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B086A" w14:textId="5FB63FD3" w:rsidR="00B944C7" w:rsidRPr="00D01AF1" w:rsidRDefault="00B944C7" w:rsidP="00B944C7">
      <w:pPr>
        <w:spacing w:beforeLines="100" w:before="240" w:afterLines="200" w:after="480"/>
        <w:ind w:firstLine="964"/>
        <w:jc w:val="center"/>
        <w:outlineLvl w:val="0"/>
        <w:rPr>
          <w:rFonts w:asciiTheme="minorEastAsia" w:eastAsiaTheme="minorEastAsia" w:hAnsiTheme="minorEastAsia"/>
          <w:b/>
          <w:bCs/>
          <w:color w:val="000000" w:themeColor="text1"/>
          <w:kern w:val="44"/>
          <w:sz w:val="48"/>
          <w:szCs w:val="48"/>
        </w:rPr>
      </w:pPr>
      <w:bookmarkStart w:id="0" w:name="_Toc135155669"/>
      <w:bookmarkStart w:id="1" w:name="_Toc138794711"/>
      <w:bookmarkStart w:id="2" w:name="_Toc143525707"/>
      <w:bookmarkStart w:id="3" w:name="_Toc167375132"/>
      <w:bookmarkStart w:id="4" w:name="_Toc131757642"/>
      <w:bookmarkStart w:id="5" w:name="_Toc98164539"/>
      <w:bookmarkStart w:id="6" w:name="_Toc324839612"/>
      <w:bookmarkStart w:id="7" w:name="_Toc324839315"/>
      <w:r w:rsidRPr="00D01AF1">
        <w:rPr>
          <w:rFonts w:asciiTheme="minorEastAsia" w:eastAsiaTheme="minorEastAsia" w:hAnsiTheme="minorEastAsia" w:hint="eastAsia"/>
          <w:b/>
          <w:bCs/>
          <w:color w:val="000000" w:themeColor="text1"/>
          <w:kern w:val="44"/>
          <w:sz w:val="48"/>
          <w:szCs w:val="48"/>
        </w:rPr>
        <w:t xml:space="preserve">目 </w:t>
      </w:r>
      <w:r w:rsidRPr="00D01AF1">
        <w:rPr>
          <w:rFonts w:asciiTheme="minorEastAsia" w:eastAsiaTheme="minorEastAsia" w:hAnsiTheme="minorEastAsia"/>
          <w:b/>
          <w:bCs/>
          <w:color w:val="000000" w:themeColor="text1"/>
          <w:kern w:val="44"/>
          <w:sz w:val="48"/>
          <w:szCs w:val="48"/>
        </w:rPr>
        <w:t xml:space="preserve">  </w:t>
      </w:r>
      <w:r w:rsidRPr="00D01AF1">
        <w:rPr>
          <w:rFonts w:asciiTheme="minorEastAsia" w:eastAsiaTheme="minorEastAsia" w:hAnsiTheme="minorEastAsia" w:hint="eastAsia"/>
          <w:b/>
          <w:bCs/>
          <w:color w:val="000000" w:themeColor="text1"/>
          <w:kern w:val="44"/>
          <w:sz w:val="48"/>
          <w:szCs w:val="48"/>
        </w:rPr>
        <w:t>录</w:t>
      </w:r>
      <w:bookmarkEnd w:id="0"/>
      <w:bookmarkEnd w:id="1"/>
      <w:bookmarkEnd w:id="2"/>
      <w:bookmarkEnd w:id="3"/>
    </w:p>
    <w:p w14:paraId="4C4AD2B0" w14:textId="4FC5F223" w:rsidR="00DE6A53" w:rsidRPr="00D01AF1" w:rsidRDefault="00B944C7" w:rsidP="00DE6A53">
      <w:pPr>
        <w:pStyle w:val="TOC1"/>
        <w:tabs>
          <w:tab w:val="clear" w:pos="1120"/>
        </w:tabs>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ascii="Calibri" w:hAnsi="Calibri"/>
          <w:b w:val="0"/>
          <w:bCs w:val="0"/>
          <w:smallCaps/>
          <w:color w:val="000000" w:themeColor="text1"/>
        </w:rPr>
        <w:fldChar w:fldCharType="begin"/>
      </w:r>
      <w:r w:rsidRPr="00D01AF1">
        <w:rPr>
          <w:rFonts w:ascii="Calibri" w:hAnsi="Calibri"/>
          <w:b w:val="0"/>
          <w:bCs w:val="0"/>
          <w:color w:val="000000" w:themeColor="text1"/>
        </w:rPr>
        <w:instrText xml:space="preserve"> TOC \o "1-2" \f \u </w:instrText>
      </w:r>
      <w:r w:rsidRPr="00D01AF1">
        <w:rPr>
          <w:rFonts w:ascii="Calibri" w:hAnsi="Calibri"/>
          <w:b w:val="0"/>
          <w:bCs w:val="0"/>
          <w:smallCaps/>
          <w:color w:val="000000" w:themeColor="text1"/>
        </w:rPr>
        <w:fldChar w:fldCharType="separate"/>
      </w:r>
    </w:p>
    <w:p w14:paraId="6D81819A" w14:textId="165F50C0" w:rsidR="00DE6A53" w:rsidRPr="00D01AF1" w:rsidRDefault="00DE6A53">
      <w:pPr>
        <w:pStyle w:val="TOC1"/>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1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概述</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_Toc167375133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5</w:t>
      </w:r>
      <w:r w:rsidRPr="00D01AF1">
        <w:rPr>
          <w:b w:val="0"/>
          <w:bCs w:val="0"/>
          <w:noProof/>
          <w:color w:val="000000" w:themeColor="text1"/>
        </w:rPr>
        <w:fldChar w:fldCharType="end"/>
      </w:r>
    </w:p>
    <w:p w14:paraId="1C55DEB8" w14:textId="280BC03D"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项目由来</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_Toc167375134 \h </w:instrText>
      </w:r>
      <w:r w:rsidRPr="00D01AF1">
        <w:rPr>
          <w:noProof/>
          <w:color w:val="000000" w:themeColor="text1"/>
        </w:rPr>
      </w:r>
      <w:r w:rsidRPr="00D01AF1">
        <w:rPr>
          <w:noProof/>
          <w:color w:val="000000" w:themeColor="text1"/>
        </w:rPr>
        <w:fldChar w:fldCharType="separate"/>
      </w:r>
      <w:r w:rsidRPr="00D01AF1">
        <w:rPr>
          <w:noProof/>
          <w:color w:val="000000" w:themeColor="text1"/>
        </w:rPr>
        <w:t>5</w:t>
      </w:r>
      <w:r w:rsidRPr="00D01AF1">
        <w:rPr>
          <w:noProof/>
          <w:color w:val="000000" w:themeColor="text1"/>
        </w:rPr>
        <w:fldChar w:fldCharType="end"/>
      </w:r>
    </w:p>
    <w:p w14:paraId="254DF05E" w14:textId="6F5373E3"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工程和环境特点</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_Toc167375135 \h </w:instrText>
      </w:r>
      <w:r w:rsidRPr="00D01AF1">
        <w:rPr>
          <w:noProof/>
          <w:color w:val="000000" w:themeColor="text1"/>
        </w:rPr>
      </w:r>
      <w:r w:rsidRPr="00D01AF1">
        <w:rPr>
          <w:noProof/>
          <w:color w:val="000000" w:themeColor="text1"/>
        </w:rPr>
        <w:fldChar w:fldCharType="separate"/>
      </w:r>
      <w:r w:rsidRPr="00D01AF1">
        <w:rPr>
          <w:noProof/>
          <w:color w:val="000000" w:themeColor="text1"/>
        </w:rPr>
        <w:t>11</w:t>
      </w:r>
      <w:r w:rsidRPr="00D01AF1">
        <w:rPr>
          <w:noProof/>
          <w:color w:val="000000" w:themeColor="text1"/>
        </w:rPr>
        <w:fldChar w:fldCharType="end"/>
      </w:r>
    </w:p>
    <w:p w14:paraId="3A0B107A" w14:textId="7C01151B"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环境影响评价的工作过程</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_Toc167375136 \h </w:instrText>
      </w:r>
      <w:r w:rsidRPr="00D01AF1">
        <w:rPr>
          <w:noProof/>
          <w:color w:val="000000" w:themeColor="text1"/>
        </w:rPr>
      </w:r>
      <w:r w:rsidRPr="00D01AF1">
        <w:rPr>
          <w:noProof/>
          <w:color w:val="000000" w:themeColor="text1"/>
        </w:rPr>
        <w:fldChar w:fldCharType="separate"/>
      </w:r>
      <w:r w:rsidRPr="00D01AF1">
        <w:rPr>
          <w:noProof/>
          <w:color w:val="000000" w:themeColor="text1"/>
        </w:rPr>
        <w:t>12</w:t>
      </w:r>
      <w:r w:rsidRPr="00D01AF1">
        <w:rPr>
          <w:noProof/>
          <w:color w:val="000000" w:themeColor="text1"/>
        </w:rPr>
        <w:fldChar w:fldCharType="end"/>
      </w:r>
    </w:p>
    <w:p w14:paraId="5583F95A" w14:textId="001D7E2E"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1.4</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关注的主要环境问题及环境影响</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_Toc167375137 \h </w:instrText>
      </w:r>
      <w:r w:rsidRPr="00D01AF1">
        <w:rPr>
          <w:noProof/>
          <w:color w:val="000000" w:themeColor="text1"/>
        </w:rPr>
      </w:r>
      <w:r w:rsidRPr="00D01AF1">
        <w:rPr>
          <w:noProof/>
          <w:color w:val="000000" w:themeColor="text1"/>
        </w:rPr>
        <w:fldChar w:fldCharType="separate"/>
      </w:r>
      <w:r w:rsidRPr="00D01AF1">
        <w:rPr>
          <w:noProof/>
          <w:color w:val="000000" w:themeColor="text1"/>
        </w:rPr>
        <w:t>12</w:t>
      </w:r>
      <w:r w:rsidRPr="00D01AF1">
        <w:rPr>
          <w:noProof/>
          <w:color w:val="000000" w:themeColor="text1"/>
        </w:rPr>
        <w:fldChar w:fldCharType="end"/>
      </w:r>
    </w:p>
    <w:p w14:paraId="4301D427" w14:textId="6E40E0A7"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1.5</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与产业政策、区域规划的相符性</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_Toc167375138 \h </w:instrText>
      </w:r>
      <w:r w:rsidRPr="00D01AF1">
        <w:rPr>
          <w:noProof/>
          <w:color w:val="000000" w:themeColor="text1"/>
        </w:rPr>
      </w:r>
      <w:r w:rsidRPr="00D01AF1">
        <w:rPr>
          <w:noProof/>
          <w:color w:val="000000" w:themeColor="text1"/>
        </w:rPr>
        <w:fldChar w:fldCharType="separate"/>
      </w:r>
      <w:r w:rsidRPr="00D01AF1">
        <w:rPr>
          <w:noProof/>
          <w:color w:val="000000" w:themeColor="text1"/>
        </w:rPr>
        <w:t>12</w:t>
      </w:r>
      <w:r w:rsidRPr="00D01AF1">
        <w:rPr>
          <w:noProof/>
          <w:color w:val="000000" w:themeColor="text1"/>
        </w:rPr>
        <w:fldChar w:fldCharType="end"/>
      </w:r>
    </w:p>
    <w:p w14:paraId="3834A992" w14:textId="68907EBD"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1.6</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评价思路及重点</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_Toc167375139 \h </w:instrText>
      </w:r>
      <w:r w:rsidRPr="00D01AF1">
        <w:rPr>
          <w:noProof/>
          <w:color w:val="000000" w:themeColor="text1"/>
        </w:rPr>
      </w:r>
      <w:r w:rsidRPr="00D01AF1">
        <w:rPr>
          <w:noProof/>
          <w:color w:val="000000" w:themeColor="text1"/>
        </w:rPr>
        <w:fldChar w:fldCharType="separate"/>
      </w:r>
      <w:r w:rsidRPr="00D01AF1">
        <w:rPr>
          <w:noProof/>
          <w:color w:val="000000" w:themeColor="text1"/>
        </w:rPr>
        <w:t>13</w:t>
      </w:r>
      <w:r w:rsidRPr="00D01AF1">
        <w:rPr>
          <w:noProof/>
          <w:color w:val="000000" w:themeColor="text1"/>
        </w:rPr>
        <w:fldChar w:fldCharType="end"/>
      </w:r>
    </w:p>
    <w:p w14:paraId="575A11DE" w14:textId="5292AFE0"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1.7</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评价工作程序</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_Toc167375140 \h </w:instrText>
      </w:r>
      <w:r w:rsidRPr="00D01AF1">
        <w:rPr>
          <w:noProof/>
          <w:color w:val="000000" w:themeColor="text1"/>
        </w:rPr>
      </w:r>
      <w:r w:rsidRPr="00D01AF1">
        <w:rPr>
          <w:noProof/>
          <w:color w:val="000000" w:themeColor="text1"/>
        </w:rPr>
        <w:fldChar w:fldCharType="separate"/>
      </w:r>
      <w:r w:rsidRPr="00D01AF1">
        <w:rPr>
          <w:noProof/>
          <w:color w:val="000000" w:themeColor="text1"/>
        </w:rPr>
        <w:t>15</w:t>
      </w:r>
      <w:r w:rsidRPr="00D01AF1">
        <w:rPr>
          <w:noProof/>
          <w:color w:val="000000" w:themeColor="text1"/>
        </w:rPr>
        <w:fldChar w:fldCharType="end"/>
      </w:r>
    </w:p>
    <w:p w14:paraId="356C4498" w14:textId="1D6CD283"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1.8</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环境影响评价的主要结论</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_Toc167375141 \h </w:instrText>
      </w:r>
      <w:r w:rsidRPr="00D01AF1">
        <w:rPr>
          <w:noProof/>
          <w:color w:val="000000" w:themeColor="text1"/>
        </w:rPr>
      </w:r>
      <w:r w:rsidRPr="00D01AF1">
        <w:rPr>
          <w:noProof/>
          <w:color w:val="000000" w:themeColor="text1"/>
        </w:rPr>
        <w:fldChar w:fldCharType="separate"/>
      </w:r>
      <w:r w:rsidRPr="00D01AF1">
        <w:rPr>
          <w:noProof/>
          <w:color w:val="000000" w:themeColor="text1"/>
        </w:rPr>
        <w:t>16</w:t>
      </w:r>
      <w:r w:rsidRPr="00D01AF1">
        <w:rPr>
          <w:noProof/>
          <w:color w:val="000000" w:themeColor="text1"/>
        </w:rPr>
        <w:fldChar w:fldCharType="end"/>
      </w:r>
    </w:p>
    <w:p w14:paraId="159057FC" w14:textId="07F60075" w:rsidR="00DE6A53" w:rsidRPr="00D01AF1" w:rsidRDefault="00DE6A53">
      <w:pPr>
        <w:pStyle w:val="TOC1"/>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2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总则</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_Toc167375142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17</w:t>
      </w:r>
      <w:r w:rsidRPr="00D01AF1">
        <w:rPr>
          <w:b w:val="0"/>
          <w:bCs w:val="0"/>
          <w:noProof/>
          <w:color w:val="000000" w:themeColor="text1"/>
        </w:rPr>
        <w:fldChar w:fldCharType="end"/>
      </w:r>
    </w:p>
    <w:p w14:paraId="5D8C0D13" w14:textId="48298A01"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2.1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编制依据</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_Toc167375143 \h </w:instrText>
      </w:r>
      <w:r w:rsidRPr="00D01AF1">
        <w:rPr>
          <w:noProof/>
          <w:color w:val="000000" w:themeColor="text1"/>
        </w:rPr>
      </w:r>
      <w:r w:rsidRPr="00D01AF1">
        <w:rPr>
          <w:noProof/>
          <w:color w:val="000000" w:themeColor="text1"/>
        </w:rPr>
        <w:fldChar w:fldCharType="separate"/>
      </w:r>
      <w:r w:rsidRPr="00D01AF1">
        <w:rPr>
          <w:noProof/>
          <w:color w:val="000000" w:themeColor="text1"/>
        </w:rPr>
        <w:t>17</w:t>
      </w:r>
      <w:r w:rsidRPr="00D01AF1">
        <w:rPr>
          <w:noProof/>
          <w:color w:val="000000" w:themeColor="text1"/>
        </w:rPr>
        <w:fldChar w:fldCharType="end"/>
      </w:r>
    </w:p>
    <w:p w14:paraId="60DE8A63" w14:textId="42810D09"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评价对象、评价目的、评价原则</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_Toc167375144 \h </w:instrText>
      </w:r>
      <w:r w:rsidRPr="00D01AF1">
        <w:rPr>
          <w:noProof/>
          <w:color w:val="000000" w:themeColor="text1"/>
        </w:rPr>
      </w:r>
      <w:r w:rsidRPr="00D01AF1">
        <w:rPr>
          <w:noProof/>
          <w:color w:val="000000" w:themeColor="text1"/>
        </w:rPr>
        <w:fldChar w:fldCharType="separate"/>
      </w:r>
      <w:r w:rsidRPr="00D01AF1">
        <w:rPr>
          <w:noProof/>
          <w:color w:val="000000" w:themeColor="text1"/>
        </w:rPr>
        <w:t>20</w:t>
      </w:r>
      <w:r w:rsidRPr="00D01AF1">
        <w:rPr>
          <w:noProof/>
          <w:color w:val="000000" w:themeColor="text1"/>
        </w:rPr>
        <w:fldChar w:fldCharType="end"/>
      </w:r>
    </w:p>
    <w:p w14:paraId="546FD4CD" w14:textId="0F1C7B7D"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环境影响因子识别与筛选</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_Toc167375145 \h </w:instrText>
      </w:r>
      <w:r w:rsidRPr="00D01AF1">
        <w:rPr>
          <w:noProof/>
          <w:color w:val="000000" w:themeColor="text1"/>
        </w:rPr>
      </w:r>
      <w:r w:rsidRPr="00D01AF1">
        <w:rPr>
          <w:noProof/>
          <w:color w:val="000000" w:themeColor="text1"/>
        </w:rPr>
        <w:fldChar w:fldCharType="separate"/>
      </w:r>
      <w:r w:rsidRPr="00D01AF1">
        <w:rPr>
          <w:noProof/>
          <w:color w:val="000000" w:themeColor="text1"/>
        </w:rPr>
        <w:t>22</w:t>
      </w:r>
      <w:r w:rsidRPr="00D01AF1">
        <w:rPr>
          <w:noProof/>
          <w:color w:val="000000" w:themeColor="text1"/>
        </w:rPr>
        <w:fldChar w:fldCharType="end"/>
      </w:r>
    </w:p>
    <w:p w14:paraId="61439855" w14:textId="16AA90A0"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2.4</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评价等级</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_Toc167375146 \h </w:instrText>
      </w:r>
      <w:r w:rsidRPr="00D01AF1">
        <w:rPr>
          <w:noProof/>
          <w:color w:val="000000" w:themeColor="text1"/>
        </w:rPr>
      </w:r>
      <w:r w:rsidRPr="00D01AF1">
        <w:rPr>
          <w:noProof/>
          <w:color w:val="000000" w:themeColor="text1"/>
        </w:rPr>
        <w:fldChar w:fldCharType="separate"/>
      </w:r>
      <w:r w:rsidRPr="00D01AF1">
        <w:rPr>
          <w:noProof/>
          <w:color w:val="000000" w:themeColor="text1"/>
        </w:rPr>
        <w:t>23</w:t>
      </w:r>
      <w:r w:rsidRPr="00D01AF1">
        <w:rPr>
          <w:noProof/>
          <w:color w:val="000000" w:themeColor="text1"/>
        </w:rPr>
        <w:fldChar w:fldCharType="end"/>
      </w:r>
    </w:p>
    <w:p w14:paraId="7937E93D" w14:textId="2D470B53"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2.5</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评价范围</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_Toc167375147 \h </w:instrText>
      </w:r>
      <w:r w:rsidRPr="00D01AF1">
        <w:rPr>
          <w:noProof/>
          <w:color w:val="000000" w:themeColor="text1"/>
        </w:rPr>
      </w:r>
      <w:r w:rsidRPr="00D01AF1">
        <w:rPr>
          <w:noProof/>
          <w:color w:val="000000" w:themeColor="text1"/>
        </w:rPr>
        <w:fldChar w:fldCharType="separate"/>
      </w:r>
      <w:r w:rsidRPr="00D01AF1">
        <w:rPr>
          <w:noProof/>
          <w:color w:val="000000" w:themeColor="text1"/>
        </w:rPr>
        <w:t>30</w:t>
      </w:r>
      <w:r w:rsidRPr="00D01AF1">
        <w:rPr>
          <w:noProof/>
          <w:color w:val="000000" w:themeColor="text1"/>
        </w:rPr>
        <w:fldChar w:fldCharType="end"/>
      </w:r>
    </w:p>
    <w:p w14:paraId="70FBCCBB" w14:textId="461AE5E6"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2.6</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污染控制与环境保护目标</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_Toc167375148 \h </w:instrText>
      </w:r>
      <w:r w:rsidRPr="00D01AF1">
        <w:rPr>
          <w:noProof/>
          <w:color w:val="000000" w:themeColor="text1"/>
        </w:rPr>
      </w:r>
      <w:r w:rsidRPr="00D01AF1">
        <w:rPr>
          <w:noProof/>
          <w:color w:val="000000" w:themeColor="text1"/>
        </w:rPr>
        <w:fldChar w:fldCharType="separate"/>
      </w:r>
      <w:r w:rsidRPr="00D01AF1">
        <w:rPr>
          <w:noProof/>
          <w:color w:val="000000" w:themeColor="text1"/>
        </w:rPr>
        <w:t>31</w:t>
      </w:r>
      <w:r w:rsidRPr="00D01AF1">
        <w:rPr>
          <w:noProof/>
          <w:color w:val="000000" w:themeColor="text1"/>
        </w:rPr>
        <w:fldChar w:fldCharType="end"/>
      </w:r>
    </w:p>
    <w:p w14:paraId="06EA20A4" w14:textId="3C0D142B"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2.7</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环境敏感点概述</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_Toc167375149 \h </w:instrText>
      </w:r>
      <w:r w:rsidRPr="00D01AF1">
        <w:rPr>
          <w:noProof/>
          <w:color w:val="000000" w:themeColor="text1"/>
        </w:rPr>
      </w:r>
      <w:r w:rsidRPr="00D01AF1">
        <w:rPr>
          <w:noProof/>
          <w:color w:val="000000" w:themeColor="text1"/>
        </w:rPr>
        <w:fldChar w:fldCharType="separate"/>
      </w:r>
      <w:r w:rsidRPr="00D01AF1">
        <w:rPr>
          <w:noProof/>
          <w:color w:val="000000" w:themeColor="text1"/>
        </w:rPr>
        <w:t>32</w:t>
      </w:r>
      <w:r w:rsidRPr="00D01AF1">
        <w:rPr>
          <w:noProof/>
          <w:color w:val="000000" w:themeColor="text1"/>
        </w:rPr>
        <w:fldChar w:fldCharType="end"/>
      </w:r>
    </w:p>
    <w:p w14:paraId="5EF2ED0C" w14:textId="1E94AA79"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2.8</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评价标准</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_Toc167375150 \h </w:instrText>
      </w:r>
      <w:r w:rsidRPr="00D01AF1">
        <w:rPr>
          <w:noProof/>
          <w:color w:val="000000" w:themeColor="text1"/>
        </w:rPr>
      </w:r>
      <w:r w:rsidRPr="00D01AF1">
        <w:rPr>
          <w:noProof/>
          <w:color w:val="000000" w:themeColor="text1"/>
        </w:rPr>
        <w:fldChar w:fldCharType="separate"/>
      </w:r>
      <w:r w:rsidRPr="00D01AF1">
        <w:rPr>
          <w:noProof/>
          <w:color w:val="000000" w:themeColor="text1"/>
        </w:rPr>
        <w:t>37</w:t>
      </w:r>
      <w:r w:rsidRPr="00D01AF1">
        <w:rPr>
          <w:noProof/>
          <w:color w:val="000000" w:themeColor="text1"/>
        </w:rPr>
        <w:fldChar w:fldCharType="end"/>
      </w:r>
    </w:p>
    <w:p w14:paraId="287CCB6A" w14:textId="7F04A4C2"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2.9</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环境保护责任目标</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_Toc167375151 \h </w:instrText>
      </w:r>
      <w:r w:rsidRPr="00D01AF1">
        <w:rPr>
          <w:noProof/>
          <w:color w:val="000000" w:themeColor="text1"/>
        </w:rPr>
      </w:r>
      <w:r w:rsidRPr="00D01AF1">
        <w:rPr>
          <w:noProof/>
          <w:color w:val="000000" w:themeColor="text1"/>
        </w:rPr>
        <w:fldChar w:fldCharType="separate"/>
      </w:r>
      <w:r w:rsidRPr="00D01AF1">
        <w:rPr>
          <w:noProof/>
          <w:color w:val="000000" w:themeColor="text1"/>
        </w:rPr>
        <w:t>41</w:t>
      </w:r>
      <w:r w:rsidRPr="00D01AF1">
        <w:rPr>
          <w:noProof/>
          <w:color w:val="000000" w:themeColor="text1"/>
        </w:rPr>
        <w:fldChar w:fldCharType="end"/>
      </w:r>
    </w:p>
    <w:p w14:paraId="5694641E" w14:textId="0C219DDA"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2.10</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规划相符性分析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_Toc167375152 \h </w:instrText>
      </w:r>
      <w:r w:rsidRPr="00D01AF1">
        <w:rPr>
          <w:noProof/>
          <w:color w:val="000000" w:themeColor="text1"/>
        </w:rPr>
      </w:r>
      <w:r w:rsidRPr="00D01AF1">
        <w:rPr>
          <w:noProof/>
          <w:color w:val="000000" w:themeColor="text1"/>
        </w:rPr>
        <w:fldChar w:fldCharType="separate"/>
      </w:r>
      <w:r w:rsidRPr="00D01AF1">
        <w:rPr>
          <w:noProof/>
          <w:color w:val="000000" w:themeColor="text1"/>
        </w:rPr>
        <w:t>43</w:t>
      </w:r>
      <w:r w:rsidRPr="00D01AF1">
        <w:rPr>
          <w:noProof/>
          <w:color w:val="000000" w:themeColor="text1"/>
        </w:rPr>
        <w:fldChar w:fldCharType="end"/>
      </w:r>
    </w:p>
    <w:p w14:paraId="15D1BF19" w14:textId="1D6C487A"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2.11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政策相符性分析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_Toc167375153 \h </w:instrText>
      </w:r>
      <w:r w:rsidRPr="00D01AF1">
        <w:rPr>
          <w:noProof/>
          <w:color w:val="000000" w:themeColor="text1"/>
        </w:rPr>
      </w:r>
      <w:r w:rsidRPr="00D01AF1">
        <w:rPr>
          <w:noProof/>
          <w:color w:val="000000" w:themeColor="text1"/>
        </w:rPr>
        <w:fldChar w:fldCharType="separate"/>
      </w:r>
      <w:r w:rsidRPr="00D01AF1">
        <w:rPr>
          <w:noProof/>
          <w:color w:val="000000" w:themeColor="text1"/>
        </w:rPr>
        <w:t>55</w:t>
      </w:r>
      <w:r w:rsidRPr="00D01AF1">
        <w:rPr>
          <w:noProof/>
          <w:color w:val="000000" w:themeColor="text1"/>
        </w:rPr>
        <w:fldChar w:fldCharType="end"/>
      </w:r>
    </w:p>
    <w:p w14:paraId="2A9CE0A6" w14:textId="6E8E9CEC" w:rsidR="00DE6A53" w:rsidRPr="00D01AF1" w:rsidRDefault="00DE6A53">
      <w:pPr>
        <w:pStyle w:val="TOC1"/>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3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建设项目工程分析</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_Toc167375154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88</w:t>
      </w:r>
      <w:r w:rsidRPr="00D01AF1">
        <w:rPr>
          <w:b w:val="0"/>
          <w:bCs w:val="0"/>
          <w:noProof/>
          <w:color w:val="000000" w:themeColor="text1"/>
        </w:rPr>
        <w:fldChar w:fldCharType="end"/>
      </w:r>
    </w:p>
    <w:p w14:paraId="5F630D7B" w14:textId="5F6BC9C5"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3.1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项目概况</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_Toc167375155 \h </w:instrText>
      </w:r>
      <w:r w:rsidRPr="00D01AF1">
        <w:rPr>
          <w:noProof/>
          <w:color w:val="000000" w:themeColor="text1"/>
        </w:rPr>
      </w:r>
      <w:r w:rsidRPr="00D01AF1">
        <w:rPr>
          <w:noProof/>
          <w:color w:val="000000" w:themeColor="text1"/>
        </w:rPr>
        <w:fldChar w:fldCharType="separate"/>
      </w:r>
      <w:r w:rsidRPr="00D01AF1">
        <w:rPr>
          <w:noProof/>
          <w:color w:val="000000" w:themeColor="text1"/>
        </w:rPr>
        <w:t>88</w:t>
      </w:r>
      <w:r w:rsidRPr="00D01AF1">
        <w:rPr>
          <w:noProof/>
          <w:color w:val="000000" w:themeColor="text1"/>
        </w:rPr>
        <w:fldChar w:fldCharType="end"/>
      </w:r>
    </w:p>
    <w:p w14:paraId="760904F7" w14:textId="08DD8B01"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3.2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原环评工程概况</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_Toc167375156 \h </w:instrText>
      </w:r>
      <w:r w:rsidRPr="00D01AF1">
        <w:rPr>
          <w:noProof/>
          <w:color w:val="000000" w:themeColor="text1"/>
        </w:rPr>
      </w:r>
      <w:r w:rsidRPr="00D01AF1">
        <w:rPr>
          <w:noProof/>
          <w:color w:val="000000" w:themeColor="text1"/>
        </w:rPr>
        <w:fldChar w:fldCharType="separate"/>
      </w:r>
      <w:r w:rsidRPr="00D01AF1">
        <w:rPr>
          <w:noProof/>
          <w:color w:val="000000" w:themeColor="text1"/>
        </w:rPr>
        <w:t>90</w:t>
      </w:r>
      <w:r w:rsidRPr="00D01AF1">
        <w:rPr>
          <w:noProof/>
          <w:color w:val="000000" w:themeColor="text1"/>
        </w:rPr>
        <w:fldChar w:fldCharType="end"/>
      </w:r>
    </w:p>
    <w:p w14:paraId="53107D67" w14:textId="5121ADE7"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3.3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本项目工程分析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_Toc167375157 \h </w:instrText>
      </w:r>
      <w:r w:rsidRPr="00D01AF1">
        <w:rPr>
          <w:noProof/>
          <w:color w:val="000000" w:themeColor="text1"/>
        </w:rPr>
      </w:r>
      <w:r w:rsidRPr="00D01AF1">
        <w:rPr>
          <w:noProof/>
          <w:color w:val="000000" w:themeColor="text1"/>
        </w:rPr>
        <w:fldChar w:fldCharType="separate"/>
      </w:r>
      <w:r w:rsidRPr="00D01AF1">
        <w:rPr>
          <w:noProof/>
          <w:color w:val="000000" w:themeColor="text1"/>
        </w:rPr>
        <w:t>110</w:t>
      </w:r>
      <w:r w:rsidRPr="00D01AF1">
        <w:rPr>
          <w:noProof/>
          <w:color w:val="000000" w:themeColor="text1"/>
        </w:rPr>
        <w:fldChar w:fldCharType="end"/>
      </w:r>
    </w:p>
    <w:p w14:paraId="3AA7B40E" w14:textId="1DB44C40"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lastRenderedPageBreak/>
        <w:t>3.4</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本项目污染物产排情况</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_Toc167375158 \h </w:instrText>
      </w:r>
      <w:r w:rsidRPr="00D01AF1">
        <w:rPr>
          <w:noProof/>
          <w:color w:val="000000" w:themeColor="text1"/>
        </w:rPr>
      </w:r>
      <w:r w:rsidRPr="00D01AF1">
        <w:rPr>
          <w:noProof/>
          <w:color w:val="000000" w:themeColor="text1"/>
        </w:rPr>
        <w:fldChar w:fldCharType="separate"/>
      </w:r>
      <w:r w:rsidRPr="00D01AF1">
        <w:rPr>
          <w:noProof/>
          <w:color w:val="000000" w:themeColor="text1"/>
        </w:rPr>
        <w:t>142</w:t>
      </w:r>
      <w:r w:rsidRPr="00D01AF1">
        <w:rPr>
          <w:noProof/>
          <w:color w:val="000000" w:themeColor="text1"/>
        </w:rPr>
        <w:fldChar w:fldCharType="end"/>
      </w:r>
    </w:p>
    <w:p w14:paraId="4EB35C8B" w14:textId="0BE0B31C"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3.5</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污染物排放情况汇总</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_Toc167375159 \h </w:instrText>
      </w:r>
      <w:r w:rsidRPr="00D01AF1">
        <w:rPr>
          <w:noProof/>
          <w:color w:val="000000" w:themeColor="text1"/>
        </w:rPr>
      </w:r>
      <w:r w:rsidRPr="00D01AF1">
        <w:rPr>
          <w:noProof/>
          <w:color w:val="000000" w:themeColor="text1"/>
        </w:rPr>
        <w:fldChar w:fldCharType="separate"/>
      </w:r>
      <w:r w:rsidRPr="00D01AF1">
        <w:rPr>
          <w:noProof/>
          <w:color w:val="000000" w:themeColor="text1"/>
        </w:rPr>
        <w:t>183</w:t>
      </w:r>
      <w:r w:rsidRPr="00D01AF1">
        <w:rPr>
          <w:noProof/>
          <w:color w:val="000000" w:themeColor="text1"/>
        </w:rPr>
        <w:fldChar w:fldCharType="end"/>
      </w:r>
    </w:p>
    <w:p w14:paraId="51F22A12" w14:textId="3FCB6119"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3.6</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本项目清洁生产分析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_Toc167375160 \h </w:instrText>
      </w:r>
      <w:r w:rsidRPr="00D01AF1">
        <w:rPr>
          <w:noProof/>
          <w:color w:val="000000" w:themeColor="text1"/>
        </w:rPr>
      </w:r>
      <w:r w:rsidRPr="00D01AF1">
        <w:rPr>
          <w:noProof/>
          <w:color w:val="000000" w:themeColor="text1"/>
        </w:rPr>
        <w:fldChar w:fldCharType="separate"/>
      </w:r>
      <w:r w:rsidRPr="00D01AF1">
        <w:rPr>
          <w:noProof/>
          <w:color w:val="000000" w:themeColor="text1"/>
        </w:rPr>
        <w:t>184</w:t>
      </w:r>
      <w:r w:rsidRPr="00D01AF1">
        <w:rPr>
          <w:noProof/>
          <w:color w:val="000000" w:themeColor="text1"/>
        </w:rPr>
        <w:fldChar w:fldCharType="end"/>
      </w:r>
    </w:p>
    <w:p w14:paraId="5244CBC1" w14:textId="6020C191" w:rsidR="00DE6A53" w:rsidRPr="00D01AF1" w:rsidRDefault="00DE6A53">
      <w:pPr>
        <w:pStyle w:val="TOC1"/>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4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环境现状调查与评价</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_Toc167375161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194</w:t>
      </w:r>
      <w:r w:rsidRPr="00D01AF1">
        <w:rPr>
          <w:b w:val="0"/>
          <w:bCs w:val="0"/>
          <w:noProof/>
          <w:color w:val="000000" w:themeColor="text1"/>
        </w:rPr>
        <w:fldChar w:fldCharType="end"/>
      </w:r>
    </w:p>
    <w:p w14:paraId="34499570" w14:textId="26551264"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4.1.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区域环境概况</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_Toc167375162 \h </w:instrText>
      </w:r>
      <w:r w:rsidRPr="00D01AF1">
        <w:rPr>
          <w:noProof/>
          <w:color w:val="000000" w:themeColor="text1"/>
        </w:rPr>
      </w:r>
      <w:r w:rsidRPr="00D01AF1">
        <w:rPr>
          <w:noProof/>
          <w:color w:val="000000" w:themeColor="text1"/>
        </w:rPr>
        <w:fldChar w:fldCharType="separate"/>
      </w:r>
      <w:r w:rsidRPr="00D01AF1">
        <w:rPr>
          <w:noProof/>
          <w:color w:val="000000" w:themeColor="text1"/>
        </w:rPr>
        <w:t>194</w:t>
      </w:r>
      <w:r w:rsidRPr="00D01AF1">
        <w:rPr>
          <w:noProof/>
          <w:color w:val="000000" w:themeColor="text1"/>
        </w:rPr>
        <w:fldChar w:fldCharType="end"/>
      </w:r>
    </w:p>
    <w:p w14:paraId="05F6B9DD" w14:textId="58F924F4"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4.2.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环境质量现状监测与评价</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_Toc167375163 \h </w:instrText>
      </w:r>
      <w:r w:rsidRPr="00D01AF1">
        <w:rPr>
          <w:noProof/>
          <w:color w:val="000000" w:themeColor="text1"/>
        </w:rPr>
      </w:r>
      <w:r w:rsidRPr="00D01AF1">
        <w:rPr>
          <w:noProof/>
          <w:color w:val="000000" w:themeColor="text1"/>
        </w:rPr>
        <w:fldChar w:fldCharType="separate"/>
      </w:r>
      <w:r w:rsidRPr="00D01AF1">
        <w:rPr>
          <w:noProof/>
          <w:color w:val="000000" w:themeColor="text1"/>
        </w:rPr>
        <w:t>199</w:t>
      </w:r>
      <w:r w:rsidRPr="00D01AF1">
        <w:rPr>
          <w:noProof/>
          <w:color w:val="000000" w:themeColor="text1"/>
        </w:rPr>
        <w:fldChar w:fldCharType="end"/>
      </w:r>
    </w:p>
    <w:p w14:paraId="65451465" w14:textId="74AC9A0E"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4.3.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区域污染源调查</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_Toc167375164 \h </w:instrText>
      </w:r>
      <w:r w:rsidRPr="00D01AF1">
        <w:rPr>
          <w:noProof/>
          <w:color w:val="000000" w:themeColor="text1"/>
        </w:rPr>
      </w:r>
      <w:r w:rsidRPr="00D01AF1">
        <w:rPr>
          <w:noProof/>
          <w:color w:val="000000" w:themeColor="text1"/>
        </w:rPr>
        <w:fldChar w:fldCharType="separate"/>
      </w:r>
      <w:r w:rsidRPr="00D01AF1">
        <w:rPr>
          <w:noProof/>
          <w:color w:val="000000" w:themeColor="text1"/>
        </w:rPr>
        <w:t>222</w:t>
      </w:r>
      <w:r w:rsidRPr="00D01AF1">
        <w:rPr>
          <w:noProof/>
          <w:color w:val="000000" w:themeColor="text1"/>
        </w:rPr>
        <w:fldChar w:fldCharType="end"/>
      </w:r>
    </w:p>
    <w:p w14:paraId="262C60FA" w14:textId="00F3C6A8" w:rsidR="00DE6A53" w:rsidRPr="00D01AF1" w:rsidRDefault="00DE6A53">
      <w:pPr>
        <w:pStyle w:val="TOC1"/>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5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环境影响预测与评价</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_Toc167375165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226</w:t>
      </w:r>
      <w:r w:rsidRPr="00D01AF1">
        <w:rPr>
          <w:b w:val="0"/>
          <w:bCs w:val="0"/>
          <w:noProof/>
          <w:color w:val="000000" w:themeColor="text1"/>
        </w:rPr>
        <w:fldChar w:fldCharType="end"/>
      </w:r>
    </w:p>
    <w:p w14:paraId="0F911B15" w14:textId="011BAF7B"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5.1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环境空气质量影响预测</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_Toc167375166 \h </w:instrText>
      </w:r>
      <w:r w:rsidRPr="00D01AF1">
        <w:rPr>
          <w:noProof/>
          <w:color w:val="000000" w:themeColor="text1"/>
        </w:rPr>
      </w:r>
      <w:r w:rsidRPr="00D01AF1">
        <w:rPr>
          <w:noProof/>
          <w:color w:val="000000" w:themeColor="text1"/>
        </w:rPr>
        <w:fldChar w:fldCharType="separate"/>
      </w:r>
      <w:r w:rsidRPr="00D01AF1">
        <w:rPr>
          <w:noProof/>
          <w:color w:val="000000" w:themeColor="text1"/>
        </w:rPr>
        <w:t>226</w:t>
      </w:r>
      <w:r w:rsidRPr="00D01AF1">
        <w:rPr>
          <w:noProof/>
          <w:color w:val="000000" w:themeColor="text1"/>
        </w:rPr>
        <w:fldChar w:fldCharType="end"/>
      </w:r>
    </w:p>
    <w:p w14:paraId="4CC8BA50" w14:textId="2938B84A"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5.2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地表水环境影响分析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_Toc167375167 \h </w:instrText>
      </w:r>
      <w:r w:rsidRPr="00D01AF1">
        <w:rPr>
          <w:noProof/>
          <w:color w:val="000000" w:themeColor="text1"/>
        </w:rPr>
      </w:r>
      <w:r w:rsidRPr="00D01AF1">
        <w:rPr>
          <w:noProof/>
          <w:color w:val="000000" w:themeColor="text1"/>
        </w:rPr>
        <w:fldChar w:fldCharType="separate"/>
      </w:r>
      <w:r w:rsidRPr="00D01AF1">
        <w:rPr>
          <w:noProof/>
          <w:color w:val="000000" w:themeColor="text1"/>
        </w:rPr>
        <w:t>314</w:t>
      </w:r>
      <w:r w:rsidRPr="00D01AF1">
        <w:rPr>
          <w:noProof/>
          <w:color w:val="000000" w:themeColor="text1"/>
        </w:rPr>
        <w:fldChar w:fldCharType="end"/>
      </w:r>
    </w:p>
    <w:p w14:paraId="4BA0660E" w14:textId="0CDCC236"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5.3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声环境影响预测</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_Toc167375168 \h </w:instrText>
      </w:r>
      <w:r w:rsidRPr="00D01AF1">
        <w:rPr>
          <w:noProof/>
          <w:color w:val="000000" w:themeColor="text1"/>
        </w:rPr>
      </w:r>
      <w:r w:rsidRPr="00D01AF1">
        <w:rPr>
          <w:noProof/>
          <w:color w:val="000000" w:themeColor="text1"/>
        </w:rPr>
        <w:fldChar w:fldCharType="separate"/>
      </w:r>
      <w:r w:rsidRPr="00D01AF1">
        <w:rPr>
          <w:noProof/>
          <w:color w:val="000000" w:themeColor="text1"/>
        </w:rPr>
        <w:t>317</w:t>
      </w:r>
      <w:r w:rsidRPr="00D01AF1">
        <w:rPr>
          <w:noProof/>
          <w:color w:val="000000" w:themeColor="text1"/>
        </w:rPr>
        <w:fldChar w:fldCharType="end"/>
      </w:r>
    </w:p>
    <w:p w14:paraId="6377FC81" w14:textId="6DF40559"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5.4</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固体废物环境影响分析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_Toc167375169 \h </w:instrText>
      </w:r>
      <w:r w:rsidRPr="00D01AF1">
        <w:rPr>
          <w:noProof/>
          <w:color w:val="000000" w:themeColor="text1"/>
        </w:rPr>
      </w:r>
      <w:r w:rsidRPr="00D01AF1">
        <w:rPr>
          <w:noProof/>
          <w:color w:val="000000" w:themeColor="text1"/>
        </w:rPr>
        <w:fldChar w:fldCharType="separate"/>
      </w:r>
      <w:r w:rsidRPr="00D01AF1">
        <w:rPr>
          <w:noProof/>
          <w:color w:val="000000" w:themeColor="text1"/>
        </w:rPr>
        <w:t>325</w:t>
      </w:r>
      <w:r w:rsidRPr="00D01AF1">
        <w:rPr>
          <w:noProof/>
          <w:color w:val="000000" w:themeColor="text1"/>
        </w:rPr>
        <w:fldChar w:fldCharType="end"/>
      </w:r>
    </w:p>
    <w:p w14:paraId="0D1EBD67" w14:textId="7309F7E0"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5.5</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土壤环境影响预测</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_Toc167375170 \h </w:instrText>
      </w:r>
      <w:r w:rsidRPr="00D01AF1">
        <w:rPr>
          <w:noProof/>
          <w:color w:val="000000" w:themeColor="text1"/>
        </w:rPr>
      </w:r>
      <w:r w:rsidRPr="00D01AF1">
        <w:rPr>
          <w:noProof/>
          <w:color w:val="000000" w:themeColor="text1"/>
        </w:rPr>
        <w:fldChar w:fldCharType="separate"/>
      </w:r>
      <w:r w:rsidRPr="00D01AF1">
        <w:rPr>
          <w:noProof/>
          <w:color w:val="000000" w:themeColor="text1"/>
        </w:rPr>
        <w:t>327</w:t>
      </w:r>
      <w:r w:rsidRPr="00D01AF1">
        <w:rPr>
          <w:noProof/>
          <w:color w:val="000000" w:themeColor="text1"/>
        </w:rPr>
        <w:fldChar w:fldCharType="end"/>
      </w:r>
    </w:p>
    <w:p w14:paraId="6F54D867" w14:textId="50EAFD2A"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5.6</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地下水环境影响预测</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_Toc167375171 \h </w:instrText>
      </w:r>
      <w:r w:rsidRPr="00D01AF1">
        <w:rPr>
          <w:noProof/>
          <w:color w:val="000000" w:themeColor="text1"/>
        </w:rPr>
      </w:r>
      <w:r w:rsidRPr="00D01AF1">
        <w:rPr>
          <w:noProof/>
          <w:color w:val="000000" w:themeColor="text1"/>
        </w:rPr>
        <w:fldChar w:fldCharType="separate"/>
      </w:r>
      <w:r w:rsidRPr="00D01AF1">
        <w:rPr>
          <w:noProof/>
          <w:color w:val="000000" w:themeColor="text1"/>
        </w:rPr>
        <w:t>329</w:t>
      </w:r>
      <w:r w:rsidRPr="00D01AF1">
        <w:rPr>
          <w:noProof/>
          <w:color w:val="000000" w:themeColor="text1"/>
        </w:rPr>
        <w:fldChar w:fldCharType="end"/>
      </w:r>
    </w:p>
    <w:p w14:paraId="24FEEC45" w14:textId="5E76DB93"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5.7</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生态环境影响分析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_Toc167375172 \h </w:instrText>
      </w:r>
      <w:r w:rsidRPr="00D01AF1">
        <w:rPr>
          <w:noProof/>
          <w:color w:val="000000" w:themeColor="text1"/>
        </w:rPr>
      </w:r>
      <w:r w:rsidRPr="00D01AF1">
        <w:rPr>
          <w:noProof/>
          <w:color w:val="000000" w:themeColor="text1"/>
        </w:rPr>
        <w:fldChar w:fldCharType="separate"/>
      </w:r>
      <w:r w:rsidRPr="00D01AF1">
        <w:rPr>
          <w:noProof/>
          <w:color w:val="000000" w:themeColor="text1"/>
        </w:rPr>
        <w:t>348</w:t>
      </w:r>
      <w:r w:rsidRPr="00D01AF1">
        <w:rPr>
          <w:noProof/>
          <w:color w:val="000000" w:themeColor="text1"/>
        </w:rPr>
        <w:fldChar w:fldCharType="end"/>
      </w:r>
    </w:p>
    <w:p w14:paraId="62BAC87D" w14:textId="6778AED4" w:rsidR="00DE6A53" w:rsidRPr="00D01AF1" w:rsidRDefault="00DE6A53">
      <w:pPr>
        <w:pStyle w:val="TOC1"/>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6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环境风险分析</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_Toc167375173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349</w:t>
      </w:r>
      <w:r w:rsidRPr="00D01AF1">
        <w:rPr>
          <w:b w:val="0"/>
          <w:bCs w:val="0"/>
          <w:noProof/>
          <w:color w:val="000000" w:themeColor="text1"/>
        </w:rPr>
        <w:fldChar w:fldCharType="end"/>
      </w:r>
    </w:p>
    <w:p w14:paraId="32AA50CE" w14:textId="578BAAE5"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6.1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评价工作程序</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_Toc167375174 \h </w:instrText>
      </w:r>
      <w:r w:rsidRPr="00D01AF1">
        <w:rPr>
          <w:noProof/>
          <w:color w:val="000000" w:themeColor="text1"/>
        </w:rPr>
      </w:r>
      <w:r w:rsidRPr="00D01AF1">
        <w:rPr>
          <w:noProof/>
          <w:color w:val="000000" w:themeColor="text1"/>
        </w:rPr>
        <w:fldChar w:fldCharType="separate"/>
      </w:r>
      <w:r w:rsidRPr="00D01AF1">
        <w:rPr>
          <w:noProof/>
          <w:color w:val="000000" w:themeColor="text1"/>
        </w:rPr>
        <w:t>349</w:t>
      </w:r>
      <w:r w:rsidRPr="00D01AF1">
        <w:rPr>
          <w:noProof/>
          <w:color w:val="000000" w:themeColor="text1"/>
        </w:rPr>
        <w:fldChar w:fldCharType="end"/>
      </w:r>
    </w:p>
    <w:p w14:paraId="4AEAD02B" w14:textId="676A6E6B"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6.2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风险调查</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_Toc167375175 \h </w:instrText>
      </w:r>
      <w:r w:rsidRPr="00D01AF1">
        <w:rPr>
          <w:noProof/>
          <w:color w:val="000000" w:themeColor="text1"/>
        </w:rPr>
      </w:r>
      <w:r w:rsidRPr="00D01AF1">
        <w:rPr>
          <w:noProof/>
          <w:color w:val="000000" w:themeColor="text1"/>
        </w:rPr>
        <w:fldChar w:fldCharType="separate"/>
      </w:r>
      <w:r w:rsidRPr="00D01AF1">
        <w:rPr>
          <w:noProof/>
          <w:color w:val="000000" w:themeColor="text1"/>
        </w:rPr>
        <w:t>350</w:t>
      </w:r>
      <w:r w:rsidRPr="00D01AF1">
        <w:rPr>
          <w:noProof/>
          <w:color w:val="000000" w:themeColor="text1"/>
        </w:rPr>
        <w:fldChar w:fldCharType="end"/>
      </w:r>
    </w:p>
    <w:p w14:paraId="2D40D997" w14:textId="4440140F"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6.3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环境风险潜势初判</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_Toc167375176 \h </w:instrText>
      </w:r>
      <w:r w:rsidRPr="00D01AF1">
        <w:rPr>
          <w:noProof/>
          <w:color w:val="000000" w:themeColor="text1"/>
        </w:rPr>
      </w:r>
      <w:r w:rsidRPr="00D01AF1">
        <w:rPr>
          <w:noProof/>
          <w:color w:val="000000" w:themeColor="text1"/>
        </w:rPr>
        <w:fldChar w:fldCharType="separate"/>
      </w:r>
      <w:r w:rsidRPr="00D01AF1">
        <w:rPr>
          <w:noProof/>
          <w:color w:val="000000" w:themeColor="text1"/>
        </w:rPr>
        <w:t>355</w:t>
      </w:r>
      <w:r w:rsidRPr="00D01AF1">
        <w:rPr>
          <w:noProof/>
          <w:color w:val="000000" w:themeColor="text1"/>
        </w:rPr>
        <w:fldChar w:fldCharType="end"/>
      </w:r>
    </w:p>
    <w:p w14:paraId="2BE832C6" w14:textId="04C69458"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6.4</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环境风险识别</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_Toc167375177 \h </w:instrText>
      </w:r>
      <w:r w:rsidRPr="00D01AF1">
        <w:rPr>
          <w:noProof/>
          <w:color w:val="000000" w:themeColor="text1"/>
        </w:rPr>
      </w:r>
      <w:r w:rsidRPr="00D01AF1">
        <w:rPr>
          <w:noProof/>
          <w:color w:val="000000" w:themeColor="text1"/>
        </w:rPr>
        <w:fldChar w:fldCharType="separate"/>
      </w:r>
      <w:r w:rsidRPr="00D01AF1">
        <w:rPr>
          <w:noProof/>
          <w:color w:val="000000" w:themeColor="text1"/>
        </w:rPr>
        <w:t>358</w:t>
      </w:r>
      <w:r w:rsidRPr="00D01AF1">
        <w:rPr>
          <w:noProof/>
          <w:color w:val="000000" w:themeColor="text1"/>
        </w:rPr>
        <w:fldChar w:fldCharType="end"/>
      </w:r>
    </w:p>
    <w:p w14:paraId="05F0A342" w14:textId="0AD60A23"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6.5</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风险事故情形分析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_Toc167375178 \h </w:instrText>
      </w:r>
      <w:r w:rsidRPr="00D01AF1">
        <w:rPr>
          <w:noProof/>
          <w:color w:val="000000" w:themeColor="text1"/>
        </w:rPr>
      </w:r>
      <w:r w:rsidRPr="00D01AF1">
        <w:rPr>
          <w:noProof/>
          <w:color w:val="000000" w:themeColor="text1"/>
        </w:rPr>
        <w:fldChar w:fldCharType="separate"/>
      </w:r>
      <w:r w:rsidRPr="00D01AF1">
        <w:rPr>
          <w:noProof/>
          <w:color w:val="000000" w:themeColor="text1"/>
        </w:rPr>
        <w:t>366</w:t>
      </w:r>
      <w:r w:rsidRPr="00D01AF1">
        <w:rPr>
          <w:noProof/>
          <w:color w:val="000000" w:themeColor="text1"/>
        </w:rPr>
        <w:fldChar w:fldCharType="end"/>
      </w:r>
    </w:p>
    <w:p w14:paraId="7BB3DFD5" w14:textId="47A83D0D"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6.6</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风险预测与评价</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_Toc167375179 \h </w:instrText>
      </w:r>
      <w:r w:rsidRPr="00D01AF1">
        <w:rPr>
          <w:noProof/>
          <w:color w:val="000000" w:themeColor="text1"/>
        </w:rPr>
      </w:r>
      <w:r w:rsidRPr="00D01AF1">
        <w:rPr>
          <w:noProof/>
          <w:color w:val="000000" w:themeColor="text1"/>
        </w:rPr>
        <w:fldChar w:fldCharType="separate"/>
      </w:r>
      <w:r w:rsidRPr="00D01AF1">
        <w:rPr>
          <w:noProof/>
          <w:color w:val="000000" w:themeColor="text1"/>
        </w:rPr>
        <w:t>371</w:t>
      </w:r>
      <w:r w:rsidRPr="00D01AF1">
        <w:rPr>
          <w:noProof/>
          <w:color w:val="000000" w:themeColor="text1"/>
        </w:rPr>
        <w:fldChar w:fldCharType="end"/>
      </w:r>
    </w:p>
    <w:p w14:paraId="3E9EEBCF" w14:textId="5C1E596A" w:rsidR="00DE6A53" w:rsidRPr="00D01AF1" w:rsidRDefault="00DE6A53">
      <w:pPr>
        <w:pStyle w:val="TOC1"/>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7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环境保护措施及其可行性论证</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_Toc167375180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386</w:t>
      </w:r>
      <w:r w:rsidRPr="00D01AF1">
        <w:rPr>
          <w:b w:val="0"/>
          <w:bCs w:val="0"/>
          <w:noProof/>
          <w:color w:val="000000" w:themeColor="text1"/>
        </w:rPr>
        <w:fldChar w:fldCharType="end"/>
      </w:r>
    </w:p>
    <w:p w14:paraId="71C940BC" w14:textId="20019C0F"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7.1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废气污染防治措施可行性分析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_Toc167375181 \h </w:instrText>
      </w:r>
      <w:r w:rsidRPr="00D01AF1">
        <w:rPr>
          <w:noProof/>
          <w:color w:val="000000" w:themeColor="text1"/>
        </w:rPr>
      </w:r>
      <w:r w:rsidRPr="00D01AF1">
        <w:rPr>
          <w:noProof/>
          <w:color w:val="000000" w:themeColor="text1"/>
        </w:rPr>
        <w:fldChar w:fldCharType="separate"/>
      </w:r>
      <w:r w:rsidRPr="00D01AF1">
        <w:rPr>
          <w:noProof/>
          <w:color w:val="000000" w:themeColor="text1"/>
        </w:rPr>
        <w:t>386</w:t>
      </w:r>
      <w:r w:rsidRPr="00D01AF1">
        <w:rPr>
          <w:noProof/>
          <w:color w:val="000000" w:themeColor="text1"/>
        </w:rPr>
        <w:fldChar w:fldCharType="end"/>
      </w:r>
    </w:p>
    <w:p w14:paraId="50C552A6" w14:textId="6F5B118C"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7.2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废水污染防治措施分析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_Toc167375182 \h </w:instrText>
      </w:r>
      <w:r w:rsidRPr="00D01AF1">
        <w:rPr>
          <w:noProof/>
          <w:color w:val="000000" w:themeColor="text1"/>
        </w:rPr>
      </w:r>
      <w:r w:rsidRPr="00D01AF1">
        <w:rPr>
          <w:noProof/>
          <w:color w:val="000000" w:themeColor="text1"/>
        </w:rPr>
        <w:fldChar w:fldCharType="separate"/>
      </w:r>
      <w:r w:rsidRPr="00D01AF1">
        <w:rPr>
          <w:noProof/>
          <w:color w:val="000000" w:themeColor="text1"/>
        </w:rPr>
        <w:t>398</w:t>
      </w:r>
      <w:r w:rsidRPr="00D01AF1">
        <w:rPr>
          <w:noProof/>
          <w:color w:val="000000" w:themeColor="text1"/>
        </w:rPr>
        <w:fldChar w:fldCharType="end"/>
      </w:r>
    </w:p>
    <w:p w14:paraId="3D0088F1" w14:textId="5B4EA4F9"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7.3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噪声污染防治措施可行性分析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_Toc167375183 \h </w:instrText>
      </w:r>
      <w:r w:rsidRPr="00D01AF1">
        <w:rPr>
          <w:noProof/>
          <w:color w:val="000000" w:themeColor="text1"/>
        </w:rPr>
      </w:r>
      <w:r w:rsidRPr="00D01AF1">
        <w:rPr>
          <w:noProof/>
          <w:color w:val="000000" w:themeColor="text1"/>
        </w:rPr>
        <w:fldChar w:fldCharType="separate"/>
      </w:r>
      <w:r w:rsidRPr="00D01AF1">
        <w:rPr>
          <w:noProof/>
          <w:color w:val="000000" w:themeColor="text1"/>
        </w:rPr>
        <w:t>401</w:t>
      </w:r>
      <w:r w:rsidRPr="00D01AF1">
        <w:rPr>
          <w:noProof/>
          <w:color w:val="000000" w:themeColor="text1"/>
        </w:rPr>
        <w:fldChar w:fldCharType="end"/>
      </w:r>
    </w:p>
    <w:p w14:paraId="589248D6" w14:textId="67DBA083"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7.4</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固体废物防治措施可行性分析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_Toc167375184 \h </w:instrText>
      </w:r>
      <w:r w:rsidRPr="00D01AF1">
        <w:rPr>
          <w:noProof/>
          <w:color w:val="000000" w:themeColor="text1"/>
        </w:rPr>
      </w:r>
      <w:r w:rsidRPr="00D01AF1">
        <w:rPr>
          <w:noProof/>
          <w:color w:val="000000" w:themeColor="text1"/>
        </w:rPr>
        <w:fldChar w:fldCharType="separate"/>
      </w:r>
      <w:r w:rsidRPr="00D01AF1">
        <w:rPr>
          <w:noProof/>
          <w:color w:val="000000" w:themeColor="text1"/>
        </w:rPr>
        <w:t>402</w:t>
      </w:r>
      <w:r w:rsidRPr="00D01AF1">
        <w:rPr>
          <w:noProof/>
          <w:color w:val="000000" w:themeColor="text1"/>
        </w:rPr>
        <w:fldChar w:fldCharType="end"/>
      </w:r>
    </w:p>
    <w:p w14:paraId="7F0117EC" w14:textId="5A423D1F"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7.5</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地下水污染防治措施</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_Toc167375185 \h </w:instrText>
      </w:r>
      <w:r w:rsidRPr="00D01AF1">
        <w:rPr>
          <w:noProof/>
          <w:color w:val="000000" w:themeColor="text1"/>
        </w:rPr>
      </w:r>
      <w:r w:rsidRPr="00D01AF1">
        <w:rPr>
          <w:noProof/>
          <w:color w:val="000000" w:themeColor="text1"/>
        </w:rPr>
        <w:fldChar w:fldCharType="separate"/>
      </w:r>
      <w:r w:rsidRPr="00D01AF1">
        <w:rPr>
          <w:noProof/>
          <w:color w:val="000000" w:themeColor="text1"/>
        </w:rPr>
        <w:t>403</w:t>
      </w:r>
      <w:r w:rsidRPr="00D01AF1">
        <w:rPr>
          <w:noProof/>
          <w:color w:val="000000" w:themeColor="text1"/>
        </w:rPr>
        <w:fldChar w:fldCharType="end"/>
      </w:r>
    </w:p>
    <w:p w14:paraId="67FFC54C" w14:textId="643DBA10"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lastRenderedPageBreak/>
        <w:t>7.6</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风险防治措施分析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_Toc167375186 \h </w:instrText>
      </w:r>
      <w:r w:rsidRPr="00D01AF1">
        <w:rPr>
          <w:noProof/>
          <w:color w:val="000000" w:themeColor="text1"/>
        </w:rPr>
      </w:r>
      <w:r w:rsidRPr="00D01AF1">
        <w:rPr>
          <w:noProof/>
          <w:color w:val="000000" w:themeColor="text1"/>
        </w:rPr>
        <w:fldChar w:fldCharType="separate"/>
      </w:r>
      <w:r w:rsidRPr="00D01AF1">
        <w:rPr>
          <w:noProof/>
          <w:color w:val="000000" w:themeColor="text1"/>
        </w:rPr>
        <w:t>406</w:t>
      </w:r>
      <w:r w:rsidRPr="00D01AF1">
        <w:rPr>
          <w:noProof/>
          <w:color w:val="000000" w:themeColor="text1"/>
        </w:rPr>
        <w:fldChar w:fldCharType="end"/>
      </w:r>
    </w:p>
    <w:p w14:paraId="5A40EB85" w14:textId="0210C0C8"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7.7</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工程污染防治措施汇总</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_Toc167375187 \h </w:instrText>
      </w:r>
      <w:r w:rsidRPr="00D01AF1">
        <w:rPr>
          <w:noProof/>
          <w:color w:val="000000" w:themeColor="text1"/>
        </w:rPr>
      </w:r>
      <w:r w:rsidRPr="00D01AF1">
        <w:rPr>
          <w:noProof/>
          <w:color w:val="000000" w:themeColor="text1"/>
        </w:rPr>
        <w:fldChar w:fldCharType="separate"/>
      </w:r>
      <w:r w:rsidRPr="00D01AF1">
        <w:rPr>
          <w:noProof/>
          <w:color w:val="000000" w:themeColor="text1"/>
        </w:rPr>
        <w:t>407</w:t>
      </w:r>
      <w:r w:rsidRPr="00D01AF1">
        <w:rPr>
          <w:noProof/>
          <w:color w:val="000000" w:themeColor="text1"/>
        </w:rPr>
        <w:fldChar w:fldCharType="end"/>
      </w:r>
    </w:p>
    <w:p w14:paraId="07983146" w14:textId="053F0771"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7.8</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厂址选择可行性</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_Toc167375188 \h </w:instrText>
      </w:r>
      <w:r w:rsidRPr="00D01AF1">
        <w:rPr>
          <w:noProof/>
          <w:color w:val="000000" w:themeColor="text1"/>
        </w:rPr>
      </w:r>
      <w:r w:rsidRPr="00D01AF1">
        <w:rPr>
          <w:noProof/>
          <w:color w:val="000000" w:themeColor="text1"/>
        </w:rPr>
        <w:fldChar w:fldCharType="separate"/>
      </w:r>
      <w:r w:rsidRPr="00D01AF1">
        <w:rPr>
          <w:noProof/>
          <w:color w:val="000000" w:themeColor="text1"/>
        </w:rPr>
        <w:t>411</w:t>
      </w:r>
      <w:r w:rsidRPr="00D01AF1">
        <w:rPr>
          <w:noProof/>
          <w:color w:val="000000" w:themeColor="text1"/>
        </w:rPr>
        <w:fldChar w:fldCharType="end"/>
      </w:r>
    </w:p>
    <w:p w14:paraId="74A709BE" w14:textId="7D70F35B" w:rsidR="00DE6A53" w:rsidRPr="00D01AF1" w:rsidRDefault="00DE6A53">
      <w:pPr>
        <w:pStyle w:val="TOC1"/>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8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环境影响经济损益分析</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_Toc167375189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413</w:t>
      </w:r>
      <w:r w:rsidRPr="00D01AF1">
        <w:rPr>
          <w:b w:val="0"/>
          <w:bCs w:val="0"/>
          <w:noProof/>
          <w:color w:val="000000" w:themeColor="text1"/>
        </w:rPr>
        <w:fldChar w:fldCharType="end"/>
      </w:r>
    </w:p>
    <w:p w14:paraId="472DAA85" w14:textId="7083DBCA"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8.1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社会效益分析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_Toc167375190 \h </w:instrText>
      </w:r>
      <w:r w:rsidRPr="00D01AF1">
        <w:rPr>
          <w:noProof/>
          <w:color w:val="000000" w:themeColor="text1"/>
        </w:rPr>
      </w:r>
      <w:r w:rsidRPr="00D01AF1">
        <w:rPr>
          <w:noProof/>
          <w:color w:val="000000" w:themeColor="text1"/>
        </w:rPr>
        <w:fldChar w:fldCharType="separate"/>
      </w:r>
      <w:r w:rsidRPr="00D01AF1">
        <w:rPr>
          <w:noProof/>
          <w:color w:val="000000" w:themeColor="text1"/>
        </w:rPr>
        <w:t>413</w:t>
      </w:r>
      <w:r w:rsidRPr="00D01AF1">
        <w:rPr>
          <w:noProof/>
          <w:color w:val="000000" w:themeColor="text1"/>
        </w:rPr>
        <w:fldChar w:fldCharType="end"/>
      </w:r>
    </w:p>
    <w:p w14:paraId="3DF38AC1" w14:textId="31324E0D"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8.2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经济效益分析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_Toc167375191 \h </w:instrText>
      </w:r>
      <w:r w:rsidRPr="00D01AF1">
        <w:rPr>
          <w:noProof/>
          <w:color w:val="000000" w:themeColor="text1"/>
        </w:rPr>
      </w:r>
      <w:r w:rsidRPr="00D01AF1">
        <w:rPr>
          <w:noProof/>
          <w:color w:val="000000" w:themeColor="text1"/>
        </w:rPr>
        <w:fldChar w:fldCharType="separate"/>
      </w:r>
      <w:r w:rsidRPr="00D01AF1">
        <w:rPr>
          <w:noProof/>
          <w:color w:val="000000" w:themeColor="text1"/>
        </w:rPr>
        <w:t>414</w:t>
      </w:r>
      <w:r w:rsidRPr="00D01AF1">
        <w:rPr>
          <w:noProof/>
          <w:color w:val="000000" w:themeColor="text1"/>
        </w:rPr>
        <w:fldChar w:fldCharType="end"/>
      </w:r>
    </w:p>
    <w:p w14:paraId="431EF12B" w14:textId="70084F35"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8.3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环境损益分析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_Toc167375192 \h </w:instrText>
      </w:r>
      <w:r w:rsidRPr="00D01AF1">
        <w:rPr>
          <w:noProof/>
          <w:color w:val="000000" w:themeColor="text1"/>
        </w:rPr>
      </w:r>
      <w:r w:rsidRPr="00D01AF1">
        <w:rPr>
          <w:noProof/>
          <w:color w:val="000000" w:themeColor="text1"/>
        </w:rPr>
        <w:fldChar w:fldCharType="separate"/>
      </w:r>
      <w:r w:rsidRPr="00D01AF1">
        <w:rPr>
          <w:noProof/>
          <w:color w:val="000000" w:themeColor="text1"/>
        </w:rPr>
        <w:t>414</w:t>
      </w:r>
      <w:r w:rsidRPr="00D01AF1">
        <w:rPr>
          <w:noProof/>
          <w:color w:val="000000" w:themeColor="text1"/>
        </w:rPr>
        <w:fldChar w:fldCharType="end"/>
      </w:r>
    </w:p>
    <w:p w14:paraId="1516DD69" w14:textId="5F432BB7" w:rsidR="00DE6A53" w:rsidRPr="00D01AF1" w:rsidRDefault="00DE6A53">
      <w:pPr>
        <w:pStyle w:val="TOC1"/>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9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环境管理与监控计划</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_Toc167375193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420</w:t>
      </w:r>
      <w:r w:rsidRPr="00D01AF1">
        <w:rPr>
          <w:b w:val="0"/>
          <w:bCs w:val="0"/>
          <w:noProof/>
          <w:color w:val="000000" w:themeColor="text1"/>
        </w:rPr>
        <w:fldChar w:fldCharType="end"/>
      </w:r>
    </w:p>
    <w:p w14:paraId="2938B001" w14:textId="01355E6C"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9.1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环境管理</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_Toc167375194 \h </w:instrText>
      </w:r>
      <w:r w:rsidRPr="00D01AF1">
        <w:rPr>
          <w:noProof/>
          <w:color w:val="000000" w:themeColor="text1"/>
        </w:rPr>
      </w:r>
      <w:r w:rsidRPr="00D01AF1">
        <w:rPr>
          <w:noProof/>
          <w:color w:val="000000" w:themeColor="text1"/>
        </w:rPr>
        <w:fldChar w:fldCharType="separate"/>
      </w:r>
      <w:r w:rsidRPr="00D01AF1">
        <w:rPr>
          <w:noProof/>
          <w:color w:val="000000" w:themeColor="text1"/>
        </w:rPr>
        <w:t>420</w:t>
      </w:r>
      <w:r w:rsidRPr="00D01AF1">
        <w:rPr>
          <w:noProof/>
          <w:color w:val="000000" w:themeColor="text1"/>
        </w:rPr>
        <w:fldChar w:fldCharType="end"/>
      </w:r>
    </w:p>
    <w:p w14:paraId="7EC4EC4D" w14:textId="4CBE74ED"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9.2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环境监控计划</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_Toc167375195 \h </w:instrText>
      </w:r>
      <w:r w:rsidRPr="00D01AF1">
        <w:rPr>
          <w:noProof/>
          <w:color w:val="000000" w:themeColor="text1"/>
        </w:rPr>
      </w:r>
      <w:r w:rsidRPr="00D01AF1">
        <w:rPr>
          <w:noProof/>
          <w:color w:val="000000" w:themeColor="text1"/>
        </w:rPr>
        <w:fldChar w:fldCharType="separate"/>
      </w:r>
      <w:r w:rsidRPr="00D01AF1">
        <w:rPr>
          <w:noProof/>
          <w:color w:val="000000" w:themeColor="text1"/>
        </w:rPr>
        <w:t>423</w:t>
      </w:r>
      <w:r w:rsidRPr="00D01AF1">
        <w:rPr>
          <w:noProof/>
          <w:color w:val="000000" w:themeColor="text1"/>
        </w:rPr>
        <w:fldChar w:fldCharType="end"/>
      </w:r>
    </w:p>
    <w:p w14:paraId="63AA5349" w14:textId="318178EF"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9.3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工程概况及信息公开内容</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_Toc167375196 \h </w:instrText>
      </w:r>
      <w:r w:rsidRPr="00D01AF1">
        <w:rPr>
          <w:noProof/>
          <w:color w:val="000000" w:themeColor="text1"/>
        </w:rPr>
      </w:r>
      <w:r w:rsidRPr="00D01AF1">
        <w:rPr>
          <w:noProof/>
          <w:color w:val="000000" w:themeColor="text1"/>
        </w:rPr>
        <w:fldChar w:fldCharType="separate"/>
      </w:r>
      <w:r w:rsidRPr="00D01AF1">
        <w:rPr>
          <w:noProof/>
          <w:color w:val="000000" w:themeColor="text1"/>
        </w:rPr>
        <w:t>426</w:t>
      </w:r>
      <w:r w:rsidRPr="00D01AF1">
        <w:rPr>
          <w:noProof/>
          <w:color w:val="000000" w:themeColor="text1"/>
        </w:rPr>
        <w:fldChar w:fldCharType="end"/>
      </w:r>
    </w:p>
    <w:p w14:paraId="184A078A" w14:textId="02BD8258"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9.4</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工程</w:t>
      </w:r>
      <w:r w:rsidRPr="00D01AF1">
        <w:rPr>
          <w:noProof/>
          <w:color w:val="000000" w:themeColor="text1"/>
        </w:rPr>
        <w:t>“</w:t>
      </w:r>
      <w:r w:rsidRPr="00D01AF1">
        <w:rPr>
          <w:noProof/>
          <w:color w:val="000000" w:themeColor="text1"/>
        </w:rPr>
        <w:t>三同时</w:t>
      </w:r>
      <w:r w:rsidRPr="00D01AF1">
        <w:rPr>
          <w:noProof/>
          <w:color w:val="000000" w:themeColor="text1"/>
        </w:rPr>
        <w:t>”</w:t>
      </w:r>
      <w:r w:rsidRPr="00D01AF1">
        <w:rPr>
          <w:noProof/>
          <w:color w:val="000000" w:themeColor="text1"/>
        </w:rPr>
        <w:t>验收</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_Toc167375197 \h </w:instrText>
      </w:r>
      <w:r w:rsidRPr="00D01AF1">
        <w:rPr>
          <w:noProof/>
          <w:color w:val="000000" w:themeColor="text1"/>
        </w:rPr>
      </w:r>
      <w:r w:rsidRPr="00D01AF1">
        <w:rPr>
          <w:noProof/>
          <w:color w:val="000000" w:themeColor="text1"/>
        </w:rPr>
        <w:fldChar w:fldCharType="separate"/>
      </w:r>
      <w:r w:rsidRPr="00D01AF1">
        <w:rPr>
          <w:noProof/>
          <w:color w:val="000000" w:themeColor="text1"/>
        </w:rPr>
        <w:t>427</w:t>
      </w:r>
      <w:r w:rsidRPr="00D01AF1">
        <w:rPr>
          <w:noProof/>
          <w:color w:val="000000" w:themeColor="text1"/>
        </w:rPr>
        <w:fldChar w:fldCharType="end"/>
      </w:r>
    </w:p>
    <w:p w14:paraId="6B1001D0" w14:textId="692CB357"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color w:val="000000" w:themeColor="text1"/>
        </w:rPr>
        <w:t>9.5</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工程污染物总量控制分析</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_Toc167375198 \h </w:instrText>
      </w:r>
      <w:r w:rsidRPr="00D01AF1">
        <w:rPr>
          <w:noProof/>
          <w:color w:val="000000" w:themeColor="text1"/>
        </w:rPr>
      </w:r>
      <w:r w:rsidRPr="00D01AF1">
        <w:rPr>
          <w:noProof/>
          <w:color w:val="000000" w:themeColor="text1"/>
        </w:rPr>
        <w:fldChar w:fldCharType="separate"/>
      </w:r>
      <w:r w:rsidRPr="00D01AF1">
        <w:rPr>
          <w:noProof/>
          <w:color w:val="000000" w:themeColor="text1"/>
        </w:rPr>
        <w:t>430</w:t>
      </w:r>
      <w:r w:rsidRPr="00D01AF1">
        <w:rPr>
          <w:noProof/>
          <w:color w:val="000000" w:themeColor="text1"/>
        </w:rPr>
        <w:fldChar w:fldCharType="end"/>
      </w:r>
    </w:p>
    <w:p w14:paraId="602269BE" w14:textId="4DD5836B" w:rsidR="00DE6A53" w:rsidRPr="00D01AF1" w:rsidRDefault="00DE6A53">
      <w:pPr>
        <w:pStyle w:val="TOC1"/>
        <w:tabs>
          <w:tab w:val="left" w:pos="1680"/>
        </w:tabs>
        <w:rPr>
          <w:rFonts w:asciiTheme="minorHAnsi" w:eastAsiaTheme="minorEastAsia" w:hAnsiTheme="minorHAnsi" w:cstheme="minorBidi"/>
          <w:b w:val="0"/>
          <w:bCs w:val="0"/>
          <w:caps w:val="0"/>
          <w:noProof/>
          <w:color w:val="000000" w:themeColor="text1"/>
          <w:kern w:val="2"/>
          <w:sz w:val="22"/>
          <w:szCs w:val="24"/>
          <w14:ligatures w14:val="standardContextual"/>
        </w:rPr>
      </w:pPr>
      <w:r w:rsidRPr="00D01AF1">
        <w:rPr>
          <w:rFonts w:eastAsia="黑体"/>
          <w:b w:val="0"/>
          <w:bCs w:val="0"/>
          <w:noProof/>
          <w:snapToGrid w:val="0"/>
          <w:color w:val="000000" w:themeColor="text1"/>
          <w:w w:val="0"/>
        </w:rPr>
        <w:t>第</w:t>
      </w:r>
      <w:r w:rsidRPr="00D01AF1">
        <w:rPr>
          <w:rFonts w:eastAsia="黑体"/>
          <w:b w:val="0"/>
          <w:bCs w:val="0"/>
          <w:noProof/>
          <w:snapToGrid w:val="0"/>
          <w:color w:val="000000" w:themeColor="text1"/>
          <w:w w:val="0"/>
        </w:rPr>
        <w:t xml:space="preserve"> 10 </w:t>
      </w:r>
      <w:r w:rsidRPr="00D01AF1">
        <w:rPr>
          <w:rFonts w:eastAsia="黑体"/>
          <w:b w:val="0"/>
          <w:bCs w:val="0"/>
          <w:noProof/>
          <w:snapToGrid w:val="0"/>
          <w:color w:val="000000" w:themeColor="text1"/>
          <w:w w:val="0"/>
        </w:rPr>
        <w:t>章</w:t>
      </w:r>
      <w:r w:rsidRPr="00D01AF1">
        <w:rPr>
          <w:rFonts w:asciiTheme="minorHAnsi" w:eastAsiaTheme="minorEastAsia" w:hAnsiTheme="minorHAnsi" w:cstheme="minorBidi"/>
          <w:b w:val="0"/>
          <w:bCs w:val="0"/>
          <w:caps w:val="0"/>
          <w:noProof/>
          <w:color w:val="000000" w:themeColor="text1"/>
          <w:kern w:val="2"/>
          <w:sz w:val="22"/>
          <w:szCs w:val="24"/>
          <w14:ligatures w14:val="standardContextual"/>
        </w:rPr>
        <w:tab/>
      </w:r>
      <w:r w:rsidRPr="00D01AF1">
        <w:rPr>
          <w:rFonts w:eastAsia="黑体"/>
          <w:b w:val="0"/>
          <w:bCs w:val="0"/>
          <w:noProof/>
          <w:color w:val="000000" w:themeColor="text1"/>
          <w:kern w:val="44"/>
        </w:rPr>
        <w:t>环境影响评价结论</w:t>
      </w:r>
      <w:r w:rsidRPr="00D01AF1">
        <w:rPr>
          <w:b w:val="0"/>
          <w:bCs w:val="0"/>
          <w:noProof/>
          <w:color w:val="000000" w:themeColor="text1"/>
        </w:rPr>
        <w:tab/>
      </w:r>
      <w:r w:rsidRPr="00D01AF1">
        <w:rPr>
          <w:b w:val="0"/>
          <w:bCs w:val="0"/>
          <w:noProof/>
          <w:color w:val="000000" w:themeColor="text1"/>
        </w:rPr>
        <w:fldChar w:fldCharType="begin"/>
      </w:r>
      <w:r w:rsidRPr="00D01AF1">
        <w:rPr>
          <w:b w:val="0"/>
          <w:bCs w:val="0"/>
          <w:noProof/>
          <w:color w:val="000000" w:themeColor="text1"/>
        </w:rPr>
        <w:instrText xml:space="preserve"> PAGEREF _Toc167375199 \h </w:instrText>
      </w:r>
      <w:r w:rsidRPr="00D01AF1">
        <w:rPr>
          <w:b w:val="0"/>
          <w:bCs w:val="0"/>
          <w:noProof/>
          <w:color w:val="000000" w:themeColor="text1"/>
        </w:rPr>
      </w:r>
      <w:r w:rsidRPr="00D01AF1">
        <w:rPr>
          <w:b w:val="0"/>
          <w:bCs w:val="0"/>
          <w:noProof/>
          <w:color w:val="000000" w:themeColor="text1"/>
        </w:rPr>
        <w:fldChar w:fldCharType="separate"/>
      </w:r>
      <w:r w:rsidRPr="00D01AF1">
        <w:rPr>
          <w:b w:val="0"/>
          <w:bCs w:val="0"/>
          <w:noProof/>
          <w:color w:val="000000" w:themeColor="text1"/>
        </w:rPr>
        <w:t>432</w:t>
      </w:r>
      <w:r w:rsidRPr="00D01AF1">
        <w:rPr>
          <w:b w:val="0"/>
          <w:bCs w:val="0"/>
          <w:noProof/>
          <w:color w:val="000000" w:themeColor="text1"/>
        </w:rPr>
        <w:fldChar w:fldCharType="end"/>
      </w:r>
    </w:p>
    <w:p w14:paraId="233F8E7E" w14:textId="4BB14C36"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10.1</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评价结论</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_Toc167375200 \h </w:instrText>
      </w:r>
      <w:r w:rsidRPr="00D01AF1">
        <w:rPr>
          <w:noProof/>
          <w:color w:val="000000" w:themeColor="text1"/>
        </w:rPr>
      </w:r>
      <w:r w:rsidRPr="00D01AF1">
        <w:rPr>
          <w:noProof/>
          <w:color w:val="000000" w:themeColor="text1"/>
        </w:rPr>
        <w:fldChar w:fldCharType="separate"/>
      </w:r>
      <w:r w:rsidRPr="00D01AF1">
        <w:rPr>
          <w:noProof/>
          <w:color w:val="000000" w:themeColor="text1"/>
        </w:rPr>
        <w:t>432</w:t>
      </w:r>
      <w:r w:rsidRPr="00D01AF1">
        <w:rPr>
          <w:noProof/>
          <w:color w:val="000000" w:themeColor="text1"/>
        </w:rPr>
        <w:fldChar w:fldCharType="end"/>
      </w:r>
    </w:p>
    <w:p w14:paraId="584A43E6" w14:textId="168CF8F6"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10.2</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建议</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_Toc167375201 \h </w:instrText>
      </w:r>
      <w:r w:rsidRPr="00D01AF1">
        <w:rPr>
          <w:noProof/>
          <w:color w:val="000000" w:themeColor="text1"/>
        </w:rPr>
      </w:r>
      <w:r w:rsidRPr="00D01AF1">
        <w:rPr>
          <w:noProof/>
          <w:color w:val="000000" w:themeColor="text1"/>
        </w:rPr>
        <w:fldChar w:fldCharType="separate"/>
      </w:r>
      <w:r w:rsidRPr="00D01AF1">
        <w:rPr>
          <w:noProof/>
          <w:color w:val="000000" w:themeColor="text1"/>
        </w:rPr>
        <w:t>439</w:t>
      </w:r>
      <w:r w:rsidRPr="00D01AF1">
        <w:rPr>
          <w:noProof/>
          <w:color w:val="000000" w:themeColor="text1"/>
        </w:rPr>
        <w:fldChar w:fldCharType="end"/>
      </w:r>
    </w:p>
    <w:p w14:paraId="341BBD60" w14:textId="16E00BF6" w:rsidR="00DE6A53" w:rsidRPr="00D01AF1" w:rsidRDefault="00DE6A53">
      <w:pPr>
        <w:pStyle w:val="TOC2"/>
        <w:rPr>
          <w:rFonts w:asciiTheme="minorHAnsi" w:eastAsiaTheme="minorEastAsia" w:hAnsiTheme="minorHAnsi" w:cstheme="minorBidi"/>
          <w:smallCaps w:val="0"/>
          <w:noProof/>
          <w:color w:val="000000" w:themeColor="text1"/>
          <w:kern w:val="2"/>
          <w:sz w:val="22"/>
          <w:szCs w:val="24"/>
          <w14:ligatures w14:val="standardContextual"/>
        </w:rPr>
      </w:pPr>
      <w:r w:rsidRPr="00D01AF1">
        <w:rPr>
          <w:noProof/>
          <w:snapToGrid w:val="0"/>
          <w:color w:val="000000" w:themeColor="text1"/>
          <w:w w:val="0"/>
        </w:rPr>
        <w:t>10.3</w:t>
      </w:r>
      <w:r w:rsidRPr="00D01AF1">
        <w:rPr>
          <w:rFonts w:asciiTheme="minorHAnsi" w:eastAsiaTheme="minorEastAsia" w:hAnsiTheme="minorHAnsi" w:cstheme="minorBidi"/>
          <w:smallCaps w:val="0"/>
          <w:noProof/>
          <w:color w:val="000000" w:themeColor="text1"/>
          <w:kern w:val="2"/>
          <w:sz w:val="22"/>
          <w:szCs w:val="24"/>
          <w14:ligatures w14:val="standardContextual"/>
        </w:rPr>
        <w:tab/>
      </w:r>
      <w:r w:rsidRPr="00D01AF1">
        <w:rPr>
          <w:noProof/>
          <w:color w:val="000000" w:themeColor="text1"/>
        </w:rPr>
        <w:t>总结论</w:t>
      </w:r>
      <w:r w:rsidRPr="00D01AF1">
        <w:rPr>
          <w:noProof/>
          <w:color w:val="000000" w:themeColor="text1"/>
        </w:rPr>
        <w:tab/>
      </w:r>
      <w:r w:rsidRPr="00D01AF1">
        <w:rPr>
          <w:noProof/>
          <w:color w:val="000000" w:themeColor="text1"/>
        </w:rPr>
        <w:fldChar w:fldCharType="begin"/>
      </w:r>
      <w:r w:rsidRPr="00D01AF1">
        <w:rPr>
          <w:noProof/>
          <w:color w:val="000000" w:themeColor="text1"/>
        </w:rPr>
        <w:instrText xml:space="preserve"> PAGEREF _Toc167375202 \h </w:instrText>
      </w:r>
      <w:r w:rsidRPr="00D01AF1">
        <w:rPr>
          <w:noProof/>
          <w:color w:val="000000" w:themeColor="text1"/>
        </w:rPr>
      </w:r>
      <w:r w:rsidRPr="00D01AF1">
        <w:rPr>
          <w:noProof/>
          <w:color w:val="000000" w:themeColor="text1"/>
        </w:rPr>
        <w:fldChar w:fldCharType="separate"/>
      </w:r>
      <w:r w:rsidRPr="00D01AF1">
        <w:rPr>
          <w:noProof/>
          <w:color w:val="000000" w:themeColor="text1"/>
        </w:rPr>
        <w:t>440</w:t>
      </w:r>
      <w:r w:rsidRPr="00D01AF1">
        <w:rPr>
          <w:noProof/>
          <w:color w:val="000000" w:themeColor="text1"/>
        </w:rPr>
        <w:fldChar w:fldCharType="end"/>
      </w:r>
    </w:p>
    <w:p w14:paraId="13E80D12" w14:textId="44280DFE" w:rsidR="00AD4E6E" w:rsidRPr="00D01AF1" w:rsidRDefault="00B944C7" w:rsidP="00DE6A53">
      <w:pPr>
        <w:spacing w:line="440" w:lineRule="exact"/>
        <w:ind w:firstLine="560"/>
        <w:rPr>
          <w:b/>
          <w:bCs/>
          <w:color w:val="000000" w:themeColor="text1"/>
        </w:rPr>
      </w:pPr>
      <w:r w:rsidRPr="00D01AF1">
        <w:rPr>
          <w:rFonts w:ascii="Calibri" w:hAnsi="Calibri"/>
          <w:color w:val="000000" w:themeColor="text1"/>
          <w:sz w:val="28"/>
          <w:szCs w:val="28"/>
        </w:rPr>
        <w:fldChar w:fldCharType="end"/>
      </w:r>
    </w:p>
    <w:p w14:paraId="5EB16CD5" w14:textId="77777777" w:rsidR="00AD4E6E" w:rsidRPr="00D01AF1" w:rsidRDefault="00AD4E6E" w:rsidP="00B944C7">
      <w:pPr>
        <w:ind w:firstLine="482"/>
        <w:rPr>
          <w:b/>
          <w:bCs/>
          <w:color w:val="000000" w:themeColor="text1"/>
        </w:rPr>
      </w:pPr>
    </w:p>
    <w:p w14:paraId="092218B6" w14:textId="77777777" w:rsidR="00AD4E6E" w:rsidRPr="00D01AF1" w:rsidRDefault="00AD4E6E" w:rsidP="00B944C7">
      <w:pPr>
        <w:ind w:firstLine="482"/>
        <w:rPr>
          <w:b/>
          <w:bCs/>
          <w:color w:val="000000" w:themeColor="text1"/>
        </w:rPr>
      </w:pPr>
    </w:p>
    <w:p w14:paraId="7738FD06" w14:textId="57A8FDEC" w:rsidR="00B944C7" w:rsidRPr="00D01AF1" w:rsidRDefault="00B944C7" w:rsidP="00B944C7">
      <w:pPr>
        <w:ind w:firstLine="482"/>
        <w:rPr>
          <w:b/>
          <w:bCs/>
          <w:color w:val="000000" w:themeColor="text1"/>
        </w:rPr>
      </w:pPr>
      <w:r w:rsidRPr="00D01AF1">
        <w:rPr>
          <w:rFonts w:hint="eastAsia"/>
          <w:b/>
          <w:bCs/>
          <w:color w:val="000000" w:themeColor="text1"/>
        </w:rPr>
        <w:t>附图：</w:t>
      </w:r>
    </w:p>
    <w:p w14:paraId="604FD586" w14:textId="77777777" w:rsidR="00B944C7" w:rsidRPr="00D01AF1" w:rsidRDefault="00B944C7" w:rsidP="00B944C7">
      <w:pPr>
        <w:ind w:firstLine="480"/>
        <w:rPr>
          <w:color w:val="000000" w:themeColor="text1"/>
        </w:rPr>
      </w:pPr>
      <w:r w:rsidRPr="00D01AF1">
        <w:rPr>
          <w:rFonts w:hint="eastAsia"/>
          <w:color w:val="000000" w:themeColor="text1"/>
        </w:rPr>
        <w:t>附图一、项目地理位置图</w:t>
      </w:r>
    </w:p>
    <w:p w14:paraId="71BF69BE" w14:textId="77777777" w:rsidR="00B944C7" w:rsidRPr="00D01AF1" w:rsidRDefault="00B944C7" w:rsidP="00B944C7">
      <w:pPr>
        <w:ind w:firstLine="480"/>
        <w:rPr>
          <w:color w:val="000000" w:themeColor="text1"/>
        </w:rPr>
      </w:pPr>
      <w:r w:rsidRPr="00D01AF1">
        <w:rPr>
          <w:rFonts w:hint="eastAsia"/>
          <w:color w:val="000000" w:themeColor="text1"/>
        </w:rPr>
        <w:t>附图二、项目土地使用规划图</w:t>
      </w:r>
    </w:p>
    <w:p w14:paraId="574885B9" w14:textId="77777777" w:rsidR="00B944C7" w:rsidRPr="00D01AF1" w:rsidRDefault="00B944C7" w:rsidP="00B944C7">
      <w:pPr>
        <w:ind w:firstLine="480"/>
        <w:rPr>
          <w:color w:val="000000" w:themeColor="text1"/>
        </w:rPr>
      </w:pPr>
      <w:r w:rsidRPr="00D01AF1">
        <w:rPr>
          <w:rFonts w:hint="eastAsia"/>
          <w:color w:val="000000" w:themeColor="text1"/>
        </w:rPr>
        <w:t>附图三、项目厂区周边环境示意图</w:t>
      </w:r>
    </w:p>
    <w:p w14:paraId="143EF309" w14:textId="77777777" w:rsidR="00B944C7" w:rsidRPr="00D01AF1" w:rsidRDefault="00B944C7" w:rsidP="00B944C7">
      <w:pPr>
        <w:ind w:firstLine="480"/>
        <w:rPr>
          <w:color w:val="000000" w:themeColor="text1"/>
        </w:rPr>
      </w:pPr>
      <w:r w:rsidRPr="00D01AF1">
        <w:rPr>
          <w:rFonts w:hint="eastAsia"/>
          <w:color w:val="000000" w:themeColor="text1"/>
        </w:rPr>
        <w:t>附图四、项目厂区平面布置图</w:t>
      </w:r>
    </w:p>
    <w:p w14:paraId="4DFE582A" w14:textId="77777777" w:rsidR="00B944C7" w:rsidRPr="00D01AF1" w:rsidRDefault="00B944C7" w:rsidP="00B944C7">
      <w:pPr>
        <w:ind w:firstLine="480"/>
        <w:rPr>
          <w:color w:val="000000" w:themeColor="text1"/>
        </w:rPr>
      </w:pPr>
      <w:r w:rsidRPr="00D01AF1">
        <w:rPr>
          <w:rFonts w:hint="eastAsia"/>
          <w:color w:val="000000" w:themeColor="text1"/>
        </w:rPr>
        <w:t>附图五、项目分区防渗图</w:t>
      </w:r>
    </w:p>
    <w:p w14:paraId="3189306E" w14:textId="77777777" w:rsidR="00B944C7" w:rsidRPr="00D01AF1" w:rsidRDefault="00B944C7" w:rsidP="00B944C7">
      <w:pPr>
        <w:ind w:firstLine="480"/>
        <w:rPr>
          <w:color w:val="000000" w:themeColor="text1"/>
        </w:rPr>
      </w:pPr>
      <w:r w:rsidRPr="00D01AF1">
        <w:rPr>
          <w:rFonts w:hint="eastAsia"/>
          <w:color w:val="000000" w:themeColor="text1"/>
        </w:rPr>
        <w:t>附图六、土壤、噪声环境现状监测布点图</w:t>
      </w:r>
    </w:p>
    <w:p w14:paraId="7713B862" w14:textId="77777777" w:rsidR="00B944C7" w:rsidRPr="00D01AF1" w:rsidRDefault="00B944C7" w:rsidP="00B944C7">
      <w:pPr>
        <w:ind w:firstLine="480"/>
        <w:rPr>
          <w:color w:val="000000" w:themeColor="text1"/>
        </w:rPr>
      </w:pPr>
      <w:r w:rsidRPr="00D01AF1">
        <w:rPr>
          <w:rFonts w:hint="eastAsia"/>
          <w:color w:val="000000" w:themeColor="text1"/>
        </w:rPr>
        <w:lastRenderedPageBreak/>
        <w:t>附图七、环境空气、地下水环境现状监测布点图</w:t>
      </w:r>
    </w:p>
    <w:p w14:paraId="4A95924B" w14:textId="77777777" w:rsidR="00B944C7" w:rsidRPr="00D01AF1" w:rsidRDefault="00B944C7" w:rsidP="00B944C7">
      <w:pPr>
        <w:ind w:firstLine="480"/>
        <w:rPr>
          <w:color w:val="000000" w:themeColor="text1"/>
        </w:rPr>
      </w:pPr>
      <w:r w:rsidRPr="00D01AF1">
        <w:rPr>
          <w:rFonts w:hint="eastAsia"/>
          <w:color w:val="000000" w:themeColor="text1"/>
        </w:rPr>
        <w:t>附图八、辉县市东北片区热电联产规划图</w:t>
      </w:r>
    </w:p>
    <w:p w14:paraId="671A297A" w14:textId="77777777" w:rsidR="00B944C7" w:rsidRPr="00D01AF1" w:rsidRDefault="00B944C7" w:rsidP="00B944C7">
      <w:pPr>
        <w:ind w:firstLine="480"/>
        <w:rPr>
          <w:color w:val="000000" w:themeColor="text1"/>
        </w:rPr>
      </w:pPr>
      <w:r w:rsidRPr="00D01AF1">
        <w:rPr>
          <w:rFonts w:hint="eastAsia"/>
          <w:color w:val="000000" w:themeColor="text1"/>
        </w:rPr>
        <w:t>附图九、辉县市高污染燃料禁燃区范围图</w:t>
      </w:r>
    </w:p>
    <w:p w14:paraId="71B60C2D" w14:textId="77777777" w:rsidR="00B944C7" w:rsidRPr="00D01AF1" w:rsidRDefault="00B944C7" w:rsidP="00B944C7">
      <w:pPr>
        <w:ind w:firstLine="480"/>
        <w:rPr>
          <w:color w:val="000000" w:themeColor="text1"/>
        </w:rPr>
      </w:pPr>
      <w:r w:rsidRPr="00D01AF1">
        <w:rPr>
          <w:rFonts w:hint="eastAsia"/>
          <w:color w:val="000000" w:themeColor="text1"/>
        </w:rPr>
        <w:t>附图十、辉县市东北片区居民供热规划图</w:t>
      </w:r>
    </w:p>
    <w:p w14:paraId="6FFE18E6" w14:textId="77777777" w:rsidR="00B944C7" w:rsidRPr="00D01AF1" w:rsidRDefault="00B944C7" w:rsidP="00B944C7">
      <w:pPr>
        <w:ind w:firstLine="480"/>
        <w:rPr>
          <w:color w:val="000000" w:themeColor="text1"/>
        </w:rPr>
      </w:pPr>
      <w:r w:rsidRPr="00D01AF1">
        <w:rPr>
          <w:rFonts w:hint="eastAsia"/>
          <w:color w:val="000000" w:themeColor="text1"/>
        </w:rPr>
        <w:t>附图十一、辉县市东北片区工业供热规划图</w:t>
      </w:r>
    </w:p>
    <w:p w14:paraId="020E27D2" w14:textId="77777777" w:rsidR="00B944C7" w:rsidRPr="00D01AF1" w:rsidRDefault="00B944C7" w:rsidP="00B944C7">
      <w:pPr>
        <w:ind w:firstLine="482"/>
        <w:rPr>
          <w:b/>
          <w:bCs/>
          <w:color w:val="000000" w:themeColor="text1"/>
        </w:rPr>
      </w:pPr>
    </w:p>
    <w:p w14:paraId="2ED34DA9" w14:textId="77777777" w:rsidR="00B944C7" w:rsidRPr="00D01AF1" w:rsidRDefault="00B944C7" w:rsidP="00B944C7">
      <w:pPr>
        <w:ind w:firstLine="482"/>
        <w:rPr>
          <w:b/>
          <w:bCs/>
          <w:color w:val="000000" w:themeColor="text1"/>
        </w:rPr>
      </w:pPr>
    </w:p>
    <w:p w14:paraId="7B5705DC" w14:textId="77777777" w:rsidR="00B944C7" w:rsidRPr="00D01AF1" w:rsidRDefault="00B944C7" w:rsidP="00B944C7">
      <w:pPr>
        <w:ind w:firstLine="482"/>
        <w:rPr>
          <w:b/>
          <w:bCs/>
          <w:color w:val="000000" w:themeColor="text1"/>
        </w:rPr>
      </w:pPr>
      <w:r w:rsidRPr="00D01AF1">
        <w:rPr>
          <w:rFonts w:hint="eastAsia"/>
          <w:b/>
          <w:bCs/>
          <w:color w:val="000000" w:themeColor="text1"/>
        </w:rPr>
        <w:t>附件：</w:t>
      </w:r>
    </w:p>
    <w:p w14:paraId="5488D556" w14:textId="77777777" w:rsidR="00B944C7" w:rsidRPr="00D01AF1" w:rsidRDefault="00B944C7" w:rsidP="00B944C7">
      <w:pPr>
        <w:ind w:firstLine="480"/>
        <w:rPr>
          <w:color w:val="000000" w:themeColor="text1"/>
        </w:rPr>
      </w:pPr>
      <w:r w:rsidRPr="00D01AF1">
        <w:rPr>
          <w:rFonts w:hint="eastAsia"/>
          <w:color w:val="000000" w:themeColor="text1"/>
        </w:rPr>
        <w:t>附件一、项目开展环评委托书</w:t>
      </w:r>
    </w:p>
    <w:p w14:paraId="206D2D5E" w14:textId="77777777" w:rsidR="00B944C7" w:rsidRPr="00D01AF1" w:rsidRDefault="00B944C7" w:rsidP="00B944C7">
      <w:pPr>
        <w:ind w:firstLine="480"/>
        <w:rPr>
          <w:color w:val="000000" w:themeColor="text1"/>
        </w:rPr>
      </w:pPr>
      <w:r w:rsidRPr="00D01AF1">
        <w:rPr>
          <w:rFonts w:hint="eastAsia"/>
          <w:color w:val="000000" w:themeColor="text1"/>
        </w:rPr>
        <w:t>附件二、新乡市发改委核准批复</w:t>
      </w:r>
    </w:p>
    <w:p w14:paraId="177242EC" w14:textId="77777777" w:rsidR="00B944C7" w:rsidRPr="00D01AF1" w:rsidRDefault="00B944C7" w:rsidP="00B944C7">
      <w:pPr>
        <w:ind w:firstLine="480"/>
        <w:rPr>
          <w:color w:val="000000" w:themeColor="text1"/>
        </w:rPr>
      </w:pPr>
      <w:r w:rsidRPr="00D01AF1">
        <w:rPr>
          <w:rFonts w:hint="eastAsia"/>
          <w:color w:val="000000" w:themeColor="text1"/>
        </w:rPr>
        <w:t>附件三、辉县市发改委变更批复</w:t>
      </w:r>
    </w:p>
    <w:p w14:paraId="157E0E0F" w14:textId="77777777" w:rsidR="00B944C7" w:rsidRPr="00D01AF1" w:rsidRDefault="00B944C7" w:rsidP="00B944C7">
      <w:pPr>
        <w:ind w:firstLine="480"/>
        <w:rPr>
          <w:color w:val="000000" w:themeColor="text1"/>
        </w:rPr>
      </w:pPr>
      <w:r w:rsidRPr="00D01AF1">
        <w:rPr>
          <w:rFonts w:hint="eastAsia"/>
          <w:color w:val="000000" w:themeColor="text1"/>
        </w:rPr>
        <w:t>附件四、土地证</w:t>
      </w:r>
    </w:p>
    <w:p w14:paraId="1FEE2360" w14:textId="77777777" w:rsidR="00B944C7" w:rsidRPr="00D01AF1" w:rsidRDefault="00B944C7" w:rsidP="00B944C7">
      <w:pPr>
        <w:ind w:firstLine="480"/>
        <w:rPr>
          <w:color w:val="000000" w:themeColor="text1"/>
        </w:rPr>
      </w:pPr>
      <w:r w:rsidRPr="00D01AF1">
        <w:rPr>
          <w:rFonts w:hint="eastAsia"/>
          <w:color w:val="000000" w:themeColor="text1"/>
        </w:rPr>
        <w:t>附件五、燃料成分检测报告</w:t>
      </w:r>
    </w:p>
    <w:p w14:paraId="0DCFF01F" w14:textId="77777777" w:rsidR="00B944C7" w:rsidRPr="00D01AF1" w:rsidRDefault="00B944C7" w:rsidP="00B944C7">
      <w:pPr>
        <w:ind w:firstLine="480"/>
        <w:rPr>
          <w:color w:val="000000" w:themeColor="text1"/>
        </w:rPr>
      </w:pPr>
      <w:r w:rsidRPr="00D01AF1">
        <w:rPr>
          <w:rFonts w:hint="eastAsia"/>
          <w:color w:val="000000" w:themeColor="text1"/>
        </w:rPr>
        <w:t>附件六、关于燃料使用的承诺书</w:t>
      </w:r>
    </w:p>
    <w:p w14:paraId="7D3B8B5B" w14:textId="77777777" w:rsidR="00B944C7" w:rsidRPr="00D01AF1" w:rsidRDefault="00B944C7" w:rsidP="00B944C7">
      <w:pPr>
        <w:ind w:firstLine="480"/>
        <w:rPr>
          <w:color w:val="000000" w:themeColor="text1"/>
        </w:rPr>
      </w:pPr>
      <w:r w:rsidRPr="00D01AF1">
        <w:rPr>
          <w:rFonts w:hint="eastAsia"/>
          <w:color w:val="000000" w:themeColor="text1"/>
        </w:rPr>
        <w:t>附件七、燃料供应协议书</w:t>
      </w:r>
    </w:p>
    <w:p w14:paraId="705E27CE" w14:textId="77777777" w:rsidR="00B944C7" w:rsidRPr="00D01AF1" w:rsidRDefault="00B944C7" w:rsidP="00B944C7">
      <w:pPr>
        <w:ind w:firstLine="480"/>
        <w:rPr>
          <w:color w:val="000000" w:themeColor="text1"/>
        </w:rPr>
      </w:pPr>
      <w:r w:rsidRPr="00D01AF1">
        <w:rPr>
          <w:rFonts w:hint="eastAsia"/>
          <w:color w:val="000000" w:themeColor="text1"/>
        </w:rPr>
        <w:t>附件八、项目监测报告</w:t>
      </w:r>
    </w:p>
    <w:p w14:paraId="6729EC84" w14:textId="77777777" w:rsidR="00B944C7" w:rsidRPr="00D01AF1" w:rsidRDefault="00B944C7" w:rsidP="00B944C7">
      <w:pPr>
        <w:ind w:firstLine="480"/>
        <w:rPr>
          <w:color w:val="000000" w:themeColor="text1"/>
        </w:rPr>
      </w:pPr>
      <w:r w:rsidRPr="00D01AF1">
        <w:rPr>
          <w:rFonts w:hint="eastAsia"/>
          <w:color w:val="000000" w:themeColor="text1"/>
        </w:rPr>
        <w:t>附件九、炉渣承包合同</w:t>
      </w:r>
    </w:p>
    <w:p w14:paraId="4E636655" w14:textId="77777777" w:rsidR="00B944C7" w:rsidRPr="00D01AF1" w:rsidRDefault="00B944C7" w:rsidP="00B944C7">
      <w:pPr>
        <w:ind w:firstLine="480"/>
        <w:rPr>
          <w:color w:val="000000" w:themeColor="text1"/>
        </w:rPr>
      </w:pPr>
      <w:r w:rsidRPr="00D01AF1">
        <w:rPr>
          <w:rFonts w:hint="eastAsia"/>
          <w:color w:val="000000" w:themeColor="text1"/>
        </w:rPr>
        <w:t>附件十、飞灰承包合同</w:t>
      </w:r>
    </w:p>
    <w:p w14:paraId="04E0EC5E" w14:textId="17A3EB9C" w:rsidR="008200A9" w:rsidRPr="00D01AF1" w:rsidRDefault="008200A9" w:rsidP="008200A9">
      <w:pPr>
        <w:ind w:firstLine="480"/>
        <w:rPr>
          <w:color w:val="000000" w:themeColor="text1"/>
        </w:rPr>
      </w:pPr>
      <w:r w:rsidRPr="00D01AF1">
        <w:rPr>
          <w:rFonts w:hint="eastAsia"/>
          <w:color w:val="000000" w:themeColor="text1"/>
        </w:rPr>
        <w:t>附件十一、</w:t>
      </w:r>
      <w:r w:rsidR="00976A78" w:rsidRPr="00D01AF1">
        <w:rPr>
          <w:rFonts w:hint="eastAsia"/>
          <w:color w:val="000000" w:themeColor="text1"/>
        </w:rPr>
        <w:t>辉县市纸业产业园立项文件</w:t>
      </w:r>
    </w:p>
    <w:p w14:paraId="0010114F" w14:textId="069286DC" w:rsidR="00B944C7" w:rsidRPr="00D01AF1" w:rsidRDefault="00B944C7" w:rsidP="00B944C7">
      <w:pPr>
        <w:ind w:firstLine="480"/>
        <w:rPr>
          <w:color w:val="000000" w:themeColor="text1"/>
        </w:rPr>
      </w:pPr>
      <w:r w:rsidRPr="00D01AF1">
        <w:rPr>
          <w:rFonts w:hint="eastAsia"/>
          <w:color w:val="000000" w:themeColor="text1"/>
        </w:rPr>
        <w:t>附件十</w:t>
      </w:r>
      <w:r w:rsidR="008200A9" w:rsidRPr="00D01AF1">
        <w:rPr>
          <w:rFonts w:hint="eastAsia"/>
          <w:color w:val="000000" w:themeColor="text1"/>
        </w:rPr>
        <w:t>二</w:t>
      </w:r>
      <w:r w:rsidRPr="00D01AF1">
        <w:rPr>
          <w:rFonts w:hint="eastAsia"/>
          <w:color w:val="000000" w:themeColor="text1"/>
        </w:rPr>
        <w:t>、</w:t>
      </w:r>
      <w:r w:rsidR="00976A78" w:rsidRPr="00D01AF1">
        <w:rPr>
          <w:rFonts w:hint="eastAsia"/>
          <w:color w:val="000000" w:themeColor="text1"/>
        </w:rPr>
        <w:t>原环评批复文件</w:t>
      </w:r>
    </w:p>
    <w:p w14:paraId="3485EA5F" w14:textId="77777777" w:rsidR="00FA2335" w:rsidRPr="00D01AF1" w:rsidRDefault="00FA2335" w:rsidP="009A3D41">
      <w:pPr>
        <w:keepNext/>
        <w:keepLines/>
        <w:pageBreakBefore/>
        <w:numPr>
          <w:ilvl w:val="0"/>
          <w:numId w:val="7"/>
        </w:numPr>
        <w:tabs>
          <w:tab w:val="left" w:pos="360"/>
        </w:tabs>
        <w:adjustRightInd/>
        <w:snapToGrid/>
        <w:spacing w:beforeLines="150" w:before="360" w:afterLines="200" w:after="480" w:line="500" w:lineRule="exact"/>
        <w:ind w:left="0" w:firstLineChars="0"/>
        <w:contextualSpacing/>
        <w:jc w:val="center"/>
        <w:outlineLvl w:val="0"/>
        <w:rPr>
          <w:rFonts w:eastAsia="黑体"/>
          <w:color w:val="000000" w:themeColor="text1"/>
          <w:kern w:val="44"/>
          <w:sz w:val="36"/>
        </w:rPr>
      </w:pPr>
      <w:bookmarkStart w:id="8" w:name="_Toc167375133"/>
      <w:r w:rsidRPr="00D01AF1">
        <w:rPr>
          <w:rFonts w:eastAsia="黑体" w:hint="eastAsia"/>
          <w:color w:val="000000" w:themeColor="text1"/>
          <w:kern w:val="44"/>
          <w:sz w:val="36"/>
        </w:rPr>
        <w:lastRenderedPageBreak/>
        <w:t>概述</w:t>
      </w:r>
      <w:bookmarkEnd w:id="4"/>
      <w:bookmarkEnd w:id="8"/>
    </w:p>
    <w:p w14:paraId="107D0DA4" w14:textId="77777777" w:rsidR="00FA2335" w:rsidRPr="00D01AF1" w:rsidRDefault="00FA2335" w:rsidP="006063BE">
      <w:pPr>
        <w:pStyle w:val="a"/>
      </w:pPr>
      <w:bookmarkStart w:id="9" w:name="_Toc428287148"/>
      <w:bookmarkStart w:id="10" w:name="_Toc428286754"/>
      <w:bookmarkStart w:id="11" w:name="_Toc174155849"/>
      <w:bookmarkStart w:id="12" w:name="_Toc429318377"/>
      <w:bookmarkStart w:id="13" w:name="_Toc100655093"/>
      <w:bookmarkStart w:id="14" w:name="_Toc131757643"/>
      <w:bookmarkStart w:id="15" w:name="_Toc167375134"/>
      <w:r w:rsidRPr="00D01AF1">
        <w:rPr>
          <w:rFonts w:hint="eastAsia"/>
        </w:rPr>
        <w:t>项目由来</w:t>
      </w:r>
      <w:bookmarkEnd w:id="9"/>
      <w:bookmarkEnd w:id="10"/>
      <w:bookmarkEnd w:id="11"/>
      <w:bookmarkEnd w:id="12"/>
      <w:bookmarkEnd w:id="13"/>
      <w:bookmarkEnd w:id="14"/>
      <w:bookmarkEnd w:id="15"/>
    </w:p>
    <w:p w14:paraId="36CAB8C1" w14:textId="37D91CB0" w:rsidR="00451361" w:rsidRPr="00D01AF1" w:rsidRDefault="00451361" w:rsidP="00FA2335">
      <w:pPr>
        <w:ind w:firstLine="480"/>
        <w:rPr>
          <w:color w:val="000000" w:themeColor="text1"/>
        </w:rPr>
      </w:pPr>
      <w:r w:rsidRPr="00D01AF1">
        <w:rPr>
          <w:rFonts w:hint="eastAsia"/>
          <w:color w:val="000000" w:themeColor="text1"/>
        </w:rPr>
        <w:t>河南省华天热电有限公司于</w:t>
      </w:r>
      <w:r w:rsidRPr="00D01AF1">
        <w:rPr>
          <w:rFonts w:hint="eastAsia"/>
          <w:color w:val="000000" w:themeColor="text1"/>
        </w:rPr>
        <w:t>2</w:t>
      </w:r>
      <w:r w:rsidRPr="00D01AF1">
        <w:rPr>
          <w:color w:val="000000" w:themeColor="text1"/>
        </w:rPr>
        <w:t>022</w:t>
      </w:r>
      <w:r w:rsidRPr="00D01AF1">
        <w:rPr>
          <w:rFonts w:hint="eastAsia"/>
          <w:color w:val="000000" w:themeColor="text1"/>
        </w:rPr>
        <w:t>年投资</w:t>
      </w:r>
      <w:r w:rsidRPr="00D01AF1">
        <w:rPr>
          <w:rFonts w:hint="eastAsia"/>
          <w:color w:val="000000" w:themeColor="text1"/>
        </w:rPr>
        <w:t>48000</w:t>
      </w:r>
      <w:r w:rsidRPr="00D01AF1">
        <w:rPr>
          <w:rFonts w:hint="eastAsia"/>
          <w:color w:val="000000" w:themeColor="text1"/>
        </w:rPr>
        <w:t>万元在辉县市常村镇工业园建设“</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生物质热电联产项目”，项目</w:t>
      </w:r>
      <w:r w:rsidR="0084295D" w:rsidRPr="00D01AF1">
        <w:rPr>
          <w:rFonts w:hint="eastAsia"/>
          <w:color w:val="000000" w:themeColor="text1"/>
        </w:rPr>
        <w:t>经由新乡市发展和改革委员会以新发改能源</w:t>
      </w:r>
      <w:r w:rsidR="0084295D" w:rsidRPr="00D01AF1">
        <w:rPr>
          <w:rFonts w:hint="eastAsia"/>
          <w:color w:val="000000" w:themeColor="text1"/>
        </w:rPr>
        <w:t>[2021]345</w:t>
      </w:r>
      <w:r w:rsidR="0084295D" w:rsidRPr="00D01AF1">
        <w:rPr>
          <w:rFonts w:hint="eastAsia"/>
          <w:color w:val="000000" w:themeColor="text1"/>
        </w:rPr>
        <w:t>号进行了核准，项目变更经辉县市发展和改革委员会以辉发改</w:t>
      </w:r>
      <w:r w:rsidR="0084295D" w:rsidRPr="00D01AF1">
        <w:rPr>
          <w:rFonts w:hint="eastAsia"/>
          <w:color w:val="000000" w:themeColor="text1"/>
        </w:rPr>
        <w:t>[2022]155</w:t>
      </w:r>
      <w:r w:rsidR="0084295D" w:rsidRPr="00D01AF1">
        <w:rPr>
          <w:rFonts w:hint="eastAsia"/>
          <w:color w:val="000000" w:themeColor="text1"/>
        </w:rPr>
        <w:t>号进行了批复。项目</w:t>
      </w:r>
      <w:r w:rsidRPr="00D01AF1">
        <w:rPr>
          <w:rFonts w:hint="eastAsia"/>
          <w:color w:val="000000" w:themeColor="text1"/>
        </w:rPr>
        <w:t>主要建设内容为</w:t>
      </w:r>
      <w:r w:rsidRPr="00D01AF1">
        <w:rPr>
          <w:rFonts w:hint="eastAsia"/>
          <w:color w:val="000000" w:themeColor="text1"/>
        </w:rPr>
        <w:t>3</w:t>
      </w:r>
      <w:r w:rsidRPr="00D01AF1">
        <w:rPr>
          <w:rFonts w:hint="eastAsia"/>
          <w:color w:val="000000" w:themeColor="text1"/>
        </w:rPr>
        <w:t>×</w:t>
      </w:r>
      <w:r w:rsidRPr="00D01AF1">
        <w:rPr>
          <w:rFonts w:hint="eastAsia"/>
          <w:color w:val="000000" w:themeColor="text1"/>
        </w:rPr>
        <w:t>140t/h</w:t>
      </w:r>
      <w:r w:rsidRPr="00D01AF1">
        <w:rPr>
          <w:rFonts w:hint="eastAsia"/>
          <w:color w:val="000000" w:themeColor="text1"/>
        </w:rPr>
        <w:t>高温超高压生物质循环流化床锅炉（两用一调）</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背压式汽轮发电机组，年综合利用具有热值的生物质燃料约</w:t>
      </w:r>
      <w:r w:rsidRPr="00D01AF1">
        <w:rPr>
          <w:rFonts w:hint="eastAsia"/>
          <w:color w:val="000000" w:themeColor="text1"/>
        </w:rPr>
        <w:t>53.19</w:t>
      </w:r>
      <w:r w:rsidRPr="00D01AF1">
        <w:rPr>
          <w:rFonts w:hint="eastAsia"/>
          <w:color w:val="000000" w:themeColor="text1"/>
        </w:rPr>
        <w:t>万</w:t>
      </w:r>
      <w:r w:rsidRPr="00D01AF1">
        <w:rPr>
          <w:rFonts w:hint="eastAsia"/>
          <w:color w:val="000000" w:themeColor="text1"/>
        </w:rPr>
        <w:t>t</w:t>
      </w:r>
      <w:r w:rsidRPr="00D01AF1">
        <w:rPr>
          <w:rFonts w:hint="eastAsia"/>
          <w:color w:val="000000" w:themeColor="text1"/>
        </w:rPr>
        <w:t>。项目建成后主要承担辉县市常村片区（含辉县市纸业产业园）、渠东片区和九山片区的采暖和工业热负荷。</w:t>
      </w:r>
    </w:p>
    <w:p w14:paraId="0C250B31" w14:textId="68A9B53B" w:rsidR="0044564F" w:rsidRPr="00D01AF1" w:rsidRDefault="003C7F3B" w:rsidP="00FA2335">
      <w:pPr>
        <w:ind w:firstLine="480"/>
        <w:rPr>
          <w:color w:val="000000" w:themeColor="text1"/>
        </w:rPr>
      </w:pPr>
      <w:r w:rsidRPr="00D01AF1">
        <w:rPr>
          <w:rFonts w:hint="eastAsia"/>
          <w:color w:val="000000" w:themeColor="text1"/>
        </w:rPr>
        <w:t>建设单位于</w:t>
      </w:r>
      <w:r w:rsidRPr="00D01AF1">
        <w:rPr>
          <w:rFonts w:hint="eastAsia"/>
          <w:color w:val="000000" w:themeColor="text1"/>
        </w:rPr>
        <w:t>2</w:t>
      </w:r>
      <w:r w:rsidRPr="00D01AF1">
        <w:rPr>
          <w:color w:val="000000" w:themeColor="text1"/>
        </w:rPr>
        <w:t>022</w:t>
      </w:r>
      <w:r w:rsidRPr="00D01AF1">
        <w:rPr>
          <w:rFonts w:hint="eastAsia"/>
          <w:color w:val="000000" w:themeColor="text1"/>
        </w:rPr>
        <w:t>年</w:t>
      </w:r>
      <w:r w:rsidRPr="00D01AF1">
        <w:rPr>
          <w:rFonts w:hint="eastAsia"/>
          <w:color w:val="000000" w:themeColor="text1"/>
        </w:rPr>
        <w:t>1</w:t>
      </w:r>
      <w:r w:rsidRPr="00D01AF1">
        <w:rPr>
          <w:rFonts w:hint="eastAsia"/>
          <w:color w:val="000000" w:themeColor="text1"/>
        </w:rPr>
        <w:t>月委托河南蓝天环境工程有限公司开展环境影响评价工作</w:t>
      </w:r>
      <w:r w:rsidR="00451361" w:rsidRPr="00D01AF1">
        <w:rPr>
          <w:rFonts w:hint="eastAsia"/>
          <w:color w:val="000000" w:themeColor="text1"/>
        </w:rPr>
        <w:t>。</w:t>
      </w:r>
      <w:r w:rsidR="00FA2335" w:rsidRPr="00D01AF1">
        <w:rPr>
          <w:rFonts w:hint="eastAsia"/>
          <w:color w:val="000000" w:themeColor="text1"/>
        </w:rPr>
        <w:t>《河南省华天热电有限公司</w:t>
      </w:r>
      <w:r w:rsidR="00FA2335" w:rsidRPr="00D01AF1">
        <w:rPr>
          <w:rFonts w:hint="eastAsia"/>
          <w:color w:val="000000" w:themeColor="text1"/>
        </w:rPr>
        <w:t>2</w:t>
      </w:r>
      <w:r w:rsidR="00FA2335" w:rsidRPr="00D01AF1">
        <w:rPr>
          <w:color w:val="000000" w:themeColor="text1"/>
        </w:rPr>
        <w:t>×2</w:t>
      </w:r>
      <w:r w:rsidR="00FA2335" w:rsidRPr="00D01AF1">
        <w:rPr>
          <w:rFonts w:hint="eastAsia"/>
          <w:color w:val="000000" w:themeColor="text1"/>
        </w:rPr>
        <w:t>5MW</w:t>
      </w:r>
      <w:r w:rsidR="00FA2335" w:rsidRPr="00D01AF1">
        <w:rPr>
          <w:rFonts w:hint="eastAsia"/>
          <w:color w:val="000000" w:themeColor="text1"/>
        </w:rPr>
        <w:t>生物质热电联产项目环境影响报告书》由河南蓝天环境工程有限公司于</w:t>
      </w:r>
      <w:r w:rsidR="00FA2335" w:rsidRPr="00D01AF1">
        <w:rPr>
          <w:rFonts w:hint="eastAsia"/>
          <w:color w:val="000000" w:themeColor="text1"/>
        </w:rPr>
        <w:t>2</w:t>
      </w:r>
      <w:r w:rsidR="00FA2335" w:rsidRPr="00D01AF1">
        <w:rPr>
          <w:color w:val="000000" w:themeColor="text1"/>
        </w:rPr>
        <w:t>022</w:t>
      </w:r>
      <w:r w:rsidR="00FA2335" w:rsidRPr="00D01AF1">
        <w:rPr>
          <w:color w:val="000000" w:themeColor="text1"/>
        </w:rPr>
        <w:t>年</w:t>
      </w:r>
      <w:r w:rsidR="00FA2335" w:rsidRPr="00D01AF1">
        <w:rPr>
          <w:rFonts w:hint="eastAsia"/>
          <w:color w:val="000000" w:themeColor="text1"/>
        </w:rPr>
        <w:t>8</w:t>
      </w:r>
      <w:r w:rsidR="00FA2335" w:rsidRPr="00D01AF1">
        <w:rPr>
          <w:color w:val="000000" w:themeColor="text1"/>
        </w:rPr>
        <w:t>月编制完成，</w:t>
      </w:r>
      <w:r w:rsidR="00FA2335" w:rsidRPr="00D01AF1">
        <w:rPr>
          <w:rFonts w:hint="eastAsia"/>
          <w:color w:val="000000" w:themeColor="text1"/>
        </w:rPr>
        <w:t>2</w:t>
      </w:r>
      <w:r w:rsidR="00FA2335" w:rsidRPr="00D01AF1">
        <w:rPr>
          <w:color w:val="000000" w:themeColor="text1"/>
        </w:rPr>
        <w:t>022</w:t>
      </w:r>
      <w:r w:rsidR="00FA2335" w:rsidRPr="00D01AF1">
        <w:rPr>
          <w:color w:val="000000" w:themeColor="text1"/>
        </w:rPr>
        <w:t>年</w:t>
      </w:r>
      <w:r w:rsidR="00FA2335" w:rsidRPr="00D01AF1">
        <w:rPr>
          <w:rFonts w:hint="eastAsia"/>
          <w:color w:val="000000" w:themeColor="text1"/>
        </w:rPr>
        <w:t>9</w:t>
      </w:r>
      <w:r w:rsidR="00FA2335" w:rsidRPr="00D01AF1">
        <w:rPr>
          <w:color w:val="000000" w:themeColor="text1"/>
        </w:rPr>
        <w:t>月</w:t>
      </w:r>
      <w:r w:rsidR="00FA2335" w:rsidRPr="00D01AF1">
        <w:rPr>
          <w:rFonts w:hint="eastAsia"/>
          <w:color w:val="000000" w:themeColor="text1"/>
        </w:rPr>
        <w:t>1</w:t>
      </w:r>
      <w:r w:rsidR="00FA2335" w:rsidRPr="00D01AF1">
        <w:rPr>
          <w:color w:val="000000" w:themeColor="text1"/>
        </w:rPr>
        <w:t>6</w:t>
      </w:r>
      <w:r w:rsidR="00FA2335" w:rsidRPr="00D01AF1">
        <w:rPr>
          <w:color w:val="000000" w:themeColor="text1"/>
        </w:rPr>
        <w:t>日由</w:t>
      </w:r>
      <w:r w:rsidR="00FA2335" w:rsidRPr="00D01AF1">
        <w:rPr>
          <w:rFonts w:hint="eastAsia"/>
          <w:color w:val="000000" w:themeColor="text1"/>
        </w:rPr>
        <w:t>新乡市生态环境局</w:t>
      </w:r>
      <w:r w:rsidR="00FA2335" w:rsidRPr="00D01AF1">
        <w:rPr>
          <w:color w:val="000000" w:themeColor="text1"/>
        </w:rPr>
        <w:t>辉县</w:t>
      </w:r>
      <w:r w:rsidR="00FA2335" w:rsidRPr="00D01AF1">
        <w:rPr>
          <w:rFonts w:hint="eastAsia"/>
          <w:color w:val="000000" w:themeColor="text1"/>
        </w:rPr>
        <w:t>分局以</w:t>
      </w:r>
      <w:r w:rsidR="00FA2335" w:rsidRPr="00D01AF1">
        <w:rPr>
          <w:color w:val="000000" w:themeColor="text1"/>
        </w:rPr>
        <w:t>辉环书审</w:t>
      </w:r>
      <w:r w:rsidR="00FA2335" w:rsidRPr="00D01AF1">
        <w:rPr>
          <w:rFonts w:hint="eastAsia"/>
          <w:color w:val="000000" w:themeColor="text1"/>
        </w:rPr>
        <w:t>[</w:t>
      </w:r>
      <w:r w:rsidR="00FA2335" w:rsidRPr="00D01AF1">
        <w:rPr>
          <w:color w:val="000000" w:themeColor="text1"/>
        </w:rPr>
        <w:t>2022]3</w:t>
      </w:r>
      <w:r w:rsidR="00FA2335" w:rsidRPr="00D01AF1">
        <w:rPr>
          <w:color w:val="000000" w:themeColor="text1"/>
        </w:rPr>
        <w:t>号</w:t>
      </w:r>
      <w:r w:rsidR="00FA2335" w:rsidRPr="00D01AF1">
        <w:rPr>
          <w:rFonts w:hint="eastAsia"/>
          <w:color w:val="000000" w:themeColor="text1"/>
        </w:rPr>
        <w:t>进行批复。</w:t>
      </w:r>
      <w:r w:rsidRPr="00D01AF1">
        <w:rPr>
          <w:rFonts w:hint="eastAsia"/>
          <w:color w:val="000000" w:themeColor="text1"/>
        </w:rPr>
        <w:t>建设单位</w:t>
      </w:r>
      <w:r w:rsidR="00FA2335" w:rsidRPr="00D01AF1">
        <w:rPr>
          <w:rFonts w:hint="eastAsia"/>
          <w:color w:val="000000" w:themeColor="text1"/>
        </w:rPr>
        <w:t>于</w:t>
      </w:r>
      <w:r w:rsidR="00FA2335" w:rsidRPr="00D01AF1">
        <w:rPr>
          <w:rFonts w:hint="eastAsia"/>
          <w:color w:val="000000" w:themeColor="text1"/>
        </w:rPr>
        <w:t>2</w:t>
      </w:r>
      <w:r w:rsidR="00FA2335" w:rsidRPr="00D01AF1">
        <w:rPr>
          <w:color w:val="000000" w:themeColor="text1"/>
        </w:rPr>
        <w:t>022</w:t>
      </w:r>
      <w:r w:rsidR="00FA2335" w:rsidRPr="00D01AF1">
        <w:rPr>
          <w:color w:val="000000" w:themeColor="text1"/>
        </w:rPr>
        <w:t>年</w:t>
      </w:r>
      <w:r w:rsidR="00FA2335" w:rsidRPr="00D01AF1">
        <w:rPr>
          <w:color w:val="000000" w:themeColor="text1"/>
        </w:rPr>
        <w:t>10</w:t>
      </w:r>
      <w:r w:rsidR="00FA2335" w:rsidRPr="00D01AF1">
        <w:rPr>
          <w:color w:val="000000" w:themeColor="text1"/>
        </w:rPr>
        <w:t>月进行开工建设</w:t>
      </w:r>
      <w:r w:rsidR="00FA2335" w:rsidRPr="00D01AF1">
        <w:rPr>
          <w:rFonts w:hint="eastAsia"/>
          <w:color w:val="000000" w:themeColor="text1"/>
        </w:rPr>
        <w:t>，目前项目处于施工阶段，尚未投产，施工过程中发现项目生产原料、生产工艺与原有环评文件相左，致使项目污染物产生及排放与原环评批复内容存在不一致的情况。</w:t>
      </w:r>
    </w:p>
    <w:p w14:paraId="51D4765B" w14:textId="045A9D0C" w:rsidR="003C7F3B" w:rsidRPr="00D01AF1" w:rsidRDefault="0044564F" w:rsidP="003C7F3B">
      <w:pPr>
        <w:ind w:firstLine="480"/>
        <w:rPr>
          <w:color w:val="000000" w:themeColor="text1"/>
        </w:rPr>
      </w:pPr>
      <w:r w:rsidRPr="00D01AF1">
        <w:rPr>
          <w:rFonts w:hint="eastAsia"/>
          <w:color w:val="000000" w:themeColor="text1"/>
        </w:rPr>
        <w:t>根据《中华人民共和国环境影响评价法》第二十四条规定：“建设项目的环境影响评价文件经批准后，建设项目的性质、规模、地点、采用的生产工艺或者防治污染、防止生态破坏的措施发生重大变动的，建设单位应当重新报批建设项目的环境影响评价文件”，结合本项目环评及环评批复文件，按照中华人民共和国生态环境部办公厅“关于印发《污染影响类建设项目重大变动清单（试行）的通知》（环办环评函〔</w:t>
      </w:r>
      <w:r w:rsidRPr="00D01AF1">
        <w:rPr>
          <w:rFonts w:hint="eastAsia"/>
          <w:color w:val="000000" w:themeColor="text1"/>
        </w:rPr>
        <w:t>2020</w:t>
      </w:r>
      <w:r w:rsidRPr="00D01AF1">
        <w:rPr>
          <w:rFonts w:hint="eastAsia"/>
          <w:color w:val="000000" w:themeColor="text1"/>
        </w:rPr>
        <w:t>〕</w:t>
      </w:r>
      <w:r w:rsidRPr="00D01AF1">
        <w:rPr>
          <w:rFonts w:hint="eastAsia"/>
          <w:color w:val="000000" w:themeColor="text1"/>
        </w:rPr>
        <w:t>688</w:t>
      </w:r>
      <w:r w:rsidRPr="00D01AF1">
        <w:rPr>
          <w:rFonts w:hint="eastAsia"/>
          <w:color w:val="000000" w:themeColor="text1"/>
        </w:rPr>
        <w:t>号）”，</w:t>
      </w:r>
      <w:r w:rsidR="003C7F3B" w:rsidRPr="00D01AF1">
        <w:rPr>
          <w:color w:val="000000" w:themeColor="text1"/>
        </w:rPr>
        <w:t>本工程实际建设过程中发生的变动情况属于重大变动情形</w:t>
      </w:r>
      <w:r w:rsidR="003C7F3B" w:rsidRPr="00D01AF1">
        <w:rPr>
          <w:rFonts w:hint="eastAsia"/>
          <w:color w:val="000000" w:themeColor="text1"/>
        </w:rPr>
        <w:t>，需要按照要求重新报批环境影响评价文件。</w:t>
      </w:r>
    </w:p>
    <w:p w14:paraId="2D99ACE9" w14:textId="575E2594" w:rsidR="003C7F3B" w:rsidRPr="00D01AF1" w:rsidRDefault="003C7F3B" w:rsidP="003C7F3B">
      <w:pPr>
        <w:ind w:firstLine="480"/>
        <w:rPr>
          <w:color w:val="000000" w:themeColor="text1"/>
        </w:rPr>
      </w:pPr>
      <w:r w:rsidRPr="00D01AF1">
        <w:rPr>
          <w:rFonts w:hint="eastAsia"/>
          <w:color w:val="000000" w:themeColor="text1"/>
        </w:rPr>
        <w:t>依据《建设项目环境影响评价分类管理名录》（</w:t>
      </w:r>
      <w:r w:rsidRPr="00D01AF1">
        <w:rPr>
          <w:rFonts w:hint="eastAsia"/>
          <w:color w:val="000000" w:themeColor="text1"/>
        </w:rPr>
        <w:t>2021</w:t>
      </w:r>
      <w:r w:rsidRPr="00D01AF1">
        <w:rPr>
          <w:rFonts w:hint="eastAsia"/>
          <w:color w:val="000000" w:themeColor="text1"/>
        </w:rPr>
        <w:t>年版）（以下简称《名录》），本项目属于第四十一项电力、热力生产和供应业第</w:t>
      </w:r>
      <w:r w:rsidRPr="00D01AF1">
        <w:rPr>
          <w:rFonts w:hint="eastAsia"/>
          <w:color w:val="000000" w:themeColor="text1"/>
        </w:rPr>
        <w:t>8</w:t>
      </w:r>
      <w:r w:rsidRPr="00D01AF1">
        <w:rPr>
          <w:color w:val="000000" w:themeColor="text1"/>
        </w:rPr>
        <w:t>7</w:t>
      </w:r>
      <w:r w:rsidRPr="00D01AF1">
        <w:rPr>
          <w:rFonts w:hint="eastAsia"/>
          <w:color w:val="000000" w:themeColor="text1"/>
        </w:rPr>
        <w:t>条：“火力发电</w:t>
      </w:r>
      <w:r w:rsidRPr="00D01AF1">
        <w:rPr>
          <w:rFonts w:hint="eastAsia"/>
          <w:color w:val="000000" w:themeColor="text1"/>
        </w:rPr>
        <w:lastRenderedPageBreak/>
        <w:t>4411</w:t>
      </w:r>
      <w:r w:rsidRPr="00D01AF1">
        <w:rPr>
          <w:rFonts w:hint="eastAsia"/>
          <w:color w:val="000000" w:themeColor="text1"/>
        </w:rPr>
        <w:t>；热电联产</w:t>
      </w:r>
      <w:r w:rsidRPr="00D01AF1">
        <w:rPr>
          <w:rFonts w:hint="eastAsia"/>
          <w:color w:val="000000" w:themeColor="text1"/>
        </w:rPr>
        <w:t>4412</w:t>
      </w:r>
      <w:r w:rsidRPr="00D01AF1">
        <w:rPr>
          <w:rFonts w:hint="eastAsia"/>
          <w:color w:val="000000" w:themeColor="text1"/>
        </w:rPr>
        <w:t>（</w:t>
      </w:r>
      <w:r w:rsidRPr="00D01AF1">
        <w:rPr>
          <w:rFonts w:hint="eastAsia"/>
          <w:color w:val="000000" w:themeColor="text1"/>
        </w:rPr>
        <w:t>4411</w:t>
      </w:r>
      <w:r w:rsidRPr="00D01AF1">
        <w:rPr>
          <w:rFonts w:hint="eastAsia"/>
          <w:color w:val="000000" w:themeColor="text1"/>
        </w:rPr>
        <w:t>和</w:t>
      </w:r>
      <w:r w:rsidRPr="00D01AF1">
        <w:rPr>
          <w:rFonts w:hint="eastAsia"/>
          <w:color w:val="000000" w:themeColor="text1"/>
        </w:rPr>
        <w:t>4412</w:t>
      </w:r>
      <w:r w:rsidRPr="00D01AF1">
        <w:rPr>
          <w:rFonts w:hint="eastAsia"/>
          <w:color w:val="000000" w:themeColor="text1"/>
        </w:rPr>
        <w:t>均含掺烧生活垃圾发电、掺烧污泥发电）”，名录规定该类别的项目“火力发电和热电联产（发电机组节能改造的除外；燃气发电除外；单纯利用余热、余压、余气（含煤矿瓦斯）发电的除外）”的项目应编制报告书，“燃气发电；单纯利用余气（含煤矿瓦斯）发电”的项目应编制报告表。本项目属于</w:t>
      </w:r>
      <w:r w:rsidRPr="00D01AF1">
        <w:rPr>
          <w:rFonts w:hint="eastAsia"/>
          <w:color w:val="000000" w:themeColor="text1"/>
          <w:szCs w:val="21"/>
        </w:rPr>
        <w:t>热电联产</w:t>
      </w:r>
      <w:r w:rsidRPr="00D01AF1">
        <w:rPr>
          <w:rFonts w:hint="eastAsia"/>
          <w:color w:val="000000" w:themeColor="text1"/>
        </w:rPr>
        <w:t>，且不属于</w:t>
      </w:r>
      <w:r w:rsidRPr="00D01AF1">
        <w:rPr>
          <w:rFonts w:hint="eastAsia"/>
          <w:color w:val="000000" w:themeColor="text1"/>
          <w:szCs w:val="21"/>
        </w:rPr>
        <w:t>发电机组节能改造，燃气发电，或单纯利用余热、余压、余气（含煤矿瓦斯）发电</w:t>
      </w:r>
      <w:r w:rsidRPr="00D01AF1">
        <w:rPr>
          <w:rFonts w:hint="eastAsia"/>
          <w:color w:val="000000" w:themeColor="text1"/>
        </w:rPr>
        <w:t>，应编制环境影响报告书，因此本项目应编制环境影响报告书。</w:t>
      </w:r>
    </w:p>
    <w:p w14:paraId="47ACFB58" w14:textId="77777777" w:rsidR="00FA2335" w:rsidRPr="00D01AF1" w:rsidRDefault="00FA2335" w:rsidP="00FA2335">
      <w:pPr>
        <w:ind w:firstLine="480"/>
        <w:rPr>
          <w:color w:val="000000" w:themeColor="text1"/>
        </w:rPr>
      </w:pPr>
      <w:r w:rsidRPr="00D01AF1">
        <w:rPr>
          <w:rFonts w:hint="eastAsia"/>
          <w:color w:val="000000" w:themeColor="text1"/>
        </w:rPr>
        <w:t>根据河南省生态环境厅</w:t>
      </w:r>
      <w:r w:rsidRPr="00D01AF1">
        <w:rPr>
          <w:rFonts w:hint="eastAsia"/>
          <w:color w:val="000000" w:themeColor="text1"/>
        </w:rPr>
        <w:t>2</w:t>
      </w:r>
      <w:r w:rsidRPr="00D01AF1">
        <w:rPr>
          <w:color w:val="000000" w:themeColor="text1"/>
        </w:rPr>
        <w:t>021</w:t>
      </w:r>
      <w:r w:rsidRPr="00D01AF1">
        <w:rPr>
          <w:rFonts w:hint="eastAsia"/>
          <w:color w:val="000000" w:themeColor="text1"/>
        </w:rPr>
        <w:t>年</w:t>
      </w:r>
      <w:r w:rsidRPr="00D01AF1">
        <w:rPr>
          <w:rFonts w:hint="eastAsia"/>
          <w:color w:val="000000" w:themeColor="text1"/>
        </w:rPr>
        <w:t>9</w:t>
      </w:r>
      <w:r w:rsidRPr="00D01AF1">
        <w:rPr>
          <w:rFonts w:hint="eastAsia"/>
          <w:color w:val="000000" w:themeColor="text1"/>
        </w:rPr>
        <w:t>月</w:t>
      </w:r>
      <w:r w:rsidRPr="00D01AF1">
        <w:rPr>
          <w:rFonts w:hint="eastAsia"/>
          <w:color w:val="000000" w:themeColor="text1"/>
        </w:rPr>
        <w:t>6</w:t>
      </w:r>
      <w:r w:rsidRPr="00D01AF1">
        <w:rPr>
          <w:rFonts w:hint="eastAsia"/>
          <w:color w:val="000000" w:themeColor="text1"/>
        </w:rPr>
        <w:t>日发布的《关于明确部分建设项目环境影响评价编制类别的函》中第（二）项第</w:t>
      </w:r>
      <w:r w:rsidRPr="00D01AF1">
        <w:rPr>
          <w:rFonts w:hint="eastAsia"/>
          <w:color w:val="000000" w:themeColor="text1"/>
        </w:rPr>
        <w:t>5</w:t>
      </w:r>
      <w:r w:rsidRPr="00D01AF1">
        <w:rPr>
          <w:rFonts w:hint="eastAsia"/>
          <w:color w:val="000000" w:themeColor="text1"/>
        </w:rPr>
        <w:t>条：“生物质锅炉发电类项目，根据《名录》‘</w:t>
      </w:r>
      <w:r w:rsidRPr="00D01AF1">
        <w:rPr>
          <w:rFonts w:hint="eastAsia"/>
          <w:color w:val="000000" w:themeColor="text1"/>
        </w:rPr>
        <w:t>8</w:t>
      </w:r>
      <w:r w:rsidRPr="00D01AF1">
        <w:rPr>
          <w:color w:val="000000" w:themeColor="text1"/>
        </w:rPr>
        <w:t>9</w:t>
      </w:r>
      <w:r w:rsidRPr="00D01AF1">
        <w:rPr>
          <w:rFonts w:hint="eastAsia"/>
          <w:color w:val="000000" w:themeColor="text1"/>
        </w:rPr>
        <w:t>生物质能发电</w:t>
      </w:r>
      <w:r w:rsidRPr="00D01AF1">
        <w:rPr>
          <w:rFonts w:hint="eastAsia"/>
          <w:color w:val="000000" w:themeColor="text1"/>
        </w:rPr>
        <w:t>4</w:t>
      </w:r>
      <w:r w:rsidRPr="00D01AF1">
        <w:rPr>
          <w:color w:val="000000" w:themeColor="text1"/>
        </w:rPr>
        <w:t>417</w:t>
      </w:r>
      <w:r w:rsidRPr="00D01AF1">
        <w:rPr>
          <w:rFonts w:hint="eastAsia"/>
          <w:color w:val="000000" w:themeColor="text1"/>
        </w:rPr>
        <w:t>’相关规定，利用农林生物质、沼气、垃圾填埋气发电的项目应编制环境影响报告表；生物质锅炉供热类项目，仅使用生物质成型燃料或非成型燃料的，根据《名录》‘</w:t>
      </w:r>
      <w:r w:rsidRPr="00D01AF1">
        <w:rPr>
          <w:rFonts w:hint="eastAsia"/>
          <w:color w:val="000000" w:themeColor="text1"/>
        </w:rPr>
        <w:t>9</w:t>
      </w:r>
      <w:r w:rsidRPr="00D01AF1">
        <w:rPr>
          <w:color w:val="000000" w:themeColor="text1"/>
        </w:rPr>
        <w:t>1</w:t>
      </w:r>
      <w:r w:rsidRPr="00D01AF1">
        <w:rPr>
          <w:rFonts w:hint="eastAsia"/>
          <w:color w:val="000000" w:themeColor="text1"/>
        </w:rPr>
        <w:t>热力生产和供应工程（包括建设单位自建自用的供热工程）’相关规定，编制环境影响报告表。”本项目为生物质热电联产项目，同一工程内包括供热和发电，因此不属于文件中所列出的各类情形，应按照《名录》规定，编制环境影响报告书。</w:t>
      </w:r>
    </w:p>
    <w:p w14:paraId="52334180" w14:textId="68EC1B7E" w:rsidR="00FA2335" w:rsidRPr="00D01AF1" w:rsidRDefault="00FA2335" w:rsidP="00FA2335">
      <w:pPr>
        <w:ind w:firstLine="480"/>
        <w:rPr>
          <w:b/>
          <w:bCs/>
          <w:color w:val="000000" w:themeColor="text1"/>
          <w:u w:val="single"/>
        </w:rPr>
      </w:pPr>
      <w:r w:rsidRPr="00D01AF1">
        <w:rPr>
          <w:rFonts w:hint="eastAsia"/>
          <w:color w:val="000000" w:themeColor="text1"/>
        </w:rPr>
        <w:t>根据《中华人民共和国环境影响评价法》、《中华人民共和国环境保护法》、《建设项目环境保护管理条例》（国务院第</w:t>
      </w:r>
      <w:r w:rsidRPr="00D01AF1">
        <w:rPr>
          <w:rFonts w:hint="eastAsia"/>
          <w:color w:val="000000" w:themeColor="text1"/>
        </w:rPr>
        <w:t>6</w:t>
      </w:r>
      <w:r w:rsidRPr="00D01AF1">
        <w:rPr>
          <w:color w:val="000000" w:themeColor="text1"/>
        </w:rPr>
        <w:t>82</w:t>
      </w:r>
      <w:r w:rsidRPr="00D01AF1">
        <w:rPr>
          <w:rFonts w:hint="eastAsia"/>
          <w:color w:val="000000" w:themeColor="text1"/>
        </w:rPr>
        <w:t>号令）等文件的有关规定，受建设单位委托，河南蓝天环境工程有限公司承担了该项目环境影响评价工作，在现场踏勘和收集资料的基础上，依据《环境影响评价技术导则》相关要求，按照“突出环境影响评价的源头预防作用，坚持保护和改善环境质量”的原则，编制完成了《河南省华天热电有限公司</w:t>
      </w:r>
      <w:r w:rsidRPr="00D01AF1">
        <w:rPr>
          <w:rFonts w:hint="eastAsia"/>
          <w:color w:val="000000" w:themeColor="text1"/>
        </w:rPr>
        <w:t>2</w:t>
      </w:r>
      <w:bookmarkStart w:id="16" w:name="_Hlk105742370"/>
      <w:r w:rsidRPr="00D01AF1">
        <w:rPr>
          <w:rFonts w:hint="eastAsia"/>
          <w:color w:val="000000" w:themeColor="text1"/>
        </w:rPr>
        <w:t>×</w:t>
      </w:r>
      <w:r w:rsidRPr="00D01AF1">
        <w:rPr>
          <w:color w:val="000000" w:themeColor="text1"/>
        </w:rPr>
        <w:t>2</w:t>
      </w:r>
      <w:r w:rsidRPr="00D01AF1">
        <w:rPr>
          <w:rFonts w:hint="eastAsia"/>
          <w:color w:val="000000" w:themeColor="text1"/>
        </w:rPr>
        <w:t>5MW</w:t>
      </w:r>
      <w:bookmarkEnd w:id="16"/>
      <w:r w:rsidRPr="00D01AF1">
        <w:rPr>
          <w:rFonts w:hint="eastAsia"/>
          <w:color w:val="000000" w:themeColor="text1"/>
        </w:rPr>
        <w:t>生物质热电联产项目环境影响评价报告书》</w:t>
      </w:r>
      <w:r w:rsidR="003C7F3B" w:rsidRPr="00D01AF1">
        <w:rPr>
          <w:rFonts w:hint="eastAsia"/>
          <w:color w:val="000000" w:themeColor="text1"/>
        </w:rPr>
        <w:t>，</w:t>
      </w:r>
      <w:r w:rsidR="003C7F3B" w:rsidRPr="00D01AF1">
        <w:rPr>
          <w:color w:val="000000" w:themeColor="text1"/>
        </w:rPr>
        <w:t>报请</w:t>
      </w:r>
      <w:r w:rsidR="003C7F3B" w:rsidRPr="00D01AF1">
        <w:rPr>
          <w:rFonts w:hint="eastAsia"/>
          <w:color w:val="000000" w:themeColor="text1"/>
        </w:rPr>
        <w:t>生态环境行政主管部门</w:t>
      </w:r>
      <w:r w:rsidR="003C7F3B" w:rsidRPr="00D01AF1">
        <w:rPr>
          <w:color w:val="000000" w:themeColor="text1"/>
        </w:rPr>
        <w:t>审批</w:t>
      </w:r>
      <w:r w:rsidRPr="00D01AF1">
        <w:rPr>
          <w:rFonts w:hint="eastAsia"/>
          <w:color w:val="000000" w:themeColor="text1"/>
        </w:rPr>
        <w:t>。</w:t>
      </w:r>
    </w:p>
    <w:p w14:paraId="13649FDF" w14:textId="77777777" w:rsidR="00FA2335" w:rsidRPr="00D01AF1" w:rsidRDefault="00FA2335" w:rsidP="009A3D41">
      <w:pPr>
        <w:pStyle w:val="2"/>
        <w:numPr>
          <w:ilvl w:val="1"/>
          <w:numId w:val="7"/>
        </w:numPr>
        <w:tabs>
          <w:tab w:val="clear" w:pos="3131"/>
        </w:tabs>
        <w:ind w:left="0" w:firstLine="301"/>
        <w:rPr>
          <w:color w:val="000000" w:themeColor="text1"/>
        </w:rPr>
      </w:pPr>
      <w:bookmarkStart w:id="17" w:name="_Toc429318380"/>
      <w:bookmarkStart w:id="18" w:name="_Toc428286764"/>
      <w:bookmarkStart w:id="19" w:name="_Toc428287158"/>
      <w:bookmarkStart w:id="20" w:name="_Toc100655094"/>
      <w:bookmarkStart w:id="21" w:name="_Toc131757644"/>
      <w:bookmarkStart w:id="22" w:name="_Toc167375135"/>
      <w:r w:rsidRPr="00D01AF1">
        <w:rPr>
          <w:rFonts w:hint="eastAsia"/>
          <w:color w:val="000000" w:themeColor="text1"/>
        </w:rPr>
        <w:t>工程和环境特点</w:t>
      </w:r>
      <w:bookmarkEnd w:id="17"/>
      <w:bookmarkEnd w:id="18"/>
      <w:bookmarkEnd w:id="19"/>
      <w:bookmarkEnd w:id="20"/>
      <w:bookmarkEnd w:id="21"/>
      <w:bookmarkEnd w:id="22"/>
    </w:p>
    <w:p w14:paraId="1655F5B9" w14:textId="77777777" w:rsidR="00FA2335" w:rsidRPr="00D01AF1" w:rsidRDefault="00FA2335" w:rsidP="009A3D41">
      <w:pPr>
        <w:keepNext/>
        <w:keepLines/>
        <w:numPr>
          <w:ilvl w:val="2"/>
          <w:numId w:val="7"/>
        </w:numPr>
        <w:tabs>
          <w:tab w:val="clear" w:pos="1712"/>
          <w:tab w:val="left" w:pos="360"/>
          <w:tab w:val="left" w:pos="1200"/>
          <w:tab w:val="left" w:pos="1570"/>
          <w:tab w:val="left" w:pos="1680"/>
          <w:tab w:val="left" w:pos="2279"/>
        </w:tabs>
        <w:spacing w:beforeLines="100" w:before="240" w:afterLines="50" w:after="120" w:line="240" w:lineRule="auto"/>
        <w:ind w:left="964" w:firstLineChars="0"/>
        <w:jc w:val="left"/>
        <w:outlineLvl w:val="2"/>
        <w:rPr>
          <w:rFonts w:eastAsia="楷体"/>
          <w:b/>
          <w:color w:val="000000" w:themeColor="text1"/>
          <w:sz w:val="28"/>
        </w:rPr>
      </w:pPr>
      <w:bookmarkStart w:id="23" w:name="_Toc428286765"/>
      <w:bookmarkStart w:id="24" w:name="_Toc428287159"/>
      <w:bookmarkStart w:id="25" w:name="_Toc428287511"/>
      <w:bookmarkStart w:id="26" w:name="_Toc131757645"/>
      <w:r w:rsidRPr="00D01AF1">
        <w:rPr>
          <w:rFonts w:eastAsia="楷体" w:hint="eastAsia"/>
          <w:b/>
          <w:color w:val="000000" w:themeColor="text1"/>
          <w:sz w:val="28"/>
        </w:rPr>
        <w:t>工程特点</w:t>
      </w:r>
      <w:bookmarkEnd w:id="23"/>
      <w:bookmarkEnd w:id="24"/>
      <w:bookmarkEnd w:id="25"/>
      <w:bookmarkEnd w:id="26"/>
    </w:p>
    <w:p w14:paraId="7AC06729" w14:textId="487655E3" w:rsidR="00FA2335" w:rsidRPr="00D01AF1" w:rsidRDefault="00FA2335" w:rsidP="00FA2335">
      <w:pPr>
        <w:ind w:firstLine="480"/>
        <w:rPr>
          <w:color w:val="000000" w:themeColor="text1"/>
        </w:rPr>
      </w:pPr>
      <w:r w:rsidRPr="00D01AF1">
        <w:rPr>
          <w:rFonts w:hint="eastAsia"/>
          <w:color w:val="000000" w:themeColor="text1"/>
        </w:rPr>
        <w:t>①项目属于《产业结构调整指导目录（</w:t>
      </w:r>
      <w:r w:rsidRPr="00D01AF1">
        <w:rPr>
          <w:rFonts w:hint="eastAsia"/>
          <w:color w:val="000000" w:themeColor="text1"/>
        </w:rPr>
        <w:t>20</w:t>
      </w:r>
      <w:r w:rsidR="00946339" w:rsidRPr="00D01AF1">
        <w:rPr>
          <w:rFonts w:hint="eastAsia"/>
          <w:color w:val="000000" w:themeColor="text1"/>
        </w:rPr>
        <w:t>24</w:t>
      </w:r>
      <w:r w:rsidRPr="00D01AF1">
        <w:rPr>
          <w:rFonts w:hint="eastAsia"/>
          <w:color w:val="000000" w:themeColor="text1"/>
        </w:rPr>
        <w:t>年本）》鼓励类项目，符合国家产业政策。</w:t>
      </w:r>
    </w:p>
    <w:p w14:paraId="42428F7F" w14:textId="77777777" w:rsidR="00FA2335" w:rsidRPr="00D01AF1" w:rsidRDefault="00FA2335" w:rsidP="00FA2335">
      <w:pPr>
        <w:ind w:firstLine="480"/>
        <w:rPr>
          <w:color w:val="000000" w:themeColor="text1"/>
        </w:rPr>
      </w:pPr>
      <w:r w:rsidRPr="00D01AF1">
        <w:rPr>
          <w:rFonts w:hint="eastAsia"/>
          <w:color w:val="000000" w:themeColor="text1"/>
        </w:rPr>
        <w:lastRenderedPageBreak/>
        <w:t>②项目厂址位于辉县市常村镇工业园，根据《辉县市土地利用总体规划图（</w:t>
      </w:r>
      <w:r w:rsidRPr="00D01AF1">
        <w:rPr>
          <w:rFonts w:hint="eastAsia"/>
          <w:color w:val="000000" w:themeColor="text1"/>
        </w:rPr>
        <w:t>201</w:t>
      </w:r>
      <w:r w:rsidRPr="00D01AF1">
        <w:rPr>
          <w:color w:val="000000" w:themeColor="text1"/>
        </w:rPr>
        <w:t>7</w:t>
      </w:r>
      <w:r w:rsidRPr="00D01AF1">
        <w:rPr>
          <w:rFonts w:hint="eastAsia"/>
          <w:color w:val="000000" w:themeColor="text1"/>
        </w:rPr>
        <w:t>-20</w:t>
      </w:r>
      <w:r w:rsidRPr="00D01AF1">
        <w:rPr>
          <w:color w:val="000000" w:themeColor="text1"/>
        </w:rPr>
        <w:t>20</w:t>
      </w:r>
      <w:r w:rsidRPr="00D01AF1">
        <w:rPr>
          <w:rFonts w:hint="eastAsia"/>
          <w:color w:val="000000" w:themeColor="text1"/>
        </w:rPr>
        <w:t>年）调整完善》，</w:t>
      </w:r>
      <w:bookmarkStart w:id="27" w:name="_Hlk110367337"/>
      <w:r w:rsidRPr="00D01AF1">
        <w:rPr>
          <w:rFonts w:hint="eastAsia"/>
          <w:color w:val="000000" w:themeColor="text1"/>
        </w:rPr>
        <w:t>本项目所占用地属于独立工矿用地。根据《新乡市自然资源和规划局关于河南亨利实业集团有限公司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color w:val="000000" w:themeColor="text1"/>
        </w:rPr>
        <w:t>W</w:t>
      </w:r>
      <w:r w:rsidRPr="00D01AF1">
        <w:rPr>
          <w:rFonts w:hint="eastAsia"/>
          <w:color w:val="000000" w:themeColor="text1"/>
        </w:rPr>
        <w:t>生物质热电联产项目用地预审意见的函》（新自资规函</w:t>
      </w:r>
      <w:r w:rsidRPr="00D01AF1">
        <w:rPr>
          <w:rFonts w:hint="eastAsia"/>
          <w:color w:val="000000" w:themeColor="text1"/>
        </w:rPr>
        <w:t>[</w:t>
      </w:r>
      <w:r w:rsidRPr="00D01AF1">
        <w:rPr>
          <w:color w:val="000000" w:themeColor="text1"/>
        </w:rPr>
        <w:t>2021]14</w:t>
      </w:r>
      <w:r w:rsidRPr="00D01AF1">
        <w:rPr>
          <w:rFonts w:hint="eastAsia"/>
          <w:color w:val="000000" w:themeColor="text1"/>
        </w:rPr>
        <w:t>号）：“项目用地不符合《辉县市土地总体规划（</w:t>
      </w:r>
      <w:r w:rsidRPr="00D01AF1">
        <w:rPr>
          <w:rFonts w:hint="eastAsia"/>
          <w:color w:val="000000" w:themeColor="text1"/>
        </w:rPr>
        <w:t>2</w:t>
      </w:r>
      <w:r w:rsidRPr="00D01AF1">
        <w:rPr>
          <w:color w:val="000000" w:themeColor="text1"/>
        </w:rPr>
        <w:t>010-2020</w:t>
      </w:r>
      <w:r w:rsidRPr="00D01AF1">
        <w:rPr>
          <w:rFonts w:hint="eastAsia"/>
          <w:color w:val="000000" w:themeColor="text1"/>
        </w:rPr>
        <w:t>）调整方案》，辉县市已按照现行管控规则和相关规定编制了土地用途调整方案，并与辉县市正在编制的规划期至</w:t>
      </w:r>
      <w:r w:rsidRPr="00D01AF1">
        <w:rPr>
          <w:rFonts w:hint="eastAsia"/>
          <w:color w:val="000000" w:themeColor="text1"/>
        </w:rPr>
        <w:t>2</w:t>
      </w:r>
      <w:r w:rsidRPr="00D01AF1">
        <w:rPr>
          <w:color w:val="000000" w:themeColor="text1"/>
        </w:rPr>
        <w:t>035</w:t>
      </w:r>
      <w:r w:rsidRPr="00D01AF1">
        <w:rPr>
          <w:rFonts w:hint="eastAsia"/>
          <w:color w:val="000000" w:themeColor="text1"/>
        </w:rPr>
        <w:t>年的国土空间规划相衔接。”根据企业取得的建设用地规划许可证，编号：地字第</w:t>
      </w:r>
      <w:r w:rsidRPr="00D01AF1">
        <w:rPr>
          <w:rFonts w:hint="eastAsia"/>
          <w:color w:val="000000" w:themeColor="text1"/>
        </w:rPr>
        <w:t>4</w:t>
      </w:r>
      <w:r w:rsidRPr="00D01AF1">
        <w:rPr>
          <w:color w:val="000000" w:themeColor="text1"/>
        </w:rPr>
        <w:t>10782202200025</w:t>
      </w:r>
      <w:r w:rsidRPr="00D01AF1">
        <w:rPr>
          <w:rFonts w:hint="eastAsia"/>
          <w:color w:val="000000" w:themeColor="text1"/>
        </w:rPr>
        <w:t>号），项目所占用地土地性质为工业用地，企业拥有国有建设用地使用权。</w:t>
      </w:r>
      <w:bookmarkEnd w:id="27"/>
      <w:r w:rsidRPr="00D01AF1">
        <w:rPr>
          <w:rFonts w:hint="eastAsia"/>
          <w:color w:val="000000" w:themeColor="text1"/>
        </w:rPr>
        <w:t>因此本项目用地符合辉县市土地规划要求。</w:t>
      </w:r>
    </w:p>
    <w:p w14:paraId="0E87E1DE" w14:textId="77777777" w:rsidR="00FA2335" w:rsidRPr="00D01AF1" w:rsidRDefault="00FA2335" w:rsidP="00FA2335">
      <w:pPr>
        <w:ind w:firstLine="480"/>
        <w:rPr>
          <w:color w:val="000000" w:themeColor="text1"/>
        </w:rPr>
      </w:pPr>
      <w:r w:rsidRPr="00D01AF1">
        <w:rPr>
          <w:rFonts w:hint="eastAsia"/>
          <w:color w:val="000000" w:themeColor="text1"/>
        </w:rPr>
        <w:t>③本项目生活用水和生产用水均使用园区</w:t>
      </w:r>
      <w:r w:rsidRPr="00D01AF1">
        <w:rPr>
          <w:color w:val="000000" w:themeColor="text1"/>
        </w:rPr>
        <w:t>净水厂</w:t>
      </w:r>
      <w:r w:rsidRPr="00D01AF1">
        <w:rPr>
          <w:rFonts w:hint="eastAsia"/>
          <w:color w:val="000000" w:themeColor="text1"/>
        </w:rPr>
        <w:t>（</w:t>
      </w:r>
      <w:r w:rsidRPr="00D01AF1">
        <w:rPr>
          <w:color w:val="000000" w:themeColor="text1"/>
        </w:rPr>
        <w:t>石门水库</w:t>
      </w:r>
      <w:r w:rsidRPr="00D01AF1">
        <w:rPr>
          <w:rFonts w:hint="eastAsia"/>
          <w:color w:val="000000" w:themeColor="text1"/>
        </w:rPr>
        <w:t>、三郊口</w:t>
      </w:r>
      <w:r w:rsidRPr="00D01AF1">
        <w:rPr>
          <w:color w:val="000000" w:themeColor="text1"/>
        </w:rPr>
        <w:t>水库</w:t>
      </w:r>
      <w:r w:rsidRPr="00D01AF1">
        <w:rPr>
          <w:rFonts w:hint="eastAsia"/>
          <w:color w:val="000000" w:themeColor="text1"/>
        </w:rPr>
        <w:t>和陈家院水库）的地表水</w:t>
      </w:r>
      <w:r w:rsidRPr="00D01AF1">
        <w:rPr>
          <w:color w:val="000000" w:themeColor="text1"/>
        </w:rPr>
        <w:t>，同时</w:t>
      </w:r>
      <w:r w:rsidRPr="00D01AF1">
        <w:rPr>
          <w:rFonts w:hint="eastAsia"/>
          <w:color w:val="000000" w:themeColor="text1"/>
        </w:rPr>
        <w:t>后期将常村镇污水处理厂处理后中水作为生产用水的应急备用水源。</w:t>
      </w:r>
    </w:p>
    <w:p w14:paraId="0DF0B640" w14:textId="77777777" w:rsidR="00FA2335" w:rsidRPr="00D01AF1" w:rsidRDefault="00FA2335" w:rsidP="00FA2335">
      <w:pPr>
        <w:ind w:firstLine="480"/>
        <w:rPr>
          <w:color w:val="000000" w:themeColor="text1"/>
        </w:rPr>
      </w:pPr>
      <w:r w:rsidRPr="00D01AF1">
        <w:rPr>
          <w:rFonts w:hint="eastAsia"/>
          <w:color w:val="000000" w:themeColor="text1"/>
        </w:rPr>
        <w:t>④项目属于电力、热力生产和供应业，本次工程以辉县周边地区的农业秸秆、林地废弃物、菌棒等作为锅炉燃料进行供热及发电，并作为辉县东北片区的供热热源之一，保证了区域供热的稳定性，同时减少燃煤使用，对调整能源结构具有积极意义。</w:t>
      </w:r>
    </w:p>
    <w:p w14:paraId="668C7C5B" w14:textId="77777777" w:rsidR="00FA2335" w:rsidRPr="00D01AF1" w:rsidRDefault="00FA2335" w:rsidP="009A3D41">
      <w:pPr>
        <w:keepNext/>
        <w:keepLines/>
        <w:numPr>
          <w:ilvl w:val="2"/>
          <w:numId w:val="7"/>
        </w:numPr>
        <w:tabs>
          <w:tab w:val="clear" w:pos="1712"/>
          <w:tab w:val="left" w:pos="360"/>
          <w:tab w:val="left" w:pos="1200"/>
          <w:tab w:val="left" w:pos="1570"/>
          <w:tab w:val="left" w:pos="1680"/>
          <w:tab w:val="left" w:pos="2279"/>
        </w:tabs>
        <w:spacing w:beforeLines="100" w:before="240" w:afterLines="50" w:after="120" w:line="240" w:lineRule="auto"/>
        <w:ind w:left="964" w:firstLineChars="0"/>
        <w:jc w:val="left"/>
        <w:outlineLvl w:val="2"/>
        <w:rPr>
          <w:rFonts w:eastAsia="楷体"/>
          <w:b/>
          <w:color w:val="000000" w:themeColor="text1"/>
          <w:sz w:val="28"/>
        </w:rPr>
      </w:pPr>
      <w:bookmarkStart w:id="28" w:name="_Toc428287512"/>
      <w:bookmarkStart w:id="29" w:name="_Toc428286766"/>
      <w:bookmarkStart w:id="30" w:name="_Toc428287160"/>
      <w:bookmarkStart w:id="31" w:name="_Toc131757646"/>
      <w:r w:rsidRPr="00D01AF1">
        <w:rPr>
          <w:rFonts w:eastAsia="楷体" w:hint="eastAsia"/>
          <w:b/>
          <w:color w:val="000000" w:themeColor="text1"/>
          <w:sz w:val="28"/>
        </w:rPr>
        <w:t>环境特点</w:t>
      </w:r>
      <w:bookmarkEnd w:id="28"/>
      <w:bookmarkEnd w:id="29"/>
      <w:bookmarkEnd w:id="30"/>
      <w:bookmarkEnd w:id="31"/>
    </w:p>
    <w:p w14:paraId="368B975C" w14:textId="77777777" w:rsidR="00FA2335" w:rsidRPr="00D01AF1" w:rsidRDefault="00FA2335" w:rsidP="009A3D41">
      <w:pPr>
        <w:numPr>
          <w:ilvl w:val="0"/>
          <w:numId w:val="12"/>
        </w:numPr>
        <w:ind w:left="0" w:firstLineChars="0" w:firstLine="357"/>
        <w:jc w:val="left"/>
        <w:rPr>
          <w:color w:val="000000" w:themeColor="text1"/>
        </w:rPr>
      </w:pPr>
      <w:r w:rsidRPr="00D01AF1">
        <w:rPr>
          <w:rFonts w:hint="eastAsia"/>
          <w:color w:val="000000" w:themeColor="text1"/>
        </w:rPr>
        <w:t>项目厂址位于</w:t>
      </w:r>
      <w:bookmarkStart w:id="32" w:name="_Hlk110367759"/>
      <w:r w:rsidRPr="00D01AF1">
        <w:rPr>
          <w:rFonts w:hint="eastAsia"/>
          <w:color w:val="000000" w:themeColor="text1"/>
        </w:rPr>
        <w:t>辉县市常村镇工业园</w:t>
      </w:r>
      <w:bookmarkEnd w:id="32"/>
      <w:r w:rsidRPr="00D01AF1">
        <w:rPr>
          <w:rFonts w:hint="eastAsia"/>
          <w:color w:val="000000" w:themeColor="text1"/>
        </w:rPr>
        <w:t>，四周环境为：厂区北侧为空地和辉县市永华建材厂，隔共工大道为孟电集团水泥公司；南侧紧邻空地、废弃厂房、新乡市腾锐机械制造有限公司，西侧为空地，西北侧隔空地为辉县市豫北驾校训练场；东侧约</w:t>
      </w:r>
      <w:r w:rsidRPr="00D01AF1">
        <w:rPr>
          <w:rFonts w:hint="eastAsia"/>
          <w:color w:val="000000" w:themeColor="text1"/>
        </w:rPr>
        <w:t>15</w:t>
      </w:r>
      <w:r w:rsidRPr="00D01AF1">
        <w:rPr>
          <w:rFonts w:hint="eastAsia"/>
          <w:color w:val="000000" w:themeColor="text1"/>
        </w:rPr>
        <w:t>米为孟电工业大道，隔道路为农田。项目厂址近距离环境的敏感点有：</w:t>
      </w:r>
      <w:bookmarkStart w:id="33" w:name="_Hlk110367769"/>
      <w:r w:rsidRPr="00D01AF1">
        <w:rPr>
          <w:rFonts w:hint="eastAsia"/>
          <w:color w:val="000000" w:themeColor="text1"/>
        </w:rPr>
        <w:t>西南侧约</w:t>
      </w:r>
      <w:r w:rsidRPr="00D01AF1">
        <w:rPr>
          <w:color w:val="000000" w:themeColor="text1"/>
        </w:rPr>
        <w:t>870</w:t>
      </w:r>
      <w:r w:rsidRPr="00D01AF1">
        <w:rPr>
          <w:rFonts w:hint="eastAsia"/>
          <w:color w:val="000000" w:themeColor="text1"/>
        </w:rPr>
        <w:t>m</w:t>
      </w:r>
      <w:r w:rsidRPr="00D01AF1">
        <w:rPr>
          <w:rFonts w:hint="eastAsia"/>
          <w:color w:val="000000" w:themeColor="text1"/>
        </w:rPr>
        <w:t>处的周卜村，</w:t>
      </w:r>
      <w:r w:rsidRPr="00D01AF1">
        <w:rPr>
          <w:rFonts w:hint="eastAsia"/>
          <w:iCs/>
          <w:color w:val="000000" w:themeColor="text1"/>
          <w:szCs w:val="21"/>
        </w:rPr>
        <w:t>东北侧约</w:t>
      </w:r>
      <w:r w:rsidRPr="00D01AF1">
        <w:rPr>
          <w:iCs/>
          <w:color w:val="000000" w:themeColor="text1"/>
          <w:szCs w:val="21"/>
        </w:rPr>
        <w:t>620</w:t>
      </w:r>
      <w:r w:rsidRPr="00D01AF1">
        <w:rPr>
          <w:rFonts w:hint="eastAsia"/>
          <w:iCs/>
          <w:color w:val="000000" w:themeColor="text1"/>
          <w:szCs w:val="21"/>
        </w:rPr>
        <w:t>m</w:t>
      </w:r>
      <w:r w:rsidRPr="00D01AF1">
        <w:rPr>
          <w:rFonts w:hint="eastAsia"/>
          <w:iCs/>
          <w:color w:val="000000" w:themeColor="text1"/>
          <w:szCs w:val="21"/>
        </w:rPr>
        <w:t>处的常西村等</w:t>
      </w:r>
      <w:bookmarkEnd w:id="33"/>
      <w:r w:rsidRPr="00D01AF1">
        <w:rPr>
          <w:rFonts w:hint="eastAsia"/>
          <w:iCs/>
          <w:color w:val="000000" w:themeColor="text1"/>
          <w:szCs w:val="21"/>
        </w:rPr>
        <w:t>。</w:t>
      </w:r>
    </w:p>
    <w:p w14:paraId="243A7845" w14:textId="77777777" w:rsidR="00FA2335" w:rsidRPr="00D01AF1" w:rsidRDefault="00FA2335" w:rsidP="009A3D41">
      <w:pPr>
        <w:numPr>
          <w:ilvl w:val="0"/>
          <w:numId w:val="12"/>
        </w:numPr>
        <w:spacing w:line="540" w:lineRule="exact"/>
        <w:ind w:left="0" w:firstLine="480"/>
        <w:rPr>
          <w:color w:val="000000" w:themeColor="text1"/>
        </w:rPr>
      </w:pPr>
      <w:r w:rsidRPr="00D01AF1">
        <w:rPr>
          <w:rFonts w:hint="eastAsia"/>
          <w:color w:val="000000" w:themeColor="text1"/>
        </w:rPr>
        <w:t>本项目经化粪池处理后的生活污水排入孟庄镇污水处理厂，经进一步处理后排入北排水河，最终汇入共产主义渠。</w:t>
      </w:r>
    </w:p>
    <w:p w14:paraId="7224AC5B" w14:textId="77777777" w:rsidR="00FA2335" w:rsidRPr="00D01AF1" w:rsidRDefault="00FA2335" w:rsidP="00FA2335">
      <w:pPr>
        <w:spacing w:line="540" w:lineRule="exact"/>
        <w:ind w:firstLine="480"/>
        <w:rPr>
          <w:color w:val="000000" w:themeColor="text1"/>
        </w:rPr>
      </w:pPr>
      <w:r w:rsidRPr="00D01AF1">
        <w:rPr>
          <w:rFonts w:hint="eastAsia"/>
          <w:color w:val="000000" w:themeColor="text1"/>
        </w:rPr>
        <w:t>③工程厂址周围噪声环境质量现状较好；</w:t>
      </w:r>
      <w:r w:rsidRPr="00D01AF1">
        <w:rPr>
          <w:color w:val="000000" w:themeColor="text1"/>
        </w:rPr>
        <w:t>评价区</w:t>
      </w:r>
      <w:r w:rsidRPr="00D01AF1">
        <w:rPr>
          <w:rFonts w:hint="eastAsia"/>
          <w:color w:val="000000" w:themeColor="text1"/>
        </w:rPr>
        <w:t>基本污染物</w:t>
      </w:r>
      <w:r w:rsidRPr="00D01AF1">
        <w:rPr>
          <w:color w:val="000000" w:themeColor="text1"/>
        </w:rPr>
        <w:t>SO</w:t>
      </w:r>
      <w:r w:rsidRPr="00D01AF1">
        <w:rPr>
          <w:color w:val="000000" w:themeColor="text1"/>
          <w:vertAlign w:val="subscript"/>
        </w:rPr>
        <w:t>2</w:t>
      </w:r>
      <w:r w:rsidRPr="00D01AF1">
        <w:rPr>
          <w:color w:val="000000" w:themeColor="text1"/>
        </w:rPr>
        <w:t>、</w:t>
      </w:r>
      <w:r w:rsidRPr="00D01AF1">
        <w:rPr>
          <w:color w:val="000000" w:themeColor="text1"/>
        </w:rPr>
        <w:t>NO</w:t>
      </w:r>
      <w:r w:rsidRPr="00D01AF1">
        <w:rPr>
          <w:color w:val="000000" w:themeColor="text1"/>
          <w:vertAlign w:val="subscript"/>
        </w:rPr>
        <w:t>2</w:t>
      </w:r>
      <w:r w:rsidRPr="00D01AF1">
        <w:rPr>
          <w:color w:val="000000" w:themeColor="text1"/>
        </w:rPr>
        <w:t>、</w:t>
      </w:r>
      <w:r w:rsidRPr="00D01AF1">
        <w:rPr>
          <w:rFonts w:hint="eastAsia"/>
          <w:color w:val="000000" w:themeColor="text1"/>
        </w:rPr>
        <w:t>CO</w:t>
      </w:r>
      <w:r w:rsidRPr="00D01AF1">
        <w:rPr>
          <w:color w:val="000000" w:themeColor="text1"/>
        </w:rPr>
        <w:t>可以满足《环境空气质量标准》（</w:t>
      </w:r>
      <w:r w:rsidRPr="00D01AF1">
        <w:rPr>
          <w:color w:val="000000" w:themeColor="text1"/>
        </w:rPr>
        <w:t>GB3095-2012</w:t>
      </w:r>
      <w:r w:rsidRPr="00D01AF1">
        <w:rPr>
          <w:color w:val="000000" w:themeColor="text1"/>
        </w:rPr>
        <w:t>）二级标准要求；</w:t>
      </w:r>
      <w:r w:rsidRPr="00D01AF1">
        <w:rPr>
          <w:color w:val="000000" w:themeColor="text1"/>
        </w:rPr>
        <w:t>PM</w:t>
      </w:r>
      <w:r w:rsidRPr="00D01AF1">
        <w:rPr>
          <w:color w:val="000000" w:themeColor="text1"/>
          <w:vertAlign w:val="subscript"/>
        </w:rPr>
        <w:t>10</w:t>
      </w:r>
      <w:r w:rsidRPr="00D01AF1">
        <w:rPr>
          <w:rFonts w:hint="eastAsia"/>
          <w:color w:val="000000" w:themeColor="text1"/>
        </w:rPr>
        <w:t>、</w:t>
      </w:r>
      <w:r w:rsidRPr="00D01AF1">
        <w:rPr>
          <w:color w:val="000000" w:themeColor="text1"/>
        </w:rPr>
        <w:t>PM</w:t>
      </w:r>
      <w:r w:rsidRPr="00D01AF1">
        <w:rPr>
          <w:color w:val="000000" w:themeColor="text1"/>
          <w:vertAlign w:val="subscript"/>
        </w:rPr>
        <w:t>2.5</w:t>
      </w:r>
      <w:r w:rsidRPr="00D01AF1">
        <w:rPr>
          <w:rFonts w:hint="eastAsia"/>
          <w:color w:val="000000" w:themeColor="text1"/>
        </w:rPr>
        <w:lastRenderedPageBreak/>
        <w:t>和</w:t>
      </w:r>
      <w:r w:rsidRPr="00D01AF1">
        <w:rPr>
          <w:color w:val="000000" w:themeColor="text1"/>
        </w:rPr>
        <w:t>O</w:t>
      </w:r>
      <w:r w:rsidRPr="00D01AF1">
        <w:rPr>
          <w:color w:val="000000" w:themeColor="text1"/>
          <w:vertAlign w:val="subscript"/>
        </w:rPr>
        <w:t>3</w:t>
      </w:r>
      <w:r w:rsidRPr="00D01AF1">
        <w:rPr>
          <w:rFonts w:hint="eastAsia"/>
          <w:color w:val="000000" w:themeColor="text1"/>
        </w:rPr>
        <w:t>不能满足标准要求；项目纳污水体共产主义渠目前水质较好。</w:t>
      </w:r>
    </w:p>
    <w:p w14:paraId="03F50F3B" w14:textId="77777777" w:rsidR="00FA2335" w:rsidRPr="00D01AF1" w:rsidRDefault="00FA2335" w:rsidP="00FA2335">
      <w:pPr>
        <w:spacing w:line="540" w:lineRule="exact"/>
        <w:ind w:firstLine="480"/>
        <w:rPr>
          <w:color w:val="000000" w:themeColor="text1"/>
        </w:rPr>
      </w:pPr>
      <w:r w:rsidRPr="00D01AF1">
        <w:rPr>
          <w:rFonts w:hint="eastAsia"/>
          <w:color w:val="000000" w:themeColor="text1"/>
        </w:rPr>
        <w:t>④项目厂址不在新乡市饮用水源保护区范围内。</w:t>
      </w:r>
    </w:p>
    <w:p w14:paraId="6B55FAC3" w14:textId="77777777" w:rsidR="00FA2335" w:rsidRPr="00D01AF1" w:rsidRDefault="00FA2335" w:rsidP="00FA2335">
      <w:pPr>
        <w:spacing w:line="540" w:lineRule="exact"/>
        <w:ind w:firstLine="480"/>
        <w:rPr>
          <w:color w:val="000000" w:themeColor="text1"/>
        </w:rPr>
      </w:pPr>
      <w:r w:rsidRPr="00D01AF1">
        <w:rPr>
          <w:rFonts w:hint="eastAsia"/>
          <w:color w:val="000000" w:themeColor="text1"/>
        </w:rPr>
        <w:t>⑤项目厂址</w:t>
      </w:r>
      <w:r w:rsidRPr="00D01AF1">
        <w:rPr>
          <w:rFonts w:hint="eastAsia"/>
          <w:color w:val="000000" w:themeColor="text1"/>
        </w:rPr>
        <w:t>1km</w:t>
      </w:r>
      <w:r w:rsidRPr="00D01AF1">
        <w:rPr>
          <w:rFonts w:hint="eastAsia"/>
          <w:color w:val="000000" w:themeColor="text1"/>
        </w:rPr>
        <w:t>范围内暂未发现文物保护单位。</w:t>
      </w:r>
    </w:p>
    <w:p w14:paraId="5C81EABF" w14:textId="77777777" w:rsidR="00FA2335" w:rsidRPr="00D01AF1" w:rsidRDefault="00FA2335" w:rsidP="009A3D41">
      <w:pPr>
        <w:pStyle w:val="2"/>
        <w:numPr>
          <w:ilvl w:val="1"/>
          <w:numId w:val="7"/>
        </w:numPr>
        <w:tabs>
          <w:tab w:val="clear" w:pos="3131"/>
        </w:tabs>
        <w:ind w:left="0" w:firstLine="301"/>
        <w:rPr>
          <w:color w:val="000000" w:themeColor="text1"/>
        </w:rPr>
      </w:pPr>
      <w:bookmarkStart w:id="34" w:name="_Toc100655095"/>
      <w:bookmarkStart w:id="35" w:name="_Toc131757647"/>
      <w:bookmarkStart w:id="36" w:name="_Toc167375136"/>
      <w:r w:rsidRPr="00D01AF1">
        <w:rPr>
          <w:rFonts w:hint="eastAsia"/>
          <w:color w:val="000000" w:themeColor="text1"/>
        </w:rPr>
        <w:t>环境影响评价的工作过程</w:t>
      </w:r>
      <w:bookmarkEnd w:id="34"/>
      <w:bookmarkEnd w:id="35"/>
      <w:bookmarkEnd w:id="36"/>
    </w:p>
    <w:p w14:paraId="7F178E67" w14:textId="72149DE1" w:rsidR="00FA2335" w:rsidRPr="00D01AF1" w:rsidRDefault="00FA2335" w:rsidP="00FA2335">
      <w:pPr>
        <w:ind w:firstLine="480"/>
        <w:rPr>
          <w:color w:val="000000" w:themeColor="text1"/>
        </w:rPr>
      </w:pPr>
      <w:r w:rsidRPr="00D01AF1">
        <w:rPr>
          <w:rFonts w:hint="eastAsia"/>
          <w:color w:val="000000" w:themeColor="text1"/>
        </w:rPr>
        <w:t>202</w:t>
      </w:r>
      <w:r w:rsidR="00496A3E" w:rsidRPr="00D01AF1">
        <w:rPr>
          <w:color w:val="000000" w:themeColor="text1"/>
        </w:rPr>
        <w:t>3</w:t>
      </w:r>
      <w:r w:rsidRPr="00D01AF1">
        <w:rPr>
          <w:rFonts w:hint="eastAsia"/>
          <w:color w:val="000000" w:themeColor="text1"/>
        </w:rPr>
        <w:t>年</w:t>
      </w:r>
      <w:r w:rsidR="004325B9" w:rsidRPr="00D01AF1">
        <w:rPr>
          <w:rFonts w:hint="eastAsia"/>
          <w:color w:val="000000" w:themeColor="text1"/>
        </w:rPr>
        <w:t>7</w:t>
      </w:r>
      <w:r w:rsidRPr="00D01AF1">
        <w:rPr>
          <w:rFonts w:hint="eastAsia"/>
          <w:color w:val="000000" w:themeColor="text1"/>
        </w:rPr>
        <w:t>月，接受建设单位的委托，项目启动，河南蓝天环境工程有限公司对拟建厂址及周围环境情况进行了实地踏勘，并收集了相关资料。</w:t>
      </w:r>
    </w:p>
    <w:p w14:paraId="45BF10A2" w14:textId="48E59183" w:rsidR="00FA2335" w:rsidRPr="00D01AF1" w:rsidRDefault="00FA2335" w:rsidP="00FA2335">
      <w:pPr>
        <w:ind w:firstLine="480"/>
        <w:rPr>
          <w:color w:val="000000" w:themeColor="text1"/>
        </w:rPr>
      </w:pPr>
      <w:r w:rsidRPr="00D01AF1">
        <w:rPr>
          <w:rFonts w:hint="eastAsia"/>
          <w:color w:val="000000" w:themeColor="text1"/>
        </w:rPr>
        <w:t>202</w:t>
      </w:r>
      <w:r w:rsidR="00496A3E" w:rsidRPr="00D01AF1">
        <w:rPr>
          <w:color w:val="000000" w:themeColor="text1"/>
        </w:rPr>
        <w:t>3</w:t>
      </w:r>
      <w:r w:rsidRPr="00D01AF1">
        <w:rPr>
          <w:rFonts w:hint="eastAsia"/>
          <w:color w:val="000000" w:themeColor="text1"/>
        </w:rPr>
        <w:t>年</w:t>
      </w:r>
      <w:r w:rsidR="004325B9" w:rsidRPr="00D01AF1">
        <w:rPr>
          <w:rFonts w:hint="eastAsia"/>
          <w:color w:val="000000" w:themeColor="text1"/>
        </w:rPr>
        <w:t>8</w:t>
      </w:r>
      <w:r w:rsidRPr="00D01AF1">
        <w:rPr>
          <w:rFonts w:hint="eastAsia"/>
          <w:color w:val="000000" w:themeColor="text1"/>
        </w:rPr>
        <w:t>月</w:t>
      </w:r>
      <w:r w:rsidRPr="00D01AF1">
        <w:rPr>
          <w:rFonts w:hint="eastAsia"/>
          <w:color w:val="000000" w:themeColor="text1"/>
        </w:rPr>
        <w:t>-202</w:t>
      </w:r>
      <w:r w:rsidR="004325B9" w:rsidRPr="00D01AF1">
        <w:rPr>
          <w:rFonts w:hint="eastAsia"/>
          <w:color w:val="000000" w:themeColor="text1"/>
        </w:rPr>
        <w:t>4</w:t>
      </w:r>
      <w:r w:rsidRPr="00D01AF1">
        <w:rPr>
          <w:rFonts w:hint="eastAsia"/>
          <w:color w:val="000000" w:themeColor="text1"/>
        </w:rPr>
        <w:t>年</w:t>
      </w:r>
      <w:r w:rsidR="004325B9" w:rsidRPr="00D01AF1">
        <w:rPr>
          <w:rFonts w:hint="eastAsia"/>
          <w:color w:val="000000" w:themeColor="text1"/>
        </w:rPr>
        <w:t>3</w:t>
      </w:r>
      <w:r w:rsidRPr="00D01AF1">
        <w:rPr>
          <w:rFonts w:hint="eastAsia"/>
          <w:color w:val="000000" w:themeColor="text1"/>
        </w:rPr>
        <w:t>月，河南蓝天环境工程有限公司对建设单位的工艺过程、设备及原料、产排污情况进行了调查记录。</w:t>
      </w:r>
    </w:p>
    <w:p w14:paraId="4DEE0392" w14:textId="2BC375CA" w:rsidR="00FA2335" w:rsidRPr="00D01AF1" w:rsidRDefault="00FA2335" w:rsidP="00FA2335">
      <w:pPr>
        <w:ind w:firstLine="480"/>
        <w:rPr>
          <w:color w:val="000000" w:themeColor="text1"/>
        </w:rPr>
      </w:pPr>
      <w:r w:rsidRPr="00D01AF1">
        <w:rPr>
          <w:rFonts w:hint="eastAsia"/>
          <w:color w:val="000000" w:themeColor="text1"/>
        </w:rPr>
        <w:t>202</w:t>
      </w:r>
      <w:r w:rsidR="004325B9" w:rsidRPr="00D01AF1">
        <w:rPr>
          <w:rFonts w:hint="eastAsia"/>
          <w:color w:val="000000" w:themeColor="text1"/>
        </w:rPr>
        <w:t>4</w:t>
      </w:r>
      <w:r w:rsidRPr="00D01AF1">
        <w:rPr>
          <w:rFonts w:hint="eastAsia"/>
          <w:color w:val="000000" w:themeColor="text1"/>
        </w:rPr>
        <w:t>年</w:t>
      </w:r>
      <w:r w:rsidR="004325B9" w:rsidRPr="00D01AF1">
        <w:rPr>
          <w:rFonts w:hint="eastAsia"/>
          <w:color w:val="000000" w:themeColor="text1"/>
        </w:rPr>
        <w:t>5</w:t>
      </w:r>
      <w:r w:rsidRPr="00D01AF1">
        <w:rPr>
          <w:rFonts w:hint="eastAsia"/>
          <w:color w:val="000000" w:themeColor="text1"/>
        </w:rPr>
        <w:t>月，河南蓝天环境工程有限公司完成环境影响报告书初稿。</w:t>
      </w:r>
    </w:p>
    <w:p w14:paraId="2CDF2A28" w14:textId="77777777" w:rsidR="00FA2335" w:rsidRPr="00D01AF1" w:rsidRDefault="00FA2335" w:rsidP="009A3D41">
      <w:pPr>
        <w:pStyle w:val="2"/>
        <w:numPr>
          <w:ilvl w:val="1"/>
          <w:numId w:val="7"/>
        </w:numPr>
        <w:tabs>
          <w:tab w:val="clear" w:pos="3131"/>
        </w:tabs>
        <w:ind w:left="0" w:firstLine="301"/>
        <w:rPr>
          <w:color w:val="000000" w:themeColor="text1"/>
        </w:rPr>
      </w:pPr>
      <w:bookmarkStart w:id="37" w:name="_Toc100655096"/>
      <w:bookmarkStart w:id="38" w:name="_Toc131757648"/>
      <w:bookmarkStart w:id="39" w:name="_Toc167375137"/>
      <w:r w:rsidRPr="00D01AF1">
        <w:rPr>
          <w:rFonts w:hint="eastAsia"/>
          <w:color w:val="000000" w:themeColor="text1"/>
        </w:rPr>
        <w:t>关注的主要环境问题及环境影响</w:t>
      </w:r>
      <w:bookmarkEnd w:id="37"/>
      <w:bookmarkEnd w:id="38"/>
      <w:bookmarkEnd w:id="39"/>
    </w:p>
    <w:p w14:paraId="08610731" w14:textId="77777777" w:rsidR="00FA2335" w:rsidRPr="00D01AF1" w:rsidRDefault="00FA2335" w:rsidP="00FA2335">
      <w:pPr>
        <w:ind w:firstLine="480"/>
        <w:rPr>
          <w:color w:val="000000" w:themeColor="text1"/>
        </w:rPr>
      </w:pPr>
      <w:r w:rsidRPr="00D01AF1">
        <w:rPr>
          <w:rFonts w:hint="eastAsia"/>
          <w:color w:val="000000" w:themeColor="text1"/>
        </w:rPr>
        <w:t>环境空气：重点关注项目建设对区域环境空气质量及敏感点的影响；</w:t>
      </w:r>
    </w:p>
    <w:p w14:paraId="0D5DA14B" w14:textId="77777777" w:rsidR="00FA2335" w:rsidRPr="00D01AF1" w:rsidRDefault="00FA2335" w:rsidP="00FA2335">
      <w:pPr>
        <w:ind w:firstLine="480"/>
        <w:rPr>
          <w:color w:val="000000" w:themeColor="text1"/>
        </w:rPr>
      </w:pPr>
      <w:r w:rsidRPr="00D01AF1">
        <w:rPr>
          <w:rFonts w:hint="eastAsia"/>
          <w:color w:val="000000" w:themeColor="text1"/>
        </w:rPr>
        <w:t>地表水环境：重点关注项目废水收集、处理措施的可行性、区域污水处理厂的可依托性；</w:t>
      </w:r>
    </w:p>
    <w:p w14:paraId="5C018074" w14:textId="77777777" w:rsidR="00FA2335" w:rsidRPr="00D01AF1" w:rsidRDefault="00FA2335" w:rsidP="00FA2335">
      <w:pPr>
        <w:ind w:firstLine="480"/>
        <w:rPr>
          <w:color w:val="000000" w:themeColor="text1"/>
        </w:rPr>
      </w:pPr>
      <w:r w:rsidRPr="00D01AF1">
        <w:rPr>
          <w:rFonts w:hint="eastAsia"/>
          <w:color w:val="000000" w:themeColor="text1"/>
        </w:rPr>
        <w:t>地下水环境：重点关注项目危险废物暂存设施、污水处理设施的防渗措施的可行性；</w:t>
      </w:r>
    </w:p>
    <w:p w14:paraId="40A9C38C" w14:textId="77777777" w:rsidR="00FA2335" w:rsidRPr="00D01AF1" w:rsidRDefault="00FA2335" w:rsidP="00FA2335">
      <w:pPr>
        <w:ind w:firstLine="480"/>
        <w:rPr>
          <w:color w:val="000000" w:themeColor="text1"/>
        </w:rPr>
      </w:pPr>
      <w:r w:rsidRPr="00D01AF1">
        <w:rPr>
          <w:rFonts w:hint="eastAsia"/>
          <w:color w:val="000000" w:themeColor="text1"/>
        </w:rPr>
        <w:t>声环境：重点关注项目实施后高噪声设备对区域声环境及敏感点的影响；</w:t>
      </w:r>
    </w:p>
    <w:p w14:paraId="4BBFB0CB" w14:textId="77777777" w:rsidR="00FA2335" w:rsidRPr="00D01AF1" w:rsidRDefault="00FA2335" w:rsidP="00FA2335">
      <w:pPr>
        <w:ind w:firstLine="480"/>
        <w:rPr>
          <w:color w:val="000000" w:themeColor="text1"/>
        </w:rPr>
      </w:pPr>
      <w:r w:rsidRPr="00D01AF1">
        <w:rPr>
          <w:rFonts w:hint="eastAsia"/>
          <w:color w:val="000000" w:themeColor="text1"/>
        </w:rPr>
        <w:t>固体废物：重点关注项目产生的固废收集、暂存、处置措施的合理性，防止二次污染。</w:t>
      </w:r>
      <w:bookmarkStart w:id="40" w:name="_Toc428286779"/>
      <w:bookmarkStart w:id="41" w:name="_Toc428287173"/>
      <w:bookmarkStart w:id="42" w:name="_Toc429318387"/>
    </w:p>
    <w:p w14:paraId="13EE3AE8" w14:textId="77777777" w:rsidR="00FA2335" w:rsidRPr="00D01AF1" w:rsidRDefault="00FA2335" w:rsidP="009A3D41">
      <w:pPr>
        <w:pStyle w:val="2"/>
        <w:numPr>
          <w:ilvl w:val="1"/>
          <w:numId w:val="7"/>
        </w:numPr>
        <w:tabs>
          <w:tab w:val="clear" w:pos="3131"/>
        </w:tabs>
        <w:ind w:left="0" w:firstLine="301"/>
        <w:rPr>
          <w:color w:val="000000" w:themeColor="text1"/>
        </w:rPr>
      </w:pPr>
      <w:bookmarkStart w:id="43" w:name="_Toc100655097"/>
      <w:bookmarkStart w:id="44" w:name="_Toc131757649"/>
      <w:bookmarkStart w:id="45" w:name="_Toc167375138"/>
      <w:r w:rsidRPr="00D01AF1">
        <w:rPr>
          <w:rFonts w:hint="eastAsia"/>
          <w:color w:val="000000" w:themeColor="text1"/>
        </w:rPr>
        <w:t>与产业政策、区域规划的相符性</w:t>
      </w:r>
      <w:bookmarkEnd w:id="43"/>
      <w:bookmarkEnd w:id="44"/>
      <w:bookmarkEnd w:id="45"/>
    </w:p>
    <w:p w14:paraId="3556A3FC"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）产业政策相符性</w:t>
      </w:r>
    </w:p>
    <w:p w14:paraId="57DDBBE2" w14:textId="14B3EA72" w:rsidR="00FA2335" w:rsidRPr="00D01AF1" w:rsidRDefault="00FA2335" w:rsidP="00FA2335">
      <w:pPr>
        <w:ind w:firstLine="480"/>
        <w:rPr>
          <w:color w:val="000000" w:themeColor="text1"/>
        </w:rPr>
      </w:pPr>
      <w:r w:rsidRPr="00D01AF1">
        <w:rPr>
          <w:rFonts w:hint="eastAsia"/>
          <w:color w:val="000000" w:themeColor="text1"/>
        </w:rPr>
        <w:t>本项目属于电力、热力生产和供应业，属于《产业结构调整指导目录（</w:t>
      </w:r>
      <w:r w:rsidRPr="00D01AF1">
        <w:rPr>
          <w:rFonts w:hint="eastAsia"/>
          <w:color w:val="000000" w:themeColor="text1"/>
        </w:rPr>
        <w:t>20</w:t>
      </w:r>
      <w:r w:rsidR="00A56C0A" w:rsidRPr="00D01AF1">
        <w:rPr>
          <w:rFonts w:hint="eastAsia"/>
          <w:color w:val="000000" w:themeColor="text1"/>
        </w:rPr>
        <w:t>24</w:t>
      </w:r>
      <w:r w:rsidRPr="00D01AF1">
        <w:rPr>
          <w:rFonts w:hint="eastAsia"/>
          <w:color w:val="000000" w:themeColor="text1"/>
        </w:rPr>
        <w:t>年本）》中的鼓励类项目。</w:t>
      </w:r>
    </w:p>
    <w:p w14:paraId="707DB5EC" w14:textId="216D26E5" w:rsidR="00FA2335" w:rsidRPr="00D01AF1" w:rsidRDefault="00FA2335" w:rsidP="00FA2335">
      <w:pPr>
        <w:ind w:firstLine="480"/>
        <w:rPr>
          <w:color w:val="000000" w:themeColor="text1"/>
        </w:rPr>
      </w:pPr>
      <w:r w:rsidRPr="00D01AF1">
        <w:rPr>
          <w:rFonts w:hint="eastAsia"/>
          <w:color w:val="000000" w:themeColor="text1"/>
        </w:rPr>
        <w:t>项目建设符合《新乡市“三线一单”生态环境准入清单</w:t>
      </w:r>
      <w:r w:rsidRPr="00D01AF1">
        <w:rPr>
          <w:rFonts w:hint="eastAsia"/>
          <w:color w:val="000000" w:themeColor="text1"/>
        </w:rPr>
        <w:t>-</w:t>
      </w:r>
      <w:r w:rsidRPr="00D01AF1">
        <w:rPr>
          <w:rFonts w:hint="eastAsia"/>
          <w:color w:val="000000" w:themeColor="text1"/>
        </w:rPr>
        <w:t>辉县市环境管控单元生态环境准入清单》、《河南省重污染天气通用行业应急减排措施制定技术指</w:t>
      </w:r>
      <w:r w:rsidRPr="00D01AF1">
        <w:rPr>
          <w:rFonts w:hint="eastAsia"/>
          <w:color w:val="000000" w:themeColor="text1"/>
        </w:rPr>
        <w:lastRenderedPageBreak/>
        <w:t>南（</w:t>
      </w:r>
      <w:r w:rsidRPr="00D01AF1">
        <w:rPr>
          <w:rFonts w:hint="eastAsia"/>
          <w:color w:val="000000" w:themeColor="text1"/>
        </w:rPr>
        <w:t>2021</w:t>
      </w:r>
      <w:r w:rsidRPr="00D01AF1">
        <w:rPr>
          <w:rFonts w:hint="eastAsia"/>
          <w:color w:val="000000" w:themeColor="text1"/>
        </w:rPr>
        <w:t>年修订》、</w:t>
      </w:r>
      <w:r w:rsidRPr="00D01AF1">
        <w:rPr>
          <w:color w:val="000000" w:themeColor="text1"/>
        </w:rPr>
        <w:t>《</w:t>
      </w:r>
      <w:r w:rsidRPr="00D01AF1">
        <w:rPr>
          <w:rFonts w:hint="eastAsia"/>
          <w:color w:val="000000" w:themeColor="text1"/>
        </w:rPr>
        <w:t>新乡市生态环境局</w:t>
      </w:r>
      <w:r w:rsidRPr="00D01AF1">
        <w:rPr>
          <w:color w:val="000000" w:themeColor="text1"/>
        </w:rPr>
        <w:t>关于印发</w:t>
      </w:r>
      <w:r w:rsidRPr="00D01AF1">
        <w:rPr>
          <w:rFonts w:hint="eastAsia"/>
          <w:color w:val="000000" w:themeColor="text1"/>
        </w:rPr>
        <w:t>新乡市</w:t>
      </w:r>
      <w:r w:rsidRPr="00D01AF1">
        <w:rPr>
          <w:color w:val="000000" w:themeColor="text1"/>
        </w:rPr>
        <w:t>2019</w:t>
      </w:r>
      <w:r w:rsidRPr="00D01AF1">
        <w:rPr>
          <w:color w:val="000000" w:themeColor="text1"/>
        </w:rPr>
        <w:t>年</w:t>
      </w:r>
      <w:r w:rsidRPr="00D01AF1">
        <w:rPr>
          <w:rFonts w:hint="eastAsia"/>
          <w:color w:val="000000" w:themeColor="text1"/>
        </w:rPr>
        <w:t>工业企业无组织排放</w:t>
      </w:r>
      <w:r w:rsidRPr="00D01AF1">
        <w:rPr>
          <w:color w:val="000000" w:themeColor="text1"/>
        </w:rPr>
        <w:t>治理方案的通知》、</w:t>
      </w:r>
      <w:r w:rsidRPr="00D01AF1">
        <w:rPr>
          <w:rFonts w:hint="eastAsia"/>
          <w:color w:val="000000" w:themeColor="text1"/>
        </w:rPr>
        <w:t>《河南省生态环境厅关于印发河南省工业大气污染防治</w:t>
      </w:r>
      <w:r w:rsidRPr="00D01AF1">
        <w:rPr>
          <w:rFonts w:hint="eastAsia"/>
          <w:color w:val="000000" w:themeColor="text1"/>
        </w:rPr>
        <w:t>6</w:t>
      </w:r>
      <w:r w:rsidRPr="00D01AF1">
        <w:rPr>
          <w:rFonts w:hint="eastAsia"/>
          <w:color w:val="000000" w:themeColor="text1"/>
        </w:rPr>
        <w:t>个专项方案的通知》</w:t>
      </w:r>
      <w:r w:rsidR="0074329F" w:rsidRPr="00D01AF1">
        <w:rPr>
          <w:rFonts w:hint="eastAsia"/>
          <w:color w:val="000000" w:themeColor="text1"/>
        </w:rPr>
        <w:t>、新乡市环境污染防治攻坚指挥部办公室关于印发《新乡市</w:t>
      </w:r>
      <w:r w:rsidR="0074329F" w:rsidRPr="00D01AF1">
        <w:rPr>
          <w:rFonts w:hint="eastAsia"/>
          <w:color w:val="000000" w:themeColor="text1"/>
        </w:rPr>
        <w:t>2023</w:t>
      </w:r>
      <w:r w:rsidR="0074329F" w:rsidRPr="00D01AF1">
        <w:rPr>
          <w:rFonts w:hint="eastAsia"/>
          <w:color w:val="000000" w:themeColor="text1"/>
        </w:rPr>
        <w:t>年净土保卫战实施方案》的通知（新环攻坚办</w:t>
      </w:r>
      <w:r w:rsidR="0074329F" w:rsidRPr="00D01AF1">
        <w:rPr>
          <w:rFonts w:hint="eastAsia"/>
          <w:color w:val="000000" w:themeColor="text1"/>
        </w:rPr>
        <w:t>[2023]65</w:t>
      </w:r>
      <w:r w:rsidR="0074329F" w:rsidRPr="00D01AF1">
        <w:rPr>
          <w:rFonts w:hint="eastAsia"/>
          <w:color w:val="000000" w:themeColor="text1"/>
        </w:rPr>
        <w:t>号）</w:t>
      </w:r>
      <w:r w:rsidR="00875436" w:rsidRPr="00D01AF1">
        <w:rPr>
          <w:rFonts w:hint="eastAsia"/>
          <w:color w:val="000000" w:themeColor="text1"/>
        </w:rPr>
        <w:t>、</w:t>
      </w:r>
      <w:r w:rsidR="0074329F" w:rsidRPr="00D01AF1">
        <w:rPr>
          <w:rFonts w:hint="eastAsia"/>
          <w:color w:val="000000" w:themeColor="text1"/>
        </w:rPr>
        <w:t>新乡市环境污染防治攻坚指挥部办公室关于印发《新乡市深入打好秋冬季重污染天气消除、夏季臭氧污染防治和柴油货车污染治理攻坚战实施方案》的通知（新环攻坚办〔</w:t>
      </w:r>
      <w:r w:rsidR="0074329F" w:rsidRPr="00D01AF1">
        <w:rPr>
          <w:rFonts w:hint="eastAsia"/>
          <w:color w:val="000000" w:themeColor="text1"/>
        </w:rPr>
        <w:t>2023</w:t>
      </w:r>
      <w:r w:rsidR="0074329F" w:rsidRPr="00D01AF1">
        <w:rPr>
          <w:rFonts w:hint="eastAsia"/>
          <w:color w:val="000000" w:themeColor="text1"/>
        </w:rPr>
        <w:t>〕</w:t>
      </w:r>
      <w:r w:rsidR="0074329F" w:rsidRPr="00D01AF1">
        <w:rPr>
          <w:rFonts w:hint="eastAsia"/>
          <w:color w:val="000000" w:themeColor="text1"/>
        </w:rPr>
        <w:t>73</w:t>
      </w:r>
      <w:r w:rsidR="0074329F" w:rsidRPr="00D01AF1">
        <w:rPr>
          <w:rFonts w:hint="eastAsia"/>
          <w:color w:val="000000" w:themeColor="text1"/>
        </w:rPr>
        <w:t>号）、新乡市环境污染防治攻坚指挥部办公室关于印发《新乡市</w:t>
      </w:r>
      <w:r w:rsidR="0074329F" w:rsidRPr="00D01AF1">
        <w:rPr>
          <w:rFonts w:hint="eastAsia"/>
          <w:color w:val="000000" w:themeColor="text1"/>
        </w:rPr>
        <w:t>2023</w:t>
      </w:r>
      <w:r w:rsidR="0074329F" w:rsidRPr="00D01AF1">
        <w:rPr>
          <w:rFonts w:hint="eastAsia"/>
          <w:color w:val="000000" w:themeColor="text1"/>
        </w:rPr>
        <w:t>年碧水保卫战实施方案》的通知（新环攻坚办〔</w:t>
      </w:r>
      <w:r w:rsidR="0074329F" w:rsidRPr="00D01AF1">
        <w:rPr>
          <w:rFonts w:hint="eastAsia"/>
          <w:color w:val="000000" w:themeColor="text1"/>
        </w:rPr>
        <w:t>2023</w:t>
      </w:r>
      <w:r w:rsidR="0074329F" w:rsidRPr="00D01AF1">
        <w:rPr>
          <w:rFonts w:hint="eastAsia"/>
          <w:color w:val="000000" w:themeColor="text1"/>
        </w:rPr>
        <w:t>〕</w:t>
      </w:r>
      <w:r w:rsidR="0074329F" w:rsidRPr="00D01AF1">
        <w:rPr>
          <w:rFonts w:hint="eastAsia"/>
          <w:color w:val="000000" w:themeColor="text1"/>
        </w:rPr>
        <w:t>66</w:t>
      </w:r>
      <w:r w:rsidR="0074329F" w:rsidRPr="00D01AF1">
        <w:rPr>
          <w:rFonts w:hint="eastAsia"/>
          <w:color w:val="000000" w:themeColor="text1"/>
        </w:rPr>
        <w:t>号）、新乡市环境污染防治攻坚指挥部办公室关于印发《新乡市</w:t>
      </w:r>
      <w:r w:rsidR="0074329F" w:rsidRPr="00D01AF1">
        <w:rPr>
          <w:rFonts w:hint="eastAsia"/>
          <w:color w:val="000000" w:themeColor="text1"/>
        </w:rPr>
        <w:t>2023</w:t>
      </w:r>
      <w:r w:rsidR="0074329F" w:rsidRPr="00D01AF1">
        <w:rPr>
          <w:rFonts w:hint="eastAsia"/>
          <w:color w:val="000000" w:themeColor="text1"/>
        </w:rPr>
        <w:t>年蓝天保卫战实施方案》的通知（新环攻坚办〔</w:t>
      </w:r>
      <w:r w:rsidR="0074329F" w:rsidRPr="00D01AF1">
        <w:rPr>
          <w:rFonts w:hint="eastAsia"/>
          <w:color w:val="000000" w:themeColor="text1"/>
        </w:rPr>
        <w:t>2023</w:t>
      </w:r>
      <w:r w:rsidR="0074329F" w:rsidRPr="00D01AF1">
        <w:rPr>
          <w:rFonts w:hint="eastAsia"/>
          <w:color w:val="000000" w:themeColor="text1"/>
        </w:rPr>
        <w:t>〕</w:t>
      </w:r>
      <w:r w:rsidR="0074329F" w:rsidRPr="00D01AF1">
        <w:rPr>
          <w:rFonts w:hint="eastAsia"/>
          <w:color w:val="000000" w:themeColor="text1"/>
        </w:rPr>
        <w:t>77</w:t>
      </w:r>
      <w:r w:rsidR="0074329F" w:rsidRPr="00D01AF1">
        <w:rPr>
          <w:rFonts w:hint="eastAsia"/>
          <w:color w:val="000000" w:themeColor="text1"/>
        </w:rPr>
        <w:t>号）</w:t>
      </w:r>
      <w:r w:rsidRPr="00D01AF1">
        <w:rPr>
          <w:rFonts w:hint="eastAsia"/>
          <w:color w:val="000000" w:themeColor="text1"/>
        </w:rPr>
        <w:t>、热电联产、生物质发电等文件的相关要求。</w:t>
      </w:r>
    </w:p>
    <w:p w14:paraId="21B9235C"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）区域规划相符性</w:t>
      </w:r>
    </w:p>
    <w:p w14:paraId="568E4761" w14:textId="448D2377" w:rsidR="00FA2335" w:rsidRPr="00D01AF1" w:rsidRDefault="00FA2335" w:rsidP="00FA2335">
      <w:pPr>
        <w:ind w:firstLine="480"/>
        <w:rPr>
          <w:color w:val="000000" w:themeColor="text1"/>
        </w:rPr>
      </w:pPr>
      <w:r w:rsidRPr="00D01AF1">
        <w:rPr>
          <w:rFonts w:hint="eastAsia"/>
          <w:color w:val="000000" w:themeColor="text1"/>
        </w:rPr>
        <w:t>拟建项目位于辉县市常村镇工业园，属于电力、热力生产和供应业。根据《辉县市东北片区热电联产供热规划（</w:t>
      </w:r>
      <w:r w:rsidRPr="00D01AF1">
        <w:rPr>
          <w:rFonts w:hint="eastAsia"/>
          <w:color w:val="000000" w:themeColor="text1"/>
        </w:rPr>
        <w:t>2020-2035</w:t>
      </w:r>
      <w:r w:rsidRPr="00D01AF1">
        <w:rPr>
          <w:rFonts w:hint="eastAsia"/>
          <w:color w:val="000000" w:themeColor="text1"/>
        </w:rPr>
        <w:t>）》和《新乡市供汽供热专项规划（</w:t>
      </w:r>
      <w:r w:rsidRPr="00D01AF1">
        <w:rPr>
          <w:rFonts w:hint="eastAsia"/>
          <w:color w:val="000000" w:themeColor="text1"/>
        </w:rPr>
        <w:t>2020-2035</w:t>
      </w:r>
      <w:r w:rsidRPr="00D01AF1">
        <w:rPr>
          <w:rFonts w:hint="eastAsia"/>
          <w:color w:val="000000" w:themeColor="text1"/>
        </w:rPr>
        <w:t>）</w:t>
      </w:r>
      <w:r w:rsidRPr="00D01AF1">
        <w:rPr>
          <w:rFonts w:hint="eastAsia"/>
          <w:color w:val="000000" w:themeColor="text1"/>
        </w:rPr>
        <w:t>-</w:t>
      </w:r>
      <w:r w:rsidRPr="00D01AF1">
        <w:rPr>
          <w:rFonts w:hint="eastAsia"/>
          <w:color w:val="000000" w:themeColor="text1"/>
        </w:rPr>
        <w:t>辉县市分册》，规划文本中均明确规划建设</w:t>
      </w:r>
      <w:r w:rsidRPr="00D01AF1">
        <w:rPr>
          <w:color w:val="000000" w:themeColor="text1"/>
        </w:rPr>
        <w:t xml:space="preserve">3×140t/h </w:t>
      </w:r>
      <w:r w:rsidRPr="00D01AF1">
        <w:rPr>
          <w:color w:val="000000" w:themeColor="text1"/>
        </w:rPr>
        <w:t>生物质锅炉</w:t>
      </w:r>
      <w:r w:rsidRPr="00D01AF1">
        <w:rPr>
          <w:rFonts w:hint="eastAsia"/>
          <w:color w:val="000000" w:themeColor="text1"/>
        </w:rPr>
        <w:t>并配套发电机组作为辉县东北片区的供热热源，本项目建设</w:t>
      </w:r>
      <w:r w:rsidRPr="00D01AF1">
        <w:rPr>
          <w:color w:val="000000" w:themeColor="text1"/>
        </w:rPr>
        <w:t>3×140</w:t>
      </w:r>
      <w:r w:rsidRPr="00D01AF1">
        <w:rPr>
          <w:rFonts w:hint="eastAsia"/>
          <w:color w:val="000000" w:themeColor="text1"/>
        </w:rPr>
        <w:t>t/h</w:t>
      </w:r>
      <w:r w:rsidRPr="00D01AF1">
        <w:rPr>
          <w:rFonts w:hint="eastAsia"/>
          <w:color w:val="000000" w:themeColor="text1"/>
        </w:rPr>
        <w:t>高温超高压生物质循环流化床锅炉（两用一调）</w:t>
      </w:r>
      <w:r w:rsidRPr="00D01AF1">
        <w:rPr>
          <w:rFonts w:hint="eastAsia"/>
          <w:color w:val="000000" w:themeColor="text1"/>
        </w:rPr>
        <w:t>+</w:t>
      </w:r>
      <w:r w:rsidRPr="00D01AF1">
        <w:rPr>
          <w:color w:val="000000" w:themeColor="text1"/>
        </w:rPr>
        <w:t>2×25MW</w:t>
      </w:r>
      <w:r w:rsidRPr="00D01AF1">
        <w:rPr>
          <w:rFonts w:hint="eastAsia"/>
          <w:color w:val="000000" w:themeColor="text1"/>
        </w:rPr>
        <w:t>背压式汽轮发电机组，与区域规划相符。</w:t>
      </w:r>
    </w:p>
    <w:p w14:paraId="2B552E9A" w14:textId="77777777" w:rsidR="00FA2335" w:rsidRPr="00D01AF1" w:rsidRDefault="00FA2335" w:rsidP="009A3D41">
      <w:pPr>
        <w:pStyle w:val="2"/>
        <w:numPr>
          <w:ilvl w:val="1"/>
          <w:numId w:val="7"/>
        </w:numPr>
        <w:tabs>
          <w:tab w:val="clear" w:pos="3131"/>
        </w:tabs>
        <w:ind w:left="0" w:firstLine="301"/>
        <w:rPr>
          <w:color w:val="000000" w:themeColor="text1"/>
        </w:rPr>
      </w:pPr>
      <w:bookmarkStart w:id="46" w:name="_Toc100655098"/>
      <w:bookmarkStart w:id="47" w:name="_Toc131757650"/>
      <w:bookmarkStart w:id="48" w:name="_Toc167375139"/>
      <w:r w:rsidRPr="00D01AF1">
        <w:rPr>
          <w:rFonts w:hint="eastAsia"/>
          <w:color w:val="000000" w:themeColor="text1"/>
        </w:rPr>
        <w:t>评价思路及重点</w:t>
      </w:r>
      <w:bookmarkEnd w:id="40"/>
      <w:bookmarkEnd w:id="41"/>
      <w:bookmarkEnd w:id="42"/>
      <w:bookmarkEnd w:id="46"/>
      <w:bookmarkEnd w:id="47"/>
      <w:bookmarkEnd w:id="48"/>
    </w:p>
    <w:p w14:paraId="7DE9A607" w14:textId="77777777" w:rsidR="00FA2335" w:rsidRPr="00D01AF1" w:rsidRDefault="00FA2335" w:rsidP="00FA2335">
      <w:pPr>
        <w:ind w:firstLine="480"/>
        <w:rPr>
          <w:color w:val="000000" w:themeColor="text1"/>
        </w:rPr>
      </w:pPr>
      <w:r w:rsidRPr="00D01AF1">
        <w:rPr>
          <w:rFonts w:hint="eastAsia"/>
          <w:color w:val="000000" w:themeColor="text1"/>
        </w:rPr>
        <w:t>根据项目特点及周围地区环境特征，确定评价专题设置及工作重点如表</w:t>
      </w:r>
      <w:r w:rsidRPr="00D01AF1">
        <w:rPr>
          <w:color w:val="000000" w:themeColor="text1"/>
        </w:rPr>
        <w:t>1</w:t>
      </w:r>
      <w:r w:rsidRPr="00D01AF1">
        <w:rPr>
          <w:rFonts w:hint="eastAsia"/>
          <w:color w:val="000000" w:themeColor="text1"/>
        </w:rPr>
        <w:t>-1</w:t>
      </w:r>
      <w:r w:rsidRPr="00D01AF1">
        <w:rPr>
          <w:rFonts w:hint="eastAsia"/>
          <w:color w:val="000000" w:themeColor="text1"/>
        </w:rPr>
        <w:t>：</w:t>
      </w:r>
    </w:p>
    <w:p w14:paraId="280328B6" w14:textId="77777777" w:rsidR="0090157E" w:rsidRPr="00D01AF1" w:rsidRDefault="0090157E" w:rsidP="00FA2335">
      <w:pPr>
        <w:adjustRightInd/>
        <w:snapToGrid/>
        <w:ind w:firstLine="482"/>
        <w:textAlignment w:val="auto"/>
        <w:rPr>
          <w:b/>
          <w:color w:val="000000" w:themeColor="text1"/>
          <w:kern w:val="2"/>
          <w:szCs w:val="24"/>
        </w:rPr>
      </w:pPr>
    </w:p>
    <w:p w14:paraId="01D790E8" w14:textId="77777777" w:rsidR="0090157E" w:rsidRPr="00D01AF1" w:rsidRDefault="0090157E" w:rsidP="00FA2335">
      <w:pPr>
        <w:adjustRightInd/>
        <w:snapToGrid/>
        <w:ind w:firstLine="482"/>
        <w:textAlignment w:val="auto"/>
        <w:rPr>
          <w:b/>
          <w:color w:val="000000" w:themeColor="text1"/>
          <w:kern w:val="2"/>
          <w:szCs w:val="24"/>
        </w:rPr>
      </w:pPr>
    </w:p>
    <w:p w14:paraId="079363D1" w14:textId="1C3D9706" w:rsidR="00FA2335" w:rsidRPr="00D01AF1" w:rsidRDefault="00FA2335" w:rsidP="00FA2335">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1</w:t>
      </w:r>
      <w:r w:rsidRPr="00D01AF1">
        <w:rPr>
          <w:rFonts w:hint="eastAsia"/>
          <w:b/>
          <w:color w:val="000000" w:themeColor="text1"/>
          <w:kern w:val="2"/>
          <w:szCs w:val="24"/>
        </w:rPr>
        <w:t xml:space="preserve">-1               </w:t>
      </w:r>
      <w:r w:rsidRPr="00D01AF1">
        <w:rPr>
          <w:b/>
          <w:color w:val="000000" w:themeColor="text1"/>
          <w:kern w:val="2"/>
          <w:szCs w:val="24"/>
        </w:rPr>
        <w:t xml:space="preserve">  </w:t>
      </w:r>
      <w:r w:rsidRPr="00D01AF1">
        <w:rPr>
          <w:rFonts w:hint="eastAsia"/>
          <w:b/>
          <w:color w:val="000000" w:themeColor="text1"/>
          <w:kern w:val="2"/>
          <w:szCs w:val="24"/>
        </w:rPr>
        <w:t>评价专题设置及评价重点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000"/>
        <w:gridCol w:w="4452"/>
        <w:gridCol w:w="2076"/>
      </w:tblGrid>
      <w:tr w:rsidR="00FB3557" w:rsidRPr="00D01AF1" w14:paraId="5A8A0947" w14:textId="77777777" w:rsidTr="00F04279">
        <w:trPr>
          <w:trHeight w:val="454"/>
          <w:tblHeader/>
          <w:jc w:val="center"/>
        </w:trPr>
        <w:tc>
          <w:tcPr>
            <w:tcW w:w="1173" w:type="pct"/>
            <w:vAlign w:val="center"/>
          </w:tcPr>
          <w:p w14:paraId="3C68F369"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章节序列</w:t>
            </w:r>
          </w:p>
        </w:tc>
        <w:tc>
          <w:tcPr>
            <w:tcW w:w="2610" w:type="pct"/>
            <w:vAlign w:val="center"/>
          </w:tcPr>
          <w:p w14:paraId="214EDC9C"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专题设置</w:t>
            </w:r>
          </w:p>
        </w:tc>
        <w:tc>
          <w:tcPr>
            <w:tcW w:w="1217" w:type="pct"/>
            <w:vAlign w:val="center"/>
          </w:tcPr>
          <w:p w14:paraId="697221DD"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评价重点</w:t>
            </w:r>
          </w:p>
        </w:tc>
      </w:tr>
      <w:tr w:rsidR="00FB3557" w:rsidRPr="00D01AF1" w14:paraId="379D5BD3" w14:textId="77777777" w:rsidTr="00F04279">
        <w:trPr>
          <w:trHeight w:val="454"/>
          <w:tblHeader/>
          <w:jc w:val="center"/>
        </w:trPr>
        <w:tc>
          <w:tcPr>
            <w:tcW w:w="1173" w:type="pct"/>
            <w:vAlign w:val="center"/>
          </w:tcPr>
          <w:p w14:paraId="7C92DB8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第一章</w:t>
            </w:r>
          </w:p>
        </w:tc>
        <w:tc>
          <w:tcPr>
            <w:tcW w:w="2610" w:type="pct"/>
            <w:vAlign w:val="center"/>
          </w:tcPr>
          <w:p w14:paraId="28FBE79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概述</w:t>
            </w:r>
          </w:p>
        </w:tc>
        <w:tc>
          <w:tcPr>
            <w:tcW w:w="1217" w:type="pct"/>
            <w:vAlign w:val="center"/>
          </w:tcPr>
          <w:p w14:paraId="62F04BE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082AEAFB" w14:textId="77777777" w:rsidTr="00F04279">
        <w:trPr>
          <w:trHeight w:val="454"/>
          <w:tblHeader/>
          <w:jc w:val="center"/>
        </w:trPr>
        <w:tc>
          <w:tcPr>
            <w:tcW w:w="1173" w:type="pct"/>
            <w:vAlign w:val="center"/>
          </w:tcPr>
          <w:p w14:paraId="2AD8853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第二章</w:t>
            </w:r>
          </w:p>
        </w:tc>
        <w:tc>
          <w:tcPr>
            <w:tcW w:w="2610" w:type="pct"/>
            <w:vAlign w:val="center"/>
          </w:tcPr>
          <w:p w14:paraId="4F7C825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总则</w:t>
            </w:r>
          </w:p>
        </w:tc>
        <w:tc>
          <w:tcPr>
            <w:tcW w:w="1217" w:type="pct"/>
            <w:vAlign w:val="center"/>
          </w:tcPr>
          <w:p w14:paraId="76A08C1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574B4932" w14:textId="77777777" w:rsidTr="00F04279">
        <w:trPr>
          <w:trHeight w:val="454"/>
          <w:tblHeader/>
          <w:jc w:val="center"/>
        </w:trPr>
        <w:tc>
          <w:tcPr>
            <w:tcW w:w="1173" w:type="pct"/>
            <w:vAlign w:val="center"/>
          </w:tcPr>
          <w:p w14:paraId="718561A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lastRenderedPageBreak/>
              <w:t>第三章</w:t>
            </w:r>
          </w:p>
        </w:tc>
        <w:tc>
          <w:tcPr>
            <w:tcW w:w="2610" w:type="pct"/>
            <w:vAlign w:val="center"/>
          </w:tcPr>
          <w:p w14:paraId="24FFD53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建设项目工程分析</w:t>
            </w:r>
          </w:p>
        </w:tc>
        <w:tc>
          <w:tcPr>
            <w:tcW w:w="1217" w:type="pct"/>
            <w:vAlign w:val="center"/>
          </w:tcPr>
          <w:p w14:paraId="05A2F2D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68EDBAB3" w14:textId="77777777" w:rsidTr="00F04279">
        <w:trPr>
          <w:trHeight w:val="454"/>
          <w:tblHeader/>
          <w:jc w:val="center"/>
        </w:trPr>
        <w:tc>
          <w:tcPr>
            <w:tcW w:w="1173" w:type="pct"/>
            <w:vAlign w:val="center"/>
          </w:tcPr>
          <w:p w14:paraId="7E43DF3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第四章</w:t>
            </w:r>
          </w:p>
        </w:tc>
        <w:tc>
          <w:tcPr>
            <w:tcW w:w="2610" w:type="pct"/>
            <w:vAlign w:val="center"/>
          </w:tcPr>
          <w:p w14:paraId="0CD87D2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环境现状调查与评价</w:t>
            </w:r>
          </w:p>
        </w:tc>
        <w:tc>
          <w:tcPr>
            <w:tcW w:w="1217" w:type="pct"/>
            <w:vAlign w:val="center"/>
          </w:tcPr>
          <w:p w14:paraId="6846386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1C0AF82D" w14:textId="77777777" w:rsidTr="00F04279">
        <w:trPr>
          <w:trHeight w:val="454"/>
          <w:tblHeader/>
          <w:jc w:val="center"/>
        </w:trPr>
        <w:tc>
          <w:tcPr>
            <w:tcW w:w="1173" w:type="pct"/>
            <w:vAlign w:val="center"/>
          </w:tcPr>
          <w:p w14:paraId="0320609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第五章</w:t>
            </w:r>
          </w:p>
        </w:tc>
        <w:tc>
          <w:tcPr>
            <w:tcW w:w="2610" w:type="pct"/>
            <w:vAlign w:val="center"/>
          </w:tcPr>
          <w:p w14:paraId="0C26222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环境影响预测与评价</w:t>
            </w:r>
          </w:p>
        </w:tc>
        <w:tc>
          <w:tcPr>
            <w:tcW w:w="1217" w:type="pct"/>
            <w:vAlign w:val="center"/>
          </w:tcPr>
          <w:p w14:paraId="2DF7F1F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6002F468" w14:textId="77777777" w:rsidTr="00F04279">
        <w:trPr>
          <w:trHeight w:val="454"/>
          <w:tblHeader/>
          <w:jc w:val="center"/>
        </w:trPr>
        <w:tc>
          <w:tcPr>
            <w:tcW w:w="1173" w:type="pct"/>
            <w:vAlign w:val="center"/>
          </w:tcPr>
          <w:p w14:paraId="6BDFA44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第六章</w:t>
            </w:r>
          </w:p>
        </w:tc>
        <w:tc>
          <w:tcPr>
            <w:tcW w:w="2610" w:type="pct"/>
            <w:vAlign w:val="center"/>
          </w:tcPr>
          <w:p w14:paraId="7DAF579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环境风险分析</w:t>
            </w:r>
          </w:p>
        </w:tc>
        <w:tc>
          <w:tcPr>
            <w:tcW w:w="1217" w:type="pct"/>
            <w:vAlign w:val="center"/>
          </w:tcPr>
          <w:p w14:paraId="4AC0C2E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744AB9B9" w14:textId="77777777" w:rsidTr="00F04279">
        <w:trPr>
          <w:trHeight w:val="454"/>
          <w:tblHeader/>
          <w:jc w:val="center"/>
        </w:trPr>
        <w:tc>
          <w:tcPr>
            <w:tcW w:w="1173" w:type="pct"/>
            <w:vAlign w:val="center"/>
          </w:tcPr>
          <w:p w14:paraId="6C6732B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第七章</w:t>
            </w:r>
          </w:p>
        </w:tc>
        <w:tc>
          <w:tcPr>
            <w:tcW w:w="2610" w:type="pct"/>
            <w:vAlign w:val="center"/>
          </w:tcPr>
          <w:p w14:paraId="4E1176C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环境保护措施及其可行性论证</w:t>
            </w:r>
          </w:p>
        </w:tc>
        <w:tc>
          <w:tcPr>
            <w:tcW w:w="1217" w:type="pct"/>
            <w:vAlign w:val="center"/>
          </w:tcPr>
          <w:p w14:paraId="0F06006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390BBA35" w14:textId="77777777" w:rsidTr="00F04279">
        <w:trPr>
          <w:trHeight w:val="454"/>
          <w:tblHeader/>
          <w:jc w:val="center"/>
        </w:trPr>
        <w:tc>
          <w:tcPr>
            <w:tcW w:w="1173" w:type="pct"/>
            <w:vAlign w:val="center"/>
          </w:tcPr>
          <w:p w14:paraId="71C3D88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第八章</w:t>
            </w:r>
          </w:p>
        </w:tc>
        <w:tc>
          <w:tcPr>
            <w:tcW w:w="2610" w:type="pct"/>
            <w:vAlign w:val="center"/>
          </w:tcPr>
          <w:p w14:paraId="0156A9A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环境影响经济损益分析</w:t>
            </w:r>
          </w:p>
        </w:tc>
        <w:tc>
          <w:tcPr>
            <w:tcW w:w="1217" w:type="pct"/>
            <w:vAlign w:val="center"/>
          </w:tcPr>
          <w:p w14:paraId="74B75A2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4C9727C2" w14:textId="77777777" w:rsidTr="00F04279">
        <w:trPr>
          <w:trHeight w:val="454"/>
          <w:tblHeader/>
          <w:jc w:val="center"/>
        </w:trPr>
        <w:tc>
          <w:tcPr>
            <w:tcW w:w="1173" w:type="pct"/>
            <w:vAlign w:val="center"/>
          </w:tcPr>
          <w:p w14:paraId="11F34F4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第九章</w:t>
            </w:r>
          </w:p>
        </w:tc>
        <w:tc>
          <w:tcPr>
            <w:tcW w:w="2610" w:type="pct"/>
            <w:vAlign w:val="center"/>
          </w:tcPr>
          <w:p w14:paraId="3E364B3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环境管理与监控计划</w:t>
            </w:r>
          </w:p>
        </w:tc>
        <w:tc>
          <w:tcPr>
            <w:tcW w:w="1217" w:type="pct"/>
            <w:vAlign w:val="center"/>
          </w:tcPr>
          <w:p w14:paraId="43EF40D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5D5CEE86" w14:textId="77777777" w:rsidTr="00F04279">
        <w:trPr>
          <w:trHeight w:val="454"/>
          <w:tblHeader/>
          <w:jc w:val="center"/>
        </w:trPr>
        <w:tc>
          <w:tcPr>
            <w:tcW w:w="1173" w:type="pct"/>
            <w:vAlign w:val="center"/>
          </w:tcPr>
          <w:p w14:paraId="5DDD2B6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第十章</w:t>
            </w:r>
          </w:p>
        </w:tc>
        <w:tc>
          <w:tcPr>
            <w:tcW w:w="2610" w:type="pct"/>
            <w:vAlign w:val="center"/>
          </w:tcPr>
          <w:p w14:paraId="08D6AD7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环境影响评价结论</w:t>
            </w:r>
          </w:p>
        </w:tc>
        <w:tc>
          <w:tcPr>
            <w:tcW w:w="1217" w:type="pct"/>
            <w:vAlign w:val="center"/>
          </w:tcPr>
          <w:p w14:paraId="2EC8832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bl>
    <w:p w14:paraId="513765B8" w14:textId="77777777" w:rsidR="00FA2335" w:rsidRPr="00D01AF1" w:rsidRDefault="00FA2335" w:rsidP="00FA2335">
      <w:pPr>
        <w:ind w:firstLine="480"/>
        <w:rPr>
          <w:color w:val="000000" w:themeColor="text1"/>
        </w:rPr>
      </w:pPr>
      <w:r w:rsidRPr="00D01AF1">
        <w:rPr>
          <w:rFonts w:hint="eastAsia"/>
          <w:color w:val="000000" w:themeColor="text1"/>
        </w:rPr>
        <w:t>评价遵循“清洁生产、达标排放、总量控制”的原则，进行细致、全面、科学、客观的评价。</w:t>
      </w:r>
    </w:p>
    <w:p w14:paraId="554611EB"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）根据工程生产工艺及产污环节分析，确定工程排污环节，并采用物料衡法和类比法确定源强。依据工程采取的污染防治措施及处理效果，对工程排放污染物进行达标分析并计算工程污染物排放量。</w:t>
      </w:r>
    </w:p>
    <w:p w14:paraId="7C2A488C"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）对区域环境空气质量现状进行监测分析，确定评价区域环境空气质量现状，并分析其存在的问题及原因；根据工程废气污染源强参数，按照环评导则推荐的模式就工程对环境空气质量影响进行预测分析。</w:t>
      </w:r>
    </w:p>
    <w:p w14:paraId="7D2E1D70"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）对地表水环境质量现状进行常规因子监测，根据工程建成后的废水综合利用及排放情况，分析工程废水对水环境影响进行分析论证。</w:t>
      </w:r>
    </w:p>
    <w:p w14:paraId="6D2C582E"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）对地下水环境质量现状进行监测分析，确定评价区域地下水环境质量现状，针对工程建设提出厂区防渗措施，防止地下水污染。</w:t>
      </w:r>
    </w:p>
    <w:p w14:paraId="593FDEB6"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）对工程厂界噪声进行监测，根据工程设备噪声对工程建成后厂界噪声进行预测分析。</w:t>
      </w:r>
    </w:p>
    <w:p w14:paraId="024FCBA8"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6</w:t>
      </w:r>
      <w:r w:rsidRPr="00D01AF1">
        <w:rPr>
          <w:rFonts w:hint="eastAsia"/>
          <w:color w:val="000000" w:themeColor="text1"/>
        </w:rPr>
        <w:t>）分析本次工程固废产生及处置情况，并对其综合利用和处置措施进行分析。</w:t>
      </w:r>
    </w:p>
    <w:p w14:paraId="79CD492A" w14:textId="77777777" w:rsidR="00262731" w:rsidRPr="00D01AF1" w:rsidRDefault="00262731" w:rsidP="00262731">
      <w:pPr>
        <w:ind w:firstLine="480"/>
        <w:rPr>
          <w:color w:val="000000" w:themeColor="text1"/>
        </w:rPr>
      </w:pPr>
      <w:r w:rsidRPr="00D01AF1">
        <w:rPr>
          <w:rFonts w:hint="eastAsia"/>
          <w:color w:val="000000" w:themeColor="text1"/>
        </w:rPr>
        <w:t>（</w:t>
      </w:r>
      <w:r w:rsidRPr="00D01AF1">
        <w:rPr>
          <w:rFonts w:hint="eastAsia"/>
          <w:color w:val="000000" w:themeColor="text1"/>
        </w:rPr>
        <w:t>7</w:t>
      </w:r>
      <w:r w:rsidRPr="00D01AF1">
        <w:rPr>
          <w:rFonts w:hint="eastAsia"/>
          <w:color w:val="000000" w:themeColor="text1"/>
        </w:rPr>
        <w:t>）对土壤环境质量现状进行监测分析，根据工程建设内容对土壤环境产生的影响进行分析。</w:t>
      </w:r>
    </w:p>
    <w:p w14:paraId="4A448FD9" w14:textId="48B33759" w:rsidR="00FA2335" w:rsidRPr="00D01AF1" w:rsidRDefault="00FA2335" w:rsidP="00FA2335">
      <w:pPr>
        <w:ind w:firstLine="480"/>
        <w:rPr>
          <w:color w:val="000000" w:themeColor="text1"/>
        </w:rPr>
      </w:pPr>
      <w:r w:rsidRPr="00D01AF1">
        <w:rPr>
          <w:rFonts w:hint="eastAsia"/>
          <w:color w:val="000000" w:themeColor="text1"/>
        </w:rPr>
        <w:t>（</w:t>
      </w:r>
      <w:r w:rsidR="00262731" w:rsidRPr="00D01AF1">
        <w:rPr>
          <w:color w:val="000000" w:themeColor="text1"/>
        </w:rPr>
        <w:t>8</w:t>
      </w:r>
      <w:r w:rsidRPr="00D01AF1">
        <w:rPr>
          <w:rFonts w:hint="eastAsia"/>
          <w:color w:val="000000" w:themeColor="text1"/>
        </w:rPr>
        <w:t>）根据清洁生产分析及本此工程采取的污染防治措施结论，在污染物达</w:t>
      </w:r>
      <w:r w:rsidRPr="00D01AF1">
        <w:rPr>
          <w:rFonts w:hint="eastAsia"/>
          <w:color w:val="000000" w:themeColor="text1"/>
        </w:rPr>
        <w:lastRenderedPageBreak/>
        <w:t>标排放的基础上，结合区域规划要求，分析本次工程污染物排放总量是否满足环保管理部门下达的总量控制指标要求。</w:t>
      </w:r>
    </w:p>
    <w:p w14:paraId="434F4AEE" w14:textId="44D70ACF" w:rsidR="00FA2335" w:rsidRPr="00D01AF1" w:rsidRDefault="00FA2335" w:rsidP="00FA2335">
      <w:pPr>
        <w:ind w:firstLine="480"/>
        <w:rPr>
          <w:color w:val="000000" w:themeColor="text1"/>
        </w:rPr>
      </w:pPr>
      <w:r w:rsidRPr="00D01AF1">
        <w:rPr>
          <w:rFonts w:hint="eastAsia"/>
          <w:color w:val="000000" w:themeColor="text1"/>
        </w:rPr>
        <w:t>（</w:t>
      </w:r>
      <w:r w:rsidR="00262731" w:rsidRPr="00D01AF1">
        <w:rPr>
          <w:color w:val="000000" w:themeColor="text1"/>
        </w:rPr>
        <w:t>9</w:t>
      </w:r>
      <w:r w:rsidRPr="00D01AF1">
        <w:rPr>
          <w:rFonts w:hint="eastAsia"/>
          <w:color w:val="000000" w:themeColor="text1"/>
        </w:rPr>
        <w:t>）根据本次工程原料、产品及生产过程特性，从风险识别、源项分析入手，找出工程原料、产品贮运及生产过程中存在的主要环境风险源，按照风险事故类型，提出风险防范措施、风险管理等相关内容。</w:t>
      </w:r>
    </w:p>
    <w:p w14:paraId="53FA67CC" w14:textId="27BDC336" w:rsidR="00FA2335" w:rsidRPr="00D01AF1" w:rsidRDefault="00FA2335" w:rsidP="00FA2335">
      <w:pPr>
        <w:ind w:firstLine="480"/>
        <w:rPr>
          <w:color w:val="000000" w:themeColor="text1"/>
        </w:rPr>
      </w:pPr>
      <w:r w:rsidRPr="00D01AF1">
        <w:rPr>
          <w:rFonts w:hint="eastAsia"/>
          <w:color w:val="000000" w:themeColor="text1"/>
        </w:rPr>
        <w:t>（</w:t>
      </w:r>
      <w:r w:rsidR="00262731" w:rsidRPr="00D01AF1">
        <w:rPr>
          <w:color w:val="000000" w:themeColor="text1"/>
        </w:rPr>
        <w:t>10</w:t>
      </w:r>
      <w:r w:rsidRPr="00D01AF1">
        <w:rPr>
          <w:rFonts w:hint="eastAsia"/>
          <w:color w:val="000000" w:themeColor="text1"/>
        </w:rPr>
        <w:t>）从环保角度对工程建设及厂址选择的可行性做出明确结论；对工程采取环保措施的可行性、可靠性进行论证，并对存在的问题，提出可行的对策建议。</w:t>
      </w:r>
    </w:p>
    <w:p w14:paraId="486CE70F" w14:textId="77777777" w:rsidR="00FA2335" w:rsidRPr="00D01AF1" w:rsidRDefault="00FA2335" w:rsidP="009A3D41">
      <w:pPr>
        <w:pStyle w:val="2"/>
        <w:numPr>
          <w:ilvl w:val="1"/>
          <w:numId w:val="7"/>
        </w:numPr>
        <w:tabs>
          <w:tab w:val="clear" w:pos="3131"/>
        </w:tabs>
        <w:ind w:left="0" w:firstLine="301"/>
        <w:rPr>
          <w:color w:val="000000" w:themeColor="text1"/>
        </w:rPr>
      </w:pPr>
      <w:bookmarkStart w:id="49" w:name="_Toc428286780"/>
      <w:bookmarkStart w:id="50" w:name="_Toc429318388"/>
      <w:bookmarkStart w:id="51" w:name="_Toc428287174"/>
      <w:bookmarkStart w:id="52" w:name="_Toc100655099"/>
      <w:bookmarkStart w:id="53" w:name="_Toc131757651"/>
      <w:bookmarkStart w:id="54" w:name="_Toc167375140"/>
      <w:r w:rsidRPr="00D01AF1">
        <w:rPr>
          <w:rFonts w:hint="eastAsia"/>
          <w:color w:val="000000" w:themeColor="text1"/>
        </w:rPr>
        <w:t>评价工作程序</w:t>
      </w:r>
      <w:bookmarkEnd w:id="49"/>
      <w:bookmarkEnd w:id="50"/>
      <w:bookmarkEnd w:id="51"/>
      <w:bookmarkEnd w:id="52"/>
      <w:bookmarkEnd w:id="53"/>
      <w:bookmarkEnd w:id="54"/>
    </w:p>
    <w:p w14:paraId="14E8FE26" w14:textId="77777777" w:rsidR="00FA2335" w:rsidRPr="00D01AF1" w:rsidRDefault="00FA2335" w:rsidP="00FA2335">
      <w:pPr>
        <w:ind w:firstLine="480"/>
        <w:rPr>
          <w:color w:val="000000" w:themeColor="text1"/>
        </w:rPr>
      </w:pPr>
      <w:r w:rsidRPr="00D01AF1">
        <w:rPr>
          <w:rFonts w:hint="eastAsia"/>
          <w:color w:val="000000" w:themeColor="text1"/>
        </w:rPr>
        <w:t>评价工作程序见图</w:t>
      </w:r>
      <w:r w:rsidRPr="00D01AF1">
        <w:rPr>
          <w:rFonts w:hint="eastAsia"/>
          <w:color w:val="000000" w:themeColor="text1"/>
        </w:rPr>
        <w:t>1-1</w:t>
      </w:r>
      <w:r w:rsidRPr="00D01AF1">
        <w:rPr>
          <w:rFonts w:hint="eastAsia"/>
          <w:color w:val="000000" w:themeColor="text1"/>
        </w:rPr>
        <w:t>。</w:t>
      </w:r>
    </w:p>
    <w:p w14:paraId="496AA729" w14:textId="77777777" w:rsidR="00FA2335" w:rsidRPr="00D01AF1" w:rsidRDefault="00FA2335" w:rsidP="00FA2335">
      <w:pPr>
        <w:spacing w:line="360" w:lineRule="auto"/>
        <w:ind w:firstLineChars="0" w:firstLine="0"/>
        <w:jc w:val="center"/>
        <w:rPr>
          <w:color w:val="000000" w:themeColor="text1"/>
        </w:rPr>
      </w:pPr>
      <w:r w:rsidRPr="00D01AF1">
        <w:rPr>
          <w:noProof/>
          <w:color w:val="000000" w:themeColor="text1"/>
        </w:rPr>
        <w:drawing>
          <wp:inline distT="0" distB="0" distL="0" distR="0" wp14:anchorId="2BEAD269" wp14:editId="40ED3DAF">
            <wp:extent cx="4831417" cy="5141343"/>
            <wp:effectExtent l="0" t="0" r="7620" b="2540"/>
            <wp:docPr id="1970848046" name="图片 197084804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48046" name="图片 1970848046" descr="表格&#10;&#10;描述已自动生成"/>
                    <pic:cNvPicPr>
                      <a:picLocks noChangeAspect="1" noChangeArrowheads="1"/>
                    </pic:cNvPicPr>
                  </pic:nvPicPr>
                  <pic:blipFill>
                    <a:blip r:embed="rId9" cstate="email">
                      <a:extLst>
                        <a:ext uri="{28A0092B-C50C-407E-A947-70E740481C1C}">
                          <a14:useLocalDpi xmlns:a14="http://schemas.microsoft.com/office/drawing/2010/main"/>
                        </a:ext>
                      </a:extLst>
                    </a:blip>
                    <a:srcRect l="2779" t="6482" r="10789" b="1595"/>
                    <a:stretch>
                      <a:fillRect/>
                    </a:stretch>
                  </pic:blipFill>
                  <pic:spPr>
                    <a:xfrm>
                      <a:off x="0" y="0"/>
                      <a:ext cx="4860005" cy="5171765"/>
                    </a:xfrm>
                    <a:prstGeom prst="rect">
                      <a:avLst/>
                    </a:prstGeom>
                    <a:noFill/>
                    <a:ln w="12700" cmpd="sng">
                      <a:noFill/>
                      <a:miter lim="800000"/>
                      <a:headEnd/>
                      <a:tailEnd/>
                    </a:ln>
                    <a:effectLst/>
                  </pic:spPr>
                </pic:pic>
              </a:graphicData>
            </a:graphic>
          </wp:inline>
        </w:drawing>
      </w:r>
    </w:p>
    <w:p w14:paraId="1B9BA1F2" w14:textId="77777777" w:rsidR="00FA2335" w:rsidRPr="00D01AF1" w:rsidRDefault="00FA2335" w:rsidP="00FA2335">
      <w:pPr>
        <w:adjustRightInd/>
        <w:snapToGrid/>
        <w:spacing w:line="440" w:lineRule="exact"/>
        <w:ind w:firstLineChars="0" w:firstLine="480"/>
        <w:jc w:val="center"/>
        <w:textAlignment w:val="auto"/>
        <w:rPr>
          <w:rFonts w:eastAsia="黑体"/>
          <w:color w:val="000000" w:themeColor="text1"/>
          <w:kern w:val="2"/>
        </w:rPr>
      </w:pPr>
      <w:r w:rsidRPr="00D01AF1">
        <w:rPr>
          <w:rFonts w:eastAsia="黑体" w:hint="eastAsia"/>
          <w:color w:val="000000" w:themeColor="text1"/>
          <w:kern w:val="2"/>
        </w:rPr>
        <w:t>图</w:t>
      </w:r>
      <w:r w:rsidRPr="00D01AF1">
        <w:rPr>
          <w:rFonts w:eastAsia="黑体" w:hint="eastAsia"/>
          <w:color w:val="000000" w:themeColor="text1"/>
          <w:kern w:val="2"/>
        </w:rPr>
        <w:t xml:space="preserve">1-1  </w:t>
      </w:r>
      <w:r w:rsidRPr="00D01AF1">
        <w:rPr>
          <w:rFonts w:eastAsia="黑体" w:hint="eastAsia"/>
          <w:color w:val="000000" w:themeColor="text1"/>
          <w:kern w:val="2"/>
        </w:rPr>
        <w:t>环境影响评价工作程序</w:t>
      </w:r>
    </w:p>
    <w:p w14:paraId="3CA0706B" w14:textId="77777777" w:rsidR="00FA2335" w:rsidRPr="00D01AF1" w:rsidRDefault="00FA2335" w:rsidP="009A3D41">
      <w:pPr>
        <w:pStyle w:val="2"/>
        <w:numPr>
          <w:ilvl w:val="1"/>
          <w:numId w:val="7"/>
        </w:numPr>
        <w:tabs>
          <w:tab w:val="clear" w:pos="3131"/>
        </w:tabs>
        <w:ind w:left="0" w:firstLine="301"/>
        <w:rPr>
          <w:color w:val="000000" w:themeColor="text1"/>
        </w:rPr>
      </w:pPr>
      <w:bookmarkStart w:id="55" w:name="_Toc100655100"/>
      <w:bookmarkStart w:id="56" w:name="_Toc131757652"/>
      <w:bookmarkStart w:id="57" w:name="_Toc167375141"/>
      <w:r w:rsidRPr="00D01AF1">
        <w:rPr>
          <w:rFonts w:hint="eastAsia"/>
          <w:color w:val="000000" w:themeColor="text1"/>
        </w:rPr>
        <w:lastRenderedPageBreak/>
        <w:t>环境影响评价的主要结论</w:t>
      </w:r>
      <w:bookmarkEnd w:id="55"/>
      <w:bookmarkEnd w:id="56"/>
      <w:bookmarkEnd w:id="57"/>
    </w:p>
    <w:p w14:paraId="720598DA" w14:textId="44E7B014" w:rsidR="00FA2335" w:rsidRPr="00D01AF1" w:rsidRDefault="00FA2335" w:rsidP="00FA2335">
      <w:pPr>
        <w:ind w:firstLine="480"/>
        <w:rPr>
          <w:color w:val="000000" w:themeColor="text1"/>
        </w:rPr>
      </w:pPr>
      <w:r w:rsidRPr="00D01AF1">
        <w:rPr>
          <w:rFonts w:hint="eastAsia"/>
          <w:color w:val="000000" w:themeColor="text1"/>
        </w:rPr>
        <w:t>河南省华天热电有限公司</w:t>
      </w:r>
      <w:r w:rsidRPr="00D01AF1">
        <w:rPr>
          <w:rFonts w:hint="eastAsia"/>
          <w:color w:val="000000" w:themeColor="text1"/>
        </w:rPr>
        <w:t>2</w:t>
      </w:r>
      <w:r w:rsidRPr="00D01AF1">
        <w:rPr>
          <w:rFonts w:hint="eastAsia"/>
          <w:color w:val="000000" w:themeColor="text1"/>
        </w:rPr>
        <w:t>×</w:t>
      </w:r>
      <w:r w:rsidRPr="00D01AF1">
        <w:rPr>
          <w:color w:val="000000" w:themeColor="text1"/>
        </w:rPr>
        <w:t>2</w:t>
      </w:r>
      <w:r w:rsidRPr="00D01AF1">
        <w:rPr>
          <w:rFonts w:hint="eastAsia"/>
          <w:color w:val="000000" w:themeColor="text1"/>
        </w:rPr>
        <w:t>5MW</w:t>
      </w:r>
      <w:r w:rsidRPr="00D01AF1">
        <w:rPr>
          <w:rFonts w:hint="eastAsia"/>
          <w:color w:val="000000" w:themeColor="text1"/>
        </w:rPr>
        <w:t>生物质热电联产项目属于《产业结构调整指导目录（</w:t>
      </w:r>
      <w:r w:rsidRPr="00D01AF1">
        <w:rPr>
          <w:rFonts w:hint="eastAsia"/>
          <w:color w:val="000000" w:themeColor="text1"/>
        </w:rPr>
        <w:t>20</w:t>
      </w:r>
      <w:r w:rsidR="00A56C0A" w:rsidRPr="00D01AF1">
        <w:rPr>
          <w:rFonts w:hint="eastAsia"/>
          <w:color w:val="000000" w:themeColor="text1"/>
        </w:rPr>
        <w:t>24</w:t>
      </w:r>
      <w:r w:rsidRPr="00D01AF1">
        <w:rPr>
          <w:rFonts w:hint="eastAsia"/>
          <w:color w:val="000000" w:themeColor="text1"/>
        </w:rPr>
        <w:t>年本）》中的鼓励类，</w:t>
      </w:r>
      <w:r w:rsidRPr="00D01AF1">
        <w:rPr>
          <w:color w:val="000000" w:themeColor="text1"/>
        </w:rPr>
        <w:t>符合国家产业政策</w:t>
      </w:r>
      <w:r w:rsidRPr="00D01AF1">
        <w:rPr>
          <w:rFonts w:hint="eastAsia"/>
          <w:color w:val="000000" w:themeColor="text1"/>
        </w:rPr>
        <w:t>；</w:t>
      </w:r>
      <w:bookmarkStart w:id="58" w:name="_Hlk112610465"/>
      <w:r w:rsidRPr="00D01AF1">
        <w:rPr>
          <w:rFonts w:hint="eastAsia"/>
          <w:color w:val="000000" w:themeColor="text1"/>
        </w:rPr>
        <w:t>项目用地符合常村镇土地使用规划要求</w:t>
      </w:r>
      <w:bookmarkEnd w:id="58"/>
      <w:r w:rsidRPr="00D01AF1">
        <w:rPr>
          <w:rFonts w:hint="eastAsia"/>
          <w:color w:val="000000" w:themeColor="text1"/>
        </w:rPr>
        <w:t>；根据环境影响预测结果：</w:t>
      </w:r>
      <w:r w:rsidRPr="00D01AF1">
        <w:rPr>
          <w:color w:val="000000" w:themeColor="text1"/>
        </w:rPr>
        <w:t>在保证评价要求和工程设计的防治措施正常运行的条件下，</w:t>
      </w:r>
      <w:r w:rsidRPr="00D01AF1">
        <w:rPr>
          <w:rFonts w:hint="eastAsia"/>
          <w:color w:val="000000" w:themeColor="text1"/>
        </w:rPr>
        <w:t>本项目</w:t>
      </w:r>
      <w:r w:rsidRPr="00D01AF1">
        <w:rPr>
          <w:color w:val="000000" w:themeColor="text1"/>
        </w:rPr>
        <w:t>对周围大气环境</w:t>
      </w:r>
      <w:r w:rsidRPr="00D01AF1">
        <w:rPr>
          <w:rFonts w:hint="eastAsia"/>
          <w:color w:val="000000" w:themeColor="text1"/>
        </w:rPr>
        <w:t>、地表水环境、地下水环境以及声环境的</w:t>
      </w:r>
      <w:r w:rsidRPr="00D01AF1">
        <w:rPr>
          <w:color w:val="000000" w:themeColor="text1"/>
        </w:rPr>
        <w:t>影响可接受</w:t>
      </w:r>
      <w:r w:rsidRPr="00D01AF1">
        <w:rPr>
          <w:rFonts w:hint="eastAsia"/>
          <w:color w:val="000000" w:themeColor="text1"/>
        </w:rPr>
        <w:t>；</w:t>
      </w:r>
      <w:r w:rsidRPr="00D01AF1">
        <w:rPr>
          <w:color w:val="000000" w:themeColor="text1"/>
        </w:rPr>
        <w:t>工程环境风险可接受</w:t>
      </w:r>
      <w:r w:rsidRPr="00D01AF1">
        <w:rPr>
          <w:rFonts w:hint="eastAsia"/>
          <w:color w:val="000000" w:themeColor="text1"/>
        </w:rPr>
        <w:t>；工程完成后，各项污染防治措施可行，本项目废水、废气、噪声污染物能够做到达标排放，固废采取了有效的处置措施；本项目严格按照规定进行了公众参与</w:t>
      </w:r>
      <w:bookmarkStart w:id="59" w:name="_Hlk135158989"/>
      <w:r w:rsidR="00262731" w:rsidRPr="00D01AF1">
        <w:rPr>
          <w:rFonts w:hint="eastAsia"/>
          <w:color w:val="000000" w:themeColor="text1"/>
        </w:rPr>
        <w:t>，未收到反对意见</w:t>
      </w:r>
      <w:bookmarkEnd w:id="59"/>
      <w:r w:rsidRPr="00D01AF1">
        <w:rPr>
          <w:rFonts w:hint="eastAsia"/>
          <w:color w:val="000000" w:themeColor="text1"/>
        </w:rPr>
        <w:t>。</w:t>
      </w:r>
      <w:r w:rsidRPr="00D01AF1">
        <w:rPr>
          <w:color w:val="000000" w:themeColor="text1"/>
        </w:rPr>
        <w:t>从环保角度而言，该项目建设可行。</w:t>
      </w:r>
    </w:p>
    <w:p w14:paraId="5BC5D72F" w14:textId="79342E6D" w:rsidR="00FA2335" w:rsidRPr="00D01AF1" w:rsidRDefault="00FA2335" w:rsidP="009A3D41">
      <w:pPr>
        <w:keepNext/>
        <w:keepLines/>
        <w:pageBreakBefore/>
        <w:numPr>
          <w:ilvl w:val="0"/>
          <w:numId w:val="7"/>
        </w:numPr>
        <w:tabs>
          <w:tab w:val="left" w:pos="360"/>
        </w:tabs>
        <w:adjustRightInd/>
        <w:snapToGrid/>
        <w:spacing w:beforeLines="150" w:before="360" w:afterLines="200" w:after="480" w:line="500" w:lineRule="exact"/>
        <w:ind w:left="0" w:firstLineChars="0"/>
        <w:contextualSpacing/>
        <w:jc w:val="center"/>
        <w:outlineLvl w:val="0"/>
        <w:rPr>
          <w:rFonts w:eastAsia="黑体"/>
          <w:color w:val="000000" w:themeColor="text1"/>
          <w:kern w:val="44"/>
          <w:sz w:val="36"/>
        </w:rPr>
      </w:pPr>
      <w:bookmarkStart w:id="60" w:name="_Toc98164517"/>
      <w:bookmarkStart w:id="61" w:name="_Toc167375142"/>
      <w:bookmarkStart w:id="62" w:name="_Toc174155850"/>
      <w:bookmarkStart w:id="63" w:name="_Toc428286755"/>
      <w:bookmarkStart w:id="64" w:name="_Toc428287149"/>
      <w:bookmarkStart w:id="65" w:name="_Toc429318378"/>
      <w:bookmarkStart w:id="66" w:name="_Toc453042530"/>
      <w:bookmarkStart w:id="67" w:name="_Toc324839519"/>
      <w:bookmarkStart w:id="68" w:name="_Toc311812618"/>
      <w:bookmarkStart w:id="69" w:name="_Toc457301396"/>
      <w:bookmarkStart w:id="70" w:name="_Toc324839222"/>
      <w:bookmarkStart w:id="71" w:name="_Toc456001754"/>
      <w:bookmarkStart w:id="72" w:name="_Toc33416048"/>
      <w:r w:rsidRPr="00D01AF1">
        <w:rPr>
          <w:rFonts w:eastAsia="黑体" w:hint="eastAsia"/>
          <w:color w:val="000000" w:themeColor="text1"/>
          <w:kern w:val="44"/>
          <w:sz w:val="36"/>
        </w:rPr>
        <w:lastRenderedPageBreak/>
        <w:t>总则</w:t>
      </w:r>
      <w:bookmarkEnd w:id="60"/>
      <w:bookmarkEnd w:id="61"/>
    </w:p>
    <w:p w14:paraId="4FDD06CE" w14:textId="77777777" w:rsidR="00FA2335" w:rsidRPr="00D01AF1" w:rsidRDefault="00FA2335" w:rsidP="006063BE">
      <w:pPr>
        <w:pStyle w:val="a"/>
      </w:pPr>
      <w:bookmarkStart w:id="73" w:name="_Toc98164518"/>
      <w:bookmarkStart w:id="74" w:name="_Toc167375143"/>
      <w:r w:rsidRPr="00D01AF1">
        <w:rPr>
          <w:rFonts w:hint="eastAsia"/>
        </w:rPr>
        <w:t>编制依据</w:t>
      </w:r>
      <w:bookmarkEnd w:id="62"/>
      <w:bookmarkEnd w:id="63"/>
      <w:bookmarkEnd w:id="64"/>
      <w:bookmarkEnd w:id="65"/>
      <w:bookmarkEnd w:id="73"/>
      <w:bookmarkEnd w:id="74"/>
    </w:p>
    <w:p w14:paraId="6D5AF9C7"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75" w:name="_Toc428287502"/>
      <w:bookmarkStart w:id="76" w:name="_Toc428287150"/>
      <w:bookmarkStart w:id="77" w:name="_Toc428286756"/>
      <w:r w:rsidRPr="00D01AF1">
        <w:rPr>
          <w:rFonts w:eastAsia="楷体"/>
          <w:b/>
          <w:color w:val="000000" w:themeColor="text1"/>
          <w:sz w:val="28"/>
        </w:rPr>
        <w:t>法律法规</w:t>
      </w:r>
      <w:bookmarkEnd w:id="75"/>
      <w:bookmarkEnd w:id="76"/>
      <w:bookmarkEnd w:id="77"/>
    </w:p>
    <w:p w14:paraId="562D4B8A" w14:textId="77777777" w:rsidR="00FA2335" w:rsidRPr="00D01AF1" w:rsidRDefault="00FA2335" w:rsidP="00FA2335">
      <w:pPr>
        <w:ind w:firstLine="480"/>
        <w:rPr>
          <w:color w:val="000000" w:themeColor="text1"/>
        </w:rPr>
      </w:pPr>
      <w:bookmarkStart w:id="78" w:name="_Toc428286757"/>
      <w:bookmarkStart w:id="79" w:name="_Toc428287503"/>
      <w:bookmarkStart w:id="80" w:name="_Toc428287151"/>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）《中华人民共和国环境保护法》（</w:t>
      </w:r>
      <w:r w:rsidRPr="00D01AF1">
        <w:rPr>
          <w:rFonts w:hint="eastAsia"/>
          <w:color w:val="000000" w:themeColor="text1"/>
        </w:rPr>
        <w:t>2014</w:t>
      </w:r>
      <w:r w:rsidRPr="00D01AF1">
        <w:rPr>
          <w:rFonts w:hint="eastAsia"/>
          <w:color w:val="000000" w:themeColor="text1"/>
        </w:rPr>
        <w:t>年修订）</w:t>
      </w:r>
    </w:p>
    <w:p w14:paraId="22B7DDE7"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）《中华人民共和国环境影响评价法》（</w:t>
      </w:r>
      <w:r w:rsidRPr="00D01AF1">
        <w:rPr>
          <w:rFonts w:hint="eastAsia"/>
          <w:color w:val="000000" w:themeColor="text1"/>
        </w:rPr>
        <w:t>2018</w:t>
      </w:r>
      <w:r w:rsidRPr="00D01AF1">
        <w:rPr>
          <w:rFonts w:hint="eastAsia"/>
          <w:color w:val="000000" w:themeColor="text1"/>
        </w:rPr>
        <w:t>年</w:t>
      </w:r>
      <w:r w:rsidRPr="00D01AF1">
        <w:rPr>
          <w:rFonts w:hint="eastAsia"/>
          <w:color w:val="000000" w:themeColor="text1"/>
        </w:rPr>
        <w:t>12</w:t>
      </w:r>
      <w:r w:rsidRPr="00D01AF1">
        <w:rPr>
          <w:rFonts w:hint="eastAsia"/>
          <w:color w:val="000000" w:themeColor="text1"/>
        </w:rPr>
        <w:t>月</w:t>
      </w:r>
      <w:r w:rsidRPr="00D01AF1">
        <w:rPr>
          <w:rFonts w:hint="eastAsia"/>
          <w:color w:val="000000" w:themeColor="text1"/>
        </w:rPr>
        <w:t>29</w:t>
      </w:r>
      <w:r w:rsidRPr="00D01AF1">
        <w:rPr>
          <w:rFonts w:hint="eastAsia"/>
          <w:color w:val="000000" w:themeColor="text1"/>
        </w:rPr>
        <w:t>日修订）</w:t>
      </w:r>
    </w:p>
    <w:p w14:paraId="02C8A88F"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）《中华人民共和国大气污染防治法》（</w:t>
      </w:r>
      <w:r w:rsidRPr="00D01AF1">
        <w:rPr>
          <w:rFonts w:hint="eastAsia"/>
          <w:color w:val="000000" w:themeColor="text1"/>
        </w:rPr>
        <w:t>2018</w:t>
      </w:r>
      <w:r w:rsidRPr="00D01AF1">
        <w:rPr>
          <w:rFonts w:hint="eastAsia"/>
          <w:color w:val="000000" w:themeColor="text1"/>
        </w:rPr>
        <w:t>年</w:t>
      </w:r>
      <w:r w:rsidRPr="00D01AF1">
        <w:rPr>
          <w:rFonts w:hint="eastAsia"/>
          <w:color w:val="000000" w:themeColor="text1"/>
        </w:rPr>
        <w:t>10</w:t>
      </w:r>
      <w:r w:rsidRPr="00D01AF1">
        <w:rPr>
          <w:rFonts w:hint="eastAsia"/>
          <w:color w:val="000000" w:themeColor="text1"/>
        </w:rPr>
        <w:t>月</w:t>
      </w:r>
      <w:r w:rsidRPr="00D01AF1">
        <w:rPr>
          <w:rFonts w:hint="eastAsia"/>
          <w:color w:val="000000" w:themeColor="text1"/>
        </w:rPr>
        <w:t>26</w:t>
      </w:r>
      <w:r w:rsidRPr="00D01AF1">
        <w:rPr>
          <w:rFonts w:hint="eastAsia"/>
          <w:color w:val="000000" w:themeColor="text1"/>
        </w:rPr>
        <w:t>日修订）</w:t>
      </w:r>
    </w:p>
    <w:p w14:paraId="66F72DEB"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）《中华人民共和国水污染防治法》（</w:t>
      </w:r>
      <w:r w:rsidRPr="00D01AF1">
        <w:rPr>
          <w:rFonts w:hint="eastAsia"/>
          <w:color w:val="000000" w:themeColor="text1"/>
        </w:rPr>
        <w:t>2018.1.1</w:t>
      </w:r>
      <w:r w:rsidRPr="00D01AF1">
        <w:rPr>
          <w:rFonts w:hint="eastAsia"/>
          <w:color w:val="000000" w:themeColor="text1"/>
        </w:rPr>
        <w:t>）</w:t>
      </w:r>
    </w:p>
    <w:p w14:paraId="33A98483"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）《中华人民共和国环境噪声污染防治法》（中华人民共和国主席令第一〇四号，</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6</w:t>
      </w:r>
      <w:r w:rsidRPr="00D01AF1">
        <w:rPr>
          <w:rFonts w:hint="eastAsia"/>
          <w:color w:val="000000" w:themeColor="text1"/>
        </w:rPr>
        <w:t>月</w:t>
      </w:r>
      <w:r w:rsidRPr="00D01AF1">
        <w:rPr>
          <w:rFonts w:hint="eastAsia"/>
          <w:color w:val="000000" w:themeColor="text1"/>
        </w:rPr>
        <w:t>5</w:t>
      </w:r>
      <w:r w:rsidRPr="00D01AF1">
        <w:rPr>
          <w:rFonts w:hint="eastAsia"/>
          <w:color w:val="000000" w:themeColor="text1"/>
        </w:rPr>
        <w:t>日起施行）</w:t>
      </w:r>
    </w:p>
    <w:p w14:paraId="094D74E7"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6</w:t>
      </w:r>
      <w:r w:rsidRPr="00D01AF1">
        <w:rPr>
          <w:rFonts w:hint="eastAsia"/>
          <w:color w:val="000000" w:themeColor="text1"/>
        </w:rPr>
        <w:t>）《中华人民共和国固体废物污染环境防治法》（</w:t>
      </w:r>
      <w:r w:rsidRPr="00D01AF1">
        <w:rPr>
          <w:rFonts w:hint="eastAsia"/>
          <w:color w:val="000000" w:themeColor="text1"/>
        </w:rPr>
        <w:t>2020</w:t>
      </w:r>
      <w:r w:rsidRPr="00D01AF1">
        <w:rPr>
          <w:rFonts w:hint="eastAsia"/>
          <w:color w:val="000000" w:themeColor="text1"/>
        </w:rPr>
        <w:t>年</w:t>
      </w:r>
      <w:r w:rsidRPr="00D01AF1">
        <w:rPr>
          <w:rFonts w:hint="eastAsia"/>
          <w:color w:val="000000" w:themeColor="text1"/>
        </w:rPr>
        <w:t>4</w:t>
      </w:r>
      <w:r w:rsidRPr="00D01AF1">
        <w:rPr>
          <w:rFonts w:hint="eastAsia"/>
          <w:color w:val="000000" w:themeColor="text1"/>
        </w:rPr>
        <w:t>月</w:t>
      </w:r>
      <w:r w:rsidRPr="00D01AF1">
        <w:rPr>
          <w:rFonts w:hint="eastAsia"/>
          <w:color w:val="000000" w:themeColor="text1"/>
        </w:rPr>
        <w:t>29</w:t>
      </w:r>
      <w:r w:rsidRPr="00D01AF1">
        <w:rPr>
          <w:rFonts w:hint="eastAsia"/>
          <w:color w:val="000000" w:themeColor="text1"/>
        </w:rPr>
        <w:t>日修订）</w:t>
      </w:r>
    </w:p>
    <w:p w14:paraId="7B8A7730"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7</w:t>
      </w:r>
      <w:r w:rsidRPr="00D01AF1">
        <w:rPr>
          <w:rFonts w:hint="eastAsia"/>
          <w:color w:val="000000" w:themeColor="text1"/>
        </w:rPr>
        <w:t>）《中华人民共和国土壤污染防治法》（</w:t>
      </w:r>
      <w:r w:rsidRPr="00D01AF1">
        <w:rPr>
          <w:rFonts w:hint="eastAsia"/>
          <w:color w:val="000000" w:themeColor="text1"/>
        </w:rPr>
        <w:t>2019.1.1</w:t>
      </w:r>
      <w:r w:rsidRPr="00D01AF1">
        <w:rPr>
          <w:rFonts w:hint="eastAsia"/>
          <w:color w:val="000000" w:themeColor="text1"/>
        </w:rPr>
        <w:t>）</w:t>
      </w:r>
    </w:p>
    <w:p w14:paraId="0A0B7243"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8</w:t>
      </w:r>
      <w:r w:rsidRPr="00D01AF1">
        <w:rPr>
          <w:rFonts w:hint="eastAsia"/>
          <w:color w:val="000000" w:themeColor="text1"/>
        </w:rPr>
        <w:t>）《建设项目环境保护管理条例》（国务院第</w:t>
      </w:r>
      <w:r w:rsidRPr="00D01AF1">
        <w:rPr>
          <w:rFonts w:hint="eastAsia"/>
          <w:color w:val="000000" w:themeColor="text1"/>
        </w:rPr>
        <w:t>682</w:t>
      </w:r>
      <w:r w:rsidRPr="00D01AF1">
        <w:rPr>
          <w:rFonts w:hint="eastAsia"/>
          <w:color w:val="000000" w:themeColor="text1"/>
        </w:rPr>
        <w:t>号令</w:t>
      </w:r>
      <w:r w:rsidRPr="00D01AF1">
        <w:rPr>
          <w:rFonts w:hint="eastAsia"/>
          <w:color w:val="000000" w:themeColor="text1"/>
        </w:rPr>
        <w:t xml:space="preserve"> 2017.10.1</w:t>
      </w:r>
      <w:r w:rsidRPr="00D01AF1">
        <w:rPr>
          <w:rFonts w:hint="eastAsia"/>
          <w:color w:val="000000" w:themeColor="text1"/>
        </w:rPr>
        <w:t>）</w:t>
      </w:r>
    </w:p>
    <w:p w14:paraId="742B37B3"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9</w:t>
      </w:r>
      <w:r w:rsidRPr="00D01AF1">
        <w:rPr>
          <w:rFonts w:hint="eastAsia"/>
          <w:color w:val="000000" w:themeColor="text1"/>
        </w:rPr>
        <w:t>）《中华人民共和国清洁生产促进法》（</w:t>
      </w:r>
      <w:r w:rsidRPr="00D01AF1">
        <w:rPr>
          <w:rFonts w:hint="eastAsia"/>
          <w:color w:val="000000" w:themeColor="text1"/>
        </w:rPr>
        <w:t>2012.7.1</w:t>
      </w:r>
      <w:r w:rsidRPr="00D01AF1">
        <w:rPr>
          <w:rFonts w:hint="eastAsia"/>
          <w:color w:val="000000" w:themeColor="text1"/>
        </w:rPr>
        <w:t>）</w:t>
      </w:r>
    </w:p>
    <w:p w14:paraId="3904B32E"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10</w:t>
      </w:r>
      <w:r w:rsidRPr="00D01AF1">
        <w:rPr>
          <w:rFonts w:hint="eastAsia"/>
          <w:color w:val="000000" w:themeColor="text1"/>
        </w:rPr>
        <w:t>）《环境影响评价公众参与办法》（生态环境部令第</w:t>
      </w:r>
      <w:r w:rsidRPr="00D01AF1">
        <w:rPr>
          <w:rFonts w:hint="eastAsia"/>
          <w:color w:val="000000" w:themeColor="text1"/>
        </w:rPr>
        <w:t>4</w:t>
      </w:r>
      <w:r w:rsidRPr="00D01AF1">
        <w:rPr>
          <w:rFonts w:hint="eastAsia"/>
          <w:color w:val="000000" w:themeColor="text1"/>
        </w:rPr>
        <w:t>号）</w:t>
      </w:r>
    </w:p>
    <w:p w14:paraId="045ACDF2"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11</w:t>
      </w:r>
      <w:r w:rsidRPr="00D01AF1">
        <w:rPr>
          <w:rFonts w:hint="eastAsia"/>
          <w:color w:val="000000" w:themeColor="text1"/>
        </w:rPr>
        <w:t>）《河南省建设项目环境保护条例》</w:t>
      </w:r>
    </w:p>
    <w:p w14:paraId="2A9B7569"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12</w:t>
      </w:r>
      <w:r w:rsidRPr="00D01AF1">
        <w:rPr>
          <w:rFonts w:hint="eastAsia"/>
          <w:color w:val="000000" w:themeColor="text1"/>
        </w:rPr>
        <w:t>）《河南省水污染防治条例》（</w:t>
      </w:r>
      <w:r w:rsidRPr="00D01AF1">
        <w:rPr>
          <w:rFonts w:hint="eastAsia"/>
          <w:color w:val="000000" w:themeColor="text1"/>
        </w:rPr>
        <w:t>2019.10.1</w:t>
      </w:r>
      <w:r w:rsidRPr="00D01AF1">
        <w:rPr>
          <w:rFonts w:hint="eastAsia"/>
          <w:color w:val="000000" w:themeColor="text1"/>
        </w:rPr>
        <w:t>）</w:t>
      </w:r>
    </w:p>
    <w:p w14:paraId="28F41556"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13</w:t>
      </w:r>
      <w:r w:rsidRPr="00D01AF1">
        <w:rPr>
          <w:rFonts w:hint="eastAsia"/>
          <w:color w:val="000000" w:themeColor="text1"/>
        </w:rPr>
        <w:t>）《河南省大气污染防治条例》（</w:t>
      </w:r>
      <w:r w:rsidRPr="00D01AF1">
        <w:rPr>
          <w:color w:val="000000" w:themeColor="text1"/>
        </w:rPr>
        <w:t>2021</w:t>
      </w:r>
      <w:r w:rsidRPr="00D01AF1">
        <w:rPr>
          <w:rFonts w:hint="eastAsia"/>
          <w:color w:val="000000" w:themeColor="text1"/>
        </w:rPr>
        <w:t>年修订版）</w:t>
      </w:r>
    </w:p>
    <w:p w14:paraId="36E35611"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14</w:t>
      </w:r>
      <w:r w:rsidRPr="00D01AF1">
        <w:rPr>
          <w:rFonts w:hint="eastAsia"/>
          <w:color w:val="000000" w:themeColor="text1"/>
        </w:rPr>
        <w:t>）《河南省固体废物污染环境防治条例》（</w:t>
      </w:r>
      <w:r w:rsidRPr="00D01AF1">
        <w:rPr>
          <w:rFonts w:hint="eastAsia"/>
          <w:color w:val="000000" w:themeColor="text1"/>
        </w:rPr>
        <w:t>2012.1.1</w:t>
      </w:r>
      <w:r w:rsidRPr="00D01AF1">
        <w:rPr>
          <w:rFonts w:hint="eastAsia"/>
          <w:color w:val="000000" w:themeColor="text1"/>
        </w:rPr>
        <w:t>）</w:t>
      </w:r>
    </w:p>
    <w:p w14:paraId="4A698B23"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15</w:t>
      </w:r>
      <w:r w:rsidRPr="00D01AF1">
        <w:rPr>
          <w:rFonts w:hint="eastAsia"/>
          <w:color w:val="000000" w:themeColor="text1"/>
        </w:rPr>
        <w:t>））《关于以改善环境质量为核心加强环境影响评价管理的通知》（环环评〔</w:t>
      </w:r>
      <w:r w:rsidRPr="00D01AF1">
        <w:rPr>
          <w:rFonts w:hint="eastAsia"/>
          <w:color w:val="000000" w:themeColor="text1"/>
        </w:rPr>
        <w:t>2016</w:t>
      </w:r>
      <w:r w:rsidRPr="00D01AF1">
        <w:rPr>
          <w:rFonts w:hint="eastAsia"/>
          <w:color w:val="000000" w:themeColor="text1"/>
        </w:rPr>
        <w:t>〕</w:t>
      </w:r>
      <w:r w:rsidRPr="00D01AF1">
        <w:rPr>
          <w:rFonts w:hint="eastAsia"/>
          <w:color w:val="000000" w:themeColor="text1"/>
        </w:rPr>
        <w:t>150</w:t>
      </w:r>
      <w:r w:rsidRPr="00D01AF1">
        <w:rPr>
          <w:rFonts w:hint="eastAsia"/>
          <w:color w:val="000000" w:themeColor="text1"/>
        </w:rPr>
        <w:t>号）</w:t>
      </w:r>
    </w:p>
    <w:p w14:paraId="4E0BAA10"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16</w:t>
      </w:r>
      <w:r w:rsidRPr="00D01AF1">
        <w:rPr>
          <w:rFonts w:hint="eastAsia"/>
          <w:color w:val="000000" w:themeColor="text1"/>
        </w:rPr>
        <w:t>）《国务院关于印发土壤污染防治行动计划的通知》（国发〔</w:t>
      </w:r>
      <w:r w:rsidRPr="00D01AF1">
        <w:rPr>
          <w:rFonts w:hint="eastAsia"/>
          <w:color w:val="000000" w:themeColor="text1"/>
        </w:rPr>
        <w:t>2016</w:t>
      </w:r>
      <w:r w:rsidRPr="00D01AF1">
        <w:rPr>
          <w:rFonts w:hint="eastAsia"/>
          <w:color w:val="000000" w:themeColor="text1"/>
        </w:rPr>
        <w:t>〕</w:t>
      </w:r>
      <w:r w:rsidRPr="00D01AF1">
        <w:rPr>
          <w:rFonts w:hint="eastAsia"/>
          <w:color w:val="000000" w:themeColor="text1"/>
        </w:rPr>
        <w:t>31</w:t>
      </w:r>
      <w:r w:rsidRPr="00D01AF1">
        <w:rPr>
          <w:rFonts w:hint="eastAsia"/>
          <w:color w:val="000000" w:themeColor="text1"/>
        </w:rPr>
        <w:t>号）</w:t>
      </w:r>
    </w:p>
    <w:p w14:paraId="3087F451"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相关政策及规划</w:t>
      </w:r>
      <w:bookmarkEnd w:id="78"/>
      <w:bookmarkEnd w:id="79"/>
      <w:bookmarkEnd w:id="80"/>
    </w:p>
    <w:p w14:paraId="6AB48C5C" w14:textId="16FCB1CF" w:rsidR="00FA2335" w:rsidRPr="00D01AF1" w:rsidRDefault="00FA2335" w:rsidP="00FA2335">
      <w:pPr>
        <w:ind w:firstLine="480"/>
        <w:rPr>
          <w:color w:val="000000" w:themeColor="text1"/>
        </w:rPr>
      </w:pPr>
      <w:bookmarkStart w:id="81" w:name="_Toc428286758"/>
      <w:bookmarkStart w:id="82" w:name="_Toc428287152"/>
      <w:bookmarkStart w:id="83" w:name="_Toc428287504"/>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）《产业结构调整指导目录（</w:t>
      </w:r>
      <w:r w:rsidRPr="00D01AF1">
        <w:rPr>
          <w:rFonts w:hint="eastAsia"/>
          <w:color w:val="000000" w:themeColor="text1"/>
        </w:rPr>
        <w:t>20</w:t>
      </w:r>
      <w:r w:rsidR="00A56C0A" w:rsidRPr="00D01AF1">
        <w:rPr>
          <w:rFonts w:hint="eastAsia"/>
          <w:color w:val="000000" w:themeColor="text1"/>
        </w:rPr>
        <w:t>24</w:t>
      </w:r>
      <w:r w:rsidRPr="00D01AF1">
        <w:rPr>
          <w:rFonts w:hint="eastAsia"/>
          <w:color w:val="000000" w:themeColor="text1"/>
        </w:rPr>
        <w:t>年本）》</w:t>
      </w:r>
    </w:p>
    <w:p w14:paraId="2B798375" w14:textId="77777777" w:rsidR="00FA2335" w:rsidRPr="00D01AF1" w:rsidRDefault="00FA2335" w:rsidP="00FA2335">
      <w:pPr>
        <w:ind w:firstLine="480"/>
        <w:rPr>
          <w:color w:val="000000" w:themeColor="text1"/>
        </w:rPr>
      </w:pPr>
      <w:r w:rsidRPr="00D01AF1">
        <w:rPr>
          <w:rFonts w:hint="eastAsia"/>
          <w:color w:val="000000" w:themeColor="text1"/>
        </w:rPr>
        <w:lastRenderedPageBreak/>
        <w:t>（</w:t>
      </w:r>
      <w:r w:rsidRPr="00D01AF1">
        <w:rPr>
          <w:rFonts w:hint="eastAsia"/>
          <w:color w:val="000000" w:themeColor="text1"/>
        </w:rPr>
        <w:t>2</w:t>
      </w:r>
      <w:r w:rsidRPr="00D01AF1">
        <w:rPr>
          <w:rFonts w:hint="eastAsia"/>
          <w:color w:val="000000" w:themeColor="text1"/>
        </w:rPr>
        <w:t>）《建设项目环境影响评价分类管理名录》（</w:t>
      </w:r>
      <w:r w:rsidRPr="00D01AF1">
        <w:rPr>
          <w:rFonts w:hint="eastAsia"/>
          <w:color w:val="000000" w:themeColor="text1"/>
        </w:rPr>
        <w:t>2021</w:t>
      </w:r>
      <w:r w:rsidRPr="00D01AF1">
        <w:rPr>
          <w:rFonts w:hint="eastAsia"/>
          <w:color w:val="000000" w:themeColor="text1"/>
        </w:rPr>
        <w:t>年版）</w:t>
      </w:r>
    </w:p>
    <w:p w14:paraId="6FB4F7C4"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）《新乡市城市饮用水水源地保护区划分报告》（</w:t>
      </w:r>
      <w:r w:rsidRPr="00D01AF1">
        <w:rPr>
          <w:rFonts w:hint="eastAsia"/>
          <w:color w:val="000000" w:themeColor="text1"/>
        </w:rPr>
        <w:t>2007.4</w:t>
      </w:r>
      <w:r w:rsidRPr="00D01AF1">
        <w:rPr>
          <w:rFonts w:hint="eastAsia"/>
          <w:color w:val="000000" w:themeColor="text1"/>
        </w:rPr>
        <w:t>）</w:t>
      </w:r>
    </w:p>
    <w:p w14:paraId="0C92195C"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）《新乡市人民政府关于印发新乡市土壤污染防治工作方案的通知》（新政文〔</w:t>
      </w:r>
      <w:r w:rsidRPr="00D01AF1">
        <w:rPr>
          <w:rFonts w:hint="eastAsia"/>
          <w:color w:val="000000" w:themeColor="text1"/>
        </w:rPr>
        <w:t>2017</w:t>
      </w:r>
      <w:r w:rsidRPr="00D01AF1">
        <w:rPr>
          <w:rFonts w:hint="eastAsia"/>
          <w:color w:val="000000" w:themeColor="text1"/>
        </w:rPr>
        <w:t>〕</w:t>
      </w:r>
      <w:r w:rsidRPr="00D01AF1">
        <w:rPr>
          <w:rFonts w:hint="eastAsia"/>
          <w:color w:val="000000" w:themeColor="text1"/>
        </w:rPr>
        <w:t>115</w:t>
      </w:r>
      <w:r w:rsidRPr="00D01AF1">
        <w:rPr>
          <w:rFonts w:hint="eastAsia"/>
          <w:color w:val="000000" w:themeColor="text1"/>
        </w:rPr>
        <w:t>号）</w:t>
      </w:r>
    </w:p>
    <w:p w14:paraId="5BE39B56" w14:textId="509A572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w:t>
      </w:r>
      <w:r w:rsidR="00505E5F" w:rsidRPr="00D01AF1">
        <w:rPr>
          <w:rFonts w:hint="eastAsia"/>
          <w:color w:val="000000" w:themeColor="text1"/>
        </w:rPr>
        <w:t>新乡市生态环境局关于对《新乡市“三线一单”生态环境准</w:t>
      </w:r>
      <w:r w:rsidR="007844E4" w:rsidRPr="00D01AF1">
        <w:rPr>
          <w:rFonts w:hint="eastAsia"/>
          <w:color w:val="000000" w:themeColor="text1"/>
        </w:rPr>
        <w:t>入</w:t>
      </w:r>
      <w:r w:rsidR="00505E5F" w:rsidRPr="00D01AF1">
        <w:rPr>
          <w:rFonts w:hint="eastAsia"/>
          <w:color w:val="000000" w:themeColor="text1"/>
        </w:rPr>
        <w:t>清单》</w:t>
      </w:r>
      <w:r w:rsidR="00505E5F" w:rsidRPr="00D01AF1">
        <w:rPr>
          <w:rFonts w:hint="eastAsia"/>
          <w:color w:val="000000" w:themeColor="text1"/>
        </w:rPr>
        <w:t>(</w:t>
      </w:r>
      <w:r w:rsidR="00505E5F" w:rsidRPr="00D01AF1">
        <w:rPr>
          <w:rFonts w:hint="eastAsia"/>
          <w:color w:val="000000" w:themeColor="text1"/>
        </w:rPr>
        <w:t>试行</w:t>
      </w:r>
      <w:r w:rsidR="00505E5F" w:rsidRPr="00D01AF1">
        <w:rPr>
          <w:rFonts w:hint="eastAsia"/>
          <w:color w:val="000000" w:themeColor="text1"/>
        </w:rPr>
        <w:t>)</w:t>
      </w:r>
      <w:r w:rsidR="00505E5F" w:rsidRPr="00D01AF1">
        <w:rPr>
          <w:rFonts w:hint="eastAsia"/>
          <w:color w:val="000000" w:themeColor="text1"/>
        </w:rPr>
        <w:t>更新的函（新环函</w:t>
      </w:r>
      <w:r w:rsidR="00505E5F" w:rsidRPr="00D01AF1">
        <w:rPr>
          <w:rFonts w:hint="eastAsia"/>
          <w:color w:val="000000" w:themeColor="text1"/>
        </w:rPr>
        <w:t>[</w:t>
      </w:r>
      <w:r w:rsidR="00505E5F" w:rsidRPr="00D01AF1">
        <w:rPr>
          <w:color w:val="000000" w:themeColor="text1"/>
        </w:rPr>
        <w:t>2024]5</w:t>
      </w:r>
      <w:r w:rsidR="00505E5F" w:rsidRPr="00D01AF1">
        <w:rPr>
          <w:rFonts w:hint="eastAsia"/>
          <w:color w:val="000000" w:themeColor="text1"/>
        </w:rPr>
        <w:t>号）</w:t>
      </w:r>
    </w:p>
    <w:p w14:paraId="45CB25EE"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6</w:t>
      </w:r>
      <w:r w:rsidRPr="00D01AF1">
        <w:rPr>
          <w:rFonts w:hint="eastAsia"/>
          <w:color w:val="000000" w:themeColor="text1"/>
        </w:rPr>
        <w:t>）《河南省生态环境分区管控总体要求（试行）》（</w:t>
      </w:r>
      <w:r w:rsidRPr="00D01AF1">
        <w:rPr>
          <w:rFonts w:hint="eastAsia"/>
          <w:color w:val="000000" w:themeColor="text1"/>
        </w:rPr>
        <w:t>2021.11</w:t>
      </w:r>
      <w:r w:rsidRPr="00D01AF1">
        <w:rPr>
          <w:rFonts w:hint="eastAsia"/>
          <w:color w:val="000000" w:themeColor="text1"/>
        </w:rPr>
        <w:t>）</w:t>
      </w:r>
    </w:p>
    <w:p w14:paraId="1D7B06B0" w14:textId="19328355"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7</w:t>
      </w:r>
      <w:r w:rsidRPr="00D01AF1">
        <w:rPr>
          <w:rFonts w:hint="eastAsia"/>
          <w:color w:val="000000" w:themeColor="text1"/>
        </w:rPr>
        <w:t>）</w:t>
      </w:r>
      <w:r w:rsidR="0074329F" w:rsidRPr="00D01AF1">
        <w:rPr>
          <w:rFonts w:hint="eastAsia"/>
          <w:color w:val="000000" w:themeColor="text1"/>
        </w:rPr>
        <w:t>《河南省重污染天气通用行业应急减排措施制定技术指南（</w:t>
      </w:r>
      <w:r w:rsidR="0074329F" w:rsidRPr="00D01AF1">
        <w:rPr>
          <w:rFonts w:hint="eastAsia"/>
          <w:color w:val="000000" w:themeColor="text1"/>
        </w:rPr>
        <w:t>2021</w:t>
      </w:r>
      <w:r w:rsidR="0074329F" w:rsidRPr="00D01AF1">
        <w:rPr>
          <w:rFonts w:hint="eastAsia"/>
          <w:color w:val="000000" w:themeColor="text1"/>
        </w:rPr>
        <w:t>年修订》</w:t>
      </w:r>
    </w:p>
    <w:p w14:paraId="13BC3EA5" w14:textId="5D66F506"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8</w:t>
      </w:r>
      <w:r w:rsidRPr="00D01AF1">
        <w:rPr>
          <w:rFonts w:hint="eastAsia"/>
          <w:color w:val="000000" w:themeColor="text1"/>
        </w:rPr>
        <w:t>）</w:t>
      </w:r>
      <w:r w:rsidR="0074329F" w:rsidRPr="00D01AF1">
        <w:rPr>
          <w:rFonts w:hint="eastAsia"/>
          <w:color w:val="000000" w:themeColor="text1"/>
        </w:rPr>
        <w:t>《关于进一步加强生物质发电项目环境影响评价管理工作的通知》（环发〔</w:t>
      </w:r>
      <w:r w:rsidR="0074329F" w:rsidRPr="00D01AF1">
        <w:rPr>
          <w:rFonts w:hint="eastAsia"/>
          <w:color w:val="000000" w:themeColor="text1"/>
        </w:rPr>
        <w:t>20</w:t>
      </w:r>
      <w:r w:rsidR="0074329F" w:rsidRPr="00D01AF1">
        <w:rPr>
          <w:color w:val="000000" w:themeColor="text1"/>
        </w:rPr>
        <w:t>08</w:t>
      </w:r>
      <w:r w:rsidR="0074329F" w:rsidRPr="00D01AF1">
        <w:rPr>
          <w:rFonts w:hint="eastAsia"/>
          <w:color w:val="000000" w:themeColor="text1"/>
        </w:rPr>
        <w:t>〕</w:t>
      </w:r>
      <w:r w:rsidR="0074329F" w:rsidRPr="00D01AF1">
        <w:rPr>
          <w:rFonts w:hint="eastAsia"/>
          <w:color w:val="000000" w:themeColor="text1"/>
        </w:rPr>
        <w:t>8</w:t>
      </w:r>
      <w:r w:rsidR="0074329F" w:rsidRPr="00D01AF1">
        <w:rPr>
          <w:color w:val="000000" w:themeColor="text1"/>
        </w:rPr>
        <w:t>2</w:t>
      </w:r>
      <w:r w:rsidR="0074329F" w:rsidRPr="00D01AF1">
        <w:rPr>
          <w:rFonts w:hint="eastAsia"/>
          <w:color w:val="000000" w:themeColor="text1"/>
        </w:rPr>
        <w:t>号）</w:t>
      </w:r>
    </w:p>
    <w:p w14:paraId="37BBF5F7" w14:textId="6A7E6006"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9</w:t>
      </w:r>
      <w:r w:rsidRPr="00D01AF1">
        <w:rPr>
          <w:rFonts w:hint="eastAsia"/>
          <w:color w:val="000000" w:themeColor="text1"/>
        </w:rPr>
        <w:t>）</w:t>
      </w:r>
      <w:r w:rsidR="0074329F" w:rsidRPr="00D01AF1">
        <w:rPr>
          <w:rFonts w:hint="eastAsia"/>
          <w:color w:val="000000" w:themeColor="text1"/>
        </w:rPr>
        <w:t>《关于规范调整辉县市高污染燃料禁燃区范围的通知》（辉环攻坚办〔</w:t>
      </w:r>
      <w:r w:rsidR="0074329F" w:rsidRPr="00D01AF1">
        <w:rPr>
          <w:rFonts w:hint="eastAsia"/>
          <w:color w:val="000000" w:themeColor="text1"/>
        </w:rPr>
        <w:t>2022</w:t>
      </w:r>
      <w:r w:rsidR="0074329F" w:rsidRPr="00D01AF1">
        <w:rPr>
          <w:rFonts w:hint="eastAsia"/>
          <w:color w:val="000000" w:themeColor="text1"/>
        </w:rPr>
        <w:t>〕号）</w:t>
      </w:r>
    </w:p>
    <w:p w14:paraId="40D7DD25" w14:textId="0EF84541"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10</w:t>
      </w:r>
      <w:r w:rsidRPr="00D01AF1">
        <w:rPr>
          <w:rFonts w:hint="eastAsia"/>
          <w:color w:val="000000" w:themeColor="text1"/>
        </w:rPr>
        <w:t>）</w:t>
      </w:r>
      <w:r w:rsidR="0074329F" w:rsidRPr="00D01AF1">
        <w:rPr>
          <w:rFonts w:hint="eastAsia"/>
          <w:color w:val="000000" w:themeColor="text1"/>
        </w:rPr>
        <w:t>《国家发展改革委办公厅关于加强和规范生物质发电项目管理有关要求的通知》（发改办能源〔</w:t>
      </w:r>
      <w:r w:rsidR="0074329F" w:rsidRPr="00D01AF1">
        <w:rPr>
          <w:rFonts w:hint="eastAsia"/>
          <w:color w:val="000000" w:themeColor="text1"/>
        </w:rPr>
        <w:t>20</w:t>
      </w:r>
      <w:r w:rsidR="0074329F" w:rsidRPr="00D01AF1">
        <w:rPr>
          <w:color w:val="000000" w:themeColor="text1"/>
        </w:rPr>
        <w:t>14</w:t>
      </w:r>
      <w:r w:rsidR="0074329F" w:rsidRPr="00D01AF1">
        <w:rPr>
          <w:rFonts w:hint="eastAsia"/>
          <w:color w:val="000000" w:themeColor="text1"/>
        </w:rPr>
        <w:t>〕</w:t>
      </w:r>
      <w:r w:rsidR="0074329F" w:rsidRPr="00D01AF1">
        <w:rPr>
          <w:color w:val="000000" w:themeColor="text1"/>
        </w:rPr>
        <w:t>3003</w:t>
      </w:r>
      <w:r w:rsidR="0074329F" w:rsidRPr="00D01AF1">
        <w:rPr>
          <w:rFonts w:hint="eastAsia"/>
          <w:color w:val="000000" w:themeColor="text1"/>
        </w:rPr>
        <w:t>号）</w:t>
      </w:r>
    </w:p>
    <w:p w14:paraId="344BBB2B" w14:textId="7804B08F"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11</w:t>
      </w:r>
      <w:r w:rsidRPr="00D01AF1">
        <w:rPr>
          <w:rFonts w:hint="eastAsia"/>
          <w:color w:val="000000" w:themeColor="text1"/>
        </w:rPr>
        <w:t>）</w:t>
      </w:r>
      <w:r w:rsidR="0074329F" w:rsidRPr="00D01AF1">
        <w:rPr>
          <w:color w:val="000000" w:themeColor="text1"/>
        </w:rPr>
        <w:t>《热电联产和煤矸石综合利用发电项目建设管理暂行规定》的通知（发改能源</w:t>
      </w:r>
      <w:r w:rsidR="0074329F" w:rsidRPr="00D01AF1">
        <w:rPr>
          <w:color w:val="000000" w:themeColor="text1"/>
        </w:rPr>
        <w:t>[2007]141</w:t>
      </w:r>
      <w:r w:rsidR="0074329F" w:rsidRPr="00D01AF1">
        <w:rPr>
          <w:color w:val="000000" w:themeColor="text1"/>
        </w:rPr>
        <w:t>号）</w:t>
      </w:r>
    </w:p>
    <w:p w14:paraId="58583B95" w14:textId="6BF27045"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color w:val="000000" w:themeColor="text1"/>
        </w:rPr>
        <w:t>2</w:t>
      </w:r>
      <w:r w:rsidRPr="00D01AF1">
        <w:rPr>
          <w:rFonts w:hint="eastAsia"/>
          <w:color w:val="000000" w:themeColor="text1"/>
        </w:rPr>
        <w:t>）</w:t>
      </w:r>
      <w:r w:rsidR="0074329F" w:rsidRPr="00D01AF1">
        <w:rPr>
          <w:color w:val="000000" w:themeColor="text1"/>
        </w:rPr>
        <w:t>《热电联产管理办法》（发改能源</w:t>
      </w:r>
      <w:r w:rsidR="0074329F" w:rsidRPr="00D01AF1">
        <w:rPr>
          <w:rFonts w:hint="eastAsia"/>
          <w:color w:val="000000" w:themeColor="text1"/>
        </w:rPr>
        <w:t>〔</w:t>
      </w:r>
      <w:r w:rsidR="0074329F" w:rsidRPr="00D01AF1">
        <w:rPr>
          <w:rFonts w:hint="eastAsia"/>
          <w:color w:val="000000" w:themeColor="text1"/>
        </w:rPr>
        <w:t>20</w:t>
      </w:r>
      <w:r w:rsidR="0074329F" w:rsidRPr="00D01AF1">
        <w:rPr>
          <w:color w:val="000000" w:themeColor="text1"/>
        </w:rPr>
        <w:t>16</w:t>
      </w:r>
      <w:r w:rsidR="0074329F" w:rsidRPr="00D01AF1">
        <w:rPr>
          <w:rFonts w:hint="eastAsia"/>
          <w:color w:val="000000" w:themeColor="text1"/>
        </w:rPr>
        <w:t>〕</w:t>
      </w:r>
      <w:r w:rsidR="0074329F" w:rsidRPr="00D01AF1">
        <w:rPr>
          <w:color w:val="000000" w:themeColor="text1"/>
        </w:rPr>
        <w:t>617</w:t>
      </w:r>
      <w:r w:rsidR="0074329F" w:rsidRPr="00D01AF1">
        <w:rPr>
          <w:color w:val="000000" w:themeColor="text1"/>
        </w:rPr>
        <w:t>号）</w:t>
      </w:r>
    </w:p>
    <w:p w14:paraId="4BF2B099" w14:textId="48A94D8C"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color w:val="000000" w:themeColor="text1"/>
        </w:rPr>
        <w:t>3</w:t>
      </w:r>
      <w:r w:rsidRPr="00D01AF1">
        <w:rPr>
          <w:rFonts w:hint="eastAsia"/>
          <w:color w:val="000000" w:themeColor="text1"/>
        </w:rPr>
        <w:t>）</w:t>
      </w:r>
      <w:r w:rsidR="0074329F" w:rsidRPr="00D01AF1">
        <w:rPr>
          <w:color w:val="000000" w:themeColor="text1"/>
        </w:rPr>
        <w:t>《关于印发河南省热电联产规划建设管理办法的通知》（豫发改能源</w:t>
      </w:r>
      <w:r w:rsidR="0074329F" w:rsidRPr="00D01AF1">
        <w:rPr>
          <w:rFonts w:hint="eastAsia"/>
          <w:color w:val="000000" w:themeColor="text1"/>
        </w:rPr>
        <w:t>〔</w:t>
      </w:r>
      <w:r w:rsidR="0074329F" w:rsidRPr="00D01AF1">
        <w:rPr>
          <w:rFonts w:hint="eastAsia"/>
          <w:color w:val="000000" w:themeColor="text1"/>
        </w:rPr>
        <w:t>20</w:t>
      </w:r>
      <w:r w:rsidR="0074329F" w:rsidRPr="00D01AF1">
        <w:rPr>
          <w:color w:val="000000" w:themeColor="text1"/>
        </w:rPr>
        <w:t>18</w:t>
      </w:r>
      <w:r w:rsidR="0074329F" w:rsidRPr="00D01AF1">
        <w:rPr>
          <w:rFonts w:hint="eastAsia"/>
          <w:color w:val="000000" w:themeColor="text1"/>
        </w:rPr>
        <w:t>〕</w:t>
      </w:r>
      <w:r w:rsidR="0074329F" w:rsidRPr="00D01AF1">
        <w:rPr>
          <w:color w:val="000000" w:themeColor="text1"/>
        </w:rPr>
        <w:t>712</w:t>
      </w:r>
      <w:r w:rsidR="0074329F" w:rsidRPr="00D01AF1">
        <w:rPr>
          <w:color w:val="000000" w:themeColor="text1"/>
        </w:rPr>
        <w:t>号）</w:t>
      </w:r>
    </w:p>
    <w:p w14:paraId="386DC5E2" w14:textId="04727A95" w:rsidR="00FA2335" w:rsidRPr="00D01AF1" w:rsidRDefault="00FA2335" w:rsidP="00FA2335">
      <w:pPr>
        <w:ind w:leftChars="200" w:left="480" w:firstLineChars="0" w:firstLine="0"/>
        <w:rPr>
          <w:color w:val="000000" w:themeColor="text1"/>
        </w:rPr>
      </w:pPr>
      <w:r w:rsidRPr="00D01AF1">
        <w:rPr>
          <w:rFonts w:hint="eastAsia"/>
          <w:color w:val="000000" w:themeColor="text1"/>
        </w:rPr>
        <w:t>（</w:t>
      </w:r>
      <w:r w:rsidRPr="00D01AF1">
        <w:rPr>
          <w:rFonts w:hint="eastAsia"/>
          <w:color w:val="000000" w:themeColor="text1"/>
        </w:rPr>
        <w:t>1</w:t>
      </w:r>
      <w:r w:rsidRPr="00D01AF1">
        <w:rPr>
          <w:color w:val="000000" w:themeColor="text1"/>
        </w:rPr>
        <w:t>4</w:t>
      </w:r>
      <w:r w:rsidRPr="00D01AF1">
        <w:rPr>
          <w:rFonts w:hint="eastAsia"/>
          <w:color w:val="000000" w:themeColor="text1"/>
        </w:rPr>
        <w:t>）《关于促进生物质能供热发展的指导意见》（发改能源〔</w:t>
      </w:r>
      <w:r w:rsidRPr="00D01AF1">
        <w:rPr>
          <w:rFonts w:hint="eastAsia"/>
          <w:color w:val="000000" w:themeColor="text1"/>
        </w:rPr>
        <w:t>20</w:t>
      </w:r>
      <w:r w:rsidRPr="00D01AF1">
        <w:rPr>
          <w:color w:val="000000" w:themeColor="text1"/>
        </w:rPr>
        <w:t>17</w:t>
      </w:r>
      <w:r w:rsidRPr="00D01AF1">
        <w:rPr>
          <w:rFonts w:hint="eastAsia"/>
          <w:color w:val="000000" w:themeColor="text1"/>
        </w:rPr>
        <w:t>〕</w:t>
      </w:r>
      <w:r w:rsidRPr="00D01AF1">
        <w:rPr>
          <w:color w:val="000000" w:themeColor="text1"/>
        </w:rPr>
        <w:t>2123</w:t>
      </w:r>
      <w:r w:rsidRPr="00D01AF1">
        <w:rPr>
          <w:rFonts w:hint="eastAsia"/>
          <w:color w:val="000000" w:themeColor="text1"/>
        </w:rPr>
        <w:t>号）</w:t>
      </w:r>
      <w:r w:rsidR="0074329F" w:rsidRPr="00D01AF1">
        <w:rPr>
          <w:rFonts w:hint="eastAsia"/>
          <w:color w:val="000000" w:themeColor="text1"/>
        </w:rPr>
        <w:t>《河南省生态环境厅关于印发河南省工业大气污染防治</w:t>
      </w:r>
      <w:r w:rsidR="0074329F" w:rsidRPr="00D01AF1">
        <w:rPr>
          <w:rFonts w:hint="eastAsia"/>
          <w:color w:val="000000" w:themeColor="text1"/>
        </w:rPr>
        <w:t>6</w:t>
      </w:r>
      <w:r w:rsidR="0074329F" w:rsidRPr="00D01AF1">
        <w:rPr>
          <w:rFonts w:hint="eastAsia"/>
          <w:color w:val="000000" w:themeColor="text1"/>
        </w:rPr>
        <w:t>个专项方案的通知》</w:t>
      </w:r>
    </w:p>
    <w:p w14:paraId="664D42F2" w14:textId="38AFF32F"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color w:val="000000" w:themeColor="text1"/>
        </w:rPr>
        <w:t>5</w:t>
      </w:r>
      <w:r w:rsidRPr="00D01AF1">
        <w:rPr>
          <w:rFonts w:hint="eastAsia"/>
          <w:color w:val="000000" w:themeColor="text1"/>
        </w:rPr>
        <w:t>）</w:t>
      </w:r>
      <w:r w:rsidR="0074329F" w:rsidRPr="00D01AF1">
        <w:rPr>
          <w:rFonts w:hint="eastAsia"/>
          <w:color w:val="000000" w:themeColor="text1"/>
        </w:rPr>
        <w:t>《新乡市</w:t>
      </w:r>
      <w:r w:rsidR="0074329F" w:rsidRPr="00D01AF1">
        <w:rPr>
          <w:rFonts w:hint="eastAsia"/>
          <w:color w:val="000000" w:themeColor="text1"/>
        </w:rPr>
        <w:t>2019</w:t>
      </w:r>
      <w:r w:rsidR="0074329F" w:rsidRPr="00D01AF1">
        <w:rPr>
          <w:rFonts w:hint="eastAsia"/>
          <w:color w:val="000000" w:themeColor="text1"/>
        </w:rPr>
        <w:t>年工业企业无组织排放治理方案》</w:t>
      </w:r>
    </w:p>
    <w:p w14:paraId="3D0E2192" w14:textId="00F4A0EA"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color w:val="000000" w:themeColor="text1"/>
        </w:rPr>
        <w:t>6</w:t>
      </w:r>
      <w:r w:rsidRPr="00D01AF1">
        <w:rPr>
          <w:rFonts w:hint="eastAsia"/>
          <w:color w:val="000000" w:themeColor="text1"/>
        </w:rPr>
        <w:t>）</w:t>
      </w:r>
      <w:r w:rsidR="0090157E" w:rsidRPr="00D01AF1">
        <w:rPr>
          <w:rFonts w:hint="eastAsia"/>
          <w:color w:val="000000" w:themeColor="text1"/>
        </w:rPr>
        <w:t>新乡市环境污染防治攻坚指挥部办公室关于印发《新乡市</w:t>
      </w:r>
      <w:r w:rsidR="0090157E" w:rsidRPr="00D01AF1">
        <w:rPr>
          <w:rFonts w:hint="eastAsia"/>
          <w:color w:val="000000" w:themeColor="text1"/>
        </w:rPr>
        <w:t>2023</w:t>
      </w:r>
      <w:r w:rsidR="0090157E" w:rsidRPr="00D01AF1">
        <w:rPr>
          <w:rFonts w:hint="eastAsia"/>
          <w:color w:val="000000" w:themeColor="text1"/>
        </w:rPr>
        <w:t>年净土保卫战实施方案》的通知（新环攻坚办</w:t>
      </w:r>
      <w:r w:rsidR="0090157E" w:rsidRPr="00D01AF1">
        <w:rPr>
          <w:rFonts w:hint="eastAsia"/>
          <w:color w:val="000000" w:themeColor="text1"/>
        </w:rPr>
        <w:t>[2023]65</w:t>
      </w:r>
      <w:r w:rsidR="0090157E" w:rsidRPr="00D01AF1">
        <w:rPr>
          <w:rFonts w:hint="eastAsia"/>
          <w:color w:val="000000" w:themeColor="text1"/>
        </w:rPr>
        <w:t>号）</w:t>
      </w:r>
      <w:r w:rsidR="0074329F" w:rsidRPr="00D01AF1">
        <w:rPr>
          <w:color w:val="000000" w:themeColor="text1"/>
        </w:rPr>
        <w:t>；</w:t>
      </w:r>
    </w:p>
    <w:p w14:paraId="622AA7D7" w14:textId="351F7D91" w:rsidR="00FA2335" w:rsidRPr="00D01AF1" w:rsidRDefault="00FA2335" w:rsidP="00FA2335">
      <w:pPr>
        <w:ind w:firstLine="480"/>
        <w:rPr>
          <w:color w:val="000000" w:themeColor="text1"/>
        </w:rPr>
      </w:pPr>
      <w:r w:rsidRPr="00D01AF1">
        <w:rPr>
          <w:rFonts w:hint="eastAsia"/>
          <w:color w:val="000000" w:themeColor="text1"/>
        </w:rPr>
        <w:lastRenderedPageBreak/>
        <w:t>（</w:t>
      </w:r>
      <w:r w:rsidRPr="00D01AF1">
        <w:rPr>
          <w:rFonts w:hint="eastAsia"/>
          <w:color w:val="000000" w:themeColor="text1"/>
        </w:rPr>
        <w:t>1</w:t>
      </w:r>
      <w:r w:rsidRPr="00D01AF1">
        <w:rPr>
          <w:color w:val="000000" w:themeColor="text1"/>
        </w:rPr>
        <w:t>7</w:t>
      </w:r>
      <w:r w:rsidRPr="00D01AF1">
        <w:rPr>
          <w:rFonts w:hint="eastAsia"/>
          <w:color w:val="000000" w:themeColor="text1"/>
        </w:rPr>
        <w:t>）</w:t>
      </w:r>
      <w:r w:rsidR="0090157E" w:rsidRPr="00D01AF1">
        <w:rPr>
          <w:rFonts w:hint="eastAsia"/>
          <w:color w:val="000000" w:themeColor="text1"/>
        </w:rPr>
        <w:t>新乡市环境污染防治攻坚指挥部办公室关于印发《新乡市深入打好秋冬季重污染天气消除、夏季臭氧污染防治和柴油货车污染治理攻坚战实施方案》的通知（新环攻坚办〔</w:t>
      </w:r>
      <w:r w:rsidR="0090157E" w:rsidRPr="00D01AF1">
        <w:rPr>
          <w:rFonts w:hint="eastAsia"/>
          <w:color w:val="000000" w:themeColor="text1"/>
        </w:rPr>
        <w:t>2023</w:t>
      </w:r>
      <w:r w:rsidR="0090157E" w:rsidRPr="00D01AF1">
        <w:rPr>
          <w:rFonts w:hint="eastAsia"/>
          <w:color w:val="000000" w:themeColor="text1"/>
        </w:rPr>
        <w:t>〕</w:t>
      </w:r>
      <w:r w:rsidR="0090157E" w:rsidRPr="00D01AF1">
        <w:rPr>
          <w:rFonts w:hint="eastAsia"/>
          <w:color w:val="000000" w:themeColor="text1"/>
        </w:rPr>
        <w:t>73</w:t>
      </w:r>
      <w:r w:rsidR="0090157E" w:rsidRPr="00D01AF1">
        <w:rPr>
          <w:rFonts w:hint="eastAsia"/>
          <w:color w:val="000000" w:themeColor="text1"/>
        </w:rPr>
        <w:t>号）</w:t>
      </w:r>
      <w:r w:rsidR="0074329F" w:rsidRPr="00D01AF1">
        <w:rPr>
          <w:color w:val="000000" w:themeColor="text1"/>
        </w:rPr>
        <w:t>；</w:t>
      </w:r>
    </w:p>
    <w:p w14:paraId="1975E017" w14:textId="0697CFA1"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color w:val="000000" w:themeColor="text1"/>
        </w:rPr>
        <w:t>8</w:t>
      </w:r>
      <w:r w:rsidRPr="00D01AF1">
        <w:rPr>
          <w:rFonts w:hint="eastAsia"/>
          <w:color w:val="000000" w:themeColor="text1"/>
        </w:rPr>
        <w:t>）</w:t>
      </w:r>
      <w:r w:rsidR="0090157E" w:rsidRPr="00D01AF1">
        <w:rPr>
          <w:rFonts w:hint="eastAsia"/>
          <w:color w:val="000000" w:themeColor="text1"/>
        </w:rPr>
        <w:t>新乡市环境污染防治攻坚指挥部办公室关于印发《新乡市</w:t>
      </w:r>
      <w:r w:rsidR="0090157E" w:rsidRPr="00D01AF1">
        <w:rPr>
          <w:rFonts w:hint="eastAsia"/>
          <w:color w:val="000000" w:themeColor="text1"/>
        </w:rPr>
        <w:t>2023</w:t>
      </w:r>
      <w:r w:rsidR="0090157E" w:rsidRPr="00D01AF1">
        <w:rPr>
          <w:rFonts w:hint="eastAsia"/>
          <w:color w:val="000000" w:themeColor="text1"/>
        </w:rPr>
        <w:t>年碧水保卫战实施方案》的通知（新环攻坚办〔</w:t>
      </w:r>
      <w:r w:rsidR="0090157E" w:rsidRPr="00D01AF1">
        <w:rPr>
          <w:rFonts w:hint="eastAsia"/>
          <w:color w:val="000000" w:themeColor="text1"/>
        </w:rPr>
        <w:t>2023</w:t>
      </w:r>
      <w:r w:rsidR="0090157E" w:rsidRPr="00D01AF1">
        <w:rPr>
          <w:rFonts w:hint="eastAsia"/>
          <w:color w:val="000000" w:themeColor="text1"/>
        </w:rPr>
        <w:t>〕</w:t>
      </w:r>
      <w:r w:rsidR="0090157E" w:rsidRPr="00D01AF1">
        <w:rPr>
          <w:rFonts w:hint="eastAsia"/>
          <w:color w:val="000000" w:themeColor="text1"/>
        </w:rPr>
        <w:t>66</w:t>
      </w:r>
      <w:r w:rsidR="0090157E" w:rsidRPr="00D01AF1">
        <w:rPr>
          <w:rFonts w:hint="eastAsia"/>
          <w:color w:val="000000" w:themeColor="text1"/>
        </w:rPr>
        <w:t>号）</w:t>
      </w:r>
      <w:r w:rsidR="0074329F" w:rsidRPr="00D01AF1">
        <w:rPr>
          <w:rFonts w:hint="eastAsia"/>
          <w:color w:val="000000" w:themeColor="text1"/>
        </w:rPr>
        <w:t>；</w:t>
      </w:r>
    </w:p>
    <w:p w14:paraId="5A2284EE" w14:textId="4836F82F" w:rsidR="00FA2335" w:rsidRPr="00D01AF1" w:rsidRDefault="00FA2335" w:rsidP="00FA2335">
      <w:pPr>
        <w:ind w:firstLine="480"/>
        <w:rPr>
          <w:color w:val="000000" w:themeColor="text1"/>
        </w:rPr>
      </w:pPr>
      <w:r w:rsidRPr="00D01AF1">
        <w:rPr>
          <w:color w:val="000000" w:themeColor="text1"/>
        </w:rPr>
        <w:t>（</w:t>
      </w:r>
      <w:r w:rsidRPr="00D01AF1">
        <w:rPr>
          <w:color w:val="000000" w:themeColor="text1"/>
        </w:rPr>
        <w:t>1</w:t>
      </w:r>
      <w:r w:rsidR="000B7ECB" w:rsidRPr="00D01AF1">
        <w:rPr>
          <w:color w:val="000000" w:themeColor="text1"/>
        </w:rPr>
        <w:t>9</w:t>
      </w:r>
      <w:r w:rsidR="0090157E" w:rsidRPr="00D01AF1">
        <w:rPr>
          <w:color w:val="000000" w:themeColor="text1"/>
        </w:rPr>
        <w:t>）</w:t>
      </w:r>
      <w:r w:rsidR="0090157E" w:rsidRPr="00D01AF1">
        <w:rPr>
          <w:rFonts w:hint="eastAsia"/>
          <w:color w:val="000000" w:themeColor="text1"/>
        </w:rPr>
        <w:t>新乡市环境污染防治攻坚指挥部办公室关于印发《新乡市</w:t>
      </w:r>
      <w:r w:rsidR="0090157E" w:rsidRPr="00D01AF1">
        <w:rPr>
          <w:rFonts w:hint="eastAsia"/>
          <w:color w:val="000000" w:themeColor="text1"/>
        </w:rPr>
        <w:t>2023</w:t>
      </w:r>
      <w:r w:rsidR="0090157E" w:rsidRPr="00D01AF1">
        <w:rPr>
          <w:rFonts w:hint="eastAsia"/>
          <w:color w:val="000000" w:themeColor="text1"/>
        </w:rPr>
        <w:t>年蓝天保卫战实施方案》的通知（新环攻坚办〔</w:t>
      </w:r>
      <w:r w:rsidR="0090157E" w:rsidRPr="00D01AF1">
        <w:rPr>
          <w:rFonts w:hint="eastAsia"/>
          <w:color w:val="000000" w:themeColor="text1"/>
        </w:rPr>
        <w:t>2023</w:t>
      </w:r>
      <w:r w:rsidR="0090157E" w:rsidRPr="00D01AF1">
        <w:rPr>
          <w:rFonts w:hint="eastAsia"/>
          <w:color w:val="000000" w:themeColor="text1"/>
        </w:rPr>
        <w:t>〕</w:t>
      </w:r>
      <w:r w:rsidR="0090157E" w:rsidRPr="00D01AF1">
        <w:rPr>
          <w:rFonts w:hint="eastAsia"/>
          <w:color w:val="000000" w:themeColor="text1"/>
        </w:rPr>
        <w:t>77</w:t>
      </w:r>
      <w:r w:rsidR="0090157E" w:rsidRPr="00D01AF1">
        <w:rPr>
          <w:rFonts w:hint="eastAsia"/>
          <w:color w:val="000000" w:themeColor="text1"/>
        </w:rPr>
        <w:t>号）</w:t>
      </w:r>
      <w:r w:rsidR="0074329F" w:rsidRPr="00D01AF1">
        <w:rPr>
          <w:rFonts w:hint="eastAsia"/>
          <w:color w:val="000000" w:themeColor="text1"/>
        </w:rPr>
        <w:t>；</w:t>
      </w:r>
    </w:p>
    <w:p w14:paraId="79528F99" w14:textId="4BF07C54" w:rsidR="00FA2335" w:rsidRPr="00D01AF1" w:rsidRDefault="00FA2335" w:rsidP="00FA2335">
      <w:pPr>
        <w:ind w:firstLine="480"/>
        <w:rPr>
          <w:color w:val="000000" w:themeColor="text1"/>
        </w:rPr>
      </w:pPr>
      <w:r w:rsidRPr="00D01AF1">
        <w:rPr>
          <w:color w:val="000000" w:themeColor="text1"/>
        </w:rPr>
        <w:t>（</w:t>
      </w:r>
      <w:r w:rsidR="000B7ECB" w:rsidRPr="00D01AF1">
        <w:rPr>
          <w:color w:val="000000" w:themeColor="text1"/>
        </w:rPr>
        <w:t>20</w:t>
      </w:r>
      <w:r w:rsidRPr="00D01AF1">
        <w:rPr>
          <w:color w:val="000000" w:themeColor="text1"/>
        </w:rPr>
        <w:t>）</w:t>
      </w:r>
      <w:r w:rsidR="0090157E" w:rsidRPr="00D01AF1">
        <w:rPr>
          <w:rFonts w:hint="eastAsia"/>
          <w:bCs/>
          <w:color w:val="000000" w:themeColor="text1"/>
        </w:rPr>
        <w:t>《河南省人民政府关于印发河南省空气质量持续改善行动计划的通知》（豫政〔</w:t>
      </w:r>
      <w:r w:rsidR="0090157E" w:rsidRPr="00D01AF1">
        <w:rPr>
          <w:rFonts w:hint="eastAsia"/>
          <w:bCs/>
          <w:color w:val="000000" w:themeColor="text1"/>
        </w:rPr>
        <w:t>2024</w:t>
      </w:r>
      <w:r w:rsidR="0090157E" w:rsidRPr="00D01AF1">
        <w:rPr>
          <w:rFonts w:hint="eastAsia"/>
          <w:bCs/>
          <w:color w:val="000000" w:themeColor="text1"/>
        </w:rPr>
        <w:t>〕</w:t>
      </w:r>
      <w:r w:rsidR="0090157E" w:rsidRPr="00D01AF1">
        <w:rPr>
          <w:rFonts w:hint="eastAsia"/>
          <w:bCs/>
          <w:color w:val="000000" w:themeColor="text1"/>
        </w:rPr>
        <w:t>12</w:t>
      </w:r>
      <w:r w:rsidR="0090157E" w:rsidRPr="00D01AF1">
        <w:rPr>
          <w:rFonts w:hint="eastAsia"/>
          <w:bCs/>
          <w:color w:val="000000" w:themeColor="text1"/>
        </w:rPr>
        <w:t>号）</w:t>
      </w:r>
      <w:r w:rsidR="0074329F" w:rsidRPr="00D01AF1">
        <w:rPr>
          <w:rFonts w:hint="eastAsia"/>
          <w:color w:val="000000" w:themeColor="text1"/>
        </w:rPr>
        <w:t>；</w:t>
      </w:r>
    </w:p>
    <w:p w14:paraId="6119E76E" w14:textId="46F8EC1F" w:rsidR="0074329F" w:rsidRPr="00D01AF1" w:rsidRDefault="0074329F" w:rsidP="0074329F">
      <w:pPr>
        <w:pStyle w:val="00"/>
        <w:rPr>
          <w:color w:val="000000" w:themeColor="text1"/>
        </w:rPr>
      </w:pPr>
      <w:r w:rsidRPr="00D01AF1">
        <w:rPr>
          <w:rFonts w:hint="eastAsia"/>
          <w:color w:val="000000" w:themeColor="text1"/>
        </w:rPr>
        <w:t>（</w:t>
      </w:r>
      <w:r w:rsidRPr="00D01AF1">
        <w:rPr>
          <w:rFonts w:hint="eastAsia"/>
          <w:color w:val="000000" w:themeColor="text1"/>
        </w:rPr>
        <w:t>2</w:t>
      </w:r>
      <w:r w:rsidRPr="00D01AF1">
        <w:rPr>
          <w:color w:val="000000" w:themeColor="text1"/>
        </w:rPr>
        <w:t>1</w:t>
      </w:r>
      <w:r w:rsidRPr="00D01AF1">
        <w:rPr>
          <w:rFonts w:hint="eastAsia"/>
          <w:color w:val="000000" w:themeColor="text1"/>
        </w:rPr>
        <w:t>）</w:t>
      </w:r>
      <w:r w:rsidR="00EE5154" w:rsidRPr="00D01AF1">
        <w:rPr>
          <w:rFonts w:hint="eastAsia"/>
          <w:color w:val="000000" w:themeColor="text1"/>
        </w:rPr>
        <w:t>《新乡市推动生态环境质量稳定向好三年行动计划（</w:t>
      </w:r>
      <w:r w:rsidR="00EE5154" w:rsidRPr="00D01AF1">
        <w:rPr>
          <w:rFonts w:hint="eastAsia"/>
          <w:color w:val="000000" w:themeColor="text1"/>
        </w:rPr>
        <w:t>2023</w:t>
      </w:r>
      <w:r w:rsidR="00EE5154" w:rsidRPr="00D01AF1">
        <w:rPr>
          <w:rFonts w:hint="eastAsia"/>
          <w:color w:val="000000" w:themeColor="text1"/>
        </w:rPr>
        <w:t>年</w:t>
      </w:r>
      <w:r w:rsidR="00EE5154" w:rsidRPr="00D01AF1">
        <w:rPr>
          <w:rFonts w:hint="eastAsia"/>
          <w:color w:val="000000" w:themeColor="text1"/>
        </w:rPr>
        <w:t>-2025</w:t>
      </w:r>
      <w:r w:rsidR="00EE5154" w:rsidRPr="00D01AF1">
        <w:rPr>
          <w:rFonts w:hint="eastAsia"/>
          <w:color w:val="000000" w:themeColor="text1"/>
        </w:rPr>
        <w:t>年）》。</w:t>
      </w:r>
    </w:p>
    <w:p w14:paraId="6F5BEB6C"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技术规范</w:t>
      </w:r>
      <w:bookmarkEnd w:id="81"/>
      <w:bookmarkEnd w:id="82"/>
      <w:bookmarkEnd w:id="83"/>
    </w:p>
    <w:p w14:paraId="34637E67"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）《环境影响评价技术导则</w:t>
      </w:r>
      <w:r w:rsidRPr="00D01AF1">
        <w:rPr>
          <w:rFonts w:hint="eastAsia"/>
          <w:color w:val="000000" w:themeColor="text1"/>
        </w:rPr>
        <w:t xml:space="preserve"> </w:t>
      </w:r>
      <w:r w:rsidRPr="00D01AF1">
        <w:rPr>
          <w:rFonts w:hint="eastAsia"/>
          <w:color w:val="000000" w:themeColor="text1"/>
        </w:rPr>
        <w:t>总纲》</w:t>
      </w:r>
      <w:r w:rsidRPr="00D01AF1">
        <w:rPr>
          <w:rFonts w:hint="eastAsia"/>
          <w:color w:val="000000" w:themeColor="text1"/>
        </w:rPr>
        <w:t>(HJ2.1-2016)</w:t>
      </w:r>
    </w:p>
    <w:p w14:paraId="67F50C1C"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）《环境影响评价技术导则</w:t>
      </w:r>
      <w:r w:rsidRPr="00D01AF1">
        <w:rPr>
          <w:rFonts w:hint="eastAsia"/>
          <w:color w:val="000000" w:themeColor="text1"/>
        </w:rPr>
        <w:t xml:space="preserve"> </w:t>
      </w:r>
      <w:r w:rsidRPr="00D01AF1">
        <w:rPr>
          <w:rFonts w:hint="eastAsia"/>
          <w:color w:val="000000" w:themeColor="text1"/>
        </w:rPr>
        <w:t>大气环境》（</w:t>
      </w:r>
      <w:r w:rsidRPr="00D01AF1">
        <w:rPr>
          <w:rFonts w:hint="eastAsia"/>
          <w:color w:val="000000" w:themeColor="text1"/>
        </w:rPr>
        <w:t>HJ2.2-2018</w:t>
      </w:r>
      <w:r w:rsidRPr="00D01AF1">
        <w:rPr>
          <w:rFonts w:hint="eastAsia"/>
          <w:color w:val="000000" w:themeColor="text1"/>
        </w:rPr>
        <w:t>）</w:t>
      </w:r>
    </w:p>
    <w:p w14:paraId="3EDE6E15"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）《环境影响评价技术导则</w:t>
      </w:r>
      <w:r w:rsidRPr="00D01AF1">
        <w:rPr>
          <w:rFonts w:hint="eastAsia"/>
          <w:color w:val="000000" w:themeColor="text1"/>
        </w:rPr>
        <w:t xml:space="preserve"> </w:t>
      </w:r>
      <w:r w:rsidRPr="00D01AF1">
        <w:rPr>
          <w:rFonts w:hint="eastAsia"/>
          <w:color w:val="000000" w:themeColor="text1"/>
        </w:rPr>
        <w:t>地表水环境》（</w:t>
      </w:r>
      <w:r w:rsidRPr="00D01AF1">
        <w:rPr>
          <w:rFonts w:hint="eastAsia"/>
          <w:color w:val="000000" w:themeColor="text1"/>
        </w:rPr>
        <w:t>HJ2.3-2018</w:t>
      </w:r>
      <w:r w:rsidRPr="00D01AF1">
        <w:rPr>
          <w:rFonts w:hint="eastAsia"/>
          <w:color w:val="000000" w:themeColor="text1"/>
        </w:rPr>
        <w:t>）</w:t>
      </w:r>
    </w:p>
    <w:p w14:paraId="7631E249"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）《环境影响评价技术导则</w:t>
      </w:r>
      <w:r w:rsidRPr="00D01AF1">
        <w:rPr>
          <w:rFonts w:hint="eastAsia"/>
          <w:color w:val="000000" w:themeColor="text1"/>
        </w:rPr>
        <w:t xml:space="preserve"> </w:t>
      </w:r>
      <w:r w:rsidRPr="00D01AF1">
        <w:rPr>
          <w:rFonts w:hint="eastAsia"/>
          <w:color w:val="000000" w:themeColor="text1"/>
        </w:rPr>
        <w:t>声环境》</w:t>
      </w:r>
      <w:r w:rsidRPr="00D01AF1">
        <w:rPr>
          <w:rFonts w:hint="eastAsia"/>
          <w:color w:val="000000" w:themeColor="text1"/>
        </w:rPr>
        <w:t>(HJ2.4-2021)</w:t>
      </w:r>
    </w:p>
    <w:p w14:paraId="72C2EF5F"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）《环境影响评价技术导则</w:t>
      </w:r>
      <w:r w:rsidRPr="00D01AF1">
        <w:rPr>
          <w:rFonts w:hint="eastAsia"/>
          <w:color w:val="000000" w:themeColor="text1"/>
        </w:rPr>
        <w:t xml:space="preserve"> </w:t>
      </w:r>
      <w:r w:rsidRPr="00D01AF1">
        <w:rPr>
          <w:rFonts w:hint="eastAsia"/>
          <w:color w:val="000000" w:themeColor="text1"/>
        </w:rPr>
        <w:t>地下水环境》（</w:t>
      </w:r>
      <w:r w:rsidRPr="00D01AF1">
        <w:rPr>
          <w:color w:val="000000" w:themeColor="text1"/>
        </w:rPr>
        <w:t>HJ 610-2016</w:t>
      </w:r>
      <w:r w:rsidRPr="00D01AF1">
        <w:rPr>
          <w:rFonts w:hint="eastAsia"/>
          <w:color w:val="000000" w:themeColor="text1"/>
        </w:rPr>
        <w:t>）</w:t>
      </w:r>
    </w:p>
    <w:p w14:paraId="3B65FC3C"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6</w:t>
      </w:r>
      <w:r w:rsidRPr="00D01AF1">
        <w:rPr>
          <w:rFonts w:hint="eastAsia"/>
          <w:color w:val="000000" w:themeColor="text1"/>
        </w:rPr>
        <w:t>）《环境影响评价技术导则</w:t>
      </w:r>
      <w:r w:rsidRPr="00D01AF1">
        <w:rPr>
          <w:rFonts w:hint="eastAsia"/>
          <w:color w:val="000000" w:themeColor="text1"/>
        </w:rPr>
        <w:t xml:space="preserve"> </w:t>
      </w:r>
      <w:r w:rsidRPr="00D01AF1">
        <w:rPr>
          <w:rFonts w:hint="eastAsia"/>
          <w:color w:val="000000" w:themeColor="text1"/>
        </w:rPr>
        <w:t>土壤环境（试行）》（</w:t>
      </w:r>
      <w:r w:rsidRPr="00D01AF1">
        <w:rPr>
          <w:color w:val="000000" w:themeColor="text1"/>
        </w:rPr>
        <w:t xml:space="preserve">HJ </w:t>
      </w:r>
      <w:r w:rsidRPr="00D01AF1">
        <w:rPr>
          <w:rFonts w:hint="eastAsia"/>
          <w:color w:val="000000" w:themeColor="text1"/>
        </w:rPr>
        <w:t>964</w:t>
      </w:r>
      <w:r w:rsidRPr="00D01AF1">
        <w:rPr>
          <w:color w:val="000000" w:themeColor="text1"/>
        </w:rPr>
        <w:t>-201</w:t>
      </w:r>
      <w:r w:rsidRPr="00D01AF1">
        <w:rPr>
          <w:rFonts w:hint="eastAsia"/>
          <w:color w:val="000000" w:themeColor="text1"/>
        </w:rPr>
        <w:t>8</w:t>
      </w:r>
      <w:r w:rsidRPr="00D01AF1">
        <w:rPr>
          <w:rFonts w:hint="eastAsia"/>
          <w:color w:val="000000" w:themeColor="text1"/>
        </w:rPr>
        <w:t>）</w:t>
      </w:r>
    </w:p>
    <w:p w14:paraId="528A52DA" w14:textId="77777777" w:rsidR="00FA2335" w:rsidRPr="00D01AF1" w:rsidRDefault="00FA2335" w:rsidP="00FA2335">
      <w:pPr>
        <w:ind w:firstLine="480"/>
        <w:rPr>
          <w:color w:val="000000" w:themeColor="text1"/>
        </w:rPr>
      </w:pPr>
      <w:r w:rsidRPr="00D01AF1">
        <w:rPr>
          <w:color w:val="000000" w:themeColor="text1"/>
        </w:rPr>
        <w:t>（</w:t>
      </w:r>
      <w:r w:rsidRPr="00D01AF1">
        <w:rPr>
          <w:rFonts w:hint="eastAsia"/>
          <w:color w:val="000000" w:themeColor="text1"/>
        </w:rPr>
        <w:t>7</w:t>
      </w:r>
      <w:r w:rsidRPr="00D01AF1">
        <w:rPr>
          <w:color w:val="000000" w:themeColor="text1"/>
        </w:rPr>
        <w:t>）</w:t>
      </w:r>
      <w:r w:rsidRPr="00D01AF1">
        <w:rPr>
          <w:rFonts w:hint="eastAsia"/>
          <w:color w:val="000000" w:themeColor="text1"/>
        </w:rPr>
        <w:t>《建设项目环境风险评价技术导则》（</w:t>
      </w:r>
      <w:r w:rsidRPr="00D01AF1">
        <w:rPr>
          <w:rFonts w:hint="eastAsia"/>
          <w:color w:val="000000" w:themeColor="text1"/>
        </w:rPr>
        <w:t>HJ169-2018</w:t>
      </w:r>
      <w:r w:rsidRPr="00D01AF1">
        <w:rPr>
          <w:rFonts w:hint="eastAsia"/>
          <w:color w:val="000000" w:themeColor="text1"/>
        </w:rPr>
        <w:t>）</w:t>
      </w:r>
    </w:p>
    <w:p w14:paraId="1F9952DC" w14:textId="77777777" w:rsidR="00FA2335" w:rsidRPr="00D01AF1" w:rsidRDefault="00FA2335" w:rsidP="00FA2335">
      <w:pPr>
        <w:ind w:firstLine="480"/>
        <w:rPr>
          <w:color w:val="000000" w:themeColor="text1"/>
        </w:rPr>
      </w:pPr>
      <w:r w:rsidRPr="00D01AF1">
        <w:rPr>
          <w:color w:val="000000" w:themeColor="text1"/>
        </w:rPr>
        <w:t>（</w:t>
      </w:r>
      <w:r w:rsidRPr="00D01AF1">
        <w:rPr>
          <w:rFonts w:hint="eastAsia"/>
          <w:color w:val="000000" w:themeColor="text1"/>
        </w:rPr>
        <w:t>8</w:t>
      </w:r>
      <w:r w:rsidRPr="00D01AF1">
        <w:rPr>
          <w:color w:val="000000" w:themeColor="text1"/>
        </w:rPr>
        <w:t>）《危险化学品重大危险源辨识》（</w:t>
      </w:r>
      <w:r w:rsidRPr="00D01AF1">
        <w:rPr>
          <w:color w:val="000000" w:themeColor="text1"/>
        </w:rPr>
        <w:t>GB18218-2018</w:t>
      </w:r>
      <w:r w:rsidRPr="00D01AF1">
        <w:rPr>
          <w:color w:val="000000" w:themeColor="text1"/>
        </w:rPr>
        <w:t>）</w:t>
      </w:r>
    </w:p>
    <w:p w14:paraId="580C7758"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9</w:t>
      </w:r>
      <w:r w:rsidRPr="00D01AF1">
        <w:rPr>
          <w:rFonts w:hint="eastAsia"/>
          <w:color w:val="000000" w:themeColor="text1"/>
        </w:rPr>
        <w:t>）</w:t>
      </w:r>
      <w:r w:rsidRPr="00D01AF1">
        <w:rPr>
          <w:color w:val="000000" w:themeColor="text1"/>
        </w:rPr>
        <w:t>《国家危险废物名录》（</w:t>
      </w:r>
      <w:r w:rsidRPr="00D01AF1">
        <w:rPr>
          <w:color w:val="000000" w:themeColor="text1"/>
        </w:rPr>
        <w:t>20</w:t>
      </w:r>
      <w:r w:rsidRPr="00D01AF1">
        <w:rPr>
          <w:rFonts w:hint="eastAsia"/>
          <w:color w:val="000000" w:themeColor="text1"/>
        </w:rPr>
        <w:t>21</w:t>
      </w:r>
      <w:r w:rsidRPr="00D01AF1">
        <w:rPr>
          <w:rFonts w:hint="eastAsia"/>
          <w:color w:val="000000" w:themeColor="text1"/>
        </w:rPr>
        <w:t>年版</w:t>
      </w:r>
      <w:r w:rsidRPr="00D01AF1">
        <w:rPr>
          <w:color w:val="000000" w:themeColor="text1"/>
        </w:rPr>
        <w:t>）</w:t>
      </w:r>
    </w:p>
    <w:p w14:paraId="714B585D"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10</w:t>
      </w:r>
      <w:r w:rsidRPr="00D01AF1">
        <w:rPr>
          <w:rFonts w:hint="eastAsia"/>
          <w:color w:val="000000" w:themeColor="text1"/>
        </w:rPr>
        <w:t>）《固体废物鉴别标准</w:t>
      </w:r>
      <w:r w:rsidRPr="00D01AF1">
        <w:rPr>
          <w:rFonts w:hint="eastAsia"/>
          <w:color w:val="000000" w:themeColor="text1"/>
        </w:rPr>
        <w:t xml:space="preserve"> </w:t>
      </w:r>
      <w:r w:rsidRPr="00D01AF1">
        <w:rPr>
          <w:rFonts w:hint="eastAsia"/>
          <w:color w:val="000000" w:themeColor="text1"/>
        </w:rPr>
        <w:t>通则》（</w:t>
      </w:r>
      <w:r w:rsidRPr="00D01AF1">
        <w:rPr>
          <w:rFonts w:hint="eastAsia"/>
          <w:color w:val="000000" w:themeColor="text1"/>
        </w:rPr>
        <w:t>GB34330-2017</w:t>
      </w:r>
      <w:r w:rsidRPr="00D01AF1">
        <w:rPr>
          <w:rFonts w:hint="eastAsia"/>
          <w:color w:val="000000" w:themeColor="text1"/>
        </w:rPr>
        <w:t>）</w:t>
      </w:r>
    </w:p>
    <w:p w14:paraId="7289C91D"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11</w:t>
      </w:r>
      <w:r w:rsidRPr="00D01AF1">
        <w:rPr>
          <w:rFonts w:hint="eastAsia"/>
          <w:color w:val="000000" w:themeColor="text1"/>
        </w:rPr>
        <w:t>）《建设项目危险废物环境影响评价指南》（公告</w:t>
      </w:r>
      <w:r w:rsidRPr="00D01AF1">
        <w:rPr>
          <w:rFonts w:hint="eastAsia"/>
          <w:color w:val="000000" w:themeColor="text1"/>
        </w:rPr>
        <w:t>2017</w:t>
      </w:r>
      <w:r w:rsidRPr="00D01AF1">
        <w:rPr>
          <w:rFonts w:hint="eastAsia"/>
          <w:color w:val="000000" w:themeColor="text1"/>
        </w:rPr>
        <w:t>年第</w:t>
      </w:r>
      <w:r w:rsidRPr="00D01AF1">
        <w:rPr>
          <w:rFonts w:hint="eastAsia"/>
          <w:color w:val="000000" w:themeColor="text1"/>
        </w:rPr>
        <w:t>43</w:t>
      </w:r>
      <w:r w:rsidRPr="00D01AF1">
        <w:rPr>
          <w:rFonts w:hint="eastAsia"/>
          <w:color w:val="000000" w:themeColor="text1"/>
        </w:rPr>
        <w:t>号）</w:t>
      </w:r>
    </w:p>
    <w:p w14:paraId="2AF55BF1"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12</w:t>
      </w:r>
      <w:r w:rsidRPr="00D01AF1">
        <w:rPr>
          <w:rFonts w:hint="eastAsia"/>
          <w:color w:val="000000" w:themeColor="text1"/>
        </w:rPr>
        <w:t>）《排污单位自行监测技术指南</w:t>
      </w:r>
      <w:r w:rsidRPr="00D01AF1">
        <w:rPr>
          <w:rFonts w:hint="eastAsia"/>
          <w:color w:val="000000" w:themeColor="text1"/>
        </w:rPr>
        <w:t xml:space="preserve"> </w:t>
      </w:r>
      <w:r w:rsidRPr="00D01AF1">
        <w:rPr>
          <w:rFonts w:hint="eastAsia"/>
          <w:color w:val="000000" w:themeColor="text1"/>
        </w:rPr>
        <w:t>火力发电及锅炉》（</w:t>
      </w:r>
      <w:r w:rsidRPr="00D01AF1">
        <w:rPr>
          <w:rFonts w:hint="eastAsia"/>
          <w:color w:val="000000" w:themeColor="text1"/>
        </w:rPr>
        <w:t>HJ1205-2021</w:t>
      </w:r>
      <w:r w:rsidRPr="00D01AF1">
        <w:rPr>
          <w:rFonts w:hint="eastAsia"/>
          <w:color w:val="000000" w:themeColor="text1"/>
        </w:rPr>
        <w:t>）</w:t>
      </w:r>
    </w:p>
    <w:p w14:paraId="21D4F083"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13</w:t>
      </w:r>
      <w:r w:rsidRPr="00D01AF1">
        <w:rPr>
          <w:rFonts w:hint="eastAsia"/>
          <w:color w:val="000000" w:themeColor="text1"/>
        </w:rPr>
        <w:t>）《排污许可证申请与核发技术规范</w:t>
      </w:r>
      <w:r w:rsidRPr="00D01AF1">
        <w:rPr>
          <w:rFonts w:hint="eastAsia"/>
          <w:color w:val="000000" w:themeColor="text1"/>
        </w:rPr>
        <w:t xml:space="preserve"> </w:t>
      </w:r>
      <w:r w:rsidRPr="00D01AF1">
        <w:rPr>
          <w:rFonts w:hint="eastAsia"/>
          <w:color w:val="000000" w:themeColor="text1"/>
        </w:rPr>
        <w:t>锅炉》（</w:t>
      </w:r>
      <w:r w:rsidRPr="00D01AF1">
        <w:rPr>
          <w:rFonts w:hint="eastAsia"/>
          <w:color w:val="000000" w:themeColor="text1"/>
        </w:rPr>
        <w:t>HJ953-2018</w:t>
      </w:r>
      <w:r w:rsidRPr="00D01AF1">
        <w:rPr>
          <w:rFonts w:hint="eastAsia"/>
          <w:color w:val="000000" w:themeColor="text1"/>
        </w:rPr>
        <w:t>）</w:t>
      </w:r>
    </w:p>
    <w:p w14:paraId="011BA1C4"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color w:val="000000" w:themeColor="text1"/>
        </w:rPr>
        <w:t>4</w:t>
      </w:r>
      <w:r w:rsidRPr="00D01AF1">
        <w:rPr>
          <w:rFonts w:hint="eastAsia"/>
          <w:color w:val="000000" w:themeColor="text1"/>
        </w:rPr>
        <w:t>）《污染源源强核算技术指南</w:t>
      </w:r>
      <w:r w:rsidRPr="00D01AF1">
        <w:rPr>
          <w:rFonts w:hint="eastAsia"/>
          <w:color w:val="000000" w:themeColor="text1"/>
        </w:rPr>
        <w:t xml:space="preserve"> </w:t>
      </w:r>
      <w:r w:rsidRPr="00D01AF1">
        <w:rPr>
          <w:rFonts w:hint="eastAsia"/>
          <w:color w:val="000000" w:themeColor="text1"/>
        </w:rPr>
        <w:t>锅炉》（</w:t>
      </w:r>
      <w:r w:rsidRPr="00D01AF1">
        <w:rPr>
          <w:rFonts w:hint="eastAsia"/>
          <w:color w:val="000000" w:themeColor="text1"/>
        </w:rPr>
        <w:t>HJ911-2018</w:t>
      </w:r>
      <w:r w:rsidRPr="00D01AF1">
        <w:rPr>
          <w:rFonts w:hint="eastAsia"/>
          <w:color w:val="000000" w:themeColor="text1"/>
        </w:rPr>
        <w:t>）</w:t>
      </w:r>
    </w:p>
    <w:p w14:paraId="1C199D51"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color w:val="000000" w:themeColor="text1"/>
        </w:rPr>
        <w:t>5</w:t>
      </w:r>
      <w:r w:rsidRPr="00D01AF1">
        <w:rPr>
          <w:rFonts w:hint="eastAsia"/>
          <w:color w:val="000000" w:themeColor="text1"/>
        </w:rPr>
        <w:t>）《污染源源强核算技术指南</w:t>
      </w:r>
      <w:r w:rsidRPr="00D01AF1">
        <w:rPr>
          <w:rFonts w:hint="eastAsia"/>
          <w:color w:val="000000" w:themeColor="text1"/>
        </w:rPr>
        <w:t xml:space="preserve"> </w:t>
      </w:r>
      <w:r w:rsidRPr="00D01AF1">
        <w:rPr>
          <w:rFonts w:hint="eastAsia"/>
          <w:color w:val="000000" w:themeColor="text1"/>
        </w:rPr>
        <w:t>火电》（</w:t>
      </w:r>
      <w:r w:rsidRPr="00D01AF1">
        <w:rPr>
          <w:rFonts w:hint="eastAsia"/>
          <w:color w:val="000000" w:themeColor="text1"/>
        </w:rPr>
        <w:t>HJ888-2018</w:t>
      </w:r>
      <w:r w:rsidRPr="00D01AF1">
        <w:rPr>
          <w:rFonts w:hint="eastAsia"/>
          <w:color w:val="000000" w:themeColor="text1"/>
        </w:rPr>
        <w:t>）</w:t>
      </w:r>
    </w:p>
    <w:p w14:paraId="1DB50059"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84" w:name="_Toc428287153"/>
      <w:bookmarkStart w:id="85" w:name="_Toc428286759"/>
      <w:bookmarkStart w:id="86" w:name="_Toc428287505"/>
      <w:r w:rsidRPr="00D01AF1">
        <w:rPr>
          <w:rFonts w:eastAsia="楷体" w:hint="eastAsia"/>
          <w:b/>
          <w:color w:val="000000" w:themeColor="text1"/>
          <w:sz w:val="28"/>
        </w:rPr>
        <w:lastRenderedPageBreak/>
        <w:t>项目依据</w:t>
      </w:r>
      <w:bookmarkEnd w:id="84"/>
      <w:bookmarkEnd w:id="85"/>
      <w:bookmarkEnd w:id="86"/>
    </w:p>
    <w:p w14:paraId="49513B0D" w14:textId="075ABA0C" w:rsidR="00FA2335" w:rsidRPr="00D01AF1" w:rsidRDefault="00FA2335" w:rsidP="00FA2335">
      <w:pPr>
        <w:ind w:firstLine="480"/>
        <w:rPr>
          <w:color w:val="000000" w:themeColor="text1"/>
        </w:rPr>
      </w:pPr>
      <w:r w:rsidRPr="00D01AF1">
        <w:rPr>
          <w:rFonts w:hint="eastAsia"/>
          <w:color w:val="000000" w:themeColor="text1"/>
        </w:rPr>
        <w:t>（</w:t>
      </w:r>
      <w:r w:rsidR="00262731" w:rsidRPr="00D01AF1">
        <w:rPr>
          <w:color w:val="000000" w:themeColor="text1"/>
        </w:rPr>
        <w:t>1</w:t>
      </w:r>
      <w:r w:rsidRPr="00D01AF1">
        <w:rPr>
          <w:rFonts w:hint="eastAsia"/>
          <w:color w:val="000000" w:themeColor="text1"/>
        </w:rPr>
        <w:t>）关于《河南省华天热电有限公司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生物质热电联产项目》的环境影响评价委托书；</w:t>
      </w:r>
    </w:p>
    <w:p w14:paraId="4C533917" w14:textId="29A77869" w:rsidR="00FA2335" w:rsidRPr="00D01AF1" w:rsidRDefault="00FA2335" w:rsidP="00FA2335">
      <w:pPr>
        <w:ind w:firstLine="480"/>
        <w:rPr>
          <w:color w:val="000000" w:themeColor="text1"/>
        </w:rPr>
      </w:pPr>
      <w:r w:rsidRPr="00D01AF1">
        <w:rPr>
          <w:rFonts w:hint="eastAsia"/>
          <w:color w:val="000000" w:themeColor="text1"/>
        </w:rPr>
        <w:t>（</w:t>
      </w:r>
      <w:r w:rsidR="00262731" w:rsidRPr="00D01AF1">
        <w:rPr>
          <w:color w:val="000000" w:themeColor="text1"/>
        </w:rPr>
        <w:t>2</w:t>
      </w:r>
      <w:r w:rsidRPr="00D01AF1">
        <w:rPr>
          <w:rFonts w:hint="eastAsia"/>
          <w:color w:val="000000" w:themeColor="text1"/>
        </w:rPr>
        <w:t>）《关于河南亨利实业集团有限公司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15MW</w:t>
      </w:r>
      <w:r w:rsidRPr="00D01AF1">
        <w:rPr>
          <w:rFonts w:hint="eastAsia"/>
          <w:color w:val="000000" w:themeColor="text1"/>
        </w:rPr>
        <w:t>生物质热电联产项目核准内容变更的批复》（辉发改〔</w:t>
      </w:r>
      <w:r w:rsidRPr="00D01AF1">
        <w:rPr>
          <w:rFonts w:hint="eastAsia"/>
          <w:color w:val="000000" w:themeColor="text1"/>
        </w:rPr>
        <w:t>2022</w:t>
      </w:r>
      <w:r w:rsidRPr="00D01AF1">
        <w:rPr>
          <w:rFonts w:hint="eastAsia"/>
          <w:color w:val="000000" w:themeColor="text1"/>
        </w:rPr>
        <w:t>〕</w:t>
      </w:r>
      <w:r w:rsidRPr="00D01AF1">
        <w:rPr>
          <w:rFonts w:hint="eastAsia"/>
          <w:color w:val="000000" w:themeColor="text1"/>
        </w:rPr>
        <w:t>155</w:t>
      </w:r>
      <w:r w:rsidRPr="00D01AF1">
        <w:rPr>
          <w:rFonts w:hint="eastAsia"/>
          <w:color w:val="000000" w:themeColor="text1"/>
        </w:rPr>
        <w:t>号）；</w:t>
      </w:r>
    </w:p>
    <w:p w14:paraId="2FC1F941" w14:textId="12F02C69" w:rsidR="00FA2335" w:rsidRPr="00D01AF1" w:rsidRDefault="00FA2335" w:rsidP="00FA2335">
      <w:pPr>
        <w:ind w:firstLine="480"/>
        <w:rPr>
          <w:color w:val="000000" w:themeColor="text1"/>
        </w:rPr>
      </w:pPr>
      <w:r w:rsidRPr="00D01AF1">
        <w:rPr>
          <w:rFonts w:hint="eastAsia"/>
          <w:color w:val="000000" w:themeColor="text1"/>
        </w:rPr>
        <w:t>（</w:t>
      </w:r>
      <w:r w:rsidR="00262731" w:rsidRPr="00D01AF1">
        <w:rPr>
          <w:color w:val="000000" w:themeColor="text1"/>
        </w:rPr>
        <w:t>3</w:t>
      </w:r>
      <w:r w:rsidRPr="00D01AF1">
        <w:rPr>
          <w:rFonts w:hint="eastAsia"/>
          <w:color w:val="000000" w:themeColor="text1"/>
        </w:rPr>
        <w:t>）《新乡市发展和改革委员会关于辉县市河南亨利实业集团有限公司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15MW</w:t>
      </w:r>
      <w:r w:rsidRPr="00D01AF1">
        <w:rPr>
          <w:rFonts w:hint="eastAsia"/>
          <w:color w:val="000000" w:themeColor="text1"/>
        </w:rPr>
        <w:t>生物质热电联产项目核准的批复》（新发改能源〔</w:t>
      </w:r>
      <w:r w:rsidRPr="00D01AF1">
        <w:rPr>
          <w:rFonts w:hint="eastAsia"/>
          <w:color w:val="000000" w:themeColor="text1"/>
        </w:rPr>
        <w:t>2021</w:t>
      </w:r>
      <w:r w:rsidRPr="00D01AF1">
        <w:rPr>
          <w:rFonts w:hint="eastAsia"/>
          <w:color w:val="000000" w:themeColor="text1"/>
        </w:rPr>
        <w:t>〕</w:t>
      </w:r>
      <w:r w:rsidRPr="00D01AF1">
        <w:rPr>
          <w:rFonts w:hint="eastAsia"/>
          <w:color w:val="000000" w:themeColor="text1"/>
        </w:rPr>
        <w:t>345</w:t>
      </w:r>
      <w:r w:rsidRPr="00D01AF1">
        <w:rPr>
          <w:rFonts w:hint="eastAsia"/>
          <w:color w:val="000000" w:themeColor="text1"/>
        </w:rPr>
        <w:t>号）；</w:t>
      </w:r>
    </w:p>
    <w:p w14:paraId="244A6368" w14:textId="1DCE26B6" w:rsidR="002A2816" w:rsidRPr="00D01AF1" w:rsidRDefault="002A2816" w:rsidP="002A2816">
      <w:pPr>
        <w:pStyle w:val="0"/>
        <w:adjustRightInd w:val="0"/>
        <w:snapToGrid w:val="0"/>
        <w:spacing w:line="520" w:lineRule="exact"/>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生物质热电联产项目环境影响报告书》（河南蓝天环境工程有限公司，</w:t>
      </w:r>
      <w:r w:rsidRPr="00D01AF1">
        <w:rPr>
          <w:rFonts w:hint="eastAsia"/>
          <w:color w:val="000000" w:themeColor="text1"/>
        </w:rPr>
        <w:t>2</w:t>
      </w:r>
      <w:r w:rsidRPr="00D01AF1">
        <w:rPr>
          <w:color w:val="000000" w:themeColor="text1"/>
        </w:rPr>
        <w:t>022</w:t>
      </w:r>
      <w:r w:rsidRPr="00D01AF1">
        <w:rPr>
          <w:rFonts w:hint="eastAsia"/>
          <w:color w:val="000000" w:themeColor="text1"/>
        </w:rPr>
        <w:t>年</w:t>
      </w:r>
      <w:r w:rsidRPr="00D01AF1">
        <w:rPr>
          <w:rFonts w:hint="eastAsia"/>
          <w:color w:val="000000" w:themeColor="text1"/>
        </w:rPr>
        <w:t>8</w:t>
      </w:r>
      <w:r w:rsidRPr="00D01AF1">
        <w:rPr>
          <w:rFonts w:hint="eastAsia"/>
          <w:color w:val="000000" w:themeColor="text1"/>
        </w:rPr>
        <w:t>月）</w:t>
      </w:r>
    </w:p>
    <w:p w14:paraId="3772B9CE" w14:textId="291F2066" w:rsidR="002A2816" w:rsidRPr="00D01AF1" w:rsidRDefault="002A2816" w:rsidP="002A2816">
      <w:pPr>
        <w:pStyle w:val="0"/>
        <w:spacing w:line="520" w:lineRule="exact"/>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）《新乡市生态环境局辉县分局关于河南省华天热电有限公司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生物质热电联产项目环境影响报告书的批复》（辉环书审</w:t>
      </w:r>
      <w:r w:rsidRPr="00D01AF1">
        <w:rPr>
          <w:rFonts w:hint="eastAsia"/>
          <w:color w:val="000000" w:themeColor="text1"/>
        </w:rPr>
        <w:t>[</w:t>
      </w:r>
      <w:r w:rsidRPr="00D01AF1">
        <w:rPr>
          <w:color w:val="000000" w:themeColor="text1"/>
        </w:rPr>
        <w:t>2022]23</w:t>
      </w:r>
      <w:r w:rsidRPr="00D01AF1">
        <w:rPr>
          <w:rFonts w:hint="eastAsia"/>
          <w:color w:val="000000" w:themeColor="text1"/>
        </w:rPr>
        <w:t>号）</w:t>
      </w:r>
    </w:p>
    <w:p w14:paraId="3F83FA8B" w14:textId="1CC634AD" w:rsidR="00FA2335" w:rsidRPr="00D01AF1" w:rsidRDefault="00FA2335" w:rsidP="002A2816">
      <w:pPr>
        <w:ind w:firstLine="480"/>
        <w:rPr>
          <w:color w:val="000000" w:themeColor="text1"/>
        </w:rPr>
      </w:pPr>
      <w:r w:rsidRPr="00D01AF1">
        <w:rPr>
          <w:rFonts w:hint="eastAsia"/>
          <w:color w:val="000000" w:themeColor="text1"/>
        </w:rPr>
        <w:t>（</w:t>
      </w:r>
      <w:r w:rsidR="002A2816" w:rsidRPr="00D01AF1">
        <w:rPr>
          <w:color w:val="000000" w:themeColor="text1"/>
        </w:rPr>
        <w:t>6</w:t>
      </w:r>
      <w:r w:rsidRPr="00D01AF1">
        <w:rPr>
          <w:rFonts w:hint="eastAsia"/>
          <w:color w:val="000000" w:themeColor="text1"/>
        </w:rPr>
        <w:t>）建设单位提供的其他技术资料。</w:t>
      </w:r>
    </w:p>
    <w:p w14:paraId="452F8EB9"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87" w:name="_Toc428287154"/>
      <w:bookmarkStart w:id="88" w:name="_Toc428287506"/>
      <w:bookmarkStart w:id="89" w:name="_Toc428286760"/>
      <w:r w:rsidRPr="00D01AF1">
        <w:rPr>
          <w:rFonts w:eastAsia="楷体" w:hint="eastAsia"/>
          <w:b/>
          <w:color w:val="000000" w:themeColor="text1"/>
          <w:sz w:val="28"/>
        </w:rPr>
        <w:t>其他参考技术文件</w:t>
      </w:r>
      <w:bookmarkEnd w:id="87"/>
      <w:bookmarkEnd w:id="88"/>
      <w:bookmarkEnd w:id="89"/>
    </w:p>
    <w:p w14:paraId="4C831C15"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）《河南亨利实业集团有限公司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15MW</w:t>
      </w:r>
      <w:r w:rsidRPr="00D01AF1">
        <w:rPr>
          <w:rFonts w:hint="eastAsia"/>
          <w:color w:val="000000" w:themeColor="text1"/>
        </w:rPr>
        <w:t>生物质热电联产项目委托检测报告》（河南中弘国泰检测技术有限公司，</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6</w:t>
      </w:r>
      <w:r w:rsidRPr="00D01AF1">
        <w:rPr>
          <w:rFonts w:hint="eastAsia"/>
          <w:color w:val="000000" w:themeColor="text1"/>
        </w:rPr>
        <w:t>月）。</w:t>
      </w:r>
    </w:p>
    <w:p w14:paraId="5CD93967"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90" w:name="_Toc428286761"/>
      <w:bookmarkStart w:id="91" w:name="_Toc428287155"/>
      <w:bookmarkStart w:id="92" w:name="_Toc429318379"/>
      <w:bookmarkStart w:id="93" w:name="_Toc98164519"/>
      <w:bookmarkStart w:id="94" w:name="_Toc167375144"/>
      <w:bookmarkStart w:id="95" w:name="_Toc174155851"/>
      <w:r w:rsidRPr="00D01AF1">
        <w:rPr>
          <w:rFonts w:hint="eastAsia"/>
          <w:b/>
          <w:color w:val="000000" w:themeColor="text1"/>
          <w:sz w:val="30"/>
        </w:rPr>
        <w:t>评价对象、评价目的</w:t>
      </w:r>
      <w:bookmarkEnd w:id="90"/>
      <w:bookmarkEnd w:id="91"/>
      <w:bookmarkEnd w:id="92"/>
      <w:r w:rsidRPr="00D01AF1">
        <w:rPr>
          <w:rFonts w:hint="eastAsia"/>
          <w:b/>
          <w:color w:val="000000" w:themeColor="text1"/>
          <w:sz w:val="30"/>
        </w:rPr>
        <w:t>、评价原则</w:t>
      </w:r>
      <w:bookmarkEnd w:id="93"/>
      <w:bookmarkEnd w:id="94"/>
    </w:p>
    <w:p w14:paraId="147C1437"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96" w:name="_Toc428286762"/>
      <w:bookmarkStart w:id="97" w:name="_Toc428287156"/>
      <w:bookmarkStart w:id="98" w:name="_Toc428287508"/>
      <w:bookmarkStart w:id="99" w:name="_Toc428286763"/>
      <w:bookmarkStart w:id="100" w:name="_Toc428287509"/>
      <w:bookmarkStart w:id="101" w:name="_Toc428287157"/>
      <w:r w:rsidRPr="00D01AF1">
        <w:rPr>
          <w:rFonts w:eastAsia="楷体" w:hint="eastAsia"/>
          <w:b/>
          <w:color w:val="000000" w:themeColor="text1"/>
          <w:sz w:val="28"/>
        </w:rPr>
        <w:t>评价对象</w:t>
      </w:r>
      <w:bookmarkEnd w:id="96"/>
      <w:bookmarkEnd w:id="97"/>
      <w:bookmarkEnd w:id="98"/>
    </w:p>
    <w:p w14:paraId="772035C1" w14:textId="75965A6A" w:rsidR="00FA2335" w:rsidRPr="00D01AF1" w:rsidRDefault="00FA2335" w:rsidP="00FA2335">
      <w:pPr>
        <w:ind w:firstLine="480"/>
        <w:rPr>
          <w:color w:val="000000" w:themeColor="text1"/>
          <w:spacing w:val="2"/>
          <w:szCs w:val="24"/>
        </w:rPr>
      </w:pPr>
      <w:r w:rsidRPr="00D01AF1">
        <w:rPr>
          <w:rFonts w:hint="eastAsia"/>
          <w:color w:val="000000" w:themeColor="text1"/>
        </w:rPr>
        <w:t>本次评价对象为“河南省华天热电有限公司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生物质热电联产项目”，工程性质为新建，建设</w:t>
      </w:r>
      <w:r w:rsidRPr="00D01AF1">
        <w:rPr>
          <w:color w:val="000000" w:themeColor="text1"/>
        </w:rPr>
        <w:t>3×140</w:t>
      </w:r>
      <w:r w:rsidRPr="00D01AF1">
        <w:rPr>
          <w:rFonts w:hint="eastAsia"/>
          <w:color w:val="000000" w:themeColor="text1"/>
        </w:rPr>
        <w:t>t/h</w:t>
      </w:r>
      <w:r w:rsidRPr="00D01AF1">
        <w:rPr>
          <w:rFonts w:hint="eastAsia"/>
          <w:color w:val="000000" w:themeColor="text1"/>
        </w:rPr>
        <w:t>高温超高压生物质循环流化床锅炉（两用一调）</w:t>
      </w:r>
      <w:r w:rsidRPr="00D01AF1">
        <w:rPr>
          <w:rFonts w:hint="eastAsia"/>
          <w:color w:val="000000" w:themeColor="text1"/>
        </w:rPr>
        <w:t>+</w:t>
      </w:r>
      <w:r w:rsidRPr="00D01AF1">
        <w:rPr>
          <w:color w:val="000000" w:themeColor="text1"/>
        </w:rPr>
        <w:t>2×25MW</w:t>
      </w:r>
      <w:r w:rsidRPr="00D01AF1">
        <w:rPr>
          <w:rFonts w:hint="eastAsia"/>
          <w:color w:val="000000" w:themeColor="text1"/>
        </w:rPr>
        <w:t>背压式汽轮发电机组，</w:t>
      </w:r>
      <w:r w:rsidRPr="00D01AF1">
        <w:rPr>
          <w:rFonts w:hint="eastAsia"/>
          <w:color w:val="000000" w:themeColor="text1"/>
          <w:szCs w:val="24"/>
        </w:rPr>
        <w:t>项目建设配套中水管网、污水管网、变电站、升压站及电力上网部分不在本次评价范围，以上内容建设单位均另行评价，拟与本项目同步投入运营。</w:t>
      </w:r>
    </w:p>
    <w:p w14:paraId="29BB1AA9"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评价目的</w:t>
      </w:r>
      <w:bookmarkEnd w:id="99"/>
      <w:bookmarkEnd w:id="100"/>
      <w:bookmarkEnd w:id="101"/>
    </w:p>
    <w:p w14:paraId="09FA8E74" w14:textId="77777777" w:rsidR="00FA2335" w:rsidRPr="00D01AF1" w:rsidRDefault="00FA2335" w:rsidP="00FA2335">
      <w:pPr>
        <w:ind w:firstLine="480"/>
        <w:rPr>
          <w:color w:val="000000" w:themeColor="text1"/>
        </w:rPr>
      </w:pPr>
      <w:r w:rsidRPr="00D01AF1">
        <w:rPr>
          <w:rFonts w:hint="eastAsia"/>
          <w:color w:val="000000" w:themeColor="text1"/>
        </w:rPr>
        <w:t>本次评价目的是通过对评价区地表水、环境空气、声环境等调查，查清环境质量现状，结合工程实际，分析工程对环境影响的程度和范围，从环保角度出发，</w:t>
      </w:r>
      <w:r w:rsidRPr="00D01AF1">
        <w:rPr>
          <w:rFonts w:hint="eastAsia"/>
          <w:color w:val="000000" w:themeColor="text1"/>
        </w:rPr>
        <w:lastRenderedPageBreak/>
        <w:t>对项目的可行性给出结论，在项目实施过程中做到事前预防污染，为主管部门审批决策、监督管理，为工程设计、工程建设及日后的生产管理提供科学依据和基础资料。</w:t>
      </w:r>
    </w:p>
    <w:p w14:paraId="6C37AF6F" w14:textId="77777777" w:rsidR="00FA2335" w:rsidRPr="00D01AF1" w:rsidRDefault="00FA2335" w:rsidP="00FA2335">
      <w:pPr>
        <w:ind w:firstLine="480"/>
        <w:rPr>
          <w:color w:val="000000" w:themeColor="text1"/>
        </w:rPr>
      </w:pPr>
      <w:r w:rsidRPr="00D01AF1">
        <w:rPr>
          <w:rFonts w:hint="eastAsia"/>
          <w:color w:val="000000" w:themeColor="text1"/>
        </w:rPr>
        <w:t>根据项目的具体情况，结合项目厂址周围的环境状况，评价工作拟达到以下目的：</w:t>
      </w:r>
    </w:p>
    <w:p w14:paraId="2F52377A"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）从国家产业政策的角度出发，结合当地总体规划要求，确定项目的建设是否符合产业政策及规划要求。</w:t>
      </w:r>
    </w:p>
    <w:p w14:paraId="00270A6E"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在对拟建工程厂址周边自然环境状况进行调查分析的基础上，掌握评价区域内主要环境敏感目标、保护环境目标；充分利用现有资料并进行现场踏勘和环境现状监测，查清评价区域环境现状（环境空气、地表水环境、地下水质量、声环境、土壤环境），并做出现状评价；调查并明确区域内的主要污染源及环境特征。</w:t>
      </w:r>
    </w:p>
    <w:p w14:paraId="74C7DFE5"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全面分析拟建工程建设内容，掌握生产设备及设施主要污染物的产生特征，根据物料衡算及类比分析计算污染物产生量和排放量，根据区域环境特征和工程污染物排放特点，预测工程建成投产后对周围环境影响的程度和范围，采用模式计算和定性分析的方式预测、分析项目投产后排放污染物的影响范围以及引起的周围环境质量变化情况，从环境保护角度分析论证建设工程的可行性。</w:t>
      </w:r>
    </w:p>
    <w:p w14:paraId="32E54E67"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根据国家对企业在“清洁生产、达标排放、节能减排、总量控制”等方面的要求，多方面论述建设项目产品、生产工艺与技术装备的先进性。通过对工程环保设施的技术经济合理性、达标水平的可靠性分析，进一步提出减缓污染的对策建议，为优化环境工程设计、合理施工和工程投产后的环境管理提供科学依据和措施建议，更好地达到社会经济与环境保护协调发展的目的。</w:t>
      </w:r>
    </w:p>
    <w:p w14:paraId="21FD912C"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02" w:name="_Toc508269673"/>
      <w:bookmarkStart w:id="103" w:name="_Toc429318381"/>
      <w:bookmarkStart w:id="104" w:name="_Toc428286767"/>
      <w:bookmarkStart w:id="105" w:name="_Toc174155855"/>
      <w:bookmarkStart w:id="106" w:name="_Toc428287161"/>
      <w:bookmarkEnd w:id="95"/>
      <w:r w:rsidRPr="00D01AF1">
        <w:rPr>
          <w:rFonts w:eastAsia="楷体" w:hint="eastAsia"/>
          <w:b/>
          <w:color w:val="000000" w:themeColor="text1"/>
          <w:sz w:val="28"/>
        </w:rPr>
        <w:t>评价原则</w:t>
      </w:r>
      <w:bookmarkEnd w:id="102"/>
    </w:p>
    <w:p w14:paraId="17B710F7" w14:textId="77777777" w:rsidR="00FA2335" w:rsidRPr="00D01AF1" w:rsidRDefault="00FA2335" w:rsidP="00FA2335">
      <w:pPr>
        <w:ind w:firstLine="480"/>
        <w:rPr>
          <w:color w:val="000000" w:themeColor="text1"/>
        </w:rPr>
      </w:pPr>
      <w:r w:rsidRPr="00D01AF1">
        <w:rPr>
          <w:rFonts w:hint="eastAsia"/>
          <w:color w:val="000000" w:themeColor="text1"/>
        </w:rPr>
        <w:t>贯彻“清洁生产”和“节约与合理利用资源、能源”的原则，分析建设项目采用生产工艺的“清洁生产”水平。对拟建工程实施全过程的污染控制，实现资源及中间产品的合理使用、实现废料的综合利用，有效地控制污染物的产生量和</w:t>
      </w:r>
      <w:r w:rsidRPr="00D01AF1">
        <w:rPr>
          <w:rFonts w:hint="eastAsia"/>
          <w:color w:val="000000" w:themeColor="text1"/>
        </w:rPr>
        <w:lastRenderedPageBreak/>
        <w:t>削减污染物的排放量。</w:t>
      </w:r>
    </w:p>
    <w:p w14:paraId="65128E3F" w14:textId="77777777" w:rsidR="00FA2335" w:rsidRPr="00D01AF1" w:rsidRDefault="00FA2335" w:rsidP="00FA2335">
      <w:pPr>
        <w:ind w:firstLine="480"/>
        <w:rPr>
          <w:color w:val="000000" w:themeColor="text1"/>
        </w:rPr>
      </w:pPr>
      <w:r w:rsidRPr="00D01AF1">
        <w:rPr>
          <w:rFonts w:hint="eastAsia"/>
          <w:color w:val="000000" w:themeColor="text1"/>
        </w:rPr>
        <w:t>贯彻“达标排放”和“总量控制”原则，采取有效治理措施，使污染物排放达到国家和地方相应的排放标准；并根据当地总量控制要求，确定拟建工程总量控制方案和控制措施，提出总量控制指标建议。</w:t>
      </w:r>
    </w:p>
    <w:p w14:paraId="13E801C6" w14:textId="77777777" w:rsidR="00FA2335" w:rsidRPr="00D01AF1" w:rsidRDefault="00FA2335" w:rsidP="00FA2335">
      <w:pPr>
        <w:ind w:firstLine="480"/>
        <w:rPr>
          <w:color w:val="000000" w:themeColor="text1"/>
        </w:rPr>
      </w:pPr>
      <w:r w:rsidRPr="00D01AF1">
        <w:rPr>
          <w:rFonts w:hint="eastAsia"/>
          <w:color w:val="000000" w:themeColor="text1"/>
        </w:rPr>
        <w:t>在评价工作中，全面收集评价区域已有资料，认真研究和分析自然环境和环境质量现状资料的可靠性和时效性，充分利用其合理部分，避免不必要的重复工作，做到真实、客观、公正，结论明确。</w:t>
      </w:r>
    </w:p>
    <w:p w14:paraId="4698B836" w14:textId="77777777" w:rsidR="00FA2335" w:rsidRPr="00D01AF1" w:rsidRDefault="00FA2335" w:rsidP="00FA2335">
      <w:pPr>
        <w:ind w:firstLine="480"/>
        <w:rPr>
          <w:color w:val="000000" w:themeColor="text1"/>
        </w:rPr>
      </w:pPr>
      <w:r w:rsidRPr="00D01AF1">
        <w:rPr>
          <w:rFonts w:hint="eastAsia"/>
          <w:color w:val="000000" w:themeColor="text1"/>
        </w:rPr>
        <w:t>从发展经济和保护环境的角度出发，提出可行的污染防治对策、措施和建议，做到环境效益、经济效益和社会效益的协调统一。</w:t>
      </w:r>
    </w:p>
    <w:p w14:paraId="6BDFBAB1"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107" w:name="_Toc98164520"/>
      <w:bookmarkStart w:id="108" w:name="_Toc167375145"/>
      <w:r w:rsidRPr="00D01AF1">
        <w:rPr>
          <w:rFonts w:hint="eastAsia"/>
          <w:b/>
          <w:color w:val="000000" w:themeColor="text1"/>
          <w:sz w:val="30"/>
        </w:rPr>
        <w:t>环境影响因子识别与筛选</w:t>
      </w:r>
      <w:bookmarkEnd w:id="103"/>
      <w:bookmarkEnd w:id="104"/>
      <w:bookmarkEnd w:id="105"/>
      <w:bookmarkEnd w:id="106"/>
      <w:bookmarkEnd w:id="107"/>
      <w:bookmarkEnd w:id="108"/>
    </w:p>
    <w:p w14:paraId="010A18A8"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09" w:name="_Toc428286768"/>
      <w:bookmarkStart w:id="110" w:name="_Toc428287514"/>
      <w:bookmarkStart w:id="111" w:name="_Toc428287162"/>
      <w:r w:rsidRPr="00D01AF1">
        <w:rPr>
          <w:rFonts w:eastAsia="楷体" w:hint="eastAsia"/>
          <w:b/>
          <w:color w:val="000000" w:themeColor="text1"/>
          <w:sz w:val="28"/>
        </w:rPr>
        <w:t>环境影响识别</w:t>
      </w:r>
      <w:bookmarkEnd w:id="109"/>
      <w:bookmarkEnd w:id="110"/>
      <w:bookmarkEnd w:id="111"/>
    </w:p>
    <w:p w14:paraId="7B609E59" w14:textId="77777777" w:rsidR="00FA2335" w:rsidRPr="00D01AF1" w:rsidRDefault="00FA2335" w:rsidP="00FA2335">
      <w:pPr>
        <w:ind w:firstLine="480"/>
        <w:rPr>
          <w:color w:val="000000" w:themeColor="text1"/>
        </w:rPr>
      </w:pPr>
      <w:r w:rsidRPr="00D01AF1">
        <w:rPr>
          <w:rFonts w:hint="eastAsia"/>
          <w:color w:val="000000" w:themeColor="text1"/>
        </w:rPr>
        <w:t>根据工程施工期及营运期产污情况分析以及评价区域环境质量现状，对工程环境影响因子进行识别，结果见下表。</w:t>
      </w:r>
    </w:p>
    <w:p w14:paraId="44A7BAD0" w14:textId="77777777" w:rsidR="00FA2335" w:rsidRPr="00D01AF1" w:rsidRDefault="00FA2335" w:rsidP="00FA2335">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 xml:space="preserve">2-1               </w:t>
      </w:r>
      <w:r w:rsidRPr="00D01AF1">
        <w:rPr>
          <w:rFonts w:hint="eastAsia"/>
          <w:b/>
          <w:color w:val="000000" w:themeColor="text1"/>
          <w:kern w:val="2"/>
          <w:szCs w:val="24"/>
        </w:rPr>
        <w:t>环境影响因子识别表</w:t>
      </w:r>
    </w:p>
    <w:tbl>
      <w:tblPr>
        <w:tblW w:w="499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24"/>
        <w:gridCol w:w="1333"/>
        <w:gridCol w:w="1021"/>
        <w:gridCol w:w="1212"/>
        <w:gridCol w:w="1298"/>
        <w:gridCol w:w="783"/>
        <w:gridCol w:w="1470"/>
        <w:gridCol w:w="684"/>
      </w:tblGrid>
      <w:tr w:rsidR="00FB3557" w:rsidRPr="00D01AF1" w14:paraId="04C9A7D1" w14:textId="77777777" w:rsidTr="00B45339">
        <w:trPr>
          <w:cantSplit/>
          <w:trHeight w:val="397"/>
          <w:jc w:val="center"/>
        </w:trPr>
        <w:tc>
          <w:tcPr>
            <w:tcW w:w="1206" w:type="pct"/>
            <w:gridSpan w:val="2"/>
            <w:vMerge w:val="restart"/>
            <w:tcBorders>
              <w:top w:val="single" w:sz="8" w:space="0" w:color="auto"/>
              <w:bottom w:val="single" w:sz="4" w:space="0" w:color="auto"/>
              <w:right w:val="single" w:sz="4" w:space="0" w:color="auto"/>
              <w:tl2br w:val="single" w:sz="4" w:space="0" w:color="auto"/>
            </w:tcBorders>
            <w:vAlign w:val="center"/>
          </w:tcPr>
          <w:p w14:paraId="71B693F4"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 xml:space="preserve">       </w:t>
            </w:r>
            <w:r w:rsidRPr="00D01AF1">
              <w:rPr>
                <w:rFonts w:cs="宋体" w:hint="eastAsia"/>
                <w:b/>
                <w:color w:val="000000" w:themeColor="text1"/>
                <w:kern w:val="2"/>
                <w:sz w:val="21"/>
              </w:rPr>
              <w:t>影响因素</w:t>
            </w:r>
          </w:p>
          <w:p w14:paraId="0456E20B" w14:textId="77777777" w:rsidR="00FA2335" w:rsidRPr="00D01AF1" w:rsidRDefault="00FA2335" w:rsidP="00FA2335">
            <w:pPr>
              <w:adjustRightInd/>
              <w:snapToGrid/>
              <w:spacing w:line="240" w:lineRule="auto"/>
              <w:ind w:firstLineChars="0" w:firstLine="0"/>
              <w:textAlignment w:val="auto"/>
              <w:rPr>
                <w:rFonts w:cs="宋体"/>
                <w:b/>
                <w:color w:val="000000" w:themeColor="text1"/>
                <w:kern w:val="2"/>
                <w:sz w:val="21"/>
              </w:rPr>
            </w:pPr>
            <w:r w:rsidRPr="00D01AF1">
              <w:rPr>
                <w:rFonts w:cs="宋体" w:hint="eastAsia"/>
                <w:b/>
                <w:color w:val="000000" w:themeColor="text1"/>
                <w:kern w:val="2"/>
                <w:sz w:val="21"/>
              </w:rPr>
              <w:t>类别</w:t>
            </w:r>
          </w:p>
        </w:tc>
        <w:tc>
          <w:tcPr>
            <w:tcW w:w="599" w:type="pct"/>
            <w:vMerge w:val="restart"/>
            <w:tcBorders>
              <w:top w:val="single" w:sz="8" w:space="0" w:color="auto"/>
              <w:left w:val="single" w:sz="4" w:space="0" w:color="auto"/>
              <w:bottom w:val="single" w:sz="4" w:space="0" w:color="auto"/>
              <w:right w:val="single" w:sz="4" w:space="0" w:color="auto"/>
            </w:tcBorders>
            <w:vAlign w:val="center"/>
          </w:tcPr>
          <w:p w14:paraId="142A70C7"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施工期</w:t>
            </w:r>
          </w:p>
        </w:tc>
        <w:tc>
          <w:tcPr>
            <w:tcW w:w="3195" w:type="pct"/>
            <w:gridSpan w:val="5"/>
            <w:tcBorders>
              <w:top w:val="single" w:sz="8" w:space="0" w:color="auto"/>
              <w:left w:val="single" w:sz="4" w:space="0" w:color="auto"/>
              <w:bottom w:val="single" w:sz="4" w:space="0" w:color="auto"/>
              <w:right w:val="single" w:sz="4" w:space="0" w:color="auto"/>
            </w:tcBorders>
            <w:vAlign w:val="center"/>
          </w:tcPr>
          <w:p w14:paraId="3B353F49"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运行期</w:t>
            </w:r>
          </w:p>
        </w:tc>
      </w:tr>
      <w:tr w:rsidR="00FB3557" w:rsidRPr="00D01AF1" w14:paraId="7947FE3E" w14:textId="77777777" w:rsidTr="00B45339">
        <w:trPr>
          <w:cantSplit/>
          <w:trHeight w:val="397"/>
          <w:jc w:val="center"/>
        </w:trPr>
        <w:tc>
          <w:tcPr>
            <w:tcW w:w="1206" w:type="pct"/>
            <w:gridSpan w:val="2"/>
            <w:vMerge/>
            <w:tcBorders>
              <w:top w:val="single" w:sz="4" w:space="0" w:color="auto"/>
              <w:bottom w:val="single" w:sz="4" w:space="0" w:color="auto"/>
              <w:right w:val="single" w:sz="4" w:space="0" w:color="auto"/>
            </w:tcBorders>
            <w:vAlign w:val="center"/>
          </w:tcPr>
          <w:p w14:paraId="4737BDAA"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p>
        </w:tc>
        <w:tc>
          <w:tcPr>
            <w:tcW w:w="599" w:type="pct"/>
            <w:vMerge/>
            <w:tcBorders>
              <w:top w:val="single" w:sz="4" w:space="0" w:color="auto"/>
              <w:left w:val="single" w:sz="4" w:space="0" w:color="auto"/>
              <w:bottom w:val="single" w:sz="4" w:space="0" w:color="auto"/>
              <w:right w:val="single" w:sz="4" w:space="0" w:color="auto"/>
            </w:tcBorders>
            <w:vAlign w:val="center"/>
          </w:tcPr>
          <w:p w14:paraId="4073FA33"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3C524F65"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工程排水</w:t>
            </w:r>
          </w:p>
        </w:tc>
        <w:tc>
          <w:tcPr>
            <w:tcW w:w="761" w:type="pct"/>
            <w:tcBorders>
              <w:top w:val="single" w:sz="4" w:space="0" w:color="auto"/>
              <w:left w:val="single" w:sz="4" w:space="0" w:color="auto"/>
              <w:bottom w:val="single" w:sz="4" w:space="0" w:color="auto"/>
              <w:right w:val="single" w:sz="4" w:space="0" w:color="auto"/>
            </w:tcBorders>
            <w:vAlign w:val="center"/>
          </w:tcPr>
          <w:p w14:paraId="3CBC9981"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工程排气</w:t>
            </w:r>
          </w:p>
        </w:tc>
        <w:tc>
          <w:tcPr>
            <w:tcW w:w="459" w:type="pct"/>
            <w:tcBorders>
              <w:top w:val="single" w:sz="4" w:space="0" w:color="auto"/>
              <w:left w:val="single" w:sz="4" w:space="0" w:color="auto"/>
              <w:bottom w:val="single" w:sz="4" w:space="0" w:color="auto"/>
              <w:right w:val="single" w:sz="4" w:space="0" w:color="auto"/>
            </w:tcBorders>
            <w:vAlign w:val="center"/>
          </w:tcPr>
          <w:p w14:paraId="2A59AC1A"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固废</w:t>
            </w:r>
          </w:p>
        </w:tc>
        <w:tc>
          <w:tcPr>
            <w:tcW w:w="862" w:type="pct"/>
            <w:tcBorders>
              <w:top w:val="single" w:sz="4" w:space="0" w:color="auto"/>
              <w:left w:val="single" w:sz="4" w:space="0" w:color="auto"/>
              <w:bottom w:val="single" w:sz="4" w:space="0" w:color="auto"/>
              <w:right w:val="single" w:sz="4" w:space="0" w:color="auto"/>
            </w:tcBorders>
            <w:vAlign w:val="center"/>
          </w:tcPr>
          <w:p w14:paraId="4D2C2ACD"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噪声及振动</w:t>
            </w:r>
          </w:p>
        </w:tc>
        <w:tc>
          <w:tcPr>
            <w:tcW w:w="401" w:type="pct"/>
            <w:tcBorders>
              <w:top w:val="single" w:sz="4" w:space="0" w:color="auto"/>
              <w:left w:val="single" w:sz="4" w:space="0" w:color="auto"/>
              <w:bottom w:val="single" w:sz="4" w:space="0" w:color="auto"/>
              <w:right w:val="single" w:sz="4" w:space="0" w:color="auto"/>
            </w:tcBorders>
            <w:vAlign w:val="center"/>
          </w:tcPr>
          <w:p w14:paraId="3272CDA5"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运输</w:t>
            </w:r>
          </w:p>
        </w:tc>
      </w:tr>
      <w:tr w:rsidR="00FB3557" w:rsidRPr="00D01AF1" w14:paraId="2BEA5E1B" w14:textId="77777777" w:rsidTr="00B45339">
        <w:trPr>
          <w:cantSplit/>
          <w:trHeight w:val="397"/>
          <w:jc w:val="center"/>
        </w:trPr>
        <w:tc>
          <w:tcPr>
            <w:tcW w:w="425" w:type="pct"/>
            <w:vMerge w:val="restart"/>
            <w:tcBorders>
              <w:top w:val="single" w:sz="4" w:space="0" w:color="auto"/>
              <w:bottom w:val="single" w:sz="4" w:space="0" w:color="auto"/>
              <w:right w:val="single" w:sz="4" w:space="0" w:color="auto"/>
            </w:tcBorders>
            <w:vAlign w:val="center"/>
          </w:tcPr>
          <w:p w14:paraId="59F17F6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自然生态环境</w:t>
            </w:r>
          </w:p>
        </w:tc>
        <w:tc>
          <w:tcPr>
            <w:tcW w:w="782" w:type="pct"/>
            <w:tcBorders>
              <w:top w:val="single" w:sz="4" w:space="0" w:color="auto"/>
              <w:left w:val="single" w:sz="4" w:space="0" w:color="auto"/>
              <w:bottom w:val="single" w:sz="4" w:space="0" w:color="auto"/>
              <w:right w:val="single" w:sz="4" w:space="0" w:color="auto"/>
            </w:tcBorders>
            <w:vAlign w:val="center"/>
          </w:tcPr>
          <w:p w14:paraId="20B1FF1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地表水</w:t>
            </w:r>
          </w:p>
        </w:tc>
        <w:tc>
          <w:tcPr>
            <w:tcW w:w="599" w:type="pct"/>
            <w:tcBorders>
              <w:top w:val="single" w:sz="4" w:space="0" w:color="auto"/>
              <w:left w:val="single" w:sz="4" w:space="0" w:color="auto"/>
              <w:bottom w:val="single" w:sz="4" w:space="0" w:color="auto"/>
              <w:right w:val="single" w:sz="4" w:space="0" w:color="auto"/>
            </w:tcBorders>
            <w:vAlign w:val="center"/>
          </w:tcPr>
          <w:p w14:paraId="6794F42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5868006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-1LP</w:t>
            </w:r>
          </w:p>
        </w:tc>
        <w:tc>
          <w:tcPr>
            <w:tcW w:w="761" w:type="pct"/>
            <w:tcBorders>
              <w:top w:val="single" w:sz="4" w:space="0" w:color="auto"/>
              <w:left w:val="single" w:sz="4" w:space="0" w:color="auto"/>
              <w:bottom w:val="single" w:sz="4" w:space="0" w:color="auto"/>
              <w:right w:val="single" w:sz="4" w:space="0" w:color="auto"/>
            </w:tcBorders>
            <w:vAlign w:val="center"/>
          </w:tcPr>
          <w:p w14:paraId="28E3F65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59" w:type="pct"/>
            <w:tcBorders>
              <w:top w:val="single" w:sz="4" w:space="0" w:color="auto"/>
              <w:left w:val="single" w:sz="4" w:space="0" w:color="auto"/>
              <w:bottom w:val="single" w:sz="4" w:space="0" w:color="auto"/>
              <w:right w:val="single" w:sz="4" w:space="0" w:color="auto"/>
            </w:tcBorders>
            <w:vAlign w:val="center"/>
          </w:tcPr>
          <w:p w14:paraId="4C6D29D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62" w:type="pct"/>
            <w:tcBorders>
              <w:top w:val="single" w:sz="4" w:space="0" w:color="auto"/>
              <w:left w:val="single" w:sz="4" w:space="0" w:color="auto"/>
              <w:bottom w:val="single" w:sz="4" w:space="0" w:color="auto"/>
              <w:right w:val="single" w:sz="4" w:space="0" w:color="auto"/>
            </w:tcBorders>
            <w:vAlign w:val="center"/>
          </w:tcPr>
          <w:p w14:paraId="12E9E6B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01" w:type="pct"/>
            <w:tcBorders>
              <w:top w:val="single" w:sz="4" w:space="0" w:color="auto"/>
              <w:left w:val="single" w:sz="4" w:space="0" w:color="auto"/>
              <w:bottom w:val="single" w:sz="4" w:space="0" w:color="auto"/>
            </w:tcBorders>
            <w:vAlign w:val="center"/>
          </w:tcPr>
          <w:p w14:paraId="3245696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14CDCC59" w14:textId="77777777" w:rsidTr="00B45339">
        <w:trPr>
          <w:cantSplit/>
          <w:trHeight w:val="397"/>
          <w:jc w:val="center"/>
        </w:trPr>
        <w:tc>
          <w:tcPr>
            <w:tcW w:w="425" w:type="pct"/>
            <w:vMerge/>
            <w:tcBorders>
              <w:top w:val="single" w:sz="4" w:space="0" w:color="auto"/>
              <w:bottom w:val="single" w:sz="4" w:space="0" w:color="auto"/>
              <w:right w:val="single" w:sz="4" w:space="0" w:color="auto"/>
            </w:tcBorders>
            <w:vAlign w:val="center"/>
          </w:tcPr>
          <w:p w14:paraId="5928EDA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82" w:type="pct"/>
            <w:tcBorders>
              <w:top w:val="single" w:sz="4" w:space="0" w:color="auto"/>
              <w:left w:val="single" w:sz="4" w:space="0" w:color="auto"/>
              <w:bottom w:val="single" w:sz="4" w:space="0" w:color="auto"/>
              <w:right w:val="single" w:sz="4" w:space="0" w:color="auto"/>
            </w:tcBorders>
            <w:vAlign w:val="center"/>
          </w:tcPr>
          <w:p w14:paraId="1232E4B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地下水</w:t>
            </w:r>
          </w:p>
        </w:tc>
        <w:tc>
          <w:tcPr>
            <w:tcW w:w="599" w:type="pct"/>
            <w:tcBorders>
              <w:top w:val="single" w:sz="4" w:space="0" w:color="auto"/>
              <w:left w:val="single" w:sz="4" w:space="0" w:color="auto"/>
              <w:bottom w:val="single" w:sz="4" w:space="0" w:color="auto"/>
              <w:right w:val="single" w:sz="4" w:space="0" w:color="auto"/>
            </w:tcBorders>
            <w:vAlign w:val="center"/>
          </w:tcPr>
          <w:p w14:paraId="457CCBF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5FA8D4B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-1LP</w:t>
            </w:r>
          </w:p>
        </w:tc>
        <w:tc>
          <w:tcPr>
            <w:tcW w:w="761" w:type="pct"/>
            <w:tcBorders>
              <w:top w:val="single" w:sz="4" w:space="0" w:color="auto"/>
              <w:left w:val="single" w:sz="4" w:space="0" w:color="auto"/>
              <w:bottom w:val="single" w:sz="4" w:space="0" w:color="auto"/>
              <w:right w:val="single" w:sz="4" w:space="0" w:color="auto"/>
            </w:tcBorders>
            <w:vAlign w:val="center"/>
          </w:tcPr>
          <w:p w14:paraId="6AF6179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59" w:type="pct"/>
            <w:tcBorders>
              <w:top w:val="single" w:sz="4" w:space="0" w:color="auto"/>
              <w:left w:val="single" w:sz="4" w:space="0" w:color="auto"/>
              <w:bottom w:val="single" w:sz="4" w:space="0" w:color="auto"/>
              <w:right w:val="single" w:sz="4" w:space="0" w:color="auto"/>
            </w:tcBorders>
            <w:vAlign w:val="center"/>
          </w:tcPr>
          <w:p w14:paraId="7DF51B1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62" w:type="pct"/>
            <w:tcBorders>
              <w:top w:val="single" w:sz="4" w:space="0" w:color="auto"/>
              <w:left w:val="single" w:sz="4" w:space="0" w:color="auto"/>
              <w:bottom w:val="single" w:sz="4" w:space="0" w:color="auto"/>
              <w:right w:val="single" w:sz="4" w:space="0" w:color="auto"/>
            </w:tcBorders>
            <w:vAlign w:val="center"/>
          </w:tcPr>
          <w:p w14:paraId="3F1DCDD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01" w:type="pct"/>
            <w:tcBorders>
              <w:top w:val="single" w:sz="4" w:space="0" w:color="auto"/>
              <w:left w:val="single" w:sz="4" w:space="0" w:color="auto"/>
              <w:bottom w:val="single" w:sz="4" w:space="0" w:color="auto"/>
            </w:tcBorders>
            <w:vAlign w:val="center"/>
          </w:tcPr>
          <w:p w14:paraId="756DEA9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755DD090" w14:textId="77777777" w:rsidTr="00B45339">
        <w:trPr>
          <w:cantSplit/>
          <w:trHeight w:val="397"/>
          <w:jc w:val="center"/>
        </w:trPr>
        <w:tc>
          <w:tcPr>
            <w:tcW w:w="425" w:type="pct"/>
            <w:vMerge/>
            <w:tcBorders>
              <w:top w:val="single" w:sz="4" w:space="0" w:color="auto"/>
              <w:bottom w:val="single" w:sz="4" w:space="0" w:color="auto"/>
              <w:right w:val="single" w:sz="4" w:space="0" w:color="auto"/>
            </w:tcBorders>
            <w:vAlign w:val="center"/>
          </w:tcPr>
          <w:p w14:paraId="3625210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82" w:type="pct"/>
            <w:tcBorders>
              <w:top w:val="single" w:sz="4" w:space="0" w:color="auto"/>
              <w:left w:val="single" w:sz="4" w:space="0" w:color="auto"/>
              <w:bottom w:val="single" w:sz="4" w:space="0" w:color="auto"/>
              <w:right w:val="single" w:sz="4" w:space="0" w:color="auto"/>
            </w:tcBorders>
            <w:vAlign w:val="center"/>
          </w:tcPr>
          <w:p w14:paraId="4970502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大气环境</w:t>
            </w:r>
          </w:p>
        </w:tc>
        <w:tc>
          <w:tcPr>
            <w:tcW w:w="599" w:type="pct"/>
            <w:tcBorders>
              <w:top w:val="single" w:sz="4" w:space="0" w:color="auto"/>
              <w:left w:val="single" w:sz="4" w:space="0" w:color="auto"/>
              <w:bottom w:val="single" w:sz="4" w:space="0" w:color="auto"/>
              <w:right w:val="single" w:sz="4" w:space="0" w:color="auto"/>
            </w:tcBorders>
            <w:vAlign w:val="center"/>
          </w:tcPr>
          <w:p w14:paraId="74BF966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-1SP</w:t>
            </w:r>
          </w:p>
        </w:tc>
        <w:tc>
          <w:tcPr>
            <w:tcW w:w="711" w:type="pct"/>
            <w:tcBorders>
              <w:top w:val="single" w:sz="4" w:space="0" w:color="auto"/>
              <w:left w:val="single" w:sz="4" w:space="0" w:color="auto"/>
              <w:bottom w:val="single" w:sz="4" w:space="0" w:color="auto"/>
              <w:right w:val="single" w:sz="4" w:space="0" w:color="auto"/>
            </w:tcBorders>
            <w:vAlign w:val="center"/>
          </w:tcPr>
          <w:p w14:paraId="74F9A3A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61" w:type="pct"/>
            <w:tcBorders>
              <w:top w:val="single" w:sz="4" w:space="0" w:color="auto"/>
              <w:left w:val="single" w:sz="4" w:space="0" w:color="auto"/>
              <w:bottom w:val="single" w:sz="4" w:space="0" w:color="auto"/>
              <w:right w:val="single" w:sz="4" w:space="0" w:color="auto"/>
            </w:tcBorders>
            <w:vAlign w:val="center"/>
          </w:tcPr>
          <w:p w14:paraId="28089E1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-1LP</w:t>
            </w:r>
          </w:p>
        </w:tc>
        <w:tc>
          <w:tcPr>
            <w:tcW w:w="459" w:type="pct"/>
            <w:tcBorders>
              <w:top w:val="single" w:sz="4" w:space="0" w:color="auto"/>
              <w:left w:val="single" w:sz="4" w:space="0" w:color="auto"/>
              <w:bottom w:val="single" w:sz="4" w:space="0" w:color="auto"/>
              <w:right w:val="single" w:sz="4" w:space="0" w:color="auto"/>
            </w:tcBorders>
            <w:vAlign w:val="center"/>
          </w:tcPr>
          <w:p w14:paraId="6DA53FB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62" w:type="pct"/>
            <w:tcBorders>
              <w:top w:val="single" w:sz="4" w:space="0" w:color="auto"/>
              <w:left w:val="single" w:sz="4" w:space="0" w:color="auto"/>
              <w:bottom w:val="single" w:sz="4" w:space="0" w:color="auto"/>
              <w:right w:val="single" w:sz="4" w:space="0" w:color="auto"/>
            </w:tcBorders>
            <w:vAlign w:val="center"/>
          </w:tcPr>
          <w:p w14:paraId="7789BF7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01" w:type="pct"/>
            <w:tcBorders>
              <w:top w:val="single" w:sz="4" w:space="0" w:color="auto"/>
              <w:left w:val="single" w:sz="4" w:space="0" w:color="auto"/>
              <w:bottom w:val="single" w:sz="4" w:space="0" w:color="auto"/>
            </w:tcBorders>
            <w:vAlign w:val="center"/>
          </w:tcPr>
          <w:p w14:paraId="7A82575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-1LP</w:t>
            </w:r>
          </w:p>
        </w:tc>
      </w:tr>
      <w:tr w:rsidR="00FB3557" w:rsidRPr="00D01AF1" w14:paraId="0EAEBE30" w14:textId="77777777" w:rsidTr="00B45339">
        <w:trPr>
          <w:cantSplit/>
          <w:trHeight w:val="397"/>
          <w:jc w:val="center"/>
        </w:trPr>
        <w:tc>
          <w:tcPr>
            <w:tcW w:w="425" w:type="pct"/>
            <w:vMerge/>
            <w:tcBorders>
              <w:top w:val="single" w:sz="4" w:space="0" w:color="auto"/>
              <w:bottom w:val="single" w:sz="4" w:space="0" w:color="auto"/>
              <w:right w:val="single" w:sz="4" w:space="0" w:color="auto"/>
            </w:tcBorders>
            <w:vAlign w:val="center"/>
          </w:tcPr>
          <w:p w14:paraId="2B171F6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82" w:type="pct"/>
            <w:tcBorders>
              <w:top w:val="single" w:sz="4" w:space="0" w:color="auto"/>
              <w:left w:val="single" w:sz="4" w:space="0" w:color="auto"/>
              <w:bottom w:val="single" w:sz="4" w:space="0" w:color="auto"/>
              <w:right w:val="single" w:sz="4" w:space="0" w:color="auto"/>
            </w:tcBorders>
            <w:vAlign w:val="center"/>
          </w:tcPr>
          <w:p w14:paraId="311D367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声环境</w:t>
            </w:r>
          </w:p>
        </w:tc>
        <w:tc>
          <w:tcPr>
            <w:tcW w:w="599" w:type="pct"/>
            <w:tcBorders>
              <w:top w:val="single" w:sz="4" w:space="0" w:color="auto"/>
              <w:left w:val="single" w:sz="4" w:space="0" w:color="auto"/>
              <w:bottom w:val="single" w:sz="4" w:space="0" w:color="auto"/>
              <w:right w:val="single" w:sz="4" w:space="0" w:color="auto"/>
            </w:tcBorders>
            <w:vAlign w:val="center"/>
          </w:tcPr>
          <w:p w14:paraId="48C06BD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-1SP</w:t>
            </w:r>
          </w:p>
        </w:tc>
        <w:tc>
          <w:tcPr>
            <w:tcW w:w="711" w:type="pct"/>
            <w:tcBorders>
              <w:top w:val="single" w:sz="4" w:space="0" w:color="auto"/>
              <w:left w:val="single" w:sz="4" w:space="0" w:color="auto"/>
              <w:bottom w:val="single" w:sz="4" w:space="0" w:color="auto"/>
              <w:right w:val="single" w:sz="4" w:space="0" w:color="auto"/>
            </w:tcBorders>
            <w:vAlign w:val="center"/>
          </w:tcPr>
          <w:p w14:paraId="18F52E4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61" w:type="pct"/>
            <w:tcBorders>
              <w:top w:val="single" w:sz="4" w:space="0" w:color="auto"/>
              <w:left w:val="single" w:sz="4" w:space="0" w:color="auto"/>
              <w:bottom w:val="single" w:sz="4" w:space="0" w:color="auto"/>
              <w:right w:val="single" w:sz="4" w:space="0" w:color="auto"/>
            </w:tcBorders>
            <w:vAlign w:val="center"/>
          </w:tcPr>
          <w:p w14:paraId="10FD559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59" w:type="pct"/>
            <w:tcBorders>
              <w:top w:val="single" w:sz="4" w:space="0" w:color="auto"/>
              <w:left w:val="single" w:sz="4" w:space="0" w:color="auto"/>
              <w:bottom w:val="single" w:sz="4" w:space="0" w:color="auto"/>
              <w:right w:val="single" w:sz="4" w:space="0" w:color="auto"/>
            </w:tcBorders>
            <w:vAlign w:val="center"/>
          </w:tcPr>
          <w:p w14:paraId="61C8C4F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62" w:type="pct"/>
            <w:tcBorders>
              <w:top w:val="single" w:sz="4" w:space="0" w:color="auto"/>
              <w:left w:val="single" w:sz="4" w:space="0" w:color="auto"/>
              <w:bottom w:val="single" w:sz="4" w:space="0" w:color="auto"/>
              <w:right w:val="single" w:sz="4" w:space="0" w:color="auto"/>
            </w:tcBorders>
            <w:vAlign w:val="center"/>
          </w:tcPr>
          <w:p w14:paraId="6E38118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-1LP</w:t>
            </w:r>
          </w:p>
        </w:tc>
        <w:tc>
          <w:tcPr>
            <w:tcW w:w="401" w:type="pct"/>
            <w:tcBorders>
              <w:top w:val="single" w:sz="4" w:space="0" w:color="auto"/>
              <w:left w:val="single" w:sz="4" w:space="0" w:color="auto"/>
              <w:bottom w:val="single" w:sz="4" w:space="0" w:color="auto"/>
            </w:tcBorders>
            <w:vAlign w:val="center"/>
          </w:tcPr>
          <w:p w14:paraId="7805B99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-1LP</w:t>
            </w:r>
          </w:p>
        </w:tc>
      </w:tr>
      <w:tr w:rsidR="00FB3557" w:rsidRPr="00D01AF1" w14:paraId="328F70E6" w14:textId="77777777" w:rsidTr="00B45339">
        <w:trPr>
          <w:cantSplit/>
          <w:trHeight w:val="397"/>
          <w:jc w:val="center"/>
        </w:trPr>
        <w:tc>
          <w:tcPr>
            <w:tcW w:w="425" w:type="pct"/>
            <w:vMerge/>
            <w:tcBorders>
              <w:top w:val="single" w:sz="4" w:space="0" w:color="auto"/>
              <w:bottom w:val="single" w:sz="4" w:space="0" w:color="auto"/>
              <w:right w:val="single" w:sz="4" w:space="0" w:color="auto"/>
            </w:tcBorders>
            <w:vAlign w:val="center"/>
          </w:tcPr>
          <w:p w14:paraId="60C2FE8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82" w:type="pct"/>
            <w:tcBorders>
              <w:top w:val="single" w:sz="4" w:space="0" w:color="auto"/>
              <w:left w:val="single" w:sz="4" w:space="0" w:color="auto"/>
              <w:bottom w:val="single" w:sz="4" w:space="0" w:color="auto"/>
              <w:right w:val="single" w:sz="4" w:space="0" w:color="auto"/>
            </w:tcBorders>
            <w:vAlign w:val="center"/>
          </w:tcPr>
          <w:p w14:paraId="33AC02C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地表</w:t>
            </w:r>
          </w:p>
        </w:tc>
        <w:tc>
          <w:tcPr>
            <w:tcW w:w="599" w:type="pct"/>
            <w:tcBorders>
              <w:top w:val="single" w:sz="4" w:space="0" w:color="auto"/>
              <w:left w:val="single" w:sz="4" w:space="0" w:color="auto"/>
              <w:bottom w:val="single" w:sz="4" w:space="0" w:color="auto"/>
              <w:right w:val="single" w:sz="4" w:space="0" w:color="auto"/>
            </w:tcBorders>
            <w:vAlign w:val="center"/>
          </w:tcPr>
          <w:p w14:paraId="68F41FF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-1SP</w:t>
            </w:r>
          </w:p>
        </w:tc>
        <w:tc>
          <w:tcPr>
            <w:tcW w:w="711" w:type="pct"/>
            <w:tcBorders>
              <w:top w:val="single" w:sz="4" w:space="0" w:color="auto"/>
              <w:left w:val="single" w:sz="4" w:space="0" w:color="auto"/>
              <w:bottom w:val="single" w:sz="4" w:space="0" w:color="auto"/>
              <w:right w:val="single" w:sz="4" w:space="0" w:color="auto"/>
            </w:tcBorders>
            <w:vAlign w:val="center"/>
          </w:tcPr>
          <w:p w14:paraId="787AB74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61" w:type="pct"/>
            <w:tcBorders>
              <w:top w:val="single" w:sz="4" w:space="0" w:color="auto"/>
              <w:left w:val="single" w:sz="4" w:space="0" w:color="auto"/>
              <w:bottom w:val="single" w:sz="4" w:space="0" w:color="auto"/>
              <w:right w:val="single" w:sz="4" w:space="0" w:color="auto"/>
            </w:tcBorders>
            <w:vAlign w:val="center"/>
          </w:tcPr>
          <w:p w14:paraId="16D6A86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59" w:type="pct"/>
            <w:tcBorders>
              <w:top w:val="single" w:sz="4" w:space="0" w:color="auto"/>
              <w:left w:val="single" w:sz="4" w:space="0" w:color="auto"/>
              <w:bottom w:val="single" w:sz="4" w:space="0" w:color="auto"/>
              <w:right w:val="single" w:sz="4" w:space="0" w:color="auto"/>
            </w:tcBorders>
            <w:vAlign w:val="center"/>
          </w:tcPr>
          <w:p w14:paraId="4407C13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LP</w:t>
            </w:r>
          </w:p>
        </w:tc>
        <w:tc>
          <w:tcPr>
            <w:tcW w:w="862" w:type="pct"/>
            <w:tcBorders>
              <w:top w:val="single" w:sz="4" w:space="0" w:color="auto"/>
              <w:left w:val="single" w:sz="4" w:space="0" w:color="auto"/>
              <w:bottom w:val="single" w:sz="4" w:space="0" w:color="auto"/>
              <w:right w:val="single" w:sz="4" w:space="0" w:color="auto"/>
            </w:tcBorders>
            <w:vAlign w:val="center"/>
          </w:tcPr>
          <w:p w14:paraId="788BA16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01" w:type="pct"/>
            <w:tcBorders>
              <w:top w:val="single" w:sz="4" w:space="0" w:color="auto"/>
              <w:left w:val="single" w:sz="4" w:space="0" w:color="auto"/>
              <w:bottom w:val="single" w:sz="4" w:space="0" w:color="auto"/>
            </w:tcBorders>
            <w:vAlign w:val="center"/>
          </w:tcPr>
          <w:p w14:paraId="1FBD0C5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1665C985" w14:textId="77777777" w:rsidTr="00B45339">
        <w:trPr>
          <w:cantSplit/>
          <w:trHeight w:val="397"/>
          <w:jc w:val="center"/>
        </w:trPr>
        <w:tc>
          <w:tcPr>
            <w:tcW w:w="425" w:type="pct"/>
            <w:vMerge/>
            <w:tcBorders>
              <w:top w:val="single" w:sz="4" w:space="0" w:color="auto"/>
              <w:bottom w:val="single" w:sz="4" w:space="0" w:color="auto"/>
              <w:right w:val="single" w:sz="4" w:space="0" w:color="auto"/>
            </w:tcBorders>
            <w:vAlign w:val="center"/>
          </w:tcPr>
          <w:p w14:paraId="43EAF4B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82" w:type="pct"/>
            <w:tcBorders>
              <w:top w:val="single" w:sz="4" w:space="0" w:color="auto"/>
              <w:left w:val="single" w:sz="4" w:space="0" w:color="auto"/>
              <w:bottom w:val="single" w:sz="4" w:space="0" w:color="auto"/>
              <w:right w:val="single" w:sz="4" w:space="0" w:color="auto"/>
            </w:tcBorders>
            <w:vAlign w:val="center"/>
          </w:tcPr>
          <w:p w14:paraId="27BB873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土壤</w:t>
            </w:r>
          </w:p>
        </w:tc>
        <w:tc>
          <w:tcPr>
            <w:tcW w:w="599" w:type="pct"/>
            <w:tcBorders>
              <w:top w:val="single" w:sz="4" w:space="0" w:color="auto"/>
              <w:left w:val="single" w:sz="4" w:space="0" w:color="auto"/>
              <w:bottom w:val="single" w:sz="4" w:space="0" w:color="auto"/>
              <w:right w:val="single" w:sz="4" w:space="0" w:color="auto"/>
            </w:tcBorders>
            <w:vAlign w:val="center"/>
          </w:tcPr>
          <w:p w14:paraId="603F4EA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-1SP</w:t>
            </w:r>
          </w:p>
        </w:tc>
        <w:tc>
          <w:tcPr>
            <w:tcW w:w="711" w:type="pct"/>
            <w:tcBorders>
              <w:top w:val="single" w:sz="4" w:space="0" w:color="auto"/>
              <w:left w:val="single" w:sz="4" w:space="0" w:color="auto"/>
              <w:bottom w:val="single" w:sz="4" w:space="0" w:color="auto"/>
              <w:right w:val="single" w:sz="4" w:space="0" w:color="auto"/>
            </w:tcBorders>
            <w:vAlign w:val="center"/>
          </w:tcPr>
          <w:p w14:paraId="77B9384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-1LP</w:t>
            </w:r>
          </w:p>
        </w:tc>
        <w:tc>
          <w:tcPr>
            <w:tcW w:w="761" w:type="pct"/>
            <w:tcBorders>
              <w:top w:val="single" w:sz="4" w:space="0" w:color="auto"/>
              <w:left w:val="single" w:sz="4" w:space="0" w:color="auto"/>
              <w:bottom w:val="single" w:sz="4" w:space="0" w:color="auto"/>
              <w:right w:val="single" w:sz="4" w:space="0" w:color="auto"/>
            </w:tcBorders>
            <w:vAlign w:val="center"/>
          </w:tcPr>
          <w:p w14:paraId="17B1E7C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-1LP</w:t>
            </w:r>
          </w:p>
        </w:tc>
        <w:tc>
          <w:tcPr>
            <w:tcW w:w="459" w:type="pct"/>
            <w:tcBorders>
              <w:top w:val="single" w:sz="4" w:space="0" w:color="auto"/>
              <w:left w:val="single" w:sz="4" w:space="0" w:color="auto"/>
              <w:bottom w:val="single" w:sz="4" w:space="0" w:color="auto"/>
              <w:right w:val="single" w:sz="4" w:space="0" w:color="auto"/>
            </w:tcBorders>
            <w:vAlign w:val="center"/>
          </w:tcPr>
          <w:p w14:paraId="1F16407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62" w:type="pct"/>
            <w:tcBorders>
              <w:top w:val="single" w:sz="4" w:space="0" w:color="auto"/>
              <w:left w:val="single" w:sz="4" w:space="0" w:color="auto"/>
              <w:bottom w:val="single" w:sz="4" w:space="0" w:color="auto"/>
              <w:right w:val="single" w:sz="4" w:space="0" w:color="auto"/>
            </w:tcBorders>
            <w:vAlign w:val="center"/>
          </w:tcPr>
          <w:p w14:paraId="33B420B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01" w:type="pct"/>
            <w:tcBorders>
              <w:top w:val="single" w:sz="4" w:space="0" w:color="auto"/>
              <w:left w:val="single" w:sz="4" w:space="0" w:color="auto"/>
              <w:bottom w:val="single" w:sz="4" w:space="0" w:color="auto"/>
            </w:tcBorders>
            <w:vAlign w:val="center"/>
          </w:tcPr>
          <w:p w14:paraId="2059217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79627F20" w14:textId="77777777" w:rsidTr="00B45339">
        <w:trPr>
          <w:cantSplit/>
          <w:trHeight w:val="397"/>
          <w:jc w:val="center"/>
        </w:trPr>
        <w:tc>
          <w:tcPr>
            <w:tcW w:w="425" w:type="pct"/>
            <w:vMerge/>
            <w:tcBorders>
              <w:top w:val="single" w:sz="4" w:space="0" w:color="auto"/>
              <w:bottom w:val="single" w:sz="4" w:space="0" w:color="auto"/>
              <w:right w:val="single" w:sz="4" w:space="0" w:color="auto"/>
            </w:tcBorders>
            <w:vAlign w:val="center"/>
          </w:tcPr>
          <w:p w14:paraId="59F0AD6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82" w:type="pct"/>
            <w:tcBorders>
              <w:top w:val="single" w:sz="4" w:space="0" w:color="auto"/>
              <w:left w:val="single" w:sz="4" w:space="0" w:color="auto"/>
              <w:bottom w:val="single" w:sz="4" w:space="0" w:color="auto"/>
              <w:right w:val="single" w:sz="4" w:space="0" w:color="auto"/>
            </w:tcBorders>
            <w:vAlign w:val="center"/>
          </w:tcPr>
          <w:p w14:paraId="0138800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植被</w:t>
            </w:r>
          </w:p>
        </w:tc>
        <w:tc>
          <w:tcPr>
            <w:tcW w:w="599" w:type="pct"/>
            <w:tcBorders>
              <w:top w:val="single" w:sz="4" w:space="0" w:color="auto"/>
              <w:left w:val="single" w:sz="4" w:space="0" w:color="auto"/>
              <w:bottom w:val="single" w:sz="4" w:space="0" w:color="auto"/>
              <w:right w:val="single" w:sz="4" w:space="0" w:color="auto"/>
            </w:tcBorders>
            <w:vAlign w:val="center"/>
          </w:tcPr>
          <w:p w14:paraId="6F94C7A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11" w:type="pct"/>
            <w:tcBorders>
              <w:top w:val="single" w:sz="4" w:space="0" w:color="auto"/>
              <w:left w:val="single" w:sz="4" w:space="0" w:color="auto"/>
              <w:bottom w:val="single" w:sz="4" w:space="0" w:color="auto"/>
              <w:right w:val="single" w:sz="4" w:space="0" w:color="auto"/>
            </w:tcBorders>
            <w:vAlign w:val="center"/>
          </w:tcPr>
          <w:p w14:paraId="39BBA76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61" w:type="pct"/>
            <w:tcBorders>
              <w:top w:val="single" w:sz="4" w:space="0" w:color="auto"/>
              <w:left w:val="single" w:sz="4" w:space="0" w:color="auto"/>
              <w:bottom w:val="single" w:sz="4" w:space="0" w:color="auto"/>
              <w:right w:val="single" w:sz="4" w:space="0" w:color="auto"/>
            </w:tcBorders>
            <w:vAlign w:val="center"/>
          </w:tcPr>
          <w:p w14:paraId="6F123B7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-1LP</w:t>
            </w:r>
          </w:p>
        </w:tc>
        <w:tc>
          <w:tcPr>
            <w:tcW w:w="459" w:type="pct"/>
            <w:tcBorders>
              <w:top w:val="single" w:sz="4" w:space="0" w:color="auto"/>
              <w:left w:val="single" w:sz="4" w:space="0" w:color="auto"/>
              <w:bottom w:val="single" w:sz="4" w:space="0" w:color="auto"/>
              <w:right w:val="single" w:sz="4" w:space="0" w:color="auto"/>
            </w:tcBorders>
            <w:vAlign w:val="center"/>
          </w:tcPr>
          <w:p w14:paraId="297F1EC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62" w:type="pct"/>
            <w:tcBorders>
              <w:top w:val="single" w:sz="4" w:space="0" w:color="auto"/>
              <w:left w:val="single" w:sz="4" w:space="0" w:color="auto"/>
              <w:bottom w:val="single" w:sz="4" w:space="0" w:color="auto"/>
              <w:right w:val="single" w:sz="4" w:space="0" w:color="auto"/>
            </w:tcBorders>
            <w:vAlign w:val="center"/>
          </w:tcPr>
          <w:p w14:paraId="0CCD02D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01" w:type="pct"/>
            <w:tcBorders>
              <w:top w:val="single" w:sz="4" w:space="0" w:color="auto"/>
              <w:left w:val="single" w:sz="4" w:space="0" w:color="auto"/>
              <w:bottom w:val="single" w:sz="4" w:space="0" w:color="auto"/>
            </w:tcBorders>
            <w:vAlign w:val="center"/>
          </w:tcPr>
          <w:p w14:paraId="2FF2318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3FF549C5" w14:textId="77777777" w:rsidTr="00B45339">
        <w:trPr>
          <w:cantSplit/>
          <w:trHeight w:val="397"/>
          <w:jc w:val="center"/>
        </w:trPr>
        <w:tc>
          <w:tcPr>
            <w:tcW w:w="5000" w:type="pct"/>
            <w:gridSpan w:val="8"/>
            <w:tcBorders>
              <w:top w:val="single" w:sz="4" w:space="0" w:color="auto"/>
              <w:bottom w:val="single" w:sz="8" w:space="0" w:color="auto"/>
            </w:tcBorders>
            <w:vAlign w:val="center"/>
          </w:tcPr>
          <w:p w14:paraId="52B3D739" w14:textId="77777777" w:rsidR="00FA2335" w:rsidRPr="00D01AF1" w:rsidRDefault="00FA2335" w:rsidP="00FA2335">
            <w:pPr>
              <w:adjustRightInd/>
              <w:snapToGrid/>
              <w:spacing w:line="400" w:lineRule="exact"/>
              <w:ind w:firstLineChars="100" w:firstLine="210"/>
              <w:textAlignment w:val="auto"/>
              <w:rPr>
                <w:color w:val="000000" w:themeColor="text1"/>
                <w:kern w:val="2"/>
                <w:sz w:val="21"/>
                <w:szCs w:val="21"/>
              </w:rPr>
            </w:pPr>
            <w:r w:rsidRPr="00D01AF1">
              <w:rPr>
                <w:color w:val="000000" w:themeColor="text1"/>
                <w:kern w:val="2"/>
                <w:sz w:val="21"/>
                <w:szCs w:val="21"/>
              </w:rPr>
              <w:t>备注：影响程度：</w:t>
            </w:r>
            <w:r w:rsidRPr="00D01AF1">
              <w:rPr>
                <w:color w:val="000000" w:themeColor="text1"/>
                <w:kern w:val="2"/>
                <w:sz w:val="21"/>
                <w:szCs w:val="21"/>
              </w:rPr>
              <w:t>1-</w:t>
            </w:r>
            <w:r w:rsidRPr="00D01AF1">
              <w:rPr>
                <w:color w:val="000000" w:themeColor="text1"/>
                <w:kern w:val="2"/>
                <w:sz w:val="21"/>
                <w:szCs w:val="21"/>
              </w:rPr>
              <w:t>轻微；</w:t>
            </w:r>
            <w:r w:rsidRPr="00D01AF1">
              <w:rPr>
                <w:color w:val="000000" w:themeColor="text1"/>
                <w:kern w:val="2"/>
                <w:sz w:val="21"/>
                <w:szCs w:val="21"/>
              </w:rPr>
              <w:t>2-</w:t>
            </w:r>
            <w:r w:rsidRPr="00D01AF1">
              <w:rPr>
                <w:color w:val="000000" w:themeColor="text1"/>
                <w:kern w:val="2"/>
                <w:sz w:val="21"/>
                <w:szCs w:val="21"/>
              </w:rPr>
              <w:t>一般；</w:t>
            </w:r>
            <w:r w:rsidRPr="00D01AF1">
              <w:rPr>
                <w:color w:val="000000" w:themeColor="text1"/>
                <w:kern w:val="2"/>
                <w:sz w:val="21"/>
                <w:szCs w:val="21"/>
              </w:rPr>
              <w:t>3-</w:t>
            </w:r>
            <w:r w:rsidRPr="00D01AF1">
              <w:rPr>
                <w:color w:val="000000" w:themeColor="text1"/>
                <w:kern w:val="2"/>
                <w:sz w:val="21"/>
                <w:szCs w:val="21"/>
              </w:rPr>
              <w:t>显著</w:t>
            </w:r>
            <w:r w:rsidRPr="00D01AF1">
              <w:rPr>
                <w:color w:val="000000" w:themeColor="text1"/>
                <w:kern w:val="2"/>
                <w:sz w:val="21"/>
                <w:szCs w:val="21"/>
              </w:rPr>
              <w:t xml:space="preserve">        </w:t>
            </w:r>
            <w:r w:rsidRPr="00D01AF1">
              <w:rPr>
                <w:color w:val="000000" w:themeColor="text1"/>
                <w:kern w:val="2"/>
                <w:sz w:val="21"/>
                <w:szCs w:val="21"/>
              </w:rPr>
              <w:t>影响时段：</w:t>
            </w:r>
            <w:r w:rsidRPr="00D01AF1">
              <w:rPr>
                <w:color w:val="000000" w:themeColor="text1"/>
                <w:kern w:val="2"/>
                <w:sz w:val="21"/>
                <w:szCs w:val="21"/>
              </w:rPr>
              <w:t>S-</w:t>
            </w:r>
            <w:r w:rsidRPr="00D01AF1">
              <w:rPr>
                <w:color w:val="000000" w:themeColor="text1"/>
                <w:kern w:val="2"/>
                <w:sz w:val="21"/>
                <w:szCs w:val="21"/>
              </w:rPr>
              <w:t>短期；</w:t>
            </w:r>
            <w:r w:rsidRPr="00D01AF1">
              <w:rPr>
                <w:color w:val="000000" w:themeColor="text1"/>
                <w:kern w:val="2"/>
                <w:sz w:val="21"/>
                <w:szCs w:val="21"/>
              </w:rPr>
              <w:t>L-</w:t>
            </w:r>
            <w:r w:rsidRPr="00D01AF1">
              <w:rPr>
                <w:color w:val="000000" w:themeColor="text1"/>
                <w:kern w:val="2"/>
                <w:sz w:val="21"/>
                <w:szCs w:val="21"/>
              </w:rPr>
              <w:t>长期</w:t>
            </w:r>
          </w:p>
          <w:p w14:paraId="5854956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kern w:val="2"/>
                <w:sz w:val="21"/>
                <w:szCs w:val="21"/>
              </w:rPr>
              <w:t>影响范围：</w:t>
            </w:r>
            <w:r w:rsidRPr="00D01AF1">
              <w:rPr>
                <w:color w:val="000000" w:themeColor="text1"/>
                <w:kern w:val="2"/>
                <w:sz w:val="21"/>
                <w:szCs w:val="21"/>
              </w:rPr>
              <w:t>P-</w:t>
            </w:r>
            <w:r w:rsidRPr="00D01AF1">
              <w:rPr>
                <w:color w:val="000000" w:themeColor="text1"/>
                <w:kern w:val="2"/>
                <w:sz w:val="21"/>
                <w:szCs w:val="21"/>
              </w:rPr>
              <w:t>局部；</w:t>
            </w:r>
            <w:r w:rsidRPr="00D01AF1">
              <w:rPr>
                <w:color w:val="000000" w:themeColor="text1"/>
                <w:kern w:val="2"/>
                <w:sz w:val="21"/>
                <w:szCs w:val="21"/>
              </w:rPr>
              <w:t>W-</w:t>
            </w:r>
            <w:r w:rsidRPr="00D01AF1">
              <w:rPr>
                <w:color w:val="000000" w:themeColor="text1"/>
                <w:kern w:val="2"/>
                <w:sz w:val="21"/>
                <w:szCs w:val="21"/>
              </w:rPr>
              <w:t>大范围</w:t>
            </w:r>
            <w:r w:rsidRPr="00D01AF1">
              <w:rPr>
                <w:color w:val="000000" w:themeColor="text1"/>
                <w:kern w:val="2"/>
                <w:sz w:val="21"/>
                <w:szCs w:val="21"/>
              </w:rPr>
              <w:t xml:space="preserve">             </w:t>
            </w:r>
            <w:r w:rsidRPr="00D01AF1">
              <w:rPr>
                <w:color w:val="000000" w:themeColor="text1"/>
                <w:kern w:val="2"/>
                <w:sz w:val="21"/>
                <w:szCs w:val="21"/>
              </w:rPr>
              <w:t>影响性质：</w:t>
            </w:r>
            <w:r w:rsidRPr="00D01AF1">
              <w:rPr>
                <w:color w:val="000000" w:themeColor="text1"/>
                <w:kern w:val="2"/>
                <w:sz w:val="21"/>
                <w:szCs w:val="21"/>
              </w:rPr>
              <w:t>+</w:t>
            </w:r>
            <w:r w:rsidRPr="00D01AF1">
              <w:rPr>
                <w:color w:val="000000" w:themeColor="text1"/>
                <w:kern w:val="2"/>
                <w:sz w:val="21"/>
                <w:szCs w:val="21"/>
              </w:rPr>
              <w:t>有利；</w:t>
            </w:r>
            <w:r w:rsidRPr="00D01AF1">
              <w:rPr>
                <w:color w:val="000000" w:themeColor="text1"/>
                <w:kern w:val="2"/>
                <w:sz w:val="21"/>
                <w:szCs w:val="21"/>
              </w:rPr>
              <w:t>-</w:t>
            </w:r>
            <w:r w:rsidRPr="00D01AF1">
              <w:rPr>
                <w:color w:val="000000" w:themeColor="text1"/>
                <w:kern w:val="2"/>
                <w:sz w:val="21"/>
                <w:szCs w:val="21"/>
              </w:rPr>
              <w:t>不利</w:t>
            </w:r>
          </w:p>
        </w:tc>
      </w:tr>
    </w:tbl>
    <w:p w14:paraId="401BD5DF" w14:textId="77777777" w:rsidR="00FA2335" w:rsidRPr="00D01AF1" w:rsidRDefault="00FA2335" w:rsidP="00FA2335">
      <w:pPr>
        <w:ind w:firstLine="480"/>
        <w:rPr>
          <w:color w:val="000000" w:themeColor="text1"/>
        </w:rPr>
      </w:pPr>
      <w:r w:rsidRPr="00D01AF1">
        <w:rPr>
          <w:rFonts w:hint="eastAsia"/>
          <w:color w:val="000000" w:themeColor="text1"/>
        </w:rPr>
        <w:t>由表</w:t>
      </w:r>
      <w:r w:rsidRPr="00D01AF1">
        <w:rPr>
          <w:rFonts w:hint="eastAsia"/>
          <w:color w:val="000000" w:themeColor="text1"/>
        </w:rPr>
        <w:t>2-1</w:t>
      </w:r>
      <w:r w:rsidRPr="00D01AF1">
        <w:rPr>
          <w:rFonts w:hint="eastAsia"/>
          <w:color w:val="000000" w:themeColor="text1"/>
        </w:rPr>
        <w:t>可以看出，本工程在施工期对周围自然环境的影响是短期、局部的，工程运行期主要是工程废气、废水对区域环境空气和地表水的不利影响。评价把废气、废水污染控制可行性及可靠性作为重点内容。</w:t>
      </w:r>
    </w:p>
    <w:p w14:paraId="06E8948C"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12" w:name="_Toc428287163"/>
      <w:bookmarkStart w:id="113" w:name="_Toc428287515"/>
      <w:bookmarkStart w:id="114" w:name="_Toc428286769"/>
      <w:r w:rsidRPr="00D01AF1">
        <w:rPr>
          <w:rFonts w:eastAsia="楷体" w:hint="eastAsia"/>
          <w:b/>
          <w:color w:val="000000" w:themeColor="text1"/>
          <w:sz w:val="28"/>
        </w:rPr>
        <w:lastRenderedPageBreak/>
        <w:t>环境影响因子筛选</w:t>
      </w:r>
      <w:bookmarkEnd w:id="112"/>
      <w:bookmarkEnd w:id="113"/>
      <w:bookmarkEnd w:id="114"/>
    </w:p>
    <w:p w14:paraId="23976BBE" w14:textId="77777777" w:rsidR="00FA2335" w:rsidRPr="00D01AF1" w:rsidRDefault="00FA2335" w:rsidP="00FA2335">
      <w:pPr>
        <w:ind w:firstLine="480"/>
        <w:rPr>
          <w:color w:val="000000" w:themeColor="text1"/>
        </w:rPr>
      </w:pPr>
      <w:r w:rsidRPr="00D01AF1">
        <w:rPr>
          <w:color w:val="000000" w:themeColor="text1"/>
        </w:rPr>
        <w:t>根据本</w:t>
      </w:r>
      <w:r w:rsidRPr="00D01AF1">
        <w:rPr>
          <w:rFonts w:hint="eastAsia"/>
          <w:color w:val="000000" w:themeColor="text1"/>
        </w:rPr>
        <w:t>项目</w:t>
      </w:r>
      <w:r w:rsidRPr="00D01AF1">
        <w:rPr>
          <w:color w:val="000000" w:themeColor="text1"/>
        </w:rPr>
        <w:t>污染源分析</w:t>
      </w:r>
      <w:r w:rsidRPr="00D01AF1">
        <w:rPr>
          <w:rFonts w:hint="eastAsia"/>
          <w:color w:val="000000" w:themeColor="text1"/>
        </w:rPr>
        <w:t>及</w:t>
      </w:r>
      <w:r w:rsidRPr="00D01AF1">
        <w:rPr>
          <w:color w:val="000000" w:themeColor="text1"/>
        </w:rPr>
        <w:t>环境影响因子</w:t>
      </w:r>
      <w:r w:rsidRPr="00D01AF1">
        <w:rPr>
          <w:rFonts w:hint="eastAsia"/>
          <w:color w:val="000000" w:themeColor="text1"/>
        </w:rPr>
        <w:t>识别</w:t>
      </w:r>
      <w:r w:rsidRPr="00D01AF1">
        <w:rPr>
          <w:color w:val="000000" w:themeColor="text1"/>
        </w:rPr>
        <w:t>，依据国家有关环保标准、规定所列控制指标，并结合项目所处区域环境特征，筛选出本项目评价因子见</w:t>
      </w:r>
      <w:r w:rsidRPr="00D01AF1">
        <w:rPr>
          <w:rFonts w:hint="eastAsia"/>
          <w:color w:val="000000" w:themeColor="text1"/>
        </w:rPr>
        <w:t>下表</w:t>
      </w:r>
      <w:r w:rsidRPr="00D01AF1">
        <w:rPr>
          <w:color w:val="000000" w:themeColor="text1"/>
        </w:rPr>
        <w:t>。</w:t>
      </w:r>
    </w:p>
    <w:p w14:paraId="030D2A4C" w14:textId="77777777" w:rsidR="00FA2335" w:rsidRPr="00D01AF1" w:rsidRDefault="00FA2335" w:rsidP="00FA2335">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 xml:space="preserve">2-2                 </w:t>
      </w:r>
      <w:r w:rsidRPr="00D01AF1">
        <w:rPr>
          <w:b/>
          <w:color w:val="000000" w:themeColor="text1"/>
          <w:kern w:val="2"/>
          <w:szCs w:val="24"/>
        </w:rPr>
        <w:t>评价因子一览表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7"/>
        <w:gridCol w:w="730"/>
        <w:gridCol w:w="4235"/>
        <w:gridCol w:w="2466"/>
      </w:tblGrid>
      <w:tr w:rsidR="00FB3557" w:rsidRPr="00D01AF1" w14:paraId="35476F4E" w14:textId="77777777" w:rsidTr="00B45339">
        <w:trPr>
          <w:trHeight w:val="397"/>
          <w:jc w:val="center"/>
        </w:trPr>
        <w:tc>
          <w:tcPr>
            <w:tcW w:w="643" w:type="pct"/>
            <w:vAlign w:val="center"/>
          </w:tcPr>
          <w:p w14:paraId="2B1C6A05"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评价要素</w:t>
            </w:r>
          </w:p>
        </w:tc>
        <w:tc>
          <w:tcPr>
            <w:tcW w:w="2910" w:type="pct"/>
            <w:gridSpan w:val="2"/>
            <w:vAlign w:val="center"/>
          </w:tcPr>
          <w:p w14:paraId="7C1C156F"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评价因子</w:t>
            </w:r>
          </w:p>
        </w:tc>
        <w:tc>
          <w:tcPr>
            <w:tcW w:w="1445" w:type="pct"/>
            <w:vAlign w:val="center"/>
          </w:tcPr>
          <w:p w14:paraId="5C6F4F70"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预测因子</w:t>
            </w:r>
          </w:p>
        </w:tc>
      </w:tr>
      <w:tr w:rsidR="00FB3557" w:rsidRPr="00D01AF1" w14:paraId="577BD9D9" w14:textId="77777777" w:rsidTr="00B45339">
        <w:trPr>
          <w:trHeight w:val="397"/>
          <w:jc w:val="center"/>
        </w:trPr>
        <w:tc>
          <w:tcPr>
            <w:tcW w:w="643" w:type="pct"/>
            <w:vAlign w:val="center"/>
          </w:tcPr>
          <w:p w14:paraId="1085C13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环境空气</w:t>
            </w:r>
          </w:p>
        </w:tc>
        <w:tc>
          <w:tcPr>
            <w:tcW w:w="2910" w:type="pct"/>
            <w:gridSpan w:val="2"/>
            <w:vAlign w:val="center"/>
          </w:tcPr>
          <w:p w14:paraId="7652A94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SO</w:t>
            </w:r>
            <w:r w:rsidRPr="00D01AF1">
              <w:rPr>
                <w:color w:val="000000" w:themeColor="text1"/>
                <w:sz w:val="21"/>
                <w:szCs w:val="21"/>
                <w:vertAlign w:val="subscript"/>
              </w:rPr>
              <w:t>2</w:t>
            </w:r>
            <w:r w:rsidRPr="00D01AF1">
              <w:rPr>
                <w:color w:val="000000" w:themeColor="text1"/>
                <w:sz w:val="21"/>
                <w:szCs w:val="21"/>
              </w:rPr>
              <w:t>、</w:t>
            </w:r>
            <w:r w:rsidRPr="00D01AF1">
              <w:rPr>
                <w:color w:val="000000" w:themeColor="text1"/>
                <w:sz w:val="21"/>
                <w:szCs w:val="21"/>
              </w:rPr>
              <w:t>NO</w:t>
            </w:r>
            <w:r w:rsidRPr="00D01AF1">
              <w:rPr>
                <w:rFonts w:hint="eastAsia"/>
                <w:color w:val="000000" w:themeColor="text1"/>
                <w:sz w:val="21"/>
                <w:szCs w:val="21"/>
                <w:vertAlign w:val="subscript"/>
              </w:rPr>
              <w:t>2</w:t>
            </w:r>
            <w:r w:rsidRPr="00D01AF1">
              <w:rPr>
                <w:color w:val="000000" w:themeColor="text1"/>
                <w:sz w:val="21"/>
                <w:szCs w:val="21"/>
              </w:rPr>
              <w:t>、</w:t>
            </w:r>
            <w:r w:rsidRPr="00D01AF1">
              <w:rPr>
                <w:color w:val="000000" w:themeColor="text1"/>
                <w:sz w:val="21"/>
                <w:szCs w:val="21"/>
              </w:rPr>
              <w:t>PM</w:t>
            </w:r>
            <w:r w:rsidRPr="00D01AF1">
              <w:rPr>
                <w:color w:val="000000" w:themeColor="text1"/>
                <w:sz w:val="21"/>
                <w:szCs w:val="21"/>
                <w:vertAlign w:val="subscript"/>
              </w:rPr>
              <w:t>10</w:t>
            </w:r>
            <w:r w:rsidRPr="00D01AF1">
              <w:rPr>
                <w:color w:val="000000" w:themeColor="text1"/>
                <w:sz w:val="21"/>
                <w:szCs w:val="21"/>
              </w:rPr>
              <w:t>、</w:t>
            </w:r>
            <w:r w:rsidRPr="00D01AF1">
              <w:rPr>
                <w:color w:val="000000" w:themeColor="text1"/>
                <w:sz w:val="21"/>
                <w:szCs w:val="21"/>
              </w:rPr>
              <w:t>PM</w:t>
            </w:r>
            <w:r w:rsidRPr="00D01AF1">
              <w:rPr>
                <w:rFonts w:hint="eastAsia"/>
                <w:color w:val="000000" w:themeColor="text1"/>
                <w:sz w:val="21"/>
                <w:szCs w:val="21"/>
                <w:vertAlign w:val="subscript"/>
              </w:rPr>
              <w:t>2.5</w:t>
            </w:r>
            <w:r w:rsidRPr="00D01AF1">
              <w:rPr>
                <w:color w:val="000000" w:themeColor="text1"/>
                <w:sz w:val="21"/>
                <w:szCs w:val="21"/>
              </w:rPr>
              <w:t>、</w:t>
            </w:r>
            <w:r w:rsidRPr="00D01AF1">
              <w:rPr>
                <w:rFonts w:hint="eastAsia"/>
                <w:color w:val="000000" w:themeColor="text1"/>
                <w:sz w:val="21"/>
                <w:szCs w:val="21"/>
              </w:rPr>
              <w:t>CO</w:t>
            </w:r>
            <w:r w:rsidRPr="00D01AF1">
              <w:rPr>
                <w:rFonts w:hint="eastAsia"/>
                <w:color w:val="000000" w:themeColor="text1"/>
                <w:sz w:val="21"/>
                <w:szCs w:val="21"/>
              </w:rPr>
              <w:t>、</w:t>
            </w:r>
            <w:r w:rsidRPr="00D01AF1">
              <w:rPr>
                <w:rFonts w:hint="eastAsia"/>
                <w:color w:val="000000" w:themeColor="text1"/>
                <w:sz w:val="21"/>
                <w:szCs w:val="21"/>
              </w:rPr>
              <w:t>O</w:t>
            </w:r>
            <w:r w:rsidRPr="00D01AF1">
              <w:rPr>
                <w:rFonts w:hint="eastAsia"/>
                <w:color w:val="000000" w:themeColor="text1"/>
                <w:sz w:val="21"/>
                <w:szCs w:val="21"/>
                <w:vertAlign w:val="subscript"/>
              </w:rPr>
              <w:t>3</w:t>
            </w:r>
            <w:r w:rsidRPr="00D01AF1">
              <w:rPr>
                <w:color w:val="000000" w:themeColor="text1"/>
                <w:sz w:val="21"/>
                <w:szCs w:val="21"/>
              </w:rPr>
              <w:t>、</w:t>
            </w:r>
            <w:r w:rsidRPr="00D01AF1">
              <w:rPr>
                <w:rFonts w:hint="eastAsia"/>
                <w:color w:val="000000" w:themeColor="text1"/>
                <w:sz w:val="21"/>
                <w:szCs w:val="21"/>
              </w:rPr>
              <w:t>氮氧化物、</w:t>
            </w:r>
            <w:r w:rsidRPr="00D01AF1">
              <w:rPr>
                <w:color w:val="000000" w:themeColor="text1"/>
                <w:sz w:val="21"/>
                <w:szCs w:val="21"/>
                <w:lang w:bidi="zh-CN"/>
              </w:rPr>
              <w:t>氨</w:t>
            </w:r>
          </w:p>
        </w:tc>
        <w:tc>
          <w:tcPr>
            <w:tcW w:w="1445" w:type="pct"/>
            <w:vAlign w:val="center"/>
          </w:tcPr>
          <w:p w14:paraId="5C3424F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PM</w:t>
            </w:r>
            <w:r w:rsidRPr="00D01AF1">
              <w:rPr>
                <w:color w:val="000000" w:themeColor="text1"/>
                <w:sz w:val="21"/>
                <w:szCs w:val="21"/>
                <w:vertAlign w:val="subscript"/>
              </w:rPr>
              <w:t>10</w:t>
            </w:r>
            <w:r w:rsidRPr="00D01AF1">
              <w:rPr>
                <w:color w:val="000000" w:themeColor="text1"/>
                <w:sz w:val="21"/>
                <w:szCs w:val="21"/>
              </w:rPr>
              <w:t>、</w:t>
            </w:r>
            <w:r w:rsidRPr="00D01AF1">
              <w:rPr>
                <w:color w:val="000000" w:themeColor="text1"/>
                <w:sz w:val="21"/>
                <w:szCs w:val="21"/>
              </w:rPr>
              <w:t>PM</w:t>
            </w:r>
            <w:r w:rsidRPr="00D01AF1">
              <w:rPr>
                <w:rFonts w:hint="eastAsia"/>
                <w:color w:val="000000" w:themeColor="text1"/>
                <w:sz w:val="21"/>
                <w:szCs w:val="21"/>
                <w:vertAlign w:val="subscript"/>
              </w:rPr>
              <w:t>2.5</w:t>
            </w:r>
            <w:r w:rsidRPr="00D01AF1">
              <w:rPr>
                <w:color w:val="000000" w:themeColor="text1"/>
                <w:sz w:val="21"/>
                <w:szCs w:val="21"/>
              </w:rPr>
              <w:t>、</w:t>
            </w:r>
            <w:r w:rsidRPr="00D01AF1">
              <w:rPr>
                <w:rFonts w:hint="eastAsia"/>
                <w:color w:val="000000" w:themeColor="text1"/>
                <w:sz w:val="21"/>
                <w:szCs w:val="21"/>
              </w:rPr>
              <w:t>二氧化硫、二氧化氮</w:t>
            </w:r>
            <w:r w:rsidRPr="00D01AF1">
              <w:rPr>
                <w:rFonts w:hint="eastAsia"/>
                <w:color w:val="000000" w:themeColor="text1"/>
                <w:sz w:val="21"/>
                <w:szCs w:val="21"/>
                <w:lang w:bidi="zh-CN"/>
              </w:rPr>
              <w:t>、氮氧化物、</w:t>
            </w:r>
            <w:r w:rsidRPr="00D01AF1">
              <w:rPr>
                <w:color w:val="000000" w:themeColor="text1"/>
                <w:sz w:val="21"/>
                <w:szCs w:val="21"/>
                <w:lang w:bidi="zh-CN"/>
              </w:rPr>
              <w:t>氨</w:t>
            </w:r>
          </w:p>
        </w:tc>
      </w:tr>
      <w:tr w:rsidR="00FB3557" w:rsidRPr="00D01AF1" w14:paraId="71D540C7" w14:textId="77777777" w:rsidTr="00B45339">
        <w:trPr>
          <w:trHeight w:val="432"/>
          <w:jc w:val="center"/>
        </w:trPr>
        <w:tc>
          <w:tcPr>
            <w:tcW w:w="643" w:type="pct"/>
            <w:vAlign w:val="center"/>
          </w:tcPr>
          <w:p w14:paraId="45612EC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声环境</w:t>
            </w:r>
          </w:p>
        </w:tc>
        <w:tc>
          <w:tcPr>
            <w:tcW w:w="2910" w:type="pct"/>
            <w:gridSpan w:val="2"/>
            <w:vAlign w:val="center"/>
          </w:tcPr>
          <w:p w14:paraId="3C4D479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等效连续</w:t>
            </w:r>
            <w:r w:rsidRPr="00D01AF1">
              <w:rPr>
                <w:color w:val="000000" w:themeColor="text1"/>
                <w:sz w:val="21"/>
                <w:szCs w:val="21"/>
              </w:rPr>
              <w:t>A</w:t>
            </w:r>
            <w:r w:rsidRPr="00D01AF1">
              <w:rPr>
                <w:color w:val="000000" w:themeColor="text1"/>
                <w:sz w:val="21"/>
                <w:szCs w:val="21"/>
              </w:rPr>
              <w:t>声级</w:t>
            </w:r>
          </w:p>
        </w:tc>
        <w:tc>
          <w:tcPr>
            <w:tcW w:w="1445" w:type="pct"/>
            <w:vAlign w:val="center"/>
          </w:tcPr>
          <w:p w14:paraId="7BBF380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等效连续</w:t>
            </w:r>
            <w:r w:rsidRPr="00D01AF1">
              <w:rPr>
                <w:color w:val="000000" w:themeColor="text1"/>
                <w:sz w:val="21"/>
                <w:szCs w:val="21"/>
              </w:rPr>
              <w:t>A</w:t>
            </w:r>
            <w:r w:rsidRPr="00D01AF1">
              <w:rPr>
                <w:color w:val="000000" w:themeColor="text1"/>
                <w:sz w:val="21"/>
                <w:szCs w:val="21"/>
              </w:rPr>
              <w:t>声级</w:t>
            </w:r>
          </w:p>
        </w:tc>
      </w:tr>
      <w:tr w:rsidR="00FB3557" w:rsidRPr="00D01AF1" w14:paraId="4E73509B" w14:textId="77777777" w:rsidTr="00B45339">
        <w:trPr>
          <w:trHeight w:val="499"/>
          <w:jc w:val="center"/>
        </w:trPr>
        <w:tc>
          <w:tcPr>
            <w:tcW w:w="643" w:type="pct"/>
            <w:vAlign w:val="center"/>
          </w:tcPr>
          <w:p w14:paraId="1D23033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地表水</w:t>
            </w:r>
          </w:p>
        </w:tc>
        <w:tc>
          <w:tcPr>
            <w:tcW w:w="2910" w:type="pct"/>
            <w:gridSpan w:val="2"/>
            <w:vAlign w:val="center"/>
          </w:tcPr>
          <w:p w14:paraId="633EFE4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COD</w:t>
            </w:r>
            <w:r w:rsidRPr="00D01AF1">
              <w:rPr>
                <w:color w:val="000000" w:themeColor="text1"/>
                <w:sz w:val="21"/>
                <w:szCs w:val="21"/>
              </w:rPr>
              <w:t>、氨氮</w:t>
            </w:r>
            <w:r w:rsidRPr="00D01AF1">
              <w:rPr>
                <w:rFonts w:hint="eastAsia"/>
                <w:color w:val="000000" w:themeColor="text1"/>
                <w:sz w:val="21"/>
                <w:szCs w:val="21"/>
              </w:rPr>
              <w:t>、总磷、总氮</w:t>
            </w:r>
          </w:p>
        </w:tc>
        <w:tc>
          <w:tcPr>
            <w:tcW w:w="1445" w:type="pct"/>
            <w:vAlign w:val="center"/>
          </w:tcPr>
          <w:p w14:paraId="02AD53C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COD</w:t>
            </w:r>
            <w:r w:rsidRPr="00D01AF1">
              <w:rPr>
                <w:color w:val="000000" w:themeColor="text1"/>
                <w:sz w:val="21"/>
                <w:szCs w:val="21"/>
              </w:rPr>
              <w:t>、氨氮</w:t>
            </w:r>
            <w:r w:rsidRPr="00D01AF1">
              <w:rPr>
                <w:rFonts w:hint="eastAsia"/>
                <w:color w:val="000000" w:themeColor="text1"/>
                <w:sz w:val="21"/>
                <w:szCs w:val="21"/>
              </w:rPr>
              <w:t>、总磷、总氮</w:t>
            </w:r>
          </w:p>
        </w:tc>
      </w:tr>
      <w:tr w:rsidR="00FB3557" w:rsidRPr="00D01AF1" w14:paraId="100DD31A" w14:textId="77777777" w:rsidTr="00B45339">
        <w:trPr>
          <w:trHeight w:val="1751"/>
          <w:jc w:val="center"/>
        </w:trPr>
        <w:tc>
          <w:tcPr>
            <w:tcW w:w="643" w:type="pct"/>
            <w:vAlign w:val="center"/>
          </w:tcPr>
          <w:p w14:paraId="38E8325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地下水</w:t>
            </w:r>
          </w:p>
        </w:tc>
        <w:tc>
          <w:tcPr>
            <w:tcW w:w="2910" w:type="pct"/>
            <w:gridSpan w:val="2"/>
            <w:vAlign w:val="center"/>
          </w:tcPr>
          <w:p w14:paraId="3EDEF60A" w14:textId="77777777" w:rsidR="00FA2335" w:rsidRPr="00D01AF1" w:rsidRDefault="00FA2335" w:rsidP="00FA2335">
            <w:pPr>
              <w:adjustRightInd/>
              <w:snapToGrid/>
              <w:spacing w:line="240" w:lineRule="auto"/>
              <w:ind w:firstLineChars="0" w:firstLine="0"/>
              <w:contextualSpacing/>
              <w:rPr>
                <w:color w:val="000000" w:themeColor="text1"/>
                <w:sz w:val="21"/>
                <w:szCs w:val="21"/>
              </w:rPr>
            </w:pPr>
            <w:r w:rsidRPr="00D01AF1">
              <w:rPr>
                <w:color w:val="000000" w:themeColor="text1"/>
                <w:sz w:val="21"/>
                <w:szCs w:val="28"/>
              </w:rPr>
              <w:t>pH</w:t>
            </w:r>
            <w:r w:rsidRPr="00D01AF1">
              <w:rPr>
                <w:color w:val="000000" w:themeColor="text1"/>
                <w:sz w:val="21"/>
                <w:szCs w:val="28"/>
              </w:rPr>
              <w:t>、氨氮、总硬度、溶解性总固体、</w:t>
            </w:r>
            <w:r w:rsidRPr="00D01AF1">
              <w:rPr>
                <w:rFonts w:hint="eastAsia"/>
                <w:color w:val="000000" w:themeColor="text1"/>
                <w:sz w:val="21"/>
                <w:szCs w:val="28"/>
              </w:rPr>
              <w:t>耗氧量（</w:t>
            </w:r>
            <w:r w:rsidRPr="00D01AF1">
              <w:rPr>
                <w:rFonts w:hint="eastAsia"/>
                <w:color w:val="000000" w:themeColor="text1"/>
                <w:sz w:val="21"/>
                <w:szCs w:val="28"/>
              </w:rPr>
              <w:t>COD</w:t>
            </w:r>
            <w:r w:rsidRPr="00D01AF1">
              <w:rPr>
                <w:rFonts w:hint="eastAsia"/>
                <w:color w:val="000000" w:themeColor="text1"/>
                <w:sz w:val="21"/>
                <w:szCs w:val="28"/>
                <w:vertAlign w:val="subscript"/>
              </w:rPr>
              <w:t>Mn</w:t>
            </w:r>
            <w:r w:rsidRPr="00D01AF1">
              <w:rPr>
                <w:rFonts w:hint="eastAsia"/>
                <w:color w:val="000000" w:themeColor="text1"/>
                <w:sz w:val="21"/>
                <w:szCs w:val="28"/>
              </w:rPr>
              <w:t>，以</w:t>
            </w:r>
            <w:r w:rsidRPr="00D01AF1">
              <w:rPr>
                <w:rFonts w:hint="eastAsia"/>
                <w:color w:val="000000" w:themeColor="text1"/>
                <w:sz w:val="21"/>
                <w:szCs w:val="28"/>
              </w:rPr>
              <w:t>O</w:t>
            </w:r>
            <w:r w:rsidRPr="00D01AF1">
              <w:rPr>
                <w:rFonts w:hint="eastAsia"/>
                <w:color w:val="000000" w:themeColor="text1"/>
                <w:sz w:val="21"/>
                <w:szCs w:val="28"/>
                <w:vertAlign w:val="subscript"/>
              </w:rPr>
              <w:t>2</w:t>
            </w:r>
            <w:r w:rsidRPr="00D01AF1">
              <w:rPr>
                <w:rFonts w:hint="eastAsia"/>
                <w:color w:val="000000" w:themeColor="text1"/>
                <w:sz w:val="21"/>
                <w:szCs w:val="28"/>
              </w:rPr>
              <w:t>计）</w:t>
            </w:r>
            <w:r w:rsidRPr="00D01AF1">
              <w:rPr>
                <w:color w:val="000000" w:themeColor="text1"/>
                <w:sz w:val="21"/>
                <w:szCs w:val="28"/>
              </w:rPr>
              <w:t>、</w:t>
            </w:r>
            <w:r w:rsidRPr="00D01AF1">
              <w:rPr>
                <w:color w:val="000000" w:themeColor="text1"/>
                <w:sz w:val="21"/>
                <w:szCs w:val="28"/>
              </w:rPr>
              <w:t>K</w:t>
            </w:r>
            <w:r w:rsidRPr="00D01AF1">
              <w:rPr>
                <w:color w:val="000000" w:themeColor="text1"/>
                <w:sz w:val="21"/>
                <w:szCs w:val="28"/>
                <w:vertAlign w:val="superscript"/>
              </w:rPr>
              <w:t>+</w:t>
            </w:r>
            <w:r w:rsidRPr="00D01AF1">
              <w:rPr>
                <w:color w:val="000000" w:themeColor="text1"/>
                <w:sz w:val="21"/>
                <w:szCs w:val="28"/>
              </w:rPr>
              <w:t>、</w:t>
            </w:r>
            <w:r w:rsidRPr="00D01AF1">
              <w:rPr>
                <w:color w:val="000000" w:themeColor="text1"/>
                <w:sz w:val="21"/>
                <w:szCs w:val="28"/>
              </w:rPr>
              <w:t>Na</w:t>
            </w:r>
            <w:r w:rsidRPr="00D01AF1">
              <w:rPr>
                <w:color w:val="000000" w:themeColor="text1"/>
                <w:sz w:val="21"/>
                <w:szCs w:val="28"/>
                <w:vertAlign w:val="superscript"/>
              </w:rPr>
              <w:t>+</w:t>
            </w:r>
            <w:r w:rsidRPr="00D01AF1">
              <w:rPr>
                <w:color w:val="000000" w:themeColor="text1"/>
                <w:sz w:val="21"/>
                <w:szCs w:val="28"/>
              </w:rPr>
              <w:t>、</w:t>
            </w:r>
            <w:r w:rsidRPr="00D01AF1">
              <w:rPr>
                <w:color w:val="000000" w:themeColor="text1"/>
                <w:sz w:val="21"/>
                <w:szCs w:val="28"/>
              </w:rPr>
              <w:t>Ca</w:t>
            </w:r>
            <w:r w:rsidRPr="00D01AF1">
              <w:rPr>
                <w:color w:val="000000" w:themeColor="text1"/>
                <w:sz w:val="21"/>
                <w:szCs w:val="28"/>
                <w:vertAlign w:val="superscript"/>
              </w:rPr>
              <w:t>2+</w:t>
            </w:r>
            <w:r w:rsidRPr="00D01AF1">
              <w:rPr>
                <w:color w:val="000000" w:themeColor="text1"/>
                <w:sz w:val="21"/>
                <w:szCs w:val="28"/>
              </w:rPr>
              <w:t>、</w:t>
            </w:r>
            <w:r w:rsidRPr="00D01AF1">
              <w:rPr>
                <w:color w:val="000000" w:themeColor="text1"/>
                <w:sz w:val="21"/>
                <w:szCs w:val="28"/>
              </w:rPr>
              <w:t>Mg</w:t>
            </w:r>
            <w:r w:rsidRPr="00D01AF1">
              <w:rPr>
                <w:color w:val="000000" w:themeColor="text1"/>
                <w:sz w:val="21"/>
                <w:szCs w:val="28"/>
                <w:vertAlign w:val="superscript"/>
              </w:rPr>
              <w:t>2+</w:t>
            </w:r>
            <w:r w:rsidRPr="00D01AF1">
              <w:rPr>
                <w:color w:val="000000" w:themeColor="text1"/>
                <w:sz w:val="21"/>
                <w:szCs w:val="28"/>
              </w:rPr>
              <w:t>、</w:t>
            </w:r>
            <w:r w:rsidRPr="00D01AF1">
              <w:rPr>
                <w:color w:val="000000" w:themeColor="text1"/>
                <w:sz w:val="21"/>
                <w:szCs w:val="28"/>
              </w:rPr>
              <w:t>CO</w:t>
            </w:r>
            <w:r w:rsidRPr="00D01AF1">
              <w:rPr>
                <w:color w:val="000000" w:themeColor="text1"/>
                <w:sz w:val="21"/>
                <w:szCs w:val="28"/>
                <w:vertAlign w:val="subscript"/>
              </w:rPr>
              <w:t>3</w:t>
            </w:r>
            <w:r w:rsidRPr="00D01AF1">
              <w:rPr>
                <w:color w:val="000000" w:themeColor="text1"/>
                <w:sz w:val="21"/>
                <w:szCs w:val="28"/>
                <w:vertAlign w:val="superscript"/>
              </w:rPr>
              <w:t>2-</w:t>
            </w:r>
            <w:r w:rsidRPr="00D01AF1">
              <w:rPr>
                <w:color w:val="000000" w:themeColor="text1"/>
                <w:sz w:val="21"/>
                <w:szCs w:val="28"/>
              </w:rPr>
              <w:t>、</w:t>
            </w:r>
            <w:r w:rsidRPr="00D01AF1">
              <w:rPr>
                <w:color w:val="000000" w:themeColor="text1"/>
                <w:sz w:val="21"/>
                <w:szCs w:val="28"/>
              </w:rPr>
              <w:t>HCO</w:t>
            </w:r>
            <w:r w:rsidRPr="00D01AF1">
              <w:rPr>
                <w:color w:val="000000" w:themeColor="text1"/>
                <w:sz w:val="21"/>
                <w:szCs w:val="28"/>
                <w:vertAlign w:val="subscript"/>
              </w:rPr>
              <w:t>3</w:t>
            </w:r>
            <w:r w:rsidRPr="00D01AF1">
              <w:rPr>
                <w:color w:val="000000" w:themeColor="text1"/>
                <w:sz w:val="21"/>
                <w:szCs w:val="28"/>
                <w:vertAlign w:val="superscript"/>
              </w:rPr>
              <w:t>-</w:t>
            </w:r>
            <w:r w:rsidRPr="00D01AF1">
              <w:rPr>
                <w:rFonts w:hint="eastAsia"/>
                <w:color w:val="000000" w:themeColor="text1"/>
                <w:sz w:val="21"/>
                <w:szCs w:val="28"/>
              </w:rPr>
              <w:t>、</w:t>
            </w:r>
            <w:r w:rsidRPr="00D01AF1">
              <w:rPr>
                <w:rFonts w:hint="eastAsia"/>
                <w:color w:val="000000" w:themeColor="text1"/>
                <w:sz w:val="21"/>
                <w:szCs w:val="28"/>
              </w:rPr>
              <w:t>Cl</w:t>
            </w:r>
            <w:r w:rsidRPr="00D01AF1">
              <w:rPr>
                <w:rFonts w:hint="eastAsia"/>
                <w:color w:val="000000" w:themeColor="text1"/>
                <w:sz w:val="21"/>
                <w:szCs w:val="28"/>
                <w:vertAlign w:val="superscript"/>
              </w:rPr>
              <w:t>-</w:t>
            </w:r>
            <w:r w:rsidRPr="00D01AF1">
              <w:rPr>
                <w:rFonts w:hint="eastAsia"/>
                <w:color w:val="000000" w:themeColor="text1"/>
                <w:sz w:val="21"/>
                <w:szCs w:val="28"/>
              </w:rPr>
              <w:t>、</w:t>
            </w:r>
            <w:r w:rsidRPr="00D01AF1">
              <w:rPr>
                <w:rFonts w:hint="eastAsia"/>
                <w:color w:val="000000" w:themeColor="text1"/>
                <w:sz w:val="21"/>
                <w:szCs w:val="28"/>
              </w:rPr>
              <w:t>S</w:t>
            </w:r>
            <w:r w:rsidRPr="00D01AF1">
              <w:rPr>
                <w:color w:val="000000" w:themeColor="text1"/>
                <w:sz w:val="21"/>
                <w:szCs w:val="28"/>
              </w:rPr>
              <w:t>O</w:t>
            </w:r>
            <w:r w:rsidRPr="00D01AF1">
              <w:rPr>
                <w:rFonts w:hint="eastAsia"/>
                <w:color w:val="000000" w:themeColor="text1"/>
                <w:sz w:val="21"/>
                <w:szCs w:val="28"/>
                <w:vertAlign w:val="subscript"/>
              </w:rPr>
              <w:t>4</w:t>
            </w:r>
            <w:r w:rsidRPr="00D01AF1">
              <w:rPr>
                <w:color w:val="000000" w:themeColor="text1"/>
                <w:sz w:val="21"/>
                <w:szCs w:val="28"/>
                <w:vertAlign w:val="superscript"/>
              </w:rPr>
              <w:t>2-</w:t>
            </w:r>
            <w:r w:rsidRPr="00D01AF1">
              <w:rPr>
                <w:rFonts w:hint="eastAsia"/>
                <w:color w:val="000000" w:themeColor="text1"/>
                <w:sz w:val="21"/>
                <w:szCs w:val="28"/>
              </w:rPr>
              <w:t>、硝酸盐、亚硝酸盐、挥发性酚类、氰化物、铅、镉、铁、锰、总大肠杆菌数、细菌总数</w:t>
            </w:r>
          </w:p>
        </w:tc>
        <w:tc>
          <w:tcPr>
            <w:tcW w:w="1445" w:type="pct"/>
            <w:vAlign w:val="center"/>
          </w:tcPr>
          <w:p w14:paraId="0A91A25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耗氧量</w:t>
            </w:r>
            <w:r w:rsidRPr="00D01AF1">
              <w:rPr>
                <w:rFonts w:hint="eastAsia"/>
                <w:color w:val="000000" w:themeColor="text1"/>
                <w:sz w:val="21"/>
                <w:szCs w:val="28"/>
              </w:rPr>
              <w:t>（</w:t>
            </w:r>
            <w:r w:rsidRPr="00D01AF1">
              <w:rPr>
                <w:rFonts w:hint="eastAsia"/>
                <w:color w:val="000000" w:themeColor="text1"/>
                <w:sz w:val="21"/>
                <w:szCs w:val="28"/>
              </w:rPr>
              <w:t>COD</w:t>
            </w:r>
            <w:r w:rsidRPr="00D01AF1">
              <w:rPr>
                <w:rFonts w:hint="eastAsia"/>
                <w:color w:val="000000" w:themeColor="text1"/>
                <w:sz w:val="21"/>
                <w:szCs w:val="28"/>
                <w:vertAlign w:val="subscript"/>
              </w:rPr>
              <w:t>Mn</w:t>
            </w:r>
            <w:r w:rsidRPr="00D01AF1">
              <w:rPr>
                <w:rFonts w:hint="eastAsia"/>
                <w:color w:val="000000" w:themeColor="text1"/>
                <w:sz w:val="21"/>
                <w:szCs w:val="28"/>
              </w:rPr>
              <w:t>，以</w:t>
            </w:r>
            <w:r w:rsidRPr="00D01AF1">
              <w:rPr>
                <w:rFonts w:hint="eastAsia"/>
                <w:color w:val="000000" w:themeColor="text1"/>
                <w:sz w:val="21"/>
                <w:szCs w:val="28"/>
              </w:rPr>
              <w:t>O</w:t>
            </w:r>
            <w:r w:rsidRPr="00D01AF1">
              <w:rPr>
                <w:rFonts w:hint="eastAsia"/>
                <w:color w:val="000000" w:themeColor="text1"/>
                <w:sz w:val="21"/>
                <w:szCs w:val="28"/>
                <w:vertAlign w:val="subscript"/>
              </w:rPr>
              <w:t>2</w:t>
            </w:r>
            <w:r w:rsidRPr="00D01AF1">
              <w:rPr>
                <w:rFonts w:hint="eastAsia"/>
                <w:color w:val="000000" w:themeColor="text1"/>
                <w:sz w:val="21"/>
                <w:szCs w:val="28"/>
              </w:rPr>
              <w:t>计）</w:t>
            </w:r>
            <w:r w:rsidRPr="00D01AF1">
              <w:rPr>
                <w:rFonts w:hint="eastAsia"/>
                <w:color w:val="000000" w:themeColor="text1"/>
                <w:sz w:val="21"/>
                <w:szCs w:val="21"/>
              </w:rPr>
              <w:t>、氨氮</w:t>
            </w:r>
          </w:p>
        </w:tc>
      </w:tr>
      <w:tr w:rsidR="00FB3557" w:rsidRPr="00D01AF1" w14:paraId="1EAE6B4A" w14:textId="77777777" w:rsidTr="00B45339">
        <w:trPr>
          <w:trHeight w:val="1751"/>
          <w:jc w:val="center"/>
        </w:trPr>
        <w:tc>
          <w:tcPr>
            <w:tcW w:w="643" w:type="pct"/>
            <w:vMerge w:val="restart"/>
            <w:vAlign w:val="center"/>
          </w:tcPr>
          <w:p w14:paraId="7D684AB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bookmarkStart w:id="115" w:name="_Toc98164521"/>
            <w:bookmarkStart w:id="116" w:name="_Toc51319847"/>
            <w:bookmarkStart w:id="117" w:name="_Toc428287171"/>
            <w:bookmarkStart w:id="118" w:name="_Toc428286777"/>
            <w:bookmarkStart w:id="119" w:name="_Toc429318384"/>
            <w:bookmarkStart w:id="120" w:name="_Toc428287165"/>
            <w:bookmarkStart w:id="121" w:name="_Toc428286771"/>
            <w:bookmarkStart w:id="122" w:name="_Toc429318383"/>
            <w:r w:rsidRPr="00D01AF1">
              <w:rPr>
                <w:color w:val="000000" w:themeColor="text1"/>
                <w:sz w:val="21"/>
                <w:szCs w:val="21"/>
              </w:rPr>
              <w:t>土壤环境</w:t>
            </w:r>
          </w:p>
        </w:tc>
        <w:tc>
          <w:tcPr>
            <w:tcW w:w="428" w:type="pct"/>
            <w:vAlign w:val="center"/>
          </w:tcPr>
          <w:p w14:paraId="2506FFC9" w14:textId="77777777" w:rsidR="00FA2335" w:rsidRPr="00D01AF1" w:rsidRDefault="00FA2335" w:rsidP="00FA2335">
            <w:pPr>
              <w:spacing w:before="68" w:line="312" w:lineRule="exact"/>
              <w:ind w:firstLineChars="0" w:firstLine="0"/>
              <w:jc w:val="center"/>
              <w:rPr>
                <w:color w:val="000000" w:themeColor="text1"/>
                <w:szCs w:val="28"/>
              </w:rPr>
            </w:pPr>
            <w:r w:rsidRPr="00D01AF1">
              <w:rPr>
                <w:rFonts w:ascii="宋体" w:hAnsi="宋体" w:cs="宋体" w:hint="eastAsia"/>
                <w:color w:val="000000" w:themeColor="text1"/>
                <w:spacing w:val="-6"/>
                <w:sz w:val="21"/>
                <w:szCs w:val="21"/>
              </w:rPr>
              <w:t>建设</w:t>
            </w:r>
            <w:r w:rsidRPr="00D01AF1">
              <w:rPr>
                <w:rFonts w:ascii="宋体" w:hAnsi="宋体" w:cs="宋体"/>
                <w:color w:val="000000" w:themeColor="text1"/>
                <w:spacing w:val="-6"/>
                <w:sz w:val="21"/>
                <w:szCs w:val="21"/>
              </w:rPr>
              <w:t>用地</w:t>
            </w:r>
          </w:p>
        </w:tc>
        <w:tc>
          <w:tcPr>
            <w:tcW w:w="2482" w:type="pct"/>
            <w:vAlign w:val="center"/>
          </w:tcPr>
          <w:p w14:paraId="188F8994" w14:textId="77777777" w:rsidR="00FA2335" w:rsidRPr="00D01AF1" w:rsidRDefault="00FA2335" w:rsidP="00FA2335">
            <w:pPr>
              <w:adjustRightInd/>
              <w:snapToGrid/>
              <w:spacing w:line="240" w:lineRule="auto"/>
              <w:ind w:firstLineChars="0" w:firstLine="0"/>
              <w:contextualSpacing/>
              <w:rPr>
                <w:color w:val="000000" w:themeColor="text1"/>
                <w:sz w:val="21"/>
                <w:szCs w:val="28"/>
              </w:rPr>
            </w:pPr>
            <w:r w:rsidRPr="00D01AF1">
              <w:rPr>
                <w:color w:val="000000" w:themeColor="text1"/>
                <w:sz w:val="21"/>
                <w:szCs w:val="28"/>
              </w:rPr>
              <w:t>Cd</w:t>
            </w:r>
            <w:r w:rsidRPr="00D01AF1">
              <w:rPr>
                <w:color w:val="000000" w:themeColor="text1"/>
                <w:sz w:val="21"/>
                <w:szCs w:val="28"/>
              </w:rPr>
              <w:t>、</w:t>
            </w:r>
            <w:r w:rsidRPr="00D01AF1">
              <w:rPr>
                <w:color w:val="000000" w:themeColor="text1"/>
                <w:sz w:val="21"/>
                <w:szCs w:val="28"/>
              </w:rPr>
              <w:t>Ni</w:t>
            </w:r>
            <w:r w:rsidRPr="00D01AF1">
              <w:rPr>
                <w:color w:val="000000" w:themeColor="text1"/>
                <w:sz w:val="21"/>
                <w:szCs w:val="28"/>
              </w:rPr>
              <w:t>、</w:t>
            </w:r>
            <w:r w:rsidRPr="00D01AF1">
              <w:rPr>
                <w:color w:val="000000" w:themeColor="text1"/>
                <w:sz w:val="21"/>
                <w:szCs w:val="28"/>
              </w:rPr>
              <w:t>Pb</w:t>
            </w:r>
            <w:r w:rsidRPr="00D01AF1">
              <w:rPr>
                <w:color w:val="000000" w:themeColor="text1"/>
                <w:sz w:val="21"/>
                <w:szCs w:val="28"/>
              </w:rPr>
              <w:t>、</w:t>
            </w:r>
            <w:r w:rsidRPr="00D01AF1">
              <w:rPr>
                <w:color w:val="000000" w:themeColor="text1"/>
                <w:sz w:val="21"/>
                <w:szCs w:val="28"/>
              </w:rPr>
              <w:t xml:space="preserve">Cu </w:t>
            </w:r>
            <w:r w:rsidRPr="00D01AF1">
              <w:rPr>
                <w:color w:val="000000" w:themeColor="text1"/>
                <w:sz w:val="21"/>
                <w:szCs w:val="28"/>
              </w:rPr>
              <w:t>、</w:t>
            </w:r>
            <w:r w:rsidRPr="00D01AF1">
              <w:rPr>
                <w:color w:val="000000" w:themeColor="text1"/>
                <w:sz w:val="21"/>
                <w:szCs w:val="28"/>
              </w:rPr>
              <w:t>As</w:t>
            </w:r>
            <w:r w:rsidRPr="00D01AF1">
              <w:rPr>
                <w:color w:val="000000" w:themeColor="text1"/>
                <w:sz w:val="21"/>
                <w:szCs w:val="28"/>
              </w:rPr>
              <w:t>、</w:t>
            </w:r>
            <w:r w:rsidRPr="00D01AF1">
              <w:rPr>
                <w:color w:val="000000" w:themeColor="text1"/>
                <w:sz w:val="21"/>
                <w:szCs w:val="28"/>
              </w:rPr>
              <w:t>Hg</w:t>
            </w:r>
            <w:r w:rsidRPr="00D01AF1">
              <w:rPr>
                <w:color w:val="000000" w:themeColor="text1"/>
                <w:sz w:val="21"/>
                <w:szCs w:val="28"/>
              </w:rPr>
              <w:t>、六价铬、四氯化碳、氯仿、氯甲烷、</w:t>
            </w:r>
            <w:r w:rsidRPr="00D01AF1">
              <w:rPr>
                <w:color w:val="000000" w:themeColor="text1"/>
                <w:sz w:val="21"/>
                <w:szCs w:val="28"/>
              </w:rPr>
              <w:t>1,1-</w:t>
            </w:r>
            <w:r w:rsidRPr="00D01AF1">
              <w:rPr>
                <w:color w:val="000000" w:themeColor="text1"/>
                <w:sz w:val="21"/>
                <w:szCs w:val="28"/>
              </w:rPr>
              <w:t>二氯乙烷、</w:t>
            </w:r>
            <w:r w:rsidRPr="00D01AF1">
              <w:rPr>
                <w:color w:val="000000" w:themeColor="text1"/>
                <w:sz w:val="21"/>
                <w:szCs w:val="28"/>
              </w:rPr>
              <w:t>1,2-</w:t>
            </w:r>
            <w:r w:rsidRPr="00D01AF1">
              <w:rPr>
                <w:color w:val="000000" w:themeColor="text1"/>
                <w:sz w:val="21"/>
                <w:szCs w:val="28"/>
              </w:rPr>
              <w:t>二氯乙烷、</w:t>
            </w:r>
            <w:r w:rsidRPr="00D01AF1">
              <w:rPr>
                <w:color w:val="000000" w:themeColor="text1"/>
                <w:sz w:val="21"/>
                <w:szCs w:val="28"/>
              </w:rPr>
              <w:t>1,1-</w:t>
            </w:r>
            <w:r w:rsidRPr="00D01AF1">
              <w:rPr>
                <w:color w:val="000000" w:themeColor="text1"/>
                <w:sz w:val="21"/>
                <w:szCs w:val="28"/>
              </w:rPr>
              <w:t>二氯乙烯、顺</w:t>
            </w:r>
            <w:r w:rsidRPr="00D01AF1">
              <w:rPr>
                <w:color w:val="000000" w:themeColor="text1"/>
                <w:sz w:val="21"/>
                <w:szCs w:val="28"/>
              </w:rPr>
              <w:t>-1,2-</w:t>
            </w:r>
            <w:r w:rsidRPr="00D01AF1">
              <w:rPr>
                <w:color w:val="000000" w:themeColor="text1"/>
                <w:sz w:val="21"/>
                <w:szCs w:val="28"/>
              </w:rPr>
              <w:t>二氯乙烯、反</w:t>
            </w:r>
            <w:r w:rsidRPr="00D01AF1">
              <w:rPr>
                <w:color w:val="000000" w:themeColor="text1"/>
                <w:sz w:val="21"/>
                <w:szCs w:val="28"/>
              </w:rPr>
              <w:t>-1,2-</w:t>
            </w:r>
            <w:r w:rsidRPr="00D01AF1">
              <w:rPr>
                <w:color w:val="000000" w:themeColor="text1"/>
                <w:sz w:val="21"/>
                <w:szCs w:val="28"/>
              </w:rPr>
              <w:t>二氯乙烯、二氯甲烷、</w:t>
            </w:r>
            <w:r w:rsidRPr="00D01AF1">
              <w:rPr>
                <w:color w:val="000000" w:themeColor="text1"/>
                <w:sz w:val="21"/>
                <w:szCs w:val="28"/>
              </w:rPr>
              <w:t>1,2-</w:t>
            </w:r>
            <w:r w:rsidRPr="00D01AF1">
              <w:rPr>
                <w:color w:val="000000" w:themeColor="text1"/>
                <w:sz w:val="21"/>
                <w:szCs w:val="28"/>
              </w:rPr>
              <w:t>二氯丙烷、</w:t>
            </w:r>
            <w:r w:rsidRPr="00D01AF1">
              <w:rPr>
                <w:color w:val="000000" w:themeColor="text1"/>
                <w:sz w:val="21"/>
                <w:szCs w:val="28"/>
              </w:rPr>
              <w:t>1,1,1,2-</w:t>
            </w:r>
            <w:r w:rsidRPr="00D01AF1">
              <w:rPr>
                <w:color w:val="000000" w:themeColor="text1"/>
                <w:sz w:val="21"/>
                <w:szCs w:val="28"/>
              </w:rPr>
              <w:t>四氯乙烷、</w:t>
            </w:r>
            <w:r w:rsidRPr="00D01AF1">
              <w:rPr>
                <w:color w:val="000000" w:themeColor="text1"/>
                <w:sz w:val="21"/>
                <w:szCs w:val="28"/>
              </w:rPr>
              <w:t>1,1,2,2-</w:t>
            </w:r>
            <w:r w:rsidRPr="00D01AF1">
              <w:rPr>
                <w:color w:val="000000" w:themeColor="text1"/>
                <w:sz w:val="21"/>
                <w:szCs w:val="28"/>
              </w:rPr>
              <w:t>四氯乙烷、四氯乙烯、</w:t>
            </w:r>
            <w:r w:rsidRPr="00D01AF1">
              <w:rPr>
                <w:color w:val="000000" w:themeColor="text1"/>
                <w:sz w:val="21"/>
                <w:szCs w:val="28"/>
              </w:rPr>
              <w:t>1,1,1-</w:t>
            </w:r>
            <w:r w:rsidRPr="00D01AF1">
              <w:rPr>
                <w:color w:val="000000" w:themeColor="text1"/>
                <w:sz w:val="21"/>
                <w:szCs w:val="28"/>
              </w:rPr>
              <w:t>三氯乙烷、</w:t>
            </w:r>
            <w:r w:rsidRPr="00D01AF1">
              <w:rPr>
                <w:color w:val="000000" w:themeColor="text1"/>
                <w:sz w:val="21"/>
                <w:szCs w:val="28"/>
              </w:rPr>
              <w:t>1,1,2-</w:t>
            </w:r>
            <w:r w:rsidRPr="00D01AF1">
              <w:rPr>
                <w:color w:val="000000" w:themeColor="text1"/>
                <w:sz w:val="21"/>
                <w:szCs w:val="28"/>
              </w:rPr>
              <w:t>三氯乙烷、三氯乙烯、</w:t>
            </w:r>
            <w:r w:rsidRPr="00D01AF1">
              <w:rPr>
                <w:color w:val="000000" w:themeColor="text1"/>
                <w:sz w:val="21"/>
                <w:szCs w:val="28"/>
              </w:rPr>
              <w:t>1,2,3-</w:t>
            </w:r>
            <w:r w:rsidRPr="00D01AF1">
              <w:rPr>
                <w:color w:val="000000" w:themeColor="text1"/>
                <w:sz w:val="21"/>
                <w:szCs w:val="28"/>
              </w:rPr>
              <w:t>三氯丙烷、氯乙烯、苯、氯苯、</w:t>
            </w:r>
            <w:r w:rsidRPr="00D01AF1">
              <w:rPr>
                <w:color w:val="000000" w:themeColor="text1"/>
                <w:sz w:val="21"/>
                <w:szCs w:val="28"/>
              </w:rPr>
              <w:t>1,2-</w:t>
            </w:r>
            <w:r w:rsidRPr="00D01AF1">
              <w:rPr>
                <w:color w:val="000000" w:themeColor="text1"/>
                <w:sz w:val="21"/>
                <w:szCs w:val="28"/>
              </w:rPr>
              <w:t>二氯苯、</w:t>
            </w:r>
            <w:r w:rsidRPr="00D01AF1">
              <w:rPr>
                <w:color w:val="000000" w:themeColor="text1"/>
                <w:sz w:val="21"/>
                <w:szCs w:val="28"/>
              </w:rPr>
              <w:t>1,4</w:t>
            </w:r>
            <w:r w:rsidRPr="00D01AF1">
              <w:rPr>
                <w:color w:val="000000" w:themeColor="text1"/>
                <w:sz w:val="21"/>
                <w:szCs w:val="28"/>
              </w:rPr>
              <w:t>二氯苯、乙苯、苯乙烯、甲苯、间对二甲苯、邻二甲苯、硝基苯、苯胺、</w:t>
            </w:r>
            <w:r w:rsidRPr="00D01AF1">
              <w:rPr>
                <w:color w:val="000000" w:themeColor="text1"/>
                <w:sz w:val="21"/>
                <w:szCs w:val="28"/>
              </w:rPr>
              <w:t>2-</w:t>
            </w:r>
            <w:r w:rsidRPr="00D01AF1">
              <w:rPr>
                <w:color w:val="000000" w:themeColor="text1"/>
                <w:sz w:val="21"/>
                <w:szCs w:val="28"/>
              </w:rPr>
              <w:t>氯酚、苯并</w:t>
            </w:r>
            <w:r w:rsidRPr="00D01AF1">
              <w:rPr>
                <w:color w:val="000000" w:themeColor="text1"/>
                <w:sz w:val="21"/>
                <w:szCs w:val="28"/>
              </w:rPr>
              <w:t>[a]</w:t>
            </w:r>
            <w:r w:rsidRPr="00D01AF1">
              <w:rPr>
                <w:color w:val="000000" w:themeColor="text1"/>
                <w:sz w:val="21"/>
                <w:szCs w:val="28"/>
              </w:rPr>
              <w:t>蒽、苯并</w:t>
            </w:r>
            <w:r w:rsidRPr="00D01AF1">
              <w:rPr>
                <w:color w:val="000000" w:themeColor="text1"/>
                <w:sz w:val="21"/>
                <w:szCs w:val="28"/>
              </w:rPr>
              <w:t>[a]</w:t>
            </w:r>
            <w:r w:rsidRPr="00D01AF1">
              <w:rPr>
                <w:color w:val="000000" w:themeColor="text1"/>
                <w:sz w:val="21"/>
                <w:szCs w:val="28"/>
              </w:rPr>
              <w:t>芘、苯并</w:t>
            </w:r>
            <w:r w:rsidRPr="00D01AF1">
              <w:rPr>
                <w:color w:val="000000" w:themeColor="text1"/>
                <w:sz w:val="21"/>
                <w:szCs w:val="28"/>
              </w:rPr>
              <w:t>[b]</w:t>
            </w:r>
            <w:r w:rsidRPr="00D01AF1">
              <w:rPr>
                <w:color w:val="000000" w:themeColor="text1"/>
                <w:sz w:val="21"/>
                <w:szCs w:val="28"/>
              </w:rPr>
              <w:t>荧蒽、苯并</w:t>
            </w:r>
            <w:r w:rsidRPr="00D01AF1">
              <w:rPr>
                <w:color w:val="000000" w:themeColor="text1"/>
                <w:sz w:val="21"/>
                <w:szCs w:val="28"/>
              </w:rPr>
              <w:t>[k]</w:t>
            </w:r>
            <w:r w:rsidRPr="00D01AF1">
              <w:rPr>
                <w:color w:val="000000" w:themeColor="text1"/>
                <w:sz w:val="21"/>
                <w:szCs w:val="28"/>
              </w:rPr>
              <w:t>荧蒽、䓛、二苯并</w:t>
            </w:r>
            <w:r w:rsidRPr="00D01AF1">
              <w:rPr>
                <w:color w:val="000000" w:themeColor="text1"/>
                <w:sz w:val="21"/>
                <w:szCs w:val="28"/>
              </w:rPr>
              <w:t>[a,h]</w:t>
            </w:r>
            <w:r w:rsidRPr="00D01AF1">
              <w:rPr>
                <w:color w:val="000000" w:themeColor="text1"/>
                <w:sz w:val="21"/>
                <w:szCs w:val="28"/>
              </w:rPr>
              <w:t>蒽、茚并</w:t>
            </w:r>
            <w:r w:rsidRPr="00D01AF1">
              <w:rPr>
                <w:color w:val="000000" w:themeColor="text1"/>
                <w:sz w:val="21"/>
                <w:szCs w:val="28"/>
              </w:rPr>
              <w:t>[1,2,3-cd]</w:t>
            </w:r>
            <w:r w:rsidRPr="00D01AF1">
              <w:rPr>
                <w:color w:val="000000" w:themeColor="text1"/>
                <w:sz w:val="21"/>
                <w:szCs w:val="28"/>
              </w:rPr>
              <w:t>芘、萘、</w:t>
            </w:r>
            <w:r w:rsidRPr="00D01AF1">
              <w:rPr>
                <w:color w:val="000000" w:themeColor="text1"/>
                <w:sz w:val="21"/>
                <w:szCs w:val="28"/>
              </w:rPr>
              <w:t>pH</w:t>
            </w:r>
          </w:p>
        </w:tc>
        <w:tc>
          <w:tcPr>
            <w:tcW w:w="1445" w:type="pct"/>
            <w:vAlign w:val="center"/>
          </w:tcPr>
          <w:p w14:paraId="559DB82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4DE00937" w14:textId="77777777" w:rsidTr="00B45339">
        <w:trPr>
          <w:trHeight w:val="718"/>
          <w:jc w:val="center"/>
        </w:trPr>
        <w:tc>
          <w:tcPr>
            <w:tcW w:w="643" w:type="pct"/>
            <w:vMerge/>
            <w:vAlign w:val="center"/>
          </w:tcPr>
          <w:p w14:paraId="2456B56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28" w:type="pct"/>
            <w:vAlign w:val="center"/>
          </w:tcPr>
          <w:p w14:paraId="2D7ACB46" w14:textId="77777777" w:rsidR="00FA2335" w:rsidRPr="00D01AF1" w:rsidRDefault="00FA2335" w:rsidP="00FA2335">
            <w:pPr>
              <w:spacing w:before="254" w:line="184" w:lineRule="auto"/>
              <w:ind w:firstLineChars="0" w:firstLine="0"/>
              <w:jc w:val="center"/>
              <w:rPr>
                <w:color w:val="000000" w:themeColor="text1"/>
                <w:szCs w:val="28"/>
              </w:rPr>
            </w:pPr>
            <w:r w:rsidRPr="00D01AF1">
              <w:rPr>
                <w:rFonts w:ascii="宋体" w:hAnsi="宋体" w:cs="宋体"/>
                <w:color w:val="000000" w:themeColor="text1"/>
                <w:spacing w:val="-4"/>
                <w:sz w:val="21"/>
                <w:szCs w:val="21"/>
              </w:rPr>
              <w:t>农用地</w:t>
            </w:r>
          </w:p>
        </w:tc>
        <w:tc>
          <w:tcPr>
            <w:tcW w:w="2482" w:type="pct"/>
            <w:vAlign w:val="center"/>
          </w:tcPr>
          <w:p w14:paraId="5AD50A81" w14:textId="77777777" w:rsidR="00FA2335" w:rsidRPr="00D01AF1" w:rsidRDefault="00FA2335" w:rsidP="00FA2335">
            <w:pPr>
              <w:adjustRightInd/>
              <w:snapToGrid/>
              <w:spacing w:line="240" w:lineRule="auto"/>
              <w:ind w:firstLineChars="0" w:firstLine="0"/>
              <w:contextualSpacing/>
              <w:rPr>
                <w:color w:val="000000" w:themeColor="text1"/>
                <w:sz w:val="21"/>
                <w:szCs w:val="28"/>
              </w:rPr>
            </w:pPr>
            <w:r w:rsidRPr="00D01AF1">
              <w:rPr>
                <w:color w:val="000000" w:themeColor="text1"/>
                <w:sz w:val="21"/>
                <w:szCs w:val="28"/>
              </w:rPr>
              <w:t>pH</w:t>
            </w:r>
            <w:r w:rsidRPr="00D01AF1">
              <w:rPr>
                <w:color w:val="000000" w:themeColor="text1"/>
                <w:sz w:val="21"/>
                <w:szCs w:val="28"/>
              </w:rPr>
              <w:t>、镉、汞、砷、铅、铬、铜、镍、锌</w:t>
            </w:r>
          </w:p>
        </w:tc>
        <w:tc>
          <w:tcPr>
            <w:tcW w:w="1445" w:type="pct"/>
            <w:vAlign w:val="center"/>
          </w:tcPr>
          <w:p w14:paraId="3A00DB0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bl>
    <w:p w14:paraId="26CE631E"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123" w:name="_Toc167375146"/>
      <w:r w:rsidRPr="00D01AF1">
        <w:rPr>
          <w:rFonts w:hint="eastAsia"/>
          <w:b/>
          <w:color w:val="000000" w:themeColor="text1"/>
          <w:sz w:val="30"/>
        </w:rPr>
        <w:t>评价等级</w:t>
      </w:r>
      <w:bookmarkEnd w:id="115"/>
      <w:bookmarkEnd w:id="116"/>
      <w:bookmarkEnd w:id="123"/>
    </w:p>
    <w:p w14:paraId="56BD2B19"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大气环境影响评价等级</w:t>
      </w:r>
    </w:p>
    <w:p w14:paraId="322B3693" w14:textId="7F491823" w:rsidR="00FA2335" w:rsidRPr="00D01AF1" w:rsidRDefault="00FA2335" w:rsidP="00FA2335">
      <w:pPr>
        <w:ind w:firstLine="480"/>
        <w:jc w:val="left"/>
        <w:rPr>
          <w:color w:val="000000" w:themeColor="text1"/>
        </w:rPr>
      </w:pPr>
      <w:r w:rsidRPr="00D01AF1">
        <w:rPr>
          <w:color w:val="000000" w:themeColor="text1"/>
        </w:rPr>
        <w:t>根据《环境影响评价技术导则</w:t>
      </w:r>
      <w:r w:rsidRPr="00D01AF1">
        <w:rPr>
          <w:color w:val="000000" w:themeColor="text1"/>
        </w:rPr>
        <w:t>-</w:t>
      </w:r>
      <w:r w:rsidRPr="00D01AF1">
        <w:rPr>
          <w:color w:val="000000" w:themeColor="text1"/>
        </w:rPr>
        <w:t>大气环境》（</w:t>
      </w:r>
      <w:r w:rsidRPr="00D01AF1">
        <w:rPr>
          <w:color w:val="000000" w:themeColor="text1"/>
        </w:rPr>
        <w:t>HJ2.2-2018</w:t>
      </w:r>
      <w:r w:rsidRPr="00D01AF1">
        <w:rPr>
          <w:color w:val="000000" w:themeColor="text1"/>
        </w:rPr>
        <w:t>）有关要求，大气环境影响评价应首先对评价区域内环境质量状况是否达标进行判断。经查阅《新乡市</w:t>
      </w:r>
      <w:r w:rsidRPr="00D01AF1">
        <w:rPr>
          <w:color w:val="000000" w:themeColor="text1"/>
        </w:rPr>
        <w:t>202</w:t>
      </w:r>
      <w:r w:rsidR="00520C0C" w:rsidRPr="00D01AF1">
        <w:rPr>
          <w:rFonts w:hint="eastAsia"/>
          <w:color w:val="000000" w:themeColor="text1"/>
        </w:rPr>
        <w:t>3</w:t>
      </w:r>
      <w:r w:rsidRPr="00D01AF1">
        <w:rPr>
          <w:color w:val="000000" w:themeColor="text1"/>
        </w:rPr>
        <w:t>年环境质量年报》，</w:t>
      </w:r>
      <w:r w:rsidRPr="00D01AF1">
        <w:rPr>
          <w:color w:val="000000" w:themeColor="text1"/>
        </w:rPr>
        <w:t>202</w:t>
      </w:r>
      <w:r w:rsidR="00520C0C" w:rsidRPr="00D01AF1">
        <w:rPr>
          <w:rFonts w:hint="eastAsia"/>
          <w:color w:val="000000" w:themeColor="text1"/>
        </w:rPr>
        <w:t>3</w:t>
      </w:r>
      <w:r w:rsidRPr="00D01AF1">
        <w:rPr>
          <w:color w:val="000000" w:themeColor="text1"/>
        </w:rPr>
        <w:t>年新乡市</w:t>
      </w:r>
      <w:r w:rsidRPr="00D01AF1">
        <w:rPr>
          <w:color w:val="000000" w:themeColor="text1"/>
        </w:rPr>
        <w:t>PM</w:t>
      </w:r>
      <w:r w:rsidRPr="00D01AF1">
        <w:rPr>
          <w:color w:val="000000" w:themeColor="text1"/>
          <w:vertAlign w:val="subscript"/>
        </w:rPr>
        <w:t>10</w:t>
      </w:r>
      <w:r w:rsidRPr="00D01AF1">
        <w:rPr>
          <w:color w:val="000000" w:themeColor="text1"/>
        </w:rPr>
        <w:t>、</w:t>
      </w:r>
      <w:r w:rsidRPr="00D01AF1">
        <w:rPr>
          <w:color w:val="000000" w:themeColor="text1"/>
        </w:rPr>
        <w:t>PM</w:t>
      </w:r>
      <w:r w:rsidRPr="00D01AF1">
        <w:rPr>
          <w:color w:val="000000" w:themeColor="text1"/>
          <w:vertAlign w:val="subscript"/>
        </w:rPr>
        <w:t>2.5</w:t>
      </w:r>
      <w:r w:rsidRPr="00D01AF1">
        <w:rPr>
          <w:color w:val="000000" w:themeColor="text1"/>
        </w:rPr>
        <w:t>、</w:t>
      </w:r>
      <w:r w:rsidRPr="00D01AF1">
        <w:rPr>
          <w:color w:val="000000" w:themeColor="text1"/>
        </w:rPr>
        <w:t>O</w:t>
      </w:r>
      <w:r w:rsidRPr="00D01AF1">
        <w:rPr>
          <w:color w:val="000000" w:themeColor="text1"/>
          <w:vertAlign w:val="subscript"/>
        </w:rPr>
        <w:t>3</w:t>
      </w:r>
      <w:r w:rsidRPr="00D01AF1">
        <w:rPr>
          <w:color w:val="000000" w:themeColor="text1"/>
        </w:rPr>
        <w:t>超标，拟建项目所在区域属于环境空气质量</w:t>
      </w:r>
      <w:r w:rsidRPr="00D01AF1">
        <w:rPr>
          <w:rFonts w:hint="eastAsia"/>
          <w:color w:val="000000" w:themeColor="text1"/>
        </w:rPr>
        <w:t>未</w:t>
      </w:r>
      <w:r w:rsidRPr="00D01AF1">
        <w:rPr>
          <w:color w:val="000000" w:themeColor="text1"/>
        </w:rPr>
        <w:t>达标区。</w:t>
      </w:r>
    </w:p>
    <w:p w14:paraId="3ED96CBC" w14:textId="77777777" w:rsidR="00FA2335" w:rsidRPr="00D01AF1" w:rsidRDefault="00FA2335" w:rsidP="00FA2335">
      <w:pPr>
        <w:adjustRightInd/>
        <w:snapToGrid/>
        <w:ind w:firstLine="480"/>
        <w:jc w:val="left"/>
        <w:textAlignment w:val="auto"/>
        <w:rPr>
          <w:color w:val="000000" w:themeColor="text1"/>
          <w:kern w:val="2"/>
          <w:szCs w:val="22"/>
        </w:rPr>
      </w:pPr>
      <w:r w:rsidRPr="00D01AF1">
        <w:rPr>
          <w:color w:val="000000" w:themeColor="text1"/>
          <w:kern w:val="2"/>
          <w:szCs w:val="22"/>
        </w:rPr>
        <w:t>根据《环境影响评价技术导则</w:t>
      </w:r>
      <w:r w:rsidRPr="00D01AF1">
        <w:rPr>
          <w:color w:val="000000" w:themeColor="text1"/>
          <w:kern w:val="2"/>
          <w:szCs w:val="22"/>
        </w:rPr>
        <w:t>-</w:t>
      </w:r>
      <w:r w:rsidRPr="00D01AF1">
        <w:rPr>
          <w:color w:val="000000" w:themeColor="text1"/>
          <w:kern w:val="2"/>
          <w:szCs w:val="22"/>
        </w:rPr>
        <w:t>大气环境》（</w:t>
      </w:r>
      <w:r w:rsidRPr="00D01AF1">
        <w:rPr>
          <w:color w:val="000000" w:themeColor="text1"/>
          <w:kern w:val="2"/>
          <w:szCs w:val="22"/>
        </w:rPr>
        <w:t>HJ2.2-2018</w:t>
      </w:r>
      <w:r w:rsidRPr="00D01AF1">
        <w:rPr>
          <w:color w:val="000000" w:themeColor="text1"/>
          <w:kern w:val="2"/>
          <w:szCs w:val="22"/>
        </w:rPr>
        <w:t>）规定的评价工作级</w:t>
      </w:r>
      <w:r w:rsidRPr="00D01AF1">
        <w:rPr>
          <w:color w:val="000000" w:themeColor="text1"/>
          <w:kern w:val="2"/>
          <w:szCs w:val="22"/>
        </w:rPr>
        <w:lastRenderedPageBreak/>
        <w:t>别的划分原则和方法，选择推荐模式中的估算模式</w:t>
      </w:r>
      <w:r w:rsidRPr="00D01AF1">
        <w:rPr>
          <w:rFonts w:hint="eastAsia"/>
          <w:color w:val="000000" w:themeColor="text1"/>
          <w:kern w:val="2"/>
          <w:szCs w:val="22"/>
        </w:rPr>
        <w:t>及</w:t>
      </w:r>
      <w:r w:rsidRPr="00D01AF1">
        <w:rPr>
          <w:color w:val="000000" w:themeColor="text1"/>
          <w:kern w:val="2"/>
          <w:szCs w:val="22"/>
        </w:rPr>
        <w:t>项目大气环境评价工作进行分级。</w:t>
      </w:r>
    </w:p>
    <w:p w14:paraId="362D3F24" w14:textId="77777777" w:rsidR="00FA2335" w:rsidRPr="00D01AF1" w:rsidRDefault="00FA2335" w:rsidP="00FA2335">
      <w:pPr>
        <w:ind w:firstLine="480"/>
        <w:rPr>
          <w:color w:val="000000" w:themeColor="text1"/>
        </w:rPr>
      </w:pPr>
      <w:r w:rsidRPr="00D01AF1">
        <w:rPr>
          <w:rFonts w:hint="eastAsia"/>
          <w:color w:val="000000" w:themeColor="text1"/>
        </w:rPr>
        <w:t>根据估算模式计算结果，本工程大气评价等级为一级，分级判据见下表。</w:t>
      </w:r>
    </w:p>
    <w:p w14:paraId="1743D6DF" w14:textId="77777777" w:rsidR="002A2816" w:rsidRPr="00D01AF1" w:rsidRDefault="00FA2335" w:rsidP="00FA2335">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 xml:space="preserve">2-3                   </w:t>
      </w:r>
      <w:r w:rsidRPr="00D01AF1">
        <w:rPr>
          <w:rFonts w:hint="eastAsia"/>
          <w:b/>
          <w:color w:val="000000" w:themeColor="text1"/>
          <w:kern w:val="2"/>
          <w:szCs w:val="24"/>
        </w:rPr>
        <w:t>环境空气分级判据表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71"/>
        <w:gridCol w:w="849"/>
        <w:gridCol w:w="1300"/>
        <w:gridCol w:w="1069"/>
        <w:gridCol w:w="952"/>
        <w:gridCol w:w="1796"/>
        <w:gridCol w:w="1191"/>
      </w:tblGrid>
      <w:tr w:rsidR="00FB3557" w:rsidRPr="00D01AF1" w14:paraId="22FA1762" w14:textId="77777777" w:rsidTr="008B72A6">
        <w:trPr>
          <w:trHeight w:val="397"/>
          <w:jc w:val="center"/>
        </w:trPr>
        <w:tc>
          <w:tcPr>
            <w:tcW w:w="804" w:type="pct"/>
            <w:vAlign w:val="center"/>
          </w:tcPr>
          <w:p w14:paraId="2096E794" w14:textId="77777777" w:rsidR="002A2816" w:rsidRPr="00D01AF1" w:rsidRDefault="002A2816" w:rsidP="008B72A6">
            <w:pPr>
              <w:pStyle w:val="aff7"/>
              <w:rPr>
                <w:color w:val="000000" w:themeColor="text1"/>
              </w:rPr>
            </w:pPr>
            <w:r w:rsidRPr="00D01AF1">
              <w:rPr>
                <w:rFonts w:hint="eastAsia"/>
                <w:color w:val="000000" w:themeColor="text1"/>
              </w:rPr>
              <w:t>污染源</w:t>
            </w:r>
          </w:p>
        </w:tc>
        <w:tc>
          <w:tcPr>
            <w:tcW w:w="498" w:type="pct"/>
            <w:vAlign w:val="center"/>
          </w:tcPr>
          <w:p w14:paraId="583EE5F1" w14:textId="77777777" w:rsidR="002A2816" w:rsidRPr="00D01AF1" w:rsidRDefault="002A2816" w:rsidP="008B72A6">
            <w:pPr>
              <w:pStyle w:val="aff7"/>
              <w:rPr>
                <w:color w:val="000000" w:themeColor="text1"/>
              </w:rPr>
            </w:pPr>
            <w:r w:rsidRPr="00D01AF1">
              <w:rPr>
                <w:rFonts w:hint="eastAsia"/>
                <w:color w:val="000000" w:themeColor="text1"/>
              </w:rPr>
              <w:t>项目</w:t>
            </w:r>
          </w:p>
        </w:tc>
        <w:tc>
          <w:tcPr>
            <w:tcW w:w="762" w:type="pct"/>
            <w:vAlign w:val="center"/>
          </w:tcPr>
          <w:p w14:paraId="00082BD7" w14:textId="77777777" w:rsidR="002A2816" w:rsidRPr="00D01AF1" w:rsidRDefault="002A2816" w:rsidP="008B72A6">
            <w:pPr>
              <w:pStyle w:val="aff7"/>
              <w:rPr>
                <w:color w:val="000000" w:themeColor="text1"/>
              </w:rPr>
            </w:pPr>
            <w:r w:rsidRPr="00D01AF1">
              <w:rPr>
                <w:rFonts w:hint="eastAsia"/>
                <w:color w:val="000000" w:themeColor="text1"/>
              </w:rPr>
              <w:t>最大落地浓度</w:t>
            </w:r>
            <w:r w:rsidRPr="00D01AF1">
              <w:rPr>
                <w:color w:val="000000" w:themeColor="text1"/>
              </w:rPr>
              <w:t>mg/m</w:t>
            </w:r>
            <w:r w:rsidRPr="00D01AF1">
              <w:rPr>
                <w:color w:val="000000" w:themeColor="text1"/>
                <w:vertAlign w:val="superscript"/>
              </w:rPr>
              <w:t>3</w:t>
            </w:r>
          </w:p>
        </w:tc>
        <w:tc>
          <w:tcPr>
            <w:tcW w:w="627" w:type="pct"/>
            <w:vAlign w:val="center"/>
          </w:tcPr>
          <w:p w14:paraId="5486900D" w14:textId="77777777" w:rsidR="002A2816" w:rsidRPr="00D01AF1" w:rsidRDefault="002A2816" w:rsidP="008B72A6">
            <w:pPr>
              <w:pStyle w:val="aff7"/>
              <w:rPr>
                <w:color w:val="000000" w:themeColor="text1"/>
              </w:rPr>
            </w:pPr>
            <w:r w:rsidRPr="00D01AF1">
              <w:rPr>
                <w:color w:val="000000" w:themeColor="text1"/>
              </w:rPr>
              <w:t>P</w:t>
            </w:r>
            <w:r w:rsidRPr="00D01AF1">
              <w:rPr>
                <w:color w:val="000000" w:themeColor="text1"/>
                <w:vertAlign w:val="subscript"/>
              </w:rPr>
              <w:t>max</w:t>
            </w:r>
            <w:r w:rsidRPr="00D01AF1">
              <w:rPr>
                <w:rFonts w:hint="eastAsia"/>
                <w:color w:val="000000" w:themeColor="text1"/>
              </w:rPr>
              <w:t>占标率</w:t>
            </w:r>
            <w:r w:rsidRPr="00D01AF1">
              <w:rPr>
                <w:color w:val="000000" w:themeColor="text1"/>
              </w:rPr>
              <w:t>%</w:t>
            </w:r>
          </w:p>
        </w:tc>
        <w:tc>
          <w:tcPr>
            <w:tcW w:w="558" w:type="pct"/>
            <w:vAlign w:val="center"/>
          </w:tcPr>
          <w:p w14:paraId="49511E5C" w14:textId="77777777" w:rsidR="002A2816" w:rsidRPr="00D01AF1" w:rsidRDefault="002A2816" w:rsidP="008B72A6">
            <w:pPr>
              <w:pStyle w:val="aff7"/>
              <w:rPr>
                <w:color w:val="000000" w:themeColor="text1"/>
                <w:vertAlign w:val="subscript"/>
              </w:rPr>
            </w:pPr>
            <w:r w:rsidRPr="00D01AF1">
              <w:rPr>
                <w:color w:val="000000" w:themeColor="text1"/>
              </w:rPr>
              <w:t>D</w:t>
            </w:r>
            <w:r w:rsidRPr="00D01AF1">
              <w:rPr>
                <w:color w:val="000000" w:themeColor="text1"/>
                <w:vertAlign w:val="subscript"/>
              </w:rPr>
              <w:t>10%</w:t>
            </w:r>
          </w:p>
        </w:tc>
        <w:tc>
          <w:tcPr>
            <w:tcW w:w="1053" w:type="pct"/>
            <w:vAlign w:val="center"/>
          </w:tcPr>
          <w:p w14:paraId="48069C84" w14:textId="77777777" w:rsidR="002A2816" w:rsidRPr="00D01AF1" w:rsidRDefault="002A2816" w:rsidP="008B72A6">
            <w:pPr>
              <w:pStyle w:val="aff7"/>
              <w:rPr>
                <w:color w:val="000000" w:themeColor="text1"/>
              </w:rPr>
            </w:pPr>
            <w:r w:rsidRPr="00D01AF1">
              <w:rPr>
                <w:rFonts w:hint="eastAsia"/>
                <w:color w:val="000000" w:themeColor="text1"/>
              </w:rPr>
              <w:t>分级判据</w:t>
            </w:r>
          </w:p>
        </w:tc>
        <w:tc>
          <w:tcPr>
            <w:tcW w:w="698" w:type="pct"/>
            <w:vAlign w:val="center"/>
          </w:tcPr>
          <w:p w14:paraId="40AF5FC6" w14:textId="77777777" w:rsidR="002A2816" w:rsidRPr="00D01AF1" w:rsidRDefault="002A2816" w:rsidP="008B72A6">
            <w:pPr>
              <w:pStyle w:val="aff7"/>
              <w:rPr>
                <w:color w:val="000000" w:themeColor="text1"/>
              </w:rPr>
            </w:pPr>
            <w:r w:rsidRPr="00D01AF1">
              <w:rPr>
                <w:rFonts w:hint="eastAsia"/>
                <w:color w:val="000000" w:themeColor="text1"/>
              </w:rPr>
              <w:t>评价等级</w:t>
            </w:r>
          </w:p>
        </w:tc>
      </w:tr>
      <w:tr w:rsidR="00FB3557" w:rsidRPr="00D01AF1" w14:paraId="5AF08AE5" w14:textId="77777777" w:rsidTr="008B72A6">
        <w:trPr>
          <w:trHeight w:val="397"/>
          <w:jc w:val="center"/>
        </w:trPr>
        <w:tc>
          <w:tcPr>
            <w:tcW w:w="804" w:type="pct"/>
            <w:vMerge w:val="restart"/>
            <w:vAlign w:val="center"/>
          </w:tcPr>
          <w:p w14:paraId="6F5FC604" w14:textId="77777777" w:rsidR="006177A6" w:rsidRPr="00D01AF1" w:rsidRDefault="006177A6" w:rsidP="006177A6">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P1</w:t>
            </w:r>
          </w:p>
        </w:tc>
        <w:tc>
          <w:tcPr>
            <w:tcW w:w="498" w:type="pct"/>
            <w:vAlign w:val="center"/>
          </w:tcPr>
          <w:p w14:paraId="483C893B" w14:textId="77777777" w:rsidR="006177A6" w:rsidRPr="00D01AF1" w:rsidRDefault="006177A6" w:rsidP="006177A6">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556966FC" w14:textId="15571BAA" w:rsidR="006177A6" w:rsidRPr="00D01AF1" w:rsidRDefault="006177A6" w:rsidP="006177A6">
            <w:pPr>
              <w:pStyle w:val="aff3"/>
              <w:rPr>
                <w:bCs/>
                <w:color w:val="000000" w:themeColor="text1"/>
              </w:rPr>
            </w:pPr>
            <w:r w:rsidRPr="00D01AF1">
              <w:rPr>
                <w:rFonts w:hint="eastAsia"/>
                <w:bCs/>
                <w:color w:val="000000" w:themeColor="text1"/>
              </w:rPr>
              <w:t>0.016038</w:t>
            </w:r>
          </w:p>
        </w:tc>
        <w:tc>
          <w:tcPr>
            <w:tcW w:w="627" w:type="pct"/>
            <w:vAlign w:val="center"/>
          </w:tcPr>
          <w:p w14:paraId="47A0C77C" w14:textId="581AB9C9" w:rsidR="006177A6" w:rsidRPr="00D01AF1" w:rsidRDefault="006177A6" w:rsidP="006177A6">
            <w:pPr>
              <w:pStyle w:val="aff3"/>
              <w:rPr>
                <w:bCs/>
                <w:color w:val="000000" w:themeColor="text1"/>
              </w:rPr>
            </w:pPr>
            <w:r w:rsidRPr="00D01AF1">
              <w:rPr>
                <w:rFonts w:hint="eastAsia"/>
                <w:bCs/>
                <w:color w:val="000000" w:themeColor="text1"/>
              </w:rPr>
              <w:t>3.56</w:t>
            </w:r>
          </w:p>
        </w:tc>
        <w:tc>
          <w:tcPr>
            <w:tcW w:w="558" w:type="pct"/>
            <w:vAlign w:val="center"/>
          </w:tcPr>
          <w:p w14:paraId="7E11B623" w14:textId="4C911B68" w:rsidR="006177A6" w:rsidRPr="00D01AF1" w:rsidRDefault="006177A6" w:rsidP="006177A6">
            <w:pPr>
              <w:pStyle w:val="aff3"/>
              <w:rPr>
                <w:bCs/>
                <w:color w:val="000000" w:themeColor="text1"/>
              </w:rPr>
            </w:pPr>
            <w:r w:rsidRPr="00D01AF1">
              <w:rPr>
                <w:rFonts w:hint="eastAsia"/>
                <w:bCs/>
                <w:color w:val="000000" w:themeColor="text1"/>
              </w:rPr>
              <w:t>0</w:t>
            </w:r>
          </w:p>
        </w:tc>
        <w:tc>
          <w:tcPr>
            <w:tcW w:w="1053" w:type="pct"/>
            <w:vAlign w:val="center"/>
          </w:tcPr>
          <w:p w14:paraId="0885519B" w14:textId="1356EE57"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7D986891" w14:textId="33660A33"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18882984" w14:textId="77777777" w:rsidTr="008B72A6">
        <w:trPr>
          <w:trHeight w:val="397"/>
          <w:jc w:val="center"/>
        </w:trPr>
        <w:tc>
          <w:tcPr>
            <w:tcW w:w="804" w:type="pct"/>
            <w:vMerge/>
            <w:vAlign w:val="center"/>
          </w:tcPr>
          <w:p w14:paraId="590D55B9" w14:textId="77777777" w:rsidR="006177A6" w:rsidRPr="00D01AF1" w:rsidRDefault="006177A6" w:rsidP="006177A6">
            <w:pPr>
              <w:pStyle w:val="aff3"/>
              <w:rPr>
                <w:bCs/>
                <w:color w:val="000000" w:themeColor="text1"/>
                <w:kern w:val="2"/>
              </w:rPr>
            </w:pPr>
          </w:p>
        </w:tc>
        <w:tc>
          <w:tcPr>
            <w:tcW w:w="498" w:type="pct"/>
            <w:vAlign w:val="center"/>
          </w:tcPr>
          <w:p w14:paraId="6F9E6E93" w14:textId="77777777" w:rsidR="006177A6" w:rsidRPr="00D01AF1" w:rsidRDefault="006177A6" w:rsidP="006177A6">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2C04EB79" w14:textId="2202D05C" w:rsidR="006177A6" w:rsidRPr="00D01AF1" w:rsidRDefault="006177A6" w:rsidP="006177A6">
            <w:pPr>
              <w:pStyle w:val="aff3"/>
              <w:rPr>
                <w:bCs/>
                <w:color w:val="000000" w:themeColor="text1"/>
              </w:rPr>
            </w:pPr>
            <w:r w:rsidRPr="00D01AF1">
              <w:rPr>
                <w:rFonts w:hint="eastAsia"/>
                <w:bCs/>
                <w:color w:val="000000" w:themeColor="text1"/>
              </w:rPr>
              <w:t>0.00802</w:t>
            </w:r>
          </w:p>
        </w:tc>
        <w:tc>
          <w:tcPr>
            <w:tcW w:w="627" w:type="pct"/>
            <w:vAlign w:val="center"/>
          </w:tcPr>
          <w:p w14:paraId="53CA545A" w14:textId="5A6EA00D" w:rsidR="006177A6" w:rsidRPr="00D01AF1" w:rsidRDefault="006177A6" w:rsidP="006177A6">
            <w:pPr>
              <w:pStyle w:val="aff3"/>
              <w:rPr>
                <w:bCs/>
                <w:color w:val="000000" w:themeColor="text1"/>
              </w:rPr>
            </w:pPr>
            <w:r w:rsidRPr="00D01AF1">
              <w:rPr>
                <w:rFonts w:hint="eastAsia"/>
                <w:bCs/>
                <w:color w:val="000000" w:themeColor="text1"/>
              </w:rPr>
              <w:t>3.56</w:t>
            </w:r>
          </w:p>
        </w:tc>
        <w:tc>
          <w:tcPr>
            <w:tcW w:w="558" w:type="pct"/>
            <w:vAlign w:val="center"/>
          </w:tcPr>
          <w:p w14:paraId="1412E0E8" w14:textId="32BFB434" w:rsidR="006177A6" w:rsidRPr="00D01AF1" w:rsidRDefault="006177A6" w:rsidP="006177A6">
            <w:pPr>
              <w:pStyle w:val="aff3"/>
              <w:rPr>
                <w:bCs/>
                <w:color w:val="000000" w:themeColor="text1"/>
              </w:rPr>
            </w:pPr>
            <w:r w:rsidRPr="00D01AF1">
              <w:rPr>
                <w:rFonts w:hint="eastAsia"/>
                <w:bCs/>
                <w:color w:val="000000" w:themeColor="text1"/>
              </w:rPr>
              <w:t>0</w:t>
            </w:r>
          </w:p>
        </w:tc>
        <w:tc>
          <w:tcPr>
            <w:tcW w:w="1053" w:type="pct"/>
            <w:vAlign w:val="center"/>
          </w:tcPr>
          <w:p w14:paraId="334AE073" w14:textId="2E2F4232"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5A917025" w14:textId="5664FAF0"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7D97441E" w14:textId="77777777" w:rsidTr="008B72A6">
        <w:trPr>
          <w:trHeight w:val="397"/>
          <w:jc w:val="center"/>
        </w:trPr>
        <w:tc>
          <w:tcPr>
            <w:tcW w:w="804" w:type="pct"/>
            <w:vMerge/>
            <w:vAlign w:val="center"/>
          </w:tcPr>
          <w:p w14:paraId="3AAD59E9" w14:textId="77777777" w:rsidR="006177A6" w:rsidRPr="00D01AF1" w:rsidRDefault="006177A6" w:rsidP="006177A6">
            <w:pPr>
              <w:pStyle w:val="aff3"/>
              <w:rPr>
                <w:bCs/>
                <w:color w:val="000000" w:themeColor="text1"/>
                <w:kern w:val="2"/>
              </w:rPr>
            </w:pPr>
          </w:p>
        </w:tc>
        <w:tc>
          <w:tcPr>
            <w:tcW w:w="498" w:type="pct"/>
            <w:vAlign w:val="center"/>
          </w:tcPr>
          <w:p w14:paraId="275F18E3" w14:textId="77777777" w:rsidR="006177A6" w:rsidRPr="00D01AF1" w:rsidRDefault="006177A6" w:rsidP="006177A6">
            <w:pPr>
              <w:pStyle w:val="aff3"/>
              <w:rPr>
                <w:bCs/>
                <w:color w:val="000000" w:themeColor="text1"/>
              </w:rPr>
            </w:pPr>
            <w:r w:rsidRPr="00D01AF1">
              <w:rPr>
                <w:bCs/>
                <w:color w:val="000000" w:themeColor="text1"/>
              </w:rPr>
              <w:t>SO</w:t>
            </w:r>
            <w:r w:rsidRPr="00D01AF1">
              <w:rPr>
                <w:bCs/>
                <w:color w:val="000000" w:themeColor="text1"/>
                <w:vertAlign w:val="subscript"/>
              </w:rPr>
              <w:t>2</w:t>
            </w:r>
          </w:p>
        </w:tc>
        <w:tc>
          <w:tcPr>
            <w:tcW w:w="762" w:type="pct"/>
            <w:vAlign w:val="center"/>
          </w:tcPr>
          <w:p w14:paraId="064A7CC2" w14:textId="241FC468" w:rsidR="006177A6" w:rsidRPr="00D01AF1" w:rsidRDefault="006177A6" w:rsidP="006177A6">
            <w:pPr>
              <w:pStyle w:val="aff3"/>
              <w:rPr>
                <w:bCs/>
                <w:color w:val="000000" w:themeColor="text1"/>
              </w:rPr>
            </w:pPr>
            <w:r w:rsidRPr="00D01AF1">
              <w:rPr>
                <w:rFonts w:hint="eastAsia"/>
                <w:bCs/>
                <w:color w:val="000000" w:themeColor="text1"/>
              </w:rPr>
              <w:t>0.041997</w:t>
            </w:r>
          </w:p>
        </w:tc>
        <w:tc>
          <w:tcPr>
            <w:tcW w:w="627" w:type="pct"/>
            <w:vAlign w:val="center"/>
          </w:tcPr>
          <w:p w14:paraId="72A0CC1B" w14:textId="33FA9D19" w:rsidR="006177A6" w:rsidRPr="00D01AF1" w:rsidRDefault="006177A6" w:rsidP="006177A6">
            <w:pPr>
              <w:pStyle w:val="aff3"/>
              <w:rPr>
                <w:bCs/>
                <w:color w:val="000000" w:themeColor="text1"/>
              </w:rPr>
            </w:pPr>
            <w:r w:rsidRPr="00D01AF1">
              <w:rPr>
                <w:rFonts w:hint="eastAsia"/>
                <w:bCs/>
                <w:color w:val="000000" w:themeColor="text1"/>
              </w:rPr>
              <w:t>8.4</w:t>
            </w:r>
          </w:p>
        </w:tc>
        <w:tc>
          <w:tcPr>
            <w:tcW w:w="558" w:type="pct"/>
            <w:vAlign w:val="center"/>
          </w:tcPr>
          <w:p w14:paraId="1DC31967" w14:textId="5DC0C010" w:rsidR="006177A6" w:rsidRPr="00D01AF1" w:rsidRDefault="006177A6" w:rsidP="006177A6">
            <w:pPr>
              <w:pStyle w:val="aff3"/>
              <w:rPr>
                <w:bCs/>
                <w:color w:val="000000" w:themeColor="text1"/>
              </w:rPr>
            </w:pPr>
            <w:r w:rsidRPr="00D01AF1">
              <w:rPr>
                <w:bCs/>
                <w:color w:val="000000" w:themeColor="text1"/>
              </w:rPr>
              <w:t>0</w:t>
            </w:r>
          </w:p>
        </w:tc>
        <w:tc>
          <w:tcPr>
            <w:tcW w:w="1053" w:type="pct"/>
            <w:vAlign w:val="center"/>
          </w:tcPr>
          <w:p w14:paraId="60B245FB" w14:textId="5EF22663"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3233858D" w14:textId="3FC072B6"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5D77F3EA" w14:textId="77777777" w:rsidTr="008B72A6">
        <w:trPr>
          <w:trHeight w:val="397"/>
          <w:jc w:val="center"/>
        </w:trPr>
        <w:tc>
          <w:tcPr>
            <w:tcW w:w="804" w:type="pct"/>
            <w:vMerge/>
            <w:vAlign w:val="center"/>
          </w:tcPr>
          <w:p w14:paraId="2F1D2132" w14:textId="77777777" w:rsidR="006177A6" w:rsidRPr="00D01AF1" w:rsidRDefault="006177A6" w:rsidP="006177A6">
            <w:pPr>
              <w:pStyle w:val="aff3"/>
              <w:rPr>
                <w:bCs/>
                <w:color w:val="000000" w:themeColor="text1"/>
                <w:kern w:val="2"/>
              </w:rPr>
            </w:pPr>
          </w:p>
        </w:tc>
        <w:tc>
          <w:tcPr>
            <w:tcW w:w="498" w:type="pct"/>
            <w:vAlign w:val="center"/>
          </w:tcPr>
          <w:p w14:paraId="0B8F3D08" w14:textId="77777777" w:rsidR="006177A6" w:rsidRPr="00D01AF1" w:rsidRDefault="006177A6" w:rsidP="006177A6">
            <w:pPr>
              <w:pStyle w:val="aff3"/>
              <w:rPr>
                <w:bCs/>
                <w:color w:val="000000" w:themeColor="text1"/>
              </w:rPr>
            </w:pPr>
            <w:r w:rsidRPr="00D01AF1">
              <w:rPr>
                <w:rFonts w:hint="eastAsia"/>
                <w:bCs/>
                <w:color w:val="000000" w:themeColor="text1"/>
              </w:rPr>
              <w:t>NO</w:t>
            </w:r>
            <w:r w:rsidRPr="00D01AF1">
              <w:rPr>
                <w:rFonts w:hint="eastAsia"/>
                <w:bCs/>
                <w:color w:val="000000" w:themeColor="text1"/>
                <w:vertAlign w:val="subscript"/>
              </w:rPr>
              <w:t>X</w:t>
            </w:r>
          </w:p>
        </w:tc>
        <w:tc>
          <w:tcPr>
            <w:tcW w:w="762" w:type="pct"/>
            <w:vAlign w:val="center"/>
          </w:tcPr>
          <w:p w14:paraId="1125026C" w14:textId="1C439D75" w:rsidR="006177A6" w:rsidRPr="00D01AF1" w:rsidRDefault="006177A6" w:rsidP="006177A6">
            <w:pPr>
              <w:pStyle w:val="aff3"/>
              <w:rPr>
                <w:bCs/>
                <w:color w:val="000000" w:themeColor="text1"/>
              </w:rPr>
            </w:pPr>
            <w:r w:rsidRPr="00D01AF1">
              <w:rPr>
                <w:rFonts w:hint="eastAsia"/>
                <w:bCs/>
                <w:color w:val="000000" w:themeColor="text1"/>
              </w:rPr>
              <w:t>0.078763</w:t>
            </w:r>
          </w:p>
        </w:tc>
        <w:tc>
          <w:tcPr>
            <w:tcW w:w="627" w:type="pct"/>
            <w:vAlign w:val="center"/>
          </w:tcPr>
          <w:p w14:paraId="53DAAAA5" w14:textId="31791CA6" w:rsidR="006177A6" w:rsidRPr="00D01AF1" w:rsidRDefault="006177A6" w:rsidP="006177A6">
            <w:pPr>
              <w:pStyle w:val="aff3"/>
              <w:rPr>
                <w:bCs/>
                <w:color w:val="000000" w:themeColor="text1"/>
              </w:rPr>
            </w:pPr>
            <w:r w:rsidRPr="00D01AF1">
              <w:rPr>
                <w:rFonts w:hint="eastAsia"/>
                <w:bCs/>
                <w:color w:val="000000" w:themeColor="text1"/>
              </w:rPr>
              <w:t>31.51</w:t>
            </w:r>
          </w:p>
        </w:tc>
        <w:tc>
          <w:tcPr>
            <w:tcW w:w="558" w:type="pct"/>
            <w:vAlign w:val="center"/>
          </w:tcPr>
          <w:p w14:paraId="06D16BBD" w14:textId="362EB63C" w:rsidR="006177A6" w:rsidRPr="00D01AF1" w:rsidRDefault="006177A6" w:rsidP="006177A6">
            <w:pPr>
              <w:pStyle w:val="aff3"/>
              <w:rPr>
                <w:bCs/>
                <w:color w:val="000000" w:themeColor="text1"/>
              </w:rPr>
            </w:pPr>
            <w:r w:rsidRPr="00D01AF1">
              <w:rPr>
                <w:rFonts w:hint="eastAsia"/>
                <w:bCs/>
                <w:color w:val="000000" w:themeColor="text1"/>
              </w:rPr>
              <w:t>6</w:t>
            </w:r>
            <w:r w:rsidRPr="00D01AF1">
              <w:rPr>
                <w:bCs/>
                <w:color w:val="000000" w:themeColor="text1"/>
              </w:rPr>
              <w:t>000</w:t>
            </w:r>
          </w:p>
        </w:tc>
        <w:tc>
          <w:tcPr>
            <w:tcW w:w="1053" w:type="pct"/>
            <w:vAlign w:val="center"/>
          </w:tcPr>
          <w:p w14:paraId="2B1EE570" w14:textId="0256B0E4" w:rsidR="006177A6" w:rsidRPr="00D01AF1" w:rsidRDefault="006177A6" w:rsidP="006177A6">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5B54C0DE" w14:textId="135BB74F" w:rsidR="006177A6" w:rsidRPr="00D01AF1" w:rsidRDefault="006177A6" w:rsidP="006177A6">
            <w:pPr>
              <w:pStyle w:val="aff3"/>
              <w:rPr>
                <w:bCs/>
                <w:color w:val="000000" w:themeColor="text1"/>
              </w:rPr>
            </w:pPr>
            <w:r w:rsidRPr="00D01AF1">
              <w:rPr>
                <w:rFonts w:hint="eastAsia"/>
                <w:bCs/>
                <w:color w:val="000000" w:themeColor="text1"/>
              </w:rPr>
              <w:t>一级</w:t>
            </w:r>
          </w:p>
        </w:tc>
      </w:tr>
      <w:tr w:rsidR="00FB3557" w:rsidRPr="00D01AF1" w14:paraId="0E64E338" w14:textId="77777777" w:rsidTr="008B72A6">
        <w:trPr>
          <w:trHeight w:val="397"/>
          <w:jc w:val="center"/>
        </w:trPr>
        <w:tc>
          <w:tcPr>
            <w:tcW w:w="804" w:type="pct"/>
            <w:vMerge/>
            <w:vAlign w:val="center"/>
          </w:tcPr>
          <w:p w14:paraId="5DD54E18" w14:textId="77777777" w:rsidR="006177A6" w:rsidRPr="00D01AF1" w:rsidRDefault="006177A6" w:rsidP="006177A6">
            <w:pPr>
              <w:pStyle w:val="aff3"/>
              <w:rPr>
                <w:bCs/>
                <w:color w:val="000000" w:themeColor="text1"/>
                <w:kern w:val="2"/>
              </w:rPr>
            </w:pPr>
          </w:p>
        </w:tc>
        <w:tc>
          <w:tcPr>
            <w:tcW w:w="498" w:type="pct"/>
            <w:vAlign w:val="center"/>
          </w:tcPr>
          <w:p w14:paraId="5B21D2BF" w14:textId="77777777" w:rsidR="006177A6" w:rsidRPr="00D01AF1" w:rsidRDefault="006177A6" w:rsidP="006177A6">
            <w:pPr>
              <w:pStyle w:val="aff3"/>
              <w:rPr>
                <w:bCs/>
                <w:color w:val="000000" w:themeColor="text1"/>
              </w:rPr>
            </w:pPr>
            <w:r w:rsidRPr="00D01AF1">
              <w:rPr>
                <w:rFonts w:hint="eastAsia"/>
                <w:bCs/>
                <w:color w:val="000000" w:themeColor="text1"/>
              </w:rPr>
              <w:t>氨</w:t>
            </w:r>
          </w:p>
        </w:tc>
        <w:tc>
          <w:tcPr>
            <w:tcW w:w="762" w:type="pct"/>
            <w:vAlign w:val="center"/>
          </w:tcPr>
          <w:p w14:paraId="3B9ED609" w14:textId="0CF2DA5B" w:rsidR="006177A6" w:rsidRPr="00D01AF1" w:rsidRDefault="006177A6" w:rsidP="006177A6">
            <w:pPr>
              <w:pStyle w:val="aff3"/>
              <w:rPr>
                <w:bCs/>
                <w:color w:val="000000" w:themeColor="text1"/>
              </w:rPr>
            </w:pPr>
            <w:r w:rsidRPr="00D01AF1">
              <w:rPr>
                <w:rFonts w:hint="eastAsia"/>
                <w:bCs/>
                <w:color w:val="000000" w:themeColor="text1"/>
              </w:rPr>
              <w:t>0.010502</w:t>
            </w:r>
          </w:p>
        </w:tc>
        <w:tc>
          <w:tcPr>
            <w:tcW w:w="627" w:type="pct"/>
            <w:vAlign w:val="center"/>
          </w:tcPr>
          <w:p w14:paraId="5785D948" w14:textId="77552A1A" w:rsidR="006177A6" w:rsidRPr="00D01AF1" w:rsidRDefault="006177A6" w:rsidP="006177A6">
            <w:pPr>
              <w:pStyle w:val="aff3"/>
              <w:rPr>
                <w:bCs/>
                <w:color w:val="000000" w:themeColor="text1"/>
              </w:rPr>
            </w:pPr>
            <w:r w:rsidRPr="00D01AF1">
              <w:rPr>
                <w:rFonts w:hint="eastAsia"/>
                <w:bCs/>
                <w:color w:val="000000" w:themeColor="text1"/>
              </w:rPr>
              <w:t>5.25</w:t>
            </w:r>
          </w:p>
        </w:tc>
        <w:tc>
          <w:tcPr>
            <w:tcW w:w="558" w:type="pct"/>
            <w:vAlign w:val="center"/>
          </w:tcPr>
          <w:p w14:paraId="44ED79F8" w14:textId="5B37F0D7" w:rsidR="006177A6" w:rsidRPr="00D01AF1" w:rsidRDefault="006177A6" w:rsidP="006177A6">
            <w:pPr>
              <w:pStyle w:val="aff3"/>
              <w:rPr>
                <w:bCs/>
                <w:color w:val="000000" w:themeColor="text1"/>
              </w:rPr>
            </w:pPr>
            <w:r w:rsidRPr="00D01AF1">
              <w:rPr>
                <w:rFonts w:hint="eastAsia"/>
                <w:bCs/>
                <w:color w:val="000000" w:themeColor="text1"/>
              </w:rPr>
              <w:t>0</w:t>
            </w:r>
          </w:p>
        </w:tc>
        <w:tc>
          <w:tcPr>
            <w:tcW w:w="1053" w:type="pct"/>
            <w:vAlign w:val="center"/>
          </w:tcPr>
          <w:p w14:paraId="656CFEA0" w14:textId="270948E3"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217130AB" w14:textId="28201489"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30C6AE55" w14:textId="77777777" w:rsidTr="008B72A6">
        <w:trPr>
          <w:trHeight w:val="397"/>
          <w:jc w:val="center"/>
        </w:trPr>
        <w:tc>
          <w:tcPr>
            <w:tcW w:w="804" w:type="pct"/>
            <w:vMerge w:val="restart"/>
            <w:vAlign w:val="center"/>
          </w:tcPr>
          <w:p w14:paraId="4F6D9FAE" w14:textId="77777777" w:rsidR="006177A6" w:rsidRPr="00D01AF1" w:rsidRDefault="006177A6" w:rsidP="006177A6">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P2</w:t>
            </w:r>
          </w:p>
        </w:tc>
        <w:tc>
          <w:tcPr>
            <w:tcW w:w="498" w:type="pct"/>
            <w:vAlign w:val="center"/>
          </w:tcPr>
          <w:p w14:paraId="3B93A2DD" w14:textId="77777777" w:rsidR="006177A6" w:rsidRPr="00D01AF1" w:rsidRDefault="006177A6" w:rsidP="006177A6">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29DBCB28" w14:textId="052B5408" w:rsidR="006177A6" w:rsidRPr="00D01AF1" w:rsidRDefault="006177A6" w:rsidP="006177A6">
            <w:pPr>
              <w:pStyle w:val="aff3"/>
              <w:rPr>
                <w:bCs/>
                <w:color w:val="000000" w:themeColor="text1"/>
              </w:rPr>
            </w:pPr>
            <w:r w:rsidRPr="00D01AF1">
              <w:rPr>
                <w:rFonts w:hint="eastAsia"/>
                <w:bCs/>
                <w:color w:val="000000" w:themeColor="text1"/>
              </w:rPr>
              <w:t>0.31716</w:t>
            </w:r>
          </w:p>
        </w:tc>
        <w:tc>
          <w:tcPr>
            <w:tcW w:w="627" w:type="pct"/>
            <w:vAlign w:val="center"/>
          </w:tcPr>
          <w:p w14:paraId="700D9352" w14:textId="3674CD5D" w:rsidR="006177A6" w:rsidRPr="00D01AF1" w:rsidRDefault="006177A6" w:rsidP="006177A6">
            <w:pPr>
              <w:pStyle w:val="aff3"/>
              <w:rPr>
                <w:bCs/>
                <w:color w:val="000000" w:themeColor="text1"/>
              </w:rPr>
            </w:pPr>
            <w:r w:rsidRPr="00D01AF1">
              <w:rPr>
                <w:rFonts w:hint="eastAsia"/>
                <w:bCs/>
                <w:color w:val="000000" w:themeColor="text1"/>
              </w:rPr>
              <w:t>70.48</w:t>
            </w:r>
          </w:p>
        </w:tc>
        <w:tc>
          <w:tcPr>
            <w:tcW w:w="558" w:type="pct"/>
            <w:vAlign w:val="center"/>
          </w:tcPr>
          <w:p w14:paraId="53D9B02B" w14:textId="5A206FB2" w:rsidR="006177A6" w:rsidRPr="00D01AF1" w:rsidRDefault="006177A6" w:rsidP="006177A6">
            <w:pPr>
              <w:pStyle w:val="aff3"/>
              <w:rPr>
                <w:bCs/>
                <w:color w:val="000000" w:themeColor="text1"/>
              </w:rPr>
            </w:pPr>
            <w:r w:rsidRPr="00D01AF1">
              <w:rPr>
                <w:rFonts w:hint="eastAsia"/>
                <w:bCs/>
                <w:color w:val="000000" w:themeColor="text1"/>
              </w:rPr>
              <w:t>1625</w:t>
            </w:r>
          </w:p>
        </w:tc>
        <w:tc>
          <w:tcPr>
            <w:tcW w:w="1053" w:type="pct"/>
            <w:vAlign w:val="center"/>
          </w:tcPr>
          <w:p w14:paraId="6148335E" w14:textId="61590707" w:rsidR="006177A6" w:rsidRPr="00D01AF1" w:rsidRDefault="006177A6" w:rsidP="006177A6">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29E77D82" w14:textId="63857571" w:rsidR="006177A6" w:rsidRPr="00D01AF1" w:rsidRDefault="006177A6" w:rsidP="006177A6">
            <w:pPr>
              <w:pStyle w:val="aff3"/>
              <w:rPr>
                <w:bCs/>
                <w:color w:val="000000" w:themeColor="text1"/>
              </w:rPr>
            </w:pPr>
            <w:r w:rsidRPr="00D01AF1">
              <w:rPr>
                <w:rFonts w:hint="eastAsia"/>
                <w:bCs/>
                <w:color w:val="000000" w:themeColor="text1"/>
              </w:rPr>
              <w:t>一级</w:t>
            </w:r>
          </w:p>
        </w:tc>
      </w:tr>
      <w:tr w:rsidR="00FB3557" w:rsidRPr="00D01AF1" w14:paraId="721B2392" w14:textId="77777777" w:rsidTr="008B72A6">
        <w:trPr>
          <w:trHeight w:val="397"/>
          <w:jc w:val="center"/>
        </w:trPr>
        <w:tc>
          <w:tcPr>
            <w:tcW w:w="804" w:type="pct"/>
            <w:vMerge/>
            <w:vAlign w:val="center"/>
          </w:tcPr>
          <w:p w14:paraId="511ABF01" w14:textId="77777777" w:rsidR="006177A6" w:rsidRPr="00D01AF1" w:rsidRDefault="006177A6" w:rsidP="006177A6">
            <w:pPr>
              <w:pStyle w:val="aff3"/>
              <w:rPr>
                <w:bCs/>
                <w:color w:val="000000" w:themeColor="text1"/>
                <w:kern w:val="2"/>
              </w:rPr>
            </w:pPr>
          </w:p>
        </w:tc>
        <w:tc>
          <w:tcPr>
            <w:tcW w:w="498" w:type="pct"/>
            <w:vAlign w:val="center"/>
          </w:tcPr>
          <w:p w14:paraId="0A1E7830" w14:textId="77777777" w:rsidR="006177A6" w:rsidRPr="00D01AF1" w:rsidRDefault="006177A6" w:rsidP="006177A6">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4DF56F5A" w14:textId="58F12972" w:rsidR="006177A6" w:rsidRPr="00D01AF1" w:rsidRDefault="006177A6" w:rsidP="006177A6">
            <w:pPr>
              <w:pStyle w:val="aff3"/>
              <w:rPr>
                <w:bCs/>
                <w:color w:val="000000" w:themeColor="text1"/>
              </w:rPr>
            </w:pPr>
            <w:r w:rsidRPr="00D01AF1">
              <w:rPr>
                <w:rFonts w:hint="eastAsia"/>
                <w:bCs/>
                <w:color w:val="000000" w:themeColor="text1"/>
              </w:rPr>
              <w:t>0.15858</w:t>
            </w:r>
          </w:p>
        </w:tc>
        <w:tc>
          <w:tcPr>
            <w:tcW w:w="627" w:type="pct"/>
            <w:vAlign w:val="center"/>
          </w:tcPr>
          <w:p w14:paraId="5BBDA616" w14:textId="5E1A12C4" w:rsidR="006177A6" w:rsidRPr="00D01AF1" w:rsidRDefault="006177A6" w:rsidP="006177A6">
            <w:pPr>
              <w:pStyle w:val="aff3"/>
              <w:rPr>
                <w:bCs/>
                <w:color w:val="000000" w:themeColor="text1"/>
              </w:rPr>
            </w:pPr>
            <w:r w:rsidRPr="00D01AF1">
              <w:rPr>
                <w:rFonts w:hint="eastAsia"/>
                <w:bCs/>
                <w:color w:val="000000" w:themeColor="text1"/>
              </w:rPr>
              <w:t>70.48</w:t>
            </w:r>
          </w:p>
        </w:tc>
        <w:tc>
          <w:tcPr>
            <w:tcW w:w="558" w:type="pct"/>
            <w:vAlign w:val="center"/>
          </w:tcPr>
          <w:p w14:paraId="15998465" w14:textId="50D369AE" w:rsidR="006177A6" w:rsidRPr="00D01AF1" w:rsidRDefault="006177A6" w:rsidP="006177A6">
            <w:pPr>
              <w:pStyle w:val="aff3"/>
              <w:rPr>
                <w:bCs/>
                <w:color w:val="000000" w:themeColor="text1"/>
              </w:rPr>
            </w:pPr>
            <w:r w:rsidRPr="00D01AF1">
              <w:rPr>
                <w:rFonts w:hint="eastAsia"/>
                <w:bCs/>
                <w:color w:val="000000" w:themeColor="text1"/>
              </w:rPr>
              <w:t>1625</w:t>
            </w:r>
          </w:p>
        </w:tc>
        <w:tc>
          <w:tcPr>
            <w:tcW w:w="1053" w:type="pct"/>
            <w:vAlign w:val="center"/>
          </w:tcPr>
          <w:p w14:paraId="3D78C778" w14:textId="226A3CCF" w:rsidR="006177A6" w:rsidRPr="00D01AF1" w:rsidRDefault="006177A6" w:rsidP="006177A6">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5D8929F2" w14:textId="313B596E" w:rsidR="006177A6" w:rsidRPr="00D01AF1" w:rsidRDefault="006177A6" w:rsidP="006177A6">
            <w:pPr>
              <w:pStyle w:val="aff3"/>
              <w:rPr>
                <w:bCs/>
                <w:color w:val="000000" w:themeColor="text1"/>
              </w:rPr>
            </w:pPr>
            <w:r w:rsidRPr="00D01AF1">
              <w:rPr>
                <w:rFonts w:hint="eastAsia"/>
                <w:bCs/>
                <w:color w:val="000000" w:themeColor="text1"/>
              </w:rPr>
              <w:t>一级</w:t>
            </w:r>
          </w:p>
        </w:tc>
      </w:tr>
      <w:tr w:rsidR="00FB3557" w:rsidRPr="00D01AF1" w14:paraId="7E648340" w14:textId="77777777" w:rsidTr="008B72A6">
        <w:trPr>
          <w:trHeight w:val="397"/>
          <w:jc w:val="center"/>
        </w:trPr>
        <w:tc>
          <w:tcPr>
            <w:tcW w:w="804" w:type="pct"/>
            <w:vMerge w:val="restart"/>
            <w:vAlign w:val="center"/>
          </w:tcPr>
          <w:p w14:paraId="16307F25" w14:textId="77777777" w:rsidR="006177A6" w:rsidRPr="00D01AF1" w:rsidRDefault="006177A6" w:rsidP="006177A6">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P3</w:t>
            </w:r>
          </w:p>
        </w:tc>
        <w:tc>
          <w:tcPr>
            <w:tcW w:w="498" w:type="pct"/>
            <w:vAlign w:val="center"/>
          </w:tcPr>
          <w:p w14:paraId="5D8A5F85" w14:textId="77777777" w:rsidR="006177A6" w:rsidRPr="00D01AF1" w:rsidRDefault="006177A6" w:rsidP="006177A6">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207F4A2F" w14:textId="2F99C251" w:rsidR="006177A6" w:rsidRPr="00D01AF1" w:rsidRDefault="006177A6" w:rsidP="006177A6">
            <w:pPr>
              <w:pStyle w:val="aff3"/>
              <w:rPr>
                <w:bCs/>
                <w:color w:val="000000" w:themeColor="text1"/>
              </w:rPr>
            </w:pPr>
            <w:r w:rsidRPr="00D01AF1">
              <w:rPr>
                <w:rFonts w:hint="eastAsia"/>
                <w:bCs/>
                <w:color w:val="000000" w:themeColor="text1"/>
              </w:rPr>
              <w:t>0.019739</w:t>
            </w:r>
          </w:p>
        </w:tc>
        <w:tc>
          <w:tcPr>
            <w:tcW w:w="627" w:type="pct"/>
            <w:vAlign w:val="center"/>
          </w:tcPr>
          <w:p w14:paraId="4E4DB0E2" w14:textId="49A98904" w:rsidR="006177A6" w:rsidRPr="00D01AF1" w:rsidRDefault="006177A6" w:rsidP="006177A6">
            <w:pPr>
              <w:pStyle w:val="aff3"/>
              <w:rPr>
                <w:bCs/>
                <w:color w:val="000000" w:themeColor="text1"/>
              </w:rPr>
            </w:pPr>
            <w:r w:rsidRPr="00D01AF1">
              <w:rPr>
                <w:rFonts w:hint="eastAsia"/>
                <w:bCs/>
                <w:color w:val="000000" w:themeColor="text1"/>
              </w:rPr>
              <w:t>4.39</w:t>
            </w:r>
          </w:p>
        </w:tc>
        <w:tc>
          <w:tcPr>
            <w:tcW w:w="558" w:type="pct"/>
            <w:vAlign w:val="center"/>
          </w:tcPr>
          <w:p w14:paraId="1587B6B4" w14:textId="23547DAE" w:rsidR="006177A6" w:rsidRPr="00D01AF1" w:rsidRDefault="006177A6" w:rsidP="006177A6">
            <w:pPr>
              <w:pStyle w:val="aff3"/>
              <w:rPr>
                <w:bCs/>
                <w:color w:val="000000" w:themeColor="text1"/>
              </w:rPr>
            </w:pPr>
            <w:r w:rsidRPr="00D01AF1">
              <w:rPr>
                <w:rFonts w:hint="eastAsia"/>
                <w:bCs/>
                <w:color w:val="000000" w:themeColor="text1"/>
              </w:rPr>
              <w:t>0</w:t>
            </w:r>
          </w:p>
        </w:tc>
        <w:tc>
          <w:tcPr>
            <w:tcW w:w="1053" w:type="pct"/>
            <w:vAlign w:val="center"/>
          </w:tcPr>
          <w:p w14:paraId="1278E0C0" w14:textId="1F64C961"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4252D28F" w14:textId="090526E9"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0298D666" w14:textId="77777777" w:rsidTr="008B72A6">
        <w:trPr>
          <w:trHeight w:val="397"/>
          <w:jc w:val="center"/>
        </w:trPr>
        <w:tc>
          <w:tcPr>
            <w:tcW w:w="804" w:type="pct"/>
            <w:vMerge/>
            <w:vAlign w:val="center"/>
          </w:tcPr>
          <w:p w14:paraId="710C1D24" w14:textId="77777777" w:rsidR="006177A6" w:rsidRPr="00D01AF1" w:rsidRDefault="006177A6" w:rsidP="006177A6">
            <w:pPr>
              <w:pStyle w:val="aff3"/>
              <w:rPr>
                <w:bCs/>
                <w:color w:val="000000" w:themeColor="text1"/>
                <w:kern w:val="2"/>
              </w:rPr>
            </w:pPr>
          </w:p>
        </w:tc>
        <w:tc>
          <w:tcPr>
            <w:tcW w:w="498" w:type="pct"/>
            <w:vAlign w:val="center"/>
          </w:tcPr>
          <w:p w14:paraId="78C6E7AF" w14:textId="77777777" w:rsidR="006177A6" w:rsidRPr="00D01AF1" w:rsidRDefault="006177A6" w:rsidP="006177A6">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01B31D4A" w14:textId="4694CDD5" w:rsidR="006177A6" w:rsidRPr="00D01AF1" w:rsidRDefault="006177A6" w:rsidP="006177A6">
            <w:pPr>
              <w:pStyle w:val="aff3"/>
              <w:rPr>
                <w:bCs/>
                <w:color w:val="000000" w:themeColor="text1"/>
              </w:rPr>
            </w:pPr>
            <w:r w:rsidRPr="00D01AF1">
              <w:rPr>
                <w:rFonts w:hint="eastAsia"/>
                <w:bCs/>
                <w:color w:val="000000" w:themeColor="text1"/>
              </w:rPr>
              <w:t>0.00987</w:t>
            </w:r>
          </w:p>
        </w:tc>
        <w:tc>
          <w:tcPr>
            <w:tcW w:w="627" w:type="pct"/>
            <w:vAlign w:val="center"/>
          </w:tcPr>
          <w:p w14:paraId="4F7744F9" w14:textId="5AAD6607" w:rsidR="006177A6" w:rsidRPr="00D01AF1" w:rsidRDefault="006177A6" w:rsidP="006177A6">
            <w:pPr>
              <w:pStyle w:val="aff3"/>
              <w:rPr>
                <w:bCs/>
                <w:color w:val="000000" w:themeColor="text1"/>
              </w:rPr>
            </w:pPr>
            <w:r w:rsidRPr="00D01AF1">
              <w:rPr>
                <w:rFonts w:hint="eastAsia"/>
                <w:bCs/>
                <w:color w:val="000000" w:themeColor="text1"/>
              </w:rPr>
              <w:t>4.39</w:t>
            </w:r>
          </w:p>
        </w:tc>
        <w:tc>
          <w:tcPr>
            <w:tcW w:w="558" w:type="pct"/>
            <w:vAlign w:val="center"/>
          </w:tcPr>
          <w:p w14:paraId="2D9DDAEE" w14:textId="53EC752A" w:rsidR="006177A6" w:rsidRPr="00D01AF1" w:rsidRDefault="006177A6" w:rsidP="006177A6">
            <w:pPr>
              <w:pStyle w:val="aff3"/>
              <w:rPr>
                <w:bCs/>
                <w:color w:val="000000" w:themeColor="text1"/>
              </w:rPr>
            </w:pPr>
            <w:r w:rsidRPr="00D01AF1">
              <w:rPr>
                <w:rFonts w:hint="eastAsia"/>
                <w:bCs/>
                <w:color w:val="000000" w:themeColor="text1"/>
              </w:rPr>
              <w:t>0</w:t>
            </w:r>
          </w:p>
        </w:tc>
        <w:tc>
          <w:tcPr>
            <w:tcW w:w="1053" w:type="pct"/>
            <w:vAlign w:val="center"/>
          </w:tcPr>
          <w:p w14:paraId="1BE4981B" w14:textId="0AB41CF2"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2BAC0DC4" w14:textId="076E64EE"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4C024638" w14:textId="77777777" w:rsidTr="008B72A6">
        <w:trPr>
          <w:trHeight w:val="397"/>
          <w:jc w:val="center"/>
        </w:trPr>
        <w:tc>
          <w:tcPr>
            <w:tcW w:w="804" w:type="pct"/>
            <w:vMerge w:val="restart"/>
            <w:vAlign w:val="center"/>
          </w:tcPr>
          <w:p w14:paraId="3C65B164" w14:textId="77777777" w:rsidR="006177A6" w:rsidRPr="00D01AF1" w:rsidRDefault="006177A6" w:rsidP="006177A6">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P4</w:t>
            </w:r>
          </w:p>
        </w:tc>
        <w:tc>
          <w:tcPr>
            <w:tcW w:w="498" w:type="pct"/>
            <w:vAlign w:val="center"/>
          </w:tcPr>
          <w:p w14:paraId="245314DC" w14:textId="77777777" w:rsidR="006177A6" w:rsidRPr="00D01AF1" w:rsidRDefault="006177A6" w:rsidP="006177A6">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22540A00" w14:textId="1D10BED7" w:rsidR="006177A6" w:rsidRPr="00D01AF1" w:rsidRDefault="006177A6" w:rsidP="006177A6">
            <w:pPr>
              <w:pStyle w:val="aff3"/>
              <w:rPr>
                <w:bCs/>
                <w:color w:val="000000" w:themeColor="text1"/>
              </w:rPr>
            </w:pPr>
            <w:r w:rsidRPr="00D01AF1">
              <w:rPr>
                <w:rFonts w:hint="eastAsia"/>
                <w:bCs/>
                <w:color w:val="000000" w:themeColor="text1"/>
              </w:rPr>
              <w:t>0.005295</w:t>
            </w:r>
          </w:p>
        </w:tc>
        <w:tc>
          <w:tcPr>
            <w:tcW w:w="627" w:type="pct"/>
            <w:vAlign w:val="center"/>
          </w:tcPr>
          <w:p w14:paraId="0D105FD2" w14:textId="1ABDF962" w:rsidR="006177A6" w:rsidRPr="00D01AF1" w:rsidRDefault="006177A6" w:rsidP="006177A6">
            <w:pPr>
              <w:pStyle w:val="aff3"/>
              <w:rPr>
                <w:bCs/>
                <w:color w:val="000000" w:themeColor="text1"/>
              </w:rPr>
            </w:pPr>
            <w:r w:rsidRPr="00D01AF1">
              <w:rPr>
                <w:rFonts w:hint="eastAsia"/>
                <w:bCs/>
                <w:color w:val="000000" w:themeColor="text1"/>
              </w:rPr>
              <w:t>1.18</w:t>
            </w:r>
          </w:p>
        </w:tc>
        <w:tc>
          <w:tcPr>
            <w:tcW w:w="558" w:type="pct"/>
            <w:vAlign w:val="center"/>
          </w:tcPr>
          <w:p w14:paraId="4838A925" w14:textId="0D61758B" w:rsidR="006177A6" w:rsidRPr="00D01AF1" w:rsidRDefault="006177A6" w:rsidP="006177A6">
            <w:pPr>
              <w:pStyle w:val="aff3"/>
              <w:rPr>
                <w:bCs/>
                <w:color w:val="000000" w:themeColor="text1"/>
              </w:rPr>
            </w:pPr>
            <w:r w:rsidRPr="00D01AF1">
              <w:rPr>
                <w:rFonts w:hint="eastAsia"/>
                <w:bCs/>
                <w:color w:val="000000" w:themeColor="text1"/>
              </w:rPr>
              <w:t>0</w:t>
            </w:r>
          </w:p>
        </w:tc>
        <w:tc>
          <w:tcPr>
            <w:tcW w:w="1053" w:type="pct"/>
            <w:vAlign w:val="center"/>
          </w:tcPr>
          <w:p w14:paraId="40BDD093" w14:textId="2F981268"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4CF772F7" w14:textId="3DDFA33A"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0116CEE3" w14:textId="77777777" w:rsidTr="008B72A6">
        <w:trPr>
          <w:trHeight w:val="397"/>
          <w:jc w:val="center"/>
        </w:trPr>
        <w:tc>
          <w:tcPr>
            <w:tcW w:w="804" w:type="pct"/>
            <w:vMerge/>
            <w:vAlign w:val="center"/>
          </w:tcPr>
          <w:p w14:paraId="0E4CC00B" w14:textId="77777777" w:rsidR="006177A6" w:rsidRPr="00D01AF1" w:rsidRDefault="006177A6" w:rsidP="006177A6">
            <w:pPr>
              <w:pStyle w:val="aff3"/>
              <w:rPr>
                <w:bCs/>
                <w:color w:val="000000" w:themeColor="text1"/>
                <w:kern w:val="2"/>
              </w:rPr>
            </w:pPr>
          </w:p>
        </w:tc>
        <w:tc>
          <w:tcPr>
            <w:tcW w:w="498" w:type="pct"/>
            <w:vAlign w:val="center"/>
          </w:tcPr>
          <w:p w14:paraId="3170167A" w14:textId="77777777" w:rsidR="006177A6" w:rsidRPr="00D01AF1" w:rsidRDefault="006177A6" w:rsidP="006177A6">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341B0DCE" w14:textId="7321C5A8" w:rsidR="006177A6" w:rsidRPr="00D01AF1" w:rsidRDefault="006177A6" w:rsidP="006177A6">
            <w:pPr>
              <w:pStyle w:val="aff3"/>
              <w:rPr>
                <w:bCs/>
                <w:color w:val="000000" w:themeColor="text1"/>
              </w:rPr>
            </w:pPr>
            <w:r w:rsidRPr="00D01AF1">
              <w:rPr>
                <w:rFonts w:hint="eastAsia"/>
                <w:bCs/>
                <w:color w:val="000000" w:themeColor="text1"/>
              </w:rPr>
              <w:t>0.002648</w:t>
            </w:r>
          </w:p>
        </w:tc>
        <w:tc>
          <w:tcPr>
            <w:tcW w:w="627" w:type="pct"/>
            <w:vAlign w:val="center"/>
          </w:tcPr>
          <w:p w14:paraId="0CED5641" w14:textId="6FA2AC0B" w:rsidR="006177A6" w:rsidRPr="00D01AF1" w:rsidRDefault="006177A6" w:rsidP="006177A6">
            <w:pPr>
              <w:pStyle w:val="aff3"/>
              <w:rPr>
                <w:bCs/>
                <w:color w:val="000000" w:themeColor="text1"/>
              </w:rPr>
            </w:pPr>
            <w:r w:rsidRPr="00D01AF1">
              <w:rPr>
                <w:rFonts w:hint="eastAsia"/>
                <w:bCs/>
                <w:color w:val="000000" w:themeColor="text1"/>
              </w:rPr>
              <w:t>1.18</w:t>
            </w:r>
          </w:p>
        </w:tc>
        <w:tc>
          <w:tcPr>
            <w:tcW w:w="558" w:type="pct"/>
            <w:vAlign w:val="center"/>
          </w:tcPr>
          <w:p w14:paraId="0812BADB" w14:textId="2EF69954" w:rsidR="006177A6" w:rsidRPr="00D01AF1" w:rsidRDefault="006177A6" w:rsidP="006177A6">
            <w:pPr>
              <w:pStyle w:val="aff3"/>
              <w:rPr>
                <w:bCs/>
                <w:color w:val="000000" w:themeColor="text1"/>
              </w:rPr>
            </w:pPr>
            <w:r w:rsidRPr="00D01AF1">
              <w:rPr>
                <w:rFonts w:hint="eastAsia"/>
                <w:bCs/>
                <w:color w:val="000000" w:themeColor="text1"/>
              </w:rPr>
              <w:t>0</w:t>
            </w:r>
          </w:p>
        </w:tc>
        <w:tc>
          <w:tcPr>
            <w:tcW w:w="1053" w:type="pct"/>
            <w:vAlign w:val="center"/>
          </w:tcPr>
          <w:p w14:paraId="519722B9" w14:textId="4DC23A4B"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2E1BF1C5" w14:textId="3EF09E23"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0339822D" w14:textId="77777777" w:rsidTr="008B72A6">
        <w:trPr>
          <w:trHeight w:val="397"/>
          <w:jc w:val="center"/>
        </w:trPr>
        <w:tc>
          <w:tcPr>
            <w:tcW w:w="804" w:type="pct"/>
            <w:vMerge w:val="restart"/>
            <w:vAlign w:val="center"/>
          </w:tcPr>
          <w:p w14:paraId="630B9668" w14:textId="77777777" w:rsidR="006177A6" w:rsidRPr="00D01AF1" w:rsidRDefault="006177A6" w:rsidP="006177A6">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P5</w:t>
            </w:r>
          </w:p>
        </w:tc>
        <w:tc>
          <w:tcPr>
            <w:tcW w:w="498" w:type="pct"/>
            <w:vAlign w:val="center"/>
          </w:tcPr>
          <w:p w14:paraId="4E95F99C" w14:textId="77777777" w:rsidR="006177A6" w:rsidRPr="00D01AF1" w:rsidRDefault="006177A6" w:rsidP="006177A6">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6A95B534" w14:textId="13273021" w:rsidR="006177A6" w:rsidRPr="00D01AF1" w:rsidRDefault="006177A6" w:rsidP="006177A6">
            <w:pPr>
              <w:pStyle w:val="aff3"/>
              <w:rPr>
                <w:bCs/>
                <w:color w:val="000000" w:themeColor="text1"/>
              </w:rPr>
            </w:pPr>
            <w:r w:rsidRPr="00D01AF1">
              <w:rPr>
                <w:rFonts w:hint="eastAsia"/>
                <w:bCs/>
                <w:color w:val="000000" w:themeColor="text1"/>
              </w:rPr>
              <w:t>0.015828</w:t>
            </w:r>
          </w:p>
        </w:tc>
        <w:tc>
          <w:tcPr>
            <w:tcW w:w="627" w:type="pct"/>
            <w:vAlign w:val="center"/>
          </w:tcPr>
          <w:p w14:paraId="0C557C70" w14:textId="59A44C19" w:rsidR="006177A6" w:rsidRPr="00D01AF1" w:rsidRDefault="006177A6" w:rsidP="006177A6">
            <w:pPr>
              <w:pStyle w:val="aff3"/>
              <w:rPr>
                <w:bCs/>
                <w:color w:val="000000" w:themeColor="text1"/>
              </w:rPr>
            </w:pPr>
            <w:r w:rsidRPr="00D01AF1">
              <w:rPr>
                <w:rFonts w:hint="eastAsia"/>
                <w:bCs/>
                <w:color w:val="000000" w:themeColor="text1"/>
              </w:rPr>
              <w:t>3.52</w:t>
            </w:r>
          </w:p>
        </w:tc>
        <w:tc>
          <w:tcPr>
            <w:tcW w:w="558" w:type="pct"/>
            <w:vAlign w:val="center"/>
          </w:tcPr>
          <w:p w14:paraId="4693816B" w14:textId="4844FA85" w:rsidR="006177A6" w:rsidRPr="00D01AF1" w:rsidRDefault="006177A6" w:rsidP="006177A6">
            <w:pPr>
              <w:pStyle w:val="aff3"/>
              <w:rPr>
                <w:bCs/>
                <w:color w:val="000000" w:themeColor="text1"/>
              </w:rPr>
            </w:pPr>
            <w:r w:rsidRPr="00D01AF1">
              <w:rPr>
                <w:rFonts w:hint="eastAsia"/>
                <w:bCs/>
                <w:color w:val="000000" w:themeColor="text1"/>
              </w:rPr>
              <w:t>0</w:t>
            </w:r>
          </w:p>
        </w:tc>
        <w:tc>
          <w:tcPr>
            <w:tcW w:w="1053" w:type="pct"/>
            <w:vAlign w:val="center"/>
          </w:tcPr>
          <w:p w14:paraId="23D8D092" w14:textId="03CD6910"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4FC63DB1" w14:textId="2541E3A3"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03572526" w14:textId="77777777" w:rsidTr="008B72A6">
        <w:trPr>
          <w:trHeight w:val="397"/>
          <w:jc w:val="center"/>
        </w:trPr>
        <w:tc>
          <w:tcPr>
            <w:tcW w:w="804" w:type="pct"/>
            <w:vMerge/>
            <w:vAlign w:val="center"/>
          </w:tcPr>
          <w:p w14:paraId="5043A7C7" w14:textId="77777777" w:rsidR="006177A6" w:rsidRPr="00D01AF1" w:rsidRDefault="006177A6" w:rsidP="006177A6">
            <w:pPr>
              <w:pStyle w:val="aff3"/>
              <w:rPr>
                <w:bCs/>
                <w:color w:val="000000" w:themeColor="text1"/>
                <w:kern w:val="2"/>
              </w:rPr>
            </w:pPr>
          </w:p>
        </w:tc>
        <w:tc>
          <w:tcPr>
            <w:tcW w:w="498" w:type="pct"/>
            <w:vAlign w:val="center"/>
          </w:tcPr>
          <w:p w14:paraId="4E88564F" w14:textId="77777777" w:rsidR="006177A6" w:rsidRPr="00D01AF1" w:rsidRDefault="006177A6" w:rsidP="006177A6">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5F63FD73" w14:textId="3F9611DE" w:rsidR="006177A6" w:rsidRPr="00D01AF1" w:rsidRDefault="006177A6" w:rsidP="006177A6">
            <w:pPr>
              <w:pStyle w:val="aff3"/>
              <w:rPr>
                <w:bCs/>
                <w:color w:val="000000" w:themeColor="text1"/>
              </w:rPr>
            </w:pPr>
            <w:r w:rsidRPr="00D01AF1">
              <w:rPr>
                <w:rFonts w:hint="eastAsia"/>
                <w:bCs/>
                <w:color w:val="000000" w:themeColor="text1"/>
              </w:rPr>
              <w:t>0.007914</w:t>
            </w:r>
          </w:p>
        </w:tc>
        <w:tc>
          <w:tcPr>
            <w:tcW w:w="627" w:type="pct"/>
            <w:vAlign w:val="center"/>
          </w:tcPr>
          <w:p w14:paraId="19FEFC12" w14:textId="36C96DB5" w:rsidR="006177A6" w:rsidRPr="00D01AF1" w:rsidRDefault="006177A6" w:rsidP="006177A6">
            <w:pPr>
              <w:pStyle w:val="aff3"/>
              <w:rPr>
                <w:bCs/>
                <w:color w:val="000000" w:themeColor="text1"/>
              </w:rPr>
            </w:pPr>
            <w:r w:rsidRPr="00D01AF1">
              <w:rPr>
                <w:rFonts w:hint="eastAsia"/>
                <w:bCs/>
                <w:color w:val="000000" w:themeColor="text1"/>
              </w:rPr>
              <w:t>3.52</w:t>
            </w:r>
          </w:p>
        </w:tc>
        <w:tc>
          <w:tcPr>
            <w:tcW w:w="558" w:type="pct"/>
            <w:vAlign w:val="center"/>
          </w:tcPr>
          <w:p w14:paraId="66190977" w14:textId="73CBA810" w:rsidR="006177A6" w:rsidRPr="00D01AF1" w:rsidRDefault="006177A6" w:rsidP="006177A6">
            <w:pPr>
              <w:pStyle w:val="aff3"/>
              <w:rPr>
                <w:bCs/>
                <w:color w:val="000000" w:themeColor="text1"/>
              </w:rPr>
            </w:pPr>
            <w:r w:rsidRPr="00D01AF1">
              <w:rPr>
                <w:rFonts w:hint="eastAsia"/>
                <w:bCs/>
                <w:color w:val="000000" w:themeColor="text1"/>
              </w:rPr>
              <w:t>0</w:t>
            </w:r>
          </w:p>
        </w:tc>
        <w:tc>
          <w:tcPr>
            <w:tcW w:w="1053" w:type="pct"/>
            <w:vAlign w:val="center"/>
          </w:tcPr>
          <w:p w14:paraId="698D0CA5" w14:textId="529C5088" w:rsidR="006177A6" w:rsidRPr="00D01AF1" w:rsidRDefault="006177A6" w:rsidP="006177A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632AFDCA" w14:textId="5B81415B" w:rsidR="006177A6" w:rsidRPr="00D01AF1" w:rsidRDefault="006177A6" w:rsidP="006177A6">
            <w:pPr>
              <w:pStyle w:val="aff3"/>
              <w:rPr>
                <w:bCs/>
                <w:color w:val="000000" w:themeColor="text1"/>
              </w:rPr>
            </w:pPr>
            <w:r w:rsidRPr="00D01AF1">
              <w:rPr>
                <w:rFonts w:hint="eastAsia"/>
                <w:bCs/>
                <w:color w:val="000000" w:themeColor="text1"/>
              </w:rPr>
              <w:t>二级</w:t>
            </w:r>
          </w:p>
        </w:tc>
      </w:tr>
      <w:tr w:rsidR="00FB3557" w:rsidRPr="00D01AF1" w14:paraId="759A8661" w14:textId="77777777" w:rsidTr="008B72A6">
        <w:trPr>
          <w:trHeight w:val="397"/>
          <w:jc w:val="center"/>
        </w:trPr>
        <w:tc>
          <w:tcPr>
            <w:tcW w:w="804" w:type="pct"/>
            <w:vMerge w:val="restart"/>
            <w:vAlign w:val="center"/>
          </w:tcPr>
          <w:p w14:paraId="4138D276" w14:textId="77777777" w:rsidR="006177A6" w:rsidRPr="00D01AF1" w:rsidRDefault="006177A6" w:rsidP="006177A6">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w:t>
            </w:r>
            <w:r w:rsidRPr="00D01AF1">
              <w:rPr>
                <w:bCs/>
                <w:color w:val="000000" w:themeColor="text1"/>
              </w:rPr>
              <w:t>6</w:t>
            </w:r>
          </w:p>
        </w:tc>
        <w:tc>
          <w:tcPr>
            <w:tcW w:w="498" w:type="pct"/>
            <w:vAlign w:val="center"/>
          </w:tcPr>
          <w:p w14:paraId="3BEEC06D" w14:textId="77777777" w:rsidR="006177A6" w:rsidRPr="00D01AF1" w:rsidRDefault="006177A6" w:rsidP="006177A6">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5158DAFB" w14:textId="2810EE52" w:rsidR="006177A6" w:rsidRPr="00D01AF1" w:rsidRDefault="006177A6" w:rsidP="006177A6">
            <w:pPr>
              <w:pStyle w:val="aff3"/>
              <w:rPr>
                <w:bCs/>
                <w:color w:val="000000" w:themeColor="text1"/>
              </w:rPr>
            </w:pPr>
            <w:r w:rsidRPr="00D01AF1">
              <w:rPr>
                <w:rFonts w:hint="eastAsia"/>
                <w:bCs/>
                <w:color w:val="000000" w:themeColor="text1"/>
              </w:rPr>
              <w:t>0.1332</w:t>
            </w:r>
          </w:p>
        </w:tc>
        <w:tc>
          <w:tcPr>
            <w:tcW w:w="627" w:type="pct"/>
            <w:vAlign w:val="center"/>
          </w:tcPr>
          <w:p w14:paraId="58D5B0AA" w14:textId="342EF609" w:rsidR="006177A6" w:rsidRPr="00D01AF1" w:rsidRDefault="006177A6" w:rsidP="006177A6">
            <w:pPr>
              <w:pStyle w:val="aff3"/>
              <w:rPr>
                <w:bCs/>
                <w:color w:val="000000" w:themeColor="text1"/>
              </w:rPr>
            </w:pPr>
            <w:r w:rsidRPr="00D01AF1">
              <w:rPr>
                <w:rFonts w:hint="eastAsia"/>
                <w:bCs/>
                <w:color w:val="000000" w:themeColor="text1"/>
              </w:rPr>
              <w:t>29.6</w:t>
            </w:r>
          </w:p>
        </w:tc>
        <w:tc>
          <w:tcPr>
            <w:tcW w:w="558" w:type="pct"/>
            <w:vAlign w:val="center"/>
          </w:tcPr>
          <w:p w14:paraId="18E74FAA" w14:textId="357FFC6D" w:rsidR="006177A6" w:rsidRPr="00D01AF1" w:rsidRDefault="006177A6" w:rsidP="006177A6">
            <w:pPr>
              <w:pStyle w:val="aff3"/>
              <w:rPr>
                <w:bCs/>
                <w:color w:val="000000" w:themeColor="text1"/>
              </w:rPr>
            </w:pPr>
            <w:r w:rsidRPr="00D01AF1">
              <w:rPr>
                <w:rFonts w:hint="eastAsia"/>
                <w:bCs/>
                <w:color w:val="000000" w:themeColor="text1"/>
              </w:rPr>
              <w:t>725</w:t>
            </w:r>
          </w:p>
        </w:tc>
        <w:tc>
          <w:tcPr>
            <w:tcW w:w="1053" w:type="pct"/>
            <w:vAlign w:val="center"/>
          </w:tcPr>
          <w:p w14:paraId="7CE7E16E" w14:textId="4D515CD0" w:rsidR="006177A6" w:rsidRPr="00D01AF1" w:rsidRDefault="006177A6" w:rsidP="006177A6">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66C02D66" w14:textId="6FE9C874" w:rsidR="006177A6" w:rsidRPr="00D01AF1" w:rsidRDefault="006177A6" w:rsidP="006177A6">
            <w:pPr>
              <w:pStyle w:val="aff3"/>
              <w:rPr>
                <w:bCs/>
                <w:color w:val="000000" w:themeColor="text1"/>
              </w:rPr>
            </w:pPr>
            <w:r w:rsidRPr="00D01AF1">
              <w:rPr>
                <w:rFonts w:hint="eastAsia"/>
                <w:bCs/>
                <w:color w:val="000000" w:themeColor="text1"/>
              </w:rPr>
              <w:t>一级</w:t>
            </w:r>
          </w:p>
        </w:tc>
      </w:tr>
      <w:tr w:rsidR="00FB3557" w:rsidRPr="00D01AF1" w14:paraId="63DE1263" w14:textId="77777777" w:rsidTr="008B72A6">
        <w:trPr>
          <w:trHeight w:val="397"/>
          <w:jc w:val="center"/>
        </w:trPr>
        <w:tc>
          <w:tcPr>
            <w:tcW w:w="804" w:type="pct"/>
            <w:vMerge/>
            <w:vAlign w:val="center"/>
          </w:tcPr>
          <w:p w14:paraId="44223FC2" w14:textId="77777777" w:rsidR="006177A6" w:rsidRPr="00D01AF1" w:rsidRDefault="006177A6" w:rsidP="006177A6">
            <w:pPr>
              <w:pStyle w:val="aff3"/>
              <w:rPr>
                <w:bCs/>
                <w:color w:val="000000" w:themeColor="text1"/>
                <w:kern w:val="2"/>
              </w:rPr>
            </w:pPr>
          </w:p>
        </w:tc>
        <w:tc>
          <w:tcPr>
            <w:tcW w:w="498" w:type="pct"/>
            <w:vAlign w:val="center"/>
          </w:tcPr>
          <w:p w14:paraId="70F4CD84" w14:textId="77777777" w:rsidR="006177A6" w:rsidRPr="00D01AF1" w:rsidRDefault="006177A6" w:rsidP="006177A6">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7A7D2B33" w14:textId="2556159E" w:rsidR="006177A6" w:rsidRPr="00D01AF1" w:rsidRDefault="006177A6" w:rsidP="006177A6">
            <w:pPr>
              <w:pStyle w:val="aff3"/>
              <w:rPr>
                <w:bCs/>
                <w:color w:val="000000" w:themeColor="text1"/>
              </w:rPr>
            </w:pPr>
            <w:r w:rsidRPr="00D01AF1">
              <w:rPr>
                <w:rFonts w:hint="eastAsia"/>
                <w:bCs/>
                <w:color w:val="000000" w:themeColor="text1"/>
              </w:rPr>
              <w:t>0.0666</w:t>
            </w:r>
          </w:p>
        </w:tc>
        <w:tc>
          <w:tcPr>
            <w:tcW w:w="627" w:type="pct"/>
            <w:vAlign w:val="center"/>
          </w:tcPr>
          <w:p w14:paraId="2EEF333F" w14:textId="6C098301" w:rsidR="006177A6" w:rsidRPr="00D01AF1" w:rsidRDefault="006177A6" w:rsidP="006177A6">
            <w:pPr>
              <w:pStyle w:val="aff3"/>
              <w:rPr>
                <w:bCs/>
                <w:color w:val="000000" w:themeColor="text1"/>
              </w:rPr>
            </w:pPr>
            <w:r w:rsidRPr="00D01AF1">
              <w:rPr>
                <w:rFonts w:hint="eastAsia"/>
                <w:bCs/>
                <w:color w:val="000000" w:themeColor="text1"/>
              </w:rPr>
              <w:t>29.6</w:t>
            </w:r>
          </w:p>
        </w:tc>
        <w:tc>
          <w:tcPr>
            <w:tcW w:w="558" w:type="pct"/>
            <w:vAlign w:val="center"/>
          </w:tcPr>
          <w:p w14:paraId="298DCB22" w14:textId="74A5E47F" w:rsidR="006177A6" w:rsidRPr="00D01AF1" w:rsidRDefault="006177A6" w:rsidP="006177A6">
            <w:pPr>
              <w:pStyle w:val="aff3"/>
              <w:rPr>
                <w:bCs/>
                <w:color w:val="000000" w:themeColor="text1"/>
              </w:rPr>
            </w:pPr>
            <w:r w:rsidRPr="00D01AF1">
              <w:rPr>
                <w:rFonts w:hint="eastAsia"/>
                <w:bCs/>
                <w:color w:val="000000" w:themeColor="text1"/>
              </w:rPr>
              <w:t>725</w:t>
            </w:r>
          </w:p>
        </w:tc>
        <w:tc>
          <w:tcPr>
            <w:tcW w:w="1053" w:type="pct"/>
            <w:vAlign w:val="center"/>
          </w:tcPr>
          <w:p w14:paraId="3FB6A9A0" w14:textId="5E5097AA" w:rsidR="006177A6" w:rsidRPr="00D01AF1" w:rsidRDefault="006177A6" w:rsidP="006177A6">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5D962388" w14:textId="608D7972" w:rsidR="006177A6" w:rsidRPr="00D01AF1" w:rsidRDefault="006177A6" w:rsidP="006177A6">
            <w:pPr>
              <w:pStyle w:val="aff3"/>
              <w:rPr>
                <w:bCs/>
                <w:color w:val="000000" w:themeColor="text1"/>
              </w:rPr>
            </w:pPr>
            <w:r w:rsidRPr="00D01AF1">
              <w:rPr>
                <w:rFonts w:hint="eastAsia"/>
                <w:bCs/>
                <w:color w:val="000000" w:themeColor="text1"/>
              </w:rPr>
              <w:t>一级</w:t>
            </w:r>
          </w:p>
        </w:tc>
      </w:tr>
      <w:tr w:rsidR="00FB3557" w:rsidRPr="00D01AF1" w14:paraId="2D995D51" w14:textId="77777777" w:rsidTr="008B72A6">
        <w:trPr>
          <w:trHeight w:val="397"/>
          <w:jc w:val="center"/>
        </w:trPr>
        <w:tc>
          <w:tcPr>
            <w:tcW w:w="804" w:type="pct"/>
            <w:vMerge w:val="restart"/>
            <w:vAlign w:val="center"/>
          </w:tcPr>
          <w:p w14:paraId="59745514" w14:textId="77777777" w:rsidR="006177A6" w:rsidRPr="00D01AF1" w:rsidRDefault="006177A6" w:rsidP="006177A6">
            <w:pPr>
              <w:pStyle w:val="aff3"/>
              <w:rPr>
                <w:bCs/>
                <w:color w:val="000000" w:themeColor="text1"/>
              </w:rPr>
            </w:pPr>
            <w:r w:rsidRPr="00D01AF1">
              <w:rPr>
                <w:rFonts w:hint="eastAsia"/>
                <w:bCs/>
                <w:color w:val="000000" w:themeColor="text1"/>
              </w:rPr>
              <w:t>干料棚</w:t>
            </w:r>
          </w:p>
        </w:tc>
        <w:tc>
          <w:tcPr>
            <w:tcW w:w="498" w:type="pct"/>
            <w:vAlign w:val="center"/>
          </w:tcPr>
          <w:p w14:paraId="5EF0B66E" w14:textId="77777777" w:rsidR="006177A6" w:rsidRPr="00D01AF1" w:rsidRDefault="006177A6" w:rsidP="006177A6">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539395D1" w14:textId="73FB082E" w:rsidR="006177A6" w:rsidRPr="00D01AF1" w:rsidRDefault="006177A6" w:rsidP="006177A6">
            <w:pPr>
              <w:pStyle w:val="aff3"/>
              <w:rPr>
                <w:bCs/>
                <w:color w:val="000000" w:themeColor="text1"/>
              </w:rPr>
            </w:pPr>
            <w:r w:rsidRPr="00D01AF1">
              <w:rPr>
                <w:rFonts w:hint="eastAsia"/>
                <w:bCs/>
                <w:color w:val="000000" w:themeColor="text1"/>
              </w:rPr>
              <w:t>0.054473</w:t>
            </w:r>
          </w:p>
        </w:tc>
        <w:tc>
          <w:tcPr>
            <w:tcW w:w="627" w:type="pct"/>
            <w:vAlign w:val="center"/>
          </w:tcPr>
          <w:p w14:paraId="5FE7566E" w14:textId="41AAA5AF" w:rsidR="006177A6" w:rsidRPr="00D01AF1" w:rsidRDefault="006177A6" w:rsidP="006177A6">
            <w:pPr>
              <w:pStyle w:val="aff3"/>
              <w:rPr>
                <w:bCs/>
                <w:color w:val="000000" w:themeColor="text1"/>
              </w:rPr>
            </w:pPr>
            <w:r w:rsidRPr="00D01AF1">
              <w:rPr>
                <w:rFonts w:hint="eastAsia"/>
                <w:bCs/>
                <w:color w:val="000000" w:themeColor="text1"/>
              </w:rPr>
              <w:t>12.11</w:t>
            </w:r>
          </w:p>
        </w:tc>
        <w:tc>
          <w:tcPr>
            <w:tcW w:w="558" w:type="pct"/>
            <w:vAlign w:val="center"/>
          </w:tcPr>
          <w:p w14:paraId="48EB9C31" w14:textId="6B2F50AB" w:rsidR="006177A6" w:rsidRPr="00D01AF1" w:rsidRDefault="006177A6" w:rsidP="006177A6">
            <w:pPr>
              <w:pStyle w:val="aff3"/>
              <w:rPr>
                <w:bCs/>
                <w:color w:val="000000" w:themeColor="text1"/>
              </w:rPr>
            </w:pPr>
            <w:r w:rsidRPr="00D01AF1">
              <w:rPr>
                <w:rFonts w:hint="eastAsia"/>
                <w:bCs/>
                <w:color w:val="000000" w:themeColor="text1"/>
              </w:rPr>
              <w:t>375</w:t>
            </w:r>
          </w:p>
        </w:tc>
        <w:tc>
          <w:tcPr>
            <w:tcW w:w="1053" w:type="pct"/>
            <w:vAlign w:val="center"/>
          </w:tcPr>
          <w:p w14:paraId="11D3E2AA" w14:textId="761D9FAD" w:rsidR="006177A6" w:rsidRPr="00D01AF1" w:rsidRDefault="006177A6" w:rsidP="006177A6">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08AB4597" w14:textId="7D280754" w:rsidR="006177A6" w:rsidRPr="00D01AF1" w:rsidRDefault="006177A6" w:rsidP="006177A6">
            <w:pPr>
              <w:pStyle w:val="aff3"/>
              <w:rPr>
                <w:bCs/>
                <w:color w:val="000000" w:themeColor="text1"/>
              </w:rPr>
            </w:pPr>
            <w:r w:rsidRPr="00D01AF1">
              <w:rPr>
                <w:rFonts w:hint="eastAsia"/>
                <w:bCs/>
                <w:color w:val="000000" w:themeColor="text1"/>
              </w:rPr>
              <w:t>一级</w:t>
            </w:r>
          </w:p>
        </w:tc>
      </w:tr>
      <w:tr w:rsidR="00FB3557" w:rsidRPr="00D01AF1" w14:paraId="7088B053" w14:textId="77777777" w:rsidTr="008B72A6">
        <w:trPr>
          <w:trHeight w:val="397"/>
          <w:jc w:val="center"/>
        </w:trPr>
        <w:tc>
          <w:tcPr>
            <w:tcW w:w="804" w:type="pct"/>
            <w:vMerge/>
            <w:vAlign w:val="center"/>
          </w:tcPr>
          <w:p w14:paraId="6F9DAD63" w14:textId="77777777" w:rsidR="006177A6" w:rsidRPr="00D01AF1" w:rsidRDefault="006177A6" w:rsidP="006177A6">
            <w:pPr>
              <w:pStyle w:val="aff3"/>
              <w:rPr>
                <w:bCs/>
                <w:color w:val="000000" w:themeColor="text1"/>
              </w:rPr>
            </w:pPr>
          </w:p>
        </w:tc>
        <w:tc>
          <w:tcPr>
            <w:tcW w:w="498" w:type="pct"/>
            <w:vAlign w:val="center"/>
          </w:tcPr>
          <w:p w14:paraId="0F119B51" w14:textId="77777777" w:rsidR="006177A6" w:rsidRPr="00D01AF1" w:rsidRDefault="006177A6" w:rsidP="006177A6">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318018B7" w14:textId="4B1C787C" w:rsidR="006177A6" w:rsidRPr="00D01AF1" w:rsidRDefault="006177A6" w:rsidP="006177A6">
            <w:pPr>
              <w:pStyle w:val="aff3"/>
              <w:rPr>
                <w:bCs/>
                <w:color w:val="000000" w:themeColor="text1"/>
              </w:rPr>
            </w:pPr>
            <w:r w:rsidRPr="00D01AF1">
              <w:rPr>
                <w:rFonts w:hint="eastAsia"/>
                <w:bCs/>
                <w:color w:val="000000" w:themeColor="text1"/>
              </w:rPr>
              <w:t>0.027248</w:t>
            </w:r>
          </w:p>
        </w:tc>
        <w:tc>
          <w:tcPr>
            <w:tcW w:w="627" w:type="pct"/>
            <w:vAlign w:val="center"/>
          </w:tcPr>
          <w:p w14:paraId="1A40F75B" w14:textId="244AB660" w:rsidR="006177A6" w:rsidRPr="00D01AF1" w:rsidRDefault="006177A6" w:rsidP="006177A6">
            <w:pPr>
              <w:pStyle w:val="aff3"/>
              <w:rPr>
                <w:bCs/>
                <w:color w:val="000000" w:themeColor="text1"/>
              </w:rPr>
            </w:pPr>
            <w:r w:rsidRPr="00D01AF1">
              <w:rPr>
                <w:rFonts w:hint="eastAsia"/>
                <w:bCs/>
                <w:color w:val="000000" w:themeColor="text1"/>
              </w:rPr>
              <w:t>12.11</w:t>
            </w:r>
          </w:p>
        </w:tc>
        <w:tc>
          <w:tcPr>
            <w:tcW w:w="558" w:type="pct"/>
            <w:vAlign w:val="center"/>
          </w:tcPr>
          <w:p w14:paraId="495E0D7D" w14:textId="6B028971" w:rsidR="006177A6" w:rsidRPr="00D01AF1" w:rsidRDefault="006177A6" w:rsidP="006177A6">
            <w:pPr>
              <w:pStyle w:val="aff3"/>
              <w:rPr>
                <w:bCs/>
                <w:color w:val="000000" w:themeColor="text1"/>
              </w:rPr>
            </w:pPr>
            <w:r w:rsidRPr="00D01AF1">
              <w:rPr>
                <w:rFonts w:hint="eastAsia"/>
                <w:bCs/>
                <w:color w:val="000000" w:themeColor="text1"/>
              </w:rPr>
              <w:t>375</w:t>
            </w:r>
          </w:p>
        </w:tc>
        <w:tc>
          <w:tcPr>
            <w:tcW w:w="1053" w:type="pct"/>
            <w:vAlign w:val="center"/>
          </w:tcPr>
          <w:p w14:paraId="38384D6D" w14:textId="7F232F7F" w:rsidR="006177A6" w:rsidRPr="00D01AF1" w:rsidRDefault="006177A6" w:rsidP="006177A6">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62FF2058" w14:textId="124E60CE" w:rsidR="006177A6" w:rsidRPr="00D01AF1" w:rsidRDefault="006177A6" w:rsidP="006177A6">
            <w:pPr>
              <w:pStyle w:val="aff3"/>
              <w:rPr>
                <w:bCs/>
                <w:color w:val="000000" w:themeColor="text1"/>
              </w:rPr>
            </w:pPr>
            <w:r w:rsidRPr="00D01AF1">
              <w:rPr>
                <w:rFonts w:hint="eastAsia"/>
                <w:bCs/>
                <w:color w:val="000000" w:themeColor="text1"/>
              </w:rPr>
              <w:t>一级</w:t>
            </w:r>
          </w:p>
        </w:tc>
      </w:tr>
    </w:tbl>
    <w:p w14:paraId="245209CB"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地表水环境影响评价等级</w:t>
      </w:r>
    </w:p>
    <w:p w14:paraId="7A4E71A1" w14:textId="77777777" w:rsidR="00FA2335" w:rsidRPr="00D01AF1" w:rsidRDefault="00FA2335" w:rsidP="00FA2335">
      <w:pPr>
        <w:ind w:firstLine="480"/>
        <w:rPr>
          <w:color w:val="000000" w:themeColor="text1"/>
        </w:rPr>
      </w:pPr>
      <w:r w:rsidRPr="00D01AF1">
        <w:rPr>
          <w:color w:val="000000" w:themeColor="text1"/>
        </w:rPr>
        <w:t>本项目属于水污染影响型建设项目，根据《环境影响评价技术导则</w:t>
      </w:r>
      <w:r w:rsidRPr="00D01AF1">
        <w:rPr>
          <w:color w:val="000000" w:themeColor="text1"/>
        </w:rPr>
        <w:t>-</w:t>
      </w:r>
      <w:r w:rsidRPr="00D01AF1">
        <w:rPr>
          <w:color w:val="000000" w:themeColor="text1"/>
        </w:rPr>
        <w:t>地表水环境》（</w:t>
      </w:r>
      <w:r w:rsidRPr="00D01AF1">
        <w:rPr>
          <w:color w:val="000000" w:themeColor="text1"/>
        </w:rPr>
        <w:t>HJ2.3-2018</w:t>
      </w:r>
      <w:r w:rsidRPr="00D01AF1">
        <w:rPr>
          <w:color w:val="000000" w:themeColor="text1"/>
        </w:rPr>
        <w:t>），水污染影响型建设项目根据排放方式和废水排放量划分评价等级，判定依据见</w:t>
      </w:r>
      <w:r w:rsidRPr="00D01AF1">
        <w:rPr>
          <w:rFonts w:hint="eastAsia"/>
          <w:color w:val="000000" w:themeColor="text1"/>
        </w:rPr>
        <w:t>下</w:t>
      </w:r>
      <w:r w:rsidRPr="00D01AF1">
        <w:rPr>
          <w:color w:val="000000" w:themeColor="text1"/>
        </w:rPr>
        <w:t>表</w:t>
      </w:r>
      <w:r w:rsidRPr="00D01AF1">
        <w:rPr>
          <w:rFonts w:hint="eastAsia"/>
          <w:color w:val="000000" w:themeColor="text1"/>
        </w:rPr>
        <w:t>2</w:t>
      </w:r>
      <w:r w:rsidRPr="00D01AF1">
        <w:rPr>
          <w:color w:val="000000" w:themeColor="text1"/>
        </w:rPr>
        <w:t>-4</w:t>
      </w:r>
      <w:r w:rsidRPr="00D01AF1">
        <w:rPr>
          <w:color w:val="000000" w:themeColor="text1"/>
        </w:rPr>
        <w:t>。</w:t>
      </w:r>
      <w:r w:rsidRPr="00D01AF1">
        <w:rPr>
          <w:rFonts w:hint="eastAsia"/>
          <w:color w:val="000000" w:themeColor="text1"/>
        </w:rPr>
        <w:t>本项目生活污水经厂区化粪池处理后进入孟庄镇污水处理厂进行处理，排入北排水河，最终进入共产主义渠，因此属于间接排放，评价等级为三级</w:t>
      </w:r>
      <w:r w:rsidRPr="00D01AF1">
        <w:rPr>
          <w:rFonts w:hint="eastAsia"/>
          <w:color w:val="000000" w:themeColor="text1"/>
        </w:rPr>
        <w:t>B</w:t>
      </w:r>
      <w:r w:rsidRPr="00D01AF1">
        <w:rPr>
          <w:color w:val="000000" w:themeColor="text1"/>
        </w:rPr>
        <w:t>。</w:t>
      </w:r>
    </w:p>
    <w:p w14:paraId="5578CD03" w14:textId="77777777" w:rsidR="00B45339" w:rsidRPr="00D01AF1" w:rsidRDefault="00B45339" w:rsidP="00FA2335">
      <w:pPr>
        <w:ind w:firstLine="482"/>
        <w:rPr>
          <w:b/>
          <w:bCs/>
          <w:color w:val="000000" w:themeColor="text1"/>
          <w:szCs w:val="24"/>
        </w:rPr>
      </w:pPr>
    </w:p>
    <w:p w14:paraId="77B92DEE" w14:textId="77777777" w:rsidR="006177A6" w:rsidRPr="00D01AF1" w:rsidRDefault="006177A6" w:rsidP="00FA2335">
      <w:pPr>
        <w:ind w:firstLine="482"/>
        <w:rPr>
          <w:b/>
          <w:bCs/>
          <w:color w:val="000000" w:themeColor="text1"/>
          <w:szCs w:val="24"/>
        </w:rPr>
      </w:pPr>
    </w:p>
    <w:p w14:paraId="0D5BACE2" w14:textId="12D104FE" w:rsidR="00FA2335" w:rsidRPr="00D01AF1" w:rsidRDefault="00FA2335" w:rsidP="00FA2335">
      <w:pPr>
        <w:ind w:firstLine="482"/>
        <w:rPr>
          <w:b/>
          <w:bCs/>
          <w:color w:val="000000" w:themeColor="text1"/>
          <w:szCs w:val="24"/>
        </w:rPr>
      </w:pPr>
      <w:r w:rsidRPr="00D01AF1">
        <w:rPr>
          <w:b/>
          <w:bCs/>
          <w:color w:val="000000" w:themeColor="text1"/>
          <w:szCs w:val="24"/>
        </w:rPr>
        <w:lastRenderedPageBreak/>
        <w:t>表</w:t>
      </w:r>
      <w:r w:rsidRPr="00D01AF1">
        <w:rPr>
          <w:b/>
          <w:bCs/>
          <w:color w:val="000000" w:themeColor="text1"/>
          <w:szCs w:val="24"/>
        </w:rPr>
        <w:t xml:space="preserve">2-4              </w:t>
      </w:r>
      <w:r w:rsidRPr="00D01AF1">
        <w:rPr>
          <w:b/>
          <w:bCs/>
          <w:color w:val="000000" w:themeColor="text1"/>
          <w:szCs w:val="24"/>
        </w:rPr>
        <w:t>地表水环境影响评价级别判定表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013"/>
        <w:gridCol w:w="2413"/>
        <w:gridCol w:w="4102"/>
      </w:tblGrid>
      <w:tr w:rsidR="00FB3557" w:rsidRPr="00D01AF1" w14:paraId="62A954D4" w14:textId="77777777" w:rsidTr="00D71F7A">
        <w:trPr>
          <w:trHeight w:val="397"/>
          <w:jc w:val="center"/>
        </w:trPr>
        <w:tc>
          <w:tcPr>
            <w:tcW w:w="1180" w:type="pct"/>
            <w:vMerge w:val="restart"/>
            <w:vAlign w:val="center"/>
            <w:hideMark/>
          </w:tcPr>
          <w:p w14:paraId="1104112D"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评价等级</w:t>
            </w:r>
          </w:p>
        </w:tc>
        <w:tc>
          <w:tcPr>
            <w:tcW w:w="3820" w:type="pct"/>
            <w:gridSpan w:val="2"/>
            <w:vAlign w:val="center"/>
            <w:hideMark/>
          </w:tcPr>
          <w:p w14:paraId="6413B23A"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判定依据</w:t>
            </w:r>
          </w:p>
        </w:tc>
      </w:tr>
      <w:tr w:rsidR="00FB3557" w:rsidRPr="00D01AF1" w14:paraId="106662EF" w14:textId="77777777" w:rsidTr="00D71F7A">
        <w:trPr>
          <w:trHeight w:val="397"/>
          <w:jc w:val="center"/>
        </w:trPr>
        <w:tc>
          <w:tcPr>
            <w:tcW w:w="1180" w:type="pct"/>
            <w:vMerge/>
            <w:vAlign w:val="center"/>
            <w:hideMark/>
          </w:tcPr>
          <w:p w14:paraId="1528293A" w14:textId="77777777" w:rsidR="00FA2335" w:rsidRPr="00D01AF1" w:rsidRDefault="00FA2335" w:rsidP="00FA2335">
            <w:pPr>
              <w:widowControl/>
              <w:spacing w:line="240" w:lineRule="auto"/>
              <w:ind w:firstLineChars="0" w:firstLine="0"/>
              <w:jc w:val="center"/>
              <w:rPr>
                <w:b/>
                <w:bCs/>
                <w:color w:val="000000" w:themeColor="text1"/>
                <w:sz w:val="21"/>
                <w:szCs w:val="21"/>
              </w:rPr>
            </w:pPr>
          </w:p>
        </w:tc>
        <w:tc>
          <w:tcPr>
            <w:tcW w:w="1415" w:type="pct"/>
            <w:vAlign w:val="center"/>
            <w:hideMark/>
          </w:tcPr>
          <w:p w14:paraId="40C2523D"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排放方式</w:t>
            </w:r>
          </w:p>
        </w:tc>
        <w:tc>
          <w:tcPr>
            <w:tcW w:w="2405" w:type="pct"/>
            <w:vAlign w:val="center"/>
            <w:hideMark/>
          </w:tcPr>
          <w:p w14:paraId="79D9C287"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废水排放量</w:t>
            </w:r>
            <w:r w:rsidRPr="00D01AF1">
              <w:rPr>
                <w:b/>
                <w:bCs/>
                <w:color w:val="000000" w:themeColor="text1"/>
                <w:sz w:val="21"/>
                <w:szCs w:val="21"/>
              </w:rPr>
              <w:t>Q/</w:t>
            </w:r>
            <w:r w:rsidRPr="00D01AF1">
              <w:rPr>
                <w:b/>
                <w:bCs/>
                <w:color w:val="000000" w:themeColor="text1"/>
                <w:sz w:val="21"/>
                <w:szCs w:val="21"/>
              </w:rPr>
              <w:t>（</w:t>
            </w:r>
            <w:r w:rsidRPr="00D01AF1">
              <w:rPr>
                <w:b/>
                <w:bCs/>
                <w:color w:val="000000" w:themeColor="text1"/>
                <w:sz w:val="21"/>
                <w:szCs w:val="21"/>
              </w:rPr>
              <w:t>m</w:t>
            </w:r>
            <w:r w:rsidRPr="00D01AF1">
              <w:rPr>
                <w:b/>
                <w:bCs/>
                <w:color w:val="000000" w:themeColor="text1"/>
                <w:sz w:val="21"/>
                <w:szCs w:val="21"/>
                <w:vertAlign w:val="superscript"/>
              </w:rPr>
              <w:t>3</w:t>
            </w:r>
            <w:r w:rsidRPr="00D01AF1">
              <w:rPr>
                <w:b/>
                <w:bCs/>
                <w:color w:val="000000" w:themeColor="text1"/>
                <w:sz w:val="21"/>
                <w:szCs w:val="21"/>
              </w:rPr>
              <w:t>/d</w:t>
            </w:r>
            <w:r w:rsidRPr="00D01AF1">
              <w:rPr>
                <w:b/>
                <w:bCs/>
                <w:color w:val="000000" w:themeColor="text1"/>
                <w:sz w:val="21"/>
                <w:szCs w:val="21"/>
              </w:rPr>
              <w:t>）；</w:t>
            </w:r>
          </w:p>
          <w:p w14:paraId="3208A31D"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水污染物当量数</w:t>
            </w:r>
            <w:r w:rsidRPr="00D01AF1">
              <w:rPr>
                <w:b/>
                <w:bCs/>
                <w:color w:val="000000" w:themeColor="text1"/>
                <w:sz w:val="21"/>
                <w:szCs w:val="21"/>
              </w:rPr>
              <w:t>W/</w:t>
            </w:r>
            <w:r w:rsidRPr="00D01AF1">
              <w:rPr>
                <w:b/>
                <w:bCs/>
                <w:color w:val="000000" w:themeColor="text1"/>
                <w:sz w:val="21"/>
                <w:szCs w:val="21"/>
              </w:rPr>
              <w:t>（无量纲）</w:t>
            </w:r>
          </w:p>
        </w:tc>
      </w:tr>
      <w:tr w:rsidR="00FB3557" w:rsidRPr="00D01AF1" w14:paraId="5A4D9C57" w14:textId="77777777" w:rsidTr="00D71F7A">
        <w:trPr>
          <w:trHeight w:val="397"/>
          <w:jc w:val="center"/>
        </w:trPr>
        <w:tc>
          <w:tcPr>
            <w:tcW w:w="1180" w:type="pct"/>
            <w:vAlign w:val="center"/>
            <w:hideMark/>
          </w:tcPr>
          <w:p w14:paraId="42EE24AB"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一级</w:t>
            </w:r>
          </w:p>
        </w:tc>
        <w:tc>
          <w:tcPr>
            <w:tcW w:w="1415" w:type="pct"/>
            <w:vAlign w:val="center"/>
            <w:hideMark/>
          </w:tcPr>
          <w:p w14:paraId="450196A7"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直接排放</w:t>
            </w:r>
          </w:p>
        </w:tc>
        <w:tc>
          <w:tcPr>
            <w:tcW w:w="2405" w:type="pct"/>
            <w:vAlign w:val="center"/>
            <w:hideMark/>
          </w:tcPr>
          <w:p w14:paraId="68FD5909"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Q≥20000</w:t>
            </w:r>
            <w:r w:rsidRPr="00D01AF1">
              <w:rPr>
                <w:color w:val="000000" w:themeColor="text1"/>
                <w:sz w:val="21"/>
                <w:szCs w:val="21"/>
              </w:rPr>
              <w:t>或</w:t>
            </w:r>
            <w:r w:rsidRPr="00D01AF1">
              <w:rPr>
                <w:color w:val="000000" w:themeColor="text1"/>
                <w:sz w:val="21"/>
                <w:szCs w:val="21"/>
              </w:rPr>
              <w:t>W≥600000</w:t>
            </w:r>
          </w:p>
        </w:tc>
      </w:tr>
      <w:tr w:rsidR="00FB3557" w:rsidRPr="00D01AF1" w14:paraId="3A89B70F" w14:textId="77777777" w:rsidTr="00D71F7A">
        <w:trPr>
          <w:trHeight w:val="397"/>
          <w:jc w:val="center"/>
        </w:trPr>
        <w:tc>
          <w:tcPr>
            <w:tcW w:w="1180" w:type="pct"/>
            <w:vAlign w:val="center"/>
            <w:hideMark/>
          </w:tcPr>
          <w:p w14:paraId="6E7388EC"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二级</w:t>
            </w:r>
          </w:p>
        </w:tc>
        <w:tc>
          <w:tcPr>
            <w:tcW w:w="1415" w:type="pct"/>
            <w:vAlign w:val="center"/>
            <w:hideMark/>
          </w:tcPr>
          <w:p w14:paraId="6158C556"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直接排放</w:t>
            </w:r>
          </w:p>
        </w:tc>
        <w:tc>
          <w:tcPr>
            <w:tcW w:w="2405" w:type="pct"/>
            <w:vAlign w:val="center"/>
            <w:hideMark/>
          </w:tcPr>
          <w:p w14:paraId="25975AF9"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其他</w:t>
            </w:r>
          </w:p>
        </w:tc>
      </w:tr>
      <w:tr w:rsidR="00FB3557" w:rsidRPr="00D01AF1" w14:paraId="53C19E5A" w14:textId="77777777" w:rsidTr="00D71F7A">
        <w:trPr>
          <w:trHeight w:val="397"/>
          <w:jc w:val="center"/>
        </w:trPr>
        <w:tc>
          <w:tcPr>
            <w:tcW w:w="1180" w:type="pct"/>
            <w:vAlign w:val="center"/>
            <w:hideMark/>
          </w:tcPr>
          <w:p w14:paraId="5040818E"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三级</w:t>
            </w:r>
            <w:r w:rsidRPr="00D01AF1">
              <w:rPr>
                <w:color w:val="000000" w:themeColor="text1"/>
                <w:sz w:val="21"/>
                <w:szCs w:val="21"/>
              </w:rPr>
              <w:t>A</w:t>
            </w:r>
          </w:p>
        </w:tc>
        <w:tc>
          <w:tcPr>
            <w:tcW w:w="1415" w:type="pct"/>
            <w:vAlign w:val="center"/>
            <w:hideMark/>
          </w:tcPr>
          <w:p w14:paraId="55B70CE3"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直接排放</w:t>
            </w:r>
          </w:p>
        </w:tc>
        <w:tc>
          <w:tcPr>
            <w:tcW w:w="2405" w:type="pct"/>
            <w:vAlign w:val="center"/>
            <w:hideMark/>
          </w:tcPr>
          <w:p w14:paraId="6A76344F"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Q</w:t>
            </w:r>
            <w:r w:rsidRPr="00D01AF1">
              <w:rPr>
                <w:color w:val="000000" w:themeColor="text1"/>
                <w:sz w:val="21"/>
                <w:szCs w:val="21"/>
              </w:rPr>
              <w:t>＜</w:t>
            </w:r>
            <w:r w:rsidRPr="00D01AF1">
              <w:rPr>
                <w:color w:val="000000" w:themeColor="text1"/>
                <w:sz w:val="21"/>
                <w:szCs w:val="21"/>
              </w:rPr>
              <w:t>200</w:t>
            </w:r>
            <w:r w:rsidRPr="00D01AF1">
              <w:rPr>
                <w:color w:val="000000" w:themeColor="text1"/>
                <w:sz w:val="21"/>
                <w:szCs w:val="21"/>
              </w:rPr>
              <w:t>且</w:t>
            </w:r>
            <w:r w:rsidRPr="00D01AF1">
              <w:rPr>
                <w:color w:val="000000" w:themeColor="text1"/>
                <w:sz w:val="21"/>
                <w:szCs w:val="21"/>
              </w:rPr>
              <w:t>W</w:t>
            </w:r>
            <w:r w:rsidRPr="00D01AF1">
              <w:rPr>
                <w:color w:val="000000" w:themeColor="text1"/>
                <w:sz w:val="21"/>
                <w:szCs w:val="21"/>
              </w:rPr>
              <w:t>＜</w:t>
            </w:r>
            <w:r w:rsidRPr="00D01AF1">
              <w:rPr>
                <w:color w:val="000000" w:themeColor="text1"/>
                <w:sz w:val="21"/>
                <w:szCs w:val="21"/>
              </w:rPr>
              <w:t>6000</w:t>
            </w:r>
          </w:p>
        </w:tc>
      </w:tr>
      <w:tr w:rsidR="00FB3557" w:rsidRPr="00D01AF1" w14:paraId="0EB04EC7" w14:textId="77777777" w:rsidTr="00D71F7A">
        <w:trPr>
          <w:trHeight w:val="397"/>
          <w:jc w:val="center"/>
        </w:trPr>
        <w:tc>
          <w:tcPr>
            <w:tcW w:w="1180" w:type="pct"/>
            <w:vAlign w:val="center"/>
            <w:hideMark/>
          </w:tcPr>
          <w:p w14:paraId="45E4D2DD"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三级</w:t>
            </w:r>
            <w:r w:rsidRPr="00D01AF1">
              <w:rPr>
                <w:color w:val="000000" w:themeColor="text1"/>
                <w:sz w:val="21"/>
                <w:szCs w:val="21"/>
              </w:rPr>
              <w:t>B</w:t>
            </w:r>
          </w:p>
        </w:tc>
        <w:tc>
          <w:tcPr>
            <w:tcW w:w="1415" w:type="pct"/>
            <w:vAlign w:val="center"/>
            <w:hideMark/>
          </w:tcPr>
          <w:p w14:paraId="767A3EE6"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间接排放</w:t>
            </w:r>
          </w:p>
        </w:tc>
        <w:tc>
          <w:tcPr>
            <w:tcW w:w="2405" w:type="pct"/>
            <w:vAlign w:val="center"/>
            <w:hideMark/>
          </w:tcPr>
          <w:p w14:paraId="4ACBFCDC"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FB3557" w:rsidRPr="00D01AF1" w14:paraId="40F9BFDB" w14:textId="77777777" w:rsidTr="00D71F7A">
        <w:trPr>
          <w:trHeight w:val="397"/>
          <w:jc w:val="center"/>
        </w:trPr>
        <w:tc>
          <w:tcPr>
            <w:tcW w:w="1180" w:type="pct"/>
            <w:vAlign w:val="center"/>
            <w:hideMark/>
          </w:tcPr>
          <w:p w14:paraId="1CCAED61" w14:textId="77777777" w:rsidR="00FA2335" w:rsidRPr="00D01AF1" w:rsidRDefault="00FA2335" w:rsidP="00FA2335">
            <w:pPr>
              <w:tabs>
                <w:tab w:val="left" w:pos="2010"/>
              </w:tabs>
              <w:spacing w:line="240" w:lineRule="auto"/>
              <w:ind w:firstLineChars="0" w:firstLine="0"/>
              <w:jc w:val="center"/>
              <w:rPr>
                <w:bCs/>
                <w:color w:val="000000" w:themeColor="text1"/>
                <w:sz w:val="21"/>
                <w:szCs w:val="21"/>
              </w:rPr>
            </w:pPr>
            <w:r w:rsidRPr="00D01AF1">
              <w:rPr>
                <w:bCs/>
                <w:color w:val="000000" w:themeColor="text1"/>
                <w:sz w:val="21"/>
                <w:szCs w:val="21"/>
              </w:rPr>
              <w:t>本项目评价级别</w:t>
            </w:r>
          </w:p>
        </w:tc>
        <w:tc>
          <w:tcPr>
            <w:tcW w:w="3820" w:type="pct"/>
            <w:gridSpan w:val="2"/>
            <w:vAlign w:val="center"/>
            <w:hideMark/>
          </w:tcPr>
          <w:p w14:paraId="300167D9" w14:textId="77777777" w:rsidR="00FA2335" w:rsidRPr="00D01AF1" w:rsidRDefault="00FA2335" w:rsidP="00FA2335">
            <w:pPr>
              <w:spacing w:line="240" w:lineRule="auto"/>
              <w:ind w:firstLineChars="0" w:firstLine="0"/>
              <w:jc w:val="center"/>
              <w:rPr>
                <w:bCs/>
                <w:color w:val="000000" w:themeColor="text1"/>
                <w:sz w:val="21"/>
                <w:szCs w:val="21"/>
              </w:rPr>
            </w:pPr>
            <w:r w:rsidRPr="00D01AF1">
              <w:rPr>
                <w:bCs/>
                <w:color w:val="000000" w:themeColor="text1"/>
                <w:sz w:val="21"/>
                <w:szCs w:val="21"/>
              </w:rPr>
              <w:t>本项目废水间接排放，因此评价等级为三级</w:t>
            </w:r>
            <w:r w:rsidRPr="00D01AF1">
              <w:rPr>
                <w:bCs/>
                <w:color w:val="000000" w:themeColor="text1"/>
                <w:sz w:val="21"/>
                <w:szCs w:val="21"/>
              </w:rPr>
              <w:t>B</w:t>
            </w:r>
          </w:p>
        </w:tc>
      </w:tr>
    </w:tbl>
    <w:p w14:paraId="48420E19"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地下水环境影响评价等级</w:t>
      </w:r>
    </w:p>
    <w:p w14:paraId="2923B13F" w14:textId="77777777" w:rsidR="00FA2335" w:rsidRPr="00D01AF1" w:rsidRDefault="00FA2335" w:rsidP="00FA2335">
      <w:pPr>
        <w:ind w:firstLine="480"/>
        <w:jc w:val="left"/>
        <w:rPr>
          <w:color w:val="000000" w:themeColor="text1"/>
        </w:rPr>
      </w:pPr>
      <w:r w:rsidRPr="00D01AF1">
        <w:rPr>
          <w:color w:val="000000" w:themeColor="text1"/>
        </w:rPr>
        <w:t>根据《环境影响评价技术导则</w:t>
      </w:r>
      <w:r w:rsidRPr="00D01AF1">
        <w:rPr>
          <w:color w:val="000000" w:themeColor="text1"/>
        </w:rPr>
        <w:t>-</w:t>
      </w:r>
      <w:r w:rsidRPr="00D01AF1">
        <w:rPr>
          <w:color w:val="000000" w:themeColor="text1"/>
        </w:rPr>
        <w:t>地下水环境》（</w:t>
      </w:r>
      <w:r w:rsidRPr="00D01AF1">
        <w:rPr>
          <w:color w:val="000000" w:themeColor="text1"/>
        </w:rPr>
        <w:t>HJ610-2016</w:t>
      </w:r>
      <w:r w:rsidRPr="00D01AF1">
        <w:rPr>
          <w:color w:val="000000" w:themeColor="text1"/>
        </w:rPr>
        <w:t>），评价工作等级划分应依据建设项目行业分类和地下水环境敏感程度分级进行判定，确定本项目地下水环境评价等级如下。</w:t>
      </w:r>
    </w:p>
    <w:p w14:paraId="59538165" w14:textId="77777777" w:rsidR="00FA2335" w:rsidRPr="00D01AF1" w:rsidRDefault="00FA2335" w:rsidP="009A3D41">
      <w:pPr>
        <w:numPr>
          <w:ilvl w:val="0"/>
          <w:numId w:val="20"/>
        </w:numPr>
        <w:ind w:firstLineChars="0"/>
        <w:jc w:val="left"/>
        <w:rPr>
          <w:color w:val="000000" w:themeColor="text1"/>
        </w:rPr>
      </w:pPr>
      <w:r w:rsidRPr="00D01AF1">
        <w:rPr>
          <w:color w:val="000000" w:themeColor="text1"/>
        </w:rPr>
        <w:t>建设项目行业分类</w:t>
      </w:r>
    </w:p>
    <w:p w14:paraId="7397F2C7" w14:textId="77777777" w:rsidR="00FA2335" w:rsidRPr="00D01AF1" w:rsidRDefault="00FA2335" w:rsidP="00FA2335">
      <w:pPr>
        <w:ind w:firstLine="480"/>
        <w:jc w:val="left"/>
        <w:rPr>
          <w:color w:val="000000" w:themeColor="text1"/>
        </w:rPr>
      </w:pPr>
      <w:r w:rsidRPr="00D01AF1">
        <w:rPr>
          <w:rFonts w:hint="eastAsia"/>
          <w:color w:val="000000" w:themeColor="text1"/>
        </w:rPr>
        <w:t>根据《环境影响评价技术导则</w:t>
      </w:r>
      <w:r w:rsidRPr="00D01AF1">
        <w:rPr>
          <w:rFonts w:hint="eastAsia"/>
          <w:color w:val="000000" w:themeColor="text1"/>
        </w:rPr>
        <w:t xml:space="preserve">  </w:t>
      </w:r>
      <w:r w:rsidRPr="00D01AF1">
        <w:rPr>
          <w:rFonts w:hint="eastAsia"/>
          <w:color w:val="000000" w:themeColor="text1"/>
        </w:rPr>
        <w:t>地下水环境》（</w:t>
      </w:r>
      <w:r w:rsidRPr="00D01AF1">
        <w:rPr>
          <w:rFonts w:hint="eastAsia"/>
          <w:color w:val="000000" w:themeColor="text1"/>
        </w:rPr>
        <w:t>HJ610-</w:t>
      </w:r>
      <w:r w:rsidRPr="00D01AF1">
        <w:rPr>
          <w:color w:val="000000" w:themeColor="text1"/>
        </w:rPr>
        <w:t>2016</w:t>
      </w:r>
      <w:r w:rsidRPr="00D01AF1">
        <w:rPr>
          <w:rFonts w:hint="eastAsia"/>
          <w:color w:val="000000" w:themeColor="text1"/>
        </w:rPr>
        <w:t>）建设项目对地下水环境影响的特征及分类，查找</w:t>
      </w:r>
      <w:r w:rsidRPr="00D01AF1">
        <w:rPr>
          <w:color w:val="000000" w:themeColor="text1"/>
        </w:rPr>
        <w:t>附录</w:t>
      </w:r>
      <w:r w:rsidRPr="00D01AF1">
        <w:rPr>
          <w:color w:val="000000" w:themeColor="text1"/>
        </w:rPr>
        <w:t>A</w:t>
      </w:r>
      <w:r w:rsidRPr="00D01AF1">
        <w:rPr>
          <w:rFonts w:hint="eastAsia"/>
          <w:color w:val="000000" w:themeColor="text1"/>
        </w:rPr>
        <w:t>“</w:t>
      </w:r>
      <w:r w:rsidRPr="00D01AF1">
        <w:rPr>
          <w:color w:val="000000" w:themeColor="text1"/>
        </w:rPr>
        <w:t>地下水环境影响评价行业分类表</w:t>
      </w:r>
      <w:r w:rsidRPr="00D01AF1">
        <w:rPr>
          <w:rFonts w:hint="eastAsia"/>
          <w:color w:val="000000" w:themeColor="text1"/>
        </w:rPr>
        <w:t>”可知</w:t>
      </w:r>
      <w:r w:rsidRPr="00D01AF1">
        <w:rPr>
          <w:color w:val="000000" w:themeColor="text1"/>
        </w:rPr>
        <w:t>，</w:t>
      </w:r>
      <w:r w:rsidRPr="00D01AF1">
        <w:rPr>
          <w:rFonts w:hint="eastAsia"/>
          <w:color w:val="000000" w:themeColor="text1"/>
        </w:rPr>
        <w:t>本项目</w:t>
      </w:r>
      <w:r w:rsidRPr="00D01AF1">
        <w:rPr>
          <w:color w:val="000000" w:themeColor="text1"/>
        </w:rPr>
        <w:t>行业类别属于</w:t>
      </w:r>
      <w:r w:rsidRPr="00D01AF1">
        <w:rPr>
          <w:rFonts w:hint="eastAsia"/>
          <w:color w:val="000000" w:themeColor="text1"/>
        </w:rPr>
        <w:t>E</w:t>
      </w:r>
      <w:r w:rsidRPr="00D01AF1">
        <w:rPr>
          <w:rFonts w:hint="eastAsia"/>
          <w:color w:val="000000" w:themeColor="text1"/>
        </w:rPr>
        <w:t>电力</w:t>
      </w:r>
      <w:r w:rsidRPr="00D01AF1">
        <w:rPr>
          <w:color w:val="000000" w:themeColor="text1"/>
        </w:rPr>
        <w:t>中的</w:t>
      </w:r>
      <w:r w:rsidRPr="00D01AF1">
        <w:rPr>
          <w:rFonts w:hint="eastAsia"/>
          <w:color w:val="000000" w:themeColor="text1"/>
        </w:rPr>
        <w:t>“</w:t>
      </w:r>
      <w:r w:rsidRPr="00D01AF1">
        <w:rPr>
          <w:rFonts w:hint="eastAsia"/>
          <w:color w:val="000000" w:themeColor="text1"/>
        </w:rPr>
        <w:t>32</w:t>
      </w:r>
      <w:r w:rsidRPr="00D01AF1">
        <w:rPr>
          <w:rFonts w:hint="eastAsia"/>
          <w:color w:val="000000" w:themeColor="text1"/>
        </w:rPr>
        <w:t>、生物质发电”</w:t>
      </w:r>
      <w:r w:rsidRPr="00D01AF1">
        <w:rPr>
          <w:color w:val="000000" w:themeColor="text1"/>
        </w:rPr>
        <w:t>，环境影响评价文件类型为报告书，属于</w:t>
      </w:r>
      <w:r w:rsidRPr="00D01AF1">
        <w:rPr>
          <w:color w:val="000000" w:themeColor="text1"/>
        </w:rPr>
        <w:fldChar w:fldCharType="begin"/>
      </w:r>
      <w:r w:rsidRPr="00D01AF1">
        <w:rPr>
          <w:color w:val="000000" w:themeColor="text1"/>
        </w:rPr>
        <w:instrText xml:space="preserve"> = 3 \* ROMAN \* MERGEFORMAT </w:instrText>
      </w:r>
      <w:r w:rsidRPr="00D01AF1">
        <w:rPr>
          <w:color w:val="000000" w:themeColor="text1"/>
        </w:rPr>
        <w:fldChar w:fldCharType="separate"/>
      </w:r>
      <w:r w:rsidRPr="00D01AF1">
        <w:rPr>
          <w:color w:val="000000" w:themeColor="text1"/>
        </w:rPr>
        <w:t>III</w:t>
      </w:r>
      <w:r w:rsidRPr="00D01AF1">
        <w:rPr>
          <w:color w:val="000000" w:themeColor="text1"/>
        </w:rPr>
        <w:fldChar w:fldCharType="end"/>
      </w:r>
      <w:r w:rsidRPr="00D01AF1">
        <w:rPr>
          <w:color w:val="000000" w:themeColor="text1"/>
        </w:rPr>
        <w:t>类建设项目。</w:t>
      </w:r>
    </w:p>
    <w:p w14:paraId="2749BC7F" w14:textId="77777777" w:rsidR="00FA2335" w:rsidRPr="00D01AF1" w:rsidRDefault="00FA2335" w:rsidP="009A3D41">
      <w:pPr>
        <w:numPr>
          <w:ilvl w:val="0"/>
          <w:numId w:val="20"/>
        </w:numPr>
        <w:ind w:firstLineChars="0"/>
        <w:jc w:val="left"/>
        <w:rPr>
          <w:color w:val="000000" w:themeColor="text1"/>
        </w:rPr>
      </w:pPr>
      <w:r w:rsidRPr="00D01AF1">
        <w:rPr>
          <w:color w:val="000000" w:themeColor="text1"/>
        </w:rPr>
        <w:t>地下水环境敏感程度</w:t>
      </w:r>
    </w:p>
    <w:p w14:paraId="52D125E2" w14:textId="77777777" w:rsidR="00FA2335" w:rsidRPr="00D01AF1" w:rsidRDefault="00FA2335" w:rsidP="00FA2335">
      <w:pPr>
        <w:ind w:firstLine="480"/>
        <w:jc w:val="left"/>
        <w:rPr>
          <w:color w:val="000000" w:themeColor="text1"/>
        </w:rPr>
      </w:pPr>
      <w:r w:rsidRPr="00D01AF1">
        <w:rPr>
          <w:color w:val="000000" w:themeColor="text1"/>
        </w:rPr>
        <w:t>地下水环境敏感程度分级见表</w:t>
      </w:r>
      <w:r w:rsidRPr="00D01AF1">
        <w:rPr>
          <w:color w:val="000000" w:themeColor="text1"/>
        </w:rPr>
        <w:t>2-5</w:t>
      </w:r>
      <w:r w:rsidRPr="00D01AF1">
        <w:rPr>
          <w:color w:val="000000" w:themeColor="text1"/>
        </w:rPr>
        <w:t>。</w:t>
      </w:r>
    </w:p>
    <w:p w14:paraId="3CA72F76" w14:textId="77777777" w:rsidR="00FA2335" w:rsidRPr="00D01AF1" w:rsidRDefault="00FA2335" w:rsidP="00FA2335">
      <w:pPr>
        <w:spacing w:line="460" w:lineRule="exact"/>
        <w:ind w:firstLine="482"/>
        <w:rPr>
          <w:b/>
          <w:bCs/>
          <w:color w:val="000000" w:themeColor="text1"/>
          <w:szCs w:val="24"/>
        </w:rPr>
      </w:pPr>
      <w:r w:rsidRPr="00D01AF1">
        <w:rPr>
          <w:b/>
          <w:bCs/>
          <w:color w:val="000000" w:themeColor="text1"/>
          <w:szCs w:val="24"/>
        </w:rPr>
        <w:t>表</w:t>
      </w:r>
      <w:r w:rsidRPr="00D01AF1">
        <w:rPr>
          <w:b/>
          <w:bCs/>
          <w:color w:val="000000" w:themeColor="text1"/>
          <w:szCs w:val="24"/>
        </w:rPr>
        <w:t xml:space="preserve">2-5               </w:t>
      </w:r>
      <w:r w:rsidRPr="00D01AF1">
        <w:rPr>
          <w:b/>
          <w:bCs/>
          <w:color w:val="000000" w:themeColor="text1"/>
          <w:szCs w:val="24"/>
        </w:rPr>
        <w:t>地下水环境敏感程度分级表</w:t>
      </w:r>
    </w:p>
    <w:tbl>
      <w:tblPr>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1133"/>
        <w:gridCol w:w="7395"/>
      </w:tblGrid>
      <w:tr w:rsidR="00FB3557" w:rsidRPr="00D01AF1" w14:paraId="46FF91F3" w14:textId="77777777" w:rsidTr="00D71F7A">
        <w:trPr>
          <w:cantSplit/>
          <w:trHeight w:val="397"/>
        </w:trPr>
        <w:tc>
          <w:tcPr>
            <w:tcW w:w="664" w:type="pct"/>
            <w:vAlign w:val="center"/>
            <w:hideMark/>
          </w:tcPr>
          <w:p w14:paraId="74D48BF8" w14:textId="77777777" w:rsidR="00FA2335" w:rsidRPr="00D01AF1" w:rsidRDefault="00FA2335" w:rsidP="00FA2335">
            <w:pPr>
              <w:spacing w:line="240" w:lineRule="auto"/>
              <w:ind w:firstLineChars="0" w:firstLine="0"/>
              <w:jc w:val="center"/>
              <w:rPr>
                <w:b/>
                <w:color w:val="000000" w:themeColor="text1"/>
                <w:sz w:val="21"/>
                <w:szCs w:val="21"/>
              </w:rPr>
            </w:pPr>
            <w:r w:rsidRPr="00D01AF1">
              <w:rPr>
                <w:b/>
                <w:color w:val="000000" w:themeColor="text1"/>
                <w:sz w:val="21"/>
                <w:szCs w:val="21"/>
              </w:rPr>
              <w:t>敏感程度</w:t>
            </w:r>
          </w:p>
        </w:tc>
        <w:tc>
          <w:tcPr>
            <w:tcW w:w="4336" w:type="pct"/>
            <w:vAlign w:val="center"/>
            <w:hideMark/>
          </w:tcPr>
          <w:p w14:paraId="190A9B96" w14:textId="77777777" w:rsidR="00FA2335" w:rsidRPr="00D01AF1" w:rsidRDefault="00FA2335" w:rsidP="00FA2335">
            <w:pPr>
              <w:spacing w:line="240" w:lineRule="auto"/>
              <w:ind w:firstLineChars="0" w:firstLine="0"/>
              <w:jc w:val="center"/>
              <w:rPr>
                <w:b/>
                <w:color w:val="000000" w:themeColor="text1"/>
                <w:sz w:val="21"/>
                <w:szCs w:val="21"/>
              </w:rPr>
            </w:pPr>
            <w:r w:rsidRPr="00D01AF1">
              <w:rPr>
                <w:b/>
                <w:color w:val="000000" w:themeColor="text1"/>
                <w:sz w:val="21"/>
                <w:szCs w:val="21"/>
              </w:rPr>
              <w:t>地下水环境敏感特征</w:t>
            </w:r>
          </w:p>
        </w:tc>
      </w:tr>
      <w:tr w:rsidR="00FB3557" w:rsidRPr="00D01AF1" w14:paraId="0EAC2539" w14:textId="77777777" w:rsidTr="00D71F7A">
        <w:trPr>
          <w:cantSplit/>
          <w:trHeight w:val="397"/>
        </w:trPr>
        <w:tc>
          <w:tcPr>
            <w:tcW w:w="664" w:type="pct"/>
            <w:vAlign w:val="center"/>
            <w:hideMark/>
          </w:tcPr>
          <w:p w14:paraId="558EE38E" w14:textId="77777777" w:rsidR="00FA2335" w:rsidRPr="00D01AF1" w:rsidRDefault="00FA2335" w:rsidP="00FA2335">
            <w:pPr>
              <w:spacing w:line="240" w:lineRule="auto"/>
              <w:ind w:firstLineChars="0" w:firstLine="0"/>
              <w:jc w:val="center"/>
              <w:rPr>
                <w:bCs/>
                <w:color w:val="000000" w:themeColor="text1"/>
                <w:sz w:val="21"/>
                <w:szCs w:val="21"/>
              </w:rPr>
            </w:pPr>
            <w:r w:rsidRPr="00D01AF1">
              <w:rPr>
                <w:bCs/>
                <w:color w:val="000000" w:themeColor="text1"/>
                <w:sz w:val="21"/>
                <w:szCs w:val="21"/>
              </w:rPr>
              <w:t>敏感</w:t>
            </w:r>
          </w:p>
        </w:tc>
        <w:tc>
          <w:tcPr>
            <w:tcW w:w="4336" w:type="pct"/>
            <w:vAlign w:val="center"/>
            <w:hideMark/>
          </w:tcPr>
          <w:p w14:paraId="65BC94FA" w14:textId="77777777" w:rsidR="00FA2335" w:rsidRPr="00D01AF1" w:rsidRDefault="00FA2335" w:rsidP="00FA2335">
            <w:pPr>
              <w:spacing w:line="240" w:lineRule="auto"/>
              <w:ind w:firstLineChars="0" w:firstLine="0"/>
              <w:jc w:val="center"/>
              <w:rPr>
                <w:bCs/>
                <w:color w:val="000000" w:themeColor="text1"/>
                <w:sz w:val="21"/>
                <w:szCs w:val="21"/>
              </w:rPr>
            </w:pPr>
            <w:r w:rsidRPr="00D01AF1">
              <w:rPr>
                <w:bCs/>
                <w:color w:val="000000" w:themeColor="text1"/>
                <w:sz w:val="21"/>
                <w:szCs w:val="21"/>
              </w:rPr>
              <w:t>集中式饮用水水源（包括已建成的在用、备用、应急水源，在建和规划的饮用水水源）准保护区；除集中式饮用水水源以外的国家或地方政府设定的与地下水环境相关其它保护区，如热水、矿泉水、温泉等特殊地下水资源保护区。</w:t>
            </w:r>
          </w:p>
        </w:tc>
      </w:tr>
      <w:tr w:rsidR="00FB3557" w:rsidRPr="00D01AF1" w14:paraId="5BD9E7DC" w14:textId="77777777" w:rsidTr="00D71F7A">
        <w:trPr>
          <w:cantSplit/>
          <w:trHeight w:val="397"/>
        </w:trPr>
        <w:tc>
          <w:tcPr>
            <w:tcW w:w="664" w:type="pct"/>
            <w:vAlign w:val="center"/>
            <w:hideMark/>
          </w:tcPr>
          <w:p w14:paraId="7D1CAC7B" w14:textId="77777777" w:rsidR="00FA2335" w:rsidRPr="00D01AF1" w:rsidRDefault="00FA2335" w:rsidP="00FA2335">
            <w:pPr>
              <w:spacing w:line="240" w:lineRule="auto"/>
              <w:ind w:firstLineChars="0" w:firstLine="0"/>
              <w:jc w:val="center"/>
              <w:rPr>
                <w:bCs/>
                <w:color w:val="000000" w:themeColor="text1"/>
                <w:sz w:val="21"/>
                <w:szCs w:val="21"/>
              </w:rPr>
            </w:pPr>
            <w:r w:rsidRPr="00D01AF1">
              <w:rPr>
                <w:bCs/>
                <w:color w:val="000000" w:themeColor="text1"/>
                <w:sz w:val="21"/>
                <w:szCs w:val="21"/>
              </w:rPr>
              <w:t>较敏感</w:t>
            </w:r>
          </w:p>
        </w:tc>
        <w:tc>
          <w:tcPr>
            <w:tcW w:w="4336" w:type="pct"/>
            <w:vAlign w:val="center"/>
            <w:hideMark/>
          </w:tcPr>
          <w:p w14:paraId="5011F467" w14:textId="77777777" w:rsidR="00FA2335" w:rsidRPr="00D01AF1" w:rsidRDefault="00FA2335" w:rsidP="00FA2335">
            <w:pPr>
              <w:spacing w:line="240" w:lineRule="auto"/>
              <w:ind w:firstLineChars="0" w:firstLine="0"/>
              <w:jc w:val="center"/>
              <w:rPr>
                <w:bCs/>
                <w:color w:val="000000" w:themeColor="text1"/>
                <w:sz w:val="21"/>
                <w:szCs w:val="21"/>
              </w:rPr>
            </w:pPr>
            <w:r w:rsidRPr="00D01AF1">
              <w:rPr>
                <w:bCs/>
                <w:color w:val="000000" w:themeColor="text1"/>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D01AF1">
              <w:rPr>
                <w:bCs/>
                <w:color w:val="000000" w:themeColor="text1"/>
                <w:sz w:val="21"/>
                <w:szCs w:val="21"/>
                <w:vertAlign w:val="superscript"/>
              </w:rPr>
              <w:t>a</w:t>
            </w:r>
            <w:r w:rsidRPr="00D01AF1">
              <w:rPr>
                <w:bCs/>
                <w:color w:val="000000" w:themeColor="text1"/>
                <w:sz w:val="21"/>
                <w:szCs w:val="21"/>
              </w:rPr>
              <w:t>。</w:t>
            </w:r>
          </w:p>
        </w:tc>
      </w:tr>
      <w:tr w:rsidR="00FB3557" w:rsidRPr="00D01AF1" w14:paraId="1AB9DF4B" w14:textId="77777777" w:rsidTr="00D71F7A">
        <w:trPr>
          <w:cantSplit/>
          <w:trHeight w:val="397"/>
        </w:trPr>
        <w:tc>
          <w:tcPr>
            <w:tcW w:w="664" w:type="pct"/>
            <w:vAlign w:val="center"/>
            <w:hideMark/>
          </w:tcPr>
          <w:p w14:paraId="51A0D7F6" w14:textId="77777777" w:rsidR="00FA2335" w:rsidRPr="00D01AF1" w:rsidRDefault="00FA2335" w:rsidP="00FA2335">
            <w:pPr>
              <w:spacing w:line="240" w:lineRule="auto"/>
              <w:ind w:firstLineChars="0" w:firstLine="0"/>
              <w:jc w:val="center"/>
              <w:rPr>
                <w:bCs/>
                <w:color w:val="000000" w:themeColor="text1"/>
                <w:sz w:val="21"/>
                <w:szCs w:val="21"/>
              </w:rPr>
            </w:pPr>
            <w:r w:rsidRPr="00D01AF1">
              <w:rPr>
                <w:bCs/>
                <w:color w:val="000000" w:themeColor="text1"/>
                <w:sz w:val="21"/>
                <w:szCs w:val="21"/>
              </w:rPr>
              <w:t>不敏感</w:t>
            </w:r>
          </w:p>
        </w:tc>
        <w:tc>
          <w:tcPr>
            <w:tcW w:w="4336" w:type="pct"/>
            <w:vAlign w:val="center"/>
            <w:hideMark/>
          </w:tcPr>
          <w:p w14:paraId="2289C792" w14:textId="77777777" w:rsidR="00FA2335" w:rsidRPr="00D01AF1" w:rsidRDefault="00FA2335" w:rsidP="00FA2335">
            <w:pPr>
              <w:spacing w:line="240" w:lineRule="auto"/>
              <w:ind w:firstLineChars="0" w:firstLine="0"/>
              <w:jc w:val="center"/>
              <w:rPr>
                <w:bCs/>
                <w:color w:val="000000" w:themeColor="text1"/>
                <w:sz w:val="21"/>
                <w:szCs w:val="21"/>
              </w:rPr>
            </w:pPr>
            <w:r w:rsidRPr="00D01AF1">
              <w:rPr>
                <w:bCs/>
                <w:color w:val="000000" w:themeColor="text1"/>
                <w:sz w:val="21"/>
                <w:szCs w:val="21"/>
              </w:rPr>
              <w:t>上述地区之外的其它地区。</w:t>
            </w:r>
          </w:p>
        </w:tc>
      </w:tr>
      <w:tr w:rsidR="00FB3557" w:rsidRPr="00D01AF1" w14:paraId="187241D8" w14:textId="77777777" w:rsidTr="00D71F7A">
        <w:trPr>
          <w:cantSplit/>
          <w:trHeight w:val="397"/>
        </w:trPr>
        <w:tc>
          <w:tcPr>
            <w:tcW w:w="5000" w:type="pct"/>
            <w:gridSpan w:val="2"/>
            <w:vAlign w:val="center"/>
            <w:hideMark/>
          </w:tcPr>
          <w:p w14:paraId="67B7FD03" w14:textId="77777777" w:rsidR="00FA2335" w:rsidRPr="00D01AF1" w:rsidRDefault="00FA2335" w:rsidP="00FA2335">
            <w:pPr>
              <w:spacing w:line="240" w:lineRule="auto"/>
              <w:ind w:firstLineChars="0" w:firstLine="0"/>
              <w:rPr>
                <w:bCs/>
                <w:color w:val="000000" w:themeColor="text1"/>
                <w:sz w:val="21"/>
                <w:szCs w:val="21"/>
              </w:rPr>
            </w:pPr>
            <w:r w:rsidRPr="00D01AF1">
              <w:rPr>
                <w:bCs/>
                <w:color w:val="000000" w:themeColor="text1"/>
                <w:sz w:val="21"/>
                <w:szCs w:val="21"/>
              </w:rPr>
              <w:t>注：</w:t>
            </w:r>
            <w:r w:rsidRPr="00D01AF1">
              <w:rPr>
                <w:bCs/>
                <w:color w:val="000000" w:themeColor="text1"/>
                <w:sz w:val="21"/>
                <w:szCs w:val="21"/>
              </w:rPr>
              <w:t>a</w:t>
            </w:r>
            <w:r w:rsidRPr="00D01AF1">
              <w:rPr>
                <w:rFonts w:ascii="宋体" w:hAnsi="宋体"/>
                <w:bCs/>
                <w:color w:val="000000" w:themeColor="text1"/>
                <w:sz w:val="21"/>
                <w:szCs w:val="21"/>
              </w:rPr>
              <w:t>“环境敏感区”是</w:t>
            </w:r>
            <w:r w:rsidRPr="00D01AF1">
              <w:rPr>
                <w:bCs/>
                <w:color w:val="000000" w:themeColor="text1"/>
                <w:sz w:val="21"/>
                <w:szCs w:val="21"/>
              </w:rPr>
              <w:t>指《建设项目环境影响评价分类管理名录》中所界定的涉及地下水的环境敏感区。</w:t>
            </w:r>
          </w:p>
        </w:tc>
      </w:tr>
    </w:tbl>
    <w:p w14:paraId="7254C891" w14:textId="77777777" w:rsidR="00FA2335" w:rsidRPr="00D01AF1" w:rsidRDefault="00FA2335" w:rsidP="00FA2335">
      <w:pPr>
        <w:ind w:firstLine="480"/>
        <w:jc w:val="left"/>
        <w:rPr>
          <w:color w:val="000000" w:themeColor="text1"/>
        </w:rPr>
      </w:pPr>
      <w:r w:rsidRPr="00D01AF1">
        <w:rPr>
          <w:color w:val="000000" w:themeColor="text1"/>
        </w:rPr>
        <w:t>经查阅《河南省人民政府办公厅关于印发河南省城市集中式饮用水源保护区</w:t>
      </w:r>
      <w:r w:rsidRPr="00D01AF1">
        <w:rPr>
          <w:color w:val="000000" w:themeColor="text1"/>
        </w:rPr>
        <w:lastRenderedPageBreak/>
        <w:t>划的通知》（豫政办〔</w:t>
      </w:r>
      <w:r w:rsidRPr="00D01AF1">
        <w:rPr>
          <w:color w:val="000000" w:themeColor="text1"/>
        </w:rPr>
        <w:t>2007</w:t>
      </w:r>
      <w:r w:rsidRPr="00D01AF1">
        <w:rPr>
          <w:color w:val="000000" w:themeColor="text1"/>
        </w:rPr>
        <w:t>〕</w:t>
      </w:r>
      <w:r w:rsidRPr="00D01AF1">
        <w:rPr>
          <w:color w:val="000000" w:themeColor="text1"/>
        </w:rPr>
        <w:t>125</w:t>
      </w:r>
      <w:r w:rsidRPr="00D01AF1">
        <w:rPr>
          <w:color w:val="000000" w:themeColor="text1"/>
        </w:rPr>
        <w:t>号）、《河南省人民政府办公厅关于印发河南省县级集中式饮用水水源保护区划的通知》（豫政办</w:t>
      </w:r>
      <w:r w:rsidRPr="00D01AF1">
        <w:rPr>
          <w:color w:val="000000" w:themeColor="text1"/>
        </w:rPr>
        <w:t xml:space="preserve"> </w:t>
      </w:r>
      <w:r w:rsidRPr="00D01AF1">
        <w:rPr>
          <w:color w:val="000000" w:themeColor="text1"/>
        </w:rPr>
        <w:t>〔</w:t>
      </w:r>
      <w:r w:rsidRPr="00D01AF1">
        <w:rPr>
          <w:color w:val="000000" w:themeColor="text1"/>
        </w:rPr>
        <w:t>2013</w:t>
      </w:r>
      <w:r w:rsidRPr="00D01AF1">
        <w:rPr>
          <w:color w:val="000000" w:themeColor="text1"/>
        </w:rPr>
        <w:t>〕</w:t>
      </w:r>
      <w:r w:rsidRPr="00D01AF1">
        <w:rPr>
          <w:color w:val="000000" w:themeColor="text1"/>
        </w:rPr>
        <w:t>107</w:t>
      </w:r>
      <w:r w:rsidRPr="00D01AF1">
        <w:rPr>
          <w:color w:val="000000" w:themeColor="text1"/>
        </w:rPr>
        <w:t>号）及《河南省人民政府办公厅关于印发河南省乡镇集中式饮用水水源保护区划的通知》（豫政办</w:t>
      </w:r>
      <w:r w:rsidRPr="00D01AF1">
        <w:rPr>
          <w:color w:val="000000" w:themeColor="text1"/>
        </w:rPr>
        <w:t xml:space="preserve"> </w:t>
      </w:r>
      <w:r w:rsidRPr="00D01AF1">
        <w:rPr>
          <w:color w:val="000000" w:themeColor="text1"/>
        </w:rPr>
        <w:t>〔</w:t>
      </w:r>
      <w:r w:rsidRPr="00D01AF1">
        <w:rPr>
          <w:color w:val="000000" w:themeColor="text1"/>
        </w:rPr>
        <w:t>2016</w:t>
      </w:r>
      <w:r w:rsidRPr="00D01AF1">
        <w:rPr>
          <w:color w:val="000000" w:themeColor="text1"/>
        </w:rPr>
        <w:t>〕</w:t>
      </w:r>
      <w:r w:rsidRPr="00D01AF1">
        <w:rPr>
          <w:color w:val="000000" w:themeColor="text1"/>
        </w:rPr>
        <w:t>23</w:t>
      </w:r>
      <w:r w:rsidRPr="00D01AF1">
        <w:rPr>
          <w:color w:val="000000" w:themeColor="text1"/>
        </w:rPr>
        <w:t>号），</w:t>
      </w:r>
      <w:r w:rsidRPr="00D01AF1">
        <w:rPr>
          <w:rFonts w:hint="eastAsia"/>
          <w:color w:val="000000" w:themeColor="text1"/>
        </w:rPr>
        <w:t>本项目所在区域</w:t>
      </w:r>
      <w:r w:rsidRPr="00D01AF1">
        <w:rPr>
          <w:color w:val="000000" w:themeColor="text1"/>
        </w:rPr>
        <w:t>不在城市和乡镇饮用水源保护区</w:t>
      </w:r>
      <w:r w:rsidRPr="00D01AF1">
        <w:rPr>
          <w:rFonts w:hint="eastAsia"/>
          <w:color w:val="000000" w:themeColor="text1"/>
        </w:rPr>
        <w:t>范围内，不涉及集中式引用水源准保护区及补给径流区。</w:t>
      </w:r>
      <w:r w:rsidRPr="00D01AF1">
        <w:rPr>
          <w:color w:val="000000" w:themeColor="text1"/>
        </w:rPr>
        <w:t xml:space="preserve"> </w:t>
      </w:r>
    </w:p>
    <w:p w14:paraId="399F5F5B" w14:textId="77777777" w:rsidR="00FA2335" w:rsidRPr="00D01AF1" w:rsidRDefault="00FA2335" w:rsidP="00FA2335">
      <w:pPr>
        <w:ind w:firstLine="480"/>
        <w:rPr>
          <w:color w:val="000000" w:themeColor="text1"/>
        </w:rPr>
      </w:pPr>
      <w:r w:rsidRPr="00D01AF1">
        <w:rPr>
          <w:rFonts w:hint="eastAsia"/>
          <w:color w:val="000000" w:themeColor="text1"/>
        </w:rPr>
        <w:t>根据现场勘察，项目厂址东北侧约</w:t>
      </w:r>
      <w:r w:rsidRPr="00D01AF1">
        <w:rPr>
          <w:rFonts w:hint="eastAsia"/>
          <w:color w:val="000000" w:themeColor="text1"/>
        </w:rPr>
        <w:t>6</w:t>
      </w:r>
      <w:r w:rsidRPr="00D01AF1">
        <w:rPr>
          <w:color w:val="000000" w:themeColor="text1"/>
        </w:rPr>
        <w:t>20</w:t>
      </w:r>
      <w:r w:rsidRPr="00D01AF1">
        <w:rPr>
          <w:rFonts w:hint="eastAsia"/>
          <w:color w:val="000000" w:themeColor="text1"/>
        </w:rPr>
        <w:t>m</w:t>
      </w:r>
      <w:r w:rsidRPr="00D01AF1">
        <w:rPr>
          <w:rFonts w:hint="eastAsia"/>
          <w:color w:val="000000" w:themeColor="text1"/>
        </w:rPr>
        <w:t>处的常西村，西南侧约</w:t>
      </w:r>
      <w:r w:rsidRPr="00D01AF1">
        <w:rPr>
          <w:rFonts w:hint="eastAsia"/>
          <w:color w:val="000000" w:themeColor="text1"/>
        </w:rPr>
        <w:t>8</w:t>
      </w:r>
      <w:r w:rsidRPr="00D01AF1">
        <w:rPr>
          <w:color w:val="000000" w:themeColor="text1"/>
        </w:rPr>
        <w:t>70</w:t>
      </w:r>
      <w:r w:rsidRPr="00D01AF1">
        <w:rPr>
          <w:rFonts w:hint="eastAsia"/>
          <w:color w:val="000000" w:themeColor="text1"/>
        </w:rPr>
        <w:t>m</w:t>
      </w:r>
      <w:r w:rsidRPr="00D01AF1">
        <w:rPr>
          <w:rFonts w:hint="eastAsia"/>
          <w:color w:val="000000" w:themeColor="text1"/>
        </w:rPr>
        <w:t>处的周卜村等村庄存在分散式饮用水水源地，</w:t>
      </w:r>
      <w:r w:rsidRPr="00D01AF1">
        <w:rPr>
          <w:color w:val="000000" w:themeColor="text1"/>
        </w:rPr>
        <w:t>属于</w:t>
      </w:r>
      <w:r w:rsidRPr="00D01AF1">
        <w:rPr>
          <w:rFonts w:hint="eastAsia"/>
          <w:color w:val="000000" w:themeColor="text1"/>
        </w:rPr>
        <w:t>较</w:t>
      </w:r>
      <w:r w:rsidRPr="00D01AF1">
        <w:rPr>
          <w:color w:val="000000" w:themeColor="text1"/>
        </w:rPr>
        <w:t>敏感区。</w:t>
      </w:r>
    </w:p>
    <w:p w14:paraId="321A097D" w14:textId="77777777" w:rsidR="00FA2335" w:rsidRPr="00D01AF1" w:rsidRDefault="00FA2335" w:rsidP="009A3D41">
      <w:pPr>
        <w:numPr>
          <w:ilvl w:val="0"/>
          <w:numId w:val="20"/>
        </w:numPr>
        <w:ind w:firstLineChars="0"/>
        <w:jc w:val="left"/>
        <w:rPr>
          <w:color w:val="000000" w:themeColor="text1"/>
        </w:rPr>
      </w:pPr>
      <w:r w:rsidRPr="00D01AF1">
        <w:rPr>
          <w:color w:val="000000" w:themeColor="text1"/>
        </w:rPr>
        <w:t>评价等级</w:t>
      </w:r>
    </w:p>
    <w:p w14:paraId="2BEADBAD" w14:textId="77777777" w:rsidR="00FA2335" w:rsidRPr="00D01AF1" w:rsidRDefault="00FA2335" w:rsidP="00FA2335">
      <w:pPr>
        <w:ind w:firstLine="480"/>
        <w:rPr>
          <w:color w:val="000000" w:themeColor="text1"/>
        </w:rPr>
      </w:pPr>
      <w:r w:rsidRPr="00D01AF1">
        <w:rPr>
          <w:rFonts w:hint="eastAsia"/>
          <w:color w:val="000000" w:themeColor="text1"/>
        </w:rPr>
        <w:t>根据《环境影响评价技术导则</w:t>
      </w:r>
      <w:r w:rsidRPr="00D01AF1">
        <w:rPr>
          <w:rFonts w:hint="eastAsia"/>
          <w:color w:val="000000" w:themeColor="text1"/>
        </w:rPr>
        <w:t xml:space="preserve">  </w:t>
      </w:r>
      <w:r w:rsidRPr="00D01AF1">
        <w:rPr>
          <w:rFonts w:hint="eastAsia"/>
          <w:color w:val="000000" w:themeColor="text1"/>
        </w:rPr>
        <w:t>地下水环境》（</w:t>
      </w:r>
      <w:r w:rsidRPr="00D01AF1">
        <w:rPr>
          <w:rFonts w:hint="eastAsia"/>
          <w:color w:val="000000" w:themeColor="text1"/>
        </w:rPr>
        <w:t>HJ610-</w:t>
      </w:r>
      <w:r w:rsidRPr="00D01AF1">
        <w:rPr>
          <w:color w:val="000000" w:themeColor="text1"/>
        </w:rPr>
        <w:t>2016</w:t>
      </w:r>
      <w:r w:rsidRPr="00D01AF1">
        <w:rPr>
          <w:rFonts w:hint="eastAsia"/>
          <w:color w:val="000000" w:themeColor="text1"/>
        </w:rPr>
        <w:t>），本项目地下水评价等级为三级，具体指标判断见下表。</w:t>
      </w:r>
    </w:p>
    <w:p w14:paraId="6BFA3876" w14:textId="77777777" w:rsidR="00FA2335" w:rsidRPr="00D01AF1" w:rsidRDefault="00FA2335" w:rsidP="00FA2335">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2-</w:t>
      </w:r>
      <w:r w:rsidRPr="00D01AF1">
        <w:rPr>
          <w:b/>
          <w:color w:val="000000" w:themeColor="text1"/>
          <w:kern w:val="2"/>
          <w:szCs w:val="24"/>
        </w:rPr>
        <w:t>6</w:t>
      </w:r>
      <w:r w:rsidRPr="00D01AF1">
        <w:rPr>
          <w:rFonts w:hint="eastAsia"/>
          <w:b/>
          <w:color w:val="000000" w:themeColor="text1"/>
          <w:kern w:val="2"/>
          <w:szCs w:val="24"/>
        </w:rPr>
        <w:t xml:space="preserve">              </w:t>
      </w:r>
      <w:r w:rsidRPr="00D01AF1">
        <w:rPr>
          <w:rFonts w:hint="eastAsia"/>
          <w:b/>
          <w:color w:val="000000" w:themeColor="text1"/>
          <w:kern w:val="2"/>
          <w:szCs w:val="24"/>
        </w:rPr>
        <w:t>地下水环境评价工作等级分级表</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3264"/>
        <w:gridCol w:w="1868"/>
        <w:gridCol w:w="1740"/>
        <w:gridCol w:w="1824"/>
      </w:tblGrid>
      <w:tr w:rsidR="00D01AF1" w:rsidRPr="00D01AF1" w14:paraId="6303FA78" w14:textId="77777777" w:rsidTr="00F04279">
        <w:trPr>
          <w:trHeight w:val="397"/>
          <w:jc w:val="center"/>
        </w:trPr>
        <w:tc>
          <w:tcPr>
            <w:tcW w:w="3264" w:type="dxa"/>
            <w:tcBorders>
              <w:top w:val="single" w:sz="8" w:space="0" w:color="auto"/>
              <w:bottom w:val="single" w:sz="4" w:space="0" w:color="auto"/>
              <w:right w:val="single" w:sz="4" w:space="0" w:color="auto"/>
              <w:tl2br w:val="single" w:sz="4" w:space="0" w:color="auto"/>
            </w:tcBorders>
            <w:vAlign w:val="center"/>
          </w:tcPr>
          <w:p w14:paraId="7955050B"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 xml:space="preserve">               </w:t>
            </w:r>
            <w:r w:rsidRPr="00D01AF1">
              <w:rPr>
                <w:rFonts w:cs="宋体" w:hint="eastAsia"/>
                <w:b/>
                <w:color w:val="000000" w:themeColor="text1"/>
                <w:kern w:val="2"/>
                <w:sz w:val="21"/>
              </w:rPr>
              <w:t>项目类别</w:t>
            </w:r>
          </w:p>
          <w:p w14:paraId="4DAF72B4" w14:textId="77777777" w:rsidR="00FA2335" w:rsidRPr="00D01AF1" w:rsidRDefault="00FA2335" w:rsidP="00FA2335">
            <w:pPr>
              <w:adjustRightInd/>
              <w:snapToGrid/>
              <w:spacing w:line="240" w:lineRule="auto"/>
              <w:ind w:firstLineChars="0" w:firstLine="0"/>
              <w:textAlignment w:val="auto"/>
              <w:rPr>
                <w:rFonts w:cs="宋体"/>
                <w:b/>
                <w:color w:val="000000" w:themeColor="text1"/>
                <w:kern w:val="2"/>
                <w:sz w:val="21"/>
              </w:rPr>
            </w:pPr>
            <w:r w:rsidRPr="00D01AF1">
              <w:rPr>
                <w:rFonts w:cs="宋体" w:hint="eastAsia"/>
                <w:b/>
                <w:color w:val="000000" w:themeColor="text1"/>
                <w:kern w:val="2"/>
                <w:sz w:val="21"/>
              </w:rPr>
              <w:t>环境敏感程度</w:t>
            </w:r>
            <w:r w:rsidRPr="00D01AF1">
              <w:rPr>
                <w:rFonts w:cs="宋体" w:hint="eastAsia"/>
                <w:b/>
                <w:color w:val="000000" w:themeColor="text1"/>
                <w:kern w:val="2"/>
                <w:sz w:val="21"/>
              </w:rPr>
              <w:t xml:space="preserve"> </w:t>
            </w:r>
          </w:p>
        </w:tc>
        <w:tc>
          <w:tcPr>
            <w:tcW w:w="1868" w:type="dxa"/>
            <w:tcBorders>
              <w:top w:val="single" w:sz="8" w:space="0" w:color="auto"/>
              <w:left w:val="single" w:sz="4" w:space="0" w:color="auto"/>
              <w:bottom w:val="single" w:sz="4" w:space="0" w:color="auto"/>
              <w:right w:val="single" w:sz="4" w:space="0" w:color="auto"/>
            </w:tcBorders>
            <w:vAlign w:val="center"/>
          </w:tcPr>
          <w:p w14:paraId="5ED03908"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fldChar w:fldCharType="begin"/>
            </w:r>
            <w:r w:rsidRPr="00D01AF1">
              <w:rPr>
                <w:rFonts w:cs="宋体"/>
                <w:b/>
                <w:color w:val="000000" w:themeColor="text1"/>
                <w:kern w:val="2"/>
                <w:sz w:val="21"/>
              </w:rPr>
              <w:instrText xml:space="preserve"> = 1 \* ROMAN \* MERGEFORMAT </w:instrText>
            </w:r>
            <w:r w:rsidRPr="00D01AF1">
              <w:rPr>
                <w:rFonts w:cs="宋体"/>
                <w:b/>
                <w:color w:val="000000" w:themeColor="text1"/>
                <w:kern w:val="2"/>
                <w:sz w:val="21"/>
              </w:rPr>
              <w:fldChar w:fldCharType="separate"/>
            </w:r>
            <w:r w:rsidRPr="00D01AF1">
              <w:rPr>
                <w:rFonts w:cs="宋体"/>
                <w:b/>
                <w:color w:val="000000" w:themeColor="text1"/>
                <w:kern w:val="2"/>
                <w:sz w:val="21"/>
              </w:rPr>
              <w:t>I</w:t>
            </w:r>
            <w:r w:rsidRPr="00D01AF1">
              <w:rPr>
                <w:rFonts w:cs="宋体"/>
                <w:b/>
                <w:color w:val="000000" w:themeColor="text1"/>
                <w:kern w:val="2"/>
                <w:sz w:val="21"/>
              </w:rPr>
              <w:fldChar w:fldCharType="end"/>
            </w:r>
            <w:r w:rsidRPr="00D01AF1">
              <w:rPr>
                <w:rFonts w:cs="宋体" w:hint="eastAsia"/>
                <w:b/>
                <w:color w:val="000000" w:themeColor="text1"/>
                <w:kern w:val="2"/>
                <w:sz w:val="21"/>
              </w:rPr>
              <w:t>类</w:t>
            </w:r>
            <w:r w:rsidRPr="00D01AF1">
              <w:rPr>
                <w:rFonts w:cs="宋体"/>
                <w:b/>
                <w:color w:val="000000" w:themeColor="text1"/>
                <w:kern w:val="2"/>
                <w:sz w:val="21"/>
              </w:rPr>
              <w:t>项目</w:t>
            </w:r>
          </w:p>
        </w:tc>
        <w:tc>
          <w:tcPr>
            <w:tcW w:w="1740" w:type="dxa"/>
            <w:tcBorders>
              <w:top w:val="single" w:sz="8" w:space="0" w:color="auto"/>
              <w:left w:val="single" w:sz="4" w:space="0" w:color="auto"/>
              <w:bottom w:val="single" w:sz="4" w:space="0" w:color="auto"/>
              <w:right w:val="single" w:sz="4" w:space="0" w:color="auto"/>
            </w:tcBorders>
            <w:vAlign w:val="center"/>
          </w:tcPr>
          <w:p w14:paraId="7528D958"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fldChar w:fldCharType="begin"/>
            </w:r>
            <w:r w:rsidRPr="00D01AF1">
              <w:rPr>
                <w:rFonts w:cs="宋体"/>
                <w:b/>
                <w:color w:val="000000" w:themeColor="text1"/>
                <w:kern w:val="2"/>
                <w:sz w:val="21"/>
              </w:rPr>
              <w:instrText xml:space="preserve"> = 2 \* ROMAN \* MERGEFORMAT </w:instrText>
            </w:r>
            <w:r w:rsidRPr="00D01AF1">
              <w:rPr>
                <w:rFonts w:cs="宋体"/>
                <w:b/>
                <w:color w:val="000000" w:themeColor="text1"/>
                <w:kern w:val="2"/>
                <w:sz w:val="21"/>
              </w:rPr>
              <w:fldChar w:fldCharType="separate"/>
            </w:r>
            <w:r w:rsidRPr="00D01AF1">
              <w:rPr>
                <w:rFonts w:cs="宋体"/>
                <w:b/>
                <w:color w:val="000000" w:themeColor="text1"/>
                <w:kern w:val="2"/>
                <w:sz w:val="21"/>
              </w:rPr>
              <w:t>II</w:t>
            </w:r>
            <w:r w:rsidRPr="00D01AF1">
              <w:rPr>
                <w:rFonts w:cs="宋体"/>
                <w:b/>
                <w:color w:val="000000" w:themeColor="text1"/>
                <w:kern w:val="2"/>
                <w:sz w:val="21"/>
              </w:rPr>
              <w:fldChar w:fldCharType="end"/>
            </w:r>
            <w:r w:rsidRPr="00D01AF1">
              <w:rPr>
                <w:rFonts w:cs="宋体" w:hint="eastAsia"/>
                <w:b/>
                <w:color w:val="000000" w:themeColor="text1"/>
                <w:kern w:val="2"/>
                <w:sz w:val="21"/>
              </w:rPr>
              <w:t>类项目</w:t>
            </w:r>
          </w:p>
        </w:tc>
        <w:tc>
          <w:tcPr>
            <w:tcW w:w="1824" w:type="dxa"/>
            <w:tcBorders>
              <w:top w:val="single" w:sz="8" w:space="0" w:color="auto"/>
              <w:left w:val="single" w:sz="4" w:space="0" w:color="auto"/>
              <w:bottom w:val="single" w:sz="4" w:space="0" w:color="auto"/>
            </w:tcBorders>
            <w:vAlign w:val="center"/>
          </w:tcPr>
          <w:p w14:paraId="3B270552"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fldChar w:fldCharType="begin"/>
            </w:r>
            <w:r w:rsidRPr="00D01AF1">
              <w:rPr>
                <w:rFonts w:cs="宋体"/>
                <w:b/>
                <w:color w:val="000000" w:themeColor="text1"/>
                <w:kern w:val="2"/>
                <w:sz w:val="21"/>
              </w:rPr>
              <w:instrText xml:space="preserve"> = 3 \* ROMAN \* MERGEFORMAT </w:instrText>
            </w:r>
            <w:r w:rsidRPr="00D01AF1">
              <w:rPr>
                <w:rFonts w:cs="宋体"/>
                <w:b/>
                <w:color w:val="000000" w:themeColor="text1"/>
                <w:kern w:val="2"/>
                <w:sz w:val="21"/>
              </w:rPr>
              <w:fldChar w:fldCharType="separate"/>
            </w:r>
            <w:r w:rsidRPr="00D01AF1">
              <w:rPr>
                <w:rFonts w:cs="宋体"/>
                <w:b/>
                <w:color w:val="000000" w:themeColor="text1"/>
                <w:kern w:val="2"/>
                <w:sz w:val="21"/>
              </w:rPr>
              <w:t>III</w:t>
            </w:r>
            <w:r w:rsidRPr="00D01AF1">
              <w:rPr>
                <w:rFonts w:cs="宋体"/>
                <w:b/>
                <w:color w:val="000000" w:themeColor="text1"/>
                <w:kern w:val="2"/>
                <w:sz w:val="21"/>
              </w:rPr>
              <w:fldChar w:fldCharType="end"/>
            </w:r>
            <w:r w:rsidRPr="00D01AF1">
              <w:rPr>
                <w:rFonts w:cs="宋体"/>
                <w:b/>
                <w:color w:val="000000" w:themeColor="text1"/>
                <w:kern w:val="2"/>
                <w:sz w:val="21"/>
              </w:rPr>
              <w:t>类</w:t>
            </w:r>
            <w:r w:rsidRPr="00D01AF1">
              <w:rPr>
                <w:rFonts w:cs="宋体" w:hint="eastAsia"/>
                <w:b/>
                <w:color w:val="000000" w:themeColor="text1"/>
                <w:kern w:val="2"/>
                <w:sz w:val="21"/>
              </w:rPr>
              <w:t>项目</w:t>
            </w:r>
          </w:p>
        </w:tc>
      </w:tr>
      <w:tr w:rsidR="00D01AF1" w:rsidRPr="00D01AF1" w14:paraId="25420CC2" w14:textId="77777777" w:rsidTr="00F04279">
        <w:trPr>
          <w:trHeight w:val="397"/>
          <w:jc w:val="center"/>
        </w:trPr>
        <w:tc>
          <w:tcPr>
            <w:tcW w:w="3264" w:type="dxa"/>
            <w:tcBorders>
              <w:top w:val="single" w:sz="4" w:space="0" w:color="auto"/>
              <w:bottom w:val="single" w:sz="4" w:space="0" w:color="auto"/>
              <w:right w:val="single" w:sz="4" w:space="0" w:color="auto"/>
            </w:tcBorders>
            <w:vAlign w:val="center"/>
          </w:tcPr>
          <w:p w14:paraId="2AACCC1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敏感</w:t>
            </w:r>
          </w:p>
        </w:tc>
        <w:tc>
          <w:tcPr>
            <w:tcW w:w="1868" w:type="dxa"/>
            <w:tcBorders>
              <w:top w:val="single" w:sz="4" w:space="0" w:color="auto"/>
              <w:left w:val="single" w:sz="4" w:space="0" w:color="auto"/>
              <w:bottom w:val="single" w:sz="4" w:space="0" w:color="auto"/>
              <w:right w:val="single" w:sz="4" w:space="0" w:color="auto"/>
            </w:tcBorders>
            <w:vAlign w:val="center"/>
          </w:tcPr>
          <w:p w14:paraId="421DBFC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w:t>
            </w:r>
          </w:p>
        </w:tc>
        <w:tc>
          <w:tcPr>
            <w:tcW w:w="1740" w:type="dxa"/>
            <w:tcBorders>
              <w:top w:val="single" w:sz="4" w:space="0" w:color="auto"/>
              <w:left w:val="single" w:sz="4" w:space="0" w:color="auto"/>
              <w:bottom w:val="single" w:sz="4" w:space="0" w:color="auto"/>
              <w:right w:val="single" w:sz="4" w:space="0" w:color="auto"/>
            </w:tcBorders>
            <w:vAlign w:val="center"/>
          </w:tcPr>
          <w:p w14:paraId="0A523A9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w:t>
            </w:r>
          </w:p>
        </w:tc>
        <w:tc>
          <w:tcPr>
            <w:tcW w:w="1824" w:type="dxa"/>
            <w:tcBorders>
              <w:top w:val="single" w:sz="4" w:space="0" w:color="auto"/>
              <w:left w:val="single" w:sz="4" w:space="0" w:color="auto"/>
              <w:bottom w:val="single" w:sz="4" w:space="0" w:color="auto"/>
            </w:tcBorders>
            <w:vAlign w:val="center"/>
          </w:tcPr>
          <w:p w14:paraId="0F9D6BE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w:t>
            </w:r>
          </w:p>
        </w:tc>
      </w:tr>
      <w:tr w:rsidR="00D01AF1" w:rsidRPr="00D01AF1" w14:paraId="5F416622" w14:textId="77777777" w:rsidTr="00F04279">
        <w:trPr>
          <w:trHeight w:val="397"/>
          <w:jc w:val="center"/>
        </w:trPr>
        <w:tc>
          <w:tcPr>
            <w:tcW w:w="3264" w:type="dxa"/>
            <w:tcBorders>
              <w:top w:val="single" w:sz="4" w:space="0" w:color="auto"/>
              <w:bottom w:val="single" w:sz="4" w:space="0" w:color="auto"/>
              <w:right w:val="single" w:sz="4" w:space="0" w:color="auto"/>
            </w:tcBorders>
            <w:vAlign w:val="center"/>
          </w:tcPr>
          <w:p w14:paraId="71F0480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较敏感</w:t>
            </w:r>
          </w:p>
        </w:tc>
        <w:tc>
          <w:tcPr>
            <w:tcW w:w="1868" w:type="dxa"/>
            <w:tcBorders>
              <w:top w:val="single" w:sz="4" w:space="0" w:color="auto"/>
              <w:left w:val="single" w:sz="4" w:space="0" w:color="auto"/>
              <w:bottom w:val="single" w:sz="4" w:space="0" w:color="auto"/>
              <w:right w:val="single" w:sz="4" w:space="0" w:color="auto"/>
            </w:tcBorders>
            <w:vAlign w:val="center"/>
          </w:tcPr>
          <w:p w14:paraId="2A079D9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w:t>
            </w:r>
          </w:p>
        </w:tc>
        <w:tc>
          <w:tcPr>
            <w:tcW w:w="1740" w:type="dxa"/>
            <w:tcBorders>
              <w:top w:val="single" w:sz="4" w:space="0" w:color="auto"/>
              <w:left w:val="single" w:sz="4" w:space="0" w:color="auto"/>
              <w:bottom w:val="single" w:sz="4" w:space="0" w:color="auto"/>
              <w:right w:val="single" w:sz="4" w:space="0" w:color="auto"/>
            </w:tcBorders>
            <w:vAlign w:val="center"/>
          </w:tcPr>
          <w:p w14:paraId="01367A1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w:t>
            </w:r>
          </w:p>
        </w:tc>
        <w:tc>
          <w:tcPr>
            <w:tcW w:w="1824" w:type="dxa"/>
            <w:tcBorders>
              <w:top w:val="single" w:sz="4" w:space="0" w:color="auto"/>
              <w:left w:val="single" w:sz="4" w:space="0" w:color="auto"/>
              <w:bottom w:val="single" w:sz="4" w:space="0" w:color="auto"/>
            </w:tcBorders>
            <w:shd w:val="clear" w:color="auto" w:fill="DDD8C2"/>
            <w:vAlign w:val="center"/>
          </w:tcPr>
          <w:p w14:paraId="21F56C1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w:t>
            </w:r>
          </w:p>
        </w:tc>
      </w:tr>
      <w:tr w:rsidR="00D01AF1" w:rsidRPr="00D01AF1" w14:paraId="77A4B324" w14:textId="77777777" w:rsidTr="00F04279">
        <w:trPr>
          <w:trHeight w:val="397"/>
          <w:jc w:val="center"/>
        </w:trPr>
        <w:tc>
          <w:tcPr>
            <w:tcW w:w="3264" w:type="dxa"/>
            <w:tcBorders>
              <w:top w:val="single" w:sz="4" w:space="0" w:color="auto"/>
              <w:bottom w:val="single" w:sz="8" w:space="0" w:color="auto"/>
              <w:right w:val="single" w:sz="4" w:space="0" w:color="auto"/>
            </w:tcBorders>
            <w:vAlign w:val="center"/>
          </w:tcPr>
          <w:p w14:paraId="6AF8044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不敏感</w:t>
            </w:r>
          </w:p>
        </w:tc>
        <w:tc>
          <w:tcPr>
            <w:tcW w:w="1868" w:type="dxa"/>
            <w:tcBorders>
              <w:top w:val="single" w:sz="4" w:space="0" w:color="auto"/>
              <w:left w:val="single" w:sz="4" w:space="0" w:color="auto"/>
              <w:bottom w:val="single" w:sz="8" w:space="0" w:color="auto"/>
              <w:right w:val="single" w:sz="4" w:space="0" w:color="auto"/>
            </w:tcBorders>
            <w:vAlign w:val="center"/>
          </w:tcPr>
          <w:p w14:paraId="47C8D26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w:t>
            </w:r>
          </w:p>
        </w:tc>
        <w:tc>
          <w:tcPr>
            <w:tcW w:w="1740" w:type="dxa"/>
            <w:tcBorders>
              <w:top w:val="single" w:sz="4" w:space="0" w:color="auto"/>
              <w:left w:val="single" w:sz="4" w:space="0" w:color="auto"/>
              <w:bottom w:val="single" w:sz="8" w:space="0" w:color="auto"/>
              <w:right w:val="single" w:sz="4" w:space="0" w:color="auto"/>
            </w:tcBorders>
            <w:vAlign w:val="center"/>
          </w:tcPr>
          <w:p w14:paraId="7E3BFB9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w:t>
            </w:r>
          </w:p>
        </w:tc>
        <w:tc>
          <w:tcPr>
            <w:tcW w:w="1824" w:type="dxa"/>
            <w:tcBorders>
              <w:top w:val="single" w:sz="4" w:space="0" w:color="auto"/>
              <w:left w:val="single" w:sz="4" w:space="0" w:color="auto"/>
              <w:bottom w:val="single" w:sz="8" w:space="0" w:color="auto"/>
            </w:tcBorders>
            <w:vAlign w:val="center"/>
          </w:tcPr>
          <w:p w14:paraId="5E30226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w:t>
            </w:r>
          </w:p>
        </w:tc>
      </w:tr>
    </w:tbl>
    <w:p w14:paraId="0479513C"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声环境影响评价等级</w:t>
      </w:r>
    </w:p>
    <w:p w14:paraId="3D2E26AA" w14:textId="77777777" w:rsidR="00FA2335" w:rsidRPr="00D01AF1" w:rsidRDefault="00FA2335" w:rsidP="00FA2335">
      <w:pPr>
        <w:ind w:firstLine="480"/>
        <w:rPr>
          <w:color w:val="000000" w:themeColor="text1"/>
        </w:rPr>
      </w:pPr>
      <w:r w:rsidRPr="00D01AF1">
        <w:rPr>
          <w:rFonts w:hint="eastAsia"/>
          <w:color w:val="000000" w:themeColor="text1"/>
        </w:rPr>
        <w:t>本项目位于辉县市常村镇工业园，项目厂址东厂界距离孟电工业大道约</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，该区域声环境功能为</w:t>
      </w:r>
      <w:r w:rsidRPr="00D01AF1">
        <w:rPr>
          <w:rFonts w:hint="eastAsia"/>
          <w:color w:val="000000" w:themeColor="text1"/>
        </w:rPr>
        <w:t>3</w:t>
      </w:r>
      <w:r w:rsidRPr="00D01AF1">
        <w:rPr>
          <w:rFonts w:hint="eastAsia"/>
          <w:color w:val="000000" w:themeColor="text1"/>
        </w:rPr>
        <w:t>类、</w:t>
      </w:r>
      <w:r w:rsidRPr="00D01AF1">
        <w:rPr>
          <w:rFonts w:hint="eastAsia"/>
          <w:color w:val="000000" w:themeColor="text1"/>
        </w:rPr>
        <w:t>4</w:t>
      </w:r>
      <w:r w:rsidRPr="00D01AF1">
        <w:rPr>
          <w:rFonts w:hint="eastAsia"/>
          <w:color w:val="000000" w:themeColor="text1"/>
        </w:rPr>
        <w:t>类区，</w:t>
      </w:r>
      <w:r w:rsidRPr="00D01AF1">
        <w:rPr>
          <w:color w:val="000000" w:themeColor="text1"/>
        </w:rPr>
        <w:t>本项目对设备噪声采取完善的噪声防范措施，预计投产后敏感点噪声增加值小于</w:t>
      </w:r>
      <w:r w:rsidRPr="00D01AF1">
        <w:rPr>
          <w:color w:val="000000" w:themeColor="text1"/>
        </w:rPr>
        <w:t>3dB</w:t>
      </w:r>
      <w:r w:rsidRPr="00D01AF1">
        <w:rPr>
          <w:color w:val="000000" w:themeColor="text1"/>
        </w:rPr>
        <w:t>（</w:t>
      </w:r>
      <w:r w:rsidRPr="00D01AF1">
        <w:rPr>
          <w:color w:val="000000" w:themeColor="text1"/>
        </w:rPr>
        <w:t>A</w:t>
      </w:r>
      <w:r w:rsidRPr="00D01AF1">
        <w:rPr>
          <w:color w:val="000000" w:themeColor="text1"/>
        </w:rPr>
        <w:t>），且受影响人口</w:t>
      </w:r>
      <w:r w:rsidRPr="00D01AF1">
        <w:rPr>
          <w:rFonts w:hint="eastAsia"/>
          <w:color w:val="000000" w:themeColor="text1"/>
        </w:rPr>
        <w:t>数量变化不大</w:t>
      </w:r>
      <w:r w:rsidRPr="00D01AF1">
        <w:rPr>
          <w:color w:val="000000" w:themeColor="text1"/>
        </w:rPr>
        <w:t>，不会对周围环境产生明显影响。</w:t>
      </w:r>
    </w:p>
    <w:p w14:paraId="2E8E269E" w14:textId="77777777" w:rsidR="00FA2335" w:rsidRPr="00D01AF1" w:rsidRDefault="00FA2335" w:rsidP="00FA2335">
      <w:pPr>
        <w:ind w:firstLine="480"/>
        <w:rPr>
          <w:color w:val="000000" w:themeColor="text1"/>
        </w:rPr>
      </w:pPr>
      <w:r w:rsidRPr="00D01AF1">
        <w:rPr>
          <w:rFonts w:hint="eastAsia"/>
          <w:color w:val="000000" w:themeColor="text1"/>
        </w:rPr>
        <w:t>根据《环境影响评价技术导则</w:t>
      </w:r>
      <w:r w:rsidRPr="00D01AF1">
        <w:rPr>
          <w:rFonts w:hint="eastAsia"/>
          <w:color w:val="000000" w:themeColor="text1"/>
        </w:rPr>
        <w:t xml:space="preserve"> </w:t>
      </w:r>
      <w:r w:rsidRPr="00D01AF1">
        <w:rPr>
          <w:rFonts w:hint="eastAsia"/>
          <w:color w:val="000000" w:themeColor="text1"/>
        </w:rPr>
        <w:t>声环境》</w:t>
      </w:r>
      <w:r w:rsidRPr="00D01AF1">
        <w:rPr>
          <w:rFonts w:hint="eastAsia"/>
          <w:color w:val="000000" w:themeColor="text1"/>
        </w:rPr>
        <w:t>(HJ2.4-2021)</w:t>
      </w:r>
      <w:r w:rsidRPr="00D01AF1">
        <w:rPr>
          <w:rFonts w:hint="eastAsia"/>
          <w:color w:val="000000" w:themeColor="text1"/>
        </w:rPr>
        <w:t>有关评价等级划分原则，确定拟建工程声环境影响评价等级为三级，评价依据详见下表。</w:t>
      </w:r>
    </w:p>
    <w:p w14:paraId="1E6C5397" w14:textId="77777777" w:rsidR="00FA2335" w:rsidRPr="00D01AF1" w:rsidRDefault="00FA2335" w:rsidP="00FA2335">
      <w:pPr>
        <w:adjustRightInd/>
        <w:snapToGrid/>
        <w:ind w:firstLine="482"/>
        <w:textAlignment w:val="auto"/>
        <w:rPr>
          <w:b/>
          <w:bCs/>
          <w:color w:val="000000" w:themeColor="text1"/>
          <w:kern w:val="2"/>
          <w:szCs w:val="24"/>
        </w:rPr>
      </w:pPr>
      <w:r w:rsidRPr="00D01AF1">
        <w:rPr>
          <w:b/>
          <w:bCs/>
          <w:color w:val="000000" w:themeColor="text1"/>
          <w:kern w:val="2"/>
          <w:szCs w:val="24"/>
        </w:rPr>
        <w:t>表</w:t>
      </w:r>
      <w:r w:rsidRPr="00D01AF1">
        <w:rPr>
          <w:rFonts w:hint="eastAsia"/>
          <w:b/>
          <w:bCs/>
          <w:color w:val="000000" w:themeColor="text1"/>
          <w:kern w:val="2"/>
          <w:szCs w:val="24"/>
        </w:rPr>
        <w:t>2-</w:t>
      </w:r>
      <w:r w:rsidRPr="00D01AF1">
        <w:rPr>
          <w:b/>
          <w:bCs/>
          <w:color w:val="000000" w:themeColor="text1"/>
          <w:kern w:val="2"/>
          <w:szCs w:val="24"/>
        </w:rPr>
        <w:t>7</w:t>
      </w:r>
      <w:r w:rsidRPr="00D01AF1">
        <w:rPr>
          <w:rFonts w:hint="eastAsia"/>
          <w:b/>
          <w:bCs/>
          <w:color w:val="000000" w:themeColor="text1"/>
          <w:kern w:val="2"/>
          <w:szCs w:val="24"/>
        </w:rPr>
        <w:t xml:space="preserve">             </w:t>
      </w:r>
      <w:r w:rsidRPr="00D01AF1">
        <w:rPr>
          <w:b/>
          <w:bCs/>
          <w:color w:val="000000" w:themeColor="text1"/>
          <w:kern w:val="2"/>
          <w:szCs w:val="24"/>
        </w:rPr>
        <w:t xml:space="preserve"> </w:t>
      </w:r>
      <w:r w:rsidRPr="00D01AF1">
        <w:rPr>
          <w:b/>
          <w:bCs/>
          <w:color w:val="000000" w:themeColor="text1"/>
          <w:kern w:val="2"/>
          <w:szCs w:val="24"/>
        </w:rPr>
        <w:t>声环境影响评价等级判别表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860"/>
        <w:gridCol w:w="4668"/>
      </w:tblGrid>
      <w:tr w:rsidR="00FB3557" w:rsidRPr="00D01AF1" w14:paraId="659AA954" w14:textId="77777777" w:rsidTr="007306EA">
        <w:trPr>
          <w:trHeight w:val="397"/>
        </w:trPr>
        <w:tc>
          <w:tcPr>
            <w:tcW w:w="2263" w:type="pct"/>
            <w:vAlign w:val="center"/>
          </w:tcPr>
          <w:p w14:paraId="3CCF99AD" w14:textId="77777777" w:rsidR="00FA2335" w:rsidRPr="00D01AF1" w:rsidRDefault="00FA2335" w:rsidP="00FA233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b/>
                <w:bCs/>
                <w:color w:val="000000" w:themeColor="text1"/>
                <w:kern w:val="2"/>
                <w:sz w:val="21"/>
              </w:rPr>
              <w:t>项</w:t>
            </w:r>
            <w:r w:rsidRPr="00D01AF1">
              <w:rPr>
                <w:rFonts w:cs="宋体"/>
                <w:b/>
                <w:bCs/>
                <w:color w:val="000000" w:themeColor="text1"/>
                <w:kern w:val="2"/>
                <w:sz w:val="21"/>
              </w:rPr>
              <w:t xml:space="preserve">    </w:t>
            </w:r>
            <w:r w:rsidRPr="00D01AF1">
              <w:rPr>
                <w:rFonts w:cs="宋体"/>
                <w:b/>
                <w:bCs/>
                <w:color w:val="000000" w:themeColor="text1"/>
                <w:kern w:val="2"/>
                <w:sz w:val="21"/>
              </w:rPr>
              <w:t>目</w:t>
            </w:r>
          </w:p>
        </w:tc>
        <w:tc>
          <w:tcPr>
            <w:tcW w:w="2736" w:type="pct"/>
            <w:vAlign w:val="center"/>
          </w:tcPr>
          <w:p w14:paraId="0347692E" w14:textId="77777777" w:rsidR="00FA2335" w:rsidRPr="00D01AF1" w:rsidRDefault="00FA2335" w:rsidP="00FA233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b/>
                <w:bCs/>
                <w:color w:val="000000" w:themeColor="text1"/>
                <w:kern w:val="2"/>
                <w:sz w:val="21"/>
              </w:rPr>
              <w:t>指</w:t>
            </w:r>
            <w:r w:rsidRPr="00D01AF1">
              <w:rPr>
                <w:rFonts w:cs="宋体"/>
                <w:b/>
                <w:bCs/>
                <w:color w:val="000000" w:themeColor="text1"/>
                <w:kern w:val="2"/>
                <w:sz w:val="21"/>
              </w:rPr>
              <w:t xml:space="preserve">   </w:t>
            </w:r>
            <w:r w:rsidRPr="00D01AF1">
              <w:rPr>
                <w:rFonts w:cs="宋体"/>
                <w:b/>
                <w:bCs/>
                <w:color w:val="000000" w:themeColor="text1"/>
                <w:kern w:val="2"/>
                <w:sz w:val="21"/>
              </w:rPr>
              <w:t>标</w:t>
            </w:r>
          </w:p>
        </w:tc>
      </w:tr>
      <w:tr w:rsidR="00FB3557" w:rsidRPr="00D01AF1" w14:paraId="7E03E02C" w14:textId="77777777" w:rsidTr="007306EA">
        <w:trPr>
          <w:trHeight w:val="421"/>
        </w:trPr>
        <w:tc>
          <w:tcPr>
            <w:tcW w:w="2263" w:type="pct"/>
            <w:vAlign w:val="center"/>
          </w:tcPr>
          <w:p w14:paraId="795EEE6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建设项目所在区功能</w:t>
            </w:r>
          </w:p>
        </w:tc>
        <w:tc>
          <w:tcPr>
            <w:tcW w:w="2736" w:type="pct"/>
            <w:vAlign w:val="center"/>
          </w:tcPr>
          <w:p w14:paraId="49EC018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r w:rsidRPr="00D01AF1">
              <w:rPr>
                <w:rFonts w:hint="eastAsia"/>
                <w:color w:val="000000" w:themeColor="text1"/>
                <w:sz w:val="21"/>
                <w:szCs w:val="21"/>
              </w:rPr>
              <w:t>类、</w:t>
            </w:r>
            <w:r w:rsidRPr="00D01AF1">
              <w:rPr>
                <w:rFonts w:hint="eastAsia"/>
                <w:color w:val="000000" w:themeColor="text1"/>
                <w:sz w:val="21"/>
                <w:szCs w:val="21"/>
              </w:rPr>
              <w:t>4</w:t>
            </w:r>
            <w:r w:rsidRPr="00D01AF1">
              <w:rPr>
                <w:rFonts w:hint="eastAsia"/>
                <w:color w:val="000000" w:themeColor="text1"/>
                <w:sz w:val="21"/>
                <w:szCs w:val="21"/>
              </w:rPr>
              <w:t>类</w:t>
            </w:r>
          </w:p>
        </w:tc>
      </w:tr>
      <w:tr w:rsidR="00FB3557" w:rsidRPr="00D01AF1" w14:paraId="694FEF4D" w14:textId="77777777" w:rsidTr="007306EA">
        <w:trPr>
          <w:trHeight w:val="90"/>
        </w:trPr>
        <w:tc>
          <w:tcPr>
            <w:tcW w:w="2263" w:type="pct"/>
            <w:vAlign w:val="center"/>
          </w:tcPr>
          <w:p w14:paraId="75BBFE6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建设前后噪声级增加量</w:t>
            </w:r>
          </w:p>
        </w:tc>
        <w:tc>
          <w:tcPr>
            <w:tcW w:w="2736" w:type="pct"/>
            <w:vAlign w:val="center"/>
          </w:tcPr>
          <w:p w14:paraId="481BB08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&lt;3dB(A)</w:t>
            </w:r>
          </w:p>
        </w:tc>
      </w:tr>
      <w:tr w:rsidR="00FB3557" w:rsidRPr="00D01AF1" w14:paraId="50F9A99E" w14:textId="77777777" w:rsidTr="007306EA">
        <w:trPr>
          <w:trHeight w:val="397"/>
        </w:trPr>
        <w:tc>
          <w:tcPr>
            <w:tcW w:w="2263" w:type="pct"/>
            <w:vAlign w:val="center"/>
          </w:tcPr>
          <w:p w14:paraId="3A9C490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建设前后受影响人口变化情况</w:t>
            </w:r>
          </w:p>
        </w:tc>
        <w:tc>
          <w:tcPr>
            <w:tcW w:w="2736" w:type="pct"/>
            <w:vAlign w:val="center"/>
          </w:tcPr>
          <w:p w14:paraId="18AA1BD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受影响人口</w:t>
            </w:r>
            <w:r w:rsidRPr="00D01AF1">
              <w:rPr>
                <w:rFonts w:hint="eastAsia"/>
                <w:color w:val="000000" w:themeColor="text1"/>
                <w:sz w:val="21"/>
                <w:szCs w:val="21"/>
              </w:rPr>
              <w:t>数量变化不大</w:t>
            </w:r>
          </w:p>
        </w:tc>
      </w:tr>
      <w:tr w:rsidR="00FB3557" w:rsidRPr="00D01AF1" w14:paraId="22ACF5D6" w14:textId="77777777" w:rsidTr="007306EA">
        <w:trPr>
          <w:trHeight w:val="397"/>
        </w:trPr>
        <w:tc>
          <w:tcPr>
            <w:tcW w:w="2263" w:type="pct"/>
            <w:vAlign w:val="center"/>
          </w:tcPr>
          <w:p w14:paraId="14ECEEF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评价等级</w:t>
            </w:r>
          </w:p>
        </w:tc>
        <w:tc>
          <w:tcPr>
            <w:tcW w:w="2736" w:type="pct"/>
            <w:vAlign w:val="center"/>
          </w:tcPr>
          <w:p w14:paraId="60972D2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w:t>
            </w:r>
            <w:r w:rsidRPr="00D01AF1">
              <w:rPr>
                <w:color w:val="000000" w:themeColor="text1"/>
                <w:sz w:val="21"/>
                <w:szCs w:val="21"/>
              </w:rPr>
              <w:t>级</w:t>
            </w:r>
          </w:p>
        </w:tc>
      </w:tr>
    </w:tbl>
    <w:p w14:paraId="605FC817"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lastRenderedPageBreak/>
        <w:t>环境风险影响评价等级</w:t>
      </w:r>
    </w:p>
    <w:p w14:paraId="558C00C8" w14:textId="77777777" w:rsidR="00FA2335" w:rsidRPr="00D01AF1" w:rsidRDefault="00FA2335" w:rsidP="00FA2335">
      <w:pPr>
        <w:ind w:firstLine="480"/>
        <w:rPr>
          <w:color w:val="000000" w:themeColor="text1"/>
        </w:rPr>
      </w:pPr>
      <w:r w:rsidRPr="00D01AF1">
        <w:rPr>
          <w:rFonts w:hint="eastAsia"/>
          <w:color w:val="000000" w:themeColor="text1"/>
        </w:rPr>
        <w:t>按照《建设项目环境风险评价技术导则》（</w:t>
      </w:r>
      <w:r w:rsidRPr="00D01AF1">
        <w:rPr>
          <w:rFonts w:hint="eastAsia"/>
          <w:color w:val="000000" w:themeColor="text1"/>
        </w:rPr>
        <w:t>HJ 169-2018</w:t>
      </w:r>
      <w:r w:rsidRPr="00D01AF1">
        <w:rPr>
          <w:rFonts w:hint="eastAsia"/>
          <w:color w:val="000000" w:themeColor="text1"/>
        </w:rPr>
        <w:t>），环境风险评价等级划分为一级、二级、三级及简单分析。</w:t>
      </w:r>
    </w:p>
    <w:p w14:paraId="7706DE1B" w14:textId="77777777" w:rsidR="00FA2335" w:rsidRPr="00D01AF1" w:rsidRDefault="00FA2335" w:rsidP="00FA2335">
      <w:pPr>
        <w:ind w:firstLine="480"/>
        <w:jc w:val="left"/>
        <w:rPr>
          <w:color w:val="000000" w:themeColor="text1"/>
        </w:rPr>
      </w:pPr>
      <w:r w:rsidRPr="00D01AF1">
        <w:rPr>
          <w:color w:val="000000" w:themeColor="text1"/>
        </w:rPr>
        <w:t>根据本工程危险物质及工艺系统危险性（</w:t>
      </w:r>
      <w:r w:rsidRPr="00D01AF1">
        <w:rPr>
          <w:color w:val="000000" w:themeColor="text1"/>
        </w:rPr>
        <w:t>P</w:t>
      </w:r>
      <w:r w:rsidRPr="00D01AF1">
        <w:rPr>
          <w:color w:val="000000" w:themeColor="text1"/>
        </w:rPr>
        <w:t>）以及大气环境、地表水环境、地下水环境敏感程度（</w:t>
      </w:r>
      <w:r w:rsidRPr="00D01AF1">
        <w:rPr>
          <w:color w:val="000000" w:themeColor="text1"/>
        </w:rPr>
        <w:t>E</w:t>
      </w:r>
      <w:r w:rsidRPr="00D01AF1">
        <w:rPr>
          <w:color w:val="000000" w:themeColor="text1"/>
        </w:rPr>
        <w:t>），分别判定各环境要素环境风险潜势等级，项目环境风险潜势综合等级取各要素等级的相对高值。</w:t>
      </w:r>
    </w:p>
    <w:p w14:paraId="5D83AFC3" w14:textId="77777777" w:rsidR="00FA2335" w:rsidRPr="00D01AF1" w:rsidRDefault="00FA2335" w:rsidP="00FA2335">
      <w:pPr>
        <w:ind w:firstLine="480"/>
        <w:rPr>
          <w:color w:val="000000" w:themeColor="text1"/>
        </w:rPr>
      </w:pPr>
      <w:r w:rsidRPr="00D01AF1">
        <w:rPr>
          <w:rFonts w:hint="eastAsia"/>
          <w:color w:val="000000" w:themeColor="text1"/>
        </w:rPr>
        <w:t>本项目环境风险潜势划分如下表。</w:t>
      </w:r>
    </w:p>
    <w:p w14:paraId="1FFAB2B8" w14:textId="77777777" w:rsidR="00FA2335" w:rsidRPr="00D01AF1" w:rsidRDefault="00FA2335" w:rsidP="00FA2335">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2-</w:t>
      </w:r>
      <w:r w:rsidRPr="00D01AF1">
        <w:rPr>
          <w:b/>
          <w:bCs/>
          <w:color w:val="000000" w:themeColor="text1"/>
        </w:rPr>
        <w:t>8</w:t>
      </w:r>
      <w:r w:rsidRPr="00D01AF1">
        <w:rPr>
          <w:rFonts w:hint="eastAsia"/>
          <w:b/>
          <w:bCs/>
          <w:color w:val="000000" w:themeColor="text1"/>
        </w:rPr>
        <w:t xml:space="preserve">               </w:t>
      </w:r>
      <w:r w:rsidRPr="00D01AF1">
        <w:rPr>
          <w:rFonts w:hint="eastAsia"/>
          <w:b/>
          <w:bCs/>
          <w:color w:val="000000" w:themeColor="text1"/>
        </w:rPr>
        <w:t>项目环境风险潜势划分表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57"/>
        <w:gridCol w:w="1589"/>
        <w:gridCol w:w="1590"/>
        <w:gridCol w:w="1590"/>
        <w:gridCol w:w="1602"/>
      </w:tblGrid>
      <w:tr w:rsidR="00FB3557" w:rsidRPr="00D01AF1" w14:paraId="3BCAEB5B" w14:textId="77777777" w:rsidTr="007306EA">
        <w:trPr>
          <w:trHeight w:val="397"/>
          <w:jc w:val="center"/>
        </w:trPr>
        <w:tc>
          <w:tcPr>
            <w:tcW w:w="1265" w:type="pct"/>
            <w:vMerge w:val="restart"/>
            <w:shd w:val="clear" w:color="auto" w:fill="auto"/>
            <w:vAlign w:val="center"/>
          </w:tcPr>
          <w:p w14:paraId="6FA6FF61"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环境敏感程度（</w:t>
            </w:r>
            <w:r w:rsidRPr="00D01AF1">
              <w:rPr>
                <w:b/>
                <w:bCs/>
                <w:color w:val="000000" w:themeColor="text1"/>
                <w:sz w:val="21"/>
                <w:szCs w:val="21"/>
              </w:rPr>
              <w:t>E</w:t>
            </w:r>
            <w:r w:rsidRPr="00D01AF1">
              <w:rPr>
                <w:b/>
                <w:bCs/>
                <w:color w:val="000000" w:themeColor="text1"/>
                <w:sz w:val="21"/>
                <w:szCs w:val="21"/>
              </w:rPr>
              <w:t>）</w:t>
            </w:r>
          </w:p>
        </w:tc>
        <w:tc>
          <w:tcPr>
            <w:tcW w:w="3735" w:type="pct"/>
            <w:gridSpan w:val="4"/>
            <w:shd w:val="clear" w:color="auto" w:fill="auto"/>
            <w:vAlign w:val="center"/>
          </w:tcPr>
          <w:p w14:paraId="74A01177"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危险物质及工艺系统危险性（</w:t>
            </w:r>
            <w:r w:rsidRPr="00D01AF1">
              <w:rPr>
                <w:b/>
                <w:bCs/>
                <w:color w:val="000000" w:themeColor="text1"/>
                <w:sz w:val="21"/>
                <w:szCs w:val="21"/>
              </w:rPr>
              <w:t>P</w:t>
            </w:r>
            <w:r w:rsidRPr="00D01AF1">
              <w:rPr>
                <w:b/>
                <w:bCs/>
                <w:color w:val="000000" w:themeColor="text1"/>
                <w:sz w:val="21"/>
                <w:szCs w:val="21"/>
              </w:rPr>
              <w:t>）</w:t>
            </w:r>
          </w:p>
        </w:tc>
      </w:tr>
      <w:tr w:rsidR="00FB3557" w:rsidRPr="00D01AF1" w14:paraId="549992B7" w14:textId="77777777" w:rsidTr="007306EA">
        <w:trPr>
          <w:trHeight w:val="397"/>
          <w:jc w:val="center"/>
        </w:trPr>
        <w:tc>
          <w:tcPr>
            <w:tcW w:w="1265" w:type="pct"/>
            <w:vMerge/>
            <w:shd w:val="clear" w:color="auto" w:fill="auto"/>
            <w:vAlign w:val="center"/>
          </w:tcPr>
          <w:p w14:paraId="72B3D5E7" w14:textId="77777777" w:rsidR="00FA2335" w:rsidRPr="00D01AF1" w:rsidRDefault="00FA2335" w:rsidP="00FA2335">
            <w:pPr>
              <w:spacing w:line="240" w:lineRule="auto"/>
              <w:ind w:firstLineChars="0" w:firstLine="0"/>
              <w:jc w:val="center"/>
              <w:rPr>
                <w:b/>
                <w:bCs/>
                <w:color w:val="000000" w:themeColor="text1"/>
                <w:sz w:val="21"/>
                <w:szCs w:val="21"/>
              </w:rPr>
            </w:pPr>
          </w:p>
        </w:tc>
        <w:tc>
          <w:tcPr>
            <w:tcW w:w="932" w:type="pct"/>
            <w:shd w:val="clear" w:color="auto" w:fill="auto"/>
            <w:noWrap/>
            <w:vAlign w:val="center"/>
          </w:tcPr>
          <w:p w14:paraId="7821E292"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极高危害（</w:t>
            </w:r>
            <w:r w:rsidRPr="00D01AF1">
              <w:rPr>
                <w:b/>
                <w:bCs/>
                <w:color w:val="000000" w:themeColor="text1"/>
                <w:sz w:val="21"/>
                <w:szCs w:val="21"/>
              </w:rPr>
              <w:t>P1</w:t>
            </w:r>
            <w:r w:rsidRPr="00D01AF1">
              <w:rPr>
                <w:b/>
                <w:bCs/>
                <w:color w:val="000000" w:themeColor="text1"/>
                <w:sz w:val="21"/>
                <w:szCs w:val="21"/>
              </w:rPr>
              <w:t>）</w:t>
            </w:r>
          </w:p>
        </w:tc>
        <w:tc>
          <w:tcPr>
            <w:tcW w:w="932" w:type="pct"/>
            <w:shd w:val="clear" w:color="auto" w:fill="auto"/>
            <w:noWrap/>
            <w:vAlign w:val="center"/>
          </w:tcPr>
          <w:p w14:paraId="46FDEB5B"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高度危害（</w:t>
            </w:r>
            <w:r w:rsidRPr="00D01AF1">
              <w:rPr>
                <w:b/>
                <w:bCs/>
                <w:color w:val="000000" w:themeColor="text1"/>
                <w:sz w:val="21"/>
                <w:szCs w:val="21"/>
              </w:rPr>
              <w:t>P2</w:t>
            </w:r>
            <w:r w:rsidRPr="00D01AF1">
              <w:rPr>
                <w:b/>
                <w:bCs/>
                <w:color w:val="000000" w:themeColor="text1"/>
                <w:sz w:val="21"/>
                <w:szCs w:val="21"/>
              </w:rPr>
              <w:t>）</w:t>
            </w:r>
          </w:p>
        </w:tc>
        <w:tc>
          <w:tcPr>
            <w:tcW w:w="932" w:type="pct"/>
            <w:shd w:val="clear" w:color="auto" w:fill="auto"/>
            <w:noWrap/>
            <w:vAlign w:val="center"/>
          </w:tcPr>
          <w:p w14:paraId="163AE6B1"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中度危害（</w:t>
            </w:r>
            <w:r w:rsidRPr="00D01AF1">
              <w:rPr>
                <w:b/>
                <w:bCs/>
                <w:color w:val="000000" w:themeColor="text1"/>
                <w:sz w:val="21"/>
                <w:szCs w:val="21"/>
              </w:rPr>
              <w:t>P3</w:t>
            </w:r>
            <w:r w:rsidRPr="00D01AF1">
              <w:rPr>
                <w:b/>
                <w:bCs/>
                <w:color w:val="000000" w:themeColor="text1"/>
                <w:sz w:val="21"/>
                <w:szCs w:val="21"/>
              </w:rPr>
              <w:t>）</w:t>
            </w:r>
          </w:p>
        </w:tc>
        <w:tc>
          <w:tcPr>
            <w:tcW w:w="939" w:type="pct"/>
            <w:shd w:val="clear" w:color="auto" w:fill="auto"/>
            <w:noWrap/>
            <w:vAlign w:val="center"/>
          </w:tcPr>
          <w:p w14:paraId="6CB0C59A"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轻度危害（</w:t>
            </w:r>
            <w:r w:rsidRPr="00D01AF1">
              <w:rPr>
                <w:b/>
                <w:bCs/>
                <w:color w:val="000000" w:themeColor="text1"/>
                <w:sz w:val="21"/>
                <w:szCs w:val="21"/>
              </w:rPr>
              <w:t>P4</w:t>
            </w:r>
            <w:r w:rsidRPr="00D01AF1">
              <w:rPr>
                <w:b/>
                <w:bCs/>
                <w:color w:val="000000" w:themeColor="text1"/>
                <w:sz w:val="21"/>
                <w:szCs w:val="21"/>
              </w:rPr>
              <w:t>）</w:t>
            </w:r>
          </w:p>
        </w:tc>
      </w:tr>
      <w:tr w:rsidR="00FB3557" w:rsidRPr="00D01AF1" w14:paraId="2F767D5B" w14:textId="77777777" w:rsidTr="007306EA">
        <w:trPr>
          <w:trHeight w:val="397"/>
          <w:jc w:val="center"/>
        </w:trPr>
        <w:tc>
          <w:tcPr>
            <w:tcW w:w="1265" w:type="pct"/>
            <w:shd w:val="clear" w:color="auto" w:fill="auto"/>
            <w:vAlign w:val="center"/>
          </w:tcPr>
          <w:p w14:paraId="229E545E"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一</w:t>
            </w:r>
          </w:p>
        </w:tc>
        <w:tc>
          <w:tcPr>
            <w:tcW w:w="3735" w:type="pct"/>
            <w:gridSpan w:val="4"/>
            <w:shd w:val="clear" w:color="auto" w:fill="auto"/>
            <w:vAlign w:val="center"/>
          </w:tcPr>
          <w:p w14:paraId="2F17647B"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大气环境</w:t>
            </w:r>
          </w:p>
        </w:tc>
      </w:tr>
      <w:tr w:rsidR="00FB3557" w:rsidRPr="00D01AF1" w14:paraId="48C74148" w14:textId="77777777" w:rsidTr="007306EA">
        <w:trPr>
          <w:trHeight w:val="397"/>
          <w:jc w:val="center"/>
        </w:trPr>
        <w:tc>
          <w:tcPr>
            <w:tcW w:w="1265" w:type="pct"/>
            <w:shd w:val="clear" w:color="auto" w:fill="auto"/>
            <w:noWrap/>
            <w:vAlign w:val="center"/>
          </w:tcPr>
          <w:p w14:paraId="6FB3C826"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环境高度敏感区（</w:t>
            </w:r>
            <w:r w:rsidRPr="00D01AF1">
              <w:rPr>
                <w:color w:val="000000" w:themeColor="text1"/>
                <w:sz w:val="21"/>
                <w:szCs w:val="21"/>
              </w:rPr>
              <w:t>E1</w:t>
            </w:r>
            <w:r w:rsidRPr="00D01AF1">
              <w:rPr>
                <w:color w:val="000000" w:themeColor="text1"/>
                <w:sz w:val="21"/>
                <w:szCs w:val="21"/>
              </w:rPr>
              <w:t>）</w:t>
            </w:r>
          </w:p>
        </w:tc>
        <w:tc>
          <w:tcPr>
            <w:tcW w:w="932" w:type="pct"/>
            <w:shd w:val="clear" w:color="auto" w:fill="auto"/>
            <w:noWrap/>
            <w:vAlign w:val="center"/>
          </w:tcPr>
          <w:p w14:paraId="5F124D91"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Ⅳ+</w:t>
            </w:r>
          </w:p>
        </w:tc>
        <w:tc>
          <w:tcPr>
            <w:tcW w:w="932" w:type="pct"/>
            <w:shd w:val="clear" w:color="auto" w:fill="auto"/>
            <w:noWrap/>
            <w:vAlign w:val="center"/>
          </w:tcPr>
          <w:p w14:paraId="5C36A5F1"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Ⅳ</w:t>
            </w:r>
          </w:p>
        </w:tc>
        <w:tc>
          <w:tcPr>
            <w:tcW w:w="932" w:type="pct"/>
            <w:shd w:val="clear" w:color="auto" w:fill="auto"/>
            <w:noWrap/>
            <w:vAlign w:val="center"/>
          </w:tcPr>
          <w:p w14:paraId="3788E877"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9" w:type="pct"/>
            <w:shd w:val="clear" w:color="auto" w:fill="auto"/>
            <w:noWrap/>
            <w:vAlign w:val="center"/>
          </w:tcPr>
          <w:p w14:paraId="1A4AF5E0"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r>
      <w:tr w:rsidR="00FB3557" w:rsidRPr="00D01AF1" w14:paraId="5E5FF0DA" w14:textId="77777777" w:rsidTr="007306EA">
        <w:trPr>
          <w:trHeight w:val="397"/>
          <w:jc w:val="center"/>
        </w:trPr>
        <w:tc>
          <w:tcPr>
            <w:tcW w:w="1265" w:type="pct"/>
            <w:shd w:val="clear" w:color="auto" w:fill="auto"/>
            <w:noWrap/>
            <w:vAlign w:val="center"/>
          </w:tcPr>
          <w:p w14:paraId="1F2035C2"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环境中度敏感区（</w:t>
            </w:r>
            <w:r w:rsidRPr="00D01AF1">
              <w:rPr>
                <w:color w:val="000000" w:themeColor="text1"/>
                <w:sz w:val="21"/>
                <w:szCs w:val="21"/>
              </w:rPr>
              <w:t>E2</w:t>
            </w:r>
            <w:r w:rsidRPr="00D01AF1">
              <w:rPr>
                <w:color w:val="000000" w:themeColor="text1"/>
                <w:sz w:val="21"/>
                <w:szCs w:val="21"/>
              </w:rPr>
              <w:t>）</w:t>
            </w:r>
          </w:p>
        </w:tc>
        <w:tc>
          <w:tcPr>
            <w:tcW w:w="932" w:type="pct"/>
            <w:shd w:val="clear" w:color="auto" w:fill="auto"/>
            <w:noWrap/>
            <w:vAlign w:val="center"/>
          </w:tcPr>
          <w:p w14:paraId="31BB1BB5"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Ⅳ</w:t>
            </w:r>
          </w:p>
        </w:tc>
        <w:tc>
          <w:tcPr>
            <w:tcW w:w="932" w:type="pct"/>
            <w:shd w:val="clear" w:color="auto" w:fill="auto"/>
            <w:noWrap/>
            <w:vAlign w:val="center"/>
          </w:tcPr>
          <w:p w14:paraId="7222CC7D"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2" w:type="pct"/>
            <w:shd w:val="clear" w:color="auto" w:fill="auto"/>
            <w:noWrap/>
            <w:vAlign w:val="center"/>
          </w:tcPr>
          <w:p w14:paraId="3C0BBA2B"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9" w:type="pct"/>
            <w:shd w:val="clear" w:color="auto" w:fill="auto"/>
            <w:noWrap/>
            <w:vAlign w:val="center"/>
          </w:tcPr>
          <w:p w14:paraId="28F1C6AF"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Ⅱ</w:t>
            </w:r>
          </w:p>
        </w:tc>
      </w:tr>
      <w:tr w:rsidR="00FB3557" w:rsidRPr="00D01AF1" w14:paraId="57872934" w14:textId="77777777" w:rsidTr="007306EA">
        <w:trPr>
          <w:trHeight w:val="397"/>
          <w:jc w:val="center"/>
        </w:trPr>
        <w:tc>
          <w:tcPr>
            <w:tcW w:w="1265" w:type="pct"/>
            <w:shd w:val="clear" w:color="auto" w:fill="auto"/>
            <w:noWrap/>
            <w:vAlign w:val="center"/>
          </w:tcPr>
          <w:p w14:paraId="21A7CDC3"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环境低度敏感区（</w:t>
            </w:r>
            <w:r w:rsidRPr="00D01AF1">
              <w:rPr>
                <w:color w:val="000000" w:themeColor="text1"/>
                <w:sz w:val="21"/>
                <w:szCs w:val="21"/>
              </w:rPr>
              <w:t>E3</w:t>
            </w:r>
            <w:r w:rsidRPr="00D01AF1">
              <w:rPr>
                <w:color w:val="000000" w:themeColor="text1"/>
                <w:sz w:val="21"/>
                <w:szCs w:val="21"/>
              </w:rPr>
              <w:t>）</w:t>
            </w:r>
          </w:p>
        </w:tc>
        <w:tc>
          <w:tcPr>
            <w:tcW w:w="932" w:type="pct"/>
            <w:shd w:val="clear" w:color="auto" w:fill="auto"/>
            <w:noWrap/>
            <w:vAlign w:val="center"/>
          </w:tcPr>
          <w:p w14:paraId="3D8D8144"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2" w:type="pct"/>
            <w:shd w:val="clear" w:color="auto" w:fill="DDD9C3"/>
            <w:noWrap/>
            <w:vAlign w:val="center"/>
          </w:tcPr>
          <w:p w14:paraId="78A4D5DB"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2" w:type="pct"/>
            <w:shd w:val="clear" w:color="auto" w:fill="auto"/>
            <w:noWrap/>
            <w:vAlign w:val="center"/>
          </w:tcPr>
          <w:p w14:paraId="66AD2FB0"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Ⅱ</w:t>
            </w:r>
          </w:p>
        </w:tc>
        <w:tc>
          <w:tcPr>
            <w:tcW w:w="939" w:type="pct"/>
            <w:shd w:val="clear" w:color="auto" w:fill="auto"/>
            <w:noWrap/>
            <w:vAlign w:val="center"/>
          </w:tcPr>
          <w:p w14:paraId="1D0B59F7"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Ⅰ</w:t>
            </w:r>
          </w:p>
        </w:tc>
      </w:tr>
      <w:tr w:rsidR="00FB3557" w:rsidRPr="00D01AF1" w14:paraId="15661F1C" w14:textId="77777777" w:rsidTr="007306EA">
        <w:trPr>
          <w:trHeight w:val="397"/>
          <w:jc w:val="center"/>
        </w:trPr>
        <w:tc>
          <w:tcPr>
            <w:tcW w:w="1265" w:type="pct"/>
            <w:shd w:val="clear" w:color="auto" w:fill="auto"/>
            <w:noWrap/>
            <w:vAlign w:val="center"/>
          </w:tcPr>
          <w:p w14:paraId="77448CE0" w14:textId="77777777" w:rsidR="00FA2335" w:rsidRPr="00D01AF1" w:rsidRDefault="00FA2335" w:rsidP="00FA2335">
            <w:pPr>
              <w:spacing w:line="240" w:lineRule="auto"/>
              <w:ind w:firstLineChars="0" w:firstLine="0"/>
              <w:jc w:val="center"/>
              <w:rPr>
                <w:color w:val="000000" w:themeColor="text1"/>
                <w:sz w:val="21"/>
                <w:szCs w:val="21"/>
              </w:rPr>
            </w:pPr>
            <w:r w:rsidRPr="00D01AF1">
              <w:rPr>
                <w:rFonts w:hint="eastAsia"/>
                <w:color w:val="000000" w:themeColor="text1"/>
                <w:sz w:val="21"/>
                <w:szCs w:val="21"/>
              </w:rPr>
              <w:t>二</w:t>
            </w:r>
          </w:p>
        </w:tc>
        <w:tc>
          <w:tcPr>
            <w:tcW w:w="3735" w:type="pct"/>
            <w:gridSpan w:val="4"/>
            <w:shd w:val="clear" w:color="auto" w:fill="auto"/>
            <w:noWrap/>
            <w:vAlign w:val="center"/>
          </w:tcPr>
          <w:p w14:paraId="1BDD572D" w14:textId="77777777" w:rsidR="00FA2335" w:rsidRPr="00D01AF1" w:rsidRDefault="00FA2335" w:rsidP="00FA2335">
            <w:pPr>
              <w:spacing w:line="240" w:lineRule="auto"/>
              <w:ind w:firstLineChars="0" w:firstLine="0"/>
              <w:jc w:val="center"/>
              <w:rPr>
                <w:color w:val="000000" w:themeColor="text1"/>
                <w:sz w:val="21"/>
                <w:szCs w:val="21"/>
              </w:rPr>
            </w:pPr>
            <w:r w:rsidRPr="00D01AF1">
              <w:rPr>
                <w:rFonts w:hint="eastAsia"/>
                <w:color w:val="000000" w:themeColor="text1"/>
                <w:sz w:val="21"/>
                <w:szCs w:val="21"/>
              </w:rPr>
              <w:t>地表水环境</w:t>
            </w:r>
          </w:p>
        </w:tc>
      </w:tr>
      <w:tr w:rsidR="00FB3557" w:rsidRPr="00D01AF1" w14:paraId="4A9BDE8A" w14:textId="77777777" w:rsidTr="007306EA">
        <w:trPr>
          <w:trHeight w:val="397"/>
          <w:jc w:val="center"/>
        </w:trPr>
        <w:tc>
          <w:tcPr>
            <w:tcW w:w="1265" w:type="pct"/>
            <w:shd w:val="clear" w:color="auto" w:fill="auto"/>
            <w:noWrap/>
            <w:vAlign w:val="center"/>
          </w:tcPr>
          <w:p w14:paraId="09C42CC6"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环境高度敏感区（</w:t>
            </w:r>
            <w:r w:rsidRPr="00D01AF1">
              <w:rPr>
                <w:color w:val="000000" w:themeColor="text1"/>
                <w:sz w:val="21"/>
                <w:szCs w:val="21"/>
              </w:rPr>
              <w:t>E1</w:t>
            </w:r>
            <w:r w:rsidRPr="00D01AF1">
              <w:rPr>
                <w:color w:val="000000" w:themeColor="text1"/>
                <w:sz w:val="21"/>
                <w:szCs w:val="21"/>
              </w:rPr>
              <w:t>）</w:t>
            </w:r>
          </w:p>
        </w:tc>
        <w:tc>
          <w:tcPr>
            <w:tcW w:w="932" w:type="pct"/>
            <w:shd w:val="clear" w:color="auto" w:fill="auto"/>
            <w:noWrap/>
            <w:vAlign w:val="center"/>
          </w:tcPr>
          <w:p w14:paraId="45F652DD"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Ⅳ+</w:t>
            </w:r>
          </w:p>
        </w:tc>
        <w:tc>
          <w:tcPr>
            <w:tcW w:w="932" w:type="pct"/>
            <w:shd w:val="clear" w:color="auto" w:fill="auto"/>
            <w:noWrap/>
            <w:vAlign w:val="center"/>
          </w:tcPr>
          <w:p w14:paraId="15D5C533"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Ⅳ</w:t>
            </w:r>
          </w:p>
        </w:tc>
        <w:tc>
          <w:tcPr>
            <w:tcW w:w="932" w:type="pct"/>
            <w:shd w:val="clear" w:color="auto" w:fill="auto"/>
            <w:noWrap/>
            <w:vAlign w:val="center"/>
          </w:tcPr>
          <w:p w14:paraId="44FAF1FF"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9" w:type="pct"/>
            <w:shd w:val="clear" w:color="auto" w:fill="FFFFFF"/>
            <w:noWrap/>
            <w:vAlign w:val="center"/>
          </w:tcPr>
          <w:p w14:paraId="6A228D84"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r>
      <w:tr w:rsidR="00FB3557" w:rsidRPr="00D01AF1" w14:paraId="1054DDCC" w14:textId="77777777" w:rsidTr="007306EA">
        <w:trPr>
          <w:trHeight w:val="397"/>
          <w:jc w:val="center"/>
        </w:trPr>
        <w:tc>
          <w:tcPr>
            <w:tcW w:w="1265" w:type="pct"/>
            <w:shd w:val="clear" w:color="auto" w:fill="auto"/>
            <w:noWrap/>
            <w:vAlign w:val="center"/>
          </w:tcPr>
          <w:p w14:paraId="58B528F3"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环境中度敏感区（</w:t>
            </w:r>
            <w:r w:rsidRPr="00D01AF1">
              <w:rPr>
                <w:color w:val="000000" w:themeColor="text1"/>
                <w:sz w:val="21"/>
                <w:szCs w:val="21"/>
              </w:rPr>
              <w:t>E2</w:t>
            </w:r>
            <w:r w:rsidRPr="00D01AF1">
              <w:rPr>
                <w:color w:val="000000" w:themeColor="text1"/>
                <w:sz w:val="21"/>
                <w:szCs w:val="21"/>
              </w:rPr>
              <w:t>）</w:t>
            </w:r>
          </w:p>
        </w:tc>
        <w:tc>
          <w:tcPr>
            <w:tcW w:w="932" w:type="pct"/>
            <w:shd w:val="clear" w:color="auto" w:fill="auto"/>
            <w:noWrap/>
            <w:vAlign w:val="center"/>
          </w:tcPr>
          <w:p w14:paraId="38F0E3CB"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Ⅳ</w:t>
            </w:r>
          </w:p>
        </w:tc>
        <w:tc>
          <w:tcPr>
            <w:tcW w:w="932" w:type="pct"/>
            <w:shd w:val="clear" w:color="auto" w:fill="auto"/>
            <w:noWrap/>
            <w:vAlign w:val="center"/>
          </w:tcPr>
          <w:p w14:paraId="0C5FC3B5"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2" w:type="pct"/>
            <w:shd w:val="clear" w:color="auto" w:fill="auto"/>
            <w:noWrap/>
            <w:vAlign w:val="center"/>
          </w:tcPr>
          <w:p w14:paraId="50E3ABE1"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9" w:type="pct"/>
            <w:shd w:val="clear" w:color="auto" w:fill="FFFFFF"/>
            <w:noWrap/>
            <w:vAlign w:val="center"/>
          </w:tcPr>
          <w:p w14:paraId="4945A843"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Ⅱ</w:t>
            </w:r>
          </w:p>
        </w:tc>
      </w:tr>
      <w:tr w:rsidR="00FB3557" w:rsidRPr="00D01AF1" w14:paraId="50595B15" w14:textId="77777777" w:rsidTr="007306EA">
        <w:trPr>
          <w:trHeight w:val="397"/>
          <w:jc w:val="center"/>
        </w:trPr>
        <w:tc>
          <w:tcPr>
            <w:tcW w:w="1265" w:type="pct"/>
            <w:shd w:val="clear" w:color="auto" w:fill="auto"/>
            <w:noWrap/>
            <w:vAlign w:val="center"/>
          </w:tcPr>
          <w:p w14:paraId="22CD8B37"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环境低度敏感区（</w:t>
            </w:r>
            <w:r w:rsidRPr="00D01AF1">
              <w:rPr>
                <w:color w:val="000000" w:themeColor="text1"/>
                <w:sz w:val="21"/>
                <w:szCs w:val="21"/>
              </w:rPr>
              <w:t>E3</w:t>
            </w:r>
            <w:r w:rsidRPr="00D01AF1">
              <w:rPr>
                <w:color w:val="000000" w:themeColor="text1"/>
                <w:sz w:val="21"/>
                <w:szCs w:val="21"/>
              </w:rPr>
              <w:t>）</w:t>
            </w:r>
          </w:p>
        </w:tc>
        <w:tc>
          <w:tcPr>
            <w:tcW w:w="932" w:type="pct"/>
            <w:shd w:val="clear" w:color="auto" w:fill="auto"/>
            <w:noWrap/>
            <w:vAlign w:val="center"/>
          </w:tcPr>
          <w:p w14:paraId="426287FC"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2" w:type="pct"/>
            <w:shd w:val="clear" w:color="auto" w:fill="auto"/>
            <w:noWrap/>
            <w:vAlign w:val="center"/>
          </w:tcPr>
          <w:p w14:paraId="5907A191"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2" w:type="pct"/>
            <w:shd w:val="clear" w:color="auto" w:fill="auto"/>
            <w:noWrap/>
            <w:vAlign w:val="center"/>
          </w:tcPr>
          <w:p w14:paraId="14CE1B69"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Ⅱ</w:t>
            </w:r>
          </w:p>
        </w:tc>
        <w:tc>
          <w:tcPr>
            <w:tcW w:w="939" w:type="pct"/>
            <w:shd w:val="clear" w:color="auto" w:fill="DDD9C3"/>
            <w:noWrap/>
            <w:vAlign w:val="center"/>
          </w:tcPr>
          <w:p w14:paraId="41FE358E"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Ⅰ</w:t>
            </w:r>
          </w:p>
        </w:tc>
      </w:tr>
      <w:tr w:rsidR="00FB3557" w:rsidRPr="00D01AF1" w14:paraId="35719BDC" w14:textId="77777777" w:rsidTr="007306EA">
        <w:trPr>
          <w:trHeight w:val="397"/>
          <w:jc w:val="center"/>
        </w:trPr>
        <w:tc>
          <w:tcPr>
            <w:tcW w:w="1265" w:type="pct"/>
            <w:shd w:val="clear" w:color="auto" w:fill="auto"/>
            <w:noWrap/>
            <w:vAlign w:val="center"/>
          </w:tcPr>
          <w:p w14:paraId="0F080DF2" w14:textId="77777777" w:rsidR="00FA2335" w:rsidRPr="00D01AF1" w:rsidRDefault="00FA2335" w:rsidP="00FA2335">
            <w:pPr>
              <w:spacing w:line="240" w:lineRule="auto"/>
              <w:ind w:firstLineChars="0" w:firstLine="0"/>
              <w:jc w:val="center"/>
              <w:rPr>
                <w:color w:val="000000" w:themeColor="text1"/>
                <w:sz w:val="21"/>
                <w:szCs w:val="21"/>
              </w:rPr>
            </w:pPr>
            <w:r w:rsidRPr="00D01AF1">
              <w:rPr>
                <w:rFonts w:hint="eastAsia"/>
                <w:color w:val="000000" w:themeColor="text1"/>
                <w:sz w:val="21"/>
                <w:szCs w:val="21"/>
              </w:rPr>
              <w:t>三</w:t>
            </w:r>
          </w:p>
        </w:tc>
        <w:tc>
          <w:tcPr>
            <w:tcW w:w="3735" w:type="pct"/>
            <w:gridSpan w:val="4"/>
            <w:shd w:val="clear" w:color="auto" w:fill="auto"/>
            <w:noWrap/>
            <w:vAlign w:val="center"/>
          </w:tcPr>
          <w:p w14:paraId="430BC42C" w14:textId="77777777" w:rsidR="00FA2335" w:rsidRPr="00D01AF1" w:rsidRDefault="00FA2335" w:rsidP="00FA2335">
            <w:pPr>
              <w:spacing w:line="240" w:lineRule="auto"/>
              <w:ind w:firstLineChars="0" w:firstLine="0"/>
              <w:jc w:val="center"/>
              <w:rPr>
                <w:color w:val="000000" w:themeColor="text1"/>
                <w:sz w:val="21"/>
                <w:szCs w:val="21"/>
              </w:rPr>
            </w:pPr>
            <w:r w:rsidRPr="00D01AF1">
              <w:rPr>
                <w:rFonts w:hint="eastAsia"/>
                <w:color w:val="000000" w:themeColor="text1"/>
                <w:sz w:val="21"/>
                <w:szCs w:val="21"/>
              </w:rPr>
              <w:t>地下水环境</w:t>
            </w:r>
          </w:p>
        </w:tc>
      </w:tr>
      <w:tr w:rsidR="00FB3557" w:rsidRPr="00D01AF1" w14:paraId="137ED563" w14:textId="77777777" w:rsidTr="007306EA">
        <w:trPr>
          <w:trHeight w:val="397"/>
          <w:jc w:val="center"/>
        </w:trPr>
        <w:tc>
          <w:tcPr>
            <w:tcW w:w="1265" w:type="pct"/>
            <w:shd w:val="clear" w:color="auto" w:fill="auto"/>
            <w:noWrap/>
            <w:vAlign w:val="center"/>
          </w:tcPr>
          <w:p w14:paraId="62751286"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环境高度敏感区（</w:t>
            </w:r>
            <w:r w:rsidRPr="00D01AF1">
              <w:rPr>
                <w:color w:val="000000" w:themeColor="text1"/>
                <w:sz w:val="21"/>
                <w:szCs w:val="21"/>
              </w:rPr>
              <w:t>E1</w:t>
            </w:r>
            <w:r w:rsidRPr="00D01AF1">
              <w:rPr>
                <w:color w:val="000000" w:themeColor="text1"/>
                <w:sz w:val="21"/>
                <w:szCs w:val="21"/>
              </w:rPr>
              <w:t>）</w:t>
            </w:r>
          </w:p>
        </w:tc>
        <w:tc>
          <w:tcPr>
            <w:tcW w:w="932" w:type="pct"/>
            <w:shd w:val="clear" w:color="auto" w:fill="auto"/>
            <w:noWrap/>
            <w:vAlign w:val="center"/>
          </w:tcPr>
          <w:p w14:paraId="40548315"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Ⅳ+</w:t>
            </w:r>
          </w:p>
        </w:tc>
        <w:tc>
          <w:tcPr>
            <w:tcW w:w="932" w:type="pct"/>
            <w:shd w:val="clear" w:color="auto" w:fill="auto"/>
            <w:noWrap/>
            <w:vAlign w:val="center"/>
          </w:tcPr>
          <w:p w14:paraId="0535A5C2"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Ⅳ</w:t>
            </w:r>
          </w:p>
        </w:tc>
        <w:tc>
          <w:tcPr>
            <w:tcW w:w="932" w:type="pct"/>
            <w:shd w:val="clear" w:color="auto" w:fill="auto"/>
            <w:noWrap/>
            <w:vAlign w:val="center"/>
          </w:tcPr>
          <w:p w14:paraId="7624B0E1"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9" w:type="pct"/>
            <w:shd w:val="clear" w:color="auto" w:fill="FFFFFF"/>
            <w:noWrap/>
            <w:vAlign w:val="center"/>
          </w:tcPr>
          <w:p w14:paraId="78A2AAC9"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r>
      <w:tr w:rsidR="00FB3557" w:rsidRPr="00D01AF1" w14:paraId="6A6A0150" w14:textId="77777777" w:rsidTr="007306EA">
        <w:trPr>
          <w:trHeight w:val="397"/>
          <w:jc w:val="center"/>
        </w:trPr>
        <w:tc>
          <w:tcPr>
            <w:tcW w:w="1265" w:type="pct"/>
            <w:shd w:val="clear" w:color="auto" w:fill="auto"/>
            <w:noWrap/>
            <w:vAlign w:val="center"/>
          </w:tcPr>
          <w:p w14:paraId="03CCEDE4"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环境中度敏感区（</w:t>
            </w:r>
            <w:r w:rsidRPr="00D01AF1">
              <w:rPr>
                <w:color w:val="000000" w:themeColor="text1"/>
                <w:sz w:val="21"/>
                <w:szCs w:val="21"/>
              </w:rPr>
              <w:t>E2</w:t>
            </w:r>
            <w:r w:rsidRPr="00D01AF1">
              <w:rPr>
                <w:color w:val="000000" w:themeColor="text1"/>
                <w:sz w:val="21"/>
                <w:szCs w:val="21"/>
              </w:rPr>
              <w:t>）</w:t>
            </w:r>
          </w:p>
        </w:tc>
        <w:tc>
          <w:tcPr>
            <w:tcW w:w="932" w:type="pct"/>
            <w:shd w:val="clear" w:color="auto" w:fill="auto"/>
            <w:noWrap/>
            <w:vAlign w:val="center"/>
          </w:tcPr>
          <w:p w14:paraId="67CEFCC6"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Ⅳ</w:t>
            </w:r>
          </w:p>
        </w:tc>
        <w:tc>
          <w:tcPr>
            <w:tcW w:w="932" w:type="pct"/>
            <w:shd w:val="clear" w:color="auto" w:fill="auto"/>
            <w:noWrap/>
            <w:vAlign w:val="center"/>
          </w:tcPr>
          <w:p w14:paraId="0AC41392"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2" w:type="pct"/>
            <w:shd w:val="clear" w:color="auto" w:fill="auto"/>
            <w:noWrap/>
            <w:vAlign w:val="center"/>
          </w:tcPr>
          <w:p w14:paraId="1F2F8123"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9" w:type="pct"/>
            <w:shd w:val="clear" w:color="auto" w:fill="DDD9C3"/>
            <w:noWrap/>
            <w:vAlign w:val="center"/>
          </w:tcPr>
          <w:p w14:paraId="7C79DEEC"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Ⅱ</w:t>
            </w:r>
          </w:p>
        </w:tc>
      </w:tr>
      <w:tr w:rsidR="00FB3557" w:rsidRPr="00D01AF1" w14:paraId="31D2C5AF" w14:textId="77777777" w:rsidTr="007306EA">
        <w:trPr>
          <w:trHeight w:val="397"/>
          <w:jc w:val="center"/>
        </w:trPr>
        <w:tc>
          <w:tcPr>
            <w:tcW w:w="1265" w:type="pct"/>
            <w:shd w:val="clear" w:color="auto" w:fill="auto"/>
            <w:noWrap/>
            <w:vAlign w:val="center"/>
          </w:tcPr>
          <w:p w14:paraId="7FC14462"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环境低度敏感区（</w:t>
            </w:r>
            <w:r w:rsidRPr="00D01AF1">
              <w:rPr>
                <w:color w:val="000000" w:themeColor="text1"/>
                <w:sz w:val="21"/>
                <w:szCs w:val="21"/>
              </w:rPr>
              <w:t>E3</w:t>
            </w:r>
            <w:r w:rsidRPr="00D01AF1">
              <w:rPr>
                <w:color w:val="000000" w:themeColor="text1"/>
                <w:sz w:val="21"/>
                <w:szCs w:val="21"/>
              </w:rPr>
              <w:t>）</w:t>
            </w:r>
          </w:p>
        </w:tc>
        <w:tc>
          <w:tcPr>
            <w:tcW w:w="932" w:type="pct"/>
            <w:shd w:val="clear" w:color="auto" w:fill="auto"/>
            <w:noWrap/>
            <w:vAlign w:val="center"/>
          </w:tcPr>
          <w:p w14:paraId="34695A24"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2" w:type="pct"/>
            <w:shd w:val="clear" w:color="auto" w:fill="auto"/>
            <w:noWrap/>
            <w:vAlign w:val="center"/>
          </w:tcPr>
          <w:p w14:paraId="48B3D857"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932" w:type="pct"/>
            <w:shd w:val="clear" w:color="auto" w:fill="auto"/>
            <w:noWrap/>
            <w:vAlign w:val="center"/>
          </w:tcPr>
          <w:p w14:paraId="367F6376"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Ⅱ</w:t>
            </w:r>
          </w:p>
        </w:tc>
        <w:tc>
          <w:tcPr>
            <w:tcW w:w="939" w:type="pct"/>
            <w:shd w:val="clear" w:color="auto" w:fill="FFFFFF"/>
            <w:noWrap/>
            <w:vAlign w:val="center"/>
          </w:tcPr>
          <w:p w14:paraId="5017883F"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Ⅰ</w:t>
            </w:r>
          </w:p>
        </w:tc>
      </w:tr>
      <w:tr w:rsidR="00FB3557" w:rsidRPr="00D01AF1" w14:paraId="7892D93F" w14:textId="77777777" w:rsidTr="007306EA">
        <w:trPr>
          <w:trHeight w:val="397"/>
          <w:jc w:val="center"/>
        </w:trPr>
        <w:tc>
          <w:tcPr>
            <w:tcW w:w="5000" w:type="pct"/>
            <w:gridSpan w:val="5"/>
            <w:noWrap/>
            <w:vAlign w:val="center"/>
          </w:tcPr>
          <w:p w14:paraId="7DF69A85" w14:textId="77777777" w:rsidR="00FA2335" w:rsidRPr="00D01AF1" w:rsidRDefault="00FA2335" w:rsidP="00FA2335">
            <w:pPr>
              <w:spacing w:line="240" w:lineRule="auto"/>
              <w:ind w:firstLineChars="0" w:firstLine="0"/>
              <w:rPr>
                <w:color w:val="000000" w:themeColor="text1"/>
                <w:sz w:val="21"/>
                <w:szCs w:val="21"/>
              </w:rPr>
            </w:pPr>
            <w:r w:rsidRPr="00D01AF1">
              <w:rPr>
                <w:color w:val="000000" w:themeColor="text1"/>
                <w:sz w:val="21"/>
                <w:szCs w:val="21"/>
              </w:rPr>
              <w:t>注：</w:t>
            </w:r>
            <w:r w:rsidRPr="00D01AF1">
              <w:rPr>
                <w:color w:val="000000" w:themeColor="text1"/>
                <w:sz w:val="21"/>
                <w:szCs w:val="21"/>
              </w:rPr>
              <w:t>Ⅳ+</w:t>
            </w:r>
            <w:r w:rsidRPr="00D01AF1">
              <w:rPr>
                <w:color w:val="000000" w:themeColor="text1"/>
                <w:sz w:val="21"/>
                <w:szCs w:val="21"/>
              </w:rPr>
              <w:t>为极高环境风险</w:t>
            </w:r>
          </w:p>
        </w:tc>
      </w:tr>
    </w:tbl>
    <w:p w14:paraId="34A54CAF" w14:textId="77777777" w:rsidR="00FA2335" w:rsidRPr="00D01AF1" w:rsidRDefault="00FA2335" w:rsidP="00FA2335">
      <w:pPr>
        <w:ind w:firstLine="480"/>
        <w:jc w:val="left"/>
        <w:rPr>
          <w:color w:val="000000" w:themeColor="text1"/>
        </w:rPr>
      </w:pPr>
      <w:r w:rsidRPr="00D01AF1">
        <w:rPr>
          <w:color w:val="000000" w:themeColor="text1"/>
        </w:rPr>
        <w:t>建设项目环境风险潜势综合等级取各要素等级的相对高值，即为</w:t>
      </w:r>
      <w:r w:rsidRPr="00D01AF1">
        <w:rPr>
          <w:color w:val="000000" w:themeColor="text1"/>
          <w:sz w:val="21"/>
          <w:szCs w:val="21"/>
        </w:rPr>
        <w:t>Ⅲ</w:t>
      </w:r>
      <w:r w:rsidRPr="00D01AF1">
        <w:rPr>
          <w:color w:val="000000" w:themeColor="text1"/>
        </w:rPr>
        <w:t>。</w:t>
      </w:r>
    </w:p>
    <w:p w14:paraId="447BA6B9" w14:textId="77777777" w:rsidR="00FA2335" w:rsidRPr="00D01AF1" w:rsidRDefault="00FA2335" w:rsidP="00FA2335">
      <w:pPr>
        <w:ind w:firstLine="480"/>
        <w:rPr>
          <w:color w:val="000000" w:themeColor="text1"/>
        </w:rPr>
      </w:pPr>
      <w:r w:rsidRPr="00D01AF1">
        <w:rPr>
          <w:rFonts w:hint="eastAsia"/>
          <w:color w:val="000000" w:themeColor="text1"/>
        </w:rPr>
        <w:t>根据《建设项目环境风险评价技术导则》（</w:t>
      </w:r>
      <w:r w:rsidRPr="00D01AF1">
        <w:rPr>
          <w:rFonts w:hint="eastAsia"/>
          <w:color w:val="000000" w:themeColor="text1"/>
        </w:rPr>
        <w:t>HJ169-2018</w:t>
      </w:r>
      <w:r w:rsidRPr="00D01AF1">
        <w:rPr>
          <w:rFonts w:hint="eastAsia"/>
          <w:color w:val="000000" w:themeColor="text1"/>
        </w:rPr>
        <w:t>），风险评价工作级别划分见下表。</w:t>
      </w:r>
    </w:p>
    <w:p w14:paraId="56B7D62E" w14:textId="77777777" w:rsidR="00FA2335" w:rsidRPr="00D01AF1" w:rsidRDefault="00FA2335" w:rsidP="00FA2335">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2</w:t>
      </w:r>
      <w:r w:rsidRPr="00D01AF1">
        <w:rPr>
          <w:b/>
          <w:color w:val="000000" w:themeColor="text1"/>
          <w:kern w:val="2"/>
          <w:szCs w:val="24"/>
        </w:rPr>
        <w:t>-9</w:t>
      </w:r>
      <w:r w:rsidRPr="00D01AF1">
        <w:rPr>
          <w:rFonts w:hint="eastAsia"/>
          <w:b/>
          <w:color w:val="000000" w:themeColor="text1"/>
          <w:kern w:val="2"/>
          <w:szCs w:val="24"/>
        </w:rPr>
        <w:t xml:space="preserve">                  </w:t>
      </w:r>
      <w:r w:rsidRPr="00D01AF1">
        <w:rPr>
          <w:rFonts w:hint="eastAsia"/>
          <w:b/>
          <w:color w:val="000000" w:themeColor="text1"/>
          <w:kern w:val="2"/>
          <w:szCs w:val="24"/>
        </w:rPr>
        <w:t>评价等级划分一览表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05"/>
        <w:gridCol w:w="1705"/>
        <w:gridCol w:w="1706"/>
        <w:gridCol w:w="1706"/>
        <w:gridCol w:w="1706"/>
      </w:tblGrid>
      <w:tr w:rsidR="00FB3557" w:rsidRPr="00D01AF1" w14:paraId="4F1CEC18" w14:textId="77777777" w:rsidTr="007306EA">
        <w:trPr>
          <w:trHeight w:val="397"/>
          <w:jc w:val="center"/>
        </w:trPr>
        <w:tc>
          <w:tcPr>
            <w:tcW w:w="1000" w:type="pct"/>
            <w:shd w:val="clear" w:color="auto" w:fill="auto"/>
            <w:vAlign w:val="center"/>
            <w:hideMark/>
          </w:tcPr>
          <w:p w14:paraId="65A08DC8" w14:textId="77777777" w:rsidR="00FA2335" w:rsidRPr="00D01AF1" w:rsidRDefault="00FA2335" w:rsidP="00FA2335">
            <w:pPr>
              <w:widowControl/>
              <w:spacing w:line="240" w:lineRule="auto"/>
              <w:ind w:firstLineChars="0" w:firstLine="0"/>
              <w:jc w:val="center"/>
              <w:rPr>
                <w:b/>
                <w:bCs/>
                <w:color w:val="000000" w:themeColor="text1"/>
                <w:sz w:val="21"/>
                <w:szCs w:val="21"/>
              </w:rPr>
            </w:pPr>
            <w:r w:rsidRPr="00D01AF1">
              <w:rPr>
                <w:b/>
                <w:bCs/>
                <w:color w:val="000000" w:themeColor="text1"/>
                <w:sz w:val="21"/>
                <w:szCs w:val="21"/>
              </w:rPr>
              <w:t>环境风险潜势</w:t>
            </w:r>
          </w:p>
        </w:tc>
        <w:tc>
          <w:tcPr>
            <w:tcW w:w="1000" w:type="pct"/>
            <w:shd w:val="clear" w:color="auto" w:fill="auto"/>
            <w:vAlign w:val="center"/>
            <w:hideMark/>
          </w:tcPr>
          <w:p w14:paraId="5B6C2126"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Ⅳ</w:t>
            </w:r>
            <w:r w:rsidRPr="00D01AF1">
              <w:rPr>
                <w:color w:val="000000" w:themeColor="text1"/>
                <w:sz w:val="21"/>
                <w:szCs w:val="21"/>
              </w:rPr>
              <w:t>、</w:t>
            </w:r>
            <w:r w:rsidRPr="00D01AF1">
              <w:rPr>
                <w:color w:val="000000" w:themeColor="text1"/>
                <w:sz w:val="21"/>
                <w:szCs w:val="21"/>
              </w:rPr>
              <w:t>Ⅳ</w:t>
            </w:r>
            <w:r w:rsidRPr="00D01AF1">
              <w:rPr>
                <w:color w:val="000000" w:themeColor="text1"/>
                <w:sz w:val="21"/>
                <w:szCs w:val="21"/>
                <w:vertAlign w:val="superscript"/>
              </w:rPr>
              <w:t>+</w:t>
            </w:r>
          </w:p>
        </w:tc>
        <w:tc>
          <w:tcPr>
            <w:tcW w:w="1000" w:type="pct"/>
            <w:shd w:val="clear" w:color="auto" w:fill="auto"/>
            <w:vAlign w:val="center"/>
            <w:hideMark/>
          </w:tcPr>
          <w:p w14:paraId="5E40936F"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Ⅲ</w:t>
            </w:r>
          </w:p>
        </w:tc>
        <w:tc>
          <w:tcPr>
            <w:tcW w:w="1000" w:type="pct"/>
            <w:shd w:val="clear" w:color="auto" w:fill="auto"/>
            <w:vAlign w:val="center"/>
            <w:hideMark/>
          </w:tcPr>
          <w:p w14:paraId="6E64E0FD"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Ⅱ</w:t>
            </w:r>
          </w:p>
        </w:tc>
        <w:tc>
          <w:tcPr>
            <w:tcW w:w="1000" w:type="pct"/>
            <w:shd w:val="clear" w:color="auto" w:fill="auto"/>
            <w:vAlign w:val="center"/>
            <w:hideMark/>
          </w:tcPr>
          <w:p w14:paraId="2F1837AE"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Ⅰ</w:t>
            </w:r>
          </w:p>
        </w:tc>
      </w:tr>
      <w:tr w:rsidR="00FB3557" w:rsidRPr="00D01AF1" w14:paraId="1FDE9DCA" w14:textId="77777777" w:rsidTr="007306EA">
        <w:trPr>
          <w:trHeight w:val="397"/>
          <w:jc w:val="center"/>
        </w:trPr>
        <w:tc>
          <w:tcPr>
            <w:tcW w:w="1000" w:type="pct"/>
            <w:shd w:val="clear" w:color="auto" w:fill="auto"/>
            <w:vAlign w:val="center"/>
            <w:hideMark/>
          </w:tcPr>
          <w:p w14:paraId="239A456A" w14:textId="77777777" w:rsidR="00FA2335" w:rsidRPr="00D01AF1" w:rsidRDefault="00FA2335" w:rsidP="00FA2335">
            <w:pPr>
              <w:widowControl/>
              <w:spacing w:line="240" w:lineRule="auto"/>
              <w:ind w:firstLineChars="0" w:firstLine="0"/>
              <w:jc w:val="center"/>
              <w:rPr>
                <w:b/>
                <w:bCs/>
                <w:color w:val="000000" w:themeColor="text1"/>
                <w:sz w:val="21"/>
                <w:szCs w:val="21"/>
              </w:rPr>
            </w:pPr>
            <w:r w:rsidRPr="00D01AF1">
              <w:rPr>
                <w:b/>
                <w:bCs/>
                <w:color w:val="000000" w:themeColor="text1"/>
                <w:sz w:val="21"/>
                <w:szCs w:val="21"/>
              </w:rPr>
              <w:t>评价工作等级</w:t>
            </w:r>
          </w:p>
        </w:tc>
        <w:tc>
          <w:tcPr>
            <w:tcW w:w="1000" w:type="pct"/>
            <w:shd w:val="clear" w:color="auto" w:fill="auto"/>
            <w:vAlign w:val="center"/>
            <w:hideMark/>
          </w:tcPr>
          <w:p w14:paraId="7065AE2D"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一级</w:t>
            </w:r>
          </w:p>
        </w:tc>
        <w:tc>
          <w:tcPr>
            <w:tcW w:w="1000" w:type="pct"/>
            <w:shd w:val="clear" w:color="auto" w:fill="DDD9C3"/>
            <w:vAlign w:val="center"/>
            <w:hideMark/>
          </w:tcPr>
          <w:p w14:paraId="07D7D6CF" w14:textId="77777777" w:rsidR="00FA2335" w:rsidRPr="00D01AF1" w:rsidRDefault="00FA2335" w:rsidP="00FA2335">
            <w:pPr>
              <w:widowControl/>
              <w:spacing w:line="240" w:lineRule="auto"/>
              <w:ind w:firstLineChars="0" w:firstLine="0"/>
              <w:jc w:val="center"/>
              <w:rPr>
                <w:b/>
                <w:color w:val="000000" w:themeColor="text1"/>
                <w:sz w:val="21"/>
                <w:szCs w:val="21"/>
              </w:rPr>
            </w:pPr>
            <w:r w:rsidRPr="00D01AF1">
              <w:rPr>
                <w:b/>
                <w:color w:val="000000" w:themeColor="text1"/>
                <w:sz w:val="21"/>
                <w:szCs w:val="21"/>
              </w:rPr>
              <w:t>二级</w:t>
            </w:r>
          </w:p>
        </w:tc>
        <w:tc>
          <w:tcPr>
            <w:tcW w:w="1000" w:type="pct"/>
            <w:shd w:val="clear" w:color="auto" w:fill="auto"/>
            <w:vAlign w:val="center"/>
            <w:hideMark/>
          </w:tcPr>
          <w:p w14:paraId="7E586A62"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三级</w:t>
            </w:r>
          </w:p>
        </w:tc>
        <w:tc>
          <w:tcPr>
            <w:tcW w:w="1000" w:type="pct"/>
            <w:shd w:val="clear" w:color="auto" w:fill="FFFFFF"/>
            <w:vAlign w:val="center"/>
            <w:hideMark/>
          </w:tcPr>
          <w:p w14:paraId="20F631BB"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简单分析</w:t>
            </w:r>
            <w:r w:rsidRPr="00D01AF1">
              <w:rPr>
                <w:color w:val="000000" w:themeColor="text1"/>
                <w:sz w:val="21"/>
                <w:szCs w:val="21"/>
                <w:vertAlign w:val="superscript"/>
              </w:rPr>
              <w:t>a</w:t>
            </w:r>
          </w:p>
        </w:tc>
      </w:tr>
      <w:tr w:rsidR="00FB3557" w:rsidRPr="00D01AF1" w14:paraId="179AA8B1" w14:textId="77777777" w:rsidTr="007306EA">
        <w:trPr>
          <w:trHeight w:val="397"/>
          <w:jc w:val="center"/>
        </w:trPr>
        <w:tc>
          <w:tcPr>
            <w:tcW w:w="1000" w:type="pct"/>
            <w:shd w:val="clear" w:color="auto" w:fill="auto"/>
            <w:vAlign w:val="center"/>
            <w:hideMark/>
          </w:tcPr>
          <w:p w14:paraId="3A581378" w14:textId="77777777" w:rsidR="00FA2335" w:rsidRPr="00D01AF1" w:rsidRDefault="00FA2335" w:rsidP="00FA2335">
            <w:pPr>
              <w:widowControl/>
              <w:spacing w:line="240" w:lineRule="auto"/>
              <w:ind w:firstLineChars="0" w:firstLine="0"/>
              <w:jc w:val="center"/>
              <w:rPr>
                <w:b/>
                <w:bCs/>
                <w:color w:val="000000" w:themeColor="text1"/>
                <w:sz w:val="21"/>
                <w:szCs w:val="21"/>
              </w:rPr>
            </w:pPr>
            <w:r w:rsidRPr="00D01AF1">
              <w:rPr>
                <w:b/>
                <w:bCs/>
                <w:color w:val="000000" w:themeColor="text1"/>
                <w:sz w:val="21"/>
                <w:szCs w:val="21"/>
              </w:rPr>
              <w:t>大气环境</w:t>
            </w:r>
          </w:p>
        </w:tc>
        <w:tc>
          <w:tcPr>
            <w:tcW w:w="1000" w:type="pct"/>
            <w:shd w:val="clear" w:color="auto" w:fill="auto"/>
            <w:vAlign w:val="center"/>
            <w:hideMark/>
          </w:tcPr>
          <w:p w14:paraId="5FEFA833"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一级</w:t>
            </w:r>
          </w:p>
        </w:tc>
        <w:tc>
          <w:tcPr>
            <w:tcW w:w="1000" w:type="pct"/>
            <w:shd w:val="clear" w:color="auto" w:fill="auto"/>
            <w:vAlign w:val="center"/>
            <w:hideMark/>
          </w:tcPr>
          <w:p w14:paraId="0814A2EB" w14:textId="77777777" w:rsidR="00FA2335" w:rsidRPr="00D01AF1" w:rsidRDefault="00FA2335" w:rsidP="00FA2335">
            <w:pPr>
              <w:widowControl/>
              <w:spacing w:line="240" w:lineRule="auto"/>
              <w:ind w:firstLineChars="0" w:firstLine="0"/>
              <w:jc w:val="center"/>
              <w:rPr>
                <w:b/>
                <w:bCs/>
                <w:color w:val="000000" w:themeColor="text1"/>
                <w:sz w:val="21"/>
                <w:szCs w:val="21"/>
              </w:rPr>
            </w:pPr>
            <w:r w:rsidRPr="00D01AF1">
              <w:rPr>
                <w:b/>
                <w:bCs/>
                <w:color w:val="000000" w:themeColor="text1"/>
                <w:sz w:val="21"/>
                <w:szCs w:val="21"/>
              </w:rPr>
              <w:t>二级</w:t>
            </w:r>
          </w:p>
        </w:tc>
        <w:tc>
          <w:tcPr>
            <w:tcW w:w="1000" w:type="pct"/>
            <w:shd w:val="clear" w:color="auto" w:fill="auto"/>
            <w:vAlign w:val="center"/>
            <w:hideMark/>
          </w:tcPr>
          <w:p w14:paraId="1ABAC48D"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三级</w:t>
            </w:r>
          </w:p>
        </w:tc>
        <w:tc>
          <w:tcPr>
            <w:tcW w:w="1000" w:type="pct"/>
            <w:shd w:val="clear" w:color="auto" w:fill="auto"/>
            <w:vAlign w:val="center"/>
            <w:hideMark/>
          </w:tcPr>
          <w:p w14:paraId="0A130B06"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简单分析</w:t>
            </w:r>
            <w:r w:rsidRPr="00D01AF1">
              <w:rPr>
                <w:color w:val="000000" w:themeColor="text1"/>
                <w:sz w:val="21"/>
                <w:szCs w:val="21"/>
                <w:vertAlign w:val="superscript"/>
              </w:rPr>
              <w:t>a</w:t>
            </w:r>
          </w:p>
        </w:tc>
      </w:tr>
      <w:tr w:rsidR="00FB3557" w:rsidRPr="00D01AF1" w14:paraId="289511B5" w14:textId="77777777" w:rsidTr="007306EA">
        <w:trPr>
          <w:trHeight w:val="397"/>
          <w:jc w:val="center"/>
        </w:trPr>
        <w:tc>
          <w:tcPr>
            <w:tcW w:w="1000" w:type="pct"/>
            <w:shd w:val="clear" w:color="auto" w:fill="auto"/>
            <w:vAlign w:val="center"/>
            <w:hideMark/>
          </w:tcPr>
          <w:p w14:paraId="23465B08" w14:textId="77777777" w:rsidR="00FA2335" w:rsidRPr="00D01AF1" w:rsidRDefault="00FA2335" w:rsidP="00FA2335">
            <w:pPr>
              <w:widowControl/>
              <w:spacing w:line="240" w:lineRule="auto"/>
              <w:ind w:firstLineChars="0" w:firstLine="0"/>
              <w:jc w:val="center"/>
              <w:rPr>
                <w:b/>
                <w:bCs/>
                <w:color w:val="000000" w:themeColor="text1"/>
                <w:sz w:val="21"/>
                <w:szCs w:val="21"/>
              </w:rPr>
            </w:pPr>
            <w:r w:rsidRPr="00D01AF1">
              <w:rPr>
                <w:b/>
                <w:bCs/>
                <w:color w:val="000000" w:themeColor="text1"/>
                <w:sz w:val="21"/>
                <w:szCs w:val="21"/>
              </w:rPr>
              <w:lastRenderedPageBreak/>
              <w:t>地表水环境</w:t>
            </w:r>
          </w:p>
        </w:tc>
        <w:tc>
          <w:tcPr>
            <w:tcW w:w="1000" w:type="pct"/>
            <w:shd w:val="clear" w:color="auto" w:fill="auto"/>
            <w:vAlign w:val="center"/>
            <w:hideMark/>
          </w:tcPr>
          <w:p w14:paraId="5D1EF561"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一级</w:t>
            </w:r>
          </w:p>
        </w:tc>
        <w:tc>
          <w:tcPr>
            <w:tcW w:w="1000" w:type="pct"/>
            <w:shd w:val="clear" w:color="auto" w:fill="auto"/>
            <w:vAlign w:val="center"/>
            <w:hideMark/>
          </w:tcPr>
          <w:p w14:paraId="07B88247"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二级</w:t>
            </w:r>
          </w:p>
        </w:tc>
        <w:tc>
          <w:tcPr>
            <w:tcW w:w="1000" w:type="pct"/>
            <w:shd w:val="clear" w:color="auto" w:fill="auto"/>
            <w:vAlign w:val="center"/>
            <w:hideMark/>
          </w:tcPr>
          <w:p w14:paraId="4C6A90D2"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三级</w:t>
            </w:r>
          </w:p>
        </w:tc>
        <w:tc>
          <w:tcPr>
            <w:tcW w:w="1000" w:type="pct"/>
            <w:shd w:val="clear" w:color="auto" w:fill="auto"/>
            <w:vAlign w:val="center"/>
            <w:hideMark/>
          </w:tcPr>
          <w:p w14:paraId="2F429684" w14:textId="77777777" w:rsidR="00FA2335" w:rsidRPr="00D01AF1" w:rsidRDefault="00FA2335" w:rsidP="00FA2335">
            <w:pPr>
              <w:widowControl/>
              <w:spacing w:line="240" w:lineRule="auto"/>
              <w:ind w:firstLineChars="0" w:firstLine="0"/>
              <w:jc w:val="center"/>
              <w:rPr>
                <w:b/>
                <w:bCs/>
                <w:color w:val="000000" w:themeColor="text1"/>
                <w:sz w:val="21"/>
                <w:szCs w:val="21"/>
              </w:rPr>
            </w:pPr>
            <w:r w:rsidRPr="00D01AF1">
              <w:rPr>
                <w:b/>
                <w:bCs/>
                <w:color w:val="000000" w:themeColor="text1"/>
                <w:sz w:val="21"/>
                <w:szCs w:val="21"/>
              </w:rPr>
              <w:t>简单分析</w:t>
            </w:r>
            <w:r w:rsidRPr="00D01AF1">
              <w:rPr>
                <w:b/>
                <w:bCs/>
                <w:color w:val="000000" w:themeColor="text1"/>
                <w:sz w:val="21"/>
                <w:szCs w:val="21"/>
                <w:vertAlign w:val="superscript"/>
              </w:rPr>
              <w:t>a</w:t>
            </w:r>
          </w:p>
        </w:tc>
      </w:tr>
      <w:tr w:rsidR="00FB3557" w:rsidRPr="00D01AF1" w14:paraId="23078FFF" w14:textId="77777777" w:rsidTr="007306EA">
        <w:trPr>
          <w:trHeight w:val="397"/>
          <w:jc w:val="center"/>
        </w:trPr>
        <w:tc>
          <w:tcPr>
            <w:tcW w:w="1000" w:type="pct"/>
            <w:shd w:val="clear" w:color="auto" w:fill="auto"/>
            <w:vAlign w:val="center"/>
            <w:hideMark/>
          </w:tcPr>
          <w:p w14:paraId="79D518BA" w14:textId="77777777" w:rsidR="00FA2335" w:rsidRPr="00D01AF1" w:rsidRDefault="00FA2335" w:rsidP="00FA2335">
            <w:pPr>
              <w:widowControl/>
              <w:spacing w:line="240" w:lineRule="auto"/>
              <w:ind w:firstLineChars="0" w:firstLine="0"/>
              <w:jc w:val="center"/>
              <w:rPr>
                <w:b/>
                <w:bCs/>
                <w:color w:val="000000" w:themeColor="text1"/>
                <w:sz w:val="21"/>
                <w:szCs w:val="21"/>
              </w:rPr>
            </w:pPr>
            <w:r w:rsidRPr="00D01AF1">
              <w:rPr>
                <w:b/>
                <w:bCs/>
                <w:color w:val="000000" w:themeColor="text1"/>
                <w:sz w:val="21"/>
                <w:szCs w:val="21"/>
              </w:rPr>
              <w:t>地下水环境</w:t>
            </w:r>
          </w:p>
        </w:tc>
        <w:tc>
          <w:tcPr>
            <w:tcW w:w="1000" w:type="pct"/>
            <w:shd w:val="clear" w:color="auto" w:fill="auto"/>
            <w:vAlign w:val="center"/>
            <w:hideMark/>
          </w:tcPr>
          <w:p w14:paraId="7F229ED0"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一级</w:t>
            </w:r>
          </w:p>
        </w:tc>
        <w:tc>
          <w:tcPr>
            <w:tcW w:w="1000" w:type="pct"/>
            <w:shd w:val="clear" w:color="auto" w:fill="auto"/>
            <w:vAlign w:val="center"/>
            <w:hideMark/>
          </w:tcPr>
          <w:p w14:paraId="6E338C84"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二级</w:t>
            </w:r>
          </w:p>
        </w:tc>
        <w:tc>
          <w:tcPr>
            <w:tcW w:w="1000" w:type="pct"/>
            <w:shd w:val="clear" w:color="auto" w:fill="auto"/>
            <w:vAlign w:val="center"/>
            <w:hideMark/>
          </w:tcPr>
          <w:p w14:paraId="4AA2A701" w14:textId="77777777" w:rsidR="00FA2335" w:rsidRPr="00D01AF1" w:rsidRDefault="00FA2335" w:rsidP="00FA2335">
            <w:pPr>
              <w:widowControl/>
              <w:spacing w:line="240" w:lineRule="auto"/>
              <w:ind w:firstLineChars="0" w:firstLine="0"/>
              <w:jc w:val="center"/>
              <w:rPr>
                <w:b/>
                <w:bCs/>
                <w:color w:val="000000" w:themeColor="text1"/>
                <w:sz w:val="21"/>
                <w:szCs w:val="21"/>
              </w:rPr>
            </w:pPr>
            <w:r w:rsidRPr="00D01AF1">
              <w:rPr>
                <w:b/>
                <w:bCs/>
                <w:color w:val="000000" w:themeColor="text1"/>
                <w:sz w:val="21"/>
                <w:szCs w:val="21"/>
              </w:rPr>
              <w:t>三级</w:t>
            </w:r>
          </w:p>
        </w:tc>
        <w:tc>
          <w:tcPr>
            <w:tcW w:w="1000" w:type="pct"/>
            <w:shd w:val="clear" w:color="auto" w:fill="auto"/>
            <w:vAlign w:val="center"/>
            <w:hideMark/>
          </w:tcPr>
          <w:p w14:paraId="5CED9F5D"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color w:val="000000" w:themeColor="text1"/>
                <w:sz w:val="21"/>
                <w:szCs w:val="21"/>
              </w:rPr>
              <w:t>简单分析</w:t>
            </w:r>
            <w:r w:rsidRPr="00D01AF1">
              <w:rPr>
                <w:color w:val="000000" w:themeColor="text1"/>
                <w:sz w:val="21"/>
                <w:szCs w:val="21"/>
                <w:vertAlign w:val="superscript"/>
              </w:rPr>
              <w:t>a</w:t>
            </w:r>
          </w:p>
        </w:tc>
      </w:tr>
      <w:tr w:rsidR="00FB3557" w:rsidRPr="00D01AF1" w14:paraId="5754B394" w14:textId="77777777" w:rsidTr="007306EA">
        <w:trPr>
          <w:trHeight w:val="397"/>
          <w:jc w:val="center"/>
        </w:trPr>
        <w:tc>
          <w:tcPr>
            <w:tcW w:w="5000" w:type="pct"/>
            <w:gridSpan w:val="5"/>
            <w:shd w:val="clear" w:color="auto" w:fill="auto"/>
            <w:vAlign w:val="center"/>
            <w:hideMark/>
          </w:tcPr>
          <w:p w14:paraId="742C01F9" w14:textId="77777777" w:rsidR="00FA2335" w:rsidRPr="00D01AF1" w:rsidRDefault="00FA2335" w:rsidP="00FA2335">
            <w:pPr>
              <w:widowControl/>
              <w:spacing w:line="240" w:lineRule="auto"/>
              <w:ind w:firstLineChars="0" w:firstLine="0"/>
              <w:rPr>
                <w:color w:val="000000" w:themeColor="text1"/>
                <w:sz w:val="21"/>
                <w:szCs w:val="21"/>
              </w:rPr>
            </w:pPr>
            <w:r w:rsidRPr="00D01AF1">
              <w:rPr>
                <w:color w:val="000000" w:themeColor="text1"/>
                <w:sz w:val="21"/>
                <w:szCs w:val="21"/>
                <w:vertAlign w:val="superscript"/>
              </w:rPr>
              <w:t>a</w:t>
            </w:r>
            <w:r w:rsidRPr="00D01AF1">
              <w:rPr>
                <w:color w:val="000000" w:themeColor="text1"/>
                <w:sz w:val="21"/>
                <w:szCs w:val="21"/>
              </w:rPr>
              <w:t>是相对详细评价工作内容而言，在描述危险物质、环境影响途径、环境危害后果、风险防范措施等方面给出定性的说明。见附录</w:t>
            </w:r>
            <w:r w:rsidRPr="00D01AF1">
              <w:rPr>
                <w:color w:val="000000" w:themeColor="text1"/>
                <w:sz w:val="21"/>
                <w:szCs w:val="21"/>
              </w:rPr>
              <w:t>A</w:t>
            </w:r>
            <w:r w:rsidRPr="00D01AF1">
              <w:rPr>
                <w:color w:val="000000" w:themeColor="text1"/>
                <w:sz w:val="21"/>
                <w:szCs w:val="21"/>
              </w:rPr>
              <w:t>。</w:t>
            </w:r>
          </w:p>
        </w:tc>
      </w:tr>
    </w:tbl>
    <w:p w14:paraId="677A13FF" w14:textId="77777777" w:rsidR="00FA2335" w:rsidRPr="00D01AF1" w:rsidRDefault="00FA2335" w:rsidP="00FA2335">
      <w:pPr>
        <w:ind w:firstLine="480"/>
        <w:jc w:val="left"/>
        <w:rPr>
          <w:color w:val="000000" w:themeColor="text1"/>
        </w:rPr>
      </w:pPr>
      <w:r w:rsidRPr="00D01AF1">
        <w:rPr>
          <w:color w:val="000000" w:themeColor="text1"/>
        </w:rPr>
        <w:t>综合确定，本项目风险评价等级为</w:t>
      </w:r>
      <w:r w:rsidRPr="00D01AF1">
        <w:rPr>
          <w:rFonts w:hint="eastAsia"/>
          <w:color w:val="000000" w:themeColor="text1"/>
        </w:rPr>
        <w:t>二</w:t>
      </w:r>
      <w:r w:rsidRPr="00D01AF1">
        <w:rPr>
          <w:color w:val="000000" w:themeColor="text1"/>
        </w:rPr>
        <w:t>级。</w:t>
      </w:r>
    </w:p>
    <w:p w14:paraId="515E18AB"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土壤环境影响评价等级</w:t>
      </w:r>
    </w:p>
    <w:p w14:paraId="21E53BB4" w14:textId="77777777" w:rsidR="00FA2335" w:rsidRPr="00D01AF1" w:rsidRDefault="00FA2335" w:rsidP="00FA2335">
      <w:pPr>
        <w:ind w:firstLine="480"/>
        <w:jc w:val="left"/>
        <w:rPr>
          <w:color w:val="000000" w:themeColor="text1"/>
        </w:rPr>
      </w:pPr>
      <w:r w:rsidRPr="00D01AF1">
        <w:rPr>
          <w:color w:val="000000" w:themeColor="text1"/>
        </w:rPr>
        <w:t>根据《环境影响评价技术导则</w:t>
      </w:r>
      <w:r w:rsidRPr="00D01AF1">
        <w:rPr>
          <w:color w:val="000000" w:themeColor="text1"/>
        </w:rPr>
        <w:t>-</w:t>
      </w:r>
      <w:r w:rsidRPr="00D01AF1">
        <w:rPr>
          <w:color w:val="000000" w:themeColor="text1"/>
        </w:rPr>
        <w:t>土壤环境（试行）》（</w:t>
      </w:r>
      <w:r w:rsidRPr="00D01AF1">
        <w:rPr>
          <w:color w:val="000000" w:themeColor="text1"/>
        </w:rPr>
        <w:t>HJ964-2018</w:t>
      </w:r>
      <w:r w:rsidRPr="00D01AF1">
        <w:rPr>
          <w:color w:val="000000" w:themeColor="text1"/>
        </w:rPr>
        <w:t>），污染影响型建设项目根据评价项目类别、占地规模与敏感程度划分评价工作等级。</w:t>
      </w:r>
    </w:p>
    <w:p w14:paraId="72302B39" w14:textId="77777777" w:rsidR="00FA2335" w:rsidRPr="00D01AF1" w:rsidRDefault="00FA2335" w:rsidP="009A3D41">
      <w:pPr>
        <w:numPr>
          <w:ilvl w:val="0"/>
          <w:numId w:val="21"/>
        </w:numPr>
        <w:ind w:firstLineChars="0"/>
        <w:jc w:val="left"/>
        <w:textAlignment w:val="auto"/>
        <w:rPr>
          <w:color w:val="000000" w:themeColor="text1"/>
          <w:kern w:val="2"/>
          <w:szCs w:val="22"/>
        </w:rPr>
      </w:pPr>
      <w:r w:rsidRPr="00D01AF1">
        <w:rPr>
          <w:color w:val="000000" w:themeColor="text1"/>
          <w:kern w:val="2"/>
          <w:szCs w:val="22"/>
        </w:rPr>
        <w:t>项目类别</w:t>
      </w:r>
    </w:p>
    <w:p w14:paraId="3CF72ACF" w14:textId="77777777" w:rsidR="00FA2335" w:rsidRPr="00D01AF1" w:rsidRDefault="00FA2335" w:rsidP="00FA2335">
      <w:pPr>
        <w:ind w:firstLine="480"/>
        <w:jc w:val="left"/>
        <w:textAlignment w:val="auto"/>
        <w:rPr>
          <w:color w:val="000000" w:themeColor="text1"/>
          <w:kern w:val="2"/>
          <w:szCs w:val="22"/>
        </w:rPr>
      </w:pPr>
      <w:r w:rsidRPr="00D01AF1">
        <w:rPr>
          <w:rFonts w:hint="eastAsia"/>
          <w:color w:val="000000" w:themeColor="text1"/>
        </w:rPr>
        <w:t>根据《环境影响评价技术导则</w:t>
      </w:r>
      <w:r w:rsidRPr="00D01AF1">
        <w:rPr>
          <w:rFonts w:hint="eastAsia"/>
          <w:color w:val="000000" w:themeColor="text1"/>
        </w:rPr>
        <w:t xml:space="preserve"> </w:t>
      </w:r>
      <w:r w:rsidRPr="00D01AF1">
        <w:rPr>
          <w:rFonts w:hint="eastAsia"/>
          <w:color w:val="000000" w:themeColor="text1"/>
        </w:rPr>
        <w:t>土壤环境（试行）》（</w:t>
      </w:r>
      <w:r w:rsidRPr="00D01AF1">
        <w:rPr>
          <w:rFonts w:hint="eastAsia"/>
          <w:color w:val="000000" w:themeColor="text1"/>
        </w:rPr>
        <w:t>HJ964-2018</w:t>
      </w:r>
      <w:r w:rsidRPr="00D01AF1">
        <w:rPr>
          <w:rFonts w:hint="eastAsia"/>
          <w:color w:val="000000" w:themeColor="text1"/>
        </w:rPr>
        <w:t>）附录</w:t>
      </w:r>
      <w:r w:rsidRPr="00D01AF1">
        <w:rPr>
          <w:rFonts w:hint="eastAsia"/>
          <w:color w:val="000000" w:themeColor="text1"/>
        </w:rPr>
        <w:t>A</w:t>
      </w:r>
      <w:r w:rsidRPr="00D01AF1">
        <w:rPr>
          <w:rFonts w:hint="eastAsia"/>
          <w:color w:val="000000" w:themeColor="text1"/>
        </w:rPr>
        <w:t>，本项目</w:t>
      </w:r>
      <w:r w:rsidRPr="00D01AF1">
        <w:rPr>
          <w:color w:val="000000" w:themeColor="text1"/>
          <w:kern w:val="2"/>
          <w:szCs w:val="22"/>
        </w:rPr>
        <w:t>属于</w:t>
      </w:r>
      <w:r w:rsidRPr="00D01AF1">
        <w:rPr>
          <w:rFonts w:hint="eastAsia"/>
          <w:color w:val="000000" w:themeColor="text1"/>
        </w:rPr>
        <w:t>电力热力燃气及水生产和供应业行业类别，土壤环境影响评价类别</w:t>
      </w:r>
      <w:r w:rsidRPr="00D01AF1">
        <w:rPr>
          <w:color w:val="000000" w:themeColor="text1"/>
        </w:rPr>
        <w:t>属于</w:t>
      </w:r>
      <w:r w:rsidRPr="00D01AF1">
        <w:rPr>
          <w:color w:val="000000" w:themeColor="text1"/>
        </w:rPr>
        <w:fldChar w:fldCharType="begin"/>
      </w:r>
      <w:r w:rsidRPr="00D01AF1">
        <w:rPr>
          <w:color w:val="000000" w:themeColor="text1"/>
        </w:rPr>
        <w:instrText xml:space="preserve"> = 3 \* ROMAN \* MERGEFORMAT </w:instrText>
      </w:r>
      <w:r w:rsidRPr="00D01AF1">
        <w:rPr>
          <w:color w:val="000000" w:themeColor="text1"/>
        </w:rPr>
        <w:fldChar w:fldCharType="separate"/>
      </w:r>
      <w:r w:rsidRPr="00D01AF1">
        <w:rPr>
          <w:color w:val="000000" w:themeColor="text1"/>
        </w:rPr>
        <w:t>III</w:t>
      </w:r>
      <w:r w:rsidRPr="00D01AF1">
        <w:rPr>
          <w:color w:val="000000" w:themeColor="text1"/>
        </w:rPr>
        <w:fldChar w:fldCharType="end"/>
      </w:r>
      <w:r w:rsidRPr="00D01AF1">
        <w:rPr>
          <w:color w:val="000000" w:themeColor="text1"/>
        </w:rPr>
        <w:t>类建设项目</w:t>
      </w:r>
      <w:r w:rsidRPr="00D01AF1">
        <w:rPr>
          <w:rFonts w:hint="eastAsia"/>
          <w:color w:val="000000" w:themeColor="text1"/>
        </w:rPr>
        <w:t>。</w:t>
      </w:r>
    </w:p>
    <w:p w14:paraId="71321FD6" w14:textId="77777777" w:rsidR="00FA2335" w:rsidRPr="00D01AF1" w:rsidRDefault="00FA2335" w:rsidP="009A3D41">
      <w:pPr>
        <w:numPr>
          <w:ilvl w:val="0"/>
          <w:numId w:val="21"/>
        </w:numPr>
        <w:ind w:firstLineChars="0"/>
        <w:jc w:val="left"/>
        <w:rPr>
          <w:color w:val="000000" w:themeColor="text1"/>
        </w:rPr>
      </w:pPr>
      <w:r w:rsidRPr="00D01AF1">
        <w:rPr>
          <w:color w:val="000000" w:themeColor="text1"/>
        </w:rPr>
        <w:t>项目占地规模</w:t>
      </w:r>
    </w:p>
    <w:p w14:paraId="2AFC5060" w14:textId="77777777" w:rsidR="00FA2335" w:rsidRPr="00D01AF1" w:rsidRDefault="00FA2335" w:rsidP="00FA2335">
      <w:pPr>
        <w:ind w:firstLine="480"/>
        <w:jc w:val="left"/>
        <w:rPr>
          <w:color w:val="000000" w:themeColor="text1"/>
        </w:rPr>
      </w:pPr>
      <w:r w:rsidRPr="00D01AF1">
        <w:rPr>
          <w:color w:val="000000" w:themeColor="text1"/>
        </w:rPr>
        <w:t>建设项目占地规模分为大型（</w:t>
      </w:r>
      <w:r w:rsidRPr="00D01AF1">
        <w:rPr>
          <w:color w:val="000000" w:themeColor="text1"/>
        </w:rPr>
        <w:t>≥50hm</w:t>
      </w:r>
      <w:r w:rsidRPr="00D01AF1">
        <w:rPr>
          <w:color w:val="000000" w:themeColor="text1"/>
          <w:vertAlign w:val="superscript"/>
        </w:rPr>
        <w:t>2</w:t>
      </w:r>
      <w:r w:rsidRPr="00D01AF1">
        <w:rPr>
          <w:color w:val="000000" w:themeColor="text1"/>
        </w:rPr>
        <w:t>）、中型（</w:t>
      </w:r>
      <w:r w:rsidRPr="00D01AF1">
        <w:rPr>
          <w:color w:val="000000" w:themeColor="text1"/>
        </w:rPr>
        <w:t>5-50hm</w:t>
      </w:r>
      <w:r w:rsidRPr="00D01AF1">
        <w:rPr>
          <w:color w:val="000000" w:themeColor="text1"/>
          <w:vertAlign w:val="superscript"/>
        </w:rPr>
        <w:t>2</w:t>
      </w:r>
      <w:r w:rsidRPr="00D01AF1">
        <w:rPr>
          <w:color w:val="000000" w:themeColor="text1"/>
        </w:rPr>
        <w:t>）、小型（</w:t>
      </w:r>
      <w:r w:rsidRPr="00D01AF1">
        <w:rPr>
          <w:color w:val="000000" w:themeColor="text1"/>
        </w:rPr>
        <w:t>≤5hm</w:t>
      </w:r>
      <w:r w:rsidRPr="00D01AF1">
        <w:rPr>
          <w:color w:val="000000" w:themeColor="text1"/>
          <w:vertAlign w:val="superscript"/>
        </w:rPr>
        <w:t>2</w:t>
      </w:r>
      <w:r w:rsidRPr="00D01AF1">
        <w:rPr>
          <w:color w:val="000000" w:themeColor="text1"/>
        </w:rPr>
        <w:t>），建设项目占地主要为永久占地。</w:t>
      </w:r>
      <w:r w:rsidRPr="00D01AF1">
        <w:rPr>
          <w:color w:val="000000" w:themeColor="text1"/>
          <w:szCs w:val="24"/>
        </w:rPr>
        <w:t>本项目占地面积约</w:t>
      </w:r>
      <w:r w:rsidRPr="00D01AF1">
        <w:rPr>
          <w:rFonts w:hint="eastAsia"/>
          <w:color w:val="000000" w:themeColor="text1"/>
        </w:rPr>
        <w:t>14.65hm</w:t>
      </w:r>
      <w:r w:rsidRPr="00D01AF1">
        <w:rPr>
          <w:rFonts w:hint="eastAsia"/>
          <w:color w:val="000000" w:themeColor="text1"/>
          <w:vertAlign w:val="superscript"/>
        </w:rPr>
        <w:t>2</w:t>
      </w:r>
      <w:r w:rsidRPr="00D01AF1">
        <w:rPr>
          <w:rFonts w:hint="eastAsia"/>
          <w:color w:val="000000" w:themeColor="text1"/>
        </w:rPr>
        <w:t>，大于</w:t>
      </w:r>
      <w:r w:rsidRPr="00D01AF1">
        <w:rPr>
          <w:rFonts w:hint="eastAsia"/>
          <w:color w:val="000000" w:themeColor="text1"/>
        </w:rPr>
        <w:t>5hm</w:t>
      </w:r>
      <w:r w:rsidRPr="00D01AF1">
        <w:rPr>
          <w:rFonts w:hint="eastAsia"/>
          <w:color w:val="000000" w:themeColor="text1"/>
          <w:vertAlign w:val="superscript"/>
        </w:rPr>
        <w:t>2</w:t>
      </w:r>
      <w:r w:rsidRPr="00D01AF1">
        <w:rPr>
          <w:rFonts w:hint="eastAsia"/>
          <w:color w:val="000000" w:themeColor="text1"/>
        </w:rPr>
        <w:t>，小于</w:t>
      </w:r>
      <w:r w:rsidRPr="00D01AF1">
        <w:rPr>
          <w:rFonts w:hint="eastAsia"/>
          <w:color w:val="000000" w:themeColor="text1"/>
        </w:rPr>
        <w:t>50hm</w:t>
      </w:r>
      <w:r w:rsidRPr="00D01AF1">
        <w:rPr>
          <w:rFonts w:hint="eastAsia"/>
          <w:color w:val="000000" w:themeColor="text1"/>
          <w:vertAlign w:val="superscript"/>
        </w:rPr>
        <w:t>2</w:t>
      </w:r>
      <w:r w:rsidRPr="00D01AF1">
        <w:rPr>
          <w:color w:val="000000" w:themeColor="text1"/>
          <w:szCs w:val="24"/>
        </w:rPr>
        <w:t>，属于</w:t>
      </w:r>
      <w:r w:rsidRPr="00D01AF1">
        <w:rPr>
          <w:rFonts w:hint="eastAsia"/>
          <w:color w:val="000000" w:themeColor="text1"/>
          <w:szCs w:val="24"/>
        </w:rPr>
        <w:t>中</w:t>
      </w:r>
      <w:r w:rsidRPr="00D01AF1">
        <w:rPr>
          <w:color w:val="000000" w:themeColor="text1"/>
          <w:szCs w:val="24"/>
        </w:rPr>
        <w:t>型建设项目。</w:t>
      </w:r>
    </w:p>
    <w:p w14:paraId="2CA441A0" w14:textId="77777777" w:rsidR="00FA2335" w:rsidRPr="00D01AF1" w:rsidRDefault="00FA2335" w:rsidP="009A3D41">
      <w:pPr>
        <w:numPr>
          <w:ilvl w:val="0"/>
          <w:numId w:val="21"/>
        </w:numPr>
        <w:ind w:firstLineChars="0"/>
        <w:jc w:val="left"/>
        <w:rPr>
          <w:color w:val="000000" w:themeColor="text1"/>
        </w:rPr>
      </w:pPr>
      <w:r w:rsidRPr="00D01AF1">
        <w:rPr>
          <w:color w:val="000000" w:themeColor="text1"/>
        </w:rPr>
        <w:t>土壤环境敏感程度</w:t>
      </w:r>
    </w:p>
    <w:p w14:paraId="34766D4B" w14:textId="77777777" w:rsidR="00FA2335" w:rsidRPr="00D01AF1" w:rsidRDefault="00FA2335" w:rsidP="00FA2335">
      <w:pPr>
        <w:ind w:firstLine="480"/>
        <w:rPr>
          <w:color w:val="000000" w:themeColor="text1"/>
        </w:rPr>
      </w:pPr>
      <w:r w:rsidRPr="00D01AF1">
        <w:rPr>
          <w:color w:val="000000" w:themeColor="text1"/>
        </w:rPr>
        <w:t>建设项目所在地周边的土壤环境敏感程度分为敏感</w:t>
      </w:r>
      <w:r w:rsidRPr="00D01AF1">
        <w:rPr>
          <w:rFonts w:hint="eastAsia"/>
          <w:color w:val="000000" w:themeColor="text1"/>
        </w:rPr>
        <w:t>、</w:t>
      </w:r>
      <w:r w:rsidRPr="00D01AF1">
        <w:rPr>
          <w:color w:val="000000" w:themeColor="text1"/>
        </w:rPr>
        <w:t>较敏感、不敏感，判别依据见</w:t>
      </w:r>
      <w:r w:rsidRPr="00D01AF1">
        <w:rPr>
          <w:rFonts w:hint="eastAsia"/>
          <w:color w:val="000000" w:themeColor="text1"/>
        </w:rPr>
        <w:t>下</w:t>
      </w:r>
      <w:r w:rsidRPr="00D01AF1">
        <w:rPr>
          <w:color w:val="000000" w:themeColor="text1"/>
        </w:rPr>
        <w:t>表</w:t>
      </w:r>
      <w:r w:rsidRPr="00D01AF1">
        <w:rPr>
          <w:rFonts w:hint="eastAsia"/>
          <w:color w:val="000000" w:themeColor="text1"/>
        </w:rPr>
        <w:t>。</w:t>
      </w:r>
    </w:p>
    <w:p w14:paraId="3E4BABBD" w14:textId="77777777" w:rsidR="00FA2335" w:rsidRPr="00D01AF1" w:rsidRDefault="00FA2335" w:rsidP="00FA2335">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rFonts w:hint="eastAsia"/>
          <w:b/>
          <w:color w:val="000000" w:themeColor="text1"/>
          <w:kern w:val="2"/>
          <w:szCs w:val="24"/>
        </w:rPr>
        <w:t>2</w:t>
      </w:r>
      <w:r w:rsidRPr="00D01AF1">
        <w:rPr>
          <w:b/>
          <w:color w:val="000000" w:themeColor="text1"/>
          <w:kern w:val="2"/>
          <w:szCs w:val="24"/>
        </w:rPr>
        <w:t>-10</w:t>
      </w:r>
      <w:r w:rsidRPr="00D01AF1">
        <w:rPr>
          <w:rFonts w:hint="eastAsia"/>
          <w:b/>
          <w:color w:val="000000" w:themeColor="text1"/>
          <w:kern w:val="2"/>
          <w:szCs w:val="24"/>
        </w:rPr>
        <w:t xml:space="preserve">              </w:t>
      </w:r>
      <w:r w:rsidRPr="00D01AF1">
        <w:rPr>
          <w:rFonts w:hint="eastAsia"/>
          <w:b/>
          <w:color w:val="000000" w:themeColor="text1"/>
          <w:kern w:val="2"/>
          <w:szCs w:val="24"/>
        </w:rPr>
        <w:t>污染影响型敏感程度分级表</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2094"/>
        <w:gridCol w:w="6434"/>
      </w:tblGrid>
      <w:tr w:rsidR="00FB3557" w:rsidRPr="00D01AF1" w14:paraId="1A10B059" w14:textId="77777777" w:rsidTr="007306EA">
        <w:trPr>
          <w:trHeight w:val="397"/>
        </w:trPr>
        <w:tc>
          <w:tcPr>
            <w:tcW w:w="1228" w:type="pct"/>
            <w:vAlign w:val="center"/>
          </w:tcPr>
          <w:p w14:paraId="78085529"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敏感程度</w:t>
            </w:r>
          </w:p>
        </w:tc>
        <w:tc>
          <w:tcPr>
            <w:tcW w:w="3772" w:type="pct"/>
            <w:vAlign w:val="center"/>
          </w:tcPr>
          <w:p w14:paraId="72B80E7C"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b/>
                <w:bCs/>
                <w:color w:val="000000" w:themeColor="text1"/>
                <w:sz w:val="21"/>
                <w:szCs w:val="21"/>
              </w:rPr>
              <w:t>判别依据</w:t>
            </w:r>
          </w:p>
        </w:tc>
      </w:tr>
      <w:tr w:rsidR="00FB3557" w:rsidRPr="00D01AF1" w14:paraId="6ADC6351" w14:textId="77777777" w:rsidTr="007306EA">
        <w:trPr>
          <w:trHeight w:val="397"/>
        </w:trPr>
        <w:tc>
          <w:tcPr>
            <w:tcW w:w="1228" w:type="pct"/>
            <w:vAlign w:val="center"/>
          </w:tcPr>
          <w:p w14:paraId="0D49FF35"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敏感</w:t>
            </w:r>
          </w:p>
        </w:tc>
        <w:tc>
          <w:tcPr>
            <w:tcW w:w="3772" w:type="pct"/>
            <w:vAlign w:val="center"/>
          </w:tcPr>
          <w:p w14:paraId="6AD0428F"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建设项目周边存在耕地、园地、牧草地、饮用水水源地及居民区、</w:t>
            </w:r>
          </w:p>
          <w:p w14:paraId="52964B87"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学校、医院、疗养院、养老院等土壤环境敏感目标的</w:t>
            </w:r>
          </w:p>
        </w:tc>
      </w:tr>
      <w:tr w:rsidR="00FB3557" w:rsidRPr="00D01AF1" w14:paraId="70B1F8C8" w14:textId="77777777" w:rsidTr="007306EA">
        <w:trPr>
          <w:trHeight w:val="397"/>
        </w:trPr>
        <w:tc>
          <w:tcPr>
            <w:tcW w:w="1228" w:type="pct"/>
            <w:vAlign w:val="center"/>
          </w:tcPr>
          <w:p w14:paraId="23DAFC22"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较敏感</w:t>
            </w:r>
          </w:p>
        </w:tc>
        <w:tc>
          <w:tcPr>
            <w:tcW w:w="3772" w:type="pct"/>
            <w:vAlign w:val="center"/>
          </w:tcPr>
          <w:p w14:paraId="230778CC"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建设项目周边存在其他土壤环境敏感目标的</w:t>
            </w:r>
          </w:p>
        </w:tc>
      </w:tr>
      <w:tr w:rsidR="00FB3557" w:rsidRPr="00D01AF1" w14:paraId="569E5914" w14:textId="77777777" w:rsidTr="007306EA">
        <w:trPr>
          <w:trHeight w:val="397"/>
        </w:trPr>
        <w:tc>
          <w:tcPr>
            <w:tcW w:w="1228" w:type="pct"/>
            <w:vAlign w:val="center"/>
          </w:tcPr>
          <w:p w14:paraId="76A20637"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不敏感</w:t>
            </w:r>
          </w:p>
        </w:tc>
        <w:tc>
          <w:tcPr>
            <w:tcW w:w="3772" w:type="pct"/>
            <w:vAlign w:val="center"/>
          </w:tcPr>
          <w:p w14:paraId="40D56C08"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其他情况</w:t>
            </w:r>
          </w:p>
        </w:tc>
      </w:tr>
    </w:tbl>
    <w:p w14:paraId="13CC3CDE" w14:textId="77777777" w:rsidR="00FA2335" w:rsidRPr="00D01AF1" w:rsidRDefault="00FA2335" w:rsidP="00FA2335">
      <w:pPr>
        <w:ind w:firstLine="480"/>
        <w:rPr>
          <w:color w:val="000000" w:themeColor="text1"/>
        </w:rPr>
      </w:pPr>
      <w:r w:rsidRPr="00D01AF1">
        <w:rPr>
          <w:rFonts w:hint="eastAsia"/>
          <w:color w:val="000000" w:themeColor="text1"/>
        </w:rPr>
        <w:t>本项目位于新乡市</w:t>
      </w:r>
      <w:r w:rsidRPr="00D01AF1">
        <w:rPr>
          <w:rFonts w:hint="eastAsia"/>
          <w:color w:val="000000" w:themeColor="text1"/>
          <w:shd w:val="clear" w:color="auto" w:fill="FFFFFF"/>
        </w:rPr>
        <w:t>辉县市常村镇工业园</w:t>
      </w:r>
      <w:r w:rsidRPr="00D01AF1">
        <w:rPr>
          <w:rFonts w:hint="eastAsia"/>
          <w:color w:val="000000" w:themeColor="text1"/>
        </w:rPr>
        <w:t>，拟建项目占地范围外西南侧约</w:t>
      </w:r>
      <w:r w:rsidRPr="00D01AF1">
        <w:rPr>
          <w:color w:val="000000" w:themeColor="text1"/>
        </w:rPr>
        <w:t>170</w:t>
      </w:r>
      <w:r w:rsidRPr="00D01AF1">
        <w:rPr>
          <w:rFonts w:hint="eastAsia"/>
          <w:color w:val="000000" w:themeColor="text1"/>
        </w:rPr>
        <w:t>m</w:t>
      </w:r>
      <w:r w:rsidRPr="00D01AF1">
        <w:rPr>
          <w:rFonts w:hint="eastAsia"/>
          <w:color w:val="000000" w:themeColor="text1"/>
        </w:rPr>
        <w:t>为基本农田</w:t>
      </w:r>
      <w:r w:rsidRPr="00D01AF1">
        <w:rPr>
          <w:color w:val="000000" w:themeColor="text1"/>
        </w:rPr>
        <w:t>，</w:t>
      </w:r>
      <w:r w:rsidRPr="00D01AF1">
        <w:rPr>
          <w:rFonts w:hint="eastAsia"/>
          <w:color w:val="000000" w:themeColor="text1"/>
        </w:rPr>
        <w:t>环境敏感程度为敏感。</w:t>
      </w:r>
    </w:p>
    <w:p w14:paraId="1D47DA01" w14:textId="77777777" w:rsidR="00FA2335" w:rsidRPr="00D01AF1" w:rsidRDefault="00FA2335" w:rsidP="009A3D41">
      <w:pPr>
        <w:numPr>
          <w:ilvl w:val="0"/>
          <w:numId w:val="21"/>
        </w:numPr>
        <w:ind w:firstLineChars="0"/>
        <w:jc w:val="left"/>
        <w:rPr>
          <w:color w:val="000000" w:themeColor="text1"/>
        </w:rPr>
      </w:pPr>
      <w:r w:rsidRPr="00D01AF1">
        <w:rPr>
          <w:color w:val="000000" w:themeColor="text1"/>
        </w:rPr>
        <w:t>评价等级</w:t>
      </w:r>
    </w:p>
    <w:p w14:paraId="68832B88" w14:textId="77777777" w:rsidR="00FA2335" w:rsidRPr="00D01AF1" w:rsidRDefault="00FA2335" w:rsidP="00FA2335">
      <w:pPr>
        <w:ind w:firstLine="480"/>
        <w:rPr>
          <w:color w:val="000000" w:themeColor="text1"/>
        </w:rPr>
      </w:pPr>
      <w:r w:rsidRPr="00D01AF1">
        <w:rPr>
          <w:rFonts w:hint="eastAsia"/>
          <w:color w:val="000000" w:themeColor="text1"/>
        </w:rPr>
        <w:t>污染影响型评价工作等级划分依据见下表：</w:t>
      </w:r>
    </w:p>
    <w:p w14:paraId="63388B6E" w14:textId="77777777" w:rsidR="00FA2335" w:rsidRPr="00D01AF1" w:rsidRDefault="00FA2335" w:rsidP="00FA2335">
      <w:pPr>
        <w:adjustRightInd/>
        <w:snapToGrid/>
        <w:ind w:firstLine="482"/>
        <w:textAlignment w:val="auto"/>
        <w:rPr>
          <w:b/>
          <w:color w:val="000000" w:themeColor="text1"/>
          <w:kern w:val="2"/>
          <w:szCs w:val="24"/>
        </w:rPr>
      </w:pPr>
      <w:r w:rsidRPr="00D01AF1">
        <w:rPr>
          <w:b/>
          <w:color w:val="000000" w:themeColor="text1"/>
          <w:kern w:val="2"/>
          <w:szCs w:val="24"/>
        </w:rPr>
        <w:lastRenderedPageBreak/>
        <w:t>表</w:t>
      </w:r>
      <w:r w:rsidRPr="00D01AF1">
        <w:rPr>
          <w:rFonts w:hint="eastAsia"/>
          <w:b/>
          <w:color w:val="000000" w:themeColor="text1"/>
          <w:kern w:val="2"/>
          <w:szCs w:val="24"/>
        </w:rPr>
        <w:t>2</w:t>
      </w:r>
      <w:r w:rsidRPr="00D01AF1">
        <w:rPr>
          <w:b/>
          <w:color w:val="000000" w:themeColor="text1"/>
          <w:kern w:val="2"/>
          <w:szCs w:val="24"/>
        </w:rPr>
        <w:t>-11</w:t>
      </w:r>
      <w:r w:rsidRPr="00D01AF1">
        <w:rPr>
          <w:rFonts w:hint="eastAsia"/>
          <w:b/>
          <w:color w:val="000000" w:themeColor="text1"/>
          <w:kern w:val="2"/>
          <w:szCs w:val="24"/>
        </w:rPr>
        <w:t xml:space="preserve">              </w:t>
      </w:r>
      <w:r w:rsidRPr="00D01AF1">
        <w:rPr>
          <w:rFonts w:hint="eastAsia"/>
          <w:b/>
          <w:color w:val="000000" w:themeColor="text1"/>
          <w:kern w:val="2"/>
          <w:szCs w:val="24"/>
        </w:rPr>
        <w:t>污染影响型评价工作等级划分表</w:t>
      </w:r>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48"/>
        <w:gridCol w:w="851"/>
        <w:gridCol w:w="703"/>
        <w:gridCol w:w="708"/>
        <w:gridCol w:w="709"/>
        <w:gridCol w:w="709"/>
        <w:gridCol w:w="711"/>
        <w:gridCol w:w="709"/>
        <w:gridCol w:w="704"/>
        <w:gridCol w:w="774"/>
      </w:tblGrid>
      <w:tr w:rsidR="00FB3557" w:rsidRPr="00D01AF1" w14:paraId="3EBE3984" w14:textId="77777777" w:rsidTr="007306EA">
        <w:trPr>
          <w:trHeight w:val="397"/>
          <w:jc w:val="center"/>
        </w:trPr>
        <w:tc>
          <w:tcPr>
            <w:tcW w:w="1142" w:type="pct"/>
            <w:vMerge w:val="restart"/>
            <w:vAlign w:val="center"/>
          </w:tcPr>
          <w:p w14:paraId="0B49F49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noProof/>
                <w:color w:val="000000" w:themeColor="text1"/>
                <w:sz w:val="21"/>
                <w:szCs w:val="21"/>
              </w:rPr>
              <mc:AlternateContent>
                <mc:Choice Requires="wps">
                  <w:drawing>
                    <wp:anchor distT="0" distB="0" distL="114300" distR="114300" simplePos="0" relativeHeight="251613184" behindDoc="0" locked="0" layoutInCell="1" allowOverlap="1" wp14:anchorId="39077920" wp14:editId="31F3934C">
                      <wp:simplePos x="0" y="0"/>
                      <wp:positionH relativeFrom="column">
                        <wp:posOffset>-171450</wp:posOffset>
                      </wp:positionH>
                      <wp:positionV relativeFrom="paragraph">
                        <wp:posOffset>128905</wp:posOffset>
                      </wp:positionV>
                      <wp:extent cx="1036955" cy="262890"/>
                      <wp:effectExtent l="0" t="0" r="0" b="3810"/>
                      <wp:wrapNone/>
                      <wp:docPr id="6413" name="文本框 7936"/>
                      <wp:cNvGraphicFramePr/>
                      <a:graphic xmlns:a="http://schemas.openxmlformats.org/drawingml/2006/main">
                        <a:graphicData uri="http://schemas.microsoft.com/office/word/2010/wordprocessingShape">
                          <wps:wsp>
                            <wps:cNvSpPr txBox="1"/>
                            <wps:spPr>
                              <a:xfrm>
                                <a:off x="0" y="0"/>
                                <a:ext cx="1036955" cy="262890"/>
                              </a:xfrm>
                              <a:prstGeom prst="rect">
                                <a:avLst/>
                              </a:prstGeom>
                              <a:noFill/>
                              <a:ln>
                                <a:noFill/>
                              </a:ln>
                            </wps:spPr>
                            <wps:txbx>
                              <w:txbxContent>
                                <w:p w14:paraId="57A2A20E" w14:textId="77777777" w:rsidR="00FA2335" w:rsidRDefault="00FA2335" w:rsidP="00FA2335">
                                  <w:pPr>
                                    <w:pStyle w:val="aff7"/>
                                    <w:ind w:firstLine="360"/>
                                  </w:pPr>
                                  <w:r>
                                    <w:rPr>
                                      <w:rFonts w:hint="eastAsia"/>
                                    </w:rPr>
                                    <w:t>评价工作等级</w:t>
                                  </w:r>
                                </w:p>
                              </w:txbxContent>
                            </wps:txbx>
                            <wps:bodyPr wrap="square" upright="1"/>
                          </wps:wsp>
                        </a:graphicData>
                      </a:graphic>
                    </wp:anchor>
                  </w:drawing>
                </mc:Choice>
                <mc:Fallback>
                  <w:pict>
                    <v:shapetype w14:anchorId="39077920" id="_x0000_t202" coordsize="21600,21600" o:spt="202" path="m,l,21600r21600,l21600,xe">
                      <v:stroke joinstyle="miter"/>
                      <v:path gradientshapeok="t" o:connecttype="rect"/>
                    </v:shapetype>
                    <v:shape id="文本框 7936" o:spid="_x0000_s1026" type="#_x0000_t202" style="position:absolute;left:0;text-align:left;margin-left:-13.5pt;margin-top:10.15pt;width:81.65pt;height:20.7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" filled="f" stroked="f">
                      <v:textbox>
                        <w:txbxContent>
                          <w:p w14:paraId="57A2A20E" w14:textId="77777777" w:rsidR="00FA2335" w:rsidRDefault="00FA2335" w:rsidP="00FA2335">
                            <w:pPr>
                              <w:pStyle w:val="aff7"/>
                              <w:ind w:firstLine="360"/>
                            </w:pPr>
                            <w:r>
                              <w:rPr>
                                <w:rFonts w:hint="eastAsia"/>
                              </w:rPr>
                              <w:t>评价工作等级</w:t>
                            </w:r>
                          </w:p>
                        </w:txbxContent>
                      </v:textbox>
                    </v:shape>
                  </w:pict>
                </mc:Fallback>
              </mc:AlternateContent>
            </w:r>
            <w:r w:rsidRPr="00D01AF1">
              <w:rPr>
                <w:noProof/>
                <w:color w:val="000000" w:themeColor="text1"/>
                <w:sz w:val="21"/>
                <w:szCs w:val="21"/>
              </w:rPr>
              <mc:AlternateContent>
                <mc:Choice Requires="wps">
                  <w:drawing>
                    <wp:anchor distT="0" distB="0" distL="114300" distR="114300" simplePos="0" relativeHeight="251639808" behindDoc="0" locked="0" layoutInCell="1" allowOverlap="1" wp14:anchorId="1FBA4A1B" wp14:editId="3A319F00">
                      <wp:simplePos x="0" y="0"/>
                      <wp:positionH relativeFrom="column">
                        <wp:posOffset>-60960</wp:posOffset>
                      </wp:positionH>
                      <wp:positionV relativeFrom="paragraph">
                        <wp:posOffset>262255</wp:posOffset>
                      </wp:positionV>
                      <wp:extent cx="1236980" cy="236220"/>
                      <wp:effectExtent l="5715" t="5080" r="5080" b="6350"/>
                      <wp:wrapNone/>
                      <wp:docPr id="6412" name="AutoShape 7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980" cy="236220"/>
                              </a:xfrm>
                              <a:prstGeom prst="straightConnector1">
                                <a:avLst/>
                              </a:prstGeom>
                              <a:noFill/>
                              <a:ln w="6350">
                                <a:solidFill>
                                  <a:srgbClr val="000000"/>
                                </a:solidFill>
                                <a:round/>
                              </a:ln>
                            </wps:spPr>
                            <wps:bodyPr/>
                          </wps:wsp>
                        </a:graphicData>
                      </a:graphic>
                    </wp:anchor>
                  </w:drawing>
                </mc:Choice>
                <mc:Fallback>
                  <w:pict>
                    <v:shapetype w14:anchorId="61D8CD27" id="_x0000_t32" coordsize="21600,21600" o:spt="32" o:oned="t" path="m,l21600,21600e" filled="f">
                      <v:path arrowok="t" fillok="f" o:connecttype="none"/>
                      <o:lock v:ext="edit" shapetype="t"/>
                    </v:shapetype>
                    <v:shape id="AutoShape 7816" o:spid="_x0000_s1026" type="#_x0000_t32" style="position:absolute;margin-left:-4.8pt;margin-top:20.65pt;width:97.4pt;height:18.6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" strokeweight=".5pt"/>
                  </w:pict>
                </mc:Fallback>
              </mc:AlternateContent>
            </w:r>
            <w:r w:rsidRPr="00D01AF1">
              <w:rPr>
                <w:noProof/>
                <w:color w:val="000000" w:themeColor="text1"/>
                <w:sz w:val="21"/>
                <w:szCs w:val="21"/>
              </w:rPr>
              <mc:AlternateContent>
                <mc:Choice Requires="wps">
                  <w:drawing>
                    <wp:anchor distT="0" distB="0" distL="114300" distR="114300" simplePos="0" relativeHeight="251629568" behindDoc="0" locked="0" layoutInCell="1" allowOverlap="1" wp14:anchorId="16056CD4" wp14:editId="5041E69A">
                      <wp:simplePos x="0" y="0"/>
                      <wp:positionH relativeFrom="column">
                        <wp:posOffset>323215</wp:posOffset>
                      </wp:positionH>
                      <wp:positionV relativeFrom="paragraph">
                        <wp:posOffset>-635</wp:posOffset>
                      </wp:positionV>
                      <wp:extent cx="850900" cy="499110"/>
                      <wp:effectExtent l="8890" t="8890" r="6985" b="6350"/>
                      <wp:wrapNone/>
                      <wp:docPr id="6411" name="AutoShape 7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499110"/>
                              </a:xfrm>
                              <a:prstGeom prst="straightConnector1">
                                <a:avLst/>
                              </a:prstGeom>
                              <a:noFill/>
                              <a:ln w="6350">
                                <a:solidFill>
                                  <a:srgbClr val="000000"/>
                                </a:solidFill>
                                <a:round/>
                              </a:ln>
                            </wps:spPr>
                            <wps:bodyPr/>
                          </wps:wsp>
                        </a:graphicData>
                      </a:graphic>
                    </wp:anchor>
                  </w:drawing>
                </mc:Choice>
                <mc:Fallback>
                  <w:pict>
                    <v:shape w14:anchorId="0BB53021" id="AutoShape 7815" o:spid="_x0000_s1026" type="#_x0000_t32" style="position:absolute;margin-left:25.45pt;margin-top:-.05pt;width:67pt;height:39.3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" strokeweight=".5pt"/>
                  </w:pict>
                </mc:Fallback>
              </mc:AlternateContent>
            </w:r>
            <w:r w:rsidRPr="00D01AF1">
              <w:rPr>
                <w:noProof/>
                <w:color w:val="000000" w:themeColor="text1"/>
                <w:sz w:val="21"/>
                <w:szCs w:val="21"/>
              </w:rPr>
              <mc:AlternateContent>
                <mc:Choice Requires="wps">
                  <w:drawing>
                    <wp:anchor distT="0" distB="0" distL="114300" distR="114300" simplePos="0" relativeHeight="251615232" behindDoc="0" locked="0" layoutInCell="1" allowOverlap="1" wp14:anchorId="774DE6D1" wp14:editId="6866941D">
                      <wp:simplePos x="0" y="0"/>
                      <wp:positionH relativeFrom="column">
                        <wp:posOffset>-122555</wp:posOffset>
                      </wp:positionH>
                      <wp:positionV relativeFrom="paragraph">
                        <wp:posOffset>318770</wp:posOffset>
                      </wp:positionV>
                      <wp:extent cx="775970" cy="262890"/>
                      <wp:effectExtent l="0" t="0" r="0" b="3810"/>
                      <wp:wrapNone/>
                      <wp:docPr id="6410" name="文本框 7937"/>
                      <wp:cNvGraphicFramePr/>
                      <a:graphic xmlns:a="http://schemas.openxmlformats.org/drawingml/2006/main">
                        <a:graphicData uri="http://schemas.microsoft.com/office/word/2010/wordprocessingShape">
                          <wps:wsp>
                            <wps:cNvSpPr txBox="1"/>
                            <wps:spPr>
                              <a:xfrm>
                                <a:off x="0" y="0"/>
                                <a:ext cx="775970" cy="262890"/>
                              </a:xfrm>
                              <a:prstGeom prst="rect">
                                <a:avLst/>
                              </a:prstGeom>
                              <a:noFill/>
                              <a:ln>
                                <a:noFill/>
                              </a:ln>
                            </wps:spPr>
                            <wps:txbx>
                              <w:txbxContent>
                                <w:p w14:paraId="65B8B310" w14:textId="77777777" w:rsidR="00FA2335" w:rsidRDefault="00FA2335" w:rsidP="00FA2335">
                                  <w:pPr>
                                    <w:pStyle w:val="aff7"/>
                                    <w:ind w:firstLine="360"/>
                                  </w:pPr>
                                  <w:r>
                                    <w:rPr>
                                      <w:rFonts w:hint="eastAsia"/>
                                    </w:rPr>
                                    <w:t>敏感程度</w:t>
                                  </w:r>
                                </w:p>
                              </w:txbxContent>
                            </wps:txbx>
                            <wps:bodyPr wrap="square" upright="1"/>
                          </wps:wsp>
                        </a:graphicData>
                      </a:graphic>
                    </wp:anchor>
                  </w:drawing>
                </mc:Choice>
                <mc:Fallback>
                  <w:pict>
                    <v:shape w14:anchorId="774DE6D1" id="文本框 7937" o:spid="_x0000_s1027" type="#_x0000_t202" style="position:absolute;left:0;text-align:left;margin-left:-9.65pt;margin-top:25.1pt;width:61.1pt;height:20.7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" filled="f" stroked="f">
                      <v:textbox>
                        <w:txbxContent>
                          <w:p w14:paraId="65B8B310" w14:textId="77777777" w:rsidR="00FA2335" w:rsidRDefault="00FA2335" w:rsidP="00FA2335">
                            <w:pPr>
                              <w:pStyle w:val="aff7"/>
                              <w:ind w:firstLine="360"/>
                            </w:pPr>
                            <w:r>
                              <w:rPr>
                                <w:rFonts w:hint="eastAsia"/>
                              </w:rPr>
                              <w:t>敏感程度</w:t>
                            </w:r>
                          </w:p>
                        </w:txbxContent>
                      </v:textbox>
                    </v:shape>
                  </w:pict>
                </mc:Fallback>
              </mc:AlternateContent>
            </w:r>
            <w:r w:rsidRPr="00D01AF1">
              <w:rPr>
                <w:noProof/>
                <w:color w:val="000000" w:themeColor="text1"/>
                <w:sz w:val="21"/>
                <w:szCs w:val="21"/>
              </w:rPr>
              <mc:AlternateContent>
                <mc:Choice Requires="wps">
                  <w:drawing>
                    <wp:anchor distT="0" distB="0" distL="114300" distR="114300" simplePos="0" relativeHeight="251611136" behindDoc="0" locked="0" layoutInCell="1" allowOverlap="1" wp14:anchorId="54FEFE60" wp14:editId="6BB8F749">
                      <wp:simplePos x="0" y="0"/>
                      <wp:positionH relativeFrom="column">
                        <wp:posOffset>447040</wp:posOffset>
                      </wp:positionH>
                      <wp:positionV relativeFrom="paragraph">
                        <wp:posOffset>-635</wp:posOffset>
                      </wp:positionV>
                      <wp:extent cx="775970" cy="262890"/>
                      <wp:effectExtent l="0" t="0" r="0" b="3810"/>
                      <wp:wrapNone/>
                      <wp:docPr id="6409" name="文本框 7935"/>
                      <wp:cNvGraphicFramePr/>
                      <a:graphic xmlns:a="http://schemas.openxmlformats.org/drawingml/2006/main">
                        <a:graphicData uri="http://schemas.microsoft.com/office/word/2010/wordprocessingShape">
                          <wps:wsp>
                            <wps:cNvSpPr txBox="1"/>
                            <wps:spPr>
                              <a:xfrm>
                                <a:off x="0" y="0"/>
                                <a:ext cx="775970" cy="262890"/>
                              </a:xfrm>
                              <a:prstGeom prst="rect">
                                <a:avLst/>
                              </a:prstGeom>
                              <a:noFill/>
                              <a:ln>
                                <a:noFill/>
                              </a:ln>
                            </wps:spPr>
                            <wps:txbx>
                              <w:txbxContent>
                                <w:p w14:paraId="7A914233" w14:textId="77777777" w:rsidR="00FA2335" w:rsidRDefault="00FA2335" w:rsidP="00FA2335">
                                  <w:pPr>
                                    <w:pStyle w:val="aff7"/>
                                    <w:ind w:firstLine="360"/>
                                  </w:pPr>
                                  <w:r>
                                    <w:rPr>
                                      <w:rFonts w:hint="eastAsia"/>
                                    </w:rPr>
                                    <w:t>占地规模</w:t>
                                  </w:r>
                                </w:p>
                              </w:txbxContent>
                            </wps:txbx>
                            <wps:bodyPr wrap="square" upright="1"/>
                          </wps:wsp>
                        </a:graphicData>
                      </a:graphic>
                    </wp:anchor>
                  </w:drawing>
                </mc:Choice>
                <mc:Fallback>
                  <w:pict>
                    <v:shape w14:anchorId="54FEFE60" id="文本框 7935" o:spid="_x0000_s1028" type="#_x0000_t202" style="position:absolute;left:0;text-align:left;margin-left:35.2pt;margin-top:-.05pt;width:61.1pt;height:20.7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" filled="f" stroked="f">
                      <v:textbox>
                        <w:txbxContent>
                          <w:p w14:paraId="7A914233" w14:textId="77777777" w:rsidR="00FA2335" w:rsidRDefault="00FA2335" w:rsidP="00FA2335">
                            <w:pPr>
                              <w:pStyle w:val="aff7"/>
                              <w:ind w:firstLine="360"/>
                            </w:pPr>
                            <w:r>
                              <w:rPr>
                                <w:rFonts w:hint="eastAsia"/>
                              </w:rPr>
                              <w:t>占地规模</w:t>
                            </w:r>
                          </w:p>
                        </w:txbxContent>
                      </v:textbox>
                    </v:shape>
                  </w:pict>
                </mc:Fallback>
              </mc:AlternateContent>
            </w:r>
          </w:p>
        </w:tc>
        <w:tc>
          <w:tcPr>
            <w:tcW w:w="1326" w:type="pct"/>
            <w:gridSpan w:val="3"/>
            <w:vAlign w:val="center"/>
          </w:tcPr>
          <w:p w14:paraId="2F385750"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Ⅰ类</w:t>
            </w:r>
          </w:p>
        </w:tc>
        <w:tc>
          <w:tcPr>
            <w:tcW w:w="1249" w:type="pct"/>
            <w:gridSpan w:val="3"/>
            <w:vAlign w:val="center"/>
          </w:tcPr>
          <w:p w14:paraId="1F7A5C79"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Ⅱ类</w:t>
            </w:r>
          </w:p>
        </w:tc>
        <w:tc>
          <w:tcPr>
            <w:tcW w:w="1280" w:type="pct"/>
            <w:gridSpan w:val="3"/>
            <w:vAlign w:val="center"/>
          </w:tcPr>
          <w:p w14:paraId="343A6194"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Ⅲ类</w:t>
            </w:r>
          </w:p>
        </w:tc>
      </w:tr>
      <w:tr w:rsidR="00FB3557" w:rsidRPr="00D01AF1" w14:paraId="10897B81" w14:textId="77777777" w:rsidTr="007306EA">
        <w:trPr>
          <w:trHeight w:val="397"/>
          <w:jc w:val="center"/>
        </w:trPr>
        <w:tc>
          <w:tcPr>
            <w:tcW w:w="1142" w:type="pct"/>
            <w:vMerge/>
            <w:vAlign w:val="center"/>
          </w:tcPr>
          <w:p w14:paraId="22B1531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99" w:type="pct"/>
            <w:vAlign w:val="center"/>
          </w:tcPr>
          <w:p w14:paraId="07CEA1C2"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大</w:t>
            </w:r>
          </w:p>
        </w:tc>
        <w:tc>
          <w:tcPr>
            <w:tcW w:w="412" w:type="pct"/>
            <w:vAlign w:val="center"/>
          </w:tcPr>
          <w:p w14:paraId="1D204C9F"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中</w:t>
            </w:r>
          </w:p>
        </w:tc>
        <w:tc>
          <w:tcPr>
            <w:tcW w:w="415" w:type="pct"/>
            <w:vAlign w:val="center"/>
          </w:tcPr>
          <w:p w14:paraId="7B282BA0"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小</w:t>
            </w:r>
          </w:p>
        </w:tc>
        <w:tc>
          <w:tcPr>
            <w:tcW w:w="416" w:type="pct"/>
            <w:vAlign w:val="center"/>
          </w:tcPr>
          <w:p w14:paraId="4F1E9E59"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大</w:t>
            </w:r>
          </w:p>
        </w:tc>
        <w:tc>
          <w:tcPr>
            <w:tcW w:w="416" w:type="pct"/>
            <w:vAlign w:val="center"/>
          </w:tcPr>
          <w:p w14:paraId="64AD94AC"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中</w:t>
            </w:r>
          </w:p>
        </w:tc>
        <w:tc>
          <w:tcPr>
            <w:tcW w:w="416" w:type="pct"/>
            <w:vAlign w:val="center"/>
          </w:tcPr>
          <w:p w14:paraId="722D6A3D"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小</w:t>
            </w:r>
          </w:p>
        </w:tc>
        <w:tc>
          <w:tcPr>
            <w:tcW w:w="416" w:type="pct"/>
            <w:vAlign w:val="center"/>
          </w:tcPr>
          <w:p w14:paraId="5351AB9B"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大</w:t>
            </w:r>
          </w:p>
        </w:tc>
        <w:tc>
          <w:tcPr>
            <w:tcW w:w="413" w:type="pct"/>
            <w:vAlign w:val="center"/>
          </w:tcPr>
          <w:p w14:paraId="7F31467A"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中</w:t>
            </w:r>
          </w:p>
        </w:tc>
        <w:tc>
          <w:tcPr>
            <w:tcW w:w="450" w:type="pct"/>
            <w:vAlign w:val="center"/>
          </w:tcPr>
          <w:p w14:paraId="2069A91D"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小</w:t>
            </w:r>
          </w:p>
        </w:tc>
      </w:tr>
      <w:tr w:rsidR="00FB3557" w:rsidRPr="00D01AF1" w14:paraId="1FB93004" w14:textId="77777777" w:rsidTr="007306EA">
        <w:trPr>
          <w:trHeight w:val="397"/>
          <w:jc w:val="center"/>
        </w:trPr>
        <w:tc>
          <w:tcPr>
            <w:tcW w:w="1142" w:type="pct"/>
            <w:vAlign w:val="center"/>
          </w:tcPr>
          <w:p w14:paraId="0553BFA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敏感</w:t>
            </w:r>
          </w:p>
        </w:tc>
        <w:tc>
          <w:tcPr>
            <w:tcW w:w="499" w:type="pct"/>
            <w:vAlign w:val="center"/>
          </w:tcPr>
          <w:p w14:paraId="78EC67E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一级</w:t>
            </w:r>
          </w:p>
        </w:tc>
        <w:tc>
          <w:tcPr>
            <w:tcW w:w="412" w:type="pct"/>
            <w:vAlign w:val="center"/>
          </w:tcPr>
          <w:p w14:paraId="205BA50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一级</w:t>
            </w:r>
          </w:p>
        </w:tc>
        <w:tc>
          <w:tcPr>
            <w:tcW w:w="415" w:type="pct"/>
            <w:vAlign w:val="center"/>
          </w:tcPr>
          <w:p w14:paraId="76D78EC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一级</w:t>
            </w:r>
          </w:p>
        </w:tc>
        <w:tc>
          <w:tcPr>
            <w:tcW w:w="416" w:type="pct"/>
            <w:vAlign w:val="center"/>
          </w:tcPr>
          <w:p w14:paraId="468E5FA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二级</w:t>
            </w:r>
          </w:p>
        </w:tc>
        <w:tc>
          <w:tcPr>
            <w:tcW w:w="416" w:type="pct"/>
            <w:vAlign w:val="center"/>
          </w:tcPr>
          <w:p w14:paraId="5EF9975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二级</w:t>
            </w:r>
          </w:p>
        </w:tc>
        <w:tc>
          <w:tcPr>
            <w:tcW w:w="416" w:type="pct"/>
            <w:vAlign w:val="center"/>
          </w:tcPr>
          <w:p w14:paraId="282EB0A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二级</w:t>
            </w:r>
          </w:p>
        </w:tc>
        <w:tc>
          <w:tcPr>
            <w:tcW w:w="416" w:type="pct"/>
            <w:vAlign w:val="center"/>
          </w:tcPr>
          <w:p w14:paraId="223ADEC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三级</w:t>
            </w:r>
          </w:p>
        </w:tc>
        <w:tc>
          <w:tcPr>
            <w:tcW w:w="413" w:type="pct"/>
            <w:shd w:val="clear" w:color="auto" w:fill="DDD8C2"/>
            <w:vAlign w:val="center"/>
          </w:tcPr>
          <w:p w14:paraId="4781BE1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三级</w:t>
            </w:r>
          </w:p>
        </w:tc>
        <w:tc>
          <w:tcPr>
            <w:tcW w:w="450" w:type="pct"/>
            <w:vAlign w:val="center"/>
          </w:tcPr>
          <w:p w14:paraId="5766D9A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三级</w:t>
            </w:r>
          </w:p>
        </w:tc>
      </w:tr>
      <w:tr w:rsidR="00FB3557" w:rsidRPr="00D01AF1" w14:paraId="375582A8" w14:textId="77777777" w:rsidTr="007306EA">
        <w:trPr>
          <w:trHeight w:val="397"/>
          <w:jc w:val="center"/>
        </w:trPr>
        <w:tc>
          <w:tcPr>
            <w:tcW w:w="1142" w:type="pct"/>
            <w:vAlign w:val="center"/>
          </w:tcPr>
          <w:p w14:paraId="1E73DA7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较敏感</w:t>
            </w:r>
          </w:p>
        </w:tc>
        <w:tc>
          <w:tcPr>
            <w:tcW w:w="499" w:type="pct"/>
            <w:vAlign w:val="center"/>
          </w:tcPr>
          <w:p w14:paraId="5D90552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一级</w:t>
            </w:r>
          </w:p>
        </w:tc>
        <w:tc>
          <w:tcPr>
            <w:tcW w:w="412" w:type="pct"/>
            <w:vAlign w:val="center"/>
          </w:tcPr>
          <w:p w14:paraId="052092A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一级</w:t>
            </w:r>
          </w:p>
        </w:tc>
        <w:tc>
          <w:tcPr>
            <w:tcW w:w="415" w:type="pct"/>
            <w:vAlign w:val="center"/>
          </w:tcPr>
          <w:p w14:paraId="4DA74C2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二级</w:t>
            </w:r>
          </w:p>
        </w:tc>
        <w:tc>
          <w:tcPr>
            <w:tcW w:w="416" w:type="pct"/>
            <w:vAlign w:val="center"/>
          </w:tcPr>
          <w:p w14:paraId="2620C66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二级</w:t>
            </w:r>
          </w:p>
        </w:tc>
        <w:tc>
          <w:tcPr>
            <w:tcW w:w="416" w:type="pct"/>
            <w:vAlign w:val="center"/>
          </w:tcPr>
          <w:p w14:paraId="52679E7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二级</w:t>
            </w:r>
          </w:p>
        </w:tc>
        <w:tc>
          <w:tcPr>
            <w:tcW w:w="416" w:type="pct"/>
            <w:vAlign w:val="center"/>
          </w:tcPr>
          <w:p w14:paraId="6C37985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三级</w:t>
            </w:r>
          </w:p>
        </w:tc>
        <w:tc>
          <w:tcPr>
            <w:tcW w:w="416" w:type="pct"/>
            <w:vAlign w:val="center"/>
          </w:tcPr>
          <w:p w14:paraId="2BDC42A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三级</w:t>
            </w:r>
          </w:p>
        </w:tc>
        <w:tc>
          <w:tcPr>
            <w:tcW w:w="413" w:type="pct"/>
            <w:vAlign w:val="center"/>
          </w:tcPr>
          <w:p w14:paraId="3BF5129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三级</w:t>
            </w:r>
          </w:p>
        </w:tc>
        <w:tc>
          <w:tcPr>
            <w:tcW w:w="450" w:type="pct"/>
            <w:vAlign w:val="center"/>
          </w:tcPr>
          <w:p w14:paraId="43D757F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56877E33" w14:textId="77777777" w:rsidTr="007306EA">
        <w:trPr>
          <w:trHeight w:val="397"/>
          <w:jc w:val="center"/>
        </w:trPr>
        <w:tc>
          <w:tcPr>
            <w:tcW w:w="1142" w:type="pct"/>
            <w:vAlign w:val="center"/>
          </w:tcPr>
          <w:p w14:paraId="6682332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不敏感</w:t>
            </w:r>
          </w:p>
        </w:tc>
        <w:tc>
          <w:tcPr>
            <w:tcW w:w="499" w:type="pct"/>
            <w:vAlign w:val="center"/>
          </w:tcPr>
          <w:p w14:paraId="2BF1745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一级</w:t>
            </w:r>
          </w:p>
        </w:tc>
        <w:tc>
          <w:tcPr>
            <w:tcW w:w="412" w:type="pct"/>
            <w:vAlign w:val="center"/>
          </w:tcPr>
          <w:p w14:paraId="69096CF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二级</w:t>
            </w:r>
          </w:p>
        </w:tc>
        <w:tc>
          <w:tcPr>
            <w:tcW w:w="415" w:type="pct"/>
            <w:vAlign w:val="center"/>
          </w:tcPr>
          <w:p w14:paraId="29A662D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二级</w:t>
            </w:r>
          </w:p>
        </w:tc>
        <w:tc>
          <w:tcPr>
            <w:tcW w:w="416" w:type="pct"/>
            <w:vAlign w:val="center"/>
          </w:tcPr>
          <w:p w14:paraId="6F2B093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二级</w:t>
            </w:r>
          </w:p>
        </w:tc>
        <w:tc>
          <w:tcPr>
            <w:tcW w:w="416" w:type="pct"/>
            <w:vAlign w:val="center"/>
          </w:tcPr>
          <w:p w14:paraId="610DF39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三级</w:t>
            </w:r>
          </w:p>
        </w:tc>
        <w:tc>
          <w:tcPr>
            <w:tcW w:w="416" w:type="pct"/>
            <w:vAlign w:val="center"/>
          </w:tcPr>
          <w:p w14:paraId="6F4631D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三级</w:t>
            </w:r>
          </w:p>
        </w:tc>
        <w:tc>
          <w:tcPr>
            <w:tcW w:w="416" w:type="pct"/>
            <w:vAlign w:val="center"/>
          </w:tcPr>
          <w:p w14:paraId="72F293A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三级</w:t>
            </w:r>
          </w:p>
        </w:tc>
        <w:tc>
          <w:tcPr>
            <w:tcW w:w="413" w:type="pct"/>
            <w:vAlign w:val="center"/>
          </w:tcPr>
          <w:p w14:paraId="5F16DDB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450" w:type="pct"/>
            <w:vAlign w:val="center"/>
          </w:tcPr>
          <w:p w14:paraId="0B444E9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75836902" w14:textId="77777777" w:rsidTr="007306EA">
        <w:trPr>
          <w:trHeight w:val="397"/>
          <w:jc w:val="center"/>
        </w:trPr>
        <w:tc>
          <w:tcPr>
            <w:tcW w:w="5000" w:type="pct"/>
            <w:gridSpan w:val="10"/>
            <w:vAlign w:val="center"/>
          </w:tcPr>
          <w:p w14:paraId="27013CBA" w14:textId="77777777" w:rsidR="00FA2335" w:rsidRPr="00D01AF1" w:rsidRDefault="00FA2335" w:rsidP="00FA2335">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注：“</w:t>
            </w:r>
            <w:r w:rsidRPr="00D01AF1">
              <w:rPr>
                <w:rFonts w:hint="eastAsia"/>
                <w:color w:val="000000" w:themeColor="text1"/>
                <w:sz w:val="21"/>
                <w:szCs w:val="21"/>
              </w:rPr>
              <w:t>-</w:t>
            </w:r>
            <w:r w:rsidRPr="00D01AF1">
              <w:rPr>
                <w:rFonts w:hint="eastAsia"/>
                <w:color w:val="000000" w:themeColor="text1"/>
                <w:sz w:val="21"/>
                <w:szCs w:val="21"/>
              </w:rPr>
              <w:t>”表示可不开展土壤环境影响评价工作。</w:t>
            </w:r>
          </w:p>
        </w:tc>
      </w:tr>
    </w:tbl>
    <w:p w14:paraId="4D606FD5" w14:textId="77777777" w:rsidR="00FA2335" w:rsidRPr="00D01AF1" w:rsidRDefault="00FA2335" w:rsidP="00FA2335">
      <w:pPr>
        <w:ind w:firstLine="480"/>
        <w:rPr>
          <w:color w:val="000000" w:themeColor="text1"/>
        </w:rPr>
      </w:pPr>
      <w:r w:rsidRPr="00D01AF1">
        <w:rPr>
          <w:rFonts w:hint="eastAsia"/>
          <w:color w:val="000000" w:themeColor="text1"/>
        </w:rPr>
        <w:t>综上所述，本项目的评价等级为三级。</w:t>
      </w:r>
    </w:p>
    <w:p w14:paraId="07AF0CD5"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生态环境评价等级</w:t>
      </w:r>
    </w:p>
    <w:p w14:paraId="618C01AC" w14:textId="77777777" w:rsidR="00FA2335" w:rsidRPr="00D01AF1" w:rsidRDefault="00FA2335" w:rsidP="00FA2335">
      <w:pPr>
        <w:ind w:firstLine="480"/>
        <w:rPr>
          <w:color w:val="000000" w:themeColor="text1"/>
          <w:szCs w:val="24"/>
        </w:rPr>
      </w:pPr>
      <w:r w:rsidRPr="00D01AF1">
        <w:rPr>
          <w:color w:val="000000" w:themeColor="text1"/>
          <w:szCs w:val="24"/>
        </w:rPr>
        <w:t>项目所在地</w:t>
      </w:r>
      <w:r w:rsidRPr="00D01AF1">
        <w:rPr>
          <w:rFonts w:hint="eastAsia"/>
          <w:color w:val="000000" w:themeColor="text1"/>
          <w:szCs w:val="24"/>
        </w:rPr>
        <w:t>用地性质</w:t>
      </w:r>
      <w:r w:rsidRPr="00D01AF1">
        <w:rPr>
          <w:color w:val="000000" w:themeColor="text1"/>
          <w:szCs w:val="24"/>
        </w:rPr>
        <w:t>为</w:t>
      </w:r>
      <w:r w:rsidRPr="00D01AF1">
        <w:rPr>
          <w:rFonts w:hint="eastAsia"/>
          <w:color w:val="000000" w:themeColor="text1"/>
          <w:szCs w:val="24"/>
        </w:rPr>
        <w:t>工业用地</w:t>
      </w:r>
      <w:r w:rsidRPr="00D01AF1">
        <w:rPr>
          <w:color w:val="000000" w:themeColor="text1"/>
          <w:szCs w:val="24"/>
        </w:rPr>
        <w:t>，不属于特殊生态敏感区和重要生态敏感区，属于一般区域。项目占地</w:t>
      </w:r>
      <w:r w:rsidRPr="00D01AF1">
        <w:rPr>
          <w:color w:val="000000" w:themeColor="text1"/>
          <w:szCs w:val="24"/>
        </w:rPr>
        <w:t>146471.96m</w:t>
      </w:r>
      <w:r w:rsidRPr="00D01AF1">
        <w:rPr>
          <w:color w:val="000000" w:themeColor="text1"/>
          <w:szCs w:val="24"/>
          <w:vertAlign w:val="superscript"/>
        </w:rPr>
        <w:t>2</w:t>
      </w:r>
      <w:r w:rsidRPr="00D01AF1">
        <w:rPr>
          <w:color w:val="000000" w:themeColor="text1"/>
          <w:szCs w:val="24"/>
        </w:rPr>
        <w:t>，根据《环境影响评价技术导则生态影响》（</w:t>
      </w:r>
      <w:r w:rsidRPr="00D01AF1">
        <w:rPr>
          <w:color w:val="000000" w:themeColor="text1"/>
          <w:szCs w:val="24"/>
        </w:rPr>
        <w:t>HJ19</w:t>
      </w:r>
      <w:r w:rsidRPr="00D01AF1">
        <w:rPr>
          <w:color w:val="000000" w:themeColor="text1"/>
          <w:szCs w:val="24"/>
        </w:rPr>
        <w:t>－</w:t>
      </w:r>
      <w:r w:rsidRPr="00D01AF1">
        <w:rPr>
          <w:color w:val="000000" w:themeColor="text1"/>
          <w:szCs w:val="24"/>
        </w:rPr>
        <w:t>20</w:t>
      </w:r>
      <w:r w:rsidRPr="00D01AF1">
        <w:rPr>
          <w:rFonts w:hint="eastAsia"/>
          <w:color w:val="000000" w:themeColor="text1"/>
          <w:szCs w:val="24"/>
        </w:rPr>
        <w:t>22</w:t>
      </w:r>
      <w:r w:rsidRPr="00D01AF1">
        <w:rPr>
          <w:color w:val="000000" w:themeColor="text1"/>
          <w:szCs w:val="24"/>
        </w:rPr>
        <w:t>），</w:t>
      </w:r>
      <w:r w:rsidRPr="00D01AF1">
        <w:rPr>
          <w:rFonts w:hint="eastAsia"/>
          <w:color w:val="000000" w:themeColor="text1"/>
          <w:szCs w:val="24"/>
        </w:rPr>
        <w:t>应按以下原则确定评价等级：</w:t>
      </w:r>
    </w:p>
    <w:p w14:paraId="53290976" w14:textId="77777777" w:rsidR="00FA2335" w:rsidRPr="00D01AF1" w:rsidRDefault="00FA2335" w:rsidP="00FA2335">
      <w:pPr>
        <w:ind w:firstLine="480"/>
        <w:rPr>
          <w:color w:val="000000" w:themeColor="text1"/>
          <w:szCs w:val="24"/>
        </w:rPr>
      </w:pPr>
      <w:r w:rsidRPr="00D01AF1">
        <w:rPr>
          <w:rFonts w:hint="eastAsia"/>
          <w:color w:val="000000" w:themeColor="text1"/>
          <w:szCs w:val="24"/>
        </w:rPr>
        <w:t>a</w:t>
      </w:r>
      <w:r w:rsidRPr="00D01AF1">
        <w:rPr>
          <w:rFonts w:hint="eastAsia"/>
          <w:color w:val="000000" w:themeColor="text1"/>
          <w:szCs w:val="24"/>
        </w:rPr>
        <w:t>）涉及国家公园、自然保护区、世界自然遗产、重要生境时，评价等级为一级；</w:t>
      </w:r>
      <w:r w:rsidRPr="00D01AF1">
        <w:rPr>
          <w:rFonts w:hint="eastAsia"/>
          <w:color w:val="000000" w:themeColor="text1"/>
          <w:szCs w:val="24"/>
        </w:rPr>
        <w:t xml:space="preserve"> </w:t>
      </w:r>
    </w:p>
    <w:p w14:paraId="685CD5DF" w14:textId="77777777" w:rsidR="00FA2335" w:rsidRPr="00D01AF1" w:rsidRDefault="00FA2335" w:rsidP="00FA2335">
      <w:pPr>
        <w:ind w:firstLine="480"/>
        <w:rPr>
          <w:color w:val="000000" w:themeColor="text1"/>
          <w:szCs w:val="24"/>
        </w:rPr>
      </w:pPr>
      <w:r w:rsidRPr="00D01AF1">
        <w:rPr>
          <w:rFonts w:hint="eastAsia"/>
          <w:color w:val="000000" w:themeColor="text1"/>
          <w:szCs w:val="24"/>
        </w:rPr>
        <w:t>b</w:t>
      </w:r>
      <w:r w:rsidRPr="00D01AF1">
        <w:rPr>
          <w:rFonts w:hint="eastAsia"/>
          <w:color w:val="000000" w:themeColor="text1"/>
          <w:szCs w:val="24"/>
        </w:rPr>
        <w:t>）涉及自然公园时，评价等级为二级；</w:t>
      </w:r>
      <w:r w:rsidRPr="00D01AF1">
        <w:rPr>
          <w:rFonts w:hint="eastAsia"/>
          <w:color w:val="000000" w:themeColor="text1"/>
          <w:szCs w:val="24"/>
        </w:rPr>
        <w:t xml:space="preserve"> </w:t>
      </w:r>
    </w:p>
    <w:p w14:paraId="4C85BC54" w14:textId="77777777" w:rsidR="00FA2335" w:rsidRPr="00D01AF1" w:rsidRDefault="00FA2335" w:rsidP="00FA2335">
      <w:pPr>
        <w:ind w:firstLine="480"/>
        <w:rPr>
          <w:color w:val="000000" w:themeColor="text1"/>
          <w:szCs w:val="24"/>
        </w:rPr>
      </w:pPr>
      <w:r w:rsidRPr="00D01AF1">
        <w:rPr>
          <w:rFonts w:hint="eastAsia"/>
          <w:color w:val="000000" w:themeColor="text1"/>
          <w:szCs w:val="24"/>
        </w:rPr>
        <w:t>c</w:t>
      </w:r>
      <w:r w:rsidRPr="00D01AF1">
        <w:rPr>
          <w:rFonts w:hint="eastAsia"/>
          <w:color w:val="000000" w:themeColor="text1"/>
          <w:szCs w:val="24"/>
        </w:rPr>
        <w:t>）涉及生态保护红线时，评价等级不低于二级；</w:t>
      </w:r>
      <w:r w:rsidRPr="00D01AF1">
        <w:rPr>
          <w:rFonts w:hint="eastAsia"/>
          <w:color w:val="000000" w:themeColor="text1"/>
          <w:szCs w:val="24"/>
        </w:rPr>
        <w:t xml:space="preserve"> </w:t>
      </w:r>
    </w:p>
    <w:p w14:paraId="4196C712" w14:textId="77777777" w:rsidR="00FA2335" w:rsidRPr="00D01AF1" w:rsidRDefault="00FA2335" w:rsidP="00FA2335">
      <w:pPr>
        <w:ind w:firstLine="480"/>
        <w:rPr>
          <w:color w:val="000000" w:themeColor="text1"/>
          <w:szCs w:val="24"/>
        </w:rPr>
      </w:pPr>
      <w:r w:rsidRPr="00D01AF1">
        <w:rPr>
          <w:rFonts w:hint="eastAsia"/>
          <w:color w:val="000000" w:themeColor="text1"/>
          <w:szCs w:val="24"/>
        </w:rPr>
        <w:t>d</w:t>
      </w:r>
      <w:r w:rsidRPr="00D01AF1">
        <w:rPr>
          <w:rFonts w:hint="eastAsia"/>
          <w:color w:val="000000" w:themeColor="text1"/>
          <w:szCs w:val="24"/>
        </w:rPr>
        <w:t>）根据</w:t>
      </w:r>
      <w:r w:rsidRPr="00D01AF1">
        <w:rPr>
          <w:rFonts w:hint="eastAsia"/>
          <w:color w:val="000000" w:themeColor="text1"/>
          <w:szCs w:val="24"/>
        </w:rPr>
        <w:t>HJ 2.3</w:t>
      </w:r>
      <w:r w:rsidRPr="00D01AF1">
        <w:rPr>
          <w:rFonts w:hint="eastAsia"/>
          <w:color w:val="000000" w:themeColor="text1"/>
          <w:szCs w:val="24"/>
        </w:rPr>
        <w:t>判断属于水文要素影响型且地表水评价等级不低于二级的建设项目，生态影响评价等级不低于二级；</w:t>
      </w:r>
      <w:r w:rsidRPr="00D01AF1">
        <w:rPr>
          <w:rFonts w:hint="eastAsia"/>
          <w:color w:val="000000" w:themeColor="text1"/>
          <w:szCs w:val="24"/>
        </w:rPr>
        <w:t xml:space="preserve"> </w:t>
      </w:r>
    </w:p>
    <w:p w14:paraId="505FCE3C" w14:textId="77777777" w:rsidR="00FA2335" w:rsidRPr="00D01AF1" w:rsidRDefault="00FA2335" w:rsidP="00FA2335">
      <w:pPr>
        <w:ind w:firstLine="480"/>
        <w:rPr>
          <w:color w:val="000000" w:themeColor="text1"/>
          <w:szCs w:val="24"/>
        </w:rPr>
      </w:pPr>
      <w:r w:rsidRPr="00D01AF1">
        <w:rPr>
          <w:rFonts w:hint="eastAsia"/>
          <w:color w:val="000000" w:themeColor="text1"/>
          <w:szCs w:val="24"/>
        </w:rPr>
        <w:t>e</w:t>
      </w:r>
      <w:r w:rsidRPr="00D01AF1">
        <w:rPr>
          <w:rFonts w:hint="eastAsia"/>
          <w:color w:val="000000" w:themeColor="text1"/>
          <w:szCs w:val="24"/>
        </w:rPr>
        <w:t>）</w:t>
      </w:r>
      <w:r w:rsidRPr="00D01AF1">
        <w:rPr>
          <w:rFonts w:hint="eastAsia"/>
          <w:color w:val="000000" w:themeColor="text1"/>
          <w:szCs w:val="24"/>
        </w:rPr>
        <w:t xml:space="preserve"> </w:t>
      </w:r>
      <w:r w:rsidRPr="00D01AF1">
        <w:rPr>
          <w:rFonts w:hint="eastAsia"/>
          <w:color w:val="000000" w:themeColor="text1"/>
          <w:szCs w:val="24"/>
        </w:rPr>
        <w:t>根据</w:t>
      </w:r>
      <w:r w:rsidRPr="00D01AF1">
        <w:rPr>
          <w:rFonts w:hint="eastAsia"/>
          <w:color w:val="000000" w:themeColor="text1"/>
          <w:szCs w:val="24"/>
        </w:rPr>
        <w:t xml:space="preserve"> HJ 610</w:t>
      </w:r>
      <w:r w:rsidRPr="00D01AF1">
        <w:rPr>
          <w:rFonts w:hint="eastAsia"/>
          <w:color w:val="000000" w:themeColor="text1"/>
          <w:szCs w:val="24"/>
        </w:rPr>
        <w:t>、</w:t>
      </w:r>
      <w:r w:rsidRPr="00D01AF1">
        <w:rPr>
          <w:rFonts w:hint="eastAsia"/>
          <w:color w:val="000000" w:themeColor="text1"/>
          <w:szCs w:val="24"/>
        </w:rPr>
        <w:t xml:space="preserve">HJ 964 </w:t>
      </w:r>
      <w:r w:rsidRPr="00D01AF1">
        <w:rPr>
          <w:rFonts w:hint="eastAsia"/>
          <w:color w:val="000000" w:themeColor="text1"/>
          <w:szCs w:val="24"/>
        </w:rPr>
        <w:t>判断地下水水位或土壤影响范围内分布有天然林、公益林、湿地等生态保护目标的建设项目，生态影响评价等级不低于二级；</w:t>
      </w:r>
      <w:r w:rsidRPr="00D01AF1">
        <w:rPr>
          <w:rFonts w:hint="eastAsia"/>
          <w:color w:val="000000" w:themeColor="text1"/>
          <w:szCs w:val="24"/>
        </w:rPr>
        <w:t xml:space="preserve"> </w:t>
      </w:r>
    </w:p>
    <w:p w14:paraId="0677C5B1" w14:textId="77777777" w:rsidR="00FA2335" w:rsidRPr="00D01AF1" w:rsidRDefault="00FA2335" w:rsidP="00FA2335">
      <w:pPr>
        <w:ind w:firstLine="480"/>
        <w:rPr>
          <w:color w:val="000000" w:themeColor="text1"/>
          <w:szCs w:val="24"/>
        </w:rPr>
      </w:pPr>
      <w:r w:rsidRPr="00D01AF1">
        <w:rPr>
          <w:rFonts w:hint="eastAsia"/>
          <w:color w:val="000000" w:themeColor="text1"/>
          <w:szCs w:val="24"/>
        </w:rPr>
        <w:t>f</w:t>
      </w:r>
      <w:r w:rsidRPr="00D01AF1">
        <w:rPr>
          <w:rFonts w:hint="eastAsia"/>
          <w:color w:val="000000" w:themeColor="text1"/>
          <w:szCs w:val="24"/>
        </w:rPr>
        <w:t>）</w:t>
      </w:r>
      <w:r w:rsidRPr="00D01AF1">
        <w:rPr>
          <w:rFonts w:hint="eastAsia"/>
          <w:color w:val="000000" w:themeColor="text1"/>
          <w:szCs w:val="24"/>
        </w:rPr>
        <w:t xml:space="preserve"> </w:t>
      </w:r>
      <w:r w:rsidRPr="00D01AF1">
        <w:rPr>
          <w:rFonts w:hint="eastAsia"/>
          <w:color w:val="000000" w:themeColor="text1"/>
          <w:szCs w:val="24"/>
        </w:rPr>
        <w:t>当工程占地规模大于</w:t>
      </w:r>
      <w:r w:rsidRPr="00D01AF1">
        <w:rPr>
          <w:rFonts w:hint="eastAsia"/>
          <w:color w:val="000000" w:themeColor="text1"/>
          <w:szCs w:val="24"/>
        </w:rPr>
        <w:t>20km</w:t>
      </w:r>
      <w:r w:rsidRPr="00D01AF1">
        <w:rPr>
          <w:rFonts w:hint="eastAsia"/>
          <w:color w:val="000000" w:themeColor="text1"/>
          <w:szCs w:val="24"/>
          <w:vertAlign w:val="superscript"/>
        </w:rPr>
        <w:t>2</w:t>
      </w:r>
      <w:r w:rsidRPr="00D01AF1">
        <w:rPr>
          <w:rFonts w:hint="eastAsia"/>
          <w:color w:val="000000" w:themeColor="text1"/>
          <w:szCs w:val="24"/>
        </w:rPr>
        <w:t>时（包括永久和临时占用陆域和水域），评价等级不低于二级；改扩建项目的占地范围以新增占地（包括陆域和水域）确定；生态影响评价工作等级为三级。</w:t>
      </w:r>
    </w:p>
    <w:p w14:paraId="3BE7CE60" w14:textId="77777777" w:rsidR="00FA2335" w:rsidRPr="00D01AF1" w:rsidRDefault="00FA2335" w:rsidP="00FA2335">
      <w:pPr>
        <w:ind w:firstLine="480"/>
        <w:rPr>
          <w:color w:val="000000" w:themeColor="text1"/>
          <w:szCs w:val="24"/>
        </w:rPr>
      </w:pPr>
      <w:r w:rsidRPr="00D01AF1">
        <w:rPr>
          <w:rFonts w:hint="eastAsia"/>
          <w:color w:val="000000" w:themeColor="text1"/>
          <w:szCs w:val="24"/>
        </w:rPr>
        <w:t>g</w:t>
      </w:r>
      <w:r w:rsidRPr="00D01AF1">
        <w:rPr>
          <w:rFonts w:hint="eastAsia"/>
          <w:color w:val="000000" w:themeColor="text1"/>
          <w:szCs w:val="24"/>
        </w:rPr>
        <w:t>）</w:t>
      </w:r>
      <w:r w:rsidRPr="00D01AF1">
        <w:rPr>
          <w:rFonts w:hint="eastAsia"/>
          <w:color w:val="000000" w:themeColor="text1"/>
          <w:szCs w:val="24"/>
        </w:rPr>
        <w:t xml:space="preserve"> </w:t>
      </w:r>
      <w:r w:rsidRPr="00D01AF1">
        <w:rPr>
          <w:rFonts w:hint="eastAsia"/>
          <w:color w:val="000000" w:themeColor="text1"/>
          <w:szCs w:val="24"/>
        </w:rPr>
        <w:t>除本条</w:t>
      </w:r>
      <w:r w:rsidRPr="00D01AF1">
        <w:rPr>
          <w:rFonts w:hint="eastAsia"/>
          <w:color w:val="000000" w:themeColor="text1"/>
          <w:szCs w:val="24"/>
        </w:rPr>
        <w:t xml:space="preserve"> a</w:t>
      </w:r>
      <w:r w:rsidRPr="00D01AF1">
        <w:rPr>
          <w:rFonts w:hint="eastAsia"/>
          <w:color w:val="000000" w:themeColor="text1"/>
          <w:szCs w:val="24"/>
        </w:rPr>
        <w:t>）、</w:t>
      </w:r>
      <w:r w:rsidRPr="00D01AF1">
        <w:rPr>
          <w:rFonts w:hint="eastAsia"/>
          <w:color w:val="000000" w:themeColor="text1"/>
          <w:szCs w:val="24"/>
        </w:rPr>
        <w:t>b</w:t>
      </w:r>
      <w:r w:rsidRPr="00D01AF1">
        <w:rPr>
          <w:rFonts w:hint="eastAsia"/>
          <w:color w:val="000000" w:themeColor="text1"/>
          <w:szCs w:val="24"/>
        </w:rPr>
        <w:t>）、</w:t>
      </w:r>
      <w:r w:rsidRPr="00D01AF1">
        <w:rPr>
          <w:rFonts w:hint="eastAsia"/>
          <w:color w:val="000000" w:themeColor="text1"/>
          <w:szCs w:val="24"/>
        </w:rPr>
        <w:t>c</w:t>
      </w:r>
      <w:r w:rsidRPr="00D01AF1">
        <w:rPr>
          <w:rFonts w:hint="eastAsia"/>
          <w:color w:val="000000" w:themeColor="text1"/>
          <w:szCs w:val="24"/>
        </w:rPr>
        <w:t>）、</w:t>
      </w:r>
      <w:r w:rsidRPr="00D01AF1">
        <w:rPr>
          <w:rFonts w:hint="eastAsia"/>
          <w:color w:val="000000" w:themeColor="text1"/>
          <w:szCs w:val="24"/>
        </w:rPr>
        <w:t>d</w:t>
      </w:r>
      <w:r w:rsidRPr="00D01AF1">
        <w:rPr>
          <w:rFonts w:hint="eastAsia"/>
          <w:color w:val="000000" w:themeColor="text1"/>
          <w:szCs w:val="24"/>
        </w:rPr>
        <w:t>）、</w:t>
      </w:r>
      <w:r w:rsidRPr="00D01AF1">
        <w:rPr>
          <w:rFonts w:hint="eastAsia"/>
          <w:color w:val="000000" w:themeColor="text1"/>
          <w:szCs w:val="24"/>
        </w:rPr>
        <w:t>e</w:t>
      </w:r>
      <w:r w:rsidRPr="00D01AF1">
        <w:rPr>
          <w:rFonts w:hint="eastAsia"/>
          <w:color w:val="000000" w:themeColor="text1"/>
          <w:szCs w:val="24"/>
        </w:rPr>
        <w:t>）、</w:t>
      </w:r>
      <w:r w:rsidRPr="00D01AF1">
        <w:rPr>
          <w:rFonts w:hint="eastAsia"/>
          <w:color w:val="000000" w:themeColor="text1"/>
          <w:szCs w:val="24"/>
        </w:rPr>
        <w:t>f</w:t>
      </w:r>
      <w:r w:rsidRPr="00D01AF1">
        <w:rPr>
          <w:rFonts w:hint="eastAsia"/>
          <w:color w:val="000000" w:themeColor="text1"/>
          <w:szCs w:val="24"/>
        </w:rPr>
        <w:t>）以外的情况，评价等级为三级；</w:t>
      </w:r>
    </w:p>
    <w:p w14:paraId="46E4FFC2" w14:textId="77777777" w:rsidR="00FA2335" w:rsidRPr="00D01AF1" w:rsidRDefault="00FA2335" w:rsidP="00FA2335">
      <w:pPr>
        <w:ind w:firstLine="480"/>
        <w:rPr>
          <w:color w:val="000000" w:themeColor="text1"/>
          <w:szCs w:val="24"/>
        </w:rPr>
      </w:pPr>
      <w:r w:rsidRPr="00D01AF1">
        <w:rPr>
          <w:rFonts w:hint="eastAsia"/>
          <w:color w:val="000000" w:themeColor="text1"/>
          <w:szCs w:val="24"/>
        </w:rPr>
        <w:t>本项目不涉及</w:t>
      </w:r>
      <w:r w:rsidRPr="00D01AF1">
        <w:rPr>
          <w:rFonts w:hint="eastAsia"/>
          <w:color w:val="000000" w:themeColor="text1"/>
          <w:szCs w:val="24"/>
        </w:rPr>
        <w:t xml:space="preserve"> a</w:t>
      </w:r>
      <w:r w:rsidRPr="00D01AF1">
        <w:rPr>
          <w:rFonts w:hint="eastAsia"/>
          <w:color w:val="000000" w:themeColor="text1"/>
          <w:szCs w:val="24"/>
        </w:rPr>
        <w:t>）、</w:t>
      </w:r>
      <w:r w:rsidRPr="00D01AF1">
        <w:rPr>
          <w:rFonts w:hint="eastAsia"/>
          <w:color w:val="000000" w:themeColor="text1"/>
          <w:szCs w:val="24"/>
        </w:rPr>
        <w:t>b</w:t>
      </w:r>
      <w:r w:rsidRPr="00D01AF1">
        <w:rPr>
          <w:rFonts w:hint="eastAsia"/>
          <w:color w:val="000000" w:themeColor="text1"/>
          <w:szCs w:val="24"/>
        </w:rPr>
        <w:t>）、</w:t>
      </w:r>
      <w:r w:rsidRPr="00D01AF1">
        <w:rPr>
          <w:rFonts w:hint="eastAsia"/>
          <w:color w:val="000000" w:themeColor="text1"/>
          <w:szCs w:val="24"/>
        </w:rPr>
        <w:t>c</w:t>
      </w:r>
      <w:r w:rsidRPr="00D01AF1">
        <w:rPr>
          <w:rFonts w:hint="eastAsia"/>
          <w:color w:val="000000" w:themeColor="text1"/>
          <w:szCs w:val="24"/>
        </w:rPr>
        <w:t>）、</w:t>
      </w:r>
      <w:r w:rsidRPr="00D01AF1">
        <w:rPr>
          <w:rFonts w:hint="eastAsia"/>
          <w:color w:val="000000" w:themeColor="text1"/>
          <w:szCs w:val="24"/>
        </w:rPr>
        <w:t>d</w:t>
      </w:r>
      <w:r w:rsidRPr="00D01AF1">
        <w:rPr>
          <w:rFonts w:hint="eastAsia"/>
          <w:color w:val="000000" w:themeColor="text1"/>
          <w:szCs w:val="24"/>
        </w:rPr>
        <w:t>）、</w:t>
      </w:r>
      <w:r w:rsidRPr="00D01AF1">
        <w:rPr>
          <w:rFonts w:hint="eastAsia"/>
          <w:color w:val="000000" w:themeColor="text1"/>
          <w:szCs w:val="24"/>
        </w:rPr>
        <w:t>e</w:t>
      </w:r>
      <w:r w:rsidRPr="00D01AF1">
        <w:rPr>
          <w:rFonts w:hint="eastAsia"/>
          <w:color w:val="000000" w:themeColor="text1"/>
          <w:szCs w:val="24"/>
        </w:rPr>
        <w:t>）、</w:t>
      </w:r>
      <w:r w:rsidRPr="00D01AF1">
        <w:rPr>
          <w:rFonts w:hint="eastAsia"/>
          <w:color w:val="000000" w:themeColor="text1"/>
          <w:szCs w:val="24"/>
        </w:rPr>
        <w:t>f</w:t>
      </w:r>
      <w:r w:rsidRPr="00D01AF1">
        <w:rPr>
          <w:rFonts w:hint="eastAsia"/>
          <w:color w:val="000000" w:themeColor="text1"/>
          <w:szCs w:val="24"/>
        </w:rPr>
        <w:t>），属于</w:t>
      </w:r>
      <w:r w:rsidRPr="00D01AF1">
        <w:rPr>
          <w:rFonts w:hint="eastAsia"/>
          <w:color w:val="000000" w:themeColor="text1"/>
          <w:szCs w:val="24"/>
        </w:rPr>
        <w:t>g</w:t>
      </w:r>
      <w:r w:rsidRPr="00D01AF1">
        <w:rPr>
          <w:rFonts w:hint="eastAsia"/>
          <w:color w:val="000000" w:themeColor="text1"/>
          <w:szCs w:val="24"/>
        </w:rPr>
        <w:t>）的情况，故评价等级为三级。</w:t>
      </w:r>
    </w:p>
    <w:p w14:paraId="5A3488DF"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124" w:name="_Toc98164522"/>
      <w:bookmarkStart w:id="125" w:name="_Toc167375147"/>
      <w:r w:rsidRPr="00D01AF1">
        <w:rPr>
          <w:rFonts w:hint="eastAsia"/>
          <w:b/>
          <w:color w:val="000000" w:themeColor="text1"/>
          <w:sz w:val="30"/>
        </w:rPr>
        <w:lastRenderedPageBreak/>
        <w:t>评价范围</w:t>
      </w:r>
      <w:bookmarkEnd w:id="117"/>
      <w:bookmarkEnd w:id="118"/>
      <w:bookmarkEnd w:id="119"/>
      <w:bookmarkEnd w:id="124"/>
      <w:bookmarkEnd w:id="125"/>
    </w:p>
    <w:p w14:paraId="2C73B339" w14:textId="77777777" w:rsidR="00FA2335" w:rsidRPr="00D01AF1" w:rsidRDefault="00FA2335" w:rsidP="00FA2335">
      <w:pPr>
        <w:ind w:firstLine="480"/>
        <w:rPr>
          <w:color w:val="000000" w:themeColor="text1"/>
        </w:rPr>
      </w:pPr>
      <w:r w:rsidRPr="00D01AF1">
        <w:rPr>
          <w:rFonts w:hint="eastAsia"/>
          <w:color w:val="000000" w:themeColor="text1"/>
        </w:rPr>
        <w:t>根据评价分级结果，结合工程特点及项目所在区域环境特征，确定各单项环境要素评价范围，具体情况见下表。</w:t>
      </w:r>
    </w:p>
    <w:p w14:paraId="6DAF4DDF" w14:textId="77777777" w:rsidR="00FA2335" w:rsidRPr="00D01AF1" w:rsidRDefault="00FA2335" w:rsidP="00FA2335">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2-</w:t>
      </w:r>
      <w:r w:rsidRPr="00D01AF1">
        <w:rPr>
          <w:b/>
          <w:color w:val="000000" w:themeColor="text1"/>
          <w:kern w:val="2"/>
          <w:szCs w:val="24"/>
        </w:rPr>
        <w:t>12</w:t>
      </w:r>
      <w:r w:rsidRPr="00D01AF1">
        <w:rPr>
          <w:rFonts w:hint="eastAsia"/>
          <w:b/>
          <w:color w:val="000000" w:themeColor="text1"/>
          <w:kern w:val="2"/>
          <w:szCs w:val="24"/>
        </w:rPr>
        <w:t xml:space="preserve">              </w:t>
      </w:r>
      <w:r w:rsidRPr="00D01AF1">
        <w:rPr>
          <w:rFonts w:hint="eastAsia"/>
          <w:b/>
          <w:color w:val="000000" w:themeColor="text1"/>
          <w:kern w:val="2"/>
          <w:szCs w:val="24"/>
        </w:rPr>
        <w:t>工程各环境要素的评价范围</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39"/>
        <w:gridCol w:w="1718"/>
        <w:gridCol w:w="2528"/>
        <w:gridCol w:w="3543"/>
      </w:tblGrid>
      <w:tr w:rsidR="00FB3557" w:rsidRPr="00D01AF1" w14:paraId="3412FD87" w14:textId="77777777" w:rsidTr="00F04279">
        <w:trPr>
          <w:trHeight w:val="397"/>
          <w:jc w:val="center"/>
        </w:trPr>
        <w:tc>
          <w:tcPr>
            <w:tcW w:w="433" w:type="pct"/>
            <w:vAlign w:val="center"/>
          </w:tcPr>
          <w:p w14:paraId="794B5EBE"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序号</w:t>
            </w:r>
          </w:p>
        </w:tc>
        <w:tc>
          <w:tcPr>
            <w:tcW w:w="1007" w:type="pct"/>
            <w:vAlign w:val="center"/>
          </w:tcPr>
          <w:p w14:paraId="5B7E8D3E"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评价项目</w:t>
            </w:r>
          </w:p>
        </w:tc>
        <w:tc>
          <w:tcPr>
            <w:tcW w:w="3559" w:type="pct"/>
            <w:gridSpan w:val="2"/>
            <w:vAlign w:val="center"/>
          </w:tcPr>
          <w:p w14:paraId="20FD64DC"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评价范围</w:t>
            </w:r>
          </w:p>
        </w:tc>
      </w:tr>
      <w:tr w:rsidR="00FB3557" w:rsidRPr="00D01AF1" w14:paraId="52A3D2BF" w14:textId="77777777" w:rsidTr="00F04279">
        <w:trPr>
          <w:trHeight w:val="397"/>
          <w:jc w:val="center"/>
        </w:trPr>
        <w:tc>
          <w:tcPr>
            <w:tcW w:w="433" w:type="pct"/>
            <w:vAlign w:val="center"/>
          </w:tcPr>
          <w:p w14:paraId="5794E0F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p>
        </w:tc>
        <w:tc>
          <w:tcPr>
            <w:tcW w:w="1007" w:type="pct"/>
            <w:vAlign w:val="center"/>
          </w:tcPr>
          <w:p w14:paraId="05870AB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地表水环境</w:t>
            </w:r>
          </w:p>
        </w:tc>
        <w:tc>
          <w:tcPr>
            <w:tcW w:w="3559" w:type="pct"/>
            <w:gridSpan w:val="2"/>
            <w:vAlign w:val="center"/>
          </w:tcPr>
          <w:p w14:paraId="28B2138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从水质、水量等方面满足排入孟庄镇污水处理厂可行性分析的要求</w:t>
            </w:r>
          </w:p>
        </w:tc>
      </w:tr>
      <w:tr w:rsidR="00FB3557" w:rsidRPr="00D01AF1" w14:paraId="78DF02A0" w14:textId="77777777" w:rsidTr="00F04279">
        <w:trPr>
          <w:trHeight w:val="397"/>
          <w:jc w:val="center"/>
        </w:trPr>
        <w:tc>
          <w:tcPr>
            <w:tcW w:w="433" w:type="pct"/>
            <w:vAlign w:val="center"/>
          </w:tcPr>
          <w:p w14:paraId="71D8C5C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p>
        </w:tc>
        <w:tc>
          <w:tcPr>
            <w:tcW w:w="1007" w:type="pct"/>
            <w:vAlign w:val="center"/>
          </w:tcPr>
          <w:p w14:paraId="2428155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环境空气</w:t>
            </w:r>
          </w:p>
        </w:tc>
        <w:tc>
          <w:tcPr>
            <w:tcW w:w="3559" w:type="pct"/>
            <w:gridSpan w:val="2"/>
            <w:vAlign w:val="center"/>
          </w:tcPr>
          <w:p w14:paraId="30C7B7B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以</w:t>
            </w:r>
            <w:r w:rsidRPr="00D01AF1">
              <w:rPr>
                <w:color w:val="000000" w:themeColor="text1"/>
                <w:sz w:val="21"/>
                <w:szCs w:val="21"/>
              </w:rPr>
              <w:t>本工程厂址为中心</w:t>
            </w:r>
            <w:r w:rsidRPr="00D01AF1">
              <w:rPr>
                <w:rFonts w:hint="eastAsia"/>
                <w:color w:val="000000" w:themeColor="text1"/>
                <w:sz w:val="21"/>
                <w:szCs w:val="21"/>
              </w:rPr>
              <w:t>，以厂界外延</w:t>
            </w:r>
            <w:r w:rsidRPr="00D01AF1">
              <w:rPr>
                <w:color w:val="000000" w:themeColor="text1"/>
                <w:sz w:val="21"/>
                <w:szCs w:val="21"/>
              </w:rPr>
              <w:t>60</w:t>
            </w:r>
            <w:r w:rsidRPr="00D01AF1">
              <w:rPr>
                <w:rFonts w:hint="eastAsia"/>
                <w:color w:val="000000" w:themeColor="text1"/>
                <w:sz w:val="21"/>
                <w:szCs w:val="21"/>
              </w:rPr>
              <w:t>00m</w:t>
            </w:r>
            <w:r w:rsidRPr="00D01AF1">
              <w:rPr>
                <w:rFonts w:hint="eastAsia"/>
                <w:color w:val="000000" w:themeColor="text1"/>
                <w:sz w:val="21"/>
                <w:szCs w:val="21"/>
              </w:rPr>
              <w:t>的区域</w:t>
            </w:r>
          </w:p>
        </w:tc>
      </w:tr>
      <w:tr w:rsidR="00FB3557" w:rsidRPr="00D01AF1" w14:paraId="62527870" w14:textId="77777777" w:rsidTr="00F04279">
        <w:trPr>
          <w:trHeight w:val="397"/>
          <w:jc w:val="center"/>
        </w:trPr>
        <w:tc>
          <w:tcPr>
            <w:tcW w:w="433" w:type="pct"/>
            <w:vAlign w:val="center"/>
          </w:tcPr>
          <w:p w14:paraId="1E74A19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w:t>
            </w:r>
          </w:p>
        </w:tc>
        <w:tc>
          <w:tcPr>
            <w:tcW w:w="1007" w:type="pct"/>
            <w:vAlign w:val="center"/>
          </w:tcPr>
          <w:p w14:paraId="7B682C9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地下水环境</w:t>
            </w:r>
          </w:p>
        </w:tc>
        <w:tc>
          <w:tcPr>
            <w:tcW w:w="3559" w:type="pct"/>
            <w:gridSpan w:val="2"/>
            <w:vAlign w:val="center"/>
          </w:tcPr>
          <w:p w14:paraId="66839E0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项目区域浅层地下水，</w:t>
            </w:r>
            <w:r w:rsidRPr="00D01AF1">
              <w:rPr>
                <w:color w:val="000000" w:themeColor="text1"/>
                <w:sz w:val="21"/>
                <w:szCs w:val="21"/>
              </w:rPr>
              <w:t>评价范围为</w:t>
            </w:r>
            <w:r w:rsidRPr="00D01AF1">
              <w:rPr>
                <w:color w:val="000000" w:themeColor="text1"/>
                <w:sz w:val="21"/>
                <w:szCs w:val="21"/>
              </w:rPr>
              <w:t>6km</w:t>
            </w:r>
            <w:r w:rsidRPr="00D01AF1">
              <w:rPr>
                <w:color w:val="000000" w:themeColor="text1"/>
                <w:sz w:val="21"/>
                <w:szCs w:val="21"/>
                <w:vertAlign w:val="superscript"/>
              </w:rPr>
              <w:t>2</w:t>
            </w:r>
            <w:r w:rsidRPr="00D01AF1">
              <w:rPr>
                <w:rFonts w:hint="eastAsia"/>
                <w:color w:val="000000" w:themeColor="text1"/>
                <w:sz w:val="21"/>
                <w:szCs w:val="21"/>
              </w:rPr>
              <w:t>，上游及两侧各</w:t>
            </w:r>
            <w:r w:rsidRPr="00D01AF1">
              <w:rPr>
                <w:rFonts w:hint="eastAsia"/>
                <w:color w:val="000000" w:themeColor="text1"/>
                <w:sz w:val="21"/>
                <w:szCs w:val="21"/>
              </w:rPr>
              <w:t>1km</w:t>
            </w:r>
            <w:r w:rsidRPr="00D01AF1">
              <w:rPr>
                <w:rFonts w:hint="eastAsia"/>
                <w:color w:val="000000" w:themeColor="text1"/>
                <w:sz w:val="21"/>
                <w:szCs w:val="21"/>
              </w:rPr>
              <w:t>，下游</w:t>
            </w:r>
            <w:r w:rsidRPr="00D01AF1">
              <w:rPr>
                <w:rFonts w:hint="eastAsia"/>
                <w:color w:val="000000" w:themeColor="text1"/>
                <w:sz w:val="21"/>
                <w:szCs w:val="21"/>
              </w:rPr>
              <w:t>2km</w:t>
            </w:r>
          </w:p>
        </w:tc>
      </w:tr>
      <w:tr w:rsidR="00FB3557" w:rsidRPr="00D01AF1" w14:paraId="28EEC5AD" w14:textId="77777777" w:rsidTr="00F04279">
        <w:trPr>
          <w:trHeight w:val="397"/>
          <w:jc w:val="center"/>
        </w:trPr>
        <w:tc>
          <w:tcPr>
            <w:tcW w:w="433" w:type="pct"/>
            <w:vAlign w:val="center"/>
          </w:tcPr>
          <w:p w14:paraId="10E3513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p>
        </w:tc>
        <w:tc>
          <w:tcPr>
            <w:tcW w:w="1007" w:type="pct"/>
            <w:vAlign w:val="center"/>
          </w:tcPr>
          <w:p w14:paraId="7BB0178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声环境</w:t>
            </w:r>
          </w:p>
        </w:tc>
        <w:tc>
          <w:tcPr>
            <w:tcW w:w="3559" w:type="pct"/>
            <w:gridSpan w:val="2"/>
            <w:vAlign w:val="center"/>
          </w:tcPr>
          <w:p w14:paraId="2D8380B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厂界外</w:t>
            </w:r>
            <w:r w:rsidRPr="00D01AF1">
              <w:rPr>
                <w:rFonts w:hint="eastAsia"/>
                <w:color w:val="000000" w:themeColor="text1"/>
                <w:sz w:val="21"/>
                <w:szCs w:val="21"/>
              </w:rPr>
              <w:t>200m</w:t>
            </w:r>
            <w:r w:rsidRPr="00D01AF1">
              <w:rPr>
                <w:rFonts w:hint="eastAsia"/>
                <w:color w:val="000000" w:themeColor="text1"/>
                <w:sz w:val="21"/>
                <w:szCs w:val="21"/>
              </w:rPr>
              <w:t>范围</w:t>
            </w:r>
          </w:p>
        </w:tc>
      </w:tr>
      <w:tr w:rsidR="00FB3557" w:rsidRPr="00D01AF1" w14:paraId="3C7DE1F6" w14:textId="77777777" w:rsidTr="00F04279">
        <w:trPr>
          <w:trHeight w:val="397"/>
          <w:jc w:val="center"/>
        </w:trPr>
        <w:tc>
          <w:tcPr>
            <w:tcW w:w="433" w:type="pct"/>
            <w:vMerge w:val="restart"/>
            <w:vAlign w:val="center"/>
          </w:tcPr>
          <w:p w14:paraId="6B2250B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w:t>
            </w:r>
          </w:p>
        </w:tc>
        <w:tc>
          <w:tcPr>
            <w:tcW w:w="1007" w:type="pct"/>
            <w:vMerge w:val="restart"/>
            <w:vAlign w:val="center"/>
          </w:tcPr>
          <w:p w14:paraId="1E7F78A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环境风险</w:t>
            </w:r>
          </w:p>
        </w:tc>
        <w:tc>
          <w:tcPr>
            <w:tcW w:w="1482" w:type="pct"/>
            <w:vAlign w:val="center"/>
          </w:tcPr>
          <w:p w14:paraId="1B43DE4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大气环境</w:t>
            </w:r>
          </w:p>
        </w:tc>
        <w:tc>
          <w:tcPr>
            <w:tcW w:w="2077" w:type="pct"/>
            <w:vAlign w:val="center"/>
          </w:tcPr>
          <w:p w14:paraId="15B42F0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Ansi="宋体" w:hint="eastAsia"/>
                <w:color w:val="000000" w:themeColor="text1"/>
                <w:sz w:val="21"/>
                <w:szCs w:val="21"/>
              </w:rPr>
              <w:t>同大气环境影响评价范围一致</w:t>
            </w:r>
          </w:p>
        </w:tc>
      </w:tr>
      <w:tr w:rsidR="00FB3557" w:rsidRPr="00D01AF1" w14:paraId="5EBA0A52" w14:textId="77777777" w:rsidTr="00F04279">
        <w:trPr>
          <w:trHeight w:val="397"/>
          <w:jc w:val="center"/>
        </w:trPr>
        <w:tc>
          <w:tcPr>
            <w:tcW w:w="433" w:type="pct"/>
            <w:vMerge/>
            <w:vAlign w:val="center"/>
          </w:tcPr>
          <w:p w14:paraId="445264D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007" w:type="pct"/>
            <w:vMerge/>
            <w:vAlign w:val="center"/>
          </w:tcPr>
          <w:p w14:paraId="27F3A17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482" w:type="pct"/>
            <w:vAlign w:val="center"/>
          </w:tcPr>
          <w:p w14:paraId="48851FE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地表水环境</w:t>
            </w:r>
          </w:p>
        </w:tc>
        <w:tc>
          <w:tcPr>
            <w:tcW w:w="2077" w:type="pct"/>
            <w:vAlign w:val="center"/>
          </w:tcPr>
          <w:p w14:paraId="3625AF1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Ansi="宋体"/>
                <w:color w:val="000000" w:themeColor="text1"/>
                <w:sz w:val="21"/>
                <w:szCs w:val="21"/>
              </w:rPr>
              <w:t>简单分析</w:t>
            </w:r>
          </w:p>
        </w:tc>
      </w:tr>
      <w:tr w:rsidR="00FB3557" w:rsidRPr="00D01AF1" w14:paraId="3B64CD19" w14:textId="77777777" w:rsidTr="00F04279">
        <w:trPr>
          <w:trHeight w:val="397"/>
          <w:jc w:val="center"/>
        </w:trPr>
        <w:tc>
          <w:tcPr>
            <w:tcW w:w="433" w:type="pct"/>
            <w:vMerge/>
            <w:vAlign w:val="center"/>
          </w:tcPr>
          <w:p w14:paraId="222AE24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007" w:type="pct"/>
            <w:vMerge/>
            <w:vAlign w:val="center"/>
          </w:tcPr>
          <w:p w14:paraId="623691C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482" w:type="pct"/>
            <w:vAlign w:val="center"/>
          </w:tcPr>
          <w:p w14:paraId="6282978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地下水环境</w:t>
            </w:r>
          </w:p>
        </w:tc>
        <w:tc>
          <w:tcPr>
            <w:tcW w:w="2077" w:type="pct"/>
            <w:vAlign w:val="center"/>
          </w:tcPr>
          <w:p w14:paraId="46FB8D3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Ansi="宋体" w:hint="eastAsia"/>
                <w:color w:val="000000" w:themeColor="text1"/>
                <w:sz w:val="21"/>
                <w:szCs w:val="21"/>
              </w:rPr>
              <w:t>同</w:t>
            </w:r>
            <w:r w:rsidRPr="00D01AF1">
              <w:rPr>
                <w:rFonts w:hAnsi="宋体"/>
                <w:color w:val="000000" w:themeColor="text1"/>
                <w:sz w:val="21"/>
                <w:szCs w:val="21"/>
              </w:rPr>
              <w:t>地下水环境影响评价范围一致</w:t>
            </w:r>
          </w:p>
        </w:tc>
      </w:tr>
      <w:tr w:rsidR="00FB3557" w:rsidRPr="00D01AF1" w14:paraId="1048CD74" w14:textId="77777777" w:rsidTr="00F04279">
        <w:trPr>
          <w:trHeight w:val="397"/>
          <w:jc w:val="center"/>
        </w:trPr>
        <w:tc>
          <w:tcPr>
            <w:tcW w:w="433" w:type="pct"/>
            <w:vAlign w:val="center"/>
          </w:tcPr>
          <w:p w14:paraId="251CFD5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6</w:t>
            </w:r>
          </w:p>
        </w:tc>
        <w:tc>
          <w:tcPr>
            <w:tcW w:w="1007" w:type="pct"/>
            <w:vAlign w:val="center"/>
          </w:tcPr>
          <w:p w14:paraId="642EDFF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土壤</w:t>
            </w:r>
          </w:p>
        </w:tc>
        <w:tc>
          <w:tcPr>
            <w:tcW w:w="3559" w:type="pct"/>
            <w:gridSpan w:val="2"/>
            <w:vAlign w:val="center"/>
          </w:tcPr>
          <w:p w14:paraId="75531B3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本项目为大气沉降型影响，评价范围为本次工程全部占地和占地范围外</w:t>
            </w:r>
            <w:r w:rsidRPr="00D01AF1">
              <w:rPr>
                <w:rFonts w:hint="eastAsia"/>
                <w:color w:val="000000" w:themeColor="text1"/>
                <w:sz w:val="21"/>
                <w:szCs w:val="21"/>
              </w:rPr>
              <w:t>50m</w:t>
            </w:r>
            <w:r w:rsidRPr="00D01AF1">
              <w:rPr>
                <w:rFonts w:hint="eastAsia"/>
                <w:color w:val="000000" w:themeColor="text1"/>
                <w:sz w:val="21"/>
                <w:szCs w:val="21"/>
              </w:rPr>
              <w:t>范围内</w:t>
            </w:r>
          </w:p>
        </w:tc>
      </w:tr>
      <w:tr w:rsidR="00FB3557" w:rsidRPr="00D01AF1" w14:paraId="0150081E" w14:textId="77777777" w:rsidTr="00F04279">
        <w:trPr>
          <w:trHeight w:val="397"/>
          <w:jc w:val="center"/>
        </w:trPr>
        <w:tc>
          <w:tcPr>
            <w:tcW w:w="433" w:type="pct"/>
            <w:vAlign w:val="center"/>
          </w:tcPr>
          <w:p w14:paraId="53FE89F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7</w:t>
            </w:r>
          </w:p>
        </w:tc>
        <w:tc>
          <w:tcPr>
            <w:tcW w:w="1007" w:type="pct"/>
            <w:vAlign w:val="center"/>
          </w:tcPr>
          <w:p w14:paraId="66FFDD1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生态环境</w:t>
            </w:r>
          </w:p>
        </w:tc>
        <w:tc>
          <w:tcPr>
            <w:tcW w:w="3559" w:type="pct"/>
            <w:gridSpan w:val="2"/>
            <w:vAlign w:val="center"/>
          </w:tcPr>
          <w:p w14:paraId="00D187B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厂址占地范围内</w:t>
            </w:r>
          </w:p>
        </w:tc>
      </w:tr>
    </w:tbl>
    <w:p w14:paraId="765426CF" w14:textId="77777777" w:rsidR="00FA2335" w:rsidRPr="00D01AF1" w:rsidRDefault="00FA2335" w:rsidP="00FA2335">
      <w:pPr>
        <w:spacing w:line="360" w:lineRule="auto"/>
        <w:ind w:firstLineChars="0" w:firstLine="0"/>
        <w:jc w:val="center"/>
        <w:rPr>
          <w:rFonts w:eastAsia="黑体"/>
          <w:b/>
          <w:bCs/>
          <w:color w:val="000000" w:themeColor="text1"/>
          <w:u w:val="single"/>
        </w:rPr>
      </w:pPr>
      <w:bookmarkStart w:id="126" w:name="_Toc429318382"/>
      <w:bookmarkStart w:id="127" w:name="_Toc428286770"/>
      <w:bookmarkStart w:id="128" w:name="_Toc428287164"/>
      <w:bookmarkStart w:id="129" w:name="_Toc98164523"/>
      <w:bookmarkStart w:id="130" w:name="_Toc174155856"/>
      <w:bookmarkStart w:id="131" w:name="_Toc429318385"/>
      <w:bookmarkStart w:id="132" w:name="_Toc428286778"/>
      <w:bookmarkStart w:id="133" w:name="_Toc428287172"/>
      <w:bookmarkEnd w:id="120"/>
      <w:bookmarkEnd w:id="121"/>
      <w:bookmarkEnd w:id="122"/>
      <w:r w:rsidRPr="00D01AF1">
        <w:rPr>
          <w:noProof/>
          <w:color w:val="000000" w:themeColor="text1"/>
        </w:rPr>
        <w:lastRenderedPageBreak/>
        <w:drawing>
          <wp:inline distT="0" distB="0" distL="0" distR="0" wp14:anchorId="00685B5F" wp14:editId="4C89A7C4">
            <wp:extent cx="4832985" cy="5093970"/>
            <wp:effectExtent l="19050" t="19050" r="24765" b="11430"/>
            <wp:docPr id="585893632" name="图片 58589363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地图&#10;&#10;描述已自动生成"/>
                    <pic:cNvPicPr/>
                  </pic:nvPicPr>
                  <pic:blipFill>
                    <a:blip r:embed="rId10">
                      <a:extLst>
                        <a:ext uri="{28A0092B-C50C-407E-A947-70E740481C1C}">
                          <a14:useLocalDpi xmlns:a14="http://schemas.microsoft.com/office/drawing/2010/main"/>
                        </a:ext>
                      </a:extLst>
                    </a:blip>
                    <a:stretch>
                      <a:fillRect/>
                    </a:stretch>
                  </pic:blipFill>
                  <pic:spPr>
                    <a:xfrm>
                      <a:off x="0" y="0"/>
                      <a:ext cx="4832985" cy="5093970"/>
                    </a:xfrm>
                    <a:prstGeom prst="rect">
                      <a:avLst/>
                    </a:prstGeom>
                    <a:ln>
                      <a:solidFill>
                        <a:sysClr val="windowText" lastClr="000000"/>
                      </a:solidFill>
                    </a:ln>
                  </pic:spPr>
                </pic:pic>
              </a:graphicData>
            </a:graphic>
          </wp:inline>
        </w:drawing>
      </w:r>
    </w:p>
    <w:p w14:paraId="1561DC95" w14:textId="77777777" w:rsidR="00FA2335" w:rsidRPr="00D01AF1" w:rsidRDefault="00FA2335" w:rsidP="00FA2335">
      <w:pPr>
        <w:spacing w:line="360" w:lineRule="auto"/>
        <w:ind w:firstLineChars="0" w:firstLine="0"/>
        <w:jc w:val="center"/>
        <w:rPr>
          <w:rFonts w:eastAsia="黑体"/>
          <w:color w:val="000000" w:themeColor="text1"/>
        </w:rPr>
      </w:pPr>
      <w:r w:rsidRPr="00D01AF1">
        <w:rPr>
          <w:rFonts w:eastAsia="黑体"/>
          <w:color w:val="000000" w:themeColor="text1"/>
        </w:rPr>
        <w:t>图</w:t>
      </w:r>
      <w:r w:rsidRPr="00D01AF1">
        <w:rPr>
          <w:rFonts w:eastAsia="黑体"/>
          <w:color w:val="000000" w:themeColor="text1"/>
        </w:rPr>
        <w:t xml:space="preserve">2-1  </w:t>
      </w:r>
      <w:r w:rsidRPr="00D01AF1">
        <w:rPr>
          <w:rFonts w:eastAsia="黑体"/>
          <w:color w:val="000000" w:themeColor="text1"/>
        </w:rPr>
        <w:t>本项目各个环境要素评价范围图</w:t>
      </w:r>
    </w:p>
    <w:p w14:paraId="6657F15B"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134" w:name="_Toc167375148"/>
      <w:r w:rsidRPr="00D01AF1">
        <w:rPr>
          <w:rFonts w:hint="eastAsia"/>
          <w:b/>
          <w:color w:val="000000" w:themeColor="text1"/>
          <w:sz w:val="30"/>
        </w:rPr>
        <w:t>污染控制与环境保护目标</w:t>
      </w:r>
      <w:bookmarkEnd w:id="126"/>
      <w:bookmarkEnd w:id="127"/>
      <w:bookmarkEnd w:id="128"/>
      <w:bookmarkEnd w:id="129"/>
      <w:bookmarkEnd w:id="130"/>
      <w:bookmarkEnd w:id="134"/>
    </w:p>
    <w:p w14:paraId="56D316DC" w14:textId="77777777" w:rsidR="00FA2335" w:rsidRPr="00D01AF1" w:rsidRDefault="00FA2335" w:rsidP="00FA2335">
      <w:pPr>
        <w:ind w:firstLine="480"/>
        <w:rPr>
          <w:color w:val="000000" w:themeColor="text1"/>
        </w:rPr>
      </w:pPr>
      <w:r w:rsidRPr="00D01AF1">
        <w:rPr>
          <w:rFonts w:hint="eastAsia"/>
          <w:color w:val="000000" w:themeColor="text1"/>
        </w:rPr>
        <w:t>根据本项目特点，污染控制主要依据以下原则：</w:t>
      </w:r>
    </w:p>
    <w:p w14:paraId="7B20D7DA"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）以废气污染控制为主；</w:t>
      </w:r>
    </w:p>
    <w:p w14:paraId="3605AF8C"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）满足“清洁生产、达标排放、节能减排、总量控制”的要求；</w:t>
      </w:r>
    </w:p>
    <w:p w14:paraId="132C5053"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）过程控制和末端控制相结合。</w:t>
      </w:r>
    </w:p>
    <w:p w14:paraId="2612380D" w14:textId="77777777" w:rsidR="00FA2335" w:rsidRPr="00D01AF1" w:rsidRDefault="00FA2335" w:rsidP="00FA2335">
      <w:pPr>
        <w:ind w:firstLine="480"/>
        <w:rPr>
          <w:color w:val="000000" w:themeColor="text1"/>
        </w:rPr>
      </w:pPr>
      <w:r w:rsidRPr="00D01AF1">
        <w:rPr>
          <w:rFonts w:hint="eastAsia"/>
          <w:color w:val="000000" w:themeColor="text1"/>
        </w:rPr>
        <w:t>本项目污染控制内容及环境保护目标见下表。</w:t>
      </w:r>
    </w:p>
    <w:p w14:paraId="26B88A8C" w14:textId="77777777" w:rsidR="00B45339" w:rsidRPr="00D01AF1" w:rsidRDefault="00B45339" w:rsidP="00FA2335">
      <w:pPr>
        <w:adjustRightInd/>
        <w:snapToGrid/>
        <w:ind w:firstLine="482"/>
        <w:textAlignment w:val="auto"/>
        <w:rPr>
          <w:b/>
          <w:color w:val="000000" w:themeColor="text1"/>
          <w:kern w:val="2"/>
          <w:szCs w:val="24"/>
        </w:rPr>
      </w:pPr>
    </w:p>
    <w:p w14:paraId="15C44D4F" w14:textId="77777777" w:rsidR="00B45339" w:rsidRPr="00D01AF1" w:rsidRDefault="00B45339" w:rsidP="00FA2335">
      <w:pPr>
        <w:adjustRightInd/>
        <w:snapToGrid/>
        <w:ind w:firstLine="482"/>
        <w:textAlignment w:val="auto"/>
        <w:rPr>
          <w:b/>
          <w:color w:val="000000" w:themeColor="text1"/>
          <w:kern w:val="2"/>
          <w:szCs w:val="24"/>
        </w:rPr>
      </w:pPr>
    </w:p>
    <w:p w14:paraId="0D483479" w14:textId="77777777" w:rsidR="00B45339" w:rsidRPr="00D01AF1" w:rsidRDefault="00B45339" w:rsidP="00FA2335">
      <w:pPr>
        <w:adjustRightInd/>
        <w:snapToGrid/>
        <w:ind w:firstLine="482"/>
        <w:textAlignment w:val="auto"/>
        <w:rPr>
          <w:b/>
          <w:color w:val="000000" w:themeColor="text1"/>
          <w:kern w:val="2"/>
          <w:szCs w:val="24"/>
        </w:rPr>
      </w:pPr>
    </w:p>
    <w:p w14:paraId="6BA7DEE8" w14:textId="26D67B62" w:rsidR="00FA2335" w:rsidRPr="00D01AF1" w:rsidRDefault="00FA2335" w:rsidP="00FA2335">
      <w:pPr>
        <w:adjustRightInd/>
        <w:snapToGrid/>
        <w:ind w:firstLine="482"/>
        <w:textAlignment w:val="auto"/>
        <w:rPr>
          <w:b/>
          <w:color w:val="000000" w:themeColor="text1"/>
          <w:kern w:val="2"/>
          <w:szCs w:val="24"/>
        </w:rPr>
      </w:pPr>
      <w:r w:rsidRPr="00D01AF1">
        <w:rPr>
          <w:rFonts w:hint="eastAsia"/>
          <w:b/>
          <w:color w:val="000000" w:themeColor="text1"/>
          <w:kern w:val="2"/>
          <w:szCs w:val="24"/>
        </w:rPr>
        <w:lastRenderedPageBreak/>
        <w:t>表</w:t>
      </w:r>
      <w:r w:rsidRPr="00D01AF1">
        <w:rPr>
          <w:rFonts w:hint="eastAsia"/>
          <w:b/>
          <w:color w:val="000000" w:themeColor="text1"/>
          <w:kern w:val="2"/>
          <w:szCs w:val="24"/>
        </w:rPr>
        <w:t>2-</w:t>
      </w:r>
      <w:r w:rsidRPr="00D01AF1">
        <w:rPr>
          <w:b/>
          <w:color w:val="000000" w:themeColor="text1"/>
          <w:kern w:val="2"/>
          <w:szCs w:val="24"/>
        </w:rPr>
        <w:t>13</w:t>
      </w:r>
      <w:r w:rsidRPr="00D01AF1">
        <w:rPr>
          <w:rFonts w:hint="eastAsia"/>
          <w:b/>
          <w:color w:val="000000" w:themeColor="text1"/>
          <w:kern w:val="2"/>
          <w:szCs w:val="24"/>
        </w:rPr>
        <w:t xml:space="preserve">             </w:t>
      </w:r>
      <w:r w:rsidRPr="00D01AF1">
        <w:rPr>
          <w:rFonts w:hint="eastAsia"/>
          <w:b/>
          <w:color w:val="000000" w:themeColor="text1"/>
          <w:kern w:val="2"/>
          <w:szCs w:val="24"/>
        </w:rPr>
        <w:t>污染控制内容与环境保护目标</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1"/>
        <w:gridCol w:w="1048"/>
        <w:gridCol w:w="4964"/>
        <w:gridCol w:w="1535"/>
      </w:tblGrid>
      <w:tr w:rsidR="00FB3557" w:rsidRPr="00D01AF1" w14:paraId="38B574A4" w14:textId="77777777" w:rsidTr="00F04279">
        <w:trPr>
          <w:trHeight w:val="397"/>
          <w:tblHeader/>
          <w:jc w:val="center"/>
        </w:trPr>
        <w:tc>
          <w:tcPr>
            <w:tcW w:w="491" w:type="pct"/>
            <w:vAlign w:val="center"/>
          </w:tcPr>
          <w:p w14:paraId="221F688A"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污染物类型</w:t>
            </w:r>
          </w:p>
        </w:tc>
        <w:tc>
          <w:tcPr>
            <w:tcW w:w="3591" w:type="pct"/>
            <w:gridSpan w:val="2"/>
            <w:vAlign w:val="center"/>
          </w:tcPr>
          <w:p w14:paraId="29FA2C28"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控制内容</w:t>
            </w:r>
          </w:p>
        </w:tc>
        <w:tc>
          <w:tcPr>
            <w:tcW w:w="917" w:type="pct"/>
            <w:vAlign w:val="center"/>
          </w:tcPr>
          <w:p w14:paraId="7D7CD2F1"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环境保护目标</w:t>
            </w:r>
          </w:p>
        </w:tc>
      </w:tr>
      <w:tr w:rsidR="00FB3557" w:rsidRPr="00D01AF1" w14:paraId="47735791" w14:textId="77777777" w:rsidTr="00F04279">
        <w:trPr>
          <w:trHeight w:val="397"/>
          <w:jc w:val="center"/>
        </w:trPr>
        <w:tc>
          <w:tcPr>
            <w:tcW w:w="491" w:type="pct"/>
            <w:vAlign w:val="center"/>
          </w:tcPr>
          <w:p w14:paraId="2448929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废水</w:t>
            </w:r>
          </w:p>
        </w:tc>
        <w:tc>
          <w:tcPr>
            <w:tcW w:w="626" w:type="pct"/>
            <w:vAlign w:val="center"/>
          </w:tcPr>
          <w:p w14:paraId="0F2D857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生活污水</w:t>
            </w:r>
          </w:p>
        </w:tc>
        <w:tc>
          <w:tcPr>
            <w:tcW w:w="2965" w:type="pct"/>
            <w:vAlign w:val="center"/>
          </w:tcPr>
          <w:p w14:paraId="6066572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控制因子：</w:t>
            </w:r>
            <w:r w:rsidRPr="00D01AF1">
              <w:rPr>
                <w:rFonts w:hint="eastAsia"/>
                <w:color w:val="000000" w:themeColor="text1"/>
                <w:sz w:val="21"/>
                <w:szCs w:val="21"/>
              </w:rPr>
              <w:t>COD</w:t>
            </w:r>
            <w:r w:rsidRPr="00D01AF1">
              <w:rPr>
                <w:rFonts w:hint="eastAsia"/>
                <w:color w:val="000000" w:themeColor="text1"/>
                <w:sz w:val="21"/>
                <w:szCs w:val="21"/>
              </w:rPr>
              <w:t>、氨氮、</w:t>
            </w:r>
            <w:r w:rsidRPr="00D01AF1">
              <w:rPr>
                <w:rFonts w:hint="eastAsia"/>
                <w:color w:val="000000" w:themeColor="text1"/>
                <w:sz w:val="21"/>
                <w:szCs w:val="21"/>
              </w:rPr>
              <w:t>TP</w:t>
            </w:r>
            <w:r w:rsidRPr="00D01AF1">
              <w:rPr>
                <w:rFonts w:hint="eastAsia"/>
                <w:color w:val="000000" w:themeColor="text1"/>
                <w:sz w:val="21"/>
                <w:szCs w:val="21"/>
              </w:rPr>
              <w:t>、</w:t>
            </w:r>
            <w:r w:rsidRPr="00D01AF1">
              <w:rPr>
                <w:rFonts w:hint="eastAsia"/>
                <w:color w:val="000000" w:themeColor="text1"/>
                <w:sz w:val="21"/>
                <w:szCs w:val="21"/>
              </w:rPr>
              <w:t>TN</w:t>
            </w:r>
          </w:p>
          <w:p w14:paraId="5129ADE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孟庄镇污水处理厂收水标准</w:t>
            </w:r>
          </w:p>
        </w:tc>
        <w:tc>
          <w:tcPr>
            <w:tcW w:w="917" w:type="pct"/>
            <w:vAlign w:val="center"/>
          </w:tcPr>
          <w:p w14:paraId="470289F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纳污河段</w:t>
            </w:r>
          </w:p>
        </w:tc>
      </w:tr>
      <w:tr w:rsidR="00FB3557" w:rsidRPr="00D01AF1" w14:paraId="682D10D2" w14:textId="77777777" w:rsidTr="00F04279">
        <w:trPr>
          <w:trHeight w:val="397"/>
          <w:jc w:val="center"/>
        </w:trPr>
        <w:tc>
          <w:tcPr>
            <w:tcW w:w="491" w:type="pct"/>
            <w:vAlign w:val="center"/>
          </w:tcPr>
          <w:p w14:paraId="2EF32E2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废气</w:t>
            </w:r>
          </w:p>
        </w:tc>
        <w:tc>
          <w:tcPr>
            <w:tcW w:w="626" w:type="pct"/>
            <w:vAlign w:val="center"/>
          </w:tcPr>
          <w:p w14:paraId="423EEEF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废气</w:t>
            </w:r>
          </w:p>
        </w:tc>
        <w:tc>
          <w:tcPr>
            <w:tcW w:w="2965" w:type="pct"/>
            <w:vAlign w:val="center"/>
          </w:tcPr>
          <w:p w14:paraId="0361DD7D" w14:textId="77777777" w:rsidR="00FA2335" w:rsidRPr="00D01AF1" w:rsidRDefault="00FA2335" w:rsidP="00FA2335">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控制因子：</w:t>
            </w:r>
            <w:r w:rsidRPr="00D01AF1">
              <w:rPr>
                <w:color w:val="000000" w:themeColor="text1"/>
                <w:sz w:val="21"/>
                <w:szCs w:val="21"/>
              </w:rPr>
              <w:t>PM</w:t>
            </w:r>
            <w:r w:rsidRPr="00D01AF1">
              <w:rPr>
                <w:color w:val="000000" w:themeColor="text1"/>
                <w:sz w:val="21"/>
                <w:szCs w:val="21"/>
                <w:vertAlign w:val="subscript"/>
              </w:rPr>
              <w:t>10</w:t>
            </w:r>
            <w:r w:rsidRPr="00D01AF1">
              <w:rPr>
                <w:color w:val="000000" w:themeColor="text1"/>
                <w:sz w:val="21"/>
                <w:szCs w:val="21"/>
              </w:rPr>
              <w:t>、</w:t>
            </w:r>
            <w:r w:rsidRPr="00D01AF1">
              <w:rPr>
                <w:color w:val="000000" w:themeColor="text1"/>
                <w:sz w:val="21"/>
                <w:szCs w:val="21"/>
              </w:rPr>
              <w:t>PM</w:t>
            </w:r>
            <w:r w:rsidRPr="00D01AF1">
              <w:rPr>
                <w:rFonts w:hint="eastAsia"/>
                <w:color w:val="000000" w:themeColor="text1"/>
                <w:sz w:val="21"/>
                <w:szCs w:val="21"/>
                <w:vertAlign w:val="subscript"/>
              </w:rPr>
              <w:t>2.5</w:t>
            </w:r>
            <w:r w:rsidRPr="00D01AF1">
              <w:rPr>
                <w:rFonts w:hint="eastAsia"/>
                <w:color w:val="000000" w:themeColor="text1"/>
                <w:sz w:val="21"/>
                <w:szCs w:val="21"/>
              </w:rPr>
              <w:t>、二氧化硫、二氧化氮、氮氧化物</w:t>
            </w:r>
            <w:r w:rsidRPr="00D01AF1">
              <w:rPr>
                <w:rFonts w:hint="eastAsia"/>
                <w:color w:val="000000" w:themeColor="text1"/>
                <w:sz w:val="21"/>
                <w:szCs w:val="21"/>
                <w:lang w:bidi="zh-CN"/>
              </w:rPr>
              <w:t>、</w:t>
            </w:r>
            <w:r w:rsidRPr="00D01AF1">
              <w:rPr>
                <w:color w:val="000000" w:themeColor="text1"/>
                <w:sz w:val="21"/>
                <w:szCs w:val="21"/>
                <w:lang w:bidi="zh-CN"/>
              </w:rPr>
              <w:t>氨</w:t>
            </w:r>
            <w:r w:rsidRPr="00D01AF1">
              <w:rPr>
                <w:rFonts w:hint="eastAsia"/>
                <w:color w:val="000000" w:themeColor="text1"/>
                <w:sz w:val="21"/>
                <w:szCs w:val="21"/>
                <w:lang w:bidi="zh-CN"/>
              </w:rPr>
              <w:t>；</w:t>
            </w:r>
            <w:r w:rsidRPr="00D01AF1">
              <w:rPr>
                <w:color w:val="000000" w:themeColor="text1"/>
                <w:sz w:val="21"/>
                <w:szCs w:val="21"/>
              </w:rPr>
              <w:t>《大气污染物综合排放标准》（</w:t>
            </w:r>
            <w:r w:rsidRPr="00D01AF1">
              <w:rPr>
                <w:color w:val="000000" w:themeColor="text1"/>
                <w:sz w:val="21"/>
                <w:szCs w:val="21"/>
              </w:rPr>
              <w:t>GB16297-1996</w:t>
            </w:r>
            <w:r w:rsidRPr="00D01AF1">
              <w:rPr>
                <w:color w:val="000000" w:themeColor="text1"/>
                <w:sz w:val="21"/>
                <w:szCs w:val="21"/>
              </w:rPr>
              <w:t>）</w:t>
            </w:r>
            <w:r w:rsidRPr="00D01AF1">
              <w:rPr>
                <w:rFonts w:hint="eastAsia"/>
                <w:color w:val="000000" w:themeColor="text1"/>
                <w:sz w:val="21"/>
                <w:szCs w:val="24"/>
              </w:rPr>
              <w:t>、</w:t>
            </w:r>
            <w:r w:rsidRPr="00D01AF1">
              <w:rPr>
                <w:rFonts w:hint="eastAsia"/>
                <w:color w:val="000000" w:themeColor="text1"/>
                <w:sz w:val="21"/>
                <w:szCs w:val="21"/>
              </w:rPr>
              <w:t>《新乡市生态环境局关于进一步规范工业企业颗粒物排放限值的通知》、《</w:t>
            </w:r>
            <w:r w:rsidRPr="00D01AF1">
              <w:rPr>
                <w:color w:val="000000" w:themeColor="text1"/>
                <w:sz w:val="21"/>
                <w:szCs w:val="21"/>
              </w:rPr>
              <w:t>锅炉大气污染物排放标准</w:t>
            </w:r>
            <w:r w:rsidRPr="00D01AF1">
              <w:rPr>
                <w:rFonts w:hint="eastAsia"/>
                <w:color w:val="000000" w:themeColor="text1"/>
                <w:sz w:val="21"/>
                <w:szCs w:val="21"/>
              </w:rPr>
              <w:t>》（</w:t>
            </w:r>
            <w:r w:rsidRPr="00D01AF1">
              <w:rPr>
                <w:color w:val="000000" w:themeColor="text1"/>
                <w:sz w:val="21"/>
                <w:szCs w:val="21"/>
              </w:rPr>
              <w:t>DB41/2089-2021</w:t>
            </w:r>
            <w:r w:rsidRPr="00D01AF1">
              <w:rPr>
                <w:rFonts w:hint="eastAsia"/>
                <w:color w:val="000000" w:themeColor="text1"/>
                <w:sz w:val="21"/>
                <w:szCs w:val="21"/>
              </w:rPr>
              <w:t>）</w:t>
            </w:r>
          </w:p>
        </w:tc>
        <w:tc>
          <w:tcPr>
            <w:tcW w:w="917" w:type="pct"/>
            <w:vAlign w:val="center"/>
          </w:tcPr>
          <w:p w14:paraId="5C7AA58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评价范围内居民、学校等环境敏感点</w:t>
            </w:r>
          </w:p>
        </w:tc>
      </w:tr>
      <w:tr w:rsidR="00FB3557" w:rsidRPr="00D01AF1" w14:paraId="0B4A8793" w14:textId="77777777" w:rsidTr="00F04279">
        <w:trPr>
          <w:trHeight w:val="397"/>
          <w:jc w:val="center"/>
        </w:trPr>
        <w:tc>
          <w:tcPr>
            <w:tcW w:w="491" w:type="pct"/>
            <w:vAlign w:val="center"/>
          </w:tcPr>
          <w:p w14:paraId="23EB2DE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噪声</w:t>
            </w:r>
          </w:p>
        </w:tc>
        <w:tc>
          <w:tcPr>
            <w:tcW w:w="626" w:type="pct"/>
            <w:vAlign w:val="center"/>
          </w:tcPr>
          <w:p w14:paraId="104C695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设备噪声</w:t>
            </w:r>
          </w:p>
        </w:tc>
        <w:tc>
          <w:tcPr>
            <w:tcW w:w="2965" w:type="pct"/>
            <w:vAlign w:val="center"/>
          </w:tcPr>
          <w:p w14:paraId="5E72A69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《工业企业厂界环境噪声排放标准》（</w:t>
            </w:r>
            <w:r w:rsidRPr="00D01AF1">
              <w:rPr>
                <w:rFonts w:hint="eastAsia"/>
                <w:color w:val="000000" w:themeColor="text1"/>
                <w:sz w:val="21"/>
                <w:szCs w:val="21"/>
              </w:rPr>
              <w:t>GB12348-2008</w:t>
            </w:r>
            <w:r w:rsidRPr="00D01AF1">
              <w:rPr>
                <w:rFonts w:hint="eastAsia"/>
                <w:color w:val="000000" w:themeColor="text1"/>
                <w:sz w:val="21"/>
                <w:szCs w:val="21"/>
              </w:rPr>
              <w:t>）</w:t>
            </w:r>
            <w:r w:rsidRPr="00D01AF1">
              <w:rPr>
                <w:color w:val="000000" w:themeColor="text1"/>
                <w:sz w:val="21"/>
                <w:szCs w:val="21"/>
              </w:rPr>
              <w:t>3</w:t>
            </w:r>
            <w:r w:rsidRPr="00D01AF1">
              <w:rPr>
                <w:rFonts w:hint="eastAsia"/>
                <w:color w:val="000000" w:themeColor="text1"/>
                <w:sz w:val="21"/>
                <w:szCs w:val="21"/>
              </w:rPr>
              <w:t>类、</w:t>
            </w:r>
            <w:r w:rsidRPr="00D01AF1">
              <w:rPr>
                <w:rFonts w:hint="eastAsia"/>
                <w:color w:val="000000" w:themeColor="text1"/>
                <w:sz w:val="21"/>
                <w:szCs w:val="21"/>
              </w:rPr>
              <w:t>4</w:t>
            </w:r>
            <w:r w:rsidRPr="00D01AF1">
              <w:rPr>
                <w:rFonts w:hint="eastAsia"/>
                <w:color w:val="000000" w:themeColor="text1"/>
                <w:sz w:val="21"/>
                <w:szCs w:val="21"/>
              </w:rPr>
              <w:t>类</w:t>
            </w:r>
          </w:p>
        </w:tc>
        <w:tc>
          <w:tcPr>
            <w:tcW w:w="917" w:type="pct"/>
            <w:vAlign w:val="center"/>
          </w:tcPr>
          <w:p w14:paraId="6F6EDE1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厂界四周</w:t>
            </w:r>
          </w:p>
        </w:tc>
      </w:tr>
      <w:tr w:rsidR="00FB3557" w:rsidRPr="00D01AF1" w14:paraId="3B28FD6E" w14:textId="77777777" w:rsidTr="00F04279">
        <w:trPr>
          <w:trHeight w:val="397"/>
          <w:jc w:val="center"/>
        </w:trPr>
        <w:tc>
          <w:tcPr>
            <w:tcW w:w="491" w:type="pct"/>
            <w:vAlign w:val="center"/>
          </w:tcPr>
          <w:p w14:paraId="453FD1D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固废</w:t>
            </w:r>
          </w:p>
        </w:tc>
        <w:tc>
          <w:tcPr>
            <w:tcW w:w="626" w:type="pct"/>
            <w:vAlign w:val="center"/>
          </w:tcPr>
          <w:p w14:paraId="3C6305B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工业固体废物</w:t>
            </w:r>
          </w:p>
        </w:tc>
        <w:tc>
          <w:tcPr>
            <w:tcW w:w="2965" w:type="pct"/>
            <w:vAlign w:val="center"/>
          </w:tcPr>
          <w:p w14:paraId="3DDF360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执行《一般工业固体废物贮存和填埋污染控制标准》（</w:t>
            </w:r>
            <w:r w:rsidRPr="00D01AF1">
              <w:rPr>
                <w:rFonts w:hint="eastAsia"/>
                <w:color w:val="000000" w:themeColor="text1"/>
                <w:sz w:val="21"/>
                <w:szCs w:val="21"/>
              </w:rPr>
              <w:t>GB18599-2020</w:t>
            </w:r>
            <w:r w:rsidRPr="00D01AF1">
              <w:rPr>
                <w:rFonts w:hint="eastAsia"/>
                <w:color w:val="000000" w:themeColor="text1"/>
                <w:sz w:val="21"/>
                <w:szCs w:val="21"/>
              </w:rPr>
              <w:t>）中防渗漏、防雨淋、防扬尘等环境保护要求、《危险废物贮存污染控制标准》（</w:t>
            </w:r>
            <w:r w:rsidRPr="00D01AF1">
              <w:rPr>
                <w:rFonts w:hint="eastAsia"/>
                <w:color w:val="000000" w:themeColor="text1"/>
                <w:sz w:val="21"/>
                <w:szCs w:val="21"/>
              </w:rPr>
              <w:t>GB18597-20</w:t>
            </w:r>
            <w:r w:rsidRPr="00D01AF1">
              <w:rPr>
                <w:color w:val="000000" w:themeColor="text1"/>
                <w:sz w:val="21"/>
                <w:szCs w:val="21"/>
              </w:rPr>
              <w:t>23</w:t>
            </w:r>
            <w:r w:rsidRPr="00D01AF1">
              <w:rPr>
                <w:rFonts w:hint="eastAsia"/>
                <w:color w:val="000000" w:themeColor="text1"/>
                <w:sz w:val="21"/>
                <w:szCs w:val="21"/>
              </w:rPr>
              <w:t>）</w:t>
            </w:r>
          </w:p>
        </w:tc>
        <w:tc>
          <w:tcPr>
            <w:tcW w:w="917" w:type="pct"/>
            <w:vAlign w:val="center"/>
          </w:tcPr>
          <w:p w14:paraId="3729017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厂区及周围环境</w:t>
            </w:r>
          </w:p>
        </w:tc>
      </w:tr>
    </w:tbl>
    <w:p w14:paraId="2E8F3356"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135" w:name="_Toc98164524"/>
      <w:bookmarkStart w:id="136" w:name="_Toc167375149"/>
      <w:r w:rsidRPr="00D01AF1">
        <w:rPr>
          <w:rFonts w:hint="eastAsia"/>
          <w:b/>
          <w:color w:val="000000" w:themeColor="text1"/>
          <w:sz w:val="30"/>
        </w:rPr>
        <w:t>环境敏感点概述</w:t>
      </w:r>
      <w:bookmarkEnd w:id="131"/>
      <w:bookmarkEnd w:id="135"/>
      <w:bookmarkEnd w:id="136"/>
    </w:p>
    <w:p w14:paraId="46B143EE"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37" w:name="_Toc429318386"/>
      <w:r w:rsidRPr="00D01AF1">
        <w:rPr>
          <w:rFonts w:eastAsia="楷体" w:hint="eastAsia"/>
          <w:b/>
          <w:color w:val="000000" w:themeColor="text1"/>
          <w:sz w:val="28"/>
        </w:rPr>
        <w:t>项目四周环境概况</w:t>
      </w:r>
    </w:p>
    <w:p w14:paraId="1987EB90" w14:textId="77777777" w:rsidR="00FA2335" w:rsidRPr="00D01AF1" w:rsidRDefault="00FA2335" w:rsidP="00FA2335">
      <w:pPr>
        <w:ind w:firstLine="480"/>
        <w:rPr>
          <w:color w:val="000000" w:themeColor="text1"/>
        </w:rPr>
      </w:pPr>
      <w:r w:rsidRPr="00D01AF1">
        <w:rPr>
          <w:rFonts w:hint="eastAsia"/>
          <w:color w:val="000000" w:themeColor="text1"/>
        </w:rPr>
        <w:t>本项目位于新乡市辉县市常村镇工业园，占地面积</w:t>
      </w:r>
      <w:r w:rsidRPr="00D01AF1">
        <w:rPr>
          <w:rFonts w:hint="eastAsia"/>
          <w:color w:val="000000" w:themeColor="text1"/>
        </w:rPr>
        <w:t>146471.96m</w:t>
      </w:r>
      <w:r w:rsidRPr="00D01AF1">
        <w:rPr>
          <w:color w:val="000000" w:themeColor="text1"/>
          <w:vertAlign w:val="superscript"/>
        </w:rPr>
        <w:t>2</w:t>
      </w:r>
      <w:r w:rsidRPr="00D01AF1">
        <w:rPr>
          <w:rFonts w:hint="eastAsia"/>
          <w:color w:val="000000" w:themeColor="text1"/>
        </w:rPr>
        <w:t>，拟投资</w:t>
      </w:r>
      <w:r w:rsidRPr="00D01AF1">
        <w:rPr>
          <w:rFonts w:hint="eastAsia"/>
          <w:color w:val="000000" w:themeColor="text1"/>
        </w:rPr>
        <w:t>48000</w:t>
      </w:r>
      <w:r w:rsidRPr="00D01AF1">
        <w:rPr>
          <w:rFonts w:hint="eastAsia"/>
          <w:color w:val="000000" w:themeColor="text1"/>
        </w:rPr>
        <w:t>万元用于建设</w:t>
      </w:r>
      <w:r w:rsidRPr="00D01AF1">
        <w:rPr>
          <w:rFonts w:hint="eastAsia"/>
          <w:color w:val="000000" w:themeColor="text1"/>
        </w:rPr>
        <w:t>3</w:t>
      </w:r>
      <w:r w:rsidRPr="00D01AF1">
        <w:rPr>
          <w:rFonts w:hint="eastAsia"/>
          <w:color w:val="000000" w:themeColor="text1"/>
        </w:rPr>
        <w:t>×</w:t>
      </w:r>
      <w:r w:rsidRPr="00D01AF1">
        <w:rPr>
          <w:rFonts w:hint="eastAsia"/>
          <w:color w:val="000000" w:themeColor="text1"/>
        </w:rPr>
        <w:t>140t/h</w:t>
      </w:r>
      <w:r w:rsidRPr="00D01AF1">
        <w:rPr>
          <w:rFonts w:hint="eastAsia"/>
          <w:color w:val="000000" w:themeColor="text1"/>
        </w:rPr>
        <w:t>高温超高压生物质循环流化床锅炉（两用一调）</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背压式汽轮发电机组项目，新建燃料库、生物质循环流化床锅炉等组织生产。厂区四周环境为：</w:t>
      </w:r>
      <w:r w:rsidRPr="00D01AF1">
        <w:rPr>
          <w:color w:val="000000" w:themeColor="text1"/>
        </w:rPr>
        <w:t>厂区北侧为空地和辉县市永华建材厂，隔共工大道为孟电集团水泥公司；南侧紧邻空地、废弃厂房、新乡市腾锐机械制造有限公司，西侧为空地，西北侧隔空地为辉县市豫北驾校训练场；东侧约</w:t>
      </w:r>
      <w:r w:rsidRPr="00D01AF1">
        <w:rPr>
          <w:color w:val="000000" w:themeColor="text1"/>
        </w:rPr>
        <w:t>15</w:t>
      </w:r>
      <w:r w:rsidRPr="00D01AF1">
        <w:rPr>
          <w:color w:val="000000" w:themeColor="text1"/>
        </w:rPr>
        <w:t>米为孟电工业大道，隔道路为农田</w:t>
      </w:r>
      <w:r w:rsidRPr="00D01AF1">
        <w:rPr>
          <w:rFonts w:hint="eastAsia"/>
          <w:color w:val="000000" w:themeColor="text1"/>
        </w:rPr>
        <w:t>。</w:t>
      </w:r>
      <w:r w:rsidRPr="00D01AF1">
        <w:rPr>
          <w:rFonts w:hint="eastAsia"/>
          <w:color w:val="000000" w:themeColor="text1"/>
          <w:szCs w:val="24"/>
        </w:rPr>
        <w:t>本项目四周环境概况见下图。</w:t>
      </w:r>
    </w:p>
    <w:p w14:paraId="0E64AE96" w14:textId="77777777" w:rsidR="00FA2335" w:rsidRPr="00D01AF1" w:rsidRDefault="00FA2335" w:rsidP="00FA2335">
      <w:pPr>
        <w:adjustRightInd/>
        <w:snapToGrid/>
        <w:ind w:firstLineChars="0" w:firstLine="0"/>
        <w:jc w:val="center"/>
        <w:textAlignment w:val="auto"/>
        <w:rPr>
          <w:rFonts w:eastAsia="黑体"/>
          <w:noProof/>
          <w:color w:val="000000" w:themeColor="text1"/>
          <w:kern w:val="2"/>
        </w:rPr>
      </w:pPr>
    </w:p>
    <w:p w14:paraId="478A579B" w14:textId="77777777" w:rsidR="00FA2335" w:rsidRPr="00D01AF1" w:rsidRDefault="00FA2335" w:rsidP="00FA2335">
      <w:pPr>
        <w:adjustRightInd/>
        <w:snapToGrid/>
        <w:ind w:firstLineChars="0" w:firstLine="0"/>
        <w:jc w:val="center"/>
        <w:textAlignment w:val="auto"/>
        <w:rPr>
          <w:rFonts w:eastAsia="黑体"/>
          <w:noProof/>
          <w:color w:val="000000" w:themeColor="text1"/>
          <w:kern w:val="2"/>
        </w:rPr>
      </w:pPr>
      <w:r w:rsidRPr="00D01AF1">
        <w:rPr>
          <w:rFonts w:eastAsia="黑体"/>
          <w:noProof/>
          <w:color w:val="000000" w:themeColor="text1"/>
          <w:kern w:val="2"/>
        </w:rPr>
        <w:lastRenderedPageBreak/>
        <w:drawing>
          <wp:anchor distT="0" distB="0" distL="114300" distR="114300" simplePos="0" relativeHeight="251648000" behindDoc="0" locked="0" layoutInCell="1" allowOverlap="1" wp14:anchorId="3765ACA2" wp14:editId="5D9C3427">
            <wp:simplePos x="0" y="0"/>
            <wp:positionH relativeFrom="column">
              <wp:posOffset>-57079</wp:posOffset>
            </wp:positionH>
            <wp:positionV relativeFrom="paragraph">
              <wp:posOffset>0</wp:posOffset>
            </wp:positionV>
            <wp:extent cx="5278120" cy="3663950"/>
            <wp:effectExtent l="19050" t="19050" r="17780" b="12700"/>
            <wp:wrapSquare wrapText="bothSides"/>
            <wp:docPr id="820593058" name="图片 82059305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图&#10;&#10;描述已自动生成"/>
                    <pic:cNvPicPr/>
                  </pic:nvPicPr>
                  <pic:blipFill>
                    <a:blip r:embed="rId11" cstate="email">
                      <a:extLst>
                        <a:ext uri="{28A0092B-C50C-407E-A947-70E740481C1C}">
                          <a14:useLocalDpi xmlns:a14="http://schemas.microsoft.com/office/drawing/2010/main"/>
                        </a:ext>
                      </a:extLst>
                    </a:blip>
                    <a:stretch>
                      <a:fillRect/>
                    </a:stretch>
                  </pic:blipFill>
                  <pic:spPr>
                    <a:xfrm>
                      <a:off x="0" y="0"/>
                      <a:ext cx="5278120" cy="3663950"/>
                    </a:xfrm>
                    <a:prstGeom prst="rect">
                      <a:avLst/>
                    </a:prstGeom>
                    <a:ln>
                      <a:solidFill>
                        <a:sysClr val="windowText" lastClr="000000"/>
                      </a:solidFill>
                    </a:ln>
                  </pic:spPr>
                </pic:pic>
              </a:graphicData>
            </a:graphic>
          </wp:anchor>
        </w:drawing>
      </w:r>
      <w:r w:rsidRPr="00D01AF1">
        <w:rPr>
          <w:rFonts w:eastAsia="黑体"/>
          <w:color w:val="000000" w:themeColor="text1"/>
          <w:kern w:val="2"/>
        </w:rPr>
        <w:t>图</w:t>
      </w:r>
      <w:r w:rsidRPr="00D01AF1">
        <w:rPr>
          <w:rFonts w:eastAsia="黑体" w:hint="eastAsia"/>
          <w:color w:val="000000" w:themeColor="text1"/>
          <w:kern w:val="2"/>
        </w:rPr>
        <w:t>2</w:t>
      </w:r>
      <w:r w:rsidRPr="00D01AF1">
        <w:rPr>
          <w:rFonts w:eastAsia="黑体"/>
          <w:color w:val="000000" w:themeColor="text1"/>
          <w:kern w:val="2"/>
        </w:rPr>
        <w:t xml:space="preserve">-2  </w:t>
      </w:r>
      <w:r w:rsidRPr="00D01AF1">
        <w:rPr>
          <w:rFonts w:eastAsia="黑体"/>
          <w:color w:val="000000" w:themeColor="text1"/>
          <w:kern w:val="2"/>
        </w:rPr>
        <w:t>本项目</w:t>
      </w:r>
      <w:r w:rsidRPr="00D01AF1">
        <w:rPr>
          <w:rFonts w:eastAsia="黑体" w:hint="eastAsia"/>
          <w:color w:val="000000" w:themeColor="text1"/>
          <w:kern w:val="2"/>
        </w:rPr>
        <w:t>四周</w:t>
      </w:r>
      <w:r w:rsidRPr="00D01AF1">
        <w:rPr>
          <w:rFonts w:eastAsia="黑体"/>
          <w:color w:val="000000" w:themeColor="text1"/>
          <w:kern w:val="2"/>
        </w:rPr>
        <w:t>环境</w:t>
      </w:r>
      <w:r w:rsidRPr="00D01AF1">
        <w:rPr>
          <w:rFonts w:eastAsia="黑体" w:hint="eastAsia"/>
          <w:color w:val="000000" w:themeColor="text1"/>
          <w:kern w:val="2"/>
        </w:rPr>
        <w:t>概况</w:t>
      </w:r>
    </w:p>
    <w:p w14:paraId="214FA81B"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项目周围环境敏感点</w:t>
      </w:r>
    </w:p>
    <w:p w14:paraId="07F0E2A3" w14:textId="77777777" w:rsidR="00FA2335" w:rsidRPr="00D01AF1" w:rsidRDefault="00FA2335" w:rsidP="00FA2335">
      <w:pPr>
        <w:ind w:firstLine="480"/>
        <w:rPr>
          <w:color w:val="000000" w:themeColor="text1"/>
        </w:rPr>
      </w:pPr>
      <w:r w:rsidRPr="00D01AF1">
        <w:rPr>
          <w:rFonts w:hint="eastAsia"/>
          <w:color w:val="000000" w:themeColor="text1"/>
        </w:rPr>
        <w:t>本项目距离周围环境敏感点较远，</w:t>
      </w:r>
      <w:r w:rsidRPr="00D01AF1">
        <w:rPr>
          <w:rFonts w:hint="eastAsia"/>
          <w:iCs/>
          <w:color w:val="000000" w:themeColor="text1"/>
          <w:szCs w:val="21"/>
        </w:rPr>
        <w:t>东北侧约</w:t>
      </w:r>
      <w:r w:rsidRPr="00D01AF1">
        <w:rPr>
          <w:rFonts w:hint="eastAsia"/>
          <w:iCs/>
          <w:color w:val="000000" w:themeColor="text1"/>
          <w:szCs w:val="21"/>
        </w:rPr>
        <w:t>620m</w:t>
      </w:r>
      <w:r w:rsidRPr="00D01AF1">
        <w:rPr>
          <w:rFonts w:hint="eastAsia"/>
          <w:iCs/>
          <w:color w:val="000000" w:themeColor="text1"/>
          <w:szCs w:val="21"/>
        </w:rPr>
        <w:t>处的常西村、</w:t>
      </w:r>
      <w:r w:rsidRPr="00D01AF1">
        <w:rPr>
          <w:rFonts w:hint="eastAsia"/>
          <w:color w:val="000000" w:themeColor="text1"/>
        </w:rPr>
        <w:t>西南侧约</w:t>
      </w:r>
      <w:r w:rsidRPr="00D01AF1">
        <w:rPr>
          <w:rFonts w:hint="eastAsia"/>
          <w:color w:val="000000" w:themeColor="text1"/>
        </w:rPr>
        <w:t>870m</w:t>
      </w:r>
      <w:r w:rsidRPr="00D01AF1">
        <w:rPr>
          <w:rFonts w:hint="eastAsia"/>
          <w:color w:val="000000" w:themeColor="text1"/>
        </w:rPr>
        <w:t>处的周卜村</w:t>
      </w:r>
      <w:r w:rsidRPr="00D01AF1">
        <w:rPr>
          <w:rFonts w:hint="eastAsia"/>
          <w:iCs/>
          <w:color w:val="000000" w:themeColor="text1"/>
          <w:szCs w:val="21"/>
        </w:rPr>
        <w:t>等</w:t>
      </w:r>
      <w:r w:rsidRPr="00D01AF1">
        <w:rPr>
          <w:rFonts w:hint="eastAsia"/>
          <w:color w:val="000000" w:themeColor="text1"/>
        </w:rPr>
        <w:t>，</w:t>
      </w:r>
      <w:r w:rsidRPr="00D01AF1">
        <w:rPr>
          <w:color w:val="000000" w:themeColor="text1"/>
        </w:rPr>
        <w:t>周围环境敏感保护目标与项目位置的距离、方位见下</w:t>
      </w:r>
      <w:r w:rsidRPr="00D01AF1">
        <w:rPr>
          <w:rFonts w:hint="eastAsia"/>
          <w:color w:val="000000" w:themeColor="text1"/>
        </w:rPr>
        <w:t>图和</w:t>
      </w:r>
      <w:r w:rsidRPr="00D01AF1">
        <w:rPr>
          <w:color w:val="000000" w:themeColor="text1"/>
        </w:rPr>
        <w:t>表</w:t>
      </w:r>
      <w:r w:rsidRPr="00D01AF1">
        <w:rPr>
          <w:rFonts w:hint="eastAsia"/>
          <w:color w:val="000000" w:themeColor="text1"/>
        </w:rPr>
        <w:t>2-1</w:t>
      </w:r>
      <w:r w:rsidRPr="00D01AF1">
        <w:rPr>
          <w:color w:val="000000" w:themeColor="text1"/>
        </w:rPr>
        <w:t>4</w:t>
      </w:r>
      <w:r w:rsidRPr="00D01AF1">
        <w:rPr>
          <w:rFonts w:hint="eastAsia"/>
          <w:color w:val="000000" w:themeColor="text1"/>
        </w:rPr>
        <w:t>。</w:t>
      </w:r>
    </w:p>
    <w:p w14:paraId="3F333DFD" w14:textId="77777777" w:rsidR="00FA2335" w:rsidRPr="00D01AF1" w:rsidRDefault="00FA2335" w:rsidP="00FA2335">
      <w:pPr>
        <w:ind w:firstLineChars="1000" w:firstLine="2400"/>
        <w:rPr>
          <w:rFonts w:ascii="黑体" w:eastAsia="黑体" w:hAnsi="黑体" w:cs="黑体"/>
          <w:noProof/>
          <w:color w:val="000000" w:themeColor="text1"/>
        </w:rPr>
      </w:pPr>
    </w:p>
    <w:p w14:paraId="2BDDE449" w14:textId="77777777" w:rsidR="00FA2335" w:rsidRPr="00D01AF1" w:rsidRDefault="00FA2335" w:rsidP="00FA2335">
      <w:pPr>
        <w:ind w:firstLineChars="1000" w:firstLine="2400"/>
        <w:rPr>
          <w:rFonts w:ascii="黑体" w:eastAsia="黑体" w:hAnsi="黑体" w:cs="黑体"/>
          <w:noProof/>
          <w:color w:val="000000" w:themeColor="text1"/>
        </w:rPr>
      </w:pPr>
    </w:p>
    <w:p w14:paraId="7A8B8208" w14:textId="77777777" w:rsidR="00FA2335" w:rsidRPr="00D01AF1" w:rsidRDefault="00FA2335" w:rsidP="00FA2335">
      <w:pPr>
        <w:ind w:firstLineChars="1000" w:firstLine="2400"/>
        <w:rPr>
          <w:rFonts w:ascii="黑体" w:eastAsia="黑体" w:hAnsi="黑体" w:cs="黑体"/>
          <w:noProof/>
          <w:color w:val="000000" w:themeColor="text1"/>
        </w:rPr>
      </w:pPr>
    </w:p>
    <w:p w14:paraId="550871FA" w14:textId="77777777" w:rsidR="00FA2335" w:rsidRPr="00D01AF1" w:rsidRDefault="00FA2335" w:rsidP="00FA2335">
      <w:pPr>
        <w:ind w:firstLineChars="1000" w:firstLine="2400"/>
        <w:rPr>
          <w:rFonts w:ascii="黑体" w:eastAsia="黑体" w:hAnsi="黑体" w:cs="黑体"/>
          <w:noProof/>
          <w:color w:val="000000" w:themeColor="text1"/>
        </w:rPr>
      </w:pPr>
    </w:p>
    <w:p w14:paraId="40097470" w14:textId="77777777" w:rsidR="00FA2335" w:rsidRPr="00D01AF1" w:rsidRDefault="00FA2335" w:rsidP="00FA2335">
      <w:pPr>
        <w:ind w:firstLineChars="1000" w:firstLine="2400"/>
        <w:rPr>
          <w:rFonts w:ascii="黑体" w:eastAsia="黑体" w:hAnsi="黑体" w:cs="黑体"/>
          <w:noProof/>
          <w:color w:val="000000" w:themeColor="text1"/>
        </w:rPr>
      </w:pPr>
    </w:p>
    <w:p w14:paraId="45C4C6C0" w14:textId="77777777" w:rsidR="00FA2335" w:rsidRPr="00D01AF1" w:rsidRDefault="00FA2335" w:rsidP="00FA2335">
      <w:pPr>
        <w:ind w:firstLineChars="1000" w:firstLine="2400"/>
        <w:rPr>
          <w:rFonts w:ascii="黑体" w:eastAsia="黑体" w:hAnsi="黑体" w:cs="黑体"/>
          <w:noProof/>
          <w:color w:val="000000" w:themeColor="text1"/>
        </w:rPr>
      </w:pPr>
    </w:p>
    <w:p w14:paraId="29099A54" w14:textId="77777777" w:rsidR="00FA2335" w:rsidRPr="00D01AF1" w:rsidRDefault="00FA2335" w:rsidP="00FA2335">
      <w:pPr>
        <w:ind w:firstLineChars="1000" w:firstLine="2400"/>
        <w:rPr>
          <w:rFonts w:ascii="黑体" w:eastAsia="黑体" w:hAnsi="黑体" w:cs="黑体"/>
          <w:noProof/>
          <w:color w:val="000000" w:themeColor="text1"/>
        </w:rPr>
      </w:pPr>
    </w:p>
    <w:p w14:paraId="7072558A" w14:textId="77777777" w:rsidR="00FA2335" w:rsidRPr="00D01AF1" w:rsidRDefault="00FA2335" w:rsidP="00FA2335">
      <w:pPr>
        <w:ind w:firstLineChars="1000" w:firstLine="2400"/>
        <w:rPr>
          <w:noProof/>
          <w:color w:val="000000" w:themeColor="text1"/>
        </w:rPr>
      </w:pPr>
    </w:p>
    <w:p w14:paraId="6D4884D8" w14:textId="77777777" w:rsidR="00FA2335" w:rsidRPr="00D01AF1" w:rsidRDefault="00FA2335" w:rsidP="00FA2335">
      <w:pPr>
        <w:ind w:firstLineChars="1000" w:firstLine="2400"/>
        <w:rPr>
          <w:noProof/>
          <w:color w:val="000000" w:themeColor="text1"/>
        </w:rPr>
      </w:pPr>
      <w:r w:rsidRPr="00D01AF1">
        <w:rPr>
          <w:noProof/>
          <w:color w:val="000000" w:themeColor="text1"/>
        </w:rPr>
        <w:lastRenderedPageBreak/>
        <w:drawing>
          <wp:anchor distT="0" distB="0" distL="114300" distR="114300" simplePos="0" relativeHeight="251662336" behindDoc="0" locked="0" layoutInCell="1" allowOverlap="1" wp14:anchorId="5CFA868F" wp14:editId="4B28218E">
            <wp:simplePos x="0" y="0"/>
            <wp:positionH relativeFrom="column">
              <wp:posOffset>4763770</wp:posOffset>
            </wp:positionH>
            <wp:positionV relativeFrom="paragraph">
              <wp:posOffset>4706620</wp:posOffset>
            </wp:positionV>
            <wp:extent cx="397510" cy="377190"/>
            <wp:effectExtent l="0" t="0" r="2540" b="3810"/>
            <wp:wrapSquare wrapText="bothSides"/>
            <wp:docPr id="1998913296" name="图片 1998913296" descr="文本,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文本, QR 代码&#10;&#10;描述已自动生成"/>
                    <pic:cNvPicPr/>
                  </pic:nvPicPr>
                  <pic:blipFill>
                    <a:blip r:embed="rId12" cstate="email">
                      <a:extLst>
                        <a:ext uri="{28A0092B-C50C-407E-A947-70E740481C1C}">
                          <a14:useLocalDpi xmlns:a14="http://schemas.microsoft.com/office/drawing/2010/main"/>
                        </a:ext>
                      </a:extLst>
                    </a:blip>
                    <a:stretch>
                      <a:fillRect/>
                    </a:stretch>
                  </pic:blipFill>
                  <pic:spPr>
                    <a:xfrm>
                      <a:off x="0" y="0"/>
                      <a:ext cx="397510" cy="377190"/>
                    </a:xfrm>
                    <a:prstGeom prst="rect">
                      <a:avLst/>
                    </a:prstGeom>
                  </pic:spPr>
                </pic:pic>
              </a:graphicData>
            </a:graphic>
            <wp14:sizeRelH relativeFrom="margin">
              <wp14:pctWidth>0</wp14:pctWidth>
            </wp14:sizeRelH>
            <wp14:sizeRelV relativeFrom="margin">
              <wp14:pctHeight>0</wp14:pctHeight>
            </wp14:sizeRelV>
          </wp:anchor>
        </w:drawing>
      </w:r>
      <w:r w:rsidRPr="00D01AF1">
        <w:rPr>
          <w:noProof/>
          <w:color w:val="000000" w:themeColor="text1"/>
        </w:rPr>
        <w:drawing>
          <wp:anchor distT="0" distB="0" distL="114300" distR="114300" simplePos="0" relativeHeight="251678720" behindDoc="0" locked="0" layoutInCell="1" allowOverlap="1" wp14:anchorId="7D934F00" wp14:editId="423A219B">
            <wp:simplePos x="0" y="0"/>
            <wp:positionH relativeFrom="column">
              <wp:posOffset>4739640</wp:posOffset>
            </wp:positionH>
            <wp:positionV relativeFrom="paragraph">
              <wp:posOffset>55880</wp:posOffset>
            </wp:positionV>
            <wp:extent cx="403860" cy="429260"/>
            <wp:effectExtent l="0" t="0" r="0" b="8890"/>
            <wp:wrapSquare wrapText="bothSides"/>
            <wp:docPr id="1666442319" name="图片 1666442319"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卡通人物&#10;&#10;低可信度描述已自动生成"/>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0386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AF1">
        <w:rPr>
          <w:noProof/>
          <w:color w:val="000000" w:themeColor="text1"/>
        </w:rPr>
        <w:drawing>
          <wp:anchor distT="0" distB="0" distL="114300" distR="114300" simplePos="0" relativeHeight="251641856" behindDoc="0" locked="0" layoutInCell="1" allowOverlap="1" wp14:anchorId="24BBC6D1" wp14:editId="424A94C5">
            <wp:simplePos x="0" y="0"/>
            <wp:positionH relativeFrom="column">
              <wp:posOffset>-27305</wp:posOffset>
            </wp:positionH>
            <wp:positionV relativeFrom="paragraph">
              <wp:posOffset>-30480</wp:posOffset>
            </wp:positionV>
            <wp:extent cx="5278120" cy="5186045"/>
            <wp:effectExtent l="0" t="0" r="0" b="0"/>
            <wp:wrapSquare wrapText="bothSides"/>
            <wp:docPr id="814355818" name="图片 814355818" descr="图片包含 户外, 草, 体育, 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户外, 草, 体育, 满&#10;&#10;描述已自动生成"/>
                    <pic:cNvPicPr/>
                  </pic:nvPicPr>
                  <pic:blipFill>
                    <a:blip r:embed="rId14" cstate="email">
                      <a:extLst>
                        <a:ext uri="{28A0092B-C50C-407E-A947-70E740481C1C}">
                          <a14:useLocalDpi xmlns:a14="http://schemas.microsoft.com/office/drawing/2010/main"/>
                        </a:ext>
                      </a:extLst>
                    </a:blip>
                    <a:stretch>
                      <a:fillRect/>
                    </a:stretch>
                  </pic:blipFill>
                  <pic:spPr>
                    <a:xfrm>
                      <a:off x="0" y="0"/>
                      <a:ext cx="5278120" cy="5186045"/>
                    </a:xfrm>
                    <a:prstGeom prst="rect">
                      <a:avLst/>
                    </a:prstGeom>
                  </pic:spPr>
                </pic:pic>
              </a:graphicData>
            </a:graphic>
          </wp:anchor>
        </w:drawing>
      </w:r>
      <w:r w:rsidRPr="00D01AF1">
        <w:rPr>
          <w:rFonts w:ascii="黑体" w:eastAsia="黑体" w:hAnsi="黑体" w:cs="黑体" w:hint="eastAsia"/>
          <w:color w:val="000000" w:themeColor="text1"/>
        </w:rPr>
        <w:t>图</w:t>
      </w:r>
      <w:r w:rsidRPr="00D01AF1">
        <w:rPr>
          <w:rFonts w:eastAsia="黑体"/>
          <w:color w:val="000000" w:themeColor="text1"/>
        </w:rPr>
        <w:t>2-3</w:t>
      </w:r>
      <w:r w:rsidRPr="00D01AF1">
        <w:rPr>
          <w:rFonts w:ascii="黑体" w:eastAsia="黑体" w:hAnsi="黑体" w:cs="黑体" w:hint="eastAsia"/>
          <w:color w:val="000000" w:themeColor="text1"/>
        </w:rPr>
        <w:t xml:space="preserve">  本项目四周环境敏感点示意图</w:t>
      </w:r>
    </w:p>
    <w:p w14:paraId="121D3A19" w14:textId="77777777" w:rsidR="00FA2335" w:rsidRPr="00D01AF1" w:rsidRDefault="00FA2335" w:rsidP="00FA2335">
      <w:pPr>
        <w:adjustRightInd/>
        <w:snapToGrid/>
        <w:ind w:firstLine="482"/>
        <w:textAlignment w:val="auto"/>
        <w:rPr>
          <w:b/>
          <w:color w:val="000000" w:themeColor="text1"/>
          <w:kern w:val="2"/>
          <w:szCs w:val="24"/>
        </w:rPr>
      </w:pPr>
      <w:bookmarkStart w:id="138" w:name="_Hlk112412824"/>
      <w:r w:rsidRPr="00D01AF1">
        <w:rPr>
          <w:b/>
          <w:color w:val="000000" w:themeColor="text1"/>
          <w:kern w:val="2"/>
          <w:szCs w:val="24"/>
        </w:rPr>
        <w:t>表</w:t>
      </w:r>
      <w:r w:rsidRPr="00D01AF1">
        <w:rPr>
          <w:rFonts w:hint="eastAsia"/>
          <w:b/>
          <w:color w:val="000000" w:themeColor="text1"/>
          <w:kern w:val="2"/>
          <w:szCs w:val="24"/>
        </w:rPr>
        <w:t>2</w:t>
      </w:r>
      <w:r w:rsidRPr="00D01AF1">
        <w:rPr>
          <w:b/>
          <w:color w:val="000000" w:themeColor="text1"/>
          <w:kern w:val="2"/>
          <w:szCs w:val="24"/>
        </w:rPr>
        <w:t>-</w:t>
      </w:r>
      <w:r w:rsidRPr="00D01AF1">
        <w:rPr>
          <w:rFonts w:hint="eastAsia"/>
          <w:b/>
          <w:color w:val="000000" w:themeColor="text1"/>
          <w:kern w:val="2"/>
          <w:szCs w:val="24"/>
        </w:rPr>
        <w:t>1</w:t>
      </w:r>
      <w:r w:rsidRPr="00D01AF1">
        <w:rPr>
          <w:b/>
          <w:color w:val="000000" w:themeColor="text1"/>
          <w:kern w:val="2"/>
          <w:szCs w:val="24"/>
        </w:rPr>
        <w:t xml:space="preserve">4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b/>
          <w:color w:val="000000" w:themeColor="text1"/>
          <w:kern w:val="2"/>
          <w:szCs w:val="24"/>
        </w:rPr>
        <w:t>评价区域敏感点情况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34"/>
        <w:gridCol w:w="1276"/>
        <w:gridCol w:w="993"/>
        <w:gridCol w:w="991"/>
        <w:gridCol w:w="1133"/>
        <w:gridCol w:w="1136"/>
        <w:gridCol w:w="849"/>
        <w:gridCol w:w="802"/>
        <w:gridCol w:w="814"/>
      </w:tblGrid>
      <w:tr w:rsidR="00FB3557" w:rsidRPr="00D01AF1" w14:paraId="4A81453E" w14:textId="77777777" w:rsidTr="00B45339">
        <w:trPr>
          <w:trHeight w:val="397"/>
          <w:jc w:val="center"/>
        </w:trPr>
        <w:tc>
          <w:tcPr>
            <w:tcW w:w="313" w:type="pct"/>
            <w:vMerge w:val="restart"/>
            <w:vAlign w:val="center"/>
          </w:tcPr>
          <w:p w14:paraId="064A8CA7"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bookmarkStart w:id="139" w:name="_Hlk112412874"/>
            <w:bookmarkEnd w:id="138"/>
            <w:r w:rsidRPr="00D01AF1">
              <w:rPr>
                <w:b/>
                <w:color w:val="000000" w:themeColor="text1"/>
                <w:sz w:val="21"/>
                <w:szCs w:val="21"/>
              </w:rPr>
              <w:t>序列</w:t>
            </w:r>
          </w:p>
        </w:tc>
        <w:tc>
          <w:tcPr>
            <w:tcW w:w="748" w:type="pct"/>
            <w:vMerge w:val="restart"/>
            <w:vAlign w:val="center"/>
          </w:tcPr>
          <w:p w14:paraId="7502A5A7"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b/>
                <w:color w:val="000000" w:themeColor="text1"/>
                <w:sz w:val="21"/>
                <w:szCs w:val="21"/>
              </w:rPr>
              <w:t>保护目标</w:t>
            </w:r>
          </w:p>
        </w:tc>
        <w:tc>
          <w:tcPr>
            <w:tcW w:w="1163" w:type="pct"/>
            <w:gridSpan w:val="2"/>
            <w:vAlign w:val="center"/>
          </w:tcPr>
          <w:p w14:paraId="0199E059"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rFonts w:hint="eastAsia"/>
                <w:b/>
                <w:color w:val="000000" w:themeColor="text1"/>
                <w:sz w:val="21"/>
                <w:szCs w:val="21"/>
              </w:rPr>
              <w:t>坐标（</w:t>
            </w:r>
            <w:r w:rsidRPr="00D01AF1">
              <w:rPr>
                <w:rFonts w:hint="eastAsia"/>
                <w:b/>
                <w:color w:val="000000" w:themeColor="text1"/>
                <w:sz w:val="21"/>
                <w:szCs w:val="21"/>
              </w:rPr>
              <w:t>m</w:t>
            </w:r>
            <w:r w:rsidRPr="00D01AF1">
              <w:rPr>
                <w:rFonts w:hint="eastAsia"/>
                <w:b/>
                <w:color w:val="000000" w:themeColor="text1"/>
                <w:sz w:val="21"/>
                <w:szCs w:val="21"/>
              </w:rPr>
              <w:t>）</w:t>
            </w:r>
          </w:p>
        </w:tc>
        <w:tc>
          <w:tcPr>
            <w:tcW w:w="664" w:type="pct"/>
            <w:vMerge w:val="restart"/>
            <w:vAlign w:val="center"/>
          </w:tcPr>
          <w:p w14:paraId="0740605F"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rFonts w:hint="eastAsia"/>
                <w:b/>
                <w:color w:val="000000" w:themeColor="text1"/>
                <w:sz w:val="21"/>
                <w:szCs w:val="21"/>
              </w:rPr>
              <w:t>保护对象</w:t>
            </w:r>
          </w:p>
        </w:tc>
        <w:tc>
          <w:tcPr>
            <w:tcW w:w="666" w:type="pct"/>
            <w:vMerge w:val="restart"/>
            <w:vAlign w:val="center"/>
          </w:tcPr>
          <w:p w14:paraId="4BBDCC2B"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rFonts w:hint="eastAsia"/>
                <w:b/>
                <w:color w:val="000000" w:themeColor="text1"/>
                <w:sz w:val="21"/>
                <w:szCs w:val="21"/>
              </w:rPr>
              <w:t>保护内容</w:t>
            </w:r>
          </w:p>
        </w:tc>
        <w:tc>
          <w:tcPr>
            <w:tcW w:w="498" w:type="pct"/>
            <w:vMerge w:val="restart"/>
            <w:vAlign w:val="center"/>
          </w:tcPr>
          <w:p w14:paraId="4B4E60AE"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rFonts w:hint="eastAsia"/>
                <w:b/>
                <w:color w:val="000000" w:themeColor="text1"/>
                <w:sz w:val="21"/>
                <w:szCs w:val="21"/>
              </w:rPr>
              <w:t>人数</w:t>
            </w:r>
            <w:r w:rsidRPr="00D01AF1">
              <w:rPr>
                <w:rFonts w:hint="eastAsia"/>
                <w:b/>
                <w:color w:val="000000" w:themeColor="text1"/>
                <w:sz w:val="21"/>
                <w:szCs w:val="21"/>
              </w:rPr>
              <w:t>/</w:t>
            </w:r>
            <w:r w:rsidRPr="00D01AF1">
              <w:rPr>
                <w:rFonts w:hint="eastAsia"/>
                <w:b/>
                <w:color w:val="000000" w:themeColor="text1"/>
                <w:sz w:val="21"/>
                <w:szCs w:val="21"/>
              </w:rPr>
              <w:t>人</w:t>
            </w:r>
          </w:p>
        </w:tc>
        <w:tc>
          <w:tcPr>
            <w:tcW w:w="470" w:type="pct"/>
            <w:vMerge w:val="restart"/>
            <w:vAlign w:val="center"/>
          </w:tcPr>
          <w:p w14:paraId="18DFC748"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rFonts w:hint="eastAsia"/>
                <w:b/>
                <w:color w:val="000000" w:themeColor="text1"/>
                <w:sz w:val="21"/>
                <w:szCs w:val="21"/>
              </w:rPr>
              <w:t>相对</w:t>
            </w:r>
          </w:p>
          <w:p w14:paraId="5BECE75A"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rFonts w:hint="eastAsia"/>
                <w:b/>
                <w:color w:val="000000" w:themeColor="text1"/>
                <w:sz w:val="21"/>
                <w:szCs w:val="21"/>
              </w:rPr>
              <w:t>方位</w:t>
            </w:r>
          </w:p>
        </w:tc>
        <w:tc>
          <w:tcPr>
            <w:tcW w:w="477" w:type="pct"/>
            <w:vMerge w:val="restart"/>
            <w:vAlign w:val="center"/>
          </w:tcPr>
          <w:p w14:paraId="2A744B80"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b/>
                <w:color w:val="000000" w:themeColor="text1"/>
                <w:sz w:val="21"/>
                <w:szCs w:val="21"/>
              </w:rPr>
              <w:t>距离（</w:t>
            </w:r>
            <w:r w:rsidRPr="00D01AF1">
              <w:rPr>
                <w:b/>
                <w:color w:val="000000" w:themeColor="text1"/>
                <w:sz w:val="21"/>
                <w:szCs w:val="21"/>
              </w:rPr>
              <w:t>m</w:t>
            </w:r>
            <w:r w:rsidRPr="00D01AF1">
              <w:rPr>
                <w:b/>
                <w:color w:val="000000" w:themeColor="text1"/>
                <w:sz w:val="21"/>
                <w:szCs w:val="21"/>
              </w:rPr>
              <w:t>）</w:t>
            </w:r>
          </w:p>
        </w:tc>
      </w:tr>
      <w:tr w:rsidR="00FB3557" w:rsidRPr="00D01AF1" w14:paraId="75F96549" w14:textId="77777777" w:rsidTr="00B45339">
        <w:trPr>
          <w:trHeight w:val="397"/>
          <w:jc w:val="center"/>
        </w:trPr>
        <w:tc>
          <w:tcPr>
            <w:tcW w:w="313" w:type="pct"/>
            <w:vMerge/>
            <w:vAlign w:val="center"/>
          </w:tcPr>
          <w:p w14:paraId="5C4A29E6" w14:textId="77777777" w:rsidR="00FA2335" w:rsidRPr="00D01AF1" w:rsidRDefault="00FA2335" w:rsidP="001F0D2E">
            <w:pPr>
              <w:widowControl/>
              <w:spacing w:line="240" w:lineRule="auto"/>
              <w:ind w:firstLineChars="0" w:firstLine="0"/>
              <w:jc w:val="center"/>
              <w:textAlignment w:val="bottom"/>
              <w:rPr>
                <w:bCs/>
                <w:color w:val="000000" w:themeColor="text1"/>
                <w:sz w:val="21"/>
                <w:szCs w:val="21"/>
              </w:rPr>
            </w:pPr>
          </w:p>
        </w:tc>
        <w:tc>
          <w:tcPr>
            <w:tcW w:w="748" w:type="pct"/>
            <w:vMerge/>
            <w:vAlign w:val="center"/>
          </w:tcPr>
          <w:p w14:paraId="2436363F" w14:textId="77777777" w:rsidR="00FA2335" w:rsidRPr="00D01AF1" w:rsidRDefault="00FA2335" w:rsidP="001F0D2E">
            <w:pPr>
              <w:widowControl/>
              <w:spacing w:line="240" w:lineRule="auto"/>
              <w:ind w:firstLineChars="0" w:firstLine="0"/>
              <w:jc w:val="center"/>
              <w:textAlignment w:val="bottom"/>
              <w:rPr>
                <w:bCs/>
                <w:color w:val="000000" w:themeColor="text1"/>
                <w:sz w:val="21"/>
                <w:szCs w:val="21"/>
              </w:rPr>
            </w:pPr>
          </w:p>
        </w:tc>
        <w:tc>
          <w:tcPr>
            <w:tcW w:w="582" w:type="pct"/>
            <w:vAlign w:val="center"/>
          </w:tcPr>
          <w:p w14:paraId="4ECBD29F"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rFonts w:hint="eastAsia"/>
                <w:b/>
                <w:color w:val="000000" w:themeColor="text1"/>
                <w:sz w:val="21"/>
                <w:szCs w:val="21"/>
              </w:rPr>
              <w:t>X</w:t>
            </w:r>
          </w:p>
        </w:tc>
        <w:tc>
          <w:tcPr>
            <w:tcW w:w="581" w:type="pct"/>
            <w:vAlign w:val="center"/>
          </w:tcPr>
          <w:p w14:paraId="7C5BFF64" w14:textId="77777777" w:rsidR="00FA2335" w:rsidRPr="00D01AF1" w:rsidRDefault="00FA2335" w:rsidP="001F0D2E">
            <w:pPr>
              <w:widowControl/>
              <w:spacing w:line="240" w:lineRule="auto"/>
              <w:ind w:firstLineChars="0" w:firstLine="0"/>
              <w:jc w:val="center"/>
              <w:textAlignment w:val="bottom"/>
              <w:rPr>
                <w:b/>
                <w:color w:val="000000" w:themeColor="text1"/>
                <w:sz w:val="21"/>
                <w:szCs w:val="21"/>
              </w:rPr>
            </w:pPr>
            <w:r w:rsidRPr="00D01AF1">
              <w:rPr>
                <w:rFonts w:hint="eastAsia"/>
                <w:b/>
                <w:color w:val="000000" w:themeColor="text1"/>
                <w:sz w:val="21"/>
                <w:szCs w:val="21"/>
              </w:rPr>
              <w:t>Y</w:t>
            </w:r>
          </w:p>
        </w:tc>
        <w:tc>
          <w:tcPr>
            <w:tcW w:w="664" w:type="pct"/>
            <w:vMerge/>
            <w:vAlign w:val="center"/>
          </w:tcPr>
          <w:p w14:paraId="7061932A" w14:textId="77777777" w:rsidR="00FA2335" w:rsidRPr="00D01AF1" w:rsidRDefault="00FA2335" w:rsidP="001F0D2E">
            <w:pPr>
              <w:widowControl/>
              <w:spacing w:line="240" w:lineRule="auto"/>
              <w:ind w:firstLineChars="0" w:firstLine="0"/>
              <w:jc w:val="center"/>
              <w:textAlignment w:val="bottom"/>
              <w:rPr>
                <w:bCs/>
                <w:color w:val="000000" w:themeColor="text1"/>
                <w:sz w:val="21"/>
                <w:szCs w:val="21"/>
              </w:rPr>
            </w:pPr>
          </w:p>
        </w:tc>
        <w:tc>
          <w:tcPr>
            <w:tcW w:w="666" w:type="pct"/>
            <w:vMerge/>
            <w:vAlign w:val="center"/>
          </w:tcPr>
          <w:p w14:paraId="6A57AB91" w14:textId="77777777" w:rsidR="00FA2335" w:rsidRPr="00D01AF1" w:rsidRDefault="00FA2335" w:rsidP="001F0D2E">
            <w:pPr>
              <w:widowControl/>
              <w:spacing w:line="240" w:lineRule="auto"/>
              <w:ind w:firstLineChars="0" w:firstLine="0"/>
              <w:jc w:val="center"/>
              <w:textAlignment w:val="bottom"/>
              <w:rPr>
                <w:bCs/>
                <w:color w:val="000000" w:themeColor="text1"/>
                <w:sz w:val="21"/>
                <w:szCs w:val="21"/>
              </w:rPr>
            </w:pPr>
          </w:p>
        </w:tc>
        <w:tc>
          <w:tcPr>
            <w:tcW w:w="498" w:type="pct"/>
            <w:vMerge/>
            <w:vAlign w:val="center"/>
          </w:tcPr>
          <w:p w14:paraId="405DB683" w14:textId="77777777" w:rsidR="00FA2335" w:rsidRPr="00D01AF1" w:rsidRDefault="00FA2335" w:rsidP="001F0D2E">
            <w:pPr>
              <w:widowControl/>
              <w:spacing w:line="240" w:lineRule="auto"/>
              <w:ind w:firstLineChars="0" w:firstLine="0"/>
              <w:jc w:val="center"/>
              <w:textAlignment w:val="bottom"/>
              <w:rPr>
                <w:bCs/>
                <w:color w:val="000000" w:themeColor="text1"/>
                <w:sz w:val="21"/>
                <w:szCs w:val="21"/>
              </w:rPr>
            </w:pPr>
          </w:p>
        </w:tc>
        <w:tc>
          <w:tcPr>
            <w:tcW w:w="470" w:type="pct"/>
            <w:vMerge/>
            <w:vAlign w:val="center"/>
          </w:tcPr>
          <w:p w14:paraId="662F9B73" w14:textId="77777777" w:rsidR="00FA2335" w:rsidRPr="00D01AF1" w:rsidRDefault="00FA2335" w:rsidP="001F0D2E">
            <w:pPr>
              <w:widowControl/>
              <w:spacing w:line="240" w:lineRule="auto"/>
              <w:ind w:firstLineChars="0" w:firstLine="0"/>
              <w:jc w:val="center"/>
              <w:textAlignment w:val="bottom"/>
              <w:rPr>
                <w:bCs/>
                <w:color w:val="000000" w:themeColor="text1"/>
                <w:sz w:val="21"/>
                <w:szCs w:val="21"/>
              </w:rPr>
            </w:pPr>
          </w:p>
        </w:tc>
        <w:tc>
          <w:tcPr>
            <w:tcW w:w="477" w:type="pct"/>
            <w:vMerge/>
            <w:vAlign w:val="center"/>
          </w:tcPr>
          <w:p w14:paraId="4B6B7F24" w14:textId="77777777" w:rsidR="00FA2335" w:rsidRPr="00D01AF1" w:rsidRDefault="00FA2335" w:rsidP="001F0D2E">
            <w:pPr>
              <w:widowControl/>
              <w:spacing w:line="240" w:lineRule="auto"/>
              <w:ind w:firstLineChars="0" w:firstLine="0"/>
              <w:jc w:val="center"/>
              <w:textAlignment w:val="bottom"/>
              <w:rPr>
                <w:bCs/>
                <w:color w:val="000000" w:themeColor="text1"/>
                <w:sz w:val="21"/>
                <w:szCs w:val="21"/>
              </w:rPr>
            </w:pPr>
          </w:p>
        </w:tc>
      </w:tr>
      <w:tr w:rsidR="00FB3557" w:rsidRPr="00D01AF1" w14:paraId="5FD9BD38" w14:textId="77777777" w:rsidTr="00B45339">
        <w:trPr>
          <w:trHeight w:val="378"/>
          <w:jc w:val="center"/>
        </w:trPr>
        <w:tc>
          <w:tcPr>
            <w:tcW w:w="313" w:type="pct"/>
            <w:vAlign w:val="center"/>
          </w:tcPr>
          <w:p w14:paraId="7BAFA03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p>
        </w:tc>
        <w:tc>
          <w:tcPr>
            <w:tcW w:w="748" w:type="pct"/>
            <w:vAlign w:val="center"/>
          </w:tcPr>
          <w:p w14:paraId="1BA28A8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常村镇周卜村小学</w:t>
            </w:r>
          </w:p>
        </w:tc>
        <w:tc>
          <w:tcPr>
            <w:tcW w:w="582" w:type="pct"/>
            <w:vAlign w:val="center"/>
          </w:tcPr>
          <w:p w14:paraId="45A9B643" w14:textId="64378C58"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-827</w:t>
            </w:r>
          </w:p>
        </w:tc>
        <w:tc>
          <w:tcPr>
            <w:tcW w:w="581" w:type="pct"/>
            <w:vAlign w:val="center"/>
          </w:tcPr>
          <w:p w14:paraId="1AC1F1EC" w14:textId="7712865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-351</w:t>
            </w:r>
          </w:p>
        </w:tc>
        <w:tc>
          <w:tcPr>
            <w:tcW w:w="664" w:type="pct"/>
            <w:vAlign w:val="center"/>
          </w:tcPr>
          <w:p w14:paraId="1D6AAC7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学校</w:t>
            </w:r>
          </w:p>
        </w:tc>
        <w:tc>
          <w:tcPr>
            <w:tcW w:w="666" w:type="pct"/>
            <w:vAlign w:val="center"/>
          </w:tcPr>
          <w:p w14:paraId="206676B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教职工和学生</w:t>
            </w:r>
          </w:p>
        </w:tc>
        <w:tc>
          <w:tcPr>
            <w:tcW w:w="498" w:type="pct"/>
            <w:vAlign w:val="center"/>
          </w:tcPr>
          <w:p w14:paraId="15E53A8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150</w:t>
            </w:r>
          </w:p>
        </w:tc>
        <w:tc>
          <w:tcPr>
            <w:tcW w:w="470" w:type="pct"/>
            <w:vAlign w:val="center"/>
          </w:tcPr>
          <w:p w14:paraId="1602092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67270AE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w:t>
            </w:r>
            <w:r w:rsidRPr="00D01AF1">
              <w:rPr>
                <w:bCs/>
                <w:color w:val="000000" w:themeColor="text1"/>
                <w:sz w:val="21"/>
                <w:szCs w:val="21"/>
              </w:rPr>
              <w:t>75</w:t>
            </w:r>
          </w:p>
        </w:tc>
      </w:tr>
      <w:tr w:rsidR="00FB3557" w:rsidRPr="00D01AF1" w14:paraId="02E6E51C" w14:textId="77777777" w:rsidTr="00B45339">
        <w:trPr>
          <w:trHeight w:val="378"/>
          <w:jc w:val="center"/>
        </w:trPr>
        <w:tc>
          <w:tcPr>
            <w:tcW w:w="313" w:type="pct"/>
            <w:vAlign w:val="center"/>
          </w:tcPr>
          <w:p w14:paraId="3F3CF8D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p>
        </w:tc>
        <w:tc>
          <w:tcPr>
            <w:tcW w:w="748" w:type="pct"/>
            <w:vAlign w:val="center"/>
          </w:tcPr>
          <w:p w14:paraId="2124293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周卜村</w:t>
            </w:r>
          </w:p>
        </w:tc>
        <w:tc>
          <w:tcPr>
            <w:tcW w:w="582" w:type="pct"/>
            <w:vAlign w:val="center"/>
          </w:tcPr>
          <w:p w14:paraId="034E61FA" w14:textId="5137332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-949</w:t>
            </w:r>
          </w:p>
        </w:tc>
        <w:tc>
          <w:tcPr>
            <w:tcW w:w="581" w:type="pct"/>
            <w:vAlign w:val="center"/>
          </w:tcPr>
          <w:p w14:paraId="7111675E" w14:textId="479B466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-189</w:t>
            </w:r>
          </w:p>
        </w:tc>
        <w:tc>
          <w:tcPr>
            <w:tcW w:w="664" w:type="pct"/>
            <w:vAlign w:val="center"/>
          </w:tcPr>
          <w:p w14:paraId="43B7802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71BC447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E9A689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096</w:t>
            </w:r>
          </w:p>
        </w:tc>
        <w:tc>
          <w:tcPr>
            <w:tcW w:w="470" w:type="pct"/>
            <w:vAlign w:val="center"/>
          </w:tcPr>
          <w:p w14:paraId="64AB0B8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西</w:t>
            </w:r>
            <w:r w:rsidRPr="00D01AF1">
              <w:rPr>
                <w:rFonts w:hint="eastAsia"/>
                <w:bCs/>
                <w:color w:val="000000" w:themeColor="text1"/>
                <w:sz w:val="21"/>
                <w:szCs w:val="21"/>
              </w:rPr>
              <w:t>南</w:t>
            </w:r>
          </w:p>
        </w:tc>
        <w:tc>
          <w:tcPr>
            <w:tcW w:w="477" w:type="pct"/>
            <w:vAlign w:val="center"/>
          </w:tcPr>
          <w:p w14:paraId="10E6D78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870</w:t>
            </w:r>
          </w:p>
        </w:tc>
      </w:tr>
      <w:tr w:rsidR="00FB3557" w:rsidRPr="00D01AF1" w14:paraId="2DB8D7CC" w14:textId="77777777" w:rsidTr="00B45339">
        <w:trPr>
          <w:trHeight w:val="397"/>
          <w:jc w:val="center"/>
        </w:trPr>
        <w:tc>
          <w:tcPr>
            <w:tcW w:w="313" w:type="pct"/>
            <w:vAlign w:val="center"/>
          </w:tcPr>
          <w:p w14:paraId="6EF003D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p>
        </w:tc>
        <w:tc>
          <w:tcPr>
            <w:tcW w:w="748" w:type="pct"/>
            <w:vAlign w:val="center"/>
          </w:tcPr>
          <w:p w14:paraId="08D0307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杨庄村</w:t>
            </w:r>
          </w:p>
        </w:tc>
        <w:tc>
          <w:tcPr>
            <w:tcW w:w="582" w:type="pct"/>
            <w:vAlign w:val="center"/>
          </w:tcPr>
          <w:p w14:paraId="35DF27A8" w14:textId="4705DAD5"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-1902</w:t>
            </w:r>
          </w:p>
        </w:tc>
        <w:tc>
          <w:tcPr>
            <w:tcW w:w="581" w:type="pct"/>
            <w:vAlign w:val="center"/>
          </w:tcPr>
          <w:p w14:paraId="4D01323F" w14:textId="5BDBC89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-291</w:t>
            </w:r>
          </w:p>
        </w:tc>
        <w:tc>
          <w:tcPr>
            <w:tcW w:w="664" w:type="pct"/>
            <w:vAlign w:val="center"/>
          </w:tcPr>
          <w:p w14:paraId="41F1690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6557696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573FDF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120</w:t>
            </w:r>
          </w:p>
        </w:tc>
        <w:tc>
          <w:tcPr>
            <w:tcW w:w="470" w:type="pct"/>
            <w:vAlign w:val="center"/>
          </w:tcPr>
          <w:p w14:paraId="2DE2F39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76A832F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920</w:t>
            </w:r>
          </w:p>
        </w:tc>
      </w:tr>
      <w:tr w:rsidR="00FB3557" w:rsidRPr="00D01AF1" w14:paraId="7B1CC8BC" w14:textId="77777777" w:rsidTr="00B45339">
        <w:trPr>
          <w:trHeight w:val="397"/>
          <w:jc w:val="center"/>
        </w:trPr>
        <w:tc>
          <w:tcPr>
            <w:tcW w:w="313" w:type="pct"/>
            <w:vAlign w:val="center"/>
          </w:tcPr>
          <w:p w14:paraId="273B767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p>
        </w:tc>
        <w:tc>
          <w:tcPr>
            <w:tcW w:w="748" w:type="pct"/>
            <w:vAlign w:val="center"/>
          </w:tcPr>
          <w:p w14:paraId="2F3C866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赵庄村</w:t>
            </w:r>
          </w:p>
        </w:tc>
        <w:tc>
          <w:tcPr>
            <w:tcW w:w="582" w:type="pct"/>
            <w:vAlign w:val="center"/>
          </w:tcPr>
          <w:p w14:paraId="3FFCE8B9" w14:textId="72262CD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-2669</w:t>
            </w:r>
          </w:p>
        </w:tc>
        <w:tc>
          <w:tcPr>
            <w:tcW w:w="581" w:type="pct"/>
            <w:vAlign w:val="center"/>
          </w:tcPr>
          <w:p w14:paraId="6478C9BC" w14:textId="7F5CF0C3"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-599</w:t>
            </w:r>
          </w:p>
        </w:tc>
        <w:tc>
          <w:tcPr>
            <w:tcW w:w="664" w:type="pct"/>
            <w:vAlign w:val="center"/>
          </w:tcPr>
          <w:p w14:paraId="08E02AE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ADAD88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8B283F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980</w:t>
            </w:r>
          </w:p>
        </w:tc>
        <w:tc>
          <w:tcPr>
            <w:tcW w:w="470" w:type="pct"/>
            <w:vAlign w:val="center"/>
          </w:tcPr>
          <w:p w14:paraId="537EA14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3BFD2FB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740</w:t>
            </w:r>
          </w:p>
        </w:tc>
      </w:tr>
      <w:tr w:rsidR="00FB3557" w:rsidRPr="00D01AF1" w14:paraId="2FDEC734" w14:textId="77777777" w:rsidTr="00B45339">
        <w:trPr>
          <w:trHeight w:val="397"/>
          <w:jc w:val="center"/>
        </w:trPr>
        <w:tc>
          <w:tcPr>
            <w:tcW w:w="313" w:type="pct"/>
            <w:vAlign w:val="center"/>
          </w:tcPr>
          <w:p w14:paraId="1A4DD02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p>
        </w:tc>
        <w:tc>
          <w:tcPr>
            <w:tcW w:w="748" w:type="pct"/>
            <w:vAlign w:val="center"/>
          </w:tcPr>
          <w:p w14:paraId="36374BC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南水北调（</w:t>
            </w:r>
            <w:r w:rsidRPr="00D01AF1">
              <w:rPr>
                <w:rFonts w:hint="eastAsia"/>
                <w:bCs/>
                <w:color w:val="000000" w:themeColor="text1"/>
                <w:sz w:val="21"/>
                <w:szCs w:val="21"/>
              </w:rPr>
              <w:t>HZ106+925.1~HZ109+115</w:t>
            </w:r>
            <w:r w:rsidRPr="00D01AF1">
              <w:rPr>
                <w:rFonts w:hint="eastAsia"/>
                <w:bCs/>
                <w:color w:val="000000" w:themeColor="text1"/>
                <w:sz w:val="21"/>
                <w:szCs w:val="21"/>
              </w:rPr>
              <w:t>）</w:t>
            </w:r>
          </w:p>
        </w:tc>
        <w:tc>
          <w:tcPr>
            <w:tcW w:w="582" w:type="pct"/>
            <w:vAlign w:val="center"/>
          </w:tcPr>
          <w:p w14:paraId="0261C797" w14:textId="6D11A52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-2456</w:t>
            </w:r>
          </w:p>
        </w:tc>
        <w:tc>
          <w:tcPr>
            <w:tcW w:w="581" w:type="pct"/>
            <w:vAlign w:val="center"/>
          </w:tcPr>
          <w:p w14:paraId="7C32A03A" w14:textId="7A2C09D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-575</w:t>
            </w:r>
          </w:p>
        </w:tc>
        <w:tc>
          <w:tcPr>
            <w:tcW w:w="664" w:type="pct"/>
            <w:vAlign w:val="center"/>
          </w:tcPr>
          <w:p w14:paraId="3D39D00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地表水</w:t>
            </w:r>
          </w:p>
        </w:tc>
        <w:tc>
          <w:tcPr>
            <w:tcW w:w="666" w:type="pct"/>
            <w:vAlign w:val="center"/>
          </w:tcPr>
          <w:p w14:paraId="6DED756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水源</w:t>
            </w:r>
          </w:p>
        </w:tc>
        <w:tc>
          <w:tcPr>
            <w:tcW w:w="498" w:type="pct"/>
            <w:vAlign w:val="center"/>
          </w:tcPr>
          <w:p w14:paraId="49BCDAD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w:t>
            </w:r>
          </w:p>
        </w:tc>
        <w:tc>
          <w:tcPr>
            <w:tcW w:w="470" w:type="pct"/>
            <w:vAlign w:val="center"/>
          </w:tcPr>
          <w:p w14:paraId="6D2514D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429D840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2590</w:t>
            </w:r>
          </w:p>
        </w:tc>
      </w:tr>
      <w:tr w:rsidR="00FB3557" w:rsidRPr="00D01AF1" w14:paraId="1A6E9033" w14:textId="77777777" w:rsidTr="00B45339">
        <w:trPr>
          <w:trHeight w:val="397"/>
          <w:jc w:val="center"/>
        </w:trPr>
        <w:tc>
          <w:tcPr>
            <w:tcW w:w="313" w:type="pct"/>
            <w:vAlign w:val="center"/>
          </w:tcPr>
          <w:p w14:paraId="108CD46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p>
        </w:tc>
        <w:tc>
          <w:tcPr>
            <w:tcW w:w="748" w:type="pct"/>
            <w:vAlign w:val="center"/>
          </w:tcPr>
          <w:p w14:paraId="05BC79D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辉县市城北中学</w:t>
            </w:r>
          </w:p>
        </w:tc>
        <w:tc>
          <w:tcPr>
            <w:tcW w:w="582" w:type="pct"/>
            <w:vAlign w:val="center"/>
          </w:tcPr>
          <w:p w14:paraId="2A99DB9C" w14:textId="63CC9EB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-3027</w:t>
            </w:r>
          </w:p>
        </w:tc>
        <w:tc>
          <w:tcPr>
            <w:tcW w:w="581" w:type="pct"/>
            <w:vAlign w:val="center"/>
          </w:tcPr>
          <w:p w14:paraId="6B8AA83E" w14:textId="60A0D01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-361</w:t>
            </w:r>
          </w:p>
        </w:tc>
        <w:tc>
          <w:tcPr>
            <w:tcW w:w="664" w:type="pct"/>
            <w:vAlign w:val="center"/>
          </w:tcPr>
          <w:p w14:paraId="416531A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学校</w:t>
            </w:r>
          </w:p>
        </w:tc>
        <w:tc>
          <w:tcPr>
            <w:tcW w:w="666" w:type="pct"/>
            <w:vAlign w:val="center"/>
          </w:tcPr>
          <w:p w14:paraId="622FD46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教职工和学生</w:t>
            </w:r>
          </w:p>
        </w:tc>
        <w:tc>
          <w:tcPr>
            <w:tcW w:w="498" w:type="pct"/>
            <w:vAlign w:val="center"/>
          </w:tcPr>
          <w:p w14:paraId="5FF528D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00</w:t>
            </w:r>
          </w:p>
        </w:tc>
        <w:tc>
          <w:tcPr>
            <w:tcW w:w="470" w:type="pct"/>
            <w:vAlign w:val="center"/>
          </w:tcPr>
          <w:p w14:paraId="5B2DD39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w:t>
            </w:r>
          </w:p>
        </w:tc>
        <w:tc>
          <w:tcPr>
            <w:tcW w:w="477" w:type="pct"/>
            <w:vAlign w:val="center"/>
          </w:tcPr>
          <w:p w14:paraId="081B4D3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000</w:t>
            </w:r>
          </w:p>
        </w:tc>
      </w:tr>
      <w:tr w:rsidR="00FB3557" w:rsidRPr="00D01AF1" w14:paraId="61D0D864" w14:textId="77777777" w:rsidTr="00B45339">
        <w:trPr>
          <w:trHeight w:val="397"/>
          <w:jc w:val="center"/>
        </w:trPr>
        <w:tc>
          <w:tcPr>
            <w:tcW w:w="313" w:type="pct"/>
            <w:vAlign w:val="center"/>
          </w:tcPr>
          <w:p w14:paraId="1E9EBE1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p>
        </w:tc>
        <w:tc>
          <w:tcPr>
            <w:tcW w:w="748" w:type="pct"/>
            <w:vAlign w:val="center"/>
          </w:tcPr>
          <w:p w14:paraId="4AEFF9E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大官庄</w:t>
            </w:r>
          </w:p>
        </w:tc>
        <w:tc>
          <w:tcPr>
            <w:tcW w:w="582" w:type="pct"/>
            <w:vAlign w:val="center"/>
          </w:tcPr>
          <w:p w14:paraId="73523867" w14:textId="7D864CB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-3176</w:t>
            </w:r>
          </w:p>
        </w:tc>
        <w:tc>
          <w:tcPr>
            <w:tcW w:w="581" w:type="pct"/>
            <w:vAlign w:val="center"/>
          </w:tcPr>
          <w:p w14:paraId="344AB770" w14:textId="3679021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-21</w:t>
            </w:r>
          </w:p>
        </w:tc>
        <w:tc>
          <w:tcPr>
            <w:tcW w:w="664" w:type="pct"/>
            <w:vAlign w:val="center"/>
          </w:tcPr>
          <w:p w14:paraId="316C0C7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926333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98717C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520</w:t>
            </w:r>
          </w:p>
        </w:tc>
        <w:tc>
          <w:tcPr>
            <w:tcW w:w="470" w:type="pct"/>
            <w:vAlign w:val="center"/>
          </w:tcPr>
          <w:p w14:paraId="7EA8D90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w:t>
            </w:r>
          </w:p>
        </w:tc>
        <w:tc>
          <w:tcPr>
            <w:tcW w:w="477" w:type="pct"/>
            <w:vAlign w:val="center"/>
          </w:tcPr>
          <w:p w14:paraId="2E99EAC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150</w:t>
            </w:r>
          </w:p>
        </w:tc>
      </w:tr>
      <w:tr w:rsidR="00FB3557" w:rsidRPr="00D01AF1" w14:paraId="21E03CB6" w14:textId="77777777" w:rsidTr="00B45339">
        <w:trPr>
          <w:trHeight w:val="397"/>
          <w:jc w:val="center"/>
        </w:trPr>
        <w:tc>
          <w:tcPr>
            <w:tcW w:w="313" w:type="pct"/>
            <w:vAlign w:val="center"/>
          </w:tcPr>
          <w:p w14:paraId="240A571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lastRenderedPageBreak/>
              <w:t>8</w:t>
            </w:r>
          </w:p>
        </w:tc>
        <w:tc>
          <w:tcPr>
            <w:tcW w:w="748" w:type="pct"/>
            <w:vAlign w:val="center"/>
          </w:tcPr>
          <w:p w14:paraId="3BBBA9E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小官庄</w:t>
            </w:r>
          </w:p>
        </w:tc>
        <w:tc>
          <w:tcPr>
            <w:tcW w:w="582" w:type="pct"/>
            <w:vAlign w:val="center"/>
          </w:tcPr>
          <w:p w14:paraId="2971E4A0" w14:textId="53A79B38"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-4265</w:t>
            </w:r>
          </w:p>
        </w:tc>
        <w:tc>
          <w:tcPr>
            <w:tcW w:w="581" w:type="pct"/>
            <w:vAlign w:val="center"/>
          </w:tcPr>
          <w:p w14:paraId="115CA293" w14:textId="28BC849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212</w:t>
            </w:r>
          </w:p>
        </w:tc>
        <w:tc>
          <w:tcPr>
            <w:tcW w:w="664" w:type="pct"/>
            <w:vAlign w:val="center"/>
          </w:tcPr>
          <w:p w14:paraId="29D589B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001100A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2753ECD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850</w:t>
            </w:r>
          </w:p>
        </w:tc>
        <w:tc>
          <w:tcPr>
            <w:tcW w:w="470" w:type="pct"/>
            <w:vAlign w:val="center"/>
          </w:tcPr>
          <w:p w14:paraId="59B13DC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w:t>
            </w:r>
          </w:p>
        </w:tc>
        <w:tc>
          <w:tcPr>
            <w:tcW w:w="477" w:type="pct"/>
            <w:vAlign w:val="center"/>
          </w:tcPr>
          <w:p w14:paraId="7F9C150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100</w:t>
            </w:r>
          </w:p>
        </w:tc>
      </w:tr>
      <w:tr w:rsidR="00FB3557" w:rsidRPr="00D01AF1" w14:paraId="14450760" w14:textId="77777777" w:rsidTr="00B45339">
        <w:trPr>
          <w:trHeight w:val="397"/>
          <w:jc w:val="center"/>
        </w:trPr>
        <w:tc>
          <w:tcPr>
            <w:tcW w:w="313" w:type="pct"/>
            <w:vAlign w:val="center"/>
          </w:tcPr>
          <w:p w14:paraId="3285D36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9</w:t>
            </w:r>
          </w:p>
        </w:tc>
        <w:tc>
          <w:tcPr>
            <w:tcW w:w="748" w:type="pct"/>
            <w:vAlign w:val="center"/>
          </w:tcPr>
          <w:p w14:paraId="530B121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辉县市实验中学</w:t>
            </w:r>
          </w:p>
        </w:tc>
        <w:tc>
          <w:tcPr>
            <w:tcW w:w="582" w:type="pct"/>
            <w:vAlign w:val="center"/>
          </w:tcPr>
          <w:p w14:paraId="6AC20519" w14:textId="0AD3AE34"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-4076</w:t>
            </w:r>
          </w:p>
        </w:tc>
        <w:tc>
          <w:tcPr>
            <w:tcW w:w="581" w:type="pct"/>
            <w:vAlign w:val="center"/>
          </w:tcPr>
          <w:p w14:paraId="304A7CE1" w14:textId="17011F4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-846</w:t>
            </w:r>
          </w:p>
        </w:tc>
        <w:tc>
          <w:tcPr>
            <w:tcW w:w="664" w:type="pct"/>
            <w:vAlign w:val="center"/>
          </w:tcPr>
          <w:p w14:paraId="34A593B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学校</w:t>
            </w:r>
          </w:p>
        </w:tc>
        <w:tc>
          <w:tcPr>
            <w:tcW w:w="666" w:type="pct"/>
            <w:vAlign w:val="center"/>
          </w:tcPr>
          <w:p w14:paraId="4F1F998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教职工和学生</w:t>
            </w:r>
          </w:p>
        </w:tc>
        <w:tc>
          <w:tcPr>
            <w:tcW w:w="498" w:type="pct"/>
            <w:vAlign w:val="center"/>
          </w:tcPr>
          <w:p w14:paraId="0A50F08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61</w:t>
            </w:r>
          </w:p>
        </w:tc>
        <w:tc>
          <w:tcPr>
            <w:tcW w:w="470" w:type="pct"/>
            <w:vAlign w:val="center"/>
          </w:tcPr>
          <w:p w14:paraId="5E2794B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2F8173D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120</w:t>
            </w:r>
          </w:p>
        </w:tc>
      </w:tr>
      <w:tr w:rsidR="00FB3557" w:rsidRPr="00D01AF1" w14:paraId="0CB00BBC" w14:textId="77777777" w:rsidTr="00B45339">
        <w:trPr>
          <w:trHeight w:val="397"/>
          <w:jc w:val="center"/>
        </w:trPr>
        <w:tc>
          <w:tcPr>
            <w:tcW w:w="313" w:type="pct"/>
            <w:vAlign w:val="center"/>
          </w:tcPr>
          <w:p w14:paraId="3738975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0</w:t>
            </w:r>
          </w:p>
        </w:tc>
        <w:tc>
          <w:tcPr>
            <w:tcW w:w="748" w:type="pct"/>
            <w:vAlign w:val="center"/>
          </w:tcPr>
          <w:p w14:paraId="11119CB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吕巷村</w:t>
            </w:r>
          </w:p>
        </w:tc>
        <w:tc>
          <w:tcPr>
            <w:tcW w:w="582" w:type="pct"/>
            <w:vAlign w:val="center"/>
          </w:tcPr>
          <w:p w14:paraId="6BB54130" w14:textId="718774F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-3698</w:t>
            </w:r>
          </w:p>
        </w:tc>
        <w:tc>
          <w:tcPr>
            <w:tcW w:w="581" w:type="pct"/>
            <w:vAlign w:val="center"/>
          </w:tcPr>
          <w:p w14:paraId="2392B730" w14:textId="221DA23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-1011</w:t>
            </w:r>
          </w:p>
        </w:tc>
        <w:tc>
          <w:tcPr>
            <w:tcW w:w="664" w:type="pct"/>
            <w:vAlign w:val="center"/>
          </w:tcPr>
          <w:p w14:paraId="4E8A83E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2F2279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EE6291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310</w:t>
            </w:r>
          </w:p>
        </w:tc>
        <w:tc>
          <w:tcPr>
            <w:tcW w:w="470" w:type="pct"/>
            <w:vAlign w:val="center"/>
          </w:tcPr>
          <w:p w14:paraId="2EC44C8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3BB793D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705</w:t>
            </w:r>
          </w:p>
        </w:tc>
      </w:tr>
      <w:tr w:rsidR="00FB3557" w:rsidRPr="00D01AF1" w14:paraId="78D43CF0" w14:textId="77777777" w:rsidTr="00B45339">
        <w:trPr>
          <w:trHeight w:val="397"/>
          <w:jc w:val="center"/>
        </w:trPr>
        <w:tc>
          <w:tcPr>
            <w:tcW w:w="313" w:type="pct"/>
            <w:vAlign w:val="center"/>
          </w:tcPr>
          <w:p w14:paraId="58BED03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1</w:t>
            </w:r>
          </w:p>
        </w:tc>
        <w:tc>
          <w:tcPr>
            <w:tcW w:w="748" w:type="pct"/>
            <w:vAlign w:val="center"/>
          </w:tcPr>
          <w:p w14:paraId="2B477CB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东关村</w:t>
            </w:r>
          </w:p>
        </w:tc>
        <w:tc>
          <w:tcPr>
            <w:tcW w:w="582" w:type="pct"/>
            <w:vAlign w:val="center"/>
          </w:tcPr>
          <w:p w14:paraId="7087658B" w14:textId="322E0D54"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-4098</w:t>
            </w:r>
          </w:p>
        </w:tc>
        <w:tc>
          <w:tcPr>
            <w:tcW w:w="581" w:type="pct"/>
            <w:vAlign w:val="center"/>
          </w:tcPr>
          <w:p w14:paraId="154F7E22" w14:textId="4EF3852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-1849</w:t>
            </w:r>
          </w:p>
        </w:tc>
        <w:tc>
          <w:tcPr>
            <w:tcW w:w="664" w:type="pct"/>
            <w:vAlign w:val="center"/>
          </w:tcPr>
          <w:p w14:paraId="25A6A2E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04C4A63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728DF6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106</w:t>
            </w:r>
          </w:p>
        </w:tc>
        <w:tc>
          <w:tcPr>
            <w:tcW w:w="470" w:type="pct"/>
            <w:vAlign w:val="center"/>
          </w:tcPr>
          <w:p w14:paraId="460F22F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4DBD78E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820</w:t>
            </w:r>
          </w:p>
        </w:tc>
      </w:tr>
      <w:tr w:rsidR="00FB3557" w:rsidRPr="00D01AF1" w14:paraId="22831D46" w14:textId="77777777" w:rsidTr="00B45339">
        <w:trPr>
          <w:trHeight w:val="397"/>
          <w:jc w:val="center"/>
        </w:trPr>
        <w:tc>
          <w:tcPr>
            <w:tcW w:w="313" w:type="pct"/>
            <w:vAlign w:val="center"/>
          </w:tcPr>
          <w:p w14:paraId="0132A92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1</w:t>
            </w:r>
            <w:r w:rsidRPr="00D01AF1">
              <w:rPr>
                <w:rFonts w:hint="eastAsia"/>
                <w:bCs/>
                <w:color w:val="000000" w:themeColor="text1"/>
                <w:sz w:val="21"/>
                <w:szCs w:val="21"/>
              </w:rPr>
              <w:t>2</w:t>
            </w:r>
          </w:p>
        </w:tc>
        <w:tc>
          <w:tcPr>
            <w:tcW w:w="748" w:type="pct"/>
            <w:vAlign w:val="center"/>
          </w:tcPr>
          <w:p w14:paraId="0F90925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辉县市黄冈中学</w:t>
            </w:r>
          </w:p>
        </w:tc>
        <w:tc>
          <w:tcPr>
            <w:tcW w:w="582" w:type="pct"/>
            <w:vAlign w:val="center"/>
          </w:tcPr>
          <w:p w14:paraId="384AE488" w14:textId="671EDE3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-2891</w:t>
            </w:r>
          </w:p>
        </w:tc>
        <w:tc>
          <w:tcPr>
            <w:tcW w:w="581" w:type="pct"/>
            <w:vAlign w:val="center"/>
          </w:tcPr>
          <w:p w14:paraId="2C2DFAFB" w14:textId="271D41B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-2069</w:t>
            </w:r>
          </w:p>
        </w:tc>
        <w:tc>
          <w:tcPr>
            <w:tcW w:w="664" w:type="pct"/>
            <w:vAlign w:val="center"/>
          </w:tcPr>
          <w:p w14:paraId="7B02289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学校</w:t>
            </w:r>
          </w:p>
        </w:tc>
        <w:tc>
          <w:tcPr>
            <w:tcW w:w="666" w:type="pct"/>
            <w:vAlign w:val="center"/>
          </w:tcPr>
          <w:p w14:paraId="1CDB94D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教职工和学生</w:t>
            </w:r>
          </w:p>
        </w:tc>
        <w:tc>
          <w:tcPr>
            <w:tcW w:w="498" w:type="pct"/>
            <w:vAlign w:val="center"/>
          </w:tcPr>
          <w:p w14:paraId="2EEA360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00</w:t>
            </w:r>
          </w:p>
        </w:tc>
        <w:tc>
          <w:tcPr>
            <w:tcW w:w="470" w:type="pct"/>
            <w:vAlign w:val="center"/>
          </w:tcPr>
          <w:p w14:paraId="6A2690C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648D79B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898</w:t>
            </w:r>
          </w:p>
        </w:tc>
      </w:tr>
      <w:tr w:rsidR="00FB3557" w:rsidRPr="00D01AF1" w14:paraId="7EF032FD" w14:textId="77777777" w:rsidTr="00B45339">
        <w:trPr>
          <w:trHeight w:val="397"/>
          <w:jc w:val="center"/>
        </w:trPr>
        <w:tc>
          <w:tcPr>
            <w:tcW w:w="313" w:type="pct"/>
            <w:vAlign w:val="center"/>
          </w:tcPr>
          <w:p w14:paraId="1B06DE5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3</w:t>
            </w:r>
          </w:p>
        </w:tc>
        <w:tc>
          <w:tcPr>
            <w:tcW w:w="748" w:type="pct"/>
            <w:vAlign w:val="center"/>
          </w:tcPr>
          <w:p w14:paraId="718BCC1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滨河新城小区</w:t>
            </w:r>
          </w:p>
        </w:tc>
        <w:tc>
          <w:tcPr>
            <w:tcW w:w="582" w:type="pct"/>
            <w:vAlign w:val="center"/>
          </w:tcPr>
          <w:p w14:paraId="1B21D2E5" w14:textId="178DB0B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-2477</w:t>
            </w:r>
          </w:p>
        </w:tc>
        <w:tc>
          <w:tcPr>
            <w:tcW w:w="581" w:type="pct"/>
            <w:vAlign w:val="center"/>
          </w:tcPr>
          <w:p w14:paraId="7BA45FBF" w14:textId="52272E5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-2170</w:t>
            </w:r>
          </w:p>
        </w:tc>
        <w:tc>
          <w:tcPr>
            <w:tcW w:w="664" w:type="pct"/>
            <w:vAlign w:val="center"/>
          </w:tcPr>
          <w:p w14:paraId="6BFA2A4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小区</w:t>
            </w:r>
          </w:p>
        </w:tc>
        <w:tc>
          <w:tcPr>
            <w:tcW w:w="666" w:type="pct"/>
            <w:vAlign w:val="center"/>
          </w:tcPr>
          <w:p w14:paraId="7735DF5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8C68AF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200</w:t>
            </w:r>
          </w:p>
        </w:tc>
        <w:tc>
          <w:tcPr>
            <w:tcW w:w="470" w:type="pct"/>
            <w:vAlign w:val="center"/>
          </w:tcPr>
          <w:p w14:paraId="23CED92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516DDE2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288</w:t>
            </w:r>
          </w:p>
        </w:tc>
      </w:tr>
      <w:tr w:rsidR="00FB3557" w:rsidRPr="00D01AF1" w14:paraId="3A1576C7" w14:textId="77777777" w:rsidTr="00B45339">
        <w:trPr>
          <w:trHeight w:val="397"/>
          <w:jc w:val="center"/>
        </w:trPr>
        <w:tc>
          <w:tcPr>
            <w:tcW w:w="313" w:type="pct"/>
            <w:vAlign w:val="center"/>
          </w:tcPr>
          <w:p w14:paraId="5FE1164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4</w:t>
            </w:r>
          </w:p>
        </w:tc>
        <w:tc>
          <w:tcPr>
            <w:tcW w:w="748" w:type="pct"/>
            <w:vAlign w:val="center"/>
          </w:tcPr>
          <w:p w14:paraId="5920CA7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东新庄村</w:t>
            </w:r>
          </w:p>
        </w:tc>
        <w:tc>
          <w:tcPr>
            <w:tcW w:w="582" w:type="pct"/>
            <w:vAlign w:val="center"/>
          </w:tcPr>
          <w:p w14:paraId="5A03BF79" w14:textId="397E23E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-3353</w:t>
            </w:r>
          </w:p>
        </w:tc>
        <w:tc>
          <w:tcPr>
            <w:tcW w:w="581" w:type="pct"/>
            <w:vAlign w:val="center"/>
          </w:tcPr>
          <w:p w14:paraId="5CD55E0C" w14:textId="65BF337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-2204</w:t>
            </w:r>
          </w:p>
        </w:tc>
        <w:tc>
          <w:tcPr>
            <w:tcW w:w="664" w:type="pct"/>
            <w:vAlign w:val="center"/>
          </w:tcPr>
          <w:p w14:paraId="0085CB1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27CC742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990538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2560</w:t>
            </w:r>
          </w:p>
        </w:tc>
        <w:tc>
          <w:tcPr>
            <w:tcW w:w="470" w:type="pct"/>
            <w:vAlign w:val="center"/>
          </w:tcPr>
          <w:p w14:paraId="60E2690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68E526F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586</w:t>
            </w:r>
          </w:p>
        </w:tc>
      </w:tr>
      <w:tr w:rsidR="00FB3557" w:rsidRPr="00D01AF1" w14:paraId="66A09F9C" w14:textId="77777777" w:rsidTr="00B45339">
        <w:trPr>
          <w:trHeight w:val="397"/>
          <w:jc w:val="center"/>
        </w:trPr>
        <w:tc>
          <w:tcPr>
            <w:tcW w:w="313" w:type="pct"/>
            <w:vAlign w:val="center"/>
          </w:tcPr>
          <w:p w14:paraId="647A72F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5</w:t>
            </w:r>
          </w:p>
        </w:tc>
        <w:tc>
          <w:tcPr>
            <w:tcW w:w="748" w:type="pct"/>
            <w:vAlign w:val="center"/>
          </w:tcPr>
          <w:p w14:paraId="4899D3F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新桥村</w:t>
            </w:r>
          </w:p>
        </w:tc>
        <w:tc>
          <w:tcPr>
            <w:tcW w:w="582" w:type="pct"/>
            <w:vAlign w:val="center"/>
          </w:tcPr>
          <w:p w14:paraId="50664B5B" w14:textId="4A324DA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-4456</w:t>
            </w:r>
          </w:p>
        </w:tc>
        <w:tc>
          <w:tcPr>
            <w:tcW w:w="581" w:type="pct"/>
            <w:vAlign w:val="center"/>
          </w:tcPr>
          <w:p w14:paraId="7F65AF9B" w14:textId="66927CF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-2136</w:t>
            </w:r>
          </w:p>
        </w:tc>
        <w:tc>
          <w:tcPr>
            <w:tcW w:w="664" w:type="pct"/>
            <w:vAlign w:val="center"/>
          </w:tcPr>
          <w:p w14:paraId="7B0ECD6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01EC0C8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7A9F5A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245</w:t>
            </w:r>
          </w:p>
        </w:tc>
        <w:tc>
          <w:tcPr>
            <w:tcW w:w="470" w:type="pct"/>
            <w:vAlign w:val="center"/>
          </w:tcPr>
          <w:p w14:paraId="2E41FA9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3438159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990</w:t>
            </w:r>
          </w:p>
        </w:tc>
      </w:tr>
      <w:tr w:rsidR="00FB3557" w:rsidRPr="00D01AF1" w14:paraId="7D89DAD2" w14:textId="77777777" w:rsidTr="00B45339">
        <w:trPr>
          <w:trHeight w:val="397"/>
          <w:jc w:val="center"/>
        </w:trPr>
        <w:tc>
          <w:tcPr>
            <w:tcW w:w="313" w:type="pct"/>
            <w:vAlign w:val="center"/>
          </w:tcPr>
          <w:p w14:paraId="3B18238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6</w:t>
            </w:r>
          </w:p>
        </w:tc>
        <w:tc>
          <w:tcPr>
            <w:tcW w:w="748" w:type="pct"/>
            <w:vAlign w:val="center"/>
          </w:tcPr>
          <w:p w14:paraId="2816BAB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西关村</w:t>
            </w:r>
          </w:p>
        </w:tc>
        <w:tc>
          <w:tcPr>
            <w:tcW w:w="582" w:type="pct"/>
            <w:vAlign w:val="center"/>
          </w:tcPr>
          <w:p w14:paraId="0B05064D" w14:textId="76A57C63"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-5301</w:t>
            </w:r>
          </w:p>
        </w:tc>
        <w:tc>
          <w:tcPr>
            <w:tcW w:w="581" w:type="pct"/>
            <w:vAlign w:val="center"/>
          </w:tcPr>
          <w:p w14:paraId="5ACF5DF6" w14:textId="6FE9CC4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-894</w:t>
            </w:r>
          </w:p>
        </w:tc>
        <w:tc>
          <w:tcPr>
            <w:tcW w:w="664" w:type="pct"/>
            <w:vAlign w:val="center"/>
          </w:tcPr>
          <w:p w14:paraId="605483B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254E5CD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4A4CC85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620</w:t>
            </w:r>
          </w:p>
        </w:tc>
        <w:tc>
          <w:tcPr>
            <w:tcW w:w="470" w:type="pct"/>
            <w:vAlign w:val="center"/>
          </w:tcPr>
          <w:p w14:paraId="7EAEDE2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w:t>
            </w:r>
          </w:p>
        </w:tc>
        <w:tc>
          <w:tcPr>
            <w:tcW w:w="477" w:type="pct"/>
            <w:vAlign w:val="center"/>
          </w:tcPr>
          <w:p w14:paraId="158DD75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230</w:t>
            </w:r>
          </w:p>
        </w:tc>
      </w:tr>
      <w:tr w:rsidR="00FB3557" w:rsidRPr="00D01AF1" w14:paraId="13F35D3C" w14:textId="77777777" w:rsidTr="00B45339">
        <w:trPr>
          <w:trHeight w:val="397"/>
          <w:jc w:val="center"/>
        </w:trPr>
        <w:tc>
          <w:tcPr>
            <w:tcW w:w="313" w:type="pct"/>
            <w:vAlign w:val="center"/>
          </w:tcPr>
          <w:p w14:paraId="2C9CA46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7</w:t>
            </w:r>
          </w:p>
        </w:tc>
        <w:tc>
          <w:tcPr>
            <w:tcW w:w="748" w:type="pct"/>
            <w:vAlign w:val="center"/>
          </w:tcPr>
          <w:p w14:paraId="105CA01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辉县市高级中学</w:t>
            </w:r>
          </w:p>
        </w:tc>
        <w:tc>
          <w:tcPr>
            <w:tcW w:w="582" w:type="pct"/>
            <w:vAlign w:val="center"/>
          </w:tcPr>
          <w:p w14:paraId="4C75AE67" w14:textId="3A19033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-5176</w:t>
            </w:r>
          </w:p>
        </w:tc>
        <w:tc>
          <w:tcPr>
            <w:tcW w:w="581" w:type="pct"/>
            <w:vAlign w:val="center"/>
          </w:tcPr>
          <w:p w14:paraId="59B0736B" w14:textId="1276F57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-2437</w:t>
            </w:r>
          </w:p>
        </w:tc>
        <w:tc>
          <w:tcPr>
            <w:tcW w:w="664" w:type="pct"/>
            <w:vAlign w:val="center"/>
          </w:tcPr>
          <w:p w14:paraId="6148AD1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学校</w:t>
            </w:r>
          </w:p>
        </w:tc>
        <w:tc>
          <w:tcPr>
            <w:tcW w:w="666" w:type="pct"/>
            <w:vAlign w:val="center"/>
          </w:tcPr>
          <w:p w14:paraId="3C24D6F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教职工和学生</w:t>
            </w:r>
          </w:p>
        </w:tc>
        <w:tc>
          <w:tcPr>
            <w:tcW w:w="498" w:type="pct"/>
            <w:vAlign w:val="center"/>
          </w:tcPr>
          <w:p w14:paraId="6C57C7D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3260</w:t>
            </w:r>
          </w:p>
        </w:tc>
        <w:tc>
          <w:tcPr>
            <w:tcW w:w="470" w:type="pct"/>
            <w:vAlign w:val="center"/>
          </w:tcPr>
          <w:p w14:paraId="7E9AD54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14F4F1F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786</w:t>
            </w:r>
          </w:p>
        </w:tc>
      </w:tr>
      <w:tr w:rsidR="00FB3557" w:rsidRPr="00D01AF1" w14:paraId="47AE60A0" w14:textId="77777777" w:rsidTr="00B45339">
        <w:trPr>
          <w:trHeight w:val="397"/>
          <w:jc w:val="center"/>
        </w:trPr>
        <w:tc>
          <w:tcPr>
            <w:tcW w:w="313" w:type="pct"/>
            <w:vAlign w:val="center"/>
          </w:tcPr>
          <w:p w14:paraId="7A4C8BB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8</w:t>
            </w:r>
          </w:p>
        </w:tc>
        <w:tc>
          <w:tcPr>
            <w:tcW w:w="748" w:type="pct"/>
            <w:vAlign w:val="center"/>
          </w:tcPr>
          <w:p w14:paraId="659962F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三里屯村</w:t>
            </w:r>
          </w:p>
        </w:tc>
        <w:tc>
          <w:tcPr>
            <w:tcW w:w="582" w:type="pct"/>
            <w:vAlign w:val="center"/>
          </w:tcPr>
          <w:p w14:paraId="48769C6F" w14:textId="3D40A89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-3919</w:t>
            </w:r>
          </w:p>
        </w:tc>
        <w:tc>
          <w:tcPr>
            <w:tcW w:w="581" w:type="pct"/>
            <w:vAlign w:val="center"/>
          </w:tcPr>
          <w:p w14:paraId="095C2E16" w14:textId="126CC39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-3093</w:t>
            </w:r>
          </w:p>
        </w:tc>
        <w:tc>
          <w:tcPr>
            <w:tcW w:w="664" w:type="pct"/>
            <w:vAlign w:val="center"/>
          </w:tcPr>
          <w:p w14:paraId="3060BAB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09E7C53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1B85947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2963</w:t>
            </w:r>
          </w:p>
        </w:tc>
        <w:tc>
          <w:tcPr>
            <w:tcW w:w="470" w:type="pct"/>
            <w:vAlign w:val="center"/>
          </w:tcPr>
          <w:p w14:paraId="6E9C752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0346A18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053</w:t>
            </w:r>
          </w:p>
        </w:tc>
      </w:tr>
      <w:tr w:rsidR="00FB3557" w:rsidRPr="00D01AF1" w14:paraId="6C6FD1BD" w14:textId="77777777" w:rsidTr="00B45339">
        <w:trPr>
          <w:trHeight w:val="397"/>
          <w:jc w:val="center"/>
        </w:trPr>
        <w:tc>
          <w:tcPr>
            <w:tcW w:w="313" w:type="pct"/>
            <w:vAlign w:val="center"/>
          </w:tcPr>
          <w:p w14:paraId="07BDABA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9</w:t>
            </w:r>
          </w:p>
        </w:tc>
        <w:tc>
          <w:tcPr>
            <w:tcW w:w="748" w:type="pct"/>
            <w:vAlign w:val="center"/>
          </w:tcPr>
          <w:p w14:paraId="126EE1C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梁村</w:t>
            </w:r>
          </w:p>
        </w:tc>
        <w:tc>
          <w:tcPr>
            <w:tcW w:w="582" w:type="pct"/>
            <w:vAlign w:val="center"/>
          </w:tcPr>
          <w:p w14:paraId="42D7C33E" w14:textId="7613A9E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-4082</w:t>
            </w:r>
          </w:p>
        </w:tc>
        <w:tc>
          <w:tcPr>
            <w:tcW w:w="581" w:type="pct"/>
            <w:vAlign w:val="center"/>
          </w:tcPr>
          <w:p w14:paraId="6A69ED59" w14:textId="7F6E01C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-3586</w:t>
            </w:r>
          </w:p>
        </w:tc>
        <w:tc>
          <w:tcPr>
            <w:tcW w:w="664" w:type="pct"/>
            <w:vAlign w:val="center"/>
          </w:tcPr>
          <w:p w14:paraId="7CC368A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6F92385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78836A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869</w:t>
            </w:r>
          </w:p>
        </w:tc>
        <w:tc>
          <w:tcPr>
            <w:tcW w:w="470" w:type="pct"/>
            <w:vAlign w:val="center"/>
          </w:tcPr>
          <w:p w14:paraId="1FA55E7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2624CA4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748</w:t>
            </w:r>
          </w:p>
        </w:tc>
      </w:tr>
      <w:tr w:rsidR="00FB3557" w:rsidRPr="00D01AF1" w14:paraId="5D784617" w14:textId="77777777" w:rsidTr="00B45339">
        <w:trPr>
          <w:trHeight w:val="397"/>
          <w:jc w:val="center"/>
        </w:trPr>
        <w:tc>
          <w:tcPr>
            <w:tcW w:w="313" w:type="pct"/>
            <w:vAlign w:val="center"/>
          </w:tcPr>
          <w:p w14:paraId="18CE2D5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0</w:t>
            </w:r>
          </w:p>
        </w:tc>
        <w:tc>
          <w:tcPr>
            <w:tcW w:w="748" w:type="pct"/>
            <w:vAlign w:val="center"/>
          </w:tcPr>
          <w:p w14:paraId="38AED2E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小吕村</w:t>
            </w:r>
          </w:p>
        </w:tc>
        <w:tc>
          <w:tcPr>
            <w:tcW w:w="582" w:type="pct"/>
            <w:vAlign w:val="center"/>
          </w:tcPr>
          <w:p w14:paraId="25DDAF67" w14:textId="2FE5BA52"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-3285</w:t>
            </w:r>
          </w:p>
        </w:tc>
        <w:tc>
          <w:tcPr>
            <w:tcW w:w="581" w:type="pct"/>
            <w:vAlign w:val="center"/>
          </w:tcPr>
          <w:p w14:paraId="449EC0D5" w14:textId="2701F78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-3658</w:t>
            </w:r>
          </w:p>
        </w:tc>
        <w:tc>
          <w:tcPr>
            <w:tcW w:w="664" w:type="pct"/>
            <w:vAlign w:val="center"/>
          </w:tcPr>
          <w:p w14:paraId="195890F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75BED2B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34A66EA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1969</w:t>
            </w:r>
          </w:p>
        </w:tc>
        <w:tc>
          <w:tcPr>
            <w:tcW w:w="470" w:type="pct"/>
            <w:vAlign w:val="center"/>
          </w:tcPr>
          <w:p w14:paraId="6FF0C5A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02DC6E1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5279</w:t>
            </w:r>
          </w:p>
        </w:tc>
      </w:tr>
      <w:tr w:rsidR="00FB3557" w:rsidRPr="00D01AF1" w14:paraId="19F266F8" w14:textId="77777777" w:rsidTr="00B45339">
        <w:trPr>
          <w:trHeight w:val="397"/>
          <w:jc w:val="center"/>
        </w:trPr>
        <w:tc>
          <w:tcPr>
            <w:tcW w:w="313" w:type="pct"/>
            <w:vAlign w:val="center"/>
          </w:tcPr>
          <w:p w14:paraId="6A25C31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1</w:t>
            </w:r>
          </w:p>
        </w:tc>
        <w:tc>
          <w:tcPr>
            <w:tcW w:w="748" w:type="pct"/>
            <w:vAlign w:val="center"/>
          </w:tcPr>
          <w:p w14:paraId="45BB097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烟墩村</w:t>
            </w:r>
          </w:p>
        </w:tc>
        <w:tc>
          <w:tcPr>
            <w:tcW w:w="582" w:type="pct"/>
            <w:vAlign w:val="center"/>
          </w:tcPr>
          <w:p w14:paraId="3366596B" w14:textId="14D286C5"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-3469</w:t>
            </w:r>
          </w:p>
        </w:tc>
        <w:tc>
          <w:tcPr>
            <w:tcW w:w="581" w:type="pct"/>
            <w:vAlign w:val="center"/>
          </w:tcPr>
          <w:p w14:paraId="78813323" w14:textId="0089E65A"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-4035</w:t>
            </w:r>
          </w:p>
        </w:tc>
        <w:tc>
          <w:tcPr>
            <w:tcW w:w="664" w:type="pct"/>
            <w:vAlign w:val="center"/>
          </w:tcPr>
          <w:p w14:paraId="0F93BAA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16D6D8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4E0F45A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1369</w:t>
            </w:r>
          </w:p>
        </w:tc>
        <w:tc>
          <w:tcPr>
            <w:tcW w:w="470" w:type="pct"/>
            <w:vAlign w:val="center"/>
          </w:tcPr>
          <w:p w14:paraId="3AF01CA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28888F6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5800</w:t>
            </w:r>
          </w:p>
        </w:tc>
      </w:tr>
      <w:tr w:rsidR="00FB3557" w:rsidRPr="00D01AF1" w14:paraId="0A41A931" w14:textId="77777777" w:rsidTr="00B45339">
        <w:trPr>
          <w:trHeight w:val="397"/>
          <w:jc w:val="center"/>
        </w:trPr>
        <w:tc>
          <w:tcPr>
            <w:tcW w:w="313" w:type="pct"/>
            <w:vAlign w:val="center"/>
          </w:tcPr>
          <w:p w14:paraId="0364F7F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2</w:t>
            </w:r>
          </w:p>
        </w:tc>
        <w:tc>
          <w:tcPr>
            <w:tcW w:w="748" w:type="pct"/>
            <w:vAlign w:val="center"/>
          </w:tcPr>
          <w:p w14:paraId="53885C5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段屯村</w:t>
            </w:r>
          </w:p>
        </w:tc>
        <w:tc>
          <w:tcPr>
            <w:tcW w:w="582" w:type="pct"/>
            <w:vAlign w:val="center"/>
          </w:tcPr>
          <w:p w14:paraId="314C8C78" w14:textId="28B6D318"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-2201</w:t>
            </w:r>
          </w:p>
        </w:tc>
        <w:tc>
          <w:tcPr>
            <w:tcW w:w="581" w:type="pct"/>
            <w:vAlign w:val="center"/>
          </w:tcPr>
          <w:p w14:paraId="60B596E8" w14:textId="3DBF471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-3230</w:t>
            </w:r>
          </w:p>
        </w:tc>
        <w:tc>
          <w:tcPr>
            <w:tcW w:w="664" w:type="pct"/>
            <w:vAlign w:val="center"/>
          </w:tcPr>
          <w:p w14:paraId="316B2EC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77EE62B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F4E82F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1069</w:t>
            </w:r>
          </w:p>
        </w:tc>
        <w:tc>
          <w:tcPr>
            <w:tcW w:w="470" w:type="pct"/>
            <w:vAlign w:val="center"/>
          </w:tcPr>
          <w:p w14:paraId="520402D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7EEDF7A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360</w:t>
            </w:r>
          </w:p>
        </w:tc>
      </w:tr>
      <w:tr w:rsidR="00FB3557" w:rsidRPr="00D01AF1" w14:paraId="0293B725" w14:textId="77777777" w:rsidTr="00B45339">
        <w:trPr>
          <w:trHeight w:val="397"/>
          <w:jc w:val="center"/>
        </w:trPr>
        <w:tc>
          <w:tcPr>
            <w:tcW w:w="313" w:type="pct"/>
            <w:vAlign w:val="center"/>
          </w:tcPr>
          <w:p w14:paraId="14047E3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3</w:t>
            </w:r>
          </w:p>
        </w:tc>
        <w:tc>
          <w:tcPr>
            <w:tcW w:w="748" w:type="pct"/>
            <w:vAlign w:val="center"/>
          </w:tcPr>
          <w:p w14:paraId="0B6ACD6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路固村</w:t>
            </w:r>
          </w:p>
        </w:tc>
        <w:tc>
          <w:tcPr>
            <w:tcW w:w="582" w:type="pct"/>
            <w:vAlign w:val="center"/>
          </w:tcPr>
          <w:p w14:paraId="1B570F49" w14:textId="2B62A66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-1269</w:t>
            </w:r>
          </w:p>
        </w:tc>
        <w:tc>
          <w:tcPr>
            <w:tcW w:w="581" w:type="pct"/>
            <w:vAlign w:val="center"/>
          </w:tcPr>
          <w:p w14:paraId="75F22AB3" w14:textId="5F1722A4"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-2806</w:t>
            </w:r>
          </w:p>
        </w:tc>
        <w:tc>
          <w:tcPr>
            <w:tcW w:w="664" w:type="pct"/>
            <w:vAlign w:val="center"/>
          </w:tcPr>
          <w:p w14:paraId="665D044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97AA76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11752BC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230</w:t>
            </w:r>
          </w:p>
        </w:tc>
        <w:tc>
          <w:tcPr>
            <w:tcW w:w="470" w:type="pct"/>
            <w:vAlign w:val="center"/>
          </w:tcPr>
          <w:p w14:paraId="571D59D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西</w:t>
            </w:r>
            <w:r w:rsidRPr="00D01AF1">
              <w:rPr>
                <w:rFonts w:hint="eastAsia"/>
                <w:bCs/>
                <w:color w:val="000000" w:themeColor="text1"/>
                <w:sz w:val="21"/>
                <w:szCs w:val="21"/>
              </w:rPr>
              <w:t>南</w:t>
            </w:r>
          </w:p>
        </w:tc>
        <w:tc>
          <w:tcPr>
            <w:tcW w:w="477" w:type="pct"/>
            <w:vAlign w:val="center"/>
          </w:tcPr>
          <w:p w14:paraId="1C0B8FA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3590</w:t>
            </w:r>
          </w:p>
        </w:tc>
      </w:tr>
      <w:tr w:rsidR="00FB3557" w:rsidRPr="00D01AF1" w14:paraId="03F71136" w14:textId="77777777" w:rsidTr="00B45339">
        <w:trPr>
          <w:trHeight w:val="397"/>
          <w:jc w:val="center"/>
        </w:trPr>
        <w:tc>
          <w:tcPr>
            <w:tcW w:w="313" w:type="pct"/>
            <w:vAlign w:val="center"/>
          </w:tcPr>
          <w:p w14:paraId="77E5AB0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4</w:t>
            </w:r>
          </w:p>
        </w:tc>
        <w:tc>
          <w:tcPr>
            <w:tcW w:w="748" w:type="pct"/>
            <w:vAlign w:val="center"/>
          </w:tcPr>
          <w:p w14:paraId="40DE37C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固村</w:t>
            </w:r>
          </w:p>
        </w:tc>
        <w:tc>
          <w:tcPr>
            <w:tcW w:w="582" w:type="pct"/>
            <w:vAlign w:val="center"/>
          </w:tcPr>
          <w:p w14:paraId="280ECC26" w14:textId="21B1365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-1183</w:t>
            </w:r>
          </w:p>
        </w:tc>
        <w:tc>
          <w:tcPr>
            <w:tcW w:w="581" w:type="pct"/>
            <w:vAlign w:val="center"/>
          </w:tcPr>
          <w:p w14:paraId="5ABA9523" w14:textId="5BE5BED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-1800</w:t>
            </w:r>
          </w:p>
        </w:tc>
        <w:tc>
          <w:tcPr>
            <w:tcW w:w="664" w:type="pct"/>
            <w:vAlign w:val="center"/>
          </w:tcPr>
          <w:p w14:paraId="42F8368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4751D36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292907B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2930</w:t>
            </w:r>
          </w:p>
        </w:tc>
        <w:tc>
          <w:tcPr>
            <w:tcW w:w="470" w:type="pct"/>
            <w:vAlign w:val="center"/>
          </w:tcPr>
          <w:p w14:paraId="261AC34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西</w:t>
            </w:r>
            <w:r w:rsidRPr="00D01AF1">
              <w:rPr>
                <w:rFonts w:hint="eastAsia"/>
                <w:bCs/>
                <w:color w:val="000000" w:themeColor="text1"/>
                <w:sz w:val="21"/>
                <w:szCs w:val="21"/>
              </w:rPr>
              <w:t>南</w:t>
            </w:r>
          </w:p>
        </w:tc>
        <w:tc>
          <w:tcPr>
            <w:tcW w:w="477" w:type="pct"/>
            <w:vAlign w:val="center"/>
          </w:tcPr>
          <w:p w14:paraId="6BC1C6D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187</w:t>
            </w:r>
          </w:p>
        </w:tc>
      </w:tr>
      <w:tr w:rsidR="00FB3557" w:rsidRPr="00D01AF1" w14:paraId="370568D0" w14:textId="77777777" w:rsidTr="00B45339">
        <w:trPr>
          <w:trHeight w:val="397"/>
          <w:jc w:val="center"/>
        </w:trPr>
        <w:tc>
          <w:tcPr>
            <w:tcW w:w="313" w:type="pct"/>
            <w:vAlign w:val="center"/>
          </w:tcPr>
          <w:p w14:paraId="385C011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5</w:t>
            </w:r>
          </w:p>
        </w:tc>
        <w:tc>
          <w:tcPr>
            <w:tcW w:w="748" w:type="pct"/>
            <w:vAlign w:val="center"/>
          </w:tcPr>
          <w:p w14:paraId="3CA272D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五里屯</w:t>
            </w:r>
          </w:p>
        </w:tc>
        <w:tc>
          <w:tcPr>
            <w:tcW w:w="582" w:type="pct"/>
            <w:vAlign w:val="center"/>
          </w:tcPr>
          <w:p w14:paraId="3F1DB299" w14:textId="4A07F8D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-1474</w:t>
            </w:r>
          </w:p>
        </w:tc>
        <w:tc>
          <w:tcPr>
            <w:tcW w:w="581" w:type="pct"/>
            <w:vAlign w:val="center"/>
          </w:tcPr>
          <w:p w14:paraId="71596C66" w14:textId="4A5569E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-2494</w:t>
            </w:r>
          </w:p>
        </w:tc>
        <w:tc>
          <w:tcPr>
            <w:tcW w:w="664" w:type="pct"/>
            <w:vAlign w:val="center"/>
          </w:tcPr>
          <w:p w14:paraId="0EA0769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CF1A01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1C96B4F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50</w:t>
            </w:r>
          </w:p>
        </w:tc>
        <w:tc>
          <w:tcPr>
            <w:tcW w:w="470" w:type="pct"/>
            <w:vAlign w:val="center"/>
          </w:tcPr>
          <w:p w14:paraId="5CAA680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西</w:t>
            </w:r>
            <w:r w:rsidRPr="00D01AF1">
              <w:rPr>
                <w:rFonts w:hint="eastAsia"/>
                <w:bCs/>
                <w:color w:val="000000" w:themeColor="text1"/>
                <w:sz w:val="21"/>
                <w:szCs w:val="21"/>
              </w:rPr>
              <w:t>南</w:t>
            </w:r>
          </w:p>
        </w:tc>
        <w:tc>
          <w:tcPr>
            <w:tcW w:w="477" w:type="pct"/>
            <w:vAlign w:val="center"/>
          </w:tcPr>
          <w:p w14:paraId="1066137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3206</w:t>
            </w:r>
          </w:p>
        </w:tc>
      </w:tr>
      <w:tr w:rsidR="00FB3557" w:rsidRPr="00D01AF1" w14:paraId="36EAEE83" w14:textId="77777777" w:rsidTr="00B45339">
        <w:trPr>
          <w:trHeight w:val="397"/>
          <w:jc w:val="center"/>
        </w:trPr>
        <w:tc>
          <w:tcPr>
            <w:tcW w:w="313" w:type="pct"/>
            <w:vAlign w:val="center"/>
          </w:tcPr>
          <w:p w14:paraId="6592D05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6</w:t>
            </w:r>
          </w:p>
        </w:tc>
        <w:tc>
          <w:tcPr>
            <w:tcW w:w="748" w:type="pct"/>
            <w:vAlign w:val="center"/>
          </w:tcPr>
          <w:p w14:paraId="4C4ED50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三里庄</w:t>
            </w:r>
          </w:p>
        </w:tc>
        <w:tc>
          <w:tcPr>
            <w:tcW w:w="582" w:type="pct"/>
            <w:vAlign w:val="center"/>
          </w:tcPr>
          <w:p w14:paraId="074FFF7C" w14:textId="559626A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-2014</w:t>
            </w:r>
          </w:p>
        </w:tc>
        <w:tc>
          <w:tcPr>
            <w:tcW w:w="581" w:type="pct"/>
            <w:vAlign w:val="center"/>
          </w:tcPr>
          <w:p w14:paraId="2308EE86" w14:textId="1F6AE2E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-1013</w:t>
            </w:r>
          </w:p>
        </w:tc>
        <w:tc>
          <w:tcPr>
            <w:tcW w:w="664" w:type="pct"/>
            <w:vAlign w:val="center"/>
          </w:tcPr>
          <w:p w14:paraId="28B3402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7FB1F2B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8B90D5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20</w:t>
            </w:r>
          </w:p>
        </w:tc>
        <w:tc>
          <w:tcPr>
            <w:tcW w:w="470" w:type="pct"/>
            <w:vAlign w:val="center"/>
          </w:tcPr>
          <w:p w14:paraId="1E4127D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西</w:t>
            </w:r>
            <w:r w:rsidRPr="00D01AF1">
              <w:rPr>
                <w:rFonts w:hint="eastAsia"/>
                <w:bCs/>
                <w:color w:val="000000" w:themeColor="text1"/>
                <w:sz w:val="21"/>
                <w:szCs w:val="21"/>
              </w:rPr>
              <w:t>南</w:t>
            </w:r>
          </w:p>
        </w:tc>
        <w:tc>
          <w:tcPr>
            <w:tcW w:w="477" w:type="pct"/>
            <w:vAlign w:val="center"/>
          </w:tcPr>
          <w:p w14:paraId="44A2DC5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2285</w:t>
            </w:r>
          </w:p>
        </w:tc>
      </w:tr>
      <w:tr w:rsidR="00FB3557" w:rsidRPr="00D01AF1" w14:paraId="04863E53" w14:textId="77777777" w:rsidTr="00B45339">
        <w:trPr>
          <w:trHeight w:val="397"/>
          <w:jc w:val="center"/>
        </w:trPr>
        <w:tc>
          <w:tcPr>
            <w:tcW w:w="313" w:type="pct"/>
            <w:vAlign w:val="center"/>
          </w:tcPr>
          <w:p w14:paraId="6DCCDE5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7</w:t>
            </w:r>
          </w:p>
        </w:tc>
        <w:tc>
          <w:tcPr>
            <w:tcW w:w="748" w:type="pct"/>
            <w:vAlign w:val="center"/>
          </w:tcPr>
          <w:p w14:paraId="6779DB9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毡匠屯村</w:t>
            </w:r>
          </w:p>
        </w:tc>
        <w:tc>
          <w:tcPr>
            <w:tcW w:w="582" w:type="pct"/>
            <w:vAlign w:val="center"/>
          </w:tcPr>
          <w:p w14:paraId="48EAD832" w14:textId="61663E0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27</w:t>
            </w:r>
          </w:p>
        </w:tc>
        <w:tc>
          <w:tcPr>
            <w:tcW w:w="581" w:type="pct"/>
            <w:vAlign w:val="center"/>
          </w:tcPr>
          <w:p w14:paraId="7474DEE9" w14:textId="307C40C8"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-2806</w:t>
            </w:r>
          </w:p>
        </w:tc>
        <w:tc>
          <w:tcPr>
            <w:tcW w:w="664" w:type="pct"/>
            <w:vAlign w:val="center"/>
          </w:tcPr>
          <w:p w14:paraId="42988E4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7197EAF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C1E4BD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530</w:t>
            </w:r>
          </w:p>
        </w:tc>
        <w:tc>
          <w:tcPr>
            <w:tcW w:w="470" w:type="pct"/>
            <w:vAlign w:val="center"/>
          </w:tcPr>
          <w:p w14:paraId="61505AD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南</w:t>
            </w:r>
          </w:p>
        </w:tc>
        <w:tc>
          <w:tcPr>
            <w:tcW w:w="477" w:type="pct"/>
            <w:vAlign w:val="center"/>
          </w:tcPr>
          <w:p w14:paraId="62B9949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3224</w:t>
            </w:r>
          </w:p>
        </w:tc>
      </w:tr>
      <w:tr w:rsidR="00FB3557" w:rsidRPr="00D01AF1" w14:paraId="58E53AE3" w14:textId="77777777" w:rsidTr="00B45339">
        <w:trPr>
          <w:trHeight w:val="397"/>
          <w:jc w:val="center"/>
        </w:trPr>
        <w:tc>
          <w:tcPr>
            <w:tcW w:w="313" w:type="pct"/>
            <w:vAlign w:val="center"/>
          </w:tcPr>
          <w:p w14:paraId="2D11A4F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8</w:t>
            </w:r>
          </w:p>
        </w:tc>
        <w:tc>
          <w:tcPr>
            <w:tcW w:w="748" w:type="pct"/>
            <w:vAlign w:val="center"/>
          </w:tcPr>
          <w:p w14:paraId="18F31F2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小蒲水村</w:t>
            </w:r>
          </w:p>
        </w:tc>
        <w:tc>
          <w:tcPr>
            <w:tcW w:w="582" w:type="pct"/>
            <w:vAlign w:val="center"/>
          </w:tcPr>
          <w:p w14:paraId="41FFF410" w14:textId="62045FA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-16</w:t>
            </w:r>
          </w:p>
        </w:tc>
        <w:tc>
          <w:tcPr>
            <w:tcW w:w="581" w:type="pct"/>
            <w:vAlign w:val="center"/>
          </w:tcPr>
          <w:p w14:paraId="1342E72D" w14:textId="41DDD692"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-4182</w:t>
            </w:r>
          </w:p>
        </w:tc>
        <w:tc>
          <w:tcPr>
            <w:tcW w:w="664" w:type="pct"/>
            <w:vAlign w:val="center"/>
          </w:tcPr>
          <w:p w14:paraId="08AB694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2F206D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9FDDF6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360</w:t>
            </w:r>
          </w:p>
        </w:tc>
        <w:tc>
          <w:tcPr>
            <w:tcW w:w="470" w:type="pct"/>
            <w:vAlign w:val="center"/>
          </w:tcPr>
          <w:p w14:paraId="6B6FE56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南</w:t>
            </w:r>
          </w:p>
        </w:tc>
        <w:tc>
          <w:tcPr>
            <w:tcW w:w="477" w:type="pct"/>
            <w:vAlign w:val="center"/>
          </w:tcPr>
          <w:p w14:paraId="3EBFA33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4897</w:t>
            </w:r>
          </w:p>
        </w:tc>
      </w:tr>
      <w:tr w:rsidR="00FB3557" w:rsidRPr="00D01AF1" w14:paraId="76ECE5FF" w14:textId="77777777" w:rsidTr="00B45339">
        <w:trPr>
          <w:trHeight w:val="397"/>
          <w:jc w:val="center"/>
        </w:trPr>
        <w:tc>
          <w:tcPr>
            <w:tcW w:w="313" w:type="pct"/>
            <w:vAlign w:val="center"/>
          </w:tcPr>
          <w:p w14:paraId="6D11025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9</w:t>
            </w:r>
          </w:p>
        </w:tc>
        <w:tc>
          <w:tcPr>
            <w:tcW w:w="748" w:type="pct"/>
            <w:vAlign w:val="center"/>
          </w:tcPr>
          <w:p w14:paraId="409472D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大浦水村</w:t>
            </w:r>
          </w:p>
        </w:tc>
        <w:tc>
          <w:tcPr>
            <w:tcW w:w="582" w:type="pct"/>
            <w:vAlign w:val="center"/>
          </w:tcPr>
          <w:p w14:paraId="1A067FD8" w14:textId="44D2B59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802</w:t>
            </w:r>
          </w:p>
        </w:tc>
        <w:tc>
          <w:tcPr>
            <w:tcW w:w="581" w:type="pct"/>
            <w:vAlign w:val="center"/>
          </w:tcPr>
          <w:p w14:paraId="06633DDD" w14:textId="5808401A"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-4349</w:t>
            </w:r>
          </w:p>
        </w:tc>
        <w:tc>
          <w:tcPr>
            <w:tcW w:w="664" w:type="pct"/>
            <w:vAlign w:val="center"/>
          </w:tcPr>
          <w:p w14:paraId="28490A3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51901E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7B699C7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296</w:t>
            </w:r>
          </w:p>
        </w:tc>
        <w:tc>
          <w:tcPr>
            <w:tcW w:w="470" w:type="pct"/>
            <w:vAlign w:val="center"/>
          </w:tcPr>
          <w:p w14:paraId="1DA4032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南</w:t>
            </w:r>
          </w:p>
        </w:tc>
        <w:tc>
          <w:tcPr>
            <w:tcW w:w="477" w:type="pct"/>
            <w:vAlign w:val="center"/>
          </w:tcPr>
          <w:p w14:paraId="381ACB1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5043</w:t>
            </w:r>
          </w:p>
        </w:tc>
      </w:tr>
      <w:tr w:rsidR="00FB3557" w:rsidRPr="00D01AF1" w14:paraId="30277209" w14:textId="77777777" w:rsidTr="00B45339">
        <w:trPr>
          <w:trHeight w:val="397"/>
          <w:jc w:val="center"/>
        </w:trPr>
        <w:tc>
          <w:tcPr>
            <w:tcW w:w="313" w:type="pct"/>
            <w:vAlign w:val="center"/>
          </w:tcPr>
          <w:p w14:paraId="794068E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0</w:t>
            </w:r>
          </w:p>
        </w:tc>
        <w:tc>
          <w:tcPr>
            <w:tcW w:w="748" w:type="pct"/>
            <w:vAlign w:val="center"/>
          </w:tcPr>
          <w:p w14:paraId="3704B30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南陈马村</w:t>
            </w:r>
          </w:p>
        </w:tc>
        <w:tc>
          <w:tcPr>
            <w:tcW w:w="582" w:type="pct"/>
            <w:vAlign w:val="center"/>
          </w:tcPr>
          <w:p w14:paraId="4A557A19" w14:textId="667FF44E"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1582</w:t>
            </w:r>
          </w:p>
        </w:tc>
        <w:tc>
          <w:tcPr>
            <w:tcW w:w="581" w:type="pct"/>
            <w:vAlign w:val="center"/>
          </w:tcPr>
          <w:p w14:paraId="4C39E766" w14:textId="1747ACA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-4015</w:t>
            </w:r>
          </w:p>
        </w:tc>
        <w:tc>
          <w:tcPr>
            <w:tcW w:w="664" w:type="pct"/>
            <w:vAlign w:val="center"/>
          </w:tcPr>
          <w:p w14:paraId="646F177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4E4CB5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285878A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956</w:t>
            </w:r>
          </w:p>
        </w:tc>
        <w:tc>
          <w:tcPr>
            <w:tcW w:w="470" w:type="pct"/>
            <w:vAlign w:val="center"/>
          </w:tcPr>
          <w:p w14:paraId="651A830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452178E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840</w:t>
            </w:r>
          </w:p>
        </w:tc>
      </w:tr>
      <w:tr w:rsidR="00FB3557" w:rsidRPr="00D01AF1" w14:paraId="5800097A" w14:textId="77777777" w:rsidTr="00B45339">
        <w:trPr>
          <w:trHeight w:val="397"/>
          <w:jc w:val="center"/>
        </w:trPr>
        <w:tc>
          <w:tcPr>
            <w:tcW w:w="313" w:type="pct"/>
            <w:vAlign w:val="center"/>
          </w:tcPr>
          <w:p w14:paraId="744E876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1</w:t>
            </w:r>
          </w:p>
        </w:tc>
        <w:tc>
          <w:tcPr>
            <w:tcW w:w="748" w:type="pct"/>
            <w:vAlign w:val="center"/>
          </w:tcPr>
          <w:p w14:paraId="03AC725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赵凝屯村</w:t>
            </w:r>
          </w:p>
        </w:tc>
        <w:tc>
          <w:tcPr>
            <w:tcW w:w="582" w:type="pct"/>
            <w:vAlign w:val="center"/>
          </w:tcPr>
          <w:p w14:paraId="09AB9F92" w14:textId="38C1B23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1146</w:t>
            </w:r>
          </w:p>
        </w:tc>
        <w:tc>
          <w:tcPr>
            <w:tcW w:w="581" w:type="pct"/>
            <w:vAlign w:val="center"/>
          </w:tcPr>
          <w:p w14:paraId="18155259" w14:textId="7B2CFA53"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-3146</w:t>
            </w:r>
          </w:p>
        </w:tc>
        <w:tc>
          <w:tcPr>
            <w:tcW w:w="664" w:type="pct"/>
            <w:vAlign w:val="center"/>
          </w:tcPr>
          <w:p w14:paraId="0504DD8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26B42D1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931732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689</w:t>
            </w:r>
          </w:p>
        </w:tc>
        <w:tc>
          <w:tcPr>
            <w:tcW w:w="470" w:type="pct"/>
            <w:vAlign w:val="center"/>
          </w:tcPr>
          <w:p w14:paraId="291CD10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518AE1A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3543</w:t>
            </w:r>
          </w:p>
        </w:tc>
      </w:tr>
      <w:tr w:rsidR="00FB3557" w:rsidRPr="00D01AF1" w14:paraId="2D4A0D2A" w14:textId="77777777" w:rsidTr="00B45339">
        <w:trPr>
          <w:trHeight w:val="397"/>
          <w:jc w:val="center"/>
        </w:trPr>
        <w:tc>
          <w:tcPr>
            <w:tcW w:w="313" w:type="pct"/>
            <w:vAlign w:val="center"/>
          </w:tcPr>
          <w:p w14:paraId="14787B8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2</w:t>
            </w:r>
          </w:p>
        </w:tc>
        <w:tc>
          <w:tcPr>
            <w:tcW w:w="748" w:type="pct"/>
            <w:vAlign w:val="center"/>
          </w:tcPr>
          <w:p w14:paraId="6D283E6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东杨张村</w:t>
            </w:r>
          </w:p>
        </w:tc>
        <w:tc>
          <w:tcPr>
            <w:tcW w:w="582" w:type="pct"/>
            <w:vAlign w:val="center"/>
          </w:tcPr>
          <w:p w14:paraId="3BEE5354" w14:textId="2975FED8"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2299</w:t>
            </w:r>
          </w:p>
        </w:tc>
        <w:tc>
          <w:tcPr>
            <w:tcW w:w="581" w:type="pct"/>
            <w:vAlign w:val="center"/>
          </w:tcPr>
          <w:p w14:paraId="40FF7EA1" w14:textId="5A12302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-3964</w:t>
            </w:r>
          </w:p>
        </w:tc>
        <w:tc>
          <w:tcPr>
            <w:tcW w:w="664" w:type="pct"/>
            <w:vAlign w:val="center"/>
          </w:tcPr>
          <w:p w14:paraId="24A9BA6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E61126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D0BE57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123</w:t>
            </w:r>
          </w:p>
        </w:tc>
        <w:tc>
          <w:tcPr>
            <w:tcW w:w="470" w:type="pct"/>
            <w:vAlign w:val="center"/>
          </w:tcPr>
          <w:p w14:paraId="1C6EDD3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6429A92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4849</w:t>
            </w:r>
          </w:p>
        </w:tc>
      </w:tr>
      <w:tr w:rsidR="00FB3557" w:rsidRPr="00D01AF1" w14:paraId="02D10EDF" w14:textId="77777777" w:rsidTr="00B45339">
        <w:trPr>
          <w:trHeight w:val="397"/>
          <w:jc w:val="center"/>
        </w:trPr>
        <w:tc>
          <w:tcPr>
            <w:tcW w:w="313" w:type="pct"/>
            <w:vAlign w:val="center"/>
          </w:tcPr>
          <w:p w14:paraId="0CE7C44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3</w:t>
            </w:r>
          </w:p>
        </w:tc>
        <w:tc>
          <w:tcPr>
            <w:tcW w:w="748" w:type="pct"/>
            <w:vAlign w:val="center"/>
          </w:tcPr>
          <w:p w14:paraId="3260835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王村铺村</w:t>
            </w:r>
          </w:p>
        </w:tc>
        <w:tc>
          <w:tcPr>
            <w:tcW w:w="582" w:type="pct"/>
            <w:vAlign w:val="center"/>
          </w:tcPr>
          <w:p w14:paraId="3B9CAF39" w14:textId="04E2A63A"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3386</w:t>
            </w:r>
          </w:p>
        </w:tc>
        <w:tc>
          <w:tcPr>
            <w:tcW w:w="581" w:type="pct"/>
            <w:vAlign w:val="center"/>
          </w:tcPr>
          <w:p w14:paraId="04FB0423" w14:textId="20E8B19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-3142</w:t>
            </w:r>
          </w:p>
        </w:tc>
        <w:tc>
          <w:tcPr>
            <w:tcW w:w="664" w:type="pct"/>
            <w:vAlign w:val="center"/>
          </w:tcPr>
          <w:p w14:paraId="2CDA71C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534CC36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42F2136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963</w:t>
            </w:r>
          </w:p>
        </w:tc>
        <w:tc>
          <w:tcPr>
            <w:tcW w:w="470" w:type="pct"/>
            <w:vAlign w:val="center"/>
          </w:tcPr>
          <w:p w14:paraId="5BDF11F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17C1D9E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4294</w:t>
            </w:r>
          </w:p>
        </w:tc>
      </w:tr>
      <w:tr w:rsidR="00FB3557" w:rsidRPr="00D01AF1" w14:paraId="0047F41A" w14:textId="77777777" w:rsidTr="00B45339">
        <w:trPr>
          <w:trHeight w:val="397"/>
          <w:jc w:val="center"/>
        </w:trPr>
        <w:tc>
          <w:tcPr>
            <w:tcW w:w="313" w:type="pct"/>
            <w:vAlign w:val="center"/>
          </w:tcPr>
          <w:p w14:paraId="29342AF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4</w:t>
            </w:r>
          </w:p>
        </w:tc>
        <w:tc>
          <w:tcPr>
            <w:tcW w:w="748" w:type="pct"/>
            <w:vAlign w:val="center"/>
          </w:tcPr>
          <w:p w14:paraId="5161618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北陈马村</w:t>
            </w:r>
          </w:p>
        </w:tc>
        <w:tc>
          <w:tcPr>
            <w:tcW w:w="582" w:type="pct"/>
            <w:vAlign w:val="center"/>
          </w:tcPr>
          <w:p w14:paraId="1FE69AE9" w14:textId="400F9DF5"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2474</w:t>
            </w:r>
          </w:p>
        </w:tc>
        <w:tc>
          <w:tcPr>
            <w:tcW w:w="581" w:type="pct"/>
            <w:vAlign w:val="center"/>
          </w:tcPr>
          <w:p w14:paraId="6CD19896" w14:textId="4CAE712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-2633</w:t>
            </w:r>
          </w:p>
        </w:tc>
        <w:tc>
          <w:tcPr>
            <w:tcW w:w="664" w:type="pct"/>
            <w:vAlign w:val="center"/>
          </w:tcPr>
          <w:p w14:paraId="3FD7985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4CFB55E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11C8AF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269</w:t>
            </w:r>
          </w:p>
        </w:tc>
        <w:tc>
          <w:tcPr>
            <w:tcW w:w="470" w:type="pct"/>
            <w:vAlign w:val="center"/>
          </w:tcPr>
          <w:p w14:paraId="1F0CEB9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4DB6FE5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3534</w:t>
            </w:r>
          </w:p>
        </w:tc>
      </w:tr>
      <w:tr w:rsidR="00FB3557" w:rsidRPr="00D01AF1" w14:paraId="5835A575" w14:textId="77777777" w:rsidTr="00B45339">
        <w:trPr>
          <w:trHeight w:val="397"/>
          <w:jc w:val="center"/>
        </w:trPr>
        <w:tc>
          <w:tcPr>
            <w:tcW w:w="313" w:type="pct"/>
            <w:vAlign w:val="center"/>
          </w:tcPr>
          <w:p w14:paraId="636C282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5</w:t>
            </w:r>
          </w:p>
        </w:tc>
        <w:tc>
          <w:tcPr>
            <w:tcW w:w="748" w:type="pct"/>
            <w:vAlign w:val="center"/>
          </w:tcPr>
          <w:p w14:paraId="474DBF3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古章村</w:t>
            </w:r>
          </w:p>
        </w:tc>
        <w:tc>
          <w:tcPr>
            <w:tcW w:w="582" w:type="pct"/>
            <w:vAlign w:val="center"/>
          </w:tcPr>
          <w:p w14:paraId="0CAE18D9" w14:textId="1B86D9F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1861</w:t>
            </w:r>
          </w:p>
        </w:tc>
        <w:tc>
          <w:tcPr>
            <w:tcW w:w="581" w:type="pct"/>
            <w:vAlign w:val="center"/>
          </w:tcPr>
          <w:p w14:paraId="0DFBEB37" w14:textId="705DB3A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-1322</w:t>
            </w:r>
          </w:p>
        </w:tc>
        <w:tc>
          <w:tcPr>
            <w:tcW w:w="664" w:type="pct"/>
            <w:vAlign w:val="center"/>
          </w:tcPr>
          <w:p w14:paraId="147B612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5C4B6D5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4AE575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963</w:t>
            </w:r>
          </w:p>
        </w:tc>
        <w:tc>
          <w:tcPr>
            <w:tcW w:w="470" w:type="pct"/>
            <w:vAlign w:val="center"/>
          </w:tcPr>
          <w:p w14:paraId="3F5A131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7D9BAC8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2082</w:t>
            </w:r>
          </w:p>
        </w:tc>
      </w:tr>
      <w:tr w:rsidR="00FB3557" w:rsidRPr="00D01AF1" w14:paraId="76B70F99" w14:textId="77777777" w:rsidTr="00B45339">
        <w:trPr>
          <w:trHeight w:val="397"/>
          <w:jc w:val="center"/>
        </w:trPr>
        <w:tc>
          <w:tcPr>
            <w:tcW w:w="313" w:type="pct"/>
            <w:vAlign w:val="center"/>
          </w:tcPr>
          <w:p w14:paraId="1D19563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6</w:t>
            </w:r>
          </w:p>
        </w:tc>
        <w:tc>
          <w:tcPr>
            <w:tcW w:w="748" w:type="pct"/>
            <w:vAlign w:val="center"/>
          </w:tcPr>
          <w:p w14:paraId="700C63B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前古章村</w:t>
            </w:r>
          </w:p>
        </w:tc>
        <w:tc>
          <w:tcPr>
            <w:tcW w:w="582" w:type="pct"/>
            <w:vAlign w:val="center"/>
          </w:tcPr>
          <w:p w14:paraId="265AACD1" w14:textId="2B4BA24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1413</w:t>
            </w:r>
          </w:p>
        </w:tc>
        <w:tc>
          <w:tcPr>
            <w:tcW w:w="581" w:type="pct"/>
            <w:vAlign w:val="center"/>
          </w:tcPr>
          <w:p w14:paraId="7FA48418" w14:textId="202F6AE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-1470</w:t>
            </w:r>
          </w:p>
        </w:tc>
        <w:tc>
          <w:tcPr>
            <w:tcW w:w="664" w:type="pct"/>
            <w:vAlign w:val="center"/>
          </w:tcPr>
          <w:p w14:paraId="656C996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24715F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4C2241A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996</w:t>
            </w:r>
          </w:p>
        </w:tc>
        <w:tc>
          <w:tcPr>
            <w:tcW w:w="470" w:type="pct"/>
            <w:vAlign w:val="center"/>
          </w:tcPr>
          <w:p w14:paraId="593D81D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27AB6E6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1740</w:t>
            </w:r>
          </w:p>
        </w:tc>
      </w:tr>
      <w:tr w:rsidR="00FB3557" w:rsidRPr="00D01AF1" w14:paraId="09336E79" w14:textId="77777777" w:rsidTr="00B45339">
        <w:trPr>
          <w:trHeight w:val="397"/>
          <w:jc w:val="center"/>
        </w:trPr>
        <w:tc>
          <w:tcPr>
            <w:tcW w:w="313" w:type="pct"/>
            <w:vAlign w:val="center"/>
          </w:tcPr>
          <w:p w14:paraId="67DE6AE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7</w:t>
            </w:r>
          </w:p>
        </w:tc>
        <w:tc>
          <w:tcPr>
            <w:tcW w:w="748" w:type="pct"/>
            <w:vAlign w:val="center"/>
          </w:tcPr>
          <w:p w14:paraId="5AB7DF6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后古章村</w:t>
            </w:r>
          </w:p>
        </w:tc>
        <w:tc>
          <w:tcPr>
            <w:tcW w:w="582" w:type="pct"/>
            <w:vAlign w:val="center"/>
          </w:tcPr>
          <w:p w14:paraId="5B0186AB" w14:textId="0E47CD1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1439</w:t>
            </w:r>
          </w:p>
        </w:tc>
        <w:tc>
          <w:tcPr>
            <w:tcW w:w="581" w:type="pct"/>
            <w:vAlign w:val="center"/>
          </w:tcPr>
          <w:p w14:paraId="649846AE" w14:textId="602FBFEA"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-974</w:t>
            </w:r>
          </w:p>
        </w:tc>
        <w:tc>
          <w:tcPr>
            <w:tcW w:w="664" w:type="pct"/>
            <w:vAlign w:val="center"/>
          </w:tcPr>
          <w:p w14:paraId="40DC650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621C223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C58A68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023</w:t>
            </w:r>
          </w:p>
        </w:tc>
        <w:tc>
          <w:tcPr>
            <w:tcW w:w="470" w:type="pct"/>
            <w:vAlign w:val="center"/>
          </w:tcPr>
          <w:p w14:paraId="1FF9D5D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4E8CC37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1326</w:t>
            </w:r>
          </w:p>
        </w:tc>
      </w:tr>
      <w:tr w:rsidR="00FB3557" w:rsidRPr="00D01AF1" w14:paraId="35D0432D" w14:textId="77777777" w:rsidTr="00B45339">
        <w:trPr>
          <w:trHeight w:val="397"/>
          <w:jc w:val="center"/>
        </w:trPr>
        <w:tc>
          <w:tcPr>
            <w:tcW w:w="313" w:type="pct"/>
            <w:vAlign w:val="center"/>
          </w:tcPr>
          <w:p w14:paraId="1521BAF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8</w:t>
            </w:r>
          </w:p>
        </w:tc>
        <w:tc>
          <w:tcPr>
            <w:tcW w:w="748" w:type="pct"/>
            <w:vAlign w:val="center"/>
          </w:tcPr>
          <w:p w14:paraId="4A0DCF7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荒里村</w:t>
            </w:r>
          </w:p>
        </w:tc>
        <w:tc>
          <w:tcPr>
            <w:tcW w:w="582" w:type="pct"/>
            <w:vAlign w:val="center"/>
          </w:tcPr>
          <w:p w14:paraId="0EDC3A15" w14:textId="60D0F87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2501</w:t>
            </w:r>
          </w:p>
        </w:tc>
        <w:tc>
          <w:tcPr>
            <w:tcW w:w="581" w:type="pct"/>
            <w:vAlign w:val="center"/>
          </w:tcPr>
          <w:p w14:paraId="31AD0029" w14:textId="72550CEE"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-896</w:t>
            </w:r>
          </w:p>
        </w:tc>
        <w:tc>
          <w:tcPr>
            <w:tcW w:w="664" w:type="pct"/>
            <w:vAlign w:val="center"/>
          </w:tcPr>
          <w:p w14:paraId="54EBF82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7B9B4F5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103FF41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296</w:t>
            </w:r>
          </w:p>
        </w:tc>
        <w:tc>
          <w:tcPr>
            <w:tcW w:w="470" w:type="pct"/>
            <w:vAlign w:val="center"/>
          </w:tcPr>
          <w:p w14:paraId="0084838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76B5C19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1828</w:t>
            </w:r>
          </w:p>
        </w:tc>
      </w:tr>
      <w:tr w:rsidR="00FB3557" w:rsidRPr="00D01AF1" w14:paraId="4B809D6B" w14:textId="77777777" w:rsidTr="00B45339">
        <w:trPr>
          <w:trHeight w:val="397"/>
          <w:jc w:val="center"/>
        </w:trPr>
        <w:tc>
          <w:tcPr>
            <w:tcW w:w="313" w:type="pct"/>
            <w:vAlign w:val="center"/>
          </w:tcPr>
          <w:p w14:paraId="11ADF6D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9</w:t>
            </w:r>
          </w:p>
        </w:tc>
        <w:tc>
          <w:tcPr>
            <w:tcW w:w="748" w:type="pct"/>
            <w:vAlign w:val="center"/>
          </w:tcPr>
          <w:p w14:paraId="59E308E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党子口村</w:t>
            </w:r>
          </w:p>
        </w:tc>
        <w:tc>
          <w:tcPr>
            <w:tcW w:w="582" w:type="pct"/>
            <w:vAlign w:val="center"/>
          </w:tcPr>
          <w:p w14:paraId="75D9FA68" w14:textId="33A1E852"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3397</w:t>
            </w:r>
          </w:p>
        </w:tc>
        <w:tc>
          <w:tcPr>
            <w:tcW w:w="581" w:type="pct"/>
            <w:vAlign w:val="center"/>
          </w:tcPr>
          <w:p w14:paraId="46685C38" w14:textId="59332D6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-1367</w:t>
            </w:r>
          </w:p>
        </w:tc>
        <w:tc>
          <w:tcPr>
            <w:tcW w:w="664" w:type="pct"/>
            <w:vAlign w:val="center"/>
          </w:tcPr>
          <w:p w14:paraId="2CA6B4A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26E0CA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22E7C77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69</w:t>
            </w:r>
          </w:p>
        </w:tc>
        <w:tc>
          <w:tcPr>
            <w:tcW w:w="470" w:type="pct"/>
            <w:vAlign w:val="center"/>
          </w:tcPr>
          <w:p w14:paraId="30DC22E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0833EFB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3072</w:t>
            </w:r>
          </w:p>
        </w:tc>
      </w:tr>
      <w:tr w:rsidR="00FB3557" w:rsidRPr="00D01AF1" w14:paraId="1371A0F2" w14:textId="77777777" w:rsidTr="00B45339">
        <w:trPr>
          <w:trHeight w:val="397"/>
          <w:jc w:val="center"/>
        </w:trPr>
        <w:tc>
          <w:tcPr>
            <w:tcW w:w="313" w:type="pct"/>
            <w:vAlign w:val="center"/>
          </w:tcPr>
          <w:p w14:paraId="2023EC7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lastRenderedPageBreak/>
              <w:t>4</w:t>
            </w:r>
            <w:r w:rsidRPr="00D01AF1">
              <w:rPr>
                <w:bCs/>
                <w:color w:val="000000" w:themeColor="text1"/>
                <w:sz w:val="21"/>
                <w:szCs w:val="21"/>
              </w:rPr>
              <w:t>0</w:t>
            </w:r>
          </w:p>
        </w:tc>
        <w:tc>
          <w:tcPr>
            <w:tcW w:w="748" w:type="pct"/>
            <w:vAlign w:val="center"/>
          </w:tcPr>
          <w:p w14:paraId="1D33358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胡坡村</w:t>
            </w:r>
          </w:p>
        </w:tc>
        <w:tc>
          <w:tcPr>
            <w:tcW w:w="582" w:type="pct"/>
            <w:vAlign w:val="center"/>
          </w:tcPr>
          <w:p w14:paraId="50981FAE" w14:textId="165F33A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3692</w:t>
            </w:r>
          </w:p>
        </w:tc>
        <w:tc>
          <w:tcPr>
            <w:tcW w:w="581" w:type="pct"/>
            <w:vAlign w:val="center"/>
          </w:tcPr>
          <w:p w14:paraId="7704282E" w14:textId="551F695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-1453</w:t>
            </w:r>
          </w:p>
        </w:tc>
        <w:tc>
          <w:tcPr>
            <w:tcW w:w="664" w:type="pct"/>
            <w:vAlign w:val="center"/>
          </w:tcPr>
          <w:p w14:paraId="758661F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F6971A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4B394E8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80</w:t>
            </w:r>
          </w:p>
        </w:tc>
        <w:tc>
          <w:tcPr>
            <w:tcW w:w="470" w:type="pct"/>
            <w:vAlign w:val="center"/>
          </w:tcPr>
          <w:p w14:paraId="7085B85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54FD45F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390</w:t>
            </w:r>
          </w:p>
        </w:tc>
      </w:tr>
      <w:tr w:rsidR="00FB3557" w:rsidRPr="00D01AF1" w14:paraId="5CB69F5C" w14:textId="77777777" w:rsidTr="00B45339">
        <w:trPr>
          <w:trHeight w:val="397"/>
          <w:jc w:val="center"/>
        </w:trPr>
        <w:tc>
          <w:tcPr>
            <w:tcW w:w="313" w:type="pct"/>
            <w:vAlign w:val="center"/>
          </w:tcPr>
          <w:p w14:paraId="09382EB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1</w:t>
            </w:r>
          </w:p>
        </w:tc>
        <w:tc>
          <w:tcPr>
            <w:tcW w:w="748" w:type="pct"/>
            <w:vAlign w:val="center"/>
          </w:tcPr>
          <w:p w14:paraId="4B6420C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王井村</w:t>
            </w:r>
          </w:p>
        </w:tc>
        <w:tc>
          <w:tcPr>
            <w:tcW w:w="582" w:type="pct"/>
            <w:vAlign w:val="center"/>
          </w:tcPr>
          <w:p w14:paraId="5B4A6262" w14:textId="2BD84762"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4062</w:t>
            </w:r>
          </w:p>
        </w:tc>
        <w:tc>
          <w:tcPr>
            <w:tcW w:w="581" w:type="pct"/>
            <w:vAlign w:val="center"/>
          </w:tcPr>
          <w:p w14:paraId="4FAD3F9D" w14:textId="1CBDA414"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-1530</w:t>
            </w:r>
          </w:p>
        </w:tc>
        <w:tc>
          <w:tcPr>
            <w:tcW w:w="664" w:type="pct"/>
            <w:vAlign w:val="center"/>
          </w:tcPr>
          <w:p w14:paraId="446E471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55AA547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278010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60</w:t>
            </w:r>
          </w:p>
        </w:tc>
        <w:tc>
          <w:tcPr>
            <w:tcW w:w="470" w:type="pct"/>
            <w:vAlign w:val="center"/>
          </w:tcPr>
          <w:p w14:paraId="50CD07B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w:t>
            </w:r>
            <w:r w:rsidRPr="00D01AF1">
              <w:rPr>
                <w:bCs/>
                <w:color w:val="000000" w:themeColor="text1"/>
                <w:sz w:val="21"/>
                <w:szCs w:val="21"/>
              </w:rPr>
              <w:t>南</w:t>
            </w:r>
          </w:p>
        </w:tc>
        <w:tc>
          <w:tcPr>
            <w:tcW w:w="477" w:type="pct"/>
            <w:vAlign w:val="center"/>
          </w:tcPr>
          <w:p w14:paraId="64AD057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800</w:t>
            </w:r>
          </w:p>
        </w:tc>
      </w:tr>
      <w:tr w:rsidR="00FB3557" w:rsidRPr="00D01AF1" w14:paraId="4738D735" w14:textId="77777777" w:rsidTr="00B45339">
        <w:trPr>
          <w:trHeight w:val="397"/>
          <w:jc w:val="center"/>
        </w:trPr>
        <w:tc>
          <w:tcPr>
            <w:tcW w:w="313" w:type="pct"/>
            <w:vAlign w:val="center"/>
          </w:tcPr>
          <w:p w14:paraId="650C680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2</w:t>
            </w:r>
          </w:p>
        </w:tc>
        <w:tc>
          <w:tcPr>
            <w:tcW w:w="748" w:type="pct"/>
            <w:vAlign w:val="center"/>
          </w:tcPr>
          <w:p w14:paraId="2800E6E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豫北职业技术学校</w:t>
            </w:r>
          </w:p>
        </w:tc>
        <w:tc>
          <w:tcPr>
            <w:tcW w:w="582" w:type="pct"/>
            <w:vAlign w:val="center"/>
          </w:tcPr>
          <w:p w14:paraId="45A73BDB" w14:textId="35DABAD2"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3291</w:t>
            </w:r>
          </w:p>
        </w:tc>
        <w:tc>
          <w:tcPr>
            <w:tcW w:w="581" w:type="pct"/>
            <w:vAlign w:val="center"/>
          </w:tcPr>
          <w:p w14:paraId="3BB017C7" w14:textId="19656C2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-789</w:t>
            </w:r>
          </w:p>
        </w:tc>
        <w:tc>
          <w:tcPr>
            <w:tcW w:w="664" w:type="pct"/>
            <w:vAlign w:val="center"/>
          </w:tcPr>
          <w:p w14:paraId="6D8CF14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学校</w:t>
            </w:r>
          </w:p>
        </w:tc>
        <w:tc>
          <w:tcPr>
            <w:tcW w:w="666" w:type="pct"/>
            <w:vAlign w:val="center"/>
          </w:tcPr>
          <w:p w14:paraId="53101AC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教职工及学生</w:t>
            </w:r>
          </w:p>
        </w:tc>
        <w:tc>
          <w:tcPr>
            <w:tcW w:w="498" w:type="pct"/>
            <w:vAlign w:val="center"/>
          </w:tcPr>
          <w:p w14:paraId="2BE078A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960</w:t>
            </w:r>
          </w:p>
        </w:tc>
        <w:tc>
          <w:tcPr>
            <w:tcW w:w="470" w:type="pct"/>
            <w:vAlign w:val="center"/>
          </w:tcPr>
          <w:p w14:paraId="5D8133C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w:t>
            </w:r>
            <w:r w:rsidRPr="00D01AF1">
              <w:rPr>
                <w:bCs/>
                <w:color w:val="000000" w:themeColor="text1"/>
                <w:sz w:val="21"/>
                <w:szCs w:val="21"/>
              </w:rPr>
              <w:t>南</w:t>
            </w:r>
          </w:p>
        </w:tc>
        <w:tc>
          <w:tcPr>
            <w:tcW w:w="477" w:type="pct"/>
            <w:vAlign w:val="center"/>
          </w:tcPr>
          <w:p w14:paraId="40ACFB7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920</w:t>
            </w:r>
          </w:p>
        </w:tc>
      </w:tr>
      <w:tr w:rsidR="00FB3557" w:rsidRPr="00D01AF1" w14:paraId="78F37FA3" w14:textId="77777777" w:rsidTr="00B45339">
        <w:trPr>
          <w:trHeight w:val="397"/>
          <w:jc w:val="center"/>
        </w:trPr>
        <w:tc>
          <w:tcPr>
            <w:tcW w:w="313" w:type="pct"/>
            <w:vAlign w:val="center"/>
          </w:tcPr>
          <w:p w14:paraId="6AA4DC3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3</w:t>
            </w:r>
          </w:p>
        </w:tc>
        <w:tc>
          <w:tcPr>
            <w:tcW w:w="748" w:type="pct"/>
            <w:vAlign w:val="center"/>
          </w:tcPr>
          <w:p w14:paraId="51A0897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郝凹村</w:t>
            </w:r>
          </w:p>
        </w:tc>
        <w:tc>
          <w:tcPr>
            <w:tcW w:w="582" w:type="pct"/>
            <w:vAlign w:val="center"/>
          </w:tcPr>
          <w:p w14:paraId="16C65427" w14:textId="19575A4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3753</w:t>
            </w:r>
          </w:p>
        </w:tc>
        <w:tc>
          <w:tcPr>
            <w:tcW w:w="581" w:type="pct"/>
            <w:vAlign w:val="center"/>
          </w:tcPr>
          <w:p w14:paraId="51971F4E" w14:textId="0C2BA63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-580</w:t>
            </w:r>
          </w:p>
        </w:tc>
        <w:tc>
          <w:tcPr>
            <w:tcW w:w="664" w:type="pct"/>
            <w:vAlign w:val="center"/>
          </w:tcPr>
          <w:p w14:paraId="2D98C39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5894199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44A5EC3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596</w:t>
            </w:r>
          </w:p>
        </w:tc>
        <w:tc>
          <w:tcPr>
            <w:tcW w:w="470" w:type="pct"/>
            <w:vAlign w:val="center"/>
          </w:tcPr>
          <w:p w14:paraId="2C634B8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78553C3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3225</w:t>
            </w:r>
          </w:p>
        </w:tc>
      </w:tr>
      <w:tr w:rsidR="00FB3557" w:rsidRPr="00D01AF1" w14:paraId="5426F3C8" w14:textId="77777777" w:rsidTr="00B45339">
        <w:trPr>
          <w:trHeight w:val="397"/>
          <w:jc w:val="center"/>
        </w:trPr>
        <w:tc>
          <w:tcPr>
            <w:tcW w:w="313" w:type="pct"/>
            <w:vAlign w:val="center"/>
          </w:tcPr>
          <w:p w14:paraId="30748E0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4</w:t>
            </w:r>
          </w:p>
        </w:tc>
        <w:tc>
          <w:tcPr>
            <w:tcW w:w="748" w:type="pct"/>
            <w:vAlign w:val="center"/>
          </w:tcPr>
          <w:p w14:paraId="02792EC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磊山村</w:t>
            </w:r>
          </w:p>
        </w:tc>
        <w:tc>
          <w:tcPr>
            <w:tcW w:w="582" w:type="pct"/>
            <w:vAlign w:val="center"/>
          </w:tcPr>
          <w:p w14:paraId="7E039340" w14:textId="495D3145"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4691</w:t>
            </w:r>
          </w:p>
        </w:tc>
        <w:tc>
          <w:tcPr>
            <w:tcW w:w="581" w:type="pct"/>
            <w:vAlign w:val="center"/>
          </w:tcPr>
          <w:p w14:paraId="6A350918" w14:textId="595F729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-299</w:t>
            </w:r>
          </w:p>
        </w:tc>
        <w:tc>
          <w:tcPr>
            <w:tcW w:w="664" w:type="pct"/>
            <w:vAlign w:val="center"/>
          </w:tcPr>
          <w:p w14:paraId="0FAABE7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24592EB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C624D1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96</w:t>
            </w:r>
          </w:p>
        </w:tc>
        <w:tc>
          <w:tcPr>
            <w:tcW w:w="470" w:type="pct"/>
            <w:vAlign w:val="center"/>
          </w:tcPr>
          <w:p w14:paraId="32345C0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1DBC196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4160</w:t>
            </w:r>
          </w:p>
        </w:tc>
      </w:tr>
      <w:tr w:rsidR="00FB3557" w:rsidRPr="00D01AF1" w14:paraId="54C5DB04" w14:textId="77777777" w:rsidTr="00B45339">
        <w:trPr>
          <w:trHeight w:val="397"/>
          <w:jc w:val="center"/>
        </w:trPr>
        <w:tc>
          <w:tcPr>
            <w:tcW w:w="313" w:type="pct"/>
            <w:vAlign w:val="center"/>
          </w:tcPr>
          <w:p w14:paraId="7563336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5</w:t>
            </w:r>
          </w:p>
        </w:tc>
        <w:tc>
          <w:tcPr>
            <w:tcW w:w="748" w:type="pct"/>
            <w:vAlign w:val="center"/>
          </w:tcPr>
          <w:p w14:paraId="79B8820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申屯村</w:t>
            </w:r>
          </w:p>
        </w:tc>
        <w:tc>
          <w:tcPr>
            <w:tcW w:w="582" w:type="pct"/>
            <w:vAlign w:val="center"/>
          </w:tcPr>
          <w:p w14:paraId="366272C2" w14:textId="4727FDA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5680</w:t>
            </w:r>
          </w:p>
        </w:tc>
        <w:tc>
          <w:tcPr>
            <w:tcW w:w="581" w:type="pct"/>
            <w:vAlign w:val="center"/>
          </w:tcPr>
          <w:p w14:paraId="79D9594F" w14:textId="1B4EA524"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-783</w:t>
            </w:r>
          </w:p>
        </w:tc>
        <w:tc>
          <w:tcPr>
            <w:tcW w:w="664" w:type="pct"/>
            <w:vAlign w:val="center"/>
          </w:tcPr>
          <w:p w14:paraId="22442DE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2CA2AB4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77907B0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210</w:t>
            </w:r>
          </w:p>
        </w:tc>
        <w:tc>
          <w:tcPr>
            <w:tcW w:w="470" w:type="pct"/>
            <w:vAlign w:val="center"/>
          </w:tcPr>
          <w:p w14:paraId="7CCCD85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w:t>
            </w:r>
            <w:r w:rsidRPr="00D01AF1">
              <w:rPr>
                <w:bCs/>
                <w:color w:val="000000" w:themeColor="text1"/>
                <w:sz w:val="21"/>
                <w:szCs w:val="21"/>
              </w:rPr>
              <w:t>南</w:t>
            </w:r>
          </w:p>
        </w:tc>
        <w:tc>
          <w:tcPr>
            <w:tcW w:w="477" w:type="pct"/>
            <w:vAlign w:val="center"/>
          </w:tcPr>
          <w:p w14:paraId="59956EB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5004</w:t>
            </w:r>
          </w:p>
        </w:tc>
      </w:tr>
      <w:tr w:rsidR="00FB3557" w:rsidRPr="00D01AF1" w14:paraId="5B800F2B" w14:textId="77777777" w:rsidTr="00B45339">
        <w:trPr>
          <w:trHeight w:val="397"/>
          <w:jc w:val="center"/>
        </w:trPr>
        <w:tc>
          <w:tcPr>
            <w:tcW w:w="313" w:type="pct"/>
            <w:vAlign w:val="center"/>
          </w:tcPr>
          <w:p w14:paraId="4570158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6</w:t>
            </w:r>
          </w:p>
        </w:tc>
        <w:tc>
          <w:tcPr>
            <w:tcW w:w="748" w:type="pct"/>
            <w:vAlign w:val="center"/>
          </w:tcPr>
          <w:p w14:paraId="77F787A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侯家坡村</w:t>
            </w:r>
          </w:p>
        </w:tc>
        <w:tc>
          <w:tcPr>
            <w:tcW w:w="582" w:type="pct"/>
            <w:vAlign w:val="center"/>
          </w:tcPr>
          <w:p w14:paraId="6E1D06A9" w14:textId="3B6DE2EA"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5877</w:t>
            </w:r>
          </w:p>
        </w:tc>
        <w:tc>
          <w:tcPr>
            <w:tcW w:w="581" w:type="pct"/>
            <w:vAlign w:val="center"/>
          </w:tcPr>
          <w:p w14:paraId="6A956353" w14:textId="7E9D1412"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-1198</w:t>
            </w:r>
          </w:p>
        </w:tc>
        <w:tc>
          <w:tcPr>
            <w:tcW w:w="664" w:type="pct"/>
            <w:vAlign w:val="center"/>
          </w:tcPr>
          <w:p w14:paraId="0010509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0CF0070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F4B238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968</w:t>
            </w:r>
          </w:p>
        </w:tc>
        <w:tc>
          <w:tcPr>
            <w:tcW w:w="470" w:type="pct"/>
            <w:vAlign w:val="center"/>
          </w:tcPr>
          <w:p w14:paraId="30A0286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东南</w:t>
            </w:r>
          </w:p>
        </w:tc>
        <w:tc>
          <w:tcPr>
            <w:tcW w:w="477" w:type="pct"/>
            <w:vAlign w:val="center"/>
          </w:tcPr>
          <w:p w14:paraId="0B3A6D4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5110</w:t>
            </w:r>
          </w:p>
        </w:tc>
      </w:tr>
      <w:tr w:rsidR="00FB3557" w:rsidRPr="00D01AF1" w14:paraId="259EA4F4" w14:textId="77777777" w:rsidTr="00B45339">
        <w:trPr>
          <w:trHeight w:val="397"/>
          <w:jc w:val="center"/>
        </w:trPr>
        <w:tc>
          <w:tcPr>
            <w:tcW w:w="313" w:type="pct"/>
            <w:vAlign w:val="center"/>
          </w:tcPr>
          <w:p w14:paraId="5AD2C98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7</w:t>
            </w:r>
          </w:p>
        </w:tc>
        <w:tc>
          <w:tcPr>
            <w:tcW w:w="748" w:type="pct"/>
            <w:vAlign w:val="center"/>
          </w:tcPr>
          <w:p w14:paraId="638AF36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罗池村</w:t>
            </w:r>
          </w:p>
        </w:tc>
        <w:tc>
          <w:tcPr>
            <w:tcW w:w="582" w:type="pct"/>
            <w:vAlign w:val="center"/>
          </w:tcPr>
          <w:p w14:paraId="64A86D57" w14:textId="1105B873"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5526</w:t>
            </w:r>
          </w:p>
        </w:tc>
        <w:tc>
          <w:tcPr>
            <w:tcW w:w="581" w:type="pct"/>
            <w:vAlign w:val="center"/>
          </w:tcPr>
          <w:p w14:paraId="2C7781EA" w14:textId="481E73B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52</w:t>
            </w:r>
          </w:p>
        </w:tc>
        <w:tc>
          <w:tcPr>
            <w:tcW w:w="664" w:type="pct"/>
            <w:vAlign w:val="center"/>
          </w:tcPr>
          <w:p w14:paraId="7FBFC9A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7BA79E6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87498C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960</w:t>
            </w:r>
          </w:p>
        </w:tc>
        <w:tc>
          <w:tcPr>
            <w:tcW w:w="470" w:type="pct"/>
            <w:vAlign w:val="center"/>
          </w:tcPr>
          <w:p w14:paraId="5C15EF8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w:t>
            </w:r>
          </w:p>
        </w:tc>
        <w:tc>
          <w:tcPr>
            <w:tcW w:w="477" w:type="pct"/>
            <w:vAlign w:val="center"/>
          </w:tcPr>
          <w:p w14:paraId="5092AA5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5094</w:t>
            </w:r>
          </w:p>
        </w:tc>
      </w:tr>
      <w:tr w:rsidR="00FB3557" w:rsidRPr="00D01AF1" w14:paraId="51FEF389" w14:textId="77777777" w:rsidTr="00B45339">
        <w:trPr>
          <w:trHeight w:val="397"/>
          <w:jc w:val="center"/>
        </w:trPr>
        <w:tc>
          <w:tcPr>
            <w:tcW w:w="313" w:type="pct"/>
            <w:vAlign w:val="center"/>
          </w:tcPr>
          <w:p w14:paraId="522ADF1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8</w:t>
            </w:r>
          </w:p>
        </w:tc>
        <w:tc>
          <w:tcPr>
            <w:tcW w:w="748" w:type="pct"/>
            <w:vAlign w:val="center"/>
          </w:tcPr>
          <w:p w14:paraId="51BD1C8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官房</w:t>
            </w:r>
          </w:p>
        </w:tc>
        <w:tc>
          <w:tcPr>
            <w:tcW w:w="582" w:type="pct"/>
            <w:vAlign w:val="center"/>
          </w:tcPr>
          <w:p w14:paraId="5EFCDA42" w14:textId="08C9444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3440</w:t>
            </w:r>
          </w:p>
        </w:tc>
        <w:tc>
          <w:tcPr>
            <w:tcW w:w="581" w:type="pct"/>
            <w:vAlign w:val="center"/>
          </w:tcPr>
          <w:p w14:paraId="254E070C" w14:textId="410D0A4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112</w:t>
            </w:r>
          </w:p>
        </w:tc>
        <w:tc>
          <w:tcPr>
            <w:tcW w:w="664" w:type="pct"/>
            <w:vAlign w:val="center"/>
          </w:tcPr>
          <w:p w14:paraId="3D710E8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5465F1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7BA518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1960</w:t>
            </w:r>
          </w:p>
        </w:tc>
        <w:tc>
          <w:tcPr>
            <w:tcW w:w="470" w:type="pct"/>
            <w:vAlign w:val="center"/>
          </w:tcPr>
          <w:p w14:paraId="71D6FBB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w:t>
            </w:r>
          </w:p>
        </w:tc>
        <w:tc>
          <w:tcPr>
            <w:tcW w:w="477" w:type="pct"/>
            <w:vAlign w:val="center"/>
          </w:tcPr>
          <w:p w14:paraId="5F837A7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820</w:t>
            </w:r>
          </w:p>
        </w:tc>
      </w:tr>
      <w:tr w:rsidR="00FB3557" w:rsidRPr="00D01AF1" w14:paraId="1E96E919" w14:textId="77777777" w:rsidTr="00B45339">
        <w:trPr>
          <w:trHeight w:val="397"/>
          <w:jc w:val="center"/>
        </w:trPr>
        <w:tc>
          <w:tcPr>
            <w:tcW w:w="313" w:type="pct"/>
            <w:vAlign w:val="center"/>
          </w:tcPr>
          <w:p w14:paraId="3CD1BEB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9</w:t>
            </w:r>
          </w:p>
        </w:tc>
        <w:tc>
          <w:tcPr>
            <w:tcW w:w="748" w:type="pct"/>
            <w:vAlign w:val="center"/>
          </w:tcPr>
          <w:p w14:paraId="558E343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冯窑村</w:t>
            </w:r>
          </w:p>
        </w:tc>
        <w:tc>
          <w:tcPr>
            <w:tcW w:w="582" w:type="pct"/>
            <w:vAlign w:val="center"/>
          </w:tcPr>
          <w:p w14:paraId="4B75211A" w14:textId="39D1DFD3"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3496</w:t>
            </w:r>
          </w:p>
        </w:tc>
        <w:tc>
          <w:tcPr>
            <w:tcW w:w="581" w:type="pct"/>
            <w:vAlign w:val="center"/>
          </w:tcPr>
          <w:p w14:paraId="6783D276" w14:textId="4A323D1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450</w:t>
            </w:r>
          </w:p>
        </w:tc>
        <w:tc>
          <w:tcPr>
            <w:tcW w:w="664" w:type="pct"/>
            <w:vAlign w:val="center"/>
          </w:tcPr>
          <w:p w14:paraId="472DE7E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4726B6D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3340AD0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w:t>
            </w:r>
            <w:r w:rsidRPr="00D01AF1">
              <w:rPr>
                <w:bCs/>
                <w:color w:val="000000" w:themeColor="text1"/>
                <w:sz w:val="21"/>
                <w:szCs w:val="21"/>
              </w:rPr>
              <w:t>60</w:t>
            </w:r>
          </w:p>
        </w:tc>
        <w:tc>
          <w:tcPr>
            <w:tcW w:w="470" w:type="pct"/>
            <w:vAlign w:val="center"/>
          </w:tcPr>
          <w:p w14:paraId="533B6A8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东北</w:t>
            </w:r>
          </w:p>
        </w:tc>
        <w:tc>
          <w:tcPr>
            <w:tcW w:w="477" w:type="pct"/>
            <w:vAlign w:val="center"/>
          </w:tcPr>
          <w:p w14:paraId="29723CE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2984</w:t>
            </w:r>
          </w:p>
        </w:tc>
      </w:tr>
      <w:tr w:rsidR="00FB3557" w:rsidRPr="00D01AF1" w14:paraId="66E2CCE1" w14:textId="77777777" w:rsidTr="00B45339">
        <w:trPr>
          <w:trHeight w:val="397"/>
          <w:jc w:val="center"/>
        </w:trPr>
        <w:tc>
          <w:tcPr>
            <w:tcW w:w="313" w:type="pct"/>
            <w:vAlign w:val="center"/>
          </w:tcPr>
          <w:p w14:paraId="1E7917A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0</w:t>
            </w:r>
          </w:p>
        </w:tc>
        <w:tc>
          <w:tcPr>
            <w:tcW w:w="748" w:type="pct"/>
            <w:vAlign w:val="center"/>
          </w:tcPr>
          <w:p w14:paraId="268C7A7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常西村</w:t>
            </w:r>
          </w:p>
        </w:tc>
        <w:tc>
          <w:tcPr>
            <w:tcW w:w="582" w:type="pct"/>
            <w:vAlign w:val="center"/>
          </w:tcPr>
          <w:p w14:paraId="7644090A" w14:textId="31AF8B4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1009</w:t>
            </w:r>
          </w:p>
        </w:tc>
        <w:tc>
          <w:tcPr>
            <w:tcW w:w="581" w:type="pct"/>
            <w:vAlign w:val="center"/>
          </w:tcPr>
          <w:p w14:paraId="2B1BB999" w14:textId="550CF9E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457</w:t>
            </w:r>
          </w:p>
        </w:tc>
        <w:tc>
          <w:tcPr>
            <w:tcW w:w="664" w:type="pct"/>
            <w:vAlign w:val="center"/>
          </w:tcPr>
          <w:p w14:paraId="61ABEAE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B5EEB2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2370AF4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968</w:t>
            </w:r>
          </w:p>
        </w:tc>
        <w:tc>
          <w:tcPr>
            <w:tcW w:w="470" w:type="pct"/>
            <w:vAlign w:val="center"/>
          </w:tcPr>
          <w:p w14:paraId="35003A4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东北</w:t>
            </w:r>
          </w:p>
        </w:tc>
        <w:tc>
          <w:tcPr>
            <w:tcW w:w="477" w:type="pct"/>
            <w:vAlign w:val="center"/>
          </w:tcPr>
          <w:p w14:paraId="64C7FA8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620</w:t>
            </w:r>
          </w:p>
        </w:tc>
      </w:tr>
      <w:tr w:rsidR="00FB3557" w:rsidRPr="00D01AF1" w14:paraId="7C6005F8" w14:textId="77777777" w:rsidTr="00B45339">
        <w:trPr>
          <w:trHeight w:val="397"/>
          <w:jc w:val="center"/>
        </w:trPr>
        <w:tc>
          <w:tcPr>
            <w:tcW w:w="313" w:type="pct"/>
            <w:vAlign w:val="center"/>
          </w:tcPr>
          <w:p w14:paraId="25DACAA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1</w:t>
            </w:r>
          </w:p>
        </w:tc>
        <w:tc>
          <w:tcPr>
            <w:tcW w:w="748" w:type="pct"/>
            <w:vAlign w:val="center"/>
          </w:tcPr>
          <w:p w14:paraId="559D264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常东村</w:t>
            </w:r>
          </w:p>
        </w:tc>
        <w:tc>
          <w:tcPr>
            <w:tcW w:w="582" w:type="pct"/>
            <w:vAlign w:val="center"/>
          </w:tcPr>
          <w:p w14:paraId="08D197A8" w14:textId="4C4D0A95"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2011</w:t>
            </w:r>
          </w:p>
        </w:tc>
        <w:tc>
          <w:tcPr>
            <w:tcW w:w="581" w:type="pct"/>
            <w:vAlign w:val="center"/>
          </w:tcPr>
          <w:p w14:paraId="6BB3CE29" w14:textId="6F32A70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679</w:t>
            </w:r>
          </w:p>
        </w:tc>
        <w:tc>
          <w:tcPr>
            <w:tcW w:w="664" w:type="pct"/>
            <w:vAlign w:val="center"/>
          </w:tcPr>
          <w:p w14:paraId="6BF8FBB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49DCBEC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3490579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023</w:t>
            </w:r>
          </w:p>
        </w:tc>
        <w:tc>
          <w:tcPr>
            <w:tcW w:w="470" w:type="pct"/>
            <w:vAlign w:val="center"/>
          </w:tcPr>
          <w:p w14:paraId="207C767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东北</w:t>
            </w:r>
          </w:p>
        </w:tc>
        <w:tc>
          <w:tcPr>
            <w:tcW w:w="477" w:type="pct"/>
            <w:vAlign w:val="center"/>
          </w:tcPr>
          <w:p w14:paraId="61D9D22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200</w:t>
            </w:r>
          </w:p>
        </w:tc>
      </w:tr>
      <w:tr w:rsidR="00FB3557" w:rsidRPr="00D01AF1" w14:paraId="04BE017A" w14:textId="77777777" w:rsidTr="00B45339">
        <w:trPr>
          <w:trHeight w:val="397"/>
          <w:jc w:val="center"/>
        </w:trPr>
        <w:tc>
          <w:tcPr>
            <w:tcW w:w="313" w:type="pct"/>
            <w:vAlign w:val="center"/>
          </w:tcPr>
          <w:p w14:paraId="0AD1F93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2</w:t>
            </w:r>
          </w:p>
        </w:tc>
        <w:tc>
          <w:tcPr>
            <w:tcW w:w="748" w:type="pct"/>
            <w:vAlign w:val="center"/>
          </w:tcPr>
          <w:p w14:paraId="3451E7F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常村</w:t>
            </w:r>
          </w:p>
        </w:tc>
        <w:tc>
          <w:tcPr>
            <w:tcW w:w="582" w:type="pct"/>
            <w:vAlign w:val="center"/>
          </w:tcPr>
          <w:p w14:paraId="453D427A" w14:textId="2CFCD7B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1583</w:t>
            </w:r>
          </w:p>
        </w:tc>
        <w:tc>
          <w:tcPr>
            <w:tcW w:w="581" w:type="pct"/>
            <w:vAlign w:val="center"/>
          </w:tcPr>
          <w:p w14:paraId="5A2C284C" w14:textId="2D23B5E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786</w:t>
            </w:r>
          </w:p>
        </w:tc>
        <w:tc>
          <w:tcPr>
            <w:tcW w:w="664" w:type="pct"/>
            <w:vAlign w:val="center"/>
          </w:tcPr>
          <w:p w14:paraId="6B12CD9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4B66F05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471F915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123</w:t>
            </w:r>
          </w:p>
        </w:tc>
        <w:tc>
          <w:tcPr>
            <w:tcW w:w="470" w:type="pct"/>
            <w:vAlign w:val="center"/>
          </w:tcPr>
          <w:p w14:paraId="2116F4D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东北</w:t>
            </w:r>
          </w:p>
        </w:tc>
        <w:tc>
          <w:tcPr>
            <w:tcW w:w="477" w:type="pct"/>
            <w:vAlign w:val="center"/>
          </w:tcPr>
          <w:p w14:paraId="08BAE3B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1340</w:t>
            </w:r>
          </w:p>
        </w:tc>
      </w:tr>
      <w:tr w:rsidR="00FB3557" w:rsidRPr="00D01AF1" w14:paraId="6DB18EF6" w14:textId="77777777" w:rsidTr="00B45339">
        <w:trPr>
          <w:trHeight w:val="397"/>
          <w:jc w:val="center"/>
        </w:trPr>
        <w:tc>
          <w:tcPr>
            <w:tcW w:w="313" w:type="pct"/>
            <w:vAlign w:val="center"/>
          </w:tcPr>
          <w:p w14:paraId="084B68A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3</w:t>
            </w:r>
          </w:p>
        </w:tc>
        <w:tc>
          <w:tcPr>
            <w:tcW w:w="748" w:type="pct"/>
            <w:vAlign w:val="center"/>
          </w:tcPr>
          <w:p w14:paraId="4FFBC05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常村镇中心学校</w:t>
            </w:r>
          </w:p>
        </w:tc>
        <w:tc>
          <w:tcPr>
            <w:tcW w:w="582" w:type="pct"/>
            <w:vAlign w:val="center"/>
          </w:tcPr>
          <w:p w14:paraId="080F91DF" w14:textId="3836036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1677</w:t>
            </w:r>
          </w:p>
        </w:tc>
        <w:tc>
          <w:tcPr>
            <w:tcW w:w="581" w:type="pct"/>
            <w:vAlign w:val="center"/>
          </w:tcPr>
          <w:p w14:paraId="585BC292" w14:textId="3F3B1DA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1189</w:t>
            </w:r>
          </w:p>
        </w:tc>
        <w:tc>
          <w:tcPr>
            <w:tcW w:w="664" w:type="pct"/>
            <w:vAlign w:val="center"/>
          </w:tcPr>
          <w:p w14:paraId="53443B7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学校</w:t>
            </w:r>
          </w:p>
        </w:tc>
        <w:tc>
          <w:tcPr>
            <w:tcW w:w="666" w:type="pct"/>
            <w:vAlign w:val="center"/>
          </w:tcPr>
          <w:p w14:paraId="7BAA620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教职工及学生</w:t>
            </w:r>
          </w:p>
        </w:tc>
        <w:tc>
          <w:tcPr>
            <w:tcW w:w="498" w:type="pct"/>
            <w:vAlign w:val="center"/>
          </w:tcPr>
          <w:p w14:paraId="527F94E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w:t>
            </w:r>
            <w:r w:rsidRPr="00D01AF1">
              <w:rPr>
                <w:bCs/>
                <w:color w:val="000000" w:themeColor="text1"/>
                <w:sz w:val="21"/>
                <w:szCs w:val="21"/>
              </w:rPr>
              <w:t>60</w:t>
            </w:r>
          </w:p>
        </w:tc>
        <w:tc>
          <w:tcPr>
            <w:tcW w:w="470" w:type="pct"/>
            <w:vAlign w:val="center"/>
          </w:tcPr>
          <w:p w14:paraId="03809DE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东北</w:t>
            </w:r>
          </w:p>
        </w:tc>
        <w:tc>
          <w:tcPr>
            <w:tcW w:w="477" w:type="pct"/>
            <w:vAlign w:val="center"/>
          </w:tcPr>
          <w:p w14:paraId="7836E9B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670</w:t>
            </w:r>
          </w:p>
        </w:tc>
      </w:tr>
      <w:tr w:rsidR="00FB3557" w:rsidRPr="00D01AF1" w14:paraId="4A8AAD28" w14:textId="77777777" w:rsidTr="00B45339">
        <w:trPr>
          <w:trHeight w:val="397"/>
          <w:jc w:val="center"/>
        </w:trPr>
        <w:tc>
          <w:tcPr>
            <w:tcW w:w="313" w:type="pct"/>
            <w:vAlign w:val="center"/>
          </w:tcPr>
          <w:p w14:paraId="4FC6601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4</w:t>
            </w:r>
          </w:p>
        </w:tc>
        <w:tc>
          <w:tcPr>
            <w:tcW w:w="748" w:type="pct"/>
            <w:vAlign w:val="center"/>
          </w:tcPr>
          <w:p w14:paraId="08611B6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仓房村</w:t>
            </w:r>
          </w:p>
        </w:tc>
        <w:tc>
          <w:tcPr>
            <w:tcW w:w="582" w:type="pct"/>
            <w:vAlign w:val="center"/>
          </w:tcPr>
          <w:p w14:paraId="106568CF" w14:textId="029101F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2438</w:t>
            </w:r>
          </w:p>
        </w:tc>
        <w:tc>
          <w:tcPr>
            <w:tcW w:w="581" w:type="pct"/>
            <w:vAlign w:val="center"/>
          </w:tcPr>
          <w:p w14:paraId="1D7282A0" w14:textId="076D0201"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996</w:t>
            </w:r>
          </w:p>
        </w:tc>
        <w:tc>
          <w:tcPr>
            <w:tcW w:w="664" w:type="pct"/>
            <w:vAlign w:val="center"/>
          </w:tcPr>
          <w:p w14:paraId="4D09FB2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2F50ED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E480C4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623</w:t>
            </w:r>
          </w:p>
        </w:tc>
        <w:tc>
          <w:tcPr>
            <w:tcW w:w="470" w:type="pct"/>
            <w:vAlign w:val="center"/>
          </w:tcPr>
          <w:p w14:paraId="0D0AD68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东北</w:t>
            </w:r>
          </w:p>
        </w:tc>
        <w:tc>
          <w:tcPr>
            <w:tcW w:w="477" w:type="pct"/>
            <w:vAlign w:val="center"/>
          </w:tcPr>
          <w:p w14:paraId="73D4ECB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2147</w:t>
            </w:r>
          </w:p>
        </w:tc>
      </w:tr>
      <w:tr w:rsidR="00FB3557" w:rsidRPr="00D01AF1" w14:paraId="39E7375B" w14:textId="77777777" w:rsidTr="00B45339">
        <w:trPr>
          <w:trHeight w:val="397"/>
          <w:jc w:val="center"/>
        </w:trPr>
        <w:tc>
          <w:tcPr>
            <w:tcW w:w="313" w:type="pct"/>
            <w:vAlign w:val="center"/>
          </w:tcPr>
          <w:p w14:paraId="4521AEA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5</w:t>
            </w:r>
          </w:p>
        </w:tc>
        <w:tc>
          <w:tcPr>
            <w:tcW w:w="748" w:type="pct"/>
            <w:vAlign w:val="center"/>
          </w:tcPr>
          <w:p w14:paraId="3836DFD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北沟</w:t>
            </w:r>
          </w:p>
        </w:tc>
        <w:tc>
          <w:tcPr>
            <w:tcW w:w="582" w:type="pct"/>
            <w:vAlign w:val="center"/>
          </w:tcPr>
          <w:p w14:paraId="2C360F67" w14:textId="21E82A42"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4098</w:t>
            </w:r>
          </w:p>
        </w:tc>
        <w:tc>
          <w:tcPr>
            <w:tcW w:w="581" w:type="pct"/>
            <w:vAlign w:val="center"/>
          </w:tcPr>
          <w:p w14:paraId="30F9A328" w14:textId="29E83EBA"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1133</w:t>
            </w:r>
          </w:p>
        </w:tc>
        <w:tc>
          <w:tcPr>
            <w:tcW w:w="664" w:type="pct"/>
            <w:vAlign w:val="center"/>
          </w:tcPr>
          <w:p w14:paraId="73F50CF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AFF855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7AA851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98</w:t>
            </w:r>
          </w:p>
        </w:tc>
        <w:tc>
          <w:tcPr>
            <w:tcW w:w="470" w:type="pct"/>
            <w:vAlign w:val="center"/>
          </w:tcPr>
          <w:p w14:paraId="43C179B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东北</w:t>
            </w:r>
          </w:p>
        </w:tc>
        <w:tc>
          <w:tcPr>
            <w:tcW w:w="477" w:type="pct"/>
            <w:vAlign w:val="center"/>
          </w:tcPr>
          <w:p w14:paraId="7066FC3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750</w:t>
            </w:r>
          </w:p>
        </w:tc>
      </w:tr>
      <w:tr w:rsidR="00FB3557" w:rsidRPr="00D01AF1" w14:paraId="047BC0EA" w14:textId="77777777" w:rsidTr="00B45339">
        <w:trPr>
          <w:trHeight w:val="397"/>
          <w:jc w:val="center"/>
        </w:trPr>
        <w:tc>
          <w:tcPr>
            <w:tcW w:w="313" w:type="pct"/>
            <w:vAlign w:val="center"/>
          </w:tcPr>
          <w:p w14:paraId="7643625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6</w:t>
            </w:r>
          </w:p>
        </w:tc>
        <w:tc>
          <w:tcPr>
            <w:tcW w:w="748" w:type="pct"/>
            <w:vAlign w:val="center"/>
          </w:tcPr>
          <w:p w14:paraId="121FA97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宰坡村</w:t>
            </w:r>
          </w:p>
        </w:tc>
        <w:tc>
          <w:tcPr>
            <w:tcW w:w="582" w:type="pct"/>
            <w:vAlign w:val="center"/>
          </w:tcPr>
          <w:p w14:paraId="63B55E19" w14:textId="213D8AA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5192</w:t>
            </w:r>
          </w:p>
        </w:tc>
        <w:tc>
          <w:tcPr>
            <w:tcW w:w="581" w:type="pct"/>
            <w:vAlign w:val="center"/>
          </w:tcPr>
          <w:p w14:paraId="3FE7C870" w14:textId="404BD81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1287</w:t>
            </w:r>
          </w:p>
        </w:tc>
        <w:tc>
          <w:tcPr>
            <w:tcW w:w="664" w:type="pct"/>
            <w:vAlign w:val="center"/>
          </w:tcPr>
          <w:p w14:paraId="3A0144F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5DC0384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323C1FF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9</w:t>
            </w:r>
            <w:r w:rsidRPr="00D01AF1">
              <w:rPr>
                <w:bCs/>
                <w:color w:val="000000" w:themeColor="text1"/>
                <w:sz w:val="21"/>
                <w:szCs w:val="21"/>
              </w:rPr>
              <w:t>80</w:t>
            </w:r>
          </w:p>
        </w:tc>
        <w:tc>
          <w:tcPr>
            <w:tcW w:w="470" w:type="pct"/>
            <w:vAlign w:val="center"/>
          </w:tcPr>
          <w:p w14:paraId="47A2F93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东北</w:t>
            </w:r>
          </w:p>
        </w:tc>
        <w:tc>
          <w:tcPr>
            <w:tcW w:w="477" w:type="pct"/>
            <w:vAlign w:val="center"/>
          </w:tcPr>
          <w:p w14:paraId="5240369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889</w:t>
            </w:r>
          </w:p>
        </w:tc>
      </w:tr>
      <w:tr w:rsidR="00FB3557" w:rsidRPr="00D01AF1" w14:paraId="388CECA2" w14:textId="77777777" w:rsidTr="00B45339">
        <w:trPr>
          <w:trHeight w:val="397"/>
          <w:jc w:val="center"/>
        </w:trPr>
        <w:tc>
          <w:tcPr>
            <w:tcW w:w="313" w:type="pct"/>
            <w:vAlign w:val="center"/>
          </w:tcPr>
          <w:p w14:paraId="1AA4740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7</w:t>
            </w:r>
          </w:p>
        </w:tc>
        <w:tc>
          <w:tcPr>
            <w:tcW w:w="748" w:type="pct"/>
            <w:vAlign w:val="center"/>
          </w:tcPr>
          <w:p w14:paraId="3202F72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沿西村</w:t>
            </w:r>
          </w:p>
        </w:tc>
        <w:tc>
          <w:tcPr>
            <w:tcW w:w="582" w:type="pct"/>
            <w:vAlign w:val="center"/>
          </w:tcPr>
          <w:p w14:paraId="36D11E4A" w14:textId="08C07FE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2788</w:t>
            </w:r>
          </w:p>
        </w:tc>
        <w:tc>
          <w:tcPr>
            <w:tcW w:w="581" w:type="pct"/>
            <w:vAlign w:val="center"/>
          </w:tcPr>
          <w:p w14:paraId="0F83C56B" w14:textId="641EAF6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1874</w:t>
            </w:r>
          </w:p>
        </w:tc>
        <w:tc>
          <w:tcPr>
            <w:tcW w:w="664" w:type="pct"/>
            <w:vAlign w:val="center"/>
          </w:tcPr>
          <w:p w14:paraId="4D3946C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295C2C6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01F966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896</w:t>
            </w:r>
          </w:p>
        </w:tc>
        <w:tc>
          <w:tcPr>
            <w:tcW w:w="470" w:type="pct"/>
            <w:vAlign w:val="center"/>
          </w:tcPr>
          <w:p w14:paraId="66D8B47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东北</w:t>
            </w:r>
          </w:p>
        </w:tc>
        <w:tc>
          <w:tcPr>
            <w:tcW w:w="477" w:type="pct"/>
            <w:vAlign w:val="center"/>
          </w:tcPr>
          <w:p w14:paraId="22913AE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3060</w:t>
            </w:r>
          </w:p>
        </w:tc>
      </w:tr>
      <w:tr w:rsidR="00FB3557" w:rsidRPr="00D01AF1" w14:paraId="4468EBE3" w14:textId="77777777" w:rsidTr="00B45339">
        <w:trPr>
          <w:trHeight w:val="397"/>
          <w:jc w:val="center"/>
        </w:trPr>
        <w:tc>
          <w:tcPr>
            <w:tcW w:w="313" w:type="pct"/>
            <w:vAlign w:val="center"/>
          </w:tcPr>
          <w:p w14:paraId="115ED85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8</w:t>
            </w:r>
          </w:p>
        </w:tc>
        <w:tc>
          <w:tcPr>
            <w:tcW w:w="748" w:type="pct"/>
            <w:vAlign w:val="center"/>
          </w:tcPr>
          <w:p w14:paraId="7E9E8B7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沿东村</w:t>
            </w:r>
          </w:p>
        </w:tc>
        <w:tc>
          <w:tcPr>
            <w:tcW w:w="582" w:type="pct"/>
            <w:vAlign w:val="center"/>
          </w:tcPr>
          <w:p w14:paraId="23598331" w14:textId="75BDE3D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3559</w:t>
            </w:r>
          </w:p>
        </w:tc>
        <w:tc>
          <w:tcPr>
            <w:tcW w:w="581" w:type="pct"/>
            <w:vAlign w:val="center"/>
          </w:tcPr>
          <w:p w14:paraId="3C0AA75F" w14:textId="4D31B12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2088</w:t>
            </w:r>
          </w:p>
        </w:tc>
        <w:tc>
          <w:tcPr>
            <w:tcW w:w="664" w:type="pct"/>
            <w:vAlign w:val="center"/>
          </w:tcPr>
          <w:p w14:paraId="7FC3C6A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4A9823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45F42CD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069</w:t>
            </w:r>
          </w:p>
        </w:tc>
        <w:tc>
          <w:tcPr>
            <w:tcW w:w="470" w:type="pct"/>
            <w:vAlign w:val="center"/>
          </w:tcPr>
          <w:p w14:paraId="436970A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东北</w:t>
            </w:r>
          </w:p>
        </w:tc>
        <w:tc>
          <w:tcPr>
            <w:tcW w:w="477" w:type="pct"/>
            <w:vAlign w:val="center"/>
          </w:tcPr>
          <w:p w14:paraId="3F12844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3497</w:t>
            </w:r>
          </w:p>
        </w:tc>
      </w:tr>
      <w:tr w:rsidR="00FB3557" w:rsidRPr="00D01AF1" w14:paraId="6EFCD079" w14:textId="77777777" w:rsidTr="00B45339">
        <w:trPr>
          <w:trHeight w:val="397"/>
          <w:jc w:val="center"/>
        </w:trPr>
        <w:tc>
          <w:tcPr>
            <w:tcW w:w="313" w:type="pct"/>
            <w:vAlign w:val="center"/>
          </w:tcPr>
          <w:p w14:paraId="082E2C6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9</w:t>
            </w:r>
          </w:p>
        </w:tc>
        <w:tc>
          <w:tcPr>
            <w:tcW w:w="748" w:type="pct"/>
            <w:vAlign w:val="center"/>
          </w:tcPr>
          <w:p w14:paraId="6E69083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沿北村</w:t>
            </w:r>
          </w:p>
        </w:tc>
        <w:tc>
          <w:tcPr>
            <w:tcW w:w="582" w:type="pct"/>
            <w:vAlign w:val="center"/>
          </w:tcPr>
          <w:p w14:paraId="4E6DC9D3" w14:textId="0B23EFE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3413</w:t>
            </w:r>
          </w:p>
        </w:tc>
        <w:tc>
          <w:tcPr>
            <w:tcW w:w="581" w:type="pct"/>
            <w:vAlign w:val="center"/>
          </w:tcPr>
          <w:p w14:paraId="64E4905F" w14:textId="1A189B9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2771</w:t>
            </w:r>
          </w:p>
        </w:tc>
        <w:tc>
          <w:tcPr>
            <w:tcW w:w="664" w:type="pct"/>
            <w:vAlign w:val="center"/>
          </w:tcPr>
          <w:p w14:paraId="2F837BD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6233574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6A7122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2962</w:t>
            </w:r>
          </w:p>
        </w:tc>
        <w:tc>
          <w:tcPr>
            <w:tcW w:w="470" w:type="pct"/>
            <w:vAlign w:val="center"/>
          </w:tcPr>
          <w:p w14:paraId="3270758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东北</w:t>
            </w:r>
          </w:p>
        </w:tc>
        <w:tc>
          <w:tcPr>
            <w:tcW w:w="477" w:type="pct"/>
            <w:vAlign w:val="center"/>
          </w:tcPr>
          <w:p w14:paraId="1F5A871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3745</w:t>
            </w:r>
          </w:p>
        </w:tc>
      </w:tr>
      <w:tr w:rsidR="00FB3557" w:rsidRPr="00D01AF1" w14:paraId="69399609" w14:textId="77777777" w:rsidTr="00B45339">
        <w:trPr>
          <w:trHeight w:val="397"/>
          <w:jc w:val="center"/>
        </w:trPr>
        <w:tc>
          <w:tcPr>
            <w:tcW w:w="313" w:type="pct"/>
            <w:vAlign w:val="center"/>
          </w:tcPr>
          <w:p w14:paraId="73D6935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0</w:t>
            </w:r>
          </w:p>
        </w:tc>
        <w:tc>
          <w:tcPr>
            <w:tcW w:w="748" w:type="pct"/>
            <w:vAlign w:val="center"/>
          </w:tcPr>
          <w:p w14:paraId="09E035B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沿江村</w:t>
            </w:r>
          </w:p>
        </w:tc>
        <w:tc>
          <w:tcPr>
            <w:tcW w:w="582" w:type="pct"/>
            <w:vAlign w:val="center"/>
          </w:tcPr>
          <w:p w14:paraId="7979B313" w14:textId="5BF4BD84"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2138</w:t>
            </w:r>
          </w:p>
        </w:tc>
        <w:tc>
          <w:tcPr>
            <w:tcW w:w="581" w:type="pct"/>
            <w:vAlign w:val="center"/>
          </w:tcPr>
          <w:p w14:paraId="4CD7DAEF" w14:textId="36210273"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2018</w:t>
            </w:r>
          </w:p>
        </w:tc>
        <w:tc>
          <w:tcPr>
            <w:tcW w:w="664" w:type="pct"/>
            <w:vAlign w:val="center"/>
          </w:tcPr>
          <w:p w14:paraId="0FF6E68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0DF7A65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70B5E9E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023</w:t>
            </w:r>
          </w:p>
        </w:tc>
        <w:tc>
          <w:tcPr>
            <w:tcW w:w="470" w:type="pct"/>
            <w:vAlign w:val="center"/>
          </w:tcPr>
          <w:p w14:paraId="0DDBB5B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东北</w:t>
            </w:r>
          </w:p>
        </w:tc>
        <w:tc>
          <w:tcPr>
            <w:tcW w:w="477" w:type="pct"/>
            <w:vAlign w:val="center"/>
          </w:tcPr>
          <w:p w14:paraId="40D5E83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513</w:t>
            </w:r>
          </w:p>
        </w:tc>
      </w:tr>
      <w:tr w:rsidR="00FB3557" w:rsidRPr="00D01AF1" w14:paraId="1217602D" w14:textId="77777777" w:rsidTr="00B45339">
        <w:trPr>
          <w:trHeight w:val="397"/>
          <w:jc w:val="center"/>
        </w:trPr>
        <w:tc>
          <w:tcPr>
            <w:tcW w:w="313" w:type="pct"/>
            <w:vAlign w:val="center"/>
          </w:tcPr>
          <w:p w14:paraId="613DC93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1</w:t>
            </w:r>
          </w:p>
        </w:tc>
        <w:tc>
          <w:tcPr>
            <w:tcW w:w="748" w:type="pct"/>
            <w:vAlign w:val="center"/>
          </w:tcPr>
          <w:p w14:paraId="1A5DE73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锅旮旯沟</w:t>
            </w:r>
          </w:p>
        </w:tc>
        <w:tc>
          <w:tcPr>
            <w:tcW w:w="582" w:type="pct"/>
            <w:vAlign w:val="center"/>
          </w:tcPr>
          <w:p w14:paraId="1F7B78A7" w14:textId="482776F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3303</w:t>
            </w:r>
          </w:p>
        </w:tc>
        <w:tc>
          <w:tcPr>
            <w:tcW w:w="581" w:type="pct"/>
            <w:vAlign w:val="center"/>
          </w:tcPr>
          <w:p w14:paraId="5ED07270" w14:textId="534DD1F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3565</w:t>
            </w:r>
          </w:p>
        </w:tc>
        <w:tc>
          <w:tcPr>
            <w:tcW w:w="664" w:type="pct"/>
            <w:vAlign w:val="center"/>
          </w:tcPr>
          <w:p w14:paraId="7DC30F5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F31A3C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E65C5B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03</w:t>
            </w:r>
          </w:p>
        </w:tc>
        <w:tc>
          <w:tcPr>
            <w:tcW w:w="470" w:type="pct"/>
            <w:vAlign w:val="center"/>
          </w:tcPr>
          <w:p w14:paraId="515ED9F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东</w:t>
            </w:r>
            <w:r w:rsidRPr="00D01AF1">
              <w:rPr>
                <w:rFonts w:hint="eastAsia"/>
                <w:bCs/>
                <w:color w:val="000000" w:themeColor="text1"/>
                <w:sz w:val="21"/>
                <w:szCs w:val="21"/>
              </w:rPr>
              <w:t>北</w:t>
            </w:r>
          </w:p>
        </w:tc>
        <w:tc>
          <w:tcPr>
            <w:tcW w:w="477" w:type="pct"/>
            <w:vAlign w:val="center"/>
          </w:tcPr>
          <w:p w14:paraId="3EDBD21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4790</w:t>
            </w:r>
          </w:p>
        </w:tc>
      </w:tr>
      <w:tr w:rsidR="00FB3557" w:rsidRPr="00D01AF1" w14:paraId="40C033BB" w14:textId="77777777" w:rsidTr="00B45339">
        <w:trPr>
          <w:trHeight w:val="397"/>
          <w:jc w:val="center"/>
        </w:trPr>
        <w:tc>
          <w:tcPr>
            <w:tcW w:w="313" w:type="pct"/>
            <w:vAlign w:val="center"/>
          </w:tcPr>
          <w:p w14:paraId="25D14B1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6</w:t>
            </w:r>
            <w:r w:rsidRPr="00D01AF1">
              <w:rPr>
                <w:rFonts w:hint="eastAsia"/>
                <w:bCs/>
                <w:color w:val="000000" w:themeColor="text1"/>
                <w:sz w:val="21"/>
                <w:szCs w:val="21"/>
              </w:rPr>
              <w:t>2</w:t>
            </w:r>
          </w:p>
        </w:tc>
        <w:tc>
          <w:tcPr>
            <w:tcW w:w="748" w:type="pct"/>
            <w:vAlign w:val="center"/>
          </w:tcPr>
          <w:p w14:paraId="693A28F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石圪节村</w:t>
            </w:r>
          </w:p>
        </w:tc>
        <w:tc>
          <w:tcPr>
            <w:tcW w:w="582" w:type="pct"/>
            <w:vAlign w:val="center"/>
          </w:tcPr>
          <w:p w14:paraId="77425861" w14:textId="452543D5"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1569</w:t>
            </w:r>
          </w:p>
        </w:tc>
        <w:tc>
          <w:tcPr>
            <w:tcW w:w="581" w:type="pct"/>
            <w:vAlign w:val="center"/>
          </w:tcPr>
          <w:p w14:paraId="47457A79" w14:textId="6B324C4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4059</w:t>
            </w:r>
          </w:p>
        </w:tc>
        <w:tc>
          <w:tcPr>
            <w:tcW w:w="664" w:type="pct"/>
            <w:vAlign w:val="center"/>
          </w:tcPr>
          <w:p w14:paraId="4F7849E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54B7E38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2D9FBBB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20</w:t>
            </w:r>
          </w:p>
        </w:tc>
        <w:tc>
          <w:tcPr>
            <w:tcW w:w="470" w:type="pct"/>
            <w:vAlign w:val="center"/>
          </w:tcPr>
          <w:p w14:paraId="63F1D60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北</w:t>
            </w:r>
          </w:p>
        </w:tc>
        <w:tc>
          <w:tcPr>
            <w:tcW w:w="477" w:type="pct"/>
            <w:vAlign w:val="center"/>
          </w:tcPr>
          <w:p w14:paraId="4FAD270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4713</w:t>
            </w:r>
          </w:p>
        </w:tc>
      </w:tr>
      <w:tr w:rsidR="00FB3557" w:rsidRPr="00D01AF1" w14:paraId="06EDB4D6" w14:textId="77777777" w:rsidTr="00B45339">
        <w:trPr>
          <w:trHeight w:val="397"/>
          <w:jc w:val="center"/>
        </w:trPr>
        <w:tc>
          <w:tcPr>
            <w:tcW w:w="313" w:type="pct"/>
            <w:vAlign w:val="center"/>
          </w:tcPr>
          <w:p w14:paraId="288D592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3</w:t>
            </w:r>
          </w:p>
        </w:tc>
        <w:tc>
          <w:tcPr>
            <w:tcW w:w="748" w:type="pct"/>
            <w:vAlign w:val="center"/>
          </w:tcPr>
          <w:p w14:paraId="51A1632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百间寺村</w:t>
            </w:r>
          </w:p>
        </w:tc>
        <w:tc>
          <w:tcPr>
            <w:tcW w:w="582" w:type="pct"/>
            <w:vAlign w:val="center"/>
          </w:tcPr>
          <w:p w14:paraId="3765243C" w14:textId="00BE2AD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1261</w:t>
            </w:r>
          </w:p>
        </w:tc>
        <w:tc>
          <w:tcPr>
            <w:tcW w:w="581" w:type="pct"/>
            <w:vAlign w:val="center"/>
          </w:tcPr>
          <w:p w14:paraId="3E2BE890" w14:textId="72298705"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1593</w:t>
            </w:r>
          </w:p>
        </w:tc>
        <w:tc>
          <w:tcPr>
            <w:tcW w:w="664" w:type="pct"/>
            <w:vAlign w:val="center"/>
          </w:tcPr>
          <w:p w14:paraId="3585C33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679DF15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3140557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80</w:t>
            </w:r>
          </w:p>
        </w:tc>
        <w:tc>
          <w:tcPr>
            <w:tcW w:w="470" w:type="pct"/>
            <w:vAlign w:val="center"/>
          </w:tcPr>
          <w:p w14:paraId="0C1BC5A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w:t>
            </w:r>
            <w:r w:rsidRPr="00D01AF1">
              <w:rPr>
                <w:bCs/>
                <w:color w:val="000000" w:themeColor="text1"/>
                <w:sz w:val="21"/>
                <w:szCs w:val="21"/>
              </w:rPr>
              <w:t>北</w:t>
            </w:r>
          </w:p>
        </w:tc>
        <w:tc>
          <w:tcPr>
            <w:tcW w:w="477" w:type="pct"/>
            <w:vAlign w:val="center"/>
          </w:tcPr>
          <w:p w14:paraId="207A17B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1539</w:t>
            </w:r>
          </w:p>
        </w:tc>
      </w:tr>
      <w:tr w:rsidR="00FB3557" w:rsidRPr="00D01AF1" w14:paraId="4407B70D" w14:textId="77777777" w:rsidTr="00B45339">
        <w:trPr>
          <w:trHeight w:val="397"/>
          <w:jc w:val="center"/>
        </w:trPr>
        <w:tc>
          <w:tcPr>
            <w:tcW w:w="313" w:type="pct"/>
            <w:vAlign w:val="center"/>
          </w:tcPr>
          <w:p w14:paraId="683F1CE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4</w:t>
            </w:r>
          </w:p>
        </w:tc>
        <w:tc>
          <w:tcPr>
            <w:tcW w:w="748" w:type="pct"/>
            <w:vAlign w:val="center"/>
          </w:tcPr>
          <w:p w14:paraId="5845B03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老赵沟</w:t>
            </w:r>
          </w:p>
        </w:tc>
        <w:tc>
          <w:tcPr>
            <w:tcW w:w="582" w:type="pct"/>
            <w:vAlign w:val="center"/>
          </w:tcPr>
          <w:p w14:paraId="04866BC7" w14:textId="7C1354A2"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-369</w:t>
            </w:r>
          </w:p>
        </w:tc>
        <w:tc>
          <w:tcPr>
            <w:tcW w:w="581" w:type="pct"/>
            <w:vAlign w:val="center"/>
          </w:tcPr>
          <w:p w14:paraId="33E16871" w14:textId="5B15981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2309</w:t>
            </w:r>
          </w:p>
        </w:tc>
        <w:tc>
          <w:tcPr>
            <w:tcW w:w="664" w:type="pct"/>
            <w:vAlign w:val="center"/>
          </w:tcPr>
          <w:p w14:paraId="697084E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CA7613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C48756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w:t>
            </w:r>
            <w:r w:rsidRPr="00D01AF1">
              <w:rPr>
                <w:bCs/>
                <w:color w:val="000000" w:themeColor="text1"/>
                <w:sz w:val="21"/>
                <w:szCs w:val="21"/>
              </w:rPr>
              <w:t>0</w:t>
            </w:r>
          </w:p>
        </w:tc>
        <w:tc>
          <w:tcPr>
            <w:tcW w:w="470" w:type="pct"/>
            <w:vAlign w:val="center"/>
          </w:tcPr>
          <w:p w14:paraId="62CC0F9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497FB9C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485</w:t>
            </w:r>
          </w:p>
        </w:tc>
      </w:tr>
      <w:tr w:rsidR="00FB3557" w:rsidRPr="00D01AF1" w14:paraId="0A63AE8A" w14:textId="77777777" w:rsidTr="00B45339">
        <w:trPr>
          <w:trHeight w:val="397"/>
          <w:jc w:val="center"/>
        </w:trPr>
        <w:tc>
          <w:tcPr>
            <w:tcW w:w="313" w:type="pct"/>
            <w:vAlign w:val="center"/>
          </w:tcPr>
          <w:p w14:paraId="770655C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5</w:t>
            </w:r>
          </w:p>
        </w:tc>
        <w:tc>
          <w:tcPr>
            <w:tcW w:w="748" w:type="pct"/>
            <w:vAlign w:val="center"/>
          </w:tcPr>
          <w:p w14:paraId="4916586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十八亩地</w:t>
            </w:r>
          </w:p>
        </w:tc>
        <w:tc>
          <w:tcPr>
            <w:tcW w:w="582" w:type="pct"/>
            <w:vAlign w:val="center"/>
          </w:tcPr>
          <w:p w14:paraId="794AA429" w14:textId="5A715C5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-337</w:t>
            </w:r>
          </w:p>
        </w:tc>
        <w:tc>
          <w:tcPr>
            <w:tcW w:w="581" w:type="pct"/>
            <w:vAlign w:val="center"/>
          </w:tcPr>
          <w:p w14:paraId="3F88A7F0" w14:textId="4A5D365A"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2595</w:t>
            </w:r>
          </w:p>
        </w:tc>
        <w:tc>
          <w:tcPr>
            <w:tcW w:w="664" w:type="pct"/>
            <w:vAlign w:val="center"/>
          </w:tcPr>
          <w:p w14:paraId="789F838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A855D4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958769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02</w:t>
            </w:r>
          </w:p>
        </w:tc>
        <w:tc>
          <w:tcPr>
            <w:tcW w:w="470" w:type="pct"/>
            <w:vAlign w:val="center"/>
          </w:tcPr>
          <w:p w14:paraId="21CA33C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6530561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2872</w:t>
            </w:r>
          </w:p>
        </w:tc>
      </w:tr>
      <w:tr w:rsidR="00FB3557" w:rsidRPr="00D01AF1" w14:paraId="26B0CF7B" w14:textId="77777777" w:rsidTr="00B45339">
        <w:trPr>
          <w:trHeight w:val="397"/>
          <w:jc w:val="center"/>
        </w:trPr>
        <w:tc>
          <w:tcPr>
            <w:tcW w:w="313" w:type="pct"/>
            <w:vAlign w:val="center"/>
          </w:tcPr>
          <w:p w14:paraId="2D2B931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6</w:t>
            </w:r>
          </w:p>
        </w:tc>
        <w:tc>
          <w:tcPr>
            <w:tcW w:w="748" w:type="pct"/>
            <w:vAlign w:val="center"/>
          </w:tcPr>
          <w:p w14:paraId="7BB7951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桃花掌</w:t>
            </w:r>
          </w:p>
        </w:tc>
        <w:tc>
          <w:tcPr>
            <w:tcW w:w="582" w:type="pct"/>
            <w:vAlign w:val="center"/>
          </w:tcPr>
          <w:p w14:paraId="4CDFF0EB" w14:textId="59282D1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-696</w:t>
            </w:r>
          </w:p>
        </w:tc>
        <w:tc>
          <w:tcPr>
            <w:tcW w:w="581" w:type="pct"/>
            <w:vAlign w:val="center"/>
          </w:tcPr>
          <w:p w14:paraId="462A458E" w14:textId="17FB019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4119</w:t>
            </w:r>
          </w:p>
        </w:tc>
        <w:tc>
          <w:tcPr>
            <w:tcW w:w="664" w:type="pct"/>
            <w:vAlign w:val="center"/>
          </w:tcPr>
          <w:p w14:paraId="5EBB3EC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50649BE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3EBEDD6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03</w:t>
            </w:r>
          </w:p>
        </w:tc>
        <w:tc>
          <w:tcPr>
            <w:tcW w:w="470" w:type="pct"/>
            <w:vAlign w:val="center"/>
          </w:tcPr>
          <w:p w14:paraId="3B41113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4A3D249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4693</w:t>
            </w:r>
          </w:p>
        </w:tc>
      </w:tr>
      <w:tr w:rsidR="00FB3557" w:rsidRPr="00D01AF1" w14:paraId="02FC2EEA" w14:textId="77777777" w:rsidTr="00B45339">
        <w:trPr>
          <w:trHeight w:val="397"/>
          <w:jc w:val="center"/>
        </w:trPr>
        <w:tc>
          <w:tcPr>
            <w:tcW w:w="313" w:type="pct"/>
            <w:vAlign w:val="center"/>
          </w:tcPr>
          <w:p w14:paraId="68145E6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7</w:t>
            </w:r>
          </w:p>
        </w:tc>
        <w:tc>
          <w:tcPr>
            <w:tcW w:w="748" w:type="pct"/>
            <w:vAlign w:val="center"/>
          </w:tcPr>
          <w:p w14:paraId="707567A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平岭村</w:t>
            </w:r>
          </w:p>
        </w:tc>
        <w:tc>
          <w:tcPr>
            <w:tcW w:w="582" w:type="pct"/>
            <w:vAlign w:val="center"/>
          </w:tcPr>
          <w:p w14:paraId="63168F9D" w14:textId="3E59A45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-207</w:t>
            </w:r>
          </w:p>
        </w:tc>
        <w:tc>
          <w:tcPr>
            <w:tcW w:w="581" w:type="pct"/>
            <w:vAlign w:val="center"/>
          </w:tcPr>
          <w:p w14:paraId="73907657" w14:textId="677A0ADA"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4578</w:t>
            </w:r>
          </w:p>
        </w:tc>
        <w:tc>
          <w:tcPr>
            <w:tcW w:w="664" w:type="pct"/>
            <w:vAlign w:val="center"/>
          </w:tcPr>
          <w:p w14:paraId="0818CE9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AB90D9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84BBBF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20</w:t>
            </w:r>
          </w:p>
        </w:tc>
        <w:tc>
          <w:tcPr>
            <w:tcW w:w="470" w:type="pct"/>
            <w:vAlign w:val="center"/>
          </w:tcPr>
          <w:p w14:paraId="3C77BA1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北</w:t>
            </w:r>
          </w:p>
        </w:tc>
        <w:tc>
          <w:tcPr>
            <w:tcW w:w="477" w:type="pct"/>
            <w:vAlign w:val="center"/>
          </w:tcPr>
          <w:p w14:paraId="582AF4B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5196</w:t>
            </w:r>
          </w:p>
        </w:tc>
      </w:tr>
      <w:tr w:rsidR="00FB3557" w:rsidRPr="00D01AF1" w14:paraId="5D618248" w14:textId="77777777" w:rsidTr="00B45339">
        <w:trPr>
          <w:trHeight w:val="397"/>
          <w:jc w:val="center"/>
        </w:trPr>
        <w:tc>
          <w:tcPr>
            <w:tcW w:w="313" w:type="pct"/>
            <w:vAlign w:val="center"/>
          </w:tcPr>
          <w:p w14:paraId="1FA06D3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8</w:t>
            </w:r>
          </w:p>
        </w:tc>
        <w:tc>
          <w:tcPr>
            <w:tcW w:w="748" w:type="pct"/>
            <w:vAlign w:val="center"/>
          </w:tcPr>
          <w:p w14:paraId="688AEF9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西沟</w:t>
            </w:r>
          </w:p>
        </w:tc>
        <w:tc>
          <w:tcPr>
            <w:tcW w:w="582" w:type="pct"/>
            <w:vAlign w:val="center"/>
          </w:tcPr>
          <w:p w14:paraId="35172497" w14:textId="0FA81AF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-642</w:t>
            </w:r>
          </w:p>
        </w:tc>
        <w:tc>
          <w:tcPr>
            <w:tcW w:w="581" w:type="pct"/>
            <w:vAlign w:val="center"/>
          </w:tcPr>
          <w:p w14:paraId="53E3846E" w14:textId="3501E33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4703</w:t>
            </w:r>
          </w:p>
        </w:tc>
        <w:tc>
          <w:tcPr>
            <w:tcW w:w="664" w:type="pct"/>
            <w:vAlign w:val="center"/>
          </w:tcPr>
          <w:p w14:paraId="5A5C460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20F8559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71F9294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05</w:t>
            </w:r>
          </w:p>
        </w:tc>
        <w:tc>
          <w:tcPr>
            <w:tcW w:w="470" w:type="pct"/>
            <w:vAlign w:val="center"/>
          </w:tcPr>
          <w:p w14:paraId="7EB22A7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北</w:t>
            </w:r>
          </w:p>
        </w:tc>
        <w:tc>
          <w:tcPr>
            <w:tcW w:w="477" w:type="pct"/>
            <w:vAlign w:val="center"/>
          </w:tcPr>
          <w:p w14:paraId="1413F9C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5454</w:t>
            </w:r>
          </w:p>
        </w:tc>
      </w:tr>
      <w:tr w:rsidR="00FB3557" w:rsidRPr="00D01AF1" w14:paraId="2C92F4B1" w14:textId="77777777" w:rsidTr="00B45339">
        <w:trPr>
          <w:trHeight w:val="397"/>
          <w:jc w:val="center"/>
        </w:trPr>
        <w:tc>
          <w:tcPr>
            <w:tcW w:w="313" w:type="pct"/>
            <w:vAlign w:val="center"/>
          </w:tcPr>
          <w:p w14:paraId="00CFF93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9</w:t>
            </w:r>
          </w:p>
        </w:tc>
        <w:tc>
          <w:tcPr>
            <w:tcW w:w="748" w:type="pct"/>
            <w:vAlign w:val="center"/>
          </w:tcPr>
          <w:p w14:paraId="4597C25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五里沟</w:t>
            </w:r>
          </w:p>
        </w:tc>
        <w:tc>
          <w:tcPr>
            <w:tcW w:w="582" w:type="pct"/>
            <w:vAlign w:val="center"/>
          </w:tcPr>
          <w:p w14:paraId="6A084366" w14:textId="1482E1A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-1671</w:t>
            </w:r>
          </w:p>
        </w:tc>
        <w:tc>
          <w:tcPr>
            <w:tcW w:w="581" w:type="pct"/>
            <w:vAlign w:val="center"/>
          </w:tcPr>
          <w:p w14:paraId="5A0E8EA6" w14:textId="50562D14"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2705</w:t>
            </w:r>
          </w:p>
        </w:tc>
        <w:tc>
          <w:tcPr>
            <w:tcW w:w="664" w:type="pct"/>
            <w:vAlign w:val="center"/>
          </w:tcPr>
          <w:p w14:paraId="7B83540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783BE66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2D024D6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9</w:t>
            </w:r>
            <w:r w:rsidRPr="00D01AF1">
              <w:rPr>
                <w:bCs/>
                <w:color w:val="000000" w:themeColor="text1"/>
                <w:sz w:val="21"/>
                <w:szCs w:val="21"/>
              </w:rPr>
              <w:t>8</w:t>
            </w:r>
          </w:p>
        </w:tc>
        <w:tc>
          <w:tcPr>
            <w:tcW w:w="470" w:type="pct"/>
            <w:vAlign w:val="center"/>
          </w:tcPr>
          <w:p w14:paraId="4C5FBEA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102312B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353</w:t>
            </w:r>
          </w:p>
        </w:tc>
      </w:tr>
      <w:tr w:rsidR="00FB3557" w:rsidRPr="00D01AF1" w14:paraId="24EC7B58" w14:textId="77777777" w:rsidTr="00B45339">
        <w:trPr>
          <w:trHeight w:val="397"/>
          <w:jc w:val="center"/>
        </w:trPr>
        <w:tc>
          <w:tcPr>
            <w:tcW w:w="313" w:type="pct"/>
            <w:vAlign w:val="center"/>
          </w:tcPr>
          <w:p w14:paraId="1CC1F2D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0</w:t>
            </w:r>
          </w:p>
        </w:tc>
        <w:tc>
          <w:tcPr>
            <w:tcW w:w="748" w:type="pct"/>
            <w:vAlign w:val="center"/>
          </w:tcPr>
          <w:p w14:paraId="578DA8A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后窑村</w:t>
            </w:r>
          </w:p>
        </w:tc>
        <w:tc>
          <w:tcPr>
            <w:tcW w:w="582" w:type="pct"/>
            <w:vAlign w:val="center"/>
          </w:tcPr>
          <w:p w14:paraId="708AD465" w14:textId="1188F4D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-1080</w:t>
            </w:r>
          </w:p>
        </w:tc>
        <w:tc>
          <w:tcPr>
            <w:tcW w:w="581" w:type="pct"/>
            <w:vAlign w:val="center"/>
          </w:tcPr>
          <w:p w14:paraId="19031178" w14:textId="31BD6B54"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2502</w:t>
            </w:r>
          </w:p>
        </w:tc>
        <w:tc>
          <w:tcPr>
            <w:tcW w:w="664" w:type="pct"/>
            <w:vAlign w:val="center"/>
          </w:tcPr>
          <w:p w14:paraId="25C1D5E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838BAD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5363B5F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01</w:t>
            </w:r>
          </w:p>
        </w:tc>
        <w:tc>
          <w:tcPr>
            <w:tcW w:w="470" w:type="pct"/>
            <w:vAlign w:val="center"/>
          </w:tcPr>
          <w:p w14:paraId="3348E75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0EDF3B2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2780</w:t>
            </w:r>
          </w:p>
        </w:tc>
      </w:tr>
      <w:tr w:rsidR="00FB3557" w:rsidRPr="00D01AF1" w14:paraId="0EF10215" w14:textId="77777777" w:rsidTr="00B45339">
        <w:trPr>
          <w:trHeight w:val="397"/>
          <w:jc w:val="center"/>
        </w:trPr>
        <w:tc>
          <w:tcPr>
            <w:tcW w:w="313" w:type="pct"/>
            <w:vAlign w:val="center"/>
          </w:tcPr>
          <w:p w14:paraId="1F44995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1</w:t>
            </w:r>
          </w:p>
        </w:tc>
        <w:tc>
          <w:tcPr>
            <w:tcW w:w="748" w:type="pct"/>
            <w:vAlign w:val="center"/>
          </w:tcPr>
          <w:p w14:paraId="25BB653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崔沟</w:t>
            </w:r>
          </w:p>
        </w:tc>
        <w:tc>
          <w:tcPr>
            <w:tcW w:w="582" w:type="pct"/>
            <w:vAlign w:val="center"/>
          </w:tcPr>
          <w:p w14:paraId="2125C053" w14:textId="7151CE8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-896</w:t>
            </w:r>
          </w:p>
        </w:tc>
        <w:tc>
          <w:tcPr>
            <w:tcW w:w="581" w:type="pct"/>
            <w:vAlign w:val="center"/>
          </w:tcPr>
          <w:p w14:paraId="404FFA7B" w14:textId="70B7E39F"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2095</w:t>
            </w:r>
          </w:p>
        </w:tc>
        <w:tc>
          <w:tcPr>
            <w:tcW w:w="664" w:type="pct"/>
            <w:vAlign w:val="center"/>
          </w:tcPr>
          <w:p w14:paraId="574921B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2B9F4BF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1931039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5</w:t>
            </w:r>
          </w:p>
        </w:tc>
        <w:tc>
          <w:tcPr>
            <w:tcW w:w="470" w:type="pct"/>
            <w:vAlign w:val="center"/>
          </w:tcPr>
          <w:p w14:paraId="086383B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6CBFA38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351</w:t>
            </w:r>
          </w:p>
        </w:tc>
      </w:tr>
      <w:tr w:rsidR="00FB3557" w:rsidRPr="00D01AF1" w14:paraId="5B74157E" w14:textId="77777777" w:rsidTr="00B45339">
        <w:trPr>
          <w:trHeight w:val="397"/>
          <w:jc w:val="center"/>
        </w:trPr>
        <w:tc>
          <w:tcPr>
            <w:tcW w:w="313" w:type="pct"/>
            <w:vAlign w:val="center"/>
          </w:tcPr>
          <w:p w14:paraId="4EE98E4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2</w:t>
            </w:r>
          </w:p>
        </w:tc>
        <w:tc>
          <w:tcPr>
            <w:tcW w:w="748" w:type="pct"/>
            <w:vAlign w:val="center"/>
          </w:tcPr>
          <w:p w14:paraId="71054CC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冀家坟村</w:t>
            </w:r>
          </w:p>
        </w:tc>
        <w:tc>
          <w:tcPr>
            <w:tcW w:w="582" w:type="pct"/>
            <w:vAlign w:val="center"/>
          </w:tcPr>
          <w:p w14:paraId="735E8311" w14:textId="0B254236"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-1613</w:t>
            </w:r>
          </w:p>
        </w:tc>
        <w:tc>
          <w:tcPr>
            <w:tcW w:w="581" w:type="pct"/>
            <w:vAlign w:val="center"/>
          </w:tcPr>
          <w:p w14:paraId="0BD7263B" w14:textId="0ADCF75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2008</w:t>
            </w:r>
          </w:p>
        </w:tc>
        <w:tc>
          <w:tcPr>
            <w:tcW w:w="664" w:type="pct"/>
            <w:vAlign w:val="center"/>
          </w:tcPr>
          <w:p w14:paraId="57E24D1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1FB388C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4592061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230</w:t>
            </w:r>
          </w:p>
        </w:tc>
        <w:tc>
          <w:tcPr>
            <w:tcW w:w="470" w:type="pct"/>
            <w:vAlign w:val="center"/>
          </w:tcPr>
          <w:p w14:paraId="0E00801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443FB79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2192</w:t>
            </w:r>
          </w:p>
        </w:tc>
      </w:tr>
      <w:tr w:rsidR="00FB3557" w:rsidRPr="00D01AF1" w14:paraId="471C7782" w14:textId="77777777" w:rsidTr="00B45339">
        <w:trPr>
          <w:trHeight w:val="397"/>
          <w:jc w:val="center"/>
        </w:trPr>
        <w:tc>
          <w:tcPr>
            <w:tcW w:w="313" w:type="pct"/>
            <w:vAlign w:val="center"/>
          </w:tcPr>
          <w:p w14:paraId="0F696E9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lastRenderedPageBreak/>
              <w:t>7</w:t>
            </w:r>
            <w:r w:rsidRPr="00D01AF1">
              <w:rPr>
                <w:bCs/>
                <w:color w:val="000000" w:themeColor="text1"/>
                <w:sz w:val="21"/>
                <w:szCs w:val="21"/>
              </w:rPr>
              <w:t>3</w:t>
            </w:r>
          </w:p>
        </w:tc>
        <w:tc>
          <w:tcPr>
            <w:tcW w:w="748" w:type="pct"/>
            <w:vAlign w:val="center"/>
          </w:tcPr>
          <w:p w14:paraId="5AC4A5A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富庄村</w:t>
            </w:r>
          </w:p>
        </w:tc>
        <w:tc>
          <w:tcPr>
            <w:tcW w:w="582" w:type="pct"/>
            <w:vAlign w:val="center"/>
          </w:tcPr>
          <w:p w14:paraId="451472E7" w14:textId="102C3DA5"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-2068</w:t>
            </w:r>
          </w:p>
        </w:tc>
        <w:tc>
          <w:tcPr>
            <w:tcW w:w="581" w:type="pct"/>
            <w:vAlign w:val="center"/>
          </w:tcPr>
          <w:p w14:paraId="3C88E355" w14:textId="64C7F71E"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1761</w:t>
            </w:r>
          </w:p>
        </w:tc>
        <w:tc>
          <w:tcPr>
            <w:tcW w:w="664" w:type="pct"/>
            <w:vAlign w:val="center"/>
          </w:tcPr>
          <w:p w14:paraId="6A85FE6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17EB7E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561C8A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530</w:t>
            </w:r>
          </w:p>
        </w:tc>
        <w:tc>
          <w:tcPr>
            <w:tcW w:w="470" w:type="pct"/>
            <w:vAlign w:val="center"/>
          </w:tcPr>
          <w:p w14:paraId="735B56D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121EEAA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2768</w:t>
            </w:r>
          </w:p>
        </w:tc>
      </w:tr>
      <w:tr w:rsidR="00FB3557" w:rsidRPr="00D01AF1" w14:paraId="3343FB42" w14:textId="77777777" w:rsidTr="00B45339">
        <w:trPr>
          <w:trHeight w:val="397"/>
          <w:jc w:val="center"/>
        </w:trPr>
        <w:tc>
          <w:tcPr>
            <w:tcW w:w="313" w:type="pct"/>
            <w:vAlign w:val="center"/>
          </w:tcPr>
          <w:p w14:paraId="2A219F9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4</w:t>
            </w:r>
          </w:p>
        </w:tc>
        <w:tc>
          <w:tcPr>
            <w:tcW w:w="748" w:type="pct"/>
            <w:vAlign w:val="center"/>
          </w:tcPr>
          <w:p w14:paraId="66F3B31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石片村</w:t>
            </w:r>
          </w:p>
        </w:tc>
        <w:tc>
          <w:tcPr>
            <w:tcW w:w="582" w:type="pct"/>
            <w:vAlign w:val="center"/>
          </w:tcPr>
          <w:p w14:paraId="2E29D697" w14:textId="138535E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-2310</w:t>
            </w:r>
          </w:p>
        </w:tc>
        <w:tc>
          <w:tcPr>
            <w:tcW w:w="581" w:type="pct"/>
            <w:vAlign w:val="center"/>
          </w:tcPr>
          <w:p w14:paraId="161A2DE8" w14:textId="585DAA08"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2139</w:t>
            </w:r>
          </w:p>
        </w:tc>
        <w:tc>
          <w:tcPr>
            <w:tcW w:w="664" w:type="pct"/>
            <w:vAlign w:val="center"/>
          </w:tcPr>
          <w:p w14:paraId="055FE8F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4B78EA6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78C449E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23</w:t>
            </w:r>
          </w:p>
        </w:tc>
        <w:tc>
          <w:tcPr>
            <w:tcW w:w="470" w:type="pct"/>
            <w:vAlign w:val="center"/>
          </w:tcPr>
          <w:p w14:paraId="1D5310E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16BB875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2990</w:t>
            </w:r>
          </w:p>
        </w:tc>
      </w:tr>
      <w:tr w:rsidR="00FB3557" w:rsidRPr="00D01AF1" w14:paraId="37402D37" w14:textId="77777777" w:rsidTr="00B45339">
        <w:trPr>
          <w:trHeight w:val="397"/>
          <w:jc w:val="center"/>
        </w:trPr>
        <w:tc>
          <w:tcPr>
            <w:tcW w:w="313" w:type="pct"/>
            <w:vAlign w:val="center"/>
          </w:tcPr>
          <w:p w14:paraId="520AE6F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5</w:t>
            </w:r>
          </w:p>
        </w:tc>
        <w:tc>
          <w:tcPr>
            <w:tcW w:w="748" w:type="pct"/>
            <w:vAlign w:val="center"/>
          </w:tcPr>
          <w:p w14:paraId="074BA9B0"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桐树园</w:t>
            </w:r>
          </w:p>
        </w:tc>
        <w:tc>
          <w:tcPr>
            <w:tcW w:w="582" w:type="pct"/>
            <w:vAlign w:val="center"/>
          </w:tcPr>
          <w:p w14:paraId="7CB9867F" w14:textId="673FD735"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-2601</w:t>
            </w:r>
          </w:p>
        </w:tc>
        <w:tc>
          <w:tcPr>
            <w:tcW w:w="581" w:type="pct"/>
            <w:vAlign w:val="center"/>
          </w:tcPr>
          <w:p w14:paraId="7469B3DD" w14:textId="24FF685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2274</w:t>
            </w:r>
          </w:p>
        </w:tc>
        <w:tc>
          <w:tcPr>
            <w:tcW w:w="664" w:type="pct"/>
            <w:vAlign w:val="center"/>
          </w:tcPr>
          <w:p w14:paraId="16261DB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4F4E0B9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020204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63</w:t>
            </w:r>
          </w:p>
        </w:tc>
        <w:tc>
          <w:tcPr>
            <w:tcW w:w="470" w:type="pct"/>
            <w:vAlign w:val="center"/>
          </w:tcPr>
          <w:p w14:paraId="6B8273D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06A3069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638</w:t>
            </w:r>
          </w:p>
        </w:tc>
      </w:tr>
      <w:tr w:rsidR="00FB3557" w:rsidRPr="00D01AF1" w14:paraId="736F5797" w14:textId="77777777" w:rsidTr="00B45339">
        <w:trPr>
          <w:trHeight w:val="397"/>
          <w:jc w:val="center"/>
        </w:trPr>
        <w:tc>
          <w:tcPr>
            <w:tcW w:w="313" w:type="pct"/>
            <w:vAlign w:val="center"/>
          </w:tcPr>
          <w:p w14:paraId="34135B7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6</w:t>
            </w:r>
          </w:p>
        </w:tc>
        <w:tc>
          <w:tcPr>
            <w:tcW w:w="748" w:type="pct"/>
            <w:vAlign w:val="center"/>
          </w:tcPr>
          <w:p w14:paraId="65A8BED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朝阳洞庙</w:t>
            </w:r>
          </w:p>
        </w:tc>
        <w:tc>
          <w:tcPr>
            <w:tcW w:w="582" w:type="pct"/>
            <w:vAlign w:val="center"/>
          </w:tcPr>
          <w:p w14:paraId="15AD48EC" w14:textId="149E533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-3187</w:t>
            </w:r>
          </w:p>
        </w:tc>
        <w:tc>
          <w:tcPr>
            <w:tcW w:w="581" w:type="pct"/>
            <w:vAlign w:val="center"/>
          </w:tcPr>
          <w:p w14:paraId="33D335EA" w14:textId="0F8601A0"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2666</w:t>
            </w:r>
          </w:p>
        </w:tc>
        <w:tc>
          <w:tcPr>
            <w:tcW w:w="664" w:type="pct"/>
            <w:vAlign w:val="center"/>
          </w:tcPr>
          <w:p w14:paraId="48C823F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4119231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7C63C0B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9</w:t>
            </w:r>
            <w:r w:rsidRPr="00D01AF1">
              <w:rPr>
                <w:bCs/>
                <w:color w:val="000000" w:themeColor="text1"/>
                <w:sz w:val="21"/>
                <w:szCs w:val="21"/>
              </w:rPr>
              <w:t>6</w:t>
            </w:r>
          </w:p>
        </w:tc>
        <w:tc>
          <w:tcPr>
            <w:tcW w:w="470" w:type="pct"/>
            <w:vAlign w:val="center"/>
          </w:tcPr>
          <w:p w14:paraId="19E5B98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1D0C143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4318</w:t>
            </w:r>
          </w:p>
        </w:tc>
      </w:tr>
      <w:tr w:rsidR="00FB3557" w:rsidRPr="00D01AF1" w14:paraId="4853C871" w14:textId="77777777" w:rsidTr="00B45339">
        <w:trPr>
          <w:trHeight w:val="437"/>
          <w:jc w:val="center"/>
        </w:trPr>
        <w:tc>
          <w:tcPr>
            <w:tcW w:w="313" w:type="pct"/>
            <w:vAlign w:val="center"/>
          </w:tcPr>
          <w:p w14:paraId="11803A1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7</w:t>
            </w:r>
          </w:p>
        </w:tc>
        <w:tc>
          <w:tcPr>
            <w:tcW w:w="748" w:type="pct"/>
            <w:vAlign w:val="center"/>
          </w:tcPr>
          <w:p w14:paraId="7F42208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王家庄</w:t>
            </w:r>
          </w:p>
        </w:tc>
        <w:tc>
          <w:tcPr>
            <w:tcW w:w="582" w:type="pct"/>
            <w:vAlign w:val="center"/>
          </w:tcPr>
          <w:p w14:paraId="26E7E65E" w14:textId="487737D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-3572</w:t>
            </w:r>
          </w:p>
        </w:tc>
        <w:tc>
          <w:tcPr>
            <w:tcW w:w="581" w:type="pct"/>
            <w:vAlign w:val="center"/>
          </w:tcPr>
          <w:p w14:paraId="297D6483" w14:textId="1C9EF95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1529</w:t>
            </w:r>
          </w:p>
        </w:tc>
        <w:tc>
          <w:tcPr>
            <w:tcW w:w="664" w:type="pct"/>
            <w:vAlign w:val="center"/>
          </w:tcPr>
          <w:p w14:paraId="4A85D08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0A9E9EB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23AD49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968</w:t>
            </w:r>
          </w:p>
        </w:tc>
        <w:tc>
          <w:tcPr>
            <w:tcW w:w="470" w:type="pct"/>
            <w:vAlign w:val="center"/>
          </w:tcPr>
          <w:p w14:paraId="25FAEBC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2634880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3613</w:t>
            </w:r>
          </w:p>
        </w:tc>
      </w:tr>
      <w:tr w:rsidR="00FB3557" w:rsidRPr="00D01AF1" w14:paraId="12693FEE" w14:textId="77777777" w:rsidTr="00B45339">
        <w:trPr>
          <w:trHeight w:val="397"/>
          <w:jc w:val="center"/>
        </w:trPr>
        <w:tc>
          <w:tcPr>
            <w:tcW w:w="313" w:type="pct"/>
            <w:vAlign w:val="center"/>
          </w:tcPr>
          <w:p w14:paraId="513D649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8</w:t>
            </w:r>
          </w:p>
        </w:tc>
        <w:tc>
          <w:tcPr>
            <w:tcW w:w="748" w:type="pct"/>
            <w:vAlign w:val="center"/>
          </w:tcPr>
          <w:p w14:paraId="3B4941B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秦家庄</w:t>
            </w:r>
          </w:p>
        </w:tc>
        <w:tc>
          <w:tcPr>
            <w:tcW w:w="582" w:type="pct"/>
            <w:vAlign w:val="center"/>
          </w:tcPr>
          <w:p w14:paraId="046AADD3" w14:textId="711BC028"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-4027</w:t>
            </w:r>
          </w:p>
        </w:tc>
        <w:tc>
          <w:tcPr>
            <w:tcW w:w="581" w:type="pct"/>
            <w:vAlign w:val="center"/>
          </w:tcPr>
          <w:p w14:paraId="0B9B2ECE" w14:textId="4F1BFAB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1640</w:t>
            </w:r>
          </w:p>
        </w:tc>
        <w:tc>
          <w:tcPr>
            <w:tcW w:w="664" w:type="pct"/>
            <w:vAlign w:val="center"/>
          </w:tcPr>
          <w:p w14:paraId="5B5F3C5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6F9A0B6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03B5352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236</w:t>
            </w:r>
          </w:p>
        </w:tc>
        <w:tc>
          <w:tcPr>
            <w:tcW w:w="470" w:type="pct"/>
            <w:vAlign w:val="center"/>
          </w:tcPr>
          <w:p w14:paraId="59C604C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1CB2CCD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4390</w:t>
            </w:r>
          </w:p>
        </w:tc>
      </w:tr>
      <w:tr w:rsidR="00FB3557" w:rsidRPr="00D01AF1" w14:paraId="1146F77F" w14:textId="77777777" w:rsidTr="00B45339">
        <w:trPr>
          <w:trHeight w:val="397"/>
          <w:jc w:val="center"/>
        </w:trPr>
        <w:tc>
          <w:tcPr>
            <w:tcW w:w="313" w:type="pct"/>
            <w:vAlign w:val="center"/>
          </w:tcPr>
          <w:p w14:paraId="6AC64F8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7</w:t>
            </w:r>
            <w:r w:rsidRPr="00D01AF1">
              <w:rPr>
                <w:bCs/>
                <w:color w:val="000000" w:themeColor="text1"/>
                <w:sz w:val="21"/>
                <w:szCs w:val="21"/>
              </w:rPr>
              <w:t>9</w:t>
            </w:r>
          </w:p>
        </w:tc>
        <w:tc>
          <w:tcPr>
            <w:tcW w:w="748" w:type="pct"/>
            <w:vAlign w:val="center"/>
          </w:tcPr>
          <w:p w14:paraId="54E68FA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清晖花园</w:t>
            </w:r>
          </w:p>
        </w:tc>
        <w:tc>
          <w:tcPr>
            <w:tcW w:w="582" w:type="pct"/>
            <w:vAlign w:val="center"/>
          </w:tcPr>
          <w:p w14:paraId="2C216211" w14:textId="5727CDC3"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-3383</w:t>
            </w:r>
          </w:p>
        </w:tc>
        <w:tc>
          <w:tcPr>
            <w:tcW w:w="581" w:type="pct"/>
            <w:vAlign w:val="center"/>
          </w:tcPr>
          <w:p w14:paraId="17BBF7B3" w14:textId="7BE8218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1006</w:t>
            </w:r>
          </w:p>
        </w:tc>
        <w:tc>
          <w:tcPr>
            <w:tcW w:w="664" w:type="pct"/>
            <w:vAlign w:val="center"/>
          </w:tcPr>
          <w:p w14:paraId="211A597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小区</w:t>
            </w:r>
          </w:p>
        </w:tc>
        <w:tc>
          <w:tcPr>
            <w:tcW w:w="666" w:type="pct"/>
            <w:vAlign w:val="center"/>
          </w:tcPr>
          <w:p w14:paraId="0AE79A2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7211952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963</w:t>
            </w:r>
          </w:p>
        </w:tc>
        <w:tc>
          <w:tcPr>
            <w:tcW w:w="470" w:type="pct"/>
            <w:vAlign w:val="center"/>
          </w:tcPr>
          <w:p w14:paraId="27948C0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08CBE61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2530</w:t>
            </w:r>
          </w:p>
        </w:tc>
      </w:tr>
      <w:tr w:rsidR="00FB3557" w:rsidRPr="00D01AF1" w14:paraId="68DA5851" w14:textId="77777777" w:rsidTr="00B45339">
        <w:trPr>
          <w:trHeight w:val="397"/>
          <w:jc w:val="center"/>
        </w:trPr>
        <w:tc>
          <w:tcPr>
            <w:tcW w:w="313" w:type="pct"/>
            <w:vAlign w:val="center"/>
          </w:tcPr>
          <w:p w14:paraId="6A916F4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w:t>
            </w:r>
            <w:r w:rsidRPr="00D01AF1">
              <w:rPr>
                <w:bCs/>
                <w:color w:val="000000" w:themeColor="text1"/>
                <w:sz w:val="21"/>
                <w:szCs w:val="21"/>
              </w:rPr>
              <w:t>0</w:t>
            </w:r>
          </w:p>
        </w:tc>
        <w:tc>
          <w:tcPr>
            <w:tcW w:w="748" w:type="pct"/>
            <w:vAlign w:val="center"/>
          </w:tcPr>
          <w:p w14:paraId="6866836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山语城</w:t>
            </w:r>
          </w:p>
        </w:tc>
        <w:tc>
          <w:tcPr>
            <w:tcW w:w="582" w:type="pct"/>
            <w:vAlign w:val="center"/>
          </w:tcPr>
          <w:p w14:paraId="3FCB0DDC" w14:textId="505889B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-3949</w:t>
            </w:r>
          </w:p>
        </w:tc>
        <w:tc>
          <w:tcPr>
            <w:tcW w:w="581" w:type="pct"/>
            <w:vAlign w:val="center"/>
          </w:tcPr>
          <w:p w14:paraId="6BDF80CB" w14:textId="29352B4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1161</w:t>
            </w:r>
          </w:p>
        </w:tc>
        <w:tc>
          <w:tcPr>
            <w:tcW w:w="664" w:type="pct"/>
            <w:vAlign w:val="center"/>
          </w:tcPr>
          <w:p w14:paraId="785CDDB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小区</w:t>
            </w:r>
          </w:p>
        </w:tc>
        <w:tc>
          <w:tcPr>
            <w:tcW w:w="666" w:type="pct"/>
            <w:vAlign w:val="center"/>
          </w:tcPr>
          <w:p w14:paraId="1DB2739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62097E6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6</w:t>
            </w:r>
            <w:r w:rsidRPr="00D01AF1">
              <w:rPr>
                <w:bCs/>
                <w:color w:val="000000" w:themeColor="text1"/>
                <w:sz w:val="21"/>
                <w:szCs w:val="21"/>
              </w:rPr>
              <w:t>30</w:t>
            </w:r>
          </w:p>
        </w:tc>
        <w:tc>
          <w:tcPr>
            <w:tcW w:w="470" w:type="pct"/>
            <w:vAlign w:val="center"/>
          </w:tcPr>
          <w:p w14:paraId="2142729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0D32971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120</w:t>
            </w:r>
          </w:p>
        </w:tc>
      </w:tr>
      <w:tr w:rsidR="00FB3557" w:rsidRPr="00D01AF1" w14:paraId="1F9FE264" w14:textId="77777777" w:rsidTr="00B45339">
        <w:trPr>
          <w:trHeight w:val="397"/>
          <w:jc w:val="center"/>
        </w:trPr>
        <w:tc>
          <w:tcPr>
            <w:tcW w:w="313" w:type="pct"/>
            <w:vAlign w:val="center"/>
          </w:tcPr>
          <w:p w14:paraId="1B7AFFE8"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w:t>
            </w:r>
            <w:r w:rsidRPr="00D01AF1">
              <w:rPr>
                <w:bCs/>
                <w:color w:val="000000" w:themeColor="text1"/>
                <w:sz w:val="21"/>
                <w:szCs w:val="21"/>
              </w:rPr>
              <w:t>1</w:t>
            </w:r>
          </w:p>
        </w:tc>
        <w:tc>
          <w:tcPr>
            <w:tcW w:w="748" w:type="pct"/>
            <w:vAlign w:val="center"/>
          </w:tcPr>
          <w:p w14:paraId="58B8310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东井峪村</w:t>
            </w:r>
          </w:p>
        </w:tc>
        <w:tc>
          <w:tcPr>
            <w:tcW w:w="582" w:type="pct"/>
            <w:vAlign w:val="center"/>
          </w:tcPr>
          <w:p w14:paraId="2D3D0FBD" w14:textId="3CE5348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-3644</w:t>
            </w:r>
          </w:p>
        </w:tc>
        <w:tc>
          <w:tcPr>
            <w:tcW w:w="581" w:type="pct"/>
            <w:vAlign w:val="center"/>
          </w:tcPr>
          <w:p w14:paraId="1A91A2B9" w14:textId="3D7A498D"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4031</w:t>
            </w:r>
          </w:p>
        </w:tc>
        <w:tc>
          <w:tcPr>
            <w:tcW w:w="664" w:type="pct"/>
            <w:vAlign w:val="center"/>
          </w:tcPr>
          <w:p w14:paraId="601C5D9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居民区</w:t>
            </w:r>
          </w:p>
        </w:tc>
        <w:tc>
          <w:tcPr>
            <w:tcW w:w="666" w:type="pct"/>
            <w:vAlign w:val="center"/>
          </w:tcPr>
          <w:p w14:paraId="3B4011A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居民</w:t>
            </w:r>
          </w:p>
        </w:tc>
        <w:tc>
          <w:tcPr>
            <w:tcW w:w="498" w:type="pct"/>
            <w:vAlign w:val="center"/>
          </w:tcPr>
          <w:p w14:paraId="23F2D1D2"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69</w:t>
            </w:r>
          </w:p>
        </w:tc>
        <w:tc>
          <w:tcPr>
            <w:tcW w:w="470" w:type="pct"/>
            <w:vAlign w:val="center"/>
          </w:tcPr>
          <w:p w14:paraId="3568331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797BDB7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5634</w:t>
            </w:r>
          </w:p>
        </w:tc>
      </w:tr>
      <w:tr w:rsidR="00FB3557" w:rsidRPr="00D01AF1" w14:paraId="046C63B2" w14:textId="77777777" w:rsidTr="00B45339">
        <w:trPr>
          <w:trHeight w:val="397"/>
          <w:jc w:val="center"/>
        </w:trPr>
        <w:tc>
          <w:tcPr>
            <w:tcW w:w="313" w:type="pct"/>
            <w:vAlign w:val="center"/>
          </w:tcPr>
          <w:p w14:paraId="53BCCE9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w:t>
            </w:r>
            <w:r w:rsidRPr="00D01AF1">
              <w:rPr>
                <w:bCs/>
                <w:color w:val="000000" w:themeColor="text1"/>
                <w:sz w:val="21"/>
                <w:szCs w:val="21"/>
              </w:rPr>
              <w:t>2</w:t>
            </w:r>
          </w:p>
        </w:tc>
        <w:tc>
          <w:tcPr>
            <w:tcW w:w="748" w:type="pct"/>
            <w:vAlign w:val="center"/>
          </w:tcPr>
          <w:p w14:paraId="0D4EAD3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辉县市公安局交警大队</w:t>
            </w:r>
          </w:p>
        </w:tc>
        <w:tc>
          <w:tcPr>
            <w:tcW w:w="582" w:type="pct"/>
            <w:vAlign w:val="center"/>
          </w:tcPr>
          <w:p w14:paraId="1E588E9F" w14:textId="06666DEB"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-1009</w:t>
            </w:r>
          </w:p>
        </w:tc>
        <w:tc>
          <w:tcPr>
            <w:tcW w:w="581" w:type="pct"/>
            <w:vAlign w:val="center"/>
          </w:tcPr>
          <w:p w14:paraId="4664299A" w14:textId="106F6AEC"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737</w:t>
            </w:r>
          </w:p>
        </w:tc>
        <w:tc>
          <w:tcPr>
            <w:tcW w:w="664" w:type="pct"/>
            <w:vAlign w:val="center"/>
          </w:tcPr>
          <w:p w14:paraId="0B9CC97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机关</w:t>
            </w:r>
          </w:p>
        </w:tc>
        <w:tc>
          <w:tcPr>
            <w:tcW w:w="666" w:type="pct"/>
            <w:vAlign w:val="center"/>
          </w:tcPr>
          <w:p w14:paraId="18EACABB"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职工</w:t>
            </w:r>
          </w:p>
        </w:tc>
        <w:tc>
          <w:tcPr>
            <w:tcW w:w="498" w:type="pct"/>
            <w:vAlign w:val="center"/>
          </w:tcPr>
          <w:p w14:paraId="02702741"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189</w:t>
            </w:r>
          </w:p>
        </w:tc>
        <w:tc>
          <w:tcPr>
            <w:tcW w:w="470" w:type="pct"/>
            <w:vAlign w:val="center"/>
          </w:tcPr>
          <w:p w14:paraId="239E8863"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西北</w:t>
            </w:r>
          </w:p>
        </w:tc>
        <w:tc>
          <w:tcPr>
            <w:tcW w:w="477" w:type="pct"/>
            <w:vAlign w:val="center"/>
          </w:tcPr>
          <w:p w14:paraId="13E2F20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156</w:t>
            </w:r>
          </w:p>
        </w:tc>
      </w:tr>
      <w:tr w:rsidR="00FB3557" w:rsidRPr="00D01AF1" w14:paraId="582E531B" w14:textId="77777777" w:rsidTr="00B45339">
        <w:trPr>
          <w:trHeight w:val="397"/>
          <w:jc w:val="center"/>
        </w:trPr>
        <w:tc>
          <w:tcPr>
            <w:tcW w:w="313" w:type="pct"/>
            <w:vAlign w:val="center"/>
          </w:tcPr>
          <w:p w14:paraId="4D39530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w:t>
            </w:r>
            <w:r w:rsidRPr="00D01AF1">
              <w:rPr>
                <w:bCs/>
                <w:color w:val="000000" w:themeColor="text1"/>
                <w:sz w:val="21"/>
                <w:szCs w:val="21"/>
              </w:rPr>
              <w:t>3</w:t>
            </w:r>
          </w:p>
        </w:tc>
        <w:tc>
          <w:tcPr>
            <w:tcW w:w="748" w:type="pct"/>
            <w:vAlign w:val="center"/>
          </w:tcPr>
          <w:p w14:paraId="2B32B8D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辉县市国税局白泉税务分局</w:t>
            </w:r>
          </w:p>
        </w:tc>
        <w:tc>
          <w:tcPr>
            <w:tcW w:w="582" w:type="pct"/>
            <w:vAlign w:val="center"/>
          </w:tcPr>
          <w:p w14:paraId="53EACC27" w14:textId="5BE19AE4"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-3665</w:t>
            </w:r>
          </w:p>
        </w:tc>
        <w:tc>
          <w:tcPr>
            <w:tcW w:w="581" w:type="pct"/>
            <w:vAlign w:val="center"/>
          </w:tcPr>
          <w:p w14:paraId="71A6D426" w14:textId="133B9B08"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-581</w:t>
            </w:r>
          </w:p>
        </w:tc>
        <w:tc>
          <w:tcPr>
            <w:tcW w:w="664" w:type="pct"/>
            <w:vAlign w:val="center"/>
          </w:tcPr>
          <w:p w14:paraId="2825A9C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机关</w:t>
            </w:r>
          </w:p>
        </w:tc>
        <w:tc>
          <w:tcPr>
            <w:tcW w:w="666" w:type="pct"/>
            <w:vAlign w:val="center"/>
          </w:tcPr>
          <w:p w14:paraId="47EFB17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职工</w:t>
            </w:r>
          </w:p>
        </w:tc>
        <w:tc>
          <w:tcPr>
            <w:tcW w:w="498" w:type="pct"/>
            <w:vAlign w:val="center"/>
          </w:tcPr>
          <w:p w14:paraId="51788244"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20</w:t>
            </w:r>
          </w:p>
        </w:tc>
        <w:tc>
          <w:tcPr>
            <w:tcW w:w="470" w:type="pct"/>
            <w:vAlign w:val="center"/>
          </w:tcPr>
          <w:p w14:paraId="172A4897"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4C2F932F"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550</w:t>
            </w:r>
          </w:p>
        </w:tc>
      </w:tr>
      <w:tr w:rsidR="00FB3557" w:rsidRPr="00D01AF1" w14:paraId="3678246F" w14:textId="77777777" w:rsidTr="00B45339">
        <w:trPr>
          <w:trHeight w:val="397"/>
          <w:jc w:val="center"/>
        </w:trPr>
        <w:tc>
          <w:tcPr>
            <w:tcW w:w="313" w:type="pct"/>
            <w:vAlign w:val="center"/>
          </w:tcPr>
          <w:p w14:paraId="04371545"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8</w:t>
            </w:r>
            <w:r w:rsidRPr="00D01AF1">
              <w:rPr>
                <w:bCs/>
                <w:color w:val="000000" w:themeColor="text1"/>
                <w:sz w:val="21"/>
                <w:szCs w:val="21"/>
              </w:rPr>
              <w:t>4</w:t>
            </w:r>
          </w:p>
        </w:tc>
        <w:tc>
          <w:tcPr>
            <w:tcW w:w="748" w:type="pct"/>
            <w:vAlign w:val="center"/>
          </w:tcPr>
          <w:p w14:paraId="50379F1A"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辉县市人民医院</w:t>
            </w:r>
          </w:p>
        </w:tc>
        <w:tc>
          <w:tcPr>
            <w:tcW w:w="582" w:type="pct"/>
            <w:vAlign w:val="center"/>
          </w:tcPr>
          <w:p w14:paraId="00DF9AA4" w14:textId="4079376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-3266</w:t>
            </w:r>
          </w:p>
        </w:tc>
        <w:tc>
          <w:tcPr>
            <w:tcW w:w="581" w:type="pct"/>
            <w:vAlign w:val="center"/>
          </w:tcPr>
          <w:p w14:paraId="1D3C322A" w14:textId="584BE749"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color w:val="000000" w:themeColor="text1"/>
                <w:sz w:val="21"/>
                <w:szCs w:val="21"/>
              </w:rPr>
              <w:t>-1834</w:t>
            </w:r>
          </w:p>
        </w:tc>
        <w:tc>
          <w:tcPr>
            <w:tcW w:w="664" w:type="pct"/>
            <w:vAlign w:val="center"/>
          </w:tcPr>
          <w:p w14:paraId="295D2BA9"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医院</w:t>
            </w:r>
          </w:p>
        </w:tc>
        <w:tc>
          <w:tcPr>
            <w:tcW w:w="666" w:type="pct"/>
            <w:vAlign w:val="center"/>
          </w:tcPr>
          <w:p w14:paraId="7660AC6C"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医护人员及病人</w:t>
            </w:r>
          </w:p>
        </w:tc>
        <w:tc>
          <w:tcPr>
            <w:tcW w:w="498" w:type="pct"/>
            <w:vAlign w:val="center"/>
          </w:tcPr>
          <w:p w14:paraId="75C3B25D"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bCs/>
                <w:color w:val="000000" w:themeColor="text1"/>
                <w:sz w:val="21"/>
                <w:szCs w:val="21"/>
              </w:rPr>
              <w:t>2650</w:t>
            </w:r>
          </w:p>
        </w:tc>
        <w:tc>
          <w:tcPr>
            <w:tcW w:w="470" w:type="pct"/>
            <w:vAlign w:val="center"/>
          </w:tcPr>
          <w:p w14:paraId="6F9E9D6E"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西南</w:t>
            </w:r>
          </w:p>
        </w:tc>
        <w:tc>
          <w:tcPr>
            <w:tcW w:w="477" w:type="pct"/>
            <w:vAlign w:val="center"/>
          </w:tcPr>
          <w:p w14:paraId="330A8AB6" w14:textId="77777777" w:rsidR="001F0D2E" w:rsidRPr="00D01AF1" w:rsidRDefault="001F0D2E" w:rsidP="001F0D2E">
            <w:pPr>
              <w:widowControl/>
              <w:spacing w:line="240" w:lineRule="auto"/>
              <w:ind w:firstLineChars="0" w:firstLine="0"/>
              <w:jc w:val="center"/>
              <w:textAlignment w:val="bottom"/>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699</w:t>
            </w:r>
          </w:p>
        </w:tc>
      </w:tr>
    </w:tbl>
    <w:p w14:paraId="3A1A98A1"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140" w:name="_Toc98164525"/>
      <w:bookmarkStart w:id="141" w:name="_Toc167375150"/>
      <w:bookmarkEnd w:id="139"/>
      <w:r w:rsidRPr="00D01AF1">
        <w:rPr>
          <w:rFonts w:hint="eastAsia"/>
          <w:b/>
          <w:color w:val="000000" w:themeColor="text1"/>
          <w:sz w:val="30"/>
        </w:rPr>
        <w:t>评价标准</w:t>
      </w:r>
      <w:bookmarkEnd w:id="132"/>
      <w:bookmarkEnd w:id="133"/>
      <w:bookmarkEnd w:id="137"/>
      <w:bookmarkEnd w:id="140"/>
      <w:bookmarkEnd w:id="141"/>
    </w:p>
    <w:p w14:paraId="295E3E51"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42" w:name="_Toc428287191"/>
      <w:bookmarkStart w:id="143" w:name="_Toc428286797"/>
      <w:bookmarkStart w:id="144" w:name="_Toc429318393"/>
      <w:r w:rsidRPr="00D01AF1">
        <w:rPr>
          <w:rFonts w:eastAsia="楷体" w:hint="eastAsia"/>
          <w:b/>
          <w:color w:val="000000" w:themeColor="text1"/>
          <w:sz w:val="28"/>
        </w:rPr>
        <w:t>环境质量标准</w:t>
      </w:r>
    </w:p>
    <w:p w14:paraId="1F897D7F" w14:textId="77777777" w:rsidR="00FA2335" w:rsidRPr="00D01AF1" w:rsidRDefault="00FA2335" w:rsidP="00FA2335">
      <w:pPr>
        <w:ind w:firstLine="480"/>
        <w:rPr>
          <w:color w:val="000000" w:themeColor="text1"/>
        </w:rPr>
      </w:pPr>
      <w:r w:rsidRPr="00D01AF1">
        <w:rPr>
          <w:rFonts w:hint="eastAsia"/>
          <w:color w:val="000000" w:themeColor="text1"/>
        </w:rPr>
        <w:t>本次评价环境质量标准执行以下标准。</w:t>
      </w:r>
    </w:p>
    <w:p w14:paraId="78A04354" w14:textId="77777777" w:rsidR="00FA2335" w:rsidRPr="00D01AF1" w:rsidRDefault="00FA2335" w:rsidP="00FA2335">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2-1</w:t>
      </w:r>
      <w:r w:rsidRPr="00D01AF1">
        <w:rPr>
          <w:b/>
          <w:color w:val="000000" w:themeColor="text1"/>
          <w:kern w:val="2"/>
          <w:szCs w:val="24"/>
        </w:rPr>
        <w:t>5</w:t>
      </w:r>
      <w:r w:rsidRPr="00D01AF1">
        <w:rPr>
          <w:rFonts w:hint="eastAsia"/>
          <w:b/>
          <w:color w:val="000000" w:themeColor="text1"/>
          <w:kern w:val="2"/>
          <w:szCs w:val="24"/>
        </w:rPr>
        <w:t xml:space="preserve">                   </w:t>
      </w:r>
      <w:r w:rsidRPr="00D01AF1">
        <w:rPr>
          <w:rFonts w:hint="eastAsia"/>
          <w:b/>
          <w:color w:val="000000" w:themeColor="text1"/>
          <w:kern w:val="2"/>
          <w:szCs w:val="24"/>
        </w:rPr>
        <w:t>环境质量标准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4"/>
        <w:gridCol w:w="1424"/>
        <w:gridCol w:w="1260"/>
        <w:gridCol w:w="2141"/>
        <w:gridCol w:w="1052"/>
        <w:gridCol w:w="107"/>
        <w:gridCol w:w="1450"/>
      </w:tblGrid>
      <w:tr w:rsidR="00FB3557" w:rsidRPr="00D01AF1" w14:paraId="57FE4DFE" w14:textId="77777777" w:rsidTr="004E1278">
        <w:trPr>
          <w:trHeight w:val="397"/>
          <w:jc w:val="center"/>
        </w:trPr>
        <w:tc>
          <w:tcPr>
            <w:tcW w:w="641" w:type="pct"/>
            <w:shd w:val="clear" w:color="auto" w:fill="auto"/>
            <w:vAlign w:val="center"/>
          </w:tcPr>
          <w:p w14:paraId="3743F7AF"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环境要素</w:t>
            </w:r>
          </w:p>
        </w:tc>
        <w:tc>
          <w:tcPr>
            <w:tcW w:w="1574" w:type="pct"/>
            <w:gridSpan w:val="2"/>
            <w:shd w:val="clear" w:color="auto" w:fill="auto"/>
            <w:vAlign w:val="center"/>
          </w:tcPr>
          <w:p w14:paraId="4581CC51"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标准名称</w:t>
            </w:r>
          </w:p>
        </w:tc>
        <w:tc>
          <w:tcPr>
            <w:tcW w:w="1255" w:type="pct"/>
            <w:shd w:val="clear" w:color="auto" w:fill="auto"/>
            <w:vAlign w:val="center"/>
          </w:tcPr>
          <w:p w14:paraId="1F880DCE"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项目</w:t>
            </w:r>
          </w:p>
        </w:tc>
        <w:tc>
          <w:tcPr>
            <w:tcW w:w="1530" w:type="pct"/>
            <w:gridSpan w:val="3"/>
            <w:shd w:val="clear" w:color="auto" w:fill="auto"/>
            <w:vAlign w:val="center"/>
          </w:tcPr>
          <w:p w14:paraId="41864B29"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标准值</w:t>
            </w:r>
          </w:p>
        </w:tc>
      </w:tr>
      <w:tr w:rsidR="00FB3557" w:rsidRPr="00D01AF1" w14:paraId="1987E2C0" w14:textId="77777777" w:rsidTr="004E1278">
        <w:trPr>
          <w:trHeight w:val="397"/>
          <w:jc w:val="center"/>
        </w:trPr>
        <w:tc>
          <w:tcPr>
            <w:tcW w:w="641" w:type="pct"/>
            <w:vMerge w:val="restart"/>
            <w:shd w:val="clear" w:color="auto" w:fill="auto"/>
            <w:vAlign w:val="center"/>
          </w:tcPr>
          <w:p w14:paraId="5202EAE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地表水</w:t>
            </w:r>
          </w:p>
        </w:tc>
        <w:tc>
          <w:tcPr>
            <w:tcW w:w="1574" w:type="pct"/>
            <w:gridSpan w:val="2"/>
            <w:vMerge w:val="restart"/>
            <w:shd w:val="clear" w:color="auto" w:fill="auto"/>
            <w:vAlign w:val="center"/>
          </w:tcPr>
          <w:p w14:paraId="54FA93C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《地表水环境质量标准》（</w:t>
            </w:r>
            <w:r w:rsidRPr="00D01AF1">
              <w:rPr>
                <w:rFonts w:hint="eastAsia"/>
                <w:color w:val="000000" w:themeColor="text1"/>
                <w:sz w:val="21"/>
                <w:szCs w:val="21"/>
              </w:rPr>
              <w:t>GB3838-2002</w:t>
            </w:r>
            <w:r w:rsidRPr="00D01AF1">
              <w:rPr>
                <w:color w:val="000000" w:themeColor="text1"/>
                <w:sz w:val="21"/>
                <w:szCs w:val="21"/>
              </w:rPr>
              <w:t>）</w:t>
            </w:r>
            <w:r w:rsidRPr="00D01AF1">
              <w:rPr>
                <w:color w:val="000000" w:themeColor="text1"/>
                <w:sz w:val="21"/>
                <w:szCs w:val="21"/>
              </w:rPr>
              <w:t>Ⅳ</w:t>
            </w:r>
            <w:r w:rsidRPr="00D01AF1">
              <w:rPr>
                <w:color w:val="000000" w:themeColor="text1"/>
                <w:sz w:val="21"/>
                <w:szCs w:val="21"/>
              </w:rPr>
              <w:t>类</w:t>
            </w:r>
          </w:p>
        </w:tc>
        <w:tc>
          <w:tcPr>
            <w:tcW w:w="1255" w:type="pct"/>
            <w:shd w:val="clear" w:color="auto" w:fill="auto"/>
            <w:vAlign w:val="center"/>
          </w:tcPr>
          <w:p w14:paraId="2C034C4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pH</w:t>
            </w:r>
          </w:p>
        </w:tc>
        <w:tc>
          <w:tcPr>
            <w:tcW w:w="1530" w:type="pct"/>
            <w:gridSpan w:val="3"/>
            <w:shd w:val="clear" w:color="auto" w:fill="auto"/>
            <w:vAlign w:val="center"/>
          </w:tcPr>
          <w:p w14:paraId="1591E84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6-9</w:t>
            </w:r>
          </w:p>
        </w:tc>
      </w:tr>
      <w:tr w:rsidR="00FB3557" w:rsidRPr="00D01AF1" w14:paraId="0EAA8348" w14:textId="77777777" w:rsidTr="004E1278">
        <w:trPr>
          <w:trHeight w:val="397"/>
          <w:jc w:val="center"/>
        </w:trPr>
        <w:tc>
          <w:tcPr>
            <w:tcW w:w="641" w:type="pct"/>
            <w:vMerge/>
            <w:shd w:val="clear" w:color="auto" w:fill="auto"/>
            <w:vAlign w:val="center"/>
          </w:tcPr>
          <w:p w14:paraId="0D12B12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2121D62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A2101C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COD</w:t>
            </w:r>
          </w:p>
        </w:tc>
        <w:tc>
          <w:tcPr>
            <w:tcW w:w="1530" w:type="pct"/>
            <w:gridSpan w:val="3"/>
            <w:shd w:val="clear" w:color="auto" w:fill="auto"/>
            <w:vAlign w:val="center"/>
          </w:tcPr>
          <w:p w14:paraId="4F4E6CA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30mg/L</w:t>
            </w:r>
          </w:p>
        </w:tc>
      </w:tr>
      <w:tr w:rsidR="00FB3557" w:rsidRPr="00D01AF1" w14:paraId="242C59B0" w14:textId="77777777" w:rsidTr="004E1278">
        <w:trPr>
          <w:trHeight w:val="397"/>
          <w:jc w:val="center"/>
        </w:trPr>
        <w:tc>
          <w:tcPr>
            <w:tcW w:w="641" w:type="pct"/>
            <w:vMerge/>
            <w:shd w:val="clear" w:color="auto" w:fill="auto"/>
            <w:vAlign w:val="center"/>
          </w:tcPr>
          <w:p w14:paraId="3E7B215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14BC068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0C53AB7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NH</w:t>
            </w:r>
            <w:r w:rsidRPr="00D01AF1">
              <w:rPr>
                <w:rFonts w:hint="eastAsia"/>
                <w:color w:val="000000" w:themeColor="text1"/>
                <w:sz w:val="21"/>
                <w:szCs w:val="21"/>
                <w:vertAlign w:val="subscript"/>
              </w:rPr>
              <w:t>3</w:t>
            </w:r>
            <w:r w:rsidRPr="00D01AF1">
              <w:rPr>
                <w:rFonts w:hint="eastAsia"/>
                <w:color w:val="000000" w:themeColor="text1"/>
                <w:sz w:val="21"/>
                <w:szCs w:val="21"/>
              </w:rPr>
              <w:t>-N</w:t>
            </w:r>
          </w:p>
        </w:tc>
        <w:tc>
          <w:tcPr>
            <w:tcW w:w="1530" w:type="pct"/>
            <w:gridSpan w:val="3"/>
            <w:shd w:val="clear" w:color="auto" w:fill="auto"/>
            <w:vAlign w:val="center"/>
          </w:tcPr>
          <w:p w14:paraId="00E6753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1.5mg/L</w:t>
            </w:r>
          </w:p>
        </w:tc>
      </w:tr>
      <w:tr w:rsidR="00FB3557" w:rsidRPr="00D01AF1" w14:paraId="7448ACAA" w14:textId="77777777" w:rsidTr="004E1278">
        <w:trPr>
          <w:trHeight w:val="397"/>
          <w:jc w:val="center"/>
        </w:trPr>
        <w:tc>
          <w:tcPr>
            <w:tcW w:w="641" w:type="pct"/>
            <w:vMerge/>
            <w:shd w:val="clear" w:color="auto" w:fill="auto"/>
            <w:vAlign w:val="center"/>
          </w:tcPr>
          <w:p w14:paraId="5479751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28D51D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288EDD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TP</w:t>
            </w:r>
          </w:p>
        </w:tc>
        <w:tc>
          <w:tcPr>
            <w:tcW w:w="1530" w:type="pct"/>
            <w:gridSpan w:val="3"/>
            <w:shd w:val="clear" w:color="auto" w:fill="auto"/>
            <w:vAlign w:val="center"/>
          </w:tcPr>
          <w:p w14:paraId="2A17F61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0.3mg/L</w:t>
            </w:r>
          </w:p>
        </w:tc>
      </w:tr>
      <w:tr w:rsidR="00FB3557" w:rsidRPr="00D01AF1" w14:paraId="1A1AED3A" w14:textId="77777777" w:rsidTr="004E1278">
        <w:trPr>
          <w:trHeight w:val="397"/>
          <w:jc w:val="center"/>
        </w:trPr>
        <w:tc>
          <w:tcPr>
            <w:tcW w:w="641" w:type="pct"/>
            <w:vMerge/>
            <w:shd w:val="clear" w:color="auto" w:fill="auto"/>
            <w:vAlign w:val="center"/>
          </w:tcPr>
          <w:p w14:paraId="2314ED9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74EABE9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C9ED52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TN</w:t>
            </w:r>
          </w:p>
        </w:tc>
        <w:tc>
          <w:tcPr>
            <w:tcW w:w="1530" w:type="pct"/>
            <w:gridSpan w:val="3"/>
            <w:shd w:val="clear" w:color="auto" w:fill="auto"/>
            <w:vAlign w:val="center"/>
          </w:tcPr>
          <w:p w14:paraId="24638CB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1.5mg/L</w:t>
            </w:r>
          </w:p>
        </w:tc>
      </w:tr>
      <w:tr w:rsidR="00FB3557" w:rsidRPr="00D01AF1" w14:paraId="3839B190" w14:textId="77777777" w:rsidTr="004E1278">
        <w:trPr>
          <w:trHeight w:val="397"/>
          <w:jc w:val="center"/>
        </w:trPr>
        <w:tc>
          <w:tcPr>
            <w:tcW w:w="641" w:type="pct"/>
            <w:vMerge/>
            <w:shd w:val="clear" w:color="auto" w:fill="auto"/>
            <w:vAlign w:val="center"/>
          </w:tcPr>
          <w:p w14:paraId="160B974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5B6292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8565C4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BOD</w:t>
            </w:r>
            <w:r w:rsidRPr="00D01AF1">
              <w:rPr>
                <w:color w:val="000000" w:themeColor="text1"/>
                <w:sz w:val="21"/>
                <w:szCs w:val="21"/>
                <w:vertAlign w:val="subscript"/>
              </w:rPr>
              <w:t>5</w:t>
            </w:r>
          </w:p>
        </w:tc>
        <w:tc>
          <w:tcPr>
            <w:tcW w:w="1530" w:type="pct"/>
            <w:gridSpan w:val="3"/>
            <w:shd w:val="clear" w:color="auto" w:fill="auto"/>
            <w:vAlign w:val="center"/>
          </w:tcPr>
          <w:p w14:paraId="341F84E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6</w:t>
            </w:r>
            <w:r w:rsidRPr="00D01AF1">
              <w:rPr>
                <w:color w:val="000000" w:themeColor="text1"/>
                <w:sz w:val="21"/>
                <w:szCs w:val="21"/>
              </w:rPr>
              <w:t>mg/L</w:t>
            </w:r>
          </w:p>
        </w:tc>
      </w:tr>
      <w:tr w:rsidR="00FB3557" w:rsidRPr="00D01AF1" w14:paraId="7477AE1A" w14:textId="77777777" w:rsidTr="004E1278">
        <w:trPr>
          <w:trHeight w:val="397"/>
          <w:jc w:val="center"/>
        </w:trPr>
        <w:tc>
          <w:tcPr>
            <w:tcW w:w="641" w:type="pct"/>
            <w:vMerge w:val="restart"/>
            <w:shd w:val="clear" w:color="auto" w:fill="auto"/>
            <w:vAlign w:val="center"/>
          </w:tcPr>
          <w:p w14:paraId="185DA48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环境空气</w:t>
            </w:r>
          </w:p>
        </w:tc>
        <w:tc>
          <w:tcPr>
            <w:tcW w:w="1574" w:type="pct"/>
            <w:gridSpan w:val="2"/>
            <w:vMerge w:val="restart"/>
            <w:shd w:val="clear" w:color="auto" w:fill="auto"/>
            <w:vAlign w:val="center"/>
          </w:tcPr>
          <w:p w14:paraId="5B7D7FE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《环境空气质量标准》（</w:t>
            </w:r>
            <w:r w:rsidRPr="00D01AF1">
              <w:rPr>
                <w:rFonts w:hint="eastAsia"/>
                <w:color w:val="000000" w:themeColor="text1"/>
                <w:sz w:val="21"/>
                <w:szCs w:val="21"/>
              </w:rPr>
              <w:t>GB3095-2012</w:t>
            </w:r>
            <w:r w:rsidRPr="00D01AF1">
              <w:rPr>
                <w:rFonts w:hint="eastAsia"/>
                <w:color w:val="000000" w:themeColor="text1"/>
                <w:sz w:val="21"/>
                <w:szCs w:val="21"/>
              </w:rPr>
              <w:t>）二级标准</w:t>
            </w:r>
          </w:p>
        </w:tc>
        <w:tc>
          <w:tcPr>
            <w:tcW w:w="1255" w:type="pct"/>
            <w:vMerge w:val="restart"/>
            <w:shd w:val="clear" w:color="auto" w:fill="auto"/>
            <w:vAlign w:val="center"/>
          </w:tcPr>
          <w:p w14:paraId="78A05E8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PM</w:t>
            </w:r>
            <w:r w:rsidRPr="00D01AF1">
              <w:rPr>
                <w:rFonts w:hint="eastAsia"/>
                <w:color w:val="000000" w:themeColor="text1"/>
                <w:sz w:val="21"/>
                <w:szCs w:val="21"/>
                <w:vertAlign w:val="subscript"/>
              </w:rPr>
              <w:t>2.5</w:t>
            </w:r>
          </w:p>
        </w:tc>
        <w:tc>
          <w:tcPr>
            <w:tcW w:w="680" w:type="pct"/>
            <w:gridSpan w:val="2"/>
            <w:shd w:val="clear" w:color="auto" w:fill="auto"/>
            <w:vAlign w:val="center"/>
          </w:tcPr>
          <w:p w14:paraId="3B56BE2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24h</w:t>
            </w:r>
            <w:r w:rsidRPr="00D01AF1">
              <w:rPr>
                <w:rFonts w:hint="eastAsia"/>
                <w:color w:val="000000" w:themeColor="text1"/>
                <w:sz w:val="21"/>
                <w:szCs w:val="21"/>
              </w:rPr>
              <w:t>平均</w:t>
            </w:r>
            <w:r w:rsidRPr="00D01AF1">
              <w:rPr>
                <w:rFonts w:hint="eastAsia"/>
                <w:color w:val="000000" w:themeColor="text1"/>
                <w:sz w:val="21"/>
                <w:szCs w:val="21"/>
              </w:rPr>
              <w:t xml:space="preserve">   </w:t>
            </w:r>
          </w:p>
        </w:tc>
        <w:tc>
          <w:tcPr>
            <w:tcW w:w="850" w:type="pct"/>
            <w:shd w:val="clear" w:color="auto" w:fill="auto"/>
            <w:vAlign w:val="center"/>
          </w:tcPr>
          <w:p w14:paraId="09C8B94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75</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58B7F842" w14:textId="77777777" w:rsidTr="004E1278">
        <w:trPr>
          <w:trHeight w:val="397"/>
          <w:jc w:val="center"/>
        </w:trPr>
        <w:tc>
          <w:tcPr>
            <w:tcW w:w="641" w:type="pct"/>
            <w:vMerge/>
            <w:shd w:val="clear" w:color="auto" w:fill="auto"/>
            <w:vAlign w:val="center"/>
          </w:tcPr>
          <w:p w14:paraId="2E5F243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12FC325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7022D79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80" w:type="pct"/>
            <w:gridSpan w:val="2"/>
            <w:shd w:val="clear" w:color="auto" w:fill="auto"/>
            <w:vAlign w:val="center"/>
          </w:tcPr>
          <w:p w14:paraId="03B696D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年平均</w:t>
            </w:r>
            <w:r w:rsidRPr="00D01AF1">
              <w:rPr>
                <w:rFonts w:hint="eastAsia"/>
                <w:color w:val="000000" w:themeColor="text1"/>
                <w:sz w:val="21"/>
                <w:szCs w:val="21"/>
              </w:rPr>
              <w:t xml:space="preserve">        </w:t>
            </w:r>
          </w:p>
        </w:tc>
        <w:tc>
          <w:tcPr>
            <w:tcW w:w="850" w:type="pct"/>
            <w:shd w:val="clear" w:color="auto" w:fill="auto"/>
            <w:vAlign w:val="center"/>
          </w:tcPr>
          <w:p w14:paraId="0EC5E39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35</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7AE68070" w14:textId="77777777" w:rsidTr="004E1278">
        <w:trPr>
          <w:trHeight w:val="397"/>
          <w:jc w:val="center"/>
        </w:trPr>
        <w:tc>
          <w:tcPr>
            <w:tcW w:w="641" w:type="pct"/>
            <w:vMerge/>
            <w:shd w:val="clear" w:color="auto" w:fill="auto"/>
            <w:vAlign w:val="center"/>
          </w:tcPr>
          <w:p w14:paraId="24BBD9D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5A1BD9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val="restart"/>
            <w:shd w:val="clear" w:color="auto" w:fill="auto"/>
            <w:vAlign w:val="center"/>
          </w:tcPr>
          <w:p w14:paraId="38F4111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PM</w:t>
            </w:r>
            <w:r w:rsidRPr="00D01AF1">
              <w:rPr>
                <w:rFonts w:hint="eastAsia"/>
                <w:color w:val="000000" w:themeColor="text1"/>
                <w:sz w:val="21"/>
                <w:szCs w:val="21"/>
                <w:vertAlign w:val="subscript"/>
              </w:rPr>
              <w:t>10</w:t>
            </w:r>
          </w:p>
        </w:tc>
        <w:tc>
          <w:tcPr>
            <w:tcW w:w="680" w:type="pct"/>
            <w:gridSpan w:val="2"/>
            <w:shd w:val="clear" w:color="auto" w:fill="auto"/>
            <w:vAlign w:val="center"/>
          </w:tcPr>
          <w:p w14:paraId="063F9BA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24h</w:t>
            </w:r>
            <w:r w:rsidRPr="00D01AF1">
              <w:rPr>
                <w:rFonts w:hint="eastAsia"/>
                <w:color w:val="000000" w:themeColor="text1"/>
                <w:sz w:val="21"/>
                <w:szCs w:val="21"/>
              </w:rPr>
              <w:t>平均</w:t>
            </w:r>
            <w:r w:rsidRPr="00D01AF1">
              <w:rPr>
                <w:rFonts w:hint="eastAsia"/>
                <w:color w:val="000000" w:themeColor="text1"/>
                <w:sz w:val="21"/>
                <w:szCs w:val="21"/>
              </w:rPr>
              <w:t xml:space="preserve">   </w:t>
            </w:r>
          </w:p>
        </w:tc>
        <w:tc>
          <w:tcPr>
            <w:tcW w:w="850" w:type="pct"/>
            <w:shd w:val="clear" w:color="auto" w:fill="auto"/>
            <w:vAlign w:val="center"/>
          </w:tcPr>
          <w:p w14:paraId="5142634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150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141DFC44" w14:textId="77777777" w:rsidTr="004E1278">
        <w:trPr>
          <w:trHeight w:val="397"/>
          <w:jc w:val="center"/>
        </w:trPr>
        <w:tc>
          <w:tcPr>
            <w:tcW w:w="641" w:type="pct"/>
            <w:vMerge/>
            <w:shd w:val="clear" w:color="auto" w:fill="auto"/>
            <w:vAlign w:val="center"/>
          </w:tcPr>
          <w:p w14:paraId="77DA41F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0B22B07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4CD8EDE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80" w:type="pct"/>
            <w:gridSpan w:val="2"/>
            <w:shd w:val="clear" w:color="auto" w:fill="auto"/>
            <w:vAlign w:val="center"/>
          </w:tcPr>
          <w:p w14:paraId="392B3F2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年平均</w:t>
            </w:r>
            <w:r w:rsidRPr="00D01AF1">
              <w:rPr>
                <w:rFonts w:hint="eastAsia"/>
                <w:color w:val="000000" w:themeColor="text1"/>
                <w:sz w:val="21"/>
                <w:szCs w:val="21"/>
              </w:rPr>
              <w:t xml:space="preserve">        </w:t>
            </w:r>
          </w:p>
        </w:tc>
        <w:tc>
          <w:tcPr>
            <w:tcW w:w="850" w:type="pct"/>
            <w:shd w:val="clear" w:color="auto" w:fill="auto"/>
            <w:vAlign w:val="center"/>
          </w:tcPr>
          <w:p w14:paraId="4B22E0F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70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52D8F499" w14:textId="77777777" w:rsidTr="004E1278">
        <w:trPr>
          <w:trHeight w:val="397"/>
          <w:jc w:val="center"/>
        </w:trPr>
        <w:tc>
          <w:tcPr>
            <w:tcW w:w="641" w:type="pct"/>
            <w:vMerge/>
            <w:shd w:val="clear" w:color="auto" w:fill="auto"/>
            <w:vAlign w:val="center"/>
          </w:tcPr>
          <w:p w14:paraId="5D63729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4B2F623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val="restart"/>
            <w:shd w:val="clear" w:color="auto" w:fill="auto"/>
            <w:vAlign w:val="center"/>
          </w:tcPr>
          <w:p w14:paraId="73D8D37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SO</w:t>
            </w:r>
            <w:r w:rsidRPr="00D01AF1">
              <w:rPr>
                <w:rFonts w:hint="eastAsia"/>
                <w:color w:val="000000" w:themeColor="text1"/>
                <w:sz w:val="21"/>
                <w:szCs w:val="21"/>
                <w:vertAlign w:val="subscript"/>
              </w:rPr>
              <w:t>2</w:t>
            </w:r>
          </w:p>
        </w:tc>
        <w:tc>
          <w:tcPr>
            <w:tcW w:w="680" w:type="pct"/>
            <w:gridSpan w:val="2"/>
            <w:shd w:val="clear" w:color="auto" w:fill="auto"/>
            <w:vAlign w:val="center"/>
          </w:tcPr>
          <w:p w14:paraId="603662F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1h</w:t>
            </w:r>
            <w:r w:rsidRPr="00D01AF1">
              <w:rPr>
                <w:rFonts w:hint="eastAsia"/>
                <w:color w:val="000000" w:themeColor="text1"/>
                <w:sz w:val="21"/>
                <w:szCs w:val="21"/>
              </w:rPr>
              <w:t>平均</w:t>
            </w:r>
            <w:r w:rsidRPr="00D01AF1">
              <w:rPr>
                <w:rFonts w:hint="eastAsia"/>
                <w:color w:val="000000" w:themeColor="text1"/>
                <w:sz w:val="21"/>
                <w:szCs w:val="21"/>
              </w:rPr>
              <w:t xml:space="preserve">    </w:t>
            </w:r>
          </w:p>
        </w:tc>
        <w:tc>
          <w:tcPr>
            <w:tcW w:w="850" w:type="pct"/>
            <w:shd w:val="clear" w:color="auto" w:fill="auto"/>
            <w:vAlign w:val="center"/>
          </w:tcPr>
          <w:p w14:paraId="2180521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500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18D8BE28" w14:textId="77777777" w:rsidTr="004E1278">
        <w:trPr>
          <w:trHeight w:val="397"/>
          <w:jc w:val="center"/>
        </w:trPr>
        <w:tc>
          <w:tcPr>
            <w:tcW w:w="641" w:type="pct"/>
            <w:vMerge/>
            <w:shd w:val="clear" w:color="auto" w:fill="auto"/>
            <w:vAlign w:val="center"/>
          </w:tcPr>
          <w:p w14:paraId="682C61A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09AC30B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2DD5DAE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80" w:type="pct"/>
            <w:gridSpan w:val="2"/>
            <w:shd w:val="clear" w:color="auto" w:fill="auto"/>
            <w:vAlign w:val="center"/>
          </w:tcPr>
          <w:p w14:paraId="003AFA5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24h</w:t>
            </w:r>
            <w:r w:rsidRPr="00D01AF1">
              <w:rPr>
                <w:rFonts w:hint="eastAsia"/>
                <w:color w:val="000000" w:themeColor="text1"/>
                <w:sz w:val="21"/>
                <w:szCs w:val="21"/>
              </w:rPr>
              <w:t>平均</w:t>
            </w:r>
            <w:r w:rsidRPr="00D01AF1">
              <w:rPr>
                <w:rFonts w:hint="eastAsia"/>
                <w:color w:val="000000" w:themeColor="text1"/>
                <w:sz w:val="21"/>
                <w:szCs w:val="21"/>
              </w:rPr>
              <w:t xml:space="preserve">   </w:t>
            </w:r>
          </w:p>
        </w:tc>
        <w:tc>
          <w:tcPr>
            <w:tcW w:w="850" w:type="pct"/>
            <w:shd w:val="clear" w:color="auto" w:fill="auto"/>
            <w:vAlign w:val="center"/>
          </w:tcPr>
          <w:p w14:paraId="71A317E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150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72283CEF" w14:textId="77777777" w:rsidTr="004E1278">
        <w:trPr>
          <w:trHeight w:val="397"/>
          <w:jc w:val="center"/>
        </w:trPr>
        <w:tc>
          <w:tcPr>
            <w:tcW w:w="641" w:type="pct"/>
            <w:vMerge/>
            <w:shd w:val="clear" w:color="auto" w:fill="auto"/>
            <w:vAlign w:val="center"/>
          </w:tcPr>
          <w:p w14:paraId="4E03C01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00ED686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2ECC2CA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80" w:type="pct"/>
            <w:gridSpan w:val="2"/>
            <w:shd w:val="clear" w:color="auto" w:fill="auto"/>
            <w:vAlign w:val="center"/>
          </w:tcPr>
          <w:p w14:paraId="69D9398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年平均</w:t>
            </w:r>
            <w:r w:rsidRPr="00D01AF1">
              <w:rPr>
                <w:rFonts w:hint="eastAsia"/>
                <w:color w:val="000000" w:themeColor="text1"/>
                <w:sz w:val="21"/>
                <w:szCs w:val="21"/>
              </w:rPr>
              <w:t xml:space="preserve">        </w:t>
            </w:r>
          </w:p>
        </w:tc>
        <w:tc>
          <w:tcPr>
            <w:tcW w:w="850" w:type="pct"/>
            <w:shd w:val="clear" w:color="auto" w:fill="auto"/>
            <w:vAlign w:val="center"/>
          </w:tcPr>
          <w:p w14:paraId="4D813DA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60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421B270C" w14:textId="77777777" w:rsidTr="004E1278">
        <w:trPr>
          <w:trHeight w:val="397"/>
          <w:jc w:val="center"/>
        </w:trPr>
        <w:tc>
          <w:tcPr>
            <w:tcW w:w="641" w:type="pct"/>
            <w:vMerge/>
            <w:shd w:val="clear" w:color="auto" w:fill="auto"/>
            <w:vAlign w:val="center"/>
          </w:tcPr>
          <w:p w14:paraId="0CB69F4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509236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val="restart"/>
            <w:shd w:val="clear" w:color="auto" w:fill="auto"/>
            <w:vAlign w:val="center"/>
          </w:tcPr>
          <w:p w14:paraId="5AA04AF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NO</w:t>
            </w:r>
            <w:r w:rsidRPr="00D01AF1">
              <w:rPr>
                <w:rFonts w:hint="eastAsia"/>
                <w:color w:val="000000" w:themeColor="text1"/>
                <w:sz w:val="21"/>
                <w:szCs w:val="21"/>
                <w:vertAlign w:val="subscript"/>
              </w:rPr>
              <w:t>2</w:t>
            </w:r>
          </w:p>
        </w:tc>
        <w:tc>
          <w:tcPr>
            <w:tcW w:w="680" w:type="pct"/>
            <w:gridSpan w:val="2"/>
            <w:shd w:val="clear" w:color="auto" w:fill="auto"/>
            <w:vAlign w:val="center"/>
          </w:tcPr>
          <w:p w14:paraId="526894B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1h</w:t>
            </w:r>
            <w:r w:rsidRPr="00D01AF1">
              <w:rPr>
                <w:rFonts w:hint="eastAsia"/>
                <w:color w:val="000000" w:themeColor="text1"/>
                <w:sz w:val="21"/>
                <w:szCs w:val="21"/>
              </w:rPr>
              <w:t>平均</w:t>
            </w:r>
            <w:r w:rsidRPr="00D01AF1">
              <w:rPr>
                <w:rFonts w:hint="eastAsia"/>
                <w:color w:val="000000" w:themeColor="text1"/>
                <w:sz w:val="21"/>
                <w:szCs w:val="21"/>
              </w:rPr>
              <w:t xml:space="preserve">    </w:t>
            </w:r>
          </w:p>
        </w:tc>
        <w:tc>
          <w:tcPr>
            <w:tcW w:w="850" w:type="pct"/>
            <w:shd w:val="clear" w:color="auto" w:fill="auto"/>
            <w:vAlign w:val="center"/>
          </w:tcPr>
          <w:p w14:paraId="111DDFB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200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7BBEFAE2" w14:textId="77777777" w:rsidTr="004E1278">
        <w:trPr>
          <w:trHeight w:val="397"/>
          <w:jc w:val="center"/>
        </w:trPr>
        <w:tc>
          <w:tcPr>
            <w:tcW w:w="641" w:type="pct"/>
            <w:vMerge/>
            <w:shd w:val="clear" w:color="auto" w:fill="auto"/>
            <w:vAlign w:val="center"/>
          </w:tcPr>
          <w:p w14:paraId="26B5D57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28CB3BD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17C308B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80" w:type="pct"/>
            <w:gridSpan w:val="2"/>
            <w:shd w:val="clear" w:color="auto" w:fill="auto"/>
            <w:vAlign w:val="center"/>
          </w:tcPr>
          <w:p w14:paraId="3031052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24h</w:t>
            </w:r>
            <w:r w:rsidRPr="00D01AF1">
              <w:rPr>
                <w:rFonts w:hint="eastAsia"/>
                <w:color w:val="000000" w:themeColor="text1"/>
                <w:sz w:val="21"/>
                <w:szCs w:val="21"/>
              </w:rPr>
              <w:t>平均</w:t>
            </w:r>
            <w:r w:rsidRPr="00D01AF1">
              <w:rPr>
                <w:rFonts w:hint="eastAsia"/>
                <w:color w:val="000000" w:themeColor="text1"/>
                <w:sz w:val="21"/>
                <w:szCs w:val="21"/>
              </w:rPr>
              <w:t xml:space="preserve">    </w:t>
            </w:r>
          </w:p>
        </w:tc>
        <w:tc>
          <w:tcPr>
            <w:tcW w:w="850" w:type="pct"/>
            <w:shd w:val="clear" w:color="auto" w:fill="auto"/>
            <w:vAlign w:val="center"/>
          </w:tcPr>
          <w:p w14:paraId="639F925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80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3B42B28B" w14:textId="77777777" w:rsidTr="004E1278">
        <w:trPr>
          <w:trHeight w:val="397"/>
          <w:jc w:val="center"/>
        </w:trPr>
        <w:tc>
          <w:tcPr>
            <w:tcW w:w="641" w:type="pct"/>
            <w:vMerge/>
            <w:shd w:val="clear" w:color="auto" w:fill="auto"/>
            <w:vAlign w:val="center"/>
          </w:tcPr>
          <w:p w14:paraId="68ABAF0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1D66945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035647B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80" w:type="pct"/>
            <w:gridSpan w:val="2"/>
            <w:shd w:val="clear" w:color="auto" w:fill="auto"/>
            <w:vAlign w:val="center"/>
          </w:tcPr>
          <w:p w14:paraId="200A1D7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年平均</w:t>
            </w:r>
            <w:r w:rsidRPr="00D01AF1">
              <w:rPr>
                <w:rFonts w:hint="eastAsia"/>
                <w:color w:val="000000" w:themeColor="text1"/>
                <w:sz w:val="21"/>
                <w:szCs w:val="21"/>
              </w:rPr>
              <w:t xml:space="preserve">         </w:t>
            </w:r>
          </w:p>
        </w:tc>
        <w:tc>
          <w:tcPr>
            <w:tcW w:w="850" w:type="pct"/>
            <w:shd w:val="clear" w:color="auto" w:fill="auto"/>
            <w:vAlign w:val="center"/>
          </w:tcPr>
          <w:p w14:paraId="3F18F38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7148443D" w14:textId="77777777" w:rsidTr="004E1278">
        <w:trPr>
          <w:trHeight w:val="397"/>
          <w:jc w:val="center"/>
        </w:trPr>
        <w:tc>
          <w:tcPr>
            <w:tcW w:w="641" w:type="pct"/>
            <w:vMerge/>
            <w:shd w:val="clear" w:color="auto" w:fill="auto"/>
            <w:vAlign w:val="center"/>
          </w:tcPr>
          <w:p w14:paraId="08C8630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0A8CBA6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val="restart"/>
            <w:shd w:val="clear" w:color="auto" w:fill="auto"/>
            <w:vAlign w:val="center"/>
          </w:tcPr>
          <w:p w14:paraId="53D88CC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CO</w:t>
            </w:r>
          </w:p>
        </w:tc>
        <w:tc>
          <w:tcPr>
            <w:tcW w:w="680" w:type="pct"/>
            <w:gridSpan w:val="2"/>
            <w:shd w:val="clear" w:color="auto" w:fill="auto"/>
            <w:vAlign w:val="center"/>
          </w:tcPr>
          <w:p w14:paraId="359CF24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1h</w:t>
            </w:r>
            <w:r w:rsidRPr="00D01AF1">
              <w:rPr>
                <w:rFonts w:hint="eastAsia"/>
                <w:color w:val="000000" w:themeColor="text1"/>
                <w:sz w:val="21"/>
                <w:szCs w:val="21"/>
              </w:rPr>
              <w:t>平均</w:t>
            </w:r>
            <w:r w:rsidRPr="00D01AF1">
              <w:rPr>
                <w:rFonts w:hint="eastAsia"/>
                <w:color w:val="000000" w:themeColor="text1"/>
                <w:sz w:val="21"/>
                <w:szCs w:val="21"/>
              </w:rPr>
              <w:t xml:space="preserve">     </w:t>
            </w:r>
          </w:p>
        </w:tc>
        <w:tc>
          <w:tcPr>
            <w:tcW w:w="850" w:type="pct"/>
            <w:shd w:val="clear" w:color="auto" w:fill="auto"/>
            <w:vAlign w:val="center"/>
          </w:tcPr>
          <w:p w14:paraId="610754A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w:t>
            </w:r>
            <w:r w:rsidRPr="00D01AF1">
              <w:rPr>
                <w:color w:val="000000" w:themeColor="text1"/>
                <w:sz w:val="21"/>
                <w:szCs w:val="21"/>
              </w:rPr>
              <w:t>mg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3055165B" w14:textId="77777777" w:rsidTr="004E1278">
        <w:trPr>
          <w:trHeight w:val="397"/>
          <w:jc w:val="center"/>
        </w:trPr>
        <w:tc>
          <w:tcPr>
            <w:tcW w:w="641" w:type="pct"/>
            <w:vMerge/>
            <w:shd w:val="clear" w:color="auto" w:fill="auto"/>
            <w:vAlign w:val="center"/>
          </w:tcPr>
          <w:p w14:paraId="7C6EDEB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44638E7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3A5D3FA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80" w:type="pct"/>
            <w:gridSpan w:val="2"/>
            <w:shd w:val="clear" w:color="auto" w:fill="auto"/>
            <w:vAlign w:val="center"/>
          </w:tcPr>
          <w:p w14:paraId="26609E8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24h</w:t>
            </w:r>
            <w:r w:rsidRPr="00D01AF1">
              <w:rPr>
                <w:rFonts w:hint="eastAsia"/>
                <w:color w:val="000000" w:themeColor="text1"/>
                <w:sz w:val="21"/>
                <w:szCs w:val="21"/>
              </w:rPr>
              <w:t>平均</w:t>
            </w:r>
            <w:r w:rsidRPr="00D01AF1">
              <w:rPr>
                <w:rFonts w:hint="eastAsia"/>
                <w:color w:val="000000" w:themeColor="text1"/>
                <w:sz w:val="21"/>
                <w:szCs w:val="21"/>
              </w:rPr>
              <w:t xml:space="preserve">    </w:t>
            </w:r>
          </w:p>
        </w:tc>
        <w:tc>
          <w:tcPr>
            <w:tcW w:w="850" w:type="pct"/>
            <w:shd w:val="clear" w:color="auto" w:fill="auto"/>
            <w:vAlign w:val="center"/>
          </w:tcPr>
          <w:p w14:paraId="63AE49E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r w:rsidRPr="00D01AF1">
              <w:rPr>
                <w:color w:val="000000" w:themeColor="text1"/>
                <w:sz w:val="21"/>
                <w:szCs w:val="21"/>
              </w:rPr>
              <w:t>mg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40203C3C" w14:textId="77777777" w:rsidTr="004E1278">
        <w:trPr>
          <w:trHeight w:val="397"/>
          <w:jc w:val="center"/>
        </w:trPr>
        <w:tc>
          <w:tcPr>
            <w:tcW w:w="641" w:type="pct"/>
            <w:vMerge/>
            <w:shd w:val="clear" w:color="auto" w:fill="auto"/>
            <w:vAlign w:val="center"/>
          </w:tcPr>
          <w:p w14:paraId="4B475DD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0BE74D6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val="restart"/>
            <w:shd w:val="clear" w:color="auto" w:fill="auto"/>
            <w:vAlign w:val="center"/>
          </w:tcPr>
          <w:p w14:paraId="43915BE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氮氧化物</w:t>
            </w:r>
          </w:p>
        </w:tc>
        <w:tc>
          <w:tcPr>
            <w:tcW w:w="680" w:type="pct"/>
            <w:gridSpan w:val="2"/>
            <w:shd w:val="clear" w:color="auto" w:fill="auto"/>
            <w:vAlign w:val="center"/>
          </w:tcPr>
          <w:p w14:paraId="3A7EC36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Ansi="宋体" w:hint="eastAsia"/>
                <w:color w:val="000000" w:themeColor="text1"/>
                <w:sz w:val="21"/>
                <w:szCs w:val="21"/>
              </w:rPr>
              <w:t>1h</w:t>
            </w:r>
            <w:r w:rsidRPr="00D01AF1">
              <w:rPr>
                <w:rFonts w:hAnsi="宋体" w:hint="eastAsia"/>
                <w:color w:val="000000" w:themeColor="text1"/>
                <w:sz w:val="21"/>
                <w:szCs w:val="21"/>
              </w:rPr>
              <w:t>平均</w:t>
            </w:r>
          </w:p>
        </w:tc>
        <w:tc>
          <w:tcPr>
            <w:tcW w:w="850" w:type="pct"/>
            <w:shd w:val="clear" w:color="auto" w:fill="auto"/>
            <w:vAlign w:val="center"/>
          </w:tcPr>
          <w:p w14:paraId="2C1BC34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250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0F5C097F" w14:textId="77777777" w:rsidTr="004E1278">
        <w:trPr>
          <w:trHeight w:val="397"/>
          <w:jc w:val="center"/>
        </w:trPr>
        <w:tc>
          <w:tcPr>
            <w:tcW w:w="641" w:type="pct"/>
            <w:vMerge/>
            <w:shd w:val="clear" w:color="auto" w:fill="auto"/>
            <w:vAlign w:val="center"/>
          </w:tcPr>
          <w:p w14:paraId="2FB3ACC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1AF8261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3CDAD58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80" w:type="pct"/>
            <w:gridSpan w:val="2"/>
            <w:shd w:val="clear" w:color="auto" w:fill="auto"/>
            <w:vAlign w:val="center"/>
          </w:tcPr>
          <w:p w14:paraId="323DFE86" w14:textId="77777777" w:rsidR="00FA2335" w:rsidRPr="00D01AF1" w:rsidRDefault="00FA2335" w:rsidP="00FA2335">
            <w:pPr>
              <w:adjustRightInd/>
              <w:snapToGrid/>
              <w:spacing w:line="240" w:lineRule="auto"/>
              <w:ind w:firstLineChars="0" w:firstLine="0"/>
              <w:contextualSpacing/>
              <w:jc w:val="center"/>
              <w:rPr>
                <w:rFonts w:hAnsi="宋体"/>
                <w:color w:val="000000" w:themeColor="text1"/>
                <w:sz w:val="21"/>
                <w:szCs w:val="21"/>
              </w:rPr>
            </w:pPr>
            <w:r w:rsidRPr="00D01AF1">
              <w:rPr>
                <w:rFonts w:hAnsi="宋体" w:hint="eastAsia"/>
                <w:color w:val="000000" w:themeColor="text1"/>
                <w:sz w:val="21"/>
                <w:szCs w:val="21"/>
              </w:rPr>
              <w:t>24h</w:t>
            </w:r>
            <w:r w:rsidRPr="00D01AF1">
              <w:rPr>
                <w:rFonts w:hAnsi="宋体" w:hint="eastAsia"/>
                <w:color w:val="000000" w:themeColor="text1"/>
                <w:sz w:val="21"/>
                <w:szCs w:val="21"/>
              </w:rPr>
              <w:t>平均</w:t>
            </w:r>
          </w:p>
        </w:tc>
        <w:tc>
          <w:tcPr>
            <w:tcW w:w="850" w:type="pct"/>
            <w:shd w:val="clear" w:color="auto" w:fill="auto"/>
            <w:vAlign w:val="center"/>
          </w:tcPr>
          <w:p w14:paraId="0F5A1EC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7A49A39D" w14:textId="77777777" w:rsidTr="004E1278">
        <w:trPr>
          <w:trHeight w:val="397"/>
          <w:jc w:val="center"/>
        </w:trPr>
        <w:tc>
          <w:tcPr>
            <w:tcW w:w="641" w:type="pct"/>
            <w:vMerge/>
            <w:shd w:val="clear" w:color="auto" w:fill="auto"/>
            <w:vAlign w:val="center"/>
          </w:tcPr>
          <w:p w14:paraId="58E5060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65244F6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3D06B946" w14:textId="77777777" w:rsidR="00FA2335" w:rsidRPr="00D01AF1" w:rsidRDefault="00FA2335" w:rsidP="00FA2335">
            <w:pPr>
              <w:adjustRightInd/>
              <w:snapToGrid/>
              <w:spacing w:line="240" w:lineRule="auto"/>
              <w:ind w:firstLineChars="0" w:firstLine="0"/>
              <w:contextualSpacing/>
              <w:jc w:val="center"/>
              <w:rPr>
                <w:color w:val="000000" w:themeColor="text1"/>
                <w:kern w:val="2"/>
                <w:sz w:val="21"/>
                <w:szCs w:val="21"/>
              </w:rPr>
            </w:pPr>
          </w:p>
        </w:tc>
        <w:tc>
          <w:tcPr>
            <w:tcW w:w="680" w:type="pct"/>
            <w:gridSpan w:val="2"/>
            <w:shd w:val="clear" w:color="auto" w:fill="auto"/>
            <w:vAlign w:val="center"/>
          </w:tcPr>
          <w:p w14:paraId="45FE754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年平均</w:t>
            </w:r>
          </w:p>
        </w:tc>
        <w:tc>
          <w:tcPr>
            <w:tcW w:w="850" w:type="pct"/>
            <w:shd w:val="clear" w:color="auto" w:fill="auto"/>
            <w:vAlign w:val="center"/>
          </w:tcPr>
          <w:p w14:paraId="4DE58C7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64D9AEB1" w14:textId="77777777" w:rsidTr="004E1278">
        <w:trPr>
          <w:trHeight w:val="397"/>
          <w:jc w:val="center"/>
        </w:trPr>
        <w:tc>
          <w:tcPr>
            <w:tcW w:w="641" w:type="pct"/>
            <w:vMerge/>
            <w:shd w:val="clear" w:color="auto" w:fill="auto"/>
            <w:vAlign w:val="center"/>
          </w:tcPr>
          <w:p w14:paraId="7616B2B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shd w:val="clear" w:color="auto" w:fill="auto"/>
            <w:vAlign w:val="center"/>
          </w:tcPr>
          <w:p w14:paraId="5FD24FD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《环境影响评价技术导则</w:t>
            </w:r>
          </w:p>
          <w:p w14:paraId="224D208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大气环境》（</w:t>
            </w:r>
            <w:r w:rsidRPr="00D01AF1">
              <w:rPr>
                <w:color w:val="000000" w:themeColor="text1"/>
                <w:sz w:val="21"/>
                <w:szCs w:val="21"/>
              </w:rPr>
              <w:t>HJ2.2-2018</w:t>
            </w:r>
            <w:r w:rsidRPr="00D01AF1">
              <w:rPr>
                <w:color w:val="000000" w:themeColor="text1"/>
                <w:sz w:val="21"/>
                <w:szCs w:val="21"/>
              </w:rPr>
              <w:t>）附</w:t>
            </w:r>
            <w:r w:rsidRPr="00D01AF1">
              <w:rPr>
                <w:rFonts w:hint="eastAsia"/>
                <w:color w:val="000000" w:themeColor="text1"/>
                <w:sz w:val="21"/>
                <w:szCs w:val="21"/>
              </w:rPr>
              <w:t>录</w:t>
            </w:r>
            <w:r w:rsidRPr="00D01AF1">
              <w:rPr>
                <w:color w:val="000000" w:themeColor="text1"/>
                <w:sz w:val="21"/>
                <w:szCs w:val="21"/>
              </w:rPr>
              <w:t>D</w:t>
            </w:r>
          </w:p>
        </w:tc>
        <w:tc>
          <w:tcPr>
            <w:tcW w:w="1255" w:type="pct"/>
            <w:shd w:val="clear" w:color="auto" w:fill="auto"/>
            <w:vAlign w:val="center"/>
          </w:tcPr>
          <w:p w14:paraId="03E6A555" w14:textId="77777777" w:rsidR="00FA2335" w:rsidRPr="00D01AF1" w:rsidRDefault="00FA2335" w:rsidP="00FA2335">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sz w:val="21"/>
                <w:szCs w:val="21"/>
              </w:rPr>
              <w:t>氨</w:t>
            </w:r>
          </w:p>
        </w:tc>
        <w:tc>
          <w:tcPr>
            <w:tcW w:w="680" w:type="pct"/>
            <w:gridSpan w:val="2"/>
            <w:shd w:val="clear" w:color="auto" w:fill="auto"/>
            <w:vAlign w:val="center"/>
          </w:tcPr>
          <w:p w14:paraId="426154C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1h</w:t>
            </w:r>
            <w:r w:rsidRPr="00D01AF1">
              <w:rPr>
                <w:rFonts w:hint="eastAsia"/>
                <w:color w:val="000000" w:themeColor="text1"/>
                <w:sz w:val="21"/>
                <w:szCs w:val="21"/>
              </w:rPr>
              <w:t>均值</w:t>
            </w:r>
            <w:r w:rsidRPr="00D01AF1">
              <w:rPr>
                <w:rFonts w:hint="eastAsia"/>
                <w:color w:val="000000" w:themeColor="text1"/>
                <w:sz w:val="21"/>
                <w:szCs w:val="21"/>
              </w:rPr>
              <w:t xml:space="preserve">    </w:t>
            </w:r>
          </w:p>
        </w:tc>
        <w:tc>
          <w:tcPr>
            <w:tcW w:w="850" w:type="pct"/>
            <w:shd w:val="clear" w:color="auto" w:fill="auto"/>
            <w:vAlign w:val="center"/>
          </w:tcPr>
          <w:p w14:paraId="2AFDC77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200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r>
      <w:tr w:rsidR="00FB3557" w:rsidRPr="00D01AF1" w14:paraId="572EC3CA" w14:textId="77777777" w:rsidTr="004E1278">
        <w:trPr>
          <w:trHeight w:val="397"/>
          <w:jc w:val="center"/>
        </w:trPr>
        <w:tc>
          <w:tcPr>
            <w:tcW w:w="641" w:type="pct"/>
            <w:vMerge w:val="restart"/>
            <w:shd w:val="clear" w:color="auto" w:fill="auto"/>
            <w:vAlign w:val="center"/>
          </w:tcPr>
          <w:p w14:paraId="0E0F985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地下水</w:t>
            </w:r>
          </w:p>
        </w:tc>
        <w:tc>
          <w:tcPr>
            <w:tcW w:w="1574" w:type="pct"/>
            <w:gridSpan w:val="2"/>
            <w:vMerge w:val="restart"/>
            <w:shd w:val="clear" w:color="auto" w:fill="auto"/>
            <w:vAlign w:val="center"/>
          </w:tcPr>
          <w:p w14:paraId="0753110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《地下水质量标准》（</w:t>
            </w:r>
            <w:r w:rsidRPr="00D01AF1">
              <w:rPr>
                <w:rFonts w:hint="eastAsia"/>
                <w:color w:val="000000" w:themeColor="text1"/>
                <w:sz w:val="21"/>
                <w:szCs w:val="21"/>
              </w:rPr>
              <w:t>GB/T14848-2017</w:t>
            </w:r>
            <w:r w:rsidRPr="00D01AF1">
              <w:rPr>
                <w:rFonts w:hint="eastAsia"/>
                <w:color w:val="000000" w:themeColor="text1"/>
                <w:sz w:val="21"/>
                <w:szCs w:val="21"/>
              </w:rPr>
              <w:t>）</w:t>
            </w:r>
            <w:r w:rsidRPr="00D01AF1">
              <w:rPr>
                <w:color w:val="000000" w:themeColor="text1"/>
                <w:sz w:val="21"/>
                <w:szCs w:val="21"/>
              </w:rPr>
              <w:t>Ⅲ</w:t>
            </w:r>
            <w:r w:rsidRPr="00D01AF1">
              <w:rPr>
                <w:rFonts w:hint="eastAsia"/>
                <w:color w:val="000000" w:themeColor="text1"/>
                <w:sz w:val="21"/>
                <w:szCs w:val="21"/>
              </w:rPr>
              <w:t>类</w:t>
            </w:r>
          </w:p>
        </w:tc>
        <w:tc>
          <w:tcPr>
            <w:tcW w:w="1255" w:type="pct"/>
            <w:shd w:val="clear" w:color="auto" w:fill="auto"/>
            <w:vAlign w:val="center"/>
          </w:tcPr>
          <w:p w14:paraId="18C001F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pH</w:t>
            </w:r>
          </w:p>
        </w:tc>
        <w:tc>
          <w:tcPr>
            <w:tcW w:w="1530" w:type="pct"/>
            <w:gridSpan w:val="3"/>
            <w:shd w:val="clear" w:color="auto" w:fill="auto"/>
            <w:vAlign w:val="center"/>
          </w:tcPr>
          <w:p w14:paraId="1918603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6.5-8.5</w:t>
            </w:r>
          </w:p>
        </w:tc>
      </w:tr>
      <w:tr w:rsidR="00FB3557" w:rsidRPr="00D01AF1" w14:paraId="6F522E0A" w14:textId="77777777" w:rsidTr="004E1278">
        <w:trPr>
          <w:trHeight w:val="397"/>
          <w:jc w:val="center"/>
        </w:trPr>
        <w:tc>
          <w:tcPr>
            <w:tcW w:w="641" w:type="pct"/>
            <w:vMerge/>
            <w:shd w:val="clear" w:color="auto" w:fill="auto"/>
            <w:vAlign w:val="center"/>
          </w:tcPr>
          <w:p w14:paraId="3819F89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763B63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753312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总硬度</w:t>
            </w:r>
          </w:p>
        </w:tc>
        <w:tc>
          <w:tcPr>
            <w:tcW w:w="1530" w:type="pct"/>
            <w:gridSpan w:val="3"/>
            <w:shd w:val="clear" w:color="auto" w:fill="auto"/>
            <w:vAlign w:val="center"/>
          </w:tcPr>
          <w:p w14:paraId="3D90993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450mg/L</w:t>
            </w:r>
          </w:p>
        </w:tc>
      </w:tr>
      <w:tr w:rsidR="00FB3557" w:rsidRPr="00D01AF1" w14:paraId="6F4855DE" w14:textId="77777777" w:rsidTr="004E1278">
        <w:trPr>
          <w:trHeight w:val="397"/>
          <w:jc w:val="center"/>
        </w:trPr>
        <w:tc>
          <w:tcPr>
            <w:tcW w:w="641" w:type="pct"/>
            <w:vMerge/>
            <w:shd w:val="clear" w:color="auto" w:fill="auto"/>
            <w:vAlign w:val="center"/>
          </w:tcPr>
          <w:p w14:paraId="3EBD20C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789F68E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688545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溶解性总固体</w:t>
            </w:r>
          </w:p>
        </w:tc>
        <w:tc>
          <w:tcPr>
            <w:tcW w:w="1530" w:type="pct"/>
            <w:gridSpan w:val="3"/>
            <w:shd w:val="clear" w:color="auto" w:fill="auto"/>
            <w:vAlign w:val="center"/>
          </w:tcPr>
          <w:p w14:paraId="071943B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1000mg/L</w:t>
            </w:r>
          </w:p>
        </w:tc>
      </w:tr>
      <w:tr w:rsidR="00FB3557" w:rsidRPr="00D01AF1" w14:paraId="4D16D8AF" w14:textId="77777777" w:rsidTr="004E1278">
        <w:trPr>
          <w:trHeight w:val="397"/>
          <w:jc w:val="center"/>
        </w:trPr>
        <w:tc>
          <w:tcPr>
            <w:tcW w:w="641" w:type="pct"/>
            <w:vMerge/>
            <w:shd w:val="clear" w:color="auto" w:fill="auto"/>
            <w:vAlign w:val="center"/>
          </w:tcPr>
          <w:p w14:paraId="451305E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05D7650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334BE17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耗氧量（</w:t>
            </w:r>
            <w:r w:rsidRPr="00D01AF1">
              <w:rPr>
                <w:rFonts w:hint="eastAsia"/>
                <w:color w:val="000000" w:themeColor="text1"/>
                <w:sz w:val="21"/>
                <w:szCs w:val="21"/>
              </w:rPr>
              <w:t>COD</w:t>
            </w:r>
            <w:r w:rsidRPr="00D01AF1">
              <w:rPr>
                <w:rFonts w:hint="eastAsia"/>
                <w:color w:val="000000" w:themeColor="text1"/>
                <w:sz w:val="21"/>
                <w:szCs w:val="21"/>
                <w:vertAlign w:val="subscript"/>
              </w:rPr>
              <w:t>Mn</w:t>
            </w:r>
            <w:r w:rsidRPr="00D01AF1">
              <w:rPr>
                <w:rFonts w:hint="eastAsia"/>
                <w:color w:val="000000" w:themeColor="text1"/>
                <w:sz w:val="21"/>
                <w:szCs w:val="21"/>
              </w:rPr>
              <w:t>法，以</w:t>
            </w:r>
            <w:r w:rsidRPr="00D01AF1">
              <w:rPr>
                <w:rFonts w:hint="eastAsia"/>
                <w:color w:val="000000" w:themeColor="text1"/>
                <w:sz w:val="21"/>
                <w:szCs w:val="21"/>
              </w:rPr>
              <w:t>O</w:t>
            </w:r>
            <w:r w:rsidRPr="00D01AF1">
              <w:rPr>
                <w:rFonts w:hint="eastAsia"/>
                <w:color w:val="000000" w:themeColor="text1"/>
                <w:sz w:val="21"/>
                <w:szCs w:val="21"/>
                <w:vertAlign w:val="subscript"/>
              </w:rPr>
              <w:t>2</w:t>
            </w:r>
            <w:r w:rsidRPr="00D01AF1">
              <w:rPr>
                <w:rFonts w:hint="eastAsia"/>
                <w:color w:val="000000" w:themeColor="text1"/>
                <w:sz w:val="21"/>
                <w:szCs w:val="21"/>
              </w:rPr>
              <w:t>计）</w:t>
            </w:r>
          </w:p>
        </w:tc>
        <w:tc>
          <w:tcPr>
            <w:tcW w:w="1530" w:type="pct"/>
            <w:gridSpan w:val="3"/>
            <w:shd w:val="clear" w:color="auto" w:fill="auto"/>
            <w:vAlign w:val="center"/>
          </w:tcPr>
          <w:p w14:paraId="01163C6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3.0mg/L</w:t>
            </w:r>
          </w:p>
        </w:tc>
      </w:tr>
      <w:tr w:rsidR="00FB3557" w:rsidRPr="00D01AF1" w14:paraId="3BBD9EA2" w14:textId="77777777" w:rsidTr="004E1278">
        <w:trPr>
          <w:trHeight w:val="397"/>
          <w:jc w:val="center"/>
        </w:trPr>
        <w:tc>
          <w:tcPr>
            <w:tcW w:w="641" w:type="pct"/>
            <w:vMerge/>
            <w:shd w:val="clear" w:color="auto" w:fill="auto"/>
            <w:vAlign w:val="center"/>
          </w:tcPr>
          <w:p w14:paraId="0083990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393671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58E7596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氨氮</w:t>
            </w:r>
          </w:p>
        </w:tc>
        <w:tc>
          <w:tcPr>
            <w:tcW w:w="1530" w:type="pct"/>
            <w:gridSpan w:val="3"/>
            <w:shd w:val="clear" w:color="auto" w:fill="auto"/>
            <w:vAlign w:val="center"/>
          </w:tcPr>
          <w:p w14:paraId="3E5E1E4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0.5mg/L</w:t>
            </w:r>
          </w:p>
        </w:tc>
      </w:tr>
      <w:tr w:rsidR="00FB3557" w:rsidRPr="00D01AF1" w14:paraId="3BA44E8D" w14:textId="77777777" w:rsidTr="004E1278">
        <w:trPr>
          <w:trHeight w:val="397"/>
          <w:jc w:val="center"/>
        </w:trPr>
        <w:tc>
          <w:tcPr>
            <w:tcW w:w="641" w:type="pct"/>
            <w:vMerge/>
            <w:shd w:val="clear" w:color="auto" w:fill="auto"/>
            <w:vAlign w:val="center"/>
          </w:tcPr>
          <w:p w14:paraId="747B6FD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3E7E4D6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0E6CD24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氯化物</w:t>
            </w:r>
          </w:p>
        </w:tc>
        <w:tc>
          <w:tcPr>
            <w:tcW w:w="1530" w:type="pct"/>
            <w:gridSpan w:val="3"/>
            <w:shd w:val="clear" w:color="auto" w:fill="auto"/>
            <w:vAlign w:val="center"/>
          </w:tcPr>
          <w:p w14:paraId="7FCB771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250mg/L</w:t>
            </w:r>
          </w:p>
        </w:tc>
      </w:tr>
      <w:tr w:rsidR="00FB3557" w:rsidRPr="00D01AF1" w14:paraId="36951865" w14:textId="77777777" w:rsidTr="004E1278">
        <w:trPr>
          <w:trHeight w:val="397"/>
          <w:jc w:val="center"/>
        </w:trPr>
        <w:tc>
          <w:tcPr>
            <w:tcW w:w="641" w:type="pct"/>
            <w:vMerge/>
            <w:shd w:val="clear" w:color="auto" w:fill="auto"/>
            <w:vAlign w:val="center"/>
          </w:tcPr>
          <w:p w14:paraId="29663CA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232C7A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0122802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硫酸盐</w:t>
            </w:r>
          </w:p>
        </w:tc>
        <w:tc>
          <w:tcPr>
            <w:tcW w:w="1530" w:type="pct"/>
            <w:gridSpan w:val="3"/>
            <w:shd w:val="clear" w:color="auto" w:fill="auto"/>
            <w:vAlign w:val="center"/>
          </w:tcPr>
          <w:p w14:paraId="239C19C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250mg/L</w:t>
            </w:r>
          </w:p>
        </w:tc>
      </w:tr>
      <w:tr w:rsidR="00FB3557" w:rsidRPr="00D01AF1" w14:paraId="1B2A0317" w14:textId="77777777" w:rsidTr="004E1278">
        <w:trPr>
          <w:trHeight w:val="397"/>
          <w:jc w:val="center"/>
        </w:trPr>
        <w:tc>
          <w:tcPr>
            <w:tcW w:w="641" w:type="pct"/>
            <w:vMerge/>
            <w:shd w:val="clear" w:color="auto" w:fill="auto"/>
            <w:vAlign w:val="center"/>
          </w:tcPr>
          <w:p w14:paraId="10D5B5C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71AB04E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8E816E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亚硝酸盐</w:t>
            </w:r>
          </w:p>
        </w:tc>
        <w:tc>
          <w:tcPr>
            <w:tcW w:w="1530" w:type="pct"/>
            <w:gridSpan w:val="3"/>
            <w:shd w:val="clear" w:color="auto" w:fill="auto"/>
            <w:vAlign w:val="center"/>
          </w:tcPr>
          <w:p w14:paraId="0AC3F8B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1.00mg/L</w:t>
            </w:r>
          </w:p>
        </w:tc>
      </w:tr>
      <w:tr w:rsidR="00FB3557" w:rsidRPr="00D01AF1" w14:paraId="3814160E" w14:textId="77777777" w:rsidTr="004E1278">
        <w:trPr>
          <w:trHeight w:val="397"/>
          <w:jc w:val="center"/>
        </w:trPr>
        <w:tc>
          <w:tcPr>
            <w:tcW w:w="641" w:type="pct"/>
            <w:vMerge/>
            <w:shd w:val="clear" w:color="auto" w:fill="auto"/>
            <w:vAlign w:val="center"/>
          </w:tcPr>
          <w:p w14:paraId="35C5451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6BF7BAD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9C7111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硝酸盐</w:t>
            </w:r>
          </w:p>
        </w:tc>
        <w:tc>
          <w:tcPr>
            <w:tcW w:w="1530" w:type="pct"/>
            <w:gridSpan w:val="3"/>
            <w:shd w:val="clear" w:color="auto" w:fill="auto"/>
            <w:vAlign w:val="center"/>
          </w:tcPr>
          <w:p w14:paraId="04E74A2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20mg/L</w:t>
            </w:r>
          </w:p>
        </w:tc>
      </w:tr>
      <w:tr w:rsidR="00FB3557" w:rsidRPr="00D01AF1" w14:paraId="18F91D48" w14:textId="77777777" w:rsidTr="004E1278">
        <w:trPr>
          <w:trHeight w:val="397"/>
          <w:jc w:val="center"/>
        </w:trPr>
        <w:tc>
          <w:tcPr>
            <w:tcW w:w="641" w:type="pct"/>
            <w:vMerge/>
            <w:shd w:val="clear" w:color="auto" w:fill="auto"/>
            <w:vAlign w:val="center"/>
          </w:tcPr>
          <w:p w14:paraId="759EDBC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6A62EA3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FC10AC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Na</w:t>
            </w:r>
            <w:r w:rsidRPr="00D01AF1">
              <w:rPr>
                <w:color w:val="000000" w:themeColor="text1"/>
                <w:sz w:val="21"/>
                <w:szCs w:val="21"/>
                <w:vertAlign w:val="superscript"/>
              </w:rPr>
              <w:t>+</w:t>
            </w:r>
          </w:p>
        </w:tc>
        <w:tc>
          <w:tcPr>
            <w:tcW w:w="1530" w:type="pct"/>
            <w:gridSpan w:val="3"/>
            <w:shd w:val="clear" w:color="auto" w:fill="auto"/>
            <w:vAlign w:val="center"/>
          </w:tcPr>
          <w:p w14:paraId="5BC7BF0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200mg/L</w:t>
            </w:r>
          </w:p>
        </w:tc>
      </w:tr>
      <w:tr w:rsidR="00FB3557" w:rsidRPr="00D01AF1" w14:paraId="5D62F825" w14:textId="77777777" w:rsidTr="004E1278">
        <w:trPr>
          <w:trHeight w:val="397"/>
          <w:jc w:val="center"/>
        </w:trPr>
        <w:tc>
          <w:tcPr>
            <w:tcW w:w="641" w:type="pct"/>
            <w:vMerge/>
            <w:shd w:val="clear" w:color="auto" w:fill="auto"/>
            <w:vAlign w:val="center"/>
          </w:tcPr>
          <w:p w14:paraId="27E5188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1AEB479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F2737F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砷</w:t>
            </w:r>
          </w:p>
        </w:tc>
        <w:tc>
          <w:tcPr>
            <w:tcW w:w="1530" w:type="pct"/>
            <w:gridSpan w:val="3"/>
            <w:shd w:val="clear" w:color="auto" w:fill="auto"/>
            <w:vAlign w:val="center"/>
          </w:tcPr>
          <w:p w14:paraId="2E99CD3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0.01mg/L</w:t>
            </w:r>
          </w:p>
        </w:tc>
      </w:tr>
      <w:tr w:rsidR="00FB3557" w:rsidRPr="00D01AF1" w14:paraId="738CA766" w14:textId="77777777" w:rsidTr="004E1278">
        <w:trPr>
          <w:trHeight w:val="397"/>
          <w:jc w:val="center"/>
        </w:trPr>
        <w:tc>
          <w:tcPr>
            <w:tcW w:w="641" w:type="pct"/>
            <w:vMerge/>
            <w:shd w:val="clear" w:color="auto" w:fill="auto"/>
            <w:vAlign w:val="center"/>
          </w:tcPr>
          <w:p w14:paraId="38D6879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191DB2F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368275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汞</w:t>
            </w:r>
          </w:p>
        </w:tc>
        <w:tc>
          <w:tcPr>
            <w:tcW w:w="1530" w:type="pct"/>
            <w:gridSpan w:val="3"/>
            <w:shd w:val="clear" w:color="auto" w:fill="auto"/>
            <w:vAlign w:val="center"/>
          </w:tcPr>
          <w:p w14:paraId="6DB929F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0.001mg/L</w:t>
            </w:r>
          </w:p>
        </w:tc>
      </w:tr>
      <w:tr w:rsidR="00FB3557" w:rsidRPr="00D01AF1" w14:paraId="76040BE6" w14:textId="77777777" w:rsidTr="004E1278">
        <w:trPr>
          <w:trHeight w:val="397"/>
          <w:jc w:val="center"/>
        </w:trPr>
        <w:tc>
          <w:tcPr>
            <w:tcW w:w="641" w:type="pct"/>
            <w:vMerge/>
            <w:shd w:val="clear" w:color="auto" w:fill="auto"/>
            <w:vAlign w:val="center"/>
          </w:tcPr>
          <w:p w14:paraId="75FEE1D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4E2A398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4EE2D8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铅</w:t>
            </w:r>
          </w:p>
        </w:tc>
        <w:tc>
          <w:tcPr>
            <w:tcW w:w="1530" w:type="pct"/>
            <w:gridSpan w:val="3"/>
            <w:shd w:val="clear" w:color="auto" w:fill="auto"/>
            <w:vAlign w:val="center"/>
          </w:tcPr>
          <w:p w14:paraId="0055C8C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0.01mg/L</w:t>
            </w:r>
          </w:p>
        </w:tc>
      </w:tr>
      <w:tr w:rsidR="00FB3557" w:rsidRPr="00D01AF1" w14:paraId="766B059A" w14:textId="77777777" w:rsidTr="004E1278">
        <w:trPr>
          <w:trHeight w:val="397"/>
          <w:jc w:val="center"/>
        </w:trPr>
        <w:tc>
          <w:tcPr>
            <w:tcW w:w="641" w:type="pct"/>
            <w:vMerge/>
            <w:shd w:val="clear" w:color="auto" w:fill="auto"/>
            <w:vAlign w:val="center"/>
          </w:tcPr>
          <w:p w14:paraId="14496AB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F8F055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0CCD53F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铁</w:t>
            </w:r>
          </w:p>
        </w:tc>
        <w:tc>
          <w:tcPr>
            <w:tcW w:w="1530" w:type="pct"/>
            <w:gridSpan w:val="3"/>
            <w:shd w:val="clear" w:color="auto" w:fill="auto"/>
            <w:vAlign w:val="center"/>
          </w:tcPr>
          <w:p w14:paraId="3C1B17C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0.3mg/L</w:t>
            </w:r>
          </w:p>
        </w:tc>
      </w:tr>
      <w:tr w:rsidR="00FB3557" w:rsidRPr="00D01AF1" w14:paraId="5185AE88" w14:textId="77777777" w:rsidTr="004E1278">
        <w:trPr>
          <w:trHeight w:val="397"/>
          <w:jc w:val="center"/>
        </w:trPr>
        <w:tc>
          <w:tcPr>
            <w:tcW w:w="641" w:type="pct"/>
            <w:vMerge/>
            <w:shd w:val="clear" w:color="auto" w:fill="auto"/>
            <w:vAlign w:val="center"/>
          </w:tcPr>
          <w:p w14:paraId="02C2D18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06EC967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3D54063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六价铬</w:t>
            </w:r>
          </w:p>
        </w:tc>
        <w:tc>
          <w:tcPr>
            <w:tcW w:w="1530" w:type="pct"/>
            <w:gridSpan w:val="3"/>
            <w:shd w:val="clear" w:color="auto" w:fill="auto"/>
            <w:vAlign w:val="center"/>
          </w:tcPr>
          <w:p w14:paraId="5B7FD11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0.05mg/L</w:t>
            </w:r>
          </w:p>
        </w:tc>
      </w:tr>
      <w:tr w:rsidR="00FB3557" w:rsidRPr="00D01AF1" w14:paraId="1F41A786" w14:textId="77777777" w:rsidTr="004E1278">
        <w:trPr>
          <w:trHeight w:val="397"/>
          <w:jc w:val="center"/>
        </w:trPr>
        <w:tc>
          <w:tcPr>
            <w:tcW w:w="641" w:type="pct"/>
            <w:vMerge/>
            <w:shd w:val="clear" w:color="auto" w:fill="auto"/>
            <w:vAlign w:val="center"/>
          </w:tcPr>
          <w:p w14:paraId="10857A5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6BB21FE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B7F071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镉</w:t>
            </w:r>
          </w:p>
        </w:tc>
        <w:tc>
          <w:tcPr>
            <w:tcW w:w="1530" w:type="pct"/>
            <w:gridSpan w:val="3"/>
            <w:shd w:val="clear" w:color="auto" w:fill="auto"/>
            <w:vAlign w:val="center"/>
          </w:tcPr>
          <w:p w14:paraId="4340928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0.005mg/L</w:t>
            </w:r>
          </w:p>
        </w:tc>
      </w:tr>
      <w:tr w:rsidR="00FB3557" w:rsidRPr="00D01AF1" w14:paraId="37890E25" w14:textId="77777777" w:rsidTr="004E1278">
        <w:trPr>
          <w:trHeight w:val="397"/>
          <w:jc w:val="center"/>
        </w:trPr>
        <w:tc>
          <w:tcPr>
            <w:tcW w:w="641" w:type="pct"/>
            <w:vMerge/>
            <w:shd w:val="clear" w:color="auto" w:fill="auto"/>
            <w:vAlign w:val="center"/>
          </w:tcPr>
          <w:p w14:paraId="34C483C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7200BA7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0FF530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锰</w:t>
            </w:r>
          </w:p>
        </w:tc>
        <w:tc>
          <w:tcPr>
            <w:tcW w:w="1530" w:type="pct"/>
            <w:gridSpan w:val="3"/>
            <w:shd w:val="clear" w:color="auto" w:fill="auto"/>
            <w:vAlign w:val="center"/>
          </w:tcPr>
          <w:p w14:paraId="7E20487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0.10mg/L</w:t>
            </w:r>
          </w:p>
        </w:tc>
      </w:tr>
      <w:tr w:rsidR="00FB3557" w:rsidRPr="00D01AF1" w14:paraId="70140FA3" w14:textId="77777777" w:rsidTr="004E1278">
        <w:trPr>
          <w:trHeight w:val="397"/>
          <w:jc w:val="center"/>
        </w:trPr>
        <w:tc>
          <w:tcPr>
            <w:tcW w:w="641" w:type="pct"/>
            <w:vMerge/>
            <w:shd w:val="clear" w:color="auto" w:fill="auto"/>
            <w:vAlign w:val="center"/>
          </w:tcPr>
          <w:p w14:paraId="1FF0604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63AB796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45C97C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锑</w:t>
            </w:r>
          </w:p>
        </w:tc>
        <w:tc>
          <w:tcPr>
            <w:tcW w:w="1530" w:type="pct"/>
            <w:gridSpan w:val="3"/>
            <w:shd w:val="clear" w:color="auto" w:fill="auto"/>
            <w:vAlign w:val="center"/>
          </w:tcPr>
          <w:p w14:paraId="2F371B0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0.005mg/L</w:t>
            </w:r>
          </w:p>
        </w:tc>
      </w:tr>
      <w:tr w:rsidR="00FB3557" w:rsidRPr="00D01AF1" w14:paraId="73565C16" w14:textId="77777777" w:rsidTr="004E1278">
        <w:trPr>
          <w:trHeight w:val="397"/>
          <w:jc w:val="center"/>
        </w:trPr>
        <w:tc>
          <w:tcPr>
            <w:tcW w:w="641" w:type="pct"/>
            <w:vMerge/>
            <w:shd w:val="clear" w:color="auto" w:fill="auto"/>
            <w:vAlign w:val="center"/>
          </w:tcPr>
          <w:p w14:paraId="4CA8E05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05B35AD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CB015BC" w14:textId="77777777" w:rsidR="00FA2335" w:rsidRPr="00D01AF1" w:rsidRDefault="00FA2335" w:rsidP="00FA2335">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镍</w:t>
            </w:r>
          </w:p>
        </w:tc>
        <w:tc>
          <w:tcPr>
            <w:tcW w:w="1530" w:type="pct"/>
            <w:gridSpan w:val="3"/>
            <w:shd w:val="clear" w:color="auto" w:fill="auto"/>
            <w:vAlign w:val="center"/>
          </w:tcPr>
          <w:p w14:paraId="1A3EB94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0.02mg/L</w:t>
            </w:r>
          </w:p>
        </w:tc>
      </w:tr>
      <w:tr w:rsidR="00FB3557" w:rsidRPr="00D01AF1" w14:paraId="39D6C03F" w14:textId="77777777" w:rsidTr="004E1278">
        <w:trPr>
          <w:trHeight w:val="397"/>
          <w:jc w:val="center"/>
        </w:trPr>
        <w:tc>
          <w:tcPr>
            <w:tcW w:w="641" w:type="pct"/>
            <w:vMerge/>
            <w:shd w:val="clear" w:color="auto" w:fill="auto"/>
            <w:vAlign w:val="center"/>
          </w:tcPr>
          <w:p w14:paraId="5317B7E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4FF6A86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4A84E7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铜</w:t>
            </w:r>
          </w:p>
        </w:tc>
        <w:tc>
          <w:tcPr>
            <w:tcW w:w="1530" w:type="pct"/>
            <w:gridSpan w:val="3"/>
            <w:shd w:val="clear" w:color="auto" w:fill="auto"/>
            <w:vAlign w:val="center"/>
          </w:tcPr>
          <w:p w14:paraId="07D60DA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1.00mg/L</w:t>
            </w:r>
          </w:p>
        </w:tc>
      </w:tr>
      <w:tr w:rsidR="00FB3557" w:rsidRPr="00D01AF1" w14:paraId="6D345CA3" w14:textId="77777777" w:rsidTr="004E1278">
        <w:trPr>
          <w:trHeight w:val="397"/>
          <w:jc w:val="center"/>
        </w:trPr>
        <w:tc>
          <w:tcPr>
            <w:tcW w:w="641" w:type="pct"/>
            <w:vMerge/>
            <w:shd w:val="clear" w:color="auto" w:fill="auto"/>
            <w:vAlign w:val="center"/>
          </w:tcPr>
          <w:p w14:paraId="7E99FF0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74D9E76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68FC41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钴</w:t>
            </w:r>
          </w:p>
        </w:tc>
        <w:tc>
          <w:tcPr>
            <w:tcW w:w="1530" w:type="pct"/>
            <w:gridSpan w:val="3"/>
            <w:shd w:val="clear" w:color="auto" w:fill="auto"/>
            <w:vAlign w:val="center"/>
          </w:tcPr>
          <w:p w14:paraId="3463A16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0.05mg/L</w:t>
            </w:r>
          </w:p>
        </w:tc>
      </w:tr>
      <w:tr w:rsidR="00FB3557" w:rsidRPr="00D01AF1" w14:paraId="1BC1D18A" w14:textId="77777777" w:rsidTr="004E1278">
        <w:trPr>
          <w:trHeight w:val="397"/>
          <w:jc w:val="center"/>
        </w:trPr>
        <w:tc>
          <w:tcPr>
            <w:tcW w:w="641" w:type="pct"/>
            <w:vMerge/>
            <w:shd w:val="clear" w:color="auto" w:fill="auto"/>
            <w:vAlign w:val="center"/>
          </w:tcPr>
          <w:p w14:paraId="0CD2C01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0C201B5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6C551B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挥发酚</w:t>
            </w:r>
          </w:p>
        </w:tc>
        <w:tc>
          <w:tcPr>
            <w:tcW w:w="1530" w:type="pct"/>
            <w:gridSpan w:val="3"/>
            <w:shd w:val="clear" w:color="auto" w:fill="auto"/>
            <w:vAlign w:val="center"/>
          </w:tcPr>
          <w:p w14:paraId="1ADC980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0.002mg/L</w:t>
            </w:r>
          </w:p>
        </w:tc>
      </w:tr>
      <w:tr w:rsidR="00FB3557" w:rsidRPr="00D01AF1" w14:paraId="1D2BF309" w14:textId="77777777" w:rsidTr="004E1278">
        <w:trPr>
          <w:trHeight w:val="397"/>
          <w:jc w:val="center"/>
        </w:trPr>
        <w:tc>
          <w:tcPr>
            <w:tcW w:w="641" w:type="pct"/>
            <w:vMerge/>
            <w:shd w:val="clear" w:color="auto" w:fill="auto"/>
            <w:vAlign w:val="center"/>
          </w:tcPr>
          <w:p w14:paraId="7590520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3CA8C26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31367854" w14:textId="77777777" w:rsidR="00FA2335" w:rsidRPr="00D01AF1" w:rsidRDefault="00FA2335" w:rsidP="00FA2335">
            <w:pPr>
              <w:adjustRightInd/>
              <w:snapToGrid/>
              <w:spacing w:line="240" w:lineRule="auto"/>
              <w:ind w:firstLineChars="0" w:firstLine="0"/>
              <w:jc w:val="center"/>
              <w:textAlignment w:val="auto"/>
              <w:rPr>
                <w:rFonts w:cs="宋体"/>
                <w:color w:val="000000" w:themeColor="text1"/>
                <w:kern w:val="2"/>
                <w:sz w:val="21"/>
              </w:rPr>
            </w:pPr>
            <w:r w:rsidRPr="00D01AF1">
              <w:rPr>
                <w:rFonts w:cs="宋体"/>
                <w:color w:val="000000" w:themeColor="text1"/>
                <w:kern w:val="2"/>
                <w:sz w:val="21"/>
              </w:rPr>
              <w:t>细菌总数</w:t>
            </w:r>
          </w:p>
        </w:tc>
        <w:tc>
          <w:tcPr>
            <w:tcW w:w="1530" w:type="pct"/>
            <w:gridSpan w:val="3"/>
            <w:shd w:val="clear" w:color="auto" w:fill="auto"/>
            <w:vAlign w:val="center"/>
          </w:tcPr>
          <w:p w14:paraId="11B30DF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w:t>
            </w:r>
            <w:r w:rsidRPr="00D01AF1">
              <w:rPr>
                <w:color w:val="000000" w:themeColor="text1"/>
                <w:sz w:val="21"/>
                <w:szCs w:val="21"/>
              </w:rPr>
              <w:t>CPU/mL</w:t>
            </w:r>
          </w:p>
        </w:tc>
      </w:tr>
      <w:tr w:rsidR="00FB3557" w:rsidRPr="00D01AF1" w14:paraId="477414B7" w14:textId="77777777" w:rsidTr="004E1278">
        <w:trPr>
          <w:trHeight w:val="397"/>
          <w:jc w:val="center"/>
        </w:trPr>
        <w:tc>
          <w:tcPr>
            <w:tcW w:w="641" w:type="pct"/>
            <w:vMerge/>
            <w:shd w:val="clear" w:color="auto" w:fill="auto"/>
            <w:vAlign w:val="center"/>
          </w:tcPr>
          <w:p w14:paraId="3A17512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2B8FFC9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DD9D6A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总大肠菌群</w:t>
            </w:r>
          </w:p>
        </w:tc>
        <w:tc>
          <w:tcPr>
            <w:tcW w:w="1530" w:type="pct"/>
            <w:gridSpan w:val="3"/>
            <w:shd w:val="clear" w:color="auto" w:fill="auto"/>
            <w:vAlign w:val="center"/>
          </w:tcPr>
          <w:p w14:paraId="390D1F3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3.0</w:t>
            </w:r>
            <w:r w:rsidRPr="00D01AF1">
              <w:rPr>
                <w:color w:val="000000" w:themeColor="text1"/>
                <w:sz w:val="21"/>
                <w:szCs w:val="21"/>
              </w:rPr>
              <w:t>MPN/L</w:t>
            </w:r>
          </w:p>
        </w:tc>
      </w:tr>
      <w:tr w:rsidR="00FB3557" w:rsidRPr="00D01AF1" w14:paraId="6DA3AC4C" w14:textId="77777777" w:rsidTr="004E1278">
        <w:trPr>
          <w:trHeight w:val="397"/>
          <w:jc w:val="center"/>
        </w:trPr>
        <w:tc>
          <w:tcPr>
            <w:tcW w:w="641" w:type="pct"/>
            <w:vMerge/>
            <w:shd w:val="clear" w:color="auto" w:fill="auto"/>
            <w:vAlign w:val="center"/>
          </w:tcPr>
          <w:p w14:paraId="4B4B9B1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2E8A207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040D58C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氰化物</w:t>
            </w:r>
          </w:p>
        </w:tc>
        <w:tc>
          <w:tcPr>
            <w:tcW w:w="1530" w:type="pct"/>
            <w:gridSpan w:val="3"/>
            <w:shd w:val="clear" w:color="auto" w:fill="auto"/>
            <w:vAlign w:val="center"/>
          </w:tcPr>
          <w:p w14:paraId="0F132CA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0.05mg/L</w:t>
            </w:r>
          </w:p>
        </w:tc>
      </w:tr>
      <w:tr w:rsidR="00FB3557" w:rsidRPr="00D01AF1" w14:paraId="6FB47415" w14:textId="77777777" w:rsidTr="004E1278">
        <w:trPr>
          <w:trHeight w:val="397"/>
          <w:jc w:val="center"/>
        </w:trPr>
        <w:tc>
          <w:tcPr>
            <w:tcW w:w="641" w:type="pct"/>
            <w:vMerge w:val="restart"/>
            <w:shd w:val="clear" w:color="auto" w:fill="auto"/>
            <w:vAlign w:val="center"/>
          </w:tcPr>
          <w:p w14:paraId="3B15C5F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声环境</w:t>
            </w:r>
          </w:p>
        </w:tc>
        <w:tc>
          <w:tcPr>
            <w:tcW w:w="835" w:type="pct"/>
            <w:vMerge w:val="restart"/>
            <w:shd w:val="clear" w:color="auto" w:fill="auto"/>
            <w:vAlign w:val="center"/>
          </w:tcPr>
          <w:p w14:paraId="4D584D0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《声环境质量标准》（</w:t>
            </w:r>
            <w:r w:rsidRPr="00D01AF1">
              <w:rPr>
                <w:rFonts w:hint="eastAsia"/>
                <w:color w:val="000000" w:themeColor="text1"/>
                <w:sz w:val="21"/>
                <w:szCs w:val="21"/>
              </w:rPr>
              <w:t>GB3096-2008</w:t>
            </w:r>
            <w:r w:rsidRPr="00D01AF1">
              <w:rPr>
                <w:rFonts w:hint="eastAsia"/>
                <w:color w:val="000000" w:themeColor="text1"/>
                <w:sz w:val="21"/>
                <w:szCs w:val="21"/>
              </w:rPr>
              <w:t>）</w:t>
            </w:r>
          </w:p>
        </w:tc>
        <w:tc>
          <w:tcPr>
            <w:tcW w:w="739" w:type="pct"/>
            <w:vMerge w:val="restart"/>
            <w:shd w:val="clear" w:color="auto" w:fill="auto"/>
            <w:vAlign w:val="center"/>
          </w:tcPr>
          <w:p w14:paraId="4F8EE2A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r w:rsidRPr="00D01AF1">
              <w:rPr>
                <w:rFonts w:hint="eastAsia"/>
                <w:color w:val="000000" w:themeColor="text1"/>
                <w:sz w:val="21"/>
                <w:szCs w:val="21"/>
              </w:rPr>
              <w:t>类</w:t>
            </w:r>
          </w:p>
        </w:tc>
        <w:tc>
          <w:tcPr>
            <w:tcW w:w="1255" w:type="pct"/>
            <w:vMerge w:val="restart"/>
            <w:shd w:val="clear" w:color="auto" w:fill="auto"/>
            <w:vAlign w:val="center"/>
          </w:tcPr>
          <w:p w14:paraId="3799D87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Leq(A)</w:t>
            </w:r>
          </w:p>
        </w:tc>
        <w:tc>
          <w:tcPr>
            <w:tcW w:w="617" w:type="pct"/>
            <w:shd w:val="clear" w:color="auto" w:fill="auto"/>
            <w:vAlign w:val="center"/>
          </w:tcPr>
          <w:p w14:paraId="2413199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昼间</w:t>
            </w:r>
          </w:p>
        </w:tc>
        <w:tc>
          <w:tcPr>
            <w:tcW w:w="913" w:type="pct"/>
            <w:gridSpan w:val="2"/>
            <w:shd w:val="clear" w:color="auto" w:fill="auto"/>
            <w:vAlign w:val="center"/>
          </w:tcPr>
          <w:p w14:paraId="0BCA6C9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6</w:t>
            </w:r>
            <w:r w:rsidRPr="00D01AF1">
              <w:rPr>
                <w:color w:val="000000" w:themeColor="text1"/>
                <w:sz w:val="21"/>
                <w:szCs w:val="21"/>
              </w:rPr>
              <w:t>5</w:t>
            </w:r>
            <w:r w:rsidRPr="00D01AF1">
              <w:rPr>
                <w:rFonts w:hint="eastAsia"/>
                <w:color w:val="000000" w:themeColor="text1"/>
                <w:sz w:val="21"/>
                <w:szCs w:val="21"/>
              </w:rPr>
              <w:t>dB(A)</w:t>
            </w:r>
          </w:p>
        </w:tc>
      </w:tr>
      <w:tr w:rsidR="00FB3557" w:rsidRPr="00D01AF1" w14:paraId="48BBB1A5" w14:textId="77777777" w:rsidTr="004E1278">
        <w:trPr>
          <w:trHeight w:val="134"/>
          <w:jc w:val="center"/>
        </w:trPr>
        <w:tc>
          <w:tcPr>
            <w:tcW w:w="641" w:type="pct"/>
            <w:vMerge/>
            <w:shd w:val="clear" w:color="auto" w:fill="auto"/>
            <w:vAlign w:val="center"/>
          </w:tcPr>
          <w:p w14:paraId="78D62F4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BE1AFE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2C2638C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515C76B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17" w:type="pct"/>
            <w:shd w:val="clear" w:color="auto" w:fill="auto"/>
            <w:vAlign w:val="center"/>
          </w:tcPr>
          <w:p w14:paraId="6344320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夜间</w:t>
            </w:r>
          </w:p>
        </w:tc>
        <w:tc>
          <w:tcPr>
            <w:tcW w:w="913" w:type="pct"/>
            <w:gridSpan w:val="2"/>
            <w:shd w:val="clear" w:color="auto" w:fill="auto"/>
            <w:vAlign w:val="center"/>
          </w:tcPr>
          <w:p w14:paraId="4A415DE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w:t>
            </w:r>
            <w:r w:rsidRPr="00D01AF1">
              <w:rPr>
                <w:color w:val="000000" w:themeColor="text1"/>
                <w:sz w:val="21"/>
                <w:szCs w:val="21"/>
              </w:rPr>
              <w:t>5</w:t>
            </w:r>
            <w:r w:rsidRPr="00D01AF1">
              <w:rPr>
                <w:rFonts w:hint="eastAsia"/>
                <w:color w:val="000000" w:themeColor="text1"/>
                <w:sz w:val="21"/>
                <w:szCs w:val="21"/>
              </w:rPr>
              <w:t>dB(A)</w:t>
            </w:r>
          </w:p>
        </w:tc>
      </w:tr>
      <w:tr w:rsidR="00FB3557" w:rsidRPr="00D01AF1" w14:paraId="55693031" w14:textId="77777777" w:rsidTr="004E1278">
        <w:trPr>
          <w:trHeight w:val="418"/>
          <w:jc w:val="center"/>
        </w:trPr>
        <w:tc>
          <w:tcPr>
            <w:tcW w:w="641" w:type="pct"/>
            <w:vMerge/>
            <w:shd w:val="clear" w:color="auto" w:fill="auto"/>
            <w:vAlign w:val="center"/>
          </w:tcPr>
          <w:p w14:paraId="639ADB2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6D6940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val="restart"/>
            <w:shd w:val="clear" w:color="auto" w:fill="auto"/>
            <w:vAlign w:val="center"/>
          </w:tcPr>
          <w:p w14:paraId="30F9AC1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4a</w:t>
            </w:r>
            <w:r w:rsidRPr="00D01AF1">
              <w:rPr>
                <w:rFonts w:hint="eastAsia"/>
                <w:color w:val="000000" w:themeColor="text1"/>
                <w:sz w:val="21"/>
                <w:szCs w:val="21"/>
              </w:rPr>
              <w:t>类</w:t>
            </w:r>
          </w:p>
        </w:tc>
        <w:tc>
          <w:tcPr>
            <w:tcW w:w="1255" w:type="pct"/>
            <w:vMerge w:val="restart"/>
            <w:shd w:val="clear" w:color="auto" w:fill="auto"/>
            <w:vAlign w:val="center"/>
          </w:tcPr>
          <w:p w14:paraId="754C604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Leq(A)</w:t>
            </w:r>
          </w:p>
        </w:tc>
        <w:tc>
          <w:tcPr>
            <w:tcW w:w="617" w:type="pct"/>
            <w:shd w:val="clear" w:color="auto" w:fill="auto"/>
            <w:vAlign w:val="center"/>
          </w:tcPr>
          <w:p w14:paraId="0E17314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昼间</w:t>
            </w:r>
          </w:p>
        </w:tc>
        <w:tc>
          <w:tcPr>
            <w:tcW w:w="913" w:type="pct"/>
            <w:gridSpan w:val="2"/>
            <w:shd w:val="clear" w:color="auto" w:fill="auto"/>
            <w:vAlign w:val="center"/>
          </w:tcPr>
          <w:p w14:paraId="2ACB542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70</w:t>
            </w:r>
            <w:r w:rsidRPr="00D01AF1">
              <w:rPr>
                <w:rFonts w:hint="eastAsia"/>
                <w:color w:val="000000" w:themeColor="text1"/>
                <w:sz w:val="21"/>
                <w:szCs w:val="21"/>
              </w:rPr>
              <w:t>dB(A)</w:t>
            </w:r>
          </w:p>
        </w:tc>
      </w:tr>
      <w:tr w:rsidR="00FB3557" w:rsidRPr="00D01AF1" w14:paraId="5FE7F817" w14:textId="77777777" w:rsidTr="004E1278">
        <w:trPr>
          <w:trHeight w:val="101"/>
          <w:jc w:val="center"/>
        </w:trPr>
        <w:tc>
          <w:tcPr>
            <w:tcW w:w="641" w:type="pct"/>
            <w:vMerge/>
            <w:shd w:val="clear" w:color="auto" w:fill="auto"/>
            <w:vAlign w:val="center"/>
          </w:tcPr>
          <w:p w14:paraId="3F6AAC9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7A6B8F5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0B67EEA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vMerge/>
            <w:shd w:val="clear" w:color="auto" w:fill="auto"/>
            <w:vAlign w:val="center"/>
          </w:tcPr>
          <w:p w14:paraId="2D3C417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617" w:type="pct"/>
            <w:shd w:val="clear" w:color="auto" w:fill="auto"/>
            <w:vAlign w:val="center"/>
          </w:tcPr>
          <w:p w14:paraId="7BA8F55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夜间</w:t>
            </w:r>
          </w:p>
        </w:tc>
        <w:tc>
          <w:tcPr>
            <w:tcW w:w="913" w:type="pct"/>
            <w:gridSpan w:val="2"/>
            <w:shd w:val="clear" w:color="auto" w:fill="auto"/>
            <w:vAlign w:val="center"/>
          </w:tcPr>
          <w:p w14:paraId="1BD89C1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55</w:t>
            </w:r>
            <w:r w:rsidRPr="00D01AF1">
              <w:rPr>
                <w:rFonts w:hint="eastAsia"/>
                <w:color w:val="000000" w:themeColor="text1"/>
                <w:sz w:val="21"/>
                <w:szCs w:val="21"/>
              </w:rPr>
              <w:t>dB(A)</w:t>
            </w:r>
          </w:p>
        </w:tc>
      </w:tr>
      <w:tr w:rsidR="00FB3557" w:rsidRPr="00D01AF1" w14:paraId="26B52921" w14:textId="77777777" w:rsidTr="004E1278">
        <w:trPr>
          <w:trHeight w:val="397"/>
          <w:jc w:val="center"/>
        </w:trPr>
        <w:tc>
          <w:tcPr>
            <w:tcW w:w="641" w:type="pct"/>
            <w:vMerge w:val="restart"/>
            <w:shd w:val="clear" w:color="auto" w:fill="auto"/>
            <w:vAlign w:val="center"/>
          </w:tcPr>
          <w:p w14:paraId="612561D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土壤环境</w:t>
            </w:r>
          </w:p>
        </w:tc>
        <w:tc>
          <w:tcPr>
            <w:tcW w:w="835" w:type="pct"/>
            <w:vMerge w:val="restart"/>
            <w:shd w:val="clear" w:color="auto" w:fill="auto"/>
            <w:vAlign w:val="center"/>
          </w:tcPr>
          <w:p w14:paraId="722887D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Ansi="宋体" w:hint="eastAsia"/>
                <w:color w:val="000000" w:themeColor="text1"/>
                <w:sz w:val="21"/>
                <w:szCs w:val="21"/>
              </w:rPr>
              <w:t>《土壤环境质量</w:t>
            </w:r>
            <w:r w:rsidRPr="00D01AF1">
              <w:rPr>
                <w:rFonts w:hAnsi="宋体" w:hint="eastAsia"/>
                <w:color w:val="000000" w:themeColor="text1"/>
                <w:sz w:val="21"/>
                <w:szCs w:val="21"/>
              </w:rPr>
              <w:t>-</w:t>
            </w:r>
            <w:r w:rsidRPr="00D01AF1">
              <w:rPr>
                <w:rFonts w:hAnsi="宋体" w:hint="eastAsia"/>
                <w:color w:val="000000" w:themeColor="text1"/>
                <w:sz w:val="21"/>
                <w:szCs w:val="21"/>
              </w:rPr>
              <w:t>建设用地土壤污染风险管控标准（试行）》（</w:t>
            </w:r>
            <w:r w:rsidRPr="00D01AF1">
              <w:rPr>
                <w:rFonts w:hAnsi="宋体" w:hint="eastAsia"/>
                <w:color w:val="000000" w:themeColor="text1"/>
                <w:sz w:val="21"/>
                <w:szCs w:val="21"/>
              </w:rPr>
              <w:t>GB36600-2018</w:t>
            </w:r>
            <w:r w:rsidRPr="00D01AF1">
              <w:rPr>
                <w:rFonts w:hAnsi="宋体" w:hint="eastAsia"/>
                <w:color w:val="000000" w:themeColor="text1"/>
                <w:sz w:val="21"/>
                <w:szCs w:val="21"/>
              </w:rPr>
              <w:t>）</w:t>
            </w:r>
          </w:p>
        </w:tc>
        <w:tc>
          <w:tcPr>
            <w:tcW w:w="739" w:type="pct"/>
            <w:vMerge w:val="restart"/>
            <w:shd w:val="clear" w:color="auto" w:fill="auto"/>
            <w:vAlign w:val="center"/>
          </w:tcPr>
          <w:p w14:paraId="17F04F8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Ansi="宋体" w:hint="eastAsia"/>
                <w:color w:val="000000" w:themeColor="text1"/>
                <w:sz w:val="21"/>
                <w:szCs w:val="21"/>
              </w:rPr>
              <w:t>表</w:t>
            </w:r>
            <w:r w:rsidRPr="00D01AF1">
              <w:rPr>
                <w:rFonts w:hAnsi="宋体" w:hint="eastAsia"/>
                <w:color w:val="000000" w:themeColor="text1"/>
                <w:sz w:val="21"/>
                <w:szCs w:val="21"/>
              </w:rPr>
              <w:t>1</w:t>
            </w:r>
            <w:r w:rsidRPr="00D01AF1">
              <w:rPr>
                <w:rFonts w:hAnsi="宋体" w:hint="eastAsia"/>
                <w:color w:val="000000" w:themeColor="text1"/>
                <w:sz w:val="21"/>
                <w:szCs w:val="21"/>
              </w:rPr>
              <w:t>基本项目</w:t>
            </w:r>
            <w:r w:rsidRPr="00D01AF1">
              <w:rPr>
                <w:rFonts w:hAnsi="宋体" w:hint="eastAsia"/>
                <w:color w:val="000000" w:themeColor="text1"/>
                <w:sz w:val="21"/>
                <w:szCs w:val="21"/>
              </w:rPr>
              <w:t>-</w:t>
            </w:r>
            <w:r w:rsidRPr="00D01AF1">
              <w:rPr>
                <w:rFonts w:hAnsi="宋体" w:hint="eastAsia"/>
                <w:color w:val="000000" w:themeColor="text1"/>
                <w:sz w:val="21"/>
                <w:szCs w:val="21"/>
              </w:rPr>
              <w:t>第二类用地筛选值</w:t>
            </w:r>
          </w:p>
        </w:tc>
        <w:tc>
          <w:tcPr>
            <w:tcW w:w="1255" w:type="pct"/>
            <w:shd w:val="clear" w:color="auto" w:fill="auto"/>
            <w:vAlign w:val="center"/>
          </w:tcPr>
          <w:p w14:paraId="79278A7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砷</w:t>
            </w:r>
          </w:p>
        </w:tc>
        <w:tc>
          <w:tcPr>
            <w:tcW w:w="1530" w:type="pct"/>
            <w:gridSpan w:val="3"/>
            <w:shd w:val="clear" w:color="auto" w:fill="auto"/>
            <w:vAlign w:val="center"/>
          </w:tcPr>
          <w:p w14:paraId="7CF6E4D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60</w:t>
            </w:r>
            <w:r w:rsidRPr="00D01AF1">
              <w:rPr>
                <w:rFonts w:hint="eastAsia"/>
                <w:color w:val="000000" w:themeColor="text1"/>
                <w:sz w:val="21"/>
                <w:szCs w:val="21"/>
              </w:rPr>
              <w:t>mg/kg</w:t>
            </w:r>
          </w:p>
        </w:tc>
      </w:tr>
      <w:tr w:rsidR="00FB3557" w:rsidRPr="00D01AF1" w14:paraId="4147DA8E" w14:textId="77777777" w:rsidTr="004E1278">
        <w:trPr>
          <w:trHeight w:val="397"/>
          <w:jc w:val="center"/>
        </w:trPr>
        <w:tc>
          <w:tcPr>
            <w:tcW w:w="641" w:type="pct"/>
            <w:vMerge/>
            <w:shd w:val="clear" w:color="auto" w:fill="auto"/>
            <w:vAlign w:val="center"/>
          </w:tcPr>
          <w:p w14:paraId="0EF78C9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9D8454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08E6B44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59DAD9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镉</w:t>
            </w:r>
          </w:p>
        </w:tc>
        <w:tc>
          <w:tcPr>
            <w:tcW w:w="1530" w:type="pct"/>
            <w:gridSpan w:val="3"/>
            <w:shd w:val="clear" w:color="auto" w:fill="auto"/>
            <w:vAlign w:val="center"/>
          </w:tcPr>
          <w:p w14:paraId="5D19C92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65</w:t>
            </w:r>
            <w:r w:rsidRPr="00D01AF1">
              <w:rPr>
                <w:rFonts w:hint="eastAsia"/>
                <w:color w:val="000000" w:themeColor="text1"/>
                <w:sz w:val="21"/>
                <w:szCs w:val="21"/>
              </w:rPr>
              <w:t>mg/kg</w:t>
            </w:r>
          </w:p>
        </w:tc>
      </w:tr>
      <w:tr w:rsidR="00FB3557" w:rsidRPr="00D01AF1" w14:paraId="57246A32" w14:textId="77777777" w:rsidTr="004E1278">
        <w:trPr>
          <w:trHeight w:val="397"/>
          <w:jc w:val="center"/>
        </w:trPr>
        <w:tc>
          <w:tcPr>
            <w:tcW w:w="641" w:type="pct"/>
            <w:vMerge/>
            <w:shd w:val="clear" w:color="auto" w:fill="auto"/>
            <w:vAlign w:val="center"/>
          </w:tcPr>
          <w:p w14:paraId="7C98423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78302C0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B15639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E9AF62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铬</w:t>
            </w:r>
            <w:r w:rsidRPr="00D01AF1">
              <w:rPr>
                <w:rFonts w:hint="eastAsia"/>
                <w:color w:val="000000" w:themeColor="text1"/>
                <w:sz w:val="21"/>
                <w:szCs w:val="21"/>
              </w:rPr>
              <w:t>（</w:t>
            </w:r>
            <w:r w:rsidRPr="00D01AF1">
              <w:rPr>
                <w:color w:val="000000" w:themeColor="text1"/>
                <w:sz w:val="21"/>
                <w:szCs w:val="21"/>
              </w:rPr>
              <w:t>六价</w:t>
            </w:r>
            <w:r w:rsidRPr="00D01AF1">
              <w:rPr>
                <w:rFonts w:hint="eastAsia"/>
                <w:color w:val="000000" w:themeColor="text1"/>
                <w:sz w:val="21"/>
                <w:szCs w:val="21"/>
              </w:rPr>
              <w:t>）</w:t>
            </w:r>
          </w:p>
        </w:tc>
        <w:tc>
          <w:tcPr>
            <w:tcW w:w="1530" w:type="pct"/>
            <w:gridSpan w:val="3"/>
            <w:shd w:val="clear" w:color="auto" w:fill="auto"/>
            <w:vAlign w:val="center"/>
          </w:tcPr>
          <w:p w14:paraId="09E2A6C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5.7</w:t>
            </w:r>
            <w:r w:rsidRPr="00D01AF1">
              <w:rPr>
                <w:rFonts w:hint="eastAsia"/>
                <w:color w:val="000000" w:themeColor="text1"/>
                <w:sz w:val="21"/>
                <w:szCs w:val="21"/>
              </w:rPr>
              <w:t>mg/kg</w:t>
            </w:r>
          </w:p>
        </w:tc>
      </w:tr>
      <w:tr w:rsidR="00FB3557" w:rsidRPr="00D01AF1" w14:paraId="2EA4ECAC" w14:textId="77777777" w:rsidTr="004E1278">
        <w:trPr>
          <w:trHeight w:val="397"/>
          <w:jc w:val="center"/>
        </w:trPr>
        <w:tc>
          <w:tcPr>
            <w:tcW w:w="641" w:type="pct"/>
            <w:vMerge/>
            <w:shd w:val="clear" w:color="auto" w:fill="auto"/>
            <w:vAlign w:val="center"/>
          </w:tcPr>
          <w:p w14:paraId="2B0AD47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5985739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FB0D8B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E78169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铜</w:t>
            </w:r>
          </w:p>
        </w:tc>
        <w:tc>
          <w:tcPr>
            <w:tcW w:w="1530" w:type="pct"/>
            <w:gridSpan w:val="3"/>
            <w:shd w:val="clear" w:color="auto" w:fill="auto"/>
            <w:vAlign w:val="center"/>
          </w:tcPr>
          <w:p w14:paraId="10086F5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18000</w:t>
            </w:r>
            <w:r w:rsidRPr="00D01AF1">
              <w:rPr>
                <w:rFonts w:hint="eastAsia"/>
                <w:color w:val="000000" w:themeColor="text1"/>
                <w:sz w:val="21"/>
                <w:szCs w:val="21"/>
              </w:rPr>
              <w:t>mg/kg</w:t>
            </w:r>
          </w:p>
        </w:tc>
      </w:tr>
      <w:tr w:rsidR="00FB3557" w:rsidRPr="00D01AF1" w14:paraId="0C74712C" w14:textId="77777777" w:rsidTr="004E1278">
        <w:trPr>
          <w:trHeight w:val="397"/>
          <w:jc w:val="center"/>
        </w:trPr>
        <w:tc>
          <w:tcPr>
            <w:tcW w:w="641" w:type="pct"/>
            <w:vMerge/>
            <w:shd w:val="clear" w:color="auto" w:fill="auto"/>
            <w:vAlign w:val="center"/>
          </w:tcPr>
          <w:p w14:paraId="08184A9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26F16C7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16DB48F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758AA12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铅</w:t>
            </w:r>
          </w:p>
        </w:tc>
        <w:tc>
          <w:tcPr>
            <w:tcW w:w="1530" w:type="pct"/>
            <w:gridSpan w:val="3"/>
            <w:shd w:val="clear" w:color="auto" w:fill="auto"/>
            <w:vAlign w:val="center"/>
          </w:tcPr>
          <w:p w14:paraId="6255B10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800</w:t>
            </w:r>
            <w:r w:rsidRPr="00D01AF1">
              <w:rPr>
                <w:rFonts w:hint="eastAsia"/>
                <w:color w:val="000000" w:themeColor="text1"/>
                <w:sz w:val="21"/>
                <w:szCs w:val="21"/>
              </w:rPr>
              <w:t>mg/kg</w:t>
            </w:r>
          </w:p>
        </w:tc>
      </w:tr>
      <w:tr w:rsidR="00FB3557" w:rsidRPr="00D01AF1" w14:paraId="34D51C77" w14:textId="77777777" w:rsidTr="004E1278">
        <w:trPr>
          <w:trHeight w:val="397"/>
          <w:jc w:val="center"/>
        </w:trPr>
        <w:tc>
          <w:tcPr>
            <w:tcW w:w="641" w:type="pct"/>
            <w:vMerge/>
            <w:shd w:val="clear" w:color="auto" w:fill="auto"/>
            <w:vAlign w:val="center"/>
          </w:tcPr>
          <w:p w14:paraId="6A26577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5BF71A3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31B5BEF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46B134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汞</w:t>
            </w:r>
          </w:p>
        </w:tc>
        <w:tc>
          <w:tcPr>
            <w:tcW w:w="1530" w:type="pct"/>
            <w:gridSpan w:val="3"/>
            <w:shd w:val="clear" w:color="auto" w:fill="auto"/>
            <w:vAlign w:val="center"/>
          </w:tcPr>
          <w:p w14:paraId="3ACF113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38</w:t>
            </w:r>
            <w:r w:rsidRPr="00D01AF1">
              <w:rPr>
                <w:rFonts w:hint="eastAsia"/>
                <w:color w:val="000000" w:themeColor="text1"/>
                <w:sz w:val="21"/>
                <w:szCs w:val="21"/>
              </w:rPr>
              <w:t>mg/kg</w:t>
            </w:r>
          </w:p>
        </w:tc>
      </w:tr>
      <w:tr w:rsidR="00FB3557" w:rsidRPr="00D01AF1" w14:paraId="1C26ED7C" w14:textId="77777777" w:rsidTr="004E1278">
        <w:trPr>
          <w:trHeight w:val="397"/>
          <w:jc w:val="center"/>
        </w:trPr>
        <w:tc>
          <w:tcPr>
            <w:tcW w:w="641" w:type="pct"/>
            <w:vMerge/>
            <w:shd w:val="clear" w:color="auto" w:fill="auto"/>
            <w:vAlign w:val="center"/>
          </w:tcPr>
          <w:p w14:paraId="6EB1C9C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3596111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591A4B5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0C913F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镍</w:t>
            </w:r>
          </w:p>
        </w:tc>
        <w:tc>
          <w:tcPr>
            <w:tcW w:w="1530" w:type="pct"/>
            <w:gridSpan w:val="3"/>
            <w:shd w:val="clear" w:color="auto" w:fill="auto"/>
            <w:vAlign w:val="center"/>
          </w:tcPr>
          <w:p w14:paraId="1D107A0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900</w:t>
            </w:r>
            <w:r w:rsidRPr="00D01AF1">
              <w:rPr>
                <w:rFonts w:hint="eastAsia"/>
                <w:color w:val="000000" w:themeColor="text1"/>
                <w:sz w:val="21"/>
                <w:szCs w:val="21"/>
              </w:rPr>
              <w:t>mg/kg</w:t>
            </w:r>
          </w:p>
        </w:tc>
      </w:tr>
      <w:tr w:rsidR="00FB3557" w:rsidRPr="00D01AF1" w14:paraId="6B325F36" w14:textId="77777777" w:rsidTr="004E1278">
        <w:trPr>
          <w:trHeight w:val="397"/>
          <w:jc w:val="center"/>
        </w:trPr>
        <w:tc>
          <w:tcPr>
            <w:tcW w:w="641" w:type="pct"/>
            <w:vMerge/>
            <w:shd w:val="clear" w:color="auto" w:fill="auto"/>
            <w:vAlign w:val="center"/>
          </w:tcPr>
          <w:p w14:paraId="1C7180B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962ED8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73401F9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7E09279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四氯化碳</w:t>
            </w:r>
          </w:p>
        </w:tc>
        <w:tc>
          <w:tcPr>
            <w:tcW w:w="1530" w:type="pct"/>
            <w:gridSpan w:val="3"/>
            <w:shd w:val="clear" w:color="auto" w:fill="auto"/>
            <w:vAlign w:val="center"/>
          </w:tcPr>
          <w:p w14:paraId="403FD09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2.8</w:t>
            </w:r>
            <w:r w:rsidRPr="00D01AF1">
              <w:rPr>
                <w:rFonts w:hint="eastAsia"/>
                <w:color w:val="000000" w:themeColor="text1"/>
                <w:sz w:val="21"/>
                <w:szCs w:val="21"/>
              </w:rPr>
              <w:t>mg/kg</w:t>
            </w:r>
          </w:p>
        </w:tc>
      </w:tr>
      <w:tr w:rsidR="00FB3557" w:rsidRPr="00D01AF1" w14:paraId="13911099" w14:textId="77777777" w:rsidTr="004E1278">
        <w:trPr>
          <w:trHeight w:val="397"/>
          <w:jc w:val="center"/>
        </w:trPr>
        <w:tc>
          <w:tcPr>
            <w:tcW w:w="641" w:type="pct"/>
            <w:vMerge/>
            <w:shd w:val="clear" w:color="auto" w:fill="auto"/>
            <w:vAlign w:val="center"/>
          </w:tcPr>
          <w:p w14:paraId="067B8E7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D14F17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377FA58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36FE740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氯仿</w:t>
            </w:r>
          </w:p>
        </w:tc>
        <w:tc>
          <w:tcPr>
            <w:tcW w:w="1530" w:type="pct"/>
            <w:gridSpan w:val="3"/>
            <w:shd w:val="clear" w:color="auto" w:fill="auto"/>
            <w:vAlign w:val="center"/>
          </w:tcPr>
          <w:p w14:paraId="5AB602A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0.9</w:t>
            </w:r>
            <w:r w:rsidRPr="00D01AF1">
              <w:rPr>
                <w:rFonts w:hint="eastAsia"/>
                <w:color w:val="000000" w:themeColor="text1"/>
                <w:sz w:val="21"/>
                <w:szCs w:val="21"/>
              </w:rPr>
              <w:t>mg/kg</w:t>
            </w:r>
          </w:p>
        </w:tc>
      </w:tr>
      <w:tr w:rsidR="00FB3557" w:rsidRPr="00D01AF1" w14:paraId="27C7923D" w14:textId="77777777" w:rsidTr="004E1278">
        <w:trPr>
          <w:trHeight w:val="397"/>
          <w:jc w:val="center"/>
        </w:trPr>
        <w:tc>
          <w:tcPr>
            <w:tcW w:w="641" w:type="pct"/>
            <w:vMerge/>
            <w:shd w:val="clear" w:color="auto" w:fill="auto"/>
            <w:vAlign w:val="center"/>
          </w:tcPr>
          <w:p w14:paraId="3F36731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26E9BAA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FA98FB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56FA9E5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氯甲烷</w:t>
            </w:r>
          </w:p>
        </w:tc>
        <w:tc>
          <w:tcPr>
            <w:tcW w:w="1530" w:type="pct"/>
            <w:gridSpan w:val="3"/>
            <w:shd w:val="clear" w:color="auto" w:fill="auto"/>
            <w:vAlign w:val="center"/>
          </w:tcPr>
          <w:p w14:paraId="679A5BF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37</w:t>
            </w:r>
            <w:r w:rsidRPr="00D01AF1">
              <w:rPr>
                <w:rFonts w:hint="eastAsia"/>
                <w:color w:val="000000" w:themeColor="text1"/>
                <w:sz w:val="21"/>
                <w:szCs w:val="21"/>
              </w:rPr>
              <w:t>mg/kg</w:t>
            </w:r>
          </w:p>
        </w:tc>
      </w:tr>
      <w:tr w:rsidR="00FB3557" w:rsidRPr="00D01AF1" w14:paraId="72885815" w14:textId="77777777" w:rsidTr="004E1278">
        <w:trPr>
          <w:trHeight w:val="397"/>
          <w:jc w:val="center"/>
        </w:trPr>
        <w:tc>
          <w:tcPr>
            <w:tcW w:w="641" w:type="pct"/>
            <w:vMerge/>
            <w:shd w:val="clear" w:color="auto" w:fill="auto"/>
            <w:vAlign w:val="center"/>
          </w:tcPr>
          <w:p w14:paraId="2E41F0C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32BEA1C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56509AC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D4E44B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1-</w:t>
            </w:r>
            <w:r w:rsidRPr="00D01AF1">
              <w:rPr>
                <w:color w:val="000000" w:themeColor="text1"/>
                <w:sz w:val="21"/>
                <w:szCs w:val="21"/>
              </w:rPr>
              <w:t>二氯乙烷</w:t>
            </w:r>
          </w:p>
        </w:tc>
        <w:tc>
          <w:tcPr>
            <w:tcW w:w="1530" w:type="pct"/>
            <w:gridSpan w:val="3"/>
            <w:shd w:val="clear" w:color="auto" w:fill="auto"/>
            <w:vAlign w:val="center"/>
          </w:tcPr>
          <w:p w14:paraId="6EB00A4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9</w:t>
            </w:r>
            <w:r w:rsidRPr="00D01AF1">
              <w:rPr>
                <w:rFonts w:hint="eastAsia"/>
                <w:color w:val="000000" w:themeColor="text1"/>
                <w:sz w:val="21"/>
                <w:szCs w:val="21"/>
              </w:rPr>
              <w:t>mg/kg</w:t>
            </w:r>
          </w:p>
        </w:tc>
      </w:tr>
      <w:tr w:rsidR="00FB3557" w:rsidRPr="00D01AF1" w14:paraId="5E382DA1" w14:textId="77777777" w:rsidTr="004E1278">
        <w:trPr>
          <w:trHeight w:val="397"/>
          <w:jc w:val="center"/>
        </w:trPr>
        <w:tc>
          <w:tcPr>
            <w:tcW w:w="641" w:type="pct"/>
            <w:vMerge/>
            <w:shd w:val="clear" w:color="auto" w:fill="auto"/>
            <w:vAlign w:val="center"/>
          </w:tcPr>
          <w:p w14:paraId="73A8004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0F20B91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7569212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5D2912A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2-</w:t>
            </w:r>
            <w:r w:rsidRPr="00D01AF1">
              <w:rPr>
                <w:color w:val="000000" w:themeColor="text1"/>
                <w:sz w:val="21"/>
                <w:szCs w:val="21"/>
              </w:rPr>
              <w:t>二氯乙烷</w:t>
            </w:r>
          </w:p>
        </w:tc>
        <w:tc>
          <w:tcPr>
            <w:tcW w:w="1530" w:type="pct"/>
            <w:gridSpan w:val="3"/>
            <w:shd w:val="clear" w:color="auto" w:fill="auto"/>
            <w:vAlign w:val="center"/>
          </w:tcPr>
          <w:p w14:paraId="0BBC9F4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w:t>
            </w:r>
            <w:r w:rsidRPr="00D01AF1">
              <w:rPr>
                <w:rFonts w:hint="eastAsia"/>
                <w:color w:val="000000" w:themeColor="text1"/>
                <w:sz w:val="21"/>
                <w:szCs w:val="21"/>
              </w:rPr>
              <w:t>mg/kg</w:t>
            </w:r>
          </w:p>
        </w:tc>
      </w:tr>
      <w:tr w:rsidR="00FB3557" w:rsidRPr="00D01AF1" w14:paraId="17916A61" w14:textId="77777777" w:rsidTr="004E1278">
        <w:trPr>
          <w:trHeight w:val="397"/>
          <w:jc w:val="center"/>
        </w:trPr>
        <w:tc>
          <w:tcPr>
            <w:tcW w:w="641" w:type="pct"/>
            <w:vMerge/>
            <w:shd w:val="clear" w:color="auto" w:fill="auto"/>
            <w:vAlign w:val="center"/>
          </w:tcPr>
          <w:p w14:paraId="2C3B5F7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7CCA3A3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7529001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0F63D2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1-</w:t>
            </w:r>
            <w:r w:rsidRPr="00D01AF1">
              <w:rPr>
                <w:color w:val="000000" w:themeColor="text1"/>
                <w:sz w:val="21"/>
                <w:szCs w:val="21"/>
              </w:rPr>
              <w:t>二氯乙烯</w:t>
            </w:r>
          </w:p>
        </w:tc>
        <w:tc>
          <w:tcPr>
            <w:tcW w:w="1530" w:type="pct"/>
            <w:gridSpan w:val="3"/>
            <w:shd w:val="clear" w:color="auto" w:fill="auto"/>
            <w:vAlign w:val="center"/>
          </w:tcPr>
          <w:p w14:paraId="41954C0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66</w:t>
            </w:r>
            <w:r w:rsidRPr="00D01AF1">
              <w:rPr>
                <w:rFonts w:hint="eastAsia"/>
                <w:color w:val="000000" w:themeColor="text1"/>
                <w:sz w:val="21"/>
                <w:szCs w:val="21"/>
              </w:rPr>
              <w:t>mg/kg</w:t>
            </w:r>
          </w:p>
        </w:tc>
      </w:tr>
      <w:tr w:rsidR="00FB3557" w:rsidRPr="00D01AF1" w14:paraId="1458CC81" w14:textId="77777777" w:rsidTr="004E1278">
        <w:trPr>
          <w:trHeight w:val="397"/>
          <w:jc w:val="center"/>
        </w:trPr>
        <w:tc>
          <w:tcPr>
            <w:tcW w:w="641" w:type="pct"/>
            <w:vMerge/>
            <w:shd w:val="clear" w:color="auto" w:fill="auto"/>
            <w:vAlign w:val="center"/>
          </w:tcPr>
          <w:p w14:paraId="40AABE9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715D846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2BAD91C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3CBE4CD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顺</w:t>
            </w: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2-</w:t>
            </w:r>
            <w:r w:rsidRPr="00D01AF1">
              <w:rPr>
                <w:color w:val="000000" w:themeColor="text1"/>
                <w:sz w:val="21"/>
                <w:szCs w:val="21"/>
              </w:rPr>
              <w:t>二氯乙烯</w:t>
            </w:r>
          </w:p>
        </w:tc>
        <w:tc>
          <w:tcPr>
            <w:tcW w:w="1530" w:type="pct"/>
            <w:gridSpan w:val="3"/>
            <w:shd w:val="clear" w:color="auto" w:fill="auto"/>
            <w:vAlign w:val="center"/>
          </w:tcPr>
          <w:p w14:paraId="6B96D43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596</w:t>
            </w:r>
            <w:r w:rsidRPr="00D01AF1">
              <w:rPr>
                <w:rFonts w:hint="eastAsia"/>
                <w:color w:val="000000" w:themeColor="text1"/>
                <w:sz w:val="21"/>
                <w:szCs w:val="21"/>
              </w:rPr>
              <w:t>mg/kg</w:t>
            </w:r>
          </w:p>
        </w:tc>
      </w:tr>
      <w:tr w:rsidR="00FB3557" w:rsidRPr="00D01AF1" w14:paraId="72F0F8C2" w14:textId="77777777" w:rsidTr="004E1278">
        <w:trPr>
          <w:trHeight w:val="397"/>
          <w:jc w:val="center"/>
        </w:trPr>
        <w:tc>
          <w:tcPr>
            <w:tcW w:w="641" w:type="pct"/>
            <w:vMerge/>
            <w:shd w:val="clear" w:color="auto" w:fill="auto"/>
            <w:vAlign w:val="center"/>
          </w:tcPr>
          <w:p w14:paraId="2DAA281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73D0A8C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26E8FEB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5380938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反</w:t>
            </w: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2-</w:t>
            </w:r>
            <w:r w:rsidRPr="00D01AF1">
              <w:rPr>
                <w:color w:val="000000" w:themeColor="text1"/>
                <w:sz w:val="21"/>
                <w:szCs w:val="21"/>
              </w:rPr>
              <w:t>二氯乙烯</w:t>
            </w:r>
          </w:p>
        </w:tc>
        <w:tc>
          <w:tcPr>
            <w:tcW w:w="1530" w:type="pct"/>
            <w:gridSpan w:val="3"/>
            <w:shd w:val="clear" w:color="auto" w:fill="auto"/>
            <w:vAlign w:val="center"/>
          </w:tcPr>
          <w:p w14:paraId="06A7EB0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54</w:t>
            </w:r>
            <w:r w:rsidRPr="00D01AF1">
              <w:rPr>
                <w:rFonts w:hint="eastAsia"/>
                <w:color w:val="000000" w:themeColor="text1"/>
                <w:sz w:val="21"/>
                <w:szCs w:val="21"/>
              </w:rPr>
              <w:t>mg/kg</w:t>
            </w:r>
          </w:p>
        </w:tc>
      </w:tr>
      <w:tr w:rsidR="00FB3557" w:rsidRPr="00D01AF1" w14:paraId="41A06096" w14:textId="77777777" w:rsidTr="004E1278">
        <w:trPr>
          <w:trHeight w:val="397"/>
          <w:jc w:val="center"/>
        </w:trPr>
        <w:tc>
          <w:tcPr>
            <w:tcW w:w="641" w:type="pct"/>
            <w:vMerge/>
            <w:shd w:val="clear" w:color="auto" w:fill="auto"/>
            <w:vAlign w:val="center"/>
          </w:tcPr>
          <w:p w14:paraId="21841CA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644C9F1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A7F2BE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BC56B1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二氯甲烷</w:t>
            </w:r>
          </w:p>
        </w:tc>
        <w:tc>
          <w:tcPr>
            <w:tcW w:w="1530" w:type="pct"/>
            <w:gridSpan w:val="3"/>
            <w:shd w:val="clear" w:color="auto" w:fill="auto"/>
            <w:vAlign w:val="center"/>
          </w:tcPr>
          <w:p w14:paraId="4FA9D6C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616</w:t>
            </w:r>
            <w:r w:rsidRPr="00D01AF1">
              <w:rPr>
                <w:rFonts w:hint="eastAsia"/>
                <w:color w:val="000000" w:themeColor="text1"/>
                <w:sz w:val="21"/>
                <w:szCs w:val="21"/>
              </w:rPr>
              <w:t>mg/kg</w:t>
            </w:r>
          </w:p>
        </w:tc>
      </w:tr>
      <w:tr w:rsidR="00FB3557" w:rsidRPr="00D01AF1" w14:paraId="0F37E22C" w14:textId="77777777" w:rsidTr="004E1278">
        <w:trPr>
          <w:trHeight w:val="397"/>
          <w:jc w:val="center"/>
        </w:trPr>
        <w:tc>
          <w:tcPr>
            <w:tcW w:w="641" w:type="pct"/>
            <w:vMerge/>
            <w:shd w:val="clear" w:color="auto" w:fill="auto"/>
            <w:vAlign w:val="center"/>
          </w:tcPr>
          <w:p w14:paraId="40A6365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3800F0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22CE8FA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96A1EB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2-</w:t>
            </w:r>
            <w:r w:rsidRPr="00D01AF1">
              <w:rPr>
                <w:color w:val="000000" w:themeColor="text1"/>
                <w:sz w:val="21"/>
                <w:szCs w:val="21"/>
              </w:rPr>
              <w:t>二氯丙烷</w:t>
            </w:r>
          </w:p>
        </w:tc>
        <w:tc>
          <w:tcPr>
            <w:tcW w:w="1530" w:type="pct"/>
            <w:gridSpan w:val="3"/>
            <w:shd w:val="clear" w:color="auto" w:fill="auto"/>
            <w:vAlign w:val="center"/>
          </w:tcPr>
          <w:p w14:paraId="2729F20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w:t>
            </w:r>
            <w:r w:rsidRPr="00D01AF1">
              <w:rPr>
                <w:rFonts w:hint="eastAsia"/>
                <w:color w:val="000000" w:themeColor="text1"/>
                <w:sz w:val="21"/>
                <w:szCs w:val="21"/>
              </w:rPr>
              <w:t>mg/kg</w:t>
            </w:r>
          </w:p>
        </w:tc>
      </w:tr>
      <w:tr w:rsidR="00FB3557" w:rsidRPr="00D01AF1" w14:paraId="59E20667" w14:textId="77777777" w:rsidTr="004E1278">
        <w:trPr>
          <w:trHeight w:val="397"/>
          <w:jc w:val="center"/>
        </w:trPr>
        <w:tc>
          <w:tcPr>
            <w:tcW w:w="641" w:type="pct"/>
            <w:vMerge/>
            <w:shd w:val="clear" w:color="auto" w:fill="auto"/>
            <w:vAlign w:val="center"/>
          </w:tcPr>
          <w:p w14:paraId="6DEC78B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23DFF04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112A27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2F0CAE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1,1,1,2-</w:t>
            </w:r>
            <w:r w:rsidRPr="00D01AF1">
              <w:rPr>
                <w:color w:val="000000" w:themeColor="text1"/>
                <w:sz w:val="21"/>
                <w:szCs w:val="21"/>
              </w:rPr>
              <w:t>四氯乙烷</w:t>
            </w:r>
          </w:p>
        </w:tc>
        <w:tc>
          <w:tcPr>
            <w:tcW w:w="1530" w:type="pct"/>
            <w:gridSpan w:val="3"/>
            <w:shd w:val="clear" w:color="auto" w:fill="auto"/>
            <w:vAlign w:val="center"/>
          </w:tcPr>
          <w:p w14:paraId="0AA43DC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10</w:t>
            </w:r>
            <w:r w:rsidRPr="00D01AF1">
              <w:rPr>
                <w:rFonts w:hint="eastAsia"/>
                <w:color w:val="000000" w:themeColor="text1"/>
                <w:sz w:val="21"/>
                <w:szCs w:val="21"/>
              </w:rPr>
              <w:t>mg/kg</w:t>
            </w:r>
          </w:p>
        </w:tc>
      </w:tr>
      <w:tr w:rsidR="00FB3557" w:rsidRPr="00D01AF1" w14:paraId="162C8E6C" w14:textId="77777777" w:rsidTr="004E1278">
        <w:trPr>
          <w:trHeight w:val="397"/>
          <w:jc w:val="center"/>
        </w:trPr>
        <w:tc>
          <w:tcPr>
            <w:tcW w:w="641" w:type="pct"/>
            <w:vMerge/>
            <w:shd w:val="clear" w:color="auto" w:fill="auto"/>
            <w:vAlign w:val="center"/>
          </w:tcPr>
          <w:p w14:paraId="4F1C8FD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15C6C63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05AF95D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3C13E26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1,1,2,2-</w:t>
            </w:r>
            <w:r w:rsidRPr="00D01AF1">
              <w:rPr>
                <w:color w:val="000000" w:themeColor="text1"/>
                <w:sz w:val="21"/>
                <w:szCs w:val="21"/>
              </w:rPr>
              <w:t>四氯乙烷</w:t>
            </w:r>
          </w:p>
        </w:tc>
        <w:tc>
          <w:tcPr>
            <w:tcW w:w="1530" w:type="pct"/>
            <w:gridSpan w:val="3"/>
            <w:shd w:val="clear" w:color="auto" w:fill="auto"/>
            <w:vAlign w:val="center"/>
          </w:tcPr>
          <w:p w14:paraId="61E12A9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6.8</w:t>
            </w:r>
            <w:r w:rsidRPr="00D01AF1">
              <w:rPr>
                <w:rFonts w:hint="eastAsia"/>
                <w:color w:val="000000" w:themeColor="text1"/>
                <w:sz w:val="21"/>
                <w:szCs w:val="21"/>
              </w:rPr>
              <w:t>mg/kg</w:t>
            </w:r>
          </w:p>
        </w:tc>
      </w:tr>
      <w:tr w:rsidR="00FB3557" w:rsidRPr="00D01AF1" w14:paraId="660A6FFE" w14:textId="77777777" w:rsidTr="004E1278">
        <w:trPr>
          <w:trHeight w:val="397"/>
          <w:jc w:val="center"/>
        </w:trPr>
        <w:tc>
          <w:tcPr>
            <w:tcW w:w="641" w:type="pct"/>
            <w:vMerge/>
            <w:shd w:val="clear" w:color="auto" w:fill="auto"/>
            <w:vAlign w:val="center"/>
          </w:tcPr>
          <w:p w14:paraId="4660805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7F28E29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5E89E29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AC7BBE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四氯乙烯</w:t>
            </w:r>
          </w:p>
        </w:tc>
        <w:tc>
          <w:tcPr>
            <w:tcW w:w="1530" w:type="pct"/>
            <w:gridSpan w:val="3"/>
            <w:shd w:val="clear" w:color="auto" w:fill="auto"/>
            <w:vAlign w:val="center"/>
          </w:tcPr>
          <w:p w14:paraId="0B80C4C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53</w:t>
            </w:r>
            <w:r w:rsidRPr="00D01AF1">
              <w:rPr>
                <w:rFonts w:hint="eastAsia"/>
                <w:color w:val="000000" w:themeColor="text1"/>
                <w:sz w:val="21"/>
                <w:szCs w:val="21"/>
              </w:rPr>
              <w:t>mg/kg</w:t>
            </w:r>
          </w:p>
        </w:tc>
      </w:tr>
      <w:tr w:rsidR="00FB3557" w:rsidRPr="00D01AF1" w14:paraId="4E30B41F" w14:textId="77777777" w:rsidTr="004E1278">
        <w:trPr>
          <w:trHeight w:val="397"/>
          <w:jc w:val="center"/>
        </w:trPr>
        <w:tc>
          <w:tcPr>
            <w:tcW w:w="641" w:type="pct"/>
            <w:vMerge/>
            <w:shd w:val="clear" w:color="auto" w:fill="auto"/>
            <w:vAlign w:val="center"/>
          </w:tcPr>
          <w:p w14:paraId="397751B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3186CFA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1BD8B19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3213CE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1,1,1-</w:t>
            </w:r>
            <w:r w:rsidRPr="00D01AF1">
              <w:rPr>
                <w:color w:val="000000" w:themeColor="text1"/>
                <w:sz w:val="21"/>
                <w:szCs w:val="21"/>
              </w:rPr>
              <w:t>三氯乙烷</w:t>
            </w:r>
          </w:p>
        </w:tc>
        <w:tc>
          <w:tcPr>
            <w:tcW w:w="1530" w:type="pct"/>
            <w:gridSpan w:val="3"/>
            <w:shd w:val="clear" w:color="auto" w:fill="auto"/>
            <w:vAlign w:val="center"/>
          </w:tcPr>
          <w:p w14:paraId="0D2B38D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840</w:t>
            </w:r>
            <w:r w:rsidRPr="00D01AF1">
              <w:rPr>
                <w:rFonts w:hint="eastAsia"/>
                <w:color w:val="000000" w:themeColor="text1"/>
                <w:sz w:val="21"/>
                <w:szCs w:val="21"/>
              </w:rPr>
              <w:t>mg/kg</w:t>
            </w:r>
          </w:p>
        </w:tc>
      </w:tr>
      <w:tr w:rsidR="00FB3557" w:rsidRPr="00D01AF1" w14:paraId="019B19CC" w14:textId="77777777" w:rsidTr="004E1278">
        <w:trPr>
          <w:trHeight w:val="397"/>
          <w:jc w:val="center"/>
        </w:trPr>
        <w:tc>
          <w:tcPr>
            <w:tcW w:w="641" w:type="pct"/>
            <w:vMerge/>
            <w:shd w:val="clear" w:color="auto" w:fill="auto"/>
            <w:vAlign w:val="center"/>
          </w:tcPr>
          <w:p w14:paraId="3D7AFA8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31EAE5A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1B78861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79BC0A9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1,1,2-</w:t>
            </w:r>
            <w:r w:rsidRPr="00D01AF1">
              <w:rPr>
                <w:color w:val="000000" w:themeColor="text1"/>
                <w:sz w:val="21"/>
                <w:szCs w:val="21"/>
              </w:rPr>
              <w:t>三氯乙烷</w:t>
            </w:r>
          </w:p>
        </w:tc>
        <w:tc>
          <w:tcPr>
            <w:tcW w:w="1530" w:type="pct"/>
            <w:gridSpan w:val="3"/>
            <w:shd w:val="clear" w:color="auto" w:fill="auto"/>
            <w:vAlign w:val="center"/>
          </w:tcPr>
          <w:p w14:paraId="3DEE7F6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2.8</w:t>
            </w:r>
            <w:r w:rsidRPr="00D01AF1">
              <w:rPr>
                <w:rFonts w:hint="eastAsia"/>
                <w:color w:val="000000" w:themeColor="text1"/>
                <w:sz w:val="21"/>
                <w:szCs w:val="21"/>
              </w:rPr>
              <w:t>mg/kg</w:t>
            </w:r>
          </w:p>
        </w:tc>
      </w:tr>
      <w:tr w:rsidR="00FB3557" w:rsidRPr="00D01AF1" w14:paraId="1A7D8F70" w14:textId="77777777" w:rsidTr="004E1278">
        <w:trPr>
          <w:trHeight w:val="397"/>
          <w:jc w:val="center"/>
        </w:trPr>
        <w:tc>
          <w:tcPr>
            <w:tcW w:w="641" w:type="pct"/>
            <w:vMerge/>
            <w:shd w:val="clear" w:color="auto" w:fill="auto"/>
            <w:vAlign w:val="center"/>
          </w:tcPr>
          <w:p w14:paraId="3639462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E44417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2B9089F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309756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三氯乙烯</w:t>
            </w:r>
          </w:p>
        </w:tc>
        <w:tc>
          <w:tcPr>
            <w:tcW w:w="1530" w:type="pct"/>
            <w:gridSpan w:val="3"/>
            <w:shd w:val="clear" w:color="auto" w:fill="auto"/>
            <w:vAlign w:val="center"/>
          </w:tcPr>
          <w:p w14:paraId="7CE93AB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2.8</w:t>
            </w:r>
            <w:r w:rsidRPr="00D01AF1">
              <w:rPr>
                <w:rFonts w:hint="eastAsia"/>
                <w:color w:val="000000" w:themeColor="text1"/>
                <w:sz w:val="21"/>
                <w:szCs w:val="21"/>
              </w:rPr>
              <w:t>mg/kg</w:t>
            </w:r>
          </w:p>
        </w:tc>
      </w:tr>
      <w:tr w:rsidR="00FB3557" w:rsidRPr="00D01AF1" w14:paraId="39026FF8" w14:textId="77777777" w:rsidTr="004E1278">
        <w:trPr>
          <w:trHeight w:val="397"/>
          <w:jc w:val="center"/>
        </w:trPr>
        <w:tc>
          <w:tcPr>
            <w:tcW w:w="641" w:type="pct"/>
            <w:vMerge/>
            <w:shd w:val="clear" w:color="auto" w:fill="auto"/>
            <w:vAlign w:val="center"/>
          </w:tcPr>
          <w:p w14:paraId="5DF48E5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0A053A2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0593E95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66C8BC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1,2,3-</w:t>
            </w:r>
            <w:r w:rsidRPr="00D01AF1">
              <w:rPr>
                <w:color w:val="000000" w:themeColor="text1"/>
                <w:sz w:val="21"/>
                <w:szCs w:val="21"/>
              </w:rPr>
              <w:t>三氯丙烷</w:t>
            </w:r>
          </w:p>
        </w:tc>
        <w:tc>
          <w:tcPr>
            <w:tcW w:w="1530" w:type="pct"/>
            <w:gridSpan w:val="3"/>
            <w:shd w:val="clear" w:color="auto" w:fill="auto"/>
            <w:vAlign w:val="center"/>
          </w:tcPr>
          <w:p w14:paraId="5D3AEF7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0.5</w:t>
            </w:r>
            <w:r w:rsidRPr="00D01AF1">
              <w:rPr>
                <w:rFonts w:hint="eastAsia"/>
                <w:color w:val="000000" w:themeColor="text1"/>
                <w:sz w:val="21"/>
                <w:szCs w:val="21"/>
              </w:rPr>
              <w:t>mg/kg</w:t>
            </w:r>
          </w:p>
        </w:tc>
      </w:tr>
      <w:tr w:rsidR="00FB3557" w:rsidRPr="00D01AF1" w14:paraId="605C867A" w14:textId="77777777" w:rsidTr="004E1278">
        <w:trPr>
          <w:trHeight w:val="397"/>
          <w:jc w:val="center"/>
        </w:trPr>
        <w:tc>
          <w:tcPr>
            <w:tcW w:w="641" w:type="pct"/>
            <w:vMerge/>
            <w:shd w:val="clear" w:color="auto" w:fill="auto"/>
            <w:vAlign w:val="center"/>
          </w:tcPr>
          <w:p w14:paraId="2D8E439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5C441D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151F89B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75F3D1F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氯乙烯</w:t>
            </w:r>
          </w:p>
        </w:tc>
        <w:tc>
          <w:tcPr>
            <w:tcW w:w="1530" w:type="pct"/>
            <w:gridSpan w:val="3"/>
            <w:shd w:val="clear" w:color="auto" w:fill="auto"/>
            <w:vAlign w:val="center"/>
          </w:tcPr>
          <w:p w14:paraId="25CA639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0.43</w:t>
            </w:r>
            <w:r w:rsidRPr="00D01AF1">
              <w:rPr>
                <w:rFonts w:hint="eastAsia"/>
                <w:color w:val="000000" w:themeColor="text1"/>
                <w:sz w:val="21"/>
                <w:szCs w:val="21"/>
              </w:rPr>
              <w:t>mg/kg</w:t>
            </w:r>
          </w:p>
        </w:tc>
      </w:tr>
      <w:tr w:rsidR="00FB3557" w:rsidRPr="00D01AF1" w14:paraId="50087D31" w14:textId="77777777" w:rsidTr="004E1278">
        <w:trPr>
          <w:trHeight w:val="397"/>
          <w:jc w:val="center"/>
        </w:trPr>
        <w:tc>
          <w:tcPr>
            <w:tcW w:w="641" w:type="pct"/>
            <w:vMerge/>
            <w:shd w:val="clear" w:color="auto" w:fill="auto"/>
            <w:vAlign w:val="center"/>
          </w:tcPr>
          <w:p w14:paraId="589FED9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0A6B33B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4DACD11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79DE741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w:t>
            </w:r>
          </w:p>
        </w:tc>
        <w:tc>
          <w:tcPr>
            <w:tcW w:w="1530" w:type="pct"/>
            <w:gridSpan w:val="3"/>
            <w:shd w:val="clear" w:color="auto" w:fill="auto"/>
            <w:vAlign w:val="center"/>
          </w:tcPr>
          <w:p w14:paraId="66185F2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4</w:t>
            </w:r>
            <w:r w:rsidRPr="00D01AF1">
              <w:rPr>
                <w:rFonts w:hint="eastAsia"/>
                <w:color w:val="000000" w:themeColor="text1"/>
                <w:sz w:val="21"/>
                <w:szCs w:val="21"/>
              </w:rPr>
              <w:t>mg/kg</w:t>
            </w:r>
          </w:p>
        </w:tc>
      </w:tr>
      <w:tr w:rsidR="00FB3557" w:rsidRPr="00D01AF1" w14:paraId="53F6CA2A" w14:textId="77777777" w:rsidTr="004E1278">
        <w:trPr>
          <w:trHeight w:val="397"/>
          <w:jc w:val="center"/>
        </w:trPr>
        <w:tc>
          <w:tcPr>
            <w:tcW w:w="641" w:type="pct"/>
            <w:vMerge/>
            <w:shd w:val="clear" w:color="auto" w:fill="auto"/>
            <w:vAlign w:val="center"/>
          </w:tcPr>
          <w:p w14:paraId="70B7A8F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50D95E8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3E0D0CD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5B2176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氯苯</w:t>
            </w:r>
          </w:p>
        </w:tc>
        <w:tc>
          <w:tcPr>
            <w:tcW w:w="1530" w:type="pct"/>
            <w:gridSpan w:val="3"/>
            <w:shd w:val="clear" w:color="auto" w:fill="auto"/>
            <w:vAlign w:val="center"/>
          </w:tcPr>
          <w:p w14:paraId="6C38A3F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270</w:t>
            </w:r>
            <w:r w:rsidRPr="00D01AF1">
              <w:rPr>
                <w:rFonts w:hint="eastAsia"/>
                <w:color w:val="000000" w:themeColor="text1"/>
                <w:sz w:val="21"/>
                <w:szCs w:val="21"/>
              </w:rPr>
              <w:t>mg/kg</w:t>
            </w:r>
          </w:p>
        </w:tc>
      </w:tr>
      <w:tr w:rsidR="00FB3557" w:rsidRPr="00D01AF1" w14:paraId="4CD3D704" w14:textId="77777777" w:rsidTr="004E1278">
        <w:trPr>
          <w:trHeight w:val="397"/>
          <w:jc w:val="center"/>
        </w:trPr>
        <w:tc>
          <w:tcPr>
            <w:tcW w:w="641" w:type="pct"/>
            <w:vMerge/>
            <w:shd w:val="clear" w:color="auto" w:fill="auto"/>
            <w:vAlign w:val="center"/>
          </w:tcPr>
          <w:p w14:paraId="3DB6974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20D67FD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5FF26CE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724812E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w:t>
            </w:r>
            <w:r w:rsidRPr="00D01AF1">
              <w:rPr>
                <w:color w:val="000000" w:themeColor="text1"/>
                <w:sz w:val="21"/>
                <w:szCs w:val="21"/>
              </w:rPr>
              <w:t>二氯苯</w:t>
            </w:r>
          </w:p>
        </w:tc>
        <w:tc>
          <w:tcPr>
            <w:tcW w:w="1530" w:type="pct"/>
            <w:gridSpan w:val="3"/>
            <w:shd w:val="clear" w:color="auto" w:fill="auto"/>
            <w:vAlign w:val="center"/>
          </w:tcPr>
          <w:p w14:paraId="520960C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560</w:t>
            </w:r>
            <w:r w:rsidRPr="00D01AF1">
              <w:rPr>
                <w:rFonts w:hint="eastAsia"/>
                <w:color w:val="000000" w:themeColor="text1"/>
                <w:sz w:val="21"/>
                <w:szCs w:val="21"/>
              </w:rPr>
              <w:t>mg/kg</w:t>
            </w:r>
          </w:p>
        </w:tc>
      </w:tr>
      <w:tr w:rsidR="00FB3557" w:rsidRPr="00D01AF1" w14:paraId="4D2751DA" w14:textId="77777777" w:rsidTr="004E1278">
        <w:trPr>
          <w:trHeight w:val="397"/>
          <w:jc w:val="center"/>
        </w:trPr>
        <w:tc>
          <w:tcPr>
            <w:tcW w:w="641" w:type="pct"/>
            <w:vMerge/>
            <w:shd w:val="clear" w:color="auto" w:fill="auto"/>
            <w:vAlign w:val="center"/>
          </w:tcPr>
          <w:p w14:paraId="75EC8AE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0E9A4AB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503207C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2A6061D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1,4-</w:t>
            </w:r>
            <w:r w:rsidRPr="00D01AF1">
              <w:rPr>
                <w:color w:val="000000" w:themeColor="text1"/>
                <w:sz w:val="21"/>
                <w:szCs w:val="21"/>
              </w:rPr>
              <w:t>二氯苯</w:t>
            </w:r>
          </w:p>
        </w:tc>
        <w:tc>
          <w:tcPr>
            <w:tcW w:w="1530" w:type="pct"/>
            <w:gridSpan w:val="3"/>
            <w:shd w:val="clear" w:color="auto" w:fill="auto"/>
            <w:vAlign w:val="center"/>
          </w:tcPr>
          <w:p w14:paraId="4E95353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20</w:t>
            </w:r>
            <w:r w:rsidRPr="00D01AF1">
              <w:rPr>
                <w:rFonts w:hint="eastAsia"/>
                <w:color w:val="000000" w:themeColor="text1"/>
                <w:sz w:val="21"/>
                <w:szCs w:val="21"/>
              </w:rPr>
              <w:t>mg/kg</w:t>
            </w:r>
          </w:p>
        </w:tc>
      </w:tr>
      <w:tr w:rsidR="00FB3557" w:rsidRPr="00D01AF1" w14:paraId="736B4621" w14:textId="77777777" w:rsidTr="004E1278">
        <w:trPr>
          <w:trHeight w:val="397"/>
          <w:jc w:val="center"/>
        </w:trPr>
        <w:tc>
          <w:tcPr>
            <w:tcW w:w="641" w:type="pct"/>
            <w:vMerge/>
            <w:shd w:val="clear" w:color="auto" w:fill="auto"/>
            <w:vAlign w:val="center"/>
          </w:tcPr>
          <w:p w14:paraId="787BEDF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565DBE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FB2E4D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3D0212D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乙苯</w:t>
            </w:r>
          </w:p>
        </w:tc>
        <w:tc>
          <w:tcPr>
            <w:tcW w:w="1530" w:type="pct"/>
            <w:gridSpan w:val="3"/>
            <w:shd w:val="clear" w:color="auto" w:fill="auto"/>
            <w:vAlign w:val="center"/>
          </w:tcPr>
          <w:p w14:paraId="1399194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28</w:t>
            </w:r>
            <w:r w:rsidRPr="00D01AF1">
              <w:rPr>
                <w:rFonts w:hint="eastAsia"/>
                <w:color w:val="000000" w:themeColor="text1"/>
                <w:sz w:val="21"/>
                <w:szCs w:val="21"/>
              </w:rPr>
              <w:t>mg/kg</w:t>
            </w:r>
          </w:p>
        </w:tc>
      </w:tr>
      <w:tr w:rsidR="00FB3557" w:rsidRPr="00D01AF1" w14:paraId="46CCC403" w14:textId="77777777" w:rsidTr="004E1278">
        <w:trPr>
          <w:trHeight w:val="397"/>
          <w:jc w:val="center"/>
        </w:trPr>
        <w:tc>
          <w:tcPr>
            <w:tcW w:w="641" w:type="pct"/>
            <w:vMerge/>
            <w:shd w:val="clear" w:color="auto" w:fill="auto"/>
            <w:vAlign w:val="center"/>
          </w:tcPr>
          <w:p w14:paraId="756E469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2295F5C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E02A9A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773488F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苯乙烯</w:t>
            </w:r>
          </w:p>
        </w:tc>
        <w:tc>
          <w:tcPr>
            <w:tcW w:w="1530" w:type="pct"/>
            <w:gridSpan w:val="3"/>
            <w:shd w:val="clear" w:color="auto" w:fill="auto"/>
            <w:vAlign w:val="center"/>
          </w:tcPr>
          <w:p w14:paraId="35778F9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1290</w:t>
            </w:r>
            <w:r w:rsidRPr="00D01AF1">
              <w:rPr>
                <w:rFonts w:hint="eastAsia"/>
                <w:color w:val="000000" w:themeColor="text1"/>
                <w:sz w:val="21"/>
                <w:szCs w:val="21"/>
              </w:rPr>
              <w:t>mg/kg</w:t>
            </w:r>
          </w:p>
        </w:tc>
      </w:tr>
      <w:tr w:rsidR="00FB3557" w:rsidRPr="00D01AF1" w14:paraId="61C51090" w14:textId="77777777" w:rsidTr="004E1278">
        <w:trPr>
          <w:trHeight w:val="397"/>
          <w:jc w:val="center"/>
        </w:trPr>
        <w:tc>
          <w:tcPr>
            <w:tcW w:w="641" w:type="pct"/>
            <w:vMerge/>
            <w:shd w:val="clear" w:color="auto" w:fill="auto"/>
            <w:vAlign w:val="center"/>
          </w:tcPr>
          <w:p w14:paraId="3888825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67FD99A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06FD59A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065A41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甲苯</w:t>
            </w:r>
          </w:p>
        </w:tc>
        <w:tc>
          <w:tcPr>
            <w:tcW w:w="1530" w:type="pct"/>
            <w:gridSpan w:val="3"/>
            <w:shd w:val="clear" w:color="auto" w:fill="auto"/>
            <w:vAlign w:val="center"/>
          </w:tcPr>
          <w:p w14:paraId="16554F0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1200</w:t>
            </w:r>
            <w:r w:rsidRPr="00D01AF1">
              <w:rPr>
                <w:rFonts w:hint="eastAsia"/>
                <w:color w:val="000000" w:themeColor="text1"/>
                <w:sz w:val="21"/>
                <w:szCs w:val="21"/>
              </w:rPr>
              <w:t>mg/kg</w:t>
            </w:r>
          </w:p>
        </w:tc>
      </w:tr>
      <w:tr w:rsidR="00FB3557" w:rsidRPr="00D01AF1" w14:paraId="22A608C8" w14:textId="77777777" w:rsidTr="004E1278">
        <w:trPr>
          <w:trHeight w:val="397"/>
          <w:jc w:val="center"/>
        </w:trPr>
        <w:tc>
          <w:tcPr>
            <w:tcW w:w="641" w:type="pct"/>
            <w:vMerge/>
            <w:shd w:val="clear" w:color="auto" w:fill="auto"/>
            <w:vAlign w:val="center"/>
          </w:tcPr>
          <w:p w14:paraId="6019426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4416087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1C4FB84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395CC5E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间二甲苯</w:t>
            </w:r>
            <w:r w:rsidRPr="00D01AF1">
              <w:rPr>
                <w:color w:val="000000" w:themeColor="text1"/>
                <w:sz w:val="21"/>
                <w:szCs w:val="21"/>
              </w:rPr>
              <w:t>+</w:t>
            </w:r>
            <w:r w:rsidRPr="00D01AF1">
              <w:rPr>
                <w:color w:val="000000" w:themeColor="text1"/>
                <w:sz w:val="21"/>
                <w:szCs w:val="21"/>
              </w:rPr>
              <w:t>对二甲苯</w:t>
            </w:r>
          </w:p>
        </w:tc>
        <w:tc>
          <w:tcPr>
            <w:tcW w:w="1530" w:type="pct"/>
            <w:gridSpan w:val="3"/>
            <w:shd w:val="clear" w:color="auto" w:fill="auto"/>
            <w:vAlign w:val="center"/>
          </w:tcPr>
          <w:p w14:paraId="3721B19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570</w:t>
            </w:r>
            <w:r w:rsidRPr="00D01AF1">
              <w:rPr>
                <w:rFonts w:hint="eastAsia"/>
                <w:color w:val="000000" w:themeColor="text1"/>
                <w:sz w:val="21"/>
                <w:szCs w:val="21"/>
              </w:rPr>
              <w:t>mg/kg</w:t>
            </w:r>
          </w:p>
        </w:tc>
      </w:tr>
      <w:tr w:rsidR="00FB3557" w:rsidRPr="00D01AF1" w14:paraId="1D517EF2" w14:textId="77777777" w:rsidTr="004E1278">
        <w:trPr>
          <w:trHeight w:val="397"/>
          <w:jc w:val="center"/>
        </w:trPr>
        <w:tc>
          <w:tcPr>
            <w:tcW w:w="641" w:type="pct"/>
            <w:vMerge/>
            <w:shd w:val="clear" w:color="auto" w:fill="auto"/>
            <w:vAlign w:val="center"/>
          </w:tcPr>
          <w:p w14:paraId="56AB92D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0F2DD03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B99ED6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0B365CD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邻二甲苯</w:t>
            </w:r>
          </w:p>
        </w:tc>
        <w:tc>
          <w:tcPr>
            <w:tcW w:w="1530" w:type="pct"/>
            <w:gridSpan w:val="3"/>
            <w:shd w:val="clear" w:color="auto" w:fill="auto"/>
            <w:vAlign w:val="center"/>
          </w:tcPr>
          <w:p w14:paraId="3F939F4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640</w:t>
            </w:r>
            <w:r w:rsidRPr="00D01AF1">
              <w:rPr>
                <w:rFonts w:hint="eastAsia"/>
                <w:color w:val="000000" w:themeColor="text1"/>
                <w:sz w:val="21"/>
                <w:szCs w:val="21"/>
              </w:rPr>
              <w:t>mg/kg</w:t>
            </w:r>
          </w:p>
        </w:tc>
      </w:tr>
      <w:tr w:rsidR="00FB3557" w:rsidRPr="00D01AF1" w14:paraId="234712B0" w14:textId="77777777" w:rsidTr="004E1278">
        <w:trPr>
          <w:trHeight w:val="397"/>
          <w:jc w:val="center"/>
        </w:trPr>
        <w:tc>
          <w:tcPr>
            <w:tcW w:w="641" w:type="pct"/>
            <w:vMerge/>
            <w:shd w:val="clear" w:color="auto" w:fill="auto"/>
            <w:vAlign w:val="center"/>
          </w:tcPr>
          <w:p w14:paraId="5A7FC6D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72FBA6B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3B37329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F9D882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硝基苯</w:t>
            </w:r>
          </w:p>
        </w:tc>
        <w:tc>
          <w:tcPr>
            <w:tcW w:w="1530" w:type="pct"/>
            <w:gridSpan w:val="3"/>
            <w:shd w:val="clear" w:color="auto" w:fill="auto"/>
            <w:vAlign w:val="center"/>
          </w:tcPr>
          <w:p w14:paraId="697E09B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76</w:t>
            </w:r>
            <w:r w:rsidRPr="00D01AF1">
              <w:rPr>
                <w:rFonts w:hint="eastAsia"/>
                <w:color w:val="000000" w:themeColor="text1"/>
                <w:sz w:val="21"/>
                <w:szCs w:val="21"/>
              </w:rPr>
              <w:t>mg/kg</w:t>
            </w:r>
          </w:p>
        </w:tc>
      </w:tr>
      <w:tr w:rsidR="00FB3557" w:rsidRPr="00D01AF1" w14:paraId="6B681AC7" w14:textId="77777777" w:rsidTr="004E1278">
        <w:trPr>
          <w:trHeight w:val="397"/>
          <w:jc w:val="center"/>
        </w:trPr>
        <w:tc>
          <w:tcPr>
            <w:tcW w:w="641" w:type="pct"/>
            <w:vMerge/>
            <w:shd w:val="clear" w:color="auto" w:fill="auto"/>
            <w:vAlign w:val="center"/>
          </w:tcPr>
          <w:p w14:paraId="78A4AAA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6034864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5A109DD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A83726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苯胺</w:t>
            </w:r>
          </w:p>
        </w:tc>
        <w:tc>
          <w:tcPr>
            <w:tcW w:w="1530" w:type="pct"/>
            <w:gridSpan w:val="3"/>
            <w:shd w:val="clear" w:color="auto" w:fill="auto"/>
            <w:vAlign w:val="center"/>
          </w:tcPr>
          <w:p w14:paraId="2FC9CA7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260</w:t>
            </w:r>
            <w:r w:rsidRPr="00D01AF1">
              <w:rPr>
                <w:rFonts w:hint="eastAsia"/>
                <w:color w:val="000000" w:themeColor="text1"/>
                <w:sz w:val="21"/>
                <w:szCs w:val="21"/>
              </w:rPr>
              <w:t>mg/kg</w:t>
            </w:r>
          </w:p>
        </w:tc>
      </w:tr>
      <w:tr w:rsidR="00FB3557" w:rsidRPr="00D01AF1" w14:paraId="6C7FEEAB" w14:textId="77777777" w:rsidTr="004E1278">
        <w:trPr>
          <w:trHeight w:val="397"/>
          <w:jc w:val="center"/>
        </w:trPr>
        <w:tc>
          <w:tcPr>
            <w:tcW w:w="641" w:type="pct"/>
            <w:vMerge/>
            <w:shd w:val="clear" w:color="auto" w:fill="auto"/>
            <w:vAlign w:val="center"/>
          </w:tcPr>
          <w:p w14:paraId="13D83A4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69419F7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158FB65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552986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r w:rsidRPr="00D01AF1">
              <w:rPr>
                <w:color w:val="000000" w:themeColor="text1"/>
                <w:sz w:val="21"/>
                <w:szCs w:val="21"/>
              </w:rPr>
              <w:t>氯酚</w:t>
            </w:r>
          </w:p>
        </w:tc>
        <w:tc>
          <w:tcPr>
            <w:tcW w:w="1530" w:type="pct"/>
            <w:gridSpan w:val="3"/>
            <w:shd w:val="clear" w:color="auto" w:fill="auto"/>
            <w:vAlign w:val="center"/>
          </w:tcPr>
          <w:p w14:paraId="0CAD396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2256</w:t>
            </w:r>
            <w:r w:rsidRPr="00D01AF1">
              <w:rPr>
                <w:rFonts w:hint="eastAsia"/>
                <w:color w:val="000000" w:themeColor="text1"/>
                <w:sz w:val="21"/>
                <w:szCs w:val="21"/>
              </w:rPr>
              <w:t>mg/kg</w:t>
            </w:r>
          </w:p>
        </w:tc>
      </w:tr>
      <w:tr w:rsidR="00FB3557" w:rsidRPr="00D01AF1" w14:paraId="3E0907BC" w14:textId="77777777" w:rsidTr="004E1278">
        <w:trPr>
          <w:trHeight w:val="397"/>
          <w:jc w:val="center"/>
        </w:trPr>
        <w:tc>
          <w:tcPr>
            <w:tcW w:w="641" w:type="pct"/>
            <w:vMerge/>
            <w:shd w:val="clear" w:color="auto" w:fill="auto"/>
            <w:vAlign w:val="center"/>
          </w:tcPr>
          <w:p w14:paraId="02F4168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6911DF9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DBB587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73D5E9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[a]</w:t>
            </w:r>
            <w:r w:rsidRPr="00D01AF1">
              <w:rPr>
                <w:color w:val="000000" w:themeColor="text1"/>
                <w:sz w:val="21"/>
                <w:szCs w:val="21"/>
              </w:rPr>
              <w:t>蒽</w:t>
            </w:r>
          </w:p>
        </w:tc>
        <w:tc>
          <w:tcPr>
            <w:tcW w:w="1530" w:type="pct"/>
            <w:gridSpan w:val="3"/>
            <w:shd w:val="clear" w:color="auto" w:fill="auto"/>
            <w:vAlign w:val="center"/>
          </w:tcPr>
          <w:p w14:paraId="18638C4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7D220051" w14:textId="77777777" w:rsidTr="004E1278">
        <w:trPr>
          <w:trHeight w:val="397"/>
          <w:jc w:val="center"/>
        </w:trPr>
        <w:tc>
          <w:tcPr>
            <w:tcW w:w="641" w:type="pct"/>
            <w:vMerge/>
            <w:shd w:val="clear" w:color="auto" w:fill="auto"/>
            <w:vAlign w:val="center"/>
          </w:tcPr>
          <w:p w14:paraId="7B7A9AE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29946C9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3E161E2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718F23A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[a]</w:t>
            </w:r>
            <w:r w:rsidRPr="00D01AF1">
              <w:rPr>
                <w:color w:val="000000" w:themeColor="text1"/>
                <w:sz w:val="21"/>
                <w:szCs w:val="21"/>
              </w:rPr>
              <w:t>芘</w:t>
            </w:r>
          </w:p>
        </w:tc>
        <w:tc>
          <w:tcPr>
            <w:tcW w:w="1530" w:type="pct"/>
            <w:gridSpan w:val="3"/>
            <w:shd w:val="clear" w:color="auto" w:fill="auto"/>
            <w:vAlign w:val="center"/>
          </w:tcPr>
          <w:p w14:paraId="1B573F3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47D3C1CF" w14:textId="77777777" w:rsidTr="004E1278">
        <w:trPr>
          <w:trHeight w:val="397"/>
          <w:jc w:val="center"/>
        </w:trPr>
        <w:tc>
          <w:tcPr>
            <w:tcW w:w="641" w:type="pct"/>
            <w:vMerge/>
            <w:shd w:val="clear" w:color="auto" w:fill="auto"/>
            <w:vAlign w:val="center"/>
          </w:tcPr>
          <w:p w14:paraId="1C73189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06841C2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1539955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5D23A7F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[b]</w:t>
            </w:r>
            <w:r w:rsidRPr="00D01AF1">
              <w:rPr>
                <w:color w:val="000000" w:themeColor="text1"/>
                <w:sz w:val="21"/>
                <w:szCs w:val="21"/>
              </w:rPr>
              <w:t>荧蒽</w:t>
            </w:r>
          </w:p>
        </w:tc>
        <w:tc>
          <w:tcPr>
            <w:tcW w:w="1530" w:type="pct"/>
            <w:gridSpan w:val="3"/>
            <w:shd w:val="clear" w:color="auto" w:fill="auto"/>
            <w:vAlign w:val="center"/>
          </w:tcPr>
          <w:p w14:paraId="3BEE80E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0E416B23" w14:textId="77777777" w:rsidTr="004E1278">
        <w:trPr>
          <w:trHeight w:val="397"/>
          <w:jc w:val="center"/>
        </w:trPr>
        <w:tc>
          <w:tcPr>
            <w:tcW w:w="641" w:type="pct"/>
            <w:vMerge/>
            <w:shd w:val="clear" w:color="auto" w:fill="auto"/>
            <w:vAlign w:val="center"/>
          </w:tcPr>
          <w:p w14:paraId="21BEFC4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36E07CE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5D25106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71F2E86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[k]</w:t>
            </w:r>
            <w:r w:rsidRPr="00D01AF1">
              <w:rPr>
                <w:color w:val="000000" w:themeColor="text1"/>
                <w:sz w:val="21"/>
                <w:szCs w:val="21"/>
              </w:rPr>
              <w:t>荧蒽</w:t>
            </w:r>
          </w:p>
        </w:tc>
        <w:tc>
          <w:tcPr>
            <w:tcW w:w="1530" w:type="pct"/>
            <w:gridSpan w:val="3"/>
            <w:shd w:val="clear" w:color="auto" w:fill="auto"/>
            <w:vAlign w:val="center"/>
          </w:tcPr>
          <w:p w14:paraId="0ECA9EF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151</w:t>
            </w:r>
            <w:r w:rsidRPr="00D01AF1">
              <w:rPr>
                <w:rFonts w:hint="eastAsia"/>
                <w:color w:val="000000" w:themeColor="text1"/>
                <w:sz w:val="21"/>
                <w:szCs w:val="21"/>
              </w:rPr>
              <w:t>mg/kg</w:t>
            </w:r>
          </w:p>
        </w:tc>
      </w:tr>
      <w:tr w:rsidR="00FB3557" w:rsidRPr="00D01AF1" w14:paraId="56552D05" w14:textId="77777777" w:rsidTr="004E1278">
        <w:trPr>
          <w:trHeight w:val="397"/>
          <w:jc w:val="center"/>
        </w:trPr>
        <w:tc>
          <w:tcPr>
            <w:tcW w:w="641" w:type="pct"/>
            <w:vMerge/>
            <w:shd w:val="clear" w:color="auto" w:fill="auto"/>
            <w:vAlign w:val="center"/>
          </w:tcPr>
          <w:p w14:paraId="7EB7C56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6B1DCAC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70F9089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CCB49A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崫</w:t>
            </w:r>
          </w:p>
        </w:tc>
        <w:tc>
          <w:tcPr>
            <w:tcW w:w="1530" w:type="pct"/>
            <w:gridSpan w:val="3"/>
            <w:shd w:val="clear" w:color="auto" w:fill="auto"/>
            <w:vAlign w:val="center"/>
          </w:tcPr>
          <w:p w14:paraId="3DD6039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1293</w:t>
            </w:r>
            <w:r w:rsidRPr="00D01AF1">
              <w:rPr>
                <w:rFonts w:hint="eastAsia"/>
                <w:color w:val="000000" w:themeColor="text1"/>
                <w:sz w:val="21"/>
                <w:szCs w:val="21"/>
              </w:rPr>
              <w:t>mg/kg</w:t>
            </w:r>
          </w:p>
        </w:tc>
      </w:tr>
      <w:tr w:rsidR="00FB3557" w:rsidRPr="00D01AF1" w14:paraId="04F7E2D2" w14:textId="77777777" w:rsidTr="004E1278">
        <w:trPr>
          <w:trHeight w:val="397"/>
          <w:jc w:val="center"/>
        </w:trPr>
        <w:tc>
          <w:tcPr>
            <w:tcW w:w="641" w:type="pct"/>
            <w:vMerge/>
            <w:shd w:val="clear" w:color="auto" w:fill="auto"/>
            <w:vAlign w:val="center"/>
          </w:tcPr>
          <w:p w14:paraId="1CACFF3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33C8D2F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3A52986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0DADDAF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二苯并</w:t>
            </w:r>
            <w:r w:rsidRPr="00D01AF1">
              <w:rPr>
                <w:color w:val="000000" w:themeColor="text1"/>
                <w:sz w:val="21"/>
                <w:szCs w:val="21"/>
              </w:rPr>
              <w:t>[a,h]</w:t>
            </w:r>
            <w:r w:rsidRPr="00D01AF1">
              <w:rPr>
                <w:color w:val="000000" w:themeColor="text1"/>
                <w:sz w:val="21"/>
                <w:szCs w:val="21"/>
              </w:rPr>
              <w:t>蒽</w:t>
            </w:r>
          </w:p>
        </w:tc>
        <w:tc>
          <w:tcPr>
            <w:tcW w:w="1530" w:type="pct"/>
            <w:gridSpan w:val="3"/>
            <w:shd w:val="clear" w:color="auto" w:fill="auto"/>
            <w:vAlign w:val="center"/>
          </w:tcPr>
          <w:p w14:paraId="61B557D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45893AEF" w14:textId="77777777" w:rsidTr="004E1278">
        <w:trPr>
          <w:cantSplit/>
          <w:trHeight w:val="397"/>
          <w:jc w:val="center"/>
        </w:trPr>
        <w:tc>
          <w:tcPr>
            <w:tcW w:w="641" w:type="pct"/>
            <w:vMerge/>
            <w:shd w:val="clear" w:color="auto" w:fill="auto"/>
            <w:vAlign w:val="center"/>
          </w:tcPr>
          <w:p w14:paraId="34C5549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114B684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14EBEE1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3A1AC09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茚并</w:t>
            </w:r>
            <w:r w:rsidRPr="00D01AF1">
              <w:rPr>
                <w:color w:val="000000" w:themeColor="text1"/>
                <w:sz w:val="21"/>
                <w:szCs w:val="21"/>
              </w:rPr>
              <w:t>[1,2,3-cd]</w:t>
            </w:r>
            <w:r w:rsidRPr="00D01AF1">
              <w:rPr>
                <w:color w:val="000000" w:themeColor="text1"/>
                <w:sz w:val="21"/>
                <w:szCs w:val="21"/>
              </w:rPr>
              <w:t>芘</w:t>
            </w:r>
          </w:p>
        </w:tc>
        <w:tc>
          <w:tcPr>
            <w:tcW w:w="1530" w:type="pct"/>
            <w:gridSpan w:val="3"/>
            <w:shd w:val="clear" w:color="auto" w:fill="auto"/>
            <w:vAlign w:val="center"/>
          </w:tcPr>
          <w:p w14:paraId="2F5AB2C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5D75997F" w14:textId="77777777" w:rsidTr="004E1278">
        <w:trPr>
          <w:cantSplit/>
          <w:trHeight w:val="397"/>
          <w:jc w:val="center"/>
        </w:trPr>
        <w:tc>
          <w:tcPr>
            <w:tcW w:w="641" w:type="pct"/>
            <w:vMerge/>
            <w:shd w:val="clear" w:color="auto" w:fill="auto"/>
            <w:vAlign w:val="center"/>
          </w:tcPr>
          <w:p w14:paraId="3CA6B6F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35" w:type="pct"/>
            <w:vMerge/>
            <w:shd w:val="clear" w:color="auto" w:fill="auto"/>
            <w:vAlign w:val="center"/>
          </w:tcPr>
          <w:p w14:paraId="62C6214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739" w:type="pct"/>
            <w:vMerge/>
            <w:shd w:val="clear" w:color="auto" w:fill="auto"/>
            <w:vAlign w:val="center"/>
          </w:tcPr>
          <w:p w14:paraId="65F6C0A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649EB8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萘</w:t>
            </w:r>
          </w:p>
        </w:tc>
        <w:tc>
          <w:tcPr>
            <w:tcW w:w="1530" w:type="pct"/>
            <w:gridSpan w:val="3"/>
            <w:shd w:val="clear" w:color="auto" w:fill="auto"/>
            <w:vAlign w:val="center"/>
          </w:tcPr>
          <w:p w14:paraId="1CDCCB7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70</w:t>
            </w:r>
            <w:r w:rsidRPr="00D01AF1">
              <w:rPr>
                <w:rFonts w:hint="eastAsia"/>
                <w:color w:val="000000" w:themeColor="text1"/>
                <w:sz w:val="21"/>
                <w:szCs w:val="21"/>
              </w:rPr>
              <w:t>mg/kg</w:t>
            </w:r>
          </w:p>
        </w:tc>
      </w:tr>
      <w:tr w:rsidR="00FB3557" w:rsidRPr="00D01AF1" w14:paraId="69CD9E18" w14:textId="77777777" w:rsidTr="004E1278">
        <w:trPr>
          <w:cantSplit/>
          <w:trHeight w:val="397"/>
          <w:jc w:val="center"/>
        </w:trPr>
        <w:tc>
          <w:tcPr>
            <w:tcW w:w="641" w:type="pct"/>
            <w:vMerge/>
            <w:shd w:val="clear" w:color="auto" w:fill="auto"/>
            <w:vAlign w:val="center"/>
          </w:tcPr>
          <w:p w14:paraId="038E891D"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574" w:type="pct"/>
            <w:gridSpan w:val="2"/>
            <w:vMerge w:val="restart"/>
            <w:shd w:val="clear" w:color="auto" w:fill="auto"/>
            <w:vAlign w:val="center"/>
          </w:tcPr>
          <w:p w14:paraId="0E2EC733" w14:textId="1E6C15DE"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《土壤环境质量</w:t>
            </w:r>
            <w:r w:rsidRPr="00D01AF1">
              <w:rPr>
                <w:rFonts w:hint="eastAsia"/>
                <w:color w:val="000000" w:themeColor="text1"/>
                <w:sz w:val="21"/>
                <w:szCs w:val="21"/>
              </w:rPr>
              <w:t>-</w:t>
            </w:r>
            <w:r w:rsidRPr="00D01AF1">
              <w:rPr>
                <w:rFonts w:hint="eastAsia"/>
                <w:color w:val="000000" w:themeColor="text1"/>
                <w:sz w:val="21"/>
                <w:szCs w:val="21"/>
              </w:rPr>
              <w:t>农用地土壤污染风险管控标准（试行）》（</w:t>
            </w:r>
            <w:r w:rsidRPr="00D01AF1">
              <w:rPr>
                <w:rFonts w:hint="eastAsia"/>
                <w:color w:val="000000" w:themeColor="text1"/>
                <w:sz w:val="21"/>
                <w:szCs w:val="21"/>
              </w:rPr>
              <w:t>GB15618-2018</w:t>
            </w:r>
            <w:r w:rsidRPr="00D01AF1">
              <w:rPr>
                <w:rFonts w:hint="eastAsia"/>
                <w:color w:val="000000" w:themeColor="text1"/>
                <w:sz w:val="21"/>
                <w:szCs w:val="21"/>
              </w:rPr>
              <w:t>）表</w:t>
            </w:r>
            <w:r w:rsidRPr="00D01AF1">
              <w:rPr>
                <w:rFonts w:hint="eastAsia"/>
                <w:color w:val="000000" w:themeColor="text1"/>
                <w:sz w:val="21"/>
                <w:szCs w:val="21"/>
              </w:rPr>
              <w:t>1</w:t>
            </w:r>
            <w:r w:rsidRPr="00D01AF1">
              <w:rPr>
                <w:color w:val="000000" w:themeColor="text1"/>
                <w:sz w:val="21"/>
                <w:szCs w:val="21"/>
              </w:rPr>
              <w:t>风险筛选值</w:t>
            </w:r>
            <w:r w:rsidRPr="00D01AF1">
              <w:rPr>
                <w:rFonts w:hint="eastAsia"/>
                <w:color w:val="000000" w:themeColor="text1"/>
                <w:sz w:val="21"/>
                <w:szCs w:val="21"/>
              </w:rPr>
              <w:t>基本项目</w:t>
            </w:r>
            <w:r w:rsidR="00C05F5E" w:rsidRPr="00D01AF1">
              <w:rPr>
                <w:rFonts w:hint="eastAsia"/>
                <w:color w:val="000000" w:themeColor="text1"/>
                <w:sz w:val="21"/>
                <w:szCs w:val="21"/>
              </w:rPr>
              <w:t>6.5</w:t>
            </w:r>
            <w:r w:rsidR="00C05F5E" w:rsidRPr="00D01AF1">
              <w:rPr>
                <w:rFonts w:hint="eastAsia"/>
                <w:color w:val="000000" w:themeColor="text1"/>
                <w:sz w:val="21"/>
                <w:szCs w:val="21"/>
              </w:rPr>
              <w:t>＜</w:t>
            </w:r>
            <w:r w:rsidR="00C05F5E" w:rsidRPr="00D01AF1">
              <w:rPr>
                <w:rFonts w:hint="eastAsia"/>
                <w:color w:val="000000" w:themeColor="text1"/>
                <w:sz w:val="21"/>
                <w:szCs w:val="21"/>
              </w:rPr>
              <w:t>pH</w:t>
            </w:r>
            <w:r w:rsidR="00C05F5E" w:rsidRPr="00D01AF1">
              <w:rPr>
                <w:rFonts w:hint="eastAsia"/>
                <w:color w:val="000000" w:themeColor="text1"/>
                <w:sz w:val="21"/>
                <w:szCs w:val="21"/>
              </w:rPr>
              <w:t>＜</w:t>
            </w:r>
            <w:r w:rsidR="00C05F5E" w:rsidRPr="00D01AF1">
              <w:rPr>
                <w:rFonts w:hint="eastAsia"/>
                <w:color w:val="000000" w:themeColor="text1"/>
                <w:sz w:val="21"/>
                <w:szCs w:val="21"/>
              </w:rPr>
              <w:t>7.5</w:t>
            </w:r>
            <w:r w:rsidRPr="00D01AF1">
              <w:rPr>
                <w:rFonts w:hint="eastAsia"/>
                <w:color w:val="000000" w:themeColor="text1"/>
                <w:sz w:val="21"/>
                <w:szCs w:val="21"/>
              </w:rPr>
              <w:t>其他</w:t>
            </w:r>
          </w:p>
        </w:tc>
        <w:tc>
          <w:tcPr>
            <w:tcW w:w="1255" w:type="pct"/>
            <w:shd w:val="clear" w:color="auto" w:fill="auto"/>
            <w:vAlign w:val="center"/>
          </w:tcPr>
          <w:p w14:paraId="339CA2B4"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砷</w:t>
            </w:r>
          </w:p>
        </w:tc>
        <w:tc>
          <w:tcPr>
            <w:tcW w:w="1530" w:type="pct"/>
            <w:gridSpan w:val="3"/>
            <w:shd w:val="clear" w:color="auto" w:fill="auto"/>
            <w:vAlign w:val="center"/>
          </w:tcPr>
          <w:p w14:paraId="1B1AAF8E" w14:textId="3F9FC6F1"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30</w:t>
            </w:r>
            <w:r w:rsidRPr="00D01AF1">
              <w:rPr>
                <w:rFonts w:hint="eastAsia"/>
                <w:color w:val="000000" w:themeColor="text1"/>
                <w:sz w:val="21"/>
                <w:szCs w:val="21"/>
              </w:rPr>
              <w:t>mg/kg</w:t>
            </w:r>
          </w:p>
        </w:tc>
      </w:tr>
      <w:tr w:rsidR="00FB3557" w:rsidRPr="00D01AF1" w14:paraId="695827CB" w14:textId="77777777" w:rsidTr="004E1278">
        <w:trPr>
          <w:cantSplit/>
          <w:trHeight w:val="397"/>
          <w:jc w:val="center"/>
        </w:trPr>
        <w:tc>
          <w:tcPr>
            <w:tcW w:w="641" w:type="pct"/>
            <w:vMerge/>
            <w:shd w:val="clear" w:color="auto" w:fill="auto"/>
            <w:vAlign w:val="center"/>
          </w:tcPr>
          <w:p w14:paraId="1036F1D0"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26E76C0A"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7288D4F"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镉</w:t>
            </w:r>
          </w:p>
        </w:tc>
        <w:tc>
          <w:tcPr>
            <w:tcW w:w="1530" w:type="pct"/>
            <w:gridSpan w:val="3"/>
            <w:shd w:val="clear" w:color="auto" w:fill="auto"/>
            <w:vAlign w:val="center"/>
          </w:tcPr>
          <w:p w14:paraId="09C1C2BB" w14:textId="6297D15D"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0.3</w:t>
            </w:r>
            <w:r w:rsidRPr="00D01AF1">
              <w:rPr>
                <w:rFonts w:hint="eastAsia"/>
                <w:color w:val="000000" w:themeColor="text1"/>
                <w:sz w:val="21"/>
                <w:szCs w:val="21"/>
              </w:rPr>
              <w:t>mg/kg</w:t>
            </w:r>
          </w:p>
        </w:tc>
      </w:tr>
      <w:tr w:rsidR="00FB3557" w:rsidRPr="00D01AF1" w14:paraId="4AC4FA7F" w14:textId="77777777" w:rsidTr="004E1278">
        <w:trPr>
          <w:cantSplit/>
          <w:trHeight w:val="397"/>
          <w:jc w:val="center"/>
        </w:trPr>
        <w:tc>
          <w:tcPr>
            <w:tcW w:w="641" w:type="pct"/>
            <w:vMerge/>
            <w:shd w:val="clear" w:color="auto" w:fill="auto"/>
            <w:vAlign w:val="center"/>
          </w:tcPr>
          <w:p w14:paraId="75FB88DC"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4DBE5243"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966B560"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铬</w:t>
            </w:r>
          </w:p>
        </w:tc>
        <w:tc>
          <w:tcPr>
            <w:tcW w:w="1530" w:type="pct"/>
            <w:gridSpan w:val="3"/>
            <w:shd w:val="clear" w:color="auto" w:fill="auto"/>
            <w:vAlign w:val="center"/>
          </w:tcPr>
          <w:p w14:paraId="1448DFF8" w14:textId="5C9A59C2"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200</w:t>
            </w:r>
            <w:r w:rsidRPr="00D01AF1">
              <w:rPr>
                <w:rFonts w:hint="eastAsia"/>
                <w:color w:val="000000" w:themeColor="text1"/>
                <w:sz w:val="21"/>
                <w:szCs w:val="21"/>
              </w:rPr>
              <w:t>mg/kg</w:t>
            </w:r>
          </w:p>
        </w:tc>
      </w:tr>
      <w:tr w:rsidR="00FB3557" w:rsidRPr="00D01AF1" w14:paraId="3D6FFA19" w14:textId="77777777" w:rsidTr="004E1278">
        <w:trPr>
          <w:cantSplit/>
          <w:trHeight w:val="397"/>
          <w:jc w:val="center"/>
        </w:trPr>
        <w:tc>
          <w:tcPr>
            <w:tcW w:w="641" w:type="pct"/>
            <w:vMerge/>
            <w:shd w:val="clear" w:color="auto" w:fill="auto"/>
            <w:vAlign w:val="center"/>
          </w:tcPr>
          <w:p w14:paraId="01CAA5F8"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64DC7AD"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00F2149E"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铜</w:t>
            </w:r>
          </w:p>
        </w:tc>
        <w:tc>
          <w:tcPr>
            <w:tcW w:w="1530" w:type="pct"/>
            <w:gridSpan w:val="3"/>
            <w:shd w:val="clear" w:color="auto" w:fill="auto"/>
            <w:vAlign w:val="center"/>
          </w:tcPr>
          <w:p w14:paraId="620D9091" w14:textId="461D659C"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100</w:t>
            </w:r>
            <w:r w:rsidRPr="00D01AF1">
              <w:rPr>
                <w:rFonts w:hint="eastAsia"/>
                <w:color w:val="000000" w:themeColor="text1"/>
                <w:sz w:val="21"/>
                <w:szCs w:val="21"/>
              </w:rPr>
              <w:t>mg/kg</w:t>
            </w:r>
          </w:p>
        </w:tc>
      </w:tr>
      <w:tr w:rsidR="00FB3557" w:rsidRPr="00D01AF1" w14:paraId="28A76FB9" w14:textId="77777777" w:rsidTr="004E1278">
        <w:trPr>
          <w:cantSplit/>
          <w:trHeight w:val="397"/>
          <w:jc w:val="center"/>
        </w:trPr>
        <w:tc>
          <w:tcPr>
            <w:tcW w:w="641" w:type="pct"/>
            <w:vMerge/>
            <w:shd w:val="clear" w:color="auto" w:fill="auto"/>
            <w:vAlign w:val="center"/>
          </w:tcPr>
          <w:p w14:paraId="0BDA53D9"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1CF593D"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A9F55D9"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铅</w:t>
            </w:r>
          </w:p>
        </w:tc>
        <w:tc>
          <w:tcPr>
            <w:tcW w:w="1530" w:type="pct"/>
            <w:gridSpan w:val="3"/>
            <w:shd w:val="clear" w:color="auto" w:fill="auto"/>
            <w:vAlign w:val="center"/>
          </w:tcPr>
          <w:p w14:paraId="6DAD33C1" w14:textId="73BE8FEE"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2</w:t>
            </w:r>
            <w:r w:rsidRPr="00D01AF1">
              <w:rPr>
                <w:rFonts w:hint="eastAsia"/>
                <w:color w:val="000000" w:themeColor="text1"/>
                <w:sz w:val="21"/>
                <w:szCs w:val="21"/>
              </w:rPr>
              <w:t>0mg/kg</w:t>
            </w:r>
          </w:p>
        </w:tc>
      </w:tr>
      <w:tr w:rsidR="00FB3557" w:rsidRPr="00D01AF1" w14:paraId="5E937EDA" w14:textId="77777777" w:rsidTr="004E1278">
        <w:trPr>
          <w:cantSplit/>
          <w:trHeight w:val="397"/>
          <w:jc w:val="center"/>
        </w:trPr>
        <w:tc>
          <w:tcPr>
            <w:tcW w:w="641" w:type="pct"/>
            <w:vMerge/>
            <w:shd w:val="clear" w:color="auto" w:fill="auto"/>
            <w:vAlign w:val="center"/>
          </w:tcPr>
          <w:p w14:paraId="3A75C261"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52AEE997"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1B442458"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汞</w:t>
            </w:r>
          </w:p>
        </w:tc>
        <w:tc>
          <w:tcPr>
            <w:tcW w:w="1530" w:type="pct"/>
            <w:gridSpan w:val="3"/>
            <w:shd w:val="clear" w:color="auto" w:fill="auto"/>
            <w:vAlign w:val="center"/>
          </w:tcPr>
          <w:p w14:paraId="2032F952" w14:textId="7691D0E1"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2.4</w:t>
            </w:r>
            <w:r w:rsidRPr="00D01AF1">
              <w:rPr>
                <w:rFonts w:hint="eastAsia"/>
                <w:color w:val="000000" w:themeColor="text1"/>
                <w:sz w:val="21"/>
                <w:szCs w:val="21"/>
              </w:rPr>
              <w:t>mg/kg</w:t>
            </w:r>
          </w:p>
        </w:tc>
      </w:tr>
      <w:tr w:rsidR="00FB3557" w:rsidRPr="00D01AF1" w14:paraId="251A963E" w14:textId="77777777" w:rsidTr="004E1278">
        <w:trPr>
          <w:cantSplit/>
          <w:trHeight w:val="397"/>
          <w:jc w:val="center"/>
        </w:trPr>
        <w:tc>
          <w:tcPr>
            <w:tcW w:w="641" w:type="pct"/>
            <w:vMerge/>
            <w:shd w:val="clear" w:color="auto" w:fill="auto"/>
            <w:vAlign w:val="center"/>
          </w:tcPr>
          <w:p w14:paraId="5B7656A6"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65E6F5E5"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687438FE"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镍</w:t>
            </w:r>
          </w:p>
        </w:tc>
        <w:tc>
          <w:tcPr>
            <w:tcW w:w="1530" w:type="pct"/>
            <w:gridSpan w:val="3"/>
            <w:shd w:val="clear" w:color="auto" w:fill="auto"/>
            <w:vAlign w:val="center"/>
          </w:tcPr>
          <w:p w14:paraId="4DBB4A34" w14:textId="5A512F6F"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100</w:t>
            </w:r>
            <w:r w:rsidRPr="00D01AF1">
              <w:rPr>
                <w:rFonts w:hint="eastAsia"/>
                <w:color w:val="000000" w:themeColor="text1"/>
                <w:sz w:val="21"/>
                <w:szCs w:val="21"/>
              </w:rPr>
              <w:t>mg/kg</w:t>
            </w:r>
          </w:p>
        </w:tc>
      </w:tr>
      <w:tr w:rsidR="00FB3557" w:rsidRPr="00D01AF1" w14:paraId="4AA61DC2" w14:textId="77777777" w:rsidTr="004E1278">
        <w:trPr>
          <w:cantSplit/>
          <w:trHeight w:val="397"/>
          <w:jc w:val="center"/>
        </w:trPr>
        <w:tc>
          <w:tcPr>
            <w:tcW w:w="641" w:type="pct"/>
            <w:vMerge/>
            <w:shd w:val="clear" w:color="auto" w:fill="auto"/>
            <w:vAlign w:val="center"/>
          </w:tcPr>
          <w:p w14:paraId="08028AD7"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574" w:type="pct"/>
            <w:gridSpan w:val="2"/>
            <w:vMerge/>
            <w:shd w:val="clear" w:color="auto" w:fill="auto"/>
            <w:vAlign w:val="center"/>
          </w:tcPr>
          <w:p w14:paraId="64950410"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255" w:type="pct"/>
            <w:shd w:val="clear" w:color="auto" w:fill="auto"/>
            <w:vAlign w:val="center"/>
          </w:tcPr>
          <w:p w14:paraId="43C9CF3A"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锌</w:t>
            </w:r>
          </w:p>
        </w:tc>
        <w:tc>
          <w:tcPr>
            <w:tcW w:w="1530" w:type="pct"/>
            <w:gridSpan w:val="3"/>
            <w:shd w:val="clear" w:color="auto" w:fill="auto"/>
            <w:vAlign w:val="center"/>
          </w:tcPr>
          <w:p w14:paraId="301FAFC0" w14:textId="4079A63B"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250</w:t>
            </w:r>
            <w:r w:rsidRPr="00D01AF1">
              <w:rPr>
                <w:rFonts w:hint="eastAsia"/>
                <w:color w:val="000000" w:themeColor="text1"/>
                <w:sz w:val="21"/>
                <w:szCs w:val="21"/>
              </w:rPr>
              <w:t>mg/kg</w:t>
            </w:r>
          </w:p>
        </w:tc>
      </w:tr>
    </w:tbl>
    <w:p w14:paraId="61D0807A"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污染物排放标准</w:t>
      </w:r>
    </w:p>
    <w:p w14:paraId="16DDC2D5" w14:textId="77777777" w:rsidR="00FA2335" w:rsidRPr="00D01AF1" w:rsidRDefault="00FA2335" w:rsidP="00FA2335">
      <w:pPr>
        <w:ind w:firstLine="480"/>
        <w:rPr>
          <w:color w:val="000000" w:themeColor="text1"/>
        </w:rPr>
      </w:pPr>
      <w:r w:rsidRPr="00D01AF1">
        <w:rPr>
          <w:rFonts w:hint="eastAsia"/>
          <w:color w:val="000000" w:themeColor="text1"/>
        </w:rPr>
        <w:t>本次评价污染物排放标准标准执行以下标准。</w:t>
      </w:r>
    </w:p>
    <w:p w14:paraId="5488182E" w14:textId="77777777" w:rsidR="00FA2335" w:rsidRPr="00D01AF1" w:rsidRDefault="00FA2335" w:rsidP="00FA2335">
      <w:pPr>
        <w:adjustRightInd/>
        <w:snapToGrid/>
        <w:ind w:firstLine="482"/>
        <w:textAlignment w:val="auto"/>
        <w:rPr>
          <w:b/>
          <w:color w:val="000000" w:themeColor="text1"/>
          <w:kern w:val="2"/>
          <w:szCs w:val="24"/>
        </w:rPr>
      </w:pPr>
    </w:p>
    <w:p w14:paraId="04147C66" w14:textId="77777777" w:rsidR="00FA2335" w:rsidRPr="00D01AF1" w:rsidRDefault="00FA2335" w:rsidP="00FA2335">
      <w:pPr>
        <w:adjustRightInd/>
        <w:snapToGrid/>
        <w:ind w:firstLine="482"/>
        <w:textAlignment w:val="auto"/>
        <w:rPr>
          <w:b/>
          <w:color w:val="000000" w:themeColor="text1"/>
          <w:kern w:val="2"/>
          <w:szCs w:val="24"/>
        </w:rPr>
      </w:pPr>
    </w:p>
    <w:p w14:paraId="20F506CF" w14:textId="77777777" w:rsidR="00FA2335" w:rsidRPr="00D01AF1" w:rsidRDefault="00FA2335" w:rsidP="00FA2335">
      <w:pPr>
        <w:adjustRightInd/>
        <w:snapToGrid/>
        <w:ind w:firstLine="482"/>
        <w:textAlignment w:val="auto"/>
        <w:rPr>
          <w:b/>
          <w:color w:val="000000" w:themeColor="text1"/>
          <w:kern w:val="2"/>
          <w:szCs w:val="24"/>
        </w:rPr>
      </w:pPr>
    </w:p>
    <w:p w14:paraId="7312FE0D" w14:textId="77777777" w:rsidR="00FA2335" w:rsidRPr="00D01AF1" w:rsidRDefault="00FA2335" w:rsidP="00FA2335">
      <w:pPr>
        <w:adjustRightInd/>
        <w:snapToGrid/>
        <w:ind w:firstLine="482"/>
        <w:textAlignment w:val="auto"/>
        <w:rPr>
          <w:b/>
          <w:color w:val="000000" w:themeColor="text1"/>
          <w:kern w:val="2"/>
          <w:szCs w:val="24"/>
        </w:rPr>
      </w:pPr>
    </w:p>
    <w:p w14:paraId="3AA9242C" w14:textId="77777777" w:rsidR="00FA2335" w:rsidRPr="00D01AF1" w:rsidRDefault="00FA2335" w:rsidP="00FA2335">
      <w:pPr>
        <w:adjustRightInd/>
        <w:snapToGrid/>
        <w:ind w:firstLine="482"/>
        <w:textAlignment w:val="auto"/>
        <w:rPr>
          <w:b/>
          <w:color w:val="000000" w:themeColor="text1"/>
          <w:kern w:val="2"/>
          <w:szCs w:val="24"/>
        </w:rPr>
      </w:pPr>
      <w:r w:rsidRPr="00D01AF1">
        <w:rPr>
          <w:b/>
          <w:color w:val="000000" w:themeColor="text1"/>
          <w:kern w:val="2"/>
          <w:szCs w:val="24"/>
        </w:rPr>
        <w:lastRenderedPageBreak/>
        <w:t>表</w:t>
      </w:r>
      <w:r w:rsidRPr="00D01AF1">
        <w:rPr>
          <w:rFonts w:hint="eastAsia"/>
          <w:b/>
          <w:color w:val="000000" w:themeColor="text1"/>
          <w:kern w:val="2"/>
          <w:szCs w:val="24"/>
        </w:rPr>
        <w:t>2</w:t>
      </w:r>
      <w:r w:rsidRPr="00D01AF1">
        <w:rPr>
          <w:b/>
          <w:color w:val="000000" w:themeColor="text1"/>
          <w:kern w:val="2"/>
          <w:szCs w:val="24"/>
        </w:rPr>
        <w:noBreakHyphen/>
      </w:r>
      <w:r w:rsidRPr="00D01AF1">
        <w:rPr>
          <w:rFonts w:hint="eastAsia"/>
          <w:b/>
          <w:color w:val="000000" w:themeColor="text1"/>
          <w:kern w:val="2"/>
          <w:szCs w:val="24"/>
        </w:rPr>
        <w:t>1</w:t>
      </w:r>
      <w:r w:rsidRPr="00D01AF1">
        <w:rPr>
          <w:b/>
          <w:color w:val="000000" w:themeColor="text1"/>
          <w:kern w:val="2"/>
          <w:szCs w:val="24"/>
        </w:rPr>
        <w:t xml:space="preserve">6            </w:t>
      </w:r>
      <w:r w:rsidRPr="00D01AF1">
        <w:rPr>
          <w:b/>
          <w:color w:val="000000" w:themeColor="text1"/>
          <w:kern w:val="2"/>
          <w:szCs w:val="24"/>
        </w:rPr>
        <w:t>污染物排放执行标准一览表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4A0" w:firstRow="1" w:lastRow="0" w:firstColumn="1" w:lastColumn="0" w:noHBand="0" w:noVBand="1"/>
      </w:tblPr>
      <w:tblGrid>
        <w:gridCol w:w="860"/>
        <w:gridCol w:w="1957"/>
        <w:gridCol w:w="1458"/>
        <w:gridCol w:w="1523"/>
        <w:gridCol w:w="1294"/>
        <w:gridCol w:w="195"/>
        <w:gridCol w:w="1139"/>
      </w:tblGrid>
      <w:tr w:rsidR="00FB3557" w:rsidRPr="00D01AF1" w14:paraId="3713D96C" w14:textId="77777777" w:rsidTr="004E1278">
        <w:trPr>
          <w:cantSplit/>
          <w:trHeight w:val="397"/>
          <w:jc w:val="center"/>
        </w:trPr>
        <w:tc>
          <w:tcPr>
            <w:tcW w:w="510" w:type="pct"/>
            <w:shd w:val="clear" w:color="auto" w:fill="auto"/>
            <w:tcMar>
              <w:top w:w="11" w:type="dxa"/>
              <w:left w:w="57" w:type="dxa"/>
              <w:bottom w:w="11" w:type="dxa"/>
              <w:right w:w="57" w:type="dxa"/>
            </w:tcMar>
            <w:vAlign w:val="center"/>
          </w:tcPr>
          <w:p w14:paraId="05DD71BF"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污染</w:t>
            </w:r>
          </w:p>
          <w:p w14:paraId="1B6163FC"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类别</w:t>
            </w:r>
          </w:p>
        </w:tc>
        <w:tc>
          <w:tcPr>
            <w:tcW w:w="2026" w:type="pct"/>
            <w:gridSpan w:val="2"/>
            <w:shd w:val="clear" w:color="auto" w:fill="auto"/>
            <w:tcMar>
              <w:top w:w="11" w:type="dxa"/>
              <w:left w:w="57" w:type="dxa"/>
              <w:bottom w:w="11" w:type="dxa"/>
              <w:right w:w="57" w:type="dxa"/>
            </w:tcMar>
            <w:vAlign w:val="center"/>
          </w:tcPr>
          <w:p w14:paraId="02458BD9"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执行标准及级</w:t>
            </w:r>
            <w:r w:rsidRPr="00D01AF1">
              <w:rPr>
                <w:rFonts w:cs="宋体"/>
                <w:b/>
                <w:color w:val="000000" w:themeColor="text1"/>
                <w:kern w:val="2"/>
                <w:sz w:val="21"/>
              </w:rPr>
              <w:t>(</w:t>
            </w:r>
            <w:r w:rsidRPr="00D01AF1">
              <w:rPr>
                <w:rFonts w:cs="宋体"/>
                <w:b/>
                <w:color w:val="000000" w:themeColor="text1"/>
                <w:kern w:val="2"/>
                <w:sz w:val="21"/>
              </w:rPr>
              <w:t>类</w:t>
            </w:r>
            <w:r w:rsidRPr="00D01AF1">
              <w:rPr>
                <w:rFonts w:cs="宋体"/>
                <w:b/>
                <w:color w:val="000000" w:themeColor="text1"/>
                <w:kern w:val="2"/>
                <w:sz w:val="21"/>
              </w:rPr>
              <w:t>)</w:t>
            </w:r>
            <w:r w:rsidRPr="00D01AF1">
              <w:rPr>
                <w:rFonts w:cs="宋体"/>
                <w:b/>
                <w:color w:val="000000" w:themeColor="text1"/>
                <w:kern w:val="2"/>
                <w:sz w:val="21"/>
              </w:rPr>
              <w:t>别</w:t>
            </w:r>
          </w:p>
        </w:tc>
        <w:tc>
          <w:tcPr>
            <w:tcW w:w="904" w:type="pct"/>
            <w:shd w:val="clear" w:color="auto" w:fill="auto"/>
            <w:tcMar>
              <w:top w:w="11" w:type="dxa"/>
              <w:left w:w="57" w:type="dxa"/>
              <w:bottom w:w="11" w:type="dxa"/>
              <w:right w:w="57" w:type="dxa"/>
            </w:tcMar>
            <w:vAlign w:val="center"/>
          </w:tcPr>
          <w:p w14:paraId="4112BA61"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污染因子</w:t>
            </w:r>
          </w:p>
        </w:tc>
        <w:tc>
          <w:tcPr>
            <w:tcW w:w="1559" w:type="pct"/>
            <w:gridSpan w:val="3"/>
            <w:shd w:val="clear" w:color="auto" w:fill="auto"/>
            <w:tcMar>
              <w:top w:w="11" w:type="dxa"/>
              <w:left w:w="57" w:type="dxa"/>
              <w:bottom w:w="11" w:type="dxa"/>
              <w:right w:w="57" w:type="dxa"/>
            </w:tcMar>
            <w:vAlign w:val="center"/>
          </w:tcPr>
          <w:p w14:paraId="0684FE13"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标准</w:t>
            </w:r>
            <w:r w:rsidRPr="00D01AF1">
              <w:rPr>
                <w:rFonts w:cs="宋体" w:hint="eastAsia"/>
                <w:b/>
                <w:color w:val="000000" w:themeColor="text1"/>
                <w:kern w:val="2"/>
                <w:sz w:val="21"/>
              </w:rPr>
              <w:t>限</w:t>
            </w:r>
            <w:r w:rsidRPr="00D01AF1">
              <w:rPr>
                <w:rFonts w:cs="宋体"/>
                <w:b/>
                <w:color w:val="000000" w:themeColor="text1"/>
                <w:kern w:val="2"/>
                <w:sz w:val="21"/>
              </w:rPr>
              <w:t>值</w:t>
            </w:r>
          </w:p>
        </w:tc>
      </w:tr>
      <w:tr w:rsidR="00FB3557" w:rsidRPr="00D01AF1" w14:paraId="45BDDD22" w14:textId="77777777" w:rsidTr="004E1278">
        <w:trPr>
          <w:cantSplit/>
          <w:trHeight w:val="397"/>
          <w:jc w:val="center"/>
        </w:trPr>
        <w:tc>
          <w:tcPr>
            <w:tcW w:w="510" w:type="pct"/>
            <w:vMerge w:val="restart"/>
            <w:shd w:val="clear" w:color="auto" w:fill="auto"/>
            <w:tcMar>
              <w:top w:w="11" w:type="dxa"/>
              <w:left w:w="57" w:type="dxa"/>
              <w:bottom w:w="11" w:type="dxa"/>
              <w:right w:w="57" w:type="dxa"/>
            </w:tcMar>
            <w:textDirection w:val="tbRlV"/>
            <w:vAlign w:val="center"/>
          </w:tcPr>
          <w:p w14:paraId="0F88D8C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大气污染物</w:t>
            </w:r>
          </w:p>
        </w:tc>
        <w:tc>
          <w:tcPr>
            <w:tcW w:w="2026" w:type="pct"/>
            <w:gridSpan w:val="2"/>
            <w:vMerge w:val="restart"/>
            <w:shd w:val="clear" w:color="auto" w:fill="auto"/>
            <w:tcMar>
              <w:top w:w="11" w:type="dxa"/>
              <w:left w:w="57" w:type="dxa"/>
              <w:bottom w:w="11" w:type="dxa"/>
              <w:right w:w="57" w:type="dxa"/>
            </w:tcMar>
            <w:vAlign w:val="center"/>
          </w:tcPr>
          <w:p w14:paraId="0FF039C2" w14:textId="77777777" w:rsidR="00FA2335" w:rsidRPr="00D01AF1" w:rsidRDefault="00FA2335" w:rsidP="00FA2335">
            <w:pPr>
              <w:adjustRightIn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《锅炉大气污染物排放标准》（</w:t>
            </w:r>
            <w:r w:rsidRPr="00D01AF1">
              <w:rPr>
                <w:rFonts w:hint="eastAsia"/>
                <w:color w:val="000000" w:themeColor="text1"/>
                <w:kern w:val="2"/>
                <w:sz w:val="21"/>
                <w:szCs w:val="21"/>
              </w:rPr>
              <w:t>DB41</w:t>
            </w:r>
            <w:r w:rsidRPr="00D01AF1">
              <w:rPr>
                <w:color w:val="000000" w:themeColor="text1"/>
                <w:kern w:val="2"/>
                <w:sz w:val="21"/>
                <w:szCs w:val="21"/>
              </w:rPr>
              <w:t>/</w:t>
            </w:r>
            <w:r w:rsidRPr="00D01AF1">
              <w:rPr>
                <w:rFonts w:hint="eastAsia"/>
                <w:color w:val="000000" w:themeColor="text1"/>
                <w:kern w:val="2"/>
                <w:sz w:val="21"/>
                <w:szCs w:val="21"/>
              </w:rPr>
              <w:t>2089</w:t>
            </w:r>
            <w:r w:rsidRPr="00D01AF1">
              <w:rPr>
                <w:rFonts w:hint="eastAsia"/>
                <w:color w:val="000000" w:themeColor="text1"/>
                <w:kern w:val="2"/>
                <w:sz w:val="21"/>
                <w:szCs w:val="21"/>
              </w:rPr>
              <w:t>—</w:t>
            </w:r>
            <w:r w:rsidRPr="00D01AF1">
              <w:rPr>
                <w:rFonts w:hint="eastAsia"/>
                <w:color w:val="000000" w:themeColor="text1"/>
                <w:kern w:val="2"/>
                <w:sz w:val="21"/>
                <w:szCs w:val="21"/>
              </w:rPr>
              <w:t>2021</w:t>
            </w:r>
            <w:r w:rsidRPr="00D01AF1">
              <w:rPr>
                <w:rFonts w:hint="eastAsia"/>
                <w:color w:val="000000" w:themeColor="text1"/>
                <w:kern w:val="2"/>
                <w:sz w:val="21"/>
                <w:szCs w:val="21"/>
              </w:rPr>
              <w:t>）</w:t>
            </w:r>
          </w:p>
          <w:p w14:paraId="0DE4928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（基准含氧量</w:t>
            </w:r>
            <w:r w:rsidRPr="00D01AF1">
              <w:rPr>
                <w:rFonts w:hint="eastAsia"/>
                <w:color w:val="000000" w:themeColor="text1"/>
                <w:sz w:val="21"/>
                <w:szCs w:val="21"/>
              </w:rPr>
              <w:t>6%</w:t>
            </w:r>
            <w:r w:rsidRPr="00D01AF1">
              <w:rPr>
                <w:rFonts w:hint="eastAsia"/>
                <w:color w:val="000000" w:themeColor="text1"/>
                <w:sz w:val="21"/>
                <w:szCs w:val="21"/>
              </w:rPr>
              <w:t>）</w:t>
            </w:r>
          </w:p>
        </w:tc>
        <w:tc>
          <w:tcPr>
            <w:tcW w:w="904" w:type="pct"/>
            <w:shd w:val="clear" w:color="auto" w:fill="auto"/>
            <w:tcMar>
              <w:top w:w="11" w:type="dxa"/>
              <w:left w:w="57" w:type="dxa"/>
              <w:bottom w:w="11" w:type="dxa"/>
              <w:right w:w="57" w:type="dxa"/>
            </w:tcMar>
            <w:vAlign w:val="center"/>
          </w:tcPr>
          <w:p w14:paraId="14D72B94" w14:textId="77777777" w:rsidR="00FA2335" w:rsidRPr="00D01AF1" w:rsidRDefault="00FA2335" w:rsidP="00FA233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rPr>
              <w:t>颗粒物</w:t>
            </w:r>
          </w:p>
        </w:tc>
        <w:tc>
          <w:tcPr>
            <w:tcW w:w="768" w:type="pct"/>
            <w:shd w:val="clear" w:color="auto" w:fill="auto"/>
            <w:tcMar>
              <w:top w:w="11" w:type="dxa"/>
              <w:left w:w="57" w:type="dxa"/>
              <w:bottom w:w="11" w:type="dxa"/>
              <w:right w:w="57" w:type="dxa"/>
            </w:tcMar>
            <w:vAlign w:val="center"/>
          </w:tcPr>
          <w:p w14:paraId="1DAF860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10mg/m</w:t>
            </w:r>
            <w:r w:rsidRPr="00D01AF1">
              <w:rPr>
                <w:rFonts w:hint="eastAsia"/>
                <w:color w:val="000000" w:themeColor="text1"/>
                <w:sz w:val="21"/>
                <w:szCs w:val="21"/>
                <w:vertAlign w:val="superscript"/>
              </w:rPr>
              <w:t>3</w:t>
            </w:r>
          </w:p>
        </w:tc>
        <w:tc>
          <w:tcPr>
            <w:tcW w:w="792" w:type="pct"/>
            <w:gridSpan w:val="2"/>
            <w:vMerge w:val="restart"/>
            <w:shd w:val="clear" w:color="auto" w:fill="auto"/>
            <w:tcMar>
              <w:top w:w="11" w:type="dxa"/>
              <w:left w:w="57" w:type="dxa"/>
              <w:bottom w:w="11" w:type="dxa"/>
              <w:right w:w="57" w:type="dxa"/>
            </w:tcMar>
            <w:vAlign w:val="center"/>
          </w:tcPr>
          <w:p w14:paraId="71B4F23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kern w:val="2"/>
                <w:sz w:val="21"/>
                <w:szCs w:val="21"/>
              </w:rPr>
              <w:t>燃生物质锅炉</w:t>
            </w:r>
          </w:p>
        </w:tc>
      </w:tr>
      <w:tr w:rsidR="00FB3557" w:rsidRPr="00D01AF1" w14:paraId="1830C98E" w14:textId="77777777" w:rsidTr="004E1278">
        <w:trPr>
          <w:cantSplit/>
          <w:trHeight w:val="397"/>
          <w:jc w:val="center"/>
        </w:trPr>
        <w:tc>
          <w:tcPr>
            <w:tcW w:w="510" w:type="pct"/>
            <w:vMerge/>
            <w:shd w:val="clear" w:color="auto" w:fill="auto"/>
            <w:tcMar>
              <w:top w:w="11" w:type="dxa"/>
              <w:left w:w="57" w:type="dxa"/>
              <w:bottom w:w="11" w:type="dxa"/>
              <w:right w:w="57" w:type="dxa"/>
            </w:tcMar>
            <w:textDirection w:val="tbRlV"/>
            <w:vAlign w:val="center"/>
          </w:tcPr>
          <w:p w14:paraId="1FD94C9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shd w:val="clear" w:color="auto" w:fill="auto"/>
            <w:tcMar>
              <w:top w:w="11" w:type="dxa"/>
              <w:left w:w="57" w:type="dxa"/>
              <w:bottom w:w="11" w:type="dxa"/>
              <w:right w:w="57" w:type="dxa"/>
            </w:tcMar>
            <w:vAlign w:val="center"/>
          </w:tcPr>
          <w:p w14:paraId="6E5B7A7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shd w:val="clear" w:color="auto" w:fill="auto"/>
            <w:tcMar>
              <w:top w:w="11" w:type="dxa"/>
              <w:left w:w="57" w:type="dxa"/>
              <w:bottom w:w="11" w:type="dxa"/>
              <w:right w:w="57" w:type="dxa"/>
            </w:tcMar>
            <w:vAlign w:val="center"/>
          </w:tcPr>
          <w:p w14:paraId="467629FB" w14:textId="77777777" w:rsidR="00FA2335" w:rsidRPr="00D01AF1" w:rsidRDefault="00FA2335" w:rsidP="00FA233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rPr>
              <w:t>二氧化硫</w:t>
            </w:r>
          </w:p>
        </w:tc>
        <w:tc>
          <w:tcPr>
            <w:tcW w:w="768" w:type="pct"/>
            <w:shd w:val="clear" w:color="auto" w:fill="auto"/>
            <w:tcMar>
              <w:top w:w="11" w:type="dxa"/>
              <w:left w:w="57" w:type="dxa"/>
              <w:bottom w:w="11" w:type="dxa"/>
              <w:right w:w="57" w:type="dxa"/>
            </w:tcMar>
            <w:vAlign w:val="center"/>
          </w:tcPr>
          <w:p w14:paraId="3E355AA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35mg/m</w:t>
            </w:r>
            <w:r w:rsidRPr="00D01AF1">
              <w:rPr>
                <w:rFonts w:hint="eastAsia"/>
                <w:color w:val="000000" w:themeColor="text1"/>
                <w:sz w:val="21"/>
                <w:szCs w:val="21"/>
                <w:vertAlign w:val="superscript"/>
              </w:rPr>
              <w:t>3</w:t>
            </w:r>
          </w:p>
        </w:tc>
        <w:tc>
          <w:tcPr>
            <w:tcW w:w="792" w:type="pct"/>
            <w:gridSpan w:val="2"/>
            <w:vMerge/>
            <w:shd w:val="clear" w:color="auto" w:fill="auto"/>
            <w:tcMar>
              <w:top w:w="11" w:type="dxa"/>
              <w:left w:w="57" w:type="dxa"/>
              <w:bottom w:w="11" w:type="dxa"/>
              <w:right w:w="57" w:type="dxa"/>
            </w:tcMar>
            <w:vAlign w:val="center"/>
          </w:tcPr>
          <w:p w14:paraId="1FE4662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14CC8BD7" w14:textId="77777777" w:rsidTr="004E1278">
        <w:trPr>
          <w:cantSplit/>
          <w:trHeight w:val="397"/>
          <w:jc w:val="center"/>
        </w:trPr>
        <w:tc>
          <w:tcPr>
            <w:tcW w:w="510" w:type="pct"/>
            <w:vMerge/>
            <w:shd w:val="clear" w:color="auto" w:fill="auto"/>
            <w:tcMar>
              <w:top w:w="11" w:type="dxa"/>
              <w:left w:w="57" w:type="dxa"/>
              <w:bottom w:w="11" w:type="dxa"/>
              <w:right w:w="57" w:type="dxa"/>
            </w:tcMar>
            <w:textDirection w:val="tbRlV"/>
            <w:vAlign w:val="center"/>
          </w:tcPr>
          <w:p w14:paraId="22B1141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shd w:val="clear" w:color="auto" w:fill="auto"/>
            <w:tcMar>
              <w:top w:w="11" w:type="dxa"/>
              <w:left w:w="57" w:type="dxa"/>
              <w:bottom w:w="11" w:type="dxa"/>
              <w:right w:w="57" w:type="dxa"/>
            </w:tcMar>
            <w:vAlign w:val="center"/>
          </w:tcPr>
          <w:p w14:paraId="7E5BB4F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shd w:val="clear" w:color="auto" w:fill="auto"/>
            <w:tcMar>
              <w:top w:w="11" w:type="dxa"/>
              <w:left w:w="57" w:type="dxa"/>
              <w:bottom w:w="11" w:type="dxa"/>
              <w:right w:w="57" w:type="dxa"/>
            </w:tcMar>
            <w:vAlign w:val="center"/>
          </w:tcPr>
          <w:p w14:paraId="1F39DA3F" w14:textId="77777777" w:rsidR="00FA2335" w:rsidRPr="00D01AF1" w:rsidRDefault="00FA2335" w:rsidP="00FA233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rPr>
              <w:t>氮氧化物</w:t>
            </w:r>
          </w:p>
        </w:tc>
        <w:tc>
          <w:tcPr>
            <w:tcW w:w="768" w:type="pct"/>
            <w:shd w:val="clear" w:color="auto" w:fill="auto"/>
            <w:tcMar>
              <w:top w:w="11" w:type="dxa"/>
              <w:left w:w="57" w:type="dxa"/>
              <w:bottom w:w="11" w:type="dxa"/>
              <w:right w:w="57" w:type="dxa"/>
            </w:tcMar>
            <w:vAlign w:val="center"/>
          </w:tcPr>
          <w:p w14:paraId="0976620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50mg/m</w:t>
            </w:r>
            <w:r w:rsidRPr="00D01AF1">
              <w:rPr>
                <w:rFonts w:hint="eastAsia"/>
                <w:color w:val="000000" w:themeColor="text1"/>
                <w:sz w:val="21"/>
                <w:szCs w:val="21"/>
                <w:vertAlign w:val="superscript"/>
              </w:rPr>
              <w:t>3</w:t>
            </w:r>
          </w:p>
        </w:tc>
        <w:tc>
          <w:tcPr>
            <w:tcW w:w="792" w:type="pct"/>
            <w:gridSpan w:val="2"/>
            <w:vMerge/>
            <w:shd w:val="clear" w:color="auto" w:fill="auto"/>
            <w:tcMar>
              <w:top w:w="11" w:type="dxa"/>
              <w:left w:w="57" w:type="dxa"/>
              <w:bottom w:w="11" w:type="dxa"/>
              <w:right w:w="57" w:type="dxa"/>
            </w:tcMar>
            <w:vAlign w:val="center"/>
          </w:tcPr>
          <w:p w14:paraId="1D9C6B4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7659561C" w14:textId="77777777" w:rsidTr="004E1278">
        <w:trPr>
          <w:cantSplit/>
          <w:trHeight w:val="397"/>
          <w:jc w:val="center"/>
        </w:trPr>
        <w:tc>
          <w:tcPr>
            <w:tcW w:w="510" w:type="pct"/>
            <w:vMerge/>
            <w:shd w:val="clear" w:color="auto" w:fill="auto"/>
            <w:tcMar>
              <w:top w:w="11" w:type="dxa"/>
              <w:left w:w="57" w:type="dxa"/>
              <w:bottom w:w="11" w:type="dxa"/>
              <w:right w:w="57" w:type="dxa"/>
            </w:tcMar>
            <w:textDirection w:val="tbRlV"/>
            <w:vAlign w:val="center"/>
          </w:tcPr>
          <w:p w14:paraId="061D730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shd w:val="clear" w:color="auto" w:fill="auto"/>
            <w:tcMar>
              <w:top w:w="11" w:type="dxa"/>
              <w:left w:w="57" w:type="dxa"/>
              <w:bottom w:w="11" w:type="dxa"/>
              <w:right w:w="57" w:type="dxa"/>
            </w:tcMar>
            <w:vAlign w:val="center"/>
          </w:tcPr>
          <w:p w14:paraId="32D3793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shd w:val="clear" w:color="auto" w:fill="auto"/>
            <w:tcMar>
              <w:top w:w="11" w:type="dxa"/>
              <w:left w:w="57" w:type="dxa"/>
              <w:bottom w:w="11" w:type="dxa"/>
              <w:right w:w="57" w:type="dxa"/>
            </w:tcMar>
            <w:vAlign w:val="center"/>
          </w:tcPr>
          <w:p w14:paraId="75DCFA81" w14:textId="77777777" w:rsidR="00FA2335" w:rsidRPr="00D01AF1" w:rsidRDefault="00FA2335" w:rsidP="00FA233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rPr>
              <w:t>氨</w:t>
            </w:r>
          </w:p>
        </w:tc>
        <w:tc>
          <w:tcPr>
            <w:tcW w:w="1559" w:type="pct"/>
            <w:gridSpan w:val="3"/>
            <w:shd w:val="clear" w:color="auto" w:fill="auto"/>
            <w:tcMar>
              <w:top w:w="11" w:type="dxa"/>
              <w:left w:w="57" w:type="dxa"/>
              <w:bottom w:w="11" w:type="dxa"/>
              <w:right w:w="57" w:type="dxa"/>
            </w:tcMar>
            <w:vAlign w:val="center"/>
          </w:tcPr>
          <w:p w14:paraId="39831F6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8mg/m</w:t>
            </w:r>
            <w:r w:rsidRPr="00D01AF1">
              <w:rPr>
                <w:rFonts w:hint="eastAsia"/>
                <w:color w:val="000000" w:themeColor="text1"/>
                <w:sz w:val="21"/>
                <w:szCs w:val="21"/>
                <w:vertAlign w:val="superscript"/>
              </w:rPr>
              <w:t>3</w:t>
            </w:r>
          </w:p>
        </w:tc>
      </w:tr>
      <w:tr w:rsidR="00FB3557" w:rsidRPr="00D01AF1" w14:paraId="6F565C0E" w14:textId="77777777" w:rsidTr="004E1278">
        <w:trPr>
          <w:cantSplit/>
          <w:trHeight w:val="397"/>
          <w:jc w:val="center"/>
        </w:trPr>
        <w:tc>
          <w:tcPr>
            <w:tcW w:w="510" w:type="pct"/>
            <w:vMerge/>
            <w:shd w:val="clear" w:color="auto" w:fill="auto"/>
            <w:tcMar>
              <w:top w:w="11" w:type="dxa"/>
              <w:left w:w="57" w:type="dxa"/>
              <w:bottom w:w="11" w:type="dxa"/>
              <w:right w:w="57" w:type="dxa"/>
            </w:tcMar>
            <w:textDirection w:val="tbRlV"/>
            <w:vAlign w:val="center"/>
          </w:tcPr>
          <w:p w14:paraId="5C49753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val="restart"/>
            <w:shd w:val="clear" w:color="auto" w:fill="auto"/>
            <w:tcMar>
              <w:top w:w="11" w:type="dxa"/>
              <w:left w:w="57" w:type="dxa"/>
              <w:bottom w:w="11" w:type="dxa"/>
              <w:right w:w="57" w:type="dxa"/>
            </w:tcMar>
            <w:vAlign w:val="center"/>
          </w:tcPr>
          <w:p w14:paraId="0923BC2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《新乡市生态环境局关于进一步规范工业企业颗粒物排放限值的通知》中</w:t>
            </w:r>
            <w:r w:rsidRPr="00D01AF1">
              <w:rPr>
                <w:color w:val="000000" w:themeColor="text1"/>
                <w:sz w:val="21"/>
                <w:szCs w:val="21"/>
              </w:rPr>
              <w:t>其他所有涉气工业企业排放口</w:t>
            </w:r>
          </w:p>
        </w:tc>
        <w:tc>
          <w:tcPr>
            <w:tcW w:w="904" w:type="pct"/>
            <w:vMerge w:val="restart"/>
            <w:shd w:val="clear" w:color="auto" w:fill="auto"/>
            <w:tcMar>
              <w:top w:w="11" w:type="dxa"/>
              <w:left w:w="57" w:type="dxa"/>
              <w:bottom w:w="11" w:type="dxa"/>
              <w:right w:w="57" w:type="dxa"/>
            </w:tcMar>
            <w:vAlign w:val="center"/>
          </w:tcPr>
          <w:p w14:paraId="3AF58B2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颗粒物</w:t>
            </w:r>
          </w:p>
        </w:tc>
        <w:tc>
          <w:tcPr>
            <w:tcW w:w="1559" w:type="pct"/>
            <w:gridSpan w:val="3"/>
            <w:shd w:val="clear" w:color="auto" w:fill="auto"/>
            <w:tcMar>
              <w:top w:w="11" w:type="dxa"/>
              <w:left w:w="57" w:type="dxa"/>
              <w:bottom w:w="11" w:type="dxa"/>
              <w:right w:w="57" w:type="dxa"/>
            </w:tcMar>
            <w:vAlign w:val="center"/>
          </w:tcPr>
          <w:p w14:paraId="78E7CAA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有组织：</w:t>
            </w:r>
            <w:r w:rsidRPr="00D01AF1">
              <w:rPr>
                <w:rFonts w:hint="eastAsia"/>
                <w:color w:val="000000" w:themeColor="text1"/>
                <w:sz w:val="21"/>
                <w:szCs w:val="21"/>
              </w:rPr>
              <w:t>10mg/m</w:t>
            </w:r>
            <w:r w:rsidRPr="00D01AF1">
              <w:rPr>
                <w:rFonts w:hint="eastAsia"/>
                <w:color w:val="000000" w:themeColor="text1"/>
                <w:sz w:val="21"/>
                <w:szCs w:val="21"/>
                <w:vertAlign w:val="superscript"/>
              </w:rPr>
              <w:t>3</w:t>
            </w:r>
          </w:p>
        </w:tc>
      </w:tr>
      <w:tr w:rsidR="00FB3557" w:rsidRPr="00D01AF1" w14:paraId="72F42E65" w14:textId="77777777" w:rsidTr="004E1278">
        <w:trPr>
          <w:cantSplit/>
          <w:trHeight w:val="397"/>
          <w:jc w:val="center"/>
        </w:trPr>
        <w:tc>
          <w:tcPr>
            <w:tcW w:w="510" w:type="pct"/>
            <w:vMerge/>
            <w:shd w:val="clear" w:color="auto" w:fill="auto"/>
            <w:tcMar>
              <w:top w:w="11" w:type="dxa"/>
              <w:left w:w="57" w:type="dxa"/>
              <w:bottom w:w="11" w:type="dxa"/>
              <w:right w:w="57" w:type="dxa"/>
            </w:tcMar>
            <w:textDirection w:val="tbRlV"/>
            <w:vAlign w:val="center"/>
          </w:tcPr>
          <w:p w14:paraId="5F167AC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shd w:val="clear" w:color="auto" w:fill="auto"/>
            <w:tcMar>
              <w:top w:w="11" w:type="dxa"/>
              <w:left w:w="57" w:type="dxa"/>
              <w:bottom w:w="11" w:type="dxa"/>
              <w:right w:w="57" w:type="dxa"/>
            </w:tcMar>
            <w:vAlign w:val="center"/>
          </w:tcPr>
          <w:p w14:paraId="7C71CBB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vMerge/>
            <w:shd w:val="clear" w:color="auto" w:fill="auto"/>
            <w:tcMar>
              <w:top w:w="11" w:type="dxa"/>
              <w:left w:w="57" w:type="dxa"/>
              <w:bottom w:w="11" w:type="dxa"/>
              <w:right w:w="57" w:type="dxa"/>
            </w:tcMar>
            <w:vAlign w:val="center"/>
          </w:tcPr>
          <w:p w14:paraId="34A1CD2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59" w:type="pct"/>
            <w:gridSpan w:val="3"/>
            <w:shd w:val="clear" w:color="auto" w:fill="auto"/>
            <w:tcMar>
              <w:top w:w="11" w:type="dxa"/>
              <w:left w:w="57" w:type="dxa"/>
              <w:bottom w:w="11" w:type="dxa"/>
              <w:right w:w="57" w:type="dxa"/>
            </w:tcMar>
            <w:vAlign w:val="center"/>
          </w:tcPr>
          <w:p w14:paraId="3E4833B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厂界：</w:t>
            </w:r>
            <w:r w:rsidRPr="00D01AF1">
              <w:rPr>
                <w:rFonts w:eastAsia="Times New Roman"/>
                <w:color w:val="000000" w:themeColor="text1"/>
                <w:spacing w:val="-2"/>
                <w:sz w:val="21"/>
                <w:szCs w:val="21"/>
              </w:rPr>
              <w:t>0.5mg/m</w:t>
            </w:r>
            <w:r w:rsidRPr="00D01AF1">
              <w:rPr>
                <w:rFonts w:eastAsia="Times New Roman"/>
                <w:color w:val="000000" w:themeColor="text1"/>
                <w:spacing w:val="-2"/>
                <w:position w:val="6"/>
                <w:sz w:val="14"/>
                <w:szCs w:val="14"/>
              </w:rPr>
              <w:t>3</w:t>
            </w:r>
          </w:p>
        </w:tc>
      </w:tr>
      <w:tr w:rsidR="00FB3557" w:rsidRPr="00D01AF1" w14:paraId="45D294FB" w14:textId="77777777" w:rsidTr="004E1278">
        <w:trPr>
          <w:cantSplit/>
          <w:trHeight w:val="397"/>
          <w:jc w:val="center"/>
        </w:trPr>
        <w:tc>
          <w:tcPr>
            <w:tcW w:w="510" w:type="pct"/>
            <w:vMerge/>
            <w:shd w:val="clear" w:color="auto" w:fill="auto"/>
            <w:tcMar>
              <w:top w:w="11" w:type="dxa"/>
              <w:left w:w="57" w:type="dxa"/>
              <w:bottom w:w="11" w:type="dxa"/>
              <w:right w:w="57" w:type="dxa"/>
            </w:tcMar>
            <w:textDirection w:val="tbRlV"/>
            <w:vAlign w:val="center"/>
          </w:tcPr>
          <w:p w14:paraId="17DC852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val="restart"/>
            <w:shd w:val="clear" w:color="auto" w:fill="auto"/>
            <w:tcMar>
              <w:top w:w="11" w:type="dxa"/>
              <w:left w:w="57" w:type="dxa"/>
              <w:bottom w:w="11" w:type="dxa"/>
              <w:right w:w="57" w:type="dxa"/>
            </w:tcMar>
            <w:vAlign w:val="center"/>
          </w:tcPr>
          <w:p w14:paraId="01EDA3E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《大气污染物综合排放标准》（</w:t>
            </w:r>
            <w:r w:rsidRPr="00D01AF1">
              <w:rPr>
                <w:color w:val="000000" w:themeColor="text1"/>
                <w:sz w:val="21"/>
                <w:szCs w:val="21"/>
              </w:rPr>
              <w:t>GB16297-1996</w:t>
            </w:r>
            <w:r w:rsidRPr="00D01AF1">
              <w:rPr>
                <w:color w:val="000000" w:themeColor="text1"/>
                <w:sz w:val="21"/>
                <w:szCs w:val="21"/>
              </w:rPr>
              <w:t>）表</w:t>
            </w:r>
            <w:r w:rsidRPr="00D01AF1">
              <w:rPr>
                <w:color w:val="000000" w:themeColor="text1"/>
                <w:sz w:val="21"/>
                <w:szCs w:val="21"/>
              </w:rPr>
              <w:t>2</w:t>
            </w:r>
            <w:r w:rsidRPr="00D01AF1">
              <w:rPr>
                <w:color w:val="000000" w:themeColor="text1"/>
                <w:sz w:val="21"/>
                <w:szCs w:val="21"/>
              </w:rPr>
              <w:t>二级标准</w:t>
            </w:r>
          </w:p>
        </w:tc>
        <w:tc>
          <w:tcPr>
            <w:tcW w:w="904" w:type="pct"/>
            <w:vMerge w:val="restart"/>
            <w:shd w:val="clear" w:color="auto" w:fill="auto"/>
            <w:tcMar>
              <w:top w:w="11" w:type="dxa"/>
              <w:left w:w="57" w:type="dxa"/>
              <w:bottom w:w="11" w:type="dxa"/>
              <w:right w:w="57" w:type="dxa"/>
            </w:tcMar>
            <w:vAlign w:val="center"/>
          </w:tcPr>
          <w:p w14:paraId="14B4BFBD" w14:textId="77777777" w:rsidR="00FA2335" w:rsidRPr="00D01AF1" w:rsidRDefault="00FA2335" w:rsidP="00FA2335">
            <w:pPr>
              <w:adjustRightInd/>
              <w:snapToGrid/>
              <w:spacing w:line="240" w:lineRule="auto"/>
              <w:ind w:firstLineChars="0" w:firstLine="0"/>
              <w:contextualSpacing/>
              <w:jc w:val="center"/>
              <w:rPr>
                <w:color w:val="000000" w:themeColor="text1"/>
                <w:sz w:val="21"/>
              </w:rPr>
            </w:pPr>
            <w:r w:rsidRPr="00D01AF1">
              <w:rPr>
                <w:color w:val="000000" w:themeColor="text1"/>
                <w:sz w:val="21"/>
                <w:szCs w:val="21"/>
              </w:rPr>
              <w:t>颗粒物</w:t>
            </w:r>
          </w:p>
        </w:tc>
        <w:tc>
          <w:tcPr>
            <w:tcW w:w="1559" w:type="pct"/>
            <w:gridSpan w:val="3"/>
            <w:shd w:val="clear" w:color="auto" w:fill="auto"/>
            <w:tcMar>
              <w:top w:w="11" w:type="dxa"/>
              <w:left w:w="57" w:type="dxa"/>
              <w:bottom w:w="11" w:type="dxa"/>
              <w:right w:w="57" w:type="dxa"/>
            </w:tcMar>
            <w:vAlign w:val="center"/>
          </w:tcPr>
          <w:p w14:paraId="752C76B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bookmarkStart w:id="145" w:name="_Hlk93571166"/>
            <w:r w:rsidRPr="00D01AF1">
              <w:rPr>
                <w:color w:val="000000" w:themeColor="text1"/>
                <w:kern w:val="2"/>
                <w:sz w:val="21"/>
                <w:szCs w:val="21"/>
              </w:rPr>
              <w:t>3.5kg/h</w:t>
            </w:r>
            <w:bookmarkEnd w:id="145"/>
            <w:r w:rsidRPr="00D01AF1">
              <w:rPr>
                <w:color w:val="000000" w:themeColor="text1"/>
                <w:kern w:val="2"/>
                <w:sz w:val="21"/>
                <w:szCs w:val="21"/>
              </w:rPr>
              <w:t>（</w:t>
            </w:r>
            <w:r w:rsidRPr="00D01AF1">
              <w:rPr>
                <w:color w:val="000000" w:themeColor="text1"/>
                <w:kern w:val="2"/>
                <w:sz w:val="21"/>
                <w:szCs w:val="21"/>
              </w:rPr>
              <w:t>15m</w:t>
            </w:r>
            <w:r w:rsidRPr="00D01AF1">
              <w:rPr>
                <w:color w:val="000000" w:themeColor="text1"/>
                <w:kern w:val="2"/>
                <w:sz w:val="21"/>
                <w:szCs w:val="21"/>
              </w:rPr>
              <w:t>排气筒）</w:t>
            </w:r>
          </w:p>
        </w:tc>
      </w:tr>
      <w:tr w:rsidR="00FB3557" w:rsidRPr="00D01AF1" w14:paraId="144AD2AB" w14:textId="77777777" w:rsidTr="004E1278">
        <w:trPr>
          <w:cantSplit/>
          <w:trHeight w:val="397"/>
          <w:jc w:val="center"/>
        </w:trPr>
        <w:tc>
          <w:tcPr>
            <w:tcW w:w="510" w:type="pct"/>
            <w:vMerge/>
            <w:shd w:val="clear" w:color="auto" w:fill="auto"/>
            <w:tcMar>
              <w:top w:w="11" w:type="dxa"/>
              <w:left w:w="57" w:type="dxa"/>
              <w:bottom w:w="11" w:type="dxa"/>
              <w:right w:w="57" w:type="dxa"/>
            </w:tcMar>
            <w:textDirection w:val="tbRlV"/>
            <w:vAlign w:val="center"/>
          </w:tcPr>
          <w:p w14:paraId="3AAA470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shd w:val="clear" w:color="auto" w:fill="auto"/>
            <w:tcMar>
              <w:top w:w="11" w:type="dxa"/>
              <w:left w:w="57" w:type="dxa"/>
              <w:bottom w:w="11" w:type="dxa"/>
              <w:right w:w="57" w:type="dxa"/>
            </w:tcMar>
            <w:vAlign w:val="center"/>
          </w:tcPr>
          <w:p w14:paraId="3173122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vMerge/>
            <w:shd w:val="clear" w:color="auto" w:fill="auto"/>
            <w:tcMar>
              <w:top w:w="11" w:type="dxa"/>
              <w:left w:w="57" w:type="dxa"/>
              <w:bottom w:w="11" w:type="dxa"/>
              <w:right w:w="57" w:type="dxa"/>
            </w:tcMar>
            <w:vAlign w:val="center"/>
          </w:tcPr>
          <w:p w14:paraId="268C811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84" w:type="pct"/>
            <w:gridSpan w:val="2"/>
            <w:shd w:val="clear" w:color="auto" w:fill="auto"/>
            <w:tcMar>
              <w:top w:w="11" w:type="dxa"/>
              <w:left w:w="57" w:type="dxa"/>
              <w:bottom w:w="11" w:type="dxa"/>
              <w:right w:w="57" w:type="dxa"/>
            </w:tcMar>
            <w:vAlign w:val="center"/>
          </w:tcPr>
          <w:p w14:paraId="77413328" w14:textId="77777777" w:rsidR="00FA2335" w:rsidRPr="00D01AF1" w:rsidRDefault="00FA2335" w:rsidP="00FA2335">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7</w:t>
            </w:r>
            <w:r w:rsidRPr="00D01AF1">
              <w:rPr>
                <w:color w:val="000000" w:themeColor="text1"/>
                <w:kern w:val="2"/>
                <w:sz w:val="21"/>
                <w:szCs w:val="21"/>
              </w:rPr>
              <w:t>.61kg/h</w:t>
            </w:r>
            <w:r w:rsidRPr="00D01AF1">
              <w:rPr>
                <w:rFonts w:hint="eastAsia"/>
                <w:color w:val="000000" w:themeColor="text1"/>
                <w:kern w:val="2"/>
                <w:sz w:val="21"/>
                <w:szCs w:val="21"/>
              </w:rPr>
              <w:t>（</w:t>
            </w:r>
            <w:r w:rsidRPr="00D01AF1">
              <w:rPr>
                <w:rFonts w:hint="eastAsia"/>
                <w:color w:val="000000" w:themeColor="text1"/>
                <w:kern w:val="2"/>
                <w:sz w:val="21"/>
                <w:szCs w:val="21"/>
              </w:rPr>
              <w:t>2</w:t>
            </w:r>
            <w:r w:rsidRPr="00D01AF1">
              <w:rPr>
                <w:color w:val="000000" w:themeColor="text1"/>
                <w:kern w:val="2"/>
                <w:sz w:val="21"/>
                <w:szCs w:val="21"/>
              </w:rPr>
              <w:t>1</w:t>
            </w:r>
            <w:r w:rsidRPr="00D01AF1">
              <w:rPr>
                <w:rFonts w:hint="eastAsia"/>
                <w:color w:val="000000" w:themeColor="text1"/>
                <w:kern w:val="2"/>
                <w:sz w:val="21"/>
                <w:szCs w:val="21"/>
              </w:rPr>
              <w:t>m</w:t>
            </w:r>
            <w:r w:rsidRPr="00D01AF1">
              <w:rPr>
                <w:rFonts w:hint="eastAsia"/>
                <w:color w:val="000000" w:themeColor="text1"/>
                <w:kern w:val="2"/>
                <w:sz w:val="21"/>
                <w:szCs w:val="21"/>
              </w:rPr>
              <w:t>排气筒）</w:t>
            </w:r>
          </w:p>
        </w:tc>
        <w:tc>
          <w:tcPr>
            <w:tcW w:w="676" w:type="pct"/>
            <w:vMerge w:val="restart"/>
            <w:shd w:val="clear" w:color="auto" w:fill="auto"/>
            <w:vAlign w:val="center"/>
          </w:tcPr>
          <w:p w14:paraId="1B5483A3" w14:textId="77777777" w:rsidR="00FA2335" w:rsidRPr="00D01AF1" w:rsidRDefault="00FA2335" w:rsidP="00FA2335">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根据附录</w:t>
            </w:r>
            <w:r w:rsidRPr="00D01AF1">
              <w:rPr>
                <w:color w:val="000000" w:themeColor="text1"/>
                <w:kern w:val="2"/>
                <w:sz w:val="21"/>
                <w:szCs w:val="21"/>
              </w:rPr>
              <w:t>B</w:t>
            </w:r>
            <w:r w:rsidRPr="00D01AF1">
              <w:rPr>
                <w:color w:val="000000" w:themeColor="text1"/>
                <w:kern w:val="2"/>
                <w:sz w:val="21"/>
                <w:szCs w:val="21"/>
              </w:rPr>
              <w:t>推荐的内插法</w:t>
            </w:r>
            <w:r w:rsidRPr="00D01AF1">
              <w:rPr>
                <w:rFonts w:hint="eastAsia"/>
                <w:color w:val="000000" w:themeColor="text1"/>
                <w:kern w:val="2"/>
                <w:sz w:val="21"/>
                <w:szCs w:val="21"/>
              </w:rPr>
              <w:t>计算</w:t>
            </w:r>
          </w:p>
        </w:tc>
      </w:tr>
      <w:tr w:rsidR="00FB3557" w:rsidRPr="00D01AF1" w14:paraId="6FF47881" w14:textId="77777777" w:rsidTr="004E1278">
        <w:trPr>
          <w:cantSplit/>
          <w:trHeight w:val="397"/>
          <w:jc w:val="center"/>
        </w:trPr>
        <w:tc>
          <w:tcPr>
            <w:tcW w:w="510" w:type="pct"/>
            <w:vMerge/>
            <w:shd w:val="clear" w:color="auto" w:fill="auto"/>
            <w:tcMar>
              <w:top w:w="11" w:type="dxa"/>
              <w:left w:w="57" w:type="dxa"/>
              <w:bottom w:w="11" w:type="dxa"/>
              <w:right w:w="57" w:type="dxa"/>
            </w:tcMar>
            <w:textDirection w:val="tbRlV"/>
            <w:vAlign w:val="center"/>
          </w:tcPr>
          <w:p w14:paraId="1580A46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shd w:val="clear" w:color="auto" w:fill="auto"/>
            <w:tcMar>
              <w:top w:w="11" w:type="dxa"/>
              <w:left w:w="57" w:type="dxa"/>
              <w:bottom w:w="11" w:type="dxa"/>
              <w:right w:w="57" w:type="dxa"/>
            </w:tcMar>
            <w:vAlign w:val="center"/>
          </w:tcPr>
          <w:p w14:paraId="03305C7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vMerge/>
            <w:shd w:val="clear" w:color="auto" w:fill="auto"/>
            <w:tcMar>
              <w:top w:w="11" w:type="dxa"/>
              <w:left w:w="57" w:type="dxa"/>
              <w:bottom w:w="11" w:type="dxa"/>
              <w:right w:w="57" w:type="dxa"/>
            </w:tcMar>
            <w:vAlign w:val="center"/>
          </w:tcPr>
          <w:p w14:paraId="7158E30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84" w:type="pct"/>
            <w:gridSpan w:val="2"/>
            <w:shd w:val="clear" w:color="auto" w:fill="auto"/>
            <w:tcMar>
              <w:top w:w="11" w:type="dxa"/>
              <w:left w:w="57" w:type="dxa"/>
              <w:bottom w:w="11" w:type="dxa"/>
              <w:right w:w="57" w:type="dxa"/>
            </w:tcMar>
            <w:vAlign w:val="center"/>
          </w:tcPr>
          <w:p w14:paraId="7A0B5A0A" w14:textId="77777777" w:rsidR="00FA2335" w:rsidRPr="00D01AF1" w:rsidRDefault="00FA2335" w:rsidP="00FA2335">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19.58kg/h</w:t>
            </w:r>
            <w:r w:rsidRPr="00D01AF1">
              <w:rPr>
                <w:rFonts w:hint="eastAsia"/>
                <w:color w:val="000000" w:themeColor="text1"/>
                <w:kern w:val="2"/>
                <w:sz w:val="21"/>
                <w:szCs w:val="21"/>
              </w:rPr>
              <w:t>（</w:t>
            </w:r>
            <w:r w:rsidRPr="00D01AF1">
              <w:rPr>
                <w:rFonts w:hint="eastAsia"/>
                <w:color w:val="000000" w:themeColor="text1"/>
                <w:kern w:val="2"/>
                <w:sz w:val="21"/>
                <w:szCs w:val="21"/>
              </w:rPr>
              <w:t>2</w:t>
            </w:r>
            <w:r w:rsidRPr="00D01AF1">
              <w:rPr>
                <w:color w:val="000000" w:themeColor="text1"/>
                <w:kern w:val="2"/>
                <w:sz w:val="21"/>
                <w:szCs w:val="21"/>
              </w:rPr>
              <w:t>8</w:t>
            </w:r>
            <w:r w:rsidRPr="00D01AF1">
              <w:rPr>
                <w:rFonts w:hint="eastAsia"/>
                <w:color w:val="000000" w:themeColor="text1"/>
                <w:kern w:val="2"/>
                <w:sz w:val="21"/>
                <w:szCs w:val="21"/>
              </w:rPr>
              <w:t>m</w:t>
            </w:r>
            <w:r w:rsidRPr="00D01AF1">
              <w:rPr>
                <w:rFonts w:hint="eastAsia"/>
                <w:color w:val="000000" w:themeColor="text1"/>
                <w:kern w:val="2"/>
                <w:sz w:val="21"/>
                <w:szCs w:val="21"/>
              </w:rPr>
              <w:t>排气筒）</w:t>
            </w:r>
          </w:p>
        </w:tc>
        <w:tc>
          <w:tcPr>
            <w:tcW w:w="676" w:type="pct"/>
            <w:vMerge/>
            <w:shd w:val="clear" w:color="auto" w:fill="auto"/>
            <w:vAlign w:val="center"/>
          </w:tcPr>
          <w:p w14:paraId="208A2D31" w14:textId="77777777" w:rsidR="00FA2335" w:rsidRPr="00D01AF1" w:rsidRDefault="00FA2335" w:rsidP="00FA2335">
            <w:pPr>
              <w:adjustRightInd/>
              <w:snapToGrid/>
              <w:spacing w:line="240" w:lineRule="auto"/>
              <w:ind w:firstLineChars="0" w:firstLine="0"/>
              <w:contextualSpacing/>
              <w:jc w:val="center"/>
              <w:rPr>
                <w:color w:val="000000" w:themeColor="text1"/>
                <w:kern w:val="2"/>
                <w:sz w:val="21"/>
                <w:szCs w:val="21"/>
              </w:rPr>
            </w:pPr>
          </w:p>
        </w:tc>
      </w:tr>
      <w:tr w:rsidR="00FB3557" w:rsidRPr="00D01AF1" w14:paraId="075D7F7A" w14:textId="77777777" w:rsidTr="004E1278">
        <w:trPr>
          <w:cantSplit/>
          <w:trHeight w:val="397"/>
          <w:jc w:val="center"/>
        </w:trPr>
        <w:tc>
          <w:tcPr>
            <w:tcW w:w="510" w:type="pct"/>
            <w:vMerge w:val="restart"/>
            <w:shd w:val="clear" w:color="auto" w:fill="auto"/>
            <w:vAlign w:val="center"/>
          </w:tcPr>
          <w:p w14:paraId="10BFE68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水污染物</w:t>
            </w:r>
          </w:p>
        </w:tc>
        <w:tc>
          <w:tcPr>
            <w:tcW w:w="2026" w:type="pct"/>
            <w:gridSpan w:val="2"/>
            <w:vMerge w:val="restart"/>
            <w:shd w:val="clear" w:color="auto" w:fill="auto"/>
            <w:vAlign w:val="center"/>
          </w:tcPr>
          <w:p w14:paraId="2CFC621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孟庄镇污水处理厂</w:t>
            </w:r>
            <w:r w:rsidRPr="00D01AF1">
              <w:rPr>
                <w:color w:val="000000" w:themeColor="text1"/>
                <w:sz w:val="21"/>
                <w:szCs w:val="21"/>
              </w:rPr>
              <w:t>收水水质指标</w:t>
            </w:r>
          </w:p>
        </w:tc>
        <w:tc>
          <w:tcPr>
            <w:tcW w:w="904" w:type="pct"/>
            <w:shd w:val="clear" w:color="auto" w:fill="auto"/>
            <w:tcMar>
              <w:top w:w="11" w:type="dxa"/>
              <w:left w:w="57" w:type="dxa"/>
              <w:bottom w:w="11" w:type="dxa"/>
              <w:right w:w="57" w:type="dxa"/>
            </w:tcMar>
            <w:vAlign w:val="center"/>
          </w:tcPr>
          <w:p w14:paraId="694C3FBB"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pacing w:val="-4"/>
                <w:sz w:val="21"/>
                <w:szCs w:val="21"/>
              </w:rPr>
              <w:t>COD</w:t>
            </w:r>
          </w:p>
        </w:tc>
        <w:tc>
          <w:tcPr>
            <w:tcW w:w="1559" w:type="pct"/>
            <w:gridSpan w:val="3"/>
            <w:shd w:val="clear" w:color="auto" w:fill="auto"/>
            <w:tcMar>
              <w:top w:w="11" w:type="dxa"/>
              <w:left w:w="57" w:type="dxa"/>
              <w:bottom w:w="11" w:type="dxa"/>
              <w:right w:w="57" w:type="dxa"/>
            </w:tcMar>
            <w:vAlign w:val="center"/>
          </w:tcPr>
          <w:p w14:paraId="2D35E34B"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450</w:t>
            </w:r>
            <w:r w:rsidRPr="00D01AF1">
              <w:rPr>
                <w:rFonts w:hint="eastAsia"/>
                <w:color w:val="000000" w:themeColor="text1"/>
                <w:sz w:val="21"/>
                <w:szCs w:val="21"/>
              </w:rPr>
              <w:t>mg/L</w:t>
            </w:r>
          </w:p>
        </w:tc>
      </w:tr>
      <w:tr w:rsidR="00FB3557" w:rsidRPr="00D01AF1" w14:paraId="665FB09D" w14:textId="77777777" w:rsidTr="004E1278">
        <w:trPr>
          <w:cantSplit/>
          <w:trHeight w:val="397"/>
          <w:jc w:val="center"/>
        </w:trPr>
        <w:tc>
          <w:tcPr>
            <w:tcW w:w="510" w:type="pct"/>
            <w:vMerge/>
            <w:shd w:val="clear" w:color="auto" w:fill="auto"/>
            <w:vAlign w:val="center"/>
          </w:tcPr>
          <w:p w14:paraId="28F02CE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shd w:val="clear" w:color="auto" w:fill="auto"/>
            <w:vAlign w:val="center"/>
          </w:tcPr>
          <w:p w14:paraId="20F6B17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shd w:val="clear" w:color="auto" w:fill="auto"/>
            <w:tcMar>
              <w:top w:w="11" w:type="dxa"/>
              <w:left w:w="57" w:type="dxa"/>
              <w:bottom w:w="11" w:type="dxa"/>
              <w:right w:w="57" w:type="dxa"/>
            </w:tcMar>
            <w:vAlign w:val="center"/>
          </w:tcPr>
          <w:p w14:paraId="33031A7E"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pacing w:val="-4"/>
                <w:sz w:val="21"/>
                <w:szCs w:val="21"/>
              </w:rPr>
              <w:t>NH</w:t>
            </w:r>
            <w:r w:rsidRPr="00D01AF1">
              <w:rPr>
                <w:color w:val="000000" w:themeColor="text1"/>
                <w:spacing w:val="-4"/>
                <w:sz w:val="21"/>
                <w:szCs w:val="21"/>
                <w:vertAlign w:val="subscript"/>
              </w:rPr>
              <w:t>3</w:t>
            </w:r>
            <w:r w:rsidRPr="00D01AF1">
              <w:rPr>
                <w:color w:val="000000" w:themeColor="text1"/>
                <w:spacing w:val="-4"/>
                <w:sz w:val="21"/>
                <w:szCs w:val="21"/>
              </w:rPr>
              <w:t>-N</w:t>
            </w:r>
          </w:p>
        </w:tc>
        <w:tc>
          <w:tcPr>
            <w:tcW w:w="1559" w:type="pct"/>
            <w:gridSpan w:val="3"/>
            <w:shd w:val="clear" w:color="auto" w:fill="auto"/>
            <w:tcMar>
              <w:top w:w="11" w:type="dxa"/>
              <w:left w:w="57" w:type="dxa"/>
              <w:bottom w:w="11" w:type="dxa"/>
              <w:right w:w="57" w:type="dxa"/>
            </w:tcMar>
            <w:vAlign w:val="center"/>
          </w:tcPr>
          <w:p w14:paraId="191C1BB5"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30</w:t>
            </w:r>
            <w:r w:rsidRPr="00D01AF1">
              <w:rPr>
                <w:rFonts w:hint="eastAsia"/>
                <w:color w:val="000000" w:themeColor="text1"/>
                <w:sz w:val="21"/>
                <w:szCs w:val="21"/>
              </w:rPr>
              <w:t>mg/L</w:t>
            </w:r>
          </w:p>
        </w:tc>
      </w:tr>
      <w:tr w:rsidR="00FB3557" w:rsidRPr="00D01AF1" w14:paraId="6CDFD020" w14:textId="77777777" w:rsidTr="004E1278">
        <w:trPr>
          <w:cantSplit/>
          <w:trHeight w:val="397"/>
          <w:jc w:val="center"/>
        </w:trPr>
        <w:tc>
          <w:tcPr>
            <w:tcW w:w="510" w:type="pct"/>
            <w:vMerge/>
            <w:shd w:val="clear" w:color="auto" w:fill="auto"/>
            <w:vAlign w:val="center"/>
          </w:tcPr>
          <w:p w14:paraId="00076A4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shd w:val="clear" w:color="auto" w:fill="auto"/>
            <w:vAlign w:val="center"/>
          </w:tcPr>
          <w:p w14:paraId="3784E73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shd w:val="clear" w:color="auto" w:fill="auto"/>
            <w:tcMar>
              <w:top w:w="11" w:type="dxa"/>
              <w:left w:w="57" w:type="dxa"/>
              <w:bottom w:w="11" w:type="dxa"/>
              <w:right w:w="57" w:type="dxa"/>
            </w:tcMar>
            <w:vAlign w:val="center"/>
          </w:tcPr>
          <w:p w14:paraId="00A6A5B0"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pacing w:val="-4"/>
                <w:sz w:val="21"/>
                <w:szCs w:val="21"/>
              </w:rPr>
              <w:t>SS</w:t>
            </w:r>
          </w:p>
        </w:tc>
        <w:tc>
          <w:tcPr>
            <w:tcW w:w="1559" w:type="pct"/>
            <w:gridSpan w:val="3"/>
            <w:shd w:val="clear" w:color="auto" w:fill="auto"/>
            <w:tcMar>
              <w:top w:w="11" w:type="dxa"/>
              <w:left w:w="57" w:type="dxa"/>
              <w:bottom w:w="11" w:type="dxa"/>
              <w:right w:w="57" w:type="dxa"/>
            </w:tcMar>
            <w:vAlign w:val="center"/>
          </w:tcPr>
          <w:p w14:paraId="142F125A"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300</w:t>
            </w:r>
            <w:r w:rsidRPr="00D01AF1">
              <w:rPr>
                <w:rFonts w:hint="eastAsia"/>
                <w:color w:val="000000" w:themeColor="text1"/>
                <w:sz w:val="21"/>
                <w:szCs w:val="21"/>
              </w:rPr>
              <w:t>mg/L</w:t>
            </w:r>
          </w:p>
        </w:tc>
      </w:tr>
      <w:tr w:rsidR="00FB3557" w:rsidRPr="00D01AF1" w14:paraId="468F8E83" w14:textId="77777777" w:rsidTr="004E1278">
        <w:trPr>
          <w:cantSplit/>
          <w:trHeight w:val="397"/>
          <w:jc w:val="center"/>
        </w:trPr>
        <w:tc>
          <w:tcPr>
            <w:tcW w:w="510" w:type="pct"/>
            <w:vMerge w:val="restart"/>
            <w:shd w:val="clear" w:color="auto" w:fill="auto"/>
            <w:vAlign w:val="center"/>
          </w:tcPr>
          <w:p w14:paraId="6140414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噪声</w:t>
            </w:r>
          </w:p>
        </w:tc>
        <w:tc>
          <w:tcPr>
            <w:tcW w:w="2026" w:type="pct"/>
            <w:gridSpan w:val="2"/>
            <w:vMerge w:val="restart"/>
            <w:shd w:val="clear" w:color="auto" w:fill="auto"/>
            <w:vAlign w:val="center"/>
          </w:tcPr>
          <w:p w14:paraId="7914A3A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《建筑施工场界噪声排放标准》</w:t>
            </w:r>
            <w:r w:rsidRPr="00D01AF1">
              <w:rPr>
                <w:rFonts w:hint="eastAsia"/>
                <w:color w:val="000000" w:themeColor="text1"/>
                <w:sz w:val="21"/>
                <w:szCs w:val="21"/>
              </w:rPr>
              <w:t>(GB12523-2011)</w:t>
            </w:r>
          </w:p>
        </w:tc>
        <w:tc>
          <w:tcPr>
            <w:tcW w:w="904" w:type="pct"/>
            <w:vMerge w:val="restart"/>
            <w:shd w:val="clear" w:color="auto" w:fill="auto"/>
            <w:tcMar>
              <w:top w:w="11" w:type="dxa"/>
              <w:left w:w="57" w:type="dxa"/>
              <w:bottom w:w="11" w:type="dxa"/>
              <w:right w:w="57" w:type="dxa"/>
            </w:tcMar>
            <w:vAlign w:val="center"/>
          </w:tcPr>
          <w:p w14:paraId="27D6D7E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噪声</w:t>
            </w:r>
          </w:p>
        </w:tc>
        <w:tc>
          <w:tcPr>
            <w:tcW w:w="1559" w:type="pct"/>
            <w:gridSpan w:val="3"/>
            <w:shd w:val="clear" w:color="auto" w:fill="auto"/>
            <w:tcMar>
              <w:top w:w="11" w:type="dxa"/>
              <w:left w:w="57" w:type="dxa"/>
              <w:bottom w:w="11" w:type="dxa"/>
              <w:right w:w="57" w:type="dxa"/>
            </w:tcMar>
            <w:vAlign w:val="center"/>
          </w:tcPr>
          <w:p w14:paraId="782535D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昼</w:t>
            </w:r>
            <w:r w:rsidRPr="00D01AF1">
              <w:rPr>
                <w:rFonts w:hint="eastAsia"/>
                <w:color w:val="000000" w:themeColor="text1"/>
                <w:sz w:val="21"/>
                <w:szCs w:val="21"/>
              </w:rPr>
              <w:t>70d</w:t>
            </w:r>
            <w:r w:rsidRPr="00D01AF1">
              <w:rPr>
                <w:color w:val="000000" w:themeColor="text1"/>
                <w:sz w:val="21"/>
                <w:szCs w:val="21"/>
              </w:rPr>
              <w:t>B(A)</w:t>
            </w:r>
          </w:p>
        </w:tc>
      </w:tr>
      <w:tr w:rsidR="00FB3557" w:rsidRPr="00D01AF1" w14:paraId="2644EC67" w14:textId="77777777" w:rsidTr="004E1278">
        <w:trPr>
          <w:cantSplit/>
          <w:trHeight w:val="397"/>
          <w:jc w:val="center"/>
        </w:trPr>
        <w:tc>
          <w:tcPr>
            <w:tcW w:w="510" w:type="pct"/>
            <w:vMerge/>
            <w:shd w:val="clear" w:color="auto" w:fill="auto"/>
            <w:vAlign w:val="center"/>
          </w:tcPr>
          <w:p w14:paraId="0C5B18E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2026" w:type="pct"/>
            <w:gridSpan w:val="2"/>
            <w:vMerge/>
            <w:shd w:val="clear" w:color="auto" w:fill="auto"/>
            <w:vAlign w:val="center"/>
          </w:tcPr>
          <w:p w14:paraId="1DD7EDB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vMerge/>
            <w:shd w:val="clear" w:color="auto" w:fill="auto"/>
            <w:tcMar>
              <w:top w:w="11" w:type="dxa"/>
              <w:left w:w="57" w:type="dxa"/>
              <w:bottom w:w="11" w:type="dxa"/>
              <w:right w:w="57" w:type="dxa"/>
            </w:tcMar>
            <w:vAlign w:val="center"/>
          </w:tcPr>
          <w:p w14:paraId="7FC6CF4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59" w:type="pct"/>
            <w:gridSpan w:val="3"/>
            <w:shd w:val="clear" w:color="auto" w:fill="auto"/>
            <w:tcMar>
              <w:top w:w="11" w:type="dxa"/>
              <w:left w:w="57" w:type="dxa"/>
              <w:bottom w:w="11" w:type="dxa"/>
              <w:right w:w="57" w:type="dxa"/>
            </w:tcMar>
            <w:vAlign w:val="center"/>
          </w:tcPr>
          <w:p w14:paraId="090BD70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夜</w:t>
            </w:r>
            <w:r w:rsidRPr="00D01AF1">
              <w:rPr>
                <w:rFonts w:hint="eastAsia"/>
                <w:color w:val="000000" w:themeColor="text1"/>
                <w:sz w:val="21"/>
                <w:szCs w:val="21"/>
              </w:rPr>
              <w:t>55d</w:t>
            </w:r>
            <w:r w:rsidRPr="00D01AF1">
              <w:rPr>
                <w:color w:val="000000" w:themeColor="text1"/>
                <w:sz w:val="21"/>
                <w:szCs w:val="21"/>
              </w:rPr>
              <w:t>B(A)</w:t>
            </w:r>
          </w:p>
        </w:tc>
      </w:tr>
      <w:tr w:rsidR="00FB3557" w:rsidRPr="00D01AF1" w14:paraId="2AE79FB8" w14:textId="77777777" w:rsidTr="004E1278">
        <w:trPr>
          <w:cantSplit/>
          <w:trHeight w:val="397"/>
          <w:jc w:val="center"/>
        </w:trPr>
        <w:tc>
          <w:tcPr>
            <w:tcW w:w="510" w:type="pct"/>
            <w:vMerge/>
            <w:shd w:val="clear" w:color="auto" w:fill="auto"/>
            <w:vAlign w:val="center"/>
          </w:tcPr>
          <w:p w14:paraId="3D2E027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161" w:type="pct"/>
            <w:vMerge w:val="restart"/>
            <w:shd w:val="clear" w:color="auto" w:fill="auto"/>
            <w:vAlign w:val="center"/>
          </w:tcPr>
          <w:p w14:paraId="29222B6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《工业企业厂界环境噪声排放标准》</w:t>
            </w:r>
            <w:r w:rsidRPr="00D01AF1">
              <w:rPr>
                <w:rFonts w:hint="eastAsia"/>
                <w:color w:val="000000" w:themeColor="text1"/>
                <w:sz w:val="21"/>
                <w:szCs w:val="21"/>
              </w:rPr>
              <w:t>（</w:t>
            </w:r>
            <w:r w:rsidRPr="00D01AF1">
              <w:rPr>
                <w:color w:val="000000" w:themeColor="text1"/>
                <w:sz w:val="21"/>
                <w:szCs w:val="21"/>
              </w:rPr>
              <w:t>GB12348-2008</w:t>
            </w:r>
            <w:r w:rsidRPr="00D01AF1">
              <w:rPr>
                <w:rFonts w:hint="eastAsia"/>
                <w:color w:val="000000" w:themeColor="text1"/>
                <w:sz w:val="21"/>
                <w:szCs w:val="21"/>
              </w:rPr>
              <w:t>）</w:t>
            </w:r>
          </w:p>
        </w:tc>
        <w:tc>
          <w:tcPr>
            <w:tcW w:w="865" w:type="pct"/>
            <w:vMerge w:val="restart"/>
            <w:shd w:val="clear" w:color="auto" w:fill="auto"/>
            <w:vAlign w:val="center"/>
          </w:tcPr>
          <w:p w14:paraId="1EE919B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北、南、西厂界</w:t>
            </w:r>
          </w:p>
        </w:tc>
        <w:tc>
          <w:tcPr>
            <w:tcW w:w="904" w:type="pct"/>
            <w:vMerge w:val="restart"/>
            <w:shd w:val="clear" w:color="auto" w:fill="auto"/>
            <w:tcMar>
              <w:top w:w="11" w:type="dxa"/>
              <w:left w:w="57" w:type="dxa"/>
              <w:bottom w:w="11" w:type="dxa"/>
              <w:right w:w="57" w:type="dxa"/>
            </w:tcMar>
            <w:vAlign w:val="center"/>
          </w:tcPr>
          <w:p w14:paraId="6F8D4E6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r w:rsidRPr="00D01AF1">
              <w:rPr>
                <w:rFonts w:hint="eastAsia"/>
                <w:color w:val="000000" w:themeColor="text1"/>
                <w:sz w:val="21"/>
                <w:szCs w:val="21"/>
              </w:rPr>
              <w:t>类</w:t>
            </w:r>
          </w:p>
        </w:tc>
        <w:tc>
          <w:tcPr>
            <w:tcW w:w="1559" w:type="pct"/>
            <w:gridSpan w:val="3"/>
            <w:shd w:val="clear" w:color="auto" w:fill="auto"/>
            <w:tcMar>
              <w:top w:w="11" w:type="dxa"/>
              <w:left w:w="57" w:type="dxa"/>
              <w:bottom w:w="11" w:type="dxa"/>
              <w:right w:w="57" w:type="dxa"/>
            </w:tcMar>
            <w:vAlign w:val="center"/>
          </w:tcPr>
          <w:p w14:paraId="1B0506E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昼</w:t>
            </w:r>
            <w:r w:rsidRPr="00D01AF1">
              <w:rPr>
                <w:rFonts w:hint="eastAsia"/>
                <w:color w:val="000000" w:themeColor="text1"/>
                <w:sz w:val="21"/>
                <w:szCs w:val="21"/>
              </w:rPr>
              <w:t>6</w:t>
            </w:r>
            <w:r w:rsidRPr="00D01AF1">
              <w:rPr>
                <w:color w:val="000000" w:themeColor="text1"/>
                <w:sz w:val="21"/>
                <w:szCs w:val="21"/>
              </w:rPr>
              <w:t>5B(A)</w:t>
            </w:r>
          </w:p>
        </w:tc>
      </w:tr>
      <w:tr w:rsidR="00FB3557" w:rsidRPr="00D01AF1" w14:paraId="5F38DB75" w14:textId="77777777" w:rsidTr="004E1278">
        <w:trPr>
          <w:cantSplit/>
          <w:trHeight w:val="397"/>
          <w:jc w:val="center"/>
        </w:trPr>
        <w:tc>
          <w:tcPr>
            <w:tcW w:w="510" w:type="pct"/>
            <w:vMerge/>
            <w:shd w:val="clear" w:color="auto" w:fill="auto"/>
            <w:vAlign w:val="center"/>
          </w:tcPr>
          <w:p w14:paraId="12E725B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161" w:type="pct"/>
            <w:vMerge/>
            <w:shd w:val="clear" w:color="auto" w:fill="auto"/>
            <w:vAlign w:val="center"/>
          </w:tcPr>
          <w:p w14:paraId="489ECF7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65" w:type="pct"/>
            <w:vMerge/>
            <w:shd w:val="clear" w:color="auto" w:fill="auto"/>
            <w:vAlign w:val="center"/>
          </w:tcPr>
          <w:p w14:paraId="0F892CD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vMerge/>
            <w:shd w:val="clear" w:color="auto" w:fill="auto"/>
            <w:tcMar>
              <w:top w:w="11" w:type="dxa"/>
              <w:left w:w="57" w:type="dxa"/>
              <w:bottom w:w="11" w:type="dxa"/>
              <w:right w:w="57" w:type="dxa"/>
            </w:tcMar>
            <w:vAlign w:val="center"/>
          </w:tcPr>
          <w:p w14:paraId="1C89370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59" w:type="pct"/>
            <w:gridSpan w:val="3"/>
            <w:shd w:val="clear" w:color="auto" w:fill="auto"/>
            <w:tcMar>
              <w:top w:w="11" w:type="dxa"/>
              <w:left w:w="57" w:type="dxa"/>
              <w:bottom w:w="11" w:type="dxa"/>
              <w:right w:w="57" w:type="dxa"/>
            </w:tcMar>
            <w:vAlign w:val="center"/>
          </w:tcPr>
          <w:p w14:paraId="5711C17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夜</w:t>
            </w:r>
            <w:r w:rsidRPr="00D01AF1">
              <w:rPr>
                <w:rFonts w:hint="eastAsia"/>
                <w:color w:val="000000" w:themeColor="text1"/>
                <w:sz w:val="21"/>
                <w:szCs w:val="21"/>
              </w:rPr>
              <w:t>5</w:t>
            </w:r>
            <w:r w:rsidRPr="00D01AF1">
              <w:rPr>
                <w:color w:val="000000" w:themeColor="text1"/>
                <w:sz w:val="21"/>
                <w:szCs w:val="21"/>
              </w:rPr>
              <w:t>5B(A)</w:t>
            </w:r>
          </w:p>
        </w:tc>
      </w:tr>
      <w:tr w:rsidR="00FB3557" w:rsidRPr="00D01AF1" w14:paraId="13082552" w14:textId="77777777" w:rsidTr="004E1278">
        <w:trPr>
          <w:cantSplit/>
          <w:trHeight w:val="397"/>
          <w:jc w:val="center"/>
        </w:trPr>
        <w:tc>
          <w:tcPr>
            <w:tcW w:w="510" w:type="pct"/>
            <w:vMerge/>
            <w:shd w:val="clear" w:color="auto" w:fill="auto"/>
            <w:vAlign w:val="center"/>
          </w:tcPr>
          <w:p w14:paraId="23480BC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161" w:type="pct"/>
            <w:vMerge/>
            <w:shd w:val="clear" w:color="auto" w:fill="auto"/>
            <w:vAlign w:val="center"/>
          </w:tcPr>
          <w:p w14:paraId="1DF940F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65" w:type="pct"/>
            <w:vMerge w:val="restart"/>
            <w:shd w:val="clear" w:color="auto" w:fill="auto"/>
            <w:vAlign w:val="center"/>
          </w:tcPr>
          <w:p w14:paraId="7E3F065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东厂界</w:t>
            </w:r>
          </w:p>
        </w:tc>
        <w:tc>
          <w:tcPr>
            <w:tcW w:w="904" w:type="pct"/>
            <w:vMerge w:val="restart"/>
            <w:shd w:val="clear" w:color="auto" w:fill="auto"/>
            <w:tcMar>
              <w:top w:w="11" w:type="dxa"/>
              <w:left w:w="57" w:type="dxa"/>
              <w:bottom w:w="11" w:type="dxa"/>
              <w:right w:w="57" w:type="dxa"/>
            </w:tcMar>
            <w:vAlign w:val="center"/>
          </w:tcPr>
          <w:p w14:paraId="52E449E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r w:rsidRPr="00D01AF1">
              <w:rPr>
                <w:rFonts w:hint="eastAsia"/>
                <w:color w:val="000000" w:themeColor="text1"/>
                <w:sz w:val="21"/>
                <w:szCs w:val="21"/>
              </w:rPr>
              <w:t>类</w:t>
            </w:r>
          </w:p>
        </w:tc>
        <w:tc>
          <w:tcPr>
            <w:tcW w:w="1559" w:type="pct"/>
            <w:gridSpan w:val="3"/>
            <w:shd w:val="clear" w:color="auto" w:fill="auto"/>
            <w:tcMar>
              <w:top w:w="11" w:type="dxa"/>
              <w:left w:w="57" w:type="dxa"/>
              <w:bottom w:w="11" w:type="dxa"/>
              <w:right w:w="57" w:type="dxa"/>
            </w:tcMar>
            <w:vAlign w:val="center"/>
          </w:tcPr>
          <w:p w14:paraId="1AF3B8E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昼</w:t>
            </w:r>
            <w:r w:rsidRPr="00D01AF1">
              <w:rPr>
                <w:color w:val="000000" w:themeColor="text1"/>
                <w:sz w:val="21"/>
                <w:szCs w:val="21"/>
              </w:rPr>
              <w:t>70B(A)</w:t>
            </w:r>
          </w:p>
        </w:tc>
      </w:tr>
      <w:tr w:rsidR="00FB3557" w:rsidRPr="00D01AF1" w14:paraId="2879D960" w14:textId="77777777" w:rsidTr="004E1278">
        <w:trPr>
          <w:cantSplit/>
          <w:trHeight w:val="397"/>
          <w:jc w:val="center"/>
        </w:trPr>
        <w:tc>
          <w:tcPr>
            <w:tcW w:w="510" w:type="pct"/>
            <w:vMerge/>
            <w:shd w:val="clear" w:color="auto" w:fill="auto"/>
            <w:vAlign w:val="center"/>
          </w:tcPr>
          <w:p w14:paraId="3A8C7A4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161" w:type="pct"/>
            <w:vMerge/>
            <w:shd w:val="clear" w:color="auto" w:fill="auto"/>
            <w:vAlign w:val="center"/>
          </w:tcPr>
          <w:p w14:paraId="3A3AE3A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865" w:type="pct"/>
            <w:vMerge/>
            <w:shd w:val="clear" w:color="auto" w:fill="auto"/>
            <w:vAlign w:val="center"/>
          </w:tcPr>
          <w:p w14:paraId="003D82C6"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904" w:type="pct"/>
            <w:vMerge/>
            <w:shd w:val="clear" w:color="auto" w:fill="auto"/>
            <w:tcMar>
              <w:top w:w="11" w:type="dxa"/>
              <w:left w:w="57" w:type="dxa"/>
              <w:bottom w:w="11" w:type="dxa"/>
              <w:right w:w="57" w:type="dxa"/>
            </w:tcMar>
            <w:vAlign w:val="center"/>
          </w:tcPr>
          <w:p w14:paraId="52CEA35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1559" w:type="pct"/>
            <w:gridSpan w:val="3"/>
            <w:shd w:val="clear" w:color="auto" w:fill="auto"/>
            <w:tcMar>
              <w:top w:w="11" w:type="dxa"/>
              <w:left w:w="57" w:type="dxa"/>
              <w:bottom w:w="11" w:type="dxa"/>
              <w:right w:w="57" w:type="dxa"/>
            </w:tcMar>
            <w:vAlign w:val="center"/>
          </w:tcPr>
          <w:p w14:paraId="5C5E4B4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夜</w:t>
            </w:r>
            <w:r w:rsidRPr="00D01AF1">
              <w:rPr>
                <w:rFonts w:hint="eastAsia"/>
                <w:color w:val="000000" w:themeColor="text1"/>
                <w:sz w:val="21"/>
                <w:szCs w:val="21"/>
              </w:rPr>
              <w:t>5</w:t>
            </w:r>
            <w:r w:rsidRPr="00D01AF1">
              <w:rPr>
                <w:color w:val="000000" w:themeColor="text1"/>
                <w:sz w:val="21"/>
                <w:szCs w:val="21"/>
              </w:rPr>
              <w:t>5B(A)</w:t>
            </w:r>
          </w:p>
        </w:tc>
      </w:tr>
      <w:tr w:rsidR="00FB3557" w:rsidRPr="00D01AF1" w14:paraId="1C15DECB" w14:textId="77777777" w:rsidTr="004E1278">
        <w:trPr>
          <w:cantSplit/>
          <w:trHeight w:val="397"/>
          <w:jc w:val="center"/>
        </w:trPr>
        <w:tc>
          <w:tcPr>
            <w:tcW w:w="510" w:type="pct"/>
            <w:vMerge w:val="restart"/>
            <w:shd w:val="clear" w:color="auto" w:fill="auto"/>
            <w:tcMar>
              <w:top w:w="11" w:type="dxa"/>
              <w:left w:w="57" w:type="dxa"/>
              <w:bottom w:w="11" w:type="dxa"/>
              <w:right w:w="57" w:type="dxa"/>
            </w:tcMar>
            <w:vAlign w:val="center"/>
          </w:tcPr>
          <w:p w14:paraId="65950CC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固体</w:t>
            </w:r>
          </w:p>
          <w:p w14:paraId="2217B3B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废物</w:t>
            </w:r>
          </w:p>
        </w:tc>
        <w:tc>
          <w:tcPr>
            <w:tcW w:w="4490" w:type="pct"/>
            <w:gridSpan w:val="6"/>
            <w:shd w:val="clear" w:color="auto" w:fill="auto"/>
            <w:tcMar>
              <w:top w:w="11" w:type="dxa"/>
              <w:left w:w="57" w:type="dxa"/>
              <w:bottom w:w="11" w:type="dxa"/>
              <w:right w:w="57" w:type="dxa"/>
            </w:tcMar>
            <w:vAlign w:val="center"/>
          </w:tcPr>
          <w:p w14:paraId="025543C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《一般工业固体废物贮存和填埋污染控制标准》（</w:t>
            </w:r>
            <w:r w:rsidRPr="00D01AF1">
              <w:rPr>
                <w:rFonts w:hint="eastAsia"/>
                <w:color w:val="000000" w:themeColor="text1"/>
                <w:sz w:val="21"/>
                <w:szCs w:val="21"/>
              </w:rPr>
              <w:t>GB18599-2020</w:t>
            </w:r>
            <w:r w:rsidRPr="00D01AF1">
              <w:rPr>
                <w:rFonts w:hint="eastAsia"/>
                <w:color w:val="000000" w:themeColor="text1"/>
                <w:sz w:val="21"/>
                <w:szCs w:val="21"/>
              </w:rPr>
              <w:t>）</w:t>
            </w:r>
          </w:p>
        </w:tc>
      </w:tr>
      <w:tr w:rsidR="00FB3557" w:rsidRPr="00D01AF1" w14:paraId="05F26139" w14:textId="77777777" w:rsidTr="004E1278">
        <w:trPr>
          <w:cantSplit/>
          <w:trHeight w:val="397"/>
          <w:jc w:val="center"/>
        </w:trPr>
        <w:tc>
          <w:tcPr>
            <w:tcW w:w="510" w:type="pct"/>
            <w:vMerge/>
            <w:shd w:val="clear" w:color="auto" w:fill="auto"/>
            <w:tcMar>
              <w:top w:w="11" w:type="dxa"/>
              <w:left w:w="57" w:type="dxa"/>
              <w:bottom w:w="11" w:type="dxa"/>
              <w:right w:w="57" w:type="dxa"/>
            </w:tcMar>
            <w:vAlign w:val="center"/>
          </w:tcPr>
          <w:p w14:paraId="0E10DFC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490" w:type="pct"/>
            <w:gridSpan w:val="6"/>
            <w:shd w:val="clear" w:color="auto" w:fill="auto"/>
            <w:tcMar>
              <w:top w:w="11" w:type="dxa"/>
              <w:left w:w="57" w:type="dxa"/>
              <w:bottom w:w="11" w:type="dxa"/>
              <w:right w:w="57" w:type="dxa"/>
            </w:tcMar>
            <w:vAlign w:val="center"/>
          </w:tcPr>
          <w:p w14:paraId="3864969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《危险废物贮存污染控制标准》</w:t>
            </w:r>
            <w:r w:rsidRPr="00D01AF1">
              <w:rPr>
                <w:rFonts w:hint="eastAsia"/>
                <w:color w:val="000000" w:themeColor="text1"/>
                <w:sz w:val="21"/>
                <w:szCs w:val="21"/>
              </w:rPr>
              <w:t>（</w:t>
            </w:r>
            <w:r w:rsidRPr="00D01AF1">
              <w:rPr>
                <w:color w:val="000000" w:themeColor="text1"/>
                <w:sz w:val="21"/>
                <w:szCs w:val="21"/>
              </w:rPr>
              <w:t>GB18597-2023</w:t>
            </w:r>
            <w:r w:rsidRPr="00D01AF1">
              <w:rPr>
                <w:rFonts w:hint="eastAsia"/>
                <w:color w:val="000000" w:themeColor="text1"/>
                <w:sz w:val="21"/>
                <w:szCs w:val="21"/>
              </w:rPr>
              <w:t>）</w:t>
            </w:r>
          </w:p>
        </w:tc>
      </w:tr>
    </w:tbl>
    <w:p w14:paraId="3E8881ED"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146" w:name="_Toc98164526"/>
      <w:bookmarkStart w:id="147" w:name="_Toc167375151"/>
      <w:bookmarkEnd w:id="142"/>
      <w:bookmarkEnd w:id="143"/>
      <w:bookmarkEnd w:id="144"/>
      <w:r w:rsidRPr="00D01AF1">
        <w:rPr>
          <w:rFonts w:hint="eastAsia"/>
          <w:b/>
          <w:color w:val="000000" w:themeColor="text1"/>
          <w:sz w:val="30"/>
        </w:rPr>
        <w:t>环境保护责任目标</w:t>
      </w:r>
      <w:bookmarkEnd w:id="146"/>
      <w:bookmarkEnd w:id="147"/>
    </w:p>
    <w:p w14:paraId="15ED401C"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环境空气质量目标</w:t>
      </w:r>
    </w:p>
    <w:p w14:paraId="49C131F0" w14:textId="77777777" w:rsidR="00FA2335" w:rsidRPr="00D01AF1" w:rsidRDefault="00FA2335" w:rsidP="00FA2335">
      <w:pPr>
        <w:ind w:firstLine="480"/>
        <w:rPr>
          <w:color w:val="000000" w:themeColor="text1"/>
        </w:rPr>
      </w:pPr>
      <w:r w:rsidRPr="00D01AF1">
        <w:rPr>
          <w:color w:val="000000" w:themeColor="text1"/>
        </w:rPr>
        <w:t>评价范围内</w:t>
      </w:r>
      <w:r w:rsidRPr="00D01AF1">
        <w:rPr>
          <w:rFonts w:hint="eastAsia"/>
          <w:color w:val="000000" w:themeColor="text1"/>
        </w:rPr>
        <w:t>环境空气</w:t>
      </w:r>
      <w:r w:rsidRPr="00D01AF1">
        <w:rPr>
          <w:color w:val="000000" w:themeColor="text1"/>
        </w:rPr>
        <w:t>属二类环境功能区。</w:t>
      </w:r>
    </w:p>
    <w:p w14:paraId="13A58DC5"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地表水环境质量目标</w:t>
      </w:r>
    </w:p>
    <w:p w14:paraId="513C8047" w14:textId="77777777" w:rsidR="00FA2335" w:rsidRPr="00D01AF1" w:rsidRDefault="00FA2335" w:rsidP="00FA2335">
      <w:pPr>
        <w:adjustRightInd/>
        <w:snapToGrid/>
        <w:ind w:firstLine="480"/>
        <w:textAlignment w:val="auto"/>
        <w:rPr>
          <w:color w:val="000000" w:themeColor="text1"/>
          <w:kern w:val="2"/>
          <w:szCs w:val="24"/>
        </w:rPr>
      </w:pPr>
      <w:r w:rsidRPr="00D01AF1">
        <w:rPr>
          <w:rFonts w:hint="eastAsia"/>
          <w:color w:val="000000" w:themeColor="text1"/>
          <w:kern w:val="2"/>
          <w:szCs w:val="24"/>
        </w:rPr>
        <w:t>根据《新乡市生态环境局关于下达</w:t>
      </w:r>
      <w:r w:rsidRPr="00D01AF1">
        <w:rPr>
          <w:rFonts w:hint="eastAsia"/>
          <w:color w:val="000000" w:themeColor="text1"/>
          <w:kern w:val="2"/>
          <w:szCs w:val="24"/>
        </w:rPr>
        <w:t>2022</w:t>
      </w:r>
      <w:r w:rsidRPr="00D01AF1">
        <w:rPr>
          <w:rFonts w:hint="eastAsia"/>
          <w:color w:val="000000" w:themeColor="text1"/>
          <w:kern w:val="2"/>
          <w:szCs w:val="24"/>
        </w:rPr>
        <w:t>年地表水环境质量暂定目标的函》知，</w:t>
      </w:r>
      <w:r w:rsidRPr="00D01AF1">
        <w:rPr>
          <w:color w:val="000000" w:themeColor="text1"/>
          <w:kern w:val="2"/>
          <w:szCs w:val="24"/>
        </w:rPr>
        <w:t>本项目纳污水体</w:t>
      </w:r>
      <w:r w:rsidRPr="00D01AF1">
        <w:rPr>
          <w:rFonts w:hint="eastAsia"/>
          <w:color w:val="000000" w:themeColor="text1"/>
          <w:kern w:val="2"/>
          <w:szCs w:val="24"/>
        </w:rPr>
        <w:t>北排水河</w:t>
      </w:r>
      <w:r w:rsidRPr="00D01AF1">
        <w:rPr>
          <w:rFonts w:hint="eastAsia"/>
          <w:color w:val="000000" w:themeColor="text1"/>
          <w:kern w:val="2"/>
          <w:szCs w:val="24"/>
        </w:rPr>
        <w:t>2022</w:t>
      </w:r>
      <w:r w:rsidRPr="00D01AF1">
        <w:rPr>
          <w:rFonts w:hint="eastAsia"/>
          <w:color w:val="000000" w:themeColor="text1"/>
          <w:kern w:val="2"/>
          <w:szCs w:val="24"/>
        </w:rPr>
        <w:t>年为</w:t>
      </w:r>
      <w:r w:rsidRPr="00D01AF1">
        <w:rPr>
          <w:rFonts w:hint="eastAsia"/>
          <w:color w:val="000000" w:themeColor="text1"/>
          <w:kern w:val="2"/>
          <w:szCs w:val="24"/>
        </w:rPr>
        <w:t>IV</w:t>
      </w:r>
      <w:r w:rsidRPr="00D01AF1">
        <w:rPr>
          <w:rFonts w:hint="eastAsia"/>
          <w:color w:val="000000" w:themeColor="text1"/>
          <w:kern w:val="2"/>
          <w:szCs w:val="24"/>
        </w:rPr>
        <w:t>类（市考核断面“北排水河”），水</w:t>
      </w:r>
      <w:r w:rsidRPr="00D01AF1">
        <w:rPr>
          <w:rFonts w:hint="eastAsia"/>
          <w:color w:val="000000" w:themeColor="text1"/>
          <w:kern w:val="2"/>
          <w:szCs w:val="24"/>
        </w:rPr>
        <w:lastRenderedPageBreak/>
        <w:t>质目标为：</w:t>
      </w:r>
      <w:r w:rsidRPr="00D01AF1">
        <w:rPr>
          <w:rFonts w:hint="eastAsia"/>
          <w:color w:val="000000" w:themeColor="text1"/>
          <w:kern w:val="2"/>
          <w:szCs w:val="24"/>
        </w:rPr>
        <w:t>COD30mg/L</w:t>
      </w:r>
      <w:r w:rsidRPr="00D01AF1">
        <w:rPr>
          <w:rFonts w:hint="eastAsia"/>
          <w:color w:val="000000" w:themeColor="text1"/>
          <w:kern w:val="2"/>
          <w:szCs w:val="24"/>
        </w:rPr>
        <w:t>、氨氮</w:t>
      </w:r>
      <w:r w:rsidRPr="00D01AF1">
        <w:rPr>
          <w:rFonts w:hint="eastAsia"/>
          <w:color w:val="000000" w:themeColor="text1"/>
          <w:kern w:val="2"/>
          <w:szCs w:val="24"/>
        </w:rPr>
        <w:t>1.5mg/L</w:t>
      </w:r>
      <w:r w:rsidRPr="00D01AF1">
        <w:rPr>
          <w:rFonts w:hint="eastAsia"/>
          <w:color w:val="000000" w:themeColor="text1"/>
          <w:kern w:val="2"/>
          <w:szCs w:val="24"/>
        </w:rPr>
        <w:t>、总磷</w:t>
      </w:r>
      <w:r w:rsidRPr="00D01AF1">
        <w:rPr>
          <w:rFonts w:hint="eastAsia"/>
          <w:color w:val="000000" w:themeColor="text1"/>
          <w:kern w:val="2"/>
          <w:szCs w:val="24"/>
        </w:rPr>
        <w:t>0.3mg/L</w:t>
      </w:r>
      <w:r w:rsidRPr="00D01AF1">
        <w:rPr>
          <w:rFonts w:hint="eastAsia"/>
          <w:color w:val="000000" w:themeColor="text1"/>
          <w:kern w:val="2"/>
          <w:szCs w:val="24"/>
        </w:rPr>
        <w:t>、总氮</w:t>
      </w:r>
      <w:r w:rsidRPr="00D01AF1">
        <w:rPr>
          <w:rFonts w:hint="eastAsia"/>
          <w:color w:val="000000" w:themeColor="text1"/>
          <w:kern w:val="2"/>
          <w:szCs w:val="24"/>
        </w:rPr>
        <w:t>1.5mg/L</w:t>
      </w:r>
      <w:r w:rsidRPr="00D01AF1">
        <w:rPr>
          <w:color w:val="000000" w:themeColor="text1"/>
          <w:kern w:val="2"/>
          <w:szCs w:val="24"/>
        </w:rPr>
        <w:t>。</w:t>
      </w:r>
    </w:p>
    <w:p w14:paraId="19120919"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声环境质量目标</w:t>
      </w:r>
    </w:p>
    <w:p w14:paraId="63F3CDBC" w14:textId="77777777" w:rsidR="00FA2335" w:rsidRPr="00D01AF1" w:rsidRDefault="00FA2335" w:rsidP="00FA2335">
      <w:pPr>
        <w:ind w:firstLine="480"/>
        <w:rPr>
          <w:color w:val="000000" w:themeColor="text1"/>
        </w:rPr>
      </w:pPr>
      <w:r w:rsidRPr="00D01AF1">
        <w:rPr>
          <w:rFonts w:hint="eastAsia"/>
          <w:color w:val="000000" w:themeColor="text1"/>
        </w:rPr>
        <w:t>按照区域环境功能，项目所在地属于环境噪声</w:t>
      </w:r>
      <w:r w:rsidRPr="00D01AF1">
        <w:rPr>
          <w:color w:val="000000" w:themeColor="text1"/>
        </w:rPr>
        <w:t>3</w:t>
      </w:r>
      <w:r w:rsidRPr="00D01AF1">
        <w:rPr>
          <w:rFonts w:hint="eastAsia"/>
          <w:color w:val="000000" w:themeColor="text1"/>
        </w:rPr>
        <w:t>功能区。</w:t>
      </w:r>
    </w:p>
    <w:p w14:paraId="1B289458"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48" w:name="_Toc310408256"/>
      <w:bookmarkStart w:id="149" w:name="_Toc428287547"/>
      <w:bookmarkStart w:id="150" w:name="_Toc428287195"/>
      <w:bookmarkStart w:id="151" w:name="_Toc426019293"/>
      <w:bookmarkStart w:id="152" w:name="_Toc428286801"/>
      <w:r w:rsidRPr="00D01AF1">
        <w:rPr>
          <w:rFonts w:eastAsia="楷体" w:hint="eastAsia"/>
          <w:b/>
          <w:color w:val="000000" w:themeColor="text1"/>
          <w:sz w:val="28"/>
        </w:rPr>
        <w:t>环境质量现状</w:t>
      </w:r>
      <w:bookmarkEnd w:id="148"/>
      <w:bookmarkEnd w:id="149"/>
      <w:bookmarkEnd w:id="150"/>
      <w:bookmarkEnd w:id="151"/>
      <w:bookmarkEnd w:id="152"/>
    </w:p>
    <w:p w14:paraId="7ECFAEC9" w14:textId="77777777" w:rsidR="00FA2335" w:rsidRPr="00D01AF1" w:rsidRDefault="00FA2335" w:rsidP="00FA2335">
      <w:pPr>
        <w:ind w:firstLine="480"/>
        <w:rPr>
          <w:color w:val="000000" w:themeColor="text1"/>
        </w:rPr>
      </w:pPr>
      <w:r w:rsidRPr="00D01AF1">
        <w:rPr>
          <w:rFonts w:hint="eastAsia"/>
          <w:color w:val="000000" w:themeColor="text1"/>
        </w:rPr>
        <w:t>环境空气质量：</w:t>
      </w:r>
      <w:r w:rsidRPr="00D01AF1">
        <w:rPr>
          <w:color w:val="000000" w:themeColor="text1"/>
        </w:rPr>
        <w:t>评价区</w:t>
      </w:r>
      <w:r w:rsidRPr="00D01AF1">
        <w:rPr>
          <w:rFonts w:hint="eastAsia"/>
          <w:color w:val="000000" w:themeColor="text1"/>
        </w:rPr>
        <w:t>基本污染物（</w:t>
      </w:r>
      <w:r w:rsidRPr="00D01AF1">
        <w:rPr>
          <w:color w:val="000000" w:themeColor="text1"/>
        </w:rPr>
        <w:t>SO</w:t>
      </w:r>
      <w:r w:rsidRPr="00D01AF1">
        <w:rPr>
          <w:color w:val="000000" w:themeColor="text1"/>
          <w:vertAlign w:val="subscript"/>
        </w:rPr>
        <w:t>2</w:t>
      </w:r>
      <w:r w:rsidRPr="00D01AF1">
        <w:rPr>
          <w:color w:val="000000" w:themeColor="text1"/>
        </w:rPr>
        <w:t>、</w:t>
      </w:r>
      <w:r w:rsidRPr="00D01AF1">
        <w:rPr>
          <w:color w:val="000000" w:themeColor="text1"/>
        </w:rPr>
        <w:t>NO</w:t>
      </w:r>
      <w:r w:rsidRPr="00D01AF1">
        <w:rPr>
          <w:color w:val="000000" w:themeColor="text1"/>
          <w:vertAlign w:val="subscript"/>
        </w:rPr>
        <w:t>2</w:t>
      </w:r>
      <w:r w:rsidRPr="00D01AF1">
        <w:rPr>
          <w:color w:val="000000" w:themeColor="text1"/>
        </w:rPr>
        <w:t>、</w:t>
      </w:r>
      <w:r w:rsidRPr="00D01AF1">
        <w:rPr>
          <w:color w:val="000000" w:themeColor="text1"/>
        </w:rPr>
        <w:t>PM</w:t>
      </w:r>
      <w:r w:rsidRPr="00D01AF1">
        <w:rPr>
          <w:color w:val="000000" w:themeColor="text1"/>
          <w:vertAlign w:val="subscript"/>
        </w:rPr>
        <w:t>10</w:t>
      </w:r>
      <w:r w:rsidRPr="00D01AF1">
        <w:rPr>
          <w:color w:val="000000" w:themeColor="text1"/>
        </w:rPr>
        <w:t>、</w:t>
      </w:r>
      <w:r w:rsidRPr="00D01AF1">
        <w:rPr>
          <w:color w:val="000000" w:themeColor="text1"/>
        </w:rPr>
        <w:t>PM</w:t>
      </w:r>
      <w:r w:rsidRPr="00D01AF1">
        <w:rPr>
          <w:rFonts w:hint="eastAsia"/>
          <w:color w:val="000000" w:themeColor="text1"/>
          <w:vertAlign w:val="subscript"/>
        </w:rPr>
        <w:t>2.5</w:t>
      </w:r>
      <w:r w:rsidRPr="00D01AF1">
        <w:rPr>
          <w:color w:val="000000" w:themeColor="text1"/>
        </w:rPr>
        <w:t>、</w:t>
      </w:r>
      <w:r w:rsidRPr="00D01AF1">
        <w:rPr>
          <w:rFonts w:hint="eastAsia"/>
          <w:color w:val="000000" w:themeColor="text1"/>
        </w:rPr>
        <w:t>CO</w:t>
      </w:r>
      <w:r w:rsidRPr="00D01AF1">
        <w:rPr>
          <w:rFonts w:hint="eastAsia"/>
          <w:color w:val="000000" w:themeColor="text1"/>
        </w:rPr>
        <w:t>、</w:t>
      </w:r>
      <w:r w:rsidRPr="00D01AF1">
        <w:rPr>
          <w:rFonts w:hint="eastAsia"/>
          <w:color w:val="000000" w:themeColor="text1"/>
        </w:rPr>
        <w:t>O</w:t>
      </w:r>
      <w:r w:rsidRPr="00D01AF1">
        <w:rPr>
          <w:rFonts w:hint="eastAsia"/>
          <w:color w:val="000000" w:themeColor="text1"/>
          <w:vertAlign w:val="subscript"/>
        </w:rPr>
        <w:t>3</w:t>
      </w:r>
      <w:r w:rsidRPr="00D01AF1">
        <w:rPr>
          <w:rFonts w:hint="eastAsia"/>
          <w:color w:val="000000" w:themeColor="text1"/>
        </w:rPr>
        <w:t>）中</w:t>
      </w:r>
      <w:r w:rsidRPr="00D01AF1">
        <w:rPr>
          <w:color w:val="000000" w:themeColor="text1"/>
        </w:rPr>
        <w:t>SO</w:t>
      </w:r>
      <w:r w:rsidRPr="00D01AF1">
        <w:rPr>
          <w:color w:val="000000" w:themeColor="text1"/>
          <w:vertAlign w:val="subscript"/>
        </w:rPr>
        <w:t>2</w:t>
      </w:r>
      <w:r w:rsidRPr="00D01AF1">
        <w:rPr>
          <w:color w:val="000000" w:themeColor="text1"/>
        </w:rPr>
        <w:t>、</w:t>
      </w:r>
      <w:r w:rsidRPr="00D01AF1">
        <w:rPr>
          <w:color w:val="000000" w:themeColor="text1"/>
        </w:rPr>
        <w:t>NO</w:t>
      </w:r>
      <w:r w:rsidRPr="00D01AF1">
        <w:rPr>
          <w:color w:val="000000" w:themeColor="text1"/>
          <w:vertAlign w:val="subscript"/>
        </w:rPr>
        <w:t>2</w:t>
      </w:r>
      <w:r w:rsidRPr="00D01AF1">
        <w:rPr>
          <w:color w:val="000000" w:themeColor="text1"/>
        </w:rPr>
        <w:t>、</w:t>
      </w:r>
      <w:r w:rsidRPr="00D01AF1">
        <w:rPr>
          <w:rFonts w:hint="eastAsia"/>
          <w:color w:val="000000" w:themeColor="text1"/>
        </w:rPr>
        <w:t>CO</w:t>
      </w:r>
      <w:r w:rsidRPr="00D01AF1">
        <w:rPr>
          <w:rFonts w:hint="eastAsia"/>
          <w:color w:val="000000" w:themeColor="text1"/>
        </w:rPr>
        <w:t>均能够满足《环境空气质量标准》（</w:t>
      </w:r>
      <w:r w:rsidRPr="00D01AF1">
        <w:rPr>
          <w:color w:val="000000" w:themeColor="text1"/>
        </w:rPr>
        <w:t>GB3095-2012</w:t>
      </w:r>
      <w:r w:rsidRPr="00D01AF1">
        <w:rPr>
          <w:rFonts w:hint="eastAsia"/>
          <w:color w:val="000000" w:themeColor="text1"/>
        </w:rPr>
        <w:t>）二级标准要求，</w:t>
      </w:r>
      <w:r w:rsidRPr="00D01AF1">
        <w:rPr>
          <w:color w:val="000000" w:themeColor="text1"/>
        </w:rPr>
        <w:t>PM</w:t>
      </w:r>
      <w:r w:rsidRPr="00D01AF1">
        <w:rPr>
          <w:color w:val="000000" w:themeColor="text1"/>
          <w:vertAlign w:val="subscript"/>
        </w:rPr>
        <w:t>10</w:t>
      </w:r>
      <w:r w:rsidRPr="00D01AF1">
        <w:rPr>
          <w:rFonts w:hint="eastAsia"/>
          <w:color w:val="000000" w:themeColor="text1"/>
        </w:rPr>
        <w:t>、</w:t>
      </w:r>
      <w:r w:rsidRPr="00D01AF1">
        <w:rPr>
          <w:color w:val="000000" w:themeColor="text1"/>
        </w:rPr>
        <w:t>PM</w:t>
      </w:r>
      <w:r w:rsidRPr="00D01AF1">
        <w:rPr>
          <w:color w:val="000000" w:themeColor="text1"/>
          <w:vertAlign w:val="subscript"/>
        </w:rPr>
        <w:t>2.5</w:t>
      </w:r>
      <w:r w:rsidRPr="00D01AF1">
        <w:rPr>
          <w:rFonts w:hint="eastAsia"/>
          <w:color w:val="000000" w:themeColor="text1"/>
        </w:rPr>
        <w:t>和</w:t>
      </w:r>
      <w:r w:rsidRPr="00D01AF1">
        <w:rPr>
          <w:color w:val="000000" w:themeColor="text1"/>
        </w:rPr>
        <w:t>O</w:t>
      </w:r>
      <w:r w:rsidRPr="00D01AF1">
        <w:rPr>
          <w:color w:val="000000" w:themeColor="text1"/>
          <w:vertAlign w:val="subscript"/>
        </w:rPr>
        <w:t>3</w:t>
      </w:r>
      <w:r w:rsidRPr="00D01AF1">
        <w:rPr>
          <w:rFonts w:hint="eastAsia"/>
          <w:color w:val="000000" w:themeColor="text1"/>
        </w:rPr>
        <w:t>均不能够满足《环境空气质量标准》（</w:t>
      </w:r>
      <w:r w:rsidRPr="00D01AF1">
        <w:rPr>
          <w:color w:val="000000" w:themeColor="text1"/>
        </w:rPr>
        <w:t>GB3095-2012</w:t>
      </w:r>
      <w:r w:rsidRPr="00D01AF1">
        <w:rPr>
          <w:rFonts w:hint="eastAsia"/>
          <w:color w:val="000000" w:themeColor="text1"/>
        </w:rPr>
        <w:t>）二级标准要求，因此评价区属于不达标区。</w:t>
      </w:r>
    </w:p>
    <w:p w14:paraId="0071456B" w14:textId="067FE82C" w:rsidR="00FA2335" w:rsidRPr="00D01AF1" w:rsidRDefault="00FA2335" w:rsidP="00FA2335">
      <w:pPr>
        <w:ind w:firstLine="480"/>
        <w:rPr>
          <w:color w:val="000000" w:themeColor="text1"/>
        </w:rPr>
      </w:pPr>
      <w:r w:rsidRPr="00D01AF1">
        <w:rPr>
          <w:rFonts w:hint="eastAsia"/>
          <w:color w:val="000000" w:themeColor="text1"/>
        </w:rPr>
        <w:t>地表水环境：该项目纳污水体为北排水河，功能区划类别</w:t>
      </w:r>
      <w:r w:rsidRPr="00D01AF1">
        <w:rPr>
          <w:color w:val="000000" w:themeColor="text1"/>
        </w:rPr>
        <w:t>为</w:t>
      </w:r>
      <w:r w:rsidRPr="00D01AF1">
        <w:rPr>
          <w:color w:val="000000" w:themeColor="text1"/>
        </w:rPr>
        <w:t>Ⅳ</w:t>
      </w:r>
      <w:r w:rsidRPr="00D01AF1">
        <w:rPr>
          <w:rFonts w:hint="eastAsia"/>
          <w:color w:val="000000" w:themeColor="text1"/>
        </w:rPr>
        <w:t>类，根据</w:t>
      </w:r>
      <w:r w:rsidR="002842B8" w:rsidRPr="00D01AF1">
        <w:rPr>
          <w:rFonts w:hint="eastAsia"/>
          <w:color w:val="000000" w:themeColor="text1"/>
        </w:rPr>
        <w:t>北排水河小块村北桥断面的常规监测数据，</w:t>
      </w:r>
      <w:r w:rsidRPr="00D01AF1">
        <w:rPr>
          <w:rFonts w:hint="eastAsia"/>
          <w:color w:val="000000" w:themeColor="text1"/>
        </w:rPr>
        <w:t>北排水河</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1~</w:t>
      </w:r>
      <w:r w:rsidR="002842B8" w:rsidRPr="00D01AF1">
        <w:rPr>
          <w:color w:val="000000" w:themeColor="text1"/>
        </w:rPr>
        <w:t>12</w:t>
      </w:r>
      <w:r w:rsidRPr="00D01AF1">
        <w:rPr>
          <w:rFonts w:hint="eastAsia"/>
          <w:color w:val="000000" w:themeColor="text1"/>
        </w:rPr>
        <w:t>月份监测因子均不达标，其中第</w:t>
      </w:r>
      <w:r w:rsidRPr="00D01AF1">
        <w:rPr>
          <w:rFonts w:hint="eastAsia"/>
          <w:color w:val="000000" w:themeColor="text1"/>
        </w:rPr>
        <w:t>16</w:t>
      </w:r>
      <w:r w:rsidRPr="00D01AF1">
        <w:rPr>
          <w:rFonts w:hint="eastAsia"/>
          <w:color w:val="000000" w:themeColor="text1"/>
        </w:rPr>
        <w:t>周</w:t>
      </w:r>
      <w:r w:rsidRPr="00D01AF1">
        <w:rPr>
          <w:rFonts w:hint="eastAsia"/>
          <w:color w:val="000000" w:themeColor="text1"/>
        </w:rPr>
        <w:t>~2</w:t>
      </w:r>
      <w:r w:rsidRPr="00D01AF1">
        <w:rPr>
          <w:color w:val="000000" w:themeColor="text1"/>
        </w:rPr>
        <w:t>7</w:t>
      </w:r>
      <w:r w:rsidRPr="00D01AF1">
        <w:rPr>
          <w:rFonts w:hint="eastAsia"/>
          <w:color w:val="000000" w:themeColor="text1"/>
        </w:rPr>
        <w:t>周死水断流，无监测数据。新乡市正在</w:t>
      </w:r>
      <w:r w:rsidRPr="00D01AF1">
        <w:rPr>
          <w:rFonts w:hint="eastAsia"/>
          <w:color w:val="000000" w:themeColor="text1"/>
          <w:szCs w:val="24"/>
        </w:rPr>
        <w:t>实施</w:t>
      </w:r>
      <w:r w:rsidR="0074329F" w:rsidRPr="00D01AF1">
        <w:rPr>
          <w:rFonts w:hint="eastAsia"/>
          <w:color w:val="000000" w:themeColor="text1"/>
          <w:szCs w:val="24"/>
        </w:rPr>
        <w:t>新乡市环境污染防治攻坚指挥部办公室关于印发《新乡市</w:t>
      </w:r>
      <w:r w:rsidR="0074329F" w:rsidRPr="00D01AF1">
        <w:rPr>
          <w:rFonts w:hint="eastAsia"/>
          <w:color w:val="000000" w:themeColor="text1"/>
          <w:szCs w:val="24"/>
        </w:rPr>
        <w:t>2023</w:t>
      </w:r>
      <w:r w:rsidR="0074329F" w:rsidRPr="00D01AF1">
        <w:rPr>
          <w:rFonts w:hint="eastAsia"/>
          <w:color w:val="000000" w:themeColor="text1"/>
          <w:szCs w:val="24"/>
        </w:rPr>
        <w:t>年碧水保卫战实施方案》的通知（新环攻坚办〔</w:t>
      </w:r>
      <w:r w:rsidR="0074329F" w:rsidRPr="00D01AF1">
        <w:rPr>
          <w:rFonts w:hint="eastAsia"/>
          <w:color w:val="000000" w:themeColor="text1"/>
          <w:szCs w:val="24"/>
        </w:rPr>
        <w:t>2023</w:t>
      </w:r>
      <w:r w:rsidR="0074329F" w:rsidRPr="00D01AF1">
        <w:rPr>
          <w:rFonts w:hint="eastAsia"/>
          <w:color w:val="000000" w:themeColor="text1"/>
          <w:szCs w:val="24"/>
        </w:rPr>
        <w:t>〕</w:t>
      </w:r>
      <w:r w:rsidR="0074329F" w:rsidRPr="00D01AF1">
        <w:rPr>
          <w:rFonts w:hint="eastAsia"/>
          <w:color w:val="000000" w:themeColor="text1"/>
          <w:szCs w:val="24"/>
        </w:rPr>
        <w:t>66</w:t>
      </w:r>
      <w:r w:rsidR="0074329F" w:rsidRPr="00D01AF1">
        <w:rPr>
          <w:rFonts w:hint="eastAsia"/>
          <w:color w:val="000000" w:themeColor="text1"/>
          <w:szCs w:val="24"/>
        </w:rPr>
        <w:t>号）、</w:t>
      </w:r>
      <w:r w:rsidR="0074329F" w:rsidRPr="00D01AF1">
        <w:rPr>
          <w:rFonts w:ascii="宋体" w:hAnsi="宋体" w:hint="eastAsia"/>
          <w:color w:val="000000" w:themeColor="text1"/>
          <w:szCs w:val="24"/>
        </w:rPr>
        <w:t>河南省生态环</w:t>
      </w:r>
      <w:r w:rsidR="0074329F" w:rsidRPr="00D01AF1">
        <w:rPr>
          <w:color w:val="000000" w:themeColor="text1"/>
          <w:szCs w:val="24"/>
        </w:rPr>
        <w:t>境保护委员会办公室关于印发《河南省</w:t>
      </w:r>
      <w:r w:rsidR="0074329F" w:rsidRPr="00D01AF1">
        <w:rPr>
          <w:color w:val="000000" w:themeColor="text1"/>
          <w:szCs w:val="24"/>
        </w:rPr>
        <w:t>2023</w:t>
      </w:r>
      <w:r w:rsidR="0074329F" w:rsidRPr="00D01AF1">
        <w:rPr>
          <w:color w:val="000000" w:themeColor="text1"/>
          <w:szCs w:val="24"/>
        </w:rPr>
        <w:t>年碧水保卫战实施方案》（豫环委办</w:t>
      </w:r>
      <w:r w:rsidR="0074329F" w:rsidRPr="00D01AF1">
        <w:rPr>
          <w:color w:val="000000" w:themeColor="text1"/>
          <w:szCs w:val="24"/>
        </w:rPr>
        <w:t>[2023]5</w:t>
      </w:r>
      <w:r w:rsidR="0074329F" w:rsidRPr="00D01AF1">
        <w:rPr>
          <w:color w:val="000000" w:themeColor="text1"/>
          <w:szCs w:val="24"/>
        </w:rPr>
        <w:t>号）</w:t>
      </w:r>
      <w:r w:rsidRPr="00D01AF1">
        <w:rPr>
          <w:rFonts w:hint="eastAsia"/>
          <w:color w:val="000000" w:themeColor="text1"/>
          <w:szCs w:val="24"/>
        </w:rPr>
        <w:t>等一系列措施</w:t>
      </w:r>
      <w:r w:rsidRPr="00D01AF1">
        <w:rPr>
          <w:rFonts w:hint="eastAsia"/>
          <w:color w:val="000000" w:themeColor="text1"/>
        </w:rPr>
        <w:t>逐步改善河流水质，将逐步稳定达到河流标准要求。</w:t>
      </w:r>
    </w:p>
    <w:p w14:paraId="1480B8AB" w14:textId="77777777" w:rsidR="00FA2335" w:rsidRPr="00D01AF1" w:rsidRDefault="00FA2335" w:rsidP="00FA2335">
      <w:pPr>
        <w:ind w:firstLine="480"/>
        <w:rPr>
          <w:color w:val="000000" w:themeColor="text1"/>
        </w:rPr>
      </w:pPr>
      <w:r w:rsidRPr="00D01AF1">
        <w:rPr>
          <w:rFonts w:hint="eastAsia"/>
          <w:color w:val="000000" w:themeColor="text1"/>
        </w:rPr>
        <w:t>地下水环境：根据监测结果，评价区地下水</w:t>
      </w:r>
      <w:r w:rsidRPr="00D01AF1">
        <w:rPr>
          <w:color w:val="000000" w:themeColor="text1"/>
        </w:rPr>
        <w:t>pH</w:t>
      </w:r>
      <w:r w:rsidRPr="00D01AF1">
        <w:rPr>
          <w:rFonts w:hint="eastAsia"/>
          <w:color w:val="000000" w:themeColor="text1"/>
        </w:rPr>
        <w:t>、总硬度、氨氮、耗氧量、溶解性总固体、</w:t>
      </w:r>
      <w:r w:rsidRPr="00D01AF1">
        <w:rPr>
          <w:color w:val="000000" w:themeColor="text1"/>
        </w:rPr>
        <w:t>Cl</w:t>
      </w:r>
      <w:r w:rsidRPr="00D01AF1">
        <w:rPr>
          <w:color w:val="000000" w:themeColor="text1"/>
          <w:vertAlign w:val="superscript"/>
        </w:rPr>
        <w:t>-</w:t>
      </w:r>
      <w:r w:rsidRPr="00D01AF1">
        <w:rPr>
          <w:rFonts w:hint="eastAsia"/>
          <w:color w:val="000000" w:themeColor="text1"/>
        </w:rPr>
        <w:t>、</w:t>
      </w:r>
      <w:r w:rsidRPr="00D01AF1">
        <w:rPr>
          <w:color w:val="000000" w:themeColor="text1"/>
        </w:rPr>
        <w:t>SO</w:t>
      </w:r>
      <w:r w:rsidRPr="00D01AF1">
        <w:rPr>
          <w:color w:val="000000" w:themeColor="text1"/>
          <w:vertAlign w:val="subscript"/>
        </w:rPr>
        <w:t>4</w:t>
      </w:r>
      <w:r w:rsidRPr="00D01AF1">
        <w:rPr>
          <w:color w:val="000000" w:themeColor="text1"/>
          <w:vertAlign w:val="superscript"/>
        </w:rPr>
        <w:t>2-</w:t>
      </w:r>
      <w:r w:rsidRPr="00D01AF1">
        <w:rPr>
          <w:rFonts w:hint="eastAsia"/>
          <w:color w:val="000000" w:themeColor="text1"/>
        </w:rPr>
        <w:t>，亚硝酸盐、挥发性酚类、砷、汞、铬</w:t>
      </w:r>
      <w:r w:rsidRPr="00D01AF1">
        <w:rPr>
          <w:color w:val="000000" w:themeColor="text1"/>
        </w:rPr>
        <w:t>(</w:t>
      </w:r>
      <w:r w:rsidRPr="00D01AF1">
        <w:rPr>
          <w:rFonts w:hint="eastAsia"/>
          <w:color w:val="000000" w:themeColor="text1"/>
        </w:rPr>
        <w:t>六价</w:t>
      </w:r>
      <w:r w:rsidRPr="00D01AF1">
        <w:rPr>
          <w:color w:val="000000" w:themeColor="text1"/>
        </w:rPr>
        <w:t>)</w:t>
      </w:r>
      <w:r w:rsidRPr="00D01AF1">
        <w:rPr>
          <w:rFonts w:hint="eastAsia"/>
          <w:color w:val="000000" w:themeColor="text1"/>
        </w:rPr>
        <w:t>、铅、铁、锌、阴离子表面活性剂等指标均能满足《地下水质量标准》（</w:t>
      </w:r>
      <w:r w:rsidRPr="00D01AF1">
        <w:rPr>
          <w:rFonts w:hint="eastAsia"/>
          <w:color w:val="000000" w:themeColor="text1"/>
        </w:rPr>
        <w:t>GB/T14848-2017</w:t>
      </w:r>
      <w:r w:rsidRPr="00D01AF1">
        <w:rPr>
          <w:rFonts w:hint="eastAsia"/>
          <w:color w:val="000000" w:themeColor="text1"/>
        </w:rPr>
        <w:t>）</w:t>
      </w:r>
      <w:r w:rsidRPr="00D01AF1">
        <w:rPr>
          <w:color w:val="000000" w:themeColor="text1"/>
        </w:rPr>
        <w:t>Ⅲ</w:t>
      </w:r>
      <w:r w:rsidRPr="00D01AF1">
        <w:rPr>
          <w:rFonts w:hint="eastAsia"/>
          <w:color w:val="000000" w:themeColor="text1"/>
        </w:rPr>
        <w:t>类的标准要求。</w:t>
      </w:r>
    </w:p>
    <w:p w14:paraId="293944B3" w14:textId="77777777" w:rsidR="00FA2335" w:rsidRPr="00D01AF1" w:rsidRDefault="00FA2335" w:rsidP="00FA2335">
      <w:pPr>
        <w:ind w:firstLine="480"/>
        <w:rPr>
          <w:color w:val="000000" w:themeColor="text1"/>
        </w:rPr>
      </w:pPr>
      <w:r w:rsidRPr="00D01AF1">
        <w:rPr>
          <w:rFonts w:hint="eastAsia"/>
          <w:color w:val="000000" w:themeColor="text1"/>
        </w:rPr>
        <w:t>声环境：项目北、南和西厂界声环境质量能达到《声环境质量标准》（</w:t>
      </w:r>
      <w:r w:rsidRPr="00D01AF1">
        <w:rPr>
          <w:color w:val="000000" w:themeColor="text1"/>
        </w:rPr>
        <w:t>GB3096</w:t>
      </w:r>
      <w:r w:rsidRPr="00D01AF1">
        <w:rPr>
          <w:rFonts w:hint="eastAsia"/>
          <w:color w:val="000000" w:themeColor="text1"/>
        </w:rPr>
        <w:t>-2008</w:t>
      </w:r>
      <w:r w:rsidRPr="00D01AF1">
        <w:rPr>
          <w:rFonts w:hint="eastAsia"/>
          <w:color w:val="000000" w:themeColor="text1"/>
        </w:rPr>
        <w:t>）</w:t>
      </w:r>
      <w:r w:rsidRPr="00D01AF1">
        <w:rPr>
          <w:color w:val="000000" w:themeColor="text1"/>
        </w:rPr>
        <w:t>3</w:t>
      </w:r>
      <w:r w:rsidRPr="00D01AF1">
        <w:rPr>
          <w:rFonts w:hint="eastAsia"/>
          <w:color w:val="000000" w:themeColor="text1"/>
        </w:rPr>
        <w:t>类标准，东厂界声环境质量能达到《声环境质量标准》（</w:t>
      </w:r>
      <w:r w:rsidRPr="00D01AF1">
        <w:rPr>
          <w:color w:val="000000" w:themeColor="text1"/>
        </w:rPr>
        <w:t>GB3096</w:t>
      </w:r>
      <w:r w:rsidRPr="00D01AF1">
        <w:rPr>
          <w:rFonts w:hint="eastAsia"/>
          <w:color w:val="000000" w:themeColor="text1"/>
        </w:rPr>
        <w:t>-2008</w:t>
      </w:r>
      <w:r w:rsidRPr="00D01AF1">
        <w:rPr>
          <w:rFonts w:hint="eastAsia"/>
          <w:color w:val="000000" w:themeColor="text1"/>
        </w:rPr>
        <w:t>）</w:t>
      </w:r>
      <w:r w:rsidRPr="00D01AF1">
        <w:rPr>
          <w:color w:val="000000" w:themeColor="text1"/>
        </w:rPr>
        <w:t>4</w:t>
      </w:r>
      <w:r w:rsidRPr="00D01AF1">
        <w:rPr>
          <w:rFonts w:hint="eastAsia"/>
          <w:color w:val="000000" w:themeColor="text1"/>
        </w:rPr>
        <w:t>a</w:t>
      </w:r>
      <w:r w:rsidRPr="00D01AF1">
        <w:rPr>
          <w:rFonts w:hint="eastAsia"/>
          <w:color w:val="000000" w:themeColor="text1"/>
        </w:rPr>
        <w:t>类标准。</w:t>
      </w:r>
    </w:p>
    <w:p w14:paraId="150D5E6F" w14:textId="65590ADA" w:rsidR="00FA2335" w:rsidRPr="00D01AF1" w:rsidRDefault="00FA2335" w:rsidP="00FA2335">
      <w:pPr>
        <w:ind w:firstLine="480"/>
        <w:rPr>
          <w:color w:val="000000" w:themeColor="text1"/>
        </w:rPr>
      </w:pPr>
      <w:r w:rsidRPr="00D01AF1">
        <w:rPr>
          <w:color w:val="000000" w:themeColor="text1"/>
        </w:rPr>
        <w:t>土壤环境</w:t>
      </w:r>
      <w:r w:rsidRPr="00D01AF1">
        <w:rPr>
          <w:rFonts w:hint="eastAsia"/>
          <w:color w:val="000000" w:themeColor="text1"/>
        </w:rPr>
        <w:t>：</w:t>
      </w:r>
      <w:r w:rsidRPr="00D01AF1">
        <w:rPr>
          <w:color w:val="000000" w:themeColor="text1"/>
        </w:rPr>
        <w:t>厂址内各点位的监测值均符合《土壤环境质量</w:t>
      </w:r>
      <w:r w:rsidRPr="00D01AF1">
        <w:rPr>
          <w:rFonts w:hint="eastAsia"/>
          <w:color w:val="000000" w:themeColor="text1"/>
        </w:rPr>
        <w:t xml:space="preserve"> </w:t>
      </w:r>
      <w:r w:rsidRPr="00D01AF1">
        <w:rPr>
          <w:color w:val="000000" w:themeColor="text1"/>
        </w:rPr>
        <w:t>建设用地土壤污染风险管控标准（试行）（</w:t>
      </w:r>
      <w:r w:rsidRPr="00D01AF1">
        <w:rPr>
          <w:color w:val="000000" w:themeColor="text1"/>
        </w:rPr>
        <w:t>GB36600-2018</w:t>
      </w:r>
      <w:r w:rsidRPr="00D01AF1">
        <w:rPr>
          <w:color w:val="000000" w:themeColor="text1"/>
        </w:rPr>
        <w:t>）表</w:t>
      </w:r>
      <w:r w:rsidRPr="00D01AF1">
        <w:rPr>
          <w:color w:val="000000" w:themeColor="text1"/>
        </w:rPr>
        <w:t>1</w:t>
      </w:r>
      <w:r w:rsidRPr="00D01AF1">
        <w:rPr>
          <w:color w:val="000000" w:themeColor="text1"/>
        </w:rPr>
        <w:t>基本项目</w:t>
      </w:r>
      <w:r w:rsidRPr="00D01AF1">
        <w:rPr>
          <w:color w:val="000000" w:themeColor="text1"/>
        </w:rPr>
        <w:t>-</w:t>
      </w:r>
      <w:r w:rsidRPr="00D01AF1">
        <w:rPr>
          <w:color w:val="000000" w:themeColor="text1"/>
        </w:rPr>
        <w:t>第二类用地筛选值的标准限值要求，厂址外各点位的监测值均符合《土壤环境质量</w:t>
      </w:r>
      <w:r w:rsidRPr="00D01AF1">
        <w:rPr>
          <w:color w:val="000000" w:themeColor="text1"/>
        </w:rPr>
        <w:t xml:space="preserve"> </w:t>
      </w:r>
      <w:r w:rsidRPr="00D01AF1">
        <w:rPr>
          <w:color w:val="000000" w:themeColor="text1"/>
        </w:rPr>
        <w:t>农用地土壤污染风险管控标准（试行）（</w:t>
      </w:r>
      <w:r w:rsidRPr="00D01AF1">
        <w:rPr>
          <w:color w:val="000000" w:themeColor="text1"/>
        </w:rPr>
        <w:t>GB 15618-2018</w:t>
      </w:r>
      <w:r w:rsidRPr="00D01AF1">
        <w:rPr>
          <w:color w:val="000000" w:themeColor="text1"/>
        </w:rPr>
        <w:t>）表</w:t>
      </w:r>
      <w:r w:rsidRPr="00D01AF1">
        <w:rPr>
          <w:color w:val="000000" w:themeColor="text1"/>
        </w:rPr>
        <w:t>1</w:t>
      </w:r>
      <w:r w:rsidRPr="00D01AF1">
        <w:rPr>
          <w:color w:val="000000" w:themeColor="text1"/>
        </w:rPr>
        <w:t>基本项目</w:t>
      </w:r>
      <w:r w:rsidRPr="00D01AF1">
        <w:rPr>
          <w:color w:val="000000" w:themeColor="text1"/>
        </w:rPr>
        <w:t>-</w:t>
      </w:r>
      <w:r w:rsidRPr="00D01AF1">
        <w:rPr>
          <w:color w:val="000000" w:themeColor="text1"/>
        </w:rPr>
        <w:t>风险筛选值（</w:t>
      </w:r>
      <w:r w:rsidR="00C05F5E" w:rsidRPr="00D01AF1">
        <w:rPr>
          <w:rFonts w:hint="eastAsia"/>
          <w:color w:val="000000" w:themeColor="text1"/>
        </w:rPr>
        <w:t>6.5</w:t>
      </w:r>
      <w:r w:rsidR="00C05F5E" w:rsidRPr="00D01AF1">
        <w:rPr>
          <w:rFonts w:hint="eastAsia"/>
          <w:color w:val="000000" w:themeColor="text1"/>
        </w:rPr>
        <w:t>＜</w:t>
      </w:r>
      <w:r w:rsidR="00C05F5E" w:rsidRPr="00D01AF1">
        <w:rPr>
          <w:rFonts w:hint="eastAsia"/>
          <w:color w:val="000000" w:themeColor="text1"/>
        </w:rPr>
        <w:t>pH</w:t>
      </w:r>
      <w:r w:rsidR="00C05F5E" w:rsidRPr="00D01AF1">
        <w:rPr>
          <w:rFonts w:hint="eastAsia"/>
          <w:color w:val="000000" w:themeColor="text1"/>
        </w:rPr>
        <w:lastRenderedPageBreak/>
        <w:t>＜</w:t>
      </w:r>
      <w:r w:rsidR="00C05F5E" w:rsidRPr="00D01AF1">
        <w:rPr>
          <w:rFonts w:hint="eastAsia"/>
          <w:color w:val="000000" w:themeColor="text1"/>
        </w:rPr>
        <w:t>7.5</w:t>
      </w:r>
      <w:r w:rsidRPr="00D01AF1">
        <w:rPr>
          <w:color w:val="000000" w:themeColor="text1"/>
        </w:rPr>
        <w:t>）标准限值要求。</w:t>
      </w:r>
    </w:p>
    <w:p w14:paraId="3CEC8A86"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153" w:name="_Toc429318392"/>
      <w:bookmarkStart w:id="154" w:name="_Toc98164527"/>
      <w:bookmarkStart w:id="155" w:name="_Toc428287188"/>
      <w:bookmarkStart w:id="156" w:name="_Toc428286794"/>
      <w:bookmarkStart w:id="157" w:name="_Toc167375152"/>
      <w:bookmarkStart w:id="158" w:name="_Toc395517229"/>
      <w:bookmarkStart w:id="159" w:name="_Toc417375756"/>
      <w:bookmarkStart w:id="160" w:name="_Toc429318395"/>
      <w:bookmarkStart w:id="161" w:name="_Toc428287200"/>
      <w:bookmarkStart w:id="162" w:name="_Toc428286806"/>
      <w:r w:rsidRPr="00D01AF1">
        <w:rPr>
          <w:rFonts w:hint="eastAsia"/>
          <w:b/>
          <w:color w:val="000000" w:themeColor="text1"/>
          <w:sz w:val="30"/>
        </w:rPr>
        <w:t>规划相符性分析</w:t>
      </w:r>
      <w:bookmarkEnd w:id="153"/>
      <w:bookmarkEnd w:id="154"/>
      <w:bookmarkEnd w:id="155"/>
      <w:bookmarkEnd w:id="156"/>
      <w:bookmarkEnd w:id="157"/>
    </w:p>
    <w:p w14:paraId="598B0FBB"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63" w:name="_Toc428286796"/>
      <w:bookmarkStart w:id="164" w:name="_Toc428287190"/>
      <w:bookmarkStart w:id="165" w:name="_Toc428287542"/>
      <w:r w:rsidRPr="00D01AF1">
        <w:rPr>
          <w:rFonts w:eastAsia="楷体"/>
          <w:b/>
          <w:color w:val="000000" w:themeColor="text1"/>
          <w:sz w:val="28"/>
        </w:rPr>
        <w:t>《</w:t>
      </w:r>
      <w:r w:rsidRPr="00D01AF1">
        <w:rPr>
          <w:rFonts w:eastAsia="楷体" w:hint="eastAsia"/>
          <w:b/>
          <w:color w:val="000000" w:themeColor="text1"/>
          <w:sz w:val="28"/>
        </w:rPr>
        <w:t>辉县市</w:t>
      </w:r>
      <w:r w:rsidRPr="00D01AF1">
        <w:rPr>
          <w:rFonts w:eastAsia="楷体"/>
          <w:b/>
          <w:color w:val="000000" w:themeColor="text1"/>
          <w:sz w:val="28"/>
          <w:lang w:val="en-GB"/>
        </w:rPr>
        <w:t>城市总体规划（</w:t>
      </w:r>
      <w:r w:rsidRPr="00D01AF1">
        <w:rPr>
          <w:rFonts w:eastAsia="楷体"/>
          <w:b/>
          <w:color w:val="000000" w:themeColor="text1"/>
          <w:sz w:val="28"/>
          <w:lang w:val="en-GB"/>
        </w:rPr>
        <w:t>2008~2020</w:t>
      </w:r>
      <w:r w:rsidRPr="00D01AF1">
        <w:rPr>
          <w:rFonts w:eastAsia="楷体"/>
          <w:b/>
          <w:color w:val="000000" w:themeColor="text1"/>
          <w:sz w:val="28"/>
          <w:lang w:val="en-GB"/>
        </w:rPr>
        <w:t>年）</w:t>
      </w:r>
      <w:r w:rsidRPr="00D01AF1">
        <w:rPr>
          <w:rFonts w:eastAsia="楷体" w:hint="eastAsia"/>
          <w:b/>
          <w:color w:val="000000" w:themeColor="text1"/>
          <w:sz w:val="28"/>
        </w:rPr>
        <w:t>》</w:t>
      </w:r>
    </w:p>
    <w:p w14:paraId="46E76162"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rFonts w:hint="eastAsia"/>
          <w:b/>
          <w:snapToGrid w:val="0"/>
          <w:color w:val="000000" w:themeColor="text1"/>
        </w:rPr>
        <w:t>规划期限</w:t>
      </w:r>
    </w:p>
    <w:p w14:paraId="358FCE62" w14:textId="77777777" w:rsidR="00FA2335" w:rsidRPr="00D01AF1" w:rsidRDefault="00FA2335" w:rsidP="00FA2335">
      <w:pPr>
        <w:ind w:firstLine="480"/>
        <w:rPr>
          <w:color w:val="000000" w:themeColor="text1"/>
        </w:rPr>
      </w:pPr>
      <w:r w:rsidRPr="00D01AF1">
        <w:rPr>
          <w:rFonts w:hint="eastAsia"/>
          <w:color w:val="000000" w:themeColor="text1"/>
          <w:lang w:bidi="zh-CN"/>
        </w:rPr>
        <w:t>近期至</w:t>
      </w:r>
      <w:r w:rsidRPr="00D01AF1">
        <w:rPr>
          <w:color w:val="000000" w:themeColor="text1"/>
          <w:lang w:bidi="zh-CN"/>
        </w:rPr>
        <w:t>2010</w:t>
      </w:r>
      <w:r w:rsidRPr="00D01AF1">
        <w:rPr>
          <w:rFonts w:hint="eastAsia"/>
          <w:color w:val="000000" w:themeColor="text1"/>
          <w:lang w:bidi="zh-CN"/>
        </w:rPr>
        <w:t>年；远期至</w:t>
      </w:r>
      <w:r w:rsidRPr="00D01AF1">
        <w:rPr>
          <w:color w:val="000000" w:themeColor="text1"/>
          <w:lang w:bidi="zh-CN"/>
        </w:rPr>
        <w:t>2020</w:t>
      </w:r>
      <w:r w:rsidRPr="00D01AF1">
        <w:rPr>
          <w:rFonts w:hint="eastAsia"/>
          <w:color w:val="000000" w:themeColor="text1"/>
          <w:lang w:bidi="zh-CN"/>
        </w:rPr>
        <w:t>年。</w:t>
      </w:r>
    </w:p>
    <w:p w14:paraId="68ED6103"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rFonts w:hint="eastAsia"/>
          <w:b/>
          <w:snapToGrid w:val="0"/>
          <w:color w:val="000000" w:themeColor="text1"/>
        </w:rPr>
        <w:t>城市总体发展目标</w:t>
      </w:r>
    </w:p>
    <w:p w14:paraId="75AFA101" w14:textId="77777777" w:rsidR="00FA2335" w:rsidRPr="00D01AF1" w:rsidRDefault="00FA2335" w:rsidP="00FA2335">
      <w:pPr>
        <w:spacing w:after="120"/>
        <w:ind w:firstLine="480"/>
        <w:rPr>
          <w:color w:val="000000" w:themeColor="text1"/>
        </w:rPr>
      </w:pPr>
      <w:r w:rsidRPr="00D01AF1">
        <w:rPr>
          <w:rFonts w:hint="eastAsia"/>
          <w:color w:val="000000" w:themeColor="text1"/>
        </w:rPr>
        <w:t>至</w:t>
      </w:r>
      <w:r w:rsidRPr="00D01AF1">
        <w:rPr>
          <w:rFonts w:hint="eastAsia"/>
          <w:color w:val="000000" w:themeColor="text1"/>
        </w:rPr>
        <w:t>2020</w:t>
      </w:r>
      <w:r w:rsidRPr="00D01AF1">
        <w:rPr>
          <w:rFonts w:hint="eastAsia"/>
          <w:color w:val="000000" w:themeColor="text1"/>
        </w:rPr>
        <w:t>年，把辉县市建设成为豫北独具特色的生态山水旅游城市；全省重要的能源、建材、纺织、化工基地；省级现代农业示范区；全国重要的药贸交易中心。至</w:t>
      </w:r>
      <w:r w:rsidRPr="00D01AF1">
        <w:rPr>
          <w:rFonts w:hint="eastAsia"/>
          <w:color w:val="000000" w:themeColor="text1"/>
        </w:rPr>
        <w:t>2020</w:t>
      </w:r>
      <w:r w:rsidRPr="00D01AF1">
        <w:rPr>
          <w:rFonts w:hint="eastAsia"/>
          <w:color w:val="000000" w:themeColor="text1"/>
        </w:rPr>
        <w:t>年，形成一个产业协调，资源结合紧密，职能分工明确，空间布局结构合理的城镇体系；至</w:t>
      </w:r>
      <w:r w:rsidRPr="00D01AF1">
        <w:rPr>
          <w:rFonts w:hint="eastAsia"/>
          <w:color w:val="000000" w:themeColor="text1"/>
        </w:rPr>
        <w:t>2020</w:t>
      </w:r>
      <w:r w:rsidRPr="00D01AF1">
        <w:rPr>
          <w:rFonts w:hint="eastAsia"/>
          <w:color w:val="000000" w:themeColor="text1"/>
        </w:rPr>
        <w:t>年，搞好社会主义新农村建设，实现区域内城乡协调发展，提高城乡居民生活质量，全面建设小康社会。</w:t>
      </w:r>
    </w:p>
    <w:p w14:paraId="6DC0994C"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rFonts w:hint="eastAsia"/>
          <w:b/>
          <w:snapToGrid w:val="0"/>
          <w:color w:val="000000" w:themeColor="text1"/>
        </w:rPr>
        <w:t>规划地域范围界定</w:t>
      </w:r>
    </w:p>
    <w:p w14:paraId="10C5F538" w14:textId="77777777" w:rsidR="00FA2335" w:rsidRPr="00D01AF1" w:rsidRDefault="00FA2335" w:rsidP="00FA2335">
      <w:pPr>
        <w:ind w:firstLine="480"/>
        <w:rPr>
          <w:color w:val="000000" w:themeColor="text1"/>
          <w:lang w:bidi="zh-CN"/>
        </w:rPr>
      </w:pPr>
      <w:r w:rsidRPr="00D01AF1">
        <w:rPr>
          <w:rFonts w:hint="eastAsia"/>
          <w:color w:val="000000" w:themeColor="text1"/>
          <w:lang w:bidi="zh-CN"/>
        </w:rPr>
        <w:t>市域城镇体系规划范围：辉县市行政辖区，总面积约</w:t>
      </w:r>
      <w:r w:rsidRPr="00D01AF1">
        <w:rPr>
          <w:color w:val="000000" w:themeColor="text1"/>
          <w:lang w:bidi="zh-CN"/>
        </w:rPr>
        <w:t>1687</w:t>
      </w:r>
      <w:r w:rsidRPr="00D01AF1">
        <w:rPr>
          <w:rFonts w:hint="eastAsia"/>
          <w:color w:val="000000" w:themeColor="text1"/>
          <w:lang w:bidi="zh-CN"/>
        </w:rPr>
        <w:t>.</w:t>
      </w:r>
      <w:r w:rsidRPr="00D01AF1">
        <w:rPr>
          <w:color w:val="000000" w:themeColor="text1"/>
          <w:lang w:bidi="zh-CN"/>
        </w:rPr>
        <w:t>5</w:t>
      </w:r>
      <w:r w:rsidRPr="00D01AF1">
        <w:rPr>
          <w:rFonts w:hint="eastAsia"/>
          <w:color w:val="000000" w:themeColor="text1"/>
          <w:lang w:bidi="zh-CN"/>
        </w:rPr>
        <w:t>平方公里。</w:t>
      </w:r>
    </w:p>
    <w:p w14:paraId="155D1B85" w14:textId="77777777" w:rsidR="00FA2335" w:rsidRPr="00D01AF1" w:rsidRDefault="00FA2335" w:rsidP="00FA2335">
      <w:pPr>
        <w:ind w:firstLine="480"/>
        <w:rPr>
          <w:color w:val="000000" w:themeColor="text1"/>
          <w:lang w:bidi="zh-CN"/>
        </w:rPr>
      </w:pPr>
      <w:r w:rsidRPr="00D01AF1">
        <w:rPr>
          <w:rFonts w:hint="eastAsia"/>
          <w:color w:val="000000" w:themeColor="text1"/>
          <w:lang w:bidi="zh-CN"/>
        </w:rPr>
        <w:t>规划区范围：指城市建成区以及因城市建设和发展需要，必须实行规划控制的区域。</w:t>
      </w:r>
    </w:p>
    <w:p w14:paraId="2FF57D4E" w14:textId="77777777" w:rsidR="00FA2335" w:rsidRPr="00D01AF1" w:rsidRDefault="00FA2335" w:rsidP="00FA2335">
      <w:pPr>
        <w:ind w:firstLine="480"/>
        <w:rPr>
          <w:color w:val="000000" w:themeColor="text1"/>
          <w:lang w:bidi="zh-CN"/>
        </w:rPr>
      </w:pPr>
      <w:r w:rsidRPr="00D01AF1">
        <w:rPr>
          <w:rFonts w:hint="eastAsia"/>
          <w:color w:val="000000" w:themeColor="text1"/>
          <w:lang w:bidi="zh-CN"/>
        </w:rPr>
        <w:t>城市规划建设用地范围：是指城市规划实际建设用地范围。</w:t>
      </w:r>
    </w:p>
    <w:p w14:paraId="77D4F7D1"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lang w:bidi="zh-CN"/>
        </w:rPr>
      </w:pPr>
      <w:r w:rsidRPr="00D01AF1">
        <w:rPr>
          <w:rFonts w:hint="eastAsia"/>
          <w:b/>
          <w:snapToGrid w:val="0"/>
          <w:color w:val="000000" w:themeColor="text1"/>
          <w:lang w:bidi="zh-CN"/>
        </w:rPr>
        <w:t>市域人口</w:t>
      </w:r>
    </w:p>
    <w:p w14:paraId="40340F00" w14:textId="77777777" w:rsidR="00FA2335" w:rsidRPr="00D01AF1" w:rsidRDefault="00FA2335" w:rsidP="00FA2335">
      <w:pPr>
        <w:widowControl/>
        <w:ind w:firstLine="480"/>
        <w:jc w:val="left"/>
        <w:rPr>
          <w:color w:val="000000" w:themeColor="text1"/>
        </w:rPr>
      </w:pPr>
      <w:r w:rsidRPr="00D01AF1">
        <w:rPr>
          <w:color w:val="000000" w:themeColor="text1"/>
          <w:szCs w:val="24"/>
          <w:lang w:bidi="ar"/>
        </w:rPr>
        <w:t>2010</w:t>
      </w:r>
      <w:r w:rsidRPr="00D01AF1">
        <w:rPr>
          <w:color w:val="000000" w:themeColor="text1"/>
          <w:szCs w:val="24"/>
          <w:lang w:bidi="ar"/>
        </w:rPr>
        <w:t>年市域总人口预计达到</w:t>
      </w:r>
      <w:r w:rsidRPr="00D01AF1">
        <w:rPr>
          <w:color w:val="000000" w:themeColor="text1"/>
          <w:szCs w:val="24"/>
          <w:lang w:bidi="ar"/>
        </w:rPr>
        <w:t>81.73</w:t>
      </w:r>
      <w:r w:rsidRPr="00D01AF1">
        <w:rPr>
          <w:color w:val="000000" w:themeColor="text1"/>
          <w:szCs w:val="24"/>
          <w:lang w:bidi="ar"/>
        </w:rPr>
        <w:t>万人，城镇人口</w:t>
      </w:r>
      <w:r w:rsidRPr="00D01AF1">
        <w:rPr>
          <w:color w:val="000000" w:themeColor="text1"/>
          <w:szCs w:val="24"/>
          <w:lang w:bidi="ar"/>
        </w:rPr>
        <w:t>27.3</w:t>
      </w:r>
      <w:r w:rsidRPr="00D01AF1">
        <w:rPr>
          <w:color w:val="000000" w:themeColor="text1"/>
          <w:szCs w:val="24"/>
          <w:lang w:bidi="ar"/>
        </w:rPr>
        <w:t>万人</w:t>
      </w:r>
      <w:r w:rsidRPr="00D01AF1">
        <w:rPr>
          <w:rFonts w:hint="eastAsia"/>
          <w:color w:val="000000" w:themeColor="text1"/>
          <w:szCs w:val="24"/>
          <w:lang w:bidi="ar"/>
        </w:rPr>
        <w:t>；</w:t>
      </w:r>
      <w:r w:rsidRPr="00D01AF1">
        <w:rPr>
          <w:color w:val="000000" w:themeColor="text1"/>
          <w:szCs w:val="24"/>
          <w:lang w:bidi="ar"/>
        </w:rPr>
        <w:t>2020</w:t>
      </w:r>
      <w:r w:rsidRPr="00D01AF1">
        <w:rPr>
          <w:color w:val="000000" w:themeColor="text1"/>
          <w:szCs w:val="24"/>
          <w:lang w:bidi="ar"/>
        </w:rPr>
        <w:t>年市域总人口预计达到</w:t>
      </w:r>
      <w:r w:rsidRPr="00D01AF1">
        <w:rPr>
          <w:color w:val="000000" w:themeColor="text1"/>
          <w:szCs w:val="24"/>
          <w:lang w:bidi="ar"/>
        </w:rPr>
        <w:t>87.21</w:t>
      </w:r>
      <w:r w:rsidRPr="00D01AF1">
        <w:rPr>
          <w:color w:val="000000" w:themeColor="text1"/>
          <w:szCs w:val="24"/>
          <w:lang w:bidi="ar"/>
        </w:rPr>
        <w:t>万人，城镇</w:t>
      </w:r>
      <w:r w:rsidRPr="00D01AF1">
        <w:rPr>
          <w:rFonts w:hint="eastAsia"/>
          <w:color w:val="000000" w:themeColor="text1"/>
          <w:szCs w:val="24"/>
          <w:lang w:bidi="ar"/>
        </w:rPr>
        <w:t>人口</w:t>
      </w:r>
      <w:r w:rsidRPr="00D01AF1">
        <w:rPr>
          <w:color w:val="000000" w:themeColor="text1"/>
          <w:szCs w:val="24"/>
          <w:lang w:bidi="ar"/>
        </w:rPr>
        <w:t>48.0</w:t>
      </w:r>
      <w:r w:rsidRPr="00D01AF1">
        <w:rPr>
          <w:color w:val="000000" w:themeColor="text1"/>
          <w:szCs w:val="24"/>
          <w:lang w:bidi="ar"/>
        </w:rPr>
        <w:t>万人。</w:t>
      </w:r>
    </w:p>
    <w:p w14:paraId="2830596E"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rFonts w:hint="eastAsia"/>
          <w:b/>
          <w:snapToGrid w:val="0"/>
          <w:color w:val="000000" w:themeColor="text1"/>
        </w:rPr>
        <w:t>市域空间管制规划</w:t>
      </w:r>
    </w:p>
    <w:p w14:paraId="61E3900C" w14:textId="77777777" w:rsidR="00FA2335" w:rsidRPr="00D01AF1" w:rsidRDefault="00FA2335" w:rsidP="00FA2335">
      <w:pPr>
        <w:widowControl/>
        <w:ind w:firstLine="480"/>
        <w:jc w:val="left"/>
        <w:rPr>
          <w:color w:val="000000" w:themeColor="text1"/>
          <w:szCs w:val="24"/>
          <w:lang w:bidi="ar"/>
        </w:rPr>
      </w:pPr>
      <w:r w:rsidRPr="00D01AF1">
        <w:rPr>
          <w:rFonts w:hint="eastAsia"/>
          <w:color w:val="000000" w:themeColor="text1"/>
          <w:szCs w:val="24"/>
          <w:lang w:bidi="ar"/>
        </w:rPr>
        <w:t>为更好地贯彻国家土地和生态环境保护政策，有效协调建设与保护的关系，根据辉县地理及环境条件，全市划分为禁止建设区、限制建设区和适宜建设区三个类型区。</w:t>
      </w:r>
    </w:p>
    <w:p w14:paraId="721A1A50" w14:textId="77777777" w:rsidR="00FA2335" w:rsidRPr="00D01AF1" w:rsidRDefault="00FA2335" w:rsidP="00FA2335">
      <w:pPr>
        <w:widowControl/>
        <w:ind w:firstLine="480"/>
        <w:jc w:val="left"/>
        <w:rPr>
          <w:color w:val="000000" w:themeColor="text1"/>
          <w:szCs w:val="24"/>
          <w:lang w:bidi="ar"/>
        </w:rPr>
      </w:pPr>
      <w:r w:rsidRPr="00D01AF1">
        <w:rPr>
          <w:rFonts w:hint="eastAsia"/>
          <w:color w:val="000000" w:themeColor="text1"/>
          <w:szCs w:val="24"/>
          <w:lang w:bidi="ar"/>
        </w:rPr>
        <w:t>一、禁止建设区</w:t>
      </w:r>
    </w:p>
    <w:p w14:paraId="6E7055DD" w14:textId="77777777" w:rsidR="00FA2335" w:rsidRPr="00D01AF1" w:rsidRDefault="00FA2335" w:rsidP="00FA2335">
      <w:pPr>
        <w:widowControl/>
        <w:ind w:firstLine="480"/>
        <w:jc w:val="left"/>
        <w:rPr>
          <w:color w:val="000000" w:themeColor="text1"/>
          <w:szCs w:val="24"/>
          <w:lang w:bidi="ar"/>
        </w:rPr>
      </w:pPr>
      <w:r w:rsidRPr="00D01AF1">
        <w:rPr>
          <w:rFonts w:hint="eastAsia"/>
          <w:color w:val="000000" w:themeColor="text1"/>
          <w:szCs w:val="24"/>
          <w:lang w:bidi="ar"/>
        </w:rPr>
        <w:t>禁止建设区指原则上禁止任何建设行为的生态培育、生态建设地区。包括基本农田保护区；各类风景名胜区、自然保护区和森林公园的核心区；湿地及城市</w:t>
      </w:r>
      <w:r w:rsidRPr="00D01AF1">
        <w:rPr>
          <w:rFonts w:hint="eastAsia"/>
          <w:color w:val="000000" w:themeColor="text1"/>
          <w:szCs w:val="24"/>
          <w:lang w:bidi="ar"/>
        </w:rPr>
        <w:lastRenderedPageBreak/>
        <w:t>水源涵养地、林地；高压走廊；地质灾害高易发区，重要矿产资源开采区、文物遗址保护区等。</w:t>
      </w:r>
    </w:p>
    <w:p w14:paraId="669AE137" w14:textId="77777777" w:rsidR="00FA2335" w:rsidRPr="00D01AF1" w:rsidRDefault="00FA2335" w:rsidP="00FA2335">
      <w:pPr>
        <w:widowControl/>
        <w:ind w:firstLine="480"/>
        <w:jc w:val="left"/>
        <w:rPr>
          <w:color w:val="000000" w:themeColor="text1"/>
          <w:szCs w:val="24"/>
          <w:lang w:bidi="ar"/>
        </w:rPr>
      </w:pPr>
      <w:r w:rsidRPr="00D01AF1">
        <w:rPr>
          <w:rFonts w:hint="eastAsia"/>
          <w:color w:val="000000" w:themeColor="text1"/>
          <w:szCs w:val="24"/>
          <w:lang w:bidi="ar"/>
        </w:rPr>
        <w:t>规划的禁止建设区有：</w:t>
      </w:r>
    </w:p>
    <w:p w14:paraId="5EBEE467" w14:textId="77777777" w:rsidR="00FA2335" w:rsidRPr="00D01AF1" w:rsidRDefault="00FA2335" w:rsidP="00FA2335">
      <w:pPr>
        <w:widowControl/>
        <w:ind w:firstLine="480"/>
        <w:jc w:val="left"/>
        <w:rPr>
          <w:rFonts w:ascii="宋体" w:hAnsi="宋体" w:cs="宋体"/>
          <w:color w:val="000000" w:themeColor="text1"/>
          <w:szCs w:val="24"/>
          <w:lang w:bidi="ar"/>
        </w:rPr>
      </w:pPr>
      <w:r w:rsidRPr="00D01AF1">
        <w:rPr>
          <w:rFonts w:hint="eastAsia"/>
          <w:color w:val="000000" w:themeColor="text1"/>
          <w:szCs w:val="24"/>
          <w:lang w:bidi="ar"/>
        </w:rPr>
        <w:t>（</w:t>
      </w:r>
      <w:r w:rsidRPr="00D01AF1">
        <w:rPr>
          <w:rFonts w:hint="eastAsia"/>
          <w:color w:val="000000" w:themeColor="text1"/>
          <w:szCs w:val="24"/>
          <w:lang w:bidi="ar"/>
        </w:rPr>
        <w:t>1</w:t>
      </w:r>
      <w:r w:rsidRPr="00D01AF1">
        <w:rPr>
          <w:rFonts w:hint="eastAsia"/>
          <w:color w:val="000000" w:themeColor="text1"/>
          <w:szCs w:val="24"/>
          <w:lang w:bidi="ar"/>
        </w:rPr>
        <w:t>）基本农田保护区：《辉县市土地利用总体规划》划定的基本农田保护区范围。</w:t>
      </w:r>
    </w:p>
    <w:p w14:paraId="5C4D330F" w14:textId="77777777" w:rsidR="00FA2335" w:rsidRPr="00D01AF1" w:rsidRDefault="00FA2335" w:rsidP="00FA2335">
      <w:pPr>
        <w:widowControl/>
        <w:ind w:firstLine="480"/>
        <w:jc w:val="left"/>
        <w:rPr>
          <w:color w:val="000000" w:themeColor="text1"/>
          <w:szCs w:val="24"/>
          <w:lang w:bidi="ar"/>
        </w:rPr>
      </w:pPr>
      <w:r w:rsidRPr="00D01AF1">
        <w:rPr>
          <w:color w:val="000000" w:themeColor="text1"/>
          <w:szCs w:val="24"/>
          <w:lang w:bidi="ar"/>
        </w:rPr>
        <w:t>（</w:t>
      </w:r>
      <w:r w:rsidRPr="00D01AF1">
        <w:rPr>
          <w:color w:val="000000" w:themeColor="text1"/>
          <w:szCs w:val="24"/>
          <w:lang w:bidi="ar"/>
        </w:rPr>
        <w:t>2</w:t>
      </w:r>
      <w:r w:rsidRPr="00D01AF1">
        <w:rPr>
          <w:color w:val="000000" w:themeColor="text1"/>
          <w:szCs w:val="24"/>
          <w:lang w:bidi="ar"/>
        </w:rPr>
        <w:t>）风景名胜区</w:t>
      </w:r>
      <w:r w:rsidRPr="00D01AF1">
        <w:rPr>
          <w:rFonts w:hint="eastAsia"/>
          <w:color w:val="000000" w:themeColor="text1"/>
          <w:szCs w:val="24"/>
          <w:lang w:bidi="ar"/>
        </w:rPr>
        <w:t>：</w:t>
      </w:r>
      <w:r w:rsidRPr="00D01AF1">
        <w:rPr>
          <w:color w:val="000000" w:themeColor="text1"/>
          <w:szCs w:val="24"/>
          <w:lang w:bidi="ar"/>
        </w:rPr>
        <w:t>百泉苏门山景区、八里沟景区、万仙山景区、宝泉水库景观、齐王寨风景区等南太行景区核心区及新批准的风景名胜区核心区。</w:t>
      </w:r>
    </w:p>
    <w:p w14:paraId="18ACB904" w14:textId="77777777" w:rsidR="00FA2335" w:rsidRPr="00D01AF1" w:rsidRDefault="00FA2335" w:rsidP="00FA2335">
      <w:pPr>
        <w:widowControl/>
        <w:ind w:firstLine="480"/>
        <w:jc w:val="left"/>
        <w:rPr>
          <w:color w:val="000000" w:themeColor="text1"/>
          <w:szCs w:val="24"/>
          <w:lang w:bidi="ar"/>
        </w:rPr>
      </w:pPr>
      <w:r w:rsidRPr="00D01AF1">
        <w:rPr>
          <w:rFonts w:hint="eastAsia"/>
          <w:color w:val="000000" w:themeColor="text1"/>
          <w:szCs w:val="24"/>
          <w:lang w:bidi="ar"/>
        </w:rPr>
        <w:t>（</w:t>
      </w:r>
      <w:r w:rsidRPr="00D01AF1">
        <w:rPr>
          <w:rFonts w:hint="eastAsia"/>
          <w:color w:val="000000" w:themeColor="text1"/>
          <w:szCs w:val="24"/>
          <w:lang w:bidi="ar"/>
        </w:rPr>
        <w:t>3</w:t>
      </w:r>
      <w:r w:rsidRPr="00D01AF1">
        <w:rPr>
          <w:rFonts w:hint="eastAsia"/>
          <w:color w:val="000000" w:themeColor="text1"/>
          <w:szCs w:val="24"/>
          <w:lang w:bidi="ar"/>
        </w:rPr>
        <w:t>）</w:t>
      </w:r>
      <w:r w:rsidRPr="00D01AF1">
        <w:rPr>
          <w:color w:val="000000" w:themeColor="text1"/>
          <w:szCs w:val="24"/>
          <w:lang w:bidi="ar"/>
        </w:rPr>
        <w:t>自然保护区</w:t>
      </w:r>
      <w:r w:rsidRPr="00D01AF1">
        <w:rPr>
          <w:rFonts w:hint="eastAsia"/>
          <w:color w:val="000000" w:themeColor="text1"/>
          <w:szCs w:val="24"/>
          <w:lang w:bidi="ar"/>
        </w:rPr>
        <w:t>：</w:t>
      </w:r>
      <w:r w:rsidRPr="00D01AF1">
        <w:rPr>
          <w:color w:val="000000" w:themeColor="text1"/>
          <w:szCs w:val="24"/>
          <w:lang w:bidi="ar"/>
        </w:rPr>
        <w:t>太行山国家级猕猴自然保护区。</w:t>
      </w:r>
    </w:p>
    <w:p w14:paraId="35429DE1" w14:textId="77777777" w:rsidR="00FA2335" w:rsidRPr="00D01AF1" w:rsidRDefault="00FA2335" w:rsidP="00FA2335">
      <w:pPr>
        <w:widowControl/>
        <w:ind w:firstLine="480"/>
        <w:jc w:val="left"/>
        <w:rPr>
          <w:color w:val="000000" w:themeColor="text1"/>
          <w:szCs w:val="24"/>
          <w:lang w:bidi="ar"/>
        </w:rPr>
      </w:pPr>
      <w:r w:rsidRPr="00D01AF1">
        <w:rPr>
          <w:color w:val="000000" w:themeColor="text1"/>
          <w:szCs w:val="24"/>
          <w:lang w:bidi="ar"/>
        </w:rPr>
        <w:t>（</w:t>
      </w:r>
      <w:r w:rsidRPr="00D01AF1">
        <w:rPr>
          <w:color w:val="000000" w:themeColor="text1"/>
          <w:szCs w:val="24"/>
          <w:lang w:bidi="ar"/>
        </w:rPr>
        <w:t>4</w:t>
      </w:r>
      <w:r w:rsidRPr="00D01AF1">
        <w:rPr>
          <w:color w:val="000000" w:themeColor="text1"/>
          <w:szCs w:val="24"/>
          <w:lang w:bidi="ar"/>
        </w:rPr>
        <w:t>）森林公园</w:t>
      </w:r>
      <w:r w:rsidRPr="00D01AF1">
        <w:rPr>
          <w:rFonts w:hint="eastAsia"/>
          <w:color w:val="000000" w:themeColor="text1"/>
          <w:szCs w:val="24"/>
          <w:lang w:bidi="ar"/>
        </w:rPr>
        <w:t>：</w:t>
      </w:r>
      <w:r w:rsidRPr="00D01AF1">
        <w:rPr>
          <w:color w:val="000000" w:themeColor="text1"/>
          <w:szCs w:val="24"/>
          <w:lang w:bidi="ar"/>
        </w:rPr>
        <w:t>白云寺国家级森林公园。</w:t>
      </w:r>
    </w:p>
    <w:p w14:paraId="57AF88E5" w14:textId="77777777" w:rsidR="00FA2335" w:rsidRPr="00D01AF1" w:rsidRDefault="00FA2335" w:rsidP="00FA2335">
      <w:pPr>
        <w:widowControl/>
        <w:ind w:firstLine="480"/>
        <w:jc w:val="left"/>
        <w:rPr>
          <w:color w:val="000000" w:themeColor="text1"/>
          <w:szCs w:val="24"/>
          <w:lang w:bidi="ar"/>
        </w:rPr>
      </w:pPr>
      <w:r w:rsidRPr="00D01AF1">
        <w:rPr>
          <w:rFonts w:hint="eastAsia"/>
          <w:color w:val="000000" w:themeColor="text1"/>
          <w:szCs w:val="24"/>
          <w:lang w:bidi="ar"/>
        </w:rPr>
        <w:t>（</w:t>
      </w:r>
      <w:r w:rsidRPr="00D01AF1">
        <w:rPr>
          <w:rFonts w:hint="eastAsia"/>
          <w:color w:val="000000" w:themeColor="text1"/>
          <w:szCs w:val="24"/>
          <w:lang w:bidi="ar"/>
        </w:rPr>
        <w:t>5</w:t>
      </w:r>
      <w:r w:rsidRPr="00D01AF1">
        <w:rPr>
          <w:rFonts w:hint="eastAsia"/>
          <w:color w:val="000000" w:themeColor="text1"/>
          <w:szCs w:val="24"/>
          <w:lang w:bidi="ar"/>
        </w:rPr>
        <w:t>）</w:t>
      </w:r>
      <w:r w:rsidRPr="00D01AF1">
        <w:rPr>
          <w:color w:val="000000" w:themeColor="text1"/>
          <w:szCs w:val="24"/>
          <w:lang w:bidi="ar"/>
        </w:rPr>
        <w:t>城市水源涵养地</w:t>
      </w:r>
      <w:r w:rsidRPr="00D01AF1">
        <w:rPr>
          <w:rFonts w:hint="eastAsia"/>
          <w:color w:val="000000" w:themeColor="text1"/>
          <w:szCs w:val="24"/>
          <w:lang w:bidi="ar"/>
        </w:rPr>
        <w:t>：</w:t>
      </w:r>
      <w:r w:rsidRPr="00D01AF1">
        <w:rPr>
          <w:color w:val="000000" w:themeColor="text1"/>
          <w:szCs w:val="24"/>
          <w:lang w:bidi="ar"/>
        </w:rPr>
        <w:t>宝泉水库太行山水源涵养地、薄壁到张村沿山及山区一带的水源涵养区、南水北调中线工程及沿线两岸绿化带、各河湖水域的一级保护区等。</w:t>
      </w:r>
    </w:p>
    <w:p w14:paraId="04238FF6" w14:textId="77777777" w:rsidR="00FA2335" w:rsidRPr="00D01AF1" w:rsidRDefault="00FA2335" w:rsidP="00FA2335">
      <w:pPr>
        <w:widowControl/>
        <w:ind w:firstLine="480"/>
        <w:jc w:val="left"/>
        <w:rPr>
          <w:color w:val="000000" w:themeColor="text1"/>
          <w:szCs w:val="24"/>
          <w:lang w:bidi="ar"/>
        </w:rPr>
      </w:pPr>
      <w:r w:rsidRPr="00D01AF1">
        <w:rPr>
          <w:rFonts w:hint="eastAsia"/>
          <w:color w:val="000000" w:themeColor="text1"/>
          <w:szCs w:val="24"/>
          <w:lang w:bidi="ar"/>
        </w:rPr>
        <w:t>（</w:t>
      </w:r>
      <w:r w:rsidRPr="00D01AF1">
        <w:rPr>
          <w:rFonts w:hint="eastAsia"/>
          <w:color w:val="000000" w:themeColor="text1"/>
          <w:szCs w:val="24"/>
          <w:lang w:bidi="ar"/>
        </w:rPr>
        <w:t>6</w:t>
      </w:r>
      <w:r w:rsidRPr="00D01AF1">
        <w:rPr>
          <w:rFonts w:hint="eastAsia"/>
          <w:color w:val="000000" w:themeColor="text1"/>
          <w:szCs w:val="24"/>
          <w:lang w:bidi="ar"/>
        </w:rPr>
        <w:t>）</w:t>
      </w:r>
      <w:r w:rsidRPr="00D01AF1">
        <w:rPr>
          <w:color w:val="000000" w:themeColor="text1"/>
          <w:szCs w:val="24"/>
          <w:lang w:bidi="ar"/>
        </w:rPr>
        <w:t>林地沿太行山森林及其他林地覆盖范围。</w:t>
      </w:r>
    </w:p>
    <w:p w14:paraId="635690E1" w14:textId="77777777" w:rsidR="00FA2335" w:rsidRPr="00D01AF1" w:rsidRDefault="00FA2335" w:rsidP="00FA2335">
      <w:pPr>
        <w:widowControl/>
        <w:ind w:firstLine="480"/>
        <w:jc w:val="left"/>
        <w:rPr>
          <w:color w:val="000000" w:themeColor="text1"/>
          <w:szCs w:val="24"/>
          <w:lang w:bidi="ar"/>
        </w:rPr>
      </w:pPr>
      <w:r w:rsidRPr="00D01AF1">
        <w:rPr>
          <w:rFonts w:hint="eastAsia"/>
          <w:color w:val="000000" w:themeColor="text1"/>
          <w:szCs w:val="24"/>
          <w:lang w:bidi="ar"/>
        </w:rPr>
        <w:t>（</w:t>
      </w:r>
      <w:r w:rsidRPr="00D01AF1">
        <w:rPr>
          <w:rFonts w:hint="eastAsia"/>
          <w:color w:val="000000" w:themeColor="text1"/>
          <w:szCs w:val="24"/>
          <w:lang w:bidi="ar"/>
        </w:rPr>
        <w:t>7</w:t>
      </w:r>
      <w:r w:rsidRPr="00D01AF1">
        <w:rPr>
          <w:rFonts w:hint="eastAsia"/>
          <w:color w:val="000000" w:themeColor="text1"/>
          <w:szCs w:val="24"/>
          <w:lang w:bidi="ar"/>
        </w:rPr>
        <w:t>）</w:t>
      </w:r>
      <w:r w:rsidRPr="00D01AF1">
        <w:rPr>
          <w:color w:val="000000" w:themeColor="text1"/>
          <w:szCs w:val="24"/>
          <w:lang w:bidi="ar"/>
        </w:rPr>
        <w:t>重要交通通道</w:t>
      </w:r>
      <w:r w:rsidRPr="00D01AF1">
        <w:rPr>
          <w:rFonts w:hint="eastAsia"/>
          <w:color w:val="000000" w:themeColor="text1"/>
          <w:szCs w:val="24"/>
          <w:lang w:bidi="ar"/>
        </w:rPr>
        <w:t>：</w:t>
      </w:r>
      <w:r w:rsidRPr="00D01AF1">
        <w:rPr>
          <w:color w:val="000000" w:themeColor="text1"/>
          <w:szCs w:val="24"/>
          <w:lang w:bidi="ar"/>
        </w:rPr>
        <w:t>高速公路两侧各</w:t>
      </w:r>
      <w:r w:rsidRPr="00D01AF1">
        <w:rPr>
          <w:color w:val="000000" w:themeColor="text1"/>
          <w:szCs w:val="24"/>
          <w:lang w:bidi="ar"/>
        </w:rPr>
        <w:t>25</w:t>
      </w:r>
      <w:r w:rsidRPr="00D01AF1">
        <w:rPr>
          <w:color w:val="000000" w:themeColor="text1"/>
          <w:szCs w:val="24"/>
          <w:lang w:bidi="ar"/>
        </w:rPr>
        <w:t>米、国道两侧各</w:t>
      </w:r>
      <w:r w:rsidRPr="00D01AF1">
        <w:rPr>
          <w:color w:val="000000" w:themeColor="text1"/>
          <w:szCs w:val="24"/>
          <w:lang w:bidi="ar"/>
        </w:rPr>
        <w:t>20</w:t>
      </w:r>
      <w:r w:rsidRPr="00D01AF1">
        <w:rPr>
          <w:color w:val="000000" w:themeColor="text1"/>
          <w:szCs w:val="24"/>
          <w:lang w:bidi="ar"/>
        </w:rPr>
        <w:t>米、省道两侧各</w:t>
      </w:r>
      <w:r w:rsidRPr="00D01AF1">
        <w:rPr>
          <w:color w:val="000000" w:themeColor="text1"/>
          <w:szCs w:val="24"/>
          <w:lang w:bidi="ar"/>
        </w:rPr>
        <w:t>15</w:t>
      </w:r>
      <w:r w:rsidRPr="00D01AF1">
        <w:rPr>
          <w:color w:val="000000" w:themeColor="text1"/>
          <w:szCs w:val="24"/>
          <w:lang w:bidi="ar"/>
        </w:rPr>
        <w:t>米、县道两侧各</w:t>
      </w:r>
      <w:r w:rsidRPr="00D01AF1">
        <w:rPr>
          <w:color w:val="000000" w:themeColor="text1"/>
          <w:szCs w:val="24"/>
          <w:lang w:bidi="ar"/>
        </w:rPr>
        <w:t>10</w:t>
      </w:r>
      <w:r w:rsidRPr="00D01AF1">
        <w:rPr>
          <w:color w:val="000000" w:themeColor="text1"/>
          <w:szCs w:val="24"/>
          <w:lang w:bidi="ar"/>
        </w:rPr>
        <w:t>米、乡道两侧各</w:t>
      </w:r>
      <w:r w:rsidRPr="00D01AF1">
        <w:rPr>
          <w:color w:val="000000" w:themeColor="text1"/>
          <w:szCs w:val="24"/>
          <w:lang w:bidi="ar"/>
        </w:rPr>
        <w:t>5</w:t>
      </w:r>
      <w:r w:rsidRPr="00D01AF1">
        <w:rPr>
          <w:color w:val="000000" w:themeColor="text1"/>
          <w:szCs w:val="24"/>
          <w:lang w:bidi="ar"/>
        </w:rPr>
        <w:t>米。</w:t>
      </w:r>
    </w:p>
    <w:p w14:paraId="0B00F0A4" w14:textId="77777777" w:rsidR="00FA2335" w:rsidRPr="00D01AF1" w:rsidRDefault="00FA2335" w:rsidP="00FA2335">
      <w:pPr>
        <w:widowControl/>
        <w:ind w:firstLine="480"/>
        <w:jc w:val="left"/>
        <w:rPr>
          <w:color w:val="000000" w:themeColor="text1"/>
          <w:szCs w:val="24"/>
          <w:lang w:bidi="ar"/>
        </w:rPr>
      </w:pPr>
      <w:r w:rsidRPr="00D01AF1">
        <w:rPr>
          <w:rFonts w:hint="eastAsia"/>
          <w:color w:val="000000" w:themeColor="text1"/>
          <w:szCs w:val="24"/>
          <w:lang w:bidi="ar"/>
        </w:rPr>
        <w:t>（</w:t>
      </w:r>
      <w:r w:rsidRPr="00D01AF1">
        <w:rPr>
          <w:rFonts w:hint="eastAsia"/>
          <w:color w:val="000000" w:themeColor="text1"/>
          <w:szCs w:val="24"/>
          <w:lang w:bidi="ar"/>
        </w:rPr>
        <w:t>8</w:t>
      </w:r>
      <w:r w:rsidRPr="00D01AF1">
        <w:rPr>
          <w:rFonts w:hint="eastAsia"/>
          <w:color w:val="000000" w:themeColor="text1"/>
          <w:szCs w:val="24"/>
          <w:lang w:bidi="ar"/>
        </w:rPr>
        <w:t>）</w:t>
      </w:r>
      <w:r w:rsidRPr="00D01AF1">
        <w:rPr>
          <w:color w:val="000000" w:themeColor="text1"/>
          <w:szCs w:val="24"/>
          <w:lang w:bidi="ar"/>
        </w:rPr>
        <w:t>高压走廊</w:t>
      </w:r>
      <w:r w:rsidRPr="00D01AF1">
        <w:rPr>
          <w:rFonts w:hint="eastAsia"/>
          <w:color w:val="000000" w:themeColor="text1"/>
          <w:szCs w:val="24"/>
          <w:lang w:bidi="ar"/>
        </w:rPr>
        <w:t>：</w:t>
      </w:r>
      <w:r w:rsidRPr="00D01AF1">
        <w:rPr>
          <w:color w:val="000000" w:themeColor="text1"/>
          <w:szCs w:val="24"/>
          <w:lang w:bidi="ar"/>
        </w:rPr>
        <w:t>110kv</w:t>
      </w:r>
      <w:r w:rsidRPr="00D01AF1">
        <w:rPr>
          <w:color w:val="000000" w:themeColor="text1"/>
          <w:szCs w:val="24"/>
          <w:lang w:bidi="ar"/>
        </w:rPr>
        <w:t>电力线两侧各</w:t>
      </w:r>
      <w:r w:rsidRPr="00D01AF1">
        <w:rPr>
          <w:color w:val="000000" w:themeColor="text1"/>
          <w:szCs w:val="24"/>
          <w:lang w:bidi="ar"/>
        </w:rPr>
        <w:t>20</w:t>
      </w:r>
      <w:r w:rsidRPr="00D01AF1">
        <w:rPr>
          <w:color w:val="000000" w:themeColor="text1"/>
          <w:szCs w:val="24"/>
          <w:lang w:bidi="ar"/>
        </w:rPr>
        <w:t>米。</w:t>
      </w:r>
    </w:p>
    <w:p w14:paraId="3E1C8272" w14:textId="77777777" w:rsidR="00FA2335" w:rsidRPr="00D01AF1" w:rsidRDefault="00FA2335" w:rsidP="00FA2335">
      <w:pPr>
        <w:widowControl/>
        <w:ind w:firstLine="480"/>
        <w:jc w:val="left"/>
        <w:rPr>
          <w:rFonts w:ascii="宋体" w:hAnsi="宋体" w:cs="宋体"/>
          <w:color w:val="000000" w:themeColor="text1"/>
          <w:szCs w:val="24"/>
          <w:lang w:bidi="ar"/>
        </w:rPr>
      </w:pPr>
      <w:r w:rsidRPr="00D01AF1">
        <w:rPr>
          <w:rFonts w:ascii="宋体" w:hAnsi="宋体" w:cs="宋体" w:hint="eastAsia"/>
          <w:color w:val="000000" w:themeColor="text1"/>
          <w:szCs w:val="24"/>
          <w:lang w:bidi="ar"/>
        </w:rPr>
        <w:t>二、限制建设区</w:t>
      </w:r>
    </w:p>
    <w:p w14:paraId="66C51219" w14:textId="77777777" w:rsidR="00FA2335" w:rsidRPr="00D01AF1" w:rsidRDefault="00FA2335" w:rsidP="00FA2335">
      <w:pPr>
        <w:widowControl/>
        <w:ind w:firstLine="480"/>
        <w:jc w:val="left"/>
        <w:rPr>
          <w:rFonts w:ascii="宋体" w:hAnsi="宋体" w:cs="宋体"/>
          <w:color w:val="000000" w:themeColor="text1"/>
          <w:szCs w:val="24"/>
          <w:lang w:bidi="ar"/>
        </w:rPr>
      </w:pPr>
      <w:r w:rsidRPr="00D01AF1">
        <w:rPr>
          <w:rFonts w:ascii="宋体" w:hAnsi="宋体" w:cs="宋体" w:hint="eastAsia"/>
          <w:color w:val="000000" w:themeColor="text1"/>
          <w:szCs w:val="24"/>
          <w:lang w:bidi="ar"/>
        </w:rPr>
        <w:t>限制建设区指自然条件较好的生态重点保护地区。包括风景名胜区和自然保护区的非核心区、地质灾害中易发区、二级水源保护区、地下水源防护区。</w:t>
      </w:r>
    </w:p>
    <w:p w14:paraId="31543C3F" w14:textId="77777777" w:rsidR="00FA2335" w:rsidRPr="00D01AF1" w:rsidRDefault="00FA2335" w:rsidP="00FA2335">
      <w:pPr>
        <w:widowControl/>
        <w:ind w:firstLine="480"/>
        <w:jc w:val="left"/>
        <w:rPr>
          <w:rFonts w:ascii="宋体" w:hAnsi="宋体" w:cs="宋体"/>
          <w:color w:val="000000" w:themeColor="text1"/>
          <w:szCs w:val="24"/>
          <w:lang w:bidi="ar"/>
        </w:rPr>
      </w:pPr>
      <w:r w:rsidRPr="00D01AF1">
        <w:rPr>
          <w:rFonts w:ascii="宋体" w:hAnsi="宋体" w:cs="宋体" w:hint="eastAsia"/>
          <w:color w:val="000000" w:themeColor="text1"/>
          <w:szCs w:val="24"/>
          <w:lang w:bidi="ar"/>
        </w:rPr>
        <w:t>城镇建设用地的选择应尽可能避让限制建设区，确有必要进行建设的，应遵循保护优先、限制开发、合理引导的原则。在限制建设区内进行建设应科学确定开发模式、项目性质和强度，制订相应的生态补偿措施，依据限制性要素的不同，严格遵守国家、省、市的法律、法规和规章。</w:t>
      </w:r>
    </w:p>
    <w:p w14:paraId="07981DB3" w14:textId="77777777" w:rsidR="00FA2335" w:rsidRPr="00D01AF1" w:rsidRDefault="00FA2335" w:rsidP="00FA2335">
      <w:pPr>
        <w:widowControl/>
        <w:ind w:firstLine="480"/>
        <w:jc w:val="left"/>
        <w:rPr>
          <w:rFonts w:ascii="宋体" w:hAnsi="宋体" w:cs="宋体"/>
          <w:color w:val="000000" w:themeColor="text1"/>
          <w:szCs w:val="24"/>
          <w:lang w:bidi="ar"/>
        </w:rPr>
      </w:pPr>
      <w:r w:rsidRPr="00D01AF1">
        <w:rPr>
          <w:rFonts w:ascii="宋体" w:hAnsi="宋体" w:cs="宋体" w:hint="eastAsia"/>
          <w:color w:val="000000" w:themeColor="text1"/>
          <w:szCs w:val="24"/>
          <w:lang w:bidi="ar"/>
        </w:rPr>
        <w:t>三、适宜建设区</w:t>
      </w:r>
    </w:p>
    <w:p w14:paraId="71B80336" w14:textId="77777777" w:rsidR="00FA2335" w:rsidRPr="00D01AF1" w:rsidRDefault="00FA2335" w:rsidP="00FA2335">
      <w:pPr>
        <w:widowControl/>
        <w:ind w:firstLine="480"/>
        <w:jc w:val="left"/>
        <w:rPr>
          <w:rFonts w:ascii="宋体" w:hAnsi="宋体" w:cs="宋体"/>
          <w:color w:val="000000" w:themeColor="text1"/>
          <w:szCs w:val="24"/>
          <w:lang w:bidi="ar"/>
        </w:rPr>
      </w:pPr>
      <w:r w:rsidRPr="00D01AF1">
        <w:rPr>
          <w:rFonts w:ascii="宋体" w:hAnsi="宋体" w:cs="宋体" w:hint="eastAsia"/>
          <w:color w:val="000000" w:themeColor="text1"/>
          <w:szCs w:val="24"/>
          <w:lang w:bidi="ar"/>
        </w:rPr>
        <w:t>适宜建设区指禁止建设区和限制建设区以外的地质及环境条件适于进行建设的区域。城镇发展应优先选择的地区。</w:t>
      </w:r>
    </w:p>
    <w:p w14:paraId="3B602EBF" w14:textId="77777777" w:rsidR="00FA2335" w:rsidRPr="00D01AF1" w:rsidRDefault="00FA2335" w:rsidP="00FA2335">
      <w:pPr>
        <w:widowControl/>
        <w:ind w:firstLine="480"/>
        <w:jc w:val="left"/>
        <w:rPr>
          <w:rFonts w:ascii="宋体" w:hAnsi="宋体" w:cs="宋体"/>
          <w:color w:val="000000" w:themeColor="text1"/>
          <w:szCs w:val="24"/>
          <w:lang w:bidi="ar"/>
        </w:rPr>
      </w:pPr>
      <w:r w:rsidRPr="00D01AF1">
        <w:rPr>
          <w:rFonts w:ascii="宋体" w:hAnsi="宋体" w:cs="宋体" w:hint="eastAsia"/>
          <w:color w:val="000000" w:themeColor="text1"/>
          <w:szCs w:val="24"/>
          <w:lang w:bidi="ar"/>
        </w:rPr>
        <w:lastRenderedPageBreak/>
        <w:t>在适宜建设区内进行建设要遵循节约集约利用土地、保护环境的原则，根据环境资源条件，科学合理确定开发模式、规模和强度，严格按照国家有关法律、法规、规章和建设程序建设，并应符合相关建设标准。市域大型供水、供电、供气、供热、交通、水利、污水处理等基础设施，应优先在该区选址。城镇规划建设用地范围以内的农用地转换为建设用地应与国土部门相互协调。</w:t>
      </w:r>
    </w:p>
    <w:p w14:paraId="73EE203D"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lang w:bidi="zh-CN"/>
        </w:rPr>
      </w:pPr>
      <w:r w:rsidRPr="00D01AF1">
        <w:rPr>
          <w:rFonts w:hint="eastAsia"/>
          <w:b/>
          <w:snapToGrid w:val="0"/>
          <w:color w:val="000000" w:themeColor="text1"/>
          <w:lang w:bidi="zh-CN"/>
        </w:rPr>
        <w:t>城镇体系空间布局结构</w:t>
      </w:r>
    </w:p>
    <w:p w14:paraId="1157AF9C" w14:textId="77777777" w:rsidR="00FA2335" w:rsidRPr="00D01AF1" w:rsidRDefault="00FA2335" w:rsidP="00FA2335">
      <w:pPr>
        <w:widowControl/>
        <w:ind w:firstLine="480"/>
        <w:jc w:val="left"/>
        <w:rPr>
          <w:color w:val="000000" w:themeColor="text1"/>
          <w:szCs w:val="24"/>
          <w:lang w:bidi="ar"/>
        </w:rPr>
      </w:pPr>
      <w:r w:rsidRPr="00D01AF1">
        <w:rPr>
          <w:color w:val="000000" w:themeColor="text1"/>
          <w:szCs w:val="24"/>
          <w:lang w:bidi="ar"/>
        </w:rPr>
        <w:t>根据城镇空间发展战略和区域生产力布局，市域城镇体系将形成</w:t>
      </w:r>
      <w:r w:rsidRPr="00D01AF1">
        <w:rPr>
          <w:rFonts w:ascii="宋体" w:hAnsi="宋体" w:cs="宋体" w:hint="eastAsia"/>
          <w:color w:val="000000" w:themeColor="text1"/>
          <w:szCs w:val="24"/>
          <w:lang w:bidi="ar"/>
        </w:rPr>
        <w:t>“一核、二带、三片区”的空间结构。形成各城镇以点轴为主</w:t>
      </w:r>
      <w:r w:rsidRPr="00D01AF1">
        <w:rPr>
          <w:color w:val="000000" w:themeColor="text1"/>
          <w:szCs w:val="24"/>
          <w:lang w:bidi="ar"/>
        </w:rPr>
        <w:t>体的空间布局形态。一核：指辉县城区；二带：指由三原线和辉薄公路交通廊道构成的主要城镇发展带；三片区：指辉县市域城乡空间三大片区，即西北部风光旅游产业发展区、南部城镇经济综合发展区、东部山区农林经济发展区。</w:t>
      </w:r>
    </w:p>
    <w:p w14:paraId="6BF8B96E"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lang w:bidi="zh-CN"/>
        </w:rPr>
      </w:pPr>
      <w:r w:rsidRPr="00D01AF1">
        <w:rPr>
          <w:rFonts w:hint="eastAsia"/>
          <w:b/>
          <w:snapToGrid w:val="0"/>
          <w:color w:val="000000" w:themeColor="text1"/>
        </w:rPr>
        <w:t>城镇体系职能结构</w:t>
      </w:r>
    </w:p>
    <w:p w14:paraId="3FEE8EEC" w14:textId="77777777" w:rsidR="00FA2335" w:rsidRPr="00D01AF1" w:rsidRDefault="00FA2335" w:rsidP="00FA2335">
      <w:pPr>
        <w:widowControl/>
        <w:ind w:firstLine="480"/>
        <w:jc w:val="left"/>
        <w:rPr>
          <w:color w:val="000000" w:themeColor="text1"/>
          <w:szCs w:val="24"/>
          <w:lang w:bidi="ar"/>
        </w:rPr>
      </w:pPr>
      <w:r w:rsidRPr="00D01AF1">
        <w:rPr>
          <w:rFonts w:ascii="宋体" w:hAnsi="宋体" w:cs="宋体"/>
          <w:color w:val="000000" w:themeColor="text1"/>
          <w:szCs w:val="24"/>
          <w:lang w:bidi="ar"/>
        </w:rPr>
        <w:t>①</w:t>
      </w:r>
      <w:r w:rsidRPr="00D01AF1">
        <w:rPr>
          <w:color w:val="000000" w:themeColor="text1"/>
          <w:szCs w:val="24"/>
          <w:lang w:bidi="ar"/>
        </w:rPr>
        <w:t>中心城市：新乡市重要的卫星城之一，辉县市域的政治、经济、文化中心，以发展能源、化工、汽车配件、生物医药等为主的豫北山水旅游城市。</w:t>
      </w:r>
    </w:p>
    <w:p w14:paraId="3DEDC52F" w14:textId="77777777" w:rsidR="00FA2335" w:rsidRPr="00D01AF1" w:rsidRDefault="00FA2335" w:rsidP="00FA2335">
      <w:pPr>
        <w:widowControl/>
        <w:ind w:firstLine="480"/>
        <w:jc w:val="left"/>
        <w:rPr>
          <w:color w:val="000000" w:themeColor="text1"/>
          <w:szCs w:val="24"/>
          <w:lang w:bidi="ar"/>
        </w:rPr>
      </w:pPr>
      <w:r w:rsidRPr="00D01AF1">
        <w:rPr>
          <w:rFonts w:ascii="宋体" w:hAnsi="宋体" w:cs="宋体"/>
          <w:color w:val="000000" w:themeColor="text1"/>
          <w:szCs w:val="24"/>
          <w:lang w:bidi="ar"/>
        </w:rPr>
        <w:t>②</w:t>
      </w:r>
      <w:r w:rsidRPr="00D01AF1">
        <w:rPr>
          <w:color w:val="000000" w:themeColor="text1"/>
          <w:szCs w:val="24"/>
          <w:lang w:bidi="ar"/>
        </w:rPr>
        <w:t>乡镇发展定位：镇域中心，聚集产业、人口，发挥辐射带动作用，吸纳农村富余劳动力，带动区域经济社会又好又快发展。</w:t>
      </w:r>
    </w:p>
    <w:p w14:paraId="65B2608F" w14:textId="77777777" w:rsidR="00FA2335" w:rsidRPr="00D01AF1" w:rsidRDefault="00FA2335" w:rsidP="00FA2335">
      <w:pPr>
        <w:widowControl/>
        <w:ind w:firstLine="480"/>
        <w:jc w:val="left"/>
        <w:rPr>
          <w:color w:val="000000" w:themeColor="text1"/>
          <w:szCs w:val="24"/>
          <w:lang w:bidi="ar"/>
        </w:rPr>
      </w:pPr>
      <w:r w:rsidRPr="00D01AF1">
        <w:rPr>
          <w:color w:val="000000" w:themeColor="text1"/>
          <w:szCs w:val="24"/>
          <w:lang w:bidi="ar"/>
        </w:rPr>
        <w:t>乡镇发展定位如下表：</w:t>
      </w:r>
    </w:p>
    <w:p w14:paraId="072F288B" w14:textId="77777777" w:rsidR="00FA2335" w:rsidRPr="00D01AF1" w:rsidRDefault="00FA2335" w:rsidP="00FA2335">
      <w:pPr>
        <w:adjustRightInd/>
        <w:ind w:firstLineChars="282" w:firstLine="679"/>
        <w:textAlignment w:val="auto"/>
        <w:rPr>
          <w:b/>
          <w:color w:val="000000" w:themeColor="text1"/>
          <w:szCs w:val="21"/>
        </w:rPr>
      </w:pPr>
      <w:r w:rsidRPr="00D01AF1">
        <w:rPr>
          <w:rFonts w:hint="eastAsia"/>
          <w:b/>
          <w:color w:val="000000" w:themeColor="text1"/>
          <w:szCs w:val="21"/>
        </w:rPr>
        <w:t>表</w:t>
      </w:r>
      <w:r w:rsidRPr="00D01AF1">
        <w:rPr>
          <w:rFonts w:hint="eastAsia"/>
          <w:b/>
          <w:color w:val="000000" w:themeColor="text1"/>
          <w:szCs w:val="21"/>
        </w:rPr>
        <w:t>2-1</w:t>
      </w:r>
      <w:r w:rsidRPr="00D01AF1">
        <w:rPr>
          <w:b/>
          <w:color w:val="000000" w:themeColor="text1"/>
          <w:szCs w:val="21"/>
        </w:rPr>
        <w:t>7</w:t>
      </w:r>
      <w:r w:rsidRPr="00D01AF1">
        <w:rPr>
          <w:rFonts w:hint="eastAsia"/>
          <w:b/>
          <w:color w:val="000000" w:themeColor="text1"/>
          <w:szCs w:val="21"/>
        </w:rPr>
        <w:t xml:space="preserve">                </w:t>
      </w:r>
      <w:r w:rsidRPr="00D01AF1">
        <w:rPr>
          <w:rFonts w:hint="eastAsia"/>
          <w:b/>
          <w:color w:val="000000" w:themeColor="text1"/>
          <w:szCs w:val="21"/>
        </w:rPr>
        <w:t>辉县市乡镇发展定位表</w:t>
      </w:r>
    </w:p>
    <w:tbl>
      <w:tblPr>
        <w:tblStyle w:val="TableNormal"/>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38"/>
        <w:gridCol w:w="1625"/>
        <w:gridCol w:w="5769"/>
      </w:tblGrid>
      <w:tr w:rsidR="00FB3557" w:rsidRPr="00D01AF1" w14:paraId="075E7A4E" w14:textId="77777777" w:rsidTr="004E1278">
        <w:trPr>
          <w:trHeight w:val="397"/>
        </w:trPr>
        <w:tc>
          <w:tcPr>
            <w:tcW w:w="563" w:type="pct"/>
            <w:vAlign w:val="center"/>
          </w:tcPr>
          <w:p w14:paraId="373300C3" w14:textId="77777777" w:rsidR="00FA2335" w:rsidRPr="00D01AF1" w:rsidRDefault="00FA2335" w:rsidP="00FA2335">
            <w:pPr>
              <w:autoSpaceDE w:val="0"/>
              <w:autoSpaceDN w:val="0"/>
              <w:spacing w:line="240" w:lineRule="auto"/>
              <w:ind w:firstLineChars="0" w:firstLine="0"/>
              <w:jc w:val="center"/>
              <w:rPr>
                <w:b/>
                <w:color w:val="000000" w:themeColor="text1"/>
                <w:sz w:val="21"/>
                <w:szCs w:val="21"/>
              </w:rPr>
            </w:pPr>
            <w:r w:rsidRPr="00D01AF1">
              <w:rPr>
                <w:rFonts w:ascii="宋体" w:hAnsi="宋体" w:cs="宋体" w:hint="eastAsia"/>
                <w:b/>
                <w:color w:val="000000" w:themeColor="text1"/>
                <w:sz w:val="21"/>
                <w:szCs w:val="21"/>
              </w:rPr>
              <w:t>城镇名称</w:t>
            </w:r>
          </w:p>
        </w:tc>
        <w:tc>
          <w:tcPr>
            <w:tcW w:w="975" w:type="pct"/>
            <w:vAlign w:val="center"/>
          </w:tcPr>
          <w:p w14:paraId="3AB10F62" w14:textId="77777777" w:rsidR="00FA2335" w:rsidRPr="00D01AF1" w:rsidRDefault="00FA2335" w:rsidP="00FA2335">
            <w:pPr>
              <w:autoSpaceDE w:val="0"/>
              <w:autoSpaceDN w:val="0"/>
              <w:spacing w:line="240" w:lineRule="auto"/>
              <w:ind w:firstLineChars="0" w:firstLine="0"/>
              <w:jc w:val="center"/>
              <w:rPr>
                <w:b/>
                <w:color w:val="000000" w:themeColor="text1"/>
                <w:sz w:val="21"/>
                <w:szCs w:val="21"/>
              </w:rPr>
            </w:pPr>
            <w:r w:rsidRPr="00D01AF1">
              <w:rPr>
                <w:rFonts w:ascii="宋体" w:hAnsi="宋体" w:cs="宋体" w:hint="eastAsia"/>
                <w:b/>
                <w:color w:val="000000" w:themeColor="text1"/>
                <w:sz w:val="21"/>
                <w:szCs w:val="21"/>
              </w:rPr>
              <w:t>职能类型</w:t>
            </w:r>
          </w:p>
        </w:tc>
        <w:tc>
          <w:tcPr>
            <w:tcW w:w="3462" w:type="pct"/>
            <w:vAlign w:val="center"/>
          </w:tcPr>
          <w:p w14:paraId="35A7F493" w14:textId="77777777" w:rsidR="00FA2335" w:rsidRPr="00D01AF1" w:rsidRDefault="00FA2335" w:rsidP="00FA2335">
            <w:pPr>
              <w:autoSpaceDE w:val="0"/>
              <w:autoSpaceDN w:val="0"/>
              <w:spacing w:line="240" w:lineRule="auto"/>
              <w:ind w:firstLineChars="0" w:firstLine="0"/>
              <w:jc w:val="center"/>
              <w:rPr>
                <w:b/>
                <w:color w:val="000000" w:themeColor="text1"/>
                <w:sz w:val="21"/>
                <w:szCs w:val="21"/>
              </w:rPr>
            </w:pPr>
            <w:r w:rsidRPr="00D01AF1">
              <w:rPr>
                <w:rFonts w:ascii="宋体" w:hAnsi="宋体" w:cs="宋体" w:hint="eastAsia"/>
                <w:b/>
                <w:color w:val="000000" w:themeColor="text1"/>
                <w:sz w:val="21"/>
                <w:szCs w:val="21"/>
              </w:rPr>
              <w:t>城镇性质</w:t>
            </w:r>
          </w:p>
        </w:tc>
      </w:tr>
      <w:tr w:rsidR="00FB3557" w:rsidRPr="00D01AF1" w14:paraId="7B203470" w14:textId="77777777" w:rsidTr="004E1278">
        <w:trPr>
          <w:trHeight w:val="397"/>
        </w:trPr>
        <w:tc>
          <w:tcPr>
            <w:tcW w:w="563" w:type="pct"/>
            <w:vAlign w:val="center"/>
          </w:tcPr>
          <w:p w14:paraId="4E86C01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南村</w:t>
            </w:r>
          </w:p>
        </w:tc>
        <w:tc>
          <w:tcPr>
            <w:tcW w:w="975" w:type="pct"/>
            <w:vAlign w:val="center"/>
          </w:tcPr>
          <w:p w14:paraId="22838C85"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工业型</w:t>
            </w:r>
          </w:p>
        </w:tc>
        <w:tc>
          <w:tcPr>
            <w:tcW w:w="3462" w:type="pct"/>
            <w:vAlign w:val="center"/>
          </w:tcPr>
          <w:p w14:paraId="2BB28835"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以建材、造纸为主的镇域政治、经济、文化中心</w:t>
            </w:r>
          </w:p>
        </w:tc>
      </w:tr>
      <w:tr w:rsidR="00FB3557" w:rsidRPr="00D01AF1" w14:paraId="407BD1EF" w14:textId="77777777" w:rsidTr="004E1278">
        <w:trPr>
          <w:trHeight w:val="397"/>
        </w:trPr>
        <w:tc>
          <w:tcPr>
            <w:tcW w:w="563" w:type="pct"/>
            <w:vAlign w:val="center"/>
          </w:tcPr>
          <w:p w14:paraId="1D88AF11"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孟庄</w:t>
            </w:r>
          </w:p>
        </w:tc>
        <w:tc>
          <w:tcPr>
            <w:tcW w:w="975" w:type="pct"/>
            <w:vAlign w:val="center"/>
          </w:tcPr>
          <w:p w14:paraId="1FB0D4C0"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交通工矿型</w:t>
            </w:r>
          </w:p>
        </w:tc>
        <w:tc>
          <w:tcPr>
            <w:tcW w:w="3462" w:type="pct"/>
            <w:vAlign w:val="center"/>
          </w:tcPr>
          <w:p w14:paraId="5DDE9EB8"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以机械、电力为主的城区南大门</w:t>
            </w:r>
          </w:p>
        </w:tc>
      </w:tr>
      <w:tr w:rsidR="00FB3557" w:rsidRPr="00D01AF1" w14:paraId="6A474EE0" w14:textId="77777777" w:rsidTr="004E1278">
        <w:trPr>
          <w:trHeight w:val="397"/>
        </w:trPr>
        <w:tc>
          <w:tcPr>
            <w:tcW w:w="563" w:type="pct"/>
            <w:vAlign w:val="center"/>
          </w:tcPr>
          <w:p w14:paraId="6931968A"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薄壁</w:t>
            </w:r>
          </w:p>
        </w:tc>
        <w:tc>
          <w:tcPr>
            <w:tcW w:w="975" w:type="pct"/>
            <w:vAlign w:val="center"/>
          </w:tcPr>
          <w:p w14:paraId="2E69085F"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工矿型</w:t>
            </w:r>
          </w:p>
        </w:tc>
        <w:tc>
          <w:tcPr>
            <w:tcW w:w="3462" w:type="pct"/>
            <w:vAlign w:val="center"/>
          </w:tcPr>
          <w:p w14:paraId="0E72EEFE"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以采掘、建材、机械为主的镇域政治、经济、文化中心</w:t>
            </w:r>
          </w:p>
        </w:tc>
      </w:tr>
      <w:tr w:rsidR="00FB3557" w:rsidRPr="00D01AF1" w14:paraId="71E3F280" w14:textId="77777777" w:rsidTr="004E1278">
        <w:trPr>
          <w:trHeight w:val="397"/>
        </w:trPr>
        <w:tc>
          <w:tcPr>
            <w:tcW w:w="563" w:type="pct"/>
            <w:vAlign w:val="center"/>
          </w:tcPr>
          <w:p w14:paraId="4CA9E7F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辉西新区</w:t>
            </w:r>
          </w:p>
        </w:tc>
        <w:tc>
          <w:tcPr>
            <w:tcW w:w="975" w:type="pct"/>
            <w:vAlign w:val="center"/>
          </w:tcPr>
          <w:p w14:paraId="2D3449CB"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综合型</w:t>
            </w:r>
          </w:p>
        </w:tc>
        <w:tc>
          <w:tcPr>
            <w:tcW w:w="3462" w:type="pct"/>
            <w:vAlign w:val="center"/>
          </w:tcPr>
          <w:p w14:paraId="49FFB588"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以发展煤矿配套产业为主的综合性小城镇</w:t>
            </w:r>
          </w:p>
        </w:tc>
      </w:tr>
      <w:tr w:rsidR="00FB3557" w:rsidRPr="00D01AF1" w14:paraId="07A5392B" w14:textId="77777777" w:rsidTr="004E1278">
        <w:trPr>
          <w:trHeight w:val="397"/>
        </w:trPr>
        <w:tc>
          <w:tcPr>
            <w:tcW w:w="563" w:type="pct"/>
            <w:vAlign w:val="center"/>
          </w:tcPr>
          <w:p w14:paraId="50DB1F5F"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峪河镇</w:t>
            </w:r>
          </w:p>
        </w:tc>
        <w:tc>
          <w:tcPr>
            <w:tcW w:w="975" w:type="pct"/>
            <w:vAlign w:val="center"/>
          </w:tcPr>
          <w:p w14:paraId="014F578E"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交通型</w:t>
            </w:r>
          </w:p>
        </w:tc>
        <w:tc>
          <w:tcPr>
            <w:tcW w:w="3462" w:type="pct"/>
            <w:vAlign w:val="center"/>
          </w:tcPr>
          <w:p w14:paraId="5BDEA678"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以造纸、农副产品加工为主的镇域政治、经济、文化中心</w:t>
            </w:r>
          </w:p>
        </w:tc>
      </w:tr>
      <w:tr w:rsidR="00FB3557" w:rsidRPr="00D01AF1" w14:paraId="5797CD5A" w14:textId="77777777" w:rsidTr="004E1278">
        <w:trPr>
          <w:trHeight w:val="397"/>
        </w:trPr>
        <w:tc>
          <w:tcPr>
            <w:tcW w:w="563" w:type="pct"/>
            <w:vAlign w:val="center"/>
          </w:tcPr>
          <w:p w14:paraId="688ED0F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吴村镇</w:t>
            </w:r>
          </w:p>
        </w:tc>
        <w:tc>
          <w:tcPr>
            <w:tcW w:w="975" w:type="pct"/>
            <w:vAlign w:val="center"/>
          </w:tcPr>
          <w:p w14:paraId="49F31288"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工矿型</w:t>
            </w:r>
          </w:p>
        </w:tc>
        <w:tc>
          <w:tcPr>
            <w:tcW w:w="3462" w:type="pct"/>
            <w:vAlign w:val="center"/>
          </w:tcPr>
          <w:p w14:paraId="0D1AC8D8"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以建材、纺织、治金为主的镇域政治、经济、文化中心</w:t>
            </w:r>
          </w:p>
        </w:tc>
      </w:tr>
      <w:tr w:rsidR="00FB3557" w:rsidRPr="00D01AF1" w14:paraId="4AFD5FD6" w14:textId="77777777" w:rsidTr="004E1278">
        <w:trPr>
          <w:trHeight w:val="397"/>
        </w:trPr>
        <w:tc>
          <w:tcPr>
            <w:tcW w:w="563" w:type="pct"/>
            <w:vAlign w:val="center"/>
          </w:tcPr>
          <w:p w14:paraId="75ADC916"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常村镇</w:t>
            </w:r>
          </w:p>
        </w:tc>
        <w:tc>
          <w:tcPr>
            <w:tcW w:w="975" w:type="pct"/>
            <w:vAlign w:val="center"/>
          </w:tcPr>
          <w:p w14:paraId="27085791"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工业型</w:t>
            </w:r>
          </w:p>
        </w:tc>
        <w:tc>
          <w:tcPr>
            <w:tcW w:w="3462" w:type="pct"/>
            <w:vAlign w:val="center"/>
          </w:tcPr>
          <w:p w14:paraId="061411D9"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以建材、机械、制药为主的镇域政治、经济、文化中心</w:t>
            </w:r>
          </w:p>
        </w:tc>
      </w:tr>
      <w:tr w:rsidR="00FB3557" w:rsidRPr="00D01AF1" w14:paraId="22796356" w14:textId="77777777" w:rsidTr="004E1278">
        <w:trPr>
          <w:trHeight w:val="397"/>
        </w:trPr>
        <w:tc>
          <w:tcPr>
            <w:tcW w:w="563" w:type="pct"/>
            <w:vAlign w:val="center"/>
          </w:tcPr>
          <w:p w14:paraId="755282CF"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高庄乡</w:t>
            </w:r>
          </w:p>
        </w:tc>
        <w:tc>
          <w:tcPr>
            <w:tcW w:w="975" w:type="pct"/>
            <w:vAlign w:val="center"/>
          </w:tcPr>
          <w:p w14:paraId="797138E1"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工业型</w:t>
            </w:r>
          </w:p>
        </w:tc>
        <w:tc>
          <w:tcPr>
            <w:tcW w:w="3462" w:type="pct"/>
            <w:vAlign w:val="center"/>
          </w:tcPr>
          <w:p w14:paraId="07A00F58"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以建材、化工、机械为主的乡镇域政治、经济、文化中心</w:t>
            </w:r>
          </w:p>
        </w:tc>
      </w:tr>
      <w:tr w:rsidR="00FB3557" w:rsidRPr="00D01AF1" w14:paraId="427C733C" w14:textId="77777777" w:rsidTr="004E1278">
        <w:trPr>
          <w:trHeight w:val="397"/>
        </w:trPr>
        <w:tc>
          <w:tcPr>
            <w:tcW w:w="563" w:type="pct"/>
            <w:vAlign w:val="center"/>
          </w:tcPr>
          <w:p w14:paraId="25E48ED8"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北云门镇</w:t>
            </w:r>
          </w:p>
        </w:tc>
        <w:tc>
          <w:tcPr>
            <w:tcW w:w="975" w:type="pct"/>
            <w:vAlign w:val="center"/>
          </w:tcPr>
          <w:p w14:paraId="4C48BB93"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工业型</w:t>
            </w:r>
          </w:p>
        </w:tc>
        <w:tc>
          <w:tcPr>
            <w:tcW w:w="3462" w:type="pct"/>
            <w:vAlign w:val="center"/>
          </w:tcPr>
          <w:p w14:paraId="1D50DEB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以造纸、电线、化工为主的镇域政治、经济、文化中心</w:t>
            </w:r>
          </w:p>
        </w:tc>
      </w:tr>
      <w:tr w:rsidR="00FB3557" w:rsidRPr="00D01AF1" w14:paraId="3756B759" w14:textId="77777777" w:rsidTr="004E1278">
        <w:trPr>
          <w:trHeight w:val="397"/>
        </w:trPr>
        <w:tc>
          <w:tcPr>
            <w:tcW w:w="563" w:type="pct"/>
            <w:vAlign w:val="center"/>
          </w:tcPr>
          <w:p w14:paraId="3B5DA87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西平罗乡</w:t>
            </w:r>
          </w:p>
        </w:tc>
        <w:tc>
          <w:tcPr>
            <w:tcW w:w="975" w:type="pct"/>
            <w:vAlign w:val="center"/>
          </w:tcPr>
          <w:p w14:paraId="131433F3"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农副产品加工型</w:t>
            </w:r>
          </w:p>
        </w:tc>
        <w:tc>
          <w:tcPr>
            <w:tcW w:w="3462" w:type="pct"/>
            <w:vAlign w:val="center"/>
          </w:tcPr>
          <w:p w14:paraId="0919A189"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以农副产品加工为主的乡域政治、经济、文化中心</w:t>
            </w:r>
          </w:p>
        </w:tc>
      </w:tr>
      <w:tr w:rsidR="00FB3557" w:rsidRPr="00D01AF1" w14:paraId="7217FAB3" w14:textId="77777777" w:rsidTr="004E1278">
        <w:trPr>
          <w:trHeight w:val="397"/>
        </w:trPr>
        <w:tc>
          <w:tcPr>
            <w:tcW w:w="563" w:type="pct"/>
            <w:vAlign w:val="center"/>
          </w:tcPr>
          <w:p w14:paraId="14C49C1D"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lastRenderedPageBreak/>
              <w:t>占城镇</w:t>
            </w:r>
          </w:p>
        </w:tc>
        <w:tc>
          <w:tcPr>
            <w:tcW w:w="975" w:type="pct"/>
            <w:vAlign w:val="center"/>
          </w:tcPr>
          <w:p w14:paraId="55A5C2A6"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农副产品加工型</w:t>
            </w:r>
          </w:p>
        </w:tc>
        <w:tc>
          <w:tcPr>
            <w:tcW w:w="3462" w:type="pct"/>
            <w:vAlign w:val="center"/>
          </w:tcPr>
          <w:p w14:paraId="53294A66"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以农副产品加工主的镇域政治、经济、文化中心</w:t>
            </w:r>
          </w:p>
        </w:tc>
      </w:tr>
      <w:tr w:rsidR="00FB3557" w:rsidRPr="00D01AF1" w14:paraId="4E22DA41" w14:textId="77777777" w:rsidTr="004E1278">
        <w:trPr>
          <w:trHeight w:val="397"/>
        </w:trPr>
        <w:tc>
          <w:tcPr>
            <w:tcW w:w="563" w:type="pct"/>
            <w:vAlign w:val="center"/>
          </w:tcPr>
          <w:p w14:paraId="1CF9A87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南寨镇</w:t>
            </w:r>
          </w:p>
        </w:tc>
        <w:tc>
          <w:tcPr>
            <w:tcW w:w="975" w:type="pct"/>
            <w:vAlign w:val="center"/>
          </w:tcPr>
          <w:p w14:paraId="30C034B2"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农副产品加工型</w:t>
            </w:r>
          </w:p>
        </w:tc>
        <w:tc>
          <w:tcPr>
            <w:tcW w:w="3462" w:type="pct"/>
            <w:vAlign w:val="center"/>
          </w:tcPr>
          <w:p w14:paraId="58B2603D"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以机械、农副产品加工为主的镇域政治、经济、文化中心</w:t>
            </w:r>
          </w:p>
        </w:tc>
      </w:tr>
      <w:tr w:rsidR="00FB3557" w:rsidRPr="00D01AF1" w14:paraId="66B37C3F" w14:textId="77777777" w:rsidTr="004E1278">
        <w:trPr>
          <w:trHeight w:val="397"/>
        </w:trPr>
        <w:tc>
          <w:tcPr>
            <w:tcW w:w="563" w:type="pct"/>
            <w:vAlign w:val="center"/>
          </w:tcPr>
          <w:p w14:paraId="2A1BBE2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上八里镇</w:t>
            </w:r>
          </w:p>
        </w:tc>
        <w:tc>
          <w:tcPr>
            <w:tcW w:w="975" w:type="pct"/>
            <w:vAlign w:val="center"/>
          </w:tcPr>
          <w:p w14:paraId="055A2C58"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工矿型</w:t>
            </w:r>
          </w:p>
        </w:tc>
        <w:tc>
          <w:tcPr>
            <w:tcW w:w="3462" w:type="pct"/>
            <w:vAlign w:val="center"/>
          </w:tcPr>
          <w:p w14:paraId="6F63E776"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以采掘及加工为主的镇域政治、经济、文化中心</w:t>
            </w:r>
          </w:p>
        </w:tc>
      </w:tr>
      <w:tr w:rsidR="00FB3557" w:rsidRPr="00D01AF1" w14:paraId="6C6FD0CF" w14:textId="77777777" w:rsidTr="004E1278">
        <w:trPr>
          <w:trHeight w:val="397"/>
        </w:trPr>
        <w:tc>
          <w:tcPr>
            <w:tcW w:w="563" w:type="pct"/>
            <w:vAlign w:val="center"/>
          </w:tcPr>
          <w:p w14:paraId="0EB269C3"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冀屯乡</w:t>
            </w:r>
          </w:p>
        </w:tc>
        <w:tc>
          <w:tcPr>
            <w:tcW w:w="975" w:type="pct"/>
            <w:vAlign w:val="center"/>
          </w:tcPr>
          <w:p w14:paraId="6D900E6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农副产品加工型</w:t>
            </w:r>
          </w:p>
        </w:tc>
        <w:tc>
          <w:tcPr>
            <w:tcW w:w="3462" w:type="pct"/>
            <w:vAlign w:val="center"/>
          </w:tcPr>
          <w:p w14:paraId="4A85072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以化工、农副产品加工为主的乡域政治、经济、文化中心</w:t>
            </w:r>
          </w:p>
        </w:tc>
      </w:tr>
      <w:tr w:rsidR="00FB3557" w:rsidRPr="00D01AF1" w14:paraId="1B0FEE49" w14:textId="77777777" w:rsidTr="004E1278">
        <w:trPr>
          <w:trHeight w:val="397"/>
        </w:trPr>
        <w:tc>
          <w:tcPr>
            <w:tcW w:w="563" w:type="pct"/>
            <w:vAlign w:val="center"/>
          </w:tcPr>
          <w:p w14:paraId="18AA8226"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张村乡</w:t>
            </w:r>
          </w:p>
        </w:tc>
        <w:tc>
          <w:tcPr>
            <w:tcW w:w="975" w:type="pct"/>
            <w:vAlign w:val="center"/>
          </w:tcPr>
          <w:p w14:paraId="604FA37A"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工矿型</w:t>
            </w:r>
          </w:p>
        </w:tc>
        <w:tc>
          <w:tcPr>
            <w:tcW w:w="3462" w:type="pct"/>
            <w:vAlign w:val="center"/>
          </w:tcPr>
          <w:p w14:paraId="6A3F5795"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以建材、采掘加工为主的乡域政治、经济、文化中心</w:t>
            </w:r>
          </w:p>
        </w:tc>
      </w:tr>
      <w:tr w:rsidR="00FB3557" w:rsidRPr="00D01AF1" w14:paraId="51F61EED" w14:textId="77777777" w:rsidTr="004E1278">
        <w:trPr>
          <w:trHeight w:val="397"/>
        </w:trPr>
        <w:tc>
          <w:tcPr>
            <w:tcW w:w="563" w:type="pct"/>
            <w:vAlign w:val="center"/>
          </w:tcPr>
          <w:p w14:paraId="4D35235C"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洪洲乡</w:t>
            </w:r>
          </w:p>
        </w:tc>
        <w:tc>
          <w:tcPr>
            <w:tcW w:w="975" w:type="pct"/>
            <w:vAlign w:val="center"/>
          </w:tcPr>
          <w:p w14:paraId="0A9A6D25"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工矿型</w:t>
            </w:r>
          </w:p>
        </w:tc>
        <w:tc>
          <w:tcPr>
            <w:tcW w:w="3462" w:type="pct"/>
            <w:vAlign w:val="center"/>
          </w:tcPr>
          <w:p w14:paraId="6159ED6B"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以制造业及加工为主的乡域政治、经济、文化中心</w:t>
            </w:r>
          </w:p>
        </w:tc>
      </w:tr>
      <w:tr w:rsidR="00FB3557" w:rsidRPr="00D01AF1" w14:paraId="0F786FB7" w14:textId="77777777" w:rsidTr="004E1278">
        <w:trPr>
          <w:trHeight w:val="397"/>
        </w:trPr>
        <w:tc>
          <w:tcPr>
            <w:tcW w:w="563" w:type="pct"/>
            <w:vAlign w:val="center"/>
          </w:tcPr>
          <w:p w14:paraId="6A0D4A01"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黄水乡</w:t>
            </w:r>
          </w:p>
        </w:tc>
        <w:tc>
          <w:tcPr>
            <w:tcW w:w="975" w:type="pct"/>
            <w:vAlign w:val="center"/>
          </w:tcPr>
          <w:p w14:paraId="1ADCF563"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工矿型</w:t>
            </w:r>
          </w:p>
        </w:tc>
        <w:tc>
          <w:tcPr>
            <w:tcW w:w="3462" w:type="pct"/>
            <w:vAlign w:val="center"/>
          </w:tcPr>
          <w:p w14:paraId="29BE9575"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以采掘及加工为主的乡域政治、经济、文化中心</w:t>
            </w:r>
          </w:p>
        </w:tc>
      </w:tr>
      <w:tr w:rsidR="00FB3557" w:rsidRPr="00D01AF1" w14:paraId="4CF386DD" w14:textId="77777777" w:rsidTr="004E1278">
        <w:trPr>
          <w:trHeight w:val="397"/>
        </w:trPr>
        <w:tc>
          <w:tcPr>
            <w:tcW w:w="563" w:type="pct"/>
            <w:vAlign w:val="center"/>
          </w:tcPr>
          <w:p w14:paraId="1A627A87"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沙窑乡</w:t>
            </w:r>
          </w:p>
        </w:tc>
        <w:tc>
          <w:tcPr>
            <w:tcW w:w="975" w:type="pct"/>
            <w:vAlign w:val="center"/>
          </w:tcPr>
          <w:p w14:paraId="4F03459D"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工矿型</w:t>
            </w:r>
          </w:p>
        </w:tc>
        <w:tc>
          <w:tcPr>
            <w:tcW w:w="3462" w:type="pct"/>
            <w:vAlign w:val="center"/>
          </w:tcPr>
          <w:p w14:paraId="4B927732"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以采掘加工为主的乡域政治、经济、文化中心</w:t>
            </w:r>
          </w:p>
        </w:tc>
      </w:tr>
      <w:tr w:rsidR="00FB3557" w:rsidRPr="00D01AF1" w14:paraId="3A2C6FE3" w14:textId="77777777" w:rsidTr="004E1278">
        <w:trPr>
          <w:trHeight w:val="397"/>
        </w:trPr>
        <w:tc>
          <w:tcPr>
            <w:tcW w:w="563" w:type="pct"/>
            <w:vAlign w:val="center"/>
          </w:tcPr>
          <w:p w14:paraId="3589B3FD"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赵固乡</w:t>
            </w:r>
          </w:p>
        </w:tc>
        <w:tc>
          <w:tcPr>
            <w:tcW w:w="975" w:type="pct"/>
            <w:vAlign w:val="center"/>
          </w:tcPr>
          <w:p w14:paraId="7ECAB35E"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农副产品加工型</w:t>
            </w:r>
          </w:p>
        </w:tc>
        <w:tc>
          <w:tcPr>
            <w:tcW w:w="3462" w:type="pct"/>
            <w:vAlign w:val="center"/>
          </w:tcPr>
          <w:p w14:paraId="415021C6"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以造纸、农副产品加工为主的乡域政治、经济、文化中心</w:t>
            </w:r>
          </w:p>
        </w:tc>
      </w:tr>
      <w:tr w:rsidR="00FB3557" w:rsidRPr="00D01AF1" w14:paraId="3414538B" w14:textId="77777777" w:rsidTr="004E1278">
        <w:trPr>
          <w:trHeight w:val="397"/>
        </w:trPr>
        <w:tc>
          <w:tcPr>
            <w:tcW w:w="563" w:type="pct"/>
            <w:vAlign w:val="center"/>
          </w:tcPr>
          <w:p w14:paraId="55CD31D4"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拍石头乡</w:t>
            </w:r>
          </w:p>
        </w:tc>
        <w:tc>
          <w:tcPr>
            <w:tcW w:w="975" w:type="pct"/>
            <w:vAlign w:val="center"/>
          </w:tcPr>
          <w:p w14:paraId="3BFD6E1A"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工矿型</w:t>
            </w:r>
          </w:p>
        </w:tc>
        <w:tc>
          <w:tcPr>
            <w:tcW w:w="3462" w:type="pct"/>
            <w:vAlign w:val="center"/>
          </w:tcPr>
          <w:p w14:paraId="0475BE5B" w14:textId="77777777" w:rsidR="00FA2335" w:rsidRPr="00D01AF1" w:rsidRDefault="00FA2335" w:rsidP="00FA2335">
            <w:pPr>
              <w:autoSpaceDE w:val="0"/>
              <w:autoSpaceDN w:val="0"/>
              <w:spacing w:line="240" w:lineRule="auto"/>
              <w:ind w:firstLineChars="0" w:firstLine="0"/>
              <w:jc w:val="center"/>
              <w:rPr>
                <w:bCs/>
                <w:color w:val="000000" w:themeColor="text1"/>
                <w:sz w:val="21"/>
                <w:szCs w:val="21"/>
              </w:rPr>
            </w:pPr>
            <w:r w:rsidRPr="00D01AF1">
              <w:rPr>
                <w:rFonts w:ascii="宋体" w:hAnsi="宋体" w:cs="宋体" w:hint="eastAsia"/>
                <w:bCs/>
                <w:color w:val="000000" w:themeColor="text1"/>
                <w:sz w:val="21"/>
                <w:szCs w:val="21"/>
              </w:rPr>
              <w:t>以建材、采掘、冶金为主的乡域政治、经济、文化中心</w:t>
            </w:r>
          </w:p>
        </w:tc>
      </w:tr>
    </w:tbl>
    <w:p w14:paraId="0AD5D4F7"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lang w:bidi="zh-CN"/>
        </w:rPr>
      </w:pPr>
      <w:r w:rsidRPr="00D01AF1">
        <w:rPr>
          <w:rFonts w:hint="eastAsia"/>
          <w:b/>
          <w:snapToGrid w:val="0"/>
          <w:color w:val="000000" w:themeColor="text1"/>
        </w:rPr>
        <w:t>市域重大基础设施规划</w:t>
      </w:r>
    </w:p>
    <w:p w14:paraId="4857B68F" w14:textId="77777777" w:rsidR="00FA2335" w:rsidRPr="00D01AF1" w:rsidRDefault="00FA2335" w:rsidP="00FA2335">
      <w:pPr>
        <w:widowControl/>
        <w:ind w:firstLine="480"/>
        <w:jc w:val="left"/>
        <w:rPr>
          <w:color w:val="000000" w:themeColor="text1"/>
          <w:lang w:bidi="zh-CN"/>
        </w:rPr>
      </w:pPr>
      <w:r w:rsidRPr="00D01AF1">
        <w:rPr>
          <w:rFonts w:ascii="宋体" w:hAnsi="宋体" w:cs="宋体"/>
          <w:color w:val="000000" w:themeColor="text1"/>
          <w:lang w:bidi="zh-CN"/>
        </w:rPr>
        <w:t>①</w:t>
      </w:r>
      <w:r w:rsidRPr="00D01AF1">
        <w:rPr>
          <w:color w:val="000000" w:themeColor="text1"/>
          <w:lang w:bidi="zh-CN"/>
        </w:rPr>
        <w:t>给水工程</w:t>
      </w:r>
    </w:p>
    <w:p w14:paraId="680379F1" w14:textId="77777777" w:rsidR="00FA2335" w:rsidRPr="00D01AF1" w:rsidRDefault="00FA2335" w:rsidP="00FA2335">
      <w:pPr>
        <w:widowControl/>
        <w:ind w:firstLine="480"/>
        <w:jc w:val="left"/>
        <w:rPr>
          <w:color w:val="000000" w:themeColor="text1"/>
          <w:lang w:bidi="zh-CN"/>
        </w:rPr>
      </w:pPr>
      <w:r w:rsidRPr="00D01AF1">
        <w:rPr>
          <w:color w:val="000000" w:themeColor="text1"/>
          <w:lang w:bidi="zh-CN"/>
        </w:rPr>
        <w:t>规划在中心城、新城和镇（重点镇、一般镇）建立安全可靠的供水系统，重点解决乡镇居民饮水保障与安全问题。</w:t>
      </w:r>
      <w:r w:rsidRPr="00D01AF1">
        <w:rPr>
          <w:color w:val="000000" w:themeColor="text1"/>
          <w:lang w:bidi="zh-CN"/>
        </w:rPr>
        <w:t>2020</w:t>
      </w:r>
      <w:r w:rsidRPr="00D01AF1">
        <w:rPr>
          <w:color w:val="000000" w:themeColor="text1"/>
          <w:lang w:bidi="zh-CN"/>
        </w:rPr>
        <w:t>年全市城市自来水普及率达到</w:t>
      </w:r>
      <w:r w:rsidRPr="00D01AF1">
        <w:rPr>
          <w:color w:val="000000" w:themeColor="text1"/>
          <w:lang w:bidi="zh-CN"/>
        </w:rPr>
        <w:t>100%</w:t>
      </w:r>
      <w:r w:rsidRPr="00D01AF1">
        <w:rPr>
          <w:color w:val="000000" w:themeColor="text1"/>
          <w:lang w:bidi="zh-CN"/>
        </w:rPr>
        <w:t>，人均生活综合用水量标准为</w:t>
      </w:r>
      <w:r w:rsidRPr="00D01AF1">
        <w:rPr>
          <w:color w:val="000000" w:themeColor="text1"/>
          <w:lang w:bidi="zh-CN"/>
        </w:rPr>
        <w:t>170-190</w:t>
      </w:r>
      <w:r w:rsidRPr="00D01AF1">
        <w:rPr>
          <w:color w:val="000000" w:themeColor="text1"/>
          <w:lang w:bidi="zh-CN"/>
        </w:rPr>
        <w:t>升</w:t>
      </w:r>
      <w:r w:rsidRPr="00D01AF1">
        <w:rPr>
          <w:color w:val="000000" w:themeColor="text1"/>
          <w:lang w:bidi="zh-CN"/>
        </w:rPr>
        <w:t>/</w:t>
      </w:r>
      <w:r w:rsidRPr="00D01AF1">
        <w:rPr>
          <w:color w:val="000000" w:themeColor="text1"/>
          <w:lang w:bidi="zh-CN"/>
        </w:rPr>
        <w:t>日，中心城重点建设第二自来水厂、第三自来水厂，乡、镇重点建设薄壁、南寨、南村、常村水厂等，自来水水质符合世界卫生组织规定的水质标准。完善城市自来水厂和配水管网建设，在城市自来水供水区域内，逐步以自来水供水替换自备井供水。合理安排供水设施，确定供水工程的位置和用地，并为远期发展留有余地。对已建自来水供水系统进行技术改造，提高城市供水系统的安全性。实施农村饮水安全工程，提高自来水普及率，建立水质监测制度，完善水质监测设施配备，确保城乡生活饮用水水质达标率达到</w:t>
      </w:r>
      <w:r w:rsidRPr="00D01AF1">
        <w:rPr>
          <w:color w:val="000000" w:themeColor="text1"/>
          <w:lang w:bidi="zh-CN"/>
        </w:rPr>
        <w:t>100%</w:t>
      </w:r>
      <w:r w:rsidRPr="00D01AF1">
        <w:rPr>
          <w:color w:val="000000" w:themeColor="text1"/>
          <w:lang w:bidi="zh-CN"/>
        </w:rPr>
        <w:t>。</w:t>
      </w:r>
    </w:p>
    <w:p w14:paraId="686A0544" w14:textId="77777777" w:rsidR="00FA2335" w:rsidRPr="00D01AF1" w:rsidRDefault="00FA2335" w:rsidP="00FA2335">
      <w:pPr>
        <w:widowControl/>
        <w:ind w:firstLine="480"/>
        <w:jc w:val="left"/>
        <w:rPr>
          <w:color w:val="000000" w:themeColor="text1"/>
          <w:lang w:bidi="zh-CN"/>
        </w:rPr>
      </w:pPr>
      <w:r w:rsidRPr="00D01AF1">
        <w:rPr>
          <w:rFonts w:ascii="宋体" w:hAnsi="宋体" w:cs="宋体"/>
          <w:color w:val="000000" w:themeColor="text1"/>
          <w:lang w:bidi="zh-CN"/>
        </w:rPr>
        <w:t>②</w:t>
      </w:r>
      <w:r w:rsidRPr="00D01AF1">
        <w:rPr>
          <w:color w:val="000000" w:themeColor="text1"/>
          <w:lang w:bidi="zh-CN"/>
        </w:rPr>
        <w:t>排水工程</w:t>
      </w:r>
    </w:p>
    <w:p w14:paraId="4658DF10" w14:textId="77777777" w:rsidR="00FA2335" w:rsidRPr="00D01AF1" w:rsidRDefault="00FA2335" w:rsidP="00FA2335">
      <w:pPr>
        <w:widowControl/>
        <w:ind w:firstLine="480"/>
        <w:jc w:val="left"/>
        <w:rPr>
          <w:color w:val="000000" w:themeColor="text1"/>
          <w:lang w:bidi="zh-CN"/>
        </w:rPr>
      </w:pPr>
      <w:r w:rsidRPr="00D01AF1">
        <w:rPr>
          <w:color w:val="000000" w:themeColor="text1"/>
          <w:lang w:bidi="zh-CN"/>
        </w:rPr>
        <w:t>建立完善的城镇污水排放和污水处理系统。各中心镇建成污水处理厂并投入使用，周边城镇可与中心城区、中心镇联建共享污水处理设施，乡镇可联合共建污水处理设施。结合农村道路改造、排水沟渠建设等工程的实施，逐步实现雨水、污水分流，逐步建设污水管网系统，实行污水集中处理排放。</w:t>
      </w:r>
    </w:p>
    <w:p w14:paraId="005ED67F" w14:textId="5F62537E" w:rsidR="00EE09C5" w:rsidRPr="00D01AF1" w:rsidRDefault="00EE09C5" w:rsidP="00EE09C5">
      <w:pPr>
        <w:ind w:firstLine="482"/>
        <w:rPr>
          <w:b/>
          <w:bCs/>
          <w:color w:val="000000" w:themeColor="text1"/>
          <w:lang w:bidi="zh-CN"/>
        </w:rPr>
      </w:pPr>
      <w:r w:rsidRPr="00D01AF1">
        <w:rPr>
          <w:rFonts w:hint="eastAsia"/>
          <w:b/>
          <w:bCs/>
          <w:color w:val="000000" w:themeColor="text1"/>
          <w:lang w:bidi="zh-CN"/>
        </w:rPr>
        <w:t>符合性分析：</w:t>
      </w:r>
    </w:p>
    <w:p w14:paraId="5A724F17" w14:textId="77777777" w:rsidR="00FA2335" w:rsidRPr="00D01AF1" w:rsidRDefault="00FA2335" w:rsidP="00FA2335">
      <w:pPr>
        <w:autoSpaceDE w:val="0"/>
        <w:autoSpaceDN w:val="0"/>
        <w:ind w:firstLine="480"/>
        <w:rPr>
          <w:color w:val="000000" w:themeColor="text1"/>
          <w:szCs w:val="28"/>
        </w:rPr>
      </w:pPr>
      <w:r w:rsidRPr="00D01AF1">
        <w:rPr>
          <w:color w:val="000000" w:themeColor="text1"/>
          <w:szCs w:val="28"/>
        </w:rPr>
        <w:lastRenderedPageBreak/>
        <w:t>本项目位于</w:t>
      </w:r>
      <w:r w:rsidRPr="00D01AF1">
        <w:rPr>
          <w:rFonts w:hint="eastAsia"/>
          <w:color w:val="000000" w:themeColor="text1"/>
          <w:szCs w:val="28"/>
        </w:rPr>
        <w:t>新乡市辉县市常村镇工业园</w:t>
      </w:r>
      <w:r w:rsidRPr="00D01AF1">
        <w:rPr>
          <w:color w:val="000000" w:themeColor="text1"/>
          <w:szCs w:val="28"/>
        </w:rPr>
        <w:t>，与辉县市城市总体规划（</w:t>
      </w:r>
      <w:r w:rsidRPr="00D01AF1">
        <w:rPr>
          <w:color w:val="000000" w:themeColor="text1"/>
          <w:szCs w:val="28"/>
        </w:rPr>
        <w:t>2010-2020</w:t>
      </w:r>
      <w:r w:rsidRPr="00D01AF1">
        <w:rPr>
          <w:color w:val="000000" w:themeColor="text1"/>
          <w:szCs w:val="28"/>
        </w:rPr>
        <w:t>）城市规划区范围对比，本项目</w:t>
      </w:r>
      <w:r w:rsidRPr="00D01AF1">
        <w:rPr>
          <w:rFonts w:hint="eastAsia"/>
          <w:color w:val="000000" w:themeColor="text1"/>
          <w:szCs w:val="28"/>
        </w:rPr>
        <w:t>位于</w:t>
      </w:r>
      <w:r w:rsidRPr="00D01AF1">
        <w:rPr>
          <w:color w:val="000000" w:themeColor="text1"/>
          <w:szCs w:val="28"/>
        </w:rPr>
        <w:t>辉县市城市总体规划范围内</w:t>
      </w:r>
      <w:r w:rsidRPr="00D01AF1">
        <w:rPr>
          <w:rFonts w:hint="eastAsia"/>
          <w:color w:val="000000" w:themeColor="text1"/>
          <w:szCs w:val="28"/>
        </w:rPr>
        <w:t>。本项目用地属于工业用地，</w:t>
      </w:r>
      <w:r w:rsidRPr="00D01AF1">
        <w:rPr>
          <w:rFonts w:hint="eastAsia"/>
          <w:color w:val="000000" w:themeColor="text1"/>
        </w:rPr>
        <w:t>项目最近点距</w:t>
      </w:r>
      <w:r w:rsidRPr="00D01AF1">
        <w:rPr>
          <w:rFonts w:hint="eastAsia"/>
          <w:color w:val="000000" w:themeColor="text1"/>
          <w:szCs w:val="28"/>
        </w:rPr>
        <w:t>南水北调</w:t>
      </w:r>
      <w:r w:rsidRPr="00D01AF1">
        <w:rPr>
          <w:rFonts w:hint="eastAsia"/>
          <w:color w:val="000000" w:themeColor="text1"/>
        </w:rPr>
        <w:t>总干渠二级保护区管理范围边线垂直距离约</w:t>
      </w:r>
      <w:r w:rsidRPr="00D01AF1">
        <w:rPr>
          <w:color w:val="000000" w:themeColor="text1"/>
        </w:rPr>
        <w:t>2.050</w:t>
      </w:r>
      <w:r w:rsidRPr="00D01AF1">
        <w:rPr>
          <w:rFonts w:hint="eastAsia"/>
          <w:color w:val="000000" w:themeColor="text1"/>
        </w:rPr>
        <w:t>km</w:t>
      </w:r>
      <w:r w:rsidRPr="00D01AF1">
        <w:rPr>
          <w:rFonts w:hint="eastAsia"/>
          <w:color w:val="000000" w:themeColor="text1"/>
        </w:rPr>
        <w:t>，</w:t>
      </w:r>
      <w:r w:rsidRPr="00D01AF1">
        <w:rPr>
          <w:rFonts w:hint="eastAsia"/>
          <w:color w:val="000000" w:themeColor="text1"/>
          <w:szCs w:val="28"/>
        </w:rPr>
        <w:t>距离孟电工业大道约</w:t>
      </w:r>
      <w:r w:rsidRPr="00D01AF1">
        <w:rPr>
          <w:rFonts w:hint="eastAsia"/>
          <w:color w:val="000000" w:themeColor="text1"/>
          <w:szCs w:val="28"/>
        </w:rPr>
        <w:t>1</w:t>
      </w:r>
      <w:r w:rsidRPr="00D01AF1">
        <w:rPr>
          <w:color w:val="000000" w:themeColor="text1"/>
          <w:szCs w:val="28"/>
        </w:rPr>
        <w:t>5</w:t>
      </w:r>
      <w:r w:rsidRPr="00D01AF1">
        <w:rPr>
          <w:rFonts w:hint="eastAsia"/>
          <w:color w:val="000000" w:themeColor="text1"/>
          <w:szCs w:val="28"/>
        </w:rPr>
        <w:t>m</w:t>
      </w:r>
      <w:r w:rsidRPr="00D01AF1">
        <w:rPr>
          <w:rFonts w:hint="eastAsia"/>
          <w:color w:val="000000" w:themeColor="text1"/>
          <w:szCs w:val="28"/>
        </w:rPr>
        <w:t>，周围无其他重要交通省道、县道，根据《河南省水利厅关于公布河南省地下水超采区范围的通知》（豫水政资﹝</w:t>
      </w:r>
      <w:r w:rsidRPr="00D01AF1">
        <w:rPr>
          <w:rFonts w:hint="eastAsia"/>
          <w:color w:val="000000" w:themeColor="text1"/>
          <w:szCs w:val="28"/>
        </w:rPr>
        <w:t>2014</w:t>
      </w:r>
      <w:r w:rsidRPr="00D01AF1">
        <w:rPr>
          <w:rFonts w:hint="eastAsia"/>
          <w:color w:val="000000" w:themeColor="text1"/>
          <w:szCs w:val="28"/>
        </w:rPr>
        <w:t>﹞</w:t>
      </w:r>
      <w:r w:rsidRPr="00D01AF1">
        <w:rPr>
          <w:rFonts w:hint="eastAsia"/>
          <w:color w:val="000000" w:themeColor="text1"/>
          <w:szCs w:val="28"/>
        </w:rPr>
        <w:t>76</w:t>
      </w:r>
      <w:r w:rsidRPr="00D01AF1">
        <w:rPr>
          <w:rFonts w:hint="eastAsia"/>
          <w:color w:val="000000" w:themeColor="text1"/>
          <w:szCs w:val="28"/>
        </w:rPr>
        <w:t>号）可知，本项目所在区域不属于岩溶水严重超采区。</w:t>
      </w:r>
    </w:p>
    <w:p w14:paraId="6E50FCDF" w14:textId="77777777" w:rsidR="00FA2335" w:rsidRPr="00D01AF1" w:rsidRDefault="00FA2335" w:rsidP="00FA2335">
      <w:pPr>
        <w:autoSpaceDE w:val="0"/>
        <w:autoSpaceDN w:val="0"/>
        <w:ind w:firstLine="480"/>
        <w:rPr>
          <w:color w:val="000000" w:themeColor="text1"/>
          <w:szCs w:val="28"/>
        </w:rPr>
      </w:pPr>
      <w:r w:rsidRPr="00D01AF1">
        <w:rPr>
          <w:rFonts w:hint="eastAsia"/>
          <w:color w:val="000000" w:themeColor="text1"/>
          <w:szCs w:val="28"/>
        </w:rPr>
        <w:t>综上可知，</w:t>
      </w:r>
      <w:r w:rsidRPr="00D01AF1">
        <w:rPr>
          <w:color w:val="000000" w:themeColor="text1"/>
          <w:szCs w:val="28"/>
        </w:rPr>
        <w:t>本次项目的建设</w:t>
      </w:r>
      <w:r w:rsidRPr="00D01AF1">
        <w:rPr>
          <w:rFonts w:hint="eastAsia"/>
          <w:color w:val="000000" w:themeColor="text1"/>
          <w:szCs w:val="28"/>
        </w:rPr>
        <w:t>不位于规划中的禁止建设区和限制建设区，符合</w:t>
      </w:r>
      <w:r w:rsidRPr="00D01AF1">
        <w:rPr>
          <w:color w:val="000000" w:themeColor="text1"/>
          <w:szCs w:val="28"/>
        </w:rPr>
        <w:t>辉县市城市总体规划。</w:t>
      </w:r>
    </w:p>
    <w:p w14:paraId="3401D6D9"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《新乡市供汽供热专项规划（</w:t>
      </w:r>
      <w:r w:rsidRPr="00D01AF1">
        <w:rPr>
          <w:rFonts w:eastAsia="楷体" w:hint="eastAsia"/>
          <w:b/>
          <w:color w:val="000000" w:themeColor="text1"/>
          <w:sz w:val="28"/>
        </w:rPr>
        <w:t>2020~2035</w:t>
      </w:r>
      <w:r w:rsidRPr="00D01AF1">
        <w:rPr>
          <w:rFonts w:eastAsia="楷体" w:hint="eastAsia"/>
          <w:b/>
          <w:color w:val="000000" w:themeColor="text1"/>
          <w:sz w:val="28"/>
        </w:rPr>
        <w:t>）》辉县市分册</w:t>
      </w:r>
    </w:p>
    <w:p w14:paraId="459C0299"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b/>
          <w:snapToGrid w:val="0"/>
          <w:color w:val="000000" w:themeColor="text1"/>
        </w:rPr>
        <w:t>规划</w:t>
      </w:r>
      <w:r w:rsidRPr="00D01AF1">
        <w:rPr>
          <w:rFonts w:hint="eastAsia"/>
          <w:b/>
          <w:snapToGrid w:val="0"/>
          <w:color w:val="000000" w:themeColor="text1"/>
        </w:rPr>
        <w:t>期限</w:t>
      </w:r>
    </w:p>
    <w:p w14:paraId="0D1C712A" w14:textId="77777777" w:rsidR="00FA2335" w:rsidRPr="00D01AF1" w:rsidRDefault="00FA2335" w:rsidP="00FA2335">
      <w:pPr>
        <w:ind w:firstLine="480"/>
        <w:rPr>
          <w:color w:val="000000" w:themeColor="text1"/>
        </w:rPr>
      </w:pPr>
      <w:r w:rsidRPr="00D01AF1">
        <w:rPr>
          <w:rFonts w:hint="eastAsia"/>
          <w:color w:val="000000" w:themeColor="text1"/>
        </w:rPr>
        <w:t>根据新乡市发展现状，并以辉县市总体规划作为主要依据，同时考虑与“十四五”规划和《新乡市国土空间总体规划》相衔接，确定本规划期限为</w:t>
      </w:r>
      <w:r w:rsidRPr="00D01AF1">
        <w:rPr>
          <w:rFonts w:hint="eastAsia"/>
          <w:color w:val="000000" w:themeColor="text1"/>
        </w:rPr>
        <w:t>2020-2035</w:t>
      </w:r>
      <w:r w:rsidRPr="00D01AF1">
        <w:rPr>
          <w:rFonts w:hint="eastAsia"/>
          <w:color w:val="000000" w:themeColor="text1"/>
        </w:rPr>
        <w:t>年，其中基准年为</w:t>
      </w:r>
      <w:r w:rsidRPr="00D01AF1">
        <w:rPr>
          <w:rFonts w:hint="eastAsia"/>
          <w:color w:val="000000" w:themeColor="text1"/>
        </w:rPr>
        <w:t>2019</w:t>
      </w:r>
      <w:r w:rsidRPr="00D01AF1">
        <w:rPr>
          <w:rFonts w:hint="eastAsia"/>
          <w:color w:val="000000" w:themeColor="text1"/>
        </w:rPr>
        <w:t>年，近期为</w:t>
      </w:r>
      <w:r w:rsidRPr="00D01AF1">
        <w:rPr>
          <w:rFonts w:hint="eastAsia"/>
          <w:color w:val="000000" w:themeColor="text1"/>
        </w:rPr>
        <w:t>2020-2025</w:t>
      </w:r>
      <w:r w:rsidRPr="00D01AF1">
        <w:rPr>
          <w:rFonts w:hint="eastAsia"/>
          <w:color w:val="000000" w:themeColor="text1"/>
        </w:rPr>
        <w:t>年，远期为</w:t>
      </w:r>
      <w:r w:rsidRPr="00D01AF1">
        <w:rPr>
          <w:rFonts w:hint="eastAsia"/>
          <w:color w:val="000000" w:themeColor="text1"/>
        </w:rPr>
        <w:t>2026-2035</w:t>
      </w:r>
      <w:r w:rsidRPr="00D01AF1">
        <w:rPr>
          <w:rFonts w:hint="eastAsia"/>
          <w:color w:val="000000" w:themeColor="text1"/>
        </w:rPr>
        <w:t>年。</w:t>
      </w:r>
    </w:p>
    <w:p w14:paraId="172E19F9"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b/>
          <w:snapToGrid w:val="0"/>
          <w:color w:val="000000" w:themeColor="text1"/>
        </w:rPr>
        <w:t>规划</w:t>
      </w:r>
      <w:r w:rsidRPr="00D01AF1">
        <w:rPr>
          <w:rFonts w:hint="eastAsia"/>
          <w:b/>
          <w:snapToGrid w:val="0"/>
          <w:color w:val="000000" w:themeColor="text1"/>
        </w:rPr>
        <w:t>范围</w:t>
      </w:r>
    </w:p>
    <w:p w14:paraId="5EA72465" w14:textId="77777777" w:rsidR="00FA2335" w:rsidRPr="00D01AF1" w:rsidRDefault="00FA2335" w:rsidP="00FA2335">
      <w:pPr>
        <w:ind w:firstLine="480"/>
        <w:rPr>
          <w:color w:val="000000" w:themeColor="text1"/>
        </w:rPr>
      </w:pPr>
      <w:r w:rsidRPr="00D01AF1">
        <w:rPr>
          <w:rFonts w:hint="eastAsia"/>
          <w:color w:val="000000" w:themeColor="text1"/>
        </w:rPr>
        <w:t>本分册为辉县市分册，规划范围与辉县市总体规划中确定的中心城区一致。</w:t>
      </w:r>
    </w:p>
    <w:p w14:paraId="4D2C26B5"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b/>
          <w:snapToGrid w:val="0"/>
          <w:color w:val="000000" w:themeColor="text1"/>
        </w:rPr>
        <w:t>规划</w:t>
      </w:r>
      <w:r w:rsidRPr="00D01AF1">
        <w:rPr>
          <w:rFonts w:hint="eastAsia"/>
          <w:b/>
          <w:snapToGrid w:val="0"/>
          <w:color w:val="000000" w:themeColor="text1"/>
        </w:rPr>
        <w:t>目标</w:t>
      </w:r>
    </w:p>
    <w:p w14:paraId="31D5DCCC" w14:textId="77777777" w:rsidR="00FA2335" w:rsidRPr="00D01AF1" w:rsidRDefault="00FA2335" w:rsidP="009A3D41">
      <w:pPr>
        <w:numPr>
          <w:ilvl w:val="0"/>
          <w:numId w:val="17"/>
        </w:numPr>
        <w:ind w:firstLine="480"/>
        <w:rPr>
          <w:color w:val="000000" w:themeColor="text1"/>
        </w:rPr>
      </w:pPr>
      <w:r w:rsidRPr="00D01AF1">
        <w:rPr>
          <w:rFonts w:hint="eastAsia"/>
          <w:color w:val="000000" w:themeColor="text1"/>
        </w:rPr>
        <w:t>统筹全域，建立供热一张网</w:t>
      </w:r>
    </w:p>
    <w:p w14:paraId="74845F4A" w14:textId="77777777" w:rsidR="00FA2335" w:rsidRPr="00D01AF1" w:rsidRDefault="00FA2335" w:rsidP="00FA2335">
      <w:pPr>
        <w:ind w:firstLine="480"/>
        <w:rPr>
          <w:color w:val="000000" w:themeColor="text1"/>
        </w:rPr>
      </w:pPr>
      <w:r w:rsidRPr="00D01AF1">
        <w:rPr>
          <w:rFonts w:hint="eastAsia"/>
          <w:color w:val="000000" w:themeColor="text1"/>
        </w:rPr>
        <w:t>统筹协调，实现供热设施的共建共享，建立系统完善、覆盖全域的能源保障体系，支撑和保障全市经济社会的可持续发展。</w:t>
      </w:r>
    </w:p>
    <w:p w14:paraId="15488A47" w14:textId="77777777" w:rsidR="00FA2335" w:rsidRPr="00D01AF1" w:rsidRDefault="00FA2335" w:rsidP="009A3D41">
      <w:pPr>
        <w:numPr>
          <w:ilvl w:val="0"/>
          <w:numId w:val="17"/>
        </w:numPr>
        <w:ind w:firstLine="480"/>
        <w:rPr>
          <w:color w:val="000000" w:themeColor="text1"/>
        </w:rPr>
      </w:pPr>
      <w:r w:rsidRPr="00D01AF1">
        <w:rPr>
          <w:rFonts w:hint="eastAsia"/>
          <w:color w:val="000000" w:themeColor="text1"/>
        </w:rPr>
        <w:t>提升能力，实现清洁取暖全覆盖</w:t>
      </w:r>
    </w:p>
    <w:p w14:paraId="1AED8AF4" w14:textId="77777777" w:rsidR="00FA2335" w:rsidRPr="00D01AF1" w:rsidRDefault="00FA2335" w:rsidP="00FA2335">
      <w:pPr>
        <w:ind w:firstLine="480"/>
        <w:rPr>
          <w:color w:val="000000" w:themeColor="text1"/>
        </w:rPr>
      </w:pPr>
      <w:r w:rsidRPr="00D01AF1">
        <w:rPr>
          <w:rFonts w:hint="eastAsia"/>
          <w:color w:val="000000" w:themeColor="text1"/>
        </w:rPr>
        <w:t>大力发展城市热电联产集中供热和清洁取暖，提高城市供热普及率，规划近期</w:t>
      </w:r>
      <w:r w:rsidRPr="00D01AF1">
        <w:rPr>
          <w:rFonts w:hint="eastAsia"/>
          <w:color w:val="000000" w:themeColor="text1"/>
        </w:rPr>
        <w:t xml:space="preserve"> 2025</w:t>
      </w:r>
      <w:r w:rsidRPr="00D01AF1">
        <w:rPr>
          <w:rFonts w:hint="eastAsia"/>
          <w:color w:val="000000" w:themeColor="text1"/>
        </w:rPr>
        <w:t>年、远期</w:t>
      </w:r>
      <w:r w:rsidRPr="00D01AF1">
        <w:rPr>
          <w:rFonts w:hint="eastAsia"/>
          <w:color w:val="000000" w:themeColor="text1"/>
        </w:rPr>
        <w:t xml:space="preserve">2035 </w:t>
      </w:r>
      <w:r w:rsidRPr="00D01AF1">
        <w:rPr>
          <w:rFonts w:hint="eastAsia"/>
          <w:color w:val="000000" w:themeColor="text1"/>
        </w:rPr>
        <w:t>年辉县市集中供热普及率分别达到</w:t>
      </w:r>
      <w:r w:rsidRPr="00D01AF1">
        <w:rPr>
          <w:rFonts w:hint="eastAsia"/>
          <w:color w:val="000000" w:themeColor="text1"/>
        </w:rPr>
        <w:t>75%</w:t>
      </w:r>
      <w:r w:rsidRPr="00D01AF1">
        <w:rPr>
          <w:rFonts w:hint="eastAsia"/>
          <w:color w:val="000000" w:themeColor="text1"/>
        </w:rPr>
        <w:t>、</w:t>
      </w:r>
      <w:r w:rsidRPr="00D01AF1">
        <w:rPr>
          <w:rFonts w:hint="eastAsia"/>
          <w:color w:val="000000" w:themeColor="text1"/>
        </w:rPr>
        <w:t>80%</w:t>
      </w:r>
      <w:r w:rsidRPr="00D01AF1">
        <w:rPr>
          <w:rFonts w:hint="eastAsia"/>
          <w:color w:val="000000" w:themeColor="text1"/>
        </w:rPr>
        <w:t>。</w:t>
      </w:r>
    </w:p>
    <w:p w14:paraId="25F87F38"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）完善结构，提高供热保障能力</w:t>
      </w:r>
    </w:p>
    <w:p w14:paraId="4935533F" w14:textId="77777777" w:rsidR="00FA2335" w:rsidRPr="00D01AF1" w:rsidRDefault="00FA2335" w:rsidP="00FA2335">
      <w:pPr>
        <w:ind w:firstLine="480"/>
        <w:rPr>
          <w:color w:val="000000" w:themeColor="text1"/>
        </w:rPr>
      </w:pPr>
      <w:r w:rsidRPr="00D01AF1">
        <w:rPr>
          <w:rFonts w:hint="eastAsia"/>
          <w:color w:val="000000" w:themeColor="text1"/>
        </w:rPr>
        <w:t>形成大型热电联产与清洁能源供热、集中供热与分散供热相互补充的供热系统，有效应对能源供给变化，满足城市发展需求，提高供热保障能力。</w:t>
      </w:r>
    </w:p>
    <w:p w14:paraId="1DC771CE"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）节能减排，实现经济社会效益</w:t>
      </w:r>
    </w:p>
    <w:p w14:paraId="07659E1E" w14:textId="77777777" w:rsidR="00FA2335" w:rsidRPr="00D01AF1" w:rsidRDefault="00FA2335" w:rsidP="00FA2335">
      <w:pPr>
        <w:ind w:firstLine="480"/>
        <w:rPr>
          <w:color w:val="000000" w:themeColor="text1"/>
        </w:rPr>
      </w:pPr>
      <w:r w:rsidRPr="00D01AF1">
        <w:rPr>
          <w:rFonts w:hint="eastAsia"/>
          <w:color w:val="000000" w:themeColor="text1"/>
        </w:rPr>
        <w:lastRenderedPageBreak/>
        <w:t>采用先进可靠的技术，以节约能源、提高效率、保护环境和保障民生为要求，实现环境效益、节能效益、经济效益和社会效益的全面提高。</w:t>
      </w:r>
    </w:p>
    <w:p w14:paraId="606F93CD"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rFonts w:hint="eastAsia"/>
          <w:b/>
          <w:snapToGrid w:val="0"/>
          <w:color w:val="000000" w:themeColor="text1"/>
        </w:rPr>
        <w:t>居民供热规划方案</w:t>
      </w:r>
    </w:p>
    <w:p w14:paraId="33861470" w14:textId="77777777" w:rsidR="00FA2335" w:rsidRPr="00D01AF1" w:rsidRDefault="00FA2335" w:rsidP="00FA2335">
      <w:pPr>
        <w:ind w:firstLine="480"/>
        <w:rPr>
          <w:color w:val="000000" w:themeColor="text1"/>
        </w:rPr>
      </w:pPr>
      <w:r w:rsidRPr="00D01AF1">
        <w:rPr>
          <w:color w:val="000000" w:themeColor="text1"/>
        </w:rPr>
        <w:t>辉县市主城区</w:t>
      </w:r>
      <w:r w:rsidRPr="00D01AF1">
        <w:rPr>
          <w:rFonts w:hint="eastAsia"/>
          <w:color w:val="000000" w:themeColor="text1"/>
        </w:rPr>
        <w:t>：</w:t>
      </w:r>
      <w:r w:rsidRPr="00D01AF1">
        <w:rPr>
          <w:color w:val="000000" w:themeColor="text1"/>
        </w:rPr>
        <w:t>规划近、远期继续以河南孟电集团热力有限公司作为辉县市南水北调以南区域采暖热负荷的主要热源，规划近、远期在鸿宇化机有限公司新建</w:t>
      </w:r>
      <w:r w:rsidRPr="00D01AF1">
        <w:rPr>
          <w:color w:val="000000" w:themeColor="text1"/>
        </w:rPr>
        <w:t>35t/h</w:t>
      </w:r>
      <w:r w:rsidRPr="00D01AF1">
        <w:rPr>
          <w:color w:val="000000" w:themeColor="text1"/>
        </w:rPr>
        <w:t>生物质锅炉，除了满足辉县市西部产业集聚区，还可作为主城区的调峰热源，与河南孟电集团热力有限公司供热主干网联网，保证城区用热稳定性。</w:t>
      </w:r>
    </w:p>
    <w:p w14:paraId="39CAD4EB" w14:textId="77777777" w:rsidR="00FA2335" w:rsidRPr="00D01AF1" w:rsidRDefault="00FA2335" w:rsidP="00FA2335">
      <w:pPr>
        <w:ind w:firstLine="480"/>
        <w:rPr>
          <w:color w:val="000000" w:themeColor="text1"/>
        </w:rPr>
      </w:pPr>
      <w:r w:rsidRPr="00D01AF1">
        <w:rPr>
          <w:color w:val="000000" w:themeColor="text1"/>
        </w:rPr>
        <w:t>东北片区</w:t>
      </w:r>
      <w:r w:rsidRPr="00D01AF1">
        <w:rPr>
          <w:rFonts w:hint="eastAsia"/>
          <w:color w:val="000000" w:themeColor="text1"/>
        </w:rPr>
        <w:t>：</w:t>
      </w:r>
      <w:r w:rsidRPr="00D01AF1">
        <w:rPr>
          <w:color w:val="000000" w:themeColor="text1"/>
        </w:rPr>
        <w:t>规划近期在河南亨利实业集团有限公司新建</w:t>
      </w:r>
      <w:r w:rsidRPr="00D01AF1">
        <w:rPr>
          <w:color w:val="000000" w:themeColor="text1"/>
        </w:rPr>
        <w:t>2</w:t>
      </w:r>
      <w:r w:rsidRPr="00D01AF1">
        <w:rPr>
          <w:rFonts w:ascii="宋体" w:hAnsi="宋体" w:hint="eastAsia"/>
          <w:color w:val="000000" w:themeColor="text1"/>
        </w:rPr>
        <w:t>×</w:t>
      </w:r>
      <w:r w:rsidRPr="00D01AF1">
        <w:rPr>
          <w:color w:val="000000" w:themeColor="text1"/>
        </w:rPr>
        <w:t>140t/h</w:t>
      </w:r>
      <w:r w:rsidRPr="00D01AF1">
        <w:rPr>
          <w:color w:val="000000" w:themeColor="text1"/>
        </w:rPr>
        <w:t>生物质锅炉并配套</w:t>
      </w:r>
      <w:r w:rsidRPr="00D01AF1">
        <w:rPr>
          <w:color w:val="000000" w:themeColor="text1"/>
        </w:rPr>
        <w:t>2</w:t>
      </w:r>
      <w:r w:rsidRPr="00D01AF1">
        <w:rPr>
          <w:rFonts w:hAnsi="宋体" w:hint="eastAsia"/>
          <w:color w:val="000000" w:themeColor="text1"/>
          <w:szCs w:val="21"/>
        </w:rPr>
        <w:t>×</w:t>
      </w:r>
      <w:r w:rsidRPr="00D01AF1">
        <w:rPr>
          <w:color w:val="000000" w:themeColor="text1"/>
        </w:rPr>
        <w:t>15MW</w:t>
      </w:r>
      <w:r w:rsidRPr="00D01AF1">
        <w:rPr>
          <w:color w:val="000000" w:themeColor="text1"/>
        </w:rPr>
        <w:t>发电机组作为东北片区供热主热源，为了满足采暖热负荷的增长需求，远期在河南亨利实业集团有限公司扩建一台</w:t>
      </w:r>
      <w:r w:rsidRPr="00D01AF1">
        <w:rPr>
          <w:color w:val="000000" w:themeColor="text1"/>
        </w:rPr>
        <w:t>140t/h</w:t>
      </w:r>
      <w:r w:rsidRPr="00D01AF1">
        <w:rPr>
          <w:color w:val="000000" w:themeColor="text1"/>
        </w:rPr>
        <w:t>生物质锅炉</w:t>
      </w:r>
      <w:r w:rsidRPr="00D01AF1">
        <w:rPr>
          <w:rFonts w:hint="eastAsia"/>
          <w:color w:val="000000" w:themeColor="text1"/>
        </w:rPr>
        <w:t>；</w:t>
      </w:r>
      <w:r w:rsidRPr="00D01AF1">
        <w:rPr>
          <w:color w:val="000000" w:themeColor="text1"/>
        </w:rPr>
        <w:t>近、远期继续以辉县市孟电水泥厂工业余热作为九山小镇供热热源，由天邦集团纸业有限公司向古章社区、固南社区供热，同时与亨利实业集团有限公司管网联通，保证用热稳定性。</w:t>
      </w:r>
    </w:p>
    <w:p w14:paraId="3557191B" w14:textId="77777777" w:rsidR="00FA2335" w:rsidRPr="00D01AF1" w:rsidRDefault="00FA2335" w:rsidP="00FA2335">
      <w:pPr>
        <w:ind w:firstLine="480"/>
        <w:rPr>
          <w:color w:val="000000" w:themeColor="text1"/>
        </w:rPr>
      </w:pPr>
      <w:r w:rsidRPr="00D01AF1">
        <w:rPr>
          <w:color w:val="000000" w:themeColor="text1"/>
        </w:rPr>
        <w:t>北云门镇</w:t>
      </w:r>
      <w:r w:rsidRPr="00D01AF1">
        <w:rPr>
          <w:rFonts w:hint="eastAsia"/>
          <w:color w:val="000000" w:themeColor="text1"/>
        </w:rPr>
        <w:t>：</w:t>
      </w:r>
      <w:r w:rsidRPr="00D01AF1">
        <w:rPr>
          <w:color w:val="000000" w:themeColor="text1"/>
        </w:rPr>
        <w:t>规划以新乡市新兴生物科技有限公司热源作为北云门镇主要供热热源，主要覆盖北云门宏云社区、北云门镇政府、北云门镇卫生院、北云门中心校等公共建筑</w:t>
      </w:r>
      <w:r w:rsidRPr="00D01AF1">
        <w:rPr>
          <w:rFonts w:hint="eastAsia"/>
          <w:color w:val="000000" w:themeColor="text1"/>
        </w:rPr>
        <w:t>，</w:t>
      </w:r>
      <w:r w:rsidRPr="00D01AF1">
        <w:rPr>
          <w:color w:val="000000" w:themeColor="text1"/>
        </w:rPr>
        <w:t>总供暖面积</w:t>
      </w:r>
      <w:r w:rsidRPr="00D01AF1">
        <w:rPr>
          <w:color w:val="000000" w:themeColor="text1"/>
        </w:rPr>
        <w:t>60</w:t>
      </w:r>
      <w:r w:rsidRPr="00D01AF1">
        <w:rPr>
          <w:color w:val="000000" w:themeColor="text1"/>
        </w:rPr>
        <w:t>万平方米。</w:t>
      </w:r>
    </w:p>
    <w:p w14:paraId="696B0390"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rFonts w:hint="eastAsia"/>
          <w:b/>
          <w:snapToGrid w:val="0"/>
          <w:color w:val="000000" w:themeColor="text1"/>
        </w:rPr>
        <w:t>工业供汽规划方案</w:t>
      </w:r>
    </w:p>
    <w:p w14:paraId="49749496" w14:textId="77777777" w:rsidR="00FA2335" w:rsidRPr="00D01AF1" w:rsidRDefault="00FA2335" w:rsidP="00FA2335">
      <w:pPr>
        <w:ind w:firstLine="480"/>
        <w:rPr>
          <w:color w:val="000000" w:themeColor="text1"/>
        </w:rPr>
      </w:pPr>
      <w:r w:rsidRPr="00D01AF1">
        <w:rPr>
          <w:color w:val="000000" w:themeColor="text1"/>
        </w:rPr>
        <w:t>城西产业集聚区</w:t>
      </w:r>
      <w:r w:rsidRPr="00D01AF1">
        <w:rPr>
          <w:rFonts w:hint="eastAsia"/>
          <w:color w:val="000000" w:themeColor="text1"/>
        </w:rPr>
        <w:t>：</w:t>
      </w:r>
      <w:r w:rsidRPr="00D01AF1">
        <w:rPr>
          <w:color w:val="000000" w:themeColor="text1"/>
        </w:rPr>
        <w:t>规划近、远期继续以鸿宇化机有限公司作为城西产业集聚区工业供汽主热源，规划近、远期在鸿宇化机有限公司厂内各新建一台</w:t>
      </w:r>
      <w:r w:rsidRPr="00D01AF1">
        <w:rPr>
          <w:color w:val="000000" w:themeColor="text1"/>
        </w:rPr>
        <w:t>35t/h</w:t>
      </w:r>
      <w:r w:rsidRPr="00D01AF1">
        <w:rPr>
          <w:color w:val="000000" w:themeColor="text1"/>
        </w:rPr>
        <w:t>生物质锅炉，以满足工业热负荷的增长以及工业热用户对用汽稳定性的要求。</w:t>
      </w:r>
    </w:p>
    <w:p w14:paraId="18752034" w14:textId="77777777" w:rsidR="00FA2335" w:rsidRPr="00D01AF1" w:rsidRDefault="00FA2335" w:rsidP="00FA2335">
      <w:pPr>
        <w:ind w:firstLine="480"/>
        <w:rPr>
          <w:color w:val="000000" w:themeColor="text1"/>
        </w:rPr>
      </w:pPr>
      <w:r w:rsidRPr="00D01AF1">
        <w:rPr>
          <w:color w:val="000000" w:themeColor="text1"/>
        </w:rPr>
        <w:t>洪州产业集聚区</w:t>
      </w:r>
      <w:r w:rsidRPr="00D01AF1">
        <w:rPr>
          <w:rFonts w:hint="eastAsia"/>
          <w:color w:val="000000" w:themeColor="text1"/>
        </w:rPr>
        <w:t>：</w:t>
      </w:r>
      <w:r w:rsidRPr="00D01AF1">
        <w:rPr>
          <w:color w:val="000000" w:themeColor="text1"/>
        </w:rPr>
        <w:t>规划近、远期继续以金冠宇作为洪州产业集聚区工业供汽的主要热源，保留天冠集团现状</w:t>
      </w:r>
      <w:r w:rsidRPr="00D01AF1">
        <w:rPr>
          <w:color w:val="000000" w:themeColor="text1"/>
        </w:rPr>
        <w:t>2x35t/h</w:t>
      </w:r>
      <w:r w:rsidRPr="00D01AF1">
        <w:rPr>
          <w:color w:val="000000" w:themeColor="text1"/>
        </w:rPr>
        <w:t>生物质锅炉，远期在金冠宇能源热电有限公司新建</w:t>
      </w:r>
      <w:r w:rsidRPr="00D01AF1">
        <w:rPr>
          <w:color w:val="000000" w:themeColor="text1"/>
        </w:rPr>
        <w:t>1</w:t>
      </w:r>
      <w:r w:rsidRPr="00D01AF1">
        <w:rPr>
          <w:color w:val="000000" w:themeColor="text1"/>
        </w:rPr>
        <w:t>台</w:t>
      </w:r>
      <w:r w:rsidRPr="00D01AF1">
        <w:rPr>
          <w:color w:val="000000" w:themeColor="text1"/>
        </w:rPr>
        <w:t>75t/h</w:t>
      </w:r>
      <w:r w:rsidRPr="00D01AF1">
        <w:rPr>
          <w:color w:val="000000" w:themeColor="text1"/>
        </w:rPr>
        <w:t>生物质锅炉，以满足工业热负荷的增长以及工业热用户对用汽稳定性的要求。</w:t>
      </w:r>
    </w:p>
    <w:p w14:paraId="606118F8" w14:textId="77777777" w:rsidR="00FA2335" w:rsidRPr="00D01AF1" w:rsidRDefault="00FA2335" w:rsidP="00FA2335">
      <w:pPr>
        <w:ind w:firstLine="480"/>
        <w:rPr>
          <w:color w:val="000000" w:themeColor="text1"/>
        </w:rPr>
      </w:pPr>
      <w:r w:rsidRPr="00D01AF1">
        <w:rPr>
          <w:color w:val="000000" w:themeColor="text1"/>
        </w:rPr>
        <w:t>东北片区</w:t>
      </w:r>
      <w:r w:rsidRPr="00D01AF1">
        <w:rPr>
          <w:rFonts w:hint="eastAsia"/>
          <w:color w:val="000000" w:themeColor="text1"/>
        </w:rPr>
        <w:t>：</w:t>
      </w:r>
      <w:r w:rsidRPr="00D01AF1">
        <w:rPr>
          <w:color w:val="000000" w:themeColor="text1"/>
        </w:rPr>
        <w:t>规划近、远期利用河南亨利实业集团有限公司生物质热电厂作为东北片区工业供汽的主要热源，保留河南天邦集团纸业有限公司集团</w:t>
      </w:r>
      <w:r w:rsidRPr="00D01AF1">
        <w:rPr>
          <w:color w:val="000000" w:themeColor="text1"/>
        </w:rPr>
        <w:t>2x45t/h</w:t>
      </w:r>
      <w:r w:rsidRPr="00D01AF1">
        <w:rPr>
          <w:color w:val="000000" w:themeColor="text1"/>
        </w:rPr>
        <w:t>污</w:t>
      </w:r>
      <w:r w:rsidRPr="00D01AF1">
        <w:rPr>
          <w:color w:val="000000" w:themeColor="text1"/>
        </w:rPr>
        <w:lastRenderedPageBreak/>
        <w:t>泥焚烧炉和现状燃气小锅炉作为应急备用热源，以满足工业热用户对用汽稳定性的要求。</w:t>
      </w:r>
    </w:p>
    <w:p w14:paraId="1B0EF126" w14:textId="77777777" w:rsidR="00B70022" w:rsidRPr="00D01AF1" w:rsidRDefault="00FA2335" w:rsidP="00FA2335">
      <w:pPr>
        <w:ind w:firstLine="482"/>
        <w:rPr>
          <w:b/>
          <w:bCs/>
          <w:color w:val="000000" w:themeColor="text1"/>
        </w:rPr>
      </w:pPr>
      <w:r w:rsidRPr="00D01AF1">
        <w:rPr>
          <w:rFonts w:hint="eastAsia"/>
          <w:b/>
          <w:bCs/>
          <w:color w:val="000000" w:themeColor="text1"/>
        </w:rPr>
        <w:t>综上所述</w:t>
      </w:r>
      <w:r w:rsidR="00B70022" w:rsidRPr="00D01AF1">
        <w:rPr>
          <w:rFonts w:hint="eastAsia"/>
          <w:b/>
          <w:bCs/>
          <w:color w:val="000000" w:themeColor="text1"/>
        </w:rPr>
        <w:t>：</w:t>
      </w:r>
    </w:p>
    <w:p w14:paraId="0807D723" w14:textId="4566FD44" w:rsidR="00FA2335" w:rsidRPr="00D01AF1" w:rsidRDefault="00FA2335" w:rsidP="00FA2335">
      <w:pPr>
        <w:ind w:firstLine="480"/>
        <w:rPr>
          <w:color w:val="000000" w:themeColor="text1"/>
        </w:rPr>
      </w:pPr>
      <w:r w:rsidRPr="00D01AF1">
        <w:rPr>
          <w:color w:val="000000" w:themeColor="text1"/>
        </w:rPr>
        <w:t>河南亨利实业集团有限公司生物质热电厂</w:t>
      </w:r>
      <w:r w:rsidRPr="00D01AF1">
        <w:rPr>
          <w:rFonts w:hint="eastAsia"/>
          <w:color w:val="000000" w:themeColor="text1"/>
        </w:rPr>
        <w:t>已纳入《新乡市供汽供热专项规划（</w:t>
      </w:r>
      <w:r w:rsidRPr="00D01AF1">
        <w:rPr>
          <w:rFonts w:hint="eastAsia"/>
          <w:color w:val="000000" w:themeColor="text1"/>
        </w:rPr>
        <w:t>2020~2035</w:t>
      </w:r>
      <w:r w:rsidRPr="00D01AF1">
        <w:rPr>
          <w:rFonts w:hint="eastAsia"/>
          <w:color w:val="000000" w:themeColor="text1"/>
        </w:rPr>
        <w:t>）》，主要用于供应辉县市东北片区居民供热和工业供汽。根据辉县市发展和改革委员会</w:t>
      </w:r>
      <w:r w:rsidRPr="00D01AF1">
        <w:rPr>
          <w:rFonts w:hint="eastAsia"/>
          <w:color w:val="000000" w:themeColor="text1"/>
        </w:rPr>
        <w:t>2</w:t>
      </w:r>
      <w:r w:rsidRPr="00D01AF1">
        <w:rPr>
          <w:color w:val="000000" w:themeColor="text1"/>
        </w:rPr>
        <w:t>022</w:t>
      </w:r>
      <w:r w:rsidRPr="00D01AF1">
        <w:rPr>
          <w:rFonts w:hint="eastAsia"/>
          <w:color w:val="000000" w:themeColor="text1"/>
        </w:rPr>
        <w:t>年</w:t>
      </w:r>
      <w:r w:rsidRPr="00D01AF1">
        <w:rPr>
          <w:rFonts w:hint="eastAsia"/>
          <w:color w:val="000000" w:themeColor="text1"/>
        </w:rPr>
        <w:t>6</w:t>
      </w:r>
      <w:r w:rsidRPr="00D01AF1">
        <w:rPr>
          <w:rFonts w:hint="eastAsia"/>
          <w:color w:val="000000" w:themeColor="text1"/>
        </w:rPr>
        <w:t>月</w:t>
      </w:r>
      <w:r w:rsidRPr="00D01AF1">
        <w:rPr>
          <w:rFonts w:hint="eastAsia"/>
          <w:color w:val="000000" w:themeColor="text1"/>
        </w:rPr>
        <w:t>1</w:t>
      </w:r>
      <w:r w:rsidRPr="00D01AF1">
        <w:rPr>
          <w:color w:val="000000" w:themeColor="text1"/>
        </w:rPr>
        <w:t>9</w:t>
      </w:r>
      <w:r w:rsidRPr="00D01AF1">
        <w:rPr>
          <w:rFonts w:hint="eastAsia"/>
          <w:color w:val="000000" w:themeColor="text1"/>
        </w:rPr>
        <w:t>日印发的《关于河南亨利实业集团有限公司</w:t>
      </w:r>
      <w:r w:rsidRPr="00D01AF1">
        <w:rPr>
          <w:rFonts w:hint="eastAsia"/>
          <w:color w:val="000000" w:themeColor="text1"/>
        </w:rPr>
        <w:t>2</w:t>
      </w:r>
      <w:r w:rsidRPr="00D01AF1">
        <w:rPr>
          <w:color w:val="000000" w:themeColor="text1"/>
        </w:rPr>
        <w:t>×</w:t>
      </w:r>
      <w:r w:rsidRPr="00D01AF1">
        <w:rPr>
          <w:rFonts w:hint="eastAsia"/>
          <w:color w:val="000000" w:themeColor="text1"/>
        </w:rPr>
        <w:t>15MW</w:t>
      </w:r>
      <w:r w:rsidRPr="00D01AF1">
        <w:rPr>
          <w:rFonts w:hint="eastAsia"/>
          <w:color w:val="000000" w:themeColor="text1"/>
        </w:rPr>
        <w:t>生物质热电联产项目核准内容变更的批复》（辉发改〔</w:t>
      </w:r>
      <w:r w:rsidRPr="00D01AF1">
        <w:rPr>
          <w:rFonts w:hint="eastAsia"/>
          <w:color w:val="000000" w:themeColor="text1"/>
        </w:rPr>
        <w:t>2022</w:t>
      </w:r>
      <w:r w:rsidRPr="00D01AF1">
        <w:rPr>
          <w:rFonts w:hint="eastAsia"/>
          <w:color w:val="000000" w:themeColor="text1"/>
        </w:rPr>
        <w:t>〕</w:t>
      </w:r>
      <w:r w:rsidRPr="00D01AF1">
        <w:rPr>
          <w:rFonts w:hint="eastAsia"/>
          <w:color w:val="000000" w:themeColor="text1"/>
        </w:rPr>
        <w:t>155</w:t>
      </w:r>
      <w:r w:rsidRPr="00D01AF1">
        <w:rPr>
          <w:rFonts w:hint="eastAsia"/>
          <w:color w:val="000000" w:themeColor="text1"/>
        </w:rPr>
        <w:t>号）可知，项目业主已变更为河南省华天热电有限公司，建设内容变更为</w:t>
      </w:r>
      <w:r w:rsidRPr="00D01AF1">
        <w:rPr>
          <w:rFonts w:hint="eastAsia"/>
          <w:color w:val="000000" w:themeColor="text1"/>
        </w:rPr>
        <w:t>3</w:t>
      </w:r>
      <w:r w:rsidRPr="00D01AF1">
        <w:rPr>
          <w:rFonts w:hint="eastAsia"/>
          <w:color w:val="000000" w:themeColor="text1"/>
        </w:rPr>
        <w:t>台</w:t>
      </w:r>
      <w:r w:rsidRPr="00D01AF1">
        <w:rPr>
          <w:rFonts w:hint="eastAsia"/>
          <w:color w:val="000000" w:themeColor="text1"/>
        </w:rPr>
        <w:t>1</w:t>
      </w:r>
      <w:r w:rsidRPr="00D01AF1">
        <w:rPr>
          <w:color w:val="000000" w:themeColor="text1"/>
        </w:rPr>
        <w:t>40</w:t>
      </w:r>
      <w:r w:rsidRPr="00D01AF1">
        <w:rPr>
          <w:rFonts w:hint="eastAsia"/>
          <w:color w:val="000000" w:themeColor="text1"/>
        </w:rPr>
        <w:t>t/h</w:t>
      </w:r>
      <w:r w:rsidRPr="00D01AF1">
        <w:rPr>
          <w:rFonts w:hint="eastAsia"/>
          <w:color w:val="000000" w:themeColor="text1"/>
        </w:rPr>
        <w:t>高温超高压生物质循环流化床锅炉（两用一调），配套建设</w:t>
      </w:r>
      <w:r w:rsidRPr="00D01AF1">
        <w:rPr>
          <w:rFonts w:hint="eastAsia"/>
          <w:color w:val="000000" w:themeColor="text1"/>
        </w:rPr>
        <w:t>2</w:t>
      </w:r>
      <w:r w:rsidRPr="00D01AF1">
        <w:rPr>
          <w:rFonts w:hint="eastAsia"/>
          <w:color w:val="000000" w:themeColor="text1"/>
        </w:rPr>
        <w:t>台</w:t>
      </w:r>
      <w:r w:rsidRPr="00D01AF1">
        <w:rPr>
          <w:rFonts w:hint="eastAsia"/>
          <w:color w:val="000000" w:themeColor="text1"/>
        </w:rPr>
        <w:t>2</w:t>
      </w:r>
      <w:r w:rsidRPr="00D01AF1">
        <w:rPr>
          <w:color w:val="000000" w:themeColor="text1"/>
        </w:rPr>
        <w:t>5MW</w:t>
      </w:r>
      <w:r w:rsidRPr="00D01AF1">
        <w:rPr>
          <w:rFonts w:hint="eastAsia"/>
          <w:color w:val="000000" w:themeColor="text1"/>
        </w:rPr>
        <w:t>背压式汽轮发电机组。</w:t>
      </w:r>
    </w:p>
    <w:p w14:paraId="2FD5028D" w14:textId="77777777" w:rsidR="00FA2335" w:rsidRPr="00D01AF1" w:rsidRDefault="00FA2335" w:rsidP="00FA2335">
      <w:pPr>
        <w:ind w:firstLine="480"/>
        <w:rPr>
          <w:color w:val="000000" w:themeColor="text1"/>
        </w:rPr>
      </w:pPr>
      <w:r w:rsidRPr="00D01AF1">
        <w:rPr>
          <w:rFonts w:hint="eastAsia"/>
          <w:color w:val="000000" w:themeColor="text1"/>
        </w:rPr>
        <w:t>因此，本次工程与《新乡市供汽供热专项规划（</w:t>
      </w:r>
      <w:r w:rsidRPr="00D01AF1">
        <w:rPr>
          <w:rFonts w:hint="eastAsia"/>
          <w:color w:val="000000" w:themeColor="text1"/>
        </w:rPr>
        <w:t>2020~2035</w:t>
      </w:r>
      <w:r w:rsidRPr="00D01AF1">
        <w:rPr>
          <w:rFonts w:hint="eastAsia"/>
          <w:color w:val="000000" w:themeColor="text1"/>
        </w:rPr>
        <w:t>）》（辉县分册）中居民供热规划方案和工业供汽规划方案相符。</w:t>
      </w:r>
    </w:p>
    <w:p w14:paraId="19CFB4D7"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《辉县市东北片区热电联产规划（</w:t>
      </w:r>
      <w:r w:rsidRPr="00D01AF1">
        <w:rPr>
          <w:rFonts w:eastAsia="楷体" w:hint="eastAsia"/>
          <w:b/>
          <w:color w:val="000000" w:themeColor="text1"/>
          <w:sz w:val="28"/>
        </w:rPr>
        <w:t>2020~2035</w:t>
      </w:r>
      <w:r w:rsidRPr="00D01AF1">
        <w:rPr>
          <w:rFonts w:eastAsia="楷体" w:hint="eastAsia"/>
          <w:b/>
          <w:color w:val="000000" w:themeColor="text1"/>
          <w:sz w:val="28"/>
        </w:rPr>
        <w:t>年）》</w:t>
      </w:r>
      <w:bookmarkEnd w:id="163"/>
      <w:bookmarkEnd w:id="164"/>
      <w:bookmarkEnd w:id="165"/>
    </w:p>
    <w:p w14:paraId="505958DF" w14:textId="77777777" w:rsidR="00FA2335" w:rsidRPr="00D01AF1" w:rsidRDefault="00FA2335" w:rsidP="00FA2335">
      <w:pPr>
        <w:ind w:firstLine="480"/>
        <w:rPr>
          <w:color w:val="000000" w:themeColor="text1"/>
        </w:rPr>
      </w:pPr>
      <w:r w:rsidRPr="00D01AF1">
        <w:rPr>
          <w:color w:val="000000" w:themeColor="text1"/>
        </w:rPr>
        <w:t>《</w:t>
      </w:r>
      <w:r w:rsidRPr="00D01AF1">
        <w:rPr>
          <w:rFonts w:hint="eastAsia"/>
          <w:color w:val="000000" w:themeColor="text1"/>
        </w:rPr>
        <w:t>辉县市东北片区</w:t>
      </w:r>
      <w:r w:rsidRPr="00D01AF1">
        <w:rPr>
          <w:color w:val="000000" w:themeColor="text1"/>
        </w:rPr>
        <w:t>热电联产规划（</w:t>
      </w:r>
      <w:r w:rsidRPr="00D01AF1">
        <w:rPr>
          <w:rFonts w:hint="eastAsia"/>
          <w:color w:val="000000" w:themeColor="text1"/>
        </w:rPr>
        <w:t>2020</w:t>
      </w:r>
      <w:r w:rsidRPr="00D01AF1">
        <w:rPr>
          <w:color w:val="000000" w:themeColor="text1"/>
        </w:rPr>
        <w:t>~203</w:t>
      </w:r>
      <w:r w:rsidRPr="00D01AF1">
        <w:rPr>
          <w:rFonts w:hint="eastAsia"/>
          <w:color w:val="000000" w:themeColor="text1"/>
        </w:rPr>
        <w:t>5</w:t>
      </w:r>
      <w:r w:rsidRPr="00D01AF1">
        <w:rPr>
          <w:color w:val="000000" w:themeColor="text1"/>
        </w:rPr>
        <w:t>）》于</w:t>
      </w:r>
      <w:r w:rsidRPr="00D01AF1">
        <w:rPr>
          <w:color w:val="000000" w:themeColor="text1"/>
        </w:rPr>
        <w:t>2020</w:t>
      </w:r>
      <w:r w:rsidRPr="00D01AF1">
        <w:rPr>
          <w:color w:val="000000" w:themeColor="text1"/>
        </w:rPr>
        <w:t>年</w:t>
      </w:r>
      <w:r w:rsidRPr="00D01AF1">
        <w:rPr>
          <w:rFonts w:hint="eastAsia"/>
          <w:color w:val="000000" w:themeColor="text1"/>
        </w:rPr>
        <w:t>6</w:t>
      </w:r>
      <w:r w:rsidRPr="00D01AF1">
        <w:rPr>
          <w:color w:val="000000" w:themeColor="text1"/>
        </w:rPr>
        <w:t>月编制完成，</w:t>
      </w:r>
      <w:r w:rsidRPr="00D01AF1">
        <w:rPr>
          <w:color w:val="000000" w:themeColor="text1"/>
        </w:rPr>
        <w:t xml:space="preserve"> </w:t>
      </w:r>
      <w:r w:rsidRPr="00D01AF1">
        <w:rPr>
          <w:color w:val="000000" w:themeColor="text1"/>
        </w:rPr>
        <w:t>新乡市发展和改革委员会于</w:t>
      </w:r>
      <w:r w:rsidRPr="00D01AF1">
        <w:rPr>
          <w:color w:val="000000" w:themeColor="text1"/>
        </w:rPr>
        <w:t>2020</w:t>
      </w:r>
      <w:r w:rsidRPr="00D01AF1">
        <w:rPr>
          <w:color w:val="000000" w:themeColor="text1"/>
        </w:rPr>
        <w:t>年</w:t>
      </w:r>
      <w:r w:rsidRPr="00D01AF1">
        <w:rPr>
          <w:rFonts w:hint="eastAsia"/>
          <w:color w:val="000000" w:themeColor="text1"/>
        </w:rPr>
        <w:t>7</w:t>
      </w:r>
      <w:r w:rsidRPr="00D01AF1">
        <w:rPr>
          <w:color w:val="000000" w:themeColor="text1"/>
        </w:rPr>
        <w:t>月对该规划予以批复，文号为：新发改能源</w:t>
      </w:r>
      <w:r w:rsidRPr="00D01AF1">
        <w:rPr>
          <w:color w:val="000000" w:themeColor="text1"/>
        </w:rPr>
        <w:t xml:space="preserve"> [2020]</w:t>
      </w:r>
      <w:r w:rsidRPr="00D01AF1">
        <w:rPr>
          <w:rFonts w:hint="eastAsia"/>
          <w:color w:val="000000" w:themeColor="text1"/>
        </w:rPr>
        <w:t>17</w:t>
      </w:r>
      <w:r w:rsidRPr="00D01AF1">
        <w:rPr>
          <w:color w:val="000000" w:themeColor="text1"/>
        </w:rPr>
        <w:t>7</w:t>
      </w:r>
      <w:r w:rsidRPr="00D01AF1">
        <w:rPr>
          <w:color w:val="000000" w:themeColor="text1"/>
        </w:rPr>
        <w:t>号。</w:t>
      </w:r>
    </w:p>
    <w:p w14:paraId="0EB348C5"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b/>
          <w:snapToGrid w:val="0"/>
          <w:color w:val="000000" w:themeColor="text1"/>
        </w:rPr>
        <w:t>规划范围和期限</w:t>
      </w:r>
    </w:p>
    <w:p w14:paraId="0EFB544F" w14:textId="77777777" w:rsidR="00FA2335" w:rsidRPr="00D01AF1" w:rsidRDefault="00FA2335" w:rsidP="00FA2335">
      <w:pPr>
        <w:ind w:firstLine="480"/>
        <w:rPr>
          <w:rFonts w:ascii="宋体" w:hAnsi="宋体" w:cs="宋体"/>
          <w:color w:val="000000" w:themeColor="text1"/>
        </w:rPr>
      </w:pPr>
      <w:r w:rsidRPr="00D01AF1">
        <w:rPr>
          <w:rFonts w:hint="eastAsia"/>
          <w:color w:val="000000" w:themeColor="text1"/>
        </w:rPr>
        <w:t>规</w:t>
      </w:r>
      <w:r w:rsidRPr="00D01AF1">
        <w:rPr>
          <w:rFonts w:ascii="宋体" w:hAnsi="宋体" w:cs="宋体" w:hint="eastAsia"/>
          <w:color w:val="000000" w:themeColor="text1"/>
        </w:rPr>
        <w:t>划范围：本专项规划的区域为常村镇、辉县市九山小镇及辉县市南水北调</w:t>
      </w:r>
    </w:p>
    <w:p w14:paraId="5ADE0AA7" w14:textId="77777777" w:rsidR="00FA2335" w:rsidRPr="00D01AF1" w:rsidRDefault="00FA2335" w:rsidP="00FA2335">
      <w:pPr>
        <w:ind w:firstLineChars="0" w:firstLine="0"/>
        <w:rPr>
          <w:rFonts w:ascii="宋体" w:hAnsi="宋体" w:cs="宋体"/>
          <w:color w:val="000000" w:themeColor="text1"/>
        </w:rPr>
      </w:pPr>
      <w:r w:rsidRPr="00D01AF1">
        <w:rPr>
          <w:rFonts w:ascii="宋体" w:hAnsi="宋体" w:cs="宋体" w:hint="eastAsia"/>
          <w:color w:val="000000" w:themeColor="text1"/>
        </w:rPr>
        <w:t>河东侧区域(以下简称渠东片区)。各片区包含区域分别是：</w:t>
      </w:r>
    </w:p>
    <w:p w14:paraId="134B8C1A" w14:textId="77777777" w:rsidR="00FA2335" w:rsidRPr="00D01AF1" w:rsidRDefault="00FA2335" w:rsidP="00FA2335">
      <w:pPr>
        <w:ind w:firstLine="480"/>
        <w:rPr>
          <w:rFonts w:ascii="宋体" w:hAnsi="宋体" w:cs="宋体"/>
          <w:color w:val="000000" w:themeColor="text1"/>
        </w:rPr>
      </w:pPr>
      <w:r w:rsidRPr="00D01AF1">
        <w:rPr>
          <w:rFonts w:ascii="宋体" w:hAnsi="宋体" w:cs="宋体" w:hint="eastAsia"/>
          <w:color w:val="000000" w:themeColor="text1"/>
        </w:rPr>
        <w:t>常村片区：北到常村镇北环路、东至山前路,西到常村镇西环路，南至太行大道。</w:t>
      </w:r>
    </w:p>
    <w:p w14:paraId="544A7658" w14:textId="77777777" w:rsidR="00FA2335" w:rsidRPr="00D01AF1" w:rsidRDefault="00FA2335" w:rsidP="00FA2335">
      <w:pPr>
        <w:ind w:firstLine="480"/>
        <w:rPr>
          <w:rFonts w:ascii="宋体" w:hAnsi="宋体" w:cs="宋体"/>
          <w:color w:val="000000" w:themeColor="text1"/>
        </w:rPr>
      </w:pPr>
      <w:r w:rsidRPr="00D01AF1">
        <w:rPr>
          <w:rFonts w:ascii="宋体" w:hAnsi="宋体" w:cs="宋体" w:hint="eastAsia"/>
          <w:color w:val="000000" w:themeColor="text1"/>
        </w:rPr>
        <w:t>九山片区：北到九山山脚、东至石头岭郊野公园，西到九山山脚，南至南水北调干渠。</w:t>
      </w:r>
    </w:p>
    <w:p w14:paraId="47AAF0F3" w14:textId="77777777" w:rsidR="00FA2335" w:rsidRPr="00D01AF1" w:rsidRDefault="00FA2335" w:rsidP="00FA2335">
      <w:pPr>
        <w:ind w:firstLine="480"/>
        <w:rPr>
          <w:color w:val="000000" w:themeColor="text1"/>
        </w:rPr>
      </w:pPr>
      <w:r w:rsidRPr="00D01AF1">
        <w:rPr>
          <w:rFonts w:ascii="宋体" w:hAnsi="宋体" w:cs="宋体" w:hint="eastAsia"/>
          <w:color w:val="000000" w:themeColor="text1"/>
        </w:rPr>
        <w:t>渠东片区：北到苏门大道、东至常村镇西环路，西到南水北调干渠，南至太行大道。</w:t>
      </w:r>
    </w:p>
    <w:p w14:paraId="03EA7219" w14:textId="77777777" w:rsidR="00FA2335" w:rsidRPr="00D01AF1" w:rsidRDefault="00FA2335" w:rsidP="00FA2335">
      <w:pPr>
        <w:ind w:firstLine="480"/>
        <w:rPr>
          <w:color w:val="000000" w:themeColor="text1"/>
        </w:rPr>
      </w:pPr>
      <w:r w:rsidRPr="00D01AF1">
        <w:rPr>
          <w:rFonts w:hint="eastAsia"/>
          <w:color w:val="000000" w:themeColor="text1"/>
        </w:rPr>
        <w:t>总规划面积约</w:t>
      </w:r>
      <w:r w:rsidRPr="00D01AF1">
        <w:rPr>
          <w:rFonts w:hint="eastAsia"/>
          <w:color w:val="000000" w:themeColor="text1"/>
        </w:rPr>
        <w:t>13.52km</w:t>
      </w:r>
      <w:r w:rsidRPr="00D01AF1">
        <w:rPr>
          <w:rFonts w:hint="eastAsia"/>
          <w:color w:val="000000" w:themeColor="text1"/>
          <w:vertAlign w:val="superscript"/>
        </w:rPr>
        <w:t>2</w:t>
      </w:r>
      <w:r w:rsidRPr="00D01AF1">
        <w:rPr>
          <w:rFonts w:hint="eastAsia"/>
          <w:color w:val="000000" w:themeColor="text1"/>
        </w:rPr>
        <w:t>，本项目在辉县市东北片区热电联产规划图上的位置</w:t>
      </w:r>
      <w:r w:rsidRPr="00D01AF1">
        <w:rPr>
          <w:rFonts w:hint="eastAsia"/>
          <w:color w:val="000000" w:themeColor="text1"/>
        </w:rPr>
        <w:lastRenderedPageBreak/>
        <w:t>详见附图八。</w:t>
      </w:r>
    </w:p>
    <w:p w14:paraId="5427D810" w14:textId="77777777" w:rsidR="00FA2335" w:rsidRPr="00D01AF1" w:rsidRDefault="00FA2335" w:rsidP="00FA2335">
      <w:pPr>
        <w:ind w:firstLine="480"/>
        <w:rPr>
          <w:color w:val="000000" w:themeColor="text1"/>
        </w:rPr>
      </w:pPr>
      <w:r w:rsidRPr="00D01AF1">
        <w:rPr>
          <w:color w:val="000000" w:themeColor="text1"/>
        </w:rPr>
        <w:t>规划期限</w:t>
      </w:r>
      <w:r w:rsidRPr="00D01AF1">
        <w:rPr>
          <w:rFonts w:hint="eastAsia"/>
          <w:color w:val="000000" w:themeColor="text1"/>
        </w:rPr>
        <w:t>：</w:t>
      </w:r>
      <w:r w:rsidRPr="00D01AF1">
        <w:rPr>
          <w:color w:val="000000" w:themeColor="text1"/>
        </w:rPr>
        <w:t>规划期限为</w:t>
      </w:r>
      <w:r w:rsidRPr="00D01AF1">
        <w:rPr>
          <w:color w:val="000000" w:themeColor="text1"/>
        </w:rPr>
        <w:t>20</w:t>
      </w:r>
      <w:r w:rsidRPr="00D01AF1">
        <w:rPr>
          <w:rFonts w:hint="eastAsia"/>
          <w:color w:val="000000" w:themeColor="text1"/>
        </w:rPr>
        <w:t>20</w:t>
      </w:r>
      <w:r w:rsidRPr="00D01AF1">
        <w:rPr>
          <w:color w:val="000000" w:themeColor="text1"/>
        </w:rPr>
        <w:t>年</w:t>
      </w:r>
      <w:r w:rsidRPr="00D01AF1">
        <w:rPr>
          <w:rFonts w:hint="eastAsia"/>
          <w:color w:val="000000" w:themeColor="text1"/>
        </w:rPr>
        <w:t>-</w:t>
      </w:r>
      <w:r w:rsidRPr="00D01AF1">
        <w:rPr>
          <w:color w:val="000000" w:themeColor="text1"/>
        </w:rPr>
        <w:t>2035</w:t>
      </w:r>
      <w:r w:rsidRPr="00D01AF1">
        <w:rPr>
          <w:color w:val="000000" w:themeColor="text1"/>
        </w:rPr>
        <w:t>年</w:t>
      </w:r>
      <w:r w:rsidRPr="00D01AF1">
        <w:rPr>
          <w:rFonts w:hint="eastAsia"/>
          <w:color w:val="000000" w:themeColor="text1"/>
        </w:rPr>
        <w:t>。其中</w:t>
      </w:r>
      <w:r w:rsidRPr="00D01AF1">
        <w:rPr>
          <w:color w:val="000000" w:themeColor="text1"/>
        </w:rPr>
        <w:t>近期规划期限：</w:t>
      </w:r>
      <w:r w:rsidRPr="00D01AF1">
        <w:rPr>
          <w:color w:val="000000" w:themeColor="text1"/>
        </w:rPr>
        <w:t>20</w:t>
      </w:r>
      <w:r w:rsidRPr="00D01AF1">
        <w:rPr>
          <w:rFonts w:hint="eastAsia"/>
          <w:color w:val="000000" w:themeColor="text1"/>
        </w:rPr>
        <w:t>20</w:t>
      </w:r>
      <w:r w:rsidRPr="00D01AF1">
        <w:rPr>
          <w:color w:val="000000" w:themeColor="text1"/>
        </w:rPr>
        <w:t>年</w:t>
      </w:r>
      <w:r w:rsidRPr="00D01AF1">
        <w:rPr>
          <w:rFonts w:hint="eastAsia"/>
          <w:color w:val="000000" w:themeColor="text1"/>
        </w:rPr>
        <w:t>-</w:t>
      </w:r>
      <w:r w:rsidRPr="00D01AF1">
        <w:rPr>
          <w:color w:val="000000" w:themeColor="text1"/>
        </w:rPr>
        <w:t>2025</w:t>
      </w:r>
      <w:r w:rsidRPr="00D01AF1">
        <w:rPr>
          <w:color w:val="000000" w:themeColor="text1"/>
        </w:rPr>
        <w:t>年；远期规划期限：</w:t>
      </w:r>
      <w:r w:rsidRPr="00D01AF1">
        <w:rPr>
          <w:color w:val="000000" w:themeColor="text1"/>
        </w:rPr>
        <w:t>20</w:t>
      </w:r>
      <w:r w:rsidRPr="00D01AF1">
        <w:rPr>
          <w:rFonts w:hint="eastAsia"/>
          <w:color w:val="000000" w:themeColor="text1"/>
        </w:rPr>
        <w:t>26</w:t>
      </w:r>
      <w:r w:rsidRPr="00D01AF1">
        <w:rPr>
          <w:color w:val="000000" w:themeColor="text1"/>
        </w:rPr>
        <w:t>年</w:t>
      </w:r>
      <w:r w:rsidRPr="00D01AF1">
        <w:rPr>
          <w:rFonts w:hint="eastAsia"/>
          <w:color w:val="000000" w:themeColor="text1"/>
        </w:rPr>
        <w:t>-</w:t>
      </w:r>
      <w:r w:rsidRPr="00D01AF1">
        <w:rPr>
          <w:color w:val="000000" w:themeColor="text1"/>
        </w:rPr>
        <w:t>2035</w:t>
      </w:r>
      <w:r w:rsidRPr="00D01AF1">
        <w:rPr>
          <w:color w:val="000000" w:themeColor="text1"/>
        </w:rPr>
        <w:t>年。</w:t>
      </w:r>
    </w:p>
    <w:p w14:paraId="1798B362"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rFonts w:hint="eastAsia"/>
          <w:b/>
          <w:snapToGrid w:val="0"/>
          <w:color w:val="000000" w:themeColor="text1"/>
        </w:rPr>
        <w:t>热电联厂项目</w:t>
      </w:r>
      <w:r w:rsidRPr="00D01AF1">
        <w:rPr>
          <w:rFonts w:hint="eastAsia"/>
          <w:b/>
          <w:snapToGrid w:val="0"/>
          <w:color w:val="000000" w:themeColor="text1"/>
        </w:rPr>
        <w:t xml:space="preserve">  </w:t>
      </w:r>
    </w:p>
    <w:p w14:paraId="58267AB6" w14:textId="77777777" w:rsidR="00FA2335" w:rsidRPr="00D01AF1" w:rsidRDefault="00FA2335" w:rsidP="00FA2335">
      <w:pPr>
        <w:ind w:firstLine="480"/>
        <w:rPr>
          <w:color w:val="000000" w:themeColor="text1"/>
        </w:rPr>
      </w:pPr>
      <w:r w:rsidRPr="00D01AF1">
        <w:rPr>
          <w:rFonts w:hint="eastAsia"/>
          <w:color w:val="000000" w:themeColor="text1"/>
        </w:rPr>
        <w:t>根据规划区域热负荷的现状、预测及分布，并结合辉县市现有热源情况，本规划拟近期建设两台</w:t>
      </w:r>
      <w:r w:rsidRPr="00D01AF1">
        <w:rPr>
          <w:rFonts w:hint="eastAsia"/>
          <w:color w:val="000000" w:themeColor="text1"/>
        </w:rPr>
        <w:t>140t/h</w:t>
      </w:r>
      <w:r w:rsidRPr="00D01AF1">
        <w:rPr>
          <w:rFonts w:hint="eastAsia"/>
          <w:color w:val="000000" w:themeColor="text1"/>
        </w:rPr>
        <w:t>生物质循环流化床锅炉，并配套建设两台</w:t>
      </w:r>
      <w:r w:rsidRPr="00D01AF1">
        <w:rPr>
          <w:rFonts w:hint="eastAsia"/>
          <w:color w:val="000000" w:themeColor="text1"/>
        </w:rPr>
        <w:t>15MW</w:t>
      </w:r>
      <w:r w:rsidRPr="00D01AF1">
        <w:rPr>
          <w:rFonts w:hint="eastAsia"/>
          <w:color w:val="000000" w:themeColor="text1"/>
        </w:rPr>
        <w:t>抽背式汽轮发电机组作为热电联产集中供热热源点，对规划区域供热。规划实施后能满足规划范围内工业用汽和冬季居民采暖用热的需求。该新增热电联产项目建成后，河南亨利实业集团有限公司以及河南天邦集团纸业有限公司的现有锅炉房将作为备用热源。</w:t>
      </w:r>
    </w:p>
    <w:p w14:paraId="573E763A"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rFonts w:hint="eastAsia"/>
          <w:b/>
          <w:snapToGrid w:val="0"/>
          <w:color w:val="000000" w:themeColor="text1"/>
        </w:rPr>
        <w:t>供热区域划分</w:t>
      </w:r>
    </w:p>
    <w:p w14:paraId="124A6E4F" w14:textId="77777777" w:rsidR="00FA2335" w:rsidRPr="00D01AF1" w:rsidRDefault="00FA2335" w:rsidP="00FA2335">
      <w:pPr>
        <w:ind w:firstLine="480"/>
        <w:rPr>
          <w:color w:val="000000" w:themeColor="text1"/>
        </w:rPr>
      </w:pPr>
      <w:r w:rsidRPr="00D01AF1">
        <w:rPr>
          <w:rFonts w:hint="eastAsia"/>
          <w:color w:val="000000" w:themeColor="text1"/>
        </w:rPr>
        <w:t>依据城市总体规划，规格规划区域内热负荷分布，参照行政区划，并考虑到河流、道路、铁路的自然分割和发展时序以及地势高差对供热系统的影响，本规划将供热范围分为三个供热区，分别为：常村片区、九山片区、渠东片区。</w:t>
      </w:r>
    </w:p>
    <w:p w14:paraId="4C767B01" w14:textId="77777777" w:rsidR="00FA2335" w:rsidRPr="00D01AF1" w:rsidRDefault="00FA2335" w:rsidP="00FA2335">
      <w:pPr>
        <w:ind w:firstLine="480"/>
        <w:rPr>
          <w:color w:val="000000" w:themeColor="text1"/>
        </w:rPr>
      </w:pPr>
      <w:r w:rsidRPr="00D01AF1">
        <w:rPr>
          <w:rFonts w:hint="eastAsia"/>
          <w:color w:val="000000" w:themeColor="text1"/>
        </w:rPr>
        <w:t>综上可知，河南亨利实业集团有限公司热电联产项目已纳入《辉县市东北片区热电联产规划（</w:t>
      </w:r>
      <w:r w:rsidRPr="00D01AF1">
        <w:rPr>
          <w:rFonts w:hint="eastAsia"/>
          <w:color w:val="000000" w:themeColor="text1"/>
        </w:rPr>
        <w:t>2020~2035</w:t>
      </w:r>
      <w:r w:rsidRPr="00D01AF1">
        <w:rPr>
          <w:rFonts w:hint="eastAsia"/>
          <w:color w:val="000000" w:themeColor="text1"/>
        </w:rPr>
        <w:t>）》，项目实施后，</w:t>
      </w:r>
      <w:r w:rsidRPr="00D01AF1">
        <w:rPr>
          <w:color w:val="000000" w:themeColor="text1"/>
        </w:rPr>
        <w:t>主要承担辉县市常村片区、渠东片区和九山片区的采暖和工业热负荷。</w:t>
      </w:r>
    </w:p>
    <w:p w14:paraId="7859B8F1" w14:textId="77777777" w:rsidR="00FA2335" w:rsidRPr="00D01AF1" w:rsidRDefault="00FA2335" w:rsidP="00FA2335">
      <w:pPr>
        <w:ind w:firstLine="480"/>
        <w:rPr>
          <w:color w:val="000000" w:themeColor="text1"/>
        </w:rPr>
      </w:pPr>
      <w:r w:rsidRPr="00D01AF1">
        <w:rPr>
          <w:rFonts w:hint="eastAsia"/>
          <w:color w:val="000000" w:themeColor="text1"/>
        </w:rPr>
        <w:t>亨利实业集团已取得新乡市发展和改革委员会《关于辉县市河南亨利实业集团有限公司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15MW</w:t>
      </w:r>
      <w:r w:rsidRPr="00D01AF1">
        <w:rPr>
          <w:rFonts w:hint="eastAsia"/>
          <w:color w:val="000000" w:themeColor="text1"/>
        </w:rPr>
        <w:t>生物质热电联产项目核准的批复》（新发改能源〔</w:t>
      </w:r>
      <w:r w:rsidRPr="00D01AF1">
        <w:rPr>
          <w:rFonts w:hint="eastAsia"/>
          <w:color w:val="000000" w:themeColor="text1"/>
        </w:rPr>
        <w:t>2021</w:t>
      </w:r>
      <w:r w:rsidRPr="00D01AF1">
        <w:rPr>
          <w:rFonts w:hint="eastAsia"/>
          <w:color w:val="000000" w:themeColor="text1"/>
        </w:rPr>
        <w:t>〕</w:t>
      </w:r>
      <w:r w:rsidRPr="00D01AF1">
        <w:rPr>
          <w:rFonts w:hint="eastAsia"/>
          <w:color w:val="000000" w:themeColor="text1"/>
        </w:rPr>
        <w:t>345</w:t>
      </w:r>
      <w:r w:rsidRPr="00D01AF1">
        <w:rPr>
          <w:rFonts w:hint="eastAsia"/>
          <w:color w:val="000000" w:themeColor="text1"/>
        </w:rPr>
        <w:t>号）文件，项目建设完成后将作为辉县市常村镇、九山小镇及</w:t>
      </w:r>
      <w:r w:rsidRPr="00D01AF1">
        <w:rPr>
          <w:color w:val="000000" w:themeColor="text1"/>
        </w:rPr>
        <w:t>九山片区</w:t>
      </w:r>
      <w:r w:rsidRPr="00D01AF1">
        <w:rPr>
          <w:rFonts w:hint="eastAsia"/>
          <w:color w:val="000000" w:themeColor="text1"/>
        </w:rPr>
        <w:t>集中供热项目主要热源点。同时根据辉县市发展和改革委员会</w:t>
      </w:r>
      <w:r w:rsidRPr="00D01AF1">
        <w:rPr>
          <w:rFonts w:hint="eastAsia"/>
          <w:color w:val="000000" w:themeColor="text1"/>
        </w:rPr>
        <w:t>2</w:t>
      </w:r>
      <w:r w:rsidRPr="00D01AF1">
        <w:rPr>
          <w:color w:val="000000" w:themeColor="text1"/>
        </w:rPr>
        <w:t>022</w:t>
      </w:r>
      <w:r w:rsidRPr="00D01AF1">
        <w:rPr>
          <w:rFonts w:hint="eastAsia"/>
          <w:color w:val="000000" w:themeColor="text1"/>
        </w:rPr>
        <w:t>年</w:t>
      </w:r>
      <w:r w:rsidRPr="00D01AF1">
        <w:rPr>
          <w:rFonts w:hint="eastAsia"/>
          <w:color w:val="000000" w:themeColor="text1"/>
        </w:rPr>
        <w:t>6</w:t>
      </w:r>
      <w:r w:rsidRPr="00D01AF1">
        <w:rPr>
          <w:rFonts w:hint="eastAsia"/>
          <w:color w:val="000000" w:themeColor="text1"/>
        </w:rPr>
        <w:t>月</w:t>
      </w:r>
      <w:r w:rsidRPr="00D01AF1">
        <w:rPr>
          <w:rFonts w:hint="eastAsia"/>
          <w:color w:val="000000" w:themeColor="text1"/>
        </w:rPr>
        <w:t>1</w:t>
      </w:r>
      <w:r w:rsidRPr="00D01AF1">
        <w:rPr>
          <w:color w:val="000000" w:themeColor="text1"/>
        </w:rPr>
        <w:t>9</w:t>
      </w:r>
      <w:r w:rsidRPr="00D01AF1">
        <w:rPr>
          <w:rFonts w:hint="eastAsia"/>
          <w:color w:val="000000" w:themeColor="text1"/>
        </w:rPr>
        <w:t>日印发的《关于河南亨利实业集团有限公司</w:t>
      </w:r>
      <w:r w:rsidRPr="00D01AF1">
        <w:rPr>
          <w:rFonts w:hint="eastAsia"/>
          <w:color w:val="000000" w:themeColor="text1"/>
        </w:rPr>
        <w:t>2</w:t>
      </w:r>
      <w:r w:rsidRPr="00D01AF1">
        <w:rPr>
          <w:color w:val="000000" w:themeColor="text1"/>
        </w:rPr>
        <w:t>×</w:t>
      </w:r>
      <w:r w:rsidRPr="00D01AF1">
        <w:rPr>
          <w:rFonts w:hint="eastAsia"/>
          <w:color w:val="000000" w:themeColor="text1"/>
        </w:rPr>
        <w:t>15MW</w:t>
      </w:r>
      <w:r w:rsidRPr="00D01AF1">
        <w:rPr>
          <w:rFonts w:hint="eastAsia"/>
          <w:color w:val="000000" w:themeColor="text1"/>
        </w:rPr>
        <w:t>生物质热电联产项目核准内容变更的批复》（辉发改〔</w:t>
      </w:r>
      <w:r w:rsidRPr="00D01AF1">
        <w:rPr>
          <w:rFonts w:hint="eastAsia"/>
          <w:color w:val="000000" w:themeColor="text1"/>
        </w:rPr>
        <w:t>2022</w:t>
      </w:r>
      <w:r w:rsidRPr="00D01AF1">
        <w:rPr>
          <w:rFonts w:hint="eastAsia"/>
          <w:color w:val="000000" w:themeColor="text1"/>
        </w:rPr>
        <w:t>〕</w:t>
      </w:r>
      <w:r w:rsidRPr="00D01AF1">
        <w:rPr>
          <w:rFonts w:hint="eastAsia"/>
          <w:color w:val="000000" w:themeColor="text1"/>
        </w:rPr>
        <w:t>155</w:t>
      </w:r>
      <w:r w:rsidRPr="00D01AF1">
        <w:rPr>
          <w:rFonts w:hint="eastAsia"/>
          <w:color w:val="000000" w:themeColor="text1"/>
        </w:rPr>
        <w:t>号）可知，项目业主变更为河南省华天热电有限公司（由河南亨利实业集团有限公司与辉县市建设投资有限公司联合组建），建设内容变更为</w:t>
      </w:r>
      <w:r w:rsidRPr="00D01AF1">
        <w:rPr>
          <w:rFonts w:hint="eastAsia"/>
          <w:color w:val="000000" w:themeColor="text1"/>
        </w:rPr>
        <w:t>3</w:t>
      </w:r>
      <w:r w:rsidRPr="00D01AF1">
        <w:rPr>
          <w:rFonts w:hint="eastAsia"/>
          <w:color w:val="000000" w:themeColor="text1"/>
        </w:rPr>
        <w:t>台</w:t>
      </w:r>
      <w:r w:rsidRPr="00D01AF1">
        <w:rPr>
          <w:rFonts w:hint="eastAsia"/>
          <w:color w:val="000000" w:themeColor="text1"/>
        </w:rPr>
        <w:t>1</w:t>
      </w:r>
      <w:r w:rsidRPr="00D01AF1">
        <w:rPr>
          <w:color w:val="000000" w:themeColor="text1"/>
        </w:rPr>
        <w:t>40</w:t>
      </w:r>
      <w:r w:rsidRPr="00D01AF1">
        <w:rPr>
          <w:rFonts w:hint="eastAsia"/>
          <w:color w:val="000000" w:themeColor="text1"/>
        </w:rPr>
        <w:t>t/h</w:t>
      </w:r>
      <w:r w:rsidRPr="00D01AF1">
        <w:rPr>
          <w:rFonts w:hint="eastAsia"/>
          <w:color w:val="000000" w:themeColor="text1"/>
        </w:rPr>
        <w:t>高温超高压生物质循环流化床锅炉（两用一调），配套建设</w:t>
      </w:r>
      <w:r w:rsidRPr="00D01AF1">
        <w:rPr>
          <w:rFonts w:hint="eastAsia"/>
          <w:color w:val="000000" w:themeColor="text1"/>
        </w:rPr>
        <w:t>2</w:t>
      </w:r>
      <w:r w:rsidRPr="00D01AF1">
        <w:rPr>
          <w:rFonts w:hint="eastAsia"/>
          <w:color w:val="000000" w:themeColor="text1"/>
        </w:rPr>
        <w:t>台</w:t>
      </w:r>
      <w:r w:rsidRPr="00D01AF1">
        <w:rPr>
          <w:rFonts w:hint="eastAsia"/>
          <w:color w:val="000000" w:themeColor="text1"/>
        </w:rPr>
        <w:t>2</w:t>
      </w:r>
      <w:r w:rsidRPr="00D01AF1">
        <w:rPr>
          <w:color w:val="000000" w:themeColor="text1"/>
        </w:rPr>
        <w:t>5MW</w:t>
      </w:r>
      <w:r w:rsidRPr="00D01AF1">
        <w:rPr>
          <w:rFonts w:hint="eastAsia"/>
          <w:color w:val="000000" w:themeColor="text1"/>
        </w:rPr>
        <w:t>背压式汽轮发电机组。</w:t>
      </w:r>
    </w:p>
    <w:p w14:paraId="2518DEC1" w14:textId="77777777" w:rsidR="00FA2335" w:rsidRPr="00D01AF1" w:rsidRDefault="00FA2335" w:rsidP="00FA2335">
      <w:pPr>
        <w:ind w:firstLine="480"/>
        <w:rPr>
          <w:color w:val="000000" w:themeColor="text1"/>
        </w:rPr>
      </w:pPr>
      <w:r w:rsidRPr="00D01AF1">
        <w:rPr>
          <w:rFonts w:hint="eastAsia"/>
          <w:color w:val="000000" w:themeColor="text1"/>
        </w:rPr>
        <w:lastRenderedPageBreak/>
        <w:t>因此，本次工程与辉县市东北片区热电联产发展规划中热源规划、机组供热规划方案相符。</w:t>
      </w:r>
    </w:p>
    <w:p w14:paraId="12C0A720"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b/>
          <w:color w:val="000000" w:themeColor="text1"/>
          <w:sz w:val="28"/>
        </w:rPr>
        <w:t>饮用水源保护规划</w:t>
      </w:r>
      <w:bookmarkEnd w:id="158"/>
      <w:bookmarkEnd w:id="159"/>
      <w:bookmarkEnd w:id="160"/>
      <w:bookmarkEnd w:id="161"/>
      <w:bookmarkEnd w:id="162"/>
    </w:p>
    <w:p w14:paraId="03D82E3A"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bookmarkStart w:id="166" w:name="_Toc428287201"/>
      <w:bookmarkStart w:id="167" w:name="_Toc428287553"/>
      <w:bookmarkStart w:id="168" w:name="_Toc428286807"/>
      <w:r w:rsidRPr="00D01AF1">
        <w:rPr>
          <w:b/>
          <w:snapToGrid w:val="0"/>
          <w:color w:val="000000" w:themeColor="text1"/>
        </w:rPr>
        <w:t>新乡市饮用水源</w:t>
      </w:r>
      <w:r w:rsidRPr="00D01AF1">
        <w:rPr>
          <w:rFonts w:hint="eastAsia"/>
          <w:b/>
          <w:snapToGrid w:val="0"/>
          <w:color w:val="000000" w:themeColor="text1"/>
        </w:rPr>
        <w:t>保护区</w:t>
      </w:r>
      <w:bookmarkEnd w:id="166"/>
      <w:bookmarkEnd w:id="167"/>
      <w:bookmarkEnd w:id="168"/>
    </w:p>
    <w:p w14:paraId="17721202" w14:textId="77777777" w:rsidR="00FA2335" w:rsidRPr="00D01AF1" w:rsidRDefault="00FA2335" w:rsidP="00FA2335">
      <w:pPr>
        <w:ind w:firstLine="480"/>
        <w:rPr>
          <w:color w:val="000000" w:themeColor="text1"/>
        </w:rPr>
      </w:pPr>
      <w:r w:rsidRPr="00D01AF1">
        <w:rPr>
          <w:color w:val="000000" w:themeColor="text1"/>
        </w:rPr>
        <w:t>《新乡市城市饮用水水源地保护区划分报告》（</w:t>
      </w:r>
      <w:r w:rsidRPr="00D01AF1">
        <w:rPr>
          <w:color w:val="000000" w:themeColor="text1"/>
        </w:rPr>
        <w:t>2007.5</w:t>
      </w:r>
      <w:r w:rsidRPr="00D01AF1">
        <w:rPr>
          <w:color w:val="000000" w:themeColor="text1"/>
        </w:rPr>
        <w:t>）已由河南省人民政府以豫政办</w:t>
      </w:r>
      <w:r w:rsidRPr="00D01AF1">
        <w:rPr>
          <w:color w:val="000000" w:themeColor="text1"/>
        </w:rPr>
        <w:t>[2007]125</w:t>
      </w:r>
      <w:r w:rsidRPr="00D01AF1">
        <w:rPr>
          <w:color w:val="000000" w:themeColor="text1"/>
        </w:rPr>
        <w:t>号文批复，具体划分结果如下表。</w:t>
      </w:r>
    </w:p>
    <w:p w14:paraId="710A6714" w14:textId="2BBF23AF" w:rsidR="00FA2335" w:rsidRPr="00D01AF1" w:rsidRDefault="00FA2335" w:rsidP="00FA2335">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rFonts w:hint="eastAsia"/>
          <w:b/>
          <w:color w:val="000000" w:themeColor="text1"/>
          <w:kern w:val="2"/>
          <w:szCs w:val="24"/>
        </w:rPr>
        <w:t>2</w:t>
      </w:r>
      <w:r w:rsidRPr="00D01AF1">
        <w:rPr>
          <w:b/>
          <w:color w:val="000000" w:themeColor="text1"/>
          <w:kern w:val="2"/>
          <w:szCs w:val="24"/>
        </w:rPr>
        <w:t xml:space="preserve">-18           </w:t>
      </w:r>
      <w:r w:rsidRPr="00D01AF1">
        <w:rPr>
          <w:rFonts w:hint="eastAsia"/>
          <w:b/>
          <w:color w:val="000000" w:themeColor="text1"/>
          <w:kern w:val="2"/>
          <w:szCs w:val="24"/>
        </w:rPr>
        <w:t xml:space="preserve">   </w:t>
      </w:r>
      <w:r w:rsidRPr="00D01AF1">
        <w:rPr>
          <w:b/>
          <w:color w:val="000000" w:themeColor="text1"/>
          <w:kern w:val="2"/>
          <w:szCs w:val="24"/>
        </w:rPr>
        <w:t>新乡市城市集中饮用水源地</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87"/>
        <w:gridCol w:w="1972"/>
        <w:gridCol w:w="3120"/>
        <w:gridCol w:w="2749"/>
      </w:tblGrid>
      <w:tr w:rsidR="00FB3557" w:rsidRPr="00D01AF1" w14:paraId="3920830F" w14:textId="77777777" w:rsidTr="00F04279">
        <w:trPr>
          <w:trHeight w:val="397"/>
          <w:jc w:val="center"/>
        </w:trPr>
        <w:tc>
          <w:tcPr>
            <w:tcW w:w="403" w:type="pct"/>
            <w:vAlign w:val="center"/>
          </w:tcPr>
          <w:p w14:paraId="37214D06"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序号</w:t>
            </w:r>
          </w:p>
        </w:tc>
        <w:tc>
          <w:tcPr>
            <w:tcW w:w="1156" w:type="pct"/>
            <w:vAlign w:val="center"/>
          </w:tcPr>
          <w:p w14:paraId="1394A23E"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水源地名称</w:t>
            </w:r>
          </w:p>
        </w:tc>
        <w:tc>
          <w:tcPr>
            <w:tcW w:w="1829" w:type="pct"/>
            <w:vAlign w:val="center"/>
          </w:tcPr>
          <w:p w14:paraId="4820EDCE"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一级保护区</w:t>
            </w:r>
          </w:p>
        </w:tc>
        <w:tc>
          <w:tcPr>
            <w:tcW w:w="1612" w:type="pct"/>
            <w:vAlign w:val="center"/>
          </w:tcPr>
          <w:p w14:paraId="324FC40A"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二级保护区</w:t>
            </w:r>
          </w:p>
        </w:tc>
      </w:tr>
      <w:tr w:rsidR="00FB3557" w:rsidRPr="00D01AF1" w14:paraId="071E8D32" w14:textId="77777777" w:rsidTr="00F04279">
        <w:trPr>
          <w:trHeight w:val="397"/>
          <w:jc w:val="center"/>
        </w:trPr>
        <w:tc>
          <w:tcPr>
            <w:tcW w:w="403" w:type="pct"/>
            <w:vAlign w:val="center"/>
          </w:tcPr>
          <w:p w14:paraId="2F509E9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1156" w:type="pct"/>
            <w:vAlign w:val="center"/>
          </w:tcPr>
          <w:p w14:paraId="42E1771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黄河贾太湖地表水饮用水源保护区</w:t>
            </w:r>
          </w:p>
        </w:tc>
        <w:tc>
          <w:tcPr>
            <w:tcW w:w="3441" w:type="pct"/>
            <w:gridSpan w:val="2"/>
            <w:vAlign w:val="center"/>
          </w:tcPr>
          <w:p w14:paraId="5EA1FAC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豫政文</w:t>
            </w:r>
            <w:r w:rsidRPr="00D01AF1">
              <w:rPr>
                <w:rFonts w:hint="eastAsia"/>
                <w:color w:val="000000" w:themeColor="text1"/>
                <w:sz w:val="21"/>
                <w:szCs w:val="21"/>
              </w:rPr>
              <w:t>[2018]114</w:t>
            </w:r>
            <w:r w:rsidRPr="00D01AF1">
              <w:rPr>
                <w:rFonts w:hint="eastAsia"/>
                <w:color w:val="000000" w:themeColor="text1"/>
                <w:sz w:val="21"/>
                <w:szCs w:val="21"/>
              </w:rPr>
              <w:t>号文将其取消</w:t>
            </w:r>
          </w:p>
        </w:tc>
      </w:tr>
      <w:tr w:rsidR="00FB3557" w:rsidRPr="00D01AF1" w14:paraId="6E820F9F" w14:textId="77777777" w:rsidTr="00F04279">
        <w:trPr>
          <w:trHeight w:val="397"/>
          <w:jc w:val="center"/>
        </w:trPr>
        <w:tc>
          <w:tcPr>
            <w:tcW w:w="403" w:type="pct"/>
            <w:vAlign w:val="center"/>
          </w:tcPr>
          <w:p w14:paraId="3A1B760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1156" w:type="pct"/>
            <w:vAlign w:val="center"/>
          </w:tcPr>
          <w:p w14:paraId="4A8BD39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黄河原阳中岳地表水饮用水源保护区</w:t>
            </w:r>
          </w:p>
        </w:tc>
        <w:tc>
          <w:tcPr>
            <w:tcW w:w="3441" w:type="pct"/>
            <w:gridSpan w:val="2"/>
            <w:vAlign w:val="center"/>
          </w:tcPr>
          <w:p w14:paraId="71413B0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豫政文</w:t>
            </w:r>
            <w:r w:rsidRPr="00D01AF1">
              <w:rPr>
                <w:rFonts w:hint="eastAsia"/>
                <w:color w:val="000000" w:themeColor="text1"/>
                <w:sz w:val="21"/>
                <w:szCs w:val="21"/>
              </w:rPr>
              <w:t>[2018]114</w:t>
            </w:r>
            <w:r w:rsidRPr="00D01AF1">
              <w:rPr>
                <w:rFonts w:hint="eastAsia"/>
                <w:color w:val="000000" w:themeColor="text1"/>
                <w:sz w:val="21"/>
                <w:szCs w:val="21"/>
              </w:rPr>
              <w:t>号文将其取消</w:t>
            </w:r>
          </w:p>
        </w:tc>
      </w:tr>
      <w:tr w:rsidR="00FB3557" w:rsidRPr="00D01AF1" w14:paraId="29AD9F10" w14:textId="77777777" w:rsidTr="00F04279">
        <w:trPr>
          <w:trHeight w:val="397"/>
          <w:jc w:val="center"/>
        </w:trPr>
        <w:tc>
          <w:tcPr>
            <w:tcW w:w="403" w:type="pct"/>
            <w:vAlign w:val="center"/>
          </w:tcPr>
          <w:p w14:paraId="0E9E3AA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p>
        </w:tc>
        <w:tc>
          <w:tcPr>
            <w:tcW w:w="1156" w:type="pct"/>
            <w:vAlign w:val="center"/>
          </w:tcPr>
          <w:p w14:paraId="673DD8A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三水厂地下水饮用水源保护区</w:t>
            </w:r>
          </w:p>
        </w:tc>
        <w:tc>
          <w:tcPr>
            <w:tcW w:w="3441" w:type="pct"/>
            <w:gridSpan w:val="2"/>
            <w:vAlign w:val="center"/>
          </w:tcPr>
          <w:p w14:paraId="4AAEA99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豫政文</w:t>
            </w:r>
            <w:r w:rsidRPr="00D01AF1">
              <w:rPr>
                <w:rFonts w:hint="eastAsia"/>
                <w:color w:val="000000" w:themeColor="text1"/>
                <w:sz w:val="21"/>
                <w:szCs w:val="21"/>
              </w:rPr>
              <w:t>[2018]114</w:t>
            </w:r>
            <w:r w:rsidRPr="00D01AF1">
              <w:rPr>
                <w:rFonts w:hint="eastAsia"/>
                <w:color w:val="000000" w:themeColor="text1"/>
                <w:sz w:val="21"/>
                <w:szCs w:val="21"/>
              </w:rPr>
              <w:t>号文将其取消</w:t>
            </w:r>
          </w:p>
        </w:tc>
      </w:tr>
      <w:tr w:rsidR="00FB3557" w:rsidRPr="00D01AF1" w14:paraId="545C316F" w14:textId="77777777" w:rsidTr="00F04279">
        <w:trPr>
          <w:trHeight w:val="397"/>
          <w:jc w:val="center"/>
        </w:trPr>
        <w:tc>
          <w:tcPr>
            <w:tcW w:w="403" w:type="pct"/>
            <w:vAlign w:val="center"/>
          </w:tcPr>
          <w:p w14:paraId="04BBF70B"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4</w:t>
            </w:r>
          </w:p>
        </w:tc>
        <w:tc>
          <w:tcPr>
            <w:tcW w:w="1156" w:type="pct"/>
            <w:vAlign w:val="center"/>
          </w:tcPr>
          <w:p w14:paraId="3A01066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四水厂地下水饮用水源保护区</w:t>
            </w:r>
          </w:p>
        </w:tc>
        <w:tc>
          <w:tcPr>
            <w:tcW w:w="3441" w:type="pct"/>
            <w:gridSpan w:val="2"/>
            <w:vAlign w:val="center"/>
          </w:tcPr>
          <w:p w14:paraId="545ECFF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豫政文</w:t>
            </w:r>
            <w:r w:rsidRPr="00D01AF1">
              <w:rPr>
                <w:rFonts w:hint="eastAsia"/>
                <w:color w:val="000000" w:themeColor="text1"/>
                <w:sz w:val="21"/>
                <w:szCs w:val="21"/>
              </w:rPr>
              <w:t>[2021]72</w:t>
            </w:r>
            <w:r w:rsidRPr="00D01AF1">
              <w:rPr>
                <w:rFonts w:hint="eastAsia"/>
                <w:color w:val="000000" w:themeColor="text1"/>
                <w:sz w:val="21"/>
                <w:szCs w:val="21"/>
              </w:rPr>
              <w:t>号文将其取消</w:t>
            </w:r>
          </w:p>
        </w:tc>
      </w:tr>
      <w:tr w:rsidR="00FB3557" w:rsidRPr="00D01AF1" w14:paraId="5D9B9EAD" w14:textId="77777777" w:rsidTr="00F04279">
        <w:trPr>
          <w:trHeight w:val="397"/>
          <w:jc w:val="center"/>
        </w:trPr>
        <w:tc>
          <w:tcPr>
            <w:tcW w:w="403" w:type="pct"/>
            <w:vAlign w:val="center"/>
          </w:tcPr>
          <w:p w14:paraId="6FE143D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w:t>
            </w:r>
          </w:p>
        </w:tc>
        <w:tc>
          <w:tcPr>
            <w:tcW w:w="1156" w:type="pct"/>
            <w:vAlign w:val="center"/>
          </w:tcPr>
          <w:p w14:paraId="2FF48B1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凤泉水厂地下水饮用水源保护区</w:t>
            </w:r>
          </w:p>
        </w:tc>
        <w:tc>
          <w:tcPr>
            <w:tcW w:w="1829" w:type="pct"/>
            <w:vAlign w:val="center"/>
          </w:tcPr>
          <w:p w14:paraId="5389A2B0"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以水厂东、西两院的院墙为界向外</w:t>
            </w:r>
            <w:r w:rsidRPr="00D01AF1">
              <w:rPr>
                <w:color w:val="000000" w:themeColor="text1"/>
                <w:sz w:val="21"/>
                <w:szCs w:val="21"/>
              </w:rPr>
              <w:t>10</w:t>
            </w:r>
            <w:r w:rsidRPr="00D01AF1">
              <w:rPr>
                <w:color w:val="000000" w:themeColor="text1"/>
                <w:sz w:val="21"/>
                <w:szCs w:val="21"/>
              </w:rPr>
              <w:t>米以及输水管线两侧</w:t>
            </w:r>
            <w:r w:rsidRPr="00D01AF1">
              <w:rPr>
                <w:color w:val="000000" w:themeColor="text1"/>
                <w:sz w:val="21"/>
                <w:szCs w:val="21"/>
              </w:rPr>
              <w:t>10</w:t>
            </w:r>
            <w:r w:rsidRPr="00D01AF1">
              <w:rPr>
                <w:color w:val="000000" w:themeColor="text1"/>
                <w:sz w:val="21"/>
                <w:szCs w:val="21"/>
              </w:rPr>
              <w:t>米的区域。</w:t>
            </w:r>
          </w:p>
        </w:tc>
        <w:tc>
          <w:tcPr>
            <w:tcW w:w="1612" w:type="pct"/>
            <w:vAlign w:val="center"/>
          </w:tcPr>
          <w:p w14:paraId="62331AE5"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东以团结路为界，其他三面以水厂院墙为界，向外</w:t>
            </w:r>
            <w:r w:rsidRPr="00D01AF1">
              <w:rPr>
                <w:color w:val="000000" w:themeColor="text1"/>
                <w:sz w:val="21"/>
                <w:szCs w:val="21"/>
              </w:rPr>
              <w:t>100</w:t>
            </w:r>
            <w:r w:rsidRPr="00D01AF1">
              <w:rPr>
                <w:color w:val="000000" w:themeColor="text1"/>
                <w:sz w:val="21"/>
                <w:szCs w:val="21"/>
              </w:rPr>
              <w:t>米的区域。</w:t>
            </w:r>
          </w:p>
        </w:tc>
      </w:tr>
      <w:tr w:rsidR="00FB3557" w:rsidRPr="00D01AF1" w14:paraId="49F80C5B" w14:textId="77777777" w:rsidTr="00F04279">
        <w:trPr>
          <w:trHeight w:val="397"/>
          <w:jc w:val="center"/>
        </w:trPr>
        <w:tc>
          <w:tcPr>
            <w:tcW w:w="403" w:type="pct"/>
            <w:vAlign w:val="center"/>
          </w:tcPr>
          <w:p w14:paraId="36234AB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w:t>
            </w:r>
          </w:p>
        </w:tc>
        <w:tc>
          <w:tcPr>
            <w:tcW w:w="1156" w:type="pct"/>
            <w:vAlign w:val="center"/>
          </w:tcPr>
          <w:p w14:paraId="02F6D9C1"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卫辉市塔岗水库地表水饮用水源保护区</w:t>
            </w:r>
          </w:p>
        </w:tc>
        <w:tc>
          <w:tcPr>
            <w:tcW w:w="1829" w:type="pct"/>
            <w:vAlign w:val="center"/>
          </w:tcPr>
          <w:p w14:paraId="530C713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取水口外围</w:t>
            </w:r>
            <w:r w:rsidRPr="00D01AF1">
              <w:rPr>
                <w:color w:val="000000" w:themeColor="text1"/>
                <w:sz w:val="21"/>
                <w:szCs w:val="21"/>
              </w:rPr>
              <w:t>300</w:t>
            </w:r>
            <w:r w:rsidRPr="00D01AF1">
              <w:rPr>
                <w:color w:val="000000" w:themeColor="text1"/>
                <w:sz w:val="21"/>
                <w:szCs w:val="21"/>
              </w:rPr>
              <w:t>米的水域、正常水位线取水口一侧</w:t>
            </w:r>
            <w:r w:rsidRPr="00D01AF1">
              <w:rPr>
                <w:color w:val="000000" w:themeColor="text1"/>
                <w:sz w:val="21"/>
                <w:szCs w:val="21"/>
              </w:rPr>
              <w:t>200</w:t>
            </w:r>
            <w:r w:rsidRPr="00D01AF1">
              <w:rPr>
                <w:color w:val="000000" w:themeColor="text1"/>
                <w:sz w:val="21"/>
                <w:szCs w:val="21"/>
              </w:rPr>
              <w:t>米的陆域及输水管道两侧</w:t>
            </w:r>
            <w:r w:rsidRPr="00D01AF1">
              <w:rPr>
                <w:color w:val="000000" w:themeColor="text1"/>
                <w:sz w:val="21"/>
                <w:szCs w:val="21"/>
              </w:rPr>
              <w:t>10</w:t>
            </w:r>
            <w:r w:rsidRPr="00D01AF1">
              <w:rPr>
                <w:color w:val="000000" w:themeColor="text1"/>
                <w:sz w:val="21"/>
                <w:szCs w:val="21"/>
              </w:rPr>
              <w:t>米的陆域。</w:t>
            </w:r>
          </w:p>
        </w:tc>
        <w:tc>
          <w:tcPr>
            <w:tcW w:w="1612" w:type="pct"/>
            <w:vAlign w:val="center"/>
          </w:tcPr>
          <w:p w14:paraId="1F603C5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一级保护区外的水域及山脊线内、入库河流上游</w:t>
            </w:r>
            <w:r w:rsidRPr="00D01AF1">
              <w:rPr>
                <w:color w:val="000000" w:themeColor="text1"/>
                <w:sz w:val="21"/>
                <w:szCs w:val="21"/>
              </w:rPr>
              <w:t>3000</w:t>
            </w:r>
            <w:r w:rsidRPr="00D01AF1">
              <w:rPr>
                <w:color w:val="000000" w:themeColor="text1"/>
                <w:sz w:val="21"/>
                <w:szCs w:val="21"/>
              </w:rPr>
              <w:t>米的陆域。</w:t>
            </w:r>
          </w:p>
        </w:tc>
      </w:tr>
      <w:tr w:rsidR="00FB3557" w:rsidRPr="00D01AF1" w14:paraId="1D512D88" w14:textId="77777777" w:rsidTr="00F04279">
        <w:trPr>
          <w:trHeight w:val="397"/>
          <w:jc w:val="center"/>
        </w:trPr>
        <w:tc>
          <w:tcPr>
            <w:tcW w:w="403" w:type="pct"/>
            <w:vAlign w:val="center"/>
          </w:tcPr>
          <w:p w14:paraId="4BFED9B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7</w:t>
            </w:r>
          </w:p>
        </w:tc>
        <w:tc>
          <w:tcPr>
            <w:tcW w:w="1156" w:type="pct"/>
            <w:vAlign w:val="center"/>
          </w:tcPr>
          <w:p w14:paraId="0AF35FCF"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辉县市段屯地下水饮用水源保护区</w:t>
            </w:r>
          </w:p>
        </w:tc>
        <w:tc>
          <w:tcPr>
            <w:tcW w:w="1829" w:type="pct"/>
            <w:vAlign w:val="center"/>
          </w:tcPr>
          <w:p w14:paraId="35AF344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井群外围线以外</w:t>
            </w:r>
            <w:r w:rsidRPr="00D01AF1">
              <w:rPr>
                <w:color w:val="000000" w:themeColor="text1"/>
                <w:sz w:val="21"/>
                <w:szCs w:val="21"/>
              </w:rPr>
              <w:t>30</w:t>
            </w:r>
            <w:r w:rsidRPr="00D01AF1">
              <w:rPr>
                <w:color w:val="000000" w:themeColor="text1"/>
                <w:sz w:val="21"/>
                <w:szCs w:val="21"/>
              </w:rPr>
              <w:t>米的区域及输水管道两侧</w:t>
            </w:r>
            <w:r w:rsidRPr="00D01AF1">
              <w:rPr>
                <w:color w:val="000000" w:themeColor="text1"/>
                <w:sz w:val="21"/>
                <w:szCs w:val="21"/>
              </w:rPr>
              <w:t>10</w:t>
            </w:r>
            <w:r w:rsidRPr="00D01AF1">
              <w:rPr>
                <w:color w:val="000000" w:themeColor="text1"/>
                <w:sz w:val="21"/>
                <w:szCs w:val="21"/>
              </w:rPr>
              <w:t>米的陆域。</w:t>
            </w:r>
          </w:p>
        </w:tc>
        <w:tc>
          <w:tcPr>
            <w:tcW w:w="1612" w:type="pct"/>
            <w:vAlign w:val="center"/>
          </w:tcPr>
          <w:p w14:paraId="1D749A53"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卫柿路以北，东外环路以东，井群外围线外</w:t>
            </w:r>
            <w:r w:rsidRPr="00D01AF1">
              <w:rPr>
                <w:color w:val="000000" w:themeColor="text1"/>
                <w:sz w:val="21"/>
                <w:szCs w:val="21"/>
              </w:rPr>
              <w:t>300</w:t>
            </w:r>
            <w:r w:rsidRPr="00D01AF1">
              <w:rPr>
                <w:color w:val="000000" w:themeColor="text1"/>
                <w:sz w:val="21"/>
                <w:szCs w:val="21"/>
              </w:rPr>
              <w:t>米以西和以南的区域。</w:t>
            </w:r>
          </w:p>
        </w:tc>
      </w:tr>
    </w:tbl>
    <w:p w14:paraId="4E4C89E8" w14:textId="77777777" w:rsidR="00FA2335" w:rsidRPr="00D01AF1" w:rsidRDefault="00FA2335" w:rsidP="00FA2335">
      <w:pPr>
        <w:ind w:firstLine="480"/>
        <w:rPr>
          <w:color w:val="000000" w:themeColor="text1"/>
        </w:rPr>
      </w:pPr>
      <w:r w:rsidRPr="00D01AF1">
        <w:rPr>
          <w:color w:val="000000" w:themeColor="text1"/>
        </w:rPr>
        <w:t>距本项目最近的保护区为辉县市段屯地下水饮用水源保护区，</w:t>
      </w:r>
      <w:r w:rsidRPr="00D01AF1">
        <w:rPr>
          <w:rFonts w:hint="eastAsia"/>
          <w:color w:val="000000" w:themeColor="text1"/>
        </w:rPr>
        <w:t>本项目</w:t>
      </w:r>
      <w:r w:rsidRPr="00D01AF1">
        <w:rPr>
          <w:color w:val="000000" w:themeColor="text1"/>
        </w:rPr>
        <w:t>距离</w:t>
      </w:r>
      <w:r w:rsidRPr="00D01AF1">
        <w:rPr>
          <w:rFonts w:hint="eastAsia"/>
          <w:color w:val="000000" w:themeColor="text1"/>
        </w:rPr>
        <w:t>其二级保护区边界</w:t>
      </w:r>
      <w:r w:rsidRPr="00D01AF1">
        <w:rPr>
          <w:color w:val="000000" w:themeColor="text1"/>
        </w:rPr>
        <w:t>约为</w:t>
      </w:r>
      <w:r w:rsidRPr="00D01AF1">
        <w:rPr>
          <w:rFonts w:hint="eastAsia"/>
          <w:color w:val="000000" w:themeColor="text1"/>
        </w:rPr>
        <w:t>4.5</w:t>
      </w:r>
      <w:r w:rsidRPr="00D01AF1">
        <w:rPr>
          <w:color w:val="000000" w:themeColor="text1"/>
        </w:rPr>
        <w:t>km</w:t>
      </w:r>
      <w:r w:rsidRPr="00D01AF1">
        <w:rPr>
          <w:rFonts w:hint="eastAsia"/>
          <w:color w:val="000000" w:themeColor="text1"/>
        </w:rPr>
        <w:t>，不在其保护区范围内，具体相对位置如下图：</w:t>
      </w:r>
    </w:p>
    <w:p w14:paraId="69535867" w14:textId="77777777" w:rsidR="00FA2335" w:rsidRPr="00D01AF1" w:rsidRDefault="00FA2335" w:rsidP="00FA2335">
      <w:pPr>
        <w:ind w:firstLineChars="0" w:firstLine="0"/>
        <w:rPr>
          <w:color w:val="000000" w:themeColor="text1"/>
        </w:rPr>
      </w:pPr>
      <w:r w:rsidRPr="00D01AF1">
        <w:rPr>
          <w:noProof/>
          <w:color w:val="000000" w:themeColor="text1"/>
        </w:rPr>
        <w:lastRenderedPageBreak/>
        <w:drawing>
          <wp:anchor distT="0" distB="0" distL="114300" distR="114300" simplePos="0" relativeHeight="251748352" behindDoc="0" locked="0" layoutInCell="1" allowOverlap="1" wp14:anchorId="37B08E5B" wp14:editId="7A8E5B1E">
            <wp:simplePos x="0" y="0"/>
            <wp:positionH relativeFrom="column">
              <wp:posOffset>4776374</wp:posOffset>
            </wp:positionH>
            <wp:positionV relativeFrom="paragraph">
              <wp:posOffset>121285</wp:posOffset>
            </wp:positionV>
            <wp:extent cx="403860" cy="429260"/>
            <wp:effectExtent l="0" t="0" r="15240" b="8890"/>
            <wp:wrapSquare wrapText="bothSides"/>
            <wp:docPr id="29" name="图片 4"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卡通人物&#10;&#10;低可信度描述已自动生成"/>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03860" cy="429260"/>
                    </a:xfrm>
                    <a:prstGeom prst="rect">
                      <a:avLst/>
                    </a:prstGeom>
                    <a:noFill/>
                    <a:ln>
                      <a:noFill/>
                    </a:ln>
                  </pic:spPr>
                </pic:pic>
              </a:graphicData>
            </a:graphic>
          </wp:anchor>
        </w:drawing>
      </w:r>
      <w:r w:rsidRPr="00D01AF1">
        <w:rPr>
          <w:noProof/>
          <w:color w:val="000000" w:themeColor="text1"/>
        </w:rPr>
        <mc:AlternateContent>
          <mc:Choice Requires="wps">
            <w:drawing>
              <wp:anchor distT="0" distB="0" distL="114300" distR="114300" simplePos="0" relativeHeight="251736064" behindDoc="0" locked="0" layoutInCell="1" allowOverlap="1" wp14:anchorId="646FCCF6" wp14:editId="3F61200B">
                <wp:simplePos x="0" y="0"/>
                <wp:positionH relativeFrom="column">
                  <wp:posOffset>889635</wp:posOffset>
                </wp:positionH>
                <wp:positionV relativeFrom="paragraph">
                  <wp:posOffset>3263900</wp:posOffset>
                </wp:positionV>
                <wp:extent cx="2296160" cy="329565"/>
                <wp:effectExtent l="133350" t="0" r="27940" b="13335"/>
                <wp:wrapNone/>
                <wp:docPr id="283254110" name="对话气泡: 圆角矩形 283254110"/>
                <wp:cNvGraphicFramePr/>
                <a:graphic xmlns:a="http://schemas.openxmlformats.org/drawingml/2006/main">
                  <a:graphicData uri="http://schemas.microsoft.com/office/word/2010/wordprocessingShape">
                    <wps:wsp>
                      <wps:cNvSpPr/>
                      <wps:spPr>
                        <a:xfrm>
                          <a:off x="0" y="0"/>
                          <a:ext cx="2296160" cy="329565"/>
                        </a:xfrm>
                        <a:prstGeom prst="wedgeRoundRectCallout">
                          <a:avLst>
                            <a:gd name="adj1" fmla="val -55099"/>
                            <a:gd name="adj2" fmla="val -14930"/>
                            <a:gd name="adj3" fmla="val 16667"/>
                          </a:avLst>
                        </a:prstGeom>
                        <a:solidFill>
                          <a:sysClr val="window" lastClr="FFFFFF"/>
                        </a:solidFill>
                        <a:ln w="25400" cap="flat" cmpd="sng" algn="ctr">
                          <a:solidFill>
                            <a:srgbClr val="4F81BD">
                              <a:shade val="50000"/>
                            </a:srgbClr>
                          </a:solidFill>
                          <a:prstDash val="solid"/>
                        </a:ln>
                        <a:effectLst/>
                      </wps:spPr>
                      <wps:txbx>
                        <w:txbxContent>
                          <w:p w14:paraId="3737DB2B" w14:textId="77777777" w:rsidR="00FA2335" w:rsidRPr="001A55D1" w:rsidRDefault="00FA2335" w:rsidP="00FA2335">
                            <w:pPr>
                              <w:spacing w:line="240" w:lineRule="auto"/>
                              <w:ind w:firstLineChars="0" w:firstLine="0"/>
                              <w:rPr>
                                <w:color w:val="000000"/>
                                <w:sz w:val="21"/>
                                <w:szCs w:val="21"/>
                              </w:rPr>
                            </w:pPr>
                            <w:r w:rsidRPr="001A55D1">
                              <w:rPr>
                                <w:color w:val="000000"/>
                                <w:sz w:val="21"/>
                                <w:szCs w:val="21"/>
                              </w:rPr>
                              <w:t>辉县市段屯地下水饮用水源保护区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FCC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83254110" o:spid="_x0000_s1029" type="#_x0000_t62" style="position:absolute;left:0;text-align:left;margin-left:70.05pt;margin-top:257pt;width:180.8pt;height:25.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" adj="-1101,7575" fillcolor="window" strokecolor="#385d8a" strokeweight="2pt">
                <v:textbox>
                  <w:txbxContent>
                    <w:p w14:paraId="3737DB2B" w14:textId="77777777" w:rsidR="00FA2335" w:rsidRPr="001A55D1" w:rsidRDefault="00FA2335" w:rsidP="00FA2335">
                      <w:pPr>
                        <w:spacing w:line="240" w:lineRule="auto"/>
                        <w:ind w:firstLineChars="0" w:firstLine="0"/>
                        <w:rPr>
                          <w:color w:val="000000"/>
                          <w:sz w:val="21"/>
                          <w:szCs w:val="21"/>
                        </w:rPr>
                      </w:pPr>
                      <w:r w:rsidRPr="001A55D1">
                        <w:rPr>
                          <w:color w:val="000000"/>
                          <w:sz w:val="21"/>
                          <w:szCs w:val="21"/>
                        </w:rPr>
                        <w:t>辉县市段屯地下水饮用水源保护区</w:t>
                      </w:r>
                    </w:p>
                  </w:txbxContent>
                </v:textbox>
              </v:shape>
            </w:pict>
          </mc:Fallback>
        </mc:AlternateContent>
      </w:r>
      <w:r w:rsidRPr="00D01AF1">
        <w:rPr>
          <w:noProof/>
          <w:color w:val="000000" w:themeColor="text1"/>
        </w:rPr>
        <w:drawing>
          <wp:anchor distT="0" distB="0" distL="114300" distR="114300" simplePos="0" relativeHeight="251572224" behindDoc="0" locked="0" layoutInCell="1" allowOverlap="1" wp14:anchorId="78CAF1BD" wp14:editId="5E443ABD">
            <wp:simplePos x="0" y="0"/>
            <wp:positionH relativeFrom="column">
              <wp:posOffset>4648200</wp:posOffset>
            </wp:positionH>
            <wp:positionV relativeFrom="paragraph">
              <wp:posOffset>3376295</wp:posOffset>
            </wp:positionV>
            <wp:extent cx="531495" cy="376555"/>
            <wp:effectExtent l="0" t="0" r="1905" b="4445"/>
            <wp:wrapSquare wrapText="bothSides"/>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31495" cy="376555"/>
                    </a:xfrm>
                    <a:prstGeom prst="rect">
                      <a:avLst/>
                    </a:prstGeom>
                    <a:noFill/>
                    <a:ln>
                      <a:noFill/>
                    </a:ln>
                  </pic:spPr>
                </pic:pic>
              </a:graphicData>
            </a:graphic>
          </wp:anchor>
        </w:drawing>
      </w:r>
      <w:r w:rsidRPr="00D01AF1">
        <w:rPr>
          <w:noProof/>
          <w:color w:val="000000" w:themeColor="text1"/>
        </w:rPr>
        <w:drawing>
          <wp:anchor distT="0" distB="0" distL="114300" distR="114300" simplePos="0" relativeHeight="251566080" behindDoc="0" locked="0" layoutInCell="1" allowOverlap="1" wp14:anchorId="150E598E" wp14:editId="503D6478">
            <wp:simplePos x="0" y="0"/>
            <wp:positionH relativeFrom="column">
              <wp:posOffset>-76200</wp:posOffset>
            </wp:positionH>
            <wp:positionV relativeFrom="paragraph">
              <wp:posOffset>107315</wp:posOffset>
            </wp:positionV>
            <wp:extent cx="5273040" cy="3658870"/>
            <wp:effectExtent l="9525" t="9525" r="13335" b="27305"/>
            <wp:wrapSquare wrapText="bothSides"/>
            <wp:docPr id="28" name="图片 9"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地图&#10;&#10;描述已自动生成"/>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5273040" cy="3658870"/>
                    </a:xfrm>
                    <a:prstGeom prst="rect">
                      <a:avLst/>
                    </a:prstGeom>
                    <a:noFill/>
                    <a:ln>
                      <a:solidFill>
                        <a:sysClr val="windowText" lastClr="000000"/>
                      </a:solidFill>
                    </a:ln>
                  </pic:spPr>
                </pic:pic>
              </a:graphicData>
            </a:graphic>
          </wp:anchor>
        </w:drawing>
      </w:r>
      <w:r w:rsidRPr="00D01AF1">
        <w:rPr>
          <w:rFonts w:hint="eastAsia"/>
          <w:color w:val="000000" w:themeColor="text1"/>
        </w:rPr>
        <w:t xml:space="preserve">    </w:t>
      </w:r>
      <w:r w:rsidRPr="00D01AF1">
        <w:rPr>
          <w:rFonts w:ascii="黑体" w:eastAsia="黑体" w:hAnsi="黑体" w:cs="黑体" w:hint="eastAsia"/>
          <w:color w:val="000000" w:themeColor="text1"/>
        </w:rPr>
        <w:t xml:space="preserve"> 图</w:t>
      </w:r>
      <w:r w:rsidRPr="00D01AF1">
        <w:rPr>
          <w:rFonts w:eastAsia="黑体"/>
          <w:color w:val="000000" w:themeColor="text1"/>
        </w:rPr>
        <w:t>2-4</w:t>
      </w:r>
      <w:r w:rsidRPr="00D01AF1">
        <w:rPr>
          <w:rFonts w:ascii="黑体" w:eastAsia="黑体" w:hAnsi="黑体" w:cs="黑体" w:hint="eastAsia"/>
          <w:color w:val="000000" w:themeColor="text1"/>
        </w:rPr>
        <w:t xml:space="preserve">   本项目选址与新乡市集中式饮用水水源地相对位置图</w:t>
      </w:r>
    </w:p>
    <w:p w14:paraId="3D73606D" w14:textId="77777777" w:rsidR="00FA2335" w:rsidRPr="00D01AF1" w:rsidRDefault="00FA2335" w:rsidP="00FA2335">
      <w:pPr>
        <w:ind w:firstLine="480"/>
        <w:rPr>
          <w:color w:val="000000" w:themeColor="text1"/>
        </w:rPr>
      </w:pPr>
      <w:r w:rsidRPr="00D01AF1">
        <w:rPr>
          <w:rFonts w:hint="eastAsia"/>
          <w:color w:val="000000" w:themeColor="text1"/>
        </w:rPr>
        <w:t>由上图可知：本项目不在</w:t>
      </w:r>
      <w:r w:rsidRPr="00D01AF1">
        <w:rPr>
          <w:color w:val="000000" w:themeColor="text1"/>
        </w:rPr>
        <w:t>辉县市段屯地下水饮用水源保护区</w:t>
      </w:r>
      <w:r w:rsidRPr="00D01AF1">
        <w:rPr>
          <w:rFonts w:hint="eastAsia"/>
          <w:color w:val="000000" w:themeColor="text1"/>
        </w:rPr>
        <w:t>范围内，不会对其产生影响。</w:t>
      </w:r>
    </w:p>
    <w:p w14:paraId="0E471CDA"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bookmarkStart w:id="169" w:name="_Toc428287202"/>
      <w:bookmarkStart w:id="170" w:name="_Toc428286808"/>
      <w:bookmarkStart w:id="171" w:name="_Toc428287554"/>
      <w:r w:rsidRPr="00D01AF1">
        <w:rPr>
          <w:rFonts w:hint="eastAsia"/>
          <w:b/>
          <w:snapToGrid w:val="0"/>
          <w:color w:val="000000" w:themeColor="text1"/>
        </w:rPr>
        <w:t>辉县市乡镇集中式饮用水水源保护区</w:t>
      </w:r>
      <w:bookmarkEnd w:id="169"/>
      <w:bookmarkEnd w:id="170"/>
      <w:bookmarkEnd w:id="171"/>
    </w:p>
    <w:p w14:paraId="592A9635" w14:textId="77777777" w:rsidR="00FA2335" w:rsidRPr="00D01AF1" w:rsidRDefault="00FA2335" w:rsidP="00FA2335">
      <w:pPr>
        <w:ind w:firstLine="480"/>
        <w:rPr>
          <w:color w:val="000000" w:themeColor="text1"/>
        </w:rPr>
      </w:pPr>
      <w:r w:rsidRPr="00D01AF1">
        <w:rPr>
          <w:rFonts w:hint="eastAsia"/>
          <w:color w:val="000000" w:themeColor="text1"/>
        </w:rPr>
        <w:t>根据现场调查，距离本项目最近的辉县市乡镇饮用水源为厂址东北约</w:t>
      </w:r>
      <w:r w:rsidRPr="00D01AF1">
        <w:rPr>
          <w:rFonts w:hint="eastAsia"/>
          <w:color w:val="000000" w:themeColor="text1"/>
        </w:rPr>
        <w:t>2.97km</w:t>
      </w:r>
      <w:r w:rsidRPr="00D01AF1">
        <w:rPr>
          <w:rFonts w:hint="eastAsia"/>
          <w:color w:val="000000" w:themeColor="text1"/>
        </w:rPr>
        <w:t>处的常村镇常春社区地下水井群。常村镇常春社区地下水井群位于常村社区内，该水源地只有</w:t>
      </w:r>
      <w:r w:rsidRPr="00D01AF1">
        <w:rPr>
          <w:rFonts w:hint="eastAsia"/>
          <w:color w:val="000000" w:themeColor="text1"/>
        </w:rPr>
        <w:t>1</w:t>
      </w:r>
      <w:r w:rsidRPr="00D01AF1">
        <w:rPr>
          <w:rFonts w:hint="eastAsia"/>
          <w:color w:val="000000" w:themeColor="text1"/>
        </w:rPr>
        <w:t>眼井，为在用井，该井位于常村镇常春水厂院外东</w:t>
      </w:r>
      <w:r w:rsidRPr="00D01AF1">
        <w:rPr>
          <w:rFonts w:hint="eastAsia"/>
          <w:color w:val="000000" w:themeColor="text1"/>
        </w:rPr>
        <w:t>4m</w:t>
      </w:r>
      <w:r w:rsidRPr="00D01AF1">
        <w:rPr>
          <w:rFonts w:hint="eastAsia"/>
          <w:color w:val="000000" w:themeColor="text1"/>
        </w:rPr>
        <w:t>处。综合考虑将常村镇常春社区地下水井群保护区界定如下：</w:t>
      </w:r>
    </w:p>
    <w:p w14:paraId="51D1663D" w14:textId="77777777" w:rsidR="00FA2335" w:rsidRPr="00D01AF1" w:rsidRDefault="00FA2335" w:rsidP="00FA2335">
      <w:pPr>
        <w:ind w:firstLine="480"/>
        <w:rPr>
          <w:color w:val="000000" w:themeColor="text1"/>
        </w:rPr>
      </w:pPr>
      <w:r w:rsidRPr="00D01AF1">
        <w:rPr>
          <w:rFonts w:hint="eastAsia"/>
          <w:color w:val="000000" w:themeColor="text1"/>
        </w:rPr>
        <w:t>一级保护区：取水井外围</w:t>
      </w:r>
      <w:r w:rsidRPr="00D01AF1">
        <w:rPr>
          <w:rFonts w:hint="eastAsia"/>
          <w:color w:val="000000" w:themeColor="text1"/>
        </w:rPr>
        <w:t>150</w:t>
      </w:r>
      <w:r w:rsidRPr="00D01AF1">
        <w:rPr>
          <w:rFonts w:hint="eastAsia"/>
          <w:color w:val="000000" w:themeColor="text1"/>
        </w:rPr>
        <w:t>米区域。</w:t>
      </w:r>
    </w:p>
    <w:p w14:paraId="694C1D15" w14:textId="77777777" w:rsidR="00FA2335" w:rsidRPr="00D01AF1" w:rsidRDefault="00FA2335" w:rsidP="00FA2335">
      <w:pPr>
        <w:ind w:firstLine="480"/>
        <w:rPr>
          <w:color w:val="000000" w:themeColor="text1"/>
        </w:rPr>
      </w:pPr>
      <w:r w:rsidRPr="00D01AF1">
        <w:rPr>
          <w:rFonts w:hint="eastAsia"/>
          <w:color w:val="000000" w:themeColor="text1"/>
        </w:rPr>
        <w:t>具体相对位置如下图：</w:t>
      </w:r>
    </w:p>
    <w:p w14:paraId="28049030" w14:textId="77777777" w:rsidR="00FA2335" w:rsidRPr="00D01AF1" w:rsidRDefault="00FA2335" w:rsidP="00FA2335">
      <w:pPr>
        <w:ind w:firstLine="480"/>
        <w:rPr>
          <w:color w:val="000000" w:themeColor="text1"/>
        </w:rPr>
      </w:pPr>
      <w:r w:rsidRPr="00D01AF1">
        <w:rPr>
          <w:noProof/>
          <w:color w:val="000000" w:themeColor="text1"/>
        </w:rPr>
        <w:lastRenderedPageBreak/>
        <w:drawing>
          <wp:anchor distT="0" distB="0" distL="114300" distR="114300" simplePos="0" relativeHeight="251734016" behindDoc="0" locked="0" layoutInCell="1" allowOverlap="1" wp14:anchorId="0B514894" wp14:editId="0D56A67B">
            <wp:simplePos x="0" y="0"/>
            <wp:positionH relativeFrom="column">
              <wp:posOffset>4810125</wp:posOffset>
            </wp:positionH>
            <wp:positionV relativeFrom="paragraph">
              <wp:posOffset>2518410</wp:posOffset>
            </wp:positionV>
            <wp:extent cx="431800" cy="379095"/>
            <wp:effectExtent l="0" t="0" r="6350" b="1905"/>
            <wp:wrapSquare wrapText="bothSides"/>
            <wp:docPr id="1074317212" name="图片 107431721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文本&#10;&#10;描述已自动生成"/>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431800" cy="379095"/>
                    </a:xfrm>
                    <a:prstGeom prst="rect">
                      <a:avLst/>
                    </a:prstGeom>
                    <a:noFill/>
                    <a:ln>
                      <a:noFill/>
                    </a:ln>
                  </pic:spPr>
                </pic:pic>
              </a:graphicData>
            </a:graphic>
          </wp:anchor>
        </w:drawing>
      </w:r>
      <w:r w:rsidRPr="00D01AF1">
        <w:rPr>
          <w:noProof/>
          <w:color w:val="000000" w:themeColor="text1"/>
        </w:rPr>
        <w:drawing>
          <wp:anchor distT="0" distB="0" distL="114300" distR="114300" simplePos="0" relativeHeight="251727872" behindDoc="0" locked="0" layoutInCell="1" allowOverlap="1" wp14:anchorId="42F02C60" wp14:editId="55D9531F">
            <wp:simplePos x="0" y="0"/>
            <wp:positionH relativeFrom="column">
              <wp:posOffset>4876800</wp:posOffset>
            </wp:positionH>
            <wp:positionV relativeFrom="paragraph">
              <wp:posOffset>66040</wp:posOffset>
            </wp:positionV>
            <wp:extent cx="403860" cy="429260"/>
            <wp:effectExtent l="0" t="0" r="15240" b="8890"/>
            <wp:wrapSquare wrapText="bothSides"/>
            <wp:docPr id="1055130031" name="图片 1055130031"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卡通人物&#10;&#10;低可信度描述已自动生成"/>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03860" cy="429260"/>
                    </a:xfrm>
                    <a:prstGeom prst="rect">
                      <a:avLst/>
                    </a:prstGeom>
                    <a:noFill/>
                    <a:ln>
                      <a:noFill/>
                    </a:ln>
                  </pic:spPr>
                </pic:pic>
              </a:graphicData>
            </a:graphic>
          </wp:anchor>
        </w:drawing>
      </w:r>
      <w:r w:rsidRPr="00D01AF1">
        <w:rPr>
          <w:noProof/>
          <w:color w:val="000000" w:themeColor="text1"/>
        </w:rPr>
        <w:drawing>
          <wp:anchor distT="0" distB="0" distL="114300" distR="114300" simplePos="0" relativeHeight="251725824" behindDoc="0" locked="0" layoutInCell="1" allowOverlap="1" wp14:anchorId="30404A75" wp14:editId="63588453">
            <wp:simplePos x="0" y="0"/>
            <wp:positionH relativeFrom="column">
              <wp:posOffset>0</wp:posOffset>
            </wp:positionH>
            <wp:positionV relativeFrom="paragraph">
              <wp:posOffset>66040</wp:posOffset>
            </wp:positionV>
            <wp:extent cx="5276215" cy="2844800"/>
            <wp:effectExtent l="9525" t="9525" r="10160" b="22225"/>
            <wp:wrapSquare wrapText="bothSides"/>
            <wp:docPr id="32" name="图片 1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地图&#10;&#10;描述已自动生成"/>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5276215" cy="2844800"/>
                    </a:xfrm>
                    <a:prstGeom prst="rect">
                      <a:avLst/>
                    </a:prstGeom>
                    <a:noFill/>
                    <a:ln>
                      <a:solidFill>
                        <a:sysClr val="windowText" lastClr="000000"/>
                      </a:solidFill>
                    </a:ln>
                  </pic:spPr>
                </pic:pic>
              </a:graphicData>
            </a:graphic>
          </wp:anchor>
        </w:drawing>
      </w:r>
      <w:r w:rsidRPr="00D01AF1">
        <w:rPr>
          <w:rFonts w:hint="eastAsia"/>
          <w:color w:val="000000" w:themeColor="text1"/>
        </w:rPr>
        <w:t xml:space="preserve">  </w:t>
      </w:r>
      <w:r w:rsidRPr="00D01AF1">
        <w:rPr>
          <w:rFonts w:eastAsia="黑体"/>
          <w:color w:val="000000" w:themeColor="text1"/>
        </w:rPr>
        <w:t>图</w:t>
      </w:r>
      <w:r w:rsidRPr="00D01AF1">
        <w:rPr>
          <w:rFonts w:eastAsia="黑体"/>
          <w:color w:val="000000" w:themeColor="text1"/>
        </w:rPr>
        <w:t xml:space="preserve">2-5  </w:t>
      </w:r>
      <w:r w:rsidRPr="00D01AF1">
        <w:rPr>
          <w:rFonts w:eastAsia="黑体"/>
          <w:color w:val="000000" w:themeColor="text1"/>
        </w:rPr>
        <w:t>本项目选址与常村镇常村社区地下水井群保护区相对位置图</w:t>
      </w:r>
    </w:p>
    <w:p w14:paraId="521C47F2" w14:textId="77777777" w:rsidR="00FA2335" w:rsidRPr="00D01AF1" w:rsidRDefault="00FA2335" w:rsidP="00FA2335">
      <w:pPr>
        <w:ind w:firstLine="480"/>
        <w:rPr>
          <w:color w:val="000000" w:themeColor="text1"/>
        </w:rPr>
      </w:pPr>
      <w:r w:rsidRPr="00D01AF1">
        <w:rPr>
          <w:color w:val="000000" w:themeColor="text1"/>
        </w:rPr>
        <w:t>由图</w:t>
      </w:r>
      <w:r w:rsidRPr="00D01AF1">
        <w:rPr>
          <w:color w:val="000000" w:themeColor="text1"/>
        </w:rPr>
        <w:t>2-4</w:t>
      </w:r>
      <w:r w:rsidRPr="00D01AF1">
        <w:rPr>
          <w:color w:val="000000" w:themeColor="text1"/>
        </w:rPr>
        <w:t>和</w:t>
      </w:r>
      <w:r w:rsidRPr="00D01AF1">
        <w:rPr>
          <w:color w:val="000000" w:themeColor="text1"/>
        </w:rPr>
        <w:t>2-5</w:t>
      </w:r>
      <w:r w:rsidRPr="00D01AF1">
        <w:rPr>
          <w:rFonts w:hint="eastAsia"/>
          <w:color w:val="000000" w:themeColor="text1"/>
        </w:rPr>
        <w:t>可知，本项目选址不在</w:t>
      </w:r>
      <w:r w:rsidRPr="00D01AF1">
        <w:rPr>
          <w:color w:val="000000" w:themeColor="text1"/>
        </w:rPr>
        <w:t>新乡市饮用水源</w:t>
      </w:r>
      <w:r w:rsidRPr="00D01AF1">
        <w:rPr>
          <w:rFonts w:hint="eastAsia"/>
          <w:color w:val="000000" w:themeColor="text1"/>
        </w:rPr>
        <w:t>保护区和新乡市乡镇饮用水源保护区范围内。</w:t>
      </w:r>
    </w:p>
    <w:p w14:paraId="2200E5D5" w14:textId="77777777" w:rsidR="00FA2335" w:rsidRPr="00D01AF1" w:rsidRDefault="00FA2335" w:rsidP="009A3D41">
      <w:pPr>
        <w:keepNext/>
        <w:numPr>
          <w:ilvl w:val="3"/>
          <w:numId w:val="16"/>
        </w:numPr>
        <w:tabs>
          <w:tab w:val="left" w:pos="360"/>
          <w:tab w:val="left" w:pos="1364"/>
        </w:tabs>
        <w:ind w:firstLineChars="0"/>
        <w:outlineLvl w:val="3"/>
        <w:rPr>
          <w:b/>
          <w:snapToGrid w:val="0"/>
          <w:color w:val="000000" w:themeColor="text1"/>
        </w:rPr>
      </w:pPr>
      <w:r w:rsidRPr="00D01AF1">
        <w:rPr>
          <w:rFonts w:hint="eastAsia"/>
          <w:b/>
          <w:snapToGrid w:val="0"/>
          <w:color w:val="000000" w:themeColor="text1"/>
        </w:rPr>
        <w:t>南水北调中线工程保护区区划</w:t>
      </w:r>
    </w:p>
    <w:p w14:paraId="177DEAD5" w14:textId="77777777" w:rsidR="00FA2335" w:rsidRPr="00D01AF1" w:rsidRDefault="00FA2335" w:rsidP="00FA2335">
      <w:pPr>
        <w:ind w:firstLine="480"/>
        <w:rPr>
          <w:color w:val="000000" w:themeColor="text1"/>
        </w:rPr>
      </w:pPr>
      <w:r w:rsidRPr="00D01AF1">
        <w:rPr>
          <w:rFonts w:hint="eastAsia"/>
          <w:color w:val="000000" w:themeColor="text1"/>
        </w:rPr>
        <w:t>根据河南省南水北调中线工程建设领导小组办公室颁布的《关于印发南水北调中线一期工程总干渠（河南段）两侧饮用水水源保护区划的通知》（豫调办【</w:t>
      </w:r>
      <w:r w:rsidRPr="00D01AF1">
        <w:rPr>
          <w:rFonts w:hint="eastAsia"/>
          <w:color w:val="000000" w:themeColor="text1"/>
        </w:rPr>
        <w:t>2018</w:t>
      </w:r>
      <w:r w:rsidRPr="00D01AF1">
        <w:rPr>
          <w:rFonts w:hint="eastAsia"/>
          <w:color w:val="000000" w:themeColor="text1"/>
        </w:rPr>
        <w:t>】</w:t>
      </w:r>
      <w:r w:rsidRPr="00D01AF1">
        <w:rPr>
          <w:rFonts w:hint="eastAsia"/>
          <w:color w:val="000000" w:themeColor="text1"/>
        </w:rPr>
        <w:t>56</w:t>
      </w:r>
      <w:r w:rsidRPr="00D01AF1">
        <w:rPr>
          <w:rFonts w:hint="eastAsia"/>
          <w:color w:val="000000" w:themeColor="text1"/>
        </w:rPr>
        <w:t>号）中的规定，南水北调中线一期工程总干渠在河南省境内的工程类型分为建筑物段和总干渠明渠段：</w:t>
      </w:r>
    </w:p>
    <w:p w14:paraId="54A6A7AC" w14:textId="77777777" w:rsidR="00FA2335" w:rsidRPr="00D01AF1" w:rsidRDefault="00FA2335" w:rsidP="00FA2335">
      <w:pPr>
        <w:ind w:firstLine="480"/>
        <w:rPr>
          <w:color w:val="000000" w:themeColor="text1"/>
        </w:rPr>
      </w:pPr>
      <w:r w:rsidRPr="00D01AF1">
        <w:rPr>
          <w:rFonts w:hint="eastAsia"/>
          <w:color w:val="000000" w:themeColor="text1"/>
        </w:rPr>
        <w:t>（一）建筑物段（渡槽、倒吸虹、暗涵、隧洞）</w:t>
      </w:r>
    </w:p>
    <w:p w14:paraId="187B5777" w14:textId="77777777" w:rsidR="00FA2335" w:rsidRPr="00D01AF1" w:rsidRDefault="00FA2335" w:rsidP="00FA2335">
      <w:pPr>
        <w:ind w:firstLine="480"/>
        <w:rPr>
          <w:color w:val="000000" w:themeColor="text1"/>
        </w:rPr>
      </w:pPr>
      <w:r w:rsidRPr="00D01AF1">
        <w:rPr>
          <w:rFonts w:hint="eastAsia"/>
          <w:color w:val="000000" w:themeColor="text1"/>
        </w:rPr>
        <w:t>一级保护区范围自总干渠管理范围边线（防护栏网）外延</w:t>
      </w:r>
      <w:r w:rsidRPr="00D01AF1">
        <w:rPr>
          <w:rFonts w:hint="eastAsia"/>
          <w:color w:val="000000" w:themeColor="text1"/>
        </w:rPr>
        <w:t>50</w:t>
      </w:r>
      <w:r w:rsidRPr="00D01AF1">
        <w:rPr>
          <w:rFonts w:hint="eastAsia"/>
          <w:color w:val="000000" w:themeColor="text1"/>
        </w:rPr>
        <w:t>米，不设二级保护区。</w:t>
      </w:r>
    </w:p>
    <w:p w14:paraId="4ED72BDF" w14:textId="77777777" w:rsidR="00FA2335" w:rsidRPr="00D01AF1" w:rsidRDefault="00FA2335" w:rsidP="00FA2335">
      <w:pPr>
        <w:ind w:firstLine="480"/>
        <w:rPr>
          <w:color w:val="000000" w:themeColor="text1"/>
        </w:rPr>
      </w:pPr>
      <w:r w:rsidRPr="00D01AF1">
        <w:rPr>
          <w:rFonts w:hint="eastAsia"/>
          <w:color w:val="000000" w:themeColor="text1"/>
        </w:rPr>
        <w:t>（二）总干渠明渠段</w:t>
      </w:r>
    </w:p>
    <w:p w14:paraId="2FBAFA55" w14:textId="77777777" w:rsidR="00FA2335" w:rsidRPr="00D01AF1" w:rsidRDefault="00FA2335" w:rsidP="00FA2335">
      <w:pPr>
        <w:ind w:firstLine="480"/>
        <w:rPr>
          <w:color w:val="000000" w:themeColor="text1"/>
        </w:rPr>
      </w:pPr>
      <w:r w:rsidRPr="00D01AF1">
        <w:rPr>
          <w:rFonts w:hint="eastAsia"/>
          <w:color w:val="000000" w:themeColor="text1"/>
        </w:rPr>
        <w:t>根据地下水位与总干渠渠底高程的关系，分为以下几种类型：</w:t>
      </w:r>
    </w:p>
    <w:p w14:paraId="33224D12" w14:textId="77777777" w:rsidR="00FA2335" w:rsidRPr="00D01AF1" w:rsidRDefault="00FA2335" w:rsidP="00FA2335">
      <w:pPr>
        <w:ind w:firstLine="480"/>
        <w:rPr>
          <w:color w:val="000000" w:themeColor="text1"/>
        </w:rPr>
      </w:pPr>
      <w:r w:rsidRPr="00D01AF1">
        <w:rPr>
          <w:rFonts w:hint="eastAsia"/>
          <w:color w:val="000000" w:themeColor="text1"/>
        </w:rPr>
        <w:t>1</w:t>
      </w:r>
      <w:r w:rsidRPr="00D01AF1">
        <w:rPr>
          <w:rFonts w:hint="eastAsia"/>
          <w:color w:val="000000" w:themeColor="text1"/>
        </w:rPr>
        <w:t>、地下水水位低于总干渠渠底的渠段</w:t>
      </w:r>
    </w:p>
    <w:p w14:paraId="45F37C3D" w14:textId="77777777" w:rsidR="00FA2335" w:rsidRPr="00D01AF1" w:rsidRDefault="00FA2335" w:rsidP="00FA2335">
      <w:pPr>
        <w:ind w:firstLine="480"/>
        <w:rPr>
          <w:color w:val="000000" w:themeColor="text1"/>
        </w:rPr>
      </w:pPr>
      <w:r w:rsidRPr="00D01AF1">
        <w:rPr>
          <w:rFonts w:hint="eastAsia"/>
          <w:color w:val="000000" w:themeColor="text1"/>
        </w:rPr>
        <w:t>一级保护区范围自总干渠管理范围边线（防护栏网）外延</w:t>
      </w:r>
      <w:r w:rsidRPr="00D01AF1">
        <w:rPr>
          <w:rFonts w:hint="eastAsia"/>
          <w:color w:val="000000" w:themeColor="text1"/>
        </w:rPr>
        <w:t>50</w:t>
      </w:r>
      <w:r w:rsidRPr="00D01AF1">
        <w:rPr>
          <w:rFonts w:hint="eastAsia"/>
          <w:color w:val="000000" w:themeColor="text1"/>
        </w:rPr>
        <w:t>米；</w:t>
      </w:r>
    </w:p>
    <w:p w14:paraId="28F1FBB1" w14:textId="77777777" w:rsidR="00FA2335" w:rsidRPr="00D01AF1" w:rsidRDefault="00FA2335" w:rsidP="00FA2335">
      <w:pPr>
        <w:ind w:firstLine="480"/>
        <w:rPr>
          <w:color w:val="000000" w:themeColor="text1"/>
        </w:rPr>
      </w:pPr>
      <w:r w:rsidRPr="00D01AF1">
        <w:rPr>
          <w:rFonts w:hint="eastAsia"/>
          <w:color w:val="000000" w:themeColor="text1"/>
        </w:rPr>
        <w:t>二级保护区范围自一级保护区边线外延</w:t>
      </w:r>
      <w:r w:rsidRPr="00D01AF1">
        <w:rPr>
          <w:rFonts w:hint="eastAsia"/>
          <w:color w:val="000000" w:themeColor="text1"/>
        </w:rPr>
        <w:t>150</w:t>
      </w:r>
      <w:r w:rsidRPr="00D01AF1">
        <w:rPr>
          <w:rFonts w:hint="eastAsia"/>
          <w:color w:val="000000" w:themeColor="text1"/>
        </w:rPr>
        <w:t>米。</w:t>
      </w:r>
    </w:p>
    <w:p w14:paraId="66516C5F" w14:textId="77777777" w:rsidR="00FA2335" w:rsidRPr="00D01AF1" w:rsidRDefault="00FA2335" w:rsidP="00FA2335">
      <w:pPr>
        <w:ind w:firstLine="480"/>
        <w:rPr>
          <w:color w:val="000000" w:themeColor="text1"/>
        </w:rPr>
      </w:pPr>
      <w:r w:rsidRPr="00D01AF1">
        <w:rPr>
          <w:rFonts w:hint="eastAsia"/>
          <w:color w:val="000000" w:themeColor="text1"/>
        </w:rPr>
        <w:t>2</w:t>
      </w:r>
      <w:r w:rsidRPr="00D01AF1">
        <w:rPr>
          <w:rFonts w:hint="eastAsia"/>
          <w:color w:val="000000" w:themeColor="text1"/>
        </w:rPr>
        <w:t>、地下水水位高于总干渠渠底的渠段</w:t>
      </w:r>
    </w:p>
    <w:p w14:paraId="5CB765C1" w14:textId="77777777" w:rsidR="00FA2335" w:rsidRPr="00D01AF1" w:rsidRDefault="00FA2335" w:rsidP="00FA2335">
      <w:pPr>
        <w:ind w:firstLine="480"/>
        <w:rPr>
          <w:color w:val="000000" w:themeColor="text1"/>
        </w:rPr>
      </w:pPr>
      <w:r w:rsidRPr="00D01AF1">
        <w:rPr>
          <w:rFonts w:hint="eastAsia"/>
          <w:color w:val="000000" w:themeColor="text1"/>
        </w:rPr>
        <w:lastRenderedPageBreak/>
        <w:t>（</w:t>
      </w:r>
      <w:r w:rsidRPr="00D01AF1">
        <w:rPr>
          <w:rFonts w:hint="eastAsia"/>
          <w:color w:val="000000" w:themeColor="text1"/>
        </w:rPr>
        <w:t>1</w:t>
      </w:r>
      <w:r w:rsidRPr="00D01AF1">
        <w:rPr>
          <w:rFonts w:hint="eastAsia"/>
          <w:color w:val="000000" w:themeColor="text1"/>
        </w:rPr>
        <w:t>）微</w:t>
      </w:r>
      <w:r w:rsidRPr="00D01AF1">
        <w:rPr>
          <w:rFonts w:hint="eastAsia"/>
          <w:color w:val="000000" w:themeColor="text1"/>
        </w:rPr>
        <w:t>-</w:t>
      </w:r>
      <w:r w:rsidRPr="00D01AF1">
        <w:rPr>
          <w:rFonts w:hint="eastAsia"/>
          <w:color w:val="000000" w:themeColor="text1"/>
        </w:rPr>
        <w:t>弱透水性地层</w:t>
      </w:r>
    </w:p>
    <w:p w14:paraId="02C796E0" w14:textId="77777777" w:rsidR="00FA2335" w:rsidRPr="00D01AF1" w:rsidRDefault="00FA2335" w:rsidP="00FA2335">
      <w:pPr>
        <w:ind w:firstLine="480"/>
        <w:rPr>
          <w:color w:val="000000" w:themeColor="text1"/>
        </w:rPr>
      </w:pPr>
      <w:r w:rsidRPr="00D01AF1">
        <w:rPr>
          <w:rFonts w:hint="eastAsia"/>
          <w:color w:val="000000" w:themeColor="text1"/>
        </w:rPr>
        <w:t>一级保护区范围自总干渠管理范围边线（防护栏网）外延</w:t>
      </w:r>
      <w:r w:rsidRPr="00D01AF1">
        <w:rPr>
          <w:rFonts w:hint="eastAsia"/>
          <w:color w:val="000000" w:themeColor="text1"/>
        </w:rPr>
        <w:t>50</w:t>
      </w:r>
      <w:r w:rsidRPr="00D01AF1">
        <w:rPr>
          <w:rFonts w:hint="eastAsia"/>
          <w:color w:val="000000" w:themeColor="text1"/>
        </w:rPr>
        <w:t>米；</w:t>
      </w:r>
    </w:p>
    <w:p w14:paraId="3DF3C938" w14:textId="77777777" w:rsidR="00FA2335" w:rsidRPr="00D01AF1" w:rsidRDefault="00FA2335" w:rsidP="00FA2335">
      <w:pPr>
        <w:ind w:firstLine="480"/>
        <w:rPr>
          <w:color w:val="000000" w:themeColor="text1"/>
        </w:rPr>
      </w:pPr>
      <w:r w:rsidRPr="00D01AF1">
        <w:rPr>
          <w:rFonts w:hint="eastAsia"/>
          <w:color w:val="000000" w:themeColor="text1"/>
        </w:rPr>
        <w:t>二级保护区范围自一级保护区边线外延</w:t>
      </w:r>
      <w:r w:rsidRPr="00D01AF1">
        <w:rPr>
          <w:rFonts w:hint="eastAsia"/>
          <w:color w:val="000000" w:themeColor="text1"/>
        </w:rPr>
        <w:t>500</w:t>
      </w:r>
      <w:r w:rsidRPr="00D01AF1">
        <w:rPr>
          <w:rFonts w:hint="eastAsia"/>
          <w:color w:val="000000" w:themeColor="text1"/>
        </w:rPr>
        <w:t>米。</w:t>
      </w:r>
    </w:p>
    <w:p w14:paraId="4C7B4BE0"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）弱</w:t>
      </w:r>
      <w:r w:rsidRPr="00D01AF1">
        <w:rPr>
          <w:rFonts w:hint="eastAsia"/>
          <w:color w:val="000000" w:themeColor="text1"/>
        </w:rPr>
        <w:t>-</w:t>
      </w:r>
      <w:r w:rsidRPr="00D01AF1">
        <w:rPr>
          <w:rFonts w:hint="eastAsia"/>
          <w:color w:val="000000" w:themeColor="text1"/>
        </w:rPr>
        <w:t>中等透水性地层</w:t>
      </w:r>
    </w:p>
    <w:p w14:paraId="311ABBC0" w14:textId="77777777" w:rsidR="00FA2335" w:rsidRPr="00D01AF1" w:rsidRDefault="00FA2335" w:rsidP="00FA2335">
      <w:pPr>
        <w:ind w:firstLine="480"/>
        <w:rPr>
          <w:color w:val="000000" w:themeColor="text1"/>
        </w:rPr>
      </w:pPr>
      <w:r w:rsidRPr="00D01AF1">
        <w:rPr>
          <w:rFonts w:hint="eastAsia"/>
          <w:color w:val="000000" w:themeColor="text1"/>
        </w:rPr>
        <w:t>一级保护区范围自总干渠管理范围边线（防护栏网）外延</w:t>
      </w:r>
      <w:r w:rsidRPr="00D01AF1">
        <w:rPr>
          <w:rFonts w:hint="eastAsia"/>
          <w:color w:val="000000" w:themeColor="text1"/>
        </w:rPr>
        <w:t>100</w:t>
      </w:r>
      <w:r w:rsidRPr="00D01AF1">
        <w:rPr>
          <w:rFonts w:hint="eastAsia"/>
          <w:color w:val="000000" w:themeColor="text1"/>
        </w:rPr>
        <w:t>米；</w:t>
      </w:r>
    </w:p>
    <w:p w14:paraId="69A17363" w14:textId="77777777" w:rsidR="00FA2335" w:rsidRPr="00D01AF1" w:rsidRDefault="00FA2335" w:rsidP="00FA2335">
      <w:pPr>
        <w:ind w:firstLine="480"/>
        <w:rPr>
          <w:color w:val="000000" w:themeColor="text1"/>
        </w:rPr>
      </w:pPr>
      <w:r w:rsidRPr="00D01AF1">
        <w:rPr>
          <w:rFonts w:hint="eastAsia"/>
          <w:color w:val="000000" w:themeColor="text1"/>
        </w:rPr>
        <w:t>二级保护区范围自一级保护区边线外延</w:t>
      </w:r>
      <w:r w:rsidRPr="00D01AF1">
        <w:rPr>
          <w:rFonts w:hint="eastAsia"/>
          <w:color w:val="000000" w:themeColor="text1"/>
        </w:rPr>
        <w:t>1000</w:t>
      </w:r>
      <w:r w:rsidRPr="00D01AF1">
        <w:rPr>
          <w:rFonts w:hint="eastAsia"/>
          <w:color w:val="000000" w:themeColor="text1"/>
        </w:rPr>
        <w:t>米。</w:t>
      </w:r>
    </w:p>
    <w:p w14:paraId="71D49778"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）强透水性地层</w:t>
      </w:r>
    </w:p>
    <w:p w14:paraId="03C3D620" w14:textId="77777777" w:rsidR="00FA2335" w:rsidRPr="00D01AF1" w:rsidRDefault="00FA2335" w:rsidP="00FA2335">
      <w:pPr>
        <w:ind w:firstLine="480"/>
        <w:rPr>
          <w:color w:val="000000" w:themeColor="text1"/>
        </w:rPr>
      </w:pPr>
      <w:r w:rsidRPr="00D01AF1">
        <w:rPr>
          <w:rFonts w:hint="eastAsia"/>
          <w:color w:val="000000" w:themeColor="text1"/>
        </w:rPr>
        <w:t>一级保护区范围自总干渠管理范围边线（防护栏网）外延</w:t>
      </w:r>
      <w:r w:rsidRPr="00D01AF1">
        <w:rPr>
          <w:rFonts w:hint="eastAsia"/>
          <w:color w:val="000000" w:themeColor="text1"/>
        </w:rPr>
        <w:t>200</w:t>
      </w:r>
      <w:r w:rsidRPr="00D01AF1">
        <w:rPr>
          <w:rFonts w:hint="eastAsia"/>
          <w:color w:val="000000" w:themeColor="text1"/>
        </w:rPr>
        <w:t>米；</w:t>
      </w:r>
    </w:p>
    <w:p w14:paraId="0AFA4319" w14:textId="77777777" w:rsidR="00FA2335" w:rsidRPr="00D01AF1" w:rsidRDefault="00FA2335" w:rsidP="00FA2335">
      <w:pPr>
        <w:ind w:firstLine="480"/>
        <w:rPr>
          <w:color w:val="000000" w:themeColor="text1"/>
        </w:rPr>
      </w:pPr>
      <w:r w:rsidRPr="00D01AF1">
        <w:rPr>
          <w:rFonts w:hint="eastAsia"/>
          <w:color w:val="000000" w:themeColor="text1"/>
        </w:rPr>
        <w:t>二级保护区范围自一级保护区边线外延</w:t>
      </w:r>
      <w:r w:rsidRPr="00D01AF1">
        <w:rPr>
          <w:rFonts w:hint="eastAsia"/>
          <w:color w:val="000000" w:themeColor="text1"/>
        </w:rPr>
        <w:t>2000</w:t>
      </w:r>
      <w:r w:rsidRPr="00D01AF1">
        <w:rPr>
          <w:rFonts w:hint="eastAsia"/>
          <w:color w:val="000000" w:themeColor="text1"/>
        </w:rPr>
        <w:t>米、</w:t>
      </w:r>
      <w:r w:rsidRPr="00D01AF1">
        <w:rPr>
          <w:rFonts w:hint="eastAsia"/>
          <w:color w:val="000000" w:themeColor="text1"/>
        </w:rPr>
        <w:t>1500</w:t>
      </w:r>
      <w:r w:rsidRPr="00D01AF1">
        <w:rPr>
          <w:rFonts w:hint="eastAsia"/>
          <w:color w:val="000000" w:themeColor="text1"/>
        </w:rPr>
        <w:t>米。</w:t>
      </w:r>
    </w:p>
    <w:p w14:paraId="3DECD5C6" w14:textId="77777777" w:rsidR="00FA2335" w:rsidRPr="00D01AF1" w:rsidRDefault="00FA2335" w:rsidP="00FA2335">
      <w:pPr>
        <w:ind w:firstLine="480"/>
        <w:rPr>
          <w:color w:val="000000" w:themeColor="text1"/>
        </w:rPr>
      </w:pPr>
      <w:r w:rsidRPr="00D01AF1">
        <w:rPr>
          <w:rFonts w:hint="eastAsia"/>
          <w:color w:val="000000" w:themeColor="text1"/>
        </w:rPr>
        <w:t>本项目位于辉县市常村镇工业园，对应渠段为南水北调总干渠明渠段（常村镇段）。</w:t>
      </w:r>
    </w:p>
    <w:p w14:paraId="41D1CF8B" w14:textId="77777777" w:rsidR="00FA2335" w:rsidRPr="00D01AF1" w:rsidRDefault="00FA2335" w:rsidP="00FA2335">
      <w:pPr>
        <w:ind w:firstLine="480"/>
        <w:rPr>
          <w:color w:val="000000" w:themeColor="text1"/>
        </w:rPr>
      </w:pPr>
      <w:r w:rsidRPr="00D01AF1">
        <w:rPr>
          <w:rFonts w:hint="eastAsia"/>
          <w:color w:val="000000" w:themeColor="text1"/>
        </w:rPr>
        <w:t>根据南水北调中线一期工程总干渠新乡段饮用水水源保护区范围宽度表可知，一级保护区范围自渠道管理范围边线（防护栏网）外延</w:t>
      </w:r>
      <w:r w:rsidRPr="00D01AF1">
        <w:rPr>
          <w:rFonts w:hint="eastAsia"/>
          <w:color w:val="000000" w:themeColor="text1"/>
        </w:rPr>
        <w:t>50m</w:t>
      </w:r>
      <w:r w:rsidRPr="00D01AF1">
        <w:rPr>
          <w:rFonts w:hint="eastAsia"/>
          <w:color w:val="000000" w:themeColor="text1"/>
        </w:rPr>
        <w:t>；二级保护区范围自一级保护区边线外延</w:t>
      </w:r>
      <w:r w:rsidRPr="00D01AF1">
        <w:rPr>
          <w:color w:val="000000" w:themeColor="text1"/>
        </w:rPr>
        <w:t>50</w:t>
      </w:r>
      <w:r w:rsidRPr="00D01AF1">
        <w:rPr>
          <w:rFonts w:hint="eastAsia"/>
          <w:color w:val="000000" w:themeColor="text1"/>
        </w:rPr>
        <w:t>0m</w:t>
      </w:r>
      <w:r w:rsidRPr="00D01AF1">
        <w:rPr>
          <w:rFonts w:hint="eastAsia"/>
          <w:color w:val="000000" w:themeColor="text1"/>
        </w:rPr>
        <w:t>。</w:t>
      </w:r>
    </w:p>
    <w:p w14:paraId="2913CD55" w14:textId="77777777" w:rsidR="00FA2335" w:rsidRPr="00D01AF1" w:rsidRDefault="00FA2335" w:rsidP="00FA2335">
      <w:pPr>
        <w:ind w:firstLine="480"/>
        <w:rPr>
          <w:color w:val="000000" w:themeColor="text1"/>
        </w:rPr>
      </w:pPr>
      <w:r w:rsidRPr="00D01AF1">
        <w:rPr>
          <w:rFonts w:hint="eastAsia"/>
          <w:color w:val="000000" w:themeColor="text1"/>
        </w:rPr>
        <w:t>本项目位于南水北调总干渠右岸，项目最近点距总干渠二级保护区管理范围边线垂直距离约</w:t>
      </w:r>
      <w:r w:rsidRPr="00D01AF1">
        <w:rPr>
          <w:color w:val="000000" w:themeColor="text1"/>
        </w:rPr>
        <w:t>2.050</w:t>
      </w:r>
      <w:r w:rsidRPr="00D01AF1">
        <w:rPr>
          <w:rFonts w:hint="eastAsia"/>
          <w:color w:val="000000" w:themeColor="text1"/>
        </w:rPr>
        <w:t>km</w:t>
      </w:r>
      <w:r w:rsidRPr="00D01AF1">
        <w:rPr>
          <w:rFonts w:hint="eastAsia"/>
          <w:color w:val="000000" w:themeColor="text1"/>
        </w:rPr>
        <w:t>，相应桩号为</w:t>
      </w:r>
      <w:r w:rsidRPr="00D01AF1">
        <w:rPr>
          <w:rFonts w:hint="eastAsia"/>
          <w:color w:val="000000" w:themeColor="text1"/>
        </w:rPr>
        <w:t>HZ106+925.1~HZ109+115</w:t>
      </w:r>
      <w:r w:rsidRPr="00D01AF1">
        <w:rPr>
          <w:rFonts w:hint="eastAsia"/>
          <w:color w:val="000000" w:themeColor="text1"/>
        </w:rPr>
        <w:t>，不在南水北调一级、二级保护区规定范围内。</w:t>
      </w:r>
    </w:p>
    <w:p w14:paraId="77B8F471" w14:textId="77777777" w:rsidR="00FA2335" w:rsidRPr="00D01AF1" w:rsidRDefault="00FA2335" w:rsidP="00FA2335">
      <w:pPr>
        <w:ind w:firstLine="480"/>
        <w:rPr>
          <w:color w:val="000000" w:themeColor="text1"/>
        </w:rPr>
      </w:pPr>
      <w:r w:rsidRPr="00D01AF1">
        <w:rPr>
          <w:rFonts w:hint="eastAsia"/>
          <w:color w:val="000000" w:themeColor="text1"/>
        </w:rPr>
        <w:t>具体相对位置如下图：</w:t>
      </w:r>
    </w:p>
    <w:p w14:paraId="0D868698" w14:textId="77777777" w:rsidR="00FA2335" w:rsidRPr="00D01AF1" w:rsidRDefault="00FA2335" w:rsidP="00FA2335">
      <w:pPr>
        <w:ind w:firstLine="480"/>
        <w:rPr>
          <w:color w:val="000000" w:themeColor="text1"/>
        </w:rPr>
      </w:pPr>
      <w:r w:rsidRPr="00D01AF1">
        <w:rPr>
          <w:noProof/>
          <w:color w:val="000000" w:themeColor="text1"/>
        </w:rPr>
        <w:lastRenderedPageBreak/>
        <w:drawing>
          <wp:anchor distT="0" distB="0" distL="114300" distR="114300" simplePos="0" relativeHeight="251740160" behindDoc="0" locked="0" layoutInCell="1" allowOverlap="1" wp14:anchorId="05F41F58" wp14:editId="42A231AD">
            <wp:simplePos x="0" y="0"/>
            <wp:positionH relativeFrom="column">
              <wp:posOffset>4918710</wp:posOffset>
            </wp:positionH>
            <wp:positionV relativeFrom="paragraph">
              <wp:posOffset>85252</wp:posOffset>
            </wp:positionV>
            <wp:extent cx="385445" cy="409575"/>
            <wp:effectExtent l="0" t="0" r="0" b="9525"/>
            <wp:wrapSquare wrapText="bothSides"/>
            <wp:docPr id="954998537" name="图片 954998537"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卡通人物&#10;&#10;低可信度描述已自动生成"/>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85445" cy="409575"/>
                    </a:xfrm>
                    <a:prstGeom prst="rect">
                      <a:avLst/>
                    </a:prstGeom>
                    <a:noFill/>
                    <a:ln>
                      <a:noFill/>
                    </a:ln>
                  </pic:spPr>
                </pic:pic>
              </a:graphicData>
            </a:graphic>
          </wp:anchor>
        </w:drawing>
      </w:r>
      <w:r w:rsidRPr="00D01AF1">
        <w:rPr>
          <w:noProof/>
          <w:color w:val="000000" w:themeColor="text1"/>
        </w:rPr>
        <mc:AlternateContent>
          <mc:Choice Requires="wps">
            <w:drawing>
              <wp:anchor distT="0" distB="0" distL="114300" distR="114300" simplePos="0" relativeHeight="251746304" behindDoc="0" locked="0" layoutInCell="1" allowOverlap="1" wp14:anchorId="5408D21C" wp14:editId="09EA79DD">
                <wp:simplePos x="0" y="0"/>
                <wp:positionH relativeFrom="column">
                  <wp:posOffset>1237054</wp:posOffset>
                </wp:positionH>
                <wp:positionV relativeFrom="paragraph">
                  <wp:posOffset>776177</wp:posOffset>
                </wp:positionV>
                <wp:extent cx="1201420" cy="350520"/>
                <wp:effectExtent l="304800" t="0" r="17780" b="11430"/>
                <wp:wrapNone/>
                <wp:docPr id="131820181" name="对话气泡: 圆角矩形 131820181"/>
                <wp:cNvGraphicFramePr/>
                <a:graphic xmlns:a="http://schemas.openxmlformats.org/drawingml/2006/main">
                  <a:graphicData uri="http://schemas.microsoft.com/office/word/2010/wordprocessingShape">
                    <wps:wsp>
                      <wps:cNvSpPr/>
                      <wps:spPr>
                        <a:xfrm>
                          <a:off x="0" y="0"/>
                          <a:ext cx="1201420" cy="350520"/>
                        </a:xfrm>
                        <a:prstGeom prst="wedgeRoundRectCallout">
                          <a:avLst>
                            <a:gd name="adj1" fmla="val -74818"/>
                            <a:gd name="adj2" fmla="val 7899"/>
                            <a:gd name="adj3" fmla="val 16667"/>
                          </a:avLst>
                        </a:prstGeom>
                        <a:solidFill>
                          <a:sysClr val="window" lastClr="FFFFFF">
                            <a:lumMod val="95000"/>
                          </a:sysClr>
                        </a:solidFill>
                        <a:ln w="9525" cap="flat" cmpd="sng" algn="ctr">
                          <a:solidFill>
                            <a:srgbClr val="FFFF00"/>
                          </a:solidFill>
                          <a:prstDash val="solid"/>
                        </a:ln>
                        <a:effectLst/>
                      </wps:spPr>
                      <wps:txbx>
                        <w:txbxContent>
                          <w:p w14:paraId="48DB68EA" w14:textId="77777777" w:rsidR="00FA2335" w:rsidRPr="001A55D1" w:rsidRDefault="00FA2335" w:rsidP="00FA2335">
                            <w:pPr>
                              <w:spacing w:line="240" w:lineRule="auto"/>
                              <w:ind w:firstLineChars="0" w:firstLine="0"/>
                              <w:rPr>
                                <w:color w:val="000000"/>
                                <w:sz w:val="21"/>
                                <w:szCs w:val="21"/>
                              </w:rPr>
                            </w:pPr>
                            <w:r w:rsidRPr="001A55D1">
                              <w:rPr>
                                <w:rFonts w:hint="eastAsia"/>
                                <w:color w:val="000000"/>
                                <w:sz w:val="21"/>
                                <w:szCs w:val="21"/>
                              </w:rPr>
                              <w:t>二级保护区边界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D21C" id="对话气泡: 圆角矩形 131820181" o:spid="_x0000_s1030" type="#_x0000_t62" style="position:absolute;left:0;text-align:left;margin-left:97.4pt;margin-top:61.1pt;width:94.6pt;height:27.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" adj="-5361,12506" fillcolor="#f2f2f2" strokecolor="yellow">
                <v:textbox>
                  <w:txbxContent>
                    <w:p w14:paraId="48DB68EA" w14:textId="77777777" w:rsidR="00FA2335" w:rsidRPr="001A55D1" w:rsidRDefault="00FA2335" w:rsidP="00FA2335">
                      <w:pPr>
                        <w:spacing w:line="240" w:lineRule="auto"/>
                        <w:ind w:firstLineChars="0" w:firstLine="0"/>
                        <w:rPr>
                          <w:color w:val="000000"/>
                          <w:sz w:val="21"/>
                          <w:szCs w:val="21"/>
                        </w:rPr>
                      </w:pPr>
                      <w:r w:rsidRPr="001A55D1">
                        <w:rPr>
                          <w:rFonts w:hint="eastAsia"/>
                          <w:color w:val="000000"/>
                          <w:sz w:val="21"/>
                          <w:szCs w:val="21"/>
                        </w:rPr>
                        <w:t>二级保护区边界</w:t>
                      </w:r>
                    </w:p>
                  </w:txbxContent>
                </v:textbox>
              </v:shape>
            </w:pict>
          </mc:Fallback>
        </mc:AlternateContent>
      </w:r>
      <w:r w:rsidRPr="00D01AF1">
        <w:rPr>
          <w:noProof/>
          <w:color w:val="000000" w:themeColor="text1"/>
        </w:rPr>
        <mc:AlternateContent>
          <mc:Choice Requires="wps">
            <w:drawing>
              <wp:anchor distT="0" distB="0" distL="114300" distR="114300" simplePos="0" relativeHeight="251744256" behindDoc="0" locked="0" layoutInCell="1" allowOverlap="1" wp14:anchorId="26F74BF5" wp14:editId="1000CDF9">
                <wp:simplePos x="0" y="0"/>
                <wp:positionH relativeFrom="column">
                  <wp:posOffset>1676533</wp:posOffset>
                </wp:positionH>
                <wp:positionV relativeFrom="paragraph">
                  <wp:posOffset>2721935</wp:posOffset>
                </wp:positionV>
                <wp:extent cx="1201420" cy="350520"/>
                <wp:effectExtent l="304800" t="0" r="17780" b="11430"/>
                <wp:wrapNone/>
                <wp:docPr id="905052136" name="对话气泡: 圆角矩形 905052136"/>
                <wp:cNvGraphicFramePr/>
                <a:graphic xmlns:a="http://schemas.openxmlformats.org/drawingml/2006/main">
                  <a:graphicData uri="http://schemas.microsoft.com/office/word/2010/wordprocessingShape">
                    <wps:wsp>
                      <wps:cNvSpPr/>
                      <wps:spPr>
                        <a:xfrm>
                          <a:off x="0" y="0"/>
                          <a:ext cx="1201420" cy="350520"/>
                        </a:xfrm>
                        <a:prstGeom prst="wedgeRoundRectCallout">
                          <a:avLst>
                            <a:gd name="adj1" fmla="val -74818"/>
                            <a:gd name="adj2" fmla="val -1201"/>
                            <a:gd name="adj3" fmla="val 16667"/>
                          </a:avLst>
                        </a:prstGeom>
                        <a:solidFill>
                          <a:sysClr val="window" lastClr="FFFFFF">
                            <a:lumMod val="95000"/>
                          </a:sysClr>
                        </a:solidFill>
                        <a:ln w="9525" cap="flat" cmpd="sng" algn="ctr">
                          <a:solidFill>
                            <a:srgbClr val="FF0000"/>
                          </a:solidFill>
                          <a:prstDash val="solid"/>
                        </a:ln>
                        <a:effectLst/>
                      </wps:spPr>
                      <wps:txbx>
                        <w:txbxContent>
                          <w:p w14:paraId="5DEB5CB2" w14:textId="77777777" w:rsidR="00FA2335" w:rsidRPr="001A55D1" w:rsidRDefault="00FA2335" w:rsidP="00FA2335">
                            <w:pPr>
                              <w:spacing w:line="240" w:lineRule="auto"/>
                              <w:ind w:firstLineChars="0" w:firstLine="0"/>
                              <w:rPr>
                                <w:color w:val="000000"/>
                                <w:sz w:val="21"/>
                                <w:szCs w:val="21"/>
                              </w:rPr>
                            </w:pPr>
                            <w:r w:rsidRPr="001A55D1">
                              <w:rPr>
                                <w:rFonts w:hint="eastAsia"/>
                                <w:color w:val="000000"/>
                                <w:sz w:val="21"/>
                                <w:szCs w:val="21"/>
                              </w:rPr>
                              <w:t>一级保护区边界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4BF5" id="对话气泡: 圆角矩形 905052136" o:spid="_x0000_s1031" type="#_x0000_t62" style="position:absolute;left:0;text-align:left;margin-left:132pt;margin-top:214.35pt;width:94.6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" adj="-5361,10541" fillcolor="#f2f2f2" strokecolor="red">
                <v:textbox>
                  <w:txbxContent>
                    <w:p w14:paraId="5DEB5CB2" w14:textId="77777777" w:rsidR="00FA2335" w:rsidRPr="001A55D1" w:rsidRDefault="00FA2335" w:rsidP="00FA2335">
                      <w:pPr>
                        <w:spacing w:line="240" w:lineRule="auto"/>
                        <w:ind w:firstLineChars="0" w:firstLine="0"/>
                        <w:rPr>
                          <w:color w:val="000000"/>
                          <w:sz w:val="21"/>
                          <w:szCs w:val="21"/>
                        </w:rPr>
                      </w:pPr>
                      <w:r w:rsidRPr="001A55D1">
                        <w:rPr>
                          <w:rFonts w:hint="eastAsia"/>
                          <w:color w:val="000000"/>
                          <w:sz w:val="21"/>
                          <w:szCs w:val="21"/>
                        </w:rPr>
                        <w:t>一级保护区边界</w:t>
                      </w:r>
                    </w:p>
                  </w:txbxContent>
                </v:textbox>
              </v:shape>
            </w:pict>
          </mc:Fallback>
        </mc:AlternateContent>
      </w:r>
      <w:r w:rsidRPr="00D01AF1">
        <w:rPr>
          <w:noProof/>
          <w:color w:val="000000" w:themeColor="text1"/>
        </w:rPr>
        <w:drawing>
          <wp:anchor distT="0" distB="0" distL="114300" distR="114300" simplePos="0" relativeHeight="251742208" behindDoc="0" locked="0" layoutInCell="1" allowOverlap="1" wp14:anchorId="732390A9" wp14:editId="225E2010">
            <wp:simplePos x="0" y="0"/>
            <wp:positionH relativeFrom="column">
              <wp:posOffset>4693285</wp:posOffset>
            </wp:positionH>
            <wp:positionV relativeFrom="paragraph">
              <wp:posOffset>3249457</wp:posOffset>
            </wp:positionV>
            <wp:extent cx="600075" cy="495300"/>
            <wp:effectExtent l="0" t="0" r="9525" b="0"/>
            <wp:wrapSquare wrapText="bothSides"/>
            <wp:docPr id="27" name="图片 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文本&#10;&#10;描述已自动生成"/>
                    <pic:cNvPicPr>
                      <a:picLocks noChangeAspect="1"/>
                    </pic:cNvPicPr>
                  </pic:nvPicPr>
                  <pic:blipFill>
                    <a:blip r:embed="rId20"/>
                    <a:stretch>
                      <a:fillRect/>
                    </a:stretch>
                  </pic:blipFill>
                  <pic:spPr>
                    <a:xfrm>
                      <a:off x="0" y="0"/>
                      <a:ext cx="600075" cy="495300"/>
                    </a:xfrm>
                    <a:prstGeom prst="rect">
                      <a:avLst/>
                    </a:prstGeom>
                    <a:noFill/>
                    <a:ln>
                      <a:noFill/>
                    </a:ln>
                  </pic:spPr>
                </pic:pic>
              </a:graphicData>
            </a:graphic>
          </wp:anchor>
        </w:drawing>
      </w:r>
      <w:r w:rsidRPr="00D01AF1">
        <w:rPr>
          <w:noProof/>
          <w:color w:val="000000" w:themeColor="text1"/>
        </w:rPr>
        <w:drawing>
          <wp:anchor distT="0" distB="0" distL="114300" distR="114300" simplePos="0" relativeHeight="251561984" behindDoc="0" locked="0" layoutInCell="1" allowOverlap="1" wp14:anchorId="3F7E8343" wp14:editId="341C7430">
            <wp:simplePos x="0" y="0"/>
            <wp:positionH relativeFrom="column">
              <wp:posOffset>27852</wp:posOffset>
            </wp:positionH>
            <wp:positionV relativeFrom="paragraph">
              <wp:posOffset>84455</wp:posOffset>
            </wp:positionV>
            <wp:extent cx="5278120" cy="3677920"/>
            <wp:effectExtent l="19050" t="19050" r="17780" b="17780"/>
            <wp:wrapTopAndBottom/>
            <wp:docPr id="1626087760" name="图片 162608776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10;&#10;描述已自动生成"/>
                    <pic:cNvPicPr/>
                  </pic:nvPicPr>
                  <pic:blipFill>
                    <a:blip r:embed="rId21" cstate="email">
                      <a:extLst>
                        <a:ext uri="{28A0092B-C50C-407E-A947-70E740481C1C}">
                          <a14:useLocalDpi xmlns:a14="http://schemas.microsoft.com/office/drawing/2010/main"/>
                        </a:ext>
                      </a:extLst>
                    </a:blip>
                    <a:stretch>
                      <a:fillRect/>
                    </a:stretch>
                  </pic:blipFill>
                  <pic:spPr>
                    <a:xfrm>
                      <a:off x="0" y="0"/>
                      <a:ext cx="5278120" cy="3677920"/>
                    </a:xfrm>
                    <a:prstGeom prst="rect">
                      <a:avLst/>
                    </a:prstGeom>
                    <a:ln>
                      <a:solidFill>
                        <a:sysClr val="windowText" lastClr="000000"/>
                      </a:solidFill>
                    </a:ln>
                  </pic:spPr>
                </pic:pic>
              </a:graphicData>
            </a:graphic>
          </wp:anchor>
        </w:drawing>
      </w:r>
      <w:r w:rsidRPr="00D01AF1">
        <w:rPr>
          <w:color w:val="000000" w:themeColor="text1"/>
        </w:rPr>
        <w:t xml:space="preserve"> </w:t>
      </w:r>
      <w:r w:rsidRPr="00D01AF1">
        <w:rPr>
          <w:b/>
          <w:bCs/>
          <w:color w:val="000000" w:themeColor="text1"/>
        </w:rPr>
        <w:t xml:space="preserve">     </w:t>
      </w:r>
      <w:r w:rsidRPr="00D01AF1">
        <w:rPr>
          <w:rFonts w:eastAsia="黑体"/>
          <w:color w:val="000000" w:themeColor="text1"/>
        </w:rPr>
        <w:t>图</w:t>
      </w:r>
      <w:r w:rsidRPr="00D01AF1">
        <w:rPr>
          <w:rFonts w:eastAsia="黑体"/>
          <w:color w:val="000000" w:themeColor="text1"/>
        </w:rPr>
        <w:t>2-6</w:t>
      </w:r>
      <w:r w:rsidRPr="00D01AF1">
        <w:rPr>
          <w:rFonts w:ascii="黑体" w:eastAsia="黑体" w:hAnsi="黑体" w:cs="黑体" w:hint="eastAsia"/>
          <w:color w:val="000000" w:themeColor="text1"/>
        </w:rPr>
        <w:t xml:space="preserve">  本项目选址与南水北调中线工程保护区相对位置图</w:t>
      </w:r>
    </w:p>
    <w:p w14:paraId="7CE62C4A" w14:textId="77777777" w:rsidR="00FA2335" w:rsidRPr="00D01AF1" w:rsidRDefault="00FA2335" w:rsidP="00FA2335">
      <w:pPr>
        <w:ind w:firstLine="480"/>
        <w:rPr>
          <w:color w:val="000000" w:themeColor="text1"/>
        </w:rPr>
      </w:pPr>
      <w:bookmarkStart w:id="172" w:name="_Toc429318396"/>
      <w:bookmarkStart w:id="173" w:name="_Toc428286810"/>
      <w:bookmarkStart w:id="174" w:name="_Toc98164528"/>
      <w:bookmarkStart w:id="175" w:name="_Toc428287204"/>
      <w:r w:rsidRPr="00D01AF1">
        <w:rPr>
          <w:rFonts w:hint="eastAsia"/>
          <w:color w:val="000000" w:themeColor="text1"/>
        </w:rPr>
        <w:t>由上图可知：本项目不在南水北调一级、二级保护区范围内，不会对其产生影响。</w:t>
      </w:r>
    </w:p>
    <w:p w14:paraId="253E0021" w14:textId="77777777" w:rsidR="00FA2335" w:rsidRPr="00D01AF1" w:rsidRDefault="00FA2335" w:rsidP="009A3D41">
      <w:pPr>
        <w:keepNext/>
        <w:keepLines/>
        <w:numPr>
          <w:ilvl w:val="1"/>
          <w:numId w:val="16"/>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176" w:name="_Toc167375153"/>
      <w:r w:rsidRPr="00D01AF1">
        <w:rPr>
          <w:rFonts w:hint="eastAsia"/>
          <w:b/>
          <w:color w:val="000000" w:themeColor="text1"/>
          <w:sz w:val="30"/>
        </w:rPr>
        <w:t>政策相符性分析</w:t>
      </w:r>
      <w:bookmarkStart w:id="177" w:name="_Toc417375758"/>
      <w:bookmarkEnd w:id="172"/>
      <w:bookmarkEnd w:id="173"/>
      <w:bookmarkEnd w:id="174"/>
      <w:bookmarkEnd w:id="175"/>
      <w:bookmarkEnd w:id="176"/>
    </w:p>
    <w:p w14:paraId="5697C588"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78" w:name="_Toc428287205"/>
      <w:bookmarkStart w:id="179" w:name="_Toc428286811"/>
      <w:bookmarkStart w:id="180" w:name="_Toc428287557"/>
      <w:r w:rsidRPr="00D01AF1">
        <w:rPr>
          <w:rFonts w:eastAsia="楷体" w:hint="eastAsia"/>
          <w:b/>
          <w:color w:val="000000" w:themeColor="text1"/>
          <w:sz w:val="28"/>
        </w:rPr>
        <w:t>产业政策及备案相符性分析</w:t>
      </w:r>
      <w:bookmarkEnd w:id="178"/>
      <w:bookmarkEnd w:id="179"/>
      <w:bookmarkEnd w:id="180"/>
      <w:r w:rsidRPr="00D01AF1">
        <w:rPr>
          <w:rFonts w:eastAsia="楷体"/>
          <w:b/>
          <w:color w:val="000000" w:themeColor="text1"/>
          <w:sz w:val="28"/>
        </w:rPr>
        <w:tab/>
      </w:r>
    </w:p>
    <w:p w14:paraId="1781E08E" w14:textId="77777777" w:rsidR="00FA2335" w:rsidRPr="00D01AF1" w:rsidRDefault="00FA2335" w:rsidP="00FA2335">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）项目与产业政策的相符性分析</w:t>
      </w:r>
    </w:p>
    <w:p w14:paraId="6C905B82" w14:textId="222697A0" w:rsidR="00FA2335" w:rsidRPr="00D01AF1" w:rsidRDefault="00FA2335" w:rsidP="00FA2335">
      <w:pPr>
        <w:ind w:firstLine="480"/>
        <w:rPr>
          <w:color w:val="000000" w:themeColor="text1"/>
        </w:rPr>
      </w:pPr>
      <w:r w:rsidRPr="00D01AF1">
        <w:rPr>
          <w:rFonts w:hint="eastAsia"/>
          <w:color w:val="000000" w:themeColor="text1"/>
        </w:rPr>
        <w:t>根据《产业结构调整指导目录（</w:t>
      </w:r>
      <w:r w:rsidRPr="00D01AF1">
        <w:rPr>
          <w:rFonts w:hint="eastAsia"/>
          <w:color w:val="000000" w:themeColor="text1"/>
        </w:rPr>
        <w:t>20</w:t>
      </w:r>
      <w:r w:rsidR="00435526" w:rsidRPr="00D01AF1">
        <w:rPr>
          <w:rFonts w:hint="eastAsia"/>
          <w:color w:val="000000" w:themeColor="text1"/>
        </w:rPr>
        <w:t>24</w:t>
      </w:r>
      <w:r w:rsidRPr="00D01AF1">
        <w:rPr>
          <w:rFonts w:hint="eastAsia"/>
          <w:color w:val="000000" w:themeColor="text1"/>
        </w:rPr>
        <w:t>年本）》，评价对本项目建设与产业政策的相符性进行分析，详见下表。</w:t>
      </w:r>
    </w:p>
    <w:p w14:paraId="791385B5" w14:textId="77777777" w:rsidR="00FA2335" w:rsidRPr="00D01AF1" w:rsidRDefault="00FA2335" w:rsidP="00FA2335">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rFonts w:hint="eastAsia"/>
          <w:b/>
          <w:color w:val="000000" w:themeColor="text1"/>
          <w:kern w:val="2"/>
          <w:szCs w:val="24"/>
        </w:rPr>
        <w:t>2-</w:t>
      </w:r>
      <w:r w:rsidRPr="00D01AF1">
        <w:rPr>
          <w:b/>
          <w:color w:val="000000" w:themeColor="text1"/>
          <w:kern w:val="2"/>
          <w:szCs w:val="24"/>
        </w:rPr>
        <w:t xml:space="preserve">19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b/>
          <w:color w:val="000000" w:themeColor="text1"/>
          <w:kern w:val="2"/>
          <w:szCs w:val="24"/>
        </w:rPr>
        <w:t>项目与产业政策一致性分析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8"/>
        <w:gridCol w:w="851"/>
        <w:gridCol w:w="3401"/>
        <w:gridCol w:w="2342"/>
        <w:gridCol w:w="976"/>
      </w:tblGrid>
      <w:tr w:rsidR="00FB3557" w:rsidRPr="00D01AF1" w14:paraId="322CCAE8" w14:textId="77777777" w:rsidTr="00435526">
        <w:trPr>
          <w:trHeight w:val="397"/>
          <w:jc w:val="center"/>
        </w:trPr>
        <w:tc>
          <w:tcPr>
            <w:tcW w:w="562" w:type="pct"/>
            <w:vAlign w:val="center"/>
          </w:tcPr>
          <w:p w14:paraId="7CFD57C7"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名称</w:t>
            </w:r>
          </w:p>
        </w:tc>
        <w:tc>
          <w:tcPr>
            <w:tcW w:w="499" w:type="pct"/>
            <w:vAlign w:val="center"/>
          </w:tcPr>
          <w:p w14:paraId="1E1D6435"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条款</w:t>
            </w:r>
          </w:p>
        </w:tc>
        <w:tc>
          <w:tcPr>
            <w:tcW w:w="1994" w:type="pct"/>
            <w:vAlign w:val="center"/>
          </w:tcPr>
          <w:p w14:paraId="689A02EB"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内容</w:t>
            </w:r>
          </w:p>
        </w:tc>
        <w:tc>
          <w:tcPr>
            <w:tcW w:w="1373" w:type="pct"/>
            <w:vAlign w:val="center"/>
          </w:tcPr>
          <w:p w14:paraId="776EDE04"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本</w:t>
            </w:r>
            <w:r w:rsidRPr="00D01AF1">
              <w:rPr>
                <w:rFonts w:cs="宋体"/>
                <w:b/>
                <w:color w:val="000000" w:themeColor="text1"/>
                <w:kern w:val="2"/>
                <w:sz w:val="21"/>
              </w:rPr>
              <w:t>项目情况</w:t>
            </w:r>
          </w:p>
        </w:tc>
        <w:tc>
          <w:tcPr>
            <w:tcW w:w="572" w:type="pct"/>
            <w:vAlign w:val="center"/>
          </w:tcPr>
          <w:p w14:paraId="734827D3" w14:textId="77777777" w:rsidR="00FA2335" w:rsidRPr="00D01AF1" w:rsidRDefault="00FA2335" w:rsidP="00FA2335">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相符性</w:t>
            </w:r>
          </w:p>
        </w:tc>
      </w:tr>
      <w:tr w:rsidR="00FB3557" w:rsidRPr="00D01AF1" w14:paraId="5C8473B3" w14:textId="77777777" w:rsidTr="00435526">
        <w:trPr>
          <w:trHeight w:val="397"/>
          <w:jc w:val="center"/>
        </w:trPr>
        <w:tc>
          <w:tcPr>
            <w:tcW w:w="562" w:type="pct"/>
            <w:vMerge w:val="restart"/>
            <w:vAlign w:val="center"/>
          </w:tcPr>
          <w:p w14:paraId="7B70E67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鼓励类</w:t>
            </w:r>
          </w:p>
        </w:tc>
        <w:tc>
          <w:tcPr>
            <w:tcW w:w="499" w:type="pct"/>
            <w:vAlign w:val="center"/>
          </w:tcPr>
          <w:p w14:paraId="3547632A" w14:textId="3A60E4C8" w:rsidR="00FA2335" w:rsidRPr="00D01AF1" w:rsidRDefault="00713B3D"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一、农林牧渔业</w:t>
            </w:r>
          </w:p>
        </w:tc>
        <w:tc>
          <w:tcPr>
            <w:tcW w:w="1994" w:type="pct"/>
            <w:vAlign w:val="center"/>
          </w:tcPr>
          <w:p w14:paraId="0EB4119C" w14:textId="16A825A8" w:rsidR="00FA2335" w:rsidRPr="00D01AF1" w:rsidRDefault="004568C4" w:rsidP="004568C4">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17</w:t>
            </w:r>
            <w:r w:rsidR="00435526" w:rsidRPr="00D01AF1">
              <w:rPr>
                <w:rFonts w:hint="eastAsia"/>
                <w:color w:val="000000" w:themeColor="text1"/>
                <w:sz w:val="21"/>
                <w:szCs w:val="21"/>
              </w:rPr>
              <w:t>.</w:t>
            </w:r>
            <w:r w:rsidRPr="00D01AF1">
              <w:rPr>
                <w:rFonts w:hint="eastAsia"/>
                <w:color w:val="000000" w:themeColor="text1"/>
                <w:sz w:val="21"/>
                <w:szCs w:val="21"/>
              </w:rPr>
              <w:t>可再生资源综合利用：农作物秸秆综合利用（秸秆收储运体系建设、秸秆肥料化利用、秸秆饲料化利用、秸秆能源化利用、秸秆基料化利用、秸秆原料化利用等），农村可再生资源综合利用开发工程（沼气工程、生物天然气工程、再生资源综合利用、沼气发电、生物质能清洁供热、秸秆气化清洁能源利用工程、废弃</w:t>
            </w:r>
            <w:r w:rsidRPr="00D01AF1">
              <w:rPr>
                <w:rFonts w:hint="eastAsia"/>
                <w:color w:val="000000" w:themeColor="text1"/>
                <w:sz w:val="21"/>
                <w:szCs w:val="21"/>
              </w:rPr>
              <w:lastRenderedPageBreak/>
              <w:t>菌棒利用、太阳能利用）</w:t>
            </w:r>
          </w:p>
        </w:tc>
        <w:tc>
          <w:tcPr>
            <w:tcW w:w="1373" w:type="pct"/>
            <w:vAlign w:val="center"/>
          </w:tcPr>
          <w:p w14:paraId="2D144EDC" w14:textId="11EA8F4A"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lastRenderedPageBreak/>
              <w:t>本项目燃料为</w:t>
            </w:r>
            <w:r w:rsidR="00435526" w:rsidRPr="00D01AF1">
              <w:rPr>
                <w:rFonts w:hint="eastAsia"/>
                <w:color w:val="000000" w:themeColor="text1"/>
                <w:sz w:val="21"/>
                <w:szCs w:val="21"/>
              </w:rPr>
              <w:t>农林</w:t>
            </w:r>
            <w:r w:rsidRPr="00D01AF1">
              <w:rPr>
                <w:rFonts w:hint="eastAsia"/>
                <w:color w:val="000000" w:themeColor="text1"/>
                <w:sz w:val="21"/>
                <w:szCs w:val="21"/>
              </w:rPr>
              <w:t>生物质，</w:t>
            </w:r>
            <w:r w:rsidR="00435526" w:rsidRPr="00D01AF1">
              <w:rPr>
                <w:rFonts w:hint="eastAsia"/>
                <w:color w:val="000000" w:themeColor="text1"/>
                <w:sz w:val="21"/>
                <w:szCs w:val="21"/>
              </w:rPr>
              <w:t>主要有林地废弃物、</w:t>
            </w:r>
            <w:r w:rsidR="000619B1" w:rsidRPr="00D01AF1">
              <w:rPr>
                <w:rFonts w:hint="eastAsia"/>
                <w:color w:val="000000" w:themeColor="text1"/>
                <w:sz w:val="21"/>
                <w:szCs w:val="21"/>
              </w:rPr>
              <w:t>农作物秸秆、菌棒，</w:t>
            </w:r>
            <w:r w:rsidRPr="00D01AF1">
              <w:rPr>
                <w:rFonts w:hint="eastAsia"/>
                <w:color w:val="000000" w:themeColor="text1"/>
                <w:sz w:val="21"/>
                <w:szCs w:val="21"/>
              </w:rPr>
              <w:t>属于生物质能清洁供热工程</w:t>
            </w:r>
          </w:p>
        </w:tc>
        <w:tc>
          <w:tcPr>
            <w:tcW w:w="572" w:type="pct"/>
            <w:vMerge w:val="restart"/>
            <w:vAlign w:val="center"/>
          </w:tcPr>
          <w:p w14:paraId="7F2228CE"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属于鼓励</w:t>
            </w:r>
            <w:r w:rsidRPr="00D01AF1">
              <w:rPr>
                <w:color w:val="000000" w:themeColor="text1"/>
                <w:sz w:val="21"/>
                <w:szCs w:val="21"/>
              </w:rPr>
              <w:t>类</w:t>
            </w:r>
          </w:p>
        </w:tc>
      </w:tr>
      <w:tr w:rsidR="00FB3557" w:rsidRPr="00D01AF1" w14:paraId="095E1254" w14:textId="77777777" w:rsidTr="00435526">
        <w:trPr>
          <w:trHeight w:val="397"/>
          <w:jc w:val="center"/>
        </w:trPr>
        <w:tc>
          <w:tcPr>
            <w:tcW w:w="562" w:type="pct"/>
            <w:vMerge/>
            <w:vAlign w:val="center"/>
          </w:tcPr>
          <w:p w14:paraId="60578672"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c>
          <w:tcPr>
            <w:tcW w:w="499" w:type="pct"/>
            <w:vAlign w:val="center"/>
          </w:tcPr>
          <w:p w14:paraId="18CDBD40" w14:textId="1EE317D8"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四</w:t>
            </w:r>
            <w:r w:rsidR="00964401" w:rsidRPr="00D01AF1">
              <w:rPr>
                <w:rFonts w:hint="eastAsia"/>
                <w:color w:val="000000" w:themeColor="text1"/>
                <w:sz w:val="21"/>
                <w:szCs w:val="21"/>
              </w:rPr>
              <w:t>、</w:t>
            </w:r>
            <w:r w:rsidRPr="00D01AF1">
              <w:rPr>
                <w:rFonts w:ascii="宋体" w:hAnsi="宋体"/>
                <w:color w:val="000000" w:themeColor="text1"/>
                <w:sz w:val="21"/>
                <w:szCs w:val="21"/>
              </w:rPr>
              <w:t>电力</w:t>
            </w:r>
          </w:p>
        </w:tc>
        <w:tc>
          <w:tcPr>
            <w:tcW w:w="1994" w:type="pct"/>
            <w:vAlign w:val="center"/>
          </w:tcPr>
          <w:p w14:paraId="27E20111" w14:textId="019F3207" w:rsidR="00FA2335" w:rsidRPr="00D01AF1" w:rsidRDefault="00964401" w:rsidP="00964401">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7</w:t>
            </w:r>
            <w:r w:rsidR="00435526" w:rsidRPr="00D01AF1">
              <w:rPr>
                <w:rFonts w:hint="eastAsia"/>
                <w:color w:val="000000" w:themeColor="text1"/>
                <w:sz w:val="21"/>
                <w:szCs w:val="21"/>
              </w:rPr>
              <w:t>.</w:t>
            </w:r>
            <w:r w:rsidRPr="00D01AF1">
              <w:rPr>
                <w:rFonts w:hint="eastAsia"/>
                <w:color w:val="000000" w:themeColor="text1"/>
                <w:sz w:val="21"/>
                <w:szCs w:val="21"/>
              </w:rPr>
              <w:t>煤电技术及装备：单机</w:t>
            </w:r>
            <w:r w:rsidRPr="00D01AF1">
              <w:rPr>
                <w:rFonts w:hint="eastAsia"/>
                <w:color w:val="000000" w:themeColor="text1"/>
                <w:sz w:val="21"/>
                <w:szCs w:val="21"/>
              </w:rPr>
              <w:t>60</w:t>
            </w:r>
            <w:r w:rsidRPr="00D01AF1">
              <w:rPr>
                <w:rFonts w:hint="eastAsia"/>
                <w:color w:val="000000" w:themeColor="text1"/>
                <w:sz w:val="21"/>
                <w:szCs w:val="21"/>
              </w:rPr>
              <w:t>万千瓦及以上，采用超超临界发电机组，保障电力安全的支撑性煤电项目和促进新能源消纳的调节性煤电项目；单机</w:t>
            </w:r>
            <w:r w:rsidRPr="00D01AF1">
              <w:rPr>
                <w:rFonts w:hint="eastAsia"/>
                <w:color w:val="000000" w:themeColor="text1"/>
                <w:sz w:val="21"/>
                <w:szCs w:val="21"/>
              </w:rPr>
              <w:t>30</w:t>
            </w:r>
            <w:r w:rsidRPr="00D01AF1">
              <w:rPr>
                <w:rFonts w:hint="eastAsia"/>
                <w:color w:val="000000" w:themeColor="text1"/>
                <w:sz w:val="21"/>
                <w:szCs w:val="21"/>
              </w:rPr>
              <w:t>万千瓦及以上，超（超）临界热电联产机组，循环流化床、增压流化床、整体煤气化联合循环发电等洁净煤发电项目以及利用煤矸石、中煤、煤泥等低热值煤发电项目；背压（抽背）型热电联产、热电冷多联产；燃煤耦合生物质发电；火电掺烧低碳燃料</w:t>
            </w:r>
          </w:p>
        </w:tc>
        <w:tc>
          <w:tcPr>
            <w:tcW w:w="1373" w:type="pct"/>
            <w:vAlign w:val="center"/>
          </w:tcPr>
          <w:p w14:paraId="244FA139" w14:textId="24179649"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本项目建设采用</w:t>
            </w:r>
            <w:r w:rsidRPr="00D01AF1">
              <w:rPr>
                <w:rFonts w:hint="eastAsia"/>
                <w:color w:val="000000" w:themeColor="text1"/>
                <w:sz w:val="21"/>
                <w:szCs w:val="21"/>
              </w:rPr>
              <w:t>2</w:t>
            </w:r>
            <w:r w:rsidRPr="00D01AF1">
              <w:rPr>
                <w:rFonts w:hint="eastAsia"/>
                <w:color w:val="000000" w:themeColor="text1"/>
                <w:sz w:val="21"/>
                <w:szCs w:val="21"/>
              </w:rPr>
              <w:t>×</w:t>
            </w:r>
            <w:r w:rsidRPr="00D01AF1">
              <w:rPr>
                <w:rFonts w:hint="eastAsia"/>
                <w:color w:val="000000" w:themeColor="text1"/>
                <w:sz w:val="21"/>
                <w:szCs w:val="21"/>
              </w:rPr>
              <w:t>25MW</w:t>
            </w:r>
            <w:r w:rsidRPr="00D01AF1">
              <w:rPr>
                <w:rFonts w:hint="eastAsia"/>
                <w:color w:val="000000" w:themeColor="text1"/>
                <w:sz w:val="21"/>
                <w:szCs w:val="21"/>
              </w:rPr>
              <w:t>背压式热电联产机组</w:t>
            </w:r>
          </w:p>
        </w:tc>
        <w:tc>
          <w:tcPr>
            <w:tcW w:w="572" w:type="pct"/>
            <w:vMerge/>
            <w:vAlign w:val="center"/>
          </w:tcPr>
          <w:p w14:paraId="1DE8DC74"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r w:rsidR="00FB3557" w:rsidRPr="00D01AF1" w14:paraId="5BC15D02" w14:textId="77777777" w:rsidTr="00435526">
        <w:trPr>
          <w:trHeight w:val="397"/>
          <w:jc w:val="center"/>
        </w:trPr>
        <w:tc>
          <w:tcPr>
            <w:tcW w:w="562" w:type="pct"/>
            <w:vAlign w:val="center"/>
          </w:tcPr>
          <w:p w14:paraId="78F1DF3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限制类</w:t>
            </w:r>
          </w:p>
        </w:tc>
        <w:tc>
          <w:tcPr>
            <w:tcW w:w="499" w:type="pct"/>
            <w:vAlign w:val="center"/>
          </w:tcPr>
          <w:p w14:paraId="720DB58B" w14:textId="351C662C" w:rsidR="00FA2335" w:rsidRPr="00D01AF1" w:rsidRDefault="00110E2A"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1994" w:type="pct"/>
            <w:vAlign w:val="center"/>
          </w:tcPr>
          <w:p w14:paraId="12FA90E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查无相关条款</w:t>
            </w:r>
          </w:p>
        </w:tc>
        <w:tc>
          <w:tcPr>
            <w:tcW w:w="1373" w:type="pct"/>
            <w:vAlign w:val="center"/>
          </w:tcPr>
          <w:p w14:paraId="3195CE0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本项目为</w:t>
            </w:r>
            <w:r w:rsidRPr="00D01AF1">
              <w:rPr>
                <w:rFonts w:hint="eastAsia"/>
                <w:color w:val="000000" w:themeColor="text1"/>
                <w:sz w:val="21"/>
                <w:szCs w:val="21"/>
              </w:rPr>
              <w:t>生物质热能综合利用项目</w:t>
            </w:r>
          </w:p>
        </w:tc>
        <w:tc>
          <w:tcPr>
            <w:tcW w:w="572" w:type="pct"/>
            <w:vAlign w:val="center"/>
          </w:tcPr>
          <w:p w14:paraId="5B0EA44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不属于限制类</w:t>
            </w:r>
          </w:p>
        </w:tc>
      </w:tr>
      <w:tr w:rsidR="00FB3557" w:rsidRPr="00D01AF1" w14:paraId="6CB67C73" w14:textId="77777777" w:rsidTr="00435526">
        <w:trPr>
          <w:trHeight w:val="397"/>
          <w:jc w:val="center"/>
        </w:trPr>
        <w:tc>
          <w:tcPr>
            <w:tcW w:w="562" w:type="pct"/>
            <w:vAlign w:val="center"/>
          </w:tcPr>
          <w:p w14:paraId="241A036C"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淘汰类（落后生产工艺装备）</w:t>
            </w:r>
          </w:p>
        </w:tc>
        <w:tc>
          <w:tcPr>
            <w:tcW w:w="499" w:type="pct"/>
            <w:vAlign w:val="center"/>
          </w:tcPr>
          <w:p w14:paraId="15021D14" w14:textId="3D4875E1"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十</w:t>
            </w:r>
            <w:r w:rsidR="004A1E59" w:rsidRPr="00D01AF1">
              <w:rPr>
                <w:rFonts w:hint="eastAsia"/>
                <w:color w:val="000000" w:themeColor="text1"/>
                <w:sz w:val="21"/>
                <w:szCs w:val="21"/>
              </w:rPr>
              <w:t>九</w:t>
            </w:r>
            <w:r w:rsidRPr="00D01AF1">
              <w:rPr>
                <w:rFonts w:hint="eastAsia"/>
                <w:color w:val="000000" w:themeColor="text1"/>
                <w:sz w:val="21"/>
                <w:szCs w:val="21"/>
              </w:rPr>
              <w:t>、其他</w:t>
            </w:r>
          </w:p>
        </w:tc>
        <w:tc>
          <w:tcPr>
            <w:tcW w:w="1994" w:type="pct"/>
            <w:vAlign w:val="center"/>
          </w:tcPr>
          <w:p w14:paraId="0D224FC0" w14:textId="48C5DDF8" w:rsidR="00FA2335" w:rsidRPr="00D01AF1" w:rsidRDefault="004A1E59" w:rsidP="004A1E59">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5</w:t>
            </w:r>
            <w:r w:rsidR="00435526" w:rsidRPr="00D01AF1">
              <w:rPr>
                <w:rFonts w:hint="eastAsia"/>
                <w:color w:val="000000" w:themeColor="text1"/>
                <w:sz w:val="21"/>
                <w:szCs w:val="21"/>
              </w:rPr>
              <w:t>.</w:t>
            </w:r>
            <w:r w:rsidRPr="00D01AF1">
              <w:rPr>
                <w:rFonts w:hint="eastAsia"/>
                <w:color w:val="000000" w:themeColor="text1"/>
                <w:sz w:val="21"/>
                <w:szCs w:val="21"/>
              </w:rPr>
              <w:t>不符合国家现行城市生活垃圾、医疗废物和工业废物焚烧相关污染控制标准、工程技术标准以及设备标准的小型焚烧炉</w:t>
            </w:r>
          </w:p>
        </w:tc>
        <w:tc>
          <w:tcPr>
            <w:tcW w:w="1373" w:type="pct"/>
            <w:vAlign w:val="center"/>
          </w:tcPr>
          <w:p w14:paraId="785A372A"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本项目燃料为生物质，符合焚烧相关污染控制标准、工程技术标准以及设备标准</w:t>
            </w:r>
          </w:p>
        </w:tc>
        <w:tc>
          <w:tcPr>
            <w:tcW w:w="572" w:type="pct"/>
            <w:vMerge w:val="restart"/>
            <w:vAlign w:val="center"/>
          </w:tcPr>
          <w:p w14:paraId="38032BD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不属于</w:t>
            </w:r>
            <w:r w:rsidRPr="00D01AF1">
              <w:rPr>
                <w:rFonts w:hint="eastAsia"/>
                <w:color w:val="000000" w:themeColor="text1"/>
                <w:sz w:val="21"/>
                <w:szCs w:val="21"/>
              </w:rPr>
              <w:t>淘汰</w:t>
            </w:r>
            <w:r w:rsidRPr="00D01AF1">
              <w:rPr>
                <w:color w:val="000000" w:themeColor="text1"/>
                <w:sz w:val="21"/>
                <w:szCs w:val="21"/>
              </w:rPr>
              <w:t>类</w:t>
            </w:r>
          </w:p>
        </w:tc>
      </w:tr>
      <w:tr w:rsidR="00FB3557" w:rsidRPr="00D01AF1" w14:paraId="0C784220" w14:textId="77777777" w:rsidTr="00435526">
        <w:trPr>
          <w:trHeight w:val="397"/>
          <w:jc w:val="center"/>
        </w:trPr>
        <w:tc>
          <w:tcPr>
            <w:tcW w:w="562" w:type="pct"/>
            <w:vAlign w:val="center"/>
          </w:tcPr>
          <w:p w14:paraId="2FD12657"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淘汰类（落后产品）</w:t>
            </w:r>
          </w:p>
        </w:tc>
        <w:tc>
          <w:tcPr>
            <w:tcW w:w="499" w:type="pct"/>
            <w:vAlign w:val="center"/>
          </w:tcPr>
          <w:p w14:paraId="05B89414" w14:textId="3F67E8F7" w:rsidR="00FA2335" w:rsidRPr="00D01AF1" w:rsidRDefault="0097358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1994" w:type="pct"/>
            <w:vAlign w:val="center"/>
          </w:tcPr>
          <w:p w14:paraId="151566C9"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查无相关条款</w:t>
            </w:r>
          </w:p>
        </w:tc>
        <w:tc>
          <w:tcPr>
            <w:tcW w:w="1373" w:type="pct"/>
            <w:vAlign w:val="center"/>
          </w:tcPr>
          <w:p w14:paraId="7114E43D"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本项目为</w:t>
            </w:r>
            <w:r w:rsidRPr="00D01AF1">
              <w:rPr>
                <w:rFonts w:hint="eastAsia"/>
                <w:color w:val="000000" w:themeColor="text1"/>
                <w:sz w:val="21"/>
                <w:szCs w:val="21"/>
              </w:rPr>
              <w:t>生物质热能综合利用项目</w:t>
            </w:r>
          </w:p>
        </w:tc>
        <w:tc>
          <w:tcPr>
            <w:tcW w:w="572" w:type="pct"/>
            <w:vMerge/>
            <w:vAlign w:val="center"/>
          </w:tcPr>
          <w:p w14:paraId="4984F358" w14:textId="77777777" w:rsidR="00FA2335" w:rsidRPr="00D01AF1" w:rsidRDefault="00FA2335" w:rsidP="00FA2335">
            <w:pPr>
              <w:adjustRightInd/>
              <w:snapToGrid/>
              <w:spacing w:line="240" w:lineRule="auto"/>
              <w:ind w:firstLineChars="0" w:firstLine="0"/>
              <w:contextualSpacing/>
              <w:jc w:val="center"/>
              <w:rPr>
                <w:color w:val="000000" w:themeColor="text1"/>
                <w:sz w:val="21"/>
                <w:szCs w:val="21"/>
              </w:rPr>
            </w:pPr>
          </w:p>
        </w:tc>
      </w:tr>
    </w:tbl>
    <w:p w14:paraId="7C8D8037" w14:textId="77777777" w:rsidR="00FA2335" w:rsidRPr="00D01AF1" w:rsidRDefault="00FA2335" w:rsidP="00FA2335">
      <w:pPr>
        <w:ind w:firstLine="480"/>
        <w:rPr>
          <w:color w:val="000000" w:themeColor="text1"/>
        </w:rPr>
      </w:pPr>
      <w:r w:rsidRPr="00D01AF1">
        <w:rPr>
          <w:rFonts w:hint="eastAsia"/>
          <w:color w:val="000000" w:themeColor="text1"/>
        </w:rPr>
        <w:t>由上述分析可知，该项目属于鼓励类，原料、设备、工艺等均不属于限制类或淘汰类类别，符合国家产业政策要求。同时辉县市发展和改革委员会已出具《关于河南亨利实业集团有限公司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15MW</w:t>
      </w:r>
      <w:r w:rsidRPr="00D01AF1">
        <w:rPr>
          <w:rFonts w:hint="eastAsia"/>
          <w:color w:val="000000" w:themeColor="text1"/>
        </w:rPr>
        <w:t>生物质热电联产项目核准内容变更的批复》（辉发改〔</w:t>
      </w:r>
      <w:r w:rsidRPr="00D01AF1">
        <w:rPr>
          <w:rFonts w:hint="eastAsia"/>
          <w:color w:val="000000" w:themeColor="text1"/>
        </w:rPr>
        <w:t>2022</w:t>
      </w:r>
      <w:r w:rsidRPr="00D01AF1">
        <w:rPr>
          <w:rFonts w:hint="eastAsia"/>
          <w:color w:val="000000" w:themeColor="text1"/>
        </w:rPr>
        <w:t>〕</w:t>
      </w:r>
      <w:r w:rsidRPr="00D01AF1">
        <w:rPr>
          <w:rFonts w:hint="eastAsia"/>
          <w:color w:val="000000" w:themeColor="text1"/>
        </w:rPr>
        <w:t>155</w:t>
      </w:r>
      <w:r w:rsidRPr="00D01AF1">
        <w:rPr>
          <w:rFonts w:hint="eastAsia"/>
          <w:color w:val="000000" w:themeColor="text1"/>
        </w:rPr>
        <w:t>号），因此本项目符合国家产业政策。</w:t>
      </w:r>
    </w:p>
    <w:p w14:paraId="5B7CBFD4"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81" w:name="_Toc453042543"/>
      <w:bookmarkStart w:id="182" w:name="_Toc324839254"/>
      <w:bookmarkStart w:id="183" w:name="_Toc311812636"/>
      <w:bookmarkStart w:id="184" w:name="_Toc324839551"/>
      <w:bookmarkEnd w:id="66"/>
      <w:bookmarkEnd w:id="67"/>
      <w:bookmarkEnd w:id="68"/>
      <w:bookmarkEnd w:id="69"/>
      <w:bookmarkEnd w:id="70"/>
      <w:bookmarkEnd w:id="71"/>
      <w:bookmarkEnd w:id="72"/>
      <w:bookmarkEnd w:id="177"/>
      <w:r w:rsidRPr="00D01AF1">
        <w:rPr>
          <w:rFonts w:eastAsia="楷体" w:hint="eastAsia"/>
          <w:b/>
          <w:color w:val="000000" w:themeColor="text1"/>
          <w:sz w:val="28"/>
        </w:rPr>
        <w:t>与“三线一单”相符性分析</w:t>
      </w:r>
    </w:p>
    <w:p w14:paraId="5BD81FF9" w14:textId="0C96DBFA" w:rsidR="00FA2335" w:rsidRPr="00D01AF1" w:rsidRDefault="00FA2335" w:rsidP="00FA2335">
      <w:pPr>
        <w:ind w:firstLine="480"/>
        <w:rPr>
          <w:color w:val="000000" w:themeColor="text1"/>
        </w:rPr>
      </w:pPr>
      <w:r w:rsidRPr="00D01AF1">
        <w:rPr>
          <w:rFonts w:hint="eastAsia"/>
          <w:color w:val="000000" w:themeColor="text1"/>
        </w:rPr>
        <w:t>本项目选址位于辉县市常村镇，</w:t>
      </w:r>
      <w:r w:rsidR="000B2B13" w:rsidRPr="00D01AF1">
        <w:rPr>
          <w:rFonts w:hint="eastAsia"/>
          <w:color w:val="000000" w:themeColor="text1"/>
        </w:rPr>
        <w:t>经查阅“河南省三线一单综合信息应用平台”</w:t>
      </w:r>
      <w:r w:rsidRPr="00D01AF1">
        <w:rPr>
          <w:color w:val="000000" w:themeColor="text1"/>
        </w:rPr>
        <w:t>，本项目属于重点管控单元</w:t>
      </w:r>
      <w:r w:rsidRPr="00D01AF1">
        <w:rPr>
          <w:rFonts w:hint="eastAsia"/>
          <w:color w:val="000000" w:themeColor="text1"/>
        </w:rPr>
        <w:t>。</w:t>
      </w:r>
    </w:p>
    <w:p w14:paraId="0D4F8C3F" w14:textId="0A5E15AF" w:rsidR="00FA2335" w:rsidRPr="00D01AF1" w:rsidRDefault="00D91BBA" w:rsidP="00FA2335">
      <w:pPr>
        <w:spacing w:line="360" w:lineRule="auto"/>
        <w:ind w:firstLineChars="0" w:firstLine="0"/>
        <w:jc w:val="center"/>
        <w:rPr>
          <w:color w:val="000000" w:themeColor="text1"/>
        </w:rPr>
      </w:pPr>
      <w:r w:rsidRPr="00D01AF1">
        <w:rPr>
          <w:rFonts w:eastAsia="黑体"/>
          <w:noProof/>
          <w:color w:val="000000" w:themeColor="text1"/>
        </w:rPr>
        <w:lastRenderedPageBreak/>
        <mc:AlternateContent>
          <mc:Choice Requires="wps">
            <w:drawing>
              <wp:anchor distT="0" distB="0" distL="114300" distR="114300" simplePos="0" relativeHeight="251807744" behindDoc="0" locked="0" layoutInCell="1" allowOverlap="1" wp14:anchorId="56729FA8" wp14:editId="256078BE">
                <wp:simplePos x="0" y="0"/>
                <wp:positionH relativeFrom="column">
                  <wp:posOffset>3012835</wp:posOffset>
                </wp:positionH>
                <wp:positionV relativeFrom="paragraph">
                  <wp:posOffset>164757</wp:posOffset>
                </wp:positionV>
                <wp:extent cx="734695" cy="270510"/>
                <wp:effectExtent l="209550" t="0" r="27305" b="834390"/>
                <wp:wrapNone/>
                <wp:docPr id="6434" name="矩形标注 6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695" cy="270510"/>
                        </a:xfrm>
                        <a:prstGeom prst="wedgeRectCallout">
                          <a:avLst>
                            <a:gd name="adj1" fmla="val -73193"/>
                            <a:gd name="adj2" fmla="val 340906"/>
                          </a:avLst>
                        </a:prstGeom>
                        <a:solidFill>
                          <a:srgbClr val="FFFFFF"/>
                        </a:solidFill>
                        <a:ln w="12700">
                          <a:solidFill>
                            <a:srgbClr val="FF0000"/>
                          </a:solidFill>
                          <a:miter lim="800000"/>
                        </a:ln>
                      </wps:spPr>
                      <wps:txbx>
                        <w:txbxContent>
                          <w:p w14:paraId="36B9A0E4" w14:textId="330866FD" w:rsidR="00D91BBA" w:rsidRDefault="00D91BBA" w:rsidP="00D91BBA">
                            <w:pPr>
                              <w:spacing w:line="240" w:lineRule="auto"/>
                              <w:ind w:firstLineChars="0" w:firstLine="0"/>
                              <w:rPr>
                                <w:sz w:val="21"/>
                                <w:szCs w:val="21"/>
                              </w:rPr>
                            </w:pPr>
                            <w:r>
                              <w:rPr>
                                <w:sz w:val="21"/>
                                <w:szCs w:val="21"/>
                              </w:rPr>
                              <w:t>项目</w:t>
                            </w:r>
                            <w:r>
                              <w:rPr>
                                <w:rFonts w:hint="eastAsia"/>
                                <w:sz w:val="21"/>
                                <w:szCs w:val="21"/>
                              </w:rPr>
                              <w:t>位置</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56729FA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434" o:spid="_x0000_s1032" type="#_x0000_t61" style="position:absolute;left:0;text-align:left;margin-left:237.25pt;margin-top:12.95pt;width:57.85pt;height:21.3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" adj="-5010,84436" strokecolor="red" strokeweight="1pt">
                <v:textbox>
                  <w:txbxContent>
                    <w:p w14:paraId="36B9A0E4" w14:textId="330866FD" w:rsidR="00D91BBA" w:rsidRDefault="00D91BBA" w:rsidP="00D91BBA">
                      <w:pPr>
                        <w:spacing w:line="240" w:lineRule="auto"/>
                        <w:ind w:firstLineChars="0" w:firstLine="0"/>
                        <w:rPr>
                          <w:sz w:val="21"/>
                          <w:szCs w:val="21"/>
                        </w:rPr>
                      </w:pPr>
                      <w:r>
                        <w:rPr>
                          <w:sz w:val="21"/>
                          <w:szCs w:val="21"/>
                        </w:rPr>
                        <w:t>项目</w:t>
                      </w:r>
                      <w:r>
                        <w:rPr>
                          <w:rFonts w:hint="eastAsia"/>
                          <w:sz w:val="21"/>
                          <w:szCs w:val="21"/>
                        </w:rPr>
                        <w:t>位置</w:t>
                      </w:r>
                    </w:p>
                  </w:txbxContent>
                </v:textbox>
              </v:shape>
            </w:pict>
          </mc:Fallback>
        </mc:AlternateContent>
      </w:r>
      <w:r w:rsidR="00D35D09" w:rsidRPr="00D01AF1">
        <w:rPr>
          <w:noProof/>
          <w:color w:val="000000" w:themeColor="text1"/>
        </w:rPr>
        <mc:AlternateContent>
          <mc:Choice Requires="wps">
            <w:drawing>
              <wp:anchor distT="0" distB="0" distL="114300" distR="114300" simplePos="0" relativeHeight="251664384" behindDoc="0" locked="0" layoutInCell="1" allowOverlap="1" wp14:anchorId="47A88B53" wp14:editId="0BA62A13">
                <wp:simplePos x="0" y="0"/>
                <wp:positionH relativeFrom="column">
                  <wp:posOffset>2620010</wp:posOffset>
                </wp:positionH>
                <wp:positionV relativeFrom="paragraph">
                  <wp:posOffset>1144771</wp:posOffset>
                </wp:positionV>
                <wp:extent cx="360000" cy="264489"/>
                <wp:effectExtent l="0" t="0" r="21590" b="21590"/>
                <wp:wrapNone/>
                <wp:docPr id="1007683717" name="任意多边形: 形状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264489"/>
                        </a:xfrm>
                        <a:custGeom>
                          <a:avLst/>
                          <a:gdLst>
                            <a:gd name="connsiteX0" fmla="*/ 371475 w 2266950"/>
                            <a:gd name="connsiteY0" fmla="*/ 0 h 1666875"/>
                            <a:gd name="connsiteX1" fmla="*/ 942975 w 2266950"/>
                            <a:gd name="connsiteY1" fmla="*/ 57150 h 1666875"/>
                            <a:gd name="connsiteX2" fmla="*/ 1238250 w 2266950"/>
                            <a:gd name="connsiteY2" fmla="*/ 57150 h 1666875"/>
                            <a:gd name="connsiteX3" fmla="*/ 2152650 w 2266950"/>
                            <a:gd name="connsiteY3" fmla="*/ 38100 h 1666875"/>
                            <a:gd name="connsiteX4" fmla="*/ 2266950 w 2266950"/>
                            <a:gd name="connsiteY4" fmla="*/ 1666875 h 1666875"/>
                            <a:gd name="connsiteX5" fmla="*/ 0 w 2266950"/>
                            <a:gd name="connsiteY5" fmla="*/ 1209675 h 1666875"/>
                            <a:gd name="connsiteX6" fmla="*/ 371475 w 2266950"/>
                            <a:gd name="connsiteY6" fmla="*/ 0 h 1666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66950" h="1666875">
                              <a:moveTo>
                                <a:pt x="371475" y="0"/>
                              </a:moveTo>
                              <a:lnTo>
                                <a:pt x="942975" y="57150"/>
                              </a:lnTo>
                              <a:lnTo>
                                <a:pt x="1238250" y="57150"/>
                              </a:lnTo>
                              <a:lnTo>
                                <a:pt x="2152650" y="38100"/>
                              </a:lnTo>
                              <a:lnTo>
                                <a:pt x="2266950" y="1666875"/>
                              </a:lnTo>
                              <a:lnTo>
                                <a:pt x="0" y="1209675"/>
                              </a:lnTo>
                              <a:lnTo>
                                <a:pt x="371475" y="0"/>
                              </a:lnTo>
                              <a:close/>
                            </a:path>
                          </a:pathLst>
                        </a:custGeom>
                        <a:noFill/>
                        <a:ln w="19050" cap="flat" cmpd="sng">
                          <a:solidFill>
                            <a:srgbClr val="FF0000"/>
                          </a:solidFill>
                          <a:prstDash val="solid"/>
                          <a:headEnd type="none" w="med" len="med"/>
                          <a:tailEnd type="none" w="med" len="me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B651" id="任意多边形: 形状 43" o:spid="_x0000_s1026" style="position:absolute;margin-left:206.3pt;margin-top:90.15pt;width:28.35pt;height:2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0,166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" path="m371475,l942975,57150r295275,l2152650,38100r114300,1628775l,1209675,371475,xe" filled="f" strokecolor="red" strokeweight="1.5pt">
                <v:path arrowok="t" o:connecttype="custom" o:connectlocs="58992,0;149748,9068;196639,9068;341849,6045;360000,264489;0,191943;58992,0" o:connectangles="0,0,0,0,0,0,0"/>
                <o:lock v:ext="edit" aspectratio="t"/>
              </v:shape>
            </w:pict>
          </mc:Fallback>
        </mc:AlternateContent>
      </w:r>
      <w:r w:rsidRPr="00D01AF1">
        <w:rPr>
          <w:noProof/>
          <w:color w:val="000000" w:themeColor="text1"/>
        </w:rPr>
        <w:drawing>
          <wp:inline distT="0" distB="0" distL="0" distR="0" wp14:anchorId="4C1F833A" wp14:editId="55803FCD">
            <wp:extent cx="5278120" cy="2685415"/>
            <wp:effectExtent l="0" t="0" r="0" b="635"/>
            <wp:docPr id="56085658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6581" name="图片 1" descr="地图&#10;&#10;描述已自动生成"/>
                    <pic:cNvPicPr/>
                  </pic:nvPicPr>
                  <pic:blipFill>
                    <a:blip r:embed="rId22" cstate="email">
                      <a:extLst>
                        <a:ext uri="{28A0092B-C50C-407E-A947-70E740481C1C}">
                          <a14:useLocalDpi xmlns:a14="http://schemas.microsoft.com/office/drawing/2010/main"/>
                        </a:ext>
                      </a:extLst>
                    </a:blip>
                    <a:stretch>
                      <a:fillRect/>
                    </a:stretch>
                  </pic:blipFill>
                  <pic:spPr>
                    <a:xfrm>
                      <a:off x="0" y="0"/>
                      <a:ext cx="5278120" cy="2685415"/>
                    </a:xfrm>
                    <a:prstGeom prst="rect">
                      <a:avLst/>
                    </a:prstGeom>
                  </pic:spPr>
                </pic:pic>
              </a:graphicData>
            </a:graphic>
          </wp:inline>
        </w:drawing>
      </w:r>
    </w:p>
    <w:p w14:paraId="3FC3F8DF" w14:textId="396F406F" w:rsidR="00FA2335" w:rsidRPr="00D01AF1" w:rsidRDefault="00FA2335" w:rsidP="00FA2335">
      <w:pPr>
        <w:adjustRightInd/>
        <w:snapToGrid/>
        <w:spacing w:afterLines="50" w:after="120" w:line="240" w:lineRule="auto"/>
        <w:ind w:firstLineChars="0" w:firstLine="482"/>
        <w:jc w:val="center"/>
        <w:textAlignment w:val="auto"/>
        <w:rPr>
          <w:rFonts w:ascii="黑体" w:eastAsia="黑体" w:hAnsi="黑体" w:cs="黑体"/>
          <w:color w:val="000000" w:themeColor="text1"/>
          <w:kern w:val="2"/>
        </w:rPr>
      </w:pPr>
      <w:r w:rsidRPr="00D01AF1">
        <w:rPr>
          <w:rFonts w:ascii="黑体" w:eastAsia="黑体" w:hAnsi="黑体" w:cs="黑体" w:hint="eastAsia"/>
          <w:color w:val="000000" w:themeColor="text1"/>
          <w:kern w:val="2"/>
        </w:rPr>
        <w:t>图</w:t>
      </w:r>
      <w:r w:rsidRPr="00D01AF1">
        <w:rPr>
          <w:rFonts w:eastAsia="黑体"/>
          <w:color w:val="000000" w:themeColor="text1"/>
          <w:kern w:val="2"/>
        </w:rPr>
        <w:t>2-7</w:t>
      </w:r>
      <w:r w:rsidRPr="00D01AF1">
        <w:rPr>
          <w:rFonts w:ascii="黑体" w:eastAsia="黑体" w:hAnsi="黑体" w:cs="黑体" w:hint="eastAsia"/>
          <w:color w:val="000000" w:themeColor="text1"/>
          <w:kern w:val="2"/>
        </w:rPr>
        <w:t xml:space="preserve">    </w:t>
      </w:r>
      <w:r w:rsidR="009E200F" w:rsidRPr="00D01AF1">
        <w:rPr>
          <w:rFonts w:ascii="黑体" w:eastAsia="黑体" w:hAnsi="黑体" w:cs="黑体" w:hint="eastAsia"/>
          <w:color w:val="000000" w:themeColor="text1"/>
          <w:kern w:val="2"/>
        </w:rPr>
        <w:t>河南省三线一单综合信息应用平台</w:t>
      </w:r>
    </w:p>
    <w:p w14:paraId="5C2F4E63" w14:textId="77777777" w:rsidR="00FA2335" w:rsidRPr="00D01AF1" w:rsidRDefault="00FA2335" w:rsidP="00FA2335">
      <w:pPr>
        <w:autoSpaceDE w:val="0"/>
        <w:autoSpaceDN w:val="0"/>
        <w:spacing w:line="360" w:lineRule="auto"/>
        <w:ind w:firstLine="482"/>
        <w:textAlignment w:val="auto"/>
        <w:rPr>
          <w:b/>
          <w:bCs/>
          <w:color w:val="000000" w:themeColor="text1"/>
          <w:szCs w:val="24"/>
        </w:rPr>
      </w:pPr>
      <w:r w:rsidRPr="00D01AF1">
        <w:rPr>
          <w:rFonts w:hint="eastAsia"/>
          <w:b/>
          <w:bCs/>
          <w:color w:val="000000" w:themeColor="text1"/>
          <w:szCs w:val="24"/>
        </w:rPr>
        <w:t>（</w:t>
      </w:r>
      <w:r w:rsidRPr="00D01AF1">
        <w:rPr>
          <w:rFonts w:hint="eastAsia"/>
          <w:b/>
          <w:bCs/>
          <w:color w:val="000000" w:themeColor="text1"/>
          <w:szCs w:val="24"/>
        </w:rPr>
        <w:t>1</w:t>
      </w:r>
      <w:r w:rsidRPr="00D01AF1">
        <w:rPr>
          <w:rFonts w:hint="eastAsia"/>
          <w:b/>
          <w:bCs/>
          <w:color w:val="000000" w:themeColor="text1"/>
          <w:szCs w:val="24"/>
        </w:rPr>
        <w:t>）生态保护红线</w:t>
      </w:r>
    </w:p>
    <w:p w14:paraId="1DDF21D4" w14:textId="77777777" w:rsidR="00FA2335" w:rsidRPr="00D01AF1" w:rsidRDefault="00FA2335" w:rsidP="00FA2335">
      <w:pPr>
        <w:ind w:firstLine="480"/>
        <w:rPr>
          <w:color w:val="000000" w:themeColor="text1"/>
        </w:rPr>
      </w:pPr>
      <w:r w:rsidRPr="00D01AF1">
        <w:rPr>
          <w:rFonts w:hint="eastAsia"/>
          <w:color w:val="000000" w:themeColor="text1"/>
          <w:szCs w:val="24"/>
        </w:rPr>
        <w:t>根据《河南省生态保护红线划定方案》，本项目涉及的生态红线区域为南水北调中线生态保护带，具体红线分布情况见下表。</w:t>
      </w:r>
    </w:p>
    <w:p w14:paraId="14219125" w14:textId="77777777" w:rsidR="00FA2335" w:rsidRPr="00D01AF1" w:rsidRDefault="00FA2335" w:rsidP="00FA2335">
      <w:pPr>
        <w:ind w:firstLine="482"/>
        <w:jc w:val="left"/>
        <w:textAlignment w:val="auto"/>
        <w:rPr>
          <w:b/>
          <w:bCs/>
          <w:color w:val="000000" w:themeColor="text1"/>
          <w:szCs w:val="24"/>
        </w:rPr>
      </w:pPr>
      <w:r w:rsidRPr="00D01AF1">
        <w:rPr>
          <w:rFonts w:hint="eastAsia"/>
          <w:b/>
          <w:bCs/>
          <w:color w:val="000000" w:themeColor="text1"/>
          <w:szCs w:val="24"/>
        </w:rPr>
        <w:t>表</w:t>
      </w:r>
      <w:r w:rsidRPr="00D01AF1">
        <w:rPr>
          <w:rFonts w:hint="eastAsia"/>
          <w:b/>
          <w:bCs/>
          <w:color w:val="000000" w:themeColor="text1"/>
          <w:szCs w:val="24"/>
        </w:rPr>
        <w:t>2-</w:t>
      </w:r>
      <w:r w:rsidRPr="00D01AF1">
        <w:rPr>
          <w:b/>
          <w:bCs/>
          <w:color w:val="000000" w:themeColor="text1"/>
          <w:szCs w:val="24"/>
        </w:rPr>
        <w:t>20</w:t>
      </w:r>
      <w:r w:rsidRPr="00D01AF1">
        <w:rPr>
          <w:rFonts w:hint="eastAsia"/>
          <w:b/>
          <w:bCs/>
          <w:color w:val="000000" w:themeColor="text1"/>
          <w:szCs w:val="24"/>
        </w:rPr>
        <w:t xml:space="preserve">             </w:t>
      </w:r>
      <w:r w:rsidRPr="00D01AF1">
        <w:rPr>
          <w:rFonts w:hint="eastAsia"/>
          <w:b/>
          <w:bCs/>
          <w:color w:val="000000" w:themeColor="text1"/>
          <w:szCs w:val="24"/>
        </w:rPr>
        <w:t>太行山地生态区分布情况一览表</w:t>
      </w:r>
    </w:p>
    <w:tbl>
      <w:tblPr>
        <w:tblStyle w:val="afe"/>
        <w:tblW w:w="4998"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17"/>
        <w:gridCol w:w="701"/>
        <w:gridCol w:w="957"/>
        <w:gridCol w:w="914"/>
        <w:gridCol w:w="4235"/>
        <w:gridCol w:w="1001"/>
      </w:tblGrid>
      <w:tr w:rsidR="00FB3557" w:rsidRPr="00D01AF1" w14:paraId="7288F35D" w14:textId="77777777" w:rsidTr="004E1278">
        <w:trPr>
          <w:trHeight w:val="397"/>
          <w:jc w:val="center"/>
        </w:trPr>
        <w:tc>
          <w:tcPr>
            <w:tcW w:w="421" w:type="pct"/>
            <w:vAlign w:val="center"/>
          </w:tcPr>
          <w:p w14:paraId="66C9E4B9" w14:textId="77777777" w:rsidR="00FA2335" w:rsidRPr="00D01AF1" w:rsidRDefault="00FA2335" w:rsidP="00FA2335">
            <w:pPr>
              <w:spacing w:line="240" w:lineRule="auto"/>
              <w:ind w:firstLineChars="0" w:firstLine="0"/>
              <w:jc w:val="center"/>
              <w:textAlignment w:val="auto"/>
              <w:rPr>
                <w:b/>
                <w:color w:val="000000" w:themeColor="text1"/>
                <w:sz w:val="21"/>
                <w:szCs w:val="21"/>
              </w:rPr>
            </w:pPr>
            <w:r w:rsidRPr="00D01AF1">
              <w:rPr>
                <w:rFonts w:hint="eastAsia"/>
                <w:b/>
                <w:color w:val="000000" w:themeColor="text1"/>
                <w:sz w:val="21"/>
                <w:szCs w:val="21"/>
              </w:rPr>
              <w:t>分布区域</w:t>
            </w:r>
          </w:p>
        </w:tc>
        <w:tc>
          <w:tcPr>
            <w:tcW w:w="411" w:type="pct"/>
            <w:vAlign w:val="center"/>
          </w:tcPr>
          <w:p w14:paraId="6A587475" w14:textId="77777777" w:rsidR="00FA2335" w:rsidRPr="00D01AF1" w:rsidRDefault="00FA2335" w:rsidP="00FA2335">
            <w:pPr>
              <w:spacing w:line="240" w:lineRule="auto"/>
              <w:ind w:firstLineChars="0" w:firstLine="0"/>
              <w:jc w:val="center"/>
              <w:textAlignment w:val="auto"/>
              <w:rPr>
                <w:b/>
                <w:color w:val="000000" w:themeColor="text1"/>
                <w:sz w:val="21"/>
                <w:szCs w:val="21"/>
              </w:rPr>
            </w:pPr>
            <w:r w:rsidRPr="00D01AF1">
              <w:rPr>
                <w:rFonts w:hint="eastAsia"/>
                <w:b/>
                <w:color w:val="000000" w:themeColor="text1"/>
                <w:sz w:val="21"/>
                <w:szCs w:val="21"/>
              </w:rPr>
              <w:t>红线类型</w:t>
            </w:r>
          </w:p>
        </w:tc>
        <w:tc>
          <w:tcPr>
            <w:tcW w:w="561" w:type="pct"/>
            <w:vAlign w:val="center"/>
          </w:tcPr>
          <w:p w14:paraId="5E7891E1" w14:textId="77777777" w:rsidR="00FA2335" w:rsidRPr="00D01AF1" w:rsidRDefault="00FA2335" w:rsidP="00FA2335">
            <w:pPr>
              <w:spacing w:line="240" w:lineRule="auto"/>
              <w:ind w:firstLineChars="0" w:firstLine="0"/>
              <w:jc w:val="center"/>
              <w:textAlignment w:val="auto"/>
              <w:rPr>
                <w:b/>
                <w:color w:val="000000" w:themeColor="text1"/>
                <w:sz w:val="21"/>
                <w:szCs w:val="21"/>
              </w:rPr>
            </w:pPr>
            <w:r w:rsidRPr="00D01AF1">
              <w:rPr>
                <w:rFonts w:hint="eastAsia"/>
                <w:b/>
                <w:color w:val="000000" w:themeColor="text1"/>
                <w:sz w:val="21"/>
                <w:szCs w:val="21"/>
              </w:rPr>
              <w:t>红线区名称</w:t>
            </w:r>
          </w:p>
        </w:tc>
        <w:tc>
          <w:tcPr>
            <w:tcW w:w="536" w:type="pct"/>
            <w:vAlign w:val="center"/>
          </w:tcPr>
          <w:p w14:paraId="52815BB9" w14:textId="77777777" w:rsidR="00FA2335" w:rsidRPr="00D01AF1" w:rsidRDefault="00FA2335" w:rsidP="00FA2335">
            <w:pPr>
              <w:spacing w:line="240" w:lineRule="auto"/>
              <w:ind w:firstLineChars="0" w:firstLine="0"/>
              <w:jc w:val="center"/>
              <w:textAlignment w:val="auto"/>
              <w:rPr>
                <w:b/>
                <w:color w:val="000000" w:themeColor="text1"/>
                <w:sz w:val="21"/>
                <w:szCs w:val="21"/>
              </w:rPr>
            </w:pPr>
            <w:r w:rsidRPr="00D01AF1">
              <w:rPr>
                <w:rFonts w:hint="eastAsia"/>
                <w:b/>
                <w:color w:val="000000" w:themeColor="text1"/>
                <w:sz w:val="21"/>
                <w:szCs w:val="21"/>
              </w:rPr>
              <w:t>红线区代码</w:t>
            </w:r>
          </w:p>
        </w:tc>
        <w:tc>
          <w:tcPr>
            <w:tcW w:w="2484" w:type="pct"/>
            <w:vAlign w:val="center"/>
          </w:tcPr>
          <w:p w14:paraId="47A8B321" w14:textId="77777777" w:rsidR="00FA2335" w:rsidRPr="00D01AF1" w:rsidRDefault="00FA2335" w:rsidP="00FA2335">
            <w:pPr>
              <w:spacing w:line="240" w:lineRule="auto"/>
              <w:ind w:firstLineChars="0" w:firstLine="0"/>
              <w:jc w:val="center"/>
              <w:textAlignment w:val="auto"/>
              <w:rPr>
                <w:b/>
                <w:color w:val="000000" w:themeColor="text1"/>
                <w:sz w:val="21"/>
                <w:szCs w:val="21"/>
              </w:rPr>
            </w:pPr>
            <w:r w:rsidRPr="00D01AF1">
              <w:rPr>
                <w:rFonts w:hint="eastAsia"/>
                <w:b/>
                <w:color w:val="000000" w:themeColor="text1"/>
                <w:sz w:val="21"/>
                <w:szCs w:val="21"/>
              </w:rPr>
              <w:t>红线区位置</w:t>
            </w:r>
          </w:p>
        </w:tc>
        <w:tc>
          <w:tcPr>
            <w:tcW w:w="587" w:type="pct"/>
            <w:vAlign w:val="center"/>
          </w:tcPr>
          <w:p w14:paraId="2DECDA8C" w14:textId="77777777" w:rsidR="00FA2335" w:rsidRPr="00D01AF1" w:rsidRDefault="00FA2335" w:rsidP="00FA2335">
            <w:pPr>
              <w:spacing w:line="240" w:lineRule="auto"/>
              <w:ind w:firstLineChars="0" w:firstLine="0"/>
              <w:jc w:val="center"/>
              <w:textAlignment w:val="auto"/>
              <w:rPr>
                <w:b/>
                <w:color w:val="000000" w:themeColor="text1"/>
                <w:sz w:val="21"/>
                <w:szCs w:val="21"/>
              </w:rPr>
            </w:pPr>
            <w:r w:rsidRPr="00D01AF1">
              <w:rPr>
                <w:rFonts w:hint="eastAsia"/>
                <w:b/>
                <w:color w:val="000000" w:themeColor="text1"/>
                <w:sz w:val="21"/>
                <w:szCs w:val="21"/>
              </w:rPr>
              <w:t>面积（</w:t>
            </w:r>
            <w:r w:rsidRPr="00D01AF1">
              <w:rPr>
                <w:rFonts w:hint="eastAsia"/>
                <w:b/>
                <w:color w:val="000000" w:themeColor="text1"/>
                <w:sz w:val="21"/>
                <w:szCs w:val="21"/>
              </w:rPr>
              <w:t>km</w:t>
            </w:r>
            <w:r w:rsidRPr="00D01AF1">
              <w:rPr>
                <w:rFonts w:hint="eastAsia"/>
                <w:b/>
                <w:color w:val="000000" w:themeColor="text1"/>
                <w:sz w:val="21"/>
                <w:szCs w:val="21"/>
                <w:vertAlign w:val="superscript"/>
              </w:rPr>
              <w:t>2</w:t>
            </w:r>
            <w:r w:rsidRPr="00D01AF1">
              <w:rPr>
                <w:rFonts w:hint="eastAsia"/>
                <w:b/>
                <w:color w:val="000000" w:themeColor="text1"/>
                <w:sz w:val="21"/>
                <w:szCs w:val="21"/>
              </w:rPr>
              <w:t>）</w:t>
            </w:r>
          </w:p>
        </w:tc>
      </w:tr>
      <w:tr w:rsidR="00FB3557" w:rsidRPr="00D01AF1" w14:paraId="66F2B0ED" w14:textId="77777777" w:rsidTr="004E1278">
        <w:trPr>
          <w:trHeight w:val="397"/>
          <w:jc w:val="center"/>
        </w:trPr>
        <w:tc>
          <w:tcPr>
            <w:tcW w:w="421" w:type="pct"/>
            <w:vAlign w:val="center"/>
          </w:tcPr>
          <w:p w14:paraId="0AED3412" w14:textId="77777777" w:rsidR="00FA2335" w:rsidRPr="00D01AF1" w:rsidRDefault="00FA2335" w:rsidP="00FA2335">
            <w:pPr>
              <w:spacing w:line="240" w:lineRule="auto"/>
              <w:ind w:firstLineChars="0" w:firstLine="0"/>
              <w:jc w:val="center"/>
              <w:textAlignment w:val="auto"/>
              <w:rPr>
                <w:bCs/>
                <w:color w:val="000000" w:themeColor="text1"/>
                <w:sz w:val="21"/>
                <w:szCs w:val="21"/>
              </w:rPr>
            </w:pPr>
            <w:r w:rsidRPr="00D01AF1">
              <w:rPr>
                <w:rFonts w:hint="eastAsia"/>
                <w:bCs/>
                <w:color w:val="000000" w:themeColor="text1"/>
                <w:sz w:val="21"/>
                <w:szCs w:val="21"/>
              </w:rPr>
              <w:t>南水北调中线生态保护带</w:t>
            </w:r>
          </w:p>
        </w:tc>
        <w:tc>
          <w:tcPr>
            <w:tcW w:w="411" w:type="pct"/>
            <w:vAlign w:val="center"/>
          </w:tcPr>
          <w:p w14:paraId="48F33EA0" w14:textId="77777777" w:rsidR="00FA2335" w:rsidRPr="00D01AF1" w:rsidRDefault="00FA2335" w:rsidP="00FA2335">
            <w:pPr>
              <w:spacing w:line="240" w:lineRule="auto"/>
              <w:ind w:firstLineChars="0" w:firstLine="0"/>
              <w:jc w:val="center"/>
              <w:textAlignment w:val="auto"/>
              <w:rPr>
                <w:bCs/>
                <w:color w:val="000000" w:themeColor="text1"/>
                <w:sz w:val="21"/>
                <w:szCs w:val="21"/>
              </w:rPr>
            </w:pPr>
            <w:r w:rsidRPr="00D01AF1">
              <w:rPr>
                <w:rFonts w:hint="eastAsia"/>
                <w:bCs/>
                <w:color w:val="000000" w:themeColor="text1"/>
                <w:sz w:val="21"/>
                <w:szCs w:val="21"/>
              </w:rPr>
              <w:t>水源涵养生态保护红线类型区</w:t>
            </w:r>
          </w:p>
        </w:tc>
        <w:tc>
          <w:tcPr>
            <w:tcW w:w="561" w:type="pct"/>
            <w:vAlign w:val="center"/>
          </w:tcPr>
          <w:p w14:paraId="36B660C9" w14:textId="77777777" w:rsidR="00FA2335" w:rsidRPr="00D01AF1" w:rsidRDefault="00FA2335" w:rsidP="00FA2335">
            <w:pPr>
              <w:spacing w:line="240" w:lineRule="auto"/>
              <w:ind w:firstLineChars="0" w:firstLine="0"/>
              <w:jc w:val="center"/>
              <w:textAlignment w:val="auto"/>
              <w:rPr>
                <w:bCs/>
                <w:color w:val="000000" w:themeColor="text1"/>
                <w:sz w:val="21"/>
                <w:szCs w:val="21"/>
              </w:rPr>
            </w:pPr>
            <w:r w:rsidRPr="00D01AF1">
              <w:rPr>
                <w:rFonts w:hint="eastAsia"/>
                <w:bCs/>
                <w:color w:val="000000" w:themeColor="text1"/>
                <w:sz w:val="21"/>
                <w:szCs w:val="21"/>
              </w:rPr>
              <w:t>南水北调中线干渠水源保护生态保护红线区</w:t>
            </w:r>
          </w:p>
        </w:tc>
        <w:tc>
          <w:tcPr>
            <w:tcW w:w="536" w:type="pct"/>
            <w:vAlign w:val="center"/>
          </w:tcPr>
          <w:p w14:paraId="0DABBEA3" w14:textId="77777777" w:rsidR="00FA2335" w:rsidRPr="00D01AF1" w:rsidRDefault="00FA2335" w:rsidP="00FA2335">
            <w:pPr>
              <w:spacing w:line="240" w:lineRule="auto"/>
              <w:ind w:firstLineChars="0" w:firstLine="0"/>
              <w:jc w:val="center"/>
              <w:textAlignment w:val="auto"/>
              <w:rPr>
                <w:bCs/>
                <w:color w:val="000000" w:themeColor="text1"/>
                <w:sz w:val="21"/>
                <w:szCs w:val="21"/>
              </w:rPr>
            </w:pPr>
            <w:r w:rsidRPr="00D01AF1">
              <w:rPr>
                <w:rFonts w:hint="eastAsia"/>
                <w:bCs/>
                <w:color w:val="000000" w:themeColor="text1"/>
                <w:sz w:val="21"/>
                <w:szCs w:val="21"/>
              </w:rPr>
              <w:t>5-A-01</w:t>
            </w:r>
          </w:p>
        </w:tc>
        <w:tc>
          <w:tcPr>
            <w:tcW w:w="2484" w:type="pct"/>
            <w:vAlign w:val="center"/>
          </w:tcPr>
          <w:p w14:paraId="10BD2EDC" w14:textId="77777777" w:rsidR="00FA2335" w:rsidRPr="00D01AF1" w:rsidRDefault="00FA2335" w:rsidP="00FA2335">
            <w:pPr>
              <w:spacing w:line="240" w:lineRule="auto"/>
              <w:ind w:firstLineChars="0" w:firstLine="0"/>
              <w:jc w:val="center"/>
              <w:textAlignment w:val="auto"/>
              <w:rPr>
                <w:bCs/>
                <w:color w:val="000000" w:themeColor="text1"/>
                <w:sz w:val="21"/>
                <w:szCs w:val="21"/>
              </w:rPr>
            </w:pPr>
            <w:r w:rsidRPr="00D01AF1">
              <w:rPr>
                <w:rFonts w:hint="eastAsia"/>
                <w:bCs/>
                <w:color w:val="000000" w:themeColor="text1"/>
                <w:sz w:val="21"/>
                <w:szCs w:val="21"/>
              </w:rPr>
              <w:t>邓州市，南阳市卧龙区、淅川区、宛城区、镇平县、社旗县、方城县，平顶山市叶县、鲁山县、宝丰县、郏县，许昌市禹州市、长葛市、新郑市，郑州市中牟县、管城区、郑州市二七区、中原区、荥阳市、上街区，焦作市温县、博爱县、武陟县、中站区、山阳区、解放区、马村区、修武县，新乡市辉县市、凤泉区、卫辉市，鹤壁市淇县、淇滨区，安阳市汤阴县、龙安区、文峰区、殷都区、安阳县境内豫政办</w:t>
            </w:r>
            <w:r w:rsidRPr="00D01AF1">
              <w:rPr>
                <w:rFonts w:hint="eastAsia"/>
                <w:bCs/>
                <w:color w:val="000000" w:themeColor="text1"/>
                <w:sz w:val="21"/>
                <w:szCs w:val="21"/>
              </w:rPr>
              <w:t>[2010]76</w:t>
            </w:r>
            <w:r w:rsidRPr="00D01AF1">
              <w:rPr>
                <w:rFonts w:hint="eastAsia"/>
                <w:bCs/>
                <w:color w:val="000000" w:themeColor="text1"/>
                <w:sz w:val="21"/>
                <w:szCs w:val="21"/>
              </w:rPr>
              <w:t>号文规定的南水北调水源保护区范围及工程永久占地区域</w:t>
            </w:r>
          </w:p>
        </w:tc>
        <w:tc>
          <w:tcPr>
            <w:tcW w:w="587" w:type="pct"/>
            <w:vAlign w:val="center"/>
          </w:tcPr>
          <w:p w14:paraId="44BB77E0" w14:textId="77777777" w:rsidR="00FA2335" w:rsidRPr="00D01AF1" w:rsidRDefault="00FA2335" w:rsidP="00FA2335">
            <w:pPr>
              <w:spacing w:line="240" w:lineRule="auto"/>
              <w:ind w:firstLineChars="0" w:firstLine="0"/>
              <w:jc w:val="center"/>
              <w:textAlignment w:val="auto"/>
              <w:rPr>
                <w:bCs/>
                <w:color w:val="000000" w:themeColor="text1"/>
                <w:sz w:val="21"/>
                <w:szCs w:val="21"/>
              </w:rPr>
            </w:pPr>
            <w:r w:rsidRPr="00D01AF1">
              <w:rPr>
                <w:rFonts w:hint="eastAsia"/>
                <w:bCs/>
                <w:color w:val="000000" w:themeColor="text1"/>
                <w:sz w:val="21"/>
                <w:szCs w:val="21"/>
              </w:rPr>
              <w:t>432.04</w:t>
            </w:r>
          </w:p>
        </w:tc>
      </w:tr>
    </w:tbl>
    <w:p w14:paraId="077A6B2A" w14:textId="77777777" w:rsidR="00FA2335" w:rsidRPr="00D01AF1" w:rsidRDefault="00FA2335" w:rsidP="00FA2335">
      <w:pPr>
        <w:autoSpaceDE w:val="0"/>
        <w:autoSpaceDN w:val="0"/>
        <w:ind w:firstLine="480"/>
        <w:rPr>
          <w:color w:val="000000" w:themeColor="text1"/>
        </w:rPr>
      </w:pPr>
      <w:r w:rsidRPr="00D01AF1">
        <w:rPr>
          <w:rFonts w:hint="eastAsia"/>
          <w:color w:val="000000" w:themeColor="text1"/>
        </w:rPr>
        <w:t>本项目厂址距离南水北调二级保护区管理范围边线垂直距离约</w:t>
      </w:r>
      <w:r w:rsidRPr="00D01AF1">
        <w:rPr>
          <w:rFonts w:hint="eastAsia"/>
          <w:color w:val="000000" w:themeColor="text1"/>
        </w:rPr>
        <w:t>2</w:t>
      </w:r>
      <w:r w:rsidRPr="00D01AF1">
        <w:rPr>
          <w:color w:val="000000" w:themeColor="text1"/>
        </w:rPr>
        <w:t>.0</w:t>
      </w:r>
      <w:r w:rsidRPr="00D01AF1">
        <w:rPr>
          <w:rFonts w:hint="eastAsia"/>
          <w:color w:val="000000" w:themeColor="text1"/>
        </w:rPr>
        <w:t>5</w:t>
      </w:r>
      <w:r w:rsidRPr="00D01AF1">
        <w:rPr>
          <w:color w:val="000000" w:themeColor="text1"/>
        </w:rPr>
        <w:t>0</w:t>
      </w:r>
      <w:r w:rsidRPr="00D01AF1">
        <w:rPr>
          <w:rFonts w:hint="eastAsia"/>
          <w:color w:val="000000" w:themeColor="text1"/>
        </w:rPr>
        <w:t>km</w:t>
      </w:r>
      <w:r w:rsidRPr="00D01AF1">
        <w:rPr>
          <w:rFonts w:hint="eastAsia"/>
          <w:color w:val="000000" w:themeColor="text1"/>
        </w:rPr>
        <w:t>，选址范围不涉及生态保护红线，不会对周边生态环境造成影响。</w:t>
      </w:r>
    </w:p>
    <w:p w14:paraId="7E6DCF6B" w14:textId="77777777" w:rsidR="00FA2335" w:rsidRPr="00D01AF1" w:rsidRDefault="00FA2335" w:rsidP="00FA2335">
      <w:pPr>
        <w:autoSpaceDE w:val="0"/>
        <w:autoSpaceDN w:val="0"/>
        <w:ind w:firstLine="480"/>
        <w:rPr>
          <w:color w:val="000000" w:themeColor="text1"/>
        </w:rPr>
      </w:pPr>
      <w:r w:rsidRPr="00D01AF1">
        <w:rPr>
          <w:rFonts w:hint="eastAsia"/>
          <w:color w:val="000000" w:themeColor="text1"/>
        </w:rPr>
        <w:t>因此，本项目的实施与生态保护红线不冲突。</w:t>
      </w:r>
    </w:p>
    <w:p w14:paraId="55BB3FAB" w14:textId="77777777" w:rsidR="00FA2335" w:rsidRPr="00D01AF1" w:rsidRDefault="00FA2335" w:rsidP="00FA2335">
      <w:pPr>
        <w:autoSpaceDE w:val="0"/>
        <w:autoSpaceDN w:val="0"/>
        <w:ind w:firstLine="482"/>
        <w:rPr>
          <w:b/>
          <w:bCs/>
          <w:color w:val="000000" w:themeColor="text1"/>
          <w:szCs w:val="24"/>
        </w:rPr>
      </w:pPr>
      <w:r w:rsidRPr="00D01AF1">
        <w:rPr>
          <w:rFonts w:hint="eastAsia"/>
          <w:b/>
          <w:bCs/>
          <w:color w:val="000000" w:themeColor="text1"/>
          <w:szCs w:val="24"/>
        </w:rPr>
        <w:t>（</w:t>
      </w:r>
      <w:r w:rsidRPr="00D01AF1">
        <w:rPr>
          <w:rFonts w:hint="eastAsia"/>
          <w:b/>
          <w:bCs/>
          <w:color w:val="000000" w:themeColor="text1"/>
          <w:szCs w:val="24"/>
        </w:rPr>
        <w:t>2</w:t>
      </w:r>
      <w:r w:rsidRPr="00D01AF1">
        <w:rPr>
          <w:rFonts w:hint="eastAsia"/>
          <w:b/>
          <w:bCs/>
          <w:color w:val="000000" w:themeColor="text1"/>
          <w:szCs w:val="24"/>
        </w:rPr>
        <w:t>）环境质量底线</w:t>
      </w:r>
    </w:p>
    <w:p w14:paraId="0B867072" w14:textId="74123346" w:rsidR="00FA2335" w:rsidRPr="00D01AF1" w:rsidRDefault="00FA2335" w:rsidP="00FA2335">
      <w:pPr>
        <w:autoSpaceDE w:val="0"/>
        <w:autoSpaceDN w:val="0"/>
        <w:ind w:firstLine="482"/>
        <w:jc w:val="left"/>
        <w:textAlignment w:val="auto"/>
        <w:rPr>
          <w:color w:val="000000" w:themeColor="text1"/>
        </w:rPr>
      </w:pPr>
      <w:r w:rsidRPr="00D01AF1">
        <w:rPr>
          <w:rFonts w:hint="eastAsia"/>
          <w:b/>
          <w:bCs/>
          <w:color w:val="000000" w:themeColor="text1"/>
        </w:rPr>
        <w:t>大气：</w:t>
      </w:r>
      <w:r w:rsidRPr="00D01AF1">
        <w:rPr>
          <w:rFonts w:hint="eastAsia"/>
          <w:color w:val="000000" w:themeColor="text1"/>
          <w:szCs w:val="24"/>
        </w:rPr>
        <w:t>根据新乡市生态环境局发布的《新乡市</w:t>
      </w:r>
      <w:r w:rsidRPr="00D01AF1">
        <w:rPr>
          <w:rFonts w:hint="eastAsia"/>
          <w:color w:val="000000" w:themeColor="text1"/>
          <w:szCs w:val="24"/>
        </w:rPr>
        <w:t>202</w:t>
      </w:r>
      <w:r w:rsidR="00520C0C" w:rsidRPr="00D01AF1">
        <w:rPr>
          <w:rFonts w:hint="eastAsia"/>
          <w:color w:val="000000" w:themeColor="text1"/>
          <w:szCs w:val="24"/>
        </w:rPr>
        <w:t>3</w:t>
      </w:r>
      <w:r w:rsidRPr="00D01AF1">
        <w:rPr>
          <w:rFonts w:hint="eastAsia"/>
          <w:color w:val="000000" w:themeColor="text1"/>
          <w:szCs w:val="24"/>
        </w:rPr>
        <w:t>年环境质量年报》中区域空气质量现状数据，除</w:t>
      </w:r>
      <w:r w:rsidRPr="00D01AF1">
        <w:rPr>
          <w:rFonts w:hint="eastAsia"/>
          <w:color w:val="000000" w:themeColor="text1"/>
          <w:szCs w:val="24"/>
        </w:rPr>
        <w:t>PM</w:t>
      </w:r>
      <w:r w:rsidRPr="00D01AF1">
        <w:rPr>
          <w:rFonts w:hint="eastAsia"/>
          <w:color w:val="000000" w:themeColor="text1"/>
          <w:szCs w:val="24"/>
          <w:vertAlign w:val="subscript"/>
        </w:rPr>
        <w:t>10</w:t>
      </w:r>
      <w:r w:rsidRPr="00D01AF1">
        <w:rPr>
          <w:rFonts w:hint="eastAsia"/>
          <w:color w:val="000000" w:themeColor="text1"/>
          <w:szCs w:val="24"/>
        </w:rPr>
        <w:t>、</w:t>
      </w:r>
      <w:r w:rsidRPr="00D01AF1">
        <w:rPr>
          <w:rFonts w:hint="eastAsia"/>
          <w:color w:val="000000" w:themeColor="text1"/>
          <w:szCs w:val="24"/>
        </w:rPr>
        <w:t>PM</w:t>
      </w:r>
      <w:r w:rsidRPr="00D01AF1">
        <w:rPr>
          <w:rFonts w:hint="eastAsia"/>
          <w:color w:val="000000" w:themeColor="text1"/>
          <w:szCs w:val="24"/>
          <w:vertAlign w:val="subscript"/>
        </w:rPr>
        <w:t>2.5</w:t>
      </w:r>
      <w:r w:rsidRPr="00D01AF1">
        <w:rPr>
          <w:rFonts w:hint="eastAsia"/>
          <w:color w:val="000000" w:themeColor="text1"/>
          <w:szCs w:val="24"/>
        </w:rPr>
        <w:t>、</w:t>
      </w:r>
      <w:r w:rsidRPr="00D01AF1">
        <w:rPr>
          <w:rFonts w:hint="eastAsia"/>
          <w:color w:val="000000" w:themeColor="text1"/>
          <w:szCs w:val="24"/>
        </w:rPr>
        <w:t>O</w:t>
      </w:r>
      <w:r w:rsidRPr="00D01AF1">
        <w:rPr>
          <w:rFonts w:hint="eastAsia"/>
          <w:color w:val="000000" w:themeColor="text1"/>
          <w:szCs w:val="24"/>
          <w:vertAlign w:val="subscript"/>
        </w:rPr>
        <w:t>3</w:t>
      </w:r>
      <w:r w:rsidRPr="00D01AF1">
        <w:rPr>
          <w:rFonts w:hint="eastAsia"/>
          <w:color w:val="000000" w:themeColor="text1"/>
          <w:szCs w:val="24"/>
        </w:rPr>
        <w:t>不满足《环境空气质量标准》（</w:t>
      </w:r>
      <w:r w:rsidRPr="00D01AF1">
        <w:rPr>
          <w:rFonts w:hint="eastAsia"/>
          <w:color w:val="000000" w:themeColor="text1"/>
          <w:szCs w:val="24"/>
        </w:rPr>
        <w:t>GB3095-2012</w:t>
      </w:r>
      <w:r w:rsidRPr="00D01AF1">
        <w:rPr>
          <w:rFonts w:hint="eastAsia"/>
          <w:color w:val="000000" w:themeColor="text1"/>
          <w:szCs w:val="24"/>
        </w:rPr>
        <w:t>）</w:t>
      </w:r>
      <w:r w:rsidRPr="00D01AF1">
        <w:rPr>
          <w:rFonts w:hint="eastAsia"/>
          <w:color w:val="000000" w:themeColor="text1"/>
          <w:szCs w:val="24"/>
        </w:rPr>
        <w:lastRenderedPageBreak/>
        <w:t>二级标准要求外，其余因子均可满足标准要求。根据《环境影响评价技术导则</w:t>
      </w:r>
      <w:r w:rsidRPr="00D01AF1">
        <w:rPr>
          <w:rFonts w:hint="eastAsia"/>
          <w:color w:val="000000" w:themeColor="text1"/>
          <w:szCs w:val="24"/>
        </w:rPr>
        <w:t xml:space="preserve">  </w:t>
      </w:r>
      <w:r w:rsidRPr="00D01AF1">
        <w:rPr>
          <w:rFonts w:hint="eastAsia"/>
          <w:color w:val="000000" w:themeColor="text1"/>
          <w:szCs w:val="24"/>
        </w:rPr>
        <w:t>大气环境》</w:t>
      </w:r>
      <w:r w:rsidRPr="00D01AF1">
        <w:rPr>
          <w:rFonts w:hint="eastAsia"/>
          <w:color w:val="000000" w:themeColor="text1"/>
          <w:szCs w:val="24"/>
        </w:rPr>
        <w:t>(HJ2.2-2018)</w:t>
      </w:r>
      <w:r w:rsidRPr="00D01AF1">
        <w:rPr>
          <w:rFonts w:hint="eastAsia"/>
          <w:color w:val="000000" w:themeColor="text1"/>
          <w:szCs w:val="24"/>
        </w:rPr>
        <w:t>，本项目所在区域属于不达标区。</w:t>
      </w:r>
    </w:p>
    <w:p w14:paraId="3F94796A" w14:textId="6CD8D744" w:rsidR="00FA2335" w:rsidRPr="00D01AF1" w:rsidRDefault="00FA2335" w:rsidP="00FA2335">
      <w:pPr>
        <w:autoSpaceDE w:val="0"/>
        <w:autoSpaceDN w:val="0"/>
        <w:ind w:firstLine="480"/>
        <w:textAlignment w:val="auto"/>
        <w:rPr>
          <w:color w:val="000000" w:themeColor="text1"/>
          <w:szCs w:val="24"/>
        </w:rPr>
      </w:pPr>
      <w:r w:rsidRPr="00D01AF1">
        <w:rPr>
          <w:rFonts w:cs="黑体" w:hint="eastAsia"/>
          <w:color w:val="000000" w:themeColor="text1"/>
          <w:szCs w:val="24"/>
          <w:lang w:val="de-DE"/>
        </w:rPr>
        <w:t>目前，</w:t>
      </w:r>
      <w:r w:rsidRPr="00D01AF1">
        <w:rPr>
          <w:rFonts w:hint="eastAsia"/>
          <w:color w:val="000000" w:themeColor="text1"/>
          <w:szCs w:val="24"/>
        </w:rPr>
        <w:t>新乡市正在实施</w:t>
      </w:r>
      <w:r w:rsidR="0074329F" w:rsidRPr="00D01AF1">
        <w:rPr>
          <w:rFonts w:hint="eastAsia"/>
          <w:color w:val="000000" w:themeColor="text1"/>
        </w:rPr>
        <w:t>新乡市环境污染防治攻坚指挥部办公室关于印发《新乡市</w:t>
      </w:r>
      <w:r w:rsidR="0074329F" w:rsidRPr="00D01AF1">
        <w:rPr>
          <w:rFonts w:hint="eastAsia"/>
          <w:color w:val="000000" w:themeColor="text1"/>
        </w:rPr>
        <w:t>2023</w:t>
      </w:r>
      <w:r w:rsidR="0074329F" w:rsidRPr="00D01AF1">
        <w:rPr>
          <w:rFonts w:hint="eastAsia"/>
          <w:color w:val="000000" w:themeColor="text1"/>
        </w:rPr>
        <w:t>年蓝天保卫战实施方案》的通知（新环攻坚办〔</w:t>
      </w:r>
      <w:r w:rsidR="0074329F" w:rsidRPr="00D01AF1">
        <w:rPr>
          <w:rFonts w:hint="eastAsia"/>
          <w:color w:val="000000" w:themeColor="text1"/>
        </w:rPr>
        <w:t>2023</w:t>
      </w:r>
      <w:r w:rsidR="0074329F" w:rsidRPr="00D01AF1">
        <w:rPr>
          <w:rFonts w:hint="eastAsia"/>
          <w:color w:val="000000" w:themeColor="text1"/>
        </w:rPr>
        <w:t>〕</w:t>
      </w:r>
      <w:r w:rsidR="0074329F" w:rsidRPr="00D01AF1">
        <w:rPr>
          <w:rFonts w:hint="eastAsia"/>
          <w:color w:val="000000" w:themeColor="text1"/>
        </w:rPr>
        <w:t>77</w:t>
      </w:r>
      <w:r w:rsidR="0074329F" w:rsidRPr="00D01AF1">
        <w:rPr>
          <w:rFonts w:hint="eastAsia"/>
          <w:color w:val="000000" w:themeColor="text1"/>
        </w:rPr>
        <w:t>号）</w:t>
      </w:r>
      <w:r w:rsidR="0074329F" w:rsidRPr="00D01AF1">
        <w:rPr>
          <w:color w:val="000000" w:themeColor="text1"/>
        </w:rPr>
        <w:t>河南省生态环境保护委员会办公室关于印发《河南省</w:t>
      </w:r>
      <w:r w:rsidR="0074329F" w:rsidRPr="00D01AF1">
        <w:rPr>
          <w:color w:val="000000" w:themeColor="text1"/>
        </w:rPr>
        <w:t>2023</w:t>
      </w:r>
      <w:r w:rsidR="0074329F" w:rsidRPr="00D01AF1">
        <w:rPr>
          <w:color w:val="000000" w:themeColor="text1"/>
        </w:rPr>
        <w:t>年蓝天保卫战实施方案》的通知</w:t>
      </w:r>
      <w:r w:rsidR="0074329F" w:rsidRPr="00D01AF1">
        <w:rPr>
          <w:rFonts w:hint="eastAsia"/>
          <w:color w:val="000000" w:themeColor="text1"/>
        </w:rPr>
        <w:t>（豫环委办〔</w:t>
      </w:r>
      <w:r w:rsidR="0074329F" w:rsidRPr="00D01AF1">
        <w:rPr>
          <w:rFonts w:hint="eastAsia"/>
          <w:color w:val="000000" w:themeColor="text1"/>
        </w:rPr>
        <w:t>2023</w:t>
      </w:r>
      <w:r w:rsidR="0074329F" w:rsidRPr="00D01AF1">
        <w:rPr>
          <w:rFonts w:hint="eastAsia"/>
          <w:color w:val="000000" w:themeColor="text1"/>
        </w:rPr>
        <w:t>〕</w:t>
      </w:r>
      <w:r w:rsidR="0074329F" w:rsidRPr="00D01AF1">
        <w:rPr>
          <w:rFonts w:hint="eastAsia"/>
          <w:color w:val="000000" w:themeColor="text1"/>
        </w:rPr>
        <w:t>4</w:t>
      </w:r>
      <w:r w:rsidR="0074329F" w:rsidRPr="00D01AF1">
        <w:rPr>
          <w:rFonts w:hint="eastAsia"/>
          <w:color w:val="000000" w:themeColor="text1"/>
        </w:rPr>
        <w:t>号）、</w:t>
      </w:r>
      <w:r w:rsidR="00A775C6" w:rsidRPr="00D01AF1">
        <w:rPr>
          <w:rFonts w:hint="eastAsia"/>
          <w:color w:val="000000" w:themeColor="text1"/>
        </w:rPr>
        <w:t>新乡市环境污染防治攻坚指挥部办公室关于印发《新乡市</w:t>
      </w:r>
      <w:r w:rsidR="00A775C6" w:rsidRPr="00D01AF1">
        <w:rPr>
          <w:rFonts w:hint="eastAsia"/>
          <w:color w:val="000000" w:themeColor="text1"/>
        </w:rPr>
        <w:t>2023</w:t>
      </w:r>
      <w:r w:rsidR="00A775C6" w:rsidRPr="00D01AF1">
        <w:rPr>
          <w:rFonts w:hint="eastAsia"/>
          <w:color w:val="000000" w:themeColor="text1"/>
        </w:rPr>
        <w:t>年蓝天保卫战实施方案》的通知（新环攻坚办〔</w:t>
      </w:r>
      <w:r w:rsidR="00A775C6" w:rsidRPr="00D01AF1">
        <w:rPr>
          <w:rFonts w:hint="eastAsia"/>
          <w:color w:val="000000" w:themeColor="text1"/>
        </w:rPr>
        <w:t>2023</w:t>
      </w:r>
      <w:r w:rsidR="00A775C6" w:rsidRPr="00D01AF1">
        <w:rPr>
          <w:rFonts w:hint="eastAsia"/>
          <w:color w:val="000000" w:themeColor="text1"/>
        </w:rPr>
        <w:t>〕</w:t>
      </w:r>
      <w:r w:rsidR="00A775C6" w:rsidRPr="00D01AF1">
        <w:rPr>
          <w:rFonts w:hint="eastAsia"/>
          <w:color w:val="000000" w:themeColor="text1"/>
        </w:rPr>
        <w:t>77</w:t>
      </w:r>
      <w:r w:rsidR="00A775C6" w:rsidRPr="00D01AF1">
        <w:rPr>
          <w:rFonts w:hint="eastAsia"/>
          <w:color w:val="000000" w:themeColor="text1"/>
        </w:rPr>
        <w:t>号）</w:t>
      </w:r>
      <w:r w:rsidRPr="00D01AF1">
        <w:rPr>
          <w:rFonts w:hint="eastAsia"/>
          <w:color w:val="000000" w:themeColor="text1"/>
          <w:szCs w:val="24"/>
        </w:rPr>
        <w:t>等一系列措施，区域内的环境空气质量将会得到改善。</w:t>
      </w:r>
    </w:p>
    <w:p w14:paraId="3E02B398" w14:textId="34539A79" w:rsidR="00FA2335" w:rsidRPr="00D01AF1" w:rsidRDefault="00FA2335" w:rsidP="00FA2335">
      <w:pPr>
        <w:ind w:firstLine="482"/>
        <w:jc w:val="left"/>
        <w:rPr>
          <w:color w:val="000000" w:themeColor="text1"/>
        </w:rPr>
      </w:pPr>
      <w:r w:rsidRPr="00D01AF1">
        <w:rPr>
          <w:rFonts w:hint="eastAsia"/>
          <w:b/>
          <w:bCs/>
          <w:color w:val="000000" w:themeColor="text1"/>
        </w:rPr>
        <w:t>地表水：</w:t>
      </w:r>
      <w:r w:rsidRPr="00D01AF1">
        <w:rPr>
          <w:rFonts w:hint="eastAsia"/>
          <w:color w:val="000000" w:themeColor="text1"/>
        </w:rPr>
        <w:t>项目生活污水经化粪池处理后排入孟庄镇污水处理厂，进一步处理后排入北排水河，最终进入共产主义渠。根据《新乡市生态环境局关于下达</w:t>
      </w:r>
      <w:r w:rsidRPr="00D01AF1">
        <w:rPr>
          <w:rFonts w:hint="eastAsia"/>
          <w:color w:val="000000" w:themeColor="text1"/>
        </w:rPr>
        <w:t>2022</w:t>
      </w:r>
      <w:r w:rsidRPr="00D01AF1">
        <w:rPr>
          <w:rFonts w:hint="eastAsia"/>
          <w:color w:val="000000" w:themeColor="text1"/>
        </w:rPr>
        <w:t>年地表水环境质量暂定目标的函》知，</w:t>
      </w:r>
      <w:r w:rsidRPr="00D01AF1">
        <w:rPr>
          <w:color w:val="000000" w:themeColor="text1"/>
        </w:rPr>
        <w:t>本项目纳污水体</w:t>
      </w:r>
      <w:r w:rsidRPr="00D01AF1">
        <w:rPr>
          <w:rFonts w:hint="eastAsia"/>
          <w:color w:val="000000" w:themeColor="text1"/>
        </w:rPr>
        <w:t>北排水河</w:t>
      </w:r>
      <w:r w:rsidRPr="00D01AF1">
        <w:rPr>
          <w:rFonts w:hint="eastAsia"/>
          <w:color w:val="000000" w:themeColor="text1"/>
        </w:rPr>
        <w:t>2022</w:t>
      </w:r>
      <w:r w:rsidRPr="00D01AF1">
        <w:rPr>
          <w:rFonts w:hint="eastAsia"/>
          <w:color w:val="000000" w:themeColor="text1"/>
        </w:rPr>
        <w:t>年为</w:t>
      </w:r>
      <w:r w:rsidRPr="00D01AF1">
        <w:rPr>
          <w:rFonts w:hint="eastAsia"/>
          <w:color w:val="000000" w:themeColor="text1"/>
        </w:rPr>
        <w:t>IV</w:t>
      </w:r>
      <w:r w:rsidRPr="00D01AF1">
        <w:rPr>
          <w:rFonts w:hint="eastAsia"/>
          <w:color w:val="000000" w:themeColor="text1"/>
        </w:rPr>
        <w:t>类，</w:t>
      </w:r>
      <w:r w:rsidRPr="00D01AF1">
        <w:rPr>
          <w:color w:val="000000" w:themeColor="text1"/>
        </w:rPr>
        <w:t>根据北排水河小块村北桥断面的</w:t>
      </w:r>
      <w:r w:rsidR="00B251E4" w:rsidRPr="00D01AF1">
        <w:rPr>
          <w:rFonts w:hint="eastAsia"/>
          <w:color w:val="000000" w:themeColor="text1"/>
        </w:rPr>
        <w:t>常规</w:t>
      </w:r>
      <w:r w:rsidRPr="00D01AF1">
        <w:rPr>
          <w:color w:val="000000" w:themeColor="text1"/>
        </w:rPr>
        <w:t>监测</w:t>
      </w:r>
      <w:r w:rsidR="00B251E4" w:rsidRPr="00D01AF1">
        <w:rPr>
          <w:rFonts w:hint="eastAsia"/>
          <w:color w:val="000000" w:themeColor="text1"/>
        </w:rPr>
        <w:t>监测数据可知，</w:t>
      </w:r>
      <w:r w:rsidRPr="00D01AF1">
        <w:rPr>
          <w:color w:val="000000" w:themeColor="text1"/>
        </w:rPr>
        <w:t>202</w:t>
      </w:r>
      <w:r w:rsidRPr="00D01AF1">
        <w:rPr>
          <w:rFonts w:hint="eastAsia"/>
          <w:color w:val="000000" w:themeColor="text1"/>
        </w:rPr>
        <w:t>2</w:t>
      </w:r>
      <w:r w:rsidRPr="00D01AF1">
        <w:rPr>
          <w:color w:val="000000" w:themeColor="text1"/>
        </w:rPr>
        <w:t>年</w:t>
      </w:r>
      <w:r w:rsidRPr="00D01AF1">
        <w:rPr>
          <w:rFonts w:hint="eastAsia"/>
          <w:color w:val="000000" w:themeColor="text1"/>
        </w:rPr>
        <w:t>1~</w:t>
      </w:r>
      <w:r w:rsidR="00B251E4" w:rsidRPr="00D01AF1">
        <w:rPr>
          <w:color w:val="000000" w:themeColor="text1"/>
        </w:rPr>
        <w:t>12</w:t>
      </w:r>
      <w:r w:rsidRPr="00D01AF1">
        <w:rPr>
          <w:rFonts w:hint="eastAsia"/>
          <w:color w:val="000000" w:themeColor="text1"/>
        </w:rPr>
        <w:t>月</w:t>
      </w:r>
      <w:r w:rsidR="00B251E4" w:rsidRPr="00D01AF1">
        <w:rPr>
          <w:rFonts w:hint="eastAsia"/>
          <w:color w:val="000000" w:themeColor="text1"/>
        </w:rPr>
        <w:t>该断面</w:t>
      </w:r>
      <w:r w:rsidRPr="00D01AF1">
        <w:rPr>
          <w:color w:val="000000" w:themeColor="text1"/>
        </w:rPr>
        <w:t>COD</w:t>
      </w:r>
      <w:r w:rsidRPr="00D01AF1">
        <w:rPr>
          <w:color w:val="000000" w:themeColor="text1"/>
        </w:rPr>
        <w:t>、</w:t>
      </w:r>
      <w:r w:rsidRPr="00D01AF1">
        <w:rPr>
          <w:rFonts w:ascii="宋体" w:hAnsi="宋体" w:hint="eastAsia"/>
          <w:color w:val="000000" w:themeColor="text1"/>
        </w:rPr>
        <w:t>氨氮和总磷月均值</w:t>
      </w:r>
      <w:r w:rsidRPr="00D01AF1">
        <w:rPr>
          <w:color w:val="000000" w:themeColor="text1"/>
        </w:rPr>
        <w:t>均</w:t>
      </w:r>
      <w:r w:rsidRPr="00D01AF1">
        <w:rPr>
          <w:rFonts w:hint="eastAsia"/>
          <w:color w:val="000000" w:themeColor="text1"/>
        </w:rPr>
        <w:t>出现不满足《地表水环境质量标准》（</w:t>
      </w:r>
      <w:r w:rsidRPr="00D01AF1">
        <w:rPr>
          <w:rFonts w:hint="eastAsia"/>
          <w:color w:val="000000" w:themeColor="text1"/>
        </w:rPr>
        <w:t>GB3838-2002</w:t>
      </w:r>
      <w:r w:rsidRPr="00D01AF1">
        <w:rPr>
          <w:rFonts w:hint="eastAsia"/>
          <w:color w:val="000000" w:themeColor="text1"/>
        </w:rPr>
        <w:t>）</w:t>
      </w:r>
      <w:r w:rsidRPr="00D01AF1">
        <w:rPr>
          <w:color w:val="000000" w:themeColor="text1"/>
        </w:rPr>
        <w:t>Ⅳ</w:t>
      </w:r>
      <w:r w:rsidRPr="00D01AF1">
        <w:rPr>
          <w:rFonts w:hint="eastAsia"/>
          <w:color w:val="000000" w:themeColor="text1"/>
        </w:rPr>
        <w:t>类标准现象，水环境质量现状不达标。</w:t>
      </w:r>
      <w:r w:rsidRPr="00D01AF1">
        <w:rPr>
          <w:rFonts w:hint="eastAsia"/>
          <w:color w:val="000000" w:themeColor="text1"/>
          <w:szCs w:val="24"/>
        </w:rPr>
        <w:t>新乡市正在实</w:t>
      </w:r>
      <w:r w:rsidR="0074329F" w:rsidRPr="00D01AF1">
        <w:rPr>
          <w:rFonts w:hint="eastAsia"/>
          <w:color w:val="000000" w:themeColor="text1"/>
        </w:rPr>
        <w:t>新乡市环境污染防治攻坚指挥部办公室关于印发《新乡市</w:t>
      </w:r>
      <w:r w:rsidR="0074329F" w:rsidRPr="00D01AF1">
        <w:rPr>
          <w:rFonts w:hint="eastAsia"/>
          <w:color w:val="000000" w:themeColor="text1"/>
        </w:rPr>
        <w:t>2023</w:t>
      </w:r>
      <w:r w:rsidR="0074329F" w:rsidRPr="00D01AF1">
        <w:rPr>
          <w:rFonts w:hint="eastAsia"/>
          <w:color w:val="000000" w:themeColor="text1"/>
        </w:rPr>
        <w:t>年碧水保卫战实施方案》的通知（新环攻坚办〔</w:t>
      </w:r>
      <w:r w:rsidR="0074329F" w:rsidRPr="00D01AF1">
        <w:rPr>
          <w:rFonts w:hint="eastAsia"/>
          <w:color w:val="000000" w:themeColor="text1"/>
        </w:rPr>
        <w:t>2023</w:t>
      </w:r>
      <w:r w:rsidR="0074329F" w:rsidRPr="00D01AF1">
        <w:rPr>
          <w:rFonts w:hint="eastAsia"/>
          <w:color w:val="000000" w:themeColor="text1"/>
        </w:rPr>
        <w:t>〕</w:t>
      </w:r>
      <w:r w:rsidR="0074329F" w:rsidRPr="00D01AF1">
        <w:rPr>
          <w:rFonts w:hint="eastAsia"/>
          <w:color w:val="000000" w:themeColor="text1"/>
        </w:rPr>
        <w:t>66</w:t>
      </w:r>
      <w:r w:rsidR="0074329F" w:rsidRPr="00D01AF1">
        <w:rPr>
          <w:rFonts w:hint="eastAsia"/>
          <w:color w:val="000000" w:themeColor="text1"/>
        </w:rPr>
        <w:t>号）</w:t>
      </w:r>
      <w:r w:rsidR="00FA7B70" w:rsidRPr="00D01AF1">
        <w:rPr>
          <w:rFonts w:hint="eastAsia"/>
          <w:color w:val="000000" w:themeColor="text1"/>
        </w:rPr>
        <w:t>、河南省生态环</w:t>
      </w:r>
      <w:r w:rsidR="00FA7B70" w:rsidRPr="00D01AF1">
        <w:rPr>
          <w:color w:val="000000" w:themeColor="text1"/>
        </w:rPr>
        <w:t>境保护委员会办公室关于印发《河南省</w:t>
      </w:r>
      <w:r w:rsidR="00FA7B70" w:rsidRPr="00D01AF1">
        <w:rPr>
          <w:color w:val="000000" w:themeColor="text1"/>
        </w:rPr>
        <w:t>2023</w:t>
      </w:r>
      <w:r w:rsidR="00FA7B70" w:rsidRPr="00D01AF1">
        <w:rPr>
          <w:color w:val="000000" w:themeColor="text1"/>
        </w:rPr>
        <w:t>年碧水保卫战实施方案》（豫环委办</w:t>
      </w:r>
      <w:r w:rsidR="00FA7B70" w:rsidRPr="00D01AF1">
        <w:rPr>
          <w:color w:val="000000" w:themeColor="text1"/>
        </w:rPr>
        <w:t>[2023]5</w:t>
      </w:r>
      <w:r w:rsidR="00FA7B70" w:rsidRPr="00D01AF1">
        <w:rPr>
          <w:color w:val="000000" w:themeColor="text1"/>
        </w:rPr>
        <w:t>号）</w:t>
      </w:r>
      <w:r w:rsidRPr="00D01AF1">
        <w:rPr>
          <w:rFonts w:hint="eastAsia"/>
          <w:color w:val="000000" w:themeColor="text1"/>
          <w:szCs w:val="24"/>
        </w:rPr>
        <w:t>等一系列措施，</w:t>
      </w:r>
      <w:r w:rsidRPr="00D01AF1">
        <w:rPr>
          <w:color w:val="000000" w:themeColor="text1"/>
        </w:rPr>
        <w:t>纳污水体</w:t>
      </w:r>
      <w:r w:rsidRPr="00D01AF1">
        <w:rPr>
          <w:rFonts w:hint="eastAsia"/>
          <w:color w:val="000000" w:themeColor="text1"/>
        </w:rPr>
        <w:t>北排水河水质将逐步改善，达到河流标准。</w:t>
      </w:r>
    </w:p>
    <w:p w14:paraId="08B0B121" w14:textId="77777777" w:rsidR="00FA2335" w:rsidRPr="00D01AF1" w:rsidRDefault="00FA2335" w:rsidP="00FA2335">
      <w:pPr>
        <w:autoSpaceDE w:val="0"/>
        <w:autoSpaceDN w:val="0"/>
        <w:ind w:firstLine="480"/>
        <w:textAlignment w:val="auto"/>
        <w:rPr>
          <w:rFonts w:cs="黑体"/>
          <w:color w:val="000000" w:themeColor="text1"/>
          <w:szCs w:val="24"/>
        </w:rPr>
      </w:pPr>
      <w:r w:rsidRPr="00D01AF1">
        <w:rPr>
          <w:rFonts w:cs="黑体" w:hint="eastAsia"/>
          <w:color w:val="000000" w:themeColor="text1"/>
          <w:szCs w:val="24"/>
        </w:rPr>
        <w:t>噪声：项目所在地北、南、西厂界应执行《声环境质量标准》（</w:t>
      </w:r>
      <w:r w:rsidRPr="00D01AF1">
        <w:rPr>
          <w:rFonts w:cs="黑体" w:hint="eastAsia"/>
          <w:color w:val="000000" w:themeColor="text1"/>
          <w:szCs w:val="24"/>
        </w:rPr>
        <w:t>GB3096-2008</w:t>
      </w:r>
      <w:r w:rsidRPr="00D01AF1">
        <w:rPr>
          <w:rFonts w:cs="黑体" w:hint="eastAsia"/>
          <w:color w:val="000000" w:themeColor="text1"/>
          <w:szCs w:val="24"/>
        </w:rPr>
        <w:t>）</w:t>
      </w:r>
      <w:r w:rsidRPr="00D01AF1">
        <w:rPr>
          <w:rFonts w:cs="黑体"/>
          <w:color w:val="000000" w:themeColor="text1"/>
          <w:szCs w:val="24"/>
        </w:rPr>
        <w:t>3</w:t>
      </w:r>
      <w:r w:rsidRPr="00D01AF1">
        <w:rPr>
          <w:rFonts w:cs="黑体" w:hint="eastAsia"/>
          <w:color w:val="000000" w:themeColor="text1"/>
          <w:szCs w:val="24"/>
        </w:rPr>
        <w:t>类标准，东厂界距离孟电工业大道约</w:t>
      </w:r>
      <w:r w:rsidRPr="00D01AF1">
        <w:rPr>
          <w:rFonts w:cs="黑体" w:hint="eastAsia"/>
          <w:color w:val="000000" w:themeColor="text1"/>
          <w:szCs w:val="24"/>
        </w:rPr>
        <w:t>1</w:t>
      </w:r>
      <w:r w:rsidRPr="00D01AF1">
        <w:rPr>
          <w:rFonts w:cs="黑体"/>
          <w:color w:val="000000" w:themeColor="text1"/>
          <w:szCs w:val="24"/>
        </w:rPr>
        <w:t>5</w:t>
      </w:r>
      <w:r w:rsidRPr="00D01AF1">
        <w:rPr>
          <w:rFonts w:cs="黑体" w:hint="eastAsia"/>
          <w:color w:val="000000" w:themeColor="text1"/>
          <w:szCs w:val="24"/>
        </w:rPr>
        <w:t>m</w:t>
      </w:r>
      <w:r w:rsidRPr="00D01AF1">
        <w:rPr>
          <w:rFonts w:cs="黑体" w:hint="eastAsia"/>
          <w:color w:val="000000" w:themeColor="text1"/>
          <w:szCs w:val="24"/>
        </w:rPr>
        <w:t>，执行</w:t>
      </w:r>
      <w:r w:rsidRPr="00D01AF1">
        <w:rPr>
          <w:rFonts w:cs="黑体" w:hint="eastAsia"/>
          <w:color w:val="000000" w:themeColor="text1"/>
          <w:szCs w:val="24"/>
        </w:rPr>
        <w:t>4a</w:t>
      </w:r>
      <w:r w:rsidRPr="00D01AF1">
        <w:rPr>
          <w:rFonts w:cs="黑体" w:hint="eastAsia"/>
          <w:color w:val="000000" w:themeColor="text1"/>
          <w:szCs w:val="24"/>
        </w:rPr>
        <w:t>类标准。经现状调查，项目所在地北、南、西厂界声环境质量符合《声环境质量标准》（</w:t>
      </w:r>
      <w:r w:rsidRPr="00D01AF1">
        <w:rPr>
          <w:rFonts w:cs="黑体" w:hint="eastAsia"/>
          <w:color w:val="000000" w:themeColor="text1"/>
          <w:szCs w:val="24"/>
        </w:rPr>
        <w:t>GB3096-2008</w:t>
      </w:r>
      <w:r w:rsidRPr="00D01AF1">
        <w:rPr>
          <w:rFonts w:cs="黑体" w:hint="eastAsia"/>
          <w:color w:val="000000" w:themeColor="text1"/>
          <w:szCs w:val="24"/>
        </w:rPr>
        <w:t>）中</w:t>
      </w:r>
      <w:r w:rsidRPr="00D01AF1">
        <w:rPr>
          <w:rFonts w:cs="黑体"/>
          <w:color w:val="000000" w:themeColor="text1"/>
          <w:szCs w:val="24"/>
        </w:rPr>
        <w:t>3</w:t>
      </w:r>
      <w:r w:rsidRPr="00D01AF1">
        <w:rPr>
          <w:rFonts w:cs="黑体" w:hint="eastAsia"/>
          <w:color w:val="000000" w:themeColor="text1"/>
          <w:szCs w:val="24"/>
        </w:rPr>
        <w:t>类标准要求，东厂界声环境质量符合《声环境质量标准》（</w:t>
      </w:r>
      <w:r w:rsidRPr="00D01AF1">
        <w:rPr>
          <w:rFonts w:cs="黑体" w:hint="eastAsia"/>
          <w:color w:val="000000" w:themeColor="text1"/>
          <w:szCs w:val="24"/>
        </w:rPr>
        <w:t>GB3096-2008</w:t>
      </w:r>
      <w:r w:rsidRPr="00D01AF1">
        <w:rPr>
          <w:rFonts w:cs="黑体" w:hint="eastAsia"/>
          <w:color w:val="000000" w:themeColor="text1"/>
          <w:szCs w:val="24"/>
        </w:rPr>
        <w:t>）中</w:t>
      </w:r>
      <w:r w:rsidRPr="00D01AF1">
        <w:rPr>
          <w:rFonts w:cs="黑体"/>
          <w:color w:val="000000" w:themeColor="text1"/>
          <w:szCs w:val="24"/>
        </w:rPr>
        <w:t>4</w:t>
      </w:r>
      <w:r w:rsidRPr="00D01AF1">
        <w:rPr>
          <w:rFonts w:cs="黑体" w:hint="eastAsia"/>
          <w:color w:val="000000" w:themeColor="text1"/>
          <w:szCs w:val="24"/>
        </w:rPr>
        <w:t>a</w:t>
      </w:r>
      <w:r w:rsidRPr="00D01AF1">
        <w:rPr>
          <w:rFonts w:cs="黑体" w:hint="eastAsia"/>
          <w:color w:val="000000" w:themeColor="text1"/>
          <w:szCs w:val="24"/>
        </w:rPr>
        <w:t>类标准要求。</w:t>
      </w:r>
      <w:r w:rsidRPr="00D01AF1">
        <w:rPr>
          <w:rFonts w:cs="黑体" w:hint="eastAsia"/>
          <w:color w:val="000000" w:themeColor="text1"/>
          <w:szCs w:val="24"/>
        </w:rPr>
        <w:t xml:space="preserve"> </w:t>
      </w:r>
    </w:p>
    <w:p w14:paraId="7D87E978" w14:textId="77777777" w:rsidR="00FA2335" w:rsidRPr="00D01AF1" w:rsidRDefault="00FA2335" w:rsidP="00FA2335">
      <w:pPr>
        <w:autoSpaceDE w:val="0"/>
        <w:autoSpaceDN w:val="0"/>
        <w:ind w:firstLine="480"/>
        <w:textAlignment w:val="auto"/>
        <w:rPr>
          <w:rFonts w:cs="黑体"/>
          <w:color w:val="000000" w:themeColor="text1"/>
          <w:szCs w:val="24"/>
        </w:rPr>
      </w:pPr>
      <w:r w:rsidRPr="00D01AF1">
        <w:rPr>
          <w:rFonts w:cs="黑体" w:hint="eastAsia"/>
          <w:color w:val="000000" w:themeColor="text1"/>
          <w:szCs w:val="24"/>
          <w:lang w:val="de-DE"/>
        </w:rPr>
        <w:t>本项目实施了较为严格的污染防治措施，</w:t>
      </w:r>
      <w:r w:rsidRPr="00D01AF1">
        <w:rPr>
          <w:rFonts w:cs="黑体" w:hint="eastAsia"/>
          <w:color w:val="000000" w:themeColor="text1"/>
          <w:szCs w:val="24"/>
        </w:rPr>
        <w:t>经预测，项目对周边大气环境、地表水环境、声环境影响均可接受。项目实施过程满足环境质量底线要求。</w:t>
      </w:r>
    </w:p>
    <w:p w14:paraId="6214A06B" w14:textId="77777777" w:rsidR="00FA2335" w:rsidRPr="00D01AF1" w:rsidRDefault="00FA2335" w:rsidP="00FA2335">
      <w:pPr>
        <w:autoSpaceDE w:val="0"/>
        <w:autoSpaceDN w:val="0"/>
        <w:ind w:firstLine="482"/>
        <w:rPr>
          <w:b/>
          <w:bCs/>
          <w:color w:val="000000" w:themeColor="text1"/>
        </w:rPr>
      </w:pPr>
      <w:r w:rsidRPr="00D01AF1">
        <w:rPr>
          <w:rFonts w:hint="eastAsia"/>
          <w:b/>
          <w:bCs/>
          <w:color w:val="000000" w:themeColor="text1"/>
        </w:rPr>
        <w:t>（</w:t>
      </w:r>
      <w:r w:rsidRPr="00D01AF1">
        <w:rPr>
          <w:rFonts w:hint="eastAsia"/>
          <w:b/>
          <w:bCs/>
          <w:color w:val="000000" w:themeColor="text1"/>
        </w:rPr>
        <w:t>3</w:t>
      </w:r>
      <w:r w:rsidRPr="00D01AF1">
        <w:rPr>
          <w:rFonts w:hint="eastAsia"/>
          <w:b/>
          <w:bCs/>
          <w:color w:val="000000" w:themeColor="text1"/>
        </w:rPr>
        <w:t>）资源利用上线</w:t>
      </w:r>
    </w:p>
    <w:p w14:paraId="4C5B2494" w14:textId="77777777" w:rsidR="00FA2335" w:rsidRPr="00D01AF1" w:rsidRDefault="00FA2335" w:rsidP="00FA2335">
      <w:pPr>
        <w:autoSpaceDE w:val="0"/>
        <w:autoSpaceDN w:val="0"/>
        <w:ind w:firstLine="480"/>
        <w:rPr>
          <w:b/>
          <w:bCs/>
          <w:color w:val="000000" w:themeColor="text1"/>
        </w:rPr>
      </w:pPr>
      <w:r w:rsidRPr="00D01AF1">
        <w:rPr>
          <w:rFonts w:hint="eastAsia"/>
          <w:color w:val="000000" w:themeColor="text1"/>
        </w:rPr>
        <w:lastRenderedPageBreak/>
        <w:t>本项目通过内部管理、设备选择、原辅材料的选用和管理、污染治理等多方面采取合理可行的清洁生产措施，以“节能、降耗、减污”为目标，有效的控制污染。项目水、电等资源利用不会突破区域的资源利用上限。</w:t>
      </w:r>
    </w:p>
    <w:p w14:paraId="5F971755" w14:textId="77777777" w:rsidR="00FA2335" w:rsidRPr="00D01AF1" w:rsidRDefault="00FA2335" w:rsidP="00FA2335">
      <w:pPr>
        <w:autoSpaceDE w:val="0"/>
        <w:autoSpaceDN w:val="0"/>
        <w:snapToGrid/>
        <w:ind w:firstLine="482"/>
        <w:textAlignment w:val="auto"/>
        <w:rPr>
          <w:rFonts w:cs="黑体"/>
          <w:b/>
          <w:bCs/>
          <w:color w:val="000000" w:themeColor="text1"/>
          <w:szCs w:val="24"/>
        </w:rPr>
      </w:pPr>
      <w:r w:rsidRPr="00D01AF1">
        <w:rPr>
          <w:rFonts w:cs="黑体" w:hint="eastAsia"/>
          <w:b/>
          <w:bCs/>
          <w:color w:val="000000" w:themeColor="text1"/>
          <w:szCs w:val="24"/>
        </w:rPr>
        <w:t>（</w:t>
      </w:r>
      <w:r w:rsidRPr="00D01AF1">
        <w:rPr>
          <w:rFonts w:cs="黑体" w:hint="eastAsia"/>
          <w:b/>
          <w:bCs/>
          <w:color w:val="000000" w:themeColor="text1"/>
          <w:szCs w:val="24"/>
        </w:rPr>
        <w:t>4</w:t>
      </w:r>
      <w:r w:rsidRPr="00D01AF1">
        <w:rPr>
          <w:rFonts w:cs="黑体" w:hint="eastAsia"/>
          <w:b/>
          <w:bCs/>
          <w:color w:val="000000" w:themeColor="text1"/>
          <w:szCs w:val="24"/>
        </w:rPr>
        <w:t>）生态环境准入清单</w:t>
      </w:r>
    </w:p>
    <w:p w14:paraId="4267025A" w14:textId="67E1286F" w:rsidR="00FA2335" w:rsidRPr="00D01AF1" w:rsidRDefault="00341AE4" w:rsidP="00FA2335">
      <w:pPr>
        <w:ind w:firstLine="480"/>
        <w:rPr>
          <w:color w:val="000000" w:themeColor="text1"/>
          <w:szCs w:val="24"/>
        </w:rPr>
        <w:sectPr w:rsidR="00FA2335" w:rsidRPr="00D01AF1" w:rsidSect="00C05F5E">
          <w:headerReference w:type="even" r:id="rId23"/>
          <w:headerReference w:type="default" r:id="rId24"/>
          <w:footerReference w:type="even" r:id="rId25"/>
          <w:footerReference w:type="default" r:id="rId26"/>
          <w:headerReference w:type="first" r:id="rId27"/>
          <w:footerReference w:type="first" r:id="rId28"/>
          <w:pgSz w:w="11906" w:h="16838"/>
          <w:pgMar w:top="1440" w:right="1797" w:bottom="1440" w:left="1797" w:header="851" w:footer="907" w:gutter="0"/>
          <w:cols w:space="425"/>
          <w:docGrid w:linePitch="326"/>
        </w:sectPr>
      </w:pPr>
      <w:r w:rsidRPr="00D01AF1">
        <w:rPr>
          <w:rFonts w:hint="eastAsia"/>
          <w:color w:val="000000" w:themeColor="text1"/>
          <w:szCs w:val="24"/>
        </w:rPr>
        <w:t>本项目与</w:t>
      </w:r>
      <w:r w:rsidR="00FA2335" w:rsidRPr="00D01AF1">
        <w:rPr>
          <w:rFonts w:hint="eastAsia"/>
          <w:color w:val="000000" w:themeColor="text1"/>
          <w:szCs w:val="24"/>
        </w:rPr>
        <w:t>《河南省生态环境分区管控总体要求（试行）》的函（</w:t>
      </w:r>
      <w:r w:rsidR="00FA2335" w:rsidRPr="00D01AF1">
        <w:rPr>
          <w:rFonts w:hint="eastAsia"/>
          <w:color w:val="000000" w:themeColor="text1"/>
          <w:szCs w:val="24"/>
          <w:lang w:val="en"/>
        </w:rPr>
        <w:t>豫环函</w:t>
      </w:r>
      <w:r w:rsidR="00FA2335" w:rsidRPr="00D01AF1">
        <w:rPr>
          <w:rFonts w:hint="eastAsia"/>
          <w:color w:val="000000" w:themeColor="text1"/>
          <w:szCs w:val="24"/>
        </w:rPr>
        <w:t>〔</w:t>
      </w:r>
      <w:bookmarkStart w:id="185" w:name="years"/>
      <w:bookmarkEnd w:id="185"/>
      <w:r w:rsidR="00FA2335" w:rsidRPr="00D01AF1">
        <w:rPr>
          <w:rFonts w:hint="eastAsia"/>
          <w:color w:val="000000" w:themeColor="text1"/>
          <w:szCs w:val="24"/>
          <w:lang w:val="en"/>
        </w:rPr>
        <w:t>2021</w:t>
      </w:r>
      <w:r w:rsidR="00FA2335" w:rsidRPr="00D01AF1">
        <w:rPr>
          <w:rFonts w:hint="eastAsia"/>
          <w:color w:val="000000" w:themeColor="text1"/>
          <w:szCs w:val="24"/>
        </w:rPr>
        <w:t>〕</w:t>
      </w:r>
      <w:bookmarkStart w:id="186" w:name="sendSequenceNumber"/>
      <w:bookmarkEnd w:id="186"/>
      <w:r w:rsidR="00FA2335" w:rsidRPr="00D01AF1">
        <w:rPr>
          <w:rFonts w:hint="eastAsia"/>
          <w:color w:val="000000" w:themeColor="text1"/>
          <w:szCs w:val="24"/>
          <w:lang w:val="en"/>
        </w:rPr>
        <w:t>171</w:t>
      </w:r>
      <w:r w:rsidR="00FA2335" w:rsidRPr="00D01AF1">
        <w:rPr>
          <w:rFonts w:hint="eastAsia"/>
          <w:color w:val="000000" w:themeColor="text1"/>
          <w:szCs w:val="24"/>
        </w:rPr>
        <w:t>号）</w:t>
      </w:r>
      <w:r w:rsidRPr="00D01AF1">
        <w:rPr>
          <w:rFonts w:hint="eastAsia"/>
          <w:color w:val="000000" w:themeColor="text1"/>
          <w:szCs w:val="24"/>
        </w:rPr>
        <w:t>中河南省生态环境分区管控总体要求对照情况见表</w:t>
      </w:r>
      <w:r w:rsidRPr="00D01AF1">
        <w:rPr>
          <w:rFonts w:hint="eastAsia"/>
          <w:color w:val="000000" w:themeColor="text1"/>
          <w:szCs w:val="24"/>
        </w:rPr>
        <w:t>2-</w:t>
      </w:r>
      <w:r w:rsidRPr="00D01AF1">
        <w:rPr>
          <w:color w:val="000000" w:themeColor="text1"/>
          <w:szCs w:val="24"/>
        </w:rPr>
        <w:t>21</w:t>
      </w:r>
      <w:r w:rsidRPr="00D01AF1">
        <w:rPr>
          <w:rFonts w:hint="eastAsia"/>
          <w:color w:val="000000" w:themeColor="text1"/>
          <w:szCs w:val="24"/>
        </w:rPr>
        <w:t>，</w:t>
      </w:r>
      <w:r w:rsidR="00FA2335" w:rsidRPr="00D01AF1">
        <w:rPr>
          <w:rFonts w:hint="eastAsia"/>
          <w:color w:val="000000" w:themeColor="text1"/>
          <w:szCs w:val="24"/>
        </w:rPr>
        <w:t>与</w:t>
      </w:r>
      <w:r w:rsidR="00671875" w:rsidRPr="00D01AF1">
        <w:rPr>
          <w:rFonts w:hint="eastAsia"/>
          <w:color w:val="000000" w:themeColor="text1"/>
        </w:rPr>
        <w:t>《新乡市生态环境局关于对</w:t>
      </w:r>
      <w:r w:rsidR="00671875" w:rsidRPr="00D01AF1">
        <w:rPr>
          <w:rFonts w:hint="eastAsia"/>
          <w:color w:val="000000" w:themeColor="text1"/>
        </w:rPr>
        <w:t>&lt;</w:t>
      </w:r>
      <w:r w:rsidR="00671875" w:rsidRPr="00D01AF1">
        <w:rPr>
          <w:rFonts w:hint="eastAsia"/>
          <w:color w:val="000000" w:themeColor="text1"/>
        </w:rPr>
        <w:t>新乡市“三线一单”生态环境准入清单</w:t>
      </w:r>
      <w:r w:rsidR="00671875" w:rsidRPr="00D01AF1">
        <w:rPr>
          <w:rFonts w:hint="eastAsia"/>
          <w:color w:val="000000" w:themeColor="text1"/>
        </w:rPr>
        <w:t>&gt;</w:t>
      </w:r>
      <w:r w:rsidR="00671875" w:rsidRPr="00D01AF1">
        <w:rPr>
          <w:rFonts w:hint="eastAsia"/>
          <w:color w:val="000000" w:themeColor="text1"/>
        </w:rPr>
        <w:t>（试行）更新的函》（新环函</w:t>
      </w:r>
      <w:r w:rsidR="00671875" w:rsidRPr="00D01AF1">
        <w:rPr>
          <w:rFonts w:hint="eastAsia"/>
          <w:color w:val="000000" w:themeColor="text1"/>
        </w:rPr>
        <w:t>[</w:t>
      </w:r>
      <w:r w:rsidR="00671875" w:rsidRPr="00D01AF1">
        <w:rPr>
          <w:color w:val="000000" w:themeColor="text1"/>
        </w:rPr>
        <w:t>2024]5</w:t>
      </w:r>
      <w:r w:rsidR="00671875" w:rsidRPr="00D01AF1">
        <w:rPr>
          <w:rFonts w:hint="eastAsia"/>
          <w:color w:val="000000" w:themeColor="text1"/>
        </w:rPr>
        <w:t>号）（以下简称《清单》）</w:t>
      </w:r>
      <w:r w:rsidR="00671328" w:rsidRPr="00D01AF1">
        <w:rPr>
          <w:rFonts w:hint="eastAsia"/>
          <w:color w:val="000000" w:themeColor="text1"/>
          <w:szCs w:val="24"/>
        </w:rPr>
        <w:t>中</w:t>
      </w:r>
      <w:r w:rsidR="00FA2335" w:rsidRPr="00D01AF1">
        <w:rPr>
          <w:rFonts w:hint="eastAsia"/>
          <w:color w:val="000000" w:themeColor="text1"/>
          <w:szCs w:val="24"/>
        </w:rPr>
        <w:t>新乡市生态环境总体准入要求对照情况见表</w:t>
      </w:r>
      <w:r w:rsidR="00FA2335" w:rsidRPr="00D01AF1">
        <w:rPr>
          <w:rFonts w:hint="eastAsia"/>
          <w:color w:val="000000" w:themeColor="text1"/>
          <w:szCs w:val="24"/>
        </w:rPr>
        <w:t>2-</w:t>
      </w:r>
      <w:r w:rsidR="00FA2335" w:rsidRPr="00D01AF1">
        <w:rPr>
          <w:color w:val="000000" w:themeColor="text1"/>
          <w:szCs w:val="24"/>
        </w:rPr>
        <w:t>22</w:t>
      </w:r>
      <w:r w:rsidR="00FA2335" w:rsidRPr="00D01AF1">
        <w:rPr>
          <w:rFonts w:hint="eastAsia"/>
          <w:color w:val="000000" w:themeColor="text1"/>
          <w:szCs w:val="24"/>
        </w:rPr>
        <w:t>，与辉县</w:t>
      </w:r>
      <w:r w:rsidR="00671875" w:rsidRPr="00D01AF1">
        <w:rPr>
          <w:rFonts w:hint="eastAsia"/>
          <w:color w:val="000000" w:themeColor="text1"/>
          <w:szCs w:val="24"/>
        </w:rPr>
        <w:t>经济技术开发区</w:t>
      </w:r>
      <w:r w:rsidR="00FA2335" w:rsidRPr="00D01AF1">
        <w:rPr>
          <w:rFonts w:hint="eastAsia"/>
          <w:color w:val="000000" w:themeColor="text1"/>
          <w:szCs w:val="24"/>
        </w:rPr>
        <w:t>环境管控单元生态环境准入清单中的重点管控单元要求对照见表</w:t>
      </w:r>
      <w:r w:rsidR="00FA2335" w:rsidRPr="00D01AF1">
        <w:rPr>
          <w:rFonts w:hint="eastAsia"/>
          <w:color w:val="000000" w:themeColor="text1"/>
          <w:szCs w:val="24"/>
        </w:rPr>
        <w:t>2-</w:t>
      </w:r>
      <w:r w:rsidR="00FA2335" w:rsidRPr="00D01AF1">
        <w:rPr>
          <w:color w:val="000000" w:themeColor="text1"/>
          <w:szCs w:val="24"/>
        </w:rPr>
        <w:t>23</w:t>
      </w:r>
      <w:r w:rsidR="00FA2335" w:rsidRPr="00D01AF1">
        <w:rPr>
          <w:rFonts w:hint="eastAsia"/>
          <w:color w:val="000000" w:themeColor="text1"/>
          <w:szCs w:val="24"/>
        </w:rPr>
        <w:t>。</w:t>
      </w:r>
      <w:r w:rsidR="00FA2335" w:rsidRPr="00D01AF1">
        <w:rPr>
          <w:rFonts w:hint="eastAsia"/>
          <w:color w:val="000000" w:themeColor="text1"/>
          <w:sz w:val="21"/>
        </w:rPr>
        <w:t xml:space="preserve"> </w:t>
      </w:r>
    </w:p>
    <w:p w14:paraId="04D214CF" w14:textId="77777777" w:rsidR="00FA2335" w:rsidRPr="00D01AF1" w:rsidRDefault="00FA2335" w:rsidP="00FA2335">
      <w:pPr>
        <w:autoSpaceDE w:val="0"/>
        <w:autoSpaceDN w:val="0"/>
        <w:snapToGrid/>
        <w:spacing w:line="460" w:lineRule="exact"/>
        <w:ind w:firstLine="482"/>
        <w:textAlignment w:val="auto"/>
        <w:rPr>
          <w:b/>
          <w:bCs/>
          <w:color w:val="000000" w:themeColor="text1"/>
          <w:szCs w:val="21"/>
        </w:rPr>
      </w:pPr>
      <w:r w:rsidRPr="00D01AF1">
        <w:rPr>
          <w:b/>
          <w:bCs/>
          <w:color w:val="000000" w:themeColor="text1"/>
          <w:szCs w:val="21"/>
        </w:rPr>
        <w:lastRenderedPageBreak/>
        <w:t>表</w:t>
      </w:r>
      <w:r w:rsidRPr="00D01AF1">
        <w:rPr>
          <w:rFonts w:hint="eastAsia"/>
          <w:b/>
          <w:bCs/>
          <w:color w:val="000000" w:themeColor="text1"/>
          <w:szCs w:val="21"/>
        </w:rPr>
        <w:t>2-</w:t>
      </w:r>
      <w:r w:rsidRPr="00D01AF1">
        <w:rPr>
          <w:b/>
          <w:bCs/>
          <w:color w:val="000000" w:themeColor="text1"/>
          <w:szCs w:val="21"/>
        </w:rPr>
        <w:t>21</w:t>
      </w:r>
      <w:r w:rsidRPr="00D01AF1">
        <w:rPr>
          <w:rFonts w:hint="eastAsia"/>
          <w:b/>
          <w:bCs/>
          <w:color w:val="000000" w:themeColor="text1"/>
          <w:szCs w:val="21"/>
        </w:rPr>
        <w:t xml:space="preserve">          </w:t>
      </w:r>
      <w:r w:rsidRPr="00D01AF1">
        <w:rPr>
          <w:b/>
          <w:bCs/>
          <w:color w:val="000000" w:themeColor="text1"/>
          <w:szCs w:val="21"/>
        </w:rPr>
        <w:t xml:space="preserve">  </w:t>
      </w:r>
      <w:r w:rsidRPr="00D01AF1">
        <w:rPr>
          <w:rFonts w:hint="eastAsia"/>
          <w:b/>
          <w:bCs/>
          <w:color w:val="000000" w:themeColor="text1"/>
          <w:szCs w:val="21"/>
        </w:rPr>
        <w:t xml:space="preserve">                   </w:t>
      </w:r>
      <w:r w:rsidRPr="00D01AF1">
        <w:rPr>
          <w:b/>
          <w:bCs/>
          <w:color w:val="000000" w:themeColor="text1"/>
          <w:szCs w:val="21"/>
        </w:rPr>
        <w:t>与河南省生态环境总体准入要求相符性</w:t>
      </w:r>
    </w:p>
    <w:tbl>
      <w:tblPr>
        <w:tblW w:w="507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7"/>
        <w:gridCol w:w="851"/>
        <w:gridCol w:w="7553"/>
        <w:gridCol w:w="4221"/>
        <w:gridCol w:w="740"/>
      </w:tblGrid>
      <w:tr w:rsidR="00FB3557" w:rsidRPr="00D01AF1" w14:paraId="3CDCC581" w14:textId="77777777" w:rsidTr="0014147C">
        <w:trPr>
          <w:trHeight w:val="397"/>
          <w:tblHeader/>
          <w:jc w:val="center"/>
        </w:trPr>
        <w:tc>
          <w:tcPr>
            <w:tcW w:w="588" w:type="pct"/>
            <w:gridSpan w:val="2"/>
            <w:vAlign w:val="center"/>
          </w:tcPr>
          <w:p w14:paraId="0A750213" w14:textId="77777777" w:rsidR="00FA2335" w:rsidRPr="00D01AF1" w:rsidRDefault="00FA2335" w:rsidP="00FA2335">
            <w:pPr>
              <w:adjustRightInd/>
              <w:spacing w:line="240" w:lineRule="auto"/>
              <w:ind w:firstLineChars="0" w:firstLine="0"/>
              <w:jc w:val="center"/>
              <w:rPr>
                <w:b/>
                <w:bCs/>
                <w:color w:val="000000" w:themeColor="text1"/>
                <w:sz w:val="21"/>
                <w:szCs w:val="21"/>
              </w:rPr>
            </w:pPr>
            <w:r w:rsidRPr="00D01AF1">
              <w:rPr>
                <w:b/>
                <w:bCs/>
                <w:color w:val="000000" w:themeColor="text1"/>
                <w:sz w:val="21"/>
                <w:szCs w:val="21"/>
              </w:rPr>
              <w:t>类别</w:t>
            </w:r>
          </w:p>
        </w:tc>
        <w:tc>
          <w:tcPr>
            <w:tcW w:w="2663" w:type="pct"/>
            <w:vAlign w:val="center"/>
          </w:tcPr>
          <w:p w14:paraId="45DD4135" w14:textId="77777777" w:rsidR="00FA2335" w:rsidRPr="00D01AF1" w:rsidRDefault="00FA2335" w:rsidP="00FA2335">
            <w:pPr>
              <w:adjustRightInd/>
              <w:spacing w:line="240" w:lineRule="auto"/>
              <w:ind w:firstLineChars="0" w:firstLine="0"/>
              <w:jc w:val="center"/>
              <w:rPr>
                <w:b/>
                <w:bCs/>
                <w:color w:val="000000" w:themeColor="text1"/>
                <w:sz w:val="21"/>
                <w:szCs w:val="21"/>
              </w:rPr>
            </w:pPr>
            <w:r w:rsidRPr="00D01AF1">
              <w:rPr>
                <w:b/>
                <w:bCs/>
                <w:color w:val="000000" w:themeColor="text1"/>
                <w:sz w:val="21"/>
                <w:szCs w:val="21"/>
              </w:rPr>
              <w:t>准入要求相关条文</w:t>
            </w:r>
          </w:p>
        </w:tc>
        <w:tc>
          <w:tcPr>
            <w:tcW w:w="1488" w:type="pct"/>
            <w:vAlign w:val="center"/>
          </w:tcPr>
          <w:p w14:paraId="541B71D5" w14:textId="77777777" w:rsidR="00FA2335" w:rsidRPr="00D01AF1" w:rsidRDefault="00FA2335" w:rsidP="00FA2335">
            <w:pPr>
              <w:adjustRightInd/>
              <w:spacing w:line="240" w:lineRule="auto"/>
              <w:ind w:firstLineChars="0" w:firstLine="0"/>
              <w:jc w:val="center"/>
              <w:rPr>
                <w:b/>
                <w:bCs/>
                <w:color w:val="000000" w:themeColor="text1"/>
                <w:sz w:val="21"/>
                <w:szCs w:val="21"/>
              </w:rPr>
            </w:pPr>
            <w:r w:rsidRPr="00D01AF1">
              <w:rPr>
                <w:b/>
                <w:bCs/>
                <w:color w:val="000000" w:themeColor="text1"/>
                <w:sz w:val="21"/>
                <w:szCs w:val="21"/>
              </w:rPr>
              <w:t>本项目情况</w:t>
            </w:r>
          </w:p>
        </w:tc>
        <w:tc>
          <w:tcPr>
            <w:tcW w:w="261" w:type="pct"/>
            <w:vAlign w:val="center"/>
          </w:tcPr>
          <w:p w14:paraId="3BEAE194" w14:textId="77777777" w:rsidR="00FA2335" w:rsidRPr="00D01AF1" w:rsidRDefault="00FA2335" w:rsidP="00FA2335">
            <w:pPr>
              <w:adjustRightInd/>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建设是否符合</w:t>
            </w:r>
          </w:p>
        </w:tc>
      </w:tr>
      <w:tr w:rsidR="00FB3557" w:rsidRPr="00D01AF1" w14:paraId="5CF8CC7E" w14:textId="77777777" w:rsidTr="004E1278">
        <w:trPr>
          <w:trHeight w:val="397"/>
          <w:jc w:val="center"/>
        </w:trPr>
        <w:tc>
          <w:tcPr>
            <w:tcW w:w="288" w:type="pct"/>
            <w:vAlign w:val="center"/>
          </w:tcPr>
          <w:p w14:paraId="7C91BE6D" w14:textId="77777777" w:rsidR="00FA2335" w:rsidRPr="00D01AF1" w:rsidRDefault="00FA2335" w:rsidP="00FA2335">
            <w:pPr>
              <w:widowControl/>
              <w:adjustRightInd/>
              <w:spacing w:line="240" w:lineRule="auto"/>
              <w:ind w:firstLineChars="0" w:firstLine="0"/>
              <w:jc w:val="center"/>
              <w:textAlignment w:val="center"/>
              <w:rPr>
                <w:b/>
                <w:bCs/>
                <w:color w:val="000000" w:themeColor="text1"/>
                <w:sz w:val="21"/>
                <w:szCs w:val="21"/>
              </w:rPr>
            </w:pPr>
            <w:r w:rsidRPr="00D01AF1">
              <w:rPr>
                <w:b/>
                <w:bCs/>
                <w:color w:val="000000" w:themeColor="text1"/>
                <w:sz w:val="21"/>
                <w:szCs w:val="21"/>
              </w:rPr>
              <w:t>河南省产业发展总体准入要求</w:t>
            </w:r>
          </w:p>
        </w:tc>
        <w:tc>
          <w:tcPr>
            <w:tcW w:w="300" w:type="pct"/>
            <w:vAlign w:val="center"/>
          </w:tcPr>
          <w:p w14:paraId="7E435042" w14:textId="77777777" w:rsidR="00FA2335" w:rsidRPr="00D01AF1" w:rsidRDefault="00FA2335" w:rsidP="00FA2335">
            <w:pPr>
              <w:widowControl/>
              <w:adjustRightIn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rPr>
              <w:t>通用</w:t>
            </w:r>
          </w:p>
        </w:tc>
        <w:tc>
          <w:tcPr>
            <w:tcW w:w="2663" w:type="pct"/>
            <w:vAlign w:val="center"/>
          </w:tcPr>
          <w:p w14:paraId="776AED22"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 xml:space="preserve">1. </w:t>
            </w:r>
            <w:r w:rsidRPr="00D01AF1">
              <w:rPr>
                <w:color w:val="000000" w:themeColor="text1"/>
                <w:sz w:val="21"/>
                <w:szCs w:val="21"/>
              </w:rPr>
              <w:t>不断促进全省产业高质量发展。培育壮大人工智能及新能源等新兴产业；持续巩固提升装备、食品、新型材料、汽车、电子信息等五大制造业主导产业优势地位；做好产业链、创新链、供应链、价值链、制度链</w:t>
            </w:r>
            <w:r w:rsidRPr="00D01AF1">
              <w:rPr>
                <w:color w:val="000000" w:themeColor="text1"/>
                <w:sz w:val="21"/>
                <w:szCs w:val="21"/>
              </w:rPr>
              <w:t>“</w:t>
            </w:r>
            <w:r w:rsidRPr="00D01AF1">
              <w:rPr>
                <w:color w:val="000000" w:themeColor="text1"/>
                <w:sz w:val="21"/>
                <w:szCs w:val="21"/>
              </w:rPr>
              <w:t>五链</w:t>
            </w:r>
            <w:r w:rsidRPr="00D01AF1">
              <w:rPr>
                <w:color w:val="000000" w:themeColor="text1"/>
                <w:sz w:val="21"/>
                <w:szCs w:val="21"/>
              </w:rPr>
              <w:t>”</w:t>
            </w:r>
            <w:r w:rsidRPr="00D01AF1">
              <w:rPr>
                <w:color w:val="000000" w:themeColor="text1"/>
                <w:sz w:val="21"/>
                <w:szCs w:val="21"/>
              </w:rPr>
              <w:t>耦合，把新基建、新技术、新材料、新装备、新产品、新业态作为高质量发展的主攻方向。</w:t>
            </w:r>
          </w:p>
          <w:p w14:paraId="5C18269D"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 xml:space="preserve">2. </w:t>
            </w:r>
            <w:r w:rsidRPr="00D01AF1">
              <w:rPr>
                <w:color w:val="000000" w:themeColor="text1"/>
                <w:sz w:val="21"/>
                <w:szCs w:val="21"/>
              </w:rPr>
              <w:t>禁止新改扩建《产业结构调整指导目录（</w:t>
            </w:r>
            <w:r w:rsidRPr="00D01AF1">
              <w:rPr>
                <w:color w:val="000000" w:themeColor="text1"/>
                <w:sz w:val="21"/>
                <w:szCs w:val="21"/>
              </w:rPr>
              <w:t>2019</w:t>
            </w:r>
            <w:r w:rsidRPr="00D01AF1">
              <w:rPr>
                <w:color w:val="000000" w:themeColor="text1"/>
                <w:sz w:val="21"/>
                <w:szCs w:val="21"/>
              </w:rPr>
              <w:t>年本）》明确的淘汰类项目；禁止引入《市场准入负面清单（</w:t>
            </w:r>
            <w:r w:rsidRPr="00D01AF1">
              <w:rPr>
                <w:color w:val="000000" w:themeColor="text1"/>
                <w:sz w:val="21"/>
                <w:szCs w:val="21"/>
              </w:rPr>
              <w:t>2020</w:t>
            </w:r>
            <w:r w:rsidRPr="00D01AF1">
              <w:rPr>
                <w:color w:val="000000" w:themeColor="text1"/>
                <w:sz w:val="21"/>
                <w:szCs w:val="21"/>
              </w:rPr>
              <w:t>年版）》禁止准入类事项。</w:t>
            </w:r>
          </w:p>
          <w:p w14:paraId="258E3937"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 xml:space="preserve">3. </w:t>
            </w:r>
            <w:r w:rsidRPr="00D01AF1">
              <w:rPr>
                <w:color w:val="000000" w:themeColor="text1"/>
                <w:sz w:val="21"/>
                <w:szCs w:val="21"/>
              </w:rPr>
              <w:t>重点区域严禁新增钢铁、焦化、水泥熟料、平板玻璃、电解铝、氧化铝、煤化工产能，严控新增炼油产能；禁止建设生产和使用高</w:t>
            </w:r>
            <w:r w:rsidRPr="00D01AF1">
              <w:rPr>
                <w:color w:val="000000" w:themeColor="text1"/>
                <w:sz w:val="21"/>
                <w:szCs w:val="21"/>
              </w:rPr>
              <w:t>VOCs</w:t>
            </w:r>
            <w:r w:rsidRPr="00D01AF1">
              <w:rPr>
                <w:color w:val="000000" w:themeColor="text1"/>
                <w:sz w:val="21"/>
                <w:szCs w:val="21"/>
              </w:rPr>
              <w:t>含量的溶剂型涂料、油墨、胶粘剂等项目；全面取缔露天和敞开式喷涂作业；重点区域原则上禁止新建露天矿山建设项目。</w:t>
            </w:r>
          </w:p>
          <w:p w14:paraId="5C35C733" w14:textId="77777777" w:rsidR="00FA2335" w:rsidRPr="00D01AF1" w:rsidRDefault="00FA2335" w:rsidP="00FA2335">
            <w:pPr>
              <w:widowControl/>
              <w:adjustRightInd/>
              <w:spacing w:line="240" w:lineRule="auto"/>
              <w:ind w:firstLineChars="0" w:firstLine="0"/>
              <w:textAlignment w:val="center"/>
              <w:rPr>
                <w:color w:val="000000" w:themeColor="text1"/>
                <w:sz w:val="21"/>
                <w:szCs w:val="21"/>
              </w:rPr>
            </w:pPr>
            <w:r w:rsidRPr="00D01AF1">
              <w:rPr>
                <w:color w:val="000000" w:themeColor="text1"/>
                <w:sz w:val="21"/>
                <w:szCs w:val="21"/>
              </w:rPr>
              <w:t xml:space="preserve">4. </w:t>
            </w:r>
            <w:r w:rsidRPr="00D01AF1">
              <w:rPr>
                <w:color w:val="000000" w:themeColor="text1"/>
                <w:sz w:val="21"/>
                <w:szCs w:val="21"/>
              </w:rPr>
              <w:t>严把</w:t>
            </w:r>
            <w:r w:rsidRPr="00D01AF1">
              <w:rPr>
                <w:color w:val="000000" w:themeColor="text1"/>
                <w:sz w:val="21"/>
                <w:szCs w:val="21"/>
              </w:rPr>
              <w:t>“</w:t>
            </w:r>
            <w:r w:rsidRPr="00D01AF1">
              <w:rPr>
                <w:color w:val="000000" w:themeColor="text1"/>
                <w:sz w:val="21"/>
                <w:szCs w:val="21"/>
              </w:rPr>
              <w:t>两高</w:t>
            </w:r>
            <w:r w:rsidRPr="00D01AF1">
              <w:rPr>
                <w:color w:val="000000" w:themeColor="text1"/>
                <w:sz w:val="21"/>
                <w:szCs w:val="21"/>
              </w:rPr>
              <w:t>”</w:t>
            </w:r>
            <w:r w:rsidRPr="00D01AF1">
              <w:rPr>
                <w:color w:val="000000" w:themeColor="text1"/>
                <w:sz w:val="21"/>
                <w:szCs w:val="21"/>
              </w:rPr>
              <w:t>项目生态环境准入关，严格限制</w:t>
            </w:r>
            <w:r w:rsidRPr="00D01AF1">
              <w:rPr>
                <w:color w:val="000000" w:themeColor="text1"/>
                <w:sz w:val="21"/>
                <w:szCs w:val="21"/>
              </w:rPr>
              <w:t>“</w:t>
            </w:r>
            <w:r w:rsidRPr="00D01AF1">
              <w:rPr>
                <w:color w:val="000000" w:themeColor="text1"/>
                <w:sz w:val="21"/>
                <w:szCs w:val="21"/>
              </w:rPr>
              <w:t>两高</w:t>
            </w:r>
            <w:r w:rsidRPr="00D01AF1">
              <w:rPr>
                <w:color w:val="000000" w:themeColor="text1"/>
                <w:sz w:val="21"/>
                <w:szCs w:val="21"/>
              </w:rPr>
              <w:t>”</w:t>
            </w:r>
            <w:r w:rsidRPr="00D01AF1">
              <w:rPr>
                <w:color w:val="000000" w:themeColor="text1"/>
                <w:sz w:val="21"/>
                <w:szCs w:val="21"/>
              </w:rPr>
              <w:t>项目盲目发展。新改扩建</w:t>
            </w:r>
            <w:r w:rsidRPr="00D01AF1">
              <w:rPr>
                <w:color w:val="000000" w:themeColor="text1"/>
                <w:sz w:val="21"/>
                <w:szCs w:val="21"/>
              </w:rPr>
              <w:t>“</w:t>
            </w:r>
            <w:r w:rsidRPr="00D01AF1">
              <w:rPr>
                <w:color w:val="000000" w:themeColor="text1"/>
                <w:sz w:val="21"/>
                <w:szCs w:val="21"/>
              </w:rPr>
              <w:t>两高</w:t>
            </w:r>
            <w:r w:rsidRPr="00D01AF1">
              <w:rPr>
                <w:color w:val="000000" w:themeColor="text1"/>
                <w:sz w:val="21"/>
                <w:szCs w:val="21"/>
              </w:rPr>
              <w:t>”</w:t>
            </w:r>
            <w:r w:rsidRPr="00D01AF1">
              <w:rPr>
                <w:color w:val="000000" w:themeColor="text1"/>
                <w:sz w:val="21"/>
                <w:szCs w:val="21"/>
              </w:rPr>
              <w:t>项目须符合生态环境保护法律法规和相关法定规划，符合产业政策、国土</w:t>
            </w:r>
            <w:r w:rsidRPr="00D01AF1">
              <w:rPr>
                <w:rFonts w:ascii="宋体" w:hAnsi="宋体" w:cs="宋体" w:hint="eastAsia"/>
                <w:color w:val="000000" w:themeColor="text1"/>
                <w:sz w:val="21"/>
                <w:szCs w:val="21"/>
              </w:rPr>
              <w:t>空间规划、“三线一单”、能耗“双控”</w:t>
            </w:r>
            <w:r w:rsidRPr="00D01AF1">
              <w:rPr>
                <w:color w:val="000000" w:themeColor="text1"/>
                <w:sz w:val="21"/>
                <w:szCs w:val="21"/>
              </w:rPr>
              <w:t>、煤炭消费减量替代、碳排放强度、污染物区域削减替代等约束性要求，按照《河南省淘汰落后产能综合标准体系（</w:t>
            </w:r>
            <w:r w:rsidRPr="00D01AF1">
              <w:rPr>
                <w:color w:val="000000" w:themeColor="text1"/>
                <w:sz w:val="21"/>
                <w:szCs w:val="21"/>
              </w:rPr>
              <w:t>2020</w:t>
            </w:r>
            <w:r w:rsidRPr="00D01AF1">
              <w:rPr>
                <w:color w:val="000000" w:themeColor="text1"/>
                <w:sz w:val="21"/>
                <w:szCs w:val="21"/>
              </w:rPr>
              <w:t>年本）》，严格执行能耗、环保、质量、安全、技术等法规标准。</w:t>
            </w:r>
          </w:p>
        </w:tc>
        <w:tc>
          <w:tcPr>
            <w:tcW w:w="1488" w:type="pct"/>
            <w:vAlign w:val="center"/>
          </w:tcPr>
          <w:p w14:paraId="1627CFAA" w14:textId="0CD4833B"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kern w:val="24"/>
                <w:sz w:val="21"/>
                <w:szCs w:val="21"/>
              </w:rPr>
              <w:t>经查阅《产业结构调整指导目录（</w:t>
            </w:r>
            <w:r w:rsidRPr="00D01AF1">
              <w:rPr>
                <w:color w:val="000000" w:themeColor="text1"/>
                <w:kern w:val="24"/>
                <w:sz w:val="21"/>
                <w:szCs w:val="21"/>
              </w:rPr>
              <w:t>20</w:t>
            </w:r>
            <w:r w:rsidR="001E63AC" w:rsidRPr="00D01AF1">
              <w:rPr>
                <w:rFonts w:hint="eastAsia"/>
                <w:color w:val="000000" w:themeColor="text1"/>
                <w:kern w:val="24"/>
                <w:sz w:val="21"/>
                <w:szCs w:val="21"/>
              </w:rPr>
              <w:t>24</w:t>
            </w:r>
            <w:r w:rsidRPr="00D01AF1">
              <w:rPr>
                <w:color w:val="000000" w:themeColor="text1"/>
                <w:kern w:val="24"/>
                <w:sz w:val="21"/>
                <w:szCs w:val="21"/>
              </w:rPr>
              <w:t>年本）》，本项目产品、生产工艺及生产使用设备均不在限制类和淘汰类之列，属于</w:t>
            </w:r>
            <w:r w:rsidRPr="00D01AF1">
              <w:rPr>
                <w:rFonts w:hint="eastAsia"/>
                <w:color w:val="000000" w:themeColor="text1"/>
                <w:kern w:val="24"/>
                <w:sz w:val="21"/>
                <w:szCs w:val="21"/>
              </w:rPr>
              <w:t>鼓励</w:t>
            </w:r>
            <w:r w:rsidRPr="00D01AF1">
              <w:rPr>
                <w:color w:val="000000" w:themeColor="text1"/>
                <w:kern w:val="24"/>
                <w:sz w:val="21"/>
                <w:szCs w:val="21"/>
              </w:rPr>
              <w:t>类项目；本项目不属于</w:t>
            </w:r>
            <w:r w:rsidRPr="00D01AF1">
              <w:rPr>
                <w:color w:val="000000" w:themeColor="text1"/>
                <w:sz w:val="21"/>
                <w:szCs w:val="21"/>
              </w:rPr>
              <w:t>钢铁、焦化、水泥熟料、平板玻璃、电解铝、氧化铝、煤化工，生产过程中不涉及含</w:t>
            </w:r>
            <w:r w:rsidRPr="00D01AF1">
              <w:rPr>
                <w:color w:val="000000" w:themeColor="text1"/>
                <w:sz w:val="21"/>
                <w:szCs w:val="21"/>
              </w:rPr>
              <w:t>VOCs</w:t>
            </w:r>
            <w:r w:rsidRPr="00D01AF1">
              <w:rPr>
                <w:color w:val="000000" w:themeColor="text1"/>
                <w:sz w:val="21"/>
                <w:szCs w:val="21"/>
              </w:rPr>
              <w:t>原料的使用；本项目属于</w:t>
            </w:r>
            <w:r w:rsidRPr="00D01AF1">
              <w:rPr>
                <w:rFonts w:hint="eastAsia"/>
                <w:bCs/>
                <w:color w:val="000000" w:themeColor="text1"/>
                <w:sz w:val="21"/>
                <w:szCs w:val="21"/>
              </w:rPr>
              <w:t>热电联产</w:t>
            </w:r>
            <w:r w:rsidRPr="00D01AF1">
              <w:rPr>
                <w:bCs/>
                <w:color w:val="000000" w:themeColor="text1"/>
                <w:sz w:val="21"/>
                <w:szCs w:val="21"/>
              </w:rPr>
              <w:t>，不属</w:t>
            </w:r>
            <w:r w:rsidRPr="00D01AF1">
              <w:rPr>
                <w:rFonts w:ascii="宋体" w:hAnsi="宋体" w:cs="宋体" w:hint="eastAsia"/>
                <w:bCs/>
                <w:color w:val="000000" w:themeColor="text1"/>
                <w:sz w:val="21"/>
                <w:szCs w:val="21"/>
              </w:rPr>
              <w:t>于“两高”项</w:t>
            </w:r>
            <w:r w:rsidRPr="00D01AF1">
              <w:rPr>
                <w:bCs/>
                <w:color w:val="000000" w:themeColor="text1"/>
                <w:sz w:val="21"/>
                <w:szCs w:val="21"/>
              </w:rPr>
              <w:t>目。</w:t>
            </w:r>
          </w:p>
        </w:tc>
        <w:tc>
          <w:tcPr>
            <w:tcW w:w="261" w:type="pct"/>
            <w:vAlign w:val="center"/>
          </w:tcPr>
          <w:p w14:paraId="105661F6" w14:textId="77777777" w:rsidR="00FA2335" w:rsidRPr="00D01AF1" w:rsidRDefault="00FA2335" w:rsidP="00FA2335">
            <w:pPr>
              <w:adjustRightInd/>
              <w:spacing w:line="240" w:lineRule="auto"/>
              <w:ind w:firstLineChars="0" w:firstLine="0"/>
              <w:jc w:val="center"/>
              <w:rPr>
                <w:color w:val="000000" w:themeColor="text1"/>
                <w:kern w:val="24"/>
                <w:sz w:val="21"/>
                <w:szCs w:val="21"/>
              </w:rPr>
            </w:pPr>
            <w:r w:rsidRPr="00D01AF1">
              <w:rPr>
                <w:rFonts w:hint="eastAsia"/>
                <w:color w:val="000000" w:themeColor="text1"/>
                <w:kern w:val="24"/>
                <w:sz w:val="21"/>
                <w:szCs w:val="21"/>
              </w:rPr>
              <w:t>符合</w:t>
            </w:r>
          </w:p>
        </w:tc>
      </w:tr>
      <w:tr w:rsidR="00FB3557" w:rsidRPr="00D01AF1" w14:paraId="507C71A8" w14:textId="77777777" w:rsidTr="004E1278">
        <w:trPr>
          <w:trHeight w:val="397"/>
          <w:jc w:val="center"/>
        </w:trPr>
        <w:tc>
          <w:tcPr>
            <w:tcW w:w="288" w:type="pct"/>
            <w:vMerge w:val="restart"/>
            <w:vAlign w:val="center"/>
          </w:tcPr>
          <w:p w14:paraId="4FC9EB78" w14:textId="77777777" w:rsidR="00FA2335" w:rsidRPr="00D01AF1" w:rsidRDefault="00FA2335" w:rsidP="00FA2335">
            <w:pPr>
              <w:widowControl/>
              <w:adjustRightInd/>
              <w:spacing w:line="240" w:lineRule="auto"/>
              <w:ind w:firstLineChars="0" w:firstLine="0"/>
              <w:jc w:val="center"/>
              <w:textAlignment w:val="center"/>
              <w:rPr>
                <w:b/>
                <w:bCs/>
                <w:color w:val="000000" w:themeColor="text1"/>
                <w:sz w:val="21"/>
                <w:szCs w:val="21"/>
              </w:rPr>
            </w:pPr>
            <w:r w:rsidRPr="00D01AF1">
              <w:rPr>
                <w:b/>
                <w:bCs/>
                <w:color w:val="000000" w:themeColor="text1"/>
                <w:sz w:val="21"/>
                <w:szCs w:val="21"/>
              </w:rPr>
              <w:t>河南省生态空间总体准入要求</w:t>
            </w:r>
          </w:p>
        </w:tc>
        <w:tc>
          <w:tcPr>
            <w:tcW w:w="300" w:type="pct"/>
            <w:vAlign w:val="center"/>
          </w:tcPr>
          <w:p w14:paraId="105B3170"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生态保护红线</w:t>
            </w:r>
          </w:p>
        </w:tc>
        <w:tc>
          <w:tcPr>
            <w:tcW w:w="4151" w:type="pct"/>
            <w:gridSpan w:val="2"/>
            <w:vMerge w:val="restart"/>
            <w:vAlign w:val="center"/>
          </w:tcPr>
          <w:p w14:paraId="15845D2C" w14:textId="77777777" w:rsidR="00FA2335" w:rsidRPr="00D01AF1" w:rsidRDefault="00FA2335" w:rsidP="00FA2335">
            <w:pPr>
              <w:adjustRightInd/>
              <w:spacing w:line="240" w:lineRule="auto"/>
              <w:ind w:firstLineChars="0" w:firstLine="0"/>
              <w:rPr>
                <w:color w:val="000000" w:themeColor="text1"/>
                <w:sz w:val="21"/>
                <w:szCs w:val="21"/>
              </w:rPr>
            </w:pPr>
            <w:r w:rsidRPr="00D01AF1">
              <w:rPr>
                <w:bCs/>
                <w:color w:val="000000" w:themeColor="text1"/>
                <w:sz w:val="21"/>
                <w:szCs w:val="21"/>
              </w:rPr>
              <w:t>本项目位于</w:t>
            </w:r>
            <w:r w:rsidRPr="00D01AF1">
              <w:rPr>
                <w:color w:val="000000" w:themeColor="text1"/>
                <w:sz w:val="21"/>
                <w:szCs w:val="21"/>
              </w:rPr>
              <w:t>新乡市辉县市常村镇</w:t>
            </w:r>
            <w:r w:rsidRPr="00D01AF1">
              <w:rPr>
                <w:bCs/>
                <w:color w:val="000000" w:themeColor="text1"/>
                <w:sz w:val="21"/>
                <w:szCs w:val="21"/>
              </w:rPr>
              <w:t>，</w:t>
            </w:r>
            <w:r w:rsidRPr="00D01AF1">
              <w:rPr>
                <w:bCs/>
                <w:color w:val="000000" w:themeColor="text1"/>
                <w:sz w:val="21"/>
                <w:szCs w:val="21"/>
                <w:lang w:val="en-GB"/>
              </w:rPr>
              <w:t>不在当地饮用水源、风景区、自然保护区等生态保护区内，不涉及生态保护红线，不属于水源涵养重要区、水土保持重要区、</w:t>
            </w:r>
            <w:r w:rsidRPr="00D01AF1">
              <w:rPr>
                <w:color w:val="000000" w:themeColor="text1"/>
                <w:sz w:val="21"/>
                <w:szCs w:val="21"/>
              </w:rPr>
              <w:t>生物多样性维护重要区、生态公益林等一般生态空间</w:t>
            </w:r>
          </w:p>
        </w:tc>
        <w:tc>
          <w:tcPr>
            <w:tcW w:w="261" w:type="pct"/>
            <w:vMerge w:val="restart"/>
            <w:vAlign w:val="center"/>
          </w:tcPr>
          <w:p w14:paraId="11F71F67" w14:textId="77777777" w:rsidR="00FA2335" w:rsidRPr="00D01AF1" w:rsidRDefault="00FA2335" w:rsidP="00FA2335">
            <w:pPr>
              <w:adjustRightInd/>
              <w:spacing w:line="240" w:lineRule="auto"/>
              <w:ind w:firstLineChars="0" w:firstLine="0"/>
              <w:jc w:val="center"/>
              <w:rPr>
                <w:bCs/>
                <w:color w:val="000000" w:themeColor="text1"/>
                <w:sz w:val="21"/>
                <w:szCs w:val="21"/>
              </w:rPr>
            </w:pPr>
            <w:r w:rsidRPr="00D01AF1">
              <w:rPr>
                <w:rFonts w:hint="eastAsia"/>
                <w:color w:val="000000" w:themeColor="text1"/>
                <w:kern w:val="24"/>
                <w:sz w:val="21"/>
                <w:szCs w:val="21"/>
              </w:rPr>
              <w:t>符合</w:t>
            </w:r>
          </w:p>
        </w:tc>
      </w:tr>
      <w:tr w:rsidR="00FB3557" w:rsidRPr="00D01AF1" w14:paraId="08BA5E32" w14:textId="77777777" w:rsidTr="004E1278">
        <w:trPr>
          <w:trHeight w:val="397"/>
          <w:jc w:val="center"/>
        </w:trPr>
        <w:tc>
          <w:tcPr>
            <w:tcW w:w="288" w:type="pct"/>
            <w:vMerge/>
            <w:vAlign w:val="center"/>
          </w:tcPr>
          <w:p w14:paraId="51211F8F" w14:textId="77777777" w:rsidR="00FA2335" w:rsidRPr="00D01AF1" w:rsidRDefault="00FA2335" w:rsidP="00FA2335">
            <w:pPr>
              <w:widowControl/>
              <w:adjustRightInd/>
              <w:spacing w:line="240" w:lineRule="auto"/>
              <w:ind w:firstLineChars="0" w:firstLine="0"/>
              <w:jc w:val="center"/>
              <w:textAlignment w:val="center"/>
              <w:rPr>
                <w:b/>
                <w:bCs/>
                <w:color w:val="000000" w:themeColor="text1"/>
                <w:sz w:val="21"/>
                <w:szCs w:val="21"/>
              </w:rPr>
            </w:pPr>
          </w:p>
        </w:tc>
        <w:tc>
          <w:tcPr>
            <w:tcW w:w="300" w:type="pct"/>
            <w:vAlign w:val="center"/>
          </w:tcPr>
          <w:p w14:paraId="7EC48F81"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一般生态空间</w:t>
            </w:r>
          </w:p>
        </w:tc>
        <w:tc>
          <w:tcPr>
            <w:tcW w:w="4151" w:type="pct"/>
            <w:gridSpan w:val="2"/>
            <w:vMerge/>
            <w:vAlign w:val="center"/>
          </w:tcPr>
          <w:p w14:paraId="55C250E8" w14:textId="77777777" w:rsidR="00FA2335" w:rsidRPr="00D01AF1" w:rsidRDefault="00FA2335" w:rsidP="00FA2335">
            <w:pPr>
              <w:widowControl/>
              <w:adjustRightInd/>
              <w:spacing w:line="240" w:lineRule="auto"/>
              <w:ind w:firstLineChars="0" w:firstLine="0"/>
              <w:jc w:val="center"/>
              <w:textAlignment w:val="center"/>
              <w:rPr>
                <w:color w:val="000000" w:themeColor="text1"/>
                <w:sz w:val="21"/>
                <w:szCs w:val="21"/>
              </w:rPr>
            </w:pPr>
          </w:p>
        </w:tc>
        <w:tc>
          <w:tcPr>
            <w:tcW w:w="261" w:type="pct"/>
            <w:vMerge/>
            <w:vAlign w:val="center"/>
          </w:tcPr>
          <w:p w14:paraId="1AA6B6AA" w14:textId="77777777" w:rsidR="00FA2335" w:rsidRPr="00D01AF1" w:rsidRDefault="00FA2335" w:rsidP="00FA2335">
            <w:pPr>
              <w:widowControl/>
              <w:adjustRightInd/>
              <w:spacing w:line="240" w:lineRule="auto"/>
              <w:ind w:firstLineChars="0" w:firstLine="0"/>
              <w:jc w:val="center"/>
              <w:textAlignment w:val="center"/>
              <w:rPr>
                <w:color w:val="000000" w:themeColor="text1"/>
                <w:sz w:val="21"/>
                <w:szCs w:val="21"/>
              </w:rPr>
            </w:pPr>
          </w:p>
        </w:tc>
      </w:tr>
      <w:tr w:rsidR="00FB3557" w:rsidRPr="00D01AF1" w14:paraId="42A06E0B" w14:textId="77777777" w:rsidTr="004E1278">
        <w:trPr>
          <w:trHeight w:val="397"/>
          <w:jc w:val="center"/>
        </w:trPr>
        <w:tc>
          <w:tcPr>
            <w:tcW w:w="288" w:type="pct"/>
            <w:vMerge w:val="restart"/>
            <w:vAlign w:val="center"/>
          </w:tcPr>
          <w:p w14:paraId="70BC4DBF" w14:textId="77777777" w:rsidR="00FA2335" w:rsidRPr="00D01AF1" w:rsidRDefault="00FA2335" w:rsidP="00FA2335">
            <w:pPr>
              <w:widowControl/>
              <w:adjustRightInd/>
              <w:spacing w:line="240" w:lineRule="auto"/>
              <w:ind w:firstLineChars="0" w:firstLine="0"/>
              <w:jc w:val="center"/>
              <w:textAlignment w:val="center"/>
              <w:rPr>
                <w:b/>
                <w:bCs/>
                <w:color w:val="000000" w:themeColor="text1"/>
                <w:sz w:val="21"/>
                <w:szCs w:val="21"/>
              </w:rPr>
            </w:pPr>
            <w:r w:rsidRPr="00D01AF1">
              <w:rPr>
                <w:b/>
                <w:bCs/>
                <w:color w:val="000000" w:themeColor="text1"/>
                <w:sz w:val="21"/>
                <w:szCs w:val="21"/>
              </w:rPr>
              <w:t>河南省大气生态环境总体准入要求</w:t>
            </w:r>
          </w:p>
        </w:tc>
        <w:tc>
          <w:tcPr>
            <w:tcW w:w="300" w:type="pct"/>
            <w:vAlign w:val="center"/>
          </w:tcPr>
          <w:p w14:paraId="02FF9153"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空间布局约束</w:t>
            </w:r>
          </w:p>
        </w:tc>
        <w:tc>
          <w:tcPr>
            <w:tcW w:w="2663" w:type="pct"/>
            <w:vAlign w:val="center"/>
          </w:tcPr>
          <w:p w14:paraId="2176D739"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 xml:space="preserve">1. </w:t>
            </w:r>
            <w:r w:rsidRPr="00D01AF1">
              <w:rPr>
                <w:color w:val="000000" w:themeColor="text1"/>
                <w:sz w:val="21"/>
                <w:szCs w:val="21"/>
              </w:rPr>
              <w:t>集中供暖区禁止新改扩分散燃煤供热锅炉，已建成的不能达标排放的燃煤供热锅炉，应当期限内拆除；在保证电力、热力、天然气供应前提下，加快推进热电联产机组供热半径</w:t>
            </w:r>
            <w:r w:rsidRPr="00D01AF1">
              <w:rPr>
                <w:color w:val="000000" w:themeColor="text1"/>
                <w:sz w:val="21"/>
                <w:szCs w:val="21"/>
              </w:rPr>
              <w:t>30</w:t>
            </w:r>
            <w:r w:rsidRPr="00D01AF1">
              <w:rPr>
                <w:color w:val="000000" w:themeColor="text1"/>
                <w:sz w:val="21"/>
                <w:szCs w:val="21"/>
              </w:rPr>
              <w:t>公里范围内燃煤锅炉及落后燃煤小热电关停整合；城市建成区生物质锅炉实施超低排放改造，燃气锅炉实施低氮改造；对不能稳定达标排放、改造升级无望的污染企业，依法依规停产限产、关停退出。</w:t>
            </w:r>
          </w:p>
          <w:p w14:paraId="672B76C8"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 xml:space="preserve">2. </w:t>
            </w:r>
            <w:r w:rsidRPr="00D01AF1">
              <w:rPr>
                <w:color w:val="000000" w:themeColor="text1"/>
                <w:sz w:val="21"/>
                <w:szCs w:val="21"/>
              </w:rPr>
              <w:t>不符合城市建设规划、行业发展规划、生态环境功能定位的重点污染企业退出城</w:t>
            </w:r>
            <w:r w:rsidRPr="00D01AF1">
              <w:rPr>
                <w:color w:val="000000" w:themeColor="text1"/>
                <w:sz w:val="21"/>
                <w:szCs w:val="21"/>
              </w:rPr>
              <w:lastRenderedPageBreak/>
              <w:t>市建成区；城市建成区、人群密集区的重污染企业和危险化学品等环境风险大的企业搬迁改造、关停退出；重点地区要严格限制石化、化工、包装印刷、工业涂装等高</w:t>
            </w:r>
            <w:r w:rsidRPr="00D01AF1">
              <w:rPr>
                <w:color w:val="000000" w:themeColor="text1"/>
                <w:sz w:val="21"/>
                <w:szCs w:val="21"/>
              </w:rPr>
              <w:t>VOCs</w:t>
            </w:r>
            <w:r w:rsidRPr="00D01AF1">
              <w:rPr>
                <w:color w:val="000000" w:themeColor="text1"/>
                <w:sz w:val="21"/>
                <w:szCs w:val="21"/>
              </w:rPr>
              <w:t>排放建设项目；新建涉</w:t>
            </w:r>
            <w:r w:rsidRPr="00D01AF1">
              <w:rPr>
                <w:color w:val="000000" w:themeColor="text1"/>
                <w:sz w:val="21"/>
                <w:szCs w:val="21"/>
              </w:rPr>
              <w:t>VOCs</w:t>
            </w:r>
            <w:r w:rsidRPr="00D01AF1">
              <w:rPr>
                <w:color w:val="000000" w:themeColor="text1"/>
                <w:sz w:val="21"/>
                <w:szCs w:val="21"/>
              </w:rPr>
              <w:t>排放的工业企业要入园区；实行区域内</w:t>
            </w:r>
            <w:r w:rsidRPr="00D01AF1">
              <w:rPr>
                <w:color w:val="000000" w:themeColor="text1"/>
                <w:sz w:val="21"/>
                <w:szCs w:val="21"/>
              </w:rPr>
              <w:t>VOCs</w:t>
            </w:r>
            <w:r w:rsidRPr="00D01AF1">
              <w:rPr>
                <w:color w:val="000000" w:themeColor="text1"/>
                <w:sz w:val="21"/>
                <w:szCs w:val="21"/>
              </w:rPr>
              <w:t>排放等量或倍量削减替代。</w:t>
            </w:r>
          </w:p>
        </w:tc>
        <w:tc>
          <w:tcPr>
            <w:tcW w:w="1488" w:type="pct"/>
            <w:vAlign w:val="center"/>
          </w:tcPr>
          <w:p w14:paraId="0978B5AB"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lastRenderedPageBreak/>
              <w:t>本项目属于</w:t>
            </w:r>
            <w:r w:rsidRPr="00D01AF1">
              <w:rPr>
                <w:rFonts w:hint="eastAsia"/>
                <w:bCs/>
                <w:color w:val="000000" w:themeColor="text1"/>
                <w:sz w:val="21"/>
                <w:szCs w:val="21"/>
              </w:rPr>
              <w:t>热电联产，燃料为生物质</w:t>
            </w:r>
            <w:r w:rsidRPr="00D01AF1">
              <w:rPr>
                <w:color w:val="000000" w:themeColor="text1"/>
                <w:sz w:val="21"/>
                <w:szCs w:val="21"/>
              </w:rPr>
              <w:t>；</w:t>
            </w:r>
            <w:r w:rsidRPr="00D01AF1">
              <w:rPr>
                <w:rFonts w:ascii="宋体" w:hAnsi="宋体" w:cs="宋体"/>
                <w:color w:val="000000" w:themeColor="text1"/>
                <w:sz w:val="21"/>
                <w:szCs w:val="21"/>
              </w:rPr>
              <w:t>根据热电联产规划内容中对热水管网系统规划可知，本项目建设完成后对居民供热半径为</w:t>
            </w:r>
            <w:r w:rsidRPr="00D01AF1">
              <w:rPr>
                <w:rFonts w:eastAsia="Times New Roman"/>
                <w:color w:val="000000" w:themeColor="text1"/>
                <w:sz w:val="21"/>
                <w:szCs w:val="21"/>
              </w:rPr>
              <w:t>19.88km</w:t>
            </w:r>
            <w:r w:rsidRPr="00D01AF1">
              <w:rPr>
                <w:rFonts w:ascii="宋体" w:hAnsi="宋体" w:cs="宋体"/>
                <w:color w:val="000000" w:themeColor="text1"/>
                <w:sz w:val="21"/>
                <w:szCs w:val="21"/>
              </w:rPr>
              <w:t>。根据《辉县市东北片区热电联产规划（</w:t>
            </w:r>
            <w:r w:rsidRPr="00D01AF1">
              <w:rPr>
                <w:rFonts w:eastAsia="Times New Roman"/>
                <w:color w:val="000000" w:themeColor="text1"/>
                <w:sz w:val="21"/>
                <w:szCs w:val="21"/>
              </w:rPr>
              <w:t>2020~2035</w:t>
            </w:r>
            <w:r w:rsidRPr="00D01AF1">
              <w:rPr>
                <w:rFonts w:ascii="宋体" w:hAnsi="宋体" w:cs="宋体"/>
                <w:color w:val="000000" w:themeColor="text1"/>
                <w:sz w:val="21"/>
                <w:szCs w:val="21"/>
              </w:rPr>
              <w:t>年）》可知，在规划区域内距离项目</w:t>
            </w:r>
            <w:r w:rsidRPr="00D01AF1">
              <w:rPr>
                <w:rFonts w:hint="eastAsia"/>
                <w:color w:val="000000" w:themeColor="text1"/>
                <w:sz w:val="21"/>
                <w:szCs w:val="21"/>
              </w:rPr>
              <w:t>3</w:t>
            </w:r>
            <w:r w:rsidRPr="00D01AF1">
              <w:rPr>
                <w:rFonts w:eastAsia="Times New Roman"/>
                <w:color w:val="000000" w:themeColor="text1"/>
                <w:sz w:val="21"/>
                <w:szCs w:val="21"/>
              </w:rPr>
              <w:t>0km</w:t>
            </w:r>
            <w:r w:rsidRPr="00D01AF1">
              <w:rPr>
                <w:rFonts w:ascii="宋体" w:hAnsi="宋体" w:cs="宋体"/>
                <w:color w:val="000000" w:themeColor="text1"/>
                <w:sz w:val="21"/>
                <w:szCs w:val="21"/>
              </w:rPr>
              <w:t>范围内最近的热电项目是孟电集团</w:t>
            </w:r>
            <w:r w:rsidRPr="00D01AF1">
              <w:rPr>
                <w:rFonts w:ascii="宋体" w:hAnsi="宋体" w:cs="宋体"/>
                <w:color w:val="000000" w:themeColor="text1"/>
                <w:sz w:val="21"/>
                <w:szCs w:val="21"/>
              </w:rPr>
              <w:lastRenderedPageBreak/>
              <w:t>热电厂，其供热半径虽然能辐射到全部的规划区，但是由于热网建设滞后和南水北调渠禁止热水管网跨越的原因，无法对辉县市常村镇、九山小镇及辉县市南水北调河东侧区域实现集中供热，因此建设本热电联产项目。</w:t>
            </w:r>
            <w:r w:rsidRPr="00D01AF1">
              <w:rPr>
                <w:rFonts w:hint="eastAsia"/>
                <w:color w:val="000000" w:themeColor="text1"/>
                <w:sz w:val="21"/>
                <w:szCs w:val="21"/>
              </w:rPr>
              <w:t>项目建设</w:t>
            </w:r>
            <w:r w:rsidRPr="00D01AF1">
              <w:rPr>
                <w:color w:val="000000" w:themeColor="text1"/>
                <w:sz w:val="21"/>
                <w:szCs w:val="21"/>
              </w:rPr>
              <w:t>符合城市建设规划、行业发展规划</w:t>
            </w:r>
            <w:r w:rsidRPr="00D01AF1">
              <w:rPr>
                <w:rFonts w:hint="eastAsia"/>
                <w:color w:val="000000" w:themeColor="text1"/>
                <w:sz w:val="21"/>
                <w:szCs w:val="21"/>
              </w:rPr>
              <w:t>及</w:t>
            </w:r>
            <w:r w:rsidRPr="00D01AF1">
              <w:rPr>
                <w:color w:val="000000" w:themeColor="text1"/>
                <w:sz w:val="21"/>
                <w:szCs w:val="21"/>
              </w:rPr>
              <w:t>生态环境功能定位，不属于石化、化工、包装印刷、工业涂装等高</w:t>
            </w:r>
            <w:r w:rsidRPr="00D01AF1">
              <w:rPr>
                <w:color w:val="000000" w:themeColor="text1"/>
                <w:sz w:val="21"/>
                <w:szCs w:val="21"/>
              </w:rPr>
              <w:t>VOCs</w:t>
            </w:r>
            <w:r w:rsidRPr="00D01AF1">
              <w:rPr>
                <w:color w:val="000000" w:themeColor="text1"/>
                <w:sz w:val="21"/>
                <w:szCs w:val="21"/>
              </w:rPr>
              <w:t>排放建设项目，不涉及</w:t>
            </w:r>
            <w:r w:rsidRPr="00D01AF1">
              <w:rPr>
                <w:color w:val="000000" w:themeColor="text1"/>
                <w:sz w:val="21"/>
                <w:szCs w:val="21"/>
              </w:rPr>
              <w:t>VOCs</w:t>
            </w:r>
            <w:r w:rsidRPr="00D01AF1">
              <w:rPr>
                <w:color w:val="000000" w:themeColor="text1"/>
                <w:sz w:val="21"/>
                <w:szCs w:val="21"/>
              </w:rPr>
              <w:t>排放</w:t>
            </w:r>
          </w:p>
        </w:tc>
        <w:tc>
          <w:tcPr>
            <w:tcW w:w="261" w:type="pct"/>
            <w:vAlign w:val="center"/>
          </w:tcPr>
          <w:p w14:paraId="76DE20E2"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rFonts w:hint="eastAsia"/>
                <w:color w:val="000000" w:themeColor="text1"/>
                <w:kern w:val="24"/>
                <w:sz w:val="21"/>
                <w:szCs w:val="21"/>
              </w:rPr>
              <w:lastRenderedPageBreak/>
              <w:t>符合</w:t>
            </w:r>
          </w:p>
        </w:tc>
      </w:tr>
      <w:tr w:rsidR="00FB3557" w:rsidRPr="00D01AF1" w14:paraId="10AB6A92" w14:textId="77777777" w:rsidTr="004E1278">
        <w:trPr>
          <w:trHeight w:val="397"/>
          <w:jc w:val="center"/>
        </w:trPr>
        <w:tc>
          <w:tcPr>
            <w:tcW w:w="288" w:type="pct"/>
            <w:vMerge/>
            <w:vAlign w:val="center"/>
          </w:tcPr>
          <w:p w14:paraId="1FAA8439" w14:textId="77777777" w:rsidR="00FA2335" w:rsidRPr="00D01AF1" w:rsidRDefault="00FA2335" w:rsidP="00FA2335">
            <w:pPr>
              <w:widowControl/>
              <w:adjustRightInd/>
              <w:spacing w:line="240" w:lineRule="auto"/>
              <w:ind w:firstLineChars="0" w:firstLine="0"/>
              <w:jc w:val="center"/>
              <w:textAlignment w:val="center"/>
              <w:rPr>
                <w:color w:val="000000" w:themeColor="text1"/>
                <w:sz w:val="21"/>
                <w:szCs w:val="21"/>
              </w:rPr>
            </w:pPr>
          </w:p>
        </w:tc>
        <w:tc>
          <w:tcPr>
            <w:tcW w:w="300" w:type="pct"/>
            <w:vAlign w:val="center"/>
          </w:tcPr>
          <w:p w14:paraId="6B9F4B95"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污染物排放管控</w:t>
            </w:r>
          </w:p>
        </w:tc>
        <w:tc>
          <w:tcPr>
            <w:tcW w:w="2663" w:type="pct"/>
            <w:vAlign w:val="center"/>
          </w:tcPr>
          <w:p w14:paraId="59237AE7" w14:textId="77777777" w:rsidR="00FA2335" w:rsidRPr="00D01AF1" w:rsidRDefault="00FA2335" w:rsidP="00FA2335">
            <w:pPr>
              <w:adjustRightInd/>
              <w:spacing w:line="240" w:lineRule="auto"/>
              <w:ind w:firstLineChars="0" w:firstLine="0"/>
              <w:textAlignment w:val="auto"/>
              <w:rPr>
                <w:color w:val="000000" w:themeColor="text1"/>
                <w:sz w:val="21"/>
                <w:szCs w:val="21"/>
              </w:rPr>
            </w:pPr>
            <w:r w:rsidRPr="00D01AF1">
              <w:rPr>
                <w:color w:val="000000" w:themeColor="text1"/>
                <w:sz w:val="21"/>
                <w:szCs w:val="21"/>
              </w:rPr>
              <w:t xml:space="preserve">3. </w:t>
            </w:r>
            <w:r w:rsidRPr="00D01AF1">
              <w:rPr>
                <w:color w:val="000000" w:themeColor="text1"/>
                <w:sz w:val="21"/>
                <w:szCs w:val="21"/>
              </w:rPr>
              <w:t>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w:t>
            </w:r>
            <w:r w:rsidRPr="00D01AF1">
              <w:rPr>
                <w:color w:val="000000" w:themeColor="text1"/>
                <w:sz w:val="21"/>
                <w:szCs w:val="21"/>
              </w:rPr>
              <w:t>VOCs</w:t>
            </w:r>
            <w:r w:rsidRPr="00D01AF1">
              <w:rPr>
                <w:color w:val="000000" w:themeColor="text1"/>
                <w:sz w:val="21"/>
                <w:szCs w:val="21"/>
              </w:rPr>
              <w:t>治理；水泥企业生产工序达到超低排放标准。</w:t>
            </w:r>
          </w:p>
          <w:p w14:paraId="412EDFC9"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 xml:space="preserve">4. </w:t>
            </w:r>
            <w:r w:rsidRPr="00D01AF1">
              <w:rPr>
                <w:color w:val="000000" w:themeColor="text1"/>
                <w:sz w:val="21"/>
                <w:szCs w:val="21"/>
              </w:rPr>
              <w:t>重点行业二氧化硫、氮氧化物、颗粒物、</w:t>
            </w:r>
            <w:r w:rsidRPr="00D01AF1">
              <w:rPr>
                <w:color w:val="000000" w:themeColor="text1"/>
                <w:sz w:val="21"/>
                <w:szCs w:val="21"/>
              </w:rPr>
              <w:t>VOCs</w:t>
            </w:r>
            <w:r w:rsidRPr="00D01AF1">
              <w:rPr>
                <w:color w:val="000000" w:themeColor="text1"/>
                <w:sz w:val="21"/>
                <w:szCs w:val="21"/>
              </w:rPr>
              <w:t>全面执行大气污染物特别排放限值；综合整治</w:t>
            </w:r>
            <w:r w:rsidRPr="00D01AF1">
              <w:rPr>
                <w:color w:val="000000" w:themeColor="text1"/>
                <w:sz w:val="21"/>
                <w:szCs w:val="21"/>
              </w:rPr>
              <w:t>VOCs</w:t>
            </w:r>
            <w:r w:rsidRPr="00D01AF1">
              <w:rPr>
                <w:color w:val="000000" w:themeColor="text1"/>
                <w:sz w:val="21"/>
                <w:szCs w:val="21"/>
              </w:rPr>
              <w:t>排放，新改扩建涉</w:t>
            </w:r>
            <w:r w:rsidRPr="00D01AF1">
              <w:rPr>
                <w:color w:val="000000" w:themeColor="text1"/>
                <w:sz w:val="21"/>
                <w:szCs w:val="21"/>
              </w:rPr>
              <w:t>VOCs</w:t>
            </w:r>
            <w:r w:rsidRPr="00D01AF1">
              <w:rPr>
                <w:color w:val="000000" w:themeColor="text1"/>
                <w:sz w:val="21"/>
                <w:szCs w:val="21"/>
              </w:rPr>
              <w:t>排放项目，应加强废气收集，安装高效治理设施；对确有必要新建或改造升级的高端铸造建设项目，原则上应使用天然气或电力等清洁能源；所有产生颗粒物或</w:t>
            </w:r>
            <w:r w:rsidRPr="00D01AF1">
              <w:rPr>
                <w:color w:val="000000" w:themeColor="text1"/>
                <w:sz w:val="21"/>
                <w:szCs w:val="21"/>
              </w:rPr>
              <w:t>VOCs</w:t>
            </w:r>
            <w:r w:rsidRPr="00D01AF1">
              <w:rPr>
                <w:color w:val="000000" w:themeColor="text1"/>
                <w:sz w:val="21"/>
                <w:szCs w:val="21"/>
              </w:rPr>
              <w:t>的工序应配备高效收集和处理装置；县级以上建成区餐饮企业全部安装油烟净化设施并符合河南省《餐饮业油烟污染物排放标准》（</w:t>
            </w:r>
            <w:r w:rsidRPr="00D01AF1">
              <w:rPr>
                <w:color w:val="000000" w:themeColor="text1"/>
                <w:sz w:val="21"/>
                <w:szCs w:val="21"/>
              </w:rPr>
              <w:t>DB41/1604-2018</w:t>
            </w:r>
            <w:r w:rsidRPr="00D01AF1">
              <w:rPr>
                <w:color w:val="000000" w:themeColor="text1"/>
                <w:sz w:val="21"/>
                <w:szCs w:val="21"/>
              </w:rPr>
              <w:t>）。</w:t>
            </w:r>
          </w:p>
          <w:p w14:paraId="3E4C0321"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 xml:space="preserve">5. </w:t>
            </w:r>
            <w:r w:rsidRPr="00D01AF1">
              <w:rPr>
                <w:color w:val="000000" w:themeColor="text1"/>
                <w:sz w:val="21"/>
                <w:szCs w:val="21"/>
              </w:rPr>
              <w:t>强化项目环评</w:t>
            </w:r>
            <w:r w:rsidRPr="00D01AF1">
              <w:rPr>
                <w:rFonts w:ascii="宋体" w:hAnsi="宋体"/>
                <w:color w:val="000000" w:themeColor="text1"/>
                <w:sz w:val="21"/>
                <w:szCs w:val="21"/>
              </w:rPr>
              <w:t>及“三同时”管理，</w:t>
            </w:r>
            <w:r w:rsidRPr="00D01AF1">
              <w:rPr>
                <w:color w:val="000000" w:themeColor="text1"/>
                <w:sz w:val="21"/>
                <w:szCs w:val="21"/>
              </w:rPr>
              <w:t>国家、省绩效分级重点行业的新改扩建项目达到</w:t>
            </w:r>
            <w:r w:rsidRPr="00D01AF1">
              <w:rPr>
                <w:color w:val="000000" w:themeColor="text1"/>
                <w:sz w:val="21"/>
                <w:szCs w:val="21"/>
              </w:rPr>
              <w:t>B</w:t>
            </w:r>
            <w:r w:rsidRPr="00D01AF1">
              <w:rPr>
                <w:color w:val="000000" w:themeColor="text1"/>
                <w:sz w:val="21"/>
                <w:szCs w:val="21"/>
              </w:rPr>
              <w:t>级以上要求。</w:t>
            </w:r>
          </w:p>
        </w:tc>
        <w:tc>
          <w:tcPr>
            <w:tcW w:w="1488" w:type="pct"/>
            <w:vAlign w:val="center"/>
          </w:tcPr>
          <w:p w14:paraId="0520CC0E" w14:textId="77777777" w:rsidR="00FA2335" w:rsidRPr="00D01AF1" w:rsidRDefault="00FA2335" w:rsidP="00FA2335">
            <w:pPr>
              <w:adjustRightInd/>
              <w:snapToGrid/>
              <w:spacing w:line="240" w:lineRule="auto"/>
              <w:ind w:firstLineChars="0" w:firstLine="0"/>
              <w:contextualSpacing/>
              <w:rPr>
                <w:color w:val="000000" w:themeColor="text1"/>
                <w:sz w:val="21"/>
                <w:szCs w:val="21"/>
              </w:rPr>
            </w:pPr>
            <w:r w:rsidRPr="00D01AF1">
              <w:rPr>
                <w:color w:val="000000" w:themeColor="text1"/>
                <w:sz w:val="21"/>
                <w:szCs w:val="21"/>
              </w:rPr>
              <w:t>本项目不涉及</w:t>
            </w:r>
            <w:r w:rsidRPr="00D01AF1">
              <w:rPr>
                <w:color w:val="000000" w:themeColor="text1"/>
                <w:sz w:val="21"/>
                <w:szCs w:val="21"/>
              </w:rPr>
              <w:t>VOCs</w:t>
            </w:r>
            <w:r w:rsidRPr="00D01AF1">
              <w:rPr>
                <w:color w:val="000000" w:themeColor="text1"/>
                <w:sz w:val="21"/>
                <w:szCs w:val="21"/>
              </w:rPr>
              <w:t>排放，废气为颗粒物、二氧化硫、氮氧化物，</w:t>
            </w:r>
            <w:r w:rsidRPr="00D01AF1">
              <w:rPr>
                <w:rFonts w:hint="eastAsia"/>
                <w:color w:val="000000" w:themeColor="text1"/>
                <w:sz w:val="21"/>
                <w:szCs w:val="21"/>
              </w:rPr>
              <w:t>污染物</w:t>
            </w:r>
            <w:r w:rsidRPr="00D01AF1">
              <w:rPr>
                <w:color w:val="000000" w:themeColor="text1"/>
                <w:sz w:val="21"/>
                <w:szCs w:val="21"/>
              </w:rPr>
              <w:t>排放满足</w:t>
            </w:r>
            <w:r w:rsidRPr="00D01AF1">
              <w:rPr>
                <w:rFonts w:hint="eastAsia"/>
                <w:color w:val="000000" w:themeColor="text1"/>
                <w:sz w:val="21"/>
                <w:szCs w:val="21"/>
              </w:rPr>
              <w:t>《</w:t>
            </w:r>
            <w:r w:rsidRPr="00D01AF1">
              <w:rPr>
                <w:color w:val="000000" w:themeColor="text1"/>
                <w:sz w:val="21"/>
                <w:szCs w:val="21"/>
              </w:rPr>
              <w:t>锅炉大气污染物排放标准</w:t>
            </w:r>
            <w:r w:rsidRPr="00D01AF1">
              <w:rPr>
                <w:rFonts w:hint="eastAsia"/>
                <w:color w:val="000000" w:themeColor="text1"/>
                <w:sz w:val="21"/>
                <w:szCs w:val="21"/>
              </w:rPr>
              <w:t>》（</w:t>
            </w:r>
            <w:r w:rsidRPr="00D01AF1">
              <w:rPr>
                <w:color w:val="000000" w:themeColor="text1"/>
                <w:sz w:val="21"/>
                <w:szCs w:val="21"/>
              </w:rPr>
              <w:t>DB41/2089-2021</w:t>
            </w:r>
            <w:r w:rsidRPr="00D01AF1">
              <w:rPr>
                <w:rFonts w:hint="eastAsia"/>
                <w:color w:val="000000" w:themeColor="text1"/>
                <w:sz w:val="21"/>
                <w:szCs w:val="21"/>
              </w:rPr>
              <w:t>）</w:t>
            </w:r>
            <w:r w:rsidRPr="00D01AF1">
              <w:rPr>
                <w:color w:val="000000" w:themeColor="text1"/>
                <w:sz w:val="21"/>
                <w:szCs w:val="21"/>
              </w:rPr>
              <w:t>生物质锅炉基准含氧量</w:t>
            </w:r>
            <w:r w:rsidRPr="00D01AF1">
              <w:rPr>
                <w:color w:val="000000" w:themeColor="text1"/>
                <w:sz w:val="21"/>
                <w:szCs w:val="21"/>
              </w:rPr>
              <w:t>6%</w:t>
            </w:r>
            <w:r w:rsidRPr="00D01AF1">
              <w:rPr>
                <w:rFonts w:hint="eastAsia"/>
                <w:color w:val="000000" w:themeColor="text1"/>
                <w:sz w:val="21"/>
                <w:szCs w:val="21"/>
              </w:rPr>
              <w:t>下</w:t>
            </w:r>
            <w:r w:rsidRPr="00D01AF1">
              <w:rPr>
                <w:color w:val="000000" w:themeColor="text1"/>
                <w:sz w:val="21"/>
                <w:szCs w:val="21"/>
              </w:rPr>
              <w:t>排放限值</w:t>
            </w:r>
            <w:r w:rsidRPr="00D01AF1">
              <w:rPr>
                <w:rFonts w:hint="eastAsia"/>
                <w:color w:val="000000" w:themeColor="text1"/>
                <w:sz w:val="21"/>
                <w:szCs w:val="21"/>
              </w:rPr>
              <w:t>要求；</w:t>
            </w:r>
            <w:r w:rsidRPr="00D01AF1">
              <w:rPr>
                <w:color w:val="000000" w:themeColor="text1"/>
                <w:sz w:val="21"/>
                <w:szCs w:val="21"/>
              </w:rPr>
              <w:t>本项目严格落实环评</w:t>
            </w:r>
            <w:r w:rsidRPr="00D01AF1">
              <w:rPr>
                <w:rFonts w:ascii="宋体" w:hAnsi="宋体" w:cs="宋体" w:hint="eastAsia"/>
                <w:color w:val="000000" w:themeColor="text1"/>
                <w:sz w:val="21"/>
                <w:szCs w:val="21"/>
              </w:rPr>
              <w:t>及“三同时”管</w:t>
            </w:r>
            <w:r w:rsidRPr="00D01AF1">
              <w:rPr>
                <w:color w:val="000000" w:themeColor="text1"/>
                <w:sz w:val="21"/>
                <w:szCs w:val="21"/>
              </w:rPr>
              <w:t>理制度，本项目</w:t>
            </w:r>
            <w:r w:rsidRPr="00D01AF1">
              <w:rPr>
                <w:rFonts w:hint="eastAsia"/>
                <w:color w:val="000000" w:themeColor="text1"/>
                <w:sz w:val="21"/>
                <w:szCs w:val="21"/>
              </w:rPr>
              <w:t>能达到生态环境部《河南省重污染天气通用行业应急减排措施制定技术指南（</w:t>
            </w:r>
            <w:r w:rsidRPr="00D01AF1">
              <w:rPr>
                <w:rFonts w:hint="eastAsia"/>
                <w:color w:val="000000" w:themeColor="text1"/>
                <w:sz w:val="21"/>
                <w:szCs w:val="21"/>
              </w:rPr>
              <w:t>2021</w:t>
            </w:r>
            <w:r w:rsidRPr="00D01AF1">
              <w:rPr>
                <w:rFonts w:hint="eastAsia"/>
                <w:color w:val="000000" w:themeColor="text1"/>
                <w:sz w:val="21"/>
                <w:szCs w:val="21"/>
              </w:rPr>
              <w:t>年修订》制定技术指南》（</w:t>
            </w:r>
            <w:r w:rsidRPr="00D01AF1">
              <w:rPr>
                <w:rFonts w:hint="eastAsia"/>
                <w:color w:val="000000" w:themeColor="text1"/>
                <w:sz w:val="21"/>
                <w:szCs w:val="21"/>
              </w:rPr>
              <w:t>2020</w:t>
            </w:r>
            <w:r w:rsidRPr="00D01AF1">
              <w:rPr>
                <w:rFonts w:hint="eastAsia"/>
                <w:color w:val="000000" w:themeColor="text1"/>
                <w:sz w:val="21"/>
                <w:szCs w:val="21"/>
              </w:rPr>
              <w:t>年修订版）中涉颗粒物企业指标要求。</w:t>
            </w:r>
          </w:p>
        </w:tc>
        <w:tc>
          <w:tcPr>
            <w:tcW w:w="261" w:type="pct"/>
            <w:vAlign w:val="center"/>
          </w:tcPr>
          <w:p w14:paraId="5640D800"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rFonts w:hint="eastAsia"/>
                <w:color w:val="000000" w:themeColor="text1"/>
                <w:kern w:val="24"/>
                <w:sz w:val="21"/>
                <w:szCs w:val="21"/>
              </w:rPr>
              <w:t>符合</w:t>
            </w:r>
          </w:p>
        </w:tc>
      </w:tr>
      <w:tr w:rsidR="00FB3557" w:rsidRPr="00D01AF1" w14:paraId="007F6937" w14:textId="77777777" w:rsidTr="004E1278">
        <w:trPr>
          <w:trHeight w:val="397"/>
          <w:jc w:val="center"/>
        </w:trPr>
        <w:tc>
          <w:tcPr>
            <w:tcW w:w="288" w:type="pct"/>
            <w:vMerge w:val="restart"/>
            <w:vAlign w:val="center"/>
          </w:tcPr>
          <w:p w14:paraId="1B240C1A" w14:textId="77777777" w:rsidR="00FA2335" w:rsidRPr="00D01AF1" w:rsidRDefault="00FA2335" w:rsidP="00FA2335">
            <w:pPr>
              <w:widowControl/>
              <w:adjustRightInd/>
              <w:spacing w:line="240" w:lineRule="auto"/>
              <w:ind w:firstLineChars="0" w:firstLine="0"/>
              <w:jc w:val="center"/>
              <w:textAlignment w:val="center"/>
              <w:rPr>
                <w:color w:val="000000" w:themeColor="text1"/>
                <w:sz w:val="21"/>
                <w:szCs w:val="21"/>
              </w:rPr>
            </w:pPr>
            <w:r w:rsidRPr="00D01AF1">
              <w:rPr>
                <w:b/>
                <w:bCs/>
                <w:color w:val="000000" w:themeColor="text1"/>
                <w:sz w:val="21"/>
                <w:szCs w:val="21"/>
              </w:rPr>
              <w:t>河南省水生态环境总体准入要求</w:t>
            </w:r>
          </w:p>
        </w:tc>
        <w:tc>
          <w:tcPr>
            <w:tcW w:w="300" w:type="pct"/>
            <w:vAlign w:val="center"/>
          </w:tcPr>
          <w:p w14:paraId="50F1099A"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空间布局约束</w:t>
            </w:r>
          </w:p>
        </w:tc>
        <w:tc>
          <w:tcPr>
            <w:tcW w:w="2663" w:type="pct"/>
            <w:vAlign w:val="center"/>
          </w:tcPr>
          <w:p w14:paraId="4A0A2FB6" w14:textId="77777777" w:rsidR="00FA2335" w:rsidRPr="00D01AF1" w:rsidRDefault="00FA2335" w:rsidP="00EF1FAC">
            <w:pPr>
              <w:numPr>
                <w:ilvl w:val="0"/>
                <w:numId w:val="18"/>
              </w:numPr>
              <w:adjustRightInd/>
              <w:spacing w:line="240" w:lineRule="auto"/>
              <w:ind w:firstLineChars="0" w:firstLine="0"/>
              <w:textAlignment w:val="auto"/>
              <w:rPr>
                <w:color w:val="000000" w:themeColor="text1"/>
                <w:sz w:val="21"/>
                <w:szCs w:val="21"/>
              </w:rPr>
            </w:pPr>
            <w:r w:rsidRPr="00D01AF1">
              <w:rPr>
                <w:color w:val="000000" w:themeColor="text1"/>
                <w:sz w:val="21"/>
                <w:szCs w:val="21"/>
              </w:rPr>
              <w:t>在属于水污染防治重点控制单元的区域内，不予审批耗水量大、废水排放量大的煤化工、化学原料药及生物发酵制药、制浆造纸、制革及毛皮鞣制、印染等行业单纯新建和单纯扩大产能的项目。</w:t>
            </w:r>
          </w:p>
        </w:tc>
        <w:tc>
          <w:tcPr>
            <w:tcW w:w="1488" w:type="pct"/>
            <w:vAlign w:val="center"/>
          </w:tcPr>
          <w:p w14:paraId="03D53FFF"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本项目选址位于新乡市辉县市常村镇，属于水污染防治重点控制单元的区域内，但本项目属于</w:t>
            </w:r>
            <w:r w:rsidRPr="00D01AF1">
              <w:rPr>
                <w:rFonts w:hint="eastAsia"/>
                <w:color w:val="000000" w:themeColor="text1"/>
                <w:sz w:val="21"/>
                <w:szCs w:val="21"/>
              </w:rPr>
              <w:t>热电联产</w:t>
            </w:r>
            <w:r w:rsidRPr="00D01AF1">
              <w:rPr>
                <w:color w:val="000000" w:themeColor="text1"/>
                <w:sz w:val="21"/>
                <w:szCs w:val="21"/>
              </w:rPr>
              <w:t>，不属于煤化工、化学原料药及生物发酵制药、制浆造纸、制革及毛皮鞣制、印染等行业单纯新建和单纯扩大产能的项目。</w:t>
            </w:r>
          </w:p>
        </w:tc>
        <w:tc>
          <w:tcPr>
            <w:tcW w:w="261" w:type="pct"/>
            <w:vAlign w:val="center"/>
          </w:tcPr>
          <w:p w14:paraId="2704DC2D"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rFonts w:hint="eastAsia"/>
                <w:color w:val="000000" w:themeColor="text1"/>
                <w:kern w:val="24"/>
                <w:sz w:val="21"/>
                <w:szCs w:val="21"/>
              </w:rPr>
              <w:t>符合</w:t>
            </w:r>
          </w:p>
        </w:tc>
      </w:tr>
      <w:tr w:rsidR="00FB3557" w:rsidRPr="00D01AF1" w14:paraId="2FF0A411" w14:textId="77777777" w:rsidTr="004E1278">
        <w:trPr>
          <w:trHeight w:val="397"/>
          <w:jc w:val="center"/>
        </w:trPr>
        <w:tc>
          <w:tcPr>
            <w:tcW w:w="288" w:type="pct"/>
            <w:vMerge/>
            <w:vAlign w:val="center"/>
          </w:tcPr>
          <w:p w14:paraId="32F425AB" w14:textId="77777777" w:rsidR="00FA2335" w:rsidRPr="00D01AF1" w:rsidRDefault="00FA2335" w:rsidP="00FA2335">
            <w:pPr>
              <w:widowControl/>
              <w:adjustRightInd/>
              <w:spacing w:line="240" w:lineRule="auto"/>
              <w:ind w:firstLineChars="0" w:firstLine="0"/>
              <w:jc w:val="center"/>
              <w:textAlignment w:val="center"/>
              <w:rPr>
                <w:color w:val="000000" w:themeColor="text1"/>
                <w:sz w:val="21"/>
                <w:szCs w:val="21"/>
              </w:rPr>
            </w:pPr>
          </w:p>
        </w:tc>
        <w:tc>
          <w:tcPr>
            <w:tcW w:w="300" w:type="pct"/>
            <w:vAlign w:val="center"/>
          </w:tcPr>
          <w:p w14:paraId="5B55DDEC"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污染物排放管控</w:t>
            </w:r>
          </w:p>
        </w:tc>
        <w:tc>
          <w:tcPr>
            <w:tcW w:w="2663" w:type="pct"/>
            <w:vAlign w:val="center"/>
          </w:tcPr>
          <w:p w14:paraId="082F930C" w14:textId="77777777" w:rsidR="00FA2335" w:rsidRPr="00D01AF1" w:rsidRDefault="00FA2335" w:rsidP="00EF1FAC">
            <w:pPr>
              <w:adjustRightInd/>
              <w:spacing w:line="240" w:lineRule="auto"/>
              <w:ind w:firstLineChars="0" w:firstLine="0"/>
              <w:textAlignment w:val="auto"/>
              <w:rPr>
                <w:color w:val="000000" w:themeColor="text1"/>
                <w:sz w:val="21"/>
                <w:szCs w:val="21"/>
              </w:rPr>
            </w:pPr>
            <w:r w:rsidRPr="00D01AF1">
              <w:rPr>
                <w:rFonts w:hint="eastAsia"/>
                <w:color w:val="000000" w:themeColor="text1"/>
                <w:sz w:val="21"/>
                <w:szCs w:val="21"/>
              </w:rPr>
              <w:t>4.</w:t>
            </w:r>
            <w:r w:rsidRPr="00D01AF1">
              <w:rPr>
                <w:color w:val="000000" w:themeColor="text1"/>
                <w:sz w:val="21"/>
                <w:szCs w:val="21"/>
              </w:rPr>
              <w:t>新改扩建造纸、焦化、氮肥、农副食品加工、毛皮制革、印染、有色金属、原料药制造、电镀等重点水污染物排放行业建设项目实行主要污染物排放等量或减量置</w:t>
            </w:r>
            <w:r w:rsidRPr="00D01AF1">
              <w:rPr>
                <w:color w:val="000000" w:themeColor="text1"/>
                <w:sz w:val="21"/>
                <w:szCs w:val="21"/>
              </w:rPr>
              <w:lastRenderedPageBreak/>
              <w:t>换。</w:t>
            </w:r>
          </w:p>
          <w:p w14:paraId="2428E929" w14:textId="77777777" w:rsidR="00FA2335" w:rsidRPr="00D01AF1" w:rsidRDefault="00FA2335" w:rsidP="00EF1FAC">
            <w:pPr>
              <w:adjustRightInd/>
              <w:spacing w:line="240" w:lineRule="auto"/>
              <w:ind w:firstLineChars="0" w:firstLine="0"/>
              <w:textAlignment w:val="auto"/>
              <w:rPr>
                <w:color w:val="000000" w:themeColor="text1"/>
                <w:sz w:val="21"/>
                <w:szCs w:val="21"/>
              </w:rPr>
            </w:pPr>
            <w:r w:rsidRPr="00D01AF1">
              <w:rPr>
                <w:rFonts w:hint="eastAsia"/>
                <w:color w:val="000000" w:themeColor="text1"/>
                <w:sz w:val="21"/>
                <w:szCs w:val="21"/>
              </w:rPr>
              <w:t>5.</w:t>
            </w:r>
            <w:r w:rsidRPr="00D01AF1">
              <w:rPr>
                <w:color w:val="000000" w:themeColor="text1"/>
                <w:sz w:val="21"/>
                <w:szCs w:val="21"/>
              </w:rPr>
              <w:t>鼓励钢铁、纺织印染、造纸、石油石化、化工、制革等高耗水企业废水深度处理回用。</w:t>
            </w:r>
          </w:p>
        </w:tc>
        <w:tc>
          <w:tcPr>
            <w:tcW w:w="1488" w:type="pct"/>
            <w:vAlign w:val="center"/>
          </w:tcPr>
          <w:p w14:paraId="50858D67"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lastRenderedPageBreak/>
              <w:t>本项目属于</w:t>
            </w:r>
            <w:r w:rsidRPr="00D01AF1">
              <w:rPr>
                <w:rFonts w:hint="eastAsia"/>
                <w:color w:val="000000" w:themeColor="text1"/>
                <w:sz w:val="21"/>
                <w:szCs w:val="21"/>
              </w:rPr>
              <w:t>热电联产</w:t>
            </w:r>
            <w:r w:rsidRPr="00D01AF1">
              <w:rPr>
                <w:color w:val="000000" w:themeColor="text1"/>
                <w:sz w:val="21"/>
                <w:szCs w:val="21"/>
              </w:rPr>
              <w:t>，不属于重点水污染物排放行业，也不属于高耗水企业</w:t>
            </w:r>
          </w:p>
        </w:tc>
        <w:tc>
          <w:tcPr>
            <w:tcW w:w="261" w:type="pct"/>
            <w:vAlign w:val="center"/>
          </w:tcPr>
          <w:p w14:paraId="2E8E9B82"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rFonts w:hint="eastAsia"/>
                <w:color w:val="000000" w:themeColor="text1"/>
                <w:kern w:val="24"/>
                <w:sz w:val="21"/>
                <w:szCs w:val="21"/>
              </w:rPr>
              <w:t>符合</w:t>
            </w:r>
          </w:p>
        </w:tc>
      </w:tr>
      <w:tr w:rsidR="00FB3557" w:rsidRPr="00D01AF1" w14:paraId="2875DDE8" w14:textId="77777777" w:rsidTr="004E1278">
        <w:trPr>
          <w:trHeight w:val="397"/>
          <w:jc w:val="center"/>
        </w:trPr>
        <w:tc>
          <w:tcPr>
            <w:tcW w:w="288" w:type="pct"/>
            <w:vMerge/>
            <w:vAlign w:val="center"/>
          </w:tcPr>
          <w:p w14:paraId="3DD2F1D9" w14:textId="77777777" w:rsidR="00FA2335" w:rsidRPr="00D01AF1" w:rsidRDefault="00FA2335" w:rsidP="00FA2335">
            <w:pPr>
              <w:widowControl/>
              <w:adjustRightInd/>
              <w:spacing w:line="240" w:lineRule="auto"/>
              <w:ind w:firstLineChars="0" w:firstLine="0"/>
              <w:jc w:val="center"/>
              <w:textAlignment w:val="center"/>
              <w:rPr>
                <w:color w:val="000000" w:themeColor="text1"/>
                <w:sz w:val="21"/>
                <w:szCs w:val="21"/>
              </w:rPr>
            </w:pPr>
          </w:p>
        </w:tc>
        <w:tc>
          <w:tcPr>
            <w:tcW w:w="300" w:type="pct"/>
            <w:vAlign w:val="center"/>
          </w:tcPr>
          <w:p w14:paraId="6094EB38"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环境风险防控</w:t>
            </w:r>
          </w:p>
        </w:tc>
        <w:tc>
          <w:tcPr>
            <w:tcW w:w="2663" w:type="pct"/>
            <w:vAlign w:val="center"/>
          </w:tcPr>
          <w:p w14:paraId="4C10B7EF" w14:textId="77777777" w:rsidR="00FA2335" w:rsidRPr="00D01AF1" w:rsidRDefault="00FA2335" w:rsidP="00FA2335">
            <w:pPr>
              <w:adjustRightInd/>
              <w:spacing w:line="240" w:lineRule="auto"/>
              <w:ind w:firstLineChars="0" w:firstLine="0"/>
              <w:textAlignment w:val="auto"/>
              <w:rPr>
                <w:color w:val="000000" w:themeColor="text1"/>
                <w:sz w:val="21"/>
                <w:szCs w:val="21"/>
              </w:rPr>
            </w:pPr>
            <w:r w:rsidRPr="00D01AF1">
              <w:rPr>
                <w:rFonts w:hint="eastAsia"/>
                <w:color w:val="000000" w:themeColor="text1"/>
                <w:sz w:val="21"/>
                <w:szCs w:val="21"/>
              </w:rPr>
              <w:t>9.</w:t>
            </w:r>
            <w:r w:rsidRPr="00D01AF1">
              <w:rPr>
                <w:color w:val="000000" w:themeColor="text1"/>
                <w:sz w:val="21"/>
                <w:szCs w:val="21"/>
              </w:rPr>
              <w:t>严格限制并逐步淘汰、替代高风险化学品生产、使用（涉及高风险化学品生产、使用的行业包括石油加工、炼焦、化学原料及化学制品制造、医药制造、有色金属冶炼及压延加工、毛皮皮革、有色金属矿采选、铅蓄电池制造等）。</w:t>
            </w:r>
          </w:p>
        </w:tc>
        <w:tc>
          <w:tcPr>
            <w:tcW w:w="1488" w:type="pct"/>
            <w:vAlign w:val="center"/>
          </w:tcPr>
          <w:p w14:paraId="386D1794"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本项目不涉及风险管控相关要求内容</w:t>
            </w:r>
          </w:p>
        </w:tc>
        <w:tc>
          <w:tcPr>
            <w:tcW w:w="261" w:type="pct"/>
            <w:vAlign w:val="center"/>
          </w:tcPr>
          <w:p w14:paraId="4C2E54BE"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r>
      <w:tr w:rsidR="00FB3557" w:rsidRPr="00D01AF1" w14:paraId="38D536B5" w14:textId="77777777" w:rsidTr="004E1278">
        <w:trPr>
          <w:trHeight w:val="397"/>
          <w:jc w:val="center"/>
        </w:trPr>
        <w:tc>
          <w:tcPr>
            <w:tcW w:w="288" w:type="pct"/>
            <w:vAlign w:val="center"/>
          </w:tcPr>
          <w:p w14:paraId="4CCEE1CD" w14:textId="77777777" w:rsidR="00FA2335" w:rsidRPr="00D01AF1" w:rsidRDefault="00FA2335" w:rsidP="00FA2335">
            <w:pPr>
              <w:adjustRightInd/>
              <w:spacing w:line="240" w:lineRule="auto"/>
              <w:ind w:firstLineChars="0" w:firstLine="0"/>
              <w:jc w:val="center"/>
              <w:rPr>
                <w:b/>
                <w:bCs/>
                <w:color w:val="000000" w:themeColor="text1"/>
                <w:sz w:val="21"/>
                <w:szCs w:val="21"/>
              </w:rPr>
            </w:pPr>
            <w:r w:rsidRPr="00D01AF1">
              <w:rPr>
                <w:b/>
                <w:bCs/>
                <w:color w:val="000000" w:themeColor="text1"/>
                <w:sz w:val="21"/>
                <w:szCs w:val="21"/>
              </w:rPr>
              <w:t>河南省土壤生态环境总体准入要求</w:t>
            </w:r>
          </w:p>
        </w:tc>
        <w:tc>
          <w:tcPr>
            <w:tcW w:w="300" w:type="pct"/>
            <w:vAlign w:val="center"/>
          </w:tcPr>
          <w:p w14:paraId="37B94B1E"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建设用地</w:t>
            </w:r>
          </w:p>
        </w:tc>
        <w:tc>
          <w:tcPr>
            <w:tcW w:w="2663" w:type="pct"/>
            <w:vAlign w:val="center"/>
          </w:tcPr>
          <w:p w14:paraId="5A8388FA" w14:textId="77777777" w:rsidR="00FA2335" w:rsidRPr="00D01AF1" w:rsidRDefault="00FA2335" w:rsidP="009A3D41">
            <w:pPr>
              <w:numPr>
                <w:ilvl w:val="0"/>
                <w:numId w:val="19"/>
              </w:numPr>
              <w:adjustRightInd/>
              <w:spacing w:line="240" w:lineRule="auto"/>
              <w:ind w:firstLineChars="0"/>
              <w:rPr>
                <w:color w:val="000000" w:themeColor="text1"/>
                <w:sz w:val="21"/>
                <w:szCs w:val="21"/>
              </w:rPr>
            </w:pPr>
            <w:r w:rsidRPr="00D01AF1">
              <w:rPr>
                <w:rFonts w:hint="eastAsia"/>
                <w:color w:val="000000" w:themeColor="text1"/>
                <w:sz w:val="21"/>
                <w:szCs w:val="21"/>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p>
          <w:p w14:paraId="032AB8D0" w14:textId="77777777" w:rsidR="00FA2335" w:rsidRPr="00D01AF1" w:rsidRDefault="00FA2335" w:rsidP="00FA2335">
            <w:pPr>
              <w:adjustRightInd/>
              <w:spacing w:line="240" w:lineRule="auto"/>
              <w:ind w:firstLineChars="0" w:firstLine="0"/>
              <w:rPr>
                <w:color w:val="000000" w:themeColor="text1"/>
                <w:sz w:val="21"/>
                <w:szCs w:val="21"/>
              </w:rPr>
            </w:pPr>
            <w:r w:rsidRPr="00D01AF1">
              <w:rPr>
                <w:rFonts w:hint="eastAsia"/>
                <w:color w:val="000000" w:themeColor="text1"/>
                <w:sz w:val="21"/>
                <w:szCs w:val="21"/>
              </w:rPr>
              <w:t>9.</w:t>
            </w:r>
            <w:r w:rsidRPr="00D01AF1">
              <w:rPr>
                <w:rFonts w:hint="eastAsia"/>
                <w:color w:val="000000" w:themeColor="text1"/>
                <w:sz w:val="21"/>
                <w:szCs w:val="21"/>
              </w:rPr>
              <w:t>对列入疑似污染地块名单的地块，未经土壤污染状况调查确定为未污染地块的，不得进入用地程序。</w:t>
            </w:r>
          </w:p>
          <w:p w14:paraId="1900BCCF" w14:textId="77777777" w:rsidR="00FA2335" w:rsidRPr="00D01AF1" w:rsidRDefault="00FA2335" w:rsidP="00FA2335">
            <w:pPr>
              <w:adjustRightInd/>
              <w:spacing w:line="240" w:lineRule="auto"/>
              <w:ind w:firstLineChars="0" w:firstLine="0"/>
              <w:rPr>
                <w:color w:val="000000" w:themeColor="text1"/>
                <w:sz w:val="21"/>
                <w:szCs w:val="21"/>
              </w:rPr>
            </w:pPr>
            <w:r w:rsidRPr="00D01AF1">
              <w:rPr>
                <w:rFonts w:hint="eastAsia"/>
                <w:color w:val="000000" w:themeColor="text1"/>
                <w:sz w:val="21"/>
                <w:szCs w:val="21"/>
              </w:rPr>
              <w:t>13.</w:t>
            </w:r>
            <w:r w:rsidRPr="00D01AF1">
              <w:rPr>
                <w:color w:val="000000" w:themeColor="text1"/>
                <w:sz w:val="21"/>
                <w:szCs w:val="21"/>
              </w:rPr>
              <w:t>生产、使用、贮存、运输、回收、处置、排放有毒有害物质的单位和个人，应当采取有效措施，防止有毒有害物质渗漏、流失、扬散，避免土壤受到污染。</w:t>
            </w:r>
          </w:p>
        </w:tc>
        <w:tc>
          <w:tcPr>
            <w:tcW w:w="1488" w:type="pct"/>
            <w:vAlign w:val="center"/>
          </w:tcPr>
          <w:p w14:paraId="4C582259"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本项目占地为建设用地，不新增重金属污染物排放，不涉及列入污染地块名录的地块，生产中不涉及有毒有害物质的使用和排放，因此不涉及河南省土壤生态环境总体准入要求相关内容</w:t>
            </w:r>
          </w:p>
        </w:tc>
        <w:tc>
          <w:tcPr>
            <w:tcW w:w="261" w:type="pct"/>
            <w:vAlign w:val="center"/>
          </w:tcPr>
          <w:p w14:paraId="6C2A964F"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rFonts w:hint="eastAsia"/>
                <w:color w:val="000000" w:themeColor="text1"/>
                <w:kern w:val="24"/>
                <w:sz w:val="21"/>
                <w:szCs w:val="21"/>
              </w:rPr>
              <w:t>符合</w:t>
            </w:r>
          </w:p>
        </w:tc>
      </w:tr>
      <w:tr w:rsidR="00FB3557" w:rsidRPr="00D01AF1" w14:paraId="21763559" w14:textId="77777777" w:rsidTr="004E1278">
        <w:trPr>
          <w:trHeight w:val="397"/>
          <w:jc w:val="center"/>
        </w:trPr>
        <w:tc>
          <w:tcPr>
            <w:tcW w:w="288" w:type="pct"/>
            <w:vMerge w:val="restart"/>
            <w:vAlign w:val="center"/>
          </w:tcPr>
          <w:p w14:paraId="66A087B5" w14:textId="77777777" w:rsidR="00FA2335" w:rsidRPr="00D01AF1" w:rsidRDefault="00FA2335" w:rsidP="00FA2335">
            <w:pPr>
              <w:widowControl/>
              <w:adjustRightInd/>
              <w:spacing w:line="240" w:lineRule="auto"/>
              <w:ind w:firstLineChars="0" w:firstLine="0"/>
              <w:jc w:val="center"/>
              <w:textAlignment w:val="center"/>
              <w:rPr>
                <w:color w:val="000000" w:themeColor="text1"/>
                <w:sz w:val="21"/>
                <w:szCs w:val="21"/>
              </w:rPr>
            </w:pPr>
            <w:r w:rsidRPr="00D01AF1">
              <w:rPr>
                <w:b/>
                <w:bCs/>
                <w:color w:val="000000" w:themeColor="text1"/>
                <w:sz w:val="21"/>
                <w:szCs w:val="21"/>
              </w:rPr>
              <w:t>河南省资源利用效率总体准入要求</w:t>
            </w:r>
          </w:p>
        </w:tc>
        <w:tc>
          <w:tcPr>
            <w:tcW w:w="300" w:type="pct"/>
            <w:vAlign w:val="center"/>
          </w:tcPr>
          <w:p w14:paraId="37830F4F"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水资源</w:t>
            </w:r>
          </w:p>
        </w:tc>
        <w:tc>
          <w:tcPr>
            <w:tcW w:w="2663" w:type="pct"/>
            <w:vAlign w:val="center"/>
          </w:tcPr>
          <w:p w14:paraId="39EF1A66" w14:textId="77777777" w:rsidR="00FA2335" w:rsidRPr="00D01AF1" w:rsidRDefault="00FA2335" w:rsidP="00FA2335">
            <w:pPr>
              <w:adjustRightInd/>
              <w:spacing w:line="240" w:lineRule="auto"/>
              <w:ind w:firstLineChars="0" w:firstLine="0"/>
              <w:textAlignment w:val="auto"/>
              <w:rPr>
                <w:color w:val="000000" w:themeColor="text1"/>
                <w:sz w:val="21"/>
                <w:szCs w:val="21"/>
              </w:rPr>
            </w:pPr>
            <w:r w:rsidRPr="00D01AF1">
              <w:rPr>
                <w:color w:val="000000" w:themeColor="text1"/>
                <w:sz w:val="21"/>
                <w:szCs w:val="21"/>
              </w:rPr>
              <w:t xml:space="preserve">1. </w:t>
            </w:r>
            <w:r w:rsidRPr="00D01AF1">
              <w:rPr>
                <w:color w:val="000000" w:themeColor="text1"/>
                <w:sz w:val="21"/>
                <w:szCs w:val="21"/>
              </w:rPr>
              <w:t>在生态脆弱、严重缺水和地下水超采地区，严格控制高耗水新改扩建项目。</w:t>
            </w:r>
          </w:p>
          <w:p w14:paraId="24D48696"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 xml:space="preserve">2. </w:t>
            </w:r>
            <w:r w:rsidRPr="00D01AF1">
              <w:rPr>
                <w:color w:val="000000" w:themeColor="text1"/>
                <w:sz w:val="21"/>
                <w:szCs w:val="21"/>
              </w:rPr>
              <w:t>新改扩建设计规模</w:t>
            </w:r>
            <w:r w:rsidRPr="00D01AF1">
              <w:rPr>
                <w:color w:val="000000" w:themeColor="text1"/>
                <w:sz w:val="21"/>
                <w:szCs w:val="21"/>
              </w:rPr>
              <w:t>5</w:t>
            </w:r>
            <w:r w:rsidRPr="00D01AF1">
              <w:rPr>
                <w:color w:val="000000" w:themeColor="text1"/>
                <w:sz w:val="21"/>
                <w:szCs w:val="21"/>
              </w:rPr>
              <w:t>万立方米以上的污水处理厂，应当配套建设再生水利用系统。</w:t>
            </w:r>
          </w:p>
        </w:tc>
        <w:tc>
          <w:tcPr>
            <w:tcW w:w="1488" w:type="pct"/>
            <w:vAlign w:val="center"/>
          </w:tcPr>
          <w:p w14:paraId="083BDF91" w14:textId="77777777" w:rsidR="00FA2335" w:rsidRPr="00D01AF1" w:rsidRDefault="00FA2335" w:rsidP="00FA2335">
            <w:pPr>
              <w:adjustRightInd/>
              <w:spacing w:line="240" w:lineRule="auto"/>
              <w:ind w:firstLineChars="0" w:firstLine="0"/>
              <w:rPr>
                <w:bCs/>
                <w:color w:val="000000" w:themeColor="text1"/>
                <w:sz w:val="21"/>
                <w:szCs w:val="21"/>
              </w:rPr>
            </w:pPr>
            <w:r w:rsidRPr="00D01AF1">
              <w:rPr>
                <w:bCs/>
                <w:color w:val="000000" w:themeColor="text1"/>
                <w:sz w:val="21"/>
                <w:szCs w:val="21"/>
              </w:rPr>
              <w:t>本项目不属于高耗水项目</w:t>
            </w:r>
          </w:p>
        </w:tc>
        <w:tc>
          <w:tcPr>
            <w:tcW w:w="261" w:type="pct"/>
            <w:vAlign w:val="center"/>
          </w:tcPr>
          <w:p w14:paraId="7BFC848E" w14:textId="77777777" w:rsidR="00FA2335" w:rsidRPr="00D01AF1" w:rsidRDefault="00FA2335" w:rsidP="00FA2335">
            <w:pPr>
              <w:adjustRightInd/>
              <w:spacing w:line="240" w:lineRule="auto"/>
              <w:ind w:firstLineChars="0" w:firstLine="0"/>
              <w:jc w:val="center"/>
              <w:rPr>
                <w:bCs/>
                <w:color w:val="000000" w:themeColor="text1"/>
                <w:sz w:val="21"/>
                <w:szCs w:val="21"/>
              </w:rPr>
            </w:pPr>
            <w:r w:rsidRPr="00D01AF1">
              <w:rPr>
                <w:rFonts w:hint="eastAsia"/>
                <w:color w:val="000000" w:themeColor="text1"/>
                <w:kern w:val="24"/>
                <w:sz w:val="21"/>
                <w:szCs w:val="21"/>
              </w:rPr>
              <w:t>符合</w:t>
            </w:r>
          </w:p>
        </w:tc>
      </w:tr>
      <w:tr w:rsidR="00FB3557" w:rsidRPr="00D01AF1" w14:paraId="78587455" w14:textId="77777777" w:rsidTr="004E1278">
        <w:trPr>
          <w:trHeight w:val="397"/>
          <w:jc w:val="center"/>
        </w:trPr>
        <w:tc>
          <w:tcPr>
            <w:tcW w:w="288" w:type="pct"/>
            <w:vMerge/>
            <w:vAlign w:val="center"/>
          </w:tcPr>
          <w:p w14:paraId="4EE95140" w14:textId="77777777" w:rsidR="00FA2335" w:rsidRPr="00D01AF1" w:rsidRDefault="00FA2335" w:rsidP="00FA2335">
            <w:pPr>
              <w:widowControl/>
              <w:adjustRightInd/>
              <w:spacing w:line="240" w:lineRule="auto"/>
              <w:ind w:firstLineChars="0" w:firstLine="0"/>
              <w:jc w:val="center"/>
              <w:textAlignment w:val="center"/>
              <w:rPr>
                <w:color w:val="000000" w:themeColor="text1"/>
                <w:sz w:val="21"/>
                <w:szCs w:val="21"/>
              </w:rPr>
            </w:pPr>
          </w:p>
        </w:tc>
        <w:tc>
          <w:tcPr>
            <w:tcW w:w="300" w:type="pct"/>
            <w:vAlign w:val="center"/>
          </w:tcPr>
          <w:p w14:paraId="67DEEDBF"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土地资源</w:t>
            </w:r>
          </w:p>
        </w:tc>
        <w:tc>
          <w:tcPr>
            <w:tcW w:w="2663" w:type="pct"/>
            <w:vAlign w:val="center"/>
          </w:tcPr>
          <w:p w14:paraId="6E53AEFF" w14:textId="77777777" w:rsidR="00FA2335" w:rsidRPr="00D01AF1" w:rsidRDefault="00FA2335" w:rsidP="00FA2335">
            <w:pPr>
              <w:adjustRightInd/>
              <w:spacing w:line="240" w:lineRule="auto"/>
              <w:ind w:firstLineChars="0" w:firstLine="0"/>
              <w:rPr>
                <w:bCs/>
                <w:color w:val="000000" w:themeColor="text1"/>
                <w:sz w:val="21"/>
                <w:szCs w:val="21"/>
              </w:rPr>
            </w:pPr>
            <w:r w:rsidRPr="00D01AF1">
              <w:rPr>
                <w:bCs/>
                <w:color w:val="000000" w:themeColor="text1"/>
                <w:sz w:val="21"/>
                <w:szCs w:val="21"/>
              </w:rPr>
              <w:t xml:space="preserve">1. </w:t>
            </w:r>
            <w:r w:rsidRPr="00D01AF1">
              <w:rPr>
                <w:bCs/>
                <w:color w:val="000000" w:themeColor="text1"/>
                <w:sz w:val="21"/>
                <w:szCs w:val="21"/>
              </w:rPr>
              <w:t>禁止在国土空间规划确定的禁止开垦的范围内从事土地开发活动。</w:t>
            </w:r>
          </w:p>
        </w:tc>
        <w:tc>
          <w:tcPr>
            <w:tcW w:w="1488" w:type="pct"/>
            <w:vAlign w:val="center"/>
          </w:tcPr>
          <w:p w14:paraId="1B6D5B15" w14:textId="77777777" w:rsidR="00FA2335" w:rsidRPr="00D01AF1" w:rsidRDefault="00FA2335" w:rsidP="00FA2335">
            <w:pPr>
              <w:adjustRightInd/>
              <w:spacing w:line="240" w:lineRule="auto"/>
              <w:ind w:firstLineChars="0" w:firstLine="0"/>
              <w:rPr>
                <w:color w:val="000000" w:themeColor="text1"/>
                <w:sz w:val="21"/>
                <w:szCs w:val="21"/>
              </w:rPr>
            </w:pPr>
            <w:r w:rsidRPr="00D01AF1">
              <w:rPr>
                <w:rFonts w:hint="eastAsia"/>
                <w:color w:val="000000" w:themeColor="text1"/>
                <w:sz w:val="21"/>
                <w:szCs w:val="21"/>
              </w:rPr>
              <w:t>项目</w:t>
            </w:r>
            <w:r w:rsidRPr="00D01AF1">
              <w:rPr>
                <w:color w:val="000000" w:themeColor="text1"/>
                <w:sz w:val="21"/>
                <w:szCs w:val="21"/>
              </w:rPr>
              <w:t>占地为建设用地，对土地资源影响较小，不会对区域土地资源利用造成负面影响。</w:t>
            </w:r>
          </w:p>
        </w:tc>
        <w:tc>
          <w:tcPr>
            <w:tcW w:w="261" w:type="pct"/>
            <w:vAlign w:val="center"/>
          </w:tcPr>
          <w:p w14:paraId="4D4C0494"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rFonts w:hint="eastAsia"/>
                <w:color w:val="000000" w:themeColor="text1"/>
                <w:kern w:val="24"/>
                <w:sz w:val="21"/>
                <w:szCs w:val="21"/>
              </w:rPr>
              <w:t>符合</w:t>
            </w:r>
          </w:p>
        </w:tc>
      </w:tr>
      <w:tr w:rsidR="00FB3557" w:rsidRPr="00D01AF1" w14:paraId="310E7475" w14:textId="77777777" w:rsidTr="004E1278">
        <w:trPr>
          <w:trHeight w:val="397"/>
          <w:jc w:val="center"/>
        </w:trPr>
        <w:tc>
          <w:tcPr>
            <w:tcW w:w="288" w:type="pct"/>
            <w:vAlign w:val="center"/>
          </w:tcPr>
          <w:p w14:paraId="7473E786" w14:textId="77777777" w:rsidR="00FA2335" w:rsidRPr="00D01AF1" w:rsidRDefault="00FA2335" w:rsidP="00FA2335">
            <w:pPr>
              <w:widowControl/>
              <w:adjustRightInd/>
              <w:spacing w:line="240" w:lineRule="auto"/>
              <w:ind w:firstLineChars="0" w:firstLine="0"/>
              <w:jc w:val="center"/>
              <w:textAlignment w:val="center"/>
              <w:rPr>
                <w:b/>
                <w:bCs/>
                <w:color w:val="000000" w:themeColor="text1"/>
                <w:sz w:val="21"/>
                <w:szCs w:val="21"/>
              </w:rPr>
            </w:pPr>
            <w:r w:rsidRPr="00D01AF1">
              <w:rPr>
                <w:b/>
                <w:bCs/>
                <w:color w:val="000000" w:themeColor="text1"/>
                <w:sz w:val="21"/>
                <w:szCs w:val="21"/>
              </w:rPr>
              <w:t>重点区域大气生态环境管控要求</w:t>
            </w:r>
          </w:p>
        </w:tc>
        <w:tc>
          <w:tcPr>
            <w:tcW w:w="300" w:type="pct"/>
            <w:vAlign w:val="center"/>
          </w:tcPr>
          <w:p w14:paraId="1D85E942" w14:textId="77777777" w:rsidR="00FA2335" w:rsidRPr="00D01AF1" w:rsidRDefault="00FA2335" w:rsidP="00FA2335">
            <w:pPr>
              <w:adjustRightInd/>
              <w:spacing w:line="240" w:lineRule="auto"/>
              <w:ind w:firstLineChars="0" w:firstLine="0"/>
              <w:rPr>
                <w:color w:val="000000" w:themeColor="text1"/>
                <w:sz w:val="21"/>
                <w:szCs w:val="21"/>
              </w:rPr>
            </w:pPr>
            <w:r w:rsidRPr="00D01AF1">
              <w:rPr>
                <w:rFonts w:hint="eastAsia"/>
                <w:color w:val="000000" w:themeColor="text1"/>
                <w:sz w:val="21"/>
                <w:szCs w:val="21"/>
              </w:rPr>
              <w:t>“</w:t>
            </w:r>
            <w:r w:rsidRPr="00D01AF1">
              <w:rPr>
                <w:color w:val="000000" w:themeColor="text1"/>
                <w:sz w:val="21"/>
                <w:szCs w:val="21"/>
              </w:rPr>
              <w:t>2+26</w:t>
            </w:r>
            <w:r w:rsidRPr="00D01AF1">
              <w:rPr>
                <w:rFonts w:hint="eastAsia"/>
                <w:color w:val="000000" w:themeColor="text1"/>
                <w:sz w:val="21"/>
                <w:szCs w:val="21"/>
              </w:rPr>
              <w:t>”</w:t>
            </w:r>
            <w:r w:rsidRPr="00D01AF1">
              <w:rPr>
                <w:color w:val="000000" w:themeColor="text1"/>
                <w:sz w:val="21"/>
                <w:szCs w:val="21"/>
              </w:rPr>
              <w:t>城市地区</w:t>
            </w:r>
            <w:r w:rsidRPr="00D01AF1">
              <w:rPr>
                <w:rFonts w:hint="eastAsia"/>
                <w:color w:val="000000" w:themeColor="text1"/>
                <w:sz w:val="21"/>
                <w:szCs w:val="21"/>
              </w:rPr>
              <w:t>（郑州、开封、安阳、鹤壁、新乡、焦作、濮阳、济源示范</w:t>
            </w:r>
            <w:r w:rsidRPr="00D01AF1">
              <w:rPr>
                <w:rFonts w:hint="eastAsia"/>
                <w:color w:val="000000" w:themeColor="text1"/>
                <w:sz w:val="21"/>
                <w:szCs w:val="21"/>
              </w:rPr>
              <w:lastRenderedPageBreak/>
              <w:t>区）</w:t>
            </w:r>
          </w:p>
        </w:tc>
        <w:tc>
          <w:tcPr>
            <w:tcW w:w="2663" w:type="pct"/>
            <w:vAlign w:val="center"/>
          </w:tcPr>
          <w:p w14:paraId="355239E8" w14:textId="77777777" w:rsidR="00FA2335" w:rsidRPr="00D01AF1" w:rsidRDefault="00FA2335" w:rsidP="00FA2335">
            <w:pPr>
              <w:adjustRightInd/>
              <w:spacing w:line="240" w:lineRule="auto"/>
              <w:ind w:firstLineChars="0" w:firstLine="0"/>
              <w:textAlignment w:val="auto"/>
              <w:rPr>
                <w:color w:val="000000" w:themeColor="text1"/>
                <w:sz w:val="21"/>
                <w:szCs w:val="21"/>
              </w:rPr>
            </w:pPr>
            <w:r w:rsidRPr="00D01AF1">
              <w:rPr>
                <w:color w:val="000000" w:themeColor="text1"/>
                <w:sz w:val="21"/>
                <w:szCs w:val="21"/>
              </w:rPr>
              <w:lastRenderedPageBreak/>
              <w:t xml:space="preserve">1. </w:t>
            </w:r>
            <w:r w:rsidRPr="00D01AF1">
              <w:rPr>
                <w:color w:val="000000" w:themeColor="text1"/>
                <w:sz w:val="21"/>
                <w:szCs w:val="21"/>
              </w:rPr>
              <w:t>关停退出治理设施工艺落后、热效率低下、规模小、无组织排放突出的工业炉窑；清理整顿燃煤锅炉。</w:t>
            </w:r>
          </w:p>
          <w:p w14:paraId="2E844436" w14:textId="77777777" w:rsidR="00FA2335" w:rsidRPr="00D01AF1" w:rsidRDefault="00FA2335" w:rsidP="00FA2335">
            <w:pPr>
              <w:adjustRightInd/>
              <w:spacing w:line="240" w:lineRule="auto"/>
              <w:ind w:firstLineChars="0" w:firstLine="0"/>
              <w:textAlignment w:val="auto"/>
              <w:rPr>
                <w:color w:val="000000" w:themeColor="text1"/>
                <w:sz w:val="21"/>
                <w:szCs w:val="21"/>
              </w:rPr>
            </w:pPr>
            <w:r w:rsidRPr="00D01AF1">
              <w:rPr>
                <w:color w:val="000000" w:themeColor="text1"/>
                <w:sz w:val="21"/>
                <w:szCs w:val="21"/>
              </w:rPr>
              <w:t xml:space="preserve">2. </w:t>
            </w:r>
            <w:r w:rsidRPr="00D01AF1">
              <w:rPr>
                <w:color w:val="000000" w:themeColor="text1"/>
                <w:sz w:val="21"/>
                <w:szCs w:val="21"/>
              </w:rPr>
              <w:t>禁燃区内禁止销售、燃用高污染燃料；禁止新改扩建燃用高污染燃料的设施，已建成的应当限期整改，采用清洁能源替代。</w:t>
            </w:r>
          </w:p>
          <w:p w14:paraId="233997AC" w14:textId="77777777" w:rsidR="00FA2335" w:rsidRPr="00D01AF1" w:rsidRDefault="00FA2335" w:rsidP="00FA2335">
            <w:pPr>
              <w:adjustRightInd/>
              <w:spacing w:line="240" w:lineRule="auto"/>
              <w:ind w:firstLineChars="0" w:firstLine="0"/>
              <w:textAlignment w:val="auto"/>
              <w:rPr>
                <w:color w:val="000000" w:themeColor="text1"/>
                <w:sz w:val="21"/>
                <w:szCs w:val="21"/>
              </w:rPr>
            </w:pPr>
            <w:r w:rsidRPr="00D01AF1">
              <w:rPr>
                <w:color w:val="000000" w:themeColor="text1"/>
                <w:sz w:val="21"/>
                <w:szCs w:val="21"/>
              </w:rPr>
              <w:t xml:space="preserve">3. </w:t>
            </w:r>
            <w:r w:rsidRPr="00D01AF1">
              <w:rPr>
                <w:color w:val="000000" w:themeColor="text1"/>
                <w:sz w:val="21"/>
                <w:szCs w:val="21"/>
              </w:rPr>
              <w:t>强化电力、煤炭、钢铁、化工、有色、建材等重点行业煤炭消费减量措施，淘汰落后产能；全面落实超低排放要求、无组织排放特别控制要求。</w:t>
            </w:r>
          </w:p>
          <w:p w14:paraId="737C62F8" w14:textId="77777777" w:rsidR="00FA2335" w:rsidRPr="00D01AF1" w:rsidRDefault="00FA2335" w:rsidP="00FA2335">
            <w:pPr>
              <w:adjustRightInd/>
              <w:spacing w:line="240" w:lineRule="auto"/>
              <w:ind w:firstLineChars="0" w:firstLine="0"/>
              <w:textAlignment w:val="auto"/>
              <w:rPr>
                <w:color w:val="000000" w:themeColor="text1"/>
                <w:sz w:val="21"/>
                <w:szCs w:val="21"/>
              </w:rPr>
            </w:pPr>
            <w:r w:rsidRPr="00D01AF1">
              <w:rPr>
                <w:color w:val="000000" w:themeColor="text1"/>
                <w:sz w:val="21"/>
                <w:szCs w:val="21"/>
              </w:rPr>
              <w:t xml:space="preserve">4. </w:t>
            </w:r>
            <w:r w:rsidRPr="00D01AF1">
              <w:rPr>
                <w:color w:val="000000" w:themeColor="text1"/>
                <w:sz w:val="21"/>
                <w:szCs w:val="21"/>
              </w:rPr>
              <w:t>严格执行火电、钢铁、石化、化工、有色、水泥行业以及工业锅炉等重点行业二氧化硫、氮氧化物、颗粒物、</w:t>
            </w:r>
            <w:r w:rsidRPr="00D01AF1">
              <w:rPr>
                <w:color w:val="000000" w:themeColor="text1"/>
                <w:sz w:val="21"/>
                <w:szCs w:val="21"/>
              </w:rPr>
              <w:t>VOCs</w:t>
            </w:r>
            <w:r w:rsidRPr="00D01AF1">
              <w:rPr>
                <w:color w:val="000000" w:themeColor="text1"/>
                <w:sz w:val="21"/>
                <w:szCs w:val="21"/>
              </w:rPr>
              <w:t>大气污染物特别排放限值，推进重点行业污染</w:t>
            </w:r>
            <w:r w:rsidRPr="00D01AF1">
              <w:rPr>
                <w:color w:val="000000" w:themeColor="text1"/>
                <w:sz w:val="21"/>
                <w:szCs w:val="21"/>
              </w:rPr>
              <w:lastRenderedPageBreak/>
              <w:t>治理设施升级改造，强化施工扬尘污染治理。</w:t>
            </w:r>
          </w:p>
          <w:p w14:paraId="05EDBADC" w14:textId="77777777" w:rsidR="00FA2335" w:rsidRPr="00D01AF1" w:rsidRDefault="00FA2335" w:rsidP="00FA2335">
            <w:pPr>
              <w:adjustRightInd/>
              <w:spacing w:line="240" w:lineRule="auto"/>
              <w:ind w:firstLineChars="0" w:firstLine="0"/>
              <w:textAlignment w:val="auto"/>
              <w:rPr>
                <w:color w:val="000000" w:themeColor="text1"/>
                <w:sz w:val="21"/>
                <w:szCs w:val="21"/>
              </w:rPr>
            </w:pPr>
            <w:r w:rsidRPr="00D01AF1">
              <w:rPr>
                <w:color w:val="000000" w:themeColor="text1"/>
                <w:sz w:val="21"/>
                <w:szCs w:val="21"/>
              </w:rPr>
              <w:t xml:space="preserve">5. </w:t>
            </w:r>
            <w:r w:rsidRPr="00D01AF1">
              <w:rPr>
                <w:color w:val="000000" w:themeColor="text1"/>
                <w:sz w:val="21"/>
                <w:szCs w:val="21"/>
              </w:rPr>
              <w:t>推进燃气锅炉低氮改造，执行河南省《锅炉大气污染物排放标准》（</w:t>
            </w:r>
            <w:r w:rsidRPr="00D01AF1">
              <w:rPr>
                <w:color w:val="000000" w:themeColor="text1"/>
                <w:sz w:val="21"/>
                <w:szCs w:val="21"/>
              </w:rPr>
              <w:t>DB41/2089-2021</w:t>
            </w:r>
            <w:r w:rsidRPr="00D01AF1">
              <w:rPr>
                <w:color w:val="000000" w:themeColor="text1"/>
                <w:sz w:val="21"/>
                <w:szCs w:val="21"/>
              </w:rPr>
              <w:t>）；基本取缔燃煤热风炉，基本淘汰热电联产供热管网覆盖范围内的燃煤加热、烘干炉（窑）；淘汰炉膛直径</w:t>
            </w:r>
            <w:r w:rsidRPr="00D01AF1">
              <w:rPr>
                <w:color w:val="000000" w:themeColor="text1"/>
                <w:sz w:val="21"/>
                <w:szCs w:val="21"/>
              </w:rPr>
              <w:t>3</w:t>
            </w:r>
            <w:r w:rsidRPr="00D01AF1">
              <w:rPr>
                <w:color w:val="000000" w:themeColor="text1"/>
                <w:sz w:val="21"/>
                <w:szCs w:val="21"/>
              </w:rPr>
              <w:t>米以下燃料类煤气发生炉；集中使用煤气发生炉的工业园区，暂不具备改用天然气条件的，原则上应建设统一的清洁煤制气中心；禁止掺烧高硫石油焦。</w:t>
            </w:r>
          </w:p>
          <w:p w14:paraId="0C2639A8" w14:textId="77777777" w:rsidR="00FA2335" w:rsidRPr="00D01AF1" w:rsidRDefault="00FA2335" w:rsidP="00FA2335">
            <w:pPr>
              <w:adjustRightInd/>
              <w:spacing w:line="240" w:lineRule="auto"/>
              <w:ind w:firstLineChars="0" w:firstLine="0"/>
              <w:textAlignment w:val="auto"/>
              <w:rPr>
                <w:color w:val="000000" w:themeColor="text1"/>
                <w:sz w:val="21"/>
                <w:szCs w:val="21"/>
              </w:rPr>
            </w:pPr>
            <w:r w:rsidRPr="00D01AF1">
              <w:rPr>
                <w:color w:val="000000" w:themeColor="text1"/>
                <w:sz w:val="21"/>
                <w:szCs w:val="21"/>
              </w:rPr>
              <w:t xml:space="preserve">6. </w:t>
            </w:r>
            <w:r w:rsidRPr="00D01AF1">
              <w:rPr>
                <w:color w:val="000000" w:themeColor="text1"/>
                <w:sz w:val="21"/>
                <w:szCs w:val="21"/>
              </w:rPr>
              <w:t>控制煤炭消费总量。对标钢铁、水泥行业超低排放要求；落实</w:t>
            </w:r>
            <w:r w:rsidRPr="00D01AF1">
              <w:rPr>
                <w:color w:val="000000" w:themeColor="text1"/>
                <w:sz w:val="21"/>
                <w:szCs w:val="21"/>
              </w:rPr>
              <w:t>VOCs</w:t>
            </w:r>
            <w:r w:rsidRPr="00D01AF1">
              <w:rPr>
                <w:color w:val="000000" w:themeColor="text1"/>
                <w:sz w:val="21"/>
                <w:szCs w:val="21"/>
              </w:rPr>
              <w:t>无组织排放特别控制要求，实现</w:t>
            </w:r>
            <w:r w:rsidRPr="00D01AF1">
              <w:rPr>
                <w:color w:val="000000" w:themeColor="text1"/>
                <w:sz w:val="21"/>
                <w:szCs w:val="21"/>
              </w:rPr>
              <w:t>VOCs</w:t>
            </w:r>
            <w:r w:rsidRPr="00D01AF1">
              <w:rPr>
                <w:color w:val="000000" w:themeColor="text1"/>
                <w:sz w:val="21"/>
                <w:szCs w:val="21"/>
              </w:rPr>
              <w:t>集中高效处置；加快淘汰国三及以下重型柴油货车。</w:t>
            </w:r>
          </w:p>
        </w:tc>
        <w:tc>
          <w:tcPr>
            <w:tcW w:w="1488" w:type="pct"/>
            <w:vAlign w:val="center"/>
          </w:tcPr>
          <w:p w14:paraId="317E8A32" w14:textId="77777777" w:rsidR="00FA2335" w:rsidRPr="00D01AF1" w:rsidRDefault="00FA2335" w:rsidP="00FA2335">
            <w:pPr>
              <w:spacing w:line="240" w:lineRule="auto"/>
              <w:ind w:firstLineChars="0" w:firstLine="0"/>
              <w:jc w:val="center"/>
              <w:rPr>
                <w:color w:val="000000" w:themeColor="text1"/>
                <w:sz w:val="21"/>
                <w:szCs w:val="21"/>
              </w:rPr>
            </w:pPr>
            <w:r w:rsidRPr="00D01AF1">
              <w:rPr>
                <w:rFonts w:hint="eastAsia"/>
                <w:color w:val="000000" w:themeColor="text1"/>
                <w:sz w:val="21"/>
                <w:szCs w:val="21"/>
              </w:rPr>
              <w:lastRenderedPageBreak/>
              <w:t>本项目不涉及工业炉窑和燃煤锅炉的使用；根据《关于进一步加强生物质发电项目环境影响评价管理工作的通知（环发〔</w:t>
            </w:r>
            <w:r w:rsidRPr="00D01AF1">
              <w:rPr>
                <w:color w:val="000000" w:themeColor="text1"/>
                <w:sz w:val="21"/>
                <w:szCs w:val="21"/>
              </w:rPr>
              <w:t>2008</w:t>
            </w:r>
            <w:r w:rsidRPr="00D01AF1">
              <w:rPr>
                <w:color w:val="000000" w:themeColor="text1"/>
                <w:sz w:val="21"/>
                <w:szCs w:val="21"/>
              </w:rPr>
              <w:t>〕</w:t>
            </w:r>
            <w:r w:rsidRPr="00D01AF1">
              <w:rPr>
                <w:color w:val="000000" w:themeColor="text1"/>
                <w:sz w:val="21"/>
                <w:szCs w:val="21"/>
              </w:rPr>
              <w:t>82</w:t>
            </w:r>
            <w:r w:rsidRPr="00D01AF1">
              <w:rPr>
                <w:color w:val="000000" w:themeColor="text1"/>
                <w:sz w:val="21"/>
                <w:szCs w:val="21"/>
              </w:rPr>
              <w:t>号</w:t>
            </w:r>
            <w:r w:rsidRPr="00D01AF1">
              <w:rPr>
                <w:rFonts w:hint="eastAsia"/>
                <w:color w:val="000000" w:themeColor="text1"/>
                <w:sz w:val="21"/>
                <w:szCs w:val="21"/>
              </w:rPr>
              <w:t>）》文件可知，本项目不位于禁燃区；</w:t>
            </w:r>
            <w:r w:rsidRPr="00D01AF1">
              <w:rPr>
                <w:color w:val="000000" w:themeColor="text1"/>
                <w:sz w:val="21"/>
                <w:szCs w:val="21"/>
              </w:rPr>
              <w:t>本项目</w:t>
            </w:r>
            <w:r w:rsidRPr="00D01AF1">
              <w:rPr>
                <w:rFonts w:hint="eastAsia"/>
                <w:color w:val="000000" w:themeColor="text1"/>
                <w:sz w:val="21"/>
                <w:szCs w:val="21"/>
              </w:rPr>
              <w:t>为新建，燃料为生物质（农业秸秆、林地废弃物、菌棒），</w:t>
            </w:r>
            <w:r w:rsidRPr="00D01AF1">
              <w:rPr>
                <w:color w:val="000000" w:themeColor="text1"/>
                <w:sz w:val="21"/>
                <w:szCs w:val="21"/>
              </w:rPr>
              <w:t>不涉及使用高污染燃料，</w:t>
            </w:r>
            <w:r w:rsidRPr="00D01AF1">
              <w:rPr>
                <w:rFonts w:hint="eastAsia"/>
                <w:color w:val="000000" w:themeColor="text1"/>
                <w:sz w:val="21"/>
                <w:szCs w:val="21"/>
              </w:rPr>
              <w:t>不属于</w:t>
            </w:r>
            <w:r w:rsidRPr="00D01AF1">
              <w:rPr>
                <w:color w:val="000000" w:themeColor="text1"/>
                <w:sz w:val="21"/>
                <w:szCs w:val="21"/>
              </w:rPr>
              <w:t>电力、煤炭、钢铁、化工、有色、建材等重点行业</w:t>
            </w:r>
            <w:r w:rsidRPr="00D01AF1">
              <w:rPr>
                <w:rFonts w:hint="eastAsia"/>
                <w:color w:val="000000" w:themeColor="text1"/>
                <w:sz w:val="21"/>
                <w:szCs w:val="21"/>
              </w:rPr>
              <w:t>，不涉及煤炭是使用；生产过程中产生的</w:t>
            </w:r>
            <w:r w:rsidRPr="00D01AF1">
              <w:rPr>
                <w:color w:val="000000" w:themeColor="text1"/>
                <w:sz w:val="21"/>
                <w:szCs w:val="21"/>
              </w:rPr>
              <w:t>二氧化</w:t>
            </w:r>
            <w:r w:rsidRPr="00D01AF1">
              <w:rPr>
                <w:color w:val="000000" w:themeColor="text1"/>
                <w:sz w:val="21"/>
                <w:szCs w:val="21"/>
              </w:rPr>
              <w:lastRenderedPageBreak/>
              <w:t>硫、氮氧化物、颗粒物</w:t>
            </w:r>
            <w:r w:rsidRPr="00D01AF1">
              <w:rPr>
                <w:rFonts w:hint="eastAsia"/>
                <w:color w:val="000000" w:themeColor="text1"/>
                <w:sz w:val="21"/>
                <w:szCs w:val="21"/>
              </w:rPr>
              <w:t>污染物执行《</w:t>
            </w:r>
            <w:r w:rsidRPr="00D01AF1">
              <w:rPr>
                <w:color w:val="000000" w:themeColor="text1"/>
                <w:sz w:val="21"/>
                <w:szCs w:val="21"/>
              </w:rPr>
              <w:t>锅炉大气污染物排放标准</w:t>
            </w:r>
            <w:r w:rsidRPr="00D01AF1">
              <w:rPr>
                <w:rFonts w:hint="eastAsia"/>
                <w:color w:val="000000" w:themeColor="text1"/>
                <w:sz w:val="21"/>
                <w:szCs w:val="21"/>
              </w:rPr>
              <w:t>》（</w:t>
            </w:r>
            <w:r w:rsidRPr="00D01AF1">
              <w:rPr>
                <w:color w:val="000000" w:themeColor="text1"/>
                <w:sz w:val="21"/>
                <w:szCs w:val="21"/>
              </w:rPr>
              <w:t>DB41/2089-2021</w:t>
            </w:r>
            <w:r w:rsidRPr="00D01AF1">
              <w:rPr>
                <w:rFonts w:hint="eastAsia"/>
                <w:color w:val="000000" w:themeColor="text1"/>
                <w:sz w:val="21"/>
                <w:szCs w:val="21"/>
              </w:rPr>
              <w:t>）</w:t>
            </w:r>
            <w:r w:rsidRPr="00D01AF1">
              <w:rPr>
                <w:color w:val="000000" w:themeColor="text1"/>
                <w:sz w:val="21"/>
                <w:szCs w:val="21"/>
              </w:rPr>
              <w:t>生物质锅炉基准含氧量</w:t>
            </w:r>
            <w:r w:rsidRPr="00D01AF1">
              <w:rPr>
                <w:color w:val="000000" w:themeColor="text1"/>
                <w:sz w:val="21"/>
                <w:szCs w:val="21"/>
              </w:rPr>
              <w:t>6%</w:t>
            </w:r>
            <w:r w:rsidRPr="00D01AF1">
              <w:rPr>
                <w:rFonts w:hint="eastAsia"/>
                <w:color w:val="000000" w:themeColor="text1"/>
                <w:sz w:val="21"/>
                <w:szCs w:val="21"/>
              </w:rPr>
              <w:t>下</w:t>
            </w:r>
            <w:r w:rsidRPr="00D01AF1">
              <w:rPr>
                <w:color w:val="000000" w:themeColor="text1"/>
                <w:sz w:val="21"/>
                <w:szCs w:val="21"/>
              </w:rPr>
              <w:t>排放限值</w:t>
            </w:r>
            <w:r w:rsidRPr="00D01AF1">
              <w:rPr>
                <w:rFonts w:hint="eastAsia"/>
                <w:color w:val="000000" w:themeColor="text1"/>
                <w:sz w:val="21"/>
                <w:szCs w:val="21"/>
              </w:rPr>
              <w:t>要求；本项目热电联产工程实施后，</w:t>
            </w:r>
            <w:r w:rsidRPr="00D01AF1">
              <w:rPr>
                <w:color w:val="000000" w:themeColor="text1"/>
                <w:sz w:val="21"/>
                <w:szCs w:val="21"/>
              </w:rPr>
              <w:t>供热管网覆盖范围内的燃煤加热、烘干炉（窑）</w:t>
            </w:r>
            <w:r w:rsidRPr="00D01AF1">
              <w:rPr>
                <w:rFonts w:hint="eastAsia"/>
                <w:color w:val="000000" w:themeColor="text1"/>
                <w:sz w:val="21"/>
                <w:szCs w:val="21"/>
              </w:rPr>
              <w:t>不再使用。</w:t>
            </w:r>
          </w:p>
        </w:tc>
        <w:tc>
          <w:tcPr>
            <w:tcW w:w="261" w:type="pct"/>
            <w:vAlign w:val="center"/>
          </w:tcPr>
          <w:p w14:paraId="5E88616D"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rFonts w:hint="eastAsia"/>
                <w:color w:val="000000" w:themeColor="text1"/>
                <w:kern w:val="24"/>
                <w:sz w:val="21"/>
                <w:szCs w:val="21"/>
              </w:rPr>
              <w:lastRenderedPageBreak/>
              <w:t>符合</w:t>
            </w:r>
          </w:p>
        </w:tc>
      </w:tr>
      <w:tr w:rsidR="00FB3557" w:rsidRPr="00D01AF1" w14:paraId="3632EFB6" w14:textId="77777777" w:rsidTr="004E1278">
        <w:trPr>
          <w:trHeight w:val="397"/>
          <w:jc w:val="center"/>
        </w:trPr>
        <w:tc>
          <w:tcPr>
            <w:tcW w:w="288" w:type="pct"/>
            <w:vAlign w:val="center"/>
          </w:tcPr>
          <w:p w14:paraId="12966886" w14:textId="77777777" w:rsidR="00FA2335" w:rsidRPr="00D01AF1" w:rsidRDefault="00FA2335" w:rsidP="00FA2335">
            <w:pPr>
              <w:widowControl/>
              <w:adjustRightInd/>
              <w:spacing w:line="240" w:lineRule="auto"/>
              <w:ind w:firstLineChars="0" w:firstLine="0"/>
              <w:jc w:val="center"/>
              <w:textAlignment w:val="center"/>
              <w:rPr>
                <w:b/>
                <w:bCs/>
                <w:color w:val="000000" w:themeColor="text1"/>
                <w:sz w:val="21"/>
                <w:szCs w:val="21"/>
              </w:rPr>
            </w:pPr>
            <w:r w:rsidRPr="00D01AF1">
              <w:rPr>
                <w:b/>
                <w:bCs/>
                <w:color w:val="000000" w:themeColor="text1"/>
                <w:sz w:val="21"/>
                <w:szCs w:val="21"/>
              </w:rPr>
              <w:t>重点流域水生态环境管控要求</w:t>
            </w:r>
          </w:p>
        </w:tc>
        <w:tc>
          <w:tcPr>
            <w:tcW w:w="300" w:type="pct"/>
            <w:vAlign w:val="center"/>
          </w:tcPr>
          <w:p w14:paraId="2F34A31D"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color w:val="000000" w:themeColor="text1"/>
                <w:sz w:val="21"/>
                <w:szCs w:val="21"/>
              </w:rPr>
              <w:t>省辖海河流域</w:t>
            </w:r>
          </w:p>
        </w:tc>
        <w:tc>
          <w:tcPr>
            <w:tcW w:w="2663" w:type="pct"/>
            <w:vAlign w:val="center"/>
          </w:tcPr>
          <w:p w14:paraId="11625F7D" w14:textId="77777777" w:rsidR="00FA2335" w:rsidRPr="00D01AF1" w:rsidRDefault="00FA2335" w:rsidP="00FA2335">
            <w:pPr>
              <w:adjustRightInd/>
              <w:spacing w:line="240" w:lineRule="auto"/>
              <w:ind w:firstLineChars="0" w:firstLine="0"/>
              <w:rPr>
                <w:color w:val="000000" w:themeColor="text1"/>
                <w:sz w:val="21"/>
                <w:szCs w:val="21"/>
              </w:rPr>
            </w:pPr>
            <w:r w:rsidRPr="00D01AF1">
              <w:rPr>
                <w:color w:val="000000" w:themeColor="text1"/>
                <w:sz w:val="21"/>
                <w:szCs w:val="21"/>
              </w:rPr>
              <w:t xml:space="preserve">6. </w:t>
            </w:r>
            <w:r w:rsidRPr="00D01AF1">
              <w:rPr>
                <w:color w:val="000000" w:themeColor="text1"/>
                <w:sz w:val="21"/>
                <w:szCs w:val="21"/>
              </w:rPr>
              <w:t>重点推进南水北调受水区地下水压采工作，加快公共供水管网建设，逐步关停自备井。</w:t>
            </w:r>
          </w:p>
        </w:tc>
        <w:tc>
          <w:tcPr>
            <w:tcW w:w="1488" w:type="pct"/>
            <w:vAlign w:val="center"/>
          </w:tcPr>
          <w:p w14:paraId="05F5EA9F" w14:textId="77777777" w:rsidR="00FA2335" w:rsidRPr="00D01AF1" w:rsidRDefault="00FA2335" w:rsidP="00FA2335">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本项目用水不采用自备井，生活用水和生产用水均使用园区</w:t>
            </w:r>
            <w:r w:rsidRPr="00D01AF1">
              <w:rPr>
                <w:color w:val="000000" w:themeColor="text1"/>
                <w:sz w:val="21"/>
                <w:szCs w:val="21"/>
              </w:rPr>
              <w:t>净水厂</w:t>
            </w:r>
            <w:r w:rsidRPr="00D01AF1">
              <w:rPr>
                <w:rFonts w:hint="eastAsia"/>
                <w:color w:val="000000" w:themeColor="text1"/>
                <w:sz w:val="21"/>
                <w:szCs w:val="21"/>
              </w:rPr>
              <w:t>（</w:t>
            </w:r>
            <w:r w:rsidRPr="00D01AF1">
              <w:rPr>
                <w:color w:val="000000" w:themeColor="text1"/>
                <w:sz w:val="21"/>
                <w:szCs w:val="21"/>
              </w:rPr>
              <w:t>石门水库</w:t>
            </w:r>
            <w:r w:rsidRPr="00D01AF1">
              <w:rPr>
                <w:rFonts w:hint="eastAsia"/>
                <w:color w:val="000000" w:themeColor="text1"/>
                <w:sz w:val="21"/>
                <w:szCs w:val="21"/>
              </w:rPr>
              <w:t>、三郊口</w:t>
            </w:r>
            <w:r w:rsidRPr="00D01AF1">
              <w:rPr>
                <w:color w:val="000000" w:themeColor="text1"/>
                <w:sz w:val="21"/>
                <w:szCs w:val="21"/>
              </w:rPr>
              <w:t>水库</w:t>
            </w:r>
            <w:r w:rsidRPr="00D01AF1">
              <w:rPr>
                <w:rFonts w:hint="eastAsia"/>
                <w:color w:val="000000" w:themeColor="text1"/>
                <w:sz w:val="21"/>
                <w:szCs w:val="21"/>
              </w:rPr>
              <w:t>和陈家院水库）的地表水</w:t>
            </w:r>
            <w:r w:rsidRPr="00D01AF1">
              <w:rPr>
                <w:color w:val="000000" w:themeColor="text1"/>
                <w:sz w:val="21"/>
                <w:szCs w:val="21"/>
              </w:rPr>
              <w:t>，同时</w:t>
            </w:r>
            <w:r w:rsidRPr="00D01AF1">
              <w:rPr>
                <w:rFonts w:hint="eastAsia"/>
                <w:color w:val="000000" w:themeColor="text1"/>
                <w:sz w:val="21"/>
                <w:szCs w:val="21"/>
              </w:rPr>
              <w:t>后期将常村镇污水处理厂处理后中水作为生产用水的应急备用水源。</w:t>
            </w:r>
          </w:p>
        </w:tc>
        <w:tc>
          <w:tcPr>
            <w:tcW w:w="261" w:type="pct"/>
            <w:vAlign w:val="center"/>
          </w:tcPr>
          <w:p w14:paraId="46368FAE" w14:textId="77777777" w:rsidR="00FA2335" w:rsidRPr="00D01AF1" w:rsidRDefault="00FA2335" w:rsidP="00FA2335">
            <w:pPr>
              <w:adjustRightInd/>
              <w:spacing w:line="240" w:lineRule="auto"/>
              <w:ind w:firstLineChars="0" w:firstLine="0"/>
              <w:jc w:val="center"/>
              <w:rPr>
                <w:color w:val="000000" w:themeColor="text1"/>
                <w:sz w:val="21"/>
                <w:szCs w:val="21"/>
              </w:rPr>
            </w:pPr>
            <w:r w:rsidRPr="00D01AF1">
              <w:rPr>
                <w:rFonts w:hint="eastAsia"/>
                <w:color w:val="000000" w:themeColor="text1"/>
                <w:kern w:val="24"/>
                <w:sz w:val="21"/>
                <w:szCs w:val="21"/>
              </w:rPr>
              <w:t>符合</w:t>
            </w:r>
          </w:p>
        </w:tc>
      </w:tr>
    </w:tbl>
    <w:p w14:paraId="5B22E95D" w14:textId="77777777" w:rsidR="00FA2335" w:rsidRPr="00D01AF1" w:rsidRDefault="00FA2335" w:rsidP="00FA2335">
      <w:pPr>
        <w:ind w:firstLine="482"/>
        <w:rPr>
          <w:color w:val="000000" w:themeColor="text1"/>
          <w:sz w:val="21"/>
        </w:rPr>
      </w:pPr>
      <w:r w:rsidRPr="00D01AF1">
        <w:rPr>
          <w:b/>
          <w:bCs/>
          <w:color w:val="000000" w:themeColor="text1"/>
          <w:szCs w:val="24"/>
        </w:rPr>
        <w:t>表</w:t>
      </w:r>
      <w:r w:rsidRPr="00D01AF1">
        <w:rPr>
          <w:rFonts w:hint="eastAsia"/>
          <w:b/>
          <w:bCs/>
          <w:color w:val="000000" w:themeColor="text1"/>
          <w:szCs w:val="24"/>
        </w:rPr>
        <w:t>2-</w:t>
      </w:r>
      <w:r w:rsidRPr="00D01AF1">
        <w:rPr>
          <w:b/>
          <w:bCs/>
          <w:color w:val="000000" w:themeColor="text1"/>
          <w:szCs w:val="24"/>
        </w:rPr>
        <w:t>22</w:t>
      </w:r>
      <w:r w:rsidRPr="00D01AF1">
        <w:rPr>
          <w:rFonts w:hint="eastAsia"/>
          <w:b/>
          <w:bCs/>
          <w:color w:val="000000" w:themeColor="text1"/>
          <w:szCs w:val="24"/>
        </w:rPr>
        <w:t xml:space="preserve">                                  </w:t>
      </w:r>
      <w:r w:rsidRPr="00D01AF1">
        <w:rPr>
          <w:b/>
          <w:bCs/>
          <w:color w:val="000000" w:themeColor="text1"/>
          <w:szCs w:val="24"/>
        </w:rPr>
        <w:t xml:space="preserve"> </w:t>
      </w:r>
      <w:r w:rsidRPr="00D01AF1">
        <w:rPr>
          <w:b/>
          <w:bCs/>
          <w:color w:val="000000" w:themeColor="text1"/>
          <w:szCs w:val="24"/>
        </w:rPr>
        <w:t>与新乡市生态环境总体准入要求相符性</w:t>
      </w:r>
    </w:p>
    <w:tbl>
      <w:tblPr>
        <w:tblStyle w:val="afe"/>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41"/>
        <w:gridCol w:w="9814"/>
        <w:gridCol w:w="2869"/>
        <w:gridCol w:w="850"/>
      </w:tblGrid>
      <w:tr w:rsidR="00FB3557" w:rsidRPr="00D01AF1" w14:paraId="0B8759CD" w14:textId="77777777" w:rsidTr="0014147C">
        <w:trPr>
          <w:trHeight w:val="397"/>
          <w:tblHeader/>
        </w:trPr>
        <w:tc>
          <w:tcPr>
            <w:tcW w:w="226" w:type="pct"/>
            <w:vAlign w:val="center"/>
          </w:tcPr>
          <w:p w14:paraId="655F833A"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纬度</w:t>
            </w:r>
          </w:p>
        </w:tc>
        <w:tc>
          <w:tcPr>
            <w:tcW w:w="3462" w:type="pct"/>
            <w:vAlign w:val="center"/>
          </w:tcPr>
          <w:p w14:paraId="1C3A3E3C" w14:textId="77777777" w:rsidR="00FA2335" w:rsidRPr="00D01AF1" w:rsidRDefault="00FA2335" w:rsidP="00FA2335">
            <w:pPr>
              <w:spacing w:line="240" w:lineRule="auto"/>
              <w:ind w:firstLine="422"/>
              <w:jc w:val="center"/>
              <w:rPr>
                <w:b/>
                <w:bCs/>
                <w:color w:val="000000" w:themeColor="text1"/>
                <w:sz w:val="21"/>
                <w:szCs w:val="21"/>
              </w:rPr>
            </w:pPr>
            <w:r w:rsidRPr="00D01AF1">
              <w:rPr>
                <w:rFonts w:hint="eastAsia"/>
                <w:b/>
                <w:bCs/>
                <w:color w:val="000000" w:themeColor="text1"/>
                <w:sz w:val="21"/>
                <w:szCs w:val="21"/>
              </w:rPr>
              <w:t>管控要求</w:t>
            </w:r>
          </w:p>
        </w:tc>
        <w:tc>
          <w:tcPr>
            <w:tcW w:w="1012" w:type="pct"/>
            <w:vAlign w:val="center"/>
          </w:tcPr>
          <w:p w14:paraId="0172486F" w14:textId="77777777" w:rsidR="00FA2335" w:rsidRPr="00D01AF1" w:rsidRDefault="00FA2335" w:rsidP="00FA2335">
            <w:pPr>
              <w:tabs>
                <w:tab w:val="center" w:pos="638"/>
              </w:tabs>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本项目</w:t>
            </w:r>
          </w:p>
        </w:tc>
        <w:tc>
          <w:tcPr>
            <w:tcW w:w="300" w:type="pct"/>
            <w:vAlign w:val="center"/>
          </w:tcPr>
          <w:p w14:paraId="18518C7D" w14:textId="77777777" w:rsidR="00FA2335" w:rsidRPr="00D01AF1" w:rsidRDefault="00FA2335" w:rsidP="00FA2335">
            <w:pPr>
              <w:adjustRightInd/>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建设是否符合</w:t>
            </w:r>
          </w:p>
        </w:tc>
      </w:tr>
      <w:tr w:rsidR="00FB3557" w:rsidRPr="00D01AF1" w14:paraId="77B0EDBB" w14:textId="77777777" w:rsidTr="00357D9F">
        <w:trPr>
          <w:trHeight w:val="397"/>
        </w:trPr>
        <w:tc>
          <w:tcPr>
            <w:tcW w:w="226" w:type="pct"/>
            <w:vAlign w:val="center"/>
          </w:tcPr>
          <w:p w14:paraId="628CC9E7" w14:textId="77777777" w:rsidR="00FA2335" w:rsidRPr="00D01AF1" w:rsidRDefault="00FA2335" w:rsidP="00FA2335">
            <w:pPr>
              <w:spacing w:line="240" w:lineRule="auto"/>
              <w:ind w:firstLineChars="0" w:firstLine="0"/>
              <w:jc w:val="center"/>
              <w:rPr>
                <w:color w:val="000000" w:themeColor="text1"/>
              </w:rPr>
            </w:pPr>
            <w:r w:rsidRPr="00D01AF1">
              <w:rPr>
                <w:color w:val="000000" w:themeColor="text1"/>
                <w:sz w:val="21"/>
                <w:szCs w:val="21"/>
                <w:lang w:bidi="ar"/>
              </w:rPr>
              <w:t>空间布局约束</w:t>
            </w:r>
          </w:p>
        </w:tc>
        <w:tc>
          <w:tcPr>
            <w:tcW w:w="3462" w:type="pct"/>
            <w:vAlign w:val="center"/>
          </w:tcPr>
          <w:p w14:paraId="4E2A7C7F" w14:textId="34A52C50" w:rsidR="00FA2335" w:rsidRPr="00D01AF1" w:rsidRDefault="00771D64" w:rsidP="00357D9F">
            <w:pPr>
              <w:autoSpaceDE w:val="0"/>
              <w:autoSpaceDN w:val="0"/>
              <w:snapToGrid/>
              <w:spacing w:line="240" w:lineRule="auto"/>
              <w:ind w:firstLineChars="0" w:firstLine="0"/>
              <w:textAlignment w:val="auto"/>
              <w:rPr>
                <w:rFonts w:cs="黑体"/>
                <w:color w:val="000000" w:themeColor="text1"/>
                <w:szCs w:val="24"/>
              </w:rPr>
            </w:pPr>
            <w:r w:rsidRPr="00D01AF1">
              <w:rPr>
                <w:rFonts w:cs="黑体" w:hint="eastAsia"/>
                <w:color w:val="000000" w:themeColor="text1"/>
                <w:sz w:val="21"/>
                <w:szCs w:val="21"/>
              </w:rPr>
              <w:t>9.</w:t>
            </w:r>
            <w:r w:rsidRPr="00D01AF1">
              <w:rPr>
                <w:rFonts w:cs="黑体" w:hint="eastAsia"/>
                <w:color w:val="000000" w:themeColor="text1"/>
                <w:sz w:val="21"/>
                <w:szCs w:val="2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新建“两高”项目应按照《生态环境部办公厅关于加强重点行业建设项目区域削减措施监督管理的通知》（环办环评〔</w:t>
            </w:r>
            <w:r w:rsidRPr="00D01AF1">
              <w:rPr>
                <w:rFonts w:cs="黑体" w:hint="eastAsia"/>
                <w:color w:val="000000" w:themeColor="text1"/>
                <w:sz w:val="21"/>
                <w:szCs w:val="21"/>
              </w:rPr>
              <w:t>2020</w:t>
            </w:r>
            <w:r w:rsidRPr="00D01AF1">
              <w:rPr>
                <w:rFonts w:cs="黑体" w:hint="eastAsia"/>
                <w:color w:val="000000" w:themeColor="text1"/>
                <w:sz w:val="21"/>
                <w:szCs w:val="21"/>
              </w:rPr>
              <w:t>〕</w:t>
            </w:r>
            <w:r w:rsidRPr="00D01AF1">
              <w:rPr>
                <w:rFonts w:cs="黑体" w:hint="eastAsia"/>
                <w:color w:val="000000" w:themeColor="text1"/>
                <w:sz w:val="21"/>
                <w:szCs w:val="21"/>
              </w:rPr>
              <w:t>36</w:t>
            </w:r>
            <w:r w:rsidRPr="00D01AF1">
              <w:rPr>
                <w:rFonts w:cs="黑体" w:hint="eastAsia"/>
                <w:color w:val="000000" w:themeColor="text1"/>
                <w:sz w:val="21"/>
                <w:szCs w:val="21"/>
              </w:rPr>
              <w:t>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w:t>
            </w:r>
            <w:r w:rsidRPr="00D01AF1">
              <w:rPr>
                <w:rFonts w:cs="黑体" w:hint="eastAsia"/>
                <w:color w:val="000000" w:themeColor="text1"/>
                <w:sz w:val="21"/>
                <w:szCs w:val="21"/>
              </w:rPr>
              <w:lastRenderedPageBreak/>
              <w:t>业产能。</w:t>
            </w:r>
          </w:p>
        </w:tc>
        <w:tc>
          <w:tcPr>
            <w:tcW w:w="1012" w:type="pct"/>
            <w:vAlign w:val="center"/>
          </w:tcPr>
          <w:p w14:paraId="4EF6E090" w14:textId="08DC2CA1" w:rsidR="00FA2335" w:rsidRPr="00D01AF1" w:rsidRDefault="00FA2335" w:rsidP="00FA2335">
            <w:pPr>
              <w:spacing w:line="240" w:lineRule="auto"/>
              <w:ind w:firstLineChars="0" w:firstLine="0"/>
              <w:rPr>
                <w:color w:val="000000" w:themeColor="text1"/>
              </w:rPr>
            </w:pPr>
            <w:r w:rsidRPr="00D01AF1">
              <w:rPr>
                <w:color w:val="000000" w:themeColor="text1"/>
                <w:sz w:val="21"/>
                <w:szCs w:val="21"/>
              </w:rPr>
              <w:lastRenderedPageBreak/>
              <w:t>本项目不属于新建、扩建钢铁冶炼、水泥、有色金属冶炼、平板玻璃、化工、建筑陶瓷、耐火材料、砖瓦、矿山开采等行业的高排放、高污染项目</w:t>
            </w:r>
            <w:r w:rsidR="003F2574" w:rsidRPr="00D01AF1">
              <w:rPr>
                <w:rFonts w:hint="eastAsia"/>
                <w:color w:val="000000" w:themeColor="text1"/>
                <w:sz w:val="21"/>
                <w:szCs w:val="21"/>
              </w:rPr>
              <w:t>，不属于煤化工、水泥行业</w:t>
            </w:r>
            <w:r w:rsidR="006379E6" w:rsidRPr="00D01AF1">
              <w:rPr>
                <w:rFonts w:hint="eastAsia"/>
                <w:color w:val="000000" w:themeColor="text1"/>
                <w:sz w:val="21"/>
                <w:szCs w:val="21"/>
              </w:rPr>
              <w:t>，不属于“两高”项目</w:t>
            </w:r>
            <w:r w:rsidR="00BB57E9" w:rsidRPr="00D01AF1">
              <w:rPr>
                <w:rFonts w:hint="eastAsia"/>
                <w:color w:val="000000" w:themeColor="text1"/>
                <w:sz w:val="21"/>
                <w:szCs w:val="21"/>
              </w:rPr>
              <w:t>。本项目所用燃料为农林生物质，不属于高污染燃料，不新增</w:t>
            </w:r>
            <w:r w:rsidR="00357D9F" w:rsidRPr="00D01AF1">
              <w:rPr>
                <w:rFonts w:hint="eastAsia"/>
                <w:color w:val="000000" w:themeColor="text1"/>
                <w:sz w:val="21"/>
                <w:szCs w:val="21"/>
              </w:rPr>
              <w:t>耗煤量。本项目不属于</w:t>
            </w:r>
            <w:r w:rsidR="00357D9F" w:rsidRPr="00D01AF1">
              <w:rPr>
                <w:rFonts w:cs="黑体" w:hint="eastAsia"/>
                <w:color w:val="000000" w:themeColor="text1"/>
                <w:sz w:val="21"/>
                <w:szCs w:val="21"/>
              </w:rPr>
              <w:t>钢铁、电解铝、水泥、平板玻璃、传统煤化工</w:t>
            </w:r>
            <w:r w:rsidR="00357D9F" w:rsidRPr="00D01AF1">
              <w:rPr>
                <w:rFonts w:cs="黑体" w:hint="eastAsia"/>
                <w:color w:val="000000" w:themeColor="text1"/>
                <w:sz w:val="21"/>
                <w:szCs w:val="21"/>
              </w:rPr>
              <w:lastRenderedPageBreak/>
              <w:t>（甲醇、合成氨）、焦化、铝用炭素、砖瓦窑、耐火材料、铅锌冶炼（含再生铅）等行业。</w:t>
            </w:r>
          </w:p>
        </w:tc>
        <w:tc>
          <w:tcPr>
            <w:tcW w:w="300" w:type="pct"/>
            <w:vAlign w:val="center"/>
          </w:tcPr>
          <w:p w14:paraId="7011D8A4" w14:textId="77777777" w:rsidR="00FA2335" w:rsidRPr="00D01AF1" w:rsidRDefault="00FA2335" w:rsidP="00FA2335">
            <w:pPr>
              <w:ind w:firstLineChars="0" w:firstLine="0"/>
              <w:jc w:val="center"/>
              <w:rPr>
                <w:color w:val="000000" w:themeColor="text1"/>
                <w:kern w:val="24"/>
                <w:sz w:val="21"/>
                <w:szCs w:val="21"/>
              </w:rPr>
            </w:pPr>
            <w:r w:rsidRPr="00D01AF1">
              <w:rPr>
                <w:rFonts w:hint="eastAsia"/>
                <w:color w:val="000000" w:themeColor="text1"/>
                <w:kern w:val="24"/>
                <w:sz w:val="21"/>
                <w:szCs w:val="21"/>
              </w:rPr>
              <w:lastRenderedPageBreak/>
              <w:t>符合</w:t>
            </w:r>
          </w:p>
        </w:tc>
      </w:tr>
      <w:tr w:rsidR="00FB3557" w:rsidRPr="00D01AF1" w14:paraId="233FAE5D" w14:textId="77777777" w:rsidTr="00357D9F">
        <w:trPr>
          <w:trHeight w:val="397"/>
        </w:trPr>
        <w:tc>
          <w:tcPr>
            <w:tcW w:w="226" w:type="pct"/>
            <w:vMerge w:val="restart"/>
            <w:vAlign w:val="center"/>
          </w:tcPr>
          <w:p w14:paraId="599D1D56"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污染物排放管控</w:t>
            </w:r>
          </w:p>
        </w:tc>
        <w:tc>
          <w:tcPr>
            <w:tcW w:w="3462" w:type="pct"/>
            <w:vAlign w:val="center"/>
          </w:tcPr>
          <w:p w14:paraId="7B7B5690" w14:textId="77777777" w:rsidR="00FA2335" w:rsidRPr="00D01AF1" w:rsidRDefault="00FA2335" w:rsidP="00FA2335">
            <w:pPr>
              <w:autoSpaceDE w:val="0"/>
              <w:autoSpaceDN w:val="0"/>
              <w:snapToGrid/>
              <w:spacing w:line="240" w:lineRule="auto"/>
              <w:ind w:firstLineChars="0" w:firstLine="0"/>
              <w:textAlignment w:val="auto"/>
              <w:rPr>
                <w:rFonts w:cs="黑体"/>
                <w:color w:val="000000" w:themeColor="text1"/>
                <w:sz w:val="21"/>
                <w:szCs w:val="21"/>
              </w:rPr>
            </w:pPr>
            <w:r w:rsidRPr="00D01AF1">
              <w:rPr>
                <w:rFonts w:cs="黑体"/>
                <w:color w:val="000000" w:themeColor="text1"/>
                <w:sz w:val="21"/>
                <w:szCs w:val="21"/>
              </w:rPr>
              <w:t>1.</w:t>
            </w:r>
            <w:r w:rsidRPr="00D01AF1">
              <w:rPr>
                <w:rFonts w:cs="黑体"/>
                <w:color w:val="000000" w:themeColor="text1"/>
                <w:sz w:val="21"/>
                <w:szCs w:val="21"/>
              </w:rPr>
              <w:t>新、改、扩建项目主要污染物排放要求满足当地总量减排要求。</w:t>
            </w:r>
          </w:p>
        </w:tc>
        <w:tc>
          <w:tcPr>
            <w:tcW w:w="1012" w:type="pct"/>
            <w:vAlign w:val="center"/>
          </w:tcPr>
          <w:p w14:paraId="45B4C8D9" w14:textId="2B30119C" w:rsidR="00FA2335" w:rsidRPr="00D01AF1" w:rsidRDefault="00FA2335" w:rsidP="00FA2335">
            <w:pPr>
              <w:spacing w:line="240" w:lineRule="auto"/>
              <w:ind w:firstLineChars="0" w:firstLine="0"/>
              <w:rPr>
                <w:color w:val="000000" w:themeColor="text1"/>
              </w:rPr>
            </w:pPr>
            <w:r w:rsidRPr="00D01AF1">
              <w:rPr>
                <w:color w:val="000000" w:themeColor="text1"/>
                <w:sz w:val="21"/>
                <w:szCs w:val="21"/>
              </w:rPr>
              <w:t>本项目为新建项目，主要污染物排放满足当地总量减排要求</w:t>
            </w:r>
            <w:r w:rsidR="000C5103" w:rsidRPr="00D01AF1">
              <w:rPr>
                <w:rFonts w:hint="eastAsia"/>
                <w:color w:val="000000" w:themeColor="text1"/>
                <w:sz w:val="21"/>
                <w:szCs w:val="21"/>
              </w:rPr>
              <w:t>。</w:t>
            </w:r>
          </w:p>
        </w:tc>
        <w:tc>
          <w:tcPr>
            <w:tcW w:w="300" w:type="pct"/>
            <w:vAlign w:val="center"/>
          </w:tcPr>
          <w:p w14:paraId="438A1475" w14:textId="77777777" w:rsidR="00FA2335" w:rsidRPr="00D01AF1" w:rsidRDefault="00FA2335" w:rsidP="00FA2335">
            <w:pPr>
              <w:ind w:firstLineChars="0" w:firstLine="0"/>
              <w:jc w:val="center"/>
              <w:rPr>
                <w:color w:val="000000" w:themeColor="text1"/>
                <w:kern w:val="24"/>
                <w:sz w:val="21"/>
                <w:szCs w:val="21"/>
              </w:rPr>
            </w:pPr>
            <w:r w:rsidRPr="00D01AF1">
              <w:rPr>
                <w:rFonts w:hint="eastAsia"/>
                <w:color w:val="000000" w:themeColor="text1"/>
                <w:kern w:val="24"/>
                <w:sz w:val="21"/>
                <w:szCs w:val="21"/>
              </w:rPr>
              <w:t>符合</w:t>
            </w:r>
          </w:p>
        </w:tc>
      </w:tr>
      <w:tr w:rsidR="00FB3557" w:rsidRPr="00D01AF1" w14:paraId="68026B55" w14:textId="77777777" w:rsidTr="00357D9F">
        <w:trPr>
          <w:trHeight w:val="397"/>
        </w:trPr>
        <w:tc>
          <w:tcPr>
            <w:tcW w:w="226" w:type="pct"/>
            <w:vMerge/>
            <w:vAlign w:val="center"/>
          </w:tcPr>
          <w:p w14:paraId="5D10E1CD" w14:textId="77777777" w:rsidR="00FA2335" w:rsidRPr="00D01AF1" w:rsidRDefault="00FA2335" w:rsidP="00FA2335">
            <w:pPr>
              <w:spacing w:line="240" w:lineRule="auto"/>
              <w:ind w:firstLine="420"/>
              <w:jc w:val="center"/>
              <w:rPr>
                <w:color w:val="000000" w:themeColor="text1"/>
                <w:sz w:val="21"/>
                <w:szCs w:val="21"/>
              </w:rPr>
            </w:pPr>
          </w:p>
        </w:tc>
        <w:tc>
          <w:tcPr>
            <w:tcW w:w="3462" w:type="pct"/>
            <w:vAlign w:val="center"/>
          </w:tcPr>
          <w:p w14:paraId="6BB36244" w14:textId="3BA599DA" w:rsidR="00FA2335" w:rsidRPr="00D01AF1" w:rsidRDefault="00CF587D" w:rsidP="00CF587D">
            <w:pPr>
              <w:autoSpaceDE w:val="0"/>
              <w:autoSpaceDN w:val="0"/>
              <w:snapToGrid/>
              <w:spacing w:line="240" w:lineRule="auto"/>
              <w:ind w:firstLineChars="0" w:firstLine="0"/>
              <w:textAlignment w:val="auto"/>
              <w:rPr>
                <w:rFonts w:cs="黑体"/>
                <w:color w:val="000000" w:themeColor="text1"/>
                <w:sz w:val="21"/>
                <w:szCs w:val="21"/>
              </w:rPr>
            </w:pPr>
            <w:r w:rsidRPr="00D01AF1">
              <w:rPr>
                <w:rFonts w:cs="黑体" w:hint="eastAsia"/>
                <w:color w:val="000000" w:themeColor="text1"/>
                <w:sz w:val="21"/>
                <w:szCs w:val="21"/>
              </w:rPr>
              <w:t>4.</w:t>
            </w:r>
            <w:r w:rsidRPr="00D01AF1">
              <w:rPr>
                <w:rFonts w:cs="黑体" w:hint="eastAsia"/>
                <w:color w:val="000000" w:themeColor="text1"/>
                <w:sz w:val="21"/>
                <w:szCs w:val="21"/>
              </w:rPr>
              <w:t>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减量替代”原则，应符合《新乡市“十四五”重金属污染防控工作方案》相关要求。</w:t>
            </w:r>
          </w:p>
        </w:tc>
        <w:tc>
          <w:tcPr>
            <w:tcW w:w="1012" w:type="pct"/>
            <w:vAlign w:val="center"/>
          </w:tcPr>
          <w:p w14:paraId="5BCDC103" w14:textId="6E205513" w:rsidR="00FA2335" w:rsidRPr="00D01AF1" w:rsidRDefault="00FA2335" w:rsidP="00FA2335">
            <w:pPr>
              <w:spacing w:line="240" w:lineRule="auto"/>
              <w:ind w:firstLineChars="0" w:firstLine="0"/>
              <w:rPr>
                <w:color w:val="000000" w:themeColor="text1"/>
              </w:rPr>
            </w:pPr>
            <w:r w:rsidRPr="00D01AF1">
              <w:rPr>
                <w:rFonts w:hint="eastAsia"/>
                <w:color w:val="000000" w:themeColor="text1"/>
                <w:sz w:val="21"/>
                <w:szCs w:val="21"/>
              </w:rPr>
              <w:t>本项目为新建项目，生产过程中无</w:t>
            </w:r>
            <w:r w:rsidRPr="00D01AF1">
              <w:rPr>
                <w:color w:val="000000" w:themeColor="text1"/>
                <w:sz w:val="21"/>
                <w:szCs w:val="21"/>
              </w:rPr>
              <w:t>重金属污染物排放</w:t>
            </w:r>
            <w:r w:rsidR="000C5103" w:rsidRPr="00D01AF1">
              <w:rPr>
                <w:rFonts w:hint="eastAsia"/>
                <w:color w:val="000000" w:themeColor="text1"/>
                <w:sz w:val="21"/>
                <w:szCs w:val="21"/>
              </w:rPr>
              <w:t>。</w:t>
            </w:r>
          </w:p>
        </w:tc>
        <w:tc>
          <w:tcPr>
            <w:tcW w:w="300" w:type="pct"/>
            <w:vAlign w:val="center"/>
          </w:tcPr>
          <w:p w14:paraId="7F728918" w14:textId="77777777" w:rsidR="00FA2335" w:rsidRPr="00D01AF1" w:rsidRDefault="00FA2335" w:rsidP="00FA2335">
            <w:pPr>
              <w:ind w:firstLineChars="0" w:firstLine="0"/>
              <w:jc w:val="center"/>
              <w:rPr>
                <w:color w:val="000000" w:themeColor="text1"/>
                <w:kern w:val="24"/>
                <w:sz w:val="21"/>
                <w:szCs w:val="21"/>
              </w:rPr>
            </w:pPr>
            <w:r w:rsidRPr="00D01AF1">
              <w:rPr>
                <w:rFonts w:hint="eastAsia"/>
                <w:color w:val="000000" w:themeColor="text1"/>
                <w:kern w:val="24"/>
                <w:sz w:val="21"/>
                <w:szCs w:val="21"/>
              </w:rPr>
              <w:t>符合</w:t>
            </w:r>
          </w:p>
        </w:tc>
      </w:tr>
      <w:tr w:rsidR="00FB3557" w:rsidRPr="00D01AF1" w14:paraId="455207CF" w14:textId="77777777" w:rsidTr="00357D9F">
        <w:trPr>
          <w:trHeight w:val="397"/>
        </w:trPr>
        <w:tc>
          <w:tcPr>
            <w:tcW w:w="226" w:type="pct"/>
            <w:vMerge/>
            <w:vAlign w:val="center"/>
          </w:tcPr>
          <w:p w14:paraId="376D07BF" w14:textId="77777777" w:rsidR="0030495D" w:rsidRPr="00D01AF1" w:rsidRDefault="0030495D" w:rsidP="00FA2335">
            <w:pPr>
              <w:spacing w:line="240" w:lineRule="auto"/>
              <w:ind w:firstLine="420"/>
              <w:jc w:val="center"/>
              <w:rPr>
                <w:color w:val="000000" w:themeColor="text1"/>
                <w:sz w:val="21"/>
                <w:szCs w:val="21"/>
              </w:rPr>
            </w:pPr>
          </w:p>
        </w:tc>
        <w:tc>
          <w:tcPr>
            <w:tcW w:w="3462" w:type="pct"/>
            <w:vAlign w:val="center"/>
          </w:tcPr>
          <w:p w14:paraId="6CCEE953" w14:textId="667FED67" w:rsidR="0030495D" w:rsidRPr="00D01AF1" w:rsidRDefault="0030495D" w:rsidP="0030495D">
            <w:pPr>
              <w:autoSpaceDE w:val="0"/>
              <w:autoSpaceDN w:val="0"/>
              <w:snapToGrid/>
              <w:spacing w:line="240" w:lineRule="auto"/>
              <w:ind w:firstLineChars="0" w:firstLine="0"/>
              <w:textAlignment w:val="auto"/>
              <w:rPr>
                <w:rFonts w:cs="黑体"/>
                <w:color w:val="000000" w:themeColor="text1"/>
                <w:sz w:val="21"/>
                <w:szCs w:val="21"/>
              </w:rPr>
            </w:pPr>
            <w:r w:rsidRPr="00D01AF1">
              <w:rPr>
                <w:rFonts w:cs="黑体" w:hint="eastAsia"/>
                <w:color w:val="000000" w:themeColor="text1"/>
                <w:sz w:val="21"/>
                <w:szCs w:val="21"/>
              </w:rPr>
              <w:t>5.</w:t>
            </w:r>
            <w:r w:rsidRPr="00D01AF1">
              <w:rPr>
                <w:rFonts w:cs="黑体" w:hint="eastAsia"/>
                <w:color w:val="000000" w:themeColor="text1"/>
                <w:sz w:val="21"/>
                <w:szCs w:val="21"/>
              </w:rPr>
              <w:t>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p>
        </w:tc>
        <w:tc>
          <w:tcPr>
            <w:tcW w:w="1012" w:type="pct"/>
            <w:vAlign w:val="center"/>
          </w:tcPr>
          <w:p w14:paraId="58DA052B" w14:textId="51D18383" w:rsidR="0030495D" w:rsidRPr="00D01AF1" w:rsidRDefault="003A24DB" w:rsidP="00FA2335">
            <w:pPr>
              <w:spacing w:line="240" w:lineRule="auto"/>
              <w:ind w:firstLineChars="0" w:firstLine="0"/>
              <w:rPr>
                <w:rFonts w:ascii="宋体" w:hAnsi="宋体" w:cs="宋体"/>
                <w:color w:val="000000" w:themeColor="text1"/>
                <w:sz w:val="21"/>
                <w:szCs w:val="21"/>
              </w:rPr>
            </w:pPr>
            <w:r w:rsidRPr="00D01AF1">
              <w:rPr>
                <w:rFonts w:ascii="宋体" w:hAnsi="宋体" w:cs="宋体" w:hint="eastAsia"/>
                <w:color w:val="000000" w:themeColor="text1"/>
                <w:sz w:val="21"/>
                <w:szCs w:val="21"/>
              </w:rPr>
              <w:t>本项目建成后按照要求进行清洁生产审核，</w:t>
            </w:r>
            <w:r w:rsidR="00F645E5" w:rsidRPr="00D01AF1">
              <w:rPr>
                <w:rFonts w:ascii="宋体" w:hAnsi="宋体" w:cs="宋体" w:hint="eastAsia"/>
                <w:color w:val="000000" w:themeColor="text1"/>
                <w:sz w:val="21"/>
                <w:szCs w:val="21"/>
              </w:rPr>
              <w:t>本项目无污水处理设施，废水不外排。</w:t>
            </w:r>
          </w:p>
        </w:tc>
        <w:tc>
          <w:tcPr>
            <w:tcW w:w="300" w:type="pct"/>
            <w:vAlign w:val="center"/>
          </w:tcPr>
          <w:p w14:paraId="3F0531BD" w14:textId="6DAF1845" w:rsidR="0030495D" w:rsidRPr="00D01AF1" w:rsidRDefault="00F645E5" w:rsidP="00FA2335">
            <w:pPr>
              <w:ind w:firstLineChars="0" w:firstLine="0"/>
              <w:jc w:val="center"/>
              <w:rPr>
                <w:color w:val="000000" w:themeColor="text1"/>
                <w:kern w:val="24"/>
                <w:sz w:val="21"/>
                <w:szCs w:val="21"/>
              </w:rPr>
            </w:pPr>
            <w:r w:rsidRPr="00D01AF1">
              <w:rPr>
                <w:rFonts w:hint="eastAsia"/>
                <w:color w:val="000000" w:themeColor="text1"/>
                <w:kern w:val="24"/>
                <w:sz w:val="21"/>
                <w:szCs w:val="21"/>
              </w:rPr>
              <w:t>符合</w:t>
            </w:r>
          </w:p>
        </w:tc>
      </w:tr>
      <w:tr w:rsidR="00FB3557" w:rsidRPr="00D01AF1" w14:paraId="7422810D" w14:textId="77777777" w:rsidTr="00357D9F">
        <w:trPr>
          <w:trHeight w:val="397"/>
        </w:trPr>
        <w:tc>
          <w:tcPr>
            <w:tcW w:w="226" w:type="pct"/>
            <w:vMerge w:val="restart"/>
            <w:vAlign w:val="center"/>
          </w:tcPr>
          <w:p w14:paraId="3C48D5D4" w14:textId="77777777" w:rsidR="007B2DF5" w:rsidRPr="00D01AF1" w:rsidRDefault="007B2DF5" w:rsidP="00FA2335">
            <w:pPr>
              <w:spacing w:line="240" w:lineRule="auto"/>
              <w:ind w:firstLineChars="0" w:firstLine="0"/>
              <w:jc w:val="center"/>
              <w:rPr>
                <w:color w:val="000000" w:themeColor="text1"/>
                <w:sz w:val="21"/>
                <w:szCs w:val="21"/>
              </w:rPr>
            </w:pPr>
            <w:r w:rsidRPr="00D01AF1">
              <w:rPr>
                <w:color w:val="000000" w:themeColor="text1"/>
                <w:sz w:val="21"/>
                <w:szCs w:val="21"/>
              </w:rPr>
              <w:t>资源开发效率要求</w:t>
            </w:r>
          </w:p>
        </w:tc>
        <w:tc>
          <w:tcPr>
            <w:tcW w:w="3462" w:type="pct"/>
            <w:vAlign w:val="center"/>
          </w:tcPr>
          <w:p w14:paraId="513FFF2E" w14:textId="2625CD48" w:rsidR="007B2DF5" w:rsidRPr="00D01AF1" w:rsidRDefault="007B2DF5" w:rsidP="00B0710A">
            <w:pPr>
              <w:autoSpaceDE w:val="0"/>
              <w:autoSpaceDN w:val="0"/>
              <w:snapToGrid/>
              <w:spacing w:line="240" w:lineRule="auto"/>
              <w:ind w:firstLineChars="0" w:firstLine="0"/>
              <w:textAlignment w:val="auto"/>
              <w:rPr>
                <w:rFonts w:cs="黑体"/>
                <w:color w:val="000000" w:themeColor="text1"/>
                <w:sz w:val="21"/>
                <w:szCs w:val="21"/>
              </w:rPr>
            </w:pPr>
            <w:r w:rsidRPr="00D01AF1">
              <w:rPr>
                <w:rFonts w:cs="黑体" w:hint="eastAsia"/>
                <w:color w:val="000000" w:themeColor="text1"/>
                <w:sz w:val="21"/>
                <w:szCs w:val="21"/>
              </w:rPr>
              <w:t>1.</w:t>
            </w:r>
            <w:r w:rsidRPr="00D01AF1">
              <w:rPr>
                <w:rFonts w:cs="黑体" w:hint="eastAsia"/>
                <w:color w:val="000000" w:themeColor="text1"/>
                <w:sz w:val="21"/>
                <w:szCs w:val="21"/>
              </w:rPr>
              <w:t>“十四五”期间按照政府目标控制能耗增量指标。严控新增耗煤项目，新、改、扩建项目实施煤炭减量替代，重点削减非电力用煤。鼓励使用清洁燃料，重点区域建设项目原则上不新建燃煤自备锅炉。</w:t>
            </w:r>
            <w:r w:rsidRPr="00D01AF1">
              <w:rPr>
                <w:rFonts w:cs="黑体" w:hint="eastAsia"/>
                <w:color w:val="000000" w:themeColor="text1"/>
                <w:sz w:val="21"/>
                <w:szCs w:val="21"/>
              </w:rPr>
              <w:t>2023</w:t>
            </w:r>
            <w:r w:rsidRPr="00D01AF1">
              <w:rPr>
                <w:rFonts w:cs="黑体" w:hint="eastAsia"/>
                <w:color w:val="000000" w:themeColor="text1"/>
                <w:sz w:val="21"/>
                <w:szCs w:val="21"/>
              </w:rPr>
              <w:t>年底，全面淘汰</w:t>
            </w:r>
            <w:r w:rsidRPr="00D01AF1">
              <w:rPr>
                <w:rFonts w:cs="黑体" w:hint="eastAsia"/>
                <w:color w:val="000000" w:themeColor="text1"/>
                <w:sz w:val="21"/>
                <w:szCs w:val="21"/>
              </w:rPr>
              <w:t>35</w:t>
            </w:r>
            <w:r w:rsidRPr="00D01AF1">
              <w:rPr>
                <w:rFonts w:cs="黑体" w:hint="eastAsia"/>
                <w:color w:val="000000" w:themeColor="text1"/>
                <w:sz w:val="21"/>
                <w:szCs w:val="21"/>
              </w:rPr>
              <w:t>蒸吨</w:t>
            </w:r>
            <w:r w:rsidRPr="00D01AF1">
              <w:rPr>
                <w:rFonts w:cs="黑体" w:hint="eastAsia"/>
                <w:color w:val="000000" w:themeColor="text1"/>
                <w:sz w:val="21"/>
                <w:szCs w:val="21"/>
              </w:rPr>
              <w:t>/</w:t>
            </w:r>
            <w:r w:rsidRPr="00D01AF1">
              <w:rPr>
                <w:rFonts w:cs="黑体" w:hint="eastAsia"/>
                <w:color w:val="000000" w:themeColor="text1"/>
                <w:sz w:val="21"/>
                <w:szCs w:val="21"/>
              </w:rPr>
              <w:t>小时及以下的燃煤锅炉，鼓励淘汰</w:t>
            </w:r>
            <w:r w:rsidRPr="00D01AF1">
              <w:rPr>
                <w:rFonts w:cs="黑体" w:hint="eastAsia"/>
                <w:color w:val="000000" w:themeColor="text1"/>
                <w:sz w:val="21"/>
                <w:szCs w:val="21"/>
              </w:rPr>
              <w:t>4</w:t>
            </w:r>
            <w:r w:rsidRPr="00D01AF1">
              <w:rPr>
                <w:rFonts w:cs="黑体" w:hint="eastAsia"/>
                <w:color w:val="000000" w:themeColor="text1"/>
                <w:sz w:val="21"/>
                <w:szCs w:val="21"/>
              </w:rPr>
              <w:t>蒸吨</w:t>
            </w:r>
            <w:r w:rsidRPr="00D01AF1">
              <w:rPr>
                <w:rFonts w:cs="黑体" w:hint="eastAsia"/>
                <w:color w:val="000000" w:themeColor="text1"/>
                <w:sz w:val="21"/>
                <w:szCs w:val="21"/>
              </w:rPr>
              <w:t>/</w:t>
            </w:r>
            <w:r w:rsidRPr="00D01AF1">
              <w:rPr>
                <w:rFonts w:cs="黑体" w:hint="eastAsia"/>
                <w:color w:val="000000" w:themeColor="text1"/>
                <w:sz w:val="21"/>
                <w:szCs w:val="21"/>
              </w:rPr>
              <w:t>小时以下生物质锅炉，保留现有生物质锅炉应采用专用炉具，禁止掺烧煤炭、垃圾、工业固体废物等其他物料。</w:t>
            </w:r>
          </w:p>
        </w:tc>
        <w:tc>
          <w:tcPr>
            <w:tcW w:w="1012" w:type="pct"/>
            <w:vAlign w:val="center"/>
          </w:tcPr>
          <w:p w14:paraId="1F2D6766" w14:textId="7F53DC66" w:rsidR="007B2DF5" w:rsidRPr="00D01AF1" w:rsidRDefault="007B2DF5" w:rsidP="00FA2335">
            <w:pPr>
              <w:spacing w:line="240" w:lineRule="auto"/>
              <w:ind w:firstLineChars="0" w:firstLine="0"/>
              <w:rPr>
                <w:color w:val="000000" w:themeColor="text1"/>
                <w:sz w:val="21"/>
                <w:szCs w:val="21"/>
              </w:rPr>
            </w:pPr>
            <w:r w:rsidRPr="00D01AF1">
              <w:rPr>
                <w:rFonts w:hint="eastAsia"/>
                <w:color w:val="000000" w:themeColor="text1"/>
                <w:sz w:val="21"/>
                <w:szCs w:val="21"/>
              </w:rPr>
              <w:t>本项目</w:t>
            </w:r>
            <w:r w:rsidR="00006FCE" w:rsidRPr="00D01AF1">
              <w:rPr>
                <w:rFonts w:hint="eastAsia"/>
                <w:color w:val="000000" w:themeColor="text1"/>
                <w:sz w:val="21"/>
                <w:szCs w:val="21"/>
              </w:rPr>
              <w:t>所用</w:t>
            </w:r>
            <w:r w:rsidRPr="00D01AF1">
              <w:rPr>
                <w:rFonts w:hint="eastAsia"/>
                <w:color w:val="000000" w:themeColor="text1"/>
                <w:sz w:val="21"/>
                <w:szCs w:val="21"/>
              </w:rPr>
              <w:t>燃料为生物质，</w:t>
            </w:r>
            <w:r w:rsidR="004568D2" w:rsidRPr="00D01AF1">
              <w:rPr>
                <w:rFonts w:hint="eastAsia"/>
                <w:color w:val="000000" w:themeColor="text1"/>
                <w:sz w:val="21"/>
                <w:szCs w:val="21"/>
              </w:rPr>
              <w:t>不掺烧煤炭、垃圾、工业固体废物等其他物料，</w:t>
            </w:r>
            <w:r w:rsidR="00FE27FB" w:rsidRPr="00D01AF1">
              <w:rPr>
                <w:rFonts w:hint="eastAsia"/>
                <w:color w:val="000000" w:themeColor="text1"/>
                <w:sz w:val="21"/>
                <w:szCs w:val="21"/>
              </w:rPr>
              <w:t>采用生物质专用锅炉，</w:t>
            </w:r>
            <w:r w:rsidR="004568D2" w:rsidRPr="00D01AF1">
              <w:rPr>
                <w:rFonts w:hint="eastAsia"/>
                <w:color w:val="000000" w:themeColor="text1"/>
                <w:sz w:val="21"/>
                <w:szCs w:val="21"/>
              </w:rPr>
              <w:t>建设规模为</w:t>
            </w:r>
            <w:r w:rsidR="004568D2" w:rsidRPr="00D01AF1">
              <w:rPr>
                <w:rFonts w:hint="eastAsia"/>
                <w:color w:val="000000" w:themeColor="text1"/>
                <w:sz w:val="21"/>
                <w:szCs w:val="21"/>
              </w:rPr>
              <w:t>3</w:t>
            </w:r>
            <w:r w:rsidR="004568D2" w:rsidRPr="00D01AF1">
              <w:rPr>
                <w:color w:val="000000" w:themeColor="text1"/>
                <w:sz w:val="21"/>
                <w:szCs w:val="21"/>
              </w:rPr>
              <w:t>×</w:t>
            </w:r>
            <w:r w:rsidR="004568D2" w:rsidRPr="00D01AF1">
              <w:rPr>
                <w:rFonts w:hint="eastAsia"/>
                <w:color w:val="000000" w:themeColor="text1"/>
                <w:sz w:val="21"/>
                <w:szCs w:val="21"/>
              </w:rPr>
              <w:t>140</w:t>
            </w:r>
            <w:r w:rsidR="004568D2" w:rsidRPr="00D01AF1">
              <w:rPr>
                <w:rFonts w:hint="eastAsia"/>
                <w:color w:val="000000" w:themeColor="text1"/>
                <w:sz w:val="21"/>
                <w:szCs w:val="21"/>
              </w:rPr>
              <w:t>蒸吨</w:t>
            </w:r>
            <w:r w:rsidR="004568D2" w:rsidRPr="00D01AF1">
              <w:rPr>
                <w:rFonts w:hint="eastAsia"/>
                <w:color w:val="000000" w:themeColor="text1"/>
                <w:sz w:val="21"/>
                <w:szCs w:val="21"/>
              </w:rPr>
              <w:t>/</w:t>
            </w:r>
            <w:r w:rsidR="004568D2" w:rsidRPr="00D01AF1">
              <w:rPr>
                <w:rFonts w:hint="eastAsia"/>
                <w:color w:val="000000" w:themeColor="text1"/>
                <w:sz w:val="21"/>
                <w:szCs w:val="21"/>
              </w:rPr>
              <w:t>小时</w:t>
            </w:r>
            <w:r w:rsidRPr="00D01AF1">
              <w:rPr>
                <w:rFonts w:hint="eastAsia"/>
                <w:color w:val="000000" w:themeColor="text1"/>
                <w:sz w:val="21"/>
                <w:szCs w:val="21"/>
              </w:rPr>
              <w:t>。</w:t>
            </w:r>
          </w:p>
        </w:tc>
        <w:tc>
          <w:tcPr>
            <w:tcW w:w="300" w:type="pct"/>
            <w:vAlign w:val="center"/>
          </w:tcPr>
          <w:p w14:paraId="2BE465CF" w14:textId="77777777" w:rsidR="007B2DF5" w:rsidRPr="00D01AF1" w:rsidRDefault="007B2DF5" w:rsidP="00FA2335">
            <w:pPr>
              <w:ind w:firstLineChars="0" w:firstLine="0"/>
              <w:jc w:val="center"/>
              <w:rPr>
                <w:color w:val="000000" w:themeColor="text1"/>
                <w:kern w:val="24"/>
                <w:sz w:val="21"/>
                <w:szCs w:val="21"/>
              </w:rPr>
            </w:pPr>
            <w:r w:rsidRPr="00D01AF1">
              <w:rPr>
                <w:rFonts w:hint="eastAsia"/>
                <w:color w:val="000000" w:themeColor="text1"/>
                <w:kern w:val="24"/>
                <w:sz w:val="21"/>
                <w:szCs w:val="21"/>
              </w:rPr>
              <w:t>符合</w:t>
            </w:r>
          </w:p>
        </w:tc>
      </w:tr>
      <w:tr w:rsidR="00FB3557" w:rsidRPr="00D01AF1" w14:paraId="2AA30162" w14:textId="77777777" w:rsidTr="00357D9F">
        <w:trPr>
          <w:trHeight w:val="397"/>
        </w:trPr>
        <w:tc>
          <w:tcPr>
            <w:tcW w:w="226" w:type="pct"/>
            <w:vMerge/>
            <w:vAlign w:val="center"/>
          </w:tcPr>
          <w:p w14:paraId="6ABDBB2B" w14:textId="77777777" w:rsidR="007B2DF5" w:rsidRPr="00D01AF1" w:rsidRDefault="007B2DF5" w:rsidP="00FA2335">
            <w:pPr>
              <w:spacing w:line="240" w:lineRule="auto"/>
              <w:ind w:firstLineChars="0" w:firstLine="0"/>
              <w:jc w:val="center"/>
              <w:rPr>
                <w:color w:val="000000" w:themeColor="text1"/>
                <w:sz w:val="21"/>
                <w:szCs w:val="21"/>
              </w:rPr>
            </w:pPr>
          </w:p>
        </w:tc>
        <w:tc>
          <w:tcPr>
            <w:tcW w:w="3462" w:type="pct"/>
            <w:vAlign w:val="center"/>
          </w:tcPr>
          <w:p w14:paraId="0BC24CBF" w14:textId="61FCE101" w:rsidR="007B2DF5" w:rsidRPr="00D01AF1" w:rsidRDefault="007B2DF5" w:rsidP="00FA2335">
            <w:pPr>
              <w:autoSpaceDE w:val="0"/>
              <w:autoSpaceDN w:val="0"/>
              <w:snapToGrid/>
              <w:spacing w:line="240" w:lineRule="auto"/>
              <w:ind w:firstLineChars="0" w:firstLine="0"/>
              <w:textAlignment w:val="auto"/>
              <w:rPr>
                <w:rFonts w:cs="黑体"/>
                <w:color w:val="000000" w:themeColor="text1"/>
                <w:sz w:val="21"/>
                <w:szCs w:val="21"/>
              </w:rPr>
            </w:pPr>
            <w:r w:rsidRPr="00D01AF1">
              <w:rPr>
                <w:rFonts w:cs="黑体" w:hint="eastAsia"/>
                <w:color w:val="000000" w:themeColor="text1"/>
                <w:sz w:val="21"/>
                <w:szCs w:val="21"/>
              </w:rPr>
              <w:t>2.</w:t>
            </w:r>
            <w:r w:rsidRPr="00D01AF1">
              <w:rPr>
                <w:rFonts w:cs="黑体" w:hint="eastAsia"/>
                <w:color w:val="000000" w:themeColor="text1"/>
                <w:sz w:val="21"/>
                <w:szCs w:val="21"/>
              </w:rPr>
              <w:t>重点推进南水北调受水区地下水压采工作，加快公共供水管网建设，促进供水管网覆盖范围以外的自备井封闭工作。</w:t>
            </w:r>
          </w:p>
        </w:tc>
        <w:tc>
          <w:tcPr>
            <w:tcW w:w="1012" w:type="pct"/>
            <w:vAlign w:val="center"/>
          </w:tcPr>
          <w:p w14:paraId="3806F2FC" w14:textId="5D495B02" w:rsidR="007B2DF5" w:rsidRPr="00D01AF1" w:rsidRDefault="007B2DF5" w:rsidP="00FA2335">
            <w:pPr>
              <w:spacing w:line="240" w:lineRule="auto"/>
              <w:ind w:firstLineChars="0" w:firstLine="0"/>
              <w:rPr>
                <w:color w:val="000000" w:themeColor="text1"/>
                <w:sz w:val="21"/>
                <w:szCs w:val="21"/>
              </w:rPr>
            </w:pPr>
            <w:r w:rsidRPr="00D01AF1">
              <w:rPr>
                <w:rFonts w:hint="eastAsia"/>
                <w:color w:val="000000" w:themeColor="text1"/>
                <w:sz w:val="21"/>
                <w:szCs w:val="21"/>
              </w:rPr>
              <w:t>本项目用水不涉及自备井开采。</w:t>
            </w:r>
          </w:p>
        </w:tc>
        <w:tc>
          <w:tcPr>
            <w:tcW w:w="300" w:type="pct"/>
            <w:vAlign w:val="center"/>
          </w:tcPr>
          <w:p w14:paraId="7DA47ED7" w14:textId="77777777" w:rsidR="007B2DF5" w:rsidRPr="00D01AF1" w:rsidRDefault="007B2DF5" w:rsidP="004568D2">
            <w:pPr>
              <w:spacing w:line="240" w:lineRule="auto"/>
              <w:ind w:firstLineChars="0" w:firstLine="0"/>
              <w:jc w:val="center"/>
              <w:rPr>
                <w:color w:val="000000" w:themeColor="text1"/>
                <w:kern w:val="24"/>
                <w:sz w:val="21"/>
                <w:szCs w:val="21"/>
              </w:rPr>
            </w:pPr>
            <w:r w:rsidRPr="00D01AF1">
              <w:rPr>
                <w:rFonts w:hint="eastAsia"/>
                <w:color w:val="000000" w:themeColor="text1"/>
                <w:kern w:val="24"/>
                <w:sz w:val="21"/>
                <w:szCs w:val="21"/>
              </w:rPr>
              <w:t>符合</w:t>
            </w:r>
          </w:p>
        </w:tc>
      </w:tr>
      <w:tr w:rsidR="00FB3557" w:rsidRPr="00D01AF1" w14:paraId="0A161F4F" w14:textId="77777777" w:rsidTr="00357D9F">
        <w:trPr>
          <w:trHeight w:val="397"/>
        </w:trPr>
        <w:tc>
          <w:tcPr>
            <w:tcW w:w="226" w:type="pct"/>
            <w:vMerge/>
            <w:vAlign w:val="center"/>
          </w:tcPr>
          <w:p w14:paraId="4A78C912" w14:textId="77777777" w:rsidR="007B2DF5" w:rsidRPr="00D01AF1" w:rsidRDefault="007B2DF5" w:rsidP="00FA2335">
            <w:pPr>
              <w:spacing w:line="240" w:lineRule="auto"/>
              <w:ind w:firstLineChars="0" w:firstLine="0"/>
              <w:jc w:val="center"/>
              <w:rPr>
                <w:color w:val="000000" w:themeColor="text1"/>
                <w:sz w:val="21"/>
                <w:szCs w:val="21"/>
              </w:rPr>
            </w:pPr>
          </w:p>
        </w:tc>
        <w:tc>
          <w:tcPr>
            <w:tcW w:w="3462" w:type="pct"/>
            <w:vAlign w:val="center"/>
          </w:tcPr>
          <w:p w14:paraId="16C6816C" w14:textId="34883DBF" w:rsidR="007B2DF5" w:rsidRPr="00D01AF1" w:rsidRDefault="007B2DF5" w:rsidP="00FA2335">
            <w:pPr>
              <w:autoSpaceDE w:val="0"/>
              <w:autoSpaceDN w:val="0"/>
              <w:snapToGrid/>
              <w:spacing w:line="240" w:lineRule="auto"/>
              <w:ind w:firstLineChars="0" w:firstLine="0"/>
              <w:textAlignment w:val="auto"/>
              <w:rPr>
                <w:rFonts w:cs="黑体"/>
                <w:color w:val="000000" w:themeColor="text1"/>
                <w:sz w:val="21"/>
                <w:szCs w:val="21"/>
              </w:rPr>
            </w:pPr>
            <w:r w:rsidRPr="00D01AF1">
              <w:rPr>
                <w:rFonts w:cs="黑体" w:hint="eastAsia"/>
                <w:color w:val="000000" w:themeColor="text1"/>
                <w:sz w:val="21"/>
                <w:szCs w:val="21"/>
              </w:rPr>
              <w:t>3.</w:t>
            </w:r>
            <w:r w:rsidRPr="00D01AF1">
              <w:rPr>
                <w:rFonts w:cs="黑体" w:hint="eastAsia"/>
                <w:color w:val="000000" w:themeColor="text1"/>
                <w:sz w:val="21"/>
                <w:szCs w:val="21"/>
              </w:rPr>
              <w:t>开展高耗水工业行业节水技术改造，大力推广工业水循环利用，推进节水型企业、节水型工业园区建设。</w:t>
            </w:r>
          </w:p>
        </w:tc>
        <w:tc>
          <w:tcPr>
            <w:tcW w:w="1012" w:type="pct"/>
            <w:vAlign w:val="center"/>
          </w:tcPr>
          <w:p w14:paraId="585FC375" w14:textId="306E94D0" w:rsidR="007B2DF5" w:rsidRPr="00D01AF1" w:rsidRDefault="007B2DF5" w:rsidP="00FA2335">
            <w:pPr>
              <w:spacing w:line="240" w:lineRule="auto"/>
              <w:ind w:firstLineChars="0" w:firstLine="0"/>
              <w:rPr>
                <w:color w:val="000000" w:themeColor="text1"/>
                <w:sz w:val="21"/>
                <w:szCs w:val="21"/>
              </w:rPr>
            </w:pPr>
            <w:r w:rsidRPr="00D01AF1">
              <w:rPr>
                <w:rFonts w:hint="eastAsia"/>
                <w:color w:val="000000" w:themeColor="text1"/>
                <w:sz w:val="21"/>
                <w:szCs w:val="21"/>
              </w:rPr>
              <w:t>本项目不属于高耗水行业，生产废水全部回用，不外排。</w:t>
            </w:r>
          </w:p>
        </w:tc>
        <w:tc>
          <w:tcPr>
            <w:tcW w:w="300" w:type="pct"/>
            <w:vAlign w:val="center"/>
          </w:tcPr>
          <w:p w14:paraId="6CDA3452" w14:textId="77777777" w:rsidR="007B2DF5" w:rsidRPr="00D01AF1" w:rsidRDefault="007B2DF5" w:rsidP="004568D2">
            <w:pPr>
              <w:spacing w:line="240" w:lineRule="auto"/>
              <w:ind w:firstLineChars="0" w:firstLine="0"/>
              <w:jc w:val="center"/>
              <w:rPr>
                <w:color w:val="000000" w:themeColor="text1"/>
                <w:kern w:val="24"/>
                <w:sz w:val="21"/>
                <w:szCs w:val="21"/>
              </w:rPr>
            </w:pPr>
            <w:r w:rsidRPr="00D01AF1">
              <w:rPr>
                <w:rFonts w:hint="eastAsia"/>
                <w:color w:val="000000" w:themeColor="text1"/>
                <w:kern w:val="24"/>
                <w:sz w:val="21"/>
                <w:szCs w:val="21"/>
              </w:rPr>
              <w:t>符合</w:t>
            </w:r>
          </w:p>
        </w:tc>
      </w:tr>
      <w:tr w:rsidR="00FB3557" w:rsidRPr="00D01AF1" w14:paraId="56A78EBB" w14:textId="77777777" w:rsidTr="00357D9F">
        <w:trPr>
          <w:trHeight w:val="397"/>
        </w:trPr>
        <w:tc>
          <w:tcPr>
            <w:tcW w:w="226" w:type="pct"/>
            <w:vMerge/>
            <w:vAlign w:val="center"/>
          </w:tcPr>
          <w:p w14:paraId="0DBBD45F" w14:textId="77777777" w:rsidR="007B2DF5" w:rsidRPr="00D01AF1" w:rsidRDefault="007B2DF5" w:rsidP="00FA2335">
            <w:pPr>
              <w:spacing w:line="240" w:lineRule="auto"/>
              <w:ind w:firstLineChars="0" w:firstLine="0"/>
              <w:jc w:val="center"/>
              <w:rPr>
                <w:color w:val="000000" w:themeColor="text1"/>
                <w:sz w:val="21"/>
                <w:szCs w:val="21"/>
              </w:rPr>
            </w:pPr>
          </w:p>
        </w:tc>
        <w:tc>
          <w:tcPr>
            <w:tcW w:w="3462" w:type="pct"/>
            <w:vAlign w:val="center"/>
          </w:tcPr>
          <w:p w14:paraId="79CEFC9A" w14:textId="425C17C4" w:rsidR="007B2DF5" w:rsidRPr="00D01AF1" w:rsidRDefault="007B2DF5" w:rsidP="007B2DF5">
            <w:pPr>
              <w:autoSpaceDE w:val="0"/>
              <w:autoSpaceDN w:val="0"/>
              <w:snapToGrid/>
              <w:spacing w:line="240" w:lineRule="auto"/>
              <w:ind w:firstLineChars="0" w:firstLine="0"/>
              <w:textAlignment w:val="auto"/>
              <w:rPr>
                <w:rFonts w:cs="黑体"/>
                <w:color w:val="000000" w:themeColor="text1"/>
                <w:sz w:val="21"/>
                <w:szCs w:val="21"/>
              </w:rPr>
            </w:pPr>
            <w:r w:rsidRPr="00D01AF1">
              <w:rPr>
                <w:rFonts w:cs="黑体" w:hint="eastAsia"/>
                <w:color w:val="000000" w:themeColor="text1"/>
                <w:sz w:val="21"/>
                <w:szCs w:val="21"/>
              </w:rPr>
              <w:t>4.</w:t>
            </w:r>
            <w:r w:rsidRPr="00D01AF1">
              <w:rPr>
                <w:rFonts w:cs="黑体" w:hint="eastAsia"/>
                <w:color w:val="000000" w:themeColor="text1"/>
                <w:sz w:val="21"/>
                <w:szCs w:val="21"/>
              </w:rPr>
              <w:t>按照合理有序使用地表水、控制使用地下水、积极利用非常规水源的要求，做好区域水资源统筹调配，逐步降低区域内的水资源开发利用强度，退减被挤占的生态用水，</w:t>
            </w:r>
            <w:r w:rsidRPr="00D01AF1">
              <w:rPr>
                <w:rFonts w:cs="黑体" w:hint="eastAsia"/>
                <w:color w:val="000000" w:themeColor="text1"/>
                <w:sz w:val="21"/>
                <w:szCs w:val="21"/>
              </w:rPr>
              <w:t xml:space="preserve">2030 </w:t>
            </w:r>
            <w:r w:rsidRPr="00D01AF1">
              <w:rPr>
                <w:rFonts w:cs="黑体" w:hint="eastAsia"/>
                <w:color w:val="000000" w:themeColor="text1"/>
                <w:sz w:val="21"/>
                <w:szCs w:val="21"/>
              </w:rPr>
              <w:t>年全市浅层地下水开采控制在</w:t>
            </w:r>
            <w:r w:rsidRPr="00D01AF1">
              <w:rPr>
                <w:rFonts w:cs="黑体" w:hint="eastAsia"/>
                <w:color w:val="000000" w:themeColor="text1"/>
                <w:sz w:val="21"/>
                <w:szCs w:val="21"/>
              </w:rPr>
              <w:t>57390</w:t>
            </w:r>
            <w:r w:rsidRPr="00D01AF1">
              <w:rPr>
                <w:rFonts w:cs="黑体" w:hint="eastAsia"/>
                <w:color w:val="000000" w:themeColor="text1"/>
                <w:sz w:val="21"/>
                <w:szCs w:val="21"/>
              </w:rPr>
              <w:t>万立方米。</w:t>
            </w:r>
          </w:p>
        </w:tc>
        <w:tc>
          <w:tcPr>
            <w:tcW w:w="1012" w:type="pct"/>
            <w:vAlign w:val="center"/>
          </w:tcPr>
          <w:p w14:paraId="14BD93B6" w14:textId="62354004" w:rsidR="007B2DF5" w:rsidRPr="00D01AF1" w:rsidRDefault="007B2DF5" w:rsidP="00FA2335">
            <w:pPr>
              <w:spacing w:line="240" w:lineRule="auto"/>
              <w:ind w:firstLineChars="0" w:firstLine="0"/>
              <w:rPr>
                <w:color w:val="000000" w:themeColor="text1"/>
                <w:sz w:val="21"/>
                <w:szCs w:val="21"/>
              </w:rPr>
            </w:pPr>
            <w:r w:rsidRPr="00D01AF1">
              <w:rPr>
                <w:rFonts w:hint="eastAsia"/>
                <w:color w:val="000000" w:themeColor="text1"/>
                <w:sz w:val="21"/>
                <w:szCs w:val="21"/>
              </w:rPr>
              <w:t>本项目用水不开采地下水。</w:t>
            </w:r>
          </w:p>
        </w:tc>
        <w:tc>
          <w:tcPr>
            <w:tcW w:w="300" w:type="pct"/>
            <w:vAlign w:val="center"/>
          </w:tcPr>
          <w:p w14:paraId="47D87905" w14:textId="77777777" w:rsidR="007B2DF5" w:rsidRPr="00D01AF1" w:rsidRDefault="007B2DF5" w:rsidP="004568D2">
            <w:pPr>
              <w:spacing w:line="240" w:lineRule="auto"/>
              <w:ind w:firstLineChars="0" w:firstLine="0"/>
              <w:jc w:val="center"/>
              <w:rPr>
                <w:color w:val="000000" w:themeColor="text1"/>
                <w:kern w:val="24"/>
                <w:sz w:val="21"/>
                <w:szCs w:val="21"/>
              </w:rPr>
            </w:pPr>
            <w:r w:rsidRPr="00D01AF1">
              <w:rPr>
                <w:rFonts w:hint="eastAsia"/>
                <w:color w:val="000000" w:themeColor="text1"/>
                <w:kern w:val="24"/>
                <w:sz w:val="21"/>
                <w:szCs w:val="21"/>
              </w:rPr>
              <w:t>符合</w:t>
            </w:r>
          </w:p>
        </w:tc>
      </w:tr>
      <w:tr w:rsidR="007B2DF5" w:rsidRPr="00D01AF1" w14:paraId="30BBC213" w14:textId="77777777" w:rsidTr="00357D9F">
        <w:trPr>
          <w:trHeight w:val="397"/>
        </w:trPr>
        <w:tc>
          <w:tcPr>
            <w:tcW w:w="226" w:type="pct"/>
            <w:vMerge/>
            <w:vAlign w:val="center"/>
          </w:tcPr>
          <w:p w14:paraId="72A1B59E" w14:textId="77777777" w:rsidR="007B2DF5" w:rsidRPr="00D01AF1" w:rsidRDefault="007B2DF5" w:rsidP="00FA2335">
            <w:pPr>
              <w:spacing w:line="240" w:lineRule="auto"/>
              <w:ind w:firstLineChars="0" w:firstLine="0"/>
              <w:jc w:val="center"/>
              <w:rPr>
                <w:color w:val="000000" w:themeColor="text1"/>
                <w:sz w:val="21"/>
                <w:szCs w:val="21"/>
              </w:rPr>
            </w:pPr>
          </w:p>
        </w:tc>
        <w:tc>
          <w:tcPr>
            <w:tcW w:w="3462" w:type="pct"/>
            <w:vAlign w:val="center"/>
          </w:tcPr>
          <w:p w14:paraId="40C15846" w14:textId="7B4B19A0" w:rsidR="007B2DF5" w:rsidRPr="00D01AF1" w:rsidRDefault="0056079D" w:rsidP="0056079D">
            <w:pPr>
              <w:autoSpaceDE w:val="0"/>
              <w:autoSpaceDN w:val="0"/>
              <w:snapToGrid/>
              <w:spacing w:line="240" w:lineRule="auto"/>
              <w:ind w:firstLineChars="0" w:firstLine="0"/>
              <w:textAlignment w:val="auto"/>
              <w:rPr>
                <w:rFonts w:cs="黑体"/>
                <w:color w:val="000000" w:themeColor="text1"/>
                <w:sz w:val="21"/>
                <w:szCs w:val="21"/>
              </w:rPr>
            </w:pPr>
            <w:r w:rsidRPr="00D01AF1">
              <w:rPr>
                <w:rFonts w:cs="黑体" w:hint="eastAsia"/>
                <w:color w:val="000000" w:themeColor="text1"/>
                <w:sz w:val="21"/>
                <w:szCs w:val="21"/>
              </w:rPr>
              <w:t>7.</w:t>
            </w:r>
            <w:r w:rsidRPr="00D01AF1">
              <w:rPr>
                <w:rFonts w:cs="黑体" w:hint="eastAsia"/>
                <w:color w:val="000000" w:themeColor="text1"/>
                <w:sz w:val="21"/>
                <w:szCs w:val="21"/>
              </w:rPr>
              <w:t>禁燃区内禁止新建、扩建燃用高污染燃料的锅炉、炉窑、炉灶等燃烧设施，已建成的应当由所在辖区限期责令拆除或改用清洁能源；禁止加工、销售各类高污染燃料。</w:t>
            </w:r>
          </w:p>
        </w:tc>
        <w:tc>
          <w:tcPr>
            <w:tcW w:w="1012" w:type="pct"/>
            <w:vAlign w:val="center"/>
          </w:tcPr>
          <w:p w14:paraId="5464423B" w14:textId="4543D5E1" w:rsidR="007B2DF5" w:rsidRPr="00D01AF1" w:rsidRDefault="004568D2" w:rsidP="00FA2335">
            <w:pPr>
              <w:spacing w:line="240" w:lineRule="auto"/>
              <w:ind w:firstLineChars="0" w:firstLine="0"/>
              <w:rPr>
                <w:color w:val="000000" w:themeColor="text1"/>
                <w:sz w:val="21"/>
                <w:szCs w:val="21"/>
              </w:rPr>
            </w:pPr>
            <w:r w:rsidRPr="00D01AF1">
              <w:rPr>
                <w:rFonts w:hint="eastAsia"/>
                <w:color w:val="000000" w:themeColor="text1"/>
                <w:sz w:val="21"/>
                <w:szCs w:val="21"/>
              </w:rPr>
              <w:t>本项目不属于禁燃区</w:t>
            </w:r>
            <w:r w:rsidR="00F0653D" w:rsidRPr="00D01AF1">
              <w:rPr>
                <w:rFonts w:hint="eastAsia"/>
                <w:color w:val="000000" w:themeColor="text1"/>
                <w:sz w:val="21"/>
                <w:szCs w:val="21"/>
              </w:rPr>
              <w:t>，所用燃料为农林生物质，不加工、销售、使用高污染燃料。</w:t>
            </w:r>
          </w:p>
        </w:tc>
        <w:tc>
          <w:tcPr>
            <w:tcW w:w="300" w:type="pct"/>
            <w:vAlign w:val="center"/>
          </w:tcPr>
          <w:p w14:paraId="254DB23E" w14:textId="24E0204C" w:rsidR="007B2DF5" w:rsidRPr="00D01AF1" w:rsidRDefault="00F0653D" w:rsidP="00FA2335">
            <w:pPr>
              <w:ind w:firstLineChars="0" w:firstLine="0"/>
              <w:jc w:val="center"/>
              <w:rPr>
                <w:color w:val="000000" w:themeColor="text1"/>
                <w:kern w:val="24"/>
                <w:sz w:val="21"/>
                <w:szCs w:val="21"/>
              </w:rPr>
            </w:pPr>
            <w:r w:rsidRPr="00D01AF1">
              <w:rPr>
                <w:rFonts w:hint="eastAsia"/>
                <w:color w:val="000000" w:themeColor="text1"/>
                <w:kern w:val="24"/>
                <w:sz w:val="21"/>
                <w:szCs w:val="21"/>
              </w:rPr>
              <w:t>符合</w:t>
            </w:r>
          </w:p>
        </w:tc>
      </w:tr>
    </w:tbl>
    <w:p w14:paraId="751B7492" w14:textId="77777777" w:rsidR="00FA2335" w:rsidRPr="00D01AF1" w:rsidRDefault="00FA2335" w:rsidP="00FA2335">
      <w:pPr>
        <w:spacing w:line="240" w:lineRule="auto"/>
        <w:ind w:firstLineChars="0" w:firstLine="0"/>
        <w:textAlignment w:val="auto"/>
        <w:rPr>
          <w:b/>
          <w:color w:val="000000" w:themeColor="text1"/>
          <w:kern w:val="2"/>
          <w:szCs w:val="24"/>
          <w:u w:val="single"/>
          <w:lang w:val="pt-BR"/>
        </w:rPr>
        <w:sectPr w:rsidR="00FA2335" w:rsidRPr="00D01AF1">
          <w:pgSz w:w="16838" w:h="11906" w:orient="landscape"/>
          <w:pgMar w:top="1797" w:right="1440" w:bottom="1797" w:left="1440" w:header="851" w:footer="907" w:gutter="0"/>
          <w:cols w:space="425"/>
          <w:docGrid w:linePitch="326"/>
        </w:sectPr>
      </w:pPr>
    </w:p>
    <w:p w14:paraId="395400AC" w14:textId="655510A7" w:rsidR="00FA2335" w:rsidRPr="00D01AF1" w:rsidRDefault="00FA2335" w:rsidP="00FA2335">
      <w:pPr>
        <w:ind w:firstLine="482"/>
        <w:textAlignment w:val="auto"/>
        <w:rPr>
          <w:b/>
          <w:color w:val="000000" w:themeColor="text1"/>
          <w:kern w:val="2"/>
          <w:szCs w:val="24"/>
          <w:lang w:val="pt-BR"/>
        </w:rPr>
      </w:pPr>
      <w:r w:rsidRPr="00D01AF1">
        <w:rPr>
          <w:b/>
          <w:color w:val="000000" w:themeColor="text1"/>
          <w:kern w:val="2"/>
          <w:szCs w:val="24"/>
          <w:lang w:val="pt-BR"/>
        </w:rPr>
        <w:t>表</w:t>
      </w:r>
      <w:r w:rsidRPr="00D01AF1">
        <w:rPr>
          <w:rFonts w:hint="eastAsia"/>
          <w:b/>
          <w:color w:val="000000" w:themeColor="text1"/>
          <w:kern w:val="2"/>
          <w:szCs w:val="24"/>
          <w:lang w:val="pt-BR"/>
        </w:rPr>
        <w:t>2-</w:t>
      </w:r>
      <w:r w:rsidRPr="00D01AF1">
        <w:rPr>
          <w:b/>
          <w:color w:val="000000" w:themeColor="text1"/>
          <w:kern w:val="2"/>
          <w:szCs w:val="24"/>
        </w:rPr>
        <w:t>23</w:t>
      </w:r>
      <w:r w:rsidRPr="00D01AF1">
        <w:rPr>
          <w:b/>
          <w:color w:val="000000" w:themeColor="text1"/>
          <w:kern w:val="2"/>
          <w:szCs w:val="24"/>
          <w:lang w:val="pt-BR"/>
        </w:rPr>
        <w:t xml:space="preserve"> </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rFonts w:hint="eastAsia"/>
          <w:b/>
          <w:color w:val="000000" w:themeColor="text1"/>
          <w:kern w:val="2"/>
          <w:szCs w:val="24"/>
          <w:lang w:val="pt-BR"/>
        </w:rPr>
        <w:t xml:space="preserve">  </w:t>
      </w:r>
      <w:r w:rsidRPr="00D01AF1">
        <w:rPr>
          <w:rFonts w:hint="eastAsia"/>
          <w:b/>
          <w:color w:val="000000" w:themeColor="text1"/>
          <w:kern w:val="2"/>
          <w:szCs w:val="24"/>
          <w:lang w:val="pt-BR"/>
        </w:rPr>
        <w:t>本项目与《清单》对比分析一览表</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640"/>
        <w:gridCol w:w="705"/>
        <w:gridCol w:w="705"/>
        <w:gridCol w:w="949"/>
        <w:gridCol w:w="6326"/>
        <w:gridCol w:w="3304"/>
        <w:gridCol w:w="688"/>
      </w:tblGrid>
      <w:tr w:rsidR="00FB3557" w:rsidRPr="00D01AF1" w14:paraId="7CD8F897" w14:textId="77777777" w:rsidTr="0014147C">
        <w:trPr>
          <w:trHeight w:val="397"/>
          <w:tblHeader/>
          <w:jc w:val="center"/>
        </w:trPr>
        <w:tc>
          <w:tcPr>
            <w:tcW w:w="297" w:type="pct"/>
            <w:vAlign w:val="center"/>
          </w:tcPr>
          <w:p w14:paraId="66AA953B" w14:textId="77777777" w:rsidR="00FA2335" w:rsidRPr="00D01AF1" w:rsidRDefault="00FA2335" w:rsidP="00CF4420">
            <w:pPr>
              <w:spacing w:line="240" w:lineRule="auto"/>
              <w:ind w:firstLineChars="0" w:firstLine="0"/>
              <w:jc w:val="center"/>
              <w:rPr>
                <w:b/>
                <w:color w:val="000000" w:themeColor="text1"/>
                <w:sz w:val="21"/>
                <w:szCs w:val="21"/>
              </w:rPr>
            </w:pPr>
            <w:r w:rsidRPr="00D01AF1">
              <w:rPr>
                <w:b/>
                <w:color w:val="000000" w:themeColor="text1"/>
                <w:sz w:val="21"/>
                <w:szCs w:val="21"/>
              </w:rPr>
              <w:t>环境管控单元编码</w:t>
            </w:r>
          </w:p>
        </w:tc>
        <w:tc>
          <w:tcPr>
            <w:tcW w:w="226" w:type="pct"/>
            <w:vAlign w:val="center"/>
          </w:tcPr>
          <w:p w14:paraId="392BF4F7" w14:textId="77777777" w:rsidR="00FA2335" w:rsidRPr="00D01AF1" w:rsidRDefault="00FA2335" w:rsidP="00CF4420">
            <w:pPr>
              <w:spacing w:line="240" w:lineRule="auto"/>
              <w:ind w:firstLineChars="0" w:firstLine="0"/>
              <w:jc w:val="center"/>
              <w:rPr>
                <w:b/>
                <w:color w:val="000000" w:themeColor="text1"/>
                <w:sz w:val="21"/>
                <w:szCs w:val="21"/>
              </w:rPr>
            </w:pPr>
            <w:r w:rsidRPr="00D01AF1">
              <w:rPr>
                <w:b/>
                <w:color w:val="000000" w:themeColor="text1"/>
                <w:sz w:val="21"/>
                <w:szCs w:val="21"/>
              </w:rPr>
              <w:t>管控单元分类</w:t>
            </w:r>
          </w:p>
        </w:tc>
        <w:tc>
          <w:tcPr>
            <w:tcW w:w="249" w:type="pct"/>
            <w:vAlign w:val="center"/>
          </w:tcPr>
          <w:p w14:paraId="66617D39" w14:textId="77777777" w:rsidR="00FA2335" w:rsidRPr="00D01AF1" w:rsidRDefault="00FA2335" w:rsidP="00CF4420">
            <w:pPr>
              <w:spacing w:line="240" w:lineRule="auto"/>
              <w:ind w:firstLineChars="0" w:firstLine="0"/>
              <w:jc w:val="center"/>
              <w:rPr>
                <w:b/>
                <w:color w:val="000000" w:themeColor="text1"/>
                <w:sz w:val="21"/>
                <w:szCs w:val="21"/>
              </w:rPr>
            </w:pPr>
            <w:r w:rsidRPr="00D01AF1">
              <w:rPr>
                <w:b/>
                <w:color w:val="000000" w:themeColor="text1"/>
                <w:sz w:val="21"/>
                <w:szCs w:val="21"/>
              </w:rPr>
              <w:t>管控单元名称</w:t>
            </w:r>
          </w:p>
        </w:tc>
        <w:tc>
          <w:tcPr>
            <w:tcW w:w="249" w:type="pct"/>
            <w:vAlign w:val="center"/>
          </w:tcPr>
          <w:p w14:paraId="450DD736" w14:textId="77777777" w:rsidR="00FA2335" w:rsidRPr="00D01AF1" w:rsidRDefault="00FA2335" w:rsidP="00CF4420">
            <w:pPr>
              <w:spacing w:line="240" w:lineRule="auto"/>
              <w:ind w:firstLineChars="0" w:firstLine="0"/>
              <w:jc w:val="center"/>
              <w:rPr>
                <w:b/>
                <w:color w:val="000000" w:themeColor="text1"/>
                <w:sz w:val="21"/>
                <w:szCs w:val="21"/>
              </w:rPr>
            </w:pPr>
            <w:r w:rsidRPr="00D01AF1">
              <w:rPr>
                <w:rFonts w:hint="eastAsia"/>
                <w:b/>
                <w:color w:val="000000" w:themeColor="text1"/>
                <w:sz w:val="21"/>
                <w:szCs w:val="21"/>
              </w:rPr>
              <w:t>行政区划</w:t>
            </w:r>
          </w:p>
        </w:tc>
        <w:tc>
          <w:tcPr>
            <w:tcW w:w="2569" w:type="pct"/>
            <w:gridSpan w:val="2"/>
            <w:vAlign w:val="center"/>
          </w:tcPr>
          <w:p w14:paraId="3F0614D9" w14:textId="77777777" w:rsidR="00FA2335" w:rsidRPr="00D01AF1" w:rsidRDefault="00FA2335" w:rsidP="00CF4420">
            <w:pPr>
              <w:spacing w:line="240" w:lineRule="auto"/>
              <w:ind w:firstLineChars="0" w:firstLine="0"/>
              <w:jc w:val="center"/>
              <w:rPr>
                <w:b/>
                <w:color w:val="000000" w:themeColor="text1"/>
                <w:sz w:val="21"/>
                <w:szCs w:val="21"/>
              </w:rPr>
            </w:pPr>
            <w:r w:rsidRPr="00D01AF1">
              <w:rPr>
                <w:b/>
                <w:color w:val="000000" w:themeColor="text1"/>
                <w:sz w:val="21"/>
                <w:szCs w:val="21"/>
              </w:rPr>
              <w:t>管控要求</w:t>
            </w:r>
          </w:p>
        </w:tc>
        <w:tc>
          <w:tcPr>
            <w:tcW w:w="1167" w:type="pct"/>
            <w:vAlign w:val="center"/>
          </w:tcPr>
          <w:p w14:paraId="675AA7B0" w14:textId="77777777" w:rsidR="00FA2335" w:rsidRPr="00D01AF1" w:rsidRDefault="00FA2335" w:rsidP="00CF4420">
            <w:pPr>
              <w:spacing w:line="240" w:lineRule="auto"/>
              <w:ind w:firstLineChars="0" w:firstLine="0"/>
              <w:jc w:val="center"/>
              <w:rPr>
                <w:b/>
                <w:color w:val="000000" w:themeColor="text1"/>
                <w:sz w:val="21"/>
                <w:szCs w:val="21"/>
              </w:rPr>
            </w:pPr>
            <w:r w:rsidRPr="00D01AF1">
              <w:rPr>
                <w:b/>
                <w:color w:val="000000" w:themeColor="text1"/>
                <w:sz w:val="21"/>
                <w:szCs w:val="21"/>
              </w:rPr>
              <w:t>本项目</w:t>
            </w:r>
          </w:p>
        </w:tc>
        <w:tc>
          <w:tcPr>
            <w:tcW w:w="243" w:type="pct"/>
            <w:vAlign w:val="center"/>
          </w:tcPr>
          <w:p w14:paraId="1BE0097E" w14:textId="77777777" w:rsidR="00FA2335" w:rsidRPr="00D01AF1" w:rsidRDefault="00FA2335" w:rsidP="00CF4420">
            <w:pPr>
              <w:spacing w:line="240" w:lineRule="auto"/>
              <w:ind w:firstLineChars="0" w:firstLine="0"/>
              <w:rPr>
                <w:b/>
                <w:color w:val="000000" w:themeColor="text1"/>
                <w:sz w:val="21"/>
                <w:szCs w:val="21"/>
              </w:rPr>
            </w:pPr>
            <w:r w:rsidRPr="00D01AF1">
              <w:rPr>
                <w:rFonts w:hint="eastAsia"/>
                <w:b/>
                <w:color w:val="000000" w:themeColor="text1"/>
                <w:sz w:val="21"/>
                <w:szCs w:val="21"/>
              </w:rPr>
              <w:t>建设是否符合</w:t>
            </w:r>
          </w:p>
        </w:tc>
      </w:tr>
      <w:tr w:rsidR="00FB3557" w:rsidRPr="00D01AF1" w14:paraId="280A7269" w14:textId="77777777" w:rsidTr="00790152">
        <w:trPr>
          <w:trHeight w:val="397"/>
          <w:jc w:val="center"/>
        </w:trPr>
        <w:tc>
          <w:tcPr>
            <w:tcW w:w="297" w:type="pct"/>
            <w:vMerge w:val="restart"/>
            <w:vAlign w:val="center"/>
          </w:tcPr>
          <w:p w14:paraId="2AC5C68C" w14:textId="58A01766" w:rsidR="002A630D" w:rsidRPr="00D01AF1" w:rsidRDefault="002A630D" w:rsidP="00CF4420">
            <w:pPr>
              <w:widowControl/>
              <w:spacing w:line="240" w:lineRule="auto"/>
              <w:ind w:firstLineChars="0" w:firstLine="0"/>
              <w:jc w:val="center"/>
              <w:textAlignment w:val="center"/>
              <w:rPr>
                <w:bCs/>
                <w:color w:val="000000" w:themeColor="text1"/>
                <w:sz w:val="21"/>
                <w:szCs w:val="21"/>
              </w:rPr>
            </w:pPr>
            <w:r w:rsidRPr="00D01AF1">
              <w:rPr>
                <w:bCs/>
                <w:color w:val="000000" w:themeColor="text1"/>
                <w:sz w:val="21"/>
                <w:szCs w:val="21"/>
                <w:lang w:bidi="ar"/>
              </w:rPr>
              <w:t>ZH4107822000</w:t>
            </w:r>
            <w:r w:rsidR="0056079D" w:rsidRPr="00D01AF1">
              <w:rPr>
                <w:rFonts w:hint="eastAsia"/>
                <w:bCs/>
                <w:color w:val="000000" w:themeColor="text1"/>
                <w:sz w:val="21"/>
                <w:szCs w:val="21"/>
                <w:lang w:bidi="ar"/>
              </w:rPr>
              <w:t>1</w:t>
            </w:r>
          </w:p>
        </w:tc>
        <w:tc>
          <w:tcPr>
            <w:tcW w:w="226" w:type="pct"/>
            <w:vMerge w:val="restart"/>
            <w:vAlign w:val="center"/>
          </w:tcPr>
          <w:p w14:paraId="005EAEEC" w14:textId="14EF0006" w:rsidR="002A630D" w:rsidRPr="00D01AF1" w:rsidRDefault="002A630D" w:rsidP="00CF4420">
            <w:pPr>
              <w:widowControl/>
              <w:spacing w:line="240" w:lineRule="auto"/>
              <w:ind w:firstLineChars="0" w:firstLine="0"/>
              <w:jc w:val="center"/>
              <w:textAlignment w:val="center"/>
              <w:rPr>
                <w:bCs/>
                <w:color w:val="000000" w:themeColor="text1"/>
                <w:sz w:val="21"/>
                <w:szCs w:val="21"/>
              </w:rPr>
            </w:pPr>
            <w:r w:rsidRPr="00D01AF1">
              <w:rPr>
                <w:bCs/>
                <w:color w:val="000000" w:themeColor="text1"/>
                <w:sz w:val="21"/>
                <w:szCs w:val="21"/>
                <w:lang w:bidi="ar"/>
              </w:rPr>
              <w:t>重点管控单元</w:t>
            </w:r>
            <w:r w:rsidR="0056079D" w:rsidRPr="00D01AF1">
              <w:rPr>
                <w:rFonts w:hint="eastAsia"/>
                <w:bCs/>
                <w:color w:val="000000" w:themeColor="text1"/>
                <w:sz w:val="21"/>
                <w:szCs w:val="21"/>
                <w:lang w:bidi="ar"/>
              </w:rPr>
              <w:t>1</w:t>
            </w:r>
          </w:p>
        </w:tc>
        <w:tc>
          <w:tcPr>
            <w:tcW w:w="249" w:type="pct"/>
            <w:vMerge w:val="restart"/>
            <w:vAlign w:val="center"/>
          </w:tcPr>
          <w:p w14:paraId="4B6940D7" w14:textId="618D6BBE" w:rsidR="002A630D" w:rsidRPr="00D01AF1" w:rsidRDefault="0056079D" w:rsidP="00CF4420">
            <w:pPr>
              <w:widowControl/>
              <w:spacing w:line="240" w:lineRule="auto"/>
              <w:ind w:firstLineChars="0" w:firstLine="0"/>
              <w:jc w:val="center"/>
              <w:textAlignment w:val="center"/>
              <w:rPr>
                <w:bCs/>
                <w:color w:val="000000" w:themeColor="text1"/>
                <w:sz w:val="21"/>
                <w:szCs w:val="21"/>
              </w:rPr>
            </w:pPr>
            <w:r w:rsidRPr="00D01AF1">
              <w:rPr>
                <w:rFonts w:hint="eastAsia"/>
                <w:bCs/>
                <w:color w:val="000000" w:themeColor="text1"/>
                <w:sz w:val="21"/>
                <w:szCs w:val="21"/>
              </w:rPr>
              <w:t>辉县经济技术开发区</w:t>
            </w:r>
          </w:p>
        </w:tc>
        <w:tc>
          <w:tcPr>
            <w:tcW w:w="249" w:type="pct"/>
            <w:vMerge w:val="restart"/>
            <w:vAlign w:val="center"/>
          </w:tcPr>
          <w:p w14:paraId="1FE95F49" w14:textId="739AD7F8" w:rsidR="002A630D" w:rsidRPr="00D01AF1" w:rsidRDefault="0056079D" w:rsidP="00CF4420">
            <w:pPr>
              <w:widowControl/>
              <w:spacing w:line="240" w:lineRule="auto"/>
              <w:ind w:firstLineChars="0" w:firstLine="0"/>
              <w:jc w:val="center"/>
              <w:textAlignment w:val="center"/>
              <w:rPr>
                <w:bCs/>
                <w:color w:val="000000" w:themeColor="text1"/>
                <w:sz w:val="21"/>
                <w:szCs w:val="21"/>
                <w:lang w:bidi="ar"/>
              </w:rPr>
            </w:pPr>
            <w:r w:rsidRPr="00D01AF1">
              <w:rPr>
                <w:rFonts w:hint="eastAsia"/>
                <w:bCs/>
                <w:color w:val="000000" w:themeColor="text1"/>
                <w:sz w:val="21"/>
                <w:szCs w:val="21"/>
                <w:lang w:bidi="ar"/>
              </w:rPr>
              <w:t>/</w:t>
            </w:r>
          </w:p>
        </w:tc>
        <w:tc>
          <w:tcPr>
            <w:tcW w:w="335" w:type="pct"/>
            <w:vMerge w:val="restart"/>
            <w:vAlign w:val="center"/>
          </w:tcPr>
          <w:p w14:paraId="56F939F3"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rPr>
            </w:pPr>
            <w:r w:rsidRPr="00D01AF1">
              <w:rPr>
                <w:bCs/>
                <w:color w:val="000000" w:themeColor="text1"/>
                <w:sz w:val="21"/>
                <w:szCs w:val="21"/>
                <w:lang w:bidi="ar"/>
              </w:rPr>
              <w:t>空间布局约束</w:t>
            </w:r>
          </w:p>
        </w:tc>
        <w:tc>
          <w:tcPr>
            <w:tcW w:w="2234" w:type="pct"/>
            <w:vAlign w:val="center"/>
          </w:tcPr>
          <w:p w14:paraId="2016146E" w14:textId="014C07C9" w:rsidR="002A630D" w:rsidRPr="00D01AF1" w:rsidRDefault="00D5437E" w:rsidP="00D5437E">
            <w:pPr>
              <w:widowControl/>
              <w:spacing w:line="240" w:lineRule="auto"/>
              <w:ind w:firstLineChars="0" w:firstLine="0"/>
              <w:textAlignment w:val="center"/>
              <w:rPr>
                <w:bCs/>
                <w:color w:val="000000" w:themeColor="text1"/>
                <w:sz w:val="21"/>
                <w:szCs w:val="21"/>
              </w:rPr>
            </w:pPr>
            <w:r w:rsidRPr="00D01AF1">
              <w:rPr>
                <w:rFonts w:hint="eastAsia"/>
                <w:bCs/>
                <w:color w:val="000000" w:themeColor="text1"/>
                <w:sz w:val="21"/>
                <w:szCs w:val="21"/>
                <w:lang w:bidi="ar"/>
              </w:rPr>
              <w:t>1</w:t>
            </w:r>
            <w:r w:rsidRPr="00D01AF1">
              <w:rPr>
                <w:rFonts w:hint="eastAsia"/>
                <w:bCs/>
                <w:color w:val="000000" w:themeColor="text1"/>
                <w:sz w:val="21"/>
                <w:szCs w:val="21"/>
                <w:lang w:bidi="ar"/>
              </w:rPr>
              <w:t>、园区部分位于南水北调二级水源保护区，应严格落实南水北调干渠水源地保护的有关规定，避免造成对水体的污染。</w:t>
            </w:r>
          </w:p>
        </w:tc>
        <w:tc>
          <w:tcPr>
            <w:tcW w:w="1167" w:type="pct"/>
            <w:vAlign w:val="center"/>
          </w:tcPr>
          <w:p w14:paraId="0A1A79E2" w14:textId="30BEA203" w:rsidR="002A630D" w:rsidRPr="00D01AF1" w:rsidRDefault="005B07AB" w:rsidP="00CF4420">
            <w:pPr>
              <w:widowControl/>
              <w:spacing w:line="240" w:lineRule="auto"/>
              <w:ind w:firstLineChars="0" w:firstLine="0"/>
              <w:textAlignment w:val="auto"/>
              <w:rPr>
                <w:bCs/>
                <w:color w:val="000000" w:themeColor="text1"/>
                <w:sz w:val="21"/>
                <w:szCs w:val="21"/>
              </w:rPr>
            </w:pPr>
            <w:r w:rsidRPr="00D01AF1">
              <w:rPr>
                <w:rFonts w:hint="eastAsia"/>
                <w:bCs/>
                <w:color w:val="000000" w:themeColor="text1"/>
                <w:sz w:val="21"/>
                <w:szCs w:val="21"/>
              </w:rPr>
              <w:t>本项目</w:t>
            </w:r>
            <w:r w:rsidR="006D5913" w:rsidRPr="00D01AF1">
              <w:rPr>
                <w:rFonts w:hint="eastAsia"/>
                <w:bCs/>
                <w:color w:val="000000" w:themeColor="text1"/>
                <w:sz w:val="21"/>
                <w:szCs w:val="21"/>
              </w:rPr>
              <w:t>所在位置不在南水北调二级水源保护区范围内</w:t>
            </w:r>
            <w:r w:rsidR="00CF4420" w:rsidRPr="00D01AF1">
              <w:rPr>
                <w:rFonts w:hint="eastAsia"/>
                <w:bCs/>
                <w:color w:val="000000" w:themeColor="text1"/>
                <w:sz w:val="21"/>
                <w:szCs w:val="21"/>
              </w:rPr>
              <w:t>。</w:t>
            </w:r>
          </w:p>
        </w:tc>
        <w:tc>
          <w:tcPr>
            <w:tcW w:w="243" w:type="pct"/>
            <w:vAlign w:val="center"/>
          </w:tcPr>
          <w:p w14:paraId="34C2963D" w14:textId="4985EAC7" w:rsidR="002A630D" w:rsidRPr="00D01AF1" w:rsidRDefault="006D5913" w:rsidP="00CF4420">
            <w:pPr>
              <w:spacing w:line="240" w:lineRule="auto"/>
              <w:ind w:firstLineChars="0" w:firstLine="0"/>
              <w:jc w:val="center"/>
              <w:rPr>
                <w:bCs/>
                <w:color w:val="000000" w:themeColor="text1"/>
                <w:sz w:val="21"/>
                <w:szCs w:val="21"/>
              </w:rPr>
            </w:pPr>
            <w:r w:rsidRPr="00D01AF1">
              <w:rPr>
                <w:rFonts w:hint="eastAsia"/>
                <w:bCs/>
                <w:color w:val="000000" w:themeColor="text1"/>
                <w:kern w:val="24"/>
                <w:sz w:val="21"/>
                <w:szCs w:val="21"/>
              </w:rPr>
              <w:t>/</w:t>
            </w:r>
          </w:p>
        </w:tc>
      </w:tr>
      <w:tr w:rsidR="00FB3557" w:rsidRPr="00D01AF1" w14:paraId="44912529" w14:textId="77777777" w:rsidTr="00790152">
        <w:trPr>
          <w:trHeight w:val="397"/>
          <w:jc w:val="center"/>
        </w:trPr>
        <w:tc>
          <w:tcPr>
            <w:tcW w:w="297" w:type="pct"/>
            <w:vMerge/>
            <w:vAlign w:val="center"/>
          </w:tcPr>
          <w:p w14:paraId="00B357F3"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226" w:type="pct"/>
            <w:vMerge/>
            <w:vAlign w:val="center"/>
          </w:tcPr>
          <w:p w14:paraId="7B41AE2F"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249" w:type="pct"/>
            <w:vMerge/>
            <w:vAlign w:val="center"/>
          </w:tcPr>
          <w:p w14:paraId="21C44806"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rPr>
            </w:pPr>
          </w:p>
        </w:tc>
        <w:tc>
          <w:tcPr>
            <w:tcW w:w="249" w:type="pct"/>
            <w:vMerge/>
            <w:vAlign w:val="center"/>
          </w:tcPr>
          <w:p w14:paraId="020BD272"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335" w:type="pct"/>
            <w:vMerge/>
            <w:vAlign w:val="center"/>
          </w:tcPr>
          <w:p w14:paraId="1A94FEBD"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2234" w:type="pct"/>
            <w:vAlign w:val="center"/>
          </w:tcPr>
          <w:p w14:paraId="0C9E2694" w14:textId="77777777" w:rsidR="00D5437E" w:rsidRPr="00D01AF1" w:rsidRDefault="00D5437E" w:rsidP="00D5437E">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2</w:t>
            </w:r>
            <w:r w:rsidRPr="00D01AF1">
              <w:rPr>
                <w:rFonts w:hint="eastAsia"/>
                <w:bCs/>
                <w:color w:val="000000" w:themeColor="text1"/>
                <w:sz w:val="21"/>
                <w:szCs w:val="21"/>
                <w:lang w:bidi="ar"/>
              </w:rPr>
              <w:t>、（</w:t>
            </w:r>
            <w:r w:rsidRPr="00D01AF1">
              <w:rPr>
                <w:rFonts w:hint="eastAsia"/>
                <w:bCs/>
                <w:color w:val="000000" w:themeColor="text1"/>
                <w:sz w:val="21"/>
                <w:szCs w:val="21"/>
                <w:lang w:bidi="ar"/>
              </w:rPr>
              <w:t>1</w:t>
            </w:r>
            <w:r w:rsidRPr="00D01AF1">
              <w:rPr>
                <w:rFonts w:hint="eastAsia"/>
                <w:bCs/>
                <w:color w:val="000000" w:themeColor="text1"/>
                <w:sz w:val="21"/>
                <w:szCs w:val="21"/>
                <w:lang w:bidi="ar"/>
              </w:rPr>
              <w:t>）在饮用水水源保护区内，禁止设置排污口；禁止使用剧毒和高残留农药，不得滥用化肥；禁止利用渗坑、渗井、裂隙等排放污水和其他有害废弃物；禁止利用储水层孔隙、裂隙及废弃矿坑储存石油、放射性物质、有毒化学品、农药等。</w:t>
            </w:r>
          </w:p>
          <w:p w14:paraId="2A3AB457" w14:textId="77777777" w:rsidR="00D5437E" w:rsidRPr="00D01AF1" w:rsidRDefault="00D5437E" w:rsidP="00D5437E">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w:t>
            </w:r>
            <w:r w:rsidRPr="00D01AF1">
              <w:rPr>
                <w:rFonts w:hint="eastAsia"/>
                <w:bCs/>
                <w:color w:val="000000" w:themeColor="text1"/>
                <w:sz w:val="21"/>
                <w:szCs w:val="21"/>
                <w:lang w:bidi="ar"/>
              </w:rPr>
              <w:t>2</w:t>
            </w:r>
            <w:r w:rsidRPr="00D01AF1">
              <w:rPr>
                <w:rFonts w:hint="eastAsia"/>
                <w:bCs/>
                <w:color w:val="000000" w:themeColor="text1"/>
                <w:sz w:val="21"/>
                <w:szCs w:val="21"/>
                <w:lang w:bidi="ar"/>
              </w:rPr>
              <w:t>）在一级保护区内，禁止新建、改建、扩建与供水设施和保护水源无关的建设项目。</w:t>
            </w:r>
          </w:p>
          <w:p w14:paraId="60FD494A" w14:textId="1B521C9D" w:rsidR="00D5437E" w:rsidRPr="00D01AF1" w:rsidRDefault="00D5437E" w:rsidP="00D5437E">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w:t>
            </w:r>
            <w:r w:rsidRPr="00D01AF1">
              <w:rPr>
                <w:rFonts w:hint="eastAsia"/>
                <w:bCs/>
                <w:color w:val="000000" w:themeColor="text1"/>
                <w:sz w:val="21"/>
                <w:szCs w:val="21"/>
                <w:lang w:bidi="ar"/>
              </w:rPr>
              <w:t>3</w:t>
            </w:r>
            <w:r w:rsidRPr="00D01AF1">
              <w:rPr>
                <w:rFonts w:hint="eastAsia"/>
                <w:bCs/>
                <w:color w:val="000000" w:themeColor="text1"/>
                <w:sz w:val="21"/>
                <w:szCs w:val="21"/>
                <w:lang w:bidi="ar"/>
              </w:rPr>
              <w:t>）在二级保护区内，禁止新建、改建、扩建排放污染物的建设项目。</w:t>
            </w:r>
          </w:p>
        </w:tc>
        <w:tc>
          <w:tcPr>
            <w:tcW w:w="1167" w:type="pct"/>
            <w:vAlign w:val="center"/>
          </w:tcPr>
          <w:p w14:paraId="6FF1884D" w14:textId="1A156ABD" w:rsidR="00D5437E" w:rsidRPr="00D01AF1" w:rsidRDefault="006D5913" w:rsidP="00CF4420">
            <w:pPr>
              <w:widowControl/>
              <w:spacing w:line="240" w:lineRule="auto"/>
              <w:ind w:firstLineChars="0" w:firstLine="0"/>
              <w:textAlignment w:val="auto"/>
              <w:rPr>
                <w:bCs/>
                <w:color w:val="000000" w:themeColor="text1"/>
                <w:sz w:val="21"/>
                <w:szCs w:val="21"/>
              </w:rPr>
            </w:pPr>
            <w:r w:rsidRPr="00D01AF1">
              <w:rPr>
                <w:rFonts w:hint="eastAsia"/>
                <w:bCs/>
                <w:color w:val="000000" w:themeColor="text1"/>
                <w:sz w:val="21"/>
                <w:szCs w:val="21"/>
              </w:rPr>
              <w:t>本项目所在位置不在饮用水水源保护区</w:t>
            </w:r>
            <w:r w:rsidR="00BD5827" w:rsidRPr="00D01AF1">
              <w:rPr>
                <w:rFonts w:hint="eastAsia"/>
                <w:bCs/>
                <w:color w:val="000000" w:themeColor="text1"/>
                <w:sz w:val="21"/>
                <w:szCs w:val="21"/>
              </w:rPr>
              <w:t>及一级保护区、二级保护区</w:t>
            </w:r>
            <w:r w:rsidRPr="00D01AF1">
              <w:rPr>
                <w:rFonts w:hint="eastAsia"/>
                <w:bCs/>
                <w:color w:val="000000" w:themeColor="text1"/>
                <w:sz w:val="21"/>
                <w:szCs w:val="21"/>
              </w:rPr>
              <w:t>内</w:t>
            </w:r>
            <w:r w:rsidR="00BD5827" w:rsidRPr="00D01AF1">
              <w:rPr>
                <w:rFonts w:hint="eastAsia"/>
                <w:bCs/>
                <w:color w:val="000000" w:themeColor="text1"/>
                <w:sz w:val="21"/>
                <w:szCs w:val="21"/>
              </w:rPr>
              <w:t>。</w:t>
            </w:r>
          </w:p>
        </w:tc>
        <w:tc>
          <w:tcPr>
            <w:tcW w:w="243" w:type="pct"/>
            <w:vAlign w:val="center"/>
          </w:tcPr>
          <w:p w14:paraId="2006EBCF" w14:textId="179D3037" w:rsidR="00D5437E" w:rsidRPr="00D01AF1" w:rsidRDefault="00BD5827" w:rsidP="00CF4420">
            <w:pPr>
              <w:spacing w:line="240" w:lineRule="auto"/>
              <w:ind w:firstLineChars="0" w:firstLine="0"/>
              <w:jc w:val="center"/>
              <w:rPr>
                <w:bCs/>
                <w:color w:val="000000" w:themeColor="text1"/>
                <w:kern w:val="24"/>
                <w:sz w:val="21"/>
                <w:szCs w:val="21"/>
              </w:rPr>
            </w:pPr>
            <w:r w:rsidRPr="00D01AF1">
              <w:rPr>
                <w:rFonts w:hint="eastAsia"/>
                <w:bCs/>
                <w:color w:val="000000" w:themeColor="text1"/>
                <w:kern w:val="24"/>
                <w:sz w:val="21"/>
                <w:szCs w:val="21"/>
              </w:rPr>
              <w:t>/</w:t>
            </w:r>
          </w:p>
        </w:tc>
      </w:tr>
      <w:tr w:rsidR="00FB3557" w:rsidRPr="00D01AF1" w14:paraId="2F319239" w14:textId="77777777" w:rsidTr="00790152">
        <w:trPr>
          <w:trHeight w:val="397"/>
          <w:jc w:val="center"/>
        </w:trPr>
        <w:tc>
          <w:tcPr>
            <w:tcW w:w="297" w:type="pct"/>
            <w:vMerge/>
            <w:vAlign w:val="center"/>
          </w:tcPr>
          <w:p w14:paraId="576418F6"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226" w:type="pct"/>
            <w:vMerge/>
            <w:vAlign w:val="center"/>
          </w:tcPr>
          <w:p w14:paraId="361E8529"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249" w:type="pct"/>
            <w:vMerge/>
            <w:vAlign w:val="center"/>
          </w:tcPr>
          <w:p w14:paraId="4BE75008"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rPr>
            </w:pPr>
          </w:p>
        </w:tc>
        <w:tc>
          <w:tcPr>
            <w:tcW w:w="249" w:type="pct"/>
            <w:vMerge/>
            <w:vAlign w:val="center"/>
          </w:tcPr>
          <w:p w14:paraId="03F63075"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335" w:type="pct"/>
            <w:vMerge/>
            <w:vAlign w:val="center"/>
          </w:tcPr>
          <w:p w14:paraId="16AD9B0C"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2234" w:type="pct"/>
            <w:vAlign w:val="center"/>
          </w:tcPr>
          <w:p w14:paraId="1D21EB16" w14:textId="06F7B640" w:rsidR="00D5437E" w:rsidRPr="00D01AF1" w:rsidRDefault="00D5437E" w:rsidP="00D5437E">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3</w:t>
            </w:r>
            <w:r w:rsidRPr="00D01AF1">
              <w:rPr>
                <w:rFonts w:hint="eastAsia"/>
                <w:bCs/>
                <w:color w:val="000000" w:themeColor="text1"/>
                <w:sz w:val="21"/>
                <w:szCs w:val="21"/>
                <w:lang w:bidi="ar"/>
              </w:rPr>
              <w:t>、园区规划主导产业为装备制造、食品加工、生物医药，鼓励与主导产业配套的项目入驻。</w:t>
            </w:r>
          </w:p>
        </w:tc>
        <w:tc>
          <w:tcPr>
            <w:tcW w:w="1167" w:type="pct"/>
            <w:vAlign w:val="center"/>
          </w:tcPr>
          <w:p w14:paraId="394468A9" w14:textId="746263D2" w:rsidR="00D5437E" w:rsidRPr="00D01AF1" w:rsidRDefault="00BD5827" w:rsidP="00CF4420">
            <w:pPr>
              <w:widowControl/>
              <w:spacing w:line="240" w:lineRule="auto"/>
              <w:ind w:firstLineChars="0" w:firstLine="0"/>
              <w:textAlignment w:val="auto"/>
              <w:rPr>
                <w:bCs/>
                <w:color w:val="000000" w:themeColor="text1"/>
                <w:sz w:val="21"/>
                <w:szCs w:val="21"/>
              </w:rPr>
            </w:pPr>
            <w:r w:rsidRPr="00D01AF1">
              <w:rPr>
                <w:rFonts w:hint="eastAsia"/>
                <w:bCs/>
                <w:color w:val="000000" w:themeColor="text1"/>
                <w:sz w:val="21"/>
                <w:szCs w:val="21"/>
              </w:rPr>
              <w:t>本项目为园区配套的集中供热基础设施项目，不属于主导产业。</w:t>
            </w:r>
          </w:p>
        </w:tc>
        <w:tc>
          <w:tcPr>
            <w:tcW w:w="243" w:type="pct"/>
            <w:vAlign w:val="center"/>
          </w:tcPr>
          <w:p w14:paraId="106FE1AE" w14:textId="7D9C6200" w:rsidR="00D5437E" w:rsidRPr="00D01AF1" w:rsidRDefault="00BD5827" w:rsidP="00CF4420">
            <w:pPr>
              <w:spacing w:line="240" w:lineRule="auto"/>
              <w:ind w:firstLineChars="0" w:firstLine="0"/>
              <w:jc w:val="center"/>
              <w:rPr>
                <w:bCs/>
                <w:color w:val="000000" w:themeColor="text1"/>
                <w:kern w:val="24"/>
                <w:sz w:val="21"/>
                <w:szCs w:val="21"/>
              </w:rPr>
            </w:pPr>
            <w:r w:rsidRPr="00D01AF1">
              <w:rPr>
                <w:rFonts w:hint="eastAsia"/>
                <w:bCs/>
                <w:color w:val="000000" w:themeColor="text1"/>
                <w:kern w:val="24"/>
                <w:sz w:val="21"/>
                <w:szCs w:val="21"/>
              </w:rPr>
              <w:t>符合</w:t>
            </w:r>
          </w:p>
        </w:tc>
      </w:tr>
      <w:tr w:rsidR="00FB3557" w:rsidRPr="00D01AF1" w14:paraId="3366ADD1" w14:textId="77777777" w:rsidTr="00790152">
        <w:trPr>
          <w:trHeight w:val="397"/>
          <w:jc w:val="center"/>
        </w:trPr>
        <w:tc>
          <w:tcPr>
            <w:tcW w:w="297" w:type="pct"/>
            <w:vMerge/>
            <w:vAlign w:val="center"/>
          </w:tcPr>
          <w:p w14:paraId="38839DF7"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226" w:type="pct"/>
            <w:vMerge/>
            <w:vAlign w:val="center"/>
          </w:tcPr>
          <w:p w14:paraId="2C4FCF6B"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249" w:type="pct"/>
            <w:vMerge/>
            <w:vAlign w:val="center"/>
          </w:tcPr>
          <w:p w14:paraId="0CD51424"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249" w:type="pct"/>
            <w:vMerge/>
            <w:vAlign w:val="center"/>
          </w:tcPr>
          <w:p w14:paraId="65725B81"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335" w:type="pct"/>
            <w:vMerge/>
            <w:vAlign w:val="center"/>
          </w:tcPr>
          <w:p w14:paraId="6F2D4711"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2234" w:type="pct"/>
            <w:vAlign w:val="center"/>
          </w:tcPr>
          <w:p w14:paraId="370C43E6" w14:textId="270DC773" w:rsidR="002A630D" w:rsidRPr="00D01AF1" w:rsidRDefault="00D5437E" w:rsidP="00D5437E">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4</w:t>
            </w:r>
            <w:r w:rsidRPr="00D01AF1">
              <w:rPr>
                <w:rFonts w:hint="eastAsia"/>
                <w:bCs/>
                <w:color w:val="000000" w:themeColor="text1"/>
                <w:sz w:val="21"/>
                <w:szCs w:val="21"/>
                <w:lang w:bidi="ar"/>
              </w:rPr>
              <w:t>、入驻项目应符合园区规划或规划环评的要求。</w:t>
            </w:r>
          </w:p>
        </w:tc>
        <w:tc>
          <w:tcPr>
            <w:tcW w:w="1167" w:type="pct"/>
            <w:vAlign w:val="center"/>
          </w:tcPr>
          <w:p w14:paraId="6C95979B" w14:textId="2C6BEF6C" w:rsidR="002A630D" w:rsidRPr="00D01AF1" w:rsidRDefault="005B07AB" w:rsidP="00CF4420">
            <w:pPr>
              <w:widowControl/>
              <w:spacing w:line="240" w:lineRule="auto"/>
              <w:ind w:firstLineChars="0" w:firstLine="0"/>
              <w:textAlignment w:val="auto"/>
              <w:rPr>
                <w:bCs/>
                <w:color w:val="000000" w:themeColor="text1"/>
                <w:sz w:val="21"/>
                <w:szCs w:val="21"/>
              </w:rPr>
            </w:pPr>
            <w:r w:rsidRPr="00D01AF1">
              <w:rPr>
                <w:rFonts w:hint="eastAsia"/>
                <w:bCs/>
                <w:color w:val="000000" w:themeColor="text1"/>
                <w:sz w:val="21"/>
                <w:szCs w:val="21"/>
              </w:rPr>
              <w:t>本项目</w:t>
            </w:r>
            <w:r w:rsidR="00BD5827" w:rsidRPr="00D01AF1">
              <w:rPr>
                <w:rFonts w:hint="eastAsia"/>
                <w:bCs/>
                <w:color w:val="000000" w:themeColor="text1"/>
                <w:sz w:val="21"/>
                <w:szCs w:val="21"/>
              </w:rPr>
              <w:t>符合园区规划或规划环评的要求</w:t>
            </w:r>
            <w:r w:rsidRPr="00D01AF1">
              <w:rPr>
                <w:rFonts w:hint="eastAsia"/>
                <w:bCs/>
                <w:color w:val="000000" w:themeColor="text1"/>
                <w:sz w:val="21"/>
                <w:szCs w:val="21"/>
                <w:lang w:bidi="ar"/>
              </w:rPr>
              <w:t>。</w:t>
            </w:r>
          </w:p>
        </w:tc>
        <w:tc>
          <w:tcPr>
            <w:tcW w:w="243" w:type="pct"/>
            <w:vAlign w:val="center"/>
          </w:tcPr>
          <w:p w14:paraId="41E61955" w14:textId="3ABAA0A8" w:rsidR="002A630D" w:rsidRPr="00D01AF1" w:rsidRDefault="00CF4420" w:rsidP="00CF4420">
            <w:pPr>
              <w:spacing w:line="240" w:lineRule="auto"/>
              <w:ind w:firstLineChars="0" w:firstLine="0"/>
              <w:jc w:val="center"/>
              <w:rPr>
                <w:bCs/>
                <w:color w:val="000000" w:themeColor="text1"/>
                <w:kern w:val="24"/>
                <w:sz w:val="21"/>
                <w:szCs w:val="21"/>
              </w:rPr>
            </w:pPr>
            <w:r w:rsidRPr="00D01AF1">
              <w:rPr>
                <w:rFonts w:hint="eastAsia"/>
                <w:bCs/>
                <w:color w:val="000000" w:themeColor="text1"/>
                <w:kern w:val="24"/>
                <w:sz w:val="21"/>
                <w:szCs w:val="21"/>
              </w:rPr>
              <w:t>符合</w:t>
            </w:r>
          </w:p>
        </w:tc>
      </w:tr>
      <w:tr w:rsidR="00FB3557" w:rsidRPr="00D01AF1" w14:paraId="139C943D" w14:textId="77777777" w:rsidTr="00790152">
        <w:trPr>
          <w:trHeight w:val="397"/>
          <w:jc w:val="center"/>
        </w:trPr>
        <w:tc>
          <w:tcPr>
            <w:tcW w:w="297" w:type="pct"/>
            <w:vMerge/>
            <w:vAlign w:val="center"/>
          </w:tcPr>
          <w:p w14:paraId="4C27CAD5"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226" w:type="pct"/>
            <w:vMerge/>
            <w:vAlign w:val="center"/>
          </w:tcPr>
          <w:p w14:paraId="2D9D1D7B"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249" w:type="pct"/>
            <w:vMerge/>
            <w:vAlign w:val="center"/>
          </w:tcPr>
          <w:p w14:paraId="7F80B1D3"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249" w:type="pct"/>
            <w:vMerge/>
            <w:vAlign w:val="center"/>
          </w:tcPr>
          <w:p w14:paraId="0732EA0F"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335" w:type="pct"/>
            <w:vMerge/>
            <w:vAlign w:val="center"/>
          </w:tcPr>
          <w:p w14:paraId="474A0569"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2234" w:type="pct"/>
            <w:vAlign w:val="center"/>
          </w:tcPr>
          <w:p w14:paraId="7DBE5D50" w14:textId="78559285" w:rsidR="002A630D" w:rsidRPr="00D01AF1" w:rsidRDefault="00D5437E" w:rsidP="00D5437E">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5</w:t>
            </w:r>
            <w:r w:rsidRPr="00D01AF1">
              <w:rPr>
                <w:rFonts w:hint="eastAsia"/>
                <w:bCs/>
                <w:color w:val="000000" w:themeColor="text1"/>
                <w:sz w:val="21"/>
                <w:szCs w:val="21"/>
                <w:lang w:bidi="ar"/>
              </w:rPr>
              <w:t>、严格控制新、改、扩建“两高”项目建设。</w:t>
            </w:r>
          </w:p>
        </w:tc>
        <w:tc>
          <w:tcPr>
            <w:tcW w:w="1167" w:type="pct"/>
            <w:vAlign w:val="center"/>
          </w:tcPr>
          <w:p w14:paraId="0B0ED3E8" w14:textId="179E761E" w:rsidR="002A630D" w:rsidRPr="00D01AF1" w:rsidRDefault="005B07AB" w:rsidP="00CF4420">
            <w:pPr>
              <w:widowControl/>
              <w:spacing w:line="240" w:lineRule="auto"/>
              <w:ind w:firstLineChars="0" w:firstLine="0"/>
              <w:textAlignment w:val="auto"/>
              <w:rPr>
                <w:bCs/>
                <w:color w:val="000000" w:themeColor="text1"/>
                <w:sz w:val="21"/>
                <w:szCs w:val="21"/>
              </w:rPr>
            </w:pPr>
            <w:r w:rsidRPr="00D01AF1">
              <w:rPr>
                <w:rFonts w:hint="eastAsia"/>
                <w:bCs/>
                <w:color w:val="000000" w:themeColor="text1"/>
                <w:sz w:val="21"/>
                <w:szCs w:val="21"/>
                <w:lang w:bidi="ar"/>
              </w:rPr>
              <w:t>本项目</w:t>
            </w:r>
            <w:r w:rsidRPr="00D01AF1">
              <w:rPr>
                <w:bCs/>
                <w:color w:val="000000" w:themeColor="text1"/>
                <w:sz w:val="21"/>
                <w:szCs w:val="21"/>
                <w:lang w:bidi="ar"/>
              </w:rPr>
              <w:t>不属</w:t>
            </w:r>
            <w:r w:rsidRPr="00D01AF1">
              <w:rPr>
                <w:rFonts w:ascii="宋体" w:hAnsi="宋体" w:cs="宋体" w:hint="eastAsia"/>
                <w:bCs/>
                <w:color w:val="000000" w:themeColor="text1"/>
                <w:sz w:val="21"/>
                <w:szCs w:val="21"/>
                <w:lang w:bidi="ar"/>
              </w:rPr>
              <w:t>于“两高”项</w:t>
            </w:r>
            <w:r w:rsidRPr="00D01AF1">
              <w:rPr>
                <w:bCs/>
                <w:color w:val="000000" w:themeColor="text1"/>
                <w:sz w:val="21"/>
                <w:szCs w:val="21"/>
                <w:lang w:bidi="ar"/>
              </w:rPr>
              <w:t>目</w:t>
            </w:r>
            <w:r w:rsidRPr="00D01AF1">
              <w:rPr>
                <w:rFonts w:hint="eastAsia"/>
                <w:bCs/>
                <w:color w:val="000000" w:themeColor="text1"/>
                <w:sz w:val="21"/>
                <w:szCs w:val="21"/>
                <w:lang w:bidi="ar"/>
              </w:rPr>
              <w:t>。</w:t>
            </w:r>
          </w:p>
        </w:tc>
        <w:tc>
          <w:tcPr>
            <w:tcW w:w="243" w:type="pct"/>
            <w:vAlign w:val="center"/>
          </w:tcPr>
          <w:p w14:paraId="52E418E9" w14:textId="35261BEA" w:rsidR="002A630D" w:rsidRPr="00D01AF1" w:rsidRDefault="005B07AB" w:rsidP="00CF4420">
            <w:pPr>
              <w:spacing w:line="240" w:lineRule="auto"/>
              <w:ind w:firstLineChars="0" w:firstLine="0"/>
              <w:jc w:val="center"/>
              <w:rPr>
                <w:bCs/>
                <w:color w:val="000000" w:themeColor="text1"/>
                <w:kern w:val="24"/>
                <w:sz w:val="21"/>
                <w:szCs w:val="21"/>
              </w:rPr>
            </w:pPr>
            <w:r w:rsidRPr="00D01AF1">
              <w:rPr>
                <w:rFonts w:hint="eastAsia"/>
                <w:bCs/>
                <w:color w:val="000000" w:themeColor="text1"/>
                <w:kern w:val="24"/>
                <w:sz w:val="21"/>
                <w:szCs w:val="21"/>
              </w:rPr>
              <w:t>符合</w:t>
            </w:r>
          </w:p>
        </w:tc>
      </w:tr>
      <w:tr w:rsidR="00FB3557" w:rsidRPr="00D01AF1" w14:paraId="42F7A60D" w14:textId="77777777" w:rsidTr="00790152">
        <w:trPr>
          <w:trHeight w:val="397"/>
          <w:jc w:val="center"/>
        </w:trPr>
        <w:tc>
          <w:tcPr>
            <w:tcW w:w="297" w:type="pct"/>
            <w:vMerge/>
            <w:vAlign w:val="center"/>
          </w:tcPr>
          <w:p w14:paraId="33D3EE3A" w14:textId="77777777" w:rsidR="00D5437E" w:rsidRPr="00D01AF1" w:rsidRDefault="00D5437E" w:rsidP="00CF4420">
            <w:pPr>
              <w:spacing w:line="240" w:lineRule="auto"/>
              <w:ind w:firstLineChars="0" w:firstLine="0"/>
              <w:jc w:val="center"/>
              <w:rPr>
                <w:bCs/>
                <w:color w:val="000000" w:themeColor="text1"/>
                <w:sz w:val="21"/>
                <w:szCs w:val="21"/>
              </w:rPr>
            </w:pPr>
          </w:p>
        </w:tc>
        <w:tc>
          <w:tcPr>
            <w:tcW w:w="226" w:type="pct"/>
            <w:vMerge/>
            <w:vAlign w:val="center"/>
          </w:tcPr>
          <w:p w14:paraId="6466F6DE" w14:textId="77777777" w:rsidR="00D5437E" w:rsidRPr="00D01AF1" w:rsidRDefault="00D5437E" w:rsidP="00CF4420">
            <w:pPr>
              <w:spacing w:line="240" w:lineRule="auto"/>
              <w:ind w:firstLineChars="0" w:firstLine="0"/>
              <w:jc w:val="center"/>
              <w:rPr>
                <w:bCs/>
                <w:color w:val="000000" w:themeColor="text1"/>
                <w:sz w:val="21"/>
                <w:szCs w:val="21"/>
              </w:rPr>
            </w:pPr>
          </w:p>
        </w:tc>
        <w:tc>
          <w:tcPr>
            <w:tcW w:w="249" w:type="pct"/>
            <w:vMerge/>
            <w:vAlign w:val="center"/>
          </w:tcPr>
          <w:p w14:paraId="5D198DA5" w14:textId="77777777" w:rsidR="00D5437E" w:rsidRPr="00D01AF1" w:rsidRDefault="00D5437E" w:rsidP="00CF4420">
            <w:pPr>
              <w:spacing w:line="240" w:lineRule="auto"/>
              <w:ind w:firstLineChars="0" w:firstLine="0"/>
              <w:jc w:val="center"/>
              <w:rPr>
                <w:bCs/>
                <w:color w:val="000000" w:themeColor="text1"/>
                <w:sz w:val="21"/>
                <w:szCs w:val="21"/>
              </w:rPr>
            </w:pPr>
          </w:p>
        </w:tc>
        <w:tc>
          <w:tcPr>
            <w:tcW w:w="249" w:type="pct"/>
            <w:vMerge/>
            <w:vAlign w:val="center"/>
          </w:tcPr>
          <w:p w14:paraId="385BDB78" w14:textId="77777777" w:rsidR="00D5437E" w:rsidRPr="00D01AF1" w:rsidRDefault="00D5437E" w:rsidP="00CF4420">
            <w:pPr>
              <w:spacing w:line="240" w:lineRule="auto"/>
              <w:ind w:firstLineChars="0" w:firstLine="0"/>
              <w:jc w:val="center"/>
              <w:rPr>
                <w:bCs/>
                <w:color w:val="000000" w:themeColor="text1"/>
                <w:sz w:val="21"/>
                <w:szCs w:val="21"/>
              </w:rPr>
            </w:pPr>
          </w:p>
        </w:tc>
        <w:tc>
          <w:tcPr>
            <w:tcW w:w="335" w:type="pct"/>
            <w:vMerge w:val="restart"/>
            <w:vAlign w:val="center"/>
          </w:tcPr>
          <w:p w14:paraId="36FF4CFB"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rPr>
            </w:pPr>
            <w:r w:rsidRPr="00D01AF1">
              <w:rPr>
                <w:bCs/>
                <w:color w:val="000000" w:themeColor="text1"/>
                <w:sz w:val="21"/>
                <w:szCs w:val="21"/>
                <w:lang w:bidi="ar"/>
              </w:rPr>
              <w:t>污染物排放管控</w:t>
            </w:r>
          </w:p>
        </w:tc>
        <w:tc>
          <w:tcPr>
            <w:tcW w:w="2234" w:type="pct"/>
            <w:vAlign w:val="center"/>
          </w:tcPr>
          <w:p w14:paraId="5739E33F" w14:textId="098FA883" w:rsidR="00D5437E" w:rsidRPr="00D01AF1" w:rsidRDefault="002B7554" w:rsidP="002B7554">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1</w:t>
            </w:r>
            <w:r w:rsidRPr="00D01AF1">
              <w:rPr>
                <w:rFonts w:hint="eastAsia"/>
                <w:bCs/>
                <w:color w:val="000000" w:themeColor="text1"/>
                <w:sz w:val="21"/>
                <w:szCs w:val="21"/>
                <w:lang w:bidi="ar"/>
              </w:rPr>
              <w:t>、二氧化硫、氮氧化物、颗粒物、</w:t>
            </w:r>
            <w:r w:rsidRPr="00D01AF1">
              <w:rPr>
                <w:rFonts w:hint="eastAsia"/>
                <w:bCs/>
                <w:color w:val="000000" w:themeColor="text1"/>
                <w:sz w:val="21"/>
                <w:szCs w:val="21"/>
                <w:lang w:bidi="ar"/>
              </w:rPr>
              <w:t xml:space="preserve">VOCs </w:t>
            </w:r>
            <w:r w:rsidRPr="00D01AF1">
              <w:rPr>
                <w:rFonts w:hint="eastAsia"/>
                <w:bCs/>
                <w:color w:val="000000" w:themeColor="text1"/>
                <w:sz w:val="21"/>
                <w:szCs w:val="21"/>
                <w:lang w:bidi="ar"/>
              </w:rPr>
              <w:t>全面执行大气污染物特别排放限值。</w:t>
            </w:r>
          </w:p>
        </w:tc>
        <w:tc>
          <w:tcPr>
            <w:tcW w:w="1167" w:type="pct"/>
            <w:vAlign w:val="center"/>
          </w:tcPr>
          <w:p w14:paraId="62CFDA4D" w14:textId="59EEDCCD" w:rsidR="00D5437E" w:rsidRPr="00D01AF1" w:rsidRDefault="00D5437E" w:rsidP="00CF4420">
            <w:pPr>
              <w:spacing w:line="240" w:lineRule="auto"/>
              <w:ind w:firstLineChars="0" w:firstLine="0"/>
              <w:rPr>
                <w:bCs/>
                <w:color w:val="000000" w:themeColor="text1"/>
                <w:sz w:val="21"/>
                <w:szCs w:val="21"/>
              </w:rPr>
            </w:pPr>
            <w:r w:rsidRPr="00D01AF1">
              <w:rPr>
                <w:bCs/>
                <w:color w:val="000000" w:themeColor="text1"/>
                <w:sz w:val="21"/>
                <w:szCs w:val="21"/>
              </w:rPr>
              <w:t>本项目</w:t>
            </w:r>
            <w:r w:rsidRPr="00D01AF1">
              <w:rPr>
                <w:bCs/>
                <w:color w:val="000000" w:themeColor="text1"/>
                <w:sz w:val="21"/>
                <w:szCs w:val="21"/>
                <w:lang w:bidi="ar"/>
              </w:rPr>
              <w:t>二氧化硫、氮氧化物、颗粒物</w:t>
            </w:r>
            <w:r w:rsidRPr="00D01AF1">
              <w:rPr>
                <w:bCs/>
                <w:color w:val="000000" w:themeColor="text1"/>
                <w:sz w:val="21"/>
                <w:szCs w:val="21"/>
              </w:rPr>
              <w:t>执行大气污染物特别排放限值</w:t>
            </w:r>
            <w:r w:rsidRPr="00D01AF1">
              <w:rPr>
                <w:rFonts w:hint="eastAsia"/>
                <w:bCs/>
                <w:color w:val="000000" w:themeColor="text1"/>
                <w:sz w:val="21"/>
                <w:szCs w:val="21"/>
              </w:rPr>
              <w:t>。</w:t>
            </w:r>
          </w:p>
        </w:tc>
        <w:tc>
          <w:tcPr>
            <w:tcW w:w="243" w:type="pct"/>
            <w:vAlign w:val="center"/>
          </w:tcPr>
          <w:p w14:paraId="5AF6A3D2" w14:textId="77777777" w:rsidR="00D5437E" w:rsidRPr="00D01AF1" w:rsidRDefault="00D5437E" w:rsidP="00CF4420">
            <w:pPr>
              <w:spacing w:line="240" w:lineRule="auto"/>
              <w:ind w:firstLineChars="0" w:firstLine="0"/>
              <w:jc w:val="center"/>
              <w:rPr>
                <w:bCs/>
                <w:color w:val="000000" w:themeColor="text1"/>
                <w:sz w:val="21"/>
                <w:szCs w:val="21"/>
              </w:rPr>
            </w:pPr>
            <w:r w:rsidRPr="00D01AF1">
              <w:rPr>
                <w:rFonts w:hint="eastAsia"/>
                <w:bCs/>
                <w:color w:val="000000" w:themeColor="text1"/>
                <w:kern w:val="24"/>
                <w:sz w:val="21"/>
                <w:szCs w:val="21"/>
              </w:rPr>
              <w:t>符合</w:t>
            </w:r>
          </w:p>
        </w:tc>
      </w:tr>
      <w:tr w:rsidR="00FB3557" w:rsidRPr="00D01AF1" w14:paraId="717CC243" w14:textId="77777777" w:rsidTr="00790152">
        <w:trPr>
          <w:trHeight w:val="397"/>
          <w:jc w:val="center"/>
        </w:trPr>
        <w:tc>
          <w:tcPr>
            <w:tcW w:w="297" w:type="pct"/>
            <w:vMerge/>
            <w:vAlign w:val="center"/>
          </w:tcPr>
          <w:p w14:paraId="3AE6219F" w14:textId="77777777" w:rsidR="00D5437E" w:rsidRPr="00D01AF1" w:rsidRDefault="00D5437E" w:rsidP="00CF4420">
            <w:pPr>
              <w:spacing w:line="240" w:lineRule="auto"/>
              <w:ind w:firstLineChars="0" w:firstLine="0"/>
              <w:jc w:val="center"/>
              <w:rPr>
                <w:bCs/>
                <w:color w:val="000000" w:themeColor="text1"/>
                <w:sz w:val="21"/>
                <w:szCs w:val="21"/>
              </w:rPr>
            </w:pPr>
          </w:p>
        </w:tc>
        <w:tc>
          <w:tcPr>
            <w:tcW w:w="226" w:type="pct"/>
            <w:vMerge/>
            <w:vAlign w:val="center"/>
          </w:tcPr>
          <w:p w14:paraId="29A4B072" w14:textId="77777777" w:rsidR="00D5437E" w:rsidRPr="00D01AF1" w:rsidRDefault="00D5437E" w:rsidP="00CF4420">
            <w:pPr>
              <w:spacing w:line="240" w:lineRule="auto"/>
              <w:ind w:firstLineChars="0" w:firstLine="0"/>
              <w:jc w:val="center"/>
              <w:rPr>
                <w:bCs/>
                <w:color w:val="000000" w:themeColor="text1"/>
                <w:sz w:val="21"/>
                <w:szCs w:val="21"/>
              </w:rPr>
            </w:pPr>
          </w:p>
        </w:tc>
        <w:tc>
          <w:tcPr>
            <w:tcW w:w="249" w:type="pct"/>
            <w:vMerge/>
            <w:vAlign w:val="center"/>
          </w:tcPr>
          <w:p w14:paraId="2E11DD88" w14:textId="77777777" w:rsidR="00D5437E" w:rsidRPr="00D01AF1" w:rsidRDefault="00D5437E" w:rsidP="00CF4420">
            <w:pPr>
              <w:spacing w:line="240" w:lineRule="auto"/>
              <w:ind w:firstLineChars="0" w:firstLine="0"/>
              <w:jc w:val="center"/>
              <w:rPr>
                <w:bCs/>
                <w:color w:val="000000" w:themeColor="text1"/>
                <w:sz w:val="21"/>
                <w:szCs w:val="21"/>
              </w:rPr>
            </w:pPr>
          </w:p>
        </w:tc>
        <w:tc>
          <w:tcPr>
            <w:tcW w:w="249" w:type="pct"/>
            <w:vMerge/>
            <w:vAlign w:val="center"/>
          </w:tcPr>
          <w:p w14:paraId="7E6C7542" w14:textId="77777777" w:rsidR="00D5437E" w:rsidRPr="00D01AF1" w:rsidRDefault="00D5437E" w:rsidP="00CF4420">
            <w:pPr>
              <w:spacing w:line="240" w:lineRule="auto"/>
              <w:ind w:firstLineChars="0" w:firstLine="0"/>
              <w:jc w:val="center"/>
              <w:rPr>
                <w:bCs/>
                <w:color w:val="000000" w:themeColor="text1"/>
                <w:sz w:val="21"/>
                <w:szCs w:val="21"/>
              </w:rPr>
            </w:pPr>
          </w:p>
        </w:tc>
        <w:tc>
          <w:tcPr>
            <w:tcW w:w="335" w:type="pct"/>
            <w:vMerge/>
            <w:vAlign w:val="center"/>
          </w:tcPr>
          <w:p w14:paraId="21DB506D"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2234" w:type="pct"/>
            <w:vAlign w:val="center"/>
          </w:tcPr>
          <w:p w14:paraId="75A92B5A" w14:textId="1A9F3C74" w:rsidR="00D5437E" w:rsidRPr="00D01AF1" w:rsidRDefault="002B7554" w:rsidP="002B7554">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2</w:t>
            </w:r>
            <w:r w:rsidRPr="00D01AF1">
              <w:rPr>
                <w:rFonts w:hint="eastAsia"/>
                <w:bCs/>
                <w:color w:val="000000" w:themeColor="text1"/>
                <w:sz w:val="21"/>
                <w:szCs w:val="21"/>
                <w:lang w:bidi="ar"/>
              </w:rPr>
              <w:t>、新建耗煤项目还应严格按规定采取煤炭消费减量替代措施，不得使用高污染燃料作为煤炭减量替代措施。</w:t>
            </w:r>
          </w:p>
        </w:tc>
        <w:tc>
          <w:tcPr>
            <w:tcW w:w="1167" w:type="pct"/>
            <w:vAlign w:val="center"/>
          </w:tcPr>
          <w:p w14:paraId="75F12004" w14:textId="3D0010E4" w:rsidR="00D5437E" w:rsidRPr="00D01AF1" w:rsidRDefault="000973C1" w:rsidP="00CF4420">
            <w:pPr>
              <w:spacing w:line="240" w:lineRule="auto"/>
              <w:ind w:firstLineChars="0" w:firstLine="0"/>
              <w:rPr>
                <w:bCs/>
                <w:color w:val="000000" w:themeColor="text1"/>
                <w:sz w:val="21"/>
                <w:szCs w:val="21"/>
              </w:rPr>
            </w:pPr>
            <w:r w:rsidRPr="00D01AF1">
              <w:rPr>
                <w:rFonts w:hint="eastAsia"/>
                <w:bCs/>
                <w:color w:val="000000" w:themeColor="text1"/>
                <w:sz w:val="21"/>
                <w:szCs w:val="21"/>
              </w:rPr>
              <w:t>本项目所用燃料为农林生物质，</w:t>
            </w:r>
            <w:r w:rsidR="009F7627" w:rsidRPr="00D01AF1">
              <w:rPr>
                <w:rFonts w:hint="eastAsia"/>
                <w:bCs/>
                <w:color w:val="000000" w:themeColor="text1"/>
                <w:sz w:val="21"/>
                <w:szCs w:val="21"/>
              </w:rPr>
              <w:t>不属于高污染燃料，</w:t>
            </w:r>
            <w:r w:rsidRPr="00D01AF1">
              <w:rPr>
                <w:rFonts w:hint="eastAsia"/>
                <w:bCs/>
                <w:color w:val="000000" w:themeColor="text1"/>
                <w:sz w:val="21"/>
                <w:szCs w:val="21"/>
              </w:rPr>
              <w:t>不新增耗煤量</w:t>
            </w:r>
            <w:r w:rsidR="009F7627" w:rsidRPr="00D01AF1">
              <w:rPr>
                <w:rFonts w:hint="eastAsia"/>
                <w:bCs/>
                <w:color w:val="000000" w:themeColor="text1"/>
                <w:sz w:val="21"/>
                <w:szCs w:val="21"/>
              </w:rPr>
              <w:t>。</w:t>
            </w:r>
          </w:p>
        </w:tc>
        <w:tc>
          <w:tcPr>
            <w:tcW w:w="243" w:type="pct"/>
            <w:vAlign w:val="center"/>
          </w:tcPr>
          <w:p w14:paraId="3E663144" w14:textId="4694D2DE" w:rsidR="00D5437E" w:rsidRPr="00D01AF1" w:rsidRDefault="009F7627" w:rsidP="00CF4420">
            <w:pPr>
              <w:spacing w:line="240" w:lineRule="auto"/>
              <w:ind w:firstLineChars="0" w:firstLine="0"/>
              <w:jc w:val="center"/>
              <w:rPr>
                <w:bCs/>
                <w:color w:val="000000" w:themeColor="text1"/>
                <w:kern w:val="24"/>
                <w:sz w:val="21"/>
                <w:szCs w:val="21"/>
              </w:rPr>
            </w:pPr>
            <w:r w:rsidRPr="00D01AF1">
              <w:rPr>
                <w:rFonts w:hint="eastAsia"/>
                <w:bCs/>
                <w:color w:val="000000" w:themeColor="text1"/>
                <w:kern w:val="24"/>
                <w:sz w:val="21"/>
                <w:szCs w:val="21"/>
              </w:rPr>
              <w:t>符合</w:t>
            </w:r>
          </w:p>
        </w:tc>
      </w:tr>
      <w:tr w:rsidR="00FB3557" w:rsidRPr="00D01AF1" w14:paraId="6B01B110" w14:textId="77777777" w:rsidTr="00790152">
        <w:trPr>
          <w:trHeight w:val="397"/>
          <w:jc w:val="center"/>
        </w:trPr>
        <w:tc>
          <w:tcPr>
            <w:tcW w:w="297" w:type="pct"/>
            <w:vMerge/>
            <w:vAlign w:val="center"/>
          </w:tcPr>
          <w:p w14:paraId="64955E1E" w14:textId="77777777" w:rsidR="00D5437E" w:rsidRPr="00D01AF1" w:rsidRDefault="00D5437E" w:rsidP="00CF4420">
            <w:pPr>
              <w:spacing w:line="240" w:lineRule="auto"/>
              <w:ind w:firstLineChars="0" w:firstLine="0"/>
              <w:jc w:val="center"/>
              <w:rPr>
                <w:bCs/>
                <w:color w:val="000000" w:themeColor="text1"/>
                <w:sz w:val="21"/>
                <w:szCs w:val="21"/>
              </w:rPr>
            </w:pPr>
          </w:p>
        </w:tc>
        <w:tc>
          <w:tcPr>
            <w:tcW w:w="226" w:type="pct"/>
            <w:vMerge/>
            <w:vAlign w:val="center"/>
          </w:tcPr>
          <w:p w14:paraId="5148857B" w14:textId="77777777" w:rsidR="00D5437E" w:rsidRPr="00D01AF1" w:rsidRDefault="00D5437E" w:rsidP="00CF4420">
            <w:pPr>
              <w:spacing w:line="240" w:lineRule="auto"/>
              <w:ind w:firstLineChars="0" w:firstLine="0"/>
              <w:jc w:val="center"/>
              <w:rPr>
                <w:bCs/>
                <w:color w:val="000000" w:themeColor="text1"/>
                <w:sz w:val="21"/>
                <w:szCs w:val="21"/>
              </w:rPr>
            </w:pPr>
          </w:p>
        </w:tc>
        <w:tc>
          <w:tcPr>
            <w:tcW w:w="249" w:type="pct"/>
            <w:vMerge/>
            <w:vAlign w:val="center"/>
          </w:tcPr>
          <w:p w14:paraId="66359EB1" w14:textId="77777777" w:rsidR="00D5437E" w:rsidRPr="00D01AF1" w:rsidRDefault="00D5437E" w:rsidP="00CF4420">
            <w:pPr>
              <w:spacing w:line="240" w:lineRule="auto"/>
              <w:ind w:firstLineChars="0" w:firstLine="0"/>
              <w:jc w:val="center"/>
              <w:rPr>
                <w:bCs/>
                <w:color w:val="000000" w:themeColor="text1"/>
                <w:sz w:val="21"/>
                <w:szCs w:val="21"/>
              </w:rPr>
            </w:pPr>
          </w:p>
        </w:tc>
        <w:tc>
          <w:tcPr>
            <w:tcW w:w="249" w:type="pct"/>
            <w:vMerge/>
            <w:vAlign w:val="center"/>
          </w:tcPr>
          <w:p w14:paraId="3215D26E" w14:textId="77777777" w:rsidR="00D5437E" w:rsidRPr="00D01AF1" w:rsidRDefault="00D5437E" w:rsidP="00CF4420">
            <w:pPr>
              <w:spacing w:line="240" w:lineRule="auto"/>
              <w:ind w:firstLineChars="0" w:firstLine="0"/>
              <w:jc w:val="center"/>
              <w:rPr>
                <w:bCs/>
                <w:color w:val="000000" w:themeColor="text1"/>
                <w:sz w:val="21"/>
                <w:szCs w:val="21"/>
              </w:rPr>
            </w:pPr>
          </w:p>
        </w:tc>
        <w:tc>
          <w:tcPr>
            <w:tcW w:w="335" w:type="pct"/>
            <w:vMerge/>
            <w:vAlign w:val="center"/>
          </w:tcPr>
          <w:p w14:paraId="0A368F8B" w14:textId="77777777" w:rsidR="00D5437E" w:rsidRPr="00D01AF1" w:rsidRDefault="00D5437E" w:rsidP="00CF4420">
            <w:pPr>
              <w:widowControl/>
              <w:spacing w:line="240" w:lineRule="auto"/>
              <w:ind w:firstLineChars="0" w:firstLine="0"/>
              <w:jc w:val="center"/>
              <w:textAlignment w:val="center"/>
              <w:rPr>
                <w:bCs/>
                <w:color w:val="000000" w:themeColor="text1"/>
                <w:sz w:val="21"/>
                <w:szCs w:val="21"/>
                <w:lang w:bidi="ar"/>
              </w:rPr>
            </w:pPr>
          </w:p>
        </w:tc>
        <w:tc>
          <w:tcPr>
            <w:tcW w:w="2234" w:type="pct"/>
            <w:vAlign w:val="center"/>
          </w:tcPr>
          <w:p w14:paraId="6A2D8935" w14:textId="2F17780B" w:rsidR="00D5437E" w:rsidRPr="00D01AF1" w:rsidRDefault="002B7554" w:rsidP="00CF4420">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3</w:t>
            </w:r>
            <w:r w:rsidRPr="00D01AF1">
              <w:rPr>
                <w:rFonts w:hint="eastAsia"/>
                <w:bCs/>
                <w:color w:val="000000" w:themeColor="text1"/>
                <w:sz w:val="21"/>
                <w:szCs w:val="21"/>
                <w:lang w:bidi="ar"/>
              </w:rPr>
              <w:t>、严格控制生产和使用高</w:t>
            </w:r>
            <w:r w:rsidRPr="00D01AF1">
              <w:rPr>
                <w:rFonts w:hint="eastAsia"/>
                <w:bCs/>
                <w:color w:val="000000" w:themeColor="text1"/>
                <w:sz w:val="21"/>
                <w:szCs w:val="21"/>
                <w:lang w:bidi="ar"/>
              </w:rPr>
              <w:t>VOCs</w:t>
            </w:r>
            <w:r w:rsidRPr="00D01AF1">
              <w:rPr>
                <w:rFonts w:hint="eastAsia"/>
                <w:bCs/>
                <w:color w:val="000000" w:themeColor="text1"/>
                <w:sz w:val="21"/>
                <w:szCs w:val="21"/>
                <w:lang w:bidi="ar"/>
              </w:rPr>
              <w:t>含量溶剂型涂料、油墨、胶黏剂、清</w:t>
            </w:r>
            <w:r w:rsidRPr="00D01AF1">
              <w:rPr>
                <w:rFonts w:hint="eastAsia"/>
                <w:bCs/>
                <w:color w:val="000000" w:themeColor="text1"/>
                <w:sz w:val="21"/>
                <w:szCs w:val="21"/>
                <w:lang w:bidi="ar"/>
              </w:rPr>
              <w:lastRenderedPageBreak/>
              <w:t>洗剂等建设项目。</w:t>
            </w:r>
          </w:p>
        </w:tc>
        <w:tc>
          <w:tcPr>
            <w:tcW w:w="1167" w:type="pct"/>
            <w:vAlign w:val="center"/>
          </w:tcPr>
          <w:p w14:paraId="6FF59B8E" w14:textId="0116F484" w:rsidR="00D5437E" w:rsidRPr="00D01AF1" w:rsidRDefault="009F7627" w:rsidP="00CF4420">
            <w:pPr>
              <w:spacing w:line="240" w:lineRule="auto"/>
              <w:ind w:firstLineChars="0" w:firstLine="0"/>
              <w:rPr>
                <w:bCs/>
                <w:color w:val="000000" w:themeColor="text1"/>
                <w:sz w:val="21"/>
                <w:szCs w:val="21"/>
              </w:rPr>
            </w:pPr>
            <w:r w:rsidRPr="00D01AF1">
              <w:rPr>
                <w:rFonts w:hint="eastAsia"/>
                <w:bCs/>
                <w:color w:val="000000" w:themeColor="text1"/>
                <w:sz w:val="21"/>
                <w:szCs w:val="21"/>
              </w:rPr>
              <w:lastRenderedPageBreak/>
              <w:t>本项目不生产和使用</w:t>
            </w:r>
            <w:r w:rsidRPr="00D01AF1">
              <w:rPr>
                <w:rFonts w:hint="eastAsia"/>
                <w:bCs/>
                <w:color w:val="000000" w:themeColor="text1"/>
                <w:sz w:val="21"/>
                <w:szCs w:val="21"/>
                <w:lang w:bidi="ar"/>
              </w:rPr>
              <w:t>高</w:t>
            </w:r>
            <w:r w:rsidRPr="00D01AF1">
              <w:rPr>
                <w:rFonts w:hint="eastAsia"/>
                <w:bCs/>
                <w:color w:val="000000" w:themeColor="text1"/>
                <w:sz w:val="21"/>
                <w:szCs w:val="21"/>
                <w:lang w:bidi="ar"/>
              </w:rPr>
              <w:t>VOCs</w:t>
            </w:r>
            <w:r w:rsidRPr="00D01AF1">
              <w:rPr>
                <w:rFonts w:hint="eastAsia"/>
                <w:bCs/>
                <w:color w:val="000000" w:themeColor="text1"/>
                <w:sz w:val="21"/>
                <w:szCs w:val="21"/>
                <w:lang w:bidi="ar"/>
              </w:rPr>
              <w:t>含量</w:t>
            </w:r>
            <w:r w:rsidRPr="00D01AF1">
              <w:rPr>
                <w:rFonts w:hint="eastAsia"/>
                <w:bCs/>
                <w:color w:val="000000" w:themeColor="text1"/>
                <w:sz w:val="21"/>
                <w:szCs w:val="21"/>
                <w:lang w:bidi="ar"/>
              </w:rPr>
              <w:lastRenderedPageBreak/>
              <w:t>溶剂型涂料、油墨、胶黏剂、清洗剂等。</w:t>
            </w:r>
          </w:p>
        </w:tc>
        <w:tc>
          <w:tcPr>
            <w:tcW w:w="243" w:type="pct"/>
            <w:vAlign w:val="center"/>
          </w:tcPr>
          <w:p w14:paraId="3C5D869B" w14:textId="68AF21F9" w:rsidR="00D5437E" w:rsidRPr="00D01AF1" w:rsidRDefault="009F7627" w:rsidP="00CF4420">
            <w:pPr>
              <w:spacing w:line="240" w:lineRule="auto"/>
              <w:ind w:firstLineChars="0" w:firstLine="0"/>
              <w:jc w:val="center"/>
              <w:rPr>
                <w:bCs/>
                <w:color w:val="000000" w:themeColor="text1"/>
                <w:kern w:val="24"/>
                <w:sz w:val="21"/>
                <w:szCs w:val="21"/>
              </w:rPr>
            </w:pPr>
            <w:r w:rsidRPr="00D01AF1">
              <w:rPr>
                <w:rFonts w:hint="eastAsia"/>
                <w:bCs/>
                <w:color w:val="000000" w:themeColor="text1"/>
                <w:kern w:val="24"/>
                <w:sz w:val="21"/>
                <w:szCs w:val="21"/>
              </w:rPr>
              <w:lastRenderedPageBreak/>
              <w:t>符合</w:t>
            </w:r>
          </w:p>
        </w:tc>
      </w:tr>
      <w:tr w:rsidR="00FB3557" w:rsidRPr="00D01AF1" w14:paraId="0202F10B" w14:textId="77777777" w:rsidTr="00790152">
        <w:trPr>
          <w:trHeight w:val="397"/>
          <w:jc w:val="center"/>
        </w:trPr>
        <w:tc>
          <w:tcPr>
            <w:tcW w:w="297" w:type="pct"/>
            <w:vMerge/>
            <w:vAlign w:val="center"/>
          </w:tcPr>
          <w:p w14:paraId="31AA16BE" w14:textId="77777777" w:rsidR="002A630D" w:rsidRPr="00D01AF1" w:rsidRDefault="002A630D" w:rsidP="00CF4420">
            <w:pPr>
              <w:spacing w:line="240" w:lineRule="auto"/>
              <w:ind w:firstLineChars="0" w:firstLine="0"/>
              <w:jc w:val="center"/>
              <w:rPr>
                <w:bCs/>
                <w:color w:val="000000" w:themeColor="text1"/>
                <w:sz w:val="21"/>
                <w:szCs w:val="21"/>
              </w:rPr>
            </w:pPr>
          </w:p>
        </w:tc>
        <w:tc>
          <w:tcPr>
            <w:tcW w:w="226" w:type="pct"/>
            <w:vMerge/>
            <w:vAlign w:val="center"/>
          </w:tcPr>
          <w:p w14:paraId="65373E94" w14:textId="77777777" w:rsidR="002A630D" w:rsidRPr="00D01AF1" w:rsidRDefault="002A630D" w:rsidP="00CF4420">
            <w:pPr>
              <w:spacing w:line="240" w:lineRule="auto"/>
              <w:ind w:firstLineChars="0" w:firstLine="0"/>
              <w:jc w:val="center"/>
              <w:rPr>
                <w:bCs/>
                <w:color w:val="000000" w:themeColor="text1"/>
                <w:sz w:val="21"/>
                <w:szCs w:val="21"/>
              </w:rPr>
            </w:pPr>
          </w:p>
        </w:tc>
        <w:tc>
          <w:tcPr>
            <w:tcW w:w="249" w:type="pct"/>
            <w:vMerge/>
            <w:vAlign w:val="center"/>
          </w:tcPr>
          <w:p w14:paraId="13689F84" w14:textId="77777777" w:rsidR="002A630D" w:rsidRPr="00D01AF1" w:rsidRDefault="002A630D" w:rsidP="00CF4420">
            <w:pPr>
              <w:spacing w:line="240" w:lineRule="auto"/>
              <w:ind w:firstLineChars="0" w:firstLine="0"/>
              <w:jc w:val="center"/>
              <w:rPr>
                <w:bCs/>
                <w:color w:val="000000" w:themeColor="text1"/>
                <w:sz w:val="21"/>
                <w:szCs w:val="21"/>
              </w:rPr>
            </w:pPr>
          </w:p>
        </w:tc>
        <w:tc>
          <w:tcPr>
            <w:tcW w:w="249" w:type="pct"/>
            <w:vMerge/>
            <w:vAlign w:val="center"/>
          </w:tcPr>
          <w:p w14:paraId="2FBC4613" w14:textId="77777777" w:rsidR="002A630D" w:rsidRPr="00D01AF1" w:rsidRDefault="002A630D" w:rsidP="00CF4420">
            <w:pPr>
              <w:spacing w:line="240" w:lineRule="auto"/>
              <w:ind w:firstLineChars="0" w:firstLine="0"/>
              <w:jc w:val="center"/>
              <w:rPr>
                <w:bCs/>
                <w:color w:val="000000" w:themeColor="text1"/>
                <w:sz w:val="21"/>
                <w:szCs w:val="21"/>
              </w:rPr>
            </w:pPr>
          </w:p>
        </w:tc>
        <w:tc>
          <w:tcPr>
            <w:tcW w:w="335" w:type="pct"/>
            <w:vMerge w:val="restart"/>
            <w:vAlign w:val="center"/>
          </w:tcPr>
          <w:p w14:paraId="64D90671"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rPr>
            </w:pPr>
            <w:r w:rsidRPr="00D01AF1">
              <w:rPr>
                <w:bCs/>
                <w:color w:val="000000" w:themeColor="text1"/>
                <w:sz w:val="21"/>
                <w:szCs w:val="21"/>
                <w:lang w:bidi="ar"/>
              </w:rPr>
              <w:t>环境风险防控</w:t>
            </w:r>
          </w:p>
        </w:tc>
        <w:tc>
          <w:tcPr>
            <w:tcW w:w="2234" w:type="pct"/>
            <w:vAlign w:val="center"/>
          </w:tcPr>
          <w:p w14:paraId="74D8F816" w14:textId="6B65E642" w:rsidR="002A630D" w:rsidRPr="00D01AF1" w:rsidRDefault="002B7554" w:rsidP="002B7554">
            <w:pPr>
              <w:widowControl/>
              <w:spacing w:line="240" w:lineRule="auto"/>
              <w:ind w:firstLineChars="0" w:firstLine="0"/>
              <w:textAlignment w:val="center"/>
              <w:rPr>
                <w:bCs/>
                <w:color w:val="000000" w:themeColor="text1"/>
                <w:sz w:val="21"/>
                <w:szCs w:val="21"/>
              </w:rPr>
            </w:pPr>
            <w:r w:rsidRPr="00D01AF1">
              <w:rPr>
                <w:rFonts w:hint="eastAsia"/>
                <w:bCs/>
                <w:color w:val="000000" w:themeColor="text1"/>
                <w:sz w:val="21"/>
                <w:szCs w:val="21"/>
              </w:rPr>
              <w:t>1</w:t>
            </w:r>
            <w:r w:rsidRPr="00D01AF1">
              <w:rPr>
                <w:rFonts w:hint="eastAsia"/>
                <w:bCs/>
                <w:color w:val="000000" w:themeColor="text1"/>
                <w:sz w:val="21"/>
                <w:szCs w:val="21"/>
              </w:rPr>
              <w:t>、制定园区级综合环境应急预案，有计划地组织应急培训和演练，全面提升园区风险防控和事故应急处置能力。</w:t>
            </w:r>
          </w:p>
        </w:tc>
        <w:tc>
          <w:tcPr>
            <w:tcW w:w="1167" w:type="pct"/>
            <w:vAlign w:val="center"/>
          </w:tcPr>
          <w:p w14:paraId="42B2586E" w14:textId="1E7B690C" w:rsidR="002A630D" w:rsidRPr="00D01AF1" w:rsidRDefault="00EB3B8D" w:rsidP="00EB3B8D">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与本项目无关。</w:t>
            </w:r>
          </w:p>
        </w:tc>
        <w:tc>
          <w:tcPr>
            <w:tcW w:w="243" w:type="pct"/>
            <w:vAlign w:val="center"/>
          </w:tcPr>
          <w:p w14:paraId="4EF7584A" w14:textId="78F1D4B2" w:rsidR="002A630D" w:rsidRPr="00D01AF1" w:rsidRDefault="00EB3B8D" w:rsidP="00EB3B8D">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26FC02D6" w14:textId="77777777" w:rsidTr="00790152">
        <w:trPr>
          <w:trHeight w:val="397"/>
          <w:jc w:val="center"/>
        </w:trPr>
        <w:tc>
          <w:tcPr>
            <w:tcW w:w="297" w:type="pct"/>
            <w:vMerge/>
            <w:vAlign w:val="center"/>
          </w:tcPr>
          <w:p w14:paraId="104A9960" w14:textId="77777777" w:rsidR="002A630D" w:rsidRPr="00D01AF1" w:rsidRDefault="002A630D" w:rsidP="00CF4420">
            <w:pPr>
              <w:spacing w:line="240" w:lineRule="auto"/>
              <w:ind w:firstLineChars="0" w:firstLine="0"/>
              <w:jc w:val="center"/>
              <w:rPr>
                <w:bCs/>
                <w:color w:val="000000" w:themeColor="text1"/>
                <w:sz w:val="21"/>
                <w:szCs w:val="21"/>
              </w:rPr>
            </w:pPr>
          </w:p>
        </w:tc>
        <w:tc>
          <w:tcPr>
            <w:tcW w:w="226" w:type="pct"/>
            <w:vMerge/>
            <w:vAlign w:val="center"/>
          </w:tcPr>
          <w:p w14:paraId="18EAC1AF" w14:textId="77777777" w:rsidR="002A630D" w:rsidRPr="00D01AF1" w:rsidRDefault="002A630D" w:rsidP="00CF4420">
            <w:pPr>
              <w:spacing w:line="240" w:lineRule="auto"/>
              <w:ind w:firstLineChars="0" w:firstLine="0"/>
              <w:jc w:val="center"/>
              <w:rPr>
                <w:bCs/>
                <w:color w:val="000000" w:themeColor="text1"/>
                <w:sz w:val="21"/>
                <w:szCs w:val="21"/>
              </w:rPr>
            </w:pPr>
          </w:p>
        </w:tc>
        <w:tc>
          <w:tcPr>
            <w:tcW w:w="249" w:type="pct"/>
            <w:vMerge/>
            <w:vAlign w:val="center"/>
          </w:tcPr>
          <w:p w14:paraId="011506D5" w14:textId="77777777" w:rsidR="002A630D" w:rsidRPr="00D01AF1" w:rsidRDefault="002A630D" w:rsidP="00CF4420">
            <w:pPr>
              <w:spacing w:line="240" w:lineRule="auto"/>
              <w:ind w:firstLineChars="0" w:firstLine="0"/>
              <w:jc w:val="center"/>
              <w:rPr>
                <w:bCs/>
                <w:color w:val="000000" w:themeColor="text1"/>
                <w:sz w:val="21"/>
                <w:szCs w:val="21"/>
              </w:rPr>
            </w:pPr>
          </w:p>
        </w:tc>
        <w:tc>
          <w:tcPr>
            <w:tcW w:w="249" w:type="pct"/>
            <w:vMerge/>
            <w:vAlign w:val="center"/>
          </w:tcPr>
          <w:p w14:paraId="1EB3CBF5" w14:textId="77777777" w:rsidR="002A630D" w:rsidRPr="00D01AF1" w:rsidRDefault="002A630D" w:rsidP="00CF4420">
            <w:pPr>
              <w:spacing w:line="240" w:lineRule="auto"/>
              <w:ind w:firstLineChars="0" w:firstLine="0"/>
              <w:jc w:val="center"/>
              <w:rPr>
                <w:bCs/>
                <w:color w:val="000000" w:themeColor="text1"/>
                <w:sz w:val="21"/>
                <w:szCs w:val="21"/>
              </w:rPr>
            </w:pPr>
          </w:p>
        </w:tc>
        <w:tc>
          <w:tcPr>
            <w:tcW w:w="335" w:type="pct"/>
            <w:vMerge/>
            <w:vAlign w:val="center"/>
          </w:tcPr>
          <w:p w14:paraId="72A440C8" w14:textId="77777777" w:rsidR="002A630D" w:rsidRPr="00D01AF1" w:rsidRDefault="002A630D" w:rsidP="00CF4420">
            <w:pPr>
              <w:widowControl/>
              <w:spacing w:line="240" w:lineRule="auto"/>
              <w:ind w:firstLineChars="0" w:firstLine="0"/>
              <w:jc w:val="center"/>
              <w:textAlignment w:val="center"/>
              <w:rPr>
                <w:bCs/>
                <w:color w:val="000000" w:themeColor="text1"/>
                <w:sz w:val="21"/>
                <w:szCs w:val="21"/>
                <w:lang w:bidi="ar"/>
              </w:rPr>
            </w:pPr>
          </w:p>
        </w:tc>
        <w:tc>
          <w:tcPr>
            <w:tcW w:w="2234" w:type="pct"/>
            <w:vAlign w:val="center"/>
          </w:tcPr>
          <w:p w14:paraId="225628A4" w14:textId="41302133" w:rsidR="002A630D" w:rsidRPr="00D01AF1" w:rsidRDefault="002B7554" w:rsidP="00CF4420">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rPr>
              <w:t>2</w:t>
            </w:r>
            <w:r w:rsidRPr="00D01AF1">
              <w:rPr>
                <w:rFonts w:hint="eastAsia"/>
                <w:bCs/>
                <w:color w:val="000000" w:themeColor="text1"/>
                <w:sz w:val="21"/>
                <w:szCs w:val="21"/>
              </w:rPr>
              <w:t>、有色金属冶炼、铅酸蓄电池、石油加工、化工、电镀、制革和危险化学品生产、储存、使用等企业在拆除生产设施设备、污染治理设施时，要事先制定企业拆除活动污染防治方案和拆除活动环境应急预案。</w:t>
            </w:r>
          </w:p>
        </w:tc>
        <w:tc>
          <w:tcPr>
            <w:tcW w:w="1167" w:type="pct"/>
            <w:vAlign w:val="center"/>
          </w:tcPr>
          <w:p w14:paraId="5E61CDB4" w14:textId="2711FE2A" w:rsidR="002A630D" w:rsidRPr="00D01AF1" w:rsidRDefault="00E80F56" w:rsidP="00CF4420">
            <w:pPr>
              <w:spacing w:line="240" w:lineRule="auto"/>
              <w:ind w:firstLineChars="0" w:firstLine="0"/>
              <w:rPr>
                <w:bCs/>
                <w:color w:val="000000" w:themeColor="text1"/>
                <w:sz w:val="21"/>
                <w:szCs w:val="21"/>
              </w:rPr>
            </w:pPr>
            <w:r w:rsidRPr="00D01AF1">
              <w:rPr>
                <w:bCs/>
                <w:color w:val="000000" w:themeColor="text1"/>
                <w:sz w:val="21"/>
                <w:szCs w:val="21"/>
              </w:rPr>
              <w:t>本项目不属于</w:t>
            </w:r>
            <w:r w:rsidRPr="00D01AF1">
              <w:rPr>
                <w:bCs/>
                <w:color w:val="000000" w:themeColor="text1"/>
                <w:sz w:val="21"/>
                <w:szCs w:val="21"/>
                <w:lang w:bidi="ar"/>
              </w:rPr>
              <w:t>有色金属冶炼、铅酸蓄电池、石油加工、化工、电镀、制革和危险化学品生产、储存、使用等企业</w:t>
            </w:r>
            <w:r w:rsidRPr="00D01AF1">
              <w:rPr>
                <w:rFonts w:hint="eastAsia"/>
                <w:bCs/>
                <w:color w:val="000000" w:themeColor="text1"/>
                <w:sz w:val="21"/>
                <w:szCs w:val="21"/>
                <w:lang w:bidi="ar"/>
              </w:rPr>
              <w:t>。</w:t>
            </w:r>
          </w:p>
        </w:tc>
        <w:tc>
          <w:tcPr>
            <w:tcW w:w="243" w:type="pct"/>
            <w:vAlign w:val="center"/>
          </w:tcPr>
          <w:p w14:paraId="691D6015" w14:textId="294CACA0" w:rsidR="002A630D" w:rsidRPr="00D01AF1" w:rsidRDefault="005B07AB" w:rsidP="00CF4420">
            <w:pPr>
              <w:spacing w:line="240" w:lineRule="auto"/>
              <w:ind w:firstLineChars="0" w:firstLine="0"/>
              <w:jc w:val="center"/>
              <w:rPr>
                <w:bCs/>
                <w:color w:val="000000" w:themeColor="text1"/>
                <w:kern w:val="24"/>
                <w:sz w:val="21"/>
                <w:szCs w:val="21"/>
              </w:rPr>
            </w:pPr>
            <w:r w:rsidRPr="00D01AF1">
              <w:rPr>
                <w:rFonts w:hint="eastAsia"/>
                <w:bCs/>
                <w:color w:val="000000" w:themeColor="text1"/>
                <w:kern w:val="24"/>
                <w:sz w:val="21"/>
                <w:szCs w:val="21"/>
              </w:rPr>
              <w:t>符合</w:t>
            </w:r>
          </w:p>
        </w:tc>
      </w:tr>
      <w:tr w:rsidR="00FB3557" w:rsidRPr="00D01AF1" w14:paraId="46330E28" w14:textId="77777777" w:rsidTr="00790152">
        <w:trPr>
          <w:trHeight w:val="397"/>
          <w:jc w:val="center"/>
        </w:trPr>
        <w:tc>
          <w:tcPr>
            <w:tcW w:w="297" w:type="pct"/>
            <w:vMerge/>
            <w:vAlign w:val="center"/>
          </w:tcPr>
          <w:p w14:paraId="3C559324" w14:textId="77777777" w:rsidR="002B7554" w:rsidRPr="00D01AF1" w:rsidRDefault="002B7554" w:rsidP="00CF4420">
            <w:pPr>
              <w:spacing w:line="240" w:lineRule="auto"/>
              <w:ind w:firstLineChars="0" w:firstLine="0"/>
              <w:jc w:val="center"/>
              <w:rPr>
                <w:bCs/>
                <w:color w:val="000000" w:themeColor="text1"/>
                <w:sz w:val="21"/>
                <w:szCs w:val="21"/>
              </w:rPr>
            </w:pPr>
          </w:p>
        </w:tc>
        <w:tc>
          <w:tcPr>
            <w:tcW w:w="226" w:type="pct"/>
            <w:vMerge/>
            <w:vAlign w:val="center"/>
          </w:tcPr>
          <w:p w14:paraId="39FAA53E" w14:textId="77777777" w:rsidR="002B7554" w:rsidRPr="00D01AF1" w:rsidRDefault="002B7554" w:rsidP="00CF4420">
            <w:pPr>
              <w:spacing w:line="240" w:lineRule="auto"/>
              <w:ind w:firstLineChars="0" w:firstLine="0"/>
              <w:jc w:val="center"/>
              <w:rPr>
                <w:bCs/>
                <w:color w:val="000000" w:themeColor="text1"/>
                <w:sz w:val="21"/>
                <w:szCs w:val="21"/>
              </w:rPr>
            </w:pPr>
          </w:p>
        </w:tc>
        <w:tc>
          <w:tcPr>
            <w:tcW w:w="249" w:type="pct"/>
            <w:vMerge/>
            <w:vAlign w:val="center"/>
          </w:tcPr>
          <w:p w14:paraId="5FA21B35" w14:textId="77777777" w:rsidR="002B7554" w:rsidRPr="00D01AF1" w:rsidRDefault="002B7554" w:rsidP="00CF4420">
            <w:pPr>
              <w:spacing w:line="240" w:lineRule="auto"/>
              <w:ind w:firstLineChars="0" w:firstLine="0"/>
              <w:jc w:val="center"/>
              <w:rPr>
                <w:bCs/>
                <w:color w:val="000000" w:themeColor="text1"/>
                <w:sz w:val="21"/>
                <w:szCs w:val="21"/>
              </w:rPr>
            </w:pPr>
          </w:p>
        </w:tc>
        <w:tc>
          <w:tcPr>
            <w:tcW w:w="249" w:type="pct"/>
            <w:vMerge/>
            <w:vAlign w:val="center"/>
          </w:tcPr>
          <w:p w14:paraId="68FA985E" w14:textId="77777777" w:rsidR="002B7554" w:rsidRPr="00D01AF1" w:rsidRDefault="002B7554" w:rsidP="00CF4420">
            <w:pPr>
              <w:spacing w:line="240" w:lineRule="auto"/>
              <w:ind w:firstLineChars="0" w:firstLine="0"/>
              <w:jc w:val="center"/>
              <w:rPr>
                <w:bCs/>
                <w:color w:val="000000" w:themeColor="text1"/>
                <w:sz w:val="21"/>
                <w:szCs w:val="21"/>
              </w:rPr>
            </w:pPr>
          </w:p>
        </w:tc>
        <w:tc>
          <w:tcPr>
            <w:tcW w:w="335" w:type="pct"/>
            <w:vMerge w:val="restart"/>
            <w:vAlign w:val="center"/>
          </w:tcPr>
          <w:p w14:paraId="70B43F5D" w14:textId="19C88552" w:rsidR="002B7554" w:rsidRPr="00D01AF1" w:rsidRDefault="002B7554" w:rsidP="002B7554">
            <w:pPr>
              <w:spacing w:line="240" w:lineRule="auto"/>
              <w:ind w:firstLineChars="0" w:firstLine="0"/>
              <w:jc w:val="center"/>
              <w:textAlignment w:val="center"/>
              <w:rPr>
                <w:bCs/>
                <w:color w:val="000000" w:themeColor="text1"/>
                <w:sz w:val="21"/>
                <w:szCs w:val="21"/>
                <w:lang w:bidi="ar"/>
              </w:rPr>
            </w:pPr>
            <w:r w:rsidRPr="00D01AF1">
              <w:rPr>
                <w:bCs/>
                <w:color w:val="000000" w:themeColor="text1"/>
                <w:sz w:val="21"/>
                <w:szCs w:val="21"/>
                <w:lang w:bidi="ar"/>
              </w:rPr>
              <w:t>资源利用效率要求</w:t>
            </w:r>
          </w:p>
        </w:tc>
        <w:tc>
          <w:tcPr>
            <w:tcW w:w="2234" w:type="pct"/>
            <w:vAlign w:val="center"/>
          </w:tcPr>
          <w:p w14:paraId="4DEFBE3B" w14:textId="7DA87275" w:rsidR="002B7554" w:rsidRPr="00D01AF1" w:rsidRDefault="009F751F" w:rsidP="009F751F">
            <w:pPr>
              <w:widowControl/>
              <w:spacing w:line="240" w:lineRule="auto"/>
              <w:ind w:firstLineChars="0" w:firstLine="0"/>
              <w:textAlignment w:val="center"/>
              <w:rPr>
                <w:bCs/>
                <w:color w:val="000000" w:themeColor="text1"/>
                <w:sz w:val="21"/>
                <w:szCs w:val="21"/>
                <w:lang w:bidi="ar"/>
              </w:rPr>
            </w:pPr>
            <w:r w:rsidRPr="00D01AF1">
              <w:rPr>
                <w:rFonts w:hint="eastAsia"/>
                <w:bCs/>
                <w:color w:val="000000" w:themeColor="text1"/>
                <w:sz w:val="21"/>
                <w:szCs w:val="21"/>
                <w:lang w:bidi="ar"/>
              </w:rPr>
              <w:t>1</w:t>
            </w:r>
            <w:r w:rsidRPr="00D01AF1">
              <w:rPr>
                <w:rFonts w:hint="eastAsia"/>
                <w:bCs/>
                <w:color w:val="000000" w:themeColor="text1"/>
                <w:sz w:val="21"/>
                <w:szCs w:val="21"/>
                <w:lang w:bidi="ar"/>
              </w:rPr>
              <w:t>、园区应加快集中供热、供气、污水处理、中水回用等基础设施建设。</w:t>
            </w:r>
          </w:p>
        </w:tc>
        <w:tc>
          <w:tcPr>
            <w:tcW w:w="1167" w:type="pct"/>
            <w:vAlign w:val="center"/>
          </w:tcPr>
          <w:p w14:paraId="0161C98F" w14:textId="33AB3BDB" w:rsidR="002B7554" w:rsidRPr="00D01AF1" w:rsidRDefault="00EB3B8D" w:rsidP="00CF4420">
            <w:pPr>
              <w:spacing w:line="240" w:lineRule="auto"/>
              <w:ind w:firstLineChars="0" w:firstLine="0"/>
              <w:rPr>
                <w:bCs/>
                <w:color w:val="000000" w:themeColor="text1"/>
                <w:sz w:val="21"/>
                <w:szCs w:val="21"/>
              </w:rPr>
            </w:pPr>
            <w:r w:rsidRPr="00D01AF1">
              <w:rPr>
                <w:rFonts w:hint="eastAsia"/>
                <w:bCs/>
                <w:color w:val="000000" w:themeColor="text1"/>
                <w:sz w:val="21"/>
                <w:szCs w:val="21"/>
              </w:rPr>
              <w:t>本项目属于</w:t>
            </w:r>
            <w:r w:rsidR="009F7627" w:rsidRPr="00D01AF1">
              <w:rPr>
                <w:rFonts w:hint="eastAsia"/>
                <w:bCs/>
                <w:color w:val="000000" w:themeColor="text1"/>
                <w:sz w:val="21"/>
                <w:szCs w:val="21"/>
              </w:rPr>
              <w:t>园区的</w:t>
            </w:r>
            <w:r w:rsidRPr="00D01AF1">
              <w:rPr>
                <w:rFonts w:hint="eastAsia"/>
                <w:bCs/>
                <w:color w:val="000000" w:themeColor="text1"/>
                <w:sz w:val="21"/>
                <w:szCs w:val="21"/>
              </w:rPr>
              <w:t>集中供热基础设施项目。</w:t>
            </w:r>
          </w:p>
        </w:tc>
        <w:tc>
          <w:tcPr>
            <w:tcW w:w="243" w:type="pct"/>
            <w:vAlign w:val="center"/>
          </w:tcPr>
          <w:p w14:paraId="1F7E2A8C" w14:textId="0130A388" w:rsidR="002B7554" w:rsidRPr="00D01AF1" w:rsidRDefault="00EB3B8D" w:rsidP="00CF4420">
            <w:pPr>
              <w:spacing w:line="240" w:lineRule="auto"/>
              <w:ind w:firstLineChars="0" w:firstLine="0"/>
              <w:jc w:val="center"/>
              <w:rPr>
                <w:bCs/>
                <w:color w:val="000000" w:themeColor="text1"/>
                <w:kern w:val="24"/>
                <w:sz w:val="21"/>
                <w:szCs w:val="21"/>
              </w:rPr>
            </w:pPr>
            <w:r w:rsidRPr="00D01AF1">
              <w:rPr>
                <w:rFonts w:hint="eastAsia"/>
                <w:bCs/>
                <w:color w:val="000000" w:themeColor="text1"/>
                <w:kern w:val="24"/>
                <w:sz w:val="21"/>
                <w:szCs w:val="21"/>
              </w:rPr>
              <w:t>符合</w:t>
            </w:r>
          </w:p>
        </w:tc>
      </w:tr>
      <w:tr w:rsidR="00FB3557" w:rsidRPr="00D01AF1" w14:paraId="459AE732" w14:textId="77777777" w:rsidTr="00790152">
        <w:trPr>
          <w:trHeight w:val="397"/>
          <w:jc w:val="center"/>
        </w:trPr>
        <w:tc>
          <w:tcPr>
            <w:tcW w:w="297" w:type="pct"/>
            <w:vMerge/>
            <w:vAlign w:val="center"/>
          </w:tcPr>
          <w:p w14:paraId="45E5E486" w14:textId="77777777" w:rsidR="002B7554" w:rsidRPr="00D01AF1" w:rsidRDefault="002B7554" w:rsidP="00CF4420">
            <w:pPr>
              <w:spacing w:line="240" w:lineRule="auto"/>
              <w:ind w:firstLineChars="0" w:firstLine="0"/>
              <w:jc w:val="center"/>
              <w:rPr>
                <w:bCs/>
                <w:color w:val="000000" w:themeColor="text1"/>
                <w:sz w:val="21"/>
                <w:szCs w:val="21"/>
              </w:rPr>
            </w:pPr>
          </w:p>
        </w:tc>
        <w:tc>
          <w:tcPr>
            <w:tcW w:w="226" w:type="pct"/>
            <w:vMerge/>
            <w:vAlign w:val="center"/>
          </w:tcPr>
          <w:p w14:paraId="1F7CC4FF" w14:textId="77777777" w:rsidR="002B7554" w:rsidRPr="00D01AF1" w:rsidRDefault="002B7554" w:rsidP="00CF4420">
            <w:pPr>
              <w:spacing w:line="240" w:lineRule="auto"/>
              <w:ind w:firstLineChars="0" w:firstLine="0"/>
              <w:jc w:val="center"/>
              <w:rPr>
                <w:bCs/>
                <w:color w:val="000000" w:themeColor="text1"/>
                <w:sz w:val="21"/>
                <w:szCs w:val="21"/>
              </w:rPr>
            </w:pPr>
          </w:p>
        </w:tc>
        <w:tc>
          <w:tcPr>
            <w:tcW w:w="249" w:type="pct"/>
            <w:vMerge/>
            <w:vAlign w:val="center"/>
          </w:tcPr>
          <w:p w14:paraId="109E2CBA" w14:textId="77777777" w:rsidR="002B7554" w:rsidRPr="00D01AF1" w:rsidRDefault="002B7554" w:rsidP="00CF4420">
            <w:pPr>
              <w:spacing w:line="240" w:lineRule="auto"/>
              <w:ind w:firstLineChars="0" w:firstLine="0"/>
              <w:jc w:val="center"/>
              <w:rPr>
                <w:bCs/>
                <w:color w:val="000000" w:themeColor="text1"/>
                <w:sz w:val="21"/>
                <w:szCs w:val="21"/>
              </w:rPr>
            </w:pPr>
          </w:p>
        </w:tc>
        <w:tc>
          <w:tcPr>
            <w:tcW w:w="249" w:type="pct"/>
            <w:vMerge/>
            <w:vAlign w:val="center"/>
          </w:tcPr>
          <w:p w14:paraId="1F2696FE" w14:textId="77777777" w:rsidR="002B7554" w:rsidRPr="00D01AF1" w:rsidRDefault="002B7554" w:rsidP="00CF4420">
            <w:pPr>
              <w:spacing w:line="240" w:lineRule="auto"/>
              <w:ind w:firstLineChars="0" w:firstLine="0"/>
              <w:jc w:val="center"/>
              <w:rPr>
                <w:bCs/>
                <w:color w:val="000000" w:themeColor="text1"/>
                <w:sz w:val="21"/>
                <w:szCs w:val="21"/>
              </w:rPr>
            </w:pPr>
          </w:p>
        </w:tc>
        <w:tc>
          <w:tcPr>
            <w:tcW w:w="335" w:type="pct"/>
            <w:vMerge/>
            <w:vAlign w:val="center"/>
          </w:tcPr>
          <w:p w14:paraId="267B4353" w14:textId="087AA563" w:rsidR="002B7554" w:rsidRPr="00D01AF1" w:rsidRDefault="002B7554" w:rsidP="00CF4420">
            <w:pPr>
              <w:widowControl/>
              <w:spacing w:line="240" w:lineRule="auto"/>
              <w:ind w:firstLineChars="0" w:firstLine="0"/>
              <w:jc w:val="center"/>
              <w:textAlignment w:val="center"/>
              <w:rPr>
                <w:bCs/>
                <w:color w:val="000000" w:themeColor="text1"/>
                <w:sz w:val="21"/>
                <w:szCs w:val="21"/>
              </w:rPr>
            </w:pPr>
          </w:p>
        </w:tc>
        <w:tc>
          <w:tcPr>
            <w:tcW w:w="2234" w:type="pct"/>
            <w:vAlign w:val="center"/>
          </w:tcPr>
          <w:p w14:paraId="61D291B4" w14:textId="423BDE07" w:rsidR="002B7554" w:rsidRPr="00D01AF1" w:rsidRDefault="009F751F" w:rsidP="00CF4420">
            <w:pPr>
              <w:widowControl/>
              <w:spacing w:line="240" w:lineRule="auto"/>
              <w:ind w:firstLineChars="0" w:firstLine="0"/>
              <w:textAlignment w:val="center"/>
              <w:rPr>
                <w:bCs/>
                <w:color w:val="000000" w:themeColor="text1"/>
                <w:sz w:val="21"/>
                <w:szCs w:val="21"/>
              </w:rPr>
            </w:pPr>
            <w:r w:rsidRPr="00D01AF1">
              <w:rPr>
                <w:rFonts w:hint="eastAsia"/>
                <w:bCs/>
                <w:color w:val="000000" w:themeColor="text1"/>
                <w:sz w:val="21"/>
                <w:szCs w:val="21"/>
                <w:lang w:bidi="ar"/>
              </w:rPr>
              <w:t>2</w:t>
            </w:r>
            <w:r w:rsidRPr="00D01AF1">
              <w:rPr>
                <w:rFonts w:hint="eastAsia"/>
                <w:bCs/>
                <w:color w:val="000000" w:themeColor="text1"/>
                <w:sz w:val="21"/>
                <w:szCs w:val="21"/>
                <w:lang w:bidi="ar"/>
              </w:rPr>
              <w:t>、严格控制取用深层岩溶水。</w:t>
            </w:r>
          </w:p>
        </w:tc>
        <w:tc>
          <w:tcPr>
            <w:tcW w:w="1167" w:type="pct"/>
            <w:vAlign w:val="center"/>
          </w:tcPr>
          <w:p w14:paraId="662C9C53" w14:textId="52B21A49" w:rsidR="002B7554" w:rsidRPr="00D01AF1" w:rsidRDefault="002B7554" w:rsidP="00CF4420">
            <w:pPr>
              <w:spacing w:line="240" w:lineRule="auto"/>
              <w:ind w:firstLineChars="0" w:firstLine="0"/>
              <w:rPr>
                <w:bCs/>
                <w:color w:val="000000" w:themeColor="text1"/>
                <w:sz w:val="21"/>
                <w:szCs w:val="21"/>
              </w:rPr>
            </w:pPr>
            <w:r w:rsidRPr="00D01AF1">
              <w:rPr>
                <w:bCs/>
                <w:color w:val="000000" w:themeColor="text1"/>
                <w:sz w:val="21"/>
                <w:szCs w:val="21"/>
              </w:rPr>
              <w:t>本项目用水不取用</w:t>
            </w:r>
            <w:r w:rsidRPr="00D01AF1">
              <w:rPr>
                <w:bCs/>
                <w:color w:val="000000" w:themeColor="text1"/>
                <w:sz w:val="21"/>
                <w:szCs w:val="21"/>
                <w:lang w:bidi="ar"/>
              </w:rPr>
              <w:t>深层</w:t>
            </w:r>
            <w:r w:rsidR="00EB3B8D" w:rsidRPr="00D01AF1">
              <w:rPr>
                <w:rFonts w:hint="eastAsia"/>
                <w:bCs/>
                <w:color w:val="000000" w:themeColor="text1"/>
                <w:sz w:val="21"/>
                <w:szCs w:val="21"/>
                <w:lang w:bidi="ar"/>
              </w:rPr>
              <w:t>岩溶</w:t>
            </w:r>
            <w:r w:rsidRPr="00D01AF1">
              <w:rPr>
                <w:rFonts w:hint="eastAsia"/>
                <w:bCs/>
                <w:color w:val="000000" w:themeColor="text1"/>
                <w:sz w:val="21"/>
                <w:szCs w:val="21"/>
                <w:lang w:bidi="ar"/>
              </w:rPr>
              <w:t>水。</w:t>
            </w:r>
          </w:p>
        </w:tc>
        <w:tc>
          <w:tcPr>
            <w:tcW w:w="243" w:type="pct"/>
            <w:vAlign w:val="center"/>
          </w:tcPr>
          <w:p w14:paraId="5876189B" w14:textId="77777777" w:rsidR="002B7554" w:rsidRPr="00D01AF1" w:rsidRDefault="002B7554" w:rsidP="00CF4420">
            <w:pPr>
              <w:spacing w:line="240" w:lineRule="auto"/>
              <w:ind w:firstLineChars="0" w:firstLine="0"/>
              <w:jc w:val="center"/>
              <w:rPr>
                <w:bCs/>
                <w:color w:val="000000" w:themeColor="text1"/>
                <w:sz w:val="21"/>
                <w:szCs w:val="21"/>
              </w:rPr>
            </w:pPr>
            <w:r w:rsidRPr="00D01AF1">
              <w:rPr>
                <w:rFonts w:hint="eastAsia"/>
                <w:bCs/>
                <w:color w:val="000000" w:themeColor="text1"/>
                <w:kern w:val="24"/>
                <w:sz w:val="21"/>
                <w:szCs w:val="21"/>
              </w:rPr>
              <w:t>符合</w:t>
            </w:r>
          </w:p>
        </w:tc>
      </w:tr>
    </w:tbl>
    <w:p w14:paraId="62A450CA" w14:textId="3902CDD9" w:rsidR="00FA2335" w:rsidRPr="00D01AF1" w:rsidRDefault="00FA2335" w:rsidP="00FA2335">
      <w:pPr>
        <w:adjustRightInd/>
        <w:spacing w:before="120" w:line="360" w:lineRule="auto"/>
        <w:ind w:firstLine="480"/>
        <w:textAlignment w:val="auto"/>
        <w:rPr>
          <w:bCs/>
          <w:color w:val="000000" w:themeColor="text1"/>
          <w:kern w:val="2"/>
          <w:szCs w:val="24"/>
          <w:lang w:val="pt-BR"/>
        </w:rPr>
      </w:pPr>
      <w:r w:rsidRPr="00D01AF1">
        <w:rPr>
          <w:rFonts w:hint="eastAsia"/>
          <w:bCs/>
          <w:color w:val="000000" w:themeColor="text1"/>
          <w:kern w:val="2"/>
          <w:szCs w:val="24"/>
          <w:lang w:val="pt-BR"/>
        </w:rPr>
        <w:t>综上，本项目符合《河南省生态环境分区管控总体要求（试行）》、</w:t>
      </w:r>
      <w:r w:rsidR="00855616" w:rsidRPr="00D01AF1">
        <w:rPr>
          <w:rFonts w:hint="eastAsia"/>
          <w:bCs/>
          <w:color w:val="000000" w:themeColor="text1"/>
          <w:kern w:val="2"/>
          <w:szCs w:val="24"/>
          <w:lang w:val="pt-BR"/>
        </w:rPr>
        <w:t>《</w:t>
      </w:r>
      <w:r w:rsidR="004518DD" w:rsidRPr="00D01AF1">
        <w:rPr>
          <w:rFonts w:hint="eastAsia"/>
          <w:color w:val="000000" w:themeColor="text1"/>
        </w:rPr>
        <w:t>新乡市“三线一单”生态环境准人清单》</w:t>
      </w:r>
      <w:r w:rsidR="004518DD" w:rsidRPr="00D01AF1">
        <w:rPr>
          <w:rFonts w:hint="eastAsia"/>
          <w:color w:val="000000" w:themeColor="text1"/>
        </w:rPr>
        <w:t>(</w:t>
      </w:r>
      <w:r w:rsidR="004518DD" w:rsidRPr="00D01AF1">
        <w:rPr>
          <w:rFonts w:hint="eastAsia"/>
          <w:color w:val="000000" w:themeColor="text1"/>
        </w:rPr>
        <w:t>试行</w:t>
      </w:r>
      <w:r w:rsidR="004518DD" w:rsidRPr="00D01AF1">
        <w:rPr>
          <w:rFonts w:hint="eastAsia"/>
          <w:color w:val="000000" w:themeColor="text1"/>
        </w:rPr>
        <w:t>)</w:t>
      </w:r>
      <w:r w:rsidR="004518DD" w:rsidRPr="00D01AF1">
        <w:rPr>
          <w:rFonts w:hint="eastAsia"/>
          <w:color w:val="000000" w:themeColor="text1"/>
        </w:rPr>
        <w:t>更新的函（新环函</w:t>
      </w:r>
      <w:r w:rsidR="004518DD" w:rsidRPr="00D01AF1">
        <w:rPr>
          <w:rFonts w:hint="eastAsia"/>
          <w:color w:val="000000" w:themeColor="text1"/>
        </w:rPr>
        <w:t>[</w:t>
      </w:r>
      <w:r w:rsidR="004518DD" w:rsidRPr="00D01AF1">
        <w:rPr>
          <w:color w:val="000000" w:themeColor="text1"/>
        </w:rPr>
        <w:t>2024]5</w:t>
      </w:r>
      <w:r w:rsidR="004518DD" w:rsidRPr="00D01AF1">
        <w:rPr>
          <w:rFonts w:hint="eastAsia"/>
          <w:color w:val="000000" w:themeColor="text1"/>
        </w:rPr>
        <w:t>号）</w:t>
      </w:r>
      <w:r w:rsidRPr="00D01AF1">
        <w:rPr>
          <w:rFonts w:hint="eastAsia"/>
          <w:bCs/>
          <w:color w:val="000000" w:themeColor="text1"/>
          <w:kern w:val="2"/>
          <w:szCs w:val="24"/>
          <w:lang w:val="pt-BR"/>
        </w:rPr>
        <w:t>的要求。</w:t>
      </w:r>
    </w:p>
    <w:p w14:paraId="54BC373D"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与《河南省重污染天气通用行业应急减排措施制定技术指南（</w:t>
      </w:r>
      <w:r w:rsidRPr="00D01AF1">
        <w:rPr>
          <w:rFonts w:eastAsia="楷体" w:hint="eastAsia"/>
          <w:b/>
          <w:color w:val="000000" w:themeColor="text1"/>
          <w:sz w:val="28"/>
        </w:rPr>
        <w:t>2021</w:t>
      </w:r>
      <w:r w:rsidRPr="00D01AF1">
        <w:rPr>
          <w:rFonts w:eastAsia="楷体" w:hint="eastAsia"/>
          <w:b/>
          <w:color w:val="000000" w:themeColor="text1"/>
          <w:sz w:val="28"/>
        </w:rPr>
        <w:t>年修订》相符性分析</w:t>
      </w:r>
    </w:p>
    <w:p w14:paraId="53A0018A" w14:textId="77777777" w:rsidR="00FA2335" w:rsidRPr="00D01AF1" w:rsidRDefault="00FA2335" w:rsidP="00FA2335">
      <w:pPr>
        <w:ind w:firstLine="480"/>
        <w:rPr>
          <w:color w:val="000000" w:themeColor="text1"/>
        </w:rPr>
      </w:pPr>
      <w:r w:rsidRPr="00D01AF1">
        <w:rPr>
          <w:rFonts w:hint="eastAsia"/>
          <w:color w:val="000000" w:themeColor="text1"/>
        </w:rPr>
        <w:t>根据《河南省重污染天气通用行业应急减排措施制定技术指南（</w:t>
      </w:r>
      <w:r w:rsidRPr="00D01AF1">
        <w:rPr>
          <w:rFonts w:hint="eastAsia"/>
          <w:color w:val="000000" w:themeColor="text1"/>
        </w:rPr>
        <w:t>2021</w:t>
      </w:r>
      <w:r w:rsidRPr="00D01AF1">
        <w:rPr>
          <w:rFonts w:hint="eastAsia"/>
          <w:color w:val="000000" w:themeColor="text1"/>
        </w:rPr>
        <w:t>年修订》中的要求，结合本项目的情况，该方案中涉及到本项目的内容与本项目实际情况的对比情况有：</w:t>
      </w:r>
    </w:p>
    <w:p w14:paraId="7C331ADE" w14:textId="77777777" w:rsidR="0014147C" w:rsidRPr="00D01AF1" w:rsidRDefault="0014147C" w:rsidP="00FA2335">
      <w:pPr>
        <w:adjustRightInd/>
        <w:snapToGrid/>
        <w:spacing w:line="460" w:lineRule="exact"/>
        <w:ind w:firstLineChars="282" w:firstLine="679"/>
        <w:textAlignment w:val="auto"/>
        <w:rPr>
          <w:b/>
          <w:color w:val="000000" w:themeColor="text1"/>
          <w:kern w:val="2"/>
          <w:szCs w:val="24"/>
          <w:lang w:val="pt-BR"/>
        </w:rPr>
      </w:pPr>
    </w:p>
    <w:p w14:paraId="7DE41540" w14:textId="77777777" w:rsidR="0014147C" w:rsidRPr="00D01AF1" w:rsidRDefault="0014147C" w:rsidP="00FA2335">
      <w:pPr>
        <w:adjustRightInd/>
        <w:snapToGrid/>
        <w:spacing w:line="460" w:lineRule="exact"/>
        <w:ind w:firstLineChars="282" w:firstLine="679"/>
        <w:textAlignment w:val="auto"/>
        <w:rPr>
          <w:b/>
          <w:color w:val="000000" w:themeColor="text1"/>
          <w:kern w:val="2"/>
          <w:szCs w:val="24"/>
          <w:lang w:val="pt-BR"/>
        </w:rPr>
      </w:pPr>
    </w:p>
    <w:p w14:paraId="301F50D2" w14:textId="77777777" w:rsidR="0014147C" w:rsidRPr="00D01AF1" w:rsidRDefault="0014147C" w:rsidP="00FA2335">
      <w:pPr>
        <w:adjustRightInd/>
        <w:snapToGrid/>
        <w:spacing w:line="460" w:lineRule="exact"/>
        <w:ind w:firstLineChars="282" w:firstLine="679"/>
        <w:textAlignment w:val="auto"/>
        <w:rPr>
          <w:b/>
          <w:color w:val="000000" w:themeColor="text1"/>
          <w:kern w:val="2"/>
          <w:szCs w:val="24"/>
          <w:lang w:val="pt-BR"/>
        </w:rPr>
      </w:pPr>
    </w:p>
    <w:p w14:paraId="3C67F7EE" w14:textId="32102319" w:rsidR="00FA2335" w:rsidRPr="00D01AF1" w:rsidRDefault="00FA2335" w:rsidP="00FA2335">
      <w:pPr>
        <w:adjustRightInd/>
        <w:snapToGrid/>
        <w:spacing w:line="460" w:lineRule="exact"/>
        <w:ind w:firstLineChars="282" w:firstLine="679"/>
        <w:textAlignment w:val="auto"/>
        <w:rPr>
          <w:b/>
          <w:color w:val="000000" w:themeColor="text1"/>
          <w:kern w:val="2"/>
          <w:szCs w:val="24"/>
          <w:lang w:val="pt-BR"/>
        </w:rPr>
      </w:pPr>
      <w:r w:rsidRPr="00D01AF1">
        <w:rPr>
          <w:b/>
          <w:color w:val="000000" w:themeColor="text1"/>
          <w:kern w:val="2"/>
          <w:szCs w:val="24"/>
          <w:lang w:val="pt-BR"/>
        </w:rPr>
        <w:lastRenderedPageBreak/>
        <w:t>表</w:t>
      </w:r>
      <w:r w:rsidRPr="00D01AF1">
        <w:rPr>
          <w:rFonts w:hint="eastAsia"/>
          <w:b/>
          <w:color w:val="000000" w:themeColor="text1"/>
          <w:kern w:val="2"/>
          <w:szCs w:val="24"/>
          <w:lang w:val="pt-BR"/>
        </w:rPr>
        <w:t>2-</w:t>
      </w:r>
      <w:r w:rsidRPr="00D01AF1">
        <w:rPr>
          <w:b/>
          <w:color w:val="000000" w:themeColor="text1"/>
          <w:kern w:val="2"/>
          <w:szCs w:val="24"/>
        </w:rPr>
        <w:t>24</w:t>
      </w:r>
      <w:r w:rsidRPr="00D01AF1">
        <w:rPr>
          <w:b/>
          <w:color w:val="000000" w:themeColor="text1"/>
          <w:kern w:val="2"/>
          <w:szCs w:val="24"/>
          <w:lang w:val="pt-BR"/>
        </w:rPr>
        <w:t xml:space="preserve">         </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b/>
          <w:color w:val="000000" w:themeColor="text1"/>
          <w:kern w:val="2"/>
          <w:szCs w:val="24"/>
          <w:lang w:val="pt-BR"/>
        </w:rPr>
        <w:t>本项目与《重污染天气通用行业应急减排措施指南》对比分析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1"/>
        <w:gridCol w:w="822"/>
        <w:gridCol w:w="6268"/>
        <w:gridCol w:w="5671"/>
        <w:gridCol w:w="690"/>
      </w:tblGrid>
      <w:tr w:rsidR="00FB3557" w:rsidRPr="00D01AF1" w14:paraId="25D0CFB8" w14:textId="77777777" w:rsidTr="004E1278">
        <w:trPr>
          <w:trHeight w:val="397"/>
          <w:jc w:val="center"/>
        </w:trPr>
        <w:tc>
          <w:tcPr>
            <w:tcW w:w="5000" w:type="pct"/>
            <w:gridSpan w:val="5"/>
            <w:shd w:val="clear" w:color="auto" w:fill="auto"/>
            <w:vAlign w:val="center"/>
          </w:tcPr>
          <w:p w14:paraId="7B9F3568" w14:textId="77777777" w:rsidR="00FA2335" w:rsidRPr="00D01AF1" w:rsidRDefault="00FA2335" w:rsidP="00FA2335">
            <w:pPr>
              <w:widowControl/>
              <w:spacing w:line="240" w:lineRule="auto"/>
              <w:ind w:firstLineChars="0" w:firstLine="0"/>
              <w:jc w:val="center"/>
              <w:textAlignment w:val="auto"/>
              <w:rPr>
                <w:b/>
                <w:color w:val="000000" w:themeColor="text1"/>
                <w:sz w:val="21"/>
                <w:szCs w:val="21"/>
              </w:rPr>
            </w:pPr>
            <w:r w:rsidRPr="00D01AF1">
              <w:rPr>
                <w:b/>
                <w:color w:val="000000" w:themeColor="text1"/>
                <w:sz w:val="21"/>
                <w:szCs w:val="21"/>
              </w:rPr>
              <w:t>涉</w:t>
            </w:r>
            <w:r w:rsidRPr="00D01AF1">
              <w:rPr>
                <w:rFonts w:hint="eastAsia"/>
                <w:b/>
                <w:color w:val="000000" w:themeColor="text1"/>
                <w:sz w:val="21"/>
                <w:szCs w:val="21"/>
              </w:rPr>
              <w:t>颗粒物企业</w:t>
            </w:r>
            <w:r w:rsidRPr="00D01AF1">
              <w:rPr>
                <w:rFonts w:hint="eastAsia"/>
                <w:b/>
                <w:color w:val="000000" w:themeColor="text1"/>
                <w:sz w:val="21"/>
              </w:rPr>
              <w:t>基本要求</w:t>
            </w:r>
          </w:p>
        </w:tc>
      </w:tr>
      <w:tr w:rsidR="00FB3557" w:rsidRPr="00D01AF1" w14:paraId="077A3C0D" w14:textId="77777777" w:rsidTr="00790152">
        <w:trPr>
          <w:trHeight w:val="397"/>
          <w:jc w:val="center"/>
        </w:trPr>
        <w:tc>
          <w:tcPr>
            <w:tcW w:w="2740" w:type="pct"/>
            <w:gridSpan w:val="3"/>
            <w:shd w:val="clear" w:color="auto" w:fill="auto"/>
            <w:vAlign w:val="center"/>
          </w:tcPr>
          <w:p w14:paraId="56BD7FEA" w14:textId="77777777" w:rsidR="00FA2335" w:rsidRPr="00D01AF1" w:rsidRDefault="00FA2335" w:rsidP="00FA2335">
            <w:pPr>
              <w:widowControl/>
              <w:spacing w:line="240" w:lineRule="auto"/>
              <w:ind w:firstLineChars="0" w:firstLine="0"/>
              <w:jc w:val="center"/>
              <w:textAlignment w:val="auto"/>
              <w:rPr>
                <w:b/>
                <w:color w:val="000000" w:themeColor="text1"/>
                <w:sz w:val="21"/>
                <w:szCs w:val="21"/>
              </w:rPr>
            </w:pPr>
            <w:r w:rsidRPr="00D01AF1">
              <w:rPr>
                <w:b/>
                <w:color w:val="000000" w:themeColor="text1"/>
                <w:sz w:val="21"/>
                <w:szCs w:val="21"/>
              </w:rPr>
              <w:t>基本要求</w:t>
            </w:r>
          </w:p>
        </w:tc>
        <w:tc>
          <w:tcPr>
            <w:tcW w:w="2015" w:type="pct"/>
            <w:vAlign w:val="center"/>
          </w:tcPr>
          <w:p w14:paraId="3EE10515" w14:textId="77777777" w:rsidR="00FA2335" w:rsidRPr="00D01AF1" w:rsidRDefault="00FA2335" w:rsidP="00FA2335">
            <w:pPr>
              <w:widowControl/>
              <w:spacing w:line="240" w:lineRule="auto"/>
              <w:ind w:firstLineChars="0" w:firstLine="0"/>
              <w:jc w:val="center"/>
              <w:textAlignment w:val="auto"/>
              <w:rPr>
                <w:b/>
                <w:color w:val="000000" w:themeColor="text1"/>
                <w:sz w:val="21"/>
                <w:szCs w:val="21"/>
              </w:rPr>
            </w:pPr>
            <w:r w:rsidRPr="00D01AF1">
              <w:rPr>
                <w:b/>
                <w:color w:val="000000" w:themeColor="text1"/>
                <w:sz w:val="21"/>
                <w:szCs w:val="21"/>
              </w:rPr>
              <w:t>本项目拟建设情况</w:t>
            </w:r>
          </w:p>
        </w:tc>
        <w:tc>
          <w:tcPr>
            <w:tcW w:w="245" w:type="pct"/>
            <w:shd w:val="clear" w:color="auto" w:fill="auto"/>
            <w:vAlign w:val="center"/>
          </w:tcPr>
          <w:p w14:paraId="598CBEA2" w14:textId="77777777" w:rsidR="00FA2335" w:rsidRPr="00D01AF1" w:rsidRDefault="00FA2335" w:rsidP="00FA2335">
            <w:pPr>
              <w:widowControl/>
              <w:spacing w:line="240" w:lineRule="auto"/>
              <w:ind w:firstLineChars="0" w:firstLine="0"/>
              <w:jc w:val="center"/>
              <w:textAlignment w:val="auto"/>
              <w:rPr>
                <w:b/>
                <w:color w:val="000000" w:themeColor="text1"/>
                <w:sz w:val="21"/>
                <w:szCs w:val="21"/>
              </w:rPr>
            </w:pPr>
            <w:r w:rsidRPr="00D01AF1">
              <w:rPr>
                <w:b/>
                <w:color w:val="000000" w:themeColor="text1"/>
                <w:sz w:val="21"/>
                <w:szCs w:val="21"/>
              </w:rPr>
              <w:t>对比结果</w:t>
            </w:r>
          </w:p>
        </w:tc>
      </w:tr>
      <w:tr w:rsidR="00FB3557" w:rsidRPr="00D01AF1" w14:paraId="3191F2DB" w14:textId="77777777" w:rsidTr="00790152">
        <w:trPr>
          <w:trHeight w:val="397"/>
          <w:jc w:val="center"/>
        </w:trPr>
        <w:tc>
          <w:tcPr>
            <w:tcW w:w="513" w:type="pct"/>
            <w:gridSpan w:val="2"/>
            <w:shd w:val="clear" w:color="auto" w:fill="auto"/>
            <w:vAlign w:val="center"/>
          </w:tcPr>
          <w:p w14:paraId="775E611D"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物料装卸</w:t>
            </w:r>
          </w:p>
        </w:tc>
        <w:tc>
          <w:tcPr>
            <w:tcW w:w="2227" w:type="pct"/>
            <w:shd w:val="clear" w:color="auto" w:fill="auto"/>
            <w:vAlign w:val="center"/>
          </w:tcPr>
          <w:p w14:paraId="7AC07DAF" w14:textId="77777777" w:rsidR="00FA2335" w:rsidRPr="00D01AF1" w:rsidRDefault="00FA2335" w:rsidP="00FA2335">
            <w:pPr>
              <w:widowControl/>
              <w:spacing w:line="240" w:lineRule="auto"/>
              <w:ind w:firstLineChars="0" w:firstLine="0"/>
              <w:jc w:val="left"/>
              <w:textAlignment w:val="auto"/>
              <w:rPr>
                <w:color w:val="000000" w:themeColor="text1"/>
                <w:sz w:val="21"/>
                <w:szCs w:val="21"/>
              </w:rPr>
            </w:pPr>
            <w:r w:rsidRPr="00D01AF1">
              <w:rPr>
                <w:color w:val="000000" w:themeColor="text1"/>
                <w:sz w:val="21"/>
                <w:szCs w:val="21"/>
              </w:rPr>
              <w:t>车辆运输的物料应采取封闭措施。粉状、粒状、块状散装物料在封闭料场内装卸，装卸过程中产尘点应设置集气除尘装置，料堆应采取有效抑尘措施。</w:t>
            </w:r>
            <w:r w:rsidRPr="00D01AF1">
              <w:rPr>
                <w:rFonts w:hint="eastAsia"/>
                <w:color w:val="000000" w:themeColor="text1"/>
                <w:sz w:val="21"/>
                <w:szCs w:val="21"/>
              </w:rPr>
              <w:t>不易产尘的袋装物料宜在料棚中装卸，如需露天装卸应采取防止破袋及粉尘外逸措施。</w:t>
            </w:r>
          </w:p>
        </w:tc>
        <w:tc>
          <w:tcPr>
            <w:tcW w:w="2015" w:type="pct"/>
            <w:vAlign w:val="center"/>
          </w:tcPr>
          <w:p w14:paraId="45A28EFF"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color w:val="000000" w:themeColor="text1"/>
                <w:sz w:val="21"/>
                <w:szCs w:val="21"/>
              </w:rPr>
              <w:t>本项目车辆运输的物料采取封闭措施。本项目燃料</w:t>
            </w:r>
            <w:r w:rsidRPr="00D01AF1">
              <w:rPr>
                <w:rFonts w:hint="eastAsia"/>
                <w:color w:val="000000" w:themeColor="text1"/>
                <w:sz w:val="21"/>
                <w:szCs w:val="21"/>
              </w:rPr>
              <w:t>生物质均为半成品散装物料，转运及储存过程不易产尘，</w:t>
            </w:r>
            <w:r w:rsidRPr="00D01AF1">
              <w:rPr>
                <w:color w:val="000000" w:themeColor="text1"/>
                <w:sz w:val="21"/>
                <w:szCs w:val="21"/>
              </w:rPr>
              <w:t>均在</w:t>
            </w:r>
            <w:r w:rsidRPr="00D01AF1">
              <w:rPr>
                <w:rFonts w:hint="eastAsia"/>
                <w:color w:val="000000" w:themeColor="text1"/>
                <w:sz w:val="21"/>
                <w:szCs w:val="21"/>
              </w:rPr>
              <w:t>燃料库中装卸。</w:t>
            </w:r>
          </w:p>
        </w:tc>
        <w:tc>
          <w:tcPr>
            <w:tcW w:w="245" w:type="pct"/>
            <w:shd w:val="clear" w:color="auto" w:fill="auto"/>
            <w:vAlign w:val="center"/>
          </w:tcPr>
          <w:p w14:paraId="0854A02F"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满足基本要求</w:t>
            </w:r>
          </w:p>
        </w:tc>
      </w:tr>
      <w:tr w:rsidR="00FB3557" w:rsidRPr="00D01AF1" w14:paraId="15F03D0F" w14:textId="77777777" w:rsidTr="00790152">
        <w:trPr>
          <w:trHeight w:val="397"/>
          <w:jc w:val="center"/>
        </w:trPr>
        <w:tc>
          <w:tcPr>
            <w:tcW w:w="513" w:type="pct"/>
            <w:gridSpan w:val="2"/>
            <w:vMerge w:val="restart"/>
            <w:shd w:val="clear" w:color="auto" w:fill="auto"/>
            <w:vAlign w:val="center"/>
          </w:tcPr>
          <w:p w14:paraId="471E95D9"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物料储存</w:t>
            </w:r>
          </w:p>
        </w:tc>
        <w:tc>
          <w:tcPr>
            <w:tcW w:w="2227" w:type="pct"/>
            <w:shd w:val="clear" w:color="auto" w:fill="auto"/>
            <w:vAlign w:val="center"/>
          </w:tcPr>
          <w:p w14:paraId="7B677AF3" w14:textId="77777777" w:rsidR="00FA2335" w:rsidRPr="00D01AF1" w:rsidRDefault="00FA2335" w:rsidP="00FA2335">
            <w:pPr>
              <w:widowControl/>
              <w:spacing w:line="240" w:lineRule="auto"/>
              <w:ind w:firstLineChars="0" w:firstLine="0"/>
              <w:jc w:val="left"/>
              <w:textAlignment w:val="auto"/>
              <w:rPr>
                <w:color w:val="000000" w:themeColor="text1"/>
                <w:sz w:val="21"/>
                <w:szCs w:val="21"/>
              </w:rPr>
            </w:pPr>
            <w:r w:rsidRPr="00D01AF1">
              <w:rPr>
                <w:rFonts w:hint="eastAsia"/>
                <w:color w:val="000000" w:themeColor="text1"/>
                <w:sz w:val="21"/>
                <w:szCs w:val="21"/>
              </w:rPr>
              <w:t>1</w:t>
            </w:r>
            <w:r w:rsidRPr="00D01AF1">
              <w:rPr>
                <w:rFonts w:hint="eastAsia"/>
                <w:color w:val="000000" w:themeColor="text1"/>
                <w:sz w:val="21"/>
                <w:szCs w:val="21"/>
              </w:rPr>
              <w:t>、一般物料。粉状物料应储存于密闭</w:t>
            </w:r>
            <w:r w:rsidRPr="00D01AF1">
              <w:rPr>
                <w:color w:val="000000" w:themeColor="text1"/>
                <w:sz w:val="21"/>
                <w:szCs w:val="21"/>
              </w:rPr>
              <w:t>/</w:t>
            </w:r>
            <w:r w:rsidRPr="00D01AF1">
              <w:rPr>
                <w:rFonts w:hint="eastAsia"/>
                <w:color w:val="000000" w:themeColor="text1"/>
                <w:sz w:val="21"/>
                <w:szCs w:val="21"/>
              </w:rPr>
              <w:t>封闭料仓中；粒状、块状物料应储存于封闭料场中，并采取喷淋、清扫或其他有效抑尘措施；袋装物料应储存于封闭</w:t>
            </w:r>
            <w:r w:rsidRPr="00D01AF1">
              <w:rPr>
                <w:color w:val="000000" w:themeColor="text1"/>
                <w:sz w:val="21"/>
                <w:szCs w:val="21"/>
              </w:rPr>
              <w:t>/</w:t>
            </w:r>
            <w:r w:rsidRPr="00D01AF1">
              <w:rPr>
                <w:rFonts w:hint="eastAsia"/>
                <w:color w:val="000000" w:themeColor="text1"/>
                <w:sz w:val="21"/>
                <w:szCs w:val="21"/>
              </w:rPr>
              <w:t>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tc>
        <w:tc>
          <w:tcPr>
            <w:tcW w:w="2015" w:type="pct"/>
            <w:vAlign w:val="center"/>
          </w:tcPr>
          <w:p w14:paraId="4BE4A34E" w14:textId="77777777" w:rsidR="00FA2335" w:rsidRPr="00D01AF1" w:rsidRDefault="00FA2335" w:rsidP="00FA2335">
            <w:pPr>
              <w:spacing w:line="240" w:lineRule="auto"/>
              <w:ind w:firstLineChars="0" w:firstLine="0"/>
              <w:textAlignment w:val="auto"/>
              <w:rPr>
                <w:b/>
                <w:bCs/>
                <w:snapToGrid w:val="0"/>
                <w:color w:val="000000" w:themeColor="text1"/>
                <w:sz w:val="21"/>
                <w:szCs w:val="21"/>
                <w:u w:val="single"/>
              </w:rPr>
            </w:pPr>
            <w:r w:rsidRPr="00D01AF1">
              <w:rPr>
                <w:snapToGrid w:val="0"/>
                <w:color w:val="000000" w:themeColor="text1"/>
                <w:sz w:val="21"/>
                <w:szCs w:val="21"/>
              </w:rPr>
              <w:t>本项目燃料</w:t>
            </w:r>
            <w:r w:rsidRPr="00D01AF1">
              <w:rPr>
                <w:rFonts w:hint="eastAsia"/>
                <w:snapToGrid w:val="0"/>
                <w:color w:val="000000" w:themeColor="text1"/>
                <w:sz w:val="21"/>
                <w:szCs w:val="21"/>
              </w:rPr>
              <w:t>生物质均为半成品散装物料，转运及储存过程不易产尘。</w:t>
            </w:r>
            <w:r w:rsidRPr="00D01AF1">
              <w:rPr>
                <w:snapToGrid w:val="0"/>
                <w:color w:val="000000" w:themeColor="text1"/>
                <w:sz w:val="21"/>
                <w:szCs w:val="24"/>
              </w:rPr>
              <w:t>燃料库</w:t>
            </w:r>
            <w:r w:rsidRPr="00D01AF1">
              <w:rPr>
                <w:rFonts w:hint="eastAsia"/>
                <w:snapToGrid w:val="0"/>
                <w:color w:val="000000" w:themeColor="text1"/>
                <w:sz w:val="21"/>
                <w:szCs w:val="24"/>
              </w:rPr>
              <w:t>建设方式</w:t>
            </w:r>
            <w:r w:rsidRPr="00D01AF1">
              <w:rPr>
                <w:snapToGrid w:val="0"/>
                <w:color w:val="000000" w:themeColor="text1"/>
                <w:sz w:val="21"/>
                <w:szCs w:val="24"/>
              </w:rPr>
              <w:t>为全密闭式输料栈桥</w:t>
            </w:r>
            <w:r w:rsidRPr="00D01AF1">
              <w:rPr>
                <w:snapToGrid w:val="0"/>
                <w:color w:val="000000" w:themeColor="text1"/>
                <w:sz w:val="21"/>
                <w:szCs w:val="24"/>
              </w:rPr>
              <w:t>+</w:t>
            </w:r>
            <w:r w:rsidRPr="00D01AF1">
              <w:rPr>
                <w:snapToGrid w:val="0"/>
                <w:color w:val="000000" w:themeColor="text1"/>
                <w:sz w:val="21"/>
                <w:szCs w:val="24"/>
              </w:rPr>
              <w:t>全密闭式给料仓（带集气、除尘和自动感应门）</w:t>
            </w:r>
            <w:r w:rsidRPr="00D01AF1">
              <w:rPr>
                <w:snapToGrid w:val="0"/>
                <w:color w:val="000000" w:themeColor="text1"/>
                <w:sz w:val="21"/>
                <w:szCs w:val="24"/>
              </w:rPr>
              <w:t>+</w:t>
            </w:r>
            <w:r w:rsidRPr="00D01AF1">
              <w:rPr>
                <w:snapToGrid w:val="0"/>
                <w:color w:val="000000" w:themeColor="text1"/>
                <w:sz w:val="21"/>
                <w:szCs w:val="24"/>
              </w:rPr>
              <w:t>全封闭式干料棚（轻钢结构棚顶</w:t>
            </w:r>
            <w:r w:rsidRPr="00D01AF1">
              <w:rPr>
                <w:snapToGrid w:val="0"/>
                <w:color w:val="000000" w:themeColor="text1"/>
                <w:sz w:val="21"/>
                <w:szCs w:val="24"/>
              </w:rPr>
              <w:t>+</w:t>
            </w:r>
            <w:r w:rsidRPr="00D01AF1">
              <w:rPr>
                <w:snapToGrid w:val="0"/>
                <w:color w:val="000000" w:themeColor="text1"/>
                <w:sz w:val="21"/>
                <w:szCs w:val="24"/>
              </w:rPr>
              <w:t>防风抑尘网围墙</w:t>
            </w:r>
            <w:r w:rsidRPr="00D01AF1">
              <w:rPr>
                <w:snapToGrid w:val="0"/>
                <w:color w:val="000000" w:themeColor="text1"/>
                <w:sz w:val="21"/>
                <w:szCs w:val="24"/>
              </w:rPr>
              <w:t>+</w:t>
            </w:r>
            <w:r w:rsidRPr="00D01AF1">
              <w:rPr>
                <w:snapToGrid w:val="0"/>
                <w:color w:val="000000" w:themeColor="text1"/>
                <w:sz w:val="21"/>
                <w:szCs w:val="24"/>
              </w:rPr>
              <w:t>混凝土或砖砌筑围墙），</w:t>
            </w:r>
            <w:r w:rsidRPr="00D01AF1">
              <w:rPr>
                <w:rFonts w:hint="eastAsia"/>
                <w:snapToGrid w:val="0"/>
                <w:color w:val="000000" w:themeColor="text1"/>
                <w:sz w:val="21"/>
                <w:szCs w:val="24"/>
              </w:rPr>
              <w:t>地面硬化，车辆出入口加装自动感应门或自动升降帘，无车辆出入时保持关闭状态。</w:t>
            </w:r>
            <w:r w:rsidRPr="00D01AF1">
              <w:rPr>
                <w:snapToGrid w:val="0"/>
                <w:color w:val="000000" w:themeColor="text1"/>
                <w:sz w:val="21"/>
                <w:szCs w:val="21"/>
              </w:rPr>
              <w:t>本项目物料不露天储存。</w:t>
            </w:r>
          </w:p>
        </w:tc>
        <w:tc>
          <w:tcPr>
            <w:tcW w:w="245" w:type="pct"/>
            <w:vMerge w:val="restart"/>
            <w:shd w:val="clear" w:color="auto" w:fill="auto"/>
            <w:vAlign w:val="center"/>
          </w:tcPr>
          <w:p w14:paraId="1D59B7E3"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满足基本要求</w:t>
            </w:r>
          </w:p>
        </w:tc>
      </w:tr>
      <w:tr w:rsidR="00FB3557" w:rsidRPr="00D01AF1" w14:paraId="10DF62A4" w14:textId="77777777" w:rsidTr="00790152">
        <w:trPr>
          <w:trHeight w:val="397"/>
          <w:jc w:val="center"/>
        </w:trPr>
        <w:tc>
          <w:tcPr>
            <w:tcW w:w="513" w:type="pct"/>
            <w:gridSpan w:val="2"/>
            <w:vMerge/>
            <w:shd w:val="clear" w:color="auto" w:fill="auto"/>
            <w:vAlign w:val="center"/>
          </w:tcPr>
          <w:p w14:paraId="3C6327C4" w14:textId="77777777" w:rsidR="00FA2335" w:rsidRPr="00D01AF1" w:rsidRDefault="00FA2335" w:rsidP="00FA2335">
            <w:pPr>
              <w:widowControl/>
              <w:spacing w:line="240" w:lineRule="auto"/>
              <w:ind w:firstLineChars="0" w:firstLine="0"/>
              <w:textAlignment w:val="auto"/>
              <w:rPr>
                <w:color w:val="000000" w:themeColor="text1"/>
                <w:sz w:val="21"/>
                <w:szCs w:val="21"/>
              </w:rPr>
            </w:pPr>
          </w:p>
        </w:tc>
        <w:tc>
          <w:tcPr>
            <w:tcW w:w="2227" w:type="pct"/>
            <w:shd w:val="clear" w:color="auto" w:fill="auto"/>
            <w:vAlign w:val="center"/>
          </w:tcPr>
          <w:p w14:paraId="42F95056" w14:textId="77777777" w:rsidR="00FA2335" w:rsidRPr="00D01AF1" w:rsidRDefault="00FA2335" w:rsidP="00FA2335">
            <w:pPr>
              <w:widowControl/>
              <w:spacing w:line="240" w:lineRule="auto"/>
              <w:ind w:firstLineChars="0" w:firstLine="0"/>
              <w:jc w:val="left"/>
              <w:textAlignment w:val="auto"/>
              <w:rPr>
                <w:color w:val="000000" w:themeColor="text1"/>
                <w:sz w:val="21"/>
                <w:szCs w:val="21"/>
              </w:rPr>
            </w:pPr>
            <w:r w:rsidRPr="00D01AF1">
              <w:rPr>
                <w:rFonts w:hint="eastAsia"/>
                <w:color w:val="000000" w:themeColor="text1"/>
                <w:sz w:val="21"/>
                <w:szCs w:val="21"/>
              </w:rPr>
              <w:t>2</w:t>
            </w:r>
            <w:r w:rsidRPr="00D01AF1">
              <w:rPr>
                <w:rFonts w:hint="eastAsia"/>
                <w:color w:val="000000" w:themeColor="text1"/>
                <w:sz w:val="21"/>
                <w:szCs w:val="21"/>
              </w:rPr>
              <w:t>、危险废物。应有符合规范要求的危险废物储存间，危险废物储存间门口应张贴标准规范的危险废物标识和危废信息板，建立台账并挂于危废间内，危险废物的记录和货单保存</w:t>
            </w:r>
            <w:r w:rsidRPr="00D01AF1">
              <w:rPr>
                <w:color w:val="000000" w:themeColor="text1"/>
                <w:sz w:val="21"/>
                <w:szCs w:val="21"/>
              </w:rPr>
              <w:t>3</w:t>
            </w:r>
            <w:r w:rsidRPr="00D01AF1">
              <w:rPr>
                <w:rFonts w:hint="eastAsia"/>
                <w:color w:val="000000" w:themeColor="text1"/>
                <w:sz w:val="21"/>
                <w:szCs w:val="21"/>
              </w:rPr>
              <w:t>年以上。危废间内禁止存放除危险废物和应急工具外的其他物品。</w:t>
            </w:r>
          </w:p>
        </w:tc>
        <w:tc>
          <w:tcPr>
            <w:tcW w:w="2015" w:type="pct"/>
            <w:vAlign w:val="center"/>
          </w:tcPr>
          <w:p w14:paraId="718BCDAE"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color w:val="000000" w:themeColor="text1"/>
                <w:sz w:val="21"/>
                <w:szCs w:val="21"/>
              </w:rPr>
              <w:t>本项目建成后危废暂存间按照规范进行建设，</w:t>
            </w:r>
            <w:r w:rsidRPr="00D01AF1">
              <w:rPr>
                <w:rFonts w:hint="eastAsia"/>
                <w:color w:val="000000" w:themeColor="text1"/>
                <w:sz w:val="21"/>
                <w:szCs w:val="21"/>
              </w:rPr>
              <w:t>危险废物储存间门口张贴标准规范的危险废物标识和危废信息板，建立台账并挂于危废间内，危险废物的记录和货单保存</w:t>
            </w:r>
            <w:r w:rsidRPr="00D01AF1">
              <w:rPr>
                <w:color w:val="000000" w:themeColor="text1"/>
                <w:sz w:val="21"/>
                <w:szCs w:val="21"/>
              </w:rPr>
              <w:t>3</w:t>
            </w:r>
            <w:r w:rsidRPr="00D01AF1">
              <w:rPr>
                <w:rFonts w:hint="eastAsia"/>
                <w:color w:val="000000" w:themeColor="text1"/>
                <w:sz w:val="21"/>
                <w:szCs w:val="21"/>
              </w:rPr>
              <w:t>年以上。危废间内不存放除危险废物和应急工具外的其他物品。</w:t>
            </w:r>
          </w:p>
        </w:tc>
        <w:tc>
          <w:tcPr>
            <w:tcW w:w="245" w:type="pct"/>
            <w:vMerge/>
            <w:shd w:val="clear" w:color="auto" w:fill="auto"/>
            <w:vAlign w:val="center"/>
          </w:tcPr>
          <w:p w14:paraId="1B5E6F45" w14:textId="77777777" w:rsidR="00FA2335" w:rsidRPr="00D01AF1" w:rsidRDefault="00FA2335" w:rsidP="00FA2335">
            <w:pPr>
              <w:widowControl/>
              <w:spacing w:line="240" w:lineRule="auto"/>
              <w:ind w:firstLineChars="0" w:firstLine="0"/>
              <w:jc w:val="center"/>
              <w:rPr>
                <w:color w:val="000000" w:themeColor="text1"/>
                <w:sz w:val="21"/>
                <w:szCs w:val="21"/>
              </w:rPr>
            </w:pPr>
          </w:p>
        </w:tc>
      </w:tr>
      <w:tr w:rsidR="00FB3557" w:rsidRPr="00D01AF1" w14:paraId="1F7B6854" w14:textId="77777777" w:rsidTr="00790152">
        <w:trPr>
          <w:trHeight w:val="397"/>
          <w:jc w:val="center"/>
        </w:trPr>
        <w:tc>
          <w:tcPr>
            <w:tcW w:w="513" w:type="pct"/>
            <w:gridSpan w:val="2"/>
            <w:shd w:val="clear" w:color="auto" w:fill="auto"/>
            <w:vAlign w:val="center"/>
          </w:tcPr>
          <w:p w14:paraId="64D7E65F"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物料转移和输送</w:t>
            </w:r>
          </w:p>
        </w:tc>
        <w:tc>
          <w:tcPr>
            <w:tcW w:w="2227" w:type="pct"/>
            <w:shd w:val="clear" w:color="auto" w:fill="auto"/>
            <w:vAlign w:val="center"/>
          </w:tcPr>
          <w:p w14:paraId="49ADBE93"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粉状、粒状等易产尘物料厂内转移、输送过程应采用气力输送、密闭输送，块状和粘湿粉状物料采用封闭输送；无法封闭的产尘点（物料转载、下料口等）应采取集气除尘措施，或有效抑尘措施。</w:t>
            </w:r>
          </w:p>
        </w:tc>
        <w:tc>
          <w:tcPr>
            <w:tcW w:w="2015" w:type="pct"/>
            <w:vAlign w:val="center"/>
          </w:tcPr>
          <w:p w14:paraId="2974F51B"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color w:val="000000" w:themeColor="text1"/>
                <w:sz w:val="21"/>
                <w:szCs w:val="21"/>
              </w:rPr>
              <w:t>本项目燃料为</w:t>
            </w:r>
            <w:r w:rsidRPr="00D01AF1">
              <w:rPr>
                <w:rFonts w:hint="eastAsia"/>
                <w:color w:val="000000" w:themeColor="text1"/>
                <w:sz w:val="21"/>
                <w:szCs w:val="21"/>
              </w:rPr>
              <w:t>半成品散装</w:t>
            </w:r>
            <w:r w:rsidRPr="00D01AF1">
              <w:rPr>
                <w:color w:val="000000" w:themeColor="text1"/>
                <w:sz w:val="21"/>
                <w:szCs w:val="21"/>
              </w:rPr>
              <w:t>物料，</w:t>
            </w:r>
            <w:r w:rsidRPr="00D01AF1">
              <w:rPr>
                <w:rFonts w:hint="eastAsia"/>
                <w:color w:val="000000" w:themeColor="text1"/>
                <w:sz w:val="21"/>
                <w:szCs w:val="21"/>
              </w:rPr>
              <w:t>不易产尘，厂内转移、输送过程采用封闭输送。</w:t>
            </w:r>
          </w:p>
        </w:tc>
        <w:tc>
          <w:tcPr>
            <w:tcW w:w="245" w:type="pct"/>
            <w:shd w:val="clear" w:color="auto" w:fill="auto"/>
            <w:vAlign w:val="center"/>
          </w:tcPr>
          <w:p w14:paraId="06EBCF46"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满足基本要求</w:t>
            </w:r>
          </w:p>
        </w:tc>
      </w:tr>
      <w:tr w:rsidR="00FB3557" w:rsidRPr="00D01AF1" w14:paraId="1F373E45" w14:textId="77777777" w:rsidTr="00790152">
        <w:trPr>
          <w:trHeight w:val="397"/>
          <w:jc w:val="center"/>
        </w:trPr>
        <w:tc>
          <w:tcPr>
            <w:tcW w:w="513" w:type="pct"/>
            <w:gridSpan w:val="2"/>
            <w:shd w:val="clear" w:color="auto" w:fill="auto"/>
            <w:vAlign w:val="center"/>
          </w:tcPr>
          <w:p w14:paraId="5C5E2552"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成品包装</w:t>
            </w:r>
          </w:p>
        </w:tc>
        <w:tc>
          <w:tcPr>
            <w:tcW w:w="2227" w:type="pct"/>
            <w:shd w:val="clear" w:color="auto" w:fill="auto"/>
            <w:vAlign w:val="center"/>
          </w:tcPr>
          <w:p w14:paraId="22CAAD95" w14:textId="77777777" w:rsidR="00FA2335" w:rsidRPr="00D01AF1" w:rsidRDefault="00FA2335" w:rsidP="00FA2335">
            <w:pPr>
              <w:widowControl/>
              <w:spacing w:line="240" w:lineRule="auto"/>
              <w:ind w:firstLineChars="0" w:firstLine="0"/>
              <w:jc w:val="left"/>
              <w:textAlignment w:val="auto"/>
              <w:rPr>
                <w:color w:val="000000" w:themeColor="text1"/>
                <w:sz w:val="21"/>
                <w:szCs w:val="21"/>
              </w:rPr>
            </w:pPr>
            <w:r w:rsidRPr="00D01AF1">
              <w:rPr>
                <w:rFonts w:hint="eastAsia"/>
                <w:color w:val="000000" w:themeColor="text1"/>
                <w:sz w:val="21"/>
                <w:szCs w:val="21"/>
              </w:rPr>
              <w:t>卸料口应完全封闭，如不能封闭应采取局部集气除尘措施。卸料口地面应及时清扫，地面无明显积尘。</w:t>
            </w:r>
          </w:p>
        </w:tc>
        <w:tc>
          <w:tcPr>
            <w:tcW w:w="2015" w:type="pct"/>
            <w:vAlign w:val="center"/>
          </w:tcPr>
          <w:p w14:paraId="5471EB18"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本项目</w:t>
            </w:r>
            <w:r w:rsidRPr="00D01AF1">
              <w:rPr>
                <w:color w:val="000000" w:themeColor="text1"/>
                <w:sz w:val="21"/>
                <w:szCs w:val="21"/>
              </w:rPr>
              <w:t>不涉及</w:t>
            </w:r>
            <w:r w:rsidRPr="00D01AF1">
              <w:rPr>
                <w:rFonts w:hint="eastAsia"/>
                <w:color w:val="000000" w:themeColor="text1"/>
                <w:sz w:val="21"/>
                <w:szCs w:val="21"/>
              </w:rPr>
              <w:t>成品包装</w:t>
            </w:r>
          </w:p>
        </w:tc>
        <w:tc>
          <w:tcPr>
            <w:tcW w:w="245" w:type="pct"/>
            <w:shd w:val="clear" w:color="auto" w:fill="auto"/>
            <w:vAlign w:val="center"/>
          </w:tcPr>
          <w:p w14:paraId="3154D9E0"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r>
      <w:tr w:rsidR="00FB3557" w:rsidRPr="00D01AF1" w14:paraId="18AFC019" w14:textId="77777777" w:rsidTr="00790152">
        <w:trPr>
          <w:trHeight w:val="397"/>
          <w:jc w:val="center"/>
        </w:trPr>
        <w:tc>
          <w:tcPr>
            <w:tcW w:w="513" w:type="pct"/>
            <w:gridSpan w:val="2"/>
            <w:vMerge w:val="restart"/>
            <w:shd w:val="clear" w:color="auto" w:fill="auto"/>
            <w:vAlign w:val="center"/>
          </w:tcPr>
          <w:p w14:paraId="255C9304"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工艺过程</w:t>
            </w:r>
          </w:p>
        </w:tc>
        <w:tc>
          <w:tcPr>
            <w:tcW w:w="2227" w:type="pct"/>
            <w:shd w:val="clear" w:color="auto" w:fill="auto"/>
            <w:vAlign w:val="center"/>
          </w:tcPr>
          <w:p w14:paraId="6B80D1E6" w14:textId="77777777" w:rsidR="00FA2335" w:rsidRPr="00D01AF1" w:rsidRDefault="00FA2335" w:rsidP="00FA2335">
            <w:pPr>
              <w:widowControl/>
              <w:spacing w:line="240" w:lineRule="auto"/>
              <w:ind w:firstLineChars="0" w:firstLine="0"/>
              <w:jc w:val="left"/>
              <w:textAlignment w:val="auto"/>
              <w:rPr>
                <w:color w:val="000000" w:themeColor="text1"/>
                <w:sz w:val="21"/>
                <w:szCs w:val="21"/>
              </w:rPr>
            </w:pPr>
            <w:r w:rsidRPr="00D01AF1">
              <w:rPr>
                <w:rFonts w:hint="eastAsia"/>
                <w:color w:val="000000" w:themeColor="text1"/>
                <w:sz w:val="21"/>
                <w:szCs w:val="21"/>
              </w:rPr>
              <w:t>1</w:t>
            </w:r>
            <w:r w:rsidRPr="00D01AF1">
              <w:rPr>
                <w:rFonts w:hint="eastAsia"/>
                <w:color w:val="000000" w:themeColor="text1"/>
                <w:sz w:val="21"/>
                <w:szCs w:val="21"/>
              </w:rPr>
              <w:t>、各种物料破碎、筛分、配料、混料等过程应在封闭厂房内进行，并采取局部收尘</w:t>
            </w:r>
            <w:r w:rsidRPr="00D01AF1">
              <w:rPr>
                <w:color w:val="000000" w:themeColor="text1"/>
                <w:sz w:val="21"/>
                <w:szCs w:val="21"/>
              </w:rPr>
              <w:t>/</w:t>
            </w:r>
            <w:r w:rsidRPr="00D01AF1">
              <w:rPr>
                <w:rFonts w:hint="eastAsia"/>
                <w:color w:val="000000" w:themeColor="text1"/>
                <w:sz w:val="21"/>
                <w:szCs w:val="21"/>
              </w:rPr>
              <w:t>抑尘措施。破碎筛分设备在进、出料口和配料混料过程等产尘点应设置集气除尘设施。</w:t>
            </w:r>
          </w:p>
        </w:tc>
        <w:tc>
          <w:tcPr>
            <w:tcW w:w="2015" w:type="pct"/>
            <w:vAlign w:val="center"/>
          </w:tcPr>
          <w:p w14:paraId="48014F67"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color w:val="000000" w:themeColor="text1"/>
                <w:sz w:val="21"/>
                <w:szCs w:val="21"/>
              </w:rPr>
              <w:t>本项目</w:t>
            </w:r>
            <w:r w:rsidRPr="00D01AF1">
              <w:rPr>
                <w:rFonts w:hint="eastAsia"/>
                <w:color w:val="000000" w:themeColor="text1"/>
                <w:sz w:val="21"/>
                <w:szCs w:val="21"/>
              </w:rPr>
              <w:t>燃料直接是购买半成品散装燃料，无需在厂区进行破碎和筛分</w:t>
            </w:r>
          </w:p>
        </w:tc>
        <w:tc>
          <w:tcPr>
            <w:tcW w:w="245" w:type="pct"/>
            <w:vMerge w:val="restart"/>
            <w:shd w:val="clear" w:color="auto" w:fill="auto"/>
            <w:vAlign w:val="center"/>
          </w:tcPr>
          <w:p w14:paraId="754FFD27"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符合</w:t>
            </w:r>
          </w:p>
        </w:tc>
      </w:tr>
      <w:tr w:rsidR="00FB3557" w:rsidRPr="00D01AF1" w14:paraId="161CFB49" w14:textId="77777777" w:rsidTr="00790152">
        <w:trPr>
          <w:trHeight w:val="397"/>
          <w:jc w:val="center"/>
        </w:trPr>
        <w:tc>
          <w:tcPr>
            <w:tcW w:w="513" w:type="pct"/>
            <w:gridSpan w:val="2"/>
            <w:vMerge/>
            <w:shd w:val="clear" w:color="auto" w:fill="auto"/>
            <w:vAlign w:val="center"/>
          </w:tcPr>
          <w:p w14:paraId="29694D89" w14:textId="77777777" w:rsidR="00FA2335" w:rsidRPr="00D01AF1" w:rsidRDefault="00FA2335" w:rsidP="00FA2335">
            <w:pPr>
              <w:widowControl/>
              <w:spacing w:line="240" w:lineRule="auto"/>
              <w:ind w:firstLineChars="0" w:firstLine="0"/>
              <w:textAlignment w:val="auto"/>
              <w:rPr>
                <w:color w:val="000000" w:themeColor="text1"/>
                <w:sz w:val="21"/>
                <w:szCs w:val="21"/>
              </w:rPr>
            </w:pPr>
          </w:p>
        </w:tc>
        <w:tc>
          <w:tcPr>
            <w:tcW w:w="2227" w:type="pct"/>
            <w:shd w:val="clear" w:color="auto" w:fill="auto"/>
            <w:vAlign w:val="center"/>
          </w:tcPr>
          <w:p w14:paraId="47D03B10"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2</w:t>
            </w:r>
            <w:r w:rsidRPr="00D01AF1">
              <w:rPr>
                <w:rFonts w:hint="eastAsia"/>
                <w:color w:val="000000" w:themeColor="text1"/>
                <w:sz w:val="21"/>
                <w:szCs w:val="21"/>
              </w:rPr>
              <w:t>、各生产工序的车间地面干净，无积料、积灰现象。生产车间不得有可见烟粉尘外逸。</w:t>
            </w:r>
          </w:p>
        </w:tc>
        <w:tc>
          <w:tcPr>
            <w:tcW w:w="2015" w:type="pct"/>
            <w:vAlign w:val="center"/>
          </w:tcPr>
          <w:p w14:paraId="1A76BACB"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本项目各生产工序的车间地面干净，无积料、积灰现象。生产车间不得有可见烟粉尘外逸。</w:t>
            </w:r>
          </w:p>
        </w:tc>
        <w:tc>
          <w:tcPr>
            <w:tcW w:w="245" w:type="pct"/>
            <w:vMerge/>
            <w:shd w:val="clear" w:color="auto" w:fill="auto"/>
            <w:vAlign w:val="center"/>
          </w:tcPr>
          <w:p w14:paraId="57E8B963" w14:textId="77777777" w:rsidR="00FA2335" w:rsidRPr="00D01AF1" w:rsidRDefault="00FA2335" w:rsidP="00FA2335">
            <w:pPr>
              <w:widowControl/>
              <w:spacing w:line="240" w:lineRule="auto"/>
              <w:ind w:firstLineChars="0" w:firstLine="0"/>
              <w:jc w:val="center"/>
              <w:rPr>
                <w:color w:val="000000" w:themeColor="text1"/>
                <w:sz w:val="21"/>
                <w:szCs w:val="21"/>
              </w:rPr>
            </w:pPr>
          </w:p>
        </w:tc>
      </w:tr>
      <w:tr w:rsidR="00FB3557" w:rsidRPr="00D01AF1" w14:paraId="7DA65FD0" w14:textId="77777777" w:rsidTr="004E1278">
        <w:trPr>
          <w:trHeight w:val="397"/>
          <w:jc w:val="center"/>
        </w:trPr>
        <w:tc>
          <w:tcPr>
            <w:tcW w:w="5000" w:type="pct"/>
            <w:gridSpan w:val="5"/>
            <w:shd w:val="clear" w:color="auto" w:fill="auto"/>
            <w:vAlign w:val="center"/>
          </w:tcPr>
          <w:p w14:paraId="70E0DDB5"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rFonts w:hint="eastAsia"/>
                <w:b/>
                <w:bCs/>
                <w:color w:val="000000" w:themeColor="text1"/>
                <w:sz w:val="21"/>
                <w:szCs w:val="21"/>
              </w:rPr>
              <w:lastRenderedPageBreak/>
              <w:t>其他基本要求</w:t>
            </w:r>
          </w:p>
        </w:tc>
      </w:tr>
      <w:tr w:rsidR="00FB3557" w:rsidRPr="00D01AF1" w14:paraId="037988AB" w14:textId="77777777" w:rsidTr="00790152">
        <w:trPr>
          <w:trHeight w:val="397"/>
          <w:jc w:val="center"/>
        </w:trPr>
        <w:tc>
          <w:tcPr>
            <w:tcW w:w="2740" w:type="pct"/>
            <w:gridSpan w:val="3"/>
            <w:shd w:val="clear" w:color="auto" w:fill="auto"/>
            <w:vAlign w:val="center"/>
          </w:tcPr>
          <w:p w14:paraId="72B6A087" w14:textId="77777777" w:rsidR="00FA2335" w:rsidRPr="00D01AF1" w:rsidRDefault="00FA2335" w:rsidP="00FA2335">
            <w:pPr>
              <w:widowControl/>
              <w:spacing w:line="240" w:lineRule="auto"/>
              <w:ind w:firstLineChars="0" w:firstLine="0"/>
              <w:jc w:val="center"/>
              <w:textAlignment w:val="auto"/>
              <w:rPr>
                <w:b/>
                <w:color w:val="000000" w:themeColor="text1"/>
                <w:sz w:val="21"/>
                <w:szCs w:val="21"/>
              </w:rPr>
            </w:pPr>
            <w:r w:rsidRPr="00D01AF1">
              <w:rPr>
                <w:b/>
                <w:color w:val="000000" w:themeColor="text1"/>
                <w:sz w:val="21"/>
                <w:szCs w:val="21"/>
              </w:rPr>
              <w:t>基本要求</w:t>
            </w:r>
          </w:p>
        </w:tc>
        <w:tc>
          <w:tcPr>
            <w:tcW w:w="2015" w:type="pct"/>
            <w:vAlign w:val="center"/>
          </w:tcPr>
          <w:p w14:paraId="63393F85" w14:textId="77777777" w:rsidR="00FA2335" w:rsidRPr="00D01AF1" w:rsidRDefault="00FA2335" w:rsidP="00FA2335">
            <w:pPr>
              <w:widowControl/>
              <w:spacing w:line="240" w:lineRule="auto"/>
              <w:ind w:firstLineChars="0" w:firstLine="0"/>
              <w:jc w:val="center"/>
              <w:textAlignment w:val="auto"/>
              <w:rPr>
                <w:b/>
                <w:color w:val="000000" w:themeColor="text1"/>
                <w:sz w:val="21"/>
                <w:szCs w:val="21"/>
              </w:rPr>
            </w:pPr>
            <w:r w:rsidRPr="00D01AF1">
              <w:rPr>
                <w:b/>
                <w:color w:val="000000" w:themeColor="text1"/>
                <w:sz w:val="21"/>
                <w:szCs w:val="21"/>
              </w:rPr>
              <w:t>本项目拟建设情况</w:t>
            </w:r>
          </w:p>
        </w:tc>
        <w:tc>
          <w:tcPr>
            <w:tcW w:w="245" w:type="pct"/>
            <w:shd w:val="clear" w:color="auto" w:fill="auto"/>
            <w:vAlign w:val="center"/>
          </w:tcPr>
          <w:p w14:paraId="2646C17C" w14:textId="77777777" w:rsidR="00FA2335" w:rsidRPr="00D01AF1" w:rsidRDefault="00FA2335" w:rsidP="00FA2335">
            <w:pPr>
              <w:widowControl/>
              <w:spacing w:line="240" w:lineRule="auto"/>
              <w:ind w:firstLineChars="0" w:firstLine="0"/>
              <w:jc w:val="center"/>
              <w:textAlignment w:val="auto"/>
              <w:rPr>
                <w:b/>
                <w:color w:val="000000" w:themeColor="text1"/>
                <w:sz w:val="21"/>
                <w:szCs w:val="21"/>
              </w:rPr>
            </w:pPr>
            <w:r w:rsidRPr="00D01AF1">
              <w:rPr>
                <w:b/>
                <w:color w:val="000000" w:themeColor="text1"/>
                <w:sz w:val="21"/>
                <w:szCs w:val="21"/>
              </w:rPr>
              <w:t>对比结果</w:t>
            </w:r>
          </w:p>
        </w:tc>
      </w:tr>
      <w:tr w:rsidR="00FB3557" w:rsidRPr="00D01AF1" w14:paraId="28CCDAD9" w14:textId="77777777" w:rsidTr="00790152">
        <w:trPr>
          <w:trHeight w:val="397"/>
          <w:jc w:val="center"/>
        </w:trPr>
        <w:tc>
          <w:tcPr>
            <w:tcW w:w="221" w:type="pct"/>
            <w:vMerge w:val="restart"/>
            <w:shd w:val="clear" w:color="auto" w:fill="auto"/>
            <w:vAlign w:val="center"/>
          </w:tcPr>
          <w:p w14:paraId="687CBAB2" w14:textId="77777777" w:rsidR="00FA2335" w:rsidRPr="00D01AF1" w:rsidRDefault="00FA2335" w:rsidP="00FA2335">
            <w:pPr>
              <w:widowControl/>
              <w:spacing w:line="240" w:lineRule="auto"/>
              <w:ind w:firstLineChars="0" w:firstLine="0"/>
              <w:jc w:val="left"/>
              <w:textAlignment w:val="auto"/>
              <w:rPr>
                <w:color w:val="000000" w:themeColor="text1"/>
                <w:sz w:val="21"/>
                <w:szCs w:val="21"/>
              </w:rPr>
            </w:pPr>
            <w:r w:rsidRPr="00D01AF1">
              <w:rPr>
                <w:rFonts w:hint="eastAsia"/>
                <w:bCs/>
                <w:color w:val="000000" w:themeColor="text1"/>
                <w:sz w:val="21"/>
                <w:szCs w:val="21"/>
              </w:rPr>
              <w:t>运输方式及运输监管</w:t>
            </w:r>
          </w:p>
        </w:tc>
        <w:tc>
          <w:tcPr>
            <w:tcW w:w="292" w:type="pct"/>
            <w:vMerge w:val="restart"/>
            <w:shd w:val="clear" w:color="auto" w:fill="auto"/>
            <w:vAlign w:val="center"/>
          </w:tcPr>
          <w:p w14:paraId="14132FCF"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w:t>
            </w:r>
            <w:r w:rsidRPr="00D01AF1">
              <w:rPr>
                <w:rFonts w:hint="eastAsia"/>
                <w:color w:val="000000" w:themeColor="text1"/>
                <w:sz w:val="21"/>
                <w:szCs w:val="21"/>
              </w:rPr>
              <w:t>1</w:t>
            </w:r>
            <w:r w:rsidRPr="00D01AF1">
              <w:rPr>
                <w:color w:val="000000" w:themeColor="text1"/>
                <w:sz w:val="21"/>
                <w:szCs w:val="21"/>
              </w:rPr>
              <w:t>）运输方式</w:t>
            </w:r>
          </w:p>
        </w:tc>
        <w:tc>
          <w:tcPr>
            <w:tcW w:w="2227" w:type="pct"/>
            <w:shd w:val="clear" w:color="auto" w:fill="auto"/>
            <w:vAlign w:val="center"/>
          </w:tcPr>
          <w:p w14:paraId="3F1DD651"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①公路运输。物料公路运输使用达到国五及以上排放标准重型载货车辆（重型燃气车辆达到国六排放标准）或新能源车辆比例（</w:t>
            </w:r>
            <w:r w:rsidRPr="00D01AF1">
              <w:rPr>
                <w:color w:val="000000" w:themeColor="text1"/>
                <w:sz w:val="21"/>
                <w:szCs w:val="21"/>
              </w:rPr>
              <w:t>A</w:t>
            </w:r>
            <w:r w:rsidRPr="00D01AF1">
              <w:rPr>
                <w:rFonts w:hint="eastAsia"/>
                <w:color w:val="000000" w:themeColor="text1"/>
                <w:sz w:val="21"/>
                <w:szCs w:val="21"/>
              </w:rPr>
              <w:t>级</w:t>
            </w:r>
            <w:r w:rsidRPr="00D01AF1">
              <w:rPr>
                <w:color w:val="000000" w:themeColor="text1"/>
                <w:sz w:val="21"/>
                <w:szCs w:val="21"/>
              </w:rPr>
              <w:t>100%</w:t>
            </w:r>
            <w:r w:rsidRPr="00D01AF1">
              <w:rPr>
                <w:rFonts w:hint="eastAsia"/>
                <w:color w:val="000000" w:themeColor="text1"/>
                <w:sz w:val="21"/>
                <w:szCs w:val="21"/>
              </w:rPr>
              <w:t>，</w:t>
            </w:r>
            <w:r w:rsidRPr="00D01AF1">
              <w:rPr>
                <w:color w:val="000000" w:themeColor="text1"/>
                <w:sz w:val="21"/>
                <w:szCs w:val="21"/>
              </w:rPr>
              <w:t>B</w:t>
            </w:r>
            <w:r w:rsidRPr="00D01AF1">
              <w:rPr>
                <w:rFonts w:hint="eastAsia"/>
                <w:color w:val="000000" w:themeColor="text1"/>
                <w:sz w:val="21"/>
                <w:szCs w:val="21"/>
              </w:rPr>
              <w:t>级不低于</w:t>
            </w:r>
            <w:r w:rsidRPr="00D01AF1">
              <w:rPr>
                <w:rFonts w:hint="eastAsia"/>
                <w:color w:val="000000" w:themeColor="text1"/>
                <w:sz w:val="21"/>
                <w:szCs w:val="21"/>
              </w:rPr>
              <w:t xml:space="preserve"> </w:t>
            </w:r>
            <w:r w:rsidRPr="00D01AF1">
              <w:rPr>
                <w:color w:val="000000" w:themeColor="text1"/>
                <w:sz w:val="21"/>
                <w:szCs w:val="21"/>
              </w:rPr>
              <w:t>80%</w:t>
            </w:r>
            <w:r w:rsidRPr="00D01AF1">
              <w:rPr>
                <w:rFonts w:hint="eastAsia"/>
                <w:color w:val="000000" w:themeColor="text1"/>
                <w:sz w:val="21"/>
                <w:szCs w:val="21"/>
              </w:rPr>
              <w:t>），其他车辆达到国四排放标准（重型燃气车辆达到国五及以上排放标准）；</w:t>
            </w:r>
          </w:p>
        </w:tc>
        <w:tc>
          <w:tcPr>
            <w:tcW w:w="2015" w:type="pct"/>
            <w:vMerge w:val="restart"/>
            <w:vAlign w:val="center"/>
          </w:tcPr>
          <w:p w14:paraId="76B3AB27"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本项目建成后将按要求进行物料公路运输车辆，厂区车辆，厂内非道路移动机械的管理，使用满足要求的车辆（机械）进行运输及作业。</w:t>
            </w:r>
          </w:p>
        </w:tc>
        <w:tc>
          <w:tcPr>
            <w:tcW w:w="245" w:type="pct"/>
            <w:vMerge w:val="restart"/>
            <w:shd w:val="clear" w:color="auto" w:fill="auto"/>
            <w:vAlign w:val="center"/>
          </w:tcPr>
          <w:p w14:paraId="65B9ED2E"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满足基本要求</w:t>
            </w:r>
          </w:p>
        </w:tc>
      </w:tr>
      <w:tr w:rsidR="00FB3557" w:rsidRPr="00D01AF1" w14:paraId="16C8B75A" w14:textId="77777777" w:rsidTr="00790152">
        <w:trPr>
          <w:trHeight w:val="397"/>
          <w:jc w:val="center"/>
        </w:trPr>
        <w:tc>
          <w:tcPr>
            <w:tcW w:w="221" w:type="pct"/>
            <w:vMerge/>
            <w:shd w:val="clear" w:color="auto" w:fill="auto"/>
            <w:vAlign w:val="center"/>
          </w:tcPr>
          <w:p w14:paraId="55F48834"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p>
        </w:tc>
        <w:tc>
          <w:tcPr>
            <w:tcW w:w="292" w:type="pct"/>
            <w:vMerge/>
            <w:shd w:val="clear" w:color="auto" w:fill="auto"/>
            <w:vAlign w:val="center"/>
          </w:tcPr>
          <w:p w14:paraId="211A16C6"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p>
        </w:tc>
        <w:tc>
          <w:tcPr>
            <w:tcW w:w="2227" w:type="pct"/>
            <w:shd w:val="clear" w:color="auto" w:fill="auto"/>
            <w:vAlign w:val="center"/>
          </w:tcPr>
          <w:p w14:paraId="00E86248"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②厂内运输车辆。达到国五及以上排放标准（重型燃气车辆达到国六排放标准）或使用新能源车辆的比例（</w:t>
            </w:r>
            <w:r w:rsidRPr="00D01AF1">
              <w:rPr>
                <w:color w:val="000000" w:themeColor="text1"/>
                <w:sz w:val="21"/>
                <w:szCs w:val="21"/>
              </w:rPr>
              <w:t>A</w:t>
            </w:r>
            <w:r w:rsidRPr="00D01AF1">
              <w:rPr>
                <w:rFonts w:hint="eastAsia"/>
                <w:color w:val="000000" w:themeColor="text1"/>
                <w:sz w:val="21"/>
                <w:szCs w:val="21"/>
              </w:rPr>
              <w:t>级</w:t>
            </w:r>
            <w:r w:rsidRPr="00D01AF1">
              <w:rPr>
                <w:color w:val="000000" w:themeColor="text1"/>
                <w:sz w:val="21"/>
                <w:szCs w:val="21"/>
              </w:rPr>
              <w:t>100%</w:t>
            </w:r>
            <w:r w:rsidRPr="00D01AF1">
              <w:rPr>
                <w:rFonts w:hint="eastAsia"/>
                <w:color w:val="000000" w:themeColor="text1"/>
                <w:sz w:val="21"/>
                <w:szCs w:val="21"/>
              </w:rPr>
              <w:t>，</w:t>
            </w:r>
            <w:r w:rsidRPr="00D01AF1">
              <w:rPr>
                <w:color w:val="000000" w:themeColor="text1"/>
                <w:sz w:val="21"/>
                <w:szCs w:val="21"/>
              </w:rPr>
              <w:t>B</w:t>
            </w:r>
            <w:r w:rsidRPr="00D01AF1">
              <w:rPr>
                <w:rFonts w:hint="eastAsia"/>
                <w:color w:val="000000" w:themeColor="text1"/>
                <w:sz w:val="21"/>
                <w:szCs w:val="21"/>
              </w:rPr>
              <w:t>级不低于</w:t>
            </w:r>
            <w:r w:rsidRPr="00D01AF1">
              <w:rPr>
                <w:color w:val="000000" w:themeColor="text1"/>
                <w:sz w:val="21"/>
                <w:szCs w:val="21"/>
              </w:rPr>
              <w:t>80%</w:t>
            </w:r>
            <w:r w:rsidRPr="00D01AF1">
              <w:rPr>
                <w:rFonts w:hint="eastAsia"/>
                <w:color w:val="000000" w:themeColor="text1"/>
                <w:sz w:val="21"/>
                <w:szCs w:val="21"/>
              </w:rPr>
              <w:t>），其他车辆达到国四排放标准（重型燃气车辆达到国五及以上排放标准）；</w:t>
            </w:r>
          </w:p>
        </w:tc>
        <w:tc>
          <w:tcPr>
            <w:tcW w:w="2015" w:type="pct"/>
            <w:vMerge/>
            <w:vAlign w:val="center"/>
          </w:tcPr>
          <w:p w14:paraId="6E0F080B" w14:textId="77777777" w:rsidR="00FA2335" w:rsidRPr="00D01AF1" w:rsidRDefault="00FA2335" w:rsidP="00FA2335">
            <w:pPr>
              <w:widowControl/>
              <w:spacing w:line="240" w:lineRule="auto"/>
              <w:ind w:firstLineChars="0" w:firstLine="0"/>
              <w:textAlignment w:val="auto"/>
              <w:rPr>
                <w:color w:val="000000" w:themeColor="text1"/>
                <w:sz w:val="21"/>
                <w:szCs w:val="21"/>
              </w:rPr>
            </w:pPr>
          </w:p>
        </w:tc>
        <w:tc>
          <w:tcPr>
            <w:tcW w:w="245" w:type="pct"/>
            <w:vMerge/>
            <w:shd w:val="clear" w:color="auto" w:fill="auto"/>
            <w:vAlign w:val="center"/>
          </w:tcPr>
          <w:p w14:paraId="51B48E6C" w14:textId="77777777" w:rsidR="00FA2335" w:rsidRPr="00D01AF1" w:rsidRDefault="00FA2335" w:rsidP="00FA2335">
            <w:pPr>
              <w:widowControl/>
              <w:spacing w:line="240" w:lineRule="auto"/>
              <w:ind w:firstLineChars="0" w:firstLine="0"/>
              <w:jc w:val="center"/>
              <w:rPr>
                <w:color w:val="000000" w:themeColor="text1"/>
                <w:sz w:val="21"/>
                <w:szCs w:val="21"/>
              </w:rPr>
            </w:pPr>
          </w:p>
        </w:tc>
      </w:tr>
      <w:tr w:rsidR="00FB3557" w:rsidRPr="00D01AF1" w14:paraId="75CC3324" w14:textId="77777777" w:rsidTr="00790152">
        <w:trPr>
          <w:trHeight w:val="397"/>
          <w:jc w:val="center"/>
        </w:trPr>
        <w:tc>
          <w:tcPr>
            <w:tcW w:w="221" w:type="pct"/>
            <w:vMerge/>
            <w:shd w:val="clear" w:color="auto" w:fill="auto"/>
            <w:vAlign w:val="center"/>
          </w:tcPr>
          <w:p w14:paraId="2D2EC3AD"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p>
        </w:tc>
        <w:tc>
          <w:tcPr>
            <w:tcW w:w="292" w:type="pct"/>
            <w:vMerge/>
            <w:shd w:val="clear" w:color="auto" w:fill="auto"/>
            <w:vAlign w:val="center"/>
          </w:tcPr>
          <w:p w14:paraId="76157E5D"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p>
        </w:tc>
        <w:tc>
          <w:tcPr>
            <w:tcW w:w="2227" w:type="pct"/>
            <w:shd w:val="clear" w:color="auto" w:fill="auto"/>
            <w:vAlign w:val="center"/>
          </w:tcPr>
          <w:p w14:paraId="319DB0AB"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③危险品及危废运输。国五及以上或新能源车辆（</w:t>
            </w:r>
            <w:r w:rsidRPr="00D01AF1">
              <w:rPr>
                <w:color w:val="000000" w:themeColor="text1"/>
                <w:sz w:val="21"/>
                <w:szCs w:val="21"/>
              </w:rPr>
              <w:t>A</w:t>
            </w:r>
            <w:r w:rsidRPr="00D01AF1">
              <w:rPr>
                <w:rFonts w:hint="eastAsia"/>
                <w:color w:val="000000" w:themeColor="text1"/>
                <w:sz w:val="21"/>
                <w:szCs w:val="21"/>
              </w:rPr>
              <w:t>级</w:t>
            </w:r>
            <w:r w:rsidRPr="00D01AF1">
              <w:rPr>
                <w:color w:val="000000" w:themeColor="text1"/>
                <w:sz w:val="21"/>
                <w:szCs w:val="21"/>
              </w:rPr>
              <w:t>/B</w:t>
            </w:r>
            <w:r w:rsidRPr="00D01AF1">
              <w:rPr>
                <w:rFonts w:hint="eastAsia"/>
                <w:color w:val="000000" w:themeColor="text1"/>
                <w:sz w:val="21"/>
                <w:szCs w:val="21"/>
              </w:rPr>
              <w:t>级</w:t>
            </w:r>
            <w:r w:rsidRPr="00D01AF1">
              <w:rPr>
                <w:color w:val="000000" w:themeColor="text1"/>
                <w:sz w:val="21"/>
                <w:szCs w:val="21"/>
              </w:rPr>
              <w:t>100%</w:t>
            </w:r>
            <w:r w:rsidRPr="00D01AF1">
              <w:rPr>
                <w:rFonts w:hint="eastAsia"/>
                <w:color w:val="000000" w:themeColor="text1"/>
                <w:sz w:val="21"/>
                <w:szCs w:val="21"/>
              </w:rPr>
              <w:t>）；</w:t>
            </w:r>
          </w:p>
        </w:tc>
        <w:tc>
          <w:tcPr>
            <w:tcW w:w="2015" w:type="pct"/>
            <w:vMerge/>
            <w:vAlign w:val="center"/>
          </w:tcPr>
          <w:p w14:paraId="098F65C5" w14:textId="77777777" w:rsidR="00FA2335" w:rsidRPr="00D01AF1" w:rsidRDefault="00FA2335" w:rsidP="00FA2335">
            <w:pPr>
              <w:widowControl/>
              <w:spacing w:line="240" w:lineRule="auto"/>
              <w:ind w:firstLineChars="0" w:firstLine="0"/>
              <w:textAlignment w:val="auto"/>
              <w:rPr>
                <w:color w:val="000000" w:themeColor="text1"/>
                <w:sz w:val="21"/>
                <w:szCs w:val="21"/>
              </w:rPr>
            </w:pPr>
          </w:p>
        </w:tc>
        <w:tc>
          <w:tcPr>
            <w:tcW w:w="245" w:type="pct"/>
            <w:vMerge/>
            <w:shd w:val="clear" w:color="auto" w:fill="auto"/>
            <w:vAlign w:val="center"/>
          </w:tcPr>
          <w:p w14:paraId="5D3FDB48" w14:textId="77777777" w:rsidR="00FA2335" w:rsidRPr="00D01AF1" w:rsidRDefault="00FA2335" w:rsidP="00FA2335">
            <w:pPr>
              <w:widowControl/>
              <w:spacing w:line="240" w:lineRule="auto"/>
              <w:ind w:firstLineChars="0" w:firstLine="0"/>
              <w:jc w:val="center"/>
              <w:rPr>
                <w:color w:val="000000" w:themeColor="text1"/>
                <w:sz w:val="21"/>
                <w:szCs w:val="21"/>
              </w:rPr>
            </w:pPr>
          </w:p>
        </w:tc>
      </w:tr>
      <w:tr w:rsidR="00FB3557" w:rsidRPr="00D01AF1" w14:paraId="1B64873E" w14:textId="77777777" w:rsidTr="00790152">
        <w:trPr>
          <w:trHeight w:val="397"/>
          <w:jc w:val="center"/>
        </w:trPr>
        <w:tc>
          <w:tcPr>
            <w:tcW w:w="221" w:type="pct"/>
            <w:vMerge/>
            <w:shd w:val="clear" w:color="auto" w:fill="auto"/>
            <w:vAlign w:val="center"/>
          </w:tcPr>
          <w:p w14:paraId="35D2F20D"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p>
        </w:tc>
        <w:tc>
          <w:tcPr>
            <w:tcW w:w="292" w:type="pct"/>
            <w:vMerge/>
            <w:shd w:val="clear" w:color="auto" w:fill="auto"/>
            <w:vAlign w:val="center"/>
          </w:tcPr>
          <w:p w14:paraId="789CADDE"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p>
        </w:tc>
        <w:tc>
          <w:tcPr>
            <w:tcW w:w="2227" w:type="pct"/>
            <w:shd w:val="clear" w:color="auto" w:fill="auto"/>
            <w:vAlign w:val="center"/>
          </w:tcPr>
          <w:p w14:paraId="2DC712FD"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④厂内非道路移动机械。国三及以上排放标准或使用新能源机械（</w:t>
            </w:r>
            <w:r w:rsidRPr="00D01AF1">
              <w:rPr>
                <w:color w:val="000000" w:themeColor="text1"/>
                <w:sz w:val="21"/>
                <w:szCs w:val="21"/>
              </w:rPr>
              <w:t>A</w:t>
            </w:r>
            <w:r w:rsidRPr="00D01AF1">
              <w:rPr>
                <w:rFonts w:hint="eastAsia"/>
                <w:color w:val="000000" w:themeColor="text1"/>
                <w:sz w:val="21"/>
                <w:szCs w:val="21"/>
              </w:rPr>
              <w:t>级</w:t>
            </w:r>
            <w:r w:rsidRPr="00D01AF1">
              <w:rPr>
                <w:color w:val="000000" w:themeColor="text1"/>
                <w:sz w:val="21"/>
                <w:szCs w:val="21"/>
              </w:rPr>
              <w:t>/B</w:t>
            </w:r>
            <w:r w:rsidRPr="00D01AF1">
              <w:rPr>
                <w:rFonts w:hint="eastAsia"/>
                <w:color w:val="000000" w:themeColor="text1"/>
                <w:sz w:val="21"/>
                <w:szCs w:val="21"/>
              </w:rPr>
              <w:t>级</w:t>
            </w:r>
            <w:r w:rsidRPr="00D01AF1">
              <w:rPr>
                <w:color w:val="000000" w:themeColor="text1"/>
                <w:sz w:val="21"/>
                <w:szCs w:val="21"/>
              </w:rPr>
              <w:t>100%</w:t>
            </w:r>
            <w:r w:rsidRPr="00D01AF1">
              <w:rPr>
                <w:rFonts w:hint="eastAsia"/>
                <w:color w:val="000000" w:themeColor="text1"/>
                <w:sz w:val="21"/>
                <w:szCs w:val="21"/>
              </w:rPr>
              <w:t>）。</w:t>
            </w:r>
          </w:p>
        </w:tc>
        <w:tc>
          <w:tcPr>
            <w:tcW w:w="2015" w:type="pct"/>
            <w:vMerge/>
            <w:vAlign w:val="center"/>
          </w:tcPr>
          <w:p w14:paraId="493038C5" w14:textId="77777777" w:rsidR="00FA2335" w:rsidRPr="00D01AF1" w:rsidRDefault="00FA2335" w:rsidP="00FA2335">
            <w:pPr>
              <w:widowControl/>
              <w:spacing w:line="240" w:lineRule="auto"/>
              <w:ind w:firstLineChars="0" w:firstLine="0"/>
              <w:textAlignment w:val="auto"/>
              <w:rPr>
                <w:color w:val="000000" w:themeColor="text1"/>
                <w:sz w:val="21"/>
                <w:szCs w:val="21"/>
              </w:rPr>
            </w:pPr>
          </w:p>
        </w:tc>
        <w:tc>
          <w:tcPr>
            <w:tcW w:w="245" w:type="pct"/>
            <w:vMerge/>
            <w:shd w:val="clear" w:color="auto" w:fill="auto"/>
            <w:vAlign w:val="center"/>
          </w:tcPr>
          <w:p w14:paraId="59FEB4A2" w14:textId="77777777" w:rsidR="00FA2335" w:rsidRPr="00D01AF1" w:rsidRDefault="00FA2335" w:rsidP="00FA2335">
            <w:pPr>
              <w:widowControl/>
              <w:spacing w:line="240" w:lineRule="auto"/>
              <w:ind w:firstLineChars="0" w:firstLine="0"/>
              <w:jc w:val="center"/>
              <w:rPr>
                <w:color w:val="000000" w:themeColor="text1"/>
                <w:sz w:val="21"/>
                <w:szCs w:val="21"/>
              </w:rPr>
            </w:pPr>
          </w:p>
        </w:tc>
      </w:tr>
      <w:tr w:rsidR="00FB3557" w:rsidRPr="00D01AF1" w14:paraId="5C76AE73" w14:textId="77777777" w:rsidTr="00790152">
        <w:trPr>
          <w:trHeight w:val="397"/>
          <w:jc w:val="center"/>
        </w:trPr>
        <w:tc>
          <w:tcPr>
            <w:tcW w:w="221" w:type="pct"/>
            <w:vMerge/>
            <w:shd w:val="clear" w:color="auto" w:fill="auto"/>
            <w:vAlign w:val="center"/>
          </w:tcPr>
          <w:p w14:paraId="7AA50793"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p>
        </w:tc>
        <w:tc>
          <w:tcPr>
            <w:tcW w:w="292" w:type="pct"/>
            <w:shd w:val="clear" w:color="auto" w:fill="auto"/>
            <w:vAlign w:val="center"/>
          </w:tcPr>
          <w:p w14:paraId="28207921"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rFonts w:hint="eastAsia"/>
                <w:bCs/>
                <w:color w:val="000000" w:themeColor="text1"/>
                <w:sz w:val="21"/>
                <w:szCs w:val="21"/>
              </w:rPr>
              <w:t>（</w:t>
            </w:r>
            <w:r w:rsidRPr="00D01AF1">
              <w:rPr>
                <w:bCs/>
                <w:color w:val="000000" w:themeColor="text1"/>
                <w:sz w:val="21"/>
                <w:szCs w:val="21"/>
              </w:rPr>
              <w:t>2</w:t>
            </w:r>
            <w:r w:rsidRPr="00D01AF1">
              <w:rPr>
                <w:rFonts w:hint="eastAsia"/>
                <w:bCs/>
                <w:color w:val="000000" w:themeColor="text1"/>
                <w:sz w:val="21"/>
                <w:szCs w:val="21"/>
              </w:rPr>
              <w:t>）运输监管</w:t>
            </w:r>
          </w:p>
        </w:tc>
        <w:tc>
          <w:tcPr>
            <w:tcW w:w="2227" w:type="pct"/>
            <w:shd w:val="clear" w:color="auto" w:fill="auto"/>
            <w:vAlign w:val="center"/>
          </w:tcPr>
          <w:p w14:paraId="00D3C208" w14:textId="77777777" w:rsidR="00FA2335" w:rsidRPr="00D01AF1" w:rsidRDefault="00FA2335" w:rsidP="00FA2335">
            <w:pPr>
              <w:widowControl/>
              <w:spacing w:line="240" w:lineRule="auto"/>
              <w:ind w:firstLineChars="0" w:firstLine="0"/>
              <w:jc w:val="left"/>
              <w:textAlignment w:val="auto"/>
              <w:rPr>
                <w:color w:val="000000" w:themeColor="text1"/>
                <w:sz w:val="21"/>
                <w:szCs w:val="21"/>
              </w:rPr>
            </w:pPr>
            <w:r w:rsidRPr="00D01AF1">
              <w:rPr>
                <w:rFonts w:hint="eastAsia"/>
                <w:color w:val="000000" w:themeColor="text1"/>
                <w:sz w:val="21"/>
                <w:szCs w:val="21"/>
              </w:rPr>
              <w:t>厂区货运车辆进出大门口：日均进出货物</w:t>
            </w:r>
            <w:r w:rsidRPr="00D01AF1">
              <w:rPr>
                <w:color w:val="000000" w:themeColor="text1"/>
                <w:sz w:val="21"/>
                <w:szCs w:val="21"/>
              </w:rPr>
              <w:t>150</w:t>
            </w:r>
            <w:r w:rsidRPr="00D01AF1">
              <w:rPr>
                <w:rFonts w:hint="eastAsia"/>
                <w:color w:val="000000" w:themeColor="text1"/>
                <w:sz w:val="21"/>
                <w:szCs w:val="21"/>
              </w:rPr>
              <w:t>吨（或载货车辆日进出</w:t>
            </w:r>
            <w:r w:rsidRPr="00D01AF1">
              <w:rPr>
                <w:color w:val="000000" w:themeColor="text1"/>
                <w:sz w:val="21"/>
                <w:szCs w:val="21"/>
              </w:rPr>
              <w:t>10</w:t>
            </w:r>
            <w:r w:rsidRPr="00D01AF1">
              <w:rPr>
                <w:rFonts w:hint="eastAsia"/>
                <w:color w:val="000000" w:themeColor="text1"/>
                <w:sz w:val="21"/>
                <w:szCs w:val="21"/>
              </w:rPr>
              <w:t>辆次）及以上（货物包括原料、辅料、燃料、产品和其他与生产相关物料）的企业，或纳入我省重点行业年产值</w:t>
            </w:r>
            <w:r w:rsidRPr="00D01AF1">
              <w:rPr>
                <w:color w:val="000000" w:themeColor="text1"/>
                <w:sz w:val="21"/>
                <w:szCs w:val="21"/>
              </w:rPr>
              <w:t>1000</w:t>
            </w:r>
            <w:r w:rsidRPr="00D01AF1">
              <w:rPr>
                <w:rFonts w:hint="eastAsia"/>
                <w:color w:val="000000" w:themeColor="text1"/>
                <w:sz w:val="21"/>
                <w:szCs w:val="21"/>
              </w:rPr>
              <w:t>万及以上的企业，拟申报</w:t>
            </w:r>
            <w:r w:rsidRPr="00D01AF1">
              <w:rPr>
                <w:color w:val="000000" w:themeColor="text1"/>
                <w:sz w:val="21"/>
                <w:szCs w:val="21"/>
              </w:rPr>
              <w:t>A</w:t>
            </w:r>
            <w:r w:rsidRPr="00D01AF1">
              <w:rPr>
                <w:rFonts w:hint="eastAsia"/>
                <w:color w:val="000000" w:themeColor="text1"/>
                <w:sz w:val="21"/>
                <w:szCs w:val="21"/>
              </w:rPr>
              <w:t>、</w:t>
            </w:r>
            <w:r w:rsidRPr="00D01AF1">
              <w:rPr>
                <w:color w:val="000000" w:themeColor="text1"/>
                <w:sz w:val="21"/>
                <w:szCs w:val="21"/>
              </w:rPr>
              <w:t>B</w:t>
            </w:r>
            <w:r w:rsidRPr="00D01AF1">
              <w:rPr>
                <w:rFonts w:hint="eastAsia"/>
                <w:color w:val="000000" w:themeColor="text1"/>
                <w:sz w:val="21"/>
                <w:szCs w:val="21"/>
              </w:rPr>
              <w:t>级企业时，应参照《重污染天气重点行业移动源应急管理技术指南》建立门禁视频监控系统和电子台账；其他企业建立电子台账。安装高清视频监控系统并能保留数据</w:t>
            </w:r>
            <w:r w:rsidRPr="00D01AF1">
              <w:rPr>
                <w:color w:val="000000" w:themeColor="text1"/>
                <w:sz w:val="21"/>
                <w:szCs w:val="21"/>
              </w:rPr>
              <w:t>6</w:t>
            </w:r>
            <w:r w:rsidRPr="00D01AF1">
              <w:rPr>
                <w:rFonts w:hint="eastAsia"/>
                <w:color w:val="000000" w:themeColor="text1"/>
                <w:sz w:val="21"/>
                <w:szCs w:val="21"/>
              </w:rPr>
              <w:t>个月以上。</w:t>
            </w:r>
          </w:p>
        </w:tc>
        <w:tc>
          <w:tcPr>
            <w:tcW w:w="2015" w:type="pct"/>
            <w:vAlign w:val="center"/>
          </w:tcPr>
          <w:p w14:paraId="56C7549E"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本项目将按生态环境管理部门要求建立门禁视频监控系统和电子台账。</w:t>
            </w:r>
          </w:p>
        </w:tc>
        <w:tc>
          <w:tcPr>
            <w:tcW w:w="245" w:type="pct"/>
            <w:vMerge/>
            <w:shd w:val="clear" w:color="auto" w:fill="auto"/>
            <w:vAlign w:val="center"/>
          </w:tcPr>
          <w:p w14:paraId="38061594" w14:textId="77777777" w:rsidR="00FA2335" w:rsidRPr="00D01AF1" w:rsidRDefault="00FA2335" w:rsidP="00FA2335">
            <w:pPr>
              <w:widowControl/>
              <w:spacing w:line="240" w:lineRule="auto"/>
              <w:ind w:firstLineChars="0" w:firstLine="0"/>
              <w:jc w:val="center"/>
              <w:rPr>
                <w:color w:val="000000" w:themeColor="text1"/>
                <w:sz w:val="21"/>
                <w:szCs w:val="21"/>
              </w:rPr>
            </w:pPr>
          </w:p>
        </w:tc>
      </w:tr>
      <w:tr w:rsidR="00FB3557" w:rsidRPr="00D01AF1" w14:paraId="7BD88340" w14:textId="77777777" w:rsidTr="00790152">
        <w:trPr>
          <w:trHeight w:val="397"/>
          <w:jc w:val="center"/>
        </w:trPr>
        <w:tc>
          <w:tcPr>
            <w:tcW w:w="221" w:type="pct"/>
            <w:vMerge w:val="restart"/>
            <w:shd w:val="clear" w:color="auto" w:fill="auto"/>
            <w:vAlign w:val="center"/>
          </w:tcPr>
          <w:p w14:paraId="500F49E4"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r w:rsidRPr="00D01AF1">
              <w:rPr>
                <w:rFonts w:hint="eastAsia"/>
                <w:bCs/>
                <w:color w:val="000000" w:themeColor="text1"/>
                <w:sz w:val="21"/>
                <w:szCs w:val="21"/>
              </w:rPr>
              <w:t>环境管理要求</w:t>
            </w:r>
          </w:p>
        </w:tc>
        <w:tc>
          <w:tcPr>
            <w:tcW w:w="292" w:type="pct"/>
            <w:shd w:val="clear" w:color="auto" w:fill="auto"/>
            <w:vAlign w:val="center"/>
          </w:tcPr>
          <w:p w14:paraId="7592A10B"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rFonts w:hint="eastAsia"/>
                <w:bCs/>
                <w:color w:val="000000" w:themeColor="text1"/>
                <w:sz w:val="21"/>
                <w:szCs w:val="21"/>
              </w:rPr>
              <w:t>环保档案资料齐全</w:t>
            </w:r>
          </w:p>
        </w:tc>
        <w:tc>
          <w:tcPr>
            <w:tcW w:w="2227" w:type="pct"/>
            <w:shd w:val="clear" w:color="auto" w:fill="auto"/>
            <w:vAlign w:val="center"/>
          </w:tcPr>
          <w:p w14:paraId="15390E72"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①环评批复文件和竣工验收文件</w:t>
            </w:r>
            <w:r w:rsidRPr="00D01AF1">
              <w:rPr>
                <w:color w:val="000000" w:themeColor="text1"/>
                <w:sz w:val="21"/>
                <w:szCs w:val="21"/>
              </w:rPr>
              <w:t>/</w:t>
            </w:r>
            <w:r w:rsidRPr="00D01AF1">
              <w:rPr>
                <w:rFonts w:hint="eastAsia"/>
                <w:color w:val="000000" w:themeColor="text1"/>
                <w:sz w:val="21"/>
                <w:szCs w:val="21"/>
              </w:rPr>
              <w:t>现状评估文件；②废气治理设施运行管理规程；③一年内废气监测报告；④国家版排污许可证，并按要求开展自行监测和信息披露，有规范的排气筒监测平台和排污口标识。</w:t>
            </w:r>
          </w:p>
        </w:tc>
        <w:tc>
          <w:tcPr>
            <w:tcW w:w="2015" w:type="pct"/>
            <w:vAlign w:val="center"/>
          </w:tcPr>
          <w:p w14:paraId="48EBF12C"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1.</w:t>
            </w:r>
            <w:r w:rsidRPr="00D01AF1">
              <w:rPr>
                <w:rFonts w:hint="eastAsia"/>
                <w:color w:val="000000" w:themeColor="text1"/>
                <w:sz w:val="21"/>
                <w:szCs w:val="21"/>
              </w:rPr>
              <w:t>本项目环评批复文件和竣工环保验收文件将按要求存档备查；</w:t>
            </w:r>
          </w:p>
          <w:p w14:paraId="1E9002F2"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2</w:t>
            </w:r>
            <w:r w:rsidRPr="00D01AF1">
              <w:rPr>
                <w:rFonts w:hint="eastAsia"/>
                <w:color w:val="000000" w:themeColor="text1"/>
                <w:sz w:val="21"/>
                <w:szCs w:val="21"/>
              </w:rPr>
              <w:t>、本项目将建立合格的废气治理设施运行管理规程；</w:t>
            </w:r>
          </w:p>
          <w:p w14:paraId="15CDCF37"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3</w:t>
            </w:r>
            <w:r w:rsidRPr="00D01AF1">
              <w:rPr>
                <w:rFonts w:hint="eastAsia"/>
                <w:color w:val="000000" w:themeColor="text1"/>
                <w:sz w:val="21"/>
                <w:szCs w:val="21"/>
              </w:rPr>
              <w:t>、本项目建成后将按要求对一年内废气监测报告（符合排污许可证监测项目及频次要求）进行存档备查；</w:t>
            </w:r>
          </w:p>
          <w:p w14:paraId="13932788"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4.</w:t>
            </w:r>
            <w:r w:rsidRPr="00D01AF1">
              <w:rPr>
                <w:rFonts w:hint="eastAsia"/>
                <w:color w:val="000000" w:themeColor="text1"/>
                <w:sz w:val="21"/>
                <w:szCs w:val="21"/>
              </w:rPr>
              <w:t>本项目将按要求按时完成国家版排污许可证是申领。</w:t>
            </w:r>
          </w:p>
        </w:tc>
        <w:tc>
          <w:tcPr>
            <w:tcW w:w="245" w:type="pct"/>
            <w:vMerge w:val="restart"/>
            <w:shd w:val="clear" w:color="auto" w:fill="auto"/>
            <w:vAlign w:val="center"/>
          </w:tcPr>
          <w:p w14:paraId="0F6048E0"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满足基本要求</w:t>
            </w:r>
          </w:p>
        </w:tc>
      </w:tr>
      <w:tr w:rsidR="00FB3557" w:rsidRPr="00D01AF1" w14:paraId="260E2903" w14:textId="77777777" w:rsidTr="00790152">
        <w:trPr>
          <w:trHeight w:val="397"/>
          <w:jc w:val="center"/>
        </w:trPr>
        <w:tc>
          <w:tcPr>
            <w:tcW w:w="221" w:type="pct"/>
            <w:vMerge/>
            <w:shd w:val="clear" w:color="auto" w:fill="auto"/>
            <w:vAlign w:val="center"/>
          </w:tcPr>
          <w:p w14:paraId="3C303233"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p>
        </w:tc>
        <w:tc>
          <w:tcPr>
            <w:tcW w:w="292" w:type="pct"/>
            <w:shd w:val="clear" w:color="auto" w:fill="auto"/>
            <w:vAlign w:val="center"/>
          </w:tcPr>
          <w:p w14:paraId="2002A36C"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rFonts w:hint="eastAsia"/>
                <w:bCs/>
                <w:color w:val="000000" w:themeColor="text1"/>
                <w:sz w:val="21"/>
                <w:szCs w:val="21"/>
              </w:rPr>
              <w:t>台账记录信息完整</w:t>
            </w:r>
          </w:p>
        </w:tc>
        <w:tc>
          <w:tcPr>
            <w:tcW w:w="2227" w:type="pct"/>
            <w:shd w:val="clear" w:color="auto" w:fill="auto"/>
            <w:vAlign w:val="center"/>
          </w:tcPr>
          <w:p w14:paraId="2044385C"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①生产设施运行管理信息（生产时间、运行负荷、产品产量等）；②废气污染治理设施运行管理信息（除尘滤料、活性炭等更换量和时间）；③监测记录信息（主要污染排放口废气排放记录（手工监</w:t>
            </w:r>
            <w:r w:rsidRPr="00D01AF1">
              <w:rPr>
                <w:rFonts w:hint="eastAsia"/>
                <w:color w:val="000000" w:themeColor="text1"/>
                <w:sz w:val="21"/>
                <w:szCs w:val="21"/>
              </w:rPr>
              <w:lastRenderedPageBreak/>
              <w:t>测和在线监测）等）；④主要原辅材料、燃料消耗记录（</w:t>
            </w:r>
            <w:r w:rsidRPr="00D01AF1">
              <w:rPr>
                <w:color w:val="000000" w:themeColor="text1"/>
                <w:sz w:val="21"/>
                <w:szCs w:val="21"/>
              </w:rPr>
              <w:t>A</w:t>
            </w:r>
            <w:r w:rsidRPr="00D01AF1">
              <w:rPr>
                <w:rFonts w:hint="eastAsia"/>
                <w:color w:val="000000" w:themeColor="text1"/>
                <w:sz w:val="21"/>
                <w:szCs w:val="21"/>
              </w:rPr>
              <w:t>、</w:t>
            </w:r>
            <w:r w:rsidRPr="00D01AF1">
              <w:rPr>
                <w:color w:val="000000" w:themeColor="text1"/>
                <w:sz w:val="21"/>
                <w:szCs w:val="21"/>
              </w:rPr>
              <w:t>B</w:t>
            </w:r>
            <w:r w:rsidRPr="00D01AF1">
              <w:rPr>
                <w:rFonts w:hint="eastAsia"/>
                <w:color w:val="000000" w:themeColor="text1"/>
                <w:sz w:val="21"/>
                <w:szCs w:val="21"/>
              </w:rPr>
              <w:t>级企业必需）；⑤电消耗记录（已安装用电监管设备的</w:t>
            </w:r>
            <w:r w:rsidRPr="00D01AF1">
              <w:rPr>
                <w:color w:val="000000" w:themeColor="text1"/>
                <w:sz w:val="21"/>
                <w:szCs w:val="21"/>
              </w:rPr>
              <w:t>A</w:t>
            </w:r>
            <w:r w:rsidRPr="00D01AF1">
              <w:rPr>
                <w:rFonts w:hint="eastAsia"/>
                <w:color w:val="000000" w:themeColor="text1"/>
                <w:sz w:val="21"/>
                <w:szCs w:val="21"/>
              </w:rPr>
              <w:t>、</w:t>
            </w:r>
            <w:r w:rsidRPr="00D01AF1">
              <w:rPr>
                <w:color w:val="000000" w:themeColor="text1"/>
                <w:sz w:val="21"/>
                <w:szCs w:val="21"/>
              </w:rPr>
              <w:t>B</w:t>
            </w:r>
            <w:r w:rsidRPr="00D01AF1">
              <w:rPr>
                <w:rFonts w:hint="eastAsia"/>
                <w:color w:val="000000" w:themeColor="text1"/>
                <w:sz w:val="21"/>
                <w:szCs w:val="21"/>
              </w:rPr>
              <w:t>级企业必需）。</w:t>
            </w:r>
          </w:p>
        </w:tc>
        <w:tc>
          <w:tcPr>
            <w:tcW w:w="2015" w:type="pct"/>
            <w:vAlign w:val="center"/>
          </w:tcPr>
          <w:p w14:paraId="7432D7E4"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lastRenderedPageBreak/>
              <w:t>本项目建成后将按要求规范进行下列台账记录：</w:t>
            </w:r>
          </w:p>
          <w:p w14:paraId="5D91480D"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1.</w:t>
            </w:r>
            <w:r w:rsidRPr="00D01AF1">
              <w:rPr>
                <w:rFonts w:hint="eastAsia"/>
                <w:color w:val="000000" w:themeColor="text1"/>
                <w:sz w:val="21"/>
                <w:szCs w:val="21"/>
              </w:rPr>
              <w:t>生产设施运行管理信息（生产时间、运行负荷、产品产量等）；</w:t>
            </w:r>
          </w:p>
          <w:p w14:paraId="29860F3D"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2.</w:t>
            </w:r>
            <w:r w:rsidRPr="00D01AF1">
              <w:rPr>
                <w:rFonts w:hint="eastAsia"/>
                <w:color w:val="000000" w:themeColor="text1"/>
                <w:sz w:val="21"/>
                <w:szCs w:val="21"/>
              </w:rPr>
              <w:t>废气污染治理设施运行管理信息；</w:t>
            </w:r>
          </w:p>
          <w:p w14:paraId="17035BF2"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lastRenderedPageBreak/>
              <w:t>3.</w:t>
            </w:r>
            <w:r w:rsidRPr="00D01AF1">
              <w:rPr>
                <w:rFonts w:hint="eastAsia"/>
                <w:color w:val="000000" w:themeColor="text1"/>
                <w:sz w:val="21"/>
                <w:szCs w:val="21"/>
              </w:rPr>
              <w:t>监测记录信息（主要污染排放口废气排放记录等）；</w:t>
            </w:r>
          </w:p>
          <w:p w14:paraId="76EB2302"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4.</w:t>
            </w:r>
            <w:r w:rsidRPr="00D01AF1">
              <w:rPr>
                <w:rFonts w:hint="eastAsia"/>
                <w:color w:val="000000" w:themeColor="text1"/>
                <w:sz w:val="21"/>
                <w:szCs w:val="21"/>
              </w:rPr>
              <w:t>主要原辅材料消耗记录；</w:t>
            </w:r>
          </w:p>
          <w:p w14:paraId="35AB0A99"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5.</w:t>
            </w:r>
            <w:r w:rsidRPr="00D01AF1">
              <w:rPr>
                <w:rFonts w:hint="eastAsia"/>
                <w:color w:val="000000" w:themeColor="text1"/>
                <w:sz w:val="21"/>
                <w:szCs w:val="21"/>
              </w:rPr>
              <w:t>燃料消耗记录。</w:t>
            </w:r>
          </w:p>
        </w:tc>
        <w:tc>
          <w:tcPr>
            <w:tcW w:w="245" w:type="pct"/>
            <w:vMerge/>
            <w:shd w:val="clear" w:color="auto" w:fill="auto"/>
            <w:vAlign w:val="center"/>
          </w:tcPr>
          <w:p w14:paraId="7DC2679F" w14:textId="77777777" w:rsidR="00FA2335" w:rsidRPr="00D01AF1" w:rsidRDefault="00FA2335" w:rsidP="00FA2335">
            <w:pPr>
              <w:widowControl/>
              <w:spacing w:line="240" w:lineRule="auto"/>
              <w:ind w:firstLineChars="0" w:firstLine="0"/>
              <w:jc w:val="center"/>
              <w:rPr>
                <w:color w:val="000000" w:themeColor="text1"/>
                <w:sz w:val="21"/>
                <w:szCs w:val="21"/>
              </w:rPr>
            </w:pPr>
          </w:p>
        </w:tc>
      </w:tr>
      <w:tr w:rsidR="00FB3557" w:rsidRPr="00D01AF1" w14:paraId="32BF76ED" w14:textId="77777777" w:rsidTr="00790152">
        <w:trPr>
          <w:trHeight w:val="397"/>
          <w:jc w:val="center"/>
        </w:trPr>
        <w:tc>
          <w:tcPr>
            <w:tcW w:w="221" w:type="pct"/>
            <w:vMerge/>
            <w:shd w:val="clear" w:color="auto" w:fill="auto"/>
            <w:vAlign w:val="center"/>
          </w:tcPr>
          <w:p w14:paraId="08482173"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p>
        </w:tc>
        <w:tc>
          <w:tcPr>
            <w:tcW w:w="292" w:type="pct"/>
            <w:shd w:val="clear" w:color="auto" w:fill="auto"/>
            <w:vAlign w:val="center"/>
          </w:tcPr>
          <w:p w14:paraId="5237E595" w14:textId="77777777" w:rsidR="00FA2335" w:rsidRPr="00D01AF1" w:rsidRDefault="00FA2335" w:rsidP="00FA2335">
            <w:pPr>
              <w:widowControl/>
              <w:spacing w:line="240" w:lineRule="auto"/>
              <w:ind w:firstLineChars="0" w:firstLine="0"/>
              <w:jc w:val="center"/>
              <w:textAlignment w:val="auto"/>
              <w:rPr>
                <w:color w:val="000000" w:themeColor="text1"/>
                <w:sz w:val="21"/>
                <w:szCs w:val="21"/>
              </w:rPr>
            </w:pPr>
            <w:r w:rsidRPr="00D01AF1">
              <w:rPr>
                <w:rFonts w:hint="eastAsia"/>
                <w:bCs/>
                <w:color w:val="000000" w:themeColor="text1"/>
                <w:sz w:val="21"/>
                <w:szCs w:val="21"/>
              </w:rPr>
              <w:t>人员配置合理</w:t>
            </w:r>
          </w:p>
        </w:tc>
        <w:tc>
          <w:tcPr>
            <w:tcW w:w="2227" w:type="pct"/>
            <w:shd w:val="clear" w:color="auto" w:fill="auto"/>
            <w:vAlign w:val="center"/>
          </w:tcPr>
          <w:p w14:paraId="456F76CC"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配备专</w:t>
            </w:r>
            <w:r w:rsidRPr="00D01AF1">
              <w:rPr>
                <w:color w:val="000000" w:themeColor="text1"/>
                <w:sz w:val="21"/>
                <w:szCs w:val="21"/>
              </w:rPr>
              <w:t>/</w:t>
            </w:r>
            <w:r w:rsidRPr="00D01AF1">
              <w:rPr>
                <w:rFonts w:hint="eastAsia"/>
                <w:color w:val="000000" w:themeColor="text1"/>
                <w:sz w:val="21"/>
                <w:szCs w:val="21"/>
              </w:rPr>
              <w:t>兼职环保人员，并具备相应的环境管理能力（学历、培训、从业经验等）。</w:t>
            </w:r>
          </w:p>
        </w:tc>
        <w:tc>
          <w:tcPr>
            <w:tcW w:w="2015" w:type="pct"/>
            <w:vAlign w:val="center"/>
          </w:tcPr>
          <w:p w14:paraId="602D38A3"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本项目将配备专职环保人员，并具备相应的环境管理能力。</w:t>
            </w:r>
          </w:p>
        </w:tc>
        <w:tc>
          <w:tcPr>
            <w:tcW w:w="245" w:type="pct"/>
            <w:vMerge/>
            <w:shd w:val="clear" w:color="auto" w:fill="auto"/>
            <w:vAlign w:val="center"/>
          </w:tcPr>
          <w:p w14:paraId="41E2BED3" w14:textId="77777777" w:rsidR="00FA2335" w:rsidRPr="00D01AF1" w:rsidRDefault="00FA2335" w:rsidP="00FA2335">
            <w:pPr>
              <w:widowControl/>
              <w:spacing w:line="240" w:lineRule="auto"/>
              <w:ind w:firstLineChars="0" w:firstLine="0"/>
              <w:jc w:val="center"/>
              <w:rPr>
                <w:color w:val="000000" w:themeColor="text1"/>
                <w:sz w:val="21"/>
                <w:szCs w:val="21"/>
              </w:rPr>
            </w:pPr>
          </w:p>
        </w:tc>
      </w:tr>
      <w:tr w:rsidR="00FB3557" w:rsidRPr="00D01AF1" w14:paraId="4792F2F3" w14:textId="77777777" w:rsidTr="00790152">
        <w:trPr>
          <w:trHeight w:val="397"/>
          <w:jc w:val="center"/>
        </w:trPr>
        <w:tc>
          <w:tcPr>
            <w:tcW w:w="221" w:type="pct"/>
            <w:vMerge w:val="restart"/>
            <w:shd w:val="clear" w:color="auto" w:fill="auto"/>
            <w:vAlign w:val="center"/>
          </w:tcPr>
          <w:p w14:paraId="76422681"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r w:rsidRPr="00D01AF1">
              <w:rPr>
                <w:rFonts w:hint="eastAsia"/>
                <w:bCs/>
                <w:color w:val="000000" w:themeColor="text1"/>
                <w:sz w:val="21"/>
                <w:szCs w:val="21"/>
              </w:rPr>
              <w:t>其他控制要求</w:t>
            </w:r>
          </w:p>
        </w:tc>
        <w:tc>
          <w:tcPr>
            <w:tcW w:w="292" w:type="pct"/>
            <w:shd w:val="clear" w:color="auto" w:fill="auto"/>
            <w:vAlign w:val="center"/>
          </w:tcPr>
          <w:p w14:paraId="62CC1CD8" w14:textId="77777777" w:rsidR="00FA2335" w:rsidRPr="00D01AF1" w:rsidRDefault="00FA2335" w:rsidP="00FA2335">
            <w:pPr>
              <w:widowControl/>
              <w:spacing w:line="240" w:lineRule="auto"/>
              <w:ind w:firstLineChars="0" w:firstLine="0"/>
              <w:jc w:val="center"/>
              <w:textAlignment w:val="auto"/>
              <w:rPr>
                <w:bCs/>
                <w:color w:val="000000" w:themeColor="text1"/>
                <w:sz w:val="21"/>
                <w:szCs w:val="21"/>
              </w:rPr>
            </w:pPr>
            <w:r w:rsidRPr="00D01AF1">
              <w:rPr>
                <w:rFonts w:hint="eastAsia"/>
                <w:bCs/>
                <w:color w:val="000000" w:themeColor="text1"/>
                <w:sz w:val="21"/>
                <w:szCs w:val="21"/>
              </w:rPr>
              <w:t>生产工艺和装备</w:t>
            </w:r>
          </w:p>
        </w:tc>
        <w:tc>
          <w:tcPr>
            <w:tcW w:w="2227" w:type="pct"/>
            <w:shd w:val="clear" w:color="auto" w:fill="auto"/>
            <w:vAlign w:val="center"/>
          </w:tcPr>
          <w:p w14:paraId="4B7B7F95"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不属于《产业结构调整指导目录（</w:t>
            </w:r>
            <w:r w:rsidRPr="00D01AF1">
              <w:rPr>
                <w:color w:val="000000" w:themeColor="text1"/>
                <w:sz w:val="21"/>
                <w:szCs w:val="21"/>
              </w:rPr>
              <w:t>2019</w:t>
            </w:r>
            <w:r w:rsidRPr="00D01AF1">
              <w:rPr>
                <w:rFonts w:hint="eastAsia"/>
                <w:color w:val="000000" w:themeColor="text1"/>
                <w:sz w:val="21"/>
                <w:szCs w:val="21"/>
              </w:rPr>
              <w:t>年版）》淘汰类，不属于省级和市级政府部门明确列入已经限期淘汰类项目。</w:t>
            </w:r>
          </w:p>
        </w:tc>
        <w:tc>
          <w:tcPr>
            <w:tcW w:w="2015" w:type="pct"/>
            <w:vAlign w:val="center"/>
          </w:tcPr>
          <w:p w14:paraId="5BDA4D4C" w14:textId="5441091C" w:rsidR="00FA2335" w:rsidRPr="00D01AF1" w:rsidRDefault="00FA2335" w:rsidP="00FA2335">
            <w:pPr>
              <w:widowControl/>
              <w:spacing w:line="240" w:lineRule="auto"/>
              <w:ind w:firstLineChars="0" w:firstLine="0"/>
              <w:textAlignment w:val="auto"/>
              <w:rPr>
                <w:color w:val="000000" w:themeColor="text1"/>
                <w:sz w:val="21"/>
                <w:szCs w:val="21"/>
              </w:rPr>
            </w:pPr>
            <w:r w:rsidRPr="00D01AF1">
              <w:rPr>
                <w:color w:val="000000" w:themeColor="text1"/>
                <w:sz w:val="21"/>
                <w:szCs w:val="21"/>
              </w:rPr>
              <w:t>本项目生产工艺和装备不属于</w:t>
            </w:r>
            <w:r w:rsidRPr="00D01AF1">
              <w:rPr>
                <w:rFonts w:hint="eastAsia"/>
                <w:color w:val="000000" w:themeColor="text1"/>
                <w:sz w:val="21"/>
                <w:szCs w:val="21"/>
              </w:rPr>
              <w:t>《产业结构调整指导目录（</w:t>
            </w:r>
            <w:r w:rsidRPr="00D01AF1">
              <w:rPr>
                <w:color w:val="000000" w:themeColor="text1"/>
                <w:sz w:val="21"/>
                <w:szCs w:val="21"/>
              </w:rPr>
              <w:t>20</w:t>
            </w:r>
            <w:r w:rsidR="001E63AC" w:rsidRPr="00D01AF1">
              <w:rPr>
                <w:rFonts w:hint="eastAsia"/>
                <w:color w:val="000000" w:themeColor="text1"/>
                <w:sz w:val="21"/>
                <w:szCs w:val="21"/>
              </w:rPr>
              <w:t>24</w:t>
            </w:r>
            <w:r w:rsidRPr="00D01AF1">
              <w:rPr>
                <w:rFonts w:hint="eastAsia"/>
                <w:color w:val="000000" w:themeColor="text1"/>
                <w:sz w:val="21"/>
                <w:szCs w:val="21"/>
              </w:rPr>
              <w:t>年版）》淘汰类，不属于省级和市级政府部门明确列入已经限期淘汰类项目。</w:t>
            </w:r>
          </w:p>
        </w:tc>
        <w:tc>
          <w:tcPr>
            <w:tcW w:w="245" w:type="pct"/>
            <w:vMerge w:val="restart"/>
            <w:shd w:val="clear" w:color="auto" w:fill="auto"/>
            <w:vAlign w:val="center"/>
          </w:tcPr>
          <w:p w14:paraId="60D4321A" w14:textId="77777777" w:rsidR="00FA2335" w:rsidRPr="00D01AF1" w:rsidRDefault="00FA2335" w:rsidP="00FA2335">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满足基本要求</w:t>
            </w:r>
          </w:p>
        </w:tc>
      </w:tr>
      <w:tr w:rsidR="00FB3557" w:rsidRPr="00D01AF1" w14:paraId="71B194B4" w14:textId="77777777" w:rsidTr="00790152">
        <w:trPr>
          <w:trHeight w:val="397"/>
          <w:jc w:val="center"/>
        </w:trPr>
        <w:tc>
          <w:tcPr>
            <w:tcW w:w="221" w:type="pct"/>
            <w:vMerge/>
            <w:shd w:val="clear" w:color="auto" w:fill="auto"/>
            <w:vAlign w:val="center"/>
          </w:tcPr>
          <w:p w14:paraId="6B7F3682"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p>
        </w:tc>
        <w:tc>
          <w:tcPr>
            <w:tcW w:w="292" w:type="pct"/>
            <w:vMerge w:val="restart"/>
            <w:shd w:val="clear" w:color="auto" w:fill="auto"/>
            <w:vAlign w:val="center"/>
          </w:tcPr>
          <w:p w14:paraId="0A5AF817" w14:textId="77777777" w:rsidR="00FA2335" w:rsidRPr="00D01AF1" w:rsidRDefault="00FA2335" w:rsidP="00FA2335">
            <w:pPr>
              <w:widowControl/>
              <w:spacing w:line="240" w:lineRule="auto"/>
              <w:ind w:firstLineChars="0" w:firstLine="0"/>
              <w:jc w:val="center"/>
              <w:textAlignment w:val="auto"/>
              <w:rPr>
                <w:bCs/>
                <w:color w:val="000000" w:themeColor="text1"/>
                <w:sz w:val="21"/>
                <w:szCs w:val="21"/>
              </w:rPr>
            </w:pPr>
            <w:r w:rsidRPr="00D01AF1">
              <w:rPr>
                <w:bCs/>
                <w:color w:val="000000" w:themeColor="text1"/>
                <w:sz w:val="21"/>
                <w:szCs w:val="21"/>
              </w:rPr>
              <w:t>污染治理副产物</w:t>
            </w:r>
          </w:p>
        </w:tc>
        <w:tc>
          <w:tcPr>
            <w:tcW w:w="2227" w:type="pct"/>
            <w:shd w:val="clear" w:color="auto" w:fill="auto"/>
            <w:vAlign w:val="center"/>
          </w:tcPr>
          <w:p w14:paraId="5EEC3C55" w14:textId="77777777" w:rsidR="00FA2335" w:rsidRPr="00D01AF1" w:rsidRDefault="00FA2335" w:rsidP="00FA2335">
            <w:pPr>
              <w:widowControl/>
              <w:spacing w:line="240" w:lineRule="auto"/>
              <w:ind w:firstLineChars="0" w:firstLine="0"/>
              <w:jc w:val="left"/>
              <w:textAlignment w:val="auto"/>
              <w:rPr>
                <w:color w:val="000000" w:themeColor="text1"/>
                <w:sz w:val="21"/>
                <w:szCs w:val="21"/>
              </w:rPr>
            </w:pPr>
            <w:r w:rsidRPr="00D01AF1">
              <w:rPr>
                <w:rFonts w:hint="eastAsia"/>
                <w:color w:val="000000" w:themeColor="text1"/>
                <w:sz w:val="21"/>
                <w:szCs w:val="21"/>
              </w:rPr>
              <w:t>1</w:t>
            </w:r>
            <w:r w:rsidRPr="00D01AF1">
              <w:rPr>
                <w:rFonts w:hint="eastAsia"/>
                <w:color w:val="000000" w:themeColor="text1"/>
                <w:sz w:val="21"/>
                <w:szCs w:val="21"/>
              </w:rPr>
              <w:t>、除尘器应设置密闭灰仓并及时卸灰，除尘灰应通过气力输送、罐车、袋子等封闭方式卸灰，不得直接卸落到地面。</w:t>
            </w:r>
          </w:p>
        </w:tc>
        <w:tc>
          <w:tcPr>
            <w:tcW w:w="2015" w:type="pct"/>
            <w:vAlign w:val="center"/>
          </w:tcPr>
          <w:p w14:paraId="27D368A4"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color w:val="000000" w:themeColor="text1"/>
                <w:sz w:val="21"/>
                <w:szCs w:val="21"/>
              </w:rPr>
              <w:t>本项目除尘器设置</w:t>
            </w:r>
            <w:r w:rsidRPr="00D01AF1">
              <w:rPr>
                <w:rFonts w:hint="eastAsia"/>
                <w:color w:val="000000" w:themeColor="text1"/>
                <w:sz w:val="21"/>
                <w:szCs w:val="21"/>
              </w:rPr>
              <w:t>密闭灰仓并及时卸灰，除尘灰通过气力输送、罐车、袋子等封闭方式卸灰，不直接卸落到地面。</w:t>
            </w:r>
          </w:p>
        </w:tc>
        <w:tc>
          <w:tcPr>
            <w:tcW w:w="245" w:type="pct"/>
            <w:vMerge/>
            <w:shd w:val="clear" w:color="auto" w:fill="auto"/>
            <w:vAlign w:val="center"/>
          </w:tcPr>
          <w:p w14:paraId="7462144C" w14:textId="77777777" w:rsidR="00FA2335" w:rsidRPr="00D01AF1" w:rsidRDefault="00FA2335" w:rsidP="00FA2335">
            <w:pPr>
              <w:widowControl/>
              <w:spacing w:line="240" w:lineRule="auto"/>
              <w:ind w:firstLineChars="0" w:firstLine="0"/>
              <w:jc w:val="center"/>
              <w:rPr>
                <w:color w:val="000000" w:themeColor="text1"/>
                <w:sz w:val="21"/>
                <w:szCs w:val="21"/>
              </w:rPr>
            </w:pPr>
          </w:p>
        </w:tc>
      </w:tr>
      <w:tr w:rsidR="00FB3557" w:rsidRPr="00D01AF1" w14:paraId="7A8ADB8A" w14:textId="77777777" w:rsidTr="00790152">
        <w:trPr>
          <w:trHeight w:val="397"/>
          <w:jc w:val="center"/>
        </w:trPr>
        <w:tc>
          <w:tcPr>
            <w:tcW w:w="221" w:type="pct"/>
            <w:vMerge/>
            <w:shd w:val="clear" w:color="auto" w:fill="auto"/>
            <w:vAlign w:val="center"/>
          </w:tcPr>
          <w:p w14:paraId="44A2A936" w14:textId="77777777" w:rsidR="00FA2335" w:rsidRPr="00D01AF1" w:rsidRDefault="00FA2335" w:rsidP="00FA2335">
            <w:pPr>
              <w:widowControl/>
              <w:spacing w:line="240" w:lineRule="auto"/>
              <w:ind w:firstLineChars="0" w:firstLine="0"/>
              <w:jc w:val="left"/>
              <w:textAlignment w:val="auto"/>
              <w:rPr>
                <w:bCs/>
                <w:color w:val="000000" w:themeColor="text1"/>
                <w:sz w:val="21"/>
                <w:szCs w:val="21"/>
              </w:rPr>
            </w:pPr>
          </w:p>
        </w:tc>
        <w:tc>
          <w:tcPr>
            <w:tcW w:w="292" w:type="pct"/>
            <w:vMerge/>
            <w:shd w:val="clear" w:color="auto" w:fill="auto"/>
            <w:vAlign w:val="center"/>
          </w:tcPr>
          <w:p w14:paraId="2F426525" w14:textId="77777777" w:rsidR="00FA2335" w:rsidRPr="00D01AF1" w:rsidRDefault="00FA2335" w:rsidP="00FA2335">
            <w:pPr>
              <w:widowControl/>
              <w:spacing w:line="240" w:lineRule="auto"/>
              <w:ind w:firstLineChars="0" w:firstLine="0"/>
              <w:textAlignment w:val="auto"/>
              <w:rPr>
                <w:bCs/>
                <w:color w:val="000000" w:themeColor="text1"/>
                <w:sz w:val="21"/>
                <w:szCs w:val="21"/>
              </w:rPr>
            </w:pPr>
          </w:p>
        </w:tc>
        <w:tc>
          <w:tcPr>
            <w:tcW w:w="2227" w:type="pct"/>
            <w:shd w:val="clear" w:color="auto" w:fill="auto"/>
            <w:vAlign w:val="center"/>
          </w:tcPr>
          <w:p w14:paraId="212EFED5"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rFonts w:hint="eastAsia"/>
                <w:color w:val="000000" w:themeColor="text1"/>
                <w:sz w:val="21"/>
                <w:szCs w:val="21"/>
              </w:rPr>
              <w:t>2</w:t>
            </w:r>
            <w:r w:rsidRPr="00D01AF1">
              <w:rPr>
                <w:rFonts w:hint="eastAsia"/>
                <w:color w:val="000000" w:themeColor="text1"/>
                <w:sz w:val="21"/>
                <w:szCs w:val="21"/>
              </w:rPr>
              <w:t>、除尘灰如果转运应采用气力输送、封闭传送带方式，如果直接外运应采用罐车或袋装后运输，并在装车过程中采取抑尘措施，除尘灰在厂区内应密闭</w:t>
            </w:r>
            <w:r w:rsidRPr="00D01AF1">
              <w:rPr>
                <w:color w:val="000000" w:themeColor="text1"/>
                <w:sz w:val="21"/>
                <w:szCs w:val="21"/>
              </w:rPr>
              <w:t>/</w:t>
            </w:r>
            <w:r w:rsidRPr="00D01AF1">
              <w:rPr>
                <w:rFonts w:hint="eastAsia"/>
                <w:color w:val="000000" w:themeColor="text1"/>
                <w:sz w:val="21"/>
                <w:szCs w:val="21"/>
              </w:rPr>
              <w:t>封闭储存；脱硫石膏和脱硫废渣等固体废物在转运过程中应采取抑尘措施并应封闭储存。</w:t>
            </w:r>
          </w:p>
        </w:tc>
        <w:tc>
          <w:tcPr>
            <w:tcW w:w="2015" w:type="pct"/>
            <w:vAlign w:val="center"/>
          </w:tcPr>
          <w:p w14:paraId="22F2E24F" w14:textId="77777777" w:rsidR="00FA2335" w:rsidRPr="00D01AF1" w:rsidRDefault="00FA2335" w:rsidP="00FA2335">
            <w:pPr>
              <w:widowControl/>
              <w:spacing w:line="240" w:lineRule="auto"/>
              <w:ind w:firstLineChars="0" w:firstLine="0"/>
              <w:textAlignment w:val="auto"/>
              <w:rPr>
                <w:color w:val="000000" w:themeColor="text1"/>
                <w:sz w:val="21"/>
                <w:szCs w:val="21"/>
              </w:rPr>
            </w:pPr>
            <w:r w:rsidRPr="00D01AF1">
              <w:rPr>
                <w:color w:val="000000" w:themeColor="text1"/>
                <w:sz w:val="21"/>
                <w:szCs w:val="21"/>
              </w:rPr>
              <w:t>本项目建成后除尘灰采用气力输送、封闭传送带等方式传送</w:t>
            </w:r>
            <w:r w:rsidRPr="00D01AF1">
              <w:rPr>
                <w:rFonts w:hint="eastAsia"/>
                <w:color w:val="000000" w:themeColor="text1"/>
                <w:sz w:val="21"/>
                <w:szCs w:val="21"/>
              </w:rPr>
              <w:t>，除尘灰在厂区内应封闭储存于灰仓；固体废物在转运过程中采取抑尘措施并封闭储存。</w:t>
            </w:r>
          </w:p>
        </w:tc>
        <w:tc>
          <w:tcPr>
            <w:tcW w:w="245" w:type="pct"/>
            <w:vMerge/>
            <w:shd w:val="clear" w:color="auto" w:fill="auto"/>
            <w:vAlign w:val="center"/>
          </w:tcPr>
          <w:p w14:paraId="5AE0BBA0" w14:textId="77777777" w:rsidR="00FA2335" w:rsidRPr="00D01AF1" w:rsidRDefault="00FA2335" w:rsidP="00FA2335">
            <w:pPr>
              <w:widowControl/>
              <w:spacing w:line="240" w:lineRule="auto"/>
              <w:ind w:firstLineChars="0" w:firstLine="0"/>
              <w:jc w:val="center"/>
              <w:rPr>
                <w:color w:val="000000" w:themeColor="text1"/>
                <w:sz w:val="21"/>
                <w:szCs w:val="21"/>
              </w:rPr>
            </w:pPr>
          </w:p>
        </w:tc>
      </w:tr>
    </w:tbl>
    <w:p w14:paraId="3C1524FC" w14:textId="77777777" w:rsidR="00FA2335" w:rsidRPr="00D01AF1" w:rsidRDefault="00FA2335" w:rsidP="00FA2335">
      <w:pPr>
        <w:ind w:firstLine="480"/>
        <w:rPr>
          <w:color w:val="000000" w:themeColor="text1"/>
        </w:rPr>
      </w:pPr>
      <w:r w:rsidRPr="00D01AF1">
        <w:rPr>
          <w:rFonts w:hint="eastAsia"/>
          <w:color w:val="000000" w:themeColor="text1"/>
        </w:rPr>
        <w:t>评价要求：本项目严格按照上述要求进行建设，并积极接受生态环境管理部门的监督检查。</w:t>
      </w:r>
    </w:p>
    <w:p w14:paraId="1238A819" w14:textId="77777777" w:rsidR="00FA2335" w:rsidRPr="00D01AF1" w:rsidRDefault="00FA2335" w:rsidP="00FA2335">
      <w:pPr>
        <w:ind w:firstLineChars="0" w:firstLine="0"/>
        <w:rPr>
          <w:color w:val="000000" w:themeColor="text1"/>
        </w:rPr>
        <w:sectPr w:rsidR="00FA2335" w:rsidRPr="00D01AF1" w:rsidSect="00AA691D">
          <w:type w:val="continuous"/>
          <w:pgSz w:w="16838" w:h="11906" w:orient="landscape"/>
          <w:pgMar w:top="1797" w:right="1440" w:bottom="1797" w:left="1440" w:header="851" w:footer="907" w:gutter="0"/>
          <w:cols w:space="425"/>
          <w:docGrid w:linePitch="326"/>
        </w:sectPr>
      </w:pPr>
    </w:p>
    <w:p w14:paraId="229584AD"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lastRenderedPageBreak/>
        <w:t>与生物质发电相关文件相符性分析</w:t>
      </w:r>
    </w:p>
    <w:p w14:paraId="5D0FA029" w14:textId="77777777" w:rsidR="00FA2335" w:rsidRPr="00D01AF1" w:rsidRDefault="00FA2335" w:rsidP="00FA2335">
      <w:pPr>
        <w:ind w:firstLine="476"/>
        <w:rPr>
          <w:rFonts w:ascii="宋体" w:hAnsi="宋体" w:cs="宋体"/>
          <w:color w:val="000000" w:themeColor="text1"/>
          <w:spacing w:val="-1"/>
          <w:szCs w:val="24"/>
        </w:rPr>
      </w:pPr>
      <w:r w:rsidRPr="00D01AF1">
        <w:rPr>
          <w:rFonts w:ascii="宋体" w:hAnsi="宋体" w:cs="宋体"/>
          <w:color w:val="000000" w:themeColor="text1"/>
          <w:spacing w:val="-1"/>
          <w:szCs w:val="24"/>
        </w:rPr>
        <w:t>本次工程与</w:t>
      </w:r>
      <w:r w:rsidRPr="00D01AF1">
        <w:rPr>
          <w:rFonts w:ascii="宋体" w:hAnsi="宋体" w:cs="宋体" w:hint="eastAsia"/>
          <w:color w:val="000000" w:themeColor="text1"/>
          <w:spacing w:val="-1"/>
          <w:szCs w:val="24"/>
        </w:rPr>
        <w:t>生物质发电</w:t>
      </w:r>
      <w:r w:rsidRPr="00D01AF1">
        <w:rPr>
          <w:rFonts w:ascii="宋体" w:hAnsi="宋体" w:cs="宋体"/>
          <w:color w:val="000000" w:themeColor="text1"/>
          <w:spacing w:val="-1"/>
          <w:szCs w:val="24"/>
        </w:rPr>
        <w:t>相关文件相符性分析见表</w:t>
      </w:r>
      <w:r w:rsidRPr="00D01AF1">
        <w:rPr>
          <w:rFonts w:hint="eastAsia"/>
          <w:color w:val="000000" w:themeColor="text1"/>
          <w:spacing w:val="-1"/>
          <w:szCs w:val="24"/>
        </w:rPr>
        <w:t>2</w:t>
      </w:r>
      <w:r w:rsidRPr="00D01AF1">
        <w:rPr>
          <w:rFonts w:eastAsia="Times New Roman"/>
          <w:color w:val="000000" w:themeColor="text1"/>
          <w:spacing w:val="-1"/>
          <w:szCs w:val="24"/>
        </w:rPr>
        <w:t>-</w:t>
      </w:r>
      <w:r w:rsidRPr="00D01AF1">
        <w:rPr>
          <w:rFonts w:hint="eastAsia"/>
          <w:color w:val="000000" w:themeColor="text1"/>
          <w:spacing w:val="-1"/>
          <w:szCs w:val="24"/>
        </w:rPr>
        <w:t>2</w:t>
      </w:r>
      <w:r w:rsidRPr="00D01AF1">
        <w:rPr>
          <w:color w:val="000000" w:themeColor="text1"/>
          <w:spacing w:val="-1"/>
          <w:szCs w:val="24"/>
        </w:rPr>
        <w:t>5</w:t>
      </w:r>
      <w:r w:rsidRPr="00D01AF1">
        <w:rPr>
          <w:rFonts w:ascii="宋体" w:hAnsi="宋体" w:cs="宋体"/>
          <w:color w:val="000000" w:themeColor="text1"/>
          <w:spacing w:val="-1"/>
          <w:szCs w:val="24"/>
        </w:rPr>
        <w:t>。</w:t>
      </w:r>
    </w:p>
    <w:p w14:paraId="3B803164" w14:textId="77777777" w:rsidR="00FA2335" w:rsidRPr="00D01AF1" w:rsidRDefault="00FA2335" w:rsidP="00FA2335">
      <w:pPr>
        <w:spacing w:before="282" w:line="187" w:lineRule="auto"/>
        <w:ind w:firstLineChars="300" w:firstLine="711"/>
        <w:rPr>
          <w:b/>
          <w:bCs/>
          <w:color w:val="000000" w:themeColor="text1"/>
          <w:szCs w:val="24"/>
        </w:rPr>
      </w:pPr>
      <w:r w:rsidRPr="00D01AF1">
        <w:rPr>
          <w:b/>
          <w:bCs/>
          <w:color w:val="000000" w:themeColor="text1"/>
          <w:spacing w:val="-2"/>
          <w:szCs w:val="24"/>
        </w:rPr>
        <w:t>表</w:t>
      </w:r>
      <w:r w:rsidRPr="00D01AF1">
        <w:rPr>
          <w:rFonts w:hint="eastAsia"/>
          <w:b/>
          <w:bCs/>
          <w:color w:val="000000" w:themeColor="text1"/>
          <w:spacing w:val="-29"/>
          <w:szCs w:val="24"/>
        </w:rPr>
        <w:t>2</w:t>
      </w:r>
      <w:r w:rsidRPr="00D01AF1">
        <w:rPr>
          <w:b/>
          <w:bCs/>
          <w:color w:val="000000" w:themeColor="text1"/>
          <w:spacing w:val="-2"/>
          <w:szCs w:val="24"/>
        </w:rPr>
        <w:t>-</w:t>
      </w:r>
      <w:r w:rsidRPr="00D01AF1">
        <w:rPr>
          <w:rFonts w:hint="eastAsia"/>
          <w:b/>
          <w:bCs/>
          <w:color w:val="000000" w:themeColor="text1"/>
          <w:spacing w:val="-2"/>
          <w:szCs w:val="24"/>
        </w:rPr>
        <w:t>2</w:t>
      </w:r>
      <w:r w:rsidRPr="00D01AF1">
        <w:rPr>
          <w:b/>
          <w:bCs/>
          <w:color w:val="000000" w:themeColor="text1"/>
          <w:spacing w:val="-2"/>
          <w:szCs w:val="24"/>
        </w:rPr>
        <w:t>5</w:t>
      </w:r>
      <w:r w:rsidRPr="00D01AF1">
        <w:rPr>
          <w:b/>
          <w:bCs/>
          <w:color w:val="000000" w:themeColor="text1"/>
          <w:szCs w:val="24"/>
        </w:rPr>
        <w:t xml:space="preserve">     </w:t>
      </w:r>
      <w:r w:rsidRPr="00D01AF1">
        <w:rPr>
          <w:b/>
          <w:bCs/>
          <w:color w:val="000000" w:themeColor="text1"/>
          <w:spacing w:val="-2"/>
          <w:szCs w:val="24"/>
        </w:rPr>
        <w:t>本次工程与生物质发电相关文件相符性分析一览表</w:t>
      </w:r>
    </w:p>
    <w:tbl>
      <w:tblPr>
        <w:tblStyle w:val="TableNormal"/>
        <w:tblW w:w="8720" w:type="dxa"/>
        <w:tblInd w:w="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6"/>
        <w:gridCol w:w="3544"/>
        <w:gridCol w:w="3567"/>
        <w:gridCol w:w="703"/>
      </w:tblGrid>
      <w:tr w:rsidR="00D01AF1" w:rsidRPr="00D01AF1" w14:paraId="14C9984C" w14:textId="77777777" w:rsidTr="00A47DA0">
        <w:trPr>
          <w:trHeight w:val="397"/>
          <w:tblHeader/>
        </w:trPr>
        <w:tc>
          <w:tcPr>
            <w:tcW w:w="906" w:type="dxa"/>
            <w:vAlign w:val="center"/>
          </w:tcPr>
          <w:p w14:paraId="3FF3A3C4"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rFonts w:ascii="宋体" w:eastAsia="宋体" w:hAnsi="宋体" w:cs="宋体" w:hint="eastAsia"/>
                <w:b/>
                <w:bCs/>
                <w:color w:val="000000" w:themeColor="text1"/>
                <w:spacing w:val="-5"/>
                <w:sz w:val="21"/>
                <w:szCs w:val="21"/>
              </w:rPr>
              <w:t>序号</w:t>
            </w:r>
          </w:p>
        </w:tc>
        <w:tc>
          <w:tcPr>
            <w:tcW w:w="3544" w:type="dxa"/>
            <w:vAlign w:val="center"/>
          </w:tcPr>
          <w:p w14:paraId="00DE7943"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rFonts w:ascii="宋体" w:eastAsia="宋体" w:hAnsi="宋体" w:cs="宋体" w:hint="eastAsia"/>
                <w:b/>
                <w:bCs/>
                <w:color w:val="000000" w:themeColor="text1"/>
                <w:spacing w:val="-2"/>
                <w:sz w:val="21"/>
                <w:szCs w:val="21"/>
              </w:rPr>
              <w:t>政策文件内容</w:t>
            </w:r>
          </w:p>
        </w:tc>
        <w:tc>
          <w:tcPr>
            <w:tcW w:w="3567" w:type="dxa"/>
            <w:vAlign w:val="center"/>
          </w:tcPr>
          <w:p w14:paraId="71DEB7C2"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rFonts w:ascii="宋体" w:eastAsia="宋体" w:hAnsi="宋体" w:cs="宋体" w:hint="eastAsia"/>
                <w:b/>
                <w:bCs/>
                <w:color w:val="000000" w:themeColor="text1"/>
                <w:spacing w:val="-2"/>
                <w:sz w:val="21"/>
                <w:szCs w:val="21"/>
              </w:rPr>
              <w:t>本次工程情况</w:t>
            </w:r>
          </w:p>
        </w:tc>
        <w:tc>
          <w:tcPr>
            <w:tcW w:w="703" w:type="dxa"/>
            <w:vAlign w:val="center"/>
          </w:tcPr>
          <w:p w14:paraId="083C8511" w14:textId="77777777" w:rsidR="00FA2335" w:rsidRPr="00D01AF1" w:rsidRDefault="00FA2335" w:rsidP="00FA2335">
            <w:pPr>
              <w:spacing w:line="240" w:lineRule="auto"/>
              <w:ind w:firstLineChars="0" w:firstLine="0"/>
              <w:jc w:val="center"/>
              <w:rPr>
                <w:b/>
                <w:bCs/>
                <w:color w:val="000000" w:themeColor="text1"/>
                <w:sz w:val="21"/>
                <w:szCs w:val="21"/>
              </w:rPr>
            </w:pPr>
            <w:r w:rsidRPr="00D01AF1">
              <w:rPr>
                <w:rFonts w:ascii="宋体" w:eastAsia="宋体" w:hAnsi="宋体" w:cs="宋体" w:hint="eastAsia"/>
                <w:b/>
                <w:bCs/>
                <w:color w:val="000000" w:themeColor="text1"/>
                <w:spacing w:val="-4"/>
                <w:sz w:val="21"/>
                <w:szCs w:val="21"/>
              </w:rPr>
              <w:t>相符性</w:t>
            </w:r>
          </w:p>
        </w:tc>
      </w:tr>
      <w:tr w:rsidR="00D01AF1" w:rsidRPr="00D01AF1" w14:paraId="17899BD8" w14:textId="77777777" w:rsidTr="004E1278">
        <w:trPr>
          <w:trHeight w:val="397"/>
        </w:trPr>
        <w:tc>
          <w:tcPr>
            <w:tcW w:w="8720" w:type="dxa"/>
            <w:gridSpan w:val="4"/>
            <w:vAlign w:val="center"/>
          </w:tcPr>
          <w:p w14:paraId="14E45B27" w14:textId="77777777" w:rsidR="00FA2335" w:rsidRPr="00D01AF1" w:rsidRDefault="00FA2335" w:rsidP="00FA2335">
            <w:pPr>
              <w:spacing w:line="240" w:lineRule="auto"/>
              <w:ind w:firstLineChars="0" w:firstLine="0"/>
              <w:jc w:val="center"/>
              <w:outlineLvl w:val="4"/>
              <w:rPr>
                <w:rFonts w:eastAsiaTheme="minorEastAsia"/>
                <w:color w:val="000000" w:themeColor="text1"/>
                <w:sz w:val="21"/>
                <w:szCs w:val="21"/>
              </w:rPr>
            </w:pPr>
            <w:r w:rsidRPr="00D01AF1">
              <w:rPr>
                <w:rFonts w:eastAsiaTheme="minorEastAsia"/>
                <w:color w:val="000000" w:themeColor="text1"/>
                <w:spacing w:val="-7"/>
                <w:position w:val="1"/>
                <w:sz w:val="21"/>
                <w:szCs w:val="21"/>
                <w14:textOutline w14:w="3797" w14:cap="sq" w14:cmpd="sng" w14:algn="ctr">
                  <w14:solidFill>
                    <w14:srgbClr w14:val="000000"/>
                  </w14:solidFill>
                  <w14:prstDash w14:val="solid"/>
                  <w14:bevel/>
                </w14:textOutline>
              </w:rPr>
              <w:t>一、《关于促进生物质能供热发展的指导意见》（发改能源</w:t>
            </w:r>
            <w:r w:rsidRPr="00D01AF1">
              <w:rPr>
                <w:rFonts w:eastAsiaTheme="minorEastAsia"/>
                <w:color w:val="000000" w:themeColor="text1"/>
                <w:spacing w:val="-7"/>
                <w:position w:val="1"/>
                <w:sz w:val="21"/>
                <w:szCs w:val="21"/>
              </w:rPr>
              <w:t>[2017]2123</w:t>
            </w:r>
            <w:r w:rsidRPr="00D01AF1">
              <w:rPr>
                <w:rFonts w:eastAsiaTheme="minorEastAsia"/>
                <w:color w:val="000000" w:themeColor="text1"/>
                <w:spacing w:val="-7"/>
                <w:position w:val="1"/>
                <w:sz w:val="21"/>
                <w:szCs w:val="21"/>
                <w14:textOutline w14:w="3797" w14:cap="sq" w14:cmpd="sng" w14:algn="ctr">
                  <w14:solidFill>
                    <w14:srgbClr w14:val="000000"/>
                  </w14:solidFill>
                  <w14:prstDash w14:val="solid"/>
                  <w14:bevel/>
                </w14:textOutline>
              </w:rPr>
              <w:t>号）</w:t>
            </w:r>
          </w:p>
        </w:tc>
      </w:tr>
      <w:tr w:rsidR="00D01AF1" w:rsidRPr="00D01AF1" w14:paraId="3CDB7A43" w14:textId="77777777" w:rsidTr="004E1278">
        <w:trPr>
          <w:trHeight w:val="397"/>
        </w:trPr>
        <w:tc>
          <w:tcPr>
            <w:tcW w:w="906" w:type="dxa"/>
            <w:vAlign w:val="center"/>
          </w:tcPr>
          <w:p w14:paraId="152C7B8C"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1</w:t>
            </w:r>
          </w:p>
        </w:tc>
        <w:tc>
          <w:tcPr>
            <w:tcW w:w="3544" w:type="dxa"/>
            <w:vAlign w:val="center"/>
          </w:tcPr>
          <w:p w14:paraId="668C67AC" w14:textId="77777777" w:rsidR="00FA2335" w:rsidRPr="00D01AF1" w:rsidRDefault="00FA2335" w:rsidP="00FA2335">
            <w:pPr>
              <w:spacing w:line="240" w:lineRule="auto"/>
              <w:ind w:right="69" w:firstLineChars="0" w:firstLine="0"/>
              <w:rPr>
                <w:color w:val="000000" w:themeColor="text1"/>
                <w:sz w:val="21"/>
                <w:szCs w:val="21"/>
              </w:rPr>
            </w:pPr>
            <w:r w:rsidRPr="00D01AF1">
              <w:rPr>
                <w:rFonts w:ascii="宋体" w:eastAsia="宋体" w:hAnsi="宋体" w:cs="宋体" w:hint="eastAsia"/>
                <w:color w:val="000000" w:themeColor="text1"/>
                <w:spacing w:val="-1"/>
                <w:sz w:val="21"/>
                <w:szCs w:val="21"/>
              </w:rPr>
              <w:t>三、大力发展生物质热电联产</w:t>
            </w:r>
            <w:r w:rsidRPr="00D01AF1">
              <w:rPr>
                <w:rFonts w:ascii="宋体" w:eastAsia="宋体" w:hAnsi="宋体" w:cs="宋体" w:hint="eastAsia"/>
                <w:color w:val="000000" w:themeColor="text1"/>
                <w:spacing w:val="-4"/>
                <w:sz w:val="21"/>
                <w:szCs w:val="21"/>
              </w:rPr>
              <w:t>加快生物质发电向热电联产转型升级，</w:t>
            </w:r>
            <w:r w:rsidRPr="00D01AF1">
              <w:rPr>
                <w:rFonts w:ascii="宋体" w:eastAsia="宋体" w:hAnsi="宋体" w:cs="宋体" w:hint="eastAsia"/>
                <w:color w:val="000000" w:themeColor="text1"/>
                <w:spacing w:val="-6"/>
                <w:sz w:val="21"/>
                <w:szCs w:val="21"/>
              </w:rPr>
              <w:t>提高能源利用效率和综合效益，构建区域清洁供热体系，为具备资源条件的县城、建制镇提供民用供暖，以及为中小工业园区集中供热，直接在消费侧替代</w:t>
            </w:r>
            <w:r w:rsidRPr="00D01AF1">
              <w:rPr>
                <w:rFonts w:ascii="宋体" w:eastAsia="宋体" w:hAnsi="宋体" w:cs="宋体" w:hint="eastAsia"/>
                <w:color w:val="000000" w:themeColor="text1"/>
                <w:spacing w:val="-1"/>
                <w:sz w:val="21"/>
                <w:szCs w:val="21"/>
              </w:rPr>
              <w:t>燃煤供热，促进大气污染治理</w:t>
            </w:r>
          </w:p>
        </w:tc>
        <w:tc>
          <w:tcPr>
            <w:tcW w:w="3567" w:type="dxa"/>
            <w:vMerge w:val="restart"/>
            <w:vAlign w:val="center"/>
          </w:tcPr>
          <w:p w14:paraId="33722C11" w14:textId="4401550D" w:rsidR="00FA2335" w:rsidRPr="00D01AF1" w:rsidRDefault="00C34D69" w:rsidP="00FA2335">
            <w:pPr>
              <w:spacing w:line="240" w:lineRule="auto"/>
              <w:ind w:right="107" w:firstLineChars="0" w:firstLine="0"/>
              <w:rPr>
                <w:color w:val="000000" w:themeColor="text1"/>
                <w:sz w:val="21"/>
                <w:szCs w:val="21"/>
              </w:rPr>
            </w:pPr>
            <w:r w:rsidRPr="00D01AF1">
              <w:rPr>
                <w:rFonts w:hint="eastAsia"/>
                <w:color w:val="000000" w:themeColor="text1"/>
                <w:sz w:val="21"/>
                <w:szCs w:val="21"/>
              </w:rPr>
              <w:t>本次工程建设3×140t/h生物质循环流床锅炉+2×25MW背压式汽轮发电机组，所用燃料是生物质，属热电联产项目。本次工程实施后，冬季实施民用供暖，主要针对东北片区区域居民集中供热和周围工业供</w:t>
            </w:r>
            <w:r w:rsidRPr="00D01AF1">
              <w:rPr>
                <w:rFonts w:ascii="宋体" w:eastAsia="宋体" w:hAnsi="宋体" w:cs="宋体" w:hint="eastAsia"/>
                <w:color w:val="000000" w:themeColor="text1"/>
                <w:sz w:val="21"/>
                <w:szCs w:val="21"/>
              </w:rPr>
              <w:t>汽</w:t>
            </w:r>
            <w:r w:rsidRPr="00D01AF1">
              <w:rPr>
                <w:rFonts w:hint="eastAsia"/>
                <w:color w:val="000000" w:themeColor="text1"/>
                <w:sz w:val="21"/>
                <w:szCs w:val="21"/>
              </w:rPr>
              <w:t>。</w:t>
            </w:r>
          </w:p>
        </w:tc>
        <w:tc>
          <w:tcPr>
            <w:tcW w:w="703" w:type="dxa"/>
            <w:vMerge w:val="restart"/>
            <w:vAlign w:val="center"/>
          </w:tcPr>
          <w:p w14:paraId="3E11684F" w14:textId="77777777" w:rsidR="00FA2335" w:rsidRPr="00D01AF1" w:rsidRDefault="00FA2335" w:rsidP="00FA2335">
            <w:pPr>
              <w:spacing w:line="240" w:lineRule="auto"/>
              <w:ind w:firstLineChars="0" w:firstLine="0"/>
              <w:jc w:val="center"/>
              <w:rPr>
                <w:color w:val="000000" w:themeColor="text1"/>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15C1315A" w14:textId="77777777" w:rsidTr="004E1278">
        <w:trPr>
          <w:trHeight w:val="397"/>
        </w:trPr>
        <w:tc>
          <w:tcPr>
            <w:tcW w:w="906" w:type="dxa"/>
            <w:vAlign w:val="center"/>
          </w:tcPr>
          <w:p w14:paraId="4AEE34D4"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2</w:t>
            </w:r>
          </w:p>
        </w:tc>
        <w:tc>
          <w:tcPr>
            <w:tcW w:w="3544" w:type="dxa"/>
            <w:vAlign w:val="center"/>
          </w:tcPr>
          <w:p w14:paraId="2F6D96B6" w14:textId="77777777" w:rsidR="00FA2335" w:rsidRPr="00D01AF1" w:rsidRDefault="00FA2335" w:rsidP="00FA2335">
            <w:pPr>
              <w:spacing w:line="240" w:lineRule="auto"/>
              <w:ind w:firstLineChars="0" w:firstLine="0"/>
              <w:rPr>
                <w:color w:val="000000" w:themeColor="text1"/>
                <w:sz w:val="21"/>
                <w:szCs w:val="21"/>
              </w:rPr>
            </w:pPr>
            <w:r w:rsidRPr="00D01AF1">
              <w:rPr>
                <w:rFonts w:ascii="宋体" w:eastAsia="宋体" w:hAnsi="宋体" w:cs="宋体" w:hint="eastAsia"/>
                <w:color w:val="000000" w:themeColor="text1"/>
                <w:spacing w:val="-3"/>
                <w:sz w:val="21"/>
                <w:szCs w:val="21"/>
              </w:rPr>
              <w:t>四、加快发展生物质锅炉供热</w:t>
            </w:r>
          </w:p>
          <w:p w14:paraId="1A3B9AF6" w14:textId="77777777" w:rsidR="00FA2335" w:rsidRPr="00D01AF1" w:rsidRDefault="00FA2335" w:rsidP="00FA2335">
            <w:pPr>
              <w:spacing w:line="240" w:lineRule="auto"/>
              <w:ind w:firstLineChars="0" w:firstLine="0"/>
              <w:rPr>
                <w:color w:val="000000" w:themeColor="text1"/>
                <w:sz w:val="21"/>
                <w:szCs w:val="21"/>
              </w:rPr>
            </w:pPr>
            <w:r w:rsidRPr="00D01AF1">
              <w:rPr>
                <w:rFonts w:ascii="宋体" w:eastAsia="宋体" w:hAnsi="宋体" w:cs="宋体" w:hint="eastAsia"/>
                <w:color w:val="000000" w:themeColor="text1"/>
                <w:spacing w:val="-6"/>
                <w:sz w:val="21"/>
                <w:szCs w:val="21"/>
              </w:rPr>
              <w:t>（一）大力推进城镇生物质成型燃料锅炉民用供暖。结合新型城镇化进程，在北方地区县域学校、医院、宾馆、写字楼等公共设施和商业设施，以及农村城镇等人口聚集区，加快发展生物质成型燃料锅炉点对点或区域集中供热。因地</w:t>
            </w:r>
            <w:r w:rsidRPr="00D01AF1">
              <w:rPr>
                <w:rFonts w:ascii="宋体" w:eastAsia="宋体" w:hAnsi="宋体" w:cs="宋体" w:hint="eastAsia"/>
                <w:color w:val="000000" w:themeColor="text1"/>
                <w:spacing w:val="-1"/>
                <w:sz w:val="21"/>
                <w:szCs w:val="21"/>
              </w:rPr>
              <w:t>制宜推广农村户用成型燃料炉具</w:t>
            </w:r>
          </w:p>
        </w:tc>
        <w:tc>
          <w:tcPr>
            <w:tcW w:w="3567" w:type="dxa"/>
            <w:vMerge/>
            <w:vAlign w:val="center"/>
          </w:tcPr>
          <w:p w14:paraId="7BB496D8" w14:textId="77777777" w:rsidR="00FA2335" w:rsidRPr="00D01AF1" w:rsidRDefault="00FA2335" w:rsidP="00FA2335">
            <w:pPr>
              <w:spacing w:line="240" w:lineRule="auto"/>
              <w:ind w:firstLine="420"/>
              <w:rPr>
                <w:color w:val="000000" w:themeColor="text1"/>
                <w:sz w:val="21"/>
                <w:szCs w:val="21"/>
              </w:rPr>
            </w:pPr>
          </w:p>
        </w:tc>
        <w:tc>
          <w:tcPr>
            <w:tcW w:w="703" w:type="dxa"/>
            <w:vMerge/>
            <w:vAlign w:val="center"/>
          </w:tcPr>
          <w:p w14:paraId="5A0BE79C" w14:textId="77777777" w:rsidR="00FA2335" w:rsidRPr="00D01AF1" w:rsidRDefault="00FA2335" w:rsidP="00FA2335">
            <w:pPr>
              <w:spacing w:line="240" w:lineRule="auto"/>
              <w:ind w:firstLineChars="0" w:firstLine="0"/>
              <w:jc w:val="center"/>
              <w:rPr>
                <w:color w:val="000000" w:themeColor="text1"/>
                <w:sz w:val="21"/>
                <w:szCs w:val="21"/>
              </w:rPr>
            </w:pPr>
          </w:p>
        </w:tc>
      </w:tr>
      <w:tr w:rsidR="00D01AF1" w:rsidRPr="00D01AF1" w14:paraId="1207BA72" w14:textId="77777777" w:rsidTr="004E1278">
        <w:trPr>
          <w:trHeight w:val="397"/>
        </w:trPr>
        <w:tc>
          <w:tcPr>
            <w:tcW w:w="906" w:type="dxa"/>
            <w:vAlign w:val="center"/>
          </w:tcPr>
          <w:p w14:paraId="2F8F0FD4"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3</w:t>
            </w:r>
          </w:p>
        </w:tc>
        <w:tc>
          <w:tcPr>
            <w:tcW w:w="3544" w:type="dxa"/>
            <w:vAlign w:val="center"/>
          </w:tcPr>
          <w:p w14:paraId="1E5F1275" w14:textId="77777777" w:rsidR="00FA2335" w:rsidRPr="00D01AF1" w:rsidRDefault="00FA2335" w:rsidP="00FA2335">
            <w:pPr>
              <w:spacing w:line="240" w:lineRule="auto"/>
              <w:ind w:firstLineChars="0" w:firstLine="0"/>
              <w:rPr>
                <w:color w:val="000000" w:themeColor="text1"/>
                <w:sz w:val="21"/>
                <w:szCs w:val="21"/>
              </w:rPr>
            </w:pPr>
            <w:r w:rsidRPr="00D01AF1">
              <w:rPr>
                <w:rFonts w:ascii="宋体" w:eastAsia="宋体" w:hAnsi="宋体" w:cs="宋体" w:hint="eastAsia"/>
                <w:color w:val="000000" w:themeColor="text1"/>
                <w:spacing w:val="-13"/>
                <w:sz w:val="21"/>
                <w:szCs w:val="21"/>
              </w:rPr>
              <w:t>（六）</w:t>
            </w:r>
            <w:r w:rsidRPr="00D01AF1">
              <w:rPr>
                <w:color w:val="000000" w:themeColor="text1"/>
                <w:spacing w:val="-4"/>
                <w:sz w:val="21"/>
                <w:szCs w:val="21"/>
              </w:rPr>
              <w:t xml:space="preserve"> </w:t>
            </w:r>
            <w:r w:rsidRPr="00D01AF1">
              <w:rPr>
                <w:rFonts w:ascii="宋体" w:eastAsia="宋体" w:hAnsi="宋体" w:cs="宋体" w:hint="eastAsia"/>
                <w:color w:val="000000" w:themeColor="text1"/>
                <w:spacing w:val="-13"/>
                <w:sz w:val="21"/>
                <w:szCs w:val="21"/>
              </w:rPr>
              <w:t>提高环保水平</w:t>
            </w:r>
          </w:p>
          <w:p w14:paraId="4053CF32" w14:textId="77777777" w:rsidR="00FA2335" w:rsidRPr="00D01AF1" w:rsidRDefault="00FA2335" w:rsidP="00FA2335">
            <w:pPr>
              <w:spacing w:line="240" w:lineRule="auto"/>
              <w:ind w:firstLineChars="0" w:firstLine="0"/>
              <w:rPr>
                <w:color w:val="000000" w:themeColor="text1"/>
                <w:sz w:val="21"/>
                <w:szCs w:val="21"/>
              </w:rPr>
            </w:pPr>
            <w:r w:rsidRPr="00D01AF1">
              <w:rPr>
                <w:rFonts w:eastAsia="宋体"/>
                <w:color w:val="000000" w:themeColor="text1"/>
                <w:spacing w:val="-1"/>
                <w:sz w:val="21"/>
                <w:szCs w:val="21"/>
              </w:rPr>
              <w:t>生物质锅炉严禁掺烧煤炭等化石能源。按照有关规定配备袋式除尘器等烟气</w:t>
            </w:r>
            <w:r w:rsidRPr="00D01AF1">
              <w:rPr>
                <w:rFonts w:eastAsia="宋体"/>
                <w:color w:val="000000" w:themeColor="text1"/>
                <w:spacing w:val="-6"/>
                <w:sz w:val="21"/>
                <w:szCs w:val="21"/>
              </w:rPr>
              <w:t>处理设施，安装运行烟气排放连续自动监测系统，生物质锅炉污染物排放应满</w:t>
            </w:r>
            <w:r w:rsidRPr="00D01AF1">
              <w:rPr>
                <w:rFonts w:eastAsia="宋体"/>
                <w:color w:val="000000" w:themeColor="text1"/>
                <w:spacing w:val="-1"/>
                <w:sz w:val="21"/>
                <w:szCs w:val="21"/>
              </w:rPr>
              <w:t>足国家或地方大气污染物排放标准</w:t>
            </w:r>
          </w:p>
        </w:tc>
        <w:tc>
          <w:tcPr>
            <w:tcW w:w="3567" w:type="dxa"/>
            <w:vAlign w:val="center"/>
          </w:tcPr>
          <w:p w14:paraId="6A408FF2" w14:textId="34129981" w:rsidR="00FA2335" w:rsidRPr="00D01AF1" w:rsidRDefault="00FA2335" w:rsidP="00FA2335">
            <w:pPr>
              <w:spacing w:line="240" w:lineRule="auto"/>
              <w:ind w:firstLineChars="0" w:firstLine="0"/>
              <w:rPr>
                <w:color w:val="000000" w:themeColor="text1"/>
                <w:sz w:val="21"/>
                <w:szCs w:val="21"/>
              </w:rPr>
            </w:pPr>
            <w:r w:rsidRPr="00D01AF1">
              <w:rPr>
                <w:rFonts w:ascii="宋体" w:eastAsia="宋体" w:hAnsi="宋体" w:cs="宋体" w:hint="eastAsia"/>
                <w:color w:val="000000" w:themeColor="text1"/>
                <w:spacing w:val="-1"/>
                <w:sz w:val="21"/>
                <w:szCs w:val="21"/>
              </w:rPr>
              <w:t>本次工程锅炉燃料为</w:t>
            </w:r>
            <w:r w:rsidRPr="00D01AF1">
              <w:rPr>
                <w:rFonts w:ascii="宋体" w:eastAsia="宋体" w:hAnsi="宋体" w:cs="宋体" w:hint="eastAsia"/>
                <w:color w:val="000000" w:themeColor="text1"/>
                <w:sz w:val="21"/>
                <w:szCs w:val="21"/>
              </w:rPr>
              <w:t>生物质</w:t>
            </w:r>
            <w:r w:rsidRPr="00D01AF1">
              <w:rPr>
                <w:rFonts w:ascii="宋体" w:eastAsia="宋体" w:hAnsi="宋体" w:cs="宋体" w:hint="eastAsia"/>
                <w:color w:val="000000" w:themeColor="text1"/>
                <w:spacing w:val="-1"/>
                <w:sz w:val="21"/>
                <w:szCs w:val="21"/>
              </w:rPr>
              <w:t>，不掺烧煤炭等化石能源</w:t>
            </w:r>
            <w:r w:rsidRPr="00D01AF1">
              <w:rPr>
                <w:rFonts w:eastAsia="宋体"/>
                <w:color w:val="000000" w:themeColor="text1"/>
                <w:sz w:val="21"/>
                <w:szCs w:val="21"/>
              </w:rPr>
              <w:t>。锅炉烟气处理工艺为低氮燃烧</w:t>
            </w:r>
            <w:r w:rsidRPr="00D01AF1">
              <w:rPr>
                <w:rFonts w:eastAsia="宋体"/>
                <w:color w:val="000000" w:themeColor="text1"/>
                <w:sz w:val="21"/>
                <w:szCs w:val="21"/>
              </w:rPr>
              <w:t>+SNCR</w:t>
            </w:r>
            <w:r w:rsidRPr="00D01AF1">
              <w:rPr>
                <w:rFonts w:eastAsia="宋体"/>
                <w:color w:val="000000" w:themeColor="text1"/>
                <w:sz w:val="21"/>
                <w:szCs w:val="21"/>
              </w:rPr>
              <w:t>脱硝</w:t>
            </w:r>
            <w:r w:rsidRPr="00D01AF1">
              <w:rPr>
                <w:rFonts w:eastAsia="宋体"/>
                <w:color w:val="000000" w:themeColor="text1"/>
                <w:sz w:val="21"/>
                <w:szCs w:val="21"/>
              </w:rPr>
              <w:t>+</w:t>
            </w:r>
            <w:r w:rsidR="00253A99" w:rsidRPr="00D01AF1">
              <w:rPr>
                <w:rFonts w:eastAsia="宋体" w:hint="eastAsia"/>
                <w:color w:val="000000" w:themeColor="text1"/>
                <w:spacing w:val="-6"/>
                <w:sz w:val="21"/>
                <w:szCs w:val="21"/>
              </w:rPr>
              <w:t>炉内消石灰脱硫</w:t>
            </w:r>
            <w:r w:rsidR="00253A99" w:rsidRPr="00D01AF1">
              <w:rPr>
                <w:rFonts w:eastAsia="宋体" w:hint="eastAsia"/>
                <w:color w:val="000000" w:themeColor="text1"/>
                <w:spacing w:val="-6"/>
                <w:sz w:val="21"/>
                <w:szCs w:val="21"/>
              </w:rPr>
              <w:t>+</w:t>
            </w:r>
            <w:r w:rsidRPr="00D01AF1">
              <w:rPr>
                <w:rFonts w:eastAsia="宋体"/>
                <w:color w:val="000000" w:themeColor="text1"/>
                <w:sz w:val="21"/>
                <w:szCs w:val="21"/>
              </w:rPr>
              <w:t>SDS</w:t>
            </w:r>
            <w:r w:rsidRPr="00D01AF1">
              <w:rPr>
                <w:rFonts w:eastAsia="宋体"/>
                <w:color w:val="000000" w:themeColor="text1"/>
                <w:sz w:val="21"/>
                <w:szCs w:val="21"/>
              </w:rPr>
              <w:t>干法脱硫</w:t>
            </w:r>
            <w:r w:rsidRPr="00D01AF1">
              <w:rPr>
                <w:rFonts w:eastAsia="宋体"/>
                <w:color w:val="000000" w:themeColor="text1"/>
                <w:sz w:val="21"/>
                <w:szCs w:val="21"/>
              </w:rPr>
              <w:t>+</w:t>
            </w:r>
            <w:r w:rsidRPr="00D01AF1">
              <w:rPr>
                <w:rFonts w:eastAsia="宋体"/>
                <w:color w:val="000000" w:themeColor="text1"/>
                <w:sz w:val="21"/>
                <w:szCs w:val="21"/>
              </w:rPr>
              <w:t>旋风除尘器</w:t>
            </w:r>
            <w:r w:rsidRPr="00D01AF1">
              <w:rPr>
                <w:rFonts w:eastAsia="宋体"/>
                <w:color w:val="000000" w:themeColor="text1"/>
                <w:sz w:val="21"/>
                <w:szCs w:val="21"/>
              </w:rPr>
              <w:t>+</w:t>
            </w:r>
            <w:r w:rsidRPr="00D01AF1">
              <w:rPr>
                <w:rFonts w:eastAsia="宋体"/>
                <w:color w:val="000000" w:themeColor="text1"/>
                <w:sz w:val="21"/>
                <w:szCs w:val="21"/>
              </w:rPr>
              <w:t>袋式除尘器</w:t>
            </w:r>
            <w:r w:rsidRPr="00D01AF1">
              <w:rPr>
                <w:rFonts w:eastAsia="宋体"/>
                <w:color w:val="000000" w:themeColor="text1"/>
                <w:sz w:val="21"/>
                <w:szCs w:val="21"/>
              </w:rPr>
              <w:t>+SCR</w:t>
            </w:r>
            <w:r w:rsidRPr="00D01AF1">
              <w:rPr>
                <w:rFonts w:eastAsia="宋体"/>
                <w:color w:val="000000" w:themeColor="text1"/>
                <w:sz w:val="21"/>
                <w:szCs w:val="21"/>
              </w:rPr>
              <w:t>脱硝</w:t>
            </w:r>
            <w:r w:rsidRPr="00D01AF1">
              <w:rPr>
                <w:rFonts w:eastAsia="宋体"/>
                <w:color w:val="000000" w:themeColor="text1"/>
                <w:sz w:val="21"/>
                <w:szCs w:val="21"/>
              </w:rPr>
              <w:t>+</w:t>
            </w:r>
            <w:r w:rsidRPr="00D01AF1">
              <w:rPr>
                <w:rFonts w:eastAsia="宋体"/>
                <w:color w:val="000000" w:themeColor="text1"/>
                <w:sz w:val="21"/>
                <w:szCs w:val="21"/>
              </w:rPr>
              <w:t>空预器</w:t>
            </w:r>
            <w:r w:rsidRPr="00D01AF1">
              <w:rPr>
                <w:rFonts w:eastAsia="宋体"/>
                <w:color w:val="000000" w:themeColor="text1"/>
                <w:sz w:val="21"/>
                <w:szCs w:val="21"/>
              </w:rPr>
              <w:t>+80m</w:t>
            </w:r>
            <w:r w:rsidRPr="00D01AF1">
              <w:rPr>
                <w:rFonts w:eastAsia="宋体"/>
                <w:color w:val="000000" w:themeColor="text1"/>
                <w:sz w:val="21"/>
                <w:szCs w:val="21"/>
              </w:rPr>
              <w:t>高排气筒，并安装烟气排放连续自动监测系统；锅炉烟气经上述工艺处理后，</w:t>
            </w:r>
            <w:r w:rsidRPr="00D01AF1">
              <w:rPr>
                <w:rFonts w:ascii="宋体" w:eastAsia="宋体" w:hAnsi="宋体" w:cs="宋体" w:hint="eastAsia"/>
                <w:color w:val="000000" w:themeColor="text1"/>
                <w:spacing w:val="-4"/>
                <w:sz w:val="21"/>
                <w:szCs w:val="21"/>
              </w:rPr>
              <w:t>二氧化硫、氮氧化物、颗粒物可满足</w:t>
            </w:r>
            <w:r w:rsidRPr="00D01AF1">
              <w:rPr>
                <w:rFonts w:ascii="宋体" w:eastAsia="宋体" w:hAnsi="宋体" w:cs="宋体" w:hint="eastAsia"/>
                <w:color w:val="000000" w:themeColor="text1"/>
                <w:sz w:val="21"/>
                <w:szCs w:val="21"/>
              </w:rPr>
              <w:t>《锅炉大气污染物排放标准》（</w:t>
            </w:r>
            <w:r w:rsidRPr="00D01AF1">
              <w:rPr>
                <w:color w:val="000000" w:themeColor="text1"/>
                <w:sz w:val="21"/>
                <w:szCs w:val="21"/>
              </w:rPr>
              <w:t>DB41/2089-2021</w:t>
            </w:r>
            <w:r w:rsidRPr="00D01AF1">
              <w:rPr>
                <w:rFonts w:ascii="宋体" w:eastAsia="宋体" w:hAnsi="宋体" w:cs="宋体" w:hint="eastAsia"/>
                <w:color w:val="000000" w:themeColor="text1"/>
                <w:sz w:val="21"/>
                <w:szCs w:val="21"/>
              </w:rPr>
              <w:t>）生物质锅炉基准含氧量</w:t>
            </w:r>
            <w:r w:rsidRPr="00D01AF1">
              <w:rPr>
                <w:color w:val="000000" w:themeColor="text1"/>
                <w:sz w:val="21"/>
                <w:szCs w:val="21"/>
              </w:rPr>
              <w:t>6%</w:t>
            </w:r>
            <w:r w:rsidRPr="00D01AF1">
              <w:rPr>
                <w:rFonts w:ascii="宋体" w:eastAsia="宋体" w:hAnsi="宋体" w:cs="宋体" w:hint="eastAsia"/>
                <w:color w:val="000000" w:themeColor="text1"/>
                <w:sz w:val="21"/>
                <w:szCs w:val="21"/>
              </w:rPr>
              <w:t>下排放限值要求</w:t>
            </w:r>
            <w:r w:rsidRPr="00D01AF1">
              <w:rPr>
                <w:rFonts w:ascii="宋体" w:eastAsia="宋体" w:hAnsi="宋体" w:cs="宋体" w:hint="eastAsia"/>
                <w:color w:val="000000" w:themeColor="text1"/>
                <w:spacing w:val="-4"/>
                <w:sz w:val="21"/>
                <w:szCs w:val="21"/>
              </w:rPr>
              <w:t>及新乡市生态环境局关于进一步规范工业企业颗粒物排放排放限值等国家和地方排放标准要求</w:t>
            </w:r>
          </w:p>
        </w:tc>
        <w:tc>
          <w:tcPr>
            <w:tcW w:w="703" w:type="dxa"/>
            <w:vAlign w:val="center"/>
          </w:tcPr>
          <w:p w14:paraId="49DF2E80" w14:textId="77777777" w:rsidR="00FA2335" w:rsidRPr="00D01AF1" w:rsidRDefault="00FA2335" w:rsidP="00FA2335">
            <w:pPr>
              <w:spacing w:line="240" w:lineRule="auto"/>
              <w:ind w:firstLineChars="0" w:firstLine="0"/>
              <w:jc w:val="center"/>
              <w:rPr>
                <w:color w:val="000000" w:themeColor="text1"/>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050AB7DF" w14:textId="77777777" w:rsidTr="004E1278">
        <w:trPr>
          <w:trHeight w:val="397"/>
        </w:trPr>
        <w:tc>
          <w:tcPr>
            <w:tcW w:w="8720" w:type="dxa"/>
            <w:gridSpan w:val="4"/>
            <w:vAlign w:val="center"/>
          </w:tcPr>
          <w:p w14:paraId="4D886800"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1"/>
                <w:sz w:val="21"/>
                <w:szCs w:val="21"/>
                <w14:textOutline w14:w="3797" w14:cap="sq" w14:cmpd="sng" w14:algn="ctr">
                  <w14:solidFill>
                    <w14:srgbClr w14:val="000000"/>
                  </w14:solidFill>
                  <w14:prstDash w14:val="solid"/>
                  <w14:bevel/>
                </w14:textOutline>
              </w:rPr>
              <w:t>国家发展改革委办公厅关于加强和规范生物质发电项目管理有关要求的通知（发改办能源</w:t>
            </w:r>
            <w:r w:rsidRPr="00D01AF1">
              <w:rPr>
                <w:color w:val="000000" w:themeColor="text1"/>
                <w:spacing w:val="-3"/>
                <w:sz w:val="21"/>
                <w:szCs w:val="21"/>
              </w:rPr>
              <w:t>[2014]3003</w:t>
            </w:r>
            <w:r w:rsidRPr="00D01AF1">
              <w:rPr>
                <w:rFonts w:ascii="宋体" w:eastAsia="宋体" w:hAnsi="宋体" w:cs="宋体" w:hint="eastAsia"/>
                <w:color w:val="000000" w:themeColor="text1"/>
                <w:spacing w:val="-3"/>
                <w:sz w:val="21"/>
                <w:szCs w:val="21"/>
                <w14:textOutline w14:w="3797" w14:cap="sq" w14:cmpd="sng" w14:algn="ctr">
                  <w14:solidFill>
                    <w14:srgbClr w14:val="000000"/>
                  </w14:solidFill>
                  <w14:prstDash w14:val="solid"/>
                  <w14:bevel/>
                </w14:textOutline>
              </w:rPr>
              <w:t>号）</w:t>
            </w:r>
          </w:p>
        </w:tc>
      </w:tr>
      <w:tr w:rsidR="00D01AF1" w:rsidRPr="00D01AF1" w14:paraId="13A0839F" w14:textId="77777777" w:rsidTr="004E1278">
        <w:trPr>
          <w:trHeight w:val="397"/>
        </w:trPr>
        <w:tc>
          <w:tcPr>
            <w:tcW w:w="906" w:type="dxa"/>
            <w:vAlign w:val="center"/>
          </w:tcPr>
          <w:p w14:paraId="073CA0C2" w14:textId="77777777" w:rsidR="00FA2335" w:rsidRPr="00D01AF1" w:rsidRDefault="00FA2335" w:rsidP="00FA2335">
            <w:pPr>
              <w:spacing w:line="240" w:lineRule="auto"/>
              <w:ind w:firstLineChars="0" w:firstLine="0"/>
              <w:jc w:val="center"/>
              <w:rPr>
                <w:color w:val="000000" w:themeColor="text1"/>
                <w:sz w:val="21"/>
                <w:szCs w:val="21"/>
              </w:rPr>
            </w:pPr>
            <w:r w:rsidRPr="00D01AF1">
              <w:rPr>
                <w:color w:val="000000" w:themeColor="text1"/>
                <w:sz w:val="21"/>
                <w:szCs w:val="21"/>
              </w:rPr>
              <w:t>1</w:t>
            </w:r>
          </w:p>
        </w:tc>
        <w:tc>
          <w:tcPr>
            <w:tcW w:w="3544" w:type="dxa"/>
            <w:vAlign w:val="center"/>
          </w:tcPr>
          <w:p w14:paraId="3BEFF58A" w14:textId="77777777" w:rsidR="00FA2335" w:rsidRPr="00D01AF1" w:rsidRDefault="00FA2335" w:rsidP="00FA2335">
            <w:pPr>
              <w:spacing w:before="293" w:line="240" w:lineRule="auto"/>
              <w:ind w:firstLineChars="0" w:firstLine="0"/>
              <w:rPr>
                <w:color w:val="000000" w:themeColor="text1"/>
                <w:spacing w:val="-1"/>
                <w:sz w:val="21"/>
                <w:szCs w:val="21"/>
              </w:rPr>
            </w:pPr>
            <w:r w:rsidRPr="00D01AF1">
              <w:rPr>
                <w:rFonts w:ascii="宋体" w:eastAsia="宋体" w:hAnsi="宋体" w:cs="宋体" w:hint="eastAsia"/>
                <w:color w:val="000000" w:themeColor="text1"/>
                <w:spacing w:val="-6"/>
                <w:sz w:val="21"/>
                <w:szCs w:val="21"/>
              </w:rPr>
              <w:t>一、鼓励发展生物质热电联产，提高生物质资源利用效率。具备技术经济可行性条件的新建生物质发电项目，应实行</w:t>
            </w:r>
            <w:r w:rsidRPr="00D01AF1">
              <w:rPr>
                <w:rFonts w:ascii="宋体" w:eastAsia="宋体" w:hAnsi="宋体" w:cs="宋体" w:hint="eastAsia"/>
                <w:color w:val="000000" w:themeColor="text1"/>
                <w:spacing w:val="-4"/>
                <w:sz w:val="21"/>
                <w:szCs w:val="21"/>
              </w:rPr>
              <w:t>热电联产</w:t>
            </w:r>
          </w:p>
        </w:tc>
        <w:tc>
          <w:tcPr>
            <w:tcW w:w="3567" w:type="dxa"/>
            <w:vAlign w:val="center"/>
          </w:tcPr>
          <w:p w14:paraId="7FAB7869" w14:textId="0228AAF1" w:rsidR="00FA2335" w:rsidRPr="00D01AF1" w:rsidRDefault="00C34D69" w:rsidP="00FA2335">
            <w:pPr>
              <w:spacing w:before="76" w:line="240" w:lineRule="auto"/>
              <w:ind w:firstLineChars="0" w:firstLine="0"/>
              <w:rPr>
                <w:color w:val="000000" w:themeColor="text1"/>
                <w:spacing w:val="-4"/>
                <w:sz w:val="21"/>
                <w:szCs w:val="21"/>
                <w14:textOutline w14:w="3797" w14:cap="sq" w14:cmpd="sng" w14:algn="ctr">
                  <w14:solidFill>
                    <w14:srgbClr w14:val="000000"/>
                  </w14:solidFill>
                  <w14:prstDash w14:val="solid"/>
                  <w14:bevel/>
                </w14:textOutline>
              </w:rPr>
            </w:pPr>
            <w:r w:rsidRPr="00D01AF1">
              <w:rPr>
                <w:rFonts w:ascii="宋体" w:eastAsia="宋体" w:hAnsi="宋体" w:cs="宋体" w:hint="eastAsia"/>
                <w:color w:val="000000" w:themeColor="text1"/>
                <w:spacing w:val="-3"/>
                <w:sz w:val="21"/>
                <w:szCs w:val="21"/>
              </w:rPr>
              <w:t>本次工程建设</w:t>
            </w:r>
            <w:r w:rsidRPr="00D01AF1">
              <w:rPr>
                <w:color w:val="000000" w:themeColor="text1"/>
                <w:spacing w:val="-20"/>
                <w:sz w:val="21"/>
                <w:szCs w:val="21"/>
              </w:rPr>
              <w:t>3</w:t>
            </w:r>
            <w:r w:rsidRPr="00D01AF1">
              <w:rPr>
                <w:color w:val="000000" w:themeColor="text1"/>
                <w:spacing w:val="-3"/>
                <w:sz w:val="21"/>
                <w:szCs w:val="21"/>
              </w:rPr>
              <w:t>×140t/h</w:t>
            </w:r>
            <w:r w:rsidRPr="00D01AF1">
              <w:rPr>
                <w:rFonts w:ascii="宋体" w:eastAsia="宋体" w:hAnsi="宋体" w:cs="宋体" w:hint="eastAsia"/>
                <w:color w:val="000000" w:themeColor="text1"/>
                <w:spacing w:val="-3"/>
                <w:sz w:val="21"/>
                <w:szCs w:val="21"/>
              </w:rPr>
              <w:t>生物质循</w:t>
            </w:r>
            <w:r w:rsidRPr="00D01AF1">
              <w:rPr>
                <w:rFonts w:ascii="宋体" w:eastAsia="宋体" w:hAnsi="宋体" w:cs="宋体" w:hint="eastAsia"/>
                <w:color w:val="000000" w:themeColor="text1"/>
                <w:spacing w:val="-2"/>
                <w:sz w:val="21"/>
                <w:szCs w:val="21"/>
              </w:rPr>
              <w:t>环流床锅炉</w:t>
            </w:r>
            <w:r w:rsidRPr="00D01AF1">
              <w:rPr>
                <w:color w:val="000000" w:themeColor="text1"/>
                <w:spacing w:val="-2"/>
                <w:sz w:val="21"/>
                <w:szCs w:val="21"/>
              </w:rPr>
              <w:t>+</w:t>
            </w:r>
            <w:r w:rsidRPr="00D01AF1">
              <w:rPr>
                <w:color w:val="000000" w:themeColor="text1"/>
                <w:spacing w:val="-3"/>
                <w:sz w:val="21"/>
                <w:szCs w:val="21"/>
              </w:rPr>
              <w:t>2×25MW</w:t>
            </w:r>
            <w:r w:rsidRPr="00D01AF1">
              <w:rPr>
                <w:rFonts w:ascii="宋体" w:eastAsia="宋体" w:hAnsi="宋体" w:cs="宋体" w:hint="eastAsia"/>
                <w:color w:val="000000" w:themeColor="text1"/>
                <w:spacing w:val="-3"/>
                <w:sz w:val="21"/>
                <w:szCs w:val="21"/>
              </w:rPr>
              <w:t>背压式</w:t>
            </w:r>
            <w:r w:rsidRPr="00D01AF1">
              <w:rPr>
                <w:rFonts w:ascii="宋体" w:eastAsia="宋体" w:hAnsi="宋体" w:cs="宋体" w:hint="eastAsia"/>
                <w:color w:val="000000" w:themeColor="text1"/>
                <w:spacing w:val="-2"/>
                <w:sz w:val="21"/>
                <w:szCs w:val="21"/>
              </w:rPr>
              <w:t>汽</w:t>
            </w:r>
            <w:r w:rsidRPr="00D01AF1">
              <w:rPr>
                <w:rFonts w:ascii="宋体" w:eastAsia="宋体" w:hAnsi="宋体" w:cs="宋体" w:hint="eastAsia"/>
                <w:color w:val="000000" w:themeColor="text1"/>
                <w:spacing w:val="-1"/>
                <w:sz w:val="21"/>
                <w:szCs w:val="21"/>
              </w:rPr>
              <w:t>轮发电机组</w:t>
            </w:r>
            <w:r w:rsidR="00FA2335" w:rsidRPr="00D01AF1">
              <w:rPr>
                <w:rFonts w:ascii="宋体" w:eastAsia="宋体" w:hAnsi="宋体" w:cs="宋体" w:hint="eastAsia"/>
                <w:color w:val="000000" w:themeColor="text1"/>
                <w:spacing w:val="-1"/>
                <w:sz w:val="21"/>
                <w:szCs w:val="21"/>
              </w:rPr>
              <w:t>，所用燃料是</w:t>
            </w:r>
            <w:r w:rsidR="00FA2335" w:rsidRPr="00D01AF1">
              <w:rPr>
                <w:rFonts w:ascii="宋体" w:eastAsia="宋体" w:hAnsi="宋体" w:cs="宋体" w:hint="eastAsia"/>
                <w:color w:val="000000" w:themeColor="text1"/>
                <w:sz w:val="21"/>
                <w:szCs w:val="21"/>
              </w:rPr>
              <w:t>生物质</w:t>
            </w:r>
            <w:r w:rsidR="00FA2335" w:rsidRPr="00D01AF1">
              <w:rPr>
                <w:rFonts w:ascii="宋体" w:eastAsia="宋体" w:hAnsi="宋体" w:cs="宋体" w:hint="eastAsia"/>
                <w:color w:val="000000" w:themeColor="text1"/>
                <w:spacing w:val="-1"/>
                <w:sz w:val="21"/>
                <w:szCs w:val="21"/>
              </w:rPr>
              <w:t>，属热电联产项目</w:t>
            </w:r>
          </w:p>
        </w:tc>
        <w:tc>
          <w:tcPr>
            <w:tcW w:w="703" w:type="dxa"/>
            <w:vAlign w:val="center"/>
          </w:tcPr>
          <w:p w14:paraId="703746B5"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4B49974B" w14:textId="77777777" w:rsidTr="004E1278">
        <w:trPr>
          <w:trHeight w:val="397"/>
        </w:trPr>
        <w:tc>
          <w:tcPr>
            <w:tcW w:w="8720" w:type="dxa"/>
            <w:gridSpan w:val="4"/>
            <w:vAlign w:val="center"/>
          </w:tcPr>
          <w:p w14:paraId="0FE6139A"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r w:rsidRPr="00D01AF1">
              <w:rPr>
                <w:rFonts w:ascii="宋体" w:eastAsia="宋体" w:hAnsi="宋体" w:cs="宋体" w:hint="eastAsia"/>
                <w:color w:val="000000" w:themeColor="text1"/>
                <w:spacing w:val="-1"/>
                <w:sz w:val="21"/>
                <w:szCs w:val="21"/>
                <w14:textOutline w14:w="3797" w14:cap="sq" w14:cmpd="sng" w14:algn="ctr">
                  <w14:solidFill>
                    <w14:srgbClr w14:val="000000"/>
                  </w14:solidFill>
                  <w14:prstDash w14:val="solid"/>
                  <w14:bevel/>
                </w14:textOutline>
              </w:rPr>
              <w:t>关于进一步加强生物质发电项目环境影响评价管理工作的通知（环发〔</w:t>
            </w:r>
            <w:r w:rsidRPr="00D01AF1">
              <w:rPr>
                <w:color w:val="000000" w:themeColor="text1"/>
                <w:spacing w:val="-1"/>
                <w:sz w:val="21"/>
                <w:szCs w:val="21"/>
                <w14:textOutline w14:w="3797" w14:cap="sq" w14:cmpd="sng" w14:algn="ctr">
                  <w14:solidFill>
                    <w14:srgbClr w14:val="000000"/>
                  </w14:solidFill>
                  <w14:prstDash w14:val="solid"/>
                  <w14:bevel/>
                </w14:textOutline>
              </w:rPr>
              <w:t>2008</w:t>
            </w:r>
            <w:r w:rsidRPr="00D01AF1">
              <w:rPr>
                <w:rFonts w:eastAsia="宋体"/>
                <w:color w:val="000000" w:themeColor="text1"/>
                <w:spacing w:val="-1"/>
                <w:sz w:val="21"/>
                <w:szCs w:val="21"/>
                <w14:textOutline w14:w="3797" w14:cap="sq" w14:cmpd="sng" w14:algn="ctr">
                  <w14:solidFill>
                    <w14:srgbClr w14:val="000000"/>
                  </w14:solidFill>
                  <w14:prstDash w14:val="solid"/>
                  <w14:bevel/>
                </w14:textOutline>
              </w:rPr>
              <w:t>〕</w:t>
            </w:r>
            <w:r w:rsidRPr="00D01AF1">
              <w:rPr>
                <w:color w:val="000000" w:themeColor="text1"/>
                <w:spacing w:val="-1"/>
                <w:sz w:val="21"/>
                <w:szCs w:val="21"/>
                <w14:textOutline w14:w="3797" w14:cap="sq" w14:cmpd="sng" w14:algn="ctr">
                  <w14:solidFill>
                    <w14:srgbClr w14:val="000000"/>
                  </w14:solidFill>
                  <w14:prstDash w14:val="solid"/>
                  <w14:bevel/>
                </w14:textOutline>
              </w:rPr>
              <w:t>82</w:t>
            </w:r>
            <w:r w:rsidRPr="00D01AF1">
              <w:rPr>
                <w:rFonts w:eastAsia="宋体"/>
                <w:color w:val="000000" w:themeColor="text1"/>
                <w:spacing w:val="-1"/>
                <w:sz w:val="21"/>
                <w:szCs w:val="21"/>
                <w14:textOutline w14:w="3797" w14:cap="sq" w14:cmpd="sng" w14:algn="ctr">
                  <w14:solidFill>
                    <w14:srgbClr w14:val="000000"/>
                  </w14:solidFill>
                  <w14:prstDash w14:val="solid"/>
                  <w14:bevel/>
                </w14:textOutline>
              </w:rPr>
              <w:t>号</w:t>
            </w:r>
            <w:r w:rsidRPr="00D01AF1">
              <w:rPr>
                <w:rFonts w:ascii="宋体" w:eastAsia="宋体" w:hAnsi="宋体" w:cs="宋体" w:hint="eastAsia"/>
                <w:color w:val="000000" w:themeColor="text1"/>
                <w:spacing w:val="-3"/>
                <w:sz w:val="21"/>
                <w:szCs w:val="21"/>
                <w14:textOutline w14:w="3797" w14:cap="sq" w14:cmpd="sng" w14:algn="ctr">
                  <w14:solidFill>
                    <w14:srgbClr w14:val="000000"/>
                  </w14:solidFill>
                  <w14:prstDash w14:val="solid"/>
                  <w14:bevel/>
                </w14:textOutline>
              </w:rPr>
              <w:t>）</w:t>
            </w:r>
          </w:p>
          <w:p w14:paraId="088AAE33"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3"/>
                <w:sz w:val="21"/>
                <w:szCs w:val="21"/>
                <w14:textOutline w14:w="3797" w14:cap="sq" w14:cmpd="sng" w14:algn="ctr">
                  <w14:solidFill>
                    <w14:srgbClr w14:val="000000"/>
                  </w14:solidFill>
                  <w14:prstDash w14:val="solid"/>
                  <w14:bevel/>
                </w14:textOutline>
              </w:rPr>
              <w:t>二、农林生物质直接燃烧和气化发电类项目</w:t>
            </w:r>
          </w:p>
        </w:tc>
      </w:tr>
      <w:tr w:rsidR="00D01AF1" w:rsidRPr="00D01AF1" w14:paraId="6BF39067" w14:textId="77777777" w:rsidTr="004E1278">
        <w:trPr>
          <w:trHeight w:val="397"/>
        </w:trPr>
        <w:tc>
          <w:tcPr>
            <w:tcW w:w="906" w:type="dxa"/>
            <w:vAlign w:val="center"/>
          </w:tcPr>
          <w:p w14:paraId="613DFDFF" w14:textId="77777777" w:rsidR="00FA2335" w:rsidRPr="00D01AF1" w:rsidRDefault="00FA2335" w:rsidP="00FA2335">
            <w:pPr>
              <w:spacing w:line="240" w:lineRule="auto"/>
              <w:ind w:firstLineChars="0" w:firstLine="0"/>
              <w:jc w:val="center"/>
              <w:rPr>
                <w:rFonts w:eastAsiaTheme="minorEastAsia"/>
                <w:color w:val="000000" w:themeColor="text1"/>
                <w:sz w:val="21"/>
                <w:szCs w:val="21"/>
              </w:rPr>
            </w:pPr>
            <w:r w:rsidRPr="00D01AF1">
              <w:rPr>
                <w:color w:val="000000" w:themeColor="text1"/>
                <w:spacing w:val="-6"/>
                <w:sz w:val="21"/>
                <w:szCs w:val="21"/>
              </w:rPr>
              <w:t>1</w:t>
            </w:r>
            <w:r w:rsidRPr="00D01AF1">
              <w:rPr>
                <w:rFonts w:eastAsia="宋体"/>
                <w:color w:val="000000" w:themeColor="text1"/>
                <w:spacing w:val="-6"/>
                <w:sz w:val="21"/>
                <w:szCs w:val="21"/>
              </w:rPr>
              <w:t>、</w:t>
            </w:r>
            <w:r w:rsidRPr="00D01AF1">
              <w:rPr>
                <w:rFonts w:ascii="宋体" w:eastAsia="宋体" w:hAnsi="宋体" w:cs="宋体" w:hint="eastAsia"/>
                <w:color w:val="000000" w:themeColor="text1"/>
                <w:spacing w:val="-6"/>
                <w:sz w:val="21"/>
                <w:szCs w:val="21"/>
              </w:rPr>
              <w:t>农林生物质的范</w:t>
            </w:r>
            <w:r w:rsidRPr="00D01AF1">
              <w:rPr>
                <w:rFonts w:ascii="宋体" w:eastAsia="宋体" w:hAnsi="宋体" w:cs="宋体" w:hint="eastAsia"/>
                <w:color w:val="000000" w:themeColor="text1"/>
                <w:spacing w:val="-6"/>
                <w:sz w:val="21"/>
                <w:szCs w:val="21"/>
              </w:rPr>
              <w:lastRenderedPageBreak/>
              <w:t>围</w:t>
            </w:r>
          </w:p>
        </w:tc>
        <w:tc>
          <w:tcPr>
            <w:tcW w:w="3544" w:type="dxa"/>
            <w:vAlign w:val="center"/>
          </w:tcPr>
          <w:p w14:paraId="2246131A" w14:textId="77777777" w:rsidR="00FA2335" w:rsidRPr="00D01AF1" w:rsidRDefault="00FA2335" w:rsidP="00FA2335">
            <w:pPr>
              <w:spacing w:line="240" w:lineRule="auto"/>
              <w:ind w:firstLineChars="0" w:firstLine="0"/>
              <w:rPr>
                <w:rFonts w:eastAsia="宋体"/>
                <w:color w:val="000000" w:themeColor="text1"/>
                <w:spacing w:val="-6"/>
                <w:sz w:val="21"/>
                <w:szCs w:val="21"/>
              </w:rPr>
            </w:pPr>
            <w:r w:rsidRPr="00D01AF1">
              <w:rPr>
                <w:rFonts w:eastAsia="宋体"/>
                <w:color w:val="000000" w:themeColor="text1"/>
                <w:spacing w:val="-6"/>
                <w:sz w:val="21"/>
                <w:szCs w:val="21"/>
              </w:rPr>
              <w:lastRenderedPageBreak/>
              <w:t>林生物质的种类包括农作物的秸秆、壳、根，木屑、树枝、树皮、边角木</w:t>
            </w:r>
            <w:r w:rsidRPr="00D01AF1">
              <w:rPr>
                <w:rFonts w:eastAsia="宋体"/>
                <w:color w:val="000000" w:themeColor="text1"/>
                <w:spacing w:val="-6"/>
                <w:sz w:val="21"/>
                <w:szCs w:val="21"/>
              </w:rPr>
              <w:t xml:space="preserve"> </w:t>
            </w:r>
            <w:r w:rsidRPr="00D01AF1">
              <w:rPr>
                <w:rFonts w:eastAsia="宋体"/>
                <w:color w:val="000000" w:themeColor="text1"/>
                <w:spacing w:val="-6"/>
                <w:sz w:val="21"/>
                <w:szCs w:val="21"/>
              </w:rPr>
              <w:t>料，甘</w:t>
            </w:r>
            <w:r w:rsidRPr="00D01AF1">
              <w:rPr>
                <w:rFonts w:eastAsia="宋体"/>
                <w:color w:val="000000" w:themeColor="text1"/>
                <w:spacing w:val="-6"/>
                <w:sz w:val="21"/>
                <w:szCs w:val="21"/>
              </w:rPr>
              <w:lastRenderedPageBreak/>
              <w:t>蔗渣等。</w:t>
            </w:r>
          </w:p>
        </w:tc>
        <w:tc>
          <w:tcPr>
            <w:tcW w:w="3567" w:type="dxa"/>
            <w:vAlign w:val="center"/>
          </w:tcPr>
          <w:p w14:paraId="7557A2C3" w14:textId="77777777"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lastRenderedPageBreak/>
              <w:t>本项目燃料生物质为农业秸秆、林地废弃物和菌棒</w:t>
            </w:r>
          </w:p>
        </w:tc>
        <w:tc>
          <w:tcPr>
            <w:tcW w:w="703" w:type="dxa"/>
            <w:vAlign w:val="center"/>
          </w:tcPr>
          <w:p w14:paraId="3E0BF645"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5155E636" w14:textId="77777777" w:rsidTr="004E1278">
        <w:trPr>
          <w:trHeight w:val="397"/>
        </w:trPr>
        <w:tc>
          <w:tcPr>
            <w:tcW w:w="906" w:type="dxa"/>
            <w:vMerge w:val="restart"/>
            <w:vAlign w:val="center"/>
          </w:tcPr>
          <w:p w14:paraId="79F7A95D"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r w:rsidRPr="00D01AF1">
              <w:rPr>
                <w:color w:val="000000" w:themeColor="text1"/>
                <w:spacing w:val="-6"/>
                <w:sz w:val="21"/>
                <w:szCs w:val="21"/>
              </w:rPr>
              <w:t>2</w:t>
            </w:r>
            <w:r w:rsidRPr="00D01AF1">
              <w:rPr>
                <w:rFonts w:ascii="宋体" w:eastAsia="宋体" w:hAnsi="宋体" w:cs="宋体" w:hint="eastAsia"/>
                <w:color w:val="000000" w:themeColor="text1"/>
                <w:spacing w:val="-6"/>
                <w:sz w:val="21"/>
                <w:szCs w:val="21"/>
              </w:rPr>
              <w:t>、厂址选择</w:t>
            </w:r>
          </w:p>
        </w:tc>
        <w:tc>
          <w:tcPr>
            <w:tcW w:w="3544" w:type="dxa"/>
            <w:vAlign w:val="center"/>
          </w:tcPr>
          <w:p w14:paraId="2D294EFF" w14:textId="77777777" w:rsidR="00FA2335" w:rsidRPr="00D01AF1" w:rsidRDefault="00FA2335" w:rsidP="00FA2335">
            <w:pPr>
              <w:spacing w:line="240" w:lineRule="auto"/>
              <w:ind w:firstLineChars="0" w:firstLine="0"/>
              <w:rPr>
                <w:color w:val="000000" w:themeColor="text1"/>
                <w:spacing w:val="-6"/>
                <w:sz w:val="21"/>
                <w:szCs w:val="21"/>
              </w:rPr>
            </w:pPr>
            <w:r w:rsidRPr="00D01AF1">
              <w:rPr>
                <w:rFonts w:eastAsia="宋体"/>
                <w:color w:val="000000" w:themeColor="text1"/>
                <w:spacing w:val="-6"/>
                <w:sz w:val="21"/>
                <w:szCs w:val="21"/>
              </w:rPr>
              <w:t>（</w:t>
            </w:r>
            <w:r w:rsidRPr="00D01AF1">
              <w:rPr>
                <w:rFonts w:eastAsia="宋体"/>
                <w:color w:val="000000" w:themeColor="text1"/>
                <w:spacing w:val="-6"/>
                <w:sz w:val="21"/>
                <w:szCs w:val="21"/>
              </w:rPr>
              <w:t>1</w:t>
            </w:r>
            <w:r w:rsidRPr="00D01AF1">
              <w:rPr>
                <w:rFonts w:eastAsia="宋体"/>
                <w:color w:val="000000" w:themeColor="text1"/>
                <w:spacing w:val="-6"/>
                <w:sz w:val="21"/>
                <w:szCs w:val="21"/>
              </w:rPr>
              <w:t>）应符合当地农林生物质直接燃烧和气化发电类项目发展规划，充分考虑当地生物质资源分布情况和合理运输半径。</w:t>
            </w:r>
          </w:p>
        </w:tc>
        <w:tc>
          <w:tcPr>
            <w:tcW w:w="3567" w:type="dxa"/>
            <w:vAlign w:val="center"/>
          </w:tcPr>
          <w:p w14:paraId="24C84A01" w14:textId="77777777" w:rsidR="00FA2335" w:rsidRPr="00D01AF1" w:rsidRDefault="00FA2335" w:rsidP="00FA2335">
            <w:pPr>
              <w:spacing w:before="76" w:line="240" w:lineRule="auto"/>
              <w:ind w:firstLineChars="0" w:firstLine="0"/>
              <w:rPr>
                <w:rFonts w:ascii="宋体" w:eastAsiaTheme="minorEastAsia" w:hAnsi="宋体" w:cs="宋体"/>
                <w:color w:val="000000" w:themeColor="text1"/>
                <w:spacing w:val="-3"/>
                <w:sz w:val="21"/>
                <w:szCs w:val="21"/>
              </w:rPr>
            </w:pPr>
            <w:r w:rsidRPr="00D01AF1">
              <w:rPr>
                <w:rFonts w:ascii="宋体" w:eastAsia="宋体" w:hAnsi="宋体" w:cs="宋体" w:hint="eastAsia"/>
                <w:color w:val="000000" w:themeColor="text1"/>
                <w:spacing w:val="-3"/>
                <w:sz w:val="21"/>
                <w:szCs w:val="21"/>
              </w:rPr>
              <w:t>本项目建设生物质直燃循环流化床锅炉，符合</w:t>
            </w:r>
            <w:r w:rsidRPr="00D01AF1">
              <w:rPr>
                <w:rFonts w:ascii="宋体" w:eastAsia="宋体" w:hAnsi="宋体" w:cs="宋体"/>
                <w:color w:val="000000" w:themeColor="text1"/>
                <w:spacing w:val="-3"/>
                <w:sz w:val="21"/>
                <w:szCs w:val="21"/>
              </w:rPr>
              <w:t>《关于印发河南省热电联产规划建设管理办法的通知》（豫发改能</w:t>
            </w:r>
            <w:r w:rsidRPr="00D01AF1">
              <w:rPr>
                <w:rFonts w:eastAsia="宋体"/>
                <w:color w:val="000000" w:themeColor="text1"/>
                <w:spacing w:val="-3"/>
                <w:sz w:val="21"/>
                <w:szCs w:val="21"/>
              </w:rPr>
              <w:t>源</w:t>
            </w:r>
            <w:r w:rsidRPr="00D01AF1">
              <w:rPr>
                <w:rFonts w:eastAsia="宋体"/>
                <w:color w:val="000000" w:themeColor="text1"/>
                <w:spacing w:val="-3"/>
                <w:sz w:val="21"/>
                <w:szCs w:val="21"/>
              </w:rPr>
              <w:t>[2018]712</w:t>
            </w:r>
            <w:r w:rsidRPr="00D01AF1">
              <w:rPr>
                <w:rFonts w:eastAsia="宋体"/>
                <w:color w:val="000000" w:themeColor="text1"/>
                <w:spacing w:val="-3"/>
                <w:sz w:val="21"/>
                <w:szCs w:val="21"/>
              </w:rPr>
              <w:t>号）和《关于规范调整辉县市高污染燃料禁燃区范围的通知》（辉环攻坚办〔</w:t>
            </w:r>
            <w:r w:rsidRPr="00D01AF1">
              <w:rPr>
                <w:rFonts w:eastAsia="宋体"/>
                <w:color w:val="000000" w:themeColor="text1"/>
                <w:spacing w:val="-3"/>
                <w:sz w:val="21"/>
                <w:szCs w:val="21"/>
              </w:rPr>
              <w:t>2022</w:t>
            </w:r>
            <w:r w:rsidRPr="00D01AF1">
              <w:rPr>
                <w:rFonts w:eastAsia="宋体"/>
                <w:color w:val="000000" w:themeColor="text1"/>
                <w:spacing w:val="-3"/>
                <w:sz w:val="21"/>
                <w:szCs w:val="21"/>
              </w:rPr>
              <w:t>〕号）</w:t>
            </w:r>
            <w:r w:rsidRPr="00D01AF1">
              <w:rPr>
                <w:rFonts w:eastAsia="宋体" w:hint="eastAsia"/>
                <w:color w:val="000000" w:themeColor="text1"/>
                <w:spacing w:val="-3"/>
                <w:sz w:val="21"/>
                <w:szCs w:val="21"/>
              </w:rPr>
              <w:t>中相关规划，根据实际调查，</w:t>
            </w:r>
            <w:r w:rsidRPr="00D01AF1">
              <w:rPr>
                <w:rFonts w:eastAsia="宋体"/>
                <w:color w:val="000000" w:themeColor="text1"/>
                <w:spacing w:val="-3"/>
                <w:sz w:val="21"/>
                <w:szCs w:val="21"/>
              </w:rPr>
              <w:t>辉县及周边地区总计生物质资源总量为</w:t>
            </w:r>
            <w:r w:rsidRPr="00D01AF1">
              <w:rPr>
                <w:rFonts w:eastAsia="宋体"/>
                <w:color w:val="000000" w:themeColor="text1"/>
                <w:spacing w:val="-3"/>
                <w:sz w:val="21"/>
                <w:szCs w:val="21"/>
              </w:rPr>
              <w:t>175.99</w:t>
            </w:r>
            <w:r w:rsidRPr="00D01AF1">
              <w:rPr>
                <w:rFonts w:eastAsia="宋体"/>
                <w:color w:val="000000" w:themeColor="text1"/>
                <w:spacing w:val="-3"/>
                <w:sz w:val="21"/>
                <w:szCs w:val="21"/>
              </w:rPr>
              <w:t>万吨</w:t>
            </w:r>
            <w:r w:rsidRPr="00D01AF1">
              <w:rPr>
                <w:rFonts w:eastAsia="宋体"/>
                <w:color w:val="000000" w:themeColor="text1"/>
                <w:spacing w:val="-3"/>
                <w:sz w:val="21"/>
                <w:szCs w:val="21"/>
              </w:rPr>
              <w:t>/</w:t>
            </w:r>
            <w:r w:rsidRPr="00D01AF1">
              <w:rPr>
                <w:rFonts w:eastAsia="宋体"/>
                <w:color w:val="000000" w:themeColor="text1"/>
                <w:spacing w:val="-3"/>
                <w:sz w:val="21"/>
                <w:szCs w:val="21"/>
              </w:rPr>
              <w:t>年</w:t>
            </w:r>
            <w:r w:rsidRPr="00D01AF1">
              <w:rPr>
                <w:rFonts w:eastAsia="宋体" w:hint="eastAsia"/>
                <w:color w:val="000000" w:themeColor="text1"/>
                <w:spacing w:val="-3"/>
                <w:sz w:val="21"/>
                <w:szCs w:val="21"/>
              </w:rPr>
              <w:t>，项目周边区域</w:t>
            </w:r>
            <w:r w:rsidRPr="00D01AF1">
              <w:rPr>
                <w:rFonts w:eastAsia="宋体"/>
                <w:color w:val="000000" w:themeColor="text1"/>
                <w:spacing w:val="-3"/>
                <w:sz w:val="21"/>
                <w:szCs w:val="21"/>
              </w:rPr>
              <w:t>50km</w:t>
            </w:r>
            <w:r w:rsidRPr="00D01AF1">
              <w:rPr>
                <w:rFonts w:eastAsia="宋体"/>
                <w:color w:val="000000" w:themeColor="text1"/>
                <w:spacing w:val="-3"/>
                <w:sz w:val="21"/>
                <w:szCs w:val="21"/>
              </w:rPr>
              <w:t>范围内的生物质资源情况</w:t>
            </w:r>
            <w:r w:rsidRPr="00D01AF1">
              <w:rPr>
                <w:rFonts w:eastAsia="宋体" w:hint="eastAsia"/>
                <w:color w:val="000000" w:themeColor="text1"/>
                <w:spacing w:val="-3"/>
                <w:sz w:val="21"/>
                <w:szCs w:val="21"/>
              </w:rPr>
              <w:t>，主要以农作物秸秆、林地废弃物、食用菌废弃物为主，以汽运为主，距离较短，满足本项目建设要求。</w:t>
            </w:r>
          </w:p>
        </w:tc>
        <w:tc>
          <w:tcPr>
            <w:tcW w:w="703" w:type="dxa"/>
            <w:vAlign w:val="center"/>
          </w:tcPr>
          <w:p w14:paraId="32CBD923"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11C14C61" w14:textId="77777777" w:rsidTr="004E1278">
        <w:trPr>
          <w:trHeight w:val="397"/>
        </w:trPr>
        <w:tc>
          <w:tcPr>
            <w:tcW w:w="906" w:type="dxa"/>
            <w:vMerge/>
            <w:vAlign w:val="center"/>
          </w:tcPr>
          <w:p w14:paraId="676D7EEE"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p>
        </w:tc>
        <w:tc>
          <w:tcPr>
            <w:tcW w:w="3544" w:type="dxa"/>
            <w:vAlign w:val="center"/>
          </w:tcPr>
          <w:p w14:paraId="6EAB5E14" w14:textId="77777777" w:rsidR="00FA2335" w:rsidRPr="00D01AF1" w:rsidRDefault="00FA2335" w:rsidP="00FA2335">
            <w:pPr>
              <w:spacing w:line="240" w:lineRule="auto"/>
              <w:ind w:firstLineChars="0" w:firstLine="0"/>
              <w:rPr>
                <w:color w:val="000000" w:themeColor="text1"/>
                <w:spacing w:val="-6"/>
                <w:sz w:val="21"/>
                <w:szCs w:val="21"/>
              </w:rPr>
            </w:pPr>
            <w:r w:rsidRPr="00D01AF1">
              <w:rPr>
                <w:rFonts w:eastAsia="宋体"/>
                <w:color w:val="000000" w:themeColor="text1"/>
                <w:spacing w:val="-6"/>
                <w:sz w:val="21"/>
                <w:szCs w:val="21"/>
              </w:rPr>
              <w:t>（</w:t>
            </w:r>
            <w:r w:rsidRPr="00D01AF1">
              <w:rPr>
                <w:rFonts w:eastAsia="宋体"/>
                <w:color w:val="000000" w:themeColor="text1"/>
                <w:spacing w:val="-6"/>
                <w:sz w:val="21"/>
                <w:szCs w:val="21"/>
              </w:rPr>
              <w:t>2</w:t>
            </w:r>
            <w:r w:rsidRPr="00D01AF1">
              <w:rPr>
                <w:rFonts w:eastAsia="宋体"/>
                <w:color w:val="000000" w:themeColor="text1"/>
                <w:spacing w:val="-6"/>
                <w:sz w:val="21"/>
                <w:szCs w:val="21"/>
              </w:rPr>
              <w:t>）厂址用地应符合当地城市发展规划和环境保护规划，符合国家土地政策；城市建成区、环境质量不能达到要求且无有效削减措施的或者可能造成敏感区环境保护目标不能达到相应标准要求的区域，不得新建农林生物质直接燃烧和气化发电项目。</w:t>
            </w:r>
          </w:p>
        </w:tc>
        <w:tc>
          <w:tcPr>
            <w:tcW w:w="3567" w:type="dxa"/>
            <w:vAlign w:val="center"/>
          </w:tcPr>
          <w:p w14:paraId="3F451B81" w14:textId="7287DC63"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t>本项目用地为建设用地，符合</w:t>
            </w:r>
            <w:r w:rsidRPr="00D01AF1">
              <w:rPr>
                <w:rFonts w:ascii="宋体" w:eastAsia="宋体" w:hAnsi="宋体" w:cs="宋体"/>
                <w:color w:val="000000" w:themeColor="text1"/>
                <w:spacing w:val="-3"/>
                <w:sz w:val="21"/>
                <w:szCs w:val="21"/>
              </w:rPr>
              <w:t>辉县市城市总体规划</w:t>
            </w:r>
            <w:r w:rsidRPr="00D01AF1">
              <w:rPr>
                <w:rFonts w:ascii="宋体" w:eastAsia="宋体" w:hAnsi="宋体" w:cs="宋体" w:hint="eastAsia"/>
                <w:color w:val="000000" w:themeColor="text1"/>
                <w:spacing w:val="-3"/>
                <w:sz w:val="21"/>
                <w:szCs w:val="21"/>
              </w:rPr>
              <w:t>和</w:t>
            </w:r>
            <w:r w:rsidRPr="00D01AF1">
              <w:rPr>
                <w:rFonts w:eastAsia="宋体"/>
                <w:color w:val="000000" w:themeColor="text1"/>
                <w:spacing w:val="-6"/>
                <w:sz w:val="21"/>
                <w:szCs w:val="21"/>
              </w:rPr>
              <w:t>环境保护</w:t>
            </w:r>
            <w:r w:rsidRPr="00D01AF1">
              <w:rPr>
                <w:rFonts w:eastAsia="宋体" w:hint="eastAsia"/>
                <w:color w:val="000000" w:themeColor="text1"/>
                <w:spacing w:val="-6"/>
                <w:sz w:val="21"/>
                <w:szCs w:val="21"/>
              </w:rPr>
              <w:t>相关</w:t>
            </w:r>
            <w:r w:rsidRPr="00D01AF1">
              <w:rPr>
                <w:rFonts w:eastAsia="宋体"/>
                <w:color w:val="000000" w:themeColor="text1"/>
                <w:spacing w:val="-6"/>
                <w:sz w:val="21"/>
                <w:szCs w:val="21"/>
              </w:rPr>
              <w:t>规划</w:t>
            </w:r>
            <w:r w:rsidRPr="00D01AF1">
              <w:rPr>
                <w:rFonts w:eastAsia="宋体" w:hint="eastAsia"/>
                <w:color w:val="000000" w:themeColor="text1"/>
                <w:spacing w:val="-6"/>
                <w:sz w:val="21"/>
                <w:szCs w:val="21"/>
              </w:rPr>
              <w:t>；本项目位于新乡市辉县市常村镇工业园，环境空气质量为不达标区，锅炉燃烧产生的废气采用</w:t>
            </w:r>
            <w:r w:rsidRPr="00D01AF1">
              <w:rPr>
                <w:rFonts w:eastAsia="宋体"/>
                <w:color w:val="000000" w:themeColor="text1"/>
                <w:spacing w:val="-6"/>
                <w:sz w:val="21"/>
                <w:szCs w:val="21"/>
              </w:rPr>
              <w:t>低氮燃烧</w:t>
            </w:r>
            <w:r w:rsidRPr="00D01AF1">
              <w:rPr>
                <w:rFonts w:eastAsia="宋体"/>
                <w:color w:val="000000" w:themeColor="text1"/>
                <w:spacing w:val="-6"/>
                <w:sz w:val="21"/>
                <w:szCs w:val="21"/>
              </w:rPr>
              <w:t>+SNCR</w:t>
            </w:r>
            <w:r w:rsidRPr="00D01AF1">
              <w:rPr>
                <w:rFonts w:eastAsia="宋体"/>
                <w:color w:val="000000" w:themeColor="text1"/>
                <w:spacing w:val="-6"/>
                <w:sz w:val="21"/>
                <w:szCs w:val="21"/>
              </w:rPr>
              <w:t>脱硝</w:t>
            </w:r>
            <w:r w:rsidRPr="00D01AF1">
              <w:rPr>
                <w:rFonts w:eastAsia="宋体"/>
                <w:color w:val="000000" w:themeColor="text1"/>
                <w:spacing w:val="-6"/>
                <w:sz w:val="21"/>
                <w:szCs w:val="21"/>
              </w:rPr>
              <w:t>+</w:t>
            </w:r>
            <w:r w:rsidR="009B2B4B" w:rsidRPr="00D01AF1">
              <w:rPr>
                <w:rFonts w:eastAsia="宋体" w:hint="eastAsia"/>
                <w:color w:val="000000" w:themeColor="text1"/>
                <w:spacing w:val="-6"/>
                <w:sz w:val="21"/>
                <w:szCs w:val="21"/>
              </w:rPr>
              <w:t>炉内消石灰脱硫</w:t>
            </w:r>
            <w:r w:rsidR="009B2B4B" w:rsidRPr="00D01AF1">
              <w:rPr>
                <w:rFonts w:eastAsia="宋体" w:hint="eastAsia"/>
                <w:color w:val="000000" w:themeColor="text1"/>
                <w:spacing w:val="-6"/>
                <w:sz w:val="21"/>
                <w:szCs w:val="21"/>
              </w:rPr>
              <w:t>+</w:t>
            </w:r>
            <w:r w:rsidRPr="00D01AF1">
              <w:rPr>
                <w:rFonts w:eastAsia="宋体"/>
                <w:color w:val="000000" w:themeColor="text1"/>
                <w:spacing w:val="-6"/>
                <w:sz w:val="21"/>
                <w:szCs w:val="21"/>
              </w:rPr>
              <w:t>SDS</w:t>
            </w:r>
            <w:r w:rsidRPr="00D01AF1">
              <w:rPr>
                <w:rFonts w:eastAsia="宋体"/>
                <w:color w:val="000000" w:themeColor="text1"/>
                <w:spacing w:val="-6"/>
                <w:sz w:val="21"/>
                <w:szCs w:val="21"/>
              </w:rPr>
              <w:t>干法脱硫</w:t>
            </w:r>
            <w:r w:rsidRPr="00D01AF1">
              <w:rPr>
                <w:rFonts w:eastAsia="宋体"/>
                <w:color w:val="000000" w:themeColor="text1"/>
                <w:spacing w:val="-6"/>
                <w:sz w:val="21"/>
                <w:szCs w:val="21"/>
              </w:rPr>
              <w:t>+</w:t>
            </w:r>
            <w:r w:rsidRPr="00D01AF1">
              <w:rPr>
                <w:rFonts w:eastAsia="宋体"/>
                <w:color w:val="000000" w:themeColor="text1"/>
                <w:spacing w:val="-6"/>
                <w:sz w:val="21"/>
                <w:szCs w:val="21"/>
              </w:rPr>
              <w:t>旋风除尘器</w:t>
            </w:r>
            <w:r w:rsidRPr="00D01AF1">
              <w:rPr>
                <w:rFonts w:eastAsia="宋体"/>
                <w:color w:val="000000" w:themeColor="text1"/>
                <w:spacing w:val="-6"/>
                <w:sz w:val="21"/>
                <w:szCs w:val="21"/>
              </w:rPr>
              <w:t>+</w:t>
            </w:r>
            <w:r w:rsidRPr="00D01AF1">
              <w:rPr>
                <w:rFonts w:eastAsia="宋体"/>
                <w:color w:val="000000" w:themeColor="text1"/>
                <w:spacing w:val="-6"/>
                <w:sz w:val="21"/>
                <w:szCs w:val="21"/>
              </w:rPr>
              <w:t>袋式除尘器</w:t>
            </w:r>
            <w:r w:rsidRPr="00D01AF1">
              <w:rPr>
                <w:rFonts w:eastAsia="宋体"/>
                <w:color w:val="000000" w:themeColor="text1"/>
                <w:spacing w:val="-6"/>
                <w:sz w:val="21"/>
                <w:szCs w:val="21"/>
              </w:rPr>
              <w:t>+SCR</w:t>
            </w:r>
            <w:r w:rsidRPr="00D01AF1">
              <w:rPr>
                <w:rFonts w:eastAsia="宋体"/>
                <w:color w:val="000000" w:themeColor="text1"/>
                <w:spacing w:val="-6"/>
                <w:sz w:val="21"/>
                <w:szCs w:val="21"/>
              </w:rPr>
              <w:t>脱硝</w:t>
            </w:r>
            <w:r w:rsidRPr="00D01AF1">
              <w:rPr>
                <w:rFonts w:eastAsia="宋体"/>
                <w:color w:val="000000" w:themeColor="text1"/>
                <w:spacing w:val="-6"/>
                <w:sz w:val="21"/>
                <w:szCs w:val="21"/>
              </w:rPr>
              <w:t>+</w:t>
            </w:r>
            <w:r w:rsidRPr="00D01AF1">
              <w:rPr>
                <w:rFonts w:eastAsia="宋体"/>
                <w:color w:val="000000" w:themeColor="text1"/>
                <w:spacing w:val="-6"/>
                <w:sz w:val="21"/>
                <w:szCs w:val="21"/>
              </w:rPr>
              <w:t>空预器</w:t>
            </w:r>
            <w:r w:rsidRPr="00D01AF1">
              <w:rPr>
                <w:rFonts w:eastAsia="宋体"/>
                <w:color w:val="000000" w:themeColor="text1"/>
                <w:spacing w:val="-6"/>
                <w:sz w:val="21"/>
                <w:szCs w:val="21"/>
              </w:rPr>
              <w:t>+80m</w:t>
            </w:r>
            <w:r w:rsidRPr="00D01AF1">
              <w:rPr>
                <w:rFonts w:eastAsia="宋体"/>
                <w:color w:val="000000" w:themeColor="text1"/>
                <w:spacing w:val="-6"/>
                <w:sz w:val="21"/>
                <w:szCs w:val="21"/>
              </w:rPr>
              <w:t>高排气筒</w:t>
            </w:r>
            <w:r w:rsidRPr="00D01AF1">
              <w:rPr>
                <w:rFonts w:eastAsia="宋体" w:hint="eastAsia"/>
                <w:color w:val="000000" w:themeColor="text1"/>
                <w:spacing w:val="-6"/>
                <w:sz w:val="21"/>
                <w:szCs w:val="21"/>
              </w:rPr>
              <w:t>达标排放，经第</w:t>
            </w:r>
            <w:r w:rsidRPr="00D01AF1">
              <w:rPr>
                <w:rFonts w:eastAsia="宋体" w:hint="eastAsia"/>
                <w:color w:val="000000" w:themeColor="text1"/>
                <w:spacing w:val="-6"/>
                <w:sz w:val="21"/>
                <w:szCs w:val="21"/>
              </w:rPr>
              <w:t>5</w:t>
            </w:r>
            <w:r w:rsidRPr="00D01AF1">
              <w:rPr>
                <w:rFonts w:eastAsia="宋体" w:hint="eastAsia"/>
                <w:color w:val="000000" w:themeColor="text1"/>
                <w:spacing w:val="-6"/>
                <w:sz w:val="21"/>
                <w:szCs w:val="21"/>
              </w:rPr>
              <w:t>章大气预测结果可知，项目建设不会对周边常西村、周卜村等敏感点造成不利影响。</w:t>
            </w:r>
          </w:p>
        </w:tc>
        <w:tc>
          <w:tcPr>
            <w:tcW w:w="703" w:type="dxa"/>
            <w:vAlign w:val="center"/>
          </w:tcPr>
          <w:p w14:paraId="593CEF9D"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4C30F1C9" w14:textId="77777777" w:rsidTr="004E1278">
        <w:trPr>
          <w:trHeight w:val="397"/>
        </w:trPr>
        <w:tc>
          <w:tcPr>
            <w:tcW w:w="906" w:type="dxa"/>
            <w:vMerge w:val="restart"/>
            <w:vAlign w:val="center"/>
          </w:tcPr>
          <w:p w14:paraId="3F9BDFC2"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r w:rsidRPr="00D01AF1">
              <w:rPr>
                <w:color w:val="000000" w:themeColor="text1"/>
                <w:spacing w:val="-6"/>
                <w:sz w:val="21"/>
                <w:szCs w:val="21"/>
              </w:rPr>
              <w:t>3</w:t>
            </w:r>
            <w:r w:rsidRPr="00D01AF1">
              <w:rPr>
                <w:rFonts w:ascii="宋体" w:eastAsia="宋体" w:hAnsi="宋体" w:cs="宋体" w:hint="eastAsia"/>
                <w:color w:val="000000" w:themeColor="text1"/>
                <w:spacing w:val="-6"/>
                <w:sz w:val="21"/>
                <w:szCs w:val="21"/>
              </w:rPr>
              <w:t>、技术和装备</w:t>
            </w:r>
          </w:p>
        </w:tc>
        <w:tc>
          <w:tcPr>
            <w:tcW w:w="3544" w:type="dxa"/>
            <w:vAlign w:val="center"/>
          </w:tcPr>
          <w:p w14:paraId="59E3E9FF" w14:textId="77777777" w:rsidR="00FA2335" w:rsidRPr="00D01AF1" w:rsidRDefault="00FA2335" w:rsidP="00FA2335">
            <w:pPr>
              <w:spacing w:line="240" w:lineRule="auto"/>
              <w:ind w:firstLineChars="0" w:firstLine="0"/>
              <w:rPr>
                <w:color w:val="000000" w:themeColor="text1"/>
                <w:spacing w:val="-6"/>
                <w:sz w:val="21"/>
                <w:szCs w:val="21"/>
              </w:rPr>
            </w:pPr>
            <w:r w:rsidRPr="00D01AF1">
              <w:rPr>
                <w:rFonts w:eastAsia="宋体"/>
                <w:color w:val="000000" w:themeColor="text1"/>
                <w:spacing w:val="-6"/>
                <w:sz w:val="21"/>
                <w:szCs w:val="21"/>
              </w:rPr>
              <w:t>（</w:t>
            </w:r>
            <w:r w:rsidRPr="00D01AF1">
              <w:rPr>
                <w:rFonts w:eastAsia="宋体"/>
                <w:color w:val="000000" w:themeColor="text1"/>
                <w:spacing w:val="-6"/>
                <w:sz w:val="21"/>
                <w:szCs w:val="21"/>
              </w:rPr>
              <w:t>1</w:t>
            </w:r>
            <w:r w:rsidRPr="00D01AF1">
              <w:rPr>
                <w:rFonts w:eastAsia="宋体"/>
                <w:color w:val="000000" w:themeColor="text1"/>
                <w:spacing w:val="-6"/>
                <w:sz w:val="21"/>
                <w:szCs w:val="21"/>
              </w:rPr>
              <w:t>）生物质焚烧锅炉应以农林生物质为燃料，不得违规掺烧煤、矸石或其它矿物燃料。</w:t>
            </w:r>
          </w:p>
        </w:tc>
        <w:tc>
          <w:tcPr>
            <w:tcW w:w="3567" w:type="dxa"/>
            <w:vAlign w:val="center"/>
          </w:tcPr>
          <w:p w14:paraId="1794B148" w14:textId="77777777"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t>本项目燃料为生物质（农业秸秆、林地废弃物和菌棒），不</w:t>
            </w:r>
            <w:r w:rsidRPr="00D01AF1">
              <w:rPr>
                <w:rFonts w:eastAsia="宋体"/>
                <w:color w:val="000000" w:themeColor="text1"/>
                <w:spacing w:val="-6"/>
                <w:sz w:val="21"/>
                <w:szCs w:val="21"/>
              </w:rPr>
              <w:t>掺烧煤、矸石或其它矿物燃料</w:t>
            </w:r>
            <w:r w:rsidRPr="00D01AF1">
              <w:rPr>
                <w:rFonts w:eastAsia="宋体" w:hint="eastAsia"/>
                <w:color w:val="000000" w:themeColor="text1"/>
                <w:spacing w:val="-6"/>
                <w:sz w:val="21"/>
                <w:szCs w:val="21"/>
              </w:rPr>
              <w:t>。</w:t>
            </w:r>
          </w:p>
        </w:tc>
        <w:tc>
          <w:tcPr>
            <w:tcW w:w="703" w:type="dxa"/>
            <w:vAlign w:val="center"/>
          </w:tcPr>
          <w:p w14:paraId="3E61E23C"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08B5E2B9" w14:textId="77777777" w:rsidTr="004E1278">
        <w:trPr>
          <w:trHeight w:val="397"/>
        </w:trPr>
        <w:tc>
          <w:tcPr>
            <w:tcW w:w="906" w:type="dxa"/>
            <w:vMerge/>
            <w:vAlign w:val="center"/>
          </w:tcPr>
          <w:p w14:paraId="0CB88BA2"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p>
        </w:tc>
        <w:tc>
          <w:tcPr>
            <w:tcW w:w="3544" w:type="dxa"/>
            <w:vAlign w:val="center"/>
          </w:tcPr>
          <w:p w14:paraId="1ED170A3" w14:textId="77777777" w:rsidR="00FA2335" w:rsidRPr="00D01AF1" w:rsidRDefault="00FA2335" w:rsidP="00FA2335">
            <w:pPr>
              <w:spacing w:line="240" w:lineRule="auto"/>
              <w:ind w:firstLineChars="0" w:firstLine="0"/>
              <w:rPr>
                <w:color w:val="000000" w:themeColor="text1"/>
                <w:spacing w:val="-6"/>
                <w:sz w:val="21"/>
                <w:szCs w:val="21"/>
              </w:rPr>
            </w:pPr>
            <w:r w:rsidRPr="00D01AF1">
              <w:rPr>
                <w:rFonts w:eastAsia="宋体"/>
                <w:color w:val="000000" w:themeColor="text1"/>
                <w:spacing w:val="-6"/>
                <w:sz w:val="21"/>
                <w:szCs w:val="21"/>
              </w:rPr>
              <w:t>（</w:t>
            </w:r>
            <w:r w:rsidRPr="00D01AF1">
              <w:rPr>
                <w:rFonts w:eastAsia="宋体"/>
                <w:color w:val="000000" w:themeColor="text1"/>
                <w:spacing w:val="-6"/>
                <w:sz w:val="21"/>
                <w:szCs w:val="21"/>
              </w:rPr>
              <w:t>2</w:t>
            </w:r>
            <w:r w:rsidRPr="00D01AF1">
              <w:rPr>
                <w:rFonts w:eastAsia="宋体"/>
                <w:color w:val="000000" w:themeColor="text1"/>
                <w:spacing w:val="-6"/>
                <w:sz w:val="21"/>
                <w:szCs w:val="21"/>
              </w:rPr>
              <w:t>）采用国外成熟技术和装备，要同步引进配套的环保技术和污染控制设施。在满足我国排放标准前提下，其污染物排放限值应达到引进设备配套污染控制设施的设计运行值要求。秸秆直燃发电项目应避免重复建设，尽量选择高参数机组，原则上项目建设规模应不小于</w:t>
            </w:r>
            <w:r w:rsidRPr="00D01AF1">
              <w:rPr>
                <w:rFonts w:eastAsia="宋体"/>
                <w:color w:val="000000" w:themeColor="text1"/>
                <w:spacing w:val="-6"/>
                <w:sz w:val="21"/>
                <w:szCs w:val="21"/>
              </w:rPr>
              <w:t>12MW</w:t>
            </w:r>
            <w:r w:rsidRPr="00D01AF1">
              <w:rPr>
                <w:rFonts w:eastAsia="宋体"/>
                <w:color w:val="000000" w:themeColor="text1"/>
                <w:spacing w:val="-6"/>
                <w:sz w:val="21"/>
                <w:szCs w:val="21"/>
              </w:rPr>
              <w:t>。</w:t>
            </w:r>
          </w:p>
        </w:tc>
        <w:tc>
          <w:tcPr>
            <w:tcW w:w="3567" w:type="dxa"/>
            <w:vAlign w:val="center"/>
          </w:tcPr>
          <w:p w14:paraId="63DAEC30" w14:textId="5E5DCC03"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t>本项目生物质热电联产项目采用国内</w:t>
            </w:r>
            <w:r w:rsidRPr="00D01AF1">
              <w:rPr>
                <w:rFonts w:eastAsia="宋体"/>
                <w:color w:val="000000" w:themeColor="text1"/>
                <w:spacing w:val="-6"/>
                <w:sz w:val="21"/>
                <w:szCs w:val="21"/>
              </w:rPr>
              <w:t>成熟技术和装备，</w:t>
            </w:r>
            <w:r w:rsidRPr="00D01AF1">
              <w:rPr>
                <w:rFonts w:eastAsia="宋体" w:hint="eastAsia"/>
                <w:color w:val="000000" w:themeColor="text1"/>
                <w:spacing w:val="-6"/>
                <w:sz w:val="21"/>
                <w:szCs w:val="21"/>
              </w:rPr>
              <w:t>锅炉废气采用</w:t>
            </w:r>
            <w:r w:rsidRPr="00D01AF1">
              <w:rPr>
                <w:rFonts w:eastAsia="宋体"/>
                <w:color w:val="000000" w:themeColor="text1"/>
                <w:spacing w:val="-6"/>
                <w:sz w:val="21"/>
                <w:szCs w:val="21"/>
              </w:rPr>
              <w:t>低氮燃烧</w:t>
            </w:r>
            <w:r w:rsidRPr="00D01AF1">
              <w:rPr>
                <w:rFonts w:eastAsia="宋体"/>
                <w:color w:val="000000" w:themeColor="text1"/>
                <w:spacing w:val="-6"/>
                <w:sz w:val="21"/>
                <w:szCs w:val="21"/>
              </w:rPr>
              <w:t>+SNCR</w:t>
            </w:r>
            <w:r w:rsidRPr="00D01AF1">
              <w:rPr>
                <w:rFonts w:eastAsia="宋体"/>
                <w:color w:val="000000" w:themeColor="text1"/>
                <w:spacing w:val="-6"/>
                <w:sz w:val="21"/>
                <w:szCs w:val="21"/>
              </w:rPr>
              <w:t>脱硝</w:t>
            </w:r>
            <w:r w:rsidRPr="00D01AF1">
              <w:rPr>
                <w:rFonts w:eastAsia="宋体"/>
                <w:color w:val="000000" w:themeColor="text1"/>
                <w:spacing w:val="-6"/>
                <w:sz w:val="21"/>
                <w:szCs w:val="21"/>
              </w:rPr>
              <w:t>+</w:t>
            </w:r>
            <w:r w:rsidR="009B2B4B" w:rsidRPr="00D01AF1">
              <w:rPr>
                <w:rFonts w:eastAsia="宋体" w:hint="eastAsia"/>
                <w:color w:val="000000" w:themeColor="text1"/>
                <w:spacing w:val="-6"/>
                <w:sz w:val="21"/>
                <w:szCs w:val="21"/>
              </w:rPr>
              <w:t>炉内消石灰脱硫</w:t>
            </w:r>
            <w:r w:rsidR="009B2B4B" w:rsidRPr="00D01AF1">
              <w:rPr>
                <w:rFonts w:eastAsia="宋体" w:hint="eastAsia"/>
                <w:color w:val="000000" w:themeColor="text1"/>
                <w:spacing w:val="-6"/>
                <w:sz w:val="21"/>
                <w:szCs w:val="21"/>
              </w:rPr>
              <w:t>+</w:t>
            </w:r>
            <w:r w:rsidRPr="00D01AF1">
              <w:rPr>
                <w:rFonts w:eastAsia="宋体"/>
                <w:color w:val="000000" w:themeColor="text1"/>
                <w:spacing w:val="-6"/>
                <w:sz w:val="21"/>
                <w:szCs w:val="21"/>
              </w:rPr>
              <w:t>SDS</w:t>
            </w:r>
            <w:r w:rsidRPr="00D01AF1">
              <w:rPr>
                <w:rFonts w:eastAsia="宋体"/>
                <w:color w:val="000000" w:themeColor="text1"/>
                <w:spacing w:val="-6"/>
                <w:sz w:val="21"/>
                <w:szCs w:val="21"/>
              </w:rPr>
              <w:t>干法脱硫</w:t>
            </w:r>
            <w:r w:rsidRPr="00D01AF1">
              <w:rPr>
                <w:rFonts w:eastAsia="宋体"/>
                <w:color w:val="000000" w:themeColor="text1"/>
                <w:spacing w:val="-6"/>
                <w:sz w:val="21"/>
                <w:szCs w:val="21"/>
              </w:rPr>
              <w:t>+</w:t>
            </w:r>
            <w:r w:rsidRPr="00D01AF1">
              <w:rPr>
                <w:rFonts w:eastAsia="宋体"/>
                <w:color w:val="000000" w:themeColor="text1"/>
                <w:spacing w:val="-6"/>
                <w:sz w:val="21"/>
                <w:szCs w:val="21"/>
              </w:rPr>
              <w:t>旋风除尘器</w:t>
            </w:r>
            <w:r w:rsidRPr="00D01AF1">
              <w:rPr>
                <w:rFonts w:eastAsia="宋体"/>
                <w:color w:val="000000" w:themeColor="text1"/>
                <w:spacing w:val="-6"/>
                <w:sz w:val="21"/>
                <w:szCs w:val="21"/>
              </w:rPr>
              <w:t>+</w:t>
            </w:r>
            <w:r w:rsidRPr="00D01AF1">
              <w:rPr>
                <w:rFonts w:eastAsia="宋体"/>
                <w:color w:val="000000" w:themeColor="text1"/>
                <w:spacing w:val="-6"/>
                <w:sz w:val="21"/>
                <w:szCs w:val="21"/>
              </w:rPr>
              <w:t>袋式除尘器</w:t>
            </w:r>
            <w:r w:rsidRPr="00D01AF1">
              <w:rPr>
                <w:rFonts w:eastAsia="宋体"/>
                <w:color w:val="000000" w:themeColor="text1"/>
                <w:spacing w:val="-6"/>
                <w:sz w:val="21"/>
                <w:szCs w:val="21"/>
              </w:rPr>
              <w:t>+SCR</w:t>
            </w:r>
            <w:r w:rsidRPr="00D01AF1">
              <w:rPr>
                <w:rFonts w:eastAsia="宋体"/>
                <w:color w:val="000000" w:themeColor="text1"/>
                <w:spacing w:val="-6"/>
                <w:sz w:val="21"/>
                <w:szCs w:val="21"/>
              </w:rPr>
              <w:t>脱硝</w:t>
            </w:r>
            <w:r w:rsidRPr="00D01AF1">
              <w:rPr>
                <w:rFonts w:eastAsia="宋体" w:hint="eastAsia"/>
                <w:color w:val="000000" w:themeColor="text1"/>
                <w:spacing w:val="-6"/>
                <w:sz w:val="21"/>
                <w:szCs w:val="21"/>
              </w:rPr>
              <w:t>治理后，废气经</w:t>
            </w:r>
            <w:r w:rsidRPr="00D01AF1">
              <w:rPr>
                <w:rFonts w:eastAsia="宋体"/>
                <w:color w:val="000000" w:themeColor="text1"/>
                <w:spacing w:val="-6"/>
                <w:sz w:val="21"/>
                <w:szCs w:val="21"/>
              </w:rPr>
              <w:t>空预器</w:t>
            </w:r>
            <w:r w:rsidRPr="00D01AF1">
              <w:rPr>
                <w:rFonts w:eastAsia="宋体" w:hint="eastAsia"/>
                <w:color w:val="000000" w:themeColor="text1"/>
                <w:spacing w:val="-6"/>
                <w:sz w:val="21"/>
                <w:szCs w:val="21"/>
              </w:rPr>
              <w:t>换热后由</w:t>
            </w:r>
            <w:r w:rsidRPr="00D01AF1">
              <w:rPr>
                <w:rFonts w:eastAsia="宋体" w:hint="eastAsia"/>
                <w:color w:val="000000" w:themeColor="text1"/>
                <w:spacing w:val="-6"/>
                <w:sz w:val="21"/>
                <w:szCs w:val="21"/>
              </w:rPr>
              <w:t>1</w:t>
            </w:r>
            <w:r w:rsidRPr="00D01AF1">
              <w:rPr>
                <w:rFonts w:eastAsia="宋体" w:hint="eastAsia"/>
                <w:color w:val="000000" w:themeColor="text1"/>
                <w:spacing w:val="-6"/>
                <w:sz w:val="21"/>
                <w:szCs w:val="21"/>
              </w:rPr>
              <w:t>根</w:t>
            </w:r>
            <w:r w:rsidRPr="00D01AF1">
              <w:rPr>
                <w:rFonts w:eastAsia="宋体" w:hint="eastAsia"/>
                <w:color w:val="000000" w:themeColor="text1"/>
                <w:spacing w:val="-6"/>
                <w:sz w:val="21"/>
                <w:szCs w:val="21"/>
              </w:rPr>
              <w:t>8</w:t>
            </w:r>
            <w:r w:rsidRPr="00D01AF1">
              <w:rPr>
                <w:rFonts w:eastAsia="宋体"/>
                <w:color w:val="000000" w:themeColor="text1"/>
                <w:spacing w:val="-6"/>
                <w:sz w:val="21"/>
                <w:szCs w:val="21"/>
              </w:rPr>
              <w:t>0</w:t>
            </w:r>
            <w:r w:rsidRPr="00D01AF1">
              <w:rPr>
                <w:rFonts w:eastAsia="宋体" w:hint="eastAsia"/>
                <w:color w:val="000000" w:themeColor="text1"/>
                <w:spacing w:val="-6"/>
                <w:sz w:val="21"/>
                <w:szCs w:val="21"/>
              </w:rPr>
              <w:t>m</w:t>
            </w:r>
            <w:r w:rsidRPr="00D01AF1">
              <w:rPr>
                <w:rFonts w:eastAsia="宋体" w:hint="eastAsia"/>
                <w:color w:val="000000" w:themeColor="text1"/>
                <w:spacing w:val="-6"/>
                <w:sz w:val="21"/>
                <w:szCs w:val="21"/>
              </w:rPr>
              <w:t>高排气筒高空达标排放，根据第三章工程分析和第五章大气预测章节分析可知，项目建设过程中产生的</w:t>
            </w:r>
            <w:r w:rsidRPr="00D01AF1">
              <w:rPr>
                <w:rFonts w:eastAsia="宋体"/>
                <w:color w:val="000000" w:themeColor="text1"/>
                <w:spacing w:val="-6"/>
                <w:sz w:val="21"/>
                <w:szCs w:val="21"/>
              </w:rPr>
              <w:t>二氧化硫、氮氧化物、颗粒物</w:t>
            </w:r>
            <w:r w:rsidRPr="00D01AF1">
              <w:rPr>
                <w:rFonts w:eastAsia="宋体" w:hint="eastAsia"/>
                <w:color w:val="000000" w:themeColor="text1"/>
                <w:spacing w:val="-6"/>
                <w:sz w:val="21"/>
                <w:szCs w:val="21"/>
              </w:rPr>
              <w:t>污染物满足《</w:t>
            </w:r>
            <w:r w:rsidRPr="00D01AF1">
              <w:rPr>
                <w:rFonts w:eastAsia="宋体"/>
                <w:color w:val="000000" w:themeColor="text1"/>
                <w:spacing w:val="-6"/>
                <w:sz w:val="21"/>
                <w:szCs w:val="21"/>
              </w:rPr>
              <w:t>锅炉大气污染物排放标准</w:t>
            </w:r>
            <w:r w:rsidRPr="00D01AF1">
              <w:rPr>
                <w:rFonts w:eastAsia="宋体" w:hint="eastAsia"/>
                <w:color w:val="000000" w:themeColor="text1"/>
                <w:spacing w:val="-6"/>
                <w:sz w:val="21"/>
                <w:szCs w:val="21"/>
              </w:rPr>
              <w:t>》（</w:t>
            </w:r>
            <w:r w:rsidRPr="00D01AF1">
              <w:rPr>
                <w:rFonts w:eastAsia="宋体"/>
                <w:color w:val="000000" w:themeColor="text1"/>
                <w:spacing w:val="-6"/>
                <w:sz w:val="21"/>
                <w:szCs w:val="21"/>
              </w:rPr>
              <w:t>DB41/2089-2021</w:t>
            </w:r>
            <w:r w:rsidRPr="00D01AF1">
              <w:rPr>
                <w:rFonts w:eastAsia="宋体" w:hint="eastAsia"/>
                <w:color w:val="000000" w:themeColor="text1"/>
                <w:spacing w:val="-6"/>
                <w:sz w:val="21"/>
                <w:szCs w:val="21"/>
              </w:rPr>
              <w:t>）</w:t>
            </w:r>
            <w:r w:rsidRPr="00D01AF1">
              <w:rPr>
                <w:rFonts w:eastAsia="宋体"/>
                <w:color w:val="000000" w:themeColor="text1"/>
                <w:spacing w:val="-6"/>
                <w:sz w:val="21"/>
                <w:szCs w:val="21"/>
              </w:rPr>
              <w:t>生物质锅炉基准含氧量</w:t>
            </w:r>
            <w:r w:rsidRPr="00D01AF1">
              <w:rPr>
                <w:rFonts w:eastAsia="宋体"/>
                <w:color w:val="000000" w:themeColor="text1"/>
                <w:spacing w:val="-6"/>
                <w:sz w:val="21"/>
                <w:szCs w:val="21"/>
              </w:rPr>
              <w:t>6%</w:t>
            </w:r>
            <w:r w:rsidRPr="00D01AF1">
              <w:rPr>
                <w:rFonts w:eastAsia="宋体" w:hint="eastAsia"/>
                <w:color w:val="000000" w:themeColor="text1"/>
                <w:spacing w:val="-6"/>
                <w:sz w:val="21"/>
                <w:szCs w:val="21"/>
              </w:rPr>
              <w:t>下</w:t>
            </w:r>
            <w:r w:rsidRPr="00D01AF1">
              <w:rPr>
                <w:rFonts w:eastAsia="宋体"/>
                <w:color w:val="000000" w:themeColor="text1"/>
                <w:spacing w:val="-6"/>
                <w:sz w:val="21"/>
                <w:szCs w:val="21"/>
              </w:rPr>
              <w:t>排放限值</w:t>
            </w:r>
            <w:r w:rsidRPr="00D01AF1">
              <w:rPr>
                <w:rFonts w:eastAsia="宋体" w:hint="eastAsia"/>
                <w:color w:val="000000" w:themeColor="text1"/>
                <w:spacing w:val="-6"/>
                <w:sz w:val="21"/>
                <w:szCs w:val="21"/>
              </w:rPr>
              <w:t>要求及</w:t>
            </w:r>
            <w:r w:rsidRPr="00D01AF1">
              <w:rPr>
                <w:rFonts w:eastAsia="宋体"/>
                <w:color w:val="000000" w:themeColor="text1"/>
                <w:spacing w:val="-6"/>
                <w:sz w:val="21"/>
                <w:szCs w:val="21"/>
              </w:rPr>
              <w:t>新乡市生态环境局关于进一步规范工业企业颗粒物排放排放限值等国家和地方排放标准要求</w:t>
            </w:r>
            <w:r w:rsidRPr="00D01AF1">
              <w:rPr>
                <w:rFonts w:eastAsia="宋体" w:hint="eastAsia"/>
                <w:color w:val="000000" w:themeColor="text1"/>
                <w:spacing w:val="-6"/>
                <w:sz w:val="21"/>
                <w:szCs w:val="21"/>
              </w:rPr>
              <w:t>。本项目建设采用高温超高压</w:t>
            </w:r>
            <w:r w:rsidRPr="00D01AF1">
              <w:rPr>
                <w:rFonts w:eastAsia="宋体"/>
                <w:color w:val="000000" w:themeColor="text1"/>
                <w:spacing w:val="-6"/>
                <w:sz w:val="21"/>
                <w:szCs w:val="21"/>
              </w:rPr>
              <w:t>3×140t/h</w:t>
            </w:r>
            <w:r w:rsidRPr="00D01AF1">
              <w:rPr>
                <w:rFonts w:eastAsia="宋体" w:hint="eastAsia"/>
                <w:color w:val="000000" w:themeColor="text1"/>
                <w:spacing w:val="-6"/>
                <w:sz w:val="21"/>
                <w:szCs w:val="21"/>
              </w:rPr>
              <w:t>生物质循环流床锅炉及</w:t>
            </w:r>
            <w:r w:rsidRPr="00D01AF1">
              <w:rPr>
                <w:color w:val="000000" w:themeColor="text1"/>
                <w:spacing w:val="-3"/>
                <w:sz w:val="21"/>
                <w:szCs w:val="21"/>
              </w:rPr>
              <w:t>2×25MW</w:t>
            </w:r>
            <w:r w:rsidRPr="00D01AF1">
              <w:rPr>
                <w:rFonts w:eastAsia="宋体" w:hint="eastAsia"/>
                <w:color w:val="000000" w:themeColor="text1"/>
                <w:spacing w:val="-6"/>
                <w:sz w:val="21"/>
                <w:szCs w:val="21"/>
              </w:rPr>
              <w:t>配套背压式汽轮机发电机组，根据供热规划可知，项目周边区域无生物质秸秆燃烧发电项目。</w:t>
            </w:r>
          </w:p>
        </w:tc>
        <w:tc>
          <w:tcPr>
            <w:tcW w:w="703" w:type="dxa"/>
            <w:vAlign w:val="center"/>
          </w:tcPr>
          <w:p w14:paraId="60A3D882"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5E42D1B4" w14:textId="77777777" w:rsidTr="004E1278">
        <w:trPr>
          <w:trHeight w:val="397"/>
        </w:trPr>
        <w:tc>
          <w:tcPr>
            <w:tcW w:w="906" w:type="dxa"/>
            <w:vMerge w:val="restart"/>
            <w:vAlign w:val="center"/>
          </w:tcPr>
          <w:p w14:paraId="44C79179"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r w:rsidRPr="00D01AF1">
              <w:rPr>
                <w:rFonts w:eastAsiaTheme="minorEastAsia"/>
                <w:color w:val="000000" w:themeColor="text1"/>
                <w:spacing w:val="-6"/>
                <w:sz w:val="21"/>
                <w:szCs w:val="21"/>
              </w:rPr>
              <w:t>4</w:t>
            </w:r>
            <w:r w:rsidRPr="00D01AF1">
              <w:rPr>
                <w:rFonts w:eastAsiaTheme="minorEastAsia"/>
                <w:color w:val="000000" w:themeColor="text1"/>
                <w:spacing w:val="-6"/>
                <w:sz w:val="21"/>
                <w:szCs w:val="21"/>
              </w:rPr>
              <w:t>、大气污染物排放</w:t>
            </w:r>
            <w:r w:rsidRPr="00D01AF1">
              <w:rPr>
                <w:rFonts w:eastAsiaTheme="minorEastAsia"/>
                <w:color w:val="000000" w:themeColor="text1"/>
                <w:spacing w:val="-6"/>
                <w:sz w:val="21"/>
                <w:szCs w:val="21"/>
              </w:rPr>
              <w:lastRenderedPageBreak/>
              <w:t>标准</w:t>
            </w:r>
          </w:p>
        </w:tc>
        <w:tc>
          <w:tcPr>
            <w:tcW w:w="3544" w:type="dxa"/>
            <w:vAlign w:val="center"/>
          </w:tcPr>
          <w:p w14:paraId="3724A6A0" w14:textId="77777777" w:rsidR="00FA2335" w:rsidRPr="00D01AF1" w:rsidRDefault="00FA2335" w:rsidP="00FA2335">
            <w:pPr>
              <w:spacing w:line="240" w:lineRule="auto"/>
              <w:ind w:firstLineChars="0" w:firstLine="0"/>
              <w:rPr>
                <w:rFonts w:eastAsiaTheme="minorEastAsia"/>
                <w:color w:val="000000" w:themeColor="text1"/>
                <w:spacing w:val="-6"/>
                <w:sz w:val="21"/>
                <w:szCs w:val="21"/>
              </w:rPr>
            </w:pPr>
            <w:r w:rsidRPr="00D01AF1">
              <w:rPr>
                <w:rFonts w:eastAsiaTheme="minorEastAsia"/>
                <w:color w:val="000000" w:themeColor="text1"/>
                <w:spacing w:val="-6"/>
                <w:sz w:val="21"/>
                <w:szCs w:val="21"/>
              </w:rPr>
              <w:lastRenderedPageBreak/>
              <w:t>（</w:t>
            </w:r>
            <w:r w:rsidRPr="00D01AF1">
              <w:rPr>
                <w:rFonts w:eastAsiaTheme="minorEastAsia"/>
                <w:color w:val="000000" w:themeColor="text1"/>
                <w:spacing w:val="-6"/>
                <w:sz w:val="21"/>
                <w:szCs w:val="21"/>
              </w:rPr>
              <w:t>1</w:t>
            </w:r>
            <w:r w:rsidRPr="00D01AF1">
              <w:rPr>
                <w:rFonts w:eastAsiaTheme="minorEastAsia"/>
                <w:color w:val="000000" w:themeColor="text1"/>
                <w:spacing w:val="-6"/>
                <w:sz w:val="21"/>
                <w:szCs w:val="21"/>
              </w:rPr>
              <w:t>）烟气污染物排放标准：单台出力</w:t>
            </w:r>
            <w:r w:rsidRPr="00D01AF1">
              <w:rPr>
                <w:rFonts w:eastAsiaTheme="minorEastAsia"/>
                <w:color w:val="000000" w:themeColor="text1"/>
                <w:spacing w:val="-6"/>
                <w:sz w:val="21"/>
                <w:szCs w:val="21"/>
              </w:rPr>
              <w:t xml:space="preserve">65t/h </w:t>
            </w:r>
            <w:r w:rsidRPr="00D01AF1">
              <w:rPr>
                <w:rFonts w:eastAsiaTheme="minorEastAsia"/>
                <w:color w:val="000000" w:themeColor="text1"/>
                <w:spacing w:val="-6"/>
                <w:sz w:val="21"/>
                <w:szCs w:val="21"/>
              </w:rPr>
              <w:t>以上采用甘蔗渣、锯末、树皮等生</w:t>
            </w:r>
            <w:r w:rsidRPr="00D01AF1">
              <w:rPr>
                <w:rFonts w:eastAsiaTheme="minorEastAsia"/>
                <w:color w:val="000000" w:themeColor="text1"/>
                <w:spacing w:val="-6"/>
                <w:sz w:val="21"/>
                <w:szCs w:val="21"/>
              </w:rPr>
              <w:lastRenderedPageBreak/>
              <w:t>物质燃料的发电锅炉，参</w:t>
            </w:r>
            <w:r w:rsidRPr="00D01AF1">
              <w:rPr>
                <w:rFonts w:eastAsiaTheme="minorEastAsia"/>
                <w:color w:val="000000" w:themeColor="text1"/>
                <w:spacing w:val="-6"/>
                <w:sz w:val="21"/>
                <w:szCs w:val="21"/>
              </w:rPr>
              <w:t xml:space="preserve"> </w:t>
            </w:r>
            <w:r w:rsidRPr="00D01AF1">
              <w:rPr>
                <w:rFonts w:eastAsiaTheme="minorEastAsia"/>
                <w:color w:val="000000" w:themeColor="text1"/>
                <w:spacing w:val="-6"/>
                <w:sz w:val="21"/>
                <w:szCs w:val="21"/>
              </w:rPr>
              <w:t>照《火电厂大气污染物排放标准》</w:t>
            </w:r>
            <w:r w:rsidRPr="00D01AF1">
              <w:rPr>
                <w:rFonts w:eastAsiaTheme="minorEastAsia"/>
                <w:color w:val="000000" w:themeColor="text1"/>
                <w:spacing w:val="-6"/>
                <w:sz w:val="21"/>
                <w:szCs w:val="21"/>
              </w:rPr>
              <w:t>(GB13223-2003)</w:t>
            </w:r>
            <w:r w:rsidRPr="00D01AF1">
              <w:rPr>
                <w:rFonts w:eastAsiaTheme="minorEastAsia"/>
                <w:color w:val="000000" w:themeColor="text1"/>
                <w:spacing w:val="-6"/>
                <w:sz w:val="21"/>
                <w:szCs w:val="21"/>
              </w:rPr>
              <w:t>规定的资源综合利用火力发电锅炉的污染物控制要求执行。</w:t>
            </w:r>
            <w:r w:rsidRPr="00D01AF1">
              <w:rPr>
                <w:rFonts w:eastAsiaTheme="minorEastAsia"/>
                <w:color w:val="000000" w:themeColor="text1"/>
                <w:spacing w:val="-6"/>
                <w:sz w:val="21"/>
                <w:szCs w:val="21"/>
              </w:rPr>
              <w:t xml:space="preserve"> </w:t>
            </w:r>
            <w:r w:rsidRPr="00D01AF1">
              <w:rPr>
                <w:rFonts w:eastAsiaTheme="minorEastAsia"/>
                <w:color w:val="000000" w:themeColor="text1"/>
                <w:spacing w:val="-6"/>
                <w:sz w:val="21"/>
                <w:szCs w:val="21"/>
              </w:rPr>
              <w:t>单台出力</w:t>
            </w:r>
            <w:r w:rsidRPr="00D01AF1">
              <w:rPr>
                <w:rFonts w:eastAsiaTheme="minorEastAsia"/>
                <w:color w:val="000000" w:themeColor="text1"/>
                <w:spacing w:val="-6"/>
                <w:sz w:val="21"/>
                <w:szCs w:val="21"/>
              </w:rPr>
              <w:t>65t/h</w:t>
            </w:r>
            <w:r w:rsidRPr="00D01AF1">
              <w:rPr>
                <w:rFonts w:eastAsiaTheme="minorEastAsia"/>
                <w:color w:val="000000" w:themeColor="text1"/>
                <w:spacing w:val="-6"/>
                <w:sz w:val="21"/>
                <w:szCs w:val="21"/>
              </w:rPr>
              <w:t>及以下采用甘蔗渣、锯末、树皮等生物质燃料的发电锅炉，参照《锅炉大气污染物排放标准》</w:t>
            </w:r>
            <w:r w:rsidRPr="00D01AF1">
              <w:rPr>
                <w:rFonts w:eastAsiaTheme="minorEastAsia"/>
                <w:color w:val="000000" w:themeColor="text1"/>
                <w:spacing w:val="-6"/>
                <w:sz w:val="21"/>
                <w:szCs w:val="21"/>
              </w:rPr>
              <w:t>(GB13271-2001)</w:t>
            </w:r>
            <w:r w:rsidRPr="00D01AF1">
              <w:rPr>
                <w:rFonts w:eastAsiaTheme="minorEastAsia"/>
                <w:color w:val="000000" w:themeColor="text1"/>
                <w:spacing w:val="-6"/>
                <w:sz w:val="21"/>
                <w:szCs w:val="21"/>
              </w:rPr>
              <w:t>中燃煤锅炉大气污染物最高允许排放浓度执行。</w:t>
            </w:r>
            <w:r w:rsidRPr="00D01AF1">
              <w:rPr>
                <w:rFonts w:eastAsiaTheme="minorEastAsia"/>
                <w:color w:val="000000" w:themeColor="text1"/>
                <w:spacing w:val="-6"/>
                <w:sz w:val="21"/>
                <w:szCs w:val="21"/>
              </w:rPr>
              <w:t xml:space="preserve"> </w:t>
            </w:r>
            <w:r w:rsidRPr="00D01AF1">
              <w:rPr>
                <w:rFonts w:eastAsiaTheme="minorEastAsia"/>
                <w:color w:val="000000" w:themeColor="text1"/>
                <w:spacing w:val="-6"/>
                <w:sz w:val="21"/>
                <w:szCs w:val="21"/>
              </w:rPr>
              <w:t>有地方排放标准且严于国家标准的，执行地方排放标准。引进国外燃烧设备的项目，在满足我国排放标准前提下，其污染物排放限值应达到引进设备配套污染控制设施的设计运行值要求</w:t>
            </w:r>
          </w:p>
        </w:tc>
        <w:tc>
          <w:tcPr>
            <w:tcW w:w="3567" w:type="dxa"/>
            <w:vAlign w:val="center"/>
          </w:tcPr>
          <w:p w14:paraId="14190F89" w14:textId="77777777"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lastRenderedPageBreak/>
              <w:t>本项目生物质热电联产项目采用国内</w:t>
            </w:r>
            <w:r w:rsidRPr="00D01AF1">
              <w:rPr>
                <w:rFonts w:eastAsia="宋体"/>
                <w:color w:val="000000" w:themeColor="text1"/>
                <w:spacing w:val="-6"/>
                <w:sz w:val="21"/>
                <w:szCs w:val="21"/>
              </w:rPr>
              <w:t>成熟技术和装备，</w:t>
            </w:r>
            <w:r w:rsidRPr="00D01AF1">
              <w:rPr>
                <w:rFonts w:eastAsia="宋体" w:hint="eastAsia"/>
                <w:color w:val="000000" w:themeColor="text1"/>
                <w:spacing w:val="-6"/>
                <w:sz w:val="21"/>
                <w:szCs w:val="21"/>
              </w:rPr>
              <w:t>锅炉燃烧废气满足《</w:t>
            </w:r>
            <w:r w:rsidRPr="00D01AF1">
              <w:rPr>
                <w:rFonts w:eastAsia="宋体"/>
                <w:color w:val="000000" w:themeColor="text1"/>
                <w:spacing w:val="-6"/>
                <w:sz w:val="21"/>
                <w:szCs w:val="21"/>
              </w:rPr>
              <w:t>锅</w:t>
            </w:r>
            <w:r w:rsidRPr="00D01AF1">
              <w:rPr>
                <w:rFonts w:eastAsia="宋体"/>
                <w:color w:val="000000" w:themeColor="text1"/>
                <w:spacing w:val="-6"/>
                <w:sz w:val="21"/>
                <w:szCs w:val="21"/>
              </w:rPr>
              <w:lastRenderedPageBreak/>
              <w:t>炉大气污染物排放标准</w:t>
            </w:r>
            <w:r w:rsidRPr="00D01AF1">
              <w:rPr>
                <w:rFonts w:eastAsia="宋体" w:hint="eastAsia"/>
                <w:color w:val="000000" w:themeColor="text1"/>
                <w:spacing w:val="-6"/>
                <w:sz w:val="21"/>
                <w:szCs w:val="21"/>
              </w:rPr>
              <w:t>》（</w:t>
            </w:r>
            <w:r w:rsidRPr="00D01AF1">
              <w:rPr>
                <w:rFonts w:eastAsia="宋体"/>
                <w:color w:val="000000" w:themeColor="text1"/>
                <w:spacing w:val="-6"/>
                <w:sz w:val="21"/>
                <w:szCs w:val="21"/>
              </w:rPr>
              <w:t>DB41/2089-2021</w:t>
            </w:r>
            <w:r w:rsidRPr="00D01AF1">
              <w:rPr>
                <w:rFonts w:eastAsia="宋体" w:hint="eastAsia"/>
                <w:color w:val="000000" w:themeColor="text1"/>
                <w:spacing w:val="-6"/>
                <w:sz w:val="21"/>
                <w:szCs w:val="21"/>
              </w:rPr>
              <w:t>）</w:t>
            </w:r>
            <w:r w:rsidRPr="00D01AF1">
              <w:rPr>
                <w:rFonts w:eastAsia="宋体"/>
                <w:color w:val="000000" w:themeColor="text1"/>
                <w:spacing w:val="-6"/>
                <w:sz w:val="21"/>
                <w:szCs w:val="21"/>
              </w:rPr>
              <w:t>生物质锅炉基准含氧量</w:t>
            </w:r>
            <w:r w:rsidRPr="00D01AF1">
              <w:rPr>
                <w:rFonts w:eastAsia="宋体"/>
                <w:color w:val="000000" w:themeColor="text1"/>
                <w:spacing w:val="-6"/>
                <w:sz w:val="21"/>
                <w:szCs w:val="21"/>
              </w:rPr>
              <w:t>6%</w:t>
            </w:r>
            <w:r w:rsidRPr="00D01AF1">
              <w:rPr>
                <w:rFonts w:eastAsia="宋体" w:hint="eastAsia"/>
                <w:color w:val="000000" w:themeColor="text1"/>
                <w:spacing w:val="-6"/>
                <w:sz w:val="21"/>
                <w:szCs w:val="21"/>
              </w:rPr>
              <w:t>下</w:t>
            </w:r>
            <w:r w:rsidRPr="00D01AF1">
              <w:rPr>
                <w:rFonts w:eastAsia="宋体"/>
                <w:color w:val="000000" w:themeColor="text1"/>
                <w:spacing w:val="-6"/>
                <w:sz w:val="21"/>
                <w:szCs w:val="21"/>
              </w:rPr>
              <w:t>排放限值</w:t>
            </w:r>
            <w:r w:rsidRPr="00D01AF1">
              <w:rPr>
                <w:rFonts w:eastAsia="宋体" w:hint="eastAsia"/>
                <w:color w:val="000000" w:themeColor="text1"/>
                <w:spacing w:val="-6"/>
                <w:sz w:val="21"/>
                <w:szCs w:val="21"/>
              </w:rPr>
              <w:t>要求及</w:t>
            </w:r>
            <w:r w:rsidRPr="00D01AF1">
              <w:rPr>
                <w:rFonts w:eastAsia="宋体"/>
                <w:color w:val="000000" w:themeColor="text1"/>
                <w:spacing w:val="-6"/>
                <w:sz w:val="21"/>
                <w:szCs w:val="21"/>
              </w:rPr>
              <w:t>新乡市生态环境局关于进一步规范工业企业颗粒物排放排放限值等国家和地方排放标准要求</w:t>
            </w:r>
            <w:r w:rsidRPr="00D01AF1">
              <w:rPr>
                <w:rFonts w:eastAsia="宋体" w:hint="eastAsia"/>
                <w:color w:val="000000" w:themeColor="text1"/>
                <w:spacing w:val="-6"/>
                <w:sz w:val="21"/>
                <w:szCs w:val="21"/>
              </w:rPr>
              <w:t>。</w:t>
            </w:r>
          </w:p>
        </w:tc>
        <w:tc>
          <w:tcPr>
            <w:tcW w:w="703" w:type="dxa"/>
            <w:vAlign w:val="center"/>
          </w:tcPr>
          <w:p w14:paraId="2075B238"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lastRenderedPageBreak/>
              <w:t>相符</w:t>
            </w:r>
          </w:p>
        </w:tc>
      </w:tr>
      <w:tr w:rsidR="00D01AF1" w:rsidRPr="00D01AF1" w14:paraId="2AEB0496" w14:textId="77777777" w:rsidTr="004E1278">
        <w:trPr>
          <w:trHeight w:val="397"/>
        </w:trPr>
        <w:tc>
          <w:tcPr>
            <w:tcW w:w="906" w:type="dxa"/>
            <w:vMerge/>
            <w:vAlign w:val="center"/>
          </w:tcPr>
          <w:p w14:paraId="4473CB8B"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p>
        </w:tc>
        <w:tc>
          <w:tcPr>
            <w:tcW w:w="3544" w:type="dxa"/>
            <w:vAlign w:val="center"/>
          </w:tcPr>
          <w:p w14:paraId="29547594" w14:textId="367BFFB8" w:rsidR="00FA2335" w:rsidRPr="00D01AF1" w:rsidRDefault="00FA2335" w:rsidP="00FA2335">
            <w:pPr>
              <w:spacing w:line="240" w:lineRule="auto"/>
              <w:ind w:firstLineChars="0" w:firstLine="0"/>
              <w:rPr>
                <w:rFonts w:eastAsiaTheme="minorEastAsia"/>
                <w:color w:val="000000" w:themeColor="text1"/>
                <w:spacing w:val="-6"/>
                <w:sz w:val="21"/>
                <w:szCs w:val="21"/>
              </w:rPr>
            </w:pPr>
            <w:r w:rsidRPr="00D01AF1">
              <w:rPr>
                <w:rFonts w:eastAsiaTheme="minorEastAsia"/>
                <w:color w:val="000000" w:themeColor="text1"/>
                <w:spacing w:val="-6"/>
                <w:sz w:val="21"/>
                <w:szCs w:val="21"/>
              </w:rPr>
              <w:t>（</w:t>
            </w:r>
            <w:r w:rsidRPr="00D01AF1">
              <w:rPr>
                <w:rFonts w:eastAsiaTheme="minorEastAsia"/>
                <w:color w:val="000000" w:themeColor="text1"/>
                <w:spacing w:val="-6"/>
                <w:sz w:val="21"/>
                <w:szCs w:val="21"/>
              </w:rPr>
              <w:t>2</w:t>
            </w:r>
            <w:r w:rsidRPr="00D01AF1">
              <w:rPr>
                <w:rFonts w:eastAsiaTheme="minorEastAsia"/>
                <w:color w:val="000000" w:themeColor="text1"/>
                <w:spacing w:val="-6"/>
                <w:sz w:val="21"/>
                <w:szCs w:val="21"/>
              </w:rPr>
              <w:t>）无组织排放控制标准：根据生物质发电项目所在区域的环境空气功能区划，其产生的恶臭污染物（氨、硫化氢、甲硫醇、臭气）浓度的厂界排放限值，分别按照《恶臭污染物排放标准》</w:t>
            </w:r>
            <w:r w:rsidRPr="00D01AF1">
              <w:rPr>
                <w:rFonts w:eastAsiaTheme="minorEastAsia"/>
                <w:color w:val="000000" w:themeColor="text1"/>
                <w:spacing w:val="-6"/>
                <w:sz w:val="21"/>
                <w:szCs w:val="21"/>
              </w:rPr>
              <w:t>(GB14555-93)</w:t>
            </w:r>
            <w:r w:rsidRPr="00D01AF1">
              <w:rPr>
                <w:rFonts w:eastAsiaTheme="minorEastAsia"/>
                <w:color w:val="000000" w:themeColor="text1"/>
                <w:spacing w:val="-6"/>
                <w:sz w:val="21"/>
                <w:szCs w:val="21"/>
              </w:rPr>
              <w:t>表</w:t>
            </w:r>
            <w:r w:rsidRPr="00D01AF1">
              <w:rPr>
                <w:rFonts w:eastAsiaTheme="minorEastAsia"/>
                <w:color w:val="000000" w:themeColor="text1"/>
                <w:spacing w:val="-6"/>
                <w:sz w:val="21"/>
                <w:szCs w:val="21"/>
              </w:rPr>
              <w:t>1</w:t>
            </w:r>
            <w:r w:rsidRPr="00D01AF1">
              <w:rPr>
                <w:rFonts w:eastAsiaTheme="minorEastAsia"/>
                <w:color w:val="000000" w:themeColor="text1"/>
                <w:spacing w:val="-6"/>
                <w:sz w:val="21"/>
                <w:szCs w:val="21"/>
              </w:rPr>
              <w:t>相应级别的指标执行，如环境空气二类区，生物质发电项目的恶臭污染物执行《恶臭污染物排放标准》（</w:t>
            </w:r>
            <w:r w:rsidRPr="00D01AF1">
              <w:rPr>
                <w:rFonts w:eastAsiaTheme="minorEastAsia"/>
                <w:color w:val="000000" w:themeColor="text1"/>
                <w:spacing w:val="-6"/>
                <w:sz w:val="21"/>
                <w:szCs w:val="21"/>
              </w:rPr>
              <w:t>GB14555-93</w:t>
            </w:r>
            <w:r w:rsidRPr="00D01AF1">
              <w:rPr>
                <w:rFonts w:eastAsiaTheme="minorEastAsia"/>
                <w:color w:val="000000" w:themeColor="text1"/>
                <w:spacing w:val="-6"/>
                <w:sz w:val="21"/>
                <w:szCs w:val="21"/>
              </w:rPr>
              <w:t>）二级标准限值。掺烧常规燃料（如煤炭），其煤堆场煤尘无组织排放控制标准，其单位法定周界无组织排放监控浓度值执行《大气污染物综合排放标准》</w:t>
            </w:r>
            <w:r w:rsidRPr="00D01AF1">
              <w:rPr>
                <w:rFonts w:eastAsiaTheme="minorEastAsia"/>
                <w:color w:val="000000" w:themeColor="text1"/>
                <w:spacing w:val="-6"/>
                <w:sz w:val="21"/>
                <w:szCs w:val="21"/>
              </w:rPr>
              <w:t>(GB16297-1996)</w:t>
            </w:r>
            <w:r w:rsidRPr="00D01AF1">
              <w:rPr>
                <w:rFonts w:eastAsiaTheme="minorEastAsia"/>
                <w:color w:val="000000" w:themeColor="text1"/>
                <w:spacing w:val="-6"/>
                <w:sz w:val="21"/>
                <w:szCs w:val="21"/>
              </w:rPr>
              <w:t>。非甲烷总烃厂界无组织排放监控浓度执行《大气污染物综合排放标准》</w:t>
            </w:r>
            <w:r w:rsidRPr="00D01AF1">
              <w:rPr>
                <w:rFonts w:eastAsiaTheme="minorEastAsia"/>
                <w:color w:val="000000" w:themeColor="text1"/>
                <w:spacing w:val="-6"/>
                <w:sz w:val="21"/>
                <w:szCs w:val="21"/>
              </w:rPr>
              <w:t>(GB16297-1996)</w:t>
            </w:r>
            <w:r w:rsidR="009B6FA8" w:rsidRPr="00D01AF1">
              <w:rPr>
                <w:rFonts w:eastAsiaTheme="minorEastAsia" w:hint="eastAsia"/>
                <w:color w:val="000000" w:themeColor="text1"/>
                <w:spacing w:val="-6"/>
                <w:sz w:val="21"/>
                <w:szCs w:val="21"/>
              </w:rPr>
              <w:t>。</w:t>
            </w:r>
          </w:p>
        </w:tc>
        <w:tc>
          <w:tcPr>
            <w:tcW w:w="3567" w:type="dxa"/>
            <w:vAlign w:val="center"/>
          </w:tcPr>
          <w:p w14:paraId="282F7FB1" w14:textId="5CE2493F"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t>本项目属于生物质</w:t>
            </w:r>
            <w:r w:rsidR="00F7616A" w:rsidRPr="00D01AF1">
              <w:rPr>
                <w:rFonts w:ascii="宋体" w:eastAsia="宋体" w:hAnsi="宋体" w:cs="宋体" w:hint="eastAsia"/>
                <w:color w:val="000000" w:themeColor="text1"/>
                <w:spacing w:val="-3"/>
                <w:sz w:val="21"/>
                <w:szCs w:val="21"/>
              </w:rPr>
              <w:t>热电联产</w:t>
            </w:r>
            <w:r w:rsidRPr="00D01AF1">
              <w:rPr>
                <w:rFonts w:ascii="宋体" w:eastAsia="宋体" w:hAnsi="宋体" w:cs="宋体" w:hint="eastAsia"/>
                <w:color w:val="000000" w:themeColor="text1"/>
                <w:spacing w:val="-3"/>
                <w:sz w:val="21"/>
                <w:szCs w:val="21"/>
              </w:rPr>
              <w:t>项目，燃料为生物质（农业秸秆、林地废弃物和菌棒），不掺烧常规燃料（如煤炭），不涉及非甲烷总烃废气产生，</w:t>
            </w:r>
            <w:r w:rsidRPr="00D01AF1">
              <w:rPr>
                <w:rFonts w:ascii="宋体" w:eastAsia="宋体" w:hAnsi="宋体" w:cs="宋体"/>
                <w:color w:val="000000" w:themeColor="text1"/>
                <w:spacing w:val="-3"/>
                <w:sz w:val="21"/>
                <w:szCs w:val="21"/>
              </w:rPr>
              <w:t>燃料</w:t>
            </w:r>
            <w:r w:rsidRPr="00D01AF1">
              <w:rPr>
                <w:rFonts w:ascii="宋体" w:eastAsia="宋体" w:hAnsi="宋体" w:cs="宋体" w:hint="eastAsia"/>
                <w:color w:val="000000" w:themeColor="text1"/>
                <w:spacing w:val="-3"/>
                <w:sz w:val="21"/>
                <w:szCs w:val="21"/>
              </w:rPr>
              <w:t>生物质均为半成品散装物料，根据企业提供的燃料入厂控制要求可知，严禁严重霉腐、含水率高燃料入厂，且在厂区最长储存</w:t>
            </w:r>
            <w:r w:rsidR="00F7616A" w:rsidRPr="00D01AF1">
              <w:rPr>
                <w:rFonts w:eastAsia="宋体" w:hint="eastAsia"/>
                <w:color w:val="000000" w:themeColor="text1"/>
                <w:spacing w:val="-3"/>
                <w:sz w:val="21"/>
                <w:szCs w:val="21"/>
              </w:rPr>
              <w:t>20</w:t>
            </w:r>
            <w:r w:rsidRPr="00D01AF1">
              <w:rPr>
                <w:rFonts w:ascii="宋体" w:eastAsia="宋体" w:hAnsi="宋体" w:cs="宋体" w:hint="eastAsia"/>
                <w:color w:val="000000" w:themeColor="text1"/>
                <w:spacing w:val="-3"/>
                <w:sz w:val="21"/>
                <w:szCs w:val="21"/>
              </w:rPr>
              <w:t>天，因此在储存的过程中基本无恶臭污染物产生。</w:t>
            </w:r>
          </w:p>
        </w:tc>
        <w:tc>
          <w:tcPr>
            <w:tcW w:w="703" w:type="dxa"/>
            <w:vAlign w:val="center"/>
          </w:tcPr>
          <w:p w14:paraId="4142635F"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0D34D546" w14:textId="77777777" w:rsidTr="004E1278">
        <w:trPr>
          <w:trHeight w:val="397"/>
        </w:trPr>
        <w:tc>
          <w:tcPr>
            <w:tcW w:w="906" w:type="dxa"/>
            <w:vAlign w:val="center"/>
          </w:tcPr>
          <w:p w14:paraId="151BB680"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r w:rsidRPr="00D01AF1">
              <w:rPr>
                <w:rFonts w:eastAsiaTheme="minorEastAsia"/>
                <w:color w:val="000000" w:themeColor="text1"/>
                <w:spacing w:val="-6"/>
                <w:sz w:val="21"/>
                <w:szCs w:val="21"/>
              </w:rPr>
              <w:t>5</w:t>
            </w:r>
            <w:r w:rsidRPr="00D01AF1">
              <w:rPr>
                <w:rFonts w:eastAsiaTheme="minorEastAsia"/>
                <w:color w:val="000000" w:themeColor="text1"/>
                <w:spacing w:val="-6"/>
                <w:sz w:val="21"/>
                <w:szCs w:val="21"/>
              </w:rPr>
              <w:t>、污染物控制</w:t>
            </w:r>
          </w:p>
        </w:tc>
        <w:tc>
          <w:tcPr>
            <w:tcW w:w="3544" w:type="dxa"/>
            <w:vAlign w:val="center"/>
          </w:tcPr>
          <w:p w14:paraId="63351554" w14:textId="77777777" w:rsidR="00FA2335" w:rsidRPr="00D01AF1" w:rsidRDefault="00FA2335" w:rsidP="00FA2335">
            <w:pPr>
              <w:spacing w:line="240" w:lineRule="auto"/>
              <w:ind w:firstLineChars="0" w:firstLine="0"/>
              <w:rPr>
                <w:rFonts w:eastAsiaTheme="minorEastAsia"/>
                <w:color w:val="000000" w:themeColor="text1"/>
                <w:spacing w:val="-6"/>
                <w:sz w:val="21"/>
                <w:szCs w:val="21"/>
              </w:rPr>
            </w:pPr>
            <w:r w:rsidRPr="00D01AF1">
              <w:rPr>
                <w:rFonts w:eastAsiaTheme="minorEastAsia"/>
                <w:color w:val="000000" w:themeColor="text1"/>
                <w:spacing w:val="-6"/>
                <w:sz w:val="21"/>
                <w:szCs w:val="21"/>
              </w:rPr>
              <w:t>采取的烟气治理措施，能确保烟尘等污染物达到国家排放标准；采用有利于减少</w:t>
            </w:r>
            <w:r w:rsidRPr="00D01AF1">
              <w:rPr>
                <w:rFonts w:eastAsiaTheme="minorEastAsia"/>
                <w:color w:val="000000" w:themeColor="text1"/>
                <w:spacing w:val="-6"/>
                <w:sz w:val="21"/>
                <w:szCs w:val="21"/>
              </w:rPr>
              <w:t>NO</w:t>
            </w:r>
            <w:r w:rsidRPr="00D01AF1">
              <w:rPr>
                <w:rFonts w:eastAsiaTheme="minorEastAsia"/>
                <w:color w:val="000000" w:themeColor="text1"/>
                <w:spacing w:val="-6"/>
                <w:sz w:val="21"/>
                <w:szCs w:val="21"/>
                <w:vertAlign w:val="subscript"/>
              </w:rPr>
              <w:t>X</w:t>
            </w:r>
            <w:r w:rsidRPr="00D01AF1">
              <w:rPr>
                <w:rFonts w:eastAsiaTheme="minorEastAsia"/>
                <w:color w:val="000000" w:themeColor="text1"/>
                <w:spacing w:val="-6"/>
                <w:sz w:val="21"/>
                <w:szCs w:val="21"/>
              </w:rPr>
              <w:t>产生的低氮燃烧技术，并预留脱氮装置空间；配备贮灰渣装置或设施，配套灰渣综合利用设施，做到灰渣全部综合利用</w:t>
            </w:r>
          </w:p>
        </w:tc>
        <w:tc>
          <w:tcPr>
            <w:tcW w:w="3567" w:type="dxa"/>
            <w:vAlign w:val="center"/>
          </w:tcPr>
          <w:p w14:paraId="068026A3" w14:textId="286EDB6F"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t>本项目锅炉燃烧废气采用</w:t>
            </w:r>
            <w:r w:rsidRPr="00D01AF1">
              <w:rPr>
                <w:rFonts w:eastAsia="宋体"/>
                <w:color w:val="000000" w:themeColor="text1"/>
                <w:spacing w:val="-6"/>
                <w:sz w:val="21"/>
                <w:szCs w:val="21"/>
              </w:rPr>
              <w:t>低氮燃烧</w:t>
            </w:r>
            <w:r w:rsidRPr="00D01AF1">
              <w:rPr>
                <w:rFonts w:eastAsia="宋体"/>
                <w:color w:val="000000" w:themeColor="text1"/>
                <w:spacing w:val="-6"/>
                <w:sz w:val="21"/>
                <w:szCs w:val="21"/>
              </w:rPr>
              <w:t>+SNCR</w:t>
            </w:r>
            <w:r w:rsidRPr="00D01AF1">
              <w:rPr>
                <w:rFonts w:eastAsia="宋体"/>
                <w:color w:val="000000" w:themeColor="text1"/>
                <w:spacing w:val="-6"/>
                <w:sz w:val="21"/>
                <w:szCs w:val="21"/>
              </w:rPr>
              <w:t>脱硝</w:t>
            </w:r>
            <w:r w:rsidRPr="00D01AF1">
              <w:rPr>
                <w:rFonts w:eastAsia="宋体"/>
                <w:color w:val="000000" w:themeColor="text1"/>
                <w:spacing w:val="-6"/>
                <w:sz w:val="21"/>
                <w:szCs w:val="21"/>
              </w:rPr>
              <w:t>+</w:t>
            </w:r>
            <w:r w:rsidR="00EA7E48" w:rsidRPr="00D01AF1">
              <w:rPr>
                <w:rFonts w:eastAsia="宋体" w:hint="eastAsia"/>
                <w:color w:val="000000" w:themeColor="text1"/>
                <w:spacing w:val="-6"/>
                <w:sz w:val="21"/>
                <w:szCs w:val="21"/>
              </w:rPr>
              <w:t>炉内消石灰脱硫</w:t>
            </w:r>
            <w:r w:rsidR="00EA7E48" w:rsidRPr="00D01AF1">
              <w:rPr>
                <w:rFonts w:eastAsia="宋体" w:hint="eastAsia"/>
                <w:color w:val="000000" w:themeColor="text1"/>
                <w:spacing w:val="-6"/>
                <w:sz w:val="21"/>
                <w:szCs w:val="21"/>
              </w:rPr>
              <w:t>+</w:t>
            </w:r>
            <w:r w:rsidRPr="00D01AF1">
              <w:rPr>
                <w:rFonts w:eastAsia="宋体"/>
                <w:color w:val="000000" w:themeColor="text1"/>
                <w:spacing w:val="-6"/>
                <w:sz w:val="21"/>
                <w:szCs w:val="21"/>
              </w:rPr>
              <w:t>SDS</w:t>
            </w:r>
            <w:r w:rsidRPr="00D01AF1">
              <w:rPr>
                <w:rFonts w:eastAsia="宋体"/>
                <w:color w:val="000000" w:themeColor="text1"/>
                <w:spacing w:val="-6"/>
                <w:sz w:val="21"/>
                <w:szCs w:val="21"/>
              </w:rPr>
              <w:t>干法脱硫</w:t>
            </w:r>
            <w:r w:rsidRPr="00D01AF1">
              <w:rPr>
                <w:rFonts w:eastAsia="宋体"/>
                <w:color w:val="000000" w:themeColor="text1"/>
                <w:spacing w:val="-6"/>
                <w:sz w:val="21"/>
                <w:szCs w:val="21"/>
              </w:rPr>
              <w:t>+</w:t>
            </w:r>
            <w:r w:rsidRPr="00D01AF1">
              <w:rPr>
                <w:rFonts w:eastAsia="宋体"/>
                <w:color w:val="000000" w:themeColor="text1"/>
                <w:spacing w:val="-6"/>
                <w:sz w:val="21"/>
                <w:szCs w:val="21"/>
              </w:rPr>
              <w:t>旋风除尘器</w:t>
            </w:r>
            <w:r w:rsidRPr="00D01AF1">
              <w:rPr>
                <w:rFonts w:eastAsia="宋体"/>
                <w:color w:val="000000" w:themeColor="text1"/>
                <w:spacing w:val="-6"/>
                <w:sz w:val="21"/>
                <w:szCs w:val="21"/>
              </w:rPr>
              <w:t>+</w:t>
            </w:r>
            <w:r w:rsidRPr="00D01AF1">
              <w:rPr>
                <w:rFonts w:eastAsia="宋体"/>
                <w:color w:val="000000" w:themeColor="text1"/>
                <w:spacing w:val="-6"/>
                <w:sz w:val="21"/>
                <w:szCs w:val="21"/>
              </w:rPr>
              <w:t>袋式除尘器</w:t>
            </w:r>
            <w:r w:rsidRPr="00D01AF1">
              <w:rPr>
                <w:rFonts w:eastAsia="宋体"/>
                <w:color w:val="000000" w:themeColor="text1"/>
                <w:spacing w:val="-6"/>
                <w:sz w:val="21"/>
                <w:szCs w:val="21"/>
              </w:rPr>
              <w:t>+SCR</w:t>
            </w:r>
            <w:r w:rsidRPr="00D01AF1">
              <w:rPr>
                <w:rFonts w:eastAsia="宋体"/>
                <w:color w:val="000000" w:themeColor="text1"/>
                <w:spacing w:val="-6"/>
                <w:sz w:val="21"/>
                <w:szCs w:val="21"/>
              </w:rPr>
              <w:t>脱硝</w:t>
            </w:r>
            <w:r w:rsidRPr="00D01AF1">
              <w:rPr>
                <w:rFonts w:eastAsia="宋体"/>
                <w:color w:val="000000" w:themeColor="text1"/>
                <w:spacing w:val="-6"/>
                <w:sz w:val="21"/>
                <w:szCs w:val="21"/>
              </w:rPr>
              <w:t>+</w:t>
            </w:r>
            <w:r w:rsidRPr="00D01AF1">
              <w:rPr>
                <w:rFonts w:eastAsia="宋体"/>
                <w:color w:val="000000" w:themeColor="text1"/>
                <w:spacing w:val="-6"/>
                <w:sz w:val="21"/>
                <w:szCs w:val="21"/>
              </w:rPr>
              <w:t>空预器</w:t>
            </w:r>
            <w:r w:rsidRPr="00D01AF1">
              <w:rPr>
                <w:rFonts w:eastAsia="宋体" w:hint="eastAsia"/>
                <w:color w:val="000000" w:themeColor="text1"/>
                <w:spacing w:val="-6"/>
                <w:sz w:val="21"/>
                <w:szCs w:val="21"/>
              </w:rPr>
              <w:t>治理后，经</w:t>
            </w:r>
            <w:r w:rsidRPr="00D01AF1">
              <w:rPr>
                <w:rFonts w:eastAsia="宋体" w:hint="eastAsia"/>
                <w:color w:val="000000" w:themeColor="text1"/>
                <w:spacing w:val="-6"/>
                <w:sz w:val="21"/>
                <w:szCs w:val="21"/>
              </w:rPr>
              <w:t>1</w:t>
            </w:r>
            <w:r w:rsidRPr="00D01AF1">
              <w:rPr>
                <w:rFonts w:eastAsia="宋体" w:hint="eastAsia"/>
                <w:color w:val="000000" w:themeColor="text1"/>
                <w:spacing w:val="-6"/>
                <w:sz w:val="21"/>
                <w:szCs w:val="21"/>
              </w:rPr>
              <w:t>根</w:t>
            </w:r>
            <w:r w:rsidRPr="00D01AF1">
              <w:rPr>
                <w:rFonts w:eastAsia="宋体" w:hint="eastAsia"/>
                <w:color w:val="000000" w:themeColor="text1"/>
                <w:spacing w:val="-6"/>
                <w:sz w:val="21"/>
                <w:szCs w:val="21"/>
              </w:rPr>
              <w:t>8</w:t>
            </w:r>
            <w:r w:rsidRPr="00D01AF1">
              <w:rPr>
                <w:rFonts w:eastAsia="宋体"/>
                <w:color w:val="000000" w:themeColor="text1"/>
                <w:spacing w:val="-6"/>
                <w:sz w:val="21"/>
                <w:szCs w:val="21"/>
              </w:rPr>
              <w:t>0</w:t>
            </w:r>
            <w:r w:rsidRPr="00D01AF1">
              <w:rPr>
                <w:rFonts w:eastAsia="宋体" w:hint="eastAsia"/>
                <w:color w:val="000000" w:themeColor="text1"/>
                <w:spacing w:val="-6"/>
                <w:sz w:val="21"/>
                <w:szCs w:val="21"/>
              </w:rPr>
              <w:t>m</w:t>
            </w:r>
            <w:r w:rsidRPr="00D01AF1">
              <w:rPr>
                <w:rFonts w:eastAsia="宋体" w:hint="eastAsia"/>
                <w:color w:val="000000" w:themeColor="text1"/>
                <w:spacing w:val="-6"/>
                <w:sz w:val="21"/>
                <w:szCs w:val="21"/>
              </w:rPr>
              <w:t>高排气筒高空达标排放，污染物排放满足《</w:t>
            </w:r>
            <w:r w:rsidRPr="00D01AF1">
              <w:rPr>
                <w:rFonts w:eastAsia="宋体"/>
                <w:color w:val="000000" w:themeColor="text1"/>
                <w:spacing w:val="-6"/>
                <w:sz w:val="21"/>
                <w:szCs w:val="21"/>
              </w:rPr>
              <w:t>锅炉大气污染物排放标准</w:t>
            </w:r>
            <w:r w:rsidRPr="00D01AF1">
              <w:rPr>
                <w:rFonts w:eastAsia="宋体" w:hint="eastAsia"/>
                <w:color w:val="000000" w:themeColor="text1"/>
                <w:spacing w:val="-6"/>
                <w:sz w:val="21"/>
                <w:szCs w:val="21"/>
              </w:rPr>
              <w:t>》（</w:t>
            </w:r>
            <w:r w:rsidRPr="00D01AF1">
              <w:rPr>
                <w:rFonts w:eastAsia="宋体"/>
                <w:color w:val="000000" w:themeColor="text1"/>
                <w:spacing w:val="-6"/>
                <w:sz w:val="21"/>
                <w:szCs w:val="21"/>
              </w:rPr>
              <w:t>DB41/2089-2021</w:t>
            </w:r>
            <w:r w:rsidRPr="00D01AF1">
              <w:rPr>
                <w:rFonts w:eastAsia="宋体" w:hint="eastAsia"/>
                <w:color w:val="000000" w:themeColor="text1"/>
                <w:spacing w:val="-6"/>
                <w:sz w:val="21"/>
                <w:szCs w:val="21"/>
              </w:rPr>
              <w:t>）</w:t>
            </w:r>
            <w:r w:rsidRPr="00D01AF1">
              <w:rPr>
                <w:rFonts w:eastAsia="宋体"/>
                <w:color w:val="000000" w:themeColor="text1"/>
                <w:spacing w:val="-6"/>
                <w:sz w:val="21"/>
                <w:szCs w:val="21"/>
              </w:rPr>
              <w:t>生物质锅炉基准含氧量</w:t>
            </w:r>
            <w:r w:rsidRPr="00D01AF1">
              <w:rPr>
                <w:rFonts w:eastAsia="宋体"/>
                <w:color w:val="000000" w:themeColor="text1"/>
                <w:spacing w:val="-6"/>
                <w:sz w:val="21"/>
                <w:szCs w:val="21"/>
              </w:rPr>
              <w:t>6%</w:t>
            </w:r>
            <w:r w:rsidRPr="00D01AF1">
              <w:rPr>
                <w:rFonts w:eastAsia="宋体" w:hint="eastAsia"/>
                <w:color w:val="000000" w:themeColor="text1"/>
                <w:spacing w:val="-6"/>
                <w:sz w:val="21"/>
                <w:szCs w:val="21"/>
              </w:rPr>
              <w:t>下</w:t>
            </w:r>
            <w:r w:rsidRPr="00D01AF1">
              <w:rPr>
                <w:rFonts w:eastAsia="宋体"/>
                <w:color w:val="000000" w:themeColor="text1"/>
                <w:spacing w:val="-6"/>
                <w:sz w:val="21"/>
                <w:szCs w:val="21"/>
              </w:rPr>
              <w:t>排放限值</w:t>
            </w:r>
            <w:r w:rsidRPr="00D01AF1">
              <w:rPr>
                <w:rFonts w:eastAsia="宋体" w:hint="eastAsia"/>
                <w:color w:val="000000" w:themeColor="text1"/>
                <w:spacing w:val="-6"/>
                <w:sz w:val="21"/>
                <w:szCs w:val="21"/>
              </w:rPr>
              <w:t>要求及</w:t>
            </w:r>
            <w:r w:rsidRPr="00D01AF1">
              <w:rPr>
                <w:rFonts w:eastAsia="宋体"/>
                <w:color w:val="000000" w:themeColor="text1"/>
                <w:spacing w:val="-6"/>
                <w:sz w:val="21"/>
                <w:szCs w:val="21"/>
              </w:rPr>
              <w:t>新乡市生态环境局关于进一步规范工业企业颗粒物排放排放限值等国家和地方排放标准要求</w:t>
            </w:r>
            <w:r w:rsidRPr="00D01AF1">
              <w:rPr>
                <w:rFonts w:eastAsia="宋体" w:hint="eastAsia"/>
                <w:color w:val="000000" w:themeColor="text1"/>
                <w:spacing w:val="-6"/>
                <w:sz w:val="21"/>
                <w:szCs w:val="21"/>
              </w:rPr>
              <w:t>。项目配套建</w:t>
            </w:r>
            <w:r w:rsidRPr="00D01AF1">
              <w:rPr>
                <w:rFonts w:eastAsia="宋体"/>
                <w:color w:val="000000" w:themeColor="text1"/>
                <w:spacing w:val="-6"/>
                <w:sz w:val="21"/>
                <w:szCs w:val="21"/>
              </w:rPr>
              <w:t>设</w:t>
            </w:r>
            <w:r w:rsidRPr="00D01AF1">
              <w:rPr>
                <w:rFonts w:eastAsia="宋体"/>
                <w:color w:val="000000" w:themeColor="text1"/>
                <w:spacing w:val="-6"/>
                <w:sz w:val="21"/>
                <w:szCs w:val="21"/>
              </w:rPr>
              <w:t>1</w:t>
            </w:r>
            <w:r w:rsidRPr="00D01AF1">
              <w:rPr>
                <w:rFonts w:eastAsia="宋体"/>
                <w:color w:val="000000" w:themeColor="text1"/>
                <w:spacing w:val="-6"/>
                <w:sz w:val="21"/>
                <w:szCs w:val="21"/>
              </w:rPr>
              <w:t>座总容积</w:t>
            </w:r>
            <w:r w:rsidRPr="00D01AF1">
              <w:rPr>
                <w:color w:val="000000" w:themeColor="text1"/>
                <w:sz w:val="21"/>
                <w:szCs w:val="21"/>
              </w:rPr>
              <w:t>800m</w:t>
            </w:r>
            <w:r w:rsidRPr="00D01AF1">
              <w:rPr>
                <w:color w:val="000000" w:themeColor="text1"/>
                <w:sz w:val="21"/>
                <w:szCs w:val="21"/>
                <w:vertAlign w:val="superscript"/>
              </w:rPr>
              <w:t>3</w:t>
            </w:r>
            <w:r w:rsidRPr="00D01AF1">
              <w:rPr>
                <w:rFonts w:eastAsia="宋体"/>
                <w:color w:val="000000" w:themeColor="text1"/>
                <w:sz w:val="21"/>
                <w:szCs w:val="21"/>
              </w:rPr>
              <w:t>渣仓收集炉渣，</w:t>
            </w:r>
            <w:r w:rsidRPr="00D01AF1">
              <w:rPr>
                <w:rFonts w:eastAsia="宋体"/>
                <w:color w:val="000000" w:themeColor="text1"/>
                <w:sz w:val="21"/>
                <w:szCs w:val="21"/>
              </w:rPr>
              <w:t>2</w:t>
            </w:r>
            <w:r w:rsidRPr="00D01AF1">
              <w:rPr>
                <w:rFonts w:eastAsia="宋体"/>
                <w:color w:val="000000" w:themeColor="text1"/>
                <w:sz w:val="21"/>
                <w:szCs w:val="21"/>
              </w:rPr>
              <w:t>座总容积</w:t>
            </w:r>
            <w:r w:rsidRPr="00D01AF1">
              <w:rPr>
                <w:rFonts w:eastAsia="宋体"/>
                <w:color w:val="000000" w:themeColor="text1"/>
                <w:sz w:val="21"/>
                <w:szCs w:val="21"/>
              </w:rPr>
              <w:t>2000m</w:t>
            </w:r>
            <w:r w:rsidRPr="00D01AF1">
              <w:rPr>
                <w:rFonts w:eastAsia="宋体"/>
                <w:color w:val="000000" w:themeColor="text1"/>
                <w:sz w:val="21"/>
                <w:szCs w:val="21"/>
                <w:vertAlign w:val="superscript"/>
              </w:rPr>
              <w:t>3</w:t>
            </w:r>
            <w:r w:rsidRPr="00D01AF1">
              <w:rPr>
                <w:rFonts w:eastAsia="宋体"/>
                <w:color w:val="000000" w:themeColor="text1"/>
                <w:sz w:val="21"/>
                <w:szCs w:val="21"/>
              </w:rPr>
              <w:t>灰仓收集收尘灰，炉渣</w:t>
            </w:r>
            <w:r w:rsidRPr="00D01AF1">
              <w:rPr>
                <w:rFonts w:ascii="宋体" w:eastAsia="宋体" w:hAnsi="宋体" w:cs="宋体" w:hint="eastAsia"/>
                <w:color w:val="000000" w:themeColor="text1"/>
                <w:sz w:val="21"/>
                <w:szCs w:val="21"/>
              </w:rPr>
              <w:t>后期作为建材外售至新乡市亨利建材股份有限公司用于制造水泥，收尘灰作为肥料辅料外售至河南兴发昊利达肥业有限公司综合利用，做到灰渣全部综合利用。</w:t>
            </w:r>
          </w:p>
        </w:tc>
        <w:tc>
          <w:tcPr>
            <w:tcW w:w="703" w:type="dxa"/>
            <w:vAlign w:val="center"/>
          </w:tcPr>
          <w:p w14:paraId="7D56FD00"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74515C66" w14:textId="77777777" w:rsidTr="004E1278">
        <w:trPr>
          <w:trHeight w:val="397"/>
        </w:trPr>
        <w:tc>
          <w:tcPr>
            <w:tcW w:w="906" w:type="dxa"/>
            <w:vAlign w:val="center"/>
          </w:tcPr>
          <w:p w14:paraId="3EE6A40A"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r w:rsidRPr="00D01AF1">
              <w:rPr>
                <w:rFonts w:eastAsiaTheme="minorEastAsia"/>
                <w:color w:val="000000" w:themeColor="text1"/>
                <w:spacing w:val="-6"/>
                <w:sz w:val="21"/>
                <w:szCs w:val="21"/>
              </w:rPr>
              <w:t>6</w:t>
            </w:r>
            <w:r w:rsidRPr="00D01AF1">
              <w:rPr>
                <w:rFonts w:eastAsiaTheme="minorEastAsia"/>
                <w:color w:val="000000" w:themeColor="text1"/>
                <w:spacing w:val="-6"/>
                <w:sz w:val="21"/>
                <w:szCs w:val="21"/>
              </w:rPr>
              <w:t>、恶臭防护距离</w:t>
            </w:r>
          </w:p>
        </w:tc>
        <w:tc>
          <w:tcPr>
            <w:tcW w:w="3544" w:type="dxa"/>
            <w:vAlign w:val="center"/>
          </w:tcPr>
          <w:p w14:paraId="312FE3A8" w14:textId="77777777" w:rsidR="00FA2335" w:rsidRPr="00D01AF1" w:rsidRDefault="00FA2335" w:rsidP="00FA2335">
            <w:pPr>
              <w:spacing w:line="240" w:lineRule="auto"/>
              <w:ind w:firstLineChars="0" w:firstLine="0"/>
              <w:rPr>
                <w:rFonts w:eastAsiaTheme="minorEastAsia"/>
                <w:color w:val="000000" w:themeColor="text1"/>
                <w:spacing w:val="-6"/>
                <w:sz w:val="21"/>
                <w:szCs w:val="21"/>
              </w:rPr>
            </w:pPr>
            <w:r w:rsidRPr="00D01AF1">
              <w:rPr>
                <w:rFonts w:eastAsiaTheme="minorEastAsia"/>
                <w:color w:val="000000" w:themeColor="text1"/>
                <w:spacing w:val="-6"/>
                <w:sz w:val="21"/>
                <w:szCs w:val="21"/>
              </w:rPr>
              <w:t>按照其恶臭污染物（氨、硫化氢、甲硫醇、臭气等）无组织排放源强确定合理</w:t>
            </w:r>
            <w:r w:rsidRPr="00D01AF1">
              <w:rPr>
                <w:rFonts w:eastAsiaTheme="minorEastAsia"/>
                <w:color w:val="000000" w:themeColor="text1"/>
                <w:spacing w:val="-6"/>
                <w:sz w:val="21"/>
                <w:szCs w:val="21"/>
              </w:rPr>
              <w:lastRenderedPageBreak/>
              <w:t>的防护距离</w:t>
            </w:r>
          </w:p>
        </w:tc>
        <w:tc>
          <w:tcPr>
            <w:tcW w:w="3567" w:type="dxa"/>
            <w:vAlign w:val="center"/>
          </w:tcPr>
          <w:p w14:paraId="153D7D93" w14:textId="77777777" w:rsidR="00FA2335" w:rsidRPr="00D01AF1" w:rsidRDefault="00FA2335" w:rsidP="00FA2335">
            <w:pPr>
              <w:spacing w:before="76" w:line="240" w:lineRule="auto"/>
              <w:ind w:firstLineChars="0" w:firstLine="0"/>
              <w:jc w:val="center"/>
              <w:rPr>
                <w:color w:val="000000" w:themeColor="text1"/>
                <w:spacing w:val="-3"/>
                <w:sz w:val="21"/>
                <w:szCs w:val="21"/>
              </w:rPr>
            </w:pPr>
            <w:r w:rsidRPr="00D01AF1">
              <w:rPr>
                <w:rFonts w:ascii="宋体" w:eastAsia="宋体" w:hAnsi="宋体" w:cs="宋体" w:hint="eastAsia"/>
                <w:color w:val="000000" w:themeColor="text1"/>
                <w:spacing w:val="-3"/>
                <w:sz w:val="21"/>
                <w:szCs w:val="21"/>
              </w:rPr>
              <w:lastRenderedPageBreak/>
              <w:t>不涉及</w:t>
            </w:r>
          </w:p>
        </w:tc>
        <w:tc>
          <w:tcPr>
            <w:tcW w:w="703" w:type="dxa"/>
            <w:vAlign w:val="center"/>
          </w:tcPr>
          <w:p w14:paraId="73072633" w14:textId="77777777" w:rsidR="00FA2335" w:rsidRPr="00D01AF1" w:rsidRDefault="00FA2335" w:rsidP="00FA2335">
            <w:pPr>
              <w:spacing w:line="240" w:lineRule="auto"/>
              <w:ind w:firstLineChars="0" w:firstLine="0"/>
              <w:jc w:val="center"/>
              <w:rPr>
                <w:rFonts w:eastAsiaTheme="minorEastAsia"/>
                <w:color w:val="000000" w:themeColor="text1"/>
                <w:spacing w:val="-5"/>
                <w:sz w:val="21"/>
                <w:szCs w:val="21"/>
              </w:rPr>
            </w:pPr>
            <w:r w:rsidRPr="00D01AF1">
              <w:rPr>
                <w:rFonts w:eastAsiaTheme="minorEastAsia" w:hint="eastAsia"/>
                <w:color w:val="000000" w:themeColor="text1"/>
                <w:spacing w:val="-5"/>
                <w:sz w:val="21"/>
                <w:szCs w:val="21"/>
              </w:rPr>
              <w:t>/</w:t>
            </w:r>
          </w:p>
        </w:tc>
      </w:tr>
      <w:tr w:rsidR="00D01AF1" w:rsidRPr="00D01AF1" w14:paraId="04482F79" w14:textId="77777777" w:rsidTr="004E1278">
        <w:trPr>
          <w:trHeight w:val="397"/>
        </w:trPr>
        <w:tc>
          <w:tcPr>
            <w:tcW w:w="906" w:type="dxa"/>
            <w:vAlign w:val="center"/>
          </w:tcPr>
          <w:p w14:paraId="7052A838"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r w:rsidRPr="00D01AF1">
              <w:rPr>
                <w:rFonts w:eastAsiaTheme="minorEastAsia"/>
                <w:color w:val="000000" w:themeColor="text1"/>
                <w:spacing w:val="-6"/>
                <w:sz w:val="21"/>
                <w:szCs w:val="21"/>
              </w:rPr>
              <w:t>7</w:t>
            </w:r>
            <w:r w:rsidRPr="00D01AF1">
              <w:rPr>
                <w:rFonts w:eastAsiaTheme="minorEastAsia"/>
                <w:color w:val="000000" w:themeColor="text1"/>
                <w:spacing w:val="-6"/>
                <w:sz w:val="21"/>
                <w:szCs w:val="21"/>
              </w:rPr>
              <w:t>、原料的来源、收集、运输和贮存</w:t>
            </w:r>
          </w:p>
        </w:tc>
        <w:tc>
          <w:tcPr>
            <w:tcW w:w="3544" w:type="dxa"/>
            <w:vAlign w:val="center"/>
          </w:tcPr>
          <w:p w14:paraId="2E0C4D3A" w14:textId="77777777" w:rsidR="00FA2335" w:rsidRPr="00D01AF1" w:rsidRDefault="00FA2335" w:rsidP="00FA2335">
            <w:pPr>
              <w:spacing w:line="240" w:lineRule="auto"/>
              <w:ind w:firstLineChars="0" w:firstLine="0"/>
              <w:rPr>
                <w:rFonts w:eastAsiaTheme="minorEastAsia"/>
                <w:color w:val="000000" w:themeColor="text1"/>
                <w:spacing w:val="-6"/>
                <w:sz w:val="21"/>
                <w:szCs w:val="21"/>
              </w:rPr>
            </w:pPr>
            <w:r w:rsidRPr="00D01AF1">
              <w:rPr>
                <w:rFonts w:eastAsiaTheme="minorEastAsia"/>
                <w:color w:val="000000" w:themeColor="text1"/>
                <w:spacing w:val="-6"/>
                <w:sz w:val="21"/>
                <w:szCs w:val="21"/>
              </w:rPr>
              <w:t>落实稳定的农林生物质来源，配套合理的秸秆收集、运输、贮存、调度和管理体系；原料场须采取可行的二次污染防治措施。</w:t>
            </w:r>
          </w:p>
        </w:tc>
        <w:tc>
          <w:tcPr>
            <w:tcW w:w="3567" w:type="dxa"/>
            <w:vAlign w:val="center"/>
          </w:tcPr>
          <w:p w14:paraId="28FB7EAB" w14:textId="77777777"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t>本项目生物质燃料来源主要来自</w:t>
            </w:r>
            <w:r w:rsidRPr="00D01AF1">
              <w:rPr>
                <w:rFonts w:ascii="宋体" w:eastAsia="宋体" w:hAnsi="宋体" w:cs="宋体"/>
                <w:color w:val="000000" w:themeColor="text1"/>
                <w:spacing w:val="-3"/>
                <w:sz w:val="21"/>
                <w:szCs w:val="21"/>
              </w:rPr>
              <w:t>厂址周</w:t>
            </w:r>
            <w:r w:rsidRPr="00D01AF1">
              <w:rPr>
                <w:rFonts w:eastAsia="宋体"/>
                <w:color w:val="000000" w:themeColor="text1"/>
                <w:spacing w:val="-3"/>
                <w:sz w:val="21"/>
                <w:szCs w:val="21"/>
              </w:rPr>
              <w:t>边</w:t>
            </w:r>
            <w:r w:rsidRPr="00D01AF1">
              <w:rPr>
                <w:rFonts w:eastAsia="宋体"/>
                <w:color w:val="000000" w:themeColor="text1"/>
                <w:spacing w:val="-3"/>
                <w:sz w:val="21"/>
                <w:szCs w:val="21"/>
              </w:rPr>
              <w:t>50km</w:t>
            </w:r>
            <w:r w:rsidRPr="00D01AF1">
              <w:rPr>
                <w:rFonts w:ascii="宋体" w:eastAsia="宋体" w:hAnsi="宋体" w:cs="宋体"/>
                <w:color w:val="000000" w:themeColor="text1"/>
                <w:spacing w:val="-3"/>
                <w:sz w:val="21"/>
                <w:szCs w:val="21"/>
              </w:rPr>
              <w:t>范围内</w:t>
            </w:r>
            <w:r w:rsidRPr="00D01AF1">
              <w:rPr>
                <w:rFonts w:ascii="宋体" w:eastAsia="宋体" w:hAnsi="宋体" w:cs="宋体" w:hint="eastAsia"/>
                <w:color w:val="000000" w:themeColor="text1"/>
                <w:spacing w:val="-3"/>
                <w:sz w:val="21"/>
                <w:szCs w:val="21"/>
              </w:rPr>
              <w:t>，配套建设合理</w:t>
            </w:r>
            <w:r w:rsidRPr="00D01AF1">
              <w:rPr>
                <w:rFonts w:eastAsiaTheme="minorEastAsia"/>
                <w:color w:val="000000" w:themeColor="text1"/>
                <w:spacing w:val="-6"/>
                <w:sz w:val="21"/>
                <w:szCs w:val="21"/>
              </w:rPr>
              <w:t>秸秆收集、运输、贮存、调度和管理体系</w:t>
            </w:r>
            <w:r w:rsidRPr="00D01AF1">
              <w:rPr>
                <w:rFonts w:eastAsiaTheme="minorEastAsia" w:hint="eastAsia"/>
                <w:color w:val="000000" w:themeColor="text1"/>
                <w:spacing w:val="-6"/>
                <w:sz w:val="21"/>
                <w:szCs w:val="21"/>
              </w:rPr>
              <w:t>。项目</w:t>
            </w:r>
            <w:r w:rsidRPr="00D01AF1">
              <w:rPr>
                <w:rFonts w:eastAsiaTheme="minorEastAsia"/>
                <w:color w:val="000000" w:themeColor="text1"/>
                <w:spacing w:val="-6"/>
                <w:sz w:val="21"/>
                <w:szCs w:val="21"/>
              </w:rPr>
              <w:t>燃料库</w:t>
            </w:r>
            <w:r w:rsidRPr="00D01AF1">
              <w:rPr>
                <w:rFonts w:eastAsiaTheme="minorEastAsia" w:hint="eastAsia"/>
                <w:color w:val="000000" w:themeColor="text1"/>
                <w:spacing w:val="-6"/>
                <w:sz w:val="21"/>
                <w:szCs w:val="21"/>
              </w:rPr>
              <w:t>建设方式</w:t>
            </w:r>
            <w:r w:rsidRPr="00D01AF1">
              <w:rPr>
                <w:rFonts w:eastAsiaTheme="minorEastAsia"/>
                <w:color w:val="000000" w:themeColor="text1"/>
                <w:spacing w:val="-6"/>
                <w:sz w:val="21"/>
                <w:szCs w:val="21"/>
              </w:rPr>
              <w:t>为全密闭式输料栈桥</w:t>
            </w:r>
            <w:r w:rsidRPr="00D01AF1">
              <w:rPr>
                <w:rFonts w:eastAsiaTheme="minorEastAsia"/>
                <w:color w:val="000000" w:themeColor="text1"/>
                <w:spacing w:val="-6"/>
                <w:sz w:val="21"/>
                <w:szCs w:val="21"/>
              </w:rPr>
              <w:t>+</w:t>
            </w:r>
            <w:r w:rsidRPr="00D01AF1">
              <w:rPr>
                <w:rFonts w:eastAsiaTheme="minorEastAsia"/>
                <w:color w:val="000000" w:themeColor="text1"/>
                <w:spacing w:val="-6"/>
                <w:sz w:val="21"/>
                <w:szCs w:val="21"/>
              </w:rPr>
              <w:t>全密闭式给料仓（带集气、除尘和自动感应门）</w:t>
            </w:r>
            <w:r w:rsidRPr="00D01AF1">
              <w:rPr>
                <w:rFonts w:eastAsiaTheme="minorEastAsia"/>
                <w:color w:val="000000" w:themeColor="text1"/>
                <w:spacing w:val="-6"/>
                <w:sz w:val="21"/>
                <w:szCs w:val="21"/>
              </w:rPr>
              <w:t>+</w:t>
            </w:r>
            <w:r w:rsidRPr="00D01AF1">
              <w:rPr>
                <w:rFonts w:eastAsiaTheme="minorEastAsia"/>
                <w:color w:val="000000" w:themeColor="text1"/>
                <w:spacing w:val="-6"/>
                <w:sz w:val="21"/>
                <w:szCs w:val="21"/>
              </w:rPr>
              <w:t>全封闭式干料棚（轻钢结构棚顶</w:t>
            </w:r>
            <w:r w:rsidRPr="00D01AF1">
              <w:rPr>
                <w:rFonts w:eastAsiaTheme="minorEastAsia"/>
                <w:color w:val="000000" w:themeColor="text1"/>
                <w:spacing w:val="-6"/>
                <w:sz w:val="21"/>
                <w:szCs w:val="21"/>
              </w:rPr>
              <w:t>+</w:t>
            </w:r>
            <w:r w:rsidRPr="00D01AF1">
              <w:rPr>
                <w:rFonts w:eastAsiaTheme="minorEastAsia"/>
                <w:color w:val="000000" w:themeColor="text1"/>
                <w:spacing w:val="-6"/>
                <w:sz w:val="21"/>
                <w:szCs w:val="21"/>
              </w:rPr>
              <w:t>防风抑尘网围墙</w:t>
            </w:r>
            <w:r w:rsidRPr="00D01AF1">
              <w:rPr>
                <w:rFonts w:eastAsiaTheme="minorEastAsia"/>
                <w:color w:val="000000" w:themeColor="text1"/>
                <w:spacing w:val="-6"/>
                <w:sz w:val="21"/>
                <w:szCs w:val="21"/>
              </w:rPr>
              <w:t>+</w:t>
            </w:r>
            <w:r w:rsidRPr="00D01AF1">
              <w:rPr>
                <w:rFonts w:eastAsiaTheme="minorEastAsia"/>
                <w:color w:val="000000" w:themeColor="text1"/>
                <w:spacing w:val="-6"/>
                <w:sz w:val="21"/>
                <w:szCs w:val="21"/>
              </w:rPr>
              <w:t>混凝土或砖砌筑围墙），</w:t>
            </w:r>
            <w:r w:rsidRPr="00D01AF1">
              <w:rPr>
                <w:rFonts w:eastAsiaTheme="minorEastAsia" w:hint="eastAsia"/>
                <w:color w:val="000000" w:themeColor="text1"/>
                <w:spacing w:val="-6"/>
                <w:sz w:val="21"/>
                <w:szCs w:val="21"/>
              </w:rPr>
              <w:t>地面硬化，车辆出入口加装自动感应门或自动升降帘，无车辆出入时保持关闭状态。</w:t>
            </w:r>
          </w:p>
        </w:tc>
        <w:tc>
          <w:tcPr>
            <w:tcW w:w="703" w:type="dxa"/>
            <w:vAlign w:val="center"/>
          </w:tcPr>
          <w:p w14:paraId="53371C5E"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137D9DE8" w14:textId="77777777" w:rsidTr="004E1278">
        <w:trPr>
          <w:trHeight w:val="1202"/>
        </w:trPr>
        <w:tc>
          <w:tcPr>
            <w:tcW w:w="906" w:type="dxa"/>
            <w:vAlign w:val="center"/>
          </w:tcPr>
          <w:p w14:paraId="6051E8F5"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r w:rsidRPr="00D01AF1">
              <w:rPr>
                <w:rFonts w:eastAsiaTheme="minorEastAsia"/>
                <w:color w:val="000000" w:themeColor="text1"/>
                <w:spacing w:val="-6"/>
                <w:sz w:val="21"/>
                <w:szCs w:val="21"/>
              </w:rPr>
              <w:t>8</w:t>
            </w:r>
            <w:r w:rsidRPr="00D01AF1">
              <w:rPr>
                <w:rFonts w:eastAsiaTheme="minorEastAsia"/>
                <w:color w:val="000000" w:themeColor="text1"/>
                <w:spacing w:val="-6"/>
                <w:sz w:val="21"/>
                <w:szCs w:val="21"/>
              </w:rPr>
              <w:t>、用水</w:t>
            </w:r>
          </w:p>
        </w:tc>
        <w:tc>
          <w:tcPr>
            <w:tcW w:w="3544" w:type="dxa"/>
            <w:vAlign w:val="center"/>
          </w:tcPr>
          <w:p w14:paraId="4162DB17" w14:textId="77777777" w:rsidR="00FA2335" w:rsidRPr="00D01AF1" w:rsidRDefault="00FA2335" w:rsidP="00FA2335">
            <w:pPr>
              <w:spacing w:line="240" w:lineRule="auto"/>
              <w:ind w:firstLineChars="0" w:firstLine="0"/>
              <w:rPr>
                <w:rFonts w:eastAsiaTheme="minorEastAsia"/>
                <w:color w:val="000000" w:themeColor="text1"/>
                <w:spacing w:val="-6"/>
                <w:sz w:val="21"/>
                <w:szCs w:val="21"/>
              </w:rPr>
            </w:pPr>
            <w:r w:rsidRPr="00D01AF1">
              <w:rPr>
                <w:rFonts w:eastAsiaTheme="minorEastAsia"/>
                <w:color w:val="000000" w:themeColor="text1"/>
                <w:spacing w:val="-6"/>
                <w:sz w:val="21"/>
                <w:szCs w:val="21"/>
              </w:rPr>
              <w:t>农林生物质直接燃烧和气化发电项目用水是否符合国家用水政策。鼓励用城市污水处理厂中水，北方缺水地区限制取用地表水、严禁使用地下水。</w:t>
            </w:r>
          </w:p>
        </w:tc>
        <w:tc>
          <w:tcPr>
            <w:tcW w:w="3567" w:type="dxa"/>
            <w:vAlign w:val="center"/>
          </w:tcPr>
          <w:p w14:paraId="087BE444" w14:textId="77777777"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t>本项目建设不使用地下水，生活用水和生产用水均使用园区</w:t>
            </w:r>
            <w:r w:rsidRPr="00D01AF1">
              <w:rPr>
                <w:rFonts w:ascii="宋体" w:eastAsia="宋体" w:hAnsi="宋体" w:cs="宋体"/>
                <w:color w:val="000000" w:themeColor="text1"/>
                <w:spacing w:val="-3"/>
                <w:sz w:val="21"/>
                <w:szCs w:val="21"/>
              </w:rPr>
              <w:t>净水厂</w:t>
            </w:r>
            <w:r w:rsidRPr="00D01AF1">
              <w:rPr>
                <w:rFonts w:ascii="宋体" w:eastAsia="宋体" w:hAnsi="宋体" w:cs="宋体" w:hint="eastAsia"/>
                <w:color w:val="000000" w:themeColor="text1"/>
                <w:spacing w:val="-3"/>
                <w:sz w:val="21"/>
                <w:szCs w:val="21"/>
              </w:rPr>
              <w:t>（</w:t>
            </w:r>
            <w:r w:rsidRPr="00D01AF1">
              <w:rPr>
                <w:rFonts w:ascii="宋体" w:eastAsia="宋体" w:hAnsi="宋体" w:cs="宋体"/>
                <w:color w:val="000000" w:themeColor="text1"/>
                <w:spacing w:val="-3"/>
                <w:sz w:val="21"/>
                <w:szCs w:val="21"/>
              </w:rPr>
              <w:t>石门水库</w:t>
            </w:r>
            <w:r w:rsidRPr="00D01AF1">
              <w:rPr>
                <w:rFonts w:ascii="宋体" w:eastAsia="宋体" w:hAnsi="宋体" w:cs="宋体" w:hint="eastAsia"/>
                <w:color w:val="000000" w:themeColor="text1"/>
                <w:spacing w:val="-3"/>
                <w:sz w:val="21"/>
                <w:szCs w:val="21"/>
              </w:rPr>
              <w:t>、三郊口</w:t>
            </w:r>
            <w:r w:rsidRPr="00D01AF1">
              <w:rPr>
                <w:rFonts w:ascii="宋体" w:eastAsia="宋体" w:hAnsi="宋体" w:cs="宋体"/>
                <w:color w:val="000000" w:themeColor="text1"/>
                <w:spacing w:val="-3"/>
                <w:sz w:val="21"/>
                <w:szCs w:val="21"/>
              </w:rPr>
              <w:t>水库</w:t>
            </w:r>
            <w:r w:rsidRPr="00D01AF1">
              <w:rPr>
                <w:rFonts w:ascii="宋体" w:eastAsia="宋体" w:hAnsi="宋体" w:cs="宋体" w:hint="eastAsia"/>
                <w:color w:val="000000" w:themeColor="text1"/>
                <w:spacing w:val="-3"/>
                <w:sz w:val="21"/>
                <w:szCs w:val="21"/>
              </w:rPr>
              <w:t>和陈家院水库）的地表水</w:t>
            </w:r>
            <w:r w:rsidRPr="00D01AF1">
              <w:rPr>
                <w:rFonts w:ascii="宋体" w:eastAsia="宋体" w:hAnsi="宋体" w:cs="宋体"/>
                <w:color w:val="000000" w:themeColor="text1"/>
                <w:spacing w:val="-3"/>
                <w:sz w:val="21"/>
                <w:szCs w:val="21"/>
              </w:rPr>
              <w:t>，同时</w:t>
            </w:r>
            <w:r w:rsidRPr="00D01AF1">
              <w:rPr>
                <w:rFonts w:ascii="宋体" w:eastAsia="宋体" w:hAnsi="宋体" w:cs="宋体" w:hint="eastAsia"/>
                <w:color w:val="000000" w:themeColor="text1"/>
                <w:spacing w:val="-3"/>
                <w:sz w:val="21"/>
                <w:szCs w:val="21"/>
              </w:rPr>
              <w:t>后期将常村镇污水处理厂处理后中水作为生产用水的应急备用水源，符合国家用水政策。</w:t>
            </w:r>
          </w:p>
        </w:tc>
        <w:tc>
          <w:tcPr>
            <w:tcW w:w="703" w:type="dxa"/>
            <w:vAlign w:val="center"/>
          </w:tcPr>
          <w:p w14:paraId="13F0AF31"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r w:rsidR="00D01AF1" w:rsidRPr="00D01AF1" w14:paraId="5A265234" w14:textId="77777777" w:rsidTr="004E1278">
        <w:trPr>
          <w:trHeight w:val="397"/>
        </w:trPr>
        <w:tc>
          <w:tcPr>
            <w:tcW w:w="906" w:type="dxa"/>
            <w:vAlign w:val="center"/>
          </w:tcPr>
          <w:p w14:paraId="551F7C1C" w14:textId="77777777" w:rsidR="00FA2335" w:rsidRPr="00D01AF1" w:rsidRDefault="00FA2335" w:rsidP="00FA2335">
            <w:pPr>
              <w:spacing w:line="240" w:lineRule="auto"/>
              <w:ind w:firstLineChars="0" w:firstLine="0"/>
              <w:jc w:val="center"/>
              <w:rPr>
                <w:color w:val="000000" w:themeColor="text1"/>
                <w:spacing w:val="-3"/>
                <w:sz w:val="21"/>
                <w:szCs w:val="21"/>
                <w14:textOutline w14:w="3797" w14:cap="sq" w14:cmpd="sng" w14:algn="ctr">
                  <w14:solidFill>
                    <w14:srgbClr w14:val="000000"/>
                  </w14:solidFill>
                  <w14:prstDash w14:val="solid"/>
                  <w14:bevel/>
                </w14:textOutline>
              </w:rPr>
            </w:pPr>
            <w:r w:rsidRPr="00D01AF1">
              <w:rPr>
                <w:rFonts w:eastAsiaTheme="minorEastAsia"/>
                <w:color w:val="000000" w:themeColor="text1"/>
                <w:spacing w:val="-6"/>
                <w:sz w:val="21"/>
                <w:szCs w:val="21"/>
              </w:rPr>
              <w:t>9</w:t>
            </w:r>
            <w:r w:rsidRPr="00D01AF1">
              <w:rPr>
                <w:rFonts w:eastAsiaTheme="minorEastAsia"/>
                <w:color w:val="000000" w:themeColor="text1"/>
                <w:spacing w:val="-6"/>
                <w:sz w:val="21"/>
                <w:szCs w:val="21"/>
              </w:rPr>
              <w:t>、环境风险</w:t>
            </w:r>
          </w:p>
        </w:tc>
        <w:tc>
          <w:tcPr>
            <w:tcW w:w="3544" w:type="dxa"/>
            <w:vAlign w:val="center"/>
          </w:tcPr>
          <w:p w14:paraId="33E92C2B" w14:textId="77777777" w:rsidR="00FA2335" w:rsidRPr="00D01AF1" w:rsidRDefault="00FA2335" w:rsidP="00FA2335">
            <w:pPr>
              <w:spacing w:line="240" w:lineRule="auto"/>
              <w:ind w:firstLineChars="0" w:firstLine="0"/>
              <w:rPr>
                <w:rFonts w:eastAsiaTheme="minorEastAsia"/>
                <w:color w:val="000000" w:themeColor="text1"/>
                <w:spacing w:val="-6"/>
                <w:sz w:val="21"/>
                <w:szCs w:val="21"/>
              </w:rPr>
            </w:pPr>
            <w:r w:rsidRPr="00D01AF1">
              <w:rPr>
                <w:rFonts w:eastAsiaTheme="minorEastAsia"/>
                <w:color w:val="000000" w:themeColor="text1"/>
                <w:spacing w:val="-6"/>
                <w:sz w:val="21"/>
                <w:szCs w:val="21"/>
              </w:rPr>
              <w:t>设置环境风险影响评价专章，根据项目特点及环境特点，制定环境风险防范措施及防范应急预案，杜绝环境污染事故的发生</w:t>
            </w:r>
          </w:p>
        </w:tc>
        <w:tc>
          <w:tcPr>
            <w:tcW w:w="3567" w:type="dxa"/>
            <w:vAlign w:val="center"/>
          </w:tcPr>
          <w:p w14:paraId="135039FA" w14:textId="77777777" w:rsidR="00FA2335" w:rsidRPr="00D01AF1" w:rsidRDefault="00FA2335" w:rsidP="00FA2335">
            <w:pPr>
              <w:spacing w:before="76" w:line="240" w:lineRule="auto"/>
              <w:ind w:firstLineChars="0" w:firstLine="0"/>
              <w:rPr>
                <w:color w:val="000000" w:themeColor="text1"/>
                <w:spacing w:val="-3"/>
                <w:sz w:val="21"/>
                <w:szCs w:val="21"/>
              </w:rPr>
            </w:pPr>
            <w:r w:rsidRPr="00D01AF1">
              <w:rPr>
                <w:rFonts w:ascii="宋体" w:eastAsia="宋体" w:hAnsi="宋体" w:cs="宋体" w:hint="eastAsia"/>
                <w:color w:val="000000" w:themeColor="text1"/>
                <w:spacing w:val="-3"/>
                <w:sz w:val="21"/>
                <w:szCs w:val="21"/>
              </w:rPr>
              <w:t>本项目设置第</w:t>
            </w:r>
            <w:r w:rsidRPr="00D01AF1">
              <w:rPr>
                <w:rFonts w:eastAsia="宋体"/>
                <w:color w:val="000000" w:themeColor="text1"/>
                <w:spacing w:val="-3"/>
                <w:sz w:val="21"/>
                <w:szCs w:val="21"/>
              </w:rPr>
              <w:t>6</w:t>
            </w:r>
            <w:r w:rsidRPr="00D01AF1">
              <w:rPr>
                <w:rFonts w:eastAsia="宋体"/>
                <w:color w:val="000000" w:themeColor="text1"/>
                <w:spacing w:val="-3"/>
                <w:sz w:val="21"/>
                <w:szCs w:val="21"/>
              </w:rPr>
              <w:t>章</w:t>
            </w:r>
            <w:r w:rsidRPr="00D01AF1">
              <w:rPr>
                <w:rFonts w:ascii="宋体" w:eastAsia="宋体" w:hAnsi="宋体" w:cs="宋体" w:hint="eastAsia"/>
                <w:color w:val="000000" w:themeColor="text1"/>
                <w:spacing w:val="-3"/>
                <w:sz w:val="21"/>
                <w:szCs w:val="21"/>
              </w:rPr>
              <w:t>为环境风险影响评价专章，按照相关要求</w:t>
            </w:r>
            <w:r w:rsidRPr="00D01AF1">
              <w:rPr>
                <w:rFonts w:eastAsiaTheme="minorEastAsia"/>
                <w:color w:val="000000" w:themeColor="text1"/>
                <w:spacing w:val="-6"/>
                <w:sz w:val="21"/>
                <w:szCs w:val="21"/>
              </w:rPr>
              <w:t>制定环境风险防范措施及防范应急预案，杜绝环境污染事故的发生</w:t>
            </w:r>
          </w:p>
        </w:tc>
        <w:tc>
          <w:tcPr>
            <w:tcW w:w="703" w:type="dxa"/>
            <w:vAlign w:val="center"/>
          </w:tcPr>
          <w:p w14:paraId="07CCE2D2" w14:textId="77777777" w:rsidR="00FA2335" w:rsidRPr="00D01AF1" w:rsidRDefault="00FA2335" w:rsidP="00FA2335">
            <w:pPr>
              <w:spacing w:line="240" w:lineRule="auto"/>
              <w:ind w:firstLineChars="0" w:firstLine="0"/>
              <w:jc w:val="center"/>
              <w:rPr>
                <w:color w:val="000000" w:themeColor="text1"/>
                <w:spacing w:val="-5"/>
                <w:sz w:val="21"/>
                <w:szCs w:val="21"/>
              </w:rPr>
            </w:pPr>
            <w:r w:rsidRPr="00D01AF1">
              <w:rPr>
                <w:rFonts w:ascii="宋体" w:eastAsia="宋体" w:hAnsi="宋体" w:cs="宋体" w:hint="eastAsia"/>
                <w:color w:val="000000" w:themeColor="text1"/>
                <w:spacing w:val="-5"/>
                <w:sz w:val="21"/>
                <w:szCs w:val="21"/>
              </w:rPr>
              <w:t>相符</w:t>
            </w:r>
          </w:p>
        </w:tc>
      </w:tr>
    </w:tbl>
    <w:p w14:paraId="0B2C6C69" w14:textId="77777777" w:rsidR="00FA2335" w:rsidRPr="00D01AF1" w:rsidRDefault="00FA2335" w:rsidP="00FA2335">
      <w:pPr>
        <w:widowControl/>
        <w:spacing w:line="460" w:lineRule="exact"/>
        <w:ind w:firstLine="480"/>
        <w:jc w:val="left"/>
        <w:rPr>
          <w:rFonts w:hAnsi="宋体"/>
          <w:color w:val="000000" w:themeColor="text1"/>
          <w:szCs w:val="24"/>
        </w:rPr>
      </w:pPr>
      <w:r w:rsidRPr="00D01AF1">
        <w:rPr>
          <w:rFonts w:hAnsi="宋体" w:hint="eastAsia"/>
          <w:color w:val="000000" w:themeColor="text1"/>
          <w:szCs w:val="24"/>
        </w:rPr>
        <w:t>由上表可知，本项目符合</w:t>
      </w:r>
      <w:r w:rsidRPr="00D01AF1">
        <w:rPr>
          <w:rFonts w:hAnsi="宋体"/>
          <w:color w:val="000000" w:themeColor="text1"/>
          <w:szCs w:val="24"/>
        </w:rPr>
        <w:t>（</w:t>
      </w:r>
      <w:r w:rsidRPr="00D01AF1">
        <w:rPr>
          <w:rFonts w:hAnsi="宋体" w:hint="eastAsia"/>
          <w:color w:val="000000" w:themeColor="text1"/>
          <w:szCs w:val="24"/>
        </w:rPr>
        <w:t>（发改能源</w:t>
      </w:r>
      <w:r w:rsidRPr="00D01AF1">
        <w:rPr>
          <w:rFonts w:hAnsi="宋体"/>
          <w:color w:val="000000" w:themeColor="text1"/>
          <w:szCs w:val="24"/>
        </w:rPr>
        <w:t>[2017]2123</w:t>
      </w:r>
      <w:r w:rsidRPr="00D01AF1">
        <w:rPr>
          <w:rFonts w:hAnsi="宋体" w:hint="eastAsia"/>
          <w:color w:val="000000" w:themeColor="text1"/>
          <w:szCs w:val="24"/>
        </w:rPr>
        <w:t>号）、（环发〔</w:t>
      </w:r>
      <w:r w:rsidRPr="00D01AF1">
        <w:rPr>
          <w:rFonts w:hAnsi="宋体"/>
          <w:color w:val="000000" w:themeColor="text1"/>
          <w:szCs w:val="24"/>
        </w:rPr>
        <w:t>2008</w:t>
      </w:r>
      <w:r w:rsidRPr="00D01AF1">
        <w:rPr>
          <w:rFonts w:hAnsi="宋体"/>
          <w:color w:val="000000" w:themeColor="text1"/>
          <w:szCs w:val="24"/>
        </w:rPr>
        <w:t>〕</w:t>
      </w:r>
      <w:r w:rsidRPr="00D01AF1">
        <w:rPr>
          <w:rFonts w:hAnsi="宋体"/>
          <w:color w:val="000000" w:themeColor="text1"/>
          <w:szCs w:val="24"/>
        </w:rPr>
        <w:t>82</w:t>
      </w:r>
      <w:r w:rsidRPr="00D01AF1">
        <w:rPr>
          <w:rFonts w:hAnsi="宋体"/>
          <w:color w:val="000000" w:themeColor="text1"/>
          <w:szCs w:val="24"/>
        </w:rPr>
        <w:t>号</w:t>
      </w:r>
      <w:r w:rsidRPr="00D01AF1">
        <w:rPr>
          <w:rFonts w:hAnsi="宋体" w:hint="eastAsia"/>
          <w:color w:val="000000" w:themeColor="text1"/>
          <w:szCs w:val="24"/>
        </w:rPr>
        <w:t>）等生物质发电文件中相关要求。</w:t>
      </w:r>
    </w:p>
    <w:p w14:paraId="4247B19D"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与热电联产相关文件相符性分析</w:t>
      </w:r>
    </w:p>
    <w:p w14:paraId="5375BA16" w14:textId="77777777" w:rsidR="00FA2335" w:rsidRPr="00D01AF1" w:rsidRDefault="00FA2335" w:rsidP="00FA2335">
      <w:pPr>
        <w:ind w:firstLineChars="300" w:firstLine="720"/>
        <w:rPr>
          <w:color w:val="000000" w:themeColor="text1"/>
        </w:rPr>
      </w:pPr>
      <w:r w:rsidRPr="00D01AF1">
        <w:rPr>
          <w:rFonts w:hint="eastAsia"/>
          <w:color w:val="000000" w:themeColor="text1"/>
        </w:rPr>
        <w:t>本次工程与热电联产相关文件相符性分析见表</w:t>
      </w:r>
      <w:r w:rsidRPr="00D01AF1">
        <w:rPr>
          <w:rFonts w:hint="eastAsia"/>
          <w:color w:val="000000" w:themeColor="text1"/>
        </w:rPr>
        <w:t>2-2</w:t>
      </w:r>
      <w:r w:rsidRPr="00D01AF1">
        <w:rPr>
          <w:color w:val="000000" w:themeColor="text1"/>
        </w:rPr>
        <w:t>6</w:t>
      </w:r>
      <w:r w:rsidRPr="00D01AF1">
        <w:rPr>
          <w:rFonts w:hint="eastAsia"/>
          <w:color w:val="000000" w:themeColor="text1"/>
        </w:rPr>
        <w:t>。</w:t>
      </w:r>
    </w:p>
    <w:p w14:paraId="6670C6F7" w14:textId="77777777" w:rsidR="00FA2335" w:rsidRPr="00D01AF1" w:rsidRDefault="00FA2335" w:rsidP="00FA2335">
      <w:pPr>
        <w:ind w:firstLineChars="300" w:firstLine="723"/>
        <w:rPr>
          <w:b/>
          <w:bCs/>
          <w:color w:val="000000" w:themeColor="text1"/>
        </w:rPr>
      </w:pPr>
      <w:r w:rsidRPr="00D01AF1">
        <w:rPr>
          <w:rFonts w:hint="eastAsia"/>
          <w:b/>
          <w:bCs/>
          <w:color w:val="000000" w:themeColor="text1"/>
        </w:rPr>
        <w:t>表</w:t>
      </w:r>
      <w:r w:rsidRPr="00D01AF1">
        <w:rPr>
          <w:rFonts w:hint="eastAsia"/>
          <w:b/>
          <w:bCs/>
          <w:color w:val="000000" w:themeColor="text1"/>
        </w:rPr>
        <w:t>2-2</w:t>
      </w:r>
      <w:r w:rsidRPr="00D01AF1">
        <w:rPr>
          <w:b/>
          <w:bCs/>
          <w:color w:val="000000" w:themeColor="text1"/>
        </w:rPr>
        <w:t>6</w:t>
      </w:r>
      <w:r w:rsidRPr="00D01AF1">
        <w:rPr>
          <w:rFonts w:hint="eastAsia"/>
          <w:b/>
          <w:bCs/>
          <w:color w:val="000000" w:themeColor="text1"/>
        </w:rPr>
        <w:t xml:space="preserve">        </w:t>
      </w:r>
      <w:r w:rsidRPr="00D01AF1">
        <w:rPr>
          <w:rFonts w:hint="eastAsia"/>
          <w:b/>
          <w:bCs/>
          <w:color w:val="000000" w:themeColor="text1"/>
        </w:rPr>
        <w:t>本次工程与热电联产相关文件相符性分析一览表</w:t>
      </w:r>
    </w:p>
    <w:tbl>
      <w:tblPr>
        <w:tblStyle w:val="TableNormal"/>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638"/>
        <w:gridCol w:w="3028"/>
        <w:gridCol w:w="4016"/>
        <w:gridCol w:w="846"/>
      </w:tblGrid>
      <w:tr w:rsidR="00D01AF1" w:rsidRPr="00D01AF1" w14:paraId="232D5C4D" w14:textId="77777777" w:rsidTr="00A47DA0">
        <w:trPr>
          <w:trHeight w:val="397"/>
          <w:tblHeader/>
          <w:jc w:val="center"/>
        </w:trPr>
        <w:tc>
          <w:tcPr>
            <w:tcW w:w="639" w:type="dxa"/>
            <w:vAlign w:val="center"/>
          </w:tcPr>
          <w:p w14:paraId="0F8DDDEE" w14:textId="77777777" w:rsidR="00FA2335" w:rsidRPr="00D01AF1" w:rsidRDefault="00FA2335" w:rsidP="00FA2335">
            <w:pPr>
              <w:spacing w:line="240" w:lineRule="auto"/>
              <w:ind w:firstLineChars="0" w:firstLine="0"/>
              <w:jc w:val="center"/>
              <w:rPr>
                <w:rFonts w:eastAsia="宋体"/>
                <w:b/>
                <w:bCs/>
                <w:color w:val="000000" w:themeColor="text1"/>
                <w:sz w:val="21"/>
                <w:szCs w:val="21"/>
              </w:rPr>
            </w:pPr>
            <w:r w:rsidRPr="00D01AF1">
              <w:rPr>
                <w:rFonts w:eastAsia="宋体"/>
                <w:b/>
                <w:bCs/>
                <w:color w:val="000000" w:themeColor="text1"/>
                <w:spacing w:val="-5"/>
                <w:sz w:val="21"/>
                <w:szCs w:val="21"/>
              </w:rPr>
              <w:t>序号</w:t>
            </w:r>
          </w:p>
        </w:tc>
        <w:tc>
          <w:tcPr>
            <w:tcW w:w="3028" w:type="dxa"/>
            <w:vAlign w:val="center"/>
          </w:tcPr>
          <w:p w14:paraId="5087B206" w14:textId="77777777" w:rsidR="00FA2335" w:rsidRPr="00D01AF1" w:rsidRDefault="00FA2335" w:rsidP="00FA2335">
            <w:pPr>
              <w:spacing w:line="240" w:lineRule="auto"/>
              <w:ind w:firstLineChars="0" w:firstLine="0"/>
              <w:jc w:val="center"/>
              <w:rPr>
                <w:rFonts w:eastAsia="宋体"/>
                <w:b/>
                <w:bCs/>
                <w:color w:val="000000" w:themeColor="text1"/>
                <w:sz w:val="21"/>
                <w:szCs w:val="21"/>
              </w:rPr>
            </w:pPr>
            <w:r w:rsidRPr="00D01AF1">
              <w:rPr>
                <w:rFonts w:eastAsia="宋体"/>
                <w:b/>
                <w:bCs/>
                <w:color w:val="000000" w:themeColor="text1"/>
                <w:spacing w:val="-2"/>
                <w:sz w:val="21"/>
                <w:szCs w:val="21"/>
              </w:rPr>
              <w:t>政策文件内容</w:t>
            </w:r>
          </w:p>
        </w:tc>
        <w:tc>
          <w:tcPr>
            <w:tcW w:w="4016" w:type="dxa"/>
            <w:vAlign w:val="center"/>
          </w:tcPr>
          <w:p w14:paraId="00C583B9" w14:textId="77777777" w:rsidR="00FA2335" w:rsidRPr="00D01AF1" w:rsidRDefault="00FA2335" w:rsidP="00FA2335">
            <w:pPr>
              <w:spacing w:line="240" w:lineRule="auto"/>
              <w:ind w:firstLineChars="0" w:firstLine="0"/>
              <w:jc w:val="center"/>
              <w:rPr>
                <w:rFonts w:eastAsia="宋体"/>
                <w:b/>
                <w:bCs/>
                <w:color w:val="000000" w:themeColor="text1"/>
                <w:sz w:val="21"/>
                <w:szCs w:val="21"/>
              </w:rPr>
            </w:pPr>
            <w:r w:rsidRPr="00D01AF1">
              <w:rPr>
                <w:rFonts w:eastAsia="宋体"/>
                <w:b/>
                <w:bCs/>
                <w:color w:val="000000" w:themeColor="text1"/>
                <w:spacing w:val="-2"/>
                <w:sz w:val="21"/>
                <w:szCs w:val="21"/>
              </w:rPr>
              <w:t>本次工程情况</w:t>
            </w:r>
          </w:p>
        </w:tc>
        <w:tc>
          <w:tcPr>
            <w:tcW w:w="846" w:type="dxa"/>
            <w:vAlign w:val="center"/>
          </w:tcPr>
          <w:p w14:paraId="345B0721" w14:textId="77777777" w:rsidR="00FA2335" w:rsidRPr="00D01AF1" w:rsidRDefault="00FA2335" w:rsidP="00FA2335">
            <w:pPr>
              <w:spacing w:line="240" w:lineRule="auto"/>
              <w:ind w:firstLineChars="0" w:firstLine="0"/>
              <w:jc w:val="center"/>
              <w:rPr>
                <w:rFonts w:eastAsia="宋体"/>
                <w:b/>
                <w:bCs/>
                <w:color w:val="000000" w:themeColor="text1"/>
                <w:sz w:val="21"/>
                <w:szCs w:val="21"/>
              </w:rPr>
            </w:pPr>
            <w:r w:rsidRPr="00D01AF1">
              <w:rPr>
                <w:rFonts w:eastAsia="宋体"/>
                <w:b/>
                <w:bCs/>
                <w:color w:val="000000" w:themeColor="text1"/>
                <w:spacing w:val="-4"/>
                <w:sz w:val="21"/>
                <w:szCs w:val="21"/>
              </w:rPr>
              <w:t>相符性</w:t>
            </w:r>
          </w:p>
        </w:tc>
      </w:tr>
      <w:tr w:rsidR="00D01AF1" w:rsidRPr="00D01AF1" w14:paraId="4D81AB7E" w14:textId="77777777" w:rsidTr="004E1278">
        <w:trPr>
          <w:trHeight w:val="397"/>
          <w:jc w:val="center"/>
        </w:trPr>
        <w:tc>
          <w:tcPr>
            <w:tcW w:w="8529" w:type="dxa"/>
            <w:gridSpan w:val="4"/>
            <w:vAlign w:val="center"/>
          </w:tcPr>
          <w:p w14:paraId="1E3AB6C0" w14:textId="77777777" w:rsidR="00FA2335" w:rsidRPr="00D01AF1" w:rsidRDefault="00FA2335" w:rsidP="00FA2335">
            <w:pPr>
              <w:spacing w:line="240" w:lineRule="auto"/>
              <w:ind w:firstLineChars="0" w:firstLine="0"/>
              <w:jc w:val="center"/>
              <w:outlineLvl w:val="4"/>
              <w:rPr>
                <w:rFonts w:eastAsia="宋体"/>
                <w:color w:val="000000" w:themeColor="text1"/>
                <w:sz w:val="21"/>
                <w:szCs w:val="21"/>
              </w:rPr>
            </w:pPr>
            <w:r w:rsidRPr="00D01AF1">
              <w:rPr>
                <w:rFonts w:eastAsia="宋体"/>
                <w:color w:val="000000" w:themeColor="text1"/>
                <w:spacing w:val="-2"/>
                <w:sz w:val="21"/>
                <w:szCs w:val="21"/>
                <w14:textOutline w14:w="3797" w14:cap="sq" w14:cmpd="sng" w14:algn="ctr">
                  <w14:solidFill>
                    <w14:srgbClr w14:val="000000"/>
                  </w14:solidFill>
                  <w14:prstDash w14:val="solid"/>
                  <w14:bevel/>
                </w14:textOutline>
              </w:rPr>
              <w:t>国家发展改革委建设部关于印发《热电联产和煤矸石综合利用发电项目建设管理暂行规定》</w:t>
            </w:r>
            <w:r w:rsidRPr="00D01AF1">
              <w:rPr>
                <w:rFonts w:eastAsia="宋体"/>
                <w:color w:val="000000" w:themeColor="text1"/>
                <w:spacing w:val="-2"/>
                <w:position w:val="1"/>
                <w:sz w:val="21"/>
                <w:szCs w:val="21"/>
                <w14:textOutline w14:w="3797" w14:cap="sq" w14:cmpd="sng" w14:algn="ctr">
                  <w14:solidFill>
                    <w14:srgbClr w14:val="000000"/>
                  </w14:solidFill>
                  <w14:prstDash w14:val="solid"/>
                  <w14:bevel/>
                </w14:textOutline>
              </w:rPr>
              <w:t>的通知（发改能源</w:t>
            </w:r>
            <w:r w:rsidRPr="00D01AF1">
              <w:rPr>
                <w:rFonts w:eastAsia="宋体"/>
                <w:b/>
                <w:bCs/>
                <w:color w:val="000000" w:themeColor="text1"/>
                <w:spacing w:val="-2"/>
                <w:position w:val="1"/>
                <w:sz w:val="21"/>
                <w:szCs w:val="21"/>
              </w:rPr>
              <w:t>[2007]141</w:t>
            </w:r>
            <w:r w:rsidRPr="00D01AF1">
              <w:rPr>
                <w:rFonts w:eastAsia="宋体"/>
                <w:color w:val="000000" w:themeColor="text1"/>
                <w:spacing w:val="-2"/>
                <w:position w:val="1"/>
                <w:sz w:val="21"/>
                <w:szCs w:val="21"/>
                <w14:textOutline w14:w="3797" w14:cap="sq" w14:cmpd="sng" w14:algn="ctr">
                  <w14:solidFill>
                    <w14:srgbClr w14:val="000000"/>
                  </w14:solidFill>
                  <w14:prstDash w14:val="solid"/>
                  <w14:bevel/>
                </w14:textOutline>
              </w:rPr>
              <w:t>号）</w:t>
            </w:r>
          </w:p>
        </w:tc>
      </w:tr>
      <w:tr w:rsidR="00D01AF1" w:rsidRPr="00D01AF1" w14:paraId="20AA5ED0" w14:textId="77777777" w:rsidTr="004E1278">
        <w:trPr>
          <w:trHeight w:val="397"/>
          <w:jc w:val="center"/>
        </w:trPr>
        <w:tc>
          <w:tcPr>
            <w:tcW w:w="639" w:type="dxa"/>
            <w:vAlign w:val="center"/>
          </w:tcPr>
          <w:p w14:paraId="029CEAC3"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1</w:t>
            </w:r>
          </w:p>
        </w:tc>
        <w:tc>
          <w:tcPr>
            <w:tcW w:w="3028" w:type="dxa"/>
            <w:vAlign w:val="center"/>
          </w:tcPr>
          <w:p w14:paraId="58E6FEE0" w14:textId="77777777" w:rsidR="00FA2335" w:rsidRPr="00D01AF1" w:rsidRDefault="00FA2335" w:rsidP="00FA2335">
            <w:pPr>
              <w:spacing w:line="240" w:lineRule="auto"/>
              <w:ind w:firstLineChars="0" w:firstLine="0"/>
              <w:rPr>
                <w:rFonts w:eastAsia="宋体"/>
                <w:color w:val="000000" w:themeColor="text1"/>
                <w:sz w:val="21"/>
                <w:szCs w:val="21"/>
              </w:rPr>
            </w:pPr>
            <w:r w:rsidRPr="00D01AF1">
              <w:rPr>
                <w:rFonts w:eastAsia="宋体"/>
                <w:color w:val="000000" w:themeColor="text1"/>
                <w:spacing w:val="-7"/>
                <w:sz w:val="21"/>
                <w:szCs w:val="21"/>
              </w:rPr>
              <w:t>热电联产应当以集中供热为前提。在不具备集中供热条件的地区，暂不考虑规</w:t>
            </w:r>
            <w:r w:rsidRPr="00D01AF1">
              <w:rPr>
                <w:rFonts w:eastAsia="宋体"/>
                <w:color w:val="000000" w:themeColor="text1"/>
                <w:spacing w:val="-1"/>
                <w:sz w:val="21"/>
                <w:szCs w:val="21"/>
              </w:rPr>
              <w:t>划建设热电联产项</w:t>
            </w:r>
          </w:p>
        </w:tc>
        <w:tc>
          <w:tcPr>
            <w:tcW w:w="4016" w:type="dxa"/>
            <w:vAlign w:val="center"/>
          </w:tcPr>
          <w:p w14:paraId="30CCAE85" w14:textId="77777777" w:rsidR="00FA2335" w:rsidRPr="00D01AF1" w:rsidRDefault="00FA2335" w:rsidP="00FA2335">
            <w:pPr>
              <w:spacing w:line="240" w:lineRule="auto"/>
              <w:ind w:firstLineChars="0" w:firstLine="0"/>
              <w:rPr>
                <w:rFonts w:eastAsia="宋体"/>
                <w:color w:val="000000" w:themeColor="text1"/>
                <w:sz w:val="21"/>
                <w:szCs w:val="21"/>
              </w:rPr>
            </w:pPr>
            <w:r w:rsidRPr="00D01AF1">
              <w:rPr>
                <w:rFonts w:eastAsia="宋体"/>
                <w:color w:val="000000" w:themeColor="text1"/>
                <w:spacing w:val="-1"/>
                <w:sz w:val="21"/>
                <w:szCs w:val="21"/>
              </w:rPr>
              <w:t>本次热电联产工程以集中供热为前提，主要为辉县市常村镇</w:t>
            </w:r>
            <w:r w:rsidRPr="00D01AF1">
              <w:rPr>
                <w:rFonts w:eastAsia="宋体" w:hint="eastAsia"/>
                <w:color w:val="000000" w:themeColor="text1"/>
                <w:spacing w:val="-1"/>
                <w:sz w:val="21"/>
                <w:szCs w:val="21"/>
              </w:rPr>
              <w:t>（</w:t>
            </w:r>
            <w:r w:rsidRPr="00D01AF1">
              <w:rPr>
                <w:rFonts w:eastAsia="宋体"/>
                <w:color w:val="000000" w:themeColor="text1"/>
                <w:spacing w:val="-1"/>
                <w:sz w:val="21"/>
                <w:szCs w:val="21"/>
              </w:rPr>
              <w:t>含辉县市纸业产业园</w:t>
            </w:r>
            <w:r w:rsidRPr="00D01AF1">
              <w:rPr>
                <w:rFonts w:eastAsia="宋体" w:hint="eastAsia"/>
                <w:color w:val="000000" w:themeColor="text1"/>
                <w:spacing w:val="-1"/>
                <w:sz w:val="21"/>
                <w:szCs w:val="21"/>
              </w:rPr>
              <w:t>）</w:t>
            </w:r>
            <w:r w:rsidRPr="00D01AF1">
              <w:rPr>
                <w:rFonts w:eastAsia="宋体"/>
                <w:color w:val="000000" w:themeColor="text1"/>
                <w:spacing w:val="-1"/>
                <w:sz w:val="21"/>
                <w:szCs w:val="21"/>
              </w:rPr>
              <w:t>、九山小镇及渠东片区集中供热</w:t>
            </w:r>
          </w:p>
        </w:tc>
        <w:tc>
          <w:tcPr>
            <w:tcW w:w="846" w:type="dxa"/>
            <w:vAlign w:val="center"/>
          </w:tcPr>
          <w:p w14:paraId="374FF850" w14:textId="77777777" w:rsidR="00FA2335" w:rsidRPr="00D01AF1" w:rsidRDefault="00FA2335" w:rsidP="00FA2335">
            <w:pPr>
              <w:spacing w:line="240" w:lineRule="auto"/>
              <w:ind w:firstLineChars="0" w:firstLine="0"/>
              <w:jc w:val="center"/>
              <w:rPr>
                <w:rFonts w:eastAsia="宋体"/>
                <w:color w:val="000000" w:themeColor="text1"/>
                <w:sz w:val="21"/>
                <w:szCs w:val="21"/>
              </w:rPr>
            </w:pPr>
          </w:p>
          <w:p w14:paraId="11F5E04B"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pacing w:val="-5"/>
                <w:sz w:val="21"/>
                <w:szCs w:val="21"/>
              </w:rPr>
              <w:t>相符</w:t>
            </w:r>
          </w:p>
        </w:tc>
      </w:tr>
      <w:tr w:rsidR="00D01AF1" w:rsidRPr="00D01AF1" w14:paraId="3027AEB0" w14:textId="77777777" w:rsidTr="004E1278">
        <w:trPr>
          <w:trHeight w:val="397"/>
          <w:jc w:val="center"/>
        </w:trPr>
        <w:tc>
          <w:tcPr>
            <w:tcW w:w="639" w:type="dxa"/>
            <w:vAlign w:val="center"/>
          </w:tcPr>
          <w:p w14:paraId="43040291"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2</w:t>
            </w:r>
          </w:p>
        </w:tc>
        <w:tc>
          <w:tcPr>
            <w:tcW w:w="3028" w:type="dxa"/>
            <w:vAlign w:val="center"/>
          </w:tcPr>
          <w:p w14:paraId="0BE34693" w14:textId="77777777" w:rsidR="00FA2335" w:rsidRPr="00D01AF1" w:rsidRDefault="00FA2335" w:rsidP="00FA2335">
            <w:pPr>
              <w:spacing w:line="240" w:lineRule="auto"/>
              <w:ind w:firstLineChars="0" w:firstLine="0"/>
              <w:rPr>
                <w:rFonts w:eastAsia="宋体"/>
                <w:color w:val="000000" w:themeColor="text1"/>
                <w:sz w:val="21"/>
                <w:szCs w:val="21"/>
              </w:rPr>
            </w:pPr>
            <w:r w:rsidRPr="00D01AF1">
              <w:rPr>
                <w:rFonts w:eastAsia="宋体"/>
                <w:color w:val="000000" w:themeColor="text1"/>
                <w:spacing w:val="-7"/>
                <w:sz w:val="21"/>
                <w:szCs w:val="21"/>
              </w:rPr>
              <w:t>在电网规模较小的边远地区，结合当地</w:t>
            </w:r>
            <w:r w:rsidRPr="00D01AF1">
              <w:rPr>
                <w:rFonts w:eastAsia="宋体"/>
                <w:color w:val="000000" w:themeColor="text1"/>
                <w:spacing w:val="-9"/>
                <w:sz w:val="21"/>
                <w:szCs w:val="21"/>
              </w:rPr>
              <w:t>电力电量平衡需要，可以按热负荷需求</w:t>
            </w:r>
            <w:r w:rsidRPr="00D01AF1">
              <w:rPr>
                <w:rFonts w:eastAsia="宋体"/>
                <w:color w:val="000000" w:themeColor="text1"/>
                <w:spacing w:val="-7"/>
                <w:sz w:val="21"/>
                <w:szCs w:val="21"/>
              </w:rPr>
              <w:t>规划抽凝式供热机组，并优先考虑利用</w:t>
            </w:r>
            <w:r w:rsidRPr="00D01AF1">
              <w:rPr>
                <w:rFonts w:eastAsia="宋体"/>
                <w:color w:val="000000" w:themeColor="text1"/>
                <w:spacing w:val="-1"/>
                <w:sz w:val="21"/>
                <w:szCs w:val="21"/>
              </w:rPr>
              <w:t>生物质能等可再生能源的热电联产机</w:t>
            </w:r>
            <w:r w:rsidRPr="00D01AF1">
              <w:rPr>
                <w:rFonts w:eastAsia="宋体"/>
                <w:color w:val="000000" w:themeColor="text1"/>
                <w:sz w:val="21"/>
                <w:szCs w:val="21"/>
              </w:rPr>
              <w:t>组</w:t>
            </w:r>
          </w:p>
        </w:tc>
        <w:tc>
          <w:tcPr>
            <w:tcW w:w="4016" w:type="dxa"/>
            <w:vAlign w:val="center"/>
          </w:tcPr>
          <w:p w14:paraId="29173D56" w14:textId="6D32A382" w:rsidR="00FA2335" w:rsidRPr="00D01AF1" w:rsidRDefault="00C34D69" w:rsidP="00FA2335">
            <w:pPr>
              <w:spacing w:line="240" w:lineRule="auto"/>
              <w:ind w:firstLineChars="0" w:firstLine="0"/>
              <w:rPr>
                <w:rFonts w:eastAsia="宋体"/>
                <w:color w:val="000000" w:themeColor="text1"/>
                <w:sz w:val="21"/>
                <w:szCs w:val="21"/>
              </w:rPr>
            </w:pPr>
            <w:r w:rsidRPr="00D01AF1">
              <w:rPr>
                <w:rFonts w:ascii="宋体" w:eastAsia="宋体" w:hAnsi="宋体" w:cs="宋体" w:hint="eastAsia"/>
                <w:color w:val="000000" w:themeColor="text1"/>
                <w:spacing w:val="-3"/>
                <w:sz w:val="21"/>
                <w:szCs w:val="21"/>
              </w:rPr>
              <w:t>本次工程建设</w:t>
            </w:r>
            <w:r w:rsidRPr="00D01AF1">
              <w:rPr>
                <w:color w:val="000000" w:themeColor="text1"/>
                <w:spacing w:val="-20"/>
                <w:sz w:val="21"/>
                <w:szCs w:val="21"/>
              </w:rPr>
              <w:t>3</w:t>
            </w:r>
            <w:r w:rsidRPr="00D01AF1">
              <w:rPr>
                <w:color w:val="000000" w:themeColor="text1"/>
                <w:spacing w:val="-3"/>
                <w:sz w:val="21"/>
                <w:szCs w:val="21"/>
              </w:rPr>
              <w:t>×140t/h</w:t>
            </w:r>
            <w:r w:rsidRPr="00D01AF1">
              <w:rPr>
                <w:rFonts w:ascii="宋体" w:eastAsia="宋体" w:hAnsi="宋体" w:cs="宋体" w:hint="eastAsia"/>
                <w:color w:val="000000" w:themeColor="text1"/>
                <w:spacing w:val="-3"/>
                <w:sz w:val="21"/>
                <w:szCs w:val="21"/>
              </w:rPr>
              <w:t>生物质循</w:t>
            </w:r>
            <w:r w:rsidRPr="00D01AF1">
              <w:rPr>
                <w:rFonts w:ascii="宋体" w:eastAsia="宋体" w:hAnsi="宋体" w:cs="宋体" w:hint="eastAsia"/>
                <w:color w:val="000000" w:themeColor="text1"/>
                <w:spacing w:val="-2"/>
                <w:sz w:val="21"/>
                <w:szCs w:val="21"/>
              </w:rPr>
              <w:t>环流床锅炉</w:t>
            </w:r>
            <w:r w:rsidRPr="00D01AF1">
              <w:rPr>
                <w:color w:val="000000" w:themeColor="text1"/>
                <w:spacing w:val="-2"/>
                <w:sz w:val="21"/>
                <w:szCs w:val="21"/>
              </w:rPr>
              <w:t>+</w:t>
            </w:r>
            <w:r w:rsidRPr="00D01AF1">
              <w:rPr>
                <w:color w:val="000000" w:themeColor="text1"/>
                <w:spacing w:val="-3"/>
                <w:sz w:val="21"/>
                <w:szCs w:val="21"/>
              </w:rPr>
              <w:t>2×25MW</w:t>
            </w:r>
            <w:r w:rsidRPr="00D01AF1">
              <w:rPr>
                <w:rFonts w:ascii="宋体" w:eastAsia="宋体" w:hAnsi="宋体" w:cs="宋体" w:hint="eastAsia"/>
                <w:color w:val="000000" w:themeColor="text1"/>
                <w:spacing w:val="-3"/>
                <w:sz w:val="21"/>
                <w:szCs w:val="21"/>
              </w:rPr>
              <w:t>背压式</w:t>
            </w:r>
            <w:r w:rsidRPr="00D01AF1">
              <w:rPr>
                <w:rFonts w:ascii="宋体" w:eastAsia="宋体" w:hAnsi="宋体" w:cs="宋体" w:hint="eastAsia"/>
                <w:color w:val="000000" w:themeColor="text1"/>
                <w:spacing w:val="-2"/>
                <w:sz w:val="21"/>
                <w:szCs w:val="21"/>
              </w:rPr>
              <w:t>汽</w:t>
            </w:r>
            <w:r w:rsidRPr="00D01AF1">
              <w:rPr>
                <w:rFonts w:ascii="宋体" w:eastAsia="宋体" w:hAnsi="宋体" w:cs="宋体" w:hint="eastAsia"/>
                <w:color w:val="000000" w:themeColor="text1"/>
                <w:spacing w:val="-1"/>
                <w:sz w:val="21"/>
                <w:szCs w:val="21"/>
              </w:rPr>
              <w:t>轮发电机组</w:t>
            </w:r>
            <w:r w:rsidR="00FA2335" w:rsidRPr="00D01AF1">
              <w:rPr>
                <w:rFonts w:eastAsia="宋体"/>
                <w:color w:val="000000" w:themeColor="text1"/>
                <w:spacing w:val="-1"/>
                <w:sz w:val="21"/>
                <w:szCs w:val="21"/>
              </w:rPr>
              <w:t>，所用燃料是</w:t>
            </w:r>
            <w:r w:rsidR="00FA2335" w:rsidRPr="00D01AF1">
              <w:rPr>
                <w:rFonts w:eastAsia="宋体"/>
                <w:color w:val="000000" w:themeColor="text1"/>
                <w:sz w:val="21"/>
                <w:szCs w:val="21"/>
              </w:rPr>
              <w:t>生物质</w:t>
            </w:r>
            <w:r w:rsidR="00FA2335" w:rsidRPr="00D01AF1">
              <w:rPr>
                <w:rFonts w:eastAsia="宋体"/>
                <w:color w:val="000000" w:themeColor="text1"/>
                <w:spacing w:val="-1"/>
                <w:sz w:val="21"/>
                <w:szCs w:val="21"/>
              </w:rPr>
              <w:t>，属热电联产机组</w:t>
            </w:r>
          </w:p>
        </w:tc>
        <w:tc>
          <w:tcPr>
            <w:tcW w:w="846" w:type="dxa"/>
            <w:vAlign w:val="center"/>
          </w:tcPr>
          <w:p w14:paraId="7B98CE1A"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pacing w:val="-5"/>
                <w:sz w:val="21"/>
                <w:szCs w:val="21"/>
              </w:rPr>
              <w:t>相符</w:t>
            </w:r>
          </w:p>
        </w:tc>
      </w:tr>
      <w:tr w:rsidR="00D01AF1" w:rsidRPr="00D01AF1" w14:paraId="4D79E164" w14:textId="77777777" w:rsidTr="004E1278">
        <w:trPr>
          <w:trHeight w:val="397"/>
          <w:jc w:val="center"/>
        </w:trPr>
        <w:tc>
          <w:tcPr>
            <w:tcW w:w="639" w:type="dxa"/>
            <w:vAlign w:val="center"/>
          </w:tcPr>
          <w:p w14:paraId="7D65577F"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3</w:t>
            </w:r>
          </w:p>
        </w:tc>
        <w:tc>
          <w:tcPr>
            <w:tcW w:w="3028" w:type="dxa"/>
            <w:vAlign w:val="center"/>
          </w:tcPr>
          <w:p w14:paraId="33DAA0DE" w14:textId="77777777" w:rsidR="00FA2335" w:rsidRPr="00D01AF1" w:rsidRDefault="00FA2335" w:rsidP="00FA2335">
            <w:pPr>
              <w:spacing w:line="240" w:lineRule="auto"/>
              <w:ind w:firstLineChars="0" w:firstLine="0"/>
              <w:rPr>
                <w:rFonts w:eastAsia="宋体"/>
                <w:color w:val="000000" w:themeColor="text1"/>
                <w:sz w:val="21"/>
                <w:szCs w:val="21"/>
              </w:rPr>
            </w:pPr>
            <w:r w:rsidRPr="00D01AF1">
              <w:rPr>
                <w:rFonts w:eastAsia="宋体"/>
                <w:color w:val="000000" w:themeColor="text1"/>
                <w:spacing w:val="-3"/>
                <w:sz w:val="21"/>
                <w:szCs w:val="21"/>
              </w:rPr>
              <w:t>以热水为供热介质的热电联产项目覆</w:t>
            </w:r>
            <w:r w:rsidRPr="00D01AF1">
              <w:rPr>
                <w:rFonts w:eastAsia="宋体"/>
                <w:color w:val="000000" w:themeColor="text1"/>
                <w:spacing w:val="-2"/>
                <w:sz w:val="21"/>
                <w:szCs w:val="21"/>
              </w:rPr>
              <w:t>盖的供热半径一般按</w:t>
            </w:r>
            <w:r w:rsidRPr="00D01AF1">
              <w:rPr>
                <w:rFonts w:eastAsia="宋体"/>
                <w:color w:val="000000" w:themeColor="text1"/>
                <w:spacing w:val="-2"/>
                <w:sz w:val="21"/>
                <w:szCs w:val="21"/>
              </w:rPr>
              <w:t>20</w:t>
            </w:r>
            <w:r w:rsidRPr="00D01AF1">
              <w:rPr>
                <w:rFonts w:eastAsia="宋体"/>
                <w:color w:val="000000" w:themeColor="text1"/>
                <w:spacing w:val="-2"/>
                <w:sz w:val="21"/>
                <w:szCs w:val="21"/>
              </w:rPr>
              <w:t>公里考虑在</w:t>
            </w:r>
            <w:r w:rsidRPr="00D01AF1">
              <w:rPr>
                <w:rFonts w:eastAsia="宋体"/>
                <w:color w:val="000000" w:themeColor="text1"/>
                <w:spacing w:val="-3"/>
                <w:sz w:val="21"/>
                <w:szCs w:val="21"/>
              </w:rPr>
              <w:t>10</w:t>
            </w:r>
            <w:r w:rsidRPr="00D01AF1">
              <w:rPr>
                <w:rFonts w:eastAsia="宋体"/>
                <w:color w:val="000000" w:themeColor="text1"/>
                <w:spacing w:val="-3"/>
                <w:sz w:val="21"/>
                <w:szCs w:val="21"/>
              </w:rPr>
              <w:t>公里范围内不重复规划建设此类热</w:t>
            </w:r>
            <w:r w:rsidRPr="00D01AF1">
              <w:rPr>
                <w:rFonts w:eastAsia="宋体"/>
                <w:color w:val="000000" w:themeColor="text1"/>
                <w:spacing w:val="-12"/>
                <w:sz w:val="21"/>
                <w:szCs w:val="21"/>
              </w:rPr>
              <w:t>电项目</w:t>
            </w:r>
          </w:p>
        </w:tc>
        <w:tc>
          <w:tcPr>
            <w:tcW w:w="4016" w:type="dxa"/>
            <w:vAlign w:val="center"/>
          </w:tcPr>
          <w:p w14:paraId="655A36B1" w14:textId="77777777" w:rsidR="00FA2335" w:rsidRPr="00D01AF1" w:rsidRDefault="00FA2335" w:rsidP="00FA2335">
            <w:pPr>
              <w:spacing w:line="240" w:lineRule="auto"/>
              <w:ind w:firstLineChars="0" w:firstLine="0"/>
              <w:rPr>
                <w:rFonts w:eastAsia="宋体"/>
                <w:color w:val="000000" w:themeColor="text1"/>
                <w:sz w:val="21"/>
                <w:szCs w:val="21"/>
              </w:rPr>
            </w:pPr>
            <w:r w:rsidRPr="00D01AF1">
              <w:rPr>
                <w:rFonts w:eastAsia="宋体"/>
                <w:color w:val="000000" w:themeColor="text1"/>
                <w:sz w:val="21"/>
                <w:szCs w:val="21"/>
              </w:rPr>
              <w:t>根据《辉县市东北片区热电联产规划（</w:t>
            </w:r>
            <w:r w:rsidRPr="00D01AF1">
              <w:rPr>
                <w:rFonts w:eastAsia="宋体"/>
                <w:color w:val="000000" w:themeColor="text1"/>
                <w:sz w:val="21"/>
                <w:szCs w:val="21"/>
              </w:rPr>
              <w:t>2020~2035</w:t>
            </w:r>
            <w:r w:rsidRPr="00D01AF1">
              <w:rPr>
                <w:rFonts w:eastAsia="宋体"/>
                <w:color w:val="000000" w:themeColor="text1"/>
                <w:sz w:val="21"/>
                <w:szCs w:val="21"/>
              </w:rPr>
              <w:t>年）》可知，本次工程是以热水为供热介质的热电联产项目，实现对辉县市常村镇、九山小镇及渠东片区集中</w:t>
            </w:r>
            <w:r w:rsidRPr="00D01AF1">
              <w:rPr>
                <w:rFonts w:eastAsia="宋体"/>
                <w:color w:val="000000" w:themeColor="text1"/>
                <w:sz w:val="21"/>
                <w:szCs w:val="21"/>
              </w:rPr>
              <w:lastRenderedPageBreak/>
              <w:t>供热。根据热电联产规划内容中对热水管网系统规划可知，本项目建设完成后对居民供热半径为</w:t>
            </w:r>
            <w:r w:rsidRPr="00D01AF1">
              <w:rPr>
                <w:rFonts w:eastAsia="宋体"/>
                <w:color w:val="000000" w:themeColor="text1"/>
                <w:sz w:val="21"/>
                <w:szCs w:val="21"/>
              </w:rPr>
              <w:t>19.88km</w:t>
            </w:r>
            <w:r w:rsidRPr="00D01AF1">
              <w:rPr>
                <w:rFonts w:eastAsia="宋体"/>
                <w:color w:val="000000" w:themeColor="text1"/>
                <w:sz w:val="21"/>
                <w:szCs w:val="21"/>
              </w:rPr>
              <w:t>。根据《辉县市东北片区热电联产规划（</w:t>
            </w:r>
            <w:r w:rsidRPr="00D01AF1">
              <w:rPr>
                <w:rFonts w:eastAsia="宋体"/>
                <w:color w:val="000000" w:themeColor="text1"/>
                <w:sz w:val="21"/>
                <w:szCs w:val="21"/>
              </w:rPr>
              <w:t>2020~2035</w:t>
            </w:r>
            <w:r w:rsidRPr="00D01AF1">
              <w:rPr>
                <w:rFonts w:eastAsia="宋体"/>
                <w:color w:val="000000" w:themeColor="text1"/>
                <w:sz w:val="21"/>
                <w:szCs w:val="21"/>
              </w:rPr>
              <w:t>年）》可知，在规划区域内距离项目</w:t>
            </w:r>
            <w:r w:rsidRPr="00D01AF1">
              <w:rPr>
                <w:rFonts w:eastAsia="宋体"/>
                <w:color w:val="000000" w:themeColor="text1"/>
                <w:sz w:val="21"/>
                <w:szCs w:val="21"/>
              </w:rPr>
              <w:t>10km</w:t>
            </w:r>
            <w:r w:rsidRPr="00D01AF1">
              <w:rPr>
                <w:rFonts w:eastAsia="宋体"/>
                <w:color w:val="000000" w:themeColor="text1"/>
                <w:sz w:val="21"/>
                <w:szCs w:val="21"/>
              </w:rPr>
              <w:t>范围内最近的热电项目是孟电集团热电厂，其供热半径虽然能辐射到全部的规划区，但是由于热网建设滞后和南水北调渠禁止热水管网跨越的原因，无法对辉县市常村镇、九山小镇及辉县市南水北调河东侧区域实现集中供热，因此建设本热电联产项目。</w:t>
            </w:r>
          </w:p>
        </w:tc>
        <w:tc>
          <w:tcPr>
            <w:tcW w:w="846" w:type="dxa"/>
            <w:vAlign w:val="center"/>
          </w:tcPr>
          <w:p w14:paraId="50F12088"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pacing w:val="-5"/>
                <w:sz w:val="21"/>
                <w:szCs w:val="21"/>
              </w:rPr>
              <w:lastRenderedPageBreak/>
              <w:t>相符</w:t>
            </w:r>
          </w:p>
        </w:tc>
      </w:tr>
      <w:tr w:rsidR="00D01AF1" w:rsidRPr="00D01AF1" w14:paraId="473D2E10" w14:textId="77777777" w:rsidTr="004E1278">
        <w:trPr>
          <w:trHeight w:val="397"/>
          <w:jc w:val="center"/>
        </w:trPr>
        <w:tc>
          <w:tcPr>
            <w:tcW w:w="639" w:type="dxa"/>
            <w:vAlign w:val="center"/>
          </w:tcPr>
          <w:p w14:paraId="57C886F4"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4</w:t>
            </w:r>
          </w:p>
        </w:tc>
        <w:tc>
          <w:tcPr>
            <w:tcW w:w="3028" w:type="dxa"/>
            <w:vAlign w:val="center"/>
          </w:tcPr>
          <w:p w14:paraId="42EE1F60" w14:textId="77777777" w:rsidR="00FA2335" w:rsidRPr="00D01AF1" w:rsidRDefault="00FA2335" w:rsidP="00FA2335">
            <w:pPr>
              <w:spacing w:line="240" w:lineRule="auto"/>
              <w:ind w:firstLineChars="0" w:firstLine="0"/>
              <w:rPr>
                <w:rFonts w:eastAsia="宋体"/>
                <w:color w:val="000000" w:themeColor="text1"/>
                <w:spacing w:val="-3"/>
                <w:sz w:val="21"/>
                <w:szCs w:val="21"/>
              </w:rPr>
            </w:pPr>
            <w:r w:rsidRPr="00D01AF1">
              <w:rPr>
                <w:rFonts w:eastAsia="宋体"/>
                <w:color w:val="000000" w:themeColor="text1"/>
                <w:spacing w:val="-2"/>
                <w:sz w:val="21"/>
                <w:szCs w:val="21"/>
              </w:rPr>
              <w:t>国家支持利用多种方式解决中小城镇</w:t>
            </w:r>
            <w:r w:rsidRPr="00D01AF1">
              <w:rPr>
                <w:rFonts w:eastAsia="宋体"/>
                <w:color w:val="000000" w:themeColor="text1"/>
                <w:spacing w:val="-7"/>
                <w:sz w:val="21"/>
                <w:szCs w:val="21"/>
              </w:rPr>
              <w:t>季节性采暖供热问题，推广采用生物质能、太阳能和地热能等可再生能源，并鼓励有条件的地区采用天然气、煤气和</w:t>
            </w:r>
            <w:r w:rsidRPr="00D01AF1">
              <w:rPr>
                <w:rFonts w:eastAsia="宋体"/>
                <w:color w:val="000000" w:themeColor="text1"/>
                <w:spacing w:val="-1"/>
                <w:sz w:val="21"/>
                <w:szCs w:val="21"/>
              </w:rPr>
              <w:t>煤层气等资源实施分布式热电联产</w:t>
            </w:r>
          </w:p>
        </w:tc>
        <w:tc>
          <w:tcPr>
            <w:tcW w:w="4016" w:type="dxa"/>
            <w:vAlign w:val="center"/>
          </w:tcPr>
          <w:p w14:paraId="44366C75" w14:textId="02D23F66" w:rsidR="00FA2335" w:rsidRPr="00D01AF1" w:rsidRDefault="00C34D69" w:rsidP="00FA2335">
            <w:pPr>
              <w:spacing w:line="240" w:lineRule="auto"/>
              <w:ind w:firstLineChars="0" w:firstLine="0"/>
              <w:rPr>
                <w:rFonts w:eastAsia="宋体"/>
                <w:color w:val="000000" w:themeColor="text1"/>
                <w:spacing w:val="-1"/>
                <w:sz w:val="21"/>
                <w:szCs w:val="21"/>
              </w:rPr>
            </w:pPr>
            <w:r w:rsidRPr="00D01AF1">
              <w:rPr>
                <w:rFonts w:ascii="宋体" w:eastAsia="宋体" w:hAnsi="宋体" w:cs="宋体" w:hint="eastAsia"/>
                <w:color w:val="000000" w:themeColor="text1"/>
                <w:spacing w:val="-3"/>
                <w:sz w:val="21"/>
                <w:szCs w:val="21"/>
              </w:rPr>
              <w:t>本次工程建设</w:t>
            </w:r>
            <w:r w:rsidRPr="00D01AF1">
              <w:rPr>
                <w:color w:val="000000" w:themeColor="text1"/>
                <w:spacing w:val="-20"/>
                <w:sz w:val="21"/>
                <w:szCs w:val="21"/>
              </w:rPr>
              <w:t>3</w:t>
            </w:r>
            <w:r w:rsidRPr="00D01AF1">
              <w:rPr>
                <w:color w:val="000000" w:themeColor="text1"/>
                <w:spacing w:val="-3"/>
                <w:sz w:val="21"/>
                <w:szCs w:val="21"/>
              </w:rPr>
              <w:t>×140t/h</w:t>
            </w:r>
            <w:r w:rsidRPr="00D01AF1">
              <w:rPr>
                <w:rFonts w:ascii="宋体" w:eastAsia="宋体" w:hAnsi="宋体" w:cs="宋体" w:hint="eastAsia"/>
                <w:color w:val="000000" w:themeColor="text1"/>
                <w:spacing w:val="-3"/>
                <w:sz w:val="21"/>
                <w:szCs w:val="21"/>
              </w:rPr>
              <w:t>生物质循</w:t>
            </w:r>
            <w:r w:rsidRPr="00D01AF1">
              <w:rPr>
                <w:rFonts w:ascii="宋体" w:eastAsia="宋体" w:hAnsi="宋体" w:cs="宋体" w:hint="eastAsia"/>
                <w:color w:val="000000" w:themeColor="text1"/>
                <w:spacing w:val="-2"/>
                <w:sz w:val="21"/>
                <w:szCs w:val="21"/>
              </w:rPr>
              <w:t>环流床锅炉</w:t>
            </w:r>
            <w:r w:rsidRPr="00D01AF1">
              <w:rPr>
                <w:color w:val="000000" w:themeColor="text1"/>
                <w:spacing w:val="-2"/>
                <w:sz w:val="21"/>
                <w:szCs w:val="21"/>
              </w:rPr>
              <w:t>+</w:t>
            </w:r>
            <w:r w:rsidRPr="00D01AF1">
              <w:rPr>
                <w:color w:val="000000" w:themeColor="text1"/>
                <w:spacing w:val="-3"/>
                <w:sz w:val="21"/>
                <w:szCs w:val="21"/>
              </w:rPr>
              <w:t>2×25MW</w:t>
            </w:r>
            <w:r w:rsidRPr="00D01AF1">
              <w:rPr>
                <w:rFonts w:ascii="宋体" w:eastAsia="宋体" w:hAnsi="宋体" w:cs="宋体" w:hint="eastAsia"/>
                <w:color w:val="000000" w:themeColor="text1"/>
                <w:spacing w:val="-3"/>
                <w:sz w:val="21"/>
                <w:szCs w:val="21"/>
              </w:rPr>
              <w:t>背压式</w:t>
            </w:r>
            <w:r w:rsidRPr="00D01AF1">
              <w:rPr>
                <w:rFonts w:ascii="宋体" w:eastAsia="宋体" w:hAnsi="宋体" w:cs="宋体" w:hint="eastAsia"/>
                <w:color w:val="000000" w:themeColor="text1"/>
                <w:spacing w:val="-2"/>
                <w:sz w:val="21"/>
                <w:szCs w:val="21"/>
              </w:rPr>
              <w:t>汽</w:t>
            </w:r>
            <w:r w:rsidRPr="00D01AF1">
              <w:rPr>
                <w:rFonts w:ascii="宋体" w:eastAsia="宋体" w:hAnsi="宋体" w:cs="宋体" w:hint="eastAsia"/>
                <w:color w:val="000000" w:themeColor="text1"/>
                <w:spacing w:val="-1"/>
                <w:sz w:val="21"/>
                <w:szCs w:val="21"/>
              </w:rPr>
              <w:t>轮发电机组</w:t>
            </w:r>
            <w:r w:rsidR="00FA2335" w:rsidRPr="00D01AF1">
              <w:rPr>
                <w:rFonts w:eastAsia="宋体"/>
                <w:color w:val="000000" w:themeColor="text1"/>
                <w:spacing w:val="-1"/>
                <w:sz w:val="21"/>
                <w:szCs w:val="21"/>
              </w:rPr>
              <w:t>，所用燃料是</w:t>
            </w:r>
            <w:r w:rsidR="00FA2335" w:rsidRPr="00D01AF1">
              <w:rPr>
                <w:rFonts w:eastAsia="宋体"/>
                <w:color w:val="000000" w:themeColor="text1"/>
                <w:sz w:val="21"/>
                <w:szCs w:val="21"/>
              </w:rPr>
              <w:t>生物质</w:t>
            </w:r>
            <w:r w:rsidR="00FA2335" w:rsidRPr="00D01AF1">
              <w:rPr>
                <w:rFonts w:eastAsia="宋体"/>
                <w:color w:val="000000" w:themeColor="text1"/>
                <w:spacing w:val="-1"/>
                <w:sz w:val="21"/>
                <w:szCs w:val="21"/>
              </w:rPr>
              <w:t>，属热电联产机组，可有效利用周边范围废弃秸秆、林木废弃物及废弃菌棒，并为常村镇、九山小镇及渠东片区</w:t>
            </w:r>
            <w:r w:rsidR="00FA2335" w:rsidRPr="00D01AF1">
              <w:rPr>
                <w:rFonts w:eastAsia="宋体"/>
                <w:color w:val="000000" w:themeColor="text1"/>
                <w:spacing w:val="-2"/>
                <w:sz w:val="21"/>
                <w:szCs w:val="21"/>
              </w:rPr>
              <w:t>集中供暖提供热源</w:t>
            </w:r>
          </w:p>
        </w:tc>
        <w:tc>
          <w:tcPr>
            <w:tcW w:w="846" w:type="dxa"/>
            <w:vAlign w:val="center"/>
          </w:tcPr>
          <w:p w14:paraId="76EBA263" w14:textId="77777777" w:rsidR="00FA2335" w:rsidRPr="00D01AF1" w:rsidRDefault="00FA2335" w:rsidP="00FA2335">
            <w:pPr>
              <w:spacing w:line="240" w:lineRule="auto"/>
              <w:ind w:firstLineChars="0" w:firstLine="0"/>
              <w:jc w:val="center"/>
              <w:rPr>
                <w:rFonts w:eastAsia="宋体"/>
                <w:color w:val="000000" w:themeColor="text1"/>
                <w:sz w:val="21"/>
                <w:szCs w:val="21"/>
              </w:rPr>
            </w:pPr>
          </w:p>
          <w:p w14:paraId="48C1A0A8"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5"/>
                <w:sz w:val="21"/>
                <w:szCs w:val="21"/>
              </w:rPr>
              <w:t>相符</w:t>
            </w:r>
          </w:p>
        </w:tc>
      </w:tr>
      <w:tr w:rsidR="00D01AF1" w:rsidRPr="00D01AF1" w14:paraId="20536A78" w14:textId="77777777" w:rsidTr="004E1278">
        <w:trPr>
          <w:trHeight w:val="397"/>
          <w:jc w:val="center"/>
        </w:trPr>
        <w:tc>
          <w:tcPr>
            <w:tcW w:w="8529" w:type="dxa"/>
            <w:gridSpan w:val="4"/>
            <w:vAlign w:val="center"/>
          </w:tcPr>
          <w:p w14:paraId="111CFE45"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4"/>
                <w:position w:val="1"/>
                <w:sz w:val="21"/>
                <w:szCs w:val="21"/>
                <w14:textOutline w14:w="3797" w14:cap="sq" w14:cmpd="sng" w14:algn="ctr">
                  <w14:solidFill>
                    <w14:srgbClr w14:val="000000"/>
                  </w14:solidFill>
                  <w14:prstDash w14:val="solid"/>
                  <w14:bevel/>
                </w14:textOutline>
              </w:rPr>
              <w:t>《热电联产管理办法》（发改能源</w:t>
            </w:r>
            <w:r w:rsidRPr="00D01AF1">
              <w:rPr>
                <w:rFonts w:eastAsia="宋体"/>
                <w:b/>
                <w:bCs/>
                <w:color w:val="000000" w:themeColor="text1"/>
                <w:spacing w:val="-4"/>
                <w:position w:val="1"/>
                <w:sz w:val="21"/>
                <w:szCs w:val="21"/>
              </w:rPr>
              <w:t>[2016]617</w:t>
            </w:r>
            <w:r w:rsidRPr="00D01AF1">
              <w:rPr>
                <w:rFonts w:eastAsia="宋体"/>
                <w:color w:val="000000" w:themeColor="text1"/>
                <w:spacing w:val="-4"/>
                <w:position w:val="1"/>
                <w:sz w:val="21"/>
                <w:szCs w:val="21"/>
                <w14:textOutline w14:w="3797" w14:cap="sq" w14:cmpd="sng" w14:algn="ctr">
                  <w14:solidFill>
                    <w14:srgbClr w14:val="000000"/>
                  </w14:solidFill>
                  <w14:prstDash w14:val="solid"/>
                  <w14:bevel/>
                </w14:textOutline>
              </w:rPr>
              <w:t>号）</w:t>
            </w:r>
          </w:p>
        </w:tc>
      </w:tr>
      <w:tr w:rsidR="00D01AF1" w:rsidRPr="00D01AF1" w14:paraId="5D540751" w14:textId="77777777" w:rsidTr="004E1278">
        <w:trPr>
          <w:trHeight w:val="397"/>
          <w:jc w:val="center"/>
        </w:trPr>
        <w:tc>
          <w:tcPr>
            <w:tcW w:w="639" w:type="dxa"/>
            <w:vAlign w:val="center"/>
          </w:tcPr>
          <w:p w14:paraId="3B28496C"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1</w:t>
            </w:r>
          </w:p>
        </w:tc>
        <w:tc>
          <w:tcPr>
            <w:tcW w:w="3028" w:type="dxa"/>
            <w:vAlign w:val="center"/>
          </w:tcPr>
          <w:p w14:paraId="1395872F" w14:textId="77777777" w:rsidR="00FA2335" w:rsidRPr="00D01AF1" w:rsidRDefault="00FA2335" w:rsidP="00FA2335">
            <w:pPr>
              <w:spacing w:line="240" w:lineRule="auto"/>
              <w:ind w:firstLineChars="0" w:firstLine="0"/>
              <w:rPr>
                <w:rFonts w:eastAsia="宋体"/>
                <w:color w:val="000000" w:themeColor="text1"/>
                <w:sz w:val="21"/>
                <w:szCs w:val="21"/>
              </w:rPr>
            </w:pPr>
            <w:r w:rsidRPr="00D01AF1">
              <w:rPr>
                <w:rFonts w:eastAsia="宋体"/>
                <w:color w:val="000000" w:themeColor="text1"/>
                <w:spacing w:val="-1"/>
                <w:sz w:val="21"/>
                <w:szCs w:val="21"/>
              </w:rPr>
              <w:t>热电联产规划是热电联产项目规划建</w:t>
            </w:r>
            <w:r w:rsidRPr="00D01AF1">
              <w:rPr>
                <w:rFonts w:eastAsia="宋体"/>
                <w:color w:val="000000" w:themeColor="text1"/>
                <w:spacing w:val="-3"/>
                <w:sz w:val="21"/>
                <w:szCs w:val="21"/>
              </w:rPr>
              <w:t>设的必要条件</w:t>
            </w:r>
          </w:p>
        </w:tc>
        <w:tc>
          <w:tcPr>
            <w:tcW w:w="4016" w:type="dxa"/>
            <w:vAlign w:val="center"/>
          </w:tcPr>
          <w:p w14:paraId="6A6FCC78" w14:textId="77777777" w:rsidR="00FA2335" w:rsidRPr="00D01AF1" w:rsidRDefault="00FA2335" w:rsidP="00FA2335">
            <w:pPr>
              <w:spacing w:line="240" w:lineRule="auto"/>
              <w:ind w:firstLineChars="0" w:firstLine="0"/>
              <w:rPr>
                <w:rFonts w:eastAsia="宋体"/>
                <w:color w:val="000000" w:themeColor="text1"/>
                <w:sz w:val="21"/>
                <w:szCs w:val="21"/>
              </w:rPr>
            </w:pPr>
            <w:r w:rsidRPr="00D01AF1">
              <w:rPr>
                <w:rFonts w:eastAsia="宋体"/>
                <w:color w:val="000000" w:themeColor="text1"/>
                <w:spacing w:val="-1"/>
                <w:sz w:val="21"/>
                <w:szCs w:val="21"/>
              </w:rPr>
              <w:t>《辉县市东北片区热电联产规划（</w:t>
            </w:r>
            <w:r w:rsidRPr="00D01AF1">
              <w:rPr>
                <w:rFonts w:eastAsia="宋体"/>
                <w:color w:val="000000" w:themeColor="text1"/>
                <w:spacing w:val="-1"/>
                <w:sz w:val="21"/>
                <w:szCs w:val="21"/>
              </w:rPr>
              <w:t>2020~2035</w:t>
            </w:r>
            <w:r w:rsidRPr="00D01AF1">
              <w:rPr>
                <w:rFonts w:eastAsia="宋体"/>
                <w:color w:val="000000" w:themeColor="text1"/>
                <w:spacing w:val="-1"/>
                <w:sz w:val="21"/>
                <w:szCs w:val="21"/>
              </w:rPr>
              <w:t>年）</w:t>
            </w:r>
            <w:r w:rsidRPr="00D01AF1">
              <w:rPr>
                <w:rFonts w:eastAsia="宋体"/>
                <w:color w:val="000000" w:themeColor="text1"/>
                <w:spacing w:val="-8"/>
                <w:sz w:val="21"/>
                <w:szCs w:val="21"/>
              </w:rPr>
              <w:t>》</w:t>
            </w:r>
            <w:r w:rsidRPr="00D01AF1">
              <w:rPr>
                <w:rFonts w:eastAsia="宋体"/>
                <w:color w:val="000000" w:themeColor="text1"/>
                <w:spacing w:val="-2"/>
                <w:sz w:val="21"/>
                <w:szCs w:val="21"/>
              </w:rPr>
              <w:t>已于</w:t>
            </w:r>
            <w:r w:rsidRPr="00D01AF1">
              <w:rPr>
                <w:rFonts w:eastAsia="宋体"/>
                <w:color w:val="000000" w:themeColor="text1"/>
                <w:spacing w:val="-2"/>
                <w:sz w:val="21"/>
                <w:szCs w:val="21"/>
              </w:rPr>
              <w:t>2020</w:t>
            </w:r>
            <w:r w:rsidRPr="00D01AF1">
              <w:rPr>
                <w:rFonts w:eastAsia="宋体"/>
                <w:color w:val="000000" w:themeColor="text1"/>
                <w:spacing w:val="-2"/>
                <w:sz w:val="21"/>
                <w:szCs w:val="21"/>
              </w:rPr>
              <w:t>年</w:t>
            </w:r>
            <w:r w:rsidRPr="00D01AF1">
              <w:rPr>
                <w:rFonts w:eastAsia="宋体"/>
                <w:color w:val="000000" w:themeColor="text1"/>
                <w:spacing w:val="-2"/>
                <w:sz w:val="21"/>
                <w:szCs w:val="21"/>
              </w:rPr>
              <w:t>7</w:t>
            </w:r>
            <w:r w:rsidRPr="00D01AF1">
              <w:rPr>
                <w:rFonts w:eastAsia="宋体"/>
                <w:color w:val="000000" w:themeColor="text1"/>
                <w:spacing w:val="-2"/>
                <w:sz w:val="21"/>
                <w:szCs w:val="21"/>
              </w:rPr>
              <w:t>月取</w:t>
            </w:r>
            <w:r w:rsidRPr="00D01AF1">
              <w:rPr>
                <w:rFonts w:eastAsia="宋体"/>
                <w:color w:val="000000" w:themeColor="text1"/>
                <w:spacing w:val="1"/>
                <w:sz w:val="21"/>
                <w:szCs w:val="21"/>
              </w:rPr>
              <w:t>得新乡市发展和改革委员会批复，</w:t>
            </w:r>
            <w:r w:rsidRPr="00D01AF1">
              <w:rPr>
                <w:rFonts w:eastAsia="宋体"/>
                <w:color w:val="000000" w:themeColor="text1"/>
                <w:spacing w:val="-4"/>
                <w:sz w:val="21"/>
                <w:szCs w:val="21"/>
              </w:rPr>
              <w:t>文号为新发改能源</w:t>
            </w:r>
            <w:r w:rsidRPr="00D01AF1">
              <w:rPr>
                <w:rFonts w:eastAsia="宋体"/>
                <w:color w:val="000000" w:themeColor="text1"/>
                <w:spacing w:val="-4"/>
                <w:sz w:val="21"/>
                <w:szCs w:val="21"/>
              </w:rPr>
              <w:t>[2020]177</w:t>
            </w:r>
            <w:r w:rsidRPr="00D01AF1">
              <w:rPr>
                <w:rFonts w:eastAsia="宋体"/>
                <w:color w:val="000000" w:themeColor="text1"/>
                <w:spacing w:val="-4"/>
                <w:sz w:val="21"/>
                <w:szCs w:val="21"/>
              </w:rPr>
              <w:t>号。</w:t>
            </w:r>
            <w:r w:rsidRPr="00D01AF1">
              <w:rPr>
                <w:rFonts w:eastAsia="宋体"/>
                <w:color w:val="000000" w:themeColor="text1"/>
                <w:sz w:val="21"/>
                <w:szCs w:val="21"/>
              </w:rPr>
              <w:t>规划期限为</w:t>
            </w:r>
            <w:r w:rsidRPr="00D01AF1">
              <w:rPr>
                <w:rFonts w:eastAsia="宋体"/>
                <w:color w:val="000000" w:themeColor="text1"/>
                <w:sz w:val="21"/>
                <w:szCs w:val="21"/>
              </w:rPr>
              <w:t>2020</w:t>
            </w:r>
            <w:r w:rsidRPr="00D01AF1">
              <w:rPr>
                <w:rFonts w:eastAsia="宋体"/>
                <w:color w:val="000000" w:themeColor="text1"/>
                <w:sz w:val="21"/>
                <w:szCs w:val="21"/>
              </w:rPr>
              <w:t>年</w:t>
            </w:r>
            <w:r w:rsidRPr="00D01AF1">
              <w:rPr>
                <w:rFonts w:eastAsia="宋体"/>
                <w:color w:val="000000" w:themeColor="text1"/>
                <w:sz w:val="21"/>
                <w:szCs w:val="21"/>
              </w:rPr>
              <w:t>-2035</w:t>
            </w:r>
            <w:r w:rsidRPr="00D01AF1">
              <w:rPr>
                <w:rFonts w:eastAsia="宋体"/>
                <w:color w:val="000000" w:themeColor="text1"/>
                <w:sz w:val="21"/>
                <w:szCs w:val="21"/>
              </w:rPr>
              <w:t>年。其中近期规划期限：</w:t>
            </w:r>
            <w:r w:rsidRPr="00D01AF1">
              <w:rPr>
                <w:rFonts w:eastAsia="宋体"/>
                <w:color w:val="000000" w:themeColor="text1"/>
                <w:sz w:val="21"/>
                <w:szCs w:val="21"/>
              </w:rPr>
              <w:t>2020</w:t>
            </w:r>
            <w:r w:rsidRPr="00D01AF1">
              <w:rPr>
                <w:rFonts w:eastAsia="宋体"/>
                <w:color w:val="000000" w:themeColor="text1"/>
                <w:sz w:val="21"/>
                <w:szCs w:val="21"/>
              </w:rPr>
              <w:t>年</w:t>
            </w:r>
            <w:r w:rsidRPr="00D01AF1">
              <w:rPr>
                <w:rFonts w:eastAsia="宋体"/>
                <w:color w:val="000000" w:themeColor="text1"/>
                <w:sz w:val="21"/>
                <w:szCs w:val="21"/>
              </w:rPr>
              <w:t>-2025</w:t>
            </w:r>
            <w:r w:rsidRPr="00D01AF1">
              <w:rPr>
                <w:rFonts w:eastAsia="宋体"/>
                <w:color w:val="000000" w:themeColor="text1"/>
                <w:sz w:val="21"/>
                <w:szCs w:val="21"/>
              </w:rPr>
              <w:t>年；远期规划期限：</w:t>
            </w:r>
            <w:r w:rsidRPr="00D01AF1">
              <w:rPr>
                <w:rFonts w:eastAsia="宋体"/>
                <w:color w:val="000000" w:themeColor="text1"/>
                <w:sz w:val="21"/>
                <w:szCs w:val="21"/>
              </w:rPr>
              <w:t>2026</w:t>
            </w:r>
            <w:r w:rsidRPr="00D01AF1">
              <w:rPr>
                <w:rFonts w:eastAsia="宋体"/>
                <w:color w:val="000000" w:themeColor="text1"/>
                <w:sz w:val="21"/>
                <w:szCs w:val="21"/>
              </w:rPr>
              <w:t>年</w:t>
            </w:r>
            <w:r w:rsidRPr="00D01AF1">
              <w:rPr>
                <w:rFonts w:eastAsia="宋体"/>
                <w:color w:val="000000" w:themeColor="text1"/>
                <w:sz w:val="21"/>
                <w:szCs w:val="21"/>
              </w:rPr>
              <w:t>-2035</w:t>
            </w:r>
            <w:r w:rsidRPr="00D01AF1">
              <w:rPr>
                <w:rFonts w:eastAsia="宋体"/>
                <w:color w:val="000000" w:themeColor="text1"/>
                <w:sz w:val="21"/>
                <w:szCs w:val="21"/>
              </w:rPr>
              <w:t>年。</w:t>
            </w:r>
            <w:r w:rsidRPr="00D01AF1">
              <w:rPr>
                <w:rFonts w:eastAsia="宋体"/>
                <w:color w:val="000000" w:themeColor="text1"/>
                <w:spacing w:val="-1"/>
                <w:sz w:val="21"/>
                <w:szCs w:val="21"/>
              </w:rPr>
              <w:t>本次工程已纳入《辉县市东北片区热电联产规划（</w:t>
            </w:r>
            <w:r w:rsidRPr="00D01AF1">
              <w:rPr>
                <w:rFonts w:eastAsia="宋体"/>
                <w:color w:val="000000" w:themeColor="text1"/>
                <w:spacing w:val="-1"/>
                <w:sz w:val="21"/>
                <w:szCs w:val="21"/>
              </w:rPr>
              <w:t>2020~2035</w:t>
            </w:r>
            <w:r w:rsidRPr="00D01AF1">
              <w:rPr>
                <w:rFonts w:eastAsia="宋体"/>
                <w:color w:val="000000" w:themeColor="text1"/>
                <w:spacing w:val="-1"/>
                <w:sz w:val="21"/>
                <w:szCs w:val="21"/>
              </w:rPr>
              <w:t>年）</w:t>
            </w:r>
            <w:r w:rsidRPr="00D01AF1">
              <w:rPr>
                <w:rFonts w:eastAsia="宋体"/>
                <w:color w:val="000000" w:themeColor="text1"/>
                <w:spacing w:val="-7"/>
                <w:sz w:val="21"/>
                <w:szCs w:val="21"/>
              </w:rPr>
              <w:t>》</w:t>
            </w:r>
            <w:r w:rsidRPr="00D01AF1">
              <w:rPr>
                <w:rFonts w:eastAsia="宋体"/>
                <w:color w:val="000000" w:themeColor="text1"/>
                <w:spacing w:val="1"/>
                <w:sz w:val="21"/>
                <w:szCs w:val="21"/>
              </w:rPr>
              <w:t>，</w:t>
            </w:r>
            <w:r w:rsidRPr="00D01AF1">
              <w:rPr>
                <w:rFonts w:eastAsia="宋体"/>
                <w:color w:val="000000" w:themeColor="text1"/>
                <w:spacing w:val="-7"/>
                <w:sz w:val="21"/>
                <w:szCs w:val="21"/>
              </w:rPr>
              <w:t>主</w:t>
            </w:r>
            <w:r w:rsidRPr="00D01AF1">
              <w:rPr>
                <w:rFonts w:eastAsia="宋体"/>
                <w:color w:val="000000" w:themeColor="text1"/>
                <w:spacing w:val="-2"/>
                <w:sz w:val="21"/>
                <w:szCs w:val="21"/>
              </w:rPr>
              <w:t>要供热范围为常村镇、九山小镇及渠东片区</w:t>
            </w:r>
          </w:p>
        </w:tc>
        <w:tc>
          <w:tcPr>
            <w:tcW w:w="846" w:type="dxa"/>
            <w:vAlign w:val="center"/>
          </w:tcPr>
          <w:p w14:paraId="5E0412D9"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pacing w:val="-5"/>
                <w:sz w:val="21"/>
                <w:szCs w:val="21"/>
              </w:rPr>
              <w:t>相符</w:t>
            </w:r>
          </w:p>
        </w:tc>
      </w:tr>
      <w:tr w:rsidR="00D01AF1" w:rsidRPr="00D01AF1" w14:paraId="3BBE64C1" w14:textId="77777777" w:rsidTr="004E1278">
        <w:trPr>
          <w:trHeight w:val="397"/>
          <w:jc w:val="center"/>
        </w:trPr>
        <w:tc>
          <w:tcPr>
            <w:tcW w:w="639" w:type="dxa"/>
            <w:vAlign w:val="center"/>
          </w:tcPr>
          <w:p w14:paraId="7BA98B42"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2</w:t>
            </w:r>
          </w:p>
        </w:tc>
        <w:tc>
          <w:tcPr>
            <w:tcW w:w="3028" w:type="dxa"/>
            <w:vAlign w:val="center"/>
          </w:tcPr>
          <w:p w14:paraId="32506534" w14:textId="77777777" w:rsidR="00FA2335" w:rsidRPr="00D01AF1" w:rsidRDefault="00FA2335" w:rsidP="00FA2335">
            <w:pPr>
              <w:spacing w:line="240" w:lineRule="auto"/>
              <w:ind w:firstLineChars="0" w:firstLine="0"/>
              <w:rPr>
                <w:rFonts w:eastAsia="宋体"/>
                <w:color w:val="000000" w:themeColor="text1"/>
                <w:sz w:val="21"/>
                <w:szCs w:val="21"/>
              </w:rPr>
            </w:pPr>
            <w:r w:rsidRPr="00D01AF1">
              <w:rPr>
                <w:rFonts w:eastAsia="宋体"/>
                <w:color w:val="000000" w:themeColor="text1"/>
                <w:spacing w:val="-1"/>
                <w:sz w:val="21"/>
                <w:szCs w:val="21"/>
              </w:rPr>
              <w:t>地市级或县级能源主管部门应在省级</w:t>
            </w:r>
            <w:r w:rsidRPr="00D01AF1">
              <w:rPr>
                <w:rFonts w:eastAsia="宋体"/>
                <w:color w:val="000000" w:themeColor="text1"/>
                <w:spacing w:val="-8"/>
                <w:sz w:val="21"/>
                <w:szCs w:val="21"/>
              </w:rPr>
              <w:t>能源主管部门的指导下，依据当地城市</w:t>
            </w:r>
            <w:r w:rsidRPr="00D01AF1">
              <w:rPr>
                <w:rFonts w:eastAsia="宋体"/>
                <w:color w:val="000000" w:themeColor="text1"/>
                <w:spacing w:val="-3"/>
                <w:sz w:val="21"/>
                <w:szCs w:val="21"/>
              </w:rPr>
              <w:t>总体规划、供热规划、热力电力需求、</w:t>
            </w:r>
            <w:r w:rsidRPr="00D01AF1">
              <w:rPr>
                <w:rFonts w:eastAsia="宋体"/>
                <w:color w:val="000000" w:themeColor="text1"/>
                <w:spacing w:val="-8"/>
                <w:sz w:val="21"/>
                <w:szCs w:val="21"/>
              </w:rPr>
              <w:t>资源禀赋、环境约束等条件，编制本地</w:t>
            </w:r>
            <w:r w:rsidRPr="00D01AF1">
              <w:rPr>
                <w:rFonts w:eastAsia="宋体"/>
                <w:color w:val="000000" w:themeColor="text1"/>
                <w:sz w:val="21"/>
                <w:szCs w:val="21"/>
              </w:rPr>
              <w:t>区</w:t>
            </w:r>
            <w:r w:rsidRPr="00D01AF1">
              <w:rPr>
                <w:rFonts w:eastAsia="宋体"/>
                <w:color w:val="000000" w:themeColor="text1"/>
                <w:sz w:val="21"/>
                <w:szCs w:val="21"/>
              </w:rPr>
              <w:t>“</w:t>
            </w:r>
            <w:r w:rsidRPr="00D01AF1">
              <w:rPr>
                <w:rFonts w:eastAsia="宋体"/>
                <w:color w:val="000000" w:themeColor="text1"/>
                <w:sz w:val="21"/>
                <w:szCs w:val="21"/>
              </w:rPr>
              <w:t>城市热电联产规划</w:t>
            </w:r>
            <w:r w:rsidRPr="00D01AF1">
              <w:rPr>
                <w:rFonts w:eastAsia="宋体"/>
                <w:color w:val="000000" w:themeColor="text1"/>
                <w:sz w:val="21"/>
                <w:szCs w:val="21"/>
              </w:rPr>
              <w:t>”</w:t>
            </w:r>
            <w:r w:rsidRPr="00D01AF1">
              <w:rPr>
                <w:rFonts w:eastAsia="宋体"/>
                <w:color w:val="000000" w:themeColor="text1"/>
                <w:sz w:val="21"/>
                <w:szCs w:val="21"/>
              </w:rPr>
              <w:t>或</w:t>
            </w:r>
            <w:r w:rsidRPr="00D01AF1">
              <w:rPr>
                <w:rFonts w:eastAsia="宋体"/>
                <w:color w:val="000000" w:themeColor="text1"/>
                <w:sz w:val="21"/>
                <w:szCs w:val="21"/>
              </w:rPr>
              <w:t>“</w:t>
            </w:r>
            <w:r w:rsidRPr="00D01AF1">
              <w:rPr>
                <w:rFonts w:eastAsia="宋体"/>
                <w:color w:val="000000" w:themeColor="text1"/>
                <w:sz w:val="21"/>
                <w:szCs w:val="21"/>
              </w:rPr>
              <w:t>工业园区热</w:t>
            </w:r>
            <w:r w:rsidRPr="00D01AF1">
              <w:rPr>
                <w:rFonts w:eastAsia="宋体"/>
                <w:color w:val="000000" w:themeColor="text1"/>
                <w:spacing w:val="-2"/>
                <w:sz w:val="21"/>
                <w:szCs w:val="21"/>
              </w:rPr>
              <w:t>电联产规划</w:t>
            </w:r>
            <w:r w:rsidRPr="00D01AF1">
              <w:rPr>
                <w:rFonts w:eastAsia="宋体"/>
                <w:color w:val="000000" w:themeColor="text1"/>
                <w:spacing w:val="-2"/>
                <w:sz w:val="21"/>
                <w:szCs w:val="21"/>
              </w:rPr>
              <w:t>”</w:t>
            </w:r>
            <w:r w:rsidRPr="00D01AF1">
              <w:rPr>
                <w:rFonts w:eastAsia="宋体"/>
                <w:color w:val="000000" w:themeColor="text1"/>
                <w:spacing w:val="-2"/>
                <w:sz w:val="21"/>
                <w:szCs w:val="21"/>
              </w:rPr>
              <w:t>，并在规划中明确配套热</w:t>
            </w:r>
            <w:r w:rsidRPr="00D01AF1">
              <w:rPr>
                <w:rFonts w:eastAsia="宋体"/>
                <w:color w:val="000000" w:themeColor="text1"/>
                <w:spacing w:val="-5"/>
                <w:sz w:val="21"/>
                <w:szCs w:val="21"/>
              </w:rPr>
              <w:t>网的建设方案</w:t>
            </w:r>
          </w:p>
        </w:tc>
        <w:tc>
          <w:tcPr>
            <w:tcW w:w="4016" w:type="dxa"/>
            <w:vAlign w:val="center"/>
          </w:tcPr>
          <w:p w14:paraId="51474A0A" w14:textId="77777777" w:rsidR="00FA2335" w:rsidRPr="00D01AF1" w:rsidRDefault="00FA2335" w:rsidP="00FA2335">
            <w:pPr>
              <w:spacing w:line="240" w:lineRule="auto"/>
              <w:ind w:firstLineChars="0" w:firstLine="0"/>
              <w:rPr>
                <w:rFonts w:eastAsia="宋体"/>
                <w:color w:val="000000" w:themeColor="text1"/>
                <w:sz w:val="21"/>
                <w:szCs w:val="21"/>
              </w:rPr>
            </w:pPr>
            <w:r w:rsidRPr="00D01AF1">
              <w:rPr>
                <w:rFonts w:eastAsia="宋体"/>
                <w:color w:val="000000" w:themeColor="text1"/>
                <w:spacing w:val="-2"/>
                <w:sz w:val="21"/>
                <w:szCs w:val="21"/>
              </w:rPr>
              <w:t>2019</w:t>
            </w:r>
            <w:r w:rsidRPr="00D01AF1">
              <w:rPr>
                <w:rFonts w:eastAsia="宋体"/>
                <w:color w:val="000000" w:themeColor="text1"/>
                <w:spacing w:val="-2"/>
                <w:sz w:val="21"/>
                <w:szCs w:val="21"/>
              </w:rPr>
              <w:t>年</w:t>
            </w:r>
            <w:r w:rsidRPr="00D01AF1">
              <w:rPr>
                <w:rFonts w:eastAsia="宋体"/>
                <w:color w:val="000000" w:themeColor="text1"/>
                <w:spacing w:val="-2"/>
                <w:sz w:val="21"/>
                <w:szCs w:val="21"/>
              </w:rPr>
              <w:t>11</w:t>
            </w:r>
            <w:r w:rsidRPr="00D01AF1">
              <w:rPr>
                <w:rFonts w:eastAsia="宋体"/>
                <w:color w:val="000000" w:themeColor="text1"/>
                <w:spacing w:val="-2"/>
                <w:sz w:val="21"/>
                <w:szCs w:val="21"/>
              </w:rPr>
              <w:t>月辉县市发改委委托北京国宏英杰国际咨询股份有限公司和河南路卡贝节能技术有限公司编制完成《</w:t>
            </w:r>
            <w:r w:rsidRPr="00D01AF1">
              <w:rPr>
                <w:rFonts w:eastAsia="宋体"/>
                <w:color w:val="000000" w:themeColor="text1"/>
                <w:spacing w:val="-1"/>
                <w:sz w:val="21"/>
                <w:szCs w:val="21"/>
              </w:rPr>
              <w:t>辉县市东北片区热电联产规划（</w:t>
            </w:r>
            <w:r w:rsidRPr="00D01AF1">
              <w:rPr>
                <w:rFonts w:eastAsia="宋体"/>
                <w:color w:val="000000" w:themeColor="text1"/>
                <w:spacing w:val="-1"/>
                <w:sz w:val="21"/>
                <w:szCs w:val="21"/>
              </w:rPr>
              <w:t>2020~2035</w:t>
            </w:r>
            <w:r w:rsidRPr="00D01AF1">
              <w:rPr>
                <w:rFonts w:eastAsia="宋体"/>
                <w:color w:val="000000" w:themeColor="text1"/>
                <w:spacing w:val="-1"/>
                <w:sz w:val="21"/>
                <w:szCs w:val="21"/>
              </w:rPr>
              <w:t>年）</w:t>
            </w:r>
            <w:r w:rsidRPr="00D01AF1">
              <w:rPr>
                <w:rFonts w:eastAsia="宋体"/>
                <w:color w:val="000000" w:themeColor="text1"/>
                <w:spacing w:val="-6"/>
                <w:sz w:val="21"/>
                <w:szCs w:val="21"/>
              </w:rPr>
              <w:t>》，规划</w:t>
            </w:r>
            <w:r w:rsidRPr="00D01AF1">
              <w:rPr>
                <w:rFonts w:eastAsia="宋体"/>
                <w:color w:val="000000" w:themeColor="text1"/>
                <w:spacing w:val="-3"/>
                <w:sz w:val="21"/>
                <w:szCs w:val="21"/>
              </w:rPr>
              <w:t>中明确了配套热网的建设方案</w:t>
            </w:r>
          </w:p>
        </w:tc>
        <w:tc>
          <w:tcPr>
            <w:tcW w:w="846" w:type="dxa"/>
            <w:vAlign w:val="center"/>
          </w:tcPr>
          <w:p w14:paraId="36F04CC8"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pacing w:val="-5"/>
                <w:sz w:val="21"/>
                <w:szCs w:val="21"/>
              </w:rPr>
              <w:t>相符</w:t>
            </w:r>
          </w:p>
        </w:tc>
      </w:tr>
      <w:tr w:rsidR="00D01AF1" w:rsidRPr="00D01AF1" w14:paraId="1B318ABE" w14:textId="77777777" w:rsidTr="004E1278">
        <w:trPr>
          <w:trHeight w:val="397"/>
          <w:jc w:val="center"/>
        </w:trPr>
        <w:tc>
          <w:tcPr>
            <w:tcW w:w="639" w:type="dxa"/>
            <w:vAlign w:val="center"/>
          </w:tcPr>
          <w:p w14:paraId="122C20A0"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3</w:t>
            </w:r>
          </w:p>
        </w:tc>
        <w:tc>
          <w:tcPr>
            <w:tcW w:w="3028" w:type="dxa"/>
            <w:vAlign w:val="center"/>
          </w:tcPr>
          <w:p w14:paraId="41EC4BCD"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3"/>
                <w:sz w:val="21"/>
                <w:szCs w:val="21"/>
              </w:rPr>
              <w:t>以热水为供热介质的热电联产项目覆</w:t>
            </w:r>
            <w:r w:rsidRPr="00D01AF1">
              <w:rPr>
                <w:rFonts w:eastAsia="宋体"/>
                <w:color w:val="000000" w:themeColor="text1"/>
                <w:spacing w:val="-2"/>
                <w:sz w:val="21"/>
                <w:szCs w:val="21"/>
              </w:rPr>
              <w:t>盖的供热半径一般按</w:t>
            </w:r>
            <w:r w:rsidRPr="00D01AF1">
              <w:rPr>
                <w:rFonts w:eastAsia="宋体"/>
                <w:color w:val="000000" w:themeColor="text1"/>
                <w:spacing w:val="-2"/>
                <w:sz w:val="21"/>
                <w:szCs w:val="21"/>
              </w:rPr>
              <w:t>20</w:t>
            </w:r>
            <w:r w:rsidRPr="00D01AF1">
              <w:rPr>
                <w:rFonts w:eastAsia="宋体"/>
                <w:color w:val="000000" w:themeColor="text1"/>
                <w:spacing w:val="-2"/>
                <w:sz w:val="21"/>
                <w:szCs w:val="21"/>
              </w:rPr>
              <w:t>公里考虑，供</w:t>
            </w:r>
            <w:r w:rsidRPr="00D01AF1">
              <w:rPr>
                <w:rFonts w:eastAsia="宋体"/>
                <w:color w:val="000000" w:themeColor="text1"/>
                <w:spacing w:val="-1"/>
                <w:sz w:val="21"/>
                <w:szCs w:val="21"/>
              </w:rPr>
              <w:t>热范围内原则上不再另行规划建设其</w:t>
            </w:r>
            <w:r w:rsidRPr="00D01AF1">
              <w:rPr>
                <w:rFonts w:eastAsia="宋体"/>
                <w:color w:val="000000" w:themeColor="text1"/>
                <w:spacing w:val="-3"/>
                <w:sz w:val="21"/>
                <w:szCs w:val="21"/>
              </w:rPr>
              <w:t>他热源点</w:t>
            </w:r>
          </w:p>
        </w:tc>
        <w:tc>
          <w:tcPr>
            <w:tcW w:w="4016" w:type="dxa"/>
            <w:vAlign w:val="center"/>
          </w:tcPr>
          <w:p w14:paraId="2124E1B9"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1"/>
                <w:sz w:val="21"/>
                <w:szCs w:val="21"/>
              </w:rPr>
              <w:t>本次工程是以热水为供热介质的热</w:t>
            </w:r>
            <w:r w:rsidRPr="00D01AF1">
              <w:rPr>
                <w:rFonts w:eastAsia="宋体"/>
                <w:color w:val="000000" w:themeColor="text1"/>
                <w:spacing w:val="-8"/>
                <w:sz w:val="21"/>
                <w:szCs w:val="21"/>
              </w:rPr>
              <w:t>电联产机组，</w:t>
            </w:r>
            <w:r w:rsidRPr="00D01AF1">
              <w:rPr>
                <w:rFonts w:eastAsia="宋体"/>
                <w:color w:val="000000" w:themeColor="text1"/>
                <w:sz w:val="21"/>
                <w:szCs w:val="21"/>
              </w:rPr>
              <w:t>根据《辉县市东北片区热电联产规划（</w:t>
            </w:r>
            <w:r w:rsidRPr="00D01AF1">
              <w:rPr>
                <w:rFonts w:eastAsia="宋体"/>
                <w:color w:val="000000" w:themeColor="text1"/>
                <w:sz w:val="21"/>
                <w:szCs w:val="21"/>
              </w:rPr>
              <w:t>2020~2035</w:t>
            </w:r>
            <w:r w:rsidRPr="00D01AF1">
              <w:rPr>
                <w:rFonts w:eastAsia="宋体"/>
                <w:color w:val="000000" w:themeColor="text1"/>
                <w:sz w:val="21"/>
                <w:szCs w:val="21"/>
              </w:rPr>
              <w:t>年）》可知，在规划区域内距离项目</w:t>
            </w:r>
            <w:r w:rsidRPr="00D01AF1">
              <w:rPr>
                <w:rFonts w:eastAsia="宋体"/>
                <w:color w:val="000000" w:themeColor="text1"/>
                <w:sz w:val="21"/>
                <w:szCs w:val="21"/>
              </w:rPr>
              <w:t>10km</w:t>
            </w:r>
            <w:r w:rsidRPr="00D01AF1">
              <w:rPr>
                <w:rFonts w:eastAsia="宋体"/>
                <w:color w:val="000000" w:themeColor="text1"/>
                <w:sz w:val="21"/>
                <w:szCs w:val="21"/>
              </w:rPr>
              <w:t>范围内最近的热电项目是孟电集团热电厂，其供热半径虽然能辐射到全部的规划区，但是由于热网建设滞后和南水北调渠禁止热水管网跨越的原因，无法对辉县市常村镇、九山小镇及渠东片区实现集中供热，因此建设本热电联产项目。本项目建设完成后对居民供热半径为</w:t>
            </w:r>
            <w:r w:rsidRPr="00D01AF1">
              <w:rPr>
                <w:rFonts w:eastAsia="宋体"/>
                <w:color w:val="000000" w:themeColor="text1"/>
                <w:sz w:val="21"/>
                <w:szCs w:val="21"/>
              </w:rPr>
              <w:t>19.88km</w:t>
            </w:r>
            <w:r w:rsidRPr="00D01AF1">
              <w:rPr>
                <w:rFonts w:eastAsia="宋体"/>
                <w:color w:val="000000" w:themeColor="text1"/>
                <w:spacing w:val="-69"/>
                <w:sz w:val="21"/>
                <w:szCs w:val="21"/>
              </w:rPr>
              <w:t>，</w:t>
            </w:r>
            <w:r w:rsidRPr="00D01AF1">
              <w:rPr>
                <w:rFonts w:eastAsia="宋体"/>
                <w:color w:val="000000" w:themeColor="text1"/>
                <w:spacing w:val="1"/>
                <w:sz w:val="21"/>
                <w:szCs w:val="21"/>
              </w:rPr>
              <w:t>供热范围内原</w:t>
            </w:r>
            <w:r w:rsidRPr="00D01AF1">
              <w:rPr>
                <w:rFonts w:eastAsia="宋体"/>
                <w:color w:val="000000" w:themeColor="text1"/>
                <w:spacing w:val="-1"/>
                <w:sz w:val="21"/>
                <w:szCs w:val="21"/>
              </w:rPr>
              <w:t>则上不再另行规划建设其他热源点</w:t>
            </w:r>
          </w:p>
        </w:tc>
        <w:tc>
          <w:tcPr>
            <w:tcW w:w="846" w:type="dxa"/>
            <w:vAlign w:val="center"/>
          </w:tcPr>
          <w:p w14:paraId="1EF43F6A"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5"/>
                <w:sz w:val="21"/>
                <w:szCs w:val="21"/>
              </w:rPr>
              <w:t>相符</w:t>
            </w:r>
          </w:p>
        </w:tc>
      </w:tr>
      <w:tr w:rsidR="00D01AF1" w:rsidRPr="00D01AF1" w14:paraId="1CF8D700" w14:textId="77777777" w:rsidTr="004E1278">
        <w:trPr>
          <w:trHeight w:val="397"/>
          <w:jc w:val="center"/>
        </w:trPr>
        <w:tc>
          <w:tcPr>
            <w:tcW w:w="639" w:type="dxa"/>
            <w:vAlign w:val="center"/>
          </w:tcPr>
          <w:p w14:paraId="56A46E91"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4</w:t>
            </w:r>
          </w:p>
        </w:tc>
        <w:tc>
          <w:tcPr>
            <w:tcW w:w="3028" w:type="dxa"/>
            <w:vAlign w:val="center"/>
          </w:tcPr>
          <w:p w14:paraId="7D329ED1"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7"/>
                <w:sz w:val="21"/>
                <w:szCs w:val="21"/>
              </w:rPr>
              <w:t>鼓励因地制宜利用余热、余压、</w:t>
            </w:r>
            <w:r w:rsidRPr="00D01AF1">
              <w:rPr>
                <w:rFonts w:eastAsia="宋体"/>
                <w:color w:val="000000" w:themeColor="text1"/>
                <w:spacing w:val="-7"/>
                <w:sz w:val="21"/>
                <w:szCs w:val="21"/>
              </w:rPr>
              <w:lastRenderedPageBreak/>
              <w:t>生物质</w:t>
            </w:r>
            <w:r w:rsidRPr="00D01AF1">
              <w:rPr>
                <w:rFonts w:eastAsia="宋体"/>
                <w:color w:val="000000" w:themeColor="text1"/>
                <w:spacing w:val="-8"/>
                <w:sz w:val="21"/>
                <w:szCs w:val="21"/>
              </w:rPr>
              <w:t>能、地热能、太阳能、燃气等多种形式</w:t>
            </w:r>
            <w:r w:rsidRPr="00D01AF1">
              <w:rPr>
                <w:rFonts w:eastAsia="宋体"/>
                <w:color w:val="000000" w:themeColor="text1"/>
                <w:spacing w:val="-2"/>
                <w:sz w:val="21"/>
                <w:szCs w:val="21"/>
              </w:rPr>
              <w:t>的清洁能源和可再生能源供热方式</w:t>
            </w:r>
          </w:p>
        </w:tc>
        <w:tc>
          <w:tcPr>
            <w:tcW w:w="4016" w:type="dxa"/>
            <w:vAlign w:val="center"/>
          </w:tcPr>
          <w:p w14:paraId="1A03B895" w14:textId="0B16A3EC" w:rsidR="00FA2335" w:rsidRPr="00D01AF1" w:rsidRDefault="00C34D69" w:rsidP="00FA2335">
            <w:pPr>
              <w:spacing w:line="240" w:lineRule="auto"/>
              <w:ind w:firstLineChars="0" w:firstLine="0"/>
              <w:rPr>
                <w:rFonts w:eastAsia="宋体"/>
                <w:color w:val="000000" w:themeColor="text1"/>
                <w:spacing w:val="-1"/>
                <w:sz w:val="21"/>
                <w:szCs w:val="21"/>
              </w:rPr>
            </w:pPr>
            <w:r w:rsidRPr="00D01AF1">
              <w:rPr>
                <w:rFonts w:ascii="宋体" w:eastAsia="宋体" w:hAnsi="宋体" w:cs="宋体" w:hint="eastAsia"/>
                <w:color w:val="000000" w:themeColor="text1"/>
                <w:spacing w:val="-3"/>
                <w:sz w:val="21"/>
                <w:szCs w:val="21"/>
              </w:rPr>
              <w:lastRenderedPageBreak/>
              <w:t>本次工程建设</w:t>
            </w:r>
            <w:r w:rsidRPr="00D01AF1">
              <w:rPr>
                <w:color w:val="000000" w:themeColor="text1"/>
                <w:spacing w:val="-20"/>
                <w:sz w:val="21"/>
                <w:szCs w:val="21"/>
              </w:rPr>
              <w:t>3</w:t>
            </w:r>
            <w:r w:rsidRPr="00D01AF1">
              <w:rPr>
                <w:color w:val="000000" w:themeColor="text1"/>
                <w:spacing w:val="-3"/>
                <w:sz w:val="21"/>
                <w:szCs w:val="21"/>
              </w:rPr>
              <w:t>×140t/h</w:t>
            </w:r>
            <w:r w:rsidRPr="00D01AF1">
              <w:rPr>
                <w:rFonts w:ascii="宋体" w:eastAsia="宋体" w:hAnsi="宋体" w:cs="宋体" w:hint="eastAsia"/>
                <w:color w:val="000000" w:themeColor="text1"/>
                <w:spacing w:val="-3"/>
                <w:sz w:val="21"/>
                <w:szCs w:val="21"/>
              </w:rPr>
              <w:t>生物质循</w:t>
            </w:r>
            <w:r w:rsidRPr="00D01AF1">
              <w:rPr>
                <w:rFonts w:ascii="宋体" w:eastAsia="宋体" w:hAnsi="宋体" w:cs="宋体" w:hint="eastAsia"/>
                <w:color w:val="000000" w:themeColor="text1"/>
                <w:spacing w:val="-2"/>
                <w:sz w:val="21"/>
                <w:szCs w:val="21"/>
              </w:rPr>
              <w:t>环流床锅</w:t>
            </w:r>
            <w:r w:rsidRPr="00D01AF1">
              <w:rPr>
                <w:rFonts w:ascii="宋体" w:eastAsia="宋体" w:hAnsi="宋体" w:cs="宋体" w:hint="eastAsia"/>
                <w:color w:val="000000" w:themeColor="text1"/>
                <w:spacing w:val="-2"/>
                <w:sz w:val="21"/>
                <w:szCs w:val="21"/>
              </w:rPr>
              <w:lastRenderedPageBreak/>
              <w:t>炉</w:t>
            </w:r>
            <w:r w:rsidRPr="00D01AF1">
              <w:rPr>
                <w:color w:val="000000" w:themeColor="text1"/>
                <w:spacing w:val="-2"/>
                <w:sz w:val="21"/>
                <w:szCs w:val="21"/>
              </w:rPr>
              <w:t>+</w:t>
            </w:r>
            <w:r w:rsidRPr="00D01AF1">
              <w:rPr>
                <w:color w:val="000000" w:themeColor="text1"/>
                <w:spacing w:val="-3"/>
                <w:sz w:val="21"/>
                <w:szCs w:val="21"/>
              </w:rPr>
              <w:t>2×25MW</w:t>
            </w:r>
            <w:r w:rsidRPr="00D01AF1">
              <w:rPr>
                <w:rFonts w:ascii="宋体" w:eastAsia="宋体" w:hAnsi="宋体" w:cs="宋体" w:hint="eastAsia"/>
                <w:color w:val="000000" w:themeColor="text1"/>
                <w:spacing w:val="-3"/>
                <w:sz w:val="21"/>
                <w:szCs w:val="21"/>
              </w:rPr>
              <w:t>背压式</w:t>
            </w:r>
            <w:r w:rsidRPr="00D01AF1">
              <w:rPr>
                <w:rFonts w:ascii="宋体" w:eastAsia="宋体" w:hAnsi="宋体" w:cs="宋体" w:hint="eastAsia"/>
                <w:color w:val="000000" w:themeColor="text1"/>
                <w:spacing w:val="-2"/>
                <w:sz w:val="21"/>
                <w:szCs w:val="21"/>
              </w:rPr>
              <w:t>汽</w:t>
            </w:r>
            <w:r w:rsidRPr="00D01AF1">
              <w:rPr>
                <w:rFonts w:ascii="宋体" w:eastAsia="宋体" w:hAnsi="宋体" w:cs="宋体" w:hint="eastAsia"/>
                <w:color w:val="000000" w:themeColor="text1"/>
                <w:spacing w:val="-1"/>
                <w:sz w:val="21"/>
                <w:szCs w:val="21"/>
              </w:rPr>
              <w:t>轮发电机组</w:t>
            </w:r>
            <w:r w:rsidR="00FA2335" w:rsidRPr="00D01AF1">
              <w:rPr>
                <w:rFonts w:eastAsia="宋体"/>
                <w:color w:val="000000" w:themeColor="text1"/>
                <w:spacing w:val="-1"/>
                <w:sz w:val="21"/>
                <w:szCs w:val="21"/>
              </w:rPr>
              <w:t>，所用燃料是</w:t>
            </w:r>
            <w:r w:rsidR="00FA2335" w:rsidRPr="00D01AF1">
              <w:rPr>
                <w:rFonts w:eastAsia="宋体"/>
                <w:color w:val="000000" w:themeColor="text1"/>
                <w:sz w:val="21"/>
                <w:szCs w:val="21"/>
              </w:rPr>
              <w:t>生物质</w:t>
            </w:r>
            <w:r w:rsidR="00FA2335" w:rsidRPr="00D01AF1">
              <w:rPr>
                <w:rFonts w:eastAsia="宋体"/>
                <w:color w:val="000000" w:themeColor="text1"/>
                <w:spacing w:val="-1"/>
                <w:sz w:val="21"/>
                <w:szCs w:val="21"/>
              </w:rPr>
              <w:t>，可充分利用周边范围内生</w:t>
            </w:r>
            <w:r w:rsidR="00FA2335" w:rsidRPr="00D01AF1">
              <w:rPr>
                <w:rFonts w:eastAsia="宋体"/>
                <w:color w:val="000000" w:themeColor="text1"/>
                <w:spacing w:val="-2"/>
                <w:sz w:val="21"/>
                <w:szCs w:val="21"/>
              </w:rPr>
              <w:t>物质作为能源</w:t>
            </w:r>
          </w:p>
        </w:tc>
        <w:tc>
          <w:tcPr>
            <w:tcW w:w="846" w:type="dxa"/>
            <w:vAlign w:val="center"/>
          </w:tcPr>
          <w:p w14:paraId="1BCCDAF6"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5"/>
                <w:sz w:val="21"/>
                <w:szCs w:val="21"/>
              </w:rPr>
              <w:lastRenderedPageBreak/>
              <w:t>相符</w:t>
            </w:r>
          </w:p>
        </w:tc>
      </w:tr>
      <w:tr w:rsidR="00D01AF1" w:rsidRPr="00D01AF1" w14:paraId="390344CF" w14:textId="77777777" w:rsidTr="004E1278">
        <w:trPr>
          <w:trHeight w:val="397"/>
          <w:jc w:val="center"/>
        </w:trPr>
        <w:tc>
          <w:tcPr>
            <w:tcW w:w="639" w:type="dxa"/>
            <w:vAlign w:val="center"/>
          </w:tcPr>
          <w:p w14:paraId="115CE75B"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5</w:t>
            </w:r>
          </w:p>
        </w:tc>
        <w:tc>
          <w:tcPr>
            <w:tcW w:w="3028" w:type="dxa"/>
            <w:vAlign w:val="center"/>
          </w:tcPr>
          <w:p w14:paraId="3424450F"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1"/>
                <w:sz w:val="21"/>
                <w:szCs w:val="21"/>
              </w:rPr>
              <w:t>热电联产项目配套热网应与热电联产项目同步规划、同步建设、同步投产</w:t>
            </w:r>
          </w:p>
        </w:tc>
        <w:tc>
          <w:tcPr>
            <w:tcW w:w="4016" w:type="dxa"/>
            <w:vAlign w:val="center"/>
          </w:tcPr>
          <w:p w14:paraId="6E7A105C"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1"/>
                <w:sz w:val="21"/>
                <w:szCs w:val="21"/>
              </w:rPr>
              <w:t>根据《辉县市东北片区热电联产规划（</w:t>
            </w:r>
            <w:r w:rsidRPr="00D01AF1">
              <w:rPr>
                <w:rFonts w:eastAsia="宋体"/>
                <w:color w:val="000000" w:themeColor="text1"/>
                <w:spacing w:val="-1"/>
                <w:sz w:val="21"/>
                <w:szCs w:val="21"/>
              </w:rPr>
              <w:t>2020~2035</w:t>
            </w:r>
            <w:r w:rsidRPr="00D01AF1">
              <w:rPr>
                <w:rFonts w:eastAsia="宋体"/>
                <w:color w:val="000000" w:themeColor="text1"/>
                <w:spacing w:val="-1"/>
                <w:sz w:val="21"/>
                <w:szCs w:val="21"/>
              </w:rPr>
              <w:t>年）》</w:t>
            </w:r>
            <w:r w:rsidRPr="00D01AF1">
              <w:rPr>
                <w:rFonts w:eastAsia="宋体"/>
                <w:color w:val="000000" w:themeColor="text1"/>
                <w:spacing w:val="-5"/>
                <w:sz w:val="21"/>
                <w:szCs w:val="21"/>
              </w:rPr>
              <w:t>，本次工程配套</w:t>
            </w:r>
            <w:r w:rsidRPr="00D01AF1">
              <w:rPr>
                <w:rFonts w:eastAsia="宋体"/>
                <w:color w:val="000000" w:themeColor="text1"/>
                <w:spacing w:val="-7"/>
                <w:sz w:val="21"/>
                <w:szCs w:val="21"/>
              </w:rPr>
              <w:t>的热网与热电联产项目（本次工程）</w:t>
            </w:r>
            <w:r w:rsidRPr="00D01AF1">
              <w:rPr>
                <w:rFonts w:eastAsia="宋体"/>
                <w:color w:val="000000" w:themeColor="text1"/>
                <w:spacing w:val="-1"/>
                <w:sz w:val="21"/>
                <w:szCs w:val="21"/>
              </w:rPr>
              <w:t>进行了同步规划，后期进行同步建</w:t>
            </w:r>
            <w:r w:rsidRPr="00D01AF1">
              <w:rPr>
                <w:rFonts w:eastAsia="宋体"/>
                <w:color w:val="000000" w:themeColor="text1"/>
                <w:spacing w:val="-3"/>
                <w:sz w:val="21"/>
                <w:szCs w:val="21"/>
              </w:rPr>
              <w:t>设、同步投产</w:t>
            </w:r>
          </w:p>
        </w:tc>
        <w:tc>
          <w:tcPr>
            <w:tcW w:w="846" w:type="dxa"/>
            <w:vAlign w:val="center"/>
          </w:tcPr>
          <w:p w14:paraId="5BD2974D"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5"/>
                <w:sz w:val="21"/>
                <w:szCs w:val="21"/>
              </w:rPr>
              <w:t>相符</w:t>
            </w:r>
          </w:p>
        </w:tc>
      </w:tr>
      <w:tr w:rsidR="00D01AF1" w:rsidRPr="00D01AF1" w14:paraId="28D2C416" w14:textId="77777777" w:rsidTr="004E1278">
        <w:trPr>
          <w:trHeight w:val="397"/>
          <w:jc w:val="center"/>
        </w:trPr>
        <w:tc>
          <w:tcPr>
            <w:tcW w:w="639" w:type="dxa"/>
            <w:vAlign w:val="center"/>
          </w:tcPr>
          <w:p w14:paraId="4D7378E3"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6</w:t>
            </w:r>
          </w:p>
        </w:tc>
        <w:tc>
          <w:tcPr>
            <w:tcW w:w="3028" w:type="dxa"/>
            <w:vAlign w:val="center"/>
          </w:tcPr>
          <w:p w14:paraId="61F18570"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1"/>
                <w:sz w:val="21"/>
                <w:szCs w:val="21"/>
              </w:rPr>
              <w:t>热电联产项目规划建设应与燃煤锅炉</w:t>
            </w:r>
            <w:r w:rsidRPr="00D01AF1">
              <w:rPr>
                <w:rFonts w:eastAsia="宋体"/>
                <w:color w:val="000000" w:themeColor="text1"/>
                <w:spacing w:val="-7"/>
                <w:sz w:val="21"/>
                <w:szCs w:val="21"/>
              </w:rPr>
              <w:t>治理同步推进，各地区因地制宜实施燃</w:t>
            </w:r>
            <w:r w:rsidRPr="00D01AF1">
              <w:rPr>
                <w:rFonts w:eastAsia="宋体"/>
                <w:color w:val="000000" w:themeColor="text1"/>
                <w:spacing w:val="-1"/>
                <w:sz w:val="21"/>
                <w:szCs w:val="21"/>
              </w:rPr>
              <w:t>煤锅炉和落后的热电机组替代关停。加快替代关停以下燃煤锅炉和小热电机组：单台容量</w:t>
            </w:r>
            <w:r w:rsidRPr="00D01AF1">
              <w:rPr>
                <w:rFonts w:eastAsia="宋体"/>
                <w:color w:val="000000" w:themeColor="text1"/>
                <w:spacing w:val="-1"/>
                <w:sz w:val="21"/>
                <w:szCs w:val="21"/>
              </w:rPr>
              <w:t>10</w:t>
            </w:r>
            <w:r w:rsidRPr="00D01AF1">
              <w:rPr>
                <w:rFonts w:eastAsia="宋体"/>
                <w:color w:val="000000" w:themeColor="text1"/>
                <w:spacing w:val="-1"/>
                <w:sz w:val="21"/>
                <w:szCs w:val="21"/>
              </w:rPr>
              <w:t>蒸吨</w:t>
            </w:r>
            <w:r w:rsidRPr="00D01AF1">
              <w:rPr>
                <w:rFonts w:eastAsia="宋体"/>
                <w:color w:val="000000" w:themeColor="text1"/>
                <w:spacing w:val="-1"/>
                <w:sz w:val="21"/>
                <w:szCs w:val="21"/>
              </w:rPr>
              <w:t>/</w:t>
            </w:r>
            <w:r w:rsidRPr="00D01AF1">
              <w:rPr>
                <w:rFonts w:eastAsia="宋体"/>
                <w:color w:val="000000" w:themeColor="text1"/>
                <w:spacing w:val="-1"/>
                <w:sz w:val="21"/>
                <w:szCs w:val="21"/>
              </w:rPr>
              <w:t>小时（</w:t>
            </w:r>
            <w:r w:rsidRPr="00D01AF1">
              <w:rPr>
                <w:rFonts w:eastAsia="宋体"/>
                <w:color w:val="000000" w:themeColor="text1"/>
                <w:spacing w:val="-1"/>
                <w:sz w:val="21"/>
                <w:szCs w:val="21"/>
              </w:rPr>
              <w:t>7</w:t>
            </w:r>
            <w:r w:rsidRPr="00D01AF1">
              <w:rPr>
                <w:rFonts w:eastAsia="宋体"/>
                <w:color w:val="000000" w:themeColor="text1"/>
                <w:spacing w:val="-1"/>
                <w:sz w:val="21"/>
                <w:szCs w:val="21"/>
              </w:rPr>
              <w:t>兆瓦）及以下的燃煤锅炉，大中城市</w:t>
            </w:r>
            <w:r w:rsidRPr="00D01AF1">
              <w:rPr>
                <w:rFonts w:eastAsia="宋体"/>
                <w:color w:val="000000" w:themeColor="text1"/>
                <w:spacing w:val="-1"/>
                <w:sz w:val="21"/>
                <w:szCs w:val="21"/>
              </w:rPr>
              <w:t>20</w:t>
            </w:r>
            <w:r w:rsidRPr="00D01AF1">
              <w:rPr>
                <w:rFonts w:eastAsia="宋体"/>
                <w:color w:val="000000" w:themeColor="text1"/>
                <w:spacing w:val="-1"/>
                <w:sz w:val="21"/>
                <w:szCs w:val="21"/>
              </w:rPr>
              <w:t>蒸吨</w:t>
            </w:r>
            <w:r w:rsidRPr="00D01AF1">
              <w:rPr>
                <w:rFonts w:eastAsia="宋体"/>
                <w:color w:val="000000" w:themeColor="text1"/>
                <w:spacing w:val="-1"/>
                <w:sz w:val="21"/>
                <w:szCs w:val="21"/>
              </w:rPr>
              <w:t>/</w:t>
            </w:r>
            <w:r w:rsidRPr="00D01AF1">
              <w:rPr>
                <w:rFonts w:eastAsia="宋体"/>
                <w:color w:val="000000" w:themeColor="text1"/>
                <w:spacing w:val="-1"/>
                <w:sz w:val="21"/>
                <w:szCs w:val="21"/>
              </w:rPr>
              <w:t>小时（</w:t>
            </w:r>
            <w:r w:rsidRPr="00D01AF1">
              <w:rPr>
                <w:rFonts w:eastAsia="宋体"/>
                <w:color w:val="000000" w:themeColor="text1"/>
                <w:spacing w:val="-1"/>
                <w:sz w:val="21"/>
                <w:szCs w:val="21"/>
              </w:rPr>
              <w:t>14</w:t>
            </w:r>
            <w:r w:rsidRPr="00D01AF1">
              <w:rPr>
                <w:rFonts w:eastAsia="宋体"/>
                <w:color w:val="000000" w:themeColor="text1"/>
                <w:spacing w:val="-1"/>
                <w:sz w:val="21"/>
                <w:szCs w:val="21"/>
              </w:rPr>
              <w:t>兆瓦）及以下燃煤锅炉；除确需保留的以外，其他单台容量</w:t>
            </w:r>
            <w:r w:rsidRPr="00D01AF1">
              <w:rPr>
                <w:rFonts w:eastAsia="宋体"/>
                <w:color w:val="000000" w:themeColor="text1"/>
                <w:spacing w:val="-1"/>
                <w:sz w:val="21"/>
                <w:szCs w:val="21"/>
              </w:rPr>
              <w:t>10</w:t>
            </w:r>
            <w:r w:rsidRPr="00D01AF1">
              <w:rPr>
                <w:rFonts w:eastAsia="宋体"/>
                <w:color w:val="000000" w:themeColor="text1"/>
                <w:spacing w:val="-1"/>
                <w:sz w:val="21"/>
                <w:szCs w:val="21"/>
              </w:rPr>
              <w:t>蒸吨</w:t>
            </w:r>
            <w:r w:rsidRPr="00D01AF1">
              <w:rPr>
                <w:rFonts w:eastAsia="宋体"/>
                <w:color w:val="000000" w:themeColor="text1"/>
                <w:spacing w:val="-1"/>
                <w:sz w:val="21"/>
                <w:szCs w:val="21"/>
              </w:rPr>
              <w:t>/</w:t>
            </w:r>
            <w:r w:rsidRPr="00D01AF1">
              <w:rPr>
                <w:rFonts w:eastAsia="宋体"/>
                <w:color w:val="000000" w:themeColor="text1"/>
                <w:spacing w:val="-1"/>
                <w:sz w:val="21"/>
                <w:szCs w:val="21"/>
              </w:rPr>
              <w:t>小时（</w:t>
            </w:r>
            <w:r w:rsidRPr="00D01AF1">
              <w:rPr>
                <w:rFonts w:eastAsia="宋体"/>
                <w:color w:val="000000" w:themeColor="text1"/>
                <w:spacing w:val="-1"/>
                <w:sz w:val="21"/>
                <w:szCs w:val="21"/>
              </w:rPr>
              <w:t>7</w:t>
            </w:r>
            <w:r w:rsidRPr="00D01AF1">
              <w:rPr>
                <w:rFonts w:eastAsia="宋体"/>
                <w:color w:val="000000" w:themeColor="text1"/>
                <w:spacing w:val="-1"/>
                <w:sz w:val="21"/>
                <w:szCs w:val="21"/>
              </w:rPr>
              <w:t>兆瓦）以上的燃煤锅炉；污染物排放不符合国家最新环保标准且不实施环保改造的燃煤锅炉；单机容量</w:t>
            </w:r>
            <w:r w:rsidRPr="00D01AF1">
              <w:rPr>
                <w:rFonts w:eastAsia="宋体"/>
                <w:color w:val="000000" w:themeColor="text1"/>
                <w:spacing w:val="-1"/>
                <w:sz w:val="21"/>
                <w:szCs w:val="21"/>
              </w:rPr>
              <w:t>10</w:t>
            </w:r>
            <w:r w:rsidRPr="00D01AF1">
              <w:rPr>
                <w:rFonts w:eastAsia="宋体"/>
                <w:color w:val="000000" w:themeColor="text1"/>
                <w:spacing w:val="-1"/>
                <w:sz w:val="21"/>
                <w:szCs w:val="21"/>
              </w:rPr>
              <w:t>万千瓦以下的燃煤抽凝小热电机组。</w:t>
            </w:r>
          </w:p>
        </w:tc>
        <w:tc>
          <w:tcPr>
            <w:tcW w:w="4016" w:type="dxa"/>
            <w:shd w:val="clear" w:color="auto" w:fill="auto"/>
            <w:vAlign w:val="center"/>
          </w:tcPr>
          <w:p w14:paraId="099905E3" w14:textId="77777777" w:rsidR="00FA2335" w:rsidRPr="00D01AF1" w:rsidRDefault="00FA2335" w:rsidP="00FA2335">
            <w:pPr>
              <w:spacing w:line="240" w:lineRule="auto"/>
              <w:ind w:firstLineChars="0" w:firstLine="0"/>
              <w:jc w:val="center"/>
              <w:rPr>
                <w:rFonts w:eastAsia="宋体"/>
                <w:color w:val="000000" w:themeColor="text1"/>
                <w:spacing w:val="-1"/>
                <w:sz w:val="21"/>
                <w:szCs w:val="21"/>
              </w:rPr>
            </w:pPr>
            <w:r w:rsidRPr="00D01AF1">
              <w:rPr>
                <w:rFonts w:eastAsia="宋体"/>
                <w:color w:val="000000" w:themeColor="text1"/>
                <w:spacing w:val="-1"/>
                <w:sz w:val="21"/>
                <w:szCs w:val="21"/>
              </w:rPr>
              <w:t>不涉及小锅炉拆除及关停</w:t>
            </w:r>
          </w:p>
        </w:tc>
        <w:tc>
          <w:tcPr>
            <w:tcW w:w="846" w:type="dxa"/>
            <w:vAlign w:val="center"/>
          </w:tcPr>
          <w:p w14:paraId="4E839408"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5"/>
                <w:sz w:val="21"/>
                <w:szCs w:val="21"/>
              </w:rPr>
              <w:t>相符</w:t>
            </w:r>
          </w:p>
        </w:tc>
      </w:tr>
      <w:tr w:rsidR="00D01AF1" w:rsidRPr="00D01AF1" w14:paraId="0F234EA5" w14:textId="77777777" w:rsidTr="004E1278">
        <w:trPr>
          <w:trHeight w:val="397"/>
          <w:jc w:val="center"/>
        </w:trPr>
        <w:tc>
          <w:tcPr>
            <w:tcW w:w="639" w:type="dxa"/>
            <w:vAlign w:val="center"/>
          </w:tcPr>
          <w:p w14:paraId="38B936EA"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7</w:t>
            </w:r>
          </w:p>
        </w:tc>
        <w:tc>
          <w:tcPr>
            <w:tcW w:w="3028" w:type="dxa"/>
            <w:vAlign w:val="center"/>
          </w:tcPr>
          <w:p w14:paraId="347C8E51"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1"/>
                <w:sz w:val="21"/>
                <w:szCs w:val="21"/>
              </w:rPr>
              <w:t>热电联产项目要根据环评批复及相关污染物排放标准规范制定企业自行监</w:t>
            </w:r>
            <w:r w:rsidRPr="00D01AF1">
              <w:rPr>
                <w:rFonts w:eastAsia="宋体"/>
                <w:color w:val="000000" w:themeColor="text1"/>
                <w:spacing w:val="-7"/>
                <w:sz w:val="21"/>
                <w:szCs w:val="21"/>
              </w:rPr>
              <w:t>测方案，开展环境监测并公开相关监测</w:t>
            </w:r>
            <w:r w:rsidRPr="00D01AF1">
              <w:rPr>
                <w:rFonts w:eastAsia="宋体"/>
                <w:color w:val="000000" w:themeColor="text1"/>
                <w:spacing w:val="-5"/>
                <w:sz w:val="21"/>
                <w:szCs w:val="21"/>
              </w:rPr>
              <w:t>信息</w:t>
            </w:r>
          </w:p>
        </w:tc>
        <w:tc>
          <w:tcPr>
            <w:tcW w:w="4016" w:type="dxa"/>
            <w:vAlign w:val="center"/>
          </w:tcPr>
          <w:p w14:paraId="296C9511"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1"/>
                <w:sz w:val="21"/>
                <w:szCs w:val="21"/>
              </w:rPr>
              <w:t>本次工程属热电联产项目，建设单位根据环评批复及相关污染物排放标准规范制定企业自行监测方案，开展环境监测并公开相关监测</w:t>
            </w:r>
            <w:r w:rsidRPr="00D01AF1">
              <w:rPr>
                <w:rFonts w:eastAsia="宋体"/>
                <w:color w:val="000000" w:themeColor="text1"/>
                <w:spacing w:val="-5"/>
                <w:sz w:val="21"/>
                <w:szCs w:val="21"/>
              </w:rPr>
              <w:t>信息</w:t>
            </w:r>
          </w:p>
        </w:tc>
        <w:tc>
          <w:tcPr>
            <w:tcW w:w="846" w:type="dxa"/>
            <w:vAlign w:val="center"/>
          </w:tcPr>
          <w:p w14:paraId="459F6645"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5"/>
                <w:sz w:val="21"/>
                <w:szCs w:val="21"/>
              </w:rPr>
              <w:t>相符</w:t>
            </w:r>
          </w:p>
        </w:tc>
      </w:tr>
      <w:tr w:rsidR="00D01AF1" w:rsidRPr="00D01AF1" w14:paraId="2ACD1612" w14:textId="77777777" w:rsidTr="004E1278">
        <w:trPr>
          <w:trHeight w:val="397"/>
          <w:jc w:val="center"/>
        </w:trPr>
        <w:tc>
          <w:tcPr>
            <w:tcW w:w="8529" w:type="dxa"/>
            <w:gridSpan w:val="4"/>
            <w:vAlign w:val="center"/>
          </w:tcPr>
          <w:p w14:paraId="588CC0CB"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3"/>
                <w:position w:val="1"/>
                <w:sz w:val="21"/>
                <w:szCs w:val="21"/>
                <w14:textOutline w14:w="3797" w14:cap="sq" w14:cmpd="sng" w14:algn="ctr">
                  <w14:solidFill>
                    <w14:srgbClr w14:val="000000"/>
                  </w14:solidFill>
                  <w14:prstDash w14:val="solid"/>
                  <w14:bevel/>
                </w14:textOutline>
              </w:rPr>
              <w:t>《关于印发河南省热电联产规划建设管理办法的通知》（豫发改能源</w:t>
            </w:r>
            <w:r w:rsidRPr="00D01AF1">
              <w:rPr>
                <w:rFonts w:eastAsia="宋体"/>
                <w:b/>
                <w:bCs/>
                <w:color w:val="000000" w:themeColor="text1"/>
                <w:spacing w:val="-3"/>
                <w:position w:val="1"/>
                <w:sz w:val="21"/>
                <w:szCs w:val="21"/>
              </w:rPr>
              <w:t>[2018]712</w:t>
            </w:r>
            <w:r w:rsidRPr="00D01AF1">
              <w:rPr>
                <w:rFonts w:eastAsia="宋体"/>
                <w:color w:val="000000" w:themeColor="text1"/>
                <w:spacing w:val="-3"/>
                <w:position w:val="1"/>
                <w:sz w:val="21"/>
                <w:szCs w:val="21"/>
                <w14:textOutline w14:w="3797" w14:cap="sq" w14:cmpd="sng" w14:algn="ctr">
                  <w14:solidFill>
                    <w14:srgbClr w14:val="000000"/>
                  </w14:solidFill>
                  <w14:prstDash w14:val="solid"/>
                  <w14:bevel/>
                </w14:textOutline>
              </w:rPr>
              <w:t>号）</w:t>
            </w:r>
          </w:p>
        </w:tc>
      </w:tr>
      <w:tr w:rsidR="00D01AF1" w:rsidRPr="00D01AF1" w14:paraId="2719C84A" w14:textId="77777777" w:rsidTr="004E1278">
        <w:trPr>
          <w:trHeight w:val="397"/>
          <w:jc w:val="center"/>
        </w:trPr>
        <w:tc>
          <w:tcPr>
            <w:tcW w:w="639" w:type="dxa"/>
            <w:vAlign w:val="center"/>
          </w:tcPr>
          <w:p w14:paraId="18D480B7" w14:textId="77777777" w:rsidR="00FA2335" w:rsidRPr="00D01AF1" w:rsidRDefault="00FA2335" w:rsidP="00FA2335">
            <w:pPr>
              <w:spacing w:line="240" w:lineRule="auto"/>
              <w:ind w:firstLineChars="0" w:firstLine="0"/>
              <w:jc w:val="center"/>
              <w:rPr>
                <w:rFonts w:eastAsia="宋体"/>
                <w:b/>
                <w:bCs/>
                <w:color w:val="000000" w:themeColor="text1"/>
                <w:sz w:val="21"/>
                <w:szCs w:val="21"/>
              </w:rPr>
            </w:pPr>
            <w:r w:rsidRPr="00D01AF1">
              <w:rPr>
                <w:rFonts w:eastAsia="宋体"/>
                <w:color w:val="000000" w:themeColor="text1"/>
                <w:sz w:val="21"/>
                <w:szCs w:val="21"/>
              </w:rPr>
              <w:t>1</w:t>
            </w:r>
          </w:p>
        </w:tc>
        <w:tc>
          <w:tcPr>
            <w:tcW w:w="3028" w:type="dxa"/>
            <w:vAlign w:val="center"/>
          </w:tcPr>
          <w:p w14:paraId="2B5AAD98" w14:textId="77777777" w:rsidR="00FA2335" w:rsidRPr="00D01AF1" w:rsidRDefault="00FA2335" w:rsidP="00FA2335">
            <w:pPr>
              <w:spacing w:line="240" w:lineRule="auto"/>
              <w:ind w:firstLineChars="0" w:firstLine="0"/>
              <w:rPr>
                <w:rFonts w:eastAsia="宋体"/>
                <w:b/>
                <w:bCs/>
                <w:color w:val="000000" w:themeColor="text1"/>
                <w:spacing w:val="-1"/>
                <w:sz w:val="21"/>
                <w:szCs w:val="21"/>
              </w:rPr>
            </w:pPr>
            <w:r w:rsidRPr="00D01AF1">
              <w:rPr>
                <w:rFonts w:eastAsia="宋体"/>
                <w:color w:val="000000" w:themeColor="text1"/>
                <w:spacing w:val="-1"/>
                <w:sz w:val="21"/>
                <w:szCs w:val="21"/>
              </w:rPr>
              <w:t>热电联产规划是热电联产项目建设的</w:t>
            </w:r>
            <w:r w:rsidRPr="00D01AF1">
              <w:rPr>
                <w:rFonts w:eastAsia="宋体"/>
                <w:color w:val="000000" w:themeColor="text1"/>
                <w:spacing w:val="-11"/>
                <w:sz w:val="21"/>
                <w:szCs w:val="21"/>
              </w:rPr>
              <w:t>必要条件。辖市、省直管县（市）发展</w:t>
            </w:r>
            <w:r w:rsidRPr="00D01AF1">
              <w:rPr>
                <w:rFonts w:eastAsia="宋体"/>
                <w:color w:val="000000" w:themeColor="text1"/>
                <w:spacing w:val="-7"/>
                <w:sz w:val="21"/>
                <w:szCs w:val="21"/>
              </w:rPr>
              <w:t>改革委依据当地城市总体规划、产业布局规划、供热规划、热力电力需求、资源禀赋、环境约束等条件，组织编制本</w:t>
            </w:r>
            <w:r w:rsidRPr="00D01AF1">
              <w:rPr>
                <w:rFonts w:eastAsia="宋体"/>
                <w:color w:val="000000" w:themeColor="text1"/>
                <w:spacing w:val="-1"/>
                <w:sz w:val="21"/>
                <w:szCs w:val="21"/>
              </w:rPr>
              <w:t>地区热电联产规划热电联产项目建设</w:t>
            </w:r>
            <w:r w:rsidRPr="00D01AF1">
              <w:rPr>
                <w:rFonts w:eastAsia="宋体"/>
                <w:color w:val="000000" w:themeColor="text1"/>
                <w:spacing w:val="-7"/>
                <w:sz w:val="21"/>
                <w:szCs w:val="21"/>
              </w:rPr>
              <w:t>应以集中供热为前提，以满足热力需求</w:t>
            </w:r>
            <w:r w:rsidRPr="00D01AF1">
              <w:rPr>
                <w:rFonts w:eastAsia="宋体"/>
                <w:color w:val="000000" w:themeColor="text1"/>
                <w:spacing w:val="-4"/>
                <w:sz w:val="21"/>
                <w:szCs w:val="21"/>
              </w:rPr>
              <w:t>为首要任务，优先保证居民采暖需求，</w:t>
            </w:r>
            <w:r w:rsidRPr="00D01AF1">
              <w:rPr>
                <w:rFonts w:eastAsia="宋体"/>
                <w:color w:val="000000" w:themeColor="text1"/>
                <w:spacing w:val="-3"/>
                <w:sz w:val="21"/>
                <w:szCs w:val="21"/>
              </w:rPr>
              <w:t>兼顾工业供热</w:t>
            </w:r>
          </w:p>
        </w:tc>
        <w:tc>
          <w:tcPr>
            <w:tcW w:w="4016" w:type="dxa"/>
            <w:vAlign w:val="center"/>
          </w:tcPr>
          <w:p w14:paraId="50C27423" w14:textId="77777777" w:rsidR="00FA2335" w:rsidRPr="00D01AF1" w:rsidRDefault="00FA2335" w:rsidP="00FA2335">
            <w:pPr>
              <w:spacing w:line="240" w:lineRule="auto"/>
              <w:ind w:firstLineChars="0" w:firstLine="0"/>
              <w:rPr>
                <w:rFonts w:eastAsia="宋体"/>
                <w:b/>
                <w:bCs/>
                <w:color w:val="000000" w:themeColor="text1"/>
                <w:spacing w:val="-1"/>
                <w:sz w:val="21"/>
                <w:szCs w:val="21"/>
              </w:rPr>
            </w:pPr>
            <w:r w:rsidRPr="00D01AF1">
              <w:rPr>
                <w:rFonts w:eastAsia="宋体"/>
                <w:color w:val="000000" w:themeColor="text1"/>
                <w:spacing w:val="-1"/>
                <w:sz w:val="21"/>
                <w:szCs w:val="21"/>
              </w:rPr>
              <w:t>《辉县市东北片区热电联产规划（</w:t>
            </w:r>
            <w:r w:rsidRPr="00D01AF1">
              <w:rPr>
                <w:rFonts w:eastAsia="宋体"/>
                <w:color w:val="000000" w:themeColor="text1"/>
                <w:spacing w:val="-1"/>
                <w:sz w:val="21"/>
                <w:szCs w:val="21"/>
              </w:rPr>
              <w:t>2020~2035</w:t>
            </w:r>
            <w:r w:rsidRPr="00D01AF1">
              <w:rPr>
                <w:rFonts w:eastAsia="宋体"/>
                <w:color w:val="000000" w:themeColor="text1"/>
                <w:spacing w:val="-1"/>
                <w:sz w:val="21"/>
                <w:szCs w:val="21"/>
              </w:rPr>
              <w:t>年）</w:t>
            </w:r>
            <w:r w:rsidRPr="00D01AF1">
              <w:rPr>
                <w:rFonts w:eastAsia="宋体"/>
                <w:color w:val="000000" w:themeColor="text1"/>
                <w:spacing w:val="-8"/>
                <w:sz w:val="21"/>
                <w:szCs w:val="21"/>
              </w:rPr>
              <w:t>》</w:t>
            </w:r>
            <w:r w:rsidRPr="00D01AF1">
              <w:rPr>
                <w:rFonts w:eastAsia="宋体"/>
                <w:color w:val="000000" w:themeColor="text1"/>
                <w:spacing w:val="-2"/>
                <w:sz w:val="21"/>
                <w:szCs w:val="21"/>
              </w:rPr>
              <w:t>已于</w:t>
            </w:r>
            <w:r w:rsidRPr="00D01AF1">
              <w:rPr>
                <w:rFonts w:eastAsia="宋体"/>
                <w:color w:val="000000" w:themeColor="text1"/>
                <w:spacing w:val="-2"/>
                <w:sz w:val="21"/>
                <w:szCs w:val="21"/>
              </w:rPr>
              <w:t>2020</w:t>
            </w:r>
            <w:r w:rsidRPr="00D01AF1">
              <w:rPr>
                <w:rFonts w:eastAsia="宋体"/>
                <w:color w:val="000000" w:themeColor="text1"/>
                <w:spacing w:val="-2"/>
                <w:sz w:val="21"/>
                <w:szCs w:val="21"/>
              </w:rPr>
              <w:t>年</w:t>
            </w:r>
            <w:r w:rsidRPr="00D01AF1">
              <w:rPr>
                <w:rFonts w:eastAsia="宋体"/>
                <w:color w:val="000000" w:themeColor="text1"/>
                <w:spacing w:val="-2"/>
                <w:sz w:val="21"/>
                <w:szCs w:val="21"/>
              </w:rPr>
              <w:t>7</w:t>
            </w:r>
            <w:r w:rsidRPr="00D01AF1">
              <w:rPr>
                <w:rFonts w:eastAsia="宋体"/>
                <w:color w:val="000000" w:themeColor="text1"/>
                <w:spacing w:val="-2"/>
                <w:sz w:val="21"/>
                <w:szCs w:val="21"/>
              </w:rPr>
              <w:t>月取</w:t>
            </w:r>
            <w:r w:rsidRPr="00D01AF1">
              <w:rPr>
                <w:rFonts w:eastAsia="宋体"/>
                <w:color w:val="000000" w:themeColor="text1"/>
                <w:spacing w:val="1"/>
                <w:sz w:val="21"/>
                <w:szCs w:val="21"/>
              </w:rPr>
              <w:t>得新乡市发展和改革委员会批复，</w:t>
            </w:r>
            <w:r w:rsidRPr="00D01AF1">
              <w:rPr>
                <w:rFonts w:eastAsia="宋体"/>
                <w:color w:val="000000" w:themeColor="text1"/>
                <w:spacing w:val="-4"/>
                <w:sz w:val="21"/>
                <w:szCs w:val="21"/>
              </w:rPr>
              <w:t>文号为新发改能源</w:t>
            </w:r>
            <w:r w:rsidRPr="00D01AF1">
              <w:rPr>
                <w:rFonts w:eastAsia="宋体"/>
                <w:color w:val="000000" w:themeColor="text1"/>
                <w:spacing w:val="-4"/>
                <w:sz w:val="21"/>
                <w:szCs w:val="21"/>
              </w:rPr>
              <w:t>[2020]177</w:t>
            </w:r>
            <w:r w:rsidRPr="00D01AF1">
              <w:rPr>
                <w:rFonts w:eastAsia="宋体"/>
                <w:color w:val="000000" w:themeColor="text1"/>
                <w:spacing w:val="-4"/>
                <w:sz w:val="21"/>
                <w:szCs w:val="21"/>
              </w:rPr>
              <w:t>号。本次</w:t>
            </w:r>
            <w:r w:rsidRPr="00D01AF1">
              <w:rPr>
                <w:rFonts w:eastAsia="宋体"/>
                <w:color w:val="000000" w:themeColor="text1"/>
                <w:spacing w:val="-1"/>
                <w:sz w:val="21"/>
                <w:szCs w:val="21"/>
              </w:rPr>
              <w:t>工热电联产项目以集中供热为前提，将为</w:t>
            </w:r>
            <w:r w:rsidRPr="00D01AF1">
              <w:rPr>
                <w:rFonts w:eastAsia="宋体"/>
                <w:color w:val="000000" w:themeColor="text1"/>
                <w:spacing w:val="-2"/>
                <w:sz w:val="21"/>
                <w:szCs w:val="21"/>
              </w:rPr>
              <w:t>常村镇、九山小镇及渠东片区</w:t>
            </w:r>
            <w:r w:rsidRPr="00D01AF1">
              <w:rPr>
                <w:rFonts w:eastAsia="宋体"/>
                <w:color w:val="000000" w:themeColor="text1"/>
                <w:spacing w:val="-1"/>
                <w:sz w:val="21"/>
                <w:szCs w:val="21"/>
              </w:rPr>
              <w:t>集中供热，优先保障居</w:t>
            </w:r>
            <w:r w:rsidRPr="00D01AF1">
              <w:rPr>
                <w:rFonts w:eastAsia="宋体"/>
                <w:color w:val="000000" w:themeColor="text1"/>
                <w:spacing w:val="-2"/>
                <w:sz w:val="21"/>
                <w:szCs w:val="21"/>
              </w:rPr>
              <w:t>民取暖，同时兼顾本公司区供</w:t>
            </w:r>
            <w:r w:rsidRPr="00D01AF1">
              <w:rPr>
                <w:rFonts w:eastAsia="宋体"/>
                <w:color w:val="000000" w:themeColor="text1"/>
                <w:spacing w:val="-5"/>
                <w:sz w:val="21"/>
                <w:szCs w:val="21"/>
              </w:rPr>
              <w:t>热需求</w:t>
            </w:r>
          </w:p>
        </w:tc>
        <w:tc>
          <w:tcPr>
            <w:tcW w:w="846" w:type="dxa"/>
            <w:vAlign w:val="center"/>
          </w:tcPr>
          <w:p w14:paraId="4EEE4D56" w14:textId="77777777" w:rsidR="00FA2335" w:rsidRPr="00D01AF1" w:rsidRDefault="00FA2335" w:rsidP="00FA2335">
            <w:pPr>
              <w:spacing w:line="240" w:lineRule="auto"/>
              <w:ind w:firstLineChars="0" w:firstLine="0"/>
              <w:jc w:val="center"/>
              <w:rPr>
                <w:rFonts w:eastAsia="宋体"/>
                <w:b/>
                <w:bCs/>
                <w:color w:val="000000" w:themeColor="text1"/>
                <w:spacing w:val="-5"/>
                <w:sz w:val="21"/>
                <w:szCs w:val="21"/>
              </w:rPr>
            </w:pPr>
            <w:r w:rsidRPr="00D01AF1">
              <w:rPr>
                <w:rFonts w:eastAsia="宋体"/>
                <w:color w:val="000000" w:themeColor="text1"/>
                <w:spacing w:val="-5"/>
                <w:sz w:val="21"/>
                <w:szCs w:val="21"/>
              </w:rPr>
              <w:t>相符</w:t>
            </w:r>
          </w:p>
        </w:tc>
      </w:tr>
      <w:tr w:rsidR="00D01AF1" w:rsidRPr="00D01AF1" w14:paraId="423B5495" w14:textId="77777777" w:rsidTr="004E1278">
        <w:trPr>
          <w:trHeight w:val="397"/>
          <w:jc w:val="center"/>
        </w:trPr>
        <w:tc>
          <w:tcPr>
            <w:tcW w:w="639" w:type="dxa"/>
            <w:vAlign w:val="center"/>
          </w:tcPr>
          <w:p w14:paraId="232595E0"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2</w:t>
            </w:r>
          </w:p>
        </w:tc>
        <w:tc>
          <w:tcPr>
            <w:tcW w:w="3028" w:type="dxa"/>
            <w:vAlign w:val="center"/>
          </w:tcPr>
          <w:p w14:paraId="73F387CA"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7"/>
                <w:sz w:val="21"/>
                <w:szCs w:val="21"/>
              </w:rPr>
              <w:t>新建抽凝热电联产机组项目的，要严格依照国家下达的总量控制规模，并符合</w:t>
            </w:r>
            <w:r w:rsidRPr="00D01AF1">
              <w:rPr>
                <w:rFonts w:eastAsia="宋体"/>
                <w:color w:val="000000" w:themeColor="text1"/>
                <w:spacing w:val="-2"/>
                <w:sz w:val="21"/>
                <w:szCs w:val="21"/>
              </w:rPr>
              <w:t>全省电力发展规划</w:t>
            </w:r>
          </w:p>
        </w:tc>
        <w:tc>
          <w:tcPr>
            <w:tcW w:w="4016" w:type="dxa"/>
            <w:vAlign w:val="center"/>
          </w:tcPr>
          <w:p w14:paraId="60AD5348"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2"/>
                <w:sz w:val="21"/>
                <w:szCs w:val="21"/>
              </w:rPr>
              <w:t>本项目采用背压式汽</w:t>
            </w:r>
            <w:r w:rsidRPr="00D01AF1">
              <w:rPr>
                <w:rFonts w:eastAsia="宋体"/>
                <w:color w:val="000000" w:themeColor="text1"/>
                <w:spacing w:val="-1"/>
                <w:sz w:val="21"/>
                <w:szCs w:val="21"/>
              </w:rPr>
              <w:t>轮发电机组，不属于抽凝热电联产机组</w:t>
            </w:r>
          </w:p>
        </w:tc>
        <w:tc>
          <w:tcPr>
            <w:tcW w:w="846" w:type="dxa"/>
            <w:vAlign w:val="center"/>
          </w:tcPr>
          <w:p w14:paraId="7460D795"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5"/>
                <w:sz w:val="21"/>
                <w:szCs w:val="21"/>
              </w:rPr>
              <w:t>相符</w:t>
            </w:r>
          </w:p>
        </w:tc>
      </w:tr>
      <w:tr w:rsidR="00D01AF1" w:rsidRPr="00D01AF1" w14:paraId="081DA79F" w14:textId="77777777" w:rsidTr="004E1278">
        <w:trPr>
          <w:trHeight w:val="397"/>
          <w:jc w:val="center"/>
        </w:trPr>
        <w:tc>
          <w:tcPr>
            <w:tcW w:w="639" w:type="dxa"/>
            <w:vAlign w:val="center"/>
          </w:tcPr>
          <w:p w14:paraId="7928AFDE"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3</w:t>
            </w:r>
          </w:p>
        </w:tc>
        <w:tc>
          <w:tcPr>
            <w:tcW w:w="3028" w:type="dxa"/>
            <w:vAlign w:val="center"/>
          </w:tcPr>
          <w:p w14:paraId="28EFCC63"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8"/>
                <w:sz w:val="21"/>
                <w:szCs w:val="21"/>
              </w:rPr>
              <w:t>除民生热电联产项目外，严格控制新建</w:t>
            </w:r>
            <w:r w:rsidRPr="00D01AF1">
              <w:rPr>
                <w:rFonts w:eastAsia="宋体"/>
                <w:color w:val="000000" w:themeColor="text1"/>
                <w:spacing w:val="-2"/>
                <w:sz w:val="21"/>
                <w:szCs w:val="21"/>
              </w:rPr>
              <w:t>大型抽凝热电联产项目</w:t>
            </w:r>
          </w:p>
        </w:tc>
        <w:tc>
          <w:tcPr>
            <w:tcW w:w="4016" w:type="dxa"/>
            <w:vAlign w:val="center"/>
          </w:tcPr>
          <w:p w14:paraId="1280CBCF"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2"/>
                <w:sz w:val="21"/>
                <w:szCs w:val="21"/>
              </w:rPr>
              <w:t>本项目采用背压式汽</w:t>
            </w:r>
            <w:r w:rsidRPr="00D01AF1">
              <w:rPr>
                <w:rFonts w:eastAsia="宋体"/>
                <w:color w:val="000000" w:themeColor="text1"/>
                <w:spacing w:val="-1"/>
                <w:sz w:val="21"/>
                <w:szCs w:val="21"/>
              </w:rPr>
              <w:t>轮发电机组</w:t>
            </w:r>
          </w:p>
        </w:tc>
        <w:tc>
          <w:tcPr>
            <w:tcW w:w="846" w:type="dxa"/>
            <w:vAlign w:val="center"/>
          </w:tcPr>
          <w:p w14:paraId="72176F81"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5"/>
                <w:sz w:val="21"/>
                <w:szCs w:val="21"/>
              </w:rPr>
              <w:t>相符</w:t>
            </w:r>
          </w:p>
        </w:tc>
      </w:tr>
      <w:tr w:rsidR="00D01AF1" w:rsidRPr="00D01AF1" w14:paraId="09064EAD" w14:textId="77777777" w:rsidTr="004E1278">
        <w:trPr>
          <w:trHeight w:val="397"/>
          <w:jc w:val="center"/>
        </w:trPr>
        <w:tc>
          <w:tcPr>
            <w:tcW w:w="639" w:type="dxa"/>
            <w:vAlign w:val="center"/>
          </w:tcPr>
          <w:p w14:paraId="74B426B2" w14:textId="77777777" w:rsidR="00FA2335" w:rsidRPr="00D01AF1" w:rsidRDefault="00FA2335" w:rsidP="00FA2335">
            <w:pPr>
              <w:spacing w:line="240" w:lineRule="auto"/>
              <w:ind w:firstLineChars="0" w:firstLine="0"/>
              <w:jc w:val="center"/>
              <w:rPr>
                <w:rFonts w:eastAsia="宋体"/>
                <w:color w:val="000000" w:themeColor="text1"/>
                <w:sz w:val="21"/>
                <w:szCs w:val="21"/>
              </w:rPr>
            </w:pPr>
            <w:r w:rsidRPr="00D01AF1">
              <w:rPr>
                <w:rFonts w:eastAsia="宋体"/>
                <w:color w:val="000000" w:themeColor="text1"/>
                <w:sz w:val="21"/>
                <w:szCs w:val="21"/>
              </w:rPr>
              <w:t>4</w:t>
            </w:r>
          </w:p>
        </w:tc>
        <w:tc>
          <w:tcPr>
            <w:tcW w:w="3028" w:type="dxa"/>
            <w:vAlign w:val="center"/>
          </w:tcPr>
          <w:p w14:paraId="3E3D73C0"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1"/>
                <w:sz w:val="21"/>
                <w:szCs w:val="21"/>
              </w:rPr>
              <w:t>严格热电联产机组环保准入门槛，燃</w:t>
            </w:r>
            <w:r w:rsidRPr="00D01AF1">
              <w:rPr>
                <w:rFonts w:eastAsia="宋体"/>
                <w:color w:val="000000" w:themeColor="text1"/>
                <w:spacing w:val="-7"/>
                <w:sz w:val="21"/>
                <w:szCs w:val="21"/>
              </w:rPr>
              <w:t>煤、农林生物质热电联产项目烟尘、二氧化硫、氮氧化物排放达到超低排放标准，城镇生活垃圾焚烧热电联产主要污染物排放达到国家最新排放标准。严</w:t>
            </w:r>
            <w:r w:rsidRPr="00D01AF1">
              <w:rPr>
                <w:rFonts w:eastAsia="宋体"/>
                <w:color w:val="000000" w:themeColor="text1"/>
                <w:spacing w:val="-7"/>
                <w:sz w:val="21"/>
                <w:szCs w:val="21"/>
              </w:rPr>
              <w:lastRenderedPageBreak/>
              <w:t>格按照《建设项目主要污染物排放总量指</w:t>
            </w:r>
            <w:r w:rsidRPr="00D01AF1">
              <w:rPr>
                <w:rFonts w:eastAsia="宋体"/>
                <w:color w:val="000000" w:themeColor="text1"/>
                <w:spacing w:val="-13"/>
                <w:sz w:val="21"/>
                <w:szCs w:val="21"/>
              </w:rPr>
              <w:t>标审核及管理暂行办法》（环发〔</w:t>
            </w:r>
            <w:r w:rsidRPr="00D01AF1">
              <w:rPr>
                <w:rFonts w:eastAsia="宋体"/>
                <w:color w:val="000000" w:themeColor="text1"/>
                <w:spacing w:val="-13"/>
                <w:sz w:val="21"/>
                <w:szCs w:val="21"/>
              </w:rPr>
              <w:t>2014</w:t>
            </w:r>
            <w:r w:rsidRPr="00D01AF1">
              <w:rPr>
                <w:rFonts w:eastAsia="宋体"/>
                <w:color w:val="000000" w:themeColor="text1"/>
                <w:spacing w:val="-13"/>
                <w:sz w:val="21"/>
                <w:szCs w:val="21"/>
              </w:rPr>
              <w:t>〕</w:t>
            </w:r>
            <w:r w:rsidRPr="00D01AF1">
              <w:rPr>
                <w:rFonts w:eastAsia="宋体"/>
                <w:color w:val="000000" w:themeColor="text1"/>
                <w:spacing w:val="-10"/>
                <w:sz w:val="21"/>
                <w:szCs w:val="21"/>
              </w:rPr>
              <w:t>197</w:t>
            </w:r>
            <w:r w:rsidRPr="00D01AF1">
              <w:rPr>
                <w:rFonts w:eastAsia="宋体"/>
                <w:color w:val="000000" w:themeColor="text1"/>
                <w:spacing w:val="-10"/>
                <w:sz w:val="21"/>
                <w:szCs w:val="21"/>
              </w:rPr>
              <w:t>号）实施污染物排放总量指标替</w:t>
            </w:r>
            <w:r w:rsidRPr="00D01AF1">
              <w:rPr>
                <w:rFonts w:eastAsia="宋体"/>
                <w:color w:val="000000" w:themeColor="text1"/>
                <w:spacing w:val="-7"/>
                <w:sz w:val="21"/>
                <w:szCs w:val="21"/>
              </w:rPr>
              <w:t>代。支持同步开展大气污染物联合协同脱除，减少三氧化硫、汞、砷等污染物排放。热电联产项目要根据环评批复及</w:t>
            </w:r>
            <w:r w:rsidRPr="00D01AF1">
              <w:rPr>
                <w:rFonts w:eastAsia="宋体"/>
                <w:color w:val="000000" w:themeColor="text1"/>
                <w:spacing w:val="-1"/>
                <w:sz w:val="21"/>
                <w:szCs w:val="21"/>
              </w:rPr>
              <w:t>相关污染物排放标准规范制定企业自</w:t>
            </w:r>
            <w:r w:rsidRPr="00D01AF1">
              <w:rPr>
                <w:rFonts w:eastAsia="宋体"/>
                <w:color w:val="000000" w:themeColor="text1"/>
                <w:spacing w:val="-7"/>
                <w:sz w:val="21"/>
                <w:szCs w:val="21"/>
              </w:rPr>
              <w:t>行监测方案，开展环境监测并公开相关</w:t>
            </w:r>
            <w:r w:rsidRPr="00D01AF1">
              <w:rPr>
                <w:rFonts w:eastAsia="宋体"/>
                <w:color w:val="000000" w:themeColor="text1"/>
                <w:spacing w:val="-2"/>
                <w:sz w:val="21"/>
                <w:szCs w:val="21"/>
              </w:rPr>
              <w:t>监测信息。</w:t>
            </w:r>
          </w:p>
        </w:tc>
        <w:tc>
          <w:tcPr>
            <w:tcW w:w="4016" w:type="dxa"/>
            <w:vAlign w:val="center"/>
          </w:tcPr>
          <w:p w14:paraId="568E549B" w14:textId="77777777" w:rsidR="00FA2335" w:rsidRPr="00D01AF1" w:rsidRDefault="00FA2335" w:rsidP="00FA2335">
            <w:pPr>
              <w:spacing w:line="240" w:lineRule="auto"/>
              <w:ind w:firstLineChars="0" w:firstLine="0"/>
              <w:rPr>
                <w:rFonts w:eastAsia="宋体"/>
                <w:color w:val="000000" w:themeColor="text1"/>
                <w:spacing w:val="-1"/>
                <w:sz w:val="21"/>
                <w:szCs w:val="21"/>
              </w:rPr>
            </w:pPr>
            <w:r w:rsidRPr="00D01AF1">
              <w:rPr>
                <w:rFonts w:eastAsia="宋体"/>
                <w:color w:val="000000" w:themeColor="text1"/>
                <w:spacing w:val="-1"/>
                <w:sz w:val="21"/>
                <w:szCs w:val="21"/>
              </w:rPr>
              <w:lastRenderedPageBreak/>
              <w:t>本项目属于燃烧生物质的热电联产项目，</w:t>
            </w:r>
            <w:r w:rsidRPr="00D01AF1">
              <w:rPr>
                <w:rFonts w:eastAsia="宋体"/>
                <w:color w:val="000000" w:themeColor="text1"/>
                <w:spacing w:val="-7"/>
                <w:sz w:val="21"/>
                <w:szCs w:val="21"/>
              </w:rPr>
              <w:t>烟尘、二氧化硫、氮氧化物排放执行</w:t>
            </w:r>
            <w:r w:rsidRPr="00D01AF1">
              <w:rPr>
                <w:rFonts w:eastAsia="宋体"/>
                <w:color w:val="000000" w:themeColor="text1"/>
                <w:sz w:val="21"/>
                <w:szCs w:val="21"/>
              </w:rPr>
              <w:t>《锅炉大气污染物排放标准》（</w:t>
            </w:r>
            <w:r w:rsidRPr="00D01AF1">
              <w:rPr>
                <w:rFonts w:eastAsia="宋体"/>
                <w:color w:val="000000" w:themeColor="text1"/>
                <w:sz w:val="21"/>
                <w:szCs w:val="21"/>
              </w:rPr>
              <w:t>DB41/2089-2021</w:t>
            </w:r>
            <w:r w:rsidRPr="00D01AF1">
              <w:rPr>
                <w:rFonts w:eastAsia="宋体"/>
                <w:color w:val="000000" w:themeColor="text1"/>
                <w:sz w:val="21"/>
                <w:szCs w:val="21"/>
              </w:rPr>
              <w:t>）生物质锅炉基准含氧量</w:t>
            </w:r>
            <w:r w:rsidRPr="00D01AF1">
              <w:rPr>
                <w:rFonts w:eastAsia="宋体"/>
                <w:color w:val="000000" w:themeColor="text1"/>
                <w:sz w:val="21"/>
                <w:szCs w:val="21"/>
              </w:rPr>
              <w:t>6%</w:t>
            </w:r>
            <w:r w:rsidRPr="00D01AF1">
              <w:rPr>
                <w:rFonts w:eastAsia="宋体"/>
                <w:color w:val="000000" w:themeColor="text1"/>
                <w:sz w:val="21"/>
                <w:szCs w:val="21"/>
              </w:rPr>
              <w:t>下排放限值要求</w:t>
            </w:r>
            <w:r w:rsidRPr="00D01AF1">
              <w:rPr>
                <w:rFonts w:eastAsia="宋体"/>
                <w:color w:val="000000" w:themeColor="text1"/>
                <w:spacing w:val="-4"/>
                <w:sz w:val="21"/>
                <w:szCs w:val="21"/>
              </w:rPr>
              <w:t>及新乡市生态环境局关于进一步规范工业企业颗粒物排放排放限值等国家和地方</w:t>
            </w:r>
            <w:r w:rsidRPr="00D01AF1">
              <w:rPr>
                <w:rFonts w:eastAsia="宋体"/>
                <w:color w:val="000000" w:themeColor="text1"/>
                <w:spacing w:val="-4"/>
                <w:sz w:val="21"/>
                <w:szCs w:val="21"/>
              </w:rPr>
              <w:lastRenderedPageBreak/>
              <w:t>排放标准要求，并</w:t>
            </w:r>
            <w:r w:rsidRPr="00D01AF1">
              <w:rPr>
                <w:rFonts w:eastAsia="宋体"/>
                <w:color w:val="000000" w:themeColor="text1"/>
                <w:spacing w:val="-7"/>
                <w:sz w:val="21"/>
                <w:szCs w:val="21"/>
              </w:rPr>
              <w:t>严格按照《建设项目主要污染物排放总量指</w:t>
            </w:r>
            <w:r w:rsidRPr="00D01AF1">
              <w:rPr>
                <w:rFonts w:eastAsia="宋体"/>
                <w:color w:val="000000" w:themeColor="text1"/>
                <w:spacing w:val="-13"/>
                <w:sz w:val="21"/>
                <w:szCs w:val="21"/>
              </w:rPr>
              <w:t>标审核及管理暂行办法》（环发〔</w:t>
            </w:r>
            <w:r w:rsidRPr="00D01AF1">
              <w:rPr>
                <w:rFonts w:eastAsia="宋体"/>
                <w:color w:val="000000" w:themeColor="text1"/>
                <w:spacing w:val="-13"/>
                <w:sz w:val="21"/>
                <w:szCs w:val="21"/>
              </w:rPr>
              <w:t>2014</w:t>
            </w:r>
            <w:r w:rsidRPr="00D01AF1">
              <w:rPr>
                <w:rFonts w:eastAsia="宋体"/>
                <w:color w:val="000000" w:themeColor="text1"/>
                <w:spacing w:val="-13"/>
                <w:sz w:val="21"/>
                <w:szCs w:val="21"/>
              </w:rPr>
              <w:t>〕</w:t>
            </w:r>
            <w:r w:rsidRPr="00D01AF1">
              <w:rPr>
                <w:rFonts w:eastAsia="宋体"/>
                <w:color w:val="000000" w:themeColor="text1"/>
                <w:spacing w:val="-10"/>
                <w:sz w:val="21"/>
                <w:szCs w:val="21"/>
              </w:rPr>
              <w:t>197</w:t>
            </w:r>
            <w:r w:rsidRPr="00D01AF1">
              <w:rPr>
                <w:rFonts w:eastAsia="宋体"/>
                <w:color w:val="000000" w:themeColor="text1"/>
                <w:spacing w:val="-10"/>
                <w:sz w:val="21"/>
                <w:szCs w:val="21"/>
              </w:rPr>
              <w:t>号）实施污染物排放总量指标替</w:t>
            </w:r>
            <w:r w:rsidRPr="00D01AF1">
              <w:rPr>
                <w:rFonts w:eastAsia="宋体"/>
                <w:color w:val="000000" w:themeColor="text1"/>
                <w:spacing w:val="-7"/>
                <w:sz w:val="21"/>
                <w:szCs w:val="21"/>
              </w:rPr>
              <w:t>代。</w:t>
            </w:r>
            <w:r w:rsidRPr="00D01AF1">
              <w:rPr>
                <w:rFonts w:eastAsia="宋体"/>
                <w:color w:val="000000" w:themeColor="text1"/>
                <w:spacing w:val="-4"/>
                <w:sz w:val="21"/>
                <w:szCs w:val="21"/>
              </w:rPr>
              <w:t>项目建设完成后</w:t>
            </w:r>
            <w:r w:rsidRPr="00D01AF1">
              <w:rPr>
                <w:rFonts w:eastAsia="宋体"/>
                <w:color w:val="000000" w:themeColor="text1"/>
                <w:spacing w:val="-1"/>
                <w:sz w:val="21"/>
                <w:szCs w:val="21"/>
              </w:rPr>
              <w:t>根据环评批复及相关污染物排放标准规范制定企业自行监测方案，开展环境监测并公开相关监测</w:t>
            </w:r>
            <w:r w:rsidRPr="00D01AF1">
              <w:rPr>
                <w:rFonts w:eastAsia="宋体"/>
                <w:color w:val="000000" w:themeColor="text1"/>
                <w:spacing w:val="-5"/>
                <w:sz w:val="21"/>
                <w:szCs w:val="21"/>
              </w:rPr>
              <w:t>信息</w:t>
            </w:r>
          </w:p>
        </w:tc>
        <w:tc>
          <w:tcPr>
            <w:tcW w:w="846" w:type="dxa"/>
            <w:vAlign w:val="center"/>
          </w:tcPr>
          <w:p w14:paraId="2D509F91" w14:textId="77777777" w:rsidR="00FA2335" w:rsidRPr="00D01AF1" w:rsidRDefault="00FA2335" w:rsidP="00FA2335">
            <w:pPr>
              <w:spacing w:line="240" w:lineRule="auto"/>
              <w:ind w:firstLineChars="0" w:firstLine="0"/>
              <w:jc w:val="center"/>
              <w:rPr>
                <w:rFonts w:eastAsia="宋体"/>
                <w:color w:val="000000" w:themeColor="text1"/>
                <w:spacing w:val="-5"/>
                <w:sz w:val="21"/>
                <w:szCs w:val="21"/>
              </w:rPr>
            </w:pPr>
            <w:r w:rsidRPr="00D01AF1">
              <w:rPr>
                <w:rFonts w:eastAsia="宋体"/>
                <w:color w:val="000000" w:themeColor="text1"/>
                <w:spacing w:val="-5"/>
                <w:sz w:val="21"/>
                <w:szCs w:val="21"/>
              </w:rPr>
              <w:lastRenderedPageBreak/>
              <w:t>相符</w:t>
            </w:r>
          </w:p>
        </w:tc>
      </w:tr>
    </w:tbl>
    <w:p w14:paraId="520503E2" w14:textId="77777777" w:rsidR="00FA2335" w:rsidRPr="00D01AF1" w:rsidRDefault="00FA2335" w:rsidP="00FA2335">
      <w:pPr>
        <w:widowControl/>
        <w:spacing w:line="460" w:lineRule="exact"/>
        <w:ind w:firstLine="480"/>
        <w:jc w:val="left"/>
        <w:rPr>
          <w:rFonts w:hAnsi="宋体"/>
          <w:color w:val="000000" w:themeColor="text1"/>
          <w:szCs w:val="24"/>
        </w:rPr>
      </w:pPr>
      <w:r w:rsidRPr="00D01AF1">
        <w:rPr>
          <w:rFonts w:hAnsi="宋体" w:hint="eastAsia"/>
          <w:color w:val="000000" w:themeColor="text1"/>
          <w:szCs w:val="24"/>
        </w:rPr>
        <w:t>由上表可知，本项目符合</w:t>
      </w:r>
      <w:r w:rsidRPr="00D01AF1">
        <w:rPr>
          <w:rFonts w:hAnsi="宋体"/>
          <w:color w:val="000000" w:themeColor="text1"/>
          <w:szCs w:val="24"/>
        </w:rPr>
        <w:t>（发改能源</w:t>
      </w:r>
      <w:r w:rsidRPr="00D01AF1">
        <w:rPr>
          <w:rFonts w:hAnsi="宋体"/>
          <w:b/>
          <w:bCs/>
          <w:color w:val="000000" w:themeColor="text1"/>
          <w:szCs w:val="24"/>
        </w:rPr>
        <w:t>[2007]141</w:t>
      </w:r>
      <w:r w:rsidRPr="00D01AF1">
        <w:rPr>
          <w:rFonts w:hAnsi="宋体"/>
          <w:color w:val="000000" w:themeColor="text1"/>
          <w:szCs w:val="24"/>
        </w:rPr>
        <w:t>号）</w:t>
      </w:r>
      <w:r w:rsidRPr="00D01AF1">
        <w:rPr>
          <w:rFonts w:hAnsi="宋体" w:hint="eastAsia"/>
          <w:color w:val="000000" w:themeColor="text1"/>
          <w:szCs w:val="24"/>
        </w:rPr>
        <w:t>、</w:t>
      </w:r>
      <w:r w:rsidRPr="00D01AF1">
        <w:rPr>
          <w:rFonts w:hAnsi="宋体"/>
          <w:color w:val="000000" w:themeColor="text1"/>
          <w:szCs w:val="24"/>
        </w:rPr>
        <w:t>（发改能源</w:t>
      </w:r>
      <w:r w:rsidRPr="00D01AF1">
        <w:rPr>
          <w:rFonts w:hAnsi="宋体"/>
          <w:b/>
          <w:bCs/>
          <w:color w:val="000000" w:themeColor="text1"/>
          <w:szCs w:val="24"/>
        </w:rPr>
        <w:t>[2016]617</w:t>
      </w:r>
      <w:r w:rsidRPr="00D01AF1">
        <w:rPr>
          <w:rFonts w:hAnsi="宋体"/>
          <w:color w:val="000000" w:themeColor="text1"/>
          <w:szCs w:val="24"/>
        </w:rPr>
        <w:t>号）</w:t>
      </w:r>
      <w:r w:rsidRPr="00D01AF1">
        <w:rPr>
          <w:rFonts w:hAnsi="宋体" w:hint="eastAsia"/>
          <w:color w:val="000000" w:themeColor="text1"/>
          <w:szCs w:val="24"/>
        </w:rPr>
        <w:t>等热电联产文件中相关要求。</w:t>
      </w:r>
    </w:p>
    <w:p w14:paraId="2572E86B" w14:textId="77777777" w:rsidR="00FA2335" w:rsidRPr="00D01AF1" w:rsidRDefault="00FA2335" w:rsidP="009A3D41">
      <w:pPr>
        <w:keepNext/>
        <w:keepLines/>
        <w:numPr>
          <w:ilvl w:val="2"/>
          <w:numId w:val="16"/>
        </w:numPr>
        <w:tabs>
          <w:tab w:val="left" w:pos="360"/>
          <w:tab w:val="left" w:pos="1200"/>
          <w:tab w:val="left" w:pos="1680"/>
          <w:tab w:val="left" w:pos="1712"/>
          <w:tab w:val="left" w:pos="2279"/>
        </w:tabs>
        <w:spacing w:beforeLines="100" w:before="240" w:afterLines="50" w:after="120" w:line="240" w:lineRule="auto"/>
        <w:ind w:firstLineChars="0"/>
        <w:jc w:val="left"/>
        <w:outlineLvl w:val="2"/>
        <w:rPr>
          <w:rFonts w:eastAsia="楷体"/>
          <w:b/>
          <w:color w:val="000000" w:themeColor="text1"/>
          <w:sz w:val="28"/>
        </w:rPr>
      </w:pPr>
      <w:bookmarkStart w:id="187" w:name="_Hlk137825737"/>
      <w:r w:rsidRPr="00D01AF1">
        <w:rPr>
          <w:rFonts w:eastAsia="楷体" w:hint="eastAsia"/>
          <w:b/>
          <w:color w:val="000000" w:themeColor="text1"/>
          <w:sz w:val="28"/>
        </w:rPr>
        <w:t>与《关于规范调整辉县市高污染燃料禁燃区范围的通知》（辉环攻坚办〔</w:t>
      </w:r>
      <w:r w:rsidRPr="00D01AF1">
        <w:rPr>
          <w:rFonts w:eastAsia="楷体" w:hint="eastAsia"/>
          <w:b/>
          <w:color w:val="000000" w:themeColor="text1"/>
          <w:sz w:val="28"/>
        </w:rPr>
        <w:t>2022</w:t>
      </w:r>
      <w:r w:rsidRPr="00D01AF1">
        <w:rPr>
          <w:rFonts w:eastAsia="楷体" w:hint="eastAsia"/>
          <w:b/>
          <w:color w:val="000000" w:themeColor="text1"/>
          <w:sz w:val="28"/>
        </w:rPr>
        <w:t>〕号）相符性分析</w:t>
      </w:r>
    </w:p>
    <w:p w14:paraId="444B1940" w14:textId="77777777" w:rsidR="00FA2335" w:rsidRPr="00D01AF1" w:rsidRDefault="00FA2335" w:rsidP="00FA2335">
      <w:pPr>
        <w:adjustRightInd/>
        <w:snapToGrid/>
        <w:spacing w:before="120" w:line="240" w:lineRule="auto"/>
        <w:ind w:firstLine="482"/>
        <w:textAlignment w:val="auto"/>
        <w:rPr>
          <w:b/>
          <w:color w:val="000000" w:themeColor="text1"/>
          <w:kern w:val="2"/>
          <w:szCs w:val="24"/>
          <w:lang w:val="pt-BR"/>
        </w:rPr>
      </w:pPr>
      <w:r w:rsidRPr="00D01AF1">
        <w:rPr>
          <w:rFonts w:hint="eastAsia"/>
          <w:b/>
          <w:color w:val="000000" w:themeColor="text1"/>
          <w:kern w:val="2"/>
          <w:szCs w:val="24"/>
          <w:lang w:val="pt-BR"/>
        </w:rPr>
        <w:t>表</w:t>
      </w:r>
      <w:r w:rsidRPr="00D01AF1">
        <w:rPr>
          <w:rFonts w:hint="eastAsia"/>
          <w:b/>
          <w:color w:val="000000" w:themeColor="text1"/>
          <w:kern w:val="2"/>
          <w:szCs w:val="24"/>
          <w:lang w:val="pt-BR"/>
        </w:rPr>
        <w:t>2-2</w:t>
      </w:r>
      <w:r w:rsidRPr="00D01AF1">
        <w:rPr>
          <w:b/>
          <w:color w:val="000000" w:themeColor="text1"/>
          <w:kern w:val="2"/>
          <w:szCs w:val="24"/>
        </w:rPr>
        <w:t>7</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本项目与《</w:t>
      </w:r>
      <w:r w:rsidRPr="00D01AF1">
        <w:rPr>
          <w:rFonts w:hint="eastAsia"/>
          <w:b/>
          <w:color w:val="000000" w:themeColor="text1"/>
          <w:kern w:val="2"/>
          <w:szCs w:val="24"/>
        </w:rPr>
        <w:t>辉环攻坚办〔</w:t>
      </w:r>
      <w:r w:rsidRPr="00D01AF1">
        <w:rPr>
          <w:rFonts w:hint="eastAsia"/>
          <w:b/>
          <w:color w:val="000000" w:themeColor="text1"/>
          <w:kern w:val="2"/>
          <w:szCs w:val="24"/>
        </w:rPr>
        <w:t>2022</w:t>
      </w:r>
      <w:r w:rsidRPr="00D01AF1">
        <w:rPr>
          <w:rFonts w:hint="eastAsia"/>
          <w:b/>
          <w:color w:val="000000" w:themeColor="text1"/>
          <w:kern w:val="2"/>
          <w:szCs w:val="24"/>
        </w:rPr>
        <w:t>〕号</w:t>
      </w:r>
      <w:r w:rsidRPr="00D01AF1">
        <w:rPr>
          <w:rFonts w:hint="eastAsia"/>
          <w:b/>
          <w:color w:val="000000" w:themeColor="text1"/>
          <w:kern w:val="2"/>
          <w:szCs w:val="24"/>
          <w:lang w:val="pt-BR"/>
        </w:rPr>
        <w:t>》对比分析一览表</w:t>
      </w:r>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68"/>
        <w:gridCol w:w="5660"/>
        <w:gridCol w:w="1222"/>
        <w:gridCol w:w="678"/>
      </w:tblGrid>
      <w:tr w:rsidR="00D01AF1" w:rsidRPr="00D01AF1" w14:paraId="593D624F" w14:textId="77777777" w:rsidTr="004E1278">
        <w:trPr>
          <w:trHeight w:val="397"/>
        </w:trPr>
        <w:tc>
          <w:tcPr>
            <w:tcW w:w="6629" w:type="dxa"/>
            <w:gridSpan w:val="2"/>
            <w:vAlign w:val="center"/>
          </w:tcPr>
          <w:p w14:paraId="101497ED" w14:textId="77777777" w:rsidR="00FA2335" w:rsidRPr="00D01AF1" w:rsidRDefault="00FA2335" w:rsidP="00FA2335">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w:t>
            </w:r>
            <w:r w:rsidRPr="00D01AF1">
              <w:rPr>
                <w:rFonts w:hint="eastAsia"/>
                <w:b/>
                <w:color w:val="000000" w:themeColor="text1"/>
                <w:kern w:val="2"/>
                <w:sz w:val="21"/>
                <w:szCs w:val="21"/>
              </w:rPr>
              <w:t>辉环攻坚办〔</w:t>
            </w:r>
            <w:r w:rsidRPr="00D01AF1">
              <w:rPr>
                <w:rFonts w:hint="eastAsia"/>
                <w:b/>
                <w:color w:val="000000" w:themeColor="text1"/>
                <w:kern w:val="2"/>
                <w:sz w:val="21"/>
                <w:szCs w:val="21"/>
              </w:rPr>
              <w:t>2022</w:t>
            </w:r>
            <w:r w:rsidRPr="00D01AF1">
              <w:rPr>
                <w:rFonts w:hint="eastAsia"/>
                <w:b/>
                <w:color w:val="000000" w:themeColor="text1"/>
                <w:kern w:val="2"/>
                <w:sz w:val="21"/>
                <w:szCs w:val="21"/>
              </w:rPr>
              <w:t>〕号</w:t>
            </w:r>
            <w:r w:rsidRPr="00D01AF1">
              <w:rPr>
                <w:b/>
                <w:color w:val="000000" w:themeColor="text1"/>
                <w:kern w:val="2"/>
                <w:sz w:val="21"/>
                <w:szCs w:val="21"/>
              </w:rPr>
              <w:t>》中与本项目有关的</w:t>
            </w:r>
            <w:r w:rsidRPr="00D01AF1">
              <w:rPr>
                <w:rFonts w:hint="eastAsia"/>
                <w:b/>
                <w:color w:val="000000" w:themeColor="text1"/>
                <w:kern w:val="2"/>
                <w:sz w:val="21"/>
                <w:szCs w:val="21"/>
              </w:rPr>
              <w:t>内</w:t>
            </w:r>
            <w:r w:rsidRPr="00D01AF1">
              <w:rPr>
                <w:b/>
                <w:color w:val="000000" w:themeColor="text1"/>
                <w:kern w:val="2"/>
                <w:sz w:val="21"/>
                <w:szCs w:val="21"/>
              </w:rPr>
              <w:t>容</w:t>
            </w:r>
          </w:p>
        </w:tc>
        <w:tc>
          <w:tcPr>
            <w:tcW w:w="1222" w:type="dxa"/>
            <w:vAlign w:val="center"/>
          </w:tcPr>
          <w:p w14:paraId="01151340" w14:textId="77777777" w:rsidR="00FA2335" w:rsidRPr="00D01AF1" w:rsidRDefault="00FA2335" w:rsidP="00FA2335">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本项目情况</w:t>
            </w:r>
          </w:p>
        </w:tc>
        <w:tc>
          <w:tcPr>
            <w:tcW w:w="678" w:type="dxa"/>
            <w:vAlign w:val="center"/>
          </w:tcPr>
          <w:p w14:paraId="209041EA" w14:textId="77777777" w:rsidR="00FA2335" w:rsidRPr="00D01AF1" w:rsidRDefault="00FA2335" w:rsidP="00FA2335">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是否符合要求</w:t>
            </w:r>
          </w:p>
        </w:tc>
      </w:tr>
      <w:tr w:rsidR="00D01AF1" w:rsidRPr="00D01AF1" w14:paraId="388DB690" w14:textId="77777777" w:rsidTr="004E1278">
        <w:trPr>
          <w:trHeight w:val="397"/>
        </w:trPr>
        <w:tc>
          <w:tcPr>
            <w:tcW w:w="968" w:type="dxa"/>
            <w:vAlign w:val="center"/>
          </w:tcPr>
          <w:p w14:paraId="22F14DCD"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一、禁燃区范围</w:t>
            </w:r>
          </w:p>
        </w:tc>
        <w:tc>
          <w:tcPr>
            <w:tcW w:w="5661" w:type="dxa"/>
            <w:vAlign w:val="center"/>
          </w:tcPr>
          <w:p w14:paraId="1E426C38"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东至：辉县市边界转南水北调干渠河线向北至金河小屯北跨渠公路桥；</w:t>
            </w:r>
          </w:p>
          <w:p w14:paraId="753E6367"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南至：辉县市边界；</w:t>
            </w:r>
          </w:p>
          <w:p w14:paraId="7578560F"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西至：辉县市边界；</w:t>
            </w:r>
          </w:p>
          <w:p w14:paraId="248A702B"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北至：省道卫柿线辉县市西边界向东至薄壁西跨渠公路桥，沿南水北调干渠河线向东北至焦泉北跨渠公路桥，转旅游环线（</w:t>
            </w:r>
            <w:r w:rsidRPr="00D01AF1">
              <w:rPr>
                <w:rFonts w:hint="eastAsia"/>
                <w:bCs/>
                <w:color w:val="000000" w:themeColor="text1"/>
                <w:kern w:val="2"/>
                <w:sz w:val="21"/>
                <w:szCs w:val="21"/>
              </w:rPr>
              <w:t>S230</w:t>
            </w:r>
            <w:r w:rsidRPr="00D01AF1">
              <w:rPr>
                <w:rFonts w:hint="eastAsia"/>
                <w:bCs/>
                <w:color w:val="000000" w:themeColor="text1"/>
                <w:kern w:val="2"/>
                <w:sz w:val="21"/>
                <w:szCs w:val="21"/>
              </w:rPr>
              <w:t>）向东北至黄水乡河西村，再沿高黄线向东南至</w:t>
            </w:r>
            <w:r w:rsidRPr="00D01AF1">
              <w:rPr>
                <w:rFonts w:hint="eastAsia"/>
                <w:bCs/>
                <w:color w:val="000000" w:themeColor="text1"/>
                <w:kern w:val="2"/>
                <w:sz w:val="21"/>
                <w:szCs w:val="21"/>
              </w:rPr>
              <w:t>G234</w:t>
            </w:r>
            <w:r w:rsidRPr="00D01AF1">
              <w:rPr>
                <w:rFonts w:hint="eastAsia"/>
                <w:bCs/>
                <w:color w:val="000000" w:themeColor="text1"/>
                <w:kern w:val="2"/>
                <w:sz w:val="21"/>
                <w:szCs w:val="21"/>
              </w:rPr>
              <w:t>国道，再沿</w:t>
            </w:r>
            <w:r w:rsidRPr="00D01AF1">
              <w:rPr>
                <w:rFonts w:hint="eastAsia"/>
                <w:bCs/>
                <w:color w:val="000000" w:themeColor="text1"/>
                <w:kern w:val="2"/>
                <w:sz w:val="21"/>
                <w:szCs w:val="21"/>
              </w:rPr>
              <w:t>G234</w:t>
            </w:r>
            <w:r w:rsidRPr="00D01AF1">
              <w:rPr>
                <w:rFonts w:hint="eastAsia"/>
                <w:bCs/>
                <w:color w:val="000000" w:themeColor="text1"/>
                <w:kern w:val="2"/>
                <w:sz w:val="21"/>
                <w:szCs w:val="21"/>
              </w:rPr>
              <w:t>国道向南至金河小屯北跨渠公路桥。</w:t>
            </w:r>
            <w:r w:rsidRPr="00D01AF1">
              <w:rPr>
                <w:rFonts w:hint="eastAsia"/>
                <w:bCs/>
                <w:color w:val="000000" w:themeColor="text1"/>
                <w:kern w:val="2"/>
                <w:sz w:val="21"/>
                <w:szCs w:val="21"/>
              </w:rPr>
              <w:t xml:space="preserve"> </w:t>
            </w:r>
          </w:p>
          <w:p w14:paraId="6DFDD8B1"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其中，禁燃区内电力、集中供热、水泥熟料等生产工艺必须使用煤炭及其制品的工业企业和配套企业厂区及北部非平原村，不划入禁燃区；华电新乡发电公司及周边区域（东至小康路，北至宝山路向西转二号路向西北转宝山电厂北环路，西至华电公司铁路专用线，南至华电公司厂界），不划入禁燃区。</w:t>
            </w:r>
          </w:p>
        </w:tc>
        <w:tc>
          <w:tcPr>
            <w:tcW w:w="1222" w:type="dxa"/>
            <w:vMerge w:val="restart"/>
            <w:vAlign w:val="center"/>
          </w:tcPr>
          <w:p w14:paraId="3E6EEB8C" w14:textId="77777777" w:rsidR="00FA2335" w:rsidRPr="00D01AF1" w:rsidRDefault="00FA2335" w:rsidP="00FA2335">
            <w:pPr>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本项目厂址位于辉县市常村镇工业园，根据《辉县市高污染燃料禁燃区范围图》（见附图九）可知，本项目不位于禁燃区范围内。</w:t>
            </w:r>
          </w:p>
        </w:tc>
        <w:tc>
          <w:tcPr>
            <w:tcW w:w="678" w:type="dxa"/>
            <w:vMerge w:val="restart"/>
            <w:vAlign w:val="center"/>
          </w:tcPr>
          <w:p w14:paraId="404F2D68" w14:textId="77777777" w:rsidR="00FA2335" w:rsidRPr="00D01AF1" w:rsidRDefault="00FA2335" w:rsidP="00FA2335">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符合</w:t>
            </w:r>
          </w:p>
        </w:tc>
      </w:tr>
      <w:tr w:rsidR="00D01AF1" w:rsidRPr="00D01AF1" w14:paraId="6AC077C0" w14:textId="77777777" w:rsidTr="004E1278">
        <w:trPr>
          <w:trHeight w:val="397"/>
        </w:trPr>
        <w:tc>
          <w:tcPr>
            <w:tcW w:w="968" w:type="dxa"/>
            <w:vAlign w:val="center"/>
          </w:tcPr>
          <w:p w14:paraId="2FA18C9A"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二、高污染燃料范围</w:t>
            </w:r>
          </w:p>
        </w:tc>
        <w:tc>
          <w:tcPr>
            <w:tcW w:w="5661" w:type="dxa"/>
            <w:vAlign w:val="center"/>
          </w:tcPr>
          <w:p w14:paraId="639BC510"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禁燃区范围内禁用燃料按照《环境保护部办公厅关于发布</w:t>
            </w:r>
            <w:r w:rsidRPr="00D01AF1">
              <w:rPr>
                <w:rFonts w:hint="eastAsia"/>
                <w:bCs/>
                <w:color w:val="000000" w:themeColor="text1"/>
                <w:kern w:val="2"/>
                <w:sz w:val="21"/>
                <w:szCs w:val="21"/>
              </w:rPr>
              <w:t>&lt;</w:t>
            </w:r>
            <w:r w:rsidRPr="00D01AF1">
              <w:rPr>
                <w:rFonts w:hint="eastAsia"/>
                <w:bCs/>
                <w:color w:val="000000" w:themeColor="text1"/>
                <w:kern w:val="2"/>
                <w:sz w:val="21"/>
                <w:szCs w:val="21"/>
              </w:rPr>
              <w:t>高污染燃料目录</w:t>
            </w:r>
            <w:r w:rsidRPr="00D01AF1">
              <w:rPr>
                <w:rFonts w:hint="eastAsia"/>
                <w:bCs/>
                <w:color w:val="000000" w:themeColor="text1"/>
                <w:kern w:val="2"/>
                <w:sz w:val="21"/>
                <w:szCs w:val="21"/>
              </w:rPr>
              <w:t>&gt;</w:t>
            </w:r>
            <w:r w:rsidRPr="00D01AF1">
              <w:rPr>
                <w:rFonts w:hint="eastAsia"/>
                <w:bCs/>
                <w:color w:val="000000" w:themeColor="text1"/>
                <w:kern w:val="2"/>
                <w:sz w:val="21"/>
                <w:szCs w:val="21"/>
              </w:rPr>
              <w:t>的通知》中Ⅲ类燃料组合执行，即：煤炭及其制品（包括原煤、散煤、煤矸石、煤泥、煤粉、水煤浆、型煤、焦炭、兰炭等）；石油焦、油页岩、原油、重油、渣油、煤焦油；非专用锅炉或未配置高效除尘设施的专用锅炉燃用的生物质成型燃料。</w:t>
            </w:r>
          </w:p>
        </w:tc>
        <w:tc>
          <w:tcPr>
            <w:tcW w:w="1222" w:type="dxa"/>
            <w:vMerge/>
            <w:vAlign w:val="center"/>
          </w:tcPr>
          <w:p w14:paraId="69E3DDD6" w14:textId="77777777" w:rsidR="00FA2335" w:rsidRPr="00D01AF1" w:rsidRDefault="00FA2335" w:rsidP="00FA2335">
            <w:pPr>
              <w:adjustRightInd/>
              <w:snapToGrid/>
              <w:spacing w:line="240" w:lineRule="auto"/>
              <w:ind w:firstLineChars="0" w:firstLine="0"/>
              <w:textAlignment w:val="auto"/>
              <w:rPr>
                <w:bCs/>
                <w:color w:val="000000" w:themeColor="text1"/>
                <w:kern w:val="2"/>
                <w:sz w:val="21"/>
                <w:szCs w:val="21"/>
              </w:rPr>
            </w:pPr>
          </w:p>
        </w:tc>
        <w:tc>
          <w:tcPr>
            <w:tcW w:w="678" w:type="dxa"/>
            <w:vMerge/>
            <w:vAlign w:val="center"/>
          </w:tcPr>
          <w:p w14:paraId="65C25194" w14:textId="77777777" w:rsidR="00FA2335" w:rsidRPr="00D01AF1" w:rsidRDefault="00FA2335" w:rsidP="00FA2335">
            <w:pPr>
              <w:adjustRightInd/>
              <w:snapToGrid/>
              <w:spacing w:line="240" w:lineRule="auto"/>
              <w:ind w:firstLineChars="0" w:firstLine="0"/>
              <w:jc w:val="center"/>
              <w:textAlignment w:val="auto"/>
              <w:rPr>
                <w:bCs/>
                <w:color w:val="000000" w:themeColor="text1"/>
                <w:kern w:val="2"/>
                <w:sz w:val="21"/>
                <w:szCs w:val="21"/>
              </w:rPr>
            </w:pPr>
          </w:p>
        </w:tc>
      </w:tr>
      <w:tr w:rsidR="00D01AF1" w:rsidRPr="00D01AF1" w14:paraId="09FDD853" w14:textId="77777777" w:rsidTr="004E1278">
        <w:trPr>
          <w:trHeight w:val="397"/>
        </w:trPr>
        <w:tc>
          <w:tcPr>
            <w:tcW w:w="968" w:type="dxa"/>
            <w:vAlign w:val="center"/>
          </w:tcPr>
          <w:p w14:paraId="74BEEA8C"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三、有关要求</w:t>
            </w:r>
          </w:p>
        </w:tc>
        <w:tc>
          <w:tcPr>
            <w:tcW w:w="5661" w:type="dxa"/>
            <w:vAlign w:val="center"/>
          </w:tcPr>
          <w:p w14:paraId="5B38E8FB"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（一）禁燃区内各乡镇</w:t>
            </w:r>
            <w:r w:rsidRPr="00D01AF1">
              <w:rPr>
                <w:bCs/>
                <w:color w:val="000000" w:themeColor="text1"/>
                <w:kern w:val="2"/>
                <w:sz w:val="21"/>
                <w:szCs w:val="21"/>
              </w:rPr>
              <w:t>人民政府</w:t>
            </w:r>
            <w:r w:rsidRPr="00D01AF1">
              <w:rPr>
                <w:rFonts w:hint="eastAsia"/>
                <w:bCs/>
                <w:color w:val="000000" w:themeColor="text1"/>
                <w:kern w:val="2"/>
                <w:sz w:val="21"/>
                <w:szCs w:val="21"/>
              </w:rPr>
              <w:t>（办事处）负责监督本辖区内有关单位和个人禁止销售、燃用高污染燃料。</w:t>
            </w:r>
          </w:p>
          <w:p w14:paraId="314EC338"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（二）禁燃区内禁止新建、扩建燃用高污染燃料的锅炉、炉窑、炉灶等燃烧设施设备，已建成的应当由所在辖区限期责令拆除或改用清洁能源；禁止加工、销售各类高污染燃料。</w:t>
            </w:r>
          </w:p>
          <w:p w14:paraId="35A4139C"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（三）禁燃区内各企事业单位，饭店、餐饮等各类服务场所，种植、养殖户或企业，各居民用户等，严禁使用各类高污染</w:t>
            </w:r>
            <w:r w:rsidRPr="00D01AF1">
              <w:rPr>
                <w:rFonts w:hint="eastAsia"/>
                <w:bCs/>
                <w:color w:val="000000" w:themeColor="text1"/>
                <w:kern w:val="2"/>
                <w:sz w:val="21"/>
                <w:szCs w:val="21"/>
              </w:rPr>
              <w:lastRenderedPageBreak/>
              <w:t>燃料。</w:t>
            </w:r>
          </w:p>
          <w:p w14:paraId="72912076" w14:textId="77777777" w:rsidR="00FA2335" w:rsidRPr="00D01AF1" w:rsidRDefault="00FA2335" w:rsidP="00FA2335">
            <w:pPr>
              <w:tabs>
                <w:tab w:val="left" w:pos="791"/>
                <w:tab w:val="left" w:pos="792"/>
              </w:tabs>
              <w:adjustRightInd/>
              <w:snapToGrid/>
              <w:spacing w:line="240" w:lineRule="auto"/>
              <w:ind w:firstLineChars="0" w:firstLine="0"/>
              <w:textAlignment w:val="auto"/>
              <w:rPr>
                <w:bCs/>
                <w:color w:val="000000" w:themeColor="text1"/>
                <w:kern w:val="2"/>
                <w:sz w:val="21"/>
                <w:szCs w:val="21"/>
              </w:rPr>
            </w:pPr>
            <w:r w:rsidRPr="00D01AF1">
              <w:rPr>
                <w:rFonts w:hint="eastAsia"/>
                <w:bCs/>
                <w:color w:val="000000" w:themeColor="text1"/>
                <w:kern w:val="2"/>
                <w:sz w:val="21"/>
                <w:szCs w:val="21"/>
              </w:rPr>
              <w:t>（四）各乡镇</w:t>
            </w:r>
            <w:r w:rsidRPr="00D01AF1">
              <w:rPr>
                <w:bCs/>
                <w:color w:val="000000" w:themeColor="text1"/>
                <w:kern w:val="2"/>
                <w:sz w:val="21"/>
                <w:szCs w:val="21"/>
              </w:rPr>
              <w:t>人民政府</w:t>
            </w:r>
            <w:r w:rsidRPr="00D01AF1">
              <w:rPr>
                <w:rFonts w:hint="eastAsia"/>
                <w:bCs/>
                <w:color w:val="000000" w:themeColor="text1"/>
                <w:kern w:val="2"/>
                <w:sz w:val="21"/>
                <w:szCs w:val="21"/>
              </w:rPr>
              <w:t>（办事处）对辖区内散煤清零工作负责。市场监管、农业农村、发改、住建、工信、城管、生态环境等部门应当根据各自职责，强化散煤清零的监督管理，大力推广清洁能源，加快天然气、集中供热等相关基础设施建设，做好洁净型煤生产企业监管，严肃查处高污染燃料设施设备。</w:t>
            </w:r>
          </w:p>
        </w:tc>
        <w:tc>
          <w:tcPr>
            <w:tcW w:w="1222" w:type="dxa"/>
            <w:vMerge/>
            <w:vAlign w:val="center"/>
          </w:tcPr>
          <w:p w14:paraId="44973213" w14:textId="77777777" w:rsidR="00FA2335" w:rsidRPr="00D01AF1" w:rsidRDefault="00FA2335" w:rsidP="00FA2335">
            <w:pPr>
              <w:adjustRightInd/>
              <w:snapToGrid/>
              <w:spacing w:line="240" w:lineRule="auto"/>
              <w:ind w:firstLineChars="0" w:firstLine="0"/>
              <w:textAlignment w:val="auto"/>
              <w:rPr>
                <w:bCs/>
                <w:color w:val="000000" w:themeColor="text1"/>
                <w:kern w:val="2"/>
                <w:sz w:val="21"/>
                <w:szCs w:val="21"/>
              </w:rPr>
            </w:pPr>
          </w:p>
        </w:tc>
        <w:tc>
          <w:tcPr>
            <w:tcW w:w="678" w:type="dxa"/>
            <w:vMerge/>
            <w:vAlign w:val="center"/>
          </w:tcPr>
          <w:p w14:paraId="7768C942" w14:textId="77777777" w:rsidR="00FA2335" w:rsidRPr="00D01AF1" w:rsidRDefault="00FA2335" w:rsidP="00FA2335">
            <w:pPr>
              <w:adjustRightInd/>
              <w:snapToGrid/>
              <w:spacing w:line="240" w:lineRule="auto"/>
              <w:ind w:firstLineChars="0" w:firstLine="0"/>
              <w:jc w:val="center"/>
              <w:textAlignment w:val="auto"/>
              <w:rPr>
                <w:bCs/>
                <w:color w:val="000000" w:themeColor="text1"/>
                <w:kern w:val="2"/>
                <w:sz w:val="21"/>
                <w:szCs w:val="21"/>
              </w:rPr>
            </w:pPr>
          </w:p>
        </w:tc>
      </w:tr>
    </w:tbl>
    <w:p w14:paraId="6A6098A1" w14:textId="77777777" w:rsidR="00FA2335" w:rsidRPr="00D01AF1" w:rsidRDefault="00FA2335" w:rsidP="00FA2335">
      <w:pPr>
        <w:ind w:firstLine="480"/>
        <w:rPr>
          <w:color w:val="000000" w:themeColor="text1"/>
          <w:lang w:val="pt-BR"/>
        </w:rPr>
      </w:pPr>
      <w:r w:rsidRPr="00D01AF1">
        <w:rPr>
          <w:rFonts w:hint="eastAsia"/>
          <w:color w:val="000000" w:themeColor="text1"/>
          <w:lang w:val="pt-BR"/>
        </w:rPr>
        <w:t>本项目不位于辉县市高污染燃料禁燃区内，不涉及</w:t>
      </w:r>
      <w:r w:rsidRPr="00D01AF1">
        <w:rPr>
          <w:rFonts w:hint="eastAsia"/>
          <w:color w:val="000000" w:themeColor="text1"/>
        </w:rPr>
        <w:t>《关于规范调整辉县市高污染燃料禁燃区范围的通知》（辉环攻坚办〔</w:t>
      </w:r>
      <w:r w:rsidRPr="00D01AF1">
        <w:rPr>
          <w:rFonts w:hint="eastAsia"/>
          <w:color w:val="000000" w:themeColor="text1"/>
        </w:rPr>
        <w:t>2022</w:t>
      </w:r>
      <w:r w:rsidRPr="00D01AF1">
        <w:rPr>
          <w:rFonts w:hint="eastAsia"/>
          <w:color w:val="000000" w:themeColor="text1"/>
        </w:rPr>
        <w:t>〕号）中的相关要求。</w:t>
      </w:r>
    </w:p>
    <w:bookmarkEnd w:id="187"/>
    <w:p w14:paraId="72B1B929"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w:t>
      </w:r>
      <w:r w:rsidRPr="00D01AF1">
        <w:rPr>
          <w:rFonts w:eastAsia="楷体"/>
          <w:b/>
          <w:color w:val="000000" w:themeColor="text1"/>
          <w:sz w:val="28"/>
        </w:rPr>
        <w:t>《</w:t>
      </w:r>
      <w:r w:rsidRPr="00D01AF1">
        <w:rPr>
          <w:rFonts w:eastAsia="楷体" w:hint="eastAsia"/>
          <w:b/>
          <w:color w:val="000000" w:themeColor="text1"/>
          <w:sz w:val="28"/>
        </w:rPr>
        <w:t>新乡市生态环境局</w:t>
      </w:r>
      <w:r w:rsidRPr="00D01AF1">
        <w:rPr>
          <w:rFonts w:eastAsia="楷体"/>
          <w:b/>
          <w:color w:val="000000" w:themeColor="text1"/>
          <w:sz w:val="28"/>
        </w:rPr>
        <w:t>关于印发</w:t>
      </w:r>
      <w:r w:rsidRPr="00D01AF1">
        <w:rPr>
          <w:rFonts w:eastAsia="楷体" w:hint="eastAsia"/>
          <w:b/>
          <w:color w:val="000000" w:themeColor="text1"/>
          <w:sz w:val="28"/>
        </w:rPr>
        <w:t>新乡市</w:t>
      </w:r>
      <w:r w:rsidRPr="00D01AF1">
        <w:rPr>
          <w:rFonts w:eastAsia="楷体"/>
          <w:b/>
          <w:color w:val="000000" w:themeColor="text1"/>
          <w:sz w:val="28"/>
        </w:rPr>
        <w:t>2019</w:t>
      </w:r>
      <w:r w:rsidRPr="00D01AF1">
        <w:rPr>
          <w:rFonts w:eastAsia="楷体"/>
          <w:b/>
          <w:color w:val="000000" w:themeColor="text1"/>
          <w:sz w:val="28"/>
        </w:rPr>
        <w:t>年</w:t>
      </w:r>
      <w:r w:rsidRPr="00D01AF1">
        <w:rPr>
          <w:rFonts w:eastAsia="楷体" w:hint="eastAsia"/>
          <w:b/>
          <w:color w:val="000000" w:themeColor="text1"/>
          <w:sz w:val="28"/>
        </w:rPr>
        <w:t>工业企业无组织排放</w:t>
      </w:r>
      <w:r w:rsidRPr="00D01AF1">
        <w:rPr>
          <w:rFonts w:eastAsia="楷体"/>
          <w:b/>
          <w:color w:val="000000" w:themeColor="text1"/>
          <w:sz w:val="28"/>
        </w:rPr>
        <w:t>治理方案的通知》</w:t>
      </w:r>
      <w:r w:rsidRPr="00D01AF1">
        <w:rPr>
          <w:rFonts w:eastAsia="楷体" w:hint="eastAsia"/>
          <w:b/>
          <w:color w:val="000000" w:themeColor="text1"/>
          <w:sz w:val="28"/>
        </w:rPr>
        <w:t>相符性分析</w:t>
      </w:r>
    </w:p>
    <w:p w14:paraId="27193F93" w14:textId="77777777" w:rsidR="00FA2335" w:rsidRPr="00D01AF1" w:rsidRDefault="00FA2335" w:rsidP="00FA2335">
      <w:pPr>
        <w:ind w:firstLine="480"/>
        <w:rPr>
          <w:color w:val="000000" w:themeColor="text1"/>
          <w:lang w:val="pt-BR"/>
        </w:rPr>
      </w:pPr>
      <w:r w:rsidRPr="00D01AF1">
        <w:rPr>
          <w:rFonts w:hint="eastAsia"/>
          <w:color w:val="000000" w:themeColor="text1"/>
        </w:rPr>
        <w:t>根据</w:t>
      </w:r>
      <w:r w:rsidRPr="00D01AF1">
        <w:rPr>
          <w:color w:val="000000" w:themeColor="text1"/>
        </w:rPr>
        <w:t>《</w:t>
      </w:r>
      <w:r w:rsidRPr="00D01AF1">
        <w:rPr>
          <w:rFonts w:hint="eastAsia"/>
          <w:color w:val="000000" w:themeColor="text1"/>
        </w:rPr>
        <w:t>新乡市</w:t>
      </w:r>
      <w:r w:rsidRPr="00D01AF1">
        <w:rPr>
          <w:rFonts w:hint="eastAsia"/>
          <w:color w:val="000000" w:themeColor="text1"/>
        </w:rPr>
        <w:t>2019</w:t>
      </w:r>
      <w:r w:rsidRPr="00D01AF1">
        <w:rPr>
          <w:rFonts w:hint="eastAsia"/>
          <w:color w:val="000000" w:themeColor="text1"/>
        </w:rPr>
        <w:t>年工业企业无组织排放治理方案</w:t>
      </w:r>
      <w:r w:rsidRPr="00D01AF1">
        <w:rPr>
          <w:color w:val="000000" w:themeColor="text1"/>
        </w:rPr>
        <w:t>》（以下简称《通知》）</w:t>
      </w:r>
      <w:r w:rsidRPr="00D01AF1">
        <w:rPr>
          <w:rFonts w:hint="eastAsia"/>
          <w:color w:val="000000" w:themeColor="text1"/>
        </w:rPr>
        <w:t>，涉及到本项目的内容有：</w:t>
      </w:r>
    </w:p>
    <w:p w14:paraId="0EA8B09D" w14:textId="2CA125B3" w:rsidR="00FA2335" w:rsidRPr="00D01AF1" w:rsidRDefault="00FA2335" w:rsidP="00FA2335">
      <w:pPr>
        <w:spacing w:line="460" w:lineRule="exact"/>
        <w:ind w:firstLine="482"/>
        <w:textAlignment w:val="auto"/>
        <w:rPr>
          <w:b/>
          <w:color w:val="000000" w:themeColor="text1"/>
          <w:kern w:val="2"/>
          <w:szCs w:val="24"/>
        </w:rPr>
      </w:pPr>
      <w:r w:rsidRPr="00D01AF1">
        <w:rPr>
          <w:rFonts w:hint="eastAsia"/>
          <w:b/>
          <w:color w:val="000000" w:themeColor="text1"/>
          <w:kern w:val="2"/>
          <w:szCs w:val="24"/>
          <w:lang w:val="pt-BR"/>
        </w:rPr>
        <w:t>表</w:t>
      </w:r>
      <w:r w:rsidRPr="00D01AF1">
        <w:rPr>
          <w:rFonts w:hint="eastAsia"/>
          <w:b/>
          <w:color w:val="000000" w:themeColor="text1"/>
          <w:kern w:val="2"/>
          <w:szCs w:val="24"/>
          <w:lang w:val="pt-BR"/>
        </w:rPr>
        <w:t>2-</w:t>
      </w:r>
      <w:r w:rsidRPr="00D01AF1">
        <w:rPr>
          <w:b/>
          <w:color w:val="000000" w:themeColor="text1"/>
          <w:kern w:val="2"/>
          <w:szCs w:val="24"/>
          <w:lang w:val="pt-BR"/>
        </w:rPr>
        <w:t>2</w:t>
      </w:r>
      <w:r w:rsidR="003F1CD9" w:rsidRPr="00D01AF1">
        <w:rPr>
          <w:b/>
          <w:color w:val="000000" w:themeColor="text1"/>
          <w:kern w:val="2"/>
          <w:szCs w:val="24"/>
          <w:lang w:val="pt-BR"/>
        </w:rPr>
        <w:t>8</w:t>
      </w:r>
      <w:r w:rsidRPr="00D01AF1">
        <w:rPr>
          <w:b/>
          <w:color w:val="000000" w:themeColor="text1"/>
          <w:kern w:val="2"/>
          <w:szCs w:val="24"/>
          <w:lang w:val="pt-BR"/>
        </w:rPr>
        <w:t xml:space="preserve">     </w:t>
      </w:r>
      <w:r w:rsidRPr="00D01AF1">
        <w:rPr>
          <w:rFonts w:hint="eastAsia"/>
          <w:b/>
          <w:color w:val="000000" w:themeColor="text1"/>
          <w:kern w:val="2"/>
          <w:szCs w:val="24"/>
          <w:lang w:val="pt-BR"/>
        </w:rPr>
        <w:t xml:space="preserve">  </w:t>
      </w:r>
      <w:r w:rsidRPr="00D01AF1">
        <w:rPr>
          <w:rFonts w:hint="eastAsia"/>
          <w:b/>
          <w:color w:val="000000" w:themeColor="text1"/>
          <w:kern w:val="2"/>
          <w:szCs w:val="24"/>
        </w:rPr>
        <w:t xml:space="preserve"> </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本项目与治理方案对比分析一览表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9"/>
        <w:gridCol w:w="4394"/>
        <w:gridCol w:w="2298"/>
        <w:gridCol w:w="877"/>
      </w:tblGrid>
      <w:tr w:rsidR="00FB3557" w:rsidRPr="00D01AF1" w14:paraId="2D37EC83" w14:textId="77777777" w:rsidTr="004E1278">
        <w:trPr>
          <w:trHeight w:val="397"/>
        </w:trPr>
        <w:tc>
          <w:tcPr>
            <w:tcW w:w="5353" w:type="dxa"/>
            <w:gridSpan w:val="2"/>
            <w:vAlign w:val="center"/>
          </w:tcPr>
          <w:p w14:paraId="788C3213" w14:textId="77777777" w:rsidR="00FA2335" w:rsidRPr="00D01AF1" w:rsidRDefault="00FA2335" w:rsidP="00FA2335">
            <w:pPr>
              <w:spacing w:line="240" w:lineRule="auto"/>
              <w:ind w:firstLineChars="100" w:firstLine="211"/>
              <w:jc w:val="center"/>
              <w:textAlignment w:val="auto"/>
              <w:rPr>
                <w:b/>
                <w:snapToGrid w:val="0"/>
                <w:color w:val="000000" w:themeColor="text1"/>
                <w:sz w:val="21"/>
                <w:szCs w:val="24"/>
              </w:rPr>
            </w:pPr>
            <w:r w:rsidRPr="00D01AF1">
              <w:rPr>
                <w:b/>
                <w:snapToGrid w:val="0"/>
                <w:color w:val="000000" w:themeColor="text1"/>
                <w:sz w:val="21"/>
                <w:szCs w:val="24"/>
              </w:rPr>
              <w:t>《</w:t>
            </w:r>
            <w:r w:rsidRPr="00D01AF1">
              <w:rPr>
                <w:rFonts w:hint="eastAsia"/>
                <w:b/>
                <w:snapToGrid w:val="0"/>
                <w:color w:val="000000" w:themeColor="text1"/>
                <w:sz w:val="21"/>
                <w:szCs w:val="24"/>
              </w:rPr>
              <w:t>通知</w:t>
            </w:r>
            <w:r w:rsidRPr="00D01AF1">
              <w:rPr>
                <w:b/>
                <w:snapToGrid w:val="0"/>
                <w:color w:val="000000" w:themeColor="text1"/>
                <w:sz w:val="21"/>
                <w:szCs w:val="24"/>
              </w:rPr>
              <w:t>》中与本项目有关的内容</w:t>
            </w:r>
          </w:p>
        </w:tc>
        <w:tc>
          <w:tcPr>
            <w:tcW w:w="2298" w:type="dxa"/>
            <w:vAlign w:val="center"/>
          </w:tcPr>
          <w:p w14:paraId="356A0833" w14:textId="77777777" w:rsidR="00FA2335" w:rsidRPr="00D01AF1" w:rsidRDefault="00FA2335" w:rsidP="00FA2335">
            <w:pPr>
              <w:spacing w:line="240" w:lineRule="auto"/>
              <w:ind w:firstLineChars="100" w:firstLine="211"/>
              <w:jc w:val="center"/>
              <w:textAlignment w:val="auto"/>
              <w:rPr>
                <w:b/>
                <w:snapToGrid w:val="0"/>
                <w:color w:val="000000" w:themeColor="text1"/>
                <w:sz w:val="21"/>
                <w:szCs w:val="24"/>
              </w:rPr>
            </w:pPr>
            <w:r w:rsidRPr="00D01AF1">
              <w:rPr>
                <w:b/>
                <w:snapToGrid w:val="0"/>
                <w:color w:val="000000" w:themeColor="text1"/>
                <w:sz w:val="21"/>
                <w:szCs w:val="24"/>
              </w:rPr>
              <w:t>本项目情况</w:t>
            </w:r>
          </w:p>
        </w:tc>
        <w:tc>
          <w:tcPr>
            <w:tcW w:w="877" w:type="dxa"/>
            <w:vAlign w:val="center"/>
          </w:tcPr>
          <w:p w14:paraId="3FC96BC3" w14:textId="77777777" w:rsidR="00FA2335" w:rsidRPr="00D01AF1" w:rsidRDefault="00FA2335" w:rsidP="00FA2335">
            <w:pPr>
              <w:spacing w:line="240" w:lineRule="auto"/>
              <w:ind w:firstLineChars="0" w:firstLine="0"/>
              <w:jc w:val="left"/>
              <w:textAlignment w:val="auto"/>
              <w:rPr>
                <w:b/>
                <w:snapToGrid w:val="0"/>
                <w:color w:val="000000" w:themeColor="text1"/>
                <w:sz w:val="21"/>
                <w:szCs w:val="24"/>
              </w:rPr>
            </w:pPr>
            <w:r w:rsidRPr="00D01AF1">
              <w:rPr>
                <w:b/>
                <w:snapToGrid w:val="0"/>
                <w:color w:val="000000" w:themeColor="text1"/>
                <w:sz w:val="21"/>
                <w:szCs w:val="24"/>
              </w:rPr>
              <w:t>是否符合要求</w:t>
            </w:r>
          </w:p>
        </w:tc>
      </w:tr>
      <w:tr w:rsidR="00FB3557" w:rsidRPr="00D01AF1" w14:paraId="3E56728C" w14:textId="77777777" w:rsidTr="004E1278">
        <w:trPr>
          <w:trHeight w:val="397"/>
        </w:trPr>
        <w:tc>
          <w:tcPr>
            <w:tcW w:w="959" w:type="dxa"/>
            <w:vAlign w:val="center"/>
          </w:tcPr>
          <w:p w14:paraId="55791ACE"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一、治理范</w:t>
            </w:r>
            <w:r w:rsidRPr="00D01AF1">
              <w:rPr>
                <w:rFonts w:hint="eastAsia"/>
                <w:snapToGrid w:val="0"/>
                <w:color w:val="000000" w:themeColor="text1"/>
                <w:sz w:val="21"/>
                <w:szCs w:val="24"/>
              </w:rPr>
              <w:t>围</w:t>
            </w:r>
          </w:p>
        </w:tc>
        <w:tc>
          <w:tcPr>
            <w:tcW w:w="4394" w:type="dxa"/>
            <w:vAlign w:val="center"/>
          </w:tcPr>
          <w:p w14:paraId="22063A0A"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snapToGrid w:val="0"/>
                <w:color w:val="000000" w:themeColor="text1"/>
                <w:sz w:val="21"/>
                <w:szCs w:val="24"/>
              </w:rPr>
              <w:t>全市范围内所有涉气工业企业，重点是火电（含自备电厂）、铸造、建</w:t>
            </w:r>
            <w:r w:rsidRPr="00D01AF1">
              <w:rPr>
                <w:rFonts w:hint="eastAsia"/>
                <w:snapToGrid w:val="0"/>
                <w:color w:val="000000" w:themeColor="text1"/>
                <w:sz w:val="21"/>
                <w:szCs w:val="24"/>
              </w:rPr>
              <w:t>材</w:t>
            </w:r>
            <w:r w:rsidRPr="00D01AF1">
              <w:rPr>
                <w:snapToGrid w:val="0"/>
                <w:color w:val="000000" w:themeColor="text1"/>
                <w:sz w:val="21"/>
                <w:szCs w:val="24"/>
              </w:rPr>
              <w:t>、水泥、有色、碳素等行业扬</w:t>
            </w:r>
            <w:r w:rsidRPr="00D01AF1">
              <w:rPr>
                <w:rFonts w:hint="eastAsia"/>
                <w:snapToGrid w:val="0"/>
                <w:color w:val="000000" w:themeColor="text1"/>
                <w:sz w:val="21"/>
                <w:szCs w:val="24"/>
              </w:rPr>
              <w:t>尘</w:t>
            </w:r>
            <w:r w:rsidRPr="00D01AF1">
              <w:rPr>
                <w:snapToGrid w:val="0"/>
                <w:color w:val="000000" w:themeColor="text1"/>
                <w:sz w:val="21"/>
                <w:szCs w:val="24"/>
              </w:rPr>
              <w:t>污染和铸造、工业涂装、包装印刷、化工、制药等行业挥发性有机物无组织排放治理。</w:t>
            </w:r>
          </w:p>
        </w:tc>
        <w:tc>
          <w:tcPr>
            <w:tcW w:w="2298" w:type="dxa"/>
            <w:vAlign w:val="center"/>
          </w:tcPr>
          <w:p w14:paraId="63ED4601"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本项目</w:t>
            </w:r>
            <w:r w:rsidRPr="00D01AF1">
              <w:rPr>
                <w:rFonts w:hint="eastAsia"/>
                <w:snapToGrid w:val="0"/>
                <w:color w:val="000000" w:themeColor="text1"/>
                <w:sz w:val="21"/>
                <w:szCs w:val="24"/>
              </w:rPr>
              <w:t>为热电联产项目，生产过程中物料运输均封闭运输，存放于厂区封闭料库内</w:t>
            </w:r>
          </w:p>
        </w:tc>
        <w:tc>
          <w:tcPr>
            <w:tcW w:w="877" w:type="dxa"/>
            <w:vAlign w:val="center"/>
          </w:tcPr>
          <w:p w14:paraId="20A3934B"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符合</w:t>
            </w:r>
          </w:p>
        </w:tc>
      </w:tr>
      <w:tr w:rsidR="00FB3557" w:rsidRPr="00D01AF1" w14:paraId="537697C7" w14:textId="77777777" w:rsidTr="004E1278">
        <w:trPr>
          <w:trHeight w:val="397"/>
        </w:trPr>
        <w:tc>
          <w:tcPr>
            <w:tcW w:w="959" w:type="dxa"/>
            <w:vAlign w:val="center"/>
          </w:tcPr>
          <w:p w14:paraId="15753795"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二、治理目标</w:t>
            </w:r>
          </w:p>
        </w:tc>
        <w:tc>
          <w:tcPr>
            <w:tcW w:w="4394" w:type="dxa"/>
            <w:vAlign w:val="center"/>
          </w:tcPr>
          <w:p w14:paraId="4CE216FC"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snapToGrid w:val="0"/>
                <w:color w:val="000000" w:themeColor="text1"/>
                <w:sz w:val="21"/>
                <w:szCs w:val="24"/>
              </w:rPr>
              <w:t>2019</w:t>
            </w:r>
            <w:r w:rsidRPr="00D01AF1">
              <w:rPr>
                <w:snapToGrid w:val="0"/>
                <w:color w:val="000000" w:themeColor="text1"/>
                <w:sz w:val="21"/>
                <w:szCs w:val="24"/>
              </w:rPr>
              <w:t>年</w:t>
            </w:r>
            <w:r w:rsidRPr="00D01AF1">
              <w:rPr>
                <w:snapToGrid w:val="0"/>
                <w:color w:val="000000" w:themeColor="text1"/>
                <w:sz w:val="21"/>
                <w:szCs w:val="24"/>
              </w:rPr>
              <w:t>10</w:t>
            </w:r>
            <w:r w:rsidRPr="00D01AF1">
              <w:rPr>
                <w:snapToGrid w:val="0"/>
                <w:color w:val="000000" w:themeColor="text1"/>
                <w:sz w:val="21"/>
                <w:szCs w:val="24"/>
              </w:rPr>
              <w:t>月底前，通过完成物料运输、生产工艺、堆场环节的无</w:t>
            </w:r>
            <w:r w:rsidRPr="00D01AF1">
              <w:rPr>
                <w:rFonts w:hint="eastAsia"/>
                <w:snapToGrid w:val="0"/>
                <w:color w:val="000000" w:themeColor="text1"/>
                <w:sz w:val="21"/>
                <w:szCs w:val="24"/>
              </w:rPr>
              <w:t>组</w:t>
            </w:r>
            <w:r w:rsidRPr="00D01AF1">
              <w:rPr>
                <w:snapToGrid w:val="0"/>
                <w:color w:val="000000" w:themeColor="text1"/>
                <w:sz w:val="21"/>
                <w:szCs w:val="24"/>
              </w:rPr>
              <w:t>织排放深度治理，推动全市涉气企业全面实现</w:t>
            </w:r>
            <w:r w:rsidRPr="00D01AF1">
              <w:rPr>
                <w:snapToGrid w:val="0"/>
                <w:color w:val="000000" w:themeColor="text1"/>
                <w:sz w:val="21"/>
                <w:szCs w:val="24"/>
              </w:rPr>
              <w:t>“</w:t>
            </w:r>
            <w:r w:rsidRPr="00D01AF1">
              <w:rPr>
                <w:snapToGrid w:val="0"/>
                <w:color w:val="000000" w:themeColor="text1"/>
                <w:sz w:val="21"/>
                <w:szCs w:val="24"/>
              </w:rPr>
              <w:t>五到位、一密</w:t>
            </w:r>
            <w:r w:rsidRPr="00D01AF1">
              <w:rPr>
                <w:rFonts w:hint="eastAsia"/>
                <w:snapToGrid w:val="0"/>
                <w:color w:val="000000" w:themeColor="text1"/>
                <w:sz w:val="21"/>
                <w:szCs w:val="24"/>
              </w:rPr>
              <w:t>闭</w:t>
            </w:r>
            <w:r w:rsidRPr="00D01AF1">
              <w:rPr>
                <w:snapToGrid w:val="0"/>
                <w:color w:val="000000" w:themeColor="text1"/>
                <w:sz w:val="21"/>
                <w:szCs w:val="24"/>
              </w:rPr>
              <w:t>”</w:t>
            </w:r>
            <w:r w:rsidRPr="00D01AF1">
              <w:rPr>
                <w:snapToGrid w:val="0"/>
                <w:color w:val="000000" w:themeColor="text1"/>
                <w:sz w:val="21"/>
                <w:szCs w:val="24"/>
              </w:rPr>
              <w:t>。</w:t>
            </w:r>
          </w:p>
        </w:tc>
        <w:tc>
          <w:tcPr>
            <w:tcW w:w="2298" w:type="dxa"/>
            <w:vAlign w:val="center"/>
          </w:tcPr>
          <w:p w14:paraId="1898A2CE"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rFonts w:hint="eastAsia"/>
                <w:snapToGrid w:val="0"/>
                <w:color w:val="000000" w:themeColor="text1"/>
                <w:sz w:val="21"/>
                <w:szCs w:val="24"/>
              </w:rPr>
              <w:t>本项目生产过程可以做</w:t>
            </w:r>
            <w:r w:rsidRPr="00D01AF1">
              <w:rPr>
                <w:rFonts w:ascii="宋体" w:hAnsi="宋体" w:hint="eastAsia"/>
                <w:snapToGrid w:val="0"/>
                <w:color w:val="000000" w:themeColor="text1"/>
                <w:sz w:val="21"/>
                <w:szCs w:val="24"/>
              </w:rPr>
              <w:t>到</w:t>
            </w:r>
            <w:r w:rsidRPr="00D01AF1">
              <w:rPr>
                <w:rFonts w:ascii="宋体" w:hAnsi="宋体"/>
                <w:snapToGrid w:val="0"/>
                <w:color w:val="000000" w:themeColor="text1"/>
                <w:sz w:val="21"/>
                <w:szCs w:val="24"/>
              </w:rPr>
              <w:t>“五到位、一密</w:t>
            </w:r>
            <w:r w:rsidRPr="00D01AF1">
              <w:rPr>
                <w:rFonts w:ascii="宋体" w:hAnsi="宋体" w:hint="eastAsia"/>
                <w:snapToGrid w:val="0"/>
                <w:color w:val="000000" w:themeColor="text1"/>
                <w:sz w:val="21"/>
                <w:szCs w:val="24"/>
              </w:rPr>
              <w:t>闭</w:t>
            </w:r>
            <w:r w:rsidRPr="00D01AF1">
              <w:rPr>
                <w:rFonts w:ascii="宋体" w:hAnsi="宋体"/>
                <w:snapToGrid w:val="0"/>
                <w:color w:val="000000" w:themeColor="text1"/>
                <w:sz w:val="21"/>
                <w:szCs w:val="24"/>
              </w:rPr>
              <w:t>”</w:t>
            </w:r>
            <w:r w:rsidRPr="00D01AF1">
              <w:rPr>
                <w:rFonts w:ascii="宋体" w:hAnsi="宋体" w:hint="eastAsia"/>
                <w:snapToGrid w:val="0"/>
                <w:color w:val="000000" w:themeColor="text1"/>
                <w:sz w:val="21"/>
                <w:szCs w:val="24"/>
              </w:rPr>
              <w:t>。</w:t>
            </w:r>
          </w:p>
        </w:tc>
        <w:tc>
          <w:tcPr>
            <w:tcW w:w="877" w:type="dxa"/>
            <w:vAlign w:val="center"/>
          </w:tcPr>
          <w:p w14:paraId="32AA89D6"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符合</w:t>
            </w:r>
          </w:p>
        </w:tc>
      </w:tr>
      <w:tr w:rsidR="00FB3557" w:rsidRPr="00D01AF1" w14:paraId="1777E3AD" w14:textId="77777777" w:rsidTr="004E1278">
        <w:trPr>
          <w:trHeight w:val="397"/>
        </w:trPr>
        <w:tc>
          <w:tcPr>
            <w:tcW w:w="959" w:type="dxa"/>
            <w:vMerge w:val="restart"/>
            <w:vAlign w:val="center"/>
          </w:tcPr>
          <w:p w14:paraId="07A9A09D"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附件：新乡市大气污染物</w:t>
            </w:r>
            <w:r w:rsidRPr="00D01AF1">
              <w:rPr>
                <w:rFonts w:hint="eastAsia"/>
                <w:snapToGrid w:val="0"/>
                <w:color w:val="000000" w:themeColor="text1"/>
                <w:sz w:val="21"/>
                <w:szCs w:val="24"/>
              </w:rPr>
              <w:t>无</w:t>
            </w:r>
            <w:r w:rsidRPr="00D01AF1">
              <w:rPr>
                <w:snapToGrid w:val="0"/>
                <w:color w:val="000000" w:themeColor="text1"/>
                <w:sz w:val="21"/>
                <w:szCs w:val="24"/>
              </w:rPr>
              <w:t>组织排放控制技术规范</w:t>
            </w:r>
          </w:p>
        </w:tc>
        <w:tc>
          <w:tcPr>
            <w:tcW w:w="4394" w:type="dxa"/>
            <w:vAlign w:val="center"/>
          </w:tcPr>
          <w:p w14:paraId="1183490E"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snapToGrid w:val="0"/>
                <w:color w:val="000000" w:themeColor="text1"/>
                <w:sz w:val="21"/>
                <w:szCs w:val="24"/>
              </w:rPr>
              <w:t>5.1</w:t>
            </w:r>
            <w:r w:rsidRPr="00D01AF1">
              <w:rPr>
                <w:snapToGrid w:val="0"/>
                <w:color w:val="000000" w:themeColor="text1"/>
                <w:sz w:val="21"/>
                <w:szCs w:val="24"/>
              </w:rPr>
              <w:t>无组织排放污染物控制措施要求</w:t>
            </w:r>
          </w:p>
          <w:p w14:paraId="74966364"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snapToGrid w:val="0"/>
                <w:color w:val="000000" w:themeColor="text1"/>
                <w:sz w:val="21"/>
                <w:szCs w:val="24"/>
              </w:rPr>
              <w:t>煤炭、煤矸石、煤渣、煤灰、水泥、石灰、石膏、砂土等易产生扬尘的</w:t>
            </w:r>
            <w:r w:rsidRPr="00D01AF1">
              <w:rPr>
                <w:rFonts w:hint="eastAsia"/>
                <w:snapToGrid w:val="0"/>
                <w:color w:val="000000" w:themeColor="text1"/>
                <w:sz w:val="21"/>
                <w:szCs w:val="24"/>
              </w:rPr>
              <w:t>粉</w:t>
            </w:r>
            <w:r w:rsidRPr="00D01AF1">
              <w:rPr>
                <w:snapToGrid w:val="0"/>
                <w:color w:val="000000" w:themeColor="text1"/>
                <w:sz w:val="21"/>
                <w:szCs w:val="24"/>
              </w:rPr>
              <w:t>状、粒状物料及燃料应当密闭储存，运输采用密闭皮带、封闭通廊、管状带式输送机或密闭车厢、真空罐车、气力输送等密闭输送方式；块状物料采用入棚入仓或建设防风抑尘网等方式进行存储，并设有洒水、喷淋、苫盖等综合措施进行抑尘。生产工艺产尘点（装置）应加盖封闭，设置集气罩并配备除尘设施，车间不能有可见烟尘外逸；汽车、火车、皮带输送机等卸料点设置集气罩或密闭罩，并配备除尘设施。</w:t>
            </w:r>
          </w:p>
        </w:tc>
        <w:tc>
          <w:tcPr>
            <w:tcW w:w="2298" w:type="dxa"/>
            <w:vAlign w:val="center"/>
          </w:tcPr>
          <w:p w14:paraId="486FF434"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rFonts w:hint="eastAsia"/>
                <w:snapToGrid w:val="0"/>
                <w:color w:val="000000" w:themeColor="text1"/>
                <w:sz w:val="21"/>
                <w:szCs w:val="24"/>
              </w:rPr>
              <w:t>本项目</w:t>
            </w:r>
            <w:r w:rsidRPr="00D01AF1">
              <w:rPr>
                <w:rFonts w:hint="eastAsia"/>
                <w:snapToGrid w:val="0"/>
                <w:color w:val="000000" w:themeColor="text1"/>
                <w:kern w:val="2"/>
                <w:sz w:val="21"/>
                <w:szCs w:val="24"/>
              </w:rPr>
              <w:t>燃料为生物质，均为半成品散装物料，不易起尘，在燃料库内封闭储存，采用密闭皮带输送。本项目脱硫剂（</w:t>
            </w:r>
            <w:r w:rsidRPr="00D01AF1">
              <w:rPr>
                <w:rFonts w:hint="eastAsia"/>
                <w:snapToGrid w:val="0"/>
                <w:color w:val="000000" w:themeColor="text1"/>
                <w:sz w:val="21"/>
                <w:szCs w:val="24"/>
              </w:rPr>
              <w:t>小苏打粉）</w:t>
            </w:r>
            <w:r w:rsidRPr="00D01AF1">
              <w:rPr>
                <w:rFonts w:hint="eastAsia"/>
                <w:snapToGrid w:val="0"/>
                <w:color w:val="000000" w:themeColor="text1"/>
                <w:kern w:val="2"/>
                <w:sz w:val="21"/>
                <w:szCs w:val="24"/>
              </w:rPr>
              <w:t>均密闭储存于料仓，仓顶配有袋式除尘器，车间无可见烟尘外逸。</w:t>
            </w:r>
          </w:p>
        </w:tc>
        <w:tc>
          <w:tcPr>
            <w:tcW w:w="877" w:type="dxa"/>
            <w:vAlign w:val="center"/>
          </w:tcPr>
          <w:p w14:paraId="09F858EB"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符合</w:t>
            </w:r>
          </w:p>
        </w:tc>
      </w:tr>
      <w:tr w:rsidR="00FB3557" w:rsidRPr="00D01AF1" w14:paraId="5EDC9D2C" w14:textId="77777777" w:rsidTr="004E1278">
        <w:trPr>
          <w:trHeight w:val="397"/>
        </w:trPr>
        <w:tc>
          <w:tcPr>
            <w:tcW w:w="959" w:type="dxa"/>
            <w:vMerge/>
            <w:vAlign w:val="center"/>
          </w:tcPr>
          <w:p w14:paraId="6D660F14"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p>
        </w:tc>
        <w:tc>
          <w:tcPr>
            <w:tcW w:w="4394" w:type="dxa"/>
            <w:vAlign w:val="center"/>
          </w:tcPr>
          <w:p w14:paraId="7F5D6B0C"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6.1.1</w:t>
            </w:r>
            <w:r w:rsidRPr="00D01AF1">
              <w:rPr>
                <w:rFonts w:hint="eastAsia"/>
                <w:snapToGrid w:val="0"/>
                <w:color w:val="000000" w:themeColor="text1"/>
                <w:sz w:val="21"/>
                <w:szCs w:val="24"/>
              </w:rPr>
              <w:t>料场堆场扬尘控制措施</w:t>
            </w:r>
          </w:p>
          <w:p w14:paraId="3DE0A412"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各类生产和加工企业的粉状和颗粒状物料要全部仓储，料仓可为棚仓和柱形仓，原则上禁止露天存放物料。因生产工艺和受场地限制原因，暂时无法仓储的物料、土堆覆盖面积必须达到</w:t>
            </w:r>
            <w:r w:rsidRPr="00D01AF1">
              <w:rPr>
                <w:rFonts w:hint="eastAsia"/>
                <w:snapToGrid w:val="0"/>
                <w:color w:val="000000" w:themeColor="text1"/>
                <w:sz w:val="21"/>
                <w:szCs w:val="24"/>
              </w:rPr>
              <w:t>85%</w:t>
            </w:r>
            <w:r w:rsidRPr="00D01AF1">
              <w:rPr>
                <w:rFonts w:hint="eastAsia"/>
                <w:snapToGrid w:val="0"/>
                <w:color w:val="000000" w:themeColor="text1"/>
                <w:sz w:val="21"/>
                <w:szCs w:val="24"/>
              </w:rPr>
              <w:t>以上。</w:t>
            </w:r>
          </w:p>
          <w:p w14:paraId="6E0311FD"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物料棚仓防扬尘措施：棚仓必须全密封，非因防爆、职业防治、安全等物殊原因，不得留取</w:t>
            </w:r>
            <w:r w:rsidRPr="00D01AF1">
              <w:rPr>
                <w:rFonts w:hint="eastAsia"/>
                <w:snapToGrid w:val="0"/>
                <w:color w:val="000000" w:themeColor="text1"/>
                <w:sz w:val="21"/>
                <w:szCs w:val="24"/>
              </w:rPr>
              <w:lastRenderedPageBreak/>
              <w:t>开口。顶部和四周封闭材料不得存在锈蚀损坏，脱落现象。除石料、砂土棚仓，储存其他种类物料地面必须硬化，车辆出入口加装自动感应门或自动升降帘，无车辆出入时保持关闭状态。储存质量较轻的粉状物料棚仓要在顶部或房梁部加装雾化喷淋装置，做到全库抑尘。储存砂石、铁矿粉、炉渣等质量较大的物料，棚仓配装雾炮，射程可覆盖全仓。棚仓内物料不得进行露天转运。</w:t>
            </w:r>
          </w:p>
          <w:p w14:paraId="06D613BF"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柱形仓防扬尘措施：散装水泥、粉煤灰、矿粉要全部使用柱形仓储存，仓顶呼吸口原则上淘汰桶式过滤除尘器，统一加装脉冲式布袋除尘器，并定期维护检修，保存维修记录。卸料期间发现仓顶呼吸口出现粉尘较正常情况下增大现象及时停止，对仓项除尘器进行维修。卸料管道要保持完好，不得出现严重锈蚀、破损和接口脱落现象。下料口要使用全封闭式管道或螺旋方式输送物料，除低物料跌落高度，减少二次扬尘。</w:t>
            </w:r>
          </w:p>
        </w:tc>
        <w:tc>
          <w:tcPr>
            <w:tcW w:w="2298" w:type="dxa"/>
            <w:vAlign w:val="center"/>
          </w:tcPr>
          <w:p w14:paraId="5DC02B2D"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lastRenderedPageBreak/>
              <w:t>本项目</w:t>
            </w:r>
            <w:r w:rsidRPr="00D01AF1">
              <w:rPr>
                <w:rFonts w:hint="eastAsia"/>
                <w:snapToGrid w:val="0"/>
                <w:color w:val="000000" w:themeColor="text1"/>
                <w:sz w:val="21"/>
                <w:szCs w:val="24"/>
              </w:rPr>
              <w:t>生物质</w:t>
            </w:r>
            <w:r w:rsidRPr="00D01AF1">
              <w:rPr>
                <w:snapToGrid w:val="0"/>
                <w:color w:val="000000" w:themeColor="text1"/>
                <w:sz w:val="21"/>
                <w:szCs w:val="24"/>
              </w:rPr>
              <w:t>燃料为</w:t>
            </w:r>
            <w:r w:rsidRPr="00D01AF1">
              <w:rPr>
                <w:rFonts w:hint="eastAsia"/>
                <w:snapToGrid w:val="0"/>
                <w:color w:val="000000" w:themeColor="text1"/>
                <w:sz w:val="21"/>
                <w:szCs w:val="24"/>
              </w:rPr>
              <w:t>半成品</w:t>
            </w:r>
            <w:r w:rsidRPr="00D01AF1">
              <w:rPr>
                <w:snapToGrid w:val="0"/>
                <w:color w:val="000000" w:themeColor="text1"/>
                <w:sz w:val="21"/>
                <w:szCs w:val="24"/>
              </w:rPr>
              <w:t>散装物料，在燃料库内封闭储存，燃料库</w:t>
            </w:r>
            <w:r w:rsidRPr="00D01AF1">
              <w:rPr>
                <w:rFonts w:hint="eastAsia"/>
                <w:snapToGrid w:val="0"/>
                <w:color w:val="000000" w:themeColor="text1"/>
                <w:sz w:val="21"/>
                <w:szCs w:val="24"/>
              </w:rPr>
              <w:t>建设方式</w:t>
            </w:r>
            <w:r w:rsidRPr="00D01AF1">
              <w:rPr>
                <w:snapToGrid w:val="0"/>
                <w:color w:val="000000" w:themeColor="text1"/>
                <w:sz w:val="21"/>
                <w:szCs w:val="24"/>
              </w:rPr>
              <w:t>为全密闭式</w:t>
            </w:r>
            <w:r w:rsidRPr="00D01AF1">
              <w:rPr>
                <w:rFonts w:hint="eastAsia"/>
                <w:snapToGrid w:val="0"/>
                <w:color w:val="000000" w:themeColor="text1"/>
                <w:sz w:val="21"/>
                <w:szCs w:val="24"/>
              </w:rPr>
              <w:t>输</w:t>
            </w:r>
            <w:r w:rsidRPr="00D01AF1">
              <w:rPr>
                <w:snapToGrid w:val="0"/>
                <w:color w:val="000000" w:themeColor="text1"/>
                <w:sz w:val="21"/>
                <w:szCs w:val="24"/>
              </w:rPr>
              <w:t>料栈桥</w:t>
            </w:r>
            <w:r w:rsidRPr="00D01AF1">
              <w:rPr>
                <w:snapToGrid w:val="0"/>
                <w:color w:val="000000" w:themeColor="text1"/>
                <w:sz w:val="21"/>
                <w:szCs w:val="24"/>
              </w:rPr>
              <w:t>+</w:t>
            </w:r>
            <w:r w:rsidRPr="00D01AF1">
              <w:rPr>
                <w:snapToGrid w:val="0"/>
                <w:color w:val="000000" w:themeColor="text1"/>
                <w:sz w:val="21"/>
                <w:szCs w:val="24"/>
              </w:rPr>
              <w:t>全密闭式下料棚仓（带集气、除尘和自动感应门）</w:t>
            </w:r>
            <w:r w:rsidRPr="00D01AF1">
              <w:rPr>
                <w:snapToGrid w:val="0"/>
                <w:color w:val="000000" w:themeColor="text1"/>
                <w:sz w:val="21"/>
                <w:szCs w:val="24"/>
              </w:rPr>
              <w:t>+</w:t>
            </w:r>
            <w:r w:rsidRPr="00D01AF1">
              <w:rPr>
                <w:snapToGrid w:val="0"/>
                <w:color w:val="000000" w:themeColor="text1"/>
                <w:sz w:val="21"/>
                <w:szCs w:val="24"/>
              </w:rPr>
              <w:t>全封闭式干料棚（轻钢结</w:t>
            </w:r>
            <w:r w:rsidRPr="00D01AF1">
              <w:rPr>
                <w:snapToGrid w:val="0"/>
                <w:color w:val="000000" w:themeColor="text1"/>
                <w:sz w:val="21"/>
                <w:szCs w:val="24"/>
              </w:rPr>
              <w:lastRenderedPageBreak/>
              <w:t>构棚顶</w:t>
            </w:r>
            <w:r w:rsidRPr="00D01AF1">
              <w:rPr>
                <w:snapToGrid w:val="0"/>
                <w:color w:val="000000" w:themeColor="text1"/>
                <w:sz w:val="21"/>
                <w:szCs w:val="24"/>
              </w:rPr>
              <w:t>+</w:t>
            </w:r>
            <w:r w:rsidRPr="00D01AF1">
              <w:rPr>
                <w:snapToGrid w:val="0"/>
                <w:color w:val="000000" w:themeColor="text1"/>
                <w:sz w:val="21"/>
                <w:szCs w:val="24"/>
              </w:rPr>
              <w:t>防风抑尘网围墙</w:t>
            </w:r>
            <w:r w:rsidRPr="00D01AF1">
              <w:rPr>
                <w:snapToGrid w:val="0"/>
                <w:color w:val="000000" w:themeColor="text1"/>
                <w:sz w:val="21"/>
                <w:szCs w:val="24"/>
              </w:rPr>
              <w:t>+</w:t>
            </w:r>
            <w:r w:rsidRPr="00D01AF1">
              <w:rPr>
                <w:snapToGrid w:val="0"/>
                <w:color w:val="000000" w:themeColor="text1"/>
                <w:sz w:val="21"/>
                <w:szCs w:val="24"/>
              </w:rPr>
              <w:t>混凝土或砖砌筑围墙），</w:t>
            </w:r>
            <w:r w:rsidRPr="00D01AF1">
              <w:rPr>
                <w:rFonts w:hint="eastAsia"/>
                <w:snapToGrid w:val="0"/>
                <w:color w:val="000000" w:themeColor="text1"/>
                <w:sz w:val="21"/>
                <w:szCs w:val="24"/>
              </w:rPr>
              <w:t>地面硬化，车辆出入口加装自动感应门或自动升降帘，无车辆出入时保持关闭状态。</w:t>
            </w:r>
          </w:p>
          <w:p w14:paraId="30453E4E"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脱硫剂</w:t>
            </w:r>
            <w:r w:rsidRPr="00D01AF1">
              <w:rPr>
                <w:rFonts w:hint="eastAsia"/>
                <w:snapToGrid w:val="0"/>
                <w:color w:val="000000" w:themeColor="text1"/>
                <w:sz w:val="21"/>
                <w:szCs w:val="24"/>
              </w:rPr>
              <w:t>（小苏打粉）</w:t>
            </w:r>
            <w:r w:rsidRPr="00D01AF1">
              <w:rPr>
                <w:snapToGrid w:val="0"/>
                <w:color w:val="000000" w:themeColor="text1"/>
                <w:sz w:val="21"/>
                <w:szCs w:val="24"/>
              </w:rPr>
              <w:t>为粉状物料，均封闭储存于柱形料仓，仓顶</w:t>
            </w:r>
            <w:r w:rsidRPr="00D01AF1">
              <w:rPr>
                <w:rFonts w:hint="eastAsia"/>
                <w:snapToGrid w:val="0"/>
                <w:color w:val="000000" w:themeColor="text1"/>
                <w:sz w:val="21"/>
                <w:szCs w:val="24"/>
              </w:rPr>
              <w:t>呼吸口加装脉冲式布袋除尘器，卸料管道完好，物料均通过全封闭式管道输送，避免二次扬尘。</w:t>
            </w:r>
          </w:p>
        </w:tc>
        <w:tc>
          <w:tcPr>
            <w:tcW w:w="877" w:type="dxa"/>
            <w:vAlign w:val="center"/>
          </w:tcPr>
          <w:p w14:paraId="6B7411D2"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lastRenderedPageBreak/>
              <w:t>符合</w:t>
            </w:r>
          </w:p>
        </w:tc>
      </w:tr>
      <w:tr w:rsidR="00FB3557" w:rsidRPr="00D01AF1" w14:paraId="1A4FA848" w14:textId="77777777" w:rsidTr="004E1278">
        <w:trPr>
          <w:trHeight w:val="397"/>
        </w:trPr>
        <w:tc>
          <w:tcPr>
            <w:tcW w:w="959" w:type="dxa"/>
            <w:vMerge/>
            <w:vAlign w:val="center"/>
          </w:tcPr>
          <w:p w14:paraId="508692CD"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p>
        </w:tc>
        <w:tc>
          <w:tcPr>
            <w:tcW w:w="4394" w:type="dxa"/>
            <w:vAlign w:val="center"/>
          </w:tcPr>
          <w:p w14:paraId="55BA98F0"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6.1.3</w:t>
            </w:r>
            <w:r w:rsidRPr="00D01AF1">
              <w:rPr>
                <w:rFonts w:hint="eastAsia"/>
                <w:snapToGrid w:val="0"/>
                <w:color w:val="000000" w:themeColor="text1"/>
                <w:sz w:val="21"/>
                <w:szCs w:val="24"/>
              </w:rPr>
              <w:t>粉状物料皮带、管道输送跑冒粉尘控制</w:t>
            </w:r>
          </w:p>
          <w:p w14:paraId="728A208D"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位于室外的物料输送皮带，应建设皮带廊或进行全封闭。位于室内输送直径小于</w:t>
            </w:r>
            <w:r w:rsidRPr="00D01AF1">
              <w:rPr>
                <w:rFonts w:hint="eastAsia"/>
                <w:snapToGrid w:val="0"/>
                <w:color w:val="000000" w:themeColor="text1"/>
                <w:sz w:val="21"/>
                <w:szCs w:val="24"/>
              </w:rPr>
              <w:t>1cm</w:t>
            </w:r>
            <w:r w:rsidRPr="00D01AF1">
              <w:rPr>
                <w:rFonts w:hint="eastAsia"/>
                <w:snapToGrid w:val="0"/>
                <w:color w:val="000000" w:themeColor="text1"/>
                <w:sz w:val="21"/>
                <w:szCs w:val="24"/>
              </w:rPr>
              <w:t>以下物料的传输皮带必须封闭，物料跌落处加装雾化喷淋抑尘设施或集气罩经袋式除尘器处理。</w:t>
            </w:r>
          </w:p>
          <w:p w14:paraId="380FBA9B"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物料输送管道不的有锈蚀、破损现象，接口处不得漏风跑冒粉尘。</w:t>
            </w:r>
          </w:p>
        </w:tc>
        <w:tc>
          <w:tcPr>
            <w:tcW w:w="2298" w:type="dxa"/>
            <w:vAlign w:val="center"/>
          </w:tcPr>
          <w:p w14:paraId="4E76B00A"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本项目脱硫剂</w:t>
            </w:r>
            <w:r w:rsidRPr="00D01AF1">
              <w:rPr>
                <w:rFonts w:hint="eastAsia"/>
                <w:snapToGrid w:val="0"/>
                <w:color w:val="000000" w:themeColor="text1"/>
                <w:sz w:val="21"/>
                <w:szCs w:val="24"/>
              </w:rPr>
              <w:t>（小苏打粉）</w:t>
            </w:r>
            <w:r w:rsidRPr="00D01AF1">
              <w:rPr>
                <w:snapToGrid w:val="0"/>
                <w:color w:val="000000" w:themeColor="text1"/>
                <w:sz w:val="21"/>
                <w:szCs w:val="24"/>
              </w:rPr>
              <w:t>为粉状物料，均位于封闭料仓，物料直接经全封闭式管道输送至</w:t>
            </w:r>
            <w:r w:rsidRPr="00D01AF1">
              <w:rPr>
                <w:rFonts w:hint="eastAsia"/>
                <w:snapToGrid w:val="0"/>
                <w:color w:val="000000" w:themeColor="text1"/>
                <w:sz w:val="21"/>
                <w:szCs w:val="24"/>
              </w:rPr>
              <w:t>锅炉</w:t>
            </w:r>
            <w:r w:rsidRPr="00D01AF1">
              <w:rPr>
                <w:snapToGrid w:val="0"/>
                <w:color w:val="000000" w:themeColor="text1"/>
                <w:sz w:val="21"/>
                <w:szCs w:val="24"/>
              </w:rPr>
              <w:t>内，仓顶呼吸口设置有脉冲袋式除尘器</w:t>
            </w:r>
            <w:r w:rsidRPr="00D01AF1">
              <w:rPr>
                <w:rFonts w:hint="eastAsia"/>
                <w:snapToGrid w:val="0"/>
                <w:color w:val="000000" w:themeColor="text1"/>
                <w:sz w:val="21"/>
                <w:szCs w:val="24"/>
              </w:rPr>
              <w:t>。</w:t>
            </w:r>
          </w:p>
        </w:tc>
        <w:tc>
          <w:tcPr>
            <w:tcW w:w="877" w:type="dxa"/>
            <w:vAlign w:val="center"/>
          </w:tcPr>
          <w:p w14:paraId="3A4C4068"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符合</w:t>
            </w:r>
          </w:p>
        </w:tc>
      </w:tr>
      <w:tr w:rsidR="00FB3557" w:rsidRPr="00D01AF1" w14:paraId="53421FD7" w14:textId="77777777" w:rsidTr="004E1278">
        <w:trPr>
          <w:trHeight w:val="397"/>
        </w:trPr>
        <w:tc>
          <w:tcPr>
            <w:tcW w:w="959" w:type="dxa"/>
            <w:vMerge/>
            <w:vAlign w:val="center"/>
          </w:tcPr>
          <w:p w14:paraId="7CF7851B"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p>
        </w:tc>
        <w:tc>
          <w:tcPr>
            <w:tcW w:w="4394" w:type="dxa"/>
            <w:vAlign w:val="center"/>
          </w:tcPr>
          <w:p w14:paraId="3EBA4A6E"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6.1.5</w:t>
            </w:r>
            <w:r w:rsidRPr="00D01AF1">
              <w:rPr>
                <w:rFonts w:hint="eastAsia"/>
                <w:snapToGrid w:val="0"/>
                <w:color w:val="000000" w:themeColor="text1"/>
                <w:sz w:val="21"/>
                <w:szCs w:val="24"/>
              </w:rPr>
              <w:t>粉状物料卸车、装运扬尘控制</w:t>
            </w:r>
          </w:p>
          <w:p w14:paraId="0BC62DEA"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煤炭、砂石、矿石、粉煤灰、石膏、粘土采用敞开式车辆运输，必须采用湿法装车。砂石、矿石、粘土装运尽量提高含水率，无法增加含水率的，装车过程中同步使用雾泡抑尘。粉煤灰原则上使用罐车运输，物殊情况使用敞开式车辆运输的，粉煤灰仓卸灰口必须加装喷水加湿装置，加湿量以粉煤灰自卸灰口至车厢底部的跌落高不起尘为准。其它粉状物料可以加湿的，参照粉煤灰装车方式。水泥和其它必须采取干法运输的散装物料，使用密闭罐车运输。不能使用罐车运输的，必须打包后运输。罐车在装运过程中罐体呼吸口排出的含粉尘交换气必须收集并经除尘器除尘处理。采用编织包装的粉状产品（如：水泥、轻质碳酸钙）物料必须在密闭的车间内装车，不得露天装运。敞开式运输的燃煤、砂石、矿石、粉煤灰和作为生产原料的粘土必须在密闭的料仓内卸车，并同步使用雾炮喷淋除尘。使用罐车运输水泥、粉煤灰、矿粉等向柱形仓内卸车，卸料管必须对接紧密，不得出现跑冒粉尘，同时要密切观察柱形仓呼吸口除尘设施运行情况，出现跑冒现象立即停止卸车排除故障。</w:t>
            </w:r>
          </w:p>
        </w:tc>
        <w:tc>
          <w:tcPr>
            <w:tcW w:w="2298" w:type="dxa"/>
            <w:vAlign w:val="center"/>
          </w:tcPr>
          <w:p w14:paraId="4CDC1637"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本项目</w:t>
            </w:r>
            <w:r w:rsidRPr="00D01AF1">
              <w:rPr>
                <w:rFonts w:hint="eastAsia"/>
                <w:snapToGrid w:val="0"/>
                <w:color w:val="000000" w:themeColor="text1"/>
                <w:sz w:val="21"/>
                <w:szCs w:val="24"/>
              </w:rPr>
              <w:t>脱硫剂（小苏打粉）</w:t>
            </w:r>
            <w:r w:rsidRPr="00D01AF1">
              <w:rPr>
                <w:snapToGrid w:val="0"/>
                <w:color w:val="000000" w:themeColor="text1"/>
                <w:sz w:val="21"/>
                <w:szCs w:val="24"/>
              </w:rPr>
              <w:t>为必须采用干法运输的散装物料，使用密闭罐车运输，</w:t>
            </w:r>
            <w:r w:rsidRPr="00D01AF1">
              <w:rPr>
                <w:rFonts w:hint="eastAsia"/>
                <w:snapToGrid w:val="0"/>
                <w:color w:val="000000" w:themeColor="text1"/>
                <w:sz w:val="21"/>
                <w:szCs w:val="24"/>
              </w:rPr>
              <w:t>物料采用气力输送卸料管卸至料仓内；燃料生物质为半成品散装物料，均在封闭燃料库内进行装卸。</w:t>
            </w:r>
          </w:p>
        </w:tc>
        <w:tc>
          <w:tcPr>
            <w:tcW w:w="877" w:type="dxa"/>
            <w:vAlign w:val="center"/>
          </w:tcPr>
          <w:p w14:paraId="324D1C44"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符合</w:t>
            </w:r>
          </w:p>
        </w:tc>
      </w:tr>
      <w:tr w:rsidR="00FB3557" w:rsidRPr="00D01AF1" w14:paraId="748946E8" w14:textId="77777777" w:rsidTr="004E1278">
        <w:trPr>
          <w:trHeight w:val="397"/>
        </w:trPr>
        <w:tc>
          <w:tcPr>
            <w:tcW w:w="959" w:type="dxa"/>
            <w:vMerge/>
            <w:vAlign w:val="center"/>
          </w:tcPr>
          <w:p w14:paraId="2ACC4B5B"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p>
        </w:tc>
        <w:tc>
          <w:tcPr>
            <w:tcW w:w="4394" w:type="dxa"/>
            <w:vAlign w:val="center"/>
          </w:tcPr>
          <w:p w14:paraId="7A73AA23"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6.1.7</w:t>
            </w:r>
            <w:r w:rsidRPr="00D01AF1">
              <w:rPr>
                <w:rFonts w:hint="eastAsia"/>
                <w:snapToGrid w:val="0"/>
                <w:color w:val="000000" w:themeColor="text1"/>
                <w:sz w:val="21"/>
                <w:szCs w:val="24"/>
              </w:rPr>
              <w:t>粉状物料储罐呼吸口粉尘控制措施</w:t>
            </w:r>
          </w:p>
          <w:p w14:paraId="4252F6E0"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lastRenderedPageBreak/>
              <w:t>粉状物料储罐呼吸口原则上全部加装自动清灰、便于维护的脉冲袋式除尘器，逐步淘汰维护困难的筒状过滤式除尘器。</w:t>
            </w:r>
          </w:p>
        </w:tc>
        <w:tc>
          <w:tcPr>
            <w:tcW w:w="2298" w:type="dxa"/>
            <w:vAlign w:val="center"/>
          </w:tcPr>
          <w:p w14:paraId="03D5DA74"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lastRenderedPageBreak/>
              <w:t>本项目料仓均加装有</w:t>
            </w:r>
            <w:r w:rsidRPr="00D01AF1">
              <w:rPr>
                <w:rFonts w:hint="eastAsia"/>
                <w:snapToGrid w:val="0"/>
                <w:color w:val="000000" w:themeColor="text1"/>
                <w:sz w:val="21"/>
                <w:szCs w:val="24"/>
              </w:rPr>
              <w:lastRenderedPageBreak/>
              <w:t>自动清灰、便于维护的脉冲袋式除尘器。</w:t>
            </w:r>
          </w:p>
        </w:tc>
        <w:tc>
          <w:tcPr>
            <w:tcW w:w="877" w:type="dxa"/>
            <w:vAlign w:val="center"/>
          </w:tcPr>
          <w:p w14:paraId="3E2A36E8"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lastRenderedPageBreak/>
              <w:t>符合</w:t>
            </w:r>
          </w:p>
        </w:tc>
      </w:tr>
      <w:tr w:rsidR="00FB3557" w:rsidRPr="00D01AF1" w14:paraId="471BDC41" w14:textId="77777777" w:rsidTr="004E1278">
        <w:trPr>
          <w:trHeight w:val="397"/>
        </w:trPr>
        <w:tc>
          <w:tcPr>
            <w:tcW w:w="959" w:type="dxa"/>
            <w:vMerge/>
            <w:vAlign w:val="center"/>
          </w:tcPr>
          <w:p w14:paraId="5172304F"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p>
        </w:tc>
        <w:tc>
          <w:tcPr>
            <w:tcW w:w="4394" w:type="dxa"/>
            <w:vAlign w:val="center"/>
          </w:tcPr>
          <w:p w14:paraId="24B4349F"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6.1.8</w:t>
            </w:r>
            <w:r w:rsidRPr="00D01AF1">
              <w:rPr>
                <w:rFonts w:hint="eastAsia"/>
                <w:snapToGrid w:val="0"/>
                <w:color w:val="000000" w:themeColor="text1"/>
                <w:sz w:val="21"/>
                <w:szCs w:val="24"/>
              </w:rPr>
              <w:t>除尘器除灰防扬尘措施</w:t>
            </w:r>
          </w:p>
          <w:p w14:paraId="30537D26" w14:textId="77777777" w:rsidR="00FA2335" w:rsidRPr="00D01AF1" w:rsidRDefault="00FA2335" w:rsidP="00FA2335">
            <w:pPr>
              <w:spacing w:line="240" w:lineRule="auto"/>
              <w:ind w:firstLineChars="0" w:firstLine="0"/>
              <w:jc w:val="left"/>
              <w:textAlignment w:val="auto"/>
              <w:rPr>
                <w:snapToGrid w:val="0"/>
                <w:color w:val="000000" w:themeColor="text1"/>
                <w:sz w:val="21"/>
                <w:szCs w:val="24"/>
              </w:rPr>
            </w:pPr>
            <w:r w:rsidRPr="00D01AF1">
              <w:rPr>
                <w:rFonts w:hint="eastAsia"/>
                <w:snapToGrid w:val="0"/>
                <w:color w:val="000000" w:themeColor="text1"/>
                <w:sz w:val="21"/>
                <w:szCs w:val="24"/>
              </w:rPr>
              <w:t>火电、冶金等行业大型除尘器除尘灰应使用气动或螺旋方式输送，小型除尘器卸灰口要加装软联接。除尘灰必须直接卸入密封容器或包装袋内，避免形成二次扬尘污染，严禁敞开卸灰。</w:t>
            </w:r>
          </w:p>
        </w:tc>
        <w:tc>
          <w:tcPr>
            <w:tcW w:w="2298" w:type="dxa"/>
            <w:vAlign w:val="center"/>
          </w:tcPr>
          <w:p w14:paraId="0DF4D5ED"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本项目除尘器灰采用气动输送至</w:t>
            </w:r>
            <w:r w:rsidRPr="00D01AF1">
              <w:rPr>
                <w:rFonts w:hint="eastAsia"/>
                <w:snapToGrid w:val="0"/>
                <w:color w:val="000000" w:themeColor="text1"/>
                <w:sz w:val="21"/>
                <w:szCs w:val="24"/>
              </w:rPr>
              <w:t>灰仓</w:t>
            </w:r>
            <w:r w:rsidRPr="00D01AF1">
              <w:rPr>
                <w:snapToGrid w:val="0"/>
                <w:color w:val="000000" w:themeColor="text1"/>
                <w:sz w:val="21"/>
                <w:szCs w:val="24"/>
              </w:rPr>
              <w:t>内储存。</w:t>
            </w:r>
          </w:p>
        </w:tc>
        <w:tc>
          <w:tcPr>
            <w:tcW w:w="877" w:type="dxa"/>
            <w:vAlign w:val="center"/>
          </w:tcPr>
          <w:p w14:paraId="04BFA4A4"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符合</w:t>
            </w:r>
          </w:p>
        </w:tc>
      </w:tr>
      <w:tr w:rsidR="00FB3557" w:rsidRPr="00D01AF1" w14:paraId="6718CF15" w14:textId="77777777" w:rsidTr="004E1278">
        <w:trPr>
          <w:trHeight w:val="397"/>
        </w:trPr>
        <w:tc>
          <w:tcPr>
            <w:tcW w:w="959" w:type="dxa"/>
            <w:vMerge/>
            <w:vAlign w:val="center"/>
          </w:tcPr>
          <w:p w14:paraId="12DD77B1"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p>
        </w:tc>
        <w:tc>
          <w:tcPr>
            <w:tcW w:w="4394" w:type="dxa"/>
            <w:vAlign w:val="center"/>
          </w:tcPr>
          <w:p w14:paraId="55457F1E"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rFonts w:hint="eastAsia"/>
                <w:snapToGrid w:val="0"/>
                <w:color w:val="000000" w:themeColor="text1"/>
                <w:sz w:val="21"/>
                <w:szCs w:val="24"/>
              </w:rPr>
              <w:t>6.1.9</w:t>
            </w:r>
            <w:r w:rsidRPr="00D01AF1">
              <w:rPr>
                <w:rFonts w:hint="eastAsia"/>
                <w:snapToGrid w:val="0"/>
                <w:color w:val="000000" w:themeColor="text1"/>
                <w:sz w:val="21"/>
                <w:szCs w:val="24"/>
              </w:rPr>
              <w:t>废弃产品、原料的管理</w:t>
            </w:r>
          </w:p>
          <w:p w14:paraId="662A761E"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rFonts w:hint="eastAsia"/>
                <w:snapToGrid w:val="0"/>
                <w:color w:val="000000" w:themeColor="text1"/>
                <w:sz w:val="21"/>
                <w:szCs w:val="24"/>
              </w:rPr>
              <w:t>石膏、炉渣、污泥、炉窑检修废渣和其它易产生扬尘的一般废弃固体废物要全部在固定位置堆存，并达到三防（防流失、防渗漏、防扬散）要求：一是堆存地面必须硬化，二是除车辆出入口，四面设置不低于物料最大高的的围档；三是堆存场所必须建设顶棚，防止雨淋流失，含水率小于</w:t>
            </w:r>
            <w:r w:rsidRPr="00D01AF1">
              <w:rPr>
                <w:rFonts w:hint="eastAsia"/>
                <w:snapToGrid w:val="0"/>
                <w:color w:val="000000" w:themeColor="text1"/>
                <w:sz w:val="21"/>
                <w:szCs w:val="24"/>
              </w:rPr>
              <w:t>20%</w:t>
            </w:r>
            <w:r w:rsidRPr="00D01AF1">
              <w:rPr>
                <w:rFonts w:hint="eastAsia"/>
                <w:snapToGrid w:val="0"/>
                <w:color w:val="000000" w:themeColor="text1"/>
                <w:sz w:val="21"/>
                <w:szCs w:val="24"/>
              </w:rPr>
              <w:t>的，需进行覆盖。堆存于全封闭料棚内可不覆盖。废弃混凝土必须全部通过砂土分离机回收，不得乱堆乱放。危险固体废物严格按照危险固体废物存贮标准存放。</w:t>
            </w:r>
          </w:p>
        </w:tc>
        <w:tc>
          <w:tcPr>
            <w:tcW w:w="2298" w:type="dxa"/>
            <w:vAlign w:val="center"/>
          </w:tcPr>
          <w:p w14:paraId="06023D09"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本项目</w:t>
            </w:r>
            <w:r w:rsidRPr="00D01AF1">
              <w:rPr>
                <w:rFonts w:hint="eastAsia"/>
                <w:snapToGrid w:val="0"/>
                <w:color w:val="000000" w:themeColor="text1"/>
                <w:sz w:val="21"/>
                <w:szCs w:val="24"/>
              </w:rPr>
              <w:t>锅</w:t>
            </w:r>
            <w:r w:rsidRPr="00D01AF1">
              <w:rPr>
                <w:snapToGrid w:val="0"/>
                <w:color w:val="000000" w:themeColor="text1"/>
                <w:sz w:val="21"/>
                <w:szCs w:val="24"/>
              </w:rPr>
              <w:t>炉炉渣经灰渣系统输送至渣仓内暂存，渣仓满足三防</w:t>
            </w:r>
            <w:r w:rsidRPr="00D01AF1">
              <w:rPr>
                <w:rFonts w:hint="eastAsia"/>
                <w:snapToGrid w:val="0"/>
                <w:color w:val="000000" w:themeColor="text1"/>
                <w:sz w:val="21"/>
                <w:szCs w:val="24"/>
              </w:rPr>
              <w:t>（防雨淋、防渗漏、防扬尘）要求；危险废物严格按照危险固体废物存贮标准存放。</w:t>
            </w:r>
          </w:p>
        </w:tc>
        <w:tc>
          <w:tcPr>
            <w:tcW w:w="877" w:type="dxa"/>
            <w:vAlign w:val="center"/>
          </w:tcPr>
          <w:p w14:paraId="1EEC3779"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符合</w:t>
            </w:r>
          </w:p>
        </w:tc>
      </w:tr>
      <w:tr w:rsidR="00FB3557" w:rsidRPr="00D01AF1" w14:paraId="7CCF1BD7" w14:textId="77777777" w:rsidTr="004E1278">
        <w:trPr>
          <w:trHeight w:val="397"/>
        </w:trPr>
        <w:tc>
          <w:tcPr>
            <w:tcW w:w="959" w:type="dxa"/>
            <w:vMerge/>
            <w:vAlign w:val="center"/>
          </w:tcPr>
          <w:p w14:paraId="3DCD4653" w14:textId="77777777" w:rsidR="00FA2335" w:rsidRPr="00D01AF1" w:rsidRDefault="00FA2335" w:rsidP="00FA2335">
            <w:pPr>
              <w:spacing w:line="240" w:lineRule="auto"/>
              <w:ind w:firstLineChars="100" w:firstLine="210"/>
              <w:jc w:val="left"/>
              <w:textAlignment w:val="auto"/>
              <w:rPr>
                <w:snapToGrid w:val="0"/>
                <w:color w:val="000000" w:themeColor="text1"/>
                <w:sz w:val="21"/>
                <w:szCs w:val="24"/>
              </w:rPr>
            </w:pPr>
          </w:p>
        </w:tc>
        <w:tc>
          <w:tcPr>
            <w:tcW w:w="4394" w:type="dxa"/>
            <w:vAlign w:val="center"/>
          </w:tcPr>
          <w:p w14:paraId="070FB4FF"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6.1.10</w:t>
            </w:r>
            <w:r w:rsidRPr="00D01AF1">
              <w:rPr>
                <w:snapToGrid w:val="0"/>
                <w:color w:val="000000" w:themeColor="text1"/>
                <w:sz w:val="21"/>
                <w:szCs w:val="24"/>
              </w:rPr>
              <w:t>厂区路面、地面扬尘控制措施</w:t>
            </w:r>
          </w:p>
          <w:p w14:paraId="009F621F"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厂区和通向主干公路道路必须全部硬化。道路打扫频次每班不得少于一次，抛洒物落地时间不得</w:t>
            </w:r>
            <w:r w:rsidRPr="00D01AF1">
              <w:rPr>
                <w:rFonts w:hint="eastAsia"/>
                <w:snapToGrid w:val="0"/>
                <w:color w:val="000000" w:themeColor="text1"/>
                <w:sz w:val="21"/>
                <w:szCs w:val="24"/>
              </w:rPr>
              <w:t>超</w:t>
            </w:r>
            <w:r w:rsidRPr="00D01AF1">
              <w:rPr>
                <w:snapToGrid w:val="0"/>
                <w:color w:val="000000" w:themeColor="text1"/>
                <w:sz w:val="21"/>
                <w:szCs w:val="24"/>
              </w:rPr>
              <w:t>过</w:t>
            </w:r>
            <w:r w:rsidRPr="00D01AF1">
              <w:rPr>
                <w:snapToGrid w:val="0"/>
                <w:color w:val="000000" w:themeColor="text1"/>
                <w:sz w:val="21"/>
                <w:szCs w:val="24"/>
              </w:rPr>
              <w:t>1</w:t>
            </w:r>
            <w:r w:rsidRPr="00D01AF1">
              <w:rPr>
                <w:snapToGrid w:val="0"/>
                <w:color w:val="000000" w:themeColor="text1"/>
                <w:sz w:val="21"/>
                <w:szCs w:val="24"/>
              </w:rPr>
              <w:t>小时，办公区和非</w:t>
            </w:r>
            <w:r w:rsidRPr="00D01AF1">
              <w:rPr>
                <w:rFonts w:hint="eastAsia"/>
                <w:snapToGrid w:val="0"/>
                <w:color w:val="000000" w:themeColor="text1"/>
                <w:sz w:val="21"/>
                <w:szCs w:val="24"/>
              </w:rPr>
              <w:t>货运</w:t>
            </w:r>
            <w:r w:rsidRPr="00D01AF1">
              <w:rPr>
                <w:snapToGrid w:val="0"/>
                <w:color w:val="000000" w:themeColor="text1"/>
                <w:sz w:val="21"/>
                <w:szCs w:val="24"/>
              </w:rPr>
              <w:t>道路地面尘土量不得大于</w:t>
            </w:r>
            <w:r w:rsidRPr="00D01AF1">
              <w:rPr>
                <w:snapToGrid w:val="0"/>
                <w:color w:val="000000" w:themeColor="text1"/>
                <w:sz w:val="21"/>
                <w:szCs w:val="24"/>
              </w:rPr>
              <w:t>15</w:t>
            </w:r>
            <w:r w:rsidRPr="00D01AF1">
              <w:rPr>
                <w:snapToGrid w:val="0"/>
                <w:color w:val="000000" w:themeColor="text1"/>
                <w:sz w:val="21"/>
                <w:szCs w:val="24"/>
              </w:rPr>
              <w:t>克，货运道路每平方米地面尘土量不得大于</w:t>
            </w:r>
            <w:r w:rsidRPr="00D01AF1">
              <w:rPr>
                <w:snapToGrid w:val="0"/>
                <w:color w:val="000000" w:themeColor="text1"/>
                <w:sz w:val="21"/>
                <w:szCs w:val="24"/>
              </w:rPr>
              <w:t>30</w:t>
            </w:r>
            <w:r w:rsidRPr="00D01AF1">
              <w:rPr>
                <w:snapToGrid w:val="0"/>
                <w:color w:val="000000" w:themeColor="text1"/>
                <w:sz w:val="21"/>
                <w:szCs w:val="24"/>
              </w:rPr>
              <w:t>克，全天保持路面湿润无明显积尘。厂区空地要进行绿化，不得有裸露土地。</w:t>
            </w:r>
          </w:p>
        </w:tc>
        <w:tc>
          <w:tcPr>
            <w:tcW w:w="2298" w:type="dxa"/>
            <w:vAlign w:val="center"/>
          </w:tcPr>
          <w:p w14:paraId="7D83FDAC"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厂区和通向主干公路道路全部硬化。道路打扫频次为每班一次，安排专人定期洒水</w:t>
            </w:r>
            <w:r w:rsidRPr="00D01AF1">
              <w:rPr>
                <w:rFonts w:hint="eastAsia"/>
                <w:snapToGrid w:val="0"/>
                <w:color w:val="000000" w:themeColor="text1"/>
                <w:sz w:val="21"/>
                <w:szCs w:val="24"/>
              </w:rPr>
              <w:t>，</w:t>
            </w:r>
            <w:r w:rsidRPr="00D01AF1">
              <w:rPr>
                <w:snapToGrid w:val="0"/>
                <w:color w:val="000000" w:themeColor="text1"/>
                <w:sz w:val="21"/>
                <w:szCs w:val="24"/>
              </w:rPr>
              <w:t>全天保持路面湿润无明显积尘厂区空地进</w:t>
            </w:r>
            <w:r w:rsidRPr="00D01AF1">
              <w:rPr>
                <w:rFonts w:hint="eastAsia"/>
                <w:snapToGrid w:val="0"/>
                <w:color w:val="000000" w:themeColor="text1"/>
                <w:sz w:val="21"/>
                <w:szCs w:val="24"/>
              </w:rPr>
              <w:t>行</w:t>
            </w:r>
            <w:r w:rsidRPr="00D01AF1">
              <w:rPr>
                <w:snapToGrid w:val="0"/>
                <w:color w:val="000000" w:themeColor="text1"/>
                <w:sz w:val="21"/>
                <w:szCs w:val="24"/>
              </w:rPr>
              <w:t>绿化，无裸露土地</w:t>
            </w:r>
            <w:r w:rsidRPr="00D01AF1">
              <w:rPr>
                <w:rFonts w:hint="eastAsia"/>
                <w:snapToGrid w:val="0"/>
                <w:color w:val="000000" w:themeColor="text1"/>
                <w:sz w:val="21"/>
                <w:szCs w:val="24"/>
              </w:rPr>
              <w:t>。</w:t>
            </w:r>
          </w:p>
        </w:tc>
        <w:tc>
          <w:tcPr>
            <w:tcW w:w="877" w:type="dxa"/>
            <w:vAlign w:val="center"/>
          </w:tcPr>
          <w:p w14:paraId="4BA7BB74"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符合</w:t>
            </w:r>
          </w:p>
        </w:tc>
      </w:tr>
      <w:tr w:rsidR="00FB3557" w:rsidRPr="00D01AF1" w14:paraId="69018B8E" w14:textId="77777777" w:rsidTr="004E1278">
        <w:trPr>
          <w:trHeight w:val="397"/>
        </w:trPr>
        <w:tc>
          <w:tcPr>
            <w:tcW w:w="959" w:type="dxa"/>
            <w:vMerge/>
            <w:vAlign w:val="center"/>
          </w:tcPr>
          <w:p w14:paraId="306C0AFB" w14:textId="77777777" w:rsidR="00FA2335" w:rsidRPr="00D01AF1" w:rsidRDefault="00FA2335" w:rsidP="00FA2335">
            <w:pPr>
              <w:spacing w:line="240" w:lineRule="auto"/>
              <w:ind w:firstLineChars="100" w:firstLine="210"/>
              <w:jc w:val="left"/>
              <w:textAlignment w:val="auto"/>
              <w:rPr>
                <w:snapToGrid w:val="0"/>
                <w:color w:val="000000" w:themeColor="text1"/>
                <w:sz w:val="21"/>
                <w:szCs w:val="24"/>
              </w:rPr>
            </w:pPr>
          </w:p>
        </w:tc>
        <w:tc>
          <w:tcPr>
            <w:tcW w:w="4394" w:type="dxa"/>
            <w:vAlign w:val="center"/>
          </w:tcPr>
          <w:p w14:paraId="3BEE0D09"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rFonts w:hint="eastAsia"/>
                <w:snapToGrid w:val="0"/>
                <w:color w:val="000000" w:themeColor="text1"/>
                <w:sz w:val="21"/>
                <w:szCs w:val="24"/>
              </w:rPr>
              <w:t>七、无组织废气收集排气筒高度要求</w:t>
            </w:r>
            <w:r w:rsidRPr="00D01AF1">
              <w:rPr>
                <w:snapToGrid w:val="0"/>
                <w:color w:val="000000" w:themeColor="text1"/>
                <w:sz w:val="21"/>
                <w:szCs w:val="24"/>
              </w:rPr>
              <w:tab/>
            </w:r>
          </w:p>
          <w:p w14:paraId="3676E18B"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rFonts w:hint="eastAsia"/>
                <w:snapToGrid w:val="0"/>
                <w:color w:val="000000" w:themeColor="text1"/>
                <w:sz w:val="21"/>
                <w:szCs w:val="24"/>
              </w:rPr>
              <w:t>除天燃气锅炉烟囱为</w:t>
            </w:r>
            <w:r w:rsidRPr="00D01AF1">
              <w:rPr>
                <w:rFonts w:hint="eastAsia"/>
                <w:snapToGrid w:val="0"/>
                <w:color w:val="000000" w:themeColor="text1"/>
                <w:sz w:val="21"/>
                <w:szCs w:val="24"/>
              </w:rPr>
              <w:t>8</w:t>
            </w:r>
            <w:r w:rsidRPr="00D01AF1">
              <w:rPr>
                <w:rFonts w:hint="eastAsia"/>
                <w:snapToGrid w:val="0"/>
                <w:color w:val="000000" w:themeColor="text1"/>
                <w:sz w:val="21"/>
                <w:szCs w:val="24"/>
              </w:rPr>
              <w:t>米高度的要求处，其它所有排气筒在无特殊情况下不得低</w:t>
            </w:r>
            <w:r w:rsidRPr="00D01AF1">
              <w:rPr>
                <w:rFonts w:hint="eastAsia"/>
                <w:snapToGrid w:val="0"/>
                <w:color w:val="000000" w:themeColor="text1"/>
                <w:sz w:val="21"/>
                <w:szCs w:val="24"/>
              </w:rPr>
              <w:t>15</w:t>
            </w:r>
            <w:r w:rsidRPr="00D01AF1">
              <w:rPr>
                <w:rFonts w:hint="eastAsia"/>
                <w:snapToGrid w:val="0"/>
                <w:color w:val="000000" w:themeColor="text1"/>
                <w:sz w:val="21"/>
                <w:szCs w:val="24"/>
              </w:rPr>
              <w:t>米，环评中有规定的，按照环评要求建设。</w:t>
            </w:r>
          </w:p>
        </w:tc>
        <w:tc>
          <w:tcPr>
            <w:tcW w:w="2298" w:type="dxa"/>
            <w:vAlign w:val="center"/>
          </w:tcPr>
          <w:p w14:paraId="09B77215" w14:textId="77777777" w:rsidR="00FA2335" w:rsidRPr="00D01AF1" w:rsidRDefault="00FA2335" w:rsidP="00FA2335">
            <w:pPr>
              <w:spacing w:line="240" w:lineRule="auto"/>
              <w:ind w:firstLineChars="0" w:firstLine="0"/>
              <w:textAlignment w:val="auto"/>
              <w:rPr>
                <w:snapToGrid w:val="0"/>
                <w:color w:val="000000" w:themeColor="text1"/>
                <w:sz w:val="21"/>
                <w:szCs w:val="24"/>
              </w:rPr>
            </w:pPr>
            <w:r w:rsidRPr="00D01AF1">
              <w:rPr>
                <w:snapToGrid w:val="0"/>
                <w:color w:val="000000" w:themeColor="text1"/>
                <w:sz w:val="21"/>
                <w:szCs w:val="24"/>
              </w:rPr>
              <w:t>本项目排气筒高度</w:t>
            </w:r>
            <w:r w:rsidRPr="00D01AF1">
              <w:rPr>
                <w:rFonts w:hint="eastAsia"/>
                <w:snapToGrid w:val="0"/>
                <w:color w:val="000000" w:themeColor="text1"/>
                <w:sz w:val="21"/>
                <w:szCs w:val="24"/>
              </w:rPr>
              <w:t>均按照环评要求建设。</w:t>
            </w:r>
          </w:p>
        </w:tc>
        <w:tc>
          <w:tcPr>
            <w:tcW w:w="877" w:type="dxa"/>
            <w:vAlign w:val="center"/>
          </w:tcPr>
          <w:p w14:paraId="5DA04846" w14:textId="77777777" w:rsidR="00FA2335" w:rsidRPr="00D01AF1" w:rsidRDefault="00FA2335" w:rsidP="00FA2335">
            <w:pPr>
              <w:spacing w:line="240" w:lineRule="auto"/>
              <w:ind w:firstLineChars="0" w:firstLine="0"/>
              <w:jc w:val="center"/>
              <w:textAlignment w:val="auto"/>
              <w:rPr>
                <w:snapToGrid w:val="0"/>
                <w:color w:val="000000" w:themeColor="text1"/>
                <w:sz w:val="21"/>
                <w:szCs w:val="24"/>
              </w:rPr>
            </w:pPr>
            <w:r w:rsidRPr="00D01AF1">
              <w:rPr>
                <w:snapToGrid w:val="0"/>
                <w:color w:val="000000" w:themeColor="text1"/>
                <w:sz w:val="21"/>
                <w:szCs w:val="24"/>
              </w:rPr>
              <w:t>符合</w:t>
            </w:r>
          </w:p>
        </w:tc>
      </w:tr>
    </w:tbl>
    <w:p w14:paraId="7B53B687" w14:textId="77777777" w:rsidR="00FA2335" w:rsidRPr="00D01AF1" w:rsidRDefault="00FA2335" w:rsidP="00FA2335">
      <w:pPr>
        <w:widowControl/>
        <w:spacing w:line="460" w:lineRule="exact"/>
        <w:ind w:firstLine="480"/>
        <w:jc w:val="left"/>
        <w:rPr>
          <w:rFonts w:hAnsi="宋体"/>
          <w:color w:val="000000" w:themeColor="text1"/>
          <w:szCs w:val="24"/>
        </w:rPr>
      </w:pPr>
      <w:r w:rsidRPr="00D01AF1">
        <w:rPr>
          <w:rFonts w:hAnsi="宋体" w:hint="eastAsia"/>
          <w:color w:val="000000" w:themeColor="text1"/>
          <w:szCs w:val="24"/>
        </w:rPr>
        <w:t>由上表可知，本项目符合《通知》中相关要求。</w:t>
      </w:r>
    </w:p>
    <w:p w14:paraId="558E411E"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与《河南省生态环境厅关于印发河南省工业大气污染防治</w:t>
      </w:r>
      <w:r w:rsidRPr="00D01AF1">
        <w:rPr>
          <w:rFonts w:eastAsia="楷体" w:hint="eastAsia"/>
          <w:b/>
          <w:color w:val="000000" w:themeColor="text1"/>
          <w:sz w:val="28"/>
        </w:rPr>
        <w:t>6</w:t>
      </w:r>
      <w:r w:rsidRPr="00D01AF1">
        <w:rPr>
          <w:rFonts w:eastAsia="楷体" w:hint="eastAsia"/>
          <w:b/>
          <w:color w:val="000000" w:themeColor="text1"/>
          <w:sz w:val="28"/>
        </w:rPr>
        <w:t>个专项方案的通知》相符性分析</w:t>
      </w:r>
    </w:p>
    <w:p w14:paraId="4D650147" w14:textId="77777777" w:rsidR="00FA2335" w:rsidRPr="00D01AF1" w:rsidRDefault="00FA2335" w:rsidP="00FA2335">
      <w:pPr>
        <w:ind w:firstLine="480"/>
        <w:rPr>
          <w:color w:val="000000" w:themeColor="text1"/>
        </w:rPr>
      </w:pPr>
      <w:r w:rsidRPr="00D01AF1">
        <w:rPr>
          <w:color w:val="000000" w:themeColor="text1"/>
          <w:szCs w:val="24"/>
        </w:rPr>
        <w:t>本</w:t>
      </w:r>
      <w:r w:rsidRPr="00D01AF1">
        <w:rPr>
          <w:color w:val="000000" w:themeColor="text1"/>
        </w:rPr>
        <w:t>项目建设内容为</w:t>
      </w:r>
      <w:r w:rsidRPr="00D01AF1">
        <w:rPr>
          <w:rFonts w:hint="eastAsia"/>
          <w:color w:val="000000" w:themeColor="text1"/>
        </w:rPr>
        <w:t>140t/h</w:t>
      </w:r>
      <w:r w:rsidRPr="00D01AF1">
        <w:rPr>
          <w:rFonts w:hint="eastAsia"/>
          <w:color w:val="000000" w:themeColor="text1"/>
        </w:rPr>
        <w:t>锅炉，</w:t>
      </w:r>
      <w:r w:rsidRPr="00D01AF1">
        <w:rPr>
          <w:color w:val="000000" w:themeColor="text1"/>
        </w:rPr>
        <w:t>应符合《通知》中</w:t>
      </w:r>
      <w:r w:rsidRPr="00D01AF1">
        <w:rPr>
          <w:rFonts w:hint="eastAsia"/>
          <w:color w:val="000000" w:themeColor="text1"/>
        </w:rPr>
        <w:t>“河南省</w:t>
      </w:r>
      <w:r w:rsidRPr="00D01AF1">
        <w:rPr>
          <w:color w:val="000000" w:themeColor="text1"/>
        </w:rPr>
        <w:t>2019</w:t>
      </w:r>
      <w:r w:rsidRPr="00D01AF1">
        <w:rPr>
          <w:rFonts w:hint="eastAsia"/>
          <w:color w:val="000000" w:themeColor="text1"/>
        </w:rPr>
        <w:t>年度锅炉综合整治方案”</w:t>
      </w:r>
      <w:r w:rsidRPr="00D01AF1">
        <w:rPr>
          <w:color w:val="000000" w:themeColor="text1"/>
        </w:rPr>
        <w:t>的相关内容，</w:t>
      </w:r>
      <w:r w:rsidRPr="00D01AF1">
        <w:rPr>
          <w:rFonts w:hint="eastAsia"/>
          <w:color w:val="000000" w:themeColor="text1"/>
        </w:rPr>
        <w:t>结合本项目的情况，该方案中涉及到本项目的内容与本项目实际情况的对比情况有：</w:t>
      </w:r>
    </w:p>
    <w:p w14:paraId="646CAB80" w14:textId="7D711BB5" w:rsidR="00FA2335" w:rsidRPr="00D01AF1" w:rsidRDefault="00FA2335" w:rsidP="00FA2335">
      <w:pPr>
        <w:spacing w:line="460" w:lineRule="exact"/>
        <w:ind w:firstLine="482"/>
        <w:textAlignment w:val="auto"/>
        <w:rPr>
          <w:b/>
          <w:color w:val="000000" w:themeColor="text1"/>
          <w:kern w:val="2"/>
          <w:szCs w:val="24"/>
          <w:lang w:val="pt-BR"/>
        </w:rPr>
      </w:pPr>
      <w:r w:rsidRPr="00D01AF1">
        <w:rPr>
          <w:b/>
          <w:color w:val="000000" w:themeColor="text1"/>
          <w:kern w:val="2"/>
          <w:szCs w:val="24"/>
          <w:lang w:val="pt-BR"/>
        </w:rPr>
        <w:t>表</w:t>
      </w:r>
      <w:r w:rsidRPr="00D01AF1">
        <w:rPr>
          <w:rFonts w:hint="eastAsia"/>
          <w:b/>
          <w:color w:val="000000" w:themeColor="text1"/>
          <w:kern w:val="2"/>
          <w:szCs w:val="24"/>
          <w:lang w:val="pt-BR"/>
        </w:rPr>
        <w:t>2-</w:t>
      </w:r>
      <w:r w:rsidR="003F1CD9" w:rsidRPr="00D01AF1">
        <w:rPr>
          <w:b/>
          <w:color w:val="000000" w:themeColor="text1"/>
          <w:kern w:val="2"/>
          <w:szCs w:val="24"/>
          <w:lang w:val="pt-BR"/>
        </w:rPr>
        <w:t>29</w:t>
      </w:r>
      <w:r w:rsidRPr="00D01AF1">
        <w:rPr>
          <w:b/>
          <w:color w:val="000000" w:themeColor="text1"/>
          <w:kern w:val="2"/>
          <w:szCs w:val="24"/>
          <w:lang w:val="pt-BR"/>
        </w:rPr>
        <w:t xml:space="preserve">      </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b/>
          <w:color w:val="000000" w:themeColor="text1"/>
          <w:kern w:val="2"/>
          <w:szCs w:val="24"/>
          <w:lang w:val="pt-BR"/>
        </w:rPr>
        <w:t>与</w:t>
      </w:r>
      <w:r w:rsidRPr="00D01AF1">
        <w:rPr>
          <w:rFonts w:hint="eastAsia"/>
          <w:b/>
          <w:color w:val="000000" w:themeColor="text1"/>
          <w:kern w:val="2"/>
          <w:szCs w:val="24"/>
          <w:lang w:val="pt-BR"/>
        </w:rPr>
        <w:t>河南省</w:t>
      </w:r>
      <w:r w:rsidRPr="00D01AF1">
        <w:rPr>
          <w:b/>
          <w:color w:val="000000" w:themeColor="text1"/>
          <w:kern w:val="2"/>
          <w:szCs w:val="24"/>
          <w:lang w:val="pt-BR"/>
        </w:rPr>
        <w:t>2019</w:t>
      </w:r>
      <w:r w:rsidRPr="00D01AF1">
        <w:rPr>
          <w:rFonts w:hint="eastAsia"/>
          <w:b/>
          <w:color w:val="000000" w:themeColor="text1"/>
          <w:kern w:val="2"/>
          <w:szCs w:val="24"/>
          <w:lang w:val="pt-BR"/>
        </w:rPr>
        <w:t>年度锅炉综合整治方案</w:t>
      </w:r>
      <w:r w:rsidRPr="00D01AF1">
        <w:rPr>
          <w:b/>
          <w:color w:val="000000" w:themeColor="text1"/>
          <w:kern w:val="2"/>
          <w:szCs w:val="24"/>
          <w:lang w:val="pt-BR"/>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
        <w:gridCol w:w="3702"/>
        <w:gridCol w:w="3250"/>
        <w:gridCol w:w="728"/>
      </w:tblGrid>
      <w:tr w:rsidR="00FB3557" w:rsidRPr="00D01AF1" w14:paraId="328BE022" w14:textId="77777777" w:rsidTr="004E1278">
        <w:trPr>
          <w:trHeight w:val="397"/>
          <w:tblHeader/>
          <w:jc w:val="center"/>
        </w:trPr>
        <w:tc>
          <w:tcPr>
            <w:tcW w:w="4551" w:type="dxa"/>
            <w:gridSpan w:val="2"/>
            <w:vAlign w:val="center"/>
          </w:tcPr>
          <w:p w14:paraId="37FC3367" w14:textId="77777777" w:rsidR="00FA2335" w:rsidRPr="00D01AF1" w:rsidRDefault="00FA2335" w:rsidP="00FA2335">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与本项目相关条文</w:t>
            </w:r>
          </w:p>
        </w:tc>
        <w:tc>
          <w:tcPr>
            <w:tcW w:w="3250" w:type="dxa"/>
            <w:vAlign w:val="center"/>
          </w:tcPr>
          <w:p w14:paraId="614CD174" w14:textId="77777777" w:rsidR="00FA2335" w:rsidRPr="00D01AF1" w:rsidRDefault="00FA2335" w:rsidP="00FA2335">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本项目情况</w:t>
            </w:r>
          </w:p>
        </w:tc>
        <w:tc>
          <w:tcPr>
            <w:tcW w:w="728" w:type="dxa"/>
            <w:vAlign w:val="center"/>
          </w:tcPr>
          <w:p w14:paraId="5B0C4394" w14:textId="77777777" w:rsidR="00FA2335" w:rsidRPr="00D01AF1" w:rsidRDefault="00FA2335" w:rsidP="00FA2335">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对比</w:t>
            </w:r>
          </w:p>
          <w:p w14:paraId="008968F3" w14:textId="77777777" w:rsidR="00FA2335" w:rsidRPr="00D01AF1" w:rsidRDefault="00FA2335" w:rsidP="00FA2335">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结果</w:t>
            </w:r>
          </w:p>
        </w:tc>
      </w:tr>
      <w:tr w:rsidR="00FB3557" w:rsidRPr="00D01AF1" w14:paraId="5CF0ACE0" w14:textId="77777777" w:rsidTr="004E1278">
        <w:trPr>
          <w:trHeight w:val="397"/>
          <w:jc w:val="center"/>
        </w:trPr>
        <w:tc>
          <w:tcPr>
            <w:tcW w:w="848" w:type="dxa"/>
            <w:vAlign w:val="center"/>
          </w:tcPr>
          <w:p w14:paraId="3B22587D" w14:textId="77777777" w:rsidR="00FA2335" w:rsidRPr="00D01AF1" w:rsidRDefault="00FA2335" w:rsidP="00FA2335">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（六）完成无组织排放治理</w:t>
            </w:r>
          </w:p>
        </w:tc>
        <w:tc>
          <w:tcPr>
            <w:tcW w:w="3703" w:type="dxa"/>
            <w:vAlign w:val="center"/>
          </w:tcPr>
          <w:p w14:paraId="2FA9741D" w14:textId="77777777" w:rsidR="00FA2335" w:rsidRPr="00D01AF1" w:rsidRDefault="00FA2335" w:rsidP="00FA2335">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粉状、粒状物料及燃料运输要采用密闭皮带、密闭通廊、管状带式输送机或密闭车厢、真空罐车、气力输送等密闭方式；块状物料采用入棚入仓或建设防风</w:t>
            </w:r>
            <w:r w:rsidRPr="00D01AF1">
              <w:rPr>
                <w:rFonts w:hint="eastAsia"/>
                <w:color w:val="000000" w:themeColor="text1"/>
                <w:kern w:val="2"/>
                <w:sz w:val="21"/>
                <w:szCs w:val="21"/>
              </w:rPr>
              <w:lastRenderedPageBreak/>
              <w:t>抑尘网等方式进行存储，并采取洒水、喷淋、苫盖等综合措施进行抑尘；生产工艺产尘点（装置）应加盖封闭，设置集气罩并配备除尘设施，车间不能有可见烟尘外逸；汽车、火车、皮带输送机等卸料点要设置集气罩或密闭罩，并配备除尘设施；料场路面要实施硬化，出口处配备车轮和车身清洗装置。</w:t>
            </w:r>
          </w:p>
        </w:tc>
        <w:tc>
          <w:tcPr>
            <w:tcW w:w="3250" w:type="dxa"/>
            <w:vAlign w:val="center"/>
          </w:tcPr>
          <w:p w14:paraId="12D83D47" w14:textId="77777777" w:rsidR="00FA2335" w:rsidRPr="00D01AF1" w:rsidRDefault="00FA2335" w:rsidP="00FA2335">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lang w:val="zh-CN"/>
              </w:rPr>
              <w:lastRenderedPageBreak/>
              <w:t>本项目脱硫剂（小苏打）为采用干法运输的散装物料，使用密闭罐车运输，物料采用气力输送卸料管卸至料仓内；燃料生物质为</w:t>
            </w:r>
            <w:r w:rsidRPr="00D01AF1">
              <w:rPr>
                <w:rFonts w:hint="eastAsia"/>
                <w:color w:val="000000" w:themeColor="text1"/>
                <w:kern w:val="2"/>
                <w:sz w:val="21"/>
                <w:szCs w:val="21"/>
              </w:rPr>
              <w:lastRenderedPageBreak/>
              <w:t>半成品</w:t>
            </w:r>
            <w:r w:rsidRPr="00D01AF1">
              <w:rPr>
                <w:rFonts w:hint="eastAsia"/>
                <w:color w:val="000000" w:themeColor="text1"/>
                <w:kern w:val="2"/>
                <w:sz w:val="21"/>
                <w:szCs w:val="21"/>
                <w:lang w:val="zh-CN"/>
              </w:rPr>
              <w:t>散装物料，均在封闭燃料库内进行装卸；</w:t>
            </w:r>
            <w:r w:rsidRPr="00D01AF1">
              <w:rPr>
                <w:rFonts w:hint="eastAsia"/>
                <w:color w:val="000000" w:themeColor="text1"/>
                <w:kern w:val="2"/>
                <w:sz w:val="21"/>
                <w:szCs w:val="21"/>
              </w:rPr>
              <w:t>储存物料的仓顶呼吸口均设置有脉冲袋式除尘器；料场路面全面硬化，并在出口设置车辆清洗装置。</w:t>
            </w:r>
          </w:p>
        </w:tc>
        <w:tc>
          <w:tcPr>
            <w:tcW w:w="728" w:type="dxa"/>
            <w:vAlign w:val="center"/>
          </w:tcPr>
          <w:p w14:paraId="0CB37DE0" w14:textId="77777777" w:rsidR="00FA2335" w:rsidRPr="00D01AF1" w:rsidRDefault="00FA2335" w:rsidP="00FA2335">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lastRenderedPageBreak/>
              <w:t>符合</w:t>
            </w:r>
          </w:p>
        </w:tc>
      </w:tr>
      <w:tr w:rsidR="00FB3557" w:rsidRPr="00D01AF1" w14:paraId="7ED39A0A" w14:textId="77777777" w:rsidTr="004E1278">
        <w:trPr>
          <w:trHeight w:val="397"/>
          <w:jc w:val="center"/>
        </w:trPr>
        <w:tc>
          <w:tcPr>
            <w:tcW w:w="848" w:type="dxa"/>
            <w:vAlign w:val="center"/>
          </w:tcPr>
          <w:p w14:paraId="1824F78D" w14:textId="77777777" w:rsidR="00FA2335" w:rsidRPr="00D01AF1" w:rsidRDefault="00FA2335" w:rsidP="00FA2335">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（七）安装在线监控设施</w:t>
            </w:r>
          </w:p>
        </w:tc>
        <w:tc>
          <w:tcPr>
            <w:tcW w:w="3703" w:type="dxa"/>
            <w:vAlign w:val="center"/>
          </w:tcPr>
          <w:p w14:paraId="5D399E75" w14:textId="77777777" w:rsidR="00FA2335" w:rsidRPr="00D01AF1" w:rsidRDefault="00FA2335" w:rsidP="00FA2335">
            <w:pPr>
              <w:adjustRightInd/>
              <w:snapToGrid/>
              <w:spacing w:line="240" w:lineRule="auto"/>
              <w:ind w:firstLineChars="0" w:firstLine="0"/>
              <w:textAlignment w:val="auto"/>
              <w:rPr>
                <w:color w:val="000000" w:themeColor="text1"/>
                <w:kern w:val="2"/>
                <w:sz w:val="21"/>
                <w:szCs w:val="21"/>
              </w:rPr>
            </w:pPr>
            <w:r w:rsidRPr="00D01AF1">
              <w:rPr>
                <w:color w:val="000000" w:themeColor="text1"/>
                <w:kern w:val="2"/>
                <w:sz w:val="21"/>
                <w:szCs w:val="21"/>
              </w:rPr>
              <w:t>2019</w:t>
            </w:r>
            <w:r w:rsidRPr="00D01AF1">
              <w:rPr>
                <w:rFonts w:hint="eastAsia"/>
                <w:color w:val="000000" w:themeColor="text1"/>
                <w:kern w:val="2"/>
                <w:sz w:val="21"/>
                <w:szCs w:val="21"/>
              </w:rPr>
              <w:t>年</w:t>
            </w:r>
            <w:r w:rsidRPr="00D01AF1">
              <w:rPr>
                <w:color w:val="000000" w:themeColor="text1"/>
                <w:kern w:val="2"/>
                <w:sz w:val="21"/>
                <w:szCs w:val="21"/>
              </w:rPr>
              <w:t>8</w:t>
            </w:r>
            <w:r w:rsidRPr="00D01AF1">
              <w:rPr>
                <w:rFonts w:hint="eastAsia"/>
                <w:color w:val="000000" w:themeColor="text1"/>
                <w:kern w:val="2"/>
                <w:sz w:val="21"/>
                <w:szCs w:val="21"/>
              </w:rPr>
              <w:t>月底前，全省范围内的</w:t>
            </w:r>
            <w:r w:rsidRPr="00D01AF1">
              <w:rPr>
                <w:color w:val="000000" w:themeColor="text1"/>
                <w:kern w:val="2"/>
                <w:sz w:val="21"/>
                <w:szCs w:val="21"/>
              </w:rPr>
              <w:t>35</w:t>
            </w:r>
            <w:r w:rsidRPr="00D01AF1">
              <w:rPr>
                <w:rFonts w:hint="eastAsia"/>
                <w:color w:val="000000" w:themeColor="text1"/>
                <w:kern w:val="2"/>
                <w:sz w:val="21"/>
                <w:szCs w:val="21"/>
              </w:rPr>
              <w:t>蒸吨</w:t>
            </w:r>
            <w:r w:rsidRPr="00D01AF1">
              <w:rPr>
                <w:color w:val="000000" w:themeColor="text1"/>
                <w:kern w:val="2"/>
                <w:sz w:val="21"/>
                <w:szCs w:val="21"/>
              </w:rPr>
              <w:t>/</w:t>
            </w:r>
            <w:r w:rsidRPr="00D01AF1">
              <w:rPr>
                <w:rFonts w:hint="eastAsia"/>
                <w:color w:val="000000" w:themeColor="text1"/>
                <w:kern w:val="2"/>
                <w:sz w:val="21"/>
                <w:szCs w:val="21"/>
              </w:rPr>
              <w:t>时以上燃煤锅炉，以及</w:t>
            </w:r>
            <w:r w:rsidRPr="00D01AF1">
              <w:rPr>
                <w:color w:val="000000" w:themeColor="text1"/>
                <w:kern w:val="2"/>
                <w:sz w:val="21"/>
                <w:szCs w:val="21"/>
              </w:rPr>
              <w:t>20</w:t>
            </w:r>
            <w:r w:rsidRPr="00D01AF1">
              <w:rPr>
                <w:rFonts w:hint="eastAsia"/>
                <w:color w:val="000000" w:themeColor="text1"/>
                <w:kern w:val="2"/>
                <w:sz w:val="21"/>
                <w:szCs w:val="21"/>
              </w:rPr>
              <w:t>蒸吨以上燃气、燃油、生物质锅炉，全部安装大气污染物自动监测设施。</w:t>
            </w:r>
          </w:p>
        </w:tc>
        <w:tc>
          <w:tcPr>
            <w:tcW w:w="3250" w:type="dxa"/>
            <w:vAlign w:val="center"/>
          </w:tcPr>
          <w:p w14:paraId="0680DE3A" w14:textId="77777777" w:rsidR="00FA2335" w:rsidRPr="00D01AF1" w:rsidRDefault="00FA2335" w:rsidP="00FA2335">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项目建成后对锅炉燃烧废气排气筒安装</w:t>
            </w:r>
            <w:r w:rsidRPr="00D01AF1">
              <w:rPr>
                <w:bCs/>
                <w:color w:val="000000" w:themeColor="text1"/>
                <w:kern w:val="2"/>
                <w:sz w:val="21"/>
                <w:szCs w:val="21"/>
              </w:rPr>
              <w:t>大气污染源自动监控设施，并与市监控中心监控平台联网</w:t>
            </w:r>
            <w:r w:rsidRPr="00D01AF1">
              <w:rPr>
                <w:rFonts w:hint="eastAsia"/>
                <w:color w:val="000000" w:themeColor="text1"/>
                <w:kern w:val="2"/>
                <w:sz w:val="21"/>
                <w:szCs w:val="21"/>
              </w:rPr>
              <w:t>。</w:t>
            </w:r>
          </w:p>
        </w:tc>
        <w:tc>
          <w:tcPr>
            <w:tcW w:w="728" w:type="dxa"/>
            <w:vAlign w:val="center"/>
          </w:tcPr>
          <w:p w14:paraId="18DA03E1" w14:textId="77777777" w:rsidR="00FA2335" w:rsidRPr="00D01AF1" w:rsidRDefault="00FA2335" w:rsidP="00FA2335">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bl>
    <w:p w14:paraId="16C96088" w14:textId="77777777" w:rsidR="00FA2335" w:rsidRPr="00D01AF1" w:rsidRDefault="00FA2335" w:rsidP="00FA2335">
      <w:pPr>
        <w:widowControl/>
        <w:spacing w:line="460" w:lineRule="exact"/>
        <w:ind w:firstLine="480"/>
        <w:jc w:val="left"/>
        <w:rPr>
          <w:rFonts w:hAnsi="宋体"/>
          <w:color w:val="000000" w:themeColor="text1"/>
          <w:szCs w:val="24"/>
        </w:rPr>
      </w:pPr>
      <w:r w:rsidRPr="00D01AF1">
        <w:rPr>
          <w:rFonts w:hAnsi="宋体" w:hint="eastAsia"/>
          <w:color w:val="000000" w:themeColor="text1"/>
          <w:szCs w:val="24"/>
        </w:rPr>
        <w:t>由上表可知，本项目符合《</w:t>
      </w:r>
      <w:r w:rsidRPr="00D01AF1">
        <w:rPr>
          <w:rFonts w:hint="eastAsia"/>
          <w:color w:val="000000" w:themeColor="text1"/>
        </w:rPr>
        <w:t>通知</w:t>
      </w:r>
      <w:r w:rsidRPr="00D01AF1">
        <w:rPr>
          <w:rFonts w:hAnsi="宋体" w:hint="eastAsia"/>
          <w:color w:val="000000" w:themeColor="text1"/>
          <w:szCs w:val="24"/>
        </w:rPr>
        <w:t>》中相关要求。</w:t>
      </w:r>
    </w:p>
    <w:p w14:paraId="6CBAE47D" w14:textId="77777777" w:rsidR="00FA2335" w:rsidRPr="00D01AF1" w:rsidRDefault="00FA2335" w:rsidP="009A3D41">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与《新乡市生态环境局关于部署安装工业企业用电监控系统的通知》（新环（</w:t>
      </w:r>
      <w:r w:rsidRPr="00D01AF1">
        <w:rPr>
          <w:rFonts w:eastAsia="楷体" w:hint="eastAsia"/>
          <w:b/>
          <w:color w:val="000000" w:themeColor="text1"/>
          <w:sz w:val="28"/>
        </w:rPr>
        <w:t>2019</w:t>
      </w:r>
      <w:r w:rsidRPr="00D01AF1">
        <w:rPr>
          <w:rFonts w:eastAsia="楷体" w:hint="eastAsia"/>
          <w:b/>
          <w:color w:val="000000" w:themeColor="text1"/>
          <w:sz w:val="28"/>
        </w:rPr>
        <w:t>）</w:t>
      </w:r>
      <w:r w:rsidRPr="00D01AF1">
        <w:rPr>
          <w:rFonts w:eastAsia="楷体" w:hint="eastAsia"/>
          <w:b/>
          <w:color w:val="000000" w:themeColor="text1"/>
          <w:sz w:val="28"/>
        </w:rPr>
        <w:t>154</w:t>
      </w:r>
      <w:r w:rsidRPr="00D01AF1">
        <w:rPr>
          <w:rFonts w:eastAsia="楷体" w:hint="eastAsia"/>
          <w:b/>
          <w:color w:val="000000" w:themeColor="text1"/>
          <w:sz w:val="28"/>
        </w:rPr>
        <w:t>号）相符性分析</w:t>
      </w:r>
    </w:p>
    <w:p w14:paraId="58DC7889" w14:textId="0E981BB9" w:rsidR="00FA2335" w:rsidRPr="00D01AF1" w:rsidRDefault="00FA2335" w:rsidP="00FA2335">
      <w:pPr>
        <w:widowControl/>
        <w:adjustRightInd/>
        <w:snapToGrid/>
        <w:spacing w:line="240" w:lineRule="auto"/>
        <w:ind w:firstLine="482"/>
        <w:textAlignment w:val="auto"/>
        <w:rPr>
          <w:b/>
          <w:bCs/>
          <w:color w:val="000000" w:themeColor="text1"/>
        </w:rPr>
      </w:pPr>
      <w:r w:rsidRPr="00D01AF1">
        <w:rPr>
          <w:b/>
          <w:bCs/>
          <w:color w:val="000000" w:themeColor="text1"/>
        </w:rPr>
        <w:t>表</w:t>
      </w:r>
      <w:r w:rsidRPr="00D01AF1">
        <w:rPr>
          <w:b/>
          <w:bCs/>
          <w:color w:val="000000" w:themeColor="text1"/>
        </w:rPr>
        <w:t>2-3</w:t>
      </w:r>
      <w:r w:rsidR="003F1CD9" w:rsidRPr="00D01AF1">
        <w:rPr>
          <w:b/>
          <w:bCs/>
          <w:color w:val="000000" w:themeColor="text1"/>
        </w:rPr>
        <w:t>0</w:t>
      </w:r>
      <w:r w:rsidRPr="00D01AF1">
        <w:rPr>
          <w:b/>
          <w:bCs/>
          <w:color w:val="000000" w:themeColor="text1"/>
        </w:rPr>
        <w:t xml:space="preserve">       </w:t>
      </w:r>
      <w:r w:rsidRPr="00D01AF1">
        <w:rPr>
          <w:b/>
          <w:bCs/>
          <w:color w:val="000000" w:themeColor="text1"/>
        </w:rPr>
        <w:t>本项目与</w:t>
      </w:r>
      <w:r w:rsidRPr="00D01AF1">
        <w:rPr>
          <w:rFonts w:hint="eastAsia"/>
          <w:b/>
          <w:bCs/>
          <w:color w:val="000000" w:themeColor="text1"/>
        </w:rPr>
        <w:t>（新环（</w:t>
      </w:r>
      <w:r w:rsidRPr="00D01AF1">
        <w:rPr>
          <w:rFonts w:hint="eastAsia"/>
          <w:b/>
          <w:bCs/>
          <w:color w:val="000000" w:themeColor="text1"/>
        </w:rPr>
        <w:t>2019</w:t>
      </w:r>
      <w:r w:rsidRPr="00D01AF1">
        <w:rPr>
          <w:rFonts w:hint="eastAsia"/>
          <w:b/>
          <w:bCs/>
          <w:color w:val="000000" w:themeColor="text1"/>
        </w:rPr>
        <w:t>）</w:t>
      </w:r>
      <w:r w:rsidRPr="00D01AF1">
        <w:rPr>
          <w:rFonts w:hint="eastAsia"/>
          <w:b/>
          <w:bCs/>
          <w:color w:val="000000" w:themeColor="text1"/>
        </w:rPr>
        <w:t>154</w:t>
      </w:r>
      <w:r w:rsidRPr="00D01AF1">
        <w:rPr>
          <w:rFonts w:hint="eastAsia"/>
          <w:b/>
          <w:bCs/>
          <w:color w:val="000000" w:themeColor="text1"/>
        </w:rPr>
        <w:t>号）</w:t>
      </w:r>
      <w:r w:rsidRPr="00D01AF1">
        <w:rPr>
          <w:b/>
          <w:bCs/>
          <w:color w:val="000000" w:themeColor="text1"/>
        </w:rPr>
        <w:t>要求对照一览表</w:t>
      </w:r>
    </w:p>
    <w:tbl>
      <w:tblPr>
        <w:tblStyle w:val="afe"/>
        <w:tblW w:w="4998"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34"/>
        <w:gridCol w:w="4145"/>
        <w:gridCol w:w="2576"/>
        <w:gridCol w:w="870"/>
      </w:tblGrid>
      <w:tr w:rsidR="00FB3557" w:rsidRPr="00D01AF1" w14:paraId="00556D6A" w14:textId="77777777" w:rsidTr="004E1278">
        <w:trPr>
          <w:trHeight w:val="397"/>
          <w:jc w:val="center"/>
        </w:trPr>
        <w:tc>
          <w:tcPr>
            <w:tcW w:w="548" w:type="pct"/>
            <w:vAlign w:val="center"/>
          </w:tcPr>
          <w:p w14:paraId="1D08F39E" w14:textId="77777777" w:rsidR="00FA2335" w:rsidRPr="00D01AF1" w:rsidRDefault="00FA2335" w:rsidP="00FA2335">
            <w:pPr>
              <w:overflowPunct w:val="0"/>
              <w:spacing w:before="40" w:after="60" w:line="240" w:lineRule="auto"/>
              <w:ind w:firstLineChars="0" w:firstLine="0"/>
              <w:jc w:val="center"/>
              <w:rPr>
                <w:b/>
                <w:bCs/>
                <w:color w:val="000000" w:themeColor="text1"/>
                <w:sz w:val="21"/>
                <w:szCs w:val="21"/>
              </w:rPr>
            </w:pPr>
            <w:r w:rsidRPr="00D01AF1">
              <w:rPr>
                <w:b/>
                <w:bCs/>
                <w:color w:val="000000" w:themeColor="text1"/>
                <w:sz w:val="21"/>
                <w:szCs w:val="21"/>
              </w:rPr>
              <w:t>类别</w:t>
            </w:r>
          </w:p>
        </w:tc>
        <w:tc>
          <w:tcPr>
            <w:tcW w:w="2431" w:type="pct"/>
            <w:vAlign w:val="center"/>
          </w:tcPr>
          <w:p w14:paraId="7B76B1B0" w14:textId="77777777" w:rsidR="00FA2335" w:rsidRPr="00D01AF1" w:rsidRDefault="00FA2335" w:rsidP="00FA2335">
            <w:pPr>
              <w:overflowPunct w:val="0"/>
              <w:spacing w:before="40" w:after="60" w:line="240" w:lineRule="auto"/>
              <w:ind w:firstLineChars="0" w:firstLine="0"/>
              <w:jc w:val="center"/>
              <w:rPr>
                <w:b/>
                <w:bCs/>
                <w:color w:val="000000" w:themeColor="text1"/>
                <w:sz w:val="21"/>
                <w:szCs w:val="21"/>
              </w:rPr>
            </w:pPr>
            <w:r w:rsidRPr="00D01AF1">
              <w:rPr>
                <w:b/>
                <w:bCs/>
                <w:color w:val="000000" w:themeColor="text1"/>
                <w:sz w:val="21"/>
                <w:szCs w:val="21"/>
              </w:rPr>
              <w:t>通知要求</w:t>
            </w:r>
          </w:p>
        </w:tc>
        <w:tc>
          <w:tcPr>
            <w:tcW w:w="1511" w:type="pct"/>
            <w:vAlign w:val="center"/>
          </w:tcPr>
          <w:p w14:paraId="138B9D1C" w14:textId="77777777" w:rsidR="00FA2335" w:rsidRPr="00D01AF1" w:rsidRDefault="00FA2335" w:rsidP="00FA2335">
            <w:pPr>
              <w:overflowPunct w:val="0"/>
              <w:spacing w:before="40" w:after="60" w:line="240" w:lineRule="auto"/>
              <w:ind w:firstLineChars="0" w:firstLine="0"/>
              <w:jc w:val="center"/>
              <w:rPr>
                <w:b/>
                <w:bCs/>
                <w:color w:val="000000" w:themeColor="text1"/>
                <w:sz w:val="21"/>
                <w:szCs w:val="21"/>
              </w:rPr>
            </w:pPr>
            <w:r w:rsidRPr="00D01AF1">
              <w:rPr>
                <w:b/>
                <w:bCs/>
                <w:color w:val="000000" w:themeColor="text1"/>
                <w:sz w:val="21"/>
                <w:szCs w:val="21"/>
              </w:rPr>
              <w:t>项目情况</w:t>
            </w:r>
          </w:p>
        </w:tc>
        <w:tc>
          <w:tcPr>
            <w:tcW w:w="510" w:type="pct"/>
            <w:vAlign w:val="center"/>
          </w:tcPr>
          <w:p w14:paraId="6E16EB80" w14:textId="77777777" w:rsidR="00FA2335" w:rsidRPr="00D01AF1" w:rsidRDefault="00FA2335" w:rsidP="00FA2335">
            <w:pPr>
              <w:overflowPunct w:val="0"/>
              <w:spacing w:before="40" w:after="60" w:line="240" w:lineRule="auto"/>
              <w:ind w:firstLineChars="0" w:firstLine="0"/>
              <w:jc w:val="center"/>
              <w:rPr>
                <w:b/>
                <w:bCs/>
                <w:color w:val="000000" w:themeColor="text1"/>
                <w:sz w:val="21"/>
                <w:szCs w:val="21"/>
              </w:rPr>
            </w:pPr>
            <w:r w:rsidRPr="00D01AF1">
              <w:rPr>
                <w:b/>
                <w:bCs/>
                <w:color w:val="000000" w:themeColor="text1"/>
                <w:sz w:val="21"/>
                <w:szCs w:val="21"/>
              </w:rPr>
              <w:t>符合性分析</w:t>
            </w:r>
          </w:p>
        </w:tc>
      </w:tr>
      <w:tr w:rsidR="00FB3557" w:rsidRPr="00D01AF1" w14:paraId="559D1AFA" w14:textId="77777777" w:rsidTr="004E1278">
        <w:trPr>
          <w:trHeight w:val="397"/>
          <w:jc w:val="center"/>
        </w:trPr>
        <w:tc>
          <w:tcPr>
            <w:tcW w:w="548" w:type="pct"/>
            <w:vAlign w:val="center"/>
          </w:tcPr>
          <w:p w14:paraId="68531BCD" w14:textId="77777777" w:rsidR="00FA2335" w:rsidRPr="00D01AF1" w:rsidRDefault="00FA2335" w:rsidP="00FA2335">
            <w:pPr>
              <w:overflowPunct w:val="0"/>
              <w:spacing w:before="40" w:after="60" w:line="240" w:lineRule="auto"/>
              <w:ind w:firstLineChars="0" w:firstLine="0"/>
              <w:jc w:val="center"/>
              <w:rPr>
                <w:color w:val="000000" w:themeColor="text1"/>
                <w:sz w:val="21"/>
                <w:szCs w:val="21"/>
              </w:rPr>
            </w:pPr>
            <w:r w:rsidRPr="00D01AF1">
              <w:rPr>
                <w:color w:val="000000" w:themeColor="text1"/>
                <w:sz w:val="21"/>
                <w:szCs w:val="21"/>
              </w:rPr>
              <w:t>用电监控部署的意义</w:t>
            </w:r>
          </w:p>
        </w:tc>
        <w:tc>
          <w:tcPr>
            <w:tcW w:w="2431" w:type="pct"/>
            <w:vAlign w:val="center"/>
          </w:tcPr>
          <w:p w14:paraId="575E6C54" w14:textId="77777777" w:rsidR="00FA2335" w:rsidRPr="00D01AF1" w:rsidRDefault="00FA2335" w:rsidP="00FA2335">
            <w:pPr>
              <w:overflowPunct w:val="0"/>
              <w:spacing w:before="40" w:after="60" w:line="240" w:lineRule="auto"/>
              <w:ind w:firstLineChars="0" w:firstLine="0"/>
              <w:jc w:val="center"/>
              <w:rPr>
                <w:color w:val="000000" w:themeColor="text1"/>
                <w:sz w:val="21"/>
                <w:szCs w:val="21"/>
              </w:rPr>
            </w:pPr>
            <w:r w:rsidRPr="00D01AF1">
              <w:rPr>
                <w:color w:val="000000" w:themeColor="text1"/>
                <w:sz w:val="21"/>
                <w:szCs w:val="21"/>
              </w:rPr>
              <w:t>实现生产设施和治污设施用电实时监控，真实掌握企业生产状况，判定企业停产、限产的措施落实和企业错峰生产要求执行情况。</w:t>
            </w:r>
          </w:p>
        </w:tc>
        <w:tc>
          <w:tcPr>
            <w:tcW w:w="1511" w:type="pct"/>
            <w:vMerge w:val="restart"/>
            <w:vAlign w:val="center"/>
          </w:tcPr>
          <w:p w14:paraId="5C6EA71C" w14:textId="77777777" w:rsidR="00FA2335" w:rsidRPr="00D01AF1" w:rsidRDefault="00FA2335" w:rsidP="00FA2335">
            <w:pPr>
              <w:overflowPunct w:val="0"/>
              <w:spacing w:before="40" w:after="60" w:line="240" w:lineRule="auto"/>
              <w:ind w:firstLineChars="0" w:firstLine="0"/>
              <w:jc w:val="center"/>
              <w:rPr>
                <w:color w:val="000000" w:themeColor="text1"/>
                <w:sz w:val="21"/>
                <w:szCs w:val="21"/>
              </w:rPr>
            </w:pPr>
            <w:r w:rsidRPr="00D01AF1">
              <w:rPr>
                <w:color w:val="000000" w:themeColor="text1"/>
                <w:sz w:val="21"/>
                <w:szCs w:val="21"/>
              </w:rPr>
              <w:t>本项目严格按照要求</w:t>
            </w:r>
            <w:r w:rsidRPr="00D01AF1">
              <w:rPr>
                <w:rFonts w:hint="eastAsia"/>
                <w:color w:val="000000" w:themeColor="text1"/>
                <w:sz w:val="21"/>
                <w:szCs w:val="21"/>
              </w:rPr>
              <w:t>在总用电控制位置、主要生产设施和污染治理设施</w:t>
            </w:r>
            <w:r w:rsidRPr="00D01AF1">
              <w:rPr>
                <w:color w:val="000000" w:themeColor="text1"/>
                <w:sz w:val="21"/>
                <w:szCs w:val="21"/>
              </w:rPr>
              <w:t>安装用电量监控系统终端</w:t>
            </w:r>
            <w:r w:rsidRPr="00D01AF1">
              <w:rPr>
                <w:rFonts w:hint="eastAsia"/>
                <w:color w:val="000000" w:themeColor="text1"/>
                <w:sz w:val="21"/>
                <w:szCs w:val="21"/>
              </w:rPr>
              <w:t>，</w:t>
            </w:r>
            <w:r w:rsidRPr="00D01AF1">
              <w:rPr>
                <w:color w:val="000000" w:themeColor="text1"/>
                <w:sz w:val="21"/>
                <w:szCs w:val="21"/>
              </w:rPr>
              <w:t>并在日常生产过程中负责用电监控系统的运行维护，积极配合安装监控工作。</w:t>
            </w:r>
          </w:p>
        </w:tc>
        <w:tc>
          <w:tcPr>
            <w:tcW w:w="510" w:type="pct"/>
            <w:vMerge w:val="restart"/>
            <w:vAlign w:val="center"/>
          </w:tcPr>
          <w:p w14:paraId="1C0DB9C9" w14:textId="77777777" w:rsidR="00FA2335" w:rsidRPr="00D01AF1" w:rsidRDefault="00FA2335" w:rsidP="00FA2335">
            <w:pPr>
              <w:overflowPunct w:val="0"/>
              <w:spacing w:before="40" w:after="60" w:line="240" w:lineRule="auto"/>
              <w:ind w:firstLineChars="0" w:firstLine="0"/>
              <w:jc w:val="center"/>
              <w:rPr>
                <w:color w:val="000000" w:themeColor="text1"/>
                <w:sz w:val="21"/>
                <w:szCs w:val="21"/>
              </w:rPr>
            </w:pPr>
            <w:r w:rsidRPr="00D01AF1">
              <w:rPr>
                <w:color w:val="000000" w:themeColor="text1"/>
                <w:sz w:val="21"/>
                <w:szCs w:val="21"/>
              </w:rPr>
              <w:t>符合</w:t>
            </w:r>
          </w:p>
        </w:tc>
      </w:tr>
      <w:tr w:rsidR="00FB3557" w:rsidRPr="00D01AF1" w14:paraId="506B1D41" w14:textId="77777777" w:rsidTr="004E1278">
        <w:trPr>
          <w:trHeight w:val="397"/>
          <w:jc w:val="center"/>
        </w:trPr>
        <w:tc>
          <w:tcPr>
            <w:tcW w:w="548" w:type="pct"/>
            <w:vAlign w:val="center"/>
          </w:tcPr>
          <w:p w14:paraId="0720C330" w14:textId="77777777" w:rsidR="00FA2335" w:rsidRPr="00D01AF1" w:rsidRDefault="00FA2335" w:rsidP="00FA2335">
            <w:pPr>
              <w:overflowPunct w:val="0"/>
              <w:spacing w:before="40" w:after="60" w:line="240" w:lineRule="auto"/>
              <w:ind w:firstLineChars="0" w:firstLine="0"/>
              <w:jc w:val="center"/>
              <w:rPr>
                <w:color w:val="000000" w:themeColor="text1"/>
                <w:sz w:val="21"/>
                <w:szCs w:val="21"/>
              </w:rPr>
            </w:pPr>
            <w:r w:rsidRPr="00D01AF1">
              <w:rPr>
                <w:color w:val="000000" w:themeColor="text1"/>
                <w:sz w:val="21"/>
                <w:szCs w:val="21"/>
              </w:rPr>
              <w:t>安装范围</w:t>
            </w:r>
          </w:p>
        </w:tc>
        <w:tc>
          <w:tcPr>
            <w:tcW w:w="2431" w:type="pct"/>
            <w:vAlign w:val="center"/>
          </w:tcPr>
          <w:p w14:paraId="0EECBE2A" w14:textId="77777777" w:rsidR="00FA2335" w:rsidRPr="00D01AF1" w:rsidRDefault="00FA2335" w:rsidP="00FA2335">
            <w:pPr>
              <w:overflowPunct w:val="0"/>
              <w:spacing w:before="40" w:after="60" w:line="240" w:lineRule="auto"/>
              <w:ind w:firstLineChars="0" w:firstLine="0"/>
              <w:jc w:val="center"/>
              <w:rPr>
                <w:color w:val="000000" w:themeColor="text1"/>
                <w:sz w:val="21"/>
                <w:szCs w:val="21"/>
              </w:rPr>
            </w:pPr>
            <w:r w:rsidRPr="00D01AF1">
              <w:rPr>
                <w:color w:val="000000" w:themeColor="text1"/>
                <w:sz w:val="21"/>
                <w:szCs w:val="21"/>
              </w:rPr>
              <w:t>所有排污企业的总用电控制位置、主要生产设施和污染治理设施必须安装用电量监控系统终端。</w:t>
            </w:r>
          </w:p>
        </w:tc>
        <w:tc>
          <w:tcPr>
            <w:tcW w:w="1511" w:type="pct"/>
            <w:vMerge/>
            <w:vAlign w:val="center"/>
          </w:tcPr>
          <w:p w14:paraId="2B480DCD" w14:textId="77777777" w:rsidR="00FA2335" w:rsidRPr="00D01AF1" w:rsidRDefault="00FA2335" w:rsidP="00FA2335">
            <w:pPr>
              <w:overflowPunct w:val="0"/>
              <w:spacing w:before="40" w:after="60" w:line="240" w:lineRule="auto"/>
              <w:ind w:firstLine="420"/>
              <w:jc w:val="center"/>
              <w:rPr>
                <w:color w:val="000000" w:themeColor="text1"/>
                <w:sz w:val="21"/>
                <w:szCs w:val="21"/>
              </w:rPr>
            </w:pPr>
          </w:p>
        </w:tc>
        <w:tc>
          <w:tcPr>
            <w:tcW w:w="510" w:type="pct"/>
            <w:vMerge/>
            <w:vAlign w:val="center"/>
          </w:tcPr>
          <w:p w14:paraId="06464253" w14:textId="77777777" w:rsidR="00FA2335" w:rsidRPr="00D01AF1" w:rsidRDefault="00FA2335" w:rsidP="00FA2335">
            <w:pPr>
              <w:overflowPunct w:val="0"/>
              <w:spacing w:before="40" w:after="60" w:line="240" w:lineRule="auto"/>
              <w:ind w:firstLine="420"/>
              <w:jc w:val="center"/>
              <w:rPr>
                <w:color w:val="000000" w:themeColor="text1"/>
                <w:sz w:val="21"/>
                <w:szCs w:val="21"/>
              </w:rPr>
            </w:pPr>
          </w:p>
        </w:tc>
      </w:tr>
    </w:tbl>
    <w:bookmarkEnd w:id="181"/>
    <w:bookmarkEnd w:id="182"/>
    <w:bookmarkEnd w:id="183"/>
    <w:bookmarkEnd w:id="184"/>
    <w:p w14:paraId="384E1BCF" w14:textId="77777777" w:rsidR="00FA2335" w:rsidRPr="00D01AF1" w:rsidRDefault="00FA2335" w:rsidP="00FA2335">
      <w:pPr>
        <w:widowControl/>
        <w:spacing w:line="460" w:lineRule="exact"/>
        <w:ind w:firstLine="480"/>
        <w:jc w:val="left"/>
        <w:rPr>
          <w:color w:val="000000" w:themeColor="text1"/>
        </w:rPr>
      </w:pPr>
      <w:r w:rsidRPr="00D01AF1">
        <w:rPr>
          <w:rFonts w:hint="eastAsia"/>
          <w:color w:val="000000" w:themeColor="text1"/>
          <w:szCs w:val="24"/>
        </w:rPr>
        <w:t>本工程实施后，将严格按照（新环（</w:t>
      </w:r>
      <w:r w:rsidRPr="00D01AF1">
        <w:rPr>
          <w:rFonts w:hint="eastAsia"/>
          <w:color w:val="000000" w:themeColor="text1"/>
          <w:szCs w:val="24"/>
        </w:rPr>
        <w:t>2019</w:t>
      </w:r>
      <w:r w:rsidRPr="00D01AF1">
        <w:rPr>
          <w:rFonts w:hint="eastAsia"/>
          <w:color w:val="000000" w:themeColor="text1"/>
          <w:szCs w:val="24"/>
        </w:rPr>
        <w:t>）</w:t>
      </w:r>
      <w:r w:rsidRPr="00D01AF1">
        <w:rPr>
          <w:rFonts w:hint="eastAsia"/>
          <w:color w:val="000000" w:themeColor="text1"/>
          <w:szCs w:val="24"/>
        </w:rPr>
        <w:t>154</w:t>
      </w:r>
      <w:r w:rsidRPr="00D01AF1">
        <w:rPr>
          <w:rFonts w:hint="eastAsia"/>
          <w:color w:val="000000" w:themeColor="text1"/>
          <w:szCs w:val="24"/>
        </w:rPr>
        <w:t>号）相关要求进</w:t>
      </w:r>
      <w:r w:rsidRPr="00D01AF1">
        <w:rPr>
          <w:rFonts w:hint="eastAsia"/>
          <w:color w:val="000000" w:themeColor="text1"/>
        </w:rPr>
        <w:t>行建设。</w:t>
      </w:r>
    </w:p>
    <w:p w14:paraId="11928CBA" w14:textId="367B1D6A" w:rsidR="001F1DEB" w:rsidRPr="00D01AF1" w:rsidRDefault="001F1DEB" w:rsidP="002F366A">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188" w:name="_Toc131757549"/>
      <w:r w:rsidRPr="00D01AF1">
        <w:rPr>
          <w:rFonts w:eastAsia="楷体" w:hint="eastAsia"/>
          <w:b/>
          <w:color w:val="000000" w:themeColor="text1"/>
          <w:sz w:val="28"/>
        </w:rPr>
        <w:t>与</w:t>
      </w:r>
      <w:r w:rsidR="00F42B2B" w:rsidRPr="00D01AF1">
        <w:rPr>
          <w:rFonts w:eastAsia="楷体" w:hint="eastAsia"/>
          <w:b/>
          <w:color w:val="000000" w:themeColor="text1"/>
          <w:sz w:val="28"/>
        </w:rPr>
        <w:t>新乡市环境污染防治攻坚指挥部办公室关于印发</w:t>
      </w:r>
      <w:r w:rsidR="007856B8" w:rsidRPr="00D01AF1">
        <w:rPr>
          <w:rFonts w:eastAsia="楷体" w:hint="eastAsia"/>
          <w:b/>
          <w:color w:val="000000" w:themeColor="text1"/>
          <w:sz w:val="28"/>
        </w:rPr>
        <w:t>《</w:t>
      </w:r>
      <w:r w:rsidR="00F42B2B" w:rsidRPr="00D01AF1">
        <w:rPr>
          <w:rFonts w:eastAsia="楷体" w:hint="eastAsia"/>
          <w:b/>
          <w:color w:val="000000" w:themeColor="text1"/>
          <w:sz w:val="28"/>
        </w:rPr>
        <w:t>新乡市</w:t>
      </w:r>
      <w:r w:rsidR="00F42B2B" w:rsidRPr="00D01AF1">
        <w:rPr>
          <w:rFonts w:eastAsia="楷体" w:hint="eastAsia"/>
          <w:b/>
          <w:color w:val="000000" w:themeColor="text1"/>
          <w:sz w:val="28"/>
        </w:rPr>
        <w:t>2023</w:t>
      </w:r>
      <w:r w:rsidR="00F42B2B" w:rsidRPr="00D01AF1">
        <w:rPr>
          <w:rFonts w:eastAsia="楷体" w:hint="eastAsia"/>
          <w:b/>
          <w:color w:val="000000" w:themeColor="text1"/>
          <w:sz w:val="28"/>
        </w:rPr>
        <w:t>年净土保卫战实施方案</w:t>
      </w:r>
      <w:r w:rsidR="007856B8" w:rsidRPr="00D01AF1">
        <w:rPr>
          <w:rFonts w:eastAsia="楷体" w:hint="eastAsia"/>
          <w:b/>
          <w:color w:val="000000" w:themeColor="text1"/>
          <w:sz w:val="28"/>
        </w:rPr>
        <w:t>》</w:t>
      </w:r>
      <w:r w:rsidR="00F42B2B" w:rsidRPr="00D01AF1">
        <w:rPr>
          <w:rFonts w:eastAsia="楷体" w:hint="eastAsia"/>
          <w:b/>
          <w:color w:val="000000" w:themeColor="text1"/>
          <w:sz w:val="28"/>
        </w:rPr>
        <w:t>的通知（新环攻坚办</w:t>
      </w:r>
      <w:r w:rsidR="00F42B2B" w:rsidRPr="00D01AF1">
        <w:rPr>
          <w:rFonts w:eastAsia="楷体" w:hint="eastAsia"/>
          <w:b/>
          <w:color w:val="000000" w:themeColor="text1"/>
          <w:sz w:val="28"/>
        </w:rPr>
        <w:t>[</w:t>
      </w:r>
      <w:r w:rsidR="00F42B2B" w:rsidRPr="00D01AF1">
        <w:rPr>
          <w:rFonts w:eastAsia="楷体"/>
          <w:b/>
          <w:color w:val="000000" w:themeColor="text1"/>
          <w:sz w:val="28"/>
        </w:rPr>
        <w:t>2023]65</w:t>
      </w:r>
      <w:r w:rsidR="00F42B2B" w:rsidRPr="00D01AF1">
        <w:rPr>
          <w:rFonts w:eastAsia="楷体" w:hint="eastAsia"/>
          <w:b/>
          <w:color w:val="000000" w:themeColor="text1"/>
          <w:sz w:val="28"/>
        </w:rPr>
        <w:t>号）</w:t>
      </w:r>
      <w:r w:rsidRPr="00D01AF1">
        <w:rPr>
          <w:rFonts w:eastAsia="楷体" w:hint="eastAsia"/>
          <w:b/>
          <w:color w:val="000000" w:themeColor="text1"/>
          <w:sz w:val="28"/>
        </w:rPr>
        <w:t>（以下简称《</w:t>
      </w:r>
      <w:r w:rsidRPr="00D01AF1">
        <w:rPr>
          <w:rFonts w:eastAsia="楷体" w:hint="eastAsia"/>
          <w:b/>
          <w:color w:val="000000" w:themeColor="text1"/>
          <w:sz w:val="28"/>
        </w:rPr>
        <w:t>2</w:t>
      </w:r>
      <w:r w:rsidRPr="00D01AF1">
        <w:rPr>
          <w:rFonts w:eastAsia="楷体"/>
          <w:b/>
          <w:color w:val="000000" w:themeColor="text1"/>
          <w:sz w:val="28"/>
        </w:rPr>
        <w:t>023</w:t>
      </w:r>
      <w:r w:rsidRPr="00D01AF1">
        <w:rPr>
          <w:rFonts w:eastAsia="楷体" w:hint="eastAsia"/>
          <w:b/>
          <w:color w:val="000000" w:themeColor="text1"/>
          <w:sz w:val="28"/>
        </w:rPr>
        <w:t>年净土保卫战》）对比分析</w:t>
      </w:r>
    </w:p>
    <w:p w14:paraId="5ACB0A27" w14:textId="60936ABA" w:rsidR="00BA65F5" w:rsidRPr="00D01AF1" w:rsidRDefault="00BA65F5" w:rsidP="00BA65F5">
      <w:pPr>
        <w:adjustRightInd/>
        <w:snapToGrid/>
        <w:spacing w:before="120" w:after="120"/>
        <w:ind w:firstLine="482"/>
        <w:textAlignment w:val="auto"/>
        <w:rPr>
          <w:b/>
          <w:color w:val="000000" w:themeColor="text1"/>
          <w:kern w:val="2"/>
          <w:szCs w:val="24"/>
          <w:lang w:val="pt-BR"/>
        </w:rPr>
      </w:pPr>
      <w:r w:rsidRPr="00D01AF1">
        <w:rPr>
          <w:rFonts w:hint="eastAsia"/>
          <w:b/>
          <w:color w:val="000000" w:themeColor="text1"/>
          <w:kern w:val="2"/>
          <w:szCs w:val="24"/>
          <w:lang w:val="pt-BR"/>
        </w:rPr>
        <w:t>表</w:t>
      </w:r>
      <w:r w:rsidRPr="00D01AF1">
        <w:rPr>
          <w:rFonts w:hint="eastAsia"/>
          <w:b/>
          <w:color w:val="000000" w:themeColor="text1"/>
          <w:kern w:val="2"/>
          <w:szCs w:val="24"/>
          <w:lang w:val="pt-BR"/>
        </w:rPr>
        <w:t>2-</w:t>
      </w:r>
      <w:r w:rsidRPr="00D01AF1">
        <w:rPr>
          <w:b/>
          <w:color w:val="000000" w:themeColor="text1"/>
          <w:kern w:val="2"/>
          <w:szCs w:val="24"/>
          <w:lang w:val="pt-BR"/>
        </w:rPr>
        <w:t>3</w:t>
      </w:r>
      <w:r w:rsidR="003F1CD9" w:rsidRPr="00D01AF1">
        <w:rPr>
          <w:b/>
          <w:color w:val="000000" w:themeColor="text1"/>
          <w:kern w:val="2"/>
          <w:szCs w:val="24"/>
          <w:lang w:val="pt-BR"/>
        </w:rPr>
        <w:t>1</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本项目与《</w:t>
      </w:r>
      <w:r w:rsidR="00244207" w:rsidRPr="00D01AF1">
        <w:rPr>
          <w:rFonts w:hint="eastAsia"/>
          <w:b/>
          <w:color w:val="000000" w:themeColor="text1"/>
          <w:kern w:val="2"/>
          <w:szCs w:val="24"/>
        </w:rPr>
        <w:t>2023</w:t>
      </w:r>
      <w:r w:rsidR="00244207" w:rsidRPr="00D01AF1">
        <w:rPr>
          <w:rFonts w:hint="eastAsia"/>
          <w:b/>
          <w:color w:val="000000" w:themeColor="text1"/>
          <w:kern w:val="2"/>
          <w:szCs w:val="24"/>
        </w:rPr>
        <w:t>年净土保卫战</w:t>
      </w:r>
      <w:r w:rsidRPr="00D01AF1">
        <w:rPr>
          <w:rFonts w:hint="eastAsia"/>
          <w:b/>
          <w:color w:val="000000" w:themeColor="text1"/>
          <w:kern w:val="2"/>
          <w:szCs w:val="24"/>
          <w:lang w:val="pt-BR"/>
        </w:rPr>
        <w:t>》对比分析一览表</w:t>
      </w:r>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92"/>
        <w:gridCol w:w="4465"/>
        <w:gridCol w:w="2411"/>
        <w:gridCol w:w="758"/>
      </w:tblGrid>
      <w:tr w:rsidR="00FB3557" w:rsidRPr="00D01AF1" w14:paraId="16BEBA43" w14:textId="77777777" w:rsidTr="00A47DA0">
        <w:trPr>
          <w:trHeight w:val="397"/>
          <w:tblHeader/>
        </w:trPr>
        <w:tc>
          <w:tcPr>
            <w:tcW w:w="5257" w:type="dxa"/>
            <w:gridSpan w:val="2"/>
            <w:vAlign w:val="center"/>
          </w:tcPr>
          <w:p w14:paraId="3A516F95" w14:textId="54B402F9" w:rsidR="00BA65F5" w:rsidRPr="00D01AF1" w:rsidRDefault="00BA65F5" w:rsidP="004627E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w:t>
            </w:r>
            <w:r w:rsidR="00244207" w:rsidRPr="00D01AF1">
              <w:rPr>
                <w:rFonts w:hint="eastAsia"/>
                <w:b/>
                <w:color w:val="000000" w:themeColor="text1"/>
                <w:kern w:val="2"/>
                <w:sz w:val="21"/>
                <w:szCs w:val="21"/>
              </w:rPr>
              <w:t>2023</w:t>
            </w:r>
            <w:r w:rsidR="00244207" w:rsidRPr="00D01AF1">
              <w:rPr>
                <w:rFonts w:hint="eastAsia"/>
                <w:b/>
                <w:color w:val="000000" w:themeColor="text1"/>
                <w:kern w:val="2"/>
                <w:sz w:val="21"/>
                <w:szCs w:val="21"/>
              </w:rPr>
              <w:t>年净土保卫战</w:t>
            </w:r>
            <w:r w:rsidRPr="00D01AF1">
              <w:rPr>
                <w:b/>
                <w:color w:val="000000" w:themeColor="text1"/>
                <w:kern w:val="2"/>
                <w:sz w:val="21"/>
                <w:szCs w:val="21"/>
              </w:rPr>
              <w:t>》中与本项目有关的</w:t>
            </w:r>
            <w:r w:rsidRPr="00D01AF1">
              <w:rPr>
                <w:rFonts w:hint="eastAsia"/>
                <w:b/>
                <w:color w:val="000000" w:themeColor="text1"/>
                <w:kern w:val="2"/>
                <w:sz w:val="21"/>
                <w:szCs w:val="21"/>
              </w:rPr>
              <w:t>内</w:t>
            </w:r>
            <w:r w:rsidRPr="00D01AF1">
              <w:rPr>
                <w:b/>
                <w:color w:val="000000" w:themeColor="text1"/>
                <w:kern w:val="2"/>
                <w:sz w:val="21"/>
                <w:szCs w:val="21"/>
              </w:rPr>
              <w:t>容</w:t>
            </w:r>
          </w:p>
        </w:tc>
        <w:tc>
          <w:tcPr>
            <w:tcW w:w="2411" w:type="dxa"/>
            <w:vAlign w:val="center"/>
          </w:tcPr>
          <w:p w14:paraId="613272CE" w14:textId="77777777" w:rsidR="00BA65F5" w:rsidRPr="00D01AF1" w:rsidRDefault="00BA65F5" w:rsidP="004627E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本项目情况</w:t>
            </w:r>
          </w:p>
        </w:tc>
        <w:tc>
          <w:tcPr>
            <w:tcW w:w="758" w:type="dxa"/>
            <w:vAlign w:val="center"/>
          </w:tcPr>
          <w:p w14:paraId="676B3435" w14:textId="77777777" w:rsidR="00BA65F5" w:rsidRPr="00D01AF1" w:rsidRDefault="00BA65F5" w:rsidP="004627E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是否符合要求</w:t>
            </w:r>
          </w:p>
        </w:tc>
      </w:tr>
      <w:tr w:rsidR="00FB3557" w:rsidRPr="00D01AF1" w14:paraId="324E9F49" w14:textId="77777777" w:rsidTr="00942AEA">
        <w:trPr>
          <w:trHeight w:val="397"/>
        </w:trPr>
        <w:tc>
          <w:tcPr>
            <w:tcW w:w="792" w:type="dxa"/>
            <w:vAlign w:val="center"/>
          </w:tcPr>
          <w:p w14:paraId="2DFC4A1F" w14:textId="21F96207" w:rsidR="00BA65F5" w:rsidRPr="00D01AF1" w:rsidRDefault="00E17957" w:rsidP="004627EA">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9.</w:t>
            </w:r>
            <w:r w:rsidRPr="00D01AF1">
              <w:rPr>
                <w:rFonts w:hint="eastAsia"/>
                <w:color w:val="000000" w:themeColor="text1"/>
                <w:kern w:val="2"/>
                <w:sz w:val="21"/>
                <w:szCs w:val="16"/>
              </w:rPr>
              <w:t>强化“一废一品一重”环境风险防控</w:t>
            </w:r>
          </w:p>
        </w:tc>
        <w:tc>
          <w:tcPr>
            <w:tcW w:w="4465" w:type="dxa"/>
            <w:vAlign w:val="center"/>
          </w:tcPr>
          <w:p w14:paraId="42B4606D" w14:textId="6E06752F" w:rsidR="00BA65F5" w:rsidRPr="00D01AF1" w:rsidRDefault="00E17957" w:rsidP="00E17957">
            <w:pPr>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在全市范围内开展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更新全口径涉重金属重点行业企业清单，推动实施重金属减排工程。</w:t>
            </w:r>
          </w:p>
        </w:tc>
        <w:tc>
          <w:tcPr>
            <w:tcW w:w="2411" w:type="dxa"/>
            <w:vAlign w:val="center"/>
          </w:tcPr>
          <w:p w14:paraId="1CB8D292" w14:textId="4994B7BA" w:rsidR="008065DA" w:rsidRPr="00D01AF1" w:rsidRDefault="00152D8D" w:rsidP="004627E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本项目危险废物按照要求存放在</w:t>
            </w:r>
            <w:r w:rsidR="008065DA" w:rsidRPr="00D01AF1">
              <w:rPr>
                <w:rFonts w:hint="eastAsia"/>
                <w:color w:val="000000" w:themeColor="text1"/>
                <w:kern w:val="2"/>
                <w:sz w:val="21"/>
                <w:szCs w:val="21"/>
              </w:rPr>
              <w:t>危废暂存间内，严禁非法堆放、贮存、倾倒和填埋</w:t>
            </w:r>
            <w:r w:rsidR="004D1707" w:rsidRPr="00D01AF1">
              <w:rPr>
                <w:rFonts w:hint="eastAsia"/>
                <w:color w:val="000000" w:themeColor="text1"/>
                <w:kern w:val="2"/>
                <w:sz w:val="21"/>
                <w:szCs w:val="21"/>
              </w:rPr>
              <w:t>。本项目建成后将完善</w:t>
            </w:r>
            <w:r w:rsidR="004D1707" w:rsidRPr="00D01AF1">
              <w:rPr>
                <w:rFonts w:hint="eastAsia"/>
                <w:color w:val="000000" w:themeColor="text1"/>
                <w:kern w:val="2"/>
                <w:sz w:val="21"/>
                <w:szCs w:val="16"/>
              </w:rPr>
              <w:t>危险废物申报登记制度，强化废弃危险化学品等危险废物全过程管理。</w:t>
            </w:r>
          </w:p>
          <w:p w14:paraId="1CE41549" w14:textId="2E054F1D" w:rsidR="00BA65F5" w:rsidRPr="00D01AF1" w:rsidRDefault="0052297A" w:rsidP="004627E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lastRenderedPageBreak/>
              <w:t>本项目</w:t>
            </w:r>
            <w:r w:rsidR="0028242B" w:rsidRPr="00D01AF1">
              <w:rPr>
                <w:rFonts w:hint="eastAsia"/>
                <w:color w:val="000000" w:themeColor="text1"/>
                <w:kern w:val="2"/>
                <w:sz w:val="21"/>
                <w:szCs w:val="21"/>
              </w:rPr>
              <w:t>生产过程中不涉及重金属污染物排放。</w:t>
            </w:r>
          </w:p>
        </w:tc>
        <w:tc>
          <w:tcPr>
            <w:tcW w:w="758" w:type="dxa"/>
            <w:vAlign w:val="center"/>
          </w:tcPr>
          <w:p w14:paraId="75114345" w14:textId="6747261D" w:rsidR="00BA65F5" w:rsidRPr="00D01AF1" w:rsidRDefault="006138D4" w:rsidP="004627E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lastRenderedPageBreak/>
              <w:t>符合</w:t>
            </w:r>
          </w:p>
        </w:tc>
      </w:tr>
      <w:tr w:rsidR="00FB3557" w:rsidRPr="00D01AF1" w14:paraId="74F8A3DF" w14:textId="77777777" w:rsidTr="00942AEA">
        <w:trPr>
          <w:trHeight w:val="397"/>
        </w:trPr>
        <w:tc>
          <w:tcPr>
            <w:tcW w:w="792" w:type="dxa"/>
            <w:vAlign w:val="center"/>
          </w:tcPr>
          <w:p w14:paraId="29234100" w14:textId="4BB97B29" w:rsidR="00BA65F5" w:rsidRPr="00D01AF1" w:rsidRDefault="00450F26" w:rsidP="004627EA">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28.</w:t>
            </w:r>
            <w:r w:rsidRPr="00D01AF1">
              <w:rPr>
                <w:rFonts w:hint="eastAsia"/>
                <w:color w:val="000000" w:themeColor="text1"/>
                <w:kern w:val="2"/>
                <w:sz w:val="21"/>
                <w:szCs w:val="16"/>
              </w:rPr>
              <w:t>完善环境监测机制</w:t>
            </w:r>
          </w:p>
        </w:tc>
        <w:tc>
          <w:tcPr>
            <w:tcW w:w="4465" w:type="dxa"/>
            <w:vAlign w:val="center"/>
          </w:tcPr>
          <w:p w14:paraId="48816B99" w14:textId="3E5F7E99" w:rsidR="00BA65F5" w:rsidRPr="00D01AF1" w:rsidRDefault="00450F26" w:rsidP="00450F26">
            <w:pPr>
              <w:tabs>
                <w:tab w:val="left" w:pos="791"/>
                <w:tab w:val="left" w:pos="792"/>
              </w:tabs>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持续推进土壤污染重点监管单位自行监测及周边监测，加强监督检查，逐步完善规范自行监测及周边监测工作，确保发挥应有作用，保障我市土壤及地下水环境安全。强化土壤、地下水监测质量保证和质量控制工作，完善数据共享机制。加强农业农村环境监测网络建设，系统整合农田氮磷流失监测、地表水、农村生态环境质量监测数据。</w:t>
            </w:r>
          </w:p>
        </w:tc>
        <w:tc>
          <w:tcPr>
            <w:tcW w:w="2411" w:type="dxa"/>
            <w:vAlign w:val="center"/>
          </w:tcPr>
          <w:p w14:paraId="185E8B16" w14:textId="42530452" w:rsidR="00BA65F5" w:rsidRPr="00D01AF1" w:rsidRDefault="00BF3D54" w:rsidP="004627E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本项目建成后将</w:t>
            </w:r>
            <w:r w:rsidRPr="00D01AF1">
              <w:rPr>
                <w:rFonts w:hint="eastAsia"/>
                <w:color w:val="000000" w:themeColor="text1"/>
                <w:kern w:val="2"/>
                <w:sz w:val="21"/>
                <w:szCs w:val="16"/>
              </w:rPr>
              <w:t>加强监督检查，逐步完善规范自行监测及周边监测工作</w:t>
            </w:r>
            <w:r w:rsidR="003D0728" w:rsidRPr="00D01AF1">
              <w:rPr>
                <w:rFonts w:hint="eastAsia"/>
                <w:color w:val="000000" w:themeColor="text1"/>
                <w:kern w:val="2"/>
                <w:sz w:val="21"/>
                <w:szCs w:val="16"/>
              </w:rPr>
              <w:t>。</w:t>
            </w:r>
          </w:p>
        </w:tc>
        <w:tc>
          <w:tcPr>
            <w:tcW w:w="758" w:type="dxa"/>
            <w:vAlign w:val="center"/>
          </w:tcPr>
          <w:p w14:paraId="7E0A8762" w14:textId="77777777" w:rsidR="00BA65F5" w:rsidRPr="00D01AF1" w:rsidRDefault="00BA65F5" w:rsidP="004627E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bl>
    <w:p w14:paraId="51796271" w14:textId="27AD1E28" w:rsidR="00377255" w:rsidRPr="00D01AF1" w:rsidRDefault="00377255" w:rsidP="00377255">
      <w:pPr>
        <w:ind w:firstLine="480"/>
        <w:rPr>
          <w:color w:val="000000" w:themeColor="text1"/>
        </w:rPr>
      </w:pPr>
      <w:r w:rsidRPr="00D01AF1">
        <w:rPr>
          <w:rFonts w:hint="eastAsia"/>
          <w:color w:val="000000" w:themeColor="text1"/>
        </w:rPr>
        <w:t>由上表可知，本项目符合《</w:t>
      </w:r>
      <w:r w:rsidRPr="00D01AF1">
        <w:rPr>
          <w:rFonts w:hint="eastAsia"/>
          <w:bCs/>
          <w:color w:val="000000" w:themeColor="text1"/>
        </w:rPr>
        <w:t>2023</w:t>
      </w:r>
      <w:r w:rsidRPr="00D01AF1">
        <w:rPr>
          <w:rFonts w:hint="eastAsia"/>
          <w:bCs/>
          <w:color w:val="000000" w:themeColor="text1"/>
        </w:rPr>
        <w:t>年净土保卫战</w:t>
      </w:r>
      <w:r w:rsidRPr="00D01AF1">
        <w:rPr>
          <w:rFonts w:hint="eastAsia"/>
          <w:color w:val="000000" w:themeColor="text1"/>
        </w:rPr>
        <w:t>》中相关要求。</w:t>
      </w:r>
    </w:p>
    <w:p w14:paraId="2F60134A" w14:textId="3546ACA0" w:rsidR="00552C3B" w:rsidRPr="00D01AF1" w:rsidRDefault="00552C3B" w:rsidP="002F366A">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w:t>
      </w:r>
      <w:r w:rsidR="00082FB7" w:rsidRPr="00D01AF1">
        <w:rPr>
          <w:rFonts w:eastAsia="楷体" w:hint="eastAsia"/>
          <w:b/>
          <w:color w:val="000000" w:themeColor="text1"/>
          <w:sz w:val="28"/>
        </w:rPr>
        <w:t>新乡市环境污染防治攻坚指挥部办公室关于印发《新乡市深入打好秋冬季重污染天气消除、夏季臭氧污染防治和柴油货车污染治理攻坚战实施方案》的通知</w:t>
      </w:r>
      <w:r w:rsidR="00047B66" w:rsidRPr="00D01AF1">
        <w:rPr>
          <w:rFonts w:eastAsia="楷体" w:hint="eastAsia"/>
          <w:b/>
          <w:color w:val="000000" w:themeColor="text1"/>
          <w:sz w:val="28"/>
        </w:rPr>
        <w:t>（新环攻坚办〔</w:t>
      </w:r>
      <w:r w:rsidR="00047B66" w:rsidRPr="00D01AF1">
        <w:rPr>
          <w:rFonts w:eastAsia="楷体" w:hint="eastAsia"/>
          <w:b/>
          <w:color w:val="000000" w:themeColor="text1"/>
          <w:sz w:val="28"/>
        </w:rPr>
        <w:t>2023</w:t>
      </w:r>
      <w:r w:rsidR="00047B66" w:rsidRPr="00D01AF1">
        <w:rPr>
          <w:rFonts w:eastAsia="楷体" w:hint="eastAsia"/>
          <w:b/>
          <w:color w:val="000000" w:themeColor="text1"/>
          <w:sz w:val="28"/>
        </w:rPr>
        <w:t>〕</w:t>
      </w:r>
      <w:r w:rsidR="00047B66" w:rsidRPr="00D01AF1">
        <w:rPr>
          <w:rFonts w:eastAsia="楷体" w:hint="eastAsia"/>
          <w:b/>
          <w:color w:val="000000" w:themeColor="text1"/>
          <w:sz w:val="28"/>
        </w:rPr>
        <w:t>73</w:t>
      </w:r>
      <w:r w:rsidR="00047B66" w:rsidRPr="00D01AF1">
        <w:rPr>
          <w:rFonts w:eastAsia="楷体" w:hint="eastAsia"/>
          <w:b/>
          <w:color w:val="000000" w:themeColor="text1"/>
          <w:sz w:val="28"/>
        </w:rPr>
        <w:t>号）</w:t>
      </w:r>
      <w:r w:rsidRPr="00D01AF1">
        <w:rPr>
          <w:rFonts w:eastAsia="楷体" w:hint="eastAsia"/>
          <w:b/>
          <w:color w:val="000000" w:themeColor="text1"/>
          <w:sz w:val="28"/>
        </w:rPr>
        <w:t>（以下简称《</w:t>
      </w:r>
      <w:r w:rsidR="00700532" w:rsidRPr="00D01AF1">
        <w:rPr>
          <w:rFonts w:eastAsia="楷体" w:hint="eastAsia"/>
          <w:b/>
          <w:color w:val="000000" w:themeColor="text1"/>
          <w:sz w:val="28"/>
        </w:rPr>
        <w:t>新乡市攻坚战实施方案</w:t>
      </w:r>
      <w:r w:rsidRPr="00D01AF1">
        <w:rPr>
          <w:rFonts w:eastAsia="楷体" w:hint="eastAsia"/>
          <w:b/>
          <w:color w:val="000000" w:themeColor="text1"/>
          <w:sz w:val="28"/>
        </w:rPr>
        <w:t>》）对比分析</w:t>
      </w:r>
    </w:p>
    <w:p w14:paraId="77F5742A" w14:textId="43F37617" w:rsidR="00552C3B" w:rsidRPr="00D01AF1" w:rsidRDefault="00552C3B" w:rsidP="00552C3B">
      <w:pPr>
        <w:adjustRightInd/>
        <w:snapToGrid/>
        <w:spacing w:before="120" w:after="120"/>
        <w:ind w:firstLine="482"/>
        <w:textAlignment w:val="auto"/>
        <w:rPr>
          <w:b/>
          <w:color w:val="000000" w:themeColor="text1"/>
          <w:kern w:val="2"/>
          <w:szCs w:val="24"/>
          <w:lang w:val="pt-BR"/>
        </w:rPr>
      </w:pPr>
      <w:r w:rsidRPr="00D01AF1">
        <w:rPr>
          <w:rFonts w:hint="eastAsia"/>
          <w:b/>
          <w:color w:val="000000" w:themeColor="text1"/>
          <w:kern w:val="2"/>
          <w:szCs w:val="24"/>
          <w:lang w:val="pt-BR"/>
        </w:rPr>
        <w:t>表</w:t>
      </w:r>
      <w:r w:rsidRPr="00D01AF1">
        <w:rPr>
          <w:rFonts w:hint="eastAsia"/>
          <w:b/>
          <w:color w:val="000000" w:themeColor="text1"/>
          <w:kern w:val="2"/>
          <w:szCs w:val="24"/>
          <w:lang w:val="pt-BR"/>
        </w:rPr>
        <w:t>2-</w:t>
      </w:r>
      <w:r w:rsidRPr="00D01AF1">
        <w:rPr>
          <w:b/>
          <w:color w:val="000000" w:themeColor="text1"/>
          <w:kern w:val="2"/>
          <w:szCs w:val="24"/>
          <w:lang w:val="pt-BR"/>
        </w:rPr>
        <w:t>3</w:t>
      </w:r>
      <w:r w:rsidR="003F1CD9" w:rsidRPr="00D01AF1">
        <w:rPr>
          <w:b/>
          <w:color w:val="000000" w:themeColor="text1"/>
          <w:kern w:val="2"/>
          <w:szCs w:val="24"/>
          <w:lang w:val="pt-BR"/>
        </w:rPr>
        <w:t>2</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本项目与《</w:t>
      </w:r>
      <w:r w:rsidR="00700532" w:rsidRPr="00D01AF1">
        <w:rPr>
          <w:rFonts w:hint="eastAsia"/>
          <w:b/>
          <w:color w:val="000000" w:themeColor="text1"/>
          <w:kern w:val="2"/>
          <w:szCs w:val="24"/>
        </w:rPr>
        <w:t>新乡市攻坚战实施方案</w:t>
      </w:r>
      <w:r w:rsidRPr="00D01AF1">
        <w:rPr>
          <w:rFonts w:hint="eastAsia"/>
          <w:b/>
          <w:color w:val="000000" w:themeColor="text1"/>
          <w:kern w:val="2"/>
          <w:szCs w:val="24"/>
          <w:lang w:val="pt-BR"/>
        </w:rPr>
        <w:t>》对比分析一览表</w:t>
      </w:r>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17"/>
        <w:gridCol w:w="534"/>
        <w:gridCol w:w="4435"/>
        <w:gridCol w:w="2283"/>
        <w:gridCol w:w="557"/>
      </w:tblGrid>
      <w:tr w:rsidR="00FB3557" w:rsidRPr="00D01AF1" w14:paraId="6310DBF0" w14:textId="77777777" w:rsidTr="00932F8B">
        <w:trPr>
          <w:trHeight w:val="397"/>
          <w:tblHeader/>
        </w:trPr>
        <w:tc>
          <w:tcPr>
            <w:tcW w:w="5586" w:type="dxa"/>
            <w:gridSpan w:val="3"/>
            <w:vAlign w:val="center"/>
          </w:tcPr>
          <w:p w14:paraId="1E7678C1" w14:textId="276A28AC" w:rsidR="00700532" w:rsidRPr="00D01AF1" w:rsidRDefault="00700532" w:rsidP="004627E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w:t>
            </w:r>
            <w:r w:rsidRPr="00D01AF1">
              <w:rPr>
                <w:rFonts w:hint="eastAsia"/>
                <w:b/>
                <w:color w:val="000000" w:themeColor="text1"/>
                <w:kern w:val="2"/>
                <w:sz w:val="21"/>
                <w:szCs w:val="21"/>
              </w:rPr>
              <w:t>新乡市攻坚战实施方案</w:t>
            </w:r>
            <w:r w:rsidRPr="00D01AF1">
              <w:rPr>
                <w:b/>
                <w:color w:val="000000" w:themeColor="text1"/>
                <w:kern w:val="2"/>
                <w:sz w:val="21"/>
                <w:szCs w:val="21"/>
              </w:rPr>
              <w:t>》中与本项目有关的</w:t>
            </w:r>
            <w:r w:rsidRPr="00D01AF1">
              <w:rPr>
                <w:rFonts w:hint="eastAsia"/>
                <w:b/>
                <w:color w:val="000000" w:themeColor="text1"/>
                <w:kern w:val="2"/>
                <w:sz w:val="21"/>
                <w:szCs w:val="21"/>
              </w:rPr>
              <w:t>内</w:t>
            </w:r>
            <w:r w:rsidRPr="00D01AF1">
              <w:rPr>
                <w:b/>
                <w:color w:val="000000" w:themeColor="text1"/>
                <w:kern w:val="2"/>
                <w:sz w:val="21"/>
                <w:szCs w:val="21"/>
              </w:rPr>
              <w:t>容</w:t>
            </w:r>
          </w:p>
        </w:tc>
        <w:tc>
          <w:tcPr>
            <w:tcW w:w="2283" w:type="dxa"/>
            <w:vAlign w:val="center"/>
          </w:tcPr>
          <w:p w14:paraId="42034394" w14:textId="77777777" w:rsidR="00700532" w:rsidRPr="00D01AF1" w:rsidRDefault="00700532" w:rsidP="004627E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本项目情况</w:t>
            </w:r>
          </w:p>
        </w:tc>
        <w:tc>
          <w:tcPr>
            <w:tcW w:w="557" w:type="dxa"/>
            <w:vAlign w:val="center"/>
          </w:tcPr>
          <w:p w14:paraId="124458D7" w14:textId="77777777" w:rsidR="00700532" w:rsidRPr="00D01AF1" w:rsidRDefault="00700532" w:rsidP="004627E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是否符合要求</w:t>
            </w:r>
          </w:p>
        </w:tc>
      </w:tr>
      <w:tr w:rsidR="00FB3557" w:rsidRPr="00D01AF1" w14:paraId="68294F0C" w14:textId="77777777" w:rsidTr="00A93EE7">
        <w:trPr>
          <w:trHeight w:val="397"/>
        </w:trPr>
        <w:tc>
          <w:tcPr>
            <w:tcW w:w="617" w:type="dxa"/>
            <w:vMerge w:val="restart"/>
            <w:vAlign w:val="center"/>
          </w:tcPr>
          <w:p w14:paraId="7F86C20A" w14:textId="421A53D1" w:rsidR="006C4801" w:rsidRPr="00D01AF1" w:rsidRDefault="006C4801" w:rsidP="00700532">
            <w:pPr>
              <w:spacing w:line="240" w:lineRule="auto"/>
              <w:ind w:firstLineChars="0" w:firstLine="0"/>
              <w:jc w:val="center"/>
              <w:rPr>
                <w:color w:val="000000" w:themeColor="text1"/>
                <w:kern w:val="2"/>
                <w:sz w:val="21"/>
                <w:szCs w:val="21"/>
              </w:rPr>
            </w:pPr>
            <w:r w:rsidRPr="00D01AF1">
              <w:rPr>
                <w:rFonts w:hint="eastAsia"/>
                <w:color w:val="000000" w:themeColor="text1"/>
                <w:kern w:val="2"/>
                <w:sz w:val="21"/>
                <w:szCs w:val="21"/>
              </w:rPr>
              <w:t>附件</w:t>
            </w:r>
            <w:r w:rsidRPr="00D01AF1">
              <w:rPr>
                <w:rFonts w:hint="eastAsia"/>
                <w:color w:val="000000" w:themeColor="text1"/>
                <w:kern w:val="2"/>
                <w:sz w:val="21"/>
                <w:szCs w:val="21"/>
              </w:rPr>
              <w:t>1</w:t>
            </w:r>
            <w:r w:rsidRPr="00D01AF1">
              <w:rPr>
                <w:rFonts w:hint="eastAsia"/>
                <w:color w:val="000000" w:themeColor="text1"/>
                <w:kern w:val="2"/>
                <w:sz w:val="21"/>
                <w:szCs w:val="21"/>
              </w:rPr>
              <w:t>秋冬季重污染天气消除攻坚战实施方案</w:t>
            </w:r>
          </w:p>
        </w:tc>
        <w:tc>
          <w:tcPr>
            <w:tcW w:w="534" w:type="dxa"/>
            <w:vAlign w:val="center"/>
          </w:tcPr>
          <w:p w14:paraId="5D84B155" w14:textId="75C152C1" w:rsidR="006C4801" w:rsidRPr="00D01AF1" w:rsidRDefault="006C4801" w:rsidP="006C4801">
            <w:pPr>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二、大气减污降碳协同增效行动</w:t>
            </w:r>
          </w:p>
        </w:tc>
        <w:tc>
          <w:tcPr>
            <w:tcW w:w="4435" w:type="dxa"/>
            <w:vAlign w:val="center"/>
          </w:tcPr>
          <w:p w14:paraId="5DD74F08" w14:textId="51342523" w:rsidR="006C4801" w:rsidRPr="00D01AF1" w:rsidRDefault="006C4801" w:rsidP="00A67139">
            <w:pPr>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（一）加快产业结构优化调整</w:t>
            </w:r>
          </w:p>
          <w:p w14:paraId="6FCEED78" w14:textId="540F5F28" w:rsidR="006C4801" w:rsidRPr="00D01AF1" w:rsidRDefault="006C4801" w:rsidP="00A67139">
            <w:pPr>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遏制“两高”项目盲目发展。严格落实国家、省产业规划、产业政策、“三线一单”、规划环评，以及产能置换、煤炭消费减量替代、区域污染物削减等要求，严把高耗能、高排放、低水平项目准入关口。全市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w:t>
            </w:r>
            <w:r w:rsidRPr="00D01AF1">
              <w:rPr>
                <w:rFonts w:hint="eastAsia"/>
                <w:color w:val="000000" w:themeColor="text1"/>
                <w:kern w:val="2"/>
                <w:sz w:val="21"/>
                <w:szCs w:val="21"/>
              </w:rPr>
              <w:t>A</w:t>
            </w:r>
            <w:r w:rsidRPr="00D01AF1">
              <w:rPr>
                <w:rFonts w:hint="eastAsia"/>
                <w:color w:val="000000" w:themeColor="text1"/>
                <w:kern w:val="2"/>
                <w:sz w:val="21"/>
                <w:szCs w:val="21"/>
              </w:rPr>
              <w:t>级绩效水平，改建项目污染物排放限值、污染治理措施、无组织排放控制水平、运输方式等达到</w:t>
            </w:r>
            <w:r w:rsidRPr="00D01AF1">
              <w:rPr>
                <w:rFonts w:hint="eastAsia"/>
                <w:color w:val="000000" w:themeColor="text1"/>
                <w:kern w:val="2"/>
                <w:sz w:val="21"/>
                <w:szCs w:val="21"/>
              </w:rPr>
              <w:t>B</w:t>
            </w:r>
            <w:r w:rsidRPr="00D01AF1">
              <w:rPr>
                <w:rFonts w:hint="eastAsia"/>
                <w:color w:val="000000" w:themeColor="text1"/>
                <w:kern w:val="2"/>
                <w:sz w:val="21"/>
                <w:szCs w:val="21"/>
              </w:rPr>
              <w:t>级以上绩效水平。新建、改建、扩建项目大宗货物年货运量</w:t>
            </w:r>
            <w:r w:rsidRPr="00D01AF1">
              <w:rPr>
                <w:rFonts w:hint="eastAsia"/>
                <w:color w:val="000000" w:themeColor="text1"/>
                <w:kern w:val="2"/>
                <w:sz w:val="21"/>
                <w:szCs w:val="21"/>
              </w:rPr>
              <w:t>150</w:t>
            </w:r>
            <w:r w:rsidRPr="00D01AF1">
              <w:rPr>
                <w:rFonts w:hint="eastAsia"/>
                <w:color w:val="000000" w:themeColor="text1"/>
                <w:kern w:val="2"/>
                <w:sz w:val="21"/>
                <w:szCs w:val="21"/>
              </w:rPr>
              <w:t>万吨及以上的，原则上要接入铁路专用线或管道；具有铁路专用线的，大宗货物铁路运输比例应达到</w:t>
            </w:r>
            <w:r w:rsidRPr="00D01AF1">
              <w:rPr>
                <w:rFonts w:hint="eastAsia"/>
                <w:color w:val="000000" w:themeColor="text1"/>
                <w:kern w:val="2"/>
                <w:sz w:val="21"/>
                <w:szCs w:val="21"/>
              </w:rPr>
              <w:t>80%</w:t>
            </w:r>
            <w:r w:rsidRPr="00D01AF1">
              <w:rPr>
                <w:rFonts w:hint="eastAsia"/>
                <w:color w:val="000000" w:themeColor="text1"/>
                <w:kern w:val="2"/>
                <w:sz w:val="21"/>
                <w:szCs w:val="21"/>
              </w:rPr>
              <w:t>以上。</w:t>
            </w:r>
          </w:p>
        </w:tc>
        <w:tc>
          <w:tcPr>
            <w:tcW w:w="2283" w:type="dxa"/>
            <w:vAlign w:val="center"/>
          </w:tcPr>
          <w:p w14:paraId="70790DE6" w14:textId="5E860519" w:rsidR="006C4801" w:rsidRPr="00D01AF1" w:rsidRDefault="003A58A2" w:rsidP="004627E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本项目不属于“</w:t>
            </w:r>
            <w:r w:rsidR="008D7E59" w:rsidRPr="00D01AF1">
              <w:rPr>
                <w:rFonts w:hint="eastAsia"/>
                <w:color w:val="000000" w:themeColor="text1"/>
                <w:kern w:val="2"/>
                <w:sz w:val="21"/>
                <w:szCs w:val="21"/>
              </w:rPr>
              <w:t>高耗能、高排放、低水平</w:t>
            </w:r>
            <w:r w:rsidRPr="00D01AF1">
              <w:rPr>
                <w:rFonts w:hint="eastAsia"/>
                <w:color w:val="000000" w:themeColor="text1"/>
                <w:kern w:val="2"/>
                <w:sz w:val="21"/>
                <w:szCs w:val="21"/>
              </w:rPr>
              <w:t>项目，</w:t>
            </w:r>
            <w:r w:rsidR="000005DD" w:rsidRPr="00D01AF1">
              <w:rPr>
                <w:rFonts w:hint="eastAsia"/>
                <w:color w:val="000000" w:themeColor="text1"/>
                <w:kern w:val="2"/>
                <w:sz w:val="21"/>
                <w:szCs w:val="21"/>
              </w:rPr>
              <w:t>不属于钢铁、电解铝、氧化铝、水泥熟料、平板玻璃、煤化工、焦化、铝用炭素、含烧结工序的耐火材料和砖瓦制品等行业，不属于煤制油气</w:t>
            </w:r>
            <w:r w:rsidR="00830995" w:rsidRPr="00D01AF1">
              <w:rPr>
                <w:rFonts w:hint="eastAsia"/>
                <w:color w:val="000000" w:themeColor="text1"/>
                <w:kern w:val="2"/>
                <w:sz w:val="21"/>
                <w:szCs w:val="21"/>
              </w:rPr>
              <w:t>项目</w:t>
            </w:r>
            <w:r w:rsidR="00DC25E8" w:rsidRPr="00D01AF1">
              <w:rPr>
                <w:rFonts w:hint="eastAsia"/>
                <w:color w:val="000000" w:themeColor="text1"/>
                <w:kern w:val="2"/>
                <w:sz w:val="21"/>
                <w:szCs w:val="21"/>
              </w:rPr>
              <w:t>。本项目将严格按照生态环境准入要求建设，按要求进行环评及</w:t>
            </w:r>
            <w:r w:rsidR="00DC25E8" w:rsidRPr="00D01AF1">
              <w:rPr>
                <w:color w:val="000000" w:themeColor="text1"/>
                <w:kern w:val="2"/>
                <w:sz w:val="21"/>
                <w:szCs w:val="21"/>
              </w:rPr>
              <w:t>“</w:t>
            </w:r>
            <w:r w:rsidR="00DC25E8" w:rsidRPr="00D01AF1">
              <w:rPr>
                <w:rFonts w:hint="eastAsia"/>
                <w:color w:val="000000" w:themeColor="text1"/>
                <w:kern w:val="2"/>
                <w:sz w:val="21"/>
                <w:szCs w:val="21"/>
              </w:rPr>
              <w:t>三同时</w:t>
            </w:r>
            <w:r w:rsidR="00DC25E8" w:rsidRPr="00D01AF1">
              <w:rPr>
                <w:color w:val="000000" w:themeColor="text1"/>
                <w:kern w:val="2"/>
                <w:sz w:val="21"/>
                <w:szCs w:val="21"/>
              </w:rPr>
              <w:t>”</w:t>
            </w:r>
            <w:r w:rsidR="00DC25E8" w:rsidRPr="00D01AF1">
              <w:rPr>
                <w:rFonts w:hint="eastAsia"/>
                <w:color w:val="000000" w:themeColor="text1"/>
                <w:kern w:val="2"/>
                <w:sz w:val="21"/>
                <w:szCs w:val="21"/>
              </w:rPr>
              <w:t>建设，</w:t>
            </w:r>
            <w:r w:rsidR="009E69D1" w:rsidRPr="00D01AF1">
              <w:rPr>
                <w:rFonts w:hint="eastAsia"/>
                <w:color w:val="000000" w:themeColor="text1"/>
                <w:kern w:val="2"/>
                <w:sz w:val="21"/>
                <w:szCs w:val="21"/>
              </w:rPr>
              <w:t>本项目</w:t>
            </w:r>
            <w:r w:rsidR="00605B32" w:rsidRPr="00D01AF1">
              <w:rPr>
                <w:rFonts w:hint="eastAsia"/>
                <w:color w:val="000000" w:themeColor="text1"/>
                <w:kern w:val="2"/>
                <w:sz w:val="21"/>
                <w:szCs w:val="21"/>
              </w:rPr>
              <w:t>不属于国家、省绩效分级重点行业以及涉及锅炉炉窑的其他行业。</w:t>
            </w:r>
            <w:r w:rsidR="009E69D1" w:rsidRPr="00D01AF1">
              <w:rPr>
                <w:rFonts w:hint="eastAsia"/>
                <w:color w:val="000000" w:themeColor="text1"/>
                <w:sz w:val="21"/>
                <w:szCs w:val="16"/>
              </w:rPr>
              <w:t>本项目年货运量未达到</w:t>
            </w:r>
            <w:r w:rsidR="009E69D1" w:rsidRPr="00D01AF1">
              <w:rPr>
                <w:rFonts w:hint="eastAsia"/>
                <w:color w:val="000000" w:themeColor="text1"/>
                <w:sz w:val="21"/>
                <w:szCs w:val="16"/>
              </w:rPr>
              <w:t>15</w:t>
            </w:r>
            <w:r w:rsidR="009E69D1" w:rsidRPr="00D01AF1">
              <w:rPr>
                <w:color w:val="000000" w:themeColor="text1"/>
                <w:sz w:val="21"/>
                <w:szCs w:val="16"/>
              </w:rPr>
              <w:t>0</w:t>
            </w:r>
            <w:r w:rsidR="009E69D1" w:rsidRPr="00D01AF1">
              <w:rPr>
                <w:rFonts w:hint="eastAsia"/>
                <w:color w:val="000000" w:themeColor="text1"/>
                <w:sz w:val="21"/>
                <w:szCs w:val="16"/>
              </w:rPr>
              <w:t>万吨。</w:t>
            </w:r>
          </w:p>
        </w:tc>
        <w:tc>
          <w:tcPr>
            <w:tcW w:w="557" w:type="dxa"/>
            <w:vAlign w:val="center"/>
          </w:tcPr>
          <w:p w14:paraId="6F1733C0" w14:textId="78E8D752" w:rsidR="006C4801" w:rsidRPr="00D01AF1" w:rsidRDefault="00D422A1" w:rsidP="004627E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53C38BA5" w14:textId="77777777" w:rsidTr="00A93EE7">
        <w:trPr>
          <w:trHeight w:val="397"/>
        </w:trPr>
        <w:tc>
          <w:tcPr>
            <w:tcW w:w="617" w:type="dxa"/>
            <w:vMerge/>
            <w:vAlign w:val="center"/>
          </w:tcPr>
          <w:p w14:paraId="13CA7AC5" w14:textId="449232E1" w:rsidR="007C7E98" w:rsidRPr="00D01AF1" w:rsidRDefault="007C7E98" w:rsidP="007C7E98">
            <w:pPr>
              <w:tabs>
                <w:tab w:val="left" w:pos="791"/>
                <w:tab w:val="left" w:pos="792"/>
              </w:tabs>
              <w:spacing w:line="240" w:lineRule="auto"/>
              <w:ind w:firstLineChars="0" w:firstLine="0"/>
              <w:jc w:val="center"/>
              <w:textAlignment w:val="auto"/>
              <w:rPr>
                <w:color w:val="000000" w:themeColor="text1"/>
                <w:kern w:val="2"/>
                <w:sz w:val="21"/>
                <w:szCs w:val="21"/>
              </w:rPr>
            </w:pPr>
          </w:p>
        </w:tc>
        <w:tc>
          <w:tcPr>
            <w:tcW w:w="534" w:type="dxa"/>
            <w:vMerge w:val="restart"/>
            <w:vAlign w:val="center"/>
          </w:tcPr>
          <w:p w14:paraId="3893F8B8" w14:textId="37B6B50F" w:rsidR="007C7E98" w:rsidRPr="00D01AF1" w:rsidRDefault="007C7E98" w:rsidP="007C7E98">
            <w:pPr>
              <w:tabs>
                <w:tab w:val="left" w:pos="791"/>
                <w:tab w:val="left" w:pos="792"/>
              </w:tabs>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三、工业污染深度</w:t>
            </w:r>
            <w:r w:rsidRPr="00D01AF1">
              <w:rPr>
                <w:rFonts w:hint="eastAsia"/>
                <w:color w:val="000000" w:themeColor="text1"/>
                <w:kern w:val="2"/>
                <w:sz w:val="21"/>
                <w:szCs w:val="21"/>
              </w:rPr>
              <w:lastRenderedPageBreak/>
              <w:t>治理攻坚行动</w:t>
            </w:r>
          </w:p>
        </w:tc>
        <w:tc>
          <w:tcPr>
            <w:tcW w:w="4435" w:type="dxa"/>
            <w:vAlign w:val="center"/>
          </w:tcPr>
          <w:p w14:paraId="59D49143" w14:textId="2856FDE4" w:rsidR="007C7E98" w:rsidRPr="00D01AF1" w:rsidRDefault="007C7E98" w:rsidP="007C7E98">
            <w:pPr>
              <w:tabs>
                <w:tab w:val="left" w:pos="791"/>
                <w:tab w:val="left" w:pos="792"/>
              </w:tabs>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lastRenderedPageBreak/>
              <w:t>实施工业污染排放深度治理。推进玻璃、煤化工、无机化工、化肥、有色、铸造、石灰、砖瓦、耐火材料、炭素、生物质锅炉、生活垃圾焚烧等行业锅炉炉窑深度治理，全面提升治污设施处理能</w:t>
            </w:r>
            <w:r w:rsidRPr="00D01AF1">
              <w:rPr>
                <w:rFonts w:hint="eastAsia"/>
                <w:color w:val="000000" w:themeColor="text1"/>
                <w:kern w:val="2"/>
                <w:sz w:val="21"/>
                <w:szCs w:val="21"/>
              </w:rPr>
              <w:lastRenderedPageBreak/>
              <w:t>力和运行管理水平，加强物料运输、装卸储存及生产过程中的</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无组织排放控制，确保稳定达标排放。推进氨排放治理，加强电力、水泥等重点行业烟气脱硫脱硝氨逃逸防控，减少大气氨排放。建立并动态更新重点行业企业全口径清单，实施精细化管理。</w:t>
            </w:r>
          </w:p>
        </w:tc>
        <w:tc>
          <w:tcPr>
            <w:tcW w:w="2283" w:type="dxa"/>
            <w:vAlign w:val="center"/>
          </w:tcPr>
          <w:p w14:paraId="4AD58BEF" w14:textId="154F0459" w:rsidR="007C7E98" w:rsidRPr="00D01AF1" w:rsidRDefault="007C7E98" w:rsidP="007C7E98">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lastRenderedPageBreak/>
              <w:t>本项目锅炉为生物质锅炉，项目建设将</w:t>
            </w:r>
            <w:r w:rsidRPr="00D01AF1">
              <w:rPr>
                <w:rFonts w:hint="eastAsia"/>
                <w:color w:val="000000" w:themeColor="text1"/>
                <w:sz w:val="21"/>
                <w:szCs w:val="16"/>
              </w:rPr>
              <w:t>加强物料运输、装卸储存及生产过程中的无组织排放</w:t>
            </w:r>
            <w:r w:rsidRPr="00D01AF1">
              <w:rPr>
                <w:rFonts w:hint="eastAsia"/>
                <w:color w:val="000000" w:themeColor="text1"/>
                <w:sz w:val="21"/>
                <w:szCs w:val="16"/>
              </w:rPr>
              <w:lastRenderedPageBreak/>
              <w:t>控制，确保稳定达标排放，加强烟气脱硝氨逃逸防控，减少大气氨排放。</w:t>
            </w:r>
          </w:p>
        </w:tc>
        <w:tc>
          <w:tcPr>
            <w:tcW w:w="557" w:type="dxa"/>
            <w:vAlign w:val="center"/>
          </w:tcPr>
          <w:p w14:paraId="7D662C6F" w14:textId="77777777" w:rsidR="007C7E98" w:rsidRPr="00D01AF1" w:rsidRDefault="007C7E98" w:rsidP="007C7E98">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lastRenderedPageBreak/>
              <w:t>符合</w:t>
            </w:r>
          </w:p>
        </w:tc>
      </w:tr>
      <w:tr w:rsidR="00FB3557" w:rsidRPr="00D01AF1" w14:paraId="1C727B82" w14:textId="77777777" w:rsidTr="00A93EE7">
        <w:trPr>
          <w:trHeight w:val="397"/>
        </w:trPr>
        <w:tc>
          <w:tcPr>
            <w:tcW w:w="617" w:type="dxa"/>
            <w:vMerge/>
            <w:vAlign w:val="center"/>
          </w:tcPr>
          <w:p w14:paraId="5AD74F7C" w14:textId="77777777" w:rsidR="0024718C" w:rsidRPr="00D01AF1" w:rsidRDefault="0024718C" w:rsidP="0024718C">
            <w:pPr>
              <w:spacing w:line="240" w:lineRule="auto"/>
              <w:ind w:firstLineChars="0" w:firstLine="0"/>
              <w:jc w:val="center"/>
              <w:rPr>
                <w:color w:val="000000" w:themeColor="text1"/>
                <w:kern w:val="2"/>
                <w:sz w:val="21"/>
                <w:szCs w:val="21"/>
              </w:rPr>
            </w:pPr>
          </w:p>
        </w:tc>
        <w:tc>
          <w:tcPr>
            <w:tcW w:w="534" w:type="dxa"/>
            <w:vMerge/>
            <w:vAlign w:val="center"/>
          </w:tcPr>
          <w:p w14:paraId="491A7140" w14:textId="77777777" w:rsidR="0024718C" w:rsidRPr="00D01AF1" w:rsidRDefault="0024718C" w:rsidP="0024718C">
            <w:pPr>
              <w:tabs>
                <w:tab w:val="left" w:pos="791"/>
                <w:tab w:val="left" w:pos="792"/>
              </w:tabs>
              <w:spacing w:line="240" w:lineRule="auto"/>
              <w:ind w:firstLineChars="0" w:firstLine="0"/>
              <w:jc w:val="center"/>
              <w:textAlignment w:val="auto"/>
              <w:rPr>
                <w:color w:val="000000" w:themeColor="text1"/>
                <w:kern w:val="2"/>
                <w:sz w:val="21"/>
                <w:szCs w:val="21"/>
              </w:rPr>
            </w:pPr>
          </w:p>
        </w:tc>
        <w:tc>
          <w:tcPr>
            <w:tcW w:w="4435" w:type="dxa"/>
            <w:vAlign w:val="center"/>
          </w:tcPr>
          <w:p w14:paraId="11113EE3" w14:textId="6CC9873D" w:rsidR="0024718C" w:rsidRPr="00D01AF1" w:rsidRDefault="0024718C" w:rsidP="0024718C">
            <w:pPr>
              <w:tabs>
                <w:tab w:val="left" w:pos="791"/>
                <w:tab w:val="left" w:pos="792"/>
              </w:tabs>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开展低效治理设施提升改造。全面排查除尘脱硫一体化、简易碱法脱硫、简易氨法脱硫脱硝、湿法脱硝等低效治理设施，对无法稳定达标排放的，通过更换适宜高效治理工艺、提升现有治污设施处理能力、清洁能源替代等方式实施分类整治，对人工投加脱硫脱硝剂的简易设施实施自动化改造，取缔直接向烟道内喷</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洒脱硫脱硝剂等敷衍式治理工艺，</w:t>
            </w:r>
            <w:r w:rsidRPr="00D01AF1">
              <w:rPr>
                <w:rFonts w:hint="eastAsia"/>
                <w:color w:val="000000" w:themeColor="text1"/>
                <w:kern w:val="2"/>
                <w:sz w:val="21"/>
                <w:szCs w:val="21"/>
              </w:rPr>
              <w:t>2023</w:t>
            </w:r>
            <w:r w:rsidRPr="00D01AF1">
              <w:rPr>
                <w:rFonts w:hint="eastAsia"/>
                <w:color w:val="000000" w:themeColor="text1"/>
                <w:kern w:val="2"/>
                <w:sz w:val="21"/>
                <w:szCs w:val="21"/>
              </w:rPr>
              <w:t>年底前基本完成。重点行业环境绩效</w:t>
            </w:r>
            <w:r w:rsidRPr="00D01AF1">
              <w:rPr>
                <w:rFonts w:hint="eastAsia"/>
                <w:color w:val="000000" w:themeColor="text1"/>
                <w:kern w:val="2"/>
                <w:sz w:val="21"/>
                <w:szCs w:val="21"/>
              </w:rPr>
              <w:t>A</w:t>
            </w:r>
            <w:r w:rsidRPr="00D01AF1">
              <w:rPr>
                <w:rFonts w:hint="eastAsia"/>
                <w:color w:val="000000" w:themeColor="text1"/>
                <w:kern w:val="2"/>
                <w:sz w:val="21"/>
                <w:szCs w:val="21"/>
              </w:rPr>
              <w:t>、</w:t>
            </w:r>
            <w:r w:rsidRPr="00D01AF1">
              <w:rPr>
                <w:rFonts w:hint="eastAsia"/>
                <w:color w:val="000000" w:themeColor="text1"/>
                <w:kern w:val="2"/>
                <w:sz w:val="21"/>
                <w:szCs w:val="21"/>
              </w:rPr>
              <w:t>B</w:t>
            </w:r>
            <w:r w:rsidRPr="00D01AF1">
              <w:rPr>
                <w:rFonts w:hint="eastAsia"/>
                <w:color w:val="000000" w:themeColor="text1"/>
                <w:kern w:val="2"/>
                <w:sz w:val="21"/>
                <w:szCs w:val="21"/>
              </w:rPr>
              <w:t>级企业按照绩效分级指标要求安装分布式控制系统（</w:t>
            </w:r>
            <w:r w:rsidRPr="00D01AF1">
              <w:rPr>
                <w:rFonts w:hint="eastAsia"/>
                <w:color w:val="000000" w:themeColor="text1"/>
                <w:kern w:val="2"/>
                <w:sz w:val="21"/>
                <w:szCs w:val="21"/>
              </w:rPr>
              <w:t>DCS</w:t>
            </w:r>
            <w:r w:rsidRPr="00D01AF1">
              <w:rPr>
                <w:rFonts w:hint="eastAsia"/>
                <w:color w:val="000000" w:themeColor="text1"/>
                <w:kern w:val="2"/>
                <w:sz w:val="21"/>
                <w:szCs w:val="21"/>
              </w:rPr>
              <w:t>）等，实时记录生产、治理设施运行、污染物排放等关键参数，妥善保存相关历史数据。</w:t>
            </w:r>
          </w:p>
        </w:tc>
        <w:tc>
          <w:tcPr>
            <w:tcW w:w="2283" w:type="dxa"/>
            <w:vAlign w:val="center"/>
          </w:tcPr>
          <w:p w14:paraId="5DA64116" w14:textId="399356B8" w:rsidR="0024718C" w:rsidRPr="00D01AF1" w:rsidRDefault="0024718C" w:rsidP="0024718C">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本项目锅炉烟气处理工艺为低氮燃烧</w:t>
            </w:r>
            <w:r w:rsidRPr="00D01AF1">
              <w:rPr>
                <w:rFonts w:hint="eastAsia"/>
                <w:color w:val="000000" w:themeColor="text1"/>
                <w:kern w:val="2"/>
                <w:sz w:val="21"/>
                <w:szCs w:val="21"/>
              </w:rPr>
              <w:t>+SNCR</w:t>
            </w:r>
            <w:r w:rsidRPr="00D01AF1">
              <w:rPr>
                <w:rFonts w:hint="eastAsia"/>
                <w:color w:val="000000" w:themeColor="text1"/>
                <w:kern w:val="2"/>
                <w:sz w:val="21"/>
                <w:szCs w:val="21"/>
              </w:rPr>
              <w:t>脱硝</w:t>
            </w:r>
            <w:r w:rsidRPr="00D01AF1">
              <w:rPr>
                <w:rFonts w:hint="eastAsia"/>
                <w:color w:val="000000" w:themeColor="text1"/>
                <w:kern w:val="2"/>
                <w:sz w:val="21"/>
                <w:szCs w:val="21"/>
              </w:rPr>
              <w:t>+</w:t>
            </w:r>
            <w:r w:rsidR="00A22C82" w:rsidRPr="00D01AF1">
              <w:rPr>
                <w:rFonts w:hint="eastAsia"/>
                <w:color w:val="000000" w:themeColor="text1"/>
                <w:kern w:val="2"/>
                <w:sz w:val="21"/>
                <w:szCs w:val="21"/>
              </w:rPr>
              <w:t>炉内消石灰脱硫</w:t>
            </w:r>
            <w:r w:rsidR="00A22C82" w:rsidRPr="00D01AF1">
              <w:rPr>
                <w:rFonts w:hint="eastAsia"/>
                <w:color w:val="000000" w:themeColor="text1"/>
                <w:kern w:val="2"/>
                <w:sz w:val="21"/>
                <w:szCs w:val="21"/>
              </w:rPr>
              <w:t>+</w:t>
            </w:r>
            <w:r w:rsidRPr="00D01AF1">
              <w:rPr>
                <w:rFonts w:hint="eastAsia"/>
                <w:color w:val="000000" w:themeColor="text1"/>
                <w:kern w:val="2"/>
                <w:sz w:val="21"/>
                <w:szCs w:val="21"/>
              </w:rPr>
              <w:t>SDS</w:t>
            </w:r>
            <w:r w:rsidRPr="00D01AF1">
              <w:rPr>
                <w:rFonts w:hint="eastAsia"/>
                <w:color w:val="000000" w:themeColor="text1"/>
                <w:kern w:val="2"/>
                <w:sz w:val="21"/>
                <w:szCs w:val="21"/>
              </w:rPr>
              <w:t>干法脱硫</w:t>
            </w:r>
            <w:r w:rsidRPr="00D01AF1">
              <w:rPr>
                <w:rFonts w:hint="eastAsia"/>
                <w:color w:val="000000" w:themeColor="text1"/>
                <w:kern w:val="2"/>
                <w:sz w:val="21"/>
                <w:szCs w:val="21"/>
              </w:rPr>
              <w:t>+</w:t>
            </w:r>
            <w:r w:rsidRPr="00D01AF1">
              <w:rPr>
                <w:rFonts w:hint="eastAsia"/>
                <w:color w:val="000000" w:themeColor="text1"/>
                <w:kern w:val="2"/>
                <w:sz w:val="21"/>
                <w:szCs w:val="21"/>
              </w:rPr>
              <w:t>旋风除尘器</w:t>
            </w:r>
            <w:r w:rsidRPr="00D01AF1">
              <w:rPr>
                <w:rFonts w:hint="eastAsia"/>
                <w:color w:val="000000" w:themeColor="text1"/>
                <w:kern w:val="2"/>
                <w:sz w:val="21"/>
                <w:szCs w:val="21"/>
              </w:rPr>
              <w:t>+</w:t>
            </w:r>
            <w:r w:rsidRPr="00D01AF1">
              <w:rPr>
                <w:rFonts w:hint="eastAsia"/>
                <w:color w:val="000000" w:themeColor="text1"/>
                <w:kern w:val="2"/>
                <w:sz w:val="21"/>
                <w:szCs w:val="21"/>
              </w:rPr>
              <w:t>袋式除尘器</w:t>
            </w:r>
            <w:r w:rsidRPr="00D01AF1">
              <w:rPr>
                <w:rFonts w:hint="eastAsia"/>
                <w:color w:val="000000" w:themeColor="text1"/>
                <w:kern w:val="2"/>
                <w:sz w:val="21"/>
                <w:szCs w:val="21"/>
              </w:rPr>
              <w:t>+SCR</w:t>
            </w:r>
            <w:r w:rsidRPr="00D01AF1">
              <w:rPr>
                <w:rFonts w:hint="eastAsia"/>
                <w:color w:val="000000" w:themeColor="text1"/>
                <w:kern w:val="2"/>
                <w:sz w:val="21"/>
                <w:szCs w:val="21"/>
              </w:rPr>
              <w:t>脱硝</w:t>
            </w:r>
            <w:r w:rsidRPr="00D01AF1">
              <w:rPr>
                <w:rFonts w:hint="eastAsia"/>
                <w:color w:val="000000" w:themeColor="text1"/>
                <w:kern w:val="2"/>
                <w:sz w:val="21"/>
                <w:szCs w:val="21"/>
              </w:rPr>
              <w:t>+</w:t>
            </w:r>
            <w:r w:rsidRPr="00D01AF1">
              <w:rPr>
                <w:rFonts w:hint="eastAsia"/>
                <w:color w:val="000000" w:themeColor="text1"/>
                <w:kern w:val="2"/>
                <w:sz w:val="21"/>
                <w:szCs w:val="21"/>
              </w:rPr>
              <w:t>空预器，不属于</w:t>
            </w:r>
            <w:r w:rsidRPr="00D01AF1">
              <w:rPr>
                <w:rFonts w:hint="eastAsia"/>
                <w:color w:val="000000" w:themeColor="text1"/>
                <w:sz w:val="21"/>
                <w:szCs w:val="16"/>
              </w:rPr>
              <w:t>除尘脱硫一体化、简易碱法脱硫、简易氨法脱硫脱硝、湿法脱硝等低效治理设施，不涉及人工投加脱硫脱硝剂的简易设施，不属于直接向烟道内喷洒脱硫脱硝剂等敷衍式治理工艺。企业将按照绩效分级指标要求安装分布式控制系统（</w:t>
            </w:r>
            <w:r w:rsidRPr="00D01AF1">
              <w:rPr>
                <w:rFonts w:hint="eastAsia"/>
                <w:color w:val="000000" w:themeColor="text1"/>
                <w:sz w:val="21"/>
                <w:szCs w:val="16"/>
              </w:rPr>
              <w:t>DCS</w:t>
            </w:r>
            <w:r w:rsidRPr="00D01AF1">
              <w:rPr>
                <w:rFonts w:hint="eastAsia"/>
                <w:color w:val="000000" w:themeColor="text1"/>
                <w:sz w:val="21"/>
                <w:szCs w:val="16"/>
              </w:rPr>
              <w:t>）等，实时记录生产、治理设施运行、污染物排放等关键参数，妥善保存相关历史数据。</w:t>
            </w:r>
          </w:p>
        </w:tc>
        <w:tc>
          <w:tcPr>
            <w:tcW w:w="557" w:type="dxa"/>
            <w:vAlign w:val="center"/>
          </w:tcPr>
          <w:p w14:paraId="4E1BD2CA" w14:textId="77777777" w:rsidR="0024718C" w:rsidRPr="00D01AF1" w:rsidRDefault="0024718C" w:rsidP="0024718C">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739AC4EC" w14:textId="77777777" w:rsidTr="00A93EE7">
        <w:trPr>
          <w:trHeight w:val="397"/>
        </w:trPr>
        <w:tc>
          <w:tcPr>
            <w:tcW w:w="617" w:type="dxa"/>
            <w:vMerge/>
            <w:vAlign w:val="center"/>
          </w:tcPr>
          <w:p w14:paraId="04D2A877" w14:textId="06733D66" w:rsidR="0024718C" w:rsidRPr="00D01AF1" w:rsidRDefault="0024718C" w:rsidP="0024718C">
            <w:pPr>
              <w:tabs>
                <w:tab w:val="left" w:pos="791"/>
                <w:tab w:val="left" w:pos="792"/>
              </w:tabs>
              <w:spacing w:line="240" w:lineRule="auto"/>
              <w:ind w:firstLineChars="0" w:firstLine="0"/>
              <w:jc w:val="center"/>
              <w:textAlignment w:val="auto"/>
              <w:rPr>
                <w:color w:val="000000" w:themeColor="text1"/>
                <w:kern w:val="2"/>
                <w:sz w:val="21"/>
                <w:szCs w:val="21"/>
              </w:rPr>
            </w:pPr>
          </w:p>
        </w:tc>
        <w:tc>
          <w:tcPr>
            <w:tcW w:w="534" w:type="dxa"/>
            <w:vAlign w:val="center"/>
          </w:tcPr>
          <w:p w14:paraId="3342ABB6" w14:textId="0E0736B1" w:rsidR="0024718C" w:rsidRPr="00D01AF1" w:rsidRDefault="0024718C" w:rsidP="0024718C">
            <w:pPr>
              <w:tabs>
                <w:tab w:val="left" w:pos="791"/>
                <w:tab w:val="left" w:pos="792"/>
              </w:tabs>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四、面源污染综合防治攻坚行动</w:t>
            </w:r>
          </w:p>
        </w:tc>
        <w:tc>
          <w:tcPr>
            <w:tcW w:w="4435" w:type="dxa"/>
            <w:vAlign w:val="center"/>
          </w:tcPr>
          <w:p w14:paraId="209595CE" w14:textId="5FE075CE" w:rsidR="0024718C" w:rsidRPr="00D01AF1" w:rsidRDefault="0024718C" w:rsidP="0024718C">
            <w:pPr>
              <w:tabs>
                <w:tab w:val="left" w:pos="791"/>
                <w:tab w:val="left" w:pos="792"/>
              </w:tabs>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强化扬尘综合管控。各地平均降尘量不得高于</w:t>
            </w:r>
            <w:r w:rsidRPr="00D01AF1">
              <w:rPr>
                <w:rFonts w:hint="eastAsia"/>
                <w:color w:val="000000" w:themeColor="text1"/>
                <w:kern w:val="2"/>
                <w:sz w:val="21"/>
                <w:szCs w:val="21"/>
              </w:rPr>
              <w:t>7</w:t>
            </w:r>
            <w:r w:rsidRPr="00D01AF1">
              <w:rPr>
                <w:rFonts w:hint="eastAsia"/>
                <w:color w:val="000000" w:themeColor="text1"/>
                <w:kern w:val="2"/>
                <w:sz w:val="21"/>
                <w:szCs w:val="21"/>
              </w:rPr>
              <w:t>吨</w:t>
            </w:r>
            <w:r w:rsidRPr="00D01AF1">
              <w:rPr>
                <w:rFonts w:hint="eastAsia"/>
                <w:color w:val="000000" w:themeColor="text1"/>
                <w:kern w:val="2"/>
                <w:sz w:val="21"/>
                <w:szCs w:val="21"/>
              </w:rPr>
              <w:t>/</w:t>
            </w:r>
            <w:r w:rsidRPr="00D01AF1">
              <w:rPr>
                <w:rFonts w:hint="eastAsia"/>
                <w:color w:val="000000" w:themeColor="text1"/>
                <w:kern w:val="2"/>
                <w:sz w:val="21"/>
                <w:szCs w:val="21"/>
              </w:rPr>
              <w:t>月</w:t>
            </w:r>
            <w:r w:rsidRPr="00D01AF1">
              <w:rPr>
                <w:rFonts w:hint="eastAsia"/>
                <w:color w:val="000000" w:themeColor="text1"/>
                <w:kern w:val="2"/>
                <w:sz w:val="21"/>
                <w:szCs w:val="21"/>
              </w:rPr>
              <w:t>.</w:t>
            </w:r>
            <w:r w:rsidRPr="00D01AF1">
              <w:rPr>
                <w:rFonts w:hint="eastAsia"/>
                <w:color w:val="000000" w:themeColor="text1"/>
                <w:kern w:val="2"/>
                <w:sz w:val="21"/>
                <w:szCs w:val="21"/>
              </w:rPr>
              <w:t>平方</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公里，加强对站点降尘监测工作保障，确保监测结果及时有效上传，对降尘量超标的县（市、区）、乡（镇）进行全市通报批评。严格落实扬尘污染防治“两个标准”要求，加强施工扬尘动态化、精细化管理，强化土石方作业、渣土运输扬尘问题的监管，增加作业车辆和机械冲洗频次，严禁带泥上路行驶。强化道路扬尘综合整治，加大机械化清扫与保洁力度，有效提升国省道、县乡道路、城乡结合部和背街小巷等各类道路清扫保洁效果。对全市连</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片裸露地面、易产尘堆放场所以及废旧厂区等进行排查建档并采取围挡、苫盖、洒扫或绿化、硬化等抑尘措施，提升扬尘污染精细化管理水平。</w:t>
            </w:r>
          </w:p>
        </w:tc>
        <w:tc>
          <w:tcPr>
            <w:tcW w:w="2283" w:type="dxa"/>
            <w:vAlign w:val="center"/>
          </w:tcPr>
          <w:p w14:paraId="25A0B8A2" w14:textId="51D7FD54" w:rsidR="0024718C" w:rsidRPr="00D01AF1" w:rsidRDefault="00A93EE7" w:rsidP="0024718C">
            <w:pPr>
              <w:adjustRightInd/>
              <w:snapToGrid/>
              <w:spacing w:line="240" w:lineRule="auto"/>
              <w:ind w:firstLineChars="0" w:firstLine="0"/>
              <w:textAlignment w:val="auto"/>
              <w:rPr>
                <w:color w:val="000000" w:themeColor="text1"/>
                <w:kern w:val="2"/>
                <w:sz w:val="21"/>
                <w:szCs w:val="21"/>
              </w:rPr>
            </w:pPr>
            <w:r w:rsidRPr="00D01AF1">
              <w:rPr>
                <w:color w:val="000000" w:themeColor="text1"/>
                <w:kern w:val="2"/>
                <w:sz w:val="21"/>
                <w:szCs w:val="21"/>
              </w:rPr>
              <w:t>本项目施工期将严格落实</w:t>
            </w:r>
            <w:r w:rsidRPr="00D01AF1">
              <w:rPr>
                <w:rFonts w:hint="eastAsia"/>
                <w:color w:val="000000" w:themeColor="text1"/>
                <w:kern w:val="2"/>
                <w:sz w:val="21"/>
                <w:szCs w:val="21"/>
              </w:rPr>
              <w:t>扬尘污染防治“两个标准”要求，加强施工扬尘动态化、精细化管理，强化土石方作业、渣土运输扬尘问题的监管，增加作业车辆和机械冲洗频次，严禁带泥上路行驶。</w:t>
            </w:r>
          </w:p>
        </w:tc>
        <w:tc>
          <w:tcPr>
            <w:tcW w:w="557" w:type="dxa"/>
            <w:vAlign w:val="center"/>
          </w:tcPr>
          <w:p w14:paraId="21D7EC8E" w14:textId="3D7182FC" w:rsidR="0024718C" w:rsidRPr="00D01AF1" w:rsidRDefault="00447776" w:rsidP="0024718C">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72955F99" w14:textId="77777777" w:rsidTr="00A93EE7">
        <w:trPr>
          <w:trHeight w:val="397"/>
        </w:trPr>
        <w:tc>
          <w:tcPr>
            <w:tcW w:w="617" w:type="dxa"/>
            <w:vMerge w:val="restart"/>
            <w:vAlign w:val="center"/>
          </w:tcPr>
          <w:p w14:paraId="5419D8C9" w14:textId="429C2D05" w:rsidR="00036165" w:rsidRPr="00D01AF1" w:rsidRDefault="00036165" w:rsidP="0024718C">
            <w:pPr>
              <w:spacing w:line="240" w:lineRule="auto"/>
              <w:ind w:firstLineChars="0" w:firstLine="0"/>
              <w:jc w:val="center"/>
              <w:rPr>
                <w:color w:val="000000" w:themeColor="text1"/>
                <w:kern w:val="2"/>
                <w:sz w:val="21"/>
                <w:szCs w:val="21"/>
              </w:rPr>
            </w:pPr>
            <w:r w:rsidRPr="00D01AF1">
              <w:rPr>
                <w:rFonts w:hint="eastAsia"/>
                <w:color w:val="000000" w:themeColor="text1"/>
                <w:kern w:val="2"/>
                <w:sz w:val="21"/>
                <w:szCs w:val="21"/>
              </w:rPr>
              <w:t>附件</w:t>
            </w:r>
            <w:r w:rsidRPr="00D01AF1">
              <w:rPr>
                <w:rFonts w:hint="eastAsia"/>
                <w:color w:val="000000" w:themeColor="text1"/>
                <w:kern w:val="2"/>
                <w:sz w:val="21"/>
                <w:szCs w:val="21"/>
              </w:rPr>
              <w:t>2</w:t>
            </w:r>
            <w:r w:rsidRPr="00D01AF1">
              <w:rPr>
                <w:rFonts w:hint="eastAsia"/>
                <w:color w:val="000000" w:themeColor="text1"/>
                <w:kern w:val="2"/>
                <w:sz w:val="21"/>
                <w:szCs w:val="21"/>
              </w:rPr>
              <w:t>夏季臭氧污染防治攻</w:t>
            </w:r>
            <w:r w:rsidRPr="00D01AF1">
              <w:rPr>
                <w:rFonts w:hint="eastAsia"/>
                <w:color w:val="000000" w:themeColor="text1"/>
                <w:kern w:val="2"/>
                <w:sz w:val="21"/>
                <w:szCs w:val="21"/>
              </w:rPr>
              <w:lastRenderedPageBreak/>
              <w:t>坚战实施方案</w:t>
            </w:r>
          </w:p>
        </w:tc>
        <w:tc>
          <w:tcPr>
            <w:tcW w:w="534" w:type="dxa"/>
            <w:vMerge w:val="restart"/>
            <w:vAlign w:val="center"/>
          </w:tcPr>
          <w:p w14:paraId="57982332" w14:textId="7F62770A" w:rsidR="00036165" w:rsidRPr="00D01AF1" w:rsidRDefault="00036165" w:rsidP="0024718C">
            <w:pPr>
              <w:tabs>
                <w:tab w:val="left" w:pos="791"/>
                <w:tab w:val="left" w:pos="792"/>
              </w:tabs>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lastRenderedPageBreak/>
              <w:t>四、氮氧化物污染治理提升</w:t>
            </w:r>
            <w:r w:rsidRPr="00D01AF1">
              <w:rPr>
                <w:rFonts w:hint="eastAsia"/>
                <w:color w:val="000000" w:themeColor="text1"/>
                <w:kern w:val="2"/>
                <w:sz w:val="21"/>
                <w:szCs w:val="21"/>
              </w:rPr>
              <w:lastRenderedPageBreak/>
              <w:t>行动</w:t>
            </w:r>
          </w:p>
        </w:tc>
        <w:tc>
          <w:tcPr>
            <w:tcW w:w="4435" w:type="dxa"/>
            <w:vAlign w:val="center"/>
          </w:tcPr>
          <w:p w14:paraId="7E9E7C9E" w14:textId="57F5E4F5" w:rsidR="00036165" w:rsidRPr="00D01AF1" w:rsidRDefault="00036165" w:rsidP="0024718C">
            <w:pPr>
              <w:tabs>
                <w:tab w:val="left" w:pos="791"/>
                <w:tab w:val="left" w:pos="792"/>
              </w:tabs>
              <w:spacing w:line="240" w:lineRule="auto"/>
              <w:ind w:firstLineChars="0" w:firstLine="0"/>
              <w:textAlignment w:val="auto"/>
              <w:rPr>
                <w:color w:val="000000" w:themeColor="text1"/>
                <w:sz w:val="21"/>
                <w:szCs w:val="21"/>
              </w:rPr>
            </w:pPr>
            <w:r w:rsidRPr="00D01AF1">
              <w:rPr>
                <w:rFonts w:hint="eastAsia"/>
                <w:color w:val="000000" w:themeColor="text1"/>
                <w:kern w:val="2"/>
                <w:sz w:val="21"/>
                <w:szCs w:val="21"/>
              </w:rPr>
              <w:lastRenderedPageBreak/>
              <w:t>推进重点行业超低排放改造。全市新改扩建（含搬迁）火电、水泥项目应达到超低排放水平。在全流程超低排放改造过程中，改造周期较长的，优先推动</w:t>
            </w:r>
            <w:r w:rsidRPr="00D01AF1">
              <w:rPr>
                <w:rFonts w:hint="eastAsia"/>
                <w:color w:val="000000" w:themeColor="text1"/>
                <w:kern w:val="2"/>
                <w:sz w:val="21"/>
                <w:szCs w:val="21"/>
              </w:rPr>
              <w:t>NO</w:t>
            </w:r>
            <w:r w:rsidRPr="00D01AF1">
              <w:rPr>
                <w:rFonts w:hint="eastAsia"/>
                <w:color w:val="000000" w:themeColor="text1"/>
                <w:kern w:val="2"/>
                <w:sz w:val="21"/>
                <w:szCs w:val="21"/>
                <w:vertAlign w:val="subscript"/>
              </w:rPr>
              <w:t>X</w:t>
            </w:r>
            <w:r w:rsidRPr="00D01AF1">
              <w:rPr>
                <w:rFonts w:hint="eastAsia"/>
                <w:color w:val="000000" w:themeColor="text1"/>
                <w:kern w:val="2"/>
                <w:sz w:val="21"/>
                <w:szCs w:val="21"/>
              </w:rPr>
              <w:t>超低排放改造；对采用低效治理工艺的锅炉和工业炉窑进行升级改造，确保</w:t>
            </w:r>
            <w:r w:rsidRPr="00D01AF1">
              <w:rPr>
                <w:rFonts w:hint="eastAsia"/>
                <w:color w:val="000000" w:themeColor="text1"/>
                <w:kern w:val="2"/>
                <w:sz w:val="21"/>
                <w:szCs w:val="21"/>
              </w:rPr>
              <w:t>NO</w:t>
            </w:r>
            <w:r w:rsidRPr="00D01AF1">
              <w:rPr>
                <w:rFonts w:hint="eastAsia"/>
                <w:color w:val="000000" w:themeColor="text1"/>
                <w:kern w:val="2"/>
                <w:sz w:val="21"/>
                <w:szCs w:val="21"/>
                <w:vertAlign w:val="subscript"/>
              </w:rPr>
              <w:t>X</w:t>
            </w:r>
            <w:r w:rsidRPr="00D01AF1">
              <w:rPr>
                <w:rFonts w:hint="eastAsia"/>
                <w:color w:val="000000" w:themeColor="text1"/>
                <w:kern w:val="2"/>
                <w:sz w:val="21"/>
                <w:szCs w:val="21"/>
              </w:rPr>
              <w:t>稳定达标排放；全面加强水泥、平板玻璃、陶瓷</w:t>
            </w:r>
            <w:r w:rsidRPr="00D01AF1">
              <w:rPr>
                <w:rFonts w:hint="eastAsia"/>
                <w:color w:val="000000" w:themeColor="text1"/>
                <w:kern w:val="2"/>
                <w:sz w:val="21"/>
                <w:szCs w:val="21"/>
              </w:rPr>
              <w:lastRenderedPageBreak/>
              <w:t>等重点行业企业整治，大力推广高效脱硝治理技术。</w:t>
            </w:r>
          </w:p>
        </w:tc>
        <w:tc>
          <w:tcPr>
            <w:tcW w:w="2283" w:type="dxa"/>
            <w:vAlign w:val="center"/>
          </w:tcPr>
          <w:p w14:paraId="211FC54B" w14:textId="5B495B68" w:rsidR="00036165" w:rsidRPr="00D01AF1" w:rsidRDefault="00036165" w:rsidP="0024718C">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lastRenderedPageBreak/>
              <w:t>本项目</w:t>
            </w:r>
            <w:r w:rsidRPr="00D01AF1">
              <w:rPr>
                <w:rFonts w:hint="eastAsia"/>
                <w:color w:val="000000" w:themeColor="text1"/>
                <w:kern w:val="2"/>
                <w:sz w:val="21"/>
                <w:szCs w:val="21"/>
              </w:rPr>
              <w:t>NO</w:t>
            </w:r>
            <w:r w:rsidRPr="00D01AF1">
              <w:rPr>
                <w:rFonts w:hint="eastAsia"/>
                <w:color w:val="000000" w:themeColor="text1"/>
                <w:kern w:val="2"/>
                <w:sz w:val="21"/>
                <w:szCs w:val="21"/>
                <w:vertAlign w:val="subscript"/>
              </w:rPr>
              <w:t>X</w:t>
            </w:r>
            <w:r w:rsidRPr="00D01AF1">
              <w:rPr>
                <w:rFonts w:hint="eastAsia"/>
                <w:color w:val="000000" w:themeColor="text1"/>
                <w:kern w:val="2"/>
                <w:sz w:val="21"/>
                <w:szCs w:val="21"/>
              </w:rPr>
              <w:t>排放浓度可以稳定达到《锅炉大气污染物排放标准》（</w:t>
            </w:r>
            <w:r w:rsidRPr="00D01AF1">
              <w:rPr>
                <w:rFonts w:hint="eastAsia"/>
                <w:color w:val="000000" w:themeColor="text1"/>
                <w:kern w:val="2"/>
                <w:sz w:val="21"/>
                <w:szCs w:val="21"/>
              </w:rPr>
              <w:t>DB41/2089-2021</w:t>
            </w:r>
            <w:r w:rsidRPr="00D01AF1">
              <w:rPr>
                <w:rFonts w:hint="eastAsia"/>
                <w:color w:val="000000" w:themeColor="text1"/>
                <w:kern w:val="2"/>
                <w:sz w:val="21"/>
                <w:szCs w:val="21"/>
              </w:rPr>
              <w:t>）生物质锅炉基准含氧量</w:t>
            </w:r>
            <w:r w:rsidRPr="00D01AF1">
              <w:rPr>
                <w:rFonts w:hint="eastAsia"/>
                <w:color w:val="000000" w:themeColor="text1"/>
                <w:kern w:val="2"/>
                <w:sz w:val="21"/>
                <w:szCs w:val="21"/>
              </w:rPr>
              <w:t>6%</w:t>
            </w:r>
            <w:r w:rsidRPr="00D01AF1">
              <w:rPr>
                <w:rFonts w:hint="eastAsia"/>
                <w:color w:val="000000" w:themeColor="text1"/>
                <w:kern w:val="2"/>
                <w:sz w:val="21"/>
                <w:szCs w:val="21"/>
              </w:rPr>
              <w:t>下排放限值要求。</w:t>
            </w:r>
          </w:p>
        </w:tc>
        <w:tc>
          <w:tcPr>
            <w:tcW w:w="557" w:type="dxa"/>
            <w:vAlign w:val="center"/>
          </w:tcPr>
          <w:p w14:paraId="5AE08684" w14:textId="46BAE300" w:rsidR="00036165" w:rsidRPr="00D01AF1" w:rsidRDefault="00036165" w:rsidP="0024718C">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582A5EBC" w14:textId="77777777" w:rsidTr="00A93EE7">
        <w:trPr>
          <w:trHeight w:val="397"/>
        </w:trPr>
        <w:tc>
          <w:tcPr>
            <w:tcW w:w="617" w:type="dxa"/>
            <w:vMerge/>
            <w:vAlign w:val="center"/>
          </w:tcPr>
          <w:p w14:paraId="5E3FB9C8" w14:textId="77777777" w:rsidR="00036165" w:rsidRPr="00D01AF1" w:rsidRDefault="00036165" w:rsidP="00A93EE7">
            <w:pPr>
              <w:spacing w:line="240" w:lineRule="auto"/>
              <w:ind w:firstLineChars="0" w:firstLine="0"/>
              <w:jc w:val="center"/>
              <w:rPr>
                <w:color w:val="000000" w:themeColor="text1"/>
                <w:kern w:val="2"/>
                <w:sz w:val="21"/>
                <w:szCs w:val="21"/>
              </w:rPr>
            </w:pPr>
          </w:p>
        </w:tc>
        <w:tc>
          <w:tcPr>
            <w:tcW w:w="534" w:type="dxa"/>
            <w:vMerge/>
            <w:vAlign w:val="center"/>
          </w:tcPr>
          <w:p w14:paraId="4DC71A74" w14:textId="77777777" w:rsidR="00036165" w:rsidRPr="00D01AF1" w:rsidRDefault="00036165" w:rsidP="00A93EE7">
            <w:pPr>
              <w:tabs>
                <w:tab w:val="left" w:pos="791"/>
                <w:tab w:val="left" w:pos="792"/>
              </w:tabs>
              <w:spacing w:line="240" w:lineRule="auto"/>
              <w:ind w:firstLineChars="0" w:firstLine="0"/>
              <w:jc w:val="center"/>
              <w:textAlignment w:val="auto"/>
              <w:rPr>
                <w:color w:val="000000" w:themeColor="text1"/>
                <w:kern w:val="2"/>
                <w:sz w:val="21"/>
                <w:szCs w:val="21"/>
              </w:rPr>
            </w:pPr>
          </w:p>
        </w:tc>
        <w:tc>
          <w:tcPr>
            <w:tcW w:w="4435" w:type="dxa"/>
            <w:vAlign w:val="center"/>
          </w:tcPr>
          <w:p w14:paraId="6A4EA416" w14:textId="7474A6D9" w:rsidR="00036165" w:rsidRPr="00D01AF1" w:rsidRDefault="00036165" w:rsidP="00A93EE7">
            <w:pPr>
              <w:tabs>
                <w:tab w:val="left" w:pos="791"/>
                <w:tab w:val="left" w:pos="792"/>
              </w:tabs>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实施低效脱硝设施排查整治。对砖瓦、陶瓷、耐火材料、玻璃、铸造、石灰窑等行业采用脱硫脱硝一体化、简易氨法脱硝、臭氧脱硝、湿法脱硝、微生物法脱硝等治理工艺的锅炉和炉窑进行排查抽测，对不能稳定达标排放的，通过更换适宜高效治理工艺、提升现有治理设施治污能力等方式进行整改，推动达标无望或治理难度大的改用电锅炉或电炉窑。对人工投加脱硝剂的简易设施实施自动化改造，取缔直接向烟道内喷洒脱硝剂等不科学治理工艺。鼓励采用低氮燃烧、选择性催化还原（</w:t>
            </w:r>
            <w:r w:rsidRPr="00D01AF1">
              <w:rPr>
                <w:rFonts w:hint="eastAsia"/>
                <w:color w:val="000000" w:themeColor="text1"/>
                <w:kern w:val="2"/>
                <w:sz w:val="21"/>
                <w:szCs w:val="21"/>
              </w:rPr>
              <w:t>SCR</w:t>
            </w:r>
            <w:r w:rsidRPr="00D01AF1">
              <w:rPr>
                <w:rFonts w:hint="eastAsia"/>
                <w:color w:val="000000" w:themeColor="text1"/>
                <w:kern w:val="2"/>
                <w:sz w:val="21"/>
                <w:szCs w:val="21"/>
              </w:rPr>
              <w:t>）、选择性非催化还原（</w:t>
            </w:r>
            <w:r w:rsidRPr="00D01AF1">
              <w:rPr>
                <w:rFonts w:hint="eastAsia"/>
                <w:color w:val="000000" w:themeColor="text1"/>
                <w:kern w:val="2"/>
                <w:sz w:val="21"/>
                <w:szCs w:val="21"/>
              </w:rPr>
              <w:t>SNCR</w:t>
            </w:r>
            <w:r w:rsidRPr="00D01AF1">
              <w:rPr>
                <w:rFonts w:hint="eastAsia"/>
                <w:color w:val="000000" w:themeColor="text1"/>
                <w:kern w:val="2"/>
                <w:sz w:val="21"/>
                <w:szCs w:val="21"/>
              </w:rPr>
              <w:t>）、活性焦等成熟脱硝技术。</w:t>
            </w:r>
          </w:p>
        </w:tc>
        <w:tc>
          <w:tcPr>
            <w:tcW w:w="2283" w:type="dxa"/>
            <w:vAlign w:val="center"/>
          </w:tcPr>
          <w:p w14:paraId="65F9D8ED" w14:textId="2FF33883" w:rsidR="00036165" w:rsidRPr="00D01AF1" w:rsidRDefault="00036165" w:rsidP="00A93EE7">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本项目锅炉烟气处理工艺为低氮燃烧</w:t>
            </w:r>
            <w:r w:rsidRPr="00D01AF1">
              <w:rPr>
                <w:rFonts w:hint="eastAsia"/>
                <w:color w:val="000000" w:themeColor="text1"/>
                <w:kern w:val="2"/>
                <w:sz w:val="21"/>
                <w:szCs w:val="21"/>
              </w:rPr>
              <w:t>+SNCR</w:t>
            </w:r>
            <w:r w:rsidRPr="00D01AF1">
              <w:rPr>
                <w:rFonts w:hint="eastAsia"/>
                <w:color w:val="000000" w:themeColor="text1"/>
                <w:kern w:val="2"/>
                <w:sz w:val="21"/>
                <w:szCs w:val="21"/>
              </w:rPr>
              <w:t>脱硝</w:t>
            </w:r>
            <w:r w:rsidRPr="00D01AF1">
              <w:rPr>
                <w:rFonts w:hint="eastAsia"/>
                <w:color w:val="000000" w:themeColor="text1"/>
                <w:kern w:val="2"/>
                <w:sz w:val="21"/>
                <w:szCs w:val="21"/>
              </w:rPr>
              <w:t>+</w:t>
            </w:r>
            <w:r w:rsidR="00A22C82" w:rsidRPr="00D01AF1">
              <w:rPr>
                <w:rFonts w:hint="eastAsia"/>
                <w:color w:val="000000" w:themeColor="text1"/>
                <w:kern w:val="2"/>
                <w:sz w:val="21"/>
                <w:szCs w:val="21"/>
              </w:rPr>
              <w:t>炉内消石灰脱硫</w:t>
            </w:r>
            <w:r w:rsidR="00A22C82" w:rsidRPr="00D01AF1">
              <w:rPr>
                <w:rFonts w:hint="eastAsia"/>
                <w:color w:val="000000" w:themeColor="text1"/>
                <w:kern w:val="2"/>
                <w:sz w:val="21"/>
                <w:szCs w:val="21"/>
              </w:rPr>
              <w:t>+</w:t>
            </w:r>
            <w:r w:rsidRPr="00D01AF1">
              <w:rPr>
                <w:rFonts w:hint="eastAsia"/>
                <w:color w:val="000000" w:themeColor="text1"/>
                <w:kern w:val="2"/>
                <w:sz w:val="21"/>
                <w:szCs w:val="21"/>
              </w:rPr>
              <w:t>SDS</w:t>
            </w:r>
            <w:r w:rsidRPr="00D01AF1">
              <w:rPr>
                <w:rFonts w:hint="eastAsia"/>
                <w:color w:val="000000" w:themeColor="text1"/>
                <w:kern w:val="2"/>
                <w:sz w:val="21"/>
                <w:szCs w:val="21"/>
              </w:rPr>
              <w:t>干法脱硫</w:t>
            </w:r>
            <w:r w:rsidRPr="00D01AF1">
              <w:rPr>
                <w:rFonts w:hint="eastAsia"/>
                <w:color w:val="000000" w:themeColor="text1"/>
                <w:kern w:val="2"/>
                <w:sz w:val="21"/>
                <w:szCs w:val="21"/>
              </w:rPr>
              <w:t>+</w:t>
            </w:r>
            <w:r w:rsidRPr="00D01AF1">
              <w:rPr>
                <w:rFonts w:hint="eastAsia"/>
                <w:color w:val="000000" w:themeColor="text1"/>
                <w:kern w:val="2"/>
                <w:sz w:val="21"/>
                <w:szCs w:val="21"/>
              </w:rPr>
              <w:t>旋风除尘器</w:t>
            </w:r>
            <w:r w:rsidRPr="00D01AF1">
              <w:rPr>
                <w:rFonts w:hint="eastAsia"/>
                <w:color w:val="000000" w:themeColor="text1"/>
                <w:kern w:val="2"/>
                <w:sz w:val="21"/>
                <w:szCs w:val="21"/>
              </w:rPr>
              <w:t>+</w:t>
            </w:r>
            <w:r w:rsidRPr="00D01AF1">
              <w:rPr>
                <w:rFonts w:hint="eastAsia"/>
                <w:color w:val="000000" w:themeColor="text1"/>
                <w:kern w:val="2"/>
                <w:sz w:val="21"/>
                <w:szCs w:val="21"/>
              </w:rPr>
              <w:t>袋式除尘器</w:t>
            </w:r>
            <w:r w:rsidRPr="00D01AF1">
              <w:rPr>
                <w:rFonts w:hint="eastAsia"/>
                <w:color w:val="000000" w:themeColor="text1"/>
                <w:kern w:val="2"/>
                <w:sz w:val="21"/>
                <w:szCs w:val="21"/>
              </w:rPr>
              <w:t>+SCR</w:t>
            </w:r>
            <w:r w:rsidRPr="00D01AF1">
              <w:rPr>
                <w:rFonts w:hint="eastAsia"/>
                <w:color w:val="000000" w:themeColor="text1"/>
                <w:kern w:val="2"/>
                <w:sz w:val="21"/>
                <w:szCs w:val="21"/>
              </w:rPr>
              <w:t>脱硝</w:t>
            </w:r>
            <w:r w:rsidRPr="00D01AF1">
              <w:rPr>
                <w:rFonts w:hint="eastAsia"/>
                <w:color w:val="000000" w:themeColor="text1"/>
                <w:kern w:val="2"/>
                <w:sz w:val="21"/>
                <w:szCs w:val="21"/>
              </w:rPr>
              <w:t>+</w:t>
            </w:r>
            <w:r w:rsidRPr="00D01AF1">
              <w:rPr>
                <w:rFonts w:hint="eastAsia"/>
                <w:color w:val="000000" w:themeColor="text1"/>
                <w:kern w:val="2"/>
                <w:sz w:val="21"/>
                <w:szCs w:val="21"/>
              </w:rPr>
              <w:t>空预器，不属于脱硫脱硝一体化、简易氨法脱硝、臭氧脱硝、湿法脱硝、微生物法脱硝等治理工艺</w:t>
            </w:r>
            <w:r w:rsidRPr="00D01AF1">
              <w:rPr>
                <w:rFonts w:hint="eastAsia"/>
                <w:color w:val="000000" w:themeColor="text1"/>
                <w:sz w:val="21"/>
                <w:szCs w:val="16"/>
              </w:rPr>
              <w:t>，不涉及人工投加脱硫脱硝剂的简易设施，不属于直接向烟道内喷洒脱硫脱硝剂等敷衍式治理工艺。</w:t>
            </w:r>
          </w:p>
        </w:tc>
        <w:tc>
          <w:tcPr>
            <w:tcW w:w="557" w:type="dxa"/>
            <w:vAlign w:val="center"/>
          </w:tcPr>
          <w:p w14:paraId="3D03DC62" w14:textId="0AA34E98" w:rsidR="00036165" w:rsidRPr="00D01AF1" w:rsidRDefault="00036165" w:rsidP="00A93EE7">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5F3A8969" w14:textId="77777777" w:rsidTr="00A93EE7">
        <w:trPr>
          <w:trHeight w:val="397"/>
        </w:trPr>
        <w:tc>
          <w:tcPr>
            <w:tcW w:w="617" w:type="dxa"/>
            <w:vMerge/>
            <w:vAlign w:val="center"/>
          </w:tcPr>
          <w:p w14:paraId="29F928CA" w14:textId="77777777" w:rsidR="00036165" w:rsidRPr="00D01AF1" w:rsidRDefault="00036165" w:rsidP="00A93EE7">
            <w:pPr>
              <w:spacing w:line="240" w:lineRule="auto"/>
              <w:ind w:firstLineChars="0" w:firstLine="0"/>
              <w:jc w:val="center"/>
              <w:rPr>
                <w:color w:val="000000" w:themeColor="text1"/>
                <w:kern w:val="2"/>
                <w:sz w:val="21"/>
                <w:szCs w:val="21"/>
              </w:rPr>
            </w:pPr>
          </w:p>
        </w:tc>
        <w:tc>
          <w:tcPr>
            <w:tcW w:w="534" w:type="dxa"/>
            <w:vMerge/>
            <w:vAlign w:val="center"/>
          </w:tcPr>
          <w:p w14:paraId="569E9563" w14:textId="77777777" w:rsidR="00036165" w:rsidRPr="00D01AF1" w:rsidRDefault="00036165" w:rsidP="00A93EE7">
            <w:pPr>
              <w:tabs>
                <w:tab w:val="left" w:pos="791"/>
                <w:tab w:val="left" w:pos="792"/>
              </w:tabs>
              <w:spacing w:line="240" w:lineRule="auto"/>
              <w:ind w:firstLineChars="0" w:firstLine="0"/>
              <w:jc w:val="center"/>
              <w:textAlignment w:val="auto"/>
              <w:rPr>
                <w:color w:val="000000" w:themeColor="text1"/>
                <w:kern w:val="2"/>
                <w:sz w:val="21"/>
                <w:szCs w:val="21"/>
              </w:rPr>
            </w:pPr>
          </w:p>
        </w:tc>
        <w:tc>
          <w:tcPr>
            <w:tcW w:w="4435" w:type="dxa"/>
            <w:vAlign w:val="center"/>
          </w:tcPr>
          <w:p w14:paraId="1CD5E629" w14:textId="18BEC93B" w:rsidR="00036165" w:rsidRPr="00D01AF1" w:rsidRDefault="00036165" w:rsidP="00A93EE7">
            <w:pPr>
              <w:tabs>
                <w:tab w:val="left" w:pos="791"/>
                <w:tab w:val="left" w:pos="792"/>
              </w:tabs>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实施工业锅炉和炉窑提标改造。巩固燃气锅炉低氮燃烧改造成果，加强低氮燃烧系统运行维护，确保</w:t>
            </w:r>
            <w:r w:rsidRPr="00D01AF1">
              <w:rPr>
                <w:rFonts w:hint="eastAsia"/>
                <w:color w:val="000000" w:themeColor="text1"/>
                <w:kern w:val="2"/>
                <w:sz w:val="21"/>
                <w:szCs w:val="21"/>
              </w:rPr>
              <w:t>NOx</w:t>
            </w:r>
            <w:r w:rsidRPr="00D01AF1">
              <w:rPr>
                <w:rFonts w:hint="eastAsia"/>
                <w:color w:val="000000" w:themeColor="text1"/>
                <w:kern w:val="2"/>
                <w:sz w:val="21"/>
                <w:szCs w:val="21"/>
              </w:rPr>
              <w:t>排放浓度稳定达标；取消燃气锅炉烟气再循环系统开关阀，确有必要保留的，可通过设置电动阀、气动阀或铅封等方式加强监管。生物质锅炉应配套袋式等高效除尘设施，</w:t>
            </w:r>
            <w:r w:rsidRPr="00D01AF1">
              <w:rPr>
                <w:rFonts w:hint="eastAsia"/>
                <w:color w:val="000000" w:themeColor="text1"/>
                <w:kern w:val="2"/>
                <w:sz w:val="21"/>
                <w:szCs w:val="21"/>
              </w:rPr>
              <w:t>NO</w:t>
            </w:r>
            <w:r w:rsidRPr="00D01AF1">
              <w:rPr>
                <w:rFonts w:hint="eastAsia"/>
                <w:color w:val="000000" w:themeColor="text1"/>
                <w:kern w:val="2"/>
                <w:sz w:val="21"/>
                <w:szCs w:val="21"/>
                <w:vertAlign w:val="subscript"/>
              </w:rPr>
              <w:t>X</w:t>
            </w:r>
            <w:r w:rsidRPr="00D01AF1">
              <w:rPr>
                <w:rFonts w:hint="eastAsia"/>
                <w:color w:val="000000" w:themeColor="text1"/>
                <w:kern w:val="2"/>
                <w:sz w:val="21"/>
                <w:szCs w:val="21"/>
              </w:rPr>
              <w:t>排放浓度无法稳定达标的应配备脱硝设施，禁止掺烧煤炭、垃圾、工业固体废物等其他物料。按照《河南省生活垃圾焚烧大气污染物排放标准》要求，开展生活垃圾焚</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烧烟气深度治理，推动垃圾运输、卸料、贮存等设施密闭式改造，鼓励采用高效脱硝工艺，提升设施运行管理水平，确保污染物达标排放。</w:t>
            </w:r>
          </w:p>
        </w:tc>
        <w:tc>
          <w:tcPr>
            <w:tcW w:w="2283" w:type="dxa"/>
            <w:vAlign w:val="center"/>
          </w:tcPr>
          <w:p w14:paraId="54EB7BA6" w14:textId="0DF66D71" w:rsidR="00036165" w:rsidRPr="00D01AF1" w:rsidRDefault="00036165" w:rsidP="00A93EE7">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本项目锅炉所用燃料为生物质，不掺烧煤炭、垃圾、工业固体废物等其他物料，锅炉烟气处理工艺为低氮燃烧</w:t>
            </w:r>
            <w:r w:rsidRPr="00D01AF1">
              <w:rPr>
                <w:rFonts w:hint="eastAsia"/>
                <w:color w:val="000000" w:themeColor="text1"/>
                <w:kern w:val="2"/>
                <w:sz w:val="21"/>
                <w:szCs w:val="21"/>
              </w:rPr>
              <w:t>+SNCR</w:t>
            </w:r>
            <w:r w:rsidRPr="00D01AF1">
              <w:rPr>
                <w:rFonts w:hint="eastAsia"/>
                <w:color w:val="000000" w:themeColor="text1"/>
                <w:kern w:val="2"/>
                <w:sz w:val="21"/>
                <w:szCs w:val="21"/>
              </w:rPr>
              <w:t>脱硝</w:t>
            </w:r>
            <w:r w:rsidRPr="00D01AF1">
              <w:rPr>
                <w:rFonts w:hint="eastAsia"/>
                <w:color w:val="000000" w:themeColor="text1"/>
                <w:kern w:val="2"/>
                <w:sz w:val="21"/>
                <w:szCs w:val="21"/>
              </w:rPr>
              <w:t>+</w:t>
            </w:r>
            <w:r w:rsidR="00A22C82" w:rsidRPr="00D01AF1">
              <w:rPr>
                <w:rFonts w:hint="eastAsia"/>
                <w:color w:val="000000" w:themeColor="text1"/>
                <w:kern w:val="2"/>
                <w:sz w:val="21"/>
                <w:szCs w:val="21"/>
              </w:rPr>
              <w:t>炉内消石灰脱硫</w:t>
            </w:r>
            <w:r w:rsidR="00A22C82" w:rsidRPr="00D01AF1">
              <w:rPr>
                <w:rFonts w:hint="eastAsia"/>
                <w:color w:val="000000" w:themeColor="text1"/>
                <w:kern w:val="2"/>
                <w:sz w:val="21"/>
                <w:szCs w:val="21"/>
              </w:rPr>
              <w:t>+</w:t>
            </w:r>
            <w:r w:rsidRPr="00D01AF1">
              <w:rPr>
                <w:rFonts w:hint="eastAsia"/>
                <w:color w:val="000000" w:themeColor="text1"/>
                <w:kern w:val="2"/>
                <w:sz w:val="21"/>
                <w:szCs w:val="21"/>
              </w:rPr>
              <w:t>SDS</w:t>
            </w:r>
            <w:r w:rsidRPr="00D01AF1">
              <w:rPr>
                <w:rFonts w:hint="eastAsia"/>
                <w:color w:val="000000" w:themeColor="text1"/>
                <w:kern w:val="2"/>
                <w:sz w:val="21"/>
                <w:szCs w:val="21"/>
              </w:rPr>
              <w:t>干法脱硫</w:t>
            </w:r>
            <w:r w:rsidRPr="00D01AF1">
              <w:rPr>
                <w:rFonts w:hint="eastAsia"/>
                <w:color w:val="000000" w:themeColor="text1"/>
                <w:kern w:val="2"/>
                <w:sz w:val="21"/>
                <w:szCs w:val="21"/>
              </w:rPr>
              <w:t>+</w:t>
            </w:r>
            <w:r w:rsidRPr="00D01AF1">
              <w:rPr>
                <w:rFonts w:hint="eastAsia"/>
                <w:color w:val="000000" w:themeColor="text1"/>
                <w:kern w:val="2"/>
                <w:sz w:val="21"/>
                <w:szCs w:val="21"/>
              </w:rPr>
              <w:t>旋风除尘器</w:t>
            </w:r>
            <w:r w:rsidRPr="00D01AF1">
              <w:rPr>
                <w:rFonts w:hint="eastAsia"/>
                <w:color w:val="000000" w:themeColor="text1"/>
                <w:kern w:val="2"/>
                <w:sz w:val="21"/>
                <w:szCs w:val="21"/>
              </w:rPr>
              <w:t>+</w:t>
            </w:r>
            <w:r w:rsidRPr="00D01AF1">
              <w:rPr>
                <w:rFonts w:hint="eastAsia"/>
                <w:color w:val="000000" w:themeColor="text1"/>
                <w:kern w:val="2"/>
                <w:sz w:val="21"/>
                <w:szCs w:val="21"/>
              </w:rPr>
              <w:t>袋式除尘器</w:t>
            </w:r>
            <w:r w:rsidRPr="00D01AF1">
              <w:rPr>
                <w:rFonts w:hint="eastAsia"/>
                <w:color w:val="000000" w:themeColor="text1"/>
                <w:kern w:val="2"/>
                <w:sz w:val="21"/>
                <w:szCs w:val="21"/>
              </w:rPr>
              <w:t>+SCR</w:t>
            </w:r>
            <w:r w:rsidRPr="00D01AF1">
              <w:rPr>
                <w:rFonts w:hint="eastAsia"/>
                <w:color w:val="000000" w:themeColor="text1"/>
                <w:kern w:val="2"/>
                <w:sz w:val="21"/>
                <w:szCs w:val="21"/>
              </w:rPr>
              <w:t>脱硝</w:t>
            </w:r>
            <w:r w:rsidRPr="00D01AF1">
              <w:rPr>
                <w:rFonts w:hint="eastAsia"/>
                <w:color w:val="000000" w:themeColor="text1"/>
                <w:kern w:val="2"/>
                <w:sz w:val="21"/>
                <w:szCs w:val="21"/>
              </w:rPr>
              <w:t>+</w:t>
            </w:r>
            <w:r w:rsidRPr="00D01AF1">
              <w:rPr>
                <w:rFonts w:hint="eastAsia"/>
                <w:color w:val="000000" w:themeColor="text1"/>
                <w:kern w:val="2"/>
                <w:sz w:val="21"/>
                <w:szCs w:val="21"/>
              </w:rPr>
              <w:t>空预器，污染物排放浓度可以稳定达标。</w:t>
            </w:r>
          </w:p>
        </w:tc>
        <w:tc>
          <w:tcPr>
            <w:tcW w:w="557" w:type="dxa"/>
            <w:vAlign w:val="center"/>
          </w:tcPr>
          <w:p w14:paraId="68F37774" w14:textId="45730334" w:rsidR="00036165" w:rsidRPr="00D01AF1" w:rsidRDefault="00036165" w:rsidP="00A93EE7">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37848C6D" w14:textId="77777777" w:rsidTr="00A93EE7">
        <w:trPr>
          <w:trHeight w:val="397"/>
        </w:trPr>
        <w:tc>
          <w:tcPr>
            <w:tcW w:w="617" w:type="dxa"/>
            <w:vMerge/>
            <w:vAlign w:val="center"/>
          </w:tcPr>
          <w:p w14:paraId="466EED39" w14:textId="77777777" w:rsidR="00036165" w:rsidRPr="00D01AF1" w:rsidRDefault="00036165" w:rsidP="00A93EE7">
            <w:pPr>
              <w:spacing w:line="240" w:lineRule="auto"/>
              <w:ind w:firstLineChars="0" w:firstLine="0"/>
              <w:jc w:val="center"/>
              <w:rPr>
                <w:color w:val="000000" w:themeColor="text1"/>
                <w:kern w:val="2"/>
                <w:sz w:val="21"/>
                <w:szCs w:val="21"/>
              </w:rPr>
            </w:pPr>
          </w:p>
        </w:tc>
        <w:tc>
          <w:tcPr>
            <w:tcW w:w="534" w:type="dxa"/>
            <w:vAlign w:val="center"/>
          </w:tcPr>
          <w:p w14:paraId="288F8C75" w14:textId="048BB327" w:rsidR="00036165" w:rsidRPr="00D01AF1" w:rsidRDefault="00036165" w:rsidP="00A93EE7">
            <w:pPr>
              <w:tabs>
                <w:tab w:val="left" w:pos="791"/>
                <w:tab w:val="left" w:pos="792"/>
              </w:tabs>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六、推进污染源监管能力提升行动</w:t>
            </w:r>
          </w:p>
        </w:tc>
        <w:tc>
          <w:tcPr>
            <w:tcW w:w="4435" w:type="dxa"/>
            <w:vAlign w:val="center"/>
          </w:tcPr>
          <w:p w14:paraId="260C3BCC" w14:textId="56F49F90" w:rsidR="00036165" w:rsidRPr="00D01AF1" w:rsidRDefault="00036165" w:rsidP="00A93EE7">
            <w:pPr>
              <w:tabs>
                <w:tab w:val="left" w:pos="791"/>
                <w:tab w:val="left" w:pos="792"/>
              </w:tabs>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强化治理设施运维监管。督促实施企业</w:t>
            </w:r>
            <w:r w:rsidRPr="00D01AF1">
              <w:rPr>
                <w:rFonts w:hint="eastAsia"/>
                <w:color w:val="000000" w:themeColor="text1"/>
                <w:kern w:val="2"/>
                <w:sz w:val="21"/>
                <w:szCs w:val="21"/>
              </w:rPr>
              <w:t>VOCs</w:t>
            </w:r>
            <w:r w:rsidRPr="00D01AF1">
              <w:rPr>
                <w:rFonts w:hint="eastAsia"/>
                <w:color w:val="000000" w:themeColor="text1"/>
                <w:kern w:val="2"/>
                <w:sz w:val="21"/>
                <w:szCs w:val="21"/>
              </w:rPr>
              <w:t>收集治理设施</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较生产设备“先启后停”，治理设施吸附剂、吸收剂、催化剂等按</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设计规范要求定期更换和利用处置。坚决查处脱硝设施擅自停喷</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氨水、尿素等还原剂的行为，禁止过度喷氨，废气排放口氨逃逸</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浓度原则上控制在</w:t>
            </w:r>
            <w:r w:rsidRPr="00D01AF1">
              <w:rPr>
                <w:rFonts w:hint="eastAsia"/>
                <w:color w:val="000000" w:themeColor="text1"/>
                <w:kern w:val="2"/>
                <w:sz w:val="21"/>
                <w:szCs w:val="21"/>
              </w:rPr>
              <w:t>8</w:t>
            </w:r>
            <w:r w:rsidRPr="00D01AF1">
              <w:rPr>
                <w:rFonts w:hint="eastAsia"/>
                <w:color w:val="000000" w:themeColor="text1"/>
                <w:kern w:val="2"/>
                <w:sz w:val="21"/>
                <w:szCs w:val="21"/>
              </w:rPr>
              <w:t>毫克</w:t>
            </w:r>
            <w:r w:rsidRPr="00D01AF1">
              <w:rPr>
                <w:rFonts w:hint="eastAsia"/>
                <w:color w:val="000000" w:themeColor="text1"/>
                <w:kern w:val="2"/>
                <w:sz w:val="21"/>
                <w:szCs w:val="21"/>
              </w:rPr>
              <w:t>/</w:t>
            </w:r>
            <w:r w:rsidRPr="00D01AF1">
              <w:rPr>
                <w:rFonts w:hint="eastAsia"/>
                <w:color w:val="000000" w:themeColor="text1"/>
                <w:kern w:val="2"/>
                <w:sz w:val="21"/>
                <w:szCs w:val="21"/>
              </w:rPr>
              <w:t>立方米以下。</w:t>
            </w:r>
          </w:p>
        </w:tc>
        <w:tc>
          <w:tcPr>
            <w:tcW w:w="2283" w:type="dxa"/>
            <w:vAlign w:val="center"/>
          </w:tcPr>
          <w:p w14:paraId="3E5ECC0A" w14:textId="7D06390C" w:rsidR="00036165" w:rsidRPr="00D01AF1" w:rsidRDefault="00036165" w:rsidP="00A93EE7">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本项目将严格控制</w:t>
            </w:r>
            <w:r w:rsidRPr="00D01AF1">
              <w:rPr>
                <w:rFonts w:hint="eastAsia"/>
                <w:color w:val="000000" w:themeColor="text1"/>
                <w:kern w:val="2"/>
                <w:sz w:val="21"/>
                <w:szCs w:val="21"/>
              </w:rPr>
              <w:t>S</w:t>
            </w:r>
            <w:r w:rsidRPr="00D01AF1">
              <w:rPr>
                <w:color w:val="000000" w:themeColor="text1"/>
                <w:kern w:val="2"/>
                <w:sz w:val="21"/>
                <w:szCs w:val="21"/>
              </w:rPr>
              <w:t>NCR</w:t>
            </w:r>
            <w:r w:rsidRPr="00D01AF1">
              <w:rPr>
                <w:rFonts w:hint="eastAsia"/>
                <w:color w:val="000000" w:themeColor="text1"/>
                <w:kern w:val="2"/>
                <w:sz w:val="21"/>
                <w:szCs w:val="21"/>
              </w:rPr>
              <w:t>脱硝系统的喷氨量，废气排放口氨逃逸浓度控制在</w:t>
            </w:r>
            <w:r w:rsidRPr="00D01AF1">
              <w:rPr>
                <w:rFonts w:hint="eastAsia"/>
                <w:color w:val="000000" w:themeColor="text1"/>
                <w:kern w:val="2"/>
                <w:sz w:val="21"/>
                <w:szCs w:val="21"/>
              </w:rPr>
              <w:t>8</w:t>
            </w:r>
            <w:r w:rsidRPr="00D01AF1">
              <w:rPr>
                <w:rFonts w:hint="eastAsia"/>
                <w:color w:val="000000" w:themeColor="text1"/>
                <w:kern w:val="2"/>
                <w:sz w:val="21"/>
                <w:szCs w:val="21"/>
              </w:rPr>
              <w:t>毫克</w:t>
            </w:r>
            <w:r w:rsidRPr="00D01AF1">
              <w:rPr>
                <w:rFonts w:hint="eastAsia"/>
                <w:color w:val="000000" w:themeColor="text1"/>
                <w:kern w:val="2"/>
                <w:sz w:val="21"/>
                <w:szCs w:val="21"/>
              </w:rPr>
              <w:t>/</w:t>
            </w:r>
            <w:r w:rsidRPr="00D01AF1">
              <w:rPr>
                <w:rFonts w:hint="eastAsia"/>
                <w:color w:val="000000" w:themeColor="text1"/>
                <w:kern w:val="2"/>
                <w:sz w:val="21"/>
                <w:szCs w:val="21"/>
              </w:rPr>
              <w:t>立方米以下。</w:t>
            </w:r>
          </w:p>
        </w:tc>
        <w:tc>
          <w:tcPr>
            <w:tcW w:w="557" w:type="dxa"/>
            <w:vAlign w:val="center"/>
          </w:tcPr>
          <w:p w14:paraId="55C667AF" w14:textId="72C77F03" w:rsidR="00036165" w:rsidRPr="00D01AF1" w:rsidRDefault="00036165" w:rsidP="00A93EE7">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bl>
    <w:p w14:paraId="54666D16" w14:textId="07B0C914" w:rsidR="00932F8B" w:rsidRPr="00D01AF1" w:rsidRDefault="00932F8B" w:rsidP="00932F8B">
      <w:pPr>
        <w:ind w:firstLine="480"/>
        <w:rPr>
          <w:color w:val="000000" w:themeColor="text1"/>
        </w:rPr>
      </w:pPr>
      <w:r w:rsidRPr="00D01AF1">
        <w:rPr>
          <w:rFonts w:hint="eastAsia"/>
          <w:color w:val="000000" w:themeColor="text1"/>
        </w:rPr>
        <w:t>由上表可知，本项目符合《</w:t>
      </w:r>
      <w:r w:rsidRPr="00D01AF1">
        <w:rPr>
          <w:rFonts w:hint="eastAsia"/>
          <w:bCs/>
          <w:color w:val="000000" w:themeColor="text1"/>
        </w:rPr>
        <w:t>新乡市攻坚战实施方案</w:t>
      </w:r>
      <w:r w:rsidRPr="00D01AF1">
        <w:rPr>
          <w:rFonts w:hint="eastAsia"/>
          <w:color w:val="000000" w:themeColor="text1"/>
        </w:rPr>
        <w:t>》中相关要求。</w:t>
      </w:r>
    </w:p>
    <w:p w14:paraId="4DC9F2D2" w14:textId="18CDB92A" w:rsidR="00552C3B" w:rsidRPr="00D01AF1" w:rsidRDefault="00552C3B" w:rsidP="002F366A">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w:t>
      </w:r>
      <w:bookmarkStart w:id="189" w:name="_Hlk137197194"/>
      <w:r w:rsidR="004044D1" w:rsidRPr="00D01AF1">
        <w:rPr>
          <w:rFonts w:eastAsia="楷体" w:hint="eastAsia"/>
          <w:b/>
          <w:color w:val="000000" w:themeColor="text1"/>
          <w:sz w:val="28"/>
        </w:rPr>
        <w:t>新乡市环境污染防治攻坚指挥部办公室关于印发</w:t>
      </w:r>
      <w:r w:rsidR="007856B8" w:rsidRPr="00D01AF1">
        <w:rPr>
          <w:rFonts w:eastAsia="楷体" w:hint="eastAsia"/>
          <w:b/>
          <w:color w:val="000000" w:themeColor="text1"/>
          <w:sz w:val="28"/>
        </w:rPr>
        <w:t>《</w:t>
      </w:r>
      <w:r w:rsidR="004044D1" w:rsidRPr="00D01AF1">
        <w:rPr>
          <w:rFonts w:eastAsia="楷体" w:hint="eastAsia"/>
          <w:b/>
          <w:color w:val="000000" w:themeColor="text1"/>
          <w:sz w:val="28"/>
        </w:rPr>
        <w:t>新乡市</w:t>
      </w:r>
      <w:r w:rsidR="004044D1" w:rsidRPr="00D01AF1">
        <w:rPr>
          <w:rFonts w:eastAsia="楷体" w:hint="eastAsia"/>
          <w:b/>
          <w:color w:val="000000" w:themeColor="text1"/>
          <w:sz w:val="28"/>
        </w:rPr>
        <w:t>2023</w:t>
      </w:r>
      <w:r w:rsidR="004044D1" w:rsidRPr="00D01AF1">
        <w:rPr>
          <w:rFonts w:eastAsia="楷体" w:hint="eastAsia"/>
          <w:b/>
          <w:color w:val="000000" w:themeColor="text1"/>
          <w:sz w:val="28"/>
        </w:rPr>
        <w:t>年碧水保卫战实施方案</w:t>
      </w:r>
      <w:r w:rsidR="007856B8" w:rsidRPr="00D01AF1">
        <w:rPr>
          <w:rFonts w:eastAsia="楷体" w:hint="eastAsia"/>
          <w:b/>
          <w:color w:val="000000" w:themeColor="text1"/>
          <w:sz w:val="28"/>
        </w:rPr>
        <w:t>》</w:t>
      </w:r>
      <w:r w:rsidR="004044D1" w:rsidRPr="00D01AF1">
        <w:rPr>
          <w:rFonts w:eastAsia="楷体" w:hint="eastAsia"/>
          <w:b/>
          <w:color w:val="000000" w:themeColor="text1"/>
          <w:sz w:val="28"/>
        </w:rPr>
        <w:t>的通知</w:t>
      </w:r>
      <w:r w:rsidR="00CA6CE5" w:rsidRPr="00D01AF1">
        <w:rPr>
          <w:rFonts w:eastAsia="楷体" w:hint="eastAsia"/>
          <w:b/>
          <w:color w:val="000000" w:themeColor="text1"/>
          <w:sz w:val="28"/>
        </w:rPr>
        <w:t>（</w:t>
      </w:r>
      <w:r w:rsidR="008E4E99" w:rsidRPr="00D01AF1">
        <w:rPr>
          <w:rFonts w:eastAsia="楷体" w:hint="eastAsia"/>
          <w:b/>
          <w:color w:val="000000" w:themeColor="text1"/>
          <w:sz w:val="28"/>
        </w:rPr>
        <w:t>新环攻坚办〔</w:t>
      </w:r>
      <w:r w:rsidR="008E4E99" w:rsidRPr="00D01AF1">
        <w:rPr>
          <w:rFonts w:eastAsia="楷体" w:hint="eastAsia"/>
          <w:b/>
          <w:color w:val="000000" w:themeColor="text1"/>
          <w:sz w:val="28"/>
        </w:rPr>
        <w:t>2023</w:t>
      </w:r>
      <w:r w:rsidR="008E4E99" w:rsidRPr="00D01AF1">
        <w:rPr>
          <w:rFonts w:eastAsia="楷体" w:hint="eastAsia"/>
          <w:b/>
          <w:color w:val="000000" w:themeColor="text1"/>
          <w:sz w:val="28"/>
        </w:rPr>
        <w:t>〕</w:t>
      </w:r>
      <w:r w:rsidR="008E4E99" w:rsidRPr="00D01AF1">
        <w:rPr>
          <w:rFonts w:eastAsia="楷体" w:hint="eastAsia"/>
          <w:b/>
          <w:color w:val="000000" w:themeColor="text1"/>
          <w:sz w:val="28"/>
        </w:rPr>
        <w:t>66</w:t>
      </w:r>
      <w:r w:rsidR="008E4E99" w:rsidRPr="00D01AF1">
        <w:rPr>
          <w:rFonts w:eastAsia="楷体" w:hint="eastAsia"/>
          <w:b/>
          <w:color w:val="000000" w:themeColor="text1"/>
          <w:sz w:val="28"/>
        </w:rPr>
        <w:t>号</w:t>
      </w:r>
      <w:r w:rsidR="00CA6CE5" w:rsidRPr="00D01AF1">
        <w:rPr>
          <w:rFonts w:eastAsia="楷体" w:hint="eastAsia"/>
          <w:b/>
          <w:color w:val="000000" w:themeColor="text1"/>
          <w:sz w:val="28"/>
        </w:rPr>
        <w:t>）</w:t>
      </w:r>
      <w:bookmarkEnd w:id="189"/>
      <w:r w:rsidRPr="00D01AF1">
        <w:rPr>
          <w:rFonts w:eastAsia="楷体" w:hint="eastAsia"/>
          <w:b/>
          <w:color w:val="000000" w:themeColor="text1"/>
          <w:sz w:val="28"/>
        </w:rPr>
        <w:t>（以下简称《</w:t>
      </w:r>
      <w:r w:rsidRPr="00D01AF1">
        <w:rPr>
          <w:rFonts w:eastAsia="楷体" w:hint="eastAsia"/>
          <w:b/>
          <w:color w:val="000000" w:themeColor="text1"/>
          <w:sz w:val="28"/>
        </w:rPr>
        <w:t>2</w:t>
      </w:r>
      <w:r w:rsidRPr="00D01AF1">
        <w:rPr>
          <w:rFonts w:eastAsia="楷体"/>
          <w:b/>
          <w:color w:val="000000" w:themeColor="text1"/>
          <w:sz w:val="28"/>
        </w:rPr>
        <w:t>023</w:t>
      </w:r>
      <w:r w:rsidRPr="00D01AF1">
        <w:rPr>
          <w:rFonts w:eastAsia="楷体" w:hint="eastAsia"/>
          <w:b/>
          <w:color w:val="000000" w:themeColor="text1"/>
          <w:sz w:val="28"/>
        </w:rPr>
        <w:t>年</w:t>
      </w:r>
      <w:r w:rsidR="00771F63" w:rsidRPr="00D01AF1">
        <w:rPr>
          <w:rFonts w:eastAsia="楷体" w:hint="eastAsia"/>
          <w:b/>
          <w:color w:val="000000" w:themeColor="text1"/>
          <w:sz w:val="28"/>
        </w:rPr>
        <w:t>碧水</w:t>
      </w:r>
      <w:r w:rsidRPr="00D01AF1">
        <w:rPr>
          <w:rFonts w:eastAsia="楷体" w:hint="eastAsia"/>
          <w:b/>
          <w:color w:val="000000" w:themeColor="text1"/>
          <w:sz w:val="28"/>
        </w:rPr>
        <w:t>保卫战》）对比分析</w:t>
      </w:r>
    </w:p>
    <w:p w14:paraId="566BBF35" w14:textId="77777777" w:rsidR="008404E2" w:rsidRPr="00D01AF1" w:rsidRDefault="008404E2" w:rsidP="00552C3B">
      <w:pPr>
        <w:adjustRightInd/>
        <w:snapToGrid/>
        <w:spacing w:before="120" w:after="120"/>
        <w:ind w:firstLine="482"/>
        <w:textAlignment w:val="auto"/>
        <w:rPr>
          <w:b/>
          <w:color w:val="000000" w:themeColor="text1"/>
          <w:kern w:val="2"/>
          <w:szCs w:val="24"/>
          <w:lang w:val="pt-BR"/>
        </w:rPr>
      </w:pPr>
    </w:p>
    <w:p w14:paraId="6EF8E1D2" w14:textId="7DD102F7" w:rsidR="00552C3B" w:rsidRPr="00D01AF1" w:rsidRDefault="00552C3B" w:rsidP="00552C3B">
      <w:pPr>
        <w:adjustRightInd/>
        <w:snapToGrid/>
        <w:spacing w:before="120" w:after="120"/>
        <w:ind w:firstLine="482"/>
        <w:textAlignment w:val="auto"/>
        <w:rPr>
          <w:b/>
          <w:color w:val="000000" w:themeColor="text1"/>
          <w:kern w:val="2"/>
          <w:szCs w:val="24"/>
          <w:lang w:val="pt-BR"/>
        </w:rPr>
      </w:pPr>
      <w:r w:rsidRPr="00D01AF1">
        <w:rPr>
          <w:rFonts w:hint="eastAsia"/>
          <w:b/>
          <w:color w:val="000000" w:themeColor="text1"/>
          <w:kern w:val="2"/>
          <w:szCs w:val="24"/>
          <w:lang w:val="pt-BR"/>
        </w:rPr>
        <w:lastRenderedPageBreak/>
        <w:t>表</w:t>
      </w:r>
      <w:r w:rsidRPr="00D01AF1">
        <w:rPr>
          <w:rFonts w:hint="eastAsia"/>
          <w:b/>
          <w:color w:val="000000" w:themeColor="text1"/>
          <w:kern w:val="2"/>
          <w:szCs w:val="24"/>
          <w:lang w:val="pt-BR"/>
        </w:rPr>
        <w:t>2-</w:t>
      </w:r>
      <w:r w:rsidRPr="00D01AF1">
        <w:rPr>
          <w:b/>
          <w:color w:val="000000" w:themeColor="text1"/>
          <w:kern w:val="2"/>
          <w:szCs w:val="24"/>
          <w:lang w:val="pt-BR"/>
        </w:rPr>
        <w:t>3</w:t>
      </w:r>
      <w:r w:rsidR="003F1CD9" w:rsidRPr="00D01AF1">
        <w:rPr>
          <w:b/>
          <w:color w:val="000000" w:themeColor="text1"/>
          <w:kern w:val="2"/>
          <w:szCs w:val="24"/>
          <w:lang w:val="pt-BR"/>
        </w:rPr>
        <w:t>3</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本项目与《</w:t>
      </w:r>
      <w:r w:rsidRPr="00D01AF1">
        <w:rPr>
          <w:rFonts w:hint="eastAsia"/>
          <w:b/>
          <w:color w:val="000000" w:themeColor="text1"/>
          <w:kern w:val="2"/>
          <w:szCs w:val="24"/>
        </w:rPr>
        <w:t>2023</w:t>
      </w:r>
      <w:r w:rsidRPr="00D01AF1">
        <w:rPr>
          <w:rFonts w:hint="eastAsia"/>
          <w:b/>
          <w:color w:val="000000" w:themeColor="text1"/>
          <w:kern w:val="2"/>
          <w:szCs w:val="24"/>
        </w:rPr>
        <w:t>年</w:t>
      </w:r>
      <w:r w:rsidR="00771F63" w:rsidRPr="00D01AF1">
        <w:rPr>
          <w:rFonts w:hint="eastAsia"/>
          <w:b/>
          <w:color w:val="000000" w:themeColor="text1"/>
          <w:kern w:val="2"/>
          <w:szCs w:val="24"/>
        </w:rPr>
        <w:t>碧水</w:t>
      </w:r>
      <w:r w:rsidRPr="00D01AF1">
        <w:rPr>
          <w:rFonts w:hint="eastAsia"/>
          <w:b/>
          <w:color w:val="000000" w:themeColor="text1"/>
          <w:kern w:val="2"/>
          <w:szCs w:val="24"/>
        </w:rPr>
        <w:t>保卫战</w:t>
      </w:r>
      <w:r w:rsidRPr="00D01AF1">
        <w:rPr>
          <w:rFonts w:hint="eastAsia"/>
          <w:b/>
          <w:color w:val="000000" w:themeColor="text1"/>
          <w:kern w:val="2"/>
          <w:szCs w:val="24"/>
          <w:lang w:val="pt-BR"/>
        </w:rPr>
        <w:t>》对比分析一览表</w:t>
      </w:r>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91"/>
        <w:gridCol w:w="4465"/>
        <w:gridCol w:w="2412"/>
        <w:gridCol w:w="758"/>
      </w:tblGrid>
      <w:tr w:rsidR="00FB3557" w:rsidRPr="00D01AF1" w14:paraId="260969D7" w14:textId="77777777" w:rsidTr="00A47DA0">
        <w:trPr>
          <w:trHeight w:val="397"/>
          <w:tblHeader/>
        </w:trPr>
        <w:tc>
          <w:tcPr>
            <w:tcW w:w="5256" w:type="dxa"/>
            <w:gridSpan w:val="2"/>
            <w:vAlign w:val="center"/>
          </w:tcPr>
          <w:p w14:paraId="5CFC2CF3" w14:textId="64EBDEEE" w:rsidR="00552C3B" w:rsidRPr="00D01AF1" w:rsidRDefault="00552C3B" w:rsidP="004627E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w:t>
            </w:r>
            <w:r w:rsidRPr="00D01AF1">
              <w:rPr>
                <w:rFonts w:hint="eastAsia"/>
                <w:b/>
                <w:color w:val="000000" w:themeColor="text1"/>
                <w:kern w:val="2"/>
                <w:sz w:val="21"/>
                <w:szCs w:val="21"/>
              </w:rPr>
              <w:t>2023</w:t>
            </w:r>
            <w:r w:rsidRPr="00D01AF1">
              <w:rPr>
                <w:rFonts w:hint="eastAsia"/>
                <w:b/>
                <w:color w:val="000000" w:themeColor="text1"/>
                <w:kern w:val="2"/>
                <w:sz w:val="21"/>
                <w:szCs w:val="21"/>
              </w:rPr>
              <w:t>年</w:t>
            </w:r>
            <w:r w:rsidR="00771F63" w:rsidRPr="00D01AF1">
              <w:rPr>
                <w:rFonts w:hint="eastAsia"/>
                <w:b/>
                <w:color w:val="000000" w:themeColor="text1"/>
                <w:kern w:val="2"/>
                <w:sz w:val="21"/>
                <w:szCs w:val="21"/>
              </w:rPr>
              <w:t>碧水</w:t>
            </w:r>
            <w:r w:rsidRPr="00D01AF1">
              <w:rPr>
                <w:rFonts w:hint="eastAsia"/>
                <w:b/>
                <w:color w:val="000000" w:themeColor="text1"/>
                <w:kern w:val="2"/>
                <w:sz w:val="21"/>
                <w:szCs w:val="21"/>
              </w:rPr>
              <w:t>保卫战</w:t>
            </w:r>
            <w:r w:rsidRPr="00D01AF1">
              <w:rPr>
                <w:b/>
                <w:color w:val="000000" w:themeColor="text1"/>
                <w:kern w:val="2"/>
                <w:sz w:val="21"/>
                <w:szCs w:val="21"/>
              </w:rPr>
              <w:t>》中与本项目有关的</w:t>
            </w:r>
            <w:r w:rsidRPr="00D01AF1">
              <w:rPr>
                <w:rFonts w:hint="eastAsia"/>
                <w:b/>
                <w:color w:val="000000" w:themeColor="text1"/>
                <w:kern w:val="2"/>
                <w:sz w:val="21"/>
                <w:szCs w:val="21"/>
              </w:rPr>
              <w:t>内</w:t>
            </w:r>
            <w:r w:rsidRPr="00D01AF1">
              <w:rPr>
                <w:b/>
                <w:color w:val="000000" w:themeColor="text1"/>
                <w:kern w:val="2"/>
                <w:sz w:val="21"/>
                <w:szCs w:val="21"/>
              </w:rPr>
              <w:t>容</w:t>
            </w:r>
          </w:p>
        </w:tc>
        <w:tc>
          <w:tcPr>
            <w:tcW w:w="2412" w:type="dxa"/>
            <w:vAlign w:val="center"/>
          </w:tcPr>
          <w:p w14:paraId="51554343" w14:textId="77777777" w:rsidR="00552C3B" w:rsidRPr="00D01AF1" w:rsidRDefault="00552C3B" w:rsidP="004627E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本项目情况</w:t>
            </w:r>
          </w:p>
        </w:tc>
        <w:tc>
          <w:tcPr>
            <w:tcW w:w="758" w:type="dxa"/>
            <w:vAlign w:val="center"/>
          </w:tcPr>
          <w:p w14:paraId="4F024B23" w14:textId="77777777" w:rsidR="00552C3B" w:rsidRPr="00D01AF1" w:rsidRDefault="00552C3B" w:rsidP="004627E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是否符合要求</w:t>
            </w:r>
          </w:p>
        </w:tc>
      </w:tr>
      <w:tr w:rsidR="00FB3557" w:rsidRPr="00D01AF1" w14:paraId="14F6E29A" w14:textId="77777777" w:rsidTr="00942AEA">
        <w:trPr>
          <w:trHeight w:val="397"/>
        </w:trPr>
        <w:tc>
          <w:tcPr>
            <w:tcW w:w="791" w:type="dxa"/>
            <w:vAlign w:val="center"/>
          </w:tcPr>
          <w:p w14:paraId="0A9624BE" w14:textId="2628DAE3" w:rsidR="00552C3B" w:rsidRPr="00D01AF1" w:rsidRDefault="00D309ED" w:rsidP="004627EA">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18.</w:t>
            </w:r>
            <w:r w:rsidRPr="00D01AF1">
              <w:rPr>
                <w:rFonts w:hint="eastAsia"/>
                <w:color w:val="000000" w:themeColor="text1"/>
                <w:kern w:val="2"/>
                <w:sz w:val="21"/>
                <w:szCs w:val="16"/>
              </w:rPr>
              <w:t>实施工业废水循环利用工程</w:t>
            </w:r>
          </w:p>
        </w:tc>
        <w:tc>
          <w:tcPr>
            <w:tcW w:w="4465" w:type="dxa"/>
            <w:vAlign w:val="center"/>
          </w:tcPr>
          <w:p w14:paraId="3D0C4DFD" w14:textId="22B3A537" w:rsidR="00552C3B" w:rsidRPr="00D01AF1" w:rsidRDefault="00D309ED" w:rsidP="00D309ED">
            <w:pPr>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推进企业、工业园区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开展工业废水再生利用水质监测评价和用水管理，推动重点用水企业搭建工业废水循环利用智慧管理平台。</w:t>
            </w:r>
          </w:p>
        </w:tc>
        <w:tc>
          <w:tcPr>
            <w:tcW w:w="2412" w:type="dxa"/>
            <w:vAlign w:val="center"/>
          </w:tcPr>
          <w:p w14:paraId="1C18A8E5" w14:textId="571D5150" w:rsidR="00552C3B" w:rsidRPr="00D01AF1" w:rsidRDefault="00C8296F" w:rsidP="004627E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w:t>
            </w:r>
            <w:r w:rsidR="007C6E0F" w:rsidRPr="00D01AF1">
              <w:rPr>
                <w:rFonts w:hint="eastAsia"/>
                <w:color w:val="000000" w:themeColor="text1"/>
                <w:kern w:val="2"/>
                <w:sz w:val="21"/>
                <w:szCs w:val="21"/>
              </w:rPr>
              <w:t>产生的生产废水全部回用于</w:t>
            </w:r>
            <w:r w:rsidR="007C6E0F" w:rsidRPr="00D01AF1">
              <w:rPr>
                <w:rFonts w:hint="eastAsia"/>
                <w:color w:val="000000" w:themeColor="text1"/>
                <w:sz w:val="21"/>
                <w:szCs w:val="21"/>
              </w:rPr>
              <w:t>干料棚抑尘、灰渣调湿、厂区道路清扫、绿化、车辆清洗，</w:t>
            </w:r>
            <w:r w:rsidR="00D4457E" w:rsidRPr="00D01AF1">
              <w:rPr>
                <w:rFonts w:hint="eastAsia"/>
                <w:color w:val="000000" w:themeColor="text1"/>
                <w:sz w:val="21"/>
                <w:szCs w:val="21"/>
              </w:rPr>
              <w:t>不外排。</w:t>
            </w:r>
          </w:p>
        </w:tc>
        <w:tc>
          <w:tcPr>
            <w:tcW w:w="758" w:type="dxa"/>
            <w:vAlign w:val="center"/>
          </w:tcPr>
          <w:p w14:paraId="791425B1" w14:textId="77777777" w:rsidR="00552C3B" w:rsidRPr="00D01AF1" w:rsidRDefault="00552C3B" w:rsidP="004627E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36FCE889" w14:textId="77777777" w:rsidTr="00942AEA">
        <w:trPr>
          <w:trHeight w:val="397"/>
        </w:trPr>
        <w:tc>
          <w:tcPr>
            <w:tcW w:w="791" w:type="dxa"/>
            <w:vAlign w:val="center"/>
          </w:tcPr>
          <w:p w14:paraId="5E5FE59E" w14:textId="0AAC8C42" w:rsidR="00552C3B" w:rsidRPr="00D01AF1" w:rsidRDefault="00FB0997" w:rsidP="004627EA">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20.</w:t>
            </w:r>
            <w:r w:rsidRPr="00D01AF1">
              <w:rPr>
                <w:rFonts w:hint="eastAsia"/>
                <w:color w:val="000000" w:themeColor="text1"/>
                <w:kern w:val="2"/>
                <w:sz w:val="21"/>
                <w:szCs w:val="16"/>
              </w:rPr>
              <w:t>推动企业绿色转型发展</w:t>
            </w:r>
          </w:p>
        </w:tc>
        <w:tc>
          <w:tcPr>
            <w:tcW w:w="4465" w:type="dxa"/>
            <w:vAlign w:val="center"/>
          </w:tcPr>
          <w:p w14:paraId="1FF8B6AB" w14:textId="445333F4" w:rsidR="00552C3B" w:rsidRPr="00D01AF1" w:rsidRDefault="00FB0997" w:rsidP="004627EA">
            <w:pPr>
              <w:tabs>
                <w:tab w:val="left" w:pos="791"/>
                <w:tab w:val="left" w:pos="792"/>
              </w:tabs>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严格落实环境准入，落实“三线一单”生态环境分区管控体系，构建以“三线一单”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p>
        </w:tc>
        <w:tc>
          <w:tcPr>
            <w:tcW w:w="2412" w:type="dxa"/>
            <w:vAlign w:val="center"/>
          </w:tcPr>
          <w:p w14:paraId="2384708D" w14:textId="2A366BAF" w:rsidR="00552C3B" w:rsidRPr="00D01AF1" w:rsidRDefault="00791151" w:rsidP="004627E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w:t>
            </w:r>
            <w:r w:rsidR="003410D0" w:rsidRPr="00D01AF1">
              <w:rPr>
                <w:rFonts w:hint="eastAsia"/>
                <w:color w:val="000000" w:themeColor="text1"/>
                <w:kern w:val="2"/>
                <w:sz w:val="21"/>
                <w:szCs w:val="21"/>
              </w:rPr>
              <w:t>不属于</w:t>
            </w:r>
            <w:r w:rsidR="003410D0" w:rsidRPr="00D01AF1">
              <w:rPr>
                <w:rFonts w:hint="eastAsia"/>
                <w:color w:val="000000" w:themeColor="text1"/>
                <w:kern w:val="2"/>
                <w:sz w:val="21"/>
                <w:szCs w:val="16"/>
              </w:rPr>
              <w:t>造纸、氮肥、农副食品加工、皮革、印染、有色、原料药制造、电镀等重点水污染物排放行业</w:t>
            </w:r>
            <w:r w:rsidR="003713D9" w:rsidRPr="00D01AF1">
              <w:rPr>
                <w:rFonts w:hint="eastAsia"/>
                <w:color w:val="000000" w:themeColor="text1"/>
                <w:kern w:val="2"/>
                <w:sz w:val="21"/>
                <w:szCs w:val="16"/>
              </w:rPr>
              <w:t>，</w:t>
            </w:r>
            <w:r w:rsidRPr="00D01AF1">
              <w:rPr>
                <w:rFonts w:hint="eastAsia"/>
                <w:color w:val="000000" w:themeColor="text1"/>
                <w:kern w:val="2"/>
                <w:sz w:val="21"/>
                <w:szCs w:val="21"/>
              </w:rPr>
              <w:t>符合“三线一单”分区管控要求</w:t>
            </w:r>
            <w:r w:rsidR="003713D9" w:rsidRPr="00D01AF1">
              <w:rPr>
                <w:rFonts w:hint="eastAsia"/>
                <w:color w:val="000000" w:themeColor="text1"/>
                <w:kern w:val="2"/>
                <w:sz w:val="21"/>
                <w:szCs w:val="21"/>
              </w:rPr>
              <w:t>。</w:t>
            </w:r>
          </w:p>
        </w:tc>
        <w:tc>
          <w:tcPr>
            <w:tcW w:w="758" w:type="dxa"/>
            <w:vAlign w:val="center"/>
          </w:tcPr>
          <w:p w14:paraId="2ADE8E11" w14:textId="77777777" w:rsidR="00552C3B" w:rsidRPr="00D01AF1" w:rsidRDefault="00552C3B" w:rsidP="004627E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bl>
    <w:p w14:paraId="059657EC" w14:textId="09707D2B" w:rsidR="00A61E6C" w:rsidRPr="00D01AF1" w:rsidRDefault="00A61E6C" w:rsidP="00A61E6C">
      <w:pPr>
        <w:ind w:firstLine="480"/>
        <w:rPr>
          <w:color w:val="000000" w:themeColor="text1"/>
        </w:rPr>
      </w:pPr>
      <w:r w:rsidRPr="00D01AF1">
        <w:rPr>
          <w:rFonts w:hint="eastAsia"/>
          <w:color w:val="000000" w:themeColor="text1"/>
        </w:rPr>
        <w:t>由上表可知，本项目符合《</w:t>
      </w:r>
      <w:r w:rsidRPr="00D01AF1">
        <w:rPr>
          <w:rFonts w:hint="eastAsia"/>
          <w:bCs/>
          <w:color w:val="000000" w:themeColor="text1"/>
        </w:rPr>
        <w:t>2</w:t>
      </w:r>
      <w:r w:rsidRPr="00D01AF1">
        <w:rPr>
          <w:bCs/>
          <w:color w:val="000000" w:themeColor="text1"/>
        </w:rPr>
        <w:t>023</w:t>
      </w:r>
      <w:r w:rsidRPr="00D01AF1">
        <w:rPr>
          <w:rFonts w:hint="eastAsia"/>
          <w:bCs/>
          <w:color w:val="000000" w:themeColor="text1"/>
        </w:rPr>
        <w:t>年碧水保卫战</w:t>
      </w:r>
      <w:r w:rsidRPr="00D01AF1">
        <w:rPr>
          <w:rFonts w:hint="eastAsia"/>
          <w:color w:val="000000" w:themeColor="text1"/>
        </w:rPr>
        <w:t>》中相关要求。</w:t>
      </w:r>
    </w:p>
    <w:p w14:paraId="25D55F5F" w14:textId="562D0961" w:rsidR="004750A1" w:rsidRPr="00D01AF1" w:rsidRDefault="004750A1" w:rsidP="002F366A">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与新乡市环境污染防治攻坚指挥部办公室关于印发《新乡市</w:t>
      </w:r>
      <w:r w:rsidRPr="00D01AF1">
        <w:rPr>
          <w:rFonts w:eastAsia="楷体" w:hint="eastAsia"/>
          <w:b/>
          <w:color w:val="000000" w:themeColor="text1"/>
          <w:sz w:val="28"/>
        </w:rPr>
        <w:t>2023</w:t>
      </w:r>
      <w:r w:rsidRPr="00D01AF1">
        <w:rPr>
          <w:rFonts w:eastAsia="楷体" w:hint="eastAsia"/>
          <w:b/>
          <w:color w:val="000000" w:themeColor="text1"/>
          <w:sz w:val="28"/>
        </w:rPr>
        <w:t>年蓝天保卫战实施方案》的通知（新环攻坚办〔</w:t>
      </w:r>
      <w:r w:rsidRPr="00D01AF1">
        <w:rPr>
          <w:rFonts w:eastAsia="楷体" w:hint="eastAsia"/>
          <w:b/>
          <w:color w:val="000000" w:themeColor="text1"/>
          <w:sz w:val="28"/>
        </w:rPr>
        <w:t>2023</w:t>
      </w:r>
      <w:r w:rsidRPr="00D01AF1">
        <w:rPr>
          <w:rFonts w:eastAsia="楷体" w:hint="eastAsia"/>
          <w:b/>
          <w:color w:val="000000" w:themeColor="text1"/>
          <w:sz w:val="28"/>
        </w:rPr>
        <w:t>〕</w:t>
      </w:r>
      <w:r w:rsidR="00812181" w:rsidRPr="00D01AF1">
        <w:rPr>
          <w:rFonts w:eastAsia="楷体"/>
          <w:b/>
          <w:color w:val="000000" w:themeColor="text1"/>
          <w:sz w:val="28"/>
        </w:rPr>
        <w:t>77</w:t>
      </w:r>
      <w:r w:rsidRPr="00D01AF1">
        <w:rPr>
          <w:rFonts w:eastAsia="楷体" w:hint="eastAsia"/>
          <w:b/>
          <w:color w:val="000000" w:themeColor="text1"/>
          <w:sz w:val="28"/>
        </w:rPr>
        <w:t>号）（以下简称《</w:t>
      </w:r>
      <w:r w:rsidRPr="00D01AF1">
        <w:rPr>
          <w:rFonts w:eastAsia="楷体" w:hint="eastAsia"/>
          <w:b/>
          <w:color w:val="000000" w:themeColor="text1"/>
          <w:sz w:val="28"/>
        </w:rPr>
        <w:t>2</w:t>
      </w:r>
      <w:r w:rsidRPr="00D01AF1">
        <w:rPr>
          <w:rFonts w:eastAsia="楷体"/>
          <w:b/>
          <w:color w:val="000000" w:themeColor="text1"/>
          <w:sz w:val="28"/>
        </w:rPr>
        <w:t>023</w:t>
      </w:r>
      <w:r w:rsidRPr="00D01AF1">
        <w:rPr>
          <w:rFonts w:eastAsia="楷体" w:hint="eastAsia"/>
          <w:b/>
          <w:color w:val="000000" w:themeColor="text1"/>
          <w:sz w:val="28"/>
        </w:rPr>
        <w:t>年</w:t>
      </w:r>
      <w:r w:rsidR="00812181" w:rsidRPr="00D01AF1">
        <w:rPr>
          <w:rFonts w:eastAsia="楷体" w:hint="eastAsia"/>
          <w:b/>
          <w:color w:val="000000" w:themeColor="text1"/>
          <w:sz w:val="28"/>
        </w:rPr>
        <w:t>蓝天</w:t>
      </w:r>
      <w:r w:rsidRPr="00D01AF1">
        <w:rPr>
          <w:rFonts w:eastAsia="楷体" w:hint="eastAsia"/>
          <w:b/>
          <w:color w:val="000000" w:themeColor="text1"/>
          <w:sz w:val="28"/>
        </w:rPr>
        <w:t>保卫战》）对比分析</w:t>
      </w:r>
    </w:p>
    <w:p w14:paraId="17D8BB1A" w14:textId="5219A5A2" w:rsidR="00812181" w:rsidRPr="00D01AF1" w:rsidRDefault="00812181" w:rsidP="00812181">
      <w:pPr>
        <w:adjustRightInd/>
        <w:snapToGrid/>
        <w:spacing w:before="120" w:after="120"/>
        <w:ind w:firstLine="482"/>
        <w:textAlignment w:val="auto"/>
        <w:rPr>
          <w:b/>
          <w:color w:val="000000" w:themeColor="text1"/>
          <w:kern w:val="2"/>
          <w:szCs w:val="24"/>
          <w:lang w:val="pt-BR"/>
        </w:rPr>
      </w:pPr>
      <w:r w:rsidRPr="00D01AF1">
        <w:rPr>
          <w:rFonts w:hint="eastAsia"/>
          <w:b/>
          <w:color w:val="000000" w:themeColor="text1"/>
          <w:kern w:val="2"/>
          <w:szCs w:val="24"/>
          <w:lang w:val="pt-BR"/>
        </w:rPr>
        <w:t>表</w:t>
      </w:r>
      <w:r w:rsidRPr="00D01AF1">
        <w:rPr>
          <w:rFonts w:hint="eastAsia"/>
          <w:b/>
          <w:color w:val="000000" w:themeColor="text1"/>
          <w:kern w:val="2"/>
          <w:szCs w:val="24"/>
          <w:lang w:val="pt-BR"/>
        </w:rPr>
        <w:t>2-</w:t>
      </w:r>
      <w:r w:rsidRPr="00D01AF1">
        <w:rPr>
          <w:b/>
          <w:color w:val="000000" w:themeColor="text1"/>
          <w:kern w:val="2"/>
          <w:szCs w:val="24"/>
          <w:lang w:val="pt-BR"/>
        </w:rPr>
        <w:t>34</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本项目与《</w:t>
      </w:r>
      <w:r w:rsidRPr="00D01AF1">
        <w:rPr>
          <w:rFonts w:hint="eastAsia"/>
          <w:b/>
          <w:color w:val="000000" w:themeColor="text1"/>
          <w:kern w:val="2"/>
          <w:szCs w:val="24"/>
        </w:rPr>
        <w:t>2023</w:t>
      </w:r>
      <w:r w:rsidRPr="00D01AF1">
        <w:rPr>
          <w:rFonts w:hint="eastAsia"/>
          <w:b/>
          <w:color w:val="000000" w:themeColor="text1"/>
          <w:kern w:val="2"/>
          <w:szCs w:val="24"/>
        </w:rPr>
        <w:t>年蓝天保卫战</w:t>
      </w:r>
      <w:r w:rsidRPr="00D01AF1">
        <w:rPr>
          <w:rFonts w:hint="eastAsia"/>
          <w:b/>
          <w:color w:val="000000" w:themeColor="text1"/>
          <w:kern w:val="2"/>
          <w:szCs w:val="24"/>
          <w:lang w:val="pt-BR"/>
        </w:rPr>
        <w:t>》对比分析一览表</w:t>
      </w:r>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90"/>
        <w:gridCol w:w="4465"/>
        <w:gridCol w:w="2412"/>
        <w:gridCol w:w="759"/>
      </w:tblGrid>
      <w:tr w:rsidR="00FB3557" w:rsidRPr="00D01AF1" w14:paraId="2009CC77" w14:textId="77777777" w:rsidTr="00A47DA0">
        <w:trPr>
          <w:trHeight w:val="397"/>
          <w:tblHeader/>
        </w:trPr>
        <w:tc>
          <w:tcPr>
            <w:tcW w:w="5255" w:type="dxa"/>
            <w:gridSpan w:val="2"/>
            <w:vAlign w:val="center"/>
          </w:tcPr>
          <w:p w14:paraId="708E9D20" w14:textId="185979CE" w:rsidR="00812181" w:rsidRPr="00D01AF1" w:rsidRDefault="00812181" w:rsidP="00FA77D6">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w:t>
            </w:r>
            <w:r w:rsidRPr="00D01AF1">
              <w:rPr>
                <w:rFonts w:hint="eastAsia"/>
                <w:b/>
                <w:color w:val="000000" w:themeColor="text1"/>
                <w:kern w:val="2"/>
                <w:sz w:val="21"/>
                <w:szCs w:val="21"/>
              </w:rPr>
              <w:t>2023</w:t>
            </w:r>
            <w:r w:rsidRPr="00D01AF1">
              <w:rPr>
                <w:rFonts w:hint="eastAsia"/>
                <w:b/>
                <w:color w:val="000000" w:themeColor="text1"/>
                <w:kern w:val="2"/>
                <w:sz w:val="21"/>
                <w:szCs w:val="21"/>
              </w:rPr>
              <w:t>年蓝天保卫战</w:t>
            </w:r>
            <w:r w:rsidRPr="00D01AF1">
              <w:rPr>
                <w:b/>
                <w:color w:val="000000" w:themeColor="text1"/>
                <w:kern w:val="2"/>
                <w:sz w:val="21"/>
                <w:szCs w:val="21"/>
              </w:rPr>
              <w:t>》中与本项目有关的</w:t>
            </w:r>
            <w:r w:rsidRPr="00D01AF1">
              <w:rPr>
                <w:rFonts w:hint="eastAsia"/>
                <w:b/>
                <w:color w:val="000000" w:themeColor="text1"/>
                <w:kern w:val="2"/>
                <w:sz w:val="21"/>
                <w:szCs w:val="21"/>
              </w:rPr>
              <w:t>内</w:t>
            </w:r>
            <w:r w:rsidRPr="00D01AF1">
              <w:rPr>
                <w:b/>
                <w:color w:val="000000" w:themeColor="text1"/>
                <w:kern w:val="2"/>
                <w:sz w:val="21"/>
                <w:szCs w:val="21"/>
              </w:rPr>
              <w:t>容</w:t>
            </w:r>
          </w:p>
        </w:tc>
        <w:tc>
          <w:tcPr>
            <w:tcW w:w="2412" w:type="dxa"/>
            <w:vAlign w:val="center"/>
          </w:tcPr>
          <w:p w14:paraId="2A2EB5CF" w14:textId="77777777" w:rsidR="00812181" w:rsidRPr="00D01AF1" w:rsidRDefault="00812181" w:rsidP="00FA77D6">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本项目情况</w:t>
            </w:r>
          </w:p>
        </w:tc>
        <w:tc>
          <w:tcPr>
            <w:tcW w:w="759" w:type="dxa"/>
            <w:vAlign w:val="center"/>
          </w:tcPr>
          <w:p w14:paraId="5D01904D" w14:textId="77777777" w:rsidR="00812181" w:rsidRPr="00D01AF1" w:rsidRDefault="00812181" w:rsidP="00FA77D6">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是否符合要求</w:t>
            </w:r>
          </w:p>
        </w:tc>
      </w:tr>
      <w:tr w:rsidR="00FB3557" w:rsidRPr="00D01AF1" w14:paraId="7D163058" w14:textId="77777777" w:rsidTr="00812181">
        <w:trPr>
          <w:trHeight w:val="397"/>
        </w:trPr>
        <w:tc>
          <w:tcPr>
            <w:tcW w:w="790" w:type="dxa"/>
            <w:vAlign w:val="center"/>
          </w:tcPr>
          <w:p w14:paraId="7D5D01CB" w14:textId="02800C87" w:rsidR="00626D6E" w:rsidRPr="00D01AF1" w:rsidRDefault="00626D6E" w:rsidP="00626D6E">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17.</w:t>
            </w:r>
            <w:r w:rsidRPr="00D01AF1">
              <w:rPr>
                <w:rFonts w:hint="eastAsia"/>
                <w:color w:val="000000" w:themeColor="text1"/>
                <w:kern w:val="2"/>
                <w:sz w:val="21"/>
                <w:szCs w:val="16"/>
              </w:rPr>
              <w:t>开展锅炉综合治理“回头看”</w:t>
            </w:r>
          </w:p>
        </w:tc>
        <w:tc>
          <w:tcPr>
            <w:tcW w:w="4465" w:type="dxa"/>
            <w:vAlign w:val="center"/>
          </w:tcPr>
          <w:p w14:paraId="741AB158" w14:textId="4DFA4852" w:rsidR="00626D6E" w:rsidRPr="00D01AF1" w:rsidRDefault="00626D6E" w:rsidP="00626D6E">
            <w:pPr>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加强燃煤锅炉、生物质锅炉除尘、脱硫、脱硝设施运行管理，强化全过程排放控制和监管力度，对于污染物无法稳定达标排放的，依法依规实施整治。将对新建燃煤锅炉、</w:t>
            </w:r>
            <w:r w:rsidRPr="00D01AF1">
              <w:rPr>
                <w:rFonts w:hint="eastAsia"/>
                <w:color w:val="000000" w:themeColor="text1"/>
                <w:kern w:val="2"/>
                <w:sz w:val="21"/>
                <w:szCs w:val="16"/>
              </w:rPr>
              <w:t>10</w:t>
            </w:r>
            <w:r w:rsidRPr="00D01AF1">
              <w:rPr>
                <w:rFonts w:hint="eastAsia"/>
                <w:color w:val="000000" w:themeColor="text1"/>
                <w:kern w:val="2"/>
                <w:sz w:val="21"/>
                <w:szCs w:val="16"/>
              </w:rPr>
              <w:t>蒸吨</w:t>
            </w:r>
            <w:r w:rsidRPr="00D01AF1">
              <w:rPr>
                <w:rFonts w:hint="eastAsia"/>
                <w:color w:val="000000" w:themeColor="text1"/>
                <w:kern w:val="2"/>
                <w:sz w:val="21"/>
                <w:szCs w:val="16"/>
              </w:rPr>
              <w:t>/</w:t>
            </w:r>
            <w:r w:rsidRPr="00D01AF1">
              <w:rPr>
                <w:rFonts w:hint="eastAsia"/>
                <w:color w:val="000000" w:themeColor="text1"/>
                <w:kern w:val="2"/>
                <w:sz w:val="21"/>
                <w:szCs w:val="16"/>
              </w:rPr>
              <w:t>小时及以上燃气锅炉、</w:t>
            </w:r>
            <w:r w:rsidRPr="00D01AF1">
              <w:rPr>
                <w:rFonts w:hint="eastAsia"/>
                <w:color w:val="000000" w:themeColor="text1"/>
                <w:kern w:val="2"/>
                <w:sz w:val="21"/>
                <w:szCs w:val="16"/>
              </w:rPr>
              <w:t xml:space="preserve">4 </w:t>
            </w:r>
            <w:r w:rsidRPr="00D01AF1">
              <w:rPr>
                <w:rFonts w:hint="eastAsia"/>
                <w:color w:val="000000" w:themeColor="text1"/>
                <w:kern w:val="2"/>
                <w:sz w:val="21"/>
                <w:szCs w:val="16"/>
              </w:rPr>
              <w:t>蒸吨</w:t>
            </w:r>
            <w:r w:rsidRPr="00D01AF1">
              <w:rPr>
                <w:rFonts w:hint="eastAsia"/>
                <w:color w:val="000000" w:themeColor="text1"/>
                <w:kern w:val="2"/>
                <w:sz w:val="21"/>
                <w:szCs w:val="16"/>
              </w:rPr>
              <w:t>/</w:t>
            </w:r>
            <w:r w:rsidRPr="00D01AF1">
              <w:rPr>
                <w:rFonts w:hint="eastAsia"/>
                <w:color w:val="000000" w:themeColor="text1"/>
                <w:kern w:val="2"/>
                <w:sz w:val="21"/>
                <w:szCs w:val="16"/>
              </w:rPr>
              <w:t>小时及以上生物质锅炉实施自动监控的要求，载入排污许可证；持续推动已建成燃煤锅炉、</w:t>
            </w:r>
            <w:r w:rsidRPr="00D01AF1">
              <w:rPr>
                <w:rFonts w:hint="eastAsia"/>
                <w:color w:val="000000" w:themeColor="text1"/>
                <w:kern w:val="2"/>
                <w:sz w:val="21"/>
                <w:szCs w:val="16"/>
              </w:rPr>
              <w:t>10</w:t>
            </w:r>
            <w:r w:rsidRPr="00D01AF1">
              <w:rPr>
                <w:rFonts w:hint="eastAsia"/>
                <w:color w:val="000000" w:themeColor="text1"/>
                <w:kern w:val="2"/>
                <w:sz w:val="21"/>
                <w:szCs w:val="16"/>
              </w:rPr>
              <w:t>蒸吨</w:t>
            </w:r>
            <w:r w:rsidRPr="00D01AF1">
              <w:rPr>
                <w:rFonts w:hint="eastAsia"/>
                <w:color w:val="000000" w:themeColor="text1"/>
                <w:kern w:val="2"/>
                <w:sz w:val="21"/>
                <w:szCs w:val="16"/>
              </w:rPr>
              <w:t>/</w:t>
            </w:r>
            <w:r w:rsidRPr="00D01AF1">
              <w:rPr>
                <w:rFonts w:hint="eastAsia"/>
                <w:color w:val="000000" w:themeColor="text1"/>
                <w:kern w:val="2"/>
                <w:sz w:val="21"/>
                <w:szCs w:val="16"/>
              </w:rPr>
              <w:t>小时及以上燃气锅炉、</w:t>
            </w:r>
            <w:r w:rsidRPr="00D01AF1">
              <w:rPr>
                <w:rFonts w:hint="eastAsia"/>
                <w:color w:val="000000" w:themeColor="text1"/>
                <w:kern w:val="2"/>
                <w:sz w:val="21"/>
                <w:szCs w:val="16"/>
              </w:rPr>
              <w:t xml:space="preserve">4 </w:t>
            </w:r>
            <w:r w:rsidRPr="00D01AF1">
              <w:rPr>
                <w:rFonts w:hint="eastAsia"/>
                <w:color w:val="000000" w:themeColor="text1"/>
                <w:kern w:val="2"/>
                <w:sz w:val="21"/>
                <w:szCs w:val="16"/>
              </w:rPr>
              <w:t>蒸吨</w:t>
            </w:r>
            <w:r w:rsidRPr="00D01AF1">
              <w:rPr>
                <w:rFonts w:hint="eastAsia"/>
                <w:color w:val="000000" w:themeColor="text1"/>
                <w:kern w:val="2"/>
                <w:sz w:val="21"/>
                <w:szCs w:val="16"/>
              </w:rPr>
              <w:t>/</w:t>
            </w:r>
            <w:r w:rsidRPr="00D01AF1">
              <w:rPr>
                <w:rFonts w:hint="eastAsia"/>
                <w:color w:val="000000" w:themeColor="text1"/>
                <w:kern w:val="2"/>
                <w:sz w:val="21"/>
                <w:szCs w:val="16"/>
              </w:rPr>
              <w:t>小时及以上生物质锅炉实施自动监控，督促排污单位安装自动监控设施、与生态环境部门联网，并载入排污许可证。</w:t>
            </w:r>
            <w:r w:rsidRPr="00D01AF1">
              <w:rPr>
                <w:rFonts w:hint="eastAsia"/>
                <w:color w:val="000000" w:themeColor="text1"/>
                <w:kern w:val="2"/>
                <w:sz w:val="21"/>
                <w:szCs w:val="16"/>
              </w:rPr>
              <w:t>2023</w:t>
            </w:r>
            <w:r w:rsidRPr="00D01AF1">
              <w:rPr>
                <w:rFonts w:hint="eastAsia"/>
                <w:color w:val="000000" w:themeColor="text1"/>
                <w:kern w:val="2"/>
                <w:sz w:val="21"/>
                <w:szCs w:val="16"/>
              </w:rPr>
              <w:t>年底前，全面淘汰</w:t>
            </w:r>
            <w:r w:rsidRPr="00D01AF1">
              <w:rPr>
                <w:rFonts w:hint="eastAsia"/>
                <w:color w:val="000000" w:themeColor="text1"/>
                <w:kern w:val="2"/>
                <w:sz w:val="21"/>
                <w:szCs w:val="16"/>
              </w:rPr>
              <w:t>35</w:t>
            </w:r>
            <w:r w:rsidRPr="00D01AF1">
              <w:rPr>
                <w:rFonts w:hint="eastAsia"/>
                <w:color w:val="000000" w:themeColor="text1"/>
                <w:kern w:val="2"/>
                <w:sz w:val="21"/>
                <w:szCs w:val="16"/>
              </w:rPr>
              <w:t>蒸吨</w:t>
            </w:r>
            <w:r w:rsidRPr="00D01AF1">
              <w:rPr>
                <w:rFonts w:hint="eastAsia"/>
                <w:color w:val="000000" w:themeColor="text1"/>
                <w:kern w:val="2"/>
                <w:sz w:val="21"/>
                <w:szCs w:val="16"/>
              </w:rPr>
              <w:t>/</w:t>
            </w:r>
            <w:r w:rsidRPr="00D01AF1">
              <w:rPr>
                <w:rFonts w:hint="eastAsia"/>
                <w:color w:val="000000" w:themeColor="text1"/>
                <w:kern w:val="2"/>
                <w:sz w:val="21"/>
                <w:szCs w:val="16"/>
              </w:rPr>
              <w:t>小时及以下的燃煤锅炉（含茶水炉、经营性炉灶、储粮烘干设备等燃煤设施）；推进燃气锅炉低氮燃烧改造，取消烟气再循环系统开关阀，确有必要保留的，通过设置电动阀、气动阀或铅封等方式加强监管；鼓励淘汰</w:t>
            </w:r>
            <w:r w:rsidRPr="00D01AF1">
              <w:rPr>
                <w:rFonts w:hint="eastAsia"/>
                <w:color w:val="000000" w:themeColor="text1"/>
                <w:kern w:val="2"/>
                <w:sz w:val="21"/>
                <w:szCs w:val="16"/>
              </w:rPr>
              <w:t>4</w:t>
            </w:r>
            <w:r w:rsidRPr="00D01AF1">
              <w:rPr>
                <w:rFonts w:hint="eastAsia"/>
                <w:color w:val="000000" w:themeColor="text1"/>
                <w:kern w:val="2"/>
                <w:sz w:val="21"/>
                <w:szCs w:val="16"/>
              </w:rPr>
              <w:t>蒸吨</w:t>
            </w:r>
            <w:r w:rsidRPr="00D01AF1">
              <w:rPr>
                <w:rFonts w:hint="eastAsia"/>
                <w:color w:val="000000" w:themeColor="text1"/>
                <w:kern w:val="2"/>
                <w:sz w:val="21"/>
                <w:szCs w:val="16"/>
              </w:rPr>
              <w:t>/</w:t>
            </w:r>
            <w:r w:rsidRPr="00D01AF1">
              <w:rPr>
                <w:rFonts w:hint="eastAsia"/>
                <w:color w:val="000000" w:themeColor="text1"/>
                <w:kern w:val="2"/>
                <w:sz w:val="21"/>
                <w:szCs w:val="16"/>
              </w:rPr>
              <w:t>小时以下生物质锅炉，保留及现有生物质锅炉应采用专用炉具，禁止掺烧煤炭、垃圾、工业固体废</w:t>
            </w:r>
            <w:r w:rsidRPr="00D01AF1">
              <w:rPr>
                <w:rFonts w:hint="eastAsia"/>
                <w:color w:val="000000" w:themeColor="text1"/>
                <w:kern w:val="2"/>
                <w:sz w:val="21"/>
                <w:szCs w:val="16"/>
              </w:rPr>
              <w:lastRenderedPageBreak/>
              <w:t>物等其他物料。</w:t>
            </w:r>
          </w:p>
        </w:tc>
        <w:tc>
          <w:tcPr>
            <w:tcW w:w="2412" w:type="dxa"/>
            <w:vAlign w:val="center"/>
          </w:tcPr>
          <w:p w14:paraId="3F126CB0" w14:textId="23FE8A45" w:rsidR="00626D6E" w:rsidRPr="00D01AF1" w:rsidRDefault="00626D6E" w:rsidP="00626D6E">
            <w:pPr>
              <w:adjustRightInd/>
              <w:snapToGrid/>
              <w:spacing w:line="240" w:lineRule="auto"/>
              <w:ind w:firstLineChars="0" w:firstLine="0"/>
              <w:textAlignment w:val="auto"/>
              <w:rPr>
                <w:color w:val="000000" w:themeColor="text1"/>
                <w:kern w:val="2"/>
                <w:sz w:val="21"/>
                <w:szCs w:val="21"/>
              </w:rPr>
            </w:pPr>
            <w:r w:rsidRPr="00D01AF1">
              <w:rPr>
                <w:color w:val="000000" w:themeColor="text1"/>
                <w:sz w:val="21"/>
                <w:szCs w:val="21"/>
              </w:rPr>
              <w:lastRenderedPageBreak/>
              <w:t>本项目属于</w:t>
            </w:r>
            <w:r w:rsidRPr="00D01AF1">
              <w:rPr>
                <w:rFonts w:hint="eastAsia"/>
                <w:bCs/>
                <w:color w:val="000000" w:themeColor="text1"/>
                <w:sz w:val="21"/>
                <w:szCs w:val="21"/>
              </w:rPr>
              <w:t>热电联产项目，锅炉容量为</w:t>
            </w:r>
            <w:r w:rsidRPr="00D01AF1">
              <w:rPr>
                <w:rFonts w:hint="eastAsia"/>
                <w:bCs/>
                <w:color w:val="000000" w:themeColor="text1"/>
                <w:sz w:val="21"/>
                <w:szCs w:val="21"/>
              </w:rPr>
              <w:t>1</w:t>
            </w:r>
            <w:r w:rsidRPr="00D01AF1">
              <w:rPr>
                <w:bCs/>
                <w:color w:val="000000" w:themeColor="text1"/>
                <w:sz w:val="21"/>
                <w:szCs w:val="21"/>
              </w:rPr>
              <w:t>40</w:t>
            </w:r>
            <w:r w:rsidRPr="00D01AF1">
              <w:rPr>
                <w:rFonts w:hint="eastAsia"/>
                <w:bCs/>
                <w:color w:val="000000" w:themeColor="text1"/>
                <w:sz w:val="21"/>
                <w:szCs w:val="21"/>
              </w:rPr>
              <w:t>t/h</w:t>
            </w:r>
            <w:r w:rsidRPr="00D01AF1">
              <w:rPr>
                <w:rFonts w:hint="eastAsia"/>
                <w:bCs/>
                <w:color w:val="000000" w:themeColor="text1"/>
                <w:sz w:val="21"/>
                <w:szCs w:val="21"/>
              </w:rPr>
              <w:t>，燃料为生物质，不</w:t>
            </w:r>
            <w:r w:rsidRPr="00D01AF1">
              <w:rPr>
                <w:rFonts w:hint="eastAsia"/>
                <w:color w:val="000000" w:themeColor="text1"/>
                <w:kern w:val="2"/>
                <w:sz w:val="21"/>
                <w:szCs w:val="16"/>
              </w:rPr>
              <w:t>掺烧煤炭、垃圾、工业固体废物等其他物料。本项目将加强锅炉除尘、脱硫、脱硝设施运行管理，强化全过程排放控制和监管力度。本项目建成后将按照要求将自动监控载入排污许可证。</w:t>
            </w:r>
          </w:p>
        </w:tc>
        <w:tc>
          <w:tcPr>
            <w:tcW w:w="759" w:type="dxa"/>
            <w:vAlign w:val="center"/>
          </w:tcPr>
          <w:p w14:paraId="40E06F2F" w14:textId="00AA7D56" w:rsidR="00626D6E" w:rsidRPr="00D01AF1" w:rsidRDefault="00626D6E" w:rsidP="00626D6E">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59FD7B4A" w14:textId="77777777" w:rsidTr="00812181">
        <w:trPr>
          <w:trHeight w:val="397"/>
        </w:trPr>
        <w:tc>
          <w:tcPr>
            <w:tcW w:w="790" w:type="dxa"/>
            <w:vAlign w:val="center"/>
          </w:tcPr>
          <w:p w14:paraId="57498ABE" w14:textId="069D8674" w:rsidR="00777309" w:rsidRPr="00D01AF1" w:rsidRDefault="00777309" w:rsidP="00777309">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18.</w:t>
            </w:r>
            <w:r w:rsidRPr="00D01AF1">
              <w:rPr>
                <w:rFonts w:hint="eastAsia"/>
                <w:color w:val="000000" w:themeColor="text1"/>
                <w:kern w:val="2"/>
                <w:sz w:val="21"/>
                <w:szCs w:val="16"/>
              </w:rPr>
              <w:t>实施工业污染排放深度治理</w:t>
            </w:r>
          </w:p>
        </w:tc>
        <w:tc>
          <w:tcPr>
            <w:tcW w:w="4465" w:type="dxa"/>
            <w:vAlign w:val="center"/>
          </w:tcPr>
          <w:p w14:paraId="3B5C6EB8" w14:textId="4A3A1742" w:rsidR="00777309" w:rsidRPr="00D01AF1" w:rsidRDefault="00777309" w:rsidP="00777309">
            <w:pPr>
              <w:tabs>
                <w:tab w:val="left" w:pos="791"/>
                <w:tab w:val="left" w:pos="792"/>
              </w:tabs>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sidRPr="00D01AF1">
              <w:rPr>
                <w:rFonts w:hint="eastAsia"/>
                <w:color w:val="000000" w:themeColor="text1"/>
                <w:kern w:val="2"/>
                <w:sz w:val="21"/>
                <w:szCs w:val="16"/>
              </w:rPr>
              <w:t xml:space="preserve">2023 </w:t>
            </w:r>
            <w:r w:rsidRPr="00D01AF1">
              <w:rPr>
                <w:rFonts w:hint="eastAsia"/>
                <w:color w:val="000000" w:themeColor="text1"/>
                <w:kern w:val="2"/>
                <w:sz w:val="21"/>
                <w:szCs w:val="16"/>
              </w:rPr>
              <w:t>年</w:t>
            </w:r>
            <w:r w:rsidRPr="00D01AF1">
              <w:rPr>
                <w:rFonts w:hint="eastAsia"/>
                <w:color w:val="000000" w:themeColor="text1"/>
                <w:kern w:val="2"/>
                <w:sz w:val="21"/>
                <w:szCs w:val="16"/>
              </w:rPr>
              <w:t xml:space="preserve"> 5 </w:t>
            </w:r>
            <w:r w:rsidRPr="00D01AF1">
              <w:rPr>
                <w:rFonts w:hint="eastAsia"/>
                <w:color w:val="000000" w:themeColor="text1"/>
                <w:kern w:val="2"/>
                <w:sz w:val="21"/>
                <w:szCs w:val="16"/>
              </w:rPr>
              <w:t>月底前，全面排查除尘脱硫一体化、简易碱法脱硫、简易氨法脱硫脱硝、湿法脱硝、氧化法脱硝等低效治理设施以及低温等离子、光催化、光氧化等</w:t>
            </w:r>
            <w:r w:rsidRPr="00D01AF1">
              <w:rPr>
                <w:rFonts w:hint="eastAsia"/>
                <w:color w:val="000000" w:themeColor="text1"/>
                <w:kern w:val="2"/>
                <w:sz w:val="21"/>
                <w:szCs w:val="16"/>
              </w:rPr>
              <w:t xml:space="preserve"> VOCs </w:t>
            </w:r>
            <w:r w:rsidRPr="00D01AF1">
              <w:rPr>
                <w:rFonts w:hint="eastAsia"/>
                <w:color w:val="000000" w:themeColor="text1"/>
                <w:kern w:val="2"/>
                <w:sz w:val="21"/>
                <w:szCs w:val="16"/>
              </w:rPr>
              <w:t>简易低效治理设施；取缔直接向烟道内喷洒脱硫脱硝剂等敷衍式治理工艺。</w:t>
            </w:r>
            <w:r w:rsidRPr="00D01AF1">
              <w:rPr>
                <w:rFonts w:hint="eastAsia"/>
                <w:color w:val="000000" w:themeColor="text1"/>
                <w:kern w:val="2"/>
                <w:sz w:val="21"/>
                <w:szCs w:val="16"/>
              </w:rPr>
              <w:t>10</w:t>
            </w:r>
            <w:r w:rsidRPr="00D01AF1">
              <w:rPr>
                <w:rFonts w:hint="eastAsia"/>
                <w:color w:val="000000" w:themeColor="text1"/>
                <w:kern w:val="2"/>
                <w:sz w:val="21"/>
                <w:szCs w:val="16"/>
              </w:rPr>
              <w:t>月底前，对无法稳定达标排放的通过更换适宜高效治理工艺、提升现有治污设施处理能力、清洁能源替代等方式完成分类整治，对人工投加脱硫脱硝剂的简易设施实施自动化改造。</w:t>
            </w:r>
          </w:p>
        </w:tc>
        <w:tc>
          <w:tcPr>
            <w:tcW w:w="2412" w:type="dxa"/>
            <w:vAlign w:val="center"/>
          </w:tcPr>
          <w:p w14:paraId="6FF89B9C" w14:textId="77777777" w:rsidR="00777309" w:rsidRPr="00D01AF1" w:rsidRDefault="00777309" w:rsidP="00777309">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本项目将全面</w:t>
            </w:r>
            <w:r w:rsidRPr="00D01AF1">
              <w:rPr>
                <w:rFonts w:hint="eastAsia"/>
                <w:color w:val="000000" w:themeColor="text1"/>
                <w:kern w:val="2"/>
                <w:sz w:val="21"/>
                <w:szCs w:val="16"/>
              </w:rPr>
              <w:t>提升污染物治理设施、无组织排放管控和在线监控设施运行管理水平，加强物料运输、装卸储存及生产过程中的无组织排放控制，推进实施清洁生产改造，确保污染物稳定达标排放。</w:t>
            </w:r>
          </w:p>
          <w:p w14:paraId="64105E8F" w14:textId="54B6177E" w:rsidR="00777309" w:rsidRPr="00D01AF1" w:rsidRDefault="00777309" w:rsidP="00777309">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本项目锅炉烟气处理工艺为低氮燃烧</w:t>
            </w:r>
            <w:r w:rsidRPr="00D01AF1">
              <w:rPr>
                <w:rFonts w:hint="eastAsia"/>
                <w:color w:val="000000" w:themeColor="text1"/>
                <w:kern w:val="2"/>
                <w:sz w:val="21"/>
                <w:szCs w:val="21"/>
              </w:rPr>
              <w:t>+SNCR</w:t>
            </w:r>
            <w:r w:rsidRPr="00D01AF1">
              <w:rPr>
                <w:rFonts w:hint="eastAsia"/>
                <w:color w:val="000000" w:themeColor="text1"/>
                <w:kern w:val="2"/>
                <w:sz w:val="21"/>
                <w:szCs w:val="21"/>
              </w:rPr>
              <w:t>脱硝</w:t>
            </w:r>
            <w:r w:rsidRPr="00D01AF1">
              <w:rPr>
                <w:rFonts w:hint="eastAsia"/>
                <w:color w:val="000000" w:themeColor="text1"/>
                <w:kern w:val="2"/>
                <w:sz w:val="21"/>
                <w:szCs w:val="21"/>
              </w:rPr>
              <w:t>+</w:t>
            </w:r>
            <w:r w:rsidR="00A22C82" w:rsidRPr="00D01AF1">
              <w:rPr>
                <w:rFonts w:hint="eastAsia"/>
                <w:color w:val="000000" w:themeColor="text1"/>
                <w:kern w:val="2"/>
                <w:sz w:val="21"/>
                <w:szCs w:val="21"/>
              </w:rPr>
              <w:t>炉内消石灰脱硫</w:t>
            </w:r>
            <w:r w:rsidR="00A22C82" w:rsidRPr="00D01AF1">
              <w:rPr>
                <w:rFonts w:hint="eastAsia"/>
                <w:color w:val="000000" w:themeColor="text1"/>
                <w:kern w:val="2"/>
                <w:sz w:val="21"/>
                <w:szCs w:val="21"/>
              </w:rPr>
              <w:t>+</w:t>
            </w:r>
            <w:r w:rsidRPr="00D01AF1">
              <w:rPr>
                <w:rFonts w:hint="eastAsia"/>
                <w:color w:val="000000" w:themeColor="text1"/>
                <w:kern w:val="2"/>
                <w:sz w:val="21"/>
                <w:szCs w:val="21"/>
              </w:rPr>
              <w:t>SDS</w:t>
            </w:r>
            <w:r w:rsidRPr="00D01AF1">
              <w:rPr>
                <w:rFonts w:hint="eastAsia"/>
                <w:color w:val="000000" w:themeColor="text1"/>
                <w:kern w:val="2"/>
                <w:sz w:val="21"/>
                <w:szCs w:val="21"/>
              </w:rPr>
              <w:t>干法脱硫</w:t>
            </w:r>
            <w:r w:rsidRPr="00D01AF1">
              <w:rPr>
                <w:rFonts w:hint="eastAsia"/>
                <w:color w:val="000000" w:themeColor="text1"/>
                <w:kern w:val="2"/>
                <w:sz w:val="21"/>
                <w:szCs w:val="21"/>
              </w:rPr>
              <w:t>+</w:t>
            </w:r>
            <w:r w:rsidRPr="00D01AF1">
              <w:rPr>
                <w:rFonts w:hint="eastAsia"/>
                <w:color w:val="000000" w:themeColor="text1"/>
                <w:kern w:val="2"/>
                <w:sz w:val="21"/>
                <w:szCs w:val="21"/>
              </w:rPr>
              <w:t>旋风除尘器</w:t>
            </w:r>
            <w:r w:rsidRPr="00D01AF1">
              <w:rPr>
                <w:rFonts w:hint="eastAsia"/>
                <w:color w:val="000000" w:themeColor="text1"/>
                <w:kern w:val="2"/>
                <w:sz w:val="21"/>
                <w:szCs w:val="21"/>
              </w:rPr>
              <w:t>+</w:t>
            </w:r>
            <w:r w:rsidRPr="00D01AF1">
              <w:rPr>
                <w:rFonts w:hint="eastAsia"/>
                <w:color w:val="000000" w:themeColor="text1"/>
                <w:kern w:val="2"/>
                <w:sz w:val="21"/>
                <w:szCs w:val="21"/>
              </w:rPr>
              <w:t>袋式除尘器</w:t>
            </w:r>
            <w:r w:rsidRPr="00D01AF1">
              <w:rPr>
                <w:rFonts w:hint="eastAsia"/>
                <w:color w:val="000000" w:themeColor="text1"/>
                <w:kern w:val="2"/>
                <w:sz w:val="21"/>
                <w:szCs w:val="21"/>
              </w:rPr>
              <w:t>+SCR</w:t>
            </w:r>
            <w:r w:rsidRPr="00D01AF1">
              <w:rPr>
                <w:rFonts w:hint="eastAsia"/>
                <w:color w:val="000000" w:themeColor="text1"/>
                <w:kern w:val="2"/>
                <w:sz w:val="21"/>
                <w:szCs w:val="21"/>
              </w:rPr>
              <w:t>脱硝</w:t>
            </w:r>
            <w:r w:rsidRPr="00D01AF1">
              <w:rPr>
                <w:rFonts w:hint="eastAsia"/>
                <w:color w:val="000000" w:themeColor="text1"/>
                <w:kern w:val="2"/>
                <w:sz w:val="21"/>
                <w:szCs w:val="21"/>
              </w:rPr>
              <w:t>+</w:t>
            </w:r>
            <w:r w:rsidRPr="00D01AF1">
              <w:rPr>
                <w:rFonts w:hint="eastAsia"/>
                <w:color w:val="000000" w:themeColor="text1"/>
                <w:kern w:val="2"/>
                <w:sz w:val="21"/>
                <w:szCs w:val="21"/>
              </w:rPr>
              <w:t>空预器，不属于</w:t>
            </w:r>
            <w:r w:rsidRPr="00D01AF1">
              <w:rPr>
                <w:rFonts w:hint="eastAsia"/>
                <w:color w:val="000000" w:themeColor="text1"/>
                <w:sz w:val="21"/>
                <w:szCs w:val="16"/>
              </w:rPr>
              <w:t>除尘脱硫一体化、简易碱法脱硫、简易氨法脱硫脱硝、湿法脱硝等低效治理设施，不涉及人工投加脱硫脱硝剂的简易设施，不属于直接向烟道内喷洒脱硫脱硝剂等敷衍式治理工艺。</w:t>
            </w:r>
          </w:p>
        </w:tc>
        <w:tc>
          <w:tcPr>
            <w:tcW w:w="759" w:type="dxa"/>
            <w:vAlign w:val="center"/>
          </w:tcPr>
          <w:p w14:paraId="63088C5B" w14:textId="77777777" w:rsidR="00777309" w:rsidRPr="00D01AF1" w:rsidRDefault="00777309" w:rsidP="00777309">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5BDE2024" w14:textId="77777777" w:rsidTr="00812181">
        <w:trPr>
          <w:trHeight w:val="397"/>
        </w:trPr>
        <w:tc>
          <w:tcPr>
            <w:tcW w:w="790" w:type="dxa"/>
            <w:vAlign w:val="center"/>
          </w:tcPr>
          <w:p w14:paraId="6C6FA5DD" w14:textId="1BEAEC24" w:rsidR="007C186B" w:rsidRPr="00D01AF1" w:rsidRDefault="007C186B" w:rsidP="007C186B">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21.</w:t>
            </w:r>
            <w:r w:rsidRPr="00D01AF1">
              <w:rPr>
                <w:rFonts w:hint="eastAsia"/>
                <w:color w:val="000000" w:themeColor="text1"/>
                <w:kern w:val="2"/>
                <w:sz w:val="21"/>
                <w:szCs w:val="16"/>
              </w:rPr>
              <w:t>稳步推进氨污染防控</w:t>
            </w:r>
          </w:p>
        </w:tc>
        <w:tc>
          <w:tcPr>
            <w:tcW w:w="4465" w:type="dxa"/>
            <w:vAlign w:val="center"/>
          </w:tcPr>
          <w:p w14:paraId="123B0347" w14:textId="7BE4331F" w:rsidR="007C186B" w:rsidRPr="00D01AF1" w:rsidRDefault="007C186B" w:rsidP="007C186B">
            <w:pPr>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加强氮肥、纯碱等行业氨排放治理，强化电力、水泥、建材等重点行业氨法脱硫脱硝氨逃逸防控，优化喷氨工艺，提升控制效率，有效减少氨逃逸，实现氮氧化物和氨的协同控制，对于新建成涉氨法脱硫脱硝的重点行业企业，将氨自动监控载入排污许可证；持续推动已建成涉氨法脱硫脱硝的重点行业企业实施自动监控，督促排污单位安装自动监控设施、与生态环境部门联网，并载入排污许可证。</w:t>
            </w:r>
          </w:p>
        </w:tc>
        <w:tc>
          <w:tcPr>
            <w:tcW w:w="2412" w:type="dxa"/>
            <w:vAlign w:val="center"/>
          </w:tcPr>
          <w:p w14:paraId="7CF97529" w14:textId="14BE5D6B" w:rsidR="007C186B" w:rsidRPr="00D01AF1" w:rsidRDefault="007C186B" w:rsidP="007C186B">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本项目将严格优化</w:t>
            </w:r>
            <w:r w:rsidRPr="00D01AF1">
              <w:rPr>
                <w:rFonts w:hint="eastAsia"/>
                <w:color w:val="000000" w:themeColor="text1"/>
                <w:kern w:val="2"/>
                <w:sz w:val="21"/>
                <w:szCs w:val="21"/>
              </w:rPr>
              <w:t>S</w:t>
            </w:r>
            <w:r w:rsidRPr="00D01AF1">
              <w:rPr>
                <w:color w:val="000000" w:themeColor="text1"/>
                <w:kern w:val="2"/>
                <w:sz w:val="21"/>
                <w:szCs w:val="21"/>
              </w:rPr>
              <w:t>NCR</w:t>
            </w:r>
            <w:r w:rsidRPr="00D01AF1">
              <w:rPr>
                <w:rFonts w:hint="eastAsia"/>
                <w:color w:val="000000" w:themeColor="text1"/>
                <w:kern w:val="2"/>
                <w:sz w:val="21"/>
                <w:szCs w:val="21"/>
              </w:rPr>
              <w:t>脱硝系统的喷氨工艺，</w:t>
            </w:r>
            <w:r w:rsidRPr="00D01AF1">
              <w:rPr>
                <w:rFonts w:hint="eastAsia"/>
                <w:color w:val="000000" w:themeColor="text1"/>
                <w:kern w:val="2"/>
                <w:sz w:val="21"/>
                <w:szCs w:val="16"/>
              </w:rPr>
              <w:t>提升控制效率，有效减少氨逃逸，实现氮氧化物和氨的协同控制</w:t>
            </w:r>
            <w:r w:rsidRPr="00D01AF1">
              <w:rPr>
                <w:rFonts w:hint="eastAsia"/>
                <w:color w:val="000000" w:themeColor="text1"/>
                <w:kern w:val="2"/>
                <w:sz w:val="21"/>
                <w:szCs w:val="21"/>
              </w:rPr>
              <w:t>。本项目将按照要求经氨自动监控载入排污许可证。</w:t>
            </w:r>
          </w:p>
        </w:tc>
        <w:tc>
          <w:tcPr>
            <w:tcW w:w="759" w:type="dxa"/>
            <w:vAlign w:val="center"/>
          </w:tcPr>
          <w:p w14:paraId="091092D8" w14:textId="77777777" w:rsidR="007C186B" w:rsidRPr="00D01AF1" w:rsidRDefault="007C186B" w:rsidP="007C186B">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bl>
    <w:p w14:paraId="09228E78" w14:textId="26E115C9" w:rsidR="007C186B" w:rsidRPr="00D01AF1" w:rsidRDefault="007C186B" w:rsidP="007C186B">
      <w:pPr>
        <w:ind w:firstLine="480"/>
        <w:rPr>
          <w:color w:val="000000" w:themeColor="text1"/>
        </w:rPr>
      </w:pPr>
      <w:r w:rsidRPr="00D01AF1">
        <w:rPr>
          <w:rFonts w:hint="eastAsia"/>
          <w:color w:val="000000" w:themeColor="text1"/>
        </w:rPr>
        <w:t>由上表可知，本项目符合《</w:t>
      </w:r>
      <w:r w:rsidRPr="00D01AF1">
        <w:rPr>
          <w:rFonts w:hint="eastAsia"/>
          <w:bCs/>
          <w:color w:val="000000" w:themeColor="text1"/>
        </w:rPr>
        <w:t>2</w:t>
      </w:r>
      <w:r w:rsidRPr="00D01AF1">
        <w:rPr>
          <w:bCs/>
          <w:color w:val="000000" w:themeColor="text1"/>
        </w:rPr>
        <w:t>023</w:t>
      </w:r>
      <w:r w:rsidRPr="00D01AF1">
        <w:rPr>
          <w:rFonts w:hint="eastAsia"/>
          <w:bCs/>
          <w:color w:val="000000" w:themeColor="text1"/>
        </w:rPr>
        <w:t>年蓝天保卫战</w:t>
      </w:r>
      <w:r w:rsidRPr="00D01AF1">
        <w:rPr>
          <w:rFonts w:hint="eastAsia"/>
          <w:color w:val="000000" w:themeColor="text1"/>
        </w:rPr>
        <w:t>》中相关要求。</w:t>
      </w:r>
    </w:p>
    <w:p w14:paraId="25AA84C1" w14:textId="05F1606D" w:rsidR="000B72FB" w:rsidRPr="00D01AF1" w:rsidRDefault="00AC2845" w:rsidP="004C30DF">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w:t>
      </w:r>
      <w:r w:rsidR="000B72FB" w:rsidRPr="00D01AF1">
        <w:rPr>
          <w:rFonts w:eastAsia="楷体" w:hint="eastAsia"/>
          <w:b/>
          <w:color w:val="000000" w:themeColor="text1"/>
          <w:sz w:val="28"/>
        </w:rPr>
        <w:t>《</w:t>
      </w:r>
      <w:r w:rsidR="002842D0" w:rsidRPr="00D01AF1">
        <w:rPr>
          <w:rFonts w:eastAsia="楷体" w:hint="eastAsia"/>
          <w:b/>
          <w:color w:val="000000" w:themeColor="text1"/>
          <w:sz w:val="28"/>
          <w:lang w:val="en"/>
        </w:rPr>
        <w:t>新乡市推动生态环境质量稳定向好三年行动计划（</w:t>
      </w:r>
      <w:r w:rsidR="002842D0" w:rsidRPr="00D01AF1">
        <w:rPr>
          <w:rFonts w:eastAsia="楷体" w:hint="eastAsia"/>
          <w:b/>
          <w:color w:val="000000" w:themeColor="text1"/>
          <w:sz w:val="28"/>
        </w:rPr>
        <w:t>2023</w:t>
      </w:r>
      <w:r w:rsidR="002842D0" w:rsidRPr="00D01AF1">
        <w:rPr>
          <w:rFonts w:eastAsia="楷体" w:hint="eastAsia"/>
          <w:b/>
          <w:color w:val="000000" w:themeColor="text1"/>
          <w:sz w:val="28"/>
        </w:rPr>
        <w:t>年</w:t>
      </w:r>
      <w:r w:rsidR="00805E94" w:rsidRPr="00D01AF1">
        <w:rPr>
          <w:rFonts w:eastAsia="楷体" w:hint="eastAsia"/>
          <w:b/>
          <w:color w:val="000000" w:themeColor="text1"/>
          <w:sz w:val="28"/>
        </w:rPr>
        <w:t>-</w:t>
      </w:r>
      <w:r w:rsidR="002842D0" w:rsidRPr="00D01AF1">
        <w:rPr>
          <w:rFonts w:eastAsia="楷体" w:hint="eastAsia"/>
          <w:b/>
          <w:color w:val="000000" w:themeColor="text1"/>
          <w:sz w:val="28"/>
        </w:rPr>
        <w:t>2025</w:t>
      </w:r>
      <w:r w:rsidR="002842D0" w:rsidRPr="00D01AF1">
        <w:rPr>
          <w:rFonts w:eastAsia="楷体" w:hint="eastAsia"/>
          <w:b/>
          <w:color w:val="000000" w:themeColor="text1"/>
          <w:sz w:val="28"/>
        </w:rPr>
        <w:t>年</w:t>
      </w:r>
      <w:r w:rsidR="002842D0" w:rsidRPr="00D01AF1">
        <w:rPr>
          <w:rFonts w:eastAsia="楷体" w:hint="eastAsia"/>
          <w:b/>
          <w:color w:val="000000" w:themeColor="text1"/>
          <w:sz w:val="28"/>
          <w:lang w:val="en"/>
        </w:rPr>
        <w:t>）</w:t>
      </w:r>
      <w:r w:rsidR="000B72FB" w:rsidRPr="00D01AF1">
        <w:rPr>
          <w:rFonts w:eastAsia="楷体" w:hint="eastAsia"/>
          <w:b/>
          <w:color w:val="000000" w:themeColor="text1"/>
          <w:sz w:val="28"/>
        </w:rPr>
        <w:t>》</w:t>
      </w:r>
      <w:r w:rsidR="000B2593" w:rsidRPr="00D01AF1">
        <w:rPr>
          <w:rFonts w:eastAsia="楷体" w:hint="eastAsia"/>
          <w:b/>
          <w:color w:val="000000" w:themeColor="text1"/>
          <w:sz w:val="28"/>
        </w:rPr>
        <w:t>（以下简称《三年行动》）</w:t>
      </w:r>
      <w:r w:rsidR="006676EA" w:rsidRPr="00D01AF1">
        <w:rPr>
          <w:rFonts w:eastAsia="楷体" w:hint="eastAsia"/>
          <w:b/>
          <w:color w:val="000000" w:themeColor="text1"/>
          <w:sz w:val="28"/>
        </w:rPr>
        <w:t>对比分析</w:t>
      </w:r>
    </w:p>
    <w:p w14:paraId="20946F27" w14:textId="113ABEA3" w:rsidR="0096752A" w:rsidRPr="00D01AF1" w:rsidRDefault="0096752A" w:rsidP="0096752A">
      <w:pPr>
        <w:pStyle w:val="afff0"/>
        <w:adjustRightInd/>
        <w:snapToGrid/>
        <w:spacing w:before="120" w:after="120"/>
        <w:ind w:left="425" w:firstLineChars="0" w:firstLine="0"/>
        <w:textAlignment w:val="auto"/>
        <w:rPr>
          <w:b/>
          <w:color w:val="000000" w:themeColor="text1"/>
          <w:kern w:val="2"/>
          <w:szCs w:val="24"/>
          <w:lang w:val="pt-BR"/>
        </w:rPr>
      </w:pPr>
      <w:r w:rsidRPr="00D01AF1">
        <w:rPr>
          <w:rFonts w:hint="eastAsia"/>
          <w:b/>
          <w:color w:val="000000" w:themeColor="text1"/>
          <w:kern w:val="2"/>
          <w:szCs w:val="24"/>
          <w:lang w:val="pt-BR"/>
        </w:rPr>
        <w:t>表</w:t>
      </w:r>
      <w:r w:rsidRPr="00D01AF1">
        <w:rPr>
          <w:rFonts w:hint="eastAsia"/>
          <w:b/>
          <w:color w:val="000000" w:themeColor="text1"/>
          <w:kern w:val="2"/>
          <w:szCs w:val="24"/>
          <w:lang w:val="pt-BR"/>
        </w:rPr>
        <w:t>2-</w:t>
      </w:r>
      <w:r w:rsidRPr="00D01AF1">
        <w:rPr>
          <w:b/>
          <w:color w:val="000000" w:themeColor="text1"/>
          <w:kern w:val="2"/>
          <w:szCs w:val="24"/>
          <w:lang w:val="pt-BR"/>
        </w:rPr>
        <w:t>34</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本项目与《</w:t>
      </w:r>
      <w:r w:rsidR="000B2593" w:rsidRPr="00D01AF1">
        <w:rPr>
          <w:rFonts w:hint="eastAsia"/>
          <w:b/>
          <w:color w:val="000000" w:themeColor="text1"/>
          <w:kern w:val="2"/>
          <w:szCs w:val="24"/>
        </w:rPr>
        <w:t>三年行动</w:t>
      </w:r>
      <w:r w:rsidRPr="00D01AF1">
        <w:rPr>
          <w:rFonts w:hint="eastAsia"/>
          <w:b/>
          <w:color w:val="000000" w:themeColor="text1"/>
          <w:kern w:val="2"/>
          <w:szCs w:val="24"/>
          <w:lang w:val="pt-BR"/>
        </w:rPr>
        <w:t>》对比分析一览表</w:t>
      </w:r>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90"/>
        <w:gridCol w:w="4465"/>
        <w:gridCol w:w="2412"/>
        <w:gridCol w:w="759"/>
      </w:tblGrid>
      <w:tr w:rsidR="00FB3557" w:rsidRPr="00D01AF1" w14:paraId="744F94AC" w14:textId="77777777" w:rsidTr="0062444A">
        <w:trPr>
          <w:trHeight w:val="397"/>
          <w:tblHeader/>
        </w:trPr>
        <w:tc>
          <w:tcPr>
            <w:tcW w:w="5255" w:type="dxa"/>
            <w:gridSpan w:val="2"/>
            <w:vAlign w:val="center"/>
          </w:tcPr>
          <w:p w14:paraId="7978F93D" w14:textId="79AA0A89" w:rsidR="0096752A" w:rsidRPr="00D01AF1" w:rsidRDefault="0096752A" w:rsidP="0062444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w:t>
            </w:r>
            <w:r w:rsidR="000B2593" w:rsidRPr="00D01AF1">
              <w:rPr>
                <w:rFonts w:hint="eastAsia"/>
                <w:b/>
                <w:color w:val="000000" w:themeColor="text1"/>
                <w:kern w:val="2"/>
                <w:sz w:val="21"/>
                <w:szCs w:val="21"/>
              </w:rPr>
              <w:t>三年行动</w:t>
            </w:r>
            <w:r w:rsidRPr="00D01AF1">
              <w:rPr>
                <w:b/>
                <w:color w:val="000000" w:themeColor="text1"/>
                <w:kern w:val="2"/>
                <w:sz w:val="21"/>
                <w:szCs w:val="21"/>
              </w:rPr>
              <w:t>》中与本项目有关的</w:t>
            </w:r>
            <w:r w:rsidRPr="00D01AF1">
              <w:rPr>
                <w:rFonts w:hint="eastAsia"/>
                <w:b/>
                <w:color w:val="000000" w:themeColor="text1"/>
                <w:kern w:val="2"/>
                <w:sz w:val="21"/>
                <w:szCs w:val="21"/>
              </w:rPr>
              <w:t>内</w:t>
            </w:r>
            <w:r w:rsidRPr="00D01AF1">
              <w:rPr>
                <w:b/>
                <w:color w:val="000000" w:themeColor="text1"/>
                <w:kern w:val="2"/>
                <w:sz w:val="21"/>
                <w:szCs w:val="21"/>
              </w:rPr>
              <w:t>容</w:t>
            </w:r>
          </w:p>
        </w:tc>
        <w:tc>
          <w:tcPr>
            <w:tcW w:w="2412" w:type="dxa"/>
            <w:vAlign w:val="center"/>
          </w:tcPr>
          <w:p w14:paraId="30FEA3B4" w14:textId="77777777" w:rsidR="0096752A" w:rsidRPr="00D01AF1" w:rsidRDefault="0096752A" w:rsidP="0062444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本项目情况</w:t>
            </w:r>
          </w:p>
        </w:tc>
        <w:tc>
          <w:tcPr>
            <w:tcW w:w="759" w:type="dxa"/>
            <w:vAlign w:val="center"/>
          </w:tcPr>
          <w:p w14:paraId="33DB04B0" w14:textId="77777777" w:rsidR="0096752A" w:rsidRPr="00D01AF1" w:rsidRDefault="0096752A" w:rsidP="0062444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是否符合要求</w:t>
            </w:r>
          </w:p>
        </w:tc>
      </w:tr>
      <w:tr w:rsidR="00FB3557" w:rsidRPr="00D01AF1" w14:paraId="787ABCC7" w14:textId="77777777" w:rsidTr="0062444A">
        <w:trPr>
          <w:trHeight w:val="397"/>
        </w:trPr>
        <w:tc>
          <w:tcPr>
            <w:tcW w:w="790" w:type="dxa"/>
            <w:vAlign w:val="center"/>
          </w:tcPr>
          <w:p w14:paraId="2C07884A" w14:textId="253F93F8" w:rsidR="0096752A" w:rsidRPr="00D01AF1" w:rsidRDefault="00824AEF" w:rsidP="0062444A">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5</w:t>
            </w:r>
            <w:r w:rsidR="008001F7" w:rsidRPr="00D01AF1">
              <w:rPr>
                <w:rFonts w:hint="eastAsia"/>
                <w:color w:val="000000" w:themeColor="text1"/>
                <w:kern w:val="2"/>
                <w:sz w:val="21"/>
                <w:szCs w:val="16"/>
              </w:rPr>
              <w:t>.</w:t>
            </w:r>
            <w:r w:rsidR="008001F7" w:rsidRPr="00D01AF1">
              <w:rPr>
                <w:rFonts w:hint="eastAsia"/>
                <w:color w:val="000000" w:themeColor="text1"/>
                <w:kern w:val="2"/>
                <w:sz w:val="21"/>
                <w:szCs w:val="16"/>
              </w:rPr>
              <w:t>优化煤电项目布局</w:t>
            </w:r>
          </w:p>
        </w:tc>
        <w:tc>
          <w:tcPr>
            <w:tcW w:w="4465" w:type="dxa"/>
            <w:vAlign w:val="center"/>
          </w:tcPr>
          <w:p w14:paraId="380457D3" w14:textId="014EAF13" w:rsidR="0096752A" w:rsidRPr="00D01AF1" w:rsidRDefault="00824AEF" w:rsidP="0062444A">
            <w:pPr>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推进煤电“以大代小”“以新换旧”容量替代建设。到</w:t>
            </w:r>
            <w:r w:rsidRPr="00D01AF1">
              <w:rPr>
                <w:rFonts w:hint="eastAsia"/>
                <w:color w:val="000000" w:themeColor="text1"/>
                <w:kern w:val="2"/>
                <w:sz w:val="21"/>
                <w:szCs w:val="16"/>
              </w:rPr>
              <w:t>2024</w:t>
            </w:r>
            <w:r w:rsidRPr="00D01AF1">
              <w:rPr>
                <w:rFonts w:hint="eastAsia"/>
                <w:color w:val="000000" w:themeColor="text1"/>
                <w:kern w:val="2"/>
                <w:sz w:val="21"/>
                <w:szCs w:val="16"/>
              </w:rPr>
              <w:t>年年底</w:t>
            </w:r>
            <w:r w:rsidRPr="00D01AF1">
              <w:rPr>
                <w:rFonts w:hint="eastAsia"/>
                <w:color w:val="000000" w:themeColor="text1"/>
                <w:kern w:val="2"/>
                <w:sz w:val="21"/>
                <w:szCs w:val="16"/>
                <w:lang w:val="en"/>
              </w:rPr>
              <w:t>，</w:t>
            </w:r>
            <w:r w:rsidRPr="00D01AF1">
              <w:rPr>
                <w:rFonts w:hint="eastAsia"/>
                <w:color w:val="000000" w:themeColor="text1"/>
                <w:kern w:val="2"/>
                <w:sz w:val="21"/>
                <w:szCs w:val="16"/>
              </w:rPr>
              <w:t>关停整合</w:t>
            </w:r>
            <w:r w:rsidRPr="00D01AF1">
              <w:rPr>
                <w:rFonts w:hint="eastAsia"/>
                <w:color w:val="000000" w:themeColor="text1"/>
                <w:kern w:val="2"/>
                <w:sz w:val="21"/>
                <w:szCs w:val="16"/>
              </w:rPr>
              <w:t>30</w:t>
            </w:r>
            <w:r w:rsidRPr="00D01AF1">
              <w:rPr>
                <w:rFonts w:hint="eastAsia"/>
                <w:color w:val="000000" w:themeColor="text1"/>
                <w:kern w:val="2"/>
                <w:sz w:val="21"/>
                <w:szCs w:val="16"/>
              </w:rPr>
              <w:t>万千瓦以上热电联产机组供热合理半径范围内的落后燃煤小热电机组（含自备电厂）</w:t>
            </w:r>
            <w:r w:rsidRPr="00D01AF1">
              <w:rPr>
                <w:rFonts w:hint="eastAsia"/>
                <w:color w:val="000000" w:themeColor="text1"/>
                <w:kern w:val="2"/>
                <w:sz w:val="21"/>
                <w:szCs w:val="16"/>
                <w:lang w:val="en"/>
              </w:rPr>
              <w:t>，</w:t>
            </w:r>
            <w:r w:rsidRPr="00D01AF1">
              <w:rPr>
                <w:rFonts w:hint="eastAsia"/>
                <w:color w:val="000000" w:themeColor="text1"/>
                <w:kern w:val="2"/>
                <w:sz w:val="21"/>
                <w:szCs w:val="16"/>
              </w:rPr>
              <w:t>稳妥有序淘汰供热管网覆盖范围内的燃煤锅炉和散煤。具备上网条件的现役自备燃煤机组（含煤与其他燃料混烧机</w:t>
            </w:r>
            <w:r w:rsidRPr="00D01AF1">
              <w:rPr>
                <w:rFonts w:hint="eastAsia"/>
                <w:color w:val="000000" w:themeColor="text1"/>
                <w:kern w:val="2"/>
                <w:sz w:val="21"/>
                <w:szCs w:val="16"/>
              </w:rPr>
              <w:lastRenderedPageBreak/>
              <w:t>组）纳入电网统一调度。</w:t>
            </w:r>
          </w:p>
        </w:tc>
        <w:tc>
          <w:tcPr>
            <w:tcW w:w="2412" w:type="dxa"/>
            <w:vAlign w:val="center"/>
          </w:tcPr>
          <w:p w14:paraId="19AA046F" w14:textId="4B61E412" w:rsidR="003C4DFB" w:rsidRPr="00D01AF1" w:rsidRDefault="003C4DFB" w:rsidP="003C4DFB">
            <w:pPr>
              <w:adjustRightInd/>
              <w:snapToGrid/>
              <w:spacing w:line="240" w:lineRule="auto"/>
              <w:ind w:firstLineChars="0" w:firstLine="0"/>
              <w:textAlignment w:val="auto"/>
              <w:rPr>
                <w:color w:val="000000" w:themeColor="text1"/>
                <w:sz w:val="21"/>
                <w:szCs w:val="21"/>
              </w:rPr>
            </w:pPr>
            <w:r w:rsidRPr="00D01AF1">
              <w:rPr>
                <w:rFonts w:hint="eastAsia"/>
                <w:color w:val="000000" w:themeColor="text1"/>
                <w:kern w:val="2"/>
                <w:sz w:val="21"/>
                <w:szCs w:val="21"/>
              </w:rPr>
              <w:lastRenderedPageBreak/>
              <w:t>本项目属于生物质</w:t>
            </w:r>
            <w:r w:rsidR="00F7616A" w:rsidRPr="00D01AF1">
              <w:rPr>
                <w:rFonts w:hint="eastAsia"/>
                <w:color w:val="000000" w:themeColor="text1"/>
                <w:kern w:val="2"/>
                <w:sz w:val="21"/>
                <w:szCs w:val="21"/>
              </w:rPr>
              <w:t>热电联产</w:t>
            </w:r>
            <w:r w:rsidRPr="00D01AF1">
              <w:rPr>
                <w:rFonts w:hint="eastAsia"/>
                <w:color w:val="000000" w:themeColor="text1"/>
                <w:kern w:val="2"/>
                <w:sz w:val="21"/>
                <w:szCs w:val="21"/>
              </w:rPr>
              <w:t>项目，燃料为生物质（农业秸秆、林地废弃物和菌棒），</w:t>
            </w:r>
            <w:r w:rsidR="001F74D4" w:rsidRPr="00D01AF1">
              <w:rPr>
                <w:rFonts w:hint="eastAsia"/>
                <w:color w:val="000000" w:themeColor="text1"/>
                <w:kern w:val="2"/>
                <w:sz w:val="21"/>
                <w:szCs w:val="21"/>
              </w:rPr>
              <w:t>不</w:t>
            </w:r>
            <w:r w:rsidR="00326C03" w:rsidRPr="00D01AF1">
              <w:rPr>
                <w:rFonts w:hint="eastAsia"/>
                <w:color w:val="000000" w:themeColor="text1"/>
                <w:kern w:val="2"/>
                <w:sz w:val="21"/>
                <w:szCs w:val="21"/>
              </w:rPr>
              <w:t>掺烧</w:t>
            </w:r>
            <w:r w:rsidR="001F74D4" w:rsidRPr="00D01AF1">
              <w:rPr>
                <w:rFonts w:hint="eastAsia"/>
                <w:color w:val="000000" w:themeColor="text1"/>
                <w:kern w:val="2"/>
                <w:sz w:val="21"/>
                <w:szCs w:val="21"/>
              </w:rPr>
              <w:t>煤燃料</w:t>
            </w:r>
            <w:r w:rsidR="004E27AA" w:rsidRPr="00D01AF1">
              <w:rPr>
                <w:rFonts w:hint="eastAsia"/>
                <w:color w:val="000000" w:themeColor="text1"/>
                <w:kern w:val="2"/>
                <w:sz w:val="21"/>
                <w:szCs w:val="21"/>
              </w:rPr>
              <w:t>，建设规模为</w:t>
            </w:r>
            <w:r w:rsidR="004E27AA" w:rsidRPr="00D01AF1">
              <w:rPr>
                <w:color w:val="000000" w:themeColor="text1"/>
                <w:kern w:val="2"/>
                <w:sz w:val="21"/>
                <w:szCs w:val="21"/>
              </w:rPr>
              <w:t>3×140t/h</w:t>
            </w:r>
            <w:r w:rsidR="004E27AA" w:rsidRPr="00D01AF1">
              <w:rPr>
                <w:rFonts w:hint="eastAsia"/>
                <w:color w:val="000000" w:themeColor="text1"/>
                <w:kern w:val="2"/>
                <w:sz w:val="21"/>
                <w:szCs w:val="21"/>
              </w:rPr>
              <w:t>生物质循环流床锅炉</w:t>
            </w:r>
            <w:r w:rsidR="004E27AA" w:rsidRPr="00D01AF1">
              <w:rPr>
                <w:color w:val="000000" w:themeColor="text1"/>
                <w:kern w:val="2"/>
                <w:sz w:val="21"/>
                <w:szCs w:val="21"/>
              </w:rPr>
              <w:lastRenderedPageBreak/>
              <w:t>+2×25MW</w:t>
            </w:r>
            <w:r w:rsidR="004E27AA" w:rsidRPr="00D01AF1">
              <w:rPr>
                <w:rFonts w:hint="eastAsia"/>
                <w:color w:val="000000" w:themeColor="text1"/>
                <w:kern w:val="2"/>
                <w:sz w:val="21"/>
                <w:szCs w:val="21"/>
              </w:rPr>
              <w:t>背压式汽轮发电机组。</w:t>
            </w:r>
          </w:p>
        </w:tc>
        <w:tc>
          <w:tcPr>
            <w:tcW w:w="759" w:type="dxa"/>
            <w:vAlign w:val="center"/>
          </w:tcPr>
          <w:p w14:paraId="2A78D471" w14:textId="77777777" w:rsidR="0096752A" w:rsidRPr="00D01AF1" w:rsidRDefault="0096752A" w:rsidP="0062444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lastRenderedPageBreak/>
              <w:t>符合</w:t>
            </w:r>
          </w:p>
        </w:tc>
      </w:tr>
    </w:tbl>
    <w:p w14:paraId="181F84CF" w14:textId="7EEE5E72" w:rsidR="00C31EBD" w:rsidRPr="00D01AF1" w:rsidRDefault="00C31EBD" w:rsidP="00506C8E">
      <w:pPr>
        <w:keepNext/>
        <w:keepLines/>
        <w:numPr>
          <w:ilvl w:val="2"/>
          <w:numId w:val="16"/>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与《</w:t>
      </w:r>
      <w:r w:rsidR="006E5C51" w:rsidRPr="00D01AF1">
        <w:rPr>
          <w:rFonts w:eastAsia="楷体" w:hint="eastAsia"/>
          <w:b/>
          <w:bCs/>
          <w:color w:val="000000" w:themeColor="text1"/>
          <w:sz w:val="28"/>
        </w:rPr>
        <w:t>河南省人民政府关于印发河南省空气质量持续改善行动计划的通知</w:t>
      </w:r>
      <w:r w:rsidRPr="00D01AF1">
        <w:rPr>
          <w:rFonts w:eastAsia="楷体" w:hint="eastAsia"/>
          <w:b/>
          <w:color w:val="000000" w:themeColor="text1"/>
          <w:sz w:val="28"/>
        </w:rPr>
        <w:t>》（豫政〔</w:t>
      </w:r>
      <w:r w:rsidRPr="00D01AF1">
        <w:rPr>
          <w:rFonts w:eastAsia="楷体" w:hint="eastAsia"/>
          <w:b/>
          <w:color w:val="000000" w:themeColor="text1"/>
          <w:sz w:val="28"/>
        </w:rPr>
        <w:t>202</w:t>
      </w:r>
      <w:r w:rsidR="006E5C51" w:rsidRPr="00D01AF1">
        <w:rPr>
          <w:rFonts w:eastAsia="楷体" w:hint="eastAsia"/>
          <w:b/>
          <w:color w:val="000000" w:themeColor="text1"/>
          <w:sz w:val="28"/>
        </w:rPr>
        <w:t>4</w:t>
      </w:r>
      <w:r w:rsidRPr="00D01AF1">
        <w:rPr>
          <w:rFonts w:eastAsia="楷体" w:hint="eastAsia"/>
          <w:b/>
          <w:color w:val="000000" w:themeColor="text1"/>
          <w:sz w:val="28"/>
        </w:rPr>
        <w:t>〕</w:t>
      </w:r>
      <w:r w:rsidR="006E5C51" w:rsidRPr="00D01AF1">
        <w:rPr>
          <w:rFonts w:eastAsia="楷体" w:hint="eastAsia"/>
          <w:b/>
          <w:color w:val="000000" w:themeColor="text1"/>
          <w:sz w:val="28"/>
        </w:rPr>
        <w:t>12</w:t>
      </w:r>
      <w:r w:rsidRPr="00D01AF1">
        <w:rPr>
          <w:rFonts w:eastAsia="楷体" w:hint="eastAsia"/>
          <w:b/>
          <w:color w:val="000000" w:themeColor="text1"/>
          <w:sz w:val="28"/>
        </w:rPr>
        <w:t>号）（以下简称《行动</w:t>
      </w:r>
      <w:r w:rsidR="006E5C51" w:rsidRPr="00D01AF1">
        <w:rPr>
          <w:rFonts w:eastAsia="楷体" w:hint="eastAsia"/>
          <w:b/>
          <w:color w:val="000000" w:themeColor="text1"/>
          <w:sz w:val="28"/>
        </w:rPr>
        <w:t>计划</w:t>
      </w:r>
      <w:r w:rsidRPr="00D01AF1">
        <w:rPr>
          <w:rFonts w:eastAsia="楷体" w:hint="eastAsia"/>
          <w:b/>
          <w:color w:val="000000" w:themeColor="text1"/>
          <w:sz w:val="28"/>
        </w:rPr>
        <w:t>》）对比分析</w:t>
      </w:r>
    </w:p>
    <w:p w14:paraId="0C36C87A" w14:textId="1B44635A" w:rsidR="00C31EBD" w:rsidRPr="00D01AF1" w:rsidRDefault="00C31EBD" w:rsidP="00C31EBD">
      <w:pPr>
        <w:pStyle w:val="afff0"/>
        <w:adjustRightInd/>
        <w:snapToGrid/>
        <w:spacing w:before="120" w:after="120"/>
        <w:ind w:left="425" w:firstLineChars="0" w:firstLine="0"/>
        <w:textAlignment w:val="auto"/>
        <w:rPr>
          <w:b/>
          <w:color w:val="000000" w:themeColor="text1"/>
          <w:kern w:val="2"/>
          <w:szCs w:val="24"/>
          <w:lang w:val="pt-BR"/>
        </w:rPr>
      </w:pPr>
      <w:r w:rsidRPr="00D01AF1">
        <w:rPr>
          <w:rFonts w:hint="eastAsia"/>
          <w:b/>
          <w:color w:val="000000" w:themeColor="text1"/>
          <w:kern w:val="2"/>
          <w:szCs w:val="24"/>
          <w:lang w:val="pt-BR"/>
        </w:rPr>
        <w:t>表</w:t>
      </w:r>
      <w:r w:rsidRPr="00D01AF1">
        <w:rPr>
          <w:rFonts w:hint="eastAsia"/>
          <w:b/>
          <w:color w:val="000000" w:themeColor="text1"/>
          <w:kern w:val="2"/>
          <w:szCs w:val="24"/>
          <w:lang w:val="pt-BR"/>
        </w:rPr>
        <w:t>2-</w:t>
      </w:r>
      <w:r w:rsidRPr="00D01AF1">
        <w:rPr>
          <w:b/>
          <w:color w:val="000000" w:themeColor="text1"/>
          <w:kern w:val="2"/>
          <w:szCs w:val="24"/>
          <w:lang w:val="pt-BR"/>
        </w:rPr>
        <w:t>34</w:t>
      </w:r>
      <w:r w:rsidRPr="00D01AF1">
        <w:rPr>
          <w:rFonts w:hint="eastAsia"/>
          <w:b/>
          <w:color w:val="000000" w:themeColor="text1"/>
          <w:kern w:val="2"/>
          <w:szCs w:val="24"/>
          <w:lang w:val="pt-BR"/>
        </w:rPr>
        <w:t xml:space="preserve"> </w:t>
      </w:r>
      <w:r w:rsidRPr="00D01AF1">
        <w:rPr>
          <w:b/>
          <w:color w:val="000000" w:themeColor="text1"/>
          <w:kern w:val="2"/>
          <w:szCs w:val="24"/>
          <w:lang w:val="pt-BR"/>
        </w:rPr>
        <w:t xml:space="preserve">      </w:t>
      </w:r>
      <w:r w:rsidRPr="00D01AF1">
        <w:rPr>
          <w:rFonts w:hint="eastAsia"/>
          <w:b/>
          <w:color w:val="000000" w:themeColor="text1"/>
          <w:kern w:val="2"/>
          <w:szCs w:val="24"/>
          <w:lang w:val="pt-BR"/>
        </w:rPr>
        <w:t>本项目与《</w:t>
      </w:r>
      <w:r w:rsidRPr="00D01AF1">
        <w:rPr>
          <w:rFonts w:hint="eastAsia"/>
          <w:b/>
          <w:color w:val="000000" w:themeColor="text1"/>
          <w:kern w:val="2"/>
          <w:szCs w:val="24"/>
        </w:rPr>
        <w:t>行动</w:t>
      </w:r>
      <w:r w:rsidR="001F3F23" w:rsidRPr="00D01AF1">
        <w:rPr>
          <w:rFonts w:hint="eastAsia"/>
          <w:b/>
          <w:color w:val="000000" w:themeColor="text1"/>
          <w:kern w:val="2"/>
          <w:szCs w:val="24"/>
        </w:rPr>
        <w:t>计划</w:t>
      </w:r>
      <w:r w:rsidRPr="00D01AF1">
        <w:rPr>
          <w:rFonts w:hint="eastAsia"/>
          <w:b/>
          <w:color w:val="000000" w:themeColor="text1"/>
          <w:kern w:val="2"/>
          <w:szCs w:val="24"/>
          <w:lang w:val="pt-BR"/>
        </w:rPr>
        <w:t>》对比分析一览表</w:t>
      </w:r>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90"/>
        <w:gridCol w:w="4465"/>
        <w:gridCol w:w="2412"/>
        <w:gridCol w:w="759"/>
      </w:tblGrid>
      <w:tr w:rsidR="00FB3557" w:rsidRPr="00D01AF1" w14:paraId="57A900D5" w14:textId="77777777" w:rsidTr="0062444A">
        <w:trPr>
          <w:trHeight w:val="397"/>
          <w:tblHeader/>
        </w:trPr>
        <w:tc>
          <w:tcPr>
            <w:tcW w:w="5255" w:type="dxa"/>
            <w:gridSpan w:val="2"/>
            <w:vAlign w:val="center"/>
          </w:tcPr>
          <w:p w14:paraId="2CB5AA8B" w14:textId="56125AAD" w:rsidR="00C31EBD" w:rsidRPr="00D01AF1" w:rsidRDefault="00C31EBD" w:rsidP="0062444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w:t>
            </w:r>
            <w:r w:rsidRPr="00D01AF1">
              <w:rPr>
                <w:rFonts w:hint="eastAsia"/>
                <w:b/>
                <w:color w:val="000000" w:themeColor="text1"/>
                <w:kern w:val="2"/>
                <w:sz w:val="21"/>
                <w:szCs w:val="21"/>
              </w:rPr>
              <w:t>行动</w:t>
            </w:r>
            <w:r w:rsidR="001F3F23" w:rsidRPr="00D01AF1">
              <w:rPr>
                <w:rFonts w:hint="eastAsia"/>
                <w:b/>
                <w:color w:val="000000" w:themeColor="text1"/>
                <w:kern w:val="2"/>
                <w:sz w:val="21"/>
                <w:szCs w:val="21"/>
              </w:rPr>
              <w:t>计划</w:t>
            </w:r>
            <w:r w:rsidRPr="00D01AF1">
              <w:rPr>
                <w:b/>
                <w:color w:val="000000" w:themeColor="text1"/>
                <w:kern w:val="2"/>
                <w:sz w:val="21"/>
                <w:szCs w:val="21"/>
              </w:rPr>
              <w:t>》中与本项目有关的</w:t>
            </w:r>
            <w:r w:rsidRPr="00D01AF1">
              <w:rPr>
                <w:rFonts w:hint="eastAsia"/>
                <w:b/>
                <w:color w:val="000000" w:themeColor="text1"/>
                <w:kern w:val="2"/>
                <w:sz w:val="21"/>
                <w:szCs w:val="21"/>
              </w:rPr>
              <w:t>内</w:t>
            </w:r>
            <w:r w:rsidRPr="00D01AF1">
              <w:rPr>
                <w:b/>
                <w:color w:val="000000" w:themeColor="text1"/>
                <w:kern w:val="2"/>
                <w:sz w:val="21"/>
                <w:szCs w:val="21"/>
              </w:rPr>
              <w:t>容</w:t>
            </w:r>
          </w:p>
        </w:tc>
        <w:tc>
          <w:tcPr>
            <w:tcW w:w="2412" w:type="dxa"/>
            <w:vAlign w:val="center"/>
          </w:tcPr>
          <w:p w14:paraId="505C4F24" w14:textId="77777777" w:rsidR="00C31EBD" w:rsidRPr="00D01AF1" w:rsidRDefault="00C31EBD" w:rsidP="0062444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本项目情况</w:t>
            </w:r>
          </w:p>
        </w:tc>
        <w:tc>
          <w:tcPr>
            <w:tcW w:w="759" w:type="dxa"/>
            <w:vAlign w:val="center"/>
          </w:tcPr>
          <w:p w14:paraId="0054FE36" w14:textId="77777777" w:rsidR="00C31EBD" w:rsidRPr="00D01AF1" w:rsidRDefault="00C31EBD" w:rsidP="0062444A">
            <w:pPr>
              <w:adjustRightInd/>
              <w:snapToGrid/>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是否符合要求</w:t>
            </w:r>
          </w:p>
        </w:tc>
      </w:tr>
      <w:tr w:rsidR="00FB3557" w:rsidRPr="00D01AF1" w14:paraId="7E4BD874" w14:textId="77777777" w:rsidTr="0062444A">
        <w:trPr>
          <w:trHeight w:val="397"/>
        </w:trPr>
        <w:tc>
          <w:tcPr>
            <w:tcW w:w="790" w:type="dxa"/>
            <w:vAlign w:val="center"/>
          </w:tcPr>
          <w:p w14:paraId="0991D376" w14:textId="5CFFB919" w:rsidR="00C31EBD" w:rsidRPr="00D01AF1" w:rsidRDefault="004566F6" w:rsidP="0062444A">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二、优化产业结构，促进产业绿色发展</w:t>
            </w:r>
          </w:p>
        </w:tc>
        <w:tc>
          <w:tcPr>
            <w:tcW w:w="4465" w:type="dxa"/>
            <w:vAlign w:val="center"/>
          </w:tcPr>
          <w:p w14:paraId="3A69FCD5" w14:textId="7B333049" w:rsidR="00C31EBD" w:rsidRPr="00D01AF1" w:rsidRDefault="004566F6" w:rsidP="0062444A">
            <w:pPr>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（一）严把“两高”项目准入关口。</w:t>
            </w:r>
            <w:r w:rsidR="0059567A" w:rsidRPr="00D01AF1">
              <w:rPr>
                <w:rFonts w:hint="eastAsia"/>
                <w:color w:val="000000" w:themeColor="text1"/>
                <w:kern w:val="2"/>
                <w:sz w:val="21"/>
                <w:szCs w:val="16"/>
              </w:rPr>
              <w:t>严格落实国家和我省“两高”项目相关要求，严禁新增钢铁产能。严格执行有关行业产能置换政策，被置换产能及其配套设施关停后，新建项目方可投产。国家、省绩效分级重点行业以及涉及锅炉炉窑的其他行业，新（改、扩）建项目原则上达到环境绩效</w:t>
            </w:r>
            <w:r w:rsidR="0059567A" w:rsidRPr="00D01AF1">
              <w:rPr>
                <w:rFonts w:hint="eastAsia"/>
                <w:color w:val="000000" w:themeColor="text1"/>
                <w:kern w:val="2"/>
                <w:sz w:val="21"/>
                <w:szCs w:val="16"/>
              </w:rPr>
              <w:t>A</w:t>
            </w:r>
            <w:r w:rsidR="0059567A" w:rsidRPr="00D01AF1">
              <w:rPr>
                <w:rFonts w:hint="eastAsia"/>
                <w:color w:val="000000" w:themeColor="text1"/>
                <w:kern w:val="2"/>
                <w:sz w:val="21"/>
                <w:szCs w:val="16"/>
              </w:rPr>
              <w:t>级或国内清洁生产先进水平。推进钢铁、焦化、烧结一体化布局，大幅减少独立烧结、球团和热轧企业及工序，推动高炉—转炉长流程炼钢转型为电炉短流程炼钢，淘汰落后煤炭洗选产能。统筹落实国家“以钢定焦”有关要求，研究制定焦化行业产能退出实施方案。到</w:t>
            </w:r>
            <w:r w:rsidR="0059567A" w:rsidRPr="00D01AF1">
              <w:rPr>
                <w:rFonts w:hint="eastAsia"/>
                <w:color w:val="000000" w:themeColor="text1"/>
                <w:kern w:val="2"/>
                <w:sz w:val="21"/>
                <w:szCs w:val="16"/>
              </w:rPr>
              <w:t>2025</w:t>
            </w:r>
            <w:r w:rsidR="0059567A" w:rsidRPr="00D01AF1">
              <w:rPr>
                <w:rFonts w:hint="eastAsia"/>
                <w:color w:val="000000" w:themeColor="text1"/>
                <w:kern w:val="2"/>
                <w:sz w:val="21"/>
                <w:szCs w:val="16"/>
              </w:rPr>
              <w:t>年，全省短流程炼钢产量占比达</w:t>
            </w:r>
            <w:r w:rsidR="0059567A" w:rsidRPr="00D01AF1">
              <w:rPr>
                <w:rFonts w:hint="eastAsia"/>
                <w:color w:val="000000" w:themeColor="text1"/>
                <w:kern w:val="2"/>
                <w:sz w:val="21"/>
                <w:szCs w:val="16"/>
              </w:rPr>
              <w:t>15%</w:t>
            </w:r>
            <w:r w:rsidR="0059567A" w:rsidRPr="00D01AF1">
              <w:rPr>
                <w:rFonts w:hint="eastAsia"/>
                <w:color w:val="000000" w:themeColor="text1"/>
                <w:kern w:val="2"/>
                <w:sz w:val="21"/>
                <w:szCs w:val="16"/>
              </w:rPr>
              <w:t>以上，郑州市钢铁企业全部退出。</w:t>
            </w:r>
          </w:p>
        </w:tc>
        <w:tc>
          <w:tcPr>
            <w:tcW w:w="2412" w:type="dxa"/>
            <w:vAlign w:val="center"/>
          </w:tcPr>
          <w:p w14:paraId="0F153C3E" w14:textId="2F47DB6F" w:rsidR="00C31EBD" w:rsidRPr="00D01AF1" w:rsidRDefault="00F211D7" w:rsidP="0062444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本项目不属于“两高”项目，不属于钢铁项目，</w:t>
            </w:r>
            <w:r w:rsidR="00046031" w:rsidRPr="00D01AF1">
              <w:rPr>
                <w:rFonts w:hint="eastAsia"/>
                <w:color w:val="000000" w:themeColor="text1"/>
                <w:kern w:val="2"/>
                <w:sz w:val="21"/>
                <w:szCs w:val="21"/>
              </w:rPr>
              <w:t>不属于国家、省绩效分级重点行业以及涉及锅炉炉窑的其他行业。本项目不属于</w:t>
            </w:r>
            <w:r w:rsidR="00363C0A" w:rsidRPr="00D01AF1">
              <w:rPr>
                <w:rFonts w:hint="eastAsia"/>
                <w:color w:val="000000" w:themeColor="text1"/>
                <w:kern w:val="2"/>
                <w:sz w:val="21"/>
                <w:szCs w:val="21"/>
              </w:rPr>
              <w:t>钢铁、焦化、烧结</w:t>
            </w:r>
            <w:r w:rsidR="003D71D0" w:rsidRPr="00D01AF1">
              <w:rPr>
                <w:rFonts w:hint="eastAsia"/>
                <w:color w:val="000000" w:themeColor="text1"/>
                <w:kern w:val="2"/>
                <w:sz w:val="21"/>
                <w:szCs w:val="21"/>
              </w:rPr>
              <w:t>、煤炭洗选项目</w:t>
            </w:r>
            <w:r w:rsidR="00046031" w:rsidRPr="00D01AF1">
              <w:rPr>
                <w:rFonts w:hint="eastAsia"/>
                <w:color w:val="000000" w:themeColor="text1"/>
                <w:kern w:val="2"/>
                <w:sz w:val="21"/>
                <w:szCs w:val="21"/>
              </w:rPr>
              <w:t>。</w:t>
            </w:r>
          </w:p>
        </w:tc>
        <w:tc>
          <w:tcPr>
            <w:tcW w:w="759" w:type="dxa"/>
            <w:vAlign w:val="center"/>
          </w:tcPr>
          <w:p w14:paraId="3CB4C73A" w14:textId="77777777" w:rsidR="00C31EBD" w:rsidRPr="00D01AF1" w:rsidRDefault="00C31EBD" w:rsidP="0062444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56C8DA06" w14:textId="77777777" w:rsidTr="0062444A">
        <w:trPr>
          <w:trHeight w:val="397"/>
        </w:trPr>
        <w:tc>
          <w:tcPr>
            <w:tcW w:w="790" w:type="dxa"/>
            <w:vAlign w:val="center"/>
          </w:tcPr>
          <w:p w14:paraId="672ADE34" w14:textId="0F7E199E" w:rsidR="00C06D75" w:rsidRPr="00D01AF1" w:rsidRDefault="00072C47" w:rsidP="0062444A">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三、优化能源结构，加快能源绿色低碳发展</w:t>
            </w:r>
          </w:p>
        </w:tc>
        <w:tc>
          <w:tcPr>
            <w:tcW w:w="4465" w:type="dxa"/>
            <w:vAlign w:val="center"/>
          </w:tcPr>
          <w:p w14:paraId="729B5105" w14:textId="5FAAB47D" w:rsidR="00C06D75" w:rsidRPr="00D01AF1" w:rsidRDefault="003B355B" w:rsidP="0062444A">
            <w:pPr>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（三）积极开展燃煤锅炉关停整合。</w:t>
            </w:r>
            <w:r w:rsidR="0064099D" w:rsidRPr="00D01AF1">
              <w:rPr>
                <w:rFonts w:hint="eastAsia"/>
                <w:color w:val="000000" w:themeColor="text1"/>
                <w:kern w:val="2"/>
                <w:sz w:val="21"/>
                <w:szCs w:val="16"/>
              </w:rPr>
              <w:t>全省原则上不再新增自备燃煤机组、不再新建除集中供暖外的燃煤锅炉，鼓励自备燃煤机组实施清洁能源替代。全面淘汰</w:t>
            </w:r>
            <w:r w:rsidR="0064099D" w:rsidRPr="00D01AF1">
              <w:rPr>
                <w:rFonts w:hint="eastAsia"/>
                <w:color w:val="000000" w:themeColor="text1"/>
                <w:kern w:val="2"/>
                <w:sz w:val="21"/>
                <w:szCs w:val="16"/>
              </w:rPr>
              <w:t>35</w:t>
            </w:r>
            <w:r w:rsidR="0064099D" w:rsidRPr="00D01AF1">
              <w:rPr>
                <w:rFonts w:hint="eastAsia"/>
                <w:color w:val="000000" w:themeColor="text1"/>
                <w:kern w:val="2"/>
                <w:sz w:val="21"/>
                <w:szCs w:val="16"/>
              </w:rPr>
              <w:t>蒸吨</w:t>
            </w:r>
            <w:r w:rsidR="0064099D" w:rsidRPr="00D01AF1">
              <w:rPr>
                <w:rFonts w:hint="eastAsia"/>
                <w:color w:val="000000" w:themeColor="text1"/>
                <w:kern w:val="2"/>
                <w:sz w:val="21"/>
                <w:szCs w:val="16"/>
              </w:rPr>
              <w:t>/</w:t>
            </w:r>
            <w:r w:rsidR="0064099D" w:rsidRPr="00D01AF1">
              <w:rPr>
                <w:rFonts w:hint="eastAsia"/>
                <w:color w:val="000000" w:themeColor="text1"/>
                <w:kern w:val="2"/>
                <w:sz w:val="21"/>
                <w:szCs w:val="16"/>
              </w:rPr>
              <w:t>小时以下的燃煤锅炉及茶水炉、经营性炉灶，基本淘汰储粮烘干设备、农产品加工等燃煤设施。加快热力管网建设，开展远距离供热示范，充分发挥热电联产电厂的供热能力，</w:t>
            </w:r>
            <w:r w:rsidR="0064099D" w:rsidRPr="00D01AF1">
              <w:rPr>
                <w:rFonts w:hint="eastAsia"/>
                <w:color w:val="000000" w:themeColor="text1"/>
                <w:kern w:val="2"/>
                <w:sz w:val="21"/>
                <w:szCs w:val="16"/>
              </w:rPr>
              <w:t>2025</w:t>
            </w:r>
            <w:r w:rsidR="0064099D" w:rsidRPr="00D01AF1">
              <w:rPr>
                <w:rFonts w:hint="eastAsia"/>
                <w:color w:val="000000" w:themeColor="text1"/>
                <w:kern w:val="2"/>
                <w:sz w:val="21"/>
                <w:szCs w:val="16"/>
              </w:rPr>
              <w:t>年年底前，对</w:t>
            </w:r>
            <w:r w:rsidR="0064099D" w:rsidRPr="00D01AF1">
              <w:rPr>
                <w:rFonts w:hint="eastAsia"/>
                <w:color w:val="000000" w:themeColor="text1"/>
                <w:kern w:val="2"/>
                <w:sz w:val="21"/>
                <w:szCs w:val="16"/>
              </w:rPr>
              <w:t>30</w:t>
            </w:r>
            <w:r w:rsidR="0064099D" w:rsidRPr="00D01AF1">
              <w:rPr>
                <w:rFonts w:hint="eastAsia"/>
                <w:color w:val="000000" w:themeColor="text1"/>
                <w:kern w:val="2"/>
                <w:sz w:val="21"/>
                <w:szCs w:val="16"/>
              </w:rPr>
              <w:t>万千瓦以上热电联产电厂供热半径</w:t>
            </w:r>
            <w:r w:rsidR="0064099D" w:rsidRPr="00D01AF1">
              <w:rPr>
                <w:rFonts w:hint="eastAsia"/>
                <w:color w:val="000000" w:themeColor="text1"/>
                <w:kern w:val="2"/>
                <w:sz w:val="21"/>
                <w:szCs w:val="16"/>
              </w:rPr>
              <w:t>30</w:t>
            </w:r>
            <w:r w:rsidR="0064099D" w:rsidRPr="00D01AF1">
              <w:rPr>
                <w:rFonts w:hint="eastAsia"/>
                <w:color w:val="000000" w:themeColor="text1"/>
                <w:kern w:val="2"/>
                <w:sz w:val="21"/>
                <w:szCs w:val="16"/>
              </w:rPr>
              <w:t>公里范围内具备供热替代条件的燃煤锅炉和落后燃煤小热电机组（含自备电厂）进行关停或整合。</w:t>
            </w:r>
          </w:p>
        </w:tc>
        <w:tc>
          <w:tcPr>
            <w:tcW w:w="2412" w:type="dxa"/>
            <w:vAlign w:val="center"/>
          </w:tcPr>
          <w:p w14:paraId="4B802EBE" w14:textId="7F748175" w:rsidR="00C06D75" w:rsidRPr="00D01AF1" w:rsidRDefault="004D6523" w:rsidP="0062444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w:t>
            </w:r>
            <w:r w:rsidR="006466AC" w:rsidRPr="00D01AF1">
              <w:rPr>
                <w:rFonts w:hint="eastAsia"/>
                <w:color w:val="000000" w:themeColor="text1"/>
                <w:kern w:val="2"/>
                <w:sz w:val="21"/>
                <w:szCs w:val="21"/>
              </w:rPr>
              <w:t>建设内容为</w:t>
            </w:r>
            <w:r w:rsidR="00A33327" w:rsidRPr="00D01AF1">
              <w:rPr>
                <w:rFonts w:hint="eastAsia"/>
                <w:color w:val="000000" w:themeColor="text1"/>
                <w:kern w:val="2"/>
                <w:sz w:val="21"/>
                <w:szCs w:val="21"/>
              </w:rPr>
              <w:t>3</w:t>
            </w:r>
            <w:r w:rsidR="00A33327" w:rsidRPr="00D01AF1">
              <w:rPr>
                <w:rFonts w:hint="eastAsia"/>
                <w:color w:val="000000" w:themeColor="text1"/>
                <w:kern w:val="2"/>
                <w:sz w:val="21"/>
                <w:szCs w:val="21"/>
              </w:rPr>
              <w:t>×</w:t>
            </w:r>
            <w:r w:rsidR="00A33327" w:rsidRPr="00D01AF1">
              <w:rPr>
                <w:rFonts w:hint="eastAsia"/>
                <w:color w:val="000000" w:themeColor="text1"/>
                <w:kern w:val="2"/>
                <w:sz w:val="21"/>
                <w:szCs w:val="21"/>
              </w:rPr>
              <w:t>140t/h</w:t>
            </w:r>
            <w:r w:rsidR="00A33327" w:rsidRPr="00D01AF1">
              <w:rPr>
                <w:rFonts w:hint="eastAsia"/>
                <w:color w:val="000000" w:themeColor="text1"/>
                <w:kern w:val="2"/>
                <w:sz w:val="21"/>
                <w:szCs w:val="21"/>
              </w:rPr>
              <w:t>生物质循环流床锅炉</w:t>
            </w:r>
            <w:r w:rsidR="00A33327" w:rsidRPr="00D01AF1">
              <w:rPr>
                <w:rFonts w:hint="eastAsia"/>
                <w:color w:val="000000" w:themeColor="text1"/>
                <w:kern w:val="2"/>
                <w:sz w:val="21"/>
                <w:szCs w:val="21"/>
              </w:rPr>
              <w:t>+2</w:t>
            </w:r>
            <w:r w:rsidR="00A33327" w:rsidRPr="00D01AF1">
              <w:rPr>
                <w:rFonts w:hint="eastAsia"/>
                <w:color w:val="000000" w:themeColor="text1"/>
                <w:kern w:val="2"/>
                <w:sz w:val="21"/>
                <w:szCs w:val="21"/>
              </w:rPr>
              <w:t>×</w:t>
            </w:r>
            <w:r w:rsidR="00A33327" w:rsidRPr="00D01AF1">
              <w:rPr>
                <w:rFonts w:hint="eastAsia"/>
                <w:color w:val="000000" w:themeColor="text1"/>
                <w:kern w:val="2"/>
                <w:sz w:val="21"/>
                <w:szCs w:val="21"/>
              </w:rPr>
              <w:t>25MW</w:t>
            </w:r>
            <w:r w:rsidR="00A33327" w:rsidRPr="00D01AF1">
              <w:rPr>
                <w:rFonts w:hint="eastAsia"/>
                <w:color w:val="000000" w:themeColor="text1"/>
                <w:kern w:val="2"/>
                <w:sz w:val="21"/>
                <w:szCs w:val="21"/>
              </w:rPr>
              <w:t>背压式汽轮发电机组，所用燃料是生物质</w:t>
            </w:r>
            <w:r w:rsidR="006466AC" w:rsidRPr="00D01AF1">
              <w:rPr>
                <w:rFonts w:hint="eastAsia"/>
                <w:color w:val="000000" w:themeColor="text1"/>
                <w:kern w:val="2"/>
                <w:sz w:val="21"/>
                <w:szCs w:val="21"/>
              </w:rPr>
              <w:t>，不使用煤燃料</w:t>
            </w:r>
            <w:r w:rsidR="00EC0500" w:rsidRPr="00D01AF1">
              <w:rPr>
                <w:rFonts w:hint="eastAsia"/>
                <w:color w:val="000000" w:themeColor="text1"/>
                <w:kern w:val="2"/>
                <w:sz w:val="21"/>
                <w:szCs w:val="21"/>
              </w:rPr>
              <w:t>。</w:t>
            </w:r>
          </w:p>
        </w:tc>
        <w:tc>
          <w:tcPr>
            <w:tcW w:w="759" w:type="dxa"/>
            <w:vAlign w:val="center"/>
          </w:tcPr>
          <w:p w14:paraId="0F8E07AB" w14:textId="6B75A181" w:rsidR="00C06D75" w:rsidRPr="00D01AF1" w:rsidRDefault="009B12B2" w:rsidP="0062444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5B512462" w14:textId="77777777" w:rsidTr="0062444A">
        <w:trPr>
          <w:trHeight w:val="397"/>
        </w:trPr>
        <w:tc>
          <w:tcPr>
            <w:tcW w:w="790" w:type="dxa"/>
            <w:vMerge w:val="restart"/>
            <w:vAlign w:val="center"/>
          </w:tcPr>
          <w:p w14:paraId="1D6A735C" w14:textId="4ECD4BF9" w:rsidR="003D191E" w:rsidRPr="00D01AF1" w:rsidRDefault="003D191E" w:rsidP="0062444A">
            <w:pPr>
              <w:spacing w:line="240" w:lineRule="auto"/>
              <w:ind w:firstLineChars="0" w:firstLine="0"/>
              <w:rPr>
                <w:color w:val="000000" w:themeColor="text1"/>
                <w:kern w:val="2"/>
                <w:sz w:val="21"/>
                <w:szCs w:val="16"/>
              </w:rPr>
            </w:pPr>
            <w:r w:rsidRPr="00D01AF1">
              <w:rPr>
                <w:rFonts w:hint="eastAsia"/>
                <w:color w:val="000000" w:themeColor="text1"/>
                <w:kern w:val="2"/>
                <w:sz w:val="21"/>
                <w:szCs w:val="16"/>
              </w:rPr>
              <w:t>六、加强多污染物减排，切实降低排放强度</w:t>
            </w:r>
          </w:p>
        </w:tc>
        <w:tc>
          <w:tcPr>
            <w:tcW w:w="4465" w:type="dxa"/>
            <w:vAlign w:val="center"/>
          </w:tcPr>
          <w:p w14:paraId="17D84BC5" w14:textId="410C99AF" w:rsidR="003D191E" w:rsidRPr="00D01AF1" w:rsidRDefault="003D191E" w:rsidP="0062444A">
            <w:pPr>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（三）推进重点行业污染深度治理。全省新（改、扩）建火电、钢铁、水泥、焦化项目要达到超低排放水平。</w:t>
            </w:r>
            <w:r w:rsidRPr="00D01AF1">
              <w:rPr>
                <w:rFonts w:hint="eastAsia"/>
                <w:color w:val="000000" w:themeColor="text1"/>
                <w:kern w:val="2"/>
                <w:sz w:val="21"/>
                <w:szCs w:val="16"/>
              </w:rPr>
              <w:t>2024</w:t>
            </w:r>
            <w:r w:rsidRPr="00D01AF1">
              <w:rPr>
                <w:rFonts w:hint="eastAsia"/>
                <w:color w:val="000000" w:themeColor="text1"/>
                <w:kern w:val="2"/>
                <w:sz w:val="21"/>
                <w:szCs w:val="16"/>
              </w:rPr>
              <w:t>年年底前，水泥、焦化企业基本完成有组织和无组织超低排放改造；</w:t>
            </w:r>
            <w:r w:rsidRPr="00D01AF1">
              <w:rPr>
                <w:rFonts w:hint="eastAsia"/>
                <w:color w:val="000000" w:themeColor="text1"/>
                <w:kern w:val="2"/>
                <w:sz w:val="21"/>
                <w:szCs w:val="16"/>
              </w:rPr>
              <w:t>2025</w:t>
            </w:r>
            <w:r w:rsidRPr="00D01AF1">
              <w:rPr>
                <w:rFonts w:hint="eastAsia"/>
                <w:color w:val="000000" w:themeColor="text1"/>
                <w:kern w:val="2"/>
                <w:sz w:val="21"/>
                <w:szCs w:val="16"/>
              </w:rPr>
              <w:t>年</w:t>
            </w:r>
            <w:r w:rsidRPr="00D01AF1">
              <w:rPr>
                <w:rFonts w:hint="eastAsia"/>
                <w:color w:val="000000" w:themeColor="text1"/>
                <w:kern w:val="2"/>
                <w:sz w:val="21"/>
                <w:szCs w:val="16"/>
              </w:rPr>
              <w:t>9</w:t>
            </w:r>
            <w:r w:rsidRPr="00D01AF1">
              <w:rPr>
                <w:rFonts w:hint="eastAsia"/>
                <w:color w:val="000000" w:themeColor="text1"/>
                <w:kern w:val="2"/>
                <w:sz w:val="21"/>
                <w:szCs w:val="16"/>
              </w:rPr>
              <w:t>月底前，钢铁、水泥、焦化企业力争完成清洁运输超低排放改造。持续推进玻璃、耐火材料、有色、铸造、炭素、石灰、砖瓦等工业炉窑深度治理，实施陶瓷、化肥、生活垃圾焚烧、生物质锅炉等行业提标改造。</w:t>
            </w:r>
            <w:r w:rsidRPr="00D01AF1">
              <w:rPr>
                <w:rFonts w:hint="eastAsia"/>
                <w:color w:val="000000" w:themeColor="text1"/>
                <w:kern w:val="2"/>
                <w:sz w:val="21"/>
                <w:szCs w:val="16"/>
              </w:rPr>
              <w:t>2025</w:t>
            </w:r>
            <w:r w:rsidRPr="00D01AF1">
              <w:rPr>
                <w:rFonts w:hint="eastAsia"/>
                <w:color w:val="000000" w:themeColor="text1"/>
                <w:kern w:val="2"/>
                <w:sz w:val="21"/>
                <w:szCs w:val="16"/>
              </w:rPr>
              <w:t>年年底前，基本完成燃气锅炉低氮燃烧改造；生物质锅炉全部采用专用炉具，配套布袋等高效除尘设施，禁止掺烧煤炭、生活垃圾等其他物料。推进整合小型生物质</w:t>
            </w:r>
            <w:r w:rsidRPr="00D01AF1">
              <w:rPr>
                <w:rFonts w:hint="eastAsia"/>
                <w:color w:val="000000" w:themeColor="text1"/>
                <w:kern w:val="2"/>
                <w:sz w:val="21"/>
                <w:szCs w:val="16"/>
              </w:rPr>
              <w:lastRenderedPageBreak/>
              <w:t>锅炉。原则上不得设置烟气和</w:t>
            </w:r>
            <w:r w:rsidRPr="00D01AF1">
              <w:rPr>
                <w:rFonts w:hint="eastAsia"/>
                <w:color w:val="000000" w:themeColor="text1"/>
                <w:kern w:val="2"/>
                <w:sz w:val="21"/>
                <w:szCs w:val="16"/>
              </w:rPr>
              <w:t>VOCs</w:t>
            </w:r>
            <w:r w:rsidRPr="00D01AF1">
              <w:rPr>
                <w:rFonts w:hint="eastAsia"/>
                <w:color w:val="000000" w:themeColor="text1"/>
                <w:kern w:val="2"/>
                <w:sz w:val="21"/>
                <w:szCs w:val="16"/>
              </w:rPr>
              <w:t>废气旁路，因安全生产需要无法取消的应安装烟气自动监控、流量、温度等监控设施并加强监管，重点涉气企业应加装备用处置设施。</w:t>
            </w:r>
          </w:p>
        </w:tc>
        <w:tc>
          <w:tcPr>
            <w:tcW w:w="2412" w:type="dxa"/>
            <w:vAlign w:val="center"/>
          </w:tcPr>
          <w:p w14:paraId="5FDF72A5" w14:textId="4B9C1A5F" w:rsidR="003D191E" w:rsidRPr="00D01AF1" w:rsidRDefault="00254B28" w:rsidP="0000362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lastRenderedPageBreak/>
              <w:t>本项目不属于</w:t>
            </w:r>
            <w:r w:rsidRPr="00D01AF1">
              <w:rPr>
                <w:rFonts w:hint="eastAsia"/>
                <w:color w:val="000000" w:themeColor="text1"/>
                <w:kern w:val="2"/>
                <w:sz w:val="21"/>
                <w:szCs w:val="16"/>
              </w:rPr>
              <w:t>火电、钢铁、水泥、焦化项目</w:t>
            </w:r>
            <w:r w:rsidR="0000362A" w:rsidRPr="00D01AF1">
              <w:rPr>
                <w:rFonts w:hint="eastAsia"/>
                <w:color w:val="000000" w:themeColor="text1"/>
                <w:kern w:val="2"/>
                <w:sz w:val="21"/>
                <w:szCs w:val="16"/>
              </w:rPr>
              <w:t>，不属于玻璃、耐火材料、有色、铸造、炭素、石灰、砖瓦等行业，属于生物质锅炉行业。</w:t>
            </w:r>
            <w:r w:rsidR="00121166" w:rsidRPr="00D01AF1">
              <w:rPr>
                <w:rFonts w:hint="eastAsia"/>
                <w:color w:val="000000" w:themeColor="text1"/>
                <w:kern w:val="2"/>
                <w:sz w:val="21"/>
                <w:szCs w:val="21"/>
              </w:rPr>
              <w:t>本项目建设锅炉为生物质专用锅炉，</w:t>
            </w:r>
            <w:r w:rsidRPr="00D01AF1">
              <w:rPr>
                <w:rFonts w:hint="eastAsia"/>
                <w:color w:val="000000" w:themeColor="text1"/>
                <w:kern w:val="2"/>
                <w:sz w:val="21"/>
                <w:szCs w:val="21"/>
              </w:rPr>
              <w:t>建设规模为</w:t>
            </w:r>
            <w:r w:rsidRPr="00D01AF1">
              <w:rPr>
                <w:rFonts w:hint="eastAsia"/>
                <w:color w:val="000000" w:themeColor="text1"/>
                <w:kern w:val="2"/>
                <w:sz w:val="21"/>
                <w:szCs w:val="21"/>
              </w:rPr>
              <w:t>3</w:t>
            </w:r>
            <w:r w:rsidRPr="00D01AF1">
              <w:rPr>
                <w:rFonts w:hint="eastAsia"/>
                <w:color w:val="000000" w:themeColor="text1"/>
                <w:kern w:val="2"/>
                <w:sz w:val="21"/>
                <w:szCs w:val="21"/>
              </w:rPr>
              <w:t>×</w:t>
            </w:r>
            <w:r w:rsidRPr="00D01AF1">
              <w:rPr>
                <w:rFonts w:hint="eastAsia"/>
                <w:color w:val="000000" w:themeColor="text1"/>
                <w:kern w:val="2"/>
                <w:sz w:val="21"/>
                <w:szCs w:val="21"/>
              </w:rPr>
              <w:t>140t/h</w:t>
            </w:r>
            <w:r w:rsidRPr="00D01AF1">
              <w:rPr>
                <w:rFonts w:hint="eastAsia"/>
                <w:color w:val="000000" w:themeColor="text1"/>
                <w:kern w:val="2"/>
                <w:sz w:val="21"/>
                <w:szCs w:val="21"/>
              </w:rPr>
              <w:t>，</w:t>
            </w:r>
            <w:r w:rsidR="00121166" w:rsidRPr="00D01AF1">
              <w:rPr>
                <w:rFonts w:hint="eastAsia"/>
                <w:color w:val="000000" w:themeColor="text1"/>
                <w:kern w:val="2"/>
                <w:sz w:val="21"/>
                <w:szCs w:val="21"/>
              </w:rPr>
              <w:t>配套袋式除尘器高效除尘设施，不掺烧煤炭、生活垃圾等其他物料</w:t>
            </w:r>
            <w:r w:rsidRPr="00D01AF1">
              <w:rPr>
                <w:rFonts w:hint="eastAsia"/>
                <w:color w:val="000000" w:themeColor="text1"/>
                <w:kern w:val="2"/>
                <w:sz w:val="21"/>
                <w:szCs w:val="21"/>
              </w:rPr>
              <w:t>。本项目未设置烟气旁路。</w:t>
            </w:r>
          </w:p>
        </w:tc>
        <w:tc>
          <w:tcPr>
            <w:tcW w:w="759" w:type="dxa"/>
            <w:vAlign w:val="center"/>
          </w:tcPr>
          <w:p w14:paraId="1A3E18FB" w14:textId="7D790AAB" w:rsidR="003D191E" w:rsidRPr="00D01AF1" w:rsidRDefault="00254B28" w:rsidP="0062444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r w:rsidR="00FB3557" w:rsidRPr="00D01AF1" w14:paraId="5B4CF852" w14:textId="77777777" w:rsidTr="0062444A">
        <w:trPr>
          <w:trHeight w:val="397"/>
        </w:trPr>
        <w:tc>
          <w:tcPr>
            <w:tcW w:w="790" w:type="dxa"/>
            <w:vMerge/>
            <w:vAlign w:val="center"/>
          </w:tcPr>
          <w:p w14:paraId="30200A5B" w14:textId="77777777" w:rsidR="003D191E" w:rsidRPr="00D01AF1" w:rsidRDefault="003D191E" w:rsidP="0062444A">
            <w:pPr>
              <w:spacing w:line="240" w:lineRule="auto"/>
              <w:ind w:firstLineChars="0" w:firstLine="0"/>
              <w:rPr>
                <w:color w:val="000000" w:themeColor="text1"/>
                <w:kern w:val="2"/>
                <w:sz w:val="21"/>
                <w:szCs w:val="16"/>
              </w:rPr>
            </w:pPr>
          </w:p>
        </w:tc>
        <w:tc>
          <w:tcPr>
            <w:tcW w:w="4465" w:type="dxa"/>
            <w:vAlign w:val="center"/>
          </w:tcPr>
          <w:p w14:paraId="583A1FB8" w14:textId="5C7A762F" w:rsidR="003D191E" w:rsidRPr="00D01AF1" w:rsidRDefault="003D191E" w:rsidP="0062444A">
            <w:pPr>
              <w:spacing w:line="240" w:lineRule="auto"/>
              <w:ind w:firstLineChars="0" w:firstLine="0"/>
              <w:textAlignment w:val="auto"/>
              <w:rPr>
                <w:color w:val="000000" w:themeColor="text1"/>
                <w:kern w:val="2"/>
                <w:sz w:val="21"/>
                <w:szCs w:val="16"/>
              </w:rPr>
            </w:pPr>
            <w:r w:rsidRPr="00D01AF1">
              <w:rPr>
                <w:rFonts w:hint="eastAsia"/>
                <w:color w:val="000000" w:themeColor="text1"/>
                <w:kern w:val="2"/>
                <w:sz w:val="21"/>
                <w:szCs w:val="16"/>
              </w:rPr>
              <w:t>（五）稳步推进大气氨排放控制。开展氨排放控制试点，研究畜禽养殖场氨气等臭气治理措施，鼓励生猪、鸡等圈舍封闭管理，对粪污输送、存储及处理设施进行封闭改造，加强废气收集和处理。推广氮肥机械深施和低蛋白日粮技术。到</w:t>
            </w:r>
            <w:r w:rsidRPr="00D01AF1">
              <w:rPr>
                <w:rFonts w:hint="eastAsia"/>
                <w:color w:val="000000" w:themeColor="text1"/>
                <w:kern w:val="2"/>
                <w:sz w:val="21"/>
                <w:szCs w:val="16"/>
              </w:rPr>
              <w:t>2025</w:t>
            </w:r>
            <w:r w:rsidRPr="00D01AF1">
              <w:rPr>
                <w:rFonts w:hint="eastAsia"/>
                <w:color w:val="000000" w:themeColor="text1"/>
                <w:kern w:val="2"/>
                <w:sz w:val="21"/>
                <w:szCs w:val="16"/>
              </w:rPr>
              <w:t>年，大型规模化养殖场大气氨排放总量比</w:t>
            </w:r>
            <w:r w:rsidRPr="00D01AF1">
              <w:rPr>
                <w:rFonts w:hint="eastAsia"/>
                <w:color w:val="000000" w:themeColor="text1"/>
                <w:kern w:val="2"/>
                <w:sz w:val="21"/>
                <w:szCs w:val="16"/>
              </w:rPr>
              <w:t>2020</w:t>
            </w:r>
            <w:r w:rsidRPr="00D01AF1">
              <w:rPr>
                <w:rFonts w:hint="eastAsia"/>
                <w:color w:val="000000" w:themeColor="text1"/>
                <w:kern w:val="2"/>
                <w:sz w:val="21"/>
                <w:szCs w:val="16"/>
              </w:rPr>
              <w:t>年下降</w:t>
            </w:r>
            <w:r w:rsidRPr="00D01AF1">
              <w:rPr>
                <w:rFonts w:hint="eastAsia"/>
                <w:color w:val="000000" w:themeColor="text1"/>
                <w:kern w:val="2"/>
                <w:sz w:val="21"/>
                <w:szCs w:val="16"/>
              </w:rPr>
              <w:t>5%</w:t>
            </w:r>
            <w:r w:rsidRPr="00D01AF1">
              <w:rPr>
                <w:rFonts w:hint="eastAsia"/>
                <w:color w:val="000000" w:themeColor="text1"/>
                <w:kern w:val="2"/>
                <w:sz w:val="21"/>
                <w:szCs w:val="16"/>
              </w:rPr>
              <w:t>。加强氮肥、纯碱等行业氨排放治理，强化电力、钢铁、焦化、水泥、建材等重点行业氨法脱硫脱硝氨逃逸防控。</w:t>
            </w:r>
          </w:p>
        </w:tc>
        <w:tc>
          <w:tcPr>
            <w:tcW w:w="2412" w:type="dxa"/>
            <w:vAlign w:val="center"/>
          </w:tcPr>
          <w:p w14:paraId="48DFCDCE" w14:textId="24980E7F" w:rsidR="003D191E" w:rsidRPr="00D01AF1" w:rsidRDefault="0000362A" w:rsidP="0062444A">
            <w:pPr>
              <w:adjustRightInd/>
              <w:snapToGrid/>
              <w:spacing w:line="240" w:lineRule="auto"/>
              <w:ind w:firstLineChars="0" w:firstLine="0"/>
              <w:textAlignment w:val="auto"/>
              <w:rPr>
                <w:color w:val="000000" w:themeColor="text1"/>
                <w:kern w:val="2"/>
                <w:sz w:val="21"/>
                <w:szCs w:val="21"/>
              </w:rPr>
            </w:pPr>
            <w:r w:rsidRPr="00D01AF1">
              <w:rPr>
                <w:rFonts w:hint="eastAsia"/>
                <w:color w:val="000000" w:themeColor="text1"/>
                <w:kern w:val="2"/>
                <w:sz w:val="21"/>
                <w:szCs w:val="21"/>
              </w:rPr>
              <w:t>本项目脱硝设施使用氨水作为脱硝剂，</w:t>
            </w:r>
            <w:r w:rsidR="009C2CF3" w:rsidRPr="00D01AF1">
              <w:rPr>
                <w:rFonts w:hint="eastAsia"/>
                <w:color w:val="000000" w:themeColor="text1"/>
                <w:kern w:val="2"/>
                <w:sz w:val="21"/>
                <w:szCs w:val="21"/>
              </w:rPr>
              <w:t>运行过程中将强化对氨逃逸的防控，保证达标排放。</w:t>
            </w:r>
          </w:p>
        </w:tc>
        <w:tc>
          <w:tcPr>
            <w:tcW w:w="759" w:type="dxa"/>
            <w:vAlign w:val="center"/>
          </w:tcPr>
          <w:p w14:paraId="4CE72A42" w14:textId="7870D4AE" w:rsidR="003D191E" w:rsidRPr="00D01AF1" w:rsidRDefault="009C2CF3" w:rsidP="0062444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符合</w:t>
            </w:r>
          </w:p>
        </w:tc>
      </w:tr>
    </w:tbl>
    <w:p w14:paraId="38E2EC27" w14:textId="77777777" w:rsidR="000B72FB" w:rsidRPr="00D01AF1" w:rsidRDefault="000B72FB" w:rsidP="000B72FB">
      <w:pPr>
        <w:pStyle w:val="1b"/>
        <w:ind w:firstLine="480"/>
        <w:rPr>
          <w:color w:val="000000" w:themeColor="text1"/>
        </w:rPr>
      </w:pPr>
    </w:p>
    <w:p w14:paraId="46DE4A8A" w14:textId="2C0616B9" w:rsidR="0099146A" w:rsidRPr="00D01AF1" w:rsidRDefault="00B944C7" w:rsidP="009A3D41">
      <w:pPr>
        <w:keepNext/>
        <w:keepLines/>
        <w:pageBreakBefore/>
        <w:numPr>
          <w:ilvl w:val="0"/>
          <w:numId w:val="7"/>
        </w:numPr>
        <w:tabs>
          <w:tab w:val="left" w:pos="360"/>
        </w:tabs>
        <w:spacing w:beforeLines="150" w:before="360" w:afterLines="200" w:after="480" w:line="500" w:lineRule="exact"/>
        <w:ind w:left="0" w:firstLineChars="0"/>
        <w:jc w:val="center"/>
        <w:outlineLvl w:val="0"/>
        <w:rPr>
          <w:rFonts w:eastAsia="黑体"/>
          <w:color w:val="000000" w:themeColor="text1"/>
          <w:kern w:val="44"/>
          <w:sz w:val="36"/>
        </w:rPr>
      </w:pPr>
      <w:bookmarkStart w:id="190" w:name="_Toc167375154"/>
      <w:r w:rsidRPr="00D01AF1">
        <w:rPr>
          <w:rFonts w:eastAsia="黑体" w:hint="eastAsia"/>
          <w:color w:val="000000" w:themeColor="text1"/>
          <w:kern w:val="44"/>
          <w:sz w:val="36"/>
        </w:rPr>
        <w:lastRenderedPageBreak/>
        <w:t>建设项目</w:t>
      </w:r>
      <w:r w:rsidR="0099146A" w:rsidRPr="00D01AF1">
        <w:rPr>
          <w:rFonts w:eastAsia="黑体" w:hint="eastAsia"/>
          <w:color w:val="000000" w:themeColor="text1"/>
          <w:kern w:val="44"/>
          <w:sz w:val="36"/>
        </w:rPr>
        <w:t>工程分析</w:t>
      </w:r>
      <w:bookmarkEnd w:id="188"/>
      <w:bookmarkEnd w:id="190"/>
    </w:p>
    <w:p w14:paraId="74078172" w14:textId="4D7FBE18" w:rsidR="00713433" w:rsidRPr="00D01AF1" w:rsidRDefault="00713433" w:rsidP="00713433">
      <w:pPr>
        <w:keepNext/>
        <w:keepLines/>
        <w:numPr>
          <w:ilvl w:val="1"/>
          <w:numId w:val="7"/>
        </w:numPr>
        <w:tabs>
          <w:tab w:val="left" w:pos="960"/>
          <w:tab w:val="left" w:pos="1200"/>
          <w:tab w:val="left" w:pos="3131"/>
        </w:tabs>
        <w:spacing w:before="240" w:after="240" w:line="240" w:lineRule="auto"/>
        <w:ind w:left="0" w:firstLineChars="0" w:firstLine="301"/>
        <w:jc w:val="left"/>
        <w:outlineLvl w:val="1"/>
        <w:rPr>
          <w:b/>
          <w:color w:val="000000" w:themeColor="text1"/>
          <w:sz w:val="30"/>
        </w:rPr>
      </w:pPr>
      <w:bookmarkStart w:id="191" w:name="_Toc167375155"/>
      <w:bookmarkStart w:id="192" w:name="_Toc131757550"/>
      <w:r w:rsidRPr="00D01AF1">
        <w:rPr>
          <w:rFonts w:hint="eastAsia"/>
          <w:b/>
          <w:color w:val="000000" w:themeColor="text1"/>
          <w:sz w:val="30"/>
        </w:rPr>
        <w:t>项目概况</w:t>
      </w:r>
      <w:bookmarkEnd w:id="191"/>
    </w:p>
    <w:p w14:paraId="3F17C9BD" w14:textId="77777777" w:rsidR="00713433" w:rsidRPr="00D01AF1" w:rsidRDefault="00713433" w:rsidP="000376BF">
      <w:pPr>
        <w:ind w:firstLine="480"/>
        <w:rPr>
          <w:color w:val="000000" w:themeColor="text1"/>
        </w:rPr>
      </w:pPr>
      <w:r w:rsidRPr="00D01AF1">
        <w:rPr>
          <w:rFonts w:hint="eastAsia"/>
          <w:color w:val="000000" w:themeColor="text1"/>
        </w:rPr>
        <w:t>《河南省华天热电有限公司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生物质热电联产项目环境影响报告书》由河南蓝天环境工程有限公司于</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8</w:t>
      </w:r>
      <w:r w:rsidRPr="00D01AF1">
        <w:rPr>
          <w:rFonts w:hint="eastAsia"/>
          <w:color w:val="000000" w:themeColor="text1"/>
        </w:rPr>
        <w:t>月编制完成，</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9</w:t>
      </w:r>
      <w:r w:rsidRPr="00D01AF1">
        <w:rPr>
          <w:rFonts w:hint="eastAsia"/>
          <w:color w:val="000000" w:themeColor="text1"/>
        </w:rPr>
        <w:t>月</w:t>
      </w:r>
      <w:r w:rsidRPr="00D01AF1">
        <w:rPr>
          <w:rFonts w:hint="eastAsia"/>
          <w:color w:val="000000" w:themeColor="text1"/>
        </w:rPr>
        <w:t>16</w:t>
      </w:r>
      <w:r w:rsidRPr="00D01AF1">
        <w:rPr>
          <w:rFonts w:hint="eastAsia"/>
          <w:color w:val="000000" w:themeColor="text1"/>
        </w:rPr>
        <w:t>日由新乡市生态环境局辉县分局以辉环书审</w:t>
      </w:r>
      <w:r w:rsidRPr="00D01AF1">
        <w:rPr>
          <w:rFonts w:hint="eastAsia"/>
          <w:color w:val="000000" w:themeColor="text1"/>
        </w:rPr>
        <w:t>[2022]3</w:t>
      </w:r>
      <w:r w:rsidRPr="00D01AF1">
        <w:rPr>
          <w:rFonts w:hint="eastAsia"/>
          <w:color w:val="000000" w:themeColor="text1"/>
        </w:rPr>
        <w:t>号进行批复。建设单位于</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10</w:t>
      </w:r>
      <w:r w:rsidRPr="00D01AF1">
        <w:rPr>
          <w:rFonts w:hint="eastAsia"/>
          <w:color w:val="000000" w:themeColor="text1"/>
        </w:rPr>
        <w:t>月进行开工建设，目前项目处于施工阶段，尚未投产，施工过程中发现项目生产原料、生产工艺与原有环评文件相左，致使项目污染物产生及排放与原环评批复内容存在不一致的情况。</w:t>
      </w:r>
    </w:p>
    <w:p w14:paraId="1AD42089" w14:textId="0EA31A93" w:rsidR="00713433" w:rsidRPr="00D01AF1" w:rsidRDefault="00713433" w:rsidP="000376BF">
      <w:pPr>
        <w:ind w:firstLine="480"/>
        <w:rPr>
          <w:color w:val="000000" w:themeColor="text1"/>
        </w:rPr>
      </w:pPr>
      <w:r w:rsidRPr="00D01AF1">
        <w:rPr>
          <w:rFonts w:hint="eastAsia"/>
          <w:color w:val="000000" w:themeColor="text1"/>
        </w:rPr>
        <w:t>根据《中华人民共和国环境影响评价法》第二十四条规定：“建设项目的环境影响评价文件经批准后，建设项目的性质、规模、地点、采用的生产工艺或者防治污染、防止生态破坏的措施发生重大变动的，建设单位应当重新报批建设项目的环境影响评价文件”，结合本项目环评及环评批复文件，按照中华人民共和国生态环境部办公厅“关于印发《污染影响类建设项目重大变动清单（试行）的通知》（环办环评函〔</w:t>
      </w:r>
      <w:r w:rsidRPr="00D01AF1">
        <w:rPr>
          <w:rFonts w:hint="eastAsia"/>
          <w:color w:val="000000" w:themeColor="text1"/>
        </w:rPr>
        <w:t>2020</w:t>
      </w:r>
      <w:r w:rsidRPr="00D01AF1">
        <w:rPr>
          <w:rFonts w:hint="eastAsia"/>
          <w:color w:val="000000" w:themeColor="text1"/>
        </w:rPr>
        <w:t>〕</w:t>
      </w:r>
      <w:r w:rsidRPr="00D01AF1">
        <w:rPr>
          <w:rFonts w:hint="eastAsia"/>
          <w:color w:val="000000" w:themeColor="text1"/>
        </w:rPr>
        <w:t>688</w:t>
      </w:r>
      <w:r w:rsidRPr="00D01AF1">
        <w:rPr>
          <w:rFonts w:hint="eastAsia"/>
          <w:color w:val="000000" w:themeColor="text1"/>
        </w:rPr>
        <w:t>号）”，本工程实际建设过程中因“增加燃料用量、增加燃料破碎工艺、小苏打研磨工艺导致废气污染物排放量增加</w:t>
      </w:r>
      <w:r w:rsidRPr="00D01AF1">
        <w:rPr>
          <w:rFonts w:hint="eastAsia"/>
          <w:color w:val="000000" w:themeColor="text1"/>
        </w:rPr>
        <w:t>30%</w:t>
      </w:r>
      <w:r w:rsidRPr="00D01AF1">
        <w:rPr>
          <w:rFonts w:hint="eastAsia"/>
          <w:color w:val="000000" w:themeColor="text1"/>
        </w:rPr>
        <w:t>以上”属于重大变动情形，需要按照要求重新报批环境影响评价文件。</w:t>
      </w:r>
    </w:p>
    <w:p w14:paraId="3AB62EA1" w14:textId="7A27BCC3" w:rsidR="00B705A9" w:rsidRPr="00D01AF1" w:rsidRDefault="00215FA4" w:rsidP="00215FA4">
      <w:pPr>
        <w:ind w:firstLine="480"/>
        <w:rPr>
          <w:color w:val="000000" w:themeColor="text1"/>
        </w:rPr>
      </w:pPr>
      <w:r w:rsidRPr="00D01AF1">
        <w:rPr>
          <w:rFonts w:hint="eastAsia"/>
          <w:color w:val="000000" w:themeColor="text1"/>
        </w:rPr>
        <w:t>本项目与已批复的环评报告的变化情况如下</w:t>
      </w:r>
      <w:r w:rsidR="00B705A9" w:rsidRPr="00D01AF1">
        <w:rPr>
          <w:rFonts w:hint="eastAsia"/>
          <w:color w:val="000000" w:themeColor="text1"/>
        </w:rPr>
        <w:t>：</w:t>
      </w:r>
    </w:p>
    <w:p w14:paraId="639A7790" w14:textId="3D01545B" w:rsidR="00215FA4" w:rsidRPr="00D01AF1" w:rsidRDefault="006F1BB6" w:rsidP="00215FA4">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 xml:space="preserve">3-1 </w:t>
      </w:r>
      <w:r w:rsidRPr="00D01AF1">
        <w:rPr>
          <w:b/>
          <w:bCs/>
          <w:color w:val="000000" w:themeColor="text1"/>
        </w:rPr>
        <w:t xml:space="preserve">         </w:t>
      </w:r>
      <w:r w:rsidRPr="00D01AF1">
        <w:rPr>
          <w:rFonts w:hint="eastAsia"/>
          <w:b/>
          <w:bCs/>
          <w:color w:val="000000" w:themeColor="text1"/>
        </w:rPr>
        <w:t>本项目与已批复环评报告的变化情况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25"/>
        <w:gridCol w:w="1935"/>
        <w:gridCol w:w="2268"/>
        <w:gridCol w:w="2977"/>
        <w:gridCol w:w="623"/>
      </w:tblGrid>
      <w:tr w:rsidR="00D01AF1" w:rsidRPr="00D01AF1" w14:paraId="7EE88C06" w14:textId="1999C028" w:rsidTr="00173FB3">
        <w:trPr>
          <w:trHeight w:val="397"/>
          <w:jc w:val="center"/>
        </w:trPr>
        <w:tc>
          <w:tcPr>
            <w:tcW w:w="725" w:type="dxa"/>
            <w:vAlign w:val="center"/>
          </w:tcPr>
          <w:p w14:paraId="5FCB7635" w14:textId="7D19FAF6" w:rsidR="000E3E06" w:rsidRPr="00D01AF1" w:rsidRDefault="000E3E06" w:rsidP="00B705A9">
            <w:pPr>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类别</w:t>
            </w:r>
          </w:p>
        </w:tc>
        <w:tc>
          <w:tcPr>
            <w:tcW w:w="1935" w:type="dxa"/>
            <w:vAlign w:val="center"/>
          </w:tcPr>
          <w:p w14:paraId="1B82AB0B" w14:textId="63EB3B13" w:rsidR="000E3E06" w:rsidRPr="00D01AF1" w:rsidRDefault="000E3E06" w:rsidP="00B705A9">
            <w:pPr>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原环评批复</w:t>
            </w:r>
          </w:p>
        </w:tc>
        <w:tc>
          <w:tcPr>
            <w:tcW w:w="2268" w:type="dxa"/>
            <w:vAlign w:val="center"/>
          </w:tcPr>
          <w:p w14:paraId="094EFB31" w14:textId="51D6F0D6" w:rsidR="000E3E06" w:rsidRPr="00D01AF1" w:rsidRDefault="000E3E06" w:rsidP="00B705A9">
            <w:pPr>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本项目</w:t>
            </w:r>
          </w:p>
        </w:tc>
        <w:tc>
          <w:tcPr>
            <w:tcW w:w="2977" w:type="dxa"/>
            <w:vAlign w:val="center"/>
          </w:tcPr>
          <w:p w14:paraId="0F31C693" w14:textId="6C0C4E57" w:rsidR="000E3E06" w:rsidRPr="00D01AF1" w:rsidRDefault="000E3E06" w:rsidP="00B705A9">
            <w:pPr>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变化情况</w:t>
            </w:r>
          </w:p>
        </w:tc>
        <w:tc>
          <w:tcPr>
            <w:tcW w:w="623" w:type="dxa"/>
            <w:vAlign w:val="center"/>
          </w:tcPr>
          <w:p w14:paraId="3A6D729B" w14:textId="30F3501A" w:rsidR="000E3E06" w:rsidRPr="00D01AF1" w:rsidRDefault="000E3E06" w:rsidP="000E3E06">
            <w:pPr>
              <w:spacing w:line="240" w:lineRule="auto"/>
              <w:ind w:firstLineChars="0" w:firstLine="0"/>
              <w:jc w:val="center"/>
              <w:textAlignment w:val="auto"/>
              <w:rPr>
                <w:b/>
                <w:color w:val="000000" w:themeColor="text1"/>
                <w:kern w:val="2"/>
                <w:sz w:val="21"/>
                <w:szCs w:val="21"/>
              </w:rPr>
            </w:pPr>
            <w:r w:rsidRPr="00D01AF1">
              <w:rPr>
                <w:b/>
                <w:color w:val="000000" w:themeColor="text1"/>
                <w:kern w:val="2"/>
                <w:sz w:val="21"/>
                <w:szCs w:val="21"/>
              </w:rPr>
              <w:t>备注</w:t>
            </w:r>
          </w:p>
        </w:tc>
      </w:tr>
      <w:tr w:rsidR="00D01AF1" w:rsidRPr="00D01AF1" w14:paraId="187955AF" w14:textId="13D2875E" w:rsidTr="00173FB3">
        <w:trPr>
          <w:trHeight w:val="397"/>
          <w:jc w:val="center"/>
        </w:trPr>
        <w:tc>
          <w:tcPr>
            <w:tcW w:w="725" w:type="dxa"/>
            <w:vAlign w:val="center"/>
          </w:tcPr>
          <w:p w14:paraId="485D6E6A" w14:textId="2B00C49E"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性质</w:t>
            </w:r>
          </w:p>
        </w:tc>
        <w:tc>
          <w:tcPr>
            <w:tcW w:w="1935" w:type="dxa"/>
            <w:vAlign w:val="center"/>
          </w:tcPr>
          <w:p w14:paraId="4361C2C2" w14:textId="59BB5387"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新建</w:t>
            </w:r>
          </w:p>
        </w:tc>
        <w:tc>
          <w:tcPr>
            <w:tcW w:w="2268" w:type="dxa"/>
            <w:vAlign w:val="center"/>
          </w:tcPr>
          <w:p w14:paraId="50B20C2D" w14:textId="02804EC5"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新建</w:t>
            </w:r>
          </w:p>
        </w:tc>
        <w:tc>
          <w:tcPr>
            <w:tcW w:w="2977" w:type="dxa"/>
            <w:vAlign w:val="center"/>
          </w:tcPr>
          <w:p w14:paraId="081A60DA" w14:textId="6D2DE5D7"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不变</w:t>
            </w:r>
          </w:p>
        </w:tc>
        <w:tc>
          <w:tcPr>
            <w:tcW w:w="623" w:type="dxa"/>
            <w:vAlign w:val="center"/>
          </w:tcPr>
          <w:p w14:paraId="0E9FD993" w14:textId="384D8D93" w:rsidR="000E3E06" w:rsidRPr="00D01AF1" w:rsidRDefault="000E3E06" w:rsidP="000E3E06">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D01AF1" w:rsidRPr="00D01AF1" w14:paraId="3EC0C0FD" w14:textId="256A8743" w:rsidTr="00173FB3">
        <w:trPr>
          <w:trHeight w:val="397"/>
          <w:jc w:val="center"/>
        </w:trPr>
        <w:tc>
          <w:tcPr>
            <w:tcW w:w="725" w:type="dxa"/>
            <w:vMerge w:val="restart"/>
            <w:vAlign w:val="center"/>
          </w:tcPr>
          <w:p w14:paraId="780EDBBE" w14:textId="5783B5FE"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规模</w:t>
            </w:r>
          </w:p>
        </w:tc>
        <w:tc>
          <w:tcPr>
            <w:tcW w:w="1935" w:type="dxa"/>
            <w:vAlign w:val="center"/>
          </w:tcPr>
          <w:p w14:paraId="6D10F62B" w14:textId="1DA7A7C5"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年综合利用具有热值的生物质燃料约</w:t>
            </w:r>
            <w:r w:rsidRPr="00D01AF1">
              <w:rPr>
                <w:color w:val="000000" w:themeColor="text1"/>
                <w:sz w:val="21"/>
                <w:szCs w:val="21"/>
              </w:rPr>
              <w:t>53.19</w:t>
            </w:r>
            <w:r w:rsidRPr="00D01AF1">
              <w:rPr>
                <w:color w:val="000000" w:themeColor="text1"/>
                <w:sz w:val="21"/>
                <w:szCs w:val="21"/>
              </w:rPr>
              <w:t>万</w:t>
            </w:r>
            <w:r w:rsidRPr="00D01AF1">
              <w:rPr>
                <w:color w:val="000000" w:themeColor="text1"/>
                <w:sz w:val="21"/>
                <w:szCs w:val="21"/>
              </w:rPr>
              <w:t>t</w:t>
            </w:r>
          </w:p>
        </w:tc>
        <w:tc>
          <w:tcPr>
            <w:tcW w:w="2268" w:type="dxa"/>
            <w:vAlign w:val="center"/>
          </w:tcPr>
          <w:p w14:paraId="1E43F1C6" w14:textId="43DC011D"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年综合利用具有热值的生物质燃料约</w:t>
            </w:r>
            <w:r w:rsidRPr="00D01AF1">
              <w:rPr>
                <w:color w:val="000000" w:themeColor="text1"/>
                <w:sz w:val="21"/>
                <w:szCs w:val="21"/>
              </w:rPr>
              <w:t>77.93</w:t>
            </w:r>
            <w:r w:rsidRPr="00D01AF1">
              <w:rPr>
                <w:color w:val="000000" w:themeColor="text1"/>
                <w:sz w:val="21"/>
                <w:szCs w:val="21"/>
              </w:rPr>
              <w:t>万</w:t>
            </w:r>
            <w:r w:rsidRPr="00D01AF1">
              <w:rPr>
                <w:color w:val="000000" w:themeColor="text1"/>
                <w:sz w:val="21"/>
                <w:szCs w:val="21"/>
              </w:rPr>
              <w:t>t</w:t>
            </w:r>
          </w:p>
        </w:tc>
        <w:tc>
          <w:tcPr>
            <w:tcW w:w="2977" w:type="dxa"/>
            <w:vAlign w:val="center"/>
          </w:tcPr>
          <w:p w14:paraId="2C82CA37" w14:textId="7137B698"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原环评设计中燃料品质高、热值高，实际调研发现可外购的燃料热值低、含水率高，为保证供热及供汽能力的稳定性故燃料用量增加，根据热值核算，增加量约</w:t>
            </w:r>
            <w:r w:rsidRPr="00D01AF1">
              <w:rPr>
                <w:color w:val="000000" w:themeColor="text1"/>
                <w:sz w:val="21"/>
                <w:szCs w:val="21"/>
              </w:rPr>
              <w:t>46.5%</w:t>
            </w:r>
            <w:r w:rsidR="000132BE" w:rsidRPr="00D01AF1">
              <w:rPr>
                <w:color w:val="000000" w:themeColor="text1"/>
                <w:sz w:val="21"/>
                <w:szCs w:val="21"/>
              </w:rPr>
              <w:t>。</w:t>
            </w:r>
          </w:p>
        </w:tc>
        <w:tc>
          <w:tcPr>
            <w:tcW w:w="623" w:type="dxa"/>
            <w:vAlign w:val="center"/>
          </w:tcPr>
          <w:p w14:paraId="02D3EB49" w14:textId="1AF5E527" w:rsidR="000E3E06" w:rsidRPr="00D01AF1" w:rsidRDefault="000E3E06" w:rsidP="000E3E06">
            <w:pPr>
              <w:spacing w:line="240" w:lineRule="auto"/>
              <w:ind w:firstLineChars="0" w:firstLine="0"/>
              <w:jc w:val="center"/>
              <w:rPr>
                <w:color w:val="000000" w:themeColor="text1"/>
                <w:sz w:val="21"/>
                <w:szCs w:val="21"/>
              </w:rPr>
            </w:pPr>
            <w:r w:rsidRPr="00D01AF1">
              <w:rPr>
                <w:color w:val="000000" w:themeColor="text1"/>
                <w:sz w:val="21"/>
                <w:szCs w:val="21"/>
              </w:rPr>
              <w:t>重大变动</w:t>
            </w:r>
          </w:p>
        </w:tc>
      </w:tr>
      <w:tr w:rsidR="00D01AF1" w:rsidRPr="00D01AF1" w14:paraId="6A6E673C" w14:textId="16F6101C" w:rsidTr="00173FB3">
        <w:trPr>
          <w:trHeight w:val="397"/>
          <w:jc w:val="center"/>
        </w:trPr>
        <w:tc>
          <w:tcPr>
            <w:tcW w:w="725" w:type="dxa"/>
            <w:vMerge/>
            <w:vAlign w:val="center"/>
          </w:tcPr>
          <w:p w14:paraId="57A07A0F" w14:textId="1DC66DB3" w:rsidR="000E3E06" w:rsidRPr="00D01AF1" w:rsidRDefault="000E3E06" w:rsidP="00B705A9">
            <w:pPr>
              <w:spacing w:line="240" w:lineRule="auto"/>
              <w:ind w:firstLineChars="0" w:firstLine="0"/>
              <w:jc w:val="center"/>
              <w:rPr>
                <w:color w:val="000000" w:themeColor="text1"/>
                <w:sz w:val="21"/>
                <w:szCs w:val="21"/>
              </w:rPr>
            </w:pPr>
          </w:p>
        </w:tc>
        <w:tc>
          <w:tcPr>
            <w:tcW w:w="1935" w:type="dxa"/>
            <w:vAlign w:val="center"/>
          </w:tcPr>
          <w:p w14:paraId="7E219C19" w14:textId="72C43616"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3×140t/h</w:t>
            </w:r>
            <w:r w:rsidRPr="00D01AF1">
              <w:rPr>
                <w:color w:val="000000" w:themeColor="text1"/>
                <w:sz w:val="21"/>
                <w:szCs w:val="21"/>
              </w:rPr>
              <w:t>高温超高压生物质循环流化床锅炉（两用一调）</w:t>
            </w:r>
            <w:r w:rsidRPr="00D01AF1">
              <w:rPr>
                <w:color w:val="000000" w:themeColor="text1"/>
                <w:sz w:val="21"/>
                <w:szCs w:val="21"/>
              </w:rPr>
              <w:lastRenderedPageBreak/>
              <w:t>+2×25MW</w:t>
            </w:r>
            <w:r w:rsidRPr="00D01AF1">
              <w:rPr>
                <w:color w:val="000000" w:themeColor="text1"/>
                <w:sz w:val="21"/>
                <w:szCs w:val="21"/>
              </w:rPr>
              <w:t>背压式汽轮发电机组</w:t>
            </w:r>
          </w:p>
        </w:tc>
        <w:tc>
          <w:tcPr>
            <w:tcW w:w="2268" w:type="dxa"/>
            <w:vAlign w:val="center"/>
          </w:tcPr>
          <w:p w14:paraId="00643200" w14:textId="6C5BD67C"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lastRenderedPageBreak/>
              <w:t>3×140t/h</w:t>
            </w:r>
            <w:r w:rsidRPr="00D01AF1">
              <w:rPr>
                <w:color w:val="000000" w:themeColor="text1"/>
                <w:sz w:val="21"/>
                <w:szCs w:val="21"/>
              </w:rPr>
              <w:t>高温超高压生物质循环流化床锅炉（两用一调）</w:t>
            </w:r>
            <w:r w:rsidRPr="00D01AF1">
              <w:rPr>
                <w:color w:val="000000" w:themeColor="text1"/>
                <w:sz w:val="21"/>
                <w:szCs w:val="21"/>
              </w:rPr>
              <w:lastRenderedPageBreak/>
              <w:t>+2×25MW</w:t>
            </w:r>
            <w:r w:rsidRPr="00D01AF1">
              <w:rPr>
                <w:color w:val="000000" w:themeColor="text1"/>
                <w:sz w:val="21"/>
                <w:szCs w:val="21"/>
              </w:rPr>
              <w:t>背压式汽轮发电机组</w:t>
            </w:r>
            <w:r w:rsidRPr="00D01AF1">
              <w:rPr>
                <w:color w:val="000000" w:themeColor="text1"/>
                <w:sz w:val="21"/>
                <w:szCs w:val="21"/>
              </w:rPr>
              <w:t>+6MW</w:t>
            </w:r>
            <w:r w:rsidRPr="00D01AF1">
              <w:rPr>
                <w:color w:val="000000" w:themeColor="text1"/>
                <w:sz w:val="21"/>
                <w:szCs w:val="21"/>
              </w:rPr>
              <w:t>后置式凝汽式汽轮发电机组（备用）</w:t>
            </w:r>
          </w:p>
        </w:tc>
        <w:tc>
          <w:tcPr>
            <w:tcW w:w="2977" w:type="dxa"/>
            <w:vAlign w:val="center"/>
          </w:tcPr>
          <w:p w14:paraId="468EB2F3" w14:textId="0164E6B3"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lastRenderedPageBreak/>
              <w:t>工业供汽部分存在因设备故障、临时性管控需降低生产负荷等因素导致蒸汽放空情况，</w:t>
            </w:r>
            <w:r w:rsidRPr="00D01AF1">
              <w:rPr>
                <w:color w:val="000000" w:themeColor="text1"/>
                <w:sz w:val="21"/>
                <w:szCs w:val="21"/>
              </w:rPr>
              <w:lastRenderedPageBreak/>
              <w:t>为避免资源浪费，降低能耗，在现有汽轮发电机组后面增加</w:t>
            </w:r>
            <w:r w:rsidRPr="00D01AF1">
              <w:rPr>
                <w:color w:val="000000" w:themeColor="text1"/>
                <w:sz w:val="21"/>
                <w:szCs w:val="21"/>
              </w:rPr>
              <w:t>1</w:t>
            </w:r>
            <w:r w:rsidRPr="00D01AF1">
              <w:rPr>
                <w:color w:val="000000" w:themeColor="text1"/>
                <w:sz w:val="21"/>
                <w:szCs w:val="21"/>
              </w:rPr>
              <w:t>台</w:t>
            </w:r>
            <w:r w:rsidRPr="00D01AF1">
              <w:rPr>
                <w:color w:val="000000" w:themeColor="text1"/>
                <w:sz w:val="21"/>
                <w:szCs w:val="21"/>
              </w:rPr>
              <w:t>6MW</w:t>
            </w:r>
            <w:r w:rsidRPr="00D01AF1">
              <w:rPr>
                <w:color w:val="000000" w:themeColor="text1"/>
                <w:sz w:val="21"/>
                <w:szCs w:val="21"/>
              </w:rPr>
              <w:t>后置式凝汽式汽轮发电机组作为备用</w:t>
            </w:r>
            <w:r w:rsidR="000132BE" w:rsidRPr="00D01AF1">
              <w:rPr>
                <w:color w:val="000000" w:themeColor="text1"/>
                <w:sz w:val="21"/>
                <w:szCs w:val="21"/>
              </w:rPr>
              <w:t>。</w:t>
            </w:r>
          </w:p>
        </w:tc>
        <w:tc>
          <w:tcPr>
            <w:tcW w:w="623" w:type="dxa"/>
            <w:vAlign w:val="center"/>
          </w:tcPr>
          <w:p w14:paraId="78D4CBAD" w14:textId="6664C7E2" w:rsidR="000E3E06" w:rsidRPr="00D01AF1" w:rsidRDefault="000E3E06" w:rsidP="000E3E06">
            <w:pPr>
              <w:spacing w:line="240" w:lineRule="auto"/>
              <w:ind w:firstLineChars="0" w:firstLine="0"/>
              <w:jc w:val="center"/>
              <w:rPr>
                <w:color w:val="000000" w:themeColor="text1"/>
                <w:sz w:val="21"/>
                <w:szCs w:val="21"/>
              </w:rPr>
            </w:pPr>
            <w:r w:rsidRPr="00D01AF1">
              <w:rPr>
                <w:color w:val="000000" w:themeColor="text1"/>
                <w:sz w:val="21"/>
                <w:szCs w:val="21"/>
              </w:rPr>
              <w:lastRenderedPageBreak/>
              <w:t>/</w:t>
            </w:r>
          </w:p>
        </w:tc>
      </w:tr>
      <w:tr w:rsidR="00D01AF1" w:rsidRPr="00D01AF1" w14:paraId="74A32692" w14:textId="1696A3F6" w:rsidTr="00173FB3">
        <w:trPr>
          <w:trHeight w:val="397"/>
          <w:jc w:val="center"/>
        </w:trPr>
        <w:tc>
          <w:tcPr>
            <w:tcW w:w="725" w:type="dxa"/>
            <w:vAlign w:val="center"/>
          </w:tcPr>
          <w:p w14:paraId="215B37F8" w14:textId="478CAD5C"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地点</w:t>
            </w:r>
          </w:p>
        </w:tc>
        <w:tc>
          <w:tcPr>
            <w:tcW w:w="1935" w:type="dxa"/>
            <w:vAlign w:val="center"/>
          </w:tcPr>
          <w:p w14:paraId="437EDAF8" w14:textId="7AE38DDE"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辉县市常村镇工业园</w:t>
            </w:r>
          </w:p>
        </w:tc>
        <w:tc>
          <w:tcPr>
            <w:tcW w:w="2268" w:type="dxa"/>
            <w:vAlign w:val="center"/>
          </w:tcPr>
          <w:p w14:paraId="63EF6501" w14:textId="06C669A0"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辉县市常村镇工业园</w:t>
            </w:r>
          </w:p>
        </w:tc>
        <w:tc>
          <w:tcPr>
            <w:tcW w:w="2977" w:type="dxa"/>
            <w:vAlign w:val="center"/>
          </w:tcPr>
          <w:p w14:paraId="5A7FBB30" w14:textId="2CDE143A" w:rsidR="000E3E06" w:rsidRPr="00D01AF1" w:rsidRDefault="000E3E06" w:rsidP="00B705A9">
            <w:pPr>
              <w:spacing w:line="240" w:lineRule="auto"/>
              <w:ind w:firstLineChars="0" w:firstLine="0"/>
              <w:jc w:val="center"/>
              <w:rPr>
                <w:color w:val="000000" w:themeColor="text1"/>
                <w:sz w:val="21"/>
                <w:szCs w:val="21"/>
              </w:rPr>
            </w:pPr>
            <w:r w:rsidRPr="00D01AF1">
              <w:rPr>
                <w:color w:val="000000" w:themeColor="text1"/>
                <w:sz w:val="21"/>
                <w:szCs w:val="21"/>
              </w:rPr>
              <w:t>不变</w:t>
            </w:r>
          </w:p>
        </w:tc>
        <w:tc>
          <w:tcPr>
            <w:tcW w:w="623" w:type="dxa"/>
            <w:vAlign w:val="center"/>
          </w:tcPr>
          <w:p w14:paraId="2C1CCE70" w14:textId="77777777" w:rsidR="000E3E06" w:rsidRPr="00D01AF1" w:rsidRDefault="000E3E06" w:rsidP="000E3E06">
            <w:pPr>
              <w:spacing w:line="240" w:lineRule="auto"/>
              <w:ind w:firstLineChars="0" w:firstLine="0"/>
              <w:jc w:val="center"/>
              <w:rPr>
                <w:color w:val="000000" w:themeColor="text1"/>
                <w:sz w:val="21"/>
                <w:szCs w:val="21"/>
              </w:rPr>
            </w:pPr>
          </w:p>
        </w:tc>
      </w:tr>
      <w:tr w:rsidR="00D01AF1" w:rsidRPr="00D01AF1" w14:paraId="41207311" w14:textId="68286FC2" w:rsidTr="00173FB3">
        <w:trPr>
          <w:trHeight w:val="397"/>
          <w:jc w:val="center"/>
        </w:trPr>
        <w:tc>
          <w:tcPr>
            <w:tcW w:w="725" w:type="dxa"/>
            <w:vAlign w:val="center"/>
          </w:tcPr>
          <w:p w14:paraId="02B98D05" w14:textId="2BEF0597" w:rsidR="000E3E06" w:rsidRPr="00D01AF1" w:rsidRDefault="000E3E06" w:rsidP="008E6224">
            <w:pPr>
              <w:spacing w:line="240" w:lineRule="auto"/>
              <w:ind w:firstLineChars="0" w:firstLine="0"/>
              <w:jc w:val="center"/>
              <w:rPr>
                <w:color w:val="000000" w:themeColor="text1"/>
                <w:sz w:val="21"/>
                <w:szCs w:val="21"/>
              </w:rPr>
            </w:pPr>
            <w:r w:rsidRPr="00D01AF1">
              <w:rPr>
                <w:color w:val="000000" w:themeColor="text1"/>
                <w:sz w:val="21"/>
                <w:szCs w:val="21"/>
              </w:rPr>
              <w:t>生产工艺</w:t>
            </w:r>
          </w:p>
        </w:tc>
        <w:tc>
          <w:tcPr>
            <w:tcW w:w="1935" w:type="dxa"/>
            <w:vAlign w:val="center"/>
          </w:tcPr>
          <w:p w14:paraId="2363A793" w14:textId="44B0C049" w:rsidR="000E3E06" w:rsidRPr="00D01AF1" w:rsidRDefault="000E3E06" w:rsidP="008E6224">
            <w:pPr>
              <w:spacing w:line="240" w:lineRule="auto"/>
              <w:ind w:firstLineChars="0" w:firstLine="0"/>
              <w:jc w:val="center"/>
              <w:rPr>
                <w:color w:val="000000" w:themeColor="text1"/>
                <w:sz w:val="21"/>
                <w:szCs w:val="21"/>
              </w:rPr>
            </w:pPr>
            <w:r w:rsidRPr="00D01AF1">
              <w:rPr>
                <w:color w:val="000000" w:themeColor="text1"/>
                <w:sz w:val="21"/>
                <w:szCs w:val="21"/>
              </w:rPr>
              <w:t>除盐水制备、燃料储存、给料、输送、锅炉产生蒸汽及发电工艺详见图</w:t>
            </w:r>
            <w:r w:rsidRPr="00D01AF1">
              <w:rPr>
                <w:color w:val="000000" w:themeColor="text1"/>
                <w:sz w:val="21"/>
                <w:szCs w:val="21"/>
              </w:rPr>
              <w:t>3-1</w:t>
            </w:r>
            <w:r w:rsidRPr="00D01AF1">
              <w:rPr>
                <w:color w:val="000000" w:themeColor="text1"/>
                <w:sz w:val="21"/>
                <w:szCs w:val="21"/>
              </w:rPr>
              <w:t>、图</w:t>
            </w:r>
            <w:r w:rsidRPr="00D01AF1">
              <w:rPr>
                <w:color w:val="000000" w:themeColor="text1"/>
                <w:sz w:val="21"/>
                <w:szCs w:val="21"/>
              </w:rPr>
              <w:t>3-2</w:t>
            </w:r>
            <w:r w:rsidRPr="00D01AF1">
              <w:rPr>
                <w:color w:val="000000" w:themeColor="text1"/>
                <w:sz w:val="21"/>
                <w:szCs w:val="21"/>
              </w:rPr>
              <w:t>及</w:t>
            </w:r>
            <w:r w:rsidRPr="00D01AF1">
              <w:rPr>
                <w:color w:val="000000" w:themeColor="text1"/>
                <w:sz w:val="21"/>
                <w:szCs w:val="21"/>
              </w:rPr>
              <w:t>3.2.6</w:t>
            </w:r>
            <w:r w:rsidRPr="00D01AF1">
              <w:rPr>
                <w:color w:val="000000" w:themeColor="text1"/>
                <w:sz w:val="21"/>
                <w:szCs w:val="21"/>
              </w:rPr>
              <w:t>章节详细说明</w:t>
            </w:r>
          </w:p>
        </w:tc>
        <w:tc>
          <w:tcPr>
            <w:tcW w:w="2268" w:type="dxa"/>
            <w:vAlign w:val="center"/>
          </w:tcPr>
          <w:p w14:paraId="6FDE60D2" w14:textId="751BC6B0" w:rsidR="000E3E06" w:rsidRPr="00D01AF1" w:rsidRDefault="000E3E06" w:rsidP="008E6224">
            <w:pPr>
              <w:spacing w:line="240" w:lineRule="auto"/>
              <w:ind w:firstLineChars="0" w:firstLine="0"/>
              <w:jc w:val="center"/>
              <w:rPr>
                <w:color w:val="000000" w:themeColor="text1"/>
                <w:spacing w:val="-3"/>
                <w:sz w:val="21"/>
                <w:szCs w:val="21"/>
              </w:rPr>
            </w:pPr>
            <w:r w:rsidRPr="00D01AF1">
              <w:rPr>
                <w:color w:val="000000" w:themeColor="text1"/>
                <w:sz w:val="21"/>
                <w:szCs w:val="21"/>
              </w:rPr>
              <w:t>除盐水制备、回水处理、燃料储存、破碎、给料、输送、锅炉产生蒸汽及发电工艺详见图</w:t>
            </w:r>
            <w:r w:rsidRPr="00D01AF1">
              <w:rPr>
                <w:color w:val="000000" w:themeColor="text1"/>
                <w:sz w:val="21"/>
                <w:szCs w:val="21"/>
              </w:rPr>
              <w:t>3-</w:t>
            </w:r>
            <w:r w:rsidR="00173FB3" w:rsidRPr="00D01AF1">
              <w:rPr>
                <w:color w:val="000000" w:themeColor="text1"/>
                <w:sz w:val="21"/>
                <w:szCs w:val="21"/>
              </w:rPr>
              <w:t>7</w:t>
            </w:r>
            <w:r w:rsidRPr="00D01AF1">
              <w:rPr>
                <w:color w:val="000000" w:themeColor="text1"/>
                <w:sz w:val="21"/>
                <w:szCs w:val="21"/>
              </w:rPr>
              <w:t>、图</w:t>
            </w:r>
            <w:r w:rsidRPr="00D01AF1">
              <w:rPr>
                <w:color w:val="000000" w:themeColor="text1"/>
                <w:sz w:val="21"/>
                <w:szCs w:val="21"/>
              </w:rPr>
              <w:t>3-2</w:t>
            </w:r>
            <w:r w:rsidRPr="00D01AF1">
              <w:rPr>
                <w:color w:val="000000" w:themeColor="text1"/>
                <w:sz w:val="21"/>
                <w:szCs w:val="21"/>
              </w:rPr>
              <w:t>、图</w:t>
            </w:r>
            <w:r w:rsidRPr="00D01AF1">
              <w:rPr>
                <w:color w:val="000000" w:themeColor="text1"/>
                <w:sz w:val="21"/>
                <w:szCs w:val="21"/>
              </w:rPr>
              <w:t>3-</w:t>
            </w:r>
            <w:r w:rsidR="00173FB3" w:rsidRPr="00D01AF1">
              <w:rPr>
                <w:color w:val="000000" w:themeColor="text1"/>
                <w:sz w:val="21"/>
                <w:szCs w:val="21"/>
              </w:rPr>
              <w:t>8</w:t>
            </w:r>
            <w:r w:rsidRPr="00D01AF1">
              <w:rPr>
                <w:color w:val="000000" w:themeColor="text1"/>
                <w:sz w:val="21"/>
                <w:szCs w:val="21"/>
              </w:rPr>
              <w:t>及</w:t>
            </w:r>
            <w:r w:rsidRPr="00D01AF1">
              <w:rPr>
                <w:color w:val="000000" w:themeColor="text1"/>
                <w:sz w:val="21"/>
                <w:szCs w:val="21"/>
              </w:rPr>
              <w:t>3.3.7</w:t>
            </w:r>
            <w:r w:rsidRPr="00D01AF1">
              <w:rPr>
                <w:color w:val="000000" w:themeColor="text1"/>
                <w:sz w:val="21"/>
                <w:szCs w:val="21"/>
              </w:rPr>
              <w:t>章节详细说明</w:t>
            </w:r>
          </w:p>
        </w:tc>
        <w:tc>
          <w:tcPr>
            <w:tcW w:w="2977" w:type="dxa"/>
            <w:vAlign w:val="center"/>
          </w:tcPr>
          <w:p w14:paraId="2F5D38B0" w14:textId="77777777" w:rsidR="000E3E06" w:rsidRPr="00D01AF1" w:rsidRDefault="000E3E06" w:rsidP="006F1BB6">
            <w:pPr>
              <w:spacing w:line="240" w:lineRule="auto"/>
              <w:ind w:firstLineChars="0" w:firstLine="0"/>
              <w:rPr>
                <w:color w:val="000000" w:themeColor="text1"/>
                <w:sz w:val="21"/>
                <w:szCs w:val="21"/>
              </w:rPr>
            </w:pPr>
            <w:r w:rsidRPr="00D01AF1">
              <w:rPr>
                <w:rFonts w:ascii="宋体" w:hAnsi="宋体" w:cs="宋体" w:hint="eastAsia"/>
                <w:color w:val="000000" w:themeColor="text1"/>
                <w:sz w:val="21"/>
                <w:szCs w:val="21"/>
              </w:rPr>
              <w:t>①</w:t>
            </w:r>
            <w:r w:rsidRPr="00D01AF1">
              <w:rPr>
                <w:color w:val="000000" w:themeColor="text1"/>
                <w:sz w:val="21"/>
                <w:szCs w:val="21"/>
              </w:rPr>
              <w:t>外购的燃料存在粒径不满足锅炉燃烧要求的情况，</w:t>
            </w:r>
            <w:r w:rsidRPr="00D01AF1">
              <w:rPr>
                <w:color w:val="000000" w:themeColor="text1"/>
                <w:spacing w:val="-3"/>
                <w:sz w:val="21"/>
                <w:szCs w:val="21"/>
              </w:rPr>
              <w:t>增加燃料破碎工艺</w:t>
            </w:r>
            <w:r w:rsidRPr="00D01AF1">
              <w:rPr>
                <w:color w:val="000000" w:themeColor="text1"/>
                <w:sz w:val="21"/>
                <w:szCs w:val="21"/>
              </w:rPr>
              <w:t>；</w:t>
            </w:r>
          </w:p>
          <w:p w14:paraId="0F0AFD76" w14:textId="15E939DB" w:rsidR="000E3E06" w:rsidRPr="00D01AF1" w:rsidRDefault="000E3E06" w:rsidP="006F1BB6">
            <w:pPr>
              <w:spacing w:line="240" w:lineRule="auto"/>
              <w:ind w:firstLineChars="0" w:firstLine="0"/>
              <w:rPr>
                <w:color w:val="000000" w:themeColor="text1"/>
                <w:sz w:val="21"/>
                <w:szCs w:val="21"/>
              </w:rPr>
            </w:pPr>
            <w:r w:rsidRPr="00D01AF1">
              <w:rPr>
                <w:rFonts w:ascii="宋体" w:hAnsi="宋体" w:cs="宋体" w:hint="eastAsia"/>
                <w:color w:val="000000" w:themeColor="text1"/>
                <w:sz w:val="21"/>
                <w:szCs w:val="21"/>
              </w:rPr>
              <w:t>②</w:t>
            </w:r>
            <w:r w:rsidRPr="00D01AF1">
              <w:rPr>
                <w:color w:val="000000" w:themeColor="text1"/>
                <w:sz w:val="21"/>
                <w:szCs w:val="21"/>
              </w:rPr>
              <w:t>外购研磨好的小苏打粉成本较高，且储存时易吸水板结，增加研磨系统可降低成本同时加强使用效果；</w:t>
            </w:r>
          </w:p>
          <w:p w14:paraId="4E73A3C5" w14:textId="16F30FB6" w:rsidR="000E3E06" w:rsidRPr="00D01AF1" w:rsidRDefault="000E3E06" w:rsidP="006F1BB6">
            <w:pPr>
              <w:spacing w:line="240" w:lineRule="auto"/>
              <w:ind w:firstLineChars="0" w:firstLine="0"/>
              <w:rPr>
                <w:color w:val="000000" w:themeColor="text1"/>
                <w:spacing w:val="-3"/>
                <w:sz w:val="21"/>
                <w:szCs w:val="21"/>
              </w:rPr>
            </w:pPr>
            <w:r w:rsidRPr="00D01AF1">
              <w:rPr>
                <w:rFonts w:ascii="宋体" w:hAnsi="宋体" w:cs="宋体" w:hint="eastAsia"/>
                <w:color w:val="000000" w:themeColor="text1"/>
                <w:sz w:val="21"/>
                <w:szCs w:val="21"/>
              </w:rPr>
              <w:t>③</w:t>
            </w:r>
            <w:r w:rsidRPr="00D01AF1">
              <w:rPr>
                <w:color w:val="000000" w:themeColor="text1"/>
                <w:sz w:val="21"/>
                <w:szCs w:val="21"/>
              </w:rPr>
              <w:t>增加蒸汽冷凝水回水处理系统，对蒸汽冷凝水进行处理后再回用于锅炉</w:t>
            </w:r>
            <w:r w:rsidR="000132BE" w:rsidRPr="00D01AF1">
              <w:rPr>
                <w:color w:val="000000" w:themeColor="text1"/>
                <w:sz w:val="21"/>
                <w:szCs w:val="21"/>
              </w:rPr>
              <w:t>。</w:t>
            </w:r>
          </w:p>
        </w:tc>
        <w:tc>
          <w:tcPr>
            <w:tcW w:w="623" w:type="dxa"/>
            <w:vAlign w:val="center"/>
          </w:tcPr>
          <w:p w14:paraId="725453D8" w14:textId="1119FB6A" w:rsidR="000E3E06" w:rsidRPr="00D01AF1" w:rsidRDefault="000E3E06" w:rsidP="000E3E06">
            <w:pPr>
              <w:spacing w:line="240" w:lineRule="auto"/>
              <w:ind w:firstLineChars="0" w:firstLine="0"/>
              <w:jc w:val="center"/>
              <w:rPr>
                <w:color w:val="000000" w:themeColor="text1"/>
                <w:sz w:val="21"/>
                <w:szCs w:val="21"/>
              </w:rPr>
            </w:pPr>
            <w:r w:rsidRPr="00D01AF1">
              <w:rPr>
                <w:color w:val="000000" w:themeColor="text1"/>
                <w:sz w:val="21"/>
                <w:szCs w:val="21"/>
              </w:rPr>
              <w:t>重大变动</w:t>
            </w:r>
          </w:p>
        </w:tc>
      </w:tr>
      <w:tr w:rsidR="00D01AF1" w:rsidRPr="00D01AF1" w14:paraId="1C7D4196" w14:textId="282174AA" w:rsidTr="00173FB3">
        <w:trPr>
          <w:trHeight w:val="397"/>
          <w:jc w:val="center"/>
        </w:trPr>
        <w:tc>
          <w:tcPr>
            <w:tcW w:w="725" w:type="dxa"/>
            <w:vAlign w:val="center"/>
          </w:tcPr>
          <w:p w14:paraId="1F35EC97" w14:textId="0C390B39" w:rsidR="000C2419" w:rsidRPr="00D01AF1" w:rsidRDefault="000C2419" w:rsidP="008E6224">
            <w:pPr>
              <w:spacing w:line="240" w:lineRule="auto"/>
              <w:ind w:firstLineChars="0" w:firstLine="0"/>
              <w:jc w:val="center"/>
              <w:rPr>
                <w:color w:val="000000" w:themeColor="text1"/>
                <w:sz w:val="21"/>
                <w:szCs w:val="21"/>
              </w:rPr>
            </w:pPr>
            <w:r w:rsidRPr="00D01AF1">
              <w:rPr>
                <w:color w:val="000000" w:themeColor="text1"/>
                <w:sz w:val="21"/>
                <w:szCs w:val="21"/>
              </w:rPr>
              <w:t>原辅材料及资源能源</w:t>
            </w:r>
          </w:p>
        </w:tc>
        <w:tc>
          <w:tcPr>
            <w:tcW w:w="1935" w:type="dxa"/>
            <w:vAlign w:val="center"/>
          </w:tcPr>
          <w:p w14:paraId="72C2211D" w14:textId="7A46FEBE" w:rsidR="000C2419" w:rsidRPr="00D01AF1" w:rsidRDefault="000C2419" w:rsidP="008E6224">
            <w:pPr>
              <w:spacing w:line="240" w:lineRule="auto"/>
              <w:ind w:firstLineChars="0" w:firstLine="0"/>
              <w:jc w:val="center"/>
              <w:rPr>
                <w:color w:val="000000" w:themeColor="text1"/>
                <w:sz w:val="21"/>
                <w:szCs w:val="21"/>
              </w:rPr>
            </w:pPr>
            <w:r w:rsidRPr="00D01AF1">
              <w:rPr>
                <w:color w:val="000000" w:themeColor="text1"/>
                <w:sz w:val="21"/>
                <w:szCs w:val="21"/>
              </w:rPr>
              <w:t>燃料、辅助原料及资源能源消耗表见表</w:t>
            </w:r>
            <w:r w:rsidRPr="00D01AF1">
              <w:rPr>
                <w:color w:val="000000" w:themeColor="text1"/>
                <w:sz w:val="21"/>
                <w:szCs w:val="21"/>
              </w:rPr>
              <w:t>3-</w:t>
            </w:r>
            <w:r w:rsidR="00173FB3" w:rsidRPr="00D01AF1">
              <w:rPr>
                <w:color w:val="000000" w:themeColor="text1"/>
                <w:sz w:val="21"/>
                <w:szCs w:val="21"/>
              </w:rPr>
              <w:t>4</w:t>
            </w:r>
          </w:p>
        </w:tc>
        <w:tc>
          <w:tcPr>
            <w:tcW w:w="2268" w:type="dxa"/>
            <w:vAlign w:val="center"/>
          </w:tcPr>
          <w:p w14:paraId="3770E16F" w14:textId="760D883A" w:rsidR="000C2419" w:rsidRPr="00D01AF1" w:rsidRDefault="000C2419" w:rsidP="002B6D72">
            <w:pPr>
              <w:pStyle w:val="00"/>
              <w:spacing w:line="240" w:lineRule="auto"/>
              <w:ind w:firstLineChars="0" w:firstLine="0"/>
              <w:rPr>
                <w:color w:val="000000" w:themeColor="text1"/>
                <w:kern w:val="0"/>
                <w:sz w:val="21"/>
                <w:szCs w:val="21"/>
              </w:rPr>
            </w:pPr>
            <w:r w:rsidRPr="00D01AF1">
              <w:rPr>
                <w:color w:val="000000" w:themeColor="text1"/>
                <w:sz w:val="21"/>
                <w:szCs w:val="21"/>
              </w:rPr>
              <w:t>燃料消耗情况见表</w:t>
            </w:r>
            <w:r w:rsidRPr="00D01AF1">
              <w:rPr>
                <w:color w:val="000000" w:themeColor="text1"/>
                <w:sz w:val="21"/>
                <w:szCs w:val="21"/>
              </w:rPr>
              <w:t>3-1</w:t>
            </w:r>
            <w:r w:rsidR="00712CBD" w:rsidRPr="00D01AF1">
              <w:rPr>
                <w:color w:val="000000" w:themeColor="text1"/>
                <w:sz w:val="21"/>
                <w:szCs w:val="21"/>
              </w:rPr>
              <w:t>6</w:t>
            </w:r>
            <w:r w:rsidRPr="00D01AF1">
              <w:rPr>
                <w:color w:val="000000" w:themeColor="text1"/>
                <w:sz w:val="21"/>
                <w:szCs w:val="21"/>
              </w:rPr>
              <w:t>，辅助原料及资源能源消耗表见表</w:t>
            </w:r>
            <w:r w:rsidRPr="00D01AF1">
              <w:rPr>
                <w:color w:val="000000" w:themeColor="text1"/>
                <w:sz w:val="21"/>
                <w:szCs w:val="21"/>
              </w:rPr>
              <w:t>3-1</w:t>
            </w:r>
            <w:r w:rsidR="00712CBD" w:rsidRPr="00D01AF1">
              <w:rPr>
                <w:color w:val="000000" w:themeColor="text1"/>
                <w:sz w:val="21"/>
                <w:szCs w:val="21"/>
              </w:rPr>
              <w:t>8</w:t>
            </w:r>
          </w:p>
        </w:tc>
        <w:tc>
          <w:tcPr>
            <w:tcW w:w="2977" w:type="dxa"/>
            <w:vAlign w:val="center"/>
          </w:tcPr>
          <w:p w14:paraId="107775A9" w14:textId="77777777" w:rsidR="000132BE" w:rsidRPr="00D01AF1" w:rsidRDefault="000C2419" w:rsidP="000C2419">
            <w:pPr>
              <w:pStyle w:val="00"/>
              <w:spacing w:line="240" w:lineRule="auto"/>
              <w:ind w:firstLineChars="0" w:firstLine="0"/>
              <w:rPr>
                <w:color w:val="000000" w:themeColor="text1"/>
                <w:sz w:val="21"/>
                <w:szCs w:val="21"/>
              </w:rPr>
            </w:pPr>
            <w:r w:rsidRPr="00D01AF1">
              <w:rPr>
                <w:rFonts w:ascii="宋体" w:hAnsi="宋体" w:cs="宋体" w:hint="eastAsia"/>
                <w:color w:val="000000" w:themeColor="text1"/>
                <w:sz w:val="21"/>
                <w:szCs w:val="21"/>
              </w:rPr>
              <w:t>①</w:t>
            </w:r>
            <w:r w:rsidRPr="00D01AF1">
              <w:rPr>
                <w:color w:val="000000" w:themeColor="text1"/>
                <w:sz w:val="21"/>
                <w:szCs w:val="21"/>
              </w:rPr>
              <w:t>实际可外购的燃料热值低、含水率高，燃料需求量变大；</w:t>
            </w:r>
          </w:p>
          <w:p w14:paraId="0E8D8DD3" w14:textId="05AE72D1" w:rsidR="000C2419" w:rsidRPr="00D01AF1" w:rsidRDefault="000C2419" w:rsidP="000C2419">
            <w:pPr>
              <w:pStyle w:val="00"/>
              <w:spacing w:line="240" w:lineRule="auto"/>
              <w:ind w:firstLineChars="0" w:firstLine="0"/>
              <w:rPr>
                <w:color w:val="000000" w:themeColor="text1"/>
                <w:kern w:val="0"/>
                <w:sz w:val="21"/>
                <w:szCs w:val="21"/>
              </w:rPr>
            </w:pPr>
            <w:r w:rsidRPr="00D01AF1">
              <w:rPr>
                <w:rFonts w:ascii="宋体" w:hAnsi="宋体" w:cs="宋体" w:hint="eastAsia"/>
                <w:color w:val="000000" w:themeColor="text1"/>
                <w:sz w:val="21"/>
                <w:szCs w:val="21"/>
              </w:rPr>
              <w:t>②</w:t>
            </w:r>
            <w:r w:rsidRPr="00D01AF1">
              <w:rPr>
                <w:color w:val="000000" w:themeColor="text1"/>
                <w:sz w:val="21"/>
                <w:szCs w:val="21"/>
              </w:rPr>
              <w:t>增加蒸汽冷凝水回水处理系统，</w:t>
            </w:r>
            <w:r w:rsidRPr="00D01AF1">
              <w:rPr>
                <w:color w:val="000000" w:themeColor="text1"/>
                <w:kern w:val="0"/>
                <w:sz w:val="21"/>
                <w:szCs w:val="21"/>
              </w:rPr>
              <w:t>增加回水处理药剂盐酸和氢氧化钠；</w:t>
            </w:r>
          </w:p>
          <w:p w14:paraId="44A82CE8" w14:textId="5AAA4D71" w:rsidR="000C2419" w:rsidRPr="00D01AF1" w:rsidRDefault="000C2419" w:rsidP="000C2419">
            <w:pPr>
              <w:spacing w:line="240" w:lineRule="auto"/>
              <w:ind w:firstLineChars="0" w:firstLine="0"/>
              <w:rPr>
                <w:color w:val="000000" w:themeColor="text1"/>
                <w:sz w:val="21"/>
                <w:szCs w:val="21"/>
              </w:rPr>
            </w:pPr>
            <w:r w:rsidRPr="00D01AF1">
              <w:rPr>
                <w:rFonts w:ascii="宋体" w:hAnsi="宋体" w:cs="宋体" w:hint="eastAsia"/>
                <w:color w:val="000000" w:themeColor="text1"/>
                <w:sz w:val="21"/>
                <w:szCs w:val="21"/>
              </w:rPr>
              <w:t>③</w:t>
            </w:r>
            <w:r w:rsidRPr="00D01AF1">
              <w:rPr>
                <w:color w:val="000000" w:themeColor="text1"/>
                <w:sz w:val="21"/>
                <w:szCs w:val="21"/>
              </w:rPr>
              <w:t>循环冷却系统规模变大，损耗量及排污量增加，需补充的水量增加；</w:t>
            </w:r>
          </w:p>
          <w:p w14:paraId="5AB6CEB1" w14:textId="58B94D41" w:rsidR="000C2419" w:rsidRPr="00D01AF1" w:rsidRDefault="000C2419" w:rsidP="000C2419">
            <w:pPr>
              <w:spacing w:line="240" w:lineRule="auto"/>
              <w:ind w:firstLineChars="0" w:firstLine="0"/>
              <w:rPr>
                <w:color w:val="000000" w:themeColor="text1"/>
                <w:sz w:val="21"/>
                <w:szCs w:val="21"/>
              </w:rPr>
            </w:pPr>
            <w:r w:rsidRPr="00D01AF1">
              <w:rPr>
                <w:rFonts w:ascii="宋体" w:hAnsi="宋体" w:cs="宋体" w:hint="eastAsia"/>
                <w:color w:val="000000" w:themeColor="text1"/>
                <w:sz w:val="21"/>
                <w:szCs w:val="21"/>
              </w:rPr>
              <w:t>④</w:t>
            </w:r>
            <w:r w:rsidRPr="00D01AF1">
              <w:rPr>
                <w:color w:val="000000" w:themeColor="text1"/>
                <w:sz w:val="21"/>
                <w:szCs w:val="21"/>
              </w:rPr>
              <w:t>根据区域水资源论证报告，生活用水和生产用水的供水来源均发生变化。</w:t>
            </w:r>
          </w:p>
        </w:tc>
        <w:tc>
          <w:tcPr>
            <w:tcW w:w="623" w:type="dxa"/>
            <w:vAlign w:val="center"/>
          </w:tcPr>
          <w:p w14:paraId="26856684" w14:textId="64FA7CFD" w:rsidR="000C2419" w:rsidRPr="00D01AF1" w:rsidRDefault="000C2419" w:rsidP="000C2419">
            <w:pPr>
              <w:spacing w:line="240" w:lineRule="auto"/>
              <w:ind w:firstLineChars="0" w:firstLine="0"/>
              <w:jc w:val="center"/>
              <w:rPr>
                <w:color w:val="000000" w:themeColor="text1"/>
                <w:sz w:val="21"/>
                <w:szCs w:val="21"/>
              </w:rPr>
            </w:pPr>
            <w:r w:rsidRPr="00D01AF1">
              <w:rPr>
                <w:color w:val="000000" w:themeColor="text1"/>
                <w:sz w:val="21"/>
                <w:szCs w:val="21"/>
              </w:rPr>
              <w:t>重大变动</w:t>
            </w:r>
          </w:p>
        </w:tc>
      </w:tr>
      <w:tr w:rsidR="00D01AF1" w:rsidRPr="00D01AF1" w14:paraId="57814B06" w14:textId="32AA72FB" w:rsidTr="00173FB3">
        <w:trPr>
          <w:trHeight w:val="397"/>
          <w:jc w:val="center"/>
        </w:trPr>
        <w:tc>
          <w:tcPr>
            <w:tcW w:w="725" w:type="dxa"/>
            <w:vAlign w:val="center"/>
          </w:tcPr>
          <w:p w14:paraId="18453475" w14:textId="6EDE48E3" w:rsidR="000E3E06" w:rsidRPr="00D01AF1" w:rsidRDefault="000E3E06" w:rsidP="000E3E06">
            <w:pPr>
              <w:spacing w:line="240" w:lineRule="auto"/>
              <w:ind w:firstLineChars="0" w:firstLine="0"/>
              <w:jc w:val="center"/>
              <w:rPr>
                <w:color w:val="000000" w:themeColor="text1"/>
                <w:sz w:val="21"/>
                <w:szCs w:val="21"/>
              </w:rPr>
            </w:pPr>
            <w:r w:rsidRPr="00D01AF1">
              <w:rPr>
                <w:color w:val="000000" w:themeColor="text1"/>
                <w:sz w:val="21"/>
                <w:szCs w:val="21"/>
              </w:rPr>
              <w:t>设备设施</w:t>
            </w:r>
          </w:p>
        </w:tc>
        <w:tc>
          <w:tcPr>
            <w:tcW w:w="1935" w:type="dxa"/>
            <w:vAlign w:val="center"/>
          </w:tcPr>
          <w:p w14:paraId="31FA28AC" w14:textId="0C465DEE" w:rsidR="000E3E06" w:rsidRPr="00D01AF1" w:rsidRDefault="000E3E06" w:rsidP="008E6224">
            <w:pPr>
              <w:spacing w:line="240" w:lineRule="auto"/>
              <w:ind w:firstLineChars="0" w:firstLine="0"/>
              <w:rPr>
                <w:color w:val="000000" w:themeColor="text1"/>
                <w:sz w:val="21"/>
                <w:szCs w:val="21"/>
              </w:rPr>
            </w:pPr>
            <w:r w:rsidRPr="00D01AF1">
              <w:rPr>
                <w:color w:val="000000" w:themeColor="text1"/>
                <w:sz w:val="21"/>
                <w:szCs w:val="21"/>
              </w:rPr>
              <w:t>主要设备及配套设施一览表见表</w:t>
            </w:r>
            <w:r w:rsidRPr="00D01AF1">
              <w:rPr>
                <w:color w:val="000000" w:themeColor="text1"/>
                <w:sz w:val="21"/>
                <w:szCs w:val="21"/>
              </w:rPr>
              <w:t>3-</w:t>
            </w:r>
            <w:r w:rsidR="00173FB3" w:rsidRPr="00D01AF1">
              <w:rPr>
                <w:color w:val="000000" w:themeColor="text1"/>
                <w:sz w:val="21"/>
                <w:szCs w:val="21"/>
              </w:rPr>
              <w:t>5</w:t>
            </w:r>
          </w:p>
        </w:tc>
        <w:tc>
          <w:tcPr>
            <w:tcW w:w="2268" w:type="dxa"/>
            <w:vAlign w:val="center"/>
          </w:tcPr>
          <w:p w14:paraId="64F722DA" w14:textId="707CD9FB" w:rsidR="000E3E06" w:rsidRPr="00D01AF1" w:rsidRDefault="000E3E06" w:rsidP="008E6224">
            <w:pPr>
              <w:spacing w:line="240" w:lineRule="auto"/>
              <w:ind w:firstLineChars="0" w:firstLine="0"/>
              <w:rPr>
                <w:color w:val="000000" w:themeColor="text1"/>
                <w:sz w:val="21"/>
                <w:szCs w:val="21"/>
              </w:rPr>
            </w:pPr>
            <w:r w:rsidRPr="00D01AF1">
              <w:rPr>
                <w:color w:val="000000" w:themeColor="text1"/>
                <w:sz w:val="21"/>
                <w:szCs w:val="21"/>
              </w:rPr>
              <w:t>主要设备及配套设施一览表见表</w:t>
            </w:r>
            <w:r w:rsidRPr="00D01AF1">
              <w:rPr>
                <w:color w:val="000000" w:themeColor="text1"/>
                <w:sz w:val="21"/>
                <w:szCs w:val="21"/>
              </w:rPr>
              <w:t>3-</w:t>
            </w:r>
            <w:r w:rsidR="00712CBD" w:rsidRPr="00D01AF1">
              <w:rPr>
                <w:color w:val="000000" w:themeColor="text1"/>
                <w:sz w:val="21"/>
                <w:szCs w:val="21"/>
              </w:rPr>
              <w:t>20</w:t>
            </w:r>
          </w:p>
        </w:tc>
        <w:tc>
          <w:tcPr>
            <w:tcW w:w="2977" w:type="dxa"/>
            <w:vAlign w:val="center"/>
          </w:tcPr>
          <w:p w14:paraId="228001FB" w14:textId="5DF4470B" w:rsidR="000E3E06" w:rsidRPr="00D01AF1" w:rsidRDefault="000E3E06" w:rsidP="000E3E06">
            <w:pPr>
              <w:spacing w:line="240" w:lineRule="auto"/>
              <w:ind w:firstLineChars="0" w:firstLine="0"/>
              <w:rPr>
                <w:color w:val="000000" w:themeColor="text1"/>
                <w:sz w:val="21"/>
                <w:szCs w:val="21"/>
              </w:rPr>
            </w:pPr>
            <w:r w:rsidRPr="00D01AF1">
              <w:rPr>
                <w:rFonts w:ascii="宋体" w:hAnsi="宋体" w:cs="宋体" w:hint="eastAsia"/>
                <w:color w:val="000000" w:themeColor="text1"/>
                <w:sz w:val="21"/>
                <w:szCs w:val="21"/>
              </w:rPr>
              <w:t>①</w:t>
            </w:r>
            <w:r w:rsidRPr="00D01AF1">
              <w:rPr>
                <w:color w:val="000000" w:themeColor="text1"/>
                <w:sz w:val="21"/>
                <w:szCs w:val="21"/>
              </w:rPr>
              <w:t>增加一套</w:t>
            </w:r>
            <w:r w:rsidRPr="00D01AF1">
              <w:rPr>
                <w:color w:val="000000" w:themeColor="text1"/>
                <w:sz w:val="21"/>
                <w:szCs w:val="21"/>
              </w:rPr>
              <w:t>3×70t/h</w:t>
            </w:r>
            <w:r w:rsidRPr="00D01AF1">
              <w:rPr>
                <w:color w:val="000000" w:themeColor="text1"/>
                <w:sz w:val="21"/>
                <w:szCs w:val="21"/>
              </w:rPr>
              <w:t>蒸汽冷凝水回水处理系统；</w:t>
            </w:r>
          </w:p>
          <w:p w14:paraId="7800F343" w14:textId="6D5080E8" w:rsidR="000E3E06" w:rsidRPr="00D01AF1" w:rsidRDefault="000E3E06" w:rsidP="000E3E06">
            <w:pPr>
              <w:spacing w:line="240" w:lineRule="auto"/>
              <w:ind w:firstLineChars="0" w:firstLine="0"/>
              <w:rPr>
                <w:color w:val="000000" w:themeColor="text1"/>
                <w:sz w:val="21"/>
                <w:szCs w:val="21"/>
              </w:rPr>
            </w:pPr>
            <w:r w:rsidRPr="00D01AF1">
              <w:rPr>
                <w:rFonts w:ascii="宋体" w:hAnsi="宋体" w:cs="宋体" w:hint="eastAsia"/>
                <w:color w:val="000000" w:themeColor="text1"/>
                <w:sz w:val="21"/>
                <w:szCs w:val="21"/>
              </w:rPr>
              <w:t>②</w:t>
            </w:r>
            <w:r w:rsidRPr="00D01AF1">
              <w:rPr>
                <w:color w:val="000000" w:themeColor="text1"/>
                <w:sz w:val="21"/>
                <w:szCs w:val="21"/>
              </w:rPr>
              <w:t>实际建设中根据设计参数及场地情况对辅助设备型号及数量进行了调整。</w:t>
            </w:r>
          </w:p>
        </w:tc>
        <w:tc>
          <w:tcPr>
            <w:tcW w:w="623" w:type="dxa"/>
            <w:vAlign w:val="center"/>
          </w:tcPr>
          <w:p w14:paraId="5009E31F" w14:textId="2F8F8707" w:rsidR="000E3E06" w:rsidRPr="00D01AF1" w:rsidRDefault="000E3E06" w:rsidP="000E3E06">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D01AF1" w:rsidRPr="00D01AF1" w14:paraId="476C0A85" w14:textId="265AF13B" w:rsidTr="00173FB3">
        <w:trPr>
          <w:trHeight w:val="397"/>
          <w:jc w:val="center"/>
        </w:trPr>
        <w:tc>
          <w:tcPr>
            <w:tcW w:w="725" w:type="dxa"/>
            <w:vMerge w:val="restart"/>
            <w:vAlign w:val="center"/>
          </w:tcPr>
          <w:p w14:paraId="2CE993F8" w14:textId="749BCA51"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环境保护措施</w:t>
            </w:r>
          </w:p>
        </w:tc>
        <w:tc>
          <w:tcPr>
            <w:tcW w:w="1935" w:type="dxa"/>
            <w:vAlign w:val="center"/>
          </w:tcPr>
          <w:p w14:paraId="17DE54E8" w14:textId="1E307D04"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锅炉废气：低氮燃烧</w:t>
            </w:r>
            <w:r w:rsidRPr="00D01AF1">
              <w:rPr>
                <w:color w:val="000000" w:themeColor="text1"/>
                <w:sz w:val="21"/>
                <w:szCs w:val="21"/>
              </w:rPr>
              <w:t>+</w:t>
            </w:r>
            <w:r w:rsidRPr="00D01AF1">
              <w:rPr>
                <w:snapToGrid w:val="0"/>
                <w:color w:val="000000" w:themeColor="text1"/>
                <w:sz w:val="21"/>
                <w:szCs w:val="21"/>
              </w:rPr>
              <w:t>SNCR</w:t>
            </w:r>
            <w:r w:rsidRPr="00D01AF1">
              <w:rPr>
                <w:snapToGrid w:val="0"/>
                <w:color w:val="000000" w:themeColor="text1"/>
                <w:sz w:val="21"/>
                <w:szCs w:val="21"/>
              </w:rPr>
              <w:t>脱硝</w:t>
            </w:r>
            <w:r w:rsidRPr="00D01AF1">
              <w:rPr>
                <w:snapToGrid w:val="0"/>
                <w:color w:val="000000" w:themeColor="text1"/>
                <w:sz w:val="21"/>
                <w:szCs w:val="21"/>
              </w:rPr>
              <w:t>+</w:t>
            </w:r>
            <w:r w:rsidRPr="00D01AF1">
              <w:rPr>
                <w:color w:val="000000" w:themeColor="text1"/>
                <w:sz w:val="21"/>
                <w:szCs w:val="21"/>
              </w:rPr>
              <w:t>SDS</w:t>
            </w:r>
            <w:r w:rsidRPr="00D01AF1">
              <w:rPr>
                <w:color w:val="000000" w:themeColor="text1"/>
                <w:sz w:val="21"/>
                <w:szCs w:val="21"/>
              </w:rPr>
              <w:t>干法脱硫</w:t>
            </w:r>
            <w:r w:rsidRPr="00D01AF1">
              <w:rPr>
                <w:color w:val="000000" w:themeColor="text1"/>
                <w:sz w:val="21"/>
                <w:szCs w:val="21"/>
              </w:rPr>
              <w:t>+</w:t>
            </w:r>
            <w:r w:rsidRPr="00D01AF1">
              <w:rPr>
                <w:color w:val="000000" w:themeColor="text1"/>
                <w:sz w:val="21"/>
                <w:szCs w:val="21"/>
              </w:rPr>
              <w:t>旋风除尘器</w:t>
            </w:r>
            <w:r w:rsidRPr="00D01AF1">
              <w:rPr>
                <w:color w:val="000000" w:themeColor="text1"/>
                <w:sz w:val="21"/>
                <w:szCs w:val="21"/>
              </w:rPr>
              <w:t>+</w:t>
            </w:r>
            <w:r w:rsidRPr="00D01AF1">
              <w:rPr>
                <w:color w:val="000000" w:themeColor="text1"/>
                <w:sz w:val="21"/>
                <w:szCs w:val="21"/>
              </w:rPr>
              <w:t>袋式除尘器</w:t>
            </w:r>
            <w:r w:rsidRPr="00D01AF1">
              <w:rPr>
                <w:color w:val="000000" w:themeColor="text1"/>
                <w:sz w:val="21"/>
                <w:szCs w:val="21"/>
              </w:rPr>
              <w:t>+SCR</w:t>
            </w:r>
            <w:r w:rsidRPr="00D01AF1">
              <w:rPr>
                <w:color w:val="000000" w:themeColor="text1"/>
                <w:sz w:val="21"/>
                <w:szCs w:val="21"/>
              </w:rPr>
              <w:t>脱硝</w:t>
            </w:r>
            <w:r w:rsidRPr="00D01AF1">
              <w:rPr>
                <w:color w:val="000000" w:themeColor="text1"/>
                <w:sz w:val="21"/>
                <w:szCs w:val="21"/>
              </w:rPr>
              <w:t>+</w:t>
            </w:r>
            <w:r w:rsidRPr="00D01AF1">
              <w:rPr>
                <w:color w:val="000000" w:themeColor="text1"/>
                <w:sz w:val="21"/>
                <w:szCs w:val="21"/>
              </w:rPr>
              <w:t>空预器</w:t>
            </w:r>
            <w:r w:rsidRPr="00D01AF1">
              <w:rPr>
                <w:color w:val="000000" w:themeColor="text1"/>
                <w:sz w:val="21"/>
                <w:szCs w:val="21"/>
              </w:rPr>
              <w:t>+80m</w:t>
            </w:r>
            <w:r w:rsidRPr="00D01AF1">
              <w:rPr>
                <w:color w:val="000000" w:themeColor="text1"/>
                <w:sz w:val="21"/>
                <w:szCs w:val="21"/>
              </w:rPr>
              <w:t>高排气筒</w:t>
            </w:r>
            <w:r w:rsidRPr="00D01AF1">
              <w:rPr>
                <w:color w:val="000000" w:themeColor="text1"/>
                <w:sz w:val="21"/>
                <w:szCs w:val="21"/>
              </w:rPr>
              <w:t>P1</w:t>
            </w:r>
          </w:p>
        </w:tc>
        <w:tc>
          <w:tcPr>
            <w:tcW w:w="2268" w:type="dxa"/>
            <w:vAlign w:val="center"/>
          </w:tcPr>
          <w:p w14:paraId="2228AF3A" w14:textId="52EF80D9"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锅炉废气：低氮燃烧</w:t>
            </w:r>
            <w:r w:rsidRPr="00D01AF1">
              <w:rPr>
                <w:color w:val="000000" w:themeColor="text1"/>
                <w:sz w:val="21"/>
                <w:szCs w:val="21"/>
              </w:rPr>
              <w:t>+</w:t>
            </w:r>
            <w:r w:rsidRPr="00D01AF1">
              <w:rPr>
                <w:snapToGrid w:val="0"/>
                <w:color w:val="000000" w:themeColor="text1"/>
                <w:sz w:val="21"/>
                <w:szCs w:val="21"/>
              </w:rPr>
              <w:t>SNCR</w:t>
            </w:r>
            <w:r w:rsidRPr="00D01AF1">
              <w:rPr>
                <w:snapToGrid w:val="0"/>
                <w:color w:val="000000" w:themeColor="text1"/>
                <w:sz w:val="21"/>
                <w:szCs w:val="21"/>
              </w:rPr>
              <w:t>脱硝</w:t>
            </w:r>
            <w:r w:rsidR="003624A5" w:rsidRPr="00D01AF1">
              <w:rPr>
                <w:rFonts w:hint="eastAsia"/>
                <w:snapToGrid w:val="0"/>
                <w:color w:val="000000" w:themeColor="text1"/>
                <w:sz w:val="21"/>
                <w:szCs w:val="21"/>
              </w:rPr>
              <w:t>+</w:t>
            </w:r>
            <w:r w:rsidR="003624A5" w:rsidRPr="00D01AF1">
              <w:rPr>
                <w:rFonts w:hint="eastAsia"/>
                <w:color w:val="000000" w:themeColor="text1"/>
                <w:sz w:val="21"/>
                <w:szCs w:val="21"/>
              </w:rPr>
              <w:t>炉内消石灰脱硫</w:t>
            </w:r>
            <w:r w:rsidRPr="00D01AF1">
              <w:rPr>
                <w:snapToGrid w:val="0"/>
                <w:color w:val="000000" w:themeColor="text1"/>
                <w:sz w:val="21"/>
                <w:szCs w:val="21"/>
              </w:rPr>
              <w:t>+</w:t>
            </w:r>
            <w:r w:rsidRPr="00D01AF1">
              <w:rPr>
                <w:color w:val="000000" w:themeColor="text1"/>
                <w:sz w:val="21"/>
                <w:szCs w:val="21"/>
              </w:rPr>
              <w:t>SDS</w:t>
            </w:r>
            <w:r w:rsidRPr="00D01AF1">
              <w:rPr>
                <w:color w:val="000000" w:themeColor="text1"/>
                <w:sz w:val="21"/>
                <w:szCs w:val="21"/>
              </w:rPr>
              <w:t>干法脱硫反应器</w:t>
            </w:r>
            <w:r w:rsidRPr="00D01AF1">
              <w:rPr>
                <w:color w:val="000000" w:themeColor="text1"/>
                <w:sz w:val="21"/>
                <w:szCs w:val="21"/>
              </w:rPr>
              <w:t>+</w:t>
            </w:r>
            <w:r w:rsidRPr="00D01AF1">
              <w:rPr>
                <w:color w:val="000000" w:themeColor="text1"/>
                <w:sz w:val="21"/>
                <w:szCs w:val="21"/>
              </w:rPr>
              <w:t>旋风除尘器</w:t>
            </w:r>
            <w:r w:rsidRPr="00D01AF1">
              <w:rPr>
                <w:color w:val="000000" w:themeColor="text1"/>
                <w:sz w:val="21"/>
                <w:szCs w:val="21"/>
              </w:rPr>
              <w:t>+</w:t>
            </w:r>
            <w:r w:rsidRPr="00D01AF1">
              <w:rPr>
                <w:color w:val="000000" w:themeColor="text1"/>
                <w:sz w:val="21"/>
                <w:szCs w:val="21"/>
              </w:rPr>
              <w:t>袋式除尘器</w:t>
            </w:r>
            <w:r w:rsidRPr="00D01AF1">
              <w:rPr>
                <w:color w:val="000000" w:themeColor="text1"/>
                <w:sz w:val="21"/>
                <w:szCs w:val="21"/>
              </w:rPr>
              <w:t>+SCR</w:t>
            </w:r>
            <w:r w:rsidRPr="00D01AF1">
              <w:rPr>
                <w:color w:val="000000" w:themeColor="text1"/>
                <w:sz w:val="21"/>
                <w:szCs w:val="21"/>
              </w:rPr>
              <w:t>脱硝</w:t>
            </w:r>
            <w:r w:rsidRPr="00D01AF1">
              <w:rPr>
                <w:color w:val="000000" w:themeColor="text1"/>
                <w:sz w:val="21"/>
                <w:szCs w:val="21"/>
              </w:rPr>
              <w:t>+</w:t>
            </w:r>
            <w:r w:rsidRPr="00D01AF1">
              <w:rPr>
                <w:color w:val="000000" w:themeColor="text1"/>
                <w:sz w:val="21"/>
                <w:szCs w:val="21"/>
              </w:rPr>
              <w:t>空预器</w:t>
            </w:r>
            <w:r w:rsidRPr="00D01AF1">
              <w:rPr>
                <w:color w:val="000000" w:themeColor="text1"/>
                <w:sz w:val="21"/>
                <w:szCs w:val="21"/>
              </w:rPr>
              <w:t>+80m</w:t>
            </w:r>
            <w:r w:rsidRPr="00D01AF1">
              <w:rPr>
                <w:color w:val="000000" w:themeColor="text1"/>
                <w:sz w:val="21"/>
                <w:szCs w:val="21"/>
              </w:rPr>
              <w:t>高排气筒</w:t>
            </w:r>
            <w:r w:rsidRPr="00D01AF1">
              <w:rPr>
                <w:color w:val="000000" w:themeColor="text1"/>
                <w:sz w:val="21"/>
                <w:szCs w:val="21"/>
              </w:rPr>
              <w:t>P1</w:t>
            </w:r>
          </w:p>
        </w:tc>
        <w:tc>
          <w:tcPr>
            <w:tcW w:w="2977" w:type="dxa"/>
            <w:vAlign w:val="center"/>
          </w:tcPr>
          <w:p w14:paraId="755F92D1" w14:textId="30CD3D59"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措施升级改进，</w:t>
            </w:r>
            <w:r w:rsidR="003624A5" w:rsidRPr="00D01AF1">
              <w:rPr>
                <w:rFonts w:hint="eastAsia"/>
                <w:color w:val="000000" w:themeColor="text1"/>
                <w:sz w:val="21"/>
                <w:szCs w:val="21"/>
              </w:rPr>
              <w:t>脱硫设施增加炉内消石灰脱硫工艺，炉外</w:t>
            </w:r>
            <w:r w:rsidR="003624A5" w:rsidRPr="00D01AF1">
              <w:rPr>
                <w:rFonts w:hint="eastAsia"/>
                <w:color w:val="000000" w:themeColor="text1"/>
                <w:sz w:val="21"/>
                <w:szCs w:val="21"/>
              </w:rPr>
              <w:t>SDS</w:t>
            </w:r>
            <w:r w:rsidR="003624A5" w:rsidRPr="00D01AF1">
              <w:rPr>
                <w:rFonts w:hint="eastAsia"/>
                <w:color w:val="000000" w:themeColor="text1"/>
                <w:sz w:val="21"/>
                <w:szCs w:val="21"/>
              </w:rPr>
              <w:t>干法脱硫工艺</w:t>
            </w:r>
            <w:r w:rsidRPr="00D01AF1">
              <w:rPr>
                <w:color w:val="000000" w:themeColor="text1"/>
                <w:sz w:val="21"/>
                <w:szCs w:val="21"/>
              </w:rPr>
              <w:t>由烟道喷射脱硫剂改为设置脱硫反应器，提高脱硫效果</w:t>
            </w:r>
          </w:p>
        </w:tc>
        <w:tc>
          <w:tcPr>
            <w:tcW w:w="623" w:type="dxa"/>
            <w:vMerge w:val="restart"/>
            <w:vAlign w:val="center"/>
          </w:tcPr>
          <w:p w14:paraId="09E53D87" w14:textId="64867051"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重大变动</w:t>
            </w:r>
          </w:p>
        </w:tc>
      </w:tr>
      <w:tr w:rsidR="00D01AF1" w:rsidRPr="00D01AF1" w14:paraId="3843EF01" w14:textId="77777777" w:rsidTr="00173FB3">
        <w:trPr>
          <w:trHeight w:val="397"/>
          <w:jc w:val="center"/>
        </w:trPr>
        <w:tc>
          <w:tcPr>
            <w:tcW w:w="725" w:type="dxa"/>
            <w:vMerge/>
            <w:vAlign w:val="center"/>
          </w:tcPr>
          <w:p w14:paraId="72F2B25F" w14:textId="77777777"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63B1DBD9" w14:textId="2D8567AB"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投料粉尘：全密闭式上料间</w:t>
            </w:r>
            <w:r w:rsidRPr="00D01AF1">
              <w:rPr>
                <w:color w:val="000000" w:themeColor="text1"/>
                <w:sz w:val="21"/>
                <w:szCs w:val="21"/>
              </w:rPr>
              <w:t>+</w:t>
            </w:r>
            <w:r w:rsidRPr="00D01AF1">
              <w:rPr>
                <w:color w:val="000000" w:themeColor="text1"/>
                <w:sz w:val="21"/>
                <w:szCs w:val="21"/>
              </w:rPr>
              <w:t>袋式除尘器</w:t>
            </w:r>
            <w:r w:rsidRPr="00D01AF1">
              <w:rPr>
                <w:color w:val="000000" w:themeColor="text1"/>
                <w:sz w:val="21"/>
                <w:szCs w:val="21"/>
              </w:rPr>
              <w:t>+15m</w:t>
            </w:r>
            <w:r w:rsidRPr="00D01AF1">
              <w:rPr>
                <w:color w:val="000000" w:themeColor="text1"/>
                <w:sz w:val="21"/>
                <w:szCs w:val="21"/>
              </w:rPr>
              <w:t>高排气筒</w:t>
            </w:r>
            <w:r w:rsidRPr="00D01AF1">
              <w:rPr>
                <w:color w:val="000000" w:themeColor="text1"/>
                <w:sz w:val="21"/>
                <w:szCs w:val="21"/>
              </w:rPr>
              <w:t>P2</w:t>
            </w:r>
          </w:p>
        </w:tc>
        <w:tc>
          <w:tcPr>
            <w:tcW w:w="2268" w:type="dxa"/>
            <w:vAlign w:val="center"/>
          </w:tcPr>
          <w:p w14:paraId="394BFF0E" w14:textId="71E6C497"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投料粉尘：全密闭式上料间</w:t>
            </w:r>
            <w:r w:rsidRPr="00D01AF1">
              <w:rPr>
                <w:color w:val="000000" w:themeColor="text1"/>
                <w:sz w:val="21"/>
                <w:szCs w:val="21"/>
              </w:rPr>
              <w:t>+</w:t>
            </w:r>
            <w:r w:rsidRPr="00D01AF1">
              <w:rPr>
                <w:color w:val="000000" w:themeColor="text1"/>
                <w:sz w:val="21"/>
                <w:szCs w:val="21"/>
              </w:rPr>
              <w:t>袋式除尘器</w:t>
            </w:r>
            <w:r w:rsidRPr="00D01AF1">
              <w:rPr>
                <w:color w:val="000000" w:themeColor="text1"/>
                <w:sz w:val="21"/>
                <w:szCs w:val="21"/>
              </w:rPr>
              <w:t>+15m</w:t>
            </w:r>
            <w:r w:rsidRPr="00D01AF1">
              <w:rPr>
                <w:color w:val="000000" w:themeColor="text1"/>
                <w:sz w:val="21"/>
                <w:szCs w:val="21"/>
              </w:rPr>
              <w:t>高排气筒</w:t>
            </w:r>
            <w:r w:rsidRPr="00D01AF1">
              <w:rPr>
                <w:color w:val="000000" w:themeColor="text1"/>
                <w:sz w:val="21"/>
                <w:szCs w:val="21"/>
              </w:rPr>
              <w:t>P2</w:t>
            </w:r>
          </w:p>
        </w:tc>
        <w:tc>
          <w:tcPr>
            <w:tcW w:w="2977" w:type="dxa"/>
            <w:vAlign w:val="center"/>
          </w:tcPr>
          <w:p w14:paraId="33849327" w14:textId="37FE3E20"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不变</w:t>
            </w:r>
          </w:p>
        </w:tc>
        <w:tc>
          <w:tcPr>
            <w:tcW w:w="623" w:type="dxa"/>
            <w:vMerge/>
            <w:vAlign w:val="center"/>
          </w:tcPr>
          <w:p w14:paraId="000E1B8F"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6BC91C86" w14:textId="77777777" w:rsidTr="00173FB3">
        <w:trPr>
          <w:trHeight w:val="397"/>
          <w:jc w:val="center"/>
        </w:trPr>
        <w:tc>
          <w:tcPr>
            <w:tcW w:w="725" w:type="dxa"/>
            <w:vMerge/>
            <w:vAlign w:val="center"/>
          </w:tcPr>
          <w:p w14:paraId="24845701" w14:textId="77777777"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040A94FD" w14:textId="3D10BAE9"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渣仓粉尘：袋式除尘器</w:t>
            </w:r>
            <w:r w:rsidRPr="00D01AF1">
              <w:rPr>
                <w:color w:val="000000" w:themeColor="text1"/>
                <w:sz w:val="21"/>
                <w:szCs w:val="21"/>
              </w:rPr>
              <w:t>+21m</w:t>
            </w:r>
            <w:r w:rsidRPr="00D01AF1">
              <w:rPr>
                <w:color w:val="000000" w:themeColor="text1"/>
                <w:sz w:val="21"/>
                <w:szCs w:val="21"/>
              </w:rPr>
              <w:t>高排气筒</w:t>
            </w:r>
            <w:r w:rsidRPr="00D01AF1">
              <w:rPr>
                <w:color w:val="000000" w:themeColor="text1"/>
                <w:sz w:val="21"/>
                <w:szCs w:val="21"/>
              </w:rPr>
              <w:t>P3</w:t>
            </w:r>
          </w:p>
        </w:tc>
        <w:tc>
          <w:tcPr>
            <w:tcW w:w="2268" w:type="dxa"/>
            <w:vAlign w:val="center"/>
          </w:tcPr>
          <w:p w14:paraId="2502564C" w14:textId="45DF3F68"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渣仓粉尘：袋式除尘器</w:t>
            </w:r>
            <w:r w:rsidRPr="00D01AF1">
              <w:rPr>
                <w:color w:val="000000" w:themeColor="text1"/>
                <w:sz w:val="21"/>
                <w:szCs w:val="21"/>
              </w:rPr>
              <w:t>+21m</w:t>
            </w:r>
            <w:r w:rsidRPr="00D01AF1">
              <w:rPr>
                <w:color w:val="000000" w:themeColor="text1"/>
                <w:sz w:val="21"/>
                <w:szCs w:val="21"/>
              </w:rPr>
              <w:t>高排气筒</w:t>
            </w:r>
            <w:r w:rsidRPr="00D01AF1">
              <w:rPr>
                <w:color w:val="000000" w:themeColor="text1"/>
                <w:sz w:val="21"/>
                <w:szCs w:val="21"/>
              </w:rPr>
              <w:t>P3</w:t>
            </w:r>
          </w:p>
        </w:tc>
        <w:tc>
          <w:tcPr>
            <w:tcW w:w="2977" w:type="dxa"/>
            <w:vAlign w:val="center"/>
          </w:tcPr>
          <w:p w14:paraId="65B577C6" w14:textId="5A3D7A50"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不变</w:t>
            </w:r>
          </w:p>
        </w:tc>
        <w:tc>
          <w:tcPr>
            <w:tcW w:w="623" w:type="dxa"/>
            <w:vMerge/>
            <w:vAlign w:val="center"/>
          </w:tcPr>
          <w:p w14:paraId="7DC0E2C8"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1A4A2AFD" w14:textId="77777777" w:rsidTr="00173FB3">
        <w:trPr>
          <w:trHeight w:val="397"/>
          <w:jc w:val="center"/>
        </w:trPr>
        <w:tc>
          <w:tcPr>
            <w:tcW w:w="725" w:type="dxa"/>
            <w:vMerge/>
            <w:vAlign w:val="center"/>
          </w:tcPr>
          <w:p w14:paraId="23405EE7" w14:textId="77777777"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778584BA" w14:textId="20904C8E"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灰仓粉尘：袋式除尘器</w:t>
            </w:r>
            <w:r w:rsidRPr="00D01AF1">
              <w:rPr>
                <w:color w:val="000000" w:themeColor="text1"/>
                <w:sz w:val="21"/>
                <w:szCs w:val="21"/>
              </w:rPr>
              <w:t>+28m</w:t>
            </w:r>
            <w:r w:rsidRPr="00D01AF1">
              <w:rPr>
                <w:color w:val="000000" w:themeColor="text1"/>
                <w:sz w:val="21"/>
                <w:szCs w:val="21"/>
              </w:rPr>
              <w:t>高排气筒</w:t>
            </w:r>
            <w:r w:rsidRPr="00D01AF1">
              <w:rPr>
                <w:color w:val="000000" w:themeColor="text1"/>
                <w:sz w:val="21"/>
                <w:szCs w:val="21"/>
              </w:rPr>
              <w:t>P4</w:t>
            </w:r>
          </w:p>
        </w:tc>
        <w:tc>
          <w:tcPr>
            <w:tcW w:w="2268" w:type="dxa"/>
            <w:vAlign w:val="center"/>
          </w:tcPr>
          <w:p w14:paraId="5841D858" w14:textId="5AD599E8"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灰仓粉尘：袋式除尘器</w:t>
            </w:r>
            <w:r w:rsidRPr="00D01AF1">
              <w:rPr>
                <w:color w:val="000000" w:themeColor="text1"/>
                <w:sz w:val="21"/>
                <w:szCs w:val="21"/>
              </w:rPr>
              <w:t>+28m</w:t>
            </w:r>
            <w:r w:rsidRPr="00D01AF1">
              <w:rPr>
                <w:color w:val="000000" w:themeColor="text1"/>
                <w:sz w:val="21"/>
                <w:szCs w:val="21"/>
              </w:rPr>
              <w:t>高排气筒</w:t>
            </w:r>
            <w:r w:rsidRPr="00D01AF1">
              <w:rPr>
                <w:color w:val="000000" w:themeColor="text1"/>
                <w:sz w:val="21"/>
                <w:szCs w:val="21"/>
              </w:rPr>
              <w:t>P4</w:t>
            </w:r>
          </w:p>
        </w:tc>
        <w:tc>
          <w:tcPr>
            <w:tcW w:w="2977" w:type="dxa"/>
            <w:vAlign w:val="center"/>
          </w:tcPr>
          <w:p w14:paraId="71157CB6" w14:textId="66053AF3"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不变</w:t>
            </w:r>
          </w:p>
        </w:tc>
        <w:tc>
          <w:tcPr>
            <w:tcW w:w="623" w:type="dxa"/>
            <w:vMerge/>
            <w:vAlign w:val="center"/>
          </w:tcPr>
          <w:p w14:paraId="605E3CAA"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069F31FE" w14:textId="77777777" w:rsidTr="00173FB3">
        <w:trPr>
          <w:trHeight w:val="397"/>
          <w:jc w:val="center"/>
        </w:trPr>
        <w:tc>
          <w:tcPr>
            <w:tcW w:w="725" w:type="dxa"/>
            <w:vMerge/>
            <w:vAlign w:val="center"/>
          </w:tcPr>
          <w:p w14:paraId="618E659C" w14:textId="77777777"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2EDCF21B" w14:textId="4F7E4D92"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小苏打仓粉尘：袋</w:t>
            </w:r>
            <w:r w:rsidRPr="00D01AF1">
              <w:rPr>
                <w:color w:val="000000" w:themeColor="text1"/>
                <w:sz w:val="21"/>
                <w:szCs w:val="21"/>
              </w:rPr>
              <w:lastRenderedPageBreak/>
              <w:t>式除尘器</w:t>
            </w:r>
            <w:r w:rsidRPr="00D01AF1">
              <w:rPr>
                <w:color w:val="000000" w:themeColor="text1"/>
                <w:sz w:val="21"/>
                <w:szCs w:val="21"/>
              </w:rPr>
              <w:t>+15m</w:t>
            </w:r>
            <w:r w:rsidRPr="00D01AF1">
              <w:rPr>
                <w:color w:val="000000" w:themeColor="text1"/>
                <w:sz w:val="21"/>
                <w:szCs w:val="21"/>
              </w:rPr>
              <w:t>高排气筒</w:t>
            </w:r>
            <w:r w:rsidRPr="00D01AF1">
              <w:rPr>
                <w:color w:val="000000" w:themeColor="text1"/>
                <w:sz w:val="21"/>
                <w:szCs w:val="21"/>
              </w:rPr>
              <w:t>P5</w:t>
            </w:r>
          </w:p>
        </w:tc>
        <w:tc>
          <w:tcPr>
            <w:tcW w:w="2268" w:type="dxa"/>
            <w:vAlign w:val="center"/>
          </w:tcPr>
          <w:p w14:paraId="6D40C6E1" w14:textId="3B72B048"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lastRenderedPageBreak/>
              <w:t>小苏打仓粉尘：袋式除</w:t>
            </w:r>
            <w:r w:rsidRPr="00D01AF1">
              <w:rPr>
                <w:color w:val="000000" w:themeColor="text1"/>
                <w:sz w:val="21"/>
                <w:szCs w:val="21"/>
              </w:rPr>
              <w:lastRenderedPageBreak/>
              <w:t>尘器</w:t>
            </w:r>
            <w:r w:rsidRPr="00D01AF1">
              <w:rPr>
                <w:color w:val="000000" w:themeColor="text1"/>
                <w:sz w:val="21"/>
                <w:szCs w:val="21"/>
              </w:rPr>
              <w:t>+15m</w:t>
            </w:r>
            <w:r w:rsidRPr="00D01AF1">
              <w:rPr>
                <w:color w:val="000000" w:themeColor="text1"/>
                <w:sz w:val="21"/>
                <w:szCs w:val="21"/>
              </w:rPr>
              <w:t>高排气筒</w:t>
            </w:r>
            <w:r w:rsidRPr="00D01AF1">
              <w:rPr>
                <w:color w:val="000000" w:themeColor="text1"/>
                <w:sz w:val="21"/>
                <w:szCs w:val="21"/>
              </w:rPr>
              <w:t>P5</w:t>
            </w:r>
          </w:p>
        </w:tc>
        <w:tc>
          <w:tcPr>
            <w:tcW w:w="2977" w:type="dxa"/>
            <w:vAlign w:val="center"/>
          </w:tcPr>
          <w:p w14:paraId="691A941B" w14:textId="0C795AD8"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lastRenderedPageBreak/>
              <w:t>不变</w:t>
            </w:r>
          </w:p>
        </w:tc>
        <w:tc>
          <w:tcPr>
            <w:tcW w:w="623" w:type="dxa"/>
            <w:vMerge/>
            <w:vAlign w:val="center"/>
          </w:tcPr>
          <w:p w14:paraId="3BB0BF14"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7312C605" w14:textId="77777777" w:rsidTr="00173FB3">
        <w:trPr>
          <w:trHeight w:val="397"/>
          <w:jc w:val="center"/>
        </w:trPr>
        <w:tc>
          <w:tcPr>
            <w:tcW w:w="725" w:type="dxa"/>
            <w:vMerge/>
            <w:vAlign w:val="center"/>
          </w:tcPr>
          <w:p w14:paraId="4AB4C42E" w14:textId="77777777"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13D6F94C" w14:textId="39E1969E"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w:t>
            </w:r>
          </w:p>
        </w:tc>
        <w:tc>
          <w:tcPr>
            <w:tcW w:w="2268" w:type="dxa"/>
            <w:vAlign w:val="center"/>
          </w:tcPr>
          <w:p w14:paraId="39269142" w14:textId="1E5C0AC9"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小苏打粉研磨粉尘：与小苏打仓粉尘共用一套袋式除尘器和排气筒</w:t>
            </w:r>
          </w:p>
        </w:tc>
        <w:tc>
          <w:tcPr>
            <w:tcW w:w="2977" w:type="dxa"/>
            <w:vAlign w:val="center"/>
          </w:tcPr>
          <w:p w14:paraId="179F50BE" w14:textId="432FC913"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增加小苏打粉研磨工艺，与小苏打仓粉尘共用处理措施</w:t>
            </w:r>
          </w:p>
        </w:tc>
        <w:tc>
          <w:tcPr>
            <w:tcW w:w="623" w:type="dxa"/>
            <w:vMerge/>
            <w:vAlign w:val="center"/>
          </w:tcPr>
          <w:p w14:paraId="55E9529A"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258A98AF" w14:textId="77777777" w:rsidTr="00173FB3">
        <w:trPr>
          <w:trHeight w:val="397"/>
          <w:jc w:val="center"/>
        </w:trPr>
        <w:tc>
          <w:tcPr>
            <w:tcW w:w="725" w:type="dxa"/>
            <w:vMerge/>
            <w:vAlign w:val="center"/>
          </w:tcPr>
          <w:p w14:paraId="1ECDE839" w14:textId="77777777"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5C529F48" w14:textId="4C167D43"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w:t>
            </w:r>
          </w:p>
        </w:tc>
        <w:tc>
          <w:tcPr>
            <w:tcW w:w="2268" w:type="dxa"/>
            <w:vAlign w:val="center"/>
          </w:tcPr>
          <w:p w14:paraId="68B57F6B" w14:textId="15D04EAE"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燃料破碎粉尘：全密闭式破碎间</w:t>
            </w:r>
            <w:r w:rsidRPr="00D01AF1">
              <w:rPr>
                <w:color w:val="000000" w:themeColor="text1"/>
                <w:sz w:val="21"/>
                <w:szCs w:val="21"/>
              </w:rPr>
              <w:t>+</w:t>
            </w:r>
            <w:r w:rsidRPr="00D01AF1">
              <w:rPr>
                <w:color w:val="000000" w:themeColor="text1"/>
                <w:sz w:val="21"/>
                <w:szCs w:val="21"/>
              </w:rPr>
              <w:t>袋式除尘器</w:t>
            </w:r>
            <w:r w:rsidRPr="00D01AF1">
              <w:rPr>
                <w:color w:val="000000" w:themeColor="text1"/>
                <w:sz w:val="21"/>
                <w:szCs w:val="21"/>
              </w:rPr>
              <w:t>+</w:t>
            </w:r>
            <w:r w:rsidRPr="00D01AF1">
              <w:rPr>
                <w:bCs/>
                <w:color w:val="000000" w:themeColor="text1"/>
                <w:sz w:val="21"/>
                <w:szCs w:val="21"/>
              </w:rPr>
              <w:t>15m</w:t>
            </w:r>
            <w:r w:rsidRPr="00D01AF1">
              <w:rPr>
                <w:bCs/>
                <w:color w:val="000000" w:themeColor="text1"/>
                <w:sz w:val="21"/>
                <w:szCs w:val="21"/>
              </w:rPr>
              <w:t>高排气筒</w:t>
            </w:r>
            <w:r w:rsidRPr="00D01AF1">
              <w:rPr>
                <w:bCs/>
                <w:color w:val="000000" w:themeColor="text1"/>
                <w:sz w:val="21"/>
                <w:szCs w:val="21"/>
              </w:rPr>
              <w:t>P6</w:t>
            </w:r>
          </w:p>
        </w:tc>
        <w:tc>
          <w:tcPr>
            <w:tcW w:w="2977" w:type="dxa"/>
            <w:vAlign w:val="center"/>
          </w:tcPr>
          <w:p w14:paraId="15E62C27" w14:textId="6D2A41AE"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增加燃料破碎工艺，增加相应处理措施</w:t>
            </w:r>
          </w:p>
        </w:tc>
        <w:tc>
          <w:tcPr>
            <w:tcW w:w="623" w:type="dxa"/>
            <w:vMerge/>
            <w:vAlign w:val="center"/>
          </w:tcPr>
          <w:p w14:paraId="3A388672"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73D15D50" w14:textId="77777777" w:rsidTr="00173FB3">
        <w:trPr>
          <w:trHeight w:val="397"/>
          <w:jc w:val="center"/>
        </w:trPr>
        <w:tc>
          <w:tcPr>
            <w:tcW w:w="725" w:type="dxa"/>
            <w:vMerge/>
            <w:vAlign w:val="center"/>
          </w:tcPr>
          <w:p w14:paraId="0F3AD411" w14:textId="77777777"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5EE63EA1" w14:textId="73672CCB"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氨水储罐呼吸气：管道收集后引入锅炉炉膛燃烧</w:t>
            </w:r>
          </w:p>
        </w:tc>
        <w:tc>
          <w:tcPr>
            <w:tcW w:w="2268" w:type="dxa"/>
            <w:vAlign w:val="center"/>
          </w:tcPr>
          <w:p w14:paraId="41FD9801" w14:textId="582E61CE"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氨水储罐呼吸气：管道收集后引入锅炉炉膛燃烧</w:t>
            </w:r>
          </w:p>
        </w:tc>
        <w:tc>
          <w:tcPr>
            <w:tcW w:w="2977" w:type="dxa"/>
            <w:vAlign w:val="center"/>
          </w:tcPr>
          <w:p w14:paraId="38BD3F52" w14:textId="2CE2FD54"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不变</w:t>
            </w:r>
          </w:p>
        </w:tc>
        <w:tc>
          <w:tcPr>
            <w:tcW w:w="623" w:type="dxa"/>
            <w:vMerge/>
            <w:vAlign w:val="center"/>
          </w:tcPr>
          <w:p w14:paraId="4F330847"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35A39DEA" w14:textId="77777777" w:rsidTr="00173FB3">
        <w:trPr>
          <w:trHeight w:val="397"/>
          <w:jc w:val="center"/>
        </w:trPr>
        <w:tc>
          <w:tcPr>
            <w:tcW w:w="725" w:type="dxa"/>
            <w:vMerge/>
            <w:vAlign w:val="center"/>
          </w:tcPr>
          <w:p w14:paraId="2BA51B4B" w14:textId="77777777"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7814CA22" w14:textId="066AF1A2"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食堂油烟：集气罩</w:t>
            </w:r>
            <w:r w:rsidRPr="00D01AF1">
              <w:rPr>
                <w:color w:val="000000" w:themeColor="text1"/>
                <w:sz w:val="21"/>
                <w:szCs w:val="21"/>
              </w:rPr>
              <w:t>+</w:t>
            </w:r>
            <w:r w:rsidRPr="00D01AF1">
              <w:rPr>
                <w:color w:val="000000" w:themeColor="text1"/>
                <w:sz w:val="21"/>
                <w:szCs w:val="21"/>
              </w:rPr>
              <w:t>静电式油烟净化器</w:t>
            </w:r>
            <w:r w:rsidRPr="00D01AF1">
              <w:rPr>
                <w:color w:val="000000" w:themeColor="text1"/>
                <w:sz w:val="21"/>
                <w:szCs w:val="21"/>
              </w:rPr>
              <w:t>+</w:t>
            </w:r>
            <w:r w:rsidRPr="00D01AF1">
              <w:rPr>
                <w:color w:val="000000" w:themeColor="text1"/>
                <w:sz w:val="21"/>
                <w:szCs w:val="21"/>
              </w:rPr>
              <w:t>排气筒</w:t>
            </w:r>
            <w:r w:rsidRPr="00D01AF1">
              <w:rPr>
                <w:color w:val="000000" w:themeColor="text1"/>
                <w:sz w:val="21"/>
                <w:szCs w:val="21"/>
              </w:rPr>
              <w:t>P6</w:t>
            </w:r>
            <w:r w:rsidRPr="00D01AF1">
              <w:rPr>
                <w:color w:val="000000" w:themeColor="text1"/>
                <w:sz w:val="21"/>
                <w:szCs w:val="21"/>
              </w:rPr>
              <w:t>（高于屋顶）</w:t>
            </w:r>
          </w:p>
        </w:tc>
        <w:tc>
          <w:tcPr>
            <w:tcW w:w="2268" w:type="dxa"/>
            <w:vAlign w:val="center"/>
          </w:tcPr>
          <w:p w14:paraId="509B7BE7" w14:textId="4FC48681"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无</w:t>
            </w:r>
          </w:p>
        </w:tc>
        <w:tc>
          <w:tcPr>
            <w:tcW w:w="2977" w:type="dxa"/>
            <w:vAlign w:val="center"/>
          </w:tcPr>
          <w:p w14:paraId="77ED2900" w14:textId="51A5B1B9"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取消食堂，无食堂油烟废气产生</w:t>
            </w:r>
          </w:p>
        </w:tc>
        <w:tc>
          <w:tcPr>
            <w:tcW w:w="623" w:type="dxa"/>
            <w:vMerge/>
            <w:vAlign w:val="center"/>
          </w:tcPr>
          <w:p w14:paraId="604AEE44"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7362E128" w14:textId="77777777" w:rsidTr="00173FB3">
        <w:trPr>
          <w:trHeight w:val="397"/>
          <w:jc w:val="center"/>
        </w:trPr>
        <w:tc>
          <w:tcPr>
            <w:tcW w:w="725" w:type="dxa"/>
            <w:vMerge/>
            <w:vAlign w:val="center"/>
          </w:tcPr>
          <w:p w14:paraId="084B8209" w14:textId="77777777"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53C84027" w14:textId="405E7304"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生活污水：化粪池处理后排入孟庄污水处理厂进一步处理</w:t>
            </w:r>
          </w:p>
        </w:tc>
        <w:tc>
          <w:tcPr>
            <w:tcW w:w="2268" w:type="dxa"/>
            <w:vAlign w:val="center"/>
          </w:tcPr>
          <w:p w14:paraId="4451EA70" w14:textId="026F3CFE"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生活污水：化粪池处理后排入孟庄污水处理厂进一步处理</w:t>
            </w:r>
          </w:p>
        </w:tc>
        <w:tc>
          <w:tcPr>
            <w:tcW w:w="2977" w:type="dxa"/>
            <w:vAlign w:val="center"/>
          </w:tcPr>
          <w:p w14:paraId="159BB577" w14:textId="4BEC186B"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不变</w:t>
            </w:r>
          </w:p>
        </w:tc>
        <w:tc>
          <w:tcPr>
            <w:tcW w:w="623" w:type="dxa"/>
            <w:vMerge/>
            <w:vAlign w:val="center"/>
          </w:tcPr>
          <w:p w14:paraId="118D437E"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04CDA1C7" w14:textId="3A761665" w:rsidTr="00173FB3">
        <w:trPr>
          <w:trHeight w:val="397"/>
          <w:jc w:val="center"/>
        </w:trPr>
        <w:tc>
          <w:tcPr>
            <w:tcW w:w="725" w:type="dxa"/>
            <w:vMerge/>
            <w:vAlign w:val="center"/>
          </w:tcPr>
          <w:p w14:paraId="1E68EEA8" w14:textId="4B1CD7B9"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3A986E56" w14:textId="78822B9F" w:rsidR="000C2419" w:rsidRPr="00D01AF1" w:rsidRDefault="000C2419" w:rsidP="00173FB3">
            <w:pPr>
              <w:spacing w:line="240" w:lineRule="auto"/>
              <w:ind w:firstLineChars="0" w:firstLine="0"/>
              <w:jc w:val="center"/>
              <w:rPr>
                <w:color w:val="000000" w:themeColor="text1"/>
                <w:sz w:val="21"/>
                <w:szCs w:val="21"/>
              </w:rPr>
            </w:pPr>
            <w:r w:rsidRPr="00D01AF1">
              <w:rPr>
                <w:color w:val="000000" w:themeColor="text1"/>
                <w:sz w:val="21"/>
                <w:szCs w:val="21"/>
              </w:rPr>
              <w:t>化水车间排水、锅炉排污水、循环冷却系统排污水：收集至回用水池（</w:t>
            </w:r>
            <w:r w:rsidRPr="00D01AF1">
              <w:rPr>
                <w:color w:val="000000" w:themeColor="text1"/>
                <w:sz w:val="21"/>
                <w:szCs w:val="21"/>
              </w:rPr>
              <w:t>2</w:t>
            </w:r>
            <w:r w:rsidRPr="00D01AF1">
              <w:rPr>
                <w:color w:val="000000" w:themeColor="text1"/>
                <w:sz w:val="21"/>
                <w:szCs w:val="21"/>
              </w:rPr>
              <w:t>座，</w:t>
            </w:r>
            <w:r w:rsidRPr="00D01AF1">
              <w:rPr>
                <w:color w:val="000000" w:themeColor="text1"/>
                <w:sz w:val="21"/>
                <w:szCs w:val="21"/>
              </w:rPr>
              <w:t>300m</w:t>
            </w:r>
            <w:r w:rsidRPr="00D01AF1">
              <w:rPr>
                <w:color w:val="000000" w:themeColor="text1"/>
                <w:sz w:val="21"/>
                <w:szCs w:val="21"/>
                <w:vertAlign w:val="superscript"/>
              </w:rPr>
              <w:t>2</w:t>
            </w:r>
            <w:r w:rsidRPr="00D01AF1">
              <w:rPr>
                <w:color w:val="000000" w:themeColor="text1"/>
                <w:sz w:val="21"/>
                <w:szCs w:val="21"/>
              </w:rPr>
              <w:t>和</w:t>
            </w:r>
            <w:r w:rsidRPr="00D01AF1">
              <w:rPr>
                <w:color w:val="000000" w:themeColor="text1"/>
                <w:sz w:val="21"/>
                <w:szCs w:val="21"/>
              </w:rPr>
              <w:t>900m</w:t>
            </w:r>
            <w:r w:rsidRPr="00D01AF1">
              <w:rPr>
                <w:color w:val="000000" w:themeColor="text1"/>
                <w:sz w:val="21"/>
                <w:szCs w:val="21"/>
                <w:vertAlign w:val="superscript"/>
              </w:rPr>
              <w:t>2</w:t>
            </w:r>
            <w:r w:rsidRPr="00D01AF1">
              <w:rPr>
                <w:color w:val="000000" w:themeColor="text1"/>
                <w:sz w:val="21"/>
                <w:szCs w:val="21"/>
              </w:rPr>
              <w:t>），全部回用于干料棚抑尘、灰渣调湿、厂区道路清扫、绿化、车辆清洗，不外排</w:t>
            </w:r>
          </w:p>
        </w:tc>
        <w:tc>
          <w:tcPr>
            <w:tcW w:w="2268" w:type="dxa"/>
            <w:vAlign w:val="center"/>
          </w:tcPr>
          <w:p w14:paraId="0FB78FED" w14:textId="34D07A3C" w:rsidR="000C2419" w:rsidRPr="00D01AF1" w:rsidRDefault="000C2419" w:rsidP="00173FB3">
            <w:pPr>
              <w:spacing w:line="240" w:lineRule="auto"/>
              <w:ind w:firstLineChars="0" w:firstLine="0"/>
              <w:jc w:val="center"/>
              <w:rPr>
                <w:color w:val="000000" w:themeColor="text1"/>
                <w:sz w:val="21"/>
                <w:szCs w:val="21"/>
              </w:rPr>
            </w:pPr>
            <w:r w:rsidRPr="00D01AF1">
              <w:rPr>
                <w:color w:val="000000" w:themeColor="text1"/>
                <w:sz w:val="21"/>
                <w:szCs w:val="21"/>
              </w:rPr>
              <w:t>化水车间排水、锅炉排污水、循环冷却系统排污水、回水处理废水：收集至回用水池（</w:t>
            </w:r>
            <w:r w:rsidRPr="00D01AF1">
              <w:rPr>
                <w:color w:val="000000" w:themeColor="text1"/>
                <w:sz w:val="21"/>
                <w:szCs w:val="21"/>
              </w:rPr>
              <w:t>2</w:t>
            </w:r>
            <w:r w:rsidRPr="00D01AF1">
              <w:rPr>
                <w:color w:val="000000" w:themeColor="text1"/>
                <w:sz w:val="21"/>
                <w:szCs w:val="21"/>
              </w:rPr>
              <w:t>座，</w:t>
            </w:r>
            <w:r w:rsidRPr="00D01AF1">
              <w:rPr>
                <w:color w:val="000000" w:themeColor="text1"/>
                <w:sz w:val="21"/>
                <w:szCs w:val="21"/>
              </w:rPr>
              <w:t>300m</w:t>
            </w:r>
            <w:r w:rsidRPr="00D01AF1">
              <w:rPr>
                <w:color w:val="000000" w:themeColor="text1"/>
                <w:sz w:val="21"/>
                <w:szCs w:val="21"/>
                <w:vertAlign w:val="superscript"/>
              </w:rPr>
              <w:t>2</w:t>
            </w:r>
            <w:r w:rsidRPr="00D01AF1">
              <w:rPr>
                <w:color w:val="000000" w:themeColor="text1"/>
                <w:sz w:val="21"/>
                <w:szCs w:val="21"/>
              </w:rPr>
              <w:t>和</w:t>
            </w:r>
            <w:r w:rsidRPr="00D01AF1">
              <w:rPr>
                <w:color w:val="000000" w:themeColor="text1"/>
                <w:sz w:val="21"/>
                <w:szCs w:val="21"/>
              </w:rPr>
              <w:t>900m</w:t>
            </w:r>
            <w:r w:rsidRPr="00D01AF1">
              <w:rPr>
                <w:color w:val="000000" w:themeColor="text1"/>
                <w:sz w:val="21"/>
                <w:szCs w:val="21"/>
                <w:vertAlign w:val="superscript"/>
              </w:rPr>
              <w:t>2</w:t>
            </w:r>
            <w:r w:rsidRPr="00D01AF1">
              <w:rPr>
                <w:color w:val="000000" w:themeColor="text1"/>
                <w:sz w:val="21"/>
                <w:szCs w:val="21"/>
              </w:rPr>
              <w:t>），全部回用于干料棚抑尘、灰渣调湿、厂区道路清扫、绿化、车辆清洗，不外排</w:t>
            </w:r>
          </w:p>
        </w:tc>
        <w:tc>
          <w:tcPr>
            <w:tcW w:w="2977" w:type="dxa"/>
            <w:vAlign w:val="center"/>
          </w:tcPr>
          <w:p w14:paraId="31E37E7B" w14:textId="7F5669B4"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增加蒸汽冷凝水回水处理系统，产生离子交换树脂再生废水和过滤器反冲洗废水，可全部回用，不外排</w:t>
            </w:r>
            <w:r w:rsidR="00173FB3" w:rsidRPr="00D01AF1">
              <w:rPr>
                <w:color w:val="000000" w:themeColor="text1"/>
                <w:sz w:val="21"/>
                <w:szCs w:val="21"/>
              </w:rPr>
              <w:t>。</w:t>
            </w:r>
          </w:p>
        </w:tc>
        <w:tc>
          <w:tcPr>
            <w:tcW w:w="623" w:type="dxa"/>
            <w:vMerge/>
            <w:vAlign w:val="center"/>
          </w:tcPr>
          <w:p w14:paraId="5F45FCED" w14:textId="77777777" w:rsidR="000C2419" w:rsidRPr="00D01AF1" w:rsidRDefault="000C2419" w:rsidP="000E3E06">
            <w:pPr>
              <w:spacing w:line="240" w:lineRule="auto"/>
              <w:ind w:firstLineChars="0" w:firstLine="0"/>
              <w:jc w:val="center"/>
              <w:rPr>
                <w:color w:val="000000" w:themeColor="text1"/>
                <w:sz w:val="21"/>
                <w:szCs w:val="21"/>
              </w:rPr>
            </w:pPr>
          </w:p>
        </w:tc>
      </w:tr>
      <w:tr w:rsidR="00D01AF1" w:rsidRPr="00D01AF1" w14:paraId="394E9FAE" w14:textId="1B0500F1" w:rsidTr="00173FB3">
        <w:trPr>
          <w:trHeight w:val="397"/>
          <w:jc w:val="center"/>
        </w:trPr>
        <w:tc>
          <w:tcPr>
            <w:tcW w:w="725" w:type="dxa"/>
            <w:vMerge/>
            <w:vAlign w:val="center"/>
          </w:tcPr>
          <w:p w14:paraId="7CAE1C9E" w14:textId="2DD75ABD" w:rsidR="000C2419" w:rsidRPr="00D01AF1" w:rsidRDefault="000C2419" w:rsidP="000E3E06">
            <w:pPr>
              <w:spacing w:line="240" w:lineRule="auto"/>
              <w:ind w:firstLineChars="0" w:firstLine="0"/>
              <w:jc w:val="center"/>
              <w:rPr>
                <w:color w:val="000000" w:themeColor="text1"/>
                <w:sz w:val="21"/>
                <w:szCs w:val="21"/>
              </w:rPr>
            </w:pPr>
          </w:p>
        </w:tc>
        <w:tc>
          <w:tcPr>
            <w:tcW w:w="1935" w:type="dxa"/>
            <w:vAlign w:val="center"/>
          </w:tcPr>
          <w:p w14:paraId="1CA665FA" w14:textId="77777777" w:rsidR="000C2419" w:rsidRPr="00D01AF1" w:rsidRDefault="000C2419" w:rsidP="00173FB3">
            <w:pPr>
              <w:spacing w:line="240" w:lineRule="auto"/>
              <w:ind w:firstLineChars="0" w:firstLine="0"/>
              <w:rPr>
                <w:color w:val="000000" w:themeColor="text1"/>
                <w:sz w:val="21"/>
                <w:szCs w:val="21"/>
              </w:rPr>
            </w:pPr>
            <w:r w:rsidRPr="00D01AF1">
              <w:rPr>
                <w:color w:val="000000" w:themeColor="text1"/>
                <w:sz w:val="21"/>
                <w:szCs w:val="21"/>
              </w:rPr>
              <w:t>一般固废：送垃圾填埋场填埋；</w:t>
            </w:r>
          </w:p>
          <w:p w14:paraId="3E8CC42C" w14:textId="36A2F034" w:rsidR="000C2419" w:rsidRPr="00D01AF1" w:rsidRDefault="000C2419" w:rsidP="00173FB3">
            <w:pPr>
              <w:spacing w:line="240" w:lineRule="auto"/>
              <w:ind w:firstLineChars="0" w:firstLine="0"/>
              <w:rPr>
                <w:color w:val="000000" w:themeColor="text1"/>
                <w:sz w:val="21"/>
                <w:szCs w:val="21"/>
              </w:rPr>
            </w:pPr>
            <w:r w:rsidRPr="00D01AF1">
              <w:rPr>
                <w:color w:val="000000" w:themeColor="text1"/>
                <w:sz w:val="21"/>
                <w:szCs w:val="21"/>
              </w:rPr>
              <w:t>危险废物：交由有资质的单位进行处置</w:t>
            </w:r>
          </w:p>
        </w:tc>
        <w:tc>
          <w:tcPr>
            <w:tcW w:w="2268" w:type="dxa"/>
            <w:vAlign w:val="center"/>
          </w:tcPr>
          <w:p w14:paraId="23E5C034" w14:textId="77777777" w:rsidR="000C2419" w:rsidRPr="00D01AF1" w:rsidRDefault="000C2419" w:rsidP="00173FB3">
            <w:pPr>
              <w:spacing w:line="240" w:lineRule="auto"/>
              <w:ind w:firstLineChars="0" w:firstLine="0"/>
              <w:rPr>
                <w:color w:val="000000" w:themeColor="text1"/>
                <w:sz w:val="21"/>
                <w:szCs w:val="21"/>
              </w:rPr>
            </w:pPr>
            <w:r w:rsidRPr="00D01AF1">
              <w:rPr>
                <w:color w:val="000000" w:themeColor="text1"/>
                <w:sz w:val="21"/>
                <w:szCs w:val="21"/>
              </w:rPr>
              <w:t>一般固废：交由厂家回收处置或送垃圾填埋场填埋；</w:t>
            </w:r>
          </w:p>
          <w:p w14:paraId="2F582887" w14:textId="400B3F0B" w:rsidR="000C2419" w:rsidRPr="00D01AF1" w:rsidRDefault="000C2419" w:rsidP="00173FB3">
            <w:pPr>
              <w:spacing w:line="240" w:lineRule="auto"/>
              <w:ind w:firstLineChars="0" w:firstLine="0"/>
              <w:rPr>
                <w:color w:val="000000" w:themeColor="text1"/>
                <w:sz w:val="21"/>
                <w:szCs w:val="21"/>
              </w:rPr>
            </w:pPr>
            <w:r w:rsidRPr="00D01AF1">
              <w:rPr>
                <w:color w:val="000000" w:themeColor="text1"/>
                <w:sz w:val="21"/>
                <w:szCs w:val="21"/>
              </w:rPr>
              <w:t>危险废物：交由有资质的单位进行处置</w:t>
            </w:r>
          </w:p>
        </w:tc>
        <w:tc>
          <w:tcPr>
            <w:tcW w:w="2977" w:type="dxa"/>
            <w:vAlign w:val="center"/>
          </w:tcPr>
          <w:p w14:paraId="387962E4" w14:textId="31221022" w:rsidR="000C2419" w:rsidRPr="00D01AF1" w:rsidRDefault="000C2419" w:rsidP="000E3E06">
            <w:pPr>
              <w:spacing w:line="240" w:lineRule="auto"/>
              <w:ind w:firstLineChars="0" w:firstLine="0"/>
              <w:jc w:val="center"/>
              <w:rPr>
                <w:color w:val="000000" w:themeColor="text1"/>
                <w:sz w:val="21"/>
                <w:szCs w:val="21"/>
              </w:rPr>
            </w:pPr>
            <w:r w:rsidRPr="00D01AF1">
              <w:rPr>
                <w:color w:val="000000" w:themeColor="text1"/>
                <w:sz w:val="21"/>
                <w:szCs w:val="21"/>
              </w:rPr>
              <w:t>增加蒸汽冷凝水回水处理系统，一般固废废滤芯和废离子交换树脂，收集后交由厂家回收处置</w:t>
            </w:r>
            <w:r w:rsidR="00173FB3" w:rsidRPr="00D01AF1">
              <w:rPr>
                <w:color w:val="000000" w:themeColor="text1"/>
                <w:sz w:val="21"/>
                <w:szCs w:val="21"/>
              </w:rPr>
              <w:t>。</w:t>
            </w:r>
          </w:p>
        </w:tc>
        <w:tc>
          <w:tcPr>
            <w:tcW w:w="623" w:type="dxa"/>
            <w:vMerge/>
            <w:vAlign w:val="center"/>
          </w:tcPr>
          <w:p w14:paraId="2A01E628" w14:textId="77777777" w:rsidR="000C2419" w:rsidRPr="00D01AF1" w:rsidRDefault="000C2419" w:rsidP="000E3E06">
            <w:pPr>
              <w:spacing w:line="240" w:lineRule="auto"/>
              <w:ind w:firstLineChars="0" w:firstLine="0"/>
              <w:jc w:val="center"/>
              <w:rPr>
                <w:color w:val="000000" w:themeColor="text1"/>
                <w:sz w:val="21"/>
                <w:szCs w:val="21"/>
              </w:rPr>
            </w:pPr>
          </w:p>
        </w:tc>
      </w:tr>
    </w:tbl>
    <w:p w14:paraId="383D1F43" w14:textId="54D97F56" w:rsidR="0063544A" w:rsidRPr="00D01AF1" w:rsidRDefault="0063544A" w:rsidP="009A3D41">
      <w:pPr>
        <w:keepNext/>
        <w:keepLines/>
        <w:numPr>
          <w:ilvl w:val="1"/>
          <w:numId w:val="7"/>
        </w:numPr>
        <w:tabs>
          <w:tab w:val="left" w:pos="960"/>
          <w:tab w:val="left" w:pos="1200"/>
          <w:tab w:val="left" w:pos="3131"/>
        </w:tabs>
        <w:spacing w:before="240" w:after="240" w:line="240" w:lineRule="auto"/>
        <w:ind w:left="0" w:firstLineChars="0" w:firstLine="301"/>
        <w:jc w:val="left"/>
        <w:outlineLvl w:val="1"/>
        <w:rPr>
          <w:b/>
          <w:color w:val="000000" w:themeColor="text1"/>
          <w:sz w:val="30"/>
        </w:rPr>
      </w:pPr>
      <w:bookmarkStart w:id="193" w:name="_Toc167375156"/>
      <w:r w:rsidRPr="00D01AF1">
        <w:rPr>
          <w:rFonts w:hint="eastAsia"/>
          <w:b/>
          <w:color w:val="000000" w:themeColor="text1"/>
          <w:sz w:val="30"/>
        </w:rPr>
        <w:t>原环评工程概况</w:t>
      </w:r>
      <w:bookmarkEnd w:id="193"/>
    </w:p>
    <w:p w14:paraId="52B489F6" w14:textId="3379980C" w:rsidR="0063544A" w:rsidRPr="00D01AF1" w:rsidRDefault="0063544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原环评工程基本情况</w:t>
      </w:r>
    </w:p>
    <w:p w14:paraId="731D929B" w14:textId="5ACAD834" w:rsidR="0063544A" w:rsidRPr="00D01AF1" w:rsidRDefault="0063544A" w:rsidP="0063544A">
      <w:pPr>
        <w:ind w:firstLine="480"/>
        <w:rPr>
          <w:color w:val="000000" w:themeColor="text1"/>
        </w:rPr>
      </w:pPr>
      <w:r w:rsidRPr="00D01AF1">
        <w:rPr>
          <w:rFonts w:hint="eastAsia"/>
          <w:color w:val="000000" w:themeColor="text1"/>
        </w:rPr>
        <w:t>项目基本情况见下表。</w:t>
      </w:r>
    </w:p>
    <w:p w14:paraId="3DA1FE30" w14:textId="6CC0AC3C" w:rsidR="0063544A" w:rsidRPr="00D01AF1" w:rsidRDefault="0063544A" w:rsidP="0063544A">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rFonts w:hint="eastAsia"/>
          <w:b/>
          <w:color w:val="000000" w:themeColor="text1"/>
          <w:kern w:val="2"/>
          <w:szCs w:val="24"/>
        </w:rPr>
        <w:t>3-</w:t>
      </w:r>
      <w:r w:rsidR="00173FB3" w:rsidRPr="00D01AF1">
        <w:rPr>
          <w:b/>
          <w:color w:val="000000" w:themeColor="text1"/>
          <w:kern w:val="2"/>
          <w:szCs w:val="24"/>
        </w:rPr>
        <w:t>2</w:t>
      </w:r>
      <w:r w:rsidRPr="00D01AF1">
        <w:rPr>
          <w:rFonts w:hint="eastAsia"/>
          <w:b/>
          <w:color w:val="000000" w:themeColor="text1"/>
          <w:kern w:val="2"/>
          <w:szCs w:val="24"/>
        </w:rPr>
        <w:t xml:space="preserve">                </w:t>
      </w:r>
      <w:r w:rsidRPr="00D01AF1">
        <w:rPr>
          <w:rFonts w:hint="eastAsia"/>
          <w:b/>
          <w:color w:val="000000" w:themeColor="text1"/>
          <w:kern w:val="2"/>
          <w:szCs w:val="24"/>
        </w:rPr>
        <w:t>项目</w:t>
      </w:r>
      <w:r w:rsidRPr="00D01AF1">
        <w:rPr>
          <w:b/>
          <w:color w:val="000000" w:themeColor="text1"/>
          <w:kern w:val="2"/>
          <w:szCs w:val="24"/>
        </w:rPr>
        <w:t>基本情况</w:t>
      </w:r>
    </w:p>
    <w:tbl>
      <w:tblPr>
        <w:tblW w:w="502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7"/>
        <w:gridCol w:w="1480"/>
        <w:gridCol w:w="6395"/>
      </w:tblGrid>
      <w:tr w:rsidR="00FB3557" w:rsidRPr="00D01AF1" w14:paraId="3D64BF76" w14:textId="77777777" w:rsidTr="00AD20BA">
        <w:trPr>
          <w:trHeight w:val="425"/>
          <w:jc w:val="center"/>
        </w:trPr>
        <w:tc>
          <w:tcPr>
            <w:tcW w:w="407" w:type="pct"/>
            <w:vAlign w:val="center"/>
          </w:tcPr>
          <w:p w14:paraId="0AA1534E" w14:textId="77777777" w:rsidR="0063544A" w:rsidRPr="00D01AF1" w:rsidRDefault="0063544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序号</w:t>
            </w:r>
          </w:p>
        </w:tc>
        <w:tc>
          <w:tcPr>
            <w:tcW w:w="863" w:type="pct"/>
            <w:vAlign w:val="center"/>
          </w:tcPr>
          <w:p w14:paraId="6A057EF9" w14:textId="77777777" w:rsidR="0063544A" w:rsidRPr="00D01AF1" w:rsidRDefault="0063544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项目</w:t>
            </w:r>
          </w:p>
        </w:tc>
        <w:tc>
          <w:tcPr>
            <w:tcW w:w="3730" w:type="pct"/>
            <w:vAlign w:val="center"/>
          </w:tcPr>
          <w:p w14:paraId="6FE4F3AA" w14:textId="77777777" w:rsidR="0063544A" w:rsidRPr="00D01AF1" w:rsidRDefault="0063544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内容</w:t>
            </w:r>
          </w:p>
        </w:tc>
      </w:tr>
      <w:tr w:rsidR="00FB3557" w:rsidRPr="00D01AF1" w14:paraId="71B44E5B" w14:textId="77777777" w:rsidTr="00AD20BA">
        <w:trPr>
          <w:trHeight w:val="425"/>
          <w:jc w:val="center"/>
        </w:trPr>
        <w:tc>
          <w:tcPr>
            <w:tcW w:w="407" w:type="pct"/>
            <w:vAlign w:val="center"/>
          </w:tcPr>
          <w:p w14:paraId="5D11F1B3"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863" w:type="pct"/>
            <w:vAlign w:val="center"/>
          </w:tcPr>
          <w:p w14:paraId="1472461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项目名称</w:t>
            </w:r>
          </w:p>
        </w:tc>
        <w:tc>
          <w:tcPr>
            <w:tcW w:w="3730" w:type="pct"/>
            <w:vAlign w:val="center"/>
          </w:tcPr>
          <w:p w14:paraId="7EF7563D" w14:textId="77777777" w:rsidR="0063544A" w:rsidRPr="00D01AF1" w:rsidRDefault="0063544A" w:rsidP="0063544A">
            <w:pPr>
              <w:adjustRightInd/>
              <w:snapToGrid/>
              <w:spacing w:line="240" w:lineRule="auto"/>
              <w:ind w:firstLineChars="0" w:firstLine="480"/>
              <w:contextualSpacing/>
              <w:jc w:val="center"/>
              <w:rPr>
                <w:color w:val="000000" w:themeColor="text1"/>
                <w:sz w:val="21"/>
                <w:szCs w:val="21"/>
              </w:rPr>
            </w:pPr>
            <w:r w:rsidRPr="00D01AF1">
              <w:rPr>
                <w:rFonts w:hint="eastAsia"/>
                <w:color w:val="000000" w:themeColor="text1"/>
                <w:sz w:val="21"/>
                <w:szCs w:val="21"/>
              </w:rPr>
              <w:t>2</w:t>
            </w:r>
            <w:r w:rsidRPr="00D01AF1">
              <w:rPr>
                <w:rFonts w:hint="eastAsia"/>
                <w:color w:val="000000" w:themeColor="text1"/>
                <w:sz w:val="21"/>
                <w:szCs w:val="21"/>
              </w:rPr>
              <w:t>×</w:t>
            </w:r>
            <w:r w:rsidRPr="00D01AF1">
              <w:rPr>
                <w:color w:val="000000" w:themeColor="text1"/>
                <w:sz w:val="21"/>
                <w:szCs w:val="21"/>
              </w:rPr>
              <w:t>2</w:t>
            </w:r>
            <w:r w:rsidRPr="00D01AF1">
              <w:rPr>
                <w:rFonts w:hint="eastAsia"/>
                <w:color w:val="000000" w:themeColor="text1"/>
                <w:sz w:val="21"/>
                <w:szCs w:val="21"/>
              </w:rPr>
              <w:t>5MW</w:t>
            </w:r>
            <w:r w:rsidRPr="00D01AF1">
              <w:rPr>
                <w:rFonts w:hint="eastAsia"/>
                <w:color w:val="000000" w:themeColor="text1"/>
                <w:sz w:val="21"/>
                <w:szCs w:val="21"/>
              </w:rPr>
              <w:t>生物质热电联产项目</w:t>
            </w:r>
          </w:p>
        </w:tc>
      </w:tr>
      <w:tr w:rsidR="00FB3557" w:rsidRPr="00D01AF1" w14:paraId="3ED1D225" w14:textId="77777777" w:rsidTr="00AD20BA">
        <w:trPr>
          <w:trHeight w:val="425"/>
          <w:jc w:val="center"/>
        </w:trPr>
        <w:tc>
          <w:tcPr>
            <w:tcW w:w="407" w:type="pct"/>
            <w:vAlign w:val="center"/>
          </w:tcPr>
          <w:p w14:paraId="2D2EDDFD"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863" w:type="pct"/>
            <w:vAlign w:val="center"/>
          </w:tcPr>
          <w:p w14:paraId="7A070028"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建设单位</w:t>
            </w:r>
          </w:p>
        </w:tc>
        <w:tc>
          <w:tcPr>
            <w:tcW w:w="3730" w:type="pct"/>
            <w:vAlign w:val="center"/>
          </w:tcPr>
          <w:p w14:paraId="799E0925" w14:textId="77777777" w:rsidR="0063544A" w:rsidRPr="00D01AF1" w:rsidRDefault="0063544A" w:rsidP="0063544A">
            <w:pPr>
              <w:adjustRightInd/>
              <w:snapToGrid/>
              <w:spacing w:line="240" w:lineRule="auto"/>
              <w:ind w:firstLineChars="0" w:firstLine="480"/>
              <w:contextualSpacing/>
              <w:jc w:val="center"/>
              <w:rPr>
                <w:color w:val="000000" w:themeColor="text1"/>
                <w:sz w:val="21"/>
                <w:szCs w:val="21"/>
              </w:rPr>
            </w:pPr>
            <w:r w:rsidRPr="00D01AF1">
              <w:rPr>
                <w:rFonts w:hint="eastAsia"/>
                <w:color w:val="000000" w:themeColor="text1"/>
                <w:sz w:val="21"/>
                <w:szCs w:val="21"/>
              </w:rPr>
              <w:t>河南省华天热电有限公司</w:t>
            </w:r>
          </w:p>
        </w:tc>
      </w:tr>
      <w:tr w:rsidR="00FB3557" w:rsidRPr="00D01AF1" w14:paraId="7E975B41" w14:textId="77777777" w:rsidTr="00AD20BA">
        <w:trPr>
          <w:trHeight w:val="425"/>
          <w:jc w:val="center"/>
        </w:trPr>
        <w:tc>
          <w:tcPr>
            <w:tcW w:w="407" w:type="pct"/>
            <w:vAlign w:val="center"/>
          </w:tcPr>
          <w:p w14:paraId="1277991B"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p>
        </w:tc>
        <w:tc>
          <w:tcPr>
            <w:tcW w:w="863" w:type="pct"/>
            <w:vAlign w:val="center"/>
          </w:tcPr>
          <w:p w14:paraId="1139551D"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建设地点</w:t>
            </w:r>
          </w:p>
        </w:tc>
        <w:tc>
          <w:tcPr>
            <w:tcW w:w="3730" w:type="pct"/>
            <w:vAlign w:val="center"/>
          </w:tcPr>
          <w:p w14:paraId="5F82E4C4" w14:textId="77777777" w:rsidR="0063544A" w:rsidRPr="00D01AF1" w:rsidRDefault="0063544A" w:rsidP="0063544A">
            <w:pPr>
              <w:adjustRightInd/>
              <w:snapToGrid/>
              <w:spacing w:line="240" w:lineRule="auto"/>
              <w:ind w:firstLineChars="0" w:firstLine="480"/>
              <w:contextualSpacing/>
              <w:jc w:val="center"/>
              <w:rPr>
                <w:color w:val="000000" w:themeColor="text1"/>
                <w:sz w:val="21"/>
              </w:rPr>
            </w:pPr>
            <w:r w:rsidRPr="00D01AF1">
              <w:rPr>
                <w:rFonts w:hint="eastAsia"/>
                <w:color w:val="000000" w:themeColor="text1"/>
                <w:sz w:val="21"/>
              </w:rPr>
              <w:t>辉县市常村镇工业园</w:t>
            </w:r>
          </w:p>
          <w:p w14:paraId="3B8F2BFD" w14:textId="77777777" w:rsidR="0063544A" w:rsidRPr="00D01AF1" w:rsidRDefault="0063544A" w:rsidP="0063544A">
            <w:pPr>
              <w:adjustRightInd/>
              <w:snapToGrid/>
              <w:spacing w:line="240" w:lineRule="auto"/>
              <w:ind w:firstLineChars="0" w:firstLine="480"/>
              <w:contextualSpacing/>
              <w:jc w:val="center"/>
              <w:rPr>
                <w:color w:val="000000" w:themeColor="text1"/>
                <w:sz w:val="21"/>
                <w:szCs w:val="21"/>
              </w:rPr>
            </w:pPr>
            <w:r w:rsidRPr="00D01AF1">
              <w:rPr>
                <w:rFonts w:hint="eastAsia"/>
                <w:color w:val="000000" w:themeColor="text1"/>
                <w:sz w:val="21"/>
              </w:rPr>
              <w:t>（中心地理位置坐标为东经</w:t>
            </w:r>
            <w:r w:rsidRPr="00D01AF1">
              <w:rPr>
                <w:rFonts w:hint="eastAsia"/>
                <w:color w:val="000000" w:themeColor="text1"/>
                <w:sz w:val="21"/>
              </w:rPr>
              <w:t>113.8488866</w:t>
            </w:r>
            <w:r w:rsidRPr="00D01AF1">
              <w:rPr>
                <w:rFonts w:hint="eastAsia"/>
                <w:color w:val="000000" w:themeColor="text1"/>
                <w:sz w:val="21"/>
              </w:rPr>
              <w:t>°、北纬</w:t>
            </w:r>
            <w:r w:rsidRPr="00D01AF1">
              <w:rPr>
                <w:rFonts w:hint="eastAsia"/>
                <w:color w:val="000000" w:themeColor="text1"/>
                <w:sz w:val="21"/>
              </w:rPr>
              <w:lastRenderedPageBreak/>
              <w:t>35.4776164</w:t>
            </w:r>
            <w:r w:rsidRPr="00D01AF1">
              <w:rPr>
                <w:rFonts w:hint="eastAsia"/>
                <w:color w:val="000000" w:themeColor="text1"/>
                <w:sz w:val="21"/>
              </w:rPr>
              <w:t>°）</w:t>
            </w:r>
          </w:p>
        </w:tc>
      </w:tr>
      <w:tr w:rsidR="00FB3557" w:rsidRPr="00D01AF1" w14:paraId="605FE054" w14:textId="77777777" w:rsidTr="00AD20BA">
        <w:trPr>
          <w:trHeight w:val="425"/>
          <w:jc w:val="center"/>
        </w:trPr>
        <w:tc>
          <w:tcPr>
            <w:tcW w:w="407" w:type="pct"/>
            <w:vAlign w:val="center"/>
          </w:tcPr>
          <w:p w14:paraId="0F94BE5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lastRenderedPageBreak/>
              <w:t>4</w:t>
            </w:r>
          </w:p>
        </w:tc>
        <w:tc>
          <w:tcPr>
            <w:tcW w:w="863" w:type="pct"/>
            <w:vAlign w:val="center"/>
          </w:tcPr>
          <w:p w14:paraId="585778B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投资</w:t>
            </w:r>
          </w:p>
        </w:tc>
        <w:tc>
          <w:tcPr>
            <w:tcW w:w="3730" w:type="pct"/>
            <w:vAlign w:val="center"/>
          </w:tcPr>
          <w:p w14:paraId="2EBE94D1" w14:textId="77777777" w:rsidR="0063544A" w:rsidRPr="00D01AF1" w:rsidRDefault="0063544A" w:rsidP="0063544A">
            <w:pPr>
              <w:adjustRightInd/>
              <w:snapToGrid/>
              <w:spacing w:line="240" w:lineRule="auto"/>
              <w:ind w:firstLineChars="0" w:firstLine="480"/>
              <w:contextualSpacing/>
              <w:jc w:val="center"/>
              <w:rPr>
                <w:color w:val="000000" w:themeColor="text1"/>
                <w:sz w:val="21"/>
                <w:szCs w:val="21"/>
              </w:rPr>
            </w:pPr>
            <w:r w:rsidRPr="00D01AF1">
              <w:rPr>
                <w:rFonts w:hint="eastAsia"/>
                <w:color w:val="000000" w:themeColor="text1"/>
                <w:sz w:val="21"/>
                <w:szCs w:val="21"/>
              </w:rPr>
              <w:t>48000</w:t>
            </w:r>
            <w:r w:rsidRPr="00D01AF1">
              <w:rPr>
                <w:rFonts w:hint="eastAsia"/>
                <w:color w:val="000000" w:themeColor="text1"/>
                <w:sz w:val="21"/>
                <w:szCs w:val="21"/>
              </w:rPr>
              <w:t>万元（利税</w:t>
            </w:r>
            <w:r w:rsidRPr="00D01AF1">
              <w:rPr>
                <w:color w:val="000000" w:themeColor="text1"/>
                <w:sz w:val="21"/>
                <w:szCs w:val="21"/>
              </w:rPr>
              <w:t>1191</w:t>
            </w:r>
            <w:r w:rsidRPr="00D01AF1">
              <w:rPr>
                <w:rFonts w:hint="eastAsia"/>
                <w:color w:val="000000" w:themeColor="text1"/>
                <w:sz w:val="21"/>
                <w:szCs w:val="21"/>
              </w:rPr>
              <w:t>万元）</w:t>
            </w:r>
          </w:p>
        </w:tc>
      </w:tr>
      <w:tr w:rsidR="00FB3557" w:rsidRPr="00D01AF1" w14:paraId="4D319BB3" w14:textId="77777777" w:rsidTr="00AD20BA">
        <w:trPr>
          <w:trHeight w:val="425"/>
          <w:jc w:val="center"/>
        </w:trPr>
        <w:tc>
          <w:tcPr>
            <w:tcW w:w="407" w:type="pct"/>
            <w:vAlign w:val="center"/>
          </w:tcPr>
          <w:p w14:paraId="592DDE8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w:t>
            </w:r>
          </w:p>
        </w:tc>
        <w:tc>
          <w:tcPr>
            <w:tcW w:w="863" w:type="pct"/>
            <w:vAlign w:val="center"/>
          </w:tcPr>
          <w:p w14:paraId="4FBE4C4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建设内容</w:t>
            </w:r>
          </w:p>
        </w:tc>
        <w:tc>
          <w:tcPr>
            <w:tcW w:w="3730" w:type="pct"/>
            <w:vAlign w:val="center"/>
          </w:tcPr>
          <w:p w14:paraId="528180A8" w14:textId="77777777" w:rsidR="0063544A" w:rsidRPr="00D01AF1" w:rsidRDefault="0063544A" w:rsidP="0063544A">
            <w:pPr>
              <w:spacing w:line="273" w:lineRule="exact"/>
              <w:ind w:firstLineChars="0" w:firstLine="0"/>
              <w:jc w:val="center"/>
              <w:rPr>
                <w:color w:val="000000" w:themeColor="text1"/>
              </w:rPr>
            </w:pPr>
            <w:r w:rsidRPr="00D01AF1">
              <w:rPr>
                <w:rFonts w:hint="eastAsia"/>
                <w:color w:val="000000" w:themeColor="text1"/>
                <w:spacing w:val="-3"/>
                <w:sz w:val="21"/>
                <w:szCs w:val="21"/>
              </w:rPr>
              <w:t>3</w:t>
            </w:r>
            <w:r w:rsidRPr="00D01AF1">
              <w:rPr>
                <w:rFonts w:ascii="宋体" w:hAnsi="宋体" w:cs="宋体"/>
                <w:color w:val="000000" w:themeColor="text1"/>
                <w:spacing w:val="-3"/>
                <w:sz w:val="21"/>
                <w:szCs w:val="21"/>
              </w:rPr>
              <w:t>×</w:t>
            </w:r>
            <w:r w:rsidRPr="00D01AF1">
              <w:rPr>
                <w:rFonts w:hint="eastAsia"/>
                <w:color w:val="000000" w:themeColor="text1"/>
                <w:spacing w:val="-3"/>
                <w:sz w:val="21"/>
                <w:szCs w:val="21"/>
              </w:rPr>
              <w:t>14</w:t>
            </w:r>
            <w:r w:rsidRPr="00D01AF1">
              <w:rPr>
                <w:rFonts w:eastAsia="Times New Roman"/>
                <w:color w:val="000000" w:themeColor="text1"/>
                <w:spacing w:val="-3"/>
                <w:sz w:val="21"/>
                <w:szCs w:val="21"/>
              </w:rPr>
              <w:t>0t/h</w:t>
            </w:r>
            <w:r w:rsidRPr="00D01AF1">
              <w:rPr>
                <w:rFonts w:ascii="宋体" w:hAnsi="宋体" w:cs="宋体" w:hint="eastAsia"/>
                <w:color w:val="000000" w:themeColor="text1"/>
                <w:spacing w:val="-3"/>
                <w:sz w:val="21"/>
                <w:szCs w:val="21"/>
              </w:rPr>
              <w:t>高温超高压生物质</w:t>
            </w:r>
            <w:r w:rsidRPr="00D01AF1">
              <w:rPr>
                <w:rFonts w:ascii="宋体" w:hAnsi="宋体" w:cs="宋体"/>
                <w:color w:val="000000" w:themeColor="text1"/>
                <w:spacing w:val="-3"/>
                <w:sz w:val="21"/>
                <w:szCs w:val="21"/>
              </w:rPr>
              <w:t>循环流化床锅炉</w:t>
            </w:r>
            <w:r w:rsidRPr="00D01AF1">
              <w:rPr>
                <w:rFonts w:ascii="宋体" w:hAnsi="宋体" w:cs="宋体" w:hint="eastAsia"/>
                <w:color w:val="000000" w:themeColor="text1"/>
                <w:spacing w:val="-3"/>
                <w:sz w:val="21"/>
                <w:szCs w:val="21"/>
              </w:rPr>
              <w:t>（两用一调）</w:t>
            </w:r>
            <w:r w:rsidRPr="00D01AF1">
              <w:rPr>
                <w:rFonts w:eastAsia="Times New Roman"/>
                <w:color w:val="000000" w:themeColor="text1"/>
                <w:spacing w:val="-3"/>
                <w:sz w:val="21"/>
                <w:szCs w:val="21"/>
              </w:rPr>
              <w:t>+</w:t>
            </w:r>
            <w:r w:rsidRPr="00D01AF1">
              <w:rPr>
                <w:rFonts w:hint="eastAsia"/>
                <w:color w:val="000000" w:themeColor="text1"/>
                <w:spacing w:val="-3"/>
                <w:sz w:val="21"/>
                <w:szCs w:val="21"/>
              </w:rPr>
              <w:t>2</w:t>
            </w:r>
            <w:r w:rsidRPr="00D01AF1">
              <w:rPr>
                <w:rFonts w:ascii="宋体" w:hAnsi="宋体" w:cs="宋体"/>
                <w:color w:val="000000" w:themeColor="text1"/>
                <w:spacing w:val="-3"/>
                <w:sz w:val="21"/>
                <w:szCs w:val="21"/>
              </w:rPr>
              <w:t>×</w:t>
            </w:r>
            <w:r w:rsidRPr="00D01AF1">
              <w:rPr>
                <w:rFonts w:hint="eastAsia"/>
                <w:color w:val="000000" w:themeColor="text1"/>
                <w:spacing w:val="-2"/>
                <w:sz w:val="21"/>
                <w:szCs w:val="21"/>
              </w:rPr>
              <w:t>25</w:t>
            </w:r>
            <w:r w:rsidRPr="00D01AF1">
              <w:rPr>
                <w:rFonts w:eastAsia="Times New Roman"/>
                <w:color w:val="000000" w:themeColor="text1"/>
                <w:spacing w:val="-2"/>
                <w:sz w:val="21"/>
                <w:szCs w:val="21"/>
              </w:rPr>
              <w:t>MW</w:t>
            </w:r>
            <w:r w:rsidRPr="00D01AF1">
              <w:rPr>
                <w:rFonts w:ascii="宋体" w:hAnsi="宋体" w:cs="宋体" w:hint="eastAsia"/>
                <w:color w:val="000000" w:themeColor="text1"/>
                <w:spacing w:val="-2"/>
                <w:sz w:val="21"/>
                <w:szCs w:val="21"/>
              </w:rPr>
              <w:t>背压式</w:t>
            </w:r>
            <w:r w:rsidRPr="00D01AF1">
              <w:rPr>
                <w:rFonts w:ascii="宋体" w:hAnsi="宋体" w:cs="宋体"/>
                <w:color w:val="000000" w:themeColor="text1"/>
                <w:spacing w:val="-2"/>
                <w:sz w:val="21"/>
                <w:szCs w:val="21"/>
              </w:rPr>
              <w:t>汽轮发电机组</w:t>
            </w:r>
          </w:p>
        </w:tc>
      </w:tr>
      <w:tr w:rsidR="00FB3557" w:rsidRPr="00D01AF1" w14:paraId="79111B56" w14:textId="77777777" w:rsidTr="00AD20BA">
        <w:trPr>
          <w:trHeight w:val="425"/>
          <w:jc w:val="center"/>
        </w:trPr>
        <w:tc>
          <w:tcPr>
            <w:tcW w:w="407" w:type="pct"/>
            <w:vAlign w:val="center"/>
          </w:tcPr>
          <w:p w14:paraId="032F06B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w:t>
            </w:r>
          </w:p>
        </w:tc>
        <w:tc>
          <w:tcPr>
            <w:tcW w:w="863" w:type="pct"/>
            <w:vAlign w:val="center"/>
          </w:tcPr>
          <w:p w14:paraId="3E221292"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法人代表</w:t>
            </w:r>
          </w:p>
        </w:tc>
        <w:tc>
          <w:tcPr>
            <w:tcW w:w="3730" w:type="pct"/>
            <w:vAlign w:val="center"/>
          </w:tcPr>
          <w:p w14:paraId="3C2F2E54" w14:textId="77777777" w:rsidR="0063544A" w:rsidRPr="00D01AF1" w:rsidRDefault="0063544A" w:rsidP="0063544A">
            <w:pPr>
              <w:adjustRightInd/>
              <w:snapToGrid/>
              <w:spacing w:line="240" w:lineRule="auto"/>
              <w:ind w:firstLineChars="0" w:firstLine="480"/>
              <w:contextualSpacing/>
              <w:jc w:val="center"/>
              <w:rPr>
                <w:color w:val="000000" w:themeColor="text1"/>
                <w:sz w:val="21"/>
                <w:szCs w:val="21"/>
              </w:rPr>
            </w:pPr>
            <w:r w:rsidRPr="00D01AF1">
              <w:rPr>
                <w:rFonts w:hint="eastAsia"/>
                <w:color w:val="000000" w:themeColor="text1"/>
                <w:sz w:val="21"/>
                <w:szCs w:val="21"/>
              </w:rPr>
              <w:t>冯婷婷（</w:t>
            </w:r>
            <w:r w:rsidRPr="00D01AF1">
              <w:rPr>
                <w:rFonts w:hint="eastAsia"/>
                <w:color w:val="000000" w:themeColor="text1"/>
                <w:sz w:val="21"/>
                <w:szCs w:val="21"/>
              </w:rPr>
              <w:t>410782199007240083</w:t>
            </w:r>
            <w:r w:rsidRPr="00D01AF1">
              <w:rPr>
                <w:rFonts w:hint="eastAsia"/>
                <w:color w:val="000000" w:themeColor="text1"/>
                <w:sz w:val="21"/>
                <w:szCs w:val="21"/>
              </w:rPr>
              <w:t>）</w:t>
            </w:r>
          </w:p>
        </w:tc>
      </w:tr>
      <w:tr w:rsidR="00FB3557" w:rsidRPr="00D01AF1" w14:paraId="7E8DFAA3" w14:textId="77777777" w:rsidTr="00AD20BA">
        <w:trPr>
          <w:trHeight w:val="425"/>
          <w:jc w:val="center"/>
        </w:trPr>
        <w:tc>
          <w:tcPr>
            <w:tcW w:w="407" w:type="pct"/>
            <w:vAlign w:val="center"/>
          </w:tcPr>
          <w:p w14:paraId="2052B5B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7</w:t>
            </w:r>
          </w:p>
        </w:tc>
        <w:tc>
          <w:tcPr>
            <w:tcW w:w="863" w:type="pct"/>
            <w:vAlign w:val="center"/>
          </w:tcPr>
          <w:p w14:paraId="20130B79"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联系人</w:t>
            </w:r>
          </w:p>
        </w:tc>
        <w:tc>
          <w:tcPr>
            <w:tcW w:w="3730" w:type="pct"/>
            <w:vAlign w:val="center"/>
          </w:tcPr>
          <w:p w14:paraId="15ABE572" w14:textId="77777777" w:rsidR="0063544A" w:rsidRPr="00D01AF1" w:rsidRDefault="0063544A" w:rsidP="0063544A">
            <w:pPr>
              <w:adjustRightInd/>
              <w:snapToGrid/>
              <w:spacing w:line="240" w:lineRule="auto"/>
              <w:ind w:firstLineChars="0" w:firstLine="480"/>
              <w:contextualSpacing/>
              <w:jc w:val="center"/>
              <w:rPr>
                <w:color w:val="000000" w:themeColor="text1"/>
                <w:sz w:val="21"/>
                <w:szCs w:val="21"/>
              </w:rPr>
            </w:pPr>
            <w:r w:rsidRPr="00D01AF1">
              <w:rPr>
                <w:rFonts w:hint="eastAsia"/>
                <w:color w:val="000000" w:themeColor="text1"/>
                <w:sz w:val="21"/>
                <w:szCs w:val="21"/>
              </w:rPr>
              <w:t>张卫强</w:t>
            </w:r>
            <w:r w:rsidRPr="00D01AF1">
              <w:rPr>
                <w:rFonts w:hint="eastAsia"/>
                <w:color w:val="000000" w:themeColor="text1"/>
                <w:sz w:val="21"/>
                <w:szCs w:val="21"/>
              </w:rPr>
              <w:t>1</w:t>
            </w:r>
            <w:r w:rsidRPr="00D01AF1">
              <w:rPr>
                <w:color w:val="000000" w:themeColor="text1"/>
                <w:sz w:val="21"/>
                <w:szCs w:val="21"/>
              </w:rPr>
              <w:t>3839073777</w:t>
            </w:r>
          </w:p>
        </w:tc>
      </w:tr>
      <w:tr w:rsidR="00FB3557" w:rsidRPr="00D01AF1" w14:paraId="62907787" w14:textId="77777777" w:rsidTr="00AD20BA">
        <w:trPr>
          <w:trHeight w:val="425"/>
          <w:jc w:val="center"/>
        </w:trPr>
        <w:tc>
          <w:tcPr>
            <w:tcW w:w="407" w:type="pct"/>
            <w:vAlign w:val="center"/>
          </w:tcPr>
          <w:p w14:paraId="27D5303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8</w:t>
            </w:r>
          </w:p>
        </w:tc>
        <w:tc>
          <w:tcPr>
            <w:tcW w:w="863" w:type="pct"/>
            <w:vAlign w:val="center"/>
          </w:tcPr>
          <w:p w14:paraId="38A737CC" w14:textId="77777777" w:rsidR="0063544A" w:rsidRPr="00D01AF1" w:rsidRDefault="0063544A" w:rsidP="0063544A">
            <w:pPr>
              <w:adjustRightInd/>
              <w:snapToGrid/>
              <w:spacing w:line="240" w:lineRule="auto"/>
              <w:ind w:firstLineChars="0" w:firstLine="0"/>
              <w:contextualSpacing/>
              <w:jc w:val="center"/>
              <w:rPr>
                <w:rFonts w:hAnsi="宋体"/>
                <w:color w:val="000000" w:themeColor="text1"/>
                <w:sz w:val="21"/>
                <w:szCs w:val="21"/>
              </w:rPr>
            </w:pPr>
            <w:r w:rsidRPr="00D01AF1">
              <w:rPr>
                <w:rFonts w:hAnsi="宋体"/>
                <w:color w:val="000000" w:themeColor="text1"/>
                <w:sz w:val="21"/>
                <w:szCs w:val="21"/>
              </w:rPr>
              <w:t>占地面积</w:t>
            </w:r>
          </w:p>
        </w:tc>
        <w:tc>
          <w:tcPr>
            <w:tcW w:w="3730" w:type="pct"/>
            <w:vAlign w:val="center"/>
          </w:tcPr>
          <w:p w14:paraId="02145F16" w14:textId="77777777" w:rsidR="0063544A" w:rsidRPr="00D01AF1" w:rsidRDefault="0063544A" w:rsidP="0063544A">
            <w:pPr>
              <w:adjustRightInd/>
              <w:snapToGrid/>
              <w:spacing w:line="240" w:lineRule="auto"/>
              <w:ind w:firstLineChars="0" w:firstLine="480"/>
              <w:contextualSpacing/>
              <w:jc w:val="center"/>
              <w:rPr>
                <w:color w:val="000000" w:themeColor="text1"/>
                <w:sz w:val="21"/>
                <w:szCs w:val="21"/>
              </w:rPr>
            </w:pPr>
            <w:r w:rsidRPr="00D01AF1">
              <w:rPr>
                <w:rFonts w:hint="eastAsia"/>
                <w:color w:val="000000" w:themeColor="text1"/>
                <w:sz w:val="21"/>
                <w:szCs w:val="21"/>
              </w:rPr>
              <w:t>146471.96m</w:t>
            </w:r>
            <w:r w:rsidRPr="00D01AF1">
              <w:rPr>
                <w:color w:val="000000" w:themeColor="text1"/>
                <w:sz w:val="21"/>
                <w:szCs w:val="21"/>
                <w:vertAlign w:val="superscript"/>
              </w:rPr>
              <w:t>2</w:t>
            </w:r>
          </w:p>
        </w:tc>
      </w:tr>
      <w:tr w:rsidR="00FB3557" w:rsidRPr="00D01AF1" w14:paraId="7E834339" w14:textId="77777777" w:rsidTr="00AD20BA">
        <w:trPr>
          <w:trHeight w:val="425"/>
          <w:jc w:val="center"/>
        </w:trPr>
        <w:tc>
          <w:tcPr>
            <w:tcW w:w="407" w:type="pct"/>
            <w:vAlign w:val="center"/>
          </w:tcPr>
          <w:p w14:paraId="5B465A2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9</w:t>
            </w:r>
          </w:p>
        </w:tc>
        <w:tc>
          <w:tcPr>
            <w:tcW w:w="863" w:type="pct"/>
            <w:vAlign w:val="center"/>
          </w:tcPr>
          <w:p w14:paraId="34FD480F" w14:textId="77777777" w:rsidR="0063544A" w:rsidRPr="00D01AF1" w:rsidRDefault="0063544A" w:rsidP="0063544A">
            <w:pPr>
              <w:adjustRightInd/>
              <w:snapToGrid/>
              <w:spacing w:line="240" w:lineRule="auto"/>
              <w:ind w:firstLineChars="0" w:firstLine="0"/>
              <w:contextualSpacing/>
              <w:jc w:val="center"/>
              <w:rPr>
                <w:rFonts w:hAnsi="宋体"/>
                <w:color w:val="000000" w:themeColor="text1"/>
                <w:sz w:val="21"/>
                <w:szCs w:val="21"/>
              </w:rPr>
            </w:pPr>
            <w:r w:rsidRPr="00D01AF1">
              <w:rPr>
                <w:rFonts w:hAnsi="宋体" w:hint="eastAsia"/>
                <w:color w:val="000000" w:themeColor="text1"/>
                <w:sz w:val="21"/>
                <w:szCs w:val="21"/>
              </w:rPr>
              <w:t>定员</w:t>
            </w:r>
            <w:r w:rsidRPr="00D01AF1">
              <w:rPr>
                <w:rFonts w:hAnsi="宋体"/>
                <w:color w:val="000000" w:themeColor="text1"/>
                <w:sz w:val="21"/>
                <w:szCs w:val="21"/>
              </w:rPr>
              <w:t>与工作制度</w:t>
            </w:r>
          </w:p>
        </w:tc>
        <w:tc>
          <w:tcPr>
            <w:tcW w:w="3730" w:type="pct"/>
            <w:vAlign w:val="center"/>
          </w:tcPr>
          <w:p w14:paraId="73C242A2"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职工定员</w:t>
            </w:r>
            <w:r w:rsidRPr="00D01AF1">
              <w:rPr>
                <w:rFonts w:hint="eastAsia"/>
                <w:color w:val="000000" w:themeColor="text1"/>
                <w:sz w:val="21"/>
                <w:szCs w:val="21"/>
              </w:rPr>
              <w:t>100</w:t>
            </w:r>
            <w:r w:rsidRPr="00D01AF1">
              <w:rPr>
                <w:rFonts w:hint="eastAsia"/>
                <w:color w:val="000000" w:themeColor="text1"/>
                <w:sz w:val="21"/>
                <w:szCs w:val="21"/>
              </w:rPr>
              <w:t>人，年工作日</w:t>
            </w:r>
            <w:r w:rsidRPr="00D01AF1">
              <w:rPr>
                <w:rFonts w:hint="eastAsia"/>
                <w:color w:val="000000" w:themeColor="text1"/>
                <w:sz w:val="21"/>
                <w:szCs w:val="21"/>
              </w:rPr>
              <w:t>365</w:t>
            </w:r>
            <w:r w:rsidRPr="00D01AF1">
              <w:rPr>
                <w:rFonts w:hint="eastAsia"/>
                <w:color w:val="000000" w:themeColor="text1"/>
                <w:sz w:val="21"/>
                <w:szCs w:val="21"/>
              </w:rPr>
              <w:t>天，每天</w:t>
            </w:r>
            <w:r w:rsidRPr="00D01AF1">
              <w:rPr>
                <w:rFonts w:hint="eastAsia"/>
                <w:color w:val="000000" w:themeColor="text1"/>
                <w:sz w:val="21"/>
                <w:szCs w:val="21"/>
              </w:rPr>
              <w:t>3</w:t>
            </w:r>
            <w:r w:rsidRPr="00D01AF1">
              <w:rPr>
                <w:rFonts w:hint="eastAsia"/>
                <w:color w:val="000000" w:themeColor="text1"/>
                <w:sz w:val="21"/>
                <w:szCs w:val="21"/>
              </w:rPr>
              <w:t>班，每班</w:t>
            </w:r>
            <w:r w:rsidRPr="00D01AF1">
              <w:rPr>
                <w:rFonts w:hint="eastAsia"/>
                <w:color w:val="000000" w:themeColor="text1"/>
                <w:sz w:val="21"/>
                <w:szCs w:val="21"/>
              </w:rPr>
              <w:t>8</w:t>
            </w:r>
            <w:r w:rsidRPr="00D01AF1">
              <w:rPr>
                <w:rFonts w:hint="eastAsia"/>
                <w:color w:val="000000" w:themeColor="text1"/>
                <w:sz w:val="21"/>
                <w:szCs w:val="21"/>
              </w:rPr>
              <w:t>小时</w:t>
            </w:r>
          </w:p>
        </w:tc>
      </w:tr>
      <w:tr w:rsidR="00FB3557" w:rsidRPr="00D01AF1" w14:paraId="5FE7DCB8" w14:textId="77777777" w:rsidTr="00AD20BA">
        <w:trPr>
          <w:trHeight w:val="425"/>
          <w:jc w:val="center"/>
        </w:trPr>
        <w:tc>
          <w:tcPr>
            <w:tcW w:w="407" w:type="pct"/>
            <w:vAlign w:val="center"/>
          </w:tcPr>
          <w:p w14:paraId="0CB6E403"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w:t>
            </w:r>
          </w:p>
        </w:tc>
        <w:tc>
          <w:tcPr>
            <w:tcW w:w="863" w:type="pct"/>
            <w:vAlign w:val="center"/>
          </w:tcPr>
          <w:p w14:paraId="5F55F5C5" w14:textId="77777777" w:rsidR="0063544A" w:rsidRPr="00D01AF1" w:rsidRDefault="0063544A" w:rsidP="0063544A">
            <w:pPr>
              <w:adjustRightInd/>
              <w:snapToGrid/>
              <w:spacing w:line="240" w:lineRule="auto"/>
              <w:ind w:firstLineChars="0" w:firstLine="0"/>
              <w:contextualSpacing/>
              <w:jc w:val="center"/>
              <w:rPr>
                <w:rFonts w:hAnsi="宋体"/>
                <w:color w:val="000000" w:themeColor="text1"/>
                <w:sz w:val="21"/>
                <w:szCs w:val="21"/>
              </w:rPr>
            </w:pPr>
            <w:r w:rsidRPr="00D01AF1">
              <w:rPr>
                <w:rFonts w:hAnsi="宋体" w:hint="eastAsia"/>
                <w:color w:val="000000" w:themeColor="text1"/>
                <w:sz w:val="21"/>
                <w:szCs w:val="21"/>
              </w:rPr>
              <w:t>生产制度</w:t>
            </w:r>
          </w:p>
        </w:tc>
        <w:tc>
          <w:tcPr>
            <w:tcW w:w="3730" w:type="pct"/>
            <w:vAlign w:val="center"/>
          </w:tcPr>
          <w:p w14:paraId="7FC2669F" w14:textId="77777777" w:rsidR="0063544A" w:rsidRPr="00D01AF1" w:rsidRDefault="0063544A" w:rsidP="0063544A">
            <w:pPr>
              <w:adjustRightInd/>
              <w:snapToGrid/>
              <w:spacing w:line="240" w:lineRule="auto"/>
              <w:ind w:firstLineChars="0" w:firstLine="480"/>
              <w:contextualSpacing/>
              <w:jc w:val="center"/>
              <w:rPr>
                <w:color w:val="000000" w:themeColor="text1"/>
                <w:sz w:val="21"/>
                <w:szCs w:val="21"/>
              </w:rPr>
            </w:pPr>
            <w:r w:rsidRPr="00D01AF1">
              <w:rPr>
                <w:rFonts w:hint="eastAsia"/>
                <w:color w:val="000000" w:themeColor="text1"/>
                <w:sz w:val="21"/>
                <w:szCs w:val="21"/>
              </w:rPr>
              <w:t>考虑设备检修等，发电设备运行时间</w:t>
            </w:r>
            <w:r w:rsidRPr="00D01AF1">
              <w:rPr>
                <w:rFonts w:hint="eastAsia"/>
                <w:color w:val="000000" w:themeColor="text1"/>
                <w:sz w:val="21"/>
                <w:szCs w:val="21"/>
              </w:rPr>
              <w:t>8000h/a</w:t>
            </w:r>
          </w:p>
        </w:tc>
      </w:tr>
      <w:tr w:rsidR="00FB3557" w:rsidRPr="00D01AF1" w14:paraId="78861696" w14:textId="77777777" w:rsidTr="00AD20BA">
        <w:trPr>
          <w:trHeight w:val="425"/>
          <w:jc w:val="center"/>
        </w:trPr>
        <w:tc>
          <w:tcPr>
            <w:tcW w:w="407" w:type="pct"/>
            <w:vAlign w:val="center"/>
          </w:tcPr>
          <w:p w14:paraId="5D0B5B87"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11</w:t>
            </w:r>
          </w:p>
        </w:tc>
        <w:tc>
          <w:tcPr>
            <w:tcW w:w="863" w:type="pct"/>
            <w:vAlign w:val="center"/>
          </w:tcPr>
          <w:p w14:paraId="17C33E56" w14:textId="77777777" w:rsidR="0063544A" w:rsidRPr="00D01AF1" w:rsidRDefault="0063544A" w:rsidP="0063544A">
            <w:pPr>
              <w:adjustRightInd/>
              <w:snapToGrid/>
              <w:spacing w:line="240" w:lineRule="auto"/>
              <w:ind w:firstLineChars="0" w:firstLine="0"/>
              <w:contextualSpacing/>
              <w:jc w:val="center"/>
              <w:rPr>
                <w:rFonts w:hAnsi="宋体"/>
                <w:color w:val="000000" w:themeColor="text1"/>
                <w:sz w:val="21"/>
                <w:szCs w:val="21"/>
              </w:rPr>
            </w:pPr>
            <w:r w:rsidRPr="00D01AF1">
              <w:rPr>
                <w:rFonts w:hAnsi="宋体" w:hint="eastAsia"/>
                <w:color w:val="000000" w:themeColor="text1"/>
                <w:sz w:val="21"/>
                <w:szCs w:val="21"/>
              </w:rPr>
              <w:t>供水</w:t>
            </w:r>
          </w:p>
        </w:tc>
        <w:tc>
          <w:tcPr>
            <w:tcW w:w="3730" w:type="pct"/>
            <w:vAlign w:val="center"/>
          </w:tcPr>
          <w:p w14:paraId="383B191F"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生活用水：辉县市西北部山区的中小型调蓄水库</w:t>
            </w:r>
          </w:p>
          <w:p w14:paraId="4E3F96B9"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生产用水：前期使用亨利污水处理厂处理后中水，后期使用常村镇污水处理厂处理后中水，同时将辉县市西北部山区的中小型调蓄水库水作为应急备用水源</w:t>
            </w:r>
          </w:p>
        </w:tc>
      </w:tr>
      <w:tr w:rsidR="00FB3557" w:rsidRPr="00D01AF1" w14:paraId="28A24ECD" w14:textId="77777777" w:rsidTr="00AD20BA">
        <w:trPr>
          <w:trHeight w:val="425"/>
          <w:jc w:val="center"/>
        </w:trPr>
        <w:tc>
          <w:tcPr>
            <w:tcW w:w="407" w:type="pct"/>
            <w:vAlign w:val="center"/>
          </w:tcPr>
          <w:p w14:paraId="4B1D817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12</w:t>
            </w:r>
          </w:p>
        </w:tc>
        <w:tc>
          <w:tcPr>
            <w:tcW w:w="863" w:type="pct"/>
            <w:vAlign w:val="center"/>
          </w:tcPr>
          <w:p w14:paraId="45FC673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排水去向</w:t>
            </w:r>
          </w:p>
        </w:tc>
        <w:tc>
          <w:tcPr>
            <w:tcW w:w="3730" w:type="pct"/>
            <w:vAlign w:val="center"/>
          </w:tcPr>
          <w:p w14:paraId="7F101FD6" w14:textId="77777777" w:rsidR="0063544A" w:rsidRPr="00D01AF1" w:rsidRDefault="0063544A" w:rsidP="0063544A">
            <w:pPr>
              <w:adjustRightInd/>
              <w:snapToGrid/>
              <w:spacing w:line="240" w:lineRule="auto"/>
              <w:ind w:firstLineChars="0" w:firstLine="480"/>
              <w:contextualSpacing/>
              <w:jc w:val="center"/>
              <w:rPr>
                <w:color w:val="000000" w:themeColor="text1"/>
                <w:sz w:val="21"/>
                <w:szCs w:val="21"/>
              </w:rPr>
            </w:pPr>
            <w:r w:rsidRPr="00D01AF1">
              <w:rPr>
                <w:rFonts w:hint="eastAsia"/>
                <w:color w:val="000000" w:themeColor="text1"/>
                <w:sz w:val="21"/>
                <w:szCs w:val="21"/>
              </w:rPr>
              <w:t>经管网排入孟庄污水处理厂进一步处理后排入北排水河，最终进入共产主义渠</w:t>
            </w:r>
          </w:p>
        </w:tc>
      </w:tr>
    </w:tbl>
    <w:p w14:paraId="75B5E443" w14:textId="6305468F" w:rsidR="0063544A" w:rsidRPr="00D01AF1" w:rsidRDefault="0063544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原环评项目组成</w:t>
      </w:r>
    </w:p>
    <w:p w14:paraId="5E02DDB7" w14:textId="37CD88C9" w:rsidR="0063544A" w:rsidRPr="00D01AF1" w:rsidRDefault="0063544A" w:rsidP="0063544A">
      <w:pPr>
        <w:ind w:firstLine="480"/>
        <w:rPr>
          <w:color w:val="000000" w:themeColor="text1"/>
        </w:rPr>
      </w:pPr>
      <w:r w:rsidRPr="00D01AF1">
        <w:rPr>
          <w:rFonts w:hint="eastAsia"/>
          <w:color w:val="000000" w:themeColor="text1"/>
        </w:rPr>
        <w:t>原环评主要组成情况见下表。</w:t>
      </w:r>
    </w:p>
    <w:p w14:paraId="2F00AD98" w14:textId="28FEC668" w:rsidR="0063544A" w:rsidRPr="00D01AF1" w:rsidRDefault="0063544A" w:rsidP="0063544A">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rFonts w:hint="eastAsia"/>
          <w:b/>
          <w:color w:val="000000" w:themeColor="text1"/>
          <w:kern w:val="2"/>
          <w:szCs w:val="24"/>
        </w:rPr>
        <w:t>3</w:t>
      </w:r>
      <w:r w:rsidRPr="00D01AF1">
        <w:rPr>
          <w:b/>
          <w:color w:val="000000" w:themeColor="text1"/>
          <w:kern w:val="2"/>
          <w:szCs w:val="24"/>
        </w:rPr>
        <w:t>-</w:t>
      </w:r>
      <w:r w:rsidR="00173FB3" w:rsidRPr="00D01AF1">
        <w:rPr>
          <w:b/>
          <w:color w:val="000000" w:themeColor="text1"/>
          <w:kern w:val="2"/>
          <w:szCs w:val="24"/>
        </w:rPr>
        <w:t>3</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rFonts w:hint="eastAsia"/>
          <w:b/>
          <w:color w:val="000000" w:themeColor="text1"/>
          <w:kern w:val="2"/>
          <w:szCs w:val="24"/>
        </w:rPr>
        <w:t>原环评工程</w:t>
      </w:r>
      <w:r w:rsidRPr="00D01AF1">
        <w:rPr>
          <w:b/>
          <w:color w:val="000000" w:themeColor="text1"/>
          <w:kern w:val="2"/>
          <w:szCs w:val="24"/>
        </w:rPr>
        <w:t>主要</w:t>
      </w:r>
      <w:r w:rsidRPr="00D01AF1">
        <w:rPr>
          <w:rFonts w:hint="eastAsia"/>
          <w:b/>
          <w:color w:val="000000" w:themeColor="text1"/>
          <w:kern w:val="2"/>
          <w:szCs w:val="24"/>
        </w:rPr>
        <w:t>设施</w:t>
      </w:r>
      <w:r w:rsidRPr="00D01AF1">
        <w:rPr>
          <w:b/>
          <w:color w:val="000000" w:themeColor="text1"/>
          <w:kern w:val="2"/>
          <w:szCs w:val="24"/>
        </w:rPr>
        <w:t>一览表</w:t>
      </w: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65"/>
        <w:gridCol w:w="1163"/>
        <w:gridCol w:w="1399"/>
        <w:gridCol w:w="1844"/>
        <w:gridCol w:w="3457"/>
      </w:tblGrid>
      <w:tr w:rsidR="00FB3557" w:rsidRPr="00D01AF1" w14:paraId="473E721F" w14:textId="77777777" w:rsidTr="00F04279">
        <w:trPr>
          <w:trHeight w:val="397"/>
        </w:trPr>
        <w:tc>
          <w:tcPr>
            <w:tcW w:w="390" w:type="pct"/>
            <w:vAlign w:val="center"/>
          </w:tcPr>
          <w:p w14:paraId="48105A37" w14:textId="77777777" w:rsidR="0063544A" w:rsidRPr="00D01AF1" w:rsidRDefault="0063544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序号</w:t>
            </w:r>
          </w:p>
        </w:tc>
        <w:tc>
          <w:tcPr>
            <w:tcW w:w="682" w:type="pct"/>
            <w:vAlign w:val="center"/>
          </w:tcPr>
          <w:p w14:paraId="3661BA16" w14:textId="77777777" w:rsidR="0063544A" w:rsidRPr="00D01AF1" w:rsidRDefault="0063544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工程类别</w:t>
            </w:r>
          </w:p>
        </w:tc>
        <w:tc>
          <w:tcPr>
            <w:tcW w:w="820" w:type="pct"/>
            <w:vAlign w:val="center"/>
          </w:tcPr>
          <w:p w14:paraId="5E2CAA1E" w14:textId="77777777" w:rsidR="0063544A" w:rsidRPr="00D01AF1" w:rsidRDefault="0063544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工程名称</w:t>
            </w:r>
          </w:p>
        </w:tc>
        <w:tc>
          <w:tcPr>
            <w:tcW w:w="3108" w:type="pct"/>
            <w:gridSpan w:val="2"/>
            <w:vAlign w:val="center"/>
          </w:tcPr>
          <w:p w14:paraId="72872FB7" w14:textId="77777777" w:rsidR="0063544A" w:rsidRPr="00D01AF1" w:rsidRDefault="0063544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内容</w:t>
            </w:r>
          </w:p>
        </w:tc>
      </w:tr>
      <w:tr w:rsidR="00FB3557" w:rsidRPr="00D01AF1" w14:paraId="3DB75A44" w14:textId="77777777" w:rsidTr="00F04279">
        <w:trPr>
          <w:trHeight w:val="397"/>
        </w:trPr>
        <w:tc>
          <w:tcPr>
            <w:tcW w:w="390" w:type="pct"/>
            <w:vMerge w:val="restart"/>
            <w:vAlign w:val="center"/>
          </w:tcPr>
          <w:p w14:paraId="41ACE5C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682" w:type="pct"/>
            <w:vMerge w:val="restart"/>
            <w:vAlign w:val="center"/>
          </w:tcPr>
          <w:p w14:paraId="20F8E1CF"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主体工程</w:t>
            </w:r>
          </w:p>
        </w:tc>
        <w:tc>
          <w:tcPr>
            <w:tcW w:w="820" w:type="pct"/>
            <w:vAlign w:val="center"/>
          </w:tcPr>
          <w:p w14:paraId="06FB911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锅炉房</w:t>
            </w:r>
          </w:p>
        </w:tc>
        <w:tc>
          <w:tcPr>
            <w:tcW w:w="3108" w:type="pct"/>
            <w:gridSpan w:val="2"/>
            <w:vAlign w:val="center"/>
          </w:tcPr>
          <w:p w14:paraId="7BFA502F"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布置</w:t>
            </w:r>
            <w:r w:rsidRPr="00D01AF1">
              <w:rPr>
                <w:color w:val="000000" w:themeColor="text1"/>
                <w:sz w:val="21"/>
                <w:szCs w:val="21"/>
              </w:rPr>
              <w:t>3</w:t>
            </w:r>
            <w:r w:rsidRPr="00D01AF1">
              <w:rPr>
                <w:rFonts w:hint="eastAsia"/>
                <w:color w:val="000000" w:themeColor="text1"/>
                <w:sz w:val="21"/>
                <w:szCs w:val="21"/>
              </w:rPr>
              <w:t>×</w:t>
            </w:r>
            <w:r w:rsidRPr="00D01AF1">
              <w:rPr>
                <w:color w:val="000000" w:themeColor="text1"/>
                <w:sz w:val="21"/>
                <w:szCs w:val="21"/>
              </w:rPr>
              <w:t>14</w:t>
            </w:r>
            <w:r w:rsidRPr="00D01AF1">
              <w:rPr>
                <w:rFonts w:hint="eastAsia"/>
                <w:color w:val="000000" w:themeColor="text1"/>
                <w:sz w:val="21"/>
                <w:szCs w:val="21"/>
              </w:rPr>
              <w:t>0t/h</w:t>
            </w:r>
            <w:r w:rsidRPr="00D01AF1">
              <w:rPr>
                <w:rFonts w:hint="eastAsia"/>
                <w:color w:val="000000" w:themeColor="text1"/>
                <w:sz w:val="21"/>
                <w:szCs w:val="21"/>
              </w:rPr>
              <w:t>高温超高压生物质循环流化床锅炉。</w:t>
            </w:r>
            <w:r w:rsidRPr="00D01AF1">
              <w:rPr>
                <w:color w:val="000000" w:themeColor="text1"/>
                <w:sz w:val="21"/>
                <w:szCs w:val="21"/>
              </w:rPr>
              <w:t>半露天布置，</w:t>
            </w:r>
            <w:r w:rsidRPr="00D01AF1">
              <w:rPr>
                <w:rFonts w:hint="eastAsia"/>
                <w:snapToGrid w:val="0"/>
                <w:color w:val="000000" w:themeColor="text1"/>
                <w:spacing w:val="-3"/>
                <w:sz w:val="21"/>
                <w:szCs w:val="21"/>
              </w:rPr>
              <w:t>一、二次风机、疏水扩容器、布置在锅炉房运转层下面。</w:t>
            </w:r>
          </w:p>
          <w:p w14:paraId="4CE30EB0" w14:textId="77777777" w:rsidR="0063544A" w:rsidRPr="00D01AF1" w:rsidRDefault="0063544A" w:rsidP="0063544A">
            <w:pPr>
              <w:adjustRightInd/>
              <w:snapToGrid/>
              <w:spacing w:line="240" w:lineRule="auto"/>
              <w:ind w:firstLineChars="0" w:firstLine="0"/>
              <w:contextualSpacing/>
              <w:rPr>
                <w:snapToGrid w:val="0"/>
                <w:color w:val="000000" w:themeColor="text1"/>
                <w:spacing w:val="-3"/>
                <w:sz w:val="21"/>
                <w:szCs w:val="21"/>
              </w:rPr>
            </w:pPr>
            <w:r w:rsidRPr="00D01AF1">
              <w:rPr>
                <w:rFonts w:hint="eastAsia"/>
                <w:snapToGrid w:val="0"/>
                <w:color w:val="000000" w:themeColor="text1"/>
                <w:spacing w:val="-3"/>
                <w:sz w:val="21"/>
                <w:szCs w:val="21"/>
              </w:rPr>
              <w:t>在平面位置上，从炉前开始，依次是燃烧室、受热面、锅炉尾部烟道和炉后烟道。锅炉两侧布置有一次风机、二次风机，返料风机。一次风机，二次风机设有检修起吊设施。</w:t>
            </w:r>
          </w:p>
        </w:tc>
      </w:tr>
      <w:tr w:rsidR="00FB3557" w:rsidRPr="00D01AF1" w14:paraId="76D58B22" w14:textId="77777777" w:rsidTr="00F04279">
        <w:trPr>
          <w:trHeight w:val="397"/>
        </w:trPr>
        <w:tc>
          <w:tcPr>
            <w:tcW w:w="390" w:type="pct"/>
            <w:vMerge/>
            <w:vAlign w:val="center"/>
          </w:tcPr>
          <w:p w14:paraId="3E0EC4D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57A303D0"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23D61EE0"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除氧料仓间</w:t>
            </w:r>
          </w:p>
        </w:tc>
        <w:tc>
          <w:tcPr>
            <w:tcW w:w="3108" w:type="pct"/>
            <w:gridSpan w:val="2"/>
            <w:vAlign w:val="center"/>
          </w:tcPr>
          <w:p w14:paraId="686B48D2"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布置高、低压配电室，控制室，除氧器，连续排污扩容器等。</w:t>
            </w:r>
          </w:p>
        </w:tc>
      </w:tr>
      <w:tr w:rsidR="00FB3557" w:rsidRPr="00D01AF1" w14:paraId="2E5C4F6A" w14:textId="77777777" w:rsidTr="00F04279">
        <w:trPr>
          <w:trHeight w:val="397"/>
        </w:trPr>
        <w:tc>
          <w:tcPr>
            <w:tcW w:w="390" w:type="pct"/>
            <w:vMerge/>
            <w:vAlign w:val="center"/>
          </w:tcPr>
          <w:p w14:paraId="7947984D"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4AAAB30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11A36439"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汽机房</w:t>
            </w:r>
          </w:p>
        </w:tc>
        <w:tc>
          <w:tcPr>
            <w:tcW w:w="3108" w:type="pct"/>
            <w:gridSpan w:val="2"/>
            <w:vAlign w:val="center"/>
          </w:tcPr>
          <w:p w14:paraId="44488D2A"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布置</w:t>
            </w:r>
            <w:r w:rsidRPr="00D01AF1">
              <w:rPr>
                <w:rFonts w:hint="eastAsia"/>
                <w:color w:val="000000" w:themeColor="text1"/>
                <w:sz w:val="21"/>
                <w:szCs w:val="21"/>
              </w:rPr>
              <w:t>2</w:t>
            </w:r>
            <w:r w:rsidRPr="00D01AF1">
              <w:rPr>
                <w:rFonts w:hint="eastAsia"/>
                <w:color w:val="000000" w:themeColor="text1"/>
                <w:sz w:val="21"/>
                <w:szCs w:val="21"/>
              </w:rPr>
              <w:t>×</w:t>
            </w:r>
            <w:r w:rsidRPr="00D01AF1">
              <w:rPr>
                <w:rFonts w:hint="eastAsia"/>
                <w:color w:val="000000" w:themeColor="text1"/>
                <w:sz w:val="21"/>
                <w:szCs w:val="21"/>
              </w:rPr>
              <w:t>B25MW</w:t>
            </w:r>
            <w:r w:rsidRPr="00D01AF1">
              <w:rPr>
                <w:rFonts w:hint="eastAsia"/>
                <w:color w:val="000000" w:themeColor="text1"/>
                <w:sz w:val="21"/>
                <w:szCs w:val="21"/>
              </w:rPr>
              <w:t>背压式汽轮发电机组，总装机容量为</w:t>
            </w:r>
            <w:r w:rsidRPr="00D01AF1">
              <w:rPr>
                <w:color w:val="000000" w:themeColor="text1"/>
                <w:sz w:val="21"/>
                <w:szCs w:val="21"/>
              </w:rPr>
              <w:t>75MW</w:t>
            </w:r>
            <w:r w:rsidRPr="00D01AF1">
              <w:rPr>
                <w:rFonts w:hint="eastAsia"/>
                <w:color w:val="000000" w:themeColor="text1"/>
                <w:sz w:val="21"/>
                <w:szCs w:val="21"/>
              </w:rPr>
              <w:t>。</w:t>
            </w:r>
            <w:r w:rsidRPr="00D01AF1">
              <w:rPr>
                <w:color w:val="000000" w:themeColor="text1"/>
                <w:sz w:val="21"/>
                <w:szCs w:val="21"/>
              </w:rPr>
              <w:t>汽机房设置</w:t>
            </w:r>
            <w:r w:rsidRPr="00D01AF1">
              <w:rPr>
                <w:color w:val="000000" w:themeColor="text1"/>
                <w:sz w:val="21"/>
                <w:szCs w:val="21"/>
              </w:rPr>
              <w:t>1</w:t>
            </w:r>
            <w:r w:rsidRPr="00D01AF1">
              <w:rPr>
                <w:color w:val="000000" w:themeColor="text1"/>
                <w:sz w:val="21"/>
                <w:szCs w:val="21"/>
              </w:rPr>
              <w:t>台</w:t>
            </w:r>
            <w:r w:rsidRPr="00D01AF1">
              <w:rPr>
                <w:color w:val="000000" w:themeColor="text1"/>
                <w:sz w:val="21"/>
                <w:szCs w:val="21"/>
              </w:rPr>
              <w:t>50/10t</w:t>
            </w:r>
            <w:r w:rsidRPr="00D01AF1">
              <w:rPr>
                <w:color w:val="000000" w:themeColor="text1"/>
                <w:sz w:val="21"/>
                <w:szCs w:val="21"/>
              </w:rPr>
              <w:t>电动桥式起重机，作汽轮机、发电机、低加、给水泵、冷油器等检修用。</w:t>
            </w:r>
          </w:p>
        </w:tc>
      </w:tr>
      <w:tr w:rsidR="00FB3557" w:rsidRPr="00D01AF1" w14:paraId="3E0D379B" w14:textId="77777777" w:rsidTr="00F04279">
        <w:trPr>
          <w:trHeight w:val="397"/>
        </w:trPr>
        <w:tc>
          <w:tcPr>
            <w:tcW w:w="390" w:type="pct"/>
            <w:vMerge w:val="restart"/>
            <w:vAlign w:val="center"/>
          </w:tcPr>
          <w:p w14:paraId="265F501B"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682" w:type="pct"/>
            <w:vMerge w:val="restart"/>
            <w:vAlign w:val="center"/>
          </w:tcPr>
          <w:p w14:paraId="3190D0EF"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辅助工程</w:t>
            </w:r>
          </w:p>
        </w:tc>
        <w:tc>
          <w:tcPr>
            <w:tcW w:w="820" w:type="pct"/>
            <w:vAlign w:val="center"/>
          </w:tcPr>
          <w:p w14:paraId="1BAC3259"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储料、输料系统</w:t>
            </w:r>
          </w:p>
        </w:tc>
        <w:tc>
          <w:tcPr>
            <w:tcW w:w="3108" w:type="pct"/>
            <w:gridSpan w:val="2"/>
            <w:vAlign w:val="center"/>
          </w:tcPr>
          <w:p w14:paraId="38144BC9"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①全封闭式干料棚</w:t>
            </w:r>
            <w:r w:rsidRPr="00D01AF1">
              <w:rPr>
                <w:color w:val="000000" w:themeColor="text1"/>
                <w:sz w:val="21"/>
                <w:szCs w:val="21"/>
              </w:rPr>
              <w:t>1</w:t>
            </w:r>
            <w:r w:rsidRPr="00D01AF1">
              <w:rPr>
                <w:color w:val="000000" w:themeColor="text1"/>
                <w:sz w:val="21"/>
                <w:szCs w:val="21"/>
              </w:rPr>
              <w:t>座（轻钢结构棚顶</w:t>
            </w:r>
            <w:r w:rsidRPr="00D01AF1">
              <w:rPr>
                <w:color w:val="000000" w:themeColor="text1"/>
                <w:sz w:val="21"/>
                <w:szCs w:val="21"/>
              </w:rPr>
              <w:t>+</w:t>
            </w:r>
            <w:r w:rsidRPr="00D01AF1">
              <w:rPr>
                <w:color w:val="000000" w:themeColor="text1"/>
                <w:sz w:val="21"/>
                <w:szCs w:val="21"/>
              </w:rPr>
              <w:t>防风抑尘网</w:t>
            </w:r>
            <w:r w:rsidRPr="00D01AF1">
              <w:rPr>
                <w:color w:val="000000" w:themeColor="text1"/>
                <w:sz w:val="21"/>
                <w:szCs w:val="21"/>
              </w:rPr>
              <w:t>+</w:t>
            </w:r>
            <w:r w:rsidRPr="00D01AF1">
              <w:rPr>
                <w:rFonts w:hint="eastAsia"/>
                <w:color w:val="000000" w:themeColor="text1"/>
                <w:sz w:val="21"/>
                <w:szCs w:val="21"/>
              </w:rPr>
              <w:t>混凝土或砖砌筑围墙</w:t>
            </w:r>
            <w:r w:rsidRPr="00D01AF1">
              <w:rPr>
                <w:color w:val="000000" w:themeColor="text1"/>
                <w:sz w:val="21"/>
                <w:szCs w:val="21"/>
              </w:rPr>
              <w:t>）</w:t>
            </w:r>
            <w:r w:rsidRPr="00D01AF1">
              <w:rPr>
                <w:rFonts w:hint="eastAsia"/>
                <w:color w:val="000000" w:themeColor="text1"/>
                <w:sz w:val="21"/>
                <w:szCs w:val="21"/>
              </w:rPr>
              <w:t>，占地面积</w:t>
            </w:r>
            <w:r w:rsidRPr="00D01AF1">
              <w:rPr>
                <w:rFonts w:hint="eastAsia"/>
                <w:color w:val="000000" w:themeColor="text1"/>
                <w:sz w:val="21"/>
                <w:szCs w:val="21"/>
              </w:rPr>
              <w:t>1</w:t>
            </w:r>
            <w:r w:rsidRPr="00D01AF1">
              <w:rPr>
                <w:color w:val="000000" w:themeColor="text1"/>
                <w:sz w:val="21"/>
                <w:szCs w:val="21"/>
              </w:rPr>
              <w:t>1880</w:t>
            </w:r>
            <w:r w:rsidRPr="00D01AF1">
              <w:rPr>
                <w:rFonts w:hint="eastAsia"/>
                <w:color w:val="000000" w:themeColor="text1"/>
                <w:sz w:val="21"/>
                <w:szCs w:val="21"/>
              </w:rPr>
              <w:t>m</w:t>
            </w:r>
            <w:r w:rsidRPr="00D01AF1">
              <w:rPr>
                <w:color w:val="000000" w:themeColor="text1"/>
                <w:sz w:val="21"/>
                <w:szCs w:val="21"/>
                <w:vertAlign w:val="superscript"/>
              </w:rPr>
              <w:t>2</w:t>
            </w:r>
            <w:r w:rsidRPr="00D01AF1">
              <w:rPr>
                <w:rFonts w:hint="eastAsia"/>
                <w:color w:val="000000" w:themeColor="text1"/>
                <w:sz w:val="21"/>
                <w:szCs w:val="21"/>
              </w:rPr>
              <w:t>（尺寸</w:t>
            </w:r>
            <w:r w:rsidRPr="00D01AF1">
              <w:rPr>
                <w:color w:val="000000" w:themeColor="text1"/>
                <w:sz w:val="21"/>
                <w:szCs w:val="21"/>
              </w:rPr>
              <w:t>99</w:t>
            </w:r>
            <w:r w:rsidRPr="00D01AF1">
              <w:rPr>
                <w:rFonts w:hint="eastAsia"/>
                <w:color w:val="000000" w:themeColor="text1"/>
                <w:sz w:val="21"/>
                <w:szCs w:val="21"/>
              </w:rPr>
              <w:t>m</w:t>
            </w:r>
            <w:r w:rsidRPr="00D01AF1">
              <w:rPr>
                <w:rFonts w:hint="eastAsia"/>
                <w:color w:val="000000" w:themeColor="text1"/>
                <w:sz w:val="21"/>
                <w:szCs w:val="21"/>
              </w:rPr>
              <w:t>×</w:t>
            </w:r>
            <w:r w:rsidRPr="00D01AF1">
              <w:rPr>
                <w:rFonts w:hint="eastAsia"/>
                <w:color w:val="000000" w:themeColor="text1"/>
                <w:sz w:val="21"/>
                <w:szCs w:val="21"/>
              </w:rPr>
              <w:t>1</w:t>
            </w:r>
            <w:r w:rsidRPr="00D01AF1">
              <w:rPr>
                <w:color w:val="000000" w:themeColor="text1"/>
                <w:sz w:val="21"/>
                <w:szCs w:val="21"/>
              </w:rPr>
              <w:t>20</w:t>
            </w:r>
            <w:r w:rsidRPr="00D01AF1">
              <w:rPr>
                <w:rFonts w:hint="eastAsia"/>
                <w:color w:val="000000" w:themeColor="text1"/>
                <w:sz w:val="21"/>
                <w:szCs w:val="21"/>
              </w:rPr>
              <w:t>m</w:t>
            </w:r>
            <w:r w:rsidRPr="00D01AF1">
              <w:rPr>
                <w:rFonts w:hint="eastAsia"/>
                <w:color w:val="000000" w:themeColor="text1"/>
                <w:sz w:val="21"/>
                <w:szCs w:val="21"/>
              </w:rPr>
              <w:t>×</w:t>
            </w:r>
            <w:r w:rsidRPr="00D01AF1">
              <w:rPr>
                <w:color w:val="000000" w:themeColor="text1"/>
                <w:sz w:val="21"/>
                <w:szCs w:val="21"/>
              </w:rPr>
              <w:t>10.5</w:t>
            </w:r>
            <w:r w:rsidRPr="00D01AF1">
              <w:rPr>
                <w:rFonts w:hint="eastAsia"/>
                <w:color w:val="000000" w:themeColor="text1"/>
                <w:sz w:val="21"/>
                <w:szCs w:val="21"/>
              </w:rPr>
              <w:t>m</w:t>
            </w:r>
            <w:r w:rsidRPr="00D01AF1">
              <w:rPr>
                <w:rFonts w:hint="eastAsia"/>
                <w:color w:val="000000" w:themeColor="text1"/>
                <w:sz w:val="21"/>
                <w:szCs w:val="21"/>
              </w:rPr>
              <w:t>），最大储存量约</w:t>
            </w:r>
            <w:r w:rsidRPr="00D01AF1">
              <w:rPr>
                <w:rFonts w:hint="eastAsia"/>
                <w:color w:val="000000" w:themeColor="text1"/>
                <w:sz w:val="21"/>
                <w:szCs w:val="21"/>
              </w:rPr>
              <w:t>1</w:t>
            </w:r>
            <w:r w:rsidRPr="00D01AF1">
              <w:rPr>
                <w:color w:val="000000" w:themeColor="text1"/>
                <w:sz w:val="21"/>
                <w:szCs w:val="21"/>
              </w:rPr>
              <w:t>5000</w:t>
            </w:r>
            <w:r w:rsidRPr="00D01AF1">
              <w:rPr>
                <w:rFonts w:hint="eastAsia"/>
                <w:color w:val="000000" w:themeColor="text1"/>
                <w:sz w:val="21"/>
                <w:szCs w:val="21"/>
              </w:rPr>
              <w:t>t</w:t>
            </w:r>
            <w:r w:rsidRPr="00D01AF1">
              <w:rPr>
                <w:rFonts w:hint="eastAsia"/>
                <w:color w:val="000000" w:themeColor="text1"/>
                <w:sz w:val="21"/>
                <w:szCs w:val="21"/>
              </w:rPr>
              <w:t>，储存周期</w:t>
            </w:r>
            <w:r w:rsidRPr="00D01AF1">
              <w:rPr>
                <w:color w:val="000000" w:themeColor="text1"/>
                <w:sz w:val="21"/>
                <w:szCs w:val="21"/>
              </w:rPr>
              <w:t>7</w:t>
            </w:r>
            <w:r w:rsidRPr="00D01AF1">
              <w:rPr>
                <w:rFonts w:hint="eastAsia"/>
                <w:color w:val="000000" w:themeColor="text1"/>
                <w:sz w:val="21"/>
                <w:szCs w:val="21"/>
              </w:rPr>
              <w:t>天；</w:t>
            </w:r>
          </w:p>
          <w:p w14:paraId="7DAC347C"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②设置</w:t>
            </w:r>
            <w:r w:rsidRPr="00D01AF1">
              <w:rPr>
                <w:rFonts w:hint="eastAsia"/>
                <w:color w:val="000000" w:themeColor="text1"/>
                <w:sz w:val="21"/>
                <w:szCs w:val="21"/>
              </w:rPr>
              <w:t>2</w:t>
            </w:r>
            <w:r w:rsidRPr="00D01AF1">
              <w:rPr>
                <w:rFonts w:hint="eastAsia"/>
                <w:color w:val="000000" w:themeColor="text1"/>
                <w:sz w:val="21"/>
                <w:szCs w:val="21"/>
              </w:rPr>
              <w:t>个地下给料仓，给料仓上方各建设</w:t>
            </w:r>
            <w:r w:rsidRPr="00D01AF1">
              <w:rPr>
                <w:rFonts w:hint="eastAsia"/>
                <w:color w:val="000000" w:themeColor="text1"/>
                <w:sz w:val="21"/>
                <w:szCs w:val="21"/>
              </w:rPr>
              <w:t>1</w:t>
            </w:r>
            <w:r w:rsidRPr="00D01AF1">
              <w:rPr>
                <w:rFonts w:hint="eastAsia"/>
                <w:color w:val="000000" w:themeColor="text1"/>
                <w:sz w:val="21"/>
                <w:szCs w:val="21"/>
              </w:rPr>
              <w:t>座</w:t>
            </w:r>
            <w:r w:rsidRPr="00D01AF1">
              <w:rPr>
                <w:rFonts w:hint="eastAsia"/>
                <w:color w:val="000000" w:themeColor="text1"/>
                <w:sz w:val="21"/>
                <w:szCs w:val="21"/>
              </w:rPr>
              <w:t>5m</w:t>
            </w:r>
            <w:r w:rsidRPr="00D01AF1">
              <w:rPr>
                <w:color w:val="000000" w:themeColor="text1"/>
                <w:sz w:val="21"/>
                <w:szCs w:val="21"/>
              </w:rPr>
              <w:t>×1</w:t>
            </w:r>
            <w:r w:rsidRPr="00D01AF1">
              <w:rPr>
                <w:rFonts w:hint="eastAsia"/>
                <w:color w:val="000000" w:themeColor="text1"/>
                <w:sz w:val="21"/>
                <w:szCs w:val="21"/>
              </w:rPr>
              <w:t>0m</w:t>
            </w:r>
            <w:r w:rsidRPr="00D01AF1">
              <w:rPr>
                <w:color w:val="000000" w:themeColor="text1"/>
                <w:sz w:val="21"/>
                <w:szCs w:val="21"/>
              </w:rPr>
              <w:t>×6</w:t>
            </w:r>
            <w:r w:rsidRPr="00D01AF1">
              <w:rPr>
                <w:rFonts w:hint="eastAsia"/>
                <w:color w:val="000000" w:themeColor="text1"/>
                <w:sz w:val="21"/>
                <w:szCs w:val="21"/>
              </w:rPr>
              <w:t>m</w:t>
            </w:r>
            <w:r w:rsidRPr="00D01AF1">
              <w:rPr>
                <w:rFonts w:hint="eastAsia"/>
                <w:color w:val="000000" w:themeColor="text1"/>
                <w:sz w:val="21"/>
                <w:szCs w:val="21"/>
              </w:rPr>
              <w:t>全密闭式上料间</w:t>
            </w:r>
            <w:r w:rsidRPr="00D01AF1">
              <w:rPr>
                <w:rFonts w:hint="eastAsia"/>
                <w:color w:val="000000" w:themeColor="text1"/>
                <w:sz w:val="21"/>
                <w:szCs w:val="21"/>
              </w:rPr>
              <w:t>2</w:t>
            </w:r>
            <w:r w:rsidRPr="00D01AF1">
              <w:rPr>
                <w:rFonts w:hint="eastAsia"/>
                <w:color w:val="000000" w:themeColor="text1"/>
                <w:sz w:val="21"/>
                <w:szCs w:val="21"/>
              </w:rPr>
              <w:t>间；</w:t>
            </w:r>
            <w:r w:rsidRPr="00D01AF1">
              <w:rPr>
                <w:color w:val="000000" w:themeColor="text1"/>
                <w:sz w:val="21"/>
                <w:szCs w:val="21"/>
              </w:rPr>
              <w:t xml:space="preserve"> </w:t>
            </w:r>
          </w:p>
          <w:p w14:paraId="52666A6A"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③地下给料仓至锅炉设置全密闭式输料栈桥，由皮带输送机将燃料输送至锅炉炉前料仓。</w:t>
            </w:r>
            <w:r w:rsidRPr="00D01AF1">
              <w:rPr>
                <w:color w:val="000000" w:themeColor="text1"/>
                <w:sz w:val="21"/>
                <w:szCs w:val="21"/>
              </w:rPr>
              <w:t xml:space="preserve"> </w:t>
            </w:r>
          </w:p>
        </w:tc>
      </w:tr>
      <w:tr w:rsidR="00FB3557" w:rsidRPr="00D01AF1" w14:paraId="0EF283D3" w14:textId="77777777" w:rsidTr="00F04279">
        <w:trPr>
          <w:trHeight w:val="397"/>
        </w:trPr>
        <w:tc>
          <w:tcPr>
            <w:tcW w:w="390" w:type="pct"/>
            <w:vMerge/>
            <w:vAlign w:val="center"/>
          </w:tcPr>
          <w:p w14:paraId="1C1AF9A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51E7FB98"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4BABC917"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化水车间</w:t>
            </w:r>
          </w:p>
        </w:tc>
        <w:tc>
          <w:tcPr>
            <w:tcW w:w="3108" w:type="pct"/>
            <w:gridSpan w:val="2"/>
            <w:vAlign w:val="center"/>
          </w:tcPr>
          <w:p w14:paraId="184E4D27"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color w:val="000000" w:themeColor="text1"/>
                <w:sz w:val="21"/>
                <w:szCs w:val="21"/>
              </w:rPr>
              <w:t>1</w:t>
            </w:r>
            <w:r w:rsidRPr="00D01AF1">
              <w:rPr>
                <w:color w:val="000000" w:themeColor="text1"/>
                <w:sz w:val="21"/>
                <w:szCs w:val="21"/>
              </w:rPr>
              <w:t>座，</w:t>
            </w:r>
            <w:r w:rsidRPr="00D01AF1">
              <w:rPr>
                <w:rFonts w:hint="eastAsia"/>
                <w:color w:val="000000" w:themeColor="text1"/>
                <w:sz w:val="21"/>
                <w:szCs w:val="21"/>
              </w:rPr>
              <w:t>占地</w:t>
            </w:r>
            <w:r w:rsidRPr="00D01AF1">
              <w:rPr>
                <w:color w:val="000000" w:themeColor="text1"/>
                <w:sz w:val="21"/>
                <w:szCs w:val="21"/>
              </w:rPr>
              <w:t>面积</w:t>
            </w:r>
            <w:r w:rsidRPr="00D01AF1">
              <w:rPr>
                <w:color w:val="000000" w:themeColor="text1"/>
                <w:sz w:val="21"/>
                <w:szCs w:val="21"/>
              </w:rPr>
              <w:t>960m</w:t>
            </w:r>
            <w:r w:rsidRPr="00D01AF1">
              <w:rPr>
                <w:color w:val="000000" w:themeColor="text1"/>
                <w:sz w:val="21"/>
                <w:szCs w:val="21"/>
                <w:vertAlign w:val="superscript"/>
              </w:rPr>
              <w:t>2</w:t>
            </w:r>
            <w:r w:rsidRPr="00D01AF1">
              <w:rPr>
                <w:color w:val="000000" w:themeColor="text1"/>
                <w:sz w:val="21"/>
                <w:szCs w:val="21"/>
              </w:rPr>
              <w:t>，布置</w:t>
            </w:r>
            <w:r w:rsidRPr="00D01AF1">
              <w:rPr>
                <w:color w:val="000000" w:themeColor="text1"/>
                <w:sz w:val="21"/>
                <w:szCs w:val="21"/>
              </w:rPr>
              <w:t>2×130t/h</w:t>
            </w:r>
            <w:r w:rsidRPr="00D01AF1">
              <w:rPr>
                <w:color w:val="000000" w:themeColor="text1"/>
                <w:sz w:val="21"/>
                <w:szCs w:val="21"/>
              </w:rPr>
              <w:t>套化学水处理系统（</w:t>
            </w:r>
            <w:r w:rsidRPr="00D01AF1">
              <w:rPr>
                <w:color w:val="000000" w:themeColor="text1"/>
                <w:sz w:val="21"/>
                <w:szCs w:val="21"/>
              </w:rPr>
              <w:t>1</w:t>
            </w:r>
            <w:r w:rsidRPr="00D01AF1">
              <w:rPr>
                <w:color w:val="000000" w:themeColor="text1"/>
                <w:sz w:val="21"/>
                <w:szCs w:val="21"/>
              </w:rPr>
              <w:t>用</w:t>
            </w:r>
            <w:r w:rsidRPr="00D01AF1">
              <w:rPr>
                <w:color w:val="000000" w:themeColor="text1"/>
                <w:sz w:val="21"/>
                <w:szCs w:val="21"/>
              </w:rPr>
              <w:t>1</w:t>
            </w:r>
            <w:r w:rsidRPr="00D01AF1">
              <w:rPr>
                <w:color w:val="000000" w:themeColor="text1"/>
                <w:sz w:val="21"/>
                <w:szCs w:val="21"/>
              </w:rPr>
              <w:t>备），处理工艺</w:t>
            </w:r>
            <w:r w:rsidRPr="00D01AF1">
              <w:rPr>
                <w:rFonts w:hint="eastAsia"/>
                <w:color w:val="000000" w:themeColor="text1"/>
                <w:sz w:val="21"/>
                <w:szCs w:val="21"/>
              </w:rPr>
              <w:t>：</w:t>
            </w:r>
            <w:r w:rsidRPr="00D01AF1">
              <w:rPr>
                <w:color w:val="000000" w:themeColor="text1"/>
                <w:sz w:val="21"/>
                <w:szCs w:val="21"/>
              </w:rPr>
              <w:t>预处理</w:t>
            </w:r>
            <w:r w:rsidRPr="00D01AF1">
              <w:rPr>
                <w:color w:val="000000" w:themeColor="text1"/>
                <w:sz w:val="21"/>
                <w:szCs w:val="21"/>
              </w:rPr>
              <w:t>+</w:t>
            </w:r>
            <w:r w:rsidRPr="00D01AF1">
              <w:rPr>
                <w:color w:val="000000" w:themeColor="text1"/>
                <w:sz w:val="21"/>
                <w:szCs w:val="21"/>
              </w:rPr>
              <w:t>多介质过滤</w:t>
            </w:r>
            <w:r w:rsidRPr="00D01AF1">
              <w:rPr>
                <w:color w:val="000000" w:themeColor="text1"/>
                <w:sz w:val="21"/>
                <w:szCs w:val="21"/>
              </w:rPr>
              <w:t>+</w:t>
            </w:r>
            <w:r w:rsidRPr="00D01AF1">
              <w:rPr>
                <w:color w:val="000000" w:themeColor="text1"/>
                <w:sz w:val="21"/>
                <w:szCs w:val="21"/>
              </w:rPr>
              <w:t>超滤</w:t>
            </w:r>
            <w:r w:rsidRPr="00D01AF1">
              <w:rPr>
                <w:color w:val="000000" w:themeColor="text1"/>
                <w:sz w:val="21"/>
                <w:szCs w:val="21"/>
              </w:rPr>
              <w:t>+</w:t>
            </w:r>
            <w:r w:rsidRPr="00D01AF1">
              <w:rPr>
                <w:color w:val="000000" w:themeColor="text1"/>
                <w:sz w:val="21"/>
                <w:szCs w:val="21"/>
              </w:rPr>
              <w:t>一级反渗透</w:t>
            </w:r>
            <w:r w:rsidRPr="00D01AF1">
              <w:rPr>
                <w:color w:val="000000" w:themeColor="text1"/>
                <w:sz w:val="21"/>
                <w:szCs w:val="21"/>
              </w:rPr>
              <w:t>+</w:t>
            </w:r>
            <w:r w:rsidRPr="00D01AF1">
              <w:rPr>
                <w:color w:val="000000" w:themeColor="text1"/>
                <w:sz w:val="21"/>
                <w:szCs w:val="21"/>
              </w:rPr>
              <w:t>二级反渗透</w:t>
            </w:r>
            <w:r w:rsidRPr="00D01AF1">
              <w:rPr>
                <w:color w:val="000000" w:themeColor="text1"/>
                <w:sz w:val="21"/>
                <w:szCs w:val="21"/>
              </w:rPr>
              <w:t>+EDI</w:t>
            </w:r>
            <w:r w:rsidRPr="00D01AF1">
              <w:rPr>
                <w:color w:val="000000" w:themeColor="text1"/>
                <w:sz w:val="21"/>
                <w:szCs w:val="21"/>
              </w:rPr>
              <w:t>。</w:t>
            </w:r>
          </w:p>
        </w:tc>
      </w:tr>
      <w:tr w:rsidR="00FB3557" w:rsidRPr="00D01AF1" w14:paraId="3E0B0DCA" w14:textId="77777777" w:rsidTr="00F04279">
        <w:trPr>
          <w:trHeight w:val="397"/>
        </w:trPr>
        <w:tc>
          <w:tcPr>
            <w:tcW w:w="390" w:type="pct"/>
            <w:vMerge/>
            <w:vAlign w:val="center"/>
          </w:tcPr>
          <w:p w14:paraId="08B7E10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1140F6A1"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04424899"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辅助生产区</w:t>
            </w:r>
          </w:p>
        </w:tc>
        <w:tc>
          <w:tcPr>
            <w:tcW w:w="3108" w:type="pct"/>
            <w:gridSpan w:val="2"/>
            <w:vAlign w:val="center"/>
          </w:tcPr>
          <w:p w14:paraId="7DE7BB58" w14:textId="77777777" w:rsidR="0063544A" w:rsidRPr="00D01AF1" w:rsidRDefault="0063544A" w:rsidP="0063544A">
            <w:pPr>
              <w:adjustRightInd/>
              <w:snapToGrid/>
              <w:spacing w:line="240" w:lineRule="auto"/>
              <w:ind w:firstLineChars="0" w:firstLine="0"/>
              <w:contextualSpacing/>
              <w:rPr>
                <w:rFonts w:ascii="宋体" w:hAnsi="宋体" w:cs="宋体"/>
                <w:color w:val="000000" w:themeColor="text1"/>
                <w:sz w:val="21"/>
                <w:szCs w:val="21"/>
              </w:rPr>
            </w:pPr>
            <w:r w:rsidRPr="00D01AF1">
              <w:rPr>
                <w:rFonts w:ascii="宋体" w:hAnsi="宋体" w:cs="宋体"/>
                <w:color w:val="000000" w:themeColor="text1"/>
                <w:sz w:val="21"/>
                <w:szCs w:val="21"/>
              </w:rPr>
              <w:t>总</w:t>
            </w:r>
            <w:r w:rsidRPr="00D01AF1">
              <w:rPr>
                <w:rFonts w:ascii="宋体" w:hAnsi="宋体" w:cs="宋体" w:hint="eastAsia"/>
                <w:color w:val="000000" w:themeColor="text1"/>
                <w:sz w:val="21"/>
                <w:szCs w:val="21"/>
              </w:rPr>
              <w:t>占地</w:t>
            </w:r>
            <w:r w:rsidRPr="00D01AF1">
              <w:rPr>
                <w:rFonts w:ascii="宋体" w:hAnsi="宋体" w:cs="宋体"/>
                <w:color w:val="000000" w:themeColor="text1"/>
                <w:sz w:val="21"/>
                <w:szCs w:val="21"/>
              </w:rPr>
              <w:t>面积</w:t>
            </w:r>
            <w:r w:rsidRPr="00D01AF1">
              <w:rPr>
                <w:color w:val="000000" w:themeColor="text1"/>
                <w:sz w:val="21"/>
                <w:szCs w:val="21"/>
              </w:rPr>
              <w:t>1200m</w:t>
            </w:r>
            <w:r w:rsidRPr="00D01AF1">
              <w:rPr>
                <w:color w:val="000000" w:themeColor="text1"/>
                <w:sz w:val="21"/>
                <w:szCs w:val="21"/>
                <w:vertAlign w:val="superscript"/>
              </w:rPr>
              <w:t>2</w:t>
            </w:r>
            <w:r w:rsidRPr="00D01AF1">
              <w:rPr>
                <w:color w:val="000000" w:themeColor="text1"/>
                <w:sz w:val="21"/>
                <w:szCs w:val="21"/>
              </w:rPr>
              <w:t>，</w:t>
            </w:r>
            <w:r w:rsidRPr="00D01AF1">
              <w:rPr>
                <w:rFonts w:ascii="宋体" w:hAnsi="宋体" w:cs="宋体"/>
                <w:color w:val="000000" w:themeColor="text1"/>
                <w:sz w:val="21"/>
                <w:szCs w:val="21"/>
              </w:rPr>
              <w:t>包括地磅及地磅房、氨水站、备品备件间、循环水泵房</w:t>
            </w:r>
            <w:r w:rsidRPr="00D01AF1">
              <w:rPr>
                <w:rFonts w:ascii="宋体" w:hAnsi="宋体" w:cs="宋体" w:hint="eastAsia"/>
                <w:color w:val="000000" w:themeColor="text1"/>
                <w:sz w:val="21"/>
                <w:szCs w:val="21"/>
              </w:rPr>
              <w:t>、化验室</w:t>
            </w:r>
            <w:r w:rsidRPr="00D01AF1">
              <w:rPr>
                <w:rFonts w:ascii="宋体" w:hAnsi="宋体" w:cs="宋体"/>
                <w:color w:val="000000" w:themeColor="text1"/>
                <w:sz w:val="21"/>
                <w:szCs w:val="21"/>
              </w:rPr>
              <w:t>等</w:t>
            </w:r>
            <w:r w:rsidRPr="00D01AF1">
              <w:rPr>
                <w:rFonts w:ascii="宋体" w:hAnsi="宋体" w:cs="宋体" w:hint="eastAsia"/>
                <w:color w:val="000000" w:themeColor="text1"/>
                <w:sz w:val="21"/>
                <w:szCs w:val="21"/>
              </w:rPr>
              <w:t>。</w:t>
            </w:r>
          </w:p>
        </w:tc>
      </w:tr>
      <w:tr w:rsidR="00FB3557" w:rsidRPr="00D01AF1" w14:paraId="3E6B35C3" w14:textId="77777777" w:rsidTr="00F04279">
        <w:trPr>
          <w:trHeight w:val="397"/>
        </w:trPr>
        <w:tc>
          <w:tcPr>
            <w:tcW w:w="390" w:type="pct"/>
            <w:vMerge/>
            <w:vAlign w:val="center"/>
          </w:tcPr>
          <w:p w14:paraId="491CCAB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709A6BA8"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6F20F24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综合办公区</w:t>
            </w:r>
          </w:p>
        </w:tc>
        <w:tc>
          <w:tcPr>
            <w:tcW w:w="3108" w:type="pct"/>
            <w:gridSpan w:val="2"/>
            <w:vAlign w:val="center"/>
          </w:tcPr>
          <w:p w14:paraId="5DFC984A" w14:textId="77777777" w:rsidR="0063544A" w:rsidRPr="00D01AF1" w:rsidRDefault="0063544A" w:rsidP="0063544A">
            <w:pPr>
              <w:adjustRightInd/>
              <w:snapToGrid/>
              <w:spacing w:line="240" w:lineRule="auto"/>
              <w:ind w:firstLineChars="0" w:firstLine="0"/>
              <w:contextualSpacing/>
              <w:rPr>
                <w:rFonts w:ascii="宋体" w:hAnsi="宋体" w:cs="宋体"/>
                <w:color w:val="000000" w:themeColor="text1"/>
                <w:sz w:val="21"/>
                <w:szCs w:val="21"/>
              </w:rPr>
            </w:pPr>
            <w:r w:rsidRPr="00D01AF1">
              <w:rPr>
                <w:rFonts w:ascii="宋体" w:hAnsi="宋体" w:cs="宋体"/>
                <w:color w:val="000000" w:themeColor="text1"/>
                <w:sz w:val="21"/>
                <w:szCs w:val="21"/>
              </w:rPr>
              <w:t>总</w:t>
            </w:r>
            <w:r w:rsidRPr="00D01AF1">
              <w:rPr>
                <w:rFonts w:ascii="宋体" w:hAnsi="宋体" w:cs="宋体" w:hint="eastAsia"/>
                <w:color w:val="000000" w:themeColor="text1"/>
                <w:sz w:val="21"/>
                <w:szCs w:val="21"/>
              </w:rPr>
              <w:t>占地</w:t>
            </w:r>
            <w:r w:rsidRPr="00D01AF1">
              <w:rPr>
                <w:rFonts w:ascii="宋体" w:hAnsi="宋体" w:cs="宋体"/>
                <w:color w:val="000000" w:themeColor="text1"/>
                <w:sz w:val="21"/>
                <w:szCs w:val="21"/>
              </w:rPr>
              <w:t>面积</w:t>
            </w:r>
            <w:r w:rsidRPr="00D01AF1">
              <w:rPr>
                <w:color w:val="000000" w:themeColor="text1"/>
                <w:sz w:val="21"/>
                <w:szCs w:val="21"/>
              </w:rPr>
              <w:t>11000m</w:t>
            </w:r>
            <w:r w:rsidRPr="00D01AF1">
              <w:rPr>
                <w:color w:val="000000" w:themeColor="text1"/>
                <w:sz w:val="21"/>
                <w:szCs w:val="21"/>
                <w:vertAlign w:val="superscript"/>
              </w:rPr>
              <w:t>2</w:t>
            </w:r>
            <w:r w:rsidRPr="00D01AF1">
              <w:rPr>
                <w:color w:val="000000" w:themeColor="text1"/>
                <w:sz w:val="21"/>
                <w:szCs w:val="21"/>
              </w:rPr>
              <w:t>，</w:t>
            </w:r>
            <w:r w:rsidRPr="00D01AF1">
              <w:rPr>
                <w:rFonts w:ascii="宋体" w:hAnsi="宋体" w:cs="宋体"/>
                <w:color w:val="000000" w:themeColor="text1"/>
                <w:sz w:val="21"/>
                <w:szCs w:val="21"/>
              </w:rPr>
              <w:t>包括办公楼、宿舍楼。</w:t>
            </w:r>
          </w:p>
        </w:tc>
      </w:tr>
      <w:tr w:rsidR="00FB3557" w:rsidRPr="00D01AF1" w14:paraId="34B7FDFF" w14:textId="77777777" w:rsidTr="00F04279">
        <w:trPr>
          <w:trHeight w:val="397"/>
        </w:trPr>
        <w:tc>
          <w:tcPr>
            <w:tcW w:w="390" w:type="pct"/>
            <w:vMerge/>
            <w:vAlign w:val="center"/>
          </w:tcPr>
          <w:p w14:paraId="31FA3C61"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67EB141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406F127F"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渣仓</w:t>
            </w:r>
          </w:p>
        </w:tc>
        <w:tc>
          <w:tcPr>
            <w:tcW w:w="3108" w:type="pct"/>
            <w:gridSpan w:val="2"/>
            <w:vAlign w:val="center"/>
          </w:tcPr>
          <w:p w14:paraId="00255EF1"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r w:rsidRPr="00D01AF1">
              <w:rPr>
                <w:color w:val="000000" w:themeColor="text1"/>
                <w:sz w:val="21"/>
                <w:szCs w:val="21"/>
              </w:rPr>
              <w:t>座，</w:t>
            </w:r>
            <w:r w:rsidRPr="00D01AF1">
              <w:rPr>
                <w:color w:val="000000" w:themeColor="text1"/>
                <w:sz w:val="21"/>
                <w:szCs w:val="21"/>
              </w:rPr>
              <w:t>φ5.5m×H18m</w:t>
            </w:r>
            <w:r w:rsidRPr="00D01AF1">
              <w:rPr>
                <w:rFonts w:hint="eastAsia"/>
                <w:color w:val="000000" w:themeColor="text1"/>
                <w:sz w:val="21"/>
                <w:szCs w:val="21"/>
              </w:rPr>
              <w:t>，总容积</w:t>
            </w:r>
            <w:r w:rsidRPr="00D01AF1">
              <w:rPr>
                <w:color w:val="000000" w:themeColor="text1"/>
                <w:sz w:val="21"/>
                <w:szCs w:val="21"/>
              </w:rPr>
              <w:t>1200m</w:t>
            </w:r>
            <w:r w:rsidRPr="00D01AF1">
              <w:rPr>
                <w:color w:val="000000" w:themeColor="text1"/>
                <w:sz w:val="21"/>
                <w:szCs w:val="21"/>
                <w:vertAlign w:val="superscript"/>
              </w:rPr>
              <w:t>3</w:t>
            </w:r>
            <w:r w:rsidRPr="00D01AF1">
              <w:rPr>
                <w:rFonts w:hint="eastAsia"/>
                <w:color w:val="000000" w:themeColor="text1"/>
                <w:sz w:val="21"/>
                <w:szCs w:val="21"/>
              </w:rPr>
              <w:t>，</w:t>
            </w:r>
            <w:r w:rsidRPr="00D01AF1">
              <w:rPr>
                <w:color w:val="000000" w:themeColor="text1"/>
                <w:sz w:val="21"/>
                <w:szCs w:val="21"/>
              </w:rPr>
              <w:t>最大储存量</w:t>
            </w:r>
            <w:r w:rsidRPr="00D01AF1">
              <w:rPr>
                <w:color w:val="000000" w:themeColor="text1"/>
                <w:sz w:val="21"/>
                <w:szCs w:val="21"/>
              </w:rPr>
              <w:t>640t</w:t>
            </w:r>
            <w:r w:rsidRPr="00D01AF1">
              <w:rPr>
                <w:color w:val="000000" w:themeColor="text1"/>
                <w:sz w:val="21"/>
                <w:szCs w:val="21"/>
              </w:rPr>
              <w:t>，储存周期</w:t>
            </w:r>
            <w:r w:rsidRPr="00D01AF1">
              <w:rPr>
                <w:color w:val="000000" w:themeColor="text1"/>
                <w:sz w:val="21"/>
                <w:szCs w:val="21"/>
              </w:rPr>
              <w:t>30</w:t>
            </w:r>
            <w:r w:rsidRPr="00D01AF1">
              <w:rPr>
                <w:color w:val="000000" w:themeColor="text1"/>
                <w:sz w:val="21"/>
                <w:szCs w:val="21"/>
              </w:rPr>
              <w:t>天</w:t>
            </w:r>
          </w:p>
        </w:tc>
      </w:tr>
      <w:tr w:rsidR="00FB3557" w:rsidRPr="00D01AF1" w14:paraId="39393FB7" w14:textId="77777777" w:rsidTr="00F04279">
        <w:trPr>
          <w:trHeight w:val="397"/>
        </w:trPr>
        <w:tc>
          <w:tcPr>
            <w:tcW w:w="390" w:type="pct"/>
            <w:vMerge/>
            <w:vAlign w:val="center"/>
          </w:tcPr>
          <w:p w14:paraId="1197ED31"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0C733297"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3A6890C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灰仓</w:t>
            </w:r>
          </w:p>
        </w:tc>
        <w:tc>
          <w:tcPr>
            <w:tcW w:w="3108" w:type="pct"/>
            <w:gridSpan w:val="2"/>
            <w:vAlign w:val="center"/>
          </w:tcPr>
          <w:p w14:paraId="588674B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r w:rsidRPr="00D01AF1">
              <w:rPr>
                <w:color w:val="000000" w:themeColor="text1"/>
                <w:sz w:val="21"/>
                <w:szCs w:val="21"/>
              </w:rPr>
              <w:t>座，</w:t>
            </w:r>
            <w:r w:rsidRPr="00D01AF1">
              <w:rPr>
                <w:color w:val="000000" w:themeColor="text1"/>
                <w:sz w:val="21"/>
                <w:szCs w:val="21"/>
              </w:rPr>
              <w:t>φ10m×H25m</w:t>
            </w:r>
            <w:r w:rsidRPr="00D01AF1">
              <w:rPr>
                <w:rFonts w:hint="eastAsia"/>
                <w:color w:val="000000" w:themeColor="text1"/>
                <w:sz w:val="21"/>
                <w:szCs w:val="21"/>
              </w:rPr>
              <w:t>，总容积</w:t>
            </w:r>
            <w:r w:rsidRPr="00D01AF1">
              <w:rPr>
                <w:color w:val="000000" w:themeColor="text1"/>
                <w:sz w:val="21"/>
                <w:szCs w:val="21"/>
              </w:rPr>
              <w:t>3000m</w:t>
            </w:r>
            <w:r w:rsidRPr="00D01AF1">
              <w:rPr>
                <w:color w:val="000000" w:themeColor="text1"/>
                <w:sz w:val="21"/>
                <w:szCs w:val="21"/>
                <w:vertAlign w:val="superscript"/>
              </w:rPr>
              <w:t>3</w:t>
            </w:r>
            <w:r w:rsidRPr="00D01AF1">
              <w:rPr>
                <w:rFonts w:hint="eastAsia"/>
                <w:color w:val="000000" w:themeColor="text1"/>
                <w:sz w:val="21"/>
                <w:szCs w:val="21"/>
              </w:rPr>
              <w:t>，</w:t>
            </w:r>
            <w:r w:rsidRPr="00D01AF1">
              <w:rPr>
                <w:color w:val="000000" w:themeColor="text1"/>
                <w:sz w:val="21"/>
                <w:szCs w:val="21"/>
              </w:rPr>
              <w:t>最大储存量</w:t>
            </w:r>
            <w:r w:rsidRPr="00D01AF1">
              <w:rPr>
                <w:color w:val="000000" w:themeColor="text1"/>
                <w:sz w:val="21"/>
                <w:szCs w:val="21"/>
              </w:rPr>
              <w:t>1200t</w:t>
            </w:r>
            <w:r w:rsidRPr="00D01AF1">
              <w:rPr>
                <w:color w:val="000000" w:themeColor="text1"/>
                <w:sz w:val="21"/>
                <w:szCs w:val="21"/>
              </w:rPr>
              <w:t>，储存周期</w:t>
            </w:r>
            <w:r w:rsidRPr="00D01AF1">
              <w:rPr>
                <w:color w:val="000000" w:themeColor="text1"/>
                <w:sz w:val="21"/>
                <w:szCs w:val="21"/>
              </w:rPr>
              <w:t>14</w:t>
            </w:r>
            <w:r w:rsidRPr="00D01AF1">
              <w:rPr>
                <w:color w:val="000000" w:themeColor="text1"/>
                <w:sz w:val="21"/>
                <w:szCs w:val="21"/>
              </w:rPr>
              <w:t>天</w:t>
            </w:r>
          </w:p>
        </w:tc>
      </w:tr>
      <w:tr w:rsidR="00FB3557" w:rsidRPr="00D01AF1" w14:paraId="4C0EF076" w14:textId="77777777" w:rsidTr="00F04279">
        <w:trPr>
          <w:trHeight w:val="397"/>
        </w:trPr>
        <w:tc>
          <w:tcPr>
            <w:tcW w:w="390" w:type="pct"/>
            <w:vMerge/>
            <w:vAlign w:val="center"/>
          </w:tcPr>
          <w:p w14:paraId="644E2D2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262699D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31E9A0AF"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小苏打仓</w:t>
            </w:r>
          </w:p>
        </w:tc>
        <w:tc>
          <w:tcPr>
            <w:tcW w:w="3108" w:type="pct"/>
            <w:gridSpan w:val="2"/>
            <w:vAlign w:val="center"/>
          </w:tcPr>
          <w:p w14:paraId="6AC6148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r w:rsidRPr="00D01AF1">
              <w:rPr>
                <w:color w:val="000000" w:themeColor="text1"/>
                <w:sz w:val="21"/>
                <w:szCs w:val="21"/>
              </w:rPr>
              <w:t>座，</w:t>
            </w:r>
            <w:r w:rsidRPr="00D01AF1">
              <w:rPr>
                <w:color w:val="000000" w:themeColor="text1"/>
                <w:sz w:val="21"/>
                <w:szCs w:val="21"/>
              </w:rPr>
              <w:t>φ1.5m×H3m</w:t>
            </w:r>
            <w:r w:rsidRPr="00D01AF1">
              <w:rPr>
                <w:rFonts w:hint="eastAsia"/>
                <w:color w:val="000000" w:themeColor="text1"/>
                <w:sz w:val="21"/>
                <w:szCs w:val="21"/>
              </w:rPr>
              <w:t>，总容积</w:t>
            </w:r>
            <w:r w:rsidRPr="00D01AF1">
              <w:rPr>
                <w:color w:val="000000" w:themeColor="text1"/>
                <w:sz w:val="21"/>
                <w:szCs w:val="21"/>
              </w:rPr>
              <w:t>15m</w:t>
            </w:r>
            <w:r w:rsidRPr="00D01AF1">
              <w:rPr>
                <w:color w:val="000000" w:themeColor="text1"/>
                <w:sz w:val="21"/>
                <w:szCs w:val="21"/>
                <w:vertAlign w:val="superscript"/>
              </w:rPr>
              <w:t>3</w:t>
            </w:r>
            <w:r w:rsidRPr="00D01AF1">
              <w:rPr>
                <w:rFonts w:hint="eastAsia"/>
                <w:color w:val="000000" w:themeColor="text1"/>
                <w:sz w:val="21"/>
                <w:szCs w:val="21"/>
              </w:rPr>
              <w:t>，</w:t>
            </w:r>
            <w:r w:rsidRPr="00D01AF1">
              <w:rPr>
                <w:color w:val="000000" w:themeColor="text1"/>
                <w:sz w:val="21"/>
                <w:szCs w:val="21"/>
              </w:rPr>
              <w:t>最大储存量</w:t>
            </w:r>
            <w:r w:rsidRPr="00D01AF1">
              <w:rPr>
                <w:color w:val="000000" w:themeColor="text1"/>
                <w:sz w:val="21"/>
                <w:szCs w:val="21"/>
              </w:rPr>
              <w:t>30t</w:t>
            </w:r>
            <w:r w:rsidRPr="00D01AF1">
              <w:rPr>
                <w:color w:val="000000" w:themeColor="text1"/>
                <w:sz w:val="21"/>
                <w:szCs w:val="21"/>
              </w:rPr>
              <w:t>，储存周期</w:t>
            </w:r>
            <w:r w:rsidRPr="00D01AF1">
              <w:rPr>
                <w:color w:val="000000" w:themeColor="text1"/>
                <w:sz w:val="21"/>
                <w:szCs w:val="21"/>
              </w:rPr>
              <w:t>14</w:t>
            </w:r>
            <w:r w:rsidRPr="00D01AF1">
              <w:rPr>
                <w:color w:val="000000" w:themeColor="text1"/>
                <w:sz w:val="21"/>
                <w:szCs w:val="21"/>
              </w:rPr>
              <w:t>天</w:t>
            </w:r>
          </w:p>
        </w:tc>
      </w:tr>
      <w:tr w:rsidR="00FB3557" w:rsidRPr="00D01AF1" w14:paraId="3F3AF500" w14:textId="77777777" w:rsidTr="00F04279">
        <w:trPr>
          <w:trHeight w:val="397"/>
        </w:trPr>
        <w:tc>
          <w:tcPr>
            <w:tcW w:w="390" w:type="pct"/>
            <w:vMerge w:val="restart"/>
            <w:vAlign w:val="center"/>
          </w:tcPr>
          <w:p w14:paraId="742BC24B"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p>
        </w:tc>
        <w:tc>
          <w:tcPr>
            <w:tcW w:w="682" w:type="pct"/>
            <w:vMerge w:val="restart"/>
            <w:vAlign w:val="center"/>
          </w:tcPr>
          <w:p w14:paraId="4DC9B8DF"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公用工程</w:t>
            </w:r>
          </w:p>
        </w:tc>
        <w:tc>
          <w:tcPr>
            <w:tcW w:w="820" w:type="pct"/>
            <w:vAlign w:val="center"/>
          </w:tcPr>
          <w:p w14:paraId="4EC6262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供水</w:t>
            </w:r>
          </w:p>
        </w:tc>
        <w:tc>
          <w:tcPr>
            <w:tcW w:w="3108" w:type="pct"/>
            <w:gridSpan w:val="2"/>
            <w:vAlign w:val="center"/>
          </w:tcPr>
          <w:p w14:paraId="22B218D5"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生活用水：辉县市西北部山区的中小型调蓄水库</w:t>
            </w:r>
          </w:p>
          <w:p w14:paraId="256F707B" w14:textId="77777777" w:rsidR="0063544A" w:rsidRPr="00D01AF1" w:rsidRDefault="0063544A" w:rsidP="0063544A">
            <w:pPr>
              <w:adjustRightInd/>
              <w:snapToGrid/>
              <w:spacing w:line="240" w:lineRule="auto"/>
              <w:ind w:firstLineChars="0" w:firstLine="0"/>
              <w:contextualSpacing/>
              <w:rPr>
                <w:color w:val="000000" w:themeColor="text1"/>
                <w:sz w:val="21"/>
                <w:szCs w:val="21"/>
              </w:rPr>
            </w:pPr>
            <w:r w:rsidRPr="00D01AF1">
              <w:rPr>
                <w:rFonts w:hint="eastAsia"/>
                <w:color w:val="000000" w:themeColor="text1"/>
                <w:sz w:val="21"/>
                <w:szCs w:val="21"/>
              </w:rPr>
              <w:t>生产用水：前期使用亨利污水处理厂处理后中水，后期使用常村镇污水处理厂处理后中水，同时将辉县市西北部山区的中小型调蓄水库水作为应急备用水源</w:t>
            </w:r>
          </w:p>
        </w:tc>
      </w:tr>
      <w:tr w:rsidR="00FB3557" w:rsidRPr="00D01AF1" w14:paraId="5BC42875" w14:textId="77777777" w:rsidTr="00F04279">
        <w:trPr>
          <w:trHeight w:val="397"/>
        </w:trPr>
        <w:tc>
          <w:tcPr>
            <w:tcW w:w="390" w:type="pct"/>
            <w:vMerge/>
            <w:vAlign w:val="center"/>
          </w:tcPr>
          <w:p w14:paraId="53D5E46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4FA92B39"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27EC0CB0"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供电</w:t>
            </w:r>
          </w:p>
        </w:tc>
        <w:tc>
          <w:tcPr>
            <w:tcW w:w="3108" w:type="pct"/>
            <w:gridSpan w:val="2"/>
            <w:vAlign w:val="center"/>
          </w:tcPr>
          <w:p w14:paraId="25AF93C1"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本次</w:t>
            </w:r>
            <w:r w:rsidRPr="00D01AF1">
              <w:rPr>
                <w:color w:val="000000" w:themeColor="text1"/>
                <w:sz w:val="21"/>
                <w:szCs w:val="21"/>
              </w:rPr>
              <w:t>工程自身发电系统</w:t>
            </w:r>
          </w:p>
        </w:tc>
      </w:tr>
      <w:tr w:rsidR="00FB3557" w:rsidRPr="00D01AF1" w14:paraId="7868A2CE" w14:textId="77777777" w:rsidTr="00F04279">
        <w:trPr>
          <w:trHeight w:val="397"/>
        </w:trPr>
        <w:tc>
          <w:tcPr>
            <w:tcW w:w="390" w:type="pct"/>
            <w:vMerge w:val="restart"/>
            <w:vAlign w:val="center"/>
          </w:tcPr>
          <w:p w14:paraId="0F50E613"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4</w:t>
            </w:r>
          </w:p>
        </w:tc>
        <w:tc>
          <w:tcPr>
            <w:tcW w:w="682" w:type="pct"/>
            <w:vMerge w:val="restart"/>
            <w:vAlign w:val="center"/>
          </w:tcPr>
          <w:p w14:paraId="2D972B03"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环保工程</w:t>
            </w:r>
          </w:p>
        </w:tc>
        <w:tc>
          <w:tcPr>
            <w:tcW w:w="820" w:type="pct"/>
            <w:vMerge w:val="restart"/>
            <w:vAlign w:val="center"/>
          </w:tcPr>
          <w:p w14:paraId="1B59F03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废气处理设施</w:t>
            </w:r>
          </w:p>
        </w:tc>
        <w:tc>
          <w:tcPr>
            <w:tcW w:w="1081" w:type="pct"/>
            <w:vAlign w:val="center"/>
          </w:tcPr>
          <w:p w14:paraId="6460B3C2"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锅炉废气</w:t>
            </w:r>
            <w:r w:rsidRPr="00D01AF1">
              <w:rPr>
                <w:rFonts w:hint="eastAsia"/>
                <w:color w:val="000000" w:themeColor="text1"/>
                <w:sz w:val="21"/>
                <w:szCs w:val="21"/>
              </w:rPr>
              <w:t>G1</w:t>
            </w:r>
          </w:p>
        </w:tc>
        <w:tc>
          <w:tcPr>
            <w:tcW w:w="2027" w:type="pct"/>
            <w:vAlign w:val="center"/>
          </w:tcPr>
          <w:p w14:paraId="6CDD1482"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低氮燃烧</w:t>
            </w:r>
            <w:r w:rsidRPr="00D01AF1">
              <w:rPr>
                <w:color w:val="000000" w:themeColor="text1"/>
                <w:sz w:val="21"/>
                <w:szCs w:val="21"/>
              </w:rPr>
              <w:t>+</w:t>
            </w:r>
            <w:r w:rsidRPr="00D01AF1">
              <w:rPr>
                <w:rFonts w:hint="eastAsia"/>
                <w:snapToGrid w:val="0"/>
                <w:color w:val="000000" w:themeColor="text1"/>
                <w:sz w:val="21"/>
                <w:szCs w:val="21"/>
              </w:rPr>
              <w:t>S</w:t>
            </w:r>
            <w:r w:rsidRPr="00D01AF1">
              <w:rPr>
                <w:snapToGrid w:val="0"/>
                <w:color w:val="000000" w:themeColor="text1"/>
                <w:sz w:val="21"/>
                <w:szCs w:val="21"/>
              </w:rPr>
              <w:t>NCR</w:t>
            </w:r>
            <w:r w:rsidRPr="00D01AF1">
              <w:rPr>
                <w:rFonts w:hint="eastAsia"/>
                <w:snapToGrid w:val="0"/>
                <w:color w:val="000000" w:themeColor="text1"/>
                <w:sz w:val="21"/>
                <w:szCs w:val="21"/>
              </w:rPr>
              <w:t>脱硝</w:t>
            </w:r>
            <w:r w:rsidRPr="00D01AF1">
              <w:rPr>
                <w:rFonts w:hint="eastAsia"/>
                <w:snapToGrid w:val="0"/>
                <w:color w:val="000000" w:themeColor="text1"/>
                <w:sz w:val="21"/>
                <w:szCs w:val="21"/>
              </w:rPr>
              <w:t>+</w:t>
            </w:r>
            <w:r w:rsidRPr="00D01AF1">
              <w:rPr>
                <w:rFonts w:hint="eastAsia"/>
                <w:color w:val="000000" w:themeColor="text1"/>
                <w:sz w:val="21"/>
                <w:szCs w:val="21"/>
              </w:rPr>
              <w:t>S</w:t>
            </w:r>
            <w:r w:rsidRPr="00D01AF1">
              <w:rPr>
                <w:color w:val="000000" w:themeColor="text1"/>
                <w:sz w:val="21"/>
                <w:szCs w:val="21"/>
              </w:rPr>
              <w:t>DS</w:t>
            </w:r>
            <w:r w:rsidRPr="00D01AF1">
              <w:rPr>
                <w:color w:val="000000" w:themeColor="text1"/>
                <w:sz w:val="21"/>
                <w:szCs w:val="21"/>
              </w:rPr>
              <w:t>干法脱硫</w:t>
            </w:r>
            <w:r w:rsidRPr="00D01AF1">
              <w:rPr>
                <w:rFonts w:hint="eastAsia"/>
                <w:color w:val="000000" w:themeColor="text1"/>
                <w:sz w:val="21"/>
                <w:szCs w:val="21"/>
              </w:rPr>
              <w:t>+</w:t>
            </w:r>
            <w:r w:rsidRPr="00D01AF1">
              <w:rPr>
                <w:color w:val="000000" w:themeColor="text1"/>
                <w:sz w:val="21"/>
                <w:szCs w:val="21"/>
              </w:rPr>
              <w:t>旋风除尘器</w:t>
            </w:r>
            <w:r w:rsidRPr="00D01AF1">
              <w:rPr>
                <w:rFonts w:hint="eastAsia"/>
                <w:color w:val="000000" w:themeColor="text1"/>
                <w:sz w:val="21"/>
                <w:szCs w:val="21"/>
              </w:rPr>
              <w:t>+</w:t>
            </w:r>
            <w:r w:rsidRPr="00D01AF1">
              <w:rPr>
                <w:color w:val="000000" w:themeColor="text1"/>
                <w:sz w:val="21"/>
                <w:szCs w:val="21"/>
              </w:rPr>
              <w:t>袋式除尘器</w:t>
            </w:r>
            <w:r w:rsidRPr="00D01AF1">
              <w:rPr>
                <w:rFonts w:hint="eastAsia"/>
                <w:color w:val="000000" w:themeColor="text1"/>
                <w:sz w:val="21"/>
                <w:szCs w:val="21"/>
              </w:rPr>
              <w:t>+</w:t>
            </w:r>
            <w:r w:rsidRPr="00D01AF1">
              <w:rPr>
                <w:color w:val="000000" w:themeColor="text1"/>
                <w:sz w:val="21"/>
                <w:szCs w:val="21"/>
              </w:rPr>
              <w:t>SCR</w:t>
            </w:r>
            <w:r w:rsidRPr="00D01AF1">
              <w:rPr>
                <w:rFonts w:hint="eastAsia"/>
                <w:color w:val="000000" w:themeColor="text1"/>
                <w:sz w:val="21"/>
                <w:szCs w:val="21"/>
              </w:rPr>
              <w:t>脱硝</w:t>
            </w:r>
            <w:r w:rsidRPr="00D01AF1">
              <w:rPr>
                <w:rFonts w:hint="eastAsia"/>
                <w:color w:val="000000" w:themeColor="text1"/>
                <w:sz w:val="21"/>
                <w:szCs w:val="21"/>
              </w:rPr>
              <w:t>+</w:t>
            </w:r>
            <w:r w:rsidRPr="00D01AF1">
              <w:rPr>
                <w:rFonts w:hint="eastAsia"/>
                <w:color w:val="000000" w:themeColor="text1"/>
                <w:sz w:val="21"/>
                <w:szCs w:val="21"/>
              </w:rPr>
              <w:t>空预器</w:t>
            </w:r>
            <w:r w:rsidRPr="00D01AF1">
              <w:rPr>
                <w:color w:val="000000" w:themeColor="text1"/>
                <w:sz w:val="21"/>
                <w:szCs w:val="21"/>
              </w:rPr>
              <w:t>+80m</w:t>
            </w:r>
            <w:r w:rsidRPr="00D01AF1">
              <w:rPr>
                <w:color w:val="000000" w:themeColor="text1"/>
                <w:sz w:val="21"/>
                <w:szCs w:val="21"/>
              </w:rPr>
              <w:t>高排气筒</w:t>
            </w:r>
            <w:r w:rsidRPr="00D01AF1">
              <w:rPr>
                <w:color w:val="000000" w:themeColor="text1"/>
                <w:sz w:val="21"/>
                <w:szCs w:val="21"/>
              </w:rPr>
              <w:t>P1</w:t>
            </w:r>
          </w:p>
        </w:tc>
      </w:tr>
      <w:tr w:rsidR="00FB3557" w:rsidRPr="00D01AF1" w14:paraId="4BD05921" w14:textId="77777777" w:rsidTr="00F04279">
        <w:trPr>
          <w:trHeight w:val="397"/>
        </w:trPr>
        <w:tc>
          <w:tcPr>
            <w:tcW w:w="390" w:type="pct"/>
            <w:vMerge/>
            <w:vAlign w:val="center"/>
          </w:tcPr>
          <w:p w14:paraId="613AA21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2169EDF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ign w:val="center"/>
          </w:tcPr>
          <w:p w14:paraId="77DA850D"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1081" w:type="pct"/>
            <w:vAlign w:val="center"/>
          </w:tcPr>
          <w:p w14:paraId="152F34A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投料粉尘</w:t>
            </w:r>
            <w:r w:rsidRPr="00D01AF1">
              <w:rPr>
                <w:rFonts w:hint="eastAsia"/>
                <w:color w:val="000000" w:themeColor="text1"/>
                <w:sz w:val="21"/>
                <w:szCs w:val="21"/>
              </w:rPr>
              <w:t>G2</w:t>
            </w:r>
          </w:p>
        </w:tc>
        <w:tc>
          <w:tcPr>
            <w:tcW w:w="2027" w:type="pct"/>
            <w:vAlign w:val="center"/>
          </w:tcPr>
          <w:p w14:paraId="4F03473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全密闭式上料间</w:t>
            </w:r>
            <w:r w:rsidRPr="00D01AF1">
              <w:rPr>
                <w:rFonts w:hint="eastAsia"/>
                <w:color w:val="000000" w:themeColor="text1"/>
                <w:sz w:val="21"/>
                <w:szCs w:val="21"/>
              </w:rPr>
              <w:t>+</w:t>
            </w:r>
            <w:r w:rsidRPr="00D01AF1">
              <w:rPr>
                <w:color w:val="000000" w:themeColor="text1"/>
                <w:sz w:val="21"/>
                <w:szCs w:val="21"/>
              </w:rPr>
              <w:t>袋式除尘器</w:t>
            </w:r>
            <w:r w:rsidRPr="00D01AF1">
              <w:rPr>
                <w:color w:val="000000" w:themeColor="text1"/>
                <w:sz w:val="21"/>
                <w:szCs w:val="21"/>
              </w:rPr>
              <w:t>+</w:t>
            </w:r>
            <w:r w:rsidRPr="00D01AF1">
              <w:rPr>
                <w:rFonts w:hint="eastAsia"/>
                <w:color w:val="000000" w:themeColor="text1"/>
                <w:sz w:val="21"/>
                <w:szCs w:val="21"/>
              </w:rPr>
              <w:t>1</w:t>
            </w:r>
            <w:r w:rsidRPr="00D01AF1">
              <w:rPr>
                <w:color w:val="000000" w:themeColor="text1"/>
                <w:sz w:val="21"/>
                <w:szCs w:val="21"/>
              </w:rPr>
              <w:t>5</w:t>
            </w:r>
            <w:r w:rsidRPr="00D01AF1">
              <w:rPr>
                <w:rFonts w:hint="eastAsia"/>
                <w:color w:val="000000" w:themeColor="text1"/>
                <w:sz w:val="21"/>
                <w:szCs w:val="21"/>
              </w:rPr>
              <w:t>m</w:t>
            </w:r>
            <w:r w:rsidRPr="00D01AF1">
              <w:rPr>
                <w:rFonts w:hint="eastAsia"/>
                <w:color w:val="000000" w:themeColor="text1"/>
                <w:sz w:val="21"/>
                <w:szCs w:val="21"/>
              </w:rPr>
              <w:t>高</w:t>
            </w:r>
            <w:r w:rsidRPr="00D01AF1">
              <w:rPr>
                <w:color w:val="000000" w:themeColor="text1"/>
                <w:sz w:val="21"/>
                <w:szCs w:val="21"/>
              </w:rPr>
              <w:t>排气筒</w:t>
            </w:r>
            <w:r w:rsidRPr="00D01AF1">
              <w:rPr>
                <w:color w:val="000000" w:themeColor="text1"/>
                <w:sz w:val="21"/>
                <w:szCs w:val="21"/>
              </w:rPr>
              <w:t>P2</w:t>
            </w:r>
          </w:p>
        </w:tc>
      </w:tr>
      <w:tr w:rsidR="00FB3557" w:rsidRPr="00D01AF1" w14:paraId="538202B7" w14:textId="77777777" w:rsidTr="00F04279">
        <w:trPr>
          <w:trHeight w:val="397"/>
        </w:trPr>
        <w:tc>
          <w:tcPr>
            <w:tcW w:w="390" w:type="pct"/>
            <w:vMerge/>
            <w:vAlign w:val="center"/>
          </w:tcPr>
          <w:p w14:paraId="12F837C2"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577FCF1D"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ign w:val="center"/>
          </w:tcPr>
          <w:p w14:paraId="5D3969D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1081" w:type="pct"/>
            <w:vAlign w:val="center"/>
          </w:tcPr>
          <w:p w14:paraId="7E9F5DC9"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渣仓粉尘</w:t>
            </w:r>
            <w:r w:rsidRPr="00D01AF1">
              <w:rPr>
                <w:rFonts w:hint="eastAsia"/>
                <w:color w:val="000000" w:themeColor="text1"/>
                <w:sz w:val="21"/>
                <w:szCs w:val="21"/>
              </w:rPr>
              <w:t>G3</w:t>
            </w:r>
          </w:p>
        </w:tc>
        <w:tc>
          <w:tcPr>
            <w:tcW w:w="2027" w:type="pct"/>
            <w:vAlign w:val="center"/>
          </w:tcPr>
          <w:p w14:paraId="42DDD6B0"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袋式除尘器</w:t>
            </w:r>
            <w:r w:rsidRPr="00D01AF1">
              <w:rPr>
                <w:color w:val="000000" w:themeColor="text1"/>
                <w:sz w:val="21"/>
                <w:szCs w:val="21"/>
              </w:rPr>
              <w:t>+21</w:t>
            </w:r>
            <w:r w:rsidRPr="00D01AF1">
              <w:rPr>
                <w:rFonts w:hint="eastAsia"/>
                <w:color w:val="000000" w:themeColor="text1"/>
                <w:sz w:val="21"/>
                <w:szCs w:val="21"/>
              </w:rPr>
              <w:t>m</w:t>
            </w:r>
            <w:r w:rsidRPr="00D01AF1">
              <w:rPr>
                <w:rFonts w:hint="eastAsia"/>
                <w:color w:val="000000" w:themeColor="text1"/>
                <w:sz w:val="21"/>
                <w:szCs w:val="21"/>
              </w:rPr>
              <w:t>高</w:t>
            </w:r>
            <w:r w:rsidRPr="00D01AF1">
              <w:rPr>
                <w:color w:val="000000" w:themeColor="text1"/>
                <w:sz w:val="21"/>
                <w:szCs w:val="21"/>
              </w:rPr>
              <w:t>排气筒</w:t>
            </w:r>
            <w:r w:rsidRPr="00D01AF1">
              <w:rPr>
                <w:color w:val="000000" w:themeColor="text1"/>
                <w:sz w:val="21"/>
                <w:szCs w:val="21"/>
              </w:rPr>
              <w:t>P</w:t>
            </w:r>
            <w:r w:rsidRPr="00D01AF1">
              <w:rPr>
                <w:rFonts w:hint="eastAsia"/>
                <w:color w:val="000000" w:themeColor="text1"/>
                <w:sz w:val="21"/>
                <w:szCs w:val="21"/>
              </w:rPr>
              <w:t>3</w:t>
            </w:r>
          </w:p>
        </w:tc>
      </w:tr>
      <w:tr w:rsidR="00FB3557" w:rsidRPr="00D01AF1" w14:paraId="499E34E2" w14:textId="77777777" w:rsidTr="00F04279">
        <w:trPr>
          <w:trHeight w:val="397"/>
        </w:trPr>
        <w:tc>
          <w:tcPr>
            <w:tcW w:w="390" w:type="pct"/>
            <w:vMerge/>
            <w:vAlign w:val="center"/>
          </w:tcPr>
          <w:p w14:paraId="3DAF0C1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7F6F6727"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ign w:val="center"/>
          </w:tcPr>
          <w:p w14:paraId="6FD54817"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1081" w:type="pct"/>
            <w:vAlign w:val="center"/>
          </w:tcPr>
          <w:p w14:paraId="643B7D2F"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灰仓</w:t>
            </w:r>
            <w:r w:rsidRPr="00D01AF1">
              <w:rPr>
                <w:color w:val="000000" w:themeColor="text1"/>
                <w:sz w:val="21"/>
                <w:szCs w:val="21"/>
              </w:rPr>
              <w:t>粉尘</w:t>
            </w:r>
            <w:r w:rsidRPr="00D01AF1">
              <w:rPr>
                <w:rFonts w:hint="eastAsia"/>
                <w:color w:val="000000" w:themeColor="text1"/>
                <w:sz w:val="21"/>
                <w:szCs w:val="21"/>
              </w:rPr>
              <w:t>G</w:t>
            </w:r>
            <w:r w:rsidRPr="00D01AF1">
              <w:rPr>
                <w:color w:val="000000" w:themeColor="text1"/>
                <w:sz w:val="21"/>
                <w:szCs w:val="21"/>
              </w:rPr>
              <w:t>4</w:t>
            </w:r>
          </w:p>
        </w:tc>
        <w:tc>
          <w:tcPr>
            <w:tcW w:w="2027" w:type="pct"/>
            <w:vAlign w:val="center"/>
          </w:tcPr>
          <w:p w14:paraId="593E646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袋式除尘器</w:t>
            </w:r>
            <w:r w:rsidRPr="00D01AF1">
              <w:rPr>
                <w:rFonts w:hint="eastAsia"/>
                <w:color w:val="000000" w:themeColor="text1"/>
                <w:sz w:val="21"/>
                <w:szCs w:val="21"/>
              </w:rPr>
              <w:t>+</w:t>
            </w:r>
            <w:r w:rsidRPr="00D01AF1">
              <w:rPr>
                <w:color w:val="000000" w:themeColor="text1"/>
                <w:sz w:val="21"/>
                <w:szCs w:val="21"/>
              </w:rPr>
              <w:t>28</w:t>
            </w:r>
            <w:r w:rsidRPr="00D01AF1">
              <w:rPr>
                <w:rFonts w:hint="eastAsia"/>
                <w:color w:val="000000" w:themeColor="text1"/>
                <w:sz w:val="21"/>
                <w:szCs w:val="21"/>
              </w:rPr>
              <w:t>m</w:t>
            </w:r>
            <w:r w:rsidRPr="00D01AF1">
              <w:rPr>
                <w:rFonts w:hint="eastAsia"/>
                <w:color w:val="000000" w:themeColor="text1"/>
                <w:sz w:val="21"/>
                <w:szCs w:val="21"/>
              </w:rPr>
              <w:t>高</w:t>
            </w:r>
            <w:r w:rsidRPr="00D01AF1">
              <w:rPr>
                <w:color w:val="000000" w:themeColor="text1"/>
                <w:sz w:val="21"/>
                <w:szCs w:val="21"/>
              </w:rPr>
              <w:t>排气筒</w:t>
            </w:r>
            <w:r w:rsidRPr="00D01AF1">
              <w:rPr>
                <w:color w:val="000000" w:themeColor="text1"/>
                <w:sz w:val="21"/>
                <w:szCs w:val="21"/>
              </w:rPr>
              <w:t>P4</w:t>
            </w:r>
          </w:p>
        </w:tc>
      </w:tr>
      <w:tr w:rsidR="00FB3557" w:rsidRPr="00D01AF1" w14:paraId="4B7C2C59" w14:textId="77777777" w:rsidTr="00F04279">
        <w:trPr>
          <w:trHeight w:val="397"/>
        </w:trPr>
        <w:tc>
          <w:tcPr>
            <w:tcW w:w="390" w:type="pct"/>
            <w:vMerge/>
            <w:vAlign w:val="center"/>
          </w:tcPr>
          <w:p w14:paraId="555F92C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4E8F8E00"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ign w:val="center"/>
          </w:tcPr>
          <w:p w14:paraId="7447736F"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1081" w:type="pct"/>
            <w:vAlign w:val="center"/>
          </w:tcPr>
          <w:p w14:paraId="74245691"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小苏打仓粉尘</w:t>
            </w:r>
            <w:r w:rsidRPr="00D01AF1">
              <w:rPr>
                <w:rFonts w:hint="eastAsia"/>
                <w:color w:val="000000" w:themeColor="text1"/>
                <w:sz w:val="21"/>
                <w:szCs w:val="21"/>
              </w:rPr>
              <w:t>G</w:t>
            </w:r>
            <w:r w:rsidRPr="00D01AF1">
              <w:rPr>
                <w:color w:val="000000" w:themeColor="text1"/>
                <w:sz w:val="21"/>
                <w:szCs w:val="21"/>
              </w:rPr>
              <w:t>5</w:t>
            </w:r>
          </w:p>
        </w:tc>
        <w:tc>
          <w:tcPr>
            <w:tcW w:w="2027" w:type="pct"/>
            <w:vAlign w:val="center"/>
          </w:tcPr>
          <w:p w14:paraId="3119F29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袋式除尘器</w:t>
            </w:r>
            <w:r w:rsidRPr="00D01AF1">
              <w:rPr>
                <w:rFonts w:hint="eastAsia"/>
                <w:color w:val="000000" w:themeColor="text1"/>
                <w:sz w:val="21"/>
                <w:szCs w:val="21"/>
              </w:rPr>
              <w:t>+1</w:t>
            </w:r>
            <w:r w:rsidRPr="00D01AF1">
              <w:rPr>
                <w:color w:val="000000" w:themeColor="text1"/>
                <w:sz w:val="21"/>
                <w:szCs w:val="21"/>
              </w:rPr>
              <w:t>5</w:t>
            </w:r>
            <w:r w:rsidRPr="00D01AF1">
              <w:rPr>
                <w:rFonts w:hint="eastAsia"/>
                <w:color w:val="000000" w:themeColor="text1"/>
                <w:sz w:val="21"/>
                <w:szCs w:val="21"/>
              </w:rPr>
              <w:t>m</w:t>
            </w:r>
            <w:r w:rsidRPr="00D01AF1">
              <w:rPr>
                <w:rFonts w:hint="eastAsia"/>
                <w:color w:val="000000" w:themeColor="text1"/>
                <w:sz w:val="21"/>
                <w:szCs w:val="21"/>
              </w:rPr>
              <w:t>高</w:t>
            </w:r>
            <w:r w:rsidRPr="00D01AF1">
              <w:rPr>
                <w:color w:val="000000" w:themeColor="text1"/>
                <w:sz w:val="21"/>
                <w:szCs w:val="21"/>
              </w:rPr>
              <w:t>排气筒</w:t>
            </w:r>
            <w:r w:rsidRPr="00D01AF1">
              <w:rPr>
                <w:color w:val="000000" w:themeColor="text1"/>
                <w:sz w:val="21"/>
                <w:szCs w:val="21"/>
              </w:rPr>
              <w:t>P5</w:t>
            </w:r>
          </w:p>
        </w:tc>
      </w:tr>
      <w:tr w:rsidR="00FB3557" w:rsidRPr="00D01AF1" w14:paraId="3B9B59C1" w14:textId="77777777" w:rsidTr="00F04279">
        <w:trPr>
          <w:trHeight w:val="397"/>
        </w:trPr>
        <w:tc>
          <w:tcPr>
            <w:tcW w:w="390" w:type="pct"/>
            <w:vMerge/>
            <w:vAlign w:val="center"/>
          </w:tcPr>
          <w:p w14:paraId="75BE339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1CCDF8DB"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ign w:val="center"/>
          </w:tcPr>
          <w:p w14:paraId="24D0AAA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1081" w:type="pct"/>
            <w:vAlign w:val="center"/>
          </w:tcPr>
          <w:p w14:paraId="74305C67"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氨水储罐呼吸气</w:t>
            </w:r>
            <w:r w:rsidRPr="00D01AF1">
              <w:rPr>
                <w:rFonts w:hint="eastAsia"/>
                <w:color w:val="000000" w:themeColor="text1"/>
                <w:sz w:val="21"/>
                <w:szCs w:val="21"/>
              </w:rPr>
              <w:t>G</w:t>
            </w:r>
            <w:r w:rsidRPr="00D01AF1">
              <w:rPr>
                <w:color w:val="000000" w:themeColor="text1"/>
                <w:sz w:val="21"/>
                <w:szCs w:val="21"/>
              </w:rPr>
              <w:t>6</w:t>
            </w:r>
          </w:p>
        </w:tc>
        <w:tc>
          <w:tcPr>
            <w:tcW w:w="2027" w:type="pct"/>
            <w:vAlign w:val="center"/>
          </w:tcPr>
          <w:p w14:paraId="7E55C60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管道收集后引入锅炉炉膛燃烧</w:t>
            </w:r>
          </w:p>
        </w:tc>
      </w:tr>
      <w:tr w:rsidR="00FB3557" w:rsidRPr="00D01AF1" w14:paraId="4E19BBA8" w14:textId="77777777" w:rsidTr="00F04279">
        <w:trPr>
          <w:trHeight w:val="397"/>
        </w:trPr>
        <w:tc>
          <w:tcPr>
            <w:tcW w:w="390" w:type="pct"/>
            <w:vMerge/>
            <w:vAlign w:val="center"/>
          </w:tcPr>
          <w:p w14:paraId="51CF1F2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11EACD13"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ign w:val="center"/>
          </w:tcPr>
          <w:p w14:paraId="77CA0453"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1081" w:type="pct"/>
            <w:vAlign w:val="center"/>
          </w:tcPr>
          <w:p w14:paraId="1C14EDB9"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食堂油烟</w:t>
            </w:r>
            <w:r w:rsidRPr="00D01AF1">
              <w:rPr>
                <w:rFonts w:hint="eastAsia"/>
                <w:color w:val="000000" w:themeColor="text1"/>
                <w:sz w:val="21"/>
                <w:szCs w:val="21"/>
              </w:rPr>
              <w:t>G</w:t>
            </w:r>
            <w:r w:rsidRPr="00D01AF1">
              <w:rPr>
                <w:color w:val="000000" w:themeColor="text1"/>
                <w:sz w:val="21"/>
                <w:szCs w:val="21"/>
              </w:rPr>
              <w:t>7</w:t>
            </w:r>
          </w:p>
        </w:tc>
        <w:tc>
          <w:tcPr>
            <w:tcW w:w="2027" w:type="pct"/>
            <w:vAlign w:val="center"/>
          </w:tcPr>
          <w:p w14:paraId="69F09890"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kern w:val="36"/>
                <w:sz w:val="21"/>
                <w:szCs w:val="21"/>
              </w:rPr>
              <w:t>集气罩</w:t>
            </w:r>
            <w:r w:rsidRPr="00D01AF1">
              <w:rPr>
                <w:rFonts w:hint="eastAsia"/>
                <w:color w:val="000000" w:themeColor="text1"/>
                <w:kern w:val="36"/>
                <w:sz w:val="21"/>
                <w:szCs w:val="21"/>
              </w:rPr>
              <w:t>+</w:t>
            </w:r>
            <w:r w:rsidRPr="00D01AF1">
              <w:rPr>
                <w:color w:val="000000" w:themeColor="text1"/>
                <w:kern w:val="36"/>
                <w:sz w:val="21"/>
                <w:szCs w:val="21"/>
              </w:rPr>
              <w:t>静电式油烟净化器</w:t>
            </w:r>
            <w:r w:rsidRPr="00D01AF1">
              <w:rPr>
                <w:rFonts w:hint="eastAsia"/>
                <w:color w:val="000000" w:themeColor="text1"/>
                <w:kern w:val="36"/>
                <w:sz w:val="21"/>
                <w:szCs w:val="21"/>
              </w:rPr>
              <w:t>+</w:t>
            </w:r>
            <w:r w:rsidRPr="00D01AF1">
              <w:rPr>
                <w:rFonts w:hint="eastAsia"/>
                <w:color w:val="000000" w:themeColor="text1"/>
                <w:kern w:val="36"/>
                <w:sz w:val="21"/>
                <w:szCs w:val="21"/>
              </w:rPr>
              <w:t>排气筒</w:t>
            </w:r>
            <w:r w:rsidRPr="00D01AF1">
              <w:rPr>
                <w:rFonts w:hint="eastAsia"/>
                <w:color w:val="000000" w:themeColor="text1"/>
                <w:kern w:val="36"/>
                <w:sz w:val="21"/>
                <w:szCs w:val="21"/>
              </w:rPr>
              <w:t>P</w:t>
            </w:r>
            <w:r w:rsidRPr="00D01AF1">
              <w:rPr>
                <w:color w:val="000000" w:themeColor="text1"/>
                <w:kern w:val="36"/>
                <w:sz w:val="21"/>
                <w:szCs w:val="21"/>
              </w:rPr>
              <w:t>6</w:t>
            </w:r>
            <w:r w:rsidRPr="00D01AF1">
              <w:rPr>
                <w:rFonts w:hint="eastAsia"/>
                <w:color w:val="000000" w:themeColor="text1"/>
                <w:kern w:val="36"/>
                <w:sz w:val="21"/>
                <w:szCs w:val="21"/>
              </w:rPr>
              <w:t>（高于屋顶）</w:t>
            </w:r>
          </w:p>
        </w:tc>
      </w:tr>
      <w:tr w:rsidR="00FB3557" w:rsidRPr="00D01AF1" w14:paraId="7420C845" w14:textId="77777777" w:rsidTr="00F04279">
        <w:trPr>
          <w:trHeight w:val="397"/>
        </w:trPr>
        <w:tc>
          <w:tcPr>
            <w:tcW w:w="390" w:type="pct"/>
            <w:vMerge/>
            <w:vAlign w:val="center"/>
          </w:tcPr>
          <w:p w14:paraId="4C40F2B9"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72AC831D"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restart"/>
            <w:vAlign w:val="center"/>
          </w:tcPr>
          <w:p w14:paraId="5F2EDC8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废水处理设施</w:t>
            </w:r>
          </w:p>
        </w:tc>
        <w:tc>
          <w:tcPr>
            <w:tcW w:w="1081" w:type="pct"/>
            <w:vAlign w:val="center"/>
          </w:tcPr>
          <w:p w14:paraId="23D0188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化</w:t>
            </w:r>
            <w:r w:rsidRPr="00D01AF1">
              <w:rPr>
                <w:rFonts w:hint="eastAsia"/>
                <w:color w:val="000000" w:themeColor="text1"/>
                <w:sz w:val="21"/>
                <w:szCs w:val="21"/>
              </w:rPr>
              <w:t>水车间</w:t>
            </w:r>
            <w:r w:rsidRPr="00D01AF1">
              <w:rPr>
                <w:color w:val="000000" w:themeColor="text1"/>
                <w:sz w:val="21"/>
                <w:szCs w:val="21"/>
              </w:rPr>
              <w:t>排水</w:t>
            </w:r>
            <w:r w:rsidRPr="00D01AF1">
              <w:rPr>
                <w:rFonts w:hint="eastAsia"/>
                <w:color w:val="000000" w:themeColor="text1"/>
                <w:sz w:val="21"/>
                <w:szCs w:val="21"/>
              </w:rPr>
              <w:t>W1</w:t>
            </w:r>
          </w:p>
        </w:tc>
        <w:tc>
          <w:tcPr>
            <w:tcW w:w="2027" w:type="pct"/>
            <w:vMerge w:val="restart"/>
            <w:vAlign w:val="center"/>
          </w:tcPr>
          <w:p w14:paraId="01494D22"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收集至回用水池（</w:t>
            </w:r>
            <w:r w:rsidRPr="00D01AF1">
              <w:rPr>
                <w:color w:val="000000" w:themeColor="text1"/>
                <w:sz w:val="21"/>
                <w:szCs w:val="21"/>
              </w:rPr>
              <w:t>2</w:t>
            </w:r>
            <w:r w:rsidRPr="00D01AF1">
              <w:rPr>
                <w:rFonts w:hint="eastAsia"/>
                <w:color w:val="000000" w:themeColor="text1"/>
                <w:sz w:val="21"/>
                <w:szCs w:val="21"/>
              </w:rPr>
              <w:t>座，</w:t>
            </w:r>
            <w:r w:rsidRPr="00D01AF1">
              <w:rPr>
                <w:rFonts w:hint="eastAsia"/>
                <w:color w:val="000000" w:themeColor="text1"/>
                <w:sz w:val="21"/>
                <w:szCs w:val="21"/>
              </w:rPr>
              <w:t>3</w:t>
            </w:r>
            <w:r w:rsidRPr="00D01AF1">
              <w:rPr>
                <w:color w:val="000000" w:themeColor="text1"/>
                <w:sz w:val="21"/>
                <w:szCs w:val="21"/>
              </w:rPr>
              <w:t>00</w:t>
            </w:r>
            <w:r w:rsidRPr="00D01AF1">
              <w:rPr>
                <w:rFonts w:hint="eastAsia"/>
                <w:color w:val="000000" w:themeColor="text1"/>
                <w:sz w:val="21"/>
                <w:szCs w:val="21"/>
              </w:rPr>
              <w:t>m</w:t>
            </w:r>
            <w:r w:rsidRPr="00D01AF1">
              <w:rPr>
                <w:color w:val="000000" w:themeColor="text1"/>
                <w:sz w:val="21"/>
                <w:szCs w:val="21"/>
                <w:vertAlign w:val="superscript"/>
              </w:rPr>
              <w:t>2</w:t>
            </w:r>
            <w:r w:rsidRPr="00D01AF1">
              <w:rPr>
                <w:rFonts w:hint="eastAsia"/>
                <w:color w:val="000000" w:themeColor="text1"/>
                <w:sz w:val="21"/>
                <w:szCs w:val="21"/>
              </w:rPr>
              <w:t>和</w:t>
            </w:r>
            <w:r w:rsidRPr="00D01AF1">
              <w:rPr>
                <w:rFonts w:hint="eastAsia"/>
                <w:color w:val="000000" w:themeColor="text1"/>
                <w:sz w:val="21"/>
                <w:szCs w:val="21"/>
              </w:rPr>
              <w:t>9</w:t>
            </w:r>
            <w:r w:rsidRPr="00D01AF1">
              <w:rPr>
                <w:color w:val="000000" w:themeColor="text1"/>
                <w:sz w:val="21"/>
                <w:szCs w:val="21"/>
              </w:rPr>
              <w:t>00</w:t>
            </w:r>
            <w:r w:rsidRPr="00D01AF1">
              <w:rPr>
                <w:rFonts w:hint="eastAsia"/>
                <w:color w:val="000000" w:themeColor="text1"/>
                <w:sz w:val="21"/>
                <w:szCs w:val="21"/>
              </w:rPr>
              <w:t>m</w:t>
            </w:r>
            <w:r w:rsidRPr="00D01AF1">
              <w:rPr>
                <w:color w:val="000000" w:themeColor="text1"/>
                <w:sz w:val="21"/>
                <w:szCs w:val="21"/>
                <w:vertAlign w:val="superscript"/>
              </w:rPr>
              <w:t>2</w:t>
            </w:r>
            <w:r w:rsidRPr="00D01AF1">
              <w:rPr>
                <w:rFonts w:hint="eastAsia"/>
                <w:color w:val="000000" w:themeColor="text1"/>
                <w:sz w:val="21"/>
                <w:szCs w:val="21"/>
              </w:rPr>
              <w:t>），全部回用于干料棚抑尘、灰渣调湿、厂区道路清扫、绿化、车辆清洗</w:t>
            </w:r>
          </w:p>
        </w:tc>
      </w:tr>
      <w:tr w:rsidR="00FB3557" w:rsidRPr="00D01AF1" w14:paraId="6F9576BF" w14:textId="77777777" w:rsidTr="00F04279">
        <w:trPr>
          <w:trHeight w:val="397"/>
        </w:trPr>
        <w:tc>
          <w:tcPr>
            <w:tcW w:w="390" w:type="pct"/>
            <w:vMerge/>
            <w:vAlign w:val="center"/>
          </w:tcPr>
          <w:p w14:paraId="28B004B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03B2ADD7"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ign w:val="center"/>
          </w:tcPr>
          <w:p w14:paraId="78C3C92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1081" w:type="pct"/>
            <w:vAlign w:val="center"/>
          </w:tcPr>
          <w:p w14:paraId="0A08B1E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锅炉排污水</w:t>
            </w:r>
            <w:r w:rsidRPr="00D01AF1">
              <w:rPr>
                <w:rFonts w:hint="eastAsia"/>
                <w:color w:val="000000" w:themeColor="text1"/>
                <w:sz w:val="21"/>
                <w:szCs w:val="21"/>
              </w:rPr>
              <w:t>W2</w:t>
            </w:r>
          </w:p>
        </w:tc>
        <w:tc>
          <w:tcPr>
            <w:tcW w:w="2027" w:type="pct"/>
            <w:vMerge/>
            <w:vAlign w:val="center"/>
          </w:tcPr>
          <w:p w14:paraId="0A9E224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r>
      <w:tr w:rsidR="00FB3557" w:rsidRPr="00D01AF1" w14:paraId="4EA506DF" w14:textId="77777777" w:rsidTr="00F04279">
        <w:trPr>
          <w:trHeight w:val="397"/>
        </w:trPr>
        <w:tc>
          <w:tcPr>
            <w:tcW w:w="390" w:type="pct"/>
            <w:vMerge/>
            <w:vAlign w:val="center"/>
          </w:tcPr>
          <w:p w14:paraId="53F97AB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24E6A08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ign w:val="center"/>
          </w:tcPr>
          <w:p w14:paraId="3EA8CB7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1081" w:type="pct"/>
            <w:vAlign w:val="center"/>
          </w:tcPr>
          <w:p w14:paraId="6C9229B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循环冷却系统排污水</w:t>
            </w:r>
            <w:r w:rsidRPr="00D01AF1">
              <w:rPr>
                <w:rFonts w:hint="eastAsia"/>
                <w:color w:val="000000" w:themeColor="text1"/>
                <w:sz w:val="21"/>
                <w:szCs w:val="21"/>
              </w:rPr>
              <w:t>W3</w:t>
            </w:r>
          </w:p>
        </w:tc>
        <w:tc>
          <w:tcPr>
            <w:tcW w:w="2027" w:type="pct"/>
            <w:vMerge/>
            <w:vAlign w:val="center"/>
          </w:tcPr>
          <w:p w14:paraId="3E57F028"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r>
      <w:tr w:rsidR="00FB3557" w:rsidRPr="00D01AF1" w14:paraId="607A066F" w14:textId="77777777" w:rsidTr="00F04279">
        <w:trPr>
          <w:trHeight w:val="397"/>
        </w:trPr>
        <w:tc>
          <w:tcPr>
            <w:tcW w:w="390" w:type="pct"/>
            <w:vMerge/>
            <w:vAlign w:val="center"/>
          </w:tcPr>
          <w:p w14:paraId="2C0578C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68F6FCA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Merge/>
            <w:vAlign w:val="center"/>
          </w:tcPr>
          <w:p w14:paraId="6647596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1081" w:type="pct"/>
            <w:vAlign w:val="center"/>
          </w:tcPr>
          <w:p w14:paraId="5A3D89E0"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生活污水</w:t>
            </w:r>
            <w:r w:rsidRPr="00D01AF1">
              <w:rPr>
                <w:rFonts w:hint="eastAsia"/>
                <w:color w:val="000000" w:themeColor="text1"/>
                <w:sz w:val="21"/>
                <w:szCs w:val="21"/>
              </w:rPr>
              <w:t>W4</w:t>
            </w:r>
          </w:p>
        </w:tc>
        <w:tc>
          <w:tcPr>
            <w:tcW w:w="2027" w:type="pct"/>
            <w:vAlign w:val="center"/>
          </w:tcPr>
          <w:p w14:paraId="05DF3ED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化粪池处理后</w:t>
            </w:r>
            <w:r w:rsidRPr="00D01AF1">
              <w:rPr>
                <w:rFonts w:hint="eastAsia"/>
                <w:color w:val="000000" w:themeColor="text1"/>
                <w:sz w:val="21"/>
                <w:szCs w:val="21"/>
              </w:rPr>
              <w:t>排入孟庄污水处理厂进一步处理</w:t>
            </w:r>
          </w:p>
        </w:tc>
      </w:tr>
      <w:tr w:rsidR="00FB3557" w:rsidRPr="00D01AF1" w14:paraId="372CCBBD" w14:textId="77777777" w:rsidTr="00F04279">
        <w:trPr>
          <w:trHeight w:val="397"/>
        </w:trPr>
        <w:tc>
          <w:tcPr>
            <w:tcW w:w="390" w:type="pct"/>
            <w:vMerge/>
            <w:vAlign w:val="center"/>
          </w:tcPr>
          <w:p w14:paraId="4455ABBD"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25AA3C37"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0ED4D98F"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噪声防治措施</w:t>
            </w:r>
          </w:p>
        </w:tc>
        <w:tc>
          <w:tcPr>
            <w:tcW w:w="3108" w:type="pct"/>
            <w:gridSpan w:val="2"/>
            <w:vAlign w:val="center"/>
          </w:tcPr>
          <w:p w14:paraId="16AAF2AE"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基础减振、设置消声器、</w:t>
            </w:r>
            <w:r w:rsidRPr="00D01AF1">
              <w:rPr>
                <w:color w:val="000000" w:themeColor="text1"/>
                <w:sz w:val="21"/>
                <w:szCs w:val="21"/>
              </w:rPr>
              <w:t>进风口消音器</w:t>
            </w:r>
            <w:r w:rsidRPr="00D01AF1">
              <w:rPr>
                <w:rFonts w:hint="eastAsia"/>
                <w:color w:val="000000" w:themeColor="text1"/>
                <w:sz w:val="21"/>
                <w:szCs w:val="21"/>
              </w:rPr>
              <w:t>、管道外壳阻尼、</w:t>
            </w:r>
            <w:r w:rsidRPr="00D01AF1">
              <w:rPr>
                <w:color w:val="000000" w:themeColor="text1"/>
                <w:sz w:val="21"/>
                <w:szCs w:val="21"/>
              </w:rPr>
              <w:t>隔声封闭</w:t>
            </w:r>
            <w:r w:rsidRPr="00D01AF1">
              <w:rPr>
                <w:rFonts w:hint="eastAsia"/>
                <w:color w:val="000000" w:themeColor="text1"/>
                <w:sz w:val="21"/>
                <w:szCs w:val="21"/>
              </w:rPr>
              <w:t>、</w:t>
            </w:r>
            <w:r w:rsidRPr="00D01AF1">
              <w:rPr>
                <w:color w:val="000000" w:themeColor="text1"/>
                <w:sz w:val="21"/>
                <w:szCs w:val="21"/>
              </w:rPr>
              <w:t>合理布局等综合降噪措施</w:t>
            </w:r>
          </w:p>
        </w:tc>
      </w:tr>
      <w:tr w:rsidR="00FB3557" w:rsidRPr="00D01AF1" w14:paraId="750B477E" w14:textId="77777777" w:rsidTr="00F04279">
        <w:trPr>
          <w:trHeight w:val="397"/>
        </w:trPr>
        <w:tc>
          <w:tcPr>
            <w:tcW w:w="390" w:type="pct"/>
            <w:vMerge/>
            <w:vAlign w:val="center"/>
          </w:tcPr>
          <w:p w14:paraId="4C90D2E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6AF88997"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5BC3483C"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固废处置设施</w:t>
            </w:r>
          </w:p>
        </w:tc>
        <w:tc>
          <w:tcPr>
            <w:tcW w:w="3108" w:type="pct"/>
            <w:gridSpan w:val="2"/>
            <w:vAlign w:val="center"/>
          </w:tcPr>
          <w:p w14:paraId="6DB712A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一般固废间</w:t>
            </w:r>
            <w:r w:rsidRPr="00D01AF1">
              <w:rPr>
                <w:rFonts w:hint="eastAsia"/>
                <w:color w:val="000000" w:themeColor="text1"/>
                <w:sz w:val="21"/>
                <w:szCs w:val="21"/>
              </w:rPr>
              <w:t>1</w:t>
            </w:r>
            <w:r w:rsidRPr="00D01AF1">
              <w:rPr>
                <w:rFonts w:hint="eastAsia"/>
                <w:color w:val="000000" w:themeColor="text1"/>
                <w:sz w:val="21"/>
                <w:szCs w:val="21"/>
              </w:rPr>
              <w:t>座（</w:t>
            </w:r>
            <w:r w:rsidRPr="00D01AF1">
              <w:rPr>
                <w:rFonts w:hint="eastAsia"/>
                <w:color w:val="000000" w:themeColor="text1"/>
                <w:sz w:val="21"/>
                <w:szCs w:val="21"/>
              </w:rPr>
              <w:t>1</w:t>
            </w:r>
            <w:r w:rsidRPr="00D01AF1">
              <w:rPr>
                <w:color w:val="000000" w:themeColor="text1"/>
                <w:sz w:val="21"/>
                <w:szCs w:val="21"/>
              </w:rPr>
              <w:t>0m</w:t>
            </w:r>
            <w:r w:rsidRPr="00D01AF1">
              <w:rPr>
                <w:color w:val="000000" w:themeColor="text1"/>
                <w:sz w:val="21"/>
                <w:szCs w:val="21"/>
                <w:vertAlign w:val="superscript"/>
              </w:rPr>
              <w:t>2</w:t>
            </w:r>
            <w:r w:rsidRPr="00D01AF1">
              <w:rPr>
                <w:rFonts w:hint="eastAsia"/>
                <w:color w:val="000000" w:themeColor="text1"/>
                <w:sz w:val="21"/>
                <w:szCs w:val="21"/>
              </w:rPr>
              <w:t>）</w:t>
            </w:r>
          </w:p>
          <w:p w14:paraId="2354010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渣仓</w:t>
            </w:r>
            <w:r w:rsidRPr="00D01AF1">
              <w:rPr>
                <w:rFonts w:hint="eastAsia"/>
                <w:color w:val="000000" w:themeColor="text1"/>
                <w:sz w:val="21"/>
                <w:szCs w:val="21"/>
              </w:rPr>
              <w:t>3</w:t>
            </w:r>
            <w:r w:rsidRPr="00D01AF1">
              <w:rPr>
                <w:rFonts w:hint="eastAsia"/>
                <w:color w:val="000000" w:themeColor="text1"/>
                <w:sz w:val="21"/>
                <w:szCs w:val="21"/>
              </w:rPr>
              <w:t>座（总容积</w:t>
            </w:r>
            <w:r w:rsidRPr="00D01AF1">
              <w:rPr>
                <w:color w:val="000000" w:themeColor="text1"/>
                <w:sz w:val="21"/>
                <w:szCs w:val="21"/>
              </w:rPr>
              <w:t>1200m</w:t>
            </w:r>
            <w:r w:rsidRPr="00D01AF1">
              <w:rPr>
                <w:color w:val="000000" w:themeColor="text1"/>
                <w:sz w:val="21"/>
                <w:szCs w:val="21"/>
                <w:vertAlign w:val="superscript"/>
              </w:rPr>
              <w:t>3</w:t>
            </w:r>
            <w:r w:rsidRPr="00D01AF1">
              <w:rPr>
                <w:rFonts w:hint="eastAsia"/>
                <w:color w:val="000000" w:themeColor="text1"/>
                <w:sz w:val="21"/>
                <w:szCs w:val="21"/>
              </w:rPr>
              <w:t>）</w:t>
            </w:r>
          </w:p>
          <w:p w14:paraId="68B8AB1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灰仓</w:t>
            </w:r>
            <w:r w:rsidRPr="00D01AF1">
              <w:rPr>
                <w:color w:val="000000" w:themeColor="text1"/>
                <w:sz w:val="21"/>
                <w:szCs w:val="21"/>
              </w:rPr>
              <w:t>2</w:t>
            </w:r>
            <w:r w:rsidRPr="00D01AF1">
              <w:rPr>
                <w:rFonts w:hint="eastAsia"/>
                <w:color w:val="000000" w:themeColor="text1"/>
                <w:sz w:val="21"/>
                <w:szCs w:val="21"/>
              </w:rPr>
              <w:t>座（总容积</w:t>
            </w:r>
            <w:r w:rsidRPr="00D01AF1">
              <w:rPr>
                <w:color w:val="000000" w:themeColor="text1"/>
                <w:sz w:val="21"/>
                <w:szCs w:val="21"/>
              </w:rPr>
              <w:t>3000m</w:t>
            </w:r>
            <w:r w:rsidRPr="00D01AF1">
              <w:rPr>
                <w:color w:val="000000" w:themeColor="text1"/>
                <w:sz w:val="21"/>
                <w:szCs w:val="21"/>
                <w:vertAlign w:val="superscript"/>
              </w:rPr>
              <w:t>3</w:t>
            </w:r>
            <w:r w:rsidRPr="00D01AF1">
              <w:rPr>
                <w:rFonts w:hint="eastAsia"/>
                <w:color w:val="000000" w:themeColor="text1"/>
                <w:sz w:val="21"/>
                <w:szCs w:val="21"/>
              </w:rPr>
              <w:t>）</w:t>
            </w:r>
          </w:p>
          <w:p w14:paraId="0F88254A"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危废</w:t>
            </w:r>
            <w:r w:rsidRPr="00D01AF1">
              <w:rPr>
                <w:color w:val="000000" w:themeColor="text1"/>
                <w:sz w:val="21"/>
                <w:szCs w:val="21"/>
              </w:rPr>
              <w:t>暂存间</w:t>
            </w:r>
            <w:r w:rsidRPr="00D01AF1">
              <w:rPr>
                <w:rFonts w:hint="eastAsia"/>
                <w:color w:val="000000" w:themeColor="text1"/>
                <w:sz w:val="21"/>
                <w:szCs w:val="21"/>
              </w:rPr>
              <w:t>1</w:t>
            </w:r>
            <w:r w:rsidRPr="00D01AF1">
              <w:rPr>
                <w:rFonts w:hint="eastAsia"/>
                <w:color w:val="000000" w:themeColor="text1"/>
                <w:sz w:val="21"/>
                <w:szCs w:val="21"/>
              </w:rPr>
              <w:t>座</w:t>
            </w:r>
            <w:r w:rsidRPr="00D01AF1">
              <w:rPr>
                <w:color w:val="000000" w:themeColor="text1"/>
                <w:sz w:val="21"/>
                <w:szCs w:val="21"/>
              </w:rPr>
              <w:t>（</w:t>
            </w:r>
            <w:r w:rsidRPr="00D01AF1">
              <w:rPr>
                <w:color w:val="000000" w:themeColor="text1"/>
                <w:sz w:val="21"/>
                <w:szCs w:val="21"/>
              </w:rPr>
              <w:t>25m</w:t>
            </w:r>
            <w:r w:rsidRPr="00D01AF1">
              <w:rPr>
                <w:color w:val="000000" w:themeColor="text1"/>
                <w:sz w:val="21"/>
                <w:szCs w:val="21"/>
                <w:vertAlign w:val="superscript"/>
              </w:rPr>
              <w:t>2</w:t>
            </w:r>
            <w:r w:rsidRPr="00D01AF1">
              <w:rPr>
                <w:color w:val="000000" w:themeColor="text1"/>
                <w:sz w:val="21"/>
                <w:szCs w:val="21"/>
              </w:rPr>
              <w:t>）</w:t>
            </w:r>
          </w:p>
        </w:tc>
      </w:tr>
      <w:tr w:rsidR="00FB3557" w:rsidRPr="00D01AF1" w14:paraId="44142D41" w14:textId="77777777" w:rsidTr="00F04279">
        <w:trPr>
          <w:trHeight w:val="397"/>
        </w:trPr>
        <w:tc>
          <w:tcPr>
            <w:tcW w:w="390" w:type="pct"/>
            <w:vMerge/>
            <w:vAlign w:val="center"/>
          </w:tcPr>
          <w:p w14:paraId="4CC2B52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682" w:type="pct"/>
            <w:vMerge/>
            <w:vAlign w:val="center"/>
          </w:tcPr>
          <w:p w14:paraId="64AC1665"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p>
        </w:tc>
        <w:tc>
          <w:tcPr>
            <w:tcW w:w="820" w:type="pct"/>
            <w:vAlign w:val="center"/>
          </w:tcPr>
          <w:p w14:paraId="38E4053F"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风险防范措施</w:t>
            </w:r>
          </w:p>
        </w:tc>
        <w:tc>
          <w:tcPr>
            <w:tcW w:w="3108" w:type="pct"/>
            <w:gridSpan w:val="2"/>
            <w:vAlign w:val="center"/>
          </w:tcPr>
          <w:p w14:paraId="1EAA1296"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应急事故池</w:t>
            </w:r>
            <w:r w:rsidRPr="00D01AF1">
              <w:rPr>
                <w:color w:val="000000" w:themeColor="text1"/>
                <w:sz w:val="21"/>
                <w:szCs w:val="21"/>
              </w:rPr>
              <w:t>1</w:t>
            </w:r>
            <w:r w:rsidRPr="00D01AF1">
              <w:rPr>
                <w:color w:val="000000" w:themeColor="text1"/>
                <w:sz w:val="21"/>
                <w:szCs w:val="21"/>
              </w:rPr>
              <w:t>座（</w:t>
            </w:r>
            <w:r w:rsidRPr="00D01AF1">
              <w:rPr>
                <w:color w:val="000000" w:themeColor="text1"/>
                <w:sz w:val="21"/>
                <w:szCs w:val="21"/>
              </w:rPr>
              <w:t>50</w:t>
            </w:r>
            <w:r w:rsidRPr="00D01AF1">
              <w:rPr>
                <w:rFonts w:hint="eastAsia"/>
                <w:color w:val="000000" w:themeColor="text1"/>
                <w:sz w:val="21"/>
                <w:szCs w:val="21"/>
              </w:rPr>
              <w:t>0</w:t>
            </w:r>
            <w:r w:rsidRPr="00D01AF1">
              <w:rPr>
                <w:color w:val="000000" w:themeColor="text1"/>
                <w:sz w:val="21"/>
                <w:szCs w:val="21"/>
              </w:rPr>
              <w:t>m</w:t>
            </w:r>
            <w:r w:rsidRPr="00D01AF1">
              <w:rPr>
                <w:color w:val="000000" w:themeColor="text1"/>
                <w:sz w:val="21"/>
                <w:szCs w:val="21"/>
                <w:vertAlign w:val="superscript"/>
              </w:rPr>
              <w:t>3</w:t>
            </w:r>
            <w:r w:rsidRPr="00D01AF1">
              <w:rPr>
                <w:color w:val="000000" w:themeColor="text1"/>
                <w:sz w:val="21"/>
                <w:szCs w:val="21"/>
              </w:rPr>
              <w:t>）</w:t>
            </w:r>
          </w:p>
          <w:p w14:paraId="7D97D004" w14:textId="77777777" w:rsidR="0063544A" w:rsidRPr="00D01AF1" w:rsidRDefault="0063544A" w:rsidP="0063544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消防水池（即原水池）</w:t>
            </w:r>
            <w:r w:rsidRPr="00D01AF1">
              <w:rPr>
                <w:rFonts w:hint="eastAsia"/>
                <w:color w:val="000000" w:themeColor="text1"/>
                <w:sz w:val="21"/>
                <w:szCs w:val="21"/>
              </w:rPr>
              <w:t>2</w:t>
            </w:r>
            <w:r w:rsidRPr="00D01AF1">
              <w:rPr>
                <w:rFonts w:hint="eastAsia"/>
                <w:color w:val="000000" w:themeColor="text1"/>
                <w:sz w:val="21"/>
                <w:szCs w:val="21"/>
              </w:rPr>
              <w:t>座（各</w:t>
            </w:r>
            <w:r w:rsidRPr="00D01AF1">
              <w:rPr>
                <w:color w:val="000000" w:themeColor="text1"/>
                <w:sz w:val="21"/>
                <w:szCs w:val="21"/>
              </w:rPr>
              <w:t>9</w:t>
            </w:r>
            <w:r w:rsidRPr="00D01AF1">
              <w:rPr>
                <w:rFonts w:hint="eastAsia"/>
                <w:color w:val="000000" w:themeColor="text1"/>
                <w:sz w:val="21"/>
                <w:szCs w:val="21"/>
              </w:rPr>
              <w:t>00</w:t>
            </w:r>
            <w:r w:rsidRPr="00D01AF1">
              <w:rPr>
                <w:color w:val="000000" w:themeColor="text1"/>
                <w:sz w:val="21"/>
                <w:szCs w:val="21"/>
              </w:rPr>
              <w:t>m</w:t>
            </w:r>
            <w:r w:rsidRPr="00D01AF1">
              <w:rPr>
                <w:color w:val="000000" w:themeColor="text1"/>
                <w:sz w:val="21"/>
                <w:szCs w:val="21"/>
                <w:vertAlign w:val="superscript"/>
              </w:rPr>
              <w:t>3</w:t>
            </w:r>
            <w:r w:rsidRPr="00D01AF1">
              <w:rPr>
                <w:rFonts w:hint="eastAsia"/>
                <w:color w:val="000000" w:themeColor="text1"/>
                <w:sz w:val="21"/>
                <w:szCs w:val="21"/>
              </w:rPr>
              <w:t>）</w:t>
            </w:r>
          </w:p>
        </w:tc>
      </w:tr>
    </w:tbl>
    <w:p w14:paraId="5518DD92" w14:textId="14278995" w:rsidR="0063544A" w:rsidRPr="00D01AF1" w:rsidRDefault="0063544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原环评燃料、辅助原料及</w:t>
      </w:r>
      <w:r w:rsidR="00A57370" w:rsidRPr="00D01AF1">
        <w:rPr>
          <w:rFonts w:eastAsia="楷体" w:hint="eastAsia"/>
          <w:b/>
          <w:color w:val="000000" w:themeColor="text1"/>
          <w:sz w:val="28"/>
        </w:rPr>
        <w:t>资源能</w:t>
      </w:r>
      <w:r w:rsidRPr="00D01AF1">
        <w:rPr>
          <w:rFonts w:eastAsia="楷体" w:hint="eastAsia"/>
          <w:b/>
          <w:color w:val="000000" w:themeColor="text1"/>
          <w:sz w:val="28"/>
        </w:rPr>
        <w:t>源</w:t>
      </w:r>
    </w:p>
    <w:p w14:paraId="79BB6C88" w14:textId="5CADF50B" w:rsidR="0063544A" w:rsidRPr="00D01AF1" w:rsidRDefault="00C20767" w:rsidP="0063544A">
      <w:pPr>
        <w:ind w:firstLine="480"/>
        <w:rPr>
          <w:color w:val="000000" w:themeColor="text1"/>
        </w:rPr>
      </w:pPr>
      <w:r w:rsidRPr="00D01AF1">
        <w:rPr>
          <w:rFonts w:hint="eastAsia"/>
          <w:color w:val="000000" w:themeColor="text1"/>
        </w:rPr>
        <w:t>原环评</w:t>
      </w:r>
      <w:r w:rsidR="0063544A" w:rsidRPr="00D01AF1">
        <w:rPr>
          <w:rFonts w:hint="eastAsia"/>
          <w:color w:val="000000" w:themeColor="text1"/>
        </w:rPr>
        <w:t>项目</w:t>
      </w:r>
      <w:r w:rsidR="009A3D41" w:rsidRPr="00D01AF1">
        <w:rPr>
          <w:rFonts w:hint="eastAsia"/>
          <w:color w:val="000000" w:themeColor="text1"/>
        </w:rPr>
        <w:t>燃料</w:t>
      </w:r>
      <w:r w:rsidR="00A57370" w:rsidRPr="00D01AF1">
        <w:rPr>
          <w:rFonts w:hint="eastAsia"/>
          <w:color w:val="000000" w:themeColor="text1"/>
        </w:rPr>
        <w:t>、</w:t>
      </w:r>
      <w:r w:rsidR="0063544A" w:rsidRPr="00D01AF1">
        <w:rPr>
          <w:rFonts w:hint="eastAsia"/>
          <w:color w:val="000000" w:themeColor="text1"/>
        </w:rPr>
        <w:t>辅助原料</w:t>
      </w:r>
      <w:r w:rsidR="00A57370" w:rsidRPr="00D01AF1">
        <w:rPr>
          <w:rFonts w:hint="eastAsia"/>
          <w:color w:val="000000" w:themeColor="text1"/>
        </w:rPr>
        <w:t>及资源能源</w:t>
      </w:r>
      <w:r w:rsidR="0063544A" w:rsidRPr="00D01AF1">
        <w:rPr>
          <w:rFonts w:hint="eastAsia"/>
          <w:color w:val="000000" w:themeColor="text1"/>
        </w:rPr>
        <w:t>消耗见下表。</w:t>
      </w:r>
    </w:p>
    <w:p w14:paraId="7D63B372" w14:textId="77777777" w:rsidR="00173FB3" w:rsidRPr="00D01AF1" w:rsidRDefault="00173FB3" w:rsidP="0063544A">
      <w:pPr>
        <w:adjustRightInd/>
        <w:snapToGrid/>
        <w:ind w:firstLine="482"/>
        <w:textAlignment w:val="auto"/>
        <w:rPr>
          <w:b/>
          <w:color w:val="000000" w:themeColor="text1"/>
          <w:kern w:val="2"/>
          <w:szCs w:val="24"/>
        </w:rPr>
      </w:pPr>
    </w:p>
    <w:p w14:paraId="051AC81E" w14:textId="77777777" w:rsidR="00173FB3" w:rsidRPr="00D01AF1" w:rsidRDefault="00173FB3" w:rsidP="0063544A">
      <w:pPr>
        <w:adjustRightInd/>
        <w:snapToGrid/>
        <w:ind w:firstLine="482"/>
        <w:textAlignment w:val="auto"/>
        <w:rPr>
          <w:b/>
          <w:color w:val="000000" w:themeColor="text1"/>
          <w:kern w:val="2"/>
          <w:szCs w:val="24"/>
        </w:rPr>
      </w:pPr>
    </w:p>
    <w:p w14:paraId="263F99F0" w14:textId="74E80BD4" w:rsidR="0063544A" w:rsidRPr="00D01AF1" w:rsidRDefault="0063544A" w:rsidP="0063544A">
      <w:pPr>
        <w:adjustRightInd/>
        <w:snapToGrid/>
        <w:ind w:firstLine="482"/>
        <w:textAlignment w:val="auto"/>
        <w:rPr>
          <w:b/>
          <w:color w:val="000000" w:themeColor="text1"/>
          <w:kern w:val="2"/>
          <w:szCs w:val="24"/>
        </w:rPr>
      </w:pPr>
      <w:r w:rsidRPr="00D01AF1">
        <w:rPr>
          <w:b/>
          <w:color w:val="000000" w:themeColor="text1"/>
          <w:kern w:val="2"/>
          <w:szCs w:val="24"/>
        </w:rPr>
        <w:lastRenderedPageBreak/>
        <w:t>表</w:t>
      </w:r>
      <w:r w:rsidRPr="00D01AF1">
        <w:rPr>
          <w:rFonts w:hint="eastAsia"/>
          <w:b/>
          <w:color w:val="000000" w:themeColor="text1"/>
          <w:kern w:val="2"/>
          <w:szCs w:val="24"/>
        </w:rPr>
        <w:t>3</w:t>
      </w:r>
      <w:r w:rsidRPr="00D01AF1">
        <w:rPr>
          <w:b/>
          <w:color w:val="000000" w:themeColor="text1"/>
          <w:kern w:val="2"/>
          <w:szCs w:val="24"/>
        </w:rPr>
        <w:t>-</w:t>
      </w:r>
      <w:r w:rsidR="00173FB3" w:rsidRPr="00D01AF1">
        <w:rPr>
          <w:b/>
          <w:color w:val="000000" w:themeColor="text1"/>
          <w:kern w:val="2"/>
          <w:szCs w:val="24"/>
        </w:rPr>
        <w:t>4</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00C20767" w:rsidRPr="00D01AF1">
        <w:rPr>
          <w:b/>
          <w:color w:val="000000" w:themeColor="text1"/>
          <w:kern w:val="2"/>
          <w:szCs w:val="24"/>
        </w:rPr>
        <w:t xml:space="preserve"> </w:t>
      </w:r>
      <w:r w:rsidR="00C20767" w:rsidRPr="00D01AF1">
        <w:rPr>
          <w:rFonts w:hint="eastAsia"/>
          <w:b/>
          <w:color w:val="000000" w:themeColor="text1"/>
          <w:kern w:val="2"/>
          <w:szCs w:val="24"/>
        </w:rPr>
        <w:t xml:space="preserve"> </w:t>
      </w:r>
      <w:r w:rsidR="00C20767" w:rsidRPr="00D01AF1">
        <w:rPr>
          <w:b/>
          <w:color w:val="000000" w:themeColor="text1"/>
          <w:kern w:val="2"/>
          <w:szCs w:val="24"/>
        </w:rPr>
        <w:t xml:space="preserve"> </w:t>
      </w:r>
      <w:r w:rsidR="00C74FFA" w:rsidRPr="00D01AF1">
        <w:rPr>
          <w:rFonts w:hint="eastAsia"/>
          <w:b/>
          <w:color w:val="000000" w:themeColor="text1"/>
          <w:kern w:val="2"/>
          <w:szCs w:val="24"/>
        </w:rPr>
        <w:t>燃料</w:t>
      </w:r>
      <w:r w:rsidR="00C20767" w:rsidRPr="00D01AF1">
        <w:rPr>
          <w:rFonts w:hint="eastAsia"/>
          <w:b/>
          <w:color w:val="000000" w:themeColor="text1"/>
          <w:kern w:val="2"/>
          <w:szCs w:val="24"/>
        </w:rPr>
        <w:t>、</w:t>
      </w:r>
      <w:r w:rsidRPr="00D01AF1">
        <w:rPr>
          <w:rFonts w:hint="eastAsia"/>
          <w:b/>
          <w:color w:val="000000" w:themeColor="text1"/>
          <w:kern w:val="2"/>
          <w:szCs w:val="24"/>
        </w:rPr>
        <w:t>辅助原料</w:t>
      </w:r>
      <w:r w:rsidR="00C20767" w:rsidRPr="00D01AF1">
        <w:rPr>
          <w:rFonts w:hint="eastAsia"/>
          <w:b/>
          <w:color w:val="000000" w:themeColor="text1"/>
          <w:kern w:val="2"/>
          <w:szCs w:val="24"/>
        </w:rPr>
        <w:t>及资源能源</w:t>
      </w:r>
      <w:r w:rsidRPr="00D01AF1">
        <w:rPr>
          <w:b/>
          <w:color w:val="000000" w:themeColor="text1"/>
          <w:kern w:val="2"/>
          <w:szCs w:val="24"/>
        </w:rPr>
        <w:t>消耗一览表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45"/>
        <w:gridCol w:w="906"/>
        <w:gridCol w:w="2127"/>
        <w:gridCol w:w="993"/>
        <w:gridCol w:w="1559"/>
        <w:gridCol w:w="1898"/>
      </w:tblGrid>
      <w:tr w:rsidR="00FB3557" w:rsidRPr="00D01AF1" w14:paraId="0E365505" w14:textId="77777777" w:rsidTr="00F37832">
        <w:trPr>
          <w:trHeight w:val="397"/>
          <w:tblHeader/>
          <w:jc w:val="center"/>
        </w:trPr>
        <w:tc>
          <w:tcPr>
            <w:tcW w:w="613" w:type="pct"/>
            <w:vAlign w:val="center"/>
          </w:tcPr>
          <w:p w14:paraId="710161D4" w14:textId="77777777" w:rsidR="00C74FFA" w:rsidRPr="00D01AF1" w:rsidRDefault="00C74FF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序号</w:t>
            </w:r>
          </w:p>
        </w:tc>
        <w:tc>
          <w:tcPr>
            <w:tcW w:w="1778" w:type="pct"/>
            <w:gridSpan w:val="2"/>
            <w:vAlign w:val="center"/>
          </w:tcPr>
          <w:p w14:paraId="5D12F375" w14:textId="77777777" w:rsidR="00C74FFA" w:rsidRPr="00D01AF1" w:rsidRDefault="00C74FF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名称</w:t>
            </w:r>
          </w:p>
        </w:tc>
        <w:tc>
          <w:tcPr>
            <w:tcW w:w="1496" w:type="pct"/>
            <w:gridSpan w:val="2"/>
            <w:vAlign w:val="center"/>
          </w:tcPr>
          <w:p w14:paraId="5602E61F" w14:textId="77777777" w:rsidR="00C74FFA" w:rsidRPr="00D01AF1" w:rsidRDefault="00C74FF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年用量（</w:t>
            </w:r>
            <w:r w:rsidRPr="00D01AF1">
              <w:rPr>
                <w:rFonts w:cs="宋体" w:hint="eastAsia"/>
                <w:b/>
                <w:color w:val="000000" w:themeColor="text1"/>
                <w:kern w:val="2"/>
                <w:sz w:val="21"/>
              </w:rPr>
              <w:t>t/a</w:t>
            </w:r>
            <w:r w:rsidRPr="00D01AF1">
              <w:rPr>
                <w:rFonts w:cs="宋体" w:hint="eastAsia"/>
                <w:b/>
                <w:color w:val="000000" w:themeColor="text1"/>
                <w:kern w:val="2"/>
                <w:sz w:val="21"/>
              </w:rPr>
              <w:t>）</w:t>
            </w:r>
          </w:p>
        </w:tc>
        <w:tc>
          <w:tcPr>
            <w:tcW w:w="1113" w:type="pct"/>
            <w:vAlign w:val="center"/>
          </w:tcPr>
          <w:p w14:paraId="52908B21" w14:textId="77777777" w:rsidR="00C74FFA" w:rsidRPr="00D01AF1" w:rsidRDefault="00C74FFA" w:rsidP="0063544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备注</w:t>
            </w:r>
          </w:p>
        </w:tc>
      </w:tr>
      <w:tr w:rsidR="00FB3557" w:rsidRPr="00D01AF1" w14:paraId="49A4461F" w14:textId="77777777" w:rsidTr="00F37832">
        <w:trPr>
          <w:trHeight w:val="397"/>
          <w:jc w:val="center"/>
        </w:trPr>
        <w:tc>
          <w:tcPr>
            <w:tcW w:w="613" w:type="pct"/>
            <w:vAlign w:val="center"/>
          </w:tcPr>
          <w:p w14:paraId="744A915E" w14:textId="2ED34E95" w:rsidR="00F37832" w:rsidRPr="00D01AF1" w:rsidRDefault="00F37832" w:rsidP="00F3783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p>
        </w:tc>
        <w:tc>
          <w:tcPr>
            <w:tcW w:w="531" w:type="pct"/>
            <w:vMerge w:val="restart"/>
            <w:vAlign w:val="center"/>
          </w:tcPr>
          <w:p w14:paraId="1FD76C45" w14:textId="5FF0C56E"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生物质燃料</w:t>
            </w:r>
          </w:p>
        </w:tc>
        <w:tc>
          <w:tcPr>
            <w:tcW w:w="1247" w:type="pct"/>
            <w:vAlign w:val="center"/>
          </w:tcPr>
          <w:p w14:paraId="6BB7C778" w14:textId="4E001E33"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农作物秸秆</w:t>
            </w:r>
          </w:p>
        </w:tc>
        <w:tc>
          <w:tcPr>
            <w:tcW w:w="582" w:type="pct"/>
            <w:vMerge w:val="restart"/>
            <w:vAlign w:val="center"/>
          </w:tcPr>
          <w:p w14:paraId="5DFF1E29" w14:textId="6F6698C8"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5</w:t>
            </w:r>
            <w:r w:rsidRPr="00D01AF1">
              <w:rPr>
                <w:bCs/>
                <w:color w:val="000000" w:themeColor="text1"/>
                <w:sz w:val="21"/>
                <w:szCs w:val="21"/>
              </w:rPr>
              <w:t>31900</w:t>
            </w:r>
          </w:p>
        </w:tc>
        <w:tc>
          <w:tcPr>
            <w:tcW w:w="913" w:type="pct"/>
            <w:vAlign w:val="center"/>
          </w:tcPr>
          <w:p w14:paraId="47A2E057" w14:textId="752121D7"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159570</w:t>
            </w:r>
          </w:p>
        </w:tc>
        <w:tc>
          <w:tcPr>
            <w:tcW w:w="1113" w:type="pct"/>
            <w:vMerge w:val="restart"/>
            <w:vAlign w:val="center"/>
          </w:tcPr>
          <w:p w14:paraId="6AA150C3" w14:textId="180C1EDD" w:rsidR="00F37832" w:rsidRPr="00D01AF1" w:rsidRDefault="00F37832" w:rsidP="00F3783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锅炉燃料</w:t>
            </w:r>
          </w:p>
        </w:tc>
      </w:tr>
      <w:tr w:rsidR="00FB3557" w:rsidRPr="00D01AF1" w14:paraId="3838DB78" w14:textId="77777777" w:rsidTr="00F37832">
        <w:trPr>
          <w:trHeight w:val="397"/>
          <w:jc w:val="center"/>
        </w:trPr>
        <w:tc>
          <w:tcPr>
            <w:tcW w:w="613" w:type="pct"/>
            <w:vAlign w:val="center"/>
          </w:tcPr>
          <w:p w14:paraId="33A866B0" w14:textId="7B7A83BD" w:rsidR="00F37832" w:rsidRPr="00D01AF1" w:rsidRDefault="00F37832" w:rsidP="00F3783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p>
        </w:tc>
        <w:tc>
          <w:tcPr>
            <w:tcW w:w="531" w:type="pct"/>
            <w:vMerge/>
            <w:vAlign w:val="center"/>
          </w:tcPr>
          <w:p w14:paraId="0D179F3D" w14:textId="77777777"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p>
        </w:tc>
        <w:tc>
          <w:tcPr>
            <w:tcW w:w="1247" w:type="pct"/>
            <w:vAlign w:val="center"/>
          </w:tcPr>
          <w:p w14:paraId="5E78345E" w14:textId="759379F1"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林地废弃物</w:t>
            </w:r>
          </w:p>
        </w:tc>
        <w:tc>
          <w:tcPr>
            <w:tcW w:w="582" w:type="pct"/>
            <w:vMerge/>
            <w:vAlign w:val="center"/>
          </w:tcPr>
          <w:p w14:paraId="209FDF98" w14:textId="77777777"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p>
        </w:tc>
        <w:tc>
          <w:tcPr>
            <w:tcW w:w="913" w:type="pct"/>
            <w:vAlign w:val="center"/>
          </w:tcPr>
          <w:p w14:paraId="2E7EB171" w14:textId="131C371C"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319140</w:t>
            </w:r>
          </w:p>
        </w:tc>
        <w:tc>
          <w:tcPr>
            <w:tcW w:w="1113" w:type="pct"/>
            <w:vMerge/>
            <w:vAlign w:val="center"/>
          </w:tcPr>
          <w:p w14:paraId="750E1497" w14:textId="77777777" w:rsidR="00F37832" w:rsidRPr="00D01AF1" w:rsidRDefault="00F37832" w:rsidP="00F37832">
            <w:pPr>
              <w:adjustRightInd/>
              <w:snapToGrid/>
              <w:spacing w:line="240" w:lineRule="auto"/>
              <w:ind w:firstLineChars="0" w:firstLine="0"/>
              <w:contextualSpacing/>
              <w:jc w:val="center"/>
              <w:rPr>
                <w:color w:val="000000" w:themeColor="text1"/>
                <w:sz w:val="21"/>
                <w:szCs w:val="21"/>
              </w:rPr>
            </w:pPr>
          </w:p>
        </w:tc>
      </w:tr>
      <w:tr w:rsidR="00FB3557" w:rsidRPr="00D01AF1" w14:paraId="385D77AE" w14:textId="77777777" w:rsidTr="00F37832">
        <w:trPr>
          <w:trHeight w:val="397"/>
          <w:jc w:val="center"/>
        </w:trPr>
        <w:tc>
          <w:tcPr>
            <w:tcW w:w="613" w:type="pct"/>
            <w:vAlign w:val="center"/>
          </w:tcPr>
          <w:p w14:paraId="23A5AB3F" w14:textId="261CF328" w:rsidR="00F37832" w:rsidRPr="00D01AF1" w:rsidRDefault="00F37832" w:rsidP="00F3783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w:t>
            </w:r>
          </w:p>
        </w:tc>
        <w:tc>
          <w:tcPr>
            <w:tcW w:w="531" w:type="pct"/>
            <w:vMerge/>
            <w:vAlign w:val="center"/>
          </w:tcPr>
          <w:p w14:paraId="6AFEF4AC" w14:textId="77777777"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p>
        </w:tc>
        <w:tc>
          <w:tcPr>
            <w:tcW w:w="1247" w:type="pct"/>
            <w:vAlign w:val="center"/>
          </w:tcPr>
          <w:p w14:paraId="25A75486" w14:textId="35BA1693"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菌棒</w:t>
            </w:r>
          </w:p>
        </w:tc>
        <w:tc>
          <w:tcPr>
            <w:tcW w:w="582" w:type="pct"/>
            <w:vMerge/>
            <w:vAlign w:val="center"/>
          </w:tcPr>
          <w:p w14:paraId="46C290BD" w14:textId="77777777"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p>
        </w:tc>
        <w:tc>
          <w:tcPr>
            <w:tcW w:w="913" w:type="pct"/>
            <w:vAlign w:val="center"/>
          </w:tcPr>
          <w:p w14:paraId="1B43D2DC" w14:textId="3C7AE658" w:rsidR="00F37832" w:rsidRPr="00D01AF1" w:rsidRDefault="00F37832" w:rsidP="00F37832">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53190</w:t>
            </w:r>
          </w:p>
        </w:tc>
        <w:tc>
          <w:tcPr>
            <w:tcW w:w="1113" w:type="pct"/>
            <w:vMerge/>
            <w:vAlign w:val="center"/>
          </w:tcPr>
          <w:p w14:paraId="69FD601F" w14:textId="77777777" w:rsidR="00F37832" w:rsidRPr="00D01AF1" w:rsidRDefault="00F37832" w:rsidP="00F37832">
            <w:pPr>
              <w:adjustRightInd/>
              <w:snapToGrid/>
              <w:spacing w:line="240" w:lineRule="auto"/>
              <w:ind w:firstLineChars="0" w:firstLine="0"/>
              <w:contextualSpacing/>
              <w:jc w:val="center"/>
              <w:rPr>
                <w:color w:val="000000" w:themeColor="text1"/>
                <w:sz w:val="21"/>
                <w:szCs w:val="21"/>
              </w:rPr>
            </w:pPr>
          </w:p>
        </w:tc>
      </w:tr>
      <w:tr w:rsidR="00FB3557" w:rsidRPr="00D01AF1" w14:paraId="03CF9A58" w14:textId="77777777" w:rsidTr="00F37832">
        <w:trPr>
          <w:trHeight w:val="397"/>
          <w:jc w:val="center"/>
        </w:trPr>
        <w:tc>
          <w:tcPr>
            <w:tcW w:w="613" w:type="pct"/>
            <w:vAlign w:val="center"/>
          </w:tcPr>
          <w:p w14:paraId="55686719" w14:textId="3FA904FF"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p>
        </w:tc>
        <w:tc>
          <w:tcPr>
            <w:tcW w:w="1778" w:type="pct"/>
            <w:gridSpan w:val="2"/>
            <w:vAlign w:val="center"/>
          </w:tcPr>
          <w:p w14:paraId="21481276"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小苏打粉</w:t>
            </w:r>
          </w:p>
        </w:tc>
        <w:tc>
          <w:tcPr>
            <w:tcW w:w="1496" w:type="pct"/>
            <w:gridSpan w:val="2"/>
            <w:vAlign w:val="center"/>
          </w:tcPr>
          <w:p w14:paraId="3CB51BF6"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720</w:t>
            </w:r>
          </w:p>
        </w:tc>
        <w:tc>
          <w:tcPr>
            <w:tcW w:w="1113" w:type="pct"/>
            <w:vAlign w:val="center"/>
          </w:tcPr>
          <w:p w14:paraId="5F16ABF4"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脱硫剂</w:t>
            </w:r>
          </w:p>
        </w:tc>
      </w:tr>
      <w:tr w:rsidR="00FB3557" w:rsidRPr="00D01AF1" w14:paraId="21F6B566" w14:textId="77777777" w:rsidTr="00F37832">
        <w:trPr>
          <w:trHeight w:val="397"/>
          <w:jc w:val="center"/>
        </w:trPr>
        <w:tc>
          <w:tcPr>
            <w:tcW w:w="613" w:type="pct"/>
            <w:vAlign w:val="center"/>
          </w:tcPr>
          <w:p w14:paraId="4E60C842" w14:textId="52317EB5"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w:t>
            </w:r>
          </w:p>
        </w:tc>
        <w:tc>
          <w:tcPr>
            <w:tcW w:w="1778" w:type="pct"/>
            <w:gridSpan w:val="2"/>
            <w:vAlign w:val="center"/>
          </w:tcPr>
          <w:p w14:paraId="71EF5ED8"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20%</w:t>
            </w:r>
            <w:r w:rsidRPr="00D01AF1">
              <w:rPr>
                <w:rFonts w:hint="eastAsia"/>
                <w:color w:val="000000" w:themeColor="text1"/>
                <w:sz w:val="21"/>
                <w:szCs w:val="21"/>
              </w:rPr>
              <w:t>氨水</w:t>
            </w:r>
          </w:p>
        </w:tc>
        <w:tc>
          <w:tcPr>
            <w:tcW w:w="1496" w:type="pct"/>
            <w:gridSpan w:val="2"/>
            <w:vAlign w:val="center"/>
          </w:tcPr>
          <w:p w14:paraId="05515338" w14:textId="77777777" w:rsidR="00C74FFA" w:rsidRPr="00D01AF1" w:rsidRDefault="00C74FFA" w:rsidP="00C74FFA">
            <w:pPr>
              <w:adjustRightInd/>
              <w:snapToGrid/>
              <w:spacing w:line="240" w:lineRule="auto"/>
              <w:ind w:firstLineChars="0" w:firstLine="0"/>
              <w:contextualSpacing/>
              <w:jc w:val="center"/>
              <w:rPr>
                <w:b/>
                <w:bCs/>
                <w:color w:val="000000" w:themeColor="text1"/>
                <w:sz w:val="21"/>
                <w:szCs w:val="21"/>
                <w:u w:val="single"/>
              </w:rPr>
            </w:pPr>
            <w:r w:rsidRPr="00D01AF1">
              <w:rPr>
                <w:b/>
                <w:bCs/>
                <w:color w:val="000000" w:themeColor="text1"/>
                <w:sz w:val="21"/>
                <w:szCs w:val="21"/>
                <w:u w:val="single"/>
              </w:rPr>
              <w:t>1015.7</w:t>
            </w:r>
          </w:p>
        </w:tc>
        <w:tc>
          <w:tcPr>
            <w:tcW w:w="1113" w:type="pct"/>
            <w:vAlign w:val="center"/>
          </w:tcPr>
          <w:p w14:paraId="3735B1E7"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脱硝剂</w:t>
            </w:r>
          </w:p>
        </w:tc>
      </w:tr>
      <w:tr w:rsidR="00FB3557" w:rsidRPr="00D01AF1" w14:paraId="24AAC608" w14:textId="77777777" w:rsidTr="00F37832">
        <w:trPr>
          <w:trHeight w:val="397"/>
          <w:jc w:val="center"/>
        </w:trPr>
        <w:tc>
          <w:tcPr>
            <w:tcW w:w="613" w:type="pct"/>
            <w:vAlign w:val="center"/>
          </w:tcPr>
          <w:p w14:paraId="1099D2AA" w14:textId="4FD6B7F3"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w:t>
            </w:r>
          </w:p>
        </w:tc>
        <w:tc>
          <w:tcPr>
            <w:tcW w:w="1778" w:type="pct"/>
            <w:gridSpan w:val="2"/>
            <w:vAlign w:val="center"/>
          </w:tcPr>
          <w:p w14:paraId="7833779B"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轻质柴油</w:t>
            </w:r>
          </w:p>
        </w:tc>
        <w:tc>
          <w:tcPr>
            <w:tcW w:w="1496" w:type="pct"/>
            <w:gridSpan w:val="2"/>
            <w:vAlign w:val="center"/>
          </w:tcPr>
          <w:p w14:paraId="7E688882"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0.5</w:t>
            </w:r>
          </w:p>
        </w:tc>
        <w:tc>
          <w:tcPr>
            <w:tcW w:w="1113" w:type="pct"/>
            <w:vAlign w:val="center"/>
          </w:tcPr>
          <w:p w14:paraId="2C3C6992"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助燃燃料</w:t>
            </w:r>
          </w:p>
        </w:tc>
      </w:tr>
      <w:tr w:rsidR="00FB3557" w:rsidRPr="00D01AF1" w14:paraId="686AEF64" w14:textId="77777777" w:rsidTr="00F37832">
        <w:trPr>
          <w:trHeight w:val="397"/>
          <w:jc w:val="center"/>
        </w:trPr>
        <w:tc>
          <w:tcPr>
            <w:tcW w:w="613" w:type="pct"/>
            <w:vAlign w:val="center"/>
          </w:tcPr>
          <w:p w14:paraId="467BD907" w14:textId="3BA3FE18"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7</w:t>
            </w:r>
          </w:p>
        </w:tc>
        <w:tc>
          <w:tcPr>
            <w:tcW w:w="1778" w:type="pct"/>
            <w:gridSpan w:val="2"/>
            <w:vAlign w:val="center"/>
          </w:tcPr>
          <w:p w14:paraId="1841BD42"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新鲜水</w:t>
            </w:r>
          </w:p>
        </w:tc>
        <w:tc>
          <w:tcPr>
            <w:tcW w:w="1496" w:type="pct"/>
            <w:gridSpan w:val="2"/>
            <w:vAlign w:val="center"/>
          </w:tcPr>
          <w:p w14:paraId="65C65E15"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825</w:t>
            </w:r>
          </w:p>
        </w:tc>
        <w:tc>
          <w:tcPr>
            <w:tcW w:w="1113" w:type="pct"/>
            <w:vAlign w:val="center"/>
          </w:tcPr>
          <w:p w14:paraId="5357BFEE"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水库供给</w:t>
            </w:r>
          </w:p>
        </w:tc>
      </w:tr>
      <w:tr w:rsidR="00FB3557" w:rsidRPr="00D01AF1" w14:paraId="0E389D2A" w14:textId="77777777" w:rsidTr="00F37832">
        <w:trPr>
          <w:trHeight w:val="397"/>
          <w:jc w:val="center"/>
        </w:trPr>
        <w:tc>
          <w:tcPr>
            <w:tcW w:w="613" w:type="pct"/>
            <w:vAlign w:val="center"/>
          </w:tcPr>
          <w:p w14:paraId="696EB8AD" w14:textId="1D57B36D"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8</w:t>
            </w:r>
          </w:p>
        </w:tc>
        <w:tc>
          <w:tcPr>
            <w:tcW w:w="1778" w:type="pct"/>
            <w:gridSpan w:val="2"/>
            <w:vAlign w:val="center"/>
          </w:tcPr>
          <w:p w14:paraId="57AFAD85"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中水</w:t>
            </w:r>
          </w:p>
        </w:tc>
        <w:tc>
          <w:tcPr>
            <w:tcW w:w="1496" w:type="pct"/>
            <w:gridSpan w:val="2"/>
            <w:vAlign w:val="center"/>
          </w:tcPr>
          <w:p w14:paraId="76A5FB69"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45.17</w:t>
            </w:r>
            <w:r w:rsidRPr="00D01AF1">
              <w:rPr>
                <w:rFonts w:hint="eastAsia"/>
                <w:color w:val="000000" w:themeColor="text1"/>
                <w:sz w:val="21"/>
                <w:szCs w:val="21"/>
              </w:rPr>
              <w:t>万</w:t>
            </w:r>
          </w:p>
        </w:tc>
        <w:tc>
          <w:tcPr>
            <w:tcW w:w="1113" w:type="pct"/>
            <w:vAlign w:val="center"/>
          </w:tcPr>
          <w:p w14:paraId="2DF43F99"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污水处理厂中水</w:t>
            </w:r>
          </w:p>
        </w:tc>
      </w:tr>
      <w:tr w:rsidR="00FB3557" w:rsidRPr="00D01AF1" w14:paraId="1D56ECE1" w14:textId="77777777" w:rsidTr="00F37832">
        <w:trPr>
          <w:trHeight w:val="397"/>
          <w:jc w:val="center"/>
        </w:trPr>
        <w:tc>
          <w:tcPr>
            <w:tcW w:w="613" w:type="pct"/>
            <w:vAlign w:val="center"/>
          </w:tcPr>
          <w:p w14:paraId="2CF1F9CC" w14:textId="488B3084"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9</w:t>
            </w:r>
          </w:p>
        </w:tc>
        <w:tc>
          <w:tcPr>
            <w:tcW w:w="1778" w:type="pct"/>
            <w:gridSpan w:val="2"/>
            <w:vAlign w:val="center"/>
          </w:tcPr>
          <w:p w14:paraId="5A08E106"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电</w:t>
            </w:r>
          </w:p>
        </w:tc>
        <w:tc>
          <w:tcPr>
            <w:tcW w:w="1496" w:type="pct"/>
            <w:gridSpan w:val="2"/>
            <w:vAlign w:val="center"/>
          </w:tcPr>
          <w:p w14:paraId="1773FC8F"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5742.75</w:t>
            </w:r>
            <w:r w:rsidRPr="00D01AF1">
              <w:rPr>
                <w:rFonts w:hint="eastAsia"/>
                <w:color w:val="000000" w:themeColor="text1"/>
                <w:sz w:val="21"/>
                <w:szCs w:val="21"/>
              </w:rPr>
              <w:t>万</w:t>
            </w:r>
            <w:r w:rsidRPr="00D01AF1">
              <w:rPr>
                <w:color w:val="000000" w:themeColor="text1"/>
                <w:sz w:val="21"/>
                <w:szCs w:val="21"/>
              </w:rPr>
              <w:t>kW·h</w:t>
            </w:r>
          </w:p>
        </w:tc>
        <w:tc>
          <w:tcPr>
            <w:tcW w:w="1113" w:type="pct"/>
            <w:vAlign w:val="center"/>
          </w:tcPr>
          <w:p w14:paraId="1A969175" w14:textId="77777777" w:rsidR="00C74FFA" w:rsidRPr="00D01AF1" w:rsidRDefault="00C74FFA" w:rsidP="00C74F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本工程自供</w:t>
            </w:r>
          </w:p>
        </w:tc>
      </w:tr>
    </w:tbl>
    <w:p w14:paraId="31EDEA11" w14:textId="34A99BDE" w:rsidR="0063544A" w:rsidRPr="00D01AF1" w:rsidRDefault="0063544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原环评主要设备及配套设施</w:t>
      </w:r>
    </w:p>
    <w:p w14:paraId="0F394A7F" w14:textId="052B3169" w:rsidR="0063544A" w:rsidRPr="00D01AF1" w:rsidRDefault="0063544A" w:rsidP="0063544A">
      <w:pPr>
        <w:ind w:firstLine="480"/>
        <w:rPr>
          <w:color w:val="000000" w:themeColor="text1"/>
        </w:rPr>
      </w:pPr>
      <w:r w:rsidRPr="00D01AF1">
        <w:rPr>
          <w:rFonts w:hint="eastAsia"/>
          <w:color w:val="000000" w:themeColor="text1"/>
        </w:rPr>
        <w:t>原环评项目主要设备及配套设施见下表。</w:t>
      </w:r>
    </w:p>
    <w:p w14:paraId="23EBA615" w14:textId="7ECE5706" w:rsidR="0063544A" w:rsidRPr="00D01AF1" w:rsidRDefault="0063544A" w:rsidP="0063544A">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rFonts w:hint="eastAsia"/>
          <w:b/>
          <w:color w:val="000000" w:themeColor="text1"/>
          <w:kern w:val="2"/>
          <w:szCs w:val="24"/>
        </w:rPr>
        <w:t>3-</w:t>
      </w:r>
      <w:r w:rsidR="00173FB3" w:rsidRPr="00D01AF1">
        <w:rPr>
          <w:b/>
          <w:color w:val="000000" w:themeColor="text1"/>
          <w:kern w:val="2"/>
          <w:szCs w:val="24"/>
        </w:rPr>
        <w:t>5</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主要设备及配套设施一览表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29"/>
        <w:gridCol w:w="2653"/>
        <w:gridCol w:w="3606"/>
        <w:gridCol w:w="6"/>
        <w:gridCol w:w="765"/>
        <w:gridCol w:w="769"/>
      </w:tblGrid>
      <w:tr w:rsidR="00EB25F3" w:rsidRPr="00D01AF1" w14:paraId="709ECE07" w14:textId="77777777" w:rsidTr="00F04279">
        <w:trPr>
          <w:trHeight w:val="397"/>
          <w:jc w:val="center"/>
        </w:trPr>
        <w:tc>
          <w:tcPr>
            <w:tcW w:w="729" w:type="dxa"/>
            <w:noWrap/>
            <w:vAlign w:val="center"/>
          </w:tcPr>
          <w:p w14:paraId="224F3318"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kern w:val="2"/>
                <w:sz w:val="21"/>
                <w:szCs w:val="21"/>
              </w:rPr>
            </w:pPr>
            <w:r w:rsidRPr="00D01AF1">
              <w:rPr>
                <w:b/>
                <w:bCs/>
                <w:color w:val="000000" w:themeColor="text1"/>
                <w:sz w:val="21"/>
                <w:szCs w:val="21"/>
                <w:lang w:bidi="ar"/>
              </w:rPr>
              <w:t>序号</w:t>
            </w:r>
          </w:p>
        </w:tc>
        <w:tc>
          <w:tcPr>
            <w:tcW w:w="2653" w:type="dxa"/>
            <w:noWrap/>
            <w:vAlign w:val="center"/>
          </w:tcPr>
          <w:p w14:paraId="5367F3CA"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kern w:val="2"/>
                <w:sz w:val="21"/>
                <w:szCs w:val="21"/>
              </w:rPr>
            </w:pPr>
            <w:r w:rsidRPr="00D01AF1">
              <w:rPr>
                <w:b/>
                <w:bCs/>
                <w:color w:val="000000" w:themeColor="text1"/>
                <w:sz w:val="21"/>
                <w:szCs w:val="21"/>
                <w:lang w:bidi="ar"/>
              </w:rPr>
              <w:t>名称</w:t>
            </w:r>
          </w:p>
        </w:tc>
        <w:tc>
          <w:tcPr>
            <w:tcW w:w="3606" w:type="dxa"/>
            <w:noWrap/>
            <w:vAlign w:val="center"/>
          </w:tcPr>
          <w:p w14:paraId="56005E94"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kern w:val="2"/>
                <w:sz w:val="21"/>
                <w:szCs w:val="21"/>
              </w:rPr>
            </w:pPr>
            <w:r w:rsidRPr="00D01AF1">
              <w:rPr>
                <w:b/>
                <w:bCs/>
                <w:color w:val="000000" w:themeColor="text1"/>
                <w:sz w:val="21"/>
                <w:szCs w:val="21"/>
                <w:lang w:bidi="ar"/>
              </w:rPr>
              <w:t>设备规格</w:t>
            </w:r>
          </w:p>
        </w:tc>
        <w:tc>
          <w:tcPr>
            <w:tcW w:w="771" w:type="dxa"/>
            <w:gridSpan w:val="2"/>
            <w:noWrap/>
            <w:vAlign w:val="center"/>
          </w:tcPr>
          <w:p w14:paraId="67393791"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kern w:val="2"/>
                <w:sz w:val="21"/>
                <w:szCs w:val="21"/>
              </w:rPr>
            </w:pPr>
            <w:r w:rsidRPr="00D01AF1">
              <w:rPr>
                <w:b/>
                <w:bCs/>
                <w:color w:val="000000" w:themeColor="text1"/>
                <w:sz w:val="21"/>
                <w:szCs w:val="21"/>
                <w:lang w:bidi="ar"/>
              </w:rPr>
              <w:t>单位</w:t>
            </w:r>
          </w:p>
        </w:tc>
        <w:tc>
          <w:tcPr>
            <w:tcW w:w="769" w:type="dxa"/>
            <w:noWrap/>
            <w:vAlign w:val="center"/>
          </w:tcPr>
          <w:p w14:paraId="1915B3C8"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kern w:val="2"/>
                <w:sz w:val="21"/>
                <w:szCs w:val="21"/>
              </w:rPr>
            </w:pPr>
            <w:r w:rsidRPr="00D01AF1">
              <w:rPr>
                <w:b/>
                <w:bCs/>
                <w:color w:val="000000" w:themeColor="text1"/>
                <w:sz w:val="21"/>
                <w:szCs w:val="21"/>
                <w:lang w:bidi="ar"/>
              </w:rPr>
              <w:t>数量</w:t>
            </w:r>
          </w:p>
        </w:tc>
      </w:tr>
      <w:tr w:rsidR="00EB25F3" w:rsidRPr="00D01AF1" w14:paraId="61CBCB64" w14:textId="77777777" w:rsidTr="00F04279">
        <w:trPr>
          <w:trHeight w:val="397"/>
          <w:jc w:val="center"/>
        </w:trPr>
        <w:tc>
          <w:tcPr>
            <w:tcW w:w="8528" w:type="dxa"/>
            <w:gridSpan w:val="6"/>
            <w:vAlign w:val="center"/>
          </w:tcPr>
          <w:p w14:paraId="1752E299" w14:textId="77777777" w:rsidR="0063544A" w:rsidRPr="00D01AF1" w:rsidRDefault="0063544A" w:rsidP="0063544A">
            <w:pPr>
              <w:widowControl/>
              <w:adjustRightInd/>
              <w:snapToGrid/>
              <w:spacing w:line="240" w:lineRule="auto"/>
              <w:ind w:firstLineChars="0" w:firstLine="0"/>
              <w:jc w:val="left"/>
              <w:textAlignment w:val="bottom"/>
              <w:rPr>
                <w:b/>
                <w:bCs/>
                <w:color w:val="000000" w:themeColor="text1"/>
                <w:kern w:val="2"/>
                <w:sz w:val="21"/>
                <w:szCs w:val="21"/>
              </w:rPr>
            </w:pPr>
            <w:r w:rsidRPr="00D01AF1">
              <w:rPr>
                <w:b/>
                <w:bCs/>
                <w:color w:val="000000" w:themeColor="text1"/>
                <w:sz w:val="21"/>
                <w:szCs w:val="21"/>
                <w:lang w:bidi="ar"/>
              </w:rPr>
              <w:t>一、</w:t>
            </w:r>
            <w:r w:rsidRPr="00D01AF1">
              <w:rPr>
                <w:rFonts w:hint="eastAsia"/>
                <w:b/>
                <w:bCs/>
                <w:color w:val="000000" w:themeColor="text1"/>
                <w:sz w:val="21"/>
                <w:szCs w:val="21"/>
                <w:lang w:bidi="ar"/>
              </w:rPr>
              <w:t>化学水</w:t>
            </w:r>
            <w:r w:rsidRPr="00D01AF1">
              <w:rPr>
                <w:b/>
                <w:bCs/>
                <w:color w:val="000000" w:themeColor="text1"/>
                <w:sz w:val="21"/>
                <w:szCs w:val="21"/>
                <w:lang w:bidi="ar"/>
              </w:rPr>
              <w:t>处理系统</w:t>
            </w:r>
          </w:p>
        </w:tc>
      </w:tr>
      <w:tr w:rsidR="00EB25F3" w:rsidRPr="00D01AF1" w14:paraId="332B1E62" w14:textId="77777777" w:rsidTr="00F04279">
        <w:trPr>
          <w:trHeight w:val="397"/>
          <w:jc w:val="center"/>
        </w:trPr>
        <w:tc>
          <w:tcPr>
            <w:tcW w:w="729" w:type="dxa"/>
            <w:noWrap/>
            <w:vAlign w:val="center"/>
          </w:tcPr>
          <w:p w14:paraId="6246A3ED"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color w:val="000000" w:themeColor="text1"/>
                <w:sz w:val="21"/>
                <w:szCs w:val="21"/>
                <w:lang w:bidi="ar"/>
              </w:rPr>
              <w:t>1.1</w:t>
            </w:r>
          </w:p>
        </w:tc>
        <w:tc>
          <w:tcPr>
            <w:tcW w:w="2653" w:type="dxa"/>
            <w:noWrap/>
            <w:vAlign w:val="center"/>
          </w:tcPr>
          <w:p w14:paraId="4B0BAAD1"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原水箱</w:t>
            </w:r>
          </w:p>
        </w:tc>
        <w:tc>
          <w:tcPr>
            <w:tcW w:w="3606" w:type="dxa"/>
            <w:noWrap/>
            <w:vAlign w:val="center"/>
          </w:tcPr>
          <w:p w14:paraId="19A4E719"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cs="宋体"/>
                <w:color w:val="000000" w:themeColor="text1"/>
                <w:sz w:val="21"/>
                <w:szCs w:val="21"/>
                <w:lang w:val="zh-CN" w:bidi="zh-CN"/>
              </w:rPr>
              <w:t>Ф8000</w:t>
            </w:r>
          </w:p>
        </w:tc>
        <w:tc>
          <w:tcPr>
            <w:tcW w:w="771" w:type="dxa"/>
            <w:gridSpan w:val="2"/>
            <w:noWrap/>
            <w:vAlign w:val="center"/>
          </w:tcPr>
          <w:p w14:paraId="6642756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台</w:t>
            </w:r>
          </w:p>
        </w:tc>
        <w:tc>
          <w:tcPr>
            <w:tcW w:w="769" w:type="dxa"/>
            <w:noWrap/>
            <w:vAlign w:val="center"/>
          </w:tcPr>
          <w:p w14:paraId="1E9E1F7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1</w:t>
            </w:r>
          </w:p>
        </w:tc>
      </w:tr>
      <w:tr w:rsidR="00EB25F3" w:rsidRPr="00D01AF1" w14:paraId="57D4B711" w14:textId="77777777" w:rsidTr="00F04279">
        <w:trPr>
          <w:trHeight w:val="397"/>
          <w:jc w:val="center"/>
        </w:trPr>
        <w:tc>
          <w:tcPr>
            <w:tcW w:w="729" w:type="dxa"/>
            <w:noWrap/>
            <w:vAlign w:val="center"/>
          </w:tcPr>
          <w:p w14:paraId="183967E0"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color w:val="000000" w:themeColor="text1"/>
                <w:sz w:val="21"/>
                <w:szCs w:val="21"/>
                <w:lang w:bidi="ar"/>
              </w:rPr>
              <w:t>1.2</w:t>
            </w:r>
          </w:p>
        </w:tc>
        <w:tc>
          <w:tcPr>
            <w:tcW w:w="2653" w:type="dxa"/>
            <w:noWrap/>
            <w:vAlign w:val="center"/>
          </w:tcPr>
          <w:p w14:paraId="6D52C0C8"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多介质过滤器</w:t>
            </w:r>
          </w:p>
        </w:tc>
        <w:tc>
          <w:tcPr>
            <w:tcW w:w="3606" w:type="dxa"/>
            <w:noWrap/>
            <w:vAlign w:val="center"/>
          </w:tcPr>
          <w:p w14:paraId="1ABAB2A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cs="宋体"/>
                <w:color w:val="000000" w:themeColor="text1"/>
                <w:sz w:val="21"/>
                <w:szCs w:val="21"/>
                <w:lang w:val="zh-CN" w:bidi="zh-CN"/>
              </w:rPr>
              <w:t>Ф3200</w:t>
            </w:r>
          </w:p>
        </w:tc>
        <w:tc>
          <w:tcPr>
            <w:tcW w:w="771" w:type="dxa"/>
            <w:gridSpan w:val="2"/>
            <w:noWrap/>
            <w:vAlign w:val="center"/>
          </w:tcPr>
          <w:p w14:paraId="07640C55"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台</w:t>
            </w:r>
          </w:p>
        </w:tc>
        <w:tc>
          <w:tcPr>
            <w:tcW w:w="769" w:type="dxa"/>
            <w:noWrap/>
            <w:vAlign w:val="center"/>
          </w:tcPr>
          <w:p w14:paraId="2439C8A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2</w:t>
            </w:r>
          </w:p>
        </w:tc>
      </w:tr>
      <w:tr w:rsidR="00EB25F3" w:rsidRPr="00D01AF1" w14:paraId="0B40CC96" w14:textId="77777777" w:rsidTr="00F04279">
        <w:trPr>
          <w:trHeight w:val="397"/>
          <w:jc w:val="center"/>
        </w:trPr>
        <w:tc>
          <w:tcPr>
            <w:tcW w:w="729" w:type="dxa"/>
            <w:noWrap/>
            <w:vAlign w:val="center"/>
          </w:tcPr>
          <w:p w14:paraId="167FEAAF"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color w:val="000000" w:themeColor="text1"/>
                <w:sz w:val="21"/>
                <w:szCs w:val="21"/>
                <w:lang w:bidi="ar"/>
              </w:rPr>
              <w:t>1.3</w:t>
            </w:r>
          </w:p>
        </w:tc>
        <w:tc>
          <w:tcPr>
            <w:tcW w:w="2653" w:type="dxa"/>
            <w:noWrap/>
            <w:vAlign w:val="center"/>
          </w:tcPr>
          <w:p w14:paraId="445AF771"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超滤装置</w:t>
            </w:r>
          </w:p>
        </w:tc>
        <w:tc>
          <w:tcPr>
            <w:tcW w:w="3606" w:type="dxa"/>
            <w:noWrap/>
            <w:vAlign w:val="center"/>
          </w:tcPr>
          <w:p w14:paraId="70D388E8"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185t/h</w:t>
            </w:r>
          </w:p>
        </w:tc>
        <w:tc>
          <w:tcPr>
            <w:tcW w:w="771" w:type="dxa"/>
            <w:gridSpan w:val="2"/>
            <w:noWrap/>
            <w:vAlign w:val="center"/>
          </w:tcPr>
          <w:p w14:paraId="7E382AD5"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套</w:t>
            </w:r>
          </w:p>
        </w:tc>
        <w:tc>
          <w:tcPr>
            <w:tcW w:w="769" w:type="dxa"/>
            <w:noWrap/>
            <w:vAlign w:val="center"/>
          </w:tcPr>
          <w:p w14:paraId="4BD025A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2</w:t>
            </w:r>
          </w:p>
        </w:tc>
      </w:tr>
      <w:tr w:rsidR="00EB25F3" w:rsidRPr="00D01AF1" w14:paraId="5E2C1766" w14:textId="77777777" w:rsidTr="00F04279">
        <w:trPr>
          <w:trHeight w:val="397"/>
          <w:jc w:val="center"/>
        </w:trPr>
        <w:tc>
          <w:tcPr>
            <w:tcW w:w="729" w:type="dxa"/>
            <w:noWrap/>
            <w:vAlign w:val="center"/>
          </w:tcPr>
          <w:p w14:paraId="4FF55F52"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4</w:t>
            </w:r>
          </w:p>
        </w:tc>
        <w:tc>
          <w:tcPr>
            <w:tcW w:w="2653" w:type="dxa"/>
            <w:noWrap/>
            <w:vAlign w:val="center"/>
          </w:tcPr>
          <w:p w14:paraId="1356BBE9"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一级保安过滤器</w:t>
            </w:r>
          </w:p>
        </w:tc>
        <w:tc>
          <w:tcPr>
            <w:tcW w:w="3606" w:type="dxa"/>
            <w:noWrap/>
            <w:vAlign w:val="center"/>
          </w:tcPr>
          <w:p w14:paraId="01739B70"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cs="宋体"/>
                <w:color w:val="000000" w:themeColor="text1"/>
                <w:sz w:val="21"/>
                <w:szCs w:val="21"/>
                <w:lang w:val="zh-CN" w:bidi="zh-CN"/>
              </w:rPr>
              <w:t>5μ</w:t>
            </w:r>
          </w:p>
        </w:tc>
        <w:tc>
          <w:tcPr>
            <w:tcW w:w="771" w:type="dxa"/>
            <w:gridSpan w:val="2"/>
            <w:noWrap/>
            <w:vAlign w:val="center"/>
          </w:tcPr>
          <w:p w14:paraId="4B1EB73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74683E5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1E4E0B40" w14:textId="77777777" w:rsidTr="00F04279">
        <w:trPr>
          <w:trHeight w:val="397"/>
          <w:jc w:val="center"/>
        </w:trPr>
        <w:tc>
          <w:tcPr>
            <w:tcW w:w="729" w:type="dxa"/>
            <w:noWrap/>
            <w:vAlign w:val="center"/>
          </w:tcPr>
          <w:p w14:paraId="5C8A79B2"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5</w:t>
            </w:r>
          </w:p>
        </w:tc>
        <w:tc>
          <w:tcPr>
            <w:tcW w:w="2653" w:type="dxa"/>
            <w:noWrap/>
            <w:vAlign w:val="center"/>
          </w:tcPr>
          <w:p w14:paraId="476B931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一级反渗透装置</w:t>
            </w:r>
          </w:p>
        </w:tc>
        <w:tc>
          <w:tcPr>
            <w:tcW w:w="3606" w:type="dxa"/>
            <w:noWrap/>
            <w:vAlign w:val="center"/>
          </w:tcPr>
          <w:p w14:paraId="04F74CCD"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160t/h</w:t>
            </w:r>
          </w:p>
        </w:tc>
        <w:tc>
          <w:tcPr>
            <w:tcW w:w="771" w:type="dxa"/>
            <w:gridSpan w:val="2"/>
            <w:noWrap/>
            <w:vAlign w:val="center"/>
          </w:tcPr>
          <w:p w14:paraId="1E4A0DB8"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套</w:t>
            </w:r>
          </w:p>
        </w:tc>
        <w:tc>
          <w:tcPr>
            <w:tcW w:w="769" w:type="dxa"/>
            <w:noWrap/>
            <w:vAlign w:val="center"/>
          </w:tcPr>
          <w:p w14:paraId="19FD1CFE"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75BAEAAE" w14:textId="77777777" w:rsidTr="00F04279">
        <w:trPr>
          <w:trHeight w:val="397"/>
          <w:jc w:val="center"/>
        </w:trPr>
        <w:tc>
          <w:tcPr>
            <w:tcW w:w="729" w:type="dxa"/>
            <w:noWrap/>
            <w:vAlign w:val="center"/>
          </w:tcPr>
          <w:p w14:paraId="33125AF6"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6</w:t>
            </w:r>
          </w:p>
        </w:tc>
        <w:tc>
          <w:tcPr>
            <w:tcW w:w="2653" w:type="dxa"/>
            <w:noWrap/>
            <w:vAlign w:val="center"/>
          </w:tcPr>
          <w:p w14:paraId="6238587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二级保安过滤器</w:t>
            </w:r>
          </w:p>
        </w:tc>
        <w:tc>
          <w:tcPr>
            <w:tcW w:w="3606" w:type="dxa"/>
            <w:noWrap/>
            <w:vAlign w:val="center"/>
          </w:tcPr>
          <w:p w14:paraId="26A7E4C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cs="宋体"/>
                <w:color w:val="000000" w:themeColor="text1"/>
                <w:sz w:val="21"/>
                <w:szCs w:val="21"/>
                <w:lang w:val="zh-CN" w:bidi="zh-CN"/>
              </w:rPr>
              <w:t>5μ</w:t>
            </w:r>
          </w:p>
        </w:tc>
        <w:tc>
          <w:tcPr>
            <w:tcW w:w="771" w:type="dxa"/>
            <w:gridSpan w:val="2"/>
            <w:noWrap/>
            <w:vAlign w:val="center"/>
          </w:tcPr>
          <w:p w14:paraId="12000AD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26ADD46C"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6D020F93" w14:textId="77777777" w:rsidTr="00F04279">
        <w:trPr>
          <w:trHeight w:val="397"/>
          <w:jc w:val="center"/>
        </w:trPr>
        <w:tc>
          <w:tcPr>
            <w:tcW w:w="729" w:type="dxa"/>
            <w:noWrap/>
            <w:vAlign w:val="center"/>
          </w:tcPr>
          <w:p w14:paraId="1EC9FEF0"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7</w:t>
            </w:r>
          </w:p>
        </w:tc>
        <w:tc>
          <w:tcPr>
            <w:tcW w:w="2653" w:type="dxa"/>
            <w:noWrap/>
            <w:vAlign w:val="center"/>
          </w:tcPr>
          <w:p w14:paraId="4645FC0D"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二级反渗透装置</w:t>
            </w:r>
          </w:p>
        </w:tc>
        <w:tc>
          <w:tcPr>
            <w:tcW w:w="3606" w:type="dxa"/>
            <w:noWrap/>
            <w:vAlign w:val="center"/>
          </w:tcPr>
          <w:p w14:paraId="05E367C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150t/h</w:t>
            </w:r>
          </w:p>
        </w:tc>
        <w:tc>
          <w:tcPr>
            <w:tcW w:w="771" w:type="dxa"/>
            <w:gridSpan w:val="2"/>
            <w:noWrap/>
            <w:vAlign w:val="center"/>
          </w:tcPr>
          <w:p w14:paraId="0010E3BC"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套</w:t>
            </w:r>
          </w:p>
        </w:tc>
        <w:tc>
          <w:tcPr>
            <w:tcW w:w="769" w:type="dxa"/>
            <w:noWrap/>
            <w:vAlign w:val="center"/>
          </w:tcPr>
          <w:p w14:paraId="22FD5DBE"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699C2ECA" w14:textId="77777777" w:rsidTr="00F04279">
        <w:trPr>
          <w:trHeight w:val="397"/>
          <w:jc w:val="center"/>
        </w:trPr>
        <w:tc>
          <w:tcPr>
            <w:tcW w:w="729" w:type="dxa"/>
            <w:noWrap/>
            <w:vAlign w:val="center"/>
          </w:tcPr>
          <w:p w14:paraId="031C61CF"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color w:val="000000" w:themeColor="text1"/>
                <w:kern w:val="2"/>
                <w:sz w:val="21"/>
                <w:szCs w:val="21"/>
              </w:rPr>
              <w:t>1.</w:t>
            </w:r>
            <w:r w:rsidRPr="00D01AF1">
              <w:rPr>
                <w:rFonts w:hint="eastAsia"/>
                <w:color w:val="000000" w:themeColor="text1"/>
                <w:kern w:val="2"/>
                <w:sz w:val="21"/>
                <w:szCs w:val="21"/>
              </w:rPr>
              <w:t>8</w:t>
            </w:r>
          </w:p>
        </w:tc>
        <w:tc>
          <w:tcPr>
            <w:tcW w:w="2653" w:type="dxa"/>
            <w:noWrap/>
            <w:vAlign w:val="center"/>
          </w:tcPr>
          <w:p w14:paraId="72E0E8C9"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eastAsia="Times New Roman" w:hAnsi="宋体" w:cs="宋体"/>
                <w:color w:val="000000" w:themeColor="text1"/>
                <w:sz w:val="21"/>
                <w:szCs w:val="21"/>
                <w:lang w:val="zh-CN" w:bidi="zh-CN"/>
              </w:rPr>
              <w:t>EDI</w:t>
            </w:r>
            <w:r w:rsidRPr="00D01AF1">
              <w:rPr>
                <w:rFonts w:ascii="宋体" w:hAnsi="宋体" w:cs="宋体"/>
                <w:color w:val="000000" w:themeColor="text1"/>
                <w:sz w:val="21"/>
                <w:szCs w:val="21"/>
                <w:lang w:val="zh-CN" w:bidi="zh-CN"/>
              </w:rPr>
              <w:t>装置</w:t>
            </w:r>
          </w:p>
        </w:tc>
        <w:tc>
          <w:tcPr>
            <w:tcW w:w="3606" w:type="dxa"/>
            <w:noWrap/>
            <w:vAlign w:val="center"/>
          </w:tcPr>
          <w:p w14:paraId="394F55C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130t/h</w:t>
            </w:r>
          </w:p>
        </w:tc>
        <w:tc>
          <w:tcPr>
            <w:tcW w:w="771" w:type="dxa"/>
            <w:gridSpan w:val="2"/>
            <w:noWrap/>
            <w:vAlign w:val="center"/>
          </w:tcPr>
          <w:p w14:paraId="339A1C9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套</w:t>
            </w:r>
          </w:p>
        </w:tc>
        <w:tc>
          <w:tcPr>
            <w:tcW w:w="769" w:type="dxa"/>
            <w:noWrap/>
            <w:vAlign w:val="center"/>
          </w:tcPr>
          <w:p w14:paraId="3A47A546"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2</w:t>
            </w:r>
          </w:p>
        </w:tc>
      </w:tr>
      <w:tr w:rsidR="00EB25F3" w:rsidRPr="00D01AF1" w14:paraId="0717F279" w14:textId="77777777" w:rsidTr="00F04279">
        <w:trPr>
          <w:trHeight w:val="397"/>
          <w:jc w:val="center"/>
        </w:trPr>
        <w:tc>
          <w:tcPr>
            <w:tcW w:w="729" w:type="dxa"/>
            <w:noWrap/>
            <w:vAlign w:val="center"/>
          </w:tcPr>
          <w:p w14:paraId="27BBFCB6"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9</w:t>
            </w:r>
          </w:p>
        </w:tc>
        <w:tc>
          <w:tcPr>
            <w:tcW w:w="2653" w:type="dxa"/>
            <w:noWrap/>
            <w:vAlign w:val="center"/>
          </w:tcPr>
          <w:p w14:paraId="71DA9939"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原水泵</w:t>
            </w:r>
          </w:p>
        </w:tc>
        <w:tc>
          <w:tcPr>
            <w:tcW w:w="3606" w:type="dxa"/>
            <w:noWrap/>
            <w:vAlign w:val="center"/>
          </w:tcPr>
          <w:p w14:paraId="6A350801"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Q=200m</w:t>
            </w:r>
            <w:r w:rsidRPr="00D01AF1">
              <w:rPr>
                <w:rFonts w:hAnsi="宋体" w:cs="宋体" w:hint="eastAsia"/>
                <w:color w:val="000000" w:themeColor="text1"/>
                <w:sz w:val="21"/>
                <w:szCs w:val="21"/>
                <w:vertAlign w:val="superscript"/>
                <w:lang w:val="zh-CN" w:bidi="zh-CN"/>
              </w:rPr>
              <w:t>3</w:t>
            </w:r>
            <w:r w:rsidRPr="00D01AF1">
              <w:rPr>
                <w:rFonts w:hAnsi="宋体" w:cs="宋体" w:hint="eastAsia"/>
                <w:color w:val="000000" w:themeColor="text1"/>
                <w:sz w:val="21"/>
                <w:szCs w:val="21"/>
                <w:lang w:val="zh-CN" w:bidi="zh-CN"/>
              </w:rPr>
              <w:t>/</w:t>
            </w:r>
            <w:r w:rsidRPr="00D01AF1">
              <w:rPr>
                <w:rFonts w:hAnsi="宋体" w:cs="宋体"/>
                <w:color w:val="000000" w:themeColor="text1"/>
                <w:sz w:val="21"/>
                <w:szCs w:val="21"/>
                <w:lang w:val="zh-CN" w:bidi="zh-CN"/>
              </w:rPr>
              <w:t>h  H=50m</w:t>
            </w:r>
          </w:p>
        </w:tc>
        <w:tc>
          <w:tcPr>
            <w:tcW w:w="771" w:type="dxa"/>
            <w:gridSpan w:val="2"/>
            <w:noWrap/>
            <w:vAlign w:val="center"/>
          </w:tcPr>
          <w:p w14:paraId="0F81089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6432ACB1"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14E075CB" w14:textId="77777777" w:rsidTr="00F04279">
        <w:trPr>
          <w:trHeight w:val="397"/>
          <w:jc w:val="center"/>
        </w:trPr>
        <w:tc>
          <w:tcPr>
            <w:tcW w:w="729" w:type="dxa"/>
            <w:noWrap/>
            <w:vAlign w:val="center"/>
          </w:tcPr>
          <w:p w14:paraId="3CBDBC36"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1</w:t>
            </w:r>
            <w:r w:rsidRPr="00D01AF1">
              <w:rPr>
                <w:color w:val="000000" w:themeColor="text1"/>
                <w:sz w:val="21"/>
                <w:szCs w:val="21"/>
                <w:lang w:bidi="ar"/>
              </w:rPr>
              <w:t>0</w:t>
            </w:r>
          </w:p>
        </w:tc>
        <w:tc>
          <w:tcPr>
            <w:tcW w:w="2653" w:type="dxa"/>
            <w:noWrap/>
            <w:vAlign w:val="center"/>
          </w:tcPr>
          <w:p w14:paraId="55EA3C8E"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超滤水泵</w:t>
            </w:r>
          </w:p>
        </w:tc>
        <w:tc>
          <w:tcPr>
            <w:tcW w:w="3606" w:type="dxa"/>
            <w:noWrap/>
            <w:vAlign w:val="center"/>
          </w:tcPr>
          <w:p w14:paraId="162204BB" w14:textId="77777777" w:rsidR="0063544A" w:rsidRPr="00D01AF1" w:rsidRDefault="0063544A" w:rsidP="0063544A">
            <w:pPr>
              <w:spacing w:line="240" w:lineRule="auto"/>
              <w:ind w:firstLineChars="0" w:firstLine="0"/>
              <w:jc w:val="center"/>
              <w:rPr>
                <w:rFonts w:hAnsi="宋体" w:cs="宋体"/>
                <w:color w:val="000000" w:themeColor="text1"/>
                <w:sz w:val="21"/>
                <w:szCs w:val="21"/>
                <w:lang w:val="zh-CN" w:bidi="zh-CN"/>
              </w:rPr>
            </w:pPr>
            <w:r w:rsidRPr="00D01AF1">
              <w:rPr>
                <w:rFonts w:hAnsi="宋体" w:cs="宋体"/>
                <w:color w:val="000000" w:themeColor="text1"/>
                <w:sz w:val="21"/>
                <w:szCs w:val="21"/>
                <w:lang w:val="zh-CN" w:bidi="zh-CN"/>
              </w:rPr>
              <w:t>Q=200 m</w:t>
            </w:r>
            <w:r w:rsidRPr="00D01AF1">
              <w:rPr>
                <w:rFonts w:hAnsi="宋体" w:cs="宋体" w:hint="eastAsia"/>
                <w:color w:val="000000" w:themeColor="text1"/>
                <w:sz w:val="21"/>
                <w:szCs w:val="21"/>
                <w:vertAlign w:val="superscript"/>
                <w:lang w:val="zh-CN" w:bidi="zh-CN"/>
              </w:rPr>
              <w:t>3</w:t>
            </w:r>
            <w:r w:rsidRPr="00D01AF1">
              <w:rPr>
                <w:rFonts w:hAnsi="宋体" w:cs="宋体" w:hint="eastAsia"/>
                <w:color w:val="000000" w:themeColor="text1"/>
                <w:sz w:val="21"/>
                <w:szCs w:val="21"/>
                <w:lang w:val="zh-CN" w:bidi="zh-CN"/>
              </w:rPr>
              <w:t>/</w:t>
            </w:r>
            <w:r w:rsidRPr="00D01AF1">
              <w:rPr>
                <w:rFonts w:hAnsi="宋体" w:cs="宋体"/>
                <w:color w:val="000000" w:themeColor="text1"/>
                <w:sz w:val="21"/>
                <w:szCs w:val="21"/>
                <w:lang w:val="zh-CN" w:bidi="zh-CN"/>
              </w:rPr>
              <w:t>h</w:t>
            </w:r>
            <w:r w:rsidRPr="00D01AF1">
              <w:rPr>
                <w:rFonts w:hAnsi="宋体" w:cs="宋体" w:hint="eastAsia"/>
                <w:color w:val="000000" w:themeColor="text1"/>
                <w:sz w:val="21"/>
                <w:szCs w:val="21"/>
                <w:lang w:val="zh-CN" w:bidi="zh-CN"/>
              </w:rPr>
              <w:t xml:space="preserve"> </w:t>
            </w:r>
            <w:r w:rsidRPr="00D01AF1">
              <w:rPr>
                <w:rFonts w:hAnsi="宋体" w:cs="宋体"/>
                <w:color w:val="000000" w:themeColor="text1"/>
                <w:sz w:val="21"/>
                <w:szCs w:val="21"/>
                <w:lang w:val="zh-CN" w:bidi="zh-CN"/>
              </w:rPr>
              <w:t xml:space="preserve"> H=30m</w:t>
            </w:r>
          </w:p>
        </w:tc>
        <w:tc>
          <w:tcPr>
            <w:tcW w:w="771" w:type="dxa"/>
            <w:gridSpan w:val="2"/>
            <w:noWrap/>
            <w:vAlign w:val="center"/>
          </w:tcPr>
          <w:p w14:paraId="321C380D"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7F9F147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42F3A218" w14:textId="77777777" w:rsidTr="00F04279">
        <w:trPr>
          <w:trHeight w:val="397"/>
          <w:jc w:val="center"/>
        </w:trPr>
        <w:tc>
          <w:tcPr>
            <w:tcW w:w="729" w:type="dxa"/>
            <w:noWrap/>
            <w:vAlign w:val="center"/>
          </w:tcPr>
          <w:p w14:paraId="0213A386"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1</w:t>
            </w:r>
            <w:r w:rsidRPr="00D01AF1">
              <w:rPr>
                <w:color w:val="000000" w:themeColor="text1"/>
                <w:sz w:val="21"/>
                <w:szCs w:val="21"/>
                <w:lang w:bidi="ar"/>
              </w:rPr>
              <w:t>1</w:t>
            </w:r>
          </w:p>
        </w:tc>
        <w:tc>
          <w:tcPr>
            <w:tcW w:w="2653" w:type="dxa"/>
            <w:noWrap/>
            <w:vAlign w:val="center"/>
          </w:tcPr>
          <w:p w14:paraId="4674F6B0"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中间水泵</w:t>
            </w:r>
          </w:p>
        </w:tc>
        <w:tc>
          <w:tcPr>
            <w:tcW w:w="3606" w:type="dxa"/>
            <w:noWrap/>
            <w:vAlign w:val="center"/>
          </w:tcPr>
          <w:p w14:paraId="1028A1D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Q=200m</w:t>
            </w:r>
            <w:r w:rsidRPr="00D01AF1">
              <w:rPr>
                <w:rFonts w:hAnsi="宋体" w:cs="宋体" w:hint="eastAsia"/>
                <w:color w:val="000000" w:themeColor="text1"/>
                <w:sz w:val="21"/>
                <w:szCs w:val="21"/>
                <w:vertAlign w:val="superscript"/>
                <w:lang w:val="zh-CN" w:bidi="zh-CN"/>
              </w:rPr>
              <w:t>3</w:t>
            </w:r>
            <w:r w:rsidRPr="00D01AF1">
              <w:rPr>
                <w:rFonts w:hAnsi="宋体" w:cs="宋体" w:hint="eastAsia"/>
                <w:color w:val="000000" w:themeColor="text1"/>
                <w:sz w:val="21"/>
                <w:szCs w:val="21"/>
                <w:lang w:val="zh-CN" w:bidi="zh-CN"/>
              </w:rPr>
              <w:t>/</w:t>
            </w:r>
            <w:r w:rsidRPr="00D01AF1">
              <w:rPr>
                <w:rFonts w:hAnsi="宋体" w:cs="宋体"/>
                <w:color w:val="000000" w:themeColor="text1"/>
                <w:sz w:val="21"/>
                <w:szCs w:val="21"/>
                <w:lang w:val="zh-CN" w:bidi="zh-CN"/>
              </w:rPr>
              <w:t>h  H=30m</w:t>
            </w:r>
          </w:p>
        </w:tc>
        <w:tc>
          <w:tcPr>
            <w:tcW w:w="771" w:type="dxa"/>
            <w:gridSpan w:val="2"/>
            <w:noWrap/>
            <w:vAlign w:val="center"/>
          </w:tcPr>
          <w:p w14:paraId="01D4C4A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5A8888C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24F270C3" w14:textId="77777777" w:rsidTr="00F04279">
        <w:trPr>
          <w:trHeight w:val="397"/>
          <w:jc w:val="center"/>
        </w:trPr>
        <w:tc>
          <w:tcPr>
            <w:tcW w:w="729" w:type="dxa"/>
            <w:noWrap/>
            <w:vAlign w:val="center"/>
          </w:tcPr>
          <w:p w14:paraId="179E49DD"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1</w:t>
            </w:r>
            <w:r w:rsidRPr="00D01AF1">
              <w:rPr>
                <w:color w:val="000000" w:themeColor="text1"/>
                <w:sz w:val="21"/>
                <w:szCs w:val="21"/>
                <w:lang w:bidi="ar"/>
              </w:rPr>
              <w:t>2</w:t>
            </w:r>
          </w:p>
        </w:tc>
        <w:tc>
          <w:tcPr>
            <w:tcW w:w="2653" w:type="dxa"/>
            <w:noWrap/>
            <w:vAlign w:val="center"/>
          </w:tcPr>
          <w:p w14:paraId="2E84604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eastAsia="Times New Roman" w:hAnsi="宋体" w:cs="宋体"/>
                <w:color w:val="000000" w:themeColor="text1"/>
                <w:sz w:val="21"/>
                <w:szCs w:val="21"/>
                <w:lang w:val="zh-CN" w:bidi="zh-CN"/>
              </w:rPr>
              <w:t>EDI</w:t>
            </w:r>
            <w:r w:rsidRPr="00D01AF1">
              <w:rPr>
                <w:rFonts w:ascii="宋体" w:hAnsi="宋体" w:cs="宋体"/>
                <w:color w:val="000000" w:themeColor="text1"/>
                <w:sz w:val="21"/>
                <w:szCs w:val="21"/>
                <w:lang w:val="zh-CN" w:bidi="zh-CN"/>
              </w:rPr>
              <w:t>供水泵</w:t>
            </w:r>
          </w:p>
        </w:tc>
        <w:tc>
          <w:tcPr>
            <w:tcW w:w="3606" w:type="dxa"/>
            <w:noWrap/>
            <w:vAlign w:val="center"/>
          </w:tcPr>
          <w:p w14:paraId="276E581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Q=160 m</w:t>
            </w:r>
            <w:r w:rsidRPr="00D01AF1">
              <w:rPr>
                <w:rFonts w:hAnsi="宋体" w:cs="宋体" w:hint="eastAsia"/>
                <w:color w:val="000000" w:themeColor="text1"/>
                <w:sz w:val="21"/>
                <w:szCs w:val="21"/>
                <w:vertAlign w:val="superscript"/>
                <w:lang w:val="zh-CN" w:bidi="zh-CN"/>
              </w:rPr>
              <w:t>3</w:t>
            </w:r>
            <w:r w:rsidRPr="00D01AF1">
              <w:rPr>
                <w:rFonts w:hAnsi="宋体" w:cs="宋体" w:hint="eastAsia"/>
                <w:color w:val="000000" w:themeColor="text1"/>
                <w:sz w:val="21"/>
                <w:szCs w:val="21"/>
                <w:lang w:val="zh-CN" w:bidi="zh-CN"/>
              </w:rPr>
              <w:t>/</w:t>
            </w:r>
            <w:r w:rsidRPr="00D01AF1">
              <w:rPr>
                <w:rFonts w:hAnsi="宋体" w:cs="宋体"/>
                <w:color w:val="000000" w:themeColor="text1"/>
                <w:sz w:val="21"/>
                <w:szCs w:val="21"/>
                <w:lang w:val="zh-CN" w:bidi="zh-CN"/>
              </w:rPr>
              <w:t>h  H=30m</w:t>
            </w:r>
          </w:p>
        </w:tc>
        <w:tc>
          <w:tcPr>
            <w:tcW w:w="771" w:type="dxa"/>
            <w:gridSpan w:val="2"/>
            <w:noWrap/>
            <w:vAlign w:val="center"/>
          </w:tcPr>
          <w:p w14:paraId="4F362B18"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6C200F28"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7B53A768" w14:textId="77777777" w:rsidTr="00F04279">
        <w:trPr>
          <w:trHeight w:val="397"/>
          <w:jc w:val="center"/>
        </w:trPr>
        <w:tc>
          <w:tcPr>
            <w:tcW w:w="729" w:type="dxa"/>
            <w:noWrap/>
            <w:vAlign w:val="center"/>
          </w:tcPr>
          <w:p w14:paraId="03DCACCE"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1</w:t>
            </w:r>
            <w:r w:rsidRPr="00D01AF1">
              <w:rPr>
                <w:color w:val="000000" w:themeColor="text1"/>
                <w:sz w:val="21"/>
                <w:szCs w:val="21"/>
                <w:lang w:bidi="ar"/>
              </w:rPr>
              <w:t>3</w:t>
            </w:r>
          </w:p>
        </w:tc>
        <w:tc>
          <w:tcPr>
            <w:tcW w:w="2653" w:type="dxa"/>
            <w:noWrap/>
            <w:vAlign w:val="center"/>
          </w:tcPr>
          <w:p w14:paraId="43DE04A5"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除盐水泵</w:t>
            </w:r>
          </w:p>
        </w:tc>
        <w:tc>
          <w:tcPr>
            <w:tcW w:w="3606" w:type="dxa"/>
            <w:noWrap/>
            <w:vAlign w:val="center"/>
          </w:tcPr>
          <w:p w14:paraId="3765156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Q=130 m</w:t>
            </w:r>
            <w:r w:rsidRPr="00D01AF1">
              <w:rPr>
                <w:rFonts w:hAnsi="宋体" w:cs="宋体" w:hint="eastAsia"/>
                <w:color w:val="000000" w:themeColor="text1"/>
                <w:sz w:val="21"/>
                <w:szCs w:val="21"/>
                <w:vertAlign w:val="superscript"/>
                <w:lang w:val="zh-CN" w:bidi="zh-CN"/>
              </w:rPr>
              <w:t>3</w:t>
            </w:r>
            <w:r w:rsidRPr="00D01AF1">
              <w:rPr>
                <w:rFonts w:hAnsi="宋体" w:cs="宋体" w:hint="eastAsia"/>
                <w:color w:val="000000" w:themeColor="text1"/>
                <w:sz w:val="21"/>
                <w:szCs w:val="21"/>
                <w:lang w:val="zh-CN" w:bidi="zh-CN"/>
              </w:rPr>
              <w:t>/</w:t>
            </w:r>
            <w:r w:rsidRPr="00D01AF1">
              <w:rPr>
                <w:rFonts w:hAnsi="宋体" w:cs="宋体"/>
                <w:color w:val="000000" w:themeColor="text1"/>
                <w:sz w:val="21"/>
                <w:szCs w:val="21"/>
                <w:lang w:val="zh-CN" w:bidi="zh-CN"/>
              </w:rPr>
              <w:t>h  H=50m</w:t>
            </w:r>
          </w:p>
        </w:tc>
        <w:tc>
          <w:tcPr>
            <w:tcW w:w="771" w:type="dxa"/>
            <w:gridSpan w:val="2"/>
            <w:noWrap/>
            <w:vAlign w:val="center"/>
          </w:tcPr>
          <w:p w14:paraId="3BF37DC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072D990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6F8E1739" w14:textId="77777777" w:rsidTr="00F04279">
        <w:trPr>
          <w:trHeight w:val="397"/>
          <w:jc w:val="center"/>
        </w:trPr>
        <w:tc>
          <w:tcPr>
            <w:tcW w:w="729" w:type="dxa"/>
            <w:noWrap/>
            <w:vAlign w:val="center"/>
          </w:tcPr>
          <w:p w14:paraId="534A3E23"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1</w:t>
            </w:r>
            <w:r w:rsidRPr="00D01AF1">
              <w:rPr>
                <w:color w:val="000000" w:themeColor="text1"/>
                <w:sz w:val="21"/>
                <w:szCs w:val="21"/>
                <w:lang w:bidi="ar"/>
              </w:rPr>
              <w:t>4</w:t>
            </w:r>
          </w:p>
        </w:tc>
        <w:tc>
          <w:tcPr>
            <w:tcW w:w="2653" w:type="dxa"/>
            <w:noWrap/>
            <w:vAlign w:val="center"/>
          </w:tcPr>
          <w:p w14:paraId="623E9A35"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过滤器反洗水泵</w:t>
            </w:r>
          </w:p>
        </w:tc>
        <w:tc>
          <w:tcPr>
            <w:tcW w:w="3606" w:type="dxa"/>
            <w:noWrap/>
            <w:vAlign w:val="center"/>
          </w:tcPr>
          <w:p w14:paraId="16AEC6C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Q=400 m</w:t>
            </w:r>
            <w:r w:rsidRPr="00D01AF1">
              <w:rPr>
                <w:rFonts w:hAnsi="宋体" w:cs="宋体" w:hint="eastAsia"/>
                <w:color w:val="000000" w:themeColor="text1"/>
                <w:sz w:val="21"/>
                <w:szCs w:val="21"/>
                <w:vertAlign w:val="superscript"/>
                <w:lang w:val="zh-CN" w:bidi="zh-CN"/>
              </w:rPr>
              <w:t>3</w:t>
            </w:r>
            <w:r w:rsidRPr="00D01AF1">
              <w:rPr>
                <w:rFonts w:hAnsi="宋体" w:cs="宋体" w:hint="eastAsia"/>
                <w:color w:val="000000" w:themeColor="text1"/>
                <w:sz w:val="21"/>
                <w:szCs w:val="21"/>
                <w:lang w:val="zh-CN" w:bidi="zh-CN"/>
              </w:rPr>
              <w:t>/</w:t>
            </w:r>
            <w:r w:rsidRPr="00D01AF1">
              <w:rPr>
                <w:rFonts w:hAnsi="宋体" w:cs="宋体"/>
                <w:color w:val="000000" w:themeColor="text1"/>
                <w:sz w:val="21"/>
                <w:szCs w:val="21"/>
                <w:lang w:val="zh-CN" w:bidi="zh-CN"/>
              </w:rPr>
              <w:t>h  H=18m</w:t>
            </w:r>
          </w:p>
        </w:tc>
        <w:tc>
          <w:tcPr>
            <w:tcW w:w="771" w:type="dxa"/>
            <w:gridSpan w:val="2"/>
            <w:noWrap/>
            <w:vAlign w:val="center"/>
          </w:tcPr>
          <w:p w14:paraId="4A0BE2B5"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4505189D"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5D80F2B9" w14:textId="77777777" w:rsidTr="00F04279">
        <w:trPr>
          <w:trHeight w:val="397"/>
          <w:jc w:val="center"/>
        </w:trPr>
        <w:tc>
          <w:tcPr>
            <w:tcW w:w="729" w:type="dxa"/>
            <w:noWrap/>
            <w:vAlign w:val="center"/>
          </w:tcPr>
          <w:p w14:paraId="391DDDE5"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1</w:t>
            </w:r>
            <w:r w:rsidRPr="00D01AF1">
              <w:rPr>
                <w:color w:val="000000" w:themeColor="text1"/>
                <w:sz w:val="21"/>
                <w:szCs w:val="21"/>
                <w:lang w:bidi="ar"/>
              </w:rPr>
              <w:t>5</w:t>
            </w:r>
          </w:p>
        </w:tc>
        <w:tc>
          <w:tcPr>
            <w:tcW w:w="2653" w:type="dxa"/>
            <w:noWrap/>
            <w:vAlign w:val="center"/>
          </w:tcPr>
          <w:p w14:paraId="49D65B2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超滤反洗水泵</w:t>
            </w:r>
          </w:p>
        </w:tc>
        <w:tc>
          <w:tcPr>
            <w:tcW w:w="3606" w:type="dxa"/>
            <w:noWrap/>
            <w:vAlign w:val="center"/>
          </w:tcPr>
          <w:p w14:paraId="3F73D38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Ansi="宋体" w:cs="宋体"/>
                <w:color w:val="000000" w:themeColor="text1"/>
                <w:sz w:val="21"/>
                <w:szCs w:val="21"/>
                <w:lang w:val="zh-CN" w:bidi="zh-CN"/>
              </w:rPr>
              <w:t>Q=260 m</w:t>
            </w:r>
            <w:r w:rsidRPr="00D01AF1">
              <w:rPr>
                <w:rFonts w:hAnsi="宋体" w:cs="宋体" w:hint="eastAsia"/>
                <w:color w:val="000000" w:themeColor="text1"/>
                <w:sz w:val="21"/>
                <w:szCs w:val="21"/>
                <w:vertAlign w:val="superscript"/>
                <w:lang w:val="zh-CN" w:bidi="zh-CN"/>
              </w:rPr>
              <w:t>3</w:t>
            </w:r>
            <w:r w:rsidRPr="00D01AF1">
              <w:rPr>
                <w:rFonts w:hAnsi="宋体" w:cs="宋体" w:hint="eastAsia"/>
                <w:color w:val="000000" w:themeColor="text1"/>
                <w:sz w:val="21"/>
                <w:szCs w:val="21"/>
                <w:lang w:val="zh-CN" w:bidi="zh-CN"/>
              </w:rPr>
              <w:t>/</w:t>
            </w:r>
            <w:r w:rsidRPr="00D01AF1">
              <w:rPr>
                <w:rFonts w:hAnsi="宋体" w:cs="宋体"/>
                <w:color w:val="000000" w:themeColor="text1"/>
                <w:sz w:val="21"/>
                <w:szCs w:val="21"/>
                <w:lang w:val="zh-CN" w:bidi="zh-CN"/>
              </w:rPr>
              <w:t>h  H=30m</w:t>
            </w:r>
          </w:p>
        </w:tc>
        <w:tc>
          <w:tcPr>
            <w:tcW w:w="771" w:type="dxa"/>
            <w:gridSpan w:val="2"/>
            <w:noWrap/>
            <w:vAlign w:val="center"/>
          </w:tcPr>
          <w:p w14:paraId="59863B7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0DA3BC71"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7BE50C13" w14:textId="77777777" w:rsidTr="00F04279">
        <w:trPr>
          <w:trHeight w:val="397"/>
          <w:jc w:val="center"/>
        </w:trPr>
        <w:tc>
          <w:tcPr>
            <w:tcW w:w="729" w:type="dxa"/>
            <w:noWrap/>
            <w:vAlign w:val="center"/>
          </w:tcPr>
          <w:p w14:paraId="36EC7B79"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1</w:t>
            </w:r>
            <w:r w:rsidRPr="00D01AF1">
              <w:rPr>
                <w:color w:val="000000" w:themeColor="text1"/>
                <w:sz w:val="21"/>
                <w:szCs w:val="21"/>
                <w:lang w:bidi="ar"/>
              </w:rPr>
              <w:t>6</w:t>
            </w:r>
          </w:p>
        </w:tc>
        <w:tc>
          <w:tcPr>
            <w:tcW w:w="2653" w:type="dxa"/>
            <w:noWrap/>
            <w:vAlign w:val="center"/>
          </w:tcPr>
          <w:p w14:paraId="2949A9C0"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ascii="宋体" w:hAnsi="宋体" w:cs="宋体"/>
                <w:color w:val="000000" w:themeColor="text1"/>
                <w:sz w:val="21"/>
                <w:szCs w:val="21"/>
                <w:lang w:val="zh-CN" w:bidi="zh-CN"/>
              </w:rPr>
              <w:t>罗茨风机</w:t>
            </w:r>
          </w:p>
        </w:tc>
        <w:tc>
          <w:tcPr>
            <w:tcW w:w="3606" w:type="dxa"/>
            <w:noWrap/>
            <w:vAlign w:val="center"/>
          </w:tcPr>
          <w:p w14:paraId="0A01E798" w14:textId="77777777" w:rsidR="0063544A" w:rsidRPr="00D01AF1" w:rsidRDefault="0063544A" w:rsidP="0063544A">
            <w:pPr>
              <w:widowControl/>
              <w:adjustRightInd/>
              <w:snapToGrid/>
              <w:spacing w:line="240" w:lineRule="auto"/>
              <w:ind w:firstLineChars="0" w:firstLine="0"/>
              <w:jc w:val="center"/>
              <w:textAlignment w:val="center"/>
              <w:rPr>
                <w:rFonts w:hAnsi="宋体" w:cs="宋体"/>
                <w:color w:val="000000" w:themeColor="text1"/>
                <w:sz w:val="21"/>
                <w:szCs w:val="21"/>
                <w:lang w:val="zh-CN" w:bidi="zh-CN"/>
              </w:rPr>
            </w:pPr>
            <w:r w:rsidRPr="00D01AF1">
              <w:rPr>
                <w:rFonts w:hAnsi="宋体" w:cs="宋体"/>
                <w:color w:val="000000" w:themeColor="text1"/>
                <w:sz w:val="21"/>
                <w:szCs w:val="21"/>
                <w:lang w:val="zh-CN" w:bidi="zh-CN"/>
              </w:rPr>
              <w:t>Q=7.6 m</w:t>
            </w:r>
            <w:r w:rsidRPr="00D01AF1">
              <w:rPr>
                <w:rFonts w:hAnsi="宋体" w:cs="宋体" w:hint="eastAsia"/>
                <w:color w:val="000000" w:themeColor="text1"/>
                <w:sz w:val="21"/>
                <w:szCs w:val="21"/>
                <w:vertAlign w:val="superscript"/>
                <w:lang w:val="zh-CN" w:bidi="zh-CN"/>
              </w:rPr>
              <w:t>3</w:t>
            </w:r>
            <w:r w:rsidRPr="00D01AF1">
              <w:rPr>
                <w:rFonts w:hAnsi="宋体" w:cs="宋体"/>
                <w:color w:val="000000" w:themeColor="text1"/>
                <w:sz w:val="21"/>
                <w:szCs w:val="21"/>
                <w:lang w:val="zh-CN" w:bidi="zh-CN"/>
              </w:rPr>
              <w:t>/min  H=58.kPa</w:t>
            </w:r>
          </w:p>
        </w:tc>
        <w:tc>
          <w:tcPr>
            <w:tcW w:w="771" w:type="dxa"/>
            <w:gridSpan w:val="2"/>
            <w:noWrap/>
            <w:vAlign w:val="center"/>
          </w:tcPr>
          <w:p w14:paraId="061E7895"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ascii="宋体" w:hAnsi="宋体" w:cs="宋体"/>
                <w:color w:val="000000" w:themeColor="text1"/>
                <w:sz w:val="21"/>
                <w:szCs w:val="21"/>
                <w:lang w:val="zh-CN" w:bidi="zh-CN"/>
              </w:rPr>
              <w:t>台</w:t>
            </w:r>
          </w:p>
        </w:tc>
        <w:tc>
          <w:tcPr>
            <w:tcW w:w="769" w:type="dxa"/>
            <w:noWrap/>
            <w:vAlign w:val="center"/>
          </w:tcPr>
          <w:p w14:paraId="5A048EB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Ansi="宋体" w:cs="宋体"/>
                <w:color w:val="000000" w:themeColor="text1"/>
                <w:sz w:val="21"/>
                <w:szCs w:val="21"/>
                <w:lang w:val="zh-CN" w:bidi="zh-CN"/>
              </w:rPr>
              <w:t>2</w:t>
            </w:r>
          </w:p>
        </w:tc>
      </w:tr>
      <w:tr w:rsidR="00EB25F3" w:rsidRPr="00D01AF1" w14:paraId="514DFE4B" w14:textId="77777777" w:rsidTr="00F04279">
        <w:trPr>
          <w:trHeight w:val="397"/>
          <w:jc w:val="center"/>
        </w:trPr>
        <w:tc>
          <w:tcPr>
            <w:tcW w:w="729" w:type="dxa"/>
            <w:noWrap/>
            <w:vAlign w:val="center"/>
          </w:tcPr>
          <w:p w14:paraId="1D0D3B2D"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lastRenderedPageBreak/>
              <w:t>1.</w:t>
            </w:r>
            <w:r w:rsidRPr="00D01AF1">
              <w:rPr>
                <w:rFonts w:hint="eastAsia"/>
                <w:color w:val="000000" w:themeColor="text1"/>
                <w:sz w:val="21"/>
                <w:szCs w:val="21"/>
                <w:lang w:bidi="ar"/>
              </w:rPr>
              <w:t>1</w:t>
            </w:r>
            <w:r w:rsidRPr="00D01AF1">
              <w:rPr>
                <w:color w:val="000000" w:themeColor="text1"/>
                <w:sz w:val="21"/>
                <w:szCs w:val="21"/>
                <w:lang w:bidi="ar"/>
              </w:rPr>
              <w:t>7</w:t>
            </w:r>
          </w:p>
        </w:tc>
        <w:tc>
          <w:tcPr>
            <w:tcW w:w="2653" w:type="dxa"/>
            <w:noWrap/>
            <w:vAlign w:val="center"/>
          </w:tcPr>
          <w:p w14:paraId="1FA3F402" w14:textId="77777777" w:rsidR="0063544A" w:rsidRPr="00D01AF1" w:rsidRDefault="0063544A" w:rsidP="0063544A">
            <w:pPr>
              <w:widowControl/>
              <w:adjustRightInd/>
              <w:snapToGrid/>
              <w:spacing w:line="240" w:lineRule="auto"/>
              <w:ind w:firstLineChars="0" w:firstLine="0"/>
              <w:jc w:val="center"/>
              <w:textAlignment w:val="center"/>
              <w:rPr>
                <w:rFonts w:ascii="宋体" w:hAnsi="宋体" w:cs="宋体"/>
                <w:color w:val="000000" w:themeColor="text1"/>
                <w:sz w:val="21"/>
                <w:szCs w:val="21"/>
                <w:lang w:val="zh-CN" w:bidi="zh-CN"/>
              </w:rPr>
            </w:pPr>
            <w:r w:rsidRPr="00D01AF1">
              <w:rPr>
                <w:rFonts w:ascii="宋体" w:hAnsi="宋体" w:cs="宋体" w:hint="eastAsia"/>
                <w:color w:val="000000" w:themeColor="text1"/>
                <w:sz w:val="21"/>
                <w:szCs w:val="21"/>
                <w:lang w:val="zh-CN" w:bidi="zh-CN"/>
              </w:rPr>
              <w:t>加药装置</w:t>
            </w:r>
          </w:p>
        </w:tc>
        <w:tc>
          <w:tcPr>
            <w:tcW w:w="3606" w:type="dxa"/>
            <w:noWrap/>
            <w:vAlign w:val="center"/>
          </w:tcPr>
          <w:p w14:paraId="6FD4AF37" w14:textId="77777777" w:rsidR="0063544A" w:rsidRPr="00D01AF1" w:rsidRDefault="0063544A" w:rsidP="0063544A">
            <w:pPr>
              <w:widowControl/>
              <w:adjustRightInd/>
              <w:snapToGrid/>
              <w:spacing w:line="240" w:lineRule="auto"/>
              <w:ind w:firstLineChars="0" w:firstLine="0"/>
              <w:jc w:val="center"/>
              <w:textAlignment w:val="center"/>
              <w:rPr>
                <w:rFonts w:hAnsi="宋体" w:cs="宋体"/>
                <w:color w:val="000000" w:themeColor="text1"/>
                <w:sz w:val="21"/>
                <w:szCs w:val="21"/>
                <w:lang w:val="zh-CN" w:bidi="zh-CN"/>
              </w:rPr>
            </w:pPr>
            <w:r w:rsidRPr="00D01AF1">
              <w:rPr>
                <w:rFonts w:hAnsi="宋体" w:cs="宋体" w:hint="eastAsia"/>
                <w:color w:val="000000" w:themeColor="text1"/>
                <w:sz w:val="21"/>
                <w:szCs w:val="21"/>
                <w:lang w:val="zh-CN" w:bidi="zh-CN"/>
              </w:rPr>
              <w:t>/</w:t>
            </w:r>
          </w:p>
        </w:tc>
        <w:tc>
          <w:tcPr>
            <w:tcW w:w="771" w:type="dxa"/>
            <w:gridSpan w:val="2"/>
            <w:noWrap/>
            <w:vAlign w:val="center"/>
          </w:tcPr>
          <w:p w14:paraId="4D52BD8D" w14:textId="77777777" w:rsidR="0063544A" w:rsidRPr="00D01AF1" w:rsidRDefault="0063544A" w:rsidP="0063544A">
            <w:pPr>
              <w:widowControl/>
              <w:adjustRightInd/>
              <w:snapToGrid/>
              <w:spacing w:line="240" w:lineRule="auto"/>
              <w:ind w:firstLineChars="0" w:firstLine="0"/>
              <w:jc w:val="center"/>
              <w:textAlignment w:val="center"/>
              <w:rPr>
                <w:rFonts w:hAnsi="宋体" w:cs="宋体"/>
                <w:color w:val="000000" w:themeColor="text1"/>
                <w:sz w:val="21"/>
                <w:szCs w:val="21"/>
                <w:lang w:val="zh-CN" w:bidi="zh-CN"/>
              </w:rPr>
            </w:pPr>
            <w:r w:rsidRPr="00D01AF1">
              <w:rPr>
                <w:rFonts w:ascii="宋体" w:hAnsi="宋体" w:cs="宋体" w:hint="eastAsia"/>
                <w:color w:val="000000" w:themeColor="text1"/>
                <w:sz w:val="21"/>
                <w:szCs w:val="21"/>
                <w:lang w:val="zh-CN" w:bidi="zh-CN"/>
              </w:rPr>
              <w:t>套</w:t>
            </w:r>
          </w:p>
        </w:tc>
        <w:tc>
          <w:tcPr>
            <w:tcW w:w="769" w:type="dxa"/>
            <w:noWrap/>
            <w:vAlign w:val="center"/>
          </w:tcPr>
          <w:p w14:paraId="7A3EABB3" w14:textId="77777777" w:rsidR="0063544A" w:rsidRPr="00D01AF1" w:rsidRDefault="0063544A" w:rsidP="0063544A">
            <w:pPr>
              <w:widowControl/>
              <w:adjustRightInd/>
              <w:snapToGrid/>
              <w:spacing w:line="240" w:lineRule="auto"/>
              <w:ind w:firstLineChars="0" w:firstLine="0"/>
              <w:jc w:val="center"/>
              <w:textAlignment w:val="center"/>
              <w:rPr>
                <w:rFonts w:ascii="宋体" w:hAnsi="宋体" w:cs="宋体"/>
                <w:color w:val="000000" w:themeColor="text1"/>
                <w:sz w:val="21"/>
                <w:szCs w:val="21"/>
                <w:lang w:val="zh-CN" w:bidi="zh-CN"/>
              </w:rPr>
            </w:pPr>
            <w:r w:rsidRPr="00D01AF1">
              <w:rPr>
                <w:rFonts w:hAnsi="宋体" w:cs="宋体" w:hint="eastAsia"/>
                <w:color w:val="000000" w:themeColor="text1"/>
                <w:sz w:val="21"/>
                <w:szCs w:val="21"/>
                <w:lang w:val="zh-CN" w:bidi="zh-CN"/>
              </w:rPr>
              <w:t>1</w:t>
            </w:r>
          </w:p>
        </w:tc>
      </w:tr>
      <w:tr w:rsidR="00EB25F3" w:rsidRPr="00D01AF1" w14:paraId="2439E2C4" w14:textId="77777777" w:rsidTr="00F04279">
        <w:trPr>
          <w:trHeight w:val="397"/>
          <w:jc w:val="center"/>
        </w:trPr>
        <w:tc>
          <w:tcPr>
            <w:tcW w:w="729" w:type="dxa"/>
            <w:noWrap/>
            <w:vAlign w:val="center"/>
          </w:tcPr>
          <w:p w14:paraId="38215E49"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1</w:t>
            </w:r>
            <w:r w:rsidRPr="00D01AF1">
              <w:rPr>
                <w:color w:val="000000" w:themeColor="text1"/>
                <w:sz w:val="21"/>
                <w:szCs w:val="21"/>
                <w:lang w:bidi="ar"/>
              </w:rPr>
              <w:t>8</w:t>
            </w:r>
          </w:p>
        </w:tc>
        <w:tc>
          <w:tcPr>
            <w:tcW w:w="2653" w:type="dxa"/>
            <w:noWrap/>
            <w:vAlign w:val="center"/>
          </w:tcPr>
          <w:p w14:paraId="732AE498" w14:textId="77777777" w:rsidR="0063544A" w:rsidRPr="00D01AF1" w:rsidRDefault="0063544A" w:rsidP="0063544A">
            <w:pPr>
              <w:widowControl/>
              <w:adjustRightInd/>
              <w:snapToGrid/>
              <w:spacing w:line="240" w:lineRule="auto"/>
              <w:ind w:firstLineChars="0" w:firstLine="0"/>
              <w:jc w:val="center"/>
              <w:textAlignment w:val="center"/>
              <w:rPr>
                <w:rFonts w:ascii="宋体" w:hAnsi="宋体" w:cs="宋体"/>
                <w:color w:val="000000" w:themeColor="text1"/>
                <w:sz w:val="21"/>
                <w:szCs w:val="21"/>
                <w:lang w:val="zh-CN" w:bidi="zh-CN"/>
              </w:rPr>
            </w:pPr>
            <w:r w:rsidRPr="00D01AF1">
              <w:rPr>
                <w:rFonts w:eastAsia="Times New Roman" w:hAnsi="宋体" w:cs="宋体"/>
                <w:color w:val="000000" w:themeColor="text1"/>
                <w:sz w:val="21"/>
                <w:szCs w:val="21"/>
                <w:lang w:val="zh-CN" w:bidi="zh-CN"/>
              </w:rPr>
              <w:t>UF/RO</w:t>
            </w:r>
            <w:r w:rsidRPr="00D01AF1">
              <w:rPr>
                <w:rFonts w:ascii="宋体" w:hAnsi="宋体" w:cs="宋体"/>
                <w:color w:val="000000" w:themeColor="text1"/>
                <w:sz w:val="21"/>
                <w:szCs w:val="21"/>
                <w:lang w:val="zh-CN" w:bidi="zh-CN"/>
              </w:rPr>
              <w:t>清洗装置</w:t>
            </w:r>
          </w:p>
        </w:tc>
        <w:tc>
          <w:tcPr>
            <w:tcW w:w="3606" w:type="dxa"/>
            <w:noWrap/>
            <w:vAlign w:val="center"/>
          </w:tcPr>
          <w:p w14:paraId="4F907F66" w14:textId="77777777" w:rsidR="0063544A" w:rsidRPr="00D01AF1" w:rsidRDefault="0063544A" w:rsidP="0063544A">
            <w:pPr>
              <w:widowControl/>
              <w:adjustRightInd/>
              <w:snapToGrid/>
              <w:spacing w:line="240" w:lineRule="auto"/>
              <w:ind w:firstLineChars="0" w:firstLine="0"/>
              <w:jc w:val="center"/>
              <w:textAlignment w:val="center"/>
              <w:rPr>
                <w:rFonts w:hAnsi="宋体" w:cs="宋体"/>
                <w:color w:val="000000" w:themeColor="text1"/>
                <w:sz w:val="21"/>
                <w:szCs w:val="21"/>
                <w:lang w:val="zh-CN" w:bidi="zh-CN"/>
              </w:rPr>
            </w:pPr>
            <w:r w:rsidRPr="00D01AF1">
              <w:rPr>
                <w:rFonts w:hAnsi="宋体" w:cs="宋体" w:hint="eastAsia"/>
                <w:color w:val="000000" w:themeColor="text1"/>
                <w:sz w:val="21"/>
                <w:szCs w:val="21"/>
                <w:lang w:val="zh-CN" w:bidi="zh-CN"/>
              </w:rPr>
              <w:t>/</w:t>
            </w:r>
          </w:p>
        </w:tc>
        <w:tc>
          <w:tcPr>
            <w:tcW w:w="771" w:type="dxa"/>
            <w:gridSpan w:val="2"/>
            <w:noWrap/>
            <w:vAlign w:val="center"/>
          </w:tcPr>
          <w:p w14:paraId="75744059" w14:textId="77777777" w:rsidR="0063544A" w:rsidRPr="00D01AF1" w:rsidRDefault="0063544A" w:rsidP="0063544A">
            <w:pPr>
              <w:widowControl/>
              <w:adjustRightInd/>
              <w:snapToGrid/>
              <w:spacing w:line="240" w:lineRule="auto"/>
              <w:ind w:firstLineChars="0" w:firstLine="0"/>
              <w:jc w:val="center"/>
              <w:textAlignment w:val="center"/>
              <w:rPr>
                <w:rFonts w:hAnsi="宋体" w:cs="宋体"/>
                <w:color w:val="000000" w:themeColor="text1"/>
                <w:sz w:val="21"/>
                <w:szCs w:val="21"/>
                <w:lang w:val="zh-CN" w:bidi="zh-CN"/>
              </w:rPr>
            </w:pPr>
            <w:r w:rsidRPr="00D01AF1">
              <w:rPr>
                <w:rFonts w:ascii="宋体" w:hAnsi="宋体" w:cs="宋体"/>
                <w:color w:val="000000" w:themeColor="text1"/>
                <w:sz w:val="21"/>
                <w:szCs w:val="21"/>
                <w:lang w:val="zh-CN" w:bidi="zh-CN"/>
              </w:rPr>
              <w:t>套</w:t>
            </w:r>
          </w:p>
        </w:tc>
        <w:tc>
          <w:tcPr>
            <w:tcW w:w="769" w:type="dxa"/>
            <w:noWrap/>
            <w:vAlign w:val="center"/>
          </w:tcPr>
          <w:p w14:paraId="07D57D70" w14:textId="77777777" w:rsidR="0063544A" w:rsidRPr="00D01AF1" w:rsidRDefault="0063544A" w:rsidP="0063544A">
            <w:pPr>
              <w:widowControl/>
              <w:adjustRightInd/>
              <w:snapToGrid/>
              <w:spacing w:line="240" w:lineRule="auto"/>
              <w:ind w:firstLineChars="0" w:firstLine="0"/>
              <w:jc w:val="center"/>
              <w:textAlignment w:val="center"/>
              <w:rPr>
                <w:rFonts w:ascii="宋体" w:hAnsi="宋体" w:cs="宋体"/>
                <w:color w:val="000000" w:themeColor="text1"/>
                <w:sz w:val="21"/>
                <w:szCs w:val="21"/>
                <w:lang w:val="zh-CN" w:bidi="zh-CN"/>
              </w:rPr>
            </w:pPr>
            <w:r w:rsidRPr="00D01AF1">
              <w:rPr>
                <w:rFonts w:hAnsi="宋体" w:cs="宋体"/>
                <w:color w:val="000000" w:themeColor="text1"/>
                <w:sz w:val="21"/>
                <w:szCs w:val="21"/>
                <w:lang w:val="zh-CN" w:bidi="zh-CN"/>
              </w:rPr>
              <w:t>2</w:t>
            </w:r>
          </w:p>
        </w:tc>
      </w:tr>
      <w:tr w:rsidR="00EB25F3" w:rsidRPr="00D01AF1" w14:paraId="63E68467" w14:textId="77777777" w:rsidTr="00F04279">
        <w:trPr>
          <w:trHeight w:val="397"/>
          <w:jc w:val="center"/>
        </w:trPr>
        <w:tc>
          <w:tcPr>
            <w:tcW w:w="729" w:type="dxa"/>
            <w:noWrap/>
            <w:vAlign w:val="center"/>
          </w:tcPr>
          <w:p w14:paraId="5BBD5211"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sz w:val="21"/>
                <w:szCs w:val="21"/>
                <w:lang w:bidi="ar"/>
              </w:rPr>
            </w:pPr>
            <w:r w:rsidRPr="00D01AF1">
              <w:rPr>
                <w:color w:val="000000" w:themeColor="text1"/>
                <w:sz w:val="21"/>
                <w:szCs w:val="21"/>
                <w:lang w:bidi="ar"/>
              </w:rPr>
              <w:t>1.</w:t>
            </w:r>
            <w:r w:rsidRPr="00D01AF1">
              <w:rPr>
                <w:rFonts w:hint="eastAsia"/>
                <w:color w:val="000000" w:themeColor="text1"/>
                <w:sz w:val="21"/>
                <w:szCs w:val="21"/>
                <w:lang w:bidi="ar"/>
              </w:rPr>
              <w:t>1</w:t>
            </w:r>
            <w:r w:rsidRPr="00D01AF1">
              <w:rPr>
                <w:color w:val="000000" w:themeColor="text1"/>
                <w:sz w:val="21"/>
                <w:szCs w:val="21"/>
                <w:lang w:bidi="ar"/>
              </w:rPr>
              <w:t>9</w:t>
            </w:r>
          </w:p>
        </w:tc>
        <w:tc>
          <w:tcPr>
            <w:tcW w:w="2653" w:type="dxa"/>
            <w:noWrap/>
            <w:vAlign w:val="center"/>
          </w:tcPr>
          <w:p w14:paraId="0902405A" w14:textId="77777777" w:rsidR="0063544A" w:rsidRPr="00D01AF1" w:rsidRDefault="0063544A" w:rsidP="0063544A">
            <w:pPr>
              <w:widowControl/>
              <w:adjustRightInd/>
              <w:snapToGrid/>
              <w:spacing w:line="240" w:lineRule="auto"/>
              <w:ind w:firstLineChars="0" w:firstLine="0"/>
              <w:jc w:val="center"/>
              <w:textAlignment w:val="center"/>
              <w:rPr>
                <w:rFonts w:ascii="宋体" w:hAnsi="宋体" w:cs="宋体"/>
                <w:color w:val="000000" w:themeColor="text1"/>
                <w:sz w:val="21"/>
                <w:szCs w:val="21"/>
                <w:lang w:val="zh-CN" w:bidi="zh-CN"/>
              </w:rPr>
            </w:pPr>
            <w:r w:rsidRPr="00D01AF1">
              <w:rPr>
                <w:rFonts w:eastAsia="Times New Roman" w:hAnsi="宋体" w:cs="宋体"/>
                <w:color w:val="000000" w:themeColor="text1"/>
                <w:sz w:val="21"/>
                <w:szCs w:val="21"/>
                <w:lang w:val="zh-CN" w:bidi="zh-CN"/>
              </w:rPr>
              <w:t>EDI</w:t>
            </w:r>
            <w:r w:rsidRPr="00D01AF1">
              <w:rPr>
                <w:rFonts w:ascii="宋体" w:hAnsi="宋体" w:cs="宋体"/>
                <w:color w:val="000000" w:themeColor="text1"/>
                <w:sz w:val="21"/>
                <w:szCs w:val="21"/>
                <w:lang w:val="zh-CN" w:bidi="zh-CN"/>
              </w:rPr>
              <w:t>清洗装置</w:t>
            </w:r>
          </w:p>
        </w:tc>
        <w:tc>
          <w:tcPr>
            <w:tcW w:w="3606" w:type="dxa"/>
            <w:noWrap/>
            <w:vAlign w:val="center"/>
          </w:tcPr>
          <w:p w14:paraId="366B7EEF" w14:textId="77777777" w:rsidR="0063544A" w:rsidRPr="00D01AF1" w:rsidRDefault="0063544A" w:rsidP="0063544A">
            <w:pPr>
              <w:widowControl/>
              <w:adjustRightInd/>
              <w:snapToGrid/>
              <w:spacing w:line="240" w:lineRule="auto"/>
              <w:ind w:firstLineChars="0" w:firstLine="0"/>
              <w:jc w:val="center"/>
              <w:textAlignment w:val="center"/>
              <w:rPr>
                <w:rFonts w:hAnsi="宋体" w:cs="宋体"/>
                <w:color w:val="000000" w:themeColor="text1"/>
                <w:sz w:val="21"/>
                <w:szCs w:val="21"/>
                <w:lang w:val="zh-CN" w:bidi="zh-CN"/>
              </w:rPr>
            </w:pPr>
            <w:r w:rsidRPr="00D01AF1">
              <w:rPr>
                <w:rFonts w:hAnsi="宋体" w:cs="宋体" w:hint="eastAsia"/>
                <w:color w:val="000000" w:themeColor="text1"/>
                <w:sz w:val="21"/>
                <w:szCs w:val="21"/>
                <w:lang w:val="zh-CN" w:bidi="zh-CN"/>
              </w:rPr>
              <w:t>/</w:t>
            </w:r>
          </w:p>
        </w:tc>
        <w:tc>
          <w:tcPr>
            <w:tcW w:w="771" w:type="dxa"/>
            <w:gridSpan w:val="2"/>
            <w:noWrap/>
            <w:vAlign w:val="center"/>
          </w:tcPr>
          <w:p w14:paraId="54F1602E" w14:textId="77777777" w:rsidR="0063544A" w:rsidRPr="00D01AF1" w:rsidRDefault="0063544A" w:rsidP="0063544A">
            <w:pPr>
              <w:widowControl/>
              <w:adjustRightInd/>
              <w:snapToGrid/>
              <w:spacing w:line="240" w:lineRule="auto"/>
              <w:ind w:firstLineChars="0" w:firstLine="0"/>
              <w:jc w:val="center"/>
              <w:textAlignment w:val="center"/>
              <w:rPr>
                <w:rFonts w:hAnsi="宋体" w:cs="宋体"/>
                <w:color w:val="000000" w:themeColor="text1"/>
                <w:sz w:val="21"/>
                <w:szCs w:val="21"/>
                <w:lang w:val="zh-CN" w:bidi="zh-CN"/>
              </w:rPr>
            </w:pPr>
            <w:r w:rsidRPr="00D01AF1">
              <w:rPr>
                <w:rFonts w:ascii="宋体" w:hAnsi="宋体" w:cs="宋体"/>
                <w:color w:val="000000" w:themeColor="text1"/>
                <w:sz w:val="21"/>
                <w:szCs w:val="21"/>
                <w:lang w:val="zh-CN" w:bidi="zh-CN"/>
              </w:rPr>
              <w:t>套</w:t>
            </w:r>
          </w:p>
        </w:tc>
        <w:tc>
          <w:tcPr>
            <w:tcW w:w="769" w:type="dxa"/>
            <w:noWrap/>
            <w:vAlign w:val="center"/>
          </w:tcPr>
          <w:p w14:paraId="4B0397E2" w14:textId="77777777" w:rsidR="0063544A" w:rsidRPr="00D01AF1" w:rsidRDefault="0063544A" w:rsidP="0063544A">
            <w:pPr>
              <w:widowControl/>
              <w:adjustRightInd/>
              <w:snapToGrid/>
              <w:spacing w:line="240" w:lineRule="auto"/>
              <w:ind w:firstLineChars="0" w:firstLine="0"/>
              <w:jc w:val="center"/>
              <w:textAlignment w:val="center"/>
              <w:rPr>
                <w:rFonts w:ascii="宋体" w:hAnsi="宋体" w:cs="宋体"/>
                <w:color w:val="000000" w:themeColor="text1"/>
                <w:sz w:val="21"/>
                <w:szCs w:val="21"/>
                <w:lang w:val="zh-CN" w:bidi="zh-CN"/>
              </w:rPr>
            </w:pPr>
            <w:r w:rsidRPr="00D01AF1">
              <w:rPr>
                <w:rFonts w:hAnsi="宋体" w:cs="宋体"/>
                <w:color w:val="000000" w:themeColor="text1"/>
                <w:sz w:val="21"/>
                <w:szCs w:val="21"/>
                <w:lang w:val="zh-CN" w:bidi="zh-CN"/>
              </w:rPr>
              <w:t>1</w:t>
            </w:r>
          </w:p>
        </w:tc>
      </w:tr>
      <w:tr w:rsidR="00EB25F3" w:rsidRPr="00D01AF1" w14:paraId="45CC9A4F" w14:textId="77777777" w:rsidTr="00F04279">
        <w:trPr>
          <w:trHeight w:val="397"/>
          <w:jc w:val="center"/>
        </w:trPr>
        <w:tc>
          <w:tcPr>
            <w:tcW w:w="8528" w:type="dxa"/>
            <w:gridSpan w:val="6"/>
            <w:noWrap/>
            <w:vAlign w:val="center"/>
          </w:tcPr>
          <w:p w14:paraId="1D725250" w14:textId="77777777" w:rsidR="0063544A" w:rsidRPr="00D01AF1" w:rsidRDefault="0063544A" w:rsidP="0063544A">
            <w:pPr>
              <w:widowControl/>
              <w:adjustRightInd/>
              <w:snapToGrid/>
              <w:spacing w:line="240" w:lineRule="auto"/>
              <w:ind w:firstLineChars="0" w:firstLine="0"/>
              <w:jc w:val="left"/>
              <w:textAlignment w:val="bottom"/>
              <w:rPr>
                <w:b/>
                <w:bCs/>
                <w:color w:val="000000" w:themeColor="text1"/>
                <w:kern w:val="2"/>
                <w:sz w:val="21"/>
                <w:szCs w:val="21"/>
              </w:rPr>
            </w:pPr>
            <w:r w:rsidRPr="00D01AF1">
              <w:rPr>
                <w:rFonts w:hint="eastAsia"/>
                <w:b/>
                <w:bCs/>
                <w:color w:val="000000" w:themeColor="text1"/>
                <w:sz w:val="21"/>
                <w:szCs w:val="21"/>
                <w:lang w:bidi="ar"/>
              </w:rPr>
              <w:t>二</w:t>
            </w:r>
            <w:r w:rsidRPr="00D01AF1">
              <w:rPr>
                <w:b/>
                <w:bCs/>
                <w:color w:val="000000" w:themeColor="text1"/>
                <w:sz w:val="21"/>
                <w:szCs w:val="21"/>
                <w:lang w:bidi="ar"/>
              </w:rPr>
              <w:t>、</w:t>
            </w:r>
            <w:r w:rsidRPr="00D01AF1">
              <w:rPr>
                <w:rFonts w:hint="eastAsia"/>
                <w:b/>
                <w:bCs/>
                <w:color w:val="000000" w:themeColor="text1"/>
                <w:sz w:val="21"/>
                <w:szCs w:val="21"/>
                <w:lang w:bidi="ar"/>
              </w:rPr>
              <w:t>锅炉</w:t>
            </w:r>
            <w:r w:rsidRPr="00D01AF1">
              <w:rPr>
                <w:b/>
                <w:bCs/>
                <w:color w:val="000000" w:themeColor="text1"/>
                <w:sz w:val="21"/>
                <w:szCs w:val="21"/>
                <w:lang w:bidi="ar"/>
              </w:rPr>
              <w:t>及</w:t>
            </w:r>
            <w:r w:rsidRPr="00D01AF1">
              <w:rPr>
                <w:rFonts w:hint="eastAsia"/>
                <w:b/>
                <w:bCs/>
                <w:color w:val="000000" w:themeColor="text1"/>
                <w:sz w:val="21"/>
                <w:szCs w:val="21"/>
                <w:lang w:bidi="ar"/>
              </w:rPr>
              <w:t>发电</w:t>
            </w:r>
            <w:r w:rsidRPr="00D01AF1">
              <w:rPr>
                <w:b/>
                <w:bCs/>
                <w:color w:val="000000" w:themeColor="text1"/>
                <w:sz w:val="21"/>
                <w:szCs w:val="21"/>
                <w:lang w:bidi="ar"/>
              </w:rPr>
              <w:t>系统</w:t>
            </w:r>
          </w:p>
        </w:tc>
      </w:tr>
      <w:tr w:rsidR="00EB25F3" w:rsidRPr="00D01AF1" w14:paraId="62D18F17" w14:textId="77777777" w:rsidTr="00F04279">
        <w:trPr>
          <w:trHeight w:val="397"/>
          <w:jc w:val="center"/>
        </w:trPr>
        <w:tc>
          <w:tcPr>
            <w:tcW w:w="729" w:type="dxa"/>
            <w:noWrap/>
            <w:vAlign w:val="center"/>
          </w:tcPr>
          <w:p w14:paraId="55489AF8"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sz w:val="21"/>
                <w:szCs w:val="21"/>
                <w:lang w:bidi="ar"/>
              </w:rPr>
            </w:pPr>
            <w:r w:rsidRPr="00D01AF1">
              <w:rPr>
                <w:rFonts w:hint="eastAsia"/>
                <w:b/>
                <w:bCs/>
                <w:color w:val="000000" w:themeColor="text1"/>
                <w:sz w:val="21"/>
                <w:szCs w:val="21"/>
                <w:lang w:bidi="ar"/>
              </w:rPr>
              <w:t>1</w:t>
            </w:r>
          </w:p>
        </w:tc>
        <w:tc>
          <w:tcPr>
            <w:tcW w:w="6259" w:type="dxa"/>
            <w:gridSpan w:val="2"/>
            <w:vAlign w:val="center"/>
          </w:tcPr>
          <w:p w14:paraId="5D6E06DD" w14:textId="77777777" w:rsidR="0063544A" w:rsidRPr="00D01AF1" w:rsidRDefault="0063544A" w:rsidP="0063544A">
            <w:pPr>
              <w:widowControl/>
              <w:adjustRightInd/>
              <w:snapToGrid/>
              <w:spacing w:line="240" w:lineRule="auto"/>
              <w:ind w:firstLineChars="0" w:firstLine="0"/>
              <w:jc w:val="left"/>
              <w:textAlignment w:val="center"/>
              <w:rPr>
                <w:b/>
                <w:bCs/>
                <w:color w:val="000000" w:themeColor="text1"/>
                <w:sz w:val="21"/>
                <w:szCs w:val="21"/>
                <w:lang w:bidi="ar"/>
              </w:rPr>
            </w:pPr>
            <w:r w:rsidRPr="00D01AF1">
              <w:rPr>
                <w:b/>
                <w:bCs/>
                <w:color w:val="000000" w:themeColor="text1"/>
                <w:sz w:val="21"/>
                <w:szCs w:val="21"/>
                <w:lang w:bidi="ar"/>
              </w:rPr>
              <w:t>生物质循环流化床锅炉</w:t>
            </w:r>
            <w:r w:rsidRPr="00D01AF1">
              <w:rPr>
                <w:b/>
                <w:bCs/>
                <w:color w:val="000000" w:themeColor="text1"/>
                <w:sz w:val="21"/>
                <w:szCs w:val="21"/>
                <w:lang w:bidi="ar"/>
              </w:rPr>
              <w:t xml:space="preserve"> TG-140/13.73-S</w:t>
            </w:r>
          </w:p>
        </w:tc>
        <w:tc>
          <w:tcPr>
            <w:tcW w:w="771" w:type="dxa"/>
            <w:gridSpan w:val="2"/>
            <w:noWrap/>
            <w:vAlign w:val="center"/>
          </w:tcPr>
          <w:p w14:paraId="610A4644"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sz w:val="21"/>
                <w:szCs w:val="21"/>
                <w:lang w:bidi="ar"/>
              </w:rPr>
            </w:pPr>
            <w:r w:rsidRPr="00D01AF1">
              <w:rPr>
                <w:rFonts w:hint="eastAsia"/>
                <w:b/>
                <w:bCs/>
                <w:color w:val="000000" w:themeColor="text1"/>
                <w:sz w:val="21"/>
                <w:szCs w:val="21"/>
                <w:lang w:bidi="ar"/>
              </w:rPr>
              <w:t>套</w:t>
            </w:r>
          </w:p>
        </w:tc>
        <w:tc>
          <w:tcPr>
            <w:tcW w:w="769" w:type="dxa"/>
            <w:noWrap/>
            <w:vAlign w:val="center"/>
          </w:tcPr>
          <w:p w14:paraId="623693D0"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sz w:val="21"/>
                <w:szCs w:val="21"/>
                <w:lang w:bidi="ar"/>
              </w:rPr>
            </w:pPr>
            <w:r w:rsidRPr="00D01AF1">
              <w:rPr>
                <w:rFonts w:hint="eastAsia"/>
                <w:b/>
                <w:bCs/>
                <w:color w:val="000000" w:themeColor="text1"/>
                <w:sz w:val="21"/>
                <w:szCs w:val="21"/>
                <w:lang w:bidi="ar"/>
              </w:rPr>
              <w:t>3</w:t>
            </w:r>
          </w:p>
        </w:tc>
      </w:tr>
      <w:tr w:rsidR="00EB25F3" w:rsidRPr="00D01AF1" w14:paraId="6E52BF6E" w14:textId="77777777" w:rsidTr="00F04279">
        <w:trPr>
          <w:trHeight w:val="397"/>
          <w:jc w:val="center"/>
        </w:trPr>
        <w:tc>
          <w:tcPr>
            <w:tcW w:w="729" w:type="dxa"/>
            <w:noWrap/>
            <w:vAlign w:val="center"/>
          </w:tcPr>
          <w:p w14:paraId="1C6B613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lang w:bidi="ar"/>
              </w:rPr>
              <w:t>1.1</w:t>
            </w:r>
          </w:p>
        </w:tc>
        <w:tc>
          <w:tcPr>
            <w:tcW w:w="2653" w:type="dxa"/>
            <w:noWrap/>
            <w:vAlign w:val="center"/>
          </w:tcPr>
          <w:p w14:paraId="5E7D381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一次风机</w:t>
            </w:r>
          </w:p>
        </w:tc>
        <w:tc>
          <w:tcPr>
            <w:tcW w:w="3606" w:type="dxa"/>
            <w:vAlign w:val="center"/>
          </w:tcPr>
          <w:p w14:paraId="04DEDF7F" w14:textId="77777777" w:rsidR="0063544A" w:rsidRPr="00D01AF1" w:rsidRDefault="0063544A" w:rsidP="0063544A">
            <w:pPr>
              <w:widowControl/>
              <w:adjustRightInd/>
              <w:snapToGrid/>
              <w:spacing w:line="240" w:lineRule="auto"/>
              <w:ind w:firstLineChars="0" w:firstLine="0"/>
              <w:textAlignment w:val="center"/>
              <w:rPr>
                <w:color w:val="000000" w:themeColor="text1"/>
                <w:sz w:val="21"/>
                <w:szCs w:val="21"/>
              </w:rPr>
            </w:pPr>
            <w:r w:rsidRPr="00D01AF1">
              <w:rPr>
                <w:color w:val="000000" w:themeColor="text1"/>
                <w:sz w:val="21"/>
                <w:szCs w:val="21"/>
              </w:rPr>
              <w:t>Q=89800m</w:t>
            </w:r>
            <w:r w:rsidRPr="00D01AF1">
              <w:rPr>
                <w:color w:val="000000" w:themeColor="text1"/>
                <w:sz w:val="21"/>
                <w:szCs w:val="21"/>
                <w:vertAlign w:val="superscript"/>
              </w:rPr>
              <w:t>3</w:t>
            </w:r>
            <w:r w:rsidRPr="00D01AF1">
              <w:rPr>
                <w:color w:val="000000" w:themeColor="text1"/>
                <w:sz w:val="21"/>
                <w:szCs w:val="21"/>
              </w:rPr>
              <w:t>/h</w:t>
            </w:r>
            <w:r w:rsidRPr="00D01AF1">
              <w:rPr>
                <w:rFonts w:hint="eastAsia"/>
                <w:color w:val="000000" w:themeColor="text1"/>
                <w:sz w:val="21"/>
                <w:szCs w:val="21"/>
              </w:rPr>
              <w:t>，</w:t>
            </w:r>
            <w:r w:rsidRPr="00D01AF1">
              <w:rPr>
                <w:color w:val="000000" w:themeColor="text1"/>
                <w:sz w:val="21"/>
                <w:szCs w:val="21"/>
              </w:rPr>
              <w:t>P=15600 Pa</w:t>
            </w:r>
          </w:p>
          <w:p w14:paraId="7530C3A1" w14:textId="77777777" w:rsidR="0063544A" w:rsidRPr="00D01AF1" w:rsidRDefault="0063544A" w:rsidP="0063544A">
            <w:pPr>
              <w:widowControl/>
              <w:adjustRightInd/>
              <w:snapToGrid/>
              <w:spacing w:line="240" w:lineRule="auto"/>
              <w:ind w:firstLineChars="0" w:firstLine="0"/>
              <w:textAlignment w:val="center"/>
              <w:rPr>
                <w:color w:val="000000" w:themeColor="text1"/>
                <w:sz w:val="21"/>
                <w:szCs w:val="21"/>
              </w:rPr>
            </w:pPr>
            <w:r w:rsidRPr="00D01AF1">
              <w:rPr>
                <w:color w:val="000000" w:themeColor="text1"/>
                <w:sz w:val="21"/>
                <w:szCs w:val="21"/>
              </w:rPr>
              <w:t>t=20℃</w:t>
            </w:r>
            <w:r w:rsidRPr="00D01AF1">
              <w:rPr>
                <w:rFonts w:hint="eastAsia"/>
                <w:color w:val="000000" w:themeColor="text1"/>
                <w:sz w:val="21"/>
                <w:szCs w:val="21"/>
              </w:rPr>
              <w:t>，</w:t>
            </w:r>
            <w:r w:rsidRPr="00D01AF1">
              <w:rPr>
                <w:color w:val="000000" w:themeColor="text1"/>
                <w:sz w:val="21"/>
                <w:szCs w:val="21"/>
              </w:rPr>
              <w:t>N=560kW</w:t>
            </w:r>
          </w:p>
          <w:p w14:paraId="6ACDF60A" w14:textId="77777777" w:rsidR="0063544A" w:rsidRPr="00D01AF1" w:rsidRDefault="0063544A" w:rsidP="0063544A">
            <w:pPr>
              <w:widowControl/>
              <w:adjustRightInd/>
              <w:snapToGrid/>
              <w:spacing w:line="240" w:lineRule="auto"/>
              <w:ind w:firstLineChars="0" w:firstLine="0"/>
              <w:textAlignment w:val="center"/>
              <w:rPr>
                <w:color w:val="000000" w:themeColor="text1"/>
                <w:sz w:val="21"/>
                <w:szCs w:val="21"/>
              </w:rPr>
            </w:pPr>
            <w:r w:rsidRPr="00D01AF1">
              <w:rPr>
                <w:color w:val="000000" w:themeColor="text1"/>
                <w:sz w:val="21"/>
                <w:szCs w:val="21"/>
              </w:rPr>
              <w:t>U=10kV</w:t>
            </w:r>
            <w:r w:rsidRPr="00D01AF1">
              <w:rPr>
                <w:rFonts w:hint="eastAsia"/>
                <w:color w:val="000000" w:themeColor="text1"/>
                <w:sz w:val="21"/>
                <w:szCs w:val="21"/>
              </w:rPr>
              <w:t>，</w:t>
            </w:r>
            <w:r w:rsidRPr="00D01AF1">
              <w:rPr>
                <w:color w:val="000000" w:themeColor="text1"/>
                <w:sz w:val="21"/>
                <w:szCs w:val="21"/>
              </w:rPr>
              <w:t>n=1450r/min</w:t>
            </w:r>
          </w:p>
        </w:tc>
        <w:tc>
          <w:tcPr>
            <w:tcW w:w="771" w:type="dxa"/>
            <w:gridSpan w:val="2"/>
            <w:noWrap/>
            <w:vAlign w:val="center"/>
          </w:tcPr>
          <w:p w14:paraId="7A64D5E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sz w:val="21"/>
                <w:szCs w:val="21"/>
                <w:lang w:bidi="ar"/>
              </w:rPr>
              <w:t>台</w:t>
            </w:r>
          </w:p>
        </w:tc>
        <w:tc>
          <w:tcPr>
            <w:tcW w:w="769" w:type="dxa"/>
            <w:noWrap/>
            <w:vAlign w:val="center"/>
          </w:tcPr>
          <w:p w14:paraId="096E7A3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sz w:val="21"/>
                <w:szCs w:val="21"/>
                <w:lang w:bidi="ar"/>
              </w:rPr>
              <w:t>3</w:t>
            </w:r>
          </w:p>
        </w:tc>
      </w:tr>
      <w:tr w:rsidR="00EB25F3" w:rsidRPr="00D01AF1" w14:paraId="4F99248B" w14:textId="77777777" w:rsidTr="00F04279">
        <w:trPr>
          <w:trHeight w:val="397"/>
          <w:jc w:val="center"/>
        </w:trPr>
        <w:tc>
          <w:tcPr>
            <w:tcW w:w="729" w:type="dxa"/>
            <w:noWrap/>
            <w:vAlign w:val="center"/>
          </w:tcPr>
          <w:p w14:paraId="7786D50B"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color w:val="000000" w:themeColor="text1"/>
                <w:sz w:val="21"/>
                <w:szCs w:val="21"/>
                <w:lang w:bidi="ar"/>
              </w:rPr>
              <w:t>1.2</w:t>
            </w:r>
          </w:p>
        </w:tc>
        <w:tc>
          <w:tcPr>
            <w:tcW w:w="2653" w:type="dxa"/>
            <w:noWrap/>
            <w:vAlign w:val="center"/>
          </w:tcPr>
          <w:p w14:paraId="0AA8116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二次风机</w:t>
            </w:r>
          </w:p>
        </w:tc>
        <w:tc>
          <w:tcPr>
            <w:tcW w:w="3606" w:type="dxa"/>
            <w:noWrap/>
            <w:vAlign w:val="center"/>
          </w:tcPr>
          <w:p w14:paraId="6CAFEFAF" w14:textId="77777777" w:rsidR="0063544A" w:rsidRPr="00D01AF1" w:rsidRDefault="0063544A" w:rsidP="0063544A">
            <w:pPr>
              <w:widowControl/>
              <w:adjustRightInd/>
              <w:snapToGrid/>
              <w:spacing w:line="240" w:lineRule="auto"/>
              <w:ind w:firstLineChars="0" w:firstLine="0"/>
              <w:textAlignment w:val="center"/>
              <w:rPr>
                <w:color w:val="000000" w:themeColor="text1"/>
                <w:sz w:val="21"/>
                <w:szCs w:val="21"/>
              </w:rPr>
            </w:pPr>
            <w:r w:rsidRPr="00D01AF1">
              <w:rPr>
                <w:color w:val="000000" w:themeColor="text1"/>
                <w:sz w:val="21"/>
                <w:szCs w:val="21"/>
              </w:rPr>
              <w:t>Q=89800 m</w:t>
            </w:r>
            <w:r w:rsidRPr="00D01AF1">
              <w:rPr>
                <w:color w:val="000000" w:themeColor="text1"/>
                <w:sz w:val="21"/>
                <w:szCs w:val="21"/>
                <w:vertAlign w:val="superscript"/>
              </w:rPr>
              <w:t>3</w:t>
            </w:r>
            <w:r w:rsidRPr="00D01AF1">
              <w:rPr>
                <w:color w:val="000000" w:themeColor="text1"/>
                <w:sz w:val="21"/>
                <w:szCs w:val="21"/>
              </w:rPr>
              <w:t>/h</w:t>
            </w:r>
            <w:r w:rsidRPr="00D01AF1">
              <w:rPr>
                <w:rFonts w:hint="eastAsia"/>
                <w:color w:val="000000" w:themeColor="text1"/>
                <w:sz w:val="21"/>
                <w:szCs w:val="21"/>
              </w:rPr>
              <w:t>，</w:t>
            </w:r>
            <w:r w:rsidRPr="00D01AF1">
              <w:rPr>
                <w:color w:val="000000" w:themeColor="text1"/>
                <w:sz w:val="21"/>
                <w:szCs w:val="21"/>
              </w:rPr>
              <w:t>P=12560 Pa</w:t>
            </w:r>
            <w:r w:rsidRPr="00D01AF1">
              <w:rPr>
                <w:rFonts w:hint="eastAsia"/>
                <w:color w:val="000000" w:themeColor="text1"/>
                <w:sz w:val="21"/>
                <w:szCs w:val="21"/>
              </w:rPr>
              <w:t>，</w:t>
            </w:r>
          </w:p>
          <w:p w14:paraId="348AFBEB" w14:textId="77777777" w:rsidR="0063544A" w:rsidRPr="00D01AF1" w:rsidRDefault="0063544A" w:rsidP="0063544A">
            <w:pPr>
              <w:widowControl/>
              <w:adjustRightInd/>
              <w:snapToGrid/>
              <w:spacing w:line="240" w:lineRule="auto"/>
              <w:ind w:firstLineChars="0" w:firstLine="0"/>
              <w:textAlignment w:val="center"/>
              <w:rPr>
                <w:color w:val="000000" w:themeColor="text1"/>
                <w:sz w:val="21"/>
                <w:szCs w:val="21"/>
              </w:rPr>
            </w:pPr>
            <w:r w:rsidRPr="00D01AF1">
              <w:rPr>
                <w:color w:val="000000" w:themeColor="text1"/>
                <w:sz w:val="21"/>
                <w:szCs w:val="21"/>
              </w:rPr>
              <w:t>t=20℃</w:t>
            </w:r>
            <w:r w:rsidRPr="00D01AF1">
              <w:rPr>
                <w:rFonts w:hint="eastAsia"/>
                <w:color w:val="000000" w:themeColor="text1"/>
                <w:sz w:val="21"/>
                <w:szCs w:val="21"/>
              </w:rPr>
              <w:t>，</w:t>
            </w:r>
            <w:r w:rsidRPr="00D01AF1">
              <w:rPr>
                <w:color w:val="000000" w:themeColor="text1"/>
                <w:sz w:val="21"/>
                <w:szCs w:val="21"/>
              </w:rPr>
              <w:t>N=450kW</w:t>
            </w:r>
            <w:r w:rsidRPr="00D01AF1">
              <w:rPr>
                <w:rFonts w:hint="eastAsia"/>
                <w:color w:val="000000" w:themeColor="text1"/>
                <w:sz w:val="21"/>
                <w:szCs w:val="21"/>
              </w:rPr>
              <w:t>，</w:t>
            </w:r>
          </w:p>
          <w:p w14:paraId="52EF3D36"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color w:val="000000" w:themeColor="text1"/>
                <w:sz w:val="21"/>
                <w:szCs w:val="21"/>
              </w:rPr>
              <w:t>U=10kV  n=1450r/min</w:t>
            </w:r>
          </w:p>
        </w:tc>
        <w:tc>
          <w:tcPr>
            <w:tcW w:w="771" w:type="dxa"/>
            <w:gridSpan w:val="2"/>
            <w:noWrap/>
            <w:vAlign w:val="center"/>
          </w:tcPr>
          <w:p w14:paraId="3F0C2E76"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sz w:val="21"/>
                <w:szCs w:val="21"/>
                <w:lang w:bidi="ar"/>
              </w:rPr>
              <w:t>台</w:t>
            </w:r>
          </w:p>
        </w:tc>
        <w:tc>
          <w:tcPr>
            <w:tcW w:w="769" w:type="dxa"/>
            <w:noWrap/>
            <w:vAlign w:val="center"/>
          </w:tcPr>
          <w:p w14:paraId="515F49A5"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lang w:bidi="ar"/>
              </w:rPr>
              <w:t>3</w:t>
            </w:r>
          </w:p>
        </w:tc>
      </w:tr>
      <w:tr w:rsidR="00EB25F3" w:rsidRPr="00D01AF1" w14:paraId="742F52C6" w14:textId="77777777" w:rsidTr="00F04279">
        <w:trPr>
          <w:trHeight w:val="397"/>
          <w:jc w:val="center"/>
        </w:trPr>
        <w:tc>
          <w:tcPr>
            <w:tcW w:w="729" w:type="dxa"/>
            <w:noWrap/>
            <w:vAlign w:val="center"/>
          </w:tcPr>
          <w:p w14:paraId="411BCE06"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1</w:t>
            </w:r>
            <w:r w:rsidRPr="00D01AF1">
              <w:rPr>
                <w:color w:val="000000" w:themeColor="text1"/>
                <w:kern w:val="2"/>
                <w:sz w:val="21"/>
                <w:szCs w:val="21"/>
              </w:rPr>
              <w:t>.3</w:t>
            </w:r>
          </w:p>
        </w:tc>
        <w:tc>
          <w:tcPr>
            <w:tcW w:w="2653" w:type="dxa"/>
            <w:noWrap/>
            <w:vAlign w:val="center"/>
          </w:tcPr>
          <w:p w14:paraId="62BB9ABD"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引风机</w:t>
            </w:r>
          </w:p>
        </w:tc>
        <w:tc>
          <w:tcPr>
            <w:tcW w:w="3606" w:type="dxa"/>
            <w:vAlign w:val="center"/>
          </w:tcPr>
          <w:p w14:paraId="522C2757" w14:textId="77777777" w:rsidR="0063544A" w:rsidRPr="00D01AF1" w:rsidRDefault="0063544A" w:rsidP="0063544A">
            <w:pPr>
              <w:widowControl/>
              <w:adjustRightInd/>
              <w:snapToGrid/>
              <w:spacing w:line="240" w:lineRule="auto"/>
              <w:ind w:firstLineChars="0" w:firstLine="0"/>
              <w:textAlignment w:val="center"/>
              <w:rPr>
                <w:color w:val="000000" w:themeColor="text1"/>
                <w:sz w:val="21"/>
                <w:szCs w:val="21"/>
              </w:rPr>
            </w:pPr>
            <w:r w:rsidRPr="00D01AF1">
              <w:rPr>
                <w:color w:val="000000" w:themeColor="text1"/>
                <w:sz w:val="21"/>
                <w:szCs w:val="21"/>
              </w:rPr>
              <w:t>Q=250000m</w:t>
            </w:r>
            <w:r w:rsidRPr="00D01AF1">
              <w:rPr>
                <w:color w:val="000000" w:themeColor="text1"/>
                <w:sz w:val="21"/>
                <w:szCs w:val="21"/>
                <w:vertAlign w:val="superscript"/>
              </w:rPr>
              <w:t>3</w:t>
            </w:r>
            <w:r w:rsidRPr="00D01AF1">
              <w:rPr>
                <w:color w:val="000000" w:themeColor="text1"/>
                <w:sz w:val="21"/>
                <w:szCs w:val="21"/>
              </w:rPr>
              <w:t>/h</w:t>
            </w:r>
            <w:r w:rsidRPr="00D01AF1">
              <w:rPr>
                <w:rFonts w:hint="eastAsia"/>
                <w:color w:val="000000" w:themeColor="text1"/>
                <w:sz w:val="21"/>
                <w:szCs w:val="21"/>
              </w:rPr>
              <w:t>，</w:t>
            </w:r>
            <w:r w:rsidRPr="00D01AF1">
              <w:rPr>
                <w:color w:val="000000" w:themeColor="text1"/>
                <w:sz w:val="21"/>
                <w:szCs w:val="21"/>
              </w:rPr>
              <w:t>P=14500Pa</w:t>
            </w:r>
            <w:r w:rsidRPr="00D01AF1">
              <w:rPr>
                <w:rFonts w:hint="eastAsia"/>
                <w:color w:val="000000" w:themeColor="text1"/>
                <w:sz w:val="21"/>
                <w:szCs w:val="21"/>
              </w:rPr>
              <w:t>，</w:t>
            </w:r>
          </w:p>
          <w:p w14:paraId="02EE16EA" w14:textId="77777777" w:rsidR="0063544A" w:rsidRPr="00D01AF1" w:rsidRDefault="0063544A" w:rsidP="0063544A">
            <w:pPr>
              <w:widowControl/>
              <w:adjustRightInd/>
              <w:snapToGrid/>
              <w:spacing w:line="240" w:lineRule="auto"/>
              <w:ind w:firstLineChars="0" w:firstLine="0"/>
              <w:textAlignment w:val="center"/>
              <w:rPr>
                <w:color w:val="000000" w:themeColor="text1"/>
                <w:sz w:val="21"/>
                <w:szCs w:val="21"/>
              </w:rPr>
            </w:pPr>
            <w:r w:rsidRPr="00D01AF1">
              <w:rPr>
                <w:color w:val="000000" w:themeColor="text1"/>
                <w:sz w:val="21"/>
                <w:szCs w:val="21"/>
              </w:rPr>
              <w:t>t=150℃</w:t>
            </w:r>
            <w:r w:rsidRPr="00D01AF1">
              <w:rPr>
                <w:rFonts w:hint="eastAsia"/>
                <w:color w:val="000000" w:themeColor="text1"/>
                <w:sz w:val="21"/>
                <w:szCs w:val="21"/>
              </w:rPr>
              <w:t>，</w:t>
            </w:r>
            <w:r w:rsidRPr="00D01AF1">
              <w:rPr>
                <w:color w:val="000000" w:themeColor="text1"/>
                <w:sz w:val="21"/>
                <w:szCs w:val="21"/>
              </w:rPr>
              <w:t>N=1500kW</w:t>
            </w:r>
            <w:r w:rsidRPr="00D01AF1">
              <w:rPr>
                <w:rFonts w:hint="eastAsia"/>
                <w:color w:val="000000" w:themeColor="text1"/>
                <w:sz w:val="21"/>
                <w:szCs w:val="21"/>
              </w:rPr>
              <w:t>，</w:t>
            </w:r>
          </w:p>
          <w:p w14:paraId="02F1CE7A"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color w:val="000000" w:themeColor="text1"/>
                <w:sz w:val="21"/>
                <w:szCs w:val="21"/>
              </w:rPr>
              <w:t>U=10kV</w:t>
            </w:r>
            <w:r w:rsidRPr="00D01AF1">
              <w:rPr>
                <w:rFonts w:hint="eastAsia"/>
                <w:color w:val="000000" w:themeColor="text1"/>
                <w:sz w:val="21"/>
                <w:szCs w:val="21"/>
              </w:rPr>
              <w:t>，</w:t>
            </w:r>
            <w:r w:rsidRPr="00D01AF1">
              <w:rPr>
                <w:color w:val="000000" w:themeColor="text1"/>
                <w:sz w:val="21"/>
                <w:szCs w:val="21"/>
              </w:rPr>
              <w:t>n=960r/min</w:t>
            </w:r>
          </w:p>
        </w:tc>
        <w:tc>
          <w:tcPr>
            <w:tcW w:w="771" w:type="dxa"/>
            <w:gridSpan w:val="2"/>
            <w:noWrap/>
            <w:vAlign w:val="center"/>
          </w:tcPr>
          <w:p w14:paraId="118ACC08"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lang w:bidi="ar"/>
              </w:rPr>
              <w:t>台</w:t>
            </w:r>
          </w:p>
        </w:tc>
        <w:tc>
          <w:tcPr>
            <w:tcW w:w="769" w:type="dxa"/>
            <w:noWrap/>
            <w:vAlign w:val="center"/>
          </w:tcPr>
          <w:p w14:paraId="14C211BE"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lang w:bidi="ar"/>
              </w:rPr>
              <w:t>3</w:t>
            </w:r>
          </w:p>
        </w:tc>
      </w:tr>
      <w:tr w:rsidR="00EB25F3" w:rsidRPr="00D01AF1" w14:paraId="0C651A26" w14:textId="77777777" w:rsidTr="00F04279">
        <w:trPr>
          <w:trHeight w:val="397"/>
          <w:jc w:val="center"/>
        </w:trPr>
        <w:tc>
          <w:tcPr>
            <w:tcW w:w="729" w:type="dxa"/>
            <w:noWrap/>
            <w:vAlign w:val="center"/>
          </w:tcPr>
          <w:p w14:paraId="568758C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1</w:t>
            </w:r>
            <w:r w:rsidRPr="00D01AF1">
              <w:rPr>
                <w:color w:val="000000" w:themeColor="text1"/>
                <w:kern w:val="2"/>
                <w:sz w:val="21"/>
                <w:szCs w:val="21"/>
              </w:rPr>
              <w:t>.4</w:t>
            </w:r>
          </w:p>
        </w:tc>
        <w:tc>
          <w:tcPr>
            <w:tcW w:w="2653" w:type="dxa"/>
            <w:noWrap/>
            <w:vAlign w:val="center"/>
          </w:tcPr>
          <w:p w14:paraId="2165B2D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rPr>
            </w:pPr>
            <w:r w:rsidRPr="00D01AF1">
              <w:rPr>
                <w:color w:val="000000" w:themeColor="text1"/>
                <w:sz w:val="21"/>
                <w:szCs w:val="21"/>
              </w:rPr>
              <w:t>密集成套型罗茨风机</w:t>
            </w:r>
          </w:p>
          <w:p w14:paraId="5589E4AD"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（流化风机）</w:t>
            </w:r>
          </w:p>
        </w:tc>
        <w:tc>
          <w:tcPr>
            <w:tcW w:w="3606" w:type="dxa"/>
            <w:vAlign w:val="center"/>
          </w:tcPr>
          <w:p w14:paraId="26169824"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color w:val="000000" w:themeColor="text1"/>
                <w:sz w:val="21"/>
                <w:szCs w:val="21"/>
              </w:rPr>
              <w:t>Q=970m</w:t>
            </w:r>
            <w:r w:rsidRPr="00D01AF1">
              <w:rPr>
                <w:color w:val="000000" w:themeColor="text1"/>
                <w:sz w:val="21"/>
                <w:szCs w:val="21"/>
                <w:vertAlign w:val="superscript"/>
              </w:rPr>
              <w:t>3</w:t>
            </w:r>
            <w:r w:rsidRPr="00D01AF1">
              <w:rPr>
                <w:color w:val="000000" w:themeColor="text1"/>
                <w:sz w:val="21"/>
                <w:szCs w:val="21"/>
              </w:rPr>
              <w:t>/h</w:t>
            </w:r>
            <w:r w:rsidRPr="00D01AF1">
              <w:rPr>
                <w:rFonts w:hint="eastAsia"/>
                <w:color w:val="000000" w:themeColor="text1"/>
                <w:sz w:val="21"/>
                <w:szCs w:val="21"/>
              </w:rPr>
              <w:t>，</w:t>
            </w:r>
            <w:r w:rsidRPr="00D01AF1">
              <w:rPr>
                <w:color w:val="000000" w:themeColor="text1"/>
                <w:sz w:val="21"/>
                <w:szCs w:val="21"/>
              </w:rPr>
              <w:t>P=30kPa</w:t>
            </w:r>
            <w:r w:rsidRPr="00D01AF1">
              <w:rPr>
                <w:rFonts w:hint="eastAsia"/>
                <w:color w:val="000000" w:themeColor="text1"/>
                <w:sz w:val="21"/>
                <w:szCs w:val="21"/>
              </w:rPr>
              <w:t>，</w:t>
            </w:r>
            <w:r w:rsidRPr="00D01AF1">
              <w:rPr>
                <w:color w:val="000000" w:themeColor="text1"/>
                <w:sz w:val="21"/>
                <w:szCs w:val="21"/>
              </w:rPr>
              <w:t>t=20℃</w:t>
            </w:r>
            <w:r w:rsidRPr="00D01AF1">
              <w:rPr>
                <w:rFonts w:hint="eastAsia"/>
                <w:color w:val="000000" w:themeColor="text1"/>
                <w:sz w:val="21"/>
                <w:szCs w:val="21"/>
              </w:rPr>
              <w:t>，</w:t>
            </w:r>
            <w:r w:rsidRPr="00D01AF1">
              <w:rPr>
                <w:color w:val="000000" w:themeColor="text1"/>
                <w:sz w:val="21"/>
                <w:szCs w:val="21"/>
              </w:rPr>
              <w:t>N=22KW</w:t>
            </w:r>
            <w:r w:rsidRPr="00D01AF1">
              <w:rPr>
                <w:rFonts w:hint="eastAsia"/>
                <w:color w:val="000000" w:themeColor="text1"/>
                <w:sz w:val="21"/>
                <w:szCs w:val="21"/>
              </w:rPr>
              <w:t>，</w:t>
            </w:r>
            <w:r w:rsidRPr="00D01AF1">
              <w:rPr>
                <w:color w:val="000000" w:themeColor="text1"/>
                <w:sz w:val="21"/>
                <w:szCs w:val="21"/>
              </w:rPr>
              <w:t>U=380V</w:t>
            </w:r>
            <w:r w:rsidRPr="00D01AF1">
              <w:rPr>
                <w:rFonts w:hint="eastAsia"/>
                <w:color w:val="000000" w:themeColor="text1"/>
                <w:sz w:val="21"/>
                <w:szCs w:val="21"/>
              </w:rPr>
              <w:t>，</w:t>
            </w:r>
            <w:r w:rsidRPr="00D01AF1">
              <w:rPr>
                <w:color w:val="000000" w:themeColor="text1"/>
                <w:sz w:val="21"/>
                <w:szCs w:val="21"/>
              </w:rPr>
              <w:t>n=1450r/min</w:t>
            </w:r>
          </w:p>
        </w:tc>
        <w:tc>
          <w:tcPr>
            <w:tcW w:w="771" w:type="dxa"/>
            <w:gridSpan w:val="2"/>
            <w:noWrap/>
            <w:vAlign w:val="center"/>
          </w:tcPr>
          <w:p w14:paraId="4BD7680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lang w:bidi="ar"/>
              </w:rPr>
              <w:t>台</w:t>
            </w:r>
          </w:p>
        </w:tc>
        <w:tc>
          <w:tcPr>
            <w:tcW w:w="769" w:type="dxa"/>
            <w:noWrap/>
            <w:vAlign w:val="center"/>
          </w:tcPr>
          <w:p w14:paraId="21BDE0C8"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lang w:bidi="ar"/>
              </w:rPr>
              <w:t>6</w:t>
            </w:r>
          </w:p>
        </w:tc>
      </w:tr>
      <w:tr w:rsidR="00EB25F3" w:rsidRPr="00D01AF1" w14:paraId="67B84B04" w14:textId="77777777" w:rsidTr="00F04279">
        <w:trPr>
          <w:trHeight w:val="397"/>
          <w:jc w:val="center"/>
        </w:trPr>
        <w:tc>
          <w:tcPr>
            <w:tcW w:w="729" w:type="dxa"/>
            <w:noWrap/>
            <w:vAlign w:val="center"/>
          </w:tcPr>
          <w:p w14:paraId="1DA8CDD8"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1</w:t>
            </w:r>
            <w:r w:rsidRPr="00D01AF1">
              <w:rPr>
                <w:color w:val="000000" w:themeColor="text1"/>
                <w:kern w:val="2"/>
                <w:sz w:val="21"/>
                <w:szCs w:val="21"/>
              </w:rPr>
              <w:t>.5</w:t>
            </w:r>
          </w:p>
        </w:tc>
        <w:tc>
          <w:tcPr>
            <w:tcW w:w="2653" w:type="dxa"/>
            <w:noWrap/>
            <w:vAlign w:val="center"/>
          </w:tcPr>
          <w:p w14:paraId="6FED871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滚筒冷渣机</w:t>
            </w:r>
            <w:r w:rsidRPr="00D01AF1">
              <w:rPr>
                <w:rFonts w:hint="eastAsia"/>
                <w:color w:val="000000" w:themeColor="text1"/>
                <w:sz w:val="21"/>
                <w:szCs w:val="21"/>
              </w:rPr>
              <w:t>（</w:t>
            </w:r>
            <w:r w:rsidRPr="00D01AF1">
              <w:rPr>
                <w:color w:val="000000" w:themeColor="text1"/>
                <w:sz w:val="21"/>
                <w:szCs w:val="21"/>
              </w:rPr>
              <w:t>粗渣）</w:t>
            </w:r>
          </w:p>
        </w:tc>
        <w:tc>
          <w:tcPr>
            <w:tcW w:w="3606" w:type="dxa"/>
            <w:vAlign w:val="center"/>
          </w:tcPr>
          <w:p w14:paraId="06659E2F" w14:textId="77777777" w:rsidR="0063544A" w:rsidRPr="00D01AF1" w:rsidRDefault="0063544A" w:rsidP="0063544A">
            <w:pPr>
              <w:widowControl/>
              <w:adjustRightInd/>
              <w:snapToGrid/>
              <w:spacing w:line="240" w:lineRule="auto"/>
              <w:ind w:firstLineChars="0" w:firstLine="0"/>
              <w:textAlignment w:val="center"/>
              <w:rPr>
                <w:color w:val="000000" w:themeColor="text1"/>
                <w:sz w:val="21"/>
                <w:szCs w:val="21"/>
              </w:rPr>
            </w:pPr>
            <w:r w:rsidRPr="00D01AF1">
              <w:rPr>
                <w:color w:val="000000" w:themeColor="text1"/>
                <w:sz w:val="21"/>
                <w:szCs w:val="21"/>
              </w:rPr>
              <w:t>额定冷渣量：</w:t>
            </w:r>
            <w:r w:rsidRPr="00D01AF1">
              <w:rPr>
                <w:color w:val="000000" w:themeColor="text1"/>
                <w:sz w:val="21"/>
                <w:szCs w:val="21"/>
              </w:rPr>
              <w:t>Q=0~10t/h</w:t>
            </w:r>
            <w:r w:rsidRPr="00D01AF1">
              <w:rPr>
                <w:rFonts w:hint="eastAsia"/>
                <w:color w:val="000000" w:themeColor="text1"/>
                <w:sz w:val="21"/>
                <w:szCs w:val="21"/>
              </w:rPr>
              <w:t>，</w:t>
            </w:r>
          </w:p>
          <w:p w14:paraId="03723689"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color w:val="000000" w:themeColor="text1"/>
                <w:sz w:val="21"/>
                <w:szCs w:val="21"/>
              </w:rPr>
              <w:t>转速：</w:t>
            </w:r>
            <w:r w:rsidRPr="00D01AF1">
              <w:rPr>
                <w:color w:val="000000" w:themeColor="text1"/>
                <w:sz w:val="21"/>
                <w:szCs w:val="21"/>
              </w:rPr>
              <w:t>n=0-4r/min</w:t>
            </w:r>
            <w:r w:rsidRPr="00D01AF1">
              <w:rPr>
                <w:rFonts w:hint="eastAsia"/>
                <w:color w:val="000000" w:themeColor="text1"/>
                <w:sz w:val="21"/>
                <w:szCs w:val="21"/>
              </w:rPr>
              <w:t>，</w:t>
            </w:r>
            <w:r w:rsidRPr="00D01AF1">
              <w:rPr>
                <w:color w:val="000000" w:themeColor="text1"/>
                <w:sz w:val="21"/>
                <w:szCs w:val="21"/>
              </w:rPr>
              <w:t>N=7.5kW</w:t>
            </w:r>
            <w:r w:rsidRPr="00D01AF1">
              <w:rPr>
                <w:rFonts w:hint="eastAsia"/>
                <w:color w:val="000000" w:themeColor="text1"/>
                <w:sz w:val="21"/>
                <w:szCs w:val="21"/>
              </w:rPr>
              <w:t>，</w:t>
            </w:r>
            <w:r w:rsidRPr="00D01AF1">
              <w:rPr>
                <w:color w:val="000000" w:themeColor="text1"/>
                <w:sz w:val="21"/>
                <w:szCs w:val="21"/>
              </w:rPr>
              <w:t>U=380V</w:t>
            </w:r>
          </w:p>
        </w:tc>
        <w:tc>
          <w:tcPr>
            <w:tcW w:w="771" w:type="dxa"/>
            <w:gridSpan w:val="2"/>
            <w:noWrap/>
            <w:vAlign w:val="center"/>
          </w:tcPr>
          <w:p w14:paraId="4FA2E7D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lang w:bidi="ar"/>
              </w:rPr>
              <w:t>台</w:t>
            </w:r>
          </w:p>
        </w:tc>
        <w:tc>
          <w:tcPr>
            <w:tcW w:w="769" w:type="dxa"/>
            <w:noWrap/>
            <w:vAlign w:val="center"/>
          </w:tcPr>
          <w:p w14:paraId="37A59E5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lang w:bidi="ar"/>
              </w:rPr>
              <w:t>6</w:t>
            </w:r>
          </w:p>
        </w:tc>
      </w:tr>
      <w:tr w:rsidR="00EB25F3" w:rsidRPr="00D01AF1" w14:paraId="7D29FEDF" w14:textId="77777777" w:rsidTr="00F04279">
        <w:trPr>
          <w:trHeight w:val="397"/>
          <w:jc w:val="center"/>
        </w:trPr>
        <w:tc>
          <w:tcPr>
            <w:tcW w:w="729" w:type="dxa"/>
            <w:noWrap/>
            <w:vAlign w:val="center"/>
          </w:tcPr>
          <w:p w14:paraId="2422C95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1</w:t>
            </w:r>
            <w:r w:rsidRPr="00D01AF1">
              <w:rPr>
                <w:color w:val="000000" w:themeColor="text1"/>
                <w:sz w:val="21"/>
                <w:szCs w:val="21"/>
                <w:lang w:bidi="ar"/>
              </w:rPr>
              <w:t>.6</w:t>
            </w:r>
          </w:p>
        </w:tc>
        <w:tc>
          <w:tcPr>
            <w:tcW w:w="2653" w:type="dxa"/>
            <w:noWrap/>
            <w:vAlign w:val="center"/>
          </w:tcPr>
          <w:p w14:paraId="65941115"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rPr>
            </w:pPr>
            <w:r w:rsidRPr="00D01AF1">
              <w:rPr>
                <w:color w:val="000000" w:themeColor="text1"/>
                <w:sz w:val="21"/>
                <w:szCs w:val="21"/>
              </w:rPr>
              <w:t>滚筒冷渣机</w:t>
            </w:r>
            <w:r w:rsidRPr="00D01AF1">
              <w:rPr>
                <w:rFonts w:hint="eastAsia"/>
                <w:color w:val="000000" w:themeColor="text1"/>
                <w:sz w:val="21"/>
                <w:szCs w:val="21"/>
              </w:rPr>
              <w:t>（</w:t>
            </w:r>
            <w:r w:rsidRPr="00D01AF1">
              <w:rPr>
                <w:color w:val="000000" w:themeColor="text1"/>
                <w:sz w:val="21"/>
                <w:szCs w:val="21"/>
              </w:rPr>
              <w:t>细灰）</w:t>
            </w:r>
          </w:p>
        </w:tc>
        <w:tc>
          <w:tcPr>
            <w:tcW w:w="3606" w:type="dxa"/>
            <w:vAlign w:val="center"/>
          </w:tcPr>
          <w:p w14:paraId="7C604F15"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rFonts w:hint="eastAsia"/>
                <w:color w:val="000000" w:themeColor="text1"/>
                <w:kern w:val="2"/>
                <w:sz w:val="21"/>
                <w:szCs w:val="21"/>
              </w:rPr>
              <w:t>额定冷渣量：</w:t>
            </w:r>
            <w:r w:rsidRPr="00D01AF1">
              <w:rPr>
                <w:rFonts w:hint="eastAsia"/>
                <w:color w:val="000000" w:themeColor="text1"/>
                <w:kern w:val="2"/>
                <w:sz w:val="21"/>
                <w:szCs w:val="21"/>
              </w:rPr>
              <w:t>Q=0~5t/h</w:t>
            </w:r>
            <w:r w:rsidRPr="00D01AF1">
              <w:rPr>
                <w:rFonts w:hint="eastAsia"/>
                <w:color w:val="000000" w:themeColor="text1"/>
                <w:kern w:val="2"/>
                <w:sz w:val="21"/>
                <w:szCs w:val="21"/>
              </w:rPr>
              <w:t>，</w:t>
            </w:r>
          </w:p>
          <w:p w14:paraId="15C6CD85"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rFonts w:hint="eastAsia"/>
                <w:color w:val="000000" w:themeColor="text1"/>
                <w:kern w:val="2"/>
                <w:sz w:val="21"/>
                <w:szCs w:val="21"/>
              </w:rPr>
              <w:t>转速：</w:t>
            </w:r>
            <w:r w:rsidRPr="00D01AF1">
              <w:rPr>
                <w:rFonts w:hint="eastAsia"/>
                <w:color w:val="000000" w:themeColor="text1"/>
                <w:kern w:val="2"/>
                <w:sz w:val="21"/>
                <w:szCs w:val="21"/>
              </w:rPr>
              <w:t>n=0-4r/min</w:t>
            </w:r>
            <w:r w:rsidRPr="00D01AF1">
              <w:rPr>
                <w:rFonts w:hint="eastAsia"/>
                <w:color w:val="000000" w:themeColor="text1"/>
                <w:kern w:val="2"/>
                <w:sz w:val="21"/>
                <w:szCs w:val="21"/>
              </w:rPr>
              <w:t>，</w:t>
            </w:r>
          </w:p>
          <w:p w14:paraId="06C72895"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color w:val="000000" w:themeColor="text1"/>
                <w:kern w:val="2"/>
                <w:sz w:val="21"/>
                <w:szCs w:val="21"/>
              </w:rPr>
              <w:t>N=7.5kW</w:t>
            </w:r>
            <w:r w:rsidRPr="00D01AF1">
              <w:rPr>
                <w:rFonts w:hint="eastAsia"/>
                <w:color w:val="000000" w:themeColor="text1"/>
                <w:kern w:val="2"/>
                <w:sz w:val="21"/>
                <w:szCs w:val="21"/>
              </w:rPr>
              <w:t>，</w:t>
            </w:r>
            <w:r w:rsidRPr="00D01AF1">
              <w:rPr>
                <w:color w:val="000000" w:themeColor="text1"/>
                <w:kern w:val="2"/>
                <w:sz w:val="21"/>
                <w:szCs w:val="21"/>
              </w:rPr>
              <w:t>U=380V</w:t>
            </w:r>
          </w:p>
        </w:tc>
        <w:tc>
          <w:tcPr>
            <w:tcW w:w="771" w:type="dxa"/>
            <w:gridSpan w:val="2"/>
            <w:noWrap/>
            <w:vAlign w:val="center"/>
          </w:tcPr>
          <w:p w14:paraId="216C97A0"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台</w:t>
            </w:r>
          </w:p>
        </w:tc>
        <w:tc>
          <w:tcPr>
            <w:tcW w:w="769" w:type="dxa"/>
            <w:noWrap/>
            <w:vAlign w:val="center"/>
          </w:tcPr>
          <w:p w14:paraId="5E01912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lang w:bidi="ar"/>
              </w:rPr>
              <w:t>3</w:t>
            </w:r>
          </w:p>
        </w:tc>
      </w:tr>
      <w:tr w:rsidR="00EB25F3" w:rsidRPr="00D01AF1" w14:paraId="51518F5D" w14:textId="77777777" w:rsidTr="00F04279">
        <w:trPr>
          <w:trHeight w:val="397"/>
          <w:jc w:val="center"/>
        </w:trPr>
        <w:tc>
          <w:tcPr>
            <w:tcW w:w="729" w:type="dxa"/>
            <w:noWrap/>
            <w:vAlign w:val="center"/>
          </w:tcPr>
          <w:p w14:paraId="4F23A75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1</w:t>
            </w:r>
            <w:r w:rsidRPr="00D01AF1">
              <w:rPr>
                <w:color w:val="000000" w:themeColor="text1"/>
                <w:sz w:val="21"/>
                <w:szCs w:val="21"/>
                <w:lang w:bidi="ar"/>
              </w:rPr>
              <w:t>.7</w:t>
            </w:r>
          </w:p>
        </w:tc>
        <w:tc>
          <w:tcPr>
            <w:tcW w:w="2653" w:type="dxa"/>
            <w:noWrap/>
            <w:vAlign w:val="center"/>
          </w:tcPr>
          <w:p w14:paraId="25D6EDCD"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rPr>
            </w:pPr>
            <w:r w:rsidRPr="00D01AF1">
              <w:rPr>
                <w:color w:val="000000" w:themeColor="text1"/>
                <w:sz w:val="21"/>
                <w:szCs w:val="21"/>
              </w:rPr>
              <w:t>电动给水泵</w:t>
            </w:r>
          </w:p>
          <w:p w14:paraId="416D925C"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sz w:val="21"/>
                <w:szCs w:val="21"/>
              </w:rPr>
              <w:t>（</w:t>
            </w:r>
            <w:r w:rsidRPr="00D01AF1">
              <w:rPr>
                <w:rFonts w:hint="eastAsia"/>
                <w:color w:val="000000" w:themeColor="text1"/>
                <w:kern w:val="2"/>
                <w:sz w:val="21"/>
                <w:szCs w:val="21"/>
              </w:rPr>
              <w:t>附电机</w:t>
            </w:r>
            <w:r w:rsidRPr="00D01AF1">
              <w:rPr>
                <w:rFonts w:hint="eastAsia"/>
                <w:color w:val="000000" w:themeColor="text1"/>
                <w:kern w:val="2"/>
                <w:sz w:val="21"/>
                <w:szCs w:val="21"/>
              </w:rPr>
              <w:t xml:space="preserve">  </w:t>
            </w:r>
            <w:r w:rsidRPr="00D01AF1">
              <w:rPr>
                <w:rFonts w:hint="eastAsia"/>
                <w:color w:val="000000" w:themeColor="text1"/>
                <w:kern w:val="2"/>
                <w:sz w:val="21"/>
                <w:szCs w:val="21"/>
              </w:rPr>
              <w:t>变频调速</w:t>
            </w:r>
            <w:r w:rsidRPr="00D01AF1">
              <w:rPr>
                <w:rFonts w:hint="eastAsia"/>
                <w:color w:val="000000" w:themeColor="text1"/>
                <w:sz w:val="21"/>
                <w:szCs w:val="21"/>
              </w:rPr>
              <w:t>）</w:t>
            </w:r>
          </w:p>
        </w:tc>
        <w:tc>
          <w:tcPr>
            <w:tcW w:w="3606" w:type="dxa"/>
            <w:vAlign w:val="center"/>
          </w:tcPr>
          <w:p w14:paraId="2394B8CD"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color w:val="000000" w:themeColor="text1"/>
                <w:kern w:val="2"/>
                <w:sz w:val="21"/>
                <w:szCs w:val="21"/>
              </w:rPr>
              <w:t>Q=140m</w:t>
            </w:r>
            <w:r w:rsidRPr="00D01AF1">
              <w:rPr>
                <w:color w:val="000000" w:themeColor="text1"/>
                <w:kern w:val="2"/>
                <w:sz w:val="21"/>
                <w:szCs w:val="21"/>
                <w:vertAlign w:val="superscript"/>
              </w:rPr>
              <w:t>3</w:t>
            </w:r>
            <w:r w:rsidRPr="00D01AF1">
              <w:rPr>
                <w:color w:val="000000" w:themeColor="text1"/>
                <w:kern w:val="2"/>
                <w:sz w:val="21"/>
                <w:szCs w:val="21"/>
              </w:rPr>
              <w:t>/h</w:t>
            </w:r>
            <w:r w:rsidRPr="00D01AF1">
              <w:rPr>
                <w:rFonts w:hint="eastAsia"/>
                <w:color w:val="000000" w:themeColor="text1"/>
                <w:kern w:val="2"/>
                <w:sz w:val="21"/>
                <w:szCs w:val="21"/>
              </w:rPr>
              <w:t>，</w:t>
            </w:r>
            <w:r w:rsidRPr="00D01AF1">
              <w:rPr>
                <w:color w:val="000000" w:themeColor="text1"/>
                <w:kern w:val="2"/>
                <w:sz w:val="21"/>
                <w:szCs w:val="21"/>
              </w:rPr>
              <w:t>H=1920mH</w:t>
            </w:r>
            <w:r w:rsidRPr="00D01AF1">
              <w:rPr>
                <w:color w:val="000000" w:themeColor="text1"/>
                <w:kern w:val="2"/>
                <w:sz w:val="21"/>
                <w:szCs w:val="21"/>
                <w:vertAlign w:val="subscript"/>
              </w:rPr>
              <w:t>2</w:t>
            </w:r>
            <w:r w:rsidRPr="00D01AF1">
              <w:rPr>
                <w:color w:val="000000" w:themeColor="text1"/>
                <w:kern w:val="2"/>
                <w:sz w:val="21"/>
                <w:szCs w:val="21"/>
              </w:rPr>
              <w:t>O</w:t>
            </w:r>
          </w:p>
          <w:p w14:paraId="1B826119"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color w:val="000000" w:themeColor="text1"/>
                <w:kern w:val="2"/>
                <w:sz w:val="21"/>
                <w:szCs w:val="21"/>
              </w:rPr>
              <w:t>n=2950r/min</w:t>
            </w:r>
            <w:r w:rsidRPr="00D01AF1">
              <w:rPr>
                <w:rFonts w:hint="eastAsia"/>
                <w:color w:val="000000" w:themeColor="text1"/>
                <w:kern w:val="2"/>
                <w:sz w:val="21"/>
                <w:szCs w:val="21"/>
              </w:rPr>
              <w:t>，温度：</w:t>
            </w:r>
            <w:r w:rsidRPr="00D01AF1">
              <w:rPr>
                <w:rFonts w:hint="eastAsia"/>
                <w:color w:val="000000" w:themeColor="text1"/>
                <w:kern w:val="2"/>
                <w:sz w:val="21"/>
                <w:szCs w:val="21"/>
              </w:rPr>
              <w:t>160</w:t>
            </w:r>
            <w:r w:rsidRPr="00D01AF1">
              <w:rPr>
                <w:rFonts w:hint="eastAsia"/>
                <w:color w:val="000000" w:themeColor="text1"/>
                <w:kern w:val="2"/>
                <w:sz w:val="21"/>
                <w:szCs w:val="21"/>
              </w:rPr>
              <w:t>℃，</w:t>
            </w:r>
          </w:p>
          <w:p w14:paraId="73D3C0A3" w14:textId="77777777" w:rsidR="0063544A" w:rsidRPr="00D01AF1" w:rsidRDefault="0063544A" w:rsidP="0063544A">
            <w:pPr>
              <w:widowControl/>
              <w:adjustRightInd/>
              <w:snapToGrid/>
              <w:spacing w:line="240" w:lineRule="auto"/>
              <w:ind w:firstLineChars="0" w:firstLine="0"/>
              <w:textAlignment w:val="center"/>
              <w:rPr>
                <w:color w:val="000000" w:themeColor="text1"/>
                <w:kern w:val="2"/>
                <w:sz w:val="21"/>
                <w:szCs w:val="21"/>
              </w:rPr>
            </w:pPr>
            <w:r w:rsidRPr="00D01AF1">
              <w:rPr>
                <w:color w:val="000000" w:themeColor="text1"/>
                <w:kern w:val="2"/>
                <w:sz w:val="21"/>
                <w:szCs w:val="21"/>
              </w:rPr>
              <w:t>N=1250kW</w:t>
            </w:r>
            <w:r w:rsidRPr="00D01AF1">
              <w:rPr>
                <w:rFonts w:hint="eastAsia"/>
                <w:color w:val="000000" w:themeColor="text1"/>
                <w:kern w:val="2"/>
                <w:sz w:val="21"/>
                <w:szCs w:val="21"/>
              </w:rPr>
              <w:t>，</w:t>
            </w:r>
            <w:r w:rsidRPr="00D01AF1">
              <w:rPr>
                <w:color w:val="000000" w:themeColor="text1"/>
                <w:kern w:val="2"/>
                <w:sz w:val="21"/>
                <w:szCs w:val="21"/>
              </w:rPr>
              <w:t>U=10kV</w:t>
            </w:r>
            <w:r w:rsidRPr="00D01AF1">
              <w:rPr>
                <w:rFonts w:hint="eastAsia"/>
                <w:color w:val="000000" w:themeColor="text1"/>
                <w:kern w:val="2"/>
                <w:sz w:val="21"/>
                <w:szCs w:val="21"/>
              </w:rPr>
              <w:t>，</w:t>
            </w:r>
            <w:r w:rsidRPr="00D01AF1">
              <w:rPr>
                <w:color w:val="000000" w:themeColor="text1"/>
                <w:kern w:val="2"/>
                <w:sz w:val="21"/>
                <w:szCs w:val="21"/>
              </w:rPr>
              <w:t>n=2980r/min</w:t>
            </w:r>
          </w:p>
        </w:tc>
        <w:tc>
          <w:tcPr>
            <w:tcW w:w="771" w:type="dxa"/>
            <w:gridSpan w:val="2"/>
            <w:noWrap/>
            <w:vAlign w:val="center"/>
          </w:tcPr>
          <w:p w14:paraId="1D92352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台</w:t>
            </w:r>
          </w:p>
        </w:tc>
        <w:tc>
          <w:tcPr>
            <w:tcW w:w="769" w:type="dxa"/>
            <w:noWrap/>
            <w:vAlign w:val="center"/>
          </w:tcPr>
          <w:p w14:paraId="0D0D4660"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lang w:bidi="ar"/>
              </w:rPr>
              <w:t>6</w:t>
            </w:r>
          </w:p>
        </w:tc>
      </w:tr>
      <w:tr w:rsidR="00EB25F3" w:rsidRPr="00D01AF1" w14:paraId="7FFE6BBC" w14:textId="77777777" w:rsidTr="00F04279">
        <w:trPr>
          <w:trHeight w:val="397"/>
          <w:jc w:val="center"/>
        </w:trPr>
        <w:tc>
          <w:tcPr>
            <w:tcW w:w="729" w:type="dxa"/>
            <w:noWrap/>
            <w:vAlign w:val="center"/>
          </w:tcPr>
          <w:p w14:paraId="40F5CF5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1</w:t>
            </w:r>
            <w:r w:rsidRPr="00D01AF1">
              <w:rPr>
                <w:color w:val="000000" w:themeColor="text1"/>
                <w:sz w:val="21"/>
                <w:szCs w:val="21"/>
                <w:lang w:bidi="ar"/>
              </w:rPr>
              <w:t>.8</w:t>
            </w:r>
          </w:p>
        </w:tc>
        <w:tc>
          <w:tcPr>
            <w:tcW w:w="2653" w:type="dxa"/>
            <w:noWrap/>
            <w:vAlign w:val="center"/>
          </w:tcPr>
          <w:p w14:paraId="3120B77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rPr>
              <w:t>皮带输送机</w:t>
            </w:r>
          </w:p>
        </w:tc>
        <w:tc>
          <w:tcPr>
            <w:tcW w:w="3606" w:type="dxa"/>
            <w:vAlign w:val="center"/>
          </w:tcPr>
          <w:p w14:paraId="4F2B2F2A"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1</w:t>
            </w:r>
            <w:r w:rsidRPr="00D01AF1">
              <w:rPr>
                <w:color w:val="000000" w:themeColor="text1"/>
                <w:sz w:val="21"/>
                <w:szCs w:val="21"/>
                <w:lang w:bidi="ar"/>
              </w:rPr>
              <w:t>500</w:t>
            </w:r>
            <w:r w:rsidRPr="00D01AF1">
              <w:rPr>
                <w:rFonts w:hint="eastAsia"/>
                <w:color w:val="000000" w:themeColor="text1"/>
                <w:sz w:val="21"/>
                <w:szCs w:val="21"/>
                <w:lang w:bidi="ar"/>
              </w:rPr>
              <w:t>mm</w:t>
            </w:r>
          </w:p>
        </w:tc>
        <w:tc>
          <w:tcPr>
            <w:tcW w:w="771" w:type="dxa"/>
            <w:gridSpan w:val="2"/>
            <w:noWrap/>
            <w:vAlign w:val="center"/>
          </w:tcPr>
          <w:p w14:paraId="46BD3D6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套</w:t>
            </w:r>
          </w:p>
        </w:tc>
        <w:tc>
          <w:tcPr>
            <w:tcW w:w="769" w:type="dxa"/>
            <w:noWrap/>
            <w:vAlign w:val="center"/>
          </w:tcPr>
          <w:p w14:paraId="64E9FF9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6</w:t>
            </w:r>
          </w:p>
        </w:tc>
      </w:tr>
      <w:tr w:rsidR="00EB25F3" w:rsidRPr="00D01AF1" w14:paraId="6275B729" w14:textId="77777777" w:rsidTr="00F04279">
        <w:trPr>
          <w:trHeight w:val="397"/>
          <w:jc w:val="center"/>
        </w:trPr>
        <w:tc>
          <w:tcPr>
            <w:tcW w:w="729" w:type="dxa"/>
            <w:noWrap/>
            <w:vAlign w:val="center"/>
          </w:tcPr>
          <w:p w14:paraId="5E781A7C"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1</w:t>
            </w:r>
            <w:r w:rsidRPr="00D01AF1">
              <w:rPr>
                <w:color w:val="000000" w:themeColor="text1"/>
                <w:sz w:val="21"/>
                <w:szCs w:val="21"/>
                <w:lang w:bidi="ar"/>
              </w:rPr>
              <w:t>.9</w:t>
            </w:r>
          </w:p>
        </w:tc>
        <w:tc>
          <w:tcPr>
            <w:tcW w:w="2653" w:type="dxa"/>
            <w:noWrap/>
            <w:vAlign w:val="center"/>
          </w:tcPr>
          <w:p w14:paraId="409CE56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rPr>
              <w:t>两级螺旋给料机</w:t>
            </w:r>
          </w:p>
        </w:tc>
        <w:tc>
          <w:tcPr>
            <w:tcW w:w="3606" w:type="dxa"/>
            <w:vAlign w:val="center"/>
          </w:tcPr>
          <w:p w14:paraId="5E18AE60"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rPr>
              <w:t>WL650-2</w:t>
            </w:r>
          </w:p>
        </w:tc>
        <w:tc>
          <w:tcPr>
            <w:tcW w:w="771" w:type="dxa"/>
            <w:gridSpan w:val="2"/>
            <w:noWrap/>
            <w:vAlign w:val="center"/>
          </w:tcPr>
          <w:p w14:paraId="73E6878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套</w:t>
            </w:r>
          </w:p>
        </w:tc>
        <w:tc>
          <w:tcPr>
            <w:tcW w:w="769" w:type="dxa"/>
            <w:noWrap/>
            <w:vAlign w:val="center"/>
          </w:tcPr>
          <w:p w14:paraId="6DEAC43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1</w:t>
            </w:r>
            <w:r w:rsidRPr="00D01AF1">
              <w:rPr>
                <w:color w:val="000000" w:themeColor="text1"/>
                <w:sz w:val="21"/>
                <w:szCs w:val="21"/>
                <w:lang w:bidi="ar"/>
              </w:rPr>
              <w:t>2</w:t>
            </w:r>
          </w:p>
        </w:tc>
      </w:tr>
      <w:tr w:rsidR="00EB25F3" w:rsidRPr="00D01AF1" w14:paraId="0AAA2038" w14:textId="77777777" w:rsidTr="00F04279">
        <w:trPr>
          <w:trHeight w:val="397"/>
          <w:jc w:val="center"/>
        </w:trPr>
        <w:tc>
          <w:tcPr>
            <w:tcW w:w="729" w:type="dxa"/>
            <w:noWrap/>
            <w:vAlign w:val="center"/>
          </w:tcPr>
          <w:p w14:paraId="5900899E"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1</w:t>
            </w:r>
            <w:r w:rsidRPr="00D01AF1">
              <w:rPr>
                <w:color w:val="000000" w:themeColor="text1"/>
                <w:sz w:val="21"/>
                <w:szCs w:val="21"/>
                <w:lang w:bidi="ar"/>
              </w:rPr>
              <w:t>.10</w:t>
            </w:r>
          </w:p>
        </w:tc>
        <w:tc>
          <w:tcPr>
            <w:tcW w:w="2653" w:type="dxa"/>
            <w:noWrap/>
            <w:vAlign w:val="center"/>
          </w:tcPr>
          <w:p w14:paraId="04AC578E"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rPr>
            </w:pPr>
            <w:r w:rsidRPr="00D01AF1">
              <w:rPr>
                <w:rFonts w:hint="eastAsia"/>
                <w:color w:val="000000" w:themeColor="text1"/>
                <w:sz w:val="21"/>
                <w:szCs w:val="21"/>
              </w:rPr>
              <w:t>空压机（一用一备）</w:t>
            </w:r>
          </w:p>
        </w:tc>
        <w:tc>
          <w:tcPr>
            <w:tcW w:w="3606" w:type="dxa"/>
            <w:vAlign w:val="center"/>
          </w:tcPr>
          <w:p w14:paraId="62A79E4D"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rPr>
            </w:pPr>
            <w:r w:rsidRPr="00D01AF1">
              <w:rPr>
                <w:rFonts w:hint="eastAsia"/>
                <w:color w:val="000000" w:themeColor="text1"/>
                <w:sz w:val="21"/>
                <w:szCs w:val="21"/>
              </w:rPr>
              <w:t>/</w:t>
            </w:r>
          </w:p>
        </w:tc>
        <w:tc>
          <w:tcPr>
            <w:tcW w:w="771" w:type="dxa"/>
            <w:gridSpan w:val="2"/>
            <w:noWrap/>
            <w:vAlign w:val="center"/>
          </w:tcPr>
          <w:p w14:paraId="5370E74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rFonts w:hint="eastAsia"/>
                <w:color w:val="000000" w:themeColor="text1"/>
                <w:sz w:val="21"/>
                <w:szCs w:val="21"/>
                <w:lang w:bidi="ar"/>
              </w:rPr>
              <w:t>台</w:t>
            </w:r>
          </w:p>
        </w:tc>
        <w:tc>
          <w:tcPr>
            <w:tcW w:w="769" w:type="dxa"/>
            <w:noWrap/>
            <w:vAlign w:val="center"/>
          </w:tcPr>
          <w:p w14:paraId="2D64AF69"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lang w:bidi="ar"/>
              </w:rPr>
              <w:t>2</w:t>
            </w:r>
          </w:p>
        </w:tc>
      </w:tr>
      <w:tr w:rsidR="00EB25F3" w:rsidRPr="00D01AF1" w14:paraId="738B421E" w14:textId="77777777" w:rsidTr="00F04279">
        <w:trPr>
          <w:trHeight w:val="397"/>
          <w:jc w:val="center"/>
        </w:trPr>
        <w:tc>
          <w:tcPr>
            <w:tcW w:w="729" w:type="dxa"/>
            <w:noWrap/>
            <w:vAlign w:val="center"/>
          </w:tcPr>
          <w:p w14:paraId="3BA2CC5A" w14:textId="77777777" w:rsidR="0063544A" w:rsidRPr="00D01AF1" w:rsidRDefault="0063544A" w:rsidP="0063544A">
            <w:pPr>
              <w:widowControl/>
              <w:adjustRightInd/>
              <w:snapToGrid/>
              <w:spacing w:line="240" w:lineRule="auto"/>
              <w:ind w:firstLineChars="0" w:firstLine="0"/>
              <w:jc w:val="center"/>
              <w:textAlignment w:val="bottom"/>
              <w:rPr>
                <w:b/>
                <w:bCs/>
                <w:color w:val="000000" w:themeColor="text1"/>
                <w:kern w:val="2"/>
                <w:sz w:val="21"/>
                <w:szCs w:val="21"/>
              </w:rPr>
            </w:pPr>
            <w:r w:rsidRPr="00D01AF1">
              <w:rPr>
                <w:b/>
                <w:bCs/>
                <w:color w:val="000000" w:themeColor="text1"/>
                <w:sz w:val="21"/>
                <w:szCs w:val="21"/>
                <w:lang w:bidi="ar"/>
              </w:rPr>
              <w:t>2</w:t>
            </w:r>
          </w:p>
        </w:tc>
        <w:tc>
          <w:tcPr>
            <w:tcW w:w="6265" w:type="dxa"/>
            <w:gridSpan w:val="3"/>
            <w:noWrap/>
            <w:vAlign w:val="center"/>
          </w:tcPr>
          <w:p w14:paraId="6F866186" w14:textId="77777777" w:rsidR="0063544A" w:rsidRPr="00D01AF1" w:rsidRDefault="0063544A" w:rsidP="0063544A">
            <w:pPr>
              <w:adjustRightInd/>
              <w:snapToGrid/>
              <w:spacing w:line="240" w:lineRule="auto"/>
              <w:ind w:firstLineChars="0" w:firstLine="0"/>
              <w:textAlignment w:val="auto"/>
              <w:rPr>
                <w:color w:val="000000" w:themeColor="text1"/>
                <w:kern w:val="2"/>
                <w:sz w:val="21"/>
                <w:szCs w:val="21"/>
              </w:rPr>
            </w:pPr>
            <w:r w:rsidRPr="00D01AF1">
              <w:rPr>
                <w:rFonts w:hint="eastAsia"/>
                <w:b/>
                <w:bCs/>
                <w:color w:val="000000" w:themeColor="text1"/>
                <w:sz w:val="21"/>
                <w:szCs w:val="21"/>
                <w:lang w:bidi="ar"/>
              </w:rPr>
              <w:t>背压式汽轮发电机组</w:t>
            </w:r>
          </w:p>
        </w:tc>
        <w:tc>
          <w:tcPr>
            <w:tcW w:w="765" w:type="dxa"/>
            <w:vAlign w:val="center"/>
          </w:tcPr>
          <w:p w14:paraId="115840CD" w14:textId="77777777" w:rsidR="0063544A" w:rsidRPr="00D01AF1" w:rsidRDefault="0063544A" w:rsidP="0063544A">
            <w:pPr>
              <w:adjustRightInd/>
              <w:snapToGrid/>
              <w:spacing w:line="240" w:lineRule="auto"/>
              <w:ind w:firstLineChars="0" w:firstLine="0"/>
              <w:jc w:val="center"/>
              <w:textAlignment w:val="auto"/>
              <w:rPr>
                <w:color w:val="000000" w:themeColor="text1"/>
                <w:kern w:val="2"/>
                <w:sz w:val="21"/>
                <w:szCs w:val="21"/>
              </w:rPr>
            </w:pPr>
            <w:r w:rsidRPr="00D01AF1">
              <w:rPr>
                <w:rFonts w:hint="eastAsia"/>
                <w:color w:val="000000" w:themeColor="text1"/>
                <w:kern w:val="2"/>
                <w:sz w:val="21"/>
                <w:szCs w:val="21"/>
              </w:rPr>
              <w:t>套</w:t>
            </w:r>
          </w:p>
        </w:tc>
        <w:tc>
          <w:tcPr>
            <w:tcW w:w="769" w:type="dxa"/>
            <w:vAlign w:val="center"/>
          </w:tcPr>
          <w:p w14:paraId="01BABA57" w14:textId="77777777" w:rsidR="0063544A" w:rsidRPr="00D01AF1" w:rsidRDefault="0063544A" w:rsidP="0063544A">
            <w:pPr>
              <w:adjustRightInd/>
              <w:snapToGrid/>
              <w:spacing w:line="240" w:lineRule="auto"/>
              <w:ind w:firstLineChars="0" w:firstLine="0"/>
              <w:jc w:val="center"/>
              <w:textAlignment w:val="auto"/>
              <w:rPr>
                <w:color w:val="000000" w:themeColor="text1"/>
                <w:kern w:val="2"/>
                <w:sz w:val="21"/>
                <w:szCs w:val="21"/>
              </w:rPr>
            </w:pPr>
            <w:r w:rsidRPr="00D01AF1">
              <w:rPr>
                <w:color w:val="000000" w:themeColor="text1"/>
                <w:kern w:val="2"/>
                <w:sz w:val="21"/>
                <w:szCs w:val="21"/>
              </w:rPr>
              <w:t>2</w:t>
            </w:r>
          </w:p>
        </w:tc>
      </w:tr>
      <w:tr w:rsidR="00EB25F3" w:rsidRPr="00D01AF1" w14:paraId="3C743CDC" w14:textId="77777777" w:rsidTr="00F04279">
        <w:trPr>
          <w:trHeight w:val="397"/>
          <w:jc w:val="center"/>
        </w:trPr>
        <w:tc>
          <w:tcPr>
            <w:tcW w:w="729" w:type="dxa"/>
            <w:noWrap/>
            <w:vAlign w:val="center"/>
          </w:tcPr>
          <w:p w14:paraId="407460AD"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.1</w:t>
            </w:r>
          </w:p>
        </w:tc>
        <w:tc>
          <w:tcPr>
            <w:tcW w:w="2653" w:type="dxa"/>
            <w:noWrap/>
            <w:vAlign w:val="center"/>
          </w:tcPr>
          <w:p w14:paraId="4BADAD48"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汽轮机</w:t>
            </w:r>
          </w:p>
        </w:tc>
        <w:tc>
          <w:tcPr>
            <w:tcW w:w="3606" w:type="dxa"/>
            <w:vAlign w:val="center"/>
          </w:tcPr>
          <w:p w14:paraId="60DD743A"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B25-13.24/0.6</w:t>
            </w:r>
          </w:p>
        </w:tc>
        <w:tc>
          <w:tcPr>
            <w:tcW w:w="771" w:type="dxa"/>
            <w:gridSpan w:val="2"/>
            <w:noWrap/>
            <w:vAlign w:val="center"/>
          </w:tcPr>
          <w:p w14:paraId="2AC0C371"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套</w:t>
            </w:r>
          </w:p>
        </w:tc>
        <w:tc>
          <w:tcPr>
            <w:tcW w:w="769" w:type="dxa"/>
            <w:noWrap/>
            <w:vAlign w:val="center"/>
          </w:tcPr>
          <w:p w14:paraId="40168EE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2</w:t>
            </w:r>
          </w:p>
        </w:tc>
      </w:tr>
      <w:tr w:rsidR="00EB25F3" w:rsidRPr="00D01AF1" w14:paraId="7E3F316F" w14:textId="77777777" w:rsidTr="00F04279">
        <w:trPr>
          <w:trHeight w:val="397"/>
          <w:jc w:val="center"/>
        </w:trPr>
        <w:tc>
          <w:tcPr>
            <w:tcW w:w="729" w:type="dxa"/>
            <w:noWrap/>
            <w:vAlign w:val="center"/>
          </w:tcPr>
          <w:p w14:paraId="524F85B5"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.2</w:t>
            </w:r>
          </w:p>
        </w:tc>
        <w:tc>
          <w:tcPr>
            <w:tcW w:w="2653" w:type="dxa"/>
            <w:noWrap/>
            <w:vAlign w:val="center"/>
          </w:tcPr>
          <w:p w14:paraId="4FC95D06"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发电机</w:t>
            </w:r>
          </w:p>
        </w:tc>
        <w:tc>
          <w:tcPr>
            <w:tcW w:w="3606" w:type="dxa"/>
            <w:vAlign w:val="center"/>
          </w:tcPr>
          <w:p w14:paraId="7B029B1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QF-25-2  10.5kV</w:t>
            </w:r>
          </w:p>
        </w:tc>
        <w:tc>
          <w:tcPr>
            <w:tcW w:w="771" w:type="dxa"/>
            <w:gridSpan w:val="2"/>
            <w:noWrap/>
            <w:vAlign w:val="center"/>
          </w:tcPr>
          <w:p w14:paraId="2E04175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套</w:t>
            </w:r>
          </w:p>
        </w:tc>
        <w:tc>
          <w:tcPr>
            <w:tcW w:w="769" w:type="dxa"/>
            <w:noWrap/>
            <w:vAlign w:val="center"/>
          </w:tcPr>
          <w:p w14:paraId="6DFF8286"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2</w:t>
            </w:r>
          </w:p>
        </w:tc>
      </w:tr>
      <w:tr w:rsidR="00EB25F3" w:rsidRPr="00D01AF1" w14:paraId="2815BCCC" w14:textId="77777777" w:rsidTr="00F04279">
        <w:trPr>
          <w:trHeight w:val="397"/>
          <w:jc w:val="center"/>
        </w:trPr>
        <w:tc>
          <w:tcPr>
            <w:tcW w:w="729" w:type="dxa"/>
            <w:noWrap/>
            <w:vAlign w:val="center"/>
          </w:tcPr>
          <w:p w14:paraId="595858BF"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.3</w:t>
            </w:r>
          </w:p>
        </w:tc>
        <w:tc>
          <w:tcPr>
            <w:tcW w:w="2653" w:type="dxa"/>
            <w:noWrap/>
            <w:vAlign w:val="center"/>
          </w:tcPr>
          <w:p w14:paraId="2D51871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热力除氧器</w:t>
            </w:r>
            <w:r w:rsidRPr="00D01AF1">
              <w:rPr>
                <w:color w:val="000000" w:themeColor="text1"/>
                <w:sz w:val="21"/>
                <w:szCs w:val="21"/>
              </w:rPr>
              <w:t xml:space="preserve"> </w:t>
            </w:r>
          </w:p>
        </w:tc>
        <w:tc>
          <w:tcPr>
            <w:tcW w:w="3606" w:type="dxa"/>
            <w:vAlign w:val="center"/>
          </w:tcPr>
          <w:p w14:paraId="2BB8E9F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CY-140</w:t>
            </w:r>
          </w:p>
        </w:tc>
        <w:tc>
          <w:tcPr>
            <w:tcW w:w="771" w:type="dxa"/>
            <w:gridSpan w:val="2"/>
            <w:noWrap/>
            <w:vAlign w:val="center"/>
          </w:tcPr>
          <w:p w14:paraId="6FF50D7C"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套</w:t>
            </w:r>
          </w:p>
        </w:tc>
        <w:tc>
          <w:tcPr>
            <w:tcW w:w="769" w:type="dxa"/>
            <w:noWrap/>
            <w:vAlign w:val="center"/>
          </w:tcPr>
          <w:p w14:paraId="27133CF1"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2</w:t>
            </w:r>
          </w:p>
        </w:tc>
      </w:tr>
      <w:tr w:rsidR="00EB25F3" w:rsidRPr="00D01AF1" w14:paraId="28864F6C" w14:textId="77777777" w:rsidTr="00F04279">
        <w:trPr>
          <w:trHeight w:val="397"/>
          <w:jc w:val="center"/>
        </w:trPr>
        <w:tc>
          <w:tcPr>
            <w:tcW w:w="729" w:type="dxa"/>
            <w:noWrap/>
            <w:vAlign w:val="center"/>
          </w:tcPr>
          <w:p w14:paraId="64F8B061"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.4</w:t>
            </w:r>
          </w:p>
        </w:tc>
        <w:tc>
          <w:tcPr>
            <w:tcW w:w="2653" w:type="dxa"/>
            <w:noWrap/>
            <w:vAlign w:val="center"/>
          </w:tcPr>
          <w:p w14:paraId="3393640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汽封换热器</w:t>
            </w:r>
            <w:r w:rsidRPr="00D01AF1">
              <w:rPr>
                <w:color w:val="000000" w:themeColor="text1"/>
                <w:sz w:val="21"/>
                <w:szCs w:val="21"/>
              </w:rPr>
              <w:t xml:space="preserve"> </w:t>
            </w:r>
          </w:p>
        </w:tc>
        <w:tc>
          <w:tcPr>
            <w:tcW w:w="3606" w:type="dxa"/>
            <w:vAlign w:val="center"/>
          </w:tcPr>
          <w:p w14:paraId="38709AB6"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LQ-0250  25m</w:t>
            </w:r>
            <w:r w:rsidRPr="00D01AF1">
              <w:rPr>
                <w:color w:val="000000" w:themeColor="text1"/>
                <w:sz w:val="21"/>
                <w:szCs w:val="21"/>
                <w:vertAlign w:val="superscript"/>
              </w:rPr>
              <w:t>2</w:t>
            </w:r>
          </w:p>
        </w:tc>
        <w:tc>
          <w:tcPr>
            <w:tcW w:w="771" w:type="dxa"/>
            <w:gridSpan w:val="2"/>
            <w:noWrap/>
            <w:vAlign w:val="center"/>
          </w:tcPr>
          <w:p w14:paraId="52EC06DE"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套</w:t>
            </w:r>
          </w:p>
        </w:tc>
        <w:tc>
          <w:tcPr>
            <w:tcW w:w="769" w:type="dxa"/>
            <w:noWrap/>
            <w:vAlign w:val="center"/>
          </w:tcPr>
          <w:p w14:paraId="43D048D1"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2</w:t>
            </w:r>
          </w:p>
        </w:tc>
      </w:tr>
      <w:tr w:rsidR="00EB25F3" w:rsidRPr="00D01AF1" w14:paraId="1720ED6E" w14:textId="77777777" w:rsidTr="00F04279">
        <w:trPr>
          <w:trHeight w:val="397"/>
          <w:jc w:val="center"/>
        </w:trPr>
        <w:tc>
          <w:tcPr>
            <w:tcW w:w="729" w:type="dxa"/>
            <w:noWrap/>
            <w:vAlign w:val="center"/>
          </w:tcPr>
          <w:p w14:paraId="43A19F60"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.5</w:t>
            </w:r>
          </w:p>
        </w:tc>
        <w:tc>
          <w:tcPr>
            <w:tcW w:w="2653" w:type="dxa"/>
            <w:noWrap/>
            <w:vAlign w:val="center"/>
          </w:tcPr>
          <w:p w14:paraId="2A6C081C"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冷油器</w:t>
            </w:r>
            <w:r w:rsidRPr="00D01AF1">
              <w:rPr>
                <w:color w:val="000000" w:themeColor="text1"/>
                <w:sz w:val="21"/>
                <w:szCs w:val="21"/>
              </w:rPr>
              <w:t xml:space="preserve"> </w:t>
            </w:r>
          </w:p>
        </w:tc>
        <w:tc>
          <w:tcPr>
            <w:tcW w:w="3606" w:type="dxa"/>
            <w:vAlign w:val="center"/>
          </w:tcPr>
          <w:p w14:paraId="0D7FD2AC"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YLW-75/CSO</w:t>
            </w:r>
          </w:p>
        </w:tc>
        <w:tc>
          <w:tcPr>
            <w:tcW w:w="771" w:type="dxa"/>
            <w:gridSpan w:val="2"/>
            <w:noWrap/>
            <w:vAlign w:val="center"/>
          </w:tcPr>
          <w:p w14:paraId="7BC1C24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台</w:t>
            </w:r>
          </w:p>
        </w:tc>
        <w:tc>
          <w:tcPr>
            <w:tcW w:w="769" w:type="dxa"/>
            <w:noWrap/>
            <w:vAlign w:val="center"/>
          </w:tcPr>
          <w:p w14:paraId="534848E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4</w:t>
            </w:r>
          </w:p>
        </w:tc>
      </w:tr>
      <w:tr w:rsidR="00EB25F3" w:rsidRPr="00D01AF1" w14:paraId="12C8D2BC" w14:textId="77777777" w:rsidTr="00F04279">
        <w:trPr>
          <w:trHeight w:val="397"/>
          <w:jc w:val="center"/>
        </w:trPr>
        <w:tc>
          <w:tcPr>
            <w:tcW w:w="729" w:type="dxa"/>
            <w:noWrap/>
            <w:vAlign w:val="center"/>
          </w:tcPr>
          <w:p w14:paraId="65415AF1"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.6</w:t>
            </w:r>
          </w:p>
        </w:tc>
        <w:tc>
          <w:tcPr>
            <w:tcW w:w="2653" w:type="dxa"/>
            <w:noWrap/>
            <w:vAlign w:val="center"/>
          </w:tcPr>
          <w:p w14:paraId="174AC26B"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油箱</w:t>
            </w:r>
            <w:r w:rsidRPr="00D01AF1">
              <w:rPr>
                <w:color w:val="000000" w:themeColor="text1"/>
                <w:sz w:val="21"/>
                <w:szCs w:val="21"/>
              </w:rPr>
              <w:t xml:space="preserve"> </w:t>
            </w:r>
          </w:p>
        </w:tc>
        <w:tc>
          <w:tcPr>
            <w:tcW w:w="3606" w:type="dxa"/>
            <w:vAlign w:val="center"/>
          </w:tcPr>
          <w:p w14:paraId="2A1147CF"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V=10m</w:t>
            </w:r>
            <w:r w:rsidRPr="00D01AF1">
              <w:rPr>
                <w:color w:val="000000" w:themeColor="text1"/>
                <w:sz w:val="21"/>
                <w:szCs w:val="21"/>
                <w:vertAlign w:val="superscript"/>
              </w:rPr>
              <w:t>3</w:t>
            </w:r>
          </w:p>
        </w:tc>
        <w:tc>
          <w:tcPr>
            <w:tcW w:w="771" w:type="dxa"/>
            <w:gridSpan w:val="2"/>
            <w:noWrap/>
            <w:vAlign w:val="center"/>
          </w:tcPr>
          <w:p w14:paraId="73FC87DE"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台</w:t>
            </w:r>
          </w:p>
        </w:tc>
        <w:tc>
          <w:tcPr>
            <w:tcW w:w="769" w:type="dxa"/>
            <w:noWrap/>
            <w:vAlign w:val="center"/>
          </w:tcPr>
          <w:p w14:paraId="39F54E47"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2</w:t>
            </w:r>
          </w:p>
        </w:tc>
      </w:tr>
      <w:tr w:rsidR="00EB25F3" w:rsidRPr="00D01AF1" w14:paraId="73973115" w14:textId="77777777" w:rsidTr="00F04279">
        <w:trPr>
          <w:trHeight w:val="397"/>
          <w:jc w:val="center"/>
        </w:trPr>
        <w:tc>
          <w:tcPr>
            <w:tcW w:w="729" w:type="dxa"/>
            <w:noWrap/>
            <w:vAlign w:val="center"/>
          </w:tcPr>
          <w:p w14:paraId="3D494113"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.7</w:t>
            </w:r>
          </w:p>
        </w:tc>
        <w:tc>
          <w:tcPr>
            <w:tcW w:w="2653" w:type="dxa"/>
            <w:noWrap/>
            <w:vAlign w:val="center"/>
          </w:tcPr>
          <w:p w14:paraId="3E525A62"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sz w:val="21"/>
                <w:szCs w:val="21"/>
                <w:lang w:bidi="ar"/>
              </w:rPr>
            </w:pPr>
            <w:r w:rsidRPr="00D01AF1">
              <w:rPr>
                <w:color w:val="000000" w:themeColor="text1"/>
                <w:sz w:val="21"/>
                <w:szCs w:val="21"/>
              </w:rPr>
              <w:t>油泵</w:t>
            </w:r>
            <w:r w:rsidRPr="00D01AF1">
              <w:rPr>
                <w:color w:val="000000" w:themeColor="text1"/>
                <w:sz w:val="21"/>
                <w:szCs w:val="21"/>
              </w:rPr>
              <w:t xml:space="preserve"> </w:t>
            </w:r>
          </w:p>
        </w:tc>
        <w:tc>
          <w:tcPr>
            <w:tcW w:w="3606" w:type="dxa"/>
            <w:vAlign w:val="center"/>
          </w:tcPr>
          <w:p w14:paraId="78622B54"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150YL-150A</w:t>
            </w:r>
          </w:p>
        </w:tc>
        <w:tc>
          <w:tcPr>
            <w:tcW w:w="771" w:type="dxa"/>
            <w:gridSpan w:val="2"/>
            <w:noWrap/>
            <w:vAlign w:val="center"/>
          </w:tcPr>
          <w:p w14:paraId="69252B87"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sz w:val="21"/>
                <w:szCs w:val="21"/>
                <w:lang w:bidi="ar"/>
              </w:rPr>
            </w:pPr>
            <w:r w:rsidRPr="00D01AF1">
              <w:rPr>
                <w:color w:val="000000" w:themeColor="text1"/>
                <w:sz w:val="21"/>
                <w:szCs w:val="21"/>
              </w:rPr>
              <w:t>台</w:t>
            </w:r>
          </w:p>
        </w:tc>
        <w:tc>
          <w:tcPr>
            <w:tcW w:w="769" w:type="dxa"/>
            <w:noWrap/>
            <w:vAlign w:val="center"/>
          </w:tcPr>
          <w:p w14:paraId="5203B72E"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rPr>
              <w:t>2</w:t>
            </w:r>
          </w:p>
        </w:tc>
      </w:tr>
      <w:tr w:rsidR="00EB25F3" w:rsidRPr="00D01AF1" w14:paraId="49133CEE" w14:textId="77777777" w:rsidTr="00F04279">
        <w:trPr>
          <w:trHeight w:val="397"/>
          <w:jc w:val="center"/>
        </w:trPr>
        <w:tc>
          <w:tcPr>
            <w:tcW w:w="729" w:type="dxa"/>
            <w:noWrap/>
            <w:vAlign w:val="center"/>
          </w:tcPr>
          <w:p w14:paraId="0A42D683" w14:textId="77777777" w:rsidR="0063544A" w:rsidRPr="00D01AF1" w:rsidRDefault="0063544A" w:rsidP="0063544A">
            <w:pPr>
              <w:widowControl/>
              <w:adjustRightInd/>
              <w:snapToGrid/>
              <w:spacing w:line="240" w:lineRule="auto"/>
              <w:ind w:firstLineChars="0" w:firstLine="0"/>
              <w:jc w:val="center"/>
              <w:textAlignment w:val="bottom"/>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.8</w:t>
            </w:r>
          </w:p>
        </w:tc>
        <w:tc>
          <w:tcPr>
            <w:tcW w:w="2653" w:type="dxa"/>
            <w:noWrap/>
            <w:vAlign w:val="center"/>
          </w:tcPr>
          <w:p w14:paraId="412C1803"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sz w:val="21"/>
                <w:szCs w:val="21"/>
                <w:lang w:bidi="ar"/>
              </w:rPr>
            </w:pPr>
            <w:r w:rsidRPr="00D01AF1">
              <w:rPr>
                <w:color w:val="000000" w:themeColor="text1"/>
                <w:sz w:val="21"/>
                <w:szCs w:val="21"/>
              </w:rPr>
              <w:t>交</w:t>
            </w:r>
            <w:r w:rsidRPr="00D01AF1">
              <w:rPr>
                <w:color w:val="000000" w:themeColor="text1"/>
                <w:sz w:val="21"/>
                <w:szCs w:val="21"/>
              </w:rPr>
              <w:t>/</w:t>
            </w:r>
            <w:r w:rsidRPr="00D01AF1">
              <w:rPr>
                <w:color w:val="000000" w:themeColor="text1"/>
                <w:sz w:val="21"/>
                <w:szCs w:val="21"/>
              </w:rPr>
              <w:t>直流油泵</w:t>
            </w:r>
          </w:p>
        </w:tc>
        <w:tc>
          <w:tcPr>
            <w:tcW w:w="3606" w:type="dxa"/>
            <w:vAlign w:val="center"/>
          </w:tcPr>
          <w:p w14:paraId="53A1FC50"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kern w:val="2"/>
                <w:sz w:val="21"/>
                <w:szCs w:val="21"/>
              </w:rPr>
            </w:pPr>
            <w:r w:rsidRPr="00D01AF1">
              <w:rPr>
                <w:color w:val="000000" w:themeColor="text1"/>
                <w:sz w:val="21"/>
                <w:szCs w:val="21"/>
              </w:rPr>
              <w:t>2CY29/5.4</w:t>
            </w:r>
          </w:p>
        </w:tc>
        <w:tc>
          <w:tcPr>
            <w:tcW w:w="771" w:type="dxa"/>
            <w:gridSpan w:val="2"/>
            <w:noWrap/>
            <w:vAlign w:val="center"/>
          </w:tcPr>
          <w:p w14:paraId="08595F02"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rPr>
              <w:t>台</w:t>
            </w:r>
          </w:p>
        </w:tc>
        <w:tc>
          <w:tcPr>
            <w:tcW w:w="769" w:type="dxa"/>
            <w:noWrap/>
            <w:vAlign w:val="center"/>
          </w:tcPr>
          <w:p w14:paraId="679E9050"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lang w:bidi="ar"/>
              </w:rPr>
            </w:pPr>
            <w:r w:rsidRPr="00D01AF1">
              <w:rPr>
                <w:color w:val="000000" w:themeColor="text1"/>
                <w:sz w:val="21"/>
                <w:szCs w:val="21"/>
              </w:rPr>
              <w:t>4</w:t>
            </w:r>
          </w:p>
        </w:tc>
      </w:tr>
      <w:tr w:rsidR="00EB25F3" w:rsidRPr="00D01AF1" w14:paraId="26B9998D" w14:textId="77777777" w:rsidTr="00F04279">
        <w:trPr>
          <w:trHeight w:val="397"/>
          <w:jc w:val="center"/>
        </w:trPr>
        <w:tc>
          <w:tcPr>
            <w:tcW w:w="729" w:type="dxa"/>
            <w:noWrap/>
            <w:vAlign w:val="center"/>
          </w:tcPr>
          <w:p w14:paraId="02155792" w14:textId="77777777" w:rsidR="0063544A" w:rsidRPr="00D01AF1" w:rsidRDefault="0063544A" w:rsidP="0063544A">
            <w:pPr>
              <w:widowControl/>
              <w:adjustRightInd/>
              <w:snapToGrid/>
              <w:spacing w:line="240" w:lineRule="auto"/>
              <w:ind w:firstLineChars="0" w:firstLine="0"/>
              <w:jc w:val="center"/>
              <w:textAlignment w:val="bottom"/>
              <w:rPr>
                <w:b/>
                <w:bCs/>
                <w:color w:val="000000" w:themeColor="text1"/>
                <w:kern w:val="2"/>
                <w:sz w:val="21"/>
                <w:szCs w:val="21"/>
              </w:rPr>
            </w:pPr>
            <w:r w:rsidRPr="00D01AF1">
              <w:rPr>
                <w:rFonts w:hint="eastAsia"/>
                <w:b/>
                <w:bCs/>
                <w:color w:val="000000" w:themeColor="text1"/>
                <w:kern w:val="2"/>
                <w:sz w:val="21"/>
                <w:szCs w:val="21"/>
              </w:rPr>
              <w:t>3</w:t>
            </w:r>
          </w:p>
        </w:tc>
        <w:tc>
          <w:tcPr>
            <w:tcW w:w="2653" w:type="dxa"/>
            <w:noWrap/>
            <w:vAlign w:val="center"/>
          </w:tcPr>
          <w:p w14:paraId="07CD3F1B"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sz w:val="21"/>
                <w:szCs w:val="21"/>
              </w:rPr>
            </w:pPr>
            <w:r w:rsidRPr="00D01AF1">
              <w:rPr>
                <w:rFonts w:hint="eastAsia"/>
                <w:b/>
                <w:bCs/>
                <w:color w:val="000000" w:themeColor="text1"/>
                <w:sz w:val="21"/>
                <w:szCs w:val="21"/>
              </w:rPr>
              <w:t>循环冷却水系统</w:t>
            </w:r>
          </w:p>
          <w:p w14:paraId="67FA91BA" w14:textId="77777777" w:rsidR="0063544A" w:rsidRPr="00D01AF1" w:rsidRDefault="0063544A" w:rsidP="0063544A">
            <w:pPr>
              <w:widowControl/>
              <w:adjustRightInd/>
              <w:snapToGrid/>
              <w:spacing w:line="240" w:lineRule="auto"/>
              <w:ind w:firstLineChars="0" w:firstLine="0"/>
              <w:jc w:val="center"/>
              <w:textAlignment w:val="center"/>
              <w:rPr>
                <w:b/>
                <w:bCs/>
                <w:color w:val="000000" w:themeColor="text1"/>
                <w:sz w:val="21"/>
                <w:szCs w:val="21"/>
              </w:rPr>
            </w:pPr>
            <w:r w:rsidRPr="00D01AF1">
              <w:rPr>
                <w:rFonts w:hint="eastAsia"/>
                <w:color w:val="000000" w:themeColor="text1"/>
                <w:sz w:val="21"/>
                <w:szCs w:val="21"/>
              </w:rPr>
              <w:t>（一用一备）</w:t>
            </w:r>
          </w:p>
        </w:tc>
        <w:tc>
          <w:tcPr>
            <w:tcW w:w="3606" w:type="dxa"/>
            <w:vAlign w:val="center"/>
          </w:tcPr>
          <w:p w14:paraId="12B56FC5"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rPr>
            </w:pPr>
            <w:r w:rsidRPr="00D01AF1">
              <w:rPr>
                <w:color w:val="000000" w:themeColor="text1"/>
                <w:sz w:val="21"/>
                <w:szCs w:val="21"/>
              </w:rPr>
              <w:t>Q=386-644-772m</w:t>
            </w:r>
            <w:r w:rsidRPr="00D01AF1">
              <w:rPr>
                <w:color w:val="000000" w:themeColor="text1"/>
                <w:sz w:val="21"/>
                <w:szCs w:val="21"/>
                <w:vertAlign w:val="superscript"/>
              </w:rPr>
              <w:t>3</w:t>
            </w:r>
            <w:r w:rsidRPr="00D01AF1">
              <w:rPr>
                <w:color w:val="000000" w:themeColor="text1"/>
                <w:sz w:val="21"/>
                <w:szCs w:val="21"/>
              </w:rPr>
              <w:t>/h</w:t>
            </w:r>
            <w:r w:rsidRPr="00D01AF1">
              <w:rPr>
                <w:rFonts w:hint="eastAsia"/>
                <w:color w:val="000000" w:themeColor="text1"/>
                <w:sz w:val="21"/>
                <w:szCs w:val="21"/>
              </w:rPr>
              <w:t>，</w:t>
            </w:r>
            <w:r w:rsidRPr="00D01AF1">
              <w:rPr>
                <w:color w:val="000000" w:themeColor="text1"/>
                <w:sz w:val="21"/>
                <w:szCs w:val="21"/>
              </w:rPr>
              <w:t>H=35-30-25m</w:t>
            </w:r>
          </w:p>
          <w:p w14:paraId="558D8FA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rPr>
            </w:pPr>
            <w:r w:rsidRPr="00D01AF1">
              <w:rPr>
                <w:rFonts w:hint="eastAsia"/>
                <w:color w:val="000000" w:themeColor="text1"/>
                <w:sz w:val="21"/>
                <w:szCs w:val="21"/>
              </w:rPr>
              <w:t>配电机：</w:t>
            </w:r>
            <w:r w:rsidRPr="00D01AF1">
              <w:rPr>
                <w:rFonts w:hint="eastAsia"/>
                <w:color w:val="000000" w:themeColor="text1"/>
                <w:sz w:val="21"/>
                <w:szCs w:val="21"/>
              </w:rPr>
              <w:t>N=75kW</w:t>
            </w:r>
            <w:r w:rsidRPr="00D01AF1">
              <w:rPr>
                <w:rFonts w:hint="eastAsia"/>
                <w:color w:val="000000" w:themeColor="text1"/>
                <w:sz w:val="21"/>
                <w:szCs w:val="21"/>
              </w:rPr>
              <w:t>，</w:t>
            </w:r>
            <w:r w:rsidRPr="00D01AF1">
              <w:rPr>
                <w:rFonts w:hint="eastAsia"/>
                <w:color w:val="000000" w:themeColor="text1"/>
                <w:sz w:val="21"/>
                <w:szCs w:val="21"/>
              </w:rPr>
              <w:t>380V</w:t>
            </w:r>
            <w:r w:rsidRPr="00D01AF1">
              <w:rPr>
                <w:rFonts w:hint="eastAsia"/>
                <w:color w:val="000000" w:themeColor="text1"/>
                <w:sz w:val="21"/>
                <w:szCs w:val="21"/>
              </w:rPr>
              <w:t>，</w:t>
            </w:r>
            <w:r w:rsidRPr="00D01AF1">
              <w:rPr>
                <w:rFonts w:hint="eastAsia"/>
                <w:color w:val="000000" w:themeColor="text1"/>
                <w:sz w:val="21"/>
                <w:szCs w:val="21"/>
              </w:rPr>
              <w:t>n=1480r/min</w:t>
            </w:r>
          </w:p>
        </w:tc>
        <w:tc>
          <w:tcPr>
            <w:tcW w:w="771" w:type="dxa"/>
            <w:gridSpan w:val="2"/>
            <w:noWrap/>
            <w:vAlign w:val="center"/>
          </w:tcPr>
          <w:p w14:paraId="32CC4D76"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rPr>
            </w:pPr>
            <w:r w:rsidRPr="00D01AF1">
              <w:rPr>
                <w:rFonts w:hint="eastAsia"/>
                <w:color w:val="000000" w:themeColor="text1"/>
                <w:sz w:val="21"/>
                <w:szCs w:val="21"/>
              </w:rPr>
              <w:t>套</w:t>
            </w:r>
          </w:p>
        </w:tc>
        <w:tc>
          <w:tcPr>
            <w:tcW w:w="769" w:type="dxa"/>
            <w:noWrap/>
            <w:vAlign w:val="center"/>
          </w:tcPr>
          <w:p w14:paraId="62C47B43" w14:textId="77777777" w:rsidR="0063544A" w:rsidRPr="00D01AF1" w:rsidRDefault="0063544A" w:rsidP="0063544A">
            <w:pPr>
              <w:widowControl/>
              <w:adjustRightInd/>
              <w:snapToGrid/>
              <w:spacing w:line="240" w:lineRule="auto"/>
              <w:ind w:firstLineChars="0" w:firstLine="0"/>
              <w:jc w:val="center"/>
              <w:textAlignment w:val="center"/>
              <w:rPr>
                <w:color w:val="000000" w:themeColor="text1"/>
                <w:sz w:val="21"/>
                <w:szCs w:val="21"/>
              </w:rPr>
            </w:pPr>
            <w:r w:rsidRPr="00D01AF1">
              <w:rPr>
                <w:rFonts w:hint="eastAsia"/>
                <w:color w:val="000000" w:themeColor="text1"/>
                <w:sz w:val="21"/>
                <w:szCs w:val="21"/>
              </w:rPr>
              <w:t>2</w:t>
            </w:r>
          </w:p>
        </w:tc>
      </w:tr>
    </w:tbl>
    <w:p w14:paraId="1E0A386A" w14:textId="1B7B9114" w:rsidR="00244ABF" w:rsidRPr="00D01AF1" w:rsidRDefault="00244ABF"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lastRenderedPageBreak/>
        <w:t>生产工艺</w:t>
      </w:r>
    </w:p>
    <w:p w14:paraId="18AE32C7" w14:textId="17E613B2" w:rsidR="00244ABF" w:rsidRPr="00D01AF1" w:rsidRDefault="00C20767" w:rsidP="00244ABF">
      <w:pPr>
        <w:ind w:firstLine="480"/>
        <w:rPr>
          <w:color w:val="000000" w:themeColor="text1"/>
        </w:rPr>
      </w:pPr>
      <w:r w:rsidRPr="00D01AF1">
        <w:rPr>
          <w:rFonts w:hint="eastAsia"/>
          <w:color w:val="000000" w:themeColor="text1"/>
        </w:rPr>
        <w:t>原环评</w:t>
      </w:r>
      <w:r w:rsidR="00244ABF" w:rsidRPr="00D01AF1">
        <w:rPr>
          <w:rFonts w:hint="eastAsia"/>
          <w:color w:val="000000" w:themeColor="text1"/>
        </w:rPr>
        <w:t>项目工艺流程见下图。</w:t>
      </w:r>
    </w:p>
    <w:p w14:paraId="6DDEB995" w14:textId="77777777" w:rsidR="00244ABF" w:rsidRPr="00D01AF1" w:rsidRDefault="00244ABF" w:rsidP="00244ABF">
      <w:pPr>
        <w:spacing w:line="360" w:lineRule="auto"/>
        <w:ind w:leftChars="-100" w:left="-240" w:firstLineChars="0" w:firstLine="0"/>
        <w:rPr>
          <w:color w:val="000000" w:themeColor="text1"/>
        </w:rPr>
      </w:pPr>
      <w:r w:rsidRPr="00D01AF1">
        <w:rPr>
          <w:color w:val="000000" w:themeColor="text1"/>
        </w:rPr>
        <w:object w:dxaOrig="10905" w:dyaOrig="8791" w14:anchorId="64070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352.95pt" o:ole="">
            <v:imagedata r:id="rId29" o:title=""/>
          </v:shape>
          <o:OLEObject Type="Embed" ProgID="Visio.Drawing.15" ShapeID="_x0000_i1025" DrawAspect="Content" ObjectID="_1777993277" r:id="rId30"/>
        </w:object>
      </w:r>
    </w:p>
    <w:p w14:paraId="1482794D" w14:textId="631AB92C" w:rsidR="00244ABF" w:rsidRPr="00D01AF1" w:rsidRDefault="00244ABF" w:rsidP="00244ABF">
      <w:pPr>
        <w:spacing w:line="240" w:lineRule="auto"/>
        <w:ind w:leftChars="-100" w:left="-240" w:firstLineChars="0" w:firstLine="0"/>
        <w:jc w:val="center"/>
        <w:rPr>
          <w:b/>
          <w:bCs/>
          <w:color w:val="000000" w:themeColor="text1"/>
        </w:rPr>
      </w:pPr>
      <w:r w:rsidRPr="00D01AF1">
        <w:rPr>
          <w:rFonts w:hint="eastAsia"/>
          <w:b/>
          <w:bCs/>
          <w:color w:val="000000" w:themeColor="text1"/>
        </w:rPr>
        <w:t>图</w:t>
      </w:r>
      <w:r w:rsidRPr="00D01AF1">
        <w:rPr>
          <w:rFonts w:hint="eastAsia"/>
          <w:b/>
          <w:bCs/>
          <w:color w:val="000000" w:themeColor="text1"/>
        </w:rPr>
        <w:t>3-</w:t>
      </w:r>
      <w:r w:rsidRPr="00D01AF1">
        <w:rPr>
          <w:b/>
          <w:bCs/>
          <w:color w:val="000000" w:themeColor="text1"/>
        </w:rPr>
        <w:t>1</w:t>
      </w:r>
      <w:r w:rsidRPr="00D01AF1">
        <w:rPr>
          <w:rFonts w:hint="eastAsia"/>
          <w:b/>
          <w:bCs/>
          <w:color w:val="000000" w:themeColor="text1"/>
        </w:rPr>
        <w:t xml:space="preserve">  </w:t>
      </w:r>
      <w:r w:rsidR="00304234" w:rsidRPr="00D01AF1">
        <w:rPr>
          <w:rFonts w:hint="eastAsia"/>
          <w:b/>
          <w:bCs/>
          <w:color w:val="000000" w:themeColor="text1"/>
        </w:rPr>
        <w:t>原环评</w:t>
      </w:r>
      <w:r w:rsidRPr="00D01AF1">
        <w:rPr>
          <w:rFonts w:hint="eastAsia"/>
          <w:b/>
          <w:bCs/>
          <w:color w:val="000000" w:themeColor="text1"/>
        </w:rPr>
        <w:t>项目工艺流程及产污环节图</w:t>
      </w:r>
    </w:p>
    <w:p w14:paraId="6C742F4D" w14:textId="77777777" w:rsidR="00244ABF" w:rsidRPr="00D01AF1" w:rsidRDefault="00244ABF" w:rsidP="00244ABF">
      <w:pPr>
        <w:ind w:firstLineChars="0" w:firstLine="0"/>
        <w:rPr>
          <w:b/>
          <w:color w:val="000000" w:themeColor="text1"/>
        </w:rPr>
      </w:pPr>
      <w:r w:rsidRPr="00D01AF1">
        <w:rPr>
          <w:rFonts w:hint="eastAsia"/>
          <w:b/>
          <w:color w:val="000000" w:themeColor="text1"/>
        </w:rPr>
        <w:t>工艺流程简述：</w:t>
      </w:r>
    </w:p>
    <w:p w14:paraId="40477CE2" w14:textId="77777777" w:rsidR="00244ABF" w:rsidRPr="00D01AF1" w:rsidRDefault="00244ABF" w:rsidP="00244ABF">
      <w:pPr>
        <w:ind w:firstLineChars="0" w:firstLine="0"/>
        <w:rPr>
          <w:b/>
          <w:color w:val="000000" w:themeColor="text1"/>
        </w:rPr>
      </w:pPr>
      <w:r w:rsidRPr="00D01AF1">
        <w:rPr>
          <w:rFonts w:hint="eastAsia"/>
          <w:b/>
          <w:color w:val="000000" w:themeColor="text1"/>
        </w:rPr>
        <w:t>1</w:t>
      </w:r>
      <w:r w:rsidRPr="00D01AF1">
        <w:rPr>
          <w:rFonts w:hint="eastAsia"/>
          <w:b/>
          <w:color w:val="000000" w:themeColor="text1"/>
        </w:rPr>
        <w:t>、除盐水供给</w:t>
      </w:r>
    </w:p>
    <w:p w14:paraId="118EB0C3" w14:textId="77777777" w:rsidR="00244ABF" w:rsidRPr="00D01AF1" w:rsidRDefault="00244ABF" w:rsidP="00244ABF">
      <w:pPr>
        <w:ind w:firstLineChars="182" w:firstLine="437"/>
        <w:rPr>
          <w:color w:val="000000" w:themeColor="text1"/>
        </w:rPr>
      </w:pPr>
      <w:r w:rsidRPr="00D01AF1">
        <w:rPr>
          <w:rFonts w:hint="eastAsia"/>
          <w:color w:val="000000" w:themeColor="text1"/>
        </w:rPr>
        <w:t>根据项目用水来源及锅炉的汽水系统对补给水的水质要求，本项目拟建设一套化学水处理系统对原水进行处理后作为锅炉的补给水。水处理系统流程及产污环节如下：</w:t>
      </w:r>
    </w:p>
    <w:p w14:paraId="2A1FE755" w14:textId="77777777" w:rsidR="00244ABF" w:rsidRPr="00D01AF1" w:rsidRDefault="00244ABF" w:rsidP="00244ABF">
      <w:pPr>
        <w:spacing w:line="360" w:lineRule="auto"/>
        <w:ind w:firstLineChars="0" w:firstLine="0"/>
        <w:jc w:val="center"/>
        <w:rPr>
          <w:color w:val="000000" w:themeColor="text1"/>
        </w:rPr>
      </w:pPr>
      <w:r w:rsidRPr="00D01AF1">
        <w:rPr>
          <w:color w:val="000000" w:themeColor="text1"/>
        </w:rPr>
        <w:object w:dxaOrig="8504" w:dyaOrig="2154" w14:anchorId="7D398ADE">
          <v:shape id="_x0000_i1026" type="#_x0000_t75" style="width:424.75pt;height:108pt" o:ole="">
            <v:imagedata r:id="rId31" o:title=""/>
          </v:shape>
          <o:OLEObject Type="Embed" ProgID="Visio.Drawing.11" ShapeID="_x0000_i1026" DrawAspect="Content" ObjectID="_1777993278" r:id="rId32"/>
        </w:object>
      </w:r>
      <w:r w:rsidRPr="00D01AF1">
        <w:rPr>
          <w:b/>
          <w:bCs/>
          <w:color w:val="000000" w:themeColor="text1"/>
        </w:rPr>
        <w:t>图</w:t>
      </w:r>
      <w:r w:rsidRPr="00D01AF1">
        <w:rPr>
          <w:rFonts w:hint="eastAsia"/>
          <w:b/>
          <w:bCs/>
          <w:color w:val="000000" w:themeColor="text1"/>
        </w:rPr>
        <w:t>3-</w:t>
      </w:r>
      <w:r w:rsidRPr="00D01AF1">
        <w:rPr>
          <w:b/>
          <w:bCs/>
          <w:color w:val="000000" w:themeColor="text1"/>
        </w:rPr>
        <w:t>2</w:t>
      </w:r>
      <w:r w:rsidRPr="00D01AF1">
        <w:rPr>
          <w:rFonts w:hint="eastAsia"/>
          <w:b/>
          <w:bCs/>
          <w:color w:val="000000" w:themeColor="text1"/>
        </w:rPr>
        <w:t xml:space="preserve">  </w:t>
      </w:r>
      <w:r w:rsidRPr="00D01AF1">
        <w:rPr>
          <w:rFonts w:hint="eastAsia"/>
          <w:b/>
          <w:bCs/>
          <w:color w:val="000000" w:themeColor="text1"/>
        </w:rPr>
        <w:t>除盐水制备</w:t>
      </w:r>
      <w:r w:rsidRPr="00D01AF1">
        <w:rPr>
          <w:b/>
          <w:bCs/>
          <w:color w:val="000000" w:themeColor="text1"/>
        </w:rPr>
        <w:t>工艺流程及产污环节</w:t>
      </w:r>
    </w:p>
    <w:p w14:paraId="24FA6E17" w14:textId="77777777" w:rsidR="00244ABF" w:rsidRPr="00D01AF1" w:rsidRDefault="00244ABF" w:rsidP="00244ABF">
      <w:pPr>
        <w:ind w:firstLineChars="182" w:firstLine="437"/>
        <w:rPr>
          <w:color w:val="000000" w:themeColor="text1"/>
        </w:rPr>
      </w:pPr>
      <w:r w:rsidRPr="00D01AF1">
        <w:rPr>
          <w:rFonts w:hint="eastAsia"/>
          <w:color w:val="000000" w:themeColor="text1"/>
        </w:rPr>
        <w:lastRenderedPageBreak/>
        <w:t>原水首先经多介质过滤器去除水中的悬浮或胶态杂质，为后续净化提供条件，处理后的水进行超滤（</w:t>
      </w:r>
      <w:r w:rsidRPr="00D01AF1">
        <w:rPr>
          <w:rFonts w:hint="eastAsia"/>
          <w:color w:val="000000" w:themeColor="text1"/>
        </w:rPr>
        <w:t>UF</w:t>
      </w:r>
      <w:r w:rsidRPr="00D01AF1">
        <w:rPr>
          <w:rFonts w:hint="eastAsia"/>
          <w:color w:val="000000" w:themeColor="text1"/>
        </w:rPr>
        <w:t>）、一级反渗透、二级反渗透处理，产生的清水进入</w:t>
      </w:r>
      <w:r w:rsidRPr="00D01AF1">
        <w:rPr>
          <w:rFonts w:hint="eastAsia"/>
          <w:color w:val="000000" w:themeColor="text1"/>
        </w:rPr>
        <w:t>EDI</w:t>
      </w:r>
      <w:r w:rsidRPr="00D01AF1">
        <w:rPr>
          <w:rFonts w:hint="eastAsia"/>
          <w:color w:val="000000" w:themeColor="text1"/>
        </w:rPr>
        <w:t>装置进行离子交换处理，去除水中的阴阳离子，使水质达到软化并达到脱盐的目的。</w:t>
      </w:r>
      <w:r w:rsidRPr="00D01AF1">
        <w:rPr>
          <w:rFonts w:hint="eastAsia"/>
          <w:color w:val="000000" w:themeColor="text1"/>
        </w:rPr>
        <w:t>EDI</w:t>
      </w:r>
      <w:r w:rsidRPr="00D01AF1">
        <w:rPr>
          <w:rFonts w:hint="eastAsia"/>
          <w:color w:val="000000" w:themeColor="text1"/>
        </w:rPr>
        <w:t>装置可连续生产，工作过程中即可同时进行电再生，不需要酸碱化学药剂再生。</w:t>
      </w:r>
    </w:p>
    <w:p w14:paraId="365E2366" w14:textId="77777777" w:rsidR="00244ABF" w:rsidRPr="00D01AF1" w:rsidRDefault="00244ABF" w:rsidP="00244ABF">
      <w:pPr>
        <w:ind w:firstLineChars="182" w:firstLine="437"/>
        <w:rPr>
          <w:color w:val="000000" w:themeColor="text1"/>
        </w:rPr>
      </w:pPr>
      <w:r w:rsidRPr="00D01AF1">
        <w:rPr>
          <w:rFonts w:hint="eastAsia"/>
          <w:color w:val="000000" w:themeColor="text1"/>
        </w:rPr>
        <w:t>反渗透装置产生浓水（</w:t>
      </w:r>
      <w:r w:rsidRPr="00D01AF1">
        <w:rPr>
          <w:rFonts w:hint="eastAsia"/>
          <w:color w:val="000000" w:themeColor="text1"/>
        </w:rPr>
        <w:t>W1-1</w:t>
      </w:r>
      <w:r w:rsidRPr="00D01AF1">
        <w:rPr>
          <w:rFonts w:hint="eastAsia"/>
          <w:color w:val="000000" w:themeColor="text1"/>
        </w:rPr>
        <w:t>）；过滤器定期使用原水进行反冲洗，超滤装置、反渗透装置和</w:t>
      </w:r>
      <w:r w:rsidRPr="00D01AF1">
        <w:rPr>
          <w:rFonts w:hint="eastAsia"/>
          <w:color w:val="000000" w:themeColor="text1"/>
        </w:rPr>
        <w:t>EDI</w:t>
      </w:r>
      <w:r w:rsidRPr="00D01AF1">
        <w:rPr>
          <w:rFonts w:hint="eastAsia"/>
          <w:color w:val="000000" w:themeColor="text1"/>
        </w:rPr>
        <w:t>装置定期使用除盐水进行反冲洗，反冲洗过程产生废水（</w:t>
      </w:r>
      <w:r w:rsidRPr="00D01AF1">
        <w:rPr>
          <w:rFonts w:hint="eastAsia"/>
          <w:color w:val="000000" w:themeColor="text1"/>
        </w:rPr>
        <w:t>W1-2</w:t>
      </w:r>
      <w:r w:rsidRPr="00D01AF1">
        <w:rPr>
          <w:rFonts w:hint="eastAsia"/>
          <w:color w:val="000000" w:themeColor="text1"/>
        </w:rPr>
        <w:t>）。过滤介质定期更换，为固废（</w:t>
      </w:r>
      <w:r w:rsidRPr="00D01AF1">
        <w:rPr>
          <w:rFonts w:hint="eastAsia"/>
          <w:color w:val="000000" w:themeColor="text1"/>
        </w:rPr>
        <w:t>S1</w:t>
      </w:r>
      <w:r w:rsidRPr="00D01AF1">
        <w:rPr>
          <w:rFonts w:hint="eastAsia"/>
          <w:color w:val="000000" w:themeColor="text1"/>
        </w:rPr>
        <w:t>）。浓水和反冲洗废水全部回用于厂区道路清扫及洒水抑尘。</w:t>
      </w:r>
    </w:p>
    <w:p w14:paraId="5480DEFD" w14:textId="77777777" w:rsidR="00244ABF" w:rsidRPr="00D01AF1" w:rsidRDefault="00244ABF" w:rsidP="00244ABF">
      <w:pPr>
        <w:ind w:firstLineChars="182" w:firstLine="439"/>
        <w:rPr>
          <w:rFonts w:eastAsiaTheme="minorEastAsia"/>
          <w:b/>
          <w:bCs/>
          <w:color w:val="000000" w:themeColor="text1"/>
        </w:rPr>
      </w:pPr>
      <w:r w:rsidRPr="00D01AF1">
        <w:rPr>
          <w:rFonts w:eastAsiaTheme="minorEastAsia"/>
          <w:b/>
          <w:bCs/>
          <w:color w:val="000000" w:themeColor="text1"/>
        </w:rPr>
        <w:t>2</w:t>
      </w:r>
      <w:r w:rsidRPr="00D01AF1">
        <w:rPr>
          <w:rFonts w:eastAsiaTheme="minorEastAsia"/>
          <w:b/>
          <w:bCs/>
          <w:color w:val="000000" w:themeColor="text1"/>
        </w:rPr>
        <w:t>、燃料储存、给料、输送系统</w:t>
      </w:r>
    </w:p>
    <w:p w14:paraId="6EF76F11" w14:textId="77777777" w:rsidR="00244ABF" w:rsidRPr="00D01AF1" w:rsidRDefault="00244ABF" w:rsidP="00244ABF">
      <w:pPr>
        <w:ind w:firstLineChars="182" w:firstLine="437"/>
        <w:rPr>
          <w:color w:val="000000" w:themeColor="text1"/>
        </w:rPr>
      </w:pPr>
      <w:r w:rsidRPr="00D01AF1">
        <w:rPr>
          <w:rFonts w:hint="eastAsia"/>
          <w:color w:val="000000" w:themeColor="text1"/>
        </w:rPr>
        <w:t>外购的生物质燃料由汽车运输进厂，进厂货车均需要加盖密闭篷布或苫盖，避免产生扬尘以及避免物料撒落。燃料经过汽车衡的入厂计量后，卸料堆放至干料棚内，卸料过程由于存在落差会产生卸料粉尘，库内安装喷雾抑尘装置，减少卸料粉尘。地下给料仓设置在干料棚内，地下给料仓上方各建设</w:t>
      </w:r>
      <w:r w:rsidRPr="00D01AF1">
        <w:rPr>
          <w:rFonts w:hint="eastAsia"/>
          <w:color w:val="000000" w:themeColor="text1"/>
        </w:rPr>
        <w:t>1</w:t>
      </w:r>
      <w:r w:rsidRPr="00D01AF1">
        <w:rPr>
          <w:rFonts w:hint="eastAsia"/>
          <w:color w:val="000000" w:themeColor="text1"/>
        </w:rPr>
        <w:t>座全密闭式上料间，燃料在干料棚内由铲车按照重量比例投入到地下给料仓内，地下给料仓</w:t>
      </w:r>
      <w:r w:rsidRPr="00D01AF1">
        <w:rPr>
          <w:color w:val="000000" w:themeColor="text1"/>
        </w:rPr>
        <w:t>下口装有螺旋给料机或液压推杆给料机，</w:t>
      </w:r>
      <w:r w:rsidRPr="00D01AF1">
        <w:rPr>
          <w:rFonts w:hint="eastAsia"/>
          <w:color w:val="000000" w:themeColor="text1"/>
        </w:rPr>
        <w:t>燃料</w:t>
      </w:r>
      <w:r w:rsidRPr="00D01AF1">
        <w:rPr>
          <w:color w:val="000000" w:themeColor="text1"/>
        </w:rPr>
        <w:t>经给料机给到带式输送机上，</w:t>
      </w:r>
      <w:r w:rsidRPr="00D01AF1">
        <w:rPr>
          <w:rFonts w:hint="eastAsia"/>
          <w:color w:val="000000" w:themeColor="text1"/>
        </w:rPr>
        <w:t>然后由</w:t>
      </w:r>
      <w:r w:rsidRPr="00D01AF1">
        <w:rPr>
          <w:color w:val="000000" w:themeColor="text1"/>
        </w:rPr>
        <w:t>皮带机直接进入主厂房料仓间，由电液动犁式卸料器将燃料卸到各炉前料仓中</w:t>
      </w:r>
      <w:r w:rsidRPr="00D01AF1">
        <w:rPr>
          <w:rFonts w:hint="eastAsia"/>
          <w:color w:val="000000" w:themeColor="text1"/>
        </w:rPr>
        <w:t>，根据燃烧需求自动计量后经密闭两级螺旋给料机输送至炉内燃烧。</w:t>
      </w:r>
    </w:p>
    <w:p w14:paraId="1F6ED267" w14:textId="77777777" w:rsidR="00244ABF" w:rsidRPr="00D01AF1" w:rsidRDefault="00244ABF" w:rsidP="00244ABF">
      <w:pPr>
        <w:ind w:firstLine="480"/>
        <w:rPr>
          <w:color w:val="000000" w:themeColor="text1"/>
        </w:rPr>
      </w:pPr>
      <w:r w:rsidRPr="00D01AF1">
        <w:rPr>
          <w:rFonts w:hint="eastAsia"/>
          <w:color w:val="000000" w:themeColor="text1"/>
        </w:rPr>
        <w:t>生物质燃料是处理后的成品燃料，无需进行预处理，投料过程由于存在落差，会产生投料粉尘（</w:t>
      </w:r>
      <w:r w:rsidRPr="00D01AF1">
        <w:rPr>
          <w:rFonts w:hint="eastAsia"/>
          <w:color w:val="000000" w:themeColor="text1"/>
        </w:rPr>
        <w:t>G2</w:t>
      </w:r>
      <w:r w:rsidRPr="00D01AF1">
        <w:rPr>
          <w:rFonts w:hint="eastAsia"/>
          <w:color w:val="000000" w:themeColor="text1"/>
        </w:rPr>
        <w:t>），库内安装有喷淋抑尘系统，可减少粉尘产生量。地下给料仓与锅炉的炉前料仓之间建设有全密闭式输料栈桥，故输料及锅炉上料过程不会产生粉尘。</w:t>
      </w:r>
    </w:p>
    <w:p w14:paraId="798A7C40" w14:textId="77777777" w:rsidR="00244ABF" w:rsidRPr="00D01AF1" w:rsidRDefault="00244ABF" w:rsidP="00244ABF">
      <w:pPr>
        <w:ind w:firstLineChars="182" w:firstLine="439"/>
        <w:rPr>
          <w:color w:val="000000" w:themeColor="text1"/>
        </w:rPr>
      </w:pPr>
      <w:r w:rsidRPr="00D01AF1">
        <w:rPr>
          <w:b/>
          <w:color w:val="000000" w:themeColor="text1"/>
        </w:rPr>
        <w:t>3</w:t>
      </w:r>
      <w:r w:rsidRPr="00D01AF1">
        <w:rPr>
          <w:rFonts w:hint="eastAsia"/>
          <w:b/>
          <w:color w:val="000000" w:themeColor="text1"/>
        </w:rPr>
        <w:t>、锅炉产生蒸汽及发电</w:t>
      </w:r>
    </w:p>
    <w:p w14:paraId="50CDA45A" w14:textId="77777777" w:rsidR="00244ABF" w:rsidRPr="00D01AF1" w:rsidRDefault="00244ABF" w:rsidP="00244ABF">
      <w:pPr>
        <w:ind w:firstLineChars="182" w:firstLine="437"/>
        <w:rPr>
          <w:rFonts w:eastAsiaTheme="minorEastAsia" w:hAnsiTheme="minorEastAsia"/>
          <w:color w:val="000000" w:themeColor="text1"/>
          <w:szCs w:val="28"/>
        </w:rPr>
      </w:pPr>
      <w:r w:rsidRPr="00D01AF1">
        <w:rPr>
          <w:rFonts w:hint="eastAsia"/>
          <w:color w:val="000000" w:themeColor="text1"/>
        </w:rPr>
        <w:t>生物质燃料经炉前混合给料装置送入锅炉燃烧室内，燃料在燃烧室中与空气混合，从鼓泡状态进入流化的气固混合状态，大量的细颗粒被烟气挟带到炉膛上部悬浮燃烧，炉膛内燃烧温度在</w:t>
      </w:r>
      <w:r w:rsidRPr="00D01AF1">
        <w:rPr>
          <w:rFonts w:hint="eastAsia"/>
          <w:color w:val="000000" w:themeColor="text1"/>
        </w:rPr>
        <w:t>7</w:t>
      </w:r>
      <w:r w:rsidRPr="00D01AF1">
        <w:rPr>
          <w:color w:val="000000" w:themeColor="text1"/>
        </w:rPr>
        <w:t>50</w:t>
      </w:r>
      <w:r w:rsidRPr="00D01AF1">
        <w:rPr>
          <w:rFonts w:hint="eastAsia"/>
          <w:color w:val="000000" w:themeColor="text1"/>
        </w:rPr>
        <w:t>~</w:t>
      </w:r>
      <w:r w:rsidRPr="00D01AF1">
        <w:rPr>
          <w:color w:val="000000" w:themeColor="text1"/>
        </w:rPr>
        <w:t>860℃</w:t>
      </w:r>
      <w:r w:rsidRPr="00D01AF1">
        <w:rPr>
          <w:rFonts w:hint="eastAsia"/>
          <w:color w:val="000000" w:themeColor="text1"/>
        </w:rPr>
        <w:t>。</w:t>
      </w:r>
      <w:r w:rsidRPr="00D01AF1">
        <w:rPr>
          <w:rFonts w:eastAsiaTheme="minorEastAsia" w:hAnsiTheme="minorEastAsia"/>
          <w:color w:val="000000" w:themeColor="text1"/>
          <w:szCs w:val="28"/>
        </w:rPr>
        <w:t>炉膛内烟气离开炉膛时夹带有大量</w:t>
      </w:r>
      <w:r w:rsidRPr="00D01AF1">
        <w:rPr>
          <w:rFonts w:eastAsiaTheme="minorEastAsia" w:hAnsiTheme="minorEastAsia"/>
          <w:color w:val="000000" w:themeColor="text1"/>
          <w:szCs w:val="28"/>
        </w:rPr>
        <w:lastRenderedPageBreak/>
        <w:t>颗粒燃料，分两路进入高温绝热下行式旋风分离器，被分离下来的颗粒经料斗、料腿、返料器再返回炉膛，实现循环燃烧，分离后的烟气经锅炉尾部竖井内的转向室、低温过热器、省燃料器、一、二次风空气预热器与锅炉给水进行热量交换，将燃料的化学能转变为热能，锅炉水变成高温</w:t>
      </w:r>
      <w:r w:rsidRPr="00D01AF1">
        <w:rPr>
          <w:rFonts w:eastAsiaTheme="minorEastAsia" w:hAnsiTheme="minorEastAsia" w:hint="eastAsia"/>
          <w:color w:val="000000" w:themeColor="text1"/>
          <w:szCs w:val="28"/>
        </w:rPr>
        <w:t>超</w:t>
      </w:r>
      <w:r w:rsidRPr="00D01AF1">
        <w:rPr>
          <w:rFonts w:eastAsiaTheme="minorEastAsia" w:hAnsiTheme="minorEastAsia"/>
          <w:color w:val="000000" w:themeColor="text1"/>
          <w:szCs w:val="28"/>
        </w:rPr>
        <w:t>高压蒸汽。</w:t>
      </w:r>
    </w:p>
    <w:p w14:paraId="7C26E955" w14:textId="77777777" w:rsidR="00244ABF" w:rsidRPr="00D01AF1" w:rsidRDefault="00244ABF" w:rsidP="00244ABF">
      <w:pPr>
        <w:ind w:firstLineChars="182" w:firstLine="437"/>
        <w:rPr>
          <w:color w:val="000000" w:themeColor="text1"/>
        </w:rPr>
      </w:pPr>
      <w:r w:rsidRPr="00D01AF1">
        <w:rPr>
          <w:rFonts w:hint="eastAsia"/>
          <w:color w:val="000000" w:themeColor="text1"/>
        </w:rPr>
        <w:t>产生的高温超高压蒸汽送往汽轮机做功热能转变成机械能，汽轮机带动发电机将机械能转化为电能。</w:t>
      </w:r>
    </w:p>
    <w:p w14:paraId="7BD25D82" w14:textId="77777777" w:rsidR="00244ABF" w:rsidRPr="00D01AF1" w:rsidRDefault="00244ABF" w:rsidP="00244ABF">
      <w:pPr>
        <w:ind w:firstLineChars="182" w:firstLine="437"/>
        <w:rPr>
          <w:color w:val="000000" w:themeColor="text1"/>
        </w:rPr>
      </w:pPr>
      <w:r w:rsidRPr="00D01AF1">
        <w:rPr>
          <w:rFonts w:hint="eastAsia"/>
          <w:color w:val="000000" w:themeColor="text1"/>
        </w:rPr>
        <w:t>锅炉的点火采用</w:t>
      </w:r>
      <w:r w:rsidRPr="00D01AF1">
        <w:rPr>
          <w:rFonts w:hint="eastAsia"/>
          <w:color w:val="000000" w:themeColor="text1"/>
        </w:rPr>
        <w:t>0#</w:t>
      </w:r>
      <w:r w:rsidRPr="00D01AF1">
        <w:rPr>
          <w:rFonts w:hint="eastAsia"/>
          <w:color w:val="000000" w:themeColor="text1"/>
        </w:rPr>
        <w:t>轻柴油，采用床下点火的方式。炉前点火系统配有火焰探测器，确保启动过程的安全性。</w:t>
      </w:r>
    </w:p>
    <w:p w14:paraId="505A3957" w14:textId="77777777" w:rsidR="00244ABF" w:rsidRPr="00D01AF1" w:rsidRDefault="00244ABF" w:rsidP="00244ABF">
      <w:pPr>
        <w:ind w:firstLineChars="182" w:firstLine="437"/>
        <w:rPr>
          <w:color w:val="000000" w:themeColor="text1"/>
        </w:rPr>
      </w:pPr>
      <w:r w:rsidRPr="00D01AF1">
        <w:rPr>
          <w:rFonts w:hint="eastAsia"/>
          <w:color w:val="000000" w:themeColor="text1"/>
        </w:rPr>
        <w:t>锅炉运行时会产生锅炉排污水（</w:t>
      </w:r>
      <w:r w:rsidRPr="00D01AF1">
        <w:rPr>
          <w:rFonts w:hint="eastAsia"/>
          <w:color w:val="000000" w:themeColor="text1"/>
        </w:rPr>
        <w:t>W2</w:t>
      </w:r>
      <w:r w:rsidRPr="00D01AF1">
        <w:rPr>
          <w:rFonts w:hint="eastAsia"/>
          <w:color w:val="000000" w:themeColor="text1"/>
        </w:rPr>
        <w:t>），同时各类风机泵类会产生噪声。</w:t>
      </w:r>
    </w:p>
    <w:p w14:paraId="305694D9" w14:textId="77777777" w:rsidR="00244ABF" w:rsidRPr="00D01AF1" w:rsidRDefault="00244ABF" w:rsidP="00244ABF">
      <w:pPr>
        <w:ind w:firstLineChars="182" w:firstLine="439"/>
        <w:rPr>
          <w:b/>
          <w:bCs/>
          <w:color w:val="000000" w:themeColor="text1"/>
        </w:rPr>
      </w:pPr>
      <w:r w:rsidRPr="00D01AF1">
        <w:rPr>
          <w:rFonts w:hint="eastAsia"/>
          <w:b/>
          <w:bCs/>
          <w:color w:val="000000" w:themeColor="text1"/>
        </w:rPr>
        <w:t>4</w:t>
      </w:r>
      <w:r w:rsidRPr="00D01AF1">
        <w:rPr>
          <w:rFonts w:hint="eastAsia"/>
          <w:b/>
          <w:bCs/>
          <w:color w:val="000000" w:themeColor="text1"/>
        </w:rPr>
        <w:t>、锅炉烟气治理</w:t>
      </w:r>
    </w:p>
    <w:p w14:paraId="0499254C" w14:textId="77777777" w:rsidR="00244ABF" w:rsidRPr="00D01AF1" w:rsidRDefault="00244ABF" w:rsidP="00244ABF">
      <w:pPr>
        <w:ind w:firstLineChars="182" w:firstLine="437"/>
        <w:rPr>
          <w:color w:val="000000" w:themeColor="text1"/>
        </w:rPr>
      </w:pPr>
      <w:r w:rsidRPr="00D01AF1">
        <w:rPr>
          <w:rFonts w:hint="eastAsia"/>
          <w:color w:val="000000" w:themeColor="text1"/>
        </w:rPr>
        <w:t>锅炉排出的烟气中含有颗粒物、二氧化硫、氮氧化物，需要进行治理后排放。本项目锅炉烟气采用</w:t>
      </w:r>
      <w:r w:rsidRPr="00D01AF1">
        <w:rPr>
          <w:rFonts w:hint="eastAsia"/>
          <w:snapToGrid w:val="0"/>
          <w:color w:val="000000" w:themeColor="text1"/>
        </w:rPr>
        <w:t>S</w:t>
      </w:r>
      <w:r w:rsidRPr="00D01AF1">
        <w:rPr>
          <w:snapToGrid w:val="0"/>
          <w:color w:val="000000" w:themeColor="text1"/>
        </w:rPr>
        <w:t>NCR</w:t>
      </w:r>
      <w:r w:rsidRPr="00D01AF1">
        <w:rPr>
          <w:rFonts w:hint="eastAsia"/>
          <w:snapToGrid w:val="0"/>
          <w:color w:val="000000" w:themeColor="text1"/>
        </w:rPr>
        <w:t>脱硝</w:t>
      </w:r>
      <w:r w:rsidRPr="00D01AF1">
        <w:rPr>
          <w:rFonts w:hint="eastAsia"/>
          <w:snapToGrid w:val="0"/>
          <w:color w:val="000000" w:themeColor="text1"/>
        </w:rPr>
        <w:t>+</w:t>
      </w:r>
      <w:r w:rsidRPr="00D01AF1">
        <w:rPr>
          <w:rFonts w:hint="eastAsia"/>
          <w:color w:val="000000" w:themeColor="text1"/>
        </w:rPr>
        <w:t>S</w:t>
      </w:r>
      <w:r w:rsidRPr="00D01AF1">
        <w:rPr>
          <w:color w:val="000000" w:themeColor="text1"/>
        </w:rPr>
        <w:t>DS</w:t>
      </w:r>
      <w:r w:rsidRPr="00D01AF1">
        <w:rPr>
          <w:color w:val="000000" w:themeColor="text1"/>
        </w:rPr>
        <w:t>干法脱硫</w:t>
      </w:r>
      <w:r w:rsidRPr="00D01AF1">
        <w:rPr>
          <w:rFonts w:hint="eastAsia"/>
          <w:color w:val="000000" w:themeColor="text1"/>
        </w:rPr>
        <w:t>+</w:t>
      </w:r>
      <w:r w:rsidRPr="00D01AF1">
        <w:rPr>
          <w:color w:val="000000" w:themeColor="text1"/>
        </w:rPr>
        <w:t>旋风除尘器</w:t>
      </w:r>
      <w:r w:rsidRPr="00D01AF1">
        <w:rPr>
          <w:rFonts w:hint="eastAsia"/>
          <w:color w:val="000000" w:themeColor="text1"/>
        </w:rPr>
        <w:t>+</w:t>
      </w:r>
      <w:r w:rsidRPr="00D01AF1">
        <w:rPr>
          <w:color w:val="000000" w:themeColor="text1"/>
        </w:rPr>
        <w:t>袋式除尘器</w:t>
      </w:r>
      <w:r w:rsidRPr="00D01AF1">
        <w:rPr>
          <w:rFonts w:hint="eastAsia"/>
          <w:color w:val="000000" w:themeColor="text1"/>
        </w:rPr>
        <w:t>+</w:t>
      </w:r>
      <w:r w:rsidRPr="00D01AF1">
        <w:rPr>
          <w:color w:val="000000" w:themeColor="text1"/>
        </w:rPr>
        <w:t>SCR</w:t>
      </w:r>
      <w:r w:rsidRPr="00D01AF1">
        <w:rPr>
          <w:rFonts w:hint="eastAsia"/>
          <w:color w:val="000000" w:themeColor="text1"/>
        </w:rPr>
        <w:t>脱硝工艺</w:t>
      </w:r>
      <w:r w:rsidRPr="00D01AF1">
        <w:rPr>
          <w:color w:val="000000" w:themeColor="text1"/>
        </w:rPr>
        <w:t>治理</w:t>
      </w:r>
      <w:r w:rsidRPr="00D01AF1">
        <w:rPr>
          <w:rFonts w:hint="eastAsia"/>
          <w:color w:val="000000" w:themeColor="text1"/>
        </w:rPr>
        <w:t>，治理后</w:t>
      </w:r>
      <w:r w:rsidRPr="00D01AF1">
        <w:rPr>
          <w:color w:val="000000" w:themeColor="text1"/>
        </w:rPr>
        <w:t>尾气</w:t>
      </w:r>
      <w:r w:rsidRPr="00D01AF1">
        <w:rPr>
          <w:rFonts w:hint="eastAsia"/>
          <w:color w:val="000000" w:themeColor="text1"/>
        </w:rPr>
        <w:t>通过空预器进行换热后废气经</w:t>
      </w:r>
      <w:r w:rsidRPr="00D01AF1">
        <w:rPr>
          <w:color w:val="000000" w:themeColor="text1"/>
        </w:rPr>
        <w:t>80</w:t>
      </w:r>
      <w:r w:rsidRPr="00D01AF1">
        <w:rPr>
          <w:rFonts w:hint="eastAsia"/>
          <w:color w:val="000000" w:themeColor="text1"/>
        </w:rPr>
        <w:t>m</w:t>
      </w:r>
      <w:r w:rsidRPr="00D01AF1">
        <w:rPr>
          <w:rFonts w:hint="eastAsia"/>
          <w:color w:val="000000" w:themeColor="text1"/>
        </w:rPr>
        <w:t>高排气筒排放。</w:t>
      </w:r>
    </w:p>
    <w:p w14:paraId="02388DA2" w14:textId="77777777" w:rsidR="00244ABF" w:rsidRPr="00D01AF1" w:rsidRDefault="00244ABF" w:rsidP="00244ABF">
      <w:pPr>
        <w:ind w:firstLineChars="182" w:firstLine="437"/>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）烟气除尘</w:t>
      </w:r>
    </w:p>
    <w:p w14:paraId="4E9E3C18" w14:textId="77777777" w:rsidR="00244ABF" w:rsidRPr="00D01AF1" w:rsidRDefault="00244ABF" w:rsidP="00244ABF">
      <w:pPr>
        <w:ind w:firstLineChars="182" w:firstLine="437"/>
        <w:rPr>
          <w:color w:val="000000" w:themeColor="text1"/>
        </w:rPr>
      </w:pPr>
      <w:r w:rsidRPr="00D01AF1">
        <w:rPr>
          <w:rFonts w:hint="eastAsia"/>
          <w:color w:val="000000" w:themeColor="text1"/>
        </w:rPr>
        <w:t>循环流化床带有物料循环系统，由气流带出的较大的固体颗粒经气固分离器分离后，分离下来的物料通过</w:t>
      </w:r>
      <w:r w:rsidRPr="00D01AF1">
        <w:rPr>
          <w:color w:val="000000" w:themeColor="text1"/>
        </w:rPr>
        <w:t>回送装置重新返回炉膛继续参与燃烧。经分离器导出的高温烟气尾部烟道与对流受热面换热后</w:t>
      </w:r>
      <w:r w:rsidRPr="00D01AF1">
        <w:rPr>
          <w:rFonts w:hint="eastAsia"/>
          <w:color w:val="000000" w:themeColor="text1"/>
        </w:rPr>
        <w:t>排出系统，此时烟气温度约</w:t>
      </w:r>
      <w:r w:rsidRPr="00D01AF1">
        <w:rPr>
          <w:color w:val="000000" w:themeColor="text1"/>
        </w:rPr>
        <w:t>220℃</w:t>
      </w:r>
      <w:r w:rsidRPr="00D01AF1">
        <w:rPr>
          <w:color w:val="000000" w:themeColor="text1"/>
        </w:rPr>
        <w:t>～</w:t>
      </w:r>
      <w:r w:rsidRPr="00D01AF1">
        <w:rPr>
          <w:color w:val="000000" w:themeColor="text1"/>
        </w:rPr>
        <w:t>230℃</w:t>
      </w:r>
      <w:r w:rsidRPr="00D01AF1">
        <w:rPr>
          <w:rFonts w:hint="eastAsia"/>
          <w:color w:val="000000" w:themeColor="text1"/>
        </w:rPr>
        <w:t>，经旋风除尘器</w:t>
      </w:r>
      <w:r w:rsidRPr="00D01AF1">
        <w:rPr>
          <w:rFonts w:hint="eastAsia"/>
          <w:color w:val="000000" w:themeColor="text1"/>
        </w:rPr>
        <w:t>+</w:t>
      </w:r>
      <w:r w:rsidRPr="00D01AF1">
        <w:rPr>
          <w:rFonts w:hint="eastAsia"/>
          <w:color w:val="000000" w:themeColor="text1"/>
        </w:rPr>
        <w:t>袋式除尘器处理后再次去除。</w:t>
      </w:r>
    </w:p>
    <w:p w14:paraId="2774400F" w14:textId="77777777" w:rsidR="00244ABF" w:rsidRPr="00D01AF1" w:rsidRDefault="00244ABF" w:rsidP="00244ABF">
      <w:pPr>
        <w:ind w:firstLineChars="182" w:firstLine="437"/>
        <w:rPr>
          <w:color w:val="000000" w:themeColor="text1"/>
        </w:rPr>
      </w:pPr>
      <w:r w:rsidRPr="00D01AF1">
        <w:rPr>
          <w:rFonts w:hint="eastAsia"/>
          <w:color w:val="000000" w:themeColor="text1"/>
        </w:rPr>
        <w:t>旋风除尘器和</w:t>
      </w:r>
      <w:r w:rsidRPr="00D01AF1">
        <w:rPr>
          <w:color w:val="000000" w:themeColor="text1"/>
        </w:rPr>
        <w:t>袋式除尘器可除去</w:t>
      </w:r>
      <w:r w:rsidRPr="00D01AF1">
        <w:rPr>
          <w:rFonts w:hint="eastAsia"/>
          <w:color w:val="000000" w:themeColor="text1"/>
        </w:rPr>
        <w:t>不同粒径的</w:t>
      </w:r>
      <w:r w:rsidRPr="00D01AF1">
        <w:rPr>
          <w:color w:val="000000" w:themeColor="text1"/>
        </w:rPr>
        <w:t>粒状污染物。袋式除尘器通常包含多组密闭集尘单元，其中包含多个由龙骨支撑的高温覆膜滤袋</w:t>
      </w:r>
      <w:r w:rsidRPr="00D01AF1">
        <w:rPr>
          <w:rFonts w:hint="eastAsia"/>
          <w:color w:val="000000" w:themeColor="text1"/>
        </w:rPr>
        <w:t>，可承受</w:t>
      </w:r>
      <w:r w:rsidRPr="00D01AF1">
        <w:rPr>
          <w:rFonts w:hint="eastAsia"/>
          <w:color w:val="000000" w:themeColor="text1"/>
        </w:rPr>
        <w:t>2</w:t>
      </w:r>
      <w:r w:rsidRPr="00D01AF1">
        <w:rPr>
          <w:color w:val="000000" w:themeColor="text1"/>
        </w:rPr>
        <w:t>30</w:t>
      </w:r>
      <w:r w:rsidRPr="00D01AF1">
        <w:rPr>
          <w:rFonts w:hint="eastAsia"/>
          <w:color w:val="000000" w:themeColor="text1"/>
        </w:rPr>
        <w:t>~</w:t>
      </w:r>
      <w:r w:rsidRPr="00D01AF1">
        <w:rPr>
          <w:color w:val="000000" w:themeColor="text1"/>
        </w:rPr>
        <w:t>260℃</w:t>
      </w:r>
      <w:r w:rsidRPr="00D01AF1">
        <w:rPr>
          <w:rFonts w:hint="eastAsia"/>
          <w:color w:val="000000" w:themeColor="text1"/>
        </w:rPr>
        <w:t>左右的高温</w:t>
      </w:r>
      <w:r w:rsidRPr="00D01AF1">
        <w:rPr>
          <w:color w:val="000000" w:themeColor="text1"/>
        </w:rPr>
        <w:t>。烟气由袋式除尘器下半部进入，然后由下向上流动，当含尘烟气流经滤袋时，粒状污染物被滤布过滤，并附着在滤袋上。滤袋清灰方法通常有下列三种方式</w:t>
      </w:r>
      <w:r w:rsidRPr="00D01AF1">
        <w:rPr>
          <w:rFonts w:hint="eastAsia"/>
          <w:color w:val="000000" w:themeColor="text1"/>
        </w:rPr>
        <w:t>：</w:t>
      </w:r>
      <w:r w:rsidRPr="00D01AF1">
        <w:rPr>
          <w:color w:val="000000" w:themeColor="text1"/>
        </w:rPr>
        <w:t>反吹清灰法、摇动清灰法及脉冲喷射</w:t>
      </w:r>
      <w:r w:rsidRPr="00D01AF1">
        <w:rPr>
          <w:rFonts w:hint="eastAsia"/>
          <w:color w:val="000000" w:themeColor="text1"/>
        </w:rPr>
        <w:t>清灰</w:t>
      </w:r>
      <w:r w:rsidRPr="00D01AF1">
        <w:rPr>
          <w:color w:val="000000" w:themeColor="text1"/>
        </w:rPr>
        <w:t>法。本项目袋式除尘器采用的是脉冲喷射清灰方式</w:t>
      </w:r>
      <w:r w:rsidRPr="00D01AF1">
        <w:rPr>
          <w:rFonts w:hint="eastAsia"/>
          <w:color w:val="000000" w:themeColor="text1"/>
        </w:rPr>
        <w:t>，</w:t>
      </w:r>
      <w:r w:rsidRPr="00D01AF1">
        <w:rPr>
          <w:color w:val="000000" w:themeColor="text1"/>
        </w:rPr>
        <w:t>清</w:t>
      </w:r>
      <w:r w:rsidRPr="00D01AF1">
        <w:rPr>
          <w:rFonts w:hint="eastAsia"/>
          <w:color w:val="000000" w:themeColor="text1"/>
        </w:rPr>
        <w:t>理</w:t>
      </w:r>
      <w:r w:rsidRPr="00D01AF1">
        <w:rPr>
          <w:color w:val="000000" w:themeColor="text1"/>
        </w:rPr>
        <w:t>下来的</w:t>
      </w:r>
      <w:r w:rsidRPr="00D01AF1">
        <w:rPr>
          <w:rFonts w:hint="eastAsia"/>
          <w:color w:val="000000" w:themeColor="text1"/>
        </w:rPr>
        <w:t>收尘灰（</w:t>
      </w:r>
      <w:r w:rsidRPr="00D01AF1">
        <w:rPr>
          <w:color w:val="000000" w:themeColor="text1"/>
        </w:rPr>
        <w:t>S3</w:t>
      </w:r>
      <w:r w:rsidRPr="00D01AF1">
        <w:rPr>
          <w:rFonts w:hint="eastAsia"/>
          <w:color w:val="000000" w:themeColor="text1"/>
        </w:rPr>
        <w:t>）</w:t>
      </w:r>
      <w:r w:rsidRPr="00D01AF1">
        <w:rPr>
          <w:color w:val="000000" w:themeColor="text1"/>
        </w:rPr>
        <w:t>掉落至灰斗</w:t>
      </w:r>
      <w:r w:rsidRPr="00D01AF1">
        <w:rPr>
          <w:rFonts w:hint="eastAsia"/>
          <w:color w:val="000000" w:themeColor="text1"/>
        </w:rPr>
        <w:t>，经密闭管道直接输送至灰仓内暂存</w:t>
      </w:r>
      <w:r w:rsidRPr="00D01AF1">
        <w:rPr>
          <w:color w:val="000000" w:themeColor="text1"/>
        </w:rPr>
        <w:t>。</w:t>
      </w:r>
      <w:r w:rsidRPr="00D01AF1">
        <w:rPr>
          <w:rFonts w:hint="eastAsia"/>
          <w:color w:val="000000" w:themeColor="text1"/>
        </w:rPr>
        <w:t>收尘灰进出</w:t>
      </w:r>
      <w:r w:rsidRPr="00D01AF1">
        <w:rPr>
          <w:color w:val="000000" w:themeColor="text1"/>
        </w:rPr>
        <w:t>灰仓</w:t>
      </w:r>
      <w:r w:rsidRPr="00D01AF1">
        <w:rPr>
          <w:rFonts w:hint="eastAsia"/>
          <w:color w:val="000000" w:themeColor="text1"/>
        </w:rPr>
        <w:t>时会产生粉尘（</w:t>
      </w:r>
      <w:r w:rsidRPr="00D01AF1">
        <w:rPr>
          <w:color w:val="000000" w:themeColor="text1"/>
        </w:rPr>
        <w:t>G4</w:t>
      </w:r>
      <w:r w:rsidRPr="00D01AF1">
        <w:rPr>
          <w:rFonts w:hint="eastAsia"/>
          <w:color w:val="000000" w:themeColor="text1"/>
        </w:rPr>
        <w:t>）。</w:t>
      </w:r>
    </w:p>
    <w:p w14:paraId="31CA5A0A" w14:textId="77777777" w:rsidR="00244ABF" w:rsidRPr="00D01AF1" w:rsidRDefault="00244ABF" w:rsidP="00244ABF">
      <w:pPr>
        <w:ind w:firstLineChars="182" w:firstLine="437"/>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）烟气脱硫</w:t>
      </w:r>
    </w:p>
    <w:p w14:paraId="3AECFC43" w14:textId="77777777" w:rsidR="00244ABF" w:rsidRPr="00D01AF1" w:rsidRDefault="00244ABF" w:rsidP="00244ABF">
      <w:pPr>
        <w:ind w:firstLineChars="182" w:firstLine="437"/>
        <w:rPr>
          <w:color w:val="000000" w:themeColor="text1"/>
        </w:rPr>
      </w:pPr>
      <w:r w:rsidRPr="00D01AF1">
        <w:rPr>
          <w:color w:val="000000" w:themeColor="text1"/>
        </w:rPr>
        <w:lastRenderedPageBreak/>
        <w:t>本项目采用炉外</w:t>
      </w:r>
      <w:r w:rsidRPr="00D01AF1">
        <w:rPr>
          <w:rFonts w:hint="eastAsia"/>
          <w:color w:val="000000" w:themeColor="text1"/>
        </w:rPr>
        <w:t>SDS</w:t>
      </w:r>
      <w:r w:rsidRPr="00D01AF1">
        <w:rPr>
          <w:rFonts w:hint="eastAsia"/>
          <w:color w:val="000000" w:themeColor="text1"/>
        </w:rPr>
        <w:t>干法脱硫工艺。</w:t>
      </w:r>
    </w:p>
    <w:p w14:paraId="30966CE2" w14:textId="77777777" w:rsidR="00244ABF" w:rsidRPr="00D01AF1" w:rsidRDefault="00244ABF" w:rsidP="00244ABF">
      <w:pPr>
        <w:ind w:firstLine="480"/>
        <w:rPr>
          <w:color w:val="000000" w:themeColor="text1"/>
        </w:rPr>
      </w:pPr>
      <w:r w:rsidRPr="00D01AF1">
        <w:rPr>
          <w:rFonts w:hint="eastAsia"/>
          <w:color w:val="000000" w:themeColor="text1"/>
        </w:rPr>
        <w:t>SDS</w:t>
      </w:r>
      <w:r w:rsidRPr="00D01AF1">
        <w:rPr>
          <w:rFonts w:hint="eastAsia"/>
          <w:color w:val="000000" w:themeColor="text1"/>
        </w:rPr>
        <w:t>干法脱硫：是以小苏</w:t>
      </w:r>
      <w:r w:rsidRPr="00D01AF1">
        <w:rPr>
          <w:rFonts w:ascii="宋体" w:hAnsi="宋体" w:cs="宋体" w:hint="eastAsia"/>
          <w:color w:val="000000" w:themeColor="text1"/>
        </w:rPr>
        <w:t>打</w:t>
      </w:r>
      <w:r w:rsidRPr="00D01AF1">
        <w:rPr>
          <w:rFonts w:hint="eastAsia"/>
          <w:color w:val="000000" w:themeColor="text1"/>
        </w:rPr>
        <w:t>（碳酸氢钠）为脱硫剂，通过喷射系统将</w:t>
      </w:r>
      <w:r w:rsidRPr="00D01AF1">
        <w:rPr>
          <w:color w:val="000000" w:themeColor="text1"/>
        </w:rPr>
        <w:t>NaHCO</w:t>
      </w:r>
      <w:r w:rsidRPr="00D01AF1">
        <w:rPr>
          <w:color w:val="000000" w:themeColor="text1"/>
          <w:vertAlign w:val="subscript"/>
        </w:rPr>
        <w:t>3</w:t>
      </w:r>
      <w:r w:rsidRPr="00D01AF1">
        <w:rPr>
          <w:rFonts w:hint="eastAsia"/>
          <w:color w:val="000000" w:themeColor="text1"/>
        </w:rPr>
        <w:t>细粉通过多个喷嘴直接喷入省煤器后的烟气管道</w:t>
      </w:r>
      <w:r w:rsidRPr="00D01AF1">
        <w:rPr>
          <w:rFonts w:ascii="宋体" w:hAnsi="宋体" w:cs="宋体" w:hint="eastAsia"/>
          <w:color w:val="000000" w:themeColor="text1"/>
        </w:rPr>
        <w:t>中，保证其在管道内均匀分散，</w:t>
      </w:r>
      <w:r w:rsidRPr="00D01AF1">
        <w:rPr>
          <w:color w:val="000000" w:themeColor="text1"/>
        </w:rPr>
        <w:t>NaHCO</w:t>
      </w:r>
      <w:r w:rsidRPr="00D01AF1">
        <w:rPr>
          <w:color w:val="000000" w:themeColor="text1"/>
          <w:vertAlign w:val="subscript"/>
        </w:rPr>
        <w:t>3</w:t>
      </w:r>
      <w:r w:rsidRPr="00D01AF1">
        <w:rPr>
          <w:rFonts w:hint="eastAsia"/>
          <w:color w:val="000000" w:themeColor="text1"/>
        </w:rPr>
        <w:t>在</w:t>
      </w:r>
      <w:r w:rsidRPr="00D01AF1">
        <w:rPr>
          <w:rFonts w:asciiTheme="minorEastAsia" w:eastAsiaTheme="minorEastAsia" w:hAnsiTheme="minorEastAsia" w:cs="Microsoft JhengHei" w:hint="eastAsia"/>
          <w:color w:val="000000" w:themeColor="text1"/>
        </w:rPr>
        <w:t>高温废气</w:t>
      </w:r>
      <w:r w:rsidRPr="00D01AF1">
        <w:rPr>
          <w:rFonts w:ascii="宋体" w:hAnsi="宋体" w:cs="宋体" w:hint="eastAsia"/>
          <w:color w:val="000000" w:themeColor="text1"/>
        </w:rPr>
        <w:t>中激活热分解，生成高活性的碳酸钠</w:t>
      </w:r>
      <w:r w:rsidRPr="00D01AF1">
        <w:rPr>
          <w:rFonts w:hint="eastAsia"/>
          <w:color w:val="000000" w:themeColor="text1"/>
        </w:rPr>
        <w:t>（</w:t>
      </w:r>
      <w:r w:rsidRPr="00D01AF1">
        <w:rPr>
          <w:color w:val="000000" w:themeColor="text1"/>
        </w:rPr>
        <w:t>Na</w:t>
      </w:r>
      <w:r w:rsidRPr="00D01AF1">
        <w:rPr>
          <w:color w:val="000000" w:themeColor="text1"/>
          <w:vertAlign w:val="subscript"/>
        </w:rPr>
        <w:t>2</w:t>
      </w:r>
      <w:r w:rsidRPr="00D01AF1">
        <w:rPr>
          <w:color w:val="000000" w:themeColor="text1"/>
        </w:rPr>
        <w:t>CO</w:t>
      </w:r>
      <w:r w:rsidRPr="00D01AF1">
        <w:rPr>
          <w:color w:val="000000" w:themeColor="text1"/>
          <w:vertAlign w:val="subscript"/>
        </w:rPr>
        <w:t>3</w:t>
      </w:r>
      <w:r w:rsidRPr="00D01AF1">
        <w:rPr>
          <w:rFonts w:hint="eastAsia"/>
          <w:color w:val="000000" w:themeColor="text1"/>
        </w:rPr>
        <w:t>）。</w:t>
      </w:r>
      <w:r w:rsidRPr="00D01AF1">
        <w:rPr>
          <w:color w:val="000000" w:themeColor="text1"/>
        </w:rPr>
        <w:t>新产生的</w:t>
      </w:r>
      <w:r w:rsidRPr="00D01AF1">
        <w:rPr>
          <w:color w:val="000000" w:themeColor="text1"/>
        </w:rPr>
        <w:t>Na</w:t>
      </w:r>
      <w:r w:rsidRPr="00D01AF1">
        <w:rPr>
          <w:color w:val="000000" w:themeColor="text1"/>
          <w:vertAlign w:val="subscript"/>
        </w:rPr>
        <w:t>2</w:t>
      </w:r>
      <w:r w:rsidRPr="00D01AF1">
        <w:rPr>
          <w:color w:val="000000" w:themeColor="text1"/>
        </w:rPr>
        <w:t>CO</w:t>
      </w:r>
      <w:r w:rsidRPr="00D01AF1">
        <w:rPr>
          <w:color w:val="000000" w:themeColor="text1"/>
          <w:vertAlign w:val="subscript"/>
        </w:rPr>
        <w:t>3</w:t>
      </w:r>
      <w:r w:rsidRPr="00D01AF1">
        <w:rPr>
          <w:color w:val="000000" w:themeColor="text1"/>
        </w:rPr>
        <w:t>在生成瞬间有高度的反应活性，可自发地与烟气中的</w:t>
      </w:r>
      <w:r w:rsidRPr="00D01AF1">
        <w:rPr>
          <w:color w:val="000000" w:themeColor="text1"/>
        </w:rPr>
        <w:t>SO</w:t>
      </w:r>
      <w:r w:rsidRPr="00D01AF1">
        <w:rPr>
          <w:color w:val="000000" w:themeColor="text1"/>
          <w:vertAlign w:val="subscript"/>
        </w:rPr>
        <w:t>2</w:t>
      </w:r>
      <w:r w:rsidRPr="00D01AF1">
        <w:rPr>
          <w:color w:val="000000" w:themeColor="text1"/>
        </w:rPr>
        <w:t>进行反应，</w:t>
      </w:r>
      <w:r w:rsidRPr="00D01AF1">
        <w:rPr>
          <w:rFonts w:hint="eastAsia"/>
          <w:color w:val="000000" w:themeColor="text1"/>
        </w:rPr>
        <w:t>反应后</w:t>
      </w:r>
      <w:r w:rsidRPr="00D01AF1">
        <w:rPr>
          <w:rFonts w:ascii="宋体" w:hAnsi="宋体" w:cs="宋体" w:hint="eastAsia"/>
          <w:color w:val="000000" w:themeColor="text1"/>
        </w:rPr>
        <w:t>生成的</w:t>
      </w:r>
      <w:r w:rsidRPr="00D01AF1">
        <w:rPr>
          <w:color w:val="000000" w:themeColor="text1"/>
        </w:rPr>
        <w:t>Na</w:t>
      </w:r>
      <w:r w:rsidRPr="00D01AF1">
        <w:rPr>
          <w:rFonts w:hint="eastAsia"/>
          <w:color w:val="000000" w:themeColor="text1"/>
          <w:vertAlign w:val="subscript"/>
        </w:rPr>
        <w:t>2</w:t>
      </w:r>
      <w:r w:rsidRPr="00D01AF1">
        <w:rPr>
          <w:rFonts w:hint="eastAsia"/>
          <w:color w:val="000000" w:themeColor="text1"/>
        </w:rPr>
        <w:t>S</w:t>
      </w:r>
      <w:r w:rsidRPr="00D01AF1">
        <w:rPr>
          <w:color w:val="000000" w:themeColor="text1"/>
        </w:rPr>
        <w:t>O</w:t>
      </w:r>
      <w:r w:rsidRPr="00D01AF1">
        <w:rPr>
          <w:rFonts w:hint="eastAsia"/>
          <w:color w:val="000000" w:themeColor="text1"/>
          <w:vertAlign w:val="subscript"/>
        </w:rPr>
        <w:t>4</w:t>
      </w:r>
      <w:r w:rsidRPr="00D01AF1">
        <w:rPr>
          <w:rFonts w:hint="eastAsia"/>
          <w:color w:val="000000" w:themeColor="text1"/>
        </w:rPr>
        <w:t>脱硫粉状颗粒产物随气流进入旋风除尘器和袋式除尘器进行脱除，并由除尘器下部集中排出。</w:t>
      </w:r>
      <w:r w:rsidRPr="00D01AF1">
        <w:rPr>
          <w:color w:val="000000" w:themeColor="text1"/>
        </w:rPr>
        <w:t>一般情况下，</w:t>
      </w:r>
      <w:r w:rsidRPr="00D01AF1">
        <w:rPr>
          <w:rFonts w:hint="eastAsia"/>
          <w:color w:val="000000" w:themeColor="text1"/>
        </w:rPr>
        <w:t>S</w:t>
      </w:r>
      <w:r w:rsidRPr="00D01AF1">
        <w:rPr>
          <w:color w:val="000000" w:themeColor="text1"/>
        </w:rPr>
        <w:t>DS</w:t>
      </w:r>
      <w:r w:rsidRPr="00D01AF1">
        <w:rPr>
          <w:rFonts w:hint="eastAsia"/>
          <w:color w:val="000000" w:themeColor="text1"/>
        </w:rPr>
        <w:t>干法脱硫反应温度在</w:t>
      </w:r>
      <w:r w:rsidRPr="00D01AF1">
        <w:rPr>
          <w:rFonts w:hint="eastAsia"/>
          <w:color w:val="000000" w:themeColor="text1"/>
        </w:rPr>
        <w:t>1</w:t>
      </w:r>
      <w:r w:rsidRPr="00D01AF1">
        <w:rPr>
          <w:color w:val="000000" w:themeColor="text1"/>
        </w:rPr>
        <w:t>40</w:t>
      </w:r>
      <w:r w:rsidRPr="00D01AF1">
        <w:rPr>
          <w:rFonts w:hint="eastAsia"/>
          <w:color w:val="000000" w:themeColor="text1"/>
        </w:rPr>
        <w:t>℃以上，最佳反应温度在</w:t>
      </w:r>
      <w:r w:rsidRPr="00D01AF1">
        <w:rPr>
          <w:color w:val="000000" w:themeColor="text1"/>
        </w:rPr>
        <w:t>1</w:t>
      </w:r>
      <w:r w:rsidRPr="00D01AF1">
        <w:rPr>
          <w:rFonts w:hint="eastAsia"/>
          <w:color w:val="000000" w:themeColor="text1"/>
        </w:rPr>
        <w:t>8</w:t>
      </w:r>
      <w:r w:rsidRPr="00D01AF1">
        <w:rPr>
          <w:color w:val="000000" w:themeColor="text1"/>
        </w:rPr>
        <w:t>0</w:t>
      </w:r>
      <w:r w:rsidRPr="00D01AF1">
        <w:rPr>
          <w:color w:val="000000" w:themeColor="text1"/>
        </w:rPr>
        <w:t>和</w:t>
      </w:r>
      <w:r w:rsidRPr="00D01AF1">
        <w:rPr>
          <w:color w:val="000000" w:themeColor="text1"/>
        </w:rPr>
        <w:t>2</w:t>
      </w:r>
      <w:r w:rsidRPr="00D01AF1">
        <w:rPr>
          <w:rFonts w:hint="eastAsia"/>
          <w:color w:val="000000" w:themeColor="text1"/>
        </w:rPr>
        <w:t>8</w:t>
      </w:r>
      <w:r w:rsidRPr="00D01AF1">
        <w:rPr>
          <w:color w:val="000000" w:themeColor="text1"/>
        </w:rPr>
        <w:t>0°C</w:t>
      </w:r>
      <w:r w:rsidRPr="00D01AF1">
        <w:rPr>
          <w:color w:val="000000" w:themeColor="text1"/>
        </w:rPr>
        <w:t>之间</w:t>
      </w:r>
      <w:r w:rsidRPr="00D01AF1">
        <w:rPr>
          <w:rFonts w:hint="eastAsia"/>
          <w:color w:val="000000" w:themeColor="text1"/>
        </w:rPr>
        <w:t>，本项目炉膛出口烟气温度在</w:t>
      </w:r>
      <w:r w:rsidRPr="00D01AF1">
        <w:rPr>
          <w:rFonts w:hint="eastAsia"/>
          <w:color w:val="000000" w:themeColor="text1"/>
        </w:rPr>
        <w:t>2</w:t>
      </w:r>
      <w:r w:rsidRPr="00D01AF1">
        <w:rPr>
          <w:color w:val="000000" w:themeColor="text1"/>
        </w:rPr>
        <w:t>20</w:t>
      </w:r>
      <w:r w:rsidRPr="00D01AF1">
        <w:rPr>
          <w:rFonts w:hint="eastAsia"/>
          <w:color w:val="000000" w:themeColor="text1"/>
        </w:rPr>
        <w:t>~</w:t>
      </w:r>
      <w:r w:rsidRPr="00D01AF1">
        <w:rPr>
          <w:color w:val="000000" w:themeColor="text1"/>
        </w:rPr>
        <w:t>230°C</w:t>
      </w:r>
      <w:r w:rsidRPr="00D01AF1">
        <w:rPr>
          <w:color w:val="000000" w:themeColor="text1"/>
        </w:rPr>
        <w:t>之间</w:t>
      </w:r>
      <w:r w:rsidRPr="00D01AF1">
        <w:rPr>
          <w:rFonts w:hint="eastAsia"/>
          <w:color w:val="000000" w:themeColor="text1"/>
        </w:rPr>
        <w:t>，可达到较好的去除效果</w:t>
      </w:r>
      <w:r w:rsidRPr="00D01AF1">
        <w:rPr>
          <w:color w:val="000000" w:themeColor="text1"/>
        </w:rPr>
        <w:t>。</w:t>
      </w:r>
    </w:p>
    <w:p w14:paraId="15DBEC13" w14:textId="77777777" w:rsidR="00244ABF" w:rsidRPr="00D01AF1" w:rsidRDefault="00244ABF" w:rsidP="00244ABF">
      <w:pPr>
        <w:ind w:firstLine="480"/>
        <w:rPr>
          <w:color w:val="000000" w:themeColor="text1"/>
        </w:rPr>
      </w:pPr>
      <w:r w:rsidRPr="00D01AF1">
        <w:rPr>
          <w:rFonts w:hint="eastAsia"/>
          <w:color w:val="000000" w:themeColor="text1"/>
        </w:rPr>
        <w:t>外购的小苏打粉是已研磨至一定细度的粉末形态，密闭罐车运输入厂后，通过密闭管道输送入仓内暂存；使用时，通过密闭管道输送至小苏打喷射装置，自动计量后自动进料。小苏打粉</w:t>
      </w:r>
      <w:r w:rsidRPr="00D01AF1">
        <w:rPr>
          <w:color w:val="000000" w:themeColor="text1"/>
        </w:rPr>
        <w:t>在入仓</w:t>
      </w:r>
      <w:r w:rsidRPr="00D01AF1">
        <w:rPr>
          <w:rFonts w:hint="eastAsia"/>
          <w:color w:val="000000" w:themeColor="text1"/>
        </w:rPr>
        <w:t>、外输时会产生粉尘（</w:t>
      </w:r>
      <w:r w:rsidRPr="00D01AF1">
        <w:rPr>
          <w:rFonts w:hint="eastAsia"/>
          <w:color w:val="000000" w:themeColor="text1"/>
        </w:rPr>
        <w:t>G</w:t>
      </w:r>
      <w:r w:rsidRPr="00D01AF1">
        <w:rPr>
          <w:color w:val="000000" w:themeColor="text1"/>
        </w:rPr>
        <w:t>5</w:t>
      </w:r>
      <w:r w:rsidRPr="00D01AF1">
        <w:rPr>
          <w:rFonts w:hint="eastAsia"/>
          <w:color w:val="000000" w:themeColor="text1"/>
        </w:rPr>
        <w:t>）。</w:t>
      </w:r>
    </w:p>
    <w:p w14:paraId="30FC63CE" w14:textId="77777777" w:rsidR="00244ABF" w:rsidRPr="00D01AF1" w:rsidRDefault="00244ABF" w:rsidP="00244ABF">
      <w:pPr>
        <w:ind w:firstLineChars="182" w:firstLine="437"/>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）烟气脱硝</w:t>
      </w:r>
    </w:p>
    <w:p w14:paraId="5D8D9393" w14:textId="77777777" w:rsidR="00244ABF" w:rsidRPr="00D01AF1" w:rsidRDefault="00244ABF" w:rsidP="00244ABF">
      <w:pPr>
        <w:ind w:firstLineChars="182" w:firstLine="437"/>
        <w:rPr>
          <w:color w:val="000000" w:themeColor="text1"/>
          <w:spacing w:val="5"/>
        </w:rPr>
      </w:pPr>
      <w:r w:rsidRPr="00D01AF1">
        <w:rPr>
          <w:color w:val="000000" w:themeColor="text1"/>
        </w:rPr>
        <w:t>本项目</w:t>
      </w:r>
      <w:r w:rsidRPr="00D01AF1">
        <w:rPr>
          <w:rFonts w:hint="eastAsia"/>
          <w:color w:val="000000" w:themeColor="text1"/>
        </w:rPr>
        <w:t>采用低氮燃烧</w:t>
      </w:r>
      <w:r w:rsidRPr="00D01AF1">
        <w:rPr>
          <w:rFonts w:hint="eastAsia"/>
          <w:color w:val="000000" w:themeColor="text1"/>
        </w:rPr>
        <w:t>+SNCR/SCR</w:t>
      </w:r>
      <w:r w:rsidRPr="00D01AF1">
        <w:rPr>
          <w:rFonts w:hint="eastAsia"/>
          <w:color w:val="000000" w:themeColor="text1"/>
        </w:rPr>
        <w:t>组合脱硝</w:t>
      </w:r>
      <w:r w:rsidRPr="00D01AF1">
        <w:rPr>
          <w:rFonts w:hint="eastAsia"/>
          <w:color w:val="000000" w:themeColor="text1"/>
          <w:spacing w:val="5"/>
        </w:rPr>
        <w:t>工艺。</w:t>
      </w:r>
    </w:p>
    <w:p w14:paraId="1B636205" w14:textId="77777777" w:rsidR="00244ABF" w:rsidRPr="00D01AF1" w:rsidRDefault="00244ABF" w:rsidP="00244ABF">
      <w:pPr>
        <w:ind w:firstLineChars="182" w:firstLine="455"/>
        <w:rPr>
          <w:color w:val="000000" w:themeColor="text1"/>
        </w:rPr>
      </w:pPr>
      <w:r w:rsidRPr="00D01AF1">
        <w:rPr>
          <w:rFonts w:hint="eastAsia"/>
          <w:color w:val="000000" w:themeColor="text1"/>
          <w:spacing w:val="5"/>
        </w:rPr>
        <w:t>燃料燃烧采用低氮燃烧，通过调整燃料与空气配比的方式以及空气进风方式使燃烧产物中氮氧化物大幅度降低，从源头上降低氮氧化物产生量。</w:t>
      </w:r>
    </w:p>
    <w:p w14:paraId="4EB417B5" w14:textId="77777777" w:rsidR="00244ABF" w:rsidRPr="00D01AF1" w:rsidRDefault="00244ABF" w:rsidP="00244ABF">
      <w:pPr>
        <w:ind w:firstLine="480"/>
        <w:rPr>
          <w:color w:val="000000" w:themeColor="text1"/>
        </w:rPr>
      </w:pPr>
      <w:r w:rsidRPr="00D01AF1">
        <w:rPr>
          <w:snapToGrid w:val="0"/>
          <w:color w:val="000000" w:themeColor="text1"/>
        </w:rPr>
        <w:t>SNCR/SCR</w:t>
      </w:r>
      <w:r w:rsidRPr="00D01AF1">
        <w:rPr>
          <w:rFonts w:hint="eastAsia"/>
          <w:snapToGrid w:val="0"/>
          <w:color w:val="000000" w:themeColor="text1"/>
        </w:rPr>
        <w:t>组合</w:t>
      </w:r>
      <w:r w:rsidRPr="00D01AF1">
        <w:rPr>
          <w:snapToGrid w:val="0"/>
          <w:color w:val="000000" w:themeColor="text1"/>
        </w:rPr>
        <w:t>技术是将</w:t>
      </w:r>
      <w:r w:rsidRPr="00D01AF1">
        <w:rPr>
          <w:snapToGrid w:val="0"/>
          <w:color w:val="000000" w:themeColor="text1"/>
        </w:rPr>
        <w:t>SNCR</w:t>
      </w:r>
      <w:r w:rsidRPr="00D01AF1">
        <w:rPr>
          <w:snapToGrid w:val="0"/>
          <w:color w:val="000000" w:themeColor="text1"/>
        </w:rPr>
        <w:t>工艺的还原剂喷入炉膛技术同</w:t>
      </w:r>
      <w:r w:rsidRPr="00D01AF1">
        <w:rPr>
          <w:snapToGrid w:val="0"/>
          <w:color w:val="000000" w:themeColor="text1"/>
        </w:rPr>
        <w:t>SCR</w:t>
      </w:r>
      <w:r w:rsidRPr="00D01AF1">
        <w:rPr>
          <w:snapToGrid w:val="0"/>
          <w:color w:val="000000" w:themeColor="text1"/>
        </w:rPr>
        <w:t>工艺利用</w:t>
      </w:r>
      <w:r w:rsidRPr="00D01AF1">
        <w:rPr>
          <w:rFonts w:hint="eastAsia"/>
          <w:snapToGrid w:val="0"/>
          <w:color w:val="000000" w:themeColor="text1"/>
        </w:rPr>
        <w:t>未</w:t>
      </w:r>
      <w:r w:rsidRPr="00D01AF1">
        <w:rPr>
          <w:snapToGrid w:val="0"/>
          <w:color w:val="000000" w:themeColor="text1"/>
        </w:rPr>
        <w:t>反应氨进行催化反应结合起来，炉膛内喷氨实现</w:t>
      </w:r>
      <w:r w:rsidRPr="00D01AF1">
        <w:rPr>
          <w:rFonts w:hint="eastAsia"/>
          <w:snapToGrid w:val="0"/>
          <w:color w:val="000000" w:themeColor="text1"/>
        </w:rPr>
        <w:t>NOx</w:t>
      </w:r>
      <w:r w:rsidRPr="00D01AF1">
        <w:rPr>
          <w:rFonts w:hint="eastAsia"/>
          <w:snapToGrid w:val="0"/>
          <w:color w:val="000000" w:themeColor="text1"/>
        </w:rPr>
        <w:t>的脱除，</w:t>
      </w:r>
      <w:r w:rsidRPr="00D01AF1">
        <w:rPr>
          <w:snapToGrid w:val="0"/>
          <w:color w:val="000000" w:themeColor="text1"/>
        </w:rPr>
        <w:t>过量逃逸的氨随烟气进入炉后装有催化剂的</w:t>
      </w:r>
      <w:r w:rsidRPr="00D01AF1">
        <w:rPr>
          <w:snapToGrid w:val="0"/>
          <w:color w:val="000000" w:themeColor="text1"/>
        </w:rPr>
        <w:t>SCR</w:t>
      </w:r>
      <w:r w:rsidRPr="00D01AF1">
        <w:rPr>
          <w:snapToGrid w:val="0"/>
          <w:color w:val="000000" w:themeColor="text1"/>
        </w:rPr>
        <w:t>脱硝反应器，实现二次脱硝。</w:t>
      </w:r>
      <w:r w:rsidRPr="00D01AF1">
        <w:rPr>
          <w:color w:val="000000" w:themeColor="text1"/>
        </w:rPr>
        <w:t>生物质锅炉普遍温度较低，炉膛内温度在</w:t>
      </w:r>
      <w:r w:rsidRPr="00D01AF1">
        <w:rPr>
          <w:color w:val="000000" w:themeColor="text1"/>
        </w:rPr>
        <w:t>750~860℃</w:t>
      </w:r>
      <w:r w:rsidRPr="00D01AF1">
        <w:rPr>
          <w:color w:val="000000" w:themeColor="text1"/>
        </w:rPr>
        <w:t>之间。本项目采用</w:t>
      </w:r>
      <w:r w:rsidRPr="00D01AF1">
        <w:rPr>
          <w:color w:val="000000" w:themeColor="text1"/>
        </w:rPr>
        <w:t>20%</w:t>
      </w:r>
      <w:r w:rsidRPr="00D01AF1">
        <w:rPr>
          <w:color w:val="000000" w:themeColor="text1"/>
        </w:rPr>
        <w:t>氨水作为还原剂，氨水所需要的反应温度起点为</w:t>
      </w:r>
      <w:r w:rsidRPr="00D01AF1">
        <w:rPr>
          <w:color w:val="000000" w:themeColor="text1"/>
        </w:rPr>
        <w:t>800℃</w:t>
      </w:r>
      <w:r w:rsidRPr="00D01AF1">
        <w:rPr>
          <w:color w:val="000000" w:themeColor="text1"/>
        </w:rPr>
        <w:t>，理想温度范围为</w:t>
      </w:r>
      <w:r w:rsidRPr="00D01AF1">
        <w:rPr>
          <w:color w:val="000000" w:themeColor="text1"/>
        </w:rPr>
        <w:t>850~950℃</w:t>
      </w:r>
      <w:r w:rsidRPr="00D01AF1">
        <w:rPr>
          <w:color w:val="000000" w:themeColor="text1"/>
        </w:rPr>
        <w:t>。本工程</w:t>
      </w:r>
      <w:r w:rsidRPr="00D01AF1">
        <w:rPr>
          <w:color w:val="000000" w:themeColor="text1"/>
        </w:rPr>
        <w:t>SNCR</w:t>
      </w:r>
      <w:r w:rsidRPr="00D01AF1">
        <w:rPr>
          <w:color w:val="000000" w:themeColor="text1"/>
        </w:rPr>
        <w:t>脱硝系统将选取炉膛最佳的温度窗口采用专用</w:t>
      </w:r>
      <w:r w:rsidRPr="00D01AF1">
        <w:rPr>
          <w:color w:val="000000" w:themeColor="text1"/>
        </w:rPr>
        <w:t>SNCR</w:t>
      </w:r>
      <w:r w:rsidRPr="00D01AF1">
        <w:rPr>
          <w:color w:val="000000" w:themeColor="text1"/>
        </w:rPr>
        <w:t>喷枪将氨水溶液喷入炉膛进行反应，并保证足够的穿透深度和覆盖面。</w:t>
      </w:r>
      <w:r w:rsidRPr="00D01AF1">
        <w:rPr>
          <w:rFonts w:hint="eastAsia"/>
          <w:color w:val="000000" w:themeColor="text1"/>
        </w:rPr>
        <w:t>氨水储罐呼吸口产生的废气（</w:t>
      </w:r>
      <w:r w:rsidRPr="00D01AF1">
        <w:rPr>
          <w:rFonts w:hint="eastAsia"/>
          <w:color w:val="000000" w:themeColor="text1"/>
        </w:rPr>
        <w:t>G</w:t>
      </w:r>
      <w:r w:rsidRPr="00D01AF1">
        <w:rPr>
          <w:color w:val="000000" w:themeColor="text1"/>
        </w:rPr>
        <w:t>6</w:t>
      </w:r>
      <w:r w:rsidRPr="00D01AF1">
        <w:rPr>
          <w:rFonts w:hint="eastAsia"/>
          <w:color w:val="000000" w:themeColor="text1"/>
        </w:rPr>
        <w:t>）作为一次风引入锅炉进行燃烧处理。</w:t>
      </w:r>
    </w:p>
    <w:p w14:paraId="6DFE55F0" w14:textId="77777777" w:rsidR="00244ABF" w:rsidRPr="00D01AF1" w:rsidRDefault="00244ABF" w:rsidP="00244ABF">
      <w:pPr>
        <w:ind w:firstLine="480"/>
        <w:rPr>
          <w:color w:val="000000" w:themeColor="text1"/>
        </w:rPr>
      </w:pPr>
      <w:r w:rsidRPr="00D01AF1">
        <w:rPr>
          <w:color w:val="000000" w:themeColor="text1"/>
        </w:rPr>
        <w:t>同时每台锅炉设置</w:t>
      </w:r>
      <w:r w:rsidRPr="00D01AF1">
        <w:rPr>
          <w:color w:val="000000" w:themeColor="text1"/>
        </w:rPr>
        <w:t>1</w:t>
      </w:r>
      <w:r w:rsidRPr="00D01AF1">
        <w:rPr>
          <w:color w:val="000000" w:themeColor="text1"/>
        </w:rPr>
        <w:t>座低温</w:t>
      </w:r>
      <w:r w:rsidRPr="00D01AF1">
        <w:rPr>
          <w:color w:val="000000" w:themeColor="text1"/>
        </w:rPr>
        <w:t>SCR</w:t>
      </w:r>
      <w:r w:rsidRPr="00D01AF1">
        <w:rPr>
          <w:color w:val="000000" w:themeColor="text1"/>
        </w:rPr>
        <w:t>脱硝反应器，布置于除尘器之后，每台反应器设置</w:t>
      </w:r>
      <w:r w:rsidRPr="00D01AF1">
        <w:rPr>
          <w:color w:val="000000" w:themeColor="text1"/>
        </w:rPr>
        <w:t>2</w:t>
      </w:r>
      <w:r w:rsidRPr="00D01AF1">
        <w:rPr>
          <w:color w:val="000000" w:themeColor="text1"/>
        </w:rPr>
        <w:t>层催化剂，并备有一层催化剂使用空间，形成两用一备。</w:t>
      </w:r>
      <w:r w:rsidRPr="00D01AF1">
        <w:rPr>
          <w:rFonts w:hint="eastAsia"/>
          <w:color w:val="000000" w:themeColor="text1"/>
        </w:rPr>
        <w:t>本项目</w:t>
      </w:r>
      <w:r w:rsidRPr="00D01AF1">
        <w:rPr>
          <w:color w:val="000000" w:themeColor="text1"/>
        </w:rPr>
        <w:t>低温</w:t>
      </w:r>
      <w:r w:rsidRPr="00D01AF1">
        <w:rPr>
          <w:color w:val="000000" w:themeColor="text1"/>
        </w:rPr>
        <w:lastRenderedPageBreak/>
        <w:t>SCR</w:t>
      </w:r>
      <w:r w:rsidRPr="00D01AF1">
        <w:rPr>
          <w:color w:val="000000" w:themeColor="text1"/>
        </w:rPr>
        <w:t>脱硝</w:t>
      </w:r>
      <w:r w:rsidRPr="00D01AF1">
        <w:rPr>
          <w:rFonts w:hint="eastAsia"/>
          <w:color w:val="000000" w:themeColor="text1"/>
        </w:rPr>
        <w:t>工艺选用钒钛基</w:t>
      </w:r>
      <w:r w:rsidRPr="00D01AF1">
        <w:rPr>
          <w:color w:val="000000" w:themeColor="text1"/>
        </w:rPr>
        <w:t>低温催化剂，反应运行温度在</w:t>
      </w:r>
      <w:r w:rsidRPr="00D01AF1">
        <w:rPr>
          <w:color w:val="000000" w:themeColor="text1"/>
        </w:rPr>
        <w:t>180~280℃</w:t>
      </w:r>
      <w:r w:rsidRPr="00D01AF1">
        <w:rPr>
          <w:color w:val="000000" w:themeColor="text1"/>
        </w:rPr>
        <w:t>之间，本项目袋式除尘器出口烟气温度在</w:t>
      </w:r>
      <w:r w:rsidRPr="00D01AF1">
        <w:rPr>
          <w:color w:val="000000" w:themeColor="text1"/>
        </w:rPr>
        <w:t>220℃</w:t>
      </w:r>
      <w:r w:rsidRPr="00D01AF1">
        <w:rPr>
          <w:color w:val="000000" w:themeColor="text1"/>
        </w:rPr>
        <w:t>左右，进入</w:t>
      </w:r>
      <w:r w:rsidRPr="00D01AF1">
        <w:rPr>
          <w:color w:val="000000" w:themeColor="text1"/>
        </w:rPr>
        <w:t>SCR</w:t>
      </w:r>
      <w:r w:rsidRPr="00D01AF1">
        <w:rPr>
          <w:color w:val="000000" w:themeColor="text1"/>
        </w:rPr>
        <w:t>反应器的氮氧化物可以在催化剂适宜的温度下发生催化还原反应，可以得到较高的去除效率。</w:t>
      </w:r>
    </w:p>
    <w:p w14:paraId="5133DA90" w14:textId="77777777" w:rsidR="00244ABF" w:rsidRPr="00D01AF1" w:rsidRDefault="00244ABF" w:rsidP="00244ABF">
      <w:pPr>
        <w:ind w:firstLineChars="182" w:firstLine="437"/>
        <w:rPr>
          <w:color w:val="000000" w:themeColor="text1"/>
        </w:rPr>
      </w:pPr>
      <w:r w:rsidRPr="00D01AF1">
        <w:rPr>
          <w:color w:val="000000" w:themeColor="text1"/>
        </w:rPr>
        <w:t>（</w:t>
      </w:r>
      <w:r w:rsidRPr="00D01AF1">
        <w:rPr>
          <w:color w:val="000000" w:themeColor="text1"/>
        </w:rPr>
        <w:t>4</w:t>
      </w:r>
      <w:r w:rsidRPr="00D01AF1">
        <w:rPr>
          <w:color w:val="000000" w:themeColor="text1"/>
        </w:rPr>
        <w:t>）空预器</w:t>
      </w:r>
    </w:p>
    <w:p w14:paraId="4D54A240" w14:textId="77777777" w:rsidR="00244ABF" w:rsidRPr="00D01AF1" w:rsidRDefault="00244ABF" w:rsidP="00244ABF">
      <w:pPr>
        <w:ind w:firstLineChars="182" w:firstLine="437"/>
        <w:rPr>
          <w:color w:val="000000" w:themeColor="text1"/>
        </w:rPr>
      </w:pPr>
      <w:r w:rsidRPr="00D01AF1">
        <w:rPr>
          <w:color w:val="000000" w:themeColor="text1"/>
        </w:rPr>
        <w:t>在</w:t>
      </w:r>
      <w:r w:rsidRPr="00D01AF1">
        <w:rPr>
          <w:color w:val="000000" w:themeColor="text1"/>
        </w:rPr>
        <w:t>SCR</w:t>
      </w:r>
      <w:r w:rsidRPr="00D01AF1">
        <w:rPr>
          <w:color w:val="000000" w:themeColor="text1"/>
        </w:rPr>
        <w:t>反应器与引风机之间增设空预器。</w:t>
      </w:r>
      <w:r w:rsidRPr="00D01AF1">
        <w:rPr>
          <w:color w:val="000000" w:themeColor="text1"/>
        </w:rPr>
        <w:t>SCR</w:t>
      </w:r>
      <w:r w:rsidRPr="00D01AF1">
        <w:rPr>
          <w:color w:val="000000" w:themeColor="text1"/>
        </w:rPr>
        <w:t>脱硝反应为放热反应，反应器出口烟气温度会提高</w:t>
      </w:r>
      <w:r w:rsidRPr="00D01AF1">
        <w:rPr>
          <w:color w:val="000000" w:themeColor="text1"/>
        </w:rPr>
        <w:t>20~30℃</w:t>
      </w:r>
      <w:r w:rsidRPr="00D01AF1">
        <w:rPr>
          <w:color w:val="000000" w:themeColor="text1"/>
        </w:rPr>
        <w:t>，至</w:t>
      </w:r>
      <w:r w:rsidRPr="00D01AF1">
        <w:rPr>
          <w:color w:val="000000" w:themeColor="text1"/>
        </w:rPr>
        <w:t>240~250℃</w:t>
      </w:r>
      <w:r w:rsidRPr="00D01AF1">
        <w:rPr>
          <w:color w:val="000000" w:themeColor="text1"/>
        </w:rPr>
        <w:t>，该部分较高温烟气通过空预器进行换热，空预器对空气进行加热，加热后的空气作为助燃空气进入锅炉，换热后的烟气温度降至</w:t>
      </w:r>
      <w:r w:rsidRPr="00D01AF1">
        <w:rPr>
          <w:color w:val="000000" w:themeColor="text1"/>
        </w:rPr>
        <w:t>138℃</w:t>
      </w:r>
      <w:r w:rsidRPr="00D01AF1">
        <w:rPr>
          <w:color w:val="000000" w:themeColor="text1"/>
        </w:rPr>
        <w:t>以下，由引风机引出经</w:t>
      </w:r>
      <w:r w:rsidRPr="00D01AF1">
        <w:rPr>
          <w:color w:val="000000" w:themeColor="text1"/>
        </w:rPr>
        <w:t>80m</w:t>
      </w:r>
      <w:r w:rsidRPr="00D01AF1">
        <w:rPr>
          <w:color w:val="000000" w:themeColor="text1"/>
        </w:rPr>
        <w:t>高排</w:t>
      </w:r>
      <w:r w:rsidRPr="00D01AF1">
        <w:rPr>
          <w:rFonts w:hint="eastAsia"/>
          <w:color w:val="000000" w:themeColor="text1"/>
        </w:rPr>
        <w:t>气筒高空排放。</w:t>
      </w:r>
    </w:p>
    <w:p w14:paraId="42E14638" w14:textId="77777777" w:rsidR="00244ABF" w:rsidRPr="00D01AF1" w:rsidRDefault="00244ABF" w:rsidP="00244ABF">
      <w:pPr>
        <w:ind w:firstLineChars="182" w:firstLine="439"/>
        <w:rPr>
          <w:b/>
          <w:bCs/>
          <w:color w:val="000000" w:themeColor="text1"/>
        </w:rPr>
      </w:pPr>
      <w:r w:rsidRPr="00D01AF1">
        <w:rPr>
          <w:b/>
          <w:bCs/>
          <w:color w:val="000000" w:themeColor="text1"/>
        </w:rPr>
        <w:t>5</w:t>
      </w:r>
      <w:r w:rsidRPr="00D01AF1">
        <w:rPr>
          <w:rFonts w:hint="eastAsia"/>
          <w:b/>
          <w:bCs/>
          <w:color w:val="000000" w:themeColor="text1"/>
        </w:rPr>
        <w:t>、除灰渣系统</w:t>
      </w:r>
    </w:p>
    <w:p w14:paraId="574FAB6F" w14:textId="77777777" w:rsidR="00244ABF" w:rsidRPr="00D01AF1" w:rsidRDefault="00244ABF" w:rsidP="00244ABF">
      <w:pPr>
        <w:ind w:firstLine="480"/>
        <w:rPr>
          <w:color w:val="000000" w:themeColor="text1"/>
        </w:rPr>
      </w:pPr>
      <w:r w:rsidRPr="00D01AF1">
        <w:rPr>
          <w:rFonts w:hint="eastAsia"/>
          <w:color w:val="000000" w:themeColor="text1"/>
        </w:rPr>
        <w:t>①除灰系统</w:t>
      </w:r>
    </w:p>
    <w:p w14:paraId="26709A0B" w14:textId="77777777" w:rsidR="00244ABF" w:rsidRPr="00D01AF1" w:rsidRDefault="00244ABF" w:rsidP="00244ABF">
      <w:pPr>
        <w:ind w:firstLine="480"/>
        <w:rPr>
          <w:color w:val="000000" w:themeColor="text1"/>
        </w:rPr>
      </w:pPr>
      <w:r w:rsidRPr="00D01AF1">
        <w:rPr>
          <w:rFonts w:hint="eastAsia"/>
          <w:color w:val="000000" w:themeColor="text1"/>
        </w:rPr>
        <w:t>收尘灰处理系统采用气力输送</w:t>
      </w:r>
      <w:r w:rsidRPr="00D01AF1">
        <w:rPr>
          <w:rFonts w:hint="eastAsia"/>
          <w:color w:val="000000" w:themeColor="text1"/>
        </w:rPr>
        <w:t>+</w:t>
      </w:r>
      <w:r w:rsidRPr="00D01AF1">
        <w:rPr>
          <w:rFonts w:hint="eastAsia"/>
          <w:color w:val="000000" w:themeColor="text1"/>
        </w:rPr>
        <w:t>灰仓储存方式。</w:t>
      </w:r>
    </w:p>
    <w:p w14:paraId="48D24DDF" w14:textId="77777777" w:rsidR="00244ABF" w:rsidRPr="00D01AF1" w:rsidRDefault="00244ABF" w:rsidP="00244ABF">
      <w:pPr>
        <w:ind w:firstLine="480"/>
        <w:rPr>
          <w:color w:val="000000" w:themeColor="text1"/>
        </w:rPr>
      </w:pPr>
      <w:r w:rsidRPr="00D01AF1">
        <w:rPr>
          <w:color w:val="000000" w:themeColor="text1"/>
        </w:rPr>
        <w:t>本项目采用气力除灰系统</w:t>
      </w:r>
      <w:r w:rsidRPr="00D01AF1">
        <w:rPr>
          <w:rFonts w:hint="eastAsia"/>
          <w:color w:val="000000" w:themeColor="text1"/>
        </w:rPr>
        <w:t>，</w:t>
      </w:r>
      <w:r w:rsidRPr="00D01AF1">
        <w:rPr>
          <w:color w:val="000000" w:themeColor="text1"/>
        </w:rPr>
        <w:t>以便于灰的综合利用</w:t>
      </w:r>
      <w:r w:rsidRPr="00D01AF1">
        <w:rPr>
          <w:rFonts w:hint="eastAsia"/>
          <w:color w:val="000000" w:themeColor="text1"/>
        </w:rPr>
        <w:t>。收尘灰</w:t>
      </w:r>
      <w:r w:rsidRPr="00D01AF1">
        <w:rPr>
          <w:rFonts w:hint="eastAsia"/>
          <w:color w:val="000000" w:themeColor="text1"/>
        </w:rPr>
        <w:t>S</w:t>
      </w:r>
      <w:r w:rsidRPr="00D01AF1">
        <w:rPr>
          <w:color w:val="000000" w:themeColor="text1"/>
        </w:rPr>
        <w:t>4</w:t>
      </w:r>
      <w:r w:rsidRPr="00D01AF1">
        <w:rPr>
          <w:color w:val="000000" w:themeColor="text1"/>
        </w:rPr>
        <w:t>输送途径为</w:t>
      </w:r>
      <w:r w:rsidRPr="00D01AF1">
        <w:rPr>
          <w:rFonts w:hint="eastAsia"/>
          <w:color w:val="000000" w:themeColor="text1"/>
        </w:rPr>
        <w:t>：</w:t>
      </w:r>
      <w:r w:rsidRPr="00D01AF1">
        <w:rPr>
          <w:color w:val="000000" w:themeColor="text1"/>
          <w:lang w:bidi="zh-CN"/>
        </w:rPr>
        <w:t>袋式除尘器灰斗飞灰</w:t>
      </w:r>
      <w:r w:rsidRPr="00D01AF1">
        <w:rPr>
          <w:color w:val="000000" w:themeColor="text1"/>
          <w:lang w:bidi="zh-CN"/>
        </w:rPr>
        <w:t>→</w:t>
      </w:r>
      <w:r w:rsidRPr="00D01AF1">
        <w:rPr>
          <w:color w:val="000000" w:themeColor="text1"/>
          <w:lang w:bidi="zh-CN"/>
        </w:rPr>
        <w:t>仓泵</w:t>
      </w:r>
      <w:r w:rsidRPr="00D01AF1">
        <w:rPr>
          <w:color w:val="000000" w:themeColor="text1"/>
          <w:lang w:bidi="zh-CN"/>
        </w:rPr>
        <w:t>→</w:t>
      </w:r>
      <w:r w:rsidRPr="00D01AF1">
        <w:rPr>
          <w:color w:val="000000" w:themeColor="text1"/>
          <w:lang w:bidi="zh-CN"/>
        </w:rPr>
        <w:t>出料阀</w:t>
      </w:r>
      <w:r w:rsidRPr="00D01AF1">
        <w:rPr>
          <w:color w:val="000000" w:themeColor="text1"/>
          <w:lang w:bidi="zh-CN"/>
        </w:rPr>
        <w:t>→</w:t>
      </w:r>
      <w:r w:rsidRPr="00D01AF1">
        <w:rPr>
          <w:rFonts w:hint="eastAsia"/>
          <w:color w:val="000000" w:themeColor="text1"/>
          <w:lang w:bidi="zh-CN"/>
        </w:rPr>
        <w:t>密闭管道</w:t>
      </w:r>
      <w:r w:rsidRPr="00D01AF1">
        <w:rPr>
          <w:color w:val="000000" w:themeColor="text1"/>
          <w:lang w:bidi="zh-CN"/>
        </w:rPr>
        <w:t>→</w:t>
      </w:r>
      <w:r w:rsidRPr="00D01AF1">
        <w:rPr>
          <w:color w:val="000000" w:themeColor="text1"/>
          <w:lang w:bidi="zh-CN"/>
        </w:rPr>
        <w:t>灰仓</w:t>
      </w:r>
      <w:r w:rsidRPr="00D01AF1">
        <w:rPr>
          <w:rFonts w:hint="eastAsia"/>
          <w:color w:val="000000" w:themeColor="text1"/>
          <w:lang w:bidi="zh-CN"/>
        </w:rPr>
        <w:t>。企业拟新建</w:t>
      </w:r>
      <w:r w:rsidRPr="00D01AF1">
        <w:rPr>
          <w:color w:val="000000" w:themeColor="text1"/>
          <w:lang w:bidi="zh-CN"/>
        </w:rPr>
        <w:t>2</w:t>
      </w:r>
      <w:r w:rsidRPr="00D01AF1">
        <w:rPr>
          <w:rFonts w:hint="eastAsia"/>
          <w:color w:val="000000" w:themeColor="text1"/>
          <w:lang w:bidi="zh-CN"/>
        </w:rPr>
        <w:t>座灰仓暂存本项目产生的收尘灰，灰仓总</w:t>
      </w:r>
      <w:r w:rsidRPr="00D01AF1">
        <w:rPr>
          <w:color w:val="000000" w:themeColor="text1"/>
        </w:rPr>
        <w:t>容积</w:t>
      </w:r>
      <w:r w:rsidRPr="00D01AF1">
        <w:rPr>
          <w:color w:val="000000" w:themeColor="text1"/>
        </w:rPr>
        <w:t>3</w:t>
      </w:r>
      <w:r w:rsidRPr="00D01AF1">
        <w:rPr>
          <w:rFonts w:hint="eastAsia"/>
          <w:color w:val="000000" w:themeColor="text1"/>
        </w:rPr>
        <w:t>00</w:t>
      </w:r>
      <w:r w:rsidRPr="00D01AF1">
        <w:rPr>
          <w:color w:val="000000" w:themeColor="text1"/>
        </w:rPr>
        <w:t>0m</w:t>
      </w:r>
      <w:r w:rsidRPr="00D01AF1">
        <w:rPr>
          <w:color w:val="000000" w:themeColor="text1"/>
          <w:vertAlign w:val="superscript"/>
        </w:rPr>
        <w:t>3</w:t>
      </w:r>
      <w:r w:rsidRPr="00D01AF1">
        <w:rPr>
          <w:color w:val="000000" w:themeColor="text1"/>
        </w:rPr>
        <w:t>，仓最大储存量</w:t>
      </w:r>
      <w:r w:rsidRPr="00D01AF1">
        <w:rPr>
          <w:color w:val="000000" w:themeColor="text1"/>
        </w:rPr>
        <w:t>1200t</w:t>
      </w:r>
      <w:r w:rsidRPr="00D01AF1">
        <w:rPr>
          <w:rFonts w:hint="eastAsia"/>
          <w:color w:val="000000" w:themeColor="text1"/>
        </w:rPr>
        <w:t>。灰库中的灰可用干灰散装机装车，也可由双轴搅拌机加湿后装车。定期放灰然后用自卸汽车外运。每个灰仓仓顶设有</w:t>
      </w:r>
      <w:r w:rsidRPr="00D01AF1">
        <w:rPr>
          <w:rFonts w:hint="eastAsia"/>
          <w:color w:val="000000" w:themeColor="text1"/>
        </w:rPr>
        <w:t>1</w:t>
      </w:r>
      <w:r w:rsidRPr="00D01AF1">
        <w:rPr>
          <w:rFonts w:hint="eastAsia"/>
          <w:color w:val="000000" w:themeColor="text1"/>
        </w:rPr>
        <w:t>台脉冲袋式过滤器，用于排气过滤处理，防止污染环境。</w:t>
      </w:r>
    </w:p>
    <w:p w14:paraId="47022E7E" w14:textId="77777777" w:rsidR="00244ABF" w:rsidRPr="00D01AF1" w:rsidRDefault="00244ABF" w:rsidP="00244ABF">
      <w:pPr>
        <w:ind w:firstLine="480"/>
        <w:rPr>
          <w:color w:val="000000" w:themeColor="text1"/>
        </w:rPr>
      </w:pPr>
      <w:r w:rsidRPr="00D01AF1">
        <w:rPr>
          <w:rFonts w:hint="eastAsia"/>
          <w:color w:val="000000" w:themeColor="text1"/>
        </w:rPr>
        <w:t>②机械除渣系统</w:t>
      </w:r>
    </w:p>
    <w:p w14:paraId="39BE6061" w14:textId="77777777" w:rsidR="00244ABF" w:rsidRPr="00D01AF1" w:rsidRDefault="00244ABF" w:rsidP="00244ABF">
      <w:pPr>
        <w:ind w:firstLine="480"/>
        <w:rPr>
          <w:color w:val="000000" w:themeColor="text1"/>
        </w:rPr>
      </w:pPr>
      <w:r w:rsidRPr="00D01AF1">
        <w:rPr>
          <w:color w:val="000000" w:themeColor="text1"/>
        </w:rPr>
        <w:t>锅炉底部设置有排渣口，排渣口接水冷滚筒式冷渣机，冷渣机采用水冷的方式进行冷却，渣的温度由</w:t>
      </w:r>
      <w:r w:rsidRPr="00D01AF1">
        <w:rPr>
          <w:color w:val="000000" w:themeColor="text1"/>
        </w:rPr>
        <w:t>850℃</w:t>
      </w:r>
      <w:r w:rsidRPr="00D01AF1">
        <w:rPr>
          <w:color w:val="000000" w:themeColor="text1"/>
        </w:rPr>
        <w:t>左右降低至</w:t>
      </w:r>
      <w:r w:rsidRPr="00D01AF1">
        <w:rPr>
          <w:color w:val="000000" w:themeColor="text1"/>
        </w:rPr>
        <w:t>100℃</w:t>
      </w:r>
      <w:r w:rsidRPr="00D01AF1">
        <w:rPr>
          <w:color w:val="000000" w:themeColor="text1"/>
        </w:rPr>
        <w:t>以下。炉渣经冷却后由</w:t>
      </w:r>
      <w:r w:rsidRPr="00D01AF1">
        <w:rPr>
          <w:rFonts w:ascii="宋体" w:hAnsi="宋体" w:cs="宋体" w:hint="eastAsia"/>
          <w:color w:val="000000" w:themeColor="text1"/>
          <w:spacing w:val="-4"/>
          <w:szCs w:val="24"/>
        </w:rPr>
        <w:t>全封闭式振动输渣机送至锅炉房外，经斗式提升机提升至渣仓储存。</w:t>
      </w:r>
      <w:r w:rsidRPr="00D01AF1">
        <w:rPr>
          <w:color w:val="000000" w:themeColor="text1"/>
        </w:rPr>
        <w:t>企业拟</w:t>
      </w:r>
      <w:r w:rsidRPr="00D01AF1">
        <w:rPr>
          <w:rFonts w:hint="eastAsia"/>
          <w:color w:val="000000" w:themeColor="text1"/>
        </w:rPr>
        <w:t>新建</w:t>
      </w:r>
      <w:r w:rsidRPr="00D01AF1">
        <w:rPr>
          <w:color w:val="000000" w:themeColor="text1"/>
        </w:rPr>
        <w:t>3</w:t>
      </w:r>
      <w:r w:rsidRPr="00D01AF1">
        <w:rPr>
          <w:color w:val="000000" w:themeColor="text1"/>
        </w:rPr>
        <w:t>座渣仓暂存本项目产生的</w:t>
      </w:r>
      <w:r w:rsidRPr="00D01AF1">
        <w:rPr>
          <w:rFonts w:hint="eastAsia"/>
          <w:color w:val="000000" w:themeColor="text1"/>
        </w:rPr>
        <w:t>炉渣</w:t>
      </w:r>
      <w:r w:rsidRPr="00D01AF1">
        <w:rPr>
          <w:color w:val="000000" w:themeColor="text1"/>
        </w:rPr>
        <w:t>，</w:t>
      </w:r>
      <w:r w:rsidRPr="00D01AF1">
        <w:rPr>
          <w:rFonts w:hint="eastAsia"/>
          <w:color w:val="000000" w:themeColor="text1"/>
        </w:rPr>
        <w:t>总</w:t>
      </w:r>
      <w:r w:rsidRPr="00D01AF1">
        <w:rPr>
          <w:color w:val="000000" w:themeColor="text1"/>
        </w:rPr>
        <w:t>容积</w:t>
      </w:r>
      <w:r w:rsidRPr="00D01AF1">
        <w:rPr>
          <w:color w:val="000000" w:themeColor="text1"/>
        </w:rPr>
        <w:t>1200m</w:t>
      </w:r>
      <w:r w:rsidRPr="00D01AF1">
        <w:rPr>
          <w:color w:val="000000" w:themeColor="text1"/>
          <w:vertAlign w:val="superscript"/>
        </w:rPr>
        <w:t>3</w:t>
      </w:r>
      <w:r w:rsidRPr="00D01AF1">
        <w:rPr>
          <w:color w:val="000000" w:themeColor="text1"/>
        </w:rPr>
        <w:t>，仓最大储存量</w:t>
      </w:r>
      <w:r w:rsidRPr="00D01AF1">
        <w:rPr>
          <w:color w:val="000000" w:themeColor="text1"/>
        </w:rPr>
        <w:t>640t</w:t>
      </w:r>
      <w:r w:rsidRPr="00D01AF1">
        <w:rPr>
          <w:rFonts w:hint="eastAsia"/>
          <w:color w:val="000000" w:themeColor="text1"/>
        </w:rPr>
        <w:t>。排渣系统为密闭系统，中间过程不会有粉尘外逸，仅渣仓呼吸口处与外界相连，维持系统压力平衡，炉渣</w:t>
      </w:r>
      <w:r w:rsidRPr="00D01AF1">
        <w:rPr>
          <w:color w:val="000000" w:themeColor="text1"/>
        </w:rPr>
        <w:t>在进出</w:t>
      </w:r>
      <w:r w:rsidRPr="00D01AF1">
        <w:rPr>
          <w:rFonts w:hint="eastAsia"/>
          <w:color w:val="000000" w:themeColor="text1"/>
        </w:rPr>
        <w:t>渣</w:t>
      </w:r>
      <w:r w:rsidRPr="00D01AF1">
        <w:rPr>
          <w:color w:val="000000" w:themeColor="text1"/>
        </w:rPr>
        <w:t>仓时会产生粉尘</w:t>
      </w:r>
      <w:r w:rsidRPr="00D01AF1">
        <w:rPr>
          <w:rFonts w:hint="eastAsia"/>
          <w:color w:val="000000" w:themeColor="text1"/>
        </w:rPr>
        <w:t>（</w:t>
      </w:r>
      <w:r w:rsidRPr="00D01AF1">
        <w:rPr>
          <w:rFonts w:hint="eastAsia"/>
          <w:color w:val="000000" w:themeColor="text1"/>
        </w:rPr>
        <w:t>G3</w:t>
      </w:r>
      <w:r w:rsidRPr="00D01AF1">
        <w:rPr>
          <w:rFonts w:hint="eastAsia"/>
          <w:color w:val="000000" w:themeColor="text1"/>
        </w:rPr>
        <w:t>），排渣系统无其他产尘点。每个渣</w:t>
      </w:r>
      <w:r w:rsidRPr="00D01AF1">
        <w:rPr>
          <w:color w:val="000000" w:themeColor="text1"/>
        </w:rPr>
        <w:t>仓顶设有</w:t>
      </w:r>
      <w:r w:rsidRPr="00D01AF1">
        <w:rPr>
          <w:color w:val="000000" w:themeColor="text1"/>
        </w:rPr>
        <w:t>1</w:t>
      </w:r>
      <w:r w:rsidRPr="00D01AF1">
        <w:rPr>
          <w:color w:val="000000" w:themeColor="text1"/>
        </w:rPr>
        <w:t>台脉冲袋式过滤器，用于排气过滤处理，防止污染环境。</w:t>
      </w:r>
    </w:p>
    <w:p w14:paraId="57844373" w14:textId="77777777" w:rsidR="00244ABF" w:rsidRPr="00D01AF1" w:rsidRDefault="00244ABF" w:rsidP="00244ABF">
      <w:pPr>
        <w:ind w:firstLine="480"/>
        <w:rPr>
          <w:color w:val="000000" w:themeColor="text1"/>
        </w:rPr>
      </w:pPr>
      <w:r w:rsidRPr="00D01AF1">
        <w:rPr>
          <w:rFonts w:hint="eastAsia"/>
          <w:color w:val="000000" w:themeColor="text1"/>
        </w:rPr>
        <w:t>冷渣器冷却水来自</w:t>
      </w:r>
      <w:r w:rsidRPr="00D01AF1">
        <w:rPr>
          <w:rFonts w:hint="eastAsia"/>
          <w:color w:val="000000" w:themeColor="text1"/>
        </w:rPr>
        <w:t>1#</w:t>
      </w:r>
      <w:r w:rsidRPr="00D01AF1">
        <w:rPr>
          <w:rFonts w:hint="eastAsia"/>
          <w:color w:val="000000" w:themeColor="text1"/>
        </w:rPr>
        <w:t>低压加热器前汽机凝结水，回水至</w:t>
      </w:r>
      <w:r w:rsidRPr="00D01AF1">
        <w:rPr>
          <w:rFonts w:hint="eastAsia"/>
          <w:color w:val="000000" w:themeColor="text1"/>
        </w:rPr>
        <w:t xml:space="preserve"> 1#</w:t>
      </w:r>
      <w:r w:rsidRPr="00D01AF1">
        <w:rPr>
          <w:rFonts w:hint="eastAsia"/>
          <w:color w:val="000000" w:themeColor="text1"/>
        </w:rPr>
        <w:t>低压加热器后凝</w:t>
      </w:r>
      <w:r w:rsidRPr="00D01AF1">
        <w:rPr>
          <w:rFonts w:hint="eastAsia"/>
          <w:color w:val="000000" w:themeColor="text1"/>
        </w:rPr>
        <w:lastRenderedPageBreak/>
        <w:t>结水系统。冷却水换热后热量可全部回收，节约能源。</w:t>
      </w:r>
    </w:p>
    <w:p w14:paraId="081C874B" w14:textId="77777777" w:rsidR="00244ABF" w:rsidRPr="00D01AF1" w:rsidRDefault="00244ABF" w:rsidP="00244ABF">
      <w:pPr>
        <w:ind w:firstLine="480"/>
        <w:rPr>
          <w:color w:val="000000" w:themeColor="text1"/>
        </w:rPr>
      </w:pPr>
      <w:r w:rsidRPr="00D01AF1">
        <w:rPr>
          <w:rFonts w:hint="eastAsia"/>
          <w:color w:val="000000" w:themeColor="text1"/>
        </w:rPr>
        <w:t>为防止二次扬尘，厂内除灰渣系统设计为密封系统。灰渣全部综合利用，故本期工程不设永久灰渣场。</w:t>
      </w:r>
    </w:p>
    <w:p w14:paraId="497F0D08" w14:textId="77777777" w:rsidR="00244ABF" w:rsidRPr="00D01AF1" w:rsidRDefault="00244ABF" w:rsidP="009A3D41">
      <w:pPr>
        <w:pStyle w:val="3"/>
        <w:numPr>
          <w:ilvl w:val="2"/>
          <w:numId w:val="7"/>
        </w:numPr>
        <w:tabs>
          <w:tab w:val="left" w:pos="1712"/>
        </w:tabs>
        <w:spacing w:before="240" w:after="120"/>
        <w:rPr>
          <w:color w:val="000000" w:themeColor="text1"/>
        </w:rPr>
      </w:pPr>
      <w:r w:rsidRPr="00D01AF1">
        <w:rPr>
          <w:rFonts w:hint="eastAsia"/>
          <w:color w:val="000000" w:themeColor="text1"/>
        </w:rPr>
        <w:t>产污环节及治理措施</w:t>
      </w:r>
    </w:p>
    <w:p w14:paraId="2A23BC02" w14:textId="77777777" w:rsidR="00244ABF" w:rsidRPr="00D01AF1" w:rsidRDefault="00244ABF" w:rsidP="00244ABF">
      <w:pPr>
        <w:ind w:firstLine="480"/>
        <w:rPr>
          <w:color w:val="000000" w:themeColor="text1"/>
        </w:rPr>
      </w:pPr>
      <w:r w:rsidRPr="00D01AF1">
        <w:rPr>
          <w:rFonts w:hint="eastAsia"/>
          <w:color w:val="000000" w:themeColor="text1"/>
        </w:rPr>
        <w:t>根据上述工艺流程可知，本工程生产过程中产生的污染因素有废水、废气、噪声和固废。</w:t>
      </w:r>
    </w:p>
    <w:p w14:paraId="37F052DF" w14:textId="4F1ED79F" w:rsidR="00244ABF" w:rsidRPr="00D01AF1" w:rsidRDefault="00244ABF" w:rsidP="00244ABF">
      <w:pPr>
        <w:pStyle w:val="aff5"/>
        <w:ind w:firstLine="482"/>
        <w:rPr>
          <w:color w:val="000000" w:themeColor="text1"/>
        </w:rPr>
      </w:pPr>
      <w:r w:rsidRPr="00D01AF1">
        <w:rPr>
          <w:color w:val="000000" w:themeColor="text1"/>
        </w:rPr>
        <w:t>表</w:t>
      </w:r>
      <w:r w:rsidRPr="00D01AF1">
        <w:rPr>
          <w:rFonts w:hint="eastAsia"/>
          <w:color w:val="000000" w:themeColor="text1"/>
        </w:rPr>
        <w:t>3</w:t>
      </w:r>
      <w:r w:rsidRPr="00D01AF1">
        <w:rPr>
          <w:color w:val="000000" w:themeColor="text1"/>
        </w:rPr>
        <w:t>-</w:t>
      </w:r>
      <w:r w:rsidR="00173FB3" w:rsidRPr="00D01AF1">
        <w:rPr>
          <w:color w:val="000000" w:themeColor="text1"/>
        </w:rPr>
        <w:t>6</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 xml:space="preserve">   </w:t>
      </w:r>
      <w:r w:rsidRPr="00D01AF1">
        <w:rPr>
          <w:color w:val="000000" w:themeColor="text1"/>
        </w:rPr>
        <w:t>工程污染物产排及治理措施情况一览表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38"/>
        <w:gridCol w:w="1981"/>
        <w:gridCol w:w="1842"/>
        <w:gridCol w:w="3411"/>
        <w:gridCol w:w="756"/>
      </w:tblGrid>
      <w:tr w:rsidR="00FB3557" w:rsidRPr="00D01AF1" w14:paraId="316F8712" w14:textId="77777777" w:rsidTr="00AD20BA">
        <w:trPr>
          <w:trHeight w:val="425"/>
          <w:tblHeader/>
          <w:jc w:val="center"/>
        </w:trPr>
        <w:tc>
          <w:tcPr>
            <w:tcW w:w="315" w:type="pct"/>
            <w:vAlign w:val="center"/>
          </w:tcPr>
          <w:p w14:paraId="19A80D0E" w14:textId="77777777" w:rsidR="00244ABF" w:rsidRPr="00D01AF1" w:rsidRDefault="00244ABF" w:rsidP="00C74FFA">
            <w:pPr>
              <w:pStyle w:val="aff7"/>
              <w:rPr>
                <w:color w:val="000000" w:themeColor="text1"/>
              </w:rPr>
            </w:pPr>
            <w:r w:rsidRPr="00D01AF1">
              <w:rPr>
                <w:color w:val="000000" w:themeColor="text1"/>
              </w:rPr>
              <w:t>项目</w:t>
            </w:r>
          </w:p>
        </w:tc>
        <w:tc>
          <w:tcPr>
            <w:tcW w:w="1161" w:type="pct"/>
            <w:vAlign w:val="center"/>
          </w:tcPr>
          <w:p w14:paraId="5F0995F8" w14:textId="77777777" w:rsidR="00244ABF" w:rsidRPr="00D01AF1" w:rsidRDefault="00244ABF" w:rsidP="00C74FFA">
            <w:pPr>
              <w:pStyle w:val="aff7"/>
              <w:rPr>
                <w:color w:val="000000" w:themeColor="text1"/>
              </w:rPr>
            </w:pPr>
            <w:r w:rsidRPr="00D01AF1">
              <w:rPr>
                <w:color w:val="000000" w:themeColor="text1"/>
              </w:rPr>
              <w:t>产污点位</w:t>
            </w:r>
            <w:r w:rsidRPr="00D01AF1">
              <w:rPr>
                <w:rFonts w:hint="eastAsia"/>
                <w:color w:val="000000" w:themeColor="text1"/>
              </w:rPr>
              <w:t>/</w:t>
            </w:r>
            <w:r w:rsidRPr="00D01AF1">
              <w:rPr>
                <w:color w:val="000000" w:themeColor="text1"/>
              </w:rPr>
              <w:t>环节</w:t>
            </w:r>
          </w:p>
        </w:tc>
        <w:tc>
          <w:tcPr>
            <w:tcW w:w="1080" w:type="pct"/>
            <w:vAlign w:val="center"/>
          </w:tcPr>
          <w:p w14:paraId="0DCB3AAA" w14:textId="77777777" w:rsidR="00244ABF" w:rsidRPr="00D01AF1" w:rsidRDefault="00244ABF" w:rsidP="00C74FFA">
            <w:pPr>
              <w:pStyle w:val="aff7"/>
              <w:rPr>
                <w:color w:val="000000" w:themeColor="text1"/>
              </w:rPr>
            </w:pPr>
            <w:r w:rsidRPr="00D01AF1">
              <w:rPr>
                <w:color w:val="000000" w:themeColor="text1"/>
              </w:rPr>
              <w:t>主要污染物</w:t>
            </w:r>
          </w:p>
        </w:tc>
        <w:tc>
          <w:tcPr>
            <w:tcW w:w="2000" w:type="pct"/>
            <w:vAlign w:val="center"/>
          </w:tcPr>
          <w:p w14:paraId="489650FE" w14:textId="77777777" w:rsidR="00244ABF" w:rsidRPr="00D01AF1" w:rsidRDefault="00244ABF" w:rsidP="00C74FFA">
            <w:pPr>
              <w:pStyle w:val="aff7"/>
              <w:rPr>
                <w:color w:val="000000" w:themeColor="text1"/>
              </w:rPr>
            </w:pPr>
            <w:r w:rsidRPr="00D01AF1">
              <w:rPr>
                <w:color w:val="000000" w:themeColor="text1"/>
              </w:rPr>
              <w:t>治理措施</w:t>
            </w:r>
          </w:p>
        </w:tc>
        <w:tc>
          <w:tcPr>
            <w:tcW w:w="443" w:type="pct"/>
            <w:vAlign w:val="center"/>
          </w:tcPr>
          <w:p w14:paraId="49ADF3D1" w14:textId="77777777" w:rsidR="00244ABF" w:rsidRPr="00D01AF1" w:rsidRDefault="00244ABF" w:rsidP="00C74FFA">
            <w:pPr>
              <w:pStyle w:val="aff7"/>
              <w:rPr>
                <w:color w:val="000000" w:themeColor="text1"/>
              </w:rPr>
            </w:pPr>
            <w:r w:rsidRPr="00D01AF1">
              <w:rPr>
                <w:color w:val="000000" w:themeColor="text1"/>
              </w:rPr>
              <w:t>治理效果</w:t>
            </w:r>
          </w:p>
        </w:tc>
      </w:tr>
      <w:tr w:rsidR="00FB3557" w:rsidRPr="00D01AF1" w14:paraId="27BFE752" w14:textId="77777777" w:rsidTr="00AD20BA">
        <w:trPr>
          <w:trHeight w:val="425"/>
          <w:jc w:val="center"/>
        </w:trPr>
        <w:tc>
          <w:tcPr>
            <w:tcW w:w="315" w:type="pct"/>
            <w:vMerge w:val="restart"/>
            <w:vAlign w:val="center"/>
          </w:tcPr>
          <w:p w14:paraId="1E9D97D4" w14:textId="77777777" w:rsidR="00244ABF" w:rsidRPr="00D01AF1" w:rsidRDefault="00244ABF" w:rsidP="00C74FFA">
            <w:pPr>
              <w:pStyle w:val="aff3"/>
              <w:rPr>
                <w:color w:val="000000" w:themeColor="text1"/>
              </w:rPr>
            </w:pPr>
            <w:r w:rsidRPr="00D01AF1">
              <w:rPr>
                <w:color w:val="000000" w:themeColor="text1"/>
              </w:rPr>
              <w:t>废气</w:t>
            </w:r>
          </w:p>
        </w:tc>
        <w:tc>
          <w:tcPr>
            <w:tcW w:w="1161" w:type="pct"/>
            <w:vAlign w:val="center"/>
          </w:tcPr>
          <w:p w14:paraId="1ED67523" w14:textId="77777777" w:rsidR="00244ABF" w:rsidRPr="00D01AF1" w:rsidRDefault="00244ABF" w:rsidP="00C74FFA">
            <w:pPr>
              <w:pStyle w:val="aff3"/>
              <w:rPr>
                <w:color w:val="000000" w:themeColor="text1"/>
              </w:rPr>
            </w:pPr>
            <w:r w:rsidRPr="00D01AF1">
              <w:rPr>
                <w:color w:val="000000" w:themeColor="text1"/>
              </w:rPr>
              <w:t>锅炉废气</w:t>
            </w:r>
            <w:r w:rsidRPr="00D01AF1">
              <w:rPr>
                <w:rFonts w:hint="eastAsia"/>
                <w:color w:val="000000" w:themeColor="text1"/>
              </w:rPr>
              <w:t>G1</w:t>
            </w:r>
          </w:p>
        </w:tc>
        <w:tc>
          <w:tcPr>
            <w:tcW w:w="1080" w:type="pct"/>
            <w:vAlign w:val="center"/>
          </w:tcPr>
          <w:p w14:paraId="24588061" w14:textId="77777777" w:rsidR="00244ABF" w:rsidRPr="00D01AF1" w:rsidRDefault="00244ABF" w:rsidP="00C74FFA">
            <w:pPr>
              <w:pStyle w:val="aff3"/>
              <w:rPr>
                <w:color w:val="000000" w:themeColor="text1"/>
              </w:rPr>
            </w:pPr>
            <w:r w:rsidRPr="00D01AF1">
              <w:rPr>
                <w:rFonts w:hint="eastAsia"/>
                <w:color w:val="000000" w:themeColor="text1"/>
              </w:rPr>
              <w:t>颗粒物、二氧化硫、氮氧化物</w:t>
            </w:r>
            <w:r w:rsidRPr="00D01AF1">
              <w:rPr>
                <w:color w:val="000000" w:themeColor="text1"/>
              </w:rPr>
              <w:t>、氨逃逸</w:t>
            </w:r>
          </w:p>
        </w:tc>
        <w:tc>
          <w:tcPr>
            <w:tcW w:w="2000" w:type="pct"/>
            <w:vAlign w:val="center"/>
          </w:tcPr>
          <w:p w14:paraId="7241D9B5" w14:textId="77777777" w:rsidR="00244ABF" w:rsidRPr="00D01AF1" w:rsidRDefault="00244ABF" w:rsidP="00C74FFA">
            <w:pPr>
              <w:pStyle w:val="aff3"/>
              <w:rPr>
                <w:color w:val="000000" w:themeColor="text1"/>
              </w:rPr>
            </w:pPr>
            <w:r w:rsidRPr="00D01AF1">
              <w:rPr>
                <w:color w:val="000000" w:themeColor="text1"/>
              </w:rPr>
              <w:t>低氮燃烧</w:t>
            </w:r>
            <w:r w:rsidRPr="00D01AF1">
              <w:rPr>
                <w:color w:val="000000" w:themeColor="text1"/>
              </w:rPr>
              <w:t>+</w:t>
            </w:r>
            <w:r w:rsidRPr="00D01AF1">
              <w:rPr>
                <w:rFonts w:hint="eastAsia"/>
                <w:snapToGrid w:val="0"/>
                <w:color w:val="000000" w:themeColor="text1"/>
              </w:rPr>
              <w:t>S</w:t>
            </w:r>
            <w:r w:rsidRPr="00D01AF1">
              <w:rPr>
                <w:snapToGrid w:val="0"/>
                <w:color w:val="000000" w:themeColor="text1"/>
              </w:rPr>
              <w:t>NCR</w:t>
            </w:r>
            <w:r w:rsidRPr="00D01AF1">
              <w:rPr>
                <w:rFonts w:hint="eastAsia"/>
                <w:snapToGrid w:val="0"/>
                <w:color w:val="000000" w:themeColor="text1"/>
              </w:rPr>
              <w:t>脱硝</w:t>
            </w:r>
            <w:r w:rsidRPr="00D01AF1">
              <w:rPr>
                <w:rFonts w:hint="eastAsia"/>
                <w:snapToGrid w:val="0"/>
                <w:color w:val="000000" w:themeColor="text1"/>
              </w:rPr>
              <w:t>+</w:t>
            </w:r>
            <w:r w:rsidRPr="00D01AF1">
              <w:rPr>
                <w:rFonts w:hint="eastAsia"/>
                <w:color w:val="000000" w:themeColor="text1"/>
              </w:rPr>
              <w:t>S</w:t>
            </w:r>
            <w:r w:rsidRPr="00D01AF1">
              <w:rPr>
                <w:color w:val="000000" w:themeColor="text1"/>
              </w:rPr>
              <w:t>DS</w:t>
            </w:r>
            <w:r w:rsidRPr="00D01AF1">
              <w:rPr>
                <w:color w:val="000000" w:themeColor="text1"/>
              </w:rPr>
              <w:t>干法脱硫</w:t>
            </w:r>
            <w:r w:rsidRPr="00D01AF1">
              <w:rPr>
                <w:rFonts w:hint="eastAsia"/>
                <w:color w:val="000000" w:themeColor="text1"/>
              </w:rPr>
              <w:t>+</w:t>
            </w:r>
            <w:r w:rsidRPr="00D01AF1">
              <w:rPr>
                <w:color w:val="000000" w:themeColor="text1"/>
              </w:rPr>
              <w:t>旋风除尘器</w:t>
            </w:r>
            <w:r w:rsidRPr="00D01AF1">
              <w:rPr>
                <w:rFonts w:hint="eastAsia"/>
                <w:color w:val="000000" w:themeColor="text1"/>
              </w:rPr>
              <w:t>+</w:t>
            </w:r>
            <w:r w:rsidRPr="00D01AF1">
              <w:rPr>
                <w:color w:val="000000" w:themeColor="text1"/>
              </w:rPr>
              <w:t>袋式除尘器</w:t>
            </w:r>
            <w:r w:rsidRPr="00D01AF1">
              <w:rPr>
                <w:rFonts w:hint="eastAsia"/>
                <w:color w:val="000000" w:themeColor="text1"/>
              </w:rPr>
              <w:t>+</w:t>
            </w:r>
            <w:r w:rsidRPr="00D01AF1">
              <w:rPr>
                <w:color w:val="000000" w:themeColor="text1"/>
              </w:rPr>
              <w:t>SCR</w:t>
            </w:r>
            <w:r w:rsidRPr="00D01AF1">
              <w:rPr>
                <w:rFonts w:hint="eastAsia"/>
                <w:color w:val="000000" w:themeColor="text1"/>
              </w:rPr>
              <w:t>脱硝</w:t>
            </w:r>
            <w:r w:rsidRPr="00D01AF1">
              <w:rPr>
                <w:color w:val="000000" w:themeColor="text1"/>
              </w:rPr>
              <w:t>+</w:t>
            </w:r>
            <w:r w:rsidRPr="00D01AF1">
              <w:rPr>
                <w:rFonts w:hint="eastAsia"/>
                <w:color w:val="000000" w:themeColor="text1"/>
              </w:rPr>
              <w:t>空预器</w:t>
            </w:r>
            <w:r w:rsidRPr="00D01AF1">
              <w:rPr>
                <w:rFonts w:hint="eastAsia"/>
                <w:color w:val="000000" w:themeColor="text1"/>
              </w:rPr>
              <w:t>+</w:t>
            </w:r>
            <w:r w:rsidRPr="00D01AF1">
              <w:rPr>
                <w:color w:val="000000" w:themeColor="text1"/>
              </w:rPr>
              <w:t>80</w:t>
            </w:r>
            <w:r w:rsidRPr="00D01AF1">
              <w:rPr>
                <w:color w:val="000000" w:themeColor="text1"/>
                <w:szCs w:val="20"/>
              </w:rPr>
              <w:t>m</w:t>
            </w:r>
            <w:r w:rsidRPr="00D01AF1">
              <w:rPr>
                <w:color w:val="000000" w:themeColor="text1"/>
              </w:rPr>
              <w:t>高排气筒</w:t>
            </w:r>
            <w:r w:rsidRPr="00D01AF1">
              <w:rPr>
                <w:color w:val="000000" w:themeColor="text1"/>
              </w:rPr>
              <w:t>P1</w:t>
            </w:r>
          </w:p>
        </w:tc>
        <w:tc>
          <w:tcPr>
            <w:tcW w:w="443" w:type="pct"/>
            <w:vAlign w:val="center"/>
          </w:tcPr>
          <w:p w14:paraId="6349F81A" w14:textId="77777777" w:rsidR="00244ABF" w:rsidRPr="00D01AF1" w:rsidRDefault="00244ABF" w:rsidP="00C74FFA">
            <w:pPr>
              <w:pStyle w:val="aff3"/>
              <w:rPr>
                <w:color w:val="000000" w:themeColor="text1"/>
              </w:rPr>
            </w:pPr>
            <w:r w:rsidRPr="00D01AF1">
              <w:rPr>
                <w:color w:val="000000" w:themeColor="text1"/>
              </w:rPr>
              <w:t>达标排放</w:t>
            </w:r>
          </w:p>
        </w:tc>
      </w:tr>
      <w:tr w:rsidR="00FB3557" w:rsidRPr="00D01AF1" w14:paraId="54BFFF6D" w14:textId="77777777" w:rsidTr="00AD20BA">
        <w:trPr>
          <w:trHeight w:val="425"/>
          <w:jc w:val="center"/>
        </w:trPr>
        <w:tc>
          <w:tcPr>
            <w:tcW w:w="315" w:type="pct"/>
            <w:vMerge/>
            <w:vAlign w:val="center"/>
          </w:tcPr>
          <w:p w14:paraId="081A0185" w14:textId="77777777" w:rsidR="00244ABF" w:rsidRPr="00D01AF1" w:rsidRDefault="00244ABF" w:rsidP="00C74FFA">
            <w:pPr>
              <w:pStyle w:val="aff3"/>
              <w:rPr>
                <w:color w:val="000000" w:themeColor="text1"/>
              </w:rPr>
            </w:pPr>
          </w:p>
        </w:tc>
        <w:tc>
          <w:tcPr>
            <w:tcW w:w="1161" w:type="pct"/>
            <w:vAlign w:val="center"/>
          </w:tcPr>
          <w:p w14:paraId="68B8FECA" w14:textId="77777777" w:rsidR="00244ABF" w:rsidRPr="00D01AF1" w:rsidRDefault="00244ABF" w:rsidP="00C74FFA">
            <w:pPr>
              <w:pStyle w:val="aff3"/>
              <w:rPr>
                <w:color w:val="000000" w:themeColor="text1"/>
              </w:rPr>
            </w:pPr>
            <w:r w:rsidRPr="00D01AF1">
              <w:rPr>
                <w:rFonts w:hint="eastAsia"/>
                <w:color w:val="000000" w:themeColor="text1"/>
              </w:rPr>
              <w:t>投料废气</w:t>
            </w:r>
            <w:r w:rsidRPr="00D01AF1">
              <w:rPr>
                <w:rFonts w:hint="eastAsia"/>
                <w:color w:val="000000" w:themeColor="text1"/>
              </w:rPr>
              <w:t>G2</w:t>
            </w:r>
          </w:p>
        </w:tc>
        <w:tc>
          <w:tcPr>
            <w:tcW w:w="1080" w:type="pct"/>
            <w:vAlign w:val="center"/>
          </w:tcPr>
          <w:p w14:paraId="1C13836C" w14:textId="77777777" w:rsidR="00244ABF" w:rsidRPr="00D01AF1" w:rsidRDefault="00244ABF" w:rsidP="00C74FFA">
            <w:pPr>
              <w:pStyle w:val="aff3"/>
              <w:rPr>
                <w:color w:val="000000" w:themeColor="text1"/>
              </w:rPr>
            </w:pPr>
            <w:r w:rsidRPr="00D01AF1">
              <w:rPr>
                <w:rFonts w:hint="eastAsia"/>
                <w:color w:val="000000" w:themeColor="text1"/>
              </w:rPr>
              <w:t>颗粒物</w:t>
            </w:r>
          </w:p>
        </w:tc>
        <w:tc>
          <w:tcPr>
            <w:tcW w:w="2000" w:type="pct"/>
            <w:vAlign w:val="center"/>
          </w:tcPr>
          <w:p w14:paraId="33A57943" w14:textId="77777777" w:rsidR="00244ABF" w:rsidRPr="00D01AF1" w:rsidRDefault="00244ABF" w:rsidP="00C74FFA">
            <w:pPr>
              <w:pStyle w:val="aff3"/>
              <w:rPr>
                <w:color w:val="000000" w:themeColor="text1"/>
              </w:rPr>
            </w:pPr>
            <w:r w:rsidRPr="00D01AF1">
              <w:rPr>
                <w:rFonts w:hint="eastAsia"/>
                <w:color w:val="000000" w:themeColor="text1"/>
              </w:rPr>
              <w:t>全密闭式上料间</w:t>
            </w:r>
            <w:r w:rsidRPr="00D01AF1">
              <w:rPr>
                <w:rFonts w:hint="eastAsia"/>
                <w:color w:val="000000" w:themeColor="text1"/>
              </w:rPr>
              <w:t>+</w:t>
            </w:r>
            <w:r w:rsidRPr="00D01AF1">
              <w:rPr>
                <w:color w:val="000000" w:themeColor="text1"/>
              </w:rPr>
              <w:t>袋式除尘器</w:t>
            </w:r>
            <w:r w:rsidRPr="00D01AF1">
              <w:rPr>
                <w:color w:val="000000" w:themeColor="text1"/>
              </w:rPr>
              <w:t>+</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高</w:t>
            </w:r>
            <w:r w:rsidRPr="00D01AF1">
              <w:rPr>
                <w:color w:val="000000" w:themeColor="text1"/>
              </w:rPr>
              <w:t>排气筒</w:t>
            </w:r>
            <w:r w:rsidRPr="00D01AF1">
              <w:rPr>
                <w:color w:val="000000" w:themeColor="text1"/>
              </w:rPr>
              <w:t>P2</w:t>
            </w:r>
          </w:p>
        </w:tc>
        <w:tc>
          <w:tcPr>
            <w:tcW w:w="443" w:type="pct"/>
            <w:vAlign w:val="center"/>
          </w:tcPr>
          <w:p w14:paraId="6E29CD90" w14:textId="77777777" w:rsidR="00244ABF" w:rsidRPr="00D01AF1" w:rsidRDefault="00244ABF" w:rsidP="00C74FFA">
            <w:pPr>
              <w:pStyle w:val="aff3"/>
              <w:rPr>
                <w:color w:val="000000" w:themeColor="text1"/>
              </w:rPr>
            </w:pPr>
            <w:r w:rsidRPr="00D01AF1">
              <w:rPr>
                <w:rFonts w:hint="eastAsia"/>
                <w:color w:val="000000" w:themeColor="text1"/>
              </w:rPr>
              <w:t>达标排放</w:t>
            </w:r>
          </w:p>
        </w:tc>
      </w:tr>
      <w:tr w:rsidR="00FB3557" w:rsidRPr="00D01AF1" w14:paraId="184CC002" w14:textId="77777777" w:rsidTr="00AD20BA">
        <w:trPr>
          <w:trHeight w:val="425"/>
          <w:jc w:val="center"/>
        </w:trPr>
        <w:tc>
          <w:tcPr>
            <w:tcW w:w="315" w:type="pct"/>
            <w:vMerge/>
            <w:vAlign w:val="center"/>
          </w:tcPr>
          <w:p w14:paraId="64B6EB03" w14:textId="77777777" w:rsidR="00244ABF" w:rsidRPr="00D01AF1" w:rsidRDefault="00244ABF" w:rsidP="00C74FFA">
            <w:pPr>
              <w:pStyle w:val="aff3"/>
              <w:rPr>
                <w:color w:val="000000" w:themeColor="text1"/>
              </w:rPr>
            </w:pPr>
          </w:p>
        </w:tc>
        <w:tc>
          <w:tcPr>
            <w:tcW w:w="1161" w:type="pct"/>
            <w:vAlign w:val="center"/>
          </w:tcPr>
          <w:p w14:paraId="5862B9F0" w14:textId="77777777" w:rsidR="00244ABF" w:rsidRPr="00D01AF1" w:rsidRDefault="00244ABF" w:rsidP="00C74FFA">
            <w:pPr>
              <w:pStyle w:val="aff3"/>
              <w:rPr>
                <w:color w:val="000000" w:themeColor="text1"/>
              </w:rPr>
            </w:pPr>
            <w:r w:rsidRPr="00D01AF1">
              <w:rPr>
                <w:color w:val="000000" w:themeColor="text1"/>
              </w:rPr>
              <w:t>渣仓废气</w:t>
            </w:r>
            <w:r w:rsidRPr="00D01AF1">
              <w:rPr>
                <w:rFonts w:hint="eastAsia"/>
                <w:color w:val="000000" w:themeColor="text1"/>
              </w:rPr>
              <w:t>G</w:t>
            </w:r>
            <w:r w:rsidRPr="00D01AF1">
              <w:rPr>
                <w:color w:val="000000" w:themeColor="text1"/>
              </w:rPr>
              <w:t>3</w:t>
            </w:r>
          </w:p>
        </w:tc>
        <w:tc>
          <w:tcPr>
            <w:tcW w:w="1080" w:type="pct"/>
            <w:vAlign w:val="center"/>
          </w:tcPr>
          <w:p w14:paraId="5E8422F3" w14:textId="77777777" w:rsidR="00244ABF" w:rsidRPr="00D01AF1" w:rsidRDefault="00244ABF" w:rsidP="00C74FFA">
            <w:pPr>
              <w:pStyle w:val="aff3"/>
              <w:rPr>
                <w:color w:val="000000" w:themeColor="text1"/>
              </w:rPr>
            </w:pPr>
            <w:r w:rsidRPr="00D01AF1">
              <w:rPr>
                <w:rFonts w:hint="eastAsia"/>
                <w:color w:val="000000" w:themeColor="text1"/>
              </w:rPr>
              <w:t>颗粒物</w:t>
            </w:r>
          </w:p>
        </w:tc>
        <w:tc>
          <w:tcPr>
            <w:tcW w:w="2000" w:type="pct"/>
            <w:vAlign w:val="center"/>
          </w:tcPr>
          <w:p w14:paraId="0E3D9A4C" w14:textId="77777777" w:rsidR="00244ABF" w:rsidRPr="00D01AF1" w:rsidRDefault="00244ABF" w:rsidP="00C74FFA">
            <w:pPr>
              <w:pStyle w:val="aff3"/>
              <w:rPr>
                <w:color w:val="000000" w:themeColor="text1"/>
              </w:rPr>
            </w:pPr>
            <w:r w:rsidRPr="00D01AF1">
              <w:rPr>
                <w:color w:val="000000" w:themeColor="text1"/>
              </w:rPr>
              <w:t>袋式除尘器</w:t>
            </w:r>
            <w:r w:rsidRPr="00D01AF1">
              <w:rPr>
                <w:color w:val="000000" w:themeColor="text1"/>
              </w:rPr>
              <w:t>+21</w:t>
            </w:r>
            <w:r w:rsidRPr="00D01AF1">
              <w:rPr>
                <w:rFonts w:hint="eastAsia"/>
                <w:color w:val="000000" w:themeColor="text1"/>
              </w:rPr>
              <w:t>m</w:t>
            </w:r>
            <w:r w:rsidRPr="00D01AF1">
              <w:rPr>
                <w:rFonts w:hint="eastAsia"/>
                <w:color w:val="000000" w:themeColor="text1"/>
              </w:rPr>
              <w:t>高</w:t>
            </w:r>
            <w:r w:rsidRPr="00D01AF1">
              <w:rPr>
                <w:color w:val="000000" w:themeColor="text1"/>
              </w:rPr>
              <w:t>排气筒</w:t>
            </w:r>
            <w:r w:rsidRPr="00D01AF1">
              <w:rPr>
                <w:color w:val="000000" w:themeColor="text1"/>
              </w:rPr>
              <w:t>P</w:t>
            </w:r>
            <w:r w:rsidRPr="00D01AF1">
              <w:rPr>
                <w:rFonts w:hint="eastAsia"/>
                <w:color w:val="000000" w:themeColor="text1"/>
              </w:rPr>
              <w:t>3</w:t>
            </w:r>
          </w:p>
        </w:tc>
        <w:tc>
          <w:tcPr>
            <w:tcW w:w="443" w:type="pct"/>
            <w:vAlign w:val="center"/>
          </w:tcPr>
          <w:p w14:paraId="6C551D2A" w14:textId="77777777" w:rsidR="00244ABF" w:rsidRPr="00D01AF1" w:rsidRDefault="00244ABF" w:rsidP="00C74FFA">
            <w:pPr>
              <w:pStyle w:val="aff3"/>
              <w:rPr>
                <w:color w:val="000000" w:themeColor="text1"/>
              </w:rPr>
            </w:pPr>
            <w:r w:rsidRPr="00D01AF1">
              <w:rPr>
                <w:color w:val="000000" w:themeColor="text1"/>
              </w:rPr>
              <w:t>达标排放</w:t>
            </w:r>
          </w:p>
        </w:tc>
      </w:tr>
      <w:tr w:rsidR="00FB3557" w:rsidRPr="00D01AF1" w14:paraId="30ED436B" w14:textId="77777777" w:rsidTr="00AD20BA">
        <w:trPr>
          <w:trHeight w:val="425"/>
          <w:jc w:val="center"/>
        </w:trPr>
        <w:tc>
          <w:tcPr>
            <w:tcW w:w="315" w:type="pct"/>
            <w:vMerge/>
            <w:vAlign w:val="center"/>
          </w:tcPr>
          <w:p w14:paraId="536EC7FE" w14:textId="77777777" w:rsidR="00244ABF" w:rsidRPr="00D01AF1" w:rsidRDefault="00244ABF" w:rsidP="00C74FFA">
            <w:pPr>
              <w:pStyle w:val="aff3"/>
              <w:rPr>
                <w:color w:val="000000" w:themeColor="text1"/>
              </w:rPr>
            </w:pPr>
          </w:p>
        </w:tc>
        <w:tc>
          <w:tcPr>
            <w:tcW w:w="1161" w:type="pct"/>
            <w:vAlign w:val="center"/>
          </w:tcPr>
          <w:p w14:paraId="5BFB4F1C" w14:textId="77777777" w:rsidR="00244ABF" w:rsidRPr="00D01AF1" w:rsidRDefault="00244ABF" w:rsidP="00C74FFA">
            <w:pPr>
              <w:pStyle w:val="aff3"/>
              <w:rPr>
                <w:color w:val="000000" w:themeColor="text1"/>
              </w:rPr>
            </w:pPr>
            <w:r w:rsidRPr="00D01AF1">
              <w:rPr>
                <w:rFonts w:hint="eastAsia"/>
                <w:color w:val="000000" w:themeColor="text1"/>
              </w:rPr>
              <w:t>灰仓废气</w:t>
            </w:r>
            <w:r w:rsidRPr="00D01AF1">
              <w:rPr>
                <w:color w:val="000000" w:themeColor="text1"/>
              </w:rPr>
              <w:t>G4</w:t>
            </w:r>
          </w:p>
        </w:tc>
        <w:tc>
          <w:tcPr>
            <w:tcW w:w="1080" w:type="pct"/>
            <w:vAlign w:val="center"/>
          </w:tcPr>
          <w:p w14:paraId="5316DE55" w14:textId="77777777" w:rsidR="00244ABF" w:rsidRPr="00D01AF1" w:rsidRDefault="00244ABF" w:rsidP="00C74FFA">
            <w:pPr>
              <w:pStyle w:val="aff3"/>
              <w:rPr>
                <w:color w:val="000000" w:themeColor="text1"/>
              </w:rPr>
            </w:pPr>
            <w:r w:rsidRPr="00D01AF1">
              <w:rPr>
                <w:rFonts w:hint="eastAsia"/>
                <w:color w:val="000000" w:themeColor="text1"/>
              </w:rPr>
              <w:t>颗粒物</w:t>
            </w:r>
          </w:p>
        </w:tc>
        <w:tc>
          <w:tcPr>
            <w:tcW w:w="2000" w:type="pct"/>
            <w:vAlign w:val="center"/>
          </w:tcPr>
          <w:p w14:paraId="2F5C31B4" w14:textId="77777777" w:rsidR="00244ABF" w:rsidRPr="00D01AF1" w:rsidRDefault="00244ABF" w:rsidP="00C74FFA">
            <w:pPr>
              <w:pStyle w:val="aff3"/>
              <w:rPr>
                <w:color w:val="000000" w:themeColor="text1"/>
              </w:rPr>
            </w:pPr>
            <w:r w:rsidRPr="00D01AF1">
              <w:rPr>
                <w:color w:val="000000" w:themeColor="text1"/>
              </w:rPr>
              <w:t>袋式除尘器</w:t>
            </w:r>
            <w:r w:rsidRPr="00D01AF1">
              <w:rPr>
                <w:rFonts w:hint="eastAsia"/>
                <w:color w:val="000000" w:themeColor="text1"/>
              </w:rPr>
              <w:t>+</w:t>
            </w:r>
            <w:r w:rsidRPr="00D01AF1">
              <w:rPr>
                <w:color w:val="000000" w:themeColor="text1"/>
              </w:rPr>
              <w:t>28</w:t>
            </w:r>
            <w:r w:rsidRPr="00D01AF1">
              <w:rPr>
                <w:rFonts w:hint="eastAsia"/>
                <w:color w:val="000000" w:themeColor="text1"/>
              </w:rPr>
              <w:t>m</w:t>
            </w:r>
            <w:r w:rsidRPr="00D01AF1">
              <w:rPr>
                <w:rFonts w:hint="eastAsia"/>
                <w:color w:val="000000" w:themeColor="text1"/>
              </w:rPr>
              <w:t>高</w:t>
            </w:r>
            <w:r w:rsidRPr="00D01AF1">
              <w:rPr>
                <w:color w:val="000000" w:themeColor="text1"/>
              </w:rPr>
              <w:t>排气筒</w:t>
            </w:r>
            <w:r w:rsidRPr="00D01AF1">
              <w:rPr>
                <w:color w:val="000000" w:themeColor="text1"/>
              </w:rPr>
              <w:t>P4</w:t>
            </w:r>
          </w:p>
        </w:tc>
        <w:tc>
          <w:tcPr>
            <w:tcW w:w="443" w:type="pct"/>
            <w:vAlign w:val="center"/>
          </w:tcPr>
          <w:p w14:paraId="7EEBA386" w14:textId="77777777" w:rsidR="00244ABF" w:rsidRPr="00D01AF1" w:rsidRDefault="00244ABF" w:rsidP="00C74FFA">
            <w:pPr>
              <w:pStyle w:val="aff3"/>
              <w:rPr>
                <w:color w:val="000000" w:themeColor="text1"/>
              </w:rPr>
            </w:pPr>
            <w:r w:rsidRPr="00D01AF1">
              <w:rPr>
                <w:color w:val="000000" w:themeColor="text1"/>
              </w:rPr>
              <w:t>达标排放</w:t>
            </w:r>
          </w:p>
        </w:tc>
      </w:tr>
      <w:tr w:rsidR="00FB3557" w:rsidRPr="00D01AF1" w14:paraId="01B4C5AE" w14:textId="77777777" w:rsidTr="00AD20BA">
        <w:trPr>
          <w:trHeight w:val="425"/>
          <w:jc w:val="center"/>
        </w:trPr>
        <w:tc>
          <w:tcPr>
            <w:tcW w:w="315" w:type="pct"/>
            <w:vMerge/>
            <w:vAlign w:val="center"/>
          </w:tcPr>
          <w:p w14:paraId="19401D8A" w14:textId="77777777" w:rsidR="00244ABF" w:rsidRPr="00D01AF1" w:rsidRDefault="00244ABF" w:rsidP="00C74FFA">
            <w:pPr>
              <w:pStyle w:val="aff3"/>
              <w:rPr>
                <w:color w:val="000000" w:themeColor="text1"/>
              </w:rPr>
            </w:pPr>
          </w:p>
        </w:tc>
        <w:tc>
          <w:tcPr>
            <w:tcW w:w="1161" w:type="pct"/>
            <w:vAlign w:val="center"/>
          </w:tcPr>
          <w:p w14:paraId="4BB9FD6A" w14:textId="77777777" w:rsidR="00244ABF" w:rsidRPr="00D01AF1" w:rsidRDefault="00244ABF" w:rsidP="00C74FFA">
            <w:pPr>
              <w:pStyle w:val="aff3"/>
              <w:rPr>
                <w:color w:val="000000" w:themeColor="text1"/>
              </w:rPr>
            </w:pPr>
            <w:r w:rsidRPr="00D01AF1">
              <w:rPr>
                <w:color w:val="000000" w:themeColor="text1"/>
              </w:rPr>
              <w:t>小苏打粉仓</w:t>
            </w:r>
            <w:r w:rsidRPr="00D01AF1">
              <w:rPr>
                <w:rFonts w:hint="eastAsia"/>
                <w:color w:val="000000" w:themeColor="text1"/>
              </w:rPr>
              <w:t>G</w:t>
            </w:r>
            <w:r w:rsidRPr="00D01AF1">
              <w:rPr>
                <w:color w:val="000000" w:themeColor="text1"/>
              </w:rPr>
              <w:t>5</w:t>
            </w:r>
          </w:p>
        </w:tc>
        <w:tc>
          <w:tcPr>
            <w:tcW w:w="1080" w:type="pct"/>
            <w:vAlign w:val="center"/>
          </w:tcPr>
          <w:p w14:paraId="393BB3E2" w14:textId="77777777" w:rsidR="00244ABF" w:rsidRPr="00D01AF1" w:rsidRDefault="00244ABF" w:rsidP="00C74FFA">
            <w:pPr>
              <w:pStyle w:val="aff3"/>
              <w:rPr>
                <w:color w:val="000000" w:themeColor="text1"/>
              </w:rPr>
            </w:pPr>
            <w:r w:rsidRPr="00D01AF1">
              <w:rPr>
                <w:rFonts w:hint="eastAsia"/>
                <w:color w:val="000000" w:themeColor="text1"/>
              </w:rPr>
              <w:t>颗粒物</w:t>
            </w:r>
          </w:p>
        </w:tc>
        <w:tc>
          <w:tcPr>
            <w:tcW w:w="2000" w:type="pct"/>
            <w:vAlign w:val="center"/>
          </w:tcPr>
          <w:p w14:paraId="4270BFEA" w14:textId="77777777" w:rsidR="00244ABF" w:rsidRPr="00D01AF1" w:rsidRDefault="00244ABF" w:rsidP="00C74FFA">
            <w:pPr>
              <w:pStyle w:val="aff3"/>
              <w:rPr>
                <w:color w:val="000000" w:themeColor="text1"/>
              </w:rPr>
            </w:pPr>
            <w:r w:rsidRPr="00D01AF1">
              <w:rPr>
                <w:color w:val="000000" w:themeColor="text1"/>
              </w:rPr>
              <w:t>袋式除尘器</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高</w:t>
            </w:r>
            <w:r w:rsidRPr="00D01AF1">
              <w:rPr>
                <w:color w:val="000000" w:themeColor="text1"/>
              </w:rPr>
              <w:t>排气筒</w:t>
            </w:r>
            <w:r w:rsidRPr="00D01AF1">
              <w:rPr>
                <w:color w:val="000000" w:themeColor="text1"/>
              </w:rPr>
              <w:t>P5</w:t>
            </w:r>
          </w:p>
        </w:tc>
        <w:tc>
          <w:tcPr>
            <w:tcW w:w="443" w:type="pct"/>
            <w:vAlign w:val="center"/>
          </w:tcPr>
          <w:p w14:paraId="7A7F538A" w14:textId="77777777" w:rsidR="00244ABF" w:rsidRPr="00D01AF1" w:rsidRDefault="00244ABF" w:rsidP="00C74FFA">
            <w:pPr>
              <w:pStyle w:val="aff3"/>
              <w:rPr>
                <w:color w:val="000000" w:themeColor="text1"/>
              </w:rPr>
            </w:pPr>
            <w:r w:rsidRPr="00D01AF1">
              <w:rPr>
                <w:color w:val="000000" w:themeColor="text1"/>
              </w:rPr>
              <w:t>达标排放</w:t>
            </w:r>
          </w:p>
        </w:tc>
      </w:tr>
      <w:tr w:rsidR="00FB3557" w:rsidRPr="00D01AF1" w14:paraId="2CF1E99A" w14:textId="77777777" w:rsidTr="00AD20BA">
        <w:trPr>
          <w:trHeight w:val="425"/>
          <w:jc w:val="center"/>
        </w:trPr>
        <w:tc>
          <w:tcPr>
            <w:tcW w:w="315" w:type="pct"/>
            <w:vMerge/>
            <w:vAlign w:val="center"/>
          </w:tcPr>
          <w:p w14:paraId="0F105119" w14:textId="77777777" w:rsidR="00244ABF" w:rsidRPr="00D01AF1" w:rsidRDefault="00244ABF" w:rsidP="00C74FFA">
            <w:pPr>
              <w:pStyle w:val="aff3"/>
              <w:rPr>
                <w:color w:val="000000" w:themeColor="text1"/>
              </w:rPr>
            </w:pPr>
          </w:p>
        </w:tc>
        <w:tc>
          <w:tcPr>
            <w:tcW w:w="1161" w:type="pct"/>
            <w:vAlign w:val="center"/>
          </w:tcPr>
          <w:p w14:paraId="0003D7FF" w14:textId="77777777" w:rsidR="00244ABF" w:rsidRPr="00D01AF1" w:rsidRDefault="00244ABF" w:rsidP="00C74FFA">
            <w:pPr>
              <w:pStyle w:val="aff3"/>
              <w:rPr>
                <w:color w:val="000000" w:themeColor="text1"/>
              </w:rPr>
            </w:pPr>
            <w:r w:rsidRPr="00D01AF1">
              <w:rPr>
                <w:color w:val="000000" w:themeColor="text1"/>
              </w:rPr>
              <w:t>氨水储罐呼吸气</w:t>
            </w:r>
            <w:r w:rsidRPr="00D01AF1">
              <w:rPr>
                <w:rFonts w:hint="eastAsia"/>
                <w:color w:val="000000" w:themeColor="text1"/>
              </w:rPr>
              <w:t>G</w:t>
            </w:r>
            <w:r w:rsidRPr="00D01AF1">
              <w:rPr>
                <w:color w:val="000000" w:themeColor="text1"/>
              </w:rPr>
              <w:t>6</w:t>
            </w:r>
          </w:p>
        </w:tc>
        <w:tc>
          <w:tcPr>
            <w:tcW w:w="1080" w:type="pct"/>
            <w:vAlign w:val="center"/>
          </w:tcPr>
          <w:p w14:paraId="2E8206B0" w14:textId="77777777" w:rsidR="00244ABF" w:rsidRPr="00D01AF1" w:rsidRDefault="00244ABF" w:rsidP="00C74FFA">
            <w:pPr>
              <w:pStyle w:val="aff3"/>
              <w:rPr>
                <w:color w:val="000000" w:themeColor="text1"/>
              </w:rPr>
            </w:pPr>
            <w:r w:rsidRPr="00D01AF1">
              <w:rPr>
                <w:rFonts w:hint="eastAsia"/>
                <w:color w:val="000000" w:themeColor="text1"/>
              </w:rPr>
              <w:t>氨</w:t>
            </w:r>
          </w:p>
        </w:tc>
        <w:tc>
          <w:tcPr>
            <w:tcW w:w="2000" w:type="pct"/>
            <w:vAlign w:val="center"/>
          </w:tcPr>
          <w:p w14:paraId="4D47587E" w14:textId="77777777" w:rsidR="00244ABF" w:rsidRPr="00D01AF1" w:rsidRDefault="00244ABF" w:rsidP="00C74FFA">
            <w:pPr>
              <w:pStyle w:val="aff3"/>
              <w:rPr>
                <w:color w:val="000000" w:themeColor="text1"/>
              </w:rPr>
            </w:pPr>
            <w:r w:rsidRPr="00D01AF1">
              <w:rPr>
                <w:rFonts w:hint="eastAsia"/>
                <w:color w:val="000000" w:themeColor="text1"/>
              </w:rPr>
              <w:t>管道收集后引入锅炉炉膛进行燃烧处理</w:t>
            </w:r>
          </w:p>
        </w:tc>
        <w:tc>
          <w:tcPr>
            <w:tcW w:w="443" w:type="pct"/>
            <w:vAlign w:val="center"/>
          </w:tcPr>
          <w:p w14:paraId="451AB72C" w14:textId="77777777" w:rsidR="00244ABF" w:rsidRPr="00D01AF1" w:rsidRDefault="00244ABF" w:rsidP="00C74FFA">
            <w:pPr>
              <w:pStyle w:val="aff3"/>
              <w:rPr>
                <w:color w:val="000000" w:themeColor="text1"/>
              </w:rPr>
            </w:pPr>
            <w:r w:rsidRPr="00D01AF1">
              <w:rPr>
                <w:color w:val="000000" w:themeColor="text1"/>
              </w:rPr>
              <w:t>达标排放</w:t>
            </w:r>
          </w:p>
        </w:tc>
      </w:tr>
      <w:tr w:rsidR="00FB3557" w:rsidRPr="00D01AF1" w14:paraId="21015236" w14:textId="77777777" w:rsidTr="00AD20BA">
        <w:trPr>
          <w:trHeight w:val="425"/>
          <w:jc w:val="center"/>
        </w:trPr>
        <w:tc>
          <w:tcPr>
            <w:tcW w:w="315" w:type="pct"/>
            <w:vMerge/>
            <w:vAlign w:val="center"/>
          </w:tcPr>
          <w:p w14:paraId="579B91E2" w14:textId="77777777" w:rsidR="00244ABF" w:rsidRPr="00D01AF1" w:rsidRDefault="00244ABF" w:rsidP="00C74FFA">
            <w:pPr>
              <w:pStyle w:val="aff3"/>
              <w:rPr>
                <w:color w:val="000000" w:themeColor="text1"/>
              </w:rPr>
            </w:pPr>
          </w:p>
        </w:tc>
        <w:tc>
          <w:tcPr>
            <w:tcW w:w="1161" w:type="pct"/>
            <w:vAlign w:val="center"/>
          </w:tcPr>
          <w:p w14:paraId="06387C3F" w14:textId="77777777" w:rsidR="00244ABF" w:rsidRPr="00D01AF1" w:rsidRDefault="00244ABF" w:rsidP="00C74FFA">
            <w:pPr>
              <w:pStyle w:val="aff3"/>
              <w:rPr>
                <w:bCs/>
                <w:color w:val="000000" w:themeColor="text1"/>
              </w:rPr>
            </w:pPr>
            <w:r w:rsidRPr="00D01AF1">
              <w:rPr>
                <w:rFonts w:hint="eastAsia"/>
                <w:bCs/>
                <w:color w:val="000000" w:themeColor="text1"/>
              </w:rPr>
              <w:t>食堂油烟</w:t>
            </w:r>
            <w:r w:rsidRPr="00D01AF1">
              <w:rPr>
                <w:rFonts w:hint="eastAsia"/>
                <w:bCs/>
                <w:color w:val="000000" w:themeColor="text1"/>
              </w:rPr>
              <w:t>G</w:t>
            </w:r>
            <w:r w:rsidRPr="00D01AF1">
              <w:rPr>
                <w:bCs/>
                <w:color w:val="000000" w:themeColor="text1"/>
              </w:rPr>
              <w:t>7</w:t>
            </w:r>
          </w:p>
        </w:tc>
        <w:tc>
          <w:tcPr>
            <w:tcW w:w="1080" w:type="pct"/>
            <w:vAlign w:val="center"/>
          </w:tcPr>
          <w:p w14:paraId="40033B01" w14:textId="77777777" w:rsidR="00244ABF" w:rsidRPr="00D01AF1" w:rsidRDefault="00244ABF" w:rsidP="00C74FFA">
            <w:pPr>
              <w:pStyle w:val="aff3"/>
              <w:rPr>
                <w:bCs/>
                <w:color w:val="000000" w:themeColor="text1"/>
              </w:rPr>
            </w:pPr>
            <w:r w:rsidRPr="00D01AF1">
              <w:rPr>
                <w:rFonts w:hint="eastAsia"/>
                <w:bCs/>
                <w:color w:val="000000" w:themeColor="text1"/>
              </w:rPr>
              <w:t>油烟</w:t>
            </w:r>
          </w:p>
        </w:tc>
        <w:tc>
          <w:tcPr>
            <w:tcW w:w="2000" w:type="pct"/>
            <w:vAlign w:val="center"/>
          </w:tcPr>
          <w:p w14:paraId="56FB5F17" w14:textId="77777777" w:rsidR="00244ABF" w:rsidRPr="00D01AF1" w:rsidRDefault="00244ABF" w:rsidP="00C74FFA">
            <w:pPr>
              <w:pStyle w:val="aff3"/>
              <w:rPr>
                <w:color w:val="000000" w:themeColor="text1"/>
              </w:rPr>
            </w:pPr>
            <w:r w:rsidRPr="00D01AF1">
              <w:rPr>
                <w:rFonts w:hint="eastAsia"/>
                <w:color w:val="000000" w:themeColor="text1"/>
                <w:kern w:val="36"/>
              </w:rPr>
              <w:t>集气罩</w:t>
            </w:r>
            <w:r w:rsidRPr="00D01AF1">
              <w:rPr>
                <w:rFonts w:hint="eastAsia"/>
                <w:color w:val="000000" w:themeColor="text1"/>
                <w:kern w:val="36"/>
              </w:rPr>
              <w:t>+</w:t>
            </w:r>
            <w:r w:rsidRPr="00D01AF1">
              <w:rPr>
                <w:color w:val="000000" w:themeColor="text1"/>
                <w:kern w:val="36"/>
              </w:rPr>
              <w:t>静电式油烟净化器</w:t>
            </w:r>
            <w:r w:rsidRPr="00D01AF1">
              <w:rPr>
                <w:rFonts w:hint="eastAsia"/>
                <w:color w:val="000000" w:themeColor="text1"/>
                <w:kern w:val="36"/>
              </w:rPr>
              <w:t>+</w:t>
            </w:r>
            <w:r w:rsidRPr="00D01AF1">
              <w:rPr>
                <w:rFonts w:hint="eastAsia"/>
                <w:color w:val="000000" w:themeColor="text1"/>
                <w:kern w:val="36"/>
              </w:rPr>
              <w:t>排气筒</w:t>
            </w:r>
            <w:r w:rsidRPr="00D01AF1">
              <w:rPr>
                <w:rFonts w:hint="eastAsia"/>
                <w:color w:val="000000" w:themeColor="text1"/>
                <w:kern w:val="36"/>
              </w:rPr>
              <w:t>P</w:t>
            </w:r>
            <w:r w:rsidRPr="00D01AF1">
              <w:rPr>
                <w:color w:val="000000" w:themeColor="text1"/>
                <w:kern w:val="36"/>
              </w:rPr>
              <w:t>6</w:t>
            </w:r>
            <w:r w:rsidRPr="00D01AF1">
              <w:rPr>
                <w:rFonts w:hint="eastAsia"/>
                <w:color w:val="000000" w:themeColor="text1"/>
                <w:kern w:val="36"/>
              </w:rPr>
              <w:t>（高于屋顶）</w:t>
            </w:r>
          </w:p>
        </w:tc>
        <w:tc>
          <w:tcPr>
            <w:tcW w:w="443" w:type="pct"/>
            <w:vAlign w:val="center"/>
          </w:tcPr>
          <w:p w14:paraId="047BEB5F" w14:textId="77777777" w:rsidR="00244ABF" w:rsidRPr="00D01AF1" w:rsidRDefault="00244ABF" w:rsidP="00C74FFA">
            <w:pPr>
              <w:pStyle w:val="aff3"/>
              <w:rPr>
                <w:color w:val="000000" w:themeColor="text1"/>
              </w:rPr>
            </w:pPr>
            <w:r w:rsidRPr="00D01AF1">
              <w:rPr>
                <w:color w:val="000000" w:themeColor="text1"/>
              </w:rPr>
              <w:t>达标排放</w:t>
            </w:r>
          </w:p>
        </w:tc>
      </w:tr>
      <w:tr w:rsidR="00FB3557" w:rsidRPr="00D01AF1" w14:paraId="470E9598" w14:textId="77777777" w:rsidTr="00AD20BA">
        <w:trPr>
          <w:trHeight w:val="425"/>
          <w:jc w:val="center"/>
        </w:trPr>
        <w:tc>
          <w:tcPr>
            <w:tcW w:w="315" w:type="pct"/>
            <w:vMerge/>
            <w:vAlign w:val="center"/>
          </w:tcPr>
          <w:p w14:paraId="4ABBAC05" w14:textId="77777777" w:rsidR="00244ABF" w:rsidRPr="00D01AF1" w:rsidRDefault="00244ABF" w:rsidP="00C74FFA">
            <w:pPr>
              <w:pStyle w:val="aff3"/>
              <w:rPr>
                <w:color w:val="000000" w:themeColor="text1"/>
              </w:rPr>
            </w:pPr>
          </w:p>
        </w:tc>
        <w:tc>
          <w:tcPr>
            <w:tcW w:w="1161" w:type="pct"/>
            <w:vAlign w:val="center"/>
          </w:tcPr>
          <w:p w14:paraId="1CC323D2" w14:textId="77777777" w:rsidR="00244ABF" w:rsidRPr="00D01AF1" w:rsidRDefault="00244ABF" w:rsidP="00C74FFA">
            <w:pPr>
              <w:pStyle w:val="aff3"/>
              <w:rPr>
                <w:color w:val="000000" w:themeColor="text1"/>
              </w:rPr>
            </w:pPr>
            <w:r w:rsidRPr="00D01AF1">
              <w:rPr>
                <w:rFonts w:hint="eastAsia"/>
                <w:color w:val="000000" w:themeColor="text1"/>
              </w:rPr>
              <w:t>燃料卸料、投料</w:t>
            </w:r>
          </w:p>
        </w:tc>
        <w:tc>
          <w:tcPr>
            <w:tcW w:w="1080" w:type="pct"/>
            <w:vAlign w:val="center"/>
          </w:tcPr>
          <w:p w14:paraId="0541E744" w14:textId="77777777" w:rsidR="00244ABF" w:rsidRPr="00D01AF1" w:rsidRDefault="00244ABF" w:rsidP="00C74FFA">
            <w:pPr>
              <w:pStyle w:val="aff3"/>
              <w:rPr>
                <w:color w:val="000000" w:themeColor="text1"/>
              </w:rPr>
            </w:pPr>
            <w:r w:rsidRPr="00D01AF1">
              <w:rPr>
                <w:rFonts w:hint="eastAsia"/>
                <w:color w:val="000000" w:themeColor="text1"/>
              </w:rPr>
              <w:t>颗粒物</w:t>
            </w:r>
          </w:p>
        </w:tc>
        <w:tc>
          <w:tcPr>
            <w:tcW w:w="2000" w:type="pct"/>
            <w:vAlign w:val="center"/>
          </w:tcPr>
          <w:p w14:paraId="4C51C31D" w14:textId="77777777" w:rsidR="00244ABF" w:rsidRPr="00D01AF1" w:rsidRDefault="00244ABF" w:rsidP="00C74FFA">
            <w:pPr>
              <w:pStyle w:val="aff3"/>
              <w:rPr>
                <w:color w:val="000000" w:themeColor="text1"/>
              </w:rPr>
            </w:pPr>
            <w:r w:rsidRPr="00D01AF1">
              <w:rPr>
                <w:rFonts w:hint="eastAsia"/>
                <w:color w:val="000000" w:themeColor="text1"/>
              </w:rPr>
              <w:t>防风抑尘网、喷雾抑尘装置</w:t>
            </w:r>
          </w:p>
        </w:tc>
        <w:tc>
          <w:tcPr>
            <w:tcW w:w="443" w:type="pct"/>
            <w:vAlign w:val="center"/>
          </w:tcPr>
          <w:p w14:paraId="77B71E33" w14:textId="77777777" w:rsidR="00244ABF" w:rsidRPr="00D01AF1" w:rsidRDefault="00244ABF" w:rsidP="00C74FFA">
            <w:pPr>
              <w:pStyle w:val="aff3"/>
              <w:rPr>
                <w:color w:val="000000" w:themeColor="text1"/>
              </w:rPr>
            </w:pPr>
            <w:r w:rsidRPr="00D01AF1">
              <w:rPr>
                <w:rFonts w:hint="eastAsia"/>
                <w:color w:val="000000" w:themeColor="text1"/>
              </w:rPr>
              <w:t>达标排放</w:t>
            </w:r>
          </w:p>
        </w:tc>
      </w:tr>
      <w:tr w:rsidR="00FB3557" w:rsidRPr="00D01AF1" w14:paraId="2924C4CC" w14:textId="77777777" w:rsidTr="00AD20BA">
        <w:trPr>
          <w:trHeight w:val="425"/>
          <w:jc w:val="center"/>
        </w:trPr>
        <w:tc>
          <w:tcPr>
            <w:tcW w:w="315" w:type="pct"/>
            <w:vMerge w:val="restart"/>
            <w:vAlign w:val="center"/>
          </w:tcPr>
          <w:p w14:paraId="158DC6DB" w14:textId="77777777" w:rsidR="00244ABF" w:rsidRPr="00D01AF1" w:rsidRDefault="00244ABF" w:rsidP="00C74FFA">
            <w:pPr>
              <w:pStyle w:val="aff3"/>
              <w:rPr>
                <w:color w:val="000000" w:themeColor="text1"/>
              </w:rPr>
            </w:pPr>
            <w:r w:rsidRPr="00D01AF1">
              <w:rPr>
                <w:color w:val="000000" w:themeColor="text1"/>
              </w:rPr>
              <w:t>废水</w:t>
            </w:r>
          </w:p>
        </w:tc>
        <w:tc>
          <w:tcPr>
            <w:tcW w:w="1161" w:type="pct"/>
            <w:vAlign w:val="center"/>
          </w:tcPr>
          <w:p w14:paraId="7B1282D7" w14:textId="77777777" w:rsidR="00244ABF" w:rsidRPr="00D01AF1" w:rsidRDefault="00244ABF" w:rsidP="00C74FFA">
            <w:pPr>
              <w:pStyle w:val="aff3"/>
              <w:rPr>
                <w:color w:val="000000" w:themeColor="text1"/>
              </w:rPr>
            </w:pPr>
            <w:r w:rsidRPr="00D01AF1">
              <w:rPr>
                <w:rFonts w:hint="eastAsia"/>
                <w:color w:val="000000" w:themeColor="text1"/>
              </w:rPr>
              <w:t>过滤系统反冲洗废水</w:t>
            </w:r>
            <w:r w:rsidRPr="00D01AF1">
              <w:rPr>
                <w:rFonts w:hint="eastAsia"/>
                <w:color w:val="000000" w:themeColor="text1"/>
              </w:rPr>
              <w:t>W</w:t>
            </w:r>
            <w:r w:rsidRPr="00D01AF1">
              <w:rPr>
                <w:color w:val="000000" w:themeColor="text1"/>
              </w:rPr>
              <w:t>1-2</w:t>
            </w:r>
          </w:p>
        </w:tc>
        <w:tc>
          <w:tcPr>
            <w:tcW w:w="1080" w:type="pct"/>
            <w:vAlign w:val="center"/>
          </w:tcPr>
          <w:p w14:paraId="103276A8" w14:textId="77777777" w:rsidR="00244ABF" w:rsidRPr="00D01AF1" w:rsidRDefault="00244ABF" w:rsidP="00C74FFA">
            <w:pPr>
              <w:pStyle w:val="aff3"/>
              <w:rPr>
                <w:color w:val="000000" w:themeColor="text1"/>
              </w:rPr>
            </w:pPr>
            <w:r w:rsidRPr="00D01AF1">
              <w:rPr>
                <w:color w:val="000000" w:themeColor="text1"/>
              </w:rPr>
              <w:t>COD</w:t>
            </w:r>
            <w:r w:rsidRPr="00D01AF1">
              <w:rPr>
                <w:color w:val="000000" w:themeColor="text1"/>
              </w:rPr>
              <w:t>、</w:t>
            </w:r>
            <w:r w:rsidRPr="00D01AF1">
              <w:rPr>
                <w:rFonts w:hint="eastAsia"/>
                <w:color w:val="000000" w:themeColor="text1"/>
              </w:rPr>
              <w:t>SS</w:t>
            </w:r>
          </w:p>
        </w:tc>
        <w:tc>
          <w:tcPr>
            <w:tcW w:w="2000" w:type="pct"/>
            <w:vAlign w:val="center"/>
          </w:tcPr>
          <w:p w14:paraId="7AFECAF1" w14:textId="77777777" w:rsidR="00244ABF" w:rsidRPr="00D01AF1" w:rsidRDefault="00244ABF" w:rsidP="00C74FFA">
            <w:pPr>
              <w:pStyle w:val="aff3"/>
              <w:rPr>
                <w:color w:val="000000" w:themeColor="text1"/>
              </w:rPr>
            </w:pPr>
            <w:r w:rsidRPr="00D01AF1">
              <w:rPr>
                <w:rFonts w:hint="eastAsia"/>
                <w:color w:val="000000" w:themeColor="text1"/>
              </w:rPr>
              <w:t>收集至</w:t>
            </w:r>
            <w:r w:rsidRPr="00D01AF1">
              <w:rPr>
                <w:rFonts w:hint="eastAsia"/>
                <w:color w:val="000000" w:themeColor="text1"/>
              </w:rPr>
              <w:t>1#</w:t>
            </w:r>
            <w:r w:rsidRPr="00D01AF1">
              <w:rPr>
                <w:rFonts w:hint="eastAsia"/>
                <w:color w:val="000000" w:themeColor="text1"/>
              </w:rPr>
              <w:t>回用水池，全部回用于厂区绿化</w:t>
            </w:r>
          </w:p>
        </w:tc>
        <w:tc>
          <w:tcPr>
            <w:tcW w:w="443" w:type="pct"/>
            <w:vMerge w:val="restart"/>
            <w:vAlign w:val="center"/>
          </w:tcPr>
          <w:p w14:paraId="1BBC7D6F" w14:textId="77777777" w:rsidR="00244ABF" w:rsidRPr="00D01AF1" w:rsidRDefault="00244ABF" w:rsidP="00C74FFA">
            <w:pPr>
              <w:pStyle w:val="aff3"/>
              <w:rPr>
                <w:color w:val="000000" w:themeColor="text1"/>
              </w:rPr>
            </w:pPr>
            <w:r w:rsidRPr="00D01AF1">
              <w:rPr>
                <w:rFonts w:hint="eastAsia"/>
                <w:color w:val="000000" w:themeColor="text1"/>
              </w:rPr>
              <w:t>/</w:t>
            </w:r>
          </w:p>
        </w:tc>
      </w:tr>
      <w:tr w:rsidR="00FB3557" w:rsidRPr="00D01AF1" w14:paraId="3CDE430E" w14:textId="77777777" w:rsidTr="00AD20BA">
        <w:trPr>
          <w:trHeight w:val="425"/>
          <w:jc w:val="center"/>
        </w:trPr>
        <w:tc>
          <w:tcPr>
            <w:tcW w:w="315" w:type="pct"/>
            <w:vMerge/>
            <w:vAlign w:val="center"/>
          </w:tcPr>
          <w:p w14:paraId="029E85CD" w14:textId="77777777" w:rsidR="00244ABF" w:rsidRPr="00D01AF1" w:rsidRDefault="00244ABF" w:rsidP="00C74FFA">
            <w:pPr>
              <w:pStyle w:val="aff3"/>
              <w:rPr>
                <w:color w:val="000000" w:themeColor="text1"/>
              </w:rPr>
            </w:pPr>
          </w:p>
        </w:tc>
        <w:tc>
          <w:tcPr>
            <w:tcW w:w="1161" w:type="pct"/>
            <w:vAlign w:val="center"/>
          </w:tcPr>
          <w:p w14:paraId="167FCC16" w14:textId="77777777" w:rsidR="00244ABF" w:rsidRPr="00D01AF1" w:rsidRDefault="00244ABF" w:rsidP="00C74FFA">
            <w:pPr>
              <w:pStyle w:val="aff3"/>
              <w:rPr>
                <w:color w:val="000000" w:themeColor="text1"/>
              </w:rPr>
            </w:pPr>
            <w:r w:rsidRPr="00D01AF1">
              <w:rPr>
                <w:rFonts w:hint="eastAsia"/>
                <w:color w:val="000000" w:themeColor="text1"/>
              </w:rPr>
              <w:t>反渗透系统浓水</w:t>
            </w:r>
            <w:r w:rsidRPr="00D01AF1">
              <w:rPr>
                <w:rFonts w:hint="eastAsia"/>
                <w:color w:val="000000" w:themeColor="text1"/>
              </w:rPr>
              <w:t>W1-</w:t>
            </w:r>
            <w:r w:rsidRPr="00D01AF1">
              <w:rPr>
                <w:color w:val="000000" w:themeColor="text1"/>
              </w:rPr>
              <w:t>1</w:t>
            </w:r>
          </w:p>
        </w:tc>
        <w:tc>
          <w:tcPr>
            <w:tcW w:w="1080" w:type="pct"/>
            <w:vAlign w:val="center"/>
          </w:tcPr>
          <w:p w14:paraId="3FC52DD4" w14:textId="77777777" w:rsidR="00244ABF" w:rsidRPr="00D01AF1" w:rsidRDefault="00244ABF" w:rsidP="00C74FFA">
            <w:pPr>
              <w:pStyle w:val="aff3"/>
              <w:rPr>
                <w:color w:val="000000" w:themeColor="text1"/>
              </w:rPr>
            </w:pPr>
            <w:r w:rsidRPr="00D01AF1">
              <w:rPr>
                <w:color w:val="000000" w:themeColor="text1"/>
              </w:rPr>
              <w:t>COD</w:t>
            </w:r>
            <w:r w:rsidRPr="00D01AF1">
              <w:rPr>
                <w:color w:val="000000" w:themeColor="text1"/>
              </w:rPr>
              <w:t>、</w:t>
            </w:r>
            <w:r w:rsidRPr="00D01AF1">
              <w:rPr>
                <w:rFonts w:hint="eastAsia"/>
                <w:color w:val="000000" w:themeColor="text1"/>
              </w:rPr>
              <w:t>SS</w:t>
            </w:r>
          </w:p>
        </w:tc>
        <w:tc>
          <w:tcPr>
            <w:tcW w:w="2000" w:type="pct"/>
            <w:vMerge w:val="restart"/>
            <w:vAlign w:val="center"/>
          </w:tcPr>
          <w:p w14:paraId="0A7BF396" w14:textId="77777777" w:rsidR="00244ABF" w:rsidRPr="00D01AF1" w:rsidRDefault="00244ABF" w:rsidP="00C74FFA">
            <w:pPr>
              <w:pStyle w:val="aff3"/>
              <w:rPr>
                <w:color w:val="000000" w:themeColor="text1"/>
              </w:rPr>
            </w:pPr>
            <w:r w:rsidRPr="00D01AF1">
              <w:rPr>
                <w:rFonts w:hint="eastAsia"/>
                <w:color w:val="000000" w:themeColor="text1"/>
              </w:rPr>
              <w:t>收集至</w:t>
            </w:r>
            <w:r w:rsidRPr="00D01AF1">
              <w:rPr>
                <w:rFonts w:hint="eastAsia"/>
                <w:color w:val="000000" w:themeColor="text1"/>
              </w:rPr>
              <w:t>2#</w:t>
            </w:r>
            <w:r w:rsidRPr="00D01AF1">
              <w:rPr>
                <w:rFonts w:hint="eastAsia"/>
                <w:color w:val="000000" w:themeColor="text1"/>
              </w:rPr>
              <w:t>回用水池，全部回用于干料棚抑尘、灰渣调湿、厂区道路清扫、车辆清洗</w:t>
            </w:r>
          </w:p>
        </w:tc>
        <w:tc>
          <w:tcPr>
            <w:tcW w:w="443" w:type="pct"/>
            <w:vMerge/>
            <w:vAlign w:val="center"/>
          </w:tcPr>
          <w:p w14:paraId="503C859A" w14:textId="77777777" w:rsidR="00244ABF" w:rsidRPr="00D01AF1" w:rsidRDefault="00244ABF" w:rsidP="00C74FFA">
            <w:pPr>
              <w:pStyle w:val="aff3"/>
              <w:rPr>
                <w:color w:val="000000" w:themeColor="text1"/>
              </w:rPr>
            </w:pPr>
          </w:p>
        </w:tc>
      </w:tr>
      <w:tr w:rsidR="00FB3557" w:rsidRPr="00D01AF1" w14:paraId="629642AD" w14:textId="77777777" w:rsidTr="00AD20BA">
        <w:trPr>
          <w:trHeight w:val="425"/>
          <w:jc w:val="center"/>
        </w:trPr>
        <w:tc>
          <w:tcPr>
            <w:tcW w:w="315" w:type="pct"/>
            <w:vMerge/>
            <w:vAlign w:val="center"/>
          </w:tcPr>
          <w:p w14:paraId="35BF4F52" w14:textId="77777777" w:rsidR="00244ABF" w:rsidRPr="00D01AF1" w:rsidRDefault="00244ABF" w:rsidP="00C74FFA">
            <w:pPr>
              <w:pStyle w:val="aff3"/>
              <w:rPr>
                <w:color w:val="000000" w:themeColor="text1"/>
              </w:rPr>
            </w:pPr>
          </w:p>
        </w:tc>
        <w:tc>
          <w:tcPr>
            <w:tcW w:w="1161" w:type="pct"/>
            <w:vAlign w:val="center"/>
          </w:tcPr>
          <w:p w14:paraId="0752D176" w14:textId="77777777" w:rsidR="00244ABF" w:rsidRPr="00D01AF1" w:rsidRDefault="00244ABF" w:rsidP="00C74FFA">
            <w:pPr>
              <w:pStyle w:val="aff3"/>
              <w:rPr>
                <w:color w:val="000000" w:themeColor="text1"/>
              </w:rPr>
            </w:pPr>
            <w:r w:rsidRPr="00D01AF1">
              <w:rPr>
                <w:rFonts w:hint="eastAsia"/>
                <w:color w:val="000000" w:themeColor="text1"/>
              </w:rPr>
              <w:t>锅炉排污水</w:t>
            </w:r>
            <w:r w:rsidRPr="00D01AF1">
              <w:rPr>
                <w:rFonts w:hint="eastAsia"/>
                <w:color w:val="000000" w:themeColor="text1"/>
              </w:rPr>
              <w:t>W2</w:t>
            </w:r>
          </w:p>
        </w:tc>
        <w:tc>
          <w:tcPr>
            <w:tcW w:w="1080" w:type="pct"/>
            <w:vAlign w:val="center"/>
          </w:tcPr>
          <w:p w14:paraId="0F3A5916" w14:textId="77777777" w:rsidR="00244ABF" w:rsidRPr="00D01AF1" w:rsidRDefault="00244ABF" w:rsidP="00C74FFA">
            <w:pPr>
              <w:pStyle w:val="aff3"/>
              <w:rPr>
                <w:color w:val="000000" w:themeColor="text1"/>
              </w:rPr>
            </w:pPr>
            <w:r w:rsidRPr="00D01AF1">
              <w:rPr>
                <w:color w:val="000000" w:themeColor="text1"/>
              </w:rPr>
              <w:t>COD</w:t>
            </w:r>
            <w:r w:rsidRPr="00D01AF1">
              <w:rPr>
                <w:color w:val="000000" w:themeColor="text1"/>
              </w:rPr>
              <w:t>、</w:t>
            </w:r>
            <w:r w:rsidRPr="00D01AF1">
              <w:rPr>
                <w:rFonts w:hint="eastAsia"/>
                <w:color w:val="000000" w:themeColor="text1"/>
              </w:rPr>
              <w:t>SS</w:t>
            </w:r>
          </w:p>
        </w:tc>
        <w:tc>
          <w:tcPr>
            <w:tcW w:w="2000" w:type="pct"/>
            <w:vMerge/>
            <w:vAlign w:val="center"/>
          </w:tcPr>
          <w:p w14:paraId="4C7863D4" w14:textId="77777777" w:rsidR="00244ABF" w:rsidRPr="00D01AF1" w:rsidRDefault="00244ABF" w:rsidP="00C74FFA">
            <w:pPr>
              <w:pStyle w:val="aff3"/>
              <w:rPr>
                <w:color w:val="000000" w:themeColor="text1"/>
              </w:rPr>
            </w:pPr>
          </w:p>
        </w:tc>
        <w:tc>
          <w:tcPr>
            <w:tcW w:w="443" w:type="pct"/>
            <w:vMerge/>
            <w:vAlign w:val="center"/>
          </w:tcPr>
          <w:p w14:paraId="419A96C1" w14:textId="77777777" w:rsidR="00244ABF" w:rsidRPr="00D01AF1" w:rsidRDefault="00244ABF" w:rsidP="00C74FFA">
            <w:pPr>
              <w:pStyle w:val="aff3"/>
              <w:rPr>
                <w:color w:val="000000" w:themeColor="text1"/>
              </w:rPr>
            </w:pPr>
          </w:p>
        </w:tc>
      </w:tr>
      <w:tr w:rsidR="00FB3557" w:rsidRPr="00D01AF1" w14:paraId="75192885" w14:textId="77777777" w:rsidTr="00AD20BA">
        <w:trPr>
          <w:trHeight w:val="425"/>
          <w:jc w:val="center"/>
        </w:trPr>
        <w:tc>
          <w:tcPr>
            <w:tcW w:w="315" w:type="pct"/>
            <w:vMerge/>
            <w:vAlign w:val="center"/>
          </w:tcPr>
          <w:p w14:paraId="3988DB83" w14:textId="77777777" w:rsidR="00244ABF" w:rsidRPr="00D01AF1" w:rsidRDefault="00244ABF" w:rsidP="00C74FFA">
            <w:pPr>
              <w:pStyle w:val="aff3"/>
              <w:rPr>
                <w:color w:val="000000" w:themeColor="text1"/>
              </w:rPr>
            </w:pPr>
          </w:p>
        </w:tc>
        <w:tc>
          <w:tcPr>
            <w:tcW w:w="1161" w:type="pct"/>
            <w:vAlign w:val="center"/>
          </w:tcPr>
          <w:p w14:paraId="525A034F" w14:textId="77777777" w:rsidR="00244ABF" w:rsidRPr="00D01AF1" w:rsidRDefault="00244ABF" w:rsidP="00C74FFA">
            <w:pPr>
              <w:pStyle w:val="aff3"/>
              <w:rPr>
                <w:color w:val="000000" w:themeColor="text1"/>
              </w:rPr>
            </w:pPr>
            <w:r w:rsidRPr="00D01AF1">
              <w:rPr>
                <w:rFonts w:hint="eastAsia"/>
                <w:color w:val="000000" w:themeColor="text1"/>
              </w:rPr>
              <w:t>循环冷却系统排污水</w:t>
            </w:r>
            <w:r w:rsidRPr="00D01AF1">
              <w:rPr>
                <w:rFonts w:hint="eastAsia"/>
                <w:color w:val="000000" w:themeColor="text1"/>
              </w:rPr>
              <w:t>W3</w:t>
            </w:r>
          </w:p>
        </w:tc>
        <w:tc>
          <w:tcPr>
            <w:tcW w:w="1080" w:type="pct"/>
            <w:vAlign w:val="center"/>
          </w:tcPr>
          <w:p w14:paraId="623DDBEB" w14:textId="77777777" w:rsidR="00244ABF" w:rsidRPr="00D01AF1" w:rsidRDefault="00244ABF" w:rsidP="00C74FFA">
            <w:pPr>
              <w:pStyle w:val="aff3"/>
              <w:rPr>
                <w:color w:val="000000" w:themeColor="text1"/>
              </w:rPr>
            </w:pPr>
            <w:r w:rsidRPr="00D01AF1">
              <w:rPr>
                <w:color w:val="000000" w:themeColor="text1"/>
              </w:rPr>
              <w:t>COD</w:t>
            </w:r>
            <w:r w:rsidRPr="00D01AF1">
              <w:rPr>
                <w:color w:val="000000" w:themeColor="text1"/>
              </w:rPr>
              <w:t>、</w:t>
            </w:r>
            <w:r w:rsidRPr="00D01AF1">
              <w:rPr>
                <w:rFonts w:hint="eastAsia"/>
                <w:color w:val="000000" w:themeColor="text1"/>
              </w:rPr>
              <w:t>SS</w:t>
            </w:r>
            <w:r w:rsidRPr="00D01AF1">
              <w:rPr>
                <w:rFonts w:hint="eastAsia"/>
                <w:color w:val="000000" w:themeColor="text1"/>
              </w:rPr>
              <w:t>、</w:t>
            </w:r>
            <w:r w:rsidRPr="00D01AF1">
              <w:rPr>
                <w:rFonts w:hint="eastAsia"/>
                <w:color w:val="000000" w:themeColor="text1"/>
              </w:rPr>
              <w:t>NH</w:t>
            </w:r>
            <w:r w:rsidRPr="00D01AF1">
              <w:rPr>
                <w:rFonts w:hint="eastAsia"/>
                <w:color w:val="000000" w:themeColor="text1"/>
                <w:vertAlign w:val="subscript"/>
              </w:rPr>
              <w:t>3</w:t>
            </w:r>
            <w:r w:rsidRPr="00D01AF1">
              <w:rPr>
                <w:rFonts w:hint="eastAsia"/>
                <w:color w:val="000000" w:themeColor="text1"/>
              </w:rPr>
              <w:t>-N</w:t>
            </w:r>
          </w:p>
        </w:tc>
        <w:tc>
          <w:tcPr>
            <w:tcW w:w="2000" w:type="pct"/>
            <w:vMerge/>
            <w:vAlign w:val="center"/>
          </w:tcPr>
          <w:p w14:paraId="7A2AA7A0" w14:textId="77777777" w:rsidR="00244ABF" w:rsidRPr="00D01AF1" w:rsidRDefault="00244ABF" w:rsidP="00C74FFA">
            <w:pPr>
              <w:pStyle w:val="aff3"/>
              <w:rPr>
                <w:color w:val="000000" w:themeColor="text1"/>
              </w:rPr>
            </w:pPr>
          </w:p>
        </w:tc>
        <w:tc>
          <w:tcPr>
            <w:tcW w:w="443" w:type="pct"/>
            <w:vMerge/>
            <w:vAlign w:val="center"/>
          </w:tcPr>
          <w:p w14:paraId="516D9C7C" w14:textId="77777777" w:rsidR="00244ABF" w:rsidRPr="00D01AF1" w:rsidRDefault="00244ABF" w:rsidP="00C74FFA">
            <w:pPr>
              <w:pStyle w:val="aff3"/>
              <w:rPr>
                <w:color w:val="000000" w:themeColor="text1"/>
              </w:rPr>
            </w:pPr>
          </w:p>
        </w:tc>
      </w:tr>
      <w:tr w:rsidR="00FB3557" w:rsidRPr="00D01AF1" w14:paraId="5DCEB486" w14:textId="77777777" w:rsidTr="00AD20BA">
        <w:trPr>
          <w:trHeight w:val="425"/>
          <w:jc w:val="center"/>
        </w:trPr>
        <w:tc>
          <w:tcPr>
            <w:tcW w:w="315" w:type="pct"/>
            <w:vMerge/>
            <w:vAlign w:val="center"/>
          </w:tcPr>
          <w:p w14:paraId="61347099" w14:textId="77777777" w:rsidR="00244ABF" w:rsidRPr="00D01AF1" w:rsidRDefault="00244ABF" w:rsidP="00C74FFA">
            <w:pPr>
              <w:pStyle w:val="aff3"/>
              <w:rPr>
                <w:color w:val="000000" w:themeColor="text1"/>
              </w:rPr>
            </w:pPr>
          </w:p>
        </w:tc>
        <w:tc>
          <w:tcPr>
            <w:tcW w:w="1161" w:type="pct"/>
            <w:vAlign w:val="center"/>
          </w:tcPr>
          <w:p w14:paraId="33D08835" w14:textId="77777777" w:rsidR="00244ABF" w:rsidRPr="00D01AF1" w:rsidRDefault="00244ABF" w:rsidP="00C74FFA">
            <w:pPr>
              <w:pStyle w:val="aff3"/>
              <w:rPr>
                <w:color w:val="000000" w:themeColor="text1"/>
              </w:rPr>
            </w:pPr>
            <w:r w:rsidRPr="00D01AF1">
              <w:rPr>
                <w:color w:val="000000" w:themeColor="text1"/>
              </w:rPr>
              <w:t>生活污水</w:t>
            </w:r>
            <w:r w:rsidRPr="00D01AF1">
              <w:rPr>
                <w:rFonts w:hint="eastAsia"/>
                <w:color w:val="000000" w:themeColor="text1"/>
              </w:rPr>
              <w:t>W4</w:t>
            </w:r>
          </w:p>
        </w:tc>
        <w:tc>
          <w:tcPr>
            <w:tcW w:w="1080" w:type="pct"/>
            <w:vAlign w:val="center"/>
          </w:tcPr>
          <w:p w14:paraId="62061EEF" w14:textId="77777777" w:rsidR="00244ABF" w:rsidRPr="00D01AF1" w:rsidRDefault="00244ABF" w:rsidP="00C74FFA">
            <w:pPr>
              <w:pStyle w:val="aff3"/>
              <w:rPr>
                <w:color w:val="000000" w:themeColor="text1"/>
              </w:rPr>
            </w:pPr>
            <w:r w:rsidRPr="00D01AF1">
              <w:rPr>
                <w:color w:val="000000" w:themeColor="text1"/>
              </w:rPr>
              <w:t>COD</w:t>
            </w:r>
            <w:r w:rsidRPr="00D01AF1">
              <w:rPr>
                <w:color w:val="000000" w:themeColor="text1"/>
              </w:rPr>
              <w:t>、</w:t>
            </w:r>
            <w:r w:rsidRPr="00D01AF1">
              <w:rPr>
                <w:rFonts w:hint="eastAsia"/>
                <w:color w:val="000000" w:themeColor="text1"/>
              </w:rPr>
              <w:t>SS</w:t>
            </w:r>
            <w:r w:rsidRPr="00D01AF1">
              <w:rPr>
                <w:rFonts w:hint="eastAsia"/>
                <w:color w:val="000000" w:themeColor="text1"/>
              </w:rPr>
              <w:t>、</w:t>
            </w:r>
            <w:r w:rsidRPr="00D01AF1">
              <w:rPr>
                <w:rFonts w:hint="eastAsia"/>
                <w:color w:val="000000" w:themeColor="text1"/>
              </w:rPr>
              <w:t>NH</w:t>
            </w:r>
            <w:r w:rsidRPr="00D01AF1">
              <w:rPr>
                <w:rFonts w:hint="eastAsia"/>
                <w:color w:val="000000" w:themeColor="text1"/>
                <w:vertAlign w:val="subscript"/>
              </w:rPr>
              <w:t>3</w:t>
            </w:r>
            <w:r w:rsidRPr="00D01AF1">
              <w:rPr>
                <w:rFonts w:hint="eastAsia"/>
                <w:color w:val="000000" w:themeColor="text1"/>
              </w:rPr>
              <w:t>-N</w:t>
            </w:r>
            <w:r w:rsidRPr="00D01AF1">
              <w:rPr>
                <w:rFonts w:hint="eastAsia"/>
                <w:color w:val="000000" w:themeColor="text1"/>
              </w:rPr>
              <w:t>、</w:t>
            </w:r>
            <w:r w:rsidRPr="00D01AF1">
              <w:rPr>
                <w:rFonts w:hint="eastAsia"/>
                <w:color w:val="000000" w:themeColor="text1"/>
              </w:rPr>
              <w:t>TP</w:t>
            </w:r>
            <w:r w:rsidRPr="00D01AF1">
              <w:rPr>
                <w:rFonts w:hint="eastAsia"/>
                <w:color w:val="000000" w:themeColor="text1"/>
              </w:rPr>
              <w:t>、</w:t>
            </w:r>
            <w:r w:rsidRPr="00D01AF1">
              <w:rPr>
                <w:rFonts w:hint="eastAsia"/>
                <w:color w:val="000000" w:themeColor="text1"/>
              </w:rPr>
              <w:t>TN</w:t>
            </w:r>
          </w:p>
        </w:tc>
        <w:tc>
          <w:tcPr>
            <w:tcW w:w="2000" w:type="pct"/>
            <w:vAlign w:val="center"/>
          </w:tcPr>
          <w:p w14:paraId="1FDDB42E" w14:textId="77777777" w:rsidR="00244ABF" w:rsidRPr="00D01AF1" w:rsidRDefault="00244ABF" w:rsidP="00C74FFA">
            <w:pPr>
              <w:pStyle w:val="aff3"/>
              <w:rPr>
                <w:color w:val="000000" w:themeColor="text1"/>
              </w:rPr>
            </w:pPr>
            <w:r w:rsidRPr="00D01AF1">
              <w:rPr>
                <w:rFonts w:hint="eastAsia"/>
                <w:color w:val="000000" w:themeColor="text1"/>
              </w:rPr>
              <w:t>化粪池处理后经管网排入孟庄污水处理厂进一步处理</w:t>
            </w:r>
          </w:p>
        </w:tc>
        <w:tc>
          <w:tcPr>
            <w:tcW w:w="443" w:type="pct"/>
            <w:vAlign w:val="center"/>
          </w:tcPr>
          <w:p w14:paraId="17561E22" w14:textId="77777777" w:rsidR="00244ABF" w:rsidRPr="00D01AF1" w:rsidRDefault="00244ABF" w:rsidP="00C74FFA">
            <w:pPr>
              <w:pStyle w:val="aff3"/>
              <w:rPr>
                <w:color w:val="000000" w:themeColor="text1"/>
              </w:rPr>
            </w:pPr>
            <w:r w:rsidRPr="00D01AF1">
              <w:rPr>
                <w:color w:val="000000" w:themeColor="text1"/>
              </w:rPr>
              <w:t>达标排放</w:t>
            </w:r>
          </w:p>
        </w:tc>
      </w:tr>
      <w:tr w:rsidR="00FB3557" w:rsidRPr="00D01AF1" w14:paraId="678DAB82" w14:textId="77777777" w:rsidTr="00AD20BA">
        <w:trPr>
          <w:trHeight w:val="425"/>
          <w:jc w:val="center"/>
        </w:trPr>
        <w:tc>
          <w:tcPr>
            <w:tcW w:w="315" w:type="pct"/>
            <w:vMerge w:val="restart"/>
            <w:vAlign w:val="center"/>
          </w:tcPr>
          <w:p w14:paraId="5DF05F08" w14:textId="77777777" w:rsidR="00244ABF" w:rsidRPr="00D01AF1" w:rsidRDefault="00244ABF" w:rsidP="00C74FFA">
            <w:pPr>
              <w:pStyle w:val="aff3"/>
              <w:rPr>
                <w:color w:val="000000" w:themeColor="text1"/>
              </w:rPr>
            </w:pPr>
            <w:r w:rsidRPr="00D01AF1">
              <w:rPr>
                <w:color w:val="000000" w:themeColor="text1"/>
              </w:rPr>
              <w:t>固废</w:t>
            </w:r>
          </w:p>
        </w:tc>
        <w:tc>
          <w:tcPr>
            <w:tcW w:w="1161" w:type="pct"/>
            <w:vAlign w:val="center"/>
          </w:tcPr>
          <w:p w14:paraId="697A9463" w14:textId="77777777" w:rsidR="00244ABF" w:rsidRPr="00D01AF1" w:rsidRDefault="00244ABF" w:rsidP="00C74FFA">
            <w:pPr>
              <w:pStyle w:val="aff3"/>
              <w:rPr>
                <w:color w:val="000000" w:themeColor="text1"/>
              </w:rPr>
            </w:pPr>
            <w:r w:rsidRPr="00D01AF1">
              <w:rPr>
                <w:rFonts w:hint="eastAsia"/>
                <w:color w:val="000000" w:themeColor="text1"/>
              </w:rPr>
              <w:t>废过滤介质</w:t>
            </w:r>
            <w:r w:rsidRPr="00D01AF1">
              <w:rPr>
                <w:rFonts w:hint="eastAsia"/>
                <w:color w:val="000000" w:themeColor="text1"/>
              </w:rPr>
              <w:t>S1</w:t>
            </w:r>
          </w:p>
        </w:tc>
        <w:tc>
          <w:tcPr>
            <w:tcW w:w="1080" w:type="pct"/>
            <w:vMerge w:val="restart"/>
            <w:vAlign w:val="center"/>
          </w:tcPr>
          <w:p w14:paraId="1E9B9C0B" w14:textId="77777777" w:rsidR="00244ABF" w:rsidRPr="00D01AF1" w:rsidRDefault="00244ABF" w:rsidP="00C74FFA">
            <w:pPr>
              <w:pStyle w:val="aff3"/>
              <w:rPr>
                <w:color w:val="000000" w:themeColor="text1"/>
              </w:rPr>
            </w:pPr>
            <w:r w:rsidRPr="00D01AF1">
              <w:rPr>
                <w:rFonts w:hint="eastAsia"/>
                <w:color w:val="000000" w:themeColor="text1"/>
              </w:rPr>
              <w:t>一般固废</w:t>
            </w:r>
          </w:p>
        </w:tc>
        <w:tc>
          <w:tcPr>
            <w:tcW w:w="2000" w:type="pct"/>
            <w:vAlign w:val="center"/>
          </w:tcPr>
          <w:p w14:paraId="52BE120F" w14:textId="77777777" w:rsidR="00244ABF" w:rsidRPr="00D01AF1" w:rsidRDefault="00244ABF" w:rsidP="00C74FFA">
            <w:pPr>
              <w:pStyle w:val="aff3"/>
              <w:rPr>
                <w:color w:val="000000" w:themeColor="text1"/>
              </w:rPr>
            </w:pPr>
            <w:r w:rsidRPr="00D01AF1">
              <w:rPr>
                <w:rFonts w:hint="eastAsia"/>
                <w:color w:val="000000" w:themeColor="text1"/>
              </w:rPr>
              <w:t>送垃圾填埋场填埋</w:t>
            </w:r>
          </w:p>
        </w:tc>
        <w:tc>
          <w:tcPr>
            <w:tcW w:w="443" w:type="pct"/>
            <w:vAlign w:val="center"/>
          </w:tcPr>
          <w:p w14:paraId="60C7AEE7" w14:textId="77777777" w:rsidR="00244ABF" w:rsidRPr="00D01AF1" w:rsidRDefault="00244ABF" w:rsidP="00C74FFA">
            <w:pPr>
              <w:pStyle w:val="aff3"/>
              <w:rPr>
                <w:color w:val="000000" w:themeColor="text1"/>
              </w:rPr>
            </w:pPr>
            <w:r w:rsidRPr="00D01AF1">
              <w:rPr>
                <w:rFonts w:hint="eastAsia"/>
                <w:color w:val="000000" w:themeColor="text1"/>
              </w:rPr>
              <w:t>合理处置</w:t>
            </w:r>
          </w:p>
        </w:tc>
      </w:tr>
      <w:tr w:rsidR="00FB3557" w:rsidRPr="00D01AF1" w14:paraId="5734FB6D" w14:textId="77777777" w:rsidTr="00AD20BA">
        <w:trPr>
          <w:trHeight w:val="425"/>
          <w:jc w:val="center"/>
        </w:trPr>
        <w:tc>
          <w:tcPr>
            <w:tcW w:w="315" w:type="pct"/>
            <w:vMerge/>
            <w:vAlign w:val="center"/>
          </w:tcPr>
          <w:p w14:paraId="40F98107" w14:textId="77777777" w:rsidR="00244ABF" w:rsidRPr="00D01AF1" w:rsidRDefault="00244ABF" w:rsidP="00C74FFA">
            <w:pPr>
              <w:pStyle w:val="aff3"/>
              <w:rPr>
                <w:color w:val="000000" w:themeColor="text1"/>
              </w:rPr>
            </w:pPr>
          </w:p>
        </w:tc>
        <w:tc>
          <w:tcPr>
            <w:tcW w:w="1161" w:type="pct"/>
            <w:vAlign w:val="center"/>
          </w:tcPr>
          <w:p w14:paraId="3ED7CB7A" w14:textId="77777777" w:rsidR="00244ABF" w:rsidRPr="00D01AF1" w:rsidRDefault="00244ABF" w:rsidP="00C74FFA">
            <w:pPr>
              <w:pStyle w:val="aff3"/>
              <w:rPr>
                <w:color w:val="000000" w:themeColor="text1"/>
              </w:rPr>
            </w:pPr>
            <w:r w:rsidRPr="00D01AF1">
              <w:rPr>
                <w:rFonts w:hint="eastAsia"/>
                <w:color w:val="000000" w:themeColor="text1"/>
              </w:rPr>
              <w:t>炉渣</w:t>
            </w:r>
            <w:r w:rsidRPr="00D01AF1">
              <w:rPr>
                <w:rFonts w:hint="eastAsia"/>
                <w:color w:val="000000" w:themeColor="text1"/>
              </w:rPr>
              <w:t>S2</w:t>
            </w:r>
          </w:p>
        </w:tc>
        <w:tc>
          <w:tcPr>
            <w:tcW w:w="1080" w:type="pct"/>
            <w:vMerge/>
            <w:vAlign w:val="center"/>
          </w:tcPr>
          <w:p w14:paraId="77A5CA4E" w14:textId="77777777" w:rsidR="00244ABF" w:rsidRPr="00D01AF1" w:rsidRDefault="00244ABF" w:rsidP="00C74FFA">
            <w:pPr>
              <w:pStyle w:val="aff3"/>
              <w:rPr>
                <w:color w:val="000000" w:themeColor="text1"/>
              </w:rPr>
            </w:pPr>
          </w:p>
        </w:tc>
        <w:tc>
          <w:tcPr>
            <w:tcW w:w="2000" w:type="pct"/>
            <w:vAlign w:val="center"/>
          </w:tcPr>
          <w:p w14:paraId="2E4EFB03" w14:textId="77777777" w:rsidR="00244ABF" w:rsidRPr="00D01AF1" w:rsidRDefault="00244ABF" w:rsidP="00C74FFA">
            <w:pPr>
              <w:pStyle w:val="aff3"/>
              <w:rPr>
                <w:color w:val="000000" w:themeColor="text1"/>
              </w:rPr>
            </w:pPr>
            <w:r w:rsidRPr="00D01AF1">
              <w:rPr>
                <w:rFonts w:hint="eastAsia"/>
                <w:color w:val="000000" w:themeColor="text1"/>
              </w:rPr>
              <w:t>收集</w:t>
            </w:r>
            <w:r w:rsidRPr="00D01AF1">
              <w:rPr>
                <w:color w:val="000000" w:themeColor="text1"/>
              </w:rPr>
              <w:t>暂存至</w:t>
            </w:r>
            <w:r w:rsidRPr="00D01AF1">
              <w:rPr>
                <w:rFonts w:hint="eastAsia"/>
                <w:color w:val="000000" w:themeColor="text1"/>
              </w:rPr>
              <w:t>渣</w:t>
            </w:r>
            <w:r w:rsidRPr="00D01AF1">
              <w:rPr>
                <w:color w:val="000000" w:themeColor="text1"/>
              </w:rPr>
              <w:t>仓内</w:t>
            </w:r>
            <w:r w:rsidRPr="00D01AF1">
              <w:rPr>
                <w:rFonts w:hint="eastAsia"/>
                <w:color w:val="000000" w:themeColor="text1"/>
              </w:rPr>
              <w:t>，作为建材外售至新乡市亨利建材股份有限公司用于制造水泥</w:t>
            </w:r>
          </w:p>
        </w:tc>
        <w:tc>
          <w:tcPr>
            <w:tcW w:w="443" w:type="pct"/>
            <w:vMerge w:val="restart"/>
            <w:vAlign w:val="center"/>
          </w:tcPr>
          <w:p w14:paraId="2700727D" w14:textId="77777777" w:rsidR="00244ABF" w:rsidRPr="00D01AF1" w:rsidRDefault="00244ABF" w:rsidP="00C74FFA">
            <w:pPr>
              <w:pStyle w:val="aff3"/>
              <w:rPr>
                <w:color w:val="000000" w:themeColor="text1"/>
              </w:rPr>
            </w:pPr>
            <w:r w:rsidRPr="00D01AF1">
              <w:rPr>
                <w:color w:val="000000" w:themeColor="text1"/>
              </w:rPr>
              <w:t>综合利用</w:t>
            </w:r>
          </w:p>
        </w:tc>
      </w:tr>
      <w:tr w:rsidR="00FB3557" w:rsidRPr="00D01AF1" w14:paraId="5681AD9E" w14:textId="77777777" w:rsidTr="00AD20BA">
        <w:trPr>
          <w:trHeight w:val="425"/>
          <w:jc w:val="center"/>
        </w:trPr>
        <w:tc>
          <w:tcPr>
            <w:tcW w:w="315" w:type="pct"/>
            <w:vMerge/>
            <w:vAlign w:val="center"/>
          </w:tcPr>
          <w:p w14:paraId="269E7285" w14:textId="77777777" w:rsidR="00244ABF" w:rsidRPr="00D01AF1" w:rsidRDefault="00244ABF" w:rsidP="00C74FFA">
            <w:pPr>
              <w:pStyle w:val="aff3"/>
              <w:rPr>
                <w:color w:val="000000" w:themeColor="text1"/>
              </w:rPr>
            </w:pPr>
          </w:p>
        </w:tc>
        <w:tc>
          <w:tcPr>
            <w:tcW w:w="1161" w:type="pct"/>
            <w:vAlign w:val="center"/>
          </w:tcPr>
          <w:p w14:paraId="279C1DB4" w14:textId="77777777" w:rsidR="00244ABF" w:rsidRPr="00D01AF1" w:rsidRDefault="00244ABF" w:rsidP="00C74FFA">
            <w:pPr>
              <w:pStyle w:val="aff3"/>
              <w:rPr>
                <w:color w:val="000000" w:themeColor="text1"/>
              </w:rPr>
            </w:pPr>
            <w:r w:rsidRPr="00D01AF1">
              <w:rPr>
                <w:rFonts w:hint="eastAsia"/>
                <w:color w:val="000000" w:themeColor="text1"/>
              </w:rPr>
              <w:t>收尘灰</w:t>
            </w:r>
            <w:r w:rsidRPr="00D01AF1">
              <w:rPr>
                <w:rFonts w:hint="eastAsia"/>
                <w:color w:val="000000" w:themeColor="text1"/>
              </w:rPr>
              <w:t>S3</w:t>
            </w:r>
          </w:p>
        </w:tc>
        <w:tc>
          <w:tcPr>
            <w:tcW w:w="1080" w:type="pct"/>
            <w:vMerge/>
            <w:vAlign w:val="center"/>
          </w:tcPr>
          <w:p w14:paraId="2B2C3D83" w14:textId="77777777" w:rsidR="00244ABF" w:rsidRPr="00D01AF1" w:rsidRDefault="00244ABF" w:rsidP="00C74FFA">
            <w:pPr>
              <w:pStyle w:val="aff3"/>
              <w:rPr>
                <w:color w:val="000000" w:themeColor="text1"/>
              </w:rPr>
            </w:pPr>
          </w:p>
        </w:tc>
        <w:tc>
          <w:tcPr>
            <w:tcW w:w="2000" w:type="pct"/>
            <w:vAlign w:val="center"/>
          </w:tcPr>
          <w:p w14:paraId="5B408A21" w14:textId="77777777" w:rsidR="00244ABF" w:rsidRPr="00D01AF1" w:rsidRDefault="00244ABF" w:rsidP="00C74FFA">
            <w:pPr>
              <w:pStyle w:val="aff3"/>
              <w:rPr>
                <w:color w:val="000000" w:themeColor="text1"/>
              </w:rPr>
            </w:pPr>
            <w:r w:rsidRPr="00D01AF1">
              <w:rPr>
                <w:rFonts w:hint="eastAsia"/>
                <w:color w:val="000000" w:themeColor="text1"/>
              </w:rPr>
              <w:t>收集</w:t>
            </w:r>
            <w:r w:rsidRPr="00D01AF1">
              <w:rPr>
                <w:color w:val="000000" w:themeColor="text1"/>
              </w:rPr>
              <w:t>暂存至灰仓内</w:t>
            </w:r>
            <w:r w:rsidRPr="00D01AF1">
              <w:rPr>
                <w:rFonts w:hint="eastAsia"/>
                <w:color w:val="000000" w:themeColor="text1"/>
              </w:rPr>
              <w:t>，作为肥料辅料外售至河南兴发昊利达肥业有限公</w:t>
            </w:r>
            <w:r w:rsidRPr="00D01AF1">
              <w:rPr>
                <w:rFonts w:hint="eastAsia"/>
                <w:color w:val="000000" w:themeColor="text1"/>
              </w:rPr>
              <w:lastRenderedPageBreak/>
              <w:t>司综合利用</w:t>
            </w:r>
          </w:p>
        </w:tc>
        <w:tc>
          <w:tcPr>
            <w:tcW w:w="443" w:type="pct"/>
            <w:vMerge/>
            <w:vAlign w:val="center"/>
          </w:tcPr>
          <w:p w14:paraId="55FFEF06" w14:textId="77777777" w:rsidR="00244ABF" w:rsidRPr="00D01AF1" w:rsidRDefault="00244ABF" w:rsidP="00C74FFA">
            <w:pPr>
              <w:pStyle w:val="aff3"/>
              <w:rPr>
                <w:color w:val="000000" w:themeColor="text1"/>
              </w:rPr>
            </w:pPr>
          </w:p>
        </w:tc>
      </w:tr>
      <w:tr w:rsidR="00FB3557" w:rsidRPr="00D01AF1" w14:paraId="714DEAA3" w14:textId="77777777" w:rsidTr="00AD20BA">
        <w:trPr>
          <w:trHeight w:val="425"/>
          <w:jc w:val="center"/>
        </w:trPr>
        <w:tc>
          <w:tcPr>
            <w:tcW w:w="315" w:type="pct"/>
            <w:vMerge/>
            <w:vAlign w:val="center"/>
          </w:tcPr>
          <w:p w14:paraId="47EE6A94" w14:textId="77777777" w:rsidR="00244ABF" w:rsidRPr="00D01AF1" w:rsidRDefault="00244ABF" w:rsidP="00C74FFA">
            <w:pPr>
              <w:pStyle w:val="aff3"/>
              <w:rPr>
                <w:color w:val="000000" w:themeColor="text1"/>
              </w:rPr>
            </w:pPr>
          </w:p>
        </w:tc>
        <w:tc>
          <w:tcPr>
            <w:tcW w:w="1161" w:type="pct"/>
            <w:vAlign w:val="center"/>
          </w:tcPr>
          <w:p w14:paraId="207B83FD" w14:textId="77777777" w:rsidR="00244ABF" w:rsidRPr="00D01AF1" w:rsidRDefault="00244ABF" w:rsidP="00C74FFA">
            <w:pPr>
              <w:pStyle w:val="aff3"/>
              <w:rPr>
                <w:color w:val="000000" w:themeColor="text1"/>
              </w:rPr>
            </w:pPr>
            <w:r w:rsidRPr="00D01AF1">
              <w:rPr>
                <w:rFonts w:hint="eastAsia"/>
                <w:color w:val="000000" w:themeColor="text1"/>
              </w:rPr>
              <w:t>废催化剂</w:t>
            </w:r>
            <w:r w:rsidRPr="00D01AF1">
              <w:rPr>
                <w:rFonts w:hint="eastAsia"/>
                <w:color w:val="000000" w:themeColor="text1"/>
              </w:rPr>
              <w:t>S4</w:t>
            </w:r>
          </w:p>
        </w:tc>
        <w:tc>
          <w:tcPr>
            <w:tcW w:w="1080" w:type="pct"/>
            <w:vMerge w:val="restart"/>
            <w:vAlign w:val="center"/>
          </w:tcPr>
          <w:p w14:paraId="3D833AAE" w14:textId="77777777" w:rsidR="00244ABF" w:rsidRPr="00D01AF1" w:rsidRDefault="00244ABF" w:rsidP="00C74FFA">
            <w:pPr>
              <w:pStyle w:val="aff3"/>
              <w:rPr>
                <w:color w:val="000000" w:themeColor="text1"/>
              </w:rPr>
            </w:pPr>
            <w:r w:rsidRPr="00D01AF1">
              <w:rPr>
                <w:rFonts w:hint="eastAsia"/>
                <w:color w:val="000000" w:themeColor="text1"/>
              </w:rPr>
              <w:t>危险废物</w:t>
            </w:r>
          </w:p>
        </w:tc>
        <w:tc>
          <w:tcPr>
            <w:tcW w:w="2000" w:type="pct"/>
            <w:vMerge w:val="restart"/>
            <w:vAlign w:val="center"/>
          </w:tcPr>
          <w:p w14:paraId="6E6F00C5" w14:textId="77777777" w:rsidR="00244ABF" w:rsidRPr="00D01AF1" w:rsidRDefault="00244ABF" w:rsidP="00C74FFA">
            <w:pPr>
              <w:pStyle w:val="aff3"/>
              <w:rPr>
                <w:color w:val="000000" w:themeColor="text1"/>
              </w:rPr>
            </w:pPr>
            <w:r w:rsidRPr="00D01AF1">
              <w:rPr>
                <w:rFonts w:hint="eastAsia"/>
                <w:color w:val="000000" w:themeColor="text1"/>
              </w:rPr>
              <w:t>危废间暂存，定期委托有资质的单位处理</w:t>
            </w:r>
          </w:p>
        </w:tc>
        <w:tc>
          <w:tcPr>
            <w:tcW w:w="443" w:type="pct"/>
            <w:vMerge w:val="restart"/>
            <w:vAlign w:val="center"/>
          </w:tcPr>
          <w:p w14:paraId="337D846C" w14:textId="77777777" w:rsidR="00244ABF" w:rsidRPr="00D01AF1" w:rsidRDefault="00244ABF" w:rsidP="00C74FFA">
            <w:pPr>
              <w:pStyle w:val="aff3"/>
              <w:rPr>
                <w:color w:val="000000" w:themeColor="text1"/>
              </w:rPr>
            </w:pPr>
            <w:r w:rsidRPr="00D01AF1">
              <w:rPr>
                <w:color w:val="000000" w:themeColor="text1"/>
              </w:rPr>
              <w:t>安全处置</w:t>
            </w:r>
          </w:p>
        </w:tc>
      </w:tr>
      <w:tr w:rsidR="00FB3557" w:rsidRPr="00D01AF1" w14:paraId="72FE891A" w14:textId="77777777" w:rsidTr="00AD20BA">
        <w:trPr>
          <w:trHeight w:val="425"/>
          <w:jc w:val="center"/>
        </w:trPr>
        <w:tc>
          <w:tcPr>
            <w:tcW w:w="315" w:type="pct"/>
            <w:vMerge/>
            <w:vAlign w:val="center"/>
          </w:tcPr>
          <w:p w14:paraId="552F7363" w14:textId="77777777" w:rsidR="00244ABF" w:rsidRPr="00D01AF1" w:rsidRDefault="00244ABF" w:rsidP="00C74FFA">
            <w:pPr>
              <w:pStyle w:val="aff3"/>
              <w:rPr>
                <w:color w:val="000000" w:themeColor="text1"/>
              </w:rPr>
            </w:pPr>
          </w:p>
        </w:tc>
        <w:tc>
          <w:tcPr>
            <w:tcW w:w="1161" w:type="pct"/>
            <w:vAlign w:val="center"/>
          </w:tcPr>
          <w:p w14:paraId="186A86B1" w14:textId="77777777" w:rsidR="00244ABF" w:rsidRPr="00D01AF1" w:rsidRDefault="00244ABF" w:rsidP="00C74FFA">
            <w:pPr>
              <w:pStyle w:val="aff3"/>
              <w:rPr>
                <w:color w:val="000000" w:themeColor="text1"/>
              </w:rPr>
            </w:pPr>
            <w:r w:rsidRPr="00D01AF1">
              <w:rPr>
                <w:color w:val="000000" w:themeColor="text1"/>
              </w:rPr>
              <w:t>化验废液</w:t>
            </w:r>
            <w:r w:rsidRPr="00D01AF1">
              <w:rPr>
                <w:rFonts w:hint="eastAsia"/>
                <w:color w:val="000000" w:themeColor="text1"/>
              </w:rPr>
              <w:t>S5</w:t>
            </w:r>
          </w:p>
        </w:tc>
        <w:tc>
          <w:tcPr>
            <w:tcW w:w="1080" w:type="pct"/>
            <w:vMerge/>
            <w:vAlign w:val="center"/>
          </w:tcPr>
          <w:p w14:paraId="49BDF317" w14:textId="77777777" w:rsidR="00244ABF" w:rsidRPr="00D01AF1" w:rsidRDefault="00244ABF" w:rsidP="00C74FFA">
            <w:pPr>
              <w:pStyle w:val="aff3"/>
              <w:rPr>
                <w:color w:val="000000" w:themeColor="text1"/>
              </w:rPr>
            </w:pPr>
          </w:p>
        </w:tc>
        <w:tc>
          <w:tcPr>
            <w:tcW w:w="2000" w:type="pct"/>
            <w:vMerge/>
            <w:vAlign w:val="center"/>
          </w:tcPr>
          <w:p w14:paraId="17239B70" w14:textId="77777777" w:rsidR="00244ABF" w:rsidRPr="00D01AF1" w:rsidRDefault="00244ABF" w:rsidP="00C74FFA">
            <w:pPr>
              <w:pStyle w:val="aff3"/>
              <w:rPr>
                <w:color w:val="000000" w:themeColor="text1"/>
              </w:rPr>
            </w:pPr>
          </w:p>
        </w:tc>
        <w:tc>
          <w:tcPr>
            <w:tcW w:w="443" w:type="pct"/>
            <w:vMerge/>
            <w:vAlign w:val="center"/>
          </w:tcPr>
          <w:p w14:paraId="4C0EE89C" w14:textId="77777777" w:rsidR="00244ABF" w:rsidRPr="00D01AF1" w:rsidRDefault="00244ABF" w:rsidP="00C74FFA">
            <w:pPr>
              <w:pStyle w:val="aff3"/>
              <w:rPr>
                <w:color w:val="000000" w:themeColor="text1"/>
              </w:rPr>
            </w:pPr>
          </w:p>
        </w:tc>
      </w:tr>
      <w:tr w:rsidR="00FB3557" w:rsidRPr="00D01AF1" w14:paraId="3F2AF35E" w14:textId="77777777" w:rsidTr="00AD20BA">
        <w:trPr>
          <w:trHeight w:val="425"/>
          <w:jc w:val="center"/>
        </w:trPr>
        <w:tc>
          <w:tcPr>
            <w:tcW w:w="315" w:type="pct"/>
            <w:vMerge/>
            <w:vAlign w:val="center"/>
          </w:tcPr>
          <w:p w14:paraId="29DEA1E2" w14:textId="77777777" w:rsidR="00244ABF" w:rsidRPr="00D01AF1" w:rsidRDefault="00244ABF" w:rsidP="00C74FFA">
            <w:pPr>
              <w:pStyle w:val="aff3"/>
              <w:rPr>
                <w:color w:val="000000" w:themeColor="text1"/>
              </w:rPr>
            </w:pPr>
          </w:p>
        </w:tc>
        <w:tc>
          <w:tcPr>
            <w:tcW w:w="1161" w:type="pct"/>
            <w:vAlign w:val="center"/>
          </w:tcPr>
          <w:p w14:paraId="5CF52342" w14:textId="77777777" w:rsidR="00244ABF" w:rsidRPr="00D01AF1" w:rsidRDefault="00244ABF" w:rsidP="00C74FFA">
            <w:pPr>
              <w:pStyle w:val="aff3"/>
              <w:rPr>
                <w:color w:val="000000" w:themeColor="text1"/>
              </w:rPr>
            </w:pPr>
            <w:r w:rsidRPr="00D01AF1">
              <w:rPr>
                <w:rFonts w:hint="eastAsia"/>
                <w:color w:val="000000" w:themeColor="text1"/>
              </w:rPr>
              <w:t>废机油</w:t>
            </w:r>
            <w:r w:rsidRPr="00D01AF1">
              <w:rPr>
                <w:rFonts w:hint="eastAsia"/>
                <w:color w:val="000000" w:themeColor="text1"/>
              </w:rPr>
              <w:t>S</w:t>
            </w:r>
            <w:r w:rsidRPr="00D01AF1">
              <w:rPr>
                <w:color w:val="000000" w:themeColor="text1"/>
              </w:rPr>
              <w:t>6</w:t>
            </w:r>
          </w:p>
        </w:tc>
        <w:tc>
          <w:tcPr>
            <w:tcW w:w="1080" w:type="pct"/>
            <w:vMerge/>
            <w:vAlign w:val="center"/>
          </w:tcPr>
          <w:p w14:paraId="435671BE" w14:textId="77777777" w:rsidR="00244ABF" w:rsidRPr="00D01AF1" w:rsidRDefault="00244ABF" w:rsidP="00C74FFA">
            <w:pPr>
              <w:pStyle w:val="aff3"/>
              <w:rPr>
                <w:color w:val="000000" w:themeColor="text1"/>
              </w:rPr>
            </w:pPr>
          </w:p>
        </w:tc>
        <w:tc>
          <w:tcPr>
            <w:tcW w:w="2000" w:type="pct"/>
            <w:vMerge/>
            <w:vAlign w:val="center"/>
          </w:tcPr>
          <w:p w14:paraId="66566CE6" w14:textId="77777777" w:rsidR="00244ABF" w:rsidRPr="00D01AF1" w:rsidRDefault="00244ABF" w:rsidP="00C74FFA">
            <w:pPr>
              <w:pStyle w:val="aff3"/>
              <w:rPr>
                <w:color w:val="000000" w:themeColor="text1"/>
              </w:rPr>
            </w:pPr>
          </w:p>
        </w:tc>
        <w:tc>
          <w:tcPr>
            <w:tcW w:w="443" w:type="pct"/>
            <w:vMerge/>
            <w:vAlign w:val="center"/>
          </w:tcPr>
          <w:p w14:paraId="1C9C9C75" w14:textId="77777777" w:rsidR="00244ABF" w:rsidRPr="00D01AF1" w:rsidRDefault="00244ABF" w:rsidP="00C74FFA">
            <w:pPr>
              <w:pStyle w:val="aff3"/>
              <w:rPr>
                <w:color w:val="000000" w:themeColor="text1"/>
              </w:rPr>
            </w:pPr>
          </w:p>
        </w:tc>
      </w:tr>
      <w:tr w:rsidR="00FB3557" w:rsidRPr="00D01AF1" w14:paraId="54850770" w14:textId="77777777" w:rsidTr="00AD20BA">
        <w:trPr>
          <w:trHeight w:val="425"/>
          <w:jc w:val="center"/>
        </w:trPr>
        <w:tc>
          <w:tcPr>
            <w:tcW w:w="315" w:type="pct"/>
            <w:vAlign w:val="center"/>
          </w:tcPr>
          <w:p w14:paraId="6DC74632" w14:textId="77777777" w:rsidR="00244ABF" w:rsidRPr="00D01AF1" w:rsidRDefault="00244ABF" w:rsidP="00C74FFA">
            <w:pPr>
              <w:pStyle w:val="aff3"/>
              <w:rPr>
                <w:color w:val="000000" w:themeColor="text1"/>
              </w:rPr>
            </w:pPr>
            <w:r w:rsidRPr="00D01AF1">
              <w:rPr>
                <w:color w:val="000000" w:themeColor="text1"/>
              </w:rPr>
              <w:t>噪声</w:t>
            </w:r>
          </w:p>
        </w:tc>
        <w:tc>
          <w:tcPr>
            <w:tcW w:w="1161" w:type="pct"/>
            <w:vAlign w:val="center"/>
          </w:tcPr>
          <w:p w14:paraId="10DCDF55" w14:textId="77777777" w:rsidR="00244ABF" w:rsidRPr="00D01AF1" w:rsidRDefault="00244ABF" w:rsidP="00C74FFA">
            <w:pPr>
              <w:pStyle w:val="aff3"/>
              <w:rPr>
                <w:color w:val="000000" w:themeColor="text1"/>
              </w:rPr>
            </w:pPr>
            <w:r w:rsidRPr="00D01AF1">
              <w:rPr>
                <w:rFonts w:hint="eastAsia"/>
                <w:color w:val="000000" w:themeColor="text1"/>
              </w:rPr>
              <w:t>锅炉、送风机、引风机、给水泵</w:t>
            </w:r>
            <w:r w:rsidRPr="00D01AF1">
              <w:rPr>
                <w:color w:val="000000" w:themeColor="text1"/>
              </w:rPr>
              <w:t>等</w:t>
            </w:r>
          </w:p>
        </w:tc>
        <w:tc>
          <w:tcPr>
            <w:tcW w:w="1080" w:type="pct"/>
            <w:vAlign w:val="center"/>
          </w:tcPr>
          <w:p w14:paraId="04707A67" w14:textId="77777777" w:rsidR="00244ABF" w:rsidRPr="00D01AF1" w:rsidRDefault="00244ABF" w:rsidP="00C74FFA">
            <w:pPr>
              <w:pStyle w:val="aff3"/>
              <w:rPr>
                <w:color w:val="000000" w:themeColor="text1"/>
              </w:rPr>
            </w:pPr>
            <w:r w:rsidRPr="00D01AF1">
              <w:rPr>
                <w:color w:val="000000" w:themeColor="text1"/>
              </w:rPr>
              <w:t>机械噪声</w:t>
            </w:r>
          </w:p>
        </w:tc>
        <w:tc>
          <w:tcPr>
            <w:tcW w:w="2000" w:type="pct"/>
            <w:vAlign w:val="center"/>
          </w:tcPr>
          <w:p w14:paraId="6A146F92" w14:textId="77777777" w:rsidR="00244ABF" w:rsidRPr="00D01AF1" w:rsidRDefault="00244ABF" w:rsidP="00C74FFA">
            <w:pPr>
              <w:pStyle w:val="aff3"/>
              <w:rPr>
                <w:color w:val="000000" w:themeColor="text1"/>
              </w:rPr>
            </w:pPr>
            <w:r w:rsidRPr="00D01AF1">
              <w:rPr>
                <w:color w:val="000000" w:themeColor="text1"/>
              </w:rPr>
              <w:t>基础减振、厂房隔声、吸声、消声、阻尼、合理布局等综合降噪措施</w:t>
            </w:r>
          </w:p>
        </w:tc>
        <w:tc>
          <w:tcPr>
            <w:tcW w:w="443" w:type="pct"/>
            <w:vAlign w:val="center"/>
          </w:tcPr>
          <w:p w14:paraId="2D09300C" w14:textId="77777777" w:rsidR="00244ABF" w:rsidRPr="00D01AF1" w:rsidRDefault="00244ABF" w:rsidP="00C74FFA">
            <w:pPr>
              <w:pStyle w:val="aff3"/>
              <w:rPr>
                <w:color w:val="000000" w:themeColor="text1"/>
              </w:rPr>
            </w:pPr>
            <w:r w:rsidRPr="00D01AF1">
              <w:rPr>
                <w:rFonts w:hint="eastAsia"/>
                <w:color w:val="000000" w:themeColor="text1"/>
              </w:rPr>
              <w:t>厂界</w:t>
            </w:r>
            <w:r w:rsidRPr="00D01AF1">
              <w:rPr>
                <w:color w:val="000000" w:themeColor="text1"/>
              </w:rPr>
              <w:t>达标</w:t>
            </w:r>
          </w:p>
        </w:tc>
      </w:tr>
    </w:tbl>
    <w:p w14:paraId="08A2D4F7" w14:textId="08DE4417" w:rsidR="00244ABF" w:rsidRPr="00D01AF1" w:rsidRDefault="00244ABF" w:rsidP="009A3D41">
      <w:pPr>
        <w:pStyle w:val="3"/>
        <w:numPr>
          <w:ilvl w:val="2"/>
          <w:numId w:val="7"/>
        </w:numPr>
        <w:tabs>
          <w:tab w:val="left" w:pos="1712"/>
        </w:tabs>
        <w:spacing w:before="240" w:after="120"/>
        <w:rPr>
          <w:color w:val="000000" w:themeColor="text1"/>
        </w:rPr>
      </w:pPr>
      <w:r w:rsidRPr="00D01AF1">
        <w:rPr>
          <w:rFonts w:hint="eastAsia"/>
          <w:color w:val="000000" w:themeColor="text1"/>
        </w:rPr>
        <w:t>蒸汽平衡</w:t>
      </w:r>
    </w:p>
    <w:p w14:paraId="48F54DD0" w14:textId="694193E7" w:rsidR="00244ABF" w:rsidRPr="00D01AF1" w:rsidRDefault="00304234" w:rsidP="00244ABF">
      <w:pPr>
        <w:ind w:firstLine="480"/>
        <w:rPr>
          <w:color w:val="000000" w:themeColor="text1"/>
        </w:rPr>
      </w:pPr>
      <w:r w:rsidRPr="00D01AF1">
        <w:rPr>
          <w:rFonts w:hint="eastAsia"/>
          <w:color w:val="000000" w:themeColor="text1"/>
        </w:rPr>
        <w:t>原环评</w:t>
      </w:r>
      <w:r w:rsidR="00244ABF" w:rsidRPr="00D01AF1">
        <w:rPr>
          <w:rFonts w:hint="eastAsia"/>
          <w:color w:val="000000" w:themeColor="text1"/>
        </w:rPr>
        <w:t>项目蒸汽平衡如下：</w:t>
      </w:r>
    </w:p>
    <w:p w14:paraId="05B6FB55" w14:textId="77777777" w:rsidR="00244ABF" w:rsidRPr="00D01AF1" w:rsidRDefault="00244ABF" w:rsidP="00244ABF">
      <w:pPr>
        <w:pStyle w:val="aff9"/>
        <w:spacing w:beforeLines="50" w:before="120" w:afterLines="50" w:after="120" w:line="360" w:lineRule="auto"/>
        <w:ind w:firstLine="480"/>
        <w:rPr>
          <w:color w:val="000000" w:themeColor="text1"/>
        </w:rPr>
      </w:pPr>
      <w:r w:rsidRPr="00D01AF1">
        <w:rPr>
          <w:color w:val="000000" w:themeColor="text1"/>
        </w:rPr>
        <w:object w:dxaOrig="8415" w:dyaOrig="1575" w14:anchorId="6088AAC9">
          <v:shape id="_x0000_i1027" type="#_x0000_t75" style="width:360.15pt;height:64.1pt" o:ole="">
            <v:imagedata r:id="rId33" o:title=""/>
          </v:shape>
          <o:OLEObject Type="Embed" ProgID="Visio.Drawing.15" ShapeID="_x0000_i1027" DrawAspect="Content" ObjectID="_1777993279" r:id="rId34"/>
        </w:object>
      </w:r>
    </w:p>
    <w:p w14:paraId="57D4AC64" w14:textId="665AB48B" w:rsidR="00244ABF" w:rsidRPr="00D01AF1" w:rsidRDefault="00244ABF" w:rsidP="00244ABF">
      <w:pPr>
        <w:pStyle w:val="aff9"/>
        <w:spacing w:beforeLines="50" w:before="120" w:afterLines="50" w:after="120" w:line="360" w:lineRule="auto"/>
        <w:ind w:firstLine="482"/>
        <w:rPr>
          <w:b/>
          <w:color w:val="000000" w:themeColor="text1"/>
        </w:rPr>
      </w:pPr>
      <w:r w:rsidRPr="00D01AF1">
        <w:rPr>
          <w:rFonts w:eastAsiaTheme="minorEastAsia"/>
          <w:b/>
          <w:color w:val="000000" w:themeColor="text1"/>
        </w:rPr>
        <w:t>图</w:t>
      </w:r>
      <w:r w:rsidRPr="00D01AF1">
        <w:rPr>
          <w:rFonts w:eastAsiaTheme="minorEastAsia"/>
          <w:b/>
          <w:color w:val="000000" w:themeColor="text1"/>
        </w:rPr>
        <w:t>3-</w:t>
      </w:r>
      <w:r w:rsidR="00173FB3" w:rsidRPr="00D01AF1">
        <w:rPr>
          <w:rFonts w:eastAsiaTheme="minorEastAsia"/>
          <w:b/>
          <w:color w:val="000000" w:themeColor="text1"/>
        </w:rPr>
        <w:t>3</w:t>
      </w:r>
      <w:r w:rsidRPr="00D01AF1">
        <w:rPr>
          <w:rFonts w:eastAsiaTheme="minorEastAsia" w:hint="eastAsia"/>
          <w:b/>
          <w:color w:val="000000" w:themeColor="text1"/>
        </w:rPr>
        <w:t xml:space="preserve"> </w:t>
      </w:r>
      <w:r w:rsidRPr="00D01AF1">
        <w:rPr>
          <w:rFonts w:eastAsiaTheme="minorEastAsia"/>
          <w:b/>
          <w:color w:val="000000" w:themeColor="text1"/>
        </w:rPr>
        <w:t xml:space="preserve">      </w:t>
      </w:r>
      <w:r w:rsidR="00304234" w:rsidRPr="00D01AF1">
        <w:rPr>
          <w:rFonts w:eastAsiaTheme="minorEastAsia" w:hint="eastAsia"/>
          <w:b/>
          <w:color w:val="000000" w:themeColor="text1"/>
        </w:rPr>
        <w:t>原环评</w:t>
      </w:r>
      <w:r w:rsidRPr="00D01AF1">
        <w:rPr>
          <w:rFonts w:eastAsiaTheme="minorEastAsia" w:hint="eastAsia"/>
          <w:b/>
          <w:color w:val="000000" w:themeColor="text1"/>
        </w:rPr>
        <w:t>项目非采暖季</w:t>
      </w:r>
      <w:r w:rsidRPr="00D01AF1">
        <w:rPr>
          <w:rFonts w:eastAsiaTheme="minorEastAsia"/>
          <w:b/>
          <w:color w:val="000000" w:themeColor="text1"/>
        </w:rPr>
        <w:t>蒸汽平衡图</w:t>
      </w:r>
      <w:r w:rsidRPr="00D01AF1">
        <w:rPr>
          <w:rFonts w:eastAsiaTheme="minorEastAsia" w:hint="eastAsia"/>
          <w:b/>
          <w:color w:val="000000" w:themeColor="text1"/>
        </w:rPr>
        <w:t xml:space="preserve"> </w:t>
      </w:r>
      <w:r w:rsidRPr="00D01AF1">
        <w:rPr>
          <w:rFonts w:eastAsiaTheme="minorEastAsia"/>
          <w:b/>
          <w:color w:val="000000" w:themeColor="text1"/>
        </w:rPr>
        <w:t xml:space="preserve">           </w:t>
      </w:r>
      <w:r w:rsidRPr="00D01AF1">
        <w:rPr>
          <w:rFonts w:eastAsiaTheme="minorEastAsia"/>
          <w:b/>
          <w:color w:val="000000" w:themeColor="text1"/>
        </w:rPr>
        <w:t>单位：</w:t>
      </w:r>
      <w:r w:rsidRPr="00D01AF1">
        <w:rPr>
          <w:rFonts w:eastAsiaTheme="minorEastAsia"/>
          <w:b/>
          <w:color w:val="000000" w:themeColor="text1"/>
        </w:rPr>
        <w:t>t/h</w:t>
      </w:r>
    </w:p>
    <w:p w14:paraId="14E6613B" w14:textId="77777777" w:rsidR="00244ABF" w:rsidRPr="00D01AF1" w:rsidRDefault="00244ABF" w:rsidP="00244ABF">
      <w:pPr>
        <w:pStyle w:val="aff9"/>
        <w:spacing w:line="360" w:lineRule="auto"/>
        <w:ind w:firstLine="480"/>
        <w:rPr>
          <w:rFonts w:eastAsiaTheme="minorEastAsia"/>
          <w:b/>
          <w:color w:val="000000" w:themeColor="text1"/>
        </w:rPr>
      </w:pPr>
      <w:r w:rsidRPr="00D01AF1">
        <w:rPr>
          <w:color w:val="000000" w:themeColor="text1"/>
        </w:rPr>
        <w:object w:dxaOrig="9060" w:dyaOrig="2655" w14:anchorId="760CD7A1">
          <v:shape id="_x0000_i1028" type="#_x0000_t75" style="width:388.65pt;height:115.5pt" o:ole="">
            <v:imagedata r:id="rId35" o:title=""/>
          </v:shape>
          <o:OLEObject Type="Embed" ProgID="Visio.Drawing.15" ShapeID="_x0000_i1028" DrawAspect="Content" ObjectID="_1777993280" r:id="rId36"/>
        </w:object>
      </w:r>
    </w:p>
    <w:p w14:paraId="652CD34C" w14:textId="17E60C2A" w:rsidR="00244ABF" w:rsidRPr="00D01AF1" w:rsidRDefault="00244ABF" w:rsidP="00244ABF">
      <w:pPr>
        <w:pStyle w:val="aff9"/>
        <w:ind w:firstLine="482"/>
        <w:rPr>
          <w:rFonts w:eastAsiaTheme="minorEastAsia"/>
          <w:b/>
          <w:color w:val="000000" w:themeColor="text1"/>
        </w:rPr>
      </w:pPr>
      <w:r w:rsidRPr="00D01AF1">
        <w:rPr>
          <w:rFonts w:eastAsiaTheme="minorEastAsia"/>
          <w:b/>
          <w:color w:val="000000" w:themeColor="text1"/>
        </w:rPr>
        <w:t>图</w:t>
      </w:r>
      <w:r w:rsidRPr="00D01AF1">
        <w:rPr>
          <w:rFonts w:eastAsiaTheme="minorEastAsia"/>
          <w:b/>
          <w:color w:val="000000" w:themeColor="text1"/>
        </w:rPr>
        <w:t>3-</w:t>
      </w:r>
      <w:r w:rsidR="00173FB3" w:rsidRPr="00D01AF1">
        <w:rPr>
          <w:rFonts w:eastAsiaTheme="minorEastAsia"/>
          <w:b/>
          <w:color w:val="000000" w:themeColor="text1"/>
        </w:rPr>
        <w:t>4</w:t>
      </w:r>
      <w:r w:rsidRPr="00D01AF1">
        <w:rPr>
          <w:rFonts w:eastAsiaTheme="minorEastAsia" w:hint="eastAsia"/>
          <w:b/>
          <w:color w:val="000000" w:themeColor="text1"/>
        </w:rPr>
        <w:t xml:space="preserve"> </w:t>
      </w:r>
      <w:r w:rsidRPr="00D01AF1">
        <w:rPr>
          <w:rFonts w:eastAsiaTheme="minorEastAsia"/>
          <w:b/>
          <w:color w:val="000000" w:themeColor="text1"/>
        </w:rPr>
        <w:t xml:space="preserve">        </w:t>
      </w:r>
      <w:r w:rsidR="00304234" w:rsidRPr="00D01AF1">
        <w:rPr>
          <w:rFonts w:eastAsiaTheme="minorEastAsia" w:hint="eastAsia"/>
          <w:b/>
          <w:color w:val="000000" w:themeColor="text1"/>
        </w:rPr>
        <w:t>原环评</w:t>
      </w:r>
      <w:r w:rsidRPr="00D01AF1">
        <w:rPr>
          <w:rFonts w:eastAsiaTheme="minorEastAsia" w:hint="eastAsia"/>
          <w:b/>
          <w:color w:val="000000" w:themeColor="text1"/>
        </w:rPr>
        <w:t>项目采暖季</w:t>
      </w:r>
      <w:r w:rsidRPr="00D01AF1">
        <w:rPr>
          <w:rFonts w:eastAsiaTheme="minorEastAsia"/>
          <w:b/>
          <w:color w:val="000000" w:themeColor="text1"/>
        </w:rPr>
        <w:t>蒸汽平衡图</w:t>
      </w:r>
      <w:r w:rsidRPr="00D01AF1">
        <w:rPr>
          <w:rFonts w:eastAsiaTheme="minorEastAsia" w:hint="eastAsia"/>
          <w:b/>
          <w:color w:val="000000" w:themeColor="text1"/>
        </w:rPr>
        <w:t xml:space="preserve"> </w:t>
      </w:r>
      <w:r w:rsidRPr="00D01AF1">
        <w:rPr>
          <w:rFonts w:eastAsiaTheme="minorEastAsia"/>
          <w:b/>
          <w:color w:val="000000" w:themeColor="text1"/>
        </w:rPr>
        <w:t xml:space="preserve">            </w:t>
      </w:r>
      <w:r w:rsidRPr="00D01AF1">
        <w:rPr>
          <w:rFonts w:eastAsiaTheme="minorEastAsia" w:hint="eastAsia"/>
          <w:b/>
          <w:color w:val="000000" w:themeColor="text1"/>
        </w:rPr>
        <w:t xml:space="preserve"> </w:t>
      </w:r>
      <w:r w:rsidRPr="00D01AF1">
        <w:rPr>
          <w:rFonts w:eastAsiaTheme="minorEastAsia"/>
          <w:b/>
          <w:color w:val="000000" w:themeColor="text1"/>
        </w:rPr>
        <w:t xml:space="preserve"> </w:t>
      </w:r>
      <w:r w:rsidRPr="00D01AF1">
        <w:rPr>
          <w:rFonts w:eastAsiaTheme="minorEastAsia"/>
          <w:b/>
          <w:color w:val="000000" w:themeColor="text1"/>
        </w:rPr>
        <w:t>单位：</w:t>
      </w:r>
      <w:r w:rsidRPr="00D01AF1">
        <w:rPr>
          <w:rFonts w:eastAsiaTheme="minorEastAsia"/>
          <w:b/>
          <w:color w:val="000000" w:themeColor="text1"/>
        </w:rPr>
        <w:t>t/h</w:t>
      </w:r>
    </w:p>
    <w:p w14:paraId="03B2F3AA" w14:textId="45E27238" w:rsidR="00244ABF" w:rsidRPr="00D01AF1" w:rsidRDefault="00244ABF" w:rsidP="009A3D41">
      <w:pPr>
        <w:pStyle w:val="3"/>
        <w:numPr>
          <w:ilvl w:val="2"/>
          <w:numId w:val="7"/>
        </w:numPr>
        <w:tabs>
          <w:tab w:val="left" w:pos="1712"/>
        </w:tabs>
        <w:spacing w:before="240" w:after="120"/>
        <w:rPr>
          <w:color w:val="000000" w:themeColor="text1"/>
        </w:rPr>
      </w:pPr>
      <w:r w:rsidRPr="00D01AF1">
        <w:rPr>
          <w:rFonts w:hint="eastAsia"/>
          <w:color w:val="000000" w:themeColor="text1"/>
        </w:rPr>
        <w:t>水平衡</w:t>
      </w:r>
    </w:p>
    <w:p w14:paraId="033A6733" w14:textId="6A94110F" w:rsidR="00244ABF" w:rsidRPr="00D01AF1" w:rsidRDefault="00304234" w:rsidP="00244ABF">
      <w:pPr>
        <w:ind w:firstLine="480"/>
        <w:rPr>
          <w:color w:val="000000" w:themeColor="text1"/>
        </w:rPr>
      </w:pPr>
      <w:r w:rsidRPr="00D01AF1">
        <w:rPr>
          <w:rFonts w:hint="eastAsia"/>
          <w:color w:val="000000" w:themeColor="text1"/>
        </w:rPr>
        <w:t>原环评</w:t>
      </w:r>
      <w:r w:rsidR="00244ABF" w:rsidRPr="00D01AF1">
        <w:rPr>
          <w:color w:val="000000" w:themeColor="text1"/>
        </w:rPr>
        <w:t>项目</w:t>
      </w:r>
      <w:r w:rsidR="00244ABF" w:rsidRPr="00D01AF1">
        <w:rPr>
          <w:rFonts w:hint="eastAsia"/>
          <w:color w:val="000000" w:themeColor="text1"/>
        </w:rPr>
        <w:t>水平衡</w:t>
      </w:r>
      <w:r w:rsidR="00244ABF" w:rsidRPr="00D01AF1">
        <w:rPr>
          <w:color w:val="000000" w:themeColor="text1"/>
        </w:rPr>
        <w:t>情况见</w:t>
      </w:r>
      <w:r w:rsidR="00244ABF" w:rsidRPr="00D01AF1">
        <w:rPr>
          <w:rFonts w:hint="eastAsia"/>
          <w:color w:val="000000" w:themeColor="text1"/>
        </w:rPr>
        <w:t>下图</w:t>
      </w:r>
      <w:r w:rsidR="00244ABF" w:rsidRPr="00D01AF1">
        <w:rPr>
          <w:color w:val="000000" w:themeColor="text1"/>
        </w:rPr>
        <w:t>。</w:t>
      </w:r>
    </w:p>
    <w:p w14:paraId="7295C9F8" w14:textId="5E644FB7" w:rsidR="00244ABF" w:rsidRPr="00D01AF1" w:rsidRDefault="00BC5234" w:rsidP="00BC5234">
      <w:pPr>
        <w:spacing w:line="240" w:lineRule="auto"/>
        <w:ind w:leftChars="-150" w:left="-360" w:firstLineChars="0" w:firstLine="0"/>
        <w:jc w:val="center"/>
        <w:rPr>
          <w:color w:val="000000" w:themeColor="text1"/>
        </w:rPr>
      </w:pPr>
      <w:r w:rsidRPr="00D01AF1">
        <w:rPr>
          <w:color w:val="000000" w:themeColor="text1"/>
        </w:rPr>
        <w:object w:dxaOrig="12240" w:dyaOrig="10320" w14:anchorId="65B929EE">
          <v:shape id="_x0000_i1029" type="#_x0000_t75" style="width:454.1pt;height:382.35pt" o:ole="">
            <v:imagedata r:id="rId37" o:title=""/>
          </v:shape>
          <o:OLEObject Type="Embed" ProgID="Visio.Drawing.15" ShapeID="_x0000_i1029" DrawAspect="Content" ObjectID="_1777993281" r:id="rId38"/>
        </w:object>
      </w:r>
    </w:p>
    <w:p w14:paraId="77722302" w14:textId="539D34AE" w:rsidR="00244ABF" w:rsidRPr="00D01AF1" w:rsidRDefault="00244ABF" w:rsidP="00244ABF">
      <w:pPr>
        <w:pStyle w:val="aff9"/>
        <w:ind w:firstLine="482"/>
        <w:rPr>
          <w:rFonts w:eastAsiaTheme="minorEastAsia"/>
          <w:b/>
          <w:color w:val="000000" w:themeColor="text1"/>
        </w:rPr>
      </w:pPr>
      <w:r w:rsidRPr="00D01AF1">
        <w:rPr>
          <w:rFonts w:eastAsiaTheme="minorEastAsia" w:hint="eastAsia"/>
          <w:b/>
          <w:color w:val="000000" w:themeColor="text1"/>
        </w:rPr>
        <w:t>图</w:t>
      </w:r>
      <w:r w:rsidRPr="00D01AF1">
        <w:rPr>
          <w:rFonts w:eastAsiaTheme="minorEastAsia"/>
          <w:b/>
          <w:color w:val="000000" w:themeColor="text1"/>
        </w:rPr>
        <w:t>3-</w:t>
      </w:r>
      <w:r w:rsidR="00173FB3" w:rsidRPr="00D01AF1">
        <w:rPr>
          <w:rFonts w:eastAsiaTheme="minorEastAsia"/>
          <w:b/>
          <w:color w:val="000000" w:themeColor="text1"/>
        </w:rPr>
        <w:t>5</w:t>
      </w:r>
      <w:r w:rsidRPr="00D01AF1">
        <w:rPr>
          <w:rFonts w:eastAsiaTheme="minorEastAsia"/>
          <w:b/>
          <w:color w:val="000000" w:themeColor="text1"/>
        </w:rPr>
        <w:t xml:space="preserve">   </w:t>
      </w:r>
      <w:r w:rsidRPr="00D01AF1">
        <w:rPr>
          <w:rFonts w:eastAsiaTheme="minorEastAsia" w:hint="eastAsia"/>
          <w:b/>
          <w:color w:val="000000" w:themeColor="text1"/>
        </w:rPr>
        <w:t xml:space="preserve">   </w:t>
      </w:r>
      <w:r w:rsidR="00304234" w:rsidRPr="00D01AF1">
        <w:rPr>
          <w:rFonts w:eastAsiaTheme="minorEastAsia" w:hint="eastAsia"/>
          <w:b/>
          <w:color w:val="000000" w:themeColor="text1"/>
        </w:rPr>
        <w:t>原环评</w:t>
      </w:r>
      <w:r w:rsidRPr="00D01AF1">
        <w:rPr>
          <w:rFonts w:eastAsiaTheme="minorEastAsia" w:hint="eastAsia"/>
          <w:b/>
          <w:color w:val="000000" w:themeColor="text1"/>
        </w:rPr>
        <w:t>项目非采暖季水平衡图（满负荷）</w:t>
      </w:r>
      <w:r w:rsidRPr="00D01AF1">
        <w:rPr>
          <w:rFonts w:eastAsiaTheme="minorEastAsia" w:hint="eastAsia"/>
          <w:b/>
          <w:color w:val="000000" w:themeColor="text1"/>
        </w:rPr>
        <w:t xml:space="preserve">     </w:t>
      </w:r>
      <w:r w:rsidRPr="00D01AF1">
        <w:rPr>
          <w:rFonts w:eastAsiaTheme="minorEastAsia" w:hint="eastAsia"/>
          <w:b/>
          <w:color w:val="000000" w:themeColor="text1"/>
        </w:rPr>
        <w:t>单位：</w:t>
      </w:r>
      <w:r w:rsidRPr="00D01AF1">
        <w:rPr>
          <w:rFonts w:eastAsiaTheme="minorEastAsia" w:hint="eastAsia"/>
          <w:b/>
          <w:color w:val="000000" w:themeColor="text1"/>
        </w:rPr>
        <w:t>m</w:t>
      </w:r>
      <w:r w:rsidRPr="00D01AF1">
        <w:rPr>
          <w:rFonts w:eastAsiaTheme="minorEastAsia" w:hint="eastAsia"/>
          <w:b/>
          <w:color w:val="000000" w:themeColor="text1"/>
          <w:vertAlign w:val="superscript"/>
        </w:rPr>
        <w:t>3</w:t>
      </w:r>
      <w:r w:rsidRPr="00D01AF1">
        <w:rPr>
          <w:rFonts w:eastAsiaTheme="minorEastAsia" w:hint="eastAsia"/>
          <w:b/>
          <w:color w:val="000000" w:themeColor="text1"/>
        </w:rPr>
        <w:t>/h</w:t>
      </w:r>
    </w:p>
    <w:p w14:paraId="70B5F47E" w14:textId="77777777" w:rsidR="00244ABF" w:rsidRPr="00D01AF1" w:rsidRDefault="00244ABF" w:rsidP="00244ABF">
      <w:pPr>
        <w:pStyle w:val="aff9"/>
        <w:spacing w:line="360" w:lineRule="auto"/>
        <w:ind w:firstLine="482"/>
        <w:rPr>
          <w:rFonts w:eastAsiaTheme="minorEastAsia"/>
          <w:b/>
          <w:color w:val="000000" w:themeColor="text1"/>
        </w:rPr>
      </w:pPr>
    </w:p>
    <w:p w14:paraId="0F716DDA" w14:textId="69866EEF" w:rsidR="00244ABF" w:rsidRPr="00D01AF1" w:rsidRDefault="00BC5234" w:rsidP="00BC5234">
      <w:pPr>
        <w:pStyle w:val="aff9"/>
        <w:spacing w:line="240" w:lineRule="auto"/>
        <w:ind w:leftChars="-150" w:left="-360"/>
        <w:rPr>
          <w:rFonts w:eastAsiaTheme="minorEastAsia"/>
          <w:b/>
          <w:color w:val="000000" w:themeColor="text1"/>
        </w:rPr>
      </w:pPr>
      <w:r w:rsidRPr="00D01AF1">
        <w:rPr>
          <w:color w:val="000000" w:themeColor="text1"/>
        </w:rPr>
        <w:object w:dxaOrig="12721" w:dyaOrig="10801" w14:anchorId="0B8A85C7">
          <v:shape id="_x0000_i1030" type="#_x0000_t75" style="width:438.85pt;height:374.25pt" o:ole="">
            <v:imagedata r:id="rId39" o:title=""/>
          </v:shape>
          <o:OLEObject Type="Embed" ProgID="Visio.Drawing.15" ShapeID="_x0000_i1030" DrawAspect="Content" ObjectID="_1777993282" r:id="rId40"/>
        </w:object>
      </w:r>
    </w:p>
    <w:p w14:paraId="0D900337" w14:textId="430FDBED" w:rsidR="00244ABF" w:rsidRPr="00D01AF1" w:rsidRDefault="00244ABF" w:rsidP="00244ABF">
      <w:pPr>
        <w:pStyle w:val="aff9"/>
        <w:ind w:firstLine="482"/>
        <w:rPr>
          <w:rFonts w:eastAsiaTheme="minorEastAsia"/>
          <w:b/>
          <w:color w:val="000000" w:themeColor="text1"/>
        </w:rPr>
      </w:pPr>
      <w:r w:rsidRPr="00D01AF1">
        <w:rPr>
          <w:rFonts w:eastAsiaTheme="minorEastAsia" w:hint="eastAsia"/>
          <w:b/>
          <w:color w:val="000000" w:themeColor="text1"/>
        </w:rPr>
        <w:t>图</w:t>
      </w:r>
      <w:r w:rsidRPr="00D01AF1">
        <w:rPr>
          <w:rFonts w:eastAsiaTheme="minorEastAsia"/>
          <w:b/>
          <w:color w:val="000000" w:themeColor="text1"/>
        </w:rPr>
        <w:t>3-</w:t>
      </w:r>
      <w:r w:rsidR="00173FB3" w:rsidRPr="00D01AF1">
        <w:rPr>
          <w:rFonts w:eastAsiaTheme="minorEastAsia"/>
          <w:b/>
          <w:color w:val="000000" w:themeColor="text1"/>
        </w:rPr>
        <w:t>6</w:t>
      </w:r>
      <w:r w:rsidRPr="00D01AF1">
        <w:rPr>
          <w:rFonts w:eastAsiaTheme="minorEastAsia"/>
          <w:b/>
          <w:color w:val="000000" w:themeColor="text1"/>
        </w:rPr>
        <w:t xml:space="preserve"> </w:t>
      </w:r>
      <w:r w:rsidRPr="00D01AF1">
        <w:rPr>
          <w:rFonts w:eastAsiaTheme="minorEastAsia" w:hint="eastAsia"/>
          <w:b/>
          <w:color w:val="000000" w:themeColor="text1"/>
        </w:rPr>
        <w:t xml:space="preserve">  </w:t>
      </w:r>
      <w:r w:rsidR="00304234" w:rsidRPr="00D01AF1">
        <w:rPr>
          <w:rFonts w:eastAsiaTheme="minorEastAsia" w:hint="eastAsia"/>
          <w:b/>
          <w:color w:val="000000" w:themeColor="text1"/>
        </w:rPr>
        <w:t>原环评</w:t>
      </w:r>
      <w:r w:rsidRPr="00D01AF1">
        <w:rPr>
          <w:rFonts w:eastAsiaTheme="minorEastAsia" w:hint="eastAsia"/>
          <w:b/>
          <w:color w:val="000000" w:themeColor="text1"/>
        </w:rPr>
        <w:t>项目采暖季水平衡图（最大运行负荷</w:t>
      </w:r>
      <w:r w:rsidRPr="00D01AF1">
        <w:rPr>
          <w:rFonts w:eastAsiaTheme="minorEastAsia" w:hint="eastAsia"/>
          <w:b/>
          <w:color w:val="000000" w:themeColor="text1"/>
        </w:rPr>
        <w:t>7</w:t>
      </w:r>
      <w:r w:rsidRPr="00D01AF1">
        <w:rPr>
          <w:rFonts w:eastAsiaTheme="minorEastAsia"/>
          <w:b/>
          <w:color w:val="000000" w:themeColor="text1"/>
        </w:rPr>
        <w:t>9.3</w:t>
      </w:r>
      <w:r w:rsidRPr="00D01AF1">
        <w:rPr>
          <w:rFonts w:eastAsiaTheme="minorEastAsia" w:hint="eastAsia"/>
          <w:b/>
          <w:color w:val="000000" w:themeColor="text1"/>
        </w:rPr>
        <w:t>%</w:t>
      </w:r>
      <w:r w:rsidRPr="00D01AF1">
        <w:rPr>
          <w:rFonts w:eastAsiaTheme="minorEastAsia" w:hint="eastAsia"/>
          <w:b/>
          <w:color w:val="000000" w:themeColor="text1"/>
        </w:rPr>
        <w:t>）</w:t>
      </w:r>
      <w:r w:rsidRPr="00D01AF1">
        <w:rPr>
          <w:rFonts w:eastAsiaTheme="minorEastAsia" w:hint="eastAsia"/>
          <w:b/>
          <w:color w:val="000000" w:themeColor="text1"/>
        </w:rPr>
        <w:t xml:space="preserve">  </w:t>
      </w:r>
      <w:r w:rsidRPr="00D01AF1">
        <w:rPr>
          <w:rFonts w:eastAsiaTheme="minorEastAsia" w:hint="eastAsia"/>
          <w:b/>
          <w:color w:val="000000" w:themeColor="text1"/>
        </w:rPr>
        <w:t>单位：</w:t>
      </w:r>
      <w:r w:rsidRPr="00D01AF1">
        <w:rPr>
          <w:rFonts w:eastAsiaTheme="minorEastAsia" w:hint="eastAsia"/>
          <w:b/>
          <w:color w:val="000000" w:themeColor="text1"/>
        </w:rPr>
        <w:t>m</w:t>
      </w:r>
      <w:r w:rsidRPr="00D01AF1">
        <w:rPr>
          <w:rFonts w:eastAsiaTheme="minorEastAsia" w:hint="eastAsia"/>
          <w:b/>
          <w:color w:val="000000" w:themeColor="text1"/>
          <w:vertAlign w:val="superscript"/>
        </w:rPr>
        <w:t>3</w:t>
      </w:r>
      <w:r w:rsidRPr="00D01AF1">
        <w:rPr>
          <w:rFonts w:eastAsiaTheme="minorEastAsia" w:hint="eastAsia"/>
          <w:b/>
          <w:color w:val="000000" w:themeColor="text1"/>
        </w:rPr>
        <w:t>/h</w:t>
      </w:r>
    </w:p>
    <w:p w14:paraId="2F588418" w14:textId="5A243753" w:rsidR="00244ABF" w:rsidRPr="00D01AF1" w:rsidRDefault="00244ABF" w:rsidP="009A3D41">
      <w:pPr>
        <w:pStyle w:val="3"/>
        <w:numPr>
          <w:ilvl w:val="2"/>
          <w:numId w:val="7"/>
        </w:numPr>
        <w:tabs>
          <w:tab w:val="left" w:pos="1712"/>
        </w:tabs>
        <w:spacing w:before="240" w:after="120"/>
        <w:rPr>
          <w:color w:val="000000" w:themeColor="text1"/>
        </w:rPr>
      </w:pPr>
      <w:r w:rsidRPr="00D01AF1">
        <w:rPr>
          <w:rFonts w:hint="eastAsia"/>
          <w:color w:val="000000" w:themeColor="text1"/>
        </w:rPr>
        <w:t>污染物</w:t>
      </w:r>
      <w:r w:rsidR="00821E57" w:rsidRPr="00D01AF1">
        <w:rPr>
          <w:rFonts w:hint="eastAsia"/>
          <w:color w:val="000000" w:themeColor="text1"/>
        </w:rPr>
        <w:t>排放</w:t>
      </w:r>
      <w:r w:rsidR="00C74FFA" w:rsidRPr="00D01AF1">
        <w:rPr>
          <w:rFonts w:hint="eastAsia"/>
          <w:color w:val="000000" w:themeColor="text1"/>
        </w:rPr>
        <w:t>及达标</w:t>
      </w:r>
      <w:r w:rsidRPr="00D01AF1">
        <w:rPr>
          <w:rFonts w:hint="eastAsia"/>
          <w:color w:val="000000" w:themeColor="text1"/>
        </w:rPr>
        <w:t>情况</w:t>
      </w:r>
    </w:p>
    <w:p w14:paraId="60A0D85B" w14:textId="77777777" w:rsidR="00244ABF" w:rsidRPr="00D01AF1" w:rsidRDefault="00244ABF" w:rsidP="009A3D41">
      <w:pPr>
        <w:pStyle w:val="4"/>
        <w:numPr>
          <w:ilvl w:val="3"/>
          <w:numId w:val="7"/>
        </w:numPr>
        <w:tabs>
          <w:tab w:val="left" w:pos="1647"/>
        </w:tabs>
        <w:ind w:left="120" w:firstLine="241"/>
        <w:rPr>
          <w:color w:val="000000" w:themeColor="text1"/>
        </w:rPr>
      </w:pPr>
      <w:r w:rsidRPr="00D01AF1">
        <w:rPr>
          <w:rFonts w:hint="eastAsia"/>
          <w:color w:val="000000" w:themeColor="text1"/>
        </w:rPr>
        <w:t>废气</w:t>
      </w:r>
    </w:p>
    <w:p w14:paraId="159916C5" w14:textId="02925FEA" w:rsidR="00244ABF" w:rsidRPr="00D01AF1" w:rsidRDefault="00D65513" w:rsidP="00244ABF">
      <w:pPr>
        <w:ind w:firstLine="480"/>
        <w:rPr>
          <w:color w:val="000000" w:themeColor="text1"/>
        </w:rPr>
      </w:pPr>
      <w:r w:rsidRPr="00D01AF1">
        <w:rPr>
          <w:rFonts w:hint="eastAsia"/>
          <w:color w:val="000000" w:themeColor="text1"/>
        </w:rPr>
        <w:t>原</w:t>
      </w:r>
      <w:r w:rsidR="00244ABF" w:rsidRPr="00D01AF1">
        <w:rPr>
          <w:rFonts w:hint="eastAsia"/>
          <w:color w:val="000000" w:themeColor="text1"/>
        </w:rPr>
        <w:t>项目</w:t>
      </w:r>
      <w:r w:rsidR="00244ABF" w:rsidRPr="00D01AF1">
        <w:rPr>
          <w:color w:val="000000" w:themeColor="text1"/>
        </w:rPr>
        <w:t>有组织废气包括</w:t>
      </w:r>
      <w:r w:rsidR="00244ABF" w:rsidRPr="00D01AF1">
        <w:rPr>
          <w:rFonts w:hint="eastAsia"/>
          <w:color w:val="000000" w:themeColor="text1"/>
        </w:rPr>
        <w:t>锅炉</w:t>
      </w:r>
      <w:r w:rsidR="00244ABF" w:rsidRPr="00D01AF1">
        <w:rPr>
          <w:color w:val="000000" w:themeColor="text1"/>
        </w:rPr>
        <w:t>废气</w:t>
      </w:r>
      <w:r w:rsidR="00244ABF" w:rsidRPr="00D01AF1">
        <w:rPr>
          <w:rFonts w:hint="eastAsia"/>
          <w:color w:val="000000" w:themeColor="text1"/>
        </w:rPr>
        <w:t>，</w:t>
      </w:r>
      <w:r w:rsidR="00244ABF" w:rsidRPr="00D01AF1">
        <w:rPr>
          <w:color w:val="000000" w:themeColor="text1"/>
        </w:rPr>
        <w:t>主要污染因子为烟尘（颗粒物）、酸性气体（</w:t>
      </w:r>
      <w:r w:rsidR="00244ABF" w:rsidRPr="00D01AF1">
        <w:rPr>
          <w:color w:val="000000" w:themeColor="text1"/>
        </w:rPr>
        <w:t>SO</w:t>
      </w:r>
      <w:r w:rsidR="00244ABF" w:rsidRPr="00D01AF1">
        <w:rPr>
          <w:color w:val="000000" w:themeColor="text1"/>
          <w:vertAlign w:val="subscript"/>
        </w:rPr>
        <w:t>2</w:t>
      </w:r>
      <w:r w:rsidR="00244ABF" w:rsidRPr="00D01AF1">
        <w:rPr>
          <w:color w:val="000000" w:themeColor="text1"/>
        </w:rPr>
        <w:t>、</w:t>
      </w:r>
      <w:r w:rsidR="00244ABF" w:rsidRPr="00D01AF1">
        <w:rPr>
          <w:color w:val="000000" w:themeColor="text1"/>
        </w:rPr>
        <w:t>NOx</w:t>
      </w:r>
      <w:r w:rsidR="00244ABF" w:rsidRPr="00D01AF1">
        <w:rPr>
          <w:color w:val="000000" w:themeColor="text1"/>
        </w:rPr>
        <w:t>）</w:t>
      </w:r>
      <w:r w:rsidR="00244ABF" w:rsidRPr="00D01AF1">
        <w:rPr>
          <w:rFonts w:hint="eastAsia"/>
          <w:color w:val="000000" w:themeColor="text1"/>
        </w:rPr>
        <w:t>、氨逃逸；燃料投料过程产生的粉尘；</w:t>
      </w:r>
      <w:r w:rsidR="00244ABF" w:rsidRPr="00D01AF1">
        <w:rPr>
          <w:color w:val="000000" w:themeColor="text1"/>
        </w:rPr>
        <w:t>渣仓、灰仓、小苏打粉仓中原料输送、储存等过程产生的粉尘</w:t>
      </w:r>
      <w:r w:rsidR="00244ABF" w:rsidRPr="00D01AF1">
        <w:rPr>
          <w:rFonts w:hint="eastAsia"/>
          <w:color w:val="000000" w:themeColor="text1"/>
        </w:rPr>
        <w:t>；氨水储罐呼吸气</w:t>
      </w:r>
      <w:r w:rsidR="00244ABF" w:rsidRPr="00D01AF1">
        <w:rPr>
          <w:color w:val="000000" w:themeColor="text1"/>
        </w:rPr>
        <w:t>。无组织废气包括燃料</w:t>
      </w:r>
      <w:r w:rsidR="00244ABF" w:rsidRPr="00D01AF1">
        <w:rPr>
          <w:rFonts w:hint="eastAsia"/>
          <w:color w:val="000000" w:themeColor="text1"/>
        </w:rPr>
        <w:t>卸料、投料过程中产生的粉尘</w:t>
      </w:r>
      <w:r w:rsidR="00244ABF" w:rsidRPr="00D01AF1">
        <w:rPr>
          <w:color w:val="000000" w:themeColor="text1"/>
        </w:rPr>
        <w:t>。</w:t>
      </w:r>
    </w:p>
    <w:p w14:paraId="0D6A4F07" w14:textId="77777777" w:rsidR="00D65513" w:rsidRPr="00D01AF1" w:rsidRDefault="00D65513" w:rsidP="00D65513">
      <w:pPr>
        <w:ind w:firstLine="480"/>
        <w:rPr>
          <w:color w:val="000000" w:themeColor="text1"/>
        </w:rPr>
      </w:pPr>
      <w:r w:rsidRPr="00D01AF1">
        <w:rPr>
          <w:rFonts w:hint="eastAsia"/>
          <w:color w:val="000000" w:themeColor="text1"/>
        </w:rPr>
        <w:t>根据原环评报告，原项目废气汇总见下表。</w:t>
      </w:r>
    </w:p>
    <w:p w14:paraId="6001AC83" w14:textId="77777777" w:rsidR="00D65513" w:rsidRPr="00D01AF1" w:rsidRDefault="00D65513" w:rsidP="00D65513">
      <w:pPr>
        <w:ind w:firstLine="480"/>
        <w:rPr>
          <w:color w:val="000000" w:themeColor="text1"/>
        </w:rPr>
      </w:pPr>
    </w:p>
    <w:p w14:paraId="31DAD509" w14:textId="00AAEC53" w:rsidR="00244ABF" w:rsidRPr="00D01AF1" w:rsidRDefault="00244ABF" w:rsidP="00C74FFA">
      <w:pPr>
        <w:pStyle w:val="5"/>
        <w:numPr>
          <w:ilvl w:val="0"/>
          <w:numId w:val="0"/>
        </w:numPr>
        <w:ind w:left="240"/>
        <w:rPr>
          <w:color w:val="000000" w:themeColor="text1"/>
        </w:rPr>
        <w:sectPr w:rsidR="00244ABF" w:rsidRPr="00D01AF1">
          <w:headerReference w:type="even" r:id="rId41"/>
          <w:headerReference w:type="default" r:id="rId42"/>
          <w:footerReference w:type="even" r:id="rId43"/>
          <w:footerReference w:type="default" r:id="rId44"/>
          <w:headerReference w:type="first" r:id="rId45"/>
          <w:footerReference w:type="first" r:id="rId46"/>
          <w:pgSz w:w="11906" w:h="16838"/>
          <w:pgMar w:top="1440" w:right="1797" w:bottom="1440" w:left="1797" w:header="851" w:footer="1134" w:gutter="0"/>
          <w:cols w:space="425"/>
          <w:docGrid w:linePitch="326"/>
        </w:sectPr>
      </w:pPr>
    </w:p>
    <w:p w14:paraId="7D5B11FE" w14:textId="397206F3" w:rsidR="00244ABF" w:rsidRPr="00D01AF1" w:rsidRDefault="00244ABF" w:rsidP="00244ABF">
      <w:pPr>
        <w:pStyle w:val="aff5"/>
        <w:ind w:firstLine="482"/>
        <w:rPr>
          <w:color w:val="000000" w:themeColor="text1"/>
        </w:rPr>
      </w:pPr>
      <w:r w:rsidRPr="00D01AF1">
        <w:rPr>
          <w:color w:val="000000" w:themeColor="text1"/>
        </w:rPr>
        <w:lastRenderedPageBreak/>
        <w:t>表</w:t>
      </w:r>
      <w:r w:rsidRPr="00D01AF1">
        <w:rPr>
          <w:rFonts w:hint="eastAsia"/>
          <w:color w:val="000000" w:themeColor="text1"/>
        </w:rPr>
        <w:t>3-</w:t>
      </w:r>
      <w:r w:rsidR="00173FB3" w:rsidRPr="00D01AF1">
        <w:rPr>
          <w:color w:val="000000" w:themeColor="text1"/>
        </w:rPr>
        <w:t>7</w:t>
      </w:r>
      <w:r w:rsidRPr="00D01AF1">
        <w:rPr>
          <w:rFonts w:hint="eastAsia"/>
          <w:color w:val="000000" w:themeColor="text1"/>
        </w:rPr>
        <w:t xml:space="preserve">                 </w:t>
      </w:r>
      <w:r w:rsidRPr="00D01AF1">
        <w:rPr>
          <w:color w:val="000000" w:themeColor="text1"/>
        </w:rPr>
        <w:t xml:space="preserve">                      </w:t>
      </w:r>
      <w:r w:rsidR="00C74FFA" w:rsidRPr="00D01AF1">
        <w:rPr>
          <w:color w:val="000000" w:themeColor="text1"/>
        </w:rPr>
        <w:t xml:space="preserve"> </w:t>
      </w:r>
      <w:r w:rsidRPr="00D01AF1">
        <w:rPr>
          <w:rFonts w:hint="eastAsia"/>
          <w:color w:val="000000" w:themeColor="text1"/>
        </w:rPr>
        <w:t>废气污染源源强核算结果及相关参数一览表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993"/>
        <w:gridCol w:w="1000"/>
        <w:gridCol w:w="997"/>
        <w:gridCol w:w="857"/>
        <w:gridCol w:w="857"/>
        <w:gridCol w:w="1000"/>
        <w:gridCol w:w="1003"/>
        <w:gridCol w:w="1284"/>
        <w:gridCol w:w="1284"/>
        <w:gridCol w:w="573"/>
        <w:gridCol w:w="857"/>
        <w:gridCol w:w="1000"/>
        <w:gridCol w:w="865"/>
        <w:gridCol w:w="860"/>
        <w:gridCol w:w="618"/>
      </w:tblGrid>
      <w:tr w:rsidR="00FB3557" w:rsidRPr="00D01AF1" w14:paraId="7461072F" w14:textId="77777777" w:rsidTr="00F04279">
        <w:trPr>
          <w:trHeight w:val="454"/>
          <w:tblHeader/>
          <w:jc w:val="center"/>
        </w:trPr>
        <w:tc>
          <w:tcPr>
            <w:tcW w:w="353" w:type="pct"/>
            <w:vMerge w:val="restart"/>
            <w:vAlign w:val="center"/>
          </w:tcPr>
          <w:p w14:paraId="29CE469E" w14:textId="77777777" w:rsidR="00244ABF" w:rsidRPr="00D01AF1" w:rsidRDefault="00244ABF" w:rsidP="00C74FFA">
            <w:pPr>
              <w:pStyle w:val="aff7"/>
              <w:rPr>
                <w:color w:val="000000" w:themeColor="text1"/>
              </w:rPr>
            </w:pPr>
            <w:r w:rsidRPr="00D01AF1">
              <w:rPr>
                <w:color w:val="000000" w:themeColor="text1"/>
              </w:rPr>
              <w:t>装置</w:t>
            </w:r>
          </w:p>
        </w:tc>
        <w:tc>
          <w:tcPr>
            <w:tcW w:w="356" w:type="pct"/>
            <w:vMerge w:val="restart"/>
            <w:vAlign w:val="center"/>
          </w:tcPr>
          <w:p w14:paraId="6977F34A" w14:textId="77777777" w:rsidR="00244ABF" w:rsidRPr="00D01AF1" w:rsidRDefault="00244ABF" w:rsidP="00C74FFA">
            <w:pPr>
              <w:pStyle w:val="aff7"/>
              <w:rPr>
                <w:color w:val="000000" w:themeColor="text1"/>
              </w:rPr>
            </w:pPr>
            <w:r w:rsidRPr="00D01AF1">
              <w:rPr>
                <w:color w:val="000000" w:themeColor="text1"/>
              </w:rPr>
              <w:t>污染源</w:t>
            </w:r>
          </w:p>
        </w:tc>
        <w:tc>
          <w:tcPr>
            <w:tcW w:w="355" w:type="pct"/>
            <w:vMerge w:val="restart"/>
            <w:vAlign w:val="center"/>
          </w:tcPr>
          <w:p w14:paraId="39BD3A32" w14:textId="77777777" w:rsidR="00244ABF" w:rsidRPr="00D01AF1" w:rsidRDefault="00244ABF" w:rsidP="00C74FFA">
            <w:pPr>
              <w:pStyle w:val="aff7"/>
              <w:rPr>
                <w:color w:val="000000" w:themeColor="text1"/>
              </w:rPr>
            </w:pPr>
            <w:r w:rsidRPr="00D01AF1">
              <w:rPr>
                <w:color w:val="000000" w:themeColor="text1"/>
              </w:rPr>
              <w:t>污染物</w:t>
            </w:r>
          </w:p>
        </w:tc>
        <w:tc>
          <w:tcPr>
            <w:tcW w:w="1780" w:type="pct"/>
            <w:gridSpan w:val="5"/>
            <w:vAlign w:val="center"/>
          </w:tcPr>
          <w:p w14:paraId="2B6E619D" w14:textId="77777777" w:rsidR="00244ABF" w:rsidRPr="00D01AF1" w:rsidRDefault="00244ABF" w:rsidP="00C74FFA">
            <w:pPr>
              <w:pStyle w:val="aff7"/>
              <w:rPr>
                <w:color w:val="000000" w:themeColor="text1"/>
              </w:rPr>
            </w:pPr>
            <w:r w:rsidRPr="00D01AF1">
              <w:rPr>
                <w:color w:val="000000" w:themeColor="text1"/>
              </w:rPr>
              <w:t>产生情况</w:t>
            </w:r>
          </w:p>
        </w:tc>
        <w:tc>
          <w:tcPr>
            <w:tcW w:w="661" w:type="pct"/>
            <w:gridSpan w:val="2"/>
            <w:vAlign w:val="center"/>
          </w:tcPr>
          <w:p w14:paraId="44A38885" w14:textId="77777777" w:rsidR="00244ABF" w:rsidRPr="00D01AF1" w:rsidRDefault="00244ABF" w:rsidP="00C74FFA">
            <w:pPr>
              <w:pStyle w:val="aff7"/>
              <w:rPr>
                <w:color w:val="000000" w:themeColor="text1"/>
              </w:rPr>
            </w:pPr>
            <w:r w:rsidRPr="00D01AF1">
              <w:rPr>
                <w:color w:val="000000" w:themeColor="text1"/>
              </w:rPr>
              <w:t>治理措施</w:t>
            </w:r>
          </w:p>
        </w:tc>
        <w:tc>
          <w:tcPr>
            <w:tcW w:w="1275" w:type="pct"/>
            <w:gridSpan w:val="4"/>
            <w:vAlign w:val="center"/>
          </w:tcPr>
          <w:p w14:paraId="50B930E7" w14:textId="77777777" w:rsidR="00244ABF" w:rsidRPr="00D01AF1" w:rsidRDefault="00244ABF" w:rsidP="00C74FFA">
            <w:pPr>
              <w:pStyle w:val="aff7"/>
              <w:rPr>
                <w:color w:val="000000" w:themeColor="text1"/>
              </w:rPr>
            </w:pPr>
            <w:r w:rsidRPr="00D01AF1">
              <w:rPr>
                <w:color w:val="000000" w:themeColor="text1"/>
              </w:rPr>
              <w:t>排放情况</w:t>
            </w:r>
          </w:p>
        </w:tc>
        <w:tc>
          <w:tcPr>
            <w:tcW w:w="220" w:type="pct"/>
            <w:vMerge w:val="restart"/>
            <w:vAlign w:val="center"/>
          </w:tcPr>
          <w:p w14:paraId="6B95FEE8" w14:textId="77777777" w:rsidR="00244ABF" w:rsidRPr="00D01AF1" w:rsidRDefault="00244ABF" w:rsidP="00C74FFA">
            <w:pPr>
              <w:pStyle w:val="aff7"/>
              <w:rPr>
                <w:color w:val="000000" w:themeColor="text1"/>
              </w:rPr>
            </w:pPr>
            <w:r w:rsidRPr="00D01AF1">
              <w:rPr>
                <w:color w:val="000000" w:themeColor="text1"/>
              </w:rPr>
              <w:t>排放时间</w:t>
            </w:r>
            <w:r w:rsidRPr="00D01AF1">
              <w:rPr>
                <w:rFonts w:hint="eastAsia"/>
                <w:color w:val="000000" w:themeColor="text1"/>
              </w:rPr>
              <w:t>/h</w:t>
            </w:r>
          </w:p>
        </w:tc>
      </w:tr>
      <w:tr w:rsidR="00FB3557" w:rsidRPr="00D01AF1" w14:paraId="35EF7AD3" w14:textId="77777777" w:rsidTr="00F04279">
        <w:trPr>
          <w:trHeight w:val="454"/>
          <w:tblHeader/>
          <w:jc w:val="center"/>
        </w:trPr>
        <w:tc>
          <w:tcPr>
            <w:tcW w:w="353" w:type="pct"/>
            <w:vMerge/>
            <w:vAlign w:val="center"/>
          </w:tcPr>
          <w:p w14:paraId="495D8E7C" w14:textId="77777777" w:rsidR="00244ABF" w:rsidRPr="00D01AF1" w:rsidRDefault="00244ABF" w:rsidP="00C74FFA">
            <w:pPr>
              <w:pStyle w:val="aff7"/>
              <w:rPr>
                <w:color w:val="000000" w:themeColor="text1"/>
              </w:rPr>
            </w:pPr>
          </w:p>
        </w:tc>
        <w:tc>
          <w:tcPr>
            <w:tcW w:w="356" w:type="pct"/>
            <w:vMerge/>
            <w:vAlign w:val="center"/>
          </w:tcPr>
          <w:p w14:paraId="253000FE" w14:textId="77777777" w:rsidR="00244ABF" w:rsidRPr="00D01AF1" w:rsidRDefault="00244ABF" w:rsidP="00C74FFA">
            <w:pPr>
              <w:pStyle w:val="aff7"/>
              <w:rPr>
                <w:color w:val="000000" w:themeColor="text1"/>
              </w:rPr>
            </w:pPr>
          </w:p>
        </w:tc>
        <w:tc>
          <w:tcPr>
            <w:tcW w:w="355" w:type="pct"/>
            <w:vMerge/>
            <w:vAlign w:val="center"/>
          </w:tcPr>
          <w:p w14:paraId="3DA2D0DD" w14:textId="77777777" w:rsidR="00244ABF" w:rsidRPr="00D01AF1" w:rsidRDefault="00244ABF" w:rsidP="00C74FFA">
            <w:pPr>
              <w:pStyle w:val="aff7"/>
              <w:rPr>
                <w:color w:val="000000" w:themeColor="text1"/>
              </w:rPr>
            </w:pPr>
          </w:p>
        </w:tc>
        <w:tc>
          <w:tcPr>
            <w:tcW w:w="305" w:type="pct"/>
            <w:vAlign w:val="center"/>
          </w:tcPr>
          <w:p w14:paraId="2A3377CB" w14:textId="77777777" w:rsidR="00244ABF" w:rsidRPr="00D01AF1" w:rsidRDefault="00244ABF" w:rsidP="00C74FFA">
            <w:pPr>
              <w:pStyle w:val="aff7"/>
              <w:rPr>
                <w:color w:val="000000" w:themeColor="text1"/>
              </w:rPr>
            </w:pPr>
            <w:r w:rsidRPr="00D01AF1">
              <w:rPr>
                <w:color w:val="000000" w:themeColor="text1"/>
              </w:rPr>
              <w:t>核算</w:t>
            </w:r>
          </w:p>
          <w:p w14:paraId="1387617E" w14:textId="77777777" w:rsidR="00244ABF" w:rsidRPr="00D01AF1" w:rsidRDefault="00244ABF" w:rsidP="00C74FFA">
            <w:pPr>
              <w:pStyle w:val="aff7"/>
              <w:rPr>
                <w:color w:val="000000" w:themeColor="text1"/>
              </w:rPr>
            </w:pPr>
            <w:r w:rsidRPr="00D01AF1">
              <w:rPr>
                <w:color w:val="000000" w:themeColor="text1"/>
              </w:rPr>
              <w:t>方法</w:t>
            </w:r>
          </w:p>
        </w:tc>
        <w:tc>
          <w:tcPr>
            <w:tcW w:w="305" w:type="pct"/>
            <w:vAlign w:val="center"/>
          </w:tcPr>
          <w:p w14:paraId="4BB3E1D5" w14:textId="77777777" w:rsidR="00244ABF" w:rsidRPr="00D01AF1" w:rsidRDefault="00244ABF" w:rsidP="00C74FFA">
            <w:pPr>
              <w:pStyle w:val="aff7"/>
              <w:rPr>
                <w:color w:val="000000" w:themeColor="text1"/>
              </w:rPr>
            </w:pPr>
            <w:r w:rsidRPr="00D01AF1">
              <w:rPr>
                <w:color w:val="000000" w:themeColor="text1"/>
              </w:rPr>
              <w:t>烟气量</w:t>
            </w:r>
            <w:r w:rsidRPr="00D01AF1">
              <w:rPr>
                <w:rFonts w:hint="eastAsia"/>
                <w:color w:val="000000" w:themeColor="text1"/>
              </w:rPr>
              <w:t>(</w:t>
            </w:r>
            <w:r w:rsidRPr="00D01AF1">
              <w:rPr>
                <w:color w:val="000000" w:themeColor="text1"/>
              </w:rPr>
              <w:t>m</w:t>
            </w:r>
            <w:r w:rsidRPr="00D01AF1">
              <w:rPr>
                <w:color w:val="000000" w:themeColor="text1"/>
                <w:vertAlign w:val="superscript"/>
              </w:rPr>
              <w:t>3</w:t>
            </w:r>
            <w:r w:rsidRPr="00D01AF1">
              <w:rPr>
                <w:color w:val="000000" w:themeColor="text1"/>
              </w:rPr>
              <w:t>/h</w:t>
            </w:r>
            <w:r w:rsidRPr="00D01AF1">
              <w:rPr>
                <w:rFonts w:hint="eastAsia"/>
                <w:color w:val="000000" w:themeColor="text1"/>
              </w:rPr>
              <w:t>)</w:t>
            </w:r>
          </w:p>
        </w:tc>
        <w:tc>
          <w:tcPr>
            <w:tcW w:w="356" w:type="pct"/>
            <w:vAlign w:val="center"/>
          </w:tcPr>
          <w:p w14:paraId="4EEB9805" w14:textId="77777777" w:rsidR="00244ABF" w:rsidRPr="00D01AF1" w:rsidRDefault="00244ABF" w:rsidP="00C74FFA">
            <w:pPr>
              <w:pStyle w:val="aff7"/>
              <w:rPr>
                <w:color w:val="000000" w:themeColor="text1"/>
              </w:rPr>
            </w:pPr>
            <w:r w:rsidRPr="00D01AF1">
              <w:rPr>
                <w:rFonts w:hint="eastAsia"/>
                <w:color w:val="000000" w:themeColor="text1"/>
              </w:rPr>
              <w:t>产生</w:t>
            </w:r>
          </w:p>
          <w:p w14:paraId="3F33EA62" w14:textId="77777777" w:rsidR="00244ABF" w:rsidRPr="00D01AF1" w:rsidRDefault="00244ABF" w:rsidP="00C74FFA">
            <w:pPr>
              <w:pStyle w:val="aff7"/>
              <w:rPr>
                <w:color w:val="000000" w:themeColor="text1"/>
              </w:rPr>
            </w:pPr>
            <w:r w:rsidRPr="00D01AF1">
              <w:rPr>
                <w:color w:val="000000" w:themeColor="text1"/>
              </w:rPr>
              <w:t>浓度</w:t>
            </w:r>
            <w:r w:rsidRPr="00D01AF1">
              <w:rPr>
                <w:rFonts w:hint="eastAsia"/>
                <w:color w:val="000000" w:themeColor="text1"/>
              </w:rPr>
              <w:t>(mg/m</w:t>
            </w:r>
            <w:r w:rsidRPr="00D01AF1">
              <w:rPr>
                <w:rFonts w:hint="eastAsia"/>
                <w:color w:val="000000" w:themeColor="text1"/>
                <w:vertAlign w:val="superscript"/>
              </w:rPr>
              <w:t>3</w:t>
            </w:r>
            <w:r w:rsidRPr="00D01AF1">
              <w:rPr>
                <w:rFonts w:hint="eastAsia"/>
                <w:color w:val="000000" w:themeColor="text1"/>
              </w:rPr>
              <w:t>)</w:t>
            </w:r>
          </w:p>
        </w:tc>
        <w:tc>
          <w:tcPr>
            <w:tcW w:w="357" w:type="pct"/>
            <w:vAlign w:val="center"/>
          </w:tcPr>
          <w:p w14:paraId="45B38107" w14:textId="77777777" w:rsidR="00244ABF" w:rsidRPr="00D01AF1" w:rsidRDefault="00244ABF" w:rsidP="00C74FFA">
            <w:pPr>
              <w:pStyle w:val="aff7"/>
              <w:rPr>
                <w:color w:val="000000" w:themeColor="text1"/>
              </w:rPr>
            </w:pPr>
            <w:r w:rsidRPr="00D01AF1">
              <w:rPr>
                <w:color w:val="000000" w:themeColor="text1"/>
              </w:rPr>
              <w:t>产生</w:t>
            </w:r>
          </w:p>
          <w:p w14:paraId="1269B1B4" w14:textId="77777777" w:rsidR="00244ABF" w:rsidRPr="00D01AF1" w:rsidRDefault="00244ABF" w:rsidP="00C74FFA">
            <w:pPr>
              <w:pStyle w:val="aff7"/>
              <w:rPr>
                <w:color w:val="000000" w:themeColor="text1"/>
              </w:rPr>
            </w:pPr>
            <w:r w:rsidRPr="00D01AF1">
              <w:rPr>
                <w:rFonts w:hint="eastAsia"/>
                <w:color w:val="000000" w:themeColor="text1"/>
              </w:rPr>
              <w:t>速率</w:t>
            </w:r>
          </w:p>
          <w:p w14:paraId="7BD2F6CA" w14:textId="77777777" w:rsidR="00244ABF" w:rsidRPr="00D01AF1" w:rsidRDefault="00244ABF" w:rsidP="00C74FFA">
            <w:pPr>
              <w:pStyle w:val="aff7"/>
              <w:rPr>
                <w:color w:val="000000" w:themeColor="text1"/>
              </w:rPr>
            </w:pPr>
            <w:r w:rsidRPr="00D01AF1">
              <w:rPr>
                <w:rFonts w:hint="eastAsia"/>
                <w:color w:val="000000" w:themeColor="text1"/>
              </w:rPr>
              <w:t>(kg/h)</w:t>
            </w:r>
          </w:p>
        </w:tc>
        <w:tc>
          <w:tcPr>
            <w:tcW w:w="457" w:type="pct"/>
            <w:vAlign w:val="center"/>
          </w:tcPr>
          <w:p w14:paraId="6752B09F" w14:textId="77777777" w:rsidR="00244ABF" w:rsidRPr="00D01AF1" w:rsidRDefault="00244ABF" w:rsidP="00C74FFA">
            <w:pPr>
              <w:pStyle w:val="aff7"/>
              <w:rPr>
                <w:color w:val="000000" w:themeColor="text1"/>
              </w:rPr>
            </w:pPr>
            <w:r w:rsidRPr="00D01AF1">
              <w:rPr>
                <w:color w:val="000000" w:themeColor="text1"/>
              </w:rPr>
              <w:t>产生量</w:t>
            </w:r>
          </w:p>
          <w:p w14:paraId="6A4EACBC" w14:textId="77777777" w:rsidR="00244ABF" w:rsidRPr="00D01AF1" w:rsidRDefault="00244ABF" w:rsidP="00C74FFA">
            <w:pPr>
              <w:pStyle w:val="aff7"/>
              <w:rPr>
                <w:color w:val="000000" w:themeColor="text1"/>
              </w:rPr>
            </w:pPr>
            <w:r w:rsidRPr="00D01AF1">
              <w:rPr>
                <w:rFonts w:hint="eastAsia"/>
                <w:color w:val="000000" w:themeColor="text1"/>
              </w:rPr>
              <w:t>(t/a)</w:t>
            </w:r>
          </w:p>
        </w:tc>
        <w:tc>
          <w:tcPr>
            <w:tcW w:w="457" w:type="pct"/>
            <w:vAlign w:val="center"/>
          </w:tcPr>
          <w:p w14:paraId="6745947E" w14:textId="77777777" w:rsidR="00244ABF" w:rsidRPr="00D01AF1" w:rsidRDefault="00244ABF" w:rsidP="00C74FFA">
            <w:pPr>
              <w:pStyle w:val="aff7"/>
              <w:rPr>
                <w:color w:val="000000" w:themeColor="text1"/>
              </w:rPr>
            </w:pPr>
            <w:r w:rsidRPr="00D01AF1">
              <w:rPr>
                <w:color w:val="000000" w:themeColor="text1"/>
              </w:rPr>
              <w:t>工艺</w:t>
            </w:r>
          </w:p>
        </w:tc>
        <w:tc>
          <w:tcPr>
            <w:tcW w:w="204" w:type="pct"/>
            <w:vAlign w:val="center"/>
          </w:tcPr>
          <w:p w14:paraId="735E8AB3" w14:textId="77777777" w:rsidR="00244ABF" w:rsidRPr="00D01AF1" w:rsidRDefault="00244ABF" w:rsidP="00C74FFA">
            <w:pPr>
              <w:pStyle w:val="aff7"/>
              <w:rPr>
                <w:color w:val="000000" w:themeColor="text1"/>
              </w:rPr>
            </w:pPr>
            <w:r w:rsidRPr="00D01AF1">
              <w:rPr>
                <w:color w:val="000000" w:themeColor="text1"/>
              </w:rPr>
              <w:t>效率</w:t>
            </w:r>
            <w:r w:rsidRPr="00D01AF1">
              <w:rPr>
                <w:rFonts w:hint="eastAsia"/>
                <w:color w:val="000000" w:themeColor="text1"/>
              </w:rPr>
              <w:t>/%</w:t>
            </w:r>
          </w:p>
        </w:tc>
        <w:tc>
          <w:tcPr>
            <w:tcW w:w="305" w:type="pct"/>
            <w:vAlign w:val="center"/>
          </w:tcPr>
          <w:p w14:paraId="0CFBE892" w14:textId="77777777" w:rsidR="00244ABF" w:rsidRPr="00D01AF1" w:rsidRDefault="00244ABF" w:rsidP="00C74FFA">
            <w:pPr>
              <w:pStyle w:val="aff7"/>
              <w:rPr>
                <w:color w:val="000000" w:themeColor="text1"/>
              </w:rPr>
            </w:pPr>
            <w:r w:rsidRPr="00D01AF1">
              <w:rPr>
                <w:rFonts w:hint="eastAsia"/>
                <w:color w:val="000000" w:themeColor="text1"/>
              </w:rPr>
              <w:t>排放</w:t>
            </w:r>
          </w:p>
          <w:p w14:paraId="3715E01D" w14:textId="77777777" w:rsidR="00244ABF" w:rsidRPr="00D01AF1" w:rsidRDefault="00244ABF" w:rsidP="00C74FFA">
            <w:pPr>
              <w:pStyle w:val="aff7"/>
              <w:rPr>
                <w:color w:val="000000" w:themeColor="text1"/>
              </w:rPr>
            </w:pPr>
            <w:r w:rsidRPr="00D01AF1">
              <w:rPr>
                <w:color w:val="000000" w:themeColor="text1"/>
              </w:rPr>
              <w:t>浓度</w:t>
            </w:r>
            <w:r w:rsidRPr="00D01AF1">
              <w:rPr>
                <w:rFonts w:hint="eastAsia"/>
                <w:color w:val="000000" w:themeColor="text1"/>
              </w:rPr>
              <w:t>(mg/m</w:t>
            </w:r>
            <w:r w:rsidRPr="00D01AF1">
              <w:rPr>
                <w:rFonts w:hint="eastAsia"/>
                <w:color w:val="000000" w:themeColor="text1"/>
                <w:vertAlign w:val="superscript"/>
              </w:rPr>
              <w:t>3</w:t>
            </w:r>
            <w:r w:rsidRPr="00D01AF1">
              <w:rPr>
                <w:rFonts w:hint="eastAsia"/>
                <w:color w:val="000000" w:themeColor="text1"/>
              </w:rPr>
              <w:t>)</w:t>
            </w:r>
          </w:p>
        </w:tc>
        <w:tc>
          <w:tcPr>
            <w:tcW w:w="356" w:type="pct"/>
            <w:vAlign w:val="center"/>
          </w:tcPr>
          <w:p w14:paraId="5D437F6A" w14:textId="77777777" w:rsidR="00244ABF" w:rsidRPr="00D01AF1" w:rsidRDefault="00244ABF" w:rsidP="00C74FFA">
            <w:pPr>
              <w:pStyle w:val="aff7"/>
              <w:rPr>
                <w:color w:val="000000" w:themeColor="text1"/>
              </w:rPr>
            </w:pPr>
            <w:r w:rsidRPr="00D01AF1">
              <w:rPr>
                <w:rFonts w:hint="eastAsia"/>
                <w:color w:val="000000" w:themeColor="text1"/>
              </w:rPr>
              <w:t>排放</w:t>
            </w:r>
          </w:p>
          <w:p w14:paraId="017BFF45" w14:textId="77777777" w:rsidR="00244ABF" w:rsidRPr="00D01AF1" w:rsidRDefault="00244ABF" w:rsidP="00C74FFA">
            <w:pPr>
              <w:pStyle w:val="aff7"/>
              <w:rPr>
                <w:color w:val="000000" w:themeColor="text1"/>
              </w:rPr>
            </w:pPr>
            <w:r w:rsidRPr="00D01AF1">
              <w:rPr>
                <w:rFonts w:hint="eastAsia"/>
                <w:color w:val="000000" w:themeColor="text1"/>
              </w:rPr>
              <w:t>速率</w:t>
            </w:r>
            <w:r w:rsidRPr="00D01AF1">
              <w:rPr>
                <w:rFonts w:hint="eastAsia"/>
                <w:color w:val="000000" w:themeColor="text1"/>
              </w:rPr>
              <w:t>(kg/h)</w:t>
            </w:r>
          </w:p>
        </w:tc>
        <w:tc>
          <w:tcPr>
            <w:tcW w:w="308" w:type="pct"/>
            <w:vAlign w:val="center"/>
          </w:tcPr>
          <w:p w14:paraId="0CFCB3EA" w14:textId="77777777" w:rsidR="00244ABF" w:rsidRPr="00D01AF1" w:rsidRDefault="00244ABF" w:rsidP="00C74FFA">
            <w:pPr>
              <w:pStyle w:val="aff7"/>
              <w:rPr>
                <w:color w:val="000000" w:themeColor="text1"/>
              </w:rPr>
            </w:pPr>
            <w:r w:rsidRPr="00D01AF1">
              <w:rPr>
                <w:rFonts w:hint="eastAsia"/>
                <w:color w:val="000000" w:themeColor="text1"/>
              </w:rPr>
              <w:t>排放量</w:t>
            </w:r>
            <w:r w:rsidRPr="00D01AF1">
              <w:rPr>
                <w:rFonts w:hint="eastAsia"/>
                <w:color w:val="000000" w:themeColor="text1"/>
              </w:rPr>
              <w:t>(t/a)</w:t>
            </w:r>
          </w:p>
        </w:tc>
        <w:tc>
          <w:tcPr>
            <w:tcW w:w="306" w:type="pct"/>
            <w:vAlign w:val="center"/>
          </w:tcPr>
          <w:p w14:paraId="558ED42D" w14:textId="77777777" w:rsidR="00244ABF" w:rsidRPr="00D01AF1" w:rsidRDefault="00244ABF" w:rsidP="00C74FFA">
            <w:pPr>
              <w:pStyle w:val="aff7"/>
              <w:rPr>
                <w:color w:val="000000" w:themeColor="text1"/>
              </w:rPr>
            </w:pPr>
            <w:r w:rsidRPr="00D01AF1">
              <w:rPr>
                <w:color w:val="000000" w:themeColor="text1"/>
              </w:rPr>
              <w:t>排放</w:t>
            </w:r>
          </w:p>
          <w:p w14:paraId="636EA237" w14:textId="77777777" w:rsidR="00244ABF" w:rsidRPr="00D01AF1" w:rsidRDefault="00244ABF" w:rsidP="00C74FFA">
            <w:pPr>
              <w:pStyle w:val="aff7"/>
              <w:rPr>
                <w:color w:val="000000" w:themeColor="text1"/>
              </w:rPr>
            </w:pPr>
            <w:r w:rsidRPr="00D01AF1">
              <w:rPr>
                <w:color w:val="000000" w:themeColor="text1"/>
              </w:rPr>
              <w:t>标准</w:t>
            </w:r>
            <w:r w:rsidRPr="00D01AF1">
              <w:rPr>
                <w:rFonts w:hint="eastAsia"/>
                <w:color w:val="000000" w:themeColor="text1"/>
              </w:rPr>
              <w:t>(mg/m</w:t>
            </w:r>
            <w:r w:rsidRPr="00D01AF1">
              <w:rPr>
                <w:rFonts w:hint="eastAsia"/>
                <w:color w:val="000000" w:themeColor="text1"/>
                <w:vertAlign w:val="superscript"/>
              </w:rPr>
              <w:t>3</w:t>
            </w:r>
            <w:r w:rsidRPr="00D01AF1">
              <w:rPr>
                <w:rFonts w:hint="eastAsia"/>
                <w:color w:val="000000" w:themeColor="text1"/>
              </w:rPr>
              <w:t>)</w:t>
            </w:r>
          </w:p>
        </w:tc>
        <w:tc>
          <w:tcPr>
            <w:tcW w:w="220" w:type="pct"/>
            <w:vMerge/>
            <w:vAlign w:val="center"/>
          </w:tcPr>
          <w:p w14:paraId="265214AA" w14:textId="77777777" w:rsidR="00244ABF" w:rsidRPr="00D01AF1" w:rsidRDefault="00244ABF" w:rsidP="00C74FFA">
            <w:pPr>
              <w:pStyle w:val="aff7"/>
              <w:rPr>
                <w:b w:val="0"/>
                <w:bCs/>
                <w:color w:val="000000" w:themeColor="text1"/>
              </w:rPr>
            </w:pPr>
          </w:p>
        </w:tc>
      </w:tr>
      <w:tr w:rsidR="00FB3557" w:rsidRPr="00D01AF1" w14:paraId="4F114573" w14:textId="77777777" w:rsidTr="00F04279">
        <w:trPr>
          <w:trHeight w:val="454"/>
          <w:jc w:val="center"/>
        </w:trPr>
        <w:tc>
          <w:tcPr>
            <w:tcW w:w="353" w:type="pct"/>
            <w:vMerge w:val="restart"/>
            <w:vAlign w:val="center"/>
          </w:tcPr>
          <w:p w14:paraId="3F47CBEA" w14:textId="77777777" w:rsidR="00244ABF" w:rsidRPr="00D01AF1" w:rsidRDefault="00244ABF" w:rsidP="00C74FFA">
            <w:pPr>
              <w:pStyle w:val="aff3"/>
              <w:rPr>
                <w:bCs/>
                <w:color w:val="000000" w:themeColor="text1"/>
              </w:rPr>
            </w:pPr>
            <w:r w:rsidRPr="00D01AF1">
              <w:rPr>
                <w:rFonts w:hint="eastAsia"/>
                <w:bCs/>
                <w:color w:val="000000" w:themeColor="text1"/>
              </w:rPr>
              <w:t>3</w:t>
            </w:r>
            <w:r w:rsidRPr="00D01AF1">
              <w:rPr>
                <w:rFonts w:hint="eastAsia"/>
                <w:bCs/>
                <w:color w:val="000000" w:themeColor="text1"/>
              </w:rPr>
              <w:t>×</w:t>
            </w:r>
            <w:r w:rsidRPr="00D01AF1">
              <w:rPr>
                <w:rFonts w:hint="eastAsia"/>
                <w:bCs/>
                <w:color w:val="000000" w:themeColor="text1"/>
              </w:rPr>
              <w:t>140t/h</w:t>
            </w:r>
            <w:r w:rsidRPr="00D01AF1">
              <w:rPr>
                <w:rFonts w:hint="eastAsia"/>
                <w:bCs/>
                <w:color w:val="000000" w:themeColor="text1"/>
              </w:rPr>
              <w:t>锅炉</w:t>
            </w:r>
            <w:r w:rsidRPr="00D01AF1">
              <w:rPr>
                <w:rFonts w:hint="eastAsia"/>
                <w:bCs/>
                <w:color w:val="000000" w:themeColor="text1"/>
              </w:rPr>
              <w:t>+</w:t>
            </w:r>
            <w:r w:rsidRPr="00D01AF1">
              <w:rPr>
                <w:bCs/>
                <w:color w:val="000000" w:themeColor="text1"/>
              </w:rPr>
              <w:t>2</w:t>
            </w:r>
            <w:r w:rsidRPr="00D01AF1">
              <w:rPr>
                <w:rFonts w:hint="eastAsia"/>
                <w:bCs/>
                <w:color w:val="000000" w:themeColor="text1"/>
              </w:rPr>
              <w:t>×</w:t>
            </w:r>
            <w:r w:rsidRPr="00D01AF1">
              <w:rPr>
                <w:rFonts w:hint="eastAsia"/>
                <w:bCs/>
                <w:color w:val="000000" w:themeColor="text1"/>
              </w:rPr>
              <w:t>25MW</w:t>
            </w:r>
            <w:r w:rsidRPr="00D01AF1">
              <w:rPr>
                <w:rFonts w:hint="eastAsia"/>
                <w:bCs/>
                <w:color w:val="000000" w:themeColor="text1"/>
              </w:rPr>
              <w:t>发电机组</w:t>
            </w:r>
          </w:p>
        </w:tc>
        <w:tc>
          <w:tcPr>
            <w:tcW w:w="356" w:type="pct"/>
            <w:vMerge w:val="restart"/>
            <w:vAlign w:val="center"/>
          </w:tcPr>
          <w:p w14:paraId="4066B2FD" w14:textId="77777777" w:rsidR="00244ABF" w:rsidRPr="00D01AF1" w:rsidRDefault="00244ABF" w:rsidP="00C74FFA">
            <w:pPr>
              <w:pStyle w:val="aff3"/>
              <w:rPr>
                <w:bCs/>
                <w:color w:val="000000" w:themeColor="text1"/>
              </w:rPr>
            </w:pPr>
            <w:r w:rsidRPr="00D01AF1">
              <w:rPr>
                <w:rFonts w:hint="eastAsia"/>
                <w:bCs/>
                <w:color w:val="000000" w:themeColor="text1"/>
              </w:rPr>
              <w:t>排气筒</w:t>
            </w:r>
            <w:r w:rsidRPr="00D01AF1">
              <w:rPr>
                <w:rFonts w:hint="eastAsia"/>
                <w:bCs/>
                <w:color w:val="000000" w:themeColor="text1"/>
              </w:rPr>
              <w:t>P1</w:t>
            </w:r>
          </w:p>
          <w:p w14:paraId="3EED6BBA" w14:textId="77777777" w:rsidR="00244ABF" w:rsidRPr="00D01AF1" w:rsidRDefault="00244ABF" w:rsidP="00C74FFA">
            <w:pPr>
              <w:pStyle w:val="aff3"/>
              <w:rPr>
                <w:bCs/>
                <w:color w:val="000000" w:themeColor="text1"/>
              </w:rPr>
            </w:pPr>
            <w:r w:rsidRPr="00D01AF1">
              <w:rPr>
                <w:rFonts w:hint="eastAsia"/>
                <w:bCs/>
                <w:color w:val="000000" w:themeColor="text1"/>
              </w:rPr>
              <w:t>(</w:t>
            </w:r>
            <w:r w:rsidRPr="00D01AF1">
              <w:rPr>
                <w:rFonts w:hint="eastAsia"/>
                <w:bCs/>
                <w:color w:val="000000" w:themeColor="text1"/>
              </w:rPr>
              <w:t>正常工况、采暖季</w:t>
            </w:r>
            <w:r w:rsidRPr="00D01AF1">
              <w:rPr>
                <w:rFonts w:hint="eastAsia"/>
                <w:bCs/>
                <w:color w:val="000000" w:themeColor="text1"/>
              </w:rPr>
              <w:t>)</w:t>
            </w:r>
          </w:p>
        </w:tc>
        <w:tc>
          <w:tcPr>
            <w:tcW w:w="355" w:type="pct"/>
            <w:vAlign w:val="center"/>
          </w:tcPr>
          <w:p w14:paraId="354A93EA" w14:textId="77777777" w:rsidR="00244ABF" w:rsidRPr="00D01AF1" w:rsidRDefault="00244ABF" w:rsidP="00C74FFA">
            <w:pPr>
              <w:pStyle w:val="aff3"/>
              <w:rPr>
                <w:bCs/>
                <w:color w:val="000000" w:themeColor="text1"/>
              </w:rPr>
            </w:pPr>
            <w:r w:rsidRPr="00D01AF1">
              <w:rPr>
                <w:bCs/>
                <w:color w:val="000000" w:themeColor="text1"/>
              </w:rPr>
              <w:t>颗粒物</w:t>
            </w:r>
          </w:p>
        </w:tc>
        <w:tc>
          <w:tcPr>
            <w:tcW w:w="305" w:type="pct"/>
            <w:vMerge w:val="restart"/>
            <w:vAlign w:val="center"/>
          </w:tcPr>
          <w:p w14:paraId="09194D94" w14:textId="77777777" w:rsidR="00244ABF" w:rsidRPr="00D01AF1" w:rsidRDefault="00244ABF" w:rsidP="00C74FFA">
            <w:pPr>
              <w:pStyle w:val="aff3"/>
              <w:rPr>
                <w:bCs/>
                <w:color w:val="000000" w:themeColor="text1"/>
              </w:rPr>
            </w:pPr>
            <w:r w:rsidRPr="00D01AF1">
              <w:rPr>
                <w:bCs/>
                <w:color w:val="000000" w:themeColor="text1"/>
              </w:rPr>
              <w:t>物料衡算</w:t>
            </w:r>
          </w:p>
        </w:tc>
        <w:tc>
          <w:tcPr>
            <w:tcW w:w="305" w:type="pct"/>
            <w:vMerge w:val="restart"/>
            <w:vAlign w:val="center"/>
          </w:tcPr>
          <w:p w14:paraId="2AC1EAE1" w14:textId="77777777" w:rsidR="00244ABF" w:rsidRPr="00D01AF1" w:rsidRDefault="00244ABF" w:rsidP="00C74FFA">
            <w:pPr>
              <w:pStyle w:val="aff3"/>
              <w:rPr>
                <w:bCs/>
                <w:color w:val="000000" w:themeColor="text1"/>
              </w:rPr>
            </w:pPr>
            <w:r w:rsidRPr="00D01AF1">
              <w:rPr>
                <w:bCs/>
                <w:color w:val="000000" w:themeColor="text1"/>
              </w:rPr>
              <w:t>271400</w:t>
            </w:r>
          </w:p>
        </w:tc>
        <w:tc>
          <w:tcPr>
            <w:tcW w:w="356" w:type="pct"/>
            <w:vAlign w:val="center"/>
          </w:tcPr>
          <w:p w14:paraId="6C5C717C" w14:textId="77777777" w:rsidR="00244ABF" w:rsidRPr="00D01AF1" w:rsidRDefault="00244ABF" w:rsidP="00C74FFA">
            <w:pPr>
              <w:pStyle w:val="aff3"/>
              <w:rPr>
                <w:bCs/>
                <w:color w:val="000000" w:themeColor="text1"/>
              </w:rPr>
            </w:pPr>
            <w:r w:rsidRPr="00D01AF1">
              <w:rPr>
                <w:bCs/>
                <w:color w:val="000000" w:themeColor="text1"/>
              </w:rPr>
              <w:t xml:space="preserve">14400.1 </w:t>
            </w:r>
          </w:p>
        </w:tc>
        <w:tc>
          <w:tcPr>
            <w:tcW w:w="357" w:type="pct"/>
            <w:vAlign w:val="center"/>
          </w:tcPr>
          <w:p w14:paraId="317A8148" w14:textId="77777777" w:rsidR="00244ABF" w:rsidRPr="00D01AF1" w:rsidRDefault="00244ABF" w:rsidP="00C74FFA">
            <w:pPr>
              <w:pStyle w:val="aff3"/>
              <w:rPr>
                <w:bCs/>
                <w:color w:val="000000" w:themeColor="text1"/>
              </w:rPr>
            </w:pPr>
            <w:r w:rsidRPr="00D01AF1">
              <w:rPr>
                <w:bCs/>
                <w:color w:val="000000" w:themeColor="text1"/>
              </w:rPr>
              <w:t xml:space="preserve">3908.1904 </w:t>
            </w:r>
          </w:p>
        </w:tc>
        <w:tc>
          <w:tcPr>
            <w:tcW w:w="457" w:type="pct"/>
            <w:vAlign w:val="center"/>
          </w:tcPr>
          <w:p w14:paraId="43BE7BE6" w14:textId="77777777" w:rsidR="00244ABF" w:rsidRPr="00D01AF1" w:rsidRDefault="00244ABF" w:rsidP="00C74FFA">
            <w:pPr>
              <w:pStyle w:val="aff3"/>
              <w:rPr>
                <w:bCs/>
                <w:color w:val="000000" w:themeColor="text1"/>
              </w:rPr>
            </w:pPr>
            <w:r w:rsidRPr="00D01AF1">
              <w:rPr>
                <w:bCs/>
                <w:color w:val="000000" w:themeColor="text1"/>
              </w:rPr>
              <w:t xml:space="preserve">11255.5883 </w:t>
            </w:r>
          </w:p>
        </w:tc>
        <w:tc>
          <w:tcPr>
            <w:tcW w:w="457" w:type="pct"/>
            <w:vMerge w:val="restart"/>
            <w:vAlign w:val="center"/>
          </w:tcPr>
          <w:p w14:paraId="7DA41119" w14:textId="77777777" w:rsidR="00244ABF" w:rsidRPr="00D01AF1" w:rsidRDefault="00244ABF" w:rsidP="00C74FFA">
            <w:pPr>
              <w:pStyle w:val="aff3"/>
              <w:rPr>
                <w:bCs/>
                <w:color w:val="000000" w:themeColor="text1"/>
              </w:rPr>
            </w:pPr>
            <w:r w:rsidRPr="00D01AF1">
              <w:rPr>
                <w:bCs/>
                <w:color w:val="000000" w:themeColor="text1"/>
              </w:rPr>
              <w:t>低氮燃烧</w:t>
            </w:r>
            <w:r w:rsidRPr="00D01AF1">
              <w:rPr>
                <w:bCs/>
                <w:color w:val="000000" w:themeColor="text1"/>
              </w:rPr>
              <w:t>+</w:t>
            </w:r>
            <w:r w:rsidRPr="00D01AF1">
              <w:rPr>
                <w:rFonts w:hint="eastAsia"/>
                <w:bCs/>
                <w:snapToGrid w:val="0"/>
                <w:color w:val="000000" w:themeColor="text1"/>
              </w:rPr>
              <w:t>S</w:t>
            </w:r>
            <w:r w:rsidRPr="00D01AF1">
              <w:rPr>
                <w:bCs/>
                <w:snapToGrid w:val="0"/>
                <w:color w:val="000000" w:themeColor="text1"/>
              </w:rPr>
              <w:t>NCR</w:t>
            </w:r>
            <w:r w:rsidRPr="00D01AF1">
              <w:rPr>
                <w:rFonts w:hint="eastAsia"/>
                <w:bCs/>
                <w:snapToGrid w:val="0"/>
                <w:color w:val="000000" w:themeColor="text1"/>
              </w:rPr>
              <w:t>脱硝</w:t>
            </w:r>
            <w:r w:rsidRPr="00D01AF1">
              <w:rPr>
                <w:rFonts w:hint="eastAsia"/>
                <w:bCs/>
                <w:snapToGrid w:val="0"/>
                <w:color w:val="000000" w:themeColor="text1"/>
              </w:rPr>
              <w:t>+</w:t>
            </w:r>
            <w:r w:rsidRPr="00D01AF1">
              <w:rPr>
                <w:rFonts w:hint="eastAsia"/>
                <w:bCs/>
                <w:color w:val="000000" w:themeColor="text1"/>
              </w:rPr>
              <w:t>S</w:t>
            </w:r>
            <w:r w:rsidRPr="00D01AF1">
              <w:rPr>
                <w:bCs/>
                <w:color w:val="000000" w:themeColor="text1"/>
              </w:rPr>
              <w:t>DS</w:t>
            </w:r>
            <w:r w:rsidRPr="00D01AF1">
              <w:rPr>
                <w:bCs/>
                <w:color w:val="000000" w:themeColor="text1"/>
              </w:rPr>
              <w:t>干法脱硫</w:t>
            </w:r>
            <w:r w:rsidRPr="00D01AF1">
              <w:rPr>
                <w:rFonts w:hint="eastAsia"/>
                <w:bCs/>
                <w:color w:val="000000" w:themeColor="text1"/>
              </w:rPr>
              <w:t>+</w:t>
            </w:r>
            <w:r w:rsidRPr="00D01AF1">
              <w:rPr>
                <w:bCs/>
                <w:color w:val="000000" w:themeColor="text1"/>
              </w:rPr>
              <w:t>旋风除尘器</w:t>
            </w:r>
            <w:r w:rsidRPr="00D01AF1">
              <w:rPr>
                <w:rFonts w:hint="eastAsia"/>
                <w:bCs/>
                <w:color w:val="000000" w:themeColor="text1"/>
              </w:rPr>
              <w:t>+</w:t>
            </w:r>
            <w:r w:rsidRPr="00D01AF1">
              <w:rPr>
                <w:bCs/>
                <w:color w:val="000000" w:themeColor="text1"/>
              </w:rPr>
              <w:t>袋式除尘器</w:t>
            </w:r>
            <w:r w:rsidRPr="00D01AF1">
              <w:rPr>
                <w:rFonts w:hint="eastAsia"/>
                <w:bCs/>
                <w:color w:val="000000" w:themeColor="text1"/>
              </w:rPr>
              <w:t>+</w:t>
            </w:r>
            <w:r w:rsidRPr="00D01AF1">
              <w:rPr>
                <w:bCs/>
                <w:color w:val="000000" w:themeColor="text1"/>
              </w:rPr>
              <w:t>SCR</w:t>
            </w:r>
            <w:r w:rsidRPr="00D01AF1">
              <w:rPr>
                <w:rFonts w:hint="eastAsia"/>
                <w:bCs/>
                <w:color w:val="000000" w:themeColor="text1"/>
              </w:rPr>
              <w:t>脱硝</w:t>
            </w:r>
          </w:p>
        </w:tc>
        <w:tc>
          <w:tcPr>
            <w:tcW w:w="204" w:type="pct"/>
            <w:vAlign w:val="center"/>
          </w:tcPr>
          <w:p w14:paraId="1A30F787" w14:textId="77777777" w:rsidR="00244ABF" w:rsidRPr="00D01AF1" w:rsidRDefault="00244ABF" w:rsidP="00C74FFA">
            <w:pPr>
              <w:pStyle w:val="aff3"/>
              <w:rPr>
                <w:bCs/>
                <w:color w:val="000000" w:themeColor="text1"/>
              </w:rPr>
            </w:pPr>
            <w:r w:rsidRPr="00D01AF1">
              <w:rPr>
                <w:bCs/>
                <w:color w:val="000000" w:themeColor="text1"/>
              </w:rPr>
              <w:t>99.94</w:t>
            </w:r>
          </w:p>
        </w:tc>
        <w:tc>
          <w:tcPr>
            <w:tcW w:w="305" w:type="pct"/>
            <w:vAlign w:val="center"/>
          </w:tcPr>
          <w:p w14:paraId="6394AADE" w14:textId="77777777" w:rsidR="00244ABF" w:rsidRPr="00D01AF1" w:rsidRDefault="00244ABF" w:rsidP="00C74FFA">
            <w:pPr>
              <w:pStyle w:val="aff3"/>
              <w:rPr>
                <w:bCs/>
                <w:color w:val="000000" w:themeColor="text1"/>
              </w:rPr>
            </w:pPr>
            <w:r w:rsidRPr="00D01AF1">
              <w:rPr>
                <w:bCs/>
                <w:color w:val="000000" w:themeColor="text1"/>
              </w:rPr>
              <w:t>8.6</w:t>
            </w:r>
          </w:p>
        </w:tc>
        <w:tc>
          <w:tcPr>
            <w:tcW w:w="356" w:type="pct"/>
            <w:vAlign w:val="center"/>
          </w:tcPr>
          <w:p w14:paraId="596BE2A9" w14:textId="77777777" w:rsidR="00244ABF" w:rsidRPr="00D01AF1" w:rsidRDefault="00244ABF" w:rsidP="00C74FFA">
            <w:pPr>
              <w:pStyle w:val="aff3"/>
              <w:rPr>
                <w:bCs/>
                <w:color w:val="000000" w:themeColor="text1"/>
              </w:rPr>
            </w:pPr>
            <w:r w:rsidRPr="00D01AF1">
              <w:rPr>
                <w:bCs/>
                <w:color w:val="000000" w:themeColor="text1"/>
              </w:rPr>
              <w:t>2.3449</w:t>
            </w:r>
          </w:p>
        </w:tc>
        <w:tc>
          <w:tcPr>
            <w:tcW w:w="308" w:type="pct"/>
            <w:vAlign w:val="center"/>
          </w:tcPr>
          <w:p w14:paraId="1AE34956" w14:textId="77777777" w:rsidR="00244ABF" w:rsidRPr="00D01AF1" w:rsidRDefault="00244ABF" w:rsidP="00C74FFA">
            <w:pPr>
              <w:pStyle w:val="aff3"/>
              <w:rPr>
                <w:bCs/>
                <w:color w:val="000000" w:themeColor="text1"/>
              </w:rPr>
            </w:pPr>
            <w:r w:rsidRPr="00D01AF1">
              <w:rPr>
                <w:bCs/>
                <w:color w:val="000000" w:themeColor="text1"/>
              </w:rPr>
              <w:t>6.7534</w:t>
            </w:r>
          </w:p>
        </w:tc>
        <w:tc>
          <w:tcPr>
            <w:tcW w:w="306" w:type="pct"/>
            <w:vAlign w:val="center"/>
          </w:tcPr>
          <w:p w14:paraId="1C8116DA" w14:textId="77777777" w:rsidR="00244ABF" w:rsidRPr="00D01AF1" w:rsidRDefault="00244ABF" w:rsidP="00C74FFA">
            <w:pPr>
              <w:pStyle w:val="aff3"/>
              <w:rPr>
                <w:bCs/>
                <w:color w:val="000000" w:themeColor="text1"/>
              </w:rPr>
            </w:pPr>
            <w:r w:rsidRPr="00D01AF1">
              <w:rPr>
                <w:rFonts w:hint="eastAsia"/>
                <w:bCs/>
                <w:color w:val="000000" w:themeColor="text1"/>
              </w:rPr>
              <w:t>10</w:t>
            </w:r>
          </w:p>
        </w:tc>
        <w:tc>
          <w:tcPr>
            <w:tcW w:w="220" w:type="pct"/>
            <w:vMerge w:val="restart"/>
            <w:vAlign w:val="center"/>
          </w:tcPr>
          <w:p w14:paraId="1F565BED" w14:textId="77777777" w:rsidR="00244ABF" w:rsidRPr="00D01AF1" w:rsidRDefault="00244ABF" w:rsidP="00C74FFA">
            <w:pPr>
              <w:pStyle w:val="aff3"/>
              <w:rPr>
                <w:bCs/>
                <w:color w:val="000000" w:themeColor="text1"/>
              </w:rPr>
            </w:pPr>
            <w:r w:rsidRPr="00D01AF1">
              <w:rPr>
                <w:bCs/>
                <w:color w:val="000000" w:themeColor="text1"/>
              </w:rPr>
              <w:t>2880</w:t>
            </w:r>
          </w:p>
        </w:tc>
      </w:tr>
      <w:tr w:rsidR="00FB3557" w:rsidRPr="00D01AF1" w14:paraId="2BC397CC" w14:textId="77777777" w:rsidTr="00F04279">
        <w:trPr>
          <w:trHeight w:val="454"/>
          <w:jc w:val="center"/>
        </w:trPr>
        <w:tc>
          <w:tcPr>
            <w:tcW w:w="353" w:type="pct"/>
            <w:vMerge/>
            <w:vAlign w:val="center"/>
          </w:tcPr>
          <w:p w14:paraId="64A22903" w14:textId="77777777" w:rsidR="00244ABF" w:rsidRPr="00D01AF1" w:rsidRDefault="00244ABF" w:rsidP="00C74FFA">
            <w:pPr>
              <w:pStyle w:val="aff3"/>
              <w:rPr>
                <w:bCs/>
                <w:color w:val="000000" w:themeColor="text1"/>
              </w:rPr>
            </w:pPr>
          </w:p>
        </w:tc>
        <w:tc>
          <w:tcPr>
            <w:tcW w:w="356" w:type="pct"/>
            <w:vMerge/>
            <w:vAlign w:val="center"/>
          </w:tcPr>
          <w:p w14:paraId="3C0C48EF" w14:textId="77777777" w:rsidR="00244ABF" w:rsidRPr="00D01AF1" w:rsidRDefault="00244ABF" w:rsidP="00C74FFA">
            <w:pPr>
              <w:pStyle w:val="aff3"/>
              <w:rPr>
                <w:bCs/>
                <w:color w:val="000000" w:themeColor="text1"/>
              </w:rPr>
            </w:pPr>
          </w:p>
        </w:tc>
        <w:tc>
          <w:tcPr>
            <w:tcW w:w="355" w:type="pct"/>
            <w:vAlign w:val="center"/>
          </w:tcPr>
          <w:p w14:paraId="3E56C16E" w14:textId="77777777" w:rsidR="00244ABF" w:rsidRPr="00D01AF1" w:rsidRDefault="00244ABF" w:rsidP="00C74FFA">
            <w:pPr>
              <w:pStyle w:val="aff3"/>
              <w:rPr>
                <w:bCs/>
                <w:color w:val="000000" w:themeColor="text1"/>
              </w:rPr>
            </w:pPr>
            <w:r w:rsidRPr="00D01AF1">
              <w:rPr>
                <w:bCs/>
                <w:color w:val="000000" w:themeColor="text1"/>
              </w:rPr>
              <w:t>二氧化硫</w:t>
            </w:r>
          </w:p>
        </w:tc>
        <w:tc>
          <w:tcPr>
            <w:tcW w:w="305" w:type="pct"/>
            <w:vMerge/>
            <w:vAlign w:val="center"/>
          </w:tcPr>
          <w:p w14:paraId="2147732D" w14:textId="77777777" w:rsidR="00244ABF" w:rsidRPr="00D01AF1" w:rsidRDefault="00244ABF" w:rsidP="00C74FFA">
            <w:pPr>
              <w:pStyle w:val="aff3"/>
              <w:rPr>
                <w:bCs/>
                <w:color w:val="000000" w:themeColor="text1"/>
              </w:rPr>
            </w:pPr>
          </w:p>
        </w:tc>
        <w:tc>
          <w:tcPr>
            <w:tcW w:w="305" w:type="pct"/>
            <w:vMerge/>
            <w:vAlign w:val="center"/>
          </w:tcPr>
          <w:p w14:paraId="4D1A537F" w14:textId="77777777" w:rsidR="00244ABF" w:rsidRPr="00D01AF1" w:rsidRDefault="00244ABF" w:rsidP="00C74FFA">
            <w:pPr>
              <w:pStyle w:val="aff3"/>
              <w:rPr>
                <w:bCs/>
                <w:color w:val="000000" w:themeColor="text1"/>
              </w:rPr>
            </w:pPr>
          </w:p>
        </w:tc>
        <w:tc>
          <w:tcPr>
            <w:tcW w:w="356" w:type="pct"/>
            <w:vAlign w:val="center"/>
          </w:tcPr>
          <w:p w14:paraId="06021A4A" w14:textId="77777777" w:rsidR="00244ABF" w:rsidRPr="00D01AF1" w:rsidRDefault="00244ABF" w:rsidP="00C74FFA">
            <w:pPr>
              <w:pStyle w:val="aff3"/>
              <w:rPr>
                <w:bCs/>
                <w:color w:val="000000" w:themeColor="text1"/>
              </w:rPr>
            </w:pPr>
            <w:r w:rsidRPr="00D01AF1">
              <w:rPr>
                <w:bCs/>
                <w:color w:val="000000" w:themeColor="text1"/>
              </w:rPr>
              <w:t xml:space="preserve">52.0 </w:t>
            </w:r>
          </w:p>
        </w:tc>
        <w:tc>
          <w:tcPr>
            <w:tcW w:w="357" w:type="pct"/>
            <w:vAlign w:val="center"/>
          </w:tcPr>
          <w:p w14:paraId="19B7329F" w14:textId="77777777" w:rsidR="00244ABF" w:rsidRPr="00D01AF1" w:rsidRDefault="00244ABF" w:rsidP="00C74FFA">
            <w:pPr>
              <w:pStyle w:val="aff3"/>
              <w:rPr>
                <w:bCs/>
                <w:color w:val="000000" w:themeColor="text1"/>
              </w:rPr>
            </w:pPr>
            <w:r w:rsidRPr="00D01AF1">
              <w:rPr>
                <w:bCs/>
                <w:color w:val="000000" w:themeColor="text1"/>
              </w:rPr>
              <w:t xml:space="preserve">14.1162 </w:t>
            </w:r>
          </w:p>
        </w:tc>
        <w:tc>
          <w:tcPr>
            <w:tcW w:w="457" w:type="pct"/>
            <w:vAlign w:val="center"/>
          </w:tcPr>
          <w:p w14:paraId="241DB7E8" w14:textId="77777777" w:rsidR="00244ABF" w:rsidRPr="00D01AF1" w:rsidRDefault="00244ABF" w:rsidP="00C74FFA">
            <w:pPr>
              <w:pStyle w:val="aff3"/>
              <w:rPr>
                <w:bCs/>
                <w:color w:val="000000" w:themeColor="text1"/>
              </w:rPr>
            </w:pPr>
            <w:r w:rsidRPr="00D01AF1">
              <w:rPr>
                <w:bCs/>
                <w:color w:val="000000" w:themeColor="text1"/>
              </w:rPr>
              <w:t xml:space="preserve">40.6546 </w:t>
            </w:r>
          </w:p>
        </w:tc>
        <w:tc>
          <w:tcPr>
            <w:tcW w:w="457" w:type="pct"/>
            <w:vMerge/>
            <w:vAlign w:val="center"/>
          </w:tcPr>
          <w:p w14:paraId="23251753" w14:textId="77777777" w:rsidR="00244ABF" w:rsidRPr="00D01AF1" w:rsidRDefault="00244ABF" w:rsidP="00C74FFA">
            <w:pPr>
              <w:pStyle w:val="aff3"/>
              <w:rPr>
                <w:bCs/>
                <w:color w:val="000000" w:themeColor="text1"/>
              </w:rPr>
            </w:pPr>
          </w:p>
        </w:tc>
        <w:tc>
          <w:tcPr>
            <w:tcW w:w="204" w:type="pct"/>
            <w:vAlign w:val="center"/>
          </w:tcPr>
          <w:p w14:paraId="60FC8F09" w14:textId="77777777" w:rsidR="00244ABF" w:rsidRPr="00D01AF1" w:rsidRDefault="00244ABF" w:rsidP="00C74FFA">
            <w:pPr>
              <w:pStyle w:val="aff3"/>
              <w:rPr>
                <w:bCs/>
                <w:color w:val="000000" w:themeColor="text1"/>
              </w:rPr>
            </w:pPr>
            <w:r w:rsidRPr="00D01AF1">
              <w:rPr>
                <w:bCs/>
                <w:color w:val="000000" w:themeColor="text1"/>
              </w:rPr>
              <w:t>75</w:t>
            </w:r>
          </w:p>
        </w:tc>
        <w:tc>
          <w:tcPr>
            <w:tcW w:w="305" w:type="pct"/>
            <w:vAlign w:val="center"/>
          </w:tcPr>
          <w:p w14:paraId="54083BD6" w14:textId="77777777" w:rsidR="00244ABF" w:rsidRPr="00D01AF1" w:rsidRDefault="00244ABF" w:rsidP="00C74FFA">
            <w:pPr>
              <w:pStyle w:val="aff3"/>
              <w:rPr>
                <w:bCs/>
                <w:color w:val="000000" w:themeColor="text1"/>
              </w:rPr>
            </w:pPr>
            <w:r w:rsidRPr="00D01AF1">
              <w:rPr>
                <w:bCs/>
                <w:color w:val="000000" w:themeColor="text1"/>
              </w:rPr>
              <w:t>13.0</w:t>
            </w:r>
          </w:p>
        </w:tc>
        <w:tc>
          <w:tcPr>
            <w:tcW w:w="356" w:type="pct"/>
            <w:vAlign w:val="center"/>
          </w:tcPr>
          <w:p w14:paraId="5AEC6C57" w14:textId="77777777" w:rsidR="00244ABF" w:rsidRPr="00D01AF1" w:rsidRDefault="00244ABF" w:rsidP="00C74FFA">
            <w:pPr>
              <w:pStyle w:val="aff3"/>
              <w:rPr>
                <w:bCs/>
                <w:color w:val="000000" w:themeColor="text1"/>
              </w:rPr>
            </w:pPr>
            <w:r w:rsidRPr="00D01AF1">
              <w:rPr>
                <w:bCs/>
                <w:color w:val="000000" w:themeColor="text1"/>
              </w:rPr>
              <w:t>3.5290</w:t>
            </w:r>
          </w:p>
        </w:tc>
        <w:tc>
          <w:tcPr>
            <w:tcW w:w="308" w:type="pct"/>
            <w:vAlign w:val="center"/>
          </w:tcPr>
          <w:p w14:paraId="3B051927" w14:textId="77777777" w:rsidR="00244ABF" w:rsidRPr="00D01AF1" w:rsidRDefault="00244ABF" w:rsidP="00C74FFA">
            <w:pPr>
              <w:pStyle w:val="aff3"/>
              <w:rPr>
                <w:bCs/>
                <w:color w:val="000000" w:themeColor="text1"/>
              </w:rPr>
            </w:pPr>
            <w:r w:rsidRPr="00D01AF1">
              <w:rPr>
                <w:bCs/>
                <w:color w:val="000000" w:themeColor="text1"/>
              </w:rPr>
              <w:t xml:space="preserve">10.1636 </w:t>
            </w:r>
          </w:p>
        </w:tc>
        <w:tc>
          <w:tcPr>
            <w:tcW w:w="306" w:type="pct"/>
            <w:vAlign w:val="center"/>
          </w:tcPr>
          <w:p w14:paraId="4DA2B4F3" w14:textId="77777777" w:rsidR="00244ABF" w:rsidRPr="00D01AF1" w:rsidRDefault="00244ABF" w:rsidP="00C74FFA">
            <w:pPr>
              <w:pStyle w:val="aff3"/>
              <w:rPr>
                <w:bCs/>
                <w:color w:val="000000" w:themeColor="text1"/>
              </w:rPr>
            </w:pPr>
            <w:r w:rsidRPr="00D01AF1">
              <w:rPr>
                <w:rFonts w:hint="eastAsia"/>
                <w:bCs/>
                <w:color w:val="000000" w:themeColor="text1"/>
              </w:rPr>
              <w:t>35</w:t>
            </w:r>
          </w:p>
        </w:tc>
        <w:tc>
          <w:tcPr>
            <w:tcW w:w="220" w:type="pct"/>
            <w:vMerge/>
            <w:vAlign w:val="center"/>
          </w:tcPr>
          <w:p w14:paraId="7604A890" w14:textId="77777777" w:rsidR="00244ABF" w:rsidRPr="00D01AF1" w:rsidRDefault="00244ABF" w:rsidP="00C74FFA">
            <w:pPr>
              <w:pStyle w:val="aff3"/>
              <w:rPr>
                <w:bCs/>
                <w:color w:val="000000" w:themeColor="text1"/>
              </w:rPr>
            </w:pPr>
          </w:p>
        </w:tc>
      </w:tr>
      <w:tr w:rsidR="00FB3557" w:rsidRPr="00D01AF1" w14:paraId="78764E1D" w14:textId="77777777" w:rsidTr="00F04279">
        <w:trPr>
          <w:trHeight w:val="454"/>
          <w:jc w:val="center"/>
        </w:trPr>
        <w:tc>
          <w:tcPr>
            <w:tcW w:w="353" w:type="pct"/>
            <w:vMerge/>
            <w:vAlign w:val="center"/>
          </w:tcPr>
          <w:p w14:paraId="09A32DC7" w14:textId="77777777" w:rsidR="00244ABF" w:rsidRPr="00D01AF1" w:rsidRDefault="00244ABF" w:rsidP="00C74FFA">
            <w:pPr>
              <w:pStyle w:val="aff3"/>
              <w:rPr>
                <w:bCs/>
                <w:color w:val="000000" w:themeColor="text1"/>
              </w:rPr>
            </w:pPr>
          </w:p>
        </w:tc>
        <w:tc>
          <w:tcPr>
            <w:tcW w:w="356" w:type="pct"/>
            <w:vMerge/>
            <w:vAlign w:val="center"/>
          </w:tcPr>
          <w:p w14:paraId="541FD567" w14:textId="77777777" w:rsidR="00244ABF" w:rsidRPr="00D01AF1" w:rsidRDefault="00244ABF" w:rsidP="00C74FFA">
            <w:pPr>
              <w:pStyle w:val="aff3"/>
              <w:rPr>
                <w:bCs/>
                <w:color w:val="000000" w:themeColor="text1"/>
              </w:rPr>
            </w:pPr>
          </w:p>
        </w:tc>
        <w:tc>
          <w:tcPr>
            <w:tcW w:w="355" w:type="pct"/>
            <w:vAlign w:val="center"/>
          </w:tcPr>
          <w:p w14:paraId="644AAD67" w14:textId="77777777" w:rsidR="00244ABF" w:rsidRPr="00D01AF1" w:rsidRDefault="00244ABF" w:rsidP="00C74FFA">
            <w:pPr>
              <w:pStyle w:val="aff3"/>
              <w:rPr>
                <w:bCs/>
                <w:color w:val="000000" w:themeColor="text1"/>
              </w:rPr>
            </w:pPr>
            <w:r w:rsidRPr="00D01AF1">
              <w:rPr>
                <w:bCs/>
                <w:color w:val="000000" w:themeColor="text1"/>
              </w:rPr>
              <w:t>氮氧化物</w:t>
            </w:r>
          </w:p>
        </w:tc>
        <w:tc>
          <w:tcPr>
            <w:tcW w:w="305" w:type="pct"/>
            <w:vMerge w:val="restart"/>
            <w:vAlign w:val="center"/>
          </w:tcPr>
          <w:p w14:paraId="1FEB3238" w14:textId="77777777" w:rsidR="00244ABF" w:rsidRPr="00D01AF1" w:rsidRDefault="00244ABF" w:rsidP="00C74FFA">
            <w:pPr>
              <w:pStyle w:val="aff3"/>
              <w:rPr>
                <w:bCs/>
                <w:color w:val="000000" w:themeColor="text1"/>
              </w:rPr>
            </w:pPr>
            <w:r w:rsidRPr="00D01AF1">
              <w:rPr>
                <w:bCs/>
                <w:color w:val="000000" w:themeColor="text1"/>
              </w:rPr>
              <w:t>类比法</w:t>
            </w:r>
          </w:p>
        </w:tc>
        <w:tc>
          <w:tcPr>
            <w:tcW w:w="305" w:type="pct"/>
            <w:vMerge/>
            <w:vAlign w:val="center"/>
          </w:tcPr>
          <w:p w14:paraId="1CF2541B" w14:textId="77777777" w:rsidR="00244ABF" w:rsidRPr="00D01AF1" w:rsidRDefault="00244ABF" w:rsidP="00C74FFA">
            <w:pPr>
              <w:pStyle w:val="aff3"/>
              <w:rPr>
                <w:bCs/>
                <w:color w:val="000000" w:themeColor="text1"/>
              </w:rPr>
            </w:pPr>
          </w:p>
        </w:tc>
        <w:tc>
          <w:tcPr>
            <w:tcW w:w="356" w:type="pct"/>
            <w:vAlign w:val="center"/>
          </w:tcPr>
          <w:p w14:paraId="17914768" w14:textId="77777777" w:rsidR="00244ABF" w:rsidRPr="00D01AF1" w:rsidRDefault="00244ABF" w:rsidP="00C74FFA">
            <w:pPr>
              <w:pStyle w:val="aff3"/>
              <w:rPr>
                <w:bCs/>
                <w:color w:val="000000" w:themeColor="text1"/>
              </w:rPr>
            </w:pPr>
            <w:r w:rsidRPr="00D01AF1">
              <w:rPr>
                <w:bCs/>
                <w:color w:val="000000" w:themeColor="text1"/>
              </w:rPr>
              <w:t xml:space="preserve">160.0 </w:t>
            </w:r>
          </w:p>
        </w:tc>
        <w:tc>
          <w:tcPr>
            <w:tcW w:w="357" w:type="pct"/>
            <w:vAlign w:val="center"/>
          </w:tcPr>
          <w:p w14:paraId="3B6D3214" w14:textId="77777777" w:rsidR="00244ABF" w:rsidRPr="00D01AF1" w:rsidRDefault="00244ABF" w:rsidP="00C74FFA">
            <w:pPr>
              <w:pStyle w:val="aff3"/>
              <w:rPr>
                <w:bCs/>
                <w:color w:val="000000" w:themeColor="text1"/>
              </w:rPr>
            </w:pPr>
            <w:r w:rsidRPr="00D01AF1">
              <w:rPr>
                <w:bCs/>
                <w:color w:val="000000" w:themeColor="text1"/>
              </w:rPr>
              <w:t xml:space="preserve">43.4297 </w:t>
            </w:r>
          </w:p>
        </w:tc>
        <w:tc>
          <w:tcPr>
            <w:tcW w:w="457" w:type="pct"/>
            <w:vAlign w:val="center"/>
          </w:tcPr>
          <w:p w14:paraId="6727062D" w14:textId="77777777" w:rsidR="00244ABF" w:rsidRPr="00D01AF1" w:rsidRDefault="00244ABF" w:rsidP="00C74FFA">
            <w:pPr>
              <w:pStyle w:val="aff3"/>
              <w:rPr>
                <w:bCs/>
                <w:color w:val="000000" w:themeColor="text1"/>
              </w:rPr>
            </w:pPr>
            <w:r w:rsidRPr="00D01AF1">
              <w:rPr>
                <w:bCs/>
                <w:color w:val="000000" w:themeColor="text1"/>
              </w:rPr>
              <w:t xml:space="preserve">125.0774 </w:t>
            </w:r>
          </w:p>
        </w:tc>
        <w:tc>
          <w:tcPr>
            <w:tcW w:w="457" w:type="pct"/>
            <w:vMerge/>
            <w:vAlign w:val="center"/>
          </w:tcPr>
          <w:p w14:paraId="5F24CF2D" w14:textId="77777777" w:rsidR="00244ABF" w:rsidRPr="00D01AF1" w:rsidRDefault="00244ABF" w:rsidP="00C74FFA">
            <w:pPr>
              <w:pStyle w:val="aff3"/>
              <w:rPr>
                <w:bCs/>
                <w:color w:val="000000" w:themeColor="text1"/>
              </w:rPr>
            </w:pPr>
          </w:p>
        </w:tc>
        <w:tc>
          <w:tcPr>
            <w:tcW w:w="204" w:type="pct"/>
            <w:vAlign w:val="center"/>
          </w:tcPr>
          <w:p w14:paraId="222CE198" w14:textId="77777777" w:rsidR="00244ABF" w:rsidRPr="00D01AF1" w:rsidRDefault="00244ABF" w:rsidP="00C74FFA">
            <w:pPr>
              <w:pStyle w:val="aff3"/>
              <w:rPr>
                <w:bCs/>
                <w:color w:val="000000" w:themeColor="text1"/>
              </w:rPr>
            </w:pPr>
            <w:r w:rsidRPr="00D01AF1">
              <w:rPr>
                <w:bCs/>
                <w:color w:val="000000" w:themeColor="text1"/>
              </w:rPr>
              <w:t>85</w:t>
            </w:r>
          </w:p>
        </w:tc>
        <w:tc>
          <w:tcPr>
            <w:tcW w:w="305" w:type="pct"/>
            <w:vAlign w:val="center"/>
          </w:tcPr>
          <w:p w14:paraId="2ED73B71" w14:textId="77777777" w:rsidR="00244ABF" w:rsidRPr="00D01AF1" w:rsidRDefault="00244ABF" w:rsidP="00C74FFA">
            <w:pPr>
              <w:pStyle w:val="aff3"/>
              <w:rPr>
                <w:bCs/>
                <w:color w:val="000000" w:themeColor="text1"/>
              </w:rPr>
            </w:pPr>
            <w:r w:rsidRPr="00D01AF1">
              <w:rPr>
                <w:bCs/>
                <w:color w:val="000000" w:themeColor="text1"/>
              </w:rPr>
              <w:t>24.0</w:t>
            </w:r>
          </w:p>
        </w:tc>
        <w:tc>
          <w:tcPr>
            <w:tcW w:w="356" w:type="pct"/>
            <w:vAlign w:val="center"/>
          </w:tcPr>
          <w:p w14:paraId="121032DF" w14:textId="77777777" w:rsidR="00244ABF" w:rsidRPr="00D01AF1" w:rsidRDefault="00244ABF" w:rsidP="00C74FFA">
            <w:pPr>
              <w:pStyle w:val="aff3"/>
              <w:rPr>
                <w:bCs/>
                <w:color w:val="000000" w:themeColor="text1"/>
              </w:rPr>
            </w:pPr>
            <w:r w:rsidRPr="00D01AF1">
              <w:rPr>
                <w:bCs/>
                <w:color w:val="000000" w:themeColor="text1"/>
              </w:rPr>
              <w:t>6.5145</w:t>
            </w:r>
          </w:p>
        </w:tc>
        <w:tc>
          <w:tcPr>
            <w:tcW w:w="308" w:type="pct"/>
            <w:vAlign w:val="center"/>
          </w:tcPr>
          <w:p w14:paraId="127C602B" w14:textId="77777777" w:rsidR="00244ABF" w:rsidRPr="00D01AF1" w:rsidRDefault="00244ABF" w:rsidP="00C74FFA">
            <w:pPr>
              <w:pStyle w:val="aff3"/>
              <w:rPr>
                <w:bCs/>
                <w:color w:val="000000" w:themeColor="text1"/>
              </w:rPr>
            </w:pPr>
            <w:r w:rsidRPr="00D01AF1">
              <w:rPr>
                <w:bCs/>
                <w:color w:val="000000" w:themeColor="text1"/>
              </w:rPr>
              <w:t xml:space="preserve">18.7616 </w:t>
            </w:r>
          </w:p>
        </w:tc>
        <w:tc>
          <w:tcPr>
            <w:tcW w:w="306" w:type="pct"/>
            <w:vAlign w:val="center"/>
          </w:tcPr>
          <w:p w14:paraId="48820C37" w14:textId="77777777" w:rsidR="00244ABF" w:rsidRPr="00D01AF1" w:rsidRDefault="00244ABF" w:rsidP="00C74FFA">
            <w:pPr>
              <w:pStyle w:val="aff3"/>
              <w:rPr>
                <w:bCs/>
                <w:color w:val="000000" w:themeColor="text1"/>
              </w:rPr>
            </w:pPr>
            <w:r w:rsidRPr="00D01AF1">
              <w:rPr>
                <w:bCs/>
                <w:color w:val="000000" w:themeColor="text1"/>
              </w:rPr>
              <w:t>50</w:t>
            </w:r>
          </w:p>
        </w:tc>
        <w:tc>
          <w:tcPr>
            <w:tcW w:w="220" w:type="pct"/>
            <w:vMerge/>
            <w:vAlign w:val="center"/>
          </w:tcPr>
          <w:p w14:paraId="401B7578" w14:textId="77777777" w:rsidR="00244ABF" w:rsidRPr="00D01AF1" w:rsidRDefault="00244ABF" w:rsidP="00C74FFA">
            <w:pPr>
              <w:pStyle w:val="aff3"/>
              <w:rPr>
                <w:bCs/>
                <w:color w:val="000000" w:themeColor="text1"/>
              </w:rPr>
            </w:pPr>
          </w:p>
        </w:tc>
      </w:tr>
      <w:tr w:rsidR="00FB3557" w:rsidRPr="00D01AF1" w14:paraId="4872EB8B" w14:textId="77777777" w:rsidTr="00F04279">
        <w:trPr>
          <w:trHeight w:val="454"/>
          <w:jc w:val="center"/>
        </w:trPr>
        <w:tc>
          <w:tcPr>
            <w:tcW w:w="353" w:type="pct"/>
            <w:vMerge/>
            <w:vAlign w:val="center"/>
          </w:tcPr>
          <w:p w14:paraId="6D9FA059" w14:textId="77777777" w:rsidR="00244ABF" w:rsidRPr="00D01AF1" w:rsidRDefault="00244ABF" w:rsidP="00C74FFA">
            <w:pPr>
              <w:pStyle w:val="aff3"/>
              <w:rPr>
                <w:bCs/>
                <w:color w:val="000000" w:themeColor="text1"/>
              </w:rPr>
            </w:pPr>
          </w:p>
        </w:tc>
        <w:tc>
          <w:tcPr>
            <w:tcW w:w="356" w:type="pct"/>
            <w:vMerge/>
            <w:vAlign w:val="center"/>
          </w:tcPr>
          <w:p w14:paraId="1FD7733D" w14:textId="77777777" w:rsidR="00244ABF" w:rsidRPr="00D01AF1" w:rsidRDefault="00244ABF" w:rsidP="00C74FFA">
            <w:pPr>
              <w:pStyle w:val="aff3"/>
              <w:rPr>
                <w:bCs/>
                <w:color w:val="000000" w:themeColor="text1"/>
              </w:rPr>
            </w:pPr>
          </w:p>
        </w:tc>
        <w:tc>
          <w:tcPr>
            <w:tcW w:w="355" w:type="pct"/>
            <w:vAlign w:val="center"/>
          </w:tcPr>
          <w:p w14:paraId="276CBD35" w14:textId="77777777" w:rsidR="00244ABF" w:rsidRPr="00D01AF1" w:rsidRDefault="00244ABF" w:rsidP="00C74FFA">
            <w:pPr>
              <w:pStyle w:val="aff3"/>
              <w:rPr>
                <w:bCs/>
                <w:color w:val="000000" w:themeColor="text1"/>
              </w:rPr>
            </w:pPr>
            <w:r w:rsidRPr="00D01AF1">
              <w:rPr>
                <w:bCs/>
                <w:color w:val="000000" w:themeColor="text1"/>
              </w:rPr>
              <w:t>氨逃逸</w:t>
            </w:r>
          </w:p>
        </w:tc>
        <w:tc>
          <w:tcPr>
            <w:tcW w:w="305" w:type="pct"/>
            <w:vMerge/>
            <w:vAlign w:val="center"/>
          </w:tcPr>
          <w:p w14:paraId="11A37020" w14:textId="77777777" w:rsidR="00244ABF" w:rsidRPr="00D01AF1" w:rsidRDefault="00244ABF" w:rsidP="00C74FFA">
            <w:pPr>
              <w:pStyle w:val="aff3"/>
              <w:rPr>
                <w:bCs/>
                <w:color w:val="000000" w:themeColor="text1"/>
              </w:rPr>
            </w:pPr>
          </w:p>
        </w:tc>
        <w:tc>
          <w:tcPr>
            <w:tcW w:w="305" w:type="pct"/>
            <w:vMerge/>
            <w:vAlign w:val="center"/>
          </w:tcPr>
          <w:p w14:paraId="4611353F" w14:textId="77777777" w:rsidR="00244ABF" w:rsidRPr="00D01AF1" w:rsidRDefault="00244ABF" w:rsidP="00C74FFA">
            <w:pPr>
              <w:pStyle w:val="aff3"/>
              <w:rPr>
                <w:bCs/>
                <w:color w:val="000000" w:themeColor="text1"/>
              </w:rPr>
            </w:pPr>
          </w:p>
        </w:tc>
        <w:tc>
          <w:tcPr>
            <w:tcW w:w="356" w:type="pct"/>
            <w:vAlign w:val="center"/>
          </w:tcPr>
          <w:p w14:paraId="1D347F84" w14:textId="77777777" w:rsidR="00244ABF" w:rsidRPr="00D01AF1" w:rsidRDefault="00244ABF" w:rsidP="00C74FFA">
            <w:pPr>
              <w:pStyle w:val="aff3"/>
              <w:rPr>
                <w:bCs/>
                <w:color w:val="000000" w:themeColor="text1"/>
              </w:rPr>
            </w:pPr>
            <w:r w:rsidRPr="00D01AF1">
              <w:rPr>
                <w:bCs/>
                <w:color w:val="000000" w:themeColor="text1"/>
              </w:rPr>
              <w:t>/</w:t>
            </w:r>
          </w:p>
        </w:tc>
        <w:tc>
          <w:tcPr>
            <w:tcW w:w="357" w:type="pct"/>
            <w:vAlign w:val="center"/>
          </w:tcPr>
          <w:p w14:paraId="020CA554" w14:textId="77777777" w:rsidR="00244ABF" w:rsidRPr="00D01AF1" w:rsidRDefault="00244ABF" w:rsidP="00C74FFA">
            <w:pPr>
              <w:pStyle w:val="aff3"/>
              <w:rPr>
                <w:bCs/>
                <w:color w:val="000000" w:themeColor="text1"/>
              </w:rPr>
            </w:pPr>
            <w:r w:rsidRPr="00D01AF1">
              <w:rPr>
                <w:bCs/>
                <w:color w:val="000000" w:themeColor="text1"/>
              </w:rPr>
              <w:t>/</w:t>
            </w:r>
          </w:p>
        </w:tc>
        <w:tc>
          <w:tcPr>
            <w:tcW w:w="457" w:type="pct"/>
            <w:vAlign w:val="center"/>
          </w:tcPr>
          <w:p w14:paraId="3A2F27BC" w14:textId="77777777" w:rsidR="00244ABF" w:rsidRPr="00D01AF1" w:rsidRDefault="00244ABF" w:rsidP="00C74FFA">
            <w:pPr>
              <w:pStyle w:val="aff3"/>
              <w:rPr>
                <w:bCs/>
                <w:color w:val="000000" w:themeColor="text1"/>
              </w:rPr>
            </w:pPr>
            <w:r w:rsidRPr="00D01AF1">
              <w:rPr>
                <w:bCs/>
                <w:color w:val="000000" w:themeColor="text1"/>
              </w:rPr>
              <w:t>/</w:t>
            </w:r>
          </w:p>
        </w:tc>
        <w:tc>
          <w:tcPr>
            <w:tcW w:w="457" w:type="pct"/>
            <w:vMerge/>
            <w:vAlign w:val="center"/>
          </w:tcPr>
          <w:p w14:paraId="3E14352F" w14:textId="77777777" w:rsidR="00244ABF" w:rsidRPr="00D01AF1" w:rsidRDefault="00244ABF" w:rsidP="00C74FFA">
            <w:pPr>
              <w:pStyle w:val="aff3"/>
              <w:rPr>
                <w:bCs/>
                <w:color w:val="000000" w:themeColor="text1"/>
              </w:rPr>
            </w:pPr>
          </w:p>
        </w:tc>
        <w:tc>
          <w:tcPr>
            <w:tcW w:w="204" w:type="pct"/>
            <w:vAlign w:val="center"/>
          </w:tcPr>
          <w:p w14:paraId="28492D68" w14:textId="77777777" w:rsidR="00244ABF" w:rsidRPr="00D01AF1" w:rsidRDefault="00244ABF" w:rsidP="00C74FFA">
            <w:pPr>
              <w:pStyle w:val="aff3"/>
              <w:rPr>
                <w:bCs/>
                <w:color w:val="000000" w:themeColor="text1"/>
              </w:rPr>
            </w:pPr>
            <w:r w:rsidRPr="00D01AF1">
              <w:rPr>
                <w:bCs/>
                <w:color w:val="000000" w:themeColor="text1"/>
              </w:rPr>
              <w:t>/</w:t>
            </w:r>
          </w:p>
        </w:tc>
        <w:tc>
          <w:tcPr>
            <w:tcW w:w="305" w:type="pct"/>
            <w:vAlign w:val="center"/>
          </w:tcPr>
          <w:p w14:paraId="1A5FC6C0" w14:textId="77777777" w:rsidR="00244ABF" w:rsidRPr="00D01AF1" w:rsidRDefault="00244ABF" w:rsidP="00C74FFA">
            <w:pPr>
              <w:pStyle w:val="aff3"/>
              <w:rPr>
                <w:bCs/>
                <w:color w:val="000000" w:themeColor="text1"/>
              </w:rPr>
            </w:pPr>
            <w:r w:rsidRPr="00D01AF1">
              <w:rPr>
                <w:bCs/>
                <w:color w:val="000000" w:themeColor="text1"/>
              </w:rPr>
              <w:t>4</w:t>
            </w:r>
          </w:p>
        </w:tc>
        <w:tc>
          <w:tcPr>
            <w:tcW w:w="356" w:type="pct"/>
            <w:vAlign w:val="center"/>
          </w:tcPr>
          <w:p w14:paraId="675870AA" w14:textId="77777777" w:rsidR="00244ABF" w:rsidRPr="00D01AF1" w:rsidRDefault="00244ABF" w:rsidP="00C74FFA">
            <w:pPr>
              <w:pStyle w:val="aff3"/>
              <w:rPr>
                <w:bCs/>
                <w:color w:val="000000" w:themeColor="text1"/>
              </w:rPr>
            </w:pPr>
            <w:r w:rsidRPr="00D01AF1">
              <w:rPr>
                <w:bCs/>
                <w:color w:val="000000" w:themeColor="text1"/>
              </w:rPr>
              <w:t>1.0856</w:t>
            </w:r>
          </w:p>
        </w:tc>
        <w:tc>
          <w:tcPr>
            <w:tcW w:w="308" w:type="pct"/>
            <w:vAlign w:val="center"/>
          </w:tcPr>
          <w:p w14:paraId="46E71D72" w14:textId="77777777" w:rsidR="00244ABF" w:rsidRPr="00D01AF1" w:rsidRDefault="00244ABF" w:rsidP="00C74FFA">
            <w:pPr>
              <w:pStyle w:val="aff3"/>
              <w:rPr>
                <w:bCs/>
                <w:color w:val="000000" w:themeColor="text1"/>
              </w:rPr>
            </w:pPr>
            <w:r w:rsidRPr="00D01AF1">
              <w:rPr>
                <w:bCs/>
                <w:color w:val="000000" w:themeColor="text1"/>
              </w:rPr>
              <w:t>3.1265</w:t>
            </w:r>
          </w:p>
        </w:tc>
        <w:tc>
          <w:tcPr>
            <w:tcW w:w="306" w:type="pct"/>
            <w:vAlign w:val="center"/>
          </w:tcPr>
          <w:p w14:paraId="2B6189A3" w14:textId="77777777" w:rsidR="00244ABF" w:rsidRPr="00D01AF1" w:rsidRDefault="00244ABF" w:rsidP="00C74FFA">
            <w:pPr>
              <w:pStyle w:val="aff3"/>
              <w:rPr>
                <w:rFonts w:eastAsiaTheme="minorEastAsia"/>
                <w:bCs/>
                <w:color w:val="000000" w:themeColor="text1"/>
              </w:rPr>
            </w:pPr>
            <w:r w:rsidRPr="00D01AF1">
              <w:rPr>
                <w:rFonts w:eastAsiaTheme="minorEastAsia" w:hint="eastAsia"/>
                <w:bCs/>
                <w:color w:val="000000" w:themeColor="text1"/>
              </w:rPr>
              <w:t>8</w:t>
            </w:r>
          </w:p>
        </w:tc>
        <w:tc>
          <w:tcPr>
            <w:tcW w:w="220" w:type="pct"/>
            <w:vMerge/>
            <w:vAlign w:val="center"/>
          </w:tcPr>
          <w:p w14:paraId="57EA0948" w14:textId="77777777" w:rsidR="00244ABF" w:rsidRPr="00D01AF1" w:rsidRDefault="00244ABF" w:rsidP="00C74FFA">
            <w:pPr>
              <w:pStyle w:val="aff3"/>
              <w:rPr>
                <w:bCs/>
                <w:color w:val="000000" w:themeColor="text1"/>
              </w:rPr>
            </w:pPr>
          </w:p>
        </w:tc>
      </w:tr>
      <w:tr w:rsidR="00FB3557" w:rsidRPr="00D01AF1" w14:paraId="2A0A275E" w14:textId="77777777" w:rsidTr="00F04279">
        <w:trPr>
          <w:trHeight w:val="454"/>
          <w:jc w:val="center"/>
        </w:trPr>
        <w:tc>
          <w:tcPr>
            <w:tcW w:w="353" w:type="pct"/>
            <w:vMerge w:val="restart"/>
            <w:vAlign w:val="center"/>
          </w:tcPr>
          <w:p w14:paraId="7BC30BE8" w14:textId="77777777" w:rsidR="00244ABF" w:rsidRPr="00D01AF1" w:rsidRDefault="00244ABF" w:rsidP="00C74FFA">
            <w:pPr>
              <w:pStyle w:val="aff3"/>
              <w:rPr>
                <w:bCs/>
                <w:color w:val="000000" w:themeColor="text1"/>
              </w:rPr>
            </w:pPr>
            <w:r w:rsidRPr="00D01AF1">
              <w:rPr>
                <w:bCs/>
                <w:color w:val="000000" w:themeColor="text1"/>
              </w:rPr>
              <w:t>2</w:t>
            </w:r>
            <w:r w:rsidRPr="00D01AF1">
              <w:rPr>
                <w:rFonts w:hint="eastAsia"/>
                <w:bCs/>
                <w:color w:val="000000" w:themeColor="text1"/>
              </w:rPr>
              <w:t>×</w:t>
            </w:r>
            <w:r w:rsidRPr="00D01AF1">
              <w:rPr>
                <w:rFonts w:hint="eastAsia"/>
                <w:bCs/>
                <w:color w:val="000000" w:themeColor="text1"/>
              </w:rPr>
              <w:t>140t/h</w:t>
            </w:r>
            <w:r w:rsidRPr="00D01AF1">
              <w:rPr>
                <w:rFonts w:hint="eastAsia"/>
                <w:bCs/>
                <w:color w:val="000000" w:themeColor="text1"/>
              </w:rPr>
              <w:t>锅炉</w:t>
            </w:r>
            <w:r w:rsidRPr="00D01AF1">
              <w:rPr>
                <w:rFonts w:hint="eastAsia"/>
                <w:bCs/>
                <w:color w:val="000000" w:themeColor="text1"/>
              </w:rPr>
              <w:t>+</w:t>
            </w:r>
            <w:r w:rsidRPr="00D01AF1">
              <w:rPr>
                <w:bCs/>
                <w:color w:val="000000" w:themeColor="text1"/>
              </w:rPr>
              <w:t>2</w:t>
            </w:r>
            <w:r w:rsidRPr="00D01AF1">
              <w:rPr>
                <w:rFonts w:hint="eastAsia"/>
                <w:bCs/>
                <w:color w:val="000000" w:themeColor="text1"/>
              </w:rPr>
              <w:t>×</w:t>
            </w:r>
            <w:r w:rsidRPr="00D01AF1">
              <w:rPr>
                <w:rFonts w:hint="eastAsia"/>
                <w:bCs/>
                <w:color w:val="000000" w:themeColor="text1"/>
              </w:rPr>
              <w:t>25MW</w:t>
            </w:r>
            <w:r w:rsidRPr="00D01AF1">
              <w:rPr>
                <w:rFonts w:hint="eastAsia"/>
                <w:bCs/>
                <w:color w:val="000000" w:themeColor="text1"/>
              </w:rPr>
              <w:t>发电机组</w:t>
            </w:r>
          </w:p>
        </w:tc>
        <w:tc>
          <w:tcPr>
            <w:tcW w:w="356" w:type="pct"/>
            <w:vMerge w:val="restart"/>
            <w:vAlign w:val="center"/>
          </w:tcPr>
          <w:p w14:paraId="04ACD060" w14:textId="77777777" w:rsidR="00244ABF" w:rsidRPr="00D01AF1" w:rsidRDefault="00244ABF" w:rsidP="00C74FFA">
            <w:pPr>
              <w:pStyle w:val="aff3"/>
              <w:rPr>
                <w:bCs/>
                <w:color w:val="000000" w:themeColor="text1"/>
              </w:rPr>
            </w:pPr>
            <w:r w:rsidRPr="00D01AF1">
              <w:rPr>
                <w:bCs/>
                <w:color w:val="000000" w:themeColor="text1"/>
              </w:rPr>
              <w:t>排气筒</w:t>
            </w:r>
            <w:r w:rsidRPr="00D01AF1">
              <w:rPr>
                <w:rFonts w:hint="eastAsia"/>
                <w:bCs/>
                <w:color w:val="000000" w:themeColor="text1"/>
              </w:rPr>
              <w:t>P1</w:t>
            </w:r>
          </w:p>
          <w:p w14:paraId="74C2A78C" w14:textId="77777777" w:rsidR="00244ABF" w:rsidRPr="00D01AF1" w:rsidRDefault="00244ABF" w:rsidP="00C74FFA">
            <w:pPr>
              <w:pStyle w:val="aff3"/>
              <w:rPr>
                <w:bCs/>
                <w:color w:val="000000" w:themeColor="text1"/>
              </w:rPr>
            </w:pPr>
            <w:r w:rsidRPr="00D01AF1">
              <w:rPr>
                <w:rFonts w:hint="eastAsia"/>
                <w:bCs/>
                <w:color w:val="000000" w:themeColor="text1"/>
              </w:rPr>
              <w:t>(</w:t>
            </w:r>
            <w:r w:rsidRPr="00D01AF1">
              <w:rPr>
                <w:rFonts w:hint="eastAsia"/>
                <w:bCs/>
                <w:color w:val="000000" w:themeColor="text1"/>
              </w:rPr>
              <w:t>正常工况、非采暖季</w:t>
            </w:r>
          </w:p>
        </w:tc>
        <w:tc>
          <w:tcPr>
            <w:tcW w:w="355" w:type="pct"/>
            <w:vAlign w:val="center"/>
          </w:tcPr>
          <w:p w14:paraId="6AA29A4C" w14:textId="77777777" w:rsidR="00244ABF" w:rsidRPr="00D01AF1" w:rsidRDefault="00244ABF" w:rsidP="00C74FFA">
            <w:pPr>
              <w:pStyle w:val="aff3"/>
              <w:rPr>
                <w:bCs/>
                <w:color w:val="000000" w:themeColor="text1"/>
              </w:rPr>
            </w:pPr>
            <w:r w:rsidRPr="00D01AF1">
              <w:rPr>
                <w:bCs/>
                <w:color w:val="000000" w:themeColor="text1"/>
              </w:rPr>
              <w:t>颗粒物</w:t>
            </w:r>
          </w:p>
        </w:tc>
        <w:tc>
          <w:tcPr>
            <w:tcW w:w="305" w:type="pct"/>
            <w:vMerge w:val="restart"/>
            <w:vAlign w:val="center"/>
          </w:tcPr>
          <w:p w14:paraId="7B0639EF" w14:textId="77777777" w:rsidR="00244ABF" w:rsidRPr="00D01AF1" w:rsidRDefault="00244ABF" w:rsidP="00C74FFA">
            <w:pPr>
              <w:pStyle w:val="aff3"/>
              <w:rPr>
                <w:bCs/>
                <w:color w:val="000000" w:themeColor="text1"/>
              </w:rPr>
            </w:pPr>
            <w:r w:rsidRPr="00D01AF1">
              <w:rPr>
                <w:bCs/>
                <w:color w:val="000000" w:themeColor="text1"/>
              </w:rPr>
              <w:t>物料衡算</w:t>
            </w:r>
          </w:p>
        </w:tc>
        <w:tc>
          <w:tcPr>
            <w:tcW w:w="305" w:type="pct"/>
            <w:vMerge w:val="restart"/>
            <w:vAlign w:val="center"/>
          </w:tcPr>
          <w:p w14:paraId="38E98E58" w14:textId="77777777" w:rsidR="00244ABF" w:rsidRPr="00D01AF1" w:rsidRDefault="00244ABF" w:rsidP="00C74FFA">
            <w:pPr>
              <w:pStyle w:val="aff3"/>
              <w:rPr>
                <w:bCs/>
                <w:color w:val="000000" w:themeColor="text1"/>
              </w:rPr>
            </w:pPr>
            <w:r w:rsidRPr="00D01AF1">
              <w:rPr>
                <w:rFonts w:hint="eastAsia"/>
                <w:bCs/>
                <w:color w:val="000000" w:themeColor="text1"/>
              </w:rPr>
              <w:t>2</w:t>
            </w:r>
            <w:r w:rsidRPr="00D01AF1">
              <w:rPr>
                <w:bCs/>
                <w:color w:val="000000" w:themeColor="text1"/>
              </w:rPr>
              <w:t>29000</w:t>
            </w:r>
          </w:p>
        </w:tc>
        <w:tc>
          <w:tcPr>
            <w:tcW w:w="356" w:type="pct"/>
            <w:vAlign w:val="center"/>
          </w:tcPr>
          <w:p w14:paraId="73069E02" w14:textId="77777777" w:rsidR="00244ABF" w:rsidRPr="00D01AF1" w:rsidRDefault="00244ABF" w:rsidP="00C74FFA">
            <w:pPr>
              <w:pStyle w:val="aff3"/>
              <w:rPr>
                <w:bCs/>
                <w:color w:val="000000" w:themeColor="text1"/>
              </w:rPr>
            </w:pPr>
            <w:r w:rsidRPr="00D01AF1">
              <w:rPr>
                <w:bCs/>
                <w:color w:val="000000" w:themeColor="text1"/>
              </w:rPr>
              <w:t xml:space="preserve">14402.0 </w:t>
            </w:r>
          </w:p>
        </w:tc>
        <w:tc>
          <w:tcPr>
            <w:tcW w:w="357" w:type="pct"/>
            <w:vAlign w:val="center"/>
          </w:tcPr>
          <w:p w14:paraId="5FE89CF9" w14:textId="77777777" w:rsidR="00244ABF" w:rsidRPr="00D01AF1" w:rsidRDefault="00244ABF" w:rsidP="00C74FFA">
            <w:pPr>
              <w:pStyle w:val="aff3"/>
              <w:rPr>
                <w:bCs/>
                <w:color w:val="000000" w:themeColor="text1"/>
              </w:rPr>
            </w:pPr>
            <w:r w:rsidRPr="00D01AF1">
              <w:rPr>
                <w:bCs/>
                <w:color w:val="000000" w:themeColor="text1"/>
              </w:rPr>
              <w:t xml:space="preserve">3298.0523 </w:t>
            </w:r>
          </w:p>
        </w:tc>
        <w:tc>
          <w:tcPr>
            <w:tcW w:w="457" w:type="pct"/>
            <w:vAlign w:val="center"/>
          </w:tcPr>
          <w:p w14:paraId="79DAEC2C" w14:textId="77777777" w:rsidR="00244ABF" w:rsidRPr="00D01AF1" w:rsidRDefault="00244ABF" w:rsidP="00C74FFA">
            <w:pPr>
              <w:pStyle w:val="aff3"/>
              <w:rPr>
                <w:bCs/>
                <w:color w:val="000000" w:themeColor="text1"/>
              </w:rPr>
            </w:pPr>
            <w:r w:rsidRPr="00D01AF1">
              <w:rPr>
                <w:bCs/>
                <w:color w:val="000000" w:themeColor="text1"/>
              </w:rPr>
              <w:t>16886.0278</w:t>
            </w:r>
          </w:p>
        </w:tc>
        <w:tc>
          <w:tcPr>
            <w:tcW w:w="457" w:type="pct"/>
            <w:vMerge/>
            <w:vAlign w:val="center"/>
          </w:tcPr>
          <w:p w14:paraId="5EA34D84" w14:textId="77777777" w:rsidR="00244ABF" w:rsidRPr="00D01AF1" w:rsidRDefault="00244ABF" w:rsidP="00C74FFA">
            <w:pPr>
              <w:pStyle w:val="aff3"/>
              <w:rPr>
                <w:bCs/>
                <w:color w:val="000000" w:themeColor="text1"/>
              </w:rPr>
            </w:pPr>
          </w:p>
        </w:tc>
        <w:tc>
          <w:tcPr>
            <w:tcW w:w="204" w:type="pct"/>
            <w:vAlign w:val="center"/>
          </w:tcPr>
          <w:p w14:paraId="39E1B2C5" w14:textId="77777777" w:rsidR="00244ABF" w:rsidRPr="00D01AF1" w:rsidRDefault="00244ABF" w:rsidP="00C74FFA">
            <w:pPr>
              <w:pStyle w:val="aff3"/>
              <w:rPr>
                <w:bCs/>
                <w:color w:val="000000" w:themeColor="text1"/>
              </w:rPr>
            </w:pPr>
            <w:r w:rsidRPr="00D01AF1">
              <w:rPr>
                <w:bCs/>
                <w:color w:val="000000" w:themeColor="text1"/>
              </w:rPr>
              <w:t>99.94</w:t>
            </w:r>
          </w:p>
        </w:tc>
        <w:tc>
          <w:tcPr>
            <w:tcW w:w="305" w:type="pct"/>
            <w:vAlign w:val="center"/>
          </w:tcPr>
          <w:p w14:paraId="22940609" w14:textId="77777777" w:rsidR="00244ABF" w:rsidRPr="00D01AF1" w:rsidRDefault="00244ABF" w:rsidP="00C74FFA">
            <w:pPr>
              <w:pStyle w:val="aff3"/>
              <w:rPr>
                <w:bCs/>
                <w:color w:val="000000" w:themeColor="text1"/>
              </w:rPr>
            </w:pPr>
            <w:r w:rsidRPr="00D01AF1">
              <w:rPr>
                <w:bCs/>
                <w:color w:val="000000" w:themeColor="text1"/>
              </w:rPr>
              <w:t>8.6</w:t>
            </w:r>
          </w:p>
        </w:tc>
        <w:tc>
          <w:tcPr>
            <w:tcW w:w="356" w:type="pct"/>
            <w:vAlign w:val="center"/>
          </w:tcPr>
          <w:p w14:paraId="23B85246" w14:textId="77777777" w:rsidR="00244ABF" w:rsidRPr="00D01AF1" w:rsidRDefault="00244ABF" w:rsidP="00C74FFA">
            <w:pPr>
              <w:pStyle w:val="aff3"/>
              <w:rPr>
                <w:bCs/>
                <w:color w:val="000000" w:themeColor="text1"/>
              </w:rPr>
            </w:pPr>
            <w:r w:rsidRPr="00D01AF1">
              <w:rPr>
                <w:bCs/>
                <w:color w:val="000000" w:themeColor="text1"/>
              </w:rPr>
              <w:t xml:space="preserve">1.9788 </w:t>
            </w:r>
          </w:p>
        </w:tc>
        <w:tc>
          <w:tcPr>
            <w:tcW w:w="308" w:type="pct"/>
            <w:vAlign w:val="center"/>
          </w:tcPr>
          <w:p w14:paraId="71391A73" w14:textId="77777777" w:rsidR="00244ABF" w:rsidRPr="00D01AF1" w:rsidRDefault="00244ABF" w:rsidP="00C74FFA">
            <w:pPr>
              <w:pStyle w:val="aff3"/>
              <w:rPr>
                <w:bCs/>
                <w:color w:val="000000" w:themeColor="text1"/>
              </w:rPr>
            </w:pPr>
            <w:r w:rsidRPr="00D01AF1">
              <w:rPr>
                <w:bCs/>
                <w:color w:val="000000" w:themeColor="text1"/>
              </w:rPr>
              <w:t>10.1316</w:t>
            </w:r>
          </w:p>
        </w:tc>
        <w:tc>
          <w:tcPr>
            <w:tcW w:w="306" w:type="pct"/>
            <w:vAlign w:val="center"/>
          </w:tcPr>
          <w:p w14:paraId="36B89182" w14:textId="77777777" w:rsidR="00244ABF" w:rsidRPr="00D01AF1" w:rsidRDefault="00244ABF" w:rsidP="00C74FFA">
            <w:pPr>
              <w:pStyle w:val="aff3"/>
              <w:rPr>
                <w:rFonts w:eastAsiaTheme="minorEastAsia"/>
                <w:bCs/>
                <w:color w:val="000000" w:themeColor="text1"/>
              </w:rPr>
            </w:pPr>
            <w:r w:rsidRPr="00D01AF1">
              <w:rPr>
                <w:rFonts w:hint="eastAsia"/>
                <w:bCs/>
                <w:color w:val="000000" w:themeColor="text1"/>
              </w:rPr>
              <w:t>10</w:t>
            </w:r>
          </w:p>
        </w:tc>
        <w:tc>
          <w:tcPr>
            <w:tcW w:w="220" w:type="pct"/>
            <w:vMerge w:val="restart"/>
            <w:vAlign w:val="center"/>
          </w:tcPr>
          <w:p w14:paraId="61B2F913" w14:textId="77777777" w:rsidR="00244ABF" w:rsidRPr="00D01AF1" w:rsidRDefault="00244ABF" w:rsidP="00C74FFA">
            <w:pPr>
              <w:pStyle w:val="aff3"/>
              <w:rPr>
                <w:bCs/>
                <w:color w:val="000000" w:themeColor="text1"/>
              </w:rPr>
            </w:pPr>
            <w:r w:rsidRPr="00D01AF1">
              <w:rPr>
                <w:rFonts w:hint="eastAsia"/>
                <w:bCs/>
                <w:color w:val="000000" w:themeColor="text1"/>
              </w:rPr>
              <w:t>5</w:t>
            </w:r>
            <w:r w:rsidRPr="00D01AF1">
              <w:rPr>
                <w:bCs/>
                <w:color w:val="000000" w:themeColor="text1"/>
              </w:rPr>
              <w:t>120</w:t>
            </w:r>
          </w:p>
        </w:tc>
      </w:tr>
      <w:tr w:rsidR="00FB3557" w:rsidRPr="00D01AF1" w14:paraId="006C19A4" w14:textId="77777777" w:rsidTr="00F04279">
        <w:trPr>
          <w:trHeight w:val="454"/>
          <w:jc w:val="center"/>
        </w:trPr>
        <w:tc>
          <w:tcPr>
            <w:tcW w:w="353" w:type="pct"/>
            <w:vMerge/>
            <w:vAlign w:val="center"/>
          </w:tcPr>
          <w:p w14:paraId="62951657" w14:textId="77777777" w:rsidR="00244ABF" w:rsidRPr="00D01AF1" w:rsidRDefault="00244ABF" w:rsidP="00C74FFA">
            <w:pPr>
              <w:pStyle w:val="aff3"/>
              <w:rPr>
                <w:bCs/>
                <w:color w:val="000000" w:themeColor="text1"/>
              </w:rPr>
            </w:pPr>
          </w:p>
        </w:tc>
        <w:tc>
          <w:tcPr>
            <w:tcW w:w="356" w:type="pct"/>
            <w:vMerge/>
            <w:vAlign w:val="center"/>
          </w:tcPr>
          <w:p w14:paraId="0C86F59B" w14:textId="77777777" w:rsidR="00244ABF" w:rsidRPr="00D01AF1" w:rsidRDefault="00244ABF" w:rsidP="00C74FFA">
            <w:pPr>
              <w:pStyle w:val="aff3"/>
              <w:rPr>
                <w:bCs/>
                <w:color w:val="000000" w:themeColor="text1"/>
              </w:rPr>
            </w:pPr>
          </w:p>
        </w:tc>
        <w:tc>
          <w:tcPr>
            <w:tcW w:w="355" w:type="pct"/>
            <w:vAlign w:val="center"/>
          </w:tcPr>
          <w:p w14:paraId="3088E14C" w14:textId="77777777" w:rsidR="00244ABF" w:rsidRPr="00D01AF1" w:rsidRDefault="00244ABF" w:rsidP="00C74FFA">
            <w:pPr>
              <w:pStyle w:val="aff3"/>
              <w:rPr>
                <w:bCs/>
                <w:color w:val="000000" w:themeColor="text1"/>
              </w:rPr>
            </w:pPr>
            <w:r w:rsidRPr="00D01AF1">
              <w:rPr>
                <w:bCs/>
                <w:color w:val="000000" w:themeColor="text1"/>
              </w:rPr>
              <w:t>二氧化硫</w:t>
            </w:r>
          </w:p>
        </w:tc>
        <w:tc>
          <w:tcPr>
            <w:tcW w:w="305" w:type="pct"/>
            <w:vMerge/>
            <w:vAlign w:val="center"/>
          </w:tcPr>
          <w:p w14:paraId="0E37FDF9" w14:textId="77777777" w:rsidR="00244ABF" w:rsidRPr="00D01AF1" w:rsidRDefault="00244ABF" w:rsidP="00C74FFA">
            <w:pPr>
              <w:pStyle w:val="aff3"/>
              <w:rPr>
                <w:bCs/>
                <w:color w:val="000000" w:themeColor="text1"/>
              </w:rPr>
            </w:pPr>
          </w:p>
        </w:tc>
        <w:tc>
          <w:tcPr>
            <w:tcW w:w="305" w:type="pct"/>
            <w:vMerge/>
            <w:vAlign w:val="center"/>
          </w:tcPr>
          <w:p w14:paraId="1516F960" w14:textId="77777777" w:rsidR="00244ABF" w:rsidRPr="00D01AF1" w:rsidRDefault="00244ABF" w:rsidP="00C74FFA">
            <w:pPr>
              <w:pStyle w:val="aff3"/>
              <w:rPr>
                <w:bCs/>
                <w:color w:val="000000" w:themeColor="text1"/>
              </w:rPr>
            </w:pPr>
          </w:p>
        </w:tc>
        <w:tc>
          <w:tcPr>
            <w:tcW w:w="356" w:type="pct"/>
            <w:vAlign w:val="center"/>
          </w:tcPr>
          <w:p w14:paraId="2D698908" w14:textId="77777777" w:rsidR="00244ABF" w:rsidRPr="00D01AF1" w:rsidRDefault="00244ABF" w:rsidP="00C74FFA">
            <w:pPr>
              <w:pStyle w:val="aff3"/>
              <w:rPr>
                <w:bCs/>
                <w:color w:val="000000" w:themeColor="text1"/>
              </w:rPr>
            </w:pPr>
            <w:r w:rsidRPr="00D01AF1">
              <w:rPr>
                <w:bCs/>
                <w:color w:val="000000" w:themeColor="text1"/>
              </w:rPr>
              <w:t xml:space="preserve">52.0 </w:t>
            </w:r>
          </w:p>
        </w:tc>
        <w:tc>
          <w:tcPr>
            <w:tcW w:w="357" w:type="pct"/>
            <w:vAlign w:val="center"/>
          </w:tcPr>
          <w:p w14:paraId="44BAB160" w14:textId="77777777" w:rsidR="00244ABF" w:rsidRPr="00D01AF1" w:rsidRDefault="00244ABF" w:rsidP="00C74FFA">
            <w:pPr>
              <w:pStyle w:val="aff3"/>
              <w:rPr>
                <w:bCs/>
                <w:color w:val="000000" w:themeColor="text1"/>
              </w:rPr>
            </w:pPr>
            <w:r w:rsidRPr="00D01AF1">
              <w:rPr>
                <w:bCs/>
                <w:color w:val="000000" w:themeColor="text1"/>
              </w:rPr>
              <w:t xml:space="preserve">11.9124 </w:t>
            </w:r>
          </w:p>
        </w:tc>
        <w:tc>
          <w:tcPr>
            <w:tcW w:w="457" w:type="pct"/>
            <w:vAlign w:val="center"/>
          </w:tcPr>
          <w:p w14:paraId="493395ED" w14:textId="77777777" w:rsidR="00244ABF" w:rsidRPr="00D01AF1" w:rsidRDefault="00244ABF" w:rsidP="00C74FFA">
            <w:pPr>
              <w:pStyle w:val="aff3"/>
              <w:rPr>
                <w:bCs/>
                <w:color w:val="000000" w:themeColor="text1"/>
              </w:rPr>
            </w:pPr>
            <w:r w:rsidRPr="00D01AF1">
              <w:rPr>
                <w:bCs/>
                <w:color w:val="000000" w:themeColor="text1"/>
              </w:rPr>
              <w:t>60.9915</w:t>
            </w:r>
          </w:p>
        </w:tc>
        <w:tc>
          <w:tcPr>
            <w:tcW w:w="457" w:type="pct"/>
            <w:vMerge/>
            <w:vAlign w:val="center"/>
          </w:tcPr>
          <w:p w14:paraId="5B0B8E12" w14:textId="77777777" w:rsidR="00244ABF" w:rsidRPr="00D01AF1" w:rsidRDefault="00244ABF" w:rsidP="00C74FFA">
            <w:pPr>
              <w:pStyle w:val="aff3"/>
              <w:rPr>
                <w:bCs/>
                <w:color w:val="000000" w:themeColor="text1"/>
              </w:rPr>
            </w:pPr>
          </w:p>
        </w:tc>
        <w:tc>
          <w:tcPr>
            <w:tcW w:w="204" w:type="pct"/>
            <w:vAlign w:val="center"/>
          </w:tcPr>
          <w:p w14:paraId="655634BC" w14:textId="77777777" w:rsidR="00244ABF" w:rsidRPr="00D01AF1" w:rsidRDefault="00244ABF" w:rsidP="00C74FFA">
            <w:pPr>
              <w:pStyle w:val="aff3"/>
              <w:rPr>
                <w:bCs/>
                <w:color w:val="000000" w:themeColor="text1"/>
              </w:rPr>
            </w:pPr>
            <w:r w:rsidRPr="00D01AF1">
              <w:rPr>
                <w:bCs/>
                <w:color w:val="000000" w:themeColor="text1"/>
              </w:rPr>
              <w:t>75</w:t>
            </w:r>
          </w:p>
        </w:tc>
        <w:tc>
          <w:tcPr>
            <w:tcW w:w="305" w:type="pct"/>
            <w:vAlign w:val="center"/>
          </w:tcPr>
          <w:p w14:paraId="3731F53A" w14:textId="77777777" w:rsidR="00244ABF" w:rsidRPr="00D01AF1" w:rsidRDefault="00244ABF" w:rsidP="00C74FFA">
            <w:pPr>
              <w:pStyle w:val="aff3"/>
              <w:rPr>
                <w:bCs/>
                <w:color w:val="000000" w:themeColor="text1"/>
              </w:rPr>
            </w:pPr>
            <w:r w:rsidRPr="00D01AF1">
              <w:rPr>
                <w:bCs/>
                <w:color w:val="000000" w:themeColor="text1"/>
              </w:rPr>
              <w:t>13.0</w:t>
            </w:r>
          </w:p>
        </w:tc>
        <w:tc>
          <w:tcPr>
            <w:tcW w:w="356" w:type="pct"/>
            <w:vAlign w:val="center"/>
          </w:tcPr>
          <w:p w14:paraId="12997F40" w14:textId="77777777" w:rsidR="00244ABF" w:rsidRPr="00D01AF1" w:rsidRDefault="00244ABF" w:rsidP="00C74FFA">
            <w:pPr>
              <w:pStyle w:val="aff3"/>
              <w:rPr>
                <w:bCs/>
                <w:color w:val="000000" w:themeColor="text1"/>
              </w:rPr>
            </w:pPr>
            <w:r w:rsidRPr="00D01AF1">
              <w:rPr>
                <w:bCs/>
                <w:color w:val="000000" w:themeColor="text1"/>
              </w:rPr>
              <w:t xml:space="preserve">2.9781 </w:t>
            </w:r>
          </w:p>
        </w:tc>
        <w:tc>
          <w:tcPr>
            <w:tcW w:w="308" w:type="pct"/>
            <w:vAlign w:val="center"/>
          </w:tcPr>
          <w:p w14:paraId="25B3712D" w14:textId="77777777" w:rsidR="00244ABF" w:rsidRPr="00D01AF1" w:rsidRDefault="00244ABF" w:rsidP="00C74FFA">
            <w:pPr>
              <w:pStyle w:val="aff3"/>
              <w:rPr>
                <w:bCs/>
                <w:color w:val="000000" w:themeColor="text1"/>
              </w:rPr>
            </w:pPr>
            <w:r w:rsidRPr="00D01AF1">
              <w:rPr>
                <w:bCs/>
                <w:color w:val="000000" w:themeColor="text1"/>
              </w:rPr>
              <w:t>15.2479</w:t>
            </w:r>
          </w:p>
        </w:tc>
        <w:tc>
          <w:tcPr>
            <w:tcW w:w="306" w:type="pct"/>
            <w:vAlign w:val="center"/>
          </w:tcPr>
          <w:p w14:paraId="7009844A" w14:textId="77777777" w:rsidR="00244ABF" w:rsidRPr="00D01AF1" w:rsidRDefault="00244ABF" w:rsidP="00C74FFA">
            <w:pPr>
              <w:pStyle w:val="aff3"/>
              <w:rPr>
                <w:rFonts w:eastAsiaTheme="minorEastAsia"/>
                <w:bCs/>
                <w:color w:val="000000" w:themeColor="text1"/>
              </w:rPr>
            </w:pPr>
            <w:r w:rsidRPr="00D01AF1">
              <w:rPr>
                <w:rFonts w:hint="eastAsia"/>
                <w:bCs/>
                <w:color w:val="000000" w:themeColor="text1"/>
              </w:rPr>
              <w:t>35</w:t>
            </w:r>
          </w:p>
        </w:tc>
        <w:tc>
          <w:tcPr>
            <w:tcW w:w="220" w:type="pct"/>
            <w:vMerge/>
            <w:vAlign w:val="center"/>
          </w:tcPr>
          <w:p w14:paraId="38250CE2" w14:textId="77777777" w:rsidR="00244ABF" w:rsidRPr="00D01AF1" w:rsidRDefault="00244ABF" w:rsidP="00C74FFA">
            <w:pPr>
              <w:pStyle w:val="aff3"/>
              <w:rPr>
                <w:bCs/>
                <w:color w:val="000000" w:themeColor="text1"/>
              </w:rPr>
            </w:pPr>
          </w:p>
        </w:tc>
      </w:tr>
      <w:tr w:rsidR="00FB3557" w:rsidRPr="00D01AF1" w14:paraId="6CB8CE90" w14:textId="77777777" w:rsidTr="00F04279">
        <w:trPr>
          <w:trHeight w:val="454"/>
          <w:jc w:val="center"/>
        </w:trPr>
        <w:tc>
          <w:tcPr>
            <w:tcW w:w="353" w:type="pct"/>
            <w:vMerge/>
            <w:vAlign w:val="center"/>
          </w:tcPr>
          <w:p w14:paraId="4E204C65" w14:textId="77777777" w:rsidR="00244ABF" w:rsidRPr="00D01AF1" w:rsidRDefault="00244ABF" w:rsidP="00C74FFA">
            <w:pPr>
              <w:pStyle w:val="aff3"/>
              <w:rPr>
                <w:bCs/>
                <w:color w:val="000000" w:themeColor="text1"/>
              </w:rPr>
            </w:pPr>
          </w:p>
        </w:tc>
        <w:tc>
          <w:tcPr>
            <w:tcW w:w="356" w:type="pct"/>
            <w:vMerge/>
            <w:vAlign w:val="center"/>
          </w:tcPr>
          <w:p w14:paraId="481F91CA" w14:textId="77777777" w:rsidR="00244ABF" w:rsidRPr="00D01AF1" w:rsidRDefault="00244ABF" w:rsidP="00C74FFA">
            <w:pPr>
              <w:pStyle w:val="aff3"/>
              <w:rPr>
                <w:bCs/>
                <w:color w:val="000000" w:themeColor="text1"/>
              </w:rPr>
            </w:pPr>
          </w:p>
        </w:tc>
        <w:tc>
          <w:tcPr>
            <w:tcW w:w="355" w:type="pct"/>
            <w:vAlign w:val="center"/>
          </w:tcPr>
          <w:p w14:paraId="7E28C22E" w14:textId="77777777" w:rsidR="00244ABF" w:rsidRPr="00D01AF1" w:rsidRDefault="00244ABF" w:rsidP="00C74FFA">
            <w:pPr>
              <w:pStyle w:val="aff3"/>
              <w:rPr>
                <w:bCs/>
                <w:color w:val="000000" w:themeColor="text1"/>
              </w:rPr>
            </w:pPr>
            <w:r w:rsidRPr="00D01AF1">
              <w:rPr>
                <w:bCs/>
                <w:color w:val="000000" w:themeColor="text1"/>
              </w:rPr>
              <w:t>氮氧化物</w:t>
            </w:r>
          </w:p>
        </w:tc>
        <w:tc>
          <w:tcPr>
            <w:tcW w:w="305" w:type="pct"/>
            <w:vMerge w:val="restart"/>
            <w:vAlign w:val="center"/>
          </w:tcPr>
          <w:p w14:paraId="7CAE49B5" w14:textId="77777777" w:rsidR="00244ABF" w:rsidRPr="00D01AF1" w:rsidRDefault="00244ABF" w:rsidP="00C74FFA">
            <w:pPr>
              <w:pStyle w:val="aff3"/>
              <w:rPr>
                <w:bCs/>
                <w:color w:val="000000" w:themeColor="text1"/>
              </w:rPr>
            </w:pPr>
            <w:r w:rsidRPr="00D01AF1">
              <w:rPr>
                <w:bCs/>
                <w:color w:val="000000" w:themeColor="text1"/>
              </w:rPr>
              <w:t>类比法</w:t>
            </w:r>
          </w:p>
        </w:tc>
        <w:tc>
          <w:tcPr>
            <w:tcW w:w="305" w:type="pct"/>
            <w:vMerge/>
            <w:vAlign w:val="center"/>
          </w:tcPr>
          <w:p w14:paraId="454E8D47" w14:textId="77777777" w:rsidR="00244ABF" w:rsidRPr="00D01AF1" w:rsidRDefault="00244ABF" w:rsidP="00C74FFA">
            <w:pPr>
              <w:pStyle w:val="aff3"/>
              <w:rPr>
                <w:bCs/>
                <w:color w:val="000000" w:themeColor="text1"/>
              </w:rPr>
            </w:pPr>
          </w:p>
        </w:tc>
        <w:tc>
          <w:tcPr>
            <w:tcW w:w="356" w:type="pct"/>
            <w:vAlign w:val="center"/>
          </w:tcPr>
          <w:p w14:paraId="718EC59D" w14:textId="77777777" w:rsidR="00244ABF" w:rsidRPr="00D01AF1" w:rsidRDefault="00244ABF" w:rsidP="00C74FFA">
            <w:pPr>
              <w:pStyle w:val="aff3"/>
              <w:rPr>
                <w:bCs/>
                <w:color w:val="000000" w:themeColor="text1"/>
              </w:rPr>
            </w:pPr>
            <w:r w:rsidRPr="00D01AF1">
              <w:rPr>
                <w:bCs/>
                <w:color w:val="000000" w:themeColor="text1"/>
              </w:rPr>
              <w:t xml:space="preserve">160.0 </w:t>
            </w:r>
          </w:p>
        </w:tc>
        <w:tc>
          <w:tcPr>
            <w:tcW w:w="357" w:type="pct"/>
            <w:vAlign w:val="center"/>
          </w:tcPr>
          <w:p w14:paraId="0D401CA9" w14:textId="77777777" w:rsidR="00244ABF" w:rsidRPr="00D01AF1" w:rsidRDefault="00244ABF" w:rsidP="00C74FFA">
            <w:pPr>
              <w:pStyle w:val="aff3"/>
              <w:rPr>
                <w:bCs/>
                <w:color w:val="000000" w:themeColor="text1"/>
              </w:rPr>
            </w:pPr>
            <w:r w:rsidRPr="00D01AF1">
              <w:rPr>
                <w:bCs/>
                <w:color w:val="000000" w:themeColor="text1"/>
              </w:rPr>
              <w:t xml:space="preserve">36.6495 </w:t>
            </w:r>
          </w:p>
        </w:tc>
        <w:tc>
          <w:tcPr>
            <w:tcW w:w="457" w:type="pct"/>
            <w:vAlign w:val="center"/>
          </w:tcPr>
          <w:p w14:paraId="6F984659" w14:textId="77777777" w:rsidR="00244ABF" w:rsidRPr="00D01AF1" w:rsidRDefault="00244ABF" w:rsidP="00C74FFA">
            <w:pPr>
              <w:pStyle w:val="aff3"/>
              <w:rPr>
                <w:bCs/>
                <w:color w:val="000000" w:themeColor="text1"/>
              </w:rPr>
            </w:pPr>
            <w:r w:rsidRPr="00D01AF1">
              <w:rPr>
                <w:bCs/>
                <w:color w:val="000000" w:themeColor="text1"/>
              </w:rPr>
              <w:t>187.6456</w:t>
            </w:r>
          </w:p>
        </w:tc>
        <w:tc>
          <w:tcPr>
            <w:tcW w:w="457" w:type="pct"/>
            <w:vMerge/>
            <w:vAlign w:val="center"/>
          </w:tcPr>
          <w:p w14:paraId="3FCFC50F" w14:textId="77777777" w:rsidR="00244ABF" w:rsidRPr="00D01AF1" w:rsidRDefault="00244ABF" w:rsidP="00C74FFA">
            <w:pPr>
              <w:pStyle w:val="aff3"/>
              <w:rPr>
                <w:bCs/>
                <w:color w:val="000000" w:themeColor="text1"/>
              </w:rPr>
            </w:pPr>
          </w:p>
        </w:tc>
        <w:tc>
          <w:tcPr>
            <w:tcW w:w="204" w:type="pct"/>
            <w:vAlign w:val="center"/>
          </w:tcPr>
          <w:p w14:paraId="20C7ACB0" w14:textId="77777777" w:rsidR="00244ABF" w:rsidRPr="00D01AF1" w:rsidRDefault="00244ABF" w:rsidP="00C74FFA">
            <w:pPr>
              <w:pStyle w:val="aff3"/>
              <w:rPr>
                <w:bCs/>
                <w:color w:val="000000" w:themeColor="text1"/>
              </w:rPr>
            </w:pPr>
            <w:r w:rsidRPr="00D01AF1">
              <w:rPr>
                <w:bCs/>
                <w:color w:val="000000" w:themeColor="text1"/>
              </w:rPr>
              <w:t>85</w:t>
            </w:r>
          </w:p>
        </w:tc>
        <w:tc>
          <w:tcPr>
            <w:tcW w:w="305" w:type="pct"/>
            <w:vAlign w:val="center"/>
          </w:tcPr>
          <w:p w14:paraId="2738A66B" w14:textId="77777777" w:rsidR="00244ABF" w:rsidRPr="00D01AF1" w:rsidRDefault="00244ABF" w:rsidP="00C74FFA">
            <w:pPr>
              <w:pStyle w:val="aff3"/>
              <w:rPr>
                <w:bCs/>
                <w:color w:val="000000" w:themeColor="text1"/>
              </w:rPr>
            </w:pPr>
            <w:r w:rsidRPr="00D01AF1">
              <w:rPr>
                <w:bCs/>
                <w:color w:val="000000" w:themeColor="text1"/>
              </w:rPr>
              <w:t>24.0</w:t>
            </w:r>
          </w:p>
        </w:tc>
        <w:tc>
          <w:tcPr>
            <w:tcW w:w="356" w:type="pct"/>
            <w:vAlign w:val="center"/>
          </w:tcPr>
          <w:p w14:paraId="43551F7A" w14:textId="77777777" w:rsidR="00244ABF" w:rsidRPr="00D01AF1" w:rsidRDefault="00244ABF" w:rsidP="00C74FFA">
            <w:pPr>
              <w:pStyle w:val="aff3"/>
              <w:rPr>
                <w:bCs/>
                <w:color w:val="000000" w:themeColor="text1"/>
              </w:rPr>
            </w:pPr>
            <w:r w:rsidRPr="00D01AF1">
              <w:rPr>
                <w:bCs/>
                <w:color w:val="000000" w:themeColor="text1"/>
              </w:rPr>
              <w:t xml:space="preserve">5.4974 </w:t>
            </w:r>
          </w:p>
        </w:tc>
        <w:tc>
          <w:tcPr>
            <w:tcW w:w="308" w:type="pct"/>
            <w:vAlign w:val="center"/>
          </w:tcPr>
          <w:p w14:paraId="33A56589" w14:textId="77777777" w:rsidR="00244ABF" w:rsidRPr="00D01AF1" w:rsidRDefault="00244ABF" w:rsidP="00C74FFA">
            <w:pPr>
              <w:pStyle w:val="aff3"/>
              <w:rPr>
                <w:bCs/>
                <w:color w:val="000000" w:themeColor="text1"/>
              </w:rPr>
            </w:pPr>
            <w:r w:rsidRPr="00D01AF1">
              <w:rPr>
                <w:bCs/>
                <w:color w:val="000000" w:themeColor="text1"/>
              </w:rPr>
              <w:t>28.1469</w:t>
            </w:r>
          </w:p>
        </w:tc>
        <w:tc>
          <w:tcPr>
            <w:tcW w:w="306" w:type="pct"/>
            <w:vAlign w:val="center"/>
          </w:tcPr>
          <w:p w14:paraId="6B3506EB" w14:textId="77777777" w:rsidR="00244ABF" w:rsidRPr="00D01AF1" w:rsidRDefault="00244ABF" w:rsidP="00C74FFA">
            <w:pPr>
              <w:pStyle w:val="aff3"/>
              <w:rPr>
                <w:rFonts w:eastAsiaTheme="minorEastAsia"/>
                <w:bCs/>
                <w:color w:val="000000" w:themeColor="text1"/>
              </w:rPr>
            </w:pPr>
            <w:r w:rsidRPr="00D01AF1">
              <w:rPr>
                <w:bCs/>
                <w:color w:val="000000" w:themeColor="text1"/>
              </w:rPr>
              <w:t>50</w:t>
            </w:r>
          </w:p>
        </w:tc>
        <w:tc>
          <w:tcPr>
            <w:tcW w:w="220" w:type="pct"/>
            <w:vMerge/>
            <w:vAlign w:val="center"/>
          </w:tcPr>
          <w:p w14:paraId="6C575084" w14:textId="77777777" w:rsidR="00244ABF" w:rsidRPr="00D01AF1" w:rsidRDefault="00244ABF" w:rsidP="00C74FFA">
            <w:pPr>
              <w:pStyle w:val="aff3"/>
              <w:rPr>
                <w:bCs/>
                <w:color w:val="000000" w:themeColor="text1"/>
              </w:rPr>
            </w:pPr>
          </w:p>
        </w:tc>
      </w:tr>
      <w:tr w:rsidR="00FB3557" w:rsidRPr="00D01AF1" w14:paraId="6F613F62" w14:textId="77777777" w:rsidTr="00F04279">
        <w:trPr>
          <w:trHeight w:val="454"/>
          <w:jc w:val="center"/>
        </w:trPr>
        <w:tc>
          <w:tcPr>
            <w:tcW w:w="353" w:type="pct"/>
            <w:vMerge/>
            <w:vAlign w:val="center"/>
          </w:tcPr>
          <w:p w14:paraId="08D958D6" w14:textId="77777777" w:rsidR="00244ABF" w:rsidRPr="00D01AF1" w:rsidRDefault="00244ABF" w:rsidP="00C74FFA">
            <w:pPr>
              <w:pStyle w:val="aff3"/>
              <w:rPr>
                <w:bCs/>
                <w:color w:val="000000" w:themeColor="text1"/>
              </w:rPr>
            </w:pPr>
          </w:p>
        </w:tc>
        <w:tc>
          <w:tcPr>
            <w:tcW w:w="356" w:type="pct"/>
            <w:vMerge/>
            <w:vAlign w:val="center"/>
          </w:tcPr>
          <w:p w14:paraId="1531BA39" w14:textId="77777777" w:rsidR="00244ABF" w:rsidRPr="00D01AF1" w:rsidRDefault="00244ABF" w:rsidP="00C74FFA">
            <w:pPr>
              <w:pStyle w:val="aff3"/>
              <w:rPr>
                <w:bCs/>
                <w:color w:val="000000" w:themeColor="text1"/>
              </w:rPr>
            </w:pPr>
          </w:p>
        </w:tc>
        <w:tc>
          <w:tcPr>
            <w:tcW w:w="355" w:type="pct"/>
            <w:vAlign w:val="center"/>
          </w:tcPr>
          <w:p w14:paraId="2FC1E431" w14:textId="77777777" w:rsidR="00244ABF" w:rsidRPr="00D01AF1" w:rsidRDefault="00244ABF" w:rsidP="00C74FFA">
            <w:pPr>
              <w:pStyle w:val="aff3"/>
              <w:rPr>
                <w:bCs/>
                <w:color w:val="000000" w:themeColor="text1"/>
              </w:rPr>
            </w:pPr>
            <w:r w:rsidRPr="00D01AF1">
              <w:rPr>
                <w:bCs/>
                <w:color w:val="000000" w:themeColor="text1"/>
              </w:rPr>
              <w:t>氨逃逸</w:t>
            </w:r>
          </w:p>
        </w:tc>
        <w:tc>
          <w:tcPr>
            <w:tcW w:w="305" w:type="pct"/>
            <w:vMerge/>
            <w:vAlign w:val="center"/>
          </w:tcPr>
          <w:p w14:paraId="3C5BEA37" w14:textId="77777777" w:rsidR="00244ABF" w:rsidRPr="00D01AF1" w:rsidRDefault="00244ABF" w:rsidP="00C74FFA">
            <w:pPr>
              <w:pStyle w:val="aff3"/>
              <w:rPr>
                <w:bCs/>
                <w:color w:val="000000" w:themeColor="text1"/>
              </w:rPr>
            </w:pPr>
          </w:p>
        </w:tc>
        <w:tc>
          <w:tcPr>
            <w:tcW w:w="305" w:type="pct"/>
            <w:vMerge/>
            <w:vAlign w:val="center"/>
          </w:tcPr>
          <w:p w14:paraId="2D352596" w14:textId="77777777" w:rsidR="00244ABF" w:rsidRPr="00D01AF1" w:rsidRDefault="00244ABF" w:rsidP="00C74FFA">
            <w:pPr>
              <w:pStyle w:val="aff3"/>
              <w:rPr>
                <w:bCs/>
                <w:color w:val="000000" w:themeColor="text1"/>
              </w:rPr>
            </w:pPr>
          </w:p>
        </w:tc>
        <w:tc>
          <w:tcPr>
            <w:tcW w:w="356" w:type="pct"/>
            <w:vAlign w:val="center"/>
          </w:tcPr>
          <w:p w14:paraId="6AEFAAA8"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57" w:type="pct"/>
            <w:vAlign w:val="center"/>
          </w:tcPr>
          <w:p w14:paraId="0772CD98"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457" w:type="pct"/>
            <w:vAlign w:val="center"/>
          </w:tcPr>
          <w:p w14:paraId="5A45FCAF"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457" w:type="pct"/>
            <w:vMerge/>
            <w:vAlign w:val="center"/>
          </w:tcPr>
          <w:p w14:paraId="49FBB5D1" w14:textId="77777777" w:rsidR="00244ABF" w:rsidRPr="00D01AF1" w:rsidRDefault="00244ABF" w:rsidP="00C74FFA">
            <w:pPr>
              <w:pStyle w:val="aff3"/>
              <w:rPr>
                <w:bCs/>
                <w:color w:val="000000" w:themeColor="text1"/>
              </w:rPr>
            </w:pPr>
          </w:p>
        </w:tc>
        <w:tc>
          <w:tcPr>
            <w:tcW w:w="204" w:type="pct"/>
            <w:vAlign w:val="center"/>
          </w:tcPr>
          <w:p w14:paraId="587AF083" w14:textId="77777777" w:rsidR="00244ABF" w:rsidRPr="00D01AF1" w:rsidRDefault="00244ABF" w:rsidP="00C74FFA">
            <w:pPr>
              <w:pStyle w:val="aff3"/>
              <w:rPr>
                <w:bCs/>
                <w:color w:val="000000" w:themeColor="text1"/>
              </w:rPr>
            </w:pPr>
            <w:r w:rsidRPr="00D01AF1">
              <w:rPr>
                <w:bCs/>
                <w:color w:val="000000" w:themeColor="text1"/>
              </w:rPr>
              <w:t>/</w:t>
            </w:r>
          </w:p>
        </w:tc>
        <w:tc>
          <w:tcPr>
            <w:tcW w:w="305" w:type="pct"/>
            <w:vAlign w:val="center"/>
          </w:tcPr>
          <w:p w14:paraId="7F69A668" w14:textId="77777777" w:rsidR="00244ABF" w:rsidRPr="00D01AF1" w:rsidRDefault="00244ABF" w:rsidP="00C74FFA">
            <w:pPr>
              <w:pStyle w:val="aff3"/>
              <w:rPr>
                <w:bCs/>
                <w:color w:val="000000" w:themeColor="text1"/>
              </w:rPr>
            </w:pPr>
            <w:r w:rsidRPr="00D01AF1">
              <w:rPr>
                <w:bCs/>
                <w:color w:val="000000" w:themeColor="text1"/>
              </w:rPr>
              <w:t>4.0</w:t>
            </w:r>
          </w:p>
        </w:tc>
        <w:tc>
          <w:tcPr>
            <w:tcW w:w="356" w:type="pct"/>
            <w:vAlign w:val="center"/>
          </w:tcPr>
          <w:p w14:paraId="1321D54D" w14:textId="77777777" w:rsidR="00244ABF" w:rsidRPr="00D01AF1" w:rsidRDefault="00244ABF" w:rsidP="00C74FFA">
            <w:pPr>
              <w:pStyle w:val="aff3"/>
              <w:rPr>
                <w:bCs/>
                <w:color w:val="000000" w:themeColor="text1"/>
              </w:rPr>
            </w:pPr>
            <w:r w:rsidRPr="00D01AF1">
              <w:rPr>
                <w:bCs/>
                <w:color w:val="000000" w:themeColor="text1"/>
              </w:rPr>
              <w:t xml:space="preserve">0.9160 </w:t>
            </w:r>
          </w:p>
        </w:tc>
        <w:tc>
          <w:tcPr>
            <w:tcW w:w="308" w:type="pct"/>
            <w:vAlign w:val="center"/>
          </w:tcPr>
          <w:p w14:paraId="1400A5A5" w14:textId="77777777" w:rsidR="00244ABF" w:rsidRPr="00D01AF1" w:rsidRDefault="00244ABF" w:rsidP="00C74FFA">
            <w:pPr>
              <w:pStyle w:val="aff3"/>
              <w:rPr>
                <w:bCs/>
                <w:color w:val="000000" w:themeColor="text1"/>
              </w:rPr>
            </w:pPr>
            <w:r w:rsidRPr="00D01AF1">
              <w:rPr>
                <w:bCs/>
                <w:color w:val="000000" w:themeColor="text1"/>
              </w:rPr>
              <w:t>4.6899</w:t>
            </w:r>
          </w:p>
        </w:tc>
        <w:tc>
          <w:tcPr>
            <w:tcW w:w="306" w:type="pct"/>
            <w:vAlign w:val="center"/>
          </w:tcPr>
          <w:p w14:paraId="77DF6708" w14:textId="77777777" w:rsidR="00244ABF" w:rsidRPr="00D01AF1" w:rsidRDefault="00244ABF" w:rsidP="00C74FFA">
            <w:pPr>
              <w:pStyle w:val="aff3"/>
              <w:rPr>
                <w:rFonts w:eastAsiaTheme="minorEastAsia"/>
                <w:bCs/>
                <w:color w:val="000000" w:themeColor="text1"/>
              </w:rPr>
            </w:pPr>
            <w:r w:rsidRPr="00D01AF1">
              <w:rPr>
                <w:rFonts w:eastAsiaTheme="minorEastAsia" w:hint="eastAsia"/>
                <w:bCs/>
                <w:color w:val="000000" w:themeColor="text1"/>
              </w:rPr>
              <w:t>8</w:t>
            </w:r>
          </w:p>
        </w:tc>
        <w:tc>
          <w:tcPr>
            <w:tcW w:w="220" w:type="pct"/>
            <w:vMerge/>
            <w:vAlign w:val="center"/>
          </w:tcPr>
          <w:p w14:paraId="508091AB" w14:textId="77777777" w:rsidR="00244ABF" w:rsidRPr="00D01AF1" w:rsidRDefault="00244ABF" w:rsidP="00C74FFA">
            <w:pPr>
              <w:pStyle w:val="aff3"/>
              <w:rPr>
                <w:bCs/>
                <w:color w:val="000000" w:themeColor="text1"/>
              </w:rPr>
            </w:pPr>
          </w:p>
        </w:tc>
      </w:tr>
      <w:tr w:rsidR="00FB3557" w:rsidRPr="00D01AF1" w14:paraId="24510382" w14:textId="77777777" w:rsidTr="00F04279">
        <w:trPr>
          <w:trHeight w:val="454"/>
          <w:jc w:val="center"/>
        </w:trPr>
        <w:tc>
          <w:tcPr>
            <w:tcW w:w="353" w:type="pct"/>
            <w:vMerge w:val="restart"/>
            <w:vAlign w:val="center"/>
          </w:tcPr>
          <w:p w14:paraId="00C992E2" w14:textId="77777777" w:rsidR="00244ABF" w:rsidRPr="00D01AF1" w:rsidRDefault="00244ABF" w:rsidP="00C74FFA">
            <w:pPr>
              <w:pStyle w:val="aff3"/>
              <w:rPr>
                <w:bCs/>
                <w:color w:val="000000" w:themeColor="text1"/>
              </w:rPr>
            </w:pPr>
            <w:r w:rsidRPr="00D01AF1">
              <w:rPr>
                <w:rFonts w:hint="eastAsia"/>
                <w:bCs/>
                <w:color w:val="000000" w:themeColor="text1"/>
              </w:rPr>
              <w:t>3</w:t>
            </w:r>
            <w:r w:rsidRPr="00D01AF1">
              <w:rPr>
                <w:rFonts w:hint="eastAsia"/>
                <w:bCs/>
                <w:color w:val="000000" w:themeColor="text1"/>
              </w:rPr>
              <w:t>×</w:t>
            </w:r>
            <w:r w:rsidRPr="00D01AF1">
              <w:rPr>
                <w:rFonts w:hint="eastAsia"/>
                <w:bCs/>
                <w:color w:val="000000" w:themeColor="text1"/>
              </w:rPr>
              <w:t>140t/h</w:t>
            </w:r>
            <w:r w:rsidRPr="00D01AF1">
              <w:rPr>
                <w:rFonts w:hint="eastAsia"/>
                <w:bCs/>
                <w:color w:val="000000" w:themeColor="text1"/>
              </w:rPr>
              <w:t>锅炉</w:t>
            </w:r>
            <w:r w:rsidRPr="00D01AF1">
              <w:rPr>
                <w:rFonts w:hint="eastAsia"/>
                <w:bCs/>
                <w:color w:val="000000" w:themeColor="text1"/>
              </w:rPr>
              <w:t>+</w:t>
            </w:r>
            <w:r w:rsidRPr="00D01AF1">
              <w:rPr>
                <w:bCs/>
                <w:color w:val="000000" w:themeColor="text1"/>
              </w:rPr>
              <w:t>2</w:t>
            </w:r>
            <w:r w:rsidRPr="00D01AF1">
              <w:rPr>
                <w:rFonts w:hint="eastAsia"/>
                <w:bCs/>
                <w:color w:val="000000" w:themeColor="text1"/>
              </w:rPr>
              <w:t>×</w:t>
            </w:r>
            <w:r w:rsidRPr="00D01AF1">
              <w:rPr>
                <w:rFonts w:hint="eastAsia"/>
                <w:bCs/>
                <w:color w:val="000000" w:themeColor="text1"/>
              </w:rPr>
              <w:t>25MW</w:t>
            </w:r>
            <w:r w:rsidRPr="00D01AF1">
              <w:rPr>
                <w:rFonts w:hint="eastAsia"/>
                <w:bCs/>
                <w:color w:val="000000" w:themeColor="text1"/>
              </w:rPr>
              <w:t>发电机组</w:t>
            </w:r>
          </w:p>
        </w:tc>
        <w:tc>
          <w:tcPr>
            <w:tcW w:w="356" w:type="pct"/>
            <w:vMerge w:val="restart"/>
            <w:vAlign w:val="center"/>
          </w:tcPr>
          <w:p w14:paraId="50149A61" w14:textId="77777777" w:rsidR="00244ABF" w:rsidRPr="00D01AF1" w:rsidRDefault="00244ABF" w:rsidP="00C74FFA">
            <w:pPr>
              <w:pStyle w:val="aff3"/>
              <w:rPr>
                <w:bCs/>
                <w:color w:val="000000" w:themeColor="text1"/>
              </w:rPr>
            </w:pPr>
            <w:r w:rsidRPr="00D01AF1">
              <w:rPr>
                <w:bCs/>
                <w:color w:val="000000" w:themeColor="text1"/>
              </w:rPr>
              <w:t>排气筒</w:t>
            </w:r>
            <w:r w:rsidRPr="00D01AF1">
              <w:rPr>
                <w:rFonts w:hint="eastAsia"/>
                <w:bCs/>
                <w:color w:val="000000" w:themeColor="text1"/>
              </w:rPr>
              <w:t>P1</w:t>
            </w:r>
            <w:r w:rsidRPr="00D01AF1">
              <w:rPr>
                <w:rFonts w:hint="eastAsia"/>
                <w:bCs/>
                <w:color w:val="000000" w:themeColor="text1"/>
              </w:rPr>
              <w:t>（非正常工况）</w:t>
            </w:r>
          </w:p>
        </w:tc>
        <w:tc>
          <w:tcPr>
            <w:tcW w:w="355" w:type="pct"/>
            <w:vAlign w:val="center"/>
          </w:tcPr>
          <w:p w14:paraId="41735082" w14:textId="77777777" w:rsidR="00244ABF" w:rsidRPr="00D01AF1" w:rsidRDefault="00244ABF" w:rsidP="00C74FFA">
            <w:pPr>
              <w:pStyle w:val="aff3"/>
              <w:rPr>
                <w:rFonts w:ascii="宋体" w:hAnsi="宋体" w:cs="宋体"/>
                <w:bCs/>
                <w:color w:val="000000" w:themeColor="text1"/>
              </w:rPr>
            </w:pPr>
            <w:r w:rsidRPr="00D01AF1">
              <w:rPr>
                <w:rFonts w:hint="eastAsia"/>
                <w:bCs/>
                <w:color w:val="000000" w:themeColor="text1"/>
              </w:rPr>
              <w:t>烟尘</w:t>
            </w:r>
          </w:p>
        </w:tc>
        <w:tc>
          <w:tcPr>
            <w:tcW w:w="305" w:type="pct"/>
            <w:vMerge w:val="restart"/>
            <w:vAlign w:val="center"/>
          </w:tcPr>
          <w:p w14:paraId="7FE46549" w14:textId="77777777" w:rsidR="00244ABF" w:rsidRPr="00D01AF1" w:rsidRDefault="00244ABF" w:rsidP="00C74FFA">
            <w:pPr>
              <w:pStyle w:val="aff3"/>
              <w:rPr>
                <w:bCs/>
                <w:color w:val="000000" w:themeColor="text1"/>
              </w:rPr>
            </w:pPr>
            <w:r w:rsidRPr="00D01AF1">
              <w:rPr>
                <w:bCs/>
                <w:color w:val="000000" w:themeColor="text1"/>
              </w:rPr>
              <w:t>类比法</w:t>
            </w:r>
          </w:p>
        </w:tc>
        <w:tc>
          <w:tcPr>
            <w:tcW w:w="305" w:type="pct"/>
            <w:vMerge w:val="restart"/>
            <w:vAlign w:val="center"/>
          </w:tcPr>
          <w:p w14:paraId="780EAE75" w14:textId="77777777" w:rsidR="00244ABF" w:rsidRPr="00D01AF1" w:rsidRDefault="00244ABF" w:rsidP="00C74FFA">
            <w:pPr>
              <w:pStyle w:val="aff3"/>
              <w:rPr>
                <w:bCs/>
                <w:color w:val="000000" w:themeColor="text1"/>
              </w:rPr>
            </w:pPr>
            <w:r w:rsidRPr="00D01AF1">
              <w:rPr>
                <w:rFonts w:hint="eastAsia"/>
                <w:bCs/>
                <w:color w:val="000000" w:themeColor="text1"/>
              </w:rPr>
              <w:t>2</w:t>
            </w:r>
            <w:r w:rsidRPr="00D01AF1">
              <w:rPr>
                <w:bCs/>
                <w:color w:val="000000" w:themeColor="text1"/>
              </w:rPr>
              <w:t>71400</w:t>
            </w:r>
          </w:p>
        </w:tc>
        <w:tc>
          <w:tcPr>
            <w:tcW w:w="356" w:type="pct"/>
            <w:vAlign w:val="center"/>
          </w:tcPr>
          <w:p w14:paraId="6647B1F7"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57" w:type="pct"/>
            <w:vAlign w:val="center"/>
          </w:tcPr>
          <w:p w14:paraId="67834D7C"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457" w:type="pct"/>
            <w:vAlign w:val="center"/>
          </w:tcPr>
          <w:p w14:paraId="33407872"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457" w:type="pct"/>
            <w:vMerge w:val="restart"/>
            <w:vAlign w:val="center"/>
          </w:tcPr>
          <w:p w14:paraId="4B59848E" w14:textId="77777777" w:rsidR="00244ABF" w:rsidRPr="00D01AF1" w:rsidRDefault="00244ABF" w:rsidP="00C74FFA">
            <w:pPr>
              <w:pStyle w:val="aff3"/>
              <w:rPr>
                <w:bCs/>
                <w:color w:val="000000" w:themeColor="text1"/>
              </w:rPr>
            </w:pPr>
            <w:r w:rsidRPr="00D01AF1">
              <w:rPr>
                <w:rFonts w:hint="eastAsia"/>
                <w:bCs/>
                <w:color w:val="000000" w:themeColor="text1"/>
              </w:rPr>
              <w:t>定期维护保养，保证环保设施正常运行；当生产出现异常情况，应立即停车检修</w:t>
            </w:r>
          </w:p>
        </w:tc>
        <w:tc>
          <w:tcPr>
            <w:tcW w:w="204" w:type="pct"/>
            <w:vAlign w:val="center"/>
          </w:tcPr>
          <w:p w14:paraId="443F1EF1"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05" w:type="pct"/>
            <w:vAlign w:val="center"/>
          </w:tcPr>
          <w:p w14:paraId="4492D7D8" w14:textId="77777777" w:rsidR="00244ABF" w:rsidRPr="00D01AF1" w:rsidRDefault="00244ABF" w:rsidP="00C74FFA">
            <w:pPr>
              <w:pStyle w:val="aff3"/>
              <w:rPr>
                <w:bCs/>
                <w:color w:val="000000" w:themeColor="text1"/>
              </w:rPr>
            </w:pPr>
            <w:r w:rsidRPr="00D01AF1">
              <w:rPr>
                <w:rFonts w:hint="eastAsia"/>
                <w:bCs/>
                <w:color w:val="000000" w:themeColor="text1"/>
              </w:rPr>
              <w:t xml:space="preserve">405.1 </w:t>
            </w:r>
          </w:p>
        </w:tc>
        <w:tc>
          <w:tcPr>
            <w:tcW w:w="356" w:type="pct"/>
            <w:vAlign w:val="center"/>
          </w:tcPr>
          <w:p w14:paraId="506F6092" w14:textId="77777777" w:rsidR="00244ABF" w:rsidRPr="00D01AF1" w:rsidRDefault="00244ABF" w:rsidP="00C74FFA">
            <w:pPr>
              <w:pStyle w:val="aff3"/>
              <w:rPr>
                <w:bCs/>
                <w:color w:val="000000" w:themeColor="text1"/>
              </w:rPr>
            </w:pPr>
            <w:r w:rsidRPr="00D01AF1">
              <w:rPr>
                <w:rFonts w:hint="eastAsia"/>
                <w:bCs/>
                <w:color w:val="000000" w:themeColor="text1"/>
              </w:rPr>
              <w:t xml:space="preserve">109.9536 </w:t>
            </w:r>
          </w:p>
        </w:tc>
        <w:tc>
          <w:tcPr>
            <w:tcW w:w="308" w:type="pct"/>
            <w:vAlign w:val="center"/>
          </w:tcPr>
          <w:p w14:paraId="5BD8987B" w14:textId="77777777" w:rsidR="00244ABF" w:rsidRPr="00D01AF1" w:rsidRDefault="00244ABF" w:rsidP="00C74FFA">
            <w:pPr>
              <w:pStyle w:val="aff3"/>
              <w:rPr>
                <w:bCs/>
                <w:color w:val="000000" w:themeColor="text1"/>
              </w:rPr>
            </w:pPr>
            <w:r w:rsidRPr="00D01AF1">
              <w:rPr>
                <w:rFonts w:hint="eastAsia"/>
                <w:bCs/>
                <w:color w:val="000000" w:themeColor="text1"/>
              </w:rPr>
              <w:t xml:space="preserve">0.2199 </w:t>
            </w:r>
          </w:p>
        </w:tc>
        <w:tc>
          <w:tcPr>
            <w:tcW w:w="306" w:type="pct"/>
            <w:vAlign w:val="center"/>
          </w:tcPr>
          <w:p w14:paraId="1F5E7F8D" w14:textId="77777777" w:rsidR="00244ABF" w:rsidRPr="00D01AF1" w:rsidRDefault="00244ABF" w:rsidP="00C74FFA">
            <w:pPr>
              <w:pStyle w:val="aff3"/>
              <w:rPr>
                <w:bCs/>
                <w:color w:val="000000" w:themeColor="text1"/>
              </w:rPr>
            </w:pPr>
            <w:r w:rsidRPr="00D01AF1">
              <w:rPr>
                <w:bCs/>
                <w:color w:val="000000" w:themeColor="text1"/>
              </w:rPr>
              <w:t>10</w:t>
            </w:r>
          </w:p>
        </w:tc>
        <w:tc>
          <w:tcPr>
            <w:tcW w:w="220" w:type="pct"/>
            <w:vMerge w:val="restart"/>
            <w:vAlign w:val="center"/>
          </w:tcPr>
          <w:p w14:paraId="07500809" w14:textId="77777777" w:rsidR="00244ABF" w:rsidRPr="00D01AF1" w:rsidRDefault="00244ABF" w:rsidP="00C74FFA">
            <w:pPr>
              <w:pStyle w:val="aff3"/>
              <w:rPr>
                <w:bCs/>
                <w:color w:val="000000" w:themeColor="text1"/>
              </w:rPr>
            </w:pPr>
            <w:r w:rsidRPr="00D01AF1">
              <w:rPr>
                <w:bCs/>
                <w:color w:val="000000" w:themeColor="text1"/>
              </w:rPr>
              <w:t>28</w:t>
            </w:r>
          </w:p>
        </w:tc>
      </w:tr>
      <w:tr w:rsidR="00FB3557" w:rsidRPr="00D01AF1" w14:paraId="4727818B" w14:textId="77777777" w:rsidTr="00F04279">
        <w:trPr>
          <w:trHeight w:val="454"/>
          <w:jc w:val="center"/>
        </w:trPr>
        <w:tc>
          <w:tcPr>
            <w:tcW w:w="353" w:type="pct"/>
            <w:vMerge/>
            <w:vAlign w:val="center"/>
          </w:tcPr>
          <w:p w14:paraId="53005B95" w14:textId="77777777" w:rsidR="00244ABF" w:rsidRPr="00D01AF1" w:rsidRDefault="00244ABF" w:rsidP="00C74FFA">
            <w:pPr>
              <w:pStyle w:val="aff3"/>
              <w:rPr>
                <w:bCs/>
                <w:color w:val="000000" w:themeColor="text1"/>
              </w:rPr>
            </w:pPr>
          </w:p>
        </w:tc>
        <w:tc>
          <w:tcPr>
            <w:tcW w:w="356" w:type="pct"/>
            <w:vMerge/>
            <w:vAlign w:val="center"/>
          </w:tcPr>
          <w:p w14:paraId="4FC6364C" w14:textId="77777777" w:rsidR="00244ABF" w:rsidRPr="00D01AF1" w:rsidRDefault="00244ABF" w:rsidP="00C74FFA">
            <w:pPr>
              <w:pStyle w:val="aff3"/>
              <w:rPr>
                <w:bCs/>
                <w:color w:val="000000" w:themeColor="text1"/>
              </w:rPr>
            </w:pPr>
          </w:p>
        </w:tc>
        <w:tc>
          <w:tcPr>
            <w:tcW w:w="355" w:type="pct"/>
            <w:vAlign w:val="center"/>
          </w:tcPr>
          <w:p w14:paraId="021DF348" w14:textId="77777777" w:rsidR="00244ABF" w:rsidRPr="00D01AF1" w:rsidRDefault="00244ABF" w:rsidP="00C74FFA">
            <w:pPr>
              <w:pStyle w:val="aff3"/>
              <w:rPr>
                <w:bCs/>
                <w:color w:val="000000" w:themeColor="text1"/>
              </w:rPr>
            </w:pPr>
            <w:r w:rsidRPr="00D01AF1">
              <w:rPr>
                <w:bCs/>
                <w:color w:val="000000" w:themeColor="text1"/>
              </w:rPr>
              <w:t>SO</w:t>
            </w:r>
            <w:r w:rsidRPr="00D01AF1">
              <w:rPr>
                <w:bCs/>
                <w:color w:val="000000" w:themeColor="text1"/>
                <w:vertAlign w:val="subscript"/>
              </w:rPr>
              <w:t>2</w:t>
            </w:r>
          </w:p>
        </w:tc>
        <w:tc>
          <w:tcPr>
            <w:tcW w:w="305" w:type="pct"/>
            <w:vMerge/>
            <w:vAlign w:val="center"/>
          </w:tcPr>
          <w:p w14:paraId="520AB353" w14:textId="77777777" w:rsidR="00244ABF" w:rsidRPr="00D01AF1" w:rsidRDefault="00244ABF" w:rsidP="00C74FFA">
            <w:pPr>
              <w:pStyle w:val="aff3"/>
              <w:rPr>
                <w:bCs/>
                <w:color w:val="000000" w:themeColor="text1"/>
              </w:rPr>
            </w:pPr>
          </w:p>
        </w:tc>
        <w:tc>
          <w:tcPr>
            <w:tcW w:w="305" w:type="pct"/>
            <w:vMerge/>
            <w:vAlign w:val="center"/>
          </w:tcPr>
          <w:p w14:paraId="7F8E4A65" w14:textId="77777777" w:rsidR="00244ABF" w:rsidRPr="00D01AF1" w:rsidRDefault="00244ABF" w:rsidP="00C74FFA">
            <w:pPr>
              <w:pStyle w:val="aff3"/>
              <w:rPr>
                <w:bCs/>
                <w:color w:val="000000" w:themeColor="text1"/>
              </w:rPr>
            </w:pPr>
          </w:p>
        </w:tc>
        <w:tc>
          <w:tcPr>
            <w:tcW w:w="356" w:type="pct"/>
            <w:vAlign w:val="center"/>
          </w:tcPr>
          <w:p w14:paraId="10C91455"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57" w:type="pct"/>
            <w:vAlign w:val="center"/>
          </w:tcPr>
          <w:p w14:paraId="0D1DBC4D"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457" w:type="pct"/>
            <w:vAlign w:val="center"/>
          </w:tcPr>
          <w:p w14:paraId="48CD8B06"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457" w:type="pct"/>
            <w:vMerge/>
            <w:vAlign w:val="center"/>
          </w:tcPr>
          <w:p w14:paraId="105B2FBD" w14:textId="77777777" w:rsidR="00244ABF" w:rsidRPr="00D01AF1" w:rsidRDefault="00244ABF" w:rsidP="00C74FFA">
            <w:pPr>
              <w:pStyle w:val="aff3"/>
              <w:rPr>
                <w:bCs/>
                <w:color w:val="000000" w:themeColor="text1"/>
              </w:rPr>
            </w:pPr>
          </w:p>
        </w:tc>
        <w:tc>
          <w:tcPr>
            <w:tcW w:w="204" w:type="pct"/>
            <w:vAlign w:val="center"/>
          </w:tcPr>
          <w:p w14:paraId="15430EE0"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05" w:type="pct"/>
            <w:vAlign w:val="center"/>
          </w:tcPr>
          <w:p w14:paraId="489E571B" w14:textId="77777777" w:rsidR="00244ABF" w:rsidRPr="00D01AF1" w:rsidRDefault="00244ABF" w:rsidP="00C74FFA">
            <w:pPr>
              <w:pStyle w:val="aff3"/>
              <w:rPr>
                <w:bCs/>
                <w:color w:val="000000" w:themeColor="text1"/>
              </w:rPr>
            </w:pPr>
            <w:r w:rsidRPr="00D01AF1">
              <w:rPr>
                <w:rFonts w:hint="eastAsia"/>
                <w:bCs/>
                <w:color w:val="000000" w:themeColor="text1"/>
              </w:rPr>
              <w:t xml:space="preserve">55.5 </w:t>
            </w:r>
          </w:p>
        </w:tc>
        <w:tc>
          <w:tcPr>
            <w:tcW w:w="356" w:type="pct"/>
            <w:vAlign w:val="center"/>
          </w:tcPr>
          <w:p w14:paraId="7D807554" w14:textId="77777777" w:rsidR="00244ABF" w:rsidRPr="00D01AF1" w:rsidRDefault="00244ABF" w:rsidP="00C74FFA">
            <w:pPr>
              <w:pStyle w:val="aff3"/>
              <w:rPr>
                <w:bCs/>
                <w:color w:val="000000" w:themeColor="text1"/>
              </w:rPr>
            </w:pPr>
            <w:r w:rsidRPr="00D01AF1">
              <w:rPr>
                <w:rFonts w:hint="eastAsia"/>
                <w:bCs/>
                <w:color w:val="000000" w:themeColor="text1"/>
              </w:rPr>
              <w:t xml:space="preserve">14.1393 </w:t>
            </w:r>
          </w:p>
        </w:tc>
        <w:tc>
          <w:tcPr>
            <w:tcW w:w="308" w:type="pct"/>
            <w:vAlign w:val="center"/>
          </w:tcPr>
          <w:p w14:paraId="44222581" w14:textId="77777777" w:rsidR="00244ABF" w:rsidRPr="00D01AF1" w:rsidRDefault="00244ABF" w:rsidP="00C74FFA">
            <w:pPr>
              <w:pStyle w:val="aff3"/>
              <w:rPr>
                <w:bCs/>
                <w:color w:val="000000" w:themeColor="text1"/>
              </w:rPr>
            </w:pPr>
            <w:r w:rsidRPr="00D01AF1">
              <w:rPr>
                <w:rFonts w:hint="eastAsia"/>
                <w:bCs/>
                <w:color w:val="000000" w:themeColor="text1"/>
              </w:rPr>
              <w:t xml:space="preserve">0.0289 </w:t>
            </w:r>
          </w:p>
        </w:tc>
        <w:tc>
          <w:tcPr>
            <w:tcW w:w="306" w:type="pct"/>
            <w:vAlign w:val="center"/>
          </w:tcPr>
          <w:p w14:paraId="6D05A7CB" w14:textId="77777777" w:rsidR="00244ABF" w:rsidRPr="00D01AF1" w:rsidRDefault="00244ABF" w:rsidP="00C74FFA">
            <w:pPr>
              <w:pStyle w:val="aff3"/>
              <w:rPr>
                <w:bCs/>
                <w:color w:val="000000" w:themeColor="text1"/>
              </w:rPr>
            </w:pPr>
            <w:r w:rsidRPr="00D01AF1">
              <w:rPr>
                <w:bCs/>
                <w:color w:val="000000" w:themeColor="text1"/>
              </w:rPr>
              <w:t>35</w:t>
            </w:r>
          </w:p>
        </w:tc>
        <w:tc>
          <w:tcPr>
            <w:tcW w:w="220" w:type="pct"/>
            <w:vMerge/>
            <w:vAlign w:val="center"/>
          </w:tcPr>
          <w:p w14:paraId="0D030019" w14:textId="77777777" w:rsidR="00244ABF" w:rsidRPr="00D01AF1" w:rsidRDefault="00244ABF" w:rsidP="00C74FFA">
            <w:pPr>
              <w:pStyle w:val="aff3"/>
              <w:rPr>
                <w:bCs/>
                <w:color w:val="000000" w:themeColor="text1"/>
              </w:rPr>
            </w:pPr>
          </w:p>
        </w:tc>
      </w:tr>
      <w:tr w:rsidR="00FB3557" w:rsidRPr="00D01AF1" w14:paraId="36CC8072" w14:textId="77777777" w:rsidTr="00F04279">
        <w:trPr>
          <w:trHeight w:val="454"/>
          <w:jc w:val="center"/>
        </w:trPr>
        <w:tc>
          <w:tcPr>
            <w:tcW w:w="353" w:type="pct"/>
            <w:vMerge/>
            <w:vAlign w:val="center"/>
          </w:tcPr>
          <w:p w14:paraId="51A18FC1" w14:textId="77777777" w:rsidR="00244ABF" w:rsidRPr="00D01AF1" w:rsidRDefault="00244ABF" w:rsidP="00C74FFA">
            <w:pPr>
              <w:pStyle w:val="aff3"/>
              <w:rPr>
                <w:bCs/>
                <w:color w:val="000000" w:themeColor="text1"/>
              </w:rPr>
            </w:pPr>
          </w:p>
        </w:tc>
        <w:tc>
          <w:tcPr>
            <w:tcW w:w="356" w:type="pct"/>
            <w:vMerge/>
            <w:vAlign w:val="center"/>
          </w:tcPr>
          <w:p w14:paraId="3E14CC49" w14:textId="77777777" w:rsidR="00244ABF" w:rsidRPr="00D01AF1" w:rsidRDefault="00244ABF" w:rsidP="00C74FFA">
            <w:pPr>
              <w:pStyle w:val="aff3"/>
              <w:rPr>
                <w:bCs/>
                <w:color w:val="000000" w:themeColor="text1"/>
              </w:rPr>
            </w:pPr>
          </w:p>
        </w:tc>
        <w:tc>
          <w:tcPr>
            <w:tcW w:w="355" w:type="pct"/>
            <w:vAlign w:val="center"/>
          </w:tcPr>
          <w:p w14:paraId="3EEDD8F2" w14:textId="77777777" w:rsidR="00244ABF" w:rsidRPr="00D01AF1" w:rsidRDefault="00244ABF" w:rsidP="00C74FFA">
            <w:pPr>
              <w:pStyle w:val="aff3"/>
              <w:rPr>
                <w:bCs/>
                <w:color w:val="000000" w:themeColor="text1"/>
              </w:rPr>
            </w:pPr>
            <w:r w:rsidRPr="00D01AF1">
              <w:rPr>
                <w:bCs/>
                <w:color w:val="000000" w:themeColor="text1"/>
              </w:rPr>
              <w:t>NOx</w:t>
            </w:r>
          </w:p>
        </w:tc>
        <w:tc>
          <w:tcPr>
            <w:tcW w:w="305" w:type="pct"/>
            <w:vMerge/>
            <w:vAlign w:val="center"/>
          </w:tcPr>
          <w:p w14:paraId="45A8A03E" w14:textId="77777777" w:rsidR="00244ABF" w:rsidRPr="00D01AF1" w:rsidRDefault="00244ABF" w:rsidP="00C74FFA">
            <w:pPr>
              <w:pStyle w:val="aff3"/>
              <w:rPr>
                <w:bCs/>
                <w:color w:val="000000" w:themeColor="text1"/>
              </w:rPr>
            </w:pPr>
          </w:p>
        </w:tc>
        <w:tc>
          <w:tcPr>
            <w:tcW w:w="305" w:type="pct"/>
            <w:vMerge/>
            <w:vAlign w:val="center"/>
          </w:tcPr>
          <w:p w14:paraId="71184CAD" w14:textId="77777777" w:rsidR="00244ABF" w:rsidRPr="00D01AF1" w:rsidRDefault="00244ABF" w:rsidP="00C74FFA">
            <w:pPr>
              <w:pStyle w:val="aff3"/>
              <w:rPr>
                <w:bCs/>
                <w:color w:val="000000" w:themeColor="text1"/>
              </w:rPr>
            </w:pPr>
          </w:p>
        </w:tc>
        <w:tc>
          <w:tcPr>
            <w:tcW w:w="356" w:type="pct"/>
            <w:vAlign w:val="center"/>
          </w:tcPr>
          <w:p w14:paraId="4C42871A"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57" w:type="pct"/>
            <w:vAlign w:val="center"/>
          </w:tcPr>
          <w:p w14:paraId="2F45CCD5"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457" w:type="pct"/>
            <w:vAlign w:val="center"/>
          </w:tcPr>
          <w:p w14:paraId="23CFDFCC"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457" w:type="pct"/>
            <w:vMerge/>
            <w:vAlign w:val="center"/>
          </w:tcPr>
          <w:p w14:paraId="78C95578" w14:textId="77777777" w:rsidR="00244ABF" w:rsidRPr="00D01AF1" w:rsidRDefault="00244ABF" w:rsidP="00C74FFA">
            <w:pPr>
              <w:pStyle w:val="aff3"/>
              <w:rPr>
                <w:bCs/>
                <w:color w:val="000000" w:themeColor="text1"/>
              </w:rPr>
            </w:pPr>
          </w:p>
        </w:tc>
        <w:tc>
          <w:tcPr>
            <w:tcW w:w="204" w:type="pct"/>
            <w:vAlign w:val="center"/>
          </w:tcPr>
          <w:p w14:paraId="5EE0DDEB"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05" w:type="pct"/>
            <w:vAlign w:val="center"/>
          </w:tcPr>
          <w:p w14:paraId="73AE6DFD" w14:textId="77777777" w:rsidR="00244ABF" w:rsidRPr="00D01AF1" w:rsidRDefault="00244ABF" w:rsidP="00C74FFA">
            <w:pPr>
              <w:pStyle w:val="aff3"/>
              <w:rPr>
                <w:bCs/>
                <w:color w:val="000000" w:themeColor="text1"/>
              </w:rPr>
            </w:pPr>
            <w:r w:rsidRPr="00D01AF1">
              <w:rPr>
                <w:rFonts w:hint="eastAsia"/>
                <w:bCs/>
                <w:color w:val="000000" w:themeColor="text1"/>
              </w:rPr>
              <w:t xml:space="preserve">330.2 </w:t>
            </w:r>
          </w:p>
        </w:tc>
        <w:tc>
          <w:tcPr>
            <w:tcW w:w="356" w:type="pct"/>
            <w:vAlign w:val="center"/>
          </w:tcPr>
          <w:p w14:paraId="05BE7927" w14:textId="77777777" w:rsidR="00244ABF" w:rsidRPr="00D01AF1" w:rsidRDefault="00244ABF" w:rsidP="00C74FFA">
            <w:pPr>
              <w:pStyle w:val="aff3"/>
              <w:rPr>
                <w:bCs/>
                <w:color w:val="000000" w:themeColor="text1"/>
              </w:rPr>
            </w:pPr>
            <w:r w:rsidRPr="00D01AF1">
              <w:rPr>
                <w:rFonts w:hint="eastAsia"/>
                <w:bCs/>
                <w:color w:val="000000" w:themeColor="text1"/>
              </w:rPr>
              <w:t xml:space="preserve">44.5659 </w:t>
            </w:r>
          </w:p>
        </w:tc>
        <w:tc>
          <w:tcPr>
            <w:tcW w:w="308" w:type="pct"/>
            <w:vAlign w:val="center"/>
          </w:tcPr>
          <w:p w14:paraId="773A728E" w14:textId="77777777" w:rsidR="00244ABF" w:rsidRPr="00D01AF1" w:rsidRDefault="00244ABF" w:rsidP="00C74FFA">
            <w:pPr>
              <w:pStyle w:val="aff3"/>
              <w:rPr>
                <w:bCs/>
                <w:color w:val="000000" w:themeColor="text1"/>
              </w:rPr>
            </w:pPr>
            <w:r w:rsidRPr="00D01AF1">
              <w:rPr>
                <w:rFonts w:hint="eastAsia"/>
                <w:bCs/>
                <w:color w:val="000000" w:themeColor="text1"/>
              </w:rPr>
              <w:t xml:space="preserve">0.1187 </w:t>
            </w:r>
          </w:p>
        </w:tc>
        <w:tc>
          <w:tcPr>
            <w:tcW w:w="306" w:type="pct"/>
            <w:vAlign w:val="center"/>
          </w:tcPr>
          <w:p w14:paraId="1849A3EE" w14:textId="77777777" w:rsidR="00244ABF" w:rsidRPr="00D01AF1" w:rsidRDefault="00244ABF" w:rsidP="00C74FFA">
            <w:pPr>
              <w:pStyle w:val="aff3"/>
              <w:rPr>
                <w:bCs/>
                <w:color w:val="000000" w:themeColor="text1"/>
              </w:rPr>
            </w:pPr>
            <w:r w:rsidRPr="00D01AF1">
              <w:rPr>
                <w:bCs/>
                <w:color w:val="000000" w:themeColor="text1"/>
              </w:rPr>
              <w:t>50</w:t>
            </w:r>
          </w:p>
        </w:tc>
        <w:tc>
          <w:tcPr>
            <w:tcW w:w="220" w:type="pct"/>
            <w:vMerge/>
            <w:vAlign w:val="center"/>
          </w:tcPr>
          <w:p w14:paraId="5C229C21" w14:textId="77777777" w:rsidR="00244ABF" w:rsidRPr="00D01AF1" w:rsidRDefault="00244ABF" w:rsidP="00C74FFA">
            <w:pPr>
              <w:pStyle w:val="aff3"/>
              <w:rPr>
                <w:bCs/>
                <w:color w:val="000000" w:themeColor="text1"/>
              </w:rPr>
            </w:pPr>
          </w:p>
        </w:tc>
      </w:tr>
      <w:tr w:rsidR="00FB3557" w:rsidRPr="00D01AF1" w14:paraId="7CE9EF51" w14:textId="77777777" w:rsidTr="00F04279">
        <w:trPr>
          <w:trHeight w:val="454"/>
          <w:jc w:val="center"/>
        </w:trPr>
        <w:tc>
          <w:tcPr>
            <w:tcW w:w="353" w:type="pct"/>
            <w:vAlign w:val="center"/>
          </w:tcPr>
          <w:p w14:paraId="5E6862D0" w14:textId="77777777" w:rsidR="00244ABF" w:rsidRPr="00D01AF1" w:rsidRDefault="00244ABF" w:rsidP="00C74FFA">
            <w:pPr>
              <w:pStyle w:val="aff3"/>
              <w:rPr>
                <w:bCs/>
                <w:color w:val="000000" w:themeColor="text1"/>
              </w:rPr>
            </w:pPr>
            <w:r w:rsidRPr="00D01AF1">
              <w:rPr>
                <w:rFonts w:hint="eastAsia"/>
                <w:bCs/>
                <w:color w:val="000000" w:themeColor="text1"/>
              </w:rPr>
              <w:t>上料间</w:t>
            </w:r>
            <w:r w:rsidRPr="00D01AF1">
              <w:rPr>
                <w:rFonts w:hint="eastAsia"/>
                <w:bCs/>
                <w:color w:val="000000" w:themeColor="text1"/>
              </w:rPr>
              <w:t>(</w:t>
            </w:r>
            <w:r w:rsidRPr="00D01AF1">
              <w:rPr>
                <w:rFonts w:hint="eastAsia"/>
                <w:bCs/>
                <w:color w:val="000000" w:themeColor="text1"/>
              </w:rPr>
              <w:t>投料</w:t>
            </w:r>
            <w:r w:rsidRPr="00D01AF1">
              <w:rPr>
                <w:rFonts w:hint="eastAsia"/>
                <w:bCs/>
                <w:color w:val="000000" w:themeColor="text1"/>
              </w:rPr>
              <w:t>)</w:t>
            </w:r>
          </w:p>
        </w:tc>
        <w:tc>
          <w:tcPr>
            <w:tcW w:w="356" w:type="pct"/>
            <w:vAlign w:val="center"/>
          </w:tcPr>
          <w:p w14:paraId="65A3B7C0" w14:textId="77777777" w:rsidR="00244ABF" w:rsidRPr="00D01AF1" w:rsidRDefault="00244ABF" w:rsidP="00C74FFA">
            <w:pPr>
              <w:pStyle w:val="aff3"/>
              <w:rPr>
                <w:bCs/>
                <w:color w:val="000000" w:themeColor="text1"/>
              </w:rPr>
            </w:pPr>
            <w:r w:rsidRPr="00D01AF1">
              <w:rPr>
                <w:bCs/>
                <w:color w:val="000000" w:themeColor="text1"/>
              </w:rPr>
              <w:t>排气筒</w:t>
            </w:r>
            <w:r w:rsidRPr="00D01AF1">
              <w:rPr>
                <w:rFonts w:hint="eastAsia"/>
                <w:bCs/>
                <w:color w:val="000000" w:themeColor="text1"/>
              </w:rPr>
              <w:t>P2</w:t>
            </w:r>
          </w:p>
        </w:tc>
        <w:tc>
          <w:tcPr>
            <w:tcW w:w="355" w:type="pct"/>
            <w:vAlign w:val="center"/>
          </w:tcPr>
          <w:p w14:paraId="54CD3A0F" w14:textId="77777777" w:rsidR="00244ABF" w:rsidRPr="00D01AF1" w:rsidRDefault="00244ABF" w:rsidP="00C74FFA">
            <w:pPr>
              <w:pStyle w:val="aff3"/>
              <w:rPr>
                <w:bCs/>
                <w:color w:val="000000" w:themeColor="text1"/>
              </w:rPr>
            </w:pPr>
            <w:r w:rsidRPr="00D01AF1">
              <w:rPr>
                <w:bCs/>
                <w:color w:val="000000" w:themeColor="text1"/>
              </w:rPr>
              <w:t>颗粒物</w:t>
            </w:r>
          </w:p>
        </w:tc>
        <w:tc>
          <w:tcPr>
            <w:tcW w:w="305" w:type="pct"/>
            <w:vAlign w:val="center"/>
          </w:tcPr>
          <w:p w14:paraId="60392E35" w14:textId="77777777" w:rsidR="00244ABF" w:rsidRPr="00D01AF1" w:rsidRDefault="00244ABF" w:rsidP="00C74FFA">
            <w:pPr>
              <w:pStyle w:val="aff3"/>
              <w:rPr>
                <w:bCs/>
                <w:color w:val="000000" w:themeColor="text1"/>
              </w:rPr>
            </w:pPr>
            <w:r w:rsidRPr="00D01AF1">
              <w:rPr>
                <w:rFonts w:hint="eastAsia"/>
                <w:bCs/>
                <w:color w:val="000000" w:themeColor="text1"/>
              </w:rPr>
              <w:t>产污系数法</w:t>
            </w:r>
          </w:p>
        </w:tc>
        <w:tc>
          <w:tcPr>
            <w:tcW w:w="305" w:type="pct"/>
            <w:vAlign w:val="center"/>
          </w:tcPr>
          <w:p w14:paraId="0CAEA284" w14:textId="77777777" w:rsidR="00244ABF" w:rsidRPr="00D01AF1" w:rsidRDefault="00244ABF" w:rsidP="00C74FFA">
            <w:pPr>
              <w:pStyle w:val="aff3"/>
              <w:rPr>
                <w:bCs/>
                <w:color w:val="000000" w:themeColor="text1"/>
              </w:rPr>
            </w:pPr>
            <w:r w:rsidRPr="00D01AF1">
              <w:rPr>
                <w:bCs/>
                <w:color w:val="000000" w:themeColor="text1"/>
              </w:rPr>
              <w:t>36000</w:t>
            </w:r>
          </w:p>
        </w:tc>
        <w:tc>
          <w:tcPr>
            <w:tcW w:w="356" w:type="pct"/>
            <w:vAlign w:val="center"/>
          </w:tcPr>
          <w:p w14:paraId="229D4DB7" w14:textId="77777777" w:rsidR="00244ABF" w:rsidRPr="00D01AF1" w:rsidRDefault="00244ABF" w:rsidP="00C74FFA">
            <w:pPr>
              <w:pStyle w:val="aff3"/>
              <w:rPr>
                <w:bCs/>
                <w:color w:val="000000" w:themeColor="text1"/>
              </w:rPr>
            </w:pPr>
            <w:r w:rsidRPr="00D01AF1">
              <w:rPr>
                <w:bCs/>
                <w:color w:val="000000" w:themeColor="text1"/>
              </w:rPr>
              <w:t xml:space="preserve">1754.5 </w:t>
            </w:r>
          </w:p>
        </w:tc>
        <w:tc>
          <w:tcPr>
            <w:tcW w:w="357" w:type="pct"/>
            <w:vAlign w:val="center"/>
          </w:tcPr>
          <w:p w14:paraId="07BB1BF5" w14:textId="77777777" w:rsidR="00244ABF" w:rsidRPr="00D01AF1" w:rsidRDefault="00244ABF" w:rsidP="00C74FFA">
            <w:pPr>
              <w:pStyle w:val="aff3"/>
              <w:rPr>
                <w:bCs/>
                <w:color w:val="000000" w:themeColor="text1"/>
              </w:rPr>
            </w:pPr>
            <w:r w:rsidRPr="00D01AF1">
              <w:rPr>
                <w:bCs/>
                <w:color w:val="000000" w:themeColor="text1"/>
              </w:rPr>
              <w:t xml:space="preserve">63.1631 </w:t>
            </w:r>
          </w:p>
        </w:tc>
        <w:tc>
          <w:tcPr>
            <w:tcW w:w="457" w:type="pct"/>
            <w:vAlign w:val="center"/>
          </w:tcPr>
          <w:p w14:paraId="302C3B81" w14:textId="77777777" w:rsidR="00244ABF" w:rsidRPr="00D01AF1" w:rsidRDefault="00244ABF" w:rsidP="00C74FFA">
            <w:pPr>
              <w:pStyle w:val="aff3"/>
              <w:rPr>
                <w:bCs/>
                <w:color w:val="000000" w:themeColor="text1"/>
              </w:rPr>
            </w:pPr>
            <w:r w:rsidRPr="00D01AF1">
              <w:rPr>
                <w:bCs/>
                <w:color w:val="000000" w:themeColor="text1"/>
              </w:rPr>
              <w:t>252.6525</w:t>
            </w:r>
          </w:p>
        </w:tc>
        <w:tc>
          <w:tcPr>
            <w:tcW w:w="457" w:type="pct"/>
            <w:vAlign w:val="center"/>
          </w:tcPr>
          <w:p w14:paraId="2BF391DD" w14:textId="77777777" w:rsidR="00244ABF" w:rsidRPr="00D01AF1" w:rsidRDefault="00244ABF" w:rsidP="00C74FFA">
            <w:pPr>
              <w:pStyle w:val="aff3"/>
              <w:rPr>
                <w:bCs/>
                <w:color w:val="000000" w:themeColor="text1"/>
              </w:rPr>
            </w:pPr>
            <w:r w:rsidRPr="00D01AF1">
              <w:rPr>
                <w:rFonts w:hint="eastAsia"/>
                <w:bCs/>
                <w:color w:val="000000" w:themeColor="text1"/>
              </w:rPr>
              <w:t>袋式除尘器</w:t>
            </w:r>
          </w:p>
        </w:tc>
        <w:tc>
          <w:tcPr>
            <w:tcW w:w="204" w:type="pct"/>
            <w:vAlign w:val="center"/>
          </w:tcPr>
          <w:p w14:paraId="3A2FA87F" w14:textId="77777777" w:rsidR="00244ABF" w:rsidRPr="00D01AF1" w:rsidRDefault="00244ABF" w:rsidP="00C74FFA">
            <w:pPr>
              <w:pStyle w:val="aff3"/>
              <w:rPr>
                <w:bCs/>
                <w:color w:val="000000" w:themeColor="text1"/>
              </w:rPr>
            </w:pPr>
            <w:r w:rsidRPr="00D01AF1">
              <w:rPr>
                <w:bCs/>
                <w:color w:val="000000" w:themeColor="text1"/>
              </w:rPr>
              <w:t>99.5</w:t>
            </w:r>
          </w:p>
        </w:tc>
        <w:tc>
          <w:tcPr>
            <w:tcW w:w="305" w:type="pct"/>
            <w:vAlign w:val="center"/>
          </w:tcPr>
          <w:p w14:paraId="515FE87A" w14:textId="77777777" w:rsidR="00244ABF" w:rsidRPr="00D01AF1" w:rsidRDefault="00244ABF" w:rsidP="00C74FFA">
            <w:pPr>
              <w:pStyle w:val="aff3"/>
              <w:rPr>
                <w:bCs/>
                <w:color w:val="000000" w:themeColor="text1"/>
              </w:rPr>
            </w:pPr>
            <w:r w:rsidRPr="00D01AF1">
              <w:rPr>
                <w:bCs/>
                <w:color w:val="000000" w:themeColor="text1"/>
              </w:rPr>
              <w:t xml:space="preserve">8.8 </w:t>
            </w:r>
          </w:p>
        </w:tc>
        <w:tc>
          <w:tcPr>
            <w:tcW w:w="356" w:type="pct"/>
            <w:vAlign w:val="center"/>
          </w:tcPr>
          <w:p w14:paraId="67667014" w14:textId="77777777" w:rsidR="00244ABF" w:rsidRPr="00D01AF1" w:rsidRDefault="00244ABF" w:rsidP="00C74FFA">
            <w:pPr>
              <w:pStyle w:val="aff3"/>
              <w:rPr>
                <w:bCs/>
                <w:color w:val="000000" w:themeColor="text1"/>
              </w:rPr>
            </w:pPr>
            <w:r w:rsidRPr="00D01AF1">
              <w:rPr>
                <w:bCs/>
                <w:color w:val="000000" w:themeColor="text1"/>
              </w:rPr>
              <w:t xml:space="preserve">0.3158 </w:t>
            </w:r>
          </w:p>
        </w:tc>
        <w:tc>
          <w:tcPr>
            <w:tcW w:w="308" w:type="pct"/>
            <w:vAlign w:val="center"/>
          </w:tcPr>
          <w:p w14:paraId="5FE68E59" w14:textId="77777777" w:rsidR="00244ABF" w:rsidRPr="00D01AF1" w:rsidRDefault="00244ABF" w:rsidP="00C74FFA">
            <w:pPr>
              <w:pStyle w:val="aff3"/>
              <w:rPr>
                <w:bCs/>
                <w:color w:val="000000" w:themeColor="text1"/>
              </w:rPr>
            </w:pPr>
            <w:r w:rsidRPr="00D01AF1">
              <w:rPr>
                <w:bCs/>
                <w:color w:val="000000" w:themeColor="text1"/>
              </w:rPr>
              <w:t xml:space="preserve">1.2633 </w:t>
            </w:r>
          </w:p>
        </w:tc>
        <w:tc>
          <w:tcPr>
            <w:tcW w:w="306" w:type="pct"/>
            <w:vAlign w:val="center"/>
          </w:tcPr>
          <w:p w14:paraId="2AEFD96E" w14:textId="77777777" w:rsidR="00244ABF" w:rsidRPr="00D01AF1" w:rsidRDefault="00244ABF" w:rsidP="00C74FFA">
            <w:pPr>
              <w:pStyle w:val="aff3"/>
              <w:rPr>
                <w:bCs/>
                <w:color w:val="000000" w:themeColor="text1"/>
                <w:szCs w:val="24"/>
              </w:rPr>
            </w:pPr>
            <w:r w:rsidRPr="00D01AF1">
              <w:rPr>
                <w:bCs/>
                <w:color w:val="000000" w:themeColor="text1"/>
              </w:rPr>
              <w:t>10</w:t>
            </w:r>
          </w:p>
        </w:tc>
        <w:tc>
          <w:tcPr>
            <w:tcW w:w="220" w:type="pct"/>
            <w:vAlign w:val="center"/>
          </w:tcPr>
          <w:p w14:paraId="4E75166B" w14:textId="77777777" w:rsidR="00244ABF" w:rsidRPr="00D01AF1" w:rsidRDefault="00244ABF" w:rsidP="00C74FFA">
            <w:pPr>
              <w:pStyle w:val="aff3"/>
              <w:rPr>
                <w:bCs/>
                <w:color w:val="000000" w:themeColor="text1"/>
              </w:rPr>
            </w:pPr>
            <w:r w:rsidRPr="00D01AF1">
              <w:rPr>
                <w:bCs/>
                <w:color w:val="000000" w:themeColor="text1"/>
              </w:rPr>
              <w:t>4000</w:t>
            </w:r>
          </w:p>
        </w:tc>
      </w:tr>
      <w:tr w:rsidR="00FB3557" w:rsidRPr="00D01AF1" w14:paraId="5B85BDEA" w14:textId="77777777" w:rsidTr="00F04279">
        <w:trPr>
          <w:trHeight w:val="454"/>
          <w:jc w:val="center"/>
        </w:trPr>
        <w:tc>
          <w:tcPr>
            <w:tcW w:w="353" w:type="pct"/>
            <w:vAlign w:val="center"/>
          </w:tcPr>
          <w:p w14:paraId="358EFE92" w14:textId="77777777" w:rsidR="00244ABF" w:rsidRPr="00D01AF1" w:rsidRDefault="00244ABF" w:rsidP="00C74FFA">
            <w:pPr>
              <w:pStyle w:val="aff3"/>
              <w:rPr>
                <w:bCs/>
                <w:color w:val="000000" w:themeColor="text1"/>
              </w:rPr>
            </w:pPr>
            <w:r w:rsidRPr="00D01AF1">
              <w:rPr>
                <w:rFonts w:hint="eastAsia"/>
                <w:bCs/>
                <w:color w:val="000000" w:themeColor="text1"/>
                <w:szCs w:val="24"/>
              </w:rPr>
              <w:lastRenderedPageBreak/>
              <w:t>渣仓</w:t>
            </w:r>
          </w:p>
        </w:tc>
        <w:tc>
          <w:tcPr>
            <w:tcW w:w="356" w:type="pct"/>
            <w:vAlign w:val="center"/>
          </w:tcPr>
          <w:p w14:paraId="49C90287" w14:textId="77777777" w:rsidR="00244ABF" w:rsidRPr="00D01AF1" w:rsidRDefault="00244ABF" w:rsidP="00C74FFA">
            <w:pPr>
              <w:pStyle w:val="aff3"/>
              <w:rPr>
                <w:bCs/>
                <w:color w:val="000000" w:themeColor="text1"/>
              </w:rPr>
            </w:pPr>
            <w:r w:rsidRPr="00D01AF1">
              <w:rPr>
                <w:bCs/>
                <w:color w:val="000000" w:themeColor="text1"/>
              </w:rPr>
              <w:t>排气筒</w:t>
            </w:r>
            <w:r w:rsidRPr="00D01AF1">
              <w:rPr>
                <w:rFonts w:hint="eastAsia"/>
                <w:bCs/>
                <w:color w:val="000000" w:themeColor="text1"/>
              </w:rPr>
              <w:t>P3</w:t>
            </w:r>
          </w:p>
        </w:tc>
        <w:tc>
          <w:tcPr>
            <w:tcW w:w="355" w:type="pct"/>
            <w:vAlign w:val="center"/>
          </w:tcPr>
          <w:p w14:paraId="3F72C691" w14:textId="77777777" w:rsidR="00244ABF" w:rsidRPr="00D01AF1" w:rsidRDefault="00244ABF" w:rsidP="00C74FFA">
            <w:pPr>
              <w:pStyle w:val="aff3"/>
              <w:rPr>
                <w:bCs/>
                <w:color w:val="000000" w:themeColor="text1"/>
              </w:rPr>
            </w:pPr>
            <w:r w:rsidRPr="00D01AF1">
              <w:rPr>
                <w:bCs/>
                <w:color w:val="000000" w:themeColor="text1"/>
              </w:rPr>
              <w:t>颗粒物</w:t>
            </w:r>
          </w:p>
        </w:tc>
        <w:tc>
          <w:tcPr>
            <w:tcW w:w="305" w:type="pct"/>
            <w:vAlign w:val="center"/>
          </w:tcPr>
          <w:p w14:paraId="31387421" w14:textId="77777777" w:rsidR="00244ABF" w:rsidRPr="00D01AF1" w:rsidRDefault="00244ABF" w:rsidP="00C74FFA">
            <w:pPr>
              <w:pStyle w:val="aff3"/>
              <w:rPr>
                <w:bCs/>
                <w:color w:val="000000" w:themeColor="text1"/>
              </w:rPr>
            </w:pPr>
            <w:r w:rsidRPr="00D01AF1">
              <w:rPr>
                <w:rFonts w:hint="eastAsia"/>
                <w:bCs/>
                <w:color w:val="000000" w:themeColor="text1"/>
              </w:rPr>
              <w:t>产污系数法</w:t>
            </w:r>
          </w:p>
        </w:tc>
        <w:tc>
          <w:tcPr>
            <w:tcW w:w="305" w:type="pct"/>
            <w:vAlign w:val="center"/>
          </w:tcPr>
          <w:p w14:paraId="5DCBEC74" w14:textId="77777777" w:rsidR="00244ABF" w:rsidRPr="00D01AF1" w:rsidRDefault="00244ABF" w:rsidP="00C74FFA">
            <w:pPr>
              <w:pStyle w:val="aff3"/>
              <w:rPr>
                <w:bCs/>
                <w:color w:val="000000" w:themeColor="text1"/>
              </w:rPr>
            </w:pPr>
            <w:r w:rsidRPr="00D01AF1">
              <w:rPr>
                <w:bCs/>
                <w:color w:val="000000" w:themeColor="text1"/>
              </w:rPr>
              <w:t>1500</w:t>
            </w:r>
          </w:p>
        </w:tc>
        <w:tc>
          <w:tcPr>
            <w:tcW w:w="356" w:type="pct"/>
            <w:vAlign w:val="center"/>
          </w:tcPr>
          <w:p w14:paraId="733B0F81" w14:textId="77777777" w:rsidR="00244ABF" w:rsidRPr="00D01AF1" w:rsidRDefault="00244ABF" w:rsidP="00C74FFA">
            <w:pPr>
              <w:pStyle w:val="aff3"/>
              <w:rPr>
                <w:bCs/>
                <w:color w:val="000000" w:themeColor="text1"/>
              </w:rPr>
            </w:pPr>
            <w:r w:rsidRPr="00D01AF1">
              <w:rPr>
                <w:bCs/>
                <w:color w:val="000000" w:themeColor="text1"/>
              </w:rPr>
              <w:t>156.3</w:t>
            </w:r>
          </w:p>
        </w:tc>
        <w:tc>
          <w:tcPr>
            <w:tcW w:w="357" w:type="pct"/>
            <w:vAlign w:val="center"/>
          </w:tcPr>
          <w:p w14:paraId="3BCEC13F" w14:textId="77777777" w:rsidR="00244ABF" w:rsidRPr="00D01AF1" w:rsidRDefault="00244ABF" w:rsidP="00C74FFA">
            <w:pPr>
              <w:pStyle w:val="aff3"/>
              <w:rPr>
                <w:bCs/>
                <w:color w:val="000000" w:themeColor="text1"/>
              </w:rPr>
            </w:pPr>
            <w:r w:rsidRPr="00D01AF1">
              <w:rPr>
                <w:bCs/>
                <w:color w:val="000000" w:themeColor="text1"/>
              </w:rPr>
              <w:t>0.2345</w:t>
            </w:r>
          </w:p>
        </w:tc>
        <w:tc>
          <w:tcPr>
            <w:tcW w:w="457" w:type="pct"/>
            <w:vAlign w:val="center"/>
          </w:tcPr>
          <w:p w14:paraId="05D8719F" w14:textId="77777777" w:rsidR="00244ABF" w:rsidRPr="00D01AF1" w:rsidRDefault="00244ABF" w:rsidP="00C74FFA">
            <w:pPr>
              <w:pStyle w:val="aff3"/>
              <w:rPr>
                <w:bCs/>
                <w:color w:val="000000" w:themeColor="text1"/>
              </w:rPr>
            </w:pPr>
            <w:r w:rsidRPr="00D01AF1">
              <w:rPr>
                <w:bCs/>
                <w:color w:val="000000" w:themeColor="text1"/>
              </w:rPr>
              <w:t>0.4221</w:t>
            </w:r>
          </w:p>
        </w:tc>
        <w:tc>
          <w:tcPr>
            <w:tcW w:w="457" w:type="pct"/>
            <w:vAlign w:val="center"/>
          </w:tcPr>
          <w:p w14:paraId="5B8B8B2B" w14:textId="77777777" w:rsidR="00244ABF" w:rsidRPr="00D01AF1" w:rsidRDefault="00244ABF" w:rsidP="00C74FFA">
            <w:pPr>
              <w:pStyle w:val="aff3"/>
              <w:rPr>
                <w:bCs/>
                <w:color w:val="000000" w:themeColor="text1"/>
              </w:rPr>
            </w:pPr>
            <w:r w:rsidRPr="00D01AF1">
              <w:rPr>
                <w:rFonts w:hint="eastAsia"/>
                <w:bCs/>
                <w:color w:val="000000" w:themeColor="text1"/>
              </w:rPr>
              <w:t>单机袋式除尘器</w:t>
            </w:r>
          </w:p>
        </w:tc>
        <w:tc>
          <w:tcPr>
            <w:tcW w:w="204" w:type="pct"/>
            <w:vAlign w:val="center"/>
          </w:tcPr>
          <w:p w14:paraId="1366E97C" w14:textId="77777777" w:rsidR="00244ABF" w:rsidRPr="00D01AF1" w:rsidRDefault="00244ABF" w:rsidP="00C74FFA">
            <w:pPr>
              <w:pStyle w:val="aff3"/>
              <w:rPr>
                <w:bCs/>
                <w:color w:val="000000" w:themeColor="text1"/>
              </w:rPr>
            </w:pPr>
            <w:r w:rsidRPr="00D01AF1">
              <w:rPr>
                <w:bCs/>
                <w:color w:val="000000" w:themeColor="text1"/>
              </w:rPr>
              <w:t>95</w:t>
            </w:r>
          </w:p>
        </w:tc>
        <w:tc>
          <w:tcPr>
            <w:tcW w:w="305" w:type="pct"/>
            <w:vAlign w:val="center"/>
          </w:tcPr>
          <w:p w14:paraId="6E17ECFF" w14:textId="77777777" w:rsidR="00244ABF" w:rsidRPr="00D01AF1" w:rsidRDefault="00244ABF" w:rsidP="00C74FFA">
            <w:pPr>
              <w:pStyle w:val="aff3"/>
              <w:rPr>
                <w:bCs/>
                <w:color w:val="000000" w:themeColor="text1"/>
              </w:rPr>
            </w:pPr>
            <w:r w:rsidRPr="00D01AF1">
              <w:rPr>
                <w:bCs/>
                <w:color w:val="000000" w:themeColor="text1"/>
              </w:rPr>
              <w:t xml:space="preserve">7.8 </w:t>
            </w:r>
          </w:p>
        </w:tc>
        <w:tc>
          <w:tcPr>
            <w:tcW w:w="356" w:type="pct"/>
            <w:vAlign w:val="center"/>
          </w:tcPr>
          <w:p w14:paraId="26EBE042" w14:textId="77777777" w:rsidR="00244ABF" w:rsidRPr="00D01AF1" w:rsidRDefault="00244ABF" w:rsidP="00C74FFA">
            <w:pPr>
              <w:pStyle w:val="aff3"/>
              <w:rPr>
                <w:bCs/>
                <w:color w:val="000000" w:themeColor="text1"/>
              </w:rPr>
            </w:pPr>
            <w:r w:rsidRPr="00D01AF1">
              <w:rPr>
                <w:bCs/>
                <w:color w:val="000000" w:themeColor="text1"/>
              </w:rPr>
              <w:t xml:space="preserve">0.0117 </w:t>
            </w:r>
          </w:p>
        </w:tc>
        <w:tc>
          <w:tcPr>
            <w:tcW w:w="308" w:type="pct"/>
            <w:vAlign w:val="center"/>
          </w:tcPr>
          <w:p w14:paraId="420713ED" w14:textId="77777777" w:rsidR="00244ABF" w:rsidRPr="00D01AF1" w:rsidRDefault="00244ABF" w:rsidP="00C74FFA">
            <w:pPr>
              <w:pStyle w:val="aff3"/>
              <w:rPr>
                <w:bCs/>
                <w:color w:val="000000" w:themeColor="text1"/>
              </w:rPr>
            </w:pPr>
            <w:r w:rsidRPr="00D01AF1">
              <w:rPr>
                <w:bCs/>
                <w:color w:val="000000" w:themeColor="text1"/>
              </w:rPr>
              <w:t xml:space="preserve">0.0211 </w:t>
            </w:r>
          </w:p>
        </w:tc>
        <w:tc>
          <w:tcPr>
            <w:tcW w:w="306" w:type="pct"/>
            <w:vAlign w:val="center"/>
          </w:tcPr>
          <w:p w14:paraId="24943DAC" w14:textId="77777777" w:rsidR="00244ABF" w:rsidRPr="00D01AF1" w:rsidRDefault="00244ABF" w:rsidP="00C74FFA">
            <w:pPr>
              <w:pStyle w:val="aff3"/>
              <w:rPr>
                <w:bCs/>
                <w:color w:val="000000" w:themeColor="text1"/>
              </w:rPr>
            </w:pPr>
            <w:r w:rsidRPr="00D01AF1">
              <w:rPr>
                <w:bCs/>
                <w:color w:val="000000" w:themeColor="text1"/>
              </w:rPr>
              <w:t>10</w:t>
            </w:r>
          </w:p>
        </w:tc>
        <w:tc>
          <w:tcPr>
            <w:tcW w:w="220" w:type="pct"/>
            <w:vAlign w:val="center"/>
          </w:tcPr>
          <w:p w14:paraId="660EA967" w14:textId="77777777" w:rsidR="00244ABF" w:rsidRPr="00D01AF1" w:rsidRDefault="00244ABF" w:rsidP="00C74FFA">
            <w:pPr>
              <w:pStyle w:val="aff3"/>
              <w:rPr>
                <w:bCs/>
                <w:color w:val="000000" w:themeColor="text1"/>
              </w:rPr>
            </w:pPr>
            <w:r w:rsidRPr="00D01AF1">
              <w:rPr>
                <w:bCs/>
                <w:color w:val="000000" w:themeColor="text1"/>
              </w:rPr>
              <w:t>1800</w:t>
            </w:r>
          </w:p>
        </w:tc>
      </w:tr>
      <w:tr w:rsidR="00FB3557" w:rsidRPr="00D01AF1" w14:paraId="462436FD" w14:textId="77777777" w:rsidTr="00F04279">
        <w:trPr>
          <w:trHeight w:val="454"/>
          <w:jc w:val="center"/>
        </w:trPr>
        <w:tc>
          <w:tcPr>
            <w:tcW w:w="353" w:type="pct"/>
            <w:vAlign w:val="center"/>
          </w:tcPr>
          <w:p w14:paraId="34D3B09F" w14:textId="77777777" w:rsidR="00244ABF" w:rsidRPr="00D01AF1" w:rsidRDefault="00244ABF" w:rsidP="00C74FFA">
            <w:pPr>
              <w:pStyle w:val="aff3"/>
              <w:rPr>
                <w:bCs/>
                <w:color w:val="000000" w:themeColor="text1"/>
                <w:szCs w:val="24"/>
              </w:rPr>
            </w:pPr>
            <w:r w:rsidRPr="00D01AF1">
              <w:rPr>
                <w:rFonts w:hint="eastAsia"/>
                <w:bCs/>
                <w:color w:val="000000" w:themeColor="text1"/>
                <w:szCs w:val="24"/>
              </w:rPr>
              <w:t>灰仓</w:t>
            </w:r>
          </w:p>
        </w:tc>
        <w:tc>
          <w:tcPr>
            <w:tcW w:w="356" w:type="pct"/>
            <w:vAlign w:val="center"/>
          </w:tcPr>
          <w:p w14:paraId="382B8BD8" w14:textId="77777777" w:rsidR="00244ABF" w:rsidRPr="00D01AF1" w:rsidRDefault="00244ABF" w:rsidP="00C74FFA">
            <w:pPr>
              <w:pStyle w:val="aff3"/>
              <w:rPr>
                <w:bCs/>
                <w:color w:val="000000" w:themeColor="text1"/>
              </w:rPr>
            </w:pPr>
            <w:r w:rsidRPr="00D01AF1">
              <w:rPr>
                <w:bCs/>
                <w:color w:val="000000" w:themeColor="text1"/>
              </w:rPr>
              <w:t>排气筒</w:t>
            </w:r>
            <w:r w:rsidRPr="00D01AF1">
              <w:rPr>
                <w:rFonts w:hint="eastAsia"/>
                <w:bCs/>
                <w:color w:val="000000" w:themeColor="text1"/>
              </w:rPr>
              <w:t>P4</w:t>
            </w:r>
          </w:p>
        </w:tc>
        <w:tc>
          <w:tcPr>
            <w:tcW w:w="355" w:type="pct"/>
            <w:vAlign w:val="center"/>
          </w:tcPr>
          <w:p w14:paraId="79A0AD44" w14:textId="77777777" w:rsidR="00244ABF" w:rsidRPr="00D01AF1" w:rsidRDefault="00244ABF" w:rsidP="00C74FFA">
            <w:pPr>
              <w:pStyle w:val="aff3"/>
              <w:rPr>
                <w:bCs/>
                <w:color w:val="000000" w:themeColor="text1"/>
              </w:rPr>
            </w:pPr>
            <w:r w:rsidRPr="00D01AF1">
              <w:rPr>
                <w:bCs/>
                <w:color w:val="000000" w:themeColor="text1"/>
              </w:rPr>
              <w:t>颗粒物</w:t>
            </w:r>
          </w:p>
        </w:tc>
        <w:tc>
          <w:tcPr>
            <w:tcW w:w="305" w:type="pct"/>
            <w:vAlign w:val="center"/>
          </w:tcPr>
          <w:p w14:paraId="2423F4B4" w14:textId="77777777" w:rsidR="00244ABF" w:rsidRPr="00D01AF1" w:rsidRDefault="00244ABF" w:rsidP="00C74FFA">
            <w:pPr>
              <w:pStyle w:val="aff3"/>
              <w:rPr>
                <w:bCs/>
                <w:color w:val="000000" w:themeColor="text1"/>
              </w:rPr>
            </w:pPr>
            <w:r w:rsidRPr="00D01AF1">
              <w:rPr>
                <w:rFonts w:hint="eastAsia"/>
                <w:bCs/>
                <w:color w:val="000000" w:themeColor="text1"/>
              </w:rPr>
              <w:t>产污系数法</w:t>
            </w:r>
          </w:p>
        </w:tc>
        <w:tc>
          <w:tcPr>
            <w:tcW w:w="305" w:type="pct"/>
            <w:vAlign w:val="center"/>
          </w:tcPr>
          <w:p w14:paraId="126F5F8E" w14:textId="77777777" w:rsidR="00244ABF" w:rsidRPr="00D01AF1" w:rsidRDefault="00244ABF" w:rsidP="00C74FFA">
            <w:pPr>
              <w:pStyle w:val="aff3"/>
              <w:rPr>
                <w:bCs/>
                <w:color w:val="000000" w:themeColor="text1"/>
              </w:rPr>
            </w:pPr>
            <w:r w:rsidRPr="00D01AF1">
              <w:rPr>
                <w:bCs/>
                <w:color w:val="000000" w:themeColor="text1"/>
              </w:rPr>
              <w:t>1500</w:t>
            </w:r>
          </w:p>
        </w:tc>
        <w:tc>
          <w:tcPr>
            <w:tcW w:w="356" w:type="pct"/>
            <w:vAlign w:val="center"/>
          </w:tcPr>
          <w:p w14:paraId="55B18CF9" w14:textId="77777777" w:rsidR="00244ABF" w:rsidRPr="00D01AF1" w:rsidRDefault="00244ABF" w:rsidP="00C74FFA">
            <w:pPr>
              <w:pStyle w:val="aff3"/>
              <w:rPr>
                <w:bCs/>
                <w:color w:val="000000" w:themeColor="text1"/>
              </w:rPr>
            </w:pPr>
            <w:r w:rsidRPr="00D01AF1">
              <w:rPr>
                <w:bCs/>
                <w:color w:val="000000" w:themeColor="text1"/>
              </w:rPr>
              <w:t xml:space="preserve">775.9 </w:t>
            </w:r>
          </w:p>
        </w:tc>
        <w:tc>
          <w:tcPr>
            <w:tcW w:w="357" w:type="pct"/>
            <w:vAlign w:val="center"/>
          </w:tcPr>
          <w:p w14:paraId="177A03C0" w14:textId="77777777" w:rsidR="00244ABF" w:rsidRPr="00D01AF1" w:rsidRDefault="00244ABF" w:rsidP="00C74FFA">
            <w:pPr>
              <w:pStyle w:val="aff3"/>
              <w:rPr>
                <w:bCs/>
                <w:color w:val="000000" w:themeColor="text1"/>
              </w:rPr>
            </w:pPr>
            <w:r w:rsidRPr="00D01AF1">
              <w:rPr>
                <w:bCs/>
                <w:color w:val="000000" w:themeColor="text1"/>
              </w:rPr>
              <w:t xml:space="preserve">1.1638 </w:t>
            </w:r>
          </w:p>
        </w:tc>
        <w:tc>
          <w:tcPr>
            <w:tcW w:w="457" w:type="pct"/>
            <w:vAlign w:val="center"/>
          </w:tcPr>
          <w:p w14:paraId="3EEEA7AE" w14:textId="77777777" w:rsidR="00244ABF" w:rsidRPr="00D01AF1" w:rsidRDefault="00244ABF" w:rsidP="00C74FFA">
            <w:pPr>
              <w:pStyle w:val="aff3"/>
              <w:rPr>
                <w:bCs/>
                <w:color w:val="000000" w:themeColor="text1"/>
              </w:rPr>
            </w:pPr>
            <w:r w:rsidRPr="00D01AF1">
              <w:rPr>
                <w:bCs/>
                <w:color w:val="000000" w:themeColor="text1"/>
              </w:rPr>
              <w:t>2.9096</w:t>
            </w:r>
          </w:p>
        </w:tc>
        <w:tc>
          <w:tcPr>
            <w:tcW w:w="457" w:type="pct"/>
            <w:vAlign w:val="center"/>
          </w:tcPr>
          <w:p w14:paraId="64A38A43" w14:textId="77777777" w:rsidR="00244ABF" w:rsidRPr="00D01AF1" w:rsidRDefault="00244ABF" w:rsidP="00C74FFA">
            <w:pPr>
              <w:pStyle w:val="aff3"/>
              <w:rPr>
                <w:bCs/>
                <w:color w:val="000000" w:themeColor="text1"/>
              </w:rPr>
            </w:pPr>
            <w:r w:rsidRPr="00D01AF1">
              <w:rPr>
                <w:rFonts w:hint="eastAsia"/>
                <w:bCs/>
                <w:color w:val="000000" w:themeColor="text1"/>
              </w:rPr>
              <w:t>单机袋式除尘器</w:t>
            </w:r>
          </w:p>
        </w:tc>
        <w:tc>
          <w:tcPr>
            <w:tcW w:w="204" w:type="pct"/>
            <w:vAlign w:val="center"/>
          </w:tcPr>
          <w:p w14:paraId="70FC1430" w14:textId="77777777" w:rsidR="00244ABF" w:rsidRPr="00D01AF1" w:rsidRDefault="00244ABF" w:rsidP="00C74FFA">
            <w:pPr>
              <w:pStyle w:val="aff3"/>
              <w:rPr>
                <w:bCs/>
                <w:color w:val="000000" w:themeColor="text1"/>
              </w:rPr>
            </w:pPr>
            <w:r w:rsidRPr="00D01AF1">
              <w:rPr>
                <w:bCs/>
                <w:color w:val="000000" w:themeColor="text1"/>
              </w:rPr>
              <w:t>99</w:t>
            </w:r>
          </w:p>
        </w:tc>
        <w:tc>
          <w:tcPr>
            <w:tcW w:w="305" w:type="pct"/>
            <w:vAlign w:val="center"/>
          </w:tcPr>
          <w:p w14:paraId="119F6C34" w14:textId="77777777" w:rsidR="00244ABF" w:rsidRPr="00D01AF1" w:rsidRDefault="00244ABF" w:rsidP="00C74FFA">
            <w:pPr>
              <w:pStyle w:val="aff3"/>
              <w:rPr>
                <w:bCs/>
                <w:color w:val="000000" w:themeColor="text1"/>
              </w:rPr>
            </w:pPr>
            <w:r w:rsidRPr="00D01AF1">
              <w:rPr>
                <w:bCs/>
                <w:color w:val="000000" w:themeColor="text1"/>
              </w:rPr>
              <w:t xml:space="preserve">7.8 </w:t>
            </w:r>
          </w:p>
        </w:tc>
        <w:tc>
          <w:tcPr>
            <w:tcW w:w="356" w:type="pct"/>
            <w:vAlign w:val="center"/>
          </w:tcPr>
          <w:p w14:paraId="2C06B69F" w14:textId="77777777" w:rsidR="00244ABF" w:rsidRPr="00D01AF1" w:rsidRDefault="00244ABF" w:rsidP="00C74FFA">
            <w:pPr>
              <w:pStyle w:val="aff3"/>
              <w:rPr>
                <w:bCs/>
                <w:color w:val="000000" w:themeColor="text1"/>
              </w:rPr>
            </w:pPr>
            <w:r w:rsidRPr="00D01AF1">
              <w:rPr>
                <w:bCs/>
                <w:color w:val="000000" w:themeColor="text1"/>
              </w:rPr>
              <w:t xml:space="preserve">0.0116 </w:t>
            </w:r>
          </w:p>
        </w:tc>
        <w:tc>
          <w:tcPr>
            <w:tcW w:w="308" w:type="pct"/>
            <w:vAlign w:val="center"/>
          </w:tcPr>
          <w:p w14:paraId="1898C04A" w14:textId="77777777" w:rsidR="00244ABF" w:rsidRPr="00D01AF1" w:rsidRDefault="00244ABF" w:rsidP="00C74FFA">
            <w:pPr>
              <w:pStyle w:val="aff3"/>
              <w:rPr>
                <w:bCs/>
                <w:color w:val="000000" w:themeColor="text1"/>
              </w:rPr>
            </w:pPr>
            <w:r w:rsidRPr="00D01AF1">
              <w:rPr>
                <w:bCs/>
                <w:color w:val="000000" w:themeColor="text1"/>
              </w:rPr>
              <w:t xml:space="preserve">0.0291 </w:t>
            </w:r>
          </w:p>
        </w:tc>
        <w:tc>
          <w:tcPr>
            <w:tcW w:w="306" w:type="pct"/>
            <w:vAlign w:val="center"/>
          </w:tcPr>
          <w:p w14:paraId="37159825" w14:textId="77777777" w:rsidR="00244ABF" w:rsidRPr="00D01AF1" w:rsidRDefault="00244ABF" w:rsidP="00C74FFA">
            <w:pPr>
              <w:pStyle w:val="aff3"/>
              <w:rPr>
                <w:bCs/>
                <w:color w:val="000000" w:themeColor="text1"/>
              </w:rPr>
            </w:pPr>
            <w:r w:rsidRPr="00D01AF1">
              <w:rPr>
                <w:bCs/>
                <w:color w:val="000000" w:themeColor="text1"/>
              </w:rPr>
              <w:t>10</w:t>
            </w:r>
          </w:p>
        </w:tc>
        <w:tc>
          <w:tcPr>
            <w:tcW w:w="220" w:type="pct"/>
            <w:vAlign w:val="center"/>
          </w:tcPr>
          <w:p w14:paraId="527AA54C" w14:textId="77777777" w:rsidR="00244ABF" w:rsidRPr="00D01AF1" w:rsidRDefault="00244ABF" w:rsidP="00C74FFA">
            <w:pPr>
              <w:pStyle w:val="aff3"/>
              <w:rPr>
                <w:bCs/>
                <w:color w:val="000000" w:themeColor="text1"/>
              </w:rPr>
            </w:pPr>
            <w:r w:rsidRPr="00D01AF1">
              <w:rPr>
                <w:bCs/>
                <w:color w:val="000000" w:themeColor="text1"/>
              </w:rPr>
              <w:t>2500</w:t>
            </w:r>
          </w:p>
        </w:tc>
      </w:tr>
      <w:tr w:rsidR="00FB3557" w:rsidRPr="00D01AF1" w14:paraId="75BC293D" w14:textId="77777777" w:rsidTr="00F04279">
        <w:trPr>
          <w:trHeight w:val="454"/>
          <w:jc w:val="center"/>
        </w:trPr>
        <w:tc>
          <w:tcPr>
            <w:tcW w:w="353" w:type="pct"/>
            <w:vAlign w:val="center"/>
          </w:tcPr>
          <w:p w14:paraId="765E74B4" w14:textId="77777777" w:rsidR="00244ABF" w:rsidRPr="00D01AF1" w:rsidRDefault="00244ABF" w:rsidP="00C74FFA">
            <w:pPr>
              <w:pStyle w:val="aff3"/>
              <w:rPr>
                <w:bCs/>
                <w:color w:val="000000" w:themeColor="text1"/>
                <w:szCs w:val="24"/>
              </w:rPr>
            </w:pPr>
            <w:r w:rsidRPr="00D01AF1">
              <w:rPr>
                <w:bCs/>
                <w:color w:val="000000" w:themeColor="text1"/>
                <w:szCs w:val="24"/>
              </w:rPr>
              <w:t>小苏打粉仓</w:t>
            </w:r>
          </w:p>
        </w:tc>
        <w:tc>
          <w:tcPr>
            <w:tcW w:w="356" w:type="pct"/>
            <w:vAlign w:val="center"/>
          </w:tcPr>
          <w:p w14:paraId="20B013B4" w14:textId="77777777" w:rsidR="00244ABF" w:rsidRPr="00D01AF1" w:rsidRDefault="00244ABF" w:rsidP="00C74FFA">
            <w:pPr>
              <w:pStyle w:val="aff3"/>
              <w:rPr>
                <w:bCs/>
                <w:color w:val="000000" w:themeColor="text1"/>
              </w:rPr>
            </w:pPr>
            <w:r w:rsidRPr="00D01AF1">
              <w:rPr>
                <w:bCs/>
                <w:color w:val="000000" w:themeColor="text1"/>
              </w:rPr>
              <w:t>排气筒</w:t>
            </w:r>
            <w:r w:rsidRPr="00D01AF1">
              <w:rPr>
                <w:rFonts w:hint="eastAsia"/>
                <w:bCs/>
                <w:color w:val="000000" w:themeColor="text1"/>
              </w:rPr>
              <w:t>P</w:t>
            </w:r>
            <w:r w:rsidRPr="00D01AF1">
              <w:rPr>
                <w:bCs/>
                <w:color w:val="000000" w:themeColor="text1"/>
              </w:rPr>
              <w:t>5</w:t>
            </w:r>
          </w:p>
        </w:tc>
        <w:tc>
          <w:tcPr>
            <w:tcW w:w="355" w:type="pct"/>
            <w:vAlign w:val="center"/>
          </w:tcPr>
          <w:p w14:paraId="1DF0B30A" w14:textId="77777777" w:rsidR="00244ABF" w:rsidRPr="00D01AF1" w:rsidRDefault="00244ABF" w:rsidP="00C74FFA">
            <w:pPr>
              <w:pStyle w:val="aff3"/>
              <w:rPr>
                <w:bCs/>
                <w:color w:val="000000" w:themeColor="text1"/>
              </w:rPr>
            </w:pPr>
            <w:r w:rsidRPr="00D01AF1">
              <w:rPr>
                <w:bCs/>
                <w:color w:val="000000" w:themeColor="text1"/>
              </w:rPr>
              <w:t>颗粒物</w:t>
            </w:r>
          </w:p>
        </w:tc>
        <w:tc>
          <w:tcPr>
            <w:tcW w:w="305" w:type="pct"/>
            <w:vAlign w:val="center"/>
          </w:tcPr>
          <w:p w14:paraId="36114786" w14:textId="77777777" w:rsidR="00244ABF" w:rsidRPr="00D01AF1" w:rsidRDefault="00244ABF" w:rsidP="00C74FFA">
            <w:pPr>
              <w:pStyle w:val="aff3"/>
              <w:rPr>
                <w:bCs/>
                <w:color w:val="000000" w:themeColor="text1"/>
              </w:rPr>
            </w:pPr>
            <w:r w:rsidRPr="00D01AF1">
              <w:rPr>
                <w:rFonts w:hint="eastAsia"/>
                <w:bCs/>
                <w:color w:val="000000" w:themeColor="text1"/>
              </w:rPr>
              <w:t>产污系数法</w:t>
            </w:r>
          </w:p>
        </w:tc>
        <w:tc>
          <w:tcPr>
            <w:tcW w:w="305" w:type="pct"/>
            <w:vAlign w:val="center"/>
          </w:tcPr>
          <w:p w14:paraId="4FF19EB2" w14:textId="77777777" w:rsidR="00244ABF" w:rsidRPr="00D01AF1" w:rsidRDefault="00244ABF" w:rsidP="00C74FFA">
            <w:pPr>
              <w:pStyle w:val="aff3"/>
              <w:rPr>
                <w:bCs/>
                <w:color w:val="000000" w:themeColor="text1"/>
              </w:rPr>
            </w:pPr>
            <w:r w:rsidRPr="00D01AF1">
              <w:rPr>
                <w:bCs/>
                <w:color w:val="000000" w:themeColor="text1"/>
              </w:rPr>
              <w:t>1500</w:t>
            </w:r>
          </w:p>
        </w:tc>
        <w:tc>
          <w:tcPr>
            <w:tcW w:w="356" w:type="pct"/>
            <w:vAlign w:val="center"/>
          </w:tcPr>
          <w:p w14:paraId="0361E34A" w14:textId="77777777" w:rsidR="00244ABF" w:rsidRPr="00D01AF1" w:rsidRDefault="00244ABF" w:rsidP="00C74FFA">
            <w:pPr>
              <w:pStyle w:val="aff3"/>
              <w:rPr>
                <w:bCs/>
                <w:color w:val="000000" w:themeColor="text1"/>
              </w:rPr>
            </w:pPr>
            <w:r w:rsidRPr="00D01AF1">
              <w:rPr>
                <w:bCs/>
                <w:color w:val="000000" w:themeColor="text1"/>
              </w:rPr>
              <w:t xml:space="preserve">57.6 </w:t>
            </w:r>
          </w:p>
        </w:tc>
        <w:tc>
          <w:tcPr>
            <w:tcW w:w="357" w:type="pct"/>
            <w:vAlign w:val="center"/>
          </w:tcPr>
          <w:p w14:paraId="5D595271" w14:textId="77777777" w:rsidR="00244ABF" w:rsidRPr="00D01AF1" w:rsidRDefault="00244ABF" w:rsidP="00C74FFA">
            <w:pPr>
              <w:pStyle w:val="aff3"/>
              <w:rPr>
                <w:bCs/>
                <w:color w:val="000000" w:themeColor="text1"/>
              </w:rPr>
            </w:pPr>
            <w:r w:rsidRPr="00D01AF1">
              <w:rPr>
                <w:bCs/>
                <w:color w:val="000000" w:themeColor="text1"/>
              </w:rPr>
              <w:t xml:space="preserve">0.0864 </w:t>
            </w:r>
          </w:p>
        </w:tc>
        <w:tc>
          <w:tcPr>
            <w:tcW w:w="457" w:type="pct"/>
            <w:vAlign w:val="center"/>
          </w:tcPr>
          <w:p w14:paraId="46BC9A9B" w14:textId="77777777" w:rsidR="00244ABF" w:rsidRPr="00D01AF1" w:rsidRDefault="00244ABF" w:rsidP="00C74FFA">
            <w:pPr>
              <w:pStyle w:val="aff3"/>
              <w:rPr>
                <w:bCs/>
                <w:color w:val="000000" w:themeColor="text1"/>
              </w:rPr>
            </w:pPr>
            <w:r w:rsidRPr="00D01AF1">
              <w:rPr>
                <w:bCs/>
                <w:color w:val="000000" w:themeColor="text1"/>
              </w:rPr>
              <w:t>0.0864</w:t>
            </w:r>
          </w:p>
        </w:tc>
        <w:tc>
          <w:tcPr>
            <w:tcW w:w="457" w:type="pct"/>
            <w:vAlign w:val="center"/>
          </w:tcPr>
          <w:p w14:paraId="4C84192E" w14:textId="77777777" w:rsidR="00244ABF" w:rsidRPr="00D01AF1" w:rsidRDefault="00244ABF" w:rsidP="00C74FFA">
            <w:pPr>
              <w:pStyle w:val="aff3"/>
              <w:rPr>
                <w:bCs/>
                <w:color w:val="000000" w:themeColor="text1"/>
              </w:rPr>
            </w:pPr>
            <w:r w:rsidRPr="00D01AF1">
              <w:rPr>
                <w:rFonts w:hint="eastAsia"/>
                <w:bCs/>
                <w:color w:val="000000" w:themeColor="text1"/>
              </w:rPr>
              <w:t>单机袋式除尘器</w:t>
            </w:r>
          </w:p>
        </w:tc>
        <w:tc>
          <w:tcPr>
            <w:tcW w:w="204" w:type="pct"/>
            <w:vAlign w:val="center"/>
          </w:tcPr>
          <w:p w14:paraId="02C6D0A2" w14:textId="77777777" w:rsidR="00244ABF" w:rsidRPr="00D01AF1" w:rsidRDefault="00244ABF" w:rsidP="00C74FFA">
            <w:pPr>
              <w:pStyle w:val="aff3"/>
              <w:rPr>
                <w:bCs/>
                <w:color w:val="000000" w:themeColor="text1"/>
              </w:rPr>
            </w:pPr>
            <w:r w:rsidRPr="00D01AF1">
              <w:rPr>
                <w:bCs/>
                <w:color w:val="000000" w:themeColor="text1"/>
              </w:rPr>
              <w:t>90</w:t>
            </w:r>
          </w:p>
        </w:tc>
        <w:tc>
          <w:tcPr>
            <w:tcW w:w="305" w:type="pct"/>
            <w:vAlign w:val="center"/>
          </w:tcPr>
          <w:p w14:paraId="203E7EF1" w14:textId="77777777" w:rsidR="00244ABF" w:rsidRPr="00D01AF1" w:rsidRDefault="00244ABF" w:rsidP="00C74FFA">
            <w:pPr>
              <w:pStyle w:val="aff3"/>
              <w:rPr>
                <w:bCs/>
                <w:color w:val="000000" w:themeColor="text1"/>
              </w:rPr>
            </w:pPr>
            <w:r w:rsidRPr="00D01AF1">
              <w:rPr>
                <w:bCs/>
                <w:color w:val="000000" w:themeColor="text1"/>
              </w:rPr>
              <w:t xml:space="preserve">5.8 </w:t>
            </w:r>
          </w:p>
        </w:tc>
        <w:tc>
          <w:tcPr>
            <w:tcW w:w="356" w:type="pct"/>
            <w:vAlign w:val="center"/>
          </w:tcPr>
          <w:p w14:paraId="18989DDA" w14:textId="77777777" w:rsidR="00244ABF" w:rsidRPr="00D01AF1" w:rsidRDefault="00244ABF" w:rsidP="00C74FFA">
            <w:pPr>
              <w:pStyle w:val="aff3"/>
              <w:rPr>
                <w:bCs/>
                <w:color w:val="000000" w:themeColor="text1"/>
              </w:rPr>
            </w:pPr>
            <w:r w:rsidRPr="00D01AF1">
              <w:rPr>
                <w:bCs/>
                <w:color w:val="000000" w:themeColor="text1"/>
              </w:rPr>
              <w:t xml:space="preserve">0.0086 </w:t>
            </w:r>
          </w:p>
        </w:tc>
        <w:tc>
          <w:tcPr>
            <w:tcW w:w="308" w:type="pct"/>
            <w:vAlign w:val="center"/>
          </w:tcPr>
          <w:p w14:paraId="31EC6473" w14:textId="77777777" w:rsidR="00244ABF" w:rsidRPr="00D01AF1" w:rsidRDefault="00244ABF" w:rsidP="00C74FFA">
            <w:pPr>
              <w:pStyle w:val="aff3"/>
              <w:rPr>
                <w:bCs/>
                <w:color w:val="000000" w:themeColor="text1"/>
              </w:rPr>
            </w:pPr>
            <w:r w:rsidRPr="00D01AF1">
              <w:rPr>
                <w:bCs/>
                <w:color w:val="000000" w:themeColor="text1"/>
              </w:rPr>
              <w:t xml:space="preserve">0.0086 </w:t>
            </w:r>
          </w:p>
        </w:tc>
        <w:tc>
          <w:tcPr>
            <w:tcW w:w="306" w:type="pct"/>
            <w:vAlign w:val="center"/>
          </w:tcPr>
          <w:p w14:paraId="54D668B7" w14:textId="77777777" w:rsidR="00244ABF" w:rsidRPr="00D01AF1" w:rsidRDefault="00244ABF" w:rsidP="00C74FFA">
            <w:pPr>
              <w:pStyle w:val="aff3"/>
              <w:rPr>
                <w:bCs/>
                <w:color w:val="000000" w:themeColor="text1"/>
              </w:rPr>
            </w:pPr>
            <w:r w:rsidRPr="00D01AF1">
              <w:rPr>
                <w:bCs/>
                <w:color w:val="000000" w:themeColor="text1"/>
              </w:rPr>
              <w:t>10</w:t>
            </w:r>
          </w:p>
        </w:tc>
        <w:tc>
          <w:tcPr>
            <w:tcW w:w="220" w:type="pct"/>
            <w:vAlign w:val="center"/>
          </w:tcPr>
          <w:p w14:paraId="407C259F" w14:textId="77777777" w:rsidR="00244ABF" w:rsidRPr="00D01AF1" w:rsidRDefault="00244ABF" w:rsidP="00C74FFA">
            <w:pPr>
              <w:pStyle w:val="aff3"/>
              <w:rPr>
                <w:bCs/>
                <w:color w:val="000000" w:themeColor="text1"/>
              </w:rPr>
            </w:pPr>
            <w:r w:rsidRPr="00D01AF1">
              <w:rPr>
                <w:bCs/>
                <w:color w:val="000000" w:themeColor="text1"/>
              </w:rPr>
              <w:t>1000</w:t>
            </w:r>
          </w:p>
        </w:tc>
      </w:tr>
      <w:tr w:rsidR="00FB3557" w:rsidRPr="00D01AF1" w14:paraId="4BB05A6B" w14:textId="77777777" w:rsidTr="00F04279">
        <w:trPr>
          <w:trHeight w:val="454"/>
          <w:jc w:val="center"/>
        </w:trPr>
        <w:tc>
          <w:tcPr>
            <w:tcW w:w="353" w:type="pct"/>
            <w:vAlign w:val="center"/>
          </w:tcPr>
          <w:p w14:paraId="4E86F941" w14:textId="77777777" w:rsidR="00244ABF" w:rsidRPr="00D01AF1" w:rsidRDefault="00244ABF" w:rsidP="00C74FFA">
            <w:pPr>
              <w:pStyle w:val="aff3"/>
              <w:rPr>
                <w:bCs/>
                <w:color w:val="000000" w:themeColor="text1"/>
                <w:szCs w:val="24"/>
              </w:rPr>
            </w:pPr>
            <w:r w:rsidRPr="00D01AF1">
              <w:rPr>
                <w:rFonts w:hint="eastAsia"/>
                <w:bCs/>
                <w:color w:val="000000" w:themeColor="text1"/>
                <w:szCs w:val="24"/>
              </w:rPr>
              <w:t>食堂</w:t>
            </w:r>
          </w:p>
        </w:tc>
        <w:tc>
          <w:tcPr>
            <w:tcW w:w="356" w:type="pct"/>
            <w:vAlign w:val="center"/>
          </w:tcPr>
          <w:p w14:paraId="2B150243" w14:textId="77777777" w:rsidR="00244ABF" w:rsidRPr="00D01AF1" w:rsidRDefault="00244ABF" w:rsidP="00C74FFA">
            <w:pPr>
              <w:pStyle w:val="aff3"/>
              <w:rPr>
                <w:bCs/>
                <w:color w:val="000000" w:themeColor="text1"/>
              </w:rPr>
            </w:pPr>
            <w:r w:rsidRPr="00D01AF1">
              <w:rPr>
                <w:rFonts w:hint="eastAsia"/>
                <w:bCs/>
                <w:color w:val="000000" w:themeColor="text1"/>
              </w:rPr>
              <w:t>排气筒</w:t>
            </w:r>
            <w:r w:rsidRPr="00D01AF1">
              <w:rPr>
                <w:rFonts w:hint="eastAsia"/>
                <w:bCs/>
                <w:color w:val="000000" w:themeColor="text1"/>
              </w:rPr>
              <w:t>P</w:t>
            </w:r>
            <w:r w:rsidRPr="00D01AF1">
              <w:rPr>
                <w:bCs/>
                <w:color w:val="000000" w:themeColor="text1"/>
              </w:rPr>
              <w:t>6</w:t>
            </w:r>
          </w:p>
        </w:tc>
        <w:tc>
          <w:tcPr>
            <w:tcW w:w="355" w:type="pct"/>
            <w:vAlign w:val="center"/>
          </w:tcPr>
          <w:p w14:paraId="6004A166" w14:textId="77777777" w:rsidR="00244ABF" w:rsidRPr="00D01AF1" w:rsidRDefault="00244ABF" w:rsidP="00C74FFA">
            <w:pPr>
              <w:pStyle w:val="aff3"/>
              <w:rPr>
                <w:bCs/>
                <w:color w:val="000000" w:themeColor="text1"/>
              </w:rPr>
            </w:pPr>
            <w:r w:rsidRPr="00D01AF1">
              <w:rPr>
                <w:rFonts w:hint="eastAsia"/>
                <w:bCs/>
                <w:color w:val="000000" w:themeColor="text1"/>
              </w:rPr>
              <w:t>油烟</w:t>
            </w:r>
          </w:p>
        </w:tc>
        <w:tc>
          <w:tcPr>
            <w:tcW w:w="305" w:type="pct"/>
            <w:vAlign w:val="center"/>
          </w:tcPr>
          <w:p w14:paraId="2CB0B6D3" w14:textId="77777777" w:rsidR="00244ABF" w:rsidRPr="00D01AF1" w:rsidRDefault="00244ABF" w:rsidP="00C74FFA">
            <w:pPr>
              <w:pStyle w:val="aff3"/>
              <w:rPr>
                <w:bCs/>
                <w:color w:val="000000" w:themeColor="text1"/>
              </w:rPr>
            </w:pPr>
            <w:r w:rsidRPr="00D01AF1">
              <w:rPr>
                <w:rFonts w:hint="eastAsia"/>
                <w:bCs/>
                <w:color w:val="000000" w:themeColor="text1"/>
              </w:rPr>
              <w:t>产污系数</w:t>
            </w:r>
            <w:r w:rsidRPr="00D01AF1">
              <w:rPr>
                <w:bCs/>
                <w:color w:val="000000" w:themeColor="text1"/>
              </w:rPr>
              <w:t>法</w:t>
            </w:r>
          </w:p>
        </w:tc>
        <w:tc>
          <w:tcPr>
            <w:tcW w:w="305" w:type="pct"/>
            <w:vAlign w:val="center"/>
          </w:tcPr>
          <w:p w14:paraId="12627E4B" w14:textId="77777777" w:rsidR="00244ABF" w:rsidRPr="00D01AF1" w:rsidRDefault="00244ABF" w:rsidP="00C74FFA">
            <w:pPr>
              <w:pStyle w:val="aff3"/>
              <w:rPr>
                <w:bCs/>
                <w:color w:val="000000" w:themeColor="text1"/>
              </w:rPr>
            </w:pPr>
            <w:r w:rsidRPr="00D01AF1">
              <w:rPr>
                <w:rFonts w:hint="eastAsia"/>
                <w:bCs/>
                <w:color w:val="000000" w:themeColor="text1"/>
              </w:rPr>
              <w:t>1</w:t>
            </w:r>
            <w:r w:rsidRPr="00D01AF1">
              <w:rPr>
                <w:bCs/>
                <w:color w:val="000000" w:themeColor="text1"/>
              </w:rPr>
              <w:t>000</w:t>
            </w:r>
          </w:p>
        </w:tc>
        <w:tc>
          <w:tcPr>
            <w:tcW w:w="356" w:type="pct"/>
            <w:vAlign w:val="center"/>
          </w:tcPr>
          <w:p w14:paraId="6793BB37" w14:textId="77777777" w:rsidR="00244ABF" w:rsidRPr="00D01AF1" w:rsidRDefault="00244ABF" w:rsidP="00C74FFA">
            <w:pPr>
              <w:pStyle w:val="aff3"/>
              <w:rPr>
                <w:bCs/>
                <w:color w:val="000000" w:themeColor="text1"/>
              </w:rPr>
            </w:pPr>
            <w:r w:rsidRPr="00D01AF1">
              <w:rPr>
                <w:rFonts w:hint="eastAsia"/>
                <w:bCs/>
                <w:color w:val="000000" w:themeColor="text1"/>
              </w:rPr>
              <w:t>8</w:t>
            </w:r>
          </w:p>
        </w:tc>
        <w:tc>
          <w:tcPr>
            <w:tcW w:w="357" w:type="pct"/>
            <w:vAlign w:val="center"/>
          </w:tcPr>
          <w:p w14:paraId="2982211F" w14:textId="77777777" w:rsidR="00244ABF" w:rsidRPr="00D01AF1" w:rsidRDefault="00244ABF" w:rsidP="00C74FFA">
            <w:pPr>
              <w:pStyle w:val="aff3"/>
              <w:rPr>
                <w:bCs/>
                <w:color w:val="000000" w:themeColor="text1"/>
              </w:rPr>
            </w:pPr>
            <w:r w:rsidRPr="00D01AF1">
              <w:rPr>
                <w:rFonts w:hint="eastAsia"/>
                <w:bCs/>
                <w:color w:val="000000" w:themeColor="text1"/>
              </w:rPr>
              <w:t>0</w:t>
            </w:r>
            <w:r w:rsidRPr="00D01AF1">
              <w:rPr>
                <w:bCs/>
                <w:color w:val="000000" w:themeColor="text1"/>
              </w:rPr>
              <w:t>.008</w:t>
            </w:r>
          </w:p>
        </w:tc>
        <w:tc>
          <w:tcPr>
            <w:tcW w:w="457" w:type="pct"/>
            <w:vAlign w:val="center"/>
          </w:tcPr>
          <w:p w14:paraId="003D6A92" w14:textId="77777777" w:rsidR="00244ABF" w:rsidRPr="00D01AF1" w:rsidRDefault="00244ABF" w:rsidP="00C74FFA">
            <w:pPr>
              <w:pStyle w:val="aff3"/>
              <w:rPr>
                <w:bCs/>
                <w:color w:val="000000" w:themeColor="text1"/>
              </w:rPr>
            </w:pPr>
            <w:r w:rsidRPr="00D01AF1">
              <w:rPr>
                <w:rFonts w:hint="eastAsia"/>
                <w:bCs/>
                <w:color w:val="000000" w:themeColor="text1"/>
              </w:rPr>
              <w:t>0</w:t>
            </w:r>
            <w:r w:rsidRPr="00D01AF1">
              <w:rPr>
                <w:bCs/>
                <w:color w:val="000000" w:themeColor="text1"/>
              </w:rPr>
              <w:t>.0175</w:t>
            </w:r>
          </w:p>
        </w:tc>
        <w:tc>
          <w:tcPr>
            <w:tcW w:w="457" w:type="pct"/>
            <w:vAlign w:val="center"/>
          </w:tcPr>
          <w:p w14:paraId="4F2E2161" w14:textId="77777777" w:rsidR="00244ABF" w:rsidRPr="00D01AF1" w:rsidRDefault="00244ABF" w:rsidP="00C74FFA">
            <w:pPr>
              <w:pStyle w:val="aff3"/>
              <w:rPr>
                <w:bCs/>
                <w:color w:val="000000" w:themeColor="text1"/>
              </w:rPr>
            </w:pPr>
            <w:r w:rsidRPr="00D01AF1">
              <w:rPr>
                <w:rFonts w:hint="eastAsia"/>
                <w:bCs/>
                <w:color w:val="000000" w:themeColor="text1"/>
              </w:rPr>
              <w:t>油烟净化器</w:t>
            </w:r>
          </w:p>
        </w:tc>
        <w:tc>
          <w:tcPr>
            <w:tcW w:w="204" w:type="pct"/>
            <w:vAlign w:val="center"/>
          </w:tcPr>
          <w:p w14:paraId="37C364E0" w14:textId="77777777" w:rsidR="00244ABF" w:rsidRPr="00D01AF1" w:rsidRDefault="00244ABF" w:rsidP="00C74FFA">
            <w:pPr>
              <w:pStyle w:val="aff3"/>
              <w:rPr>
                <w:bCs/>
                <w:color w:val="000000" w:themeColor="text1"/>
              </w:rPr>
            </w:pPr>
            <w:r w:rsidRPr="00D01AF1">
              <w:rPr>
                <w:rFonts w:hint="eastAsia"/>
                <w:bCs/>
                <w:color w:val="000000" w:themeColor="text1"/>
              </w:rPr>
              <w:t>9</w:t>
            </w:r>
            <w:r w:rsidRPr="00D01AF1">
              <w:rPr>
                <w:bCs/>
                <w:color w:val="000000" w:themeColor="text1"/>
              </w:rPr>
              <w:t>0</w:t>
            </w:r>
          </w:p>
        </w:tc>
        <w:tc>
          <w:tcPr>
            <w:tcW w:w="305" w:type="pct"/>
            <w:vAlign w:val="center"/>
          </w:tcPr>
          <w:p w14:paraId="5E01B70C" w14:textId="77777777" w:rsidR="00244ABF" w:rsidRPr="00D01AF1" w:rsidRDefault="00244ABF" w:rsidP="00C74FFA">
            <w:pPr>
              <w:pStyle w:val="aff3"/>
              <w:rPr>
                <w:bCs/>
                <w:color w:val="000000" w:themeColor="text1"/>
              </w:rPr>
            </w:pPr>
            <w:r w:rsidRPr="00D01AF1">
              <w:rPr>
                <w:rFonts w:hint="eastAsia"/>
                <w:bCs/>
                <w:color w:val="000000" w:themeColor="text1"/>
              </w:rPr>
              <w:t>0</w:t>
            </w:r>
            <w:r w:rsidRPr="00D01AF1">
              <w:rPr>
                <w:bCs/>
                <w:color w:val="000000" w:themeColor="text1"/>
              </w:rPr>
              <w:t>.8</w:t>
            </w:r>
          </w:p>
        </w:tc>
        <w:tc>
          <w:tcPr>
            <w:tcW w:w="356" w:type="pct"/>
            <w:vAlign w:val="center"/>
          </w:tcPr>
          <w:p w14:paraId="02D820C1" w14:textId="77777777" w:rsidR="00244ABF" w:rsidRPr="00D01AF1" w:rsidRDefault="00244ABF" w:rsidP="00C74FFA">
            <w:pPr>
              <w:pStyle w:val="aff3"/>
              <w:rPr>
                <w:bCs/>
                <w:color w:val="000000" w:themeColor="text1"/>
              </w:rPr>
            </w:pPr>
            <w:r w:rsidRPr="00D01AF1">
              <w:rPr>
                <w:rFonts w:hint="eastAsia"/>
                <w:bCs/>
                <w:color w:val="000000" w:themeColor="text1"/>
              </w:rPr>
              <w:t>0</w:t>
            </w:r>
            <w:r w:rsidRPr="00D01AF1">
              <w:rPr>
                <w:bCs/>
                <w:color w:val="000000" w:themeColor="text1"/>
              </w:rPr>
              <w:t>.0008</w:t>
            </w:r>
          </w:p>
        </w:tc>
        <w:tc>
          <w:tcPr>
            <w:tcW w:w="308" w:type="pct"/>
            <w:vAlign w:val="center"/>
          </w:tcPr>
          <w:p w14:paraId="386D33FA" w14:textId="77777777" w:rsidR="00244ABF" w:rsidRPr="00D01AF1" w:rsidRDefault="00244ABF" w:rsidP="00C74FFA">
            <w:pPr>
              <w:pStyle w:val="aff3"/>
              <w:rPr>
                <w:bCs/>
                <w:color w:val="000000" w:themeColor="text1"/>
              </w:rPr>
            </w:pPr>
            <w:r w:rsidRPr="00D01AF1">
              <w:rPr>
                <w:rFonts w:hint="eastAsia"/>
                <w:bCs/>
                <w:color w:val="000000" w:themeColor="text1"/>
              </w:rPr>
              <w:t>0</w:t>
            </w:r>
            <w:r w:rsidRPr="00D01AF1">
              <w:rPr>
                <w:bCs/>
                <w:color w:val="000000" w:themeColor="text1"/>
              </w:rPr>
              <w:t>.0018</w:t>
            </w:r>
          </w:p>
        </w:tc>
        <w:tc>
          <w:tcPr>
            <w:tcW w:w="306" w:type="pct"/>
            <w:vAlign w:val="center"/>
          </w:tcPr>
          <w:p w14:paraId="506FC993" w14:textId="77777777" w:rsidR="00244ABF" w:rsidRPr="00D01AF1" w:rsidRDefault="00244ABF" w:rsidP="00C74FFA">
            <w:pPr>
              <w:pStyle w:val="aff3"/>
              <w:rPr>
                <w:bCs/>
                <w:color w:val="000000" w:themeColor="text1"/>
              </w:rPr>
            </w:pPr>
            <w:r w:rsidRPr="00D01AF1">
              <w:rPr>
                <w:rFonts w:hint="eastAsia"/>
                <w:bCs/>
                <w:color w:val="000000" w:themeColor="text1"/>
              </w:rPr>
              <w:t>1</w:t>
            </w:r>
            <w:r w:rsidRPr="00D01AF1">
              <w:rPr>
                <w:bCs/>
                <w:color w:val="000000" w:themeColor="text1"/>
              </w:rPr>
              <w:t>.5</w:t>
            </w:r>
          </w:p>
        </w:tc>
        <w:tc>
          <w:tcPr>
            <w:tcW w:w="220" w:type="pct"/>
            <w:vAlign w:val="center"/>
          </w:tcPr>
          <w:p w14:paraId="6B94EF61" w14:textId="77777777" w:rsidR="00244ABF" w:rsidRPr="00D01AF1" w:rsidRDefault="00244ABF" w:rsidP="00C74FFA">
            <w:pPr>
              <w:pStyle w:val="aff3"/>
              <w:rPr>
                <w:bCs/>
                <w:color w:val="000000" w:themeColor="text1"/>
              </w:rPr>
            </w:pPr>
            <w:r w:rsidRPr="00D01AF1">
              <w:rPr>
                <w:rFonts w:hint="eastAsia"/>
                <w:bCs/>
                <w:color w:val="000000" w:themeColor="text1"/>
              </w:rPr>
              <w:t>2</w:t>
            </w:r>
            <w:r w:rsidRPr="00D01AF1">
              <w:rPr>
                <w:bCs/>
                <w:color w:val="000000" w:themeColor="text1"/>
              </w:rPr>
              <w:t>190</w:t>
            </w:r>
          </w:p>
        </w:tc>
      </w:tr>
      <w:tr w:rsidR="00244ABF" w:rsidRPr="00D01AF1" w14:paraId="6BDB48BD" w14:textId="77777777" w:rsidTr="00F04279">
        <w:trPr>
          <w:trHeight w:val="454"/>
          <w:jc w:val="center"/>
        </w:trPr>
        <w:tc>
          <w:tcPr>
            <w:tcW w:w="353" w:type="pct"/>
            <w:vAlign w:val="center"/>
          </w:tcPr>
          <w:p w14:paraId="47899037" w14:textId="77777777" w:rsidR="00244ABF" w:rsidRPr="00D01AF1" w:rsidRDefault="00244ABF" w:rsidP="00C74FFA">
            <w:pPr>
              <w:pStyle w:val="aff3"/>
              <w:rPr>
                <w:bCs/>
                <w:color w:val="000000" w:themeColor="text1"/>
                <w:szCs w:val="24"/>
              </w:rPr>
            </w:pPr>
            <w:r w:rsidRPr="00D01AF1">
              <w:rPr>
                <w:rFonts w:hint="eastAsia"/>
                <w:bCs/>
                <w:color w:val="000000" w:themeColor="text1"/>
                <w:szCs w:val="24"/>
              </w:rPr>
              <w:t>干料棚</w:t>
            </w:r>
          </w:p>
        </w:tc>
        <w:tc>
          <w:tcPr>
            <w:tcW w:w="356" w:type="pct"/>
            <w:vAlign w:val="center"/>
          </w:tcPr>
          <w:p w14:paraId="036E638D" w14:textId="77777777" w:rsidR="00244ABF" w:rsidRPr="00D01AF1" w:rsidRDefault="00244ABF" w:rsidP="00C74FFA">
            <w:pPr>
              <w:pStyle w:val="aff3"/>
              <w:rPr>
                <w:bCs/>
                <w:color w:val="000000" w:themeColor="text1"/>
              </w:rPr>
            </w:pPr>
            <w:r w:rsidRPr="00D01AF1">
              <w:rPr>
                <w:bCs/>
                <w:color w:val="000000" w:themeColor="text1"/>
              </w:rPr>
              <w:t>无组织排放</w:t>
            </w:r>
            <w:r w:rsidRPr="00D01AF1">
              <w:rPr>
                <w:rFonts w:hint="eastAsia"/>
                <w:bCs/>
                <w:color w:val="000000" w:themeColor="text1"/>
              </w:rPr>
              <w:t>（</w:t>
            </w:r>
            <w:r w:rsidRPr="00D01AF1">
              <w:rPr>
                <w:bCs/>
                <w:color w:val="000000" w:themeColor="text1"/>
                <w:szCs w:val="24"/>
              </w:rPr>
              <w:t>投料</w:t>
            </w:r>
            <w:r w:rsidRPr="00D01AF1">
              <w:rPr>
                <w:rFonts w:hint="eastAsia"/>
                <w:bCs/>
                <w:color w:val="000000" w:themeColor="text1"/>
                <w:szCs w:val="24"/>
              </w:rPr>
              <w:t>、卸料</w:t>
            </w:r>
            <w:r w:rsidRPr="00D01AF1">
              <w:rPr>
                <w:rFonts w:hint="eastAsia"/>
                <w:bCs/>
                <w:color w:val="000000" w:themeColor="text1"/>
              </w:rPr>
              <w:t>）</w:t>
            </w:r>
          </w:p>
        </w:tc>
        <w:tc>
          <w:tcPr>
            <w:tcW w:w="355" w:type="pct"/>
            <w:vAlign w:val="center"/>
          </w:tcPr>
          <w:p w14:paraId="3CEDDC55" w14:textId="77777777" w:rsidR="00244ABF" w:rsidRPr="00D01AF1" w:rsidRDefault="00244ABF" w:rsidP="00C74FFA">
            <w:pPr>
              <w:pStyle w:val="aff3"/>
              <w:rPr>
                <w:bCs/>
                <w:color w:val="000000" w:themeColor="text1"/>
              </w:rPr>
            </w:pPr>
            <w:r w:rsidRPr="00D01AF1">
              <w:rPr>
                <w:bCs/>
                <w:color w:val="000000" w:themeColor="text1"/>
              </w:rPr>
              <w:t>颗粒物</w:t>
            </w:r>
          </w:p>
        </w:tc>
        <w:tc>
          <w:tcPr>
            <w:tcW w:w="305" w:type="pct"/>
            <w:vAlign w:val="center"/>
          </w:tcPr>
          <w:p w14:paraId="0C2A86FE" w14:textId="77777777" w:rsidR="00244ABF" w:rsidRPr="00D01AF1" w:rsidRDefault="00244ABF" w:rsidP="00C74FFA">
            <w:pPr>
              <w:pStyle w:val="aff3"/>
              <w:rPr>
                <w:bCs/>
                <w:color w:val="000000" w:themeColor="text1"/>
              </w:rPr>
            </w:pPr>
            <w:r w:rsidRPr="00D01AF1">
              <w:rPr>
                <w:rFonts w:hint="eastAsia"/>
                <w:bCs/>
                <w:color w:val="000000" w:themeColor="text1"/>
              </w:rPr>
              <w:t>产污系数</w:t>
            </w:r>
            <w:r w:rsidRPr="00D01AF1">
              <w:rPr>
                <w:bCs/>
                <w:color w:val="000000" w:themeColor="text1"/>
              </w:rPr>
              <w:t>法</w:t>
            </w:r>
          </w:p>
        </w:tc>
        <w:tc>
          <w:tcPr>
            <w:tcW w:w="305" w:type="pct"/>
            <w:vAlign w:val="center"/>
          </w:tcPr>
          <w:p w14:paraId="56897725"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56" w:type="pct"/>
            <w:vAlign w:val="center"/>
          </w:tcPr>
          <w:p w14:paraId="72AC9B1C"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57" w:type="pct"/>
            <w:vAlign w:val="center"/>
          </w:tcPr>
          <w:p w14:paraId="62C764C0" w14:textId="77777777" w:rsidR="00244ABF" w:rsidRPr="00D01AF1" w:rsidRDefault="00244ABF" w:rsidP="00C74FFA">
            <w:pPr>
              <w:pStyle w:val="aff3"/>
              <w:rPr>
                <w:bCs/>
                <w:color w:val="000000" w:themeColor="text1"/>
              </w:rPr>
            </w:pPr>
            <w:r w:rsidRPr="00D01AF1">
              <w:rPr>
                <w:bCs/>
                <w:color w:val="000000" w:themeColor="text1"/>
              </w:rPr>
              <w:t xml:space="preserve">1.5672 </w:t>
            </w:r>
          </w:p>
        </w:tc>
        <w:tc>
          <w:tcPr>
            <w:tcW w:w="457" w:type="pct"/>
            <w:vAlign w:val="center"/>
          </w:tcPr>
          <w:p w14:paraId="16710307" w14:textId="77777777" w:rsidR="00244ABF" w:rsidRPr="00D01AF1" w:rsidRDefault="00244ABF" w:rsidP="00C74FFA">
            <w:pPr>
              <w:pStyle w:val="aff3"/>
              <w:rPr>
                <w:bCs/>
                <w:color w:val="000000" w:themeColor="text1"/>
              </w:rPr>
            </w:pPr>
            <w:r w:rsidRPr="00D01AF1">
              <w:rPr>
                <w:bCs/>
                <w:color w:val="000000" w:themeColor="text1"/>
              </w:rPr>
              <w:t>13.7287</w:t>
            </w:r>
          </w:p>
        </w:tc>
        <w:tc>
          <w:tcPr>
            <w:tcW w:w="457" w:type="pct"/>
            <w:vAlign w:val="center"/>
          </w:tcPr>
          <w:p w14:paraId="088DDEE4" w14:textId="77777777" w:rsidR="00244ABF" w:rsidRPr="00D01AF1" w:rsidRDefault="00244ABF" w:rsidP="00C74FFA">
            <w:pPr>
              <w:pStyle w:val="aff3"/>
              <w:rPr>
                <w:bCs/>
                <w:color w:val="000000" w:themeColor="text1"/>
              </w:rPr>
            </w:pPr>
            <w:r w:rsidRPr="00D01AF1">
              <w:rPr>
                <w:rFonts w:hint="eastAsia"/>
                <w:bCs/>
                <w:color w:val="000000" w:themeColor="text1"/>
              </w:rPr>
              <w:t>防风抑尘网、喷雾抑尘装置</w:t>
            </w:r>
          </w:p>
        </w:tc>
        <w:tc>
          <w:tcPr>
            <w:tcW w:w="204" w:type="pct"/>
            <w:vAlign w:val="center"/>
          </w:tcPr>
          <w:p w14:paraId="45AC7EE9" w14:textId="77777777" w:rsidR="00244ABF" w:rsidRPr="00D01AF1" w:rsidRDefault="00244ABF" w:rsidP="00C74FFA">
            <w:pPr>
              <w:pStyle w:val="aff3"/>
              <w:rPr>
                <w:bCs/>
                <w:color w:val="000000" w:themeColor="text1"/>
              </w:rPr>
            </w:pPr>
            <w:r w:rsidRPr="00D01AF1">
              <w:rPr>
                <w:bCs/>
                <w:color w:val="000000" w:themeColor="text1"/>
              </w:rPr>
              <w:t>90</w:t>
            </w:r>
          </w:p>
        </w:tc>
        <w:tc>
          <w:tcPr>
            <w:tcW w:w="305" w:type="pct"/>
            <w:vAlign w:val="center"/>
          </w:tcPr>
          <w:p w14:paraId="058D7F53" w14:textId="77777777" w:rsidR="00244ABF" w:rsidRPr="00D01AF1" w:rsidRDefault="00244ABF" w:rsidP="00C74FFA">
            <w:pPr>
              <w:pStyle w:val="aff3"/>
              <w:rPr>
                <w:bCs/>
                <w:color w:val="000000" w:themeColor="text1"/>
              </w:rPr>
            </w:pPr>
            <w:r w:rsidRPr="00D01AF1">
              <w:rPr>
                <w:rFonts w:hint="eastAsia"/>
                <w:bCs/>
                <w:color w:val="000000" w:themeColor="text1"/>
              </w:rPr>
              <w:t>/</w:t>
            </w:r>
          </w:p>
        </w:tc>
        <w:tc>
          <w:tcPr>
            <w:tcW w:w="356" w:type="pct"/>
            <w:vAlign w:val="center"/>
          </w:tcPr>
          <w:p w14:paraId="205A3BFE" w14:textId="77777777" w:rsidR="00244ABF" w:rsidRPr="00D01AF1" w:rsidRDefault="00244ABF" w:rsidP="00C74FFA">
            <w:pPr>
              <w:pStyle w:val="aff3"/>
              <w:rPr>
                <w:bCs/>
                <w:color w:val="000000" w:themeColor="text1"/>
              </w:rPr>
            </w:pPr>
            <w:r w:rsidRPr="00D01AF1">
              <w:rPr>
                <w:bCs/>
                <w:color w:val="000000" w:themeColor="text1"/>
              </w:rPr>
              <w:t xml:space="preserve">0.1567 </w:t>
            </w:r>
          </w:p>
        </w:tc>
        <w:tc>
          <w:tcPr>
            <w:tcW w:w="308" w:type="pct"/>
            <w:vAlign w:val="center"/>
          </w:tcPr>
          <w:p w14:paraId="40BC3286" w14:textId="77777777" w:rsidR="00244ABF" w:rsidRPr="00D01AF1" w:rsidRDefault="00244ABF" w:rsidP="00C74FFA">
            <w:pPr>
              <w:pStyle w:val="aff3"/>
              <w:rPr>
                <w:bCs/>
                <w:color w:val="000000" w:themeColor="text1"/>
              </w:rPr>
            </w:pPr>
            <w:r w:rsidRPr="00D01AF1">
              <w:rPr>
                <w:bCs/>
                <w:color w:val="000000" w:themeColor="text1"/>
              </w:rPr>
              <w:t xml:space="preserve">1.3729 </w:t>
            </w:r>
          </w:p>
        </w:tc>
        <w:tc>
          <w:tcPr>
            <w:tcW w:w="306" w:type="pct"/>
            <w:vAlign w:val="center"/>
          </w:tcPr>
          <w:p w14:paraId="0EEB21D0" w14:textId="77777777" w:rsidR="00244ABF" w:rsidRPr="00D01AF1" w:rsidRDefault="00244ABF" w:rsidP="00C74FFA">
            <w:pPr>
              <w:pStyle w:val="aff3"/>
              <w:rPr>
                <w:bCs/>
                <w:color w:val="000000" w:themeColor="text1"/>
              </w:rPr>
            </w:pPr>
            <w:r w:rsidRPr="00D01AF1">
              <w:rPr>
                <w:bCs/>
                <w:color w:val="000000" w:themeColor="text1"/>
              </w:rPr>
              <w:t>0.5</w:t>
            </w:r>
          </w:p>
        </w:tc>
        <w:tc>
          <w:tcPr>
            <w:tcW w:w="220" w:type="pct"/>
            <w:vAlign w:val="center"/>
          </w:tcPr>
          <w:p w14:paraId="6D7CE7F3" w14:textId="77777777" w:rsidR="00244ABF" w:rsidRPr="00D01AF1" w:rsidRDefault="00244ABF" w:rsidP="00C74FFA">
            <w:pPr>
              <w:pStyle w:val="aff3"/>
              <w:rPr>
                <w:bCs/>
                <w:color w:val="000000" w:themeColor="text1"/>
              </w:rPr>
            </w:pPr>
            <w:r w:rsidRPr="00D01AF1">
              <w:rPr>
                <w:rFonts w:hint="eastAsia"/>
                <w:bCs/>
                <w:color w:val="000000" w:themeColor="text1"/>
              </w:rPr>
              <w:t>8</w:t>
            </w:r>
            <w:r w:rsidRPr="00D01AF1">
              <w:rPr>
                <w:bCs/>
                <w:color w:val="000000" w:themeColor="text1"/>
              </w:rPr>
              <w:t>760</w:t>
            </w:r>
          </w:p>
        </w:tc>
      </w:tr>
    </w:tbl>
    <w:p w14:paraId="5682776A" w14:textId="77777777" w:rsidR="00244ABF" w:rsidRPr="00D01AF1" w:rsidRDefault="00244ABF" w:rsidP="00244ABF">
      <w:pPr>
        <w:ind w:firstLine="480"/>
        <w:rPr>
          <w:color w:val="000000" w:themeColor="text1"/>
        </w:rPr>
        <w:sectPr w:rsidR="00244ABF" w:rsidRPr="00D01AF1">
          <w:pgSz w:w="16838" w:h="11906" w:orient="landscape"/>
          <w:pgMar w:top="1758" w:right="1440" w:bottom="1758" w:left="1440" w:header="851" w:footer="964" w:gutter="0"/>
          <w:cols w:space="425"/>
          <w:docGrid w:linePitch="326"/>
        </w:sectPr>
      </w:pPr>
    </w:p>
    <w:p w14:paraId="662C07FB" w14:textId="77777777" w:rsidR="00244ABF" w:rsidRPr="00D01AF1" w:rsidRDefault="00244ABF" w:rsidP="00244ABF">
      <w:pPr>
        <w:ind w:firstLine="480"/>
        <w:rPr>
          <w:color w:val="000000" w:themeColor="text1"/>
        </w:rPr>
      </w:pPr>
      <w:r w:rsidRPr="00D01AF1">
        <w:rPr>
          <w:color w:val="000000" w:themeColor="text1"/>
        </w:rPr>
        <w:lastRenderedPageBreak/>
        <w:t>由上表可知</w:t>
      </w:r>
      <w:r w:rsidRPr="00D01AF1">
        <w:rPr>
          <w:rFonts w:hint="eastAsia"/>
          <w:color w:val="000000" w:themeColor="text1"/>
        </w:rPr>
        <w:t>，锅炉废气</w:t>
      </w:r>
      <w:r w:rsidRPr="00D01AF1">
        <w:rPr>
          <w:rFonts w:hint="eastAsia"/>
          <w:color w:val="000000" w:themeColor="text1"/>
        </w:rPr>
        <w:t>G1</w:t>
      </w:r>
      <w:r w:rsidRPr="00D01AF1">
        <w:rPr>
          <w:rFonts w:hint="eastAsia"/>
          <w:color w:val="000000" w:themeColor="text1"/>
        </w:rPr>
        <w:t>排气筒</w:t>
      </w:r>
      <w:r w:rsidRPr="00D01AF1">
        <w:rPr>
          <w:rFonts w:hint="eastAsia"/>
          <w:color w:val="000000" w:themeColor="text1"/>
        </w:rPr>
        <w:t>P</w:t>
      </w:r>
      <w:r w:rsidRPr="00D01AF1">
        <w:rPr>
          <w:color w:val="000000" w:themeColor="text1"/>
        </w:rPr>
        <w:t>1</w:t>
      </w:r>
      <w:r w:rsidRPr="00D01AF1">
        <w:rPr>
          <w:color w:val="000000" w:themeColor="text1"/>
        </w:rPr>
        <w:t>颗粒物</w:t>
      </w:r>
      <w:r w:rsidRPr="00D01AF1">
        <w:rPr>
          <w:rFonts w:hint="eastAsia"/>
          <w:color w:val="000000" w:themeColor="text1"/>
        </w:rPr>
        <w:t>、</w:t>
      </w:r>
      <w:r w:rsidRPr="00D01AF1">
        <w:rPr>
          <w:color w:val="000000" w:themeColor="text1"/>
        </w:rPr>
        <w:t>二氧化硫</w:t>
      </w:r>
      <w:r w:rsidRPr="00D01AF1">
        <w:rPr>
          <w:rFonts w:hint="eastAsia"/>
          <w:color w:val="000000" w:themeColor="text1"/>
        </w:rPr>
        <w:t>、氮氧化物、氨排放浓度能够满足《锅炉大气污染物排放标准》</w:t>
      </w:r>
      <w:r w:rsidRPr="00D01AF1">
        <w:rPr>
          <w:color w:val="000000" w:themeColor="text1"/>
        </w:rPr>
        <w:t>（</w:t>
      </w:r>
      <w:r w:rsidRPr="00D01AF1">
        <w:rPr>
          <w:rFonts w:hint="eastAsia"/>
          <w:color w:val="000000" w:themeColor="text1"/>
        </w:rPr>
        <w:t>D</w:t>
      </w:r>
      <w:r w:rsidRPr="00D01AF1">
        <w:rPr>
          <w:color w:val="000000" w:themeColor="text1"/>
        </w:rPr>
        <w:t>B41/2089-2021</w:t>
      </w:r>
      <w:r w:rsidRPr="00D01AF1">
        <w:rPr>
          <w:color w:val="000000" w:themeColor="text1"/>
        </w:rPr>
        <w:t>）</w:t>
      </w:r>
      <w:r w:rsidRPr="00D01AF1">
        <w:rPr>
          <w:rFonts w:hint="eastAsia"/>
          <w:color w:val="000000" w:themeColor="text1"/>
        </w:rPr>
        <w:t>燃生物质锅炉：在</w:t>
      </w:r>
      <w:r w:rsidRPr="00D01AF1">
        <w:rPr>
          <w:color w:val="000000" w:themeColor="text1"/>
        </w:rPr>
        <w:t>基准含氧量</w:t>
      </w:r>
      <w:r w:rsidRPr="00D01AF1">
        <w:rPr>
          <w:rFonts w:hint="eastAsia"/>
          <w:color w:val="000000" w:themeColor="text1"/>
        </w:rPr>
        <w:t>6</w:t>
      </w:r>
      <w:r w:rsidRPr="00D01AF1">
        <w:rPr>
          <w:color w:val="000000" w:themeColor="text1"/>
        </w:rPr>
        <w:t>%</w:t>
      </w:r>
      <w:r w:rsidRPr="00D01AF1">
        <w:rPr>
          <w:rFonts w:hint="eastAsia"/>
          <w:color w:val="000000" w:themeColor="text1"/>
        </w:rPr>
        <w:t>条件下</w:t>
      </w:r>
      <w:r w:rsidRPr="00D01AF1">
        <w:rPr>
          <w:color w:val="000000" w:themeColor="text1"/>
        </w:rPr>
        <w:t>烟尘、二氧化硫、氮氧化物</w:t>
      </w:r>
      <w:r w:rsidRPr="00D01AF1">
        <w:rPr>
          <w:rFonts w:hint="eastAsia"/>
          <w:color w:val="000000" w:themeColor="text1"/>
        </w:rPr>
        <w:t>、氨</w:t>
      </w:r>
      <w:r w:rsidRPr="00D01AF1">
        <w:rPr>
          <w:color w:val="000000" w:themeColor="text1"/>
        </w:rPr>
        <w:t>排放浓度分别不高于</w:t>
      </w:r>
      <w:r w:rsidRPr="00D01AF1">
        <w:rPr>
          <w:color w:val="000000" w:themeColor="text1"/>
        </w:rPr>
        <w:t>10</w:t>
      </w:r>
      <w:r w:rsidRPr="00D01AF1">
        <w:rPr>
          <w:color w:val="000000" w:themeColor="text1"/>
        </w:rPr>
        <w:t>、</w:t>
      </w:r>
      <w:r w:rsidRPr="00D01AF1">
        <w:rPr>
          <w:color w:val="000000" w:themeColor="text1"/>
        </w:rPr>
        <w:t>35</w:t>
      </w:r>
      <w:r w:rsidRPr="00D01AF1">
        <w:rPr>
          <w:color w:val="000000" w:themeColor="text1"/>
        </w:rPr>
        <w:t>、</w:t>
      </w:r>
      <w:r w:rsidRPr="00D01AF1">
        <w:rPr>
          <w:color w:val="000000" w:themeColor="text1"/>
        </w:rPr>
        <w:t>50</w:t>
      </w:r>
      <w:r w:rsidRPr="00D01AF1">
        <w:rPr>
          <w:rFonts w:hint="eastAsia"/>
          <w:color w:val="000000" w:themeColor="text1"/>
        </w:rPr>
        <w:t>、</w:t>
      </w:r>
      <w:r w:rsidRPr="00D01AF1">
        <w:rPr>
          <w:rFonts w:hint="eastAsia"/>
          <w:color w:val="000000" w:themeColor="text1"/>
        </w:rPr>
        <w:t>8</w:t>
      </w:r>
      <w:r w:rsidRPr="00D01AF1">
        <w:rPr>
          <w:color w:val="000000" w:themeColor="text1"/>
        </w:rPr>
        <w:t>mg/m</w:t>
      </w:r>
      <w:r w:rsidRPr="00D01AF1">
        <w:rPr>
          <w:color w:val="000000" w:themeColor="text1"/>
          <w:vertAlign w:val="superscript"/>
        </w:rPr>
        <w:t>3</w:t>
      </w:r>
      <w:r w:rsidRPr="00D01AF1">
        <w:rPr>
          <w:rFonts w:hint="eastAsia"/>
          <w:color w:val="000000" w:themeColor="text1"/>
        </w:rPr>
        <w:t>的限值要求。</w:t>
      </w:r>
    </w:p>
    <w:p w14:paraId="423B064B" w14:textId="77777777" w:rsidR="00244ABF" w:rsidRPr="00D01AF1" w:rsidRDefault="00244ABF" w:rsidP="00244ABF">
      <w:pPr>
        <w:ind w:firstLine="480"/>
        <w:rPr>
          <w:color w:val="000000" w:themeColor="text1"/>
        </w:rPr>
      </w:pPr>
      <w:r w:rsidRPr="00D01AF1">
        <w:rPr>
          <w:rFonts w:hint="eastAsia"/>
          <w:color w:val="000000" w:themeColor="text1"/>
        </w:rPr>
        <w:t>投料废气</w:t>
      </w:r>
      <w:r w:rsidRPr="00D01AF1">
        <w:rPr>
          <w:rFonts w:hint="eastAsia"/>
          <w:color w:val="000000" w:themeColor="text1"/>
        </w:rPr>
        <w:t>G</w:t>
      </w:r>
      <w:r w:rsidRPr="00D01AF1">
        <w:rPr>
          <w:color w:val="000000" w:themeColor="text1"/>
        </w:rPr>
        <w:t>2</w:t>
      </w:r>
      <w:r w:rsidRPr="00D01AF1">
        <w:rPr>
          <w:rFonts w:hint="eastAsia"/>
          <w:color w:val="000000" w:themeColor="text1"/>
        </w:rPr>
        <w:t>排气筒</w:t>
      </w:r>
      <w:r w:rsidRPr="00D01AF1">
        <w:rPr>
          <w:rFonts w:hint="eastAsia"/>
          <w:color w:val="000000" w:themeColor="text1"/>
        </w:rPr>
        <w:t>P</w:t>
      </w:r>
      <w:r w:rsidRPr="00D01AF1">
        <w:rPr>
          <w:color w:val="000000" w:themeColor="text1"/>
        </w:rPr>
        <w:t>2</w:t>
      </w:r>
      <w:r w:rsidRPr="00D01AF1">
        <w:rPr>
          <w:rFonts w:hint="eastAsia"/>
          <w:color w:val="000000" w:themeColor="text1"/>
        </w:rPr>
        <w:t>、</w:t>
      </w:r>
      <w:r w:rsidRPr="00D01AF1">
        <w:rPr>
          <w:rFonts w:hint="eastAsia"/>
          <w:color w:val="000000" w:themeColor="text1"/>
          <w:szCs w:val="24"/>
        </w:rPr>
        <w:t>渣仓废气</w:t>
      </w:r>
      <w:r w:rsidRPr="00D01AF1">
        <w:rPr>
          <w:rFonts w:hint="eastAsia"/>
          <w:color w:val="000000" w:themeColor="text1"/>
          <w:szCs w:val="24"/>
        </w:rPr>
        <w:t>G3</w:t>
      </w:r>
      <w:r w:rsidRPr="00D01AF1">
        <w:rPr>
          <w:rFonts w:hint="eastAsia"/>
          <w:color w:val="000000" w:themeColor="text1"/>
          <w:szCs w:val="24"/>
        </w:rPr>
        <w:t>排气筒</w:t>
      </w:r>
      <w:r w:rsidRPr="00D01AF1">
        <w:rPr>
          <w:rFonts w:hint="eastAsia"/>
          <w:color w:val="000000" w:themeColor="text1"/>
          <w:szCs w:val="24"/>
        </w:rPr>
        <w:t>P</w:t>
      </w:r>
      <w:r w:rsidRPr="00D01AF1">
        <w:rPr>
          <w:color w:val="000000" w:themeColor="text1"/>
          <w:szCs w:val="24"/>
        </w:rPr>
        <w:t>3</w:t>
      </w:r>
      <w:r w:rsidRPr="00D01AF1">
        <w:rPr>
          <w:rFonts w:hint="eastAsia"/>
          <w:color w:val="000000" w:themeColor="text1"/>
          <w:szCs w:val="24"/>
        </w:rPr>
        <w:t>、灰仓废气</w:t>
      </w:r>
      <w:r w:rsidRPr="00D01AF1">
        <w:rPr>
          <w:rFonts w:hint="eastAsia"/>
          <w:color w:val="000000" w:themeColor="text1"/>
          <w:szCs w:val="24"/>
        </w:rPr>
        <w:t>G4</w:t>
      </w:r>
      <w:r w:rsidRPr="00D01AF1">
        <w:rPr>
          <w:rFonts w:hint="eastAsia"/>
          <w:color w:val="000000" w:themeColor="text1"/>
          <w:szCs w:val="24"/>
        </w:rPr>
        <w:t>排气筒</w:t>
      </w:r>
      <w:r w:rsidRPr="00D01AF1">
        <w:rPr>
          <w:rFonts w:hint="eastAsia"/>
          <w:color w:val="000000" w:themeColor="text1"/>
          <w:szCs w:val="24"/>
        </w:rPr>
        <w:t>P</w:t>
      </w:r>
      <w:r w:rsidRPr="00D01AF1">
        <w:rPr>
          <w:color w:val="000000" w:themeColor="text1"/>
          <w:szCs w:val="24"/>
        </w:rPr>
        <w:t>4</w:t>
      </w:r>
      <w:r w:rsidRPr="00D01AF1">
        <w:rPr>
          <w:rFonts w:hint="eastAsia"/>
          <w:color w:val="000000" w:themeColor="text1"/>
          <w:szCs w:val="24"/>
        </w:rPr>
        <w:t>、小苏打粉仓废气</w:t>
      </w:r>
      <w:r w:rsidRPr="00D01AF1">
        <w:rPr>
          <w:rFonts w:hint="eastAsia"/>
          <w:color w:val="000000" w:themeColor="text1"/>
          <w:szCs w:val="24"/>
        </w:rPr>
        <w:t>G5</w:t>
      </w:r>
      <w:r w:rsidRPr="00D01AF1">
        <w:rPr>
          <w:rFonts w:hint="eastAsia"/>
          <w:color w:val="000000" w:themeColor="text1"/>
          <w:szCs w:val="24"/>
        </w:rPr>
        <w:t>排气筒</w:t>
      </w:r>
      <w:r w:rsidRPr="00D01AF1">
        <w:rPr>
          <w:rFonts w:hint="eastAsia"/>
          <w:color w:val="000000" w:themeColor="text1"/>
          <w:szCs w:val="24"/>
        </w:rPr>
        <w:t>P</w:t>
      </w:r>
      <w:r w:rsidRPr="00D01AF1">
        <w:rPr>
          <w:color w:val="000000" w:themeColor="text1"/>
          <w:szCs w:val="24"/>
        </w:rPr>
        <w:t>5</w:t>
      </w:r>
      <w:r w:rsidRPr="00D01AF1">
        <w:rPr>
          <w:rFonts w:hint="eastAsia"/>
          <w:color w:val="000000" w:themeColor="text1"/>
          <w:szCs w:val="24"/>
        </w:rPr>
        <w:t>的颗粒物排放浓度均能够满足</w:t>
      </w:r>
      <w:r w:rsidRPr="00D01AF1">
        <w:rPr>
          <w:rFonts w:hint="eastAsia"/>
          <w:color w:val="000000" w:themeColor="text1"/>
        </w:rPr>
        <w:t>《新乡市生态环境局关于进一步规范工业企业颗粒物排放限值的通知》中</w:t>
      </w:r>
      <w:r w:rsidRPr="00D01AF1">
        <w:rPr>
          <w:color w:val="000000" w:themeColor="text1"/>
          <w:szCs w:val="21"/>
        </w:rPr>
        <w:t>其他所有涉气工业企业排放口颗粒物排放浓度不高于</w:t>
      </w:r>
      <w:r w:rsidRPr="00D01AF1">
        <w:rPr>
          <w:color w:val="000000" w:themeColor="text1"/>
          <w:szCs w:val="21"/>
        </w:rPr>
        <w:t>10mg/m</w:t>
      </w:r>
      <w:r w:rsidRPr="00D01AF1">
        <w:rPr>
          <w:color w:val="000000" w:themeColor="text1"/>
          <w:szCs w:val="21"/>
          <w:vertAlign w:val="superscript"/>
        </w:rPr>
        <w:t>3</w:t>
      </w:r>
      <w:r w:rsidRPr="00D01AF1">
        <w:rPr>
          <w:color w:val="000000" w:themeColor="text1"/>
          <w:szCs w:val="21"/>
        </w:rPr>
        <w:t>的限值要求</w:t>
      </w:r>
      <w:r w:rsidRPr="00D01AF1">
        <w:rPr>
          <w:rFonts w:hint="eastAsia"/>
          <w:color w:val="000000" w:themeColor="text1"/>
          <w:szCs w:val="21"/>
        </w:rPr>
        <w:t>，排放速率可以满足</w:t>
      </w:r>
      <w:r w:rsidRPr="00D01AF1">
        <w:rPr>
          <w:rFonts w:hint="eastAsia"/>
          <w:color w:val="000000" w:themeColor="text1"/>
        </w:rPr>
        <w:t>《大气污染物综合排放标准》（</w:t>
      </w:r>
      <w:r w:rsidRPr="00D01AF1">
        <w:rPr>
          <w:rFonts w:hint="eastAsia"/>
          <w:color w:val="000000" w:themeColor="text1"/>
        </w:rPr>
        <w:t>GB16297-1996</w:t>
      </w:r>
      <w:r w:rsidRPr="00D01AF1">
        <w:rPr>
          <w:rFonts w:hint="eastAsia"/>
          <w:color w:val="000000" w:themeColor="text1"/>
        </w:rPr>
        <w:t>）表</w:t>
      </w:r>
      <w:r w:rsidRPr="00D01AF1">
        <w:rPr>
          <w:rFonts w:hint="eastAsia"/>
          <w:color w:val="000000" w:themeColor="text1"/>
        </w:rPr>
        <w:t>2</w:t>
      </w:r>
      <w:r w:rsidRPr="00D01AF1">
        <w:rPr>
          <w:rFonts w:hint="eastAsia"/>
          <w:color w:val="000000" w:themeColor="text1"/>
          <w:szCs w:val="21"/>
        </w:rPr>
        <w:t>二级颗粒物</w:t>
      </w:r>
      <w:r w:rsidRPr="00D01AF1">
        <w:rPr>
          <w:color w:val="000000" w:themeColor="text1"/>
          <w:szCs w:val="21"/>
        </w:rPr>
        <w:t>3.5</w:t>
      </w:r>
      <w:r w:rsidRPr="00D01AF1">
        <w:rPr>
          <w:rFonts w:hint="eastAsia"/>
          <w:color w:val="000000" w:themeColor="text1"/>
          <w:szCs w:val="21"/>
        </w:rPr>
        <w:t>kg/h</w:t>
      </w:r>
      <w:r w:rsidRPr="00D01AF1">
        <w:rPr>
          <w:rFonts w:hint="eastAsia"/>
          <w:color w:val="000000" w:themeColor="text1"/>
          <w:szCs w:val="21"/>
        </w:rPr>
        <w:t>（</w:t>
      </w:r>
      <w:r w:rsidRPr="00D01AF1">
        <w:rPr>
          <w:rFonts w:hint="eastAsia"/>
          <w:color w:val="000000" w:themeColor="text1"/>
          <w:szCs w:val="21"/>
        </w:rPr>
        <w:t>1</w:t>
      </w:r>
      <w:r w:rsidRPr="00D01AF1">
        <w:rPr>
          <w:color w:val="000000" w:themeColor="text1"/>
          <w:szCs w:val="21"/>
        </w:rPr>
        <w:t>5</w:t>
      </w:r>
      <w:r w:rsidRPr="00D01AF1">
        <w:rPr>
          <w:rFonts w:hint="eastAsia"/>
          <w:color w:val="000000" w:themeColor="text1"/>
          <w:szCs w:val="21"/>
        </w:rPr>
        <w:t>m</w:t>
      </w:r>
      <w:r w:rsidRPr="00D01AF1">
        <w:rPr>
          <w:rFonts w:hint="eastAsia"/>
          <w:color w:val="000000" w:themeColor="text1"/>
          <w:szCs w:val="21"/>
        </w:rPr>
        <w:t>高排气筒）、</w:t>
      </w:r>
      <w:r w:rsidRPr="00D01AF1">
        <w:rPr>
          <w:rFonts w:hint="eastAsia"/>
          <w:color w:val="000000" w:themeColor="text1"/>
          <w:szCs w:val="21"/>
        </w:rPr>
        <w:t>7</w:t>
      </w:r>
      <w:r w:rsidRPr="00D01AF1">
        <w:rPr>
          <w:color w:val="000000" w:themeColor="text1"/>
          <w:szCs w:val="21"/>
        </w:rPr>
        <w:t>.61</w:t>
      </w:r>
      <w:r w:rsidRPr="00D01AF1">
        <w:rPr>
          <w:rFonts w:hint="eastAsia"/>
          <w:color w:val="000000" w:themeColor="text1"/>
          <w:szCs w:val="21"/>
        </w:rPr>
        <w:t>kg/h</w:t>
      </w:r>
      <w:r w:rsidRPr="00D01AF1">
        <w:rPr>
          <w:rFonts w:hint="eastAsia"/>
          <w:color w:val="000000" w:themeColor="text1"/>
          <w:szCs w:val="21"/>
        </w:rPr>
        <w:t>（</w:t>
      </w:r>
      <w:r w:rsidRPr="00D01AF1">
        <w:rPr>
          <w:rFonts w:hint="eastAsia"/>
          <w:color w:val="000000" w:themeColor="text1"/>
          <w:szCs w:val="21"/>
        </w:rPr>
        <w:t>2</w:t>
      </w:r>
      <w:r w:rsidRPr="00D01AF1">
        <w:rPr>
          <w:color w:val="000000" w:themeColor="text1"/>
          <w:szCs w:val="21"/>
        </w:rPr>
        <w:t>1</w:t>
      </w:r>
      <w:r w:rsidRPr="00D01AF1">
        <w:rPr>
          <w:rFonts w:hint="eastAsia"/>
          <w:color w:val="000000" w:themeColor="text1"/>
          <w:szCs w:val="21"/>
        </w:rPr>
        <w:t>m</w:t>
      </w:r>
      <w:r w:rsidRPr="00D01AF1">
        <w:rPr>
          <w:rFonts w:hint="eastAsia"/>
          <w:color w:val="000000" w:themeColor="text1"/>
          <w:szCs w:val="21"/>
        </w:rPr>
        <w:t>高排气筒）、</w:t>
      </w:r>
      <w:r w:rsidRPr="00D01AF1">
        <w:rPr>
          <w:color w:val="000000" w:themeColor="text1"/>
          <w:szCs w:val="21"/>
        </w:rPr>
        <w:t>19.58</w:t>
      </w:r>
      <w:r w:rsidRPr="00D01AF1">
        <w:rPr>
          <w:rFonts w:hint="eastAsia"/>
          <w:color w:val="000000" w:themeColor="text1"/>
          <w:szCs w:val="21"/>
        </w:rPr>
        <w:t>kg/h</w:t>
      </w:r>
      <w:r w:rsidRPr="00D01AF1">
        <w:rPr>
          <w:rFonts w:hint="eastAsia"/>
          <w:color w:val="000000" w:themeColor="text1"/>
          <w:szCs w:val="21"/>
        </w:rPr>
        <w:t>（</w:t>
      </w:r>
      <w:r w:rsidRPr="00D01AF1">
        <w:rPr>
          <w:rFonts w:hint="eastAsia"/>
          <w:color w:val="000000" w:themeColor="text1"/>
          <w:szCs w:val="21"/>
        </w:rPr>
        <w:t>2</w:t>
      </w:r>
      <w:r w:rsidRPr="00D01AF1">
        <w:rPr>
          <w:color w:val="000000" w:themeColor="text1"/>
          <w:szCs w:val="21"/>
        </w:rPr>
        <w:t>8</w:t>
      </w:r>
      <w:r w:rsidRPr="00D01AF1">
        <w:rPr>
          <w:rFonts w:hint="eastAsia"/>
          <w:color w:val="000000" w:themeColor="text1"/>
          <w:szCs w:val="21"/>
        </w:rPr>
        <w:t>m</w:t>
      </w:r>
      <w:r w:rsidRPr="00D01AF1">
        <w:rPr>
          <w:rFonts w:hint="eastAsia"/>
          <w:color w:val="000000" w:themeColor="text1"/>
          <w:szCs w:val="21"/>
        </w:rPr>
        <w:t>高排气筒）的限值要求；</w:t>
      </w:r>
      <w:r w:rsidRPr="00D01AF1">
        <w:rPr>
          <w:rFonts w:hint="eastAsia"/>
          <w:color w:val="000000" w:themeColor="text1"/>
        </w:rPr>
        <w:t>食堂油烟</w:t>
      </w:r>
      <w:r w:rsidRPr="00D01AF1">
        <w:rPr>
          <w:rFonts w:hint="eastAsia"/>
          <w:color w:val="000000" w:themeColor="text1"/>
        </w:rPr>
        <w:t>G</w:t>
      </w:r>
      <w:r w:rsidRPr="00D01AF1">
        <w:rPr>
          <w:color w:val="000000" w:themeColor="text1"/>
        </w:rPr>
        <w:t>7</w:t>
      </w:r>
      <w:r w:rsidRPr="00D01AF1">
        <w:rPr>
          <w:rFonts w:hint="eastAsia"/>
          <w:color w:val="000000" w:themeColor="text1"/>
        </w:rPr>
        <w:t>排气筒</w:t>
      </w:r>
      <w:r w:rsidRPr="00D01AF1">
        <w:rPr>
          <w:rFonts w:hint="eastAsia"/>
          <w:color w:val="000000" w:themeColor="text1"/>
        </w:rPr>
        <w:t>P</w:t>
      </w:r>
      <w:r w:rsidRPr="00D01AF1">
        <w:rPr>
          <w:color w:val="000000" w:themeColor="text1"/>
        </w:rPr>
        <w:t>6</w:t>
      </w:r>
      <w:r w:rsidRPr="00D01AF1">
        <w:rPr>
          <w:rFonts w:hint="eastAsia"/>
          <w:color w:val="000000" w:themeColor="text1"/>
        </w:rPr>
        <w:t>的油烟排放浓度可以满足《餐饮业油烟污染物排放标准》（</w:t>
      </w:r>
      <w:r w:rsidRPr="00D01AF1">
        <w:rPr>
          <w:color w:val="000000" w:themeColor="text1"/>
        </w:rPr>
        <w:t>DB41/1604</w:t>
      </w:r>
      <w:r w:rsidRPr="00D01AF1">
        <w:rPr>
          <w:rFonts w:hint="eastAsia"/>
          <w:color w:val="000000" w:themeColor="text1"/>
        </w:rPr>
        <w:t>－</w:t>
      </w:r>
      <w:r w:rsidRPr="00D01AF1">
        <w:rPr>
          <w:color w:val="000000" w:themeColor="text1"/>
        </w:rPr>
        <w:t>2018</w:t>
      </w:r>
      <w:r w:rsidRPr="00D01AF1">
        <w:rPr>
          <w:rFonts w:hint="eastAsia"/>
          <w:color w:val="000000" w:themeColor="text1"/>
        </w:rPr>
        <w:t>）中小型浓度排放限值</w:t>
      </w:r>
      <w:r w:rsidRPr="00D01AF1">
        <w:rPr>
          <w:color w:val="000000" w:themeColor="text1"/>
        </w:rPr>
        <w:t>1.5mg/m</w:t>
      </w:r>
      <w:r w:rsidRPr="00D01AF1">
        <w:rPr>
          <w:color w:val="000000" w:themeColor="text1"/>
          <w:vertAlign w:val="superscript"/>
        </w:rPr>
        <w:t>3</w:t>
      </w:r>
      <w:r w:rsidRPr="00D01AF1">
        <w:rPr>
          <w:rFonts w:hint="eastAsia"/>
          <w:color w:val="000000" w:themeColor="text1"/>
        </w:rPr>
        <w:t>的要求。</w:t>
      </w:r>
    </w:p>
    <w:p w14:paraId="6D6D4A7A" w14:textId="77777777" w:rsidR="00244ABF" w:rsidRPr="00D01AF1" w:rsidRDefault="00244ABF" w:rsidP="009A3D41">
      <w:pPr>
        <w:pStyle w:val="4"/>
        <w:numPr>
          <w:ilvl w:val="3"/>
          <w:numId w:val="7"/>
        </w:numPr>
        <w:tabs>
          <w:tab w:val="left" w:pos="1647"/>
        </w:tabs>
        <w:ind w:left="805"/>
        <w:rPr>
          <w:color w:val="000000" w:themeColor="text1"/>
        </w:rPr>
      </w:pPr>
      <w:r w:rsidRPr="00D01AF1">
        <w:rPr>
          <w:rFonts w:hint="eastAsia"/>
          <w:color w:val="000000" w:themeColor="text1"/>
        </w:rPr>
        <w:t>废水</w:t>
      </w:r>
    </w:p>
    <w:p w14:paraId="6858D269" w14:textId="1B945D19" w:rsidR="00244ABF" w:rsidRPr="00D01AF1" w:rsidRDefault="00D65513" w:rsidP="00821E57">
      <w:pPr>
        <w:ind w:firstLine="480"/>
        <w:rPr>
          <w:color w:val="000000" w:themeColor="text1"/>
        </w:rPr>
      </w:pPr>
      <w:r w:rsidRPr="00D01AF1">
        <w:rPr>
          <w:rFonts w:hint="eastAsia"/>
          <w:color w:val="000000" w:themeColor="text1"/>
        </w:rPr>
        <w:t>原项目</w:t>
      </w:r>
      <w:r w:rsidR="00244ABF" w:rsidRPr="00D01AF1">
        <w:rPr>
          <w:rFonts w:hint="eastAsia"/>
          <w:color w:val="000000" w:themeColor="text1"/>
        </w:rPr>
        <w:t>工程产生的废水有：化水车间废水</w:t>
      </w:r>
      <w:r w:rsidR="00244ABF" w:rsidRPr="00D01AF1">
        <w:rPr>
          <w:rFonts w:hint="eastAsia"/>
          <w:color w:val="000000" w:themeColor="text1"/>
        </w:rPr>
        <w:t>W1</w:t>
      </w:r>
      <w:r w:rsidR="00244ABF" w:rsidRPr="00D01AF1">
        <w:rPr>
          <w:rFonts w:hint="eastAsia"/>
          <w:color w:val="000000" w:themeColor="text1"/>
        </w:rPr>
        <w:t>、锅炉排污水</w:t>
      </w:r>
      <w:r w:rsidR="00244ABF" w:rsidRPr="00D01AF1">
        <w:rPr>
          <w:rFonts w:hint="eastAsia"/>
          <w:color w:val="000000" w:themeColor="text1"/>
        </w:rPr>
        <w:t>W2</w:t>
      </w:r>
      <w:r w:rsidR="00244ABF" w:rsidRPr="00D01AF1">
        <w:rPr>
          <w:rFonts w:hint="eastAsia"/>
          <w:color w:val="000000" w:themeColor="text1"/>
        </w:rPr>
        <w:t>、循环冷却系统排污水</w:t>
      </w:r>
      <w:r w:rsidR="00244ABF" w:rsidRPr="00D01AF1">
        <w:rPr>
          <w:rFonts w:hint="eastAsia"/>
          <w:color w:val="000000" w:themeColor="text1"/>
        </w:rPr>
        <w:t>W3</w:t>
      </w:r>
      <w:r w:rsidR="00244ABF" w:rsidRPr="00D01AF1">
        <w:rPr>
          <w:rFonts w:hint="eastAsia"/>
          <w:color w:val="000000" w:themeColor="text1"/>
        </w:rPr>
        <w:t>和生活污水</w:t>
      </w:r>
      <w:r w:rsidR="00244ABF" w:rsidRPr="00D01AF1">
        <w:rPr>
          <w:rFonts w:hint="eastAsia"/>
          <w:color w:val="000000" w:themeColor="text1"/>
        </w:rPr>
        <w:t>W4</w:t>
      </w:r>
      <w:r w:rsidR="00244ABF" w:rsidRPr="00D01AF1">
        <w:rPr>
          <w:rFonts w:hint="eastAsia"/>
          <w:color w:val="000000" w:themeColor="text1"/>
        </w:rPr>
        <w:t>。</w:t>
      </w:r>
      <w:r w:rsidRPr="00D01AF1">
        <w:rPr>
          <w:rFonts w:hint="eastAsia"/>
          <w:color w:val="000000" w:themeColor="text1"/>
        </w:rPr>
        <w:t>根据原环评报告，原项目</w:t>
      </w:r>
      <w:r w:rsidR="00244ABF" w:rsidRPr="00D01AF1">
        <w:rPr>
          <w:rFonts w:hint="eastAsia"/>
          <w:color w:val="000000" w:themeColor="text1"/>
        </w:rPr>
        <w:t>废水产生情况</w:t>
      </w:r>
      <w:r w:rsidR="00821E57" w:rsidRPr="00D01AF1">
        <w:rPr>
          <w:rFonts w:hint="eastAsia"/>
          <w:color w:val="000000" w:themeColor="text1"/>
        </w:rPr>
        <w:t>及处置情况</w:t>
      </w:r>
      <w:r w:rsidR="00244ABF" w:rsidRPr="00D01AF1">
        <w:rPr>
          <w:rFonts w:hint="eastAsia"/>
          <w:color w:val="000000" w:themeColor="text1"/>
        </w:rPr>
        <w:t>如下：</w:t>
      </w:r>
    </w:p>
    <w:p w14:paraId="328CE561" w14:textId="0E46031C" w:rsidR="00244ABF" w:rsidRPr="00D01AF1" w:rsidRDefault="00244ABF" w:rsidP="00244ABF">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3</w:t>
      </w:r>
      <w:r w:rsidRPr="00D01AF1">
        <w:rPr>
          <w:b/>
          <w:bCs/>
          <w:color w:val="000000" w:themeColor="text1"/>
        </w:rPr>
        <w:t>-</w:t>
      </w:r>
      <w:r w:rsidR="00173FB3" w:rsidRPr="00D01AF1">
        <w:rPr>
          <w:b/>
          <w:bCs/>
          <w:color w:val="000000" w:themeColor="text1"/>
        </w:rPr>
        <w:t>8</w:t>
      </w:r>
      <w:r w:rsidRPr="00D01AF1">
        <w:rPr>
          <w:b/>
          <w:bCs/>
          <w:color w:val="000000" w:themeColor="text1"/>
        </w:rPr>
        <w:t xml:space="preserve">           </w:t>
      </w:r>
      <w:r w:rsidRPr="00D01AF1">
        <w:rPr>
          <w:rFonts w:hint="eastAsia"/>
          <w:b/>
          <w:bCs/>
          <w:color w:val="000000" w:themeColor="text1"/>
        </w:rPr>
        <w:t>废水产生情况</w:t>
      </w:r>
      <w:r w:rsidR="00821E57" w:rsidRPr="00D01AF1">
        <w:rPr>
          <w:rFonts w:hint="eastAsia"/>
          <w:b/>
          <w:bCs/>
          <w:color w:val="000000" w:themeColor="text1"/>
        </w:rPr>
        <w:t>及处置情况</w:t>
      </w:r>
      <w:r w:rsidRPr="00D01AF1">
        <w:rPr>
          <w:rFonts w:hint="eastAsia"/>
          <w:b/>
          <w:bCs/>
          <w:color w:val="000000" w:themeColor="text1"/>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76"/>
        <w:gridCol w:w="1842"/>
        <w:gridCol w:w="1277"/>
        <w:gridCol w:w="1276"/>
        <w:gridCol w:w="1276"/>
        <w:gridCol w:w="2181"/>
      </w:tblGrid>
      <w:tr w:rsidR="00FB3557" w:rsidRPr="00D01AF1" w14:paraId="3C150A1F" w14:textId="2FA6225A" w:rsidTr="00C74FFA">
        <w:trPr>
          <w:trHeight w:val="397"/>
          <w:jc w:val="center"/>
        </w:trPr>
        <w:tc>
          <w:tcPr>
            <w:tcW w:w="1476" w:type="pct"/>
            <w:gridSpan w:val="2"/>
            <w:vMerge w:val="restart"/>
            <w:vAlign w:val="center"/>
          </w:tcPr>
          <w:p w14:paraId="62488EE8" w14:textId="75D8566A" w:rsidR="00821E57" w:rsidRPr="00D01AF1" w:rsidRDefault="00821E57" w:rsidP="00821E57">
            <w:pPr>
              <w:pStyle w:val="aff7"/>
              <w:adjustRightInd w:val="0"/>
              <w:snapToGrid w:val="0"/>
              <w:rPr>
                <w:bCs/>
                <w:color w:val="000000" w:themeColor="text1"/>
              </w:rPr>
            </w:pPr>
            <w:r w:rsidRPr="00D01AF1">
              <w:rPr>
                <w:rFonts w:hint="eastAsia"/>
                <w:bCs/>
                <w:color w:val="000000" w:themeColor="text1"/>
              </w:rPr>
              <w:t>废水种类</w:t>
            </w:r>
          </w:p>
        </w:tc>
        <w:tc>
          <w:tcPr>
            <w:tcW w:w="2244" w:type="pct"/>
            <w:gridSpan w:val="3"/>
            <w:tcBorders>
              <w:top w:val="single" w:sz="8" w:space="0" w:color="auto"/>
              <w:bottom w:val="single" w:sz="4" w:space="0" w:color="auto"/>
              <w:tl2br w:val="nil"/>
            </w:tcBorders>
            <w:vAlign w:val="center"/>
          </w:tcPr>
          <w:p w14:paraId="149F3DDD" w14:textId="77777777" w:rsidR="00821E57" w:rsidRPr="00D01AF1" w:rsidRDefault="00821E57" w:rsidP="00821E57">
            <w:pPr>
              <w:pStyle w:val="aff7"/>
              <w:adjustRightInd w:val="0"/>
              <w:snapToGrid w:val="0"/>
              <w:rPr>
                <w:bCs/>
                <w:color w:val="000000" w:themeColor="text1"/>
              </w:rPr>
            </w:pPr>
            <w:r w:rsidRPr="00D01AF1">
              <w:rPr>
                <w:rFonts w:hint="eastAsia"/>
                <w:bCs/>
                <w:color w:val="000000" w:themeColor="text1"/>
              </w:rPr>
              <w:t>产生量</w:t>
            </w:r>
          </w:p>
        </w:tc>
        <w:tc>
          <w:tcPr>
            <w:tcW w:w="1280" w:type="pct"/>
            <w:vMerge w:val="restart"/>
            <w:tcBorders>
              <w:top w:val="single" w:sz="8" w:space="0" w:color="auto"/>
              <w:tl2br w:val="nil"/>
            </w:tcBorders>
            <w:vAlign w:val="center"/>
          </w:tcPr>
          <w:p w14:paraId="1380B2A3" w14:textId="30CF241C" w:rsidR="00821E57" w:rsidRPr="00D01AF1" w:rsidRDefault="00821E57" w:rsidP="00821E57">
            <w:pPr>
              <w:pStyle w:val="aff7"/>
              <w:adjustRightInd w:val="0"/>
              <w:snapToGrid w:val="0"/>
              <w:rPr>
                <w:bCs/>
                <w:color w:val="000000" w:themeColor="text1"/>
              </w:rPr>
            </w:pPr>
            <w:r w:rsidRPr="00D01AF1">
              <w:rPr>
                <w:rFonts w:hint="eastAsia"/>
                <w:bCs/>
                <w:color w:val="000000" w:themeColor="text1"/>
              </w:rPr>
              <w:t>处置</w:t>
            </w:r>
            <w:r w:rsidRPr="00D01AF1">
              <w:rPr>
                <w:rFonts w:hint="eastAsia"/>
                <w:bCs/>
                <w:color w:val="000000" w:themeColor="text1"/>
              </w:rPr>
              <w:t>/</w:t>
            </w:r>
            <w:r w:rsidRPr="00D01AF1">
              <w:rPr>
                <w:rFonts w:hint="eastAsia"/>
                <w:bCs/>
                <w:color w:val="000000" w:themeColor="text1"/>
              </w:rPr>
              <w:t>排放去向</w:t>
            </w:r>
          </w:p>
        </w:tc>
      </w:tr>
      <w:tr w:rsidR="00FB3557" w:rsidRPr="00D01AF1" w14:paraId="525CE35A" w14:textId="0ADF7BF5" w:rsidTr="00C74FFA">
        <w:trPr>
          <w:trHeight w:val="397"/>
          <w:jc w:val="center"/>
        </w:trPr>
        <w:tc>
          <w:tcPr>
            <w:tcW w:w="1476" w:type="pct"/>
            <w:gridSpan w:val="2"/>
            <w:vMerge/>
            <w:vAlign w:val="center"/>
          </w:tcPr>
          <w:p w14:paraId="0E322201" w14:textId="73A09CA8" w:rsidR="00821E57" w:rsidRPr="00D01AF1" w:rsidRDefault="00821E57" w:rsidP="00821E57">
            <w:pPr>
              <w:pStyle w:val="aff7"/>
              <w:adjustRightInd w:val="0"/>
              <w:snapToGrid w:val="0"/>
              <w:rPr>
                <w:b w:val="0"/>
                <w:color w:val="000000" w:themeColor="text1"/>
              </w:rPr>
            </w:pPr>
          </w:p>
        </w:tc>
        <w:tc>
          <w:tcPr>
            <w:tcW w:w="749" w:type="pct"/>
            <w:tcBorders>
              <w:top w:val="single" w:sz="8" w:space="0" w:color="auto"/>
              <w:bottom w:val="single" w:sz="4" w:space="0" w:color="auto"/>
              <w:tl2br w:val="nil"/>
            </w:tcBorders>
            <w:vAlign w:val="center"/>
          </w:tcPr>
          <w:p w14:paraId="344F3291" w14:textId="77777777" w:rsidR="00821E57" w:rsidRPr="00D01AF1" w:rsidRDefault="00821E57" w:rsidP="00821E57">
            <w:pPr>
              <w:pStyle w:val="aff7"/>
              <w:adjustRightInd w:val="0"/>
              <w:snapToGrid w:val="0"/>
              <w:rPr>
                <w:bCs/>
                <w:color w:val="000000" w:themeColor="text1"/>
              </w:rPr>
            </w:pPr>
            <w:r w:rsidRPr="00D01AF1">
              <w:rPr>
                <w:rFonts w:hint="eastAsia"/>
                <w:bCs/>
                <w:color w:val="000000" w:themeColor="text1"/>
              </w:rPr>
              <w:t>采暖季（</w:t>
            </w:r>
            <w:r w:rsidRPr="00D01AF1">
              <w:rPr>
                <w:rFonts w:hint="eastAsia"/>
                <w:bCs/>
                <w:color w:val="000000" w:themeColor="text1"/>
              </w:rPr>
              <w:t>m</w:t>
            </w:r>
            <w:r w:rsidRPr="00D01AF1">
              <w:rPr>
                <w:bCs/>
                <w:color w:val="000000" w:themeColor="text1"/>
                <w:vertAlign w:val="superscript"/>
              </w:rPr>
              <w:t>3</w:t>
            </w:r>
            <w:r w:rsidRPr="00D01AF1">
              <w:rPr>
                <w:bCs/>
                <w:color w:val="000000" w:themeColor="text1"/>
              </w:rPr>
              <w:t>/h</w:t>
            </w:r>
            <w:r w:rsidRPr="00D01AF1">
              <w:rPr>
                <w:rFonts w:hint="eastAsia"/>
                <w:bCs/>
                <w:color w:val="000000" w:themeColor="text1"/>
              </w:rPr>
              <w:t>）</w:t>
            </w:r>
          </w:p>
        </w:tc>
        <w:tc>
          <w:tcPr>
            <w:tcW w:w="748" w:type="pct"/>
            <w:tcBorders>
              <w:top w:val="single" w:sz="8" w:space="0" w:color="auto"/>
              <w:bottom w:val="single" w:sz="4" w:space="0" w:color="auto"/>
              <w:tl2br w:val="nil"/>
            </w:tcBorders>
            <w:vAlign w:val="center"/>
          </w:tcPr>
          <w:p w14:paraId="5D53B2F9" w14:textId="77777777" w:rsidR="00821E57" w:rsidRPr="00D01AF1" w:rsidRDefault="00821E57" w:rsidP="00821E57">
            <w:pPr>
              <w:pStyle w:val="aff7"/>
              <w:adjustRightInd w:val="0"/>
              <w:snapToGrid w:val="0"/>
              <w:rPr>
                <w:bCs/>
                <w:color w:val="000000" w:themeColor="text1"/>
              </w:rPr>
            </w:pPr>
            <w:r w:rsidRPr="00D01AF1">
              <w:rPr>
                <w:rFonts w:hint="eastAsia"/>
                <w:bCs/>
                <w:color w:val="000000" w:themeColor="text1"/>
              </w:rPr>
              <w:t>非采暖季（</w:t>
            </w:r>
            <w:r w:rsidRPr="00D01AF1">
              <w:rPr>
                <w:rFonts w:hint="eastAsia"/>
                <w:bCs/>
                <w:color w:val="000000" w:themeColor="text1"/>
              </w:rPr>
              <w:t>m</w:t>
            </w:r>
            <w:r w:rsidRPr="00D01AF1">
              <w:rPr>
                <w:bCs/>
                <w:color w:val="000000" w:themeColor="text1"/>
                <w:vertAlign w:val="superscript"/>
              </w:rPr>
              <w:t>3</w:t>
            </w:r>
            <w:r w:rsidRPr="00D01AF1">
              <w:rPr>
                <w:bCs/>
                <w:color w:val="000000" w:themeColor="text1"/>
              </w:rPr>
              <w:t>/h</w:t>
            </w:r>
            <w:r w:rsidRPr="00D01AF1">
              <w:rPr>
                <w:rFonts w:hint="eastAsia"/>
                <w:bCs/>
                <w:color w:val="000000" w:themeColor="text1"/>
              </w:rPr>
              <w:t>）</w:t>
            </w:r>
          </w:p>
        </w:tc>
        <w:tc>
          <w:tcPr>
            <w:tcW w:w="748" w:type="pct"/>
            <w:vAlign w:val="center"/>
          </w:tcPr>
          <w:p w14:paraId="6F05F38A" w14:textId="77777777" w:rsidR="00821E57" w:rsidRPr="00D01AF1" w:rsidRDefault="00821E57" w:rsidP="00821E57">
            <w:pPr>
              <w:pStyle w:val="aff7"/>
              <w:adjustRightInd w:val="0"/>
              <w:snapToGrid w:val="0"/>
              <w:rPr>
                <w:bCs/>
                <w:color w:val="000000" w:themeColor="text1"/>
              </w:rPr>
            </w:pPr>
            <w:r w:rsidRPr="00D01AF1">
              <w:rPr>
                <w:rFonts w:hint="eastAsia"/>
                <w:bCs/>
                <w:color w:val="000000" w:themeColor="text1"/>
              </w:rPr>
              <w:t>合计（</w:t>
            </w:r>
            <w:r w:rsidRPr="00D01AF1">
              <w:rPr>
                <w:rFonts w:hint="eastAsia"/>
                <w:bCs/>
                <w:color w:val="000000" w:themeColor="text1"/>
              </w:rPr>
              <w:t>m</w:t>
            </w:r>
            <w:r w:rsidRPr="00D01AF1">
              <w:rPr>
                <w:bCs/>
                <w:color w:val="000000" w:themeColor="text1"/>
                <w:vertAlign w:val="superscript"/>
              </w:rPr>
              <w:t>3</w:t>
            </w:r>
            <w:r w:rsidRPr="00D01AF1">
              <w:rPr>
                <w:bCs/>
                <w:color w:val="000000" w:themeColor="text1"/>
              </w:rPr>
              <w:t>/a</w:t>
            </w:r>
            <w:r w:rsidRPr="00D01AF1">
              <w:rPr>
                <w:rFonts w:hint="eastAsia"/>
                <w:bCs/>
                <w:color w:val="000000" w:themeColor="text1"/>
              </w:rPr>
              <w:t>）</w:t>
            </w:r>
          </w:p>
        </w:tc>
        <w:tc>
          <w:tcPr>
            <w:tcW w:w="1280" w:type="pct"/>
            <w:vMerge/>
            <w:vAlign w:val="center"/>
          </w:tcPr>
          <w:p w14:paraId="3AA31BE1" w14:textId="77777777" w:rsidR="00821E57" w:rsidRPr="00D01AF1" w:rsidRDefault="00821E57" w:rsidP="00821E57">
            <w:pPr>
              <w:pStyle w:val="aff7"/>
              <w:adjustRightInd w:val="0"/>
              <w:snapToGrid w:val="0"/>
              <w:rPr>
                <w:b w:val="0"/>
                <w:color w:val="000000" w:themeColor="text1"/>
              </w:rPr>
            </w:pPr>
          </w:p>
        </w:tc>
      </w:tr>
      <w:tr w:rsidR="00FB3557" w:rsidRPr="00D01AF1" w14:paraId="1ECF3B51" w14:textId="152FD97E" w:rsidTr="00C74FFA">
        <w:trPr>
          <w:trHeight w:val="397"/>
          <w:jc w:val="center"/>
        </w:trPr>
        <w:tc>
          <w:tcPr>
            <w:tcW w:w="396" w:type="pct"/>
            <w:vMerge w:val="restart"/>
            <w:vAlign w:val="center"/>
          </w:tcPr>
          <w:p w14:paraId="4BFF5201" w14:textId="4F7EAD83" w:rsidR="00821E57" w:rsidRPr="00D01AF1" w:rsidRDefault="00821E57" w:rsidP="00821E57">
            <w:pPr>
              <w:pStyle w:val="aff3"/>
              <w:adjustRightInd w:val="0"/>
              <w:snapToGrid w:val="0"/>
              <w:contextualSpacing w:val="0"/>
              <w:rPr>
                <w:color w:val="000000" w:themeColor="text1"/>
                <w:kern w:val="2"/>
              </w:rPr>
            </w:pPr>
            <w:r w:rsidRPr="00D01AF1">
              <w:rPr>
                <w:rFonts w:hint="eastAsia"/>
                <w:color w:val="000000" w:themeColor="text1"/>
                <w:kern w:val="2"/>
              </w:rPr>
              <w:t>生产废水</w:t>
            </w:r>
          </w:p>
        </w:tc>
        <w:tc>
          <w:tcPr>
            <w:tcW w:w="1080" w:type="pct"/>
            <w:vAlign w:val="center"/>
          </w:tcPr>
          <w:p w14:paraId="508AD507" w14:textId="78681520" w:rsidR="00821E57" w:rsidRPr="00D01AF1" w:rsidRDefault="00821E57" w:rsidP="00821E57">
            <w:pPr>
              <w:pStyle w:val="aff3"/>
              <w:adjustRightInd w:val="0"/>
              <w:snapToGrid w:val="0"/>
              <w:contextualSpacing w:val="0"/>
              <w:rPr>
                <w:color w:val="000000" w:themeColor="text1"/>
                <w:kern w:val="2"/>
              </w:rPr>
            </w:pPr>
            <w:r w:rsidRPr="00D01AF1">
              <w:rPr>
                <w:rFonts w:hint="eastAsia"/>
                <w:color w:val="000000" w:themeColor="text1"/>
                <w:kern w:val="2"/>
              </w:rPr>
              <w:t>过滤系统反冲洗废水</w:t>
            </w:r>
          </w:p>
        </w:tc>
        <w:tc>
          <w:tcPr>
            <w:tcW w:w="749" w:type="pct"/>
            <w:tcBorders>
              <w:top w:val="single" w:sz="4" w:space="0" w:color="auto"/>
            </w:tcBorders>
            <w:vAlign w:val="center"/>
          </w:tcPr>
          <w:p w14:paraId="791B4581" w14:textId="77777777" w:rsidR="00821E57" w:rsidRPr="00D01AF1" w:rsidRDefault="00821E57" w:rsidP="00821E57">
            <w:pPr>
              <w:pStyle w:val="aff3"/>
              <w:adjustRightInd w:val="0"/>
              <w:snapToGrid w:val="0"/>
              <w:contextualSpacing w:val="0"/>
              <w:rPr>
                <w:color w:val="000000" w:themeColor="text1"/>
                <w:kern w:val="2"/>
              </w:rPr>
            </w:pPr>
            <w:r w:rsidRPr="00D01AF1">
              <w:rPr>
                <w:rFonts w:hint="eastAsia"/>
                <w:color w:val="000000" w:themeColor="text1"/>
                <w:kern w:val="2"/>
              </w:rPr>
              <w:t>2</w:t>
            </w:r>
            <w:r w:rsidRPr="00D01AF1">
              <w:rPr>
                <w:color w:val="000000" w:themeColor="text1"/>
                <w:kern w:val="2"/>
              </w:rPr>
              <w:t>.15</w:t>
            </w:r>
          </w:p>
        </w:tc>
        <w:tc>
          <w:tcPr>
            <w:tcW w:w="748" w:type="pct"/>
            <w:vAlign w:val="center"/>
          </w:tcPr>
          <w:p w14:paraId="26466F82" w14:textId="77777777" w:rsidR="00821E57" w:rsidRPr="00D01AF1" w:rsidRDefault="00821E57" w:rsidP="00821E57">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.15</w:t>
            </w:r>
          </w:p>
        </w:tc>
        <w:tc>
          <w:tcPr>
            <w:tcW w:w="748" w:type="pct"/>
            <w:vAlign w:val="center"/>
          </w:tcPr>
          <w:p w14:paraId="77309BA0" w14:textId="77777777" w:rsidR="00821E57" w:rsidRPr="00D01AF1" w:rsidRDefault="00821E57" w:rsidP="00821E57">
            <w:pPr>
              <w:pStyle w:val="aff3"/>
              <w:adjustRightInd w:val="0"/>
              <w:snapToGrid w:val="0"/>
              <w:contextualSpacing w:val="0"/>
              <w:rPr>
                <w:color w:val="000000" w:themeColor="text1"/>
              </w:rPr>
            </w:pPr>
            <w:r w:rsidRPr="00D01AF1">
              <w:rPr>
                <w:color w:val="000000" w:themeColor="text1"/>
              </w:rPr>
              <w:t>17200</w:t>
            </w:r>
          </w:p>
        </w:tc>
        <w:tc>
          <w:tcPr>
            <w:tcW w:w="1280" w:type="pct"/>
            <w:vAlign w:val="center"/>
          </w:tcPr>
          <w:p w14:paraId="67B784EC" w14:textId="5998F664" w:rsidR="00821E57" w:rsidRPr="00D01AF1" w:rsidRDefault="00821E57" w:rsidP="00821E57">
            <w:pPr>
              <w:pStyle w:val="aff3"/>
              <w:adjustRightInd w:val="0"/>
              <w:snapToGrid w:val="0"/>
              <w:contextualSpacing w:val="0"/>
              <w:rPr>
                <w:color w:val="000000" w:themeColor="text1"/>
              </w:rPr>
            </w:pPr>
            <w:r w:rsidRPr="00D01AF1">
              <w:rPr>
                <w:rFonts w:hint="eastAsia"/>
                <w:color w:val="000000" w:themeColor="text1"/>
              </w:rPr>
              <w:t>全部</w:t>
            </w:r>
            <w:r w:rsidR="008645B5" w:rsidRPr="00D01AF1">
              <w:rPr>
                <w:rFonts w:hint="eastAsia"/>
                <w:color w:val="000000" w:themeColor="text1"/>
              </w:rPr>
              <w:t>回</w:t>
            </w:r>
            <w:r w:rsidRPr="00D01AF1">
              <w:rPr>
                <w:rFonts w:hint="eastAsia"/>
                <w:color w:val="000000" w:themeColor="text1"/>
              </w:rPr>
              <w:t>用于厂区绿化</w:t>
            </w:r>
            <w:r w:rsidR="008645B5" w:rsidRPr="00D01AF1">
              <w:rPr>
                <w:rFonts w:hint="eastAsia"/>
                <w:color w:val="000000" w:themeColor="text1"/>
              </w:rPr>
              <w:t>，不外排</w:t>
            </w:r>
          </w:p>
        </w:tc>
      </w:tr>
      <w:tr w:rsidR="00FB3557" w:rsidRPr="00D01AF1" w14:paraId="6581A844" w14:textId="50A3D709" w:rsidTr="00C74FFA">
        <w:trPr>
          <w:trHeight w:val="397"/>
          <w:jc w:val="center"/>
        </w:trPr>
        <w:tc>
          <w:tcPr>
            <w:tcW w:w="396" w:type="pct"/>
            <w:vMerge/>
            <w:vAlign w:val="center"/>
          </w:tcPr>
          <w:p w14:paraId="0F6CD51C" w14:textId="77777777" w:rsidR="00821E57" w:rsidRPr="00D01AF1" w:rsidRDefault="00821E57" w:rsidP="00821E57">
            <w:pPr>
              <w:pStyle w:val="aff3"/>
              <w:adjustRightInd w:val="0"/>
              <w:snapToGrid w:val="0"/>
              <w:contextualSpacing w:val="0"/>
              <w:rPr>
                <w:color w:val="000000" w:themeColor="text1"/>
                <w:kern w:val="2"/>
              </w:rPr>
            </w:pPr>
          </w:p>
        </w:tc>
        <w:tc>
          <w:tcPr>
            <w:tcW w:w="1080" w:type="pct"/>
            <w:vAlign w:val="center"/>
          </w:tcPr>
          <w:p w14:paraId="0F236560" w14:textId="29D5F034" w:rsidR="00821E57" w:rsidRPr="00D01AF1" w:rsidRDefault="00821E57" w:rsidP="00821E57">
            <w:pPr>
              <w:pStyle w:val="aff3"/>
              <w:adjustRightInd w:val="0"/>
              <w:snapToGrid w:val="0"/>
              <w:contextualSpacing w:val="0"/>
              <w:rPr>
                <w:color w:val="000000" w:themeColor="text1"/>
                <w:kern w:val="2"/>
              </w:rPr>
            </w:pPr>
            <w:r w:rsidRPr="00D01AF1">
              <w:rPr>
                <w:rFonts w:hint="eastAsia"/>
                <w:color w:val="000000" w:themeColor="text1"/>
                <w:kern w:val="2"/>
              </w:rPr>
              <w:t>反渗透系统浓水</w:t>
            </w:r>
          </w:p>
        </w:tc>
        <w:tc>
          <w:tcPr>
            <w:tcW w:w="749" w:type="pct"/>
            <w:vAlign w:val="center"/>
          </w:tcPr>
          <w:p w14:paraId="5BF4CA46" w14:textId="77777777" w:rsidR="00821E57" w:rsidRPr="00D01AF1" w:rsidRDefault="00821E57" w:rsidP="00821E57">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2.5</w:t>
            </w:r>
          </w:p>
        </w:tc>
        <w:tc>
          <w:tcPr>
            <w:tcW w:w="748" w:type="pct"/>
            <w:vAlign w:val="center"/>
          </w:tcPr>
          <w:p w14:paraId="5900B452" w14:textId="77777777" w:rsidR="00821E57" w:rsidRPr="00D01AF1" w:rsidRDefault="00821E57" w:rsidP="00821E57">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2.33</w:t>
            </w:r>
          </w:p>
        </w:tc>
        <w:tc>
          <w:tcPr>
            <w:tcW w:w="748" w:type="pct"/>
            <w:vAlign w:val="center"/>
          </w:tcPr>
          <w:p w14:paraId="0B12A647" w14:textId="77777777" w:rsidR="00821E57" w:rsidRPr="00D01AF1" w:rsidRDefault="00821E57" w:rsidP="00821E57">
            <w:pPr>
              <w:pStyle w:val="aff3"/>
              <w:adjustRightInd w:val="0"/>
              <w:snapToGrid w:val="0"/>
              <w:contextualSpacing w:val="0"/>
              <w:rPr>
                <w:color w:val="000000" w:themeColor="text1"/>
              </w:rPr>
            </w:pPr>
            <w:r w:rsidRPr="00D01AF1">
              <w:rPr>
                <w:color w:val="000000" w:themeColor="text1"/>
              </w:rPr>
              <w:t>99127.87</w:t>
            </w:r>
          </w:p>
        </w:tc>
        <w:tc>
          <w:tcPr>
            <w:tcW w:w="1280" w:type="pct"/>
            <w:vMerge w:val="restart"/>
            <w:vAlign w:val="center"/>
          </w:tcPr>
          <w:p w14:paraId="387D4C50" w14:textId="20A2760D" w:rsidR="00821E57" w:rsidRPr="00D01AF1" w:rsidRDefault="00821E57" w:rsidP="00821E57">
            <w:pPr>
              <w:pStyle w:val="aff3"/>
              <w:adjustRightInd w:val="0"/>
              <w:snapToGrid w:val="0"/>
              <w:contextualSpacing w:val="0"/>
              <w:rPr>
                <w:color w:val="000000" w:themeColor="text1"/>
              </w:rPr>
            </w:pPr>
            <w:r w:rsidRPr="00D01AF1">
              <w:rPr>
                <w:rFonts w:hint="eastAsia"/>
                <w:color w:val="000000" w:themeColor="text1"/>
              </w:rPr>
              <w:t>全部回用于</w:t>
            </w:r>
            <w:r w:rsidRPr="00D01AF1">
              <w:rPr>
                <w:rFonts w:eastAsiaTheme="minorEastAsia" w:hint="eastAsia"/>
                <w:color w:val="000000" w:themeColor="text1"/>
              </w:rPr>
              <w:t>灰渣调湿、干料棚抑尘、道路清扫、车辆清洗，不外排</w:t>
            </w:r>
          </w:p>
        </w:tc>
      </w:tr>
      <w:tr w:rsidR="00FB3557" w:rsidRPr="00D01AF1" w14:paraId="35A11624" w14:textId="37921D48" w:rsidTr="00C74FFA">
        <w:trPr>
          <w:trHeight w:val="397"/>
          <w:jc w:val="center"/>
        </w:trPr>
        <w:tc>
          <w:tcPr>
            <w:tcW w:w="396" w:type="pct"/>
            <w:vMerge/>
            <w:vAlign w:val="center"/>
          </w:tcPr>
          <w:p w14:paraId="1FC96D37" w14:textId="77777777" w:rsidR="00821E57" w:rsidRPr="00D01AF1" w:rsidRDefault="00821E57" w:rsidP="00821E57">
            <w:pPr>
              <w:pStyle w:val="aff3"/>
              <w:adjustRightInd w:val="0"/>
              <w:snapToGrid w:val="0"/>
              <w:contextualSpacing w:val="0"/>
              <w:rPr>
                <w:color w:val="000000" w:themeColor="text1"/>
                <w:kern w:val="2"/>
              </w:rPr>
            </w:pPr>
          </w:p>
        </w:tc>
        <w:tc>
          <w:tcPr>
            <w:tcW w:w="1080" w:type="pct"/>
            <w:vAlign w:val="center"/>
          </w:tcPr>
          <w:p w14:paraId="3A211491" w14:textId="541E0C44" w:rsidR="00821E57" w:rsidRPr="00D01AF1" w:rsidRDefault="00821E57" w:rsidP="00821E57">
            <w:pPr>
              <w:pStyle w:val="aff3"/>
              <w:adjustRightInd w:val="0"/>
              <w:snapToGrid w:val="0"/>
              <w:contextualSpacing w:val="0"/>
              <w:rPr>
                <w:color w:val="000000" w:themeColor="text1"/>
                <w:kern w:val="2"/>
              </w:rPr>
            </w:pPr>
            <w:r w:rsidRPr="00D01AF1">
              <w:rPr>
                <w:rFonts w:hint="eastAsia"/>
                <w:color w:val="000000" w:themeColor="text1"/>
                <w:kern w:val="2"/>
              </w:rPr>
              <w:t>锅炉排污水</w:t>
            </w:r>
          </w:p>
        </w:tc>
        <w:tc>
          <w:tcPr>
            <w:tcW w:w="749" w:type="pct"/>
            <w:vAlign w:val="center"/>
          </w:tcPr>
          <w:p w14:paraId="221ECCAE" w14:textId="77777777" w:rsidR="00821E57" w:rsidRPr="00D01AF1" w:rsidRDefault="00821E57" w:rsidP="00821E57">
            <w:pPr>
              <w:pStyle w:val="aff3"/>
              <w:adjustRightInd w:val="0"/>
              <w:snapToGrid w:val="0"/>
              <w:contextualSpacing w:val="0"/>
              <w:rPr>
                <w:color w:val="000000" w:themeColor="text1"/>
                <w:kern w:val="2"/>
              </w:rPr>
            </w:pPr>
            <w:r w:rsidRPr="00D01AF1">
              <w:rPr>
                <w:rFonts w:hint="eastAsia"/>
                <w:color w:val="000000" w:themeColor="text1"/>
                <w:kern w:val="2"/>
              </w:rPr>
              <w:t>3</w:t>
            </w:r>
            <w:r w:rsidRPr="00D01AF1">
              <w:rPr>
                <w:color w:val="000000" w:themeColor="text1"/>
                <w:kern w:val="2"/>
              </w:rPr>
              <w:t>.33</w:t>
            </w:r>
          </w:p>
        </w:tc>
        <w:tc>
          <w:tcPr>
            <w:tcW w:w="748" w:type="pct"/>
            <w:vAlign w:val="center"/>
          </w:tcPr>
          <w:p w14:paraId="129EE610" w14:textId="77777777" w:rsidR="00821E57" w:rsidRPr="00D01AF1" w:rsidRDefault="00821E57" w:rsidP="00821E57">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.8</w:t>
            </w:r>
          </w:p>
        </w:tc>
        <w:tc>
          <w:tcPr>
            <w:tcW w:w="748" w:type="pct"/>
            <w:vAlign w:val="center"/>
          </w:tcPr>
          <w:p w14:paraId="74ECA5C9" w14:textId="77777777" w:rsidR="00821E57" w:rsidRPr="00D01AF1" w:rsidRDefault="00821E57" w:rsidP="00821E57">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3926.4</w:t>
            </w:r>
          </w:p>
        </w:tc>
        <w:tc>
          <w:tcPr>
            <w:tcW w:w="1280" w:type="pct"/>
            <w:vMerge/>
            <w:vAlign w:val="center"/>
          </w:tcPr>
          <w:p w14:paraId="7B7A26B3" w14:textId="77777777" w:rsidR="00821E57" w:rsidRPr="00D01AF1" w:rsidRDefault="00821E57" w:rsidP="00821E57">
            <w:pPr>
              <w:pStyle w:val="aff3"/>
              <w:adjustRightInd w:val="0"/>
              <w:snapToGrid w:val="0"/>
              <w:contextualSpacing w:val="0"/>
              <w:rPr>
                <w:color w:val="000000" w:themeColor="text1"/>
              </w:rPr>
            </w:pPr>
          </w:p>
        </w:tc>
      </w:tr>
      <w:tr w:rsidR="00FB3557" w:rsidRPr="00D01AF1" w14:paraId="0C7CFDE8" w14:textId="27DFC34B" w:rsidTr="00C74FFA">
        <w:trPr>
          <w:trHeight w:val="397"/>
          <w:jc w:val="center"/>
        </w:trPr>
        <w:tc>
          <w:tcPr>
            <w:tcW w:w="396" w:type="pct"/>
            <w:vMerge/>
            <w:vAlign w:val="center"/>
          </w:tcPr>
          <w:p w14:paraId="08CDD306" w14:textId="77777777" w:rsidR="00821E57" w:rsidRPr="00D01AF1" w:rsidRDefault="00821E57" w:rsidP="00821E57">
            <w:pPr>
              <w:pStyle w:val="aff3"/>
              <w:adjustRightInd w:val="0"/>
              <w:snapToGrid w:val="0"/>
              <w:contextualSpacing w:val="0"/>
              <w:rPr>
                <w:color w:val="000000" w:themeColor="text1"/>
                <w:kern w:val="2"/>
              </w:rPr>
            </w:pPr>
          </w:p>
        </w:tc>
        <w:tc>
          <w:tcPr>
            <w:tcW w:w="1080" w:type="pct"/>
            <w:vAlign w:val="center"/>
          </w:tcPr>
          <w:p w14:paraId="7FDB424F" w14:textId="7B51B65C" w:rsidR="00821E57" w:rsidRPr="00D01AF1" w:rsidRDefault="00821E57" w:rsidP="00821E57">
            <w:pPr>
              <w:pStyle w:val="aff3"/>
              <w:adjustRightInd w:val="0"/>
              <w:snapToGrid w:val="0"/>
              <w:contextualSpacing w:val="0"/>
              <w:rPr>
                <w:color w:val="000000" w:themeColor="text1"/>
                <w:kern w:val="2"/>
              </w:rPr>
            </w:pPr>
            <w:r w:rsidRPr="00D01AF1">
              <w:rPr>
                <w:rFonts w:hint="eastAsia"/>
                <w:color w:val="000000" w:themeColor="text1"/>
                <w:kern w:val="2"/>
              </w:rPr>
              <w:t>循环冷却系统排污水</w:t>
            </w:r>
          </w:p>
        </w:tc>
        <w:tc>
          <w:tcPr>
            <w:tcW w:w="749" w:type="pct"/>
            <w:vAlign w:val="center"/>
          </w:tcPr>
          <w:p w14:paraId="198BCBBC" w14:textId="77777777" w:rsidR="00821E57" w:rsidRPr="00D01AF1" w:rsidRDefault="00821E57" w:rsidP="00821E57">
            <w:pPr>
              <w:pStyle w:val="aff3"/>
              <w:adjustRightInd w:val="0"/>
              <w:snapToGrid w:val="0"/>
              <w:contextualSpacing w:val="0"/>
              <w:rPr>
                <w:rFonts w:eastAsiaTheme="minorEastAsia" w:hAnsi="MS Mincho"/>
                <w:color w:val="000000" w:themeColor="text1"/>
                <w:kern w:val="2"/>
              </w:rPr>
            </w:pPr>
            <w:r w:rsidRPr="00D01AF1">
              <w:rPr>
                <w:rFonts w:eastAsiaTheme="minorEastAsia" w:hAnsi="MS Mincho" w:hint="eastAsia"/>
                <w:color w:val="000000" w:themeColor="text1"/>
                <w:kern w:val="2"/>
              </w:rPr>
              <w:t>0</w:t>
            </w:r>
            <w:r w:rsidRPr="00D01AF1">
              <w:rPr>
                <w:rFonts w:eastAsiaTheme="minorEastAsia" w:hAnsi="MS Mincho"/>
                <w:color w:val="000000" w:themeColor="text1"/>
                <w:kern w:val="2"/>
              </w:rPr>
              <w:t>.95</w:t>
            </w:r>
          </w:p>
        </w:tc>
        <w:tc>
          <w:tcPr>
            <w:tcW w:w="748" w:type="pct"/>
            <w:vAlign w:val="center"/>
          </w:tcPr>
          <w:p w14:paraId="2313A8AA" w14:textId="77777777" w:rsidR="00821E57" w:rsidRPr="00D01AF1" w:rsidRDefault="00821E57" w:rsidP="00821E57">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.75</w:t>
            </w:r>
          </w:p>
        </w:tc>
        <w:tc>
          <w:tcPr>
            <w:tcW w:w="748" w:type="pct"/>
            <w:vAlign w:val="center"/>
          </w:tcPr>
          <w:p w14:paraId="443A5288" w14:textId="77777777" w:rsidR="00821E57" w:rsidRPr="00D01AF1" w:rsidRDefault="00821E57" w:rsidP="00821E57">
            <w:pPr>
              <w:pStyle w:val="aff3"/>
              <w:adjustRightInd w:val="0"/>
              <w:snapToGrid w:val="0"/>
              <w:contextualSpacing w:val="0"/>
              <w:rPr>
                <w:color w:val="000000" w:themeColor="text1"/>
              </w:rPr>
            </w:pPr>
            <w:r w:rsidRPr="00D01AF1">
              <w:rPr>
                <w:rFonts w:hint="eastAsia"/>
                <w:color w:val="000000" w:themeColor="text1"/>
              </w:rPr>
              <w:t>6</w:t>
            </w:r>
            <w:r w:rsidRPr="00D01AF1">
              <w:rPr>
                <w:color w:val="000000" w:themeColor="text1"/>
              </w:rPr>
              <w:t>576</w:t>
            </w:r>
          </w:p>
        </w:tc>
        <w:tc>
          <w:tcPr>
            <w:tcW w:w="1280" w:type="pct"/>
            <w:vMerge/>
            <w:vAlign w:val="center"/>
          </w:tcPr>
          <w:p w14:paraId="4E53CCAB" w14:textId="77777777" w:rsidR="00821E57" w:rsidRPr="00D01AF1" w:rsidRDefault="00821E57" w:rsidP="00821E57">
            <w:pPr>
              <w:pStyle w:val="aff3"/>
              <w:adjustRightInd w:val="0"/>
              <w:snapToGrid w:val="0"/>
              <w:contextualSpacing w:val="0"/>
              <w:rPr>
                <w:color w:val="000000" w:themeColor="text1"/>
              </w:rPr>
            </w:pPr>
          </w:p>
        </w:tc>
      </w:tr>
      <w:tr w:rsidR="00FB3557" w:rsidRPr="00D01AF1" w14:paraId="15A07780" w14:textId="750057AB" w:rsidTr="00C74FFA">
        <w:trPr>
          <w:trHeight w:val="397"/>
          <w:jc w:val="center"/>
        </w:trPr>
        <w:tc>
          <w:tcPr>
            <w:tcW w:w="1476" w:type="pct"/>
            <w:gridSpan w:val="2"/>
            <w:vAlign w:val="center"/>
          </w:tcPr>
          <w:p w14:paraId="3225603C" w14:textId="190F0EDB" w:rsidR="00821E57" w:rsidRPr="00D01AF1" w:rsidRDefault="00821E57" w:rsidP="00821E57">
            <w:pPr>
              <w:pStyle w:val="aff3"/>
              <w:adjustRightInd w:val="0"/>
              <w:snapToGrid w:val="0"/>
              <w:contextualSpacing w:val="0"/>
              <w:rPr>
                <w:color w:val="000000" w:themeColor="text1"/>
                <w:kern w:val="2"/>
              </w:rPr>
            </w:pPr>
            <w:r w:rsidRPr="00D01AF1">
              <w:rPr>
                <w:rFonts w:hint="eastAsia"/>
                <w:color w:val="000000" w:themeColor="text1"/>
                <w:kern w:val="2"/>
              </w:rPr>
              <w:t>生活污水</w:t>
            </w:r>
          </w:p>
        </w:tc>
        <w:tc>
          <w:tcPr>
            <w:tcW w:w="1497" w:type="pct"/>
            <w:gridSpan w:val="2"/>
            <w:vAlign w:val="center"/>
          </w:tcPr>
          <w:p w14:paraId="446DD9F6" w14:textId="374DE8A8" w:rsidR="00821E57" w:rsidRPr="00D01AF1" w:rsidRDefault="00821E57" w:rsidP="00821E57">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.17</w:t>
            </w:r>
          </w:p>
        </w:tc>
        <w:tc>
          <w:tcPr>
            <w:tcW w:w="748" w:type="pct"/>
            <w:vAlign w:val="center"/>
          </w:tcPr>
          <w:p w14:paraId="454F7DF8" w14:textId="3FF80BBE" w:rsidR="00821E57" w:rsidRPr="00D01AF1" w:rsidRDefault="00C74FFA" w:rsidP="00821E57">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460</w:t>
            </w:r>
          </w:p>
        </w:tc>
        <w:tc>
          <w:tcPr>
            <w:tcW w:w="1280" w:type="pct"/>
            <w:vAlign w:val="center"/>
          </w:tcPr>
          <w:p w14:paraId="293031F6" w14:textId="58B61022" w:rsidR="00821E57" w:rsidRPr="00D01AF1" w:rsidRDefault="00C74FFA" w:rsidP="00821E57">
            <w:pPr>
              <w:pStyle w:val="aff3"/>
              <w:adjustRightInd w:val="0"/>
              <w:snapToGrid w:val="0"/>
              <w:contextualSpacing w:val="0"/>
              <w:rPr>
                <w:color w:val="000000" w:themeColor="text1"/>
              </w:rPr>
            </w:pPr>
            <w:r w:rsidRPr="00D01AF1">
              <w:rPr>
                <w:rFonts w:hAnsi="宋体" w:hint="eastAsia"/>
                <w:color w:val="000000" w:themeColor="text1"/>
              </w:rPr>
              <w:t>经化粪池处理后排入孟庄镇污水处理厂</w:t>
            </w:r>
          </w:p>
        </w:tc>
      </w:tr>
    </w:tbl>
    <w:p w14:paraId="64786CBE" w14:textId="43C02679" w:rsidR="00244ABF" w:rsidRPr="00D01AF1" w:rsidRDefault="001C0167" w:rsidP="00244ABF">
      <w:pPr>
        <w:ind w:firstLine="480"/>
        <w:rPr>
          <w:color w:val="000000" w:themeColor="text1"/>
        </w:rPr>
      </w:pPr>
      <w:r w:rsidRPr="00D01AF1">
        <w:rPr>
          <w:rFonts w:hint="eastAsia"/>
          <w:color w:val="000000" w:themeColor="text1"/>
        </w:rPr>
        <w:t>根据原环评分析，项目生活污水经化粪池处理后</w:t>
      </w:r>
      <w:r w:rsidR="00AA2E93" w:rsidRPr="00D01AF1">
        <w:rPr>
          <w:rFonts w:hint="eastAsia"/>
          <w:color w:val="000000" w:themeColor="text1"/>
        </w:rPr>
        <w:t>的废水水质可以满足孟庄镇</w:t>
      </w:r>
      <w:r w:rsidR="00AA2E93" w:rsidRPr="00D01AF1">
        <w:rPr>
          <w:color w:val="000000" w:themeColor="text1"/>
        </w:rPr>
        <w:t>污水处理厂收水标准</w:t>
      </w:r>
      <w:r w:rsidR="00AA2E93" w:rsidRPr="00D01AF1">
        <w:rPr>
          <w:rFonts w:hint="eastAsia"/>
          <w:color w:val="000000" w:themeColor="text1"/>
        </w:rPr>
        <w:t>，</w:t>
      </w:r>
      <w:r w:rsidR="00244ABF" w:rsidRPr="00D01AF1">
        <w:rPr>
          <w:rFonts w:hint="eastAsia"/>
          <w:color w:val="000000" w:themeColor="text1"/>
        </w:rPr>
        <w:t>废水污染物产排情况见下表。</w:t>
      </w:r>
    </w:p>
    <w:p w14:paraId="14E938CE" w14:textId="77777777" w:rsidR="00173FB3" w:rsidRPr="00D01AF1" w:rsidRDefault="00173FB3" w:rsidP="00244ABF">
      <w:pPr>
        <w:pStyle w:val="aff5"/>
        <w:ind w:firstLine="482"/>
        <w:rPr>
          <w:color w:val="000000" w:themeColor="text1"/>
        </w:rPr>
      </w:pPr>
    </w:p>
    <w:p w14:paraId="7AF09FA5" w14:textId="570762F4" w:rsidR="00244ABF" w:rsidRPr="00D01AF1" w:rsidRDefault="00244ABF" w:rsidP="00244ABF">
      <w:pPr>
        <w:pStyle w:val="aff5"/>
        <w:ind w:firstLine="482"/>
        <w:rPr>
          <w:color w:val="000000" w:themeColor="text1"/>
        </w:rPr>
      </w:pPr>
      <w:r w:rsidRPr="00D01AF1">
        <w:rPr>
          <w:rFonts w:hint="eastAsia"/>
          <w:color w:val="000000" w:themeColor="text1"/>
        </w:rPr>
        <w:lastRenderedPageBreak/>
        <w:t>表</w:t>
      </w:r>
      <w:r w:rsidRPr="00D01AF1">
        <w:rPr>
          <w:rFonts w:hint="eastAsia"/>
          <w:color w:val="000000" w:themeColor="text1"/>
        </w:rPr>
        <w:t>3-</w:t>
      </w:r>
      <w:r w:rsidR="00173FB3" w:rsidRPr="00D01AF1">
        <w:rPr>
          <w:color w:val="000000" w:themeColor="text1"/>
        </w:rPr>
        <w:t>9</w:t>
      </w:r>
      <w:r w:rsidRPr="00D01AF1">
        <w:rPr>
          <w:rFonts w:hint="eastAsia"/>
          <w:color w:val="000000" w:themeColor="text1"/>
        </w:rPr>
        <w:t xml:space="preserve">    </w:t>
      </w:r>
      <w:r w:rsidR="00821E57"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废水污染物产排情况</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单位：</w:t>
      </w:r>
      <w:r w:rsidRPr="00D01AF1">
        <w:rPr>
          <w:rFonts w:hint="eastAsia"/>
          <w:color w:val="000000" w:themeColor="text1"/>
        </w:rPr>
        <w:t>t/a</w:t>
      </w:r>
    </w:p>
    <w:tbl>
      <w:tblPr>
        <w:tblW w:w="5000" w:type="pct"/>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537"/>
        <w:gridCol w:w="1523"/>
        <w:gridCol w:w="1521"/>
        <w:gridCol w:w="2137"/>
      </w:tblGrid>
      <w:tr w:rsidR="00FB3557" w:rsidRPr="00D01AF1" w14:paraId="4469A45D" w14:textId="77777777" w:rsidTr="00F04279">
        <w:trPr>
          <w:trHeight w:val="397"/>
          <w:jc w:val="center"/>
        </w:trPr>
        <w:tc>
          <w:tcPr>
            <w:tcW w:w="1061" w:type="pct"/>
            <w:vAlign w:val="center"/>
          </w:tcPr>
          <w:p w14:paraId="7C2968FC" w14:textId="77777777" w:rsidR="00244ABF" w:rsidRPr="00D01AF1" w:rsidRDefault="00244ABF" w:rsidP="00821E57">
            <w:pPr>
              <w:pStyle w:val="aff7"/>
              <w:rPr>
                <w:color w:val="000000" w:themeColor="text1"/>
              </w:rPr>
            </w:pPr>
            <w:r w:rsidRPr="00D01AF1">
              <w:rPr>
                <w:rFonts w:hint="eastAsia"/>
                <w:color w:val="000000" w:themeColor="text1"/>
              </w:rPr>
              <w:t>污染物</w:t>
            </w:r>
          </w:p>
        </w:tc>
        <w:tc>
          <w:tcPr>
            <w:tcW w:w="901" w:type="pct"/>
            <w:vAlign w:val="center"/>
          </w:tcPr>
          <w:p w14:paraId="5BAD890D" w14:textId="77777777" w:rsidR="00244ABF" w:rsidRPr="00D01AF1" w:rsidRDefault="00244ABF" w:rsidP="00821E57">
            <w:pPr>
              <w:pStyle w:val="aff7"/>
              <w:rPr>
                <w:color w:val="000000" w:themeColor="text1"/>
              </w:rPr>
            </w:pPr>
            <w:r w:rsidRPr="00D01AF1">
              <w:rPr>
                <w:rFonts w:hint="eastAsia"/>
                <w:color w:val="000000" w:themeColor="text1"/>
              </w:rPr>
              <w:t>产生量</w:t>
            </w:r>
          </w:p>
        </w:tc>
        <w:tc>
          <w:tcPr>
            <w:tcW w:w="893" w:type="pct"/>
            <w:vAlign w:val="center"/>
          </w:tcPr>
          <w:p w14:paraId="2B6F9B27" w14:textId="77777777" w:rsidR="00244ABF" w:rsidRPr="00D01AF1" w:rsidRDefault="00244ABF" w:rsidP="00821E57">
            <w:pPr>
              <w:pStyle w:val="aff7"/>
              <w:rPr>
                <w:color w:val="000000" w:themeColor="text1"/>
              </w:rPr>
            </w:pPr>
            <w:r w:rsidRPr="00D01AF1">
              <w:rPr>
                <w:rFonts w:hint="eastAsia"/>
                <w:color w:val="000000" w:themeColor="text1"/>
              </w:rPr>
              <w:t>削减量</w:t>
            </w:r>
          </w:p>
        </w:tc>
        <w:tc>
          <w:tcPr>
            <w:tcW w:w="892" w:type="pct"/>
            <w:vAlign w:val="center"/>
          </w:tcPr>
          <w:p w14:paraId="73A0026E" w14:textId="77777777" w:rsidR="00244ABF" w:rsidRPr="00D01AF1" w:rsidRDefault="00244ABF" w:rsidP="00821E57">
            <w:pPr>
              <w:pStyle w:val="aff7"/>
              <w:rPr>
                <w:color w:val="000000" w:themeColor="text1"/>
              </w:rPr>
            </w:pPr>
            <w:r w:rsidRPr="00D01AF1">
              <w:rPr>
                <w:rFonts w:hint="eastAsia"/>
                <w:color w:val="000000" w:themeColor="text1"/>
              </w:rPr>
              <w:t>排放量</w:t>
            </w:r>
          </w:p>
          <w:p w14:paraId="5C8A18F1" w14:textId="77777777" w:rsidR="00244ABF" w:rsidRPr="00D01AF1" w:rsidRDefault="00244ABF" w:rsidP="00821E57">
            <w:pPr>
              <w:pStyle w:val="aff7"/>
              <w:rPr>
                <w:color w:val="000000" w:themeColor="text1"/>
              </w:rPr>
            </w:pPr>
            <w:r w:rsidRPr="00D01AF1">
              <w:rPr>
                <w:rFonts w:hint="eastAsia"/>
                <w:color w:val="000000" w:themeColor="text1"/>
              </w:rPr>
              <w:t>（总排口）</w:t>
            </w:r>
          </w:p>
        </w:tc>
        <w:tc>
          <w:tcPr>
            <w:tcW w:w="1253" w:type="pct"/>
            <w:vAlign w:val="center"/>
          </w:tcPr>
          <w:p w14:paraId="38EBAD71" w14:textId="77777777" w:rsidR="00244ABF" w:rsidRPr="00D01AF1" w:rsidRDefault="00244ABF" w:rsidP="00821E57">
            <w:pPr>
              <w:pStyle w:val="aff7"/>
              <w:rPr>
                <w:color w:val="000000" w:themeColor="text1"/>
              </w:rPr>
            </w:pPr>
            <w:r w:rsidRPr="00D01AF1">
              <w:rPr>
                <w:rFonts w:hint="eastAsia"/>
                <w:color w:val="000000" w:themeColor="text1"/>
              </w:rPr>
              <w:t>排放量（污水处理厂出口）</w:t>
            </w:r>
          </w:p>
        </w:tc>
      </w:tr>
      <w:tr w:rsidR="00FB3557" w:rsidRPr="00D01AF1" w14:paraId="45144680" w14:textId="77777777" w:rsidTr="00F04279">
        <w:trPr>
          <w:trHeight w:val="397"/>
          <w:jc w:val="center"/>
        </w:trPr>
        <w:tc>
          <w:tcPr>
            <w:tcW w:w="1061" w:type="pct"/>
            <w:vAlign w:val="center"/>
          </w:tcPr>
          <w:p w14:paraId="23D3553C" w14:textId="77777777" w:rsidR="00244ABF" w:rsidRPr="00D01AF1" w:rsidRDefault="00244ABF" w:rsidP="00821E57">
            <w:pPr>
              <w:pStyle w:val="aff3"/>
              <w:rPr>
                <w:color w:val="000000" w:themeColor="text1"/>
              </w:rPr>
            </w:pPr>
            <w:r w:rsidRPr="00D01AF1">
              <w:rPr>
                <w:rFonts w:hint="eastAsia"/>
                <w:color w:val="000000" w:themeColor="text1"/>
              </w:rPr>
              <w:t>COD</w:t>
            </w:r>
          </w:p>
        </w:tc>
        <w:tc>
          <w:tcPr>
            <w:tcW w:w="901" w:type="pct"/>
            <w:vAlign w:val="center"/>
          </w:tcPr>
          <w:p w14:paraId="7D79A347" w14:textId="77777777" w:rsidR="00244ABF" w:rsidRPr="00D01AF1" w:rsidRDefault="00244ABF" w:rsidP="00821E57">
            <w:pPr>
              <w:pStyle w:val="aff3"/>
              <w:rPr>
                <w:color w:val="000000" w:themeColor="text1"/>
              </w:rPr>
            </w:pPr>
            <w:r w:rsidRPr="00D01AF1">
              <w:rPr>
                <w:rFonts w:hint="eastAsia"/>
                <w:color w:val="000000" w:themeColor="text1"/>
              </w:rPr>
              <w:t>0.5110</w:t>
            </w:r>
          </w:p>
        </w:tc>
        <w:tc>
          <w:tcPr>
            <w:tcW w:w="893" w:type="pct"/>
            <w:vAlign w:val="center"/>
          </w:tcPr>
          <w:p w14:paraId="3E79DBBF" w14:textId="77777777" w:rsidR="00244ABF" w:rsidRPr="00D01AF1" w:rsidRDefault="00244ABF" w:rsidP="00821E57">
            <w:pPr>
              <w:pStyle w:val="aff3"/>
              <w:rPr>
                <w:color w:val="000000" w:themeColor="text1"/>
              </w:rPr>
            </w:pPr>
            <w:r w:rsidRPr="00D01AF1">
              <w:rPr>
                <w:color w:val="000000" w:themeColor="text1"/>
              </w:rPr>
              <w:t>0.146</w:t>
            </w:r>
          </w:p>
        </w:tc>
        <w:tc>
          <w:tcPr>
            <w:tcW w:w="892" w:type="pct"/>
            <w:vAlign w:val="center"/>
          </w:tcPr>
          <w:p w14:paraId="63EFF917" w14:textId="77777777" w:rsidR="00244ABF" w:rsidRPr="00D01AF1" w:rsidRDefault="00244ABF" w:rsidP="00821E57">
            <w:pPr>
              <w:pStyle w:val="aff3"/>
              <w:rPr>
                <w:color w:val="000000" w:themeColor="text1"/>
              </w:rPr>
            </w:pPr>
            <w:r w:rsidRPr="00D01AF1">
              <w:rPr>
                <w:rFonts w:hint="eastAsia"/>
                <w:color w:val="000000" w:themeColor="text1"/>
              </w:rPr>
              <w:t>0.365</w:t>
            </w:r>
          </w:p>
        </w:tc>
        <w:tc>
          <w:tcPr>
            <w:tcW w:w="1253" w:type="pct"/>
            <w:vAlign w:val="center"/>
          </w:tcPr>
          <w:p w14:paraId="0833C4DF" w14:textId="77777777" w:rsidR="00244ABF" w:rsidRPr="00D01AF1" w:rsidRDefault="00244ABF" w:rsidP="00821E57">
            <w:pPr>
              <w:pStyle w:val="aff3"/>
              <w:rPr>
                <w:color w:val="000000" w:themeColor="text1"/>
              </w:rPr>
            </w:pPr>
            <w:r w:rsidRPr="00D01AF1">
              <w:rPr>
                <w:rFonts w:hint="eastAsia"/>
                <w:color w:val="000000" w:themeColor="text1"/>
              </w:rPr>
              <w:t>0.0584</w:t>
            </w:r>
          </w:p>
        </w:tc>
      </w:tr>
      <w:tr w:rsidR="00FB3557" w:rsidRPr="00D01AF1" w14:paraId="77CD8DBD" w14:textId="77777777" w:rsidTr="00F04279">
        <w:trPr>
          <w:trHeight w:val="397"/>
          <w:jc w:val="center"/>
        </w:trPr>
        <w:tc>
          <w:tcPr>
            <w:tcW w:w="1061" w:type="pct"/>
            <w:vAlign w:val="center"/>
          </w:tcPr>
          <w:p w14:paraId="35E16BC6" w14:textId="77777777" w:rsidR="00244ABF" w:rsidRPr="00D01AF1" w:rsidRDefault="00244ABF" w:rsidP="00821E57">
            <w:pPr>
              <w:pStyle w:val="aff3"/>
              <w:rPr>
                <w:color w:val="000000" w:themeColor="text1"/>
              </w:rPr>
            </w:pPr>
            <w:r w:rsidRPr="00D01AF1">
              <w:rPr>
                <w:rFonts w:hint="eastAsia"/>
                <w:color w:val="000000" w:themeColor="text1"/>
              </w:rPr>
              <w:t>氨氮</w:t>
            </w:r>
          </w:p>
        </w:tc>
        <w:tc>
          <w:tcPr>
            <w:tcW w:w="901" w:type="pct"/>
            <w:vAlign w:val="center"/>
          </w:tcPr>
          <w:p w14:paraId="23F06B84" w14:textId="77777777" w:rsidR="00244ABF" w:rsidRPr="00D01AF1" w:rsidRDefault="00244ABF" w:rsidP="00821E57">
            <w:pPr>
              <w:pStyle w:val="aff3"/>
              <w:rPr>
                <w:color w:val="000000" w:themeColor="text1"/>
              </w:rPr>
            </w:pPr>
            <w:r w:rsidRPr="00D01AF1">
              <w:rPr>
                <w:rFonts w:hint="eastAsia"/>
                <w:color w:val="000000" w:themeColor="text1"/>
              </w:rPr>
              <w:t>0.0438</w:t>
            </w:r>
          </w:p>
        </w:tc>
        <w:tc>
          <w:tcPr>
            <w:tcW w:w="893" w:type="pct"/>
            <w:vAlign w:val="center"/>
          </w:tcPr>
          <w:p w14:paraId="59595F99" w14:textId="77777777" w:rsidR="00244ABF" w:rsidRPr="00D01AF1" w:rsidRDefault="00244ABF" w:rsidP="00821E57">
            <w:pPr>
              <w:pStyle w:val="aff3"/>
              <w:rPr>
                <w:color w:val="000000" w:themeColor="text1"/>
              </w:rPr>
            </w:pPr>
            <w:r w:rsidRPr="00D01AF1">
              <w:rPr>
                <w:rFonts w:hint="eastAsia"/>
                <w:color w:val="000000" w:themeColor="text1"/>
              </w:rPr>
              <w:t>0</w:t>
            </w:r>
          </w:p>
        </w:tc>
        <w:tc>
          <w:tcPr>
            <w:tcW w:w="892" w:type="pct"/>
            <w:vAlign w:val="center"/>
          </w:tcPr>
          <w:p w14:paraId="54B556B5" w14:textId="77777777" w:rsidR="00244ABF" w:rsidRPr="00D01AF1" w:rsidRDefault="00244ABF" w:rsidP="00821E57">
            <w:pPr>
              <w:pStyle w:val="aff3"/>
              <w:rPr>
                <w:color w:val="000000" w:themeColor="text1"/>
              </w:rPr>
            </w:pPr>
            <w:r w:rsidRPr="00D01AF1">
              <w:rPr>
                <w:rFonts w:hint="eastAsia"/>
                <w:color w:val="000000" w:themeColor="text1"/>
              </w:rPr>
              <w:t>0.0438</w:t>
            </w:r>
          </w:p>
        </w:tc>
        <w:tc>
          <w:tcPr>
            <w:tcW w:w="1253" w:type="pct"/>
            <w:vAlign w:val="center"/>
          </w:tcPr>
          <w:p w14:paraId="4BCC4DB2" w14:textId="77777777" w:rsidR="00244ABF" w:rsidRPr="00D01AF1" w:rsidRDefault="00244ABF" w:rsidP="00821E57">
            <w:pPr>
              <w:pStyle w:val="aff3"/>
              <w:rPr>
                <w:color w:val="000000" w:themeColor="text1"/>
              </w:rPr>
            </w:pPr>
            <w:r w:rsidRPr="00D01AF1">
              <w:rPr>
                <w:rFonts w:hint="eastAsia"/>
                <w:color w:val="000000" w:themeColor="text1"/>
              </w:rPr>
              <w:t>0.0029</w:t>
            </w:r>
          </w:p>
        </w:tc>
      </w:tr>
      <w:tr w:rsidR="00FB3557" w:rsidRPr="00D01AF1" w14:paraId="39E8E931" w14:textId="77777777" w:rsidTr="00F04279">
        <w:trPr>
          <w:trHeight w:val="397"/>
          <w:jc w:val="center"/>
        </w:trPr>
        <w:tc>
          <w:tcPr>
            <w:tcW w:w="1061" w:type="pct"/>
            <w:vAlign w:val="center"/>
          </w:tcPr>
          <w:p w14:paraId="23C370F7" w14:textId="77777777" w:rsidR="00244ABF" w:rsidRPr="00D01AF1" w:rsidRDefault="00244ABF" w:rsidP="00821E57">
            <w:pPr>
              <w:pStyle w:val="aff3"/>
              <w:rPr>
                <w:color w:val="000000" w:themeColor="text1"/>
              </w:rPr>
            </w:pPr>
            <w:r w:rsidRPr="00D01AF1">
              <w:rPr>
                <w:rFonts w:hint="eastAsia"/>
                <w:color w:val="000000" w:themeColor="text1"/>
              </w:rPr>
              <w:t>TP</w:t>
            </w:r>
          </w:p>
        </w:tc>
        <w:tc>
          <w:tcPr>
            <w:tcW w:w="901" w:type="pct"/>
            <w:vAlign w:val="center"/>
          </w:tcPr>
          <w:p w14:paraId="1BD17D63" w14:textId="77777777" w:rsidR="00244ABF" w:rsidRPr="00D01AF1" w:rsidRDefault="00244ABF" w:rsidP="00821E57">
            <w:pPr>
              <w:pStyle w:val="aff3"/>
              <w:rPr>
                <w:color w:val="000000" w:themeColor="text1"/>
              </w:rPr>
            </w:pPr>
            <w:r w:rsidRPr="00D01AF1">
              <w:rPr>
                <w:rFonts w:hint="eastAsia"/>
                <w:color w:val="000000" w:themeColor="text1"/>
              </w:rPr>
              <w:t>0.0051</w:t>
            </w:r>
          </w:p>
        </w:tc>
        <w:tc>
          <w:tcPr>
            <w:tcW w:w="893" w:type="pct"/>
            <w:vAlign w:val="center"/>
          </w:tcPr>
          <w:p w14:paraId="4EC407A5" w14:textId="77777777" w:rsidR="00244ABF" w:rsidRPr="00D01AF1" w:rsidRDefault="00244ABF" w:rsidP="00821E57">
            <w:pPr>
              <w:pStyle w:val="aff3"/>
              <w:rPr>
                <w:color w:val="000000" w:themeColor="text1"/>
              </w:rPr>
            </w:pPr>
            <w:r w:rsidRPr="00D01AF1">
              <w:rPr>
                <w:rFonts w:hint="eastAsia"/>
                <w:color w:val="000000" w:themeColor="text1"/>
              </w:rPr>
              <w:t>0</w:t>
            </w:r>
          </w:p>
        </w:tc>
        <w:tc>
          <w:tcPr>
            <w:tcW w:w="892" w:type="pct"/>
            <w:vAlign w:val="center"/>
          </w:tcPr>
          <w:p w14:paraId="5166261F" w14:textId="77777777" w:rsidR="00244ABF" w:rsidRPr="00D01AF1" w:rsidRDefault="00244ABF" w:rsidP="00821E57">
            <w:pPr>
              <w:pStyle w:val="aff3"/>
              <w:rPr>
                <w:color w:val="000000" w:themeColor="text1"/>
              </w:rPr>
            </w:pPr>
            <w:r w:rsidRPr="00D01AF1">
              <w:rPr>
                <w:rFonts w:hint="eastAsia"/>
                <w:color w:val="000000" w:themeColor="text1"/>
              </w:rPr>
              <w:t>0.0051</w:t>
            </w:r>
          </w:p>
        </w:tc>
        <w:tc>
          <w:tcPr>
            <w:tcW w:w="1253" w:type="pct"/>
            <w:vAlign w:val="center"/>
          </w:tcPr>
          <w:p w14:paraId="56D163A7" w14:textId="77777777" w:rsidR="00244ABF" w:rsidRPr="00D01AF1" w:rsidRDefault="00244ABF" w:rsidP="00821E57">
            <w:pPr>
              <w:pStyle w:val="aff3"/>
              <w:rPr>
                <w:color w:val="000000" w:themeColor="text1"/>
              </w:rPr>
            </w:pPr>
            <w:r w:rsidRPr="00D01AF1">
              <w:rPr>
                <w:rFonts w:hint="eastAsia"/>
                <w:color w:val="000000" w:themeColor="text1"/>
              </w:rPr>
              <w:t>0.0006</w:t>
            </w:r>
          </w:p>
        </w:tc>
      </w:tr>
      <w:tr w:rsidR="00FB3557" w:rsidRPr="00D01AF1" w14:paraId="0854D865" w14:textId="77777777" w:rsidTr="00F04279">
        <w:trPr>
          <w:trHeight w:val="397"/>
          <w:jc w:val="center"/>
        </w:trPr>
        <w:tc>
          <w:tcPr>
            <w:tcW w:w="1061" w:type="pct"/>
            <w:vAlign w:val="center"/>
          </w:tcPr>
          <w:p w14:paraId="3746C961" w14:textId="77777777" w:rsidR="00244ABF" w:rsidRPr="00D01AF1" w:rsidRDefault="00244ABF" w:rsidP="00821E57">
            <w:pPr>
              <w:pStyle w:val="aff3"/>
              <w:rPr>
                <w:color w:val="000000" w:themeColor="text1"/>
              </w:rPr>
            </w:pPr>
            <w:r w:rsidRPr="00D01AF1">
              <w:rPr>
                <w:rFonts w:hint="eastAsia"/>
                <w:color w:val="000000" w:themeColor="text1"/>
              </w:rPr>
              <w:t>TN</w:t>
            </w:r>
          </w:p>
        </w:tc>
        <w:tc>
          <w:tcPr>
            <w:tcW w:w="901" w:type="pct"/>
            <w:vAlign w:val="center"/>
          </w:tcPr>
          <w:p w14:paraId="31A85A24" w14:textId="77777777" w:rsidR="00244ABF" w:rsidRPr="00D01AF1" w:rsidRDefault="00244ABF" w:rsidP="00821E57">
            <w:pPr>
              <w:pStyle w:val="aff3"/>
              <w:rPr>
                <w:color w:val="000000" w:themeColor="text1"/>
              </w:rPr>
            </w:pPr>
            <w:r w:rsidRPr="00D01AF1">
              <w:rPr>
                <w:rFonts w:hint="eastAsia"/>
                <w:color w:val="000000" w:themeColor="text1"/>
              </w:rPr>
              <w:t>0.0584</w:t>
            </w:r>
          </w:p>
        </w:tc>
        <w:tc>
          <w:tcPr>
            <w:tcW w:w="893" w:type="pct"/>
            <w:vAlign w:val="center"/>
          </w:tcPr>
          <w:p w14:paraId="2296F0FF" w14:textId="77777777" w:rsidR="00244ABF" w:rsidRPr="00D01AF1" w:rsidRDefault="00244ABF" w:rsidP="00821E57">
            <w:pPr>
              <w:pStyle w:val="aff3"/>
              <w:rPr>
                <w:color w:val="000000" w:themeColor="text1"/>
              </w:rPr>
            </w:pPr>
            <w:r w:rsidRPr="00D01AF1">
              <w:rPr>
                <w:rFonts w:hint="eastAsia"/>
                <w:color w:val="000000" w:themeColor="text1"/>
              </w:rPr>
              <w:t>0</w:t>
            </w:r>
          </w:p>
        </w:tc>
        <w:tc>
          <w:tcPr>
            <w:tcW w:w="892" w:type="pct"/>
            <w:vAlign w:val="center"/>
          </w:tcPr>
          <w:p w14:paraId="13A818EB" w14:textId="77777777" w:rsidR="00244ABF" w:rsidRPr="00D01AF1" w:rsidRDefault="00244ABF" w:rsidP="00821E57">
            <w:pPr>
              <w:pStyle w:val="aff3"/>
              <w:rPr>
                <w:color w:val="000000" w:themeColor="text1"/>
              </w:rPr>
            </w:pPr>
            <w:r w:rsidRPr="00D01AF1">
              <w:rPr>
                <w:rFonts w:hint="eastAsia"/>
                <w:color w:val="000000" w:themeColor="text1"/>
              </w:rPr>
              <w:t>0.0584</w:t>
            </w:r>
          </w:p>
        </w:tc>
        <w:tc>
          <w:tcPr>
            <w:tcW w:w="1253" w:type="pct"/>
            <w:vAlign w:val="center"/>
          </w:tcPr>
          <w:p w14:paraId="32D09E47" w14:textId="77777777" w:rsidR="00244ABF" w:rsidRPr="00D01AF1" w:rsidRDefault="00244ABF" w:rsidP="00821E57">
            <w:pPr>
              <w:pStyle w:val="aff3"/>
              <w:rPr>
                <w:color w:val="000000" w:themeColor="text1"/>
              </w:rPr>
            </w:pPr>
            <w:r w:rsidRPr="00D01AF1">
              <w:rPr>
                <w:rFonts w:hint="eastAsia"/>
                <w:color w:val="000000" w:themeColor="text1"/>
              </w:rPr>
              <w:t>0.0219</w:t>
            </w:r>
          </w:p>
        </w:tc>
      </w:tr>
      <w:tr w:rsidR="00FB3557" w:rsidRPr="00D01AF1" w14:paraId="0E9F1FAF" w14:textId="77777777" w:rsidTr="00F04279">
        <w:trPr>
          <w:trHeight w:val="397"/>
          <w:jc w:val="center"/>
        </w:trPr>
        <w:tc>
          <w:tcPr>
            <w:tcW w:w="1061" w:type="pct"/>
            <w:vAlign w:val="center"/>
          </w:tcPr>
          <w:p w14:paraId="39FE62EC" w14:textId="77777777" w:rsidR="00244ABF" w:rsidRPr="00D01AF1" w:rsidRDefault="00244ABF" w:rsidP="00821E57">
            <w:pPr>
              <w:pStyle w:val="aff3"/>
              <w:rPr>
                <w:color w:val="000000" w:themeColor="text1"/>
              </w:rPr>
            </w:pPr>
            <w:r w:rsidRPr="00D01AF1">
              <w:rPr>
                <w:rFonts w:hint="eastAsia"/>
                <w:color w:val="000000" w:themeColor="text1"/>
              </w:rPr>
              <w:t>水量（万</w:t>
            </w:r>
            <w:r w:rsidRPr="00D01AF1">
              <w:rPr>
                <w:rFonts w:hint="eastAsia"/>
                <w:color w:val="000000" w:themeColor="text1"/>
              </w:rPr>
              <w:t>t/a</w:t>
            </w:r>
            <w:r w:rsidRPr="00D01AF1">
              <w:rPr>
                <w:rFonts w:hint="eastAsia"/>
                <w:color w:val="000000" w:themeColor="text1"/>
              </w:rPr>
              <w:t>）</w:t>
            </w:r>
          </w:p>
        </w:tc>
        <w:tc>
          <w:tcPr>
            <w:tcW w:w="901" w:type="pct"/>
            <w:vAlign w:val="center"/>
          </w:tcPr>
          <w:p w14:paraId="6F25D578" w14:textId="77777777" w:rsidR="00244ABF" w:rsidRPr="00D01AF1" w:rsidRDefault="00244ABF" w:rsidP="00821E57">
            <w:pPr>
              <w:pStyle w:val="aff3"/>
              <w:rPr>
                <w:color w:val="000000" w:themeColor="text1"/>
              </w:rPr>
            </w:pPr>
            <w:r w:rsidRPr="00D01AF1">
              <w:rPr>
                <w:color w:val="000000" w:themeColor="text1"/>
                <w:kern w:val="2"/>
              </w:rPr>
              <w:t>0.146</w:t>
            </w:r>
          </w:p>
        </w:tc>
        <w:tc>
          <w:tcPr>
            <w:tcW w:w="893" w:type="pct"/>
            <w:vAlign w:val="center"/>
          </w:tcPr>
          <w:p w14:paraId="197B3F5A" w14:textId="77777777" w:rsidR="00244ABF" w:rsidRPr="00D01AF1" w:rsidRDefault="00244ABF" w:rsidP="00821E57">
            <w:pPr>
              <w:pStyle w:val="aff3"/>
              <w:rPr>
                <w:color w:val="000000" w:themeColor="text1"/>
              </w:rPr>
            </w:pPr>
            <w:r w:rsidRPr="00D01AF1">
              <w:rPr>
                <w:color w:val="000000" w:themeColor="text1"/>
              </w:rPr>
              <w:t>0</w:t>
            </w:r>
          </w:p>
        </w:tc>
        <w:tc>
          <w:tcPr>
            <w:tcW w:w="892" w:type="pct"/>
            <w:vAlign w:val="center"/>
          </w:tcPr>
          <w:p w14:paraId="283A22C2" w14:textId="77777777" w:rsidR="00244ABF" w:rsidRPr="00D01AF1" w:rsidRDefault="00244ABF" w:rsidP="00821E57">
            <w:pPr>
              <w:pStyle w:val="aff3"/>
              <w:rPr>
                <w:color w:val="000000" w:themeColor="text1"/>
              </w:rPr>
            </w:pPr>
            <w:r w:rsidRPr="00D01AF1">
              <w:rPr>
                <w:color w:val="000000" w:themeColor="text1"/>
                <w:kern w:val="2"/>
              </w:rPr>
              <w:t>0.146</w:t>
            </w:r>
          </w:p>
        </w:tc>
        <w:tc>
          <w:tcPr>
            <w:tcW w:w="1253" w:type="pct"/>
            <w:vAlign w:val="center"/>
          </w:tcPr>
          <w:p w14:paraId="595435C1" w14:textId="77777777" w:rsidR="00244ABF" w:rsidRPr="00D01AF1" w:rsidRDefault="00244ABF" w:rsidP="00821E57">
            <w:pPr>
              <w:pStyle w:val="aff3"/>
              <w:rPr>
                <w:color w:val="000000" w:themeColor="text1"/>
              </w:rPr>
            </w:pPr>
            <w:r w:rsidRPr="00D01AF1">
              <w:rPr>
                <w:color w:val="000000" w:themeColor="text1"/>
                <w:kern w:val="2"/>
              </w:rPr>
              <w:t>0.146</w:t>
            </w:r>
          </w:p>
        </w:tc>
      </w:tr>
    </w:tbl>
    <w:p w14:paraId="098F25A3" w14:textId="77777777" w:rsidR="00244ABF" w:rsidRPr="00D01AF1" w:rsidRDefault="00244ABF" w:rsidP="009A3D41">
      <w:pPr>
        <w:pStyle w:val="4"/>
        <w:numPr>
          <w:ilvl w:val="3"/>
          <w:numId w:val="7"/>
        </w:numPr>
        <w:tabs>
          <w:tab w:val="left" w:pos="1647"/>
        </w:tabs>
        <w:ind w:left="805"/>
        <w:rPr>
          <w:color w:val="000000" w:themeColor="text1"/>
        </w:rPr>
      </w:pPr>
      <w:r w:rsidRPr="00D01AF1">
        <w:rPr>
          <w:rFonts w:hint="eastAsia"/>
          <w:color w:val="000000" w:themeColor="text1"/>
        </w:rPr>
        <w:t>噪声</w:t>
      </w:r>
    </w:p>
    <w:p w14:paraId="4C68DEAF" w14:textId="0FBCE3BF" w:rsidR="00244ABF" w:rsidRPr="00D01AF1" w:rsidRDefault="00BC0820" w:rsidP="00244ABF">
      <w:pPr>
        <w:ind w:firstLine="480"/>
        <w:rPr>
          <w:color w:val="000000" w:themeColor="text1"/>
        </w:rPr>
      </w:pPr>
      <w:r w:rsidRPr="00D01AF1">
        <w:rPr>
          <w:rFonts w:hint="eastAsia"/>
          <w:color w:val="000000" w:themeColor="text1"/>
        </w:rPr>
        <w:t>根据原环评文件，</w:t>
      </w:r>
      <w:r w:rsidR="00244ABF" w:rsidRPr="00D01AF1">
        <w:rPr>
          <w:rFonts w:hint="eastAsia"/>
          <w:color w:val="000000" w:themeColor="text1"/>
        </w:rPr>
        <w:t>工程高噪声源主要为锅炉</w:t>
      </w:r>
      <w:r w:rsidR="00244ABF" w:rsidRPr="00D01AF1">
        <w:rPr>
          <w:color w:val="000000" w:themeColor="text1"/>
        </w:rPr>
        <w:t>排气口、</w:t>
      </w:r>
      <w:r w:rsidR="00244ABF" w:rsidRPr="00D01AF1">
        <w:rPr>
          <w:rFonts w:hint="eastAsia"/>
          <w:color w:val="000000" w:themeColor="text1"/>
        </w:rPr>
        <w:t>汽轮机</w:t>
      </w:r>
      <w:r w:rsidR="00244ABF" w:rsidRPr="00D01AF1">
        <w:rPr>
          <w:color w:val="000000" w:themeColor="text1"/>
        </w:rPr>
        <w:t>、发电机、</w:t>
      </w:r>
      <w:r w:rsidR="00244ABF" w:rsidRPr="00D01AF1">
        <w:rPr>
          <w:rFonts w:hint="eastAsia"/>
          <w:color w:val="000000" w:themeColor="text1"/>
        </w:rPr>
        <w:t>送</w:t>
      </w:r>
      <w:r w:rsidR="00244ABF" w:rsidRPr="00D01AF1">
        <w:rPr>
          <w:color w:val="000000" w:themeColor="text1"/>
        </w:rPr>
        <w:t>风机、引风机</w:t>
      </w:r>
      <w:r w:rsidR="00244ABF" w:rsidRPr="00D01AF1">
        <w:rPr>
          <w:rFonts w:hint="eastAsia"/>
          <w:color w:val="000000" w:themeColor="text1"/>
        </w:rPr>
        <w:t>、</w:t>
      </w:r>
      <w:r w:rsidR="00244ABF" w:rsidRPr="00D01AF1">
        <w:rPr>
          <w:color w:val="000000" w:themeColor="text1"/>
        </w:rPr>
        <w:t>给水泵</w:t>
      </w:r>
      <w:r w:rsidR="00244ABF" w:rsidRPr="00D01AF1">
        <w:rPr>
          <w:rFonts w:hint="eastAsia"/>
          <w:color w:val="000000" w:themeColor="text1"/>
        </w:rPr>
        <w:t>、</w:t>
      </w:r>
      <w:r w:rsidR="00244ABF" w:rsidRPr="00D01AF1">
        <w:rPr>
          <w:color w:val="000000" w:themeColor="text1"/>
        </w:rPr>
        <w:t>空压机</w:t>
      </w:r>
      <w:r w:rsidR="00244ABF" w:rsidRPr="00D01AF1">
        <w:rPr>
          <w:rFonts w:hint="eastAsia"/>
          <w:color w:val="000000" w:themeColor="text1"/>
        </w:rPr>
        <w:t>等，</w:t>
      </w:r>
      <w:r w:rsidR="00936E2A" w:rsidRPr="00D01AF1">
        <w:rPr>
          <w:rFonts w:hint="eastAsia"/>
          <w:color w:val="000000" w:themeColor="text1"/>
        </w:rPr>
        <w:t>噪声源强为</w:t>
      </w:r>
      <w:r w:rsidR="00936E2A" w:rsidRPr="00D01AF1">
        <w:rPr>
          <w:rFonts w:hint="eastAsia"/>
          <w:color w:val="000000" w:themeColor="text1"/>
        </w:rPr>
        <w:t>8</w:t>
      </w:r>
      <w:r w:rsidR="00936E2A" w:rsidRPr="00D01AF1">
        <w:rPr>
          <w:color w:val="000000" w:themeColor="text1"/>
        </w:rPr>
        <w:t>0-95dB(A)</w:t>
      </w:r>
      <w:r w:rsidR="00936E2A" w:rsidRPr="00D01AF1">
        <w:rPr>
          <w:rFonts w:hint="eastAsia"/>
          <w:color w:val="000000" w:themeColor="text1"/>
        </w:rPr>
        <w:t>，拟采取的降噪措施有消声器、隔声罩壳、厂房隔声、进风口消音器、管道外壳阻尼、隔声小间等。</w:t>
      </w:r>
      <w:r w:rsidR="00244ABF" w:rsidRPr="00D01AF1">
        <w:rPr>
          <w:rFonts w:hint="eastAsia"/>
          <w:color w:val="000000" w:themeColor="text1"/>
        </w:rPr>
        <w:t>经预测，高噪声设备经治理后，南、北、西厂界噪声均能够达到《工业企业厂界环境噪声排放标准》（</w:t>
      </w:r>
      <w:r w:rsidR="00244ABF" w:rsidRPr="00D01AF1">
        <w:rPr>
          <w:rFonts w:hint="eastAsia"/>
          <w:color w:val="000000" w:themeColor="text1"/>
        </w:rPr>
        <w:t>GB12348-2008</w:t>
      </w:r>
      <w:r w:rsidR="00244ABF" w:rsidRPr="00D01AF1">
        <w:rPr>
          <w:rFonts w:hint="eastAsia"/>
          <w:color w:val="000000" w:themeColor="text1"/>
        </w:rPr>
        <w:t>）</w:t>
      </w:r>
      <w:r w:rsidR="00244ABF" w:rsidRPr="00D01AF1">
        <w:rPr>
          <w:color w:val="000000" w:themeColor="text1"/>
        </w:rPr>
        <w:t>3</w:t>
      </w:r>
      <w:r w:rsidR="00244ABF" w:rsidRPr="00D01AF1">
        <w:rPr>
          <w:rFonts w:hint="eastAsia"/>
          <w:color w:val="000000" w:themeColor="text1"/>
        </w:rPr>
        <w:t>类昼间</w:t>
      </w:r>
      <w:r w:rsidR="00244ABF" w:rsidRPr="00D01AF1">
        <w:rPr>
          <w:rFonts w:hint="eastAsia"/>
          <w:color w:val="000000" w:themeColor="text1"/>
        </w:rPr>
        <w:t>6</w:t>
      </w:r>
      <w:r w:rsidR="00244ABF" w:rsidRPr="00D01AF1">
        <w:rPr>
          <w:color w:val="000000" w:themeColor="text1"/>
        </w:rPr>
        <w:t>5</w:t>
      </w:r>
      <w:r w:rsidR="00244ABF" w:rsidRPr="00D01AF1">
        <w:rPr>
          <w:rFonts w:hint="eastAsia"/>
          <w:color w:val="000000" w:themeColor="text1"/>
        </w:rPr>
        <w:t>dB(A)</w:t>
      </w:r>
      <w:r w:rsidR="00244ABF" w:rsidRPr="00D01AF1">
        <w:rPr>
          <w:rFonts w:hint="eastAsia"/>
          <w:color w:val="000000" w:themeColor="text1"/>
        </w:rPr>
        <w:t>、夜间</w:t>
      </w:r>
      <w:r w:rsidR="00244ABF" w:rsidRPr="00D01AF1">
        <w:rPr>
          <w:rFonts w:hint="eastAsia"/>
          <w:color w:val="000000" w:themeColor="text1"/>
        </w:rPr>
        <w:t>5</w:t>
      </w:r>
      <w:r w:rsidR="00244ABF" w:rsidRPr="00D01AF1">
        <w:rPr>
          <w:color w:val="000000" w:themeColor="text1"/>
        </w:rPr>
        <w:t>5</w:t>
      </w:r>
      <w:r w:rsidR="00244ABF" w:rsidRPr="00D01AF1">
        <w:rPr>
          <w:rFonts w:hint="eastAsia"/>
          <w:color w:val="000000" w:themeColor="text1"/>
        </w:rPr>
        <w:t>dB(A)</w:t>
      </w:r>
      <w:r w:rsidR="00244ABF" w:rsidRPr="00D01AF1">
        <w:rPr>
          <w:rFonts w:hint="eastAsia"/>
          <w:color w:val="000000" w:themeColor="text1"/>
        </w:rPr>
        <w:t>标准的要求，东厂界噪声能够达到《工业企业厂界环境噪声排放标准》（</w:t>
      </w:r>
      <w:r w:rsidR="00244ABF" w:rsidRPr="00D01AF1">
        <w:rPr>
          <w:rFonts w:hint="eastAsia"/>
          <w:color w:val="000000" w:themeColor="text1"/>
        </w:rPr>
        <w:t>GB12348-2008</w:t>
      </w:r>
      <w:r w:rsidR="00244ABF" w:rsidRPr="00D01AF1">
        <w:rPr>
          <w:rFonts w:hint="eastAsia"/>
          <w:color w:val="000000" w:themeColor="text1"/>
        </w:rPr>
        <w:t>）</w:t>
      </w:r>
      <w:r w:rsidR="00244ABF" w:rsidRPr="00D01AF1">
        <w:rPr>
          <w:color w:val="000000" w:themeColor="text1"/>
        </w:rPr>
        <w:t>4</w:t>
      </w:r>
      <w:r w:rsidR="00244ABF" w:rsidRPr="00D01AF1">
        <w:rPr>
          <w:rFonts w:hint="eastAsia"/>
          <w:color w:val="000000" w:themeColor="text1"/>
        </w:rPr>
        <w:t>类昼间</w:t>
      </w:r>
      <w:r w:rsidR="00244ABF" w:rsidRPr="00D01AF1">
        <w:rPr>
          <w:color w:val="000000" w:themeColor="text1"/>
        </w:rPr>
        <w:t>70</w:t>
      </w:r>
      <w:r w:rsidR="00244ABF" w:rsidRPr="00D01AF1">
        <w:rPr>
          <w:rFonts w:hint="eastAsia"/>
          <w:color w:val="000000" w:themeColor="text1"/>
        </w:rPr>
        <w:t>dB(A)</w:t>
      </w:r>
      <w:r w:rsidR="00244ABF" w:rsidRPr="00D01AF1">
        <w:rPr>
          <w:rFonts w:hint="eastAsia"/>
          <w:color w:val="000000" w:themeColor="text1"/>
        </w:rPr>
        <w:t>、夜间</w:t>
      </w:r>
      <w:r w:rsidR="00244ABF" w:rsidRPr="00D01AF1">
        <w:rPr>
          <w:rFonts w:hint="eastAsia"/>
          <w:color w:val="000000" w:themeColor="text1"/>
        </w:rPr>
        <w:t>5</w:t>
      </w:r>
      <w:r w:rsidR="00244ABF" w:rsidRPr="00D01AF1">
        <w:rPr>
          <w:color w:val="000000" w:themeColor="text1"/>
        </w:rPr>
        <w:t>5</w:t>
      </w:r>
      <w:r w:rsidR="00244ABF" w:rsidRPr="00D01AF1">
        <w:rPr>
          <w:rFonts w:hint="eastAsia"/>
          <w:color w:val="000000" w:themeColor="text1"/>
        </w:rPr>
        <w:t>dB(A)</w:t>
      </w:r>
      <w:r w:rsidR="00244ABF" w:rsidRPr="00D01AF1">
        <w:rPr>
          <w:rFonts w:hint="eastAsia"/>
          <w:color w:val="000000" w:themeColor="text1"/>
        </w:rPr>
        <w:t>标准的要求。</w:t>
      </w:r>
    </w:p>
    <w:p w14:paraId="6E33BDD5" w14:textId="77777777" w:rsidR="00244ABF" w:rsidRPr="00D01AF1" w:rsidRDefault="00244ABF" w:rsidP="009A3D41">
      <w:pPr>
        <w:pStyle w:val="4"/>
        <w:numPr>
          <w:ilvl w:val="3"/>
          <w:numId w:val="7"/>
        </w:numPr>
        <w:tabs>
          <w:tab w:val="left" w:pos="1647"/>
        </w:tabs>
        <w:ind w:left="805"/>
        <w:rPr>
          <w:color w:val="000000" w:themeColor="text1"/>
        </w:rPr>
      </w:pPr>
      <w:r w:rsidRPr="00D01AF1">
        <w:rPr>
          <w:rFonts w:hint="eastAsia"/>
          <w:color w:val="000000" w:themeColor="text1"/>
        </w:rPr>
        <w:t>固废</w:t>
      </w:r>
    </w:p>
    <w:p w14:paraId="5206818C" w14:textId="77777777" w:rsidR="00244ABF" w:rsidRPr="00D01AF1" w:rsidRDefault="00244ABF" w:rsidP="00244ABF">
      <w:pPr>
        <w:ind w:firstLine="480"/>
        <w:rPr>
          <w:color w:val="000000" w:themeColor="text1"/>
        </w:rPr>
      </w:pPr>
      <w:r w:rsidRPr="00D01AF1">
        <w:rPr>
          <w:rFonts w:hint="eastAsia"/>
          <w:color w:val="000000" w:themeColor="text1"/>
        </w:rPr>
        <w:t>该工程营运期间产生的固废包括一般固废和危险废物两大类，其中一般固废包括废过滤介质</w:t>
      </w:r>
      <w:r w:rsidRPr="00D01AF1">
        <w:rPr>
          <w:rFonts w:hint="eastAsia"/>
          <w:color w:val="000000" w:themeColor="text1"/>
        </w:rPr>
        <w:t>S1</w:t>
      </w:r>
      <w:r w:rsidRPr="00D01AF1">
        <w:rPr>
          <w:rFonts w:hint="eastAsia"/>
          <w:color w:val="000000" w:themeColor="text1"/>
        </w:rPr>
        <w:t>、炉渣</w:t>
      </w:r>
      <w:r w:rsidRPr="00D01AF1">
        <w:rPr>
          <w:rFonts w:hint="eastAsia"/>
          <w:color w:val="000000" w:themeColor="text1"/>
        </w:rPr>
        <w:t>S</w:t>
      </w:r>
      <w:r w:rsidRPr="00D01AF1">
        <w:rPr>
          <w:color w:val="000000" w:themeColor="text1"/>
        </w:rPr>
        <w:t>2</w:t>
      </w:r>
      <w:r w:rsidRPr="00D01AF1">
        <w:rPr>
          <w:rFonts w:hint="eastAsia"/>
          <w:color w:val="000000" w:themeColor="text1"/>
        </w:rPr>
        <w:t>、收尘灰</w:t>
      </w:r>
      <w:r w:rsidRPr="00D01AF1">
        <w:rPr>
          <w:rFonts w:hint="eastAsia"/>
          <w:color w:val="000000" w:themeColor="text1"/>
        </w:rPr>
        <w:t>S</w:t>
      </w:r>
      <w:r w:rsidRPr="00D01AF1">
        <w:rPr>
          <w:color w:val="000000" w:themeColor="text1"/>
        </w:rPr>
        <w:t>3</w:t>
      </w:r>
      <w:r w:rsidRPr="00D01AF1">
        <w:rPr>
          <w:rFonts w:hint="eastAsia"/>
          <w:color w:val="000000" w:themeColor="text1"/>
        </w:rPr>
        <w:t>；危险废物主要包括废催化剂</w:t>
      </w:r>
      <w:r w:rsidRPr="00D01AF1">
        <w:rPr>
          <w:rFonts w:hint="eastAsia"/>
          <w:color w:val="000000" w:themeColor="text1"/>
        </w:rPr>
        <w:t>S4</w:t>
      </w:r>
      <w:r w:rsidRPr="00D01AF1">
        <w:rPr>
          <w:rFonts w:hint="eastAsia"/>
          <w:color w:val="000000" w:themeColor="text1"/>
        </w:rPr>
        <w:t>、化验废液</w:t>
      </w:r>
      <w:r w:rsidRPr="00D01AF1">
        <w:rPr>
          <w:rFonts w:hint="eastAsia"/>
          <w:color w:val="000000" w:themeColor="text1"/>
        </w:rPr>
        <w:t>S5</w:t>
      </w:r>
      <w:r w:rsidRPr="00D01AF1">
        <w:rPr>
          <w:rFonts w:hint="eastAsia"/>
          <w:color w:val="000000" w:themeColor="text1"/>
        </w:rPr>
        <w:t>、废机油</w:t>
      </w:r>
      <w:r w:rsidRPr="00D01AF1">
        <w:rPr>
          <w:rFonts w:hint="eastAsia"/>
          <w:color w:val="000000" w:themeColor="text1"/>
        </w:rPr>
        <w:t>S</w:t>
      </w:r>
      <w:r w:rsidRPr="00D01AF1">
        <w:rPr>
          <w:color w:val="000000" w:themeColor="text1"/>
        </w:rPr>
        <w:t>6</w:t>
      </w:r>
      <w:r w:rsidRPr="00D01AF1">
        <w:rPr>
          <w:rFonts w:hint="eastAsia"/>
          <w:color w:val="000000" w:themeColor="text1"/>
        </w:rPr>
        <w:t>。</w:t>
      </w:r>
    </w:p>
    <w:p w14:paraId="36B8702F" w14:textId="39955AD4" w:rsidR="00244ABF" w:rsidRPr="00D01AF1" w:rsidRDefault="00265CD0" w:rsidP="00244ABF">
      <w:pPr>
        <w:ind w:firstLine="480"/>
        <w:rPr>
          <w:snapToGrid w:val="0"/>
          <w:color w:val="000000" w:themeColor="text1"/>
        </w:rPr>
        <w:sectPr w:rsidR="00244ABF" w:rsidRPr="00D01AF1">
          <w:pgSz w:w="11906" w:h="16838"/>
          <w:pgMar w:top="1440" w:right="1797" w:bottom="1440" w:left="1797" w:header="851" w:footer="992" w:gutter="0"/>
          <w:cols w:space="425"/>
          <w:docGrid w:linePitch="312"/>
        </w:sectPr>
      </w:pPr>
      <w:r w:rsidRPr="00D01AF1">
        <w:rPr>
          <w:rFonts w:hint="eastAsia"/>
          <w:snapToGrid w:val="0"/>
          <w:color w:val="000000" w:themeColor="text1"/>
        </w:rPr>
        <w:t>根据原环评报告，</w:t>
      </w:r>
      <w:r w:rsidR="00244ABF" w:rsidRPr="00D01AF1">
        <w:rPr>
          <w:rFonts w:hint="eastAsia"/>
          <w:snapToGrid w:val="0"/>
          <w:color w:val="000000" w:themeColor="text1"/>
        </w:rPr>
        <w:t>各类固废产生及处置措施见下表。</w:t>
      </w:r>
    </w:p>
    <w:p w14:paraId="5CB49669" w14:textId="24379AA3" w:rsidR="00244ABF" w:rsidRPr="00D01AF1" w:rsidRDefault="00244ABF" w:rsidP="00244ABF">
      <w:pPr>
        <w:pStyle w:val="aff5"/>
        <w:ind w:firstLine="482"/>
        <w:rPr>
          <w:color w:val="000000" w:themeColor="text1"/>
        </w:rPr>
      </w:pPr>
      <w:r w:rsidRPr="00D01AF1">
        <w:rPr>
          <w:rFonts w:hint="eastAsia"/>
          <w:color w:val="000000" w:themeColor="text1"/>
        </w:rPr>
        <w:lastRenderedPageBreak/>
        <w:t>表</w:t>
      </w:r>
      <w:r w:rsidRPr="00D01AF1">
        <w:rPr>
          <w:rFonts w:hint="eastAsia"/>
          <w:color w:val="000000" w:themeColor="text1"/>
        </w:rPr>
        <w:t>3-</w:t>
      </w:r>
      <w:r w:rsidR="00173FB3" w:rsidRPr="00D01AF1">
        <w:rPr>
          <w:color w:val="000000" w:themeColor="text1"/>
        </w:rPr>
        <w:t>10</w:t>
      </w:r>
      <w:r w:rsidRPr="00D01AF1">
        <w:rPr>
          <w:rFonts w:hint="eastAsia"/>
          <w:color w:val="000000" w:themeColor="text1"/>
        </w:rPr>
        <w:t xml:space="preserve">                         </w:t>
      </w:r>
      <w:r w:rsidRPr="00D01AF1">
        <w:rPr>
          <w:rFonts w:hint="eastAsia"/>
          <w:color w:val="000000" w:themeColor="text1"/>
        </w:rPr>
        <w:t>固体废物污染源源强核算结果及相关参数一览表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4A0" w:firstRow="1" w:lastRow="0" w:firstColumn="1" w:lastColumn="0" w:noHBand="0" w:noVBand="1"/>
      </w:tblPr>
      <w:tblGrid>
        <w:gridCol w:w="1671"/>
        <w:gridCol w:w="1831"/>
        <w:gridCol w:w="1369"/>
        <w:gridCol w:w="1216"/>
        <w:gridCol w:w="1519"/>
        <w:gridCol w:w="1517"/>
        <w:gridCol w:w="1519"/>
        <w:gridCol w:w="3532"/>
      </w:tblGrid>
      <w:tr w:rsidR="00FB3557" w:rsidRPr="00D01AF1" w14:paraId="786AA353" w14:textId="77777777" w:rsidTr="00AD20BA">
        <w:trPr>
          <w:trHeight w:val="425"/>
          <w:jc w:val="center"/>
        </w:trPr>
        <w:tc>
          <w:tcPr>
            <w:tcW w:w="589" w:type="pct"/>
            <w:vMerge w:val="restart"/>
            <w:shd w:val="clear" w:color="auto" w:fill="auto"/>
            <w:tcMar>
              <w:top w:w="28" w:type="dxa"/>
              <w:bottom w:w="28" w:type="dxa"/>
            </w:tcMar>
            <w:vAlign w:val="center"/>
          </w:tcPr>
          <w:p w14:paraId="3BA4806A" w14:textId="77777777" w:rsidR="00167D6E" w:rsidRPr="00D01AF1" w:rsidRDefault="00167D6E" w:rsidP="00821E57">
            <w:pPr>
              <w:pStyle w:val="aff7"/>
              <w:adjustRightInd w:val="0"/>
              <w:snapToGrid w:val="0"/>
              <w:rPr>
                <w:color w:val="000000" w:themeColor="text1"/>
              </w:rPr>
            </w:pPr>
            <w:r w:rsidRPr="00D01AF1">
              <w:rPr>
                <w:color w:val="000000" w:themeColor="text1"/>
              </w:rPr>
              <w:t>装置</w:t>
            </w:r>
          </w:p>
        </w:tc>
        <w:tc>
          <w:tcPr>
            <w:tcW w:w="646" w:type="pct"/>
            <w:vMerge w:val="restart"/>
            <w:shd w:val="clear" w:color="auto" w:fill="auto"/>
            <w:tcMar>
              <w:top w:w="28" w:type="dxa"/>
              <w:bottom w:w="28" w:type="dxa"/>
            </w:tcMar>
            <w:vAlign w:val="center"/>
          </w:tcPr>
          <w:p w14:paraId="30DF383A" w14:textId="77777777" w:rsidR="00167D6E" w:rsidRPr="00D01AF1" w:rsidRDefault="00167D6E" w:rsidP="00821E57">
            <w:pPr>
              <w:pStyle w:val="aff7"/>
              <w:adjustRightInd w:val="0"/>
              <w:snapToGrid w:val="0"/>
              <w:rPr>
                <w:color w:val="000000" w:themeColor="text1"/>
              </w:rPr>
            </w:pPr>
            <w:r w:rsidRPr="00D01AF1">
              <w:rPr>
                <w:color w:val="000000" w:themeColor="text1"/>
              </w:rPr>
              <w:t>固体废物名称</w:t>
            </w:r>
          </w:p>
        </w:tc>
        <w:tc>
          <w:tcPr>
            <w:tcW w:w="483" w:type="pct"/>
            <w:vMerge w:val="restart"/>
            <w:shd w:val="clear" w:color="auto" w:fill="auto"/>
            <w:tcMar>
              <w:top w:w="28" w:type="dxa"/>
              <w:bottom w:w="28" w:type="dxa"/>
            </w:tcMar>
            <w:vAlign w:val="center"/>
          </w:tcPr>
          <w:p w14:paraId="7E7CDB1D" w14:textId="77777777" w:rsidR="00167D6E" w:rsidRPr="00D01AF1" w:rsidRDefault="00167D6E" w:rsidP="00821E57">
            <w:pPr>
              <w:pStyle w:val="aff7"/>
              <w:adjustRightInd w:val="0"/>
              <w:snapToGrid w:val="0"/>
              <w:rPr>
                <w:color w:val="000000" w:themeColor="text1"/>
              </w:rPr>
            </w:pPr>
            <w:r w:rsidRPr="00D01AF1">
              <w:rPr>
                <w:color w:val="000000" w:themeColor="text1"/>
              </w:rPr>
              <w:t>固废属性</w:t>
            </w:r>
          </w:p>
        </w:tc>
        <w:tc>
          <w:tcPr>
            <w:tcW w:w="965" w:type="pct"/>
            <w:gridSpan w:val="2"/>
            <w:shd w:val="clear" w:color="auto" w:fill="auto"/>
            <w:vAlign w:val="center"/>
          </w:tcPr>
          <w:p w14:paraId="16EEE3C5" w14:textId="77777777" w:rsidR="00167D6E" w:rsidRPr="00D01AF1" w:rsidRDefault="00167D6E" w:rsidP="00821E57">
            <w:pPr>
              <w:pStyle w:val="aff7"/>
              <w:adjustRightInd w:val="0"/>
              <w:snapToGrid w:val="0"/>
              <w:rPr>
                <w:color w:val="000000" w:themeColor="text1"/>
              </w:rPr>
            </w:pPr>
            <w:r w:rsidRPr="00D01AF1">
              <w:rPr>
                <w:color w:val="000000" w:themeColor="text1"/>
              </w:rPr>
              <w:t>产生量</w:t>
            </w:r>
          </w:p>
        </w:tc>
        <w:tc>
          <w:tcPr>
            <w:tcW w:w="1071" w:type="pct"/>
            <w:gridSpan w:val="2"/>
            <w:shd w:val="clear" w:color="auto" w:fill="auto"/>
            <w:vAlign w:val="center"/>
          </w:tcPr>
          <w:p w14:paraId="65A4B656" w14:textId="77777777" w:rsidR="00167D6E" w:rsidRPr="00D01AF1" w:rsidRDefault="00167D6E" w:rsidP="00821E57">
            <w:pPr>
              <w:pStyle w:val="aff7"/>
              <w:adjustRightInd w:val="0"/>
              <w:snapToGrid w:val="0"/>
              <w:rPr>
                <w:color w:val="000000" w:themeColor="text1"/>
              </w:rPr>
            </w:pPr>
            <w:r w:rsidRPr="00D01AF1">
              <w:rPr>
                <w:color w:val="000000" w:themeColor="text1"/>
              </w:rPr>
              <w:t>处置措施</w:t>
            </w:r>
          </w:p>
        </w:tc>
        <w:tc>
          <w:tcPr>
            <w:tcW w:w="1246" w:type="pct"/>
            <w:vMerge w:val="restart"/>
            <w:shd w:val="clear" w:color="auto" w:fill="auto"/>
            <w:vAlign w:val="center"/>
          </w:tcPr>
          <w:p w14:paraId="7AF3DCCD" w14:textId="77777777" w:rsidR="00167D6E" w:rsidRPr="00D01AF1" w:rsidRDefault="00167D6E" w:rsidP="00821E57">
            <w:pPr>
              <w:pStyle w:val="aff7"/>
              <w:adjustRightInd w:val="0"/>
              <w:snapToGrid w:val="0"/>
              <w:rPr>
                <w:color w:val="000000" w:themeColor="text1"/>
              </w:rPr>
            </w:pPr>
            <w:r w:rsidRPr="00D01AF1">
              <w:rPr>
                <w:color w:val="000000" w:themeColor="text1"/>
              </w:rPr>
              <w:t>处置去向</w:t>
            </w:r>
          </w:p>
        </w:tc>
      </w:tr>
      <w:tr w:rsidR="00FB3557" w:rsidRPr="00D01AF1" w14:paraId="77937BE5" w14:textId="77777777" w:rsidTr="00AD20BA">
        <w:trPr>
          <w:trHeight w:val="425"/>
          <w:jc w:val="center"/>
        </w:trPr>
        <w:tc>
          <w:tcPr>
            <w:tcW w:w="589" w:type="pct"/>
            <w:vMerge/>
            <w:shd w:val="clear" w:color="auto" w:fill="auto"/>
            <w:tcMar>
              <w:top w:w="28" w:type="dxa"/>
              <w:bottom w:w="28" w:type="dxa"/>
            </w:tcMar>
            <w:vAlign w:val="center"/>
          </w:tcPr>
          <w:p w14:paraId="1A45FF9F" w14:textId="77777777" w:rsidR="00167D6E" w:rsidRPr="00D01AF1" w:rsidRDefault="00167D6E" w:rsidP="00821E57">
            <w:pPr>
              <w:pStyle w:val="aff7"/>
              <w:adjustRightInd w:val="0"/>
              <w:snapToGrid w:val="0"/>
              <w:rPr>
                <w:color w:val="000000" w:themeColor="text1"/>
              </w:rPr>
            </w:pPr>
          </w:p>
        </w:tc>
        <w:tc>
          <w:tcPr>
            <w:tcW w:w="646" w:type="pct"/>
            <w:vMerge/>
            <w:shd w:val="clear" w:color="auto" w:fill="auto"/>
            <w:tcMar>
              <w:top w:w="28" w:type="dxa"/>
              <w:bottom w:w="28" w:type="dxa"/>
            </w:tcMar>
            <w:vAlign w:val="center"/>
          </w:tcPr>
          <w:p w14:paraId="0A6C4118" w14:textId="77777777" w:rsidR="00167D6E" w:rsidRPr="00D01AF1" w:rsidRDefault="00167D6E" w:rsidP="00821E57">
            <w:pPr>
              <w:pStyle w:val="aff7"/>
              <w:adjustRightInd w:val="0"/>
              <w:snapToGrid w:val="0"/>
              <w:rPr>
                <w:color w:val="000000" w:themeColor="text1"/>
              </w:rPr>
            </w:pPr>
          </w:p>
        </w:tc>
        <w:tc>
          <w:tcPr>
            <w:tcW w:w="483" w:type="pct"/>
            <w:vMerge/>
            <w:shd w:val="clear" w:color="auto" w:fill="auto"/>
            <w:tcMar>
              <w:top w:w="28" w:type="dxa"/>
              <w:bottom w:w="28" w:type="dxa"/>
            </w:tcMar>
            <w:vAlign w:val="center"/>
          </w:tcPr>
          <w:p w14:paraId="7609F062" w14:textId="77777777" w:rsidR="00167D6E" w:rsidRPr="00D01AF1" w:rsidRDefault="00167D6E" w:rsidP="00821E57">
            <w:pPr>
              <w:pStyle w:val="aff7"/>
              <w:adjustRightInd w:val="0"/>
              <w:snapToGrid w:val="0"/>
              <w:rPr>
                <w:color w:val="000000" w:themeColor="text1"/>
              </w:rPr>
            </w:pPr>
          </w:p>
        </w:tc>
        <w:tc>
          <w:tcPr>
            <w:tcW w:w="429" w:type="pct"/>
            <w:shd w:val="clear" w:color="auto" w:fill="auto"/>
            <w:vAlign w:val="center"/>
          </w:tcPr>
          <w:p w14:paraId="7657E86B" w14:textId="77777777" w:rsidR="00167D6E" w:rsidRPr="00D01AF1" w:rsidRDefault="00167D6E" w:rsidP="00821E57">
            <w:pPr>
              <w:pStyle w:val="aff7"/>
              <w:adjustRightInd w:val="0"/>
              <w:snapToGrid w:val="0"/>
              <w:rPr>
                <w:color w:val="000000" w:themeColor="text1"/>
              </w:rPr>
            </w:pPr>
            <w:r w:rsidRPr="00D01AF1">
              <w:rPr>
                <w:color w:val="000000" w:themeColor="text1"/>
              </w:rPr>
              <w:t>核算方法</w:t>
            </w:r>
          </w:p>
        </w:tc>
        <w:tc>
          <w:tcPr>
            <w:tcW w:w="536" w:type="pct"/>
            <w:shd w:val="clear" w:color="auto" w:fill="auto"/>
            <w:vAlign w:val="center"/>
          </w:tcPr>
          <w:p w14:paraId="257C44CA" w14:textId="77777777" w:rsidR="00167D6E" w:rsidRPr="00D01AF1" w:rsidRDefault="00167D6E" w:rsidP="00821E57">
            <w:pPr>
              <w:pStyle w:val="aff7"/>
              <w:adjustRightInd w:val="0"/>
              <w:snapToGrid w:val="0"/>
              <w:rPr>
                <w:color w:val="000000" w:themeColor="text1"/>
              </w:rPr>
            </w:pPr>
            <w:r w:rsidRPr="00D01AF1">
              <w:rPr>
                <w:color w:val="000000" w:themeColor="text1"/>
              </w:rPr>
              <w:t>产生量</w:t>
            </w:r>
            <w:r w:rsidRPr="00D01AF1">
              <w:rPr>
                <w:rFonts w:hint="eastAsia"/>
                <w:color w:val="000000" w:themeColor="text1"/>
              </w:rPr>
              <w:t>（</w:t>
            </w:r>
            <w:r w:rsidRPr="00D01AF1">
              <w:rPr>
                <w:rFonts w:hint="eastAsia"/>
                <w:color w:val="000000" w:themeColor="text1"/>
              </w:rPr>
              <w:t>t/a</w:t>
            </w:r>
            <w:r w:rsidRPr="00D01AF1">
              <w:rPr>
                <w:rFonts w:hint="eastAsia"/>
                <w:color w:val="000000" w:themeColor="text1"/>
              </w:rPr>
              <w:t>）</w:t>
            </w:r>
          </w:p>
        </w:tc>
        <w:tc>
          <w:tcPr>
            <w:tcW w:w="535" w:type="pct"/>
            <w:shd w:val="clear" w:color="auto" w:fill="auto"/>
            <w:vAlign w:val="center"/>
          </w:tcPr>
          <w:p w14:paraId="2B67ACDC" w14:textId="77777777" w:rsidR="00167D6E" w:rsidRPr="00D01AF1" w:rsidRDefault="00167D6E" w:rsidP="00821E57">
            <w:pPr>
              <w:pStyle w:val="aff7"/>
              <w:adjustRightInd w:val="0"/>
              <w:snapToGrid w:val="0"/>
              <w:rPr>
                <w:color w:val="000000" w:themeColor="text1"/>
              </w:rPr>
            </w:pPr>
            <w:r w:rsidRPr="00D01AF1">
              <w:rPr>
                <w:color w:val="000000" w:themeColor="text1"/>
              </w:rPr>
              <w:t>工艺</w:t>
            </w:r>
          </w:p>
        </w:tc>
        <w:tc>
          <w:tcPr>
            <w:tcW w:w="536" w:type="pct"/>
            <w:shd w:val="clear" w:color="auto" w:fill="auto"/>
            <w:vAlign w:val="center"/>
          </w:tcPr>
          <w:p w14:paraId="435F4598" w14:textId="77777777" w:rsidR="00167D6E" w:rsidRPr="00D01AF1" w:rsidRDefault="00167D6E" w:rsidP="00821E57">
            <w:pPr>
              <w:pStyle w:val="aff7"/>
              <w:adjustRightInd w:val="0"/>
              <w:snapToGrid w:val="0"/>
              <w:rPr>
                <w:color w:val="000000" w:themeColor="text1"/>
              </w:rPr>
            </w:pPr>
            <w:r w:rsidRPr="00D01AF1">
              <w:rPr>
                <w:color w:val="000000" w:themeColor="text1"/>
              </w:rPr>
              <w:t>处置量</w:t>
            </w:r>
            <w:r w:rsidRPr="00D01AF1">
              <w:rPr>
                <w:rFonts w:hint="eastAsia"/>
                <w:color w:val="000000" w:themeColor="text1"/>
              </w:rPr>
              <w:t>（</w:t>
            </w:r>
            <w:r w:rsidRPr="00D01AF1">
              <w:rPr>
                <w:rFonts w:hint="eastAsia"/>
                <w:color w:val="000000" w:themeColor="text1"/>
              </w:rPr>
              <w:t>t/a</w:t>
            </w:r>
            <w:r w:rsidRPr="00D01AF1">
              <w:rPr>
                <w:rFonts w:hint="eastAsia"/>
                <w:color w:val="000000" w:themeColor="text1"/>
              </w:rPr>
              <w:t>）</w:t>
            </w:r>
          </w:p>
        </w:tc>
        <w:tc>
          <w:tcPr>
            <w:tcW w:w="1246" w:type="pct"/>
            <w:vMerge/>
            <w:shd w:val="clear" w:color="auto" w:fill="auto"/>
            <w:vAlign w:val="center"/>
          </w:tcPr>
          <w:p w14:paraId="38FDB19C" w14:textId="77777777" w:rsidR="00167D6E" w:rsidRPr="00D01AF1" w:rsidRDefault="00167D6E" w:rsidP="00821E57">
            <w:pPr>
              <w:pStyle w:val="aff7"/>
              <w:adjustRightInd w:val="0"/>
              <w:snapToGrid w:val="0"/>
              <w:rPr>
                <w:color w:val="000000" w:themeColor="text1"/>
              </w:rPr>
            </w:pPr>
          </w:p>
        </w:tc>
      </w:tr>
      <w:tr w:rsidR="00FB3557" w:rsidRPr="00D01AF1" w14:paraId="0C25EC3E" w14:textId="77777777" w:rsidTr="00AD20BA">
        <w:trPr>
          <w:trHeight w:val="425"/>
          <w:jc w:val="center"/>
        </w:trPr>
        <w:tc>
          <w:tcPr>
            <w:tcW w:w="589" w:type="pct"/>
            <w:shd w:val="clear" w:color="auto" w:fill="auto"/>
            <w:tcMar>
              <w:top w:w="28" w:type="dxa"/>
              <w:bottom w:w="28" w:type="dxa"/>
            </w:tcMar>
            <w:vAlign w:val="center"/>
          </w:tcPr>
          <w:p w14:paraId="08D08CC1"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化水车间</w:t>
            </w:r>
          </w:p>
        </w:tc>
        <w:tc>
          <w:tcPr>
            <w:tcW w:w="646" w:type="pct"/>
            <w:shd w:val="clear" w:color="auto" w:fill="auto"/>
            <w:tcMar>
              <w:top w:w="28" w:type="dxa"/>
              <w:bottom w:w="28" w:type="dxa"/>
            </w:tcMar>
            <w:vAlign w:val="center"/>
          </w:tcPr>
          <w:p w14:paraId="43B489AD"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废过滤介质</w:t>
            </w:r>
            <w:r w:rsidRPr="00D01AF1">
              <w:rPr>
                <w:rFonts w:hint="eastAsia"/>
                <w:color w:val="000000" w:themeColor="text1"/>
              </w:rPr>
              <w:t>S1</w:t>
            </w:r>
          </w:p>
        </w:tc>
        <w:tc>
          <w:tcPr>
            <w:tcW w:w="483" w:type="pct"/>
            <w:shd w:val="clear" w:color="auto" w:fill="auto"/>
            <w:tcMar>
              <w:top w:w="28" w:type="dxa"/>
              <w:bottom w:w="28" w:type="dxa"/>
            </w:tcMar>
            <w:vAlign w:val="center"/>
          </w:tcPr>
          <w:p w14:paraId="00128938"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一般固废</w:t>
            </w:r>
          </w:p>
        </w:tc>
        <w:tc>
          <w:tcPr>
            <w:tcW w:w="429" w:type="pct"/>
            <w:shd w:val="clear" w:color="auto" w:fill="auto"/>
            <w:vAlign w:val="center"/>
          </w:tcPr>
          <w:p w14:paraId="6226D4E0"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类比法</w:t>
            </w:r>
          </w:p>
        </w:tc>
        <w:tc>
          <w:tcPr>
            <w:tcW w:w="536" w:type="pct"/>
            <w:shd w:val="clear" w:color="auto" w:fill="auto"/>
            <w:vAlign w:val="center"/>
          </w:tcPr>
          <w:p w14:paraId="06C183AD"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2</w:t>
            </w:r>
          </w:p>
        </w:tc>
        <w:tc>
          <w:tcPr>
            <w:tcW w:w="535" w:type="pct"/>
            <w:shd w:val="clear" w:color="auto" w:fill="auto"/>
            <w:vAlign w:val="center"/>
          </w:tcPr>
          <w:p w14:paraId="48E52CFC"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合理处置</w:t>
            </w:r>
          </w:p>
        </w:tc>
        <w:tc>
          <w:tcPr>
            <w:tcW w:w="536" w:type="pct"/>
            <w:shd w:val="clear" w:color="auto" w:fill="auto"/>
            <w:vAlign w:val="center"/>
          </w:tcPr>
          <w:p w14:paraId="1AFB8EAC"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2</w:t>
            </w:r>
          </w:p>
        </w:tc>
        <w:tc>
          <w:tcPr>
            <w:tcW w:w="1246" w:type="pct"/>
            <w:shd w:val="clear" w:color="auto" w:fill="auto"/>
            <w:vAlign w:val="center"/>
          </w:tcPr>
          <w:p w14:paraId="3F9D2F21"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收集后定期送垃圾填埋场填埋</w:t>
            </w:r>
          </w:p>
        </w:tc>
      </w:tr>
      <w:tr w:rsidR="00FB3557" w:rsidRPr="00D01AF1" w14:paraId="0D7627E4" w14:textId="77777777" w:rsidTr="00AD20BA">
        <w:trPr>
          <w:trHeight w:val="425"/>
          <w:jc w:val="center"/>
        </w:trPr>
        <w:tc>
          <w:tcPr>
            <w:tcW w:w="589" w:type="pct"/>
            <w:shd w:val="clear" w:color="auto" w:fill="auto"/>
            <w:tcMar>
              <w:top w:w="28" w:type="dxa"/>
              <w:bottom w:w="28" w:type="dxa"/>
            </w:tcMar>
            <w:vAlign w:val="center"/>
          </w:tcPr>
          <w:p w14:paraId="547B0FC1"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锅炉</w:t>
            </w:r>
          </w:p>
        </w:tc>
        <w:tc>
          <w:tcPr>
            <w:tcW w:w="646" w:type="pct"/>
            <w:shd w:val="clear" w:color="auto" w:fill="auto"/>
            <w:tcMar>
              <w:top w:w="28" w:type="dxa"/>
              <w:bottom w:w="28" w:type="dxa"/>
            </w:tcMar>
            <w:vAlign w:val="center"/>
          </w:tcPr>
          <w:p w14:paraId="10184A0A"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炉渣</w:t>
            </w:r>
            <w:r w:rsidRPr="00D01AF1">
              <w:rPr>
                <w:rFonts w:hint="eastAsia"/>
                <w:color w:val="000000" w:themeColor="text1"/>
              </w:rPr>
              <w:t>S2</w:t>
            </w:r>
          </w:p>
        </w:tc>
        <w:tc>
          <w:tcPr>
            <w:tcW w:w="483" w:type="pct"/>
            <w:shd w:val="clear" w:color="auto" w:fill="auto"/>
            <w:tcMar>
              <w:top w:w="28" w:type="dxa"/>
              <w:bottom w:w="28" w:type="dxa"/>
            </w:tcMar>
            <w:vAlign w:val="center"/>
          </w:tcPr>
          <w:p w14:paraId="0EDD1CD4"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一般固废</w:t>
            </w:r>
          </w:p>
        </w:tc>
        <w:tc>
          <w:tcPr>
            <w:tcW w:w="429" w:type="pct"/>
            <w:vMerge w:val="restart"/>
            <w:shd w:val="clear" w:color="auto" w:fill="auto"/>
            <w:vAlign w:val="center"/>
          </w:tcPr>
          <w:p w14:paraId="53A7B786"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物料衡算</w:t>
            </w:r>
          </w:p>
        </w:tc>
        <w:tc>
          <w:tcPr>
            <w:tcW w:w="536" w:type="pct"/>
            <w:shd w:val="clear" w:color="auto" w:fill="auto"/>
            <w:vAlign w:val="center"/>
          </w:tcPr>
          <w:p w14:paraId="64386698"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035.4</w:t>
            </w:r>
          </w:p>
        </w:tc>
        <w:tc>
          <w:tcPr>
            <w:tcW w:w="535" w:type="pct"/>
            <w:shd w:val="clear" w:color="auto" w:fill="auto"/>
            <w:vAlign w:val="center"/>
          </w:tcPr>
          <w:p w14:paraId="62C4CA08"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委托利用</w:t>
            </w:r>
          </w:p>
        </w:tc>
        <w:tc>
          <w:tcPr>
            <w:tcW w:w="536" w:type="pct"/>
            <w:shd w:val="clear" w:color="auto" w:fill="auto"/>
            <w:vAlign w:val="center"/>
          </w:tcPr>
          <w:p w14:paraId="32877591"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035.4</w:t>
            </w:r>
          </w:p>
        </w:tc>
        <w:tc>
          <w:tcPr>
            <w:tcW w:w="1246" w:type="pct"/>
            <w:shd w:val="clear" w:color="auto" w:fill="auto"/>
            <w:vAlign w:val="center"/>
          </w:tcPr>
          <w:p w14:paraId="11B5FB4B"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收集</w:t>
            </w:r>
            <w:r w:rsidRPr="00D01AF1">
              <w:rPr>
                <w:color w:val="000000" w:themeColor="text1"/>
              </w:rPr>
              <w:t>暂存至</w:t>
            </w:r>
            <w:r w:rsidRPr="00D01AF1">
              <w:rPr>
                <w:rFonts w:hint="eastAsia"/>
                <w:color w:val="000000" w:themeColor="text1"/>
              </w:rPr>
              <w:t>渣</w:t>
            </w:r>
            <w:r w:rsidRPr="00D01AF1">
              <w:rPr>
                <w:color w:val="000000" w:themeColor="text1"/>
              </w:rPr>
              <w:t>仓内</w:t>
            </w:r>
            <w:r w:rsidRPr="00D01AF1">
              <w:rPr>
                <w:rFonts w:hint="eastAsia"/>
                <w:color w:val="000000" w:themeColor="text1"/>
              </w:rPr>
              <w:t>，作为建材外售至新乡市亨利建材股份有限公司用于制造水泥</w:t>
            </w:r>
          </w:p>
        </w:tc>
      </w:tr>
      <w:tr w:rsidR="00FB3557" w:rsidRPr="00D01AF1" w14:paraId="4E806ECA" w14:textId="77777777" w:rsidTr="00AD20BA">
        <w:trPr>
          <w:trHeight w:val="425"/>
          <w:jc w:val="center"/>
        </w:trPr>
        <w:tc>
          <w:tcPr>
            <w:tcW w:w="589" w:type="pct"/>
            <w:vMerge w:val="restart"/>
            <w:shd w:val="clear" w:color="auto" w:fill="auto"/>
            <w:tcMar>
              <w:top w:w="28" w:type="dxa"/>
              <w:bottom w:w="28" w:type="dxa"/>
            </w:tcMar>
            <w:vAlign w:val="center"/>
          </w:tcPr>
          <w:p w14:paraId="59012035"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废气处理设施</w:t>
            </w:r>
          </w:p>
        </w:tc>
        <w:tc>
          <w:tcPr>
            <w:tcW w:w="646" w:type="pct"/>
            <w:shd w:val="clear" w:color="auto" w:fill="auto"/>
            <w:tcMar>
              <w:top w:w="28" w:type="dxa"/>
              <w:bottom w:w="28" w:type="dxa"/>
            </w:tcMar>
            <w:vAlign w:val="center"/>
          </w:tcPr>
          <w:p w14:paraId="1B3D8851"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收尘灰</w:t>
            </w:r>
            <w:r w:rsidRPr="00D01AF1">
              <w:rPr>
                <w:rFonts w:hint="eastAsia"/>
                <w:color w:val="000000" w:themeColor="text1"/>
              </w:rPr>
              <w:t>S3</w:t>
            </w:r>
          </w:p>
        </w:tc>
        <w:tc>
          <w:tcPr>
            <w:tcW w:w="483" w:type="pct"/>
            <w:shd w:val="clear" w:color="auto" w:fill="auto"/>
            <w:tcMar>
              <w:top w:w="28" w:type="dxa"/>
              <w:bottom w:w="28" w:type="dxa"/>
            </w:tcMar>
            <w:vAlign w:val="center"/>
          </w:tcPr>
          <w:p w14:paraId="22A356F5"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一般固废</w:t>
            </w:r>
          </w:p>
        </w:tc>
        <w:tc>
          <w:tcPr>
            <w:tcW w:w="429" w:type="pct"/>
            <w:vMerge/>
            <w:shd w:val="clear" w:color="auto" w:fill="auto"/>
            <w:vAlign w:val="center"/>
          </w:tcPr>
          <w:p w14:paraId="6F4BAC13" w14:textId="77777777" w:rsidR="00167D6E" w:rsidRPr="00D01AF1" w:rsidRDefault="00167D6E" w:rsidP="00821E57">
            <w:pPr>
              <w:pStyle w:val="aff3"/>
              <w:adjustRightInd w:val="0"/>
              <w:snapToGrid w:val="0"/>
              <w:contextualSpacing w:val="0"/>
              <w:rPr>
                <w:color w:val="000000" w:themeColor="text1"/>
              </w:rPr>
            </w:pPr>
          </w:p>
        </w:tc>
        <w:tc>
          <w:tcPr>
            <w:tcW w:w="536" w:type="pct"/>
            <w:shd w:val="clear" w:color="auto" w:fill="auto"/>
            <w:vAlign w:val="center"/>
          </w:tcPr>
          <w:p w14:paraId="45154226" w14:textId="77777777" w:rsidR="00167D6E" w:rsidRPr="00D01AF1" w:rsidRDefault="00167D6E" w:rsidP="00821E57">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29096.1</w:t>
            </w:r>
          </w:p>
        </w:tc>
        <w:tc>
          <w:tcPr>
            <w:tcW w:w="535" w:type="pct"/>
            <w:shd w:val="clear" w:color="auto" w:fill="auto"/>
            <w:vAlign w:val="center"/>
          </w:tcPr>
          <w:p w14:paraId="5B977F59"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委托利用</w:t>
            </w:r>
          </w:p>
        </w:tc>
        <w:tc>
          <w:tcPr>
            <w:tcW w:w="536" w:type="pct"/>
            <w:shd w:val="clear" w:color="auto" w:fill="auto"/>
            <w:vAlign w:val="center"/>
          </w:tcPr>
          <w:p w14:paraId="5DFD677A" w14:textId="77777777" w:rsidR="00167D6E" w:rsidRPr="00D01AF1" w:rsidRDefault="00167D6E" w:rsidP="00821E57">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29096.1</w:t>
            </w:r>
          </w:p>
        </w:tc>
        <w:tc>
          <w:tcPr>
            <w:tcW w:w="1246" w:type="pct"/>
            <w:shd w:val="clear" w:color="auto" w:fill="auto"/>
            <w:vAlign w:val="center"/>
          </w:tcPr>
          <w:p w14:paraId="5D778D9C"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收集</w:t>
            </w:r>
            <w:r w:rsidRPr="00D01AF1">
              <w:rPr>
                <w:color w:val="000000" w:themeColor="text1"/>
              </w:rPr>
              <w:t>暂存至灰仓内</w:t>
            </w:r>
            <w:r w:rsidRPr="00D01AF1">
              <w:rPr>
                <w:rFonts w:hint="eastAsia"/>
                <w:color w:val="000000" w:themeColor="text1"/>
              </w:rPr>
              <w:t>，作为肥料辅料外售至河南兴发昊利达肥业有限公司综合利用</w:t>
            </w:r>
          </w:p>
        </w:tc>
      </w:tr>
      <w:tr w:rsidR="00FB3557" w:rsidRPr="00D01AF1" w14:paraId="121D1D2F" w14:textId="77777777" w:rsidTr="00AD20BA">
        <w:trPr>
          <w:trHeight w:val="425"/>
          <w:jc w:val="center"/>
        </w:trPr>
        <w:tc>
          <w:tcPr>
            <w:tcW w:w="589" w:type="pct"/>
            <w:vMerge/>
            <w:shd w:val="clear" w:color="auto" w:fill="auto"/>
            <w:tcMar>
              <w:top w:w="28" w:type="dxa"/>
              <w:bottom w:w="28" w:type="dxa"/>
            </w:tcMar>
            <w:vAlign w:val="center"/>
          </w:tcPr>
          <w:p w14:paraId="685FE69E" w14:textId="77777777" w:rsidR="00167D6E" w:rsidRPr="00D01AF1" w:rsidRDefault="00167D6E" w:rsidP="00821E57">
            <w:pPr>
              <w:pStyle w:val="aff3"/>
              <w:adjustRightInd w:val="0"/>
              <w:snapToGrid w:val="0"/>
              <w:contextualSpacing w:val="0"/>
              <w:rPr>
                <w:color w:val="000000" w:themeColor="text1"/>
              </w:rPr>
            </w:pPr>
          </w:p>
        </w:tc>
        <w:tc>
          <w:tcPr>
            <w:tcW w:w="646" w:type="pct"/>
            <w:shd w:val="clear" w:color="auto" w:fill="auto"/>
            <w:tcMar>
              <w:top w:w="28" w:type="dxa"/>
              <w:bottom w:w="28" w:type="dxa"/>
            </w:tcMar>
            <w:vAlign w:val="center"/>
          </w:tcPr>
          <w:p w14:paraId="421F1862"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废</w:t>
            </w:r>
            <w:r w:rsidRPr="00D01AF1">
              <w:rPr>
                <w:rFonts w:hint="eastAsia"/>
                <w:color w:val="000000" w:themeColor="text1"/>
              </w:rPr>
              <w:t>催化剂</w:t>
            </w:r>
            <w:r w:rsidRPr="00D01AF1">
              <w:rPr>
                <w:rFonts w:hint="eastAsia"/>
                <w:color w:val="000000" w:themeColor="text1"/>
              </w:rPr>
              <w:t>S4</w:t>
            </w:r>
          </w:p>
        </w:tc>
        <w:tc>
          <w:tcPr>
            <w:tcW w:w="483" w:type="pct"/>
            <w:shd w:val="clear" w:color="auto" w:fill="auto"/>
            <w:tcMar>
              <w:top w:w="28" w:type="dxa"/>
              <w:bottom w:w="28" w:type="dxa"/>
            </w:tcMar>
            <w:vAlign w:val="center"/>
          </w:tcPr>
          <w:p w14:paraId="3DF75167"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危险废物</w:t>
            </w:r>
          </w:p>
        </w:tc>
        <w:tc>
          <w:tcPr>
            <w:tcW w:w="429" w:type="pct"/>
            <w:shd w:val="clear" w:color="auto" w:fill="auto"/>
            <w:vAlign w:val="center"/>
          </w:tcPr>
          <w:p w14:paraId="53FAA22D"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类比法</w:t>
            </w:r>
          </w:p>
        </w:tc>
        <w:tc>
          <w:tcPr>
            <w:tcW w:w="536" w:type="pct"/>
            <w:shd w:val="clear" w:color="auto" w:fill="auto"/>
            <w:vAlign w:val="center"/>
          </w:tcPr>
          <w:p w14:paraId="512C764F"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5</w:t>
            </w:r>
          </w:p>
        </w:tc>
        <w:tc>
          <w:tcPr>
            <w:tcW w:w="535" w:type="pct"/>
            <w:shd w:val="clear" w:color="auto" w:fill="auto"/>
            <w:vAlign w:val="center"/>
          </w:tcPr>
          <w:p w14:paraId="31C385FF"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委托处置</w:t>
            </w:r>
          </w:p>
        </w:tc>
        <w:tc>
          <w:tcPr>
            <w:tcW w:w="536" w:type="pct"/>
            <w:shd w:val="clear" w:color="auto" w:fill="auto"/>
            <w:vAlign w:val="center"/>
          </w:tcPr>
          <w:p w14:paraId="34F8648C"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5</w:t>
            </w:r>
          </w:p>
        </w:tc>
        <w:tc>
          <w:tcPr>
            <w:tcW w:w="1246" w:type="pct"/>
            <w:vMerge w:val="restart"/>
            <w:shd w:val="clear" w:color="auto" w:fill="auto"/>
            <w:vAlign w:val="center"/>
          </w:tcPr>
          <w:p w14:paraId="383631B1"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收集至危废暂存间，定期有</w:t>
            </w:r>
            <w:r w:rsidRPr="00D01AF1">
              <w:rPr>
                <w:rFonts w:hint="eastAsia"/>
                <w:color w:val="000000" w:themeColor="text1"/>
              </w:rPr>
              <w:t>相应</w:t>
            </w:r>
            <w:r w:rsidRPr="00D01AF1">
              <w:rPr>
                <w:color w:val="000000" w:themeColor="text1"/>
              </w:rPr>
              <w:t>危废</w:t>
            </w:r>
            <w:r w:rsidRPr="00D01AF1">
              <w:rPr>
                <w:rFonts w:hint="eastAsia"/>
                <w:color w:val="000000" w:themeColor="text1"/>
              </w:rPr>
              <w:t>处置</w:t>
            </w:r>
            <w:r w:rsidRPr="00D01AF1">
              <w:rPr>
                <w:color w:val="000000" w:themeColor="text1"/>
              </w:rPr>
              <w:t>资质的单位</w:t>
            </w:r>
            <w:r w:rsidRPr="00D01AF1">
              <w:rPr>
                <w:rFonts w:hint="eastAsia"/>
                <w:color w:val="000000" w:themeColor="text1"/>
              </w:rPr>
              <w:t>处置</w:t>
            </w:r>
          </w:p>
        </w:tc>
      </w:tr>
      <w:tr w:rsidR="00FB3557" w:rsidRPr="00D01AF1" w14:paraId="01FD5BB7" w14:textId="77777777" w:rsidTr="00AD20BA">
        <w:trPr>
          <w:trHeight w:val="425"/>
          <w:jc w:val="center"/>
        </w:trPr>
        <w:tc>
          <w:tcPr>
            <w:tcW w:w="589" w:type="pct"/>
            <w:shd w:val="clear" w:color="auto" w:fill="auto"/>
            <w:tcMar>
              <w:top w:w="28" w:type="dxa"/>
              <w:bottom w:w="28" w:type="dxa"/>
            </w:tcMar>
            <w:vAlign w:val="center"/>
          </w:tcPr>
          <w:p w14:paraId="3A56776E"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化验室</w:t>
            </w:r>
          </w:p>
        </w:tc>
        <w:tc>
          <w:tcPr>
            <w:tcW w:w="646" w:type="pct"/>
            <w:shd w:val="clear" w:color="auto" w:fill="auto"/>
            <w:tcMar>
              <w:top w:w="28" w:type="dxa"/>
              <w:bottom w:w="28" w:type="dxa"/>
            </w:tcMar>
            <w:vAlign w:val="center"/>
          </w:tcPr>
          <w:p w14:paraId="2230821E"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化验废液</w:t>
            </w:r>
            <w:r w:rsidRPr="00D01AF1">
              <w:rPr>
                <w:rFonts w:hint="eastAsia"/>
                <w:color w:val="000000" w:themeColor="text1"/>
              </w:rPr>
              <w:t>S5</w:t>
            </w:r>
          </w:p>
        </w:tc>
        <w:tc>
          <w:tcPr>
            <w:tcW w:w="483" w:type="pct"/>
            <w:shd w:val="clear" w:color="auto" w:fill="auto"/>
            <w:tcMar>
              <w:top w:w="28" w:type="dxa"/>
              <w:bottom w:w="28" w:type="dxa"/>
            </w:tcMar>
            <w:vAlign w:val="center"/>
          </w:tcPr>
          <w:p w14:paraId="39FC8A7F"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危险废物</w:t>
            </w:r>
          </w:p>
        </w:tc>
        <w:tc>
          <w:tcPr>
            <w:tcW w:w="429" w:type="pct"/>
            <w:shd w:val="clear" w:color="auto" w:fill="auto"/>
            <w:vAlign w:val="center"/>
          </w:tcPr>
          <w:p w14:paraId="2859FC8F"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类比法</w:t>
            </w:r>
          </w:p>
        </w:tc>
        <w:tc>
          <w:tcPr>
            <w:tcW w:w="536" w:type="pct"/>
            <w:shd w:val="clear" w:color="auto" w:fill="auto"/>
            <w:vAlign w:val="center"/>
          </w:tcPr>
          <w:p w14:paraId="1F3ACC4C"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0.2</w:t>
            </w:r>
          </w:p>
        </w:tc>
        <w:tc>
          <w:tcPr>
            <w:tcW w:w="535" w:type="pct"/>
            <w:shd w:val="clear" w:color="auto" w:fill="auto"/>
            <w:vAlign w:val="center"/>
          </w:tcPr>
          <w:p w14:paraId="2DBC4AFD"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委托处置</w:t>
            </w:r>
          </w:p>
        </w:tc>
        <w:tc>
          <w:tcPr>
            <w:tcW w:w="536" w:type="pct"/>
            <w:shd w:val="clear" w:color="auto" w:fill="auto"/>
            <w:vAlign w:val="center"/>
          </w:tcPr>
          <w:p w14:paraId="2B959B69"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.2</w:t>
            </w:r>
          </w:p>
        </w:tc>
        <w:tc>
          <w:tcPr>
            <w:tcW w:w="1246" w:type="pct"/>
            <w:vMerge/>
            <w:shd w:val="clear" w:color="auto" w:fill="auto"/>
            <w:vAlign w:val="center"/>
          </w:tcPr>
          <w:p w14:paraId="2577DA45" w14:textId="77777777" w:rsidR="00167D6E" w:rsidRPr="00D01AF1" w:rsidRDefault="00167D6E" w:rsidP="00821E57">
            <w:pPr>
              <w:pStyle w:val="aff3"/>
              <w:adjustRightInd w:val="0"/>
              <w:snapToGrid w:val="0"/>
              <w:contextualSpacing w:val="0"/>
              <w:rPr>
                <w:color w:val="000000" w:themeColor="text1"/>
              </w:rPr>
            </w:pPr>
          </w:p>
        </w:tc>
      </w:tr>
      <w:tr w:rsidR="00FB3557" w:rsidRPr="00D01AF1" w14:paraId="583915DB" w14:textId="77777777" w:rsidTr="00AD20BA">
        <w:trPr>
          <w:trHeight w:val="425"/>
          <w:jc w:val="center"/>
        </w:trPr>
        <w:tc>
          <w:tcPr>
            <w:tcW w:w="589" w:type="pct"/>
            <w:shd w:val="clear" w:color="auto" w:fill="auto"/>
            <w:tcMar>
              <w:top w:w="28" w:type="dxa"/>
              <w:bottom w:w="28" w:type="dxa"/>
            </w:tcMar>
            <w:vAlign w:val="center"/>
          </w:tcPr>
          <w:p w14:paraId="707CC787"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设备维护</w:t>
            </w:r>
          </w:p>
        </w:tc>
        <w:tc>
          <w:tcPr>
            <w:tcW w:w="646" w:type="pct"/>
            <w:shd w:val="clear" w:color="auto" w:fill="auto"/>
            <w:tcMar>
              <w:top w:w="28" w:type="dxa"/>
              <w:bottom w:w="28" w:type="dxa"/>
            </w:tcMar>
            <w:vAlign w:val="center"/>
          </w:tcPr>
          <w:p w14:paraId="7DFF6DAA"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废机油</w:t>
            </w:r>
            <w:r w:rsidRPr="00D01AF1">
              <w:rPr>
                <w:rFonts w:hint="eastAsia"/>
                <w:color w:val="000000" w:themeColor="text1"/>
              </w:rPr>
              <w:t>S</w:t>
            </w:r>
            <w:r w:rsidRPr="00D01AF1">
              <w:rPr>
                <w:color w:val="000000" w:themeColor="text1"/>
              </w:rPr>
              <w:t>6</w:t>
            </w:r>
          </w:p>
        </w:tc>
        <w:tc>
          <w:tcPr>
            <w:tcW w:w="483" w:type="pct"/>
            <w:shd w:val="clear" w:color="auto" w:fill="auto"/>
            <w:tcMar>
              <w:top w:w="28" w:type="dxa"/>
              <w:bottom w:w="28" w:type="dxa"/>
            </w:tcMar>
            <w:vAlign w:val="center"/>
          </w:tcPr>
          <w:p w14:paraId="4B1F1B0D"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危险废物</w:t>
            </w:r>
          </w:p>
        </w:tc>
        <w:tc>
          <w:tcPr>
            <w:tcW w:w="429" w:type="pct"/>
            <w:shd w:val="clear" w:color="auto" w:fill="auto"/>
            <w:vAlign w:val="center"/>
          </w:tcPr>
          <w:p w14:paraId="035DAB27"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类比法</w:t>
            </w:r>
          </w:p>
        </w:tc>
        <w:tc>
          <w:tcPr>
            <w:tcW w:w="536" w:type="pct"/>
            <w:shd w:val="clear" w:color="auto" w:fill="auto"/>
            <w:vAlign w:val="center"/>
          </w:tcPr>
          <w:p w14:paraId="3B7B9A16"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0.8</w:t>
            </w:r>
          </w:p>
        </w:tc>
        <w:tc>
          <w:tcPr>
            <w:tcW w:w="535" w:type="pct"/>
            <w:shd w:val="clear" w:color="auto" w:fill="auto"/>
            <w:vAlign w:val="center"/>
          </w:tcPr>
          <w:p w14:paraId="0FD30A33"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委托处置</w:t>
            </w:r>
          </w:p>
        </w:tc>
        <w:tc>
          <w:tcPr>
            <w:tcW w:w="536" w:type="pct"/>
            <w:shd w:val="clear" w:color="auto" w:fill="auto"/>
            <w:vAlign w:val="center"/>
          </w:tcPr>
          <w:p w14:paraId="2E3AEF97"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.2</w:t>
            </w:r>
          </w:p>
        </w:tc>
        <w:tc>
          <w:tcPr>
            <w:tcW w:w="1246" w:type="pct"/>
            <w:vMerge/>
            <w:shd w:val="clear" w:color="auto" w:fill="auto"/>
            <w:vAlign w:val="center"/>
          </w:tcPr>
          <w:p w14:paraId="26063C03" w14:textId="77777777" w:rsidR="00167D6E" w:rsidRPr="00D01AF1" w:rsidRDefault="00167D6E" w:rsidP="00821E57">
            <w:pPr>
              <w:pStyle w:val="aff3"/>
              <w:adjustRightInd w:val="0"/>
              <w:snapToGrid w:val="0"/>
              <w:contextualSpacing w:val="0"/>
              <w:rPr>
                <w:color w:val="000000" w:themeColor="text1"/>
              </w:rPr>
            </w:pPr>
          </w:p>
        </w:tc>
      </w:tr>
      <w:tr w:rsidR="00FB3557" w:rsidRPr="00D01AF1" w14:paraId="1B1FDE49" w14:textId="77777777" w:rsidTr="00AD20BA">
        <w:trPr>
          <w:trHeight w:val="425"/>
          <w:jc w:val="center"/>
        </w:trPr>
        <w:tc>
          <w:tcPr>
            <w:tcW w:w="1235" w:type="pct"/>
            <w:gridSpan w:val="2"/>
            <w:vMerge w:val="restart"/>
            <w:shd w:val="clear" w:color="auto" w:fill="auto"/>
            <w:vAlign w:val="center"/>
          </w:tcPr>
          <w:p w14:paraId="21085970" w14:textId="19C0BFB4" w:rsidR="00167D6E" w:rsidRPr="00D01AF1" w:rsidRDefault="00167D6E" w:rsidP="00821E57">
            <w:pPr>
              <w:pStyle w:val="aff3"/>
              <w:adjustRightInd w:val="0"/>
              <w:snapToGrid w:val="0"/>
              <w:contextualSpacing w:val="0"/>
              <w:rPr>
                <w:color w:val="000000" w:themeColor="text1"/>
              </w:rPr>
            </w:pPr>
            <w:r w:rsidRPr="00D01AF1">
              <w:rPr>
                <w:color w:val="000000" w:themeColor="text1"/>
              </w:rPr>
              <w:t>合计</w:t>
            </w:r>
          </w:p>
        </w:tc>
        <w:tc>
          <w:tcPr>
            <w:tcW w:w="483" w:type="pct"/>
            <w:shd w:val="clear" w:color="auto" w:fill="auto"/>
            <w:tcMar>
              <w:top w:w="28" w:type="dxa"/>
              <w:bottom w:w="28" w:type="dxa"/>
            </w:tcMar>
            <w:vAlign w:val="center"/>
          </w:tcPr>
          <w:p w14:paraId="585BE039"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一般固废</w:t>
            </w:r>
          </w:p>
        </w:tc>
        <w:tc>
          <w:tcPr>
            <w:tcW w:w="429" w:type="pct"/>
            <w:shd w:val="clear" w:color="auto" w:fill="auto"/>
            <w:vAlign w:val="center"/>
          </w:tcPr>
          <w:p w14:paraId="57B5CFEF"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w:t>
            </w:r>
          </w:p>
        </w:tc>
        <w:tc>
          <w:tcPr>
            <w:tcW w:w="536" w:type="pct"/>
            <w:shd w:val="clear" w:color="auto" w:fill="auto"/>
            <w:vAlign w:val="center"/>
          </w:tcPr>
          <w:p w14:paraId="74F6ECDF" w14:textId="77777777" w:rsidR="00167D6E" w:rsidRPr="00D01AF1" w:rsidRDefault="00167D6E" w:rsidP="00821E57">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36133.5</w:t>
            </w:r>
          </w:p>
        </w:tc>
        <w:tc>
          <w:tcPr>
            <w:tcW w:w="535" w:type="pct"/>
            <w:shd w:val="clear" w:color="auto" w:fill="auto"/>
            <w:vAlign w:val="center"/>
          </w:tcPr>
          <w:p w14:paraId="3FEA1A2D"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w:t>
            </w:r>
          </w:p>
        </w:tc>
        <w:tc>
          <w:tcPr>
            <w:tcW w:w="536" w:type="pct"/>
            <w:shd w:val="clear" w:color="auto" w:fill="auto"/>
            <w:vAlign w:val="center"/>
          </w:tcPr>
          <w:p w14:paraId="12FB113C" w14:textId="77777777" w:rsidR="00167D6E" w:rsidRPr="00D01AF1" w:rsidRDefault="00167D6E" w:rsidP="00821E57">
            <w:pPr>
              <w:pStyle w:val="aff3"/>
              <w:adjustRightInd w:val="0"/>
              <w:snapToGrid w:val="0"/>
              <w:contextualSpacing w:val="0"/>
              <w:rPr>
                <w:color w:val="000000" w:themeColor="text1"/>
              </w:rPr>
            </w:pPr>
            <w:r w:rsidRPr="00D01AF1">
              <w:rPr>
                <w:color w:val="000000" w:themeColor="text1"/>
              </w:rPr>
              <w:t>36133.5</w:t>
            </w:r>
          </w:p>
        </w:tc>
        <w:tc>
          <w:tcPr>
            <w:tcW w:w="1246" w:type="pct"/>
            <w:shd w:val="clear" w:color="auto" w:fill="auto"/>
            <w:vAlign w:val="center"/>
          </w:tcPr>
          <w:p w14:paraId="44D0D8F4"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w:t>
            </w:r>
          </w:p>
        </w:tc>
      </w:tr>
      <w:tr w:rsidR="00167D6E" w:rsidRPr="00D01AF1" w14:paraId="34ED0761" w14:textId="77777777" w:rsidTr="00AD20BA">
        <w:trPr>
          <w:trHeight w:val="425"/>
          <w:jc w:val="center"/>
        </w:trPr>
        <w:tc>
          <w:tcPr>
            <w:tcW w:w="1235" w:type="pct"/>
            <w:gridSpan w:val="2"/>
            <w:vMerge/>
            <w:shd w:val="clear" w:color="auto" w:fill="auto"/>
            <w:vAlign w:val="center"/>
          </w:tcPr>
          <w:p w14:paraId="309F6199" w14:textId="3DBA1223" w:rsidR="00167D6E" w:rsidRPr="00D01AF1" w:rsidRDefault="00167D6E" w:rsidP="00821E57">
            <w:pPr>
              <w:pStyle w:val="aff3"/>
              <w:adjustRightInd w:val="0"/>
              <w:snapToGrid w:val="0"/>
              <w:contextualSpacing w:val="0"/>
              <w:rPr>
                <w:color w:val="000000" w:themeColor="text1"/>
              </w:rPr>
            </w:pPr>
          </w:p>
        </w:tc>
        <w:tc>
          <w:tcPr>
            <w:tcW w:w="483" w:type="pct"/>
            <w:shd w:val="clear" w:color="auto" w:fill="auto"/>
            <w:tcMar>
              <w:top w:w="28" w:type="dxa"/>
              <w:bottom w:w="28" w:type="dxa"/>
            </w:tcMar>
            <w:vAlign w:val="center"/>
          </w:tcPr>
          <w:p w14:paraId="6D700492"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危险废物</w:t>
            </w:r>
          </w:p>
        </w:tc>
        <w:tc>
          <w:tcPr>
            <w:tcW w:w="429" w:type="pct"/>
            <w:shd w:val="clear" w:color="auto" w:fill="auto"/>
            <w:vAlign w:val="center"/>
          </w:tcPr>
          <w:p w14:paraId="7D6C34A5"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w:t>
            </w:r>
          </w:p>
        </w:tc>
        <w:tc>
          <w:tcPr>
            <w:tcW w:w="536" w:type="pct"/>
            <w:shd w:val="clear" w:color="auto" w:fill="auto"/>
            <w:vAlign w:val="center"/>
          </w:tcPr>
          <w:p w14:paraId="3B2C9574" w14:textId="77777777" w:rsidR="00167D6E" w:rsidRPr="00D01AF1" w:rsidRDefault="00167D6E" w:rsidP="00821E57">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6</w:t>
            </w:r>
          </w:p>
        </w:tc>
        <w:tc>
          <w:tcPr>
            <w:tcW w:w="535" w:type="pct"/>
            <w:shd w:val="clear" w:color="auto" w:fill="auto"/>
            <w:vAlign w:val="center"/>
          </w:tcPr>
          <w:p w14:paraId="386E5231"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w:t>
            </w:r>
          </w:p>
        </w:tc>
        <w:tc>
          <w:tcPr>
            <w:tcW w:w="536" w:type="pct"/>
            <w:shd w:val="clear" w:color="auto" w:fill="auto"/>
            <w:vAlign w:val="center"/>
          </w:tcPr>
          <w:p w14:paraId="7B53ED7A" w14:textId="77777777" w:rsidR="00167D6E" w:rsidRPr="00D01AF1" w:rsidRDefault="00167D6E" w:rsidP="00821E57">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6</w:t>
            </w:r>
          </w:p>
        </w:tc>
        <w:tc>
          <w:tcPr>
            <w:tcW w:w="1246" w:type="pct"/>
            <w:shd w:val="clear" w:color="auto" w:fill="auto"/>
            <w:vAlign w:val="center"/>
          </w:tcPr>
          <w:p w14:paraId="5DCA4CB1" w14:textId="77777777" w:rsidR="00167D6E" w:rsidRPr="00D01AF1" w:rsidRDefault="00167D6E" w:rsidP="00821E57">
            <w:pPr>
              <w:pStyle w:val="aff3"/>
              <w:adjustRightInd w:val="0"/>
              <w:snapToGrid w:val="0"/>
              <w:contextualSpacing w:val="0"/>
              <w:rPr>
                <w:color w:val="000000" w:themeColor="text1"/>
              </w:rPr>
            </w:pPr>
            <w:r w:rsidRPr="00D01AF1">
              <w:rPr>
                <w:rFonts w:hint="eastAsia"/>
                <w:color w:val="000000" w:themeColor="text1"/>
              </w:rPr>
              <w:t>/</w:t>
            </w:r>
          </w:p>
        </w:tc>
      </w:tr>
    </w:tbl>
    <w:p w14:paraId="0440EF5B" w14:textId="77777777" w:rsidR="00244ABF" w:rsidRPr="00D01AF1" w:rsidRDefault="00244ABF" w:rsidP="00244ABF">
      <w:pPr>
        <w:ind w:firstLine="480"/>
        <w:rPr>
          <w:snapToGrid w:val="0"/>
          <w:color w:val="000000" w:themeColor="text1"/>
        </w:rPr>
        <w:sectPr w:rsidR="00244ABF" w:rsidRPr="00D01AF1">
          <w:pgSz w:w="16838" w:h="11906" w:orient="landscape"/>
          <w:pgMar w:top="1797" w:right="1440" w:bottom="1797" w:left="1440" w:header="851" w:footer="992" w:gutter="0"/>
          <w:cols w:space="425"/>
          <w:docGrid w:linePitch="326"/>
        </w:sectPr>
      </w:pPr>
    </w:p>
    <w:p w14:paraId="427A6780" w14:textId="3633A3B6" w:rsidR="00244ABF" w:rsidRPr="00D01AF1" w:rsidRDefault="00244ABF" w:rsidP="009A3D41">
      <w:pPr>
        <w:pStyle w:val="4"/>
        <w:numPr>
          <w:ilvl w:val="3"/>
          <w:numId w:val="7"/>
        </w:numPr>
        <w:tabs>
          <w:tab w:val="left" w:pos="1647"/>
        </w:tabs>
        <w:ind w:left="805"/>
        <w:rPr>
          <w:color w:val="000000" w:themeColor="text1"/>
        </w:rPr>
      </w:pPr>
      <w:r w:rsidRPr="00D01AF1">
        <w:rPr>
          <w:rFonts w:hint="eastAsia"/>
          <w:color w:val="000000" w:themeColor="text1"/>
        </w:rPr>
        <w:lastRenderedPageBreak/>
        <w:t>污染物排放情况</w:t>
      </w:r>
      <w:r w:rsidR="009A3D41" w:rsidRPr="00D01AF1">
        <w:rPr>
          <w:rFonts w:hint="eastAsia"/>
          <w:color w:val="000000" w:themeColor="text1"/>
        </w:rPr>
        <w:t>汇总</w:t>
      </w:r>
    </w:p>
    <w:p w14:paraId="33FEC943" w14:textId="4AED2B28" w:rsidR="00244ABF" w:rsidRPr="00D01AF1" w:rsidRDefault="00304234" w:rsidP="00244ABF">
      <w:pPr>
        <w:ind w:firstLine="480"/>
        <w:rPr>
          <w:color w:val="000000" w:themeColor="text1"/>
        </w:rPr>
      </w:pPr>
      <w:r w:rsidRPr="00D01AF1">
        <w:rPr>
          <w:rFonts w:hint="eastAsia"/>
          <w:color w:val="000000" w:themeColor="text1"/>
        </w:rPr>
        <w:t>原环评</w:t>
      </w:r>
      <w:r w:rsidR="00244ABF" w:rsidRPr="00D01AF1">
        <w:rPr>
          <w:rFonts w:hint="eastAsia"/>
          <w:color w:val="000000" w:themeColor="text1"/>
        </w:rPr>
        <w:t>项目污染物产排情况见下表。</w:t>
      </w:r>
    </w:p>
    <w:p w14:paraId="0E388045" w14:textId="304334C0" w:rsidR="00244ABF" w:rsidRPr="00D01AF1" w:rsidRDefault="00244ABF" w:rsidP="00244ABF">
      <w:pPr>
        <w:pStyle w:val="aff5"/>
        <w:ind w:firstLine="482"/>
        <w:rPr>
          <w:color w:val="000000" w:themeColor="text1"/>
        </w:rPr>
      </w:pPr>
      <w:r w:rsidRPr="00D01AF1">
        <w:rPr>
          <w:rFonts w:hint="eastAsia"/>
          <w:color w:val="000000" w:themeColor="text1"/>
        </w:rPr>
        <w:t>表</w:t>
      </w:r>
      <w:r w:rsidRPr="00D01AF1">
        <w:rPr>
          <w:rFonts w:hint="eastAsia"/>
          <w:color w:val="000000" w:themeColor="text1"/>
        </w:rPr>
        <w:t>3-</w:t>
      </w:r>
      <w:r w:rsidR="00173FB3" w:rsidRPr="00D01AF1">
        <w:rPr>
          <w:color w:val="000000" w:themeColor="text1"/>
        </w:rPr>
        <w:t>11</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 xml:space="preserve">   </w:t>
      </w:r>
      <w:r w:rsidRPr="00D01AF1">
        <w:rPr>
          <w:rFonts w:hint="eastAsia"/>
          <w:color w:val="000000" w:themeColor="text1"/>
        </w:rPr>
        <w:t>本项目污染物产排情况</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 xml:space="preserve">   </w:t>
      </w:r>
      <w:r w:rsidRPr="00D01AF1">
        <w:rPr>
          <w:rFonts w:hint="eastAsia"/>
          <w:color w:val="000000" w:themeColor="text1"/>
        </w:rPr>
        <w:t>单位：</w:t>
      </w:r>
      <w:r w:rsidRPr="00D01AF1">
        <w:rPr>
          <w:rFonts w:hint="eastAsia"/>
          <w:color w:val="000000" w:themeColor="text1"/>
        </w:rPr>
        <w:t>t/a</w:t>
      </w:r>
    </w:p>
    <w:tbl>
      <w:tblPr>
        <w:tblW w:w="5000" w:type="pct"/>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858"/>
        <w:gridCol w:w="1496"/>
        <w:gridCol w:w="1276"/>
        <w:gridCol w:w="1417"/>
        <w:gridCol w:w="1417"/>
        <w:gridCol w:w="1329"/>
      </w:tblGrid>
      <w:tr w:rsidR="00FB3557" w:rsidRPr="00D01AF1" w14:paraId="3BAC50FB" w14:textId="77777777" w:rsidTr="00AD20BA">
        <w:trPr>
          <w:trHeight w:val="397"/>
          <w:tblHeader/>
          <w:jc w:val="center"/>
        </w:trPr>
        <w:tc>
          <w:tcPr>
            <w:tcW w:w="1811" w:type="pct"/>
            <w:gridSpan w:val="3"/>
            <w:shd w:val="clear" w:color="auto" w:fill="auto"/>
            <w:vAlign w:val="center"/>
          </w:tcPr>
          <w:p w14:paraId="289D9FAC" w14:textId="77777777" w:rsidR="00244ABF" w:rsidRPr="00D01AF1" w:rsidRDefault="00244ABF" w:rsidP="00821E57">
            <w:pPr>
              <w:pStyle w:val="aff7"/>
              <w:adjustRightInd w:val="0"/>
              <w:snapToGrid w:val="0"/>
              <w:rPr>
                <w:color w:val="000000" w:themeColor="text1"/>
              </w:rPr>
            </w:pPr>
            <w:r w:rsidRPr="00D01AF1">
              <w:rPr>
                <w:color w:val="000000" w:themeColor="text1"/>
              </w:rPr>
              <w:t>污染物</w:t>
            </w:r>
          </w:p>
        </w:tc>
        <w:tc>
          <w:tcPr>
            <w:tcW w:w="748" w:type="pct"/>
            <w:shd w:val="clear" w:color="auto" w:fill="auto"/>
            <w:vAlign w:val="center"/>
          </w:tcPr>
          <w:p w14:paraId="420363B3" w14:textId="77777777" w:rsidR="00244ABF" w:rsidRPr="00D01AF1" w:rsidRDefault="00244ABF" w:rsidP="00821E57">
            <w:pPr>
              <w:pStyle w:val="aff7"/>
              <w:adjustRightInd w:val="0"/>
              <w:snapToGrid w:val="0"/>
              <w:rPr>
                <w:color w:val="000000" w:themeColor="text1"/>
              </w:rPr>
            </w:pPr>
            <w:r w:rsidRPr="00D01AF1">
              <w:rPr>
                <w:color w:val="000000" w:themeColor="text1"/>
              </w:rPr>
              <w:t>工程</w:t>
            </w:r>
          </w:p>
          <w:p w14:paraId="1714982E" w14:textId="77777777" w:rsidR="00244ABF" w:rsidRPr="00D01AF1" w:rsidRDefault="00244ABF" w:rsidP="00821E57">
            <w:pPr>
              <w:pStyle w:val="aff7"/>
              <w:adjustRightInd w:val="0"/>
              <w:snapToGrid w:val="0"/>
              <w:rPr>
                <w:color w:val="000000" w:themeColor="text1"/>
              </w:rPr>
            </w:pPr>
            <w:r w:rsidRPr="00D01AF1">
              <w:rPr>
                <w:color w:val="000000" w:themeColor="text1"/>
              </w:rPr>
              <w:t>产生量</w:t>
            </w:r>
          </w:p>
        </w:tc>
        <w:tc>
          <w:tcPr>
            <w:tcW w:w="831" w:type="pct"/>
            <w:shd w:val="clear" w:color="auto" w:fill="auto"/>
            <w:vAlign w:val="center"/>
          </w:tcPr>
          <w:p w14:paraId="0C1EE180" w14:textId="77777777" w:rsidR="00244ABF" w:rsidRPr="00D01AF1" w:rsidRDefault="00244ABF" w:rsidP="00821E57">
            <w:pPr>
              <w:pStyle w:val="aff7"/>
              <w:adjustRightInd w:val="0"/>
              <w:snapToGrid w:val="0"/>
              <w:rPr>
                <w:color w:val="000000" w:themeColor="text1"/>
              </w:rPr>
            </w:pPr>
            <w:r w:rsidRPr="00D01AF1">
              <w:rPr>
                <w:color w:val="000000" w:themeColor="text1"/>
              </w:rPr>
              <w:t>工程</w:t>
            </w:r>
          </w:p>
          <w:p w14:paraId="17BD953D" w14:textId="77777777" w:rsidR="00244ABF" w:rsidRPr="00D01AF1" w:rsidRDefault="00244ABF" w:rsidP="00821E57">
            <w:pPr>
              <w:pStyle w:val="aff7"/>
              <w:adjustRightInd w:val="0"/>
              <w:snapToGrid w:val="0"/>
              <w:rPr>
                <w:color w:val="000000" w:themeColor="text1"/>
              </w:rPr>
            </w:pPr>
            <w:r w:rsidRPr="00D01AF1">
              <w:rPr>
                <w:color w:val="000000" w:themeColor="text1"/>
              </w:rPr>
              <w:t>削减量</w:t>
            </w:r>
          </w:p>
        </w:tc>
        <w:tc>
          <w:tcPr>
            <w:tcW w:w="831" w:type="pct"/>
            <w:shd w:val="clear" w:color="auto" w:fill="auto"/>
            <w:vAlign w:val="center"/>
          </w:tcPr>
          <w:p w14:paraId="5F12FF4E" w14:textId="77777777" w:rsidR="00244ABF" w:rsidRPr="00D01AF1" w:rsidRDefault="00244ABF" w:rsidP="00821E57">
            <w:pPr>
              <w:pStyle w:val="aff7"/>
              <w:adjustRightInd w:val="0"/>
              <w:snapToGrid w:val="0"/>
              <w:rPr>
                <w:color w:val="000000" w:themeColor="text1"/>
              </w:rPr>
            </w:pPr>
            <w:r w:rsidRPr="00D01AF1">
              <w:rPr>
                <w:color w:val="000000" w:themeColor="text1"/>
              </w:rPr>
              <w:t>工程</w:t>
            </w:r>
          </w:p>
          <w:p w14:paraId="76D92B60" w14:textId="77777777" w:rsidR="00244ABF" w:rsidRPr="00D01AF1" w:rsidRDefault="00244ABF" w:rsidP="00821E57">
            <w:pPr>
              <w:pStyle w:val="aff7"/>
              <w:adjustRightInd w:val="0"/>
              <w:snapToGrid w:val="0"/>
              <w:rPr>
                <w:color w:val="000000" w:themeColor="text1"/>
              </w:rPr>
            </w:pPr>
            <w:r w:rsidRPr="00D01AF1">
              <w:rPr>
                <w:color w:val="000000" w:themeColor="text1"/>
              </w:rPr>
              <w:t>排放量</w:t>
            </w:r>
          </w:p>
        </w:tc>
        <w:tc>
          <w:tcPr>
            <w:tcW w:w="779" w:type="pct"/>
            <w:vAlign w:val="center"/>
          </w:tcPr>
          <w:p w14:paraId="0461EC21" w14:textId="77777777" w:rsidR="00244ABF" w:rsidRPr="00D01AF1" w:rsidRDefault="00244ABF" w:rsidP="00821E57">
            <w:pPr>
              <w:pStyle w:val="aff7"/>
              <w:adjustRightInd w:val="0"/>
              <w:snapToGrid w:val="0"/>
              <w:rPr>
                <w:color w:val="000000" w:themeColor="text1"/>
              </w:rPr>
            </w:pPr>
            <w:r w:rsidRPr="00D01AF1">
              <w:rPr>
                <w:rFonts w:hint="eastAsia"/>
                <w:color w:val="000000" w:themeColor="text1"/>
              </w:rPr>
              <w:t>污水处理厂处理后的排放量</w:t>
            </w:r>
          </w:p>
        </w:tc>
      </w:tr>
      <w:tr w:rsidR="00FB3557" w:rsidRPr="00D01AF1" w14:paraId="3A2F4A29" w14:textId="77777777" w:rsidTr="00AD20BA">
        <w:trPr>
          <w:trHeight w:val="397"/>
          <w:jc w:val="center"/>
        </w:trPr>
        <w:tc>
          <w:tcPr>
            <w:tcW w:w="431" w:type="pct"/>
            <w:vMerge w:val="restart"/>
            <w:shd w:val="clear" w:color="auto" w:fill="auto"/>
            <w:vAlign w:val="center"/>
          </w:tcPr>
          <w:p w14:paraId="5CAB805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废水</w:t>
            </w:r>
          </w:p>
        </w:tc>
        <w:tc>
          <w:tcPr>
            <w:tcW w:w="1380" w:type="pct"/>
            <w:gridSpan w:val="2"/>
            <w:shd w:val="clear" w:color="auto" w:fill="auto"/>
            <w:vAlign w:val="center"/>
          </w:tcPr>
          <w:p w14:paraId="3A67EE5D"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COD</w:t>
            </w:r>
          </w:p>
        </w:tc>
        <w:tc>
          <w:tcPr>
            <w:tcW w:w="748" w:type="pct"/>
            <w:shd w:val="clear" w:color="auto" w:fill="auto"/>
            <w:vAlign w:val="center"/>
          </w:tcPr>
          <w:p w14:paraId="40302E51"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0.5110</w:t>
            </w:r>
          </w:p>
        </w:tc>
        <w:tc>
          <w:tcPr>
            <w:tcW w:w="831" w:type="pct"/>
            <w:shd w:val="clear" w:color="auto" w:fill="auto"/>
            <w:vAlign w:val="center"/>
          </w:tcPr>
          <w:p w14:paraId="136DACAD"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 xml:space="preserve">0.1460 </w:t>
            </w:r>
          </w:p>
        </w:tc>
        <w:tc>
          <w:tcPr>
            <w:tcW w:w="831" w:type="pct"/>
            <w:shd w:val="clear" w:color="auto" w:fill="auto"/>
            <w:vAlign w:val="center"/>
          </w:tcPr>
          <w:p w14:paraId="718614C1"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0.3650</w:t>
            </w:r>
          </w:p>
        </w:tc>
        <w:tc>
          <w:tcPr>
            <w:tcW w:w="779" w:type="pct"/>
            <w:vAlign w:val="center"/>
          </w:tcPr>
          <w:p w14:paraId="3FD71AE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0.0584</w:t>
            </w:r>
          </w:p>
        </w:tc>
      </w:tr>
      <w:tr w:rsidR="00FB3557" w:rsidRPr="00D01AF1" w14:paraId="5394721C" w14:textId="77777777" w:rsidTr="00AD20BA">
        <w:trPr>
          <w:trHeight w:val="397"/>
          <w:jc w:val="center"/>
        </w:trPr>
        <w:tc>
          <w:tcPr>
            <w:tcW w:w="431" w:type="pct"/>
            <w:vMerge/>
            <w:shd w:val="clear" w:color="auto" w:fill="auto"/>
            <w:vAlign w:val="center"/>
          </w:tcPr>
          <w:p w14:paraId="433CDC9D" w14:textId="77777777" w:rsidR="00244ABF" w:rsidRPr="00D01AF1" w:rsidRDefault="00244ABF" w:rsidP="00821E57">
            <w:pPr>
              <w:pStyle w:val="aff3"/>
              <w:adjustRightInd w:val="0"/>
              <w:snapToGrid w:val="0"/>
              <w:contextualSpacing w:val="0"/>
              <w:rPr>
                <w:color w:val="000000" w:themeColor="text1"/>
              </w:rPr>
            </w:pPr>
          </w:p>
        </w:tc>
        <w:tc>
          <w:tcPr>
            <w:tcW w:w="1380" w:type="pct"/>
            <w:gridSpan w:val="2"/>
            <w:shd w:val="clear" w:color="auto" w:fill="auto"/>
            <w:vAlign w:val="center"/>
          </w:tcPr>
          <w:p w14:paraId="10E84516"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氨氮</w:t>
            </w:r>
          </w:p>
        </w:tc>
        <w:tc>
          <w:tcPr>
            <w:tcW w:w="748" w:type="pct"/>
            <w:shd w:val="clear" w:color="auto" w:fill="auto"/>
            <w:vAlign w:val="center"/>
          </w:tcPr>
          <w:p w14:paraId="39AF0C7F"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0.0438</w:t>
            </w:r>
          </w:p>
        </w:tc>
        <w:tc>
          <w:tcPr>
            <w:tcW w:w="831" w:type="pct"/>
            <w:shd w:val="clear" w:color="auto" w:fill="auto"/>
            <w:vAlign w:val="center"/>
          </w:tcPr>
          <w:p w14:paraId="0B7F4420"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c>
          <w:tcPr>
            <w:tcW w:w="831" w:type="pct"/>
            <w:shd w:val="clear" w:color="auto" w:fill="auto"/>
            <w:vAlign w:val="center"/>
          </w:tcPr>
          <w:p w14:paraId="2C6526E4"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0.0438</w:t>
            </w:r>
          </w:p>
        </w:tc>
        <w:tc>
          <w:tcPr>
            <w:tcW w:w="779" w:type="pct"/>
            <w:vAlign w:val="center"/>
          </w:tcPr>
          <w:p w14:paraId="3F91B33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0.0029</w:t>
            </w:r>
          </w:p>
        </w:tc>
      </w:tr>
      <w:tr w:rsidR="00FB3557" w:rsidRPr="00D01AF1" w14:paraId="652675E7" w14:textId="77777777" w:rsidTr="00AD20BA">
        <w:trPr>
          <w:trHeight w:val="397"/>
          <w:jc w:val="center"/>
        </w:trPr>
        <w:tc>
          <w:tcPr>
            <w:tcW w:w="431" w:type="pct"/>
            <w:vMerge/>
            <w:shd w:val="clear" w:color="auto" w:fill="auto"/>
            <w:vAlign w:val="center"/>
          </w:tcPr>
          <w:p w14:paraId="00EA7A10" w14:textId="77777777" w:rsidR="00244ABF" w:rsidRPr="00D01AF1" w:rsidRDefault="00244ABF" w:rsidP="00821E57">
            <w:pPr>
              <w:pStyle w:val="aff3"/>
              <w:adjustRightInd w:val="0"/>
              <w:snapToGrid w:val="0"/>
              <w:contextualSpacing w:val="0"/>
              <w:rPr>
                <w:color w:val="000000" w:themeColor="text1"/>
              </w:rPr>
            </w:pPr>
          </w:p>
        </w:tc>
        <w:tc>
          <w:tcPr>
            <w:tcW w:w="1380" w:type="pct"/>
            <w:gridSpan w:val="2"/>
            <w:shd w:val="clear" w:color="auto" w:fill="auto"/>
            <w:vAlign w:val="center"/>
          </w:tcPr>
          <w:p w14:paraId="3E595BC7"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T</w:t>
            </w:r>
            <w:r w:rsidRPr="00D01AF1">
              <w:rPr>
                <w:rFonts w:hint="eastAsia"/>
                <w:color w:val="000000" w:themeColor="text1"/>
              </w:rPr>
              <w:t>P</w:t>
            </w:r>
          </w:p>
        </w:tc>
        <w:tc>
          <w:tcPr>
            <w:tcW w:w="748" w:type="pct"/>
            <w:shd w:val="clear" w:color="auto" w:fill="auto"/>
            <w:vAlign w:val="center"/>
          </w:tcPr>
          <w:p w14:paraId="0522C255"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0.0051</w:t>
            </w:r>
          </w:p>
        </w:tc>
        <w:tc>
          <w:tcPr>
            <w:tcW w:w="831" w:type="pct"/>
            <w:shd w:val="clear" w:color="auto" w:fill="auto"/>
            <w:vAlign w:val="center"/>
          </w:tcPr>
          <w:p w14:paraId="2185D81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c>
          <w:tcPr>
            <w:tcW w:w="831" w:type="pct"/>
            <w:shd w:val="clear" w:color="auto" w:fill="auto"/>
            <w:vAlign w:val="center"/>
          </w:tcPr>
          <w:p w14:paraId="26BF164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0.0051</w:t>
            </w:r>
          </w:p>
        </w:tc>
        <w:tc>
          <w:tcPr>
            <w:tcW w:w="779" w:type="pct"/>
            <w:vAlign w:val="center"/>
          </w:tcPr>
          <w:p w14:paraId="0BC6D001"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0.0006</w:t>
            </w:r>
          </w:p>
        </w:tc>
      </w:tr>
      <w:tr w:rsidR="00FB3557" w:rsidRPr="00D01AF1" w14:paraId="101BF5AA" w14:textId="77777777" w:rsidTr="00AD20BA">
        <w:trPr>
          <w:trHeight w:val="397"/>
          <w:jc w:val="center"/>
        </w:trPr>
        <w:tc>
          <w:tcPr>
            <w:tcW w:w="431" w:type="pct"/>
            <w:vMerge/>
            <w:shd w:val="clear" w:color="auto" w:fill="auto"/>
            <w:vAlign w:val="center"/>
          </w:tcPr>
          <w:p w14:paraId="0F85F9F6" w14:textId="77777777" w:rsidR="00244ABF" w:rsidRPr="00D01AF1" w:rsidRDefault="00244ABF" w:rsidP="00821E57">
            <w:pPr>
              <w:pStyle w:val="aff3"/>
              <w:adjustRightInd w:val="0"/>
              <w:snapToGrid w:val="0"/>
              <w:contextualSpacing w:val="0"/>
              <w:rPr>
                <w:color w:val="000000" w:themeColor="text1"/>
              </w:rPr>
            </w:pPr>
          </w:p>
        </w:tc>
        <w:tc>
          <w:tcPr>
            <w:tcW w:w="1380" w:type="pct"/>
            <w:gridSpan w:val="2"/>
            <w:shd w:val="clear" w:color="auto" w:fill="auto"/>
            <w:vAlign w:val="center"/>
          </w:tcPr>
          <w:p w14:paraId="21D2FA15"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TN</w:t>
            </w:r>
          </w:p>
        </w:tc>
        <w:tc>
          <w:tcPr>
            <w:tcW w:w="748" w:type="pct"/>
            <w:shd w:val="clear" w:color="auto" w:fill="auto"/>
            <w:vAlign w:val="center"/>
          </w:tcPr>
          <w:p w14:paraId="35D0B572"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0.0584</w:t>
            </w:r>
          </w:p>
        </w:tc>
        <w:tc>
          <w:tcPr>
            <w:tcW w:w="831" w:type="pct"/>
            <w:shd w:val="clear" w:color="auto" w:fill="auto"/>
            <w:vAlign w:val="center"/>
          </w:tcPr>
          <w:p w14:paraId="22CDAAA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c>
          <w:tcPr>
            <w:tcW w:w="831" w:type="pct"/>
            <w:shd w:val="clear" w:color="auto" w:fill="auto"/>
            <w:vAlign w:val="center"/>
          </w:tcPr>
          <w:p w14:paraId="4717E8FC"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0.0584</w:t>
            </w:r>
          </w:p>
        </w:tc>
        <w:tc>
          <w:tcPr>
            <w:tcW w:w="779" w:type="pct"/>
            <w:vAlign w:val="center"/>
          </w:tcPr>
          <w:p w14:paraId="7B51E71B"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0.0219</w:t>
            </w:r>
          </w:p>
        </w:tc>
      </w:tr>
      <w:tr w:rsidR="00FB3557" w:rsidRPr="00D01AF1" w14:paraId="5A7CC8F8" w14:textId="77777777" w:rsidTr="00AD20BA">
        <w:trPr>
          <w:trHeight w:val="397"/>
          <w:jc w:val="center"/>
        </w:trPr>
        <w:tc>
          <w:tcPr>
            <w:tcW w:w="431" w:type="pct"/>
            <w:vMerge/>
            <w:shd w:val="clear" w:color="auto" w:fill="auto"/>
            <w:vAlign w:val="center"/>
          </w:tcPr>
          <w:p w14:paraId="1BAC422B" w14:textId="77777777" w:rsidR="00244ABF" w:rsidRPr="00D01AF1" w:rsidRDefault="00244ABF" w:rsidP="00821E57">
            <w:pPr>
              <w:pStyle w:val="aff3"/>
              <w:adjustRightInd w:val="0"/>
              <w:snapToGrid w:val="0"/>
              <w:contextualSpacing w:val="0"/>
              <w:rPr>
                <w:color w:val="000000" w:themeColor="text1"/>
              </w:rPr>
            </w:pPr>
          </w:p>
        </w:tc>
        <w:tc>
          <w:tcPr>
            <w:tcW w:w="1380" w:type="pct"/>
            <w:gridSpan w:val="2"/>
            <w:shd w:val="clear" w:color="auto" w:fill="auto"/>
            <w:vAlign w:val="center"/>
          </w:tcPr>
          <w:p w14:paraId="3A732312"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水量（万</w:t>
            </w:r>
            <w:r w:rsidRPr="00D01AF1">
              <w:rPr>
                <w:color w:val="000000" w:themeColor="text1"/>
              </w:rPr>
              <w:t>t/a</w:t>
            </w:r>
            <w:r w:rsidRPr="00D01AF1">
              <w:rPr>
                <w:color w:val="000000" w:themeColor="text1"/>
              </w:rPr>
              <w:t>）</w:t>
            </w:r>
          </w:p>
        </w:tc>
        <w:tc>
          <w:tcPr>
            <w:tcW w:w="748" w:type="pct"/>
            <w:shd w:val="clear" w:color="auto" w:fill="auto"/>
            <w:vAlign w:val="center"/>
          </w:tcPr>
          <w:p w14:paraId="6E152CE6"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0.146</w:t>
            </w:r>
          </w:p>
        </w:tc>
        <w:tc>
          <w:tcPr>
            <w:tcW w:w="831" w:type="pct"/>
            <w:shd w:val="clear" w:color="auto" w:fill="auto"/>
            <w:vAlign w:val="center"/>
          </w:tcPr>
          <w:p w14:paraId="3D6858B5"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c>
          <w:tcPr>
            <w:tcW w:w="831" w:type="pct"/>
            <w:shd w:val="clear" w:color="auto" w:fill="auto"/>
            <w:vAlign w:val="center"/>
          </w:tcPr>
          <w:p w14:paraId="671FF9FC"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0.146</w:t>
            </w:r>
          </w:p>
        </w:tc>
        <w:tc>
          <w:tcPr>
            <w:tcW w:w="779" w:type="pct"/>
            <w:vAlign w:val="center"/>
          </w:tcPr>
          <w:p w14:paraId="50C61768"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0.146</w:t>
            </w:r>
          </w:p>
        </w:tc>
      </w:tr>
      <w:tr w:rsidR="00FB3557" w:rsidRPr="00D01AF1" w14:paraId="346921B8" w14:textId="77777777" w:rsidTr="00AD20BA">
        <w:trPr>
          <w:trHeight w:val="397"/>
          <w:jc w:val="center"/>
        </w:trPr>
        <w:tc>
          <w:tcPr>
            <w:tcW w:w="431" w:type="pct"/>
            <w:vMerge w:val="restart"/>
            <w:shd w:val="clear" w:color="auto" w:fill="auto"/>
            <w:vAlign w:val="center"/>
          </w:tcPr>
          <w:p w14:paraId="0036CA48"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废气</w:t>
            </w:r>
          </w:p>
        </w:tc>
        <w:tc>
          <w:tcPr>
            <w:tcW w:w="503" w:type="pct"/>
            <w:vMerge w:val="restart"/>
            <w:shd w:val="clear" w:color="auto" w:fill="auto"/>
            <w:vAlign w:val="center"/>
          </w:tcPr>
          <w:p w14:paraId="50FAED1E"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有组织</w:t>
            </w:r>
          </w:p>
        </w:tc>
        <w:tc>
          <w:tcPr>
            <w:tcW w:w="877" w:type="pct"/>
            <w:shd w:val="clear" w:color="auto" w:fill="auto"/>
            <w:vAlign w:val="center"/>
          </w:tcPr>
          <w:p w14:paraId="4567843F"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颗粒物</w:t>
            </w:r>
          </w:p>
        </w:tc>
        <w:tc>
          <w:tcPr>
            <w:tcW w:w="748" w:type="pct"/>
            <w:shd w:val="clear" w:color="auto" w:fill="auto"/>
            <w:vAlign w:val="center"/>
          </w:tcPr>
          <w:p w14:paraId="2F493FC7"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28411.4154</w:t>
            </w:r>
          </w:p>
        </w:tc>
        <w:tc>
          <w:tcPr>
            <w:tcW w:w="831" w:type="pct"/>
            <w:shd w:val="clear" w:color="auto" w:fill="auto"/>
            <w:vAlign w:val="center"/>
          </w:tcPr>
          <w:p w14:paraId="2820756F"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28393.2083</w:t>
            </w:r>
          </w:p>
        </w:tc>
        <w:tc>
          <w:tcPr>
            <w:tcW w:w="831" w:type="pct"/>
            <w:shd w:val="clear" w:color="auto" w:fill="auto"/>
            <w:vAlign w:val="center"/>
          </w:tcPr>
          <w:p w14:paraId="0045E96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18.2071</w:t>
            </w:r>
          </w:p>
        </w:tc>
        <w:tc>
          <w:tcPr>
            <w:tcW w:w="779" w:type="pct"/>
            <w:vAlign w:val="center"/>
          </w:tcPr>
          <w:p w14:paraId="1517281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w:t>
            </w:r>
          </w:p>
        </w:tc>
      </w:tr>
      <w:tr w:rsidR="00FB3557" w:rsidRPr="00D01AF1" w14:paraId="4A662B7C" w14:textId="77777777" w:rsidTr="00AD20BA">
        <w:trPr>
          <w:trHeight w:val="397"/>
          <w:jc w:val="center"/>
        </w:trPr>
        <w:tc>
          <w:tcPr>
            <w:tcW w:w="431" w:type="pct"/>
            <w:vMerge/>
            <w:shd w:val="clear" w:color="auto" w:fill="auto"/>
            <w:vAlign w:val="center"/>
          </w:tcPr>
          <w:p w14:paraId="403F5642" w14:textId="77777777" w:rsidR="00244ABF" w:rsidRPr="00D01AF1" w:rsidRDefault="00244ABF" w:rsidP="00821E57">
            <w:pPr>
              <w:pStyle w:val="aff3"/>
              <w:adjustRightInd w:val="0"/>
              <w:snapToGrid w:val="0"/>
              <w:contextualSpacing w:val="0"/>
              <w:rPr>
                <w:color w:val="000000" w:themeColor="text1"/>
              </w:rPr>
            </w:pPr>
          </w:p>
        </w:tc>
        <w:tc>
          <w:tcPr>
            <w:tcW w:w="503" w:type="pct"/>
            <w:vMerge/>
            <w:shd w:val="clear" w:color="auto" w:fill="auto"/>
            <w:vAlign w:val="center"/>
          </w:tcPr>
          <w:p w14:paraId="58DCF9CB" w14:textId="77777777" w:rsidR="00244ABF" w:rsidRPr="00D01AF1" w:rsidRDefault="00244ABF" w:rsidP="00821E57">
            <w:pPr>
              <w:pStyle w:val="aff3"/>
              <w:adjustRightInd w:val="0"/>
              <w:snapToGrid w:val="0"/>
              <w:contextualSpacing w:val="0"/>
              <w:rPr>
                <w:color w:val="000000" w:themeColor="text1"/>
              </w:rPr>
            </w:pPr>
          </w:p>
        </w:tc>
        <w:tc>
          <w:tcPr>
            <w:tcW w:w="877" w:type="pct"/>
            <w:shd w:val="clear" w:color="auto" w:fill="auto"/>
            <w:vAlign w:val="center"/>
          </w:tcPr>
          <w:p w14:paraId="3067B617"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二氧化硫</w:t>
            </w:r>
          </w:p>
        </w:tc>
        <w:tc>
          <w:tcPr>
            <w:tcW w:w="748" w:type="pct"/>
            <w:shd w:val="clear" w:color="auto" w:fill="auto"/>
            <w:vAlign w:val="center"/>
          </w:tcPr>
          <w:p w14:paraId="15C165ED"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 xml:space="preserve">101.6461 </w:t>
            </w:r>
          </w:p>
        </w:tc>
        <w:tc>
          <w:tcPr>
            <w:tcW w:w="831" w:type="pct"/>
            <w:shd w:val="clear" w:color="auto" w:fill="auto"/>
            <w:vAlign w:val="center"/>
          </w:tcPr>
          <w:p w14:paraId="376FF935"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 xml:space="preserve">76.2346 </w:t>
            </w:r>
          </w:p>
        </w:tc>
        <w:tc>
          <w:tcPr>
            <w:tcW w:w="831" w:type="pct"/>
            <w:shd w:val="clear" w:color="auto" w:fill="auto"/>
            <w:vAlign w:val="center"/>
          </w:tcPr>
          <w:p w14:paraId="5DB8445D"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 xml:space="preserve">25.4115 </w:t>
            </w:r>
          </w:p>
        </w:tc>
        <w:tc>
          <w:tcPr>
            <w:tcW w:w="779" w:type="pct"/>
            <w:vAlign w:val="center"/>
          </w:tcPr>
          <w:p w14:paraId="01238306"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w:t>
            </w:r>
          </w:p>
        </w:tc>
      </w:tr>
      <w:tr w:rsidR="00FB3557" w:rsidRPr="00D01AF1" w14:paraId="3224E589" w14:textId="77777777" w:rsidTr="00AD20BA">
        <w:trPr>
          <w:trHeight w:val="397"/>
          <w:jc w:val="center"/>
        </w:trPr>
        <w:tc>
          <w:tcPr>
            <w:tcW w:w="431" w:type="pct"/>
            <w:vMerge/>
            <w:shd w:val="clear" w:color="auto" w:fill="auto"/>
            <w:vAlign w:val="center"/>
          </w:tcPr>
          <w:p w14:paraId="4C9F17A1" w14:textId="77777777" w:rsidR="00244ABF" w:rsidRPr="00D01AF1" w:rsidRDefault="00244ABF" w:rsidP="00821E57">
            <w:pPr>
              <w:pStyle w:val="aff3"/>
              <w:adjustRightInd w:val="0"/>
              <w:snapToGrid w:val="0"/>
              <w:contextualSpacing w:val="0"/>
              <w:rPr>
                <w:color w:val="000000" w:themeColor="text1"/>
              </w:rPr>
            </w:pPr>
          </w:p>
        </w:tc>
        <w:tc>
          <w:tcPr>
            <w:tcW w:w="503" w:type="pct"/>
            <w:vMerge/>
            <w:shd w:val="clear" w:color="auto" w:fill="auto"/>
            <w:vAlign w:val="center"/>
          </w:tcPr>
          <w:p w14:paraId="0E5A49CB" w14:textId="77777777" w:rsidR="00244ABF" w:rsidRPr="00D01AF1" w:rsidRDefault="00244ABF" w:rsidP="00821E57">
            <w:pPr>
              <w:pStyle w:val="aff3"/>
              <w:adjustRightInd w:val="0"/>
              <w:snapToGrid w:val="0"/>
              <w:contextualSpacing w:val="0"/>
              <w:rPr>
                <w:color w:val="000000" w:themeColor="text1"/>
              </w:rPr>
            </w:pPr>
          </w:p>
        </w:tc>
        <w:tc>
          <w:tcPr>
            <w:tcW w:w="877" w:type="pct"/>
            <w:shd w:val="clear" w:color="auto" w:fill="auto"/>
            <w:vAlign w:val="center"/>
          </w:tcPr>
          <w:p w14:paraId="38CD9D1B"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氮氧化物</w:t>
            </w:r>
          </w:p>
        </w:tc>
        <w:tc>
          <w:tcPr>
            <w:tcW w:w="748" w:type="pct"/>
            <w:shd w:val="clear" w:color="auto" w:fill="auto"/>
            <w:vAlign w:val="center"/>
          </w:tcPr>
          <w:p w14:paraId="4310DCA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 xml:space="preserve">312.7230 </w:t>
            </w:r>
          </w:p>
        </w:tc>
        <w:tc>
          <w:tcPr>
            <w:tcW w:w="831" w:type="pct"/>
            <w:shd w:val="clear" w:color="auto" w:fill="auto"/>
            <w:vAlign w:val="center"/>
          </w:tcPr>
          <w:p w14:paraId="78EE470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265.8145</w:t>
            </w:r>
          </w:p>
        </w:tc>
        <w:tc>
          <w:tcPr>
            <w:tcW w:w="831" w:type="pct"/>
            <w:shd w:val="clear" w:color="auto" w:fill="auto"/>
            <w:vAlign w:val="center"/>
          </w:tcPr>
          <w:p w14:paraId="6827357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 xml:space="preserve">46.9085 </w:t>
            </w:r>
          </w:p>
        </w:tc>
        <w:tc>
          <w:tcPr>
            <w:tcW w:w="779" w:type="pct"/>
            <w:vAlign w:val="center"/>
          </w:tcPr>
          <w:p w14:paraId="433A6441"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w:t>
            </w:r>
          </w:p>
        </w:tc>
      </w:tr>
      <w:tr w:rsidR="00FB3557" w:rsidRPr="00D01AF1" w14:paraId="0095CE5A" w14:textId="77777777" w:rsidTr="00AD20BA">
        <w:trPr>
          <w:trHeight w:val="397"/>
          <w:jc w:val="center"/>
        </w:trPr>
        <w:tc>
          <w:tcPr>
            <w:tcW w:w="431" w:type="pct"/>
            <w:vMerge/>
            <w:shd w:val="clear" w:color="auto" w:fill="auto"/>
            <w:vAlign w:val="center"/>
          </w:tcPr>
          <w:p w14:paraId="4C867D07" w14:textId="77777777" w:rsidR="00244ABF" w:rsidRPr="00D01AF1" w:rsidRDefault="00244ABF" w:rsidP="00821E57">
            <w:pPr>
              <w:pStyle w:val="aff3"/>
              <w:adjustRightInd w:val="0"/>
              <w:snapToGrid w:val="0"/>
              <w:contextualSpacing w:val="0"/>
              <w:rPr>
                <w:color w:val="000000" w:themeColor="text1"/>
              </w:rPr>
            </w:pPr>
          </w:p>
        </w:tc>
        <w:tc>
          <w:tcPr>
            <w:tcW w:w="503" w:type="pct"/>
            <w:vMerge/>
            <w:shd w:val="clear" w:color="auto" w:fill="auto"/>
            <w:vAlign w:val="center"/>
          </w:tcPr>
          <w:p w14:paraId="5E776197" w14:textId="77777777" w:rsidR="00244ABF" w:rsidRPr="00D01AF1" w:rsidRDefault="00244ABF" w:rsidP="00821E57">
            <w:pPr>
              <w:pStyle w:val="aff3"/>
              <w:adjustRightInd w:val="0"/>
              <w:snapToGrid w:val="0"/>
              <w:contextualSpacing w:val="0"/>
              <w:rPr>
                <w:color w:val="000000" w:themeColor="text1"/>
              </w:rPr>
            </w:pPr>
          </w:p>
        </w:tc>
        <w:tc>
          <w:tcPr>
            <w:tcW w:w="877" w:type="pct"/>
            <w:shd w:val="clear" w:color="auto" w:fill="auto"/>
            <w:vAlign w:val="center"/>
          </w:tcPr>
          <w:p w14:paraId="24E7B4D9"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氨</w:t>
            </w:r>
          </w:p>
        </w:tc>
        <w:tc>
          <w:tcPr>
            <w:tcW w:w="748" w:type="pct"/>
            <w:shd w:val="clear" w:color="auto" w:fill="auto"/>
            <w:vAlign w:val="center"/>
          </w:tcPr>
          <w:p w14:paraId="6811BE40"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w:t>
            </w:r>
          </w:p>
        </w:tc>
        <w:tc>
          <w:tcPr>
            <w:tcW w:w="831" w:type="pct"/>
            <w:shd w:val="clear" w:color="auto" w:fill="auto"/>
            <w:vAlign w:val="center"/>
          </w:tcPr>
          <w:p w14:paraId="0BBC79C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w:t>
            </w:r>
          </w:p>
        </w:tc>
        <w:tc>
          <w:tcPr>
            <w:tcW w:w="831" w:type="pct"/>
            <w:shd w:val="clear" w:color="auto" w:fill="auto"/>
            <w:vAlign w:val="center"/>
          </w:tcPr>
          <w:p w14:paraId="5898FA5F" w14:textId="77777777" w:rsidR="00244ABF" w:rsidRPr="00D01AF1" w:rsidRDefault="00244ABF" w:rsidP="00821E57">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7.8164</w:t>
            </w:r>
          </w:p>
        </w:tc>
        <w:tc>
          <w:tcPr>
            <w:tcW w:w="779" w:type="pct"/>
            <w:vAlign w:val="center"/>
          </w:tcPr>
          <w:p w14:paraId="7FC9ECFE"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w:t>
            </w:r>
          </w:p>
        </w:tc>
      </w:tr>
      <w:tr w:rsidR="00FB3557" w:rsidRPr="00D01AF1" w14:paraId="193B0457" w14:textId="77777777" w:rsidTr="00AD20BA">
        <w:trPr>
          <w:trHeight w:val="397"/>
          <w:jc w:val="center"/>
        </w:trPr>
        <w:tc>
          <w:tcPr>
            <w:tcW w:w="431" w:type="pct"/>
            <w:vMerge/>
            <w:shd w:val="clear" w:color="auto" w:fill="auto"/>
            <w:vAlign w:val="center"/>
          </w:tcPr>
          <w:p w14:paraId="0E1A12C3" w14:textId="77777777" w:rsidR="00244ABF" w:rsidRPr="00D01AF1" w:rsidRDefault="00244ABF" w:rsidP="00821E57">
            <w:pPr>
              <w:pStyle w:val="aff3"/>
              <w:adjustRightInd w:val="0"/>
              <w:snapToGrid w:val="0"/>
              <w:contextualSpacing w:val="0"/>
              <w:rPr>
                <w:color w:val="000000" w:themeColor="text1"/>
              </w:rPr>
            </w:pPr>
          </w:p>
        </w:tc>
        <w:tc>
          <w:tcPr>
            <w:tcW w:w="503" w:type="pct"/>
            <w:shd w:val="clear" w:color="auto" w:fill="auto"/>
            <w:vAlign w:val="center"/>
          </w:tcPr>
          <w:p w14:paraId="194E81EF"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无组织</w:t>
            </w:r>
          </w:p>
        </w:tc>
        <w:tc>
          <w:tcPr>
            <w:tcW w:w="877" w:type="pct"/>
            <w:shd w:val="clear" w:color="auto" w:fill="auto"/>
            <w:vAlign w:val="center"/>
          </w:tcPr>
          <w:p w14:paraId="73DB6A8D"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颗粒物</w:t>
            </w:r>
          </w:p>
        </w:tc>
        <w:tc>
          <w:tcPr>
            <w:tcW w:w="748" w:type="pct"/>
            <w:shd w:val="clear" w:color="auto" w:fill="auto"/>
            <w:vAlign w:val="center"/>
          </w:tcPr>
          <w:p w14:paraId="439398AC"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13.7287</w:t>
            </w:r>
          </w:p>
        </w:tc>
        <w:tc>
          <w:tcPr>
            <w:tcW w:w="831" w:type="pct"/>
            <w:shd w:val="clear" w:color="auto" w:fill="auto"/>
            <w:vAlign w:val="center"/>
          </w:tcPr>
          <w:p w14:paraId="1054E0DE"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 xml:space="preserve">12.3558 </w:t>
            </w:r>
          </w:p>
        </w:tc>
        <w:tc>
          <w:tcPr>
            <w:tcW w:w="831" w:type="pct"/>
            <w:shd w:val="clear" w:color="auto" w:fill="auto"/>
            <w:vAlign w:val="center"/>
          </w:tcPr>
          <w:p w14:paraId="23436B15"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1.3729</w:t>
            </w:r>
          </w:p>
        </w:tc>
        <w:tc>
          <w:tcPr>
            <w:tcW w:w="779" w:type="pct"/>
            <w:vAlign w:val="center"/>
          </w:tcPr>
          <w:p w14:paraId="6C6FD49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w:t>
            </w:r>
          </w:p>
        </w:tc>
      </w:tr>
      <w:tr w:rsidR="00FB3557" w:rsidRPr="00D01AF1" w14:paraId="4A15F10A" w14:textId="77777777" w:rsidTr="00AD20BA">
        <w:trPr>
          <w:trHeight w:val="397"/>
          <w:jc w:val="center"/>
        </w:trPr>
        <w:tc>
          <w:tcPr>
            <w:tcW w:w="431" w:type="pct"/>
            <w:vMerge w:val="restart"/>
            <w:shd w:val="clear" w:color="auto" w:fill="auto"/>
            <w:vAlign w:val="center"/>
          </w:tcPr>
          <w:p w14:paraId="082237AE"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固废</w:t>
            </w:r>
          </w:p>
        </w:tc>
        <w:tc>
          <w:tcPr>
            <w:tcW w:w="1380" w:type="pct"/>
            <w:gridSpan w:val="2"/>
            <w:shd w:val="clear" w:color="auto" w:fill="auto"/>
            <w:vAlign w:val="center"/>
          </w:tcPr>
          <w:p w14:paraId="23BEB8EC"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一般固废</w:t>
            </w:r>
          </w:p>
        </w:tc>
        <w:tc>
          <w:tcPr>
            <w:tcW w:w="748" w:type="pct"/>
            <w:shd w:val="clear" w:color="auto" w:fill="auto"/>
            <w:vAlign w:val="center"/>
          </w:tcPr>
          <w:p w14:paraId="66C8FDBD"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36133.5</w:t>
            </w:r>
          </w:p>
        </w:tc>
        <w:tc>
          <w:tcPr>
            <w:tcW w:w="831" w:type="pct"/>
            <w:shd w:val="clear" w:color="auto" w:fill="auto"/>
            <w:vAlign w:val="center"/>
          </w:tcPr>
          <w:p w14:paraId="47BB2ADB"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36133.5</w:t>
            </w:r>
          </w:p>
        </w:tc>
        <w:tc>
          <w:tcPr>
            <w:tcW w:w="831" w:type="pct"/>
            <w:shd w:val="clear" w:color="auto" w:fill="auto"/>
            <w:vAlign w:val="center"/>
          </w:tcPr>
          <w:p w14:paraId="7267DC50"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c>
          <w:tcPr>
            <w:tcW w:w="779" w:type="pct"/>
            <w:vAlign w:val="center"/>
          </w:tcPr>
          <w:p w14:paraId="157BD137"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w:t>
            </w:r>
          </w:p>
        </w:tc>
      </w:tr>
      <w:tr w:rsidR="00FB3557" w:rsidRPr="00D01AF1" w14:paraId="5C110CEF" w14:textId="77777777" w:rsidTr="00AD20BA">
        <w:trPr>
          <w:trHeight w:val="397"/>
          <w:jc w:val="center"/>
        </w:trPr>
        <w:tc>
          <w:tcPr>
            <w:tcW w:w="431" w:type="pct"/>
            <w:vMerge/>
            <w:shd w:val="clear" w:color="auto" w:fill="auto"/>
            <w:vAlign w:val="center"/>
          </w:tcPr>
          <w:p w14:paraId="46CCE01A" w14:textId="77777777" w:rsidR="00244ABF" w:rsidRPr="00D01AF1" w:rsidRDefault="00244ABF" w:rsidP="00821E57">
            <w:pPr>
              <w:pStyle w:val="aff3"/>
              <w:adjustRightInd w:val="0"/>
              <w:snapToGrid w:val="0"/>
              <w:contextualSpacing w:val="0"/>
              <w:rPr>
                <w:color w:val="000000" w:themeColor="text1"/>
              </w:rPr>
            </w:pPr>
          </w:p>
        </w:tc>
        <w:tc>
          <w:tcPr>
            <w:tcW w:w="1380" w:type="pct"/>
            <w:gridSpan w:val="2"/>
            <w:shd w:val="clear" w:color="auto" w:fill="auto"/>
            <w:vAlign w:val="center"/>
          </w:tcPr>
          <w:p w14:paraId="3CBE2C9F"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危险废物</w:t>
            </w:r>
          </w:p>
        </w:tc>
        <w:tc>
          <w:tcPr>
            <w:tcW w:w="748" w:type="pct"/>
            <w:shd w:val="clear" w:color="auto" w:fill="auto"/>
            <w:vAlign w:val="center"/>
          </w:tcPr>
          <w:p w14:paraId="66C2AE2B"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6.0</w:t>
            </w:r>
          </w:p>
        </w:tc>
        <w:tc>
          <w:tcPr>
            <w:tcW w:w="831" w:type="pct"/>
            <w:shd w:val="clear" w:color="auto" w:fill="auto"/>
            <w:vAlign w:val="center"/>
          </w:tcPr>
          <w:p w14:paraId="55A0A2B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6.0</w:t>
            </w:r>
          </w:p>
        </w:tc>
        <w:tc>
          <w:tcPr>
            <w:tcW w:w="831" w:type="pct"/>
            <w:shd w:val="clear" w:color="auto" w:fill="auto"/>
            <w:vAlign w:val="center"/>
          </w:tcPr>
          <w:p w14:paraId="0E8FA41F"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c>
          <w:tcPr>
            <w:tcW w:w="779" w:type="pct"/>
            <w:vAlign w:val="center"/>
          </w:tcPr>
          <w:p w14:paraId="3797F7F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w:t>
            </w:r>
          </w:p>
        </w:tc>
      </w:tr>
    </w:tbl>
    <w:p w14:paraId="079681B6" w14:textId="77777777" w:rsidR="00244ABF" w:rsidRPr="00D01AF1" w:rsidRDefault="00244ABF" w:rsidP="00244ABF">
      <w:pPr>
        <w:ind w:firstLine="480"/>
        <w:rPr>
          <w:color w:val="000000" w:themeColor="text1"/>
        </w:rPr>
      </w:pPr>
      <w:r w:rsidRPr="00D01AF1">
        <w:rPr>
          <w:rFonts w:hint="eastAsia"/>
          <w:color w:val="000000" w:themeColor="text1"/>
        </w:rPr>
        <w:t>全厂污染物排放情况见下表。</w:t>
      </w:r>
    </w:p>
    <w:p w14:paraId="33FAD159" w14:textId="534269D3" w:rsidR="00244ABF" w:rsidRPr="00D01AF1" w:rsidRDefault="00244ABF" w:rsidP="00244ABF">
      <w:pPr>
        <w:pStyle w:val="aff5"/>
        <w:ind w:firstLine="482"/>
        <w:rPr>
          <w:color w:val="000000" w:themeColor="text1"/>
        </w:rPr>
      </w:pPr>
      <w:r w:rsidRPr="00D01AF1">
        <w:rPr>
          <w:rFonts w:hint="eastAsia"/>
          <w:color w:val="000000" w:themeColor="text1"/>
        </w:rPr>
        <w:t>表</w:t>
      </w:r>
      <w:r w:rsidRPr="00D01AF1">
        <w:rPr>
          <w:rFonts w:hint="eastAsia"/>
          <w:color w:val="000000" w:themeColor="text1"/>
        </w:rPr>
        <w:t>3-</w:t>
      </w:r>
      <w:r w:rsidR="00173FB3" w:rsidRPr="00D01AF1">
        <w:rPr>
          <w:color w:val="000000" w:themeColor="text1"/>
        </w:rPr>
        <w:t>12</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 xml:space="preserve"> </w:t>
      </w:r>
      <w:r w:rsidRPr="00D01AF1">
        <w:rPr>
          <w:rFonts w:hint="eastAsia"/>
          <w:color w:val="000000" w:themeColor="text1"/>
        </w:rPr>
        <w:t>全厂污染物排放情况</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 xml:space="preserve">  </w:t>
      </w:r>
      <w:r w:rsidRPr="00D01AF1">
        <w:rPr>
          <w:rFonts w:hint="eastAsia"/>
          <w:color w:val="000000" w:themeColor="text1"/>
        </w:rPr>
        <w:t>单位：</w:t>
      </w:r>
      <w:r w:rsidRPr="00D01AF1">
        <w:rPr>
          <w:rFonts w:hint="eastAsia"/>
          <w:color w:val="000000" w:themeColor="text1"/>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38"/>
        <w:gridCol w:w="2248"/>
        <w:gridCol w:w="1985"/>
        <w:gridCol w:w="1818"/>
        <w:gridCol w:w="1639"/>
      </w:tblGrid>
      <w:tr w:rsidR="00FB3557" w:rsidRPr="00D01AF1" w14:paraId="5985F445" w14:textId="77777777" w:rsidTr="00AD20BA">
        <w:trPr>
          <w:trHeight w:val="454"/>
          <w:tblHeader/>
          <w:jc w:val="center"/>
        </w:trPr>
        <w:tc>
          <w:tcPr>
            <w:tcW w:w="1809" w:type="pct"/>
            <w:gridSpan w:val="2"/>
            <w:shd w:val="clear" w:color="auto" w:fill="auto"/>
            <w:vAlign w:val="center"/>
          </w:tcPr>
          <w:p w14:paraId="383E1FF2" w14:textId="77777777" w:rsidR="00244ABF" w:rsidRPr="00D01AF1" w:rsidRDefault="00244ABF" w:rsidP="00821E57">
            <w:pPr>
              <w:pStyle w:val="aff7"/>
              <w:adjustRightInd w:val="0"/>
              <w:snapToGrid w:val="0"/>
              <w:rPr>
                <w:color w:val="000000" w:themeColor="text1"/>
              </w:rPr>
            </w:pPr>
            <w:r w:rsidRPr="00D01AF1">
              <w:rPr>
                <w:color w:val="000000" w:themeColor="text1"/>
              </w:rPr>
              <w:t>污染物</w:t>
            </w:r>
          </w:p>
        </w:tc>
        <w:tc>
          <w:tcPr>
            <w:tcW w:w="1164" w:type="pct"/>
            <w:shd w:val="clear" w:color="auto" w:fill="auto"/>
            <w:vAlign w:val="center"/>
          </w:tcPr>
          <w:p w14:paraId="425C4DDF" w14:textId="77777777" w:rsidR="00244ABF" w:rsidRPr="00D01AF1" w:rsidRDefault="00244ABF" w:rsidP="00821E57">
            <w:pPr>
              <w:pStyle w:val="aff7"/>
              <w:adjustRightInd w:val="0"/>
              <w:snapToGrid w:val="0"/>
              <w:rPr>
                <w:color w:val="000000" w:themeColor="text1"/>
              </w:rPr>
            </w:pPr>
            <w:r w:rsidRPr="00D01AF1">
              <w:rPr>
                <w:rFonts w:hint="eastAsia"/>
                <w:color w:val="000000" w:themeColor="text1"/>
              </w:rPr>
              <w:t>本工程排放量</w:t>
            </w:r>
          </w:p>
        </w:tc>
        <w:tc>
          <w:tcPr>
            <w:tcW w:w="1066" w:type="pct"/>
            <w:vAlign w:val="center"/>
          </w:tcPr>
          <w:p w14:paraId="6A243E5F" w14:textId="77777777" w:rsidR="00244ABF" w:rsidRPr="00D01AF1" w:rsidRDefault="00244ABF" w:rsidP="00821E57">
            <w:pPr>
              <w:pStyle w:val="aff7"/>
              <w:adjustRightInd w:val="0"/>
              <w:snapToGrid w:val="0"/>
              <w:rPr>
                <w:color w:val="000000" w:themeColor="text1"/>
              </w:rPr>
            </w:pPr>
            <w:r w:rsidRPr="00D01AF1">
              <w:rPr>
                <w:rFonts w:hint="eastAsia"/>
                <w:color w:val="000000" w:themeColor="text1"/>
              </w:rPr>
              <w:t>全厂排放量</w:t>
            </w:r>
          </w:p>
        </w:tc>
        <w:tc>
          <w:tcPr>
            <w:tcW w:w="961" w:type="pct"/>
            <w:vAlign w:val="center"/>
          </w:tcPr>
          <w:p w14:paraId="0B79C4F7" w14:textId="77777777" w:rsidR="00244ABF" w:rsidRPr="00D01AF1" w:rsidRDefault="00244ABF" w:rsidP="00821E57">
            <w:pPr>
              <w:pStyle w:val="aff7"/>
              <w:adjustRightInd w:val="0"/>
              <w:snapToGrid w:val="0"/>
              <w:rPr>
                <w:color w:val="000000" w:themeColor="text1"/>
              </w:rPr>
            </w:pPr>
            <w:r w:rsidRPr="00D01AF1">
              <w:rPr>
                <w:rFonts w:hint="eastAsia"/>
                <w:color w:val="000000" w:themeColor="text1"/>
              </w:rPr>
              <w:t>排放增减量</w:t>
            </w:r>
          </w:p>
        </w:tc>
      </w:tr>
      <w:tr w:rsidR="00FB3557" w:rsidRPr="00D01AF1" w14:paraId="12CADF8C" w14:textId="77777777" w:rsidTr="00AD20BA">
        <w:trPr>
          <w:trHeight w:val="454"/>
          <w:jc w:val="center"/>
        </w:trPr>
        <w:tc>
          <w:tcPr>
            <w:tcW w:w="491" w:type="pct"/>
            <w:vMerge w:val="restart"/>
            <w:shd w:val="clear" w:color="auto" w:fill="auto"/>
            <w:vAlign w:val="center"/>
          </w:tcPr>
          <w:p w14:paraId="02F8F248"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废水</w:t>
            </w:r>
          </w:p>
        </w:tc>
        <w:tc>
          <w:tcPr>
            <w:tcW w:w="1318" w:type="pct"/>
            <w:shd w:val="clear" w:color="auto" w:fill="auto"/>
            <w:vAlign w:val="center"/>
          </w:tcPr>
          <w:p w14:paraId="23736742"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COD</w:t>
            </w:r>
          </w:p>
        </w:tc>
        <w:tc>
          <w:tcPr>
            <w:tcW w:w="1164" w:type="pct"/>
            <w:shd w:val="clear" w:color="auto" w:fill="auto"/>
            <w:vAlign w:val="center"/>
          </w:tcPr>
          <w:p w14:paraId="1D4D242D"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0.0584</w:t>
            </w:r>
          </w:p>
        </w:tc>
        <w:tc>
          <w:tcPr>
            <w:tcW w:w="1066" w:type="pct"/>
            <w:vAlign w:val="center"/>
          </w:tcPr>
          <w:p w14:paraId="33718A9F"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0.0584</w:t>
            </w:r>
          </w:p>
        </w:tc>
        <w:tc>
          <w:tcPr>
            <w:tcW w:w="961" w:type="pct"/>
            <w:vAlign w:val="center"/>
          </w:tcPr>
          <w:p w14:paraId="25DFB90D"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+0.0584</w:t>
            </w:r>
          </w:p>
        </w:tc>
      </w:tr>
      <w:tr w:rsidR="00FB3557" w:rsidRPr="00D01AF1" w14:paraId="3BF1490E" w14:textId="77777777" w:rsidTr="00AD20BA">
        <w:trPr>
          <w:trHeight w:val="454"/>
          <w:jc w:val="center"/>
        </w:trPr>
        <w:tc>
          <w:tcPr>
            <w:tcW w:w="491" w:type="pct"/>
            <w:vMerge/>
            <w:shd w:val="clear" w:color="auto" w:fill="auto"/>
            <w:vAlign w:val="center"/>
          </w:tcPr>
          <w:p w14:paraId="0BEEBDB4" w14:textId="77777777" w:rsidR="00244ABF" w:rsidRPr="00D01AF1" w:rsidRDefault="00244ABF" w:rsidP="00821E57">
            <w:pPr>
              <w:pStyle w:val="aff3"/>
              <w:adjustRightInd w:val="0"/>
              <w:snapToGrid w:val="0"/>
              <w:contextualSpacing w:val="0"/>
              <w:rPr>
                <w:color w:val="000000" w:themeColor="text1"/>
              </w:rPr>
            </w:pPr>
          </w:p>
        </w:tc>
        <w:tc>
          <w:tcPr>
            <w:tcW w:w="1318" w:type="pct"/>
            <w:shd w:val="clear" w:color="auto" w:fill="auto"/>
            <w:vAlign w:val="center"/>
          </w:tcPr>
          <w:p w14:paraId="60F04C9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氨氮</w:t>
            </w:r>
          </w:p>
        </w:tc>
        <w:tc>
          <w:tcPr>
            <w:tcW w:w="1164" w:type="pct"/>
            <w:shd w:val="clear" w:color="auto" w:fill="auto"/>
            <w:vAlign w:val="center"/>
          </w:tcPr>
          <w:p w14:paraId="7DB6875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0.0029</w:t>
            </w:r>
          </w:p>
        </w:tc>
        <w:tc>
          <w:tcPr>
            <w:tcW w:w="1066" w:type="pct"/>
            <w:vAlign w:val="center"/>
          </w:tcPr>
          <w:p w14:paraId="5E7393BC"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0.0029</w:t>
            </w:r>
          </w:p>
        </w:tc>
        <w:tc>
          <w:tcPr>
            <w:tcW w:w="961" w:type="pct"/>
            <w:vAlign w:val="center"/>
          </w:tcPr>
          <w:p w14:paraId="12F77FDF"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+0.0029</w:t>
            </w:r>
          </w:p>
        </w:tc>
      </w:tr>
      <w:tr w:rsidR="00FB3557" w:rsidRPr="00D01AF1" w14:paraId="3CB8CD0E" w14:textId="77777777" w:rsidTr="00AD20BA">
        <w:trPr>
          <w:trHeight w:val="454"/>
          <w:jc w:val="center"/>
        </w:trPr>
        <w:tc>
          <w:tcPr>
            <w:tcW w:w="491" w:type="pct"/>
            <w:vMerge/>
            <w:shd w:val="clear" w:color="auto" w:fill="auto"/>
            <w:vAlign w:val="center"/>
          </w:tcPr>
          <w:p w14:paraId="328C7D05" w14:textId="77777777" w:rsidR="00244ABF" w:rsidRPr="00D01AF1" w:rsidRDefault="00244ABF" w:rsidP="00821E57">
            <w:pPr>
              <w:pStyle w:val="aff3"/>
              <w:adjustRightInd w:val="0"/>
              <w:snapToGrid w:val="0"/>
              <w:contextualSpacing w:val="0"/>
              <w:rPr>
                <w:color w:val="000000" w:themeColor="text1"/>
              </w:rPr>
            </w:pPr>
          </w:p>
        </w:tc>
        <w:tc>
          <w:tcPr>
            <w:tcW w:w="1318" w:type="pct"/>
            <w:shd w:val="clear" w:color="auto" w:fill="auto"/>
            <w:vAlign w:val="center"/>
          </w:tcPr>
          <w:p w14:paraId="52A507F9"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T</w:t>
            </w:r>
            <w:r w:rsidRPr="00D01AF1">
              <w:rPr>
                <w:rFonts w:hint="eastAsia"/>
                <w:color w:val="000000" w:themeColor="text1"/>
              </w:rPr>
              <w:t>P</w:t>
            </w:r>
          </w:p>
        </w:tc>
        <w:tc>
          <w:tcPr>
            <w:tcW w:w="1164" w:type="pct"/>
            <w:shd w:val="clear" w:color="auto" w:fill="auto"/>
            <w:vAlign w:val="center"/>
          </w:tcPr>
          <w:p w14:paraId="202FCF86"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0.0006</w:t>
            </w:r>
          </w:p>
        </w:tc>
        <w:tc>
          <w:tcPr>
            <w:tcW w:w="1066" w:type="pct"/>
            <w:vAlign w:val="center"/>
          </w:tcPr>
          <w:p w14:paraId="65390904"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0.0006</w:t>
            </w:r>
          </w:p>
        </w:tc>
        <w:tc>
          <w:tcPr>
            <w:tcW w:w="961" w:type="pct"/>
            <w:vAlign w:val="center"/>
          </w:tcPr>
          <w:p w14:paraId="581BC747"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+0.0006</w:t>
            </w:r>
          </w:p>
        </w:tc>
      </w:tr>
      <w:tr w:rsidR="00FB3557" w:rsidRPr="00D01AF1" w14:paraId="6ED4892D" w14:textId="77777777" w:rsidTr="00AD20BA">
        <w:trPr>
          <w:trHeight w:val="454"/>
          <w:jc w:val="center"/>
        </w:trPr>
        <w:tc>
          <w:tcPr>
            <w:tcW w:w="491" w:type="pct"/>
            <w:vMerge/>
            <w:shd w:val="clear" w:color="auto" w:fill="auto"/>
            <w:vAlign w:val="center"/>
          </w:tcPr>
          <w:p w14:paraId="189F58E5" w14:textId="77777777" w:rsidR="00244ABF" w:rsidRPr="00D01AF1" w:rsidRDefault="00244ABF" w:rsidP="00821E57">
            <w:pPr>
              <w:pStyle w:val="aff3"/>
              <w:adjustRightInd w:val="0"/>
              <w:snapToGrid w:val="0"/>
              <w:contextualSpacing w:val="0"/>
              <w:rPr>
                <w:color w:val="000000" w:themeColor="text1"/>
              </w:rPr>
            </w:pPr>
          </w:p>
        </w:tc>
        <w:tc>
          <w:tcPr>
            <w:tcW w:w="1318" w:type="pct"/>
            <w:shd w:val="clear" w:color="auto" w:fill="auto"/>
            <w:vAlign w:val="center"/>
          </w:tcPr>
          <w:p w14:paraId="3422159F"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TN</w:t>
            </w:r>
          </w:p>
        </w:tc>
        <w:tc>
          <w:tcPr>
            <w:tcW w:w="1164" w:type="pct"/>
            <w:shd w:val="clear" w:color="auto" w:fill="auto"/>
            <w:vAlign w:val="center"/>
          </w:tcPr>
          <w:p w14:paraId="1AA432BB"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0.0219</w:t>
            </w:r>
          </w:p>
        </w:tc>
        <w:tc>
          <w:tcPr>
            <w:tcW w:w="1066" w:type="pct"/>
            <w:vAlign w:val="center"/>
          </w:tcPr>
          <w:p w14:paraId="283AEBB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0.0219</w:t>
            </w:r>
          </w:p>
        </w:tc>
        <w:tc>
          <w:tcPr>
            <w:tcW w:w="961" w:type="pct"/>
            <w:vAlign w:val="center"/>
          </w:tcPr>
          <w:p w14:paraId="77721675"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+0.0219</w:t>
            </w:r>
          </w:p>
        </w:tc>
      </w:tr>
      <w:tr w:rsidR="00FB3557" w:rsidRPr="00D01AF1" w14:paraId="4BD054AF" w14:textId="77777777" w:rsidTr="00AD20BA">
        <w:trPr>
          <w:trHeight w:val="454"/>
          <w:jc w:val="center"/>
        </w:trPr>
        <w:tc>
          <w:tcPr>
            <w:tcW w:w="491" w:type="pct"/>
            <w:vMerge w:val="restart"/>
            <w:shd w:val="clear" w:color="auto" w:fill="auto"/>
            <w:vAlign w:val="center"/>
          </w:tcPr>
          <w:p w14:paraId="6A9F7B28"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废气</w:t>
            </w:r>
          </w:p>
        </w:tc>
        <w:tc>
          <w:tcPr>
            <w:tcW w:w="1318" w:type="pct"/>
            <w:shd w:val="clear" w:color="auto" w:fill="auto"/>
            <w:vAlign w:val="center"/>
          </w:tcPr>
          <w:p w14:paraId="03449875"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颗粒物</w:t>
            </w:r>
          </w:p>
        </w:tc>
        <w:tc>
          <w:tcPr>
            <w:tcW w:w="1164" w:type="pct"/>
            <w:shd w:val="clear" w:color="auto" w:fill="auto"/>
            <w:vAlign w:val="center"/>
          </w:tcPr>
          <w:p w14:paraId="79997BB2"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19.58</w:t>
            </w:r>
          </w:p>
        </w:tc>
        <w:tc>
          <w:tcPr>
            <w:tcW w:w="1066" w:type="pct"/>
            <w:shd w:val="clear" w:color="auto" w:fill="auto"/>
            <w:vAlign w:val="center"/>
          </w:tcPr>
          <w:p w14:paraId="102B488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19.58</w:t>
            </w:r>
          </w:p>
        </w:tc>
        <w:tc>
          <w:tcPr>
            <w:tcW w:w="961" w:type="pct"/>
            <w:vAlign w:val="center"/>
          </w:tcPr>
          <w:p w14:paraId="678A9DB0"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+19.58</w:t>
            </w:r>
          </w:p>
        </w:tc>
      </w:tr>
      <w:tr w:rsidR="00FB3557" w:rsidRPr="00D01AF1" w14:paraId="77336255" w14:textId="77777777" w:rsidTr="00AD20BA">
        <w:trPr>
          <w:trHeight w:val="454"/>
          <w:jc w:val="center"/>
        </w:trPr>
        <w:tc>
          <w:tcPr>
            <w:tcW w:w="491" w:type="pct"/>
            <w:vMerge/>
            <w:shd w:val="clear" w:color="auto" w:fill="auto"/>
            <w:vAlign w:val="center"/>
          </w:tcPr>
          <w:p w14:paraId="124D9F0F" w14:textId="77777777" w:rsidR="00244ABF" w:rsidRPr="00D01AF1" w:rsidRDefault="00244ABF" w:rsidP="00821E57">
            <w:pPr>
              <w:pStyle w:val="aff3"/>
              <w:adjustRightInd w:val="0"/>
              <w:snapToGrid w:val="0"/>
              <w:contextualSpacing w:val="0"/>
              <w:rPr>
                <w:color w:val="000000" w:themeColor="text1"/>
              </w:rPr>
            </w:pPr>
          </w:p>
        </w:tc>
        <w:tc>
          <w:tcPr>
            <w:tcW w:w="1318" w:type="pct"/>
            <w:shd w:val="clear" w:color="auto" w:fill="auto"/>
            <w:vAlign w:val="center"/>
          </w:tcPr>
          <w:p w14:paraId="46DBC1FD"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二氧化硫</w:t>
            </w:r>
          </w:p>
        </w:tc>
        <w:tc>
          <w:tcPr>
            <w:tcW w:w="1164" w:type="pct"/>
            <w:shd w:val="clear" w:color="auto" w:fill="auto"/>
            <w:vAlign w:val="center"/>
          </w:tcPr>
          <w:p w14:paraId="77ADE1F2"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25.4115</w:t>
            </w:r>
          </w:p>
        </w:tc>
        <w:tc>
          <w:tcPr>
            <w:tcW w:w="1066" w:type="pct"/>
            <w:vAlign w:val="center"/>
          </w:tcPr>
          <w:p w14:paraId="64C1F55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25.4115</w:t>
            </w:r>
          </w:p>
        </w:tc>
        <w:tc>
          <w:tcPr>
            <w:tcW w:w="961" w:type="pct"/>
            <w:vAlign w:val="center"/>
          </w:tcPr>
          <w:p w14:paraId="7FEE6205"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+25.4115</w:t>
            </w:r>
          </w:p>
        </w:tc>
      </w:tr>
      <w:tr w:rsidR="00FB3557" w:rsidRPr="00D01AF1" w14:paraId="3F009C90" w14:textId="77777777" w:rsidTr="00AD20BA">
        <w:trPr>
          <w:trHeight w:val="454"/>
          <w:jc w:val="center"/>
        </w:trPr>
        <w:tc>
          <w:tcPr>
            <w:tcW w:w="491" w:type="pct"/>
            <w:vMerge/>
            <w:shd w:val="clear" w:color="auto" w:fill="auto"/>
            <w:vAlign w:val="center"/>
          </w:tcPr>
          <w:p w14:paraId="09505549" w14:textId="77777777" w:rsidR="00244ABF" w:rsidRPr="00D01AF1" w:rsidRDefault="00244ABF" w:rsidP="00821E57">
            <w:pPr>
              <w:pStyle w:val="aff3"/>
              <w:adjustRightInd w:val="0"/>
              <w:snapToGrid w:val="0"/>
              <w:contextualSpacing w:val="0"/>
              <w:rPr>
                <w:color w:val="000000" w:themeColor="text1"/>
              </w:rPr>
            </w:pPr>
          </w:p>
        </w:tc>
        <w:tc>
          <w:tcPr>
            <w:tcW w:w="1318" w:type="pct"/>
            <w:shd w:val="clear" w:color="auto" w:fill="auto"/>
            <w:vAlign w:val="center"/>
          </w:tcPr>
          <w:p w14:paraId="69E4957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氮氧化物</w:t>
            </w:r>
          </w:p>
        </w:tc>
        <w:tc>
          <w:tcPr>
            <w:tcW w:w="1164" w:type="pct"/>
            <w:shd w:val="clear" w:color="auto" w:fill="auto"/>
            <w:vAlign w:val="center"/>
          </w:tcPr>
          <w:p w14:paraId="01475FDC"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46.9085</w:t>
            </w:r>
          </w:p>
        </w:tc>
        <w:tc>
          <w:tcPr>
            <w:tcW w:w="1066" w:type="pct"/>
            <w:vAlign w:val="center"/>
          </w:tcPr>
          <w:p w14:paraId="2A353C09"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46.9085</w:t>
            </w:r>
          </w:p>
        </w:tc>
        <w:tc>
          <w:tcPr>
            <w:tcW w:w="961" w:type="pct"/>
            <w:vAlign w:val="center"/>
          </w:tcPr>
          <w:p w14:paraId="574CF930"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+46.9085</w:t>
            </w:r>
          </w:p>
        </w:tc>
      </w:tr>
      <w:tr w:rsidR="00FB3557" w:rsidRPr="00D01AF1" w14:paraId="1748BAF1" w14:textId="77777777" w:rsidTr="00AD20BA">
        <w:trPr>
          <w:trHeight w:val="454"/>
          <w:jc w:val="center"/>
        </w:trPr>
        <w:tc>
          <w:tcPr>
            <w:tcW w:w="491" w:type="pct"/>
            <w:vMerge/>
            <w:shd w:val="clear" w:color="auto" w:fill="auto"/>
            <w:vAlign w:val="center"/>
          </w:tcPr>
          <w:p w14:paraId="158314AF" w14:textId="77777777" w:rsidR="00244ABF" w:rsidRPr="00D01AF1" w:rsidRDefault="00244ABF" w:rsidP="00821E57">
            <w:pPr>
              <w:pStyle w:val="aff3"/>
              <w:adjustRightInd w:val="0"/>
              <w:snapToGrid w:val="0"/>
              <w:contextualSpacing w:val="0"/>
              <w:rPr>
                <w:color w:val="000000" w:themeColor="text1"/>
              </w:rPr>
            </w:pPr>
          </w:p>
        </w:tc>
        <w:tc>
          <w:tcPr>
            <w:tcW w:w="1318" w:type="pct"/>
            <w:shd w:val="clear" w:color="auto" w:fill="auto"/>
            <w:vAlign w:val="center"/>
          </w:tcPr>
          <w:p w14:paraId="60BD4547"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氨</w:t>
            </w:r>
          </w:p>
        </w:tc>
        <w:tc>
          <w:tcPr>
            <w:tcW w:w="1164" w:type="pct"/>
            <w:shd w:val="clear" w:color="auto" w:fill="auto"/>
            <w:vAlign w:val="center"/>
          </w:tcPr>
          <w:p w14:paraId="5817AE7A" w14:textId="77777777" w:rsidR="00244ABF" w:rsidRPr="00D01AF1" w:rsidRDefault="00244ABF" w:rsidP="00821E57">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 xml:space="preserve">7.8164 </w:t>
            </w:r>
          </w:p>
        </w:tc>
        <w:tc>
          <w:tcPr>
            <w:tcW w:w="1066" w:type="pct"/>
            <w:vAlign w:val="center"/>
          </w:tcPr>
          <w:p w14:paraId="1F8D5790" w14:textId="77777777" w:rsidR="00244ABF" w:rsidRPr="00D01AF1" w:rsidRDefault="00244ABF" w:rsidP="00821E57">
            <w:pPr>
              <w:widowControl/>
              <w:spacing w:line="240" w:lineRule="auto"/>
              <w:ind w:firstLineChars="0" w:firstLine="0"/>
              <w:jc w:val="center"/>
              <w:textAlignment w:val="auto"/>
              <w:rPr>
                <w:color w:val="000000" w:themeColor="text1"/>
                <w:sz w:val="21"/>
                <w:szCs w:val="21"/>
              </w:rPr>
            </w:pPr>
            <w:r w:rsidRPr="00D01AF1">
              <w:rPr>
                <w:color w:val="000000" w:themeColor="text1"/>
                <w:sz w:val="21"/>
                <w:szCs w:val="21"/>
              </w:rPr>
              <w:t xml:space="preserve">7.8164 </w:t>
            </w:r>
          </w:p>
        </w:tc>
        <w:tc>
          <w:tcPr>
            <w:tcW w:w="961" w:type="pct"/>
            <w:vAlign w:val="center"/>
          </w:tcPr>
          <w:p w14:paraId="0C64EF9B"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 xml:space="preserve">+7.8164 </w:t>
            </w:r>
          </w:p>
        </w:tc>
      </w:tr>
      <w:tr w:rsidR="00FB3557" w:rsidRPr="00D01AF1" w14:paraId="3F3B537B" w14:textId="77777777" w:rsidTr="00AD20BA">
        <w:trPr>
          <w:trHeight w:val="454"/>
          <w:jc w:val="center"/>
        </w:trPr>
        <w:tc>
          <w:tcPr>
            <w:tcW w:w="491" w:type="pct"/>
            <w:vMerge w:val="restart"/>
            <w:shd w:val="clear" w:color="auto" w:fill="auto"/>
            <w:vAlign w:val="center"/>
          </w:tcPr>
          <w:p w14:paraId="5C387AC7"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固</w:t>
            </w:r>
            <w:r w:rsidRPr="00D01AF1">
              <w:rPr>
                <w:color w:val="000000" w:themeColor="text1"/>
              </w:rPr>
              <w:t>废</w:t>
            </w:r>
          </w:p>
        </w:tc>
        <w:tc>
          <w:tcPr>
            <w:tcW w:w="1318" w:type="pct"/>
            <w:shd w:val="clear" w:color="auto" w:fill="auto"/>
            <w:vAlign w:val="center"/>
          </w:tcPr>
          <w:p w14:paraId="7DCB0C37"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一般固废</w:t>
            </w:r>
          </w:p>
        </w:tc>
        <w:tc>
          <w:tcPr>
            <w:tcW w:w="1164" w:type="pct"/>
            <w:shd w:val="clear" w:color="auto" w:fill="auto"/>
            <w:vAlign w:val="center"/>
          </w:tcPr>
          <w:p w14:paraId="71A097B5"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0</w:t>
            </w:r>
          </w:p>
        </w:tc>
        <w:tc>
          <w:tcPr>
            <w:tcW w:w="1066" w:type="pct"/>
            <w:vAlign w:val="center"/>
          </w:tcPr>
          <w:p w14:paraId="38E8F32A"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c>
          <w:tcPr>
            <w:tcW w:w="961" w:type="pct"/>
            <w:vAlign w:val="center"/>
          </w:tcPr>
          <w:p w14:paraId="5BC56833"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r>
      <w:tr w:rsidR="00FB3557" w:rsidRPr="00D01AF1" w14:paraId="0A150C80" w14:textId="77777777" w:rsidTr="00AD20BA">
        <w:trPr>
          <w:trHeight w:val="454"/>
          <w:jc w:val="center"/>
        </w:trPr>
        <w:tc>
          <w:tcPr>
            <w:tcW w:w="491" w:type="pct"/>
            <w:vMerge/>
            <w:shd w:val="clear" w:color="auto" w:fill="auto"/>
            <w:vAlign w:val="center"/>
          </w:tcPr>
          <w:p w14:paraId="61FE5F30" w14:textId="77777777" w:rsidR="00244ABF" w:rsidRPr="00D01AF1" w:rsidRDefault="00244ABF" w:rsidP="00821E57">
            <w:pPr>
              <w:pStyle w:val="aff3"/>
              <w:adjustRightInd w:val="0"/>
              <w:snapToGrid w:val="0"/>
              <w:contextualSpacing w:val="0"/>
              <w:rPr>
                <w:color w:val="000000" w:themeColor="text1"/>
              </w:rPr>
            </w:pPr>
          </w:p>
        </w:tc>
        <w:tc>
          <w:tcPr>
            <w:tcW w:w="1318" w:type="pct"/>
            <w:shd w:val="clear" w:color="auto" w:fill="auto"/>
            <w:vAlign w:val="center"/>
          </w:tcPr>
          <w:p w14:paraId="7696958B"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危险废物</w:t>
            </w:r>
          </w:p>
        </w:tc>
        <w:tc>
          <w:tcPr>
            <w:tcW w:w="1164" w:type="pct"/>
            <w:shd w:val="clear" w:color="auto" w:fill="auto"/>
            <w:vAlign w:val="center"/>
          </w:tcPr>
          <w:p w14:paraId="09F3DEED" w14:textId="77777777" w:rsidR="00244ABF" w:rsidRPr="00D01AF1" w:rsidRDefault="00244ABF" w:rsidP="00821E57">
            <w:pPr>
              <w:pStyle w:val="aff3"/>
              <w:adjustRightInd w:val="0"/>
              <w:snapToGrid w:val="0"/>
              <w:contextualSpacing w:val="0"/>
              <w:rPr>
                <w:color w:val="000000" w:themeColor="text1"/>
              </w:rPr>
            </w:pPr>
            <w:r w:rsidRPr="00D01AF1">
              <w:rPr>
                <w:rFonts w:hint="eastAsia"/>
                <w:color w:val="000000" w:themeColor="text1"/>
              </w:rPr>
              <w:t>0</w:t>
            </w:r>
          </w:p>
        </w:tc>
        <w:tc>
          <w:tcPr>
            <w:tcW w:w="1066" w:type="pct"/>
            <w:vAlign w:val="center"/>
          </w:tcPr>
          <w:p w14:paraId="6BBBCD16"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c>
          <w:tcPr>
            <w:tcW w:w="961" w:type="pct"/>
            <w:vAlign w:val="center"/>
          </w:tcPr>
          <w:p w14:paraId="1EB7BE87" w14:textId="77777777" w:rsidR="00244ABF" w:rsidRPr="00D01AF1" w:rsidRDefault="00244ABF" w:rsidP="00821E57">
            <w:pPr>
              <w:pStyle w:val="aff3"/>
              <w:adjustRightInd w:val="0"/>
              <w:snapToGrid w:val="0"/>
              <w:contextualSpacing w:val="0"/>
              <w:rPr>
                <w:color w:val="000000" w:themeColor="text1"/>
              </w:rPr>
            </w:pPr>
            <w:r w:rsidRPr="00D01AF1">
              <w:rPr>
                <w:color w:val="000000" w:themeColor="text1"/>
              </w:rPr>
              <w:t>0</w:t>
            </w:r>
          </w:p>
        </w:tc>
      </w:tr>
    </w:tbl>
    <w:p w14:paraId="5B482E36" w14:textId="77777777" w:rsidR="0099146A" w:rsidRPr="00D01AF1" w:rsidRDefault="0099146A" w:rsidP="009A3D41">
      <w:pPr>
        <w:keepNext/>
        <w:keepLines/>
        <w:numPr>
          <w:ilvl w:val="1"/>
          <w:numId w:val="7"/>
        </w:numPr>
        <w:tabs>
          <w:tab w:val="left" w:pos="960"/>
          <w:tab w:val="left" w:pos="1200"/>
          <w:tab w:val="left" w:pos="3131"/>
        </w:tabs>
        <w:spacing w:before="240" w:after="240" w:line="240" w:lineRule="auto"/>
        <w:ind w:left="0" w:firstLineChars="0" w:firstLine="301"/>
        <w:jc w:val="left"/>
        <w:outlineLvl w:val="1"/>
        <w:rPr>
          <w:b/>
          <w:color w:val="000000" w:themeColor="text1"/>
          <w:sz w:val="30"/>
        </w:rPr>
      </w:pPr>
      <w:bookmarkStart w:id="194" w:name="_Toc131757565"/>
      <w:bookmarkStart w:id="195" w:name="_Toc167375159"/>
      <w:bookmarkStart w:id="196" w:name="_Toc100655113"/>
      <w:bookmarkEnd w:id="192"/>
      <w:r w:rsidRPr="00D01AF1">
        <w:rPr>
          <w:rFonts w:hint="eastAsia"/>
          <w:b/>
          <w:color w:val="000000" w:themeColor="text1"/>
          <w:sz w:val="30"/>
        </w:rPr>
        <w:lastRenderedPageBreak/>
        <w:t>污染物排放情况汇总</w:t>
      </w:r>
      <w:bookmarkEnd w:id="194"/>
      <w:bookmarkEnd w:id="195"/>
    </w:p>
    <w:p w14:paraId="7B21AE7F" w14:textId="77777777" w:rsidR="0099146A" w:rsidRPr="00D01AF1" w:rsidRDefault="0099146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197" w:name="_Toc131757566"/>
      <w:r w:rsidRPr="00D01AF1">
        <w:rPr>
          <w:rFonts w:eastAsia="楷体" w:hint="eastAsia"/>
          <w:b/>
          <w:color w:val="000000" w:themeColor="text1"/>
          <w:sz w:val="28"/>
        </w:rPr>
        <w:t>本项目污染物排放情况</w:t>
      </w:r>
      <w:bookmarkEnd w:id="197"/>
    </w:p>
    <w:p w14:paraId="56303905" w14:textId="77777777" w:rsidR="0099146A" w:rsidRPr="00D01AF1" w:rsidRDefault="0099146A" w:rsidP="0099146A">
      <w:pPr>
        <w:ind w:firstLine="480"/>
        <w:rPr>
          <w:color w:val="000000" w:themeColor="text1"/>
        </w:rPr>
      </w:pPr>
      <w:r w:rsidRPr="00D01AF1">
        <w:rPr>
          <w:rFonts w:hint="eastAsia"/>
          <w:color w:val="000000" w:themeColor="text1"/>
        </w:rPr>
        <w:t>本项目污染物产排情况见下表。</w:t>
      </w:r>
    </w:p>
    <w:p w14:paraId="77930130" w14:textId="39394015" w:rsidR="0099146A" w:rsidRPr="00D01AF1" w:rsidRDefault="0099146A" w:rsidP="0099146A">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3-</w:t>
      </w:r>
      <w:r w:rsidR="00322A21" w:rsidRPr="00D01AF1">
        <w:rPr>
          <w:b/>
          <w:color w:val="000000" w:themeColor="text1"/>
          <w:kern w:val="2"/>
          <w:szCs w:val="24"/>
        </w:rPr>
        <w:t>56</w:t>
      </w:r>
      <w:r w:rsidRPr="00D01AF1">
        <w:rPr>
          <w:rFonts w:hint="eastAsia"/>
          <w:b/>
          <w:color w:val="000000" w:themeColor="text1"/>
          <w:kern w:val="2"/>
          <w:szCs w:val="24"/>
        </w:rPr>
        <w:t xml:space="preserve">     </w:t>
      </w:r>
      <w:r w:rsidR="00AD20BA" w:rsidRPr="00D01AF1">
        <w:rPr>
          <w:b/>
          <w:color w:val="000000" w:themeColor="text1"/>
          <w:kern w:val="2"/>
          <w:szCs w:val="24"/>
        </w:rPr>
        <w:t xml:space="preserve">        </w:t>
      </w:r>
      <w:r w:rsidRPr="00D01AF1">
        <w:rPr>
          <w:rFonts w:hint="eastAsia"/>
          <w:b/>
          <w:color w:val="000000" w:themeColor="text1"/>
          <w:kern w:val="2"/>
          <w:szCs w:val="24"/>
        </w:rPr>
        <w:t>本项目污染物产排情况</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单位：</w:t>
      </w:r>
      <w:r w:rsidRPr="00D01AF1">
        <w:rPr>
          <w:rFonts w:hint="eastAsia"/>
          <w:b/>
          <w:color w:val="000000" w:themeColor="text1"/>
          <w:kern w:val="2"/>
          <w:szCs w:val="24"/>
        </w:rPr>
        <w:t>t/a</w:t>
      </w:r>
    </w:p>
    <w:tbl>
      <w:tblPr>
        <w:tblW w:w="5000" w:type="pct"/>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858"/>
        <w:gridCol w:w="1496"/>
        <w:gridCol w:w="1276"/>
        <w:gridCol w:w="1417"/>
        <w:gridCol w:w="1417"/>
        <w:gridCol w:w="1329"/>
      </w:tblGrid>
      <w:tr w:rsidR="00FB3557" w:rsidRPr="00D01AF1" w14:paraId="5D850AB9" w14:textId="77777777" w:rsidTr="00AD20BA">
        <w:trPr>
          <w:trHeight w:val="397"/>
          <w:tblHeader/>
          <w:jc w:val="center"/>
        </w:trPr>
        <w:tc>
          <w:tcPr>
            <w:tcW w:w="1811" w:type="pct"/>
            <w:gridSpan w:val="3"/>
            <w:shd w:val="clear" w:color="auto" w:fill="auto"/>
            <w:vAlign w:val="center"/>
          </w:tcPr>
          <w:p w14:paraId="5DA183C6" w14:textId="77777777" w:rsidR="0099146A" w:rsidRPr="00D01AF1" w:rsidRDefault="0099146A" w:rsidP="0099146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污染物</w:t>
            </w:r>
          </w:p>
        </w:tc>
        <w:tc>
          <w:tcPr>
            <w:tcW w:w="748" w:type="pct"/>
            <w:shd w:val="clear" w:color="auto" w:fill="auto"/>
            <w:vAlign w:val="center"/>
          </w:tcPr>
          <w:p w14:paraId="18492E28" w14:textId="77777777" w:rsidR="0099146A" w:rsidRPr="00D01AF1" w:rsidRDefault="0099146A" w:rsidP="0099146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工程</w:t>
            </w:r>
          </w:p>
          <w:p w14:paraId="4A7C653C" w14:textId="77777777" w:rsidR="0099146A" w:rsidRPr="00D01AF1" w:rsidRDefault="0099146A" w:rsidP="0099146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产生量</w:t>
            </w:r>
          </w:p>
        </w:tc>
        <w:tc>
          <w:tcPr>
            <w:tcW w:w="831" w:type="pct"/>
            <w:shd w:val="clear" w:color="auto" w:fill="auto"/>
            <w:vAlign w:val="center"/>
          </w:tcPr>
          <w:p w14:paraId="21448B30" w14:textId="77777777" w:rsidR="0099146A" w:rsidRPr="00D01AF1" w:rsidRDefault="0099146A" w:rsidP="0099146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工程</w:t>
            </w:r>
          </w:p>
          <w:p w14:paraId="5D9C627D" w14:textId="77777777" w:rsidR="0099146A" w:rsidRPr="00D01AF1" w:rsidRDefault="0099146A" w:rsidP="0099146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削减量</w:t>
            </w:r>
          </w:p>
        </w:tc>
        <w:tc>
          <w:tcPr>
            <w:tcW w:w="831" w:type="pct"/>
            <w:shd w:val="clear" w:color="auto" w:fill="auto"/>
            <w:vAlign w:val="center"/>
          </w:tcPr>
          <w:p w14:paraId="537B3C23" w14:textId="77777777" w:rsidR="0099146A" w:rsidRPr="00D01AF1" w:rsidRDefault="0099146A" w:rsidP="0099146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工程</w:t>
            </w:r>
          </w:p>
          <w:p w14:paraId="39BEE5AE" w14:textId="77777777" w:rsidR="0099146A" w:rsidRPr="00D01AF1" w:rsidRDefault="0099146A" w:rsidP="0099146A">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排放量</w:t>
            </w:r>
          </w:p>
        </w:tc>
        <w:tc>
          <w:tcPr>
            <w:tcW w:w="779" w:type="pct"/>
            <w:vAlign w:val="center"/>
          </w:tcPr>
          <w:p w14:paraId="6B7E0B51" w14:textId="77777777" w:rsidR="0099146A" w:rsidRPr="00D01AF1" w:rsidRDefault="0099146A" w:rsidP="0099146A">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污水处理厂处理后的排放量</w:t>
            </w:r>
          </w:p>
        </w:tc>
      </w:tr>
      <w:tr w:rsidR="00FB3557" w:rsidRPr="00D01AF1" w14:paraId="2C833925" w14:textId="77777777" w:rsidTr="00AD20BA">
        <w:trPr>
          <w:trHeight w:val="397"/>
          <w:jc w:val="center"/>
        </w:trPr>
        <w:tc>
          <w:tcPr>
            <w:tcW w:w="431" w:type="pct"/>
            <w:vMerge w:val="restart"/>
            <w:shd w:val="clear" w:color="auto" w:fill="auto"/>
            <w:vAlign w:val="center"/>
          </w:tcPr>
          <w:p w14:paraId="53F9556A"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废水</w:t>
            </w:r>
          </w:p>
        </w:tc>
        <w:tc>
          <w:tcPr>
            <w:tcW w:w="1380" w:type="pct"/>
            <w:gridSpan w:val="2"/>
            <w:shd w:val="clear" w:color="auto" w:fill="auto"/>
            <w:vAlign w:val="center"/>
          </w:tcPr>
          <w:p w14:paraId="1F4EA72A"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COD</w:t>
            </w:r>
          </w:p>
        </w:tc>
        <w:tc>
          <w:tcPr>
            <w:tcW w:w="748" w:type="pct"/>
            <w:shd w:val="clear" w:color="auto" w:fill="auto"/>
            <w:vAlign w:val="center"/>
          </w:tcPr>
          <w:p w14:paraId="276FC010"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0.5110</w:t>
            </w:r>
          </w:p>
        </w:tc>
        <w:tc>
          <w:tcPr>
            <w:tcW w:w="831" w:type="pct"/>
            <w:shd w:val="clear" w:color="auto" w:fill="auto"/>
            <w:vAlign w:val="center"/>
          </w:tcPr>
          <w:p w14:paraId="0527FC6F"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 xml:space="preserve">0.1460 </w:t>
            </w:r>
          </w:p>
        </w:tc>
        <w:tc>
          <w:tcPr>
            <w:tcW w:w="831" w:type="pct"/>
            <w:shd w:val="clear" w:color="auto" w:fill="auto"/>
            <w:vAlign w:val="center"/>
          </w:tcPr>
          <w:p w14:paraId="6A0BE0E6"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0.3650</w:t>
            </w:r>
          </w:p>
        </w:tc>
        <w:tc>
          <w:tcPr>
            <w:tcW w:w="779" w:type="pct"/>
            <w:vAlign w:val="center"/>
          </w:tcPr>
          <w:p w14:paraId="64BFC8B2"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r>
      <w:tr w:rsidR="00FB3557" w:rsidRPr="00D01AF1" w14:paraId="083EB826" w14:textId="77777777" w:rsidTr="00AD20BA">
        <w:trPr>
          <w:trHeight w:val="397"/>
          <w:jc w:val="center"/>
        </w:trPr>
        <w:tc>
          <w:tcPr>
            <w:tcW w:w="431" w:type="pct"/>
            <w:vMerge/>
            <w:shd w:val="clear" w:color="auto" w:fill="auto"/>
            <w:vAlign w:val="center"/>
          </w:tcPr>
          <w:p w14:paraId="41340A2C"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p>
        </w:tc>
        <w:tc>
          <w:tcPr>
            <w:tcW w:w="1380" w:type="pct"/>
            <w:gridSpan w:val="2"/>
            <w:shd w:val="clear" w:color="auto" w:fill="auto"/>
            <w:vAlign w:val="center"/>
          </w:tcPr>
          <w:p w14:paraId="047709A3"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氨氮</w:t>
            </w:r>
          </w:p>
        </w:tc>
        <w:tc>
          <w:tcPr>
            <w:tcW w:w="748" w:type="pct"/>
            <w:shd w:val="clear" w:color="auto" w:fill="auto"/>
            <w:vAlign w:val="center"/>
          </w:tcPr>
          <w:p w14:paraId="65B968E9"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0.0438</w:t>
            </w:r>
          </w:p>
        </w:tc>
        <w:tc>
          <w:tcPr>
            <w:tcW w:w="831" w:type="pct"/>
            <w:shd w:val="clear" w:color="auto" w:fill="auto"/>
            <w:vAlign w:val="center"/>
          </w:tcPr>
          <w:p w14:paraId="14FAA36A"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831" w:type="pct"/>
            <w:shd w:val="clear" w:color="auto" w:fill="auto"/>
            <w:vAlign w:val="center"/>
          </w:tcPr>
          <w:p w14:paraId="6E5BDB24"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0.0438</w:t>
            </w:r>
          </w:p>
        </w:tc>
        <w:tc>
          <w:tcPr>
            <w:tcW w:w="779" w:type="pct"/>
            <w:vAlign w:val="center"/>
          </w:tcPr>
          <w:p w14:paraId="54F2F8C6"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0.0029</w:t>
            </w:r>
          </w:p>
        </w:tc>
      </w:tr>
      <w:tr w:rsidR="00FB3557" w:rsidRPr="00D01AF1" w14:paraId="7ED0AE7F" w14:textId="77777777" w:rsidTr="00AD20BA">
        <w:trPr>
          <w:trHeight w:val="397"/>
          <w:jc w:val="center"/>
        </w:trPr>
        <w:tc>
          <w:tcPr>
            <w:tcW w:w="431" w:type="pct"/>
            <w:vMerge/>
            <w:shd w:val="clear" w:color="auto" w:fill="auto"/>
            <w:vAlign w:val="center"/>
          </w:tcPr>
          <w:p w14:paraId="692B32B7"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p>
        </w:tc>
        <w:tc>
          <w:tcPr>
            <w:tcW w:w="1380" w:type="pct"/>
            <w:gridSpan w:val="2"/>
            <w:shd w:val="clear" w:color="auto" w:fill="auto"/>
            <w:vAlign w:val="center"/>
          </w:tcPr>
          <w:p w14:paraId="39457710"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T</w:t>
            </w:r>
            <w:r w:rsidRPr="00D01AF1">
              <w:rPr>
                <w:rFonts w:hint="eastAsia"/>
                <w:color w:val="000000" w:themeColor="text1"/>
                <w:sz w:val="21"/>
                <w:szCs w:val="21"/>
              </w:rPr>
              <w:t>P</w:t>
            </w:r>
          </w:p>
        </w:tc>
        <w:tc>
          <w:tcPr>
            <w:tcW w:w="748" w:type="pct"/>
            <w:shd w:val="clear" w:color="auto" w:fill="auto"/>
            <w:vAlign w:val="center"/>
          </w:tcPr>
          <w:p w14:paraId="38F57FD3"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0.0051</w:t>
            </w:r>
          </w:p>
        </w:tc>
        <w:tc>
          <w:tcPr>
            <w:tcW w:w="831" w:type="pct"/>
            <w:shd w:val="clear" w:color="auto" w:fill="auto"/>
            <w:vAlign w:val="center"/>
          </w:tcPr>
          <w:p w14:paraId="3D35816B"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831" w:type="pct"/>
            <w:shd w:val="clear" w:color="auto" w:fill="auto"/>
            <w:vAlign w:val="center"/>
          </w:tcPr>
          <w:p w14:paraId="48B2AF73"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0.0051</w:t>
            </w:r>
          </w:p>
        </w:tc>
        <w:tc>
          <w:tcPr>
            <w:tcW w:w="779" w:type="pct"/>
            <w:vAlign w:val="center"/>
          </w:tcPr>
          <w:p w14:paraId="0A01B6DB"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0.0006</w:t>
            </w:r>
          </w:p>
        </w:tc>
      </w:tr>
      <w:tr w:rsidR="00FB3557" w:rsidRPr="00D01AF1" w14:paraId="3DA1F049" w14:textId="77777777" w:rsidTr="00AD20BA">
        <w:trPr>
          <w:trHeight w:val="397"/>
          <w:jc w:val="center"/>
        </w:trPr>
        <w:tc>
          <w:tcPr>
            <w:tcW w:w="431" w:type="pct"/>
            <w:vMerge/>
            <w:shd w:val="clear" w:color="auto" w:fill="auto"/>
            <w:vAlign w:val="center"/>
          </w:tcPr>
          <w:p w14:paraId="26C32E28"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p>
        </w:tc>
        <w:tc>
          <w:tcPr>
            <w:tcW w:w="1380" w:type="pct"/>
            <w:gridSpan w:val="2"/>
            <w:shd w:val="clear" w:color="auto" w:fill="auto"/>
            <w:vAlign w:val="center"/>
          </w:tcPr>
          <w:p w14:paraId="28CE7D4A"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TN</w:t>
            </w:r>
          </w:p>
        </w:tc>
        <w:tc>
          <w:tcPr>
            <w:tcW w:w="748" w:type="pct"/>
            <w:shd w:val="clear" w:color="auto" w:fill="auto"/>
            <w:vAlign w:val="center"/>
          </w:tcPr>
          <w:p w14:paraId="14A941AC"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831" w:type="pct"/>
            <w:shd w:val="clear" w:color="auto" w:fill="auto"/>
            <w:vAlign w:val="center"/>
          </w:tcPr>
          <w:p w14:paraId="3C492965"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831" w:type="pct"/>
            <w:shd w:val="clear" w:color="auto" w:fill="auto"/>
            <w:vAlign w:val="center"/>
          </w:tcPr>
          <w:p w14:paraId="5DC5CD39"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779" w:type="pct"/>
            <w:vAlign w:val="center"/>
          </w:tcPr>
          <w:p w14:paraId="085EF321"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0.0219</w:t>
            </w:r>
          </w:p>
        </w:tc>
      </w:tr>
      <w:tr w:rsidR="00FB3557" w:rsidRPr="00D01AF1" w14:paraId="221D0F73" w14:textId="77777777" w:rsidTr="00AD20BA">
        <w:trPr>
          <w:trHeight w:val="397"/>
          <w:jc w:val="center"/>
        </w:trPr>
        <w:tc>
          <w:tcPr>
            <w:tcW w:w="431" w:type="pct"/>
            <w:vMerge/>
            <w:shd w:val="clear" w:color="auto" w:fill="auto"/>
            <w:vAlign w:val="center"/>
          </w:tcPr>
          <w:p w14:paraId="088BFC4F"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p>
        </w:tc>
        <w:tc>
          <w:tcPr>
            <w:tcW w:w="1380" w:type="pct"/>
            <w:gridSpan w:val="2"/>
            <w:shd w:val="clear" w:color="auto" w:fill="auto"/>
            <w:vAlign w:val="center"/>
          </w:tcPr>
          <w:p w14:paraId="7D5B29BA"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水量（万</w:t>
            </w:r>
            <w:r w:rsidRPr="00D01AF1">
              <w:rPr>
                <w:color w:val="000000" w:themeColor="text1"/>
                <w:sz w:val="21"/>
                <w:szCs w:val="21"/>
              </w:rPr>
              <w:t>t/a</w:t>
            </w:r>
            <w:r w:rsidRPr="00D01AF1">
              <w:rPr>
                <w:color w:val="000000" w:themeColor="text1"/>
                <w:sz w:val="21"/>
                <w:szCs w:val="21"/>
              </w:rPr>
              <w:t>）</w:t>
            </w:r>
          </w:p>
        </w:tc>
        <w:tc>
          <w:tcPr>
            <w:tcW w:w="748" w:type="pct"/>
            <w:shd w:val="clear" w:color="auto" w:fill="auto"/>
            <w:vAlign w:val="center"/>
          </w:tcPr>
          <w:p w14:paraId="2D5CCC44"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0.146</w:t>
            </w:r>
          </w:p>
        </w:tc>
        <w:tc>
          <w:tcPr>
            <w:tcW w:w="831" w:type="pct"/>
            <w:shd w:val="clear" w:color="auto" w:fill="auto"/>
            <w:vAlign w:val="center"/>
          </w:tcPr>
          <w:p w14:paraId="5C1524BE"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831" w:type="pct"/>
            <w:shd w:val="clear" w:color="auto" w:fill="auto"/>
            <w:vAlign w:val="center"/>
          </w:tcPr>
          <w:p w14:paraId="322F7746"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0.146</w:t>
            </w:r>
          </w:p>
        </w:tc>
        <w:tc>
          <w:tcPr>
            <w:tcW w:w="779" w:type="pct"/>
            <w:vAlign w:val="center"/>
          </w:tcPr>
          <w:p w14:paraId="61FF81A2"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0.146</w:t>
            </w:r>
          </w:p>
        </w:tc>
      </w:tr>
      <w:tr w:rsidR="00FB3557" w:rsidRPr="00D01AF1" w14:paraId="7623D0B7" w14:textId="77777777" w:rsidTr="00AD20BA">
        <w:trPr>
          <w:trHeight w:val="397"/>
          <w:jc w:val="center"/>
        </w:trPr>
        <w:tc>
          <w:tcPr>
            <w:tcW w:w="431" w:type="pct"/>
            <w:vMerge w:val="restart"/>
            <w:shd w:val="clear" w:color="auto" w:fill="auto"/>
            <w:vAlign w:val="center"/>
          </w:tcPr>
          <w:p w14:paraId="4FE68252"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废气</w:t>
            </w:r>
          </w:p>
        </w:tc>
        <w:tc>
          <w:tcPr>
            <w:tcW w:w="503" w:type="pct"/>
            <w:vMerge w:val="restart"/>
            <w:shd w:val="clear" w:color="auto" w:fill="auto"/>
            <w:vAlign w:val="center"/>
          </w:tcPr>
          <w:p w14:paraId="592271EF"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有组织</w:t>
            </w:r>
          </w:p>
        </w:tc>
        <w:tc>
          <w:tcPr>
            <w:tcW w:w="877" w:type="pct"/>
            <w:shd w:val="clear" w:color="auto" w:fill="auto"/>
            <w:vAlign w:val="center"/>
          </w:tcPr>
          <w:p w14:paraId="1979B81E"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颗粒物</w:t>
            </w:r>
          </w:p>
        </w:tc>
        <w:tc>
          <w:tcPr>
            <w:tcW w:w="748" w:type="pct"/>
            <w:shd w:val="clear" w:color="auto" w:fill="auto"/>
            <w:vAlign w:val="center"/>
          </w:tcPr>
          <w:p w14:paraId="6D9905A7" w14:textId="5C5F106E"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42386.4821 </w:t>
            </w:r>
          </w:p>
        </w:tc>
        <w:tc>
          <w:tcPr>
            <w:tcW w:w="831" w:type="pct"/>
            <w:shd w:val="clear" w:color="auto" w:fill="auto"/>
            <w:vAlign w:val="center"/>
          </w:tcPr>
          <w:p w14:paraId="227ABEB2" w14:textId="79C762E2"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42362.9979 </w:t>
            </w:r>
          </w:p>
        </w:tc>
        <w:tc>
          <w:tcPr>
            <w:tcW w:w="831" w:type="pct"/>
            <w:shd w:val="clear" w:color="auto" w:fill="auto"/>
            <w:vAlign w:val="center"/>
          </w:tcPr>
          <w:p w14:paraId="59F28336" w14:textId="607768CE"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23.4842 </w:t>
            </w:r>
          </w:p>
        </w:tc>
        <w:tc>
          <w:tcPr>
            <w:tcW w:w="779" w:type="pct"/>
            <w:vAlign w:val="center"/>
          </w:tcPr>
          <w:p w14:paraId="47A09292"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r>
      <w:tr w:rsidR="00FB3557" w:rsidRPr="00D01AF1" w14:paraId="26829231" w14:textId="77777777" w:rsidTr="00AD20BA">
        <w:trPr>
          <w:trHeight w:val="397"/>
          <w:jc w:val="center"/>
        </w:trPr>
        <w:tc>
          <w:tcPr>
            <w:tcW w:w="431" w:type="pct"/>
            <w:vMerge/>
            <w:shd w:val="clear" w:color="auto" w:fill="auto"/>
            <w:vAlign w:val="center"/>
          </w:tcPr>
          <w:p w14:paraId="570AE8FA"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p>
        </w:tc>
        <w:tc>
          <w:tcPr>
            <w:tcW w:w="503" w:type="pct"/>
            <w:vMerge/>
            <w:shd w:val="clear" w:color="auto" w:fill="auto"/>
            <w:vAlign w:val="center"/>
          </w:tcPr>
          <w:p w14:paraId="58989942"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p>
        </w:tc>
        <w:tc>
          <w:tcPr>
            <w:tcW w:w="877" w:type="pct"/>
            <w:shd w:val="clear" w:color="auto" w:fill="auto"/>
            <w:vAlign w:val="center"/>
          </w:tcPr>
          <w:p w14:paraId="713C5C07"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二氧化硫</w:t>
            </w:r>
          </w:p>
        </w:tc>
        <w:tc>
          <w:tcPr>
            <w:tcW w:w="748" w:type="pct"/>
            <w:shd w:val="clear" w:color="auto" w:fill="auto"/>
            <w:vAlign w:val="center"/>
          </w:tcPr>
          <w:p w14:paraId="33A37DB1" w14:textId="78EC0FF6"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499.4690 </w:t>
            </w:r>
          </w:p>
        </w:tc>
        <w:tc>
          <w:tcPr>
            <w:tcW w:w="831" w:type="pct"/>
            <w:shd w:val="clear" w:color="auto" w:fill="auto"/>
            <w:vAlign w:val="center"/>
          </w:tcPr>
          <w:p w14:paraId="2219C09A" w14:textId="488AB00D"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444.5274 </w:t>
            </w:r>
          </w:p>
        </w:tc>
        <w:tc>
          <w:tcPr>
            <w:tcW w:w="831" w:type="pct"/>
            <w:shd w:val="clear" w:color="auto" w:fill="auto"/>
            <w:vAlign w:val="center"/>
          </w:tcPr>
          <w:p w14:paraId="50FE8A7E" w14:textId="4948A160"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54.9416 </w:t>
            </w:r>
          </w:p>
        </w:tc>
        <w:tc>
          <w:tcPr>
            <w:tcW w:w="779" w:type="pct"/>
            <w:vAlign w:val="center"/>
          </w:tcPr>
          <w:p w14:paraId="5013E69A"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r>
      <w:tr w:rsidR="00FB3557" w:rsidRPr="00D01AF1" w14:paraId="198E72C2" w14:textId="77777777" w:rsidTr="00AD20BA">
        <w:trPr>
          <w:trHeight w:val="397"/>
          <w:jc w:val="center"/>
        </w:trPr>
        <w:tc>
          <w:tcPr>
            <w:tcW w:w="431" w:type="pct"/>
            <w:vMerge/>
            <w:shd w:val="clear" w:color="auto" w:fill="auto"/>
            <w:vAlign w:val="center"/>
          </w:tcPr>
          <w:p w14:paraId="7A2F1905"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p>
        </w:tc>
        <w:tc>
          <w:tcPr>
            <w:tcW w:w="503" w:type="pct"/>
            <w:vMerge/>
            <w:shd w:val="clear" w:color="auto" w:fill="auto"/>
            <w:vAlign w:val="center"/>
          </w:tcPr>
          <w:p w14:paraId="7BDFCFFF"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p>
        </w:tc>
        <w:tc>
          <w:tcPr>
            <w:tcW w:w="877" w:type="pct"/>
            <w:shd w:val="clear" w:color="auto" w:fill="auto"/>
            <w:vAlign w:val="center"/>
          </w:tcPr>
          <w:p w14:paraId="543B5B27"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氮氧化物</w:t>
            </w:r>
          </w:p>
        </w:tc>
        <w:tc>
          <w:tcPr>
            <w:tcW w:w="748" w:type="pct"/>
            <w:shd w:val="clear" w:color="auto" w:fill="auto"/>
            <w:vAlign w:val="center"/>
          </w:tcPr>
          <w:p w14:paraId="0424C834" w14:textId="45882249"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686.9380 </w:t>
            </w:r>
          </w:p>
        </w:tc>
        <w:tc>
          <w:tcPr>
            <w:tcW w:w="831" w:type="pct"/>
            <w:shd w:val="clear" w:color="auto" w:fill="auto"/>
            <w:vAlign w:val="center"/>
          </w:tcPr>
          <w:p w14:paraId="12212EFC" w14:textId="6F2B4373"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583.8973 </w:t>
            </w:r>
          </w:p>
        </w:tc>
        <w:tc>
          <w:tcPr>
            <w:tcW w:w="831" w:type="pct"/>
            <w:shd w:val="clear" w:color="auto" w:fill="auto"/>
            <w:vAlign w:val="center"/>
          </w:tcPr>
          <w:p w14:paraId="1E1446F3" w14:textId="2927AFE1"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103.0407 </w:t>
            </w:r>
          </w:p>
        </w:tc>
        <w:tc>
          <w:tcPr>
            <w:tcW w:w="779" w:type="pct"/>
            <w:vAlign w:val="center"/>
          </w:tcPr>
          <w:p w14:paraId="0AF2A41C"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r>
      <w:tr w:rsidR="00FB3557" w:rsidRPr="00D01AF1" w14:paraId="72F49DD9" w14:textId="77777777" w:rsidTr="00AD20BA">
        <w:trPr>
          <w:trHeight w:val="397"/>
          <w:jc w:val="center"/>
        </w:trPr>
        <w:tc>
          <w:tcPr>
            <w:tcW w:w="431" w:type="pct"/>
            <w:vMerge/>
            <w:shd w:val="clear" w:color="auto" w:fill="auto"/>
            <w:vAlign w:val="center"/>
          </w:tcPr>
          <w:p w14:paraId="08D532E1"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p>
        </w:tc>
        <w:tc>
          <w:tcPr>
            <w:tcW w:w="503" w:type="pct"/>
            <w:vMerge/>
            <w:shd w:val="clear" w:color="auto" w:fill="auto"/>
            <w:vAlign w:val="center"/>
          </w:tcPr>
          <w:p w14:paraId="760D9044"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p>
        </w:tc>
        <w:tc>
          <w:tcPr>
            <w:tcW w:w="877" w:type="pct"/>
            <w:shd w:val="clear" w:color="auto" w:fill="auto"/>
            <w:vAlign w:val="center"/>
          </w:tcPr>
          <w:p w14:paraId="01647931"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氨</w:t>
            </w:r>
          </w:p>
        </w:tc>
        <w:tc>
          <w:tcPr>
            <w:tcW w:w="748" w:type="pct"/>
            <w:shd w:val="clear" w:color="auto" w:fill="auto"/>
            <w:vAlign w:val="center"/>
          </w:tcPr>
          <w:p w14:paraId="068A0347" w14:textId="0FEC8A97"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w:t>
            </w:r>
          </w:p>
        </w:tc>
        <w:tc>
          <w:tcPr>
            <w:tcW w:w="831" w:type="pct"/>
            <w:shd w:val="clear" w:color="auto" w:fill="auto"/>
            <w:vAlign w:val="center"/>
          </w:tcPr>
          <w:p w14:paraId="77AC704A" w14:textId="4F435E11"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w:t>
            </w:r>
          </w:p>
        </w:tc>
        <w:tc>
          <w:tcPr>
            <w:tcW w:w="831" w:type="pct"/>
            <w:shd w:val="clear" w:color="auto" w:fill="auto"/>
            <w:vAlign w:val="center"/>
          </w:tcPr>
          <w:p w14:paraId="2D5CC6BF" w14:textId="52D5156F" w:rsidR="006507A0" w:rsidRPr="00D01AF1" w:rsidRDefault="006507A0" w:rsidP="006507A0">
            <w:pPr>
              <w:widowControl/>
              <w:adjustRightInd/>
              <w:snapToGrid/>
              <w:spacing w:line="240" w:lineRule="auto"/>
              <w:ind w:firstLineChars="0" w:firstLine="0"/>
              <w:jc w:val="center"/>
              <w:textAlignment w:val="auto"/>
              <w:rPr>
                <w:b/>
                <w:bCs/>
                <w:color w:val="000000" w:themeColor="text1"/>
                <w:sz w:val="21"/>
                <w:szCs w:val="21"/>
                <w:u w:val="single"/>
              </w:rPr>
            </w:pPr>
            <w:r w:rsidRPr="00D01AF1">
              <w:rPr>
                <w:color w:val="000000" w:themeColor="text1"/>
                <w:sz w:val="21"/>
                <w:szCs w:val="21"/>
              </w:rPr>
              <w:t xml:space="preserve">13.7382 </w:t>
            </w:r>
          </w:p>
        </w:tc>
        <w:tc>
          <w:tcPr>
            <w:tcW w:w="779" w:type="pct"/>
            <w:vAlign w:val="center"/>
          </w:tcPr>
          <w:p w14:paraId="5B414B5A"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r>
      <w:tr w:rsidR="00FB3557" w:rsidRPr="00D01AF1" w14:paraId="13929F15" w14:textId="77777777" w:rsidTr="00AD20BA">
        <w:trPr>
          <w:trHeight w:val="397"/>
          <w:jc w:val="center"/>
        </w:trPr>
        <w:tc>
          <w:tcPr>
            <w:tcW w:w="431" w:type="pct"/>
            <w:vMerge/>
            <w:shd w:val="clear" w:color="auto" w:fill="auto"/>
            <w:vAlign w:val="center"/>
          </w:tcPr>
          <w:p w14:paraId="2D588C16"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p>
        </w:tc>
        <w:tc>
          <w:tcPr>
            <w:tcW w:w="503" w:type="pct"/>
            <w:shd w:val="clear" w:color="auto" w:fill="auto"/>
            <w:vAlign w:val="center"/>
          </w:tcPr>
          <w:p w14:paraId="39030461"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无组织</w:t>
            </w:r>
          </w:p>
        </w:tc>
        <w:tc>
          <w:tcPr>
            <w:tcW w:w="877" w:type="pct"/>
            <w:shd w:val="clear" w:color="auto" w:fill="auto"/>
            <w:vAlign w:val="center"/>
          </w:tcPr>
          <w:p w14:paraId="43CBD5A7"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颗粒物</w:t>
            </w:r>
          </w:p>
        </w:tc>
        <w:tc>
          <w:tcPr>
            <w:tcW w:w="748" w:type="pct"/>
            <w:shd w:val="clear" w:color="auto" w:fill="auto"/>
            <w:vAlign w:val="center"/>
          </w:tcPr>
          <w:p w14:paraId="7DD04E64" w14:textId="5AD17C7D"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21.5784</w:t>
            </w:r>
          </w:p>
        </w:tc>
        <w:tc>
          <w:tcPr>
            <w:tcW w:w="831" w:type="pct"/>
            <w:shd w:val="clear" w:color="auto" w:fill="auto"/>
            <w:vAlign w:val="center"/>
          </w:tcPr>
          <w:p w14:paraId="3B5C53A8" w14:textId="218B7C39"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19.4206 </w:t>
            </w:r>
          </w:p>
        </w:tc>
        <w:tc>
          <w:tcPr>
            <w:tcW w:w="831" w:type="pct"/>
            <w:shd w:val="clear" w:color="auto" w:fill="auto"/>
            <w:vAlign w:val="center"/>
          </w:tcPr>
          <w:p w14:paraId="60021B49" w14:textId="736AE10E"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 xml:space="preserve">2.1578 </w:t>
            </w:r>
          </w:p>
        </w:tc>
        <w:tc>
          <w:tcPr>
            <w:tcW w:w="779" w:type="pct"/>
            <w:vAlign w:val="center"/>
          </w:tcPr>
          <w:p w14:paraId="4BDDB5C2"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r>
      <w:tr w:rsidR="00FB3557" w:rsidRPr="00D01AF1" w14:paraId="2E655C54" w14:textId="77777777" w:rsidTr="00AD20BA">
        <w:trPr>
          <w:trHeight w:val="397"/>
          <w:jc w:val="center"/>
        </w:trPr>
        <w:tc>
          <w:tcPr>
            <w:tcW w:w="431" w:type="pct"/>
            <w:vMerge w:val="restart"/>
            <w:shd w:val="clear" w:color="auto" w:fill="auto"/>
            <w:vAlign w:val="center"/>
          </w:tcPr>
          <w:p w14:paraId="7AEDA6AB"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固废</w:t>
            </w:r>
          </w:p>
        </w:tc>
        <w:tc>
          <w:tcPr>
            <w:tcW w:w="1380" w:type="pct"/>
            <w:gridSpan w:val="2"/>
            <w:shd w:val="clear" w:color="auto" w:fill="auto"/>
            <w:vAlign w:val="center"/>
          </w:tcPr>
          <w:p w14:paraId="0A1FD740"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一般固废</w:t>
            </w:r>
          </w:p>
        </w:tc>
        <w:tc>
          <w:tcPr>
            <w:tcW w:w="748" w:type="pct"/>
            <w:shd w:val="clear" w:color="auto" w:fill="auto"/>
            <w:vAlign w:val="center"/>
          </w:tcPr>
          <w:p w14:paraId="02915FBC" w14:textId="073047B8"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54246.9</w:t>
            </w:r>
          </w:p>
        </w:tc>
        <w:tc>
          <w:tcPr>
            <w:tcW w:w="831" w:type="pct"/>
            <w:shd w:val="clear" w:color="auto" w:fill="auto"/>
            <w:vAlign w:val="center"/>
          </w:tcPr>
          <w:p w14:paraId="1E126C97" w14:textId="34BF107B" w:rsidR="006507A0" w:rsidRPr="00D01AF1" w:rsidRDefault="006507A0" w:rsidP="006507A0">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54246.9</w:t>
            </w:r>
          </w:p>
        </w:tc>
        <w:tc>
          <w:tcPr>
            <w:tcW w:w="831" w:type="pct"/>
            <w:shd w:val="clear" w:color="auto" w:fill="auto"/>
            <w:vAlign w:val="center"/>
          </w:tcPr>
          <w:p w14:paraId="43DCA6AA"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779" w:type="pct"/>
            <w:vAlign w:val="center"/>
          </w:tcPr>
          <w:p w14:paraId="02F28F05" w14:textId="77777777" w:rsidR="006507A0" w:rsidRPr="00D01AF1" w:rsidRDefault="006507A0" w:rsidP="006507A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r>
      <w:tr w:rsidR="00FB3557" w:rsidRPr="00D01AF1" w14:paraId="29123330" w14:textId="77777777" w:rsidTr="00AD20BA">
        <w:trPr>
          <w:trHeight w:val="397"/>
          <w:jc w:val="center"/>
        </w:trPr>
        <w:tc>
          <w:tcPr>
            <w:tcW w:w="431" w:type="pct"/>
            <w:vMerge/>
            <w:shd w:val="clear" w:color="auto" w:fill="auto"/>
            <w:vAlign w:val="center"/>
          </w:tcPr>
          <w:p w14:paraId="0193CE20"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p>
        </w:tc>
        <w:tc>
          <w:tcPr>
            <w:tcW w:w="1380" w:type="pct"/>
            <w:gridSpan w:val="2"/>
            <w:shd w:val="clear" w:color="auto" w:fill="auto"/>
            <w:vAlign w:val="center"/>
          </w:tcPr>
          <w:p w14:paraId="1E57504F"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危险废物</w:t>
            </w:r>
          </w:p>
        </w:tc>
        <w:tc>
          <w:tcPr>
            <w:tcW w:w="748" w:type="pct"/>
            <w:shd w:val="clear" w:color="auto" w:fill="auto"/>
            <w:vAlign w:val="center"/>
          </w:tcPr>
          <w:p w14:paraId="16B0A066"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6.0</w:t>
            </w:r>
          </w:p>
        </w:tc>
        <w:tc>
          <w:tcPr>
            <w:tcW w:w="831" w:type="pct"/>
            <w:shd w:val="clear" w:color="auto" w:fill="auto"/>
            <w:vAlign w:val="center"/>
          </w:tcPr>
          <w:p w14:paraId="110622CA"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6.0</w:t>
            </w:r>
          </w:p>
        </w:tc>
        <w:tc>
          <w:tcPr>
            <w:tcW w:w="831" w:type="pct"/>
            <w:shd w:val="clear" w:color="auto" w:fill="auto"/>
            <w:vAlign w:val="center"/>
          </w:tcPr>
          <w:p w14:paraId="33716448"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779" w:type="pct"/>
            <w:vAlign w:val="center"/>
          </w:tcPr>
          <w:p w14:paraId="2020E587"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r>
    </w:tbl>
    <w:p w14:paraId="3A42910A" w14:textId="77777777" w:rsidR="0099146A" w:rsidRPr="00D01AF1" w:rsidRDefault="0099146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198" w:name="_Toc131757567"/>
      <w:r w:rsidRPr="00D01AF1">
        <w:rPr>
          <w:rFonts w:eastAsia="楷体" w:hint="eastAsia"/>
          <w:b/>
          <w:color w:val="000000" w:themeColor="text1"/>
          <w:sz w:val="28"/>
        </w:rPr>
        <w:t>全厂污染物排放情况</w:t>
      </w:r>
      <w:bookmarkEnd w:id="198"/>
    </w:p>
    <w:p w14:paraId="26C3119A" w14:textId="77777777" w:rsidR="0099146A" w:rsidRPr="00D01AF1" w:rsidRDefault="0099146A" w:rsidP="0099146A">
      <w:pPr>
        <w:ind w:firstLine="480"/>
        <w:rPr>
          <w:color w:val="000000" w:themeColor="text1"/>
        </w:rPr>
      </w:pPr>
      <w:r w:rsidRPr="00D01AF1">
        <w:rPr>
          <w:rFonts w:hint="eastAsia"/>
          <w:color w:val="000000" w:themeColor="text1"/>
        </w:rPr>
        <w:t>全厂污染物排放情况见下表。</w:t>
      </w:r>
    </w:p>
    <w:p w14:paraId="2486FE63" w14:textId="26B9A07D" w:rsidR="0099146A" w:rsidRPr="00D01AF1" w:rsidRDefault="0099146A" w:rsidP="0099146A">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3-</w:t>
      </w:r>
      <w:r w:rsidR="00322A21" w:rsidRPr="00D01AF1">
        <w:rPr>
          <w:b/>
          <w:color w:val="000000" w:themeColor="text1"/>
          <w:kern w:val="2"/>
          <w:szCs w:val="24"/>
        </w:rPr>
        <w:t>57</w:t>
      </w:r>
      <w:r w:rsidRPr="00D01AF1">
        <w:rPr>
          <w:rFonts w:hint="eastAsia"/>
          <w:b/>
          <w:color w:val="000000" w:themeColor="text1"/>
          <w:kern w:val="2"/>
          <w:szCs w:val="24"/>
        </w:rPr>
        <w:t xml:space="preserve">          </w:t>
      </w:r>
      <w:r w:rsidRPr="00D01AF1">
        <w:rPr>
          <w:b/>
          <w:color w:val="000000" w:themeColor="text1"/>
          <w:kern w:val="2"/>
          <w:szCs w:val="24"/>
        </w:rPr>
        <w:t xml:space="preserve">  </w:t>
      </w:r>
      <w:r w:rsidR="00AD20BA" w:rsidRPr="00D01AF1">
        <w:rPr>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全厂污染物排放情况</w:t>
      </w:r>
      <w:r w:rsidRPr="00D01AF1">
        <w:rPr>
          <w:rFonts w:hint="eastAsia"/>
          <w:b/>
          <w:color w:val="000000" w:themeColor="text1"/>
          <w:kern w:val="2"/>
          <w:szCs w:val="24"/>
        </w:rPr>
        <w:t xml:space="preserve">         </w:t>
      </w:r>
      <w:r w:rsidRPr="00D01AF1">
        <w:rPr>
          <w:b/>
          <w:color w:val="000000" w:themeColor="text1"/>
          <w:kern w:val="2"/>
          <w:szCs w:val="24"/>
        </w:rPr>
        <w:t xml:space="preserve">    </w:t>
      </w:r>
      <w:r w:rsidR="00AD20BA" w:rsidRPr="00D01AF1">
        <w:rPr>
          <w:b/>
          <w:color w:val="000000" w:themeColor="text1"/>
          <w:kern w:val="2"/>
          <w:szCs w:val="24"/>
        </w:rPr>
        <w:t xml:space="preserve">   </w:t>
      </w:r>
      <w:r w:rsidRPr="00D01AF1">
        <w:rPr>
          <w:rFonts w:hint="eastAsia"/>
          <w:b/>
          <w:color w:val="000000" w:themeColor="text1"/>
          <w:kern w:val="2"/>
          <w:szCs w:val="24"/>
        </w:rPr>
        <w:t>单位：</w:t>
      </w:r>
      <w:r w:rsidRPr="00D01AF1">
        <w:rPr>
          <w:rFonts w:hint="eastAsia"/>
          <w:b/>
          <w:color w:val="000000" w:themeColor="text1"/>
          <w:kern w:val="2"/>
          <w:szCs w:val="24"/>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1291"/>
        <w:gridCol w:w="1260"/>
        <w:gridCol w:w="1214"/>
        <w:gridCol w:w="1133"/>
        <w:gridCol w:w="851"/>
        <w:gridCol w:w="1134"/>
        <w:gridCol w:w="1189"/>
      </w:tblGrid>
      <w:tr w:rsidR="00FB3557" w:rsidRPr="00D01AF1" w14:paraId="74544F8B" w14:textId="77777777" w:rsidTr="00034BAA">
        <w:trPr>
          <w:trHeight w:val="454"/>
          <w:tblHeader/>
          <w:jc w:val="center"/>
        </w:trPr>
        <w:tc>
          <w:tcPr>
            <w:tcW w:w="1024" w:type="pct"/>
            <w:gridSpan w:val="2"/>
            <w:shd w:val="clear" w:color="auto" w:fill="auto"/>
            <w:vAlign w:val="center"/>
          </w:tcPr>
          <w:p w14:paraId="69D9F3B4" w14:textId="77777777" w:rsidR="00026CFC" w:rsidRPr="00D01AF1" w:rsidRDefault="00026CFC" w:rsidP="00026CFC">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污染物</w:t>
            </w:r>
          </w:p>
        </w:tc>
        <w:tc>
          <w:tcPr>
            <w:tcW w:w="739" w:type="pct"/>
            <w:vAlign w:val="center"/>
          </w:tcPr>
          <w:p w14:paraId="3E3919C7" w14:textId="72D116AA" w:rsidR="00026CFC" w:rsidRPr="00D01AF1" w:rsidRDefault="00026CFC" w:rsidP="00026CF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现有工程允许排放量</w:t>
            </w:r>
          </w:p>
        </w:tc>
        <w:tc>
          <w:tcPr>
            <w:tcW w:w="712" w:type="pct"/>
            <w:vAlign w:val="center"/>
          </w:tcPr>
          <w:p w14:paraId="5A94A35F" w14:textId="7F80E59E" w:rsidR="00026CFC" w:rsidRPr="00D01AF1" w:rsidRDefault="00026CFC" w:rsidP="00026CF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本工程排放量</w:t>
            </w:r>
          </w:p>
        </w:tc>
        <w:tc>
          <w:tcPr>
            <w:tcW w:w="664" w:type="pct"/>
            <w:vAlign w:val="center"/>
          </w:tcPr>
          <w:p w14:paraId="024FF626" w14:textId="6012418F" w:rsidR="00026CFC" w:rsidRPr="00D01AF1" w:rsidRDefault="00026CFC" w:rsidP="00026CF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以新带老削减量</w:t>
            </w:r>
          </w:p>
        </w:tc>
        <w:tc>
          <w:tcPr>
            <w:tcW w:w="499" w:type="pct"/>
            <w:vAlign w:val="center"/>
          </w:tcPr>
          <w:p w14:paraId="561E8883" w14:textId="5BF1BED0" w:rsidR="00026CFC" w:rsidRPr="00D01AF1" w:rsidRDefault="00026CFC" w:rsidP="00026CF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区域平衡替代</w:t>
            </w:r>
          </w:p>
        </w:tc>
        <w:tc>
          <w:tcPr>
            <w:tcW w:w="665" w:type="pct"/>
            <w:vAlign w:val="center"/>
          </w:tcPr>
          <w:p w14:paraId="376E0CAE" w14:textId="77777777" w:rsidR="00026CFC" w:rsidRPr="00D01AF1" w:rsidRDefault="00026CFC" w:rsidP="00026CF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全厂排放量</w:t>
            </w:r>
          </w:p>
        </w:tc>
        <w:tc>
          <w:tcPr>
            <w:tcW w:w="697" w:type="pct"/>
            <w:vAlign w:val="center"/>
          </w:tcPr>
          <w:p w14:paraId="13E932F3" w14:textId="77777777" w:rsidR="00026CFC" w:rsidRPr="00D01AF1" w:rsidRDefault="00026CFC" w:rsidP="00026CF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排放增减量</w:t>
            </w:r>
          </w:p>
        </w:tc>
      </w:tr>
      <w:tr w:rsidR="00FB3557" w:rsidRPr="00D01AF1" w14:paraId="7FDF4C8B" w14:textId="77777777" w:rsidTr="00034BAA">
        <w:trPr>
          <w:trHeight w:val="454"/>
          <w:jc w:val="center"/>
        </w:trPr>
        <w:tc>
          <w:tcPr>
            <w:tcW w:w="267" w:type="pct"/>
            <w:vMerge w:val="restart"/>
            <w:shd w:val="clear" w:color="auto" w:fill="auto"/>
            <w:vAlign w:val="center"/>
          </w:tcPr>
          <w:p w14:paraId="617C7B55"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废水</w:t>
            </w:r>
          </w:p>
        </w:tc>
        <w:tc>
          <w:tcPr>
            <w:tcW w:w="757" w:type="pct"/>
            <w:shd w:val="clear" w:color="auto" w:fill="auto"/>
            <w:vAlign w:val="center"/>
          </w:tcPr>
          <w:p w14:paraId="7F94652F"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COD</w:t>
            </w:r>
          </w:p>
        </w:tc>
        <w:tc>
          <w:tcPr>
            <w:tcW w:w="739" w:type="pct"/>
            <w:vAlign w:val="center"/>
          </w:tcPr>
          <w:p w14:paraId="5BF92EE0" w14:textId="0EF5DEFB"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712" w:type="pct"/>
            <w:vAlign w:val="center"/>
          </w:tcPr>
          <w:p w14:paraId="346B232F" w14:textId="760BBB73"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664" w:type="pct"/>
            <w:vAlign w:val="center"/>
          </w:tcPr>
          <w:p w14:paraId="78F2E580" w14:textId="4474617E"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499" w:type="pct"/>
            <w:vAlign w:val="center"/>
          </w:tcPr>
          <w:p w14:paraId="2E3EE389" w14:textId="643214FE"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0085DC93"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697" w:type="pct"/>
            <w:vAlign w:val="center"/>
          </w:tcPr>
          <w:p w14:paraId="2A6BAD2C" w14:textId="7E344809"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r>
      <w:tr w:rsidR="00FB3557" w:rsidRPr="00D01AF1" w14:paraId="1B2B6B99" w14:textId="77777777" w:rsidTr="00034BAA">
        <w:trPr>
          <w:trHeight w:val="454"/>
          <w:jc w:val="center"/>
        </w:trPr>
        <w:tc>
          <w:tcPr>
            <w:tcW w:w="267" w:type="pct"/>
            <w:vMerge/>
            <w:shd w:val="clear" w:color="auto" w:fill="auto"/>
            <w:vAlign w:val="center"/>
          </w:tcPr>
          <w:p w14:paraId="34887ADA"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p>
        </w:tc>
        <w:tc>
          <w:tcPr>
            <w:tcW w:w="757" w:type="pct"/>
            <w:shd w:val="clear" w:color="auto" w:fill="auto"/>
            <w:vAlign w:val="center"/>
          </w:tcPr>
          <w:p w14:paraId="72DDD349"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氨氮</w:t>
            </w:r>
          </w:p>
        </w:tc>
        <w:tc>
          <w:tcPr>
            <w:tcW w:w="739" w:type="pct"/>
            <w:vAlign w:val="center"/>
          </w:tcPr>
          <w:p w14:paraId="027E4253" w14:textId="0977EAF9"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0.0029</w:t>
            </w:r>
          </w:p>
        </w:tc>
        <w:tc>
          <w:tcPr>
            <w:tcW w:w="712" w:type="pct"/>
            <w:vAlign w:val="center"/>
          </w:tcPr>
          <w:p w14:paraId="1693CBCD" w14:textId="4F4BAFE5"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0.0029</w:t>
            </w:r>
          </w:p>
        </w:tc>
        <w:tc>
          <w:tcPr>
            <w:tcW w:w="664" w:type="pct"/>
            <w:vAlign w:val="center"/>
          </w:tcPr>
          <w:p w14:paraId="3D966180" w14:textId="3FCCEB80"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0.0029</w:t>
            </w:r>
          </w:p>
        </w:tc>
        <w:tc>
          <w:tcPr>
            <w:tcW w:w="499" w:type="pct"/>
            <w:vAlign w:val="center"/>
          </w:tcPr>
          <w:p w14:paraId="0CF65EBA" w14:textId="705C2F89"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60BA5968"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0.0029</w:t>
            </w:r>
          </w:p>
        </w:tc>
        <w:tc>
          <w:tcPr>
            <w:tcW w:w="697" w:type="pct"/>
            <w:vAlign w:val="center"/>
          </w:tcPr>
          <w:p w14:paraId="6804CCA3" w14:textId="36BC70FD"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r>
      <w:tr w:rsidR="00FB3557" w:rsidRPr="00D01AF1" w14:paraId="72A16076" w14:textId="77777777" w:rsidTr="00034BAA">
        <w:trPr>
          <w:trHeight w:val="454"/>
          <w:jc w:val="center"/>
        </w:trPr>
        <w:tc>
          <w:tcPr>
            <w:tcW w:w="267" w:type="pct"/>
            <w:vMerge/>
            <w:shd w:val="clear" w:color="auto" w:fill="auto"/>
            <w:vAlign w:val="center"/>
          </w:tcPr>
          <w:p w14:paraId="6BCB9303"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p>
        </w:tc>
        <w:tc>
          <w:tcPr>
            <w:tcW w:w="757" w:type="pct"/>
            <w:shd w:val="clear" w:color="auto" w:fill="auto"/>
            <w:vAlign w:val="center"/>
          </w:tcPr>
          <w:p w14:paraId="7BD3D066"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T</w:t>
            </w:r>
            <w:r w:rsidRPr="00D01AF1">
              <w:rPr>
                <w:rFonts w:hint="eastAsia"/>
                <w:color w:val="000000" w:themeColor="text1"/>
                <w:sz w:val="21"/>
                <w:szCs w:val="21"/>
              </w:rPr>
              <w:t>P</w:t>
            </w:r>
          </w:p>
        </w:tc>
        <w:tc>
          <w:tcPr>
            <w:tcW w:w="739" w:type="pct"/>
            <w:vAlign w:val="center"/>
          </w:tcPr>
          <w:p w14:paraId="6F68F7AC" w14:textId="587E173D"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0.0006</w:t>
            </w:r>
          </w:p>
        </w:tc>
        <w:tc>
          <w:tcPr>
            <w:tcW w:w="712" w:type="pct"/>
            <w:vAlign w:val="center"/>
          </w:tcPr>
          <w:p w14:paraId="17DAFCFC" w14:textId="30FB1604"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0.0006</w:t>
            </w:r>
          </w:p>
        </w:tc>
        <w:tc>
          <w:tcPr>
            <w:tcW w:w="664" w:type="pct"/>
            <w:vAlign w:val="center"/>
          </w:tcPr>
          <w:p w14:paraId="1DF6C4B3" w14:textId="3373675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0.0006</w:t>
            </w:r>
          </w:p>
        </w:tc>
        <w:tc>
          <w:tcPr>
            <w:tcW w:w="499" w:type="pct"/>
            <w:vAlign w:val="center"/>
          </w:tcPr>
          <w:p w14:paraId="00EEC4F3" w14:textId="1B987DC1"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6FFD9723"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0.0006</w:t>
            </w:r>
          </w:p>
        </w:tc>
        <w:tc>
          <w:tcPr>
            <w:tcW w:w="697" w:type="pct"/>
            <w:vAlign w:val="center"/>
          </w:tcPr>
          <w:p w14:paraId="6E9C060F" w14:textId="76476D2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r>
      <w:tr w:rsidR="00FB3557" w:rsidRPr="00D01AF1" w14:paraId="43346CA5" w14:textId="77777777" w:rsidTr="00034BAA">
        <w:trPr>
          <w:trHeight w:val="454"/>
          <w:jc w:val="center"/>
        </w:trPr>
        <w:tc>
          <w:tcPr>
            <w:tcW w:w="267" w:type="pct"/>
            <w:vMerge/>
            <w:shd w:val="clear" w:color="auto" w:fill="auto"/>
            <w:vAlign w:val="center"/>
          </w:tcPr>
          <w:p w14:paraId="33FE882D"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p>
        </w:tc>
        <w:tc>
          <w:tcPr>
            <w:tcW w:w="757" w:type="pct"/>
            <w:shd w:val="clear" w:color="auto" w:fill="auto"/>
            <w:vAlign w:val="center"/>
          </w:tcPr>
          <w:p w14:paraId="46BB032F"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TN</w:t>
            </w:r>
          </w:p>
        </w:tc>
        <w:tc>
          <w:tcPr>
            <w:tcW w:w="739" w:type="pct"/>
            <w:vAlign w:val="center"/>
          </w:tcPr>
          <w:p w14:paraId="4932BE6B" w14:textId="784E759E"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0.0219</w:t>
            </w:r>
          </w:p>
        </w:tc>
        <w:tc>
          <w:tcPr>
            <w:tcW w:w="712" w:type="pct"/>
            <w:vAlign w:val="center"/>
          </w:tcPr>
          <w:p w14:paraId="28567857" w14:textId="2BE801FF"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0.0219</w:t>
            </w:r>
          </w:p>
        </w:tc>
        <w:tc>
          <w:tcPr>
            <w:tcW w:w="664" w:type="pct"/>
            <w:vAlign w:val="center"/>
          </w:tcPr>
          <w:p w14:paraId="37899C0C" w14:textId="6D504646"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0.0219</w:t>
            </w:r>
          </w:p>
        </w:tc>
        <w:tc>
          <w:tcPr>
            <w:tcW w:w="499" w:type="pct"/>
            <w:vAlign w:val="center"/>
          </w:tcPr>
          <w:p w14:paraId="5BC74C36" w14:textId="441D06A4"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3C9BAE30" w14:textId="77777777"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0.0219</w:t>
            </w:r>
          </w:p>
        </w:tc>
        <w:tc>
          <w:tcPr>
            <w:tcW w:w="697" w:type="pct"/>
            <w:vAlign w:val="center"/>
          </w:tcPr>
          <w:p w14:paraId="3B7644A6" w14:textId="2D3369CE" w:rsidR="00026CFC" w:rsidRPr="00D01AF1" w:rsidRDefault="00026CFC" w:rsidP="00026CF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r>
      <w:tr w:rsidR="00FB3557" w:rsidRPr="00D01AF1" w14:paraId="6D09D6C4" w14:textId="77777777" w:rsidTr="00034BAA">
        <w:trPr>
          <w:trHeight w:val="454"/>
          <w:jc w:val="center"/>
        </w:trPr>
        <w:tc>
          <w:tcPr>
            <w:tcW w:w="267" w:type="pct"/>
            <w:vMerge w:val="restart"/>
            <w:shd w:val="clear" w:color="auto" w:fill="auto"/>
            <w:vAlign w:val="center"/>
          </w:tcPr>
          <w:p w14:paraId="4D38D5B3" w14:textId="77777777"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废气</w:t>
            </w:r>
          </w:p>
        </w:tc>
        <w:tc>
          <w:tcPr>
            <w:tcW w:w="757" w:type="pct"/>
            <w:shd w:val="clear" w:color="auto" w:fill="auto"/>
            <w:vAlign w:val="center"/>
          </w:tcPr>
          <w:p w14:paraId="186B131D" w14:textId="77777777"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颗粒物</w:t>
            </w:r>
          </w:p>
        </w:tc>
        <w:tc>
          <w:tcPr>
            <w:tcW w:w="739" w:type="pct"/>
            <w:vAlign w:val="center"/>
          </w:tcPr>
          <w:p w14:paraId="58A6119E" w14:textId="1C84B711"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9.58</w:t>
            </w:r>
          </w:p>
        </w:tc>
        <w:tc>
          <w:tcPr>
            <w:tcW w:w="712" w:type="pct"/>
            <w:vAlign w:val="center"/>
          </w:tcPr>
          <w:p w14:paraId="7AEE4298" w14:textId="1866BF2A"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25.6420</w:t>
            </w:r>
          </w:p>
        </w:tc>
        <w:tc>
          <w:tcPr>
            <w:tcW w:w="664" w:type="pct"/>
            <w:vAlign w:val="center"/>
          </w:tcPr>
          <w:p w14:paraId="1E90E26F" w14:textId="215E4F07"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9.58</w:t>
            </w:r>
          </w:p>
        </w:tc>
        <w:tc>
          <w:tcPr>
            <w:tcW w:w="499" w:type="pct"/>
            <w:vAlign w:val="center"/>
          </w:tcPr>
          <w:p w14:paraId="189139B1" w14:textId="2B3A1293"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shd w:val="clear" w:color="auto" w:fill="auto"/>
            <w:vAlign w:val="center"/>
          </w:tcPr>
          <w:p w14:paraId="61024A86" w14:textId="6481EBAE" w:rsidR="00AD5810" w:rsidRPr="00D01AF1" w:rsidRDefault="00AD5810" w:rsidP="00AD5810">
            <w:pPr>
              <w:adjustRightInd/>
              <w:snapToGrid/>
              <w:spacing w:line="240" w:lineRule="auto"/>
              <w:ind w:firstLineChars="0" w:firstLine="0"/>
              <w:contextualSpacing/>
              <w:jc w:val="center"/>
              <w:rPr>
                <w:color w:val="000000" w:themeColor="text1"/>
                <w:sz w:val="21"/>
                <w:szCs w:val="21"/>
                <w:u w:val="single"/>
              </w:rPr>
            </w:pPr>
            <w:r w:rsidRPr="00D01AF1">
              <w:rPr>
                <w:color w:val="000000" w:themeColor="text1"/>
                <w:sz w:val="21"/>
                <w:szCs w:val="21"/>
              </w:rPr>
              <w:t>25.6420</w:t>
            </w:r>
          </w:p>
        </w:tc>
        <w:tc>
          <w:tcPr>
            <w:tcW w:w="697" w:type="pct"/>
            <w:vAlign w:val="center"/>
          </w:tcPr>
          <w:p w14:paraId="2FF1DF22" w14:textId="2981B3DF" w:rsidR="00AD5810" w:rsidRPr="00D01AF1" w:rsidRDefault="00AD5810" w:rsidP="00AD5810">
            <w:pPr>
              <w:adjustRightInd/>
              <w:snapToGrid/>
              <w:spacing w:line="240" w:lineRule="auto"/>
              <w:ind w:firstLineChars="0" w:firstLine="0"/>
              <w:contextualSpacing/>
              <w:jc w:val="center"/>
              <w:rPr>
                <w:color w:val="000000" w:themeColor="text1"/>
                <w:sz w:val="21"/>
                <w:szCs w:val="21"/>
                <w:u w:val="single"/>
              </w:rPr>
            </w:pPr>
            <w:r w:rsidRPr="00D01AF1">
              <w:rPr>
                <w:rFonts w:hint="eastAsia"/>
                <w:color w:val="000000" w:themeColor="text1"/>
                <w:sz w:val="21"/>
                <w:szCs w:val="21"/>
              </w:rPr>
              <w:t>+</w:t>
            </w:r>
            <w:r w:rsidRPr="00D01AF1">
              <w:rPr>
                <w:color w:val="000000" w:themeColor="text1"/>
                <w:sz w:val="21"/>
                <w:szCs w:val="21"/>
              </w:rPr>
              <w:t>6.0620</w:t>
            </w:r>
          </w:p>
        </w:tc>
      </w:tr>
      <w:tr w:rsidR="00FB3557" w:rsidRPr="00D01AF1" w14:paraId="24900B53" w14:textId="77777777" w:rsidTr="00034BAA">
        <w:trPr>
          <w:trHeight w:val="454"/>
          <w:jc w:val="center"/>
        </w:trPr>
        <w:tc>
          <w:tcPr>
            <w:tcW w:w="267" w:type="pct"/>
            <w:vMerge/>
            <w:shd w:val="clear" w:color="auto" w:fill="auto"/>
            <w:vAlign w:val="center"/>
          </w:tcPr>
          <w:p w14:paraId="2D811EFB" w14:textId="77777777" w:rsidR="00AD5810" w:rsidRPr="00D01AF1" w:rsidRDefault="00AD5810" w:rsidP="00AD5810">
            <w:pPr>
              <w:adjustRightInd/>
              <w:snapToGrid/>
              <w:spacing w:line="240" w:lineRule="auto"/>
              <w:ind w:firstLineChars="0" w:firstLine="0"/>
              <w:contextualSpacing/>
              <w:jc w:val="center"/>
              <w:rPr>
                <w:color w:val="000000" w:themeColor="text1"/>
                <w:sz w:val="21"/>
                <w:szCs w:val="21"/>
              </w:rPr>
            </w:pPr>
          </w:p>
        </w:tc>
        <w:tc>
          <w:tcPr>
            <w:tcW w:w="757" w:type="pct"/>
            <w:shd w:val="clear" w:color="auto" w:fill="auto"/>
            <w:vAlign w:val="center"/>
          </w:tcPr>
          <w:p w14:paraId="4D8E4DBD" w14:textId="77777777"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二氧化硫</w:t>
            </w:r>
          </w:p>
        </w:tc>
        <w:tc>
          <w:tcPr>
            <w:tcW w:w="739" w:type="pct"/>
            <w:vAlign w:val="center"/>
          </w:tcPr>
          <w:p w14:paraId="53A0BEF0" w14:textId="7411F843" w:rsidR="00AD5810" w:rsidRPr="00D01AF1" w:rsidRDefault="00AD5810" w:rsidP="00AD5810">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w:t>
            </w:r>
            <w:r w:rsidRPr="00D01AF1">
              <w:rPr>
                <w:color w:val="000000" w:themeColor="text1"/>
                <w:sz w:val="21"/>
                <w:szCs w:val="21"/>
              </w:rPr>
              <w:t>5.4115</w:t>
            </w:r>
          </w:p>
        </w:tc>
        <w:tc>
          <w:tcPr>
            <w:tcW w:w="712" w:type="pct"/>
            <w:vAlign w:val="center"/>
          </w:tcPr>
          <w:p w14:paraId="5D350DC0" w14:textId="4915E816" w:rsidR="00AD5810" w:rsidRPr="00D01AF1" w:rsidRDefault="00AD5810" w:rsidP="00AD5810">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54.9416</w:t>
            </w:r>
          </w:p>
        </w:tc>
        <w:tc>
          <w:tcPr>
            <w:tcW w:w="664" w:type="pct"/>
            <w:vAlign w:val="center"/>
          </w:tcPr>
          <w:p w14:paraId="096C2135" w14:textId="3A0A8C92" w:rsidR="00AD5810" w:rsidRPr="00D01AF1" w:rsidRDefault="00AD5810" w:rsidP="00AD5810">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w:t>
            </w:r>
            <w:r w:rsidRPr="00D01AF1">
              <w:rPr>
                <w:color w:val="000000" w:themeColor="text1"/>
                <w:sz w:val="21"/>
                <w:szCs w:val="21"/>
              </w:rPr>
              <w:t>5.4115</w:t>
            </w:r>
          </w:p>
        </w:tc>
        <w:tc>
          <w:tcPr>
            <w:tcW w:w="499" w:type="pct"/>
            <w:vAlign w:val="center"/>
          </w:tcPr>
          <w:p w14:paraId="74BE52FF" w14:textId="6DE755E2" w:rsidR="00AD5810" w:rsidRPr="00D01AF1" w:rsidRDefault="00AD5810" w:rsidP="00AD5810">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w:t>
            </w:r>
          </w:p>
        </w:tc>
        <w:tc>
          <w:tcPr>
            <w:tcW w:w="665" w:type="pct"/>
            <w:vAlign w:val="center"/>
          </w:tcPr>
          <w:p w14:paraId="7AA6A2E3" w14:textId="64F6C55E" w:rsidR="00AD5810" w:rsidRPr="00D01AF1" w:rsidRDefault="00AD5810" w:rsidP="00AD5810">
            <w:pPr>
              <w:adjustRightInd/>
              <w:snapToGrid/>
              <w:spacing w:line="240" w:lineRule="auto"/>
              <w:ind w:firstLineChars="0" w:firstLine="0"/>
              <w:contextualSpacing/>
              <w:jc w:val="center"/>
              <w:rPr>
                <w:color w:val="000000" w:themeColor="text1"/>
                <w:sz w:val="21"/>
                <w:szCs w:val="21"/>
                <w:u w:val="single"/>
              </w:rPr>
            </w:pPr>
            <w:r w:rsidRPr="00D01AF1">
              <w:rPr>
                <w:color w:val="000000" w:themeColor="text1"/>
                <w:sz w:val="21"/>
                <w:szCs w:val="21"/>
              </w:rPr>
              <w:t>54.9416</w:t>
            </w:r>
          </w:p>
        </w:tc>
        <w:tc>
          <w:tcPr>
            <w:tcW w:w="697" w:type="pct"/>
            <w:vAlign w:val="center"/>
          </w:tcPr>
          <w:p w14:paraId="65C3D35A" w14:textId="6FDE2FC0" w:rsidR="00AD5810" w:rsidRPr="00D01AF1" w:rsidRDefault="00AD5810" w:rsidP="00AD5810">
            <w:pPr>
              <w:adjustRightInd/>
              <w:snapToGrid/>
              <w:spacing w:line="240" w:lineRule="auto"/>
              <w:ind w:firstLineChars="0" w:firstLine="0"/>
              <w:contextualSpacing/>
              <w:jc w:val="center"/>
              <w:rPr>
                <w:color w:val="000000" w:themeColor="text1"/>
                <w:sz w:val="21"/>
                <w:szCs w:val="21"/>
                <w:u w:val="single"/>
              </w:rPr>
            </w:pPr>
            <w:r w:rsidRPr="00D01AF1">
              <w:rPr>
                <w:rFonts w:hint="eastAsia"/>
                <w:color w:val="000000" w:themeColor="text1"/>
                <w:sz w:val="21"/>
                <w:szCs w:val="21"/>
              </w:rPr>
              <w:t>+</w:t>
            </w:r>
            <w:r w:rsidRPr="00D01AF1">
              <w:rPr>
                <w:color w:val="000000" w:themeColor="text1"/>
                <w:sz w:val="21"/>
                <w:szCs w:val="21"/>
              </w:rPr>
              <w:t>29.5301</w:t>
            </w:r>
          </w:p>
        </w:tc>
      </w:tr>
      <w:tr w:rsidR="00FB3557" w:rsidRPr="00D01AF1" w14:paraId="16F93732" w14:textId="77777777" w:rsidTr="00034BAA">
        <w:trPr>
          <w:trHeight w:val="454"/>
          <w:jc w:val="center"/>
        </w:trPr>
        <w:tc>
          <w:tcPr>
            <w:tcW w:w="267" w:type="pct"/>
            <w:vMerge/>
            <w:shd w:val="clear" w:color="auto" w:fill="auto"/>
            <w:vAlign w:val="center"/>
          </w:tcPr>
          <w:p w14:paraId="450F2AA5" w14:textId="77777777" w:rsidR="00AD5810" w:rsidRPr="00D01AF1" w:rsidRDefault="00AD5810" w:rsidP="00AD5810">
            <w:pPr>
              <w:adjustRightInd/>
              <w:snapToGrid/>
              <w:spacing w:line="240" w:lineRule="auto"/>
              <w:ind w:firstLineChars="0" w:firstLine="0"/>
              <w:contextualSpacing/>
              <w:jc w:val="center"/>
              <w:rPr>
                <w:color w:val="000000" w:themeColor="text1"/>
                <w:sz w:val="21"/>
                <w:szCs w:val="21"/>
              </w:rPr>
            </w:pPr>
          </w:p>
        </w:tc>
        <w:tc>
          <w:tcPr>
            <w:tcW w:w="757" w:type="pct"/>
            <w:shd w:val="clear" w:color="auto" w:fill="auto"/>
            <w:vAlign w:val="center"/>
          </w:tcPr>
          <w:p w14:paraId="71E3DE52" w14:textId="77777777"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氮氧化物</w:t>
            </w:r>
          </w:p>
        </w:tc>
        <w:tc>
          <w:tcPr>
            <w:tcW w:w="739" w:type="pct"/>
            <w:vAlign w:val="center"/>
          </w:tcPr>
          <w:p w14:paraId="2A8D941F" w14:textId="62A06953"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r w:rsidRPr="00D01AF1">
              <w:rPr>
                <w:color w:val="000000" w:themeColor="text1"/>
                <w:sz w:val="21"/>
                <w:szCs w:val="21"/>
              </w:rPr>
              <w:t>6.9085</w:t>
            </w:r>
          </w:p>
        </w:tc>
        <w:tc>
          <w:tcPr>
            <w:tcW w:w="712" w:type="pct"/>
            <w:vAlign w:val="center"/>
          </w:tcPr>
          <w:p w14:paraId="4EFE7113" w14:textId="7DC3C1DF"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103.0407</w:t>
            </w:r>
          </w:p>
        </w:tc>
        <w:tc>
          <w:tcPr>
            <w:tcW w:w="664" w:type="pct"/>
            <w:vAlign w:val="center"/>
          </w:tcPr>
          <w:p w14:paraId="02893EB1" w14:textId="41BF8C63"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r w:rsidRPr="00D01AF1">
              <w:rPr>
                <w:color w:val="000000" w:themeColor="text1"/>
                <w:sz w:val="21"/>
                <w:szCs w:val="21"/>
              </w:rPr>
              <w:t>6.9085</w:t>
            </w:r>
          </w:p>
        </w:tc>
        <w:tc>
          <w:tcPr>
            <w:tcW w:w="499" w:type="pct"/>
            <w:vAlign w:val="center"/>
          </w:tcPr>
          <w:p w14:paraId="7C3D23A7" w14:textId="5ED6C00D"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7A1F3670" w14:textId="763F7944" w:rsidR="00AD5810" w:rsidRPr="00D01AF1" w:rsidRDefault="00AD5810" w:rsidP="00AD5810">
            <w:pPr>
              <w:adjustRightInd/>
              <w:snapToGrid/>
              <w:spacing w:line="240" w:lineRule="auto"/>
              <w:ind w:firstLineChars="0" w:firstLine="0"/>
              <w:contextualSpacing/>
              <w:jc w:val="center"/>
              <w:rPr>
                <w:color w:val="000000" w:themeColor="text1"/>
                <w:sz w:val="21"/>
                <w:szCs w:val="21"/>
                <w:u w:val="single"/>
              </w:rPr>
            </w:pPr>
            <w:r w:rsidRPr="00D01AF1">
              <w:rPr>
                <w:color w:val="000000" w:themeColor="text1"/>
                <w:sz w:val="21"/>
                <w:szCs w:val="21"/>
              </w:rPr>
              <w:t>103.0407</w:t>
            </w:r>
          </w:p>
        </w:tc>
        <w:tc>
          <w:tcPr>
            <w:tcW w:w="697" w:type="pct"/>
            <w:vAlign w:val="center"/>
          </w:tcPr>
          <w:p w14:paraId="1A785FA0" w14:textId="39DACC5D" w:rsidR="00AD5810" w:rsidRPr="00D01AF1" w:rsidRDefault="00AD5810" w:rsidP="00AD5810">
            <w:pPr>
              <w:adjustRightInd/>
              <w:snapToGrid/>
              <w:spacing w:line="240" w:lineRule="auto"/>
              <w:ind w:firstLineChars="0" w:firstLine="0"/>
              <w:contextualSpacing/>
              <w:jc w:val="center"/>
              <w:rPr>
                <w:color w:val="000000" w:themeColor="text1"/>
                <w:sz w:val="21"/>
                <w:szCs w:val="21"/>
                <w:u w:val="single"/>
              </w:rPr>
            </w:pPr>
            <w:r w:rsidRPr="00D01AF1">
              <w:rPr>
                <w:rFonts w:hint="eastAsia"/>
                <w:color w:val="000000" w:themeColor="text1"/>
                <w:sz w:val="21"/>
                <w:szCs w:val="21"/>
              </w:rPr>
              <w:t>+</w:t>
            </w:r>
            <w:r w:rsidRPr="00D01AF1">
              <w:rPr>
                <w:color w:val="000000" w:themeColor="text1"/>
                <w:sz w:val="21"/>
                <w:szCs w:val="21"/>
              </w:rPr>
              <w:t>56.1322</w:t>
            </w:r>
          </w:p>
        </w:tc>
      </w:tr>
      <w:tr w:rsidR="00FB3557" w:rsidRPr="00D01AF1" w14:paraId="2C164515" w14:textId="77777777" w:rsidTr="00034BAA">
        <w:trPr>
          <w:trHeight w:val="454"/>
          <w:jc w:val="center"/>
        </w:trPr>
        <w:tc>
          <w:tcPr>
            <w:tcW w:w="267" w:type="pct"/>
            <w:vMerge/>
            <w:shd w:val="clear" w:color="auto" w:fill="auto"/>
            <w:vAlign w:val="center"/>
          </w:tcPr>
          <w:p w14:paraId="71C74A3C" w14:textId="77777777" w:rsidR="00AD5810" w:rsidRPr="00D01AF1" w:rsidRDefault="00AD5810" w:rsidP="00AD5810">
            <w:pPr>
              <w:adjustRightInd/>
              <w:snapToGrid/>
              <w:spacing w:line="240" w:lineRule="auto"/>
              <w:ind w:firstLineChars="0" w:firstLine="0"/>
              <w:contextualSpacing/>
              <w:jc w:val="center"/>
              <w:rPr>
                <w:color w:val="000000" w:themeColor="text1"/>
                <w:sz w:val="21"/>
                <w:szCs w:val="21"/>
              </w:rPr>
            </w:pPr>
          </w:p>
        </w:tc>
        <w:tc>
          <w:tcPr>
            <w:tcW w:w="757" w:type="pct"/>
            <w:shd w:val="clear" w:color="auto" w:fill="auto"/>
            <w:vAlign w:val="center"/>
          </w:tcPr>
          <w:p w14:paraId="0577CE2C" w14:textId="77777777"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氨</w:t>
            </w:r>
          </w:p>
        </w:tc>
        <w:tc>
          <w:tcPr>
            <w:tcW w:w="739" w:type="pct"/>
            <w:vAlign w:val="center"/>
          </w:tcPr>
          <w:p w14:paraId="68648EE7" w14:textId="41EDB857" w:rsidR="00AD5810" w:rsidRPr="00D01AF1" w:rsidRDefault="00AD5810" w:rsidP="00AD5810">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7</w:t>
            </w:r>
            <w:r w:rsidRPr="00D01AF1">
              <w:rPr>
                <w:color w:val="000000" w:themeColor="text1"/>
                <w:sz w:val="21"/>
                <w:szCs w:val="21"/>
              </w:rPr>
              <w:t>.8164</w:t>
            </w:r>
          </w:p>
        </w:tc>
        <w:tc>
          <w:tcPr>
            <w:tcW w:w="712" w:type="pct"/>
            <w:vAlign w:val="center"/>
          </w:tcPr>
          <w:p w14:paraId="235AF67F" w14:textId="2356A878" w:rsidR="00AD5810" w:rsidRPr="00D01AF1" w:rsidRDefault="00AD5810" w:rsidP="00AD5810">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13.7382</w:t>
            </w:r>
          </w:p>
        </w:tc>
        <w:tc>
          <w:tcPr>
            <w:tcW w:w="664" w:type="pct"/>
            <w:vAlign w:val="center"/>
          </w:tcPr>
          <w:p w14:paraId="6BFEBA1E" w14:textId="6C799983" w:rsidR="00AD5810" w:rsidRPr="00D01AF1" w:rsidRDefault="00AD5810" w:rsidP="00AD5810">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7</w:t>
            </w:r>
            <w:r w:rsidRPr="00D01AF1">
              <w:rPr>
                <w:color w:val="000000" w:themeColor="text1"/>
                <w:sz w:val="21"/>
                <w:szCs w:val="21"/>
              </w:rPr>
              <w:t>.8164</w:t>
            </w:r>
          </w:p>
        </w:tc>
        <w:tc>
          <w:tcPr>
            <w:tcW w:w="499" w:type="pct"/>
            <w:vAlign w:val="center"/>
          </w:tcPr>
          <w:p w14:paraId="2E4A3154" w14:textId="6F92A3C9" w:rsidR="00AD5810" w:rsidRPr="00D01AF1" w:rsidRDefault="00AD5810" w:rsidP="00AD5810">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w:t>
            </w:r>
          </w:p>
        </w:tc>
        <w:tc>
          <w:tcPr>
            <w:tcW w:w="665" w:type="pct"/>
            <w:vAlign w:val="center"/>
          </w:tcPr>
          <w:p w14:paraId="3BDFDAC4" w14:textId="18AE6AB2" w:rsidR="00AD5810" w:rsidRPr="00D01AF1" w:rsidRDefault="00AD5810" w:rsidP="00AD5810">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13.7382</w:t>
            </w:r>
          </w:p>
        </w:tc>
        <w:tc>
          <w:tcPr>
            <w:tcW w:w="697" w:type="pct"/>
            <w:vAlign w:val="center"/>
          </w:tcPr>
          <w:p w14:paraId="15D8753C" w14:textId="763FE030" w:rsidR="00AD5810" w:rsidRPr="00D01AF1" w:rsidRDefault="00AD5810" w:rsidP="00AD581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r w:rsidRPr="00D01AF1">
              <w:rPr>
                <w:color w:val="000000" w:themeColor="text1"/>
                <w:sz w:val="21"/>
                <w:szCs w:val="21"/>
              </w:rPr>
              <w:t>5.9218</w:t>
            </w:r>
          </w:p>
        </w:tc>
      </w:tr>
      <w:tr w:rsidR="00FB3557" w:rsidRPr="00D01AF1" w14:paraId="1692F798" w14:textId="77777777" w:rsidTr="00034BAA">
        <w:trPr>
          <w:trHeight w:val="454"/>
          <w:jc w:val="center"/>
        </w:trPr>
        <w:tc>
          <w:tcPr>
            <w:tcW w:w="267" w:type="pct"/>
            <w:vMerge w:val="restart"/>
            <w:shd w:val="clear" w:color="auto" w:fill="auto"/>
            <w:vAlign w:val="center"/>
          </w:tcPr>
          <w:p w14:paraId="6D64F8A3" w14:textId="77777777"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固</w:t>
            </w:r>
            <w:r w:rsidRPr="00D01AF1">
              <w:rPr>
                <w:color w:val="000000" w:themeColor="text1"/>
                <w:sz w:val="21"/>
                <w:szCs w:val="21"/>
              </w:rPr>
              <w:t>废</w:t>
            </w:r>
          </w:p>
        </w:tc>
        <w:tc>
          <w:tcPr>
            <w:tcW w:w="757" w:type="pct"/>
            <w:shd w:val="clear" w:color="auto" w:fill="auto"/>
            <w:vAlign w:val="center"/>
          </w:tcPr>
          <w:p w14:paraId="55A38664" w14:textId="77777777"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一般固废</w:t>
            </w:r>
          </w:p>
        </w:tc>
        <w:tc>
          <w:tcPr>
            <w:tcW w:w="739" w:type="pct"/>
            <w:vAlign w:val="center"/>
          </w:tcPr>
          <w:p w14:paraId="7029734D" w14:textId="3C1E9A28"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712" w:type="pct"/>
            <w:vAlign w:val="center"/>
          </w:tcPr>
          <w:p w14:paraId="1F454E2D" w14:textId="4293B017"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664" w:type="pct"/>
            <w:vAlign w:val="center"/>
          </w:tcPr>
          <w:p w14:paraId="3499443F" w14:textId="78FF4969"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499" w:type="pct"/>
            <w:vAlign w:val="center"/>
          </w:tcPr>
          <w:p w14:paraId="66E40768" w14:textId="67A259E4"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0820AD78" w14:textId="77777777"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697" w:type="pct"/>
            <w:vAlign w:val="center"/>
          </w:tcPr>
          <w:p w14:paraId="68AB8179" w14:textId="77777777"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r>
      <w:tr w:rsidR="00FB3557" w:rsidRPr="00D01AF1" w14:paraId="7C9C73A5" w14:textId="77777777" w:rsidTr="00034BAA">
        <w:trPr>
          <w:trHeight w:val="454"/>
          <w:jc w:val="center"/>
        </w:trPr>
        <w:tc>
          <w:tcPr>
            <w:tcW w:w="267" w:type="pct"/>
            <w:vMerge/>
            <w:shd w:val="clear" w:color="auto" w:fill="auto"/>
            <w:vAlign w:val="center"/>
          </w:tcPr>
          <w:p w14:paraId="1F3146A1" w14:textId="77777777" w:rsidR="00066A8C" w:rsidRPr="00D01AF1" w:rsidRDefault="00066A8C" w:rsidP="00066A8C">
            <w:pPr>
              <w:adjustRightInd/>
              <w:snapToGrid/>
              <w:spacing w:line="240" w:lineRule="auto"/>
              <w:ind w:firstLineChars="0" w:firstLine="0"/>
              <w:contextualSpacing/>
              <w:jc w:val="center"/>
              <w:rPr>
                <w:color w:val="000000" w:themeColor="text1"/>
                <w:sz w:val="21"/>
                <w:szCs w:val="21"/>
              </w:rPr>
            </w:pPr>
          </w:p>
        </w:tc>
        <w:tc>
          <w:tcPr>
            <w:tcW w:w="757" w:type="pct"/>
            <w:shd w:val="clear" w:color="auto" w:fill="auto"/>
            <w:vAlign w:val="center"/>
          </w:tcPr>
          <w:p w14:paraId="406F621C" w14:textId="77777777"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危险废物</w:t>
            </w:r>
          </w:p>
        </w:tc>
        <w:tc>
          <w:tcPr>
            <w:tcW w:w="739" w:type="pct"/>
            <w:vAlign w:val="center"/>
          </w:tcPr>
          <w:p w14:paraId="3B528A56" w14:textId="7D0CC473"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712" w:type="pct"/>
            <w:vAlign w:val="center"/>
          </w:tcPr>
          <w:p w14:paraId="2C79EDD2" w14:textId="36D73454"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664" w:type="pct"/>
            <w:vAlign w:val="center"/>
          </w:tcPr>
          <w:p w14:paraId="730C3A2C" w14:textId="74B04B9C"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499" w:type="pct"/>
            <w:vAlign w:val="center"/>
          </w:tcPr>
          <w:p w14:paraId="79748489" w14:textId="5A5F740A"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672B25E6" w14:textId="77777777"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697" w:type="pct"/>
            <w:vAlign w:val="center"/>
          </w:tcPr>
          <w:p w14:paraId="7D59E468" w14:textId="77777777" w:rsidR="00066A8C" w:rsidRPr="00D01AF1" w:rsidRDefault="00066A8C" w:rsidP="00066A8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r>
    </w:tbl>
    <w:p w14:paraId="190D898A" w14:textId="77777777" w:rsidR="0099146A" w:rsidRPr="00D01AF1" w:rsidRDefault="0099146A" w:rsidP="009A3D41">
      <w:pPr>
        <w:keepNext/>
        <w:keepLines/>
        <w:numPr>
          <w:ilvl w:val="1"/>
          <w:numId w:val="7"/>
        </w:numPr>
        <w:tabs>
          <w:tab w:val="left" w:pos="960"/>
          <w:tab w:val="left" w:pos="1200"/>
          <w:tab w:val="left" w:pos="3131"/>
        </w:tabs>
        <w:spacing w:before="240" w:after="240" w:line="240" w:lineRule="auto"/>
        <w:ind w:left="0" w:firstLineChars="0" w:firstLine="301"/>
        <w:jc w:val="left"/>
        <w:outlineLvl w:val="1"/>
        <w:rPr>
          <w:b/>
          <w:color w:val="000000" w:themeColor="text1"/>
          <w:sz w:val="30"/>
        </w:rPr>
      </w:pPr>
      <w:bookmarkStart w:id="199" w:name="_Toc131757568"/>
      <w:bookmarkStart w:id="200" w:name="_Toc167375160"/>
      <w:r w:rsidRPr="00D01AF1">
        <w:rPr>
          <w:rFonts w:hint="eastAsia"/>
          <w:b/>
          <w:color w:val="000000" w:themeColor="text1"/>
          <w:sz w:val="30"/>
        </w:rPr>
        <w:t>本项目清洁生产分析</w:t>
      </w:r>
      <w:bookmarkEnd w:id="199"/>
      <w:bookmarkEnd w:id="200"/>
    </w:p>
    <w:p w14:paraId="37622BB4" w14:textId="77777777" w:rsidR="0099146A" w:rsidRPr="00D01AF1" w:rsidRDefault="0099146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201" w:name="_Toc131757569"/>
      <w:r w:rsidRPr="00D01AF1">
        <w:rPr>
          <w:rFonts w:eastAsia="楷体" w:hint="eastAsia"/>
          <w:b/>
          <w:color w:val="000000" w:themeColor="text1"/>
          <w:sz w:val="28"/>
        </w:rPr>
        <w:t>清洁生产的意义</w:t>
      </w:r>
      <w:bookmarkEnd w:id="201"/>
    </w:p>
    <w:p w14:paraId="4C33778D" w14:textId="77777777" w:rsidR="0099146A" w:rsidRPr="00D01AF1" w:rsidRDefault="0099146A" w:rsidP="0099146A">
      <w:pPr>
        <w:ind w:firstLine="480"/>
        <w:rPr>
          <w:color w:val="000000" w:themeColor="text1"/>
        </w:rPr>
      </w:pPr>
      <w:r w:rsidRPr="00D01AF1">
        <w:rPr>
          <w:rFonts w:hint="eastAsia"/>
          <w:color w:val="000000" w:themeColor="text1"/>
        </w:rPr>
        <w:t>《中华人民共和国清洁生产促进法》中指出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清洁生产的核心是从源头抓起，预防为主，生产全过程控制，实现经济效益和环境效益的统一。清洁生产涉及的范围很广，从改善日常管理的简单措施到原材料的变更，从工艺设计的选择到新设备的更换，都是清洁生产所包括的内容。</w:t>
      </w:r>
    </w:p>
    <w:p w14:paraId="6D7E29EC" w14:textId="77777777" w:rsidR="0099146A" w:rsidRPr="00D01AF1" w:rsidRDefault="0099146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202" w:name="_Toc131757570"/>
      <w:r w:rsidRPr="00D01AF1">
        <w:rPr>
          <w:rFonts w:eastAsia="楷体" w:hint="eastAsia"/>
          <w:b/>
          <w:color w:val="000000" w:themeColor="text1"/>
          <w:sz w:val="28"/>
        </w:rPr>
        <w:t>本项目清洁生产分析</w:t>
      </w:r>
      <w:bookmarkEnd w:id="202"/>
    </w:p>
    <w:p w14:paraId="1C1B2A70" w14:textId="77777777" w:rsidR="0099146A" w:rsidRPr="00D01AF1" w:rsidRDefault="0099146A" w:rsidP="0099146A">
      <w:pPr>
        <w:ind w:firstLine="480"/>
        <w:rPr>
          <w:color w:val="000000" w:themeColor="text1"/>
        </w:rPr>
      </w:pPr>
      <w:r w:rsidRPr="00D01AF1">
        <w:rPr>
          <w:rFonts w:hint="eastAsia"/>
          <w:color w:val="000000" w:themeColor="text1"/>
        </w:rPr>
        <w:t>本次评价从生产工艺及设备、资源和能源消耗、污染物排放、清洁生产管理等方面并参照黑龙江省地方标准《电力行业（生物质发电企业）清洁生产评价指标体系》（</w:t>
      </w:r>
      <w:r w:rsidRPr="00D01AF1">
        <w:rPr>
          <w:rFonts w:hint="eastAsia"/>
          <w:color w:val="000000" w:themeColor="text1"/>
        </w:rPr>
        <w:t>D</w:t>
      </w:r>
      <w:r w:rsidRPr="00D01AF1">
        <w:rPr>
          <w:color w:val="000000" w:themeColor="text1"/>
        </w:rPr>
        <w:t>B23/T 2769-2020</w:t>
      </w:r>
      <w:r w:rsidRPr="00D01AF1">
        <w:rPr>
          <w:rFonts w:hint="eastAsia"/>
          <w:color w:val="000000" w:themeColor="text1"/>
        </w:rPr>
        <w:t>）和中华人民共和国国家发改和改革委员会、环境保护部、工业和信息化部</w:t>
      </w:r>
      <w:r w:rsidRPr="00D01AF1">
        <w:rPr>
          <w:rFonts w:hint="eastAsia"/>
          <w:color w:val="000000" w:themeColor="text1"/>
        </w:rPr>
        <w:t>2</w:t>
      </w:r>
      <w:r w:rsidRPr="00D01AF1">
        <w:rPr>
          <w:color w:val="000000" w:themeColor="text1"/>
        </w:rPr>
        <w:t>015</w:t>
      </w:r>
      <w:r w:rsidRPr="00D01AF1">
        <w:rPr>
          <w:rFonts w:hint="eastAsia"/>
          <w:color w:val="000000" w:themeColor="text1"/>
        </w:rPr>
        <w:t>年</w:t>
      </w:r>
      <w:r w:rsidRPr="00D01AF1">
        <w:rPr>
          <w:rFonts w:hint="eastAsia"/>
          <w:color w:val="000000" w:themeColor="text1"/>
        </w:rPr>
        <w:t>4</w:t>
      </w:r>
      <w:r w:rsidRPr="00D01AF1">
        <w:rPr>
          <w:rFonts w:hint="eastAsia"/>
          <w:color w:val="000000" w:themeColor="text1"/>
        </w:rPr>
        <w:t>月</w:t>
      </w:r>
      <w:r w:rsidRPr="00D01AF1">
        <w:rPr>
          <w:rFonts w:hint="eastAsia"/>
          <w:color w:val="000000" w:themeColor="text1"/>
        </w:rPr>
        <w:t>1</w:t>
      </w:r>
      <w:r w:rsidRPr="00D01AF1">
        <w:rPr>
          <w:color w:val="000000" w:themeColor="text1"/>
        </w:rPr>
        <w:t>5</w:t>
      </w:r>
      <w:r w:rsidRPr="00D01AF1">
        <w:rPr>
          <w:rFonts w:hint="eastAsia"/>
          <w:color w:val="000000" w:themeColor="text1"/>
        </w:rPr>
        <w:t>日联合发布的《电力行业（燃煤发电企业）清洁生产评价指标体系》（</w:t>
      </w:r>
      <w:r w:rsidRPr="00D01AF1">
        <w:rPr>
          <w:rFonts w:hint="eastAsia"/>
          <w:color w:val="000000" w:themeColor="text1"/>
        </w:rPr>
        <w:t>2</w:t>
      </w:r>
      <w:r w:rsidRPr="00D01AF1">
        <w:rPr>
          <w:color w:val="000000" w:themeColor="text1"/>
        </w:rPr>
        <w:t>015</w:t>
      </w:r>
      <w:r w:rsidRPr="00D01AF1">
        <w:rPr>
          <w:rFonts w:hint="eastAsia"/>
          <w:color w:val="000000" w:themeColor="text1"/>
        </w:rPr>
        <w:t>年第</w:t>
      </w:r>
      <w:r w:rsidRPr="00D01AF1">
        <w:rPr>
          <w:rFonts w:hint="eastAsia"/>
          <w:color w:val="000000" w:themeColor="text1"/>
        </w:rPr>
        <w:t>9</w:t>
      </w:r>
      <w:r w:rsidRPr="00D01AF1">
        <w:rPr>
          <w:rFonts w:hint="eastAsia"/>
          <w:color w:val="000000" w:themeColor="text1"/>
        </w:rPr>
        <w:t>号）进行评价。</w:t>
      </w:r>
    </w:p>
    <w:p w14:paraId="5937CD26" w14:textId="77777777" w:rsidR="0099146A" w:rsidRPr="00D01AF1" w:rsidRDefault="0099146A" w:rsidP="009A3D41">
      <w:pPr>
        <w:keepNext/>
        <w:numPr>
          <w:ilvl w:val="3"/>
          <w:numId w:val="7"/>
        </w:numPr>
        <w:tabs>
          <w:tab w:val="clear" w:pos="1647"/>
          <w:tab w:val="left" w:pos="1364"/>
        </w:tabs>
        <w:ind w:left="120" w:firstLineChars="0"/>
        <w:outlineLvl w:val="3"/>
        <w:rPr>
          <w:b/>
          <w:snapToGrid w:val="0"/>
          <w:color w:val="000000" w:themeColor="text1"/>
        </w:rPr>
      </w:pPr>
      <w:r w:rsidRPr="00D01AF1">
        <w:rPr>
          <w:rFonts w:hint="eastAsia"/>
          <w:b/>
          <w:snapToGrid w:val="0"/>
          <w:color w:val="000000" w:themeColor="text1"/>
        </w:rPr>
        <w:t>生产工艺及设备先进性</w:t>
      </w:r>
    </w:p>
    <w:p w14:paraId="4CC60910" w14:textId="77777777" w:rsidR="0099146A" w:rsidRPr="00D01AF1" w:rsidRDefault="0099146A" w:rsidP="0099146A">
      <w:pPr>
        <w:ind w:firstLine="480"/>
        <w:rPr>
          <w:color w:val="000000" w:themeColor="text1"/>
        </w:rPr>
      </w:pPr>
      <w:r w:rsidRPr="00D01AF1">
        <w:rPr>
          <w:rFonts w:hint="eastAsia"/>
          <w:color w:val="000000" w:themeColor="text1"/>
        </w:rPr>
        <w:t>1</w:t>
      </w:r>
      <w:r w:rsidRPr="00D01AF1">
        <w:rPr>
          <w:rFonts w:hint="eastAsia"/>
          <w:color w:val="000000" w:themeColor="text1"/>
        </w:rPr>
        <w:t>、生产工艺及设备</w:t>
      </w:r>
    </w:p>
    <w:p w14:paraId="645697FB" w14:textId="479363CE" w:rsidR="0099146A" w:rsidRPr="00D01AF1" w:rsidRDefault="0099146A" w:rsidP="0099146A">
      <w:pPr>
        <w:ind w:firstLine="480"/>
        <w:rPr>
          <w:color w:val="000000" w:themeColor="text1"/>
        </w:rPr>
      </w:pPr>
      <w:r w:rsidRPr="00D01AF1">
        <w:rPr>
          <w:rFonts w:hint="eastAsia"/>
          <w:color w:val="000000" w:themeColor="text1"/>
        </w:rPr>
        <w:t>本项目属于热电联产项目，采用</w:t>
      </w:r>
      <w:r w:rsidRPr="00D01AF1">
        <w:rPr>
          <w:rFonts w:hint="eastAsia"/>
          <w:color w:val="000000" w:themeColor="text1"/>
        </w:rPr>
        <w:t>3</w:t>
      </w:r>
      <w:r w:rsidRPr="00D01AF1">
        <w:rPr>
          <w:rFonts w:hint="eastAsia"/>
          <w:color w:val="000000" w:themeColor="text1"/>
        </w:rPr>
        <w:t>台</w:t>
      </w:r>
      <w:r w:rsidRPr="00D01AF1">
        <w:rPr>
          <w:rFonts w:hint="eastAsia"/>
          <w:color w:val="000000" w:themeColor="text1"/>
        </w:rPr>
        <w:t>140t/h</w:t>
      </w:r>
      <w:r w:rsidRPr="00D01AF1">
        <w:rPr>
          <w:rFonts w:hint="eastAsia"/>
          <w:color w:val="000000" w:themeColor="text1"/>
        </w:rPr>
        <w:t>高温超高压循环流化床锅炉，配置</w:t>
      </w:r>
      <w:r w:rsidRPr="00D01AF1">
        <w:rPr>
          <w:rFonts w:hint="eastAsia"/>
          <w:color w:val="000000" w:themeColor="text1"/>
        </w:rPr>
        <w:t>2</w:t>
      </w:r>
      <w:r w:rsidRPr="00D01AF1">
        <w:rPr>
          <w:rFonts w:hint="eastAsia"/>
          <w:color w:val="000000" w:themeColor="text1"/>
        </w:rPr>
        <w:t>台</w:t>
      </w:r>
      <w:r w:rsidRPr="00D01AF1">
        <w:rPr>
          <w:color w:val="000000" w:themeColor="text1"/>
        </w:rPr>
        <w:t>2</w:t>
      </w:r>
      <w:r w:rsidRPr="00D01AF1">
        <w:rPr>
          <w:rFonts w:hint="eastAsia"/>
          <w:color w:val="000000" w:themeColor="text1"/>
        </w:rPr>
        <w:t>5MW</w:t>
      </w:r>
      <w:r w:rsidRPr="00D01AF1">
        <w:rPr>
          <w:rFonts w:hint="eastAsia"/>
          <w:color w:val="000000" w:themeColor="text1"/>
        </w:rPr>
        <w:t>背压式发电机组</w:t>
      </w:r>
      <w:r w:rsidR="00322088" w:rsidRPr="00D01AF1">
        <w:rPr>
          <w:rFonts w:hint="eastAsia"/>
          <w:color w:val="000000" w:themeColor="text1"/>
        </w:rPr>
        <w:t>+</w:t>
      </w:r>
      <w:r w:rsidR="00322088" w:rsidRPr="00D01AF1">
        <w:rPr>
          <w:color w:val="000000" w:themeColor="text1"/>
          <w:szCs w:val="24"/>
        </w:rPr>
        <w:t>6MW</w:t>
      </w:r>
      <w:r w:rsidR="00322088" w:rsidRPr="00D01AF1">
        <w:rPr>
          <w:color w:val="000000" w:themeColor="text1"/>
          <w:szCs w:val="24"/>
        </w:rPr>
        <w:t>后置式凝汽式汽轮发电机组（备用）</w:t>
      </w:r>
      <w:r w:rsidRPr="00D01AF1">
        <w:rPr>
          <w:rFonts w:hint="eastAsia"/>
          <w:color w:val="000000" w:themeColor="text1"/>
        </w:rPr>
        <w:t>，用于调节外供蒸汽用量及发电蒸汽用量。</w:t>
      </w:r>
    </w:p>
    <w:p w14:paraId="69116AF9" w14:textId="77777777" w:rsidR="0099146A" w:rsidRPr="00D01AF1" w:rsidRDefault="0099146A" w:rsidP="0099146A">
      <w:pPr>
        <w:ind w:firstLine="480"/>
        <w:rPr>
          <w:rFonts w:ascii="宋体" w:hAnsi="宋体"/>
          <w:color w:val="000000" w:themeColor="text1"/>
        </w:rPr>
      </w:pPr>
      <w:r w:rsidRPr="00D01AF1">
        <w:rPr>
          <w:rFonts w:ascii="宋体" w:hAnsi="宋体" w:hint="eastAsia"/>
          <w:color w:val="000000" w:themeColor="text1"/>
        </w:rPr>
        <w:t>热电联产使能源得到合理利用，是节约能源的一项重要措施。在众多的汽轮</w:t>
      </w:r>
      <w:r w:rsidRPr="00D01AF1">
        <w:rPr>
          <w:rFonts w:ascii="宋体" w:hAnsi="宋体" w:hint="eastAsia"/>
          <w:color w:val="000000" w:themeColor="text1"/>
        </w:rPr>
        <w:lastRenderedPageBreak/>
        <w:t>发电机组中，背压机由于消除了凝汽器的冷源损失，在热力循环效率方面是最高的，从而降低了发电燃料消耗、节约能源。</w:t>
      </w:r>
    </w:p>
    <w:p w14:paraId="5C41B6C9" w14:textId="77777777" w:rsidR="0099146A" w:rsidRPr="00D01AF1" w:rsidRDefault="0099146A" w:rsidP="0099146A">
      <w:pPr>
        <w:ind w:firstLine="480"/>
        <w:rPr>
          <w:color w:val="000000" w:themeColor="text1"/>
        </w:rPr>
      </w:pPr>
      <w:r w:rsidRPr="00D01AF1">
        <w:rPr>
          <w:rFonts w:hint="eastAsia"/>
          <w:color w:val="000000" w:themeColor="text1"/>
        </w:rPr>
        <w:t>2</w:t>
      </w:r>
      <w:r w:rsidRPr="00D01AF1">
        <w:rPr>
          <w:rFonts w:hint="eastAsia"/>
          <w:color w:val="000000" w:themeColor="text1"/>
        </w:rPr>
        <w:t>、生产自控系统技术水平</w:t>
      </w:r>
    </w:p>
    <w:p w14:paraId="600E1F2D"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）控制方式和控制水平</w:t>
      </w:r>
    </w:p>
    <w:p w14:paraId="18CED93E" w14:textId="77777777" w:rsidR="0099146A" w:rsidRPr="00D01AF1" w:rsidRDefault="0099146A" w:rsidP="0099146A">
      <w:pPr>
        <w:ind w:firstLine="480"/>
        <w:rPr>
          <w:color w:val="000000" w:themeColor="text1"/>
        </w:rPr>
      </w:pPr>
      <w:r w:rsidRPr="00D01AF1">
        <w:rPr>
          <w:rFonts w:hint="eastAsia"/>
          <w:color w:val="000000" w:themeColor="text1"/>
        </w:rPr>
        <w:t>本项目拟采用</w:t>
      </w:r>
      <w:r w:rsidRPr="00D01AF1">
        <w:rPr>
          <w:color w:val="000000" w:themeColor="text1"/>
        </w:rPr>
        <w:t>DCS</w:t>
      </w:r>
      <w:r w:rsidRPr="00D01AF1">
        <w:rPr>
          <w:rFonts w:hint="eastAsia"/>
          <w:color w:val="000000" w:themeColor="text1"/>
        </w:rPr>
        <w:t>控制系统，在集中控制室内完成对锅炉、除氧给水、减温减压等主要热力设备的监视、调整、事故报警及处理。并在就地人员的配合下，实现锅炉的启停。同时</w:t>
      </w:r>
      <w:r w:rsidRPr="00D01AF1">
        <w:rPr>
          <w:color w:val="000000" w:themeColor="text1"/>
        </w:rPr>
        <w:t>DCS</w:t>
      </w:r>
      <w:r w:rsidRPr="00D01AF1">
        <w:rPr>
          <w:rFonts w:hint="eastAsia"/>
          <w:color w:val="000000" w:themeColor="text1"/>
        </w:rPr>
        <w:t>具有强大的数据处理功能，经过处理后的数据，可以通过网络传输各个管理部门。</w:t>
      </w:r>
    </w:p>
    <w:p w14:paraId="5270D579" w14:textId="77777777" w:rsidR="0099146A" w:rsidRPr="00D01AF1" w:rsidRDefault="0099146A" w:rsidP="0099146A">
      <w:pPr>
        <w:ind w:firstLine="480"/>
        <w:rPr>
          <w:color w:val="000000" w:themeColor="text1"/>
        </w:rPr>
      </w:pPr>
      <w:r w:rsidRPr="00D01AF1">
        <w:rPr>
          <w:rFonts w:hint="eastAsia"/>
          <w:color w:val="000000" w:themeColor="text1"/>
        </w:rPr>
        <w:t>根据热力系统的特点及主设备所提供的可控性，为加强设备间的协调操作，确保锅炉安全经济运行，改善运行人员的工作条件，本项目对主厂房内的锅炉、除氧给水、减温减压拟采用集中控制方式，并在主厂房内设置集中控制室。以</w:t>
      </w:r>
      <w:r w:rsidRPr="00D01AF1">
        <w:rPr>
          <w:color w:val="000000" w:themeColor="text1"/>
        </w:rPr>
        <w:t>DCS</w:t>
      </w:r>
      <w:r w:rsidRPr="00D01AF1">
        <w:rPr>
          <w:rFonts w:hint="eastAsia"/>
          <w:color w:val="000000" w:themeColor="text1"/>
        </w:rPr>
        <w:t>为控制中心的控制系统，将在各种运行工况下，完成主、辅机的参数控制、回路调节、联锁保护、顺序控制、显示报警、打印记录、分析计算等。脱硫、脱硝、除灰、除尘控制系统采用</w:t>
      </w:r>
      <w:r w:rsidRPr="00D01AF1">
        <w:rPr>
          <w:color w:val="000000" w:themeColor="text1"/>
        </w:rPr>
        <w:t>PLC</w:t>
      </w:r>
      <w:r w:rsidRPr="00D01AF1">
        <w:rPr>
          <w:rFonts w:hint="eastAsia"/>
          <w:color w:val="000000" w:themeColor="text1"/>
        </w:rPr>
        <w:t>控制，通过操作员终端对各辅助车间控制系统进行监视、管理和自动顺序控制，并可实现远方操作。</w:t>
      </w:r>
    </w:p>
    <w:p w14:paraId="4DBA5467"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）烟气排放连续检测系统（</w:t>
      </w:r>
      <w:r w:rsidRPr="00D01AF1">
        <w:rPr>
          <w:rFonts w:hint="eastAsia"/>
          <w:color w:val="000000" w:themeColor="text1"/>
        </w:rPr>
        <w:t>CEMS</w:t>
      </w:r>
      <w:r w:rsidRPr="00D01AF1">
        <w:rPr>
          <w:rFonts w:hint="eastAsia"/>
          <w:color w:val="000000" w:themeColor="text1"/>
        </w:rPr>
        <w:t>）</w:t>
      </w:r>
    </w:p>
    <w:p w14:paraId="0044DE45" w14:textId="77777777" w:rsidR="0099146A" w:rsidRPr="00D01AF1" w:rsidRDefault="0099146A" w:rsidP="0099146A">
      <w:pPr>
        <w:ind w:firstLine="480"/>
        <w:rPr>
          <w:color w:val="000000" w:themeColor="text1"/>
        </w:rPr>
      </w:pPr>
      <w:r w:rsidRPr="00D01AF1">
        <w:rPr>
          <w:color w:val="000000" w:themeColor="text1"/>
        </w:rPr>
        <w:t>根据国家环保政策，建设单位</w:t>
      </w:r>
      <w:r w:rsidRPr="00D01AF1">
        <w:rPr>
          <w:rFonts w:hint="eastAsia"/>
          <w:color w:val="000000" w:themeColor="text1"/>
        </w:rPr>
        <w:t>拟</w:t>
      </w:r>
      <w:r w:rsidRPr="00D01AF1">
        <w:rPr>
          <w:color w:val="000000" w:themeColor="text1"/>
        </w:rPr>
        <w:t>配备烟气连续排放检测系统，对烟气中的</w:t>
      </w:r>
      <w:r w:rsidRPr="00D01AF1">
        <w:rPr>
          <w:color w:val="000000" w:themeColor="text1"/>
        </w:rPr>
        <w:t>SO</w:t>
      </w:r>
      <w:r w:rsidRPr="00D01AF1">
        <w:rPr>
          <w:color w:val="000000" w:themeColor="text1"/>
          <w:vertAlign w:val="subscript"/>
        </w:rPr>
        <w:t>2</w:t>
      </w:r>
      <w:r w:rsidRPr="00D01AF1">
        <w:rPr>
          <w:color w:val="000000" w:themeColor="text1"/>
        </w:rPr>
        <w:t>、</w:t>
      </w:r>
      <w:r w:rsidRPr="00D01AF1">
        <w:rPr>
          <w:rFonts w:hint="eastAsia"/>
          <w:color w:val="000000" w:themeColor="text1"/>
        </w:rPr>
        <w:t>NOx</w:t>
      </w:r>
      <w:r w:rsidRPr="00D01AF1">
        <w:rPr>
          <w:rFonts w:hint="eastAsia"/>
          <w:color w:val="000000" w:themeColor="text1"/>
        </w:rPr>
        <w:t>、</w:t>
      </w:r>
      <w:r w:rsidRPr="00D01AF1">
        <w:rPr>
          <w:color w:val="000000" w:themeColor="text1"/>
        </w:rPr>
        <w:t>粉尘</w:t>
      </w:r>
      <w:r w:rsidRPr="00D01AF1">
        <w:rPr>
          <w:rFonts w:hint="eastAsia"/>
          <w:color w:val="000000" w:themeColor="text1"/>
        </w:rPr>
        <w:t>、氨</w:t>
      </w:r>
      <w:r w:rsidRPr="00D01AF1">
        <w:rPr>
          <w:color w:val="000000" w:themeColor="text1"/>
        </w:rPr>
        <w:t>浓度及总量、流速和烟气温度进行在线检测，采集信号进入</w:t>
      </w:r>
      <w:r w:rsidRPr="00D01AF1">
        <w:rPr>
          <w:color w:val="000000" w:themeColor="text1"/>
        </w:rPr>
        <w:t>DCS</w:t>
      </w:r>
      <w:r w:rsidRPr="00D01AF1">
        <w:rPr>
          <w:color w:val="000000" w:themeColor="text1"/>
        </w:rPr>
        <w:t>系统作为数据存储、监视和分析之用。</w:t>
      </w:r>
    </w:p>
    <w:p w14:paraId="6D0FB14A" w14:textId="77777777" w:rsidR="0099146A" w:rsidRPr="00D01AF1" w:rsidRDefault="0099146A" w:rsidP="0099146A">
      <w:pPr>
        <w:ind w:firstLine="480"/>
        <w:rPr>
          <w:color w:val="000000" w:themeColor="text1"/>
        </w:rPr>
      </w:pPr>
      <w:r w:rsidRPr="00D01AF1">
        <w:rPr>
          <w:rFonts w:hint="eastAsia"/>
          <w:color w:val="000000" w:themeColor="text1"/>
        </w:rPr>
        <w:t>同时项目建设内容与黑龙江省地方标准《电力行业（生物质发电企业）清洁生产评价指标体系》（</w:t>
      </w:r>
      <w:r w:rsidRPr="00D01AF1">
        <w:rPr>
          <w:rFonts w:hint="eastAsia"/>
          <w:color w:val="000000" w:themeColor="text1"/>
        </w:rPr>
        <w:t>D</w:t>
      </w:r>
      <w:r w:rsidRPr="00D01AF1">
        <w:rPr>
          <w:color w:val="000000" w:themeColor="text1"/>
        </w:rPr>
        <w:t>B23/T 2769-2020</w:t>
      </w:r>
      <w:r w:rsidRPr="00D01AF1">
        <w:rPr>
          <w:rFonts w:hint="eastAsia"/>
          <w:color w:val="000000" w:themeColor="text1"/>
        </w:rPr>
        <w:t>）（以下简称《生物质发电行业清洁生产指标体系》）和中华人民共和国国家发改和改革委员会、环境保护部、工业和信息化部联合发布的《电力行业（燃煤发电企业）清洁生产评价指标体系》（</w:t>
      </w:r>
      <w:r w:rsidRPr="00D01AF1">
        <w:rPr>
          <w:rFonts w:hint="eastAsia"/>
          <w:color w:val="000000" w:themeColor="text1"/>
        </w:rPr>
        <w:t>2</w:t>
      </w:r>
      <w:r w:rsidRPr="00D01AF1">
        <w:rPr>
          <w:color w:val="000000" w:themeColor="text1"/>
        </w:rPr>
        <w:t>015</w:t>
      </w:r>
      <w:r w:rsidRPr="00D01AF1">
        <w:rPr>
          <w:rFonts w:hint="eastAsia"/>
          <w:color w:val="000000" w:themeColor="text1"/>
        </w:rPr>
        <w:t>年第</w:t>
      </w:r>
      <w:r w:rsidRPr="00D01AF1">
        <w:rPr>
          <w:rFonts w:hint="eastAsia"/>
          <w:color w:val="000000" w:themeColor="text1"/>
        </w:rPr>
        <w:t>9</w:t>
      </w:r>
      <w:r w:rsidRPr="00D01AF1">
        <w:rPr>
          <w:rFonts w:hint="eastAsia"/>
          <w:color w:val="000000" w:themeColor="text1"/>
        </w:rPr>
        <w:t>号）（以下简称《燃煤发电行业清洁生产指标体系》）中相关指标的对比如下：</w:t>
      </w:r>
    </w:p>
    <w:p w14:paraId="52754D3A" w14:textId="77777777" w:rsidR="00E33E1B" w:rsidRPr="00D01AF1" w:rsidRDefault="00E33E1B" w:rsidP="0099146A">
      <w:pPr>
        <w:ind w:firstLine="482"/>
        <w:rPr>
          <w:b/>
          <w:bCs/>
          <w:color w:val="000000" w:themeColor="text1"/>
        </w:rPr>
      </w:pPr>
    </w:p>
    <w:p w14:paraId="0E1154E1" w14:textId="58A87AA1" w:rsidR="0099146A" w:rsidRPr="00D01AF1" w:rsidRDefault="0099146A" w:rsidP="0099146A">
      <w:pPr>
        <w:ind w:firstLine="482"/>
        <w:rPr>
          <w:b/>
          <w:bCs/>
          <w:color w:val="000000" w:themeColor="text1"/>
        </w:rPr>
      </w:pPr>
      <w:r w:rsidRPr="00D01AF1">
        <w:rPr>
          <w:rFonts w:hint="eastAsia"/>
          <w:b/>
          <w:bCs/>
          <w:color w:val="000000" w:themeColor="text1"/>
        </w:rPr>
        <w:lastRenderedPageBreak/>
        <w:t>表</w:t>
      </w:r>
      <w:r w:rsidRPr="00D01AF1">
        <w:rPr>
          <w:rFonts w:hint="eastAsia"/>
          <w:b/>
          <w:bCs/>
          <w:color w:val="000000" w:themeColor="text1"/>
        </w:rPr>
        <w:t>3</w:t>
      </w:r>
      <w:r w:rsidRPr="00D01AF1">
        <w:rPr>
          <w:b/>
          <w:bCs/>
          <w:color w:val="000000" w:themeColor="text1"/>
        </w:rPr>
        <w:t>-</w:t>
      </w:r>
      <w:r w:rsidR="00322A21" w:rsidRPr="00D01AF1">
        <w:rPr>
          <w:b/>
          <w:bCs/>
          <w:color w:val="000000" w:themeColor="text1"/>
        </w:rPr>
        <w:t>58</w:t>
      </w:r>
      <w:r w:rsidRPr="00D01AF1">
        <w:rPr>
          <w:b/>
          <w:bCs/>
          <w:color w:val="000000" w:themeColor="text1"/>
        </w:rPr>
        <w:t xml:space="preserve">    </w:t>
      </w:r>
      <w:r w:rsidRPr="00D01AF1">
        <w:rPr>
          <w:rFonts w:hint="eastAsia"/>
          <w:b/>
          <w:bCs/>
          <w:color w:val="000000" w:themeColor="text1"/>
        </w:rPr>
        <w:t>与《生物质发电行业清洁生产指标体系》相关指标对比分析</w:t>
      </w:r>
    </w:p>
    <w:tbl>
      <w:tblPr>
        <w:tblStyle w:val="27"/>
        <w:tblW w:w="5000" w:type="pct"/>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409"/>
        <w:gridCol w:w="827"/>
        <w:gridCol w:w="1108"/>
        <w:gridCol w:w="1099"/>
        <w:gridCol w:w="1503"/>
        <w:gridCol w:w="1557"/>
        <w:gridCol w:w="1865"/>
      </w:tblGrid>
      <w:tr w:rsidR="00FB3557" w:rsidRPr="00D01AF1" w14:paraId="5171286D" w14:textId="77777777" w:rsidTr="00AD20BA">
        <w:trPr>
          <w:trHeight w:val="397"/>
        </w:trPr>
        <w:tc>
          <w:tcPr>
            <w:tcW w:w="416" w:type="dxa"/>
            <w:vAlign w:val="center"/>
          </w:tcPr>
          <w:p w14:paraId="49F1FA4E"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序号</w:t>
            </w:r>
          </w:p>
        </w:tc>
        <w:tc>
          <w:tcPr>
            <w:tcW w:w="850" w:type="dxa"/>
            <w:vAlign w:val="center"/>
          </w:tcPr>
          <w:p w14:paraId="631C4F83"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一级指标</w:t>
            </w:r>
          </w:p>
        </w:tc>
        <w:tc>
          <w:tcPr>
            <w:tcW w:w="1134" w:type="dxa"/>
            <w:vAlign w:val="center"/>
          </w:tcPr>
          <w:p w14:paraId="502331E0"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二级指标</w:t>
            </w:r>
          </w:p>
        </w:tc>
        <w:tc>
          <w:tcPr>
            <w:tcW w:w="1134" w:type="dxa"/>
            <w:vAlign w:val="center"/>
          </w:tcPr>
          <w:p w14:paraId="713D3DAE"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Ⅰ</w:t>
            </w:r>
            <w:r w:rsidRPr="00D01AF1">
              <w:rPr>
                <w:rFonts w:ascii="Times New Roman" w:hAnsi="Times New Roman"/>
                <w:b/>
                <w:bCs/>
                <w:color w:val="000000" w:themeColor="text1"/>
                <w:sz w:val="21"/>
                <w:szCs w:val="21"/>
              </w:rPr>
              <w:t>类基准值</w:t>
            </w:r>
          </w:p>
        </w:tc>
        <w:tc>
          <w:tcPr>
            <w:tcW w:w="1276" w:type="dxa"/>
            <w:vAlign w:val="center"/>
          </w:tcPr>
          <w:p w14:paraId="55743E36"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Ⅱ</w:t>
            </w:r>
            <w:r w:rsidRPr="00D01AF1">
              <w:rPr>
                <w:rFonts w:ascii="Times New Roman" w:hAnsi="Times New Roman"/>
                <w:b/>
                <w:bCs/>
                <w:color w:val="000000" w:themeColor="text1"/>
                <w:sz w:val="21"/>
                <w:szCs w:val="21"/>
              </w:rPr>
              <w:t>类基准值</w:t>
            </w:r>
          </w:p>
        </w:tc>
        <w:tc>
          <w:tcPr>
            <w:tcW w:w="1559" w:type="dxa"/>
            <w:vAlign w:val="center"/>
          </w:tcPr>
          <w:p w14:paraId="67837D26"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Ⅲ</w:t>
            </w:r>
            <w:r w:rsidRPr="00D01AF1">
              <w:rPr>
                <w:rFonts w:ascii="Times New Roman" w:hAnsi="Times New Roman"/>
                <w:b/>
                <w:bCs/>
                <w:color w:val="000000" w:themeColor="text1"/>
                <w:sz w:val="21"/>
                <w:szCs w:val="21"/>
              </w:rPr>
              <w:t>类基准值</w:t>
            </w:r>
          </w:p>
        </w:tc>
        <w:tc>
          <w:tcPr>
            <w:tcW w:w="1923" w:type="dxa"/>
            <w:vAlign w:val="center"/>
          </w:tcPr>
          <w:p w14:paraId="3A650B59"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本项目情况</w:t>
            </w:r>
          </w:p>
        </w:tc>
      </w:tr>
      <w:tr w:rsidR="00FB3557" w:rsidRPr="00D01AF1" w14:paraId="3AE88C2D" w14:textId="77777777" w:rsidTr="00AD20BA">
        <w:trPr>
          <w:trHeight w:val="397"/>
        </w:trPr>
        <w:tc>
          <w:tcPr>
            <w:tcW w:w="416" w:type="dxa"/>
            <w:vAlign w:val="center"/>
          </w:tcPr>
          <w:p w14:paraId="7D28C84B"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1</w:t>
            </w:r>
          </w:p>
        </w:tc>
        <w:tc>
          <w:tcPr>
            <w:tcW w:w="850" w:type="dxa"/>
            <w:vMerge w:val="restart"/>
            <w:vAlign w:val="center"/>
          </w:tcPr>
          <w:p w14:paraId="2098D843"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生产工艺及设备指标</w:t>
            </w:r>
          </w:p>
        </w:tc>
        <w:tc>
          <w:tcPr>
            <w:tcW w:w="1134" w:type="dxa"/>
            <w:vAlign w:val="center"/>
          </w:tcPr>
          <w:p w14:paraId="22AD554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机组类型</w:t>
            </w:r>
          </w:p>
        </w:tc>
        <w:tc>
          <w:tcPr>
            <w:tcW w:w="2410" w:type="dxa"/>
            <w:gridSpan w:val="2"/>
            <w:vAlign w:val="center"/>
          </w:tcPr>
          <w:p w14:paraId="6EADAE4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热电联产机组</w:t>
            </w:r>
          </w:p>
        </w:tc>
        <w:tc>
          <w:tcPr>
            <w:tcW w:w="1559" w:type="dxa"/>
            <w:vAlign w:val="center"/>
          </w:tcPr>
          <w:p w14:paraId="1803D50E"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未达到要求热电联产机组及单纯供电机组</w:t>
            </w:r>
          </w:p>
        </w:tc>
        <w:tc>
          <w:tcPr>
            <w:tcW w:w="1923" w:type="dxa"/>
            <w:vAlign w:val="center"/>
          </w:tcPr>
          <w:p w14:paraId="661125EB"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本项目为热电联产机组</w:t>
            </w:r>
          </w:p>
        </w:tc>
      </w:tr>
      <w:tr w:rsidR="00FB3557" w:rsidRPr="00D01AF1" w14:paraId="1F315B51" w14:textId="77777777" w:rsidTr="00AD20BA">
        <w:trPr>
          <w:trHeight w:val="397"/>
        </w:trPr>
        <w:tc>
          <w:tcPr>
            <w:tcW w:w="416" w:type="dxa"/>
            <w:vAlign w:val="center"/>
          </w:tcPr>
          <w:p w14:paraId="0656721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2</w:t>
            </w:r>
          </w:p>
        </w:tc>
        <w:tc>
          <w:tcPr>
            <w:tcW w:w="850" w:type="dxa"/>
            <w:vMerge/>
            <w:vAlign w:val="center"/>
          </w:tcPr>
          <w:p w14:paraId="3D63AABB"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134" w:type="dxa"/>
            <w:vAlign w:val="center"/>
          </w:tcPr>
          <w:p w14:paraId="3399A1A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机组参数等级</w:t>
            </w:r>
          </w:p>
        </w:tc>
        <w:tc>
          <w:tcPr>
            <w:tcW w:w="1134" w:type="dxa"/>
            <w:vAlign w:val="center"/>
          </w:tcPr>
          <w:p w14:paraId="27DA3AD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超高压等级</w:t>
            </w:r>
          </w:p>
        </w:tc>
        <w:tc>
          <w:tcPr>
            <w:tcW w:w="1276" w:type="dxa"/>
            <w:vAlign w:val="center"/>
          </w:tcPr>
          <w:p w14:paraId="7A10EB8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高压等级</w:t>
            </w:r>
          </w:p>
        </w:tc>
        <w:tc>
          <w:tcPr>
            <w:tcW w:w="1559" w:type="dxa"/>
            <w:vAlign w:val="center"/>
          </w:tcPr>
          <w:p w14:paraId="7629740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中压等级</w:t>
            </w:r>
          </w:p>
        </w:tc>
        <w:tc>
          <w:tcPr>
            <w:tcW w:w="1923" w:type="dxa"/>
            <w:vAlign w:val="center"/>
          </w:tcPr>
          <w:p w14:paraId="2F565CC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本项目机组参数为超高压等级</w:t>
            </w:r>
          </w:p>
        </w:tc>
      </w:tr>
      <w:tr w:rsidR="00FB3557" w:rsidRPr="00D01AF1" w14:paraId="78B97E55" w14:textId="77777777" w:rsidTr="00AD20BA">
        <w:trPr>
          <w:trHeight w:val="397"/>
        </w:trPr>
        <w:tc>
          <w:tcPr>
            <w:tcW w:w="416" w:type="dxa"/>
            <w:vAlign w:val="center"/>
          </w:tcPr>
          <w:p w14:paraId="4388E7E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3</w:t>
            </w:r>
          </w:p>
        </w:tc>
        <w:tc>
          <w:tcPr>
            <w:tcW w:w="850" w:type="dxa"/>
            <w:vMerge/>
            <w:vAlign w:val="center"/>
          </w:tcPr>
          <w:p w14:paraId="76363D1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134" w:type="dxa"/>
            <w:vAlign w:val="center"/>
          </w:tcPr>
          <w:p w14:paraId="19D2C54C"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汽轮机设备</w:t>
            </w:r>
          </w:p>
        </w:tc>
        <w:tc>
          <w:tcPr>
            <w:tcW w:w="3969" w:type="dxa"/>
            <w:gridSpan w:val="3"/>
            <w:vAlign w:val="center"/>
          </w:tcPr>
          <w:p w14:paraId="45E7A69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汽轮机设备采用高效、节能、先进的设计技术或进行高效节能技术改造</w:t>
            </w:r>
          </w:p>
        </w:tc>
        <w:tc>
          <w:tcPr>
            <w:tcW w:w="1923" w:type="dxa"/>
            <w:vMerge w:val="restart"/>
            <w:vAlign w:val="center"/>
          </w:tcPr>
          <w:p w14:paraId="62EEA84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本项目汽轮机、锅炉均采用了高效、节能、先进的设计技术</w:t>
            </w:r>
          </w:p>
        </w:tc>
      </w:tr>
      <w:tr w:rsidR="00FB3557" w:rsidRPr="00D01AF1" w14:paraId="12664DC1" w14:textId="77777777" w:rsidTr="00AD20BA">
        <w:trPr>
          <w:trHeight w:val="397"/>
        </w:trPr>
        <w:tc>
          <w:tcPr>
            <w:tcW w:w="416" w:type="dxa"/>
            <w:vAlign w:val="center"/>
          </w:tcPr>
          <w:p w14:paraId="7F306FF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4</w:t>
            </w:r>
          </w:p>
        </w:tc>
        <w:tc>
          <w:tcPr>
            <w:tcW w:w="850" w:type="dxa"/>
            <w:vMerge/>
            <w:vAlign w:val="center"/>
          </w:tcPr>
          <w:p w14:paraId="00448F4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134" w:type="dxa"/>
            <w:vAlign w:val="center"/>
          </w:tcPr>
          <w:p w14:paraId="61397F5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锅炉设备</w:t>
            </w:r>
          </w:p>
        </w:tc>
        <w:tc>
          <w:tcPr>
            <w:tcW w:w="3969" w:type="dxa"/>
            <w:gridSpan w:val="3"/>
            <w:vAlign w:val="center"/>
          </w:tcPr>
          <w:p w14:paraId="75D62F2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锅炉设备采用高效、节能、先进的设计技术或进行高效节能技术改造</w:t>
            </w:r>
          </w:p>
        </w:tc>
        <w:tc>
          <w:tcPr>
            <w:tcW w:w="1923" w:type="dxa"/>
            <w:vMerge/>
            <w:vAlign w:val="center"/>
          </w:tcPr>
          <w:p w14:paraId="34DCB70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r>
      <w:tr w:rsidR="00FB3557" w:rsidRPr="00D01AF1" w14:paraId="0BF945F7" w14:textId="77777777" w:rsidTr="00AD20BA">
        <w:trPr>
          <w:trHeight w:val="397"/>
        </w:trPr>
        <w:tc>
          <w:tcPr>
            <w:tcW w:w="416" w:type="dxa"/>
            <w:vAlign w:val="center"/>
          </w:tcPr>
          <w:p w14:paraId="79C1A02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5</w:t>
            </w:r>
          </w:p>
        </w:tc>
        <w:tc>
          <w:tcPr>
            <w:tcW w:w="850" w:type="dxa"/>
            <w:vMerge/>
            <w:vAlign w:val="center"/>
          </w:tcPr>
          <w:p w14:paraId="1429FD7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134" w:type="dxa"/>
            <w:vAlign w:val="center"/>
          </w:tcPr>
          <w:p w14:paraId="29ED9D7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泵、风机系统工艺及能效</w:t>
            </w:r>
          </w:p>
        </w:tc>
        <w:tc>
          <w:tcPr>
            <w:tcW w:w="2410" w:type="dxa"/>
            <w:gridSpan w:val="2"/>
            <w:vAlign w:val="center"/>
          </w:tcPr>
          <w:p w14:paraId="1BBEB2E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采用泵与风机容量匹配及变速技术，且达到一级能效水平</w:t>
            </w:r>
          </w:p>
        </w:tc>
        <w:tc>
          <w:tcPr>
            <w:tcW w:w="1559" w:type="dxa"/>
            <w:vAlign w:val="center"/>
          </w:tcPr>
          <w:p w14:paraId="7DE2052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采用泵与风机容量匹配及变速技术，达国家规定的能效标准</w:t>
            </w:r>
          </w:p>
        </w:tc>
        <w:tc>
          <w:tcPr>
            <w:tcW w:w="1923" w:type="dxa"/>
            <w:vAlign w:val="center"/>
          </w:tcPr>
          <w:p w14:paraId="62EBD28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本项目采用了泵与风机容量匹配及变速技术，且达到一级能效水平</w:t>
            </w:r>
          </w:p>
        </w:tc>
      </w:tr>
      <w:tr w:rsidR="00FB3557" w:rsidRPr="00D01AF1" w14:paraId="2765BBF8" w14:textId="77777777" w:rsidTr="00AD20BA">
        <w:trPr>
          <w:trHeight w:val="397"/>
        </w:trPr>
        <w:tc>
          <w:tcPr>
            <w:tcW w:w="416" w:type="dxa"/>
            <w:vAlign w:val="center"/>
          </w:tcPr>
          <w:p w14:paraId="74FDC6EE"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6</w:t>
            </w:r>
          </w:p>
        </w:tc>
        <w:tc>
          <w:tcPr>
            <w:tcW w:w="850" w:type="dxa"/>
            <w:vMerge/>
            <w:vAlign w:val="center"/>
          </w:tcPr>
          <w:p w14:paraId="46C58D2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134" w:type="dxa"/>
            <w:vAlign w:val="center"/>
          </w:tcPr>
          <w:p w14:paraId="23C3D76C"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烟气治理技术装备条件</w:t>
            </w:r>
          </w:p>
        </w:tc>
        <w:tc>
          <w:tcPr>
            <w:tcW w:w="1134" w:type="dxa"/>
            <w:vAlign w:val="center"/>
          </w:tcPr>
          <w:p w14:paraId="2B2C190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超低排放指标</w:t>
            </w:r>
          </w:p>
        </w:tc>
        <w:tc>
          <w:tcPr>
            <w:tcW w:w="1276" w:type="dxa"/>
            <w:vAlign w:val="center"/>
          </w:tcPr>
          <w:p w14:paraId="55CA319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符合</w:t>
            </w:r>
            <w:r w:rsidRPr="00D01AF1">
              <w:rPr>
                <w:rFonts w:ascii="Times New Roman" w:hAnsi="Times New Roman"/>
                <w:color w:val="000000" w:themeColor="text1"/>
                <w:sz w:val="21"/>
                <w:szCs w:val="21"/>
              </w:rPr>
              <w:t>GB13223—2011</w:t>
            </w:r>
            <w:r w:rsidRPr="00D01AF1">
              <w:rPr>
                <w:rFonts w:ascii="Times New Roman" w:hAnsi="Times New Roman"/>
                <w:color w:val="000000" w:themeColor="text1"/>
                <w:sz w:val="21"/>
                <w:szCs w:val="21"/>
              </w:rPr>
              <w:t>大气污染物特别排放限值</w:t>
            </w:r>
          </w:p>
        </w:tc>
        <w:tc>
          <w:tcPr>
            <w:tcW w:w="1559" w:type="dxa"/>
            <w:vAlign w:val="center"/>
          </w:tcPr>
          <w:p w14:paraId="48DD18D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符合</w:t>
            </w:r>
            <w:r w:rsidRPr="00D01AF1">
              <w:rPr>
                <w:rFonts w:ascii="Times New Roman" w:hAnsi="Times New Roman"/>
                <w:color w:val="000000" w:themeColor="text1"/>
                <w:sz w:val="21"/>
                <w:szCs w:val="21"/>
              </w:rPr>
              <w:t>GB13223—2011</w:t>
            </w:r>
            <w:r w:rsidRPr="00D01AF1">
              <w:rPr>
                <w:rFonts w:ascii="Times New Roman" w:hAnsi="Times New Roman"/>
                <w:color w:val="000000" w:themeColor="text1"/>
                <w:sz w:val="21"/>
                <w:szCs w:val="21"/>
              </w:rPr>
              <w:t>大气污染物排放浓度限值</w:t>
            </w:r>
          </w:p>
        </w:tc>
        <w:tc>
          <w:tcPr>
            <w:tcW w:w="1923" w:type="dxa"/>
            <w:vAlign w:val="center"/>
          </w:tcPr>
          <w:p w14:paraId="650FBA2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本项目执行河南省地标的超低排放指标要求</w:t>
            </w:r>
          </w:p>
        </w:tc>
      </w:tr>
    </w:tbl>
    <w:p w14:paraId="04E8E35A" w14:textId="366BD5F8" w:rsidR="0099146A" w:rsidRPr="00D01AF1" w:rsidRDefault="0099146A" w:rsidP="0099146A">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3</w:t>
      </w:r>
      <w:r w:rsidRPr="00D01AF1">
        <w:rPr>
          <w:b/>
          <w:bCs/>
          <w:color w:val="000000" w:themeColor="text1"/>
        </w:rPr>
        <w:t>-</w:t>
      </w:r>
      <w:r w:rsidR="00322A21" w:rsidRPr="00D01AF1">
        <w:rPr>
          <w:b/>
          <w:bCs/>
          <w:color w:val="000000" w:themeColor="text1"/>
        </w:rPr>
        <w:t>59</w:t>
      </w:r>
      <w:r w:rsidRPr="00D01AF1">
        <w:rPr>
          <w:b/>
          <w:bCs/>
          <w:color w:val="000000" w:themeColor="text1"/>
        </w:rPr>
        <w:t xml:space="preserve">    </w:t>
      </w:r>
      <w:r w:rsidRPr="00D01AF1">
        <w:rPr>
          <w:rFonts w:hint="eastAsia"/>
          <w:b/>
          <w:bCs/>
          <w:color w:val="000000" w:themeColor="text1"/>
        </w:rPr>
        <w:t>与《燃煤发电行业清洁生产指标体系》相关指标对比分析</w:t>
      </w:r>
    </w:p>
    <w:tbl>
      <w:tblPr>
        <w:tblStyle w:val="27"/>
        <w:tblW w:w="5000" w:type="pct"/>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420"/>
        <w:gridCol w:w="858"/>
        <w:gridCol w:w="1144"/>
        <w:gridCol w:w="1288"/>
        <w:gridCol w:w="1573"/>
        <w:gridCol w:w="1573"/>
        <w:gridCol w:w="1512"/>
      </w:tblGrid>
      <w:tr w:rsidR="00FB3557" w:rsidRPr="00D01AF1" w14:paraId="7B28990F" w14:textId="77777777" w:rsidTr="00F04279">
        <w:trPr>
          <w:trHeight w:val="397"/>
        </w:trPr>
        <w:tc>
          <w:tcPr>
            <w:tcW w:w="416" w:type="dxa"/>
            <w:vAlign w:val="center"/>
          </w:tcPr>
          <w:p w14:paraId="7566A765"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序号</w:t>
            </w:r>
          </w:p>
        </w:tc>
        <w:tc>
          <w:tcPr>
            <w:tcW w:w="850" w:type="dxa"/>
            <w:vAlign w:val="center"/>
          </w:tcPr>
          <w:p w14:paraId="7E30B444"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一级指标</w:t>
            </w:r>
          </w:p>
        </w:tc>
        <w:tc>
          <w:tcPr>
            <w:tcW w:w="1134" w:type="dxa"/>
            <w:vAlign w:val="center"/>
          </w:tcPr>
          <w:p w14:paraId="2D80882B"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二级指标</w:t>
            </w:r>
          </w:p>
        </w:tc>
        <w:tc>
          <w:tcPr>
            <w:tcW w:w="1276" w:type="dxa"/>
            <w:vAlign w:val="center"/>
          </w:tcPr>
          <w:p w14:paraId="36F4B004"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Ⅰ</w:t>
            </w:r>
            <w:r w:rsidRPr="00D01AF1">
              <w:rPr>
                <w:rFonts w:ascii="Times New Roman" w:hAnsi="Times New Roman"/>
                <w:b/>
                <w:bCs/>
                <w:color w:val="000000" w:themeColor="text1"/>
                <w:sz w:val="21"/>
                <w:szCs w:val="21"/>
              </w:rPr>
              <w:t>类基准值</w:t>
            </w:r>
          </w:p>
        </w:tc>
        <w:tc>
          <w:tcPr>
            <w:tcW w:w="1559" w:type="dxa"/>
            <w:vAlign w:val="center"/>
          </w:tcPr>
          <w:p w14:paraId="64114D7C"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Ⅱ</w:t>
            </w:r>
            <w:r w:rsidRPr="00D01AF1">
              <w:rPr>
                <w:rFonts w:ascii="Times New Roman" w:hAnsi="Times New Roman"/>
                <w:b/>
                <w:bCs/>
                <w:color w:val="000000" w:themeColor="text1"/>
                <w:sz w:val="21"/>
                <w:szCs w:val="21"/>
              </w:rPr>
              <w:t>类基准值</w:t>
            </w:r>
          </w:p>
        </w:tc>
        <w:tc>
          <w:tcPr>
            <w:tcW w:w="1559" w:type="dxa"/>
            <w:vAlign w:val="center"/>
          </w:tcPr>
          <w:p w14:paraId="06D68B8E"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Ⅲ</w:t>
            </w:r>
            <w:r w:rsidRPr="00D01AF1">
              <w:rPr>
                <w:rFonts w:ascii="Times New Roman" w:hAnsi="Times New Roman"/>
                <w:b/>
                <w:bCs/>
                <w:color w:val="000000" w:themeColor="text1"/>
                <w:sz w:val="21"/>
                <w:szCs w:val="21"/>
              </w:rPr>
              <w:t>类基准值</w:t>
            </w:r>
          </w:p>
        </w:tc>
        <w:tc>
          <w:tcPr>
            <w:tcW w:w="1498" w:type="dxa"/>
            <w:vAlign w:val="center"/>
          </w:tcPr>
          <w:p w14:paraId="6FB48393"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本项目</w:t>
            </w:r>
          </w:p>
        </w:tc>
      </w:tr>
      <w:tr w:rsidR="00FB3557" w:rsidRPr="00D01AF1" w14:paraId="5CA97C86" w14:textId="77777777" w:rsidTr="00F04279">
        <w:trPr>
          <w:trHeight w:val="397"/>
        </w:trPr>
        <w:tc>
          <w:tcPr>
            <w:tcW w:w="416" w:type="dxa"/>
            <w:vAlign w:val="center"/>
          </w:tcPr>
          <w:p w14:paraId="5F84BBA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1</w:t>
            </w:r>
          </w:p>
        </w:tc>
        <w:tc>
          <w:tcPr>
            <w:tcW w:w="850" w:type="dxa"/>
            <w:vMerge w:val="restart"/>
            <w:vAlign w:val="center"/>
          </w:tcPr>
          <w:p w14:paraId="021EC79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生产工艺及设备指标</w:t>
            </w:r>
          </w:p>
        </w:tc>
        <w:tc>
          <w:tcPr>
            <w:tcW w:w="1134" w:type="dxa"/>
            <w:vAlign w:val="center"/>
          </w:tcPr>
          <w:p w14:paraId="71DC876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汽轮机设备</w:t>
            </w:r>
          </w:p>
        </w:tc>
        <w:tc>
          <w:tcPr>
            <w:tcW w:w="4394" w:type="dxa"/>
            <w:gridSpan w:val="3"/>
            <w:vAlign w:val="center"/>
          </w:tcPr>
          <w:p w14:paraId="3442A10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汽轮机设备采用高效、节能、先进的设计技术或进行高效节能技术改造</w:t>
            </w:r>
          </w:p>
        </w:tc>
        <w:tc>
          <w:tcPr>
            <w:tcW w:w="1498" w:type="dxa"/>
            <w:vMerge w:val="restart"/>
            <w:vAlign w:val="center"/>
          </w:tcPr>
          <w:p w14:paraId="7B2885F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本项目汽轮机、锅炉均采用了高效、节能、先进的设计技术</w:t>
            </w:r>
          </w:p>
        </w:tc>
      </w:tr>
      <w:tr w:rsidR="00FB3557" w:rsidRPr="00D01AF1" w14:paraId="4ACE4553" w14:textId="77777777" w:rsidTr="00F04279">
        <w:trPr>
          <w:trHeight w:val="397"/>
        </w:trPr>
        <w:tc>
          <w:tcPr>
            <w:tcW w:w="416" w:type="dxa"/>
            <w:vAlign w:val="center"/>
          </w:tcPr>
          <w:p w14:paraId="6D1B084E"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2</w:t>
            </w:r>
          </w:p>
        </w:tc>
        <w:tc>
          <w:tcPr>
            <w:tcW w:w="850" w:type="dxa"/>
            <w:vMerge/>
            <w:vAlign w:val="center"/>
          </w:tcPr>
          <w:p w14:paraId="411A7A3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134" w:type="dxa"/>
            <w:vAlign w:val="center"/>
          </w:tcPr>
          <w:p w14:paraId="2FCE8C55"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锅炉设备</w:t>
            </w:r>
          </w:p>
        </w:tc>
        <w:tc>
          <w:tcPr>
            <w:tcW w:w="4394" w:type="dxa"/>
            <w:gridSpan w:val="3"/>
            <w:vAlign w:val="center"/>
          </w:tcPr>
          <w:p w14:paraId="21EA6D4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锅炉设备采用高效、节能、先进的设计技术或进行高效节能技术改造</w:t>
            </w:r>
          </w:p>
        </w:tc>
        <w:tc>
          <w:tcPr>
            <w:tcW w:w="1498" w:type="dxa"/>
            <w:vMerge/>
            <w:vAlign w:val="center"/>
          </w:tcPr>
          <w:p w14:paraId="396DF7F5"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r>
      <w:tr w:rsidR="00FB3557" w:rsidRPr="00D01AF1" w14:paraId="484C9EDB" w14:textId="77777777" w:rsidTr="00F04279">
        <w:trPr>
          <w:trHeight w:val="397"/>
        </w:trPr>
        <w:tc>
          <w:tcPr>
            <w:tcW w:w="416" w:type="dxa"/>
            <w:vAlign w:val="center"/>
          </w:tcPr>
          <w:p w14:paraId="66465A64"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3</w:t>
            </w:r>
          </w:p>
        </w:tc>
        <w:tc>
          <w:tcPr>
            <w:tcW w:w="850" w:type="dxa"/>
            <w:vMerge/>
            <w:vAlign w:val="center"/>
          </w:tcPr>
          <w:p w14:paraId="340694FB"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134" w:type="dxa"/>
            <w:vAlign w:val="center"/>
          </w:tcPr>
          <w:p w14:paraId="7B8E352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机组运行方式优化</w:t>
            </w:r>
          </w:p>
        </w:tc>
        <w:tc>
          <w:tcPr>
            <w:tcW w:w="2835" w:type="dxa"/>
            <w:gridSpan w:val="2"/>
            <w:vAlign w:val="center"/>
          </w:tcPr>
          <w:p w14:paraId="199AF0F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对机组进行过整体运行优化，具有实时在线运行优化系统</w:t>
            </w:r>
          </w:p>
        </w:tc>
        <w:tc>
          <w:tcPr>
            <w:tcW w:w="1559" w:type="dxa"/>
            <w:vAlign w:val="center"/>
          </w:tcPr>
          <w:p w14:paraId="681A0F1C"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对机组进行过整</w:t>
            </w:r>
          </w:p>
          <w:p w14:paraId="4AC2A2E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体运行优化</w:t>
            </w:r>
          </w:p>
        </w:tc>
        <w:tc>
          <w:tcPr>
            <w:tcW w:w="1498" w:type="dxa"/>
            <w:vAlign w:val="center"/>
          </w:tcPr>
          <w:p w14:paraId="27F049D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本项目具有实时在线运行优化系统</w:t>
            </w:r>
          </w:p>
        </w:tc>
      </w:tr>
      <w:tr w:rsidR="00FB3557" w:rsidRPr="00D01AF1" w14:paraId="16B772F5" w14:textId="77777777" w:rsidTr="00F04279">
        <w:trPr>
          <w:trHeight w:val="397"/>
        </w:trPr>
        <w:tc>
          <w:tcPr>
            <w:tcW w:w="416" w:type="dxa"/>
            <w:vAlign w:val="center"/>
          </w:tcPr>
          <w:p w14:paraId="3E771FC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4</w:t>
            </w:r>
          </w:p>
        </w:tc>
        <w:tc>
          <w:tcPr>
            <w:tcW w:w="850" w:type="dxa"/>
            <w:vMerge/>
            <w:vAlign w:val="center"/>
          </w:tcPr>
          <w:p w14:paraId="7B0B2EE5"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134" w:type="dxa"/>
            <w:vAlign w:val="center"/>
          </w:tcPr>
          <w:p w14:paraId="7712EEF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泵、风机系统工艺及能效</w:t>
            </w:r>
          </w:p>
        </w:tc>
        <w:tc>
          <w:tcPr>
            <w:tcW w:w="2835" w:type="dxa"/>
            <w:gridSpan w:val="2"/>
            <w:vAlign w:val="center"/>
          </w:tcPr>
          <w:p w14:paraId="2C66699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采用泵与风机容量匹配及变速技术，且达到一级能效水平</w:t>
            </w:r>
          </w:p>
        </w:tc>
        <w:tc>
          <w:tcPr>
            <w:tcW w:w="1559" w:type="dxa"/>
            <w:vAlign w:val="center"/>
          </w:tcPr>
          <w:p w14:paraId="6FEDF3C3"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采用泵与风机容量匹配及变速技术，达国家规定的能效标准</w:t>
            </w:r>
          </w:p>
        </w:tc>
        <w:tc>
          <w:tcPr>
            <w:tcW w:w="1498" w:type="dxa"/>
            <w:vAlign w:val="center"/>
          </w:tcPr>
          <w:p w14:paraId="16AD703C"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本项目采用了泵与风机容量匹配及变速技术，且达到一级能效水平</w:t>
            </w:r>
          </w:p>
        </w:tc>
      </w:tr>
    </w:tbl>
    <w:p w14:paraId="16C1ED95" w14:textId="77777777" w:rsidR="0099146A" w:rsidRPr="00D01AF1" w:rsidRDefault="0099146A" w:rsidP="0099146A">
      <w:pPr>
        <w:ind w:firstLine="480"/>
        <w:rPr>
          <w:color w:val="000000" w:themeColor="text1"/>
        </w:rPr>
      </w:pPr>
      <w:r w:rsidRPr="00D01AF1">
        <w:rPr>
          <w:rFonts w:hint="eastAsia"/>
          <w:color w:val="000000" w:themeColor="text1"/>
        </w:rPr>
        <w:t>根据上述对比，本项目生产工艺及设备指标均能达到清</w:t>
      </w:r>
      <w:r w:rsidRPr="00D01AF1">
        <w:rPr>
          <w:color w:val="000000" w:themeColor="text1"/>
        </w:rPr>
        <w:t>洁生产</w:t>
      </w:r>
      <w:r w:rsidRPr="00D01AF1">
        <w:rPr>
          <w:color w:val="000000" w:themeColor="text1"/>
        </w:rPr>
        <w:t>Ⅰ</w:t>
      </w:r>
      <w:r w:rsidRPr="00D01AF1">
        <w:rPr>
          <w:color w:val="000000" w:themeColor="text1"/>
        </w:rPr>
        <w:t>类基</w:t>
      </w:r>
      <w:r w:rsidRPr="00D01AF1">
        <w:rPr>
          <w:rFonts w:hint="eastAsia"/>
          <w:color w:val="000000" w:themeColor="text1"/>
        </w:rPr>
        <w:t>准值要求。</w:t>
      </w:r>
    </w:p>
    <w:p w14:paraId="28C43908" w14:textId="77777777" w:rsidR="0099146A" w:rsidRPr="00D01AF1" w:rsidRDefault="0099146A" w:rsidP="009A3D41">
      <w:pPr>
        <w:keepNext/>
        <w:numPr>
          <w:ilvl w:val="3"/>
          <w:numId w:val="7"/>
        </w:numPr>
        <w:tabs>
          <w:tab w:val="clear" w:pos="1647"/>
          <w:tab w:val="left" w:pos="1364"/>
        </w:tabs>
        <w:ind w:left="120" w:firstLineChars="0"/>
        <w:outlineLvl w:val="3"/>
        <w:rPr>
          <w:b/>
          <w:snapToGrid w:val="0"/>
          <w:color w:val="000000" w:themeColor="text1"/>
        </w:rPr>
      </w:pPr>
      <w:r w:rsidRPr="00D01AF1">
        <w:rPr>
          <w:rFonts w:hint="eastAsia"/>
          <w:b/>
          <w:snapToGrid w:val="0"/>
          <w:color w:val="000000" w:themeColor="text1"/>
        </w:rPr>
        <w:t>资源与能源利用</w:t>
      </w:r>
    </w:p>
    <w:p w14:paraId="0ACCC1D3" w14:textId="77777777" w:rsidR="0099146A" w:rsidRPr="00D01AF1" w:rsidRDefault="0099146A" w:rsidP="0099146A">
      <w:pPr>
        <w:ind w:firstLine="482"/>
        <w:rPr>
          <w:b/>
          <w:color w:val="000000" w:themeColor="text1"/>
        </w:rPr>
      </w:pPr>
      <w:r w:rsidRPr="00D01AF1">
        <w:rPr>
          <w:rFonts w:hint="eastAsia"/>
          <w:b/>
          <w:color w:val="000000" w:themeColor="text1"/>
        </w:rPr>
        <w:t>一、燃料</w:t>
      </w:r>
    </w:p>
    <w:p w14:paraId="6C346DED" w14:textId="77777777" w:rsidR="0099146A" w:rsidRPr="00D01AF1" w:rsidRDefault="0099146A" w:rsidP="0099146A">
      <w:pPr>
        <w:ind w:firstLine="480"/>
        <w:rPr>
          <w:color w:val="000000" w:themeColor="text1"/>
        </w:rPr>
      </w:pPr>
      <w:r w:rsidRPr="00D01AF1">
        <w:rPr>
          <w:rFonts w:hint="eastAsia"/>
          <w:color w:val="000000" w:themeColor="text1"/>
        </w:rPr>
        <w:t>本项目燃料为</w:t>
      </w:r>
      <w:r w:rsidRPr="00D01AF1">
        <w:rPr>
          <w:color w:val="000000" w:themeColor="text1"/>
        </w:rPr>
        <w:t>生物质燃料</w:t>
      </w:r>
      <w:r w:rsidRPr="00D01AF1">
        <w:rPr>
          <w:rFonts w:hint="eastAsia"/>
          <w:color w:val="000000" w:themeColor="text1"/>
        </w:rPr>
        <w:t>，</w:t>
      </w:r>
      <w:r w:rsidRPr="00D01AF1">
        <w:rPr>
          <w:color w:val="000000" w:themeColor="text1"/>
        </w:rPr>
        <w:t>主要有</w:t>
      </w:r>
      <w:r w:rsidRPr="00D01AF1">
        <w:rPr>
          <w:rFonts w:hint="eastAsia"/>
          <w:color w:val="000000" w:themeColor="text1"/>
        </w:rPr>
        <w:t>农业秸秆、林地废弃物、菌棒等</w:t>
      </w:r>
      <w:r w:rsidRPr="00D01AF1">
        <w:rPr>
          <w:color w:val="000000" w:themeColor="text1"/>
        </w:rPr>
        <w:t>。</w:t>
      </w:r>
      <w:r w:rsidRPr="00D01AF1">
        <w:rPr>
          <w:rFonts w:hint="eastAsia"/>
          <w:color w:val="000000" w:themeColor="text1"/>
        </w:rPr>
        <w:t>生物质作为燃料有以下优点：</w:t>
      </w:r>
    </w:p>
    <w:p w14:paraId="326A18BB" w14:textId="77777777" w:rsidR="0099146A" w:rsidRPr="00D01AF1" w:rsidRDefault="0099146A" w:rsidP="0099146A">
      <w:pPr>
        <w:ind w:firstLine="480"/>
        <w:rPr>
          <w:color w:val="000000" w:themeColor="text1"/>
        </w:rPr>
      </w:pPr>
      <w:r w:rsidRPr="00D01AF1">
        <w:rPr>
          <w:rFonts w:hint="eastAsia"/>
          <w:color w:val="000000" w:themeColor="text1"/>
        </w:rPr>
        <w:t>①生物质燃料具有低硫、低灰等特点，燃烧后产生的大气污染物</w:t>
      </w:r>
      <w:r w:rsidRPr="00D01AF1">
        <w:rPr>
          <w:rFonts w:hint="eastAsia"/>
          <w:color w:val="000000" w:themeColor="text1"/>
        </w:rPr>
        <w:t>SO</w:t>
      </w:r>
      <w:r w:rsidRPr="00D01AF1">
        <w:rPr>
          <w:rFonts w:hint="eastAsia"/>
          <w:color w:val="000000" w:themeColor="text1"/>
          <w:vertAlign w:val="subscript"/>
        </w:rPr>
        <w:t>2</w:t>
      </w:r>
      <w:r w:rsidRPr="00D01AF1">
        <w:rPr>
          <w:rFonts w:hint="eastAsia"/>
          <w:color w:val="000000" w:themeColor="text1"/>
        </w:rPr>
        <w:t>和烟尘</w:t>
      </w:r>
      <w:r w:rsidRPr="00D01AF1">
        <w:rPr>
          <w:rFonts w:hint="eastAsia"/>
          <w:color w:val="000000" w:themeColor="text1"/>
        </w:rPr>
        <w:lastRenderedPageBreak/>
        <w:t>要比煤少的多，对环境的污染更小；</w:t>
      </w:r>
    </w:p>
    <w:p w14:paraId="2B438CAF" w14:textId="77777777" w:rsidR="0099146A" w:rsidRPr="00D01AF1" w:rsidRDefault="0099146A" w:rsidP="0099146A">
      <w:pPr>
        <w:ind w:firstLine="480"/>
        <w:rPr>
          <w:color w:val="000000" w:themeColor="text1"/>
        </w:rPr>
      </w:pPr>
      <w:r w:rsidRPr="00D01AF1">
        <w:rPr>
          <w:rFonts w:hint="eastAsia"/>
          <w:color w:val="000000" w:themeColor="text1"/>
        </w:rPr>
        <w:t>②生物质燃料</w:t>
      </w:r>
      <w:r w:rsidRPr="00D01AF1">
        <w:rPr>
          <w:color w:val="000000" w:themeColor="text1"/>
        </w:rPr>
        <w:t>利用的是农林业的废弃物，属于资源再利用</w:t>
      </w:r>
      <w:r w:rsidRPr="00D01AF1">
        <w:rPr>
          <w:rFonts w:hint="eastAsia"/>
          <w:color w:val="000000" w:themeColor="text1"/>
        </w:rPr>
        <w:t>，</w:t>
      </w:r>
      <w:r w:rsidRPr="00D01AF1">
        <w:rPr>
          <w:color w:val="000000" w:themeColor="text1"/>
        </w:rPr>
        <w:t>并且生物质燃料</w:t>
      </w:r>
      <w:r w:rsidRPr="00D01AF1">
        <w:rPr>
          <w:rFonts w:hint="eastAsia"/>
          <w:color w:val="000000" w:themeColor="text1"/>
        </w:rPr>
        <w:t>为循环再生能源。我国的农林业资源丰富，利用率不足总量的</w:t>
      </w:r>
      <w:r w:rsidRPr="00D01AF1">
        <w:rPr>
          <w:rFonts w:hint="eastAsia"/>
          <w:color w:val="000000" w:themeColor="text1"/>
        </w:rPr>
        <w:t>10%</w:t>
      </w:r>
      <w:r w:rsidRPr="00D01AF1">
        <w:rPr>
          <w:rFonts w:hint="eastAsia"/>
          <w:color w:val="000000" w:themeColor="text1"/>
        </w:rPr>
        <w:t>，因此生物质作为燃料，有助于能源结构的调整，既处理了废品，又节约了能源；</w:t>
      </w:r>
    </w:p>
    <w:p w14:paraId="5978EBBE" w14:textId="77777777" w:rsidR="0099146A" w:rsidRPr="00D01AF1" w:rsidRDefault="0099146A" w:rsidP="0099146A">
      <w:pPr>
        <w:ind w:firstLine="480"/>
        <w:rPr>
          <w:color w:val="000000" w:themeColor="text1"/>
        </w:rPr>
      </w:pPr>
      <w:r w:rsidRPr="00D01AF1">
        <w:rPr>
          <w:rFonts w:hint="eastAsia"/>
          <w:color w:val="000000" w:themeColor="text1"/>
        </w:rPr>
        <w:t>③解决农林废弃物处置的问题，有助于改善农村生态环境，改善生物质资源浪费的状况。</w:t>
      </w:r>
    </w:p>
    <w:p w14:paraId="0EF8AD85" w14:textId="77777777" w:rsidR="0099146A" w:rsidRPr="00D01AF1" w:rsidRDefault="0099146A" w:rsidP="0099146A">
      <w:pPr>
        <w:ind w:firstLine="482"/>
        <w:rPr>
          <w:b/>
          <w:color w:val="000000" w:themeColor="text1"/>
        </w:rPr>
      </w:pPr>
      <w:r w:rsidRPr="00D01AF1">
        <w:rPr>
          <w:rFonts w:hint="eastAsia"/>
          <w:b/>
          <w:color w:val="000000" w:themeColor="text1"/>
        </w:rPr>
        <w:t>二、节能措施</w:t>
      </w:r>
    </w:p>
    <w:p w14:paraId="75258474" w14:textId="77777777" w:rsidR="0099146A" w:rsidRPr="00D01AF1" w:rsidRDefault="0099146A" w:rsidP="0099146A">
      <w:pPr>
        <w:ind w:firstLine="480"/>
        <w:rPr>
          <w:color w:val="000000" w:themeColor="text1"/>
        </w:rPr>
      </w:pPr>
      <w:r w:rsidRPr="00D01AF1">
        <w:rPr>
          <w:rFonts w:hint="eastAsia"/>
          <w:color w:val="000000" w:themeColor="text1"/>
        </w:rPr>
        <w:t>1</w:t>
      </w:r>
      <w:r w:rsidRPr="00D01AF1">
        <w:rPr>
          <w:rFonts w:hint="eastAsia"/>
          <w:color w:val="000000" w:themeColor="text1"/>
        </w:rPr>
        <w:t>、工艺系统设计</w:t>
      </w:r>
    </w:p>
    <w:p w14:paraId="3B575EBC"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）进行系统优化，减少能耗</w:t>
      </w:r>
    </w:p>
    <w:p w14:paraId="21DA313C"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）锅炉连续排污设连续排污扩容器，其二次蒸汽引入除氧器，扩容器后的污水由排污水水换热器对生水进行加热，回收热量，节约能源。</w:t>
      </w:r>
    </w:p>
    <w:p w14:paraId="4A9F8398"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）全厂设疏放水回收系统，管道及设备疏水完全回收，通过疏水扩容器及疏水箱用泵将</w:t>
      </w:r>
      <w:r w:rsidRPr="00D01AF1">
        <w:rPr>
          <w:rFonts w:hint="eastAsia"/>
          <w:color w:val="000000" w:themeColor="text1"/>
        </w:rPr>
        <w:t>80</w:t>
      </w:r>
      <w:r w:rsidRPr="00D01AF1">
        <w:rPr>
          <w:rFonts w:hint="eastAsia"/>
          <w:color w:val="000000" w:themeColor="text1"/>
        </w:rPr>
        <w:t>℃左右疏水送至除氧器，回收热能。</w:t>
      </w:r>
    </w:p>
    <w:p w14:paraId="64882BEB"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）系统中对各用汽部门供汽管均设有流量计量装置，有利于运行中各耗量指标的分析与管理。</w:t>
      </w:r>
    </w:p>
    <w:p w14:paraId="5709BE12" w14:textId="77777777" w:rsidR="0099146A" w:rsidRPr="00D01AF1" w:rsidRDefault="0099146A" w:rsidP="0099146A">
      <w:pPr>
        <w:ind w:firstLine="480"/>
        <w:rPr>
          <w:color w:val="000000" w:themeColor="text1"/>
        </w:rPr>
      </w:pPr>
      <w:r w:rsidRPr="00D01AF1">
        <w:rPr>
          <w:rFonts w:hint="eastAsia"/>
          <w:color w:val="000000" w:themeColor="text1"/>
        </w:rPr>
        <w:t>2</w:t>
      </w:r>
      <w:r w:rsidRPr="00D01AF1">
        <w:rPr>
          <w:rFonts w:hint="eastAsia"/>
          <w:color w:val="000000" w:themeColor="text1"/>
        </w:rPr>
        <w:t>、主辅机设备选择</w:t>
      </w:r>
    </w:p>
    <w:p w14:paraId="2BCDA15E"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）采用节能电气产品，减少厂用电率</w:t>
      </w:r>
    </w:p>
    <w:p w14:paraId="0AB44B0C" w14:textId="77777777" w:rsidR="0099146A" w:rsidRPr="00D01AF1" w:rsidRDefault="0099146A" w:rsidP="0099146A">
      <w:pPr>
        <w:ind w:firstLine="480"/>
        <w:rPr>
          <w:color w:val="000000" w:themeColor="text1"/>
        </w:rPr>
      </w:pPr>
      <w:r w:rsidRPr="00D01AF1">
        <w:rPr>
          <w:rFonts w:hint="eastAsia"/>
          <w:color w:val="000000" w:themeColor="text1"/>
        </w:rPr>
        <w:t>①以经济电流密度来选择电缆，合理选择电缆路径以降低线路的损耗。</w:t>
      </w:r>
    </w:p>
    <w:p w14:paraId="41AFD22B" w14:textId="77777777" w:rsidR="0099146A" w:rsidRPr="00D01AF1" w:rsidRDefault="0099146A" w:rsidP="0099146A">
      <w:pPr>
        <w:ind w:firstLine="480"/>
        <w:rPr>
          <w:color w:val="000000" w:themeColor="text1"/>
        </w:rPr>
      </w:pPr>
      <w:r w:rsidRPr="00D01AF1">
        <w:rPr>
          <w:rFonts w:hint="eastAsia"/>
          <w:color w:val="000000" w:themeColor="text1"/>
        </w:rPr>
        <w:t>②照明灯具采用损耗低、发光效率高的光源和灯具。</w:t>
      </w:r>
    </w:p>
    <w:p w14:paraId="111E880D" w14:textId="77777777" w:rsidR="0099146A" w:rsidRPr="00D01AF1" w:rsidRDefault="0099146A" w:rsidP="0099146A">
      <w:pPr>
        <w:ind w:firstLine="480"/>
        <w:rPr>
          <w:color w:val="000000" w:themeColor="text1"/>
        </w:rPr>
      </w:pPr>
      <w:r w:rsidRPr="00D01AF1">
        <w:rPr>
          <w:rFonts w:hint="eastAsia"/>
          <w:color w:val="000000" w:themeColor="text1"/>
        </w:rPr>
        <w:t>③采用微机综合自动化系统。最合理分配各装置的供电，避免了人工管理而造成的供电分配不合理而造成的电能损耗。</w:t>
      </w:r>
    </w:p>
    <w:p w14:paraId="5B5618B0"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）控制系统</w:t>
      </w:r>
    </w:p>
    <w:p w14:paraId="10FDFA19" w14:textId="77777777" w:rsidR="0099146A" w:rsidRPr="00D01AF1" w:rsidRDefault="0099146A" w:rsidP="0099146A">
      <w:pPr>
        <w:ind w:firstLine="480"/>
        <w:rPr>
          <w:color w:val="000000" w:themeColor="text1"/>
        </w:rPr>
      </w:pPr>
      <w:r w:rsidRPr="00D01AF1">
        <w:rPr>
          <w:rFonts w:hint="eastAsia"/>
          <w:color w:val="000000" w:themeColor="text1"/>
        </w:rPr>
        <w:t>①机组采用先进的</w:t>
      </w:r>
      <w:r w:rsidRPr="00D01AF1">
        <w:rPr>
          <w:rFonts w:hint="eastAsia"/>
          <w:color w:val="000000" w:themeColor="text1"/>
        </w:rPr>
        <w:t>DCS</w:t>
      </w:r>
      <w:r w:rsidRPr="00D01AF1">
        <w:rPr>
          <w:rFonts w:hint="eastAsia"/>
          <w:color w:val="000000" w:themeColor="text1"/>
        </w:rPr>
        <w:t>分散控制系统，实现机炉协调控制，保证机炉各自的出力相互协调。同时，</w:t>
      </w:r>
      <w:r w:rsidRPr="00D01AF1">
        <w:rPr>
          <w:rFonts w:hint="eastAsia"/>
          <w:color w:val="000000" w:themeColor="text1"/>
        </w:rPr>
        <w:t>DCS</w:t>
      </w:r>
      <w:r w:rsidRPr="00D01AF1">
        <w:rPr>
          <w:rFonts w:hint="eastAsia"/>
          <w:color w:val="000000" w:themeColor="text1"/>
        </w:rPr>
        <w:t>将采用先进的、优化的控制软件（如主蒸汽温度优化控制、燃烧优化控制等）提高机组热交换效率、节约燃料消耗。</w:t>
      </w:r>
    </w:p>
    <w:p w14:paraId="7A70429B" w14:textId="77777777" w:rsidR="0099146A" w:rsidRPr="00D01AF1" w:rsidRDefault="0099146A" w:rsidP="0099146A">
      <w:pPr>
        <w:ind w:firstLine="480"/>
        <w:rPr>
          <w:color w:val="000000" w:themeColor="text1"/>
        </w:rPr>
      </w:pPr>
      <w:r w:rsidRPr="00D01AF1">
        <w:rPr>
          <w:rFonts w:hint="eastAsia"/>
          <w:color w:val="000000" w:themeColor="text1"/>
        </w:rPr>
        <w:t>②条件允许，对部分起动频繁、负荷波动大的辅机采用变频控制，以达到节</w:t>
      </w:r>
      <w:r w:rsidRPr="00D01AF1">
        <w:rPr>
          <w:rFonts w:hint="eastAsia"/>
          <w:color w:val="000000" w:themeColor="text1"/>
        </w:rPr>
        <w:lastRenderedPageBreak/>
        <w:t>能、增效、提高系统稳定性目的。</w:t>
      </w:r>
    </w:p>
    <w:p w14:paraId="3FB836FC" w14:textId="77777777" w:rsidR="0099146A" w:rsidRPr="00D01AF1" w:rsidRDefault="0099146A" w:rsidP="0099146A">
      <w:pPr>
        <w:ind w:firstLine="480"/>
        <w:rPr>
          <w:color w:val="000000" w:themeColor="text1"/>
        </w:rPr>
      </w:pPr>
      <w:r w:rsidRPr="00D01AF1">
        <w:rPr>
          <w:rFonts w:hint="eastAsia"/>
          <w:color w:val="000000" w:themeColor="text1"/>
        </w:rPr>
        <w:t>③系统设计时优先采用气动执行机构和低功耗电动头、电动执行机构，以便减少电耗。热控仪表将选用高效可靠、能耗低的优质产品。</w:t>
      </w:r>
    </w:p>
    <w:p w14:paraId="192232FF" w14:textId="77777777" w:rsidR="0099146A" w:rsidRPr="00D01AF1" w:rsidRDefault="0099146A" w:rsidP="0099146A">
      <w:pPr>
        <w:ind w:firstLine="480"/>
        <w:rPr>
          <w:color w:val="000000" w:themeColor="text1"/>
        </w:rPr>
      </w:pPr>
      <w:r w:rsidRPr="00D01AF1">
        <w:rPr>
          <w:rFonts w:hint="eastAsia"/>
          <w:color w:val="000000" w:themeColor="text1"/>
        </w:rPr>
        <w:t>④采用控制设备、电子设备间物理分散策略，减小控制室、电子设备间面积，有效地减少空调容积和照明面积，有效降低了能耗和电耗。</w:t>
      </w:r>
    </w:p>
    <w:p w14:paraId="500B251F" w14:textId="77777777" w:rsidR="0099146A" w:rsidRPr="00D01AF1" w:rsidRDefault="0099146A" w:rsidP="0099146A">
      <w:pPr>
        <w:ind w:firstLine="480"/>
        <w:rPr>
          <w:color w:val="000000" w:themeColor="text1"/>
        </w:rPr>
      </w:pPr>
      <w:r w:rsidRPr="00D01AF1">
        <w:rPr>
          <w:rFonts w:hint="eastAsia"/>
          <w:color w:val="000000" w:themeColor="text1"/>
        </w:rPr>
        <w:t>⑤合理选择电缆及导线截面。</w:t>
      </w:r>
    </w:p>
    <w:p w14:paraId="569BF0D9" w14:textId="77777777" w:rsidR="0099146A" w:rsidRPr="00D01AF1" w:rsidRDefault="0099146A" w:rsidP="0099146A">
      <w:pPr>
        <w:ind w:firstLine="480"/>
        <w:rPr>
          <w:color w:val="000000" w:themeColor="text1"/>
        </w:rPr>
      </w:pPr>
      <w:r w:rsidRPr="00D01AF1">
        <w:rPr>
          <w:rFonts w:hint="eastAsia"/>
          <w:color w:val="000000" w:themeColor="text1"/>
        </w:rPr>
        <w:t>⑥压力变送器等尽量布置在室内，以减少需要保温伴热的仪表数量，节约能耗。</w:t>
      </w:r>
    </w:p>
    <w:p w14:paraId="3773A5D3"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）材料选择</w:t>
      </w:r>
    </w:p>
    <w:p w14:paraId="6AAD6631" w14:textId="77777777" w:rsidR="0099146A" w:rsidRPr="00D01AF1" w:rsidRDefault="0099146A" w:rsidP="0099146A">
      <w:pPr>
        <w:ind w:firstLine="480"/>
        <w:rPr>
          <w:color w:val="000000" w:themeColor="text1"/>
        </w:rPr>
      </w:pPr>
      <w:r w:rsidRPr="00D01AF1">
        <w:rPr>
          <w:rFonts w:hint="eastAsia"/>
          <w:color w:val="000000" w:themeColor="text1"/>
        </w:rPr>
        <w:t>①根据介质压力及温度参数不同选用不同材料，合理优选规格。</w:t>
      </w:r>
    </w:p>
    <w:p w14:paraId="19365E23" w14:textId="77777777" w:rsidR="0099146A" w:rsidRPr="00D01AF1" w:rsidRDefault="0099146A" w:rsidP="0099146A">
      <w:pPr>
        <w:ind w:firstLine="480"/>
        <w:rPr>
          <w:color w:val="000000" w:themeColor="text1"/>
        </w:rPr>
      </w:pPr>
      <w:r w:rsidRPr="00D01AF1">
        <w:rPr>
          <w:rFonts w:hint="eastAsia"/>
          <w:color w:val="000000" w:themeColor="text1"/>
        </w:rPr>
        <w:t>②根据介质温度参数不同选用保温材料，以节约能源。</w:t>
      </w:r>
    </w:p>
    <w:p w14:paraId="55C6339D" w14:textId="77777777" w:rsidR="0099146A" w:rsidRPr="00D01AF1" w:rsidRDefault="0099146A" w:rsidP="0099146A">
      <w:pPr>
        <w:ind w:firstLine="482"/>
        <w:rPr>
          <w:b/>
          <w:color w:val="000000" w:themeColor="text1"/>
        </w:rPr>
      </w:pPr>
      <w:r w:rsidRPr="00D01AF1">
        <w:rPr>
          <w:rFonts w:hint="eastAsia"/>
          <w:b/>
          <w:color w:val="000000" w:themeColor="text1"/>
        </w:rPr>
        <w:t>三、节水措施</w:t>
      </w:r>
    </w:p>
    <w:p w14:paraId="2FB6F224" w14:textId="77777777" w:rsidR="0099146A" w:rsidRPr="00D01AF1" w:rsidRDefault="0099146A" w:rsidP="0099146A">
      <w:pPr>
        <w:ind w:firstLine="480"/>
        <w:rPr>
          <w:color w:val="000000" w:themeColor="text1"/>
        </w:rPr>
      </w:pPr>
      <w:r w:rsidRPr="00D01AF1">
        <w:rPr>
          <w:rFonts w:hint="eastAsia"/>
          <w:color w:val="000000" w:themeColor="text1"/>
        </w:rPr>
        <w:t>1</w:t>
      </w:r>
      <w:r w:rsidRPr="00D01AF1">
        <w:rPr>
          <w:rFonts w:hint="eastAsia"/>
          <w:color w:val="000000" w:themeColor="text1"/>
        </w:rPr>
        <w:t>、节水措施、水的重复利用情况及污水处理措施</w:t>
      </w:r>
    </w:p>
    <w:p w14:paraId="18741C55"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）根据各用户对用水水质和水温要求的不同，在供水系统上采用了梯级供水方式，以实现一水多用，提高水的重复利用率，减少新鲜水的用量。</w:t>
      </w:r>
    </w:p>
    <w:p w14:paraId="396FA6C5"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）全厂设疏放水回收系统，管道及设备疏水完全回收，回收的疏水经除氧器至锅炉，节约用水。</w:t>
      </w:r>
    </w:p>
    <w:p w14:paraId="0B5DAEC2"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）加强用水管理措施，</w:t>
      </w:r>
      <w:r w:rsidRPr="00D01AF1">
        <w:rPr>
          <w:color w:val="000000" w:themeColor="text1"/>
        </w:rPr>
        <w:t>依靠法规、管理制度杜绝人为浪费水的现象发生。</w:t>
      </w:r>
    </w:p>
    <w:p w14:paraId="2405FE21"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）主要供水和排水管道上拟设置流量计，以监测用水情况，以利运行管理。</w:t>
      </w:r>
    </w:p>
    <w:p w14:paraId="14F2ED91"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）所有辅助机械与设备的冷却采用闭式冷却水的方式，循环使用，节约了电厂耗水。</w:t>
      </w:r>
    </w:p>
    <w:p w14:paraId="46908248"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6</w:t>
      </w:r>
      <w:r w:rsidRPr="00D01AF1">
        <w:rPr>
          <w:rFonts w:hint="eastAsia"/>
          <w:color w:val="000000" w:themeColor="text1"/>
        </w:rPr>
        <w:t>）设备和蒸汽管道的启动疏水和经常疏水，当水质合格时均接至疏水箱由疏水泵加压后送除氧器，以减少凝结水的损失。</w:t>
      </w:r>
    </w:p>
    <w:p w14:paraId="30E2DD3F"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7</w:t>
      </w:r>
      <w:r w:rsidRPr="00D01AF1">
        <w:rPr>
          <w:rFonts w:hint="eastAsia"/>
          <w:color w:val="000000" w:themeColor="text1"/>
        </w:rPr>
        <w:t>）</w:t>
      </w:r>
      <w:r w:rsidRPr="00D01AF1">
        <w:rPr>
          <w:color w:val="000000" w:themeColor="text1"/>
        </w:rPr>
        <w:t>在设备选用上，对热交换器、冷却器、水泵、油泵、阀门等，选用性能好、质量高的产品，可提高效率，节约能源，使系统保持一定的严密性，严格</w:t>
      </w:r>
      <w:r w:rsidRPr="00D01AF1">
        <w:rPr>
          <w:color w:val="000000" w:themeColor="text1"/>
        </w:rPr>
        <w:lastRenderedPageBreak/>
        <w:t>控制各用水点的水压和水量，安装计量仪表，以免管网跑冒滴漏</w:t>
      </w:r>
      <w:r w:rsidRPr="00D01AF1">
        <w:rPr>
          <w:rFonts w:hint="eastAsia"/>
          <w:color w:val="000000" w:themeColor="text1"/>
        </w:rPr>
        <w:t>。</w:t>
      </w:r>
    </w:p>
    <w:p w14:paraId="0A4E929B" w14:textId="77777777" w:rsidR="0099146A" w:rsidRPr="00D01AF1" w:rsidRDefault="0099146A" w:rsidP="0099146A">
      <w:pPr>
        <w:ind w:firstLine="480"/>
        <w:rPr>
          <w:color w:val="000000" w:themeColor="text1"/>
        </w:rPr>
      </w:pPr>
      <w:r w:rsidRPr="00D01AF1">
        <w:rPr>
          <w:rFonts w:hint="eastAsia"/>
          <w:color w:val="000000" w:themeColor="text1"/>
        </w:rPr>
        <w:t>项目建设内容与《生物质发电行业清洁生产指标体系》和《燃煤发电行业清洁生产指标体系》相关指标对比分析如下：</w:t>
      </w:r>
    </w:p>
    <w:p w14:paraId="035AFA30" w14:textId="754EF88A" w:rsidR="0099146A" w:rsidRPr="00D01AF1" w:rsidRDefault="0099146A" w:rsidP="0099146A">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3</w:t>
      </w:r>
      <w:r w:rsidRPr="00D01AF1">
        <w:rPr>
          <w:b/>
          <w:bCs/>
          <w:color w:val="000000" w:themeColor="text1"/>
        </w:rPr>
        <w:t>-</w:t>
      </w:r>
      <w:r w:rsidR="00322A21" w:rsidRPr="00D01AF1">
        <w:rPr>
          <w:b/>
          <w:bCs/>
          <w:color w:val="000000" w:themeColor="text1"/>
        </w:rPr>
        <w:t>60</w:t>
      </w:r>
      <w:r w:rsidRPr="00D01AF1">
        <w:rPr>
          <w:b/>
          <w:bCs/>
          <w:color w:val="000000" w:themeColor="text1"/>
        </w:rPr>
        <w:t xml:space="preserve">    </w:t>
      </w:r>
      <w:r w:rsidRPr="00D01AF1">
        <w:rPr>
          <w:rFonts w:hint="eastAsia"/>
          <w:b/>
          <w:bCs/>
          <w:color w:val="000000" w:themeColor="text1"/>
        </w:rPr>
        <w:t>与《生物质发电行业清洁生产指标体系》相关指标对比分析</w:t>
      </w:r>
    </w:p>
    <w:tbl>
      <w:tblPr>
        <w:tblStyle w:val="27"/>
        <w:tblW w:w="5000" w:type="pct"/>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421"/>
        <w:gridCol w:w="715"/>
        <w:gridCol w:w="1002"/>
        <w:gridCol w:w="429"/>
        <w:gridCol w:w="715"/>
        <w:gridCol w:w="714"/>
        <w:gridCol w:w="715"/>
        <w:gridCol w:w="3657"/>
      </w:tblGrid>
      <w:tr w:rsidR="00FB3557" w:rsidRPr="00D01AF1" w14:paraId="5487B794" w14:textId="77777777" w:rsidTr="00F04279">
        <w:trPr>
          <w:trHeight w:val="397"/>
        </w:trPr>
        <w:tc>
          <w:tcPr>
            <w:tcW w:w="416" w:type="dxa"/>
            <w:vAlign w:val="center"/>
          </w:tcPr>
          <w:p w14:paraId="543CA78D"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序号</w:t>
            </w:r>
          </w:p>
        </w:tc>
        <w:tc>
          <w:tcPr>
            <w:tcW w:w="708" w:type="dxa"/>
            <w:vAlign w:val="center"/>
          </w:tcPr>
          <w:p w14:paraId="35F4BB31"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一级指标</w:t>
            </w:r>
          </w:p>
        </w:tc>
        <w:tc>
          <w:tcPr>
            <w:tcW w:w="1418" w:type="dxa"/>
            <w:gridSpan w:val="2"/>
            <w:vAlign w:val="center"/>
          </w:tcPr>
          <w:p w14:paraId="08BE2105"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二级指标</w:t>
            </w:r>
          </w:p>
        </w:tc>
        <w:tc>
          <w:tcPr>
            <w:tcW w:w="709" w:type="dxa"/>
            <w:vAlign w:val="center"/>
          </w:tcPr>
          <w:p w14:paraId="0105649C"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Ⅰ</w:t>
            </w:r>
            <w:r w:rsidRPr="00D01AF1">
              <w:rPr>
                <w:rFonts w:ascii="Times New Roman" w:hAnsi="Times New Roman"/>
                <w:b/>
                <w:bCs/>
                <w:color w:val="000000" w:themeColor="text1"/>
                <w:sz w:val="21"/>
                <w:szCs w:val="21"/>
              </w:rPr>
              <w:t>类基准值</w:t>
            </w:r>
          </w:p>
        </w:tc>
        <w:tc>
          <w:tcPr>
            <w:tcW w:w="708" w:type="dxa"/>
            <w:vAlign w:val="center"/>
          </w:tcPr>
          <w:p w14:paraId="46F15318"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Ⅱ</w:t>
            </w:r>
            <w:r w:rsidRPr="00D01AF1">
              <w:rPr>
                <w:rFonts w:ascii="Times New Roman" w:hAnsi="Times New Roman"/>
                <w:b/>
                <w:bCs/>
                <w:color w:val="000000" w:themeColor="text1"/>
                <w:sz w:val="21"/>
                <w:szCs w:val="21"/>
              </w:rPr>
              <w:t>类基准值</w:t>
            </w:r>
          </w:p>
        </w:tc>
        <w:tc>
          <w:tcPr>
            <w:tcW w:w="709" w:type="dxa"/>
            <w:vAlign w:val="center"/>
          </w:tcPr>
          <w:p w14:paraId="330D8FD2"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Ⅲ</w:t>
            </w:r>
            <w:r w:rsidRPr="00D01AF1">
              <w:rPr>
                <w:rFonts w:ascii="Times New Roman" w:hAnsi="Times New Roman"/>
                <w:b/>
                <w:bCs/>
                <w:color w:val="000000" w:themeColor="text1"/>
                <w:sz w:val="21"/>
                <w:szCs w:val="21"/>
              </w:rPr>
              <w:t>类基准值</w:t>
            </w:r>
          </w:p>
        </w:tc>
        <w:tc>
          <w:tcPr>
            <w:tcW w:w="3624" w:type="dxa"/>
            <w:vAlign w:val="center"/>
          </w:tcPr>
          <w:p w14:paraId="2A5330E6"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本项目情况</w:t>
            </w:r>
          </w:p>
        </w:tc>
      </w:tr>
      <w:tr w:rsidR="00FB3557" w:rsidRPr="00D01AF1" w14:paraId="114447C3" w14:textId="77777777" w:rsidTr="00F04279">
        <w:trPr>
          <w:trHeight w:val="397"/>
        </w:trPr>
        <w:tc>
          <w:tcPr>
            <w:tcW w:w="416" w:type="dxa"/>
            <w:vAlign w:val="center"/>
          </w:tcPr>
          <w:p w14:paraId="759A824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1</w:t>
            </w:r>
          </w:p>
        </w:tc>
        <w:tc>
          <w:tcPr>
            <w:tcW w:w="708" w:type="dxa"/>
            <w:vMerge w:val="restart"/>
            <w:vAlign w:val="center"/>
          </w:tcPr>
          <w:p w14:paraId="4385C67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资源综合利用指标</w:t>
            </w:r>
          </w:p>
        </w:tc>
        <w:tc>
          <w:tcPr>
            <w:tcW w:w="993" w:type="dxa"/>
            <w:vAlign w:val="center"/>
          </w:tcPr>
          <w:p w14:paraId="7E1CE02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灰渣综合利用率</w:t>
            </w:r>
          </w:p>
        </w:tc>
        <w:tc>
          <w:tcPr>
            <w:tcW w:w="425" w:type="dxa"/>
            <w:vAlign w:val="center"/>
          </w:tcPr>
          <w:p w14:paraId="34D05F8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w:t>
            </w:r>
          </w:p>
        </w:tc>
        <w:tc>
          <w:tcPr>
            <w:tcW w:w="709" w:type="dxa"/>
            <w:vAlign w:val="center"/>
          </w:tcPr>
          <w:p w14:paraId="38EEC2B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90</w:t>
            </w:r>
          </w:p>
        </w:tc>
        <w:tc>
          <w:tcPr>
            <w:tcW w:w="708" w:type="dxa"/>
            <w:vAlign w:val="center"/>
          </w:tcPr>
          <w:p w14:paraId="3AB0070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80</w:t>
            </w:r>
          </w:p>
        </w:tc>
        <w:tc>
          <w:tcPr>
            <w:tcW w:w="709" w:type="dxa"/>
            <w:vAlign w:val="center"/>
          </w:tcPr>
          <w:p w14:paraId="0E0A3B4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70</w:t>
            </w:r>
          </w:p>
        </w:tc>
        <w:tc>
          <w:tcPr>
            <w:tcW w:w="3624" w:type="dxa"/>
            <w:vAlign w:val="center"/>
          </w:tcPr>
          <w:p w14:paraId="39912BA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本项目灰渣可全部外售作为建材和废料辅料综合利用，利用率均为</w:t>
            </w:r>
            <w:r w:rsidRPr="00D01AF1">
              <w:rPr>
                <w:rFonts w:ascii="Times New Roman" w:hAnsi="Times New Roman"/>
                <w:color w:val="000000" w:themeColor="text1"/>
                <w:sz w:val="21"/>
                <w:szCs w:val="21"/>
              </w:rPr>
              <w:t>100%</w:t>
            </w:r>
          </w:p>
        </w:tc>
      </w:tr>
      <w:tr w:rsidR="00FB3557" w:rsidRPr="00D01AF1" w14:paraId="1F918573" w14:textId="77777777" w:rsidTr="00F04279">
        <w:trPr>
          <w:trHeight w:val="397"/>
        </w:trPr>
        <w:tc>
          <w:tcPr>
            <w:tcW w:w="416" w:type="dxa"/>
            <w:vAlign w:val="center"/>
          </w:tcPr>
          <w:p w14:paraId="0381D01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2</w:t>
            </w:r>
          </w:p>
        </w:tc>
        <w:tc>
          <w:tcPr>
            <w:tcW w:w="708" w:type="dxa"/>
            <w:vMerge/>
            <w:vAlign w:val="center"/>
          </w:tcPr>
          <w:p w14:paraId="2619E54B"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993" w:type="dxa"/>
            <w:vAlign w:val="center"/>
          </w:tcPr>
          <w:p w14:paraId="4A7E324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脱硫灰综合利用率</w:t>
            </w:r>
          </w:p>
        </w:tc>
        <w:tc>
          <w:tcPr>
            <w:tcW w:w="425" w:type="dxa"/>
            <w:vAlign w:val="center"/>
          </w:tcPr>
          <w:p w14:paraId="665BCB4C"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w:t>
            </w:r>
          </w:p>
        </w:tc>
        <w:tc>
          <w:tcPr>
            <w:tcW w:w="709" w:type="dxa"/>
            <w:vAlign w:val="center"/>
          </w:tcPr>
          <w:p w14:paraId="6A9305F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90</w:t>
            </w:r>
          </w:p>
        </w:tc>
        <w:tc>
          <w:tcPr>
            <w:tcW w:w="708" w:type="dxa"/>
            <w:vAlign w:val="center"/>
          </w:tcPr>
          <w:p w14:paraId="2558A90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80</w:t>
            </w:r>
          </w:p>
        </w:tc>
        <w:tc>
          <w:tcPr>
            <w:tcW w:w="709" w:type="dxa"/>
            <w:vAlign w:val="center"/>
          </w:tcPr>
          <w:p w14:paraId="5559324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70</w:t>
            </w:r>
          </w:p>
        </w:tc>
        <w:tc>
          <w:tcPr>
            <w:tcW w:w="3624" w:type="dxa"/>
            <w:vAlign w:val="center"/>
          </w:tcPr>
          <w:p w14:paraId="59EACB9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本项目脱硫灰与除尘器收尘灰一同被收集进行综合利用，利用率为</w:t>
            </w:r>
            <w:r w:rsidRPr="00D01AF1">
              <w:rPr>
                <w:rFonts w:ascii="Times New Roman" w:hAnsi="Times New Roman"/>
                <w:color w:val="000000" w:themeColor="text1"/>
                <w:sz w:val="21"/>
                <w:szCs w:val="21"/>
              </w:rPr>
              <w:t>100%</w:t>
            </w:r>
          </w:p>
        </w:tc>
      </w:tr>
      <w:tr w:rsidR="00FB3557" w:rsidRPr="00D01AF1" w14:paraId="5177B53B" w14:textId="77777777" w:rsidTr="00F04279">
        <w:trPr>
          <w:trHeight w:val="397"/>
        </w:trPr>
        <w:tc>
          <w:tcPr>
            <w:tcW w:w="416" w:type="dxa"/>
            <w:vAlign w:val="center"/>
          </w:tcPr>
          <w:p w14:paraId="2CB9509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3</w:t>
            </w:r>
          </w:p>
        </w:tc>
        <w:tc>
          <w:tcPr>
            <w:tcW w:w="708" w:type="dxa"/>
            <w:vMerge/>
            <w:vAlign w:val="center"/>
          </w:tcPr>
          <w:p w14:paraId="5C55731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993" w:type="dxa"/>
            <w:vAlign w:val="center"/>
          </w:tcPr>
          <w:p w14:paraId="552D2913"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废水回收利用率</w:t>
            </w:r>
          </w:p>
        </w:tc>
        <w:tc>
          <w:tcPr>
            <w:tcW w:w="425" w:type="dxa"/>
            <w:vAlign w:val="center"/>
          </w:tcPr>
          <w:p w14:paraId="408D9113"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w:t>
            </w:r>
          </w:p>
        </w:tc>
        <w:tc>
          <w:tcPr>
            <w:tcW w:w="709" w:type="dxa"/>
            <w:vAlign w:val="center"/>
          </w:tcPr>
          <w:p w14:paraId="12035135"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90</w:t>
            </w:r>
          </w:p>
        </w:tc>
        <w:tc>
          <w:tcPr>
            <w:tcW w:w="708" w:type="dxa"/>
            <w:vAlign w:val="center"/>
          </w:tcPr>
          <w:p w14:paraId="244F26C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88</w:t>
            </w:r>
          </w:p>
        </w:tc>
        <w:tc>
          <w:tcPr>
            <w:tcW w:w="709" w:type="dxa"/>
            <w:vAlign w:val="center"/>
          </w:tcPr>
          <w:p w14:paraId="0B8FC045"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85</w:t>
            </w:r>
          </w:p>
        </w:tc>
        <w:tc>
          <w:tcPr>
            <w:tcW w:w="3624" w:type="dxa"/>
            <w:vAlign w:val="center"/>
          </w:tcPr>
          <w:p w14:paraId="24CFC2F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本项目生产废水全部回用于厂区绿化、灰渣调湿、干料棚抑尘等用水环节，废水回收利用率为</w:t>
            </w:r>
            <w:r w:rsidRPr="00D01AF1">
              <w:rPr>
                <w:rFonts w:ascii="Times New Roman" w:hAnsi="Times New Roman"/>
                <w:color w:val="000000" w:themeColor="text1"/>
                <w:sz w:val="21"/>
                <w:szCs w:val="21"/>
              </w:rPr>
              <w:t>100%</w:t>
            </w:r>
          </w:p>
        </w:tc>
      </w:tr>
    </w:tbl>
    <w:p w14:paraId="78706C0D" w14:textId="4332245F" w:rsidR="0099146A" w:rsidRPr="00D01AF1" w:rsidRDefault="0099146A" w:rsidP="0099146A">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3</w:t>
      </w:r>
      <w:r w:rsidRPr="00D01AF1">
        <w:rPr>
          <w:b/>
          <w:bCs/>
          <w:color w:val="000000" w:themeColor="text1"/>
        </w:rPr>
        <w:t>-</w:t>
      </w:r>
      <w:r w:rsidR="00322A21" w:rsidRPr="00D01AF1">
        <w:rPr>
          <w:b/>
          <w:bCs/>
          <w:color w:val="000000" w:themeColor="text1"/>
        </w:rPr>
        <w:t>61</w:t>
      </w:r>
      <w:r w:rsidRPr="00D01AF1">
        <w:rPr>
          <w:b/>
          <w:bCs/>
          <w:color w:val="000000" w:themeColor="text1"/>
        </w:rPr>
        <w:t xml:space="preserve">    </w:t>
      </w:r>
      <w:r w:rsidRPr="00D01AF1">
        <w:rPr>
          <w:rFonts w:hint="eastAsia"/>
          <w:b/>
          <w:bCs/>
          <w:color w:val="000000" w:themeColor="text1"/>
        </w:rPr>
        <w:t>与《燃煤发电行业清洁生产指标体系》相关指标对比分析</w:t>
      </w:r>
    </w:p>
    <w:tbl>
      <w:tblPr>
        <w:tblStyle w:val="27"/>
        <w:tblW w:w="5000" w:type="pct"/>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421"/>
        <w:gridCol w:w="715"/>
        <w:gridCol w:w="1002"/>
        <w:gridCol w:w="429"/>
        <w:gridCol w:w="715"/>
        <w:gridCol w:w="714"/>
        <w:gridCol w:w="715"/>
        <w:gridCol w:w="3657"/>
      </w:tblGrid>
      <w:tr w:rsidR="00FB3557" w:rsidRPr="00D01AF1" w14:paraId="480F8B59" w14:textId="77777777" w:rsidTr="00F04279">
        <w:trPr>
          <w:trHeight w:val="397"/>
        </w:trPr>
        <w:tc>
          <w:tcPr>
            <w:tcW w:w="416" w:type="dxa"/>
            <w:vAlign w:val="center"/>
          </w:tcPr>
          <w:p w14:paraId="0BEE23D7"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序号</w:t>
            </w:r>
          </w:p>
        </w:tc>
        <w:tc>
          <w:tcPr>
            <w:tcW w:w="708" w:type="dxa"/>
            <w:vAlign w:val="center"/>
          </w:tcPr>
          <w:p w14:paraId="49E19EFC"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一级指标</w:t>
            </w:r>
          </w:p>
        </w:tc>
        <w:tc>
          <w:tcPr>
            <w:tcW w:w="1418" w:type="dxa"/>
            <w:gridSpan w:val="2"/>
            <w:vAlign w:val="center"/>
          </w:tcPr>
          <w:p w14:paraId="6F9D0601"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二级指标</w:t>
            </w:r>
          </w:p>
        </w:tc>
        <w:tc>
          <w:tcPr>
            <w:tcW w:w="709" w:type="dxa"/>
            <w:vAlign w:val="center"/>
          </w:tcPr>
          <w:p w14:paraId="75FC5A1B"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Ⅰ</w:t>
            </w:r>
            <w:r w:rsidRPr="00D01AF1">
              <w:rPr>
                <w:rFonts w:ascii="Times New Roman" w:hAnsi="Times New Roman"/>
                <w:b/>
                <w:bCs/>
                <w:color w:val="000000" w:themeColor="text1"/>
                <w:sz w:val="21"/>
                <w:szCs w:val="21"/>
              </w:rPr>
              <w:t>类基准值</w:t>
            </w:r>
          </w:p>
        </w:tc>
        <w:tc>
          <w:tcPr>
            <w:tcW w:w="708" w:type="dxa"/>
            <w:vAlign w:val="center"/>
          </w:tcPr>
          <w:p w14:paraId="6D19C6DA"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Ⅱ</w:t>
            </w:r>
            <w:r w:rsidRPr="00D01AF1">
              <w:rPr>
                <w:rFonts w:ascii="Times New Roman" w:hAnsi="Times New Roman"/>
                <w:b/>
                <w:bCs/>
                <w:color w:val="000000" w:themeColor="text1"/>
                <w:sz w:val="21"/>
                <w:szCs w:val="21"/>
              </w:rPr>
              <w:t>类基准值</w:t>
            </w:r>
          </w:p>
        </w:tc>
        <w:tc>
          <w:tcPr>
            <w:tcW w:w="709" w:type="dxa"/>
            <w:vAlign w:val="center"/>
          </w:tcPr>
          <w:p w14:paraId="10EE7B94"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Ⅲ</w:t>
            </w:r>
            <w:r w:rsidRPr="00D01AF1">
              <w:rPr>
                <w:rFonts w:ascii="Times New Roman" w:hAnsi="Times New Roman"/>
                <w:b/>
                <w:bCs/>
                <w:color w:val="000000" w:themeColor="text1"/>
                <w:sz w:val="21"/>
                <w:szCs w:val="21"/>
              </w:rPr>
              <w:t>类基准值</w:t>
            </w:r>
          </w:p>
        </w:tc>
        <w:tc>
          <w:tcPr>
            <w:tcW w:w="3624" w:type="dxa"/>
            <w:vAlign w:val="center"/>
          </w:tcPr>
          <w:p w14:paraId="2807A346"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本项目</w:t>
            </w:r>
          </w:p>
        </w:tc>
      </w:tr>
      <w:tr w:rsidR="00FB3557" w:rsidRPr="00D01AF1" w14:paraId="516D7DB2" w14:textId="77777777" w:rsidTr="00F04279">
        <w:trPr>
          <w:trHeight w:val="397"/>
        </w:trPr>
        <w:tc>
          <w:tcPr>
            <w:tcW w:w="416" w:type="dxa"/>
            <w:vAlign w:val="center"/>
          </w:tcPr>
          <w:p w14:paraId="1761A3C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1</w:t>
            </w:r>
          </w:p>
        </w:tc>
        <w:tc>
          <w:tcPr>
            <w:tcW w:w="708" w:type="dxa"/>
            <w:vMerge w:val="restart"/>
            <w:vAlign w:val="center"/>
          </w:tcPr>
          <w:p w14:paraId="17D5105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资源综合利用指标</w:t>
            </w:r>
          </w:p>
        </w:tc>
        <w:tc>
          <w:tcPr>
            <w:tcW w:w="993" w:type="dxa"/>
            <w:vAlign w:val="center"/>
          </w:tcPr>
          <w:p w14:paraId="63DFB30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粉煤灰综合利用率</w:t>
            </w:r>
          </w:p>
        </w:tc>
        <w:tc>
          <w:tcPr>
            <w:tcW w:w="425" w:type="dxa"/>
            <w:vAlign w:val="center"/>
          </w:tcPr>
          <w:p w14:paraId="17E468A4"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w:t>
            </w:r>
          </w:p>
        </w:tc>
        <w:tc>
          <w:tcPr>
            <w:tcW w:w="709" w:type="dxa"/>
            <w:vAlign w:val="center"/>
          </w:tcPr>
          <w:p w14:paraId="308F258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90</w:t>
            </w:r>
          </w:p>
        </w:tc>
        <w:tc>
          <w:tcPr>
            <w:tcW w:w="708" w:type="dxa"/>
            <w:vAlign w:val="center"/>
          </w:tcPr>
          <w:p w14:paraId="7E9FB6F5"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80</w:t>
            </w:r>
          </w:p>
        </w:tc>
        <w:tc>
          <w:tcPr>
            <w:tcW w:w="709" w:type="dxa"/>
            <w:vAlign w:val="center"/>
          </w:tcPr>
          <w:p w14:paraId="503ACC1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70</w:t>
            </w:r>
          </w:p>
        </w:tc>
        <w:tc>
          <w:tcPr>
            <w:tcW w:w="3624" w:type="dxa"/>
            <w:vAlign w:val="center"/>
          </w:tcPr>
          <w:p w14:paraId="7AB373C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本项目灰渣可全部外售作为建材和废料辅料综合利用，利用率均为</w:t>
            </w:r>
            <w:r w:rsidRPr="00D01AF1">
              <w:rPr>
                <w:rFonts w:ascii="Times New Roman" w:hAnsi="Times New Roman"/>
                <w:color w:val="000000" w:themeColor="text1"/>
                <w:sz w:val="21"/>
                <w:szCs w:val="21"/>
              </w:rPr>
              <w:t>100%</w:t>
            </w:r>
          </w:p>
        </w:tc>
      </w:tr>
      <w:tr w:rsidR="00FB3557" w:rsidRPr="00D01AF1" w14:paraId="04672BD3" w14:textId="77777777" w:rsidTr="00F04279">
        <w:trPr>
          <w:trHeight w:val="397"/>
        </w:trPr>
        <w:tc>
          <w:tcPr>
            <w:tcW w:w="416" w:type="dxa"/>
            <w:vAlign w:val="center"/>
          </w:tcPr>
          <w:p w14:paraId="707BFEC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2</w:t>
            </w:r>
          </w:p>
        </w:tc>
        <w:tc>
          <w:tcPr>
            <w:tcW w:w="708" w:type="dxa"/>
            <w:vMerge/>
            <w:vAlign w:val="center"/>
          </w:tcPr>
          <w:p w14:paraId="5FEA5F2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993" w:type="dxa"/>
            <w:vAlign w:val="center"/>
          </w:tcPr>
          <w:p w14:paraId="3D51380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脱硫副产品综合利用率</w:t>
            </w:r>
          </w:p>
        </w:tc>
        <w:tc>
          <w:tcPr>
            <w:tcW w:w="425" w:type="dxa"/>
            <w:vAlign w:val="center"/>
          </w:tcPr>
          <w:p w14:paraId="6FDE5A3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w:t>
            </w:r>
          </w:p>
        </w:tc>
        <w:tc>
          <w:tcPr>
            <w:tcW w:w="709" w:type="dxa"/>
            <w:vAlign w:val="center"/>
          </w:tcPr>
          <w:p w14:paraId="4038311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90</w:t>
            </w:r>
          </w:p>
        </w:tc>
        <w:tc>
          <w:tcPr>
            <w:tcW w:w="708" w:type="dxa"/>
            <w:vAlign w:val="center"/>
          </w:tcPr>
          <w:p w14:paraId="46BF5CD3"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80</w:t>
            </w:r>
          </w:p>
        </w:tc>
        <w:tc>
          <w:tcPr>
            <w:tcW w:w="709" w:type="dxa"/>
            <w:vAlign w:val="center"/>
          </w:tcPr>
          <w:p w14:paraId="3658E9F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70</w:t>
            </w:r>
          </w:p>
        </w:tc>
        <w:tc>
          <w:tcPr>
            <w:tcW w:w="3624" w:type="dxa"/>
            <w:vAlign w:val="center"/>
          </w:tcPr>
          <w:p w14:paraId="0C145E0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本项目脱硫灰与除尘器收尘灰一同被收集进行综合利用，利用率为</w:t>
            </w:r>
            <w:r w:rsidRPr="00D01AF1">
              <w:rPr>
                <w:rFonts w:ascii="Times New Roman" w:hAnsi="Times New Roman"/>
                <w:color w:val="000000" w:themeColor="text1"/>
                <w:sz w:val="21"/>
                <w:szCs w:val="21"/>
              </w:rPr>
              <w:t>100%</w:t>
            </w:r>
          </w:p>
        </w:tc>
      </w:tr>
      <w:tr w:rsidR="00FB3557" w:rsidRPr="00D01AF1" w14:paraId="73CBC3DF" w14:textId="77777777" w:rsidTr="00F04279">
        <w:trPr>
          <w:trHeight w:val="397"/>
        </w:trPr>
        <w:tc>
          <w:tcPr>
            <w:tcW w:w="416" w:type="dxa"/>
            <w:vAlign w:val="center"/>
          </w:tcPr>
          <w:p w14:paraId="050900DE"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3</w:t>
            </w:r>
          </w:p>
        </w:tc>
        <w:tc>
          <w:tcPr>
            <w:tcW w:w="708" w:type="dxa"/>
            <w:vMerge/>
            <w:vAlign w:val="center"/>
          </w:tcPr>
          <w:p w14:paraId="4572F58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993" w:type="dxa"/>
            <w:vAlign w:val="center"/>
          </w:tcPr>
          <w:p w14:paraId="664119D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废水回收利用率</w:t>
            </w:r>
          </w:p>
        </w:tc>
        <w:tc>
          <w:tcPr>
            <w:tcW w:w="425" w:type="dxa"/>
            <w:vAlign w:val="center"/>
          </w:tcPr>
          <w:p w14:paraId="6A8883D3"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w:t>
            </w:r>
          </w:p>
        </w:tc>
        <w:tc>
          <w:tcPr>
            <w:tcW w:w="709" w:type="dxa"/>
            <w:vAlign w:val="center"/>
          </w:tcPr>
          <w:p w14:paraId="12361D2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90</w:t>
            </w:r>
          </w:p>
        </w:tc>
        <w:tc>
          <w:tcPr>
            <w:tcW w:w="708" w:type="dxa"/>
            <w:vAlign w:val="center"/>
          </w:tcPr>
          <w:p w14:paraId="41084EE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88</w:t>
            </w:r>
          </w:p>
        </w:tc>
        <w:tc>
          <w:tcPr>
            <w:tcW w:w="709" w:type="dxa"/>
            <w:vAlign w:val="center"/>
          </w:tcPr>
          <w:p w14:paraId="76C804E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85</w:t>
            </w:r>
          </w:p>
        </w:tc>
        <w:tc>
          <w:tcPr>
            <w:tcW w:w="3624" w:type="dxa"/>
            <w:vAlign w:val="center"/>
          </w:tcPr>
          <w:p w14:paraId="7270FDF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本项目生产废水全部回用于厂区绿化、灰渣调湿、干料棚抑尘等用水环节，废水回收利用率为</w:t>
            </w:r>
            <w:r w:rsidRPr="00D01AF1">
              <w:rPr>
                <w:rFonts w:ascii="Times New Roman" w:hAnsi="Times New Roman"/>
                <w:color w:val="000000" w:themeColor="text1"/>
                <w:sz w:val="21"/>
                <w:szCs w:val="21"/>
              </w:rPr>
              <w:t>100%</w:t>
            </w:r>
          </w:p>
        </w:tc>
      </w:tr>
    </w:tbl>
    <w:p w14:paraId="6B262570" w14:textId="77777777" w:rsidR="0099146A" w:rsidRPr="00D01AF1" w:rsidRDefault="0099146A" w:rsidP="0099146A">
      <w:pPr>
        <w:ind w:firstLine="480"/>
        <w:rPr>
          <w:color w:val="000000" w:themeColor="text1"/>
        </w:rPr>
      </w:pPr>
      <w:r w:rsidRPr="00D01AF1">
        <w:rPr>
          <w:rFonts w:hint="eastAsia"/>
          <w:color w:val="000000" w:themeColor="text1"/>
        </w:rPr>
        <w:t>根据上述对比，本项目资源综合利用指标均能达到清</w:t>
      </w:r>
      <w:r w:rsidRPr="00D01AF1">
        <w:rPr>
          <w:color w:val="000000" w:themeColor="text1"/>
        </w:rPr>
        <w:t>洁生产</w:t>
      </w:r>
      <w:r w:rsidRPr="00D01AF1">
        <w:rPr>
          <w:color w:val="000000" w:themeColor="text1"/>
        </w:rPr>
        <w:t>Ⅰ</w:t>
      </w:r>
      <w:r w:rsidRPr="00D01AF1">
        <w:rPr>
          <w:color w:val="000000" w:themeColor="text1"/>
        </w:rPr>
        <w:t>类基</w:t>
      </w:r>
      <w:r w:rsidRPr="00D01AF1">
        <w:rPr>
          <w:rFonts w:hint="eastAsia"/>
          <w:color w:val="000000" w:themeColor="text1"/>
        </w:rPr>
        <w:t>准值要求。</w:t>
      </w:r>
    </w:p>
    <w:p w14:paraId="31773B64" w14:textId="77777777" w:rsidR="0099146A" w:rsidRPr="00D01AF1" w:rsidRDefault="0099146A" w:rsidP="009A3D41">
      <w:pPr>
        <w:keepNext/>
        <w:numPr>
          <w:ilvl w:val="3"/>
          <w:numId w:val="7"/>
        </w:numPr>
        <w:tabs>
          <w:tab w:val="clear" w:pos="1647"/>
          <w:tab w:val="left" w:pos="1364"/>
        </w:tabs>
        <w:ind w:left="120" w:firstLineChars="0"/>
        <w:outlineLvl w:val="3"/>
        <w:rPr>
          <w:b/>
          <w:snapToGrid w:val="0"/>
          <w:color w:val="000000" w:themeColor="text1"/>
        </w:rPr>
      </w:pPr>
      <w:r w:rsidRPr="00D01AF1">
        <w:rPr>
          <w:rFonts w:hint="eastAsia"/>
          <w:b/>
          <w:snapToGrid w:val="0"/>
          <w:color w:val="000000" w:themeColor="text1"/>
        </w:rPr>
        <w:t>污染物控制</w:t>
      </w:r>
    </w:p>
    <w:p w14:paraId="462E2EFD" w14:textId="3E159B98"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）本项目废气采用“</w:t>
      </w:r>
      <w:r w:rsidRPr="00D01AF1">
        <w:rPr>
          <w:color w:val="000000" w:themeColor="text1"/>
        </w:rPr>
        <w:t>低氮燃烧</w:t>
      </w:r>
      <w:r w:rsidRPr="00D01AF1">
        <w:rPr>
          <w:color w:val="000000" w:themeColor="text1"/>
        </w:rPr>
        <w:t>+</w:t>
      </w:r>
      <w:r w:rsidR="00A22C82" w:rsidRPr="00D01AF1">
        <w:rPr>
          <w:rFonts w:hint="eastAsia"/>
          <w:color w:val="000000" w:themeColor="text1"/>
        </w:rPr>
        <w:t>SNCR</w:t>
      </w:r>
      <w:r w:rsidR="00A22C82" w:rsidRPr="00D01AF1">
        <w:rPr>
          <w:rFonts w:hint="eastAsia"/>
          <w:color w:val="000000" w:themeColor="text1"/>
        </w:rPr>
        <w:t>脱硝</w:t>
      </w:r>
      <w:r w:rsidR="00A22C82" w:rsidRPr="00D01AF1">
        <w:rPr>
          <w:rFonts w:hint="eastAsia"/>
          <w:color w:val="000000" w:themeColor="text1"/>
        </w:rPr>
        <w:t>+</w:t>
      </w:r>
      <w:r w:rsidR="00A22C82" w:rsidRPr="00D01AF1">
        <w:rPr>
          <w:rFonts w:hint="eastAsia"/>
          <w:color w:val="000000" w:themeColor="text1"/>
        </w:rPr>
        <w:t>炉内消石灰脱硫</w:t>
      </w:r>
      <w:r w:rsidR="00A22C82" w:rsidRPr="00D01AF1">
        <w:rPr>
          <w:rFonts w:hint="eastAsia"/>
          <w:color w:val="000000" w:themeColor="text1"/>
        </w:rPr>
        <w:t>+</w:t>
      </w:r>
      <w:r w:rsidR="00A22C82" w:rsidRPr="00D01AF1">
        <w:rPr>
          <w:rFonts w:hint="eastAsia"/>
          <w:color w:val="000000" w:themeColor="text1"/>
        </w:rPr>
        <w:t>炉外</w:t>
      </w:r>
      <w:r w:rsidRPr="00D01AF1">
        <w:rPr>
          <w:rFonts w:hint="eastAsia"/>
          <w:color w:val="000000" w:themeColor="text1"/>
        </w:rPr>
        <w:t>S</w:t>
      </w:r>
      <w:r w:rsidRPr="00D01AF1">
        <w:rPr>
          <w:color w:val="000000" w:themeColor="text1"/>
        </w:rPr>
        <w:t>DS</w:t>
      </w:r>
      <w:r w:rsidRPr="00D01AF1">
        <w:rPr>
          <w:color w:val="000000" w:themeColor="text1"/>
        </w:rPr>
        <w:t>干法脱</w:t>
      </w:r>
      <w:r w:rsidRPr="00D01AF1">
        <w:rPr>
          <w:rFonts w:hint="eastAsia"/>
          <w:color w:val="000000" w:themeColor="text1"/>
        </w:rPr>
        <w:t>硫</w:t>
      </w:r>
      <w:r w:rsidRPr="00D01AF1">
        <w:rPr>
          <w:rFonts w:hint="eastAsia"/>
          <w:color w:val="000000" w:themeColor="text1"/>
        </w:rPr>
        <w:t>+</w:t>
      </w:r>
      <w:r w:rsidRPr="00D01AF1">
        <w:rPr>
          <w:color w:val="000000" w:themeColor="text1"/>
        </w:rPr>
        <w:t>旋风除尘器</w:t>
      </w:r>
      <w:r w:rsidRPr="00D01AF1">
        <w:rPr>
          <w:rFonts w:hint="eastAsia"/>
          <w:color w:val="000000" w:themeColor="text1"/>
        </w:rPr>
        <w:t>+</w:t>
      </w:r>
      <w:r w:rsidRPr="00D01AF1">
        <w:rPr>
          <w:color w:val="000000" w:themeColor="text1"/>
        </w:rPr>
        <w:t>袋式除尘器</w:t>
      </w:r>
      <w:r w:rsidRPr="00D01AF1">
        <w:rPr>
          <w:rFonts w:hint="eastAsia"/>
          <w:color w:val="000000" w:themeColor="text1"/>
        </w:rPr>
        <w:t>+</w:t>
      </w:r>
      <w:r w:rsidRPr="00D01AF1">
        <w:rPr>
          <w:color w:val="000000" w:themeColor="text1"/>
        </w:rPr>
        <w:t>SCR</w:t>
      </w:r>
      <w:r w:rsidRPr="00D01AF1">
        <w:rPr>
          <w:rFonts w:hint="eastAsia"/>
          <w:color w:val="000000" w:themeColor="text1"/>
        </w:rPr>
        <w:t>脱硝”的组合工艺对锅炉烟气进行治理，锅炉烟气中的主要污染物排放浓度均能够达到各标准要求；投料废气及各辅助罐仓均配备有单机袋式除尘器，颗粒物均能够做到达标排放。</w:t>
      </w:r>
    </w:p>
    <w:p w14:paraId="74CD7A92"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）本项目外排废水仅有生活污水，外排废水水质能够达到当地标准要求。</w:t>
      </w:r>
    </w:p>
    <w:p w14:paraId="09E42B01"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）本项目噪声经基础减振、设置消声器、</w:t>
      </w:r>
      <w:r w:rsidRPr="00D01AF1">
        <w:rPr>
          <w:color w:val="000000" w:themeColor="text1"/>
        </w:rPr>
        <w:t>进风口消音器</w:t>
      </w:r>
      <w:r w:rsidRPr="00D01AF1">
        <w:rPr>
          <w:rFonts w:hint="eastAsia"/>
          <w:color w:val="000000" w:themeColor="text1"/>
        </w:rPr>
        <w:t>、管道外壳阻尼、</w:t>
      </w:r>
      <w:r w:rsidRPr="00D01AF1">
        <w:rPr>
          <w:color w:val="000000" w:themeColor="text1"/>
        </w:rPr>
        <w:t>隔声封闭</w:t>
      </w:r>
      <w:r w:rsidRPr="00D01AF1">
        <w:rPr>
          <w:rFonts w:hint="eastAsia"/>
          <w:color w:val="000000" w:themeColor="text1"/>
        </w:rPr>
        <w:t>、</w:t>
      </w:r>
      <w:r w:rsidRPr="00D01AF1">
        <w:rPr>
          <w:color w:val="000000" w:themeColor="text1"/>
        </w:rPr>
        <w:t>合理布局</w:t>
      </w:r>
      <w:r w:rsidRPr="00D01AF1">
        <w:rPr>
          <w:rFonts w:hint="eastAsia"/>
          <w:color w:val="000000" w:themeColor="text1"/>
        </w:rPr>
        <w:t>等措施治理后，各厂界噪声均能够达到标准要求。</w:t>
      </w:r>
    </w:p>
    <w:p w14:paraId="11527180"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）各项固废均能够得到妥善处置。</w:t>
      </w:r>
    </w:p>
    <w:p w14:paraId="22D8EE74" w14:textId="77777777" w:rsidR="0099146A" w:rsidRPr="00D01AF1" w:rsidRDefault="0099146A" w:rsidP="0099146A">
      <w:pPr>
        <w:ind w:firstLine="480"/>
        <w:rPr>
          <w:color w:val="000000" w:themeColor="text1"/>
        </w:rPr>
      </w:pPr>
      <w:r w:rsidRPr="00D01AF1">
        <w:rPr>
          <w:rFonts w:hint="eastAsia"/>
          <w:color w:val="000000" w:themeColor="text1"/>
        </w:rPr>
        <w:t>项目建设内容与《生物质发电行业清洁生产指标体系》和《燃煤发电行业清</w:t>
      </w:r>
      <w:r w:rsidRPr="00D01AF1">
        <w:rPr>
          <w:rFonts w:hint="eastAsia"/>
          <w:color w:val="000000" w:themeColor="text1"/>
        </w:rPr>
        <w:lastRenderedPageBreak/>
        <w:t>洁生产指标体系》相关指标对比分析如下：</w:t>
      </w:r>
    </w:p>
    <w:p w14:paraId="052FDBEF" w14:textId="777E5CC2" w:rsidR="0099146A" w:rsidRPr="00D01AF1" w:rsidRDefault="0099146A" w:rsidP="0099146A">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3</w:t>
      </w:r>
      <w:r w:rsidRPr="00D01AF1">
        <w:rPr>
          <w:b/>
          <w:bCs/>
          <w:color w:val="000000" w:themeColor="text1"/>
        </w:rPr>
        <w:t>-</w:t>
      </w:r>
      <w:r w:rsidR="00322A21" w:rsidRPr="00D01AF1">
        <w:rPr>
          <w:b/>
          <w:bCs/>
          <w:color w:val="000000" w:themeColor="text1"/>
        </w:rPr>
        <w:t>62</w:t>
      </w:r>
      <w:r w:rsidRPr="00D01AF1">
        <w:rPr>
          <w:b/>
          <w:bCs/>
          <w:color w:val="000000" w:themeColor="text1"/>
        </w:rPr>
        <w:t xml:space="preserve">    </w:t>
      </w:r>
      <w:r w:rsidRPr="00D01AF1">
        <w:rPr>
          <w:rFonts w:hint="eastAsia"/>
          <w:b/>
          <w:bCs/>
          <w:color w:val="000000" w:themeColor="text1"/>
        </w:rPr>
        <w:t>与《生物质发电行业清洁生产指标体系》相关指标对比分析</w:t>
      </w:r>
    </w:p>
    <w:tbl>
      <w:tblPr>
        <w:tblStyle w:val="27"/>
        <w:tblW w:w="5000" w:type="pct"/>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392"/>
        <w:gridCol w:w="748"/>
        <w:gridCol w:w="1854"/>
        <w:gridCol w:w="1145"/>
        <w:gridCol w:w="851"/>
        <w:gridCol w:w="708"/>
        <w:gridCol w:w="851"/>
        <w:gridCol w:w="1819"/>
      </w:tblGrid>
      <w:tr w:rsidR="00EB25F3" w:rsidRPr="00D01AF1" w14:paraId="373D5F8C" w14:textId="77777777" w:rsidTr="00E140F9">
        <w:trPr>
          <w:trHeight w:val="397"/>
        </w:trPr>
        <w:tc>
          <w:tcPr>
            <w:tcW w:w="392" w:type="dxa"/>
            <w:vAlign w:val="center"/>
          </w:tcPr>
          <w:p w14:paraId="18150537"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序号</w:t>
            </w:r>
          </w:p>
        </w:tc>
        <w:tc>
          <w:tcPr>
            <w:tcW w:w="748" w:type="dxa"/>
            <w:vAlign w:val="center"/>
          </w:tcPr>
          <w:p w14:paraId="7975DAF4"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一级指标</w:t>
            </w:r>
          </w:p>
        </w:tc>
        <w:tc>
          <w:tcPr>
            <w:tcW w:w="2999" w:type="dxa"/>
            <w:gridSpan w:val="2"/>
            <w:vAlign w:val="center"/>
          </w:tcPr>
          <w:p w14:paraId="395DC9E3"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二级指标</w:t>
            </w:r>
          </w:p>
        </w:tc>
        <w:tc>
          <w:tcPr>
            <w:tcW w:w="851" w:type="dxa"/>
            <w:vAlign w:val="center"/>
          </w:tcPr>
          <w:p w14:paraId="5E16DE0F"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Ⅰ</w:t>
            </w:r>
            <w:r w:rsidRPr="00D01AF1">
              <w:rPr>
                <w:rFonts w:ascii="Times New Roman" w:hAnsi="Times New Roman"/>
                <w:b/>
                <w:bCs/>
                <w:color w:val="000000" w:themeColor="text1"/>
                <w:sz w:val="21"/>
                <w:szCs w:val="21"/>
              </w:rPr>
              <w:t>类基准值</w:t>
            </w:r>
          </w:p>
        </w:tc>
        <w:tc>
          <w:tcPr>
            <w:tcW w:w="708" w:type="dxa"/>
            <w:vAlign w:val="center"/>
          </w:tcPr>
          <w:p w14:paraId="2E51C210"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Ⅱ</w:t>
            </w:r>
            <w:r w:rsidRPr="00D01AF1">
              <w:rPr>
                <w:rFonts w:ascii="Times New Roman" w:hAnsi="Times New Roman"/>
                <w:b/>
                <w:bCs/>
                <w:color w:val="000000" w:themeColor="text1"/>
                <w:sz w:val="21"/>
                <w:szCs w:val="21"/>
              </w:rPr>
              <w:t>类基准值</w:t>
            </w:r>
          </w:p>
        </w:tc>
        <w:tc>
          <w:tcPr>
            <w:tcW w:w="851" w:type="dxa"/>
            <w:vAlign w:val="center"/>
          </w:tcPr>
          <w:p w14:paraId="118EA6C6"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Ⅲ</w:t>
            </w:r>
            <w:r w:rsidRPr="00D01AF1">
              <w:rPr>
                <w:rFonts w:ascii="Times New Roman" w:hAnsi="Times New Roman"/>
                <w:b/>
                <w:bCs/>
                <w:color w:val="000000" w:themeColor="text1"/>
                <w:sz w:val="21"/>
                <w:szCs w:val="21"/>
              </w:rPr>
              <w:t>类基准值</w:t>
            </w:r>
          </w:p>
        </w:tc>
        <w:tc>
          <w:tcPr>
            <w:tcW w:w="1819" w:type="dxa"/>
            <w:vAlign w:val="center"/>
          </w:tcPr>
          <w:p w14:paraId="28A0ADEF"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本项目情况</w:t>
            </w:r>
          </w:p>
        </w:tc>
      </w:tr>
      <w:tr w:rsidR="00EB25F3" w:rsidRPr="00D01AF1" w14:paraId="6B4B9189" w14:textId="77777777" w:rsidTr="00E140F9">
        <w:trPr>
          <w:trHeight w:val="397"/>
        </w:trPr>
        <w:tc>
          <w:tcPr>
            <w:tcW w:w="392" w:type="dxa"/>
            <w:vAlign w:val="center"/>
          </w:tcPr>
          <w:p w14:paraId="488760C4"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1</w:t>
            </w:r>
          </w:p>
        </w:tc>
        <w:tc>
          <w:tcPr>
            <w:tcW w:w="748" w:type="dxa"/>
            <w:vMerge w:val="restart"/>
            <w:vAlign w:val="center"/>
          </w:tcPr>
          <w:p w14:paraId="0C98100E"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污染物排放指标</w:t>
            </w:r>
          </w:p>
        </w:tc>
        <w:tc>
          <w:tcPr>
            <w:tcW w:w="1854" w:type="dxa"/>
            <w:vAlign w:val="center"/>
          </w:tcPr>
          <w:p w14:paraId="40AC9C3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单位发电量烟尘排放量</w:t>
            </w:r>
          </w:p>
        </w:tc>
        <w:tc>
          <w:tcPr>
            <w:tcW w:w="1145" w:type="dxa"/>
            <w:vAlign w:val="center"/>
          </w:tcPr>
          <w:p w14:paraId="38F0B2A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c>
          <w:tcPr>
            <w:tcW w:w="851" w:type="dxa"/>
            <w:vAlign w:val="center"/>
          </w:tcPr>
          <w:p w14:paraId="0501B87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0.04</w:t>
            </w:r>
          </w:p>
        </w:tc>
        <w:tc>
          <w:tcPr>
            <w:tcW w:w="708" w:type="dxa"/>
            <w:vAlign w:val="center"/>
          </w:tcPr>
          <w:p w14:paraId="2E0F396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0.08</w:t>
            </w:r>
          </w:p>
        </w:tc>
        <w:tc>
          <w:tcPr>
            <w:tcW w:w="851" w:type="dxa"/>
            <w:vAlign w:val="center"/>
          </w:tcPr>
          <w:p w14:paraId="1919DB6B"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0.13</w:t>
            </w:r>
          </w:p>
        </w:tc>
        <w:tc>
          <w:tcPr>
            <w:tcW w:w="1819" w:type="dxa"/>
            <w:vAlign w:val="center"/>
          </w:tcPr>
          <w:p w14:paraId="100357CA" w14:textId="68E9440E"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本项目单位发电量烟尘排放量为</w:t>
            </w:r>
            <w:r w:rsidRPr="00D01AF1">
              <w:rPr>
                <w:rFonts w:ascii="Times New Roman" w:hAnsi="Times New Roman"/>
                <w:color w:val="000000" w:themeColor="text1"/>
                <w:sz w:val="21"/>
                <w:szCs w:val="21"/>
              </w:rPr>
              <w:t>0.0</w:t>
            </w:r>
            <w:r w:rsidR="00443842" w:rsidRPr="00D01AF1">
              <w:rPr>
                <w:rFonts w:ascii="Times New Roman" w:hAnsi="Times New Roman"/>
                <w:color w:val="000000" w:themeColor="text1"/>
                <w:sz w:val="21"/>
                <w:szCs w:val="21"/>
              </w:rPr>
              <w:t>5</w:t>
            </w:r>
            <w:r w:rsidR="00994A9B" w:rsidRPr="00D01AF1">
              <w:rPr>
                <w:rFonts w:ascii="Times New Roman" w:hAnsi="Times New Roman" w:hint="eastAsia"/>
                <w:color w:val="000000" w:themeColor="text1"/>
                <w:sz w:val="21"/>
                <w:szCs w:val="21"/>
              </w:rPr>
              <w:t>8</w:t>
            </w: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r>
      <w:tr w:rsidR="00EB25F3" w:rsidRPr="00D01AF1" w14:paraId="20B61149" w14:textId="77777777" w:rsidTr="00E140F9">
        <w:trPr>
          <w:trHeight w:val="397"/>
        </w:trPr>
        <w:tc>
          <w:tcPr>
            <w:tcW w:w="392" w:type="dxa"/>
            <w:vAlign w:val="center"/>
          </w:tcPr>
          <w:p w14:paraId="4D1B149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2</w:t>
            </w:r>
          </w:p>
        </w:tc>
        <w:tc>
          <w:tcPr>
            <w:tcW w:w="748" w:type="dxa"/>
            <w:vMerge/>
            <w:vAlign w:val="center"/>
          </w:tcPr>
          <w:p w14:paraId="22F23E13"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854" w:type="dxa"/>
            <w:vAlign w:val="center"/>
          </w:tcPr>
          <w:p w14:paraId="4244287B"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单位发电量二氧化硫排放量</w:t>
            </w:r>
          </w:p>
        </w:tc>
        <w:tc>
          <w:tcPr>
            <w:tcW w:w="1145" w:type="dxa"/>
            <w:vAlign w:val="center"/>
          </w:tcPr>
          <w:p w14:paraId="4BD1DEC2"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c>
          <w:tcPr>
            <w:tcW w:w="851" w:type="dxa"/>
            <w:vAlign w:val="center"/>
          </w:tcPr>
          <w:p w14:paraId="4D5B9DC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0.13</w:t>
            </w:r>
          </w:p>
        </w:tc>
        <w:tc>
          <w:tcPr>
            <w:tcW w:w="708" w:type="dxa"/>
            <w:vAlign w:val="center"/>
          </w:tcPr>
          <w:p w14:paraId="4EC0CB4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0.2</w:t>
            </w:r>
          </w:p>
        </w:tc>
        <w:tc>
          <w:tcPr>
            <w:tcW w:w="851" w:type="dxa"/>
            <w:vAlign w:val="center"/>
          </w:tcPr>
          <w:p w14:paraId="554484BE"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0.42</w:t>
            </w:r>
          </w:p>
        </w:tc>
        <w:tc>
          <w:tcPr>
            <w:tcW w:w="1819" w:type="dxa"/>
            <w:vAlign w:val="center"/>
          </w:tcPr>
          <w:p w14:paraId="40A54E35" w14:textId="7EBE6BE6"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本项目单位发电量二氧化硫排放量为</w:t>
            </w:r>
            <w:r w:rsidRPr="00D01AF1">
              <w:rPr>
                <w:rFonts w:ascii="Times New Roman" w:hAnsi="Times New Roman"/>
                <w:color w:val="000000" w:themeColor="text1"/>
                <w:sz w:val="21"/>
                <w:szCs w:val="21"/>
              </w:rPr>
              <w:t>0.1</w:t>
            </w:r>
            <w:r w:rsidR="003B5061" w:rsidRPr="00D01AF1">
              <w:rPr>
                <w:rFonts w:ascii="Times New Roman" w:hAnsi="Times New Roman"/>
                <w:color w:val="000000" w:themeColor="text1"/>
                <w:sz w:val="21"/>
                <w:szCs w:val="21"/>
              </w:rPr>
              <w:t>5</w:t>
            </w:r>
            <w:r w:rsidR="00994A9B" w:rsidRPr="00D01AF1">
              <w:rPr>
                <w:rFonts w:ascii="Times New Roman" w:hAnsi="Times New Roman" w:hint="eastAsia"/>
                <w:color w:val="000000" w:themeColor="text1"/>
                <w:sz w:val="21"/>
                <w:szCs w:val="21"/>
              </w:rPr>
              <w:t>3</w:t>
            </w: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r>
      <w:tr w:rsidR="00EB25F3" w:rsidRPr="00D01AF1" w14:paraId="52913515" w14:textId="77777777" w:rsidTr="00E140F9">
        <w:trPr>
          <w:trHeight w:val="397"/>
        </w:trPr>
        <w:tc>
          <w:tcPr>
            <w:tcW w:w="392" w:type="dxa"/>
            <w:vAlign w:val="center"/>
          </w:tcPr>
          <w:p w14:paraId="03C1E2A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3</w:t>
            </w:r>
          </w:p>
        </w:tc>
        <w:tc>
          <w:tcPr>
            <w:tcW w:w="748" w:type="dxa"/>
            <w:vMerge/>
            <w:vAlign w:val="center"/>
          </w:tcPr>
          <w:p w14:paraId="4021F9C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854" w:type="dxa"/>
            <w:vAlign w:val="center"/>
          </w:tcPr>
          <w:p w14:paraId="7278864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单位发电量氮氧化物排放量</w:t>
            </w:r>
          </w:p>
        </w:tc>
        <w:tc>
          <w:tcPr>
            <w:tcW w:w="1145" w:type="dxa"/>
            <w:vAlign w:val="center"/>
          </w:tcPr>
          <w:p w14:paraId="14C4787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c>
          <w:tcPr>
            <w:tcW w:w="851" w:type="dxa"/>
            <w:vAlign w:val="center"/>
          </w:tcPr>
          <w:p w14:paraId="504D12F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0.19</w:t>
            </w:r>
          </w:p>
        </w:tc>
        <w:tc>
          <w:tcPr>
            <w:tcW w:w="708" w:type="dxa"/>
            <w:vAlign w:val="center"/>
          </w:tcPr>
          <w:p w14:paraId="37DD6300"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0.39</w:t>
            </w:r>
          </w:p>
        </w:tc>
        <w:tc>
          <w:tcPr>
            <w:tcW w:w="851" w:type="dxa"/>
            <w:vAlign w:val="center"/>
          </w:tcPr>
          <w:p w14:paraId="432BC59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0.42</w:t>
            </w:r>
          </w:p>
        </w:tc>
        <w:tc>
          <w:tcPr>
            <w:tcW w:w="1819" w:type="dxa"/>
            <w:vAlign w:val="center"/>
          </w:tcPr>
          <w:p w14:paraId="01486D2E" w14:textId="1CB840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本项目单位发电量氮氧化物排放量为</w:t>
            </w:r>
            <w:r w:rsidRPr="00D01AF1">
              <w:rPr>
                <w:rFonts w:ascii="Times New Roman" w:hAnsi="Times New Roman"/>
                <w:color w:val="000000" w:themeColor="text1"/>
                <w:sz w:val="21"/>
                <w:szCs w:val="21"/>
              </w:rPr>
              <w:t>0.</w:t>
            </w:r>
            <w:r w:rsidR="00994A9B" w:rsidRPr="00D01AF1">
              <w:rPr>
                <w:rFonts w:ascii="Times New Roman" w:hAnsi="Times New Roman" w:hint="eastAsia"/>
                <w:color w:val="000000" w:themeColor="text1"/>
                <w:sz w:val="21"/>
                <w:szCs w:val="21"/>
              </w:rPr>
              <w:t>28</w:t>
            </w:r>
            <w:r w:rsidRPr="00D01AF1">
              <w:rPr>
                <w:rFonts w:ascii="Times New Roman" w:hAnsi="Times New Roman"/>
                <w:color w:val="000000" w:themeColor="text1"/>
                <w:sz w:val="21"/>
                <w:szCs w:val="21"/>
              </w:rPr>
              <w:t>7g/(kW·h</w:t>
            </w:r>
            <w:r w:rsidRPr="00D01AF1">
              <w:rPr>
                <w:rFonts w:ascii="Times New Roman" w:hAnsi="Times New Roman"/>
                <w:color w:val="000000" w:themeColor="text1"/>
                <w:sz w:val="21"/>
                <w:szCs w:val="21"/>
              </w:rPr>
              <w:t>）</w:t>
            </w:r>
          </w:p>
        </w:tc>
      </w:tr>
      <w:tr w:rsidR="00EB25F3" w:rsidRPr="00D01AF1" w14:paraId="0D9DCB04" w14:textId="77777777" w:rsidTr="00E140F9">
        <w:trPr>
          <w:trHeight w:val="397"/>
        </w:trPr>
        <w:tc>
          <w:tcPr>
            <w:tcW w:w="392" w:type="dxa"/>
            <w:vAlign w:val="center"/>
          </w:tcPr>
          <w:p w14:paraId="27AE4963"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4</w:t>
            </w:r>
          </w:p>
        </w:tc>
        <w:tc>
          <w:tcPr>
            <w:tcW w:w="748" w:type="dxa"/>
            <w:vMerge/>
            <w:vAlign w:val="center"/>
          </w:tcPr>
          <w:p w14:paraId="6442295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854" w:type="dxa"/>
            <w:vAlign w:val="center"/>
          </w:tcPr>
          <w:p w14:paraId="5938C84B"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单位发电量废水排放量</w:t>
            </w:r>
          </w:p>
        </w:tc>
        <w:tc>
          <w:tcPr>
            <w:tcW w:w="1145" w:type="dxa"/>
            <w:vAlign w:val="center"/>
          </w:tcPr>
          <w:p w14:paraId="7268CF58"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kg/(kW·h</w:t>
            </w:r>
            <w:r w:rsidRPr="00D01AF1">
              <w:rPr>
                <w:rFonts w:ascii="Times New Roman" w:hAnsi="Times New Roman"/>
                <w:color w:val="000000" w:themeColor="text1"/>
                <w:sz w:val="21"/>
                <w:szCs w:val="21"/>
              </w:rPr>
              <w:t>）</w:t>
            </w:r>
          </w:p>
        </w:tc>
        <w:tc>
          <w:tcPr>
            <w:tcW w:w="851" w:type="dxa"/>
            <w:vAlign w:val="center"/>
          </w:tcPr>
          <w:p w14:paraId="39E7449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0.15</w:t>
            </w:r>
          </w:p>
        </w:tc>
        <w:tc>
          <w:tcPr>
            <w:tcW w:w="708" w:type="dxa"/>
            <w:vAlign w:val="center"/>
          </w:tcPr>
          <w:p w14:paraId="783F957E"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0.16</w:t>
            </w:r>
          </w:p>
        </w:tc>
        <w:tc>
          <w:tcPr>
            <w:tcW w:w="851" w:type="dxa"/>
            <w:vAlign w:val="center"/>
          </w:tcPr>
          <w:p w14:paraId="3A5702E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0.17</w:t>
            </w:r>
          </w:p>
        </w:tc>
        <w:tc>
          <w:tcPr>
            <w:tcW w:w="1819" w:type="dxa"/>
            <w:vAlign w:val="center"/>
          </w:tcPr>
          <w:p w14:paraId="371722C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本项目单位发电量废水排放量为</w:t>
            </w:r>
            <w:r w:rsidRPr="00D01AF1">
              <w:rPr>
                <w:rFonts w:ascii="Times New Roman" w:hAnsi="Times New Roman"/>
                <w:color w:val="000000" w:themeColor="text1"/>
                <w:sz w:val="21"/>
                <w:szCs w:val="21"/>
              </w:rPr>
              <w:t>0.004kg/(kW·h</w:t>
            </w:r>
            <w:r w:rsidRPr="00D01AF1">
              <w:rPr>
                <w:rFonts w:ascii="Times New Roman" w:hAnsi="Times New Roman"/>
                <w:color w:val="000000" w:themeColor="text1"/>
                <w:sz w:val="21"/>
                <w:szCs w:val="21"/>
              </w:rPr>
              <w:t>）</w:t>
            </w:r>
          </w:p>
        </w:tc>
      </w:tr>
      <w:tr w:rsidR="00EB25F3" w:rsidRPr="00D01AF1" w14:paraId="677B37DD" w14:textId="77777777" w:rsidTr="00E140F9">
        <w:trPr>
          <w:trHeight w:val="397"/>
        </w:trPr>
        <w:tc>
          <w:tcPr>
            <w:tcW w:w="392" w:type="dxa"/>
            <w:vAlign w:val="center"/>
          </w:tcPr>
          <w:p w14:paraId="79821E0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5</w:t>
            </w:r>
          </w:p>
        </w:tc>
        <w:tc>
          <w:tcPr>
            <w:tcW w:w="748" w:type="dxa"/>
            <w:vMerge/>
            <w:vAlign w:val="center"/>
          </w:tcPr>
          <w:p w14:paraId="0FC81BD7"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854" w:type="dxa"/>
            <w:vAlign w:val="center"/>
          </w:tcPr>
          <w:p w14:paraId="0AE0BA4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厂界噪声排放强度</w:t>
            </w:r>
          </w:p>
        </w:tc>
        <w:tc>
          <w:tcPr>
            <w:tcW w:w="1145" w:type="dxa"/>
            <w:vAlign w:val="center"/>
          </w:tcPr>
          <w:p w14:paraId="6A57385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dB(A)</w:t>
            </w:r>
          </w:p>
        </w:tc>
        <w:tc>
          <w:tcPr>
            <w:tcW w:w="2410" w:type="dxa"/>
            <w:gridSpan w:val="3"/>
            <w:vAlign w:val="center"/>
          </w:tcPr>
          <w:p w14:paraId="2F18654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厂界达标及敏感点达标</w:t>
            </w:r>
          </w:p>
        </w:tc>
        <w:tc>
          <w:tcPr>
            <w:tcW w:w="1819" w:type="dxa"/>
            <w:vAlign w:val="center"/>
          </w:tcPr>
          <w:p w14:paraId="55F307B3"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本项目厂界噪声均可达标</w:t>
            </w:r>
          </w:p>
        </w:tc>
      </w:tr>
    </w:tbl>
    <w:p w14:paraId="7D1B1151" w14:textId="1D37ACE7" w:rsidR="0099146A" w:rsidRPr="00D01AF1" w:rsidRDefault="0099146A" w:rsidP="0099146A">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3</w:t>
      </w:r>
      <w:r w:rsidRPr="00D01AF1">
        <w:rPr>
          <w:b/>
          <w:bCs/>
          <w:color w:val="000000" w:themeColor="text1"/>
        </w:rPr>
        <w:t>-</w:t>
      </w:r>
      <w:r w:rsidR="00322A21" w:rsidRPr="00D01AF1">
        <w:rPr>
          <w:b/>
          <w:bCs/>
          <w:color w:val="000000" w:themeColor="text1"/>
        </w:rPr>
        <w:t>63</w:t>
      </w:r>
      <w:r w:rsidRPr="00D01AF1">
        <w:rPr>
          <w:b/>
          <w:bCs/>
          <w:color w:val="000000" w:themeColor="text1"/>
        </w:rPr>
        <w:t xml:space="preserve">    </w:t>
      </w:r>
      <w:r w:rsidRPr="00D01AF1">
        <w:rPr>
          <w:rFonts w:hint="eastAsia"/>
          <w:b/>
          <w:bCs/>
          <w:color w:val="000000" w:themeColor="text1"/>
        </w:rPr>
        <w:t>与《燃煤发电行业清洁生产指标体系》相关指标对比分析</w:t>
      </w:r>
    </w:p>
    <w:tbl>
      <w:tblPr>
        <w:tblStyle w:val="27"/>
        <w:tblW w:w="0" w:type="auto"/>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310"/>
        <w:gridCol w:w="708"/>
        <w:gridCol w:w="1949"/>
        <w:gridCol w:w="1030"/>
        <w:gridCol w:w="709"/>
        <w:gridCol w:w="813"/>
        <w:gridCol w:w="850"/>
        <w:gridCol w:w="1923"/>
      </w:tblGrid>
      <w:tr w:rsidR="00CA040F" w:rsidRPr="00D01AF1" w14:paraId="71200002" w14:textId="77777777" w:rsidTr="00E140F9">
        <w:trPr>
          <w:trHeight w:val="397"/>
        </w:trPr>
        <w:tc>
          <w:tcPr>
            <w:tcW w:w="310" w:type="dxa"/>
            <w:vAlign w:val="center"/>
          </w:tcPr>
          <w:p w14:paraId="1274502E"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序号</w:t>
            </w:r>
          </w:p>
        </w:tc>
        <w:tc>
          <w:tcPr>
            <w:tcW w:w="708" w:type="dxa"/>
            <w:vAlign w:val="center"/>
          </w:tcPr>
          <w:p w14:paraId="1334C304"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一级指标</w:t>
            </w:r>
          </w:p>
        </w:tc>
        <w:tc>
          <w:tcPr>
            <w:tcW w:w="2979" w:type="dxa"/>
            <w:gridSpan w:val="2"/>
            <w:vAlign w:val="center"/>
          </w:tcPr>
          <w:p w14:paraId="6A2A1CCF"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二级指标</w:t>
            </w:r>
          </w:p>
        </w:tc>
        <w:tc>
          <w:tcPr>
            <w:tcW w:w="709" w:type="dxa"/>
            <w:vAlign w:val="center"/>
          </w:tcPr>
          <w:p w14:paraId="6CA01F6B"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Ⅰ</w:t>
            </w:r>
            <w:r w:rsidRPr="00D01AF1">
              <w:rPr>
                <w:rFonts w:ascii="Times New Roman" w:hAnsi="Times New Roman"/>
                <w:b/>
                <w:bCs/>
                <w:color w:val="000000" w:themeColor="text1"/>
                <w:sz w:val="21"/>
                <w:szCs w:val="21"/>
              </w:rPr>
              <w:t>类基准值</w:t>
            </w:r>
          </w:p>
        </w:tc>
        <w:tc>
          <w:tcPr>
            <w:tcW w:w="813" w:type="dxa"/>
            <w:vAlign w:val="center"/>
          </w:tcPr>
          <w:p w14:paraId="55E22D21"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Ⅱ</w:t>
            </w:r>
            <w:r w:rsidRPr="00D01AF1">
              <w:rPr>
                <w:rFonts w:ascii="Times New Roman" w:hAnsi="Times New Roman"/>
                <w:b/>
                <w:bCs/>
                <w:color w:val="000000" w:themeColor="text1"/>
                <w:sz w:val="21"/>
                <w:szCs w:val="21"/>
              </w:rPr>
              <w:t>类基准值</w:t>
            </w:r>
          </w:p>
        </w:tc>
        <w:tc>
          <w:tcPr>
            <w:tcW w:w="850" w:type="dxa"/>
            <w:vAlign w:val="center"/>
          </w:tcPr>
          <w:p w14:paraId="60EA1C22"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Ⅲ</w:t>
            </w:r>
            <w:r w:rsidRPr="00D01AF1">
              <w:rPr>
                <w:rFonts w:ascii="Times New Roman" w:hAnsi="Times New Roman"/>
                <w:b/>
                <w:bCs/>
                <w:color w:val="000000" w:themeColor="text1"/>
                <w:sz w:val="21"/>
                <w:szCs w:val="21"/>
              </w:rPr>
              <w:t>类基准值</w:t>
            </w:r>
          </w:p>
        </w:tc>
        <w:tc>
          <w:tcPr>
            <w:tcW w:w="1923" w:type="dxa"/>
            <w:vAlign w:val="center"/>
          </w:tcPr>
          <w:p w14:paraId="104639B1" w14:textId="77777777" w:rsidR="0099146A" w:rsidRPr="00D01AF1" w:rsidRDefault="0099146A" w:rsidP="0099146A">
            <w:pPr>
              <w:spacing w:line="240" w:lineRule="auto"/>
              <w:ind w:firstLineChars="0" w:firstLine="0"/>
              <w:jc w:val="center"/>
              <w:rPr>
                <w:rFonts w:ascii="Times New Roman" w:hAnsi="Times New Roman"/>
                <w:b/>
                <w:bCs/>
                <w:color w:val="000000" w:themeColor="text1"/>
                <w:sz w:val="21"/>
                <w:szCs w:val="21"/>
              </w:rPr>
            </w:pPr>
            <w:r w:rsidRPr="00D01AF1">
              <w:rPr>
                <w:rFonts w:ascii="Times New Roman" w:hAnsi="Times New Roman"/>
                <w:b/>
                <w:bCs/>
                <w:color w:val="000000" w:themeColor="text1"/>
                <w:sz w:val="21"/>
                <w:szCs w:val="21"/>
              </w:rPr>
              <w:t>本项目</w:t>
            </w:r>
          </w:p>
        </w:tc>
      </w:tr>
      <w:tr w:rsidR="00CA040F" w:rsidRPr="00D01AF1" w14:paraId="39D78958" w14:textId="77777777" w:rsidTr="00E140F9">
        <w:trPr>
          <w:trHeight w:val="397"/>
        </w:trPr>
        <w:tc>
          <w:tcPr>
            <w:tcW w:w="310" w:type="dxa"/>
            <w:vAlign w:val="center"/>
          </w:tcPr>
          <w:p w14:paraId="73AD3C38"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1</w:t>
            </w:r>
          </w:p>
        </w:tc>
        <w:tc>
          <w:tcPr>
            <w:tcW w:w="708" w:type="dxa"/>
            <w:vMerge w:val="restart"/>
            <w:vAlign w:val="center"/>
          </w:tcPr>
          <w:p w14:paraId="57EC14F9"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污染物排放指标</w:t>
            </w:r>
          </w:p>
        </w:tc>
        <w:tc>
          <w:tcPr>
            <w:tcW w:w="1949" w:type="dxa"/>
            <w:vAlign w:val="center"/>
          </w:tcPr>
          <w:p w14:paraId="16ED6C33"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单位发电量烟尘排放量</w:t>
            </w:r>
          </w:p>
        </w:tc>
        <w:tc>
          <w:tcPr>
            <w:tcW w:w="1030" w:type="dxa"/>
            <w:vAlign w:val="center"/>
          </w:tcPr>
          <w:p w14:paraId="2D5CAEE7"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c>
          <w:tcPr>
            <w:tcW w:w="709" w:type="dxa"/>
            <w:vAlign w:val="center"/>
          </w:tcPr>
          <w:p w14:paraId="57AEAD9B"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0.06</w:t>
            </w:r>
          </w:p>
        </w:tc>
        <w:tc>
          <w:tcPr>
            <w:tcW w:w="813" w:type="dxa"/>
            <w:vAlign w:val="center"/>
          </w:tcPr>
          <w:p w14:paraId="6346FD68"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0.09</w:t>
            </w:r>
          </w:p>
        </w:tc>
        <w:tc>
          <w:tcPr>
            <w:tcW w:w="850" w:type="dxa"/>
            <w:vAlign w:val="center"/>
          </w:tcPr>
          <w:p w14:paraId="3574606A"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0.13</w:t>
            </w:r>
          </w:p>
        </w:tc>
        <w:tc>
          <w:tcPr>
            <w:tcW w:w="1923" w:type="dxa"/>
            <w:vAlign w:val="center"/>
          </w:tcPr>
          <w:p w14:paraId="4CA38FFC" w14:textId="6969AA1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本项目单位发电量烟尘排放量为</w:t>
            </w:r>
            <w:r w:rsidRPr="00D01AF1">
              <w:rPr>
                <w:rFonts w:ascii="Times New Roman" w:hAnsi="Times New Roman"/>
                <w:color w:val="000000" w:themeColor="text1"/>
                <w:sz w:val="21"/>
                <w:szCs w:val="21"/>
              </w:rPr>
              <w:t>0.05</w:t>
            </w:r>
            <w:r w:rsidRPr="00D01AF1">
              <w:rPr>
                <w:rFonts w:ascii="Times New Roman" w:hAnsi="Times New Roman" w:hint="eastAsia"/>
                <w:color w:val="000000" w:themeColor="text1"/>
                <w:sz w:val="21"/>
                <w:szCs w:val="21"/>
              </w:rPr>
              <w:t>8</w:t>
            </w: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r>
      <w:tr w:rsidR="00CA040F" w:rsidRPr="00D01AF1" w14:paraId="48E68854" w14:textId="77777777" w:rsidTr="00E140F9">
        <w:trPr>
          <w:trHeight w:val="397"/>
        </w:trPr>
        <w:tc>
          <w:tcPr>
            <w:tcW w:w="310" w:type="dxa"/>
            <w:vAlign w:val="center"/>
          </w:tcPr>
          <w:p w14:paraId="1CBCC3CC"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2</w:t>
            </w:r>
          </w:p>
        </w:tc>
        <w:tc>
          <w:tcPr>
            <w:tcW w:w="708" w:type="dxa"/>
            <w:vMerge/>
            <w:vAlign w:val="center"/>
          </w:tcPr>
          <w:p w14:paraId="10B01FE3"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p>
        </w:tc>
        <w:tc>
          <w:tcPr>
            <w:tcW w:w="1949" w:type="dxa"/>
            <w:vAlign w:val="center"/>
          </w:tcPr>
          <w:p w14:paraId="4FC3F279"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单位发电量二氧化硫排放量</w:t>
            </w:r>
          </w:p>
        </w:tc>
        <w:tc>
          <w:tcPr>
            <w:tcW w:w="1030" w:type="dxa"/>
            <w:vAlign w:val="center"/>
          </w:tcPr>
          <w:p w14:paraId="2B39EFD7"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c>
          <w:tcPr>
            <w:tcW w:w="709" w:type="dxa"/>
            <w:vAlign w:val="center"/>
          </w:tcPr>
          <w:p w14:paraId="68B2C373"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0.15</w:t>
            </w:r>
          </w:p>
        </w:tc>
        <w:tc>
          <w:tcPr>
            <w:tcW w:w="813" w:type="dxa"/>
            <w:vAlign w:val="center"/>
          </w:tcPr>
          <w:p w14:paraId="2D010365"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0.22</w:t>
            </w:r>
          </w:p>
        </w:tc>
        <w:tc>
          <w:tcPr>
            <w:tcW w:w="850" w:type="dxa"/>
            <w:vAlign w:val="center"/>
          </w:tcPr>
          <w:p w14:paraId="1AEC13C2"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0.43</w:t>
            </w:r>
          </w:p>
        </w:tc>
        <w:tc>
          <w:tcPr>
            <w:tcW w:w="1923" w:type="dxa"/>
            <w:vAlign w:val="center"/>
          </w:tcPr>
          <w:p w14:paraId="6DBEB9B0" w14:textId="79A62FFA"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本项目单位发电量二氧化硫排放量为</w:t>
            </w:r>
            <w:r w:rsidRPr="00D01AF1">
              <w:rPr>
                <w:rFonts w:ascii="Times New Roman" w:hAnsi="Times New Roman"/>
                <w:color w:val="000000" w:themeColor="text1"/>
                <w:sz w:val="21"/>
                <w:szCs w:val="21"/>
              </w:rPr>
              <w:t>0.15</w:t>
            </w:r>
            <w:r w:rsidRPr="00D01AF1">
              <w:rPr>
                <w:rFonts w:ascii="Times New Roman" w:hAnsi="Times New Roman" w:hint="eastAsia"/>
                <w:color w:val="000000" w:themeColor="text1"/>
                <w:sz w:val="21"/>
                <w:szCs w:val="21"/>
              </w:rPr>
              <w:t>3</w:t>
            </w: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r>
      <w:tr w:rsidR="00CA040F" w:rsidRPr="00D01AF1" w14:paraId="02FCF1F6" w14:textId="77777777" w:rsidTr="00E140F9">
        <w:trPr>
          <w:trHeight w:val="397"/>
        </w:trPr>
        <w:tc>
          <w:tcPr>
            <w:tcW w:w="310" w:type="dxa"/>
            <w:vAlign w:val="center"/>
          </w:tcPr>
          <w:p w14:paraId="4F08CDDD"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3</w:t>
            </w:r>
          </w:p>
        </w:tc>
        <w:tc>
          <w:tcPr>
            <w:tcW w:w="708" w:type="dxa"/>
            <w:vMerge/>
            <w:vAlign w:val="center"/>
          </w:tcPr>
          <w:p w14:paraId="1FCE7ED7"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p>
        </w:tc>
        <w:tc>
          <w:tcPr>
            <w:tcW w:w="1949" w:type="dxa"/>
            <w:vAlign w:val="center"/>
          </w:tcPr>
          <w:p w14:paraId="4FE4B2A1"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单位发电量氮氧化物排放量</w:t>
            </w:r>
          </w:p>
        </w:tc>
        <w:tc>
          <w:tcPr>
            <w:tcW w:w="1030" w:type="dxa"/>
            <w:vAlign w:val="center"/>
          </w:tcPr>
          <w:p w14:paraId="13A5B0FE"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g/(kW·h</w:t>
            </w:r>
            <w:r w:rsidRPr="00D01AF1">
              <w:rPr>
                <w:rFonts w:ascii="Times New Roman" w:hAnsi="Times New Roman"/>
                <w:color w:val="000000" w:themeColor="text1"/>
                <w:sz w:val="21"/>
                <w:szCs w:val="21"/>
              </w:rPr>
              <w:t>）</w:t>
            </w:r>
          </w:p>
        </w:tc>
        <w:tc>
          <w:tcPr>
            <w:tcW w:w="709" w:type="dxa"/>
            <w:vAlign w:val="center"/>
          </w:tcPr>
          <w:p w14:paraId="5683C655"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0.22</w:t>
            </w:r>
          </w:p>
        </w:tc>
        <w:tc>
          <w:tcPr>
            <w:tcW w:w="813" w:type="dxa"/>
            <w:vAlign w:val="center"/>
          </w:tcPr>
          <w:p w14:paraId="185C7E5A"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0.43</w:t>
            </w:r>
          </w:p>
        </w:tc>
        <w:tc>
          <w:tcPr>
            <w:tcW w:w="850" w:type="dxa"/>
            <w:vAlign w:val="center"/>
          </w:tcPr>
          <w:p w14:paraId="2F680382" w14:textId="77777777"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0.43</w:t>
            </w:r>
          </w:p>
        </w:tc>
        <w:tc>
          <w:tcPr>
            <w:tcW w:w="1923" w:type="dxa"/>
            <w:vAlign w:val="center"/>
          </w:tcPr>
          <w:p w14:paraId="445B70A3" w14:textId="3E4684FF" w:rsidR="002C5642" w:rsidRPr="00D01AF1" w:rsidRDefault="002C5642" w:rsidP="002C5642">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本项目单位发电量氮氧化物排放量为</w:t>
            </w:r>
            <w:r w:rsidRPr="00D01AF1">
              <w:rPr>
                <w:rFonts w:ascii="Times New Roman" w:hAnsi="Times New Roman"/>
                <w:color w:val="000000" w:themeColor="text1"/>
                <w:sz w:val="21"/>
                <w:szCs w:val="21"/>
              </w:rPr>
              <w:t>0.</w:t>
            </w:r>
            <w:r w:rsidRPr="00D01AF1">
              <w:rPr>
                <w:rFonts w:ascii="Times New Roman" w:hAnsi="Times New Roman" w:hint="eastAsia"/>
                <w:color w:val="000000" w:themeColor="text1"/>
                <w:sz w:val="21"/>
                <w:szCs w:val="21"/>
              </w:rPr>
              <w:t>28</w:t>
            </w:r>
            <w:r w:rsidRPr="00D01AF1">
              <w:rPr>
                <w:rFonts w:ascii="Times New Roman" w:hAnsi="Times New Roman"/>
                <w:color w:val="000000" w:themeColor="text1"/>
                <w:sz w:val="21"/>
                <w:szCs w:val="21"/>
              </w:rPr>
              <w:t>7g/(kW·h</w:t>
            </w:r>
            <w:r w:rsidRPr="00D01AF1">
              <w:rPr>
                <w:rFonts w:ascii="Times New Roman" w:hAnsi="Times New Roman"/>
                <w:color w:val="000000" w:themeColor="text1"/>
                <w:sz w:val="21"/>
                <w:szCs w:val="21"/>
              </w:rPr>
              <w:t>）</w:t>
            </w:r>
          </w:p>
        </w:tc>
      </w:tr>
      <w:tr w:rsidR="00CA040F" w:rsidRPr="00D01AF1" w14:paraId="7D2F1456" w14:textId="77777777" w:rsidTr="00E140F9">
        <w:trPr>
          <w:trHeight w:val="397"/>
        </w:trPr>
        <w:tc>
          <w:tcPr>
            <w:tcW w:w="310" w:type="dxa"/>
            <w:vAlign w:val="center"/>
          </w:tcPr>
          <w:p w14:paraId="3CDB2E8D"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4</w:t>
            </w:r>
          </w:p>
        </w:tc>
        <w:tc>
          <w:tcPr>
            <w:tcW w:w="708" w:type="dxa"/>
            <w:vMerge/>
            <w:vAlign w:val="center"/>
          </w:tcPr>
          <w:p w14:paraId="3F95BC4E"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949" w:type="dxa"/>
            <w:vAlign w:val="center"/>
          </w:tcPr>
          <w:p w14:paraId="6E65C816"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单位发电量废水排放量</w:t>
            </w:r>
          </w:p>
        </w:tc>
        <w:tc>
          <w:tcPr>
            <w:tcW w:w="1030" w:type="dxa"/>
            <w:vAlign w:val="center"/>
          </w:tcPr>
          <w:p w14:paraId="51B9E655"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kg/(kW·h</w:t>
            </w:r>
            <w:r w:rsidRPr="00D01AF1">
              <w:rPr>
                <w:rFonts w:ascii="Times New Roman" w:hAnsi="Times New Roman"/>
                <w:color w:val="000000" w:themeColor="text1"/>
                <w:sz w:val="21"/>
                <w:szCs w:val="21"/>
              </w:rPr>
              <w:t>）</w:t>
            </w:r>
          </w:p>
        </w:tc>
        <w:tc>
          <w:tcPr>
            <w:tcW w:w="709" w:type="dxa"/>
            <w:vAlign w:val="center"/>
          </w:tcPr>
          <w:p w14:paraId="63C62BE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0.15</w:t>
            </w:r>
          </w:p>
        </w:tc>
        <w:tc>
          <w:tcPr>
            <w:tcW w:w="813" w:type="dxa"/>
            <w:vAlign w:val="center"/>
          </w:tcPr>
          <w:p w14:paraId="448F6C1A"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0.18</w:t>
            </w:r>
          </w:p>
        </w:tc>
        <w:tc>
          <w:tcPr>
            <w:tcW w:w="850" w:type="dxa"/>
            <w:vAlign w:val="center"/>
          </w:tcPr>
          <w:p w14:paraId="4D32EED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0.23</w:t>
            </w:r>
          </w:p>
        </w:tc>
        <w:tc>
          <w:tcPr>
            <w:tcW w:w="1923" w:type="dxa"/>
            <w:vAlign w:val="center"/>
          </w:tcPr>
          <w:p w14:paraId="3601C6A9"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本项目单位发电量废水排放量为</w:t>
            </w:r>
            <w:r w:rsidRPr="00D01AF1">
              <w:rPr>
                <w:rFonts w:ascii="Times New Roman" w:hAnsi="Times New Roman"/>
                <w:color w:val="000000" w:themeColor="text1"/>
                <w:sz w:val="21"/>
                <w:szCs w:val="21"/>
              </w:rPr>
              <w:t>0.004kg/(kW·h</w:t>
            </w:r>
            <w:r w:rsidRPr="00D01AF1">
              <w:rPr>
                <w:rFonts w:ascii="Times New Roman" w:hAnsi="Times New Roman"/>
                <w:color w:val="000000" w:themeColor="text1"/>
                <w:sz w:val="21"/>
                <w:szCs w:val="21"/>
              </w:rPr>
              <w:t>）</w:t>
            </w:r>
          </w:p>
        </w:tc>
      </w:tr>
      <w:tr w:rsidR="00CA040F" w:rsidRPr="00D01AF1" w14:paraId="795F4E36" w14:textId="77777777" w:rsidTr="00E140F9">
        <w:trPr>
          <w:trHeight w:val="397"/>
        </w:trPr>
        <w:tc>
          <w:tcPr>
            <w:tcW w:w="310" w:type="dxa"/>
            <w:vAlign w:val="center"/>
          </w:tcPr>
          <w:p w14:paraId="122C2A5F"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5</w:t>
            </w:r>
          </w:p>
        </w:tc>
        <w:tc>
          <w:tcPr>
            <w:tcW w:w="708" w:type="dxa"/>
            <w:vMerge/>
            <w:vAlign w:val="center"/>
          </w:tcPr>
          <w:p w14:paraId="43622D3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p>
        </w:tc>
        <w:tc>
          <w:tcPr>
            <w:tcW w:w="1949" w:type="dxa"/>
            <w:vAlign w:val="center"/>
          </w:tcPr>
          <w:p w14:paraId="286C90DC"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厂界噪声排放强度</w:t>
            </w:r>
          </w:p>
        </w:tc>
        <w:tc>
          <w:tcPr>
            <w:tcW w:w="1030" w:type="dxa"/>
            <w:vAlign w:val="center"/>
          </w:tcPr>
          <w:p w14:paraId="67FE1C84"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dB(A)</w:t>
            </w:r>
          </w:p>
        </w:tc>
        <w:tc>
          <w:tcPr>
            <w:tcW w:w="2372" w:type="dxa"/>
            <w:gridSpan w:val="3"/>
            <w:vAlign w:val="center"/>
          </w:tcPr>
          <w:p w14:paraId="1A98D09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厂界达标及敏感点达标</w:t>
            </w:r>
          </w:p>
        </w:tc>
        <w:tc>
          <w:tcPr>
            <w:tcW w:w="1923" w:type="dxa"/>
            <w:vAlign w:val="center"/>
          </w:tcPr>
          <w:p w14:paraId="738611A1" w14:textId="77777777" w:rsidR="0099146A" w:rsidRPr="00D01AF1" w:rsidRDefault="0099146A" w:rsidP="0099146A">
            <w:pPr>
              <w:spacing w:line="240" w:lineRule="auto"/>
              <w:ind w:firstLineChars="0" w:firstLine="0"/>
              <w:jc w:val="center"/>
              <w:rPr>
                <w:rFonts w:ascii="Times New Roman" w:hAnsi="Times New Roman"/>
                <w:color w:val="000000" w:themeColor="text1"/>
                <w:sz w:val="21"/>
                <w:szCs w:val="21"/>
              </w:rPr>
            </w:pPr>
            <w:r w:rsidRPr="00D01AF1">
              <w:rPr>
                <w:rFonts w:ascii="Times New Roman" w:hAnsi="Times New Roman"/>
                <w:color w:val="000000" w:themeColor="text1"/>
                <w:sz w:val="21"/>
                <w:szCs w:val="21"/>
              </w:rPr>
              <w:t>本项目厂界噪声均可达标</w:t>
            </w:r>
          </w:p>
        </w:tc>
      </w:tr>
    </w:tbl>
    <w:p w14:paraId="58487037" w14:textId="2B022E5A" w:rsidR="0099146A" w:rsidRPr="00D01AF1" w:rsidRDefault="0099146A" w:rsidP="0099146A">
      <w:pPr>
        <w:ind w:firstLine="480"/>
        <w:rPr>
          <w:color w:val="000000" w:themeColor="text1"/>
        </w:rPr>
      </w:pPr>
      <w:r w:rsidRPr="00D01AF1">
        <w:rPr>
          <w:rFonts w:hint="eastAsia"/>
          <w:color w:val="000000" w:themeColor="text1"/>
        </w:rPr>
        <w:t>根据上述对比，本项目污染物排放指标均能达到清</w:t>
      </w:r>
      <w:r w:rsidRPr="00D01AF1">
        <w:rPr>
          <w:color w:val="000000" w:themeColor="text1"/>
        </w:rPr>
        <w:t>洁生产</w:t>
      </w:r>
      <w:r w:rsidR="00443842" w:rsidRPr="00D01AF1">
        <w:rPr>
          <w:color w:val="000000" w:themeColor="text1"/>
          <w:szCs w:val="24"/>
        </w:rPr>
        <w:t>Ⅱ</w:t>
      </w:r>
      <w:r w:rsidRPr="00D01AF1">
        <w:rPr>
          <w:color w:val="000000" w:themeColor="text1"/>
        </w:rPr>
        <w:t>类</w:t>
      </w:r>
      <w:r w:rsidRPr="00D01AF1">
        <w:rPr>
          <w:rFonts w:hint="eastAsia"/>
          <w:color w:val="000000" w:themeColor="text1"/>
        </w:rPr>
        <w:t>及以上</w:t>
      </w:r>
      <w:r w:rsidRPr="00D01AF1">
        <w:rPr>
          <w:color w:val="000000" w:themeColor="text1"/>
        </w:rPr>
        <w:t>基</w:t>
      </w:r>
      <w:r w:rsidRPr="00D01AF1">
        <w:rPr>
          <w:rFonts w:hint="eastAsia"/>
          <w:color w:val="000000" w:themeColor="text1"/>
        </w:rPr>
        <w:t>准值要求。</w:t>
      </w:r>
    </w:p>
    <w:p w14:paraId="6E05DEE5" w14:textId="77777777" w:rsidR="0099146A" w:rsidRPr="00D01AF1" w:rsidRDefault="0099146A" w:rsidP="009A3D41">
      <w:pPr>
        <w:keepNext/>
        <w:numPr>
          <w:ilvl w:val="3"/>
          <w:numId w:val="7"/>
        </w:numPr>
        <w:tabs>
          <w:tab w:val="clear" w:pos="1647"/>
          <w:tab w:val="left" w:pos="1364"/>
        </w:tabs>
        <w:ind w:left="120" w:firstLineChars="0"/>
        <w:outlineLvl w:val="3"/>
        <w:rPr>
          <w:b/>
          <w:snapToGrid w:val="0"/>
          <w:color w:val="000000" w:themeColor="text1"/>
        </w:rPr>
      </w:pPr>
      <w:r w:rsidRPr="00D01AF1">
        <w:rPr>
          <w:rFonts w:hint="eastAsia"/>
          <w:b/>
          <w:snapToGrid w:val="0"/>
          <w:color w:val="000000" w:themeColor="text1"/>
        </w:rPr>
        <w:t>产品特征</w:t>
      </w:r>
    </w:p>
    <w:p w14:paraId="7244ED20" w14:textId="77777777" w:rsidR="0099146A" w:rsidRPr="00D01AF1" w:rsidRDefault="0099146A" w:rsidP="0099146A">
      <w:pPr>
        <w:ind w:firstLine="480"/>
        <w:rPr>
          <w:color w:val="000000" w:themeColor="text1"/>
        </w:rPr>
      </w:pPr>
      <w:r w:rsidRPr="00D01AF1">
        <w:rPr>
          <w:rFonts w:hint="eastAsia"/>
          <w:color w:val="000000" w:themeColor="text1"/>
        </w:rPr>
        <w:t>本工程产品为电力和蒸汽，根据清洁生产的要求，产品为清洁型产品。本工程建成后，可以为供热区提供稳定可靠的热源，实现集中供热，避免小锅炉、矮烟囱低空超标排放引起的环境问题。</w:t>
      </w:r>
    </w:p>
    <w:p w14:paraId="5949E13B" w14:textId="77777777" w:rsidR="0099146A" w:rsidRPr="00D01AF1" w:rsidRDefault="0099146A" w:rsidP="009A3D41">
      <w:pPr>
        <w:keepNext/>
        <w:numPr>
          <w:ilvl w:val="3"/>
          <w:numId w:val="7"/>
        </w:numPr>
        <w:tabs>
          <w:tab w:val="clear" w:pos="1647"/>
          <w:tab w:val="left" w:pos="1364"/>
        </w:tabs>
        <w:ind w:left="120" w:firstLineChars="0"/>
        <w:outlineLvl w:val="3"/>
        <w:rPr>
          <w:b/>
          <w:snapToGrid w:val="0"/>
          <w:color w:val="000000" w:themeColor="text1"/>
        </w:rPr>
      </w:pPr>
      <w:r w:rsidRPr="00D01AF1">
        <w:rPr>
          <w:rFonts w:hint="eastAsia"/>
          <w:b/>
          <w:snapToGrid w:val="0"/>
          <w:color w:val="000000" w:themeColor="text1"/>
        </w:rPr>
        <w:lastRenderedPageBreak/>
        <w:t>清洁生产管理</w:t>
      </w:r>
    </w:p>
    <w:p w14:paraId="025270F9" w14:textId="77777777" w:rsidR="0099146A" w:rsidRPr="00D01AF1" w:rsidRDefault="0099146A" w:rsidP="0099146A">
      <w:pPr>
        <w:ind w:firstLine="480"/>
        <w:rPr>
          <w:color w:val="000000" w:themeColor="text1"/>
        </w:rPr>
      </w:pPr>
      <w:r w:rsidRPr="00D01AF1">
        <w:rPr>
          <w:color w:val="000000" w:themeColor="text1"/>
        </w:rPr>
        <w:t>清洁生产是提高企业管理水平和控制环境污染的有效手段。不仅可以减少原材料的浪费，降低废弃物的产生，而且在降低生产成本和提高产品质量的同时，又可减少污染物的排放和减少对环境危害程度。因此，项目投入运行后，企业要建立清洁生产组织，落实专人负责企业的清洁生产。清洁生产组织的具体职责如下：</w:t>
      </w:r>
    </w:p>
    <w:p w14:paraId="2FC4C072" w14:textId="77777777" w:rsidR="0099146A" w:rsidRPr="00D01AF1" w:rsidRDefault="0099146A" w:rsidP="0099146A">
      <w:pPr>
        <w:ind w:firstLine="480"/>
        <w:rPr>
          <w:color w:val="000000" w:themeColor="text1"/>
        </w:rPr>
      </w:pPr>
      <w:r w:rsidRPr="00D01AF1">
        <w:rPr>
          <w:color w:val="000000" w:themeColor="text1"/>
        </w:rPr>
        <w:t>（</w:t>
      </w:r>
      <w:r w:rsidRPr="00D01AF1">
        <w:rPr>
          <w:color w:val="000000" w:themeColor="text1"/>
        </w:rPr>
        <w:t>1</w:t>
      </w:r>
      <w:r w:rsidRPr="00D01AF1">
        <w:rPr>
          <w:color w:val="000000" w:themeColor="text1"/>
        </w:rPr>
        <w:t>）</w:t>
      </w:r>
      <w:r w:rsidRPr="00D01AF1">
        <w:rPr>
          <w:rFonts w:hint="eastAsia"/>
          <w:color w:val="000000" w:themeColor="text1"/>
        </w:rPr>
        <w:t>制定有利于清洁生产的管理条例及岗位操作规程；</w:t>
      </w:r>
    </w:p>
    <w:p w14:paraId="2A17B3E7" w14:textId="77777777" w:rsidR="0099146A" w:rsidRPr="00D01AF1" w:rsidRDefault="0099146A" w:rsidP="0099146A">
      <w:pPr>
        <w:ind w:firstLine="480"/>
        <w:rPr>
          <w:color w:val="000000" w:themeColor="text1"/>
        </w:rPr>
      </w:pPr>
      <w:r w:rsidRPr="00D01AF1">
        <w:rPr>
          <w:color w:val="000000" w:themeColor="text1"/>
        </w:rPr>
        <w:t>（</w:t>
      </w:r>
      <w:r w:rsidRPr="00D01AF1">
        <w:rPr>
          <w:color w:val="000000" w:themeColor="text1"/>
        </w:rPr>
        <w:t>2</w:t>
      </w:r>
      <w:r w:rsidRPr="00D01AF1">
        <w:rPr>
          <w:color w:val="000000" w:themeColor="text1"/>
        </w:rPr>
        <w:t>）</w:t>
      </w:r>
      <w:r w:rsidRPr="00D01AF1">
        <w:rPr>
          <w:rFonts w:hint="eastAsia"/>
          <w:color w:val="000000" w:themeColor="text1"/>
        </w:rPr>
        <w:t>制定专门的管理制度及可持续清洁生产计划，推行</w:t>
      </w:r>
      <w:r w:rsidRPr="00D01AF1">
        <w:rPr>
          <w:color w:val="000000" w:themeColor="text1"/>
        </w:rPr>
        <w:t>ISO14001</w:t>
      </w:r>
      <w:r w:rsidRPr="00D01AF1">
        <w:rPr>
          <w:rFonts w:hint="eastAsia"/>
          <w:color w:val="000000" w:themeColor="text1"/>
        </w:rPr>
        <w:t>环境管理体系；</w:t>
      </w:r>
    </w:p>
    <w:p w14:paraId="6A5D7145" w14:textId="77777777" w:rsidR="0099146A" w:rsidRPr="00D01AF1" w:rsidRDefault="0099146A" w:rsidP="0099146A">
      <w:pPr>
        <w:ind w:firstLine="480"/>
        <w:rPr>
          <w:color w:val="000000" w:themeColor="text1"/>
        </w:rPr>
      </w:pPr>
      <w:r w:rsidRPr="00D01AF1">
        <w:rPr>
          <w:color w:val="000000" w:themeColor="text1"/>
        </w:rPr>
        <w:t>（</w:t>
      </w:r>
      <w:r w:rsidRPr="00D01AF1">
        <w:rPr>
          <w:color w:val="000000" w:themeColor="text1"/>
        </w:rPr>
        <w:t>3</w:t>
      </w:r>
      <w:r w:rsidRPr="00D01AF1">
        <w:rPr>
          <w:color w:val="000000" w:themeColor="text1"/>
        </w:rPr>
        <w:t>）制定企业的清洁生产方案，对企业职工进行清洁生产知识教育和培训</w:t>
      </w:r>
      <w:r w:rsidRPr="00D01AF1">
        <w:rPr>
          <w:rFonts w:hint="eastAsia"/>
          <w:color w:val="000000" w:themeColor="text1"/>
        </w:rPr>
        <w:t>；</w:t>
      </w:r>
    </w:p>
    <w:p w14:paraId="1DCF416E" w14:textId="77777777" w:rsidR="0099146A" w:rsidRPr="00D01AF1" w:rsidRDefault="0099146A" w:rsidP="0099146A">
      <w:pPr>
        <w:ind w:firstLine="480"/>
        <w:rPr>
          <w:color w:val="000000" w:themeColor="text1"/>
        </w:rPr>
      </w:pPr>
      <w:r w:rsidRPr="00D01AF1">
        <w:rPr>
          <w:color w:val="000000" w:themeColor="text1"/>
        </w:rPr>
        <w:t>（</w:t>
      </w:r>
      <w:r w:rsidRPr="00D01AF1">
        <w:rPr>
          <w:color w:val="000000" w:themeColor="text1"/>
        </w:rPr>
        <w:t>4</w:t>
      </w:r>
      <w:r w:rsidRPr="00D01AF1">
        <w:rPr>
          <w:color w:val="000000" w:themeColor="text1"/>
        </w:rPr>
        <w:t>）定期对生产过程进行清洁生产审核，编制清洁生产审核报告</w:t>
      </w:r>
      <w:r w:rsidRPr="00D01AF1">
        <w:rPr>
          <w:rFonts w:hint="eastAsia"/>
          <w:color w:val="000000" w:themeColor="text1"/>
        </w:rPr>
        <w:t>；</w:t>
      </w:r>
    </w:p>
    <w:p w14:paraId="330DD8E0" w14:textId="77777777" w:rsidR="0099146A" w:rsidRPr="00D01AF1" w:rsidRDefault="0099146A" w:rsidP="0099146A">
      <w:pPr>
        <w:ind w:firstLine="480"/>
        <w:rPr>
          <w:color w:val="000000" w:themeColor="text1"/>
        </w:rPr>
      </w:pPr>
      <w:r w:rsidRPr="00D01AF1">
        <w:rPr>
          <w:color w:val="000000" w:themeColor="text1"/>
        </w:rPr>
        <w:t>（</w:t>
      </w:r>
      <w:r w:rsidRPr="00D01AF1">
        <w:rPr>
          <w:color w:val="000000" w:themeColor="text1"/>
        </w:rPr>
        <w:t>5</w:t>
      </w:r>
      <w:r w:rsidRPr="00D01AF1">
        <w:rPr>
          <w:color w:val="000000" w:themeColor="text1"/>
        </w:rPr>
        <w:t>）制定持续清洁生产计划</w:t>
      </w:r>
      <w:r w:rsidRPr="00D01AF1">
        <w:rPr>
          <w:rFonts w:hint="eastAsia"/>
          <w:color w:val="000000" w:themeColor="text1"/>
        </w:rPr>
        <w:t>；</w:t>
      </w:r>
    </w:p>
    <w:p w14:paraId="3545E0E4" w14:textId="77777777" w:rsidR="0099146A" w:rsidRPr="00D01AF1" w:rsidRDefault="0099146A" w:rsidP="0099146A">
      <w:pPr>
        <w:ind w:firstLine="480"/>
        <w:rPr>
          <w:color w:val="000000" w:themeColor="text1"/>
        </w:rPr>
      </w:pPr>
      <w:r w:rsidRPr="00D01AF1">
        <w:rPr>
          <w:color w:val="000000" w:themeColor="text1"/>
        </w:rPr>
        <w:t>（</w:t>
      </w:r>
      <w:r w:rsidRPr="00D01AF1">
        <w:rPr>
          <w:color w:val="000000" w:themeColor="text1"/>
        </w:rPr>
        <w:t>6</w:t>
      </w:r>
      <w:r w:rsidRPr="00D01AF1">
        <w:rPr>
          <w:color w:val="000000" w:themeColor="text1"/>
        </w:rPr>
        <w:t>）建立清洁生产激励机制，使员工在积极参与清洁生产过程中，不仅使企业经济效益增加，同时也使员工获得直接经济利益，以激励清洁生产工作持续、有效开展</w:t>
      </w:r>
      <w:r w:rsidRPr="00D01AF1">
        <w:rPr>
          <w:rFonts w:hint="eastAsia"/>
          <w:color w:val="000000" w:themeColor="text1"/>
        </w:rPr>
        <w:t>。</w:t>
      </w:r>
    </w:p>
    <w:p w14:paraId="54D16AA9" w14:textId="77777777" w:rsidR="0099146A" w:rsidRPr="00D01AF1" w:rsidRDefault="0099146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203" w:name="_Toc131757571"/>
      <w:r w:rsidRPr="00D01AF1">
        <w:rPr>
          <w:rFonts w:eastAsia="楷体" w:hint="eastAsia"/>
          <w:b/>
          <w:color w:val="000000" w:themeColor="text1"/>
          <w:sz w:val="28"/>
        </w:rPr>
        <w:t>清洁生产结论</w:t>
      </w:r>
      <w:bookmarkEnd w:id="203"/>
    </w:p>
    <w:p w14:paraId="00F5BB73" w14:textId="77777777" w:rsidR="0099146A" w:rsidRPr="00D01AF1" w:rsidRDefault="0099146A" w:rsidP="0099146A">
      <w:pPr>
        <w:ind w:firstLine="480"/>
        <w:rPr>
          <w:color w:val="000000" w:themeColor="text1"/>
        </w:rPr>
      </w:pPr>
      <w:r w:rsidRPr="00D01AF1">
        <w:rPr>
          <w:rFonts w:hint="eastAsia"/>
          <w:color w:val="000000" w:themeColor="text1"/>
        </w:rPr>
        <w:t>综合比较分析拟建项目生产工艺及装备指标、资源与能源利用指标、污染物产生指标、产品特征指标、清洁生产管理指标等因素，并与《生物质发电行业清洁生产指标体系》和《燃煤发电行业清洁生产指标体系》相关指标进行对比分析可知，拟建项目各项指标均能达到清洁生产</w:t>
      </w:r>
      <w:r w:rsidRPr="00D01AF1">
        <w:rPr>
          <w:color w:val="000000" w:themeColor="text1"/>
          <w:szCs w:val="24"/>
        </w:rPr>
        <w:t>Ⅱ</w:t>
      </w:r>
      <w:r w:rsidRPr="00D01AF1">
        <w:rPr>
          <w:color w:val="000000" w:themeColor="text1"/>
        </w:rPr>
        <w:t>类</w:t>
      </w:r>
      <w:r w:rsidRPr="00D01AF1">
        <w:rPr>
          <w:rFonts w:hint="eastAsia"/>
          <w:color w:val="000000" w:themeColor="text1"/>
        </w:rPr>
        <w:t>及以上</w:t>
      </w:r>
      <w:r w:rsidRPr="00D01AF1">
        <w:rPr>
          <w:color w:val="000000" w:themeColor="text1"/>
        </w:rPr>
        <w:t>基</w:t>
      </w:r>
      <w:r w:rsidRPr="00D01AF1">
        <w:rPr>
          <w:rFonts w:hint="eastAsia"/>
          <w:color w:val="000000" w:themeColor="text1"/>
        </w:rPr>
        <w:t>准值要求，因此评价认为拟建</w:t>
      </w:r>
      <w:r w:rsidRPr="00D01AF1">
        <w:rPr>
          <w:color w:val="000000" w:themeColor="text1"/>
        </w:rPr>
        <w:t>项目符合国家产业政策，生产工艺装备先进，物耗和能耗低，在采取全过程治理及综合利用并加强生产管理后，符合清洁生产的要求</w:t>
      </w:r>
      <w:r w:rsidRPr="00D01AF1">
        <w:rPr>
          <w:rFonts w:hint="eastAsia"/>
          <w:color w:val="000000" w:themeColor="text1"/>
        </w:rPr>
        <w:t>。拟建项目清洁生产水平处于国内同行业清洁生产先进水平。</w:t>
      </w:r>
    </w:p>
    <w:p w14:paraId="6E24ED63" w14:textId="77777777" w:rsidR="0099146A" w:rsidRPr="00D01AF1" w:rsidRDefault="0099146A" w:rsidP="009A3D41">
      <w:pPr>
        <w:keepNext/>
        <w:keepLines/>
        <w:numPr>
          <w:ilvl w:val="2"/>
          <w:numId w:val="7"/>
        </w:numPr>
        <w:tabs>
          <w:tab w:val="clear" w:pos="1712"/>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204" w:name="_Toc131757572"/>
      <w:r w:rsidRPr="00D01AF1">
        <w:rPr>
          <w:rFonts w:eastAsia="楷体" w:hint="eastAsia"/>
          <w:b/>
          <w:color w:val="000000" w:themeColor="text1"/>
          <w:sz w:val="28"/>
        </w:rPr>
        <w:t>持续清洁生产</w:t>
      </w:r>
      <w:bookmarkEnd w:id="204"/>
    </w:p>
    <w:p w14:paraId="19B3DB2A" w14:textId="77777777" w:rsidR="0099146A" w:rsidRPr="00D01AF1" w:rsidRDefault="0099146A" w:rsidP="009A3D41">
      <w:pPr>
        <w:keepNext/>
        <w:numPr>
          <w:ilvl w:val="3"/>
          <w:numId w:val="7"/>
        </w:numPr>
        <w:tabs>
          <w:tab w:val="clear" w:pos="1647"/>
          <w:tab w:val="left" w:pos="1364"/>
        </w:tabs>
        <w:ind w:left="120" w:firstLineChars="0"/>
        <w:outlineLvl w:val="3"/>
        <w:rPr>
          <w:b/>
          <w:snapToGrid w:val="0"/>
          <w:color w:val="000000" w:themeColor="text1"/>
        </w:rPr>
      </w:pPr>
      <w:r w:rsidRPr="00D01AF1">
        <w:rPr>
          <w:rFonts w:hint="eastAsia"/>
          <w:b/>
          <w:snapToGrid w:val="0"/>
          <w:color w:val="000000" w:themeColor="text1"/>
        </w:rPr>
        <w:t>持续清洁生产的必要性</w:t>
      </w:r>
    </w:p>
    <w:p w14:paraId="23EBA45D" w14:textId="77777777" w:rsidR="0099146A" w:rsidRPr="00D01AF1" w:rsidRDefault="0099146A" w:rsidP="0099146A">
      <w:pPr>
        <w:ind w:firstLine="480"/>
        <w:rPr>
          <w:color w:val="000000" w:themeColor="text1"/>
        </w:rPr>
      </w:pPr>
      <w:r w:rsidRPr="00D01AF1">
        <w:rPr>
          <w:rFonts w:hint="eastAsia"/>
          <w:color w:val="000000" w:themeColor="text1"/>
        </w:rPr>
        <w:t>持续清洁生产的必要性见下表。</w:t>
      </w:r>
    </w:p>
    <w:p w14:paraId="220D4FEA" w14:textId="1EF27A8E" w:rsidR="0099146A" w:rsidRPr="00D01AF1" w:rsidRDefault="0099146A" w:rsidP="0099146A">
      <w:pPr>
        <w:ind w:firstLine="482"/>
        <w:rPr>
          <w:b/>
          <w:bCs/>
          <w:color w:val="000000" w:themeColor="text1"/>
        </w:rPr>
      </w:pPr>
      <w:r w:rsidRPr="00D01AF1">
        <w:rPr>
          <w:rFonts w:hint="eastAsia"/>
          <w:b/>
          <w:bCs/>
          <w:color w:val="000000" w:themeColor="text1"/>
        </w:rPr>
        <w:lastRenderedPageBreak/>
        <w:t>表</w:t>
      </w:r>
      <w:r w:rsidRPr="00D01AF1">
        <w:rPr>
          <w:rFonts w:hint="eastAsia"/>
          <w:b/>
          <w:bCs/>
          <w:color w:val="000000" w:themeColor="text1"/>
        </w:rPr>
        <w:t>3-</w:t>
      </w:r>
      <w:r w:rsidR="00322A21" w:rsidRPr="00D01AF1">
        <w:rPr>
          <w:b/>
          <w:bCs/>
          <w:color w:val="000000" w:themeColor="text1"/>
        </w:rPr>
        <w:t>64</w:t>
      </w:r>
      <w:r w:rsidRPr="00D01AF1">
        <w:rPr>
          <w:rFonts w:hint="eastAsia"/>
          <w:b/>
          <w:bCs/>
          <w:color w:val="000000" w:themeColor="text1"/>
        </w:rPr>
        <w:t xml:space="preserve">     </w:t>
      </w:r>
      <w:r w:rsidRPr="00D01AF1">
        <w:rPr>
          <w:b/>
          <w:bCs/>
          <w:color w:val="000000" w:themeColor="text1"/>
        </w:rPr>
        <w:t xml:space="preserve">      </w:t>
      </w:r>
      <w:r w:rsidRPr="00D01AF1">
        <w:rPr>
          <w:rFonts w:hint="eastAsia"/>
          <w:b/>
          <w:bCs/>
          <w:color w:val="000000" w:themeColor="text1"/>
        </w:rPr>
        <w:t>企业实行持续清洁生产的必要性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
        <w:gridCol w:w="7680"/>
      </w:tblGrid>
      <w:tr w:rsidR="00FB3557" w:rsidRPr="00D01AF1" w14:paraId="40E7BAC5" w14:textId="77777777" w:rsidTr="00F04279">
        <w:trPr>
          <w:trHeight w:val="454"/>
          <w:jc w:val="center"/>
        </w:trPr>
        <w:tc>
          <w:tcPr>
            <w:tcW w:w="497" w:type="pct"/>
            <w:vAlign w:val="center"/>
          </w:tcPr>
          <w:p w14:paraId="73BF8C76" w14:textId="77777777" w:rsidR="0099146A" w:rsidRPr="00D01AF1" w:rsidRDefault="0099146A" w:rsidP="0099146A">
            <w:pPr>
              <w:adjustRightInd/>
              <w:snapToGrid/>
              <w:spacing w:line="240" w:lineRule="auto"/>
              <w:ind w:firstLineChars="0" w:firstLine="0"/>
              <w:jc w:val="center"/>
              <w:textAlignment w:val="auto"/>
              <w:rPr>
                <w:rFonts w:ascii="宋体" w:hAnsi="宋体"/>
                <w:b/>
                <w:bCs/>
                <w:color w:val="000000" w:themeColor="text1"/>
                <w:kern w:val="2"/>
                <w:sz w:val="21"/>
                <w:szCs w:val="21"/>
              </w:rPr>
            </w:pPr>
            <w:r w:rsidRPr="00D01AF1">
              <w:rPr>
                <w:rFonts w:ascii="宋体" w:hAnsi="宋体" w:hint="eastAsia"/>
                <w:b/>
                <w:bCs/>
                <w:color w:val="000000" w:themeColor="text1"/>
                <w:kern w:val="2"/>
                <w:sz w:val="21"/>
                <w:szCs w:val="21"/>
              </w:rPr>
              <w:t>序号</w:t>
            </w:r>
          </w:p>
        </w:tc>
        <w:tc>
          <w:tcPr>
            <w:tcW w:w="4713" w:type="pct"/>
            <w:vAlign w:val="center"/>
          </w:tcPr>
          <w:p w14:paraId="167C7D83" w14:textId="77777777" w:rsidR="0099146A" w:rsidRPr="00D01AF1" w:rsidRDefault="0099146A" w:rsidP="0099146A">
            <w:pPr>
              <w:adjustRightInd/>
              <w:snapToGrid/>
              <w:spacing w:line="240" w:lineRule="auto"/>
              <w:ind w:firstLineChars="0" w:firstLine="0"/>
              <w:jc w:val="center"/>
              <w:textAlignment w:val="auto"/>
              <w:rPr>
                <w:rFonts w:ascii="宋体" w:hAnsi="宋体"/>
                <w:b/>
                <w:bCs/>
                <w:color w:val="000000" w:themeColor="text1"/>
                <w:kern w:val="2"/>
                <w:sz w:val="21"/>
                <w:szCs w:val="21"/>
              </w:rPr>
            </w:pPr>
            <w:r w:rsidRPr="00D01AF1">
              <w:rPr>
                <w:rFonts w:ascii="宋体" w:hAnsi="宋体" w:hint="eastAsia"/>
                <w:b/>
                <w:bCs/>
                <w:color w:val="000000" w:themeColor="text1"/>
                <w:kern w:val="2"/>
                <w:sz w:val="21"/>
                <w:szCs w:val="21"/>
              </w:rPr>
              <w:t>企业实行持续清洁生产的必要性</w:t>
            </w:r>
          </w:p>
        </w:tc>
      </w:tr>
      <w:tr w:rsidR="00FB3557" w:rsidRPr="00D01AF1" w14:paraId="0A167104" w14:textId="77777777" w:rsidTr="00F04279">
        <w:trPr>
          <w:trHeight w:val="454"/>
          <w:jc w:val="center"/>
        </w:trPr>
        <w:tc>
          <w:tcPr>
            <w:tcW w:w="497" w:type="pct"/>
            <w:vAlign w:val="center"/>
          </w:tcPr>
          <w:p w14:paraId="14F4E98A"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4713" w:type="pct"/>
            <w:vAlign w:val="center"/>
          </w:tcPr>
          <w:p w14:paraId="12B02209"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为最大限度地节约资源，减少排污，企业应该有领导、有组织、有计划地按照《清洁生产促进法》中的规定和《工业企业清洁生产手册》上推荐的清洁生产内容开展清洁生产工作。</w:t>
            </w:r>
          </w:p>
        </w:tc>
      </w:tr>
      <w:tr w:rsidR="00FB3557" w:rsidRPr="00D01AF1" w14:paraId="7026611B" w14:textId="77777777" w:rsidTr="00F04279">
        <w:trPr>
          <w:trHeight w:val="454"/>
          <w:jc w:val="center"/>
        </w:trPr>
        <w:tc>
          <w:tcPr>
            <w:tcW w:w="497" w:type="pct"/>
            <w:vAlign w:val="center"/>
          </w:tcPr>
          <w:p w14:paraId="19FA4D58"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4713" w:type="pct"/>
            <w:vAlign w:val="center"/>
          </w:tcPr>
          <w:p w14:paraId="3275E6DC"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评价清洁生产分析中所确定的清洁生产方案，应给以逐步实施。</w:t>
            </w:r>
          </w:p>
        </w:tc>
      </w:tr>
      <w:tr w:rsidR="00FB3557" w:rsidRPr="00D01AF1" w14:paraId="4ED4160F" w14:textId="77777777" w:rsidTr="00F04279">
        <w:trPr>
          <w:trHeight w:val="454"/>
          <w:jc w:val="center"/>
        </w:trPr>
        <w:tc>
          <w:tcPr>
            <w:tcW w:w="497" w:type="pct"/>
            <w:vAlign w:val="center"/>
          </w:tcPr>
          <w:p w14:paraId="0B684B30"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p>
        </w:tc>
        <w:tc>
          <w:tcPr>
            <w:tcW w:w="4713" w:type="pct"/>
            <w:vAlign w:val="center"/>
          </w:tcPr>
          <w:p w14:paraId="3B192603"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企业在发展过程中会不断出现新问题，需要一个不断的清洁生产过程，针对企业在每一个新的发展阶段出现的问题都能发现和解决，并不断减少企业资源消耗和废物排放，进一步提高企业清洁生产水平。</w:t>
            </w:r>
          </w:p>
        </w:tc>
      </w:tr>
    </w:tbl>
    <w:p w14:paraId="395F168A" w14:textId="77777777" w:rsidR="0099146A" w:rsidRPr="00D01AF1" w:rsidRDefault="0099146A" w:rsidP="009A3D41">
      <w:pPr>
        <w:keepNext/>
        <w:numPr>
          <w:ilvl w:val="3"/>
          <w:numId w:val="7"/>
        </w:numPr>
        <w:tabs>
          <w:tab w:val="clear" w:pos="1647"/>
          <w:tab w:val="left" w:pos="1364"/>
        </w:tabs>
        <w:ind w:left="120" w:firstLineChars="0" w:firstLine="241"/>
        <w:outlineLvl w:val="3"/>
        <w:rPr>
          <w:b/>
          <w:snapToGrid w:val="0"/>
          <w:color w:val="000000" w:themeColor="text1"/>
        </w:rPr>
      </w:pPr>
      <w:r w:rsidRPr="00D01AF1">
        <w:rPr>
          <w:rFonts w:hint="eastAsia"/>
          <w:b/>
          <w:snapToGrid w:val="0"/>
          <w:color w:val="000000" w:themeColor="text1"/>
        </w:rPr>
        <w:t>建立和完善清洁生产组织</w:t>
      </w:r>
    </w:p>
    <w:p w14:paraId="0FF084DA" w14:textId="77777777" w:rsidR="0099146A" w:rsidRPr="00D01AF1" w:rsidRDefault="0099146A" w:rsidP="0099146A">
      <w:pPr>
        <w:ind w:firstLine="480"/>
        <w:rPr>
          <w:color w:val="000000" w:themeColor="text1"/>
        </w:rPr>
      </w:pPr>
      <w:r w:rsidRPr="00D01AF1">
        <w:rPr>
          <w:rFonts w:hint="eastAsia"/>
          <w:color w:val="000000" w:themeColor="text1"/>
        </w:rPr>
        <w:t>清洁生产是一个动态的、相对的概念，是一个连续的过程，因而需有一个固定的机构和工作人员来组织协调这方面的工作，以巩固已取得的清洁生产成果，并使企业清洁生产工作持续地开展下去。</w:t>
      </w:r>
    </w:p>
    <w:p w14:paraId="19255512" w14:textId="77777777" w:rsidR="0099146A" w:rsidRPr="00D01AF1" w:rsidRDefault="0099146A" w:rsidP="0099146A">
      <w:pPr>
        <w:ind w:firstLine="480"/>
        <w:rPr>
          <w:color w:val="000000" w:themeColor="text1"/>
        </w:rPr>
      </w:pPr>
      <w:r w:rsidRPr="00D01AF1">
        <w:rPr>
          <w:rFonts w:hint="eastAsia"/>
          <w:color w:val="000000" w:themeColor="text1"/>
        </w:rPr>
        <w:t>一、成立清洁生产组织</w:t>
      </w:r>
    </w:p>
    <w:p w14:paraId="483D5E05" w14:textId="77777777" w:rsidR="0099146A" w:rsidRPr="00D01AF1" w:rsidRDefault="0099146A" w:rsidP="0099146A">
      <w:pPr>
        <w:ind w:firstLine="480"/>
        <w:rPr>
          <w:color w:val="000000" w:themeColor="text1"/>
        </w:rPr>
      </w:pPr>
      <w:r w:rsidRPr="00D01AF1">
        <w:rPr>
          <w:rFonts w:hint="eastAsia"/>
          <w:color w:val="000000" w:themeColor="text1"/>
        </w:rPr>
        <w:t>评价建议该企业单独设立清洁生产办公室，直接归属厂长领导，实行专人负责制，配备人员须具备以下能力：熟练掌握清洁生产知识，熟悉企业环保情况，了解企业生产工艺和国内最先进技术动态和发展方向，具有较强的工作协调能力、有较好的工作责任心和敬业精神。</w:t>
      </w:r>
    </w:p>
    <w:p w14:paraId="754CAE6B" w14:textId="77777777" w:rsidR="0099146A" w:rsidRPr="00D01AF1" w:rsidRDefault="0099146A" w:rsidP="0099146A">
      <w:pPr>
        <w:ind w:firstLine="480"/>
        <w:rPr>
          <w:color w:val="000000" w:themeColor="text1"/>
        </w:rPr>
      </w:pPr>
      <w:r w:rsidRPr="00D01AF1">
        <w:rPr>
          <w:rFonts w:hint="eastAsia"/>
          <w:color w:val="000000" w:themeColor="text1"/>
        </w:rPr>
        <w:t>二、清洁生产组织的任务</w:t>
      </w:r>
    </w:p>
    <w:p w14:paraId="19CC3F73" w14:textId="77777777" w:rsidR="0099146A" w:rsidRPr="00D01AF1" w:rsidRDefault="0099146A" w:rsidP="0099146A">
      <w:pPr>
        <w:ind w:firstLine="480"/>
        <w:rPr>
          <w:color w:val="000000" w:themeColor="text1"/>
        </w:rPr>
      </w:pPr>
      <w:r w:rsidRPr="00D01AF1">
        <w:rPr>
          <w:rFonts w:ascii="宋体" w:hAnsi="宋体" w:cs="宋体" w:hint="eastAsia"/>
          <w:color w:val="000000" w:themeColor="text1"/>
        </w:rPr>
        <w:t>①</w:t>
      </w:r>
      <w:r w:rsidRPr="00D01AF1">
        <w:rPr>
          <w:rFonts w:hint="eastAsia"/>
          <w:color w:val="000000" w:themeColor="text1"/>
        </w:rPr>
        <w:t>组织协调并监督管理各项清洁生产方案的实施；</w:t>
      </w:r>
      <w:r w:rsidRPr="00D01AF1">
        <w:rPr>
          <w:rFonts w:ascii="宋体" w:hAnsi="宋体" w:cs="宋体" w:hint="eastAsia"/>
          <w:color w:val="000000" w:themeColor="text1"/>
        </w:rPr>
        <w:t>②</w:t>
      </w:r>
      <w:r w:rsidRPr="00D01AF1">
        <w:rPr>
          <w:rFonts w:hint="eastAsia"/>
          <w:color w:val="000000" w:themeColor="text1"/>
        </w:rPr>
        <w:t>定期组织对企业职工的清洁生产教育和培训；</w:t>
      </w:r>
      <w:r w:rsidRPr="00D01AF1">
        <w:rPr>
          <w:rFonts w:ascii="宋体" w:hAnsi="宋体" w:cs="宋体" w:hint="eastAsia"/>
          <w:color w:val="000000" w:themeColor="text1"/>
        </w:rPr>
        <w:t>③</w:t>
      </w:r>
      <w:r w:rsidRPr="00D01AF1">
        <w:rPr>
          <w:rFonts w:hint="eastAsia"/>
          <w:color w:val="000000" w:themeColor="text1"/>
        </w:rPr>
        <w:t>制定清洁生产相关制度及激励机制；</w:t>
      </w:r>
      <w:r w:rsidRPr="00D01AF1">
        <w:rPr>
          <w:rFonts w:ascii="宋体" w:hAnsi="宋体" w:cs="宋体" w:hint="eastAsia"/>
          <w:color w:val="000000" w:themeColor="text1"/>
        </w:rPr>
        <w:t>④</w:t>
      </w:r>
      <w:r w:rsidRPr="00D01AF1">
        <w:rPr>
          <w:rFonts w:hint="eastAsia"/>
          <w:color w:val="000000" w:themeColor="text1"/>
        </w:rPr>
        <w:t>收集并宣传相关清洁生产信息，为下一轮清洁生产做好准备；</w:t>
      </w:r>
      <w:r w:rsidRPr="00D01AF1">
        <w:rPr>
          <w:rFonts w:ascii="宋体" w:hAnsi="宋体" w:cs="宋体" w:hint="eastAsia"/>
          <w:color w:val="000000" w:themeColor="text1"/>
        </w:rPr>
        <w:t>⑤</w:t>
      </w:r>
      <w:r w:rsidRPr="00D01AF1">
        <w:rPr>
          <w:rFonts w:hint="eastAsia"/>
          <w:color w:val="000000" w:themeColor="text1"/>
        </w:rPr>
        <w:t>负责清洁生产活动的日常管理。</w:t>
      </w:r>
    </w:p>
    <w:p w14:paraId="4BAAECED" w14:textId="77777777" w:rsidR="0099146A" w:rsidRPr="00D01AF1" w:rsidRDefault="0099146A" w:rsidP="0099146A">
      <w:pPr>
        <w:ind w:firstLine="480"/>
        <w:rPr>
          <w:color w:val="000000" w:themeColor="text1"/>
        </w:rPr>
      </w:pPr>
      <w:r w:rsidRPr="00D01AF1">
        <w:rPr>
          <w:rFonts w:hint="eastAsia"/>
          <w:color w:val="000000" w:themeColor="text1"/>
        </w:rPr>
        <w:t>三、建立和完善清洁生产管理制度</w:t>
      </w:r>
    </w:p>
    <w:p w14:paraId="77502B3E" w14:textId="77777777" w:rsidR="0099146A" w:rsidRPr="00D01AF1" w:rsidRDefault="0099146A" w:rsidP="0099146A">
      <w:pPr>
        <w:ind w:firstLine="480"/>
        <w:rPr>
          <w:color w:val="000000" w:themeColor="text1"/>
        </w:rPr>
      </w:pPr>
      <w:r w:rsidRPr="00D01AF1">
        <w:rPr>
          <w:rFonts w:hint="eastAsia"/>
          <w:color w:val="000000" w:themeColor="text1"/>
        </w:rPr>
        <w:t>主要是把清洁生产方案纳入企业的日常管理轨道，建立资金管理制度以保证稳定的清洁生产资金来源，建立激励机制提高企业员工的自主清洁生产意识。</w:t>
      </w:r>
    </w:p>
    <w:p w14:paraId="5997DFFC" w14:textId="77777777" w:rsidR="0099146A" w:rsidRPr="00D01AF1" w:rsidRDefault="0099146A" w:rsidP="0099146A">
      <w:pPr>
        <w:ind w:firstLine="480"/>
        <w:rPr>
          <w:color w:val="000000" w:themeColor="text1"/>
        </w:rPr>
      </w:pPr>
      <w:r w:rsidRPr="00D01AF1">
        <w:rPr>
          <w:rFonts w:hint="eastAsia"/>
          <w:color w:val="000000" w:themeColor="text1"/>
        </w:rPr>
        <w:t>四、把清洁生产纳入企业的日常管理</w:t>
      </w:r>
    </w:p>
    <w:p w14:paraId="3278A721" w14:textId="77777777" w:rsidR="0099146A" w:rsidRPr="00D01AF1" w:rsidRDefault="0099146A" w:rsidP="0099146A">
      <w:pPr>
        <w:ind w:firstLine="480"/>
        <w:rPr>
          <w:color w:val="000000" w:themeColor="text1"/>
        </w:rPr>
      </w:pPr>
      <w:r w:rsidRPr="00D01AF1">
        <w:rPr>
          <w:rFonts w:hint="eastAsia"/>
          <w:color w:val="000000" w:themeColor="text1"/>
        </w:rPr>
        <w:t>把清洁生产的成果及时纳入企业的日常管理轨道，是巩固清洁生产成效的重要手段，特别是把清洁生产分析产生的一些无、低费方案及时纳入企业的日常管理轨道。</w:t>
      </w:r>
    </w:p>
    <w:p w14:paraId="59B07BFF" w14:textId="77777777" w:rsidR="0099146A" w:rsidRPr="00D01AF1" w:rsidRDefault="0099146A" w:rsidP="0099146A">
      <w:pPr>
        <w:ind w:firstLine="480"/>
        <w:rPr>
          <w:color w:val="000000" w:themeColor="text1"/>
        </w:rPr>
      </w:pPr>
      <w:r w:rsidRPr="00D01AF1">
        <w:rPr>
          <w:rFonts w:hint="eastAsia"/>
          <w:color w:val="000000" w:themeColor="text1"/>
        </w:rPr>
        <w:lastRenderedPageBreak/>
        <w:t>（</w:t>
      </w:r>
      <w:r w:rsidRPr="00D01AF1">
        <w:rPr>
          <w:color w:val="000000" w:themeColor="text1"/>
        </w:rPr>
        <w:t>1</w:t>
      </w:r>
      <w:r w:rsidRPr="00D01AF1">
        <w:rPr>
          <w:rFonts w:hint="eastAsia"/>
          <w:color w:val="000000" w:themeColor="text1"/>
        </w:rPr>
        <w:t>）加强管理措施，形成清洁生产分析制度；</w:t>
      </w:r>
    </w:p>
    <w:p w14:paraId="6291CBC3"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color w:val="000000" w:themeColor="text1"/>
        </w:rPr>
        <w:t>2</w:t>
      </w:r>
      <w:r w:rsidRPr="00D01AF1">
        <w:rPr>
          <w:rFonts w:hint="eastAsia"/>
          <w:color w:val="000000" w:themeColor="text1"/>
        </w:rPr>
        <w:t>）把清洁生产分析提出的岗位操作改进措施写进岗位的操作规程，并要求严格遵照执行；</w:t>
      </w:r>
    </w:p>
    <w:p w14:paraId="0E42E7C9" w14:textId="77777777" w:rsidR="0099146A" w:rsidRPr="00D01AF1" w:rsidRDefault="0099146A" w:rsidP="0099146A">
      <w:pPr>
        <w:ind w:firstLine="480"/>
        <w:rPr>
          <w:color w:val="000000" w:themeColor="text1"/>
        </w:rPr>
      </w:pPr>
      <w:r w:rsidRPr="00D01AF1">
        <w:rPr>
          <w:rFonts w:hint="eastAsia"/>
          <w:color w:val="000000" w:themeColor="text1"/>
        </w:rPr>
        <w:t>（</w:t>
      </w:r>
      <w:r w:rsidRPr="00D01AF1">
        <w:rPr>
          <w:color w:val="000000" w:themeColor="text1"/>
        </w:rPr>
        <w:t>3</w:t>
      </w:r>
      <w:r w:rsidRPr="00D01AF1">
        <w:rPr>
          <w:rFonts w:hint="eastAsia"/>
          <w:color w:val="000000" w:themeColor="text1"/>
        </w:rPr>
        <w:t>）把清洁生产分析提出的工艺过程控制的改进措施写入企业技术规范。</w:t>
      </w:r>
    </w:p>
    <w:p w14:paraId="37C2CBBC" w14:textId="77777777" w:rsidR="0099146A" w:rsidRPr="00D01AF1" w:rsidRDefault="0099146A" w:rsidP="0099146A">
      <w:pPr>
        <w:ind w:firstLine="480"/>
        <w:rPr>
          <w:color w:val="000000" w:themeColor="text1"/>
        </w:rPr>
      </w:pPr>
      <w:r w:rsidRPr="00D01AF1">
        <w:rPr>
          <w:rFonts w:hint="eastAsia"/>
          <w:color w:val="000000" w:themeColor="text1"/>
        </w:rPr>
        <w:t>五、保证稳定的清洁生产资金来源</w:t>
      </w:r>
    </w:p>
    <w:p w14:paraId="470EAA3D" w14:textId="77777777" w:rsidR="0099146A" w:rsidRPr="00D01AF1" w:rsidRDefault="0099146A" w:rsidP="0099146A">
      <w:pPr>
        <w:ind w:firstLine="480"/>
        <w:rPr>
          <w:color w:val="000000" w:themeColor="text1"/>
        </w:rPr>
      </w:pPr>
      <w:r w:rsidRPr="00D01AF1">
        <w:rPr>
          <w:rFonts w:hint="eastAsia"/>
          <w:color w:val="000000" w:themeColor="text1"/>
        </w:rPr>
        <w:t>清洁生产的资金来源可以有多种渠道，但是清洁生产管理制度的一项重要作用是保证实施清洁生产所产生的经济效益，全部或部分地用于清洁生产，持续滚动地推进清洁生产，建议企业对清洁生产的投资和效益单独建帐。</w:t>
      </w:r>
    </w:p>
    <w:p w14:paraId="18A5AFD1" w14:textId="77777777" w:rsidR="0099146A" w:rsidRPr="00D01AF1" w:rsidRDefault="0099146A" w:rsidP="0099146A">
      <w:pPr>
        <w:ind w:firstLine="480"/>
        <w:rPr>
          <w:color w:val="000000" w:themeColor="text1"/>
        </w:rPr>
      </w:pPr>
      <w:r w:rsidRPr="00D01AF1">
        <w:rPr>
          <w:rFonts w:hint="eastAsia"/>
          <w:color w:val="000000" w:themeColor="text1"/>
        </w:rPr>
        <w:t>六、建立和完善清洁生产奖惩机制</w:t>
      </w:r>
    </w:p>
    <w:p w14:paraId="2756AD9C" w14:textId="77777777" w:rsidR="0099146A" w:rsidRPr="00D01AF1" w:rsidRDefault="0099146A" w:rsidP="0099146A">
      <w:pPr>
        <w:ind w:firstLine="480"/>
        <w:rPr>
          <w:color w:val="000000" w:themeColor="text1"/>
        </w:rPr>
      </w:pPr>
      <w:r w:rsidRPr="00D01AF1">
        <w:rPr>
          <w:rFonts w:hint="eastAsia"/>
          <w:color w:val="000000" w:themeColor="text1"/>
        </w:rPr>
        <w:t>在企业奖惩方面与清洁生产挂钩，建立清洁生产奖惩激励机制，以调动全体职工参与清洁生产的积极性，将清洁生产变为职工的自觉行为。</w:t>
      </w:r>
    </w:p>
    <w:p w14:paraId="434EF47E" w14:textId="77777777" w:rsidR="0099146A" w:rsidRPr="00D01AF1" w:rsidRDefault="0099146A" w:rsidP="009A3D41">
      <w:pPr>
        <w:keepNext/>
        <w:numPr>
          <w:ilvl w:val="3"/>
          <w:numId w:val="7"/>
        </w:numPr>
        <w:tabs>
          <w:tab w:val="clear" w:pos="1647"/>
          <w:tab w:val="left" w:pos="1364"/>
        </w:tabs>
        <w:ind w:left="120" w:firstLineChars="0" w:firstLine="241"/>
        <w:outlineLvl w:val="3"/>
        <w:rPr>
          <w:b/>
          <w:snapToGrid w:val="0"/>
          <w:color w:val="000000" w:themeColor="text1"/>
        </w:rPr>
      </w:pPr>
      <w:r w:rsidRPr="00D01AF1">
        <w:rPr>
          <w:rFonts w:hint="eastAsia"/>
          <w:b/>
          <w:snapToGrid w:val="0"/>
          <w:color w:val="000000" w:themeColor="text1"/>
        </w:rPr>
        <w:t>搞好职工培训工作</w:t>
      </w:r>
    </w:p>
    <w:p w14:paraId="47064FCD" w14:textId="77777777" w:rsidR="0099146A" w:rsidRPr="00D01AF1" w:rsidRDefault="0099146A" w:rsidP="0099146A">
      <w:pPr>
        <w:ind w:firstLine="480"/>
        <w:rPr>
          <w:color w:val="000000" w:themeColor="text1"/>
        </w:rPr>
      </w:pPr>
      <w:r w:rsidRPr="00D01AF1">
        <w:rPr>
          <w:rFonts w:hint="eastAsia"/>
          <w:color w:val="000000" w:themeColor="text1"/>
        </w:rPr>
        <w:t>清洁生产措施能否顺利落实，清洁生产目标能否达到与企业每个职工的素质有很大关系，评价建议企业应对职工加强关于清洁生产方面的培训工作，不仅对操作工人进行培训，也要对各层干部、工程技术人员、车间班主任培训，并把实现清洁生产目标具体分配到每一个人，每一个环节都有专人负责，以利于清洁生产目标的实现，针对培训内容，制订出合理的培训计划。</w:t>
      </w:r>
    </w:p>
    <w:p w14:paraId="583056FE" w14:textId="77777777" w:rsidR="0099146A" w:rsidRPr="00D01AF1" w:rsidRDefault="0099146A" w:rsidP="009A3D41">
      <w:pPr>
        <w:keepNext/>
        <w:numPr>
          <w:ilvl w:val="3"/>
          <w:numId w:val="7"/>
        </w:numPr>
        <w:tabs>
          <w:tab w:val="clear" w:pos="1647"/>
          <w:tab w:val="left" w:pos="1364"/>
        </w:tabs>
        <w:ind w:left="120" w:firstLineChars="0" w:firstLine="241"/>
        <w:outlineLvl w:val="3"/>
        <w:rPr>
          <w:b/>
          <w:snapToGrid w:val="0"/>
          <w:color w:val="000000" w:themeColor="text1"/>
        </w:rPr>
      </w:pPr>
      <w:r w:rsidRPr="00D01AF1">
        <w:rPr>
          <w:rFonts w:hint="eastAsia"/>
          <w:b/>
          <w:snapToGrid w:val="0"/>
          <w:color w:val="000000" w:themeColor="text1"/>
        </w:rPr>
        <w:t>制定持续清洁生产计划</w:t>
      </w:r>
    </w:p>
    <w:p w14:paraId="51864136" w14:textId="77777777" w:rsidR="0099146A" w:rsidRPr="00D01AF1" w:rsidRDefault="0099146A" w:rsidP="0099146A">
      <w:pPr>
        <w:ind w:firstLine="480"/>
        <w:rPr>
          <w:color w:val="000000" w:themeColor="text1"/>
        </w:rPr>
      </w:pPr>
      <w:r w:rsidRPr="00D01AF1">
        <w:rPr>
          <w:rFonts w:hint="eastAsia"/>
          <w:color w:val="000000" w:themeColor="text1"/>
        </w:rPr>
        <w:t>清洁生产是长期、动态的发展过程，因此应考虑企业的发展情况，制定长期的清洁生产方案。根据本项目具体情况，评价建议企业执行如下清洁生产计划：</w:t>
      </w:r>
    </w:p>
    <w:p w14:paraId="308F0604" w14:textId="77777777" w:rsidR="0099146A" w:rsidRPr="00D01AF1" w:rsidRDefault="0099146A" w:rsidP="0099146A">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3-</w:t>
      </w:r>
      <w:r w:rsidRPr="00D01AF1">
        <w:rPr>
          <w:b/>
          <w:bCs/>
          <w:color w:val="000000" w:themeColor="text1"/>
        </w:rPr>
        <w:t xml:space="preserve">52            </w:t>
      </w:r>
      <w:r w:rsidRPr="00D01AF1">
        <w:rPr>
          <w:rFonts w:hint="eastAsia"/>
          <w:b/>
          <w:bCs/>
          <w:color w:val="000000" w:themeColor="text1"/>
        </w:rPr>
        <w:t xml:space="preserve">            </w:t>
      </w:r>
      <w:r w:rsidRPr="00D01AF1">
        <w:rPr>
          <w:b/>
          <w:bCs/>
          <w:color w:val="000000" w:themeColor="text1"/>
        </w:rPr>
        <w:t xml:space="preserve">  </w:t>
      </w:r>
      <w:r w:rsidRPr="00D01AF1">
        <w:rPr>
          <w:rFonts w:hint="eastAsia"/>
          <w:b/>
          <w:bCs/>
          <w:color w:val="000000" w:themeColor="text1"/>
        </w:rPr>
        <w:t>企业清洁生产计划一览表</w:t>
      </w:r>
    </w:p>
    <w:tbl>
      <w:tblPr>
        <w:tblW w:w="500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10"/>
        <w:gridCol w:w="1955"/>
        <w:gridCol w:w="5872"/>
      </w:tblGrid>
      <w:tr w:rsidR="00FB3557" w:rsidRPr="00D01AF1" w14:paraId="25C2B690" w14:textId="77777777" w:rsidTr="00F04279">
        <w:trPr>
          <w:trHeight w:val="454"/>
          <w:jc w:val="center"/>
        </w:trPr>
        <w:tc>
          <w:tcPr>
            <w:tcW w:w="416" w:type="pct"/>
            <w:vAlign w:val="center"/>
          </w:tcPr>
          <w:p w14:paraId="79E6A017" w14:textId="77777777" w:rsidR="0099146A" w:rsidRPr="00D01AF1" w:rsidRDefault="0099146A" w:rsidP="0099146A">
            <w:pPr>
              <w:adjustRightInd/>
              <w:snapToGrid/>
              <w:spacing w:line="240" w:lineRule="auto"/>
              <w:ind w:firstLineChars="0" w:firstLine="0"/>
              <w:jc w:val="center"/>
              <w:textAlignment w:val="auto"/>
              <w:rPr>
                <w:rFonts w:ascii="宋体" w:hAnsi="宋体"/>
                <w:b/>
                <w:bCs/>
                <w:color w:val="000000" w:themeColor="text1"/>
                <w:kern w:val="2"/>
                <w:sz w:val="21"/>
                <w:szCs w:val="21"/>
              </w:rPr>
            </w:pPr>
            <w:r w:rsidRPr="00D01AF1">
              <w:rPr>
                <w:rFonts w:ascii="宋体" w:hAnsi="宋体" w:hint="eastAsia"/>
                <w:b/>
                <w:bCs/>
                <w:color w:val="000000" w:themeColor="text1"/>
                <w:kern w:val="2"/>
                <w:sz w:val="21"/>
                <w:szCs w:val="21"/>
              </w:rPr>
              <w:t>序号</w:t>
            </w:r>
          </w:p>
        </w:tc>
        <w:tc>
          <w:tcPr>
            <w:tcW w:w="1145" w:type="pct"/>
            <w:vAlign w:val="center"/>
          </w:tcPr>
          <w:p w14:paraId="1F988DFD" w14:textId="77777777" w:rsidR="0099146A" w:rsidRPr="00D01AF1" w:rsidRDefault="0099146A" w:rsidP="0099146A">
            <w:pPr>
              <w:adjustRightInd/>
              <w:snapToGrid/>
              <w:spacing w:line="240" w:lineRule="auto"/>
              <w:ind w:firstLineChars="0" w:firstLine="0"/>
              <w:jc w:val="center"/>
              <w:textAlignment w:val="auto"/>
              <w:rPr>
                <w:rFonts w:ascii="宋体" w:hAnsi="宋体"/>
                <w:b/>
                <w:bCs/>
                <w:color w:val="000000" w:themeColor="text1"/>
                <w:kern w:val="2"/>
                <w:sz w:val="21"/>
                <w:szCs w:val="21"/>
              </w:rPr>
            </w:pPr>
            <w:r w:rsidRPr="00D01AF1">
              <w:rPr>
                <w:rFonts w:ascii="宋体" w:hAnsi="宋体" w:hint="eastAsia"/>
                <w:b/>
                <w:bCs/>
                <w:color w:val="000000" w:themeColor="text1"/>
                <w:kern w:val="2"/>
                <w:sz w:val="21"/>
                <w:szCs w:val="21"/>
              </w:rPr>
              <w:t>项目</w:t>
            </w:r>
          </w:p>
        </w:tc>
        <w:tc>
          <w:tcPr>
            <w:tcW w:w="3439" w:type="pct"/>
            <w:vAlign w:val="center"/>
          </w:tcPr>
          <w:p w14:paraId="3A8BF1A9" w14:textId="77777777" w:rsidR="0099146A" w:rsidRPr="00D01AF1" w:rsidRDefault="0099146A" w:rsidP="0099146A">
            <w:pPr>
              <w:adjustRightInd/>
              <w:snapToGrid/>
              <w:spacing w:line="240" w:lineRule="auto"/>
              <w:ind w:firstLineChars="0" w:firstLine="0"/>
              <w:jc w:val="center"/>
              <w:textAlignment w:val="auto"/>
              <w:rPr>
                <w:rFonts w:ascii="宋体" w:hAnsi="宋体"/>
                <w:b/>
                <w:bCs/>
                <w:color w:val="000000" w:themeColor="text1"/>
                <w:kern w:val="2"/>
                <w:sz w:val="21"/>
                <w:szCs w:val="21"/>
              </w:rPr>
            </w:pPr>
            <w:r w:rsidRPr="00D01AF1">
              <w:rPr>
                <w:rFonts w:ascii="宋体" w:hAnsi="宋体" w:hint="eastAsia"/>
                <w:b/>
                <w:bCs/>
                <w:color w:val="000000" w:themeColor="text1"/>
                <w:kern w:val="2"/>
                <w:sz w:val="21"/>
                <w:szCs w:val="21"/>
              </w:rPr>
              <w:t>内容</w:t>
            </w:r>
          </w:p>
        </w:tc>
      </w:tr>
      <w:tr w:rsidR="00FB3557" w:rsidRPr="00D01AF1" w14:paraId="489BA023" w14:textId="77777777" w:rsidTr="00F04279">
        <w:trPr>
          <w:trHeight w:val="454"/>
          <w:jc w:val="center"/>
        </w:trPr>
        <w:tc>
          <w:tcPr>
            <w:tcW w:w="416" w:type="pct"/>
            <w:vAlign w:val="center"/>
          </w:tcPr>
          <w:p w14:paraId="39E287CE"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1145" w:type="pct"/>
            <w:vAlign w:val="center"/>
          </w:tcPr>
          <w:p w14:paraId="4280CD57"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组建清洁生产机构</w:t>
            </w:r>
          </w:p>
        </w:tc>
        <w:tc>
          <w:tcPr>
            <w:tcW w:w="3439" w:type="pct"/>
            <w:vAlign w:val="center"/>
          </w:tcPr>
          <w:p w14:paraId="625264D6"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建立清洁生产办公室，全面开展企业的清洁生产工作。</w:t>
            </w:r>
          </w:p>
          <w:p w14:paraId="0DF3449B"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建立下属分支机构，例如新技术研究与开发、清洁生产管理等。</w:t>
            </w:r>
          </w:p>
        </w:tc>
      </w:tr>
      <w:tr w:rsidR="00FB3557" w:rsidRPr="00D01AF1" w14:paraId="6948C0AD" w14:textId="77777777" w:rsidTr="00F04279">
        <w:trPr>
          <w:trHeight w:val="454"/>
          <w:jc w:val="center"/>
        </w:trPr>
        <w:tc>
          <w:tcPr>
            <w:tcW w:w="416" w:type="pct"/>
            <w:vAlign w:val="center"/>
          </w:tcPr>
          <w:p w14:paraId="155B308A"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1145" w:type="pct"/>
            <w:vAlign w:val="center"/>
          </w:tcPr>
          <w:p w14:paraId="6661DF18"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清洁生产方案实施</w:t>
            </w:r>
          </w:p>
        </w:tc>
        <w:tc>
          <w:tcPr>
            <w:tcW w:w="3439" w:type="pct"/>
            <w:vAlign w:val="center"/>
          </w:tcPr>
          <w:p w14:paraId="53B88810"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在企业内部各个生产环节推行清洁生产</w:t>
            </w:r>
          </w:p>
        </w:tc>
      </w:tr>
      <w:tr w:rsidR="00FB3557" w:rsidRPr="00D01AF1" w14:paraId="66525C48" w14:textId="77777777" w:rsidTr="00F04279">
        <w:trPr>
          <w:trHeight w:val="454"/>
          <w:jc w:val="center"/>
        </w:trPr>
        <w:tc>
          <w:tcPr>
            <w:tcW w:w="416" w:type="pct"/>
            <w:vAlign w:val="center"/>
          </w:tcPr>
          <w:p w14:paraId="27149826"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p>
        </w:tc>
        <w:tc>
          <w:tcPr>
            <w:tcW w:w="1145" w:type="pct"/>
            <w:vAlign w:val="center"/>
          </w:tcPr>
          <w:p w14:paraId="5C1DA17A"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清洁生产培训</w:t>
            </w:r>
          </w:p>
        </w:tc>
        <w:tc>
          <w:tcPr>
            <w:tcW w:w="3439" w:type="pct"/>
            <w:vAlign w:val="center"/>
          </w:tcPr>
          <w:p w14:paraId="77C89D95"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分层次对企业工作人员进行清洁生产培训</w:t>
            </w:r>
          </w:p>
        </w:tc>
      </w:tr>
      <w:tr w:rsidR="0099146A" w:rsidRPr="00D01AF1" w14:paraId="40C04898" w14:textId="77777777" w:rsidTr="00F04279">
        <w:trPr>
          <w:trHeight w:val="454"/>
          <w:jc w:val="center"/>
        </w:trPr>
        <w:tc>
          <w:tcPr>
            <w:tcW w:w="416" w:type="pct"/>
            <w:vAlign w:val="center"/>
          </w:tcPr>
          <w:p w14:paraId="00AB1971"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4</w:t>
            </w:r>
          </w:p>
        </w:tc>
        <w:tc>
          <w:tcPr>
            <w:tcW w:w="1145" w:type="pct"/>
            <w:vAlign w:val="center"/>
          </w:tcPr>
          <w:p w14:paraId="3EFBAB04"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清洁生产审计</w:t>
            </w:r>
          </w:p>
        </w:tc>
        <w:tc>
          <w:tcPr>
            <w:tcW w:w="3439" w:type="pct"/>
            <w:vAlign w:val="center"/>
          </w:tcPr>
          <w:p w14:paraId="57DC7D50" w14:textId="77777777" w:rsidR="0099146A" w:rsidRPr="00D01AF1" w:rsidRDefault="0099146A" w:rsidP="0099146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开展清洁生产审计工作，积极进行</w:t>
            </w:r>
            <w:r w:rsidRPr="00D01AF1">
              <w:rPr>
                <w:color w:val="000000" w:themeColor="text1"/>
                <w:sz w:val="21"/>
                <w:szCs w:val="21"/>
              </w:rPr>
              <w:t>ISO14001</w:t>
            </w:r>
            <w:r w:rsidRPr="00D01AF1">
              <w:rPr>
                <w:rFonts w:hint="eastAsia"/>
                <w:color w:val="000000" w:themeColor="text1"/>
                <w:sz w:val="21"/>
                <w:szCs w:val="21"/>
              </w:rPr>
              <w:t>认证</w:t>
            </w:r>
          </w:p>
        </w:tc>
      </w:tr>
      <w:bookmarkEnd w:id="196"/>
    </w:tbl>
    <w:p w14:paraId="6118F21B" w14:textId="77777777" w:rsidR="00FA2335" w:rsidRPr="00D01AF1" w:rsidRDefault="00FA2335" w:rsidP="00FA2335">
      <w:pPr>
        <w:ind w:firstLine="480"/>
        <w:rPr>
          <w:color w:val="000000" w:themeColor="text1"/>
        </w:rPr>
      </w:pPr>
    </w:p>
    <w:p w14:paraId="05987D50" w14:textId="5678F1A0" w:rsidR="00081C8B" w:rsidRPr="00D01AF1" w:rsidRDefault="00B944C7" w:rsidP="009A3D41">
      <w:pPr>
        <w:keepNext/>
        <w:keepLines/>
        <w:pageBreakBefore/>
        <w:numPr>
          <w:ilvl w:val="0"/>
          <w:numId w:val="7"/>
        </w:numPr>
        <w:tabs>
          <w:tab w:val="left" w:pos="360"/>
        </w:tabs>
        <w:spacing w:beforeLines="150" w:before="360" w:afterLines="200" w:after="480" w:line="500" w:lineRule="exact"/>
        <w:ind w:left="0" w:firstLineChars="0"/>
        <w:jc w:val="center"/>
        <w:outlineLvl w:val="0"/>
        <w:rPr>
          <w:rFonts w:eastAsia="黑体"/>
          <w:color w:val="000000" w:themeColor="text1"/>
          <w:kern w:val="44"/>
          <w:sz w:val="36"/>
        </w:rPr>
      </w:pPr>
      <w:bookmarkStart w:id="205" w:name="_Toc167375161"/>
      <w:bookmarkStart w:id="206" w:name="_Toc98164515"/>
      <w:r w:rsidRPr="00D01AF1">
        <w:rPr>
          <w:rFonts w:eastAsia="黑体" w:hint="eastAsia"/>
          <w:color w:val="000000" w:themeColor="text1"/>
          <w:kern w:val="44"/>
          <w:sz w:val="36"/>
        </w:rPr>
        <w:lastRenderedPageBreak/>
        <w:t>环境现状调查与评价</w:t>
      </w:r>
      <w:bookmarkEnd w:id="205"/>
    </w:p>
    <w:p w14:paraId="460C090E" w14:textId="77777777" w:rsidR="00081C8B" w:rsidRPr="00D01AF1" w:rsidRDefault="00081C8B" w:rsidP="009A3D41">
      <w:pPr>
        <w:keepNext/>
        <w:keepLines/>
        <w:numPr>
          <w:ilvl w:val="1"/>
          <w:numId w:val="22"/>
        </w:numPr>
        <w:tabs>
          <w:tab w:val="left" w:pos="960"/>
          <w:tab w:val="left" w:pos="1200"/>
        </w:tabs>
        <w:spacing w:before="240" w:after="240" w:line="240" w:lineRule="auto"/>
        <w:ind w:left="0" w:firstLineChars="0" w:firstLine="301"/>
        <w:jc w:val="left"/>
        <w:outlineLvl w:val="1"/>
        <w:rPr>
          <w:b/>
          <w:color w:val="000000" w:themeColor="text1"/>
          <w:sz w:val="30"/>
        </w:rPr>
      </w:pPr>
      <w:bookmarkStart w:id="207" w:name="_Toc429318390"/>
      <w:bookmarkStart w:id="208" w:name="_Toc98164535"/>
      <w:bookmarkStart w:id="209" w:name="_Toc428286782"/>
      <w:bookmarkStart w:id="210" w:name="_Toc428287176"/>
      <w:bookmarkStart w:id="211" w:name="_Toc167375162"/>
      <w:bookmarkStart w:id="212" w:name="_Toc429318405"/>
      <w:bookmarkStart w:id="213" w:name="_Toc428286861"/>
      <w:bookmarkStart w:id="214" w:name="_Toc410051662"/>
      <w:bookmarkStart w:id="215" w:name="_Toc428287222"/>
      <w:bookmarkStart w:id="216" w:name="_Toc310408269"/>
      <w:r w:rsidRPr="00D01AF1">
        <w:rPr>
          <w:rFonts w:hint="eastAsia"/>
          <w:b/>
          <w:color w:val="000000" w:themeColor="text1"/>
          <w:sz w:val="30"/>
        </w:rPr>
        <w:t>区域环境概况</w:t>
      </w:r>
      <w:bookmarkEnd w:id="207"/>
      <w:bookmarkEnd w:id="208"/>
      <w:bookmarkEnd w:id="209"/>
      <w:bookmarkEnd w:id="210"/>
      <w:bookmarkEnd w:id="211"/>
    </w:p>
    <w:p w14:paraId="56C43141"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217" w:name="_Toc428287529"/>
      <w:bookmarkStart w:id="218" w:name="_Toc428287177"/>
      <w:bookmarkStart w:id="219" w:name="_Toc428286783"/>
      <w:r w:rsidRPr="00D01AF1">
        <w:rPr>
          <w:rFonts w:eastAsia="楷体"/>
          <w:b/>
          <w:color w:val="000000" w:themeColor="text1"/>
          <w:sz w:val="28"/>
        </w:rPr>
        <w:t>地理位置</w:t>
      </w:r>
      <w:bookmarkEnd w:id="217"/>
      <w:bookmarkEnd w:id="218"/>
      <w:bookmarkEnd w:id="219"/>
    </w:p>
    <w:p w14:paraId="3FA27C48" w14:textId="77777777" w:rsidR="00081C8B" w:rsidRPr="00D01AF1" w:rsidRDefault="00081C8B" w:rsidP="00081C8B">
      <w:pPr>
        <w:ind w:firstLine="480"/>
        <w:rPr>
          <w:color w:val="000000" w:themeColor="text1"/>
        </w:rPr>
      </w:pPr>
      <w:bookmarkStart w:id="220" w:name="_Toc428286785"/>
      <w:bookmarkStart w:id="221" w:name="_Toc428287531"/>
      <w:bookmarkStart w:id="222" w:name="_Toc428287179"/>
      <w:r w:rsidRPr="00D01AF1">
        <w:rPr>
          <w:rFonts w:hint="eastAsia"/>
          <w:color w:val="000000" w:themeColor="text1"/>
        </w:rPr>
        <w:t>辉县市位于豫北平原西部的太行山南麓，北纬</w:t>
      </w:r>
      <w:r w:rsidRPr="00D01AF1">
        <w:rPr>
          <w:rFonts w:hint="eastAsia"/>
          <w:color w:val="000000" w:themeColor="text1"/>
        </w:rPr>
        <w:t>35</w:t>
      </w:r>
      <w:r w:rsidRPr="00D01AF1">
        <w:rPr>
          <w:rFonts w:hint="eastAsia"/>
          <w:color w:val="000000" w:themeColor="text1"/>
        </w:rPr>
        <w:t>°</w:t>
      </w:r>
      <w:r w:rsidRPr="00D01AF1">
        <w:rPr>
          <w:rFonts w:hint="eastAsia"/>
          <w:color w:val="000000" w:themeColor="text1"/>
        </w:rPr>
        <w:t>30</w:t>
      </w:r>
      <w:r w:rsidRPr="00D01AF1">
        <w:rPr>
          <w:color w:val="000000" w:themeColor="text1"/>
        </w:rPr>
        <w:t>ʹ</w:t>
      </w:r>
      <w:r w:rsidRPr="00D01AF1">
        <w:rPr>
          <w:rFonts w:ascii="微软雅黑" w:eastAsia="微软雅黑" w:hAnsi="微软雅黑" w:cs="微软雅黑" w:hint="eastAsia"/>
          <w:color w:val="000000" w:themeColor="text1"/>
        </w:rPr>
        <w:t>〜</w:t>
      </w:r>
      <w:r w:rsidRPr="00D01AF1">
        <w:rPr>
          <w:rFonts w:hint="eastAsia"/>
          <w:color w:val="000000" w:themeColor="text1"/>
        </w:rPr>
        <w:t>35</w:t>
      </w:r>
      <w:r w:rsidRPr="00D01AF1">
        <w:rPr>
          <w:rFonts w:hint="eastAsia"/>
          <w:color w:val="000000" w:themeColor="text1"/>
        </w:rPr>
        <w:t>°</w:t>
      </w:r>
      <w:r w:rsidRPr="00D01AF1">
        <w:rPr>
          <w:rFonts w:hint="eastAsia"/>
          <w:color w:val="000000" w:themeColor="text1"/>
        </w:rPr>
        <w:t>54</w:t>
      </w:r>
      <w:r w:rsidRPr="00D01AF1">
        <w:rPr>
          <w:color w:val="000000" w:themeColor="text1"/>
        </w:rPr>
        <w:t>ʹ</w:t>
      </w:r>
      <w:r w:rsidRPr="00D01AF1">
        <w:rPr>
          <w:rFonts w:ascii="宋体" w:hAnsi="宋体" w:cs="宋体" w:hint="eastAsia"/>
          <w:color w:val="000000" w:themeColor="text1"/>
        </w:rPr>
        <w:t>，东经</w:t>
      </w:r>
      <w:r w:rsidRPr="00D01AF1">
        <w:rPr>
          <w:rFonts w:hint="eastAsia"/>
          <w:color w:val="000000" w:themeColor="text1"/>
        </w:rPr>
        <w:t>113</w:t>
      </w:r>
      <w:r w:rsidRPr="00D01AF1">
        <w:rPr>
          <w:rFonts w:hint="eastAsia"/>
          <w:color w:val="000000" w:themeColor="text1"/>
        </w:rPr>
        <w:t>°</w:t>
      </w:r>
      <w:r w:rsidRPr="00D01AF1">
        <w:rPr>
          <w:rFonts w:hint="eastAsia"/>
          <w:color w:val="000000" w:themeColor="text1"/>
        </w:rPr>
        <w:t>30</w:t>
      </w:r>
      <w:r w:rsidRPr="00D01AF1">
        <w:rPr>
          <w:color w:val="000000" w:themeColor="text1"/>
        </w:rPr>
        <w:t>ʹ</w:t>
      </w:r>
      <w:r w:rsidRPr="00D01AF1">
        <w:rPr>
          <w:rFonts w:ascii="微软雅黑" w:eastAsia="微软雅黑" w:hAnsi="微软雅黑" w:cs="微软雅黑" w:hint="eastAsia"/>
          <w:color w:val="000000" w:themeColor="text1"/>
        </w:rPr>
        <w:t>〜</w:t>
      </w:r>
      <w:r w:rsidRPr="00D01AF1">
        <w:rPr>
          <w:rFonts w:hint="eastAsia"/>
          <w:color w:val="000000" w:themeColor="text1"/>
        </w:rPr>
        <w:t>113</w:t>
      </w:r>
      <w:r w:rsidRPr="00D01AF1">
        <w:rPr>
          <w:rFonts w:hint="eastAsia"/>
          <w:color w:val="000000" w:themeColor="text1"/>
        </w:rPr>
        <w:t>°</w:t>
      </w:r>
      <w:r w:rsidRPr="00D01AF1">
        <w:rPr>
          <w:rFonts w:hint="eastAsia"/>
          <w:color w:val="000000" w:themeColor="text1"/>
        </w:rPr>
        <w:t>42</w:t>
      </w:r>
      <w:r w:rsidRPr="00D01AF1">
        <w:rPr>
          <w:color w:val="000000" w:themeColor="text1"/>
        </w:rPr>
        <w:t>ʹ</w:t>
      </w:r>
      <w:r w:rsidRPr="00D01AF1">
        <w:rPr>
          <w:rFonts w:hint="eastAsia"/>
          <w:color w:val="000000" w:themeColor="text1"/>
        </w:rPr>
        <w:t>之间，地处豫晋两省之交，西与山西省陵川县交界，北同林州市及山西省壶关县相接，东靠卫辉市，南临获嘉县，东南与新乡市毗连，西南与修武县相邻。市区北距北京市</w:t>
      </w:r>
      <w:r w:rsidRPr="00D01AF1">
        <w:rPr>
          <w:rFonts w:hint="eastAsia"/>
          <w:color w:val="000000" w:themeColor="text1"/>
        </w:rPr>
        <w:t>600</w:t>
      </w:r>
      <w:r w:rsidRPr="00D01AF1">
        <w:rPr>
          <w:rFonts w:hint="eastAsia"/>
          <w:color w:val="000000" w:themeColor="text1"/>
        </w:rPr>
        <w:t>公里，南距郑州市</w:t>
      </w:r>
      <w:r w:rsidRPr="00D01AF1">
        <w:rPr>
          <w:rFonts w:hint="eastAsia"/>
          <w:color w:val="000000" w:themeColor="text1"/>
        </w:rPr>
        <w:t>80</w:t>
      </w:r>
      <w:r w:rsidRPr="00D01AF1">
        <w:rPr>
          <w:rFonts w:hint="eastAsia"/>
          <w:color w:val="000000" w:themeColor="text1"/>
        </w:rPr>
        <w:t>公里，东南距新乡市</w:t>
      </w:r>
      <w:r w:rsidRPr="00D01AF1">
        <w:rPr>
          <w:rFonts w:hint="eastAsia"/>
          <w:color w:val="000000" w:themeColor="text1"/>
        </w:rPr>
        <w:t>20</w:t>
      </w:r>
      <w:r w:rsidRPr="00D01AF1">
        <w:rPr>
          <w:rFonts w:hint="eastAsia"/>
          <w:color w:val="000000" w:themeColor="text1"/>
        </w:rPr>
        <w:t>公里。市境西部紧临太行山脉，主峰九峰山十字岭海拔</w:t>
      </w:r>
      <w:r w:rsidRPr="00D01AF1">
        <w:rPr>
          <w:rFonts w:hint="eastAsia"/>
          <w:color w:val="000000" w:themeColor="text1"/>
        </w:rPr>
        <w:t>1732</w:t>
      </w:r>
      <w:r w:rsidRPr="00D01AF1">
        <w:rPr>
          <w:rFonts w:hint="eastAsia"/>
          <w:color w:val="000000" w:themeColor="text1"/>
        </w:rPr>
        <w:t>米。市域总面积</w:t>
      </w:r>
      <w:r w:rsidRPr="00D01AF1">
        <w:rPr>
          <w:rFonts w:hint="eastAsia"/>
          <w:color w:val="000000" w:themeColor="text1"/>
        </w:rPr>
        <w:t>1687km</w:t>
      </w:r>
      <w:r w:rsidRPr="00D01AF1">
        <w:rPr>
          <w:rFonts w:hint="eastAsia"/>
          <w:color w:val="000000" w:themeColor="text1"/>
          <w:vertAlign w:val="superscript"/>
        </w:rPr>
        <w:t>2</w:t>
      </w:r>
      <w:r w:rsidRPr="00D01AF1">
        <w:rPr>
          <w:rFonts w:hint="eastAsia"/>
          <w:color w:val="000000" w:themeColor="text1"/>
        </w:rPr>
        <w:t>，其中山地面积</w:t>
      </w:r>
      <w:r w:rsidRPr="00D01AF1">
        <w:rPr>
          <w:rFonts w:hint="eastAsia"/>
          <w:color w:val="000000" w:themeColor="text1"/>
        </w:rPr>
        <w:t>1007km</w:t>
      </w:r>
      <w:r w:rsidRPr="00D01AF1">
        <w:rPr>
          <w:rFonts w:hint="eastAsia"/>
          <w:color w:val="000000" w:themeColor="text1"/>
          <w:vertAlign w:val="superscript"/>
        </w:rPr>
        <w:t>2</w:t>
      </w:r>
      <w:r w:rsidRPr="00D01AF1">
        <w:rPr>
          <w:rFonts w:hint="eastAsia"/>
          <w:color w:val="000000" w:themeColor="text1"/>
        </w:rPr>
        <w:t>，丘陵</w:t>
      </w:r>
      <w:r w:rsidRPr="00D01AF1">
        <w:rPr>
          <w:rFonts w:hint="eastAsia"/>
          <w:color w:val="000000" w:themeColor="text1"/>
        </w:rPr>
        <w:t>216km</w:t>
      </w:r>
      <w:r w:rsidRPr="00D01AF1">
        <w:rPr>
          <w:rFonts w:hint="eastAsia"/>
          <w:color w:val="000000" w:themeColor="text1"/>
          <w:vertAlign w:val="superscript"/>
        </w:rPr>
        <w:t>2</w:t>
      </w:r>
      <w:r w:rsidRPr="00D01AF1">
        <w:rPr>
          <w:rFonts w:hint="eastAsia"/>
          <w:color w:val="000000" w:themeColor="text1"/>
        </w:rPr>
        <w:t>，平原</w:t>
      </w:r>
      <w:r w:rsidRPr="00D01AF1">
        <w:rPr>
          <w:rFonts w:hint="eastAsia"/>
          <w:color w:val="000000" w:themeColor="text1"/>
        </w:rPr>
        <w:t>784km</w:t>
      </w:r>
      <w:r w:rsidRPr="00D01AF1">
        <w:rPr>
          <w:rFonts w:hint="eastAsia"/>
          <w:color w:val="000000" w:themeColor="text1"/>
          <w:vertAlign w:val="superscript"/>
        </w:rPr>
        <w:t>2</w:t>
      </w:r>
      <w:r w:rsidRPr="00D01AF1">
        <w:rPr>
          <w:rFonts w:hint="eastAsia"/>
          <w:color w:val="000000" w:themeColor="text1"/>
        </w:rPr>
        <w:t>。辉县市位于地第二级地貌台阶向第三级地貌台阶的过渡地带，地势由西北而东南呈阶梯型下降，有深山区、浅山区、丘陵区、盆地、平原和洼地。</w:t>
      </w:r>
    </w:p>
    <w:p w14:paraId="57869EB0" w14:textId="77777777" w:rsidR="00081C8B" w:rsidRPr="00D01AF1" w:rsidRDefault="00081C8B" w:rsidP="00081C8B">
      <w:pPr>
        <w:ind w:firstLine="480"/>
        <w:rPr>
          <w:iCs/>
          <w:color w:val="000000" w:themeColor="text1"/>
          <w:szCs w:val="21"/>
        </w:rPr>
      </w:pPr>
      <w:r w:rsidRPr="00D01AF1">
        <w:rPr>
          <w:rFonts w:hint="eastAsia"/>
          <w:color w:val="000000" w:themeColor="text1"/>
        </w:rPr>
        <w:t>本项目所在地地貌类型为冲洪积平原区，位于辉县市常村镇范围内，新建干料棚、循环流化床锅炉等组织生产。</w:t>
      </w:r>
      <w:r w:rsidRPr="00D01AF1">
        <w:rPr>
          <w:color w:val="000000" w:themeColor="text1"/>
        </w:rPr>
        <w:t>厂区四周环境为：厂区北侧为空地和辉县市永华建材厂，隔共工大道为孟电集团水泥公司；南侧紧邻空地、废弃厂房、新乡市腾锐机械制造有限公司，西侧为空地，西北侧隔空地为辉县市豫北驾校训练场；东侧约</w:t>
      </w:r>
      <w:r w:rsidRPr="00D01AF1">
        <w:rPr>
          <w:color w:val="000000" w:themeColor="text1"/>
        </w:rPr>
        <w:t>15</w:t>
      </w:r>
      <w:r w:rsidRPr="00D01AF1">
        <w:rPr>
          <w:color w:val="000000" w:themeColor="text1"/>
        </w:rPr>
        <w:t>米为孟电工业大道，隔道路为农田</w:t>
      </w:r>
      <w:r w:rsidRPr="00D01AF1">
        <w:rPr>
          <w:rFonts w:hint="eastAsia"/>
          <w:color w:val="000000" w:themeColor="text1"/>
        </w:rPr>
        <w:t>。项目厂址近距离环境的敏感点有：最近的敏感点为西南侧约</w:t>
      </w:r>
      <w:r w:rsidRPr="00D01AF1">
        <w:rPr>
          <w:rFonts w:hint="eastAsia"/>
          <w:color w:val="000000" w:themeColor="text1"/>
        </w:rPr>
        <w:t>870m</w:t>
      </w:r>
      <w:r w:rsidRPr="00D01AF1">
        <w:rPr>
          <w:rFonts w:hint="eastAsia"/>
          <w:color w:val="000000" w:themeColor="text1"/>
        </w:rPr>
        <w:t>处的周卜村，</w:t>
      </w:r>
      <w:r w:rsidRPr="00D01AF1">
        <w:rPr>
          <w:rFonts w:hint="eastAsia"/>
          <w:iCs/>
          <w:color w:val="000000" w:themeColor="text1"/>
          <w:szCs w:val="21"/>
        </w:rPr>
        <w:t>东北侧约</w:t>
      </w:r>
      <w:r w:rsidRPr="00D01AF1">
        <w:rPr>
          <w:rFonts w:hint="eastAsia"/>
          <w:iCs/>
          <w:color w:val="000000" w:themeColor="text1"/>
          <w:szCs w:val="21"/>
        </w:rPr>
        <w:t>620m</w:t>
      </w:r>
      <w:r w:rsidRPr="00D01AF1">
        <w:rPr>
          <w:rFonts w:hint="eastAsia"/>
          <w:iCs/>
          <w:color w:val="000000" w:themeColor="text1"/>
          <w:szCs w:val="21"/>
        </w:rPr>
        <w:t>处的常西村等。</w:t>
      </w:r>
    </w:p>
    <w:p w14:paraId="6282992E" w14:textId="77777777" w:rsidR="00081C8B" w:rsidRPr="00D01AF1" w:rsidRDefault="00081C8B" w:rsidP="00081C8B">
      <w:pPr>
        <w:ind w:firstLine="480"/>
        <w:rPr>
          <w:color w:val="000000" w:themeColor="text1"/>
        </w:rPr>
      </w:pPr>
      <w:r w:rsidRPr="00D01AF1">
        <w:rPr>
          <w:rFonts w:hint="eastAsia"/>
          <w:color w:val="000000" w:themeColor="text1"/>
          <w:szCs w:val="24"/>
        </w:rPr>
        <w:t>本项目四周环境概况见下图。</w:t>
      </w:r>
    </w:p>
    <w:p w14:paraId="473B7258" w14:textId="77777777" w:rsidR="00081C8B" w:rsidRPr="00D01AF1" w:rsidRDefault="00081C8B" w:rsidP="00081C8B">
      <w:pPr>
        <w:adjustRightInd/>
        <w:snapToGrid/>
        <w:spacing w:before="120" w:line="440" w:lineRule="exact"/>
        <w:ind w:firstLineChars="0" w:firstLine="480"/>
        <w:jc w:val="center"/>
        <w:textAlignment w:val="auto"/>
        <w:rPr>
          <w:rFonts w:eastAsia="黑体"/>
          <w:noProof/>
          <w:color w:val="000000" w:themeColor="text1"/>
          <w:kern w:val="2"/>
        </w:rPr>
      </w:pPr>
    </w:p>
    <w:p w14:paraId="4E9E84BE" w14:textId="77777777" w:rsidR="00081C8B" w:rsidRPr="00D01AF1" w:rsidRDefault="00081C8B" w:rsidP="00081C8B">
      <w:pPr>
        <w:adjustRightInd/>
        <w:snapToGrid/>
        <w:spacing w:before="120" w:line="440" w:lineRule="exact"/>
        <w:ind w:firstLineChars="0" w:firstLine="480"/>
        <w:jc w:val="center"/>
        <w:textAlignment w:val="auto"/>
        <w:rPr>
          <w:rFonts w:eastAsia="黑体"/>
          <w:noProof/>
          <w:color w:val="000000" w:themeColor="text1"/>
          <w:kern w:val="2"/>
        </w:rPr>
      </w:pPr>
    </w:p>
    <w:p w14:paraId="325740A5" w14:textId="77777777" w:rsidR="00081C8B" w:rsidRPr="00D01AF1" w:rsidRDefault="00081C8B" w:rsidP="00081C8B">
      <w:pPr>
        <w:adjustRightInd/>
        <w:snapToGrid/>
        <w:spacing w:before="120" w:line="440" w:lineRule="exact"/>
        <w:ind w:firstLineChars="0" w:firstLine="480"/>
        <w:jc w:val="center"/>
        <w:textAlignment w:val="auto"/>
        <w:rPr>
          <w:rFonts w:eastAsia="黑体"/>
          <w:noProof/>
          <w:color w:val="000000" w:themeColor="text1"/>
          <w:kern w:val="2"/>
        </w:rPr>
      </w:pPr>
    </w:p>
    <w:p w14:paraId="5857C8B1" w14:textId="77777777" w:rsidR="00081C8B" w:rsidRPr="00D01AF1" w:rsidRDefault="00081C8B" w:rsidP="00081C8B">
      <w:pPr>
        <w:adjustRightInd/>
        <w:snapToGrid/>
        <w:spacing w:before="120" w:line="440" w:lineRule="exact"/>
        <w:ind w:firstLineChars="0" w:firstLine="480"/>
        <w:jc w:val="center"/>
        <w:textAlignment w:val="auto"/>
        <w:rPr>
          <w:rFonts w:eastAsia="黑体"/>
          <w:noProof/>
          <w:color w:val="000000" w:themeColor="text1"/>
          <w:kern w:val="2"/>
        </w:rPr>
      </w:pPr>
    </w:p>
    <w:p w14:paraId="3ABB0478" w14:textId="77777777" w:rsidR="00081C8B" w:rsidRPr="00D01AF1" w:rsidRDefault="00081C8B" w:rsidP="00081C8B">
      <w:pPr>
        <w:adjustRightInd/>
        <w:snapToGrid/>
        <w:spacing w:before="120" w:line="440" w:lineRule="exact"/>
        <w:ind w:firstLineChars="0" w:firstLine="480"/>
        <w:jc w:val="center"/>
        <w:textAlignment w:val="auto"/>
        <w:rPr>
          <w:rFonts w:eastAsia="黑体"/>
          <w:noProof/>
          <w:color w:val="000000" w:themeColor="text1"/>
          <w:kern w:val="2"/>
        </w:rPr>
      </w:pPr>
    </w:p>
    <w:p w14:paraId="33A74517" w14:textId="77777777" w:rsidR="00081C8B" w:rsidRPr="00D01AF1" w:rsidRDefault="00081C8B" w:rsidP="00081C8B">
      <w:pPr>
        <w:adjustRightInd/>
        <w:snapToGrid/>
        <w:spacing w:before="120" w:line="440" w:lineRule="exact"/>
        <w:ind w:firstLineChars="0" w:firstLine="480"/>
        <w:jc w:val="center"/>
        <w:textAlignment w:val="auto"/>
        <w:rPr>
          <w:rFonts w:eastAsia="黑体"/>
          <w:noProof/>
          <w:color w:val="000000" w:themeColor="text1"/>
          <w:kern w:val="2"/>
        </w:rPr>
      </w:pPr>
      <w:r w:rsidRPr="00D01AF1">
        <w:rPr>
          <w:rFonts w:eastAsia="黑体"/>
          <w:noProof/>
          <w:color w:val="000000" w:themeColor="text1"/>
          <w:kern w:val="2"/>
        </w:rPr>
        <w:lastRenderedPageBreak/>
        <w:drawing>
          <wp:anchor distT="0" distB="0" distL="114300" distR="114300" simplePos="0" relativeHeight="251643904" behindDoc="0" locked="0" layoutInCell="1" allowOverlap="1" wp14:anchorId="09EED669" wp14:editId="58126A2E">
            <wp:simplePos x="0" y="0"/>
            <wp:positionH relativeFrom="column">
              <wp:posOffset>-5715</wp:posOffset>
            </wp:positionH>
            <wp:positionV relativeFrom="paragraph">
              <wp:posOffset>18753</wp:posOffset>
            </wp:positionV>
            <wp:extent cx="5278120" cy="3663950"/>
            <wp:effectExtent l="19050" t="19050" r="17780" b="12700"/>
            <wp:wrapSquare wrapText="bothSides"/>
            <wp:docPr id="1790013312" name="图片 179001331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3312" name="图片 1790013312" descr="地图&#10;&#10;描述已自动生成"/>
                    <pic:cNvPicPr/>
                  </pic:nvPicPr>
                  <pic:blipFill>
                    <a:blip r:embed="rId11" cstate="email">
                      <a:extLst>
                        <a:ext uri="{28A0092B-C50C-407E-A947-70E740481C1C}">
                          <a14:useLocalDpi xmlns:a14="http://schemas.microsoft.com/office/drawing/2010/main"/>
                        </a:ext>
                      </a:extLst>
                    </a:blip>
                    <a:stretch>
                      <a:fillRect/>
                    </a:stretch>
                  </pic:blipFill>
                  <pic:spPr>
                    <a:xfrm>
                      <a:off x="0" y="0"/>
                      <a:ext cx="5278120" cy="3663950"/>
                    </a:xfrm>
                    <a:prstGeom prst="rect">
                      <a:avLst/>
                    </a:prstGeom>
                    <a:ln>
                      <a:solidFill>
                        <a:sysClr val="windowText" lastClr="000000"/>
                      </a:solidFill>
                    </a:ln>
                  </pic:spPr>
                </pic:pic>
              </a:graphicData>
            </a:graphic>
          </wp:anchor>
        </w:drawing>
      </w:r>
      <w:r w:rsidRPr="00D01AF1">
        <w:rPr>
          <w:rFonts w:eastAsia="黑体"/>
          <w:color w:val="000000" w:themeColor="text1"/>
          <w:kern w:val="2"/>
        </w:rPr>
        <w:t>图</w:t>
      </w:r>
      <w:r w:rsidRPr="00D01AF1">
        <w:rPr>
          <w:rFonts w:eastAsia="黑体" w:hint="eastAsia"/>
          <w:color w:val="000000" w:themeColor="text1"/>
          <w:kern w:val="2"/>
        </w:rPr>
        <w:t>4</w:t>
      </w:r>
      <w:r w:rsidRPr="00D01AF1">
        <w:rPr>
          <w:rFonts w:eastAsia="黑体"/>
          <w:color w:val="000000" w:themeColor="text1"/>
          <w:kern w:val="2"/>
        </w:rPr>
        <w:t xml:space="preserve">-1  </w:t>
      </w:r>
      <w:r w:rsidRPr="00D01AF1">
        <w:rPr>
          <w:rFonts w:eastAsia="黑体"/>
          <w:color w:val="000000" w:themeColor="text1"/>
          <w:kern w:val="2"/>
        </w:rPr>
        <w:t>本项目</w:t>
      </w:r>
      <w:r w:rsidRPr="00D01AF1">
        <w:rPr>
          <w:rFonts w:eastAsia="黑体" w:hint="eastAsia"/>
          <w:color w:val="000000" w:themeColor="text1"/>
          <w:kern w:val="2"/>
        </w:rPr>
        <w:t>四周</w:t>
      </w:r>
      <w:r w:rsidRPr="00D01AF1">
        <w:rPr>
          <w:rFonts w:eastAsia="黑体"/>
          <w:color w:val="000000" w:themeColor="text1"/>
          <w:kern w:val="2"/>
        </w:rPr>
        <w:t>环境</w:t>
      </w:r>
      <w:r w:rsidRPr="00D01AF1">
        <w:rPr>
          <w:rFonts w:eastAsia="黑体" w:hint="eastAsia"/>
          <w:color w:val="000000" w:themeColor="text1"/>
          <w:kern w:val="2"/>
        </w:rPr>
        <w:t>概况</w:t>
      </w:r>
    </w:p>
    <w:p w14:paraId="33124080"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地质地貌</w:t>
      </w:r>
    </w:p>
    <w:p w14:paraId="5E412A5E"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地质</w:t>
      </w:r>
    </w:p>
    <w:p w14:paraId="05033703" w14:textId="77777777" w:rsidR="00081C8B" w:rsidRPr="00D01AF1" w:rsidRDefault="00081C8B" w:rsidP="00081C8B">
      <w:pPr>
        <w:ind w:firstLine="480"/>
        <w:rPr>
          <w:color w:val="000000" w:themeColor="text1"/>
          <w:sz w:val="28"/>
        </w:rPr>
      </w:pPr>
      <w:bookmarkStart w:id="223" w:name="_Toc182460601"/>
      <w:r w:rsidRPr="00D01AF1">
        <w:rPr>
          <w:rFonts w:ascii="仿宋_GB2312" w:hint="eastAsia"/>
          <w:color w:val="000000" w:themeColor="text1"/>
        </w:rPr>
        <w:t>项目场地所处地貌类型为人工凹地，地形总体北高南低，</w:t>
      </w:r>
      <w:r w:rsidRPr="00D01AF1">
        <w:rPr>
          <w:color w:val="000000" w:themeColor="text1"/>
          <w:sz w:val="28"/>
        </w:rPr>
        <w:t xml:space="preserve"> </w:t>
      </w:r>
      <w:r w:rsidRPr="00D01AF1">
        <w:rPr>
          <w:rFonts w:ascii="仿宋_GB2312" w:hint="eastAsia"/>
          <w:color w:val="000000" w:themeColor="text1"/>
        </w:rPr>
        <w:t>据区域地质资料，拟建项目场地内无发震断裂通过，也未发现滑坡、崩塌、泥石流等不良地质作用，地层结构简单，分布连续、稳定，且周边没有风景区、自然保护区及历史文物古迹保护区，符合基本场地选址原则，因此本工程拟选定的建设场地适宜于本项目的建设。</w:t>
      </w:r>
    </w:p>
    <w:bookmarkEnd w:id="223"/>
    <w:p w14:paraId="67621FEA" w14:textId="77777777" w:rsidR="00081C8B" w:rsidRPr="00D01AF1" w:rsidRDefault="00081C8B" w:rsidP="009A3D41">
      <w:pPr>
        <w:keepNext/>
        <w:numPr>
          <w:ilvl w:val="3"/>
          <w:numId w:val="22"/>
        </w:numPr>
        <w:tabs>
          <w:tab w:val="left" w:pos="1364"/>
          <w:tab w:val="left" w:pos="1647"/>
        </w:tabs>
        <w:ind w:firstLineChars="0"/>
        <w:outlineLvl w:val="3"/>
        <w:rPr>
          <w:b/>
          <w:bCs/>
          <w:snapToGrid w:val="0"/>
          <w:color w:val="000000" w:themeColor="text1"/>
        </w:rPr>
      </w:pPr>
      <w:r w:rsidRPr="00D01AF1">
        <w:rPr>
          <w:b/>
          <w:bCs/>
          <w:snapToGrid w:val="0"/>
          <w:color w:val="000000" w:themeColor="text1"/>
        </w:rPr>
        <w:t>地形地貌</w:t>
      </w:r>
    </w:p>
    <w:p w14:paraId="3A6F4C32" w14:textId="77777777" w:rsidR="00081C8B" w:rsidRPr="00D01AF1" w:rsidRDefault="00081C8B" w:rsidP="00081C8B">
      <w:pPr>
        <w:ind w:firstLine="480"/>
        <w:rPr>
          <w:color w:val="000000" w:themeColor="text1"/>
        </w:rPr>
      </w:pPr>
      <w:bookmarkStart w:id="224" w:name="_Toc13861"/>
      <w:r w:rsidRPr="00D01AF1">
        <w:rPr>
          <w:rFonts w:hint="eastAsia"/>
          <w:color w:val="000000" w:themeColor="text1"/>
        </w:rPr>
        <w:t>辉县市位于太行山</w:t>
      </w:r>
      <w:r w:rsidRPr="00D01AF1">
        <w:rPr>
          <w:rFonts w:hint="eastAsia"/>
          <w:color w:val="000000" w:themeColor="text1"/>
        </w:rPr>
        <w:t>-</w:t>
      </w:r>
      <w:r w:rsidRPr="00D01AF1">
        <w:rPr>
          <w:rFonts w:hint="eastAsia"/>
          <w:color w:val="000000" w:themeColor="text1"/>
        </w:rPr>
        <w:t>华北平原的过渡地带，西北部是太行山，东南部是华北平原，境内有山区、丘陵、平原、洼地等，总的地势是北高南低，西高东低。</w:t>
      </w:r>
    </w:p>
    <w:p w14:paraId="5ACADB20" w14:textId="77777777" w:rsidR="00081C8B" w:rsidRPr="00D01AF1" w:rsidRDefault="00081C8B" w:rsidP="00081C8B">
      <w:pPr>
        <w:ind w:firstLine="480"/>
        <w:rPr>
          <w:color w:val="000000" w:themeColor="text1"/>
        </w:rPr>
      </w:pPr>
      <w:r w:rsidRPr="00D01AF1">
        <w:rPr>
          <w:rFonts w:hint="eastAsia"/>
          <w:color w:val="000000" w:themeColor="text1"/>
        </w:rPr>
        <w:t>辉县市总面积</w:t>
      </w:r>
      <w:r w:rsidRPr="00D01AF1">
        <w:rPr>
          <w:rFonts w:hint="eastAsia"/>
          <w:color w:val="000000" w:themeColor="text1"/>
        </w:rPr>
        <w:t>2007</w:t>
      </w:r>
      <w:r w:rsidRPr="00D01AF1">
        <w:rPr>
          <w:rFonts w:hint="eastAsia"/>
          <w:color w:val="000000" w:themeColor="text1"/>
        </w:rPr>
        <w:t>平方公里，其中，山地面积</w:t>
      </w:r>
      <w:r w:rsidRPr="00D01AF1">
        <w:rPr>
          <w:rFonts w:hint="eastAsia"/>
          <w:color w:val="000000" w:themeColor="text1"/>
        </w:rPr>
        <w:t>1007</w:t>
      </w:r>
      <w:r w:rsidRPr="00D01AF1">
        <w:rPr>
          <w:rFonts w:hint="eastAsia"/>
          <w:color w:val="000000" w:themeColor="text1"/>
        </w:rPr>
        <w:t>平方公里，丘陵</w:t>
      </w:r>
      <w:r w:rsidRPr="00D01AF1">
        <w:rPr>
          <w:rFonts w:hint="eastAsia"/>
          <w:color w:val="000000" w:themeColor="text1"/>
        </w:rPr>
        <w:t>216</w:t>
      </w:r>
      <w:r w:rsidRPr="00D01AF1">
        <w:rPr>
          <w:rFonts w:hint="eastAsia"/>
          <w:color w:val="000000" w:themeColor="text1"/>
        </w:rPr>
        <w:t>平方公里，陆地</w:t>
      </w:r>
      <w:r w:rsidRPr="00D01AF1">
        <w:rPr>
          <w:rFonts w:hint="eastAsia"/>
          <w:color w:val="000000" w:themeColor="text1"/>
        </w:rPr>
        <w:t>784</w:t>
      </w:r>
      <w:r w:rsidRPr="00D01AF1">
        <w:rPr>
          <w:rFonts w:hint="eastAsia"/>
          <w:color w:val="000000" w:themeColor="text1"/>
        </w:rPr>
        <w:t>平方公里，辉县市海拔最高地点位于太行山九峰山上的十字岭，海拔高</w:t>
      </w:r>
      <w:r w:rsidRPr="00D01AF1">
        <w:rPr>
          <w:rFonts w:hint="eastAsia"/>
          <w:color w:val="000000" w:themeColor="text1"/>
        </w:rPr>
        <w:t>1732</w:t>
      </w:r>
      <w:r w:rsidRPr="00D01AF1">
        <w:rPr>
          <w:rFonts w:hint="eastAsia"/>
          <w:color w:val="000000" w:themeColor="text1"/>
        </w:rPr>
        <w:t>米，最低注地是占城乡的南樊村，仅有海拔</w:t>
      </w:r>
      <w:r w:rsidRPr="00D01AF1">
        <w:rPr>
          <w:rFonts w:hint="eastAsia"/>
          <w:color w:val="000000" w:themeColor="text1"/>
        </w:rPr>
        <w:t>72</w:t>
      </w:r>
      <w:r w:rsidRPr="00D01AF1">
        <w:rPr>
          <w:rFonts w:hint="eastAsia"/>
          <w:color w:val="000000" w:themeColor="text1"/>
        </w:rPr>
        <w:t>米。</w:t>
      </w:r>
    </w:p>
    <w:p w14:paraId="334546F9" w14:textId="77777777" w:rsidR="00081C8B" w:rsidRPr="00D01AF1" w:rsidRDefault="00081C8B" w:rsidP="00081C8B">
      <w:pPr>
        <w:ind w:firstLine="480"/>
        <w:rPr>
          <w:color w:val="000000" w:themeColor="text1"/>
        </w:rPr>
      </w:pPr>
      <w:r w:rsidRPr="00D01AF1">
        <w:rPr>
          <w:rFonts w:hint="eastAsia"/>
          <w:color w:val="000000" w:themeColor="text1"/>
        </w:rPr>
        <w:t>辉县市地层非常古老，最早距今已有</w:t>
      </w:r>
      <w:r w:rsidRPr="00D01AF1">
        <w:rPr>
          <w:rFonts w:hint="eastAsia"/>
          <w:color w:val="000000" w:themeColor="text1"/>
        </w:rPr>
        <w:t>25</w:t>
      </w:r>
      <w:r w:rsidRPr="00D01AF1">
        <w:rPr>
          <w:rFonts w:hint="eastAsia"/>
          <w:color w:val="000000" w:themeColor="text1"/>
        </w:rPr>
        <w:t>亿年的历史。地质构造以断裂为主。</w:t>
      </w:r>
      <w:r w:rsidRPr="00D01AF1">
        <w:rPr>
          <w:rFonts w:hint="eastAsia"/>
          <w:color w:val="000000" w:themeColor="text1"/>
        </w:rPr>
        <w:lastRenderedPageBreak/>
        <w:t>也有一定的褶皱区域。经历长期的地质运动，辉县市形成了西北隆起，东南塌陷的大格局。辉县市容括了各种地质地貌，在西部及北部山区，有近千米的陡崖，是典型的断裂地貌，期间峡谷飞瀑比比皆是。辉县市位于第二级地貌台阶向第三级地貌台阶的过渡地带，地势由西北而东南呈阶梯形下降，其中，盘上、上八里、薄壁西部、黄水、拍石头、张村北部等地属于深山区，中部高庄、百泉属于浅山区，东部的张村以及常村一带，以丘陵和黄土地貌为主。辉县市的孟庄、冀屯、吴村等乡镇的山前平地，属于平原地貌。</w:t>
      </w:r>
    </w:p>
    <w:p w14:paraId="03C08AF6" w14:textId="77777777" w:rsidR="00081C8B" w:rsidRPr="00D01AF1" w:rsidRDefault="00081C8B" w:rsidP="00081C8B">
      <w:pPr>
        <w:ind w:firstLine="480"/>
        <w:rPr>
          <w:color w:val="000000" w:themeColor="text1"/>
        </w:rPr>
      </w:pPr>
      <w:r w:rsidRPr="00D01AF1">
        <w:rPr>
          <w:rFonts w:hint="eastAsia"/>
          <w:color w:val="000000" w:themeColor="text1"/>
        </w:rPr>
        <w:t>项目所在区域地貌类型为平原。</w:t>
      </w:r>
      <w:r w:rsidRPr="00D01AF1">
        <w:rPr>
          <w:color w:val="000000" w:themeColor="text1"/>
        </w:rPr>
        <w:t>厂址现状</w:t>
      </w:r>
      <w:r w:rsidRPr="00D01AF1">
        <w:rPr>
          <w:rFonts w:hint="eastAsia"/>
          <w:color w:val="000000" w:themeColor="text1"/>
        </w:rPr>
        <w:t>较为</w:t>
      </w:r>
      <w:r w:rsidRPr="00D01AF1">
        <w:rPr>
          <w:color w:val="000000" w:themeColor="text1"/>
        </w:rPr>
        <w:t>平坦，无不良工程地质条件。</w:t>
      </w:r>
    </w:p>
    <w:p w14:paraId="0C9FC44E"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b/>
          <w:color w:val="000000" w:themeColor="text1"/>
          <w:sz w:val="28"/>
        </w:rPr>
        <w:t>气象气候</w:t>
      </w:r>
      <w:bookmarkEnd w:id="224"/>
    </w:p>
    <w:p w14:paraId="683A9C01" w14:textId="77777777" w:rsidR="00081C8B" w:rsidRPr="00D01AF1" w:rsidRDefault="00081C8B" w:rsidP="00081C8B">
      <w:pPr>
        <w:ind w:firstLine="480"/>
        <w:textAlignment w:val="auto"/>
        <w:rPr>
          <w:color w:val="000000" w:themeColor="text1"/>
          <w:kern w:val="2"/>
          <w:szCs w:val="24"/>
        </w:rPr>
      </w:pPr>
      <w:r w:rsidRPr="00D01AF1">
        <w:rPr>
          <w:color w:val="000000" w:themeColor="text1"/>
          <w:kern w:val="2"/>
          <w:szCs w:val="24"/>
        </w:rPr>
        <w:t>辉县市境域处于太行山与华北平原结合部，为亚热带向暖温带过渡区，属暖温带大陆性季风型气候。由于受山脉走向和海拔高度影</w:t>
      </w:r>
      <w:r w:rsidRPr="00D01AF1">
        <w:rPr>
          <w:color w:val="000000" w:themeColor="text1"/>
          <w:kern w:val="2"/>
          <w:szCs w:val="24"/>
        </w:rPr>
        <w:t xml:space="preserve"> </w:t>
      </w:r>
      <w:r w:rsidRPr="00D01AF1">
        <w:rPr>
          <w:color w:val="000000" w:themeColor="text1"/>
          <w:kern w:val="2"/>
          <w:szCs w:val="24"/>
        </w:rPr>
        <w:t>响，季风作用较为明显，春季多风少雨，夏季多雨较热，秋季气候凉爽，冬季较冷少雪。境内分</w:t>
      </w:r>
      <w:r w:rsidRPr="00D01AF1">
        <w:rPr>
          <w:color w:val="000000" w:themeColor="text1"/>
          <w:kern w:val="2"/>
          <w:szCs w:val="24"/>
        </w:rPr>
        <w:t>4</w:t>
      </w:r>
      <w:r w:rsidRPr="00D01AF1">
        <w:rPr>
          <w:color w:val="000000" w:themeColor="text1"/>
          <w:kern w:val="2"/>
          <w:szCs w:val="24"/>
        </w:rPr>
        <w:t>个气候区：西北部中山温区，无霜期短，年均气温</w:t>
      </w:r>
      <w:r w:rsidRPr="00D01AF1">
        <w:rPr>
          <w:color w:val="000000" w:themeColor="text1"/>
          <w:kern w:val="2"/>
          <w:szCs w:val="24"/>
        </w:rPr>
        <w:t>12℃</w:t>
      </w:r>
      <w:r w:rsidRPr="00D01AF1">
        <w:rPr>
          <w:color w:val="000000" w:themeColor="text1"/>
          <w:kern w:val="2"/>
          <w:szCs w:val="24"/>
        </w:rPr>
        <w:t>以下；南村盆地和浅山温和区，年平均气温</w:t>
      </w:r>
      <w:r w:rsidRPr="00D01AF1">
        <w:rPr>
          <w:color w:val="000000" w:themeColor="text1"/>
          <w:kern w:val="2"/>
          <w:szCs w:val="24"/>
        </w:rPr>
        <w:t>12—14℃</w:t>
      </w:r>
      <w:r w:rsidRPr="00D01AF1">
        <w:rPr>
          <w:color w:val="000000" w:themeColor="text1"/>
          <w:kern w:val="2"/>
          <w:szCs w:val="24"/>
        </w:rPr>
        <w:t>；山前丘陵温暖区，年均气温</w:t>
      </w:r>
      <w:r w:rsidRPr="00D01AF1">
        <w:rPr>
          <w:color w:val="000000" w:themeColor="text1"/>
          <w:kern w:val="2"/>
          <w:szCs w:val="24"/>
        </w:rPr>
        <w:t>15℃</w:t>
      </w:r>
      <w:r w:rsidRPr="00D01AF1">
        <w:rPr>
          <w:color w:val="000000" w:themeColor="text1"/>
          <w:kern w:val="2"/>
          <w:szCs w:val="24"/>
        </w:rPr>
        <w:t>左右；平原温湿区，年均气温</w:t>
      </w:r>
      <w:r w:rsidRPr="00D01AF1">
        <w:rPr>
          <w:color w:val="000000" w:themeColor="text1"/>
          <w:kern w:val="2"/>
          <w:szCs w:val="24"/>
        </w:rPr>
        <w:t>14℃</w:t>
      </w:r>
      <w:r w:rsidRPr="00D01AF1">
        <w:rPr>
          <w:color w:val="000000" w:themeColor="text1"/>
          <w:kern w:val="2"/>
          <w:szCs w:val="24"/>
        </w:rPr>
        <w:t>左右。</w:t>
      </w:r>
    </w:p>
    <w:p w14:paraId="2B7FD0FE"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b/>
          <w:color w:val="000000" w:themeColor="text1"/>
          <w:sz w:val="28"/>
        </w:rPr>
        <w:t>水文</w:t>
      </w:r>
      <w:r w:rsidRPr="00D01AF1">
        <w:rPr>
          <w:rFonts w:eastAsia="楷体" w:hint="eastAsia"/>
          <w:b/>
          <w:color w:val="000000" w:themeColor="text1"/>
          <w:sz w:val="28"/>
        </w:rPr>
        <w:t>水资源</w:t>
      </w:r>
    </w:p>
    <w:p w14:paraId="61817910"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地表水</w:t>
      </w:r>
    </w:p>
    <w:p w14:paraId="3F0E3E05" w14:textId="77777777" w:rsidR="00081C8B" w:rsidRPr="00D01AF1" w:rsidRDefault="00081C8B" w:rsidP="00081C8B">
      <w:pPr>
        <w:ind w:firstLine="480"/>
        <w:rPr>
          <w:color w:val="000000" w:themeColor="text1"/>
        </w:rPr>
      </w:pPr>
      <w:r w:rsidRPr="00D01AF1">
        <w:rPr>
          <w:rFonts w:hint="eastAsia"/>
          <w:color w:val="000000" w:themeColor="text1"/>
        </w:rPr>
        <w:t>辉县市境内河流属海河流域卫河水系，本次评价范围内主要有石门河、茅草庄东河、黄水河、百泉河、卫河、共产主义渠等。</w:t>
      </w:r>
    </w:p>
    <w:p w14:paraId="206E0C2D" w14:textId="77777777" w:rsidR="00081C8B" w:rsidRPr="00D01AF1" w:rsidRDefault="00081C8B" w:rsidP="00081C8B">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）石门河：石门河源于山西陵川县进头窑，在上八里乡松树坪西北入境，经石门店出山，流经白古潭、大富庄、田庄、毛屯、东北流、占城等地，在新乡县合河乡境内汇入卫河。境内全长</w:t>
      </w:r>
      <w:r w:rsidRPr="00D01AF1">
        <w:rPr>
          <w:rFonts w:hint="eastAsia"/>
          <w:color w:val="000000" w:themeColor="text1"/>
        </w:rPr>
        <w:t xml:space="preserve"> 40km</w:t>
      </w:r>
      <w:r w:rsidRPr="00D01AF1">
        <w:rPr>
          <w:rFonts w:hint="eastAsia"/>
          <w:color w:val="000000" w:themeColor="text1"/>
        </w:rPr>
        <w:t>，流域面积</w:t>
      </w:r>
      <w:r w:rsidRPr="00D01AF1">
        <w:rPr>
          <w:rFonts w:hint="eastAsia"/>
          <w:color w:val="000000" w:themeColor="text1"/>
        </w:rPr>
        <w:t xml:space="preserve"> 493km</w:t>
      </w:r>
      <w:r w:rsidRPr="00D01AF1">
        <w:rPr>
          <w:rFonts w:hint="eastAsia"/>
          <w:color w:val="000000" w:themeColor="text1"/>
          <w:vertAlign w:val="superscript"/>
        </w:rPr>
        <w:t>2</w:t>
      </w:r>
      <w:r w:rsidRPr="00D01AF1">
        <w:rPr>
          <w:rFonts w:hint="eastAsia"/>
          <w:color w:val="000000" w:themeColor="text1"/>
        </w:rPr>
        <w:t>。河床纵坡</w:t>
      </w:r>
      <w:r w:rsidRPr="00D01AF1">
        <w:rPr>
          <w:rFonts w:hint="eastAsia"/>
          <w:color w:val="000000" w:themeColor="text1"/>
        </w:rPr>
        <w:t xml:space="preserve"> 1/50 </w:t>
      </w:r>
      <w:r w:rsidRPr="00D01AF1">
        <w:rPr>
          <w:rFonts w:hint="eastAsia"/>
          <w:color w:val="000000" w:themeColor="text1"/>
        </w:rPr>
        <w:t>到</w:t>
      </w:r>
      <w:r w:rsidRPr="00D01AF1">
        <w:rPr>
          <w:rFonts w:hint="eastAsia"/>
          <w:color w:val="000000" w:themeColor="text1"/>
        </w:rPr>
        <w:t>1/1000</w:t>
      </w:r>
      <w:r w:rsidRPr="00D01AF1">
        <w:rPr>
          <w:rFonts w:hint="eastAsia"/>
          <w:color w:val="000000" w:themeColor="text1"/>
        </w:rPr>
        <w:t>，河宽</w:t>
      </w:r>
      <w:r w:rsidRPr="00D01AF1">
        <w:rPr>
          <w:rFonts w:hint="eastAsia"/>
          <w:color w:val="000000" w:themeColor="text1"/>
        </w:rPr>
        <w:t>20~180m</w:t>
      </w:r>
      <w:r w:rsidRPr="00D01AF1">
        <w:rPr>
          <w:rFonts w:hint="eastAsia"/>
          <w:color w:val="000000" w:themeColor="text1"/>
        </w:rPr>
        <w:t>，安全泄洪量</w:t>
      </w:r>
      <w:r w:rsidRPr="00D01AF1">
        <w:rPr>
          <w:rFonts w:hint="eastAsia"/>
          <w:color w:val="000000" w:themeColor="text1"/>
        </w:rPr>
        <w:t>400m</w:t>
      </w:r>
      <w:r w:rsidRPr="00D01AF1">
        <w:rPr>
          <w:rFonts w:hint="eastAsia"/>
          <w:color w:val="000000" w:themeColor="text1"/>
          <w:vertAlign w:val="superscript"/>
        </w:rPr>
        <w:t>3</w:t>
      </w:r>
      <w:r w:rsidRPr="00D01AF1">
        <w:rPr>
          <w:rFonts w:hint="eastAsia"/>
          <w:color w:val="000000" w:themeColor="text1"/>
        </w:rPr>
        <w:t>/s</w:t>
      </w:r>
      <w:r w:rsidRPr="00D01AF1">
        <w:rPr>
          <w:rFonts w:hint="eastAsia"/>
          <w:color w:val="000000" w:themeColor="text1"/>
        </w:rPr>
        <w:t>。石门水库建成后，洪水很少出山，中游大片土地受益，下游两岸洪水灾害大大减少。</w:t>
      </w:r>
    </w:p>
    <w:p w14:paraId="38D5E354" w14:textId="77777777" w:rsidR="00081C8B" w:rsidRPr="00D01AF1" w:rsidRDefault="00081C8B" w:rsidP="00081C8B">
      <w:pPr>
        <w:ind w:firstLine="480"/>
        <w:rPr>
          <w:color w:val="000000" w:themeColor="text1"/>
          <w:lang w:bidi="zh-CN"/>
        </w:rPr>
      </w:pPr>
      <w:r w:rsidRPr="00D01AF1">
        <w:rPr>
          <w:rFonts w:hint="eastAsia"/>
          <w:color w:val="000000" w:themeColor="text1"/>
          <w:lang w:bidi="zh-CN"/>
        </w:rPr>
        <w:t>（</w:t>
      </w:r>
      <w:r w:rsidRPr="00D01AF1">
        <w:rPr>
          <w:rFonts w:hint="eastAsia"/>
          <w:color w:val="000000" w:themeColor="text1"/>
          <w:lang w:bidi="zh-CN"/>
        </w:rPr>
        <w:t>2</w:t>
      </w:r>
      <w:r w:rsidRPr="00D01AF1">
        <w:rPr>
          <w:rFonts w:hint="eastAsia"/>
          <w:color w:val="000000" w:themeColor="text1"/>
          <w:lang w:bidi="zh-CN"/>
        </w:rPr>
        <w:t>）茅草庄东河：茅草庄东河源于洪洲乡北黄水乡境内山区，自北向南穿过洪洲乡，在洪洲乡和赵固乡交界处汇入石门河，是工业区规划的西部边界。</w:t>
      </w:r>
    </w:p>
    <w:p w14:paraId="007EE436" w14:textId="77777777" w:rsidR="00081C8B" w:rsidRPr="00D01AF1" w:rsidRDefault="00081C8B" w:rsidP="00081C8B">
      <w:pPr>
        <w:ind w:firstLine="480"/>
        <w:rPr>
          <w:color w:val="000000" w:themeColor="text1"/>
          <w:lang w:bidi="zh-CN"/>
        </w:rPr>
      </w:pPr>
      <w:r w:rsidRPr="00D01AF1">
        <w:rPr>
          <w:rFonts w:hint="eastAsia"/>
          <w:color w:val="000000" w:themeColor="text1"/>
          <w:lang w:bidi="zh-CN"/>
        </w:rPr>
        <w:lastRenderedPageBreak/>
        <w:t>（</w:t>
      </w:r>
      <w:r w:rsidRPr="00D01AF1">
        <w:rPr>
          <w:rFonts w:hint="eastAsia"/>
          <w:color w:val="000000" w:themeColor="text1"/>
          <w:lang w:bidi="zh-CN"/>
        </w:rPr>
        <w:t>3</w:t>
      </w:r>
      <w:r w:rsidRPr="00D01AF1">
        <w:rPr>
          <w:rFonts w:hint="eastAsia"/>
          <w:color w:val="000000" w:themeColor="text1"/>
          <w:lang w:bidi="zh-CN"/>
        </w:rPr>
        <w:t>）黄水河：黄水源于黄水乡西北的南盘，出黄水口南流，在河西村有石峪沟河汇入，经五里河、高庙东南流，在花木村和孙村河相遇，过小罗召、周圪垱、蔡骑营汇入石门河，全长</w:t>
      </w:r>
      <w:r w:rsidRPr="00D01AF1">
        <w:rPr>
          <w:color w:val="000000" w:themeColor="text1"/>
          <w:lang w:bidi="zh-CN"/>
        </w:rPr>
        <w:t>45km</w:t>
      </w:r>
      <w:r w:rsidRPr="00D01AF1">
        <w:rPr>
          <w:rFonts w:hint="eastAsia"/>
          <w:color w:val="000000" w:themeColor="text1"/>
          <w:lang w:bidi="zh-CN"/>
        </w:rPr>
        <w:t>。河床纵坡</w:t>
      </w:r>
      <w:r w:rsidRPr="00D01AF1">
        <w:rPr>
          <w:color w:val="000000" w:themeColor="text1"/>
          <w:lang w:bidi="zh-CN"/>
        </w:rPr>
        <w:t>1/50</w:t>
      </w:r>
      <w:r w:rsidRPr="00D01AF1">
        <w:rPr>
          <w:rFonts w:hint="eastAsia"/>
          <w:color w:val="000000" w:themeColor="text1"/>
          <w:lang w:bidi="zh-CN"/>
        </w:rPr>
        <w:t>到</w:t>
      </w:r>
      <w:r w:rsidRPr="00D01AF1">
        <w:rPr>
          <w:color w:val="000000" w:themeColor="text1"/>
          <w:lang w:bidi="zh-CN"/>
        </w:rPr>
        <w:t>1/1000</w:t>
      </w:r>
      <w:r w:rsidRPr="00D01AF1">
        <w:rPr>
          <w:rFonts w:hint="eastAsia"/>
          <w:color w:val="000000" w:themeColor="text1"/>
          <w:lang w:bidi="zh-CN"/>
        </w:rPr>
        <w:t>，河宽</w:t>
      </w:r>
      <w:r w:rsidRPr="00D01AF1">
        <w:rPr>
          <w:color w:val="000000" w:themeColor="text1"/>
          <w:lang w:bidi="zh-CN"/>
        </w:rPr>
        <w:t>20</w:t>
      </w:r>
      <w:r w:rsidRPr="00D01AF1">
        <w:rPr>
          <w:rFonts w:hint="eastAsia"/>
          <w:color w:val="000000" w:themeColor="text1"/>
          <w:lang w:bidi="zh-CN"/>
        </w:rPr>
        <w:t>~</w:t>
      </w:r>
      <w:r w:rsidRPr="00D01AF1">
        <w:rPr>
          <w:color w:val="000000" w:themeColor="text1"/>
          <w:lang w:bidi="zh-CN"/>
        </w:rPr>
        <w:t>180m</w:t>
      </w:r>
      <w:r w:rsidRPr="00D01AF1">
        <w:rPr>
          <w:rFonts w:hint="eastAsia"/>
          <w:color w:val="000000" w:themeColor="text1"/>
          <w:lang w:bidi="zh-CN"/>
        </w:rPr>
        <w:t>，安全泄洪量</w:t>
      </w:r>
      <w:r w:rsidRPr="00D01AF1">
        <w:rPr>
          <w:rFonts w:hint="eastAsia"/>
          <w:color w:val="000000" w:themeColor="text1"/>
          <w:lang w:bidi="zh-CN"/>
        </w:rPr>
        <w:t xml:space="preserve"> </w:t>
      </w:r>
      <w:r w:rsidRPr="00D01AF1">
        <w:rPr>
          <w:color w:val="000000" w:themeColor="text1"/>
          <w:lang w:bidi="zh-CN"/>
        </w:rPr>
        <w:t>150m</w:t>
      </w:r>
      <w:r w:rsidRPr="00D01AF1">
        <w:rPr>
          <w:color w:val="000000" w:themeColor="text1"/>
          <w:vertAlign w:val="superscript"/>
          <w:lang w:bidi="zh-CN"/>
        </w:rPr>
        <w:t>3</w:t>
      </w:r>
      <w:r w:rsidRPr="00D01AF1">
        <w:rPr>
          <w:color w:val="000000" w:themeColor="text1"/>
          <w:lang w:bidi="zh-CN"/>
        </w:rPr>
        <w:t>/s</w:t>
      </w:r>
      <w:r w:rsidRPr="00D01AF1">
        <w:rPr>
          <w:rFonts w:hint="eastAsia"/>
          <w:color w:val="000000" w:themeColor="text1"/>
          <w:lang w:bidi="zh-CN"/>
        </w:rPr>
        <w:t>，</w:t>
      </w:r>
      <w:r w:rsidRPr="00D01AF1">
        <w:rPr>
          <w:color w:val="000000" w:themeColor="text1"/>
          <w:lang w:bidi="zh-CN"/>
        </w:rPr>
        <w:t>1960</w:t>
      </w:r>
      <w:r w:rsidRPr="00D01AF1">
        <w:rPr>
          <w:rFonts w:hint="eastAsia"/>
          <w:color w:val="000000" w:themeColor="text1"/>
          <w:lang w:bidi="zh-CN"/>
        </w:rPr>
        <w:t>年最大洪水流量</w:t>
      </w:r>
      <w:r w:rsidRPr="00D01AF1">
        <w:rPr>
          <w:color w:val="000000" w:themeColor="text1"/>
          <w:lang w:bidi="zh-CN"/>
        </w:rPr>
        <w:t>422m</w:t>
      </w:r>
      <w:r w:rsidRPr="00D01AF1">
        <w:rPr>
          <w:color w:val="000000" w:themeColor="text1"/>
          <w:vertAlign w:val="superscript"/>
          <w:lang w:bidi="zh-CN"/>
        </w:rPr>
        <w:t>3</w:t>
      </w:r>
      <w:r w:rsidRPr="00D01AF1">
        <w:rPr>
          <w:color w:val="000000" w:themeColor="text1"/>
          <w:lang w:bidi="zh-CN"/>
        </w:rPr>
        <w:t>/s</w:t>
      </w:r>
      <w:r w:rsidRPr="00D01AF1">
        <w:rPr>
          <w:rFonts w:hint="eastAsia"/>
          <w:color w:val="000000" w:themeColor="text1"/>
          <w:lang w:bidi="zh-CN"/>
        </w:rPr>
        <w:t>。</w:t>
      </w:r>
    </w:p>
    <w:p w14:paraId="1F05A52A" w14:textId="77777777" w:rsidR="00081C8B" w:rsidRPr="00D01AF1" w:rsidRDefault="00081C8B" w:rsidP="00081C8B">
      <w:pPr>
        <w:ind w:firstLine="480"/>
        <w:rPr>
          <w:color w:val="000000" w:themeColor="text1"/>
          <w:lang w:bidi="zh-CN"/>
        </w:rPr>
      </w:pPr>
      <w:r w:rsidRPr="00D01AF1">
        <w:rPr>
          <w:rFonts w:hint="eastAsia"/>
          <w:color w:val="000000" w:themeColor="text1"/>
          <w:lang w:bidi="zh-CN"/>
        </w:rPr>
        <w:t>（</w:t>
      </w:r>
      <w:r w:rsidRPr="00D01AF1">
        <w:rPr>
          <w:rFonts w:hint="eastAsia"/>
          <w:color w:val="000000" w:themeColor="text1"/>
          <w:lang w:bidi="zh-CN"/>
        </w:rPr>
        <w:t>4</w:t>
      </w:r>
      <w:r w:rsidRPr="00D01AF1">
        <w:rPr>
          <w:rFonts w:hint="eastAsia"/>
          <w:color w:val="000000" w:themeColor="text1"/>
          <w:lang w:bidi="zh-CN"/>
        </w:rPr>
        <w:t>）百泉河：百泉河古称庸水，源于河南辉县苏门山百门泉，向南流经八盘磨、胡桥、裴闸于南云门六闸附近进入新乡县，境内全长</w:t>
      </w:r>
      <w:r w:rsidRPr="00D01AF1">
        <w:rPr>
          <w:color w:val="000000" w:themeColor="text1"/>
          <w:lang w:bidi="zh-CN"/>
        </w:rPr>
        <w:t>9</w:t>
      </w:r>
      <w:r w:rsidRPr="00D01AF1">
        <w:rPr>
          <w:rFonts w:hint="eastAsia"/>
          <w:color w:val="000000" w:themeColor="text1"/>
          <w:lang w:bidi="zh-CN"/>
        </w:rPr>
        <w:t>公里。近几年，因接纳大量城市生活污水和工业废水导致水质严重恶化，已成为城市的纳污河流。</w:t>
      </w:r>
    </w:p>
    <w:p w14:paraId="369E02EB" w14:textId="77777777" w:rsidR="00081C8B" w:rsidRPr="00D01AF1" w:rsidRDefault="00081C8B" w:rsidP="00081C8B">
      <w:pPr>
        <w:ind w:firstLine="480"/>
        <w:rPr>
          <w:color w:val="000000" w:themeColor="text1"/>
          <w:lang w:bidi="zh-CN"/>
        </w:rPr>
      </w:pPr>
      <w:r w:rsidRPr="00D01AF1">
        <w:rPr>
          <w:rFonts w:hint="eastAsia"/>
          <w:color w:val="000000" w:themeColor="text1"/>
          <w:lang w:bidi="zh-CN"/>
        </w:rPr>
        <w:t>（</w:t>
      </w:r>
      <w:r w:rsidRPr="00D01AF1">
        <w:rPr>
          <w:rFonts w:hint="eastAsia"/>
          <w:color w:val="000000" w:themeColor="text1"/>
          <w:lang w:bidi="zh-CN"/>
        </w:rPr>
        <w:t>5</w:t>
      </w:r>
      <w:r w:rsidRPr="00D01AF1">
        <w:rPr>
          <w:rFonts w:hint="eastAsia"/>
          <w:color w:val="000000" w:themeColor="text1"/>
          <w:lang w:bidi="zh-CN"/>
        </w:rPr>
        <w:t>）刘店干河：刘店干河流经辉县、新乡县汇入共产主义渠，境内流域面积</w:t>
      </w:r>
      <w:r w:rsidRPr="00D01AF1">
        <w:rPr>
          <w:color w:val="000000" w:themeColor="text1"/>
          <w:lang w:bidi="zh-CN"/>
        </w:rPr>
        <w:t>330km</w:t>
      </w:r>
      <w:r w:rsidRPr="00D01AF1">
        <w:rPr>
          <w:color w:val="000000" w:themeColor="text1"/>
          <w:vertAlign w:val="superscript"/>
          <w:lang w:bidi="zh-CN"/>
        </w:rPr>
        <w:t>2</w:t>
      </w:r>
      <w:r w:rsidRPr="00D01AF1">
        <w:rPr>
          <w:rFonts w:hint="eastAsia"/>
          <w:color w:val="000000" w:themeColor="text1"/>
          <w:lang w:bidi="zh-CN"/>
        </w:rPr>
        <w:t>，全长约</w:t>
      </w:r>
      <w:r w:rsidRPr="00D01AF1">
        <w:rPr>
          <w:color w:val="000000" w:themeColor="text1"/>
          <w:lang w:bidi="zh-CN"/>
        </w:rPr>
        <w:t>40km</w:t>
      </w:r>
      <w:r w:rsidRPr="00D01AF1">
        <w:rPr>
          <w:rFonts w:hint="eastAsia"/>
          <w:color w:val="000000" w:themeColor="text1"/>
          <w:lang w:bidi="zh-CN"/>
        </w:rPr>
        <w:t>，按新乡市地水环境功能区划分，刘店干河为Ⅲ类功能区，规划功能为泄洪，该河是季节河，平时是一条干河。</w:t>
      </w:r>
    </w:p>
    <w:p w14:paraId="66E2BB5C" w14:textId="77777777" w:rsidR="00081C8B" w:rsidRPr="00D01AF1" w:rsidRDefault="00081C8B" w:rsidP="00081C8B">
      <w:pPr>
        <w:ind w:firstLine="480"/>
        <w:rPr>
          <w:color w:val="000000" w:themeColor="text1"/>
          <w:lang w:bidi="zh-CN"/>
        </w:rPr>
      </w:pPr>
      <w:r w:rsidRPr="00D01AF1">
        <w:rPr>
          <w:rFonts w:hint="eastAsia"/>
          <w:color w:val="000000" w:themeColor="text1"/>
          <w:lang w:bidi="zh-CN"/>
        </w:rPr>
        <w:t>（</w:t>
      </w:r>
      <w:r w:rsidRPr="00D01AF1">
        <w:rPr>
          <w:rFonts w:hint="eastAsia"/>
          <w:color w:val="000000" w:themeColor="text1"/>
          <w:lang w:bidi="zh-CN"/>
        </w:rPr>
        <w:t>6</w:t>
      </w:r>
      <w:r w:rsidRPr="00D01AF1">
        <w:rPr>
          <w:rFonts w:hint="eastAsia"/>
          <w:color w:val="000000" w:themeColor="text1"/>
          <w:lang w:bidi="zh-CN"/>
        </w:rPr>
        <w:t>）卫河：卫河是河南省海河流域最大的河流，发源于山西省陵川县夺火镇，流经河南省博爱、焦作、武陟、修武、获嘉、辉县、新乡、卫辉、浚县、滑县、汤阴、内黄、清丰、南乐，入河北省大名县，至山东省馆陶县秤钩湾与漳河相会后进入南运河。省境以上河长</w:t>
      </w:r>
      <w:r w:rsidRPr="00D01AF1">
        <w:rPr>
          <w:color w:val="000000" w:themeColor="text1"/>
          <w:lang w:bidi="zh-CN"/>
        </w:rPr>
        <w:t>286km</w:t>
      </w:r>
      <w:r w:rsidRPr="00D01AF1">
        <w:rPr>
          <w:rFonts w:hint="eastAsia"/>
          <w:color w:val="000000" w:themeColor="text1"/>
          <w:lang w:bidi="zh-CN"/>
        </w:rPr>
        <w:t>，流域面积</w:t>
      </w:r>
      <w:r w:rsidRPr="00D01AF1">
        <w:rPr>
          <w:color w:val="000000" w:themeColor="text1"/>
          <w:lang w:bidi="zh-CN"/>
        </w:rPr>
        <w:t>12911km</w:t>
      </w:r>
      <w:r w:rsidRPr="00D01AF1">
        <w:rPr>
          <w:color w:val="000000" w:themeColor="text1"/>
          <w:vertAlign w:val="superscript"/>
          <w:lang w:bidi="zh-CN"/>
        </w:rPr>
        <w:t>2</w:t>
      </w:r>
      <w:r w:rsidRPr="00D01AF1">
        <w:rPr>
          <w:rFonts w:hint="eastAsia"/>
          <w:color w:val="000000" w:themeColor="text1"/>
          <w:lang w:bidi="zh-CN"/>
        </w:rPr>
        <w:t>。卫河在新乡县以上叫大沙河。</w:t>
      </w:r>
    </w:p>
    <w:p w14:paraId="233AB39B" w14:textId="77777777" w:rsidR="00081C8B" w:rsidRPr="00D01AF1" w:rsidRDefault="00081C8B" w:rsidP="00081C8B">
      <w:pPr>
        <w:ind w:firstLine="480"/>
        <w:rPr>
          <w:color w:val="000000" w:themeColor="text1"/>
          <w:lang w:bidi="zh-CN"/>
        </w:rPr>
      </w:pPr>
      <w:r w:rsidRPr="00D01AF1">
        <w:rPr>
          <w:rFonts w:hint="eastAsia"/>
          <w:color w:val="000000" w:themeColor="text1"/>
          <w:lang w:bidi="zh-CN"/>
        </w:rPr>
        <w:t>（</w:t>
      </w:r>
      <w:r w:rsidRPr="00D01AF1">
        <w:rPr>
          <w:rFonts w:hint="eastAsia"/>
          <w:color w:val="000000" w:themeColor="text1"/>
          <w:lang w:bidi="zh-CN"/>
        </w:rPr>
        <w:t>7</w:t>
      </w:r>
      <w:r w:rsidRPr="00D01AF1">
        <w:rPr>
          <w:rFonts w:hint="eastAsia"/>
          <w:color w:val="000000" w:themeColor="text1"/>
          <w:lang w:bidi="zh-CN"/>
        </w:rPr>
        <w:t>）共产主义渠：</w:t>
      </w:r>
      <w:r w:rsidRPr="00D01AF1">
        <w:rPr>
          <w:color w:val="000000" w:themeColor="text1"/>
          <w:lang w:bidi="zh-CN"/>
        </w:rPr>
        <w:t>1958</w:t>
      </w:r>
      <w:r w:rsidRPr="00D01AF1">
        <w:rPr>
          <w:rFonts w:hint="eastAsia"/>
          <w:color w:val="000000" w:themeColor="text1"/>
          <w:lang w:bidi="zh-CN"/>
        </w:rPr>
        <w:t>～</w:t>
      </w:r>
      <w:r w:rsidRPr="00D01AF1">
        <w:rPr>
          <w:color w:val="000000" w:themeColor="text1"/>
          <w:lang w:bidi="zh-CN"/>
        </w:rPr>
        <w:t>1960</w:t>
      </w:r>
      <w:r w:rsidRPr="00D01AF1">
        <w:rPr>
          <w:rFonts w:hint="eastAsia"/>
          <w:color w:val="000000" w:themeColor="text1"/>
          <w:lang w:bidi="zh-CN"/>
        </w:rPr>
        <w:t>年开挖的引黄共产主义渠，</w:t>
      </w:r>
      <w:r w:rsidRPr="00D01AF1">
        <w:rPr>
          <w:color w:val="000000" w:themeColor="text1"/>
          <w:lang w:bidi="zh-CN"/>
        </w:rPr>
        <w:t>1961</w:t>
      </w:r>
      <w:r w:rsidRPr="00D01AF1">
        <w:rPr>
          <w:rFonts w:hint="eastAsia"/>
          <w:color w:val="000000" w:themeColor="text1"/>
          <w:lang w:bidi="zh-CN"/>
        </w:rPr>
        <w:t>年停止引黄后，成为排水河道，该渠在新乡县合河乡西永康村与大沙河汇合，沿卫河左岸行，截卫河左岸支流沧河、思德河、淇河后下行至浚县老观嘴，复注入卫河。</w:t>
      </w:r>
    </w:p>
    <w:p w14:paraId="1E090C77" w14:textId="77777777" w:rsidR="00081C8B" w:rsidRPr="00D01AF1" w:rsidRDefault="00081C8B" w:rsidP="00081C8B">
      <w:pPr>
        <w:ind w:firstLine="480"/>
        <w:rPr>
          <w:color w:val="000000" w:themeColor="text1"/>
        </w:rPr>
      </w:pPr>
      <w:r w:rsidRPr="00D01AF1">
        <w:rPr>
          <w:rFonts w:hint="eastAsia"/>
          <w:color w:val="000000" w:themeColor="text1"/>
        </w:rPr>
        <w:t>本工程生活污水经铺设的管道排入孟庄污水处理厂进一步处理，出水水质</w:t>
      </w:r>
      <w:r w:rsidRPr="00D01AF1">
        <w:rPr>
          <w:rFonts w:hint="eastAsia"/>
          <w:color w:val="000000" w:themeColor="text1"/>
        </w:rPr>
        <w:t>COD</w:t>
      </w:r>
      <w:r w:rsidRPr="00D01AF1">
        <w:rPr>
          <w:rFonts w:hint="eastAsia"/>
          <w:color w:val="000000" w:themeColor="text1"/>
          <w:vertAlign w:val="subscript"/>
        </w:rPr>
        <w:t>cr</w:t>
      </w:r>
      <w:r w:rsidRPr="00D01AF1">
        <w:rPr>
          <w:rFonts w:hint="eastAsia"/>
          <w:color w:val="000000" w:themeColor="text1"/>
        </w:rPr>
        <w:t>、</w:t>
      </w:r>
      <w:r w:rsidRPr="00D01AF1">
        <w:rPr>
          <w:rFonts w:hint="eastAsia"/>
          <w:color w:val="000000" w:themeColor="text1"/>
        </w:rPr>
        <w:t>NH</w:t>
      </w:r>
      <w:r w:rsidRPr="00D01AF1">
        <w:rPr>
          <w:rFonts w:hint="eastAsia"/>
          <w:color w:val="000000" w:themeColor="text1"/>
          <w:vertAlign w:val="subscript"/>
        </w:rPr>
        <w:t>3</w:t>
      </w:r>
      <w:r w:rsidRPr="00D01AF1">
        <w:rPr>
          <w:rFonts w:hint="eastAsia"/>
          <w:color w:val="000000" w:themeColor="text1"/>
        </w:rPr>
        <w:t>-N</w:t>
      </w:r>
      <w:r w:rsidRPr="00D01AF1">
        <w:rPr>
          <w:rFonts w:hint="eastAsia"/>
          <w:color w:val="000000" w:themeColor="text1"/>
        </w:rPr>
        <w:t>及</w:t>
      </w:r>
      <w:r w:rsidRPr="00D01AF1">
        <w:rPr>
          <w:rFonts w:hint="eastAsia"/>
          <w:color w:val="000000" w:themeColor="text1"/>
        </w:rPr>
        <w:t>TP</w:t>
      </w:r>
      <w:r w:rsidRPr="00D01AF1">
        <w:rPr>
          <w:rFonts w:hint="eastAsia"/>
          <w:color w:val="000000" w:themeColor="text1"/>
        </w:rPr>
        <w:t>满足《地表水环境质量标准》（</w:t>
      </w:r>
      <w:r w:rsidRPr="00D01AF1">
        <w:rPr>
          <w:rFonts w:hint="eastAsia"/>
          <w:color w:val="000000" w:themeColor="text1"/>
        </w:rPr>
        <w:t>GB3838-2002</w:t>
      </w:r>
      <w:r w:rsidRPr="00D01AF1">
        <w:rPr>
          <w:rFonts w:hint="eastAsia"/>
          <w:color w:val="000000" w:themeColor="text1"/>
        </w:rPr>
        <w:t>）</w:t>
      </w:r>
      <w:r w:rsidRPr="00D01AF1">
        <w:rPr>
          <w:rFonts w:hint="eastAsia"/>
          <w:color w:val="000000" w:themeColor="text1"/>
        </w:rPr>
        <w:t>V</w:t>
      </w:r>
      <w:r w:rsidRPr="00D01AF1">
        <w:rPr>
          <w:rFonts w:hint="eastAsia"/>
          <w:color w:val="000000" w:themeColor="text1"/>
        </w:rPr>
        <w:t>类标准限值的要求，其他因子达到《城镇污水处理厂污染物排放标准》（</w:t>
      </w:r>
      <w:r w:rsidRPr="00D01AF1">
        <w:rPr>
          <w:rFonts w:hint="eastAsia"/>
          <w:color w:val="000000" w:themeColor="text1"/>
        </w:rPr>
        <w:t>GB18918-2002</w:t>
      </w:r>
      <w:r w:rsidRPr="00D01AF1">
        <w:rPr>
          <w:rFonts w:hint="eastAsia"/>
          <w:color w:val="000000" w:themeColor="text1"/>
        </w:rPr>
        <w:t>）表</w:t>
      </w:r>
      <w:r w:rsidRPr="00D01AF1">
        <w:rPr>
          <w:rFonts w:hint="eastAsia"/>
          <w:color w:val="000000" w:themeColor="text1"/>
        </w:rPr>
        <w:t>1</w:t>
      </w:r>
      <w:r w:rsidRPr="00D01AF1">
        <w:rPr>
          <w:rFonts w:hint="eastAsia"/>
          <w:color w:val="000000" w:themeColor="text1"/>
        </w:rPr>
        <w:t>中一级</w:t>
      </w:r>
      <w:r w:rsidRPr="00D01AF1">
        <w:rPr>
          <w:rFonts w:hint="eastAsia"/>
          <w:color w:val="000000" w:themeColor="text1"/>
        </w:rPr>
        <w:t>A</w:t>
      </w:r>
      <w:r w:rsidRPr="00D01AF1">
        <w:rPr>
          <w:rFonts w:hint="eastAsia"/>
          <w:color w:val="000000" w:themeColor="text1"/>
        </w:rPr>
        <w:t>标准要求后，排入北排水河，最终进入共产主义渠。</w:t>
      </w:r>
    </w:p>
    <w:p w14:paraId="5C2FEBD3"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b/>
          <w:snapToGrid w:val="0"/>
          <w:color w:val="000000" w:themeColor="text1"/>
        </w:rPr>
        <w:t>地下水</w:t>
      </w:r>
    </w:p>
    <w:p w14:paraId="3576D924" w14:textId="77777777" w:rsidR="00081C8B" w:rsidRPr="00D01AF1" w:rsidRDefault="00081C8B" w:rsidP="00081C8B">
      <w:pPr>
        <w:ind w:firstLine="480"/>
        <w:rPr>
          <w:color w:val="000000" w:themeColor="text1"/>
        </w:rPr>
      </w:pPr>
      <w:r w:rsidRPr="00D01AF1">
        <w:rPr>
          <w:rFonts w:hint="eastAsia"/>
          <w:color w:val="000000" w:themeColor="text1"/>
        </w:rPr>
        <w:t>辉县市境内地下水资源分布极不均匀，丘陵及倾斜平原上部贫水，中部、南部平原地区富水。辉县城区至薄壁、峪河公路两侧，属山前倾斜平原中部富水区。由于上部属于砾石、砂砾石及粗细粉砂覆盖层，透水性能力好，又受南部洼地亚</w:t>
      </w:r>
      <w:r w:rsidRPr="00D01AF1">
        <w:rPr>
          <w:rFonts w:hint="eastAsia"/>
          <w:color w:val="000000" w:themeColor="text1"/>
        </w:rPr>
        <w:lastRenderedPageBreak/>
        <w:t>粘土，淤泥土沉降阻截，形成天然地下水库，单井出水量</w:t>
      </w:r>
      <w:r w:rsidRPr="00D01AF1">
        <w:rPr>
          <w:color w:val="000000" w:themeColor="text1"/>
        </w:rPr>
        <w:t>80</w:t>
      </w:r>
      <w:r w:rsidRPr="00D01AF1">
        <w:rPr>
          <w:rFonts w:hint="eastAsia"/>
          <w:color w:val="000000" w:themeColor="text1"/>
        </w:rPr>
        <w:t>～</w:t>
      </w:r>
      <w:r w:rsidRPr="00D01AF1">
        <w:rPr>
          <w:color w:val="000000" w:themeColor="text1"/>
        </w:rPr>
        <w:t>120t/h</w:t>
      </w:r>
      <w:r w:rsidRPr="00D01AF1">
        <w:rPr>
          <w:rFonts w:hint="eastAsia"/>
          <w:color w:val="000000" w:themeColor="text1"/>
        </w:rPr>
        <w:t>。由于近年来地下水超采严重，该地区地下水埋深下降</w:t>
      </w:r>
      <w:r w:rsidRPr="00D01AF1">
        <w:rPr>
          <w:color w:val="000000" w:themeColor="text1"/>
        </w:rPr>
        <w:t>3</w:t>
      </w:r>
      <w:r w:rsidRPr="00D01AF1">
        <w:rPr>
          <w:rFonts w:hint="eastAsia"/>
          <w:color w:val="000000" w:themeColor="text1"/>
        </w:rPr>
        <w:t>～</w:t>
      </w:r>
      <w:r w:rsidRPr="00D01AF1">
        <w:rPr>
          <w:color w:val="000000" w:themeColor="text1"/>
        </w:rPr>
        <w:t>5m</w:t>
      </w:r>
      <w:r w:rsidRPr="00D01AF1">
        <w:rPr>
          <w:rFonts w:hint="eastAsia"/>
          <w:color w:val="000000" w:themeColor="text1"/>
        </w:rPr>
        <w:t>，最深</w:t>
      </w:r>
      <w:r w:rsidRPr="00D01AF1">
        <w:rPr>
          <w:color w:val="000000" w:themeColor="text1"/>
        </w:rPr>
        <w:t>10m</w:t>
      </w:r>
      <w:r w:rsidRPr="00D01AF1">
        <w:rPr>
          <w:rFonts w:hint="eastAsia"/>
          <w:color w:val="000000" w:themeColor="text1"/>
        </w:rPr>
        <w:t>，流向是自西北向东南。</w:t>
      </w:r>
    </w:p>
    <w:p w14:paraId="2B750B9A" w14:textId="77777777" w:rsidR="00081C8B" w:rsidRPr="00D01AF1" w:rsidRDefault="00081C8B" w:rsidP="00081C8B">
      <w:pPr>
        <w:ind w:firstLine="480"/>
        <w:rPr>
          <w:color w:val="000000" w:themeColor="text1"/>
          <w:kern w:val="28"/>
        </w:rPr>
      </w:pPr>
      <w:r w:rsidRPr="00D01AF1">
        <w:rPr>
          <w:rFonts w:hint="eastAsia"/>
          <w:color w:val="000000" w:themeColor="text1"/>
        </w:rPr>
        <w:t>本工程生活用水和生产用水均使用园区</w:t>
      </w:r>
      <w:r w:rsidRPr="00D01AF1">
        <w:rPr>
          <w:color w:val="000000" w:themeColor="text1"/>
        </w:rPr>
        <w:t>净水厂</w:t>
      </w:r>
      <w:r w:rsidRPr="00D01AF1">
        <w:rPr>
          <w:rFonts w:hint="eastAsia"/>
          <w:color w:val="000000" w:themeColor="text1"/>
        </w:rPr>
        <w:t>（</w:t>
      </w:r>
      <w:r w:rsidRPr="00D01AF1">
        <w:rPr>
          <w:color w:val="000000" w:themeColor="text1"/>
        </w:rPr>
        <w:t>石门水库</w:t>
      </w:r>
      <w:r w:rsidRPr="00D01AF1">
        <w:rPr>
          <w:rFonts w:hint="eastAsia"/>
          <w:color w:val="000000" w:themeColor="text1"/>
        </w:rPr>
        <w:t>、三郊口</w:t>
      </w:r>
      <w:r w:rsidRPr="00D01AF1">
        <w:rPr>
          <w:color w:val="000000" w:themeColor="text1"/>
        </w:rPr>
        <w:t>水库</w:t>
      </w:r>
      <w:r w:rsidRPr="00D01AF1">
        <w:rPr>
          <w:rFonts w:hint="eastAsia"/>
          <w:color w:val="000000" w:themeColor="text1"/>
        </w:rPr>
        <w:t>和陈家院水库）的地表水</w:t>
      </w:r>
      <w:r w:rsidRPr="00D01AF1">
        <w:rPr>
          <w:color w:val="000000" w:themeColor="text1"/>
        </w:rPr>
        <w:t>，同时</w:t>
      </w:r>
      <w:r w:rsidRPr="00D01AF1">
        <w:rPr>
          <w:rFonts w:hint="eastAsia"/>
          <w:color w:val="000000" w:themeColor="text1"/>
        </w:rPr>
        <w:t>后期将常村镇污水处理厂处理后中水作为生产用水的应急备用水源，工程建设不涉及地下水的开采使用。</w:t>
      </w:r>
    </w:p>
    <w:bookmarkEnd w:id="220"/>
    <w:bookmarkEnd w:id="221"/>
    <w:bookmarkEnd w:id="222"/>
    <w:p w14:paraId="444ADE66"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土壤及植被</w:t>
      </w:r>
    </w:p>
    <w:p w14:paraId="0742C587" w14:textId="77777777" w:rsidR="00081C8B" w:rsidRPr="00D01AF1" w:rsidRDefault="00081C8B" w:rsidP="00081C8B">
      <w:pPr>
        <w:ind w:firstLine="480"/>
        <w:rPr>
          <w:color w:val="000000" w:themeColor="text1"/>
        </w:rPr>
      </w:pPr>
      <w:bookmarkStart w:id="225" w:name="_Toc98164536"/>
      <w:r w:rsidRPr="00D01AF1">
        <w:rPr>
          <w:color w:val="000000" w:themeColor="text1"/>
        </w:rPr>
        <w:t>辉县市土地资源类型复杂多样，境内分布</w:t>
      </w:r>
      <w:r w:rsidRPr="00D01AF1">
        <w:rPr>
          <w:color w:val="000000" w:themeColor="text1"/>
        </w:rPr>
        <w:t>7</w:t>
      </w:r>
      <w:r w:rsidRPr="00D01AF1">
        <w:rPr>
          <w:color w:val="000000" w:themeColor="text1"/>
        </w:rPr>
        <w:t>个土类，</w:t>
      </w:r>
      <w:r w:rsidRPr="00D01AF1">
        <w:rPr>
          <w:rFonts w:hint="eastAsia"/>
          <w:color w:val="000000" w:themeColor="text1"/>
        </w:rPr>
        <w:t>细</w:t>
      </w:r>
      <w:r w:rsidRPr="00D01AF1">
        <w:rPr>
          <w:color w:val="000000" w:themeColor="text1"/>
        </w:rPr>
        <w:t>分</w:t>
      </w:r>
      <w:r w:rsidRPr="00D01AF1">
        <w:rPr>
          <w:color w:val="000000" w:themeColor="text1"/>
        </w:rPr>
        <w:t>13</w:t>
      </w:r>
      <w:r w:rsidRPr="00D01AF1">
        <w:rPr>
          <w:color w:val="000000" w:themeColor="text1"/>
        </w:rPr>
        <w:t>个亚类、</w:t>
      </w:r>
      <w:r w:rsidRPr="00D01AF1">
        <w:rPr>
          <w:color w:val="000000" w:themeColor="text1"/>
        </w:rPr>
        <w:t>29</w:t>
      </w:r>
      <w:r w:rsidRPr="00D01AF1">
        <w:rPr>
          <w:color w:val="000000" w:themeColor="text1"/>
        </w:rPr>
        <w:t>个土属、</w:t>
      </w:r>
      <w:r w:rsidRPr="00D01AF1">
        <w:rPr>
          <w:color w:val="000000" w:themeColor="text1"/>
        </w:rPr>
        <w:t>62</w:t>
      </w:r>
      <w:r w:rsidRPr="00D01AF1">
        <w:rPr>
          <w:color w:val="000000" w:themeColor="text1"/>
        </w:rPr>
        <w:t>个土种。其中褐土</w:t>
      </w:r>
      <w:r w:rsidRPr="00D01AF1">
        <w:rPr>
          <w:color w:val="000000" w:themeColor="text1"/>
        </w:rPr>
        <w:t>208.29</w:t>
      </w:r>
      <w:r w:rsidRPr="00D01AF1">
        <w:rPr>
          <w:color w:val="000000" w:themeColor="text1"/>
        </w:rPr>
        <w:t>万亩，占全市土地面积的</w:t>
      </w:r>
      <w:r w:rsidRPr="00D01AF1">
        <w:rPr>
          <w:color w:val="000000" w:themeColor="text1"/>
        </w:rPr>
        <w:t>69.2</w:t>
      </w:r>
      <w:r w:rsidRPr="00D01AF1">
        <w:rPr>
          <w:rFonts w:hint="eastAsia"/>
          <w:color w:val="000000" w:themeColor="text1"/>
        </w:rPr>
        <w:t>%</w:t>
      </w:r>
      <w:r w:rsidRPr="00D01AF1">
        <w:rPr>
          <w:color w:val="000000" w:themeColor="text1"/>
        </w:rPr>
        <w:t>，主要分布在北中部山地和山前倾斜平原；潮土</w:t>
      </w:r>
      <w:r w:rsidRPr="00D01AF1">
        <w:rPr>
          <w:color w:val="000000" w:themeColor="text1"/>
        </w:rPr>
        <w:t>54.18</w:t>
      </w:r>
      <w:r w:rsidRPr="00D01AF1">
        <w:rPr>
          <w:color w:val="000000" w:themeColor="text1"/>
        </w:rPr>
        <w:t>万亩，占全市土地面积的</w:t>
      </w:r>
      <w:r w:rsidRPr="00D01AF1">
        <w:rPr>
          <w:color w:val="000000" w:themeColor="text1"/>
        </w:rPr>
        <w:t>18</w:t>
      </w:r>
      <w:r w:rsidRPr="00D01AF1">
        <w:rPr>
          <w:rFonts w:hint="eastAsia"/>
          <w:color w:val="000000" w:themeColor="text1"/>
        </w:rPr>
        <w:t>%</w:t>
      </w:r>
      <w:r w:rsidRPr="00D01AF1">
        <w:rPr>
          <w:color w:val="000000" w:themeColor="text1"/>
        </w:rPr>
        <w:t>，主要在境内南部；棕壤土</w:t>
      </w:r>
      <w:r w:rsidRPr="00D01AF1">
        <w:rPr>
          <w:color w:val="000000" w:themeColor="text1"/>
        </w:rPr>
        <w:t>20.05</w:t>
      </w:r>
      <w:r w:rsidRPr="00D01AF1">
        <w:rPr>
          <w:color w:val="000000" w:themeColor="text1"/>
        </w:rPr>
        <w:t>万亩，占全市土地面积</w:t>
      </w:r>
      <w:r w:rsidRPr="00D01AF1">
        <w:rPr>
          <w:color w:val="000000" w:themeColor="text1"/>
        </w:rPr>
        <w:t>6.7</w:t>
      </w:r>
      <w:r w:rsidRPr="00D01AF1">
        <w:rPr>
          <w:rFonts w:hint="eastAsia"/>
          <w:color w:val="000000" w:themeColor="text1"/>
        </w:rPr>
        <w:t>%</w:t>
      </w:r>
      <w:r w:rsidRPr="00D01AF1">
        <w:rPr>
          <w:color w:val="000000" w:themeColor="text1"/>
        </w:rPr>
        <w:t>，主要分布在境内海拔</w:t>
      </w:r>
      <w:r w:rsidRPr="00D01AF1">
        <w:rPr>
          <w:color w:val="000000" w:themeColor="text1"/>
        </w:rPr>
        <w:t>1200m</w:t>
      </w:r>
      <w:r w:rsidRPr="00D01AF1">
        <w:rPr>
          <w:color w:val="000000" w:themeColor="text1"/>
        </w:rPr>
        <w:t>以上的垂直带谱中；沙礓黑土</w:t>
      </w:r>
      <w:r w:rsidRPr="00D01AF1">
        <w:rPr>
          <w:color w:val="000000" w:themeColor="text1"/>
        </w:rPr>
        <w:t>11.50</w:t>
      </w:r>
      <w:r w:rsidRPr="00D01AF1">
        <w:rPr>
          <w:color w:val="000000" w:themeColor="text1"/>
        </w:rPr>
        <w:t>万亩，占全市土地面积的</w:t>
      </w:r>
      <w:r w:rsidRPr="00D01AF1">
        <w:rPr>
          <w:color w:val="000000" w:themeColor="text1"/>
        </w:rPr>
        <w:t>3.8</w:t>
      </w:r>
      <w:r w:rsidRPr="00D01AF1">
        <w:rPr>
          <w:rFonts w:hint="eastAsia"/>
          <w:color w:val="000000" w:themeColor="text1"/>
        </w:rPr>
        <w:t>%</w:t>
      </w:r>
      <w:r w:rsidRPr="00D01AF1">
        <w:rPr>
          <w:color w:val="000000" w:themeColor="text1"/>
        </w:rPr>
        <w:t>，分布在市境南部、西南部和西部一带；水稻土</w:t>
      </w:r>
      <w:r w:rsidRPr="00D01AF1">
        <w:rPr>
          <w:color w:val="000000" w:themeColor="text1"/>
        </w:rPr>
        <w:t>6.50</w:t>
      </w:r>
      <w:r w:rsidRPr="00D01AF1">
        <w:rPr>
          <w:color w:val="000000" w:themeColor="text1"/>
        </w:rPr>
        <w:t>万亩，占全市土地面积的</w:t>
      </w:r>
      <w:r w:rsidRPr="00D01AF1">
        <w:rPr>
          <w:color w:val="000000" w:themeColor="text1"/>
        </w:rPr>
        <w:t>2.2</w:t>
      </w:r>
      <w:r w:rsidRPr="00D01AF1">
        <w:rPr>
          <w:rFonts w:hint="eastAsia"/>
          <w:color w:val="000000" w:themeColor="text1"/>
        </w:rPr>
        <w:t>%</w:t>
      </w:r>
      <w:r w:rsidRPr="00D01AF1">
        <w:rPr>
          <w:color w:val="000000" w:themeColor="text1"/>
        </w:rPr>
        <w:t>，主要分布在薄壁镇东部、百泉镇南部、北云门镇与胡桥乡周围及孟庄镇部分地块；风砂土</w:t>
      </w:r>
      <w:r w:rsidRPr="00D01AF1">
        <w:rPr>
          <w:color w:val="000000" w:themeColor="text1"/>
        </w:rPr>
        <w:t>0.21</w:t>
      </w:r>
      <w:r w:rsidRPr="00D01AF1">
        <w:rPr>
          <w:color w:val="000000" w:themeColor="text1"/>
        </w:rPr>
        <w:t>万亩，占全市土地面积的</w:t>
      </w:r>
      <w:r w:rsidRPr="00D01AF1">
        <w:rPr>
          <w:color w:val="000000" w:themeColor="text1"/>
        </w:rPr>
        <w:t>0.1</w:t>
      </w:r>
      <w:r w:rsidRPr="00D01AF1">
        <w:rPr>
          <w:rFonts w:hint="eastAsia"/>
          <w:color w:val="000000" w:themeColor="text1"/>
        </w:rPr>
        <w:t>%</w:t>
      </w:r>
      <w:r w:rsidRPr="00D01AF1">
        <w:rPr>
          <w:color w:val="000000" w:themeColor="text1"/>
        </w:rPr>
        <w:t>，主要分布在赵固乡北部和洪洲乡境内；沼泽土</w:t>
      </w:r>
      <w:r w:rsidRPr="00D01AF1">
        <w:rPr>
          <w:color w:val="000000" w:themeColor="text1"/>
        </w:rPr>
        <w:t>0.06</w:t>
      </w:r>
      <w:r w:rsidRPr="00D01AF1">
        <w:rPr>
          <w:color w:val="000000" w:themeColor="text1"/>
        </w:rPr>
        <w:t>万亩，分布在北云门镇韩小庄、卓水以西地带。</w:t>
      </w:r>
    </w:p>
    <w:p w14:paraId="27A070AF"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文物与景观</w:t>
      </w:r>
    </w:p>
    <w:p w14:paraId="510FBC98" w14:textId="77777777" w:rsidR="00081C8B" w:rsidRPr="00D01AF1" w:rsidRDefault="00081C8B" w:rsidP="00081C8B">
      <w:pPr>
        <w:ind w:firstLine="480"/>
        <w:rPr>
          <w:bCs/>
          <w:color w:val="000000" w:themeColor="text1"/>
        </w:rPr>
      </w:pPr>
      <w:r w:rsidRPr="00D01AF1">
        <w:rPr>
          <w:bCs/>
          <w:color w:val="000000" w:themeColor="text1"/>
        </w:rPr>
        <w:t>辉县市文化源远流长，既有仰韶文化、龙山文化遗存，又有殷商、战国和汉代大量墓葬及孟庄遗址，还有历代名人志士游历百泉等名胜留下的史料及碑碣，人文旅游资源十分丰富，其中国家级重点文物保护单位</w:t>
      </w:r>
      <w:r w:rsidRPr="00D01AF1">
        <w:rPr>
          <w:bCs/>
          <w:color w:val="000000" w:themeColor="text1"/>
        </w:rPr>
        <w:t>4</w:t>
      </w:r>
      <w:r w:rsidRPr="00D01AF1">
        <w:rPr>
          <w:bCs/>
          <w:color w:val="000000" w:themeColor="text1"/>
        </w:rPr>
        <w:t>处，省级重点文物保护单位</w:t>
      </w:r>
      <w:r w:rsidRPr="00D01AF1">
        <w:rPr>
          <w:bCs/>
          <w:color w:val="000000" w:themeColor="text1"/>
        </w:rPr>
        <w:t>6</w:t>
      </w:r>
      <w:r w:rsidRPr="00D01AF1">
        <w:rPr>
          <w:bCs/>
          <w:color w:val="000000" w:themeColor="text1"/>
        </w:rPr>
        <w:t>处，县</w:t>
      </w:r>
      <w:r w:rsidRPr="00D01AF1">
        <w:rPr>
          <w:rFonts w:hint="eastAsia"/>
          <w:bCs/>
          <w:color w:val="000000" w:themeColor="text1"/>
        </w:rPr>
        <w:t>（市）</w:t>
      </w:r>
      <w:r w:rsidRPr="00D01AF1">
        <w:rPr>
          <w:bCs/>
          <w:color w:val="000000" w:themeColor="text1"/>
        </w:rPr>
        <w:t>级重点文物保护单位</w:t>
      </w:r>
      <w:r w:rsidRPr="00D01AF1">
        <w:rPr>
          <w:bCs/>
          <w:color w:val="000000" w:themeColor="text1"/>
        </w:rPr>
        <w:t>26</w:t>
      </w:r>
      <w:r w:rsidRPr="00D01AF1">
        <w:rPr>
          <w:bCs/>
          <w:color w:val="000000" w:themeColor="text1"/>
        </w:rPr>
        <w:t>处。国家级重点文物保护单位有百泉景区、孟庄遗址、共城遗址及白云寺。</w:t>
      </w:r>
    </w:p>
    <w:p w14:paraId="63C2F6F2" w14:textId="77777777" w:rsidR="00081C8B" w:rsidRPr="00D01AF1" w:rsidRDefault="00081C8B" w:rsidP="00081C8B">
      <w:pPr>
        <w:ind w:firstLine="480"/>
        <w:rPr>
          <w:bCs/>
          <w:color w:val="000000" w:themeColor="text1"/>
        </w:rPr>
      </w:pPr>
      <w:r w:rsidRPr="00D01AF1">
        <w:rPr>
          <w:bCs/>
          <w:color w:val="000000" w:themeColor="text1"/>
        </w:rPr>
        <w:t>百泉景区位于辉县市区西北</w:t>
      </w:r>
      <w:r w:rsidRPr="00D01AF1">
        <w:rPr>
          <w:bCs/>
          <w:color w:val="000000" w:themeColor="text1"/>
        </w:rPr>
        <w:t>2</w:t>
      </w:r>
      <w:r w:rsidRPr="00D01AF1">
        <w:rPr>
          <w:bCs/>
          <w:color w:val="000000" w:themeColor="text1"/>
        </w:rPr>
        <w:t>公里处，面积</w:t>
      </w:r>
      <w:r w:rsidRPr="00D01AF1">
        <w:rPr>
          <w:bCs/>
          <w:color w:val="000000" w:themeColor="text1"/>
        </w:rPr>
        <w:t>3.2</w:t>
      </w:r>
      <w:r w:rsidRPr="00D01AF1">
        <w:rPr>
          <w:bCs/>
          <w:color w:val="000000" w:themeColor="text1"/>
        </w:rPr>
        <w:t>平方公里，为全国重点文物保护单位，国家</w:t>
      </w:r>
      <w:r w:rsidRPr="00D01AF1">
        <w:rPr>
          <w:bCs/>
          <w:color w:val="000000" w:themeColor="text1"/>
        </w:rPr>
        <w:t>AAA</w:t>
      </w:r>
      <w:r w:rsidRPr="00D01AF1">
        <w:rPr>
          <w:bCs/>
          <w:color w:val="000000" w:themeColor="text1"/>
        </w:rPr>
        <w:t>级景区，是自然山水与文化古迹相结合之精品。它起源于殷商，成熟于唐宋，完备于明清。百泉始于商前，距今已有</w:t>
      </w:r>
      <w:r w:rsidRPr="00D01AF1">
        <w:rPr>
          <w:bCs/>
          <w:color w:val="000000" w:themeColor="text1"/>
        </w:rPr>
        <w:t>3000</w:t>
      </w:r>
      <w:r w:rsidRPr="00D01AF1">
        <w:rPr>
          <w:bCs/>
          <w:color w:val="000000" w:themeColor="text1"/>
        </w:rPr>
        <w:t>多年历史，是河南省最大、保护最好、集南北建筑风格于一体的古园林建筑</w:t>
      </w:r>
      <w:r w:rsidRPr="00D01AF1">
        <w:rPr>
          <w:rFonts w:ascii="宋体" w:hAnsi="宋体"/>
          <w:bCs/>
          <w:color w:val="000000" w:themeColor="text1"/>
        </w:rPr>
        <w:t>群，被誉为“中州</w:t>
      </w:r>
      <w:r w:rsidRPr="00D01AF1">
        <w:rPr>
          <w:rFonts w:ascii="宋体" w:hAnsi="宋体"/>
          <w:bCs/>
          <w:color w:val="000000" w:themeColor="text1"/>
        </w:rPr>
        <w:lastRenderedPageBreak/>
        <w:t>颐和园”、“北国小西湖”。</w:t>
      </w:r>
      <w:r w:rsidRPr="00D01AF1">
        <w:rPr>
          <w:bCs/>
          <w:color w:val="000000" w:themeColor="text1"/>
        </w:rPr>
        <w:t>景区内祠庙殿堂，金碧辉煌，亭台楼阁，星罗棋布，小桥石径，匠心独具，有很高的历史、科学、艺术价值。</w:t>
      </w:r>
    </w:p>
    <w:p w14:paraId="4988990D" w14:textId="77777777" w:rsidR="00081C8B" w:rsidRPr="00D01AF1" w:rsidRDefault="00081C8B" w:rsidP="00081C8B">
      <w:pPr>
        <w:ind w:firstLine="480"/>
        <w:rPr>
          <w:bCs/>
          <w:color w:val="000000" w:themeColor="text1"/>
        </w:rPr>
      </w:pPr>
      <w:r w:rsidRPr="00D01AF1">
        <w:rPr>
          <w:bCs/>
          <w:color w:val="000000" w:themeColor="text1"/>
        </w:rPr>
        <w:t>孟庄遗址位于市区东南</w:t>
      </w:r>
      <w:r w:rsidRPr="00D01AF1">
        <w:rPr>
          <w:bCs/>
          <w:color w:val="000000" w:themeColor="text1"/>
        </w:rPr>
        <w:t>5km</w:t>
      </w:r>
      <w:r w:rsidRPr="00D01AF1">
        <w:rPr>
          <w:bCs/>
          <w:color w:val="000000" w:themeColor="text1"/>
        </w:rPr>
        <w:t>孟庄村东，</w:t>
      </w:r>
      <w:r w:rsidRPr="00D01AF1">
        <w:rPr>
          <w:bCs/>
          <w:color w:val="000000" w:themeColor="text1"/>
        </w:rPr>
        <w:t>1951</w:t>
      </w:r>
      <w:r w:rsidRPr="00D01AF1">
        <w:rPr>
          <w:bCs/>
          <w:color w:val="000000" w:themeColor="text1"/>
        </w:rPr>
        <w:t>年被发现。地下有</w:t>
      </w:r>
      <w:r w:rsidRPr="00D01AF1">
        <w:rPr>
          <w:bCs/>
          <w:color w:val="000000" w:themeColor="text1"/>
        </w:rPr>
        <w:t>1</w:t>
      </w:r>
      <w:r w:rsidRPr="00D01AF1">
        <w:rPr>
          <w:bCs/>
          <w:color w:val="000000" w:themeColor="text1"/>
        </w:rPr>
        <w:t>～</w:t>
      </w:r>
      <w:r w:rsidRPr="00D01AF1">
        <w:rPr>
          <w:bCs/>
          <w:color w:val="000000" w:themeColor="text1"/>
        </w:rPr>
        <w:t>4m</w:t>
      </w:r>
      <w:r w:rsidRPr="00D01AF1">
        <w:rPr>
          <w:bCs/>
          <w:color w:val="000000" w:themeColor="text1"/>
        </w:rPr>
        <w:t>厚的文化叠压层，总面积</w:t>
      </w:r>
      <w:r w:rsidRPr="00D01AF1">
        <w:rPr>
          <w:bCs/>
          <w:color w:val="000000" w:themeColor="text1"/>
        </w:rPr>
        <w:t>3.6</w:t>
      </w:r>
      <w:r w:rsidRPr="00D01AF1">
        <w:rPr>
          <w:bCs/>
          <w:color w:val="000000" w:themeColor="text1"/>
        </w:rPr>
        <w:t>万平方米。灰坑中有磨制石刀、蚌刀、带孔蚌器及红陶、亮光陶残片。陶片有方格纹、长方格纹和粗、细绳纹，经专家认定为仰韶文化遗存和商、周遗物。</w:t>
      </w:r>
    </w:p>
    <w:p w14:paraId="18645A39" w14:textId="77777777" w:rsidR="00081C8B" w:rsidRPr="00D01AF1" w:rsidRDefault="00081C8B" w:rsidP="00081C8B">
      <w:pPr>
        <w:ind w:firstLine="480"/>
        <w:rPr>
          <w:bCs/>
          <w:color w:val="000000" w:themeColor="text1"/>
        </w:rPr>
      </w:pPr>
      <w:r w:rsidRPr="00D01AF1">
        <w:rPr>
          <w:bCs/>
          <w:color w:val="000000" w:themeColor="text1"/>
        </w:rPr>
        <w:t>共城即今辉县市，经文物工作者的实地调查：共城遗址的地理位置，座落在太行山支脉九山的南麓，东沿东石河，西临百泉河，南望平原活野这座共城城墙，全部分层夯筑，有圆夯，椭圆夯，平夯。经过实地考察测量，发现夯土大都是圆夯窝。共城北半部城墙的基槽牢固地座落在地面石头上，稳如盘石。北城墙和东西城墙的断面很厚，可能是为防御北面太行山特大山洪暴发时的冲击，东南面段城墙保存得比较完整。</w:t>
      </w:r>
    </w:p>
    <w:p w14:paraId="5CE5EFA8" w14:textId="77777777" w:rsidR="00081C8B" w:rsidRPr="00D01AF1" w:rsidRDefault="00081C8B" w:rsidP="00081C8B">
      <w:pPr>
        <w:ind w:firstLine="480"/>
        <w:rPr>
          <w:bCs/>
          <w:color w:val="000000" w:themeColor="text1"/>
        </w:rPr>
      </w:pPr>
      <w:r w:rsidRPr="00D01AF1">
        <w:rPr>
          <w:bCs/>
          <w:color w:val="000000" w:themeColor="text1"/>
        </w:rPr>
        <w:t>白云寺位于市区西</w:t>
      </w:r>
      <w:r w:rsidRPr="00D01AF1">
        <w:rPr>
          <w:bCs/>
          <w:color w:val="000000" w:themeColor="text1"/>
        </w:rPr>
        <w:t>30km</w:t>
      </w:r>
      <w:r w:rsidRPr="00D01AF1">
        <w:rPr>
          <w:bCs/>
          <w:color w:val="000000" w:themeColor="text1"/>
        </w:rPr>
        <w:t>太行山麓，建于唐代，原名白茅寺，又称梦觉寺，明洪武二十四年重修后改今名。寺后有元代石塔</w:t>
      </w:r>
      <w:r w:rsidRPr="00D01AF1">
        <w:rPr>
          <w:bCs/>
          <w:color w:val="000000" w:themeColor="text1"/>
        </w:rPr>
        <w:t>2</w:t>
      </w:r>
      <w:r w:rsidRPr="00D01AF1">
        <w:rPr>
          <w:bCs/>
          <w:color w:val="000000" w:themeColor="text1"/>
        </w:rPr>
        <w:t>座，雕刻精致。寺东有宋代五百罗汉碑，记事翔实。寺西有金沙、银沙二泉，泉旁有地藏殿，建筑奇特。西临石崖，有窟名黑龙洞，深邃莫测。寺前古树参天，盛夏不见日色，为避暑胜地。</w:t>
      </w:r>
    </w:p>
    <w:p w14:paraId="7C27EDA6" w14:textId="77777777" w:rsidR="00081C8B" w:rsidRPr="00D01AF1" w:rsidRDefault="00081C8B" w:rsidP="00081C8B">
      <w:pPr>
        <w:ind w:firstLine="480"/>
        <w:rPr>
          <w:bCs/>
          <w:color w:val="000000" w:themeColor="text1"/>
        </w:rPr>
      </w:pPr>
      <w:r w:rsidRPr="00D01AF1">
        <w:rPr>
          <w:rFonts w:hint="eastAsia"/>
          <w:bCs/>
          <w:color w:val="000000" w:themeColor="text1"/>
        </w:rPr>
        <w:t>根据初步调查，本次工程所在区域</w:t>
      </w:r>
      <w:r w:rsidRPr="00D01AF1">
        <w:rPr>
          <w:rFonts w:hint="eastAsia"/>
          <w:bCs/>
          <w:color w:val="000000" w:themeColor="text1"/>
        </w:rPr>
        <w:t>500m</w:t>
      </w:r>
      <w:r w:rsidRPr="00D01AF1">
        <w:rPr>
          <w:rFonts w:hint="eastAsia"/>
          <w:bCs/>
          <w:color w:val="000000" w:themeColor="text1"/>
        </w:rPr>
        <w:t>范围内暂未发现有文物古迹等</w:t>
      </w:r>
      <w:r w:rsidRPr="00D01AF1">
        <w:rPr>
          <w:bCs/>
          <w:color w:val="000000" w:themeColor="text1"/>
        </w:rPr>
        <w:t>。</w:t>
      </w:r>
    </w:p>
    <w:p w14:paraId="22D4EF8B" w14:textId="77777777" w:rsidR="00081C8B" w:rsidRPr="00D01AF1" w:rsidRDefault="00081C8B" w:rsidP="009A3D41">
      <w:pPr>
        <w:keepNext/>
        <w:keepLines/>
        <w:numPr>
          <w:ilvl w:val="1"/>
          <w:numId w:val="22"/>
        </w:numPr>
        <w:tabs>
          <w:tab w:val="left" w:pos="960"/>
          <w:tab w:val="left" w:pos="1200"/>
        </w:tabs>
        <w:spacing w:before="240" w:after="240" w:line="240" w:lineRule="auto"/>
        <w:ind w:left="0" w:firstLineChars="0" w:firstLine="301"/>
        <w:jc w:val="left"/>
        <w:outlineLvl w:val="1"/>
        <w:rPr>
          <w:b/>
          <w:color w:val="000000" w:themeColor="text1"/>
          <w:sz w:val="30"/>
        </w:rPr>
      </w:pPr>
      <w:bookmarkStart w:id="226" w:name="_Toc167375163"/>
      <w:r w:rsidRPr="00D01AF1">
        <w:rPr>
          <w:rFonts w:hint="eastAsia"/>
          <w:b/>
          <w:color w:val="000000" w:themeColor="text1"/>
          <w:sz w:val="30"/>
        </w:rPr>
        <w:t>环境质量现状监测与评价</w:t>
      </w:r>
      <w:bookmarkEnd w:id="225"/>
      <w:bookmarkEnd w:id="226"/>
    </w:p>
    <w:p w14:paraId="5DF6733F"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现状监测数据来源</w:t>
      </w:r>
      <w:bookmarkEnd w:id="212"/>
      <w:bookmarkEnd w:id="213"/>
      <w:bookmarkEnd w:id="214"/>
      <w:bookmarkEnd w:id="215"/>
    </w:p>
    <w:p w14:paraId="52B02A3A" w14:textId="7FD2746E" w:rsidR="00081C8B" w:rsidRPr="00D01AF1" w:rsidRDefault="00081C8B" w:rsidP="00081C8B">
      <w:pPr>
        <w:ind w:firstLine="480"/>
        <w:rPr>
          <w:color w:val="000000" w:themeColor="text1"/>
        </w:rPr>
      </w:pPr>
      <w:bookmarkStart w:id="227" w:name="_Toc199566844"/>
      <w:bookmarkStart w:id="228" w:name="_Toc199565748"/>
      <w:bookmarkStart w:id="229" w:name="_Toc324839600"/>
      <w:bookmarkStart w:id="230" w:name="_Toc311812644"/>
      <w:bookmarkStart w:id="231" w:name="_Toc324839303"/>
      <w:bookmarkStart w:id="232" w:name="_Toc502244697"/>
      <w:bookmarkStart w:id="233" w:name="_Toc428286863"/>
      <w:bookmarkStart w:id="234" w:name="_Toc428287224"/>
      <w:bookmarkStart w:id="235" w:name="_Toc310408270"/>
      <w:bookmarkStart w:id="236" w:name="_Toc429318407"/>
      <w:bookmarkEnd w:id="216"/>
      <w:r w:rsidRPr="00D01AF1">
        <w:rPr>
          <w:color w:val="000000" w:themeColor="text1"/>
        </w:rPr>
        <w:t>环境空气质量评价因子中</w:t>
      </w:r>
      <w:r w:rsidRPr="00D01AF1">
        <w:rPr>
          <w:rFonts w:hint="eastAsia"/>
          <w:color w:val="000000" w:themeColor="text1"/>
        </w:rPr>
        <w:t>基本污染物（</w:t>
      </w:r>
      <w:r w:rsidRPr="00D01AF1">
        <w:rPr>
          <w:color w:val="000000" w:themeColor="text1"/>
        </w:rPr>
        <w:t>SO</w:t>
      </w:r>
      <w:r w:rsidRPr="00D01AF1">
        <w:rPr>
          <w:color w:val="000000" w:themeColor="text1"/>
          <w:vertAlign w:val="subscript"/>
        </w:rPr>
        <w:t>2</w:t>
      </w:r>
      <w:r w:rsidRPr="00D01AF1">
        <w:rPr>
          <w:color w:val="000000" w:themeColor="text1"/>
        </w:rPr>
        <w:t>、</w:t>
      </w:r>
      <w:r w:rsidRPr="00D01AF1">
        <w:rPr>
          <w:color w:val="000000" w:themeColor="text1"/>
        </w:rPr>
        <w:t>NO</w:t>
      </w:r>
      <w:r w:rsidRPr="00D01AF1">
        <w:rPr>
          <w:color w:val="000000" w:themeColor="text1"/>
          <w:vertAlign w:val="subscript"/>
        </w:rPr>
        <w:t>2</w:t>
      </w:r>
      <w:r w:rsidRPr="00D01AF1">
        <w:rPr>
          <w:color w:val="000000" w:themeColor="text1"/>
        </w:rPr>
        <w:t>、</w:t>
      </w:r>
      <w:r w:rsidRPr="00D01AF1">
        <w:rPr>
          <w:color w:val="000000" w:themeColor="text1"/>
        </w:rPr>
        <w:t>PM</w:t>
      </w:r>
      <w:r w:rsidRPr="00D01AF1">
        <w:rPr>
          <w:color w:val="000000" w:themeColor="text1"/>
          <w:vertAlign w:val="subscript"/>
        </w:rPr>
        <w:t>10</w:t>
      </w:r>
      <w:r w:rsidRPr="00D01AF1">
        <w:rPr>
          <w:color w:val="000000" w:themeColor="text1"/>
        </w:rPr>
        <w:t>、</w:t>
      </w:r>
      <w:r w:rsidRPr="00D01AF1">
        <w:rPr>
          <w:color w:val="000000" w:themeColor="text1"/>
        </w:rPr>
        <w:t>PM</w:t>
      </w:r>
      <w:r w:rsidRPr="00D01AF1">
        <w:rPr>
          <w:rFonts w:hint="eastAsia"/>
          <w:color w:val="000000" w:themeColor="text1"/>
          <w:vertAlign w:val="subscript"/>
        </w:rPr>
        <w:t>2.5</w:t>
      </w:r>
      <w:r w:rsidRPr="00D01AF1">
        <w:rPr>
          <w:color w:val="000000" w:themeColor="text1"/>
        </w:rPr>
        <w:t>、</w:t>
      </w:r>
      <w:r w:rsidRPr="00D01AF1">
        <w:rPr>
          <w:rFonts w:hint="eastAsia"/>
          <w:color w:val="000000" w:themeColor="text1"/>
        </w:rPr>
        <w:t>CO</w:t>
      </w:r>
      <w:r w:rsidRPr="00D01AF1">
        <w:rPr>
          <w:rFonts w:hint="eastAsia"/>
          <w:color w:val="000000" w:themeColor="text1"/>
        </w:rPr>
        <w:t>、</w:t>
      </w:r>
      <w:r w:rsidRPr="00D01AF1">
        <w:rPr>
          <w:rFonts w:hint="eastAsia"/>
          <w:color w:val="000000" w:themeColor="text1"/>
        </w:rPr>
        <w:t>O</w:t>
      </w:r>
      <w:r w:rsidRPr="00D01AF1">
        <w:rPr>
          <w:rFonts w:hint="eastAsia"/>
          <w:color w:val="000000" w:themeColor="text1"/>
          <w:vertAlign w:val="subscript"/>
        </w:rPr>
        <w:t>3</w:t>
      </w:r>
      <w:r w:rsidRPr="00D01AF1">
        <w:rPr>
          <w:rFonts w:hint="eastAsia"/>
          <w:color w:val="000000" w:themeColor="text1"/>
        </w:rPr>
        <w:t>）环境质量现状数据来源于</w:t>
      </w:r>
      <w:r w:rsidR="00331252" w:rsidRPr="00D01AF1">
        <w:rPr>
          <w:rFonts w:hint="eastAsia"/>
          <w:color w:val="000000" w:themeColor="text1"/>
        </w:rPr>
        <w:t>辉县</w:t>
      </w:r>
      <w:r w:rsidRPr="00D01AF1">
        <w:rPr>
          <w:rFonts w:hint="eastAsia"/>
          <w:color w:val="000000" w:themeColor="text1"/>
        </w:rPr>
        <w:t>市</w:t>
      </w:r>
      <w:r w:rsidR="00331252" w:rsidRPr="00D01AF1">
        <w:rPr>
          <w:rFonts w:hint="eastAsia"/>
          <w:color w:val="000000" w:themeColor="text1"/>
        </w:rPr>
        <w:t>环境监测站点发布的</w:t>
      </w:r>
      <w:r w:rsidR="00331252" w:rsidRPr="00D01AF1">
        <w:rPr>
          <w:rFonts w:hint="eastAsia"/>
          <w:color w:val="000000" w:themeColor="text1"/>
        </w:rPr>
        <w:t>2</w:t>
      </w:r>
      <w:r w:rsidR="00331252" w:rsidRPr="00D01AF1">
        <w:rPr>
          <w:color w:val="000000" w:themeColor="text1"/>
        </w:rPr>
        <w:t>022</w:t>
      </w:r>
      <w:r w:rsidR="00331252" w:rsidRPr="00D01AF1">
        <w:rPr>
          <w:rFonts w:hint="eastAsia"/>
          <w:color w:val="000000" w:themeColor="text1"/>
        </w:rPr>
        <w:t>年基本污染物质量现状常规污染因子监测数据</w:t>
      </w:r>
      <w:r w:rsidRPr="00D01AF1">
        <w:rPr>
          <w:rFonts w:hint="eastAsia"/>
          <w:color w:val="000000" w:themeColor="text1"/>
        </w:rPr>
        <w:t>。其他污染物（氮氧化物、氨）环境质量现状数据</w:t>
      </w:r>
      <w:r w:rsidRPr="00D01AF1">
        <w:rPr>
          <w:color w:val="000000" w:themeColor="text1"/>
        </w:rPr>
        <w:t>来源于</w:t>
      </w:r>
      <w:r w:rsidRPr="00D01AF1">
        <w:rPr>
          <w:rFonts w:hint="eastAsia"/>
          <w:color w:val="000000" w:themeColor="text1"/>
        </w:rPr>
        <w:t>本次环评委托河南中弘国泰检测技术有限公司</w:t>
      </w:r>
      <w:r w:rsidRPr="00D01AF1">
        <w:rPr>
          <w:rFonts w:hint="eastAsia"/>
          <w:color w:val="000000" w:themeColor="text1"/>
        </w:rPr>
        <w:t>2</w:t>
      </w:r>
      <w:r w:rsidRPr="00D01AF1">
        <w:rPr>
          <w:color w:val="000000" w:themeColor="text1"/>
        </w:rPr>
        <w:t>02</w:t>
      </w:r>
      <w:r w:rsidRPr="00D01AF1">
        <w:rPr>
          <w:rFonts w:hint="eastAsia"/>
          <w:color w:val="000000" w:themeColor="text1"/>
        </w:rPr>
        <w:t>2</w:t>
      </w:r>
      <w:r w:rsidRPr="00D01AF1">
        <w:rPr>
          <w:rFonts w:hint="eastAsia"/>
          <w:color w:val="000000" w:themeColor="text1"/>
        </w:rPr>
        <w:t>年</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24</w:t>
      </w:r>
      <w:r w:rsidRPr="00D01AF1">
        <w:rPr>
          <w:rFonts w:hint="eastAsia"/>
          <w:color w:val="000000" w:themeColor="text1"/>
        </w:rPr>
        <w:t>日</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30</w:t>
      </w:r>
      <w:r w:rsidRPr="00D01AF1">
        <w:rPr>
          <w:rFonts w:hint="eastAsia"/>
          <w:color w:val="000000" w:themeColor="text1"/>
        </w:rPr>
        <w:t>日进行的现状监测。</w:t>
      </w:r>
    </w:p>
    <w:p w14:paraId="4B50D3F4" w14:textId="77777777" w:rsidR="00081C8B" w:rsidRPr="00D01AF1" w:rsidRDefault="00081C8B" w:rsidP="00081C8B">
      <w:pPr>
        <w:ind w:firstLine="480"/>
        <w:rPr>
          <w:color w:val="000000" w:themeColor="text1"/>
        </w:rPr>
      </w:pPr>
      <w:r w:rsidRPr="00D01AF1">
        <w:rPr>
          <w:rFonts w:hint="eastAsia"/>
          <w:color w:val="000000" w:themeColor="text1"/>
        </w:rPr>
        <w:t>地下水环境质量</w:t>
      </w:r>
      <w:r w:rsidRPr="00D01AF1">
        <w:rPr>
          <w:color w:val="000000" w:themeColor="text1"/>
        </w:rPr>
        <w:t>现状</w:t>
      </w:r>
      <w:r w:rsidRPr="00D01AF1">
        <w:rPr>
          <w:rFonts w:hint="eastAsia"/>
          <w:color w:val="000000" w:themeColor="text1"/>
        </w:rPr>
        <w:t>来源于本次环评委托河南中弘国泰检测技术有限公司</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24</w:t>
      </w:r>
      <w:r w:rsidRPr="00D01AF1">
        <w:rPr>
          <w:rFonts w:hint="eastAsia"/>
          <w:color w:val="000000" w:themeColor="text1"/>
        </w:rPr>
        <w:t>日</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25</w:t>
      </w:r>
      <w:r w:rsidRPr="00D01AF1">
        <w:rPr>
          <w:rFonts w:hint="eastAsia"/>
          <w:color w:val="000000" w:themeColor="text1"/>
        </w:rPr>
        <w:t>日进行的监测。</w:t>
      </w:r>
    </w:p>
    <w:p w14:paraId="76E00C28" w14:textId="77777777" w:rsidR="00081C8B" w:rsidRPr="00D01AF1" w:rsidRDefault="00081C8B" w:rsidP="00081C8B">
      <w:pPr>
        <w:ind w:firstLine="480"/>
        <w:rPr>
          <w:color w:val="000000" w:themeColor="text1"/>
        </w:rPr>
      </w:pPr>
      <w:r w:rsidRPr="00D01AF1">
        <w:rPr>
          <w:rFonts w:hint="eastAsia"/>
          <w:color w:val="000000" w:themeColor="text1"/>
        </w:rPr>
        <w:lastRenderedPageBreak/>
        <w:t>声环境质量</w:t>
      </w:r>
      <w:r w:rsidRPr="00D01AF1">
        <w:rPr>
          <w:color w:val="000000" w:themeColor="text1"/>
        </w:rPr>
        <w:t>现状</w:t>
      </w:r>
      <w:r w:rsidRPr="00D01AF1">
        <w:rPr>
          <w:rFonts w:hint="eastAsia"/>
          <w:color w:val="000000" w:themeColor="text1"/>
        </w:rPr>
        <w:t>来源于本次环评委托河南中弘国泰检测技术有限公司</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24</w:t>
      </w:r>
      <w:r w:rsidRPr="00D01AF1">
        <w:rPr>
          <w:rFonts w:hint="eastAsia"/>
          <w:color w:val="000000" w:themeColor="text1"/>
        </w:rPr>
        <w:t>日</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25</w:t>
      </w:r>
      <w:r w:rsidRPr="00D01AF1">
        <w:rPr>
          <w:rFonts w:hint="eastAsia"/>
          <w:color w:val="000000" w:themeColor="text1"/>
        </w:rPr>
        <w:t>日进行的监测。</w:t>
      </w:r>
    </w:p>
    <w:p w14:paraId="0C3F568B" w14:textId="2957F92D" w:rsidR="00081C8B" w:rsidRPr="00D01AF1" w:rsidRDefault="00081C8B" w:rsidP="00081C8B">
      <w:pPr>
        <w:ind w:firstLine="480"/>
        <w:rPr>
          <w:color w:val="000000" w:themeColor="text1"/>
        </w:rPr>
      </w:pPr>
      <w:r w:rsidRPr="00D01AF1">
        <w:rPr>
          <w:rFonts w:hint="eastAsia"/>
          <w:color w:val="000000" w:themeColor="text1"/>
        </w:rPr>
        <w:t>地表水环境质量</w:t>
      </w:r>
      <w:r w:rsidRPr="00D01AF1">
        <w:rPr>
          <w:color w:val="000000" w:themeColor="text1"/>
        </w:rPr>
        <w:t>现状</w:t>
      </w:r>
      <w:r w:rsidRPr="00D01AF1">
        <w:rPr>
          <w:rFonts w:hint="eastAsia"/>
          <w:color w:val="000000" w:themeColor="text1"/>
        </w:rPr>
        <w:t>监测数据来源：</w:t>
      </w:r>
      <w:r w:rsidRPr="00D01AF1">
        <w:rPr>
          <w:color w:val="000000" w:themeColor="text1"/>
        </w:rPr>
        <w:t>引用</w:t>
      </w:r>
      <w:r w:rsidRPr="00D01AF1">
        <w:rPr>
          <w:color w:val="000000" w:themeColor="text1"/>
        </w:rPr>
        <w:t>20</w:t>
      </w:r>
      <w:r w:rsidRPr="00D01AF1">
        <w:rPr>
          <w:rFonts w:hint="eastAsia"/>
          <w:color w:val="000000" w:themeColor="text1"/>
        </w:rPr>
        <w:t>22</w:t>
      </w:r>
      <w:r w:rsidRPr="00D01AF1">
        <w:rPr>
          <w:rFonts w:hint="eastAsia"/>
          <w:color w:val="000000" w:themeColor="text1"/>
        </w:rPr>
        <w:t>年</w:t>
      </w:r>
      <w:r w:rsidRPr="00D01AF1">
        <w:rPr>
          <w:rFonts w:hint="eastAsia"/>
          <w:color w:val="000000" w:themeColor="text1"/>
        </w:rPr>
        <w:t>1</w:t>
      </w:r>
      <w:r w:rsidRPr="00D01AF1">
        <w:rPr>
          <w:rFonts w:hint="eastAsia"/>
          <w:color w:val="000000" w:themeColor="text1"/>
        </w:rPr>
        <w:t>月</w:t>
      </w:r>
      <w:r w:rsidRPr="00D01AF1">
        <w:rPr>
          <w:rFonts w:hint="eastAsia"/>
          <w:color w:val="000000" w:themeColor="text1"/>
        </w:rPr>
        <w:t>~</w:t>
      </w:r>
      <w:r w:rsidRPr="00D01AF1">
        <w:rPr>
          <w:color w:val="000000" w:themeColor="text1"/>
        </w:rPr>
        <w:t>20</w:t>
      </w:r>
      <w:r w:rsidRPr="00D01AF1">
        <w:rPr>
          <w:rFonts w:hint="eastAsia"/>
          <w:color w:val="000000" w:themeColor="text1"/>
        </w:rPr>
        <w:t>22</w:t>
      </w:r>
      <w:r w:rsidRPr="00D01AF1">
        <w:rPr>
          <w:rFonts w:hint="eastAsia"/>
          <w:color w:val="000000" w:themeColor="text1"/>
        </w:rPr>
        <w:t>年</w:t>
      </w:r>
      <w:r w:rsidR="000E2220" w:rsidRPr="00D01AF1">
        <w:rPr>
          <w:color w:val="000000" w:themeColor="text1"/>
        </w:rPr>
        <w:t>12</w:t>
      </w:r>
      <w:r w:rsidRPr="00D01AF1">
        <w:rPr>
          <w:rFonts w:hint="eastAsia"/>
          <w:color w:val="000000" w:themeColor="text1"/>
        </w:rPr>
        <w:t>月北排水河小块村北桥断面水质的常规监测资料。</w:t>
      </w:r>
    </w:p>
    <w:p w14:paraId="74E7B748" w14:textId="77777777" w:rsidR="00081C8B" w:rsidRPr="00D01AF1" w:rsidRDefault="00081C8B" w:rsidP="00081C8B">
      <w:pPr>
        <w:ind w:firstLine="480"/>
        <w:rPr>
          <w:color w:val="000000" w:themeColor="text1"/>
        </w:rPr>
      </w:pPr>
      <w:r w:rsidRPr="00D01AF1">
        <w:rPr>
          <w:rFonts w:hint="eastAsia"/>
          <w:color w:val="000000" w:themeColor="text1"/>
        </w:rPr>
        <w:t>土壤环境质量</w:t>
      </w:r>
      <w:r w:rsidRPr="00D01AF1">
        <w:rPr>
          <w:color w:val="000000" w:themeColor="text1"/>
        </w:rPr>
        <w:t>现状</w:t>
      </w:r>
      <w:r w:rsidRPr="00D01AF1">
        <w:rPr>
          <w:rFonts w:hint="eastAsia"/>
          <w:color w:val="000000" w:themeColor="text1"/>
        </w:rPr>
        <w:t>监测数据来源于河南中弘国泰检测技术有限公司</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24</w:t>
      </w:r>
      <w:r w:rsidRPr="00D01AF1">
        <w:rPr>
          <w:rFonts w:hint="eastAsia"/>
          <w:color w:val="000000" w:themeColor="text1"/>
        </w:rPr>
        <w:t>日进行的监测数据。</w:t>
      </w:r>
    </w:p>
    <w:p w14:paraId="786F4C79" w14:textId="77777777" w:rsidR="00081C8B" w:rsidRPr="00D01AF1" w:rsidRDefault="00081C8B" w:rsidP="00081C8B">
      <w:pPr>
        <w:ind w:firstLine="480"/>
        <w:rPr>
          <w:color w:val="000000" w:themeColor="text1"/>
        </w:rPr>
      </w:pPr>
      <w:r w:rsidRPr="00D01AF1">
        <w:rPr>
          <w:rFonts w:hint="eastAsia"/>
          <w:color w:val="000000" w:themeColor="text1"/>
        </w:rPr>
        <w:t>本次评价根据以上监测数据对本项目所在区域环境质量进行评价。</w:t>
      </w:r>
    </w:p>
    <w:p w14:paraId="60D5BFF5"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环境空气质量现状</w:t>
      </w:r>
      <w:bookmarkEnd w:id="227"/>
      <w:bookmarkEnd w:id="228"/>
      <w:r w:rsidRPr="00D01AF1">
        <w:rPr>
          <w:rFonts w:eastAsia="楷体" w:hint="eastAsia"/>
          <w:b/>
          <w:color w:val="000000" w:themeColor="text1"/>
          <w:sz w:val="28"/>
        </w:rPr>
        <w:t>评价</w:t>
      </w:r>
      <w:bookmarkEnd w:id="229"/>
      <w:bookmarkEnd w:id="230"/>
      <w:bookmarkEnd w:id="231"/>
      <w:bookmarkEnd w:id="232"/>
    </w:p>
    <w:p w14:paraId="0331F98B"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bookmarkStart w:id="237" w:name="_Toc324839601"/>
      <w:bookmarkStart w:id="238" w:name="_Toc324839304"/>
      <w:r w:rsidRPr="00D01AF1">
        <w:rPr>
          <w:rFonts w:hint="eastAsia"/>
          <w:b/>
          <w:snapToGrid w:val="0"/>
          <w:color w:val="000000" w:themeColor="text1"/>
        </w:rPr>
        <w:t>基本污染物环境质量现状评价</w:t>
      </w:r>
    </w:p>
    <w:p w14:paraId="2F3EED50" w14:textId="295562F5" w:rsidR="00081C8B" w:rsidRPr="00D01AF1" w:rsidRDefault="00081C8B" w:rsidP="00081C8B">
      <w:pPr>
        <w:ind w:firstLine="480"/>
        <w:rPr>
          <w:color w:val="000000" w:themeColor="text1"/>
          <w:kern w:val="2"/>
        </w:rPr>
      </w:pPr>
      <w:r w:rsidRPr="00D01AF1">
        <w:rPr>
          <w:rFonts w:hint="eastAsia"/>
          <w:color w:val="000000" w:themeColor="text1"/>
        </w:rPr>
        <w:t>根据大气功能区划分原则，项目所在区域为二类功能区，环境空气质量应执行《环境空气质量标准》（</w:t>
      </w:r>
      <w:r w:rsidRPr="00D01AF1">
        <w:rPr>
          <w:color w:val="000000" w:themeColor="text1"/>
        </w:rPr>
        <w:t>GB3095-2012</w:t>
      </w:r>
      <w:r w:rsidRPr="00D01AF1">
        <w:rPr>
          <w:rFonts w:hint="eastAsia"/>
          <w:color w:val="000000" w:themeColor="text1"/>
        </w:rPr>
        <w:t>）二级标准。</w:t>
      </w:r>
      <w:r w:rsidR="00BA222D" w:rsidRPr="00D01AF1">
        <w:rPr>
          <w:color w:val="000000" w:themeColor="text1"/>
        </w:rPr>
        <w:t>根据新乡市生态环境局发布的《新乡市</w:t>
      </w:r>
      <w:r w:rsidR="00BA222D" w:rsidRPr="00D01AF1">
        <w:rPr>
          <w:color w:val="000000" w:themeColor="text1"/>
        </w:rPr>
        <w:t>202</w:t>
      </w:r>
      <w:r w:rsidR="00BA222D" w:rsidRPr="00D01AF1">
        <w:rPr>
          <w:rFonts w:hint="eastAsia"/>
          <w:color w:val="000000" w:themeColor="text1"/>
        </w:rPr>
        <w:t>3</w:t>
      </w:r>
      <w:r w:rsidR="00BA222D" w:rsidRPr="00D01AF1">
        <w:rPr>
          <w:color w:val="000000" w:themeColor="text1"/>
        </w:rPr>
        <w:t>年环境质量年报》，</w:t>
      </w:r>
      <w:r w:rsidRPr="00D01AF1">
        <w:rPr>
          <w:rFonts w:hint="eastAsia"/>
          <w:color w:val="000000" w:themeColor="text1"/>
        </w:rPr>
        <w:t>区域空气质量现状数据如下表所示。</w:t>
      </w:r>
    </w:p>
    <w:p w14:paraId="1C22E92A" w14:textId="77777777" w:rsidR="00081C8B" w:rsidRPr="00D01AF1" w:rsidRDefault="00081C8B" w:rsidP="00081C8B">
      <w:pPr>
        <w:adjustRightInd/>
        <w:snapToGrid/>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b/>
          <w:bCs/>
          <w:color w:val="000000" w:themeColor="text1"/>
          <w:kern w:val="2"/>
          <w:szCs w:val="24"/>
        </w:rPr>
        <w:t>4</w:t>
      </w:r>
      <w:r w:rsidRPr="00D01AF1">
        <w:rPr>
          <w:rFonts w:hint="eastAsia"/>
          <w:b/>
          <w:bCs/>
          <w:color w:val="000000" w:themeColor="text1"/>
          <w:kern w:val="2"/>
          <w:szCs w:val="24"/>
        </w:rPr>
        <w:t>-</w:t>
      </w:r>
      <w:r w:rsidRPr="00D01AF1">
        <w:rPr>
          <w:b/>
          <w:bCs/>
          <w:color w:val="000000" w:themeColor="text1"/>
          <w:kern w:val="2"/>
          <w:szCs w:val="24"/>
        </w:rPr>
        <w:t xml:space="preserve">1               </w:t>
      </w:r>
      <w:r w:rsidRPr="00D01AF1">
        <w:rPr>
          <w:rFonts w:hint="eastAsia"/>
          <w:b/>
          <w:bCs/>
          <w:color w:val="000000" w:themeColor="text1"/>
          <w:kern w:val="2"/>
          <w:szCs w:val="24"/>
        </w:rPr>
        <w:t>区域空气质量现状评价表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305"/>
        <w:gridCol w:w="1757"/>
        <w:gridCol w:w="1457"/>
        <w:gridCol w:w="1583"/>
        <w:gridCol w:w="1191"/>
        <w:gridCol w:w="1189"/>
      </w:tblGrid>
      <w:tr w:rsidR="00FB3557" w:rsidRPr="00D01AF1" w14:paraId="75435065" w14:textId="77777777" w:rsidTr="00322A21">
        <w:trPr>
          <w:cantSplit/>
          <w:trHeight w:val="397"/>
          <w:jc w:val="center"/>
        </w:trPr>
        <w:tc>
          <w:tcPr>
            <w:tcW w:w="769" w:type="pct"/>
            <w:tcMar>
              <w:top w:w="57" w:type="dxa"/>
              <w:left w:w="85" w:type="dxa"/>
              <w:bottom w:w="57" w:type="dxa"/>
              <w:right w:w="85" w:type="dxa"/>
            </w:tcMar>
            <w:vAlign w:val="center"/>
          </w:tcPr>
          <w:p w14:paraId="0257A53C" w14:textId="77777777" w:rsidR="00081C8B" w:rsidRPr="00D01AF1" w:rsidRDefault="00081C8B" w:rsidP="00081C8B">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污染物</w:t>
            </w:r>
          </w:p>
        </w:tc>
        <w:tc>
          <w:tcPr>
            <w:tcW w:w="1036" w:type="pct"/>
            <w:tcMar>
              <w:top w:w="57" w:type="dxa"/>
              <w:left w:w="85" w:type="dxa"/>
              <w:bottom w:w="57" w:type="dxa"/>
              <w:right w:w="85" w:type="dxa"/>
            </w:tcMar>
            <w:vAlign w:val="center"/>
          </w:tcPr>
          <w:p w14:paraId="776AB261" w14:textId="77777777" w:rsidR="00081C8B" w:rsidRPr="00D01AF1" w:rsidRDefault="00081C8B" w:rsidP="00081C8B">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年评价指标</w:t>
            </w:r>
          </w:p>
        </w:tc>
        <w:tc>
          <w:tcPr>
            <w:tcW w:w="859" w:type="pct"/>
            <w:tcMar>
              <w:top w:w="57" w:type="dxa"/>
              <w:left w:w="85" w:type="dxa"/>
              <w:bottom w:w="57" w:type="dxa"/>
              <w:right w:w="85" w:type="dxa"/>
            </w:tcMar>
            <w:vAlign w:val="center"/>
          </w:tcPr>
          <w:p w14:paraId="534A2D4C" w14:textId="77777777" w:rsidR="00081C8B" w:rsidRPr="00D01AF1" w:rsidRDefault="00081C8B" w:rsidP="00081C8B">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现状浓度</w:t>
            </w:r>
          </w:p>
          <w:p w14:paraId="5FB8A954" w14:textId="77777777" w:rsidR="00081C8B" w:rsidRPr="00D01AF1" w:rsidRDefault="00081C8B" w:rsidP="00081C8B">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w:t>
            </w:r>
            <w:r w:rsidRPr="00D01AF1">
              <w:rPr>
                <w:rFonts w:cs="宋体"/>
                <w:b/>
                <w:bCs/>
                <w:color w:val="000000" w:themeColor="text1"/>
                <w:kern w:val="2"/>
                <w:sz w:val="21"/>
              </w:rPr>
              <w:t>μg/m</w:t>
            </w:r>
            <w:r w:rsidRPr="00D01AF1">
              <w:rPr>
                <w:rFonts w:cs="宋体"/>
                <w:b/>
                <w:bCs/>
                <w:color w:val="000000" w:themeColor="text1"/>
                <w:kern w:val="2"/>
                <w:sz w:val="21"/>
                <w:vertAlign w:val="superscript"/>
              </w:rPr>
              <w:t>3</w:t>
            </w:r>
            <w:r w:rsidRPr="00D01AF1">
              <w:rPr>
                <w:rFonts w:cs="宋体" w:hint="eastAsia"/>
                <w:b/>
                <w:bCs/>
                <w:color w:val="000000" w:themeColor="text1"/>
                <w:kern w:val="2"/>
                <w:sz w:val="21"/>
              </w:rPr>
              <w:t>）</w:t>
            </w:r>
          </w:p>
        </w:tc>
        <w:tc>
          <w:tcPr>
            <w:tcW w:w="933" w:type="pct"/>
            <w:tcMar>
              <w:top w:w="57" w:type="dxa"/>
              <w:left w:w="85" w:type="dxa"/>
              <w:bottom w:w="57" w:type="dxa"/>
              <w:right w:w="85" w:type="dxa"/>
            </w:tcMar>
            <w:vAlign w:val="center"/>
          </w:tcPr>
          <w:p w14:paraId="4A44EADC" w14:textId="77777777" w:rsidR="00081C8B" w:rsidRPr="00D01AF1" w:rsidRDefault="00081C8B" w:rsidP="00081C8B">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标准值</w:t>
            </w:r>
          </w:p>
          <w:p w14:paraId="50F2D09D" w14:textId="77777777" w:rsidR="00081C8B" w:rsidRPr="00D01AF1" w:rsidRDefault="00081C8B" w:rsidP="00081C8B">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w:t>
            </w:r>
            <w:r w:rsidRPr="00D01AF1">
              <w:rPr>
                <w:rFonts w:cs="宋体"/>
                <w:b/>
                <w:bCs/>
                <w:color w:val="000000" w:themeColor="text1"/>
                <w:kern w:val="2"/>
                <w:sz w:val="21"/>
              </w:rPr>
              <w:t>μg/m</w:t>
            </w:r>
            <w:r w:rsidRPr="00D01AF1">
              <w:rPr>
                <w:rFonts w:cs="宋体"/>
                <w:b/>
                <w:bCs/>
                <w:color w:val="000000" w:themeColor="text1"/>
                <w:kern w:val="2"/>
                <w:sz w:val="21"/>
                <w:vertAlign w:val="superscript"/>
              </w:rPr>
              <w:t>3</w:t>
            </w:r>
            <w:r w:rsidRPr="00D01AF1">
              <w:rPr>
                <w:rFonts w:cs="宋体" w:hint="eastAsia"/>
                <w:b/>
                <w:bCs/>
                <w:color w:val="000000" w:themeColor="text1"/>
                <w:kern w:val="2"/>
                <w:sz w:val="21"/>
              </w:rPr>
              <w:t>）</w:t>
            </w:r>
          </w:p>
        </w:tc>
        <w:tc>
          <w:tcPr>
            <w:tcW w:w="702" w:type="pct"/>
            <w:tcMar>
              <w:top w:w="57" w:type="dxa"/>
              <w:left w:w="85" w:type="dxa"/>
              <w:bottom w:w="57" w:type="dxa"/>
              <w:right w:w="85" w:type="dxa"/>
            </w:tcMar>
            <w:vAlign w:val="center"/>
          </w:tcPr>
          <w:p w14:paraId="0E39F6F2" w14:textId="77777777" w:rsidR="00081C8B" w:rsidRPr="00D01AF1" w:rsidRDefault="00081C8B" w:rsidP="00081C8B">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占标率</w:t>
            </w:r>
          </w:p>
          <w:p w14:paraId="60C36892" w14:textId="77777777" w:rsidR="00081C8B" w:rsidRPr="00D01AF1" w:rsidRDefault="00081C8B" w:rsidP="00081C8B">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b/>
                <w:bCs/>
                <w:color w:val="000000" w:themeColor="text1"/>
                <w:kern w:val="2"/>
                <w:sz w:val="21"/>
              </w:rPr>
              <w:t>%</w:t>
            </w:r>
          </w:p>
        </w:tc>
        <w:tc>
          <w:tcPr>
            <w:tcW w:w="701" w:type="pct"/>
            <w:tcMar>
              <w:top w:w="57" w:type="dxa"/>
              <w:left w:w="85" w:type="dxa"/>
              <w:bottom w:w="57" w:type="dxa"/>
              <w:right w:w="85" w:type="dxa"/>
            </w:tcMar>
            <w:vAlign w:val="center"/>
          </w:tcPr>
          <w:p w14:paraId="438F8DE5" w14:textId="77777777" w:rsidR="00081C8B" w:rsidRPr="00D01AF1" w:rsidRDefault="00081C8B" w:rsidP="00081C8B">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达标情况</w:t>
            </w:r>
          </w:p>
        </w:tc>
      </w:tr>
      <w:tr w:rsidR="00FB3557" w:rsidRPr="00D01AF1" w14:paraId="3E4AE036" w14:textId="77777777" w:rsidTr="00322A21">
        <w:trPr>
          <w:cantSplit/>
          <w:trHeight w:val="397"/>
          <w:jc w:val="center"/>
        </w:trPr>
        <w:tc>
          <w:tcPr>
            <w:tcW w:w="769" w:type="pct"/>
            <w:tcMar>
              <w:top w:w="57" w:type="dxa"/>
              <w:left w:w="85" w:type="dxa"/>
              <w:bottom w:w="57" w:type="dxa"/>
              <w:right w:w="85" w:type="dxa"/>
            </w:tcMar>
            <w:vAlign w:val="center"/>
          </w:tcPr>
          <w:p w14:paraId="32703A76"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1036" w:type="pct"/>
            <w:tcMar>
              <w:top w:w="57" w:type="dxa"/>
              <w:left w:w="85" w:type="dxa"/>
              <w:bottom w:w="57" w:type="dxa"/>
              <w:right w:w="85" w:type="dxa"/>
            </w:tcMar>
            <w:vAlign w:val="center"/>
          </w:tcPr>
          <w:p w14:paraId="167F9FCE"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年平均质量浓度</w:t>
            </w:r>
          </w:p>
        </w:tc>
        <w:tc>
          <w:tcPr>
            <w:tcW w:w="859" w:type="pct"/>
            <w:tcMar>
              <w:top w:w="57" w:type="dxa"/>
              <w:left w:w="85" w:type="dxa"/>
              <w:bottom w:w="57" w:type="dxa"/>
              <w:right w:w="85" w:type="dxa"/>
            </w:tcMar>
            <w:vAlign w:val="center"/>
          </w:tcPr>
          <w:p w14:paraId="39225AA2" w14:textId="00239E87"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80</w:t>
            </w:r>
          </w:p>
        </w:tc>
        <w:tc>
          <w:tcPr>
            <w:tcW w:w="933" w:type="pct"/>
            <w:tcMar>
              <w:top w:w="57" w:type="dxa"/>
              <w:left w:w="85" w:type="dxa"/>
              <w:bottom w:w="57" w:type="dxa"/>
              <w:right w:w="85" w:type="dxa"/>
            </w:tcMar>
            <w:vAlign w:val="center"/>
          </w:tcPr>
          <w:p w14:paraId="75FBC68D" w14:textId="21563785" w:rsidR="00187B29" w:rsidRPr="00D01AF1" w:rsidRDefault="00187B29" w:rsidP="00187B29">
            <w:pPr>
              <w:adjustRightInd/>
              <w:snapToGrid/>
              <w:spacing w:line="240" w:lineRule="auto"/>
              <w:ind w:firstLineChars="0" w:firstLine="0"/>
              <w:contextualSpacing/>
              <w:jc w:val="center"/>
              <w:rPr>
                <w:color w:val="000000" w:themeColor="text1"/>
                <w:kern w:val="2"/>
                <w:sz w:val="21"/>
                <w:szCs w:val="16"/>
              </w:rPr>
            </w:pPr>
            <w:r w:rsidRPr="00D01AF1">
              <w:rPr>
                <w:color w:val="000000" w:themeColor="text1"/>
                <w:sz w:val="21"/>
                <w:szCs w:val="16"/>
              </w:rPr>
              <w:t>70</w:t>
            </w:r>
          </w:p>
        </w:tc>
        <w:tc>
          <w:tcPr>
            <w:tcW w:w="702" w:type="pct"/>
            <w:tcMar>
              <w:top w:w="57" w:type="dxa"/>
              <w:left w:w="85" w:type="dxa"/>
              <w:bottom w:w="57" w:type="dxa"/>
              <w:right w:w="85" w:type="dxa"/>
            </w:tcMar>
            <w:vAlign w:val="center"/>
          </w:tcPr>
          <w:p w14:paraId="56FCF6EC" w14:textId="2D96429F"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114</w:t>
            </w:r>
          </w:p>
        </w:tc>
        <w:tc>
          <w:tcPr>
            <w:tcW w:w="701" w:type="pct"/>
            <w:tcMar>
              <w:top w:w="57" w:type="dxa"/>
              <w:left w:w="85" w:type="dxa"/>
              <w:bottom w:w="57" w:type="dxa"/>
              <w:right w:w="85" w:type="dxa"/>
            </w:tcMar>
            <w:vAlign w:val="center"/>
          </w:tcPr>
          <w:p w14:paraId="4199A48F"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超标</w:t>
            </w:r>
          </w:p>
        </w:tc>
      </w:tr>
      <w:tr w:rsidR="00FB3557" w:rsidRPr="00D01AF1" w14:paraId="78141917" w14:textId="77777777" w:rsidTr="00322A21">
        <w:trPr>
          <w:cantSplit/>
          <w:trHeight w:val="397"/>
          <w:jc w:val="center"/>
        </w:trPr>
        <w:tc>
          <w:tcPr>
            <w:tcW w:w="769" w:type="pct"/>
            <w:tcMar>
              <w:top w:w="57" w:type="dxa"/>
              <w:left w:w="85" w:type="dxa"/>
              <w:bottom w:w="57" w:type="dxa"/>
              <w:right w:w="85" w:type="dxa"/>
            </w:tcMar>
            <w:vAlign w:val="center"/>
          </w:tcPr>
          <w:p w14:paraId="59883E6C"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PM</w:t>
            </w:r>
            <w:r w:rsidRPr="00D01AF1">
              <w:rPr>
                <w:color w:val="000000" w:themeColor="text1"/>
                <w:kern w:val="2"/>
                <w:sz w:val="21"/>
                <w:szCs w:val="21"/>
                <w:vertAlign w:val="subscript"/>
              </w:rPr>
              <w:t>2.5</w:t>
            </w:r>
          </w:p>
        </w:tc>
        <w:tc>
          <w:tcPr>
            <w:tcW w:w="1036" w:type="pct"/>
            <w:tcMar>
              <w:top w:w="57" w:type="dxa"/>
              <w:left w:w="85" w:type="dxa"/>
              <w:bottom w:w="57" w:type="dxa"/>
              <w:right w:w="85" w:type="dxa"/>
            </w:tcMar>
            <w:vAlign w:val="center"/>
          </w:tcPr>
          <w:p w14:paraId="5ACFA806"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年平均质量浓度</w:t>
            </w:r>
          </w:p>
        </w:tc>
        <w:tc>
          <w:tcPr>
            <w:tcW w:w="859" w:type="pct"/>
            <w:tcMar>
              <w:top w:w="57" w:type="dxa"/>
              <w:left w:w="85" w:type="dxa"/>
              <w:bottom w:w="57" w:type="dxa"/>
              <w:right w:w="85" w:type="dxa"/>
            </w:tcMar>
            <w:vAlign w:val="center"/>
          </w:tcPr>
          <w:p w14:paraId="6B6DD282" w14:textId="5F79E065"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47</w:t>
            </w:r>
          </w:p>
        </w:tc>
        <w:tc>
          <w:tcPr>
            <w:tcW w:w="933" w:type="pct"/>
            <w:tcMar>
              <w:top w:w="57" w:type="dxa"/>
              <w:left w:w="85" w:type="dxa"/>
              <w:bottom w:w="57" w:type="dxa"/>
              <w:right w:w="85" w:type="dxa"/>
            </w:tcMar>
            <w:vAlign w:val="center"/>
          </w:tcPr>
          <w:p w14:paraId="6F31A761" w14:textId="2D4E98DF" w:rsidR="00187B29" w:rsidRPr="00D01AF1" w:rsidRDefault="00187B29" w:rsidP="00187B29">
            <w:pPr>
              <w:adjustRightInd/>
              <w:snapToGrid/>
              <w:spacing w:line="240" w:lineRule="auto"/>
              <w:ind w:firstLineChars="0" w:firstLine="0"/>
              <w:contextualSpacing/>
              <w:jc w:val="center"/>
              <w:rPr>
                <w:color w:val="000000" w:themeColor="text1"/>
                <w:kern w:val="2"/>
                <w:sz w:val="21"/>
                <w:szCs w:val="16"/>
              </w:rPr>
            </w:pPr>
            <w:r w:rsidRPr="00D01AF1">
              <w:rPr>
                <w:color w:val="000000" w:themeColor="text1"/>
                <w:sz w:val="21"/>
                <w:szCs w:val="16"/>
              </w:rPr>
              <w:t>35</w:t>
            </w:r>
          </w:p>
        </w:tc>
        <w:tc>
          <w:tcPr>
            <w:tcW w:w="702" w:type="pct"/>
            <w:tcMar>
              <w:top w:w="57" w:type="dxa"/>
              <w:left w:w="85" w:type="dxa"/>
              <w:bottom w:w="57" w:type="dxa"/>
              <w:right w:w="85" w:type="dxa"/>
            </w:tcMar>
            <w:vAlign w:val="center"/>
          </w:tcPr>
          <w:p w14:paraId="5EEF32A4" w14:textId="590A53FD"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134</w:t>
            </w:r>
          </w:p>
        </w:tc>
        <w:tc>
          <w:tcPr>
            <w:tcW w:w="701" w:type="pct"/>
            <w:tcMar>
              <w:top w:w="57" w:type="dxa"/>
              <w:left w:w="85" w:type="dxa"/>
              <w:bottom w:w="57" w:type="dxa"/>
              <w:right w:w="85" w:type="dxa"/>
            </w:tcMar>
            <w:vAlign w:val="center"/>
          </w:tcPr>
          <w:p w14:paraId="1976A7E7"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超标</w:t>
            </w:r>
          </w:p>
        </w:tc>
      </w:tr>
      <w:tr w:rsidR="00FB3557" w:rsidRPr="00D01AF1" w14:paraId="41176F09" w14:textId="77777777" w:rsidTr="00322A21">
        <w:trPr>
          <w:cantSplit/>
          <w:trHeight w:val="397"/>
          <w:jc w:val="center"/>
        </w:trPr>
        <w:tc>
          <w:tcPr>
            <w:tcW w:w="769" w:type="pct"/>
            <w:tcMar>
              <w:top w:w="57" w:type="dxa"/>
              <w:left w:w="85" w:type="dxa"/>
              <w:bottom w:w="57" w:type="dxa"/>
              <w:right w:w="85" w:type="dxa"/>
            </w:tcMar>
            <w:vAlign w:val="center"/>
          </w:tcPr>
          <w:p w14:paraId="36136ED5"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SO</w:t>
            </w:r>
            <w:r w:rsidRPr="00D01AF1">
              <w:rPr>
                <w:color w:val="000000" w:themeColor="text1"/>
                <w:kern w:val="2"/>
                <w:sz w:val="21"/>
                <w:szCs w:val="21"/>
                <w:vertAlign w:val="subscript"/>
              </w:rPr>
              <w:t>2</w:t>
            </w:r>
          </w:p>
        </w:tc>
        <w:tc>
          <w:tcPr>
            <w:tcW w:w="1036" w:type="pct"/>
            <w:tcMar>
              <w:top w:w="57" w:type="dxa"/>
              <w:left w:w="85" w:type="dxa"/>
              <w:bottom w:w="57" w:type="dxa"/>
              <w:right w:w="85" w:type="dxa"/>
            </w:tcMar>
            <w:vAlign w:val="center"/>
          </w:tcPr>
          <w:p w14:paraId="228FB560"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年平均质量浓度</w:t>
            </w:r>
          </w:p>
        </w:tc>
        <w:tc>
          <w:tcPr>
            <w:tcW w:w="859" w:type="pct"/>
            <w:tcMar>
              <w:top w:w="57" w:type="dxa"/>
              <w:left w:w="85" w:type="dxa"/>
              <w:bottom w:w="57" w:type="dxa"/>
              <w:right w:w="85" w:type="dxa"/>
            </w:tcMar>
            <w:vAlign w:val="center"/>
          </w:tcPr>
          <w:p w14:paraId="7E2DEF19" w14:textId="7C3C0A6B"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9</w:t>
            </w:r>
          </w:p>
        </w:tc>
        <w:tc>
          <w:tcPr>
            <w:tcW w:w="933" w:type="pct"/>
            <w:tcMar>
              <w:top w:w="57" w:type="dxa"/>
              <w:left w:w="85" w:type="dxa"/>
              <w:bottom w:w="57" w:type="dxa"/>
              <w:right w:w="85" w:type="dxa"/>
            </w:tcMar>
            <w:vAlign w:val="center"/>
          </w:tcPr>
          <w:p w14:paraId="433AA05F" w14:textId="15C5E8B1" w:rsidR="00187B29" w:rsidRPr="00D01AF1" w:rsidRDefault="00187B29" w:rsidP="00187B29">
            <w:pPr>
              <w:adjustRightInd/>
              <w:snapToGrid/>
              <w:spacing w:line="240" w:lineRule="auto"/>
              <w:ind w:firstLineChars="0" w:firstLine="0"/>
              <w:contextualSpacing/>
              <w:jc w:val="center"/>
              <w:rPr>
                <w:color w:val="000000" w:themeColor="text1"/>
                <w:kern w:val="2"/>
                <w:sz w:val="21"/>
                <w:szCs w:val="16"/>
              </w:rPr>
            </w:pPr>
            <w:r w:rsidRPr="00D01AF1">
              <w:rPr>
                <w:color w:val="000000" w:themeColor="text1"/>
                <w:sz w:val="21"/>
                <w:szCs w:val="16"/>
              </w:rPr>
              <w:t>60</w:t>
            </w:r>
          </w:p>
        </w:tc>
        <w:tc>
          <w:tcPr>
            <w:tcW w:w="702" w:type="pct"/>
            <w:tcMar>
              <w:top w:w="57" w:type="dxa"/>
              <w:left w:w="85" w:type="dxa"/>
              <w:bottom w:w="57" w:type="dxa"/>
              <w:right w:w="85" w:type="dxa"/>
            </w:tcMar>
            <w:vAlign w:val="center"/>
          </w:tcPr>
          <w:p w14:paraId="3B2733F4" w14:textId="1743A433"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15</w:t>
            </w:r>
          </w:p>
        </w:tc>
        <w:tc>
          <w:tcPr>
            <w:tcW w:w="701" w:type="pct"/>
            <w:tcMar>
              <w:top w:w="57" w:type="dxa"/>
              <w:left w:w="85" w:type="dxa"/>
              <w:bottom w:w="57" w:type="dxa"/>
              <w:right w:w="85" w:type="dxa"/>
            </w:tcMar>
            <w:vAlign w:val="center"/>
          </w:tcPr>
          <w:p w14:paraId="6A00F081"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达标</w:t>
            </w:r>
          </w:p>
        </w:tc>
      </w:tr>
      <w:tr w:rsidR="00FB3557" w:rsidRPr="00D01AF1" w14:paraId="006DBF6A" w14:textId="77777777" w:rsidTr="00322A21">
        <w:trPr>
          <w:cantSplit/>
          <w:trHeight w:val="397"/>
          <w:jc w:val="center"/>
        </w:trPr>
        <w:tc>
          <w:tcPr>
            <w:tcW w:w="769" w:type="pct"/>
            <w:tcMar>
              <w:top w:w="57" w:type="dxa"/>
              <w:left w:w="85" w:type="dxa"/>
              <w:bottom w:w="57" w:type="dxa"/>
              <w:right w:w="85" w:type="dxa"/>
            </w:tcMar>
            <w:vAlign w:val="center"/>
          </w:tcPr>
          <w:p w14:paraId="3B0B94DF"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NO</w:t>
            </w:r>
            <w:r w:rsidRPr="00D01AF1">
              <w:rPr>
                <w:color w:val="000000" w:themeColor="text1"/>
                <w:kern w:val="2"/>
                <w:sz w:val="21"/>
                <w:szCs w:val="21"/>
                <w:vertAlign w:val="subscript"/>
              </w:rPr>
              <w:t>2</w:t>
            </w:r>
          </w:p>
        </w:tc>
        <w:tc>
          <w:tcPr>
            <w:tcW w:w="1036" w:type="pct"/>
            <w:tcMar>
              <w:top w:w="57" w:type="dxa"/>
              <w:left w:w="85" w:type="dxa"/>
              <w:bottom w:w="57" w:type="dxa"/>
              <w:right w:w="85" w:type="dxa"/>
            </w:tcMar>
            <w:vAlign w:val="center"/>
          </w:tcPr>
          <w:p w14:paraId="465AF85E"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年平均质量浓度</w:t>
            </w:r>
          </w:p>
        </w:tc>
        <w:tc>
          <w:tcPr>
            <w:tcW w:w="859" w:type="pct"/>
            <w:tcMar>
              <w:top w:w="57" w:type="dxa"/>
              <w:left w:w="85" w:type="dxa"/>
              <w:bottom w:w="57" w:type="dxa"/>
              <w:right w:w="85" w:type="dxa"/>
            </w:tcMar>
            <w:vAlign w:val="center"/>
          </w:tcPr>
          <w:p w14:paraId="2AF70152" w14:textId="0A90676C"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3</w:t>
            </w:r>
            <w:r w:rsidRPr="00D01AF1">
              <w:rPr>
                <w:color w:val="000000" w:themeColor="text1"/>
                <w:sz w:val="21"/>
                <w:szCs w:val="16"/>
              </w:rPr>
              <w:t>0</w:t>
            </w:r>
          </w:p>
        </w:tc>
        <w:tc>
          <w:tcPr>
            <w:tcW w:w="933" w:type="pct"/>
            <w:tcMar>
              <w:top w:w="57" w:type="dxa"/>
              <w:left w:w="85" w:type="dxa"/>
              <w:bottom w:w="57" w:type="dxa"/>
              <w:right w:w="85" w:type="dxa"/>
            </w:tcMar>
            <w:vAlign w:val="center"/>
          </w:tcPr>
          <w:p w14:paraId="60FA7217" w14:textId="7E33B592" w:rsidR="00187B29" w:rsidRPr="00D01AF1" w:rsidRDefault="00187B29" w:rsidP="00187B29">
            <w:pPr>
              <w:adjustRightInd/>
              <w:snapToGrid/>
              <w:spacing w:line="240" w:lineRule="auto"/>
              <w:ind w:firstLineChars="0" w:firstLine="0"/>
              <w:contextualSpacing/>
              <w:jc w:val="center"/>
              <w:rPr>
                <w:color w:val="000000" w:themeColor="text1"/>
                <w:kern w:val="2"/>
                <w:sz w:val="21"/>
                <w:szCs w:val="16"/>
              </w:rPr>
            </w:pPr>
            <w:r w:rsidRPr="00D01AF1">
              <w:rPr>
                <w:color w:val="000000" w:themeColor="text1"/>
                <w:sz w:val="21"/>
                <w:szCs w:val="16"/>
              </w:rPr>
              <w:t>40</w:t>
            </w:r>
          </w:p>
        </w:tc>
        <w:tc>
          <w:tcPr>
            <w:tcW w:w="702" w:type="pct"/>
            <w:tcMar>
              <w:top w:w="57" w:type="dxa"/>
              <w:left w:w="85" w:type="dxa"/>
              <w:bottom w:w="57" w:type="dxa"/>
              <w:right w:w="85" w:type="dxa"/>
            </w:tcMar>
            <w:vAlign w:val="center"/>
          </w:tcPr>
          <w:p w14:paraId="02F7CB41" w14:textId="722B58A6"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75</w:t>
            </w:r>
          </w:p>
        </w:tc>
        <w:tc>
          <w:tcPr>
            <w:tcW w:w="701" w:type="pct"/>
            <w:tcMar>
              <w:top w:w="57" w:type="dxa"/>
              <w:left w:w="85" w:type="dxa"/>
              <w:bottom w:w="57" w:type="dxa"/>
              <w:right w:w="85" w:type="dxa"/>
            </w:tcMar>
            <w:vAlign w:val="center"/>
          </w:tcPr>
          <w:p w14:paraId="773D297E"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达标</w:t>
            </w:r>
          </w:p>
        </w:tc>
      </w:tr>
      <w:tr w:rsidR="00FB3557" w:rsidRPr="00D01AF1" w14:paraId="3B932F54" w14:textId="77777777" w:rsidTr="00322A21">
        <w:trPr>
          <w:cantSplit/>
          <w:trHeight w:val="397"/>
          <w:jc w:val="center"/>
        </w:trPr>
        <w:tc>
          <w:tcPr>
            <w:tcW w:w="769" w:type="pct"/>
            <w:tcMar>
              <w:top w:w="57" w:type="dxa"/>
              <w:left w:w="85" w:type="dxa"/>
              <w:bottom w:w="57" w:type="dxa"/>
              <w:right w:w="85" w:type="dxa"/>
            </w:tcMar>
            <w:vAlign w:val="center"/>
          </w:tcPr>
          <w:p w14:paraId="0D54FAA3"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CO</w:t>
            </w:r>
          </w:p>
        </w:tc>
        <w:tc>
          <w:tcPr>
            <w:tcW w:w="1036" w:type="pct"/>
            <w:tcMar>
              <w:top w:w="57" w:type="dxa"/>
              <w:left w:w="85" w:type="dxa"/>
              <w:bottom w:w="57" w:type="dxa"/>
              <w:right w:w="85" w:type="dxa"/>
            </w:tcMar>
            <w:vAlign w:val="center"/>
          </w:tcPr>
          <w:p w14:paraId="101FEA61"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第</w:t>
            </w:r>
            <w:r w:rsidRPr="00D01AF1">
              <w:rPr>
                <w:color w:val="000000" w:themeColor="text1"/>
                <w:kern w:val="2"/>
                <w:sz w:val="21"/>
                <w:szCs w:val="21"/>
              </w:rPr>
              <w:t>95</w:t>
            </w:r>
            <w:r w:rsidRPr="00D01AF1">
              <w:rPr>
                <w:rFonts w:hint="eastAsia"/>
                <w:color w:val="000000" w:themeColor="text1"/>
                <w:kern w:val="2"/>
                <w:sz w:val="21"/>
                <w:szCs w:val="21"/>
              </w:rPr>
              <w:t>百分位浓度</w:t>
            </w:r>
          </w:p>
        </w:tc>
        <w:tc>
          <w:tcPr>
            <w:tcW w:w="859" w:type="pct"/>
            <w:tcMar>
              <w:top w:w="57" w:type="dxa"/>
              <w:left w:w="85" w:type="dxa"/>
              <w:bottom w:w="57" w:type="dxa"/>
              <w:right w:w="85" w:type="dxa"/>
            </w:tcMar>
            <w:vAlign w:val="center"/>
          </w:tcPr>
          <w:p w14:paraId="336F3BD5" w14:textId="634DE31B"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color w:val="000000" w:themeColor="text1"/>
                <w:sz w:val="21"/>
                <w:szCs w:val="16"/>
              </w:rPr>
              <w:t>1.</w:t>
            </w:r>
            <w:r w:rsidRPr="00D01AF1">
              <w:rPr>
                <w:rFonts w:hint="eastAsia"/>
                <w:color w:val="000000" w:themeColor="text1"/>
                <w:sz w:val="21"/>
                <w:szCs w:val="16"/>
              </w:rPr>
              <w:t>4</w:t>
            </w:r>
            <w:r w:rsidRPr="00D01AF1">
              <w:rPr>
                <w:color w:val="000000" w:themeColor="text1"/>
                <w:sz w:val="21"/>
                <w:szCs w:val="16"/>
              </w:rPr>
              <w:t>mg/m</w:t>
            </w:r>
            <w:r w:rsidRPr="00D01AF1">
              <w:rPr>
                <w:color w:val="000000" w:themeColor="text1"/>
                <w:sz w:val="21"/>
                <w:szCs w:val="16"/>
                <w:vertAlign w:val="superscript"/>
              </w:rPr>
              <w:t>3</w:t>
            </w:r>
          </w:p>
        </w:tc>
        <w:tc>
          <w:tcPr>
            <w:tcW w:w="933" w:type="pct"/>
            <w:tcMar>
              <w:top w:w="57" w:type="dxa"/>
              <w:left w:w="85" w:type="dxa"/>
              <w:bottom w:w="57" w:type="dxa"/>
              <w:right w:w="85" w:type="dxa"/>
            </w:tcMar>
            <w:vAlign w:val="center"/>
          </w:tcPr>
          <w:p w14:paraId="4D571922" w14:textId="4C468CF6" w:rsidR="00187B29" w:rsidRPr="00D01AF1" w:rsidRDefault="00187B29" w:rsidP="00187B29">
            <w:pPr>
              <w:adjustRightInd/>
              <w:snapToGrid/>
              <w:spacing w:line="240" w:lineRule="auto"/>
              <w:ind w:firstLineChars="0" w:firstLine="0"/>
              <w:contextualSpacing/>
              <w:jc w:val="center"/>
              <w:rPr>
                <w:color w:val="000000" w:themeColor="text1"/>
                <w:kern w:val="2"/>
                <w:sz w:val="21"/>
                <w:szCs w:val="16"/>
              </w:rPr>
            </w:pPr>
            <w:r w:rsidRPr="00D01AF1">
              <w:rPr>
                <w:color w:val="000000" w:themeColor="text1"/>
                <w:sz w:val="21"/>
                <w:szCs w:val="16"/>
              </w:rPr>
              <w:t>4mg/m</w:t>
            </w:r>
            <w:r w:rsidRPr="00D01AF1">
              <w:rPr>
                <w:color w:val="000000" w:themeColor="text1"/>
                <w:sz w:val="21"/>
                <w:szCs w:val="16"/>
                <w:vertAlign w:val="superscript"/>
              </w:rPr>
              <w:t>3</w:t>
            </w:r>
          </w:p>
        </w:tc>
        <w:tc>
          <w:tcPr>
            <w:tcW w:w="702" w:type="pct"/>
            <w:tcMar>
              <w:top w:w="57" w:type="dxa"/>
              <w:left w:w="85" w:type="dxa"/>
              <w:bottom w:w="57" w:type="dxa"/>
              <w:right w:w="85" w:type="dxa"/>
            </w:tcMar>
            <w:vAlign w:val="center"/>
          </w:tcPr>
          <w:p w14:paraId="216BF8C5" w14:textId="4BA377B1"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35</w:t>
            </w:r>
          </w:p>
        </w:tc>
        <w:tc>
          <w:tcPr>
            <w:tcW w:w="701" w:type="pct"/>
            <w:tcMar>
              <w:top w:w="57" w:type="dxa"/>
              <w:left w:w="85" w:type="dxa"/>
              <w:bottom w:w="57" w:type="dxa"/>
              <w:right w:w="85" w:type="dxa"/>
            </w:tcMar>
            <w:vAlign w:val="center"/>
          </w:tcPr>
          <w:p w14:paraId="46335D68"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达标</w:t>
            </w:r>
          </w:p>
        </w:tc>
      </w:tr>
      <w:tr w:rsidR="00FB3557" w:rsidRPr="00D01AF1" w14:paraId="16652110" w14:textId="77777777" w:rsidTr="00322A21">
        <w:trPr>
          <w:cantSplit/>
          <w:trHeight w:val="397"/>
          <w:jc w:val="center"/>
        </w:trPr>
        <w:tc>
          <w:tcPr>
            <w:tcW w:w="769" w:type="pct"/>
            <w:tcMar>
              <w:top w:w="57" w:type="dxa"/>
              <w:left w:w="85" w:type="dxa"/>
              <w:bottom w:w="57" w:type="dxa"/>
              <w:right w:w="85" w:type="dxa"/>
            </w:tcMar>
            <w:vAlign w:val="center"/>
          </w:tcPr>
          <w:p w14:paraId="188B8D79"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O</w:t>
            </w:r>
            <w:r w:rsidRPr="00D01AF1">
              <w:rPr>
                <w:color w:val="000000" w:themeColor="text1"/>
                <w:kern w:val="2"/>
                <w:sz w:val="21"/>
                <w:szCs w:val="21"/>
                <w:vertAlign w:val="subscript"/>
              </w:rPr>
              <w:t>3</w:t>
            </w:r>
          </w:p>
        </w:tc>
        <w:tc>
          <w:tcPr>
            <w:tcW w:w="1036" w:type="pct"/>
            <w:tcMar>
              <w:top w:w="57" w:type="dxa"/>
              <w:left w:w="85" w:type="dxa"/>
              <w:bottom w:w="57" w:type="dxa"/>
              <w:right w:w="85" w:type="dxa"/>
            </w:tcMar>
            <w:vAlign w:val="center"/>
          </w:tcPr>
          <w:p w14:paraId="3CBF1A46"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第</w:t>
            </w:r>
            <w:r w:rsidRPr="00D01AF1">
              <w:rPr>
                <w:color w:val="000000" w:themeColor="text1"/>
                <w:kern w:val="2"/>
                <w:sz w:val="21"/>
                <w:szCs w:val="21"/>
              </w:rPr>
              <w:t>90</w:t>
            </w:r>
            <w:r w:rsidRPr="00D01AF1">
              <w:rPr>
                <w:rFonts w:hint="eastAsia"/>
                <w:color w:val="000000" w:themeColor="text1"/>
                <w:kern w:val="2"/>
                <w:sz w:val="21"/>
                <w:szCs w:val="21"/>
              </w:rPr>
              <w:t>百分位浓度</w:t>
            </w:r>
          </w:p>
        </w:tc>
        <w:tc>
          <w:tcPr>
            <w:tcW w:w="859" w:type="pct"/>
            <w:tcMar>
              <w:top w:w="57" w:type="dxa"/>
              <w:left w:w="85" w:type="dxa"/>
              <w:bottom w:w="57" w:type="dxa"/>
              <w:right w:w="85" w:type="dxa"/>
            </w:tcMar>
            <w:vAlign w:val="center"/>
          </w:tcPr>
          <w:p w14:paraId="0A5FB591" w14:textId="2AEAB03A"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color w:val="000000" w:themeColor="text1"/>
                <w:sz w:val="21"/>
                <w:szCs w:val="16"/>
              </w:rPr>
              <w:t>18</w:t>
            </w:r>
            <w:r w:rsidRPr="00D01AF1">
              <w:rPr>
                <w:rFonts w:hint="eastAsia"/>
                <w:color w:val="000000" w:themeColor="text1"/>
                <w:sz w:val="21"/>
                <w:szCs w:val="16"/>
              </w:rPr>
              <w:t>3</w:t>
            </w:r>
          </w:p>
        </w:tc>
        <w:tc>
          <w:tcPr>
            <w:tcW w:w="933" w:type="pct"/>
            <w:tcMar>
              <w:top w:w="57" w:type="dxa"/>
              <w:left w:w="85" w:type="dxa"/>
              <w:bottom w:w="57" w:type="dxa"/>
              <w:right w:w="85" w:type="dxa"/>
            </w:tcMar>
            <w:vAlign w:val="center"/>
          </w:tcPr>
          <w:p w14:paraId="14C52FC1" w14:textId="68EA02E1" w:rsidR="00187B29" w:rsidRPr="00D01AF1" w:rsidRDefault="00187B29" w:rsidP="00187B29">
            <w:pPr>
              <w:adjustRightInd/>
              <w:snapToGrid/>
              <w:spacing w:line="240" w:lineRule="auto"/>
              <w:ind w:firstLineChars="0" w:firstLine="0"/>
              <w:contextualSpacing/>
              <w:jc w:val="center"/>
              <w:rPr>
                <w:color w:val="000000" w:themeColor="text1"/>
                <w:kern w:val="2"/>
                <w:sz w:val="21"/>
                <w:szCs w:val="16"/>
              </w:rPr>
            </w:pPr>
            <w:r w:rsidRPr="00D01AF1">
              <w:rPr>
                <w:color w:val="000000" w:themeColor="text1"/>
                <w:sz w:val="21"/>
                <w:szCs w:val="16"/>
              </w:rPr>
              <w:t>160</w:t>
            </w:r>
          </w:p>
        </w:tc>
        <w:tc>
          <w:tcPr>
            <w:tcW w:w="702" w:type="pct"/>
            <w:tcMar>
              <w:top w:w="57" w:type="dxa"/>
              <w:left w:w="85" w:type="dxa"/>
              <w:bottom w:w="57" w:type="dxa"/>
              <w:right w:w="85" w:type="dxa"/>
            </w:tcMar>
            <w:vAlign w:val="center"/>
          </w:tcPr>
          <w:p w14:paraId="6BC5BBCE" w14:textId="062DD9EA" w:rsidR="00187B29" w:rsidRPr="00D01AF1" w:rsidRDefault="00187B29" w:rsidP="00187B29">
            <w:pPr>
              <w:adjustRightInd/>
              <w:snapToGrid/>
              <w:spacing w:line="240" w:lineRule="auto"/>
              <w:ind w:firstLineChars="0" w:firstLine="0"/>
              <w:contextualSpacing/>
              <w:jc w:val="center"/>
              <w:rPr>
                <w:color w:val="000000" w:themeColor="text1"/>
                <w:sz w:val="21"/>
                <w:szCs w:val="16"/>
              </w:rPr>
            </w:pPr>
            <w:r w:rsidRPr="00D01AF1">
              <w:rPr>
                <w:rFonts w:hint="eastAsia"/>
                <w:color w:val="000000" w:themeColor="text1"/>
                <w:sz w:val="21"/>
                <w:szCs w:val="16"/>
              </w:rPr>
              <w:t>114</w:t>
            </w:r>
          </w:p>
        </w:tc>
        <w:tc>
          <w:tcPr>
            <w:tcW w:w="701" w:type="pct"/>
            <w:tcMar>
              <w:top w:w="57" w:type="dxa"/>
              <w:left w:w="85" w:type="dxa"/>
              <w:bottom w:w="57" w:type="dxa"/>
              <w:right w:w="85" w:type="dxa"/>
            </w:tcMar>
            <w:vAlign w:val="center"/>
          </w:tcPr>
          <w:p w14:paraId="1BC2AC9F" w14:textId="77777777" w:rsidR="00187B29" w:rsidRPr="00D01AF1" w:rsidRDefault="00187B29" w:rsidP="00187B29">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超标</w:t>
            </w:r>
          </w:p>
        </w:tc>
      </w:tr>
    </w:tbl>
    <w:p w14:paraId="40B2195C" w14:textId="77777777" w:rsidR="00081C8B" w:rsidRPr="00D01AF1" w:rsidRDefault="00081C8B" w:rsidP="00081C8B">
      <w:pPr>
        <w:ind w:firstLine="480"/>
        <w:rPr>
          <w:color w:val="000000" w:themeColor="text1"/>
        </w:rPr>
      </w:pPr>
      <w:r w:rsidRPr="00D01AF1">
        <w:rPr>
          <w:rFonts w:hint="eastAsia"/>
          <w:color w:val="000000" w:themeColor="text1"/>
        </w:rPr>
        <w:t>由上表可知，</w:t>
      </w:r>
      <w:r w:rsidRPr="00D01AF1">
        <w:rPr>
          <w:color w:val="000000" w:themeColor="text1"/>
        </w:rPr>
        <w:t>SO</w:t>
      </w:r>
      <w:r w:rsidRPr="00D01AF1">
        <w:rPr>
          <w:color w:val="000000" w:themeColor="text1"/>
          <w:vertAlign w:val="subscript"/>
        </w:rPr>
        <w:t>2</w:t>
      </w:r>
      <w:r w:rsidRPr="00D01AF1">
        <w:rPr>
          <w:rFonts w:hint="eastAsia"/>
          <w:color w:val="000000" w:themeColor="text1"/>
        </w:rPr>
        <w:t>、</w:t>
      </w:r>
      <w:r w:rsidRPr="00D01AF1">
        <w:rPr>
          <w:color w:val="000000" w:themeColor="text1"/>
        </w:rPr>
        <w:t>NO</w:t>
      </w:r>
      <w:r w:rsidRPr="00D01AF1">
        <w:rPr>
          <w:color w:val="000000" w:themeColor="text1"/>
          <w:vertAlign w:val="subscript"/>
        </w:rPr>
        <w:t>2</w:t>
      </w:r>
      <w:r w:rsidRPr="00D01AF1">
        <w:rPr>
          <w:rFonts w:hint="eastAsia"/>
          <w:color w:val="000000" w:themeColor="text1"/>
        </w:rPr>
        <w:t>、</w:t>
      </w:r>
      <w:r w:rsidRPr="00D01AF1">
        <w:rPr>
          <w:color w:val="000000" w:themeColor="text1"/>
        </w:rPr>
        <w:t>CO</w:t>
      </w:r>
      <w:r w:rsidRPr="00D01AF1">
        <w:rPr>
          <w:rFonts w:hint="eastAsia"/>
          <w:color w:val="000000" w:themeColor="text1"/>
        </w:rPr>
        <w:t>能够满足《环境空气质量标准》（</w:t>
      </w:r>
      <w:r w:rsidRPr="00D01AF1">
        <w:rPr>
          <w:color w:val="000000" w:themeColor="text1"/>
        </w:rPr>
        <w:t>GB3095-2012</w:t>
      </w:r>
      <w:r w:rsidRPr="00D01AF1">
        <w:rPr>
          <w:rFonts w:hint="eastAsia"/>
          <w:color w:val="000000" w:themeColor="text1"/>
        </w:rPr>
        <w:t>）二级标准；</w:t>
      </w:r>
      <w:r w:rsidRPr="00D01AF1">
        <w:rPr>
          <w:color w:val="000000" w:themeColor="text1"/>
        </w:rPr>
        <w:t>PM</w:t>
      </w:r>
      <w:r w:rsidRPr="00D01AF1">
        <w:rPr>
          <w:color w:val="000000" w:themeColor="text1"/>
          <w:vertAlign w:val="subscript"/>
        </w:rPr>
        <w:t>10</w:t>
      </w:r>
      <w:r w:rsidRPr="00D01AF1">
        <w:rPr>
          <w:rFonts w:hint="eastAsia"/>
          <w:color w:val="000000" w:themeColor="text1"/>
        </w:rPr>
        <w:t>、</w:t>
      </w:r>
      <w:r w:rsidRPr="00D01AF1">
        <w:rPr>
          <w:color w:val="000000" w:themeColor="text1"/>
        </w:rPr>
        <w:t>PM</w:t>
      </w:r>
      <w:r w:rsidRPr="00D01AF1">
        <w:rPr>
          <w:color w:val="000000" w:themeColor="text1"/>
          <w:vertAlign w:val="subscript"/>
        </w:rPr>
        <w:t>2.5</w:t>
      </w:r>
      <w:r w:rsidRPr="00D01AF1">
        <w:rPr>
          <w:rFonts w:hint="eastAsia"/>
          <w:color w:val="000000" w:themeColor="text1"/>
        </w:rPr>
        <w:t>和</w:t>
      </w:r>
      <w:r w:rsidRPr="00D01AF1">
        <w:rPr>
          <w:color w:val="000000" w:themeColor="text1"/>
        </w:rPr>
        <w:t>O</w:t>
      </w:r>
      <w:r w:rsidRPr="00D01AF1">
        <w:rPr>
          <w:color w:val="000000" w:themeColor="text1"/>
          <w:vertAlign w:val="subscript"/>
        </w:rPr>
        <w:t>3</w:t>
      </w:r>
      <w:r w:rsidRPr="00D01AF1">
        <w:rPr>
          <w:rFonts w:hint="eastAsia"/>
          <w:color w:val="000000" w:themeColor="text1"/>
        </w:rPr>
        <w:t>均不能够满足《环境空气质量标准》（</w:t>
      </w:r>
      <w:r w:rsidRPr="00D01AF1">
        <w:rPr>
          <w:color w:val="000000" w:themeColor="text1"/>
        </w:rPr>
        <w:t>GB3095-2012</w:t>
      </w:r>
      <w:r w:rsidRPr="00D01AF1">
        <w:rPr>
          <w:rFonts w:hint="eastAsia"/>
          <w:color w:val="000000" w:themeColor="text1"/>
        </w:rPr>
        <w:t>）二级标准要求。根据《环境影响评价技术导则大气环境》</w:t>
      </w:r>
      <w:r w:rsidRPr="00D01AF1">
        <w:rPr>
          <w:color w:val="000000" w:themeColor="text1"/>
        </w:rPr>
        <w:t>(HJ2.2-2018)</w:t>
      </w:r>
      <w:r w:rsidRPr="00D01AF1">
        <w:rPr>
          <w:rFonts w:hint="eastAsia"/>
          <w:color w:val="000000" w:themeColor="text1"/>
        </w:rPr>
        <w:t>，本项目所在区域属于未达标区。空气质量超标原因主要为：①冬季供暖锅炉以及部分企业燃煤锅炉启动，且冬季大气自净能力下降，污染扩散气象条件差；②区域内汽车等交通源增加，污染物排放量增大；③天气干燥，尘土较多。因此超标现象属</w:t>
      </w:r>
      <w:r w:rsidRPr="00D01AF1">
        <w:rPr>
          <w:rFonts w:hint="eastAsia"/>
          <w:color w:val="000000" w:themeColor="text1"/>
        </w:rPr>
        <w:lastRenderedPageBreak/>
        <w:t>于区域性污染问题。</w:t>
      </w:r>
    </w:p>
    <w:p w14:paraId="0B83C141" w14:textId="1C7EE084" w:rsidR="00081C8B" w:rsidRPr="00D01AF1" w:rsidRDefault="00081C8B" w:rsidP="00081C8B">
      <w:pPr>
        <w:ind w:firstLine="480"/>
        <w:rPr>
          <w:color w:val="000000" w:themeColor="text1"/>
        </w:rPr>
      </w:pPr>
      <w:r w:rsidRPr="00D01AF1">
        <w:rPr>
          <w:rFonts w:hint="eastAsia"/>
          <w:color w:val="000000" w:themeColor="text1"/>
        </w:rPr>
        <w:t>目前，新乡市正在实施</w:t>
      </w:r>
      <w:r w:rsidR="00242C2B" w:rsidRPr="00D01AF1">
        <w:rPr>
          <w:rFonts w:hint="eastAsia"/>
          <w:color w:val="000000" w:themeColor="text1"/>
        </w:rPr>
        <w:t>新乡市环境污染防治攻坚指挥部办公室关于印发《新乡市深入打好秋冬季重污染天气消除、夏季臭氧污染防治和柴油货车污染治理攻坚战实施方案》的通知（新环攻坚办〔</w:t>
      </w:r>
      <w:r w:rsidR="00242C2B" w:rsidRPr="00D01AF1">
        <w:rPr>
          <w:rFonts w:hint="eastAsia"/>
          <w:color w:val="000000" w:themeColor="text1"/>
        </w:rPr>
        <w:t>2023</w:t>
      </w:r>
      <w:r w:rsidR="00242C2B" w:rsidRPr="00D01AF1">
        <w:rPr>
          <w:rFonts w:hint="eastAsia"/>
          <w:color w:val="000000" w:themeColor="text1"/>
        </w:rPr>
        <w:t>〕</w:t>
      </w:r>
      <w:r w:rsidR="00242C2B" w:rsidRPr="00D01AF1">
        <w:rPr>
          <w:rFonts w:hint="eastAsia"/>
          <w:color w:val="000000" w:themeColor="text1"/>
        </w:rPr>
        <w:t>73</w:t>
      </w:r>
      <w:r w:rsidR="00242C2B" w:rsidRPr="00D01AF1">
        <w:rPr>
          <w:rFonts w:hint="eastAsia"/>
          <w:color w:val="000000" w:themeColor="text1"/>
        </w:rPr>
        <w:t>号）、新乡市环境污染防治攻坚指挥部办公室关于印发《新乡市</w:t>
      </w:r>
      <w:r w:rsidR="00242C2B" w:rsidRPr="00D01AF1">
        <w:rPr>
          <w:rFonts w:hint="eastAsia"/>
          <w:color w:val="000000" w:themeColor="text1"/>
        </w:rPr>
        <w:t>2023</w:t>
      </w:r>
      <w:r w:rsidR="00242C2B" w:rsidRPr="00D01AF1">
        <w:rPr>
          <w:rFonts w:hint="eastAsia"/>
          <w:color w:val="000000" w:themeColor="text1"/>
        </w:rPr>
        <w:t>年蓝天保卫战实施方案》的通知（新环攻坚办〔</w:t>
      </w:r>
      <w:r w:rsidR="00242C2B" w:rsidRPr="00D01AF1">
        <w:rPr>
          <w:rFonts w:hint="eastAsia"/>
          <w:color w:val="000000" w:themeColor="text1"/>
        </w:rPr>
        <w:t>2023</w:t>
      </w:r>
      <w:r w:rsidR="00242C2B" w:rsidRPr="00D01AF1">
        <w:rPr>
          <w:rFonts w:hint="eastAsia"/>
          <w:color w:val="000000" w:themeColor="text1"/>
        </w:rPr>
        <w:t>〕</w:t>
      </w:r>
      <w:r w:rsidR="00242C2B" w:rsidRPr="00D01AF1">
        <w:rPr>
          <w:rFonts w:hint="eastAsia"/>
          <w:color w:val="000000" w:themeColor="text1"/>
        </w:rPr>
        <w:t>77</w:t>
      </w:r>
      <w:r w:rsidR="00242C2B" w:rsidRPr="00D01AF1">
        <w:rPr>
          <w:rFonts w:hint="eastAsia"/>
          <w:color w:val="000000" w:themeColor="text1"/>
        </w:rPr>
        <w:t>号）</w:t>
      </w:r>
      <w:r w:rsidRPr="00D01AF1">
        <w:rPr>
          <w:rFonts w:hint="eastAsia"/>
          <w:color w:val="000000" w:themeColor="text1"/>
        </w:rPr>
        <w:t>等一系列措施，将不断改善区域大气环境质量</w:t>
      </w:r>
      <w:r w:rsidRPr="00D01AF1">
        <w:rPr>
          <w:rFonts w:ascii="宋体" w:hAnsi="宋体" w:hint="eastAsia"/>
          <w:color w:val="000000" w:themeColor="text1"/>
        </w:rPr>
        <w:t>。</w:t>
      </w:r>
    </w:p>
    <w:p w14:paraId="5899A47E"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其他</w:t>
      </w:r>
      <w:bookmarkEnd w:id="237"/>
      <w:bookmarkEnd w:id="238"/>
      <w:r w:rsidRPr="00D01AF1">
        <w:rPr>
          <w:rFonts w:hint="eastAsia"/>
          <w:b/>
          <w:snapToGrid w:val="0"/>
          <w:color w:val="000000" w:themeColor="text1"/>
        </w:rPr>
        <w:t>污染物环境质量现状评价</w:t>
      </w:r>
    </w:p>
    <w:p w14:paraId="1948535D" w14:textId="77777777" w:rsidR="00081C8B" w:rsidRPr="00D01AF1" w:rsidRDefault="00081C8B" w:rsidP="00081C8B">
      <w:pPr>
        <w:keepNext/>
        <w:keepLines/>
        <w:tabs>
          <w:tab w:val="left" w:pos="240"/>
          <w:tab w:val="left" w:pos="480"/>
          <w:tab w:val="left" w:pos="600"/>
        </w:tabs>
        <w:spacing w:before="120" w:after="120"/>
        <w:ind w:left="420" w:firstLineChars="0" w:firstLine="0"/>
        <w:jc w:val="left"/>
        <w:outlineLvl w:val="4"/>
        <w:rPr>
          <w:rFonts w:eastAsia="方正小标宋简体"/>
          <w:b/>
          <w:color w:val="000000" w:themeColor="text1"/>
        </w:rPr>
      </w:pPr>
      <w:bookmarkStart w:id="239" w:name="_Toc324839307"/>
      <w:bookmarkStart w:id="240" w:name="_Toc324839604"/>
      <w:r w:rsidRPr="00D01AF1">
        <w:rPr>
          <w:rFonts w:eastAsia="方正小标宋简体" w:hint="eastAsia"/>
          <w:b/>
          <w:color w:val="000000" w:themeColor="text1"/>
        </w:rPr>
        <w:t>一、监测点位及监测因子</w:t>
      </w:r>
    </w:p>
    <w:p w14:paraId="06B2C53F" w14:textId="77777777" w:rsidR="00081C8B" w:rsidRPr="00D01AF1" w:rsidRDefault="00081C8B" w:rsidP="00081C8B">
      <w:pPr>
        <w:ind w:firstLine="480"/>
        <w:rPr>
          <w:color w:val="000000" w:themeColor="text1"/>
        </w:rPr>
      </w:pPr>
      <w:r w:rsidRPr="00D01AF1">
        <w:rPr>
          <w:rFonts w:hint="eastAsia"/>
          <w:color w:val="000000" w:themeColor="text1"/>
        </w:rPr>
        <w:t>为了反映本项目排放的污染物对周边环境的影响程度，根据</w:t>
      </w:r>
      <w:r w:rsidRPr="00D01AF1">
        <w:rPr>
          <w:color w:val="000000" w:themeColor="text1"/>
        </w:rPr>
        <w:t>《环境影响评价技术导则</w:t>
      </w:r>
      <w:r w:rsidRPr="00D01AF1">
        <w:rPr>
          <w:color w:val="000000" w:themeColor="text1"/>
        </w:rPr>
        <w:t xml:space="preserve"> </w:t>
      </w:r>
      <w:r w:rsidRPr="00D01AF1">
        <w:rPr>
          <w:color w:val="000000" w:themeColor="text1"/>
        </w:rPr>
        <w:t>大气环境》（</w:t>
      </w:r>
      <w:r w:rsidRPr="00D01AF1">
        <w:rPr>
          <w:color w:val="000000" w:themeColor="text1"/>
        </w:rPr>
        <w:t>HJ2.2-2018</w:t>
      </w:r>
      <w:r w:rsidRPr="00D01AF1">
        <w:rPr>
          <w:color w:val="000000" w:themeColor="text1"/>
        </w:rPr>
        <w:t>）</w:t>
      </w:r>
      <w:r w:rsidRPr="00D01AF1">
        <w:rPr>
          <w:rFonts w:hint="eastAsia"/>
          <w:color w:val="000000" w:themeColor="text1"/>
        </w:rPr>
        <w:t>6.3.2</w:t>
      </w:r>
      <w:r w:rsidRPr="00D01AF1">
        <w:rPr>
          <w:rFonts w:hint="eastAsia"/>
          <w:color w:val="000000" w:themeColor="text1"/>
        </w:rPr>
        <w:t>“以近</w:t>
      </w:r>
      <w:r w:rsidRPr="00D01AF1">
        <w:rPr>
          <w:rFonts w:hint="eastAsia"/>
          <w:color w:val="000000" w:themeColor="text1"/>
        </w:rPr>
        <w:t>20</w:t>
      </w:r>
      <w:r w:rsidRPr="00D01AF1">
        <w:rPr>
          <w:rFonts w:hint="eastAsia"/>
          <w:color w:val="000000" w:themeColor="text1"/>
        </w:rPr>
        <w:t>年统计的当地主导风向为轴向，在厂址及主导风向下风向</w:t>
      </w:r>
      <w:r w:rsidRPr="00D01AF1">
        <w:rPr>
          <w:rFonts w:hint="eastAsia"/>
          <w:color w:val="000000" w:themeColor="text1"/>
        </w:rPr>
        <w:t>5km</w:t>
      </w:r>
      <w:r w:rsidRPr="00D01AF1">
        <w:rPr>
          <w:rFonts w:hint="eastAsia"/>
          <w:color w:val="000000" w:themeColor="text1"/>
        </w:rPr>
        <w:t>范围内设置</w:t>
      </w:r>
      <w:r w:rsidRPr="00D01AF1">
        <w:rPr>
          <w:rFonts w:hint="eastAsia"/>
          <w:color w:val="000000" w:themeColor="text1"/>
        </w:rPr>
        <w:t>1~2</w:t>
      </w:r>
      <w:r w:rsidRPr="00D01AF1">
        <w:rPr>
          <w:rFonts w:hint="eastAsia"/>
          <w:color w:val="000000" w:themeColor="text1"/>
        </w:rPr>
        <w:t>个监测点”的要求，本次评价共选取</w:t>
      </w:r>
      <w:r w:rsidRPr="00D01AF1">
        <w:rPr>
          <w:rFonts w:hint="eastAsia"/>
          <w:color w:val="000000" w:themeColor="text1"/>
        </w:rPr>
        <w:t>2</w:t>
      </w:r>
      <w:r w:rsidRPr="00D01AF1">
        <w:rPr>
          <w:rFonts w:hint="eastAsia"/>
          <w:color w:val="000000" w:themeColor="text1"/>
        </w:rPr>
        <w:t>个环境空气监测点位的环境质量现状进行分析。</w:t>
      </w:r>
      <w:r w:rsidRPr="00D01AF1">
        <w:rPr>
          <w:color w:val="000000" w:themeColor="text1"/>
        </w:rPr>
        <w:t>污染因子主要有</w:t>
      </w:r>
      <w:r w:rsidRPr="00D01AF1">
        <w:rPr>
          <w:rFonts w:hint="eastAsia"/>
          <w:color w:val="000000" w:themeColor="text1"/>
        </w:rPr>
        <w:t>：氮氧化物、氨。本次评价企业委托河南中弘国泰检测技术有限公司对其因子进行了现状监测，具体监测点位布设及监测因子情况见下表。</w:t>
      </w:r>
    </w:p>
    <w:p w14:paraId="1345A6AE" w14:textId="77777777" w:rsidR="00081C8B" w:rsidRPr="00D01AF1" w:rsidRDefault="00081C8B" w:rsidP="00081C8B">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 xml:space="preserve">-2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b/>
          <w:color w:val="000000" w:themeColor="text1"/>
          <w:kern w:val="2"/>
          <w:szCs w:val="24"/>
        </w:rPr>
        <w:t>其他污染物环境资料监测情况一览表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40"/>
        <w:gridCol w:w="1001"/>
        <w:gridCol w:w="1131"/>
        <w:gridCol w:w="2694"/>
        <w:gridCol w:w="2102"/>
      </w:tblGrid>
      <w:tr w:rsidR="00FB3557" w:rsidRPr="00D01AF1" w14:paraId="4DB78042" w14:textId="77777777" w:rsidTr="004E1278">
        <w:trPr>
          <w:trHeight w:val="511"/>
          <w:jc w:val="center"/>
        </w:trPr>
        <w:tc>
          <w:tcPr>
            <w:tcW w:w="859" w:type="pct"/>
            <w:vAlign w:val="center"/>
          </w:tcPr>
          <w:p w14:paraId="72181BCD"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监测点位</w:t>
            </w:r>
          </w:p>
        </w:tc>
        <w:tc>
          <w:tcPr>
            <w:tcW w:w="598" w:type="pct"/>
            <w:vAlign w:val="center"/>
          </w:tcPr>
          <w:p w14:paraId="21EF8953"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方位</w:t>
            </w:r>
          </w:p>
        </w:tc>
        <w:tc>
          <w:tcPr>
            <w:tcW w:w="676" w:type="pct"/>
            <w:vAlign w:val="center"/>
          </w:tcPr>
          <w:p w14:paraId="7D7406BF"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距厂界距离</w:t>
            </w:r>
          </w:p>
        </w:tc>
        <w:tc>
          <w:tcPr>
            <w:tcW w:w="1609" w:type="pct"/>
            <w:vAlign w:val="center"/>
          </w:tcPr>
          <w:p w14:paraId="6733C62B"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调查</w:t>
            </w:r>
            <w:r w:rsidRPr="00D01AF1">
              <w:rPr>
                <w:rFonts w:cs="宋体"/>
                <w:b/>
                <w:color w:val="000000" w:themeColor="text1"/>
                <w:kern w:val="2"/>
                <w:sz w:val="21"/>
              </w:rPr>
              <w:t>/</w:t>
            </w:r>
            <w:r w:rsidRPr="00D01AF1">
              <w:rPr>
                <w:rFonts w:cs="宋体"/>
                <w:b/>
                <w:color w:val="000000" w:themeColor="text1"/>
                <w:kern w:val="2"/>
                <w:sz w:val="21"/>
              </w:rPr>
              <w:t>监测因子</w:t>
            </w:r>
          </w:p>
        </w:tc>
        <w:tc>
          <w:tcPr>
            <w:tcW w:w="1255" w:type="pct"/>
            <w:vAlign w:val="center"/>
          </w:tcPr>
          <w:p w14:paraId="48465855"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数据来源</w:t>
            </w:r>
          </w:p>
        </w:tc>
      </w:tr>
      <w:tr w:rsidR="00FB3557" w:rsidRPr="00D01AF1" w14:paraId="61A89A67" w14:textId="77777777" w:rsidTr="004E1278">
        <w:trPr>
          <w:trHeight w:val="416"/>
          <w:jc w:val="center"/>
        </w:trPr>
        <w:tc>
          <w:tcPr>
            <w:tcW w:w="859" w:type="pct"/>
            <w:vAlign w:val="center"/>
          </w:tcPr>
          <w:p w14:paraId="13C0337A" w14:textId="77777777" w:rsidR="00081C8B" w:rsidRPr="00D01AF1" w:rsidRDefault="00081C8B" w:rsidP="00081C8B">
            <w:pPr>
              <w:adjustRightInd/>
              <w:snapToGrid/>
              <w:spacing w:line="240" w:lineRule="auto"/>
              <w:ind w:firstLine="420"/>
              <w:contextualSpacing/>
              <w:rPr>
                <w:rFonts w:cs="宋体"/>
                <w:color w:val="000000" w:themeColor="text1"/>
                <w:kern w:val="2"/>
                <w:sz w:val="21"/>
                <w:szCs w:val="21"/>
              </w:rPr>
            </w:pPr>
            <w:r w:rsidRPr="00D01AF1">
              <w:rPr>
                <w:rFonts w:cs="宋体" w:hint="eastAsia"/>
                <w:color w:val="000000" w:themeColor="text1"/>
                <w:kern w:val="2"/>
                <w:sz w:val="21"/>
                <w:szCs w:val="21"/>
              </w:rPr>
              <w:t>厂址</w:t>
            </w:r>
          </w:p>
        </w:tc>
        <w:tc>
          <w:tcPr>
            <w:tcW w:w="598" w:type="pct"/>
            <w:vAlign w:val="center"/>
          </w:tcPr>
          <w:p w14:paraId="4F839E72" w14:textId="77777777" w:rsidR="00081C8B" w:rsidRPr="00D01AF1" w:rsidRDefault="00081C8B" w:rsidP="00081C8B">
            <w:pPr>
              <w:adjustRightInd/>
              <w:snapToGrid/>
              <w:spacing w:line="240" w:lineRule="auto"/>
              <w:ind w:firstLineChars="0" w:firstLine="0"/>
              <w:contextualSpacing/>
              <w:jc w:val="center"/>
              <w:rPr>
                <w:color w:val="000000" w:themeColor="text1"/>
                <w:sz w:val="21"/>
              </w:rPr>
            </w:pPr>
            <w:r w:rsidRPr="00D01AF1">
              <w:rPr>
                <w:rFonts w:hint="eastAsia"/>
                <w:iCs/>
                <w:color w:val="000000" w:themeColor="text1"/>
                <w:sz w:val="21"/>
                <w:szCs w:val="21"/>
              </w:rPr>
              <w:t>/</w:t>
            </w:r>
          </w:p>
        </w:tc>
        <w:tc>
          <w:tcPr>
            <w:tcW w:w="676" w:type="pct"/>
            <w:vAlign w:val="center"/>
          </w:tcPr>
          <w:p w14:paraId="07624E10" w14:textId="77777777" w:rsidR="00081C8B" w:rsidRPr="00D01AF1" w:rsidRDefault="00081C8B" w:rsidP="00081C8B">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w:t>
            </w:r>
          </w:p>
        </w:tc>
        <w:tc>
          <w:tcPr>
            <w:tcW w:w="1609" w:type="pct"/>
            <w:vMerge w:val="restart"/>
            <w:vAlign w:val="center"/>
          </w:tcPr>
          <w:p w14:paraId="61597CB3"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sz w:val="21"/>
                <w:szCs w:val="21"/>
              </w:rPr>
              <w:t>氮氧化物、氨</w:t>
            </w:r>
          </w:p>
        </w:tc>
        <w:tc>
          <w:tcPr>
            <w:tcW w:w="1255" w:type="pct"/>
            <w:vMerge w:val="restart"/>
            <w:vAlign w:val="center"/>
          </w:tcPr>
          <w:p w14:paraId="4111C468"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本次环评监测</w:t>
            </w:r>
          </w:p>
        </w:tc>
      </w:tr>
      <w:tr w:rsidR="00FB3557" w:rsidRPr="00D01AF1" w14:paraId="1D3B94E9" w14:textId="77777777" w:rsidTr="004E1278">
        <w:trPr>
          <w:trHeight w:val="454"/>
          <w:jc w:val="center"/>
        </w:trPr>
        <w:tc>
          <w:tcPr>
            <w:tcW w:w="859" w:type="pct"/>
            <w:vAlign w:val="center"/>
          </w:tcPr>
          <w:p w14:paraId="1C384C58"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rFonts w:hint="eastAsia"/>
                <w:iCs/>
                <w:color w:val="000000" w:themeColor="text1"/>
                <w:sz w:val="21"/>
                <w:szCs w:val="21"/>
              </w:rPr>
              <w:t>周卜村</w:t>
            </w:r>
          </w:p>
        </w:tc>
        <w:tc>
          <w:tcPr>
            <w:tcW w:w="598" w:type="pct"/>
            <w:vAlign w:val="center"/>
          </w:tcPr>
          <w:p w14:paraId="36D5872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西南</w:t>
            </w:r>
          </w:p>
          <w:p w14:paraId="38AF1CC4" w14:textId="77777777" w:rsidR="00081C8B" w:rsidRPr="00D01AF1" w:rsidRDefault="00081C8B" w:rsidP="00081C8B">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（下风向）</w:t>
            </w:r>
          </w:p>
        </w:tc>
        <w:tc>
          <w:tcPr>
            <w:tcW w:w="676" w:type="pct"/>
            <w:vAlign w:val="center"/>
          </w:tcPr>
          <w:p w14:paraId="30EF621F" w14:textId="77777777" w:rsidR="00081C8B" w:rsidRPr="00D01AF1" w:rsidRDefault="00081C8B" w:rsidP="00081C8B">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870m</w:t>
            </w:r>
          </w:p>
        </w:tc>
        <w:tc>
          <w:tcPr>
            <w:tcW w:w="1609" w:type="pct"/>
            <w:vMerge/>
            <w:vAlign w:val="center"/>
          </w:tcPr>
          <w:p w14:paraId="6A940DB6"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p>
        </w:tc>
        <w:tc>
          <w:tcPr>
            <w:tcW w:w="1255" w:type="pct"/>
            <w:vMerge/>
            <w:vAlign w:val="center"/>
          </w:tcPr>
          <w:p w14:paraId="4CDEDFC6"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p>
        </w:tc>
      </w:tr>
    </w:tbl>
    <w:p w14:paraId="11CC6A4A" w14:textId="77777777" w:rsidR="00081C8B" w:rsidRPr="00D01AF1" w:rsidRDefault="00081C8B" w:rsidP="00081C8B">
      <w:pPr>
        <w:keepNext/>
        <w:keepLines/>
        <w:tabs>
          <w:tab w:val="left" w:pos="240"/>
          <w:tab w:val="left" w:pos="480"/>
          <w:tab w:val="left" w:pos="600"/>
        </w:tabs>
        <w:spacing w:before="120" w:after="120"/>
        <w:ind w:left="420" w:firstLineChars="0" w:firstLine="0"/>
        <w:jc w:val="left"/>
        <w:outlineLvl w:val="4"/>
        <w:rPr>
          <w:rFonts w:eastAsia="方正小标宋简体"/>
          <w:b/>
          <w:color w:val="000000" w:themeColor="text1"/>
        </w:rPr>
      </w:pPr>
      <w:r w:rsidRPr="00D01AF1">
        <w:rPr>
          <w:rFonts w:eastAsia="方正小标宋简体" w:hint="eastAsia"/>
          <w:b/>
          <w:color w:val="000000" w:themeColor="text1"/>
        </w:rPr>
        <w:t>二、监测时间和频率</w:t>
      </w:r>
    </w:p>
    <w:p w14:paraId="6A1662D6" w14:textId="77777777" w:rsidR="00081C8B" w:rsidRPr="00D01AF1" w:rsidRDefault="00081C8B" w:rsidP="00081C8B">
      <w:pPr>
        <w:ind w:firstLine="480"/>
        <w:rPr>
          <w:color w:val="000000" w:themeColor="text1"/>
        </w:rPr>
      </w:pPr>
      <w:r w:rsidRPr="00D01AF1">
        <w:rPr>
          <w:rFonts w:hint="eastAsia"/>
          <w:color w:val="000000" w:themeColor="text1"/>
        </w:rPr>
        <w:t>受建设单位委托，河南中弘国泰检测技术有限公司于</w:t>
      </w:r>
      <w:r w:rsidRPr="00D01AF1">
        <w:rPr>
          <w:rFonts w:hint="eastAsia"/>
          <w:color w:val="000000" w:themeColor="text1"/>
        </w:rPr>
        <w:t>2</w:t>
      </w:r>
      <w:r w:rsidRPr="00D01AF1">
        <w:rPr>
          <w:color w:val="000000" w:themeColor="text1"/>
        </w:rPr>
        <w:t>02</w:t>
      </w:r>
      <w:r w:rsidRPr="00D01AF1">
        <w:rPr>
          <w:rFonts w:hint="eastAsia"/>
          <w:color w:val="000000" w:themeColor="text1"/>
        </w:rPr>
        <w:t>2</w:t>
      </w:r>
      <w:r w:rsidRPr="00D01AF1">
        <w:rPr>
          <w:rFonts w:hint="eastAsia"/>
          <w:color w:val="000000" w:themeColor="text1"/>
        </w:rPr>
        <w:t>年</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24</w:t>
      </w:r>
      <w:r w:rsidRPr="00D01AF1">
        <w:rPr>
          <w:rFonts w:hint="eastAsia"/>
          <w:color w:val="000000" w:themeColor="text1"/>
        </w:rPr>
        <w:t>日</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30</w:t>
      </w:r>
      <w:r w:rsidRPr="00D01AF1">
        <w:rPr>
          <w:rFonts w:hint="eastAsia"/>
          <w:color w:val="000000" w:themeColor="text1"/>
        </w:rPr>
        <w:t>日对厂址处、周卜村两个监测点位进行了连续</w:t>
      </w:r>
      <w:r w:rsidRPr="00D01AF1">
        <w:rPr>
          <w:rFonts w:hint="eastAsia"/>
          <w:color w:val="000000" w:themeColor="text1"/>
        </w:rPr>
        <w:t>7</w:t>
      </w:r>
      <w:r w:rsidRPr="00D01AF1">
        <w:rPr>
          <w:rFonts w:hint="eastAsia"/>
          <w:color w:val="000000" w:themeColor="text1"/>
        </w:rPr>
        <w:t>天的环境空气质量现状监测，监测因子及频率见下表。</w:t>
      </w:r>
    </w:p>
    <w:p w14:paraId="34EFFF93" w14:textId="77777777" w:rsidR="00322A21" w:rsidRPr="00D01AF1" w:rsidRDefault="00322A21" w:rsidP="00081C8B">
      <w:pPr>
        <w:adjustRightInd/>
        <w:snapToGrid/>
        <w:ind w:firstLine="482"/>
        <w:textAlignment w:val="auto"/>
        <w:rPr>
          <w:b/>
          <w:color w:val="000000" w:themeColor="text1"/>
          <w:kern w:val="2"/>
          <w:szCs w:val="24"/>
        </w:rPr>
      </w:pPr>
    </w:p>
    <w:p w14:paraId="21285ABF" w14:textId="77777777" w:rsidR="00322A21" w:rsidRPr="00D01AF1" w:rsidRDefault="00322A21" w:rsidP="00081C8B">
      <w:pPr>
        <w:adjustRightInd/>
        <w:snapToGrid/>
        <w:ind w:firstLine="482"/>
        <w:textAlignment w:val="auto"/>
        <w:rPr>
          <w:b/>
          <w:color w:val="000000" w:themeColor="text1"/>
          <w:kern w:val="2"/>
          <w:szCs w:val="24"/>
        </w:rPr>
      </w:pPr>
    </w:p>
    <w:p w14:paraId="77DA904B" w14:textId="762C6B96"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3</w:t>
      </w:r>
      <w:r w:rsidRPr="00D01AF1">
        <w:rPr>
          <w:rFonts w:hint="eastAsia"/>
          <w:b/>
          <w:color w:val="000000" w:themeColor="text1"/>
          <w:kern w:val="2"/>
          <w:szCs w:val="24"/>
        </w:rPr>
        <w:t xml:space="preserve">                </w:t>
      </w:r>
      <w:r w:rsidRPr="00D01AF1">
        <w:rPr>
          <w:rFonts w:hint="eastAsia"/>
          <w:b/>
          <w:color w:val="000000" w:themeColor="text1"/>
          <w:kern w:val="2"/>
          <w:szCs w:val="24"/>
        </w:rPr>
        <w:t>监测因子及频率一览表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80"/>
        <w:gridCol w:w="1700"/>
        <w:gridCol w:w="5448"/>
      </w:tblGrid>
      <w:tr w:rsidR="00FB3557" w:rsidRPr="00D01AF1" w14:paraId="7CB907FF" w14:textId="77777777" w:rsidTr="004E1278">
        <w:trPr>
          <w:trHeight w:val="425"/>
          <w:jc w:val="center"/>
        </w:trPr>
        <w:tc>
          <w:tcPr>
            <w:tcW w:w="809" w:type="pct"/>
            <w:vAlign w:val="center"/>
          </w:tcPr>
          <w:p w14:paraId="16DE844F"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监测因子</w:t>
            </w:r>
          </w:p>
        </w:tc>
        <w:tc>
          <w:tcPr>
            <w:tcW w:w="997" w:type="pct"/>
            <w:vAlign w:val="center"/>
          </w:tcPr>
          <w:p w14:paraId="7186964D"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监测项目</w:t>
            </w:r>
          </w:p>
        </w:tc>
        <w:tc>
          <w:tcPr>
            <w:tcW w:w="3193" w:type="pct"/>
            <w:vAlign w:val="center"/>
          </w:tcPr>
          <w:p w14:paraId="5340EC60"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监测频率</w:t>
            </w:r>
          </w:p>
        </w:tc>
      </w:tr>
      <w:tr w:rsidR="00FB3557" w:rsidRPr="00D01AF1" w14:paraId="1E817029" w14:textId="77777777" w:rsidTr="004E1278">
        <w:trPr>
          <w:trHeight w:val="634"/>
          <w:jc w:val="center"/>
        </w:trPr>
        <w:tc>
          <w:tcPr>
            <w:tcW w:w="809" w:type="pct"/>
            <w:vMerge w:val="restart"/>
            <w:vAlign w:val="center"/>
          </w:tcPr>
          <w:p w14:paraId="6174BBC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lastRenderedPageBreak/>
              <w:t>氮氧化物</w:t>
            </w:r>
          </w:p>
        </w:tc>
        <w:tc>
          <w:tcPr>
            <w:tcW w:w="997" w:type="pct"/>
            <w:vAlign w:val="center"/>
          </w:tcPr>
          <w:p w14:paraId="5654516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1h</w:t>
            </w:r>
            <w:r w:rsidRPr="00D01AF1">
              <w:rPr>
                <w:rFonts w:hint="eastAsia"/>
                <w:color w:val="000000" w:themeColor="text1"/>
                <w:sz w:val="21"/>
                <w:szCs w:val="21"/>
              </w:rPr>
              <w:t>平均</w:t>
            </w:r>
          </w:p>
        </w:tc>
        <w:tc>
          <w:tcPr>
            <w:tcW w:w="3193" w:type="pct"/>
            <w:vAlign w:val="center"/>
          </w:tcPr>
          <w:p w14:paraId="7BC3B84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连续监测</w:t>
            </w:r>
            <w:r w:rsidRPr="00D01AF1">
              <w:rPr>
                <w:rFonts w:hint="eastAsia"/>
                <w:color w:val="000000" w:themeColor="text1"/>
                <w:sz w:val="21"/>
                <w:szCs w:val="21"/>
              </w:rPr>
              <w:t>7</w:t>
            </w:r>
            <w:r w:rsidRPr="00D01AF1">
              <w:rPr>
                <w:color w:val="000000" w:themeColor="text1"/>
                <w:sz w:val="21"/>
                <w:szCs w:val="21"/>
              </w:rPr>
              <w:t>天，每天</w:t>
            </w:r>
            <w:r w:rsidRPr="00D01AF1">
              <w:rPr>
                <w:rFonts w:hint="eastAsia"/>
                <w:color w:val="000000" w:themeColor="text1"/>
                <w:sz w:val="21"/>
                <w:szCs w:val="21"/>
              </w:rPr>
              <w:t>02</w:t>
            </w:r>
            <w:r w:rsidRPr="00D01AF1">
              <w:rPr>
                <w:rFonts w:hint="eastAsia"/>
                <w:color w:val="000000" w:themeColor="text1"/>
                <w:sz w:val="21"/>
                <w:szCs w:val="21"/>
              </w:rPr>
              <w:t>、</w:t>
            </w:r>
            <w:r w:rsidRPr="00D01AF1">
              <w:rPr>
                <w:rFonts w:hint="eastAsia"/>
                <w:color w:val="000000" w:themeColor="text1"/>
                <w:sz w:val="21"/>
                <w:szCs w:val="21"/>
              </w:rPr>
              <w:t>08</w:t>
            </w:r>
            <w:r w:rsidRPr="00D01AF1">
              <w:rPr>
                <w:rFonts w:hint="eastAsia"/>
                <w:color w:val="000000" w:themeColor="text1"/>
                <w:sz w:val="21"/>
                <w:szCs w:val="21"/>
              </w:rPr>
              <w:t>、</w:t>
            </w:r>
            <w:r w:rsidRPr="00D01AF1">
              <w:rPr>
                <w:rFonts w:hint="eastAsia"/>
                <w:color w:val="000000" w:themeColor="text1"/>
                <w:sz w:val="21"/>
                <w:szCs w:val="21"/>
              </w:rPr>
              <w:t>14</w:t>
            </w:r>
            <w:r w:rsidRPr="00D01AF1">
              <w:rPr>
                <w:rFonts w:hint="eastAsia"/>
                <w:color w:val="000000" w:themeColor="text1"/>
                <w:sz w:val="21"/>
                <w:szCs w:val="21"/>
              </w:rPr>
              <w:t>、</w:t>
            </w:r>
            <w:r w:rsidRPr="00D01AF1">
              <w:rPr>
                <w:rFonts w:hint="eastAsia"/>
                <w:color w:val="000000" w:themeColor="text1"/>
                <w:sz w:val="21"/>
                <w:szCs w:val="21"/>
              </w:rPr>
              <w:t>20</w:t>
            </w:r>
            <w:r w:rsidRPr="00D01AF1">
              <w:rPr>
                <w:rFonts w:hint="eastAsia"/>
                <w:color w:val="000000" w:themeColor="text1"/>
                <w:sz w:val="21"/>
                <w:szCs w:val="21"/>
              </w:rPr>
              <w:t>时采样</w:t>
            </w:r>
            <w:r w:rsidRPr="00D01AF1">
              <w:rPr>
                <w:rFonts w:hint="eastAsia"/>
                <w:color w:val="000000" w:themeColor="text1"/>
                <w:sz w:val="21"/>
                <w:szCs w:val="21"/>
              </w:rPr>
              <w:t>4</w:t>
            </w:r>
            <w:r w:rsidRPr="00D01AF1">
              <w:rPr>
                <w:rFonts w:hint="eastAsia"/>
                <w:color w:val="000000" w:themeColor="text1"/>
                <w:sz w:val="21"/>
                <w:szCs w:val="21"/>
              </w:rPr>
              <w:t>次，每次采样时间不少于</w:t>
            </w:r>
            <w:r w:rsidRPr="00D01AF1">
              <w:rPr>
                <w:rFonts w:hint="eastAsia"/>
                <w:color w:val="000000" w:themeColor="text1"/>
                <w:sz w:val="21"/>
                <w:szCs w:val="21"/>
              </w:rPr>
              <w:t>45min</w:t>
            </w:r>
            <w:r w:rsidRPr="00D01AF1">
              <w:rPr>
                <w:rFonts w:hint="eastAsia"/>
                <w:color w:val="000000" w:themeColor="text1"/>
                <w:sz w:val="21"/>
                <w:szCs w:val="21"/>
              </w:rPr>
              <w:t>，取每次监测时段的</w:t>
            </w:r>
            <w:r w:rsidRPr="00D01AF1">
              <w:rPr>
                <w:rFonts w:hint="eastAsia"/>
                <w:color w:val="000000" w:themeColor="text1"/>
                <w:sz w:val="21"/>
                <w:szCs w:val="21"/>
              </w:rPr>
              <w:t>1h</w:t>
            </w:r>
            <w:r w:rsidRPr="00D01AF1">
              <w:rPr>
                <w:rFonts w:hint="eastAsia"/>
                <w:color w:val="000000" w:themeColor="text1"/>
                <w:sz w:val="21"/>
                <w:szCs w:val="21"/>
              </w:rPr>
              <w:t>浓度值</w:t>
            </w:r>
          </w:p>
        </w:tc>
      </w:tr>
      <w:tr w:rsidR="00FB3557" w:rsidRPr="00D01AF1" w14:paraId="745586C8" w14:textId="77777777" w:rsidTr="004E1278">
        <w:trPr>
          <w:trHeight w:val="425"/>
          <w:jc w:val="center"/>
        </w:trPr>
        <w:tc>
          <w:tcPr>
            <w:tcW w:w="809" w:type="pct"/>
            <w:vMerge/>
            <w:vAlign w:val="center"/>
          </w:tcPr>
          <w:p w14:paraId="66B88BD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997" w:type="pct"/>
            <w:vAlign w:val="center"/>
          </w:tcPr>
          <w:p w14:paraId="50D8B03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24h</w:t>
            </w:r>
            <w:r w:rsidRPr="00D01AF1">
              <w:rPr>
                <w:rFonts w:hint="eastAsia"/>
                <w:color w:val="000000" w:themeColor="text1"/>
                <w:sz w:val="21"/>
                <w:szCs w:val="21"/>
              </w:rPr>
              <w:t>平均</w:t>
            </w:r>
          </w:p>
        </w:tc>
        <w:tc>
          <w:tcPr>
            <w:tcW w:w="3193" w:type="pct"/>
            <w:vAlign w:val="center"/>
          </w:tcPr>
          <w:p w14:paraId="23EDC97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连续监测</w:t>
            </w:r>
            <w:r w:rsidRPr="00D01AF1">
              <w:rPr>
                <w:rFonts w:hint="eastAsia"/>
                <w:color w:val="000000" w:themeColor="text1"/>
                <w:sz w:val="21"/>
                <w:szCs w:val="21"/>
              </w:rPr>
              <w:t>7</w:t>
            </w:r>
            <w:r w:rsidRPr="00D01AF1">
              <w:rPr>
                <w:color w:val="000000" w:themeColor="text1"/>
                <w:sz w:val="21"/>
                <w:szCs w:val="21"/>
              </w:rPr>
              <w:t>天，</w:t>
            </w:r>
            <w:r w:rsidRPr="00D01AF1">
              <w:rPr>
                <w:rFonts w:hint="eastAsia"/>
                <w:color w:val="000000" w:themeColor="text1"/>
                <w:sz w:val="21"/>
                <w:szCs w:val="21"/>
              </w:rPr>
              <w:t>每日</w:t>
            </w:r>
            <w:r w:rsidRPr="00D01AF1">
              <w:rPr>
                <w:color w:val="000000" w:themeColor="text1"/>
                <w:sz w:val="21"/>
                <w:szCs w:val="21"/>
              </w:rPr>
              <w:t>采样不少于</w:t>
            </w:r>
            <w:r w:rsidRPr="00D01AF1">
              <w:rPr>
                <w:rFonts w:hint="eastAsia"/>
                <w:color w:val="000000" w:themeColor="text1"/>
                <w:sz w:val="21"/>
                <w:szCs w:val="21"/>
              </w:rPr>
              <w:t>20</w:t>
            </w:r>
            <w:r w:rsidRPr="00D01AF1">
              <w:rPr>
                <w:rFonts w:hint="eastAsia"/>
                <w:color w:val="000000" w:themeColor="text1"/>
                <w:sz w:val="21"/>
                <w:szCs w:val="21"/>
              </w:rPr>
              <w:t>小时</w:t>
            </w:r>
          </w:p>
        </w:tc>
      </w:tr>
      <w:tr w:rsidR="00FB3557" w:rsidRPr="00D01AF1" w14:paraId="0AC02A8E" w14:textId="77777777" w:rsidTr="004E1278">
        <w:trPr>
          <w:trHeight w:val="601"/>
          <w:jc w:val="center"/>
        </w:trPr>
        <w:tc>
          <w:tcPr>
            <w:tcW w:w="809" w:type="pct"/>
            <w:vAlign w:val="center"/>
          </w:tcPr>
          <w:p w14:paraId="1020903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8"/>
              </w:rPr>
            </w:pPr>
            <w:r w:rsidRPr="00D01AF1">
              <w:rPr>
                <w:color w:val="000000" w:themeColor="text1"/>
                <w:sz w:val="21"/>
                <w:szCs w:val="28"/>
              </w:rPr>
              <w:t>氨</w:t>
            </w:r>
          </w:p>
        </w:tc>
        <w:tc>
          <w:tcPr>
            <w:tcW w:w="997" w:type="pct"/>
            <w:vAlign w:val="center"/>
          </w:tcPr>
          <w:p w14:paraId="4C49FEB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1h</w:t>
            </w:r>
            <w:r w:rsidRPr="00D01AF1">
              <w:rPr>
                <w:rFonts w:hint="eastAsia"/>
                <w:color w:val="000000" w:themeColor="text1"/>
                <w:sz w:val="21"/>
                <w:szCs w:val="21"/>
              </w:rPr>
              <w:t>浓度值</w:t>
            </w:r>
          </w:p>
        </w:tc>
        <w:tc>
          <w:tcPr>
            <w:tcW w:w="3193" w:type="pct"/>
            <w:vAlign w:val="center"/>
          </w:tcPr>
          <w:p w14:paraId="4DBDF08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连续监测</w:t>
            </w:r>
            <w:r w:rsidRPr="00D01AF1">
              <w:rPr>
                <w:rFonts w:hint="eastAsia"/>
                <w:color w:val="000000" w:themeColor="text1"/>
                <w:sz w:val="21"/>
                <w:szCs w:val="21"/>
              </w:rPr>
              <w:t>7</w:t>
            </w:r>
            <w:r w:rsidRPr="00D01AF1">
              <w:rPr>
                <w:color w:val="000000" w:themeColor="text1"/>
                <w:sz w:val="21"/>
                <w:szCs w:val="21"/>
              </w:rPr>
              <w:t>天，每天</w:t>
            </w:r>
            <w:r w:rsidRPr="00D01AF1">
              <w:rPr>
                <w:rFonts w:hint="eastAsia"/>
                <w:color w:val="000000" w:themeColor="text1"/>
                <w:sz w:val="21"/>
                <w:szCs w:val="21"/>
              </w:rPr>
              <w:t>02</w:t>
            </w:r>
            <w:r w:rsidRPr="00D01AF1">
              <w:rPr>
                <w:rFonts w:hint="eastAsia"/>
                <w:color w:val="000000" w:themeColor="text1"/>
                <w:sz w:val="21"/>
                <w:szCs w:val="21"/>
              </w:rPr>
              <w:t>、</w:t>
            </w:r>
            <w:r w:rsidRPr="00D01AF1">
              <w:rPr>
                <w:rFonts w:hint="eastAsia"/>
                <w:color w:val="000000" w:themeColor="text1"/>
                <w:sz w:val="21"/>
                <w:szCs w:val="21"/>
              </w:rPr>
              <w:t>08</w:t>
            </w:r>
            <w:r w:rsidRPr="00D01AF1">
              <w:rPr>
                <w:rFonts w:hint="eastAsia"/>
                <w:color w:val="000000" w:themeColor="text1"/>
                <w:sz w:val="21"/>
                <w:szCs w:val="21"/>
              </w:rPr>
              <w:t>、</w:t>
            </w:r>
            <w:r w:rsidRPr="00D01AF1">
              <w:rPr>
                <w:rFonts w:hint="eastAsia"/>
                <w:color w:val="000000" w:themeColor="text1"/>
                <w:sz w:val="21"/>
                <w:szCs w:val="21"/>
              </w:rPr>
              <w:t>14</w:t>
            </w:r>
            <w:r w:rsidRPr="00D01AF1">
              <w:rPr>
                <w:rFonts w:hint="eastAsia"/>
                <w:color w:val="000000" w:themeColor="text1"/>
                <w:sz w:val="21"/>
                <w:szCs w:val="21"/>
              </w:rPr>
              <w:t>、</w:t>
            </w:r>
            <w:r w:rsidRPr="00D01AF1">
              <w:rPr>
                <w:rFonts w:hint="eastAsia"/>
                <w:color w:val="000000" w:themeColor="text1"/>
                <w:sz w:val="21"/>
                <w:szCs w:val="21"/>
              </w:rPr>
              <w:t>20</w:t>
            </w:r>
            <w:r w:rsidRPr="00D01AF1">
              <w:rPr>
                <w:rFonts w:hint="eastAsia"/>
                <w:color w:val="000000" w:themeColor="text1"/>
                <w:sz w:val="21"/>
                <w:szCs w:val="21"/>
              </w:rPr>
              <w:t>时采样</w:t>
            </w:r>
            <w:r w:rsidRPr="00D01AF1">
              <w:rPr>
                <w:rFonts w:hint="eastAsia"/>
                <w:color w:val="000000" w:themeColor="text1"/>
                <w:sz w:val="21"/>
                <w:szCs w:val="21"/>
              </w:rPr>
              <w:t>4</w:t>
            </w:r>
            <w:r w:rsidRPr="00D01AF1">
              <w:rPr>
                <w:rFonts w:hint="eastAsia"/>
                <w:color w:val="000000" w:themeColor="text1"/>
                <w:sz w:val="21"/>
                <w:szCs w:val="21"/>
              </w:rPr>
              <w:t>次，每次采样时间不少于</w:t>
            </w:r>
            <w:r w:rsidRPr="00D01AF1">
              <w:rPr>
                <w:rFonts w:hint="eastAsia"/>
                <w:color w:val="000000" w:themeColor="text1"/>
                <w:sz w:val="21"/>
                <w:szCs w:val="21"/>
              </w:rPr>
              <w:t>45min</w:t>
            </w:r>
            <w:r w:rsidRPr="00D01AF1">
              <w:rPr>
                <w:rFonts w:hint="eastAsia"/>
                <w:color w:val="000000" w:themeColor="text1"/>
                <w:sz w:val="21"/>
                <w:szCs w:val="21"/>
              </w:rPr>
              <w:t>，取每次监测时段的</w:t>
            </w:r>
            <w:r w:rsidRPr="00D01AF1">
              <w:rPr>
                <w:rFonts w:hint="eastAsia"/>
                <w:color w:val="000000" w:themeColor="text1"/>
                <w:sz w:val="21"/>
                <w:szCs w:val="21"/>
              </w:rPr>
              <w:t>1h</w:t>
            </w:r>
            <w:r w:rsidRPr="00D01AF1">
              <w:rPr>
                <w:rFonts w:hint="eastAsia"/>
                <w:color w:val="000000" w:themeColor="text1"/>
                <w:sz w:val="21"/>
                <w:szCs w:val="21"/>
              </w:rPr>
              <w:t>浓度值</w:t>
            </w:r>
          </w:p>
        </w:tc>
      </w:tr>
    </w:tbl>
    <w:p w14:paraId="092D4B14" w14:textId="77777777" w:rsidR="00081C8B" w:rsidRPr="00D01AF1" w:rsidRDefault="00081C8B" w:rsidP="00081C8B">
      <w:pPr>
        <w:keepNext/>
        <w:keepLines/>
        <w:tabs>
          <w:tab w:val="left" w:pos="240"/>
          <w:tab w:val="left" w:pos="480"/>
          <w:tab w:val="left" w:pos="600"/>
        </w:tabs>
        <w:spacing w:before="120" w:after="120"/>
        <w:ind w:left="420" w:firstLineChars="0" w:firstLine="0"/>
        <w:jc w:val="left"/>
        <w:outlineLvl w:val="4"/>
        <w:rPr>
          <w:rFonts w:eastAsia="方正小标宋简体"/>
          <w:b/>
          <w:color w:val="000000" w:themeColor="text1"/>
        </w:rPr>
      </w:pPr>
      <w:r w:rsidRPr="00D01AF1">
        <w:rPr>
          <w:rFonts w:eastAsia="方正小标宋简体" w:hint="eastAsia"/>
          <w:b/>
          <w:color w:val="000000" w:themeColor="text1"/>
        </w:rPr>
        <w:t>三、监测分析方法</w:t>
      </w:r>
    </w:p>
    <w:p w14:paraId="29A5E84D" w14:textId="77777777" w:rsidR="00081C8B" w:rsidRPr="00D01AF1" w:rsidRDefault="00081C8B" w:rsidP="00081C8B">
      <w:pPr>
        <w:ind w:firstLine="480"/>
        <w:rPr>
          <w:color w:val="000000" w:themeColor="text1"/>
        </w:rPr>
      </w:pPr>
      <w:r w:rsidRPr="00D01AF1">
        <w:rPr>
          <w:rFonts w:hint="eastAsia"/>
          <w:color w:val="000000" w:themeColor="text1"/>
        </w:rPr>
        <w:t>环境空气监测中的采样点、采样环境、采样高度及采样频率的要求，按《环境监测技术规范》（大气部分）和</w:t>
      </w:r>
      <w:r w:rsidRPr="00D01AF1">
        <w:rPr>
          <w:color w:val="000000" w:themeColor="text1"/>
        </w:rPr>
        <w:t>《</w:t>
      </w:r>
      <w:r w:rsidRPr="00D01AF1">
        <w:rPr>
          <w:rFonts w:hint="eastAsia"/>
          <w:color w:val="000000" w:themeColor="text1"/>
        </w:rPr>
        <w:t>空气和废气监测分析方法</w:t>
      </w:r>
      <w:r w:rsidRPr="00D01AF1">
        <w:rPr>
          <w:color w:val="000000" w:themeColor="text1"/>
        </w:rPr>
        <w:t>》</w:t>
      </w:r>
      <w:r w:rsidRPr="00D01AF1">
        <w:rPr>
          <w:rFonts w:hint="eastAsia"/>
          <w:color w:val="000000" w:themeColor="text1"/>
        </w:rPr>
        <w:t>执行。各项监测因子分析方法见下表。</w:t>
      </w:r>
    </w:p>
    <w:p w14:paraId="5CCDA7FD" w14:textId="77777777"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4</w:t>
      </w:r>
      <w:r w:rsidRPr="00D01AF1">
        <w:rPr>
          <w:rFonts w:hint="eastAsia"/>
          <w:b/>
          <w:color w:val="000000" w:themeColor="text1"/>
          <w:kern w:val="2"/>
          <w:szCs w:val="24"/>
        </w:rPr>
        <w:t xml:space="preserve">            </w:t>
      </w:r>
      <w:r w:rsidRPr="00D01AF1">
        <w:rPr>
          <w:rFonts w:hint="eastAsia"/>
          <w:b/>
          <w:color w:val="000000" w:themeColor="text1"/>
          <w:kern w:val="2"/>
          <w:szCs w:val="24"/>
        </w:rPr>
        <w:t>环境空气监测分析方法一览表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16"/>
        <w:gridCol w:w="724"/>
        <w:gridCol w:w="1185"/>
        <w:gridCol w:w="3459"/>
        <w:gridCol w:w="1294"/>
        <w:gridCol w:w="1347"/>
      </w:tblGrid>
      <w:tr w:rsidR="00FB3557" w:rsidRPr="00D01AF1" w14:paraId="32B5028B" w14:textId="77777777" w:rsidTr="004E1278">
        <w:trPr>
          <w:trHeight w:val="397"/>
          <w:tblHeader/>
          <w:jc w:val="center"/>
        </w:trPr>
        <w:tc>
          <w:tcPr>
            <w:tcW w:w="302" w:type="pct"/>
            <w:vAlign w:val="center"/>
          </w:tcPr>
          <w:p w14:paraId="58B282D4"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序号</w:t>
            </w:r>
          </w:p>
        </w:tc>
        <w:tc>
          <w:tcPr>
            <w:tcW w:w="424" w:type="pct"/>
            <w:vAlign w:val="center"/>
          </w:tcPr>
          <w:p w14:paraId="5351EAC3"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监测类别</w:t>
            </w:r>
          </w:p>
        </w:tc>
        <w:tc>
          <w:tcPr>
            <w:tcW w:w="695" w:type="pct"/>
            <w:vAlign w:val="center"/>
          </w:tcPr>
          <w:p w14:paraId="08A81C53"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监测因子</w:t>
            </w:r>
          </w:p>
        </w:tc>
        <w:tc>
          <w:tcPr>
            <w:tcW w:w="2028" w:type="pct"/>
            <w:vAlign w:val="center"/>
          </w:tcPr>
          <w:p w14:paraId="34535BB1"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监测方法及编号</w:t>
            </w:r>
          </w:p>
        </w:tc>
        <w:tc>
          <w:tcPr>
            <w:tcW w:w="759" w:type="pct"/>
            <w:vAlign w:val="center"/>
          </w:tcPr>
          <w:p w14:paraId="7CF17056"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监测仪器及型号</w:t>
            </w:r>
          </w:p>
        </w:tc>
        <w:tc>
          <w:tcPr>
            <w:tcW w:w="790" w:type="pct"/>
            <w:vAlign w:val="center"/>
          </w:tcPr>
          <w:p w14:paraId="556F87AE"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检出限</w:t>
            </w:r>
          </w:p>
        </w:tc>
      </w:tr>
      <w:tr w:rsidR="00FB3557" w:rsidRPr="00D01AF1" w14:paraId="2578684C" w14:textId="77777777" w:rsidTr="004E1278">
        <w:trPr>
          <w:trHeight w:val="397"/>
          <w:jc w:val="center"/>
        </w:trPr>
        <w:tc>
          <w:tcPr>
            <w:tcW w:w="302" w:type="pct"/>
            <w:vAlign w:val="center"/>
          </w:tcPr>
          <w:p w14:paraId="652F4A4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p>
        </w:tc>
        <w:tc>
          <w:tcPr>
            <w:tcW w:w="424" w:type="pct"/>
            <w:vMerge w:val="restart"/>
            <w:vAlign w:val="center"/>
          </w:tcPr>
          <w:p w14:paraId="6241D0C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环境</w:t>
            </w:r>
          </w:p>
          <w:p w14:paraId="11F3183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空气</w:t>
            </w:r>
          </w:p>
        </w:tc>
        <w:tc>
          <w:tcPr>
            <w:tcW w:w="695" w:type="pct"/>
            <w:vAlign w:val="center"/>
          </w:tcPr>
          <w:p w14:paraId="35F5D3F9"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sz w:val="21"/>
                <w:szCs w:val="21"/>
              </w:rPr>
              <w:t>氮氧化物</w:t>
            </w:r>
          </w:p>
        </w:tc>
        <w:tc>
          <w:tcPr>
            <w:tcW w:w="2028" w:type="pct"/>
            <w:vAlign w:val="center"/>
          </w:tcPr>
          <w:p w14:paraId="32D1BBF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《环境空气</w:t>
            </w:r>
            <w:r w:rsidRPr="00D01AF1">
              <w:rPr>
                <w:color w:val="000000" w:themeColor="text1"/>
                <w:sz w:val="21"/>
                <w:szCs w:val="21"/>
              </w:rPr>
              <w:t xml:space="preserve"> </w:t>
            </w:r>
            <w:r w:rsidRPr="00D01AF1">
              <w:rPr>
                <w:color w:val="000000" w:themeColor="text1"/>
                <w:sz w:val="21"/>
                <w:szCs w:val="21"/>
              </w:rPr>
              <w:t>氮氧化物（一氧化氮和二氧化氮）测定</w:t>
            </w:r>
            <w:r w:rsidRPr="00D01AF1">
              <w:rPr>
                <w:color w:val="000000" w:themeColor="text1"/>
                <w:sz w:val="21"/>
                <w:szCs w:val="21"/>
              </w:rPr>
              <w:t xml:space="preserve"> </w:t>
            </w:r>
            <w:r w:rsidRPr="00D01AF1">
              <w:rPr>
                <w:color w:val="000000" w:themeColor="text1"/>
                <w:sz w:val="21"/>
                <w:szCs w:val="21"/>
              </w:rPr>
              <w:t>盐酸萘乙二胺分光光度法》</w:t>
            </w:r>
            <w:r w:rsidRPr="00D01AF1">
              <w:rPr>
                <w:color w:val="000000" w:themeColor="text1"/>
                <w:sz w:val="21"/>
                <w:szCs w:val="21"/>
              </w:rPr>
              <w:t>HJ 479-2009</w:t>
            </w:r>
            <w:r w:rsidRPr="00D01AF1">
              <w:rPr>
                <w:color w:val="000000" w:themeColor="text1"/>
                <w:sz w:val="21"/>
                <w:szCs w:val="21"/>
              </w:rPr>
              <w:t>及修改单</w:t>
            </w:r>
          </w:p>
        </w:tc>
        <w:tc>
          <w:tcPr>
            <w:tcW w:w="759" w:type="pct"/>
            <w:vAlign w:val="center"/>
          </w:tcPr>
          <w:p w14:paraId="3323E72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紫外可见分光光度计</w:t>
            </w:r>
            <w:r w:rsidRPr="00D01AF1">
              <w:rPr>
                <w:color w:val="000000" w:themeColor="text1"/>
                <w:sz w:val="21"/>
                <w:szCs w:val="21"/>
              </w:rPr>
              <w:t>T6</w:t>
            </w:r>
            <w:r w:rsidRPr="00D01AF1">
              <w:rPr>
                <w:color w:val="000000" w:themeColor="text1"/>
                <w:sz w:val="21"/>
                <w:szCs w:val="21"/>
              </w:rPr>
              <w:t>新世纪</w:t>
            </w:r>
          </w:p>
        </w:tc>
        <w:tc>
          <w:tcPr>
            <w:tcW w:w="790" w:type="pct"/>
            <w:vAlign w:val="center"/>
          </w:tcPr>
          <w:p w14:paraId="03671AB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0.005mg/m</w:t>
            </w:r>
            <w:r w:rsidRPr="00D01AF1">
              <w:rPr>
                <w:color w:val="000000" w:themeColor="text1"/>
                <w:sz w:val="21"/>
                <w:szCs w:val="21"/>
                <w:vertAlign w:val="superscript"/>
              </w:rPr>
              <w:t>3</w:t>
            </w:r>
          </w:p>
        </w:tc>
      </w:tr>
      <w:tr w:rsidR="00FB3557" w:rsidRPr="00D01AF1" w14:paraId="53533042" w14:textId="77777777" w:rsidTr="004E1278">
        <w:trPr>
          <w:trHeight w:val="397"/>
          <w:jc w:val="center"/>
        </w:trPr>
        <w:tc>
          <w:tcPr>
            <w:tcW w:w="302" w:type="pct"/>
            <w:vAlign w:val="center"/>
          </w:tcPr>
          <w:p w14:paraId="1745FD9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p>
        </w:tc>
        <w:tc>
          <w:tcPr>
            <w:tcW w:w="424" w:type="pct"/>
            <w:vMerge/>
            <w:vAlign w:val="center"/>
          </w:tcPr>
          <w:p w14:paraId="731E0C0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695" w:type="pct"/>
            <w:vAlign w:val="center"/>
          </w:tcPr>
          <w:p w14:paraId="62C04CA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氨</w:t>
            </w:r>
          </w:p>
        </w:tc>
        <w:tc>
          <w:tcPr>
            <w:tcW w:w="2028" w:type="pct"/>
            <w:vAlign w:val="center"/>
          </w:tcPr>
          <w:p w14:paraId="0649498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《环境空气和废气</w:t>
            </w:r>
            <w:r w:rsidRPr="00D01AF1">
              <w:rPr>
                <w:color w:val="000000" w:themeColor="text1"/>
                <w:sz w:val="21"/>
                <w:szCs w:val="21"/>
              </w:rPr>
              <w:t xml:space="preserve"> </w:t>
            </w:r>
            <w:r w:rsidRPr="00D01AF1">
              <w:rPr>
                <w:color w:val="000000" w:themeColor="text1"/>
                <w:sz w:val="21"/>
                <w:szCs w:val="21"/>
              </w:rPr>
              <w:t>氨的测定</w:t>
            </w:r>
            <w:r w:rsidRPr="00D01AF1">
              <w:rPr>
                <w:color w:val="000000" w:themeColor="text1"/>
                <w:sz w:val="21"/>
                <w:szCs w:val="21"/>
              </w:rPr>
              <w:t xml:space="preserve"> </w:t>
            </w:r>
            <w:r w:rsidRPr="00D01AF1">
              <w:rPr>
                <w:color w:val="000000" w:themeColor="text1"/>
                <w:sz w:val="21"/>
                <w:szCs w:val="21"/>
              </w:rPr>
              <w:t>纳氏试剂分光光度法》</w:t>
            </w:r>
            <w:r w:rsidRPr="00D01AF1">
              <w:rPr>
                <w:color w:val="000000" w:themeColor="text1"/>
                <w:sz w:val="21"/>
                <w:szCs w:val="21"/>
              </w:rPr>
              <w:t>HJ 533-2009</w:t>
            </w:r>
          </w:p>
        </w:tc>
        <w:tc>
          <w:tcPr>
            <w:tcW w:w="759" w:type="pct"/>
            <w:vAlign w:val="center"/>
          </w:tcPr>
          <w:p w14:paraId="4497B0D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紫外可见分光光度计</w:t>
            </w:r>
            <w:r w:rsidRPr="00D01AF1">
              <w:rPr>
                <w:color w:val="000000" w:themeColor="text1"/>
                <w:sz w:val="21"/>
                <w:szCs w:val="21"/>
              </w:rPr>
              <w:t>T6</w:t>
            </w:r>
            <w:r w:rsidRPr="00D01AF1">
              <w:rPr>
                <w:color w:val="000000" w:themeColor="text1"/>
                <w:sz w:val="21"/>
                <w:szCs w:val="21"/>
              </w:rPr>
              <w:t>新世纪</w:t>
            </w:r>
          </w:p>
        </w:tc>
        <w:tc>
          <w:tcPr>
            <w:tcW w:w="790" w:type="pct"/>
            <w:vAlign w:val="center"/>
          </w:tcPr>
          <w:p w14:paraId="0A68034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0.01mg/m</w:t>
            </w:r>
            <w:r w:rsidRPr="00D01AF1">
              <w:rPr>
                <w:color w:val="000000" w:themeColor="text1"/>
                <w:sz w:val="21"/>
                <w:szCs w:val="21"/>
                <w:vertAlign w:val="superscript"/>
              </w:rPr>
              <w:t>3</w:t>
            </w:r>
          </w:p>
        </w:tc>
      </w:tr>
    </w:tbl>
    <w:p w14:paraId="396F2FEA" w14:textId="77777777" w:rsidR="00081C8B" w:rsidRPr="00D01AF1" w:rsidRDefault="00081C8B" w:rsidP="00081C8B">
      <w:pPr>
        <w:keepNext/>
        <w:keepLines/>
        <w:tabs>
          <w:tab w:val="left" w:pos="240"/>
          <w:tab w:val="left" w:pos="480"/>
          <w:tab w:val="left" w:pos="600"/>
        </w:tabs>
        <w:spacing w:before="120" w:after="120"/>
        <w:ind w:firstLine="480"/>
        <w:jc w:val="left"/>
        <w:outlineLvl w:val="4"/>
        <w:rPr>
          <w:rFonts w:eastAsia="方正小标宋简体"/>
          <w:b/>
          <w:color w:val="000000" w:themeColor="text1"/>
        </w:rPr>
      </w:pPr>
      <w:r w:rsidRPr="00D01AF1">
        <w:rPr>
          <w:rFonts w:eastAsia="方正小标宋简体" w:hint="eastAsia"/>
          <w:b/>
          <w:color w:val="000000" w:themeColor="text1"/>
        </w:rPr>
        <w:t>四、评价标准</w:t>
      </w:r>
      <w:r w:rsidRPr="00D01AF1">
        <w:rPr>
          <w:rFonts w:eastAsia="方正小标宋简体" w:hint="eastAsia"/>
          <w:b/>
          <w:color w:val="000000" w:themeColor="text1"/>
        </w:rPr>
        <w:t xml:space="preserve"> </w:t>
      </w:r>
    </w:p>
    <w:p w14:paraId="798DF8F9" w14:textId="77777777" w:rsidR="00081C8B" w:rsidRPr="00D01AF1" w:rsidRDefault="00081C8B" w:rsidP="00081C8B">
      <w:pPr>
        <w:ind w:firstLine="480"/>
        <w:rPr>
          <w:color w:val="000000" w:themeColor="text1"/>
        </w:rPr>
      </w:pPr>
      <w:r w:rsidRPr="00D01AF1">
        <w:rPr>
          <w:rFonts w:hint="eastAsia"/>
          <w:color w:val="000000" w:themeColor="text1"/>
        </w:rPr>
        <w:t>本次评价各评价因子的标准及浓度标准限值见下表。</w:t>
      </w:r>
    </w:p>
    <w:p w14:paraId="569567E9" w14:textId="77777777"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5</w:t>
      </w:r>
      <w:r w:rsidRPr="00D01AF1">
        <w:rPr>
          <w:rFonts w:hint="eastAsia"/>
          <w:b/>
          <w:color w:val="000000" w:themeColor="text1"/>
          <w:kern w:val="2"/>
          <w:szCs w:val="24"/>
        </w:rPr>
        <w:t xml:space="preserve">              </w:t>
      </w:r>
      <w:r w:rsidRPr="00D01AF1">
        <w:rPr>
          <w:rFonts w:hint="eastAsia"/>
          <w:b/>
          <w:color w:val="000000" w:themeColor="text1"/>
          <w:kern w:val="2"/>
          <w:szCs w:val="24"/>
        </w:rPr>
        <w:t>环境空气质量评价标准</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701"/>
        <w:gridCol w:w="3169"/>
      </w:tblGrid>
      <w:tr w:rsidR="00CA040F" w:rsidRPr="00D01AF1" w14:paraId="7D0A2FC3" w14:textId="77777777" w:rsidTr="004E1278">
        <w:trPr>
          <w:trHeight w:val="397"/>
        </w:trPr>
        <w:tc>
          <w:tcPr>
            <w:tcW w:w="1526" w:type="dxa"/>
            <w:vAlign w:val="center"/>
          </w:tcPr>
          <w:p w14:paraId="3CC02E6F"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污染物名称</w:t>
            </w:r>
          </w:p>
        </w:tc>
        <w:tc>
          <w:tcPr>
            <w:tcW w:w="2126" w:type="dxa"/>
            <w:vAlign w:val="center"/>
          </w:tcPr>
          <w:p w14:paraId="33C23B88"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取值时间</w:t>
            </w:r>
          </w:p>
        </w:tc>
        <w:tc>
          <w:tcPr>
            <w:tcW w:w="1701" w:type="dxa"/>
            <w:vAlign w:val="center"/>
          </w:tcPr>
          <w:p w14:paraId="3D7296C4"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标准浓度限值</w:t>
            </w:r>
          </w:p>
        </w:tc>
        <w:tc>
          <w:tcPr>
            <w:tcW w:w="3169" w:type="dxa"/>
            <w:vAlign w:val="center"/>
          </w:tcPr>
          <w:p w14:paraId="700EA62E"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标准出处</w:t>
            </w:r>
          </w:p>
        </w:tc>
      </w:tr>
      <w:tr w:rsidR="00CA040F" w:rsidRPr="00D01AF1" w14:paraId="4B6328A4" w14:textId="77777777" w:rsidTr="004E1278">
        <w:trPr>
          <w:trHeight w:val="397"/>
        </w:trPr>
        <w:tc>
          <w:tcPr>
            <w:tcW w:w="1526" w:type="dxa"/>
            <w:vMerge w:val="restart"/>
            <w:vAlign w:val="center"/>
          </w:tcPr>
          <w:p w14:paraId="0AD7523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氮氧化物</w:t>
            </w:r>
          </w:p>
        </w:tc>
        <w:tc>
          <w:tcPr>
            <w:tcW w:w="2126" w:type="dxa"/>
            <w:vAlign w:val="center"/>
          </w:tcPr>
          <w:p w14:paraId="0178C92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Ansi="宋体" w:hint="eastAsia"/>
                <w:color w:val="000000" w:themeColor="text1"/>
                <w:sz w:val="21"/>
                <w:szCs w:val="21"/>
              </w:rPr>
              <w:t>1h</w:t>
            </w:r>
            <w:r w:rsidRPr="00D01AF1">
              <w:rPr>
                <w:rFonts w:hAnsi="宋体" w:hint="eastAsia"/>
                <w:color w:val="000000" w:themeColor="text1"/>
                <w:sz w:val="21"/>
                <w:szCs w:val="21"/>
              </w:rPr>
              <w:t>平均</w:t>
            </w:r>
          </w:p>
        </w:tc>
        <w:tc>
          <w:tcPr>
            <w:tcW w:w="1701" w:type="dxa"/>
            <w:vAlign w:val="center"/>
          </w:tcPr>
          <w:p w14:paraId="11C92B6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250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c>
          <w:tcPr>
            <w:tcW w:w="3169" w:type="dxa"/>
            <w:vMerge w:val="restart"/>
            <w:vAlign w:val="center"/>
          </w:tcPr>
          <w:p w14:paraId="6D936A5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《环境空气质量标准》（</w:t>
            </w:r>
            <w:r w:rsidRPr="00D01AF1">
              <w:rPr>
                <w:rFonts w:hint="eastAsia"/>
                <w:color w:val="000000" w:themeColor="text1"/>
                <w:sz w:val="21"/>
                <w:szCs w:val="21"/>
              </w:rPr>
              <w:t>GB3095-2012</w:t>
            </w:r>
            <w:r w:rsidRPr="00D01AF1">
              <w:rPr>
                <w:rFonts w:hint="eastAsia"/>
                <w:color w:val="000000" w:themeColor="text1"/>
                <w:sz w:val="21"/>
                <w:szCs w:val="21"/>
              </w:rPr>
              <w:t>）表</w:t>
            </w:r>
            <w:r w:rsidRPr="00D01AF1">
              <w:rPr>
                <w:rFonts w:hint="eastAsia"/>
                <w:color w:val="000000" w:themeColor="text1"/>
                <w:sz w:val="21"/>
                <w:szCs w:val="21"/>
              </w:rPr>
              <w:t>2</w:t>
            </w:r>
          </w:p>
        </w:tc>
      </w:tr>
      <w:tr w:rsidR="00CA040F" w:rsidRPr="00D01AF1" w14:paraId="0F83ECCE" w14:textId="77777777" w:rsidTr="004E1278">
        <w:trPr>
          <w:trHeight w:val="397"/>
        </w:trPr>
        <w:tc>
          <w:tcPr>
            <w:tcW w:w="1526" w:type="dxa"/>
            <w:vMerge/>
            <w:vAlign w:val="center"/>
          </w:tcPr>
          <w:p w14:paraId="361AF11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2126" w:type="dxa"/>
            <w:vAlign w:val="center"/>
          </w:tcPr>
          <w:p w14:paraId="429F230B" w14:textId="77777777" w:rsidR="00081C8B" w:rsidRPr="00D01AF1" w:rsidRDefault="00081C8B" w:rsidP="00081C8B">
            <w:pPr>
              <w:adjustRightInd/>
              <w:snapToGrid/>
              <w:spacing w:line="240" w:lineRule="auto"/>
              <w:ind w:firstLineChars="0" w:firstLine="0"/>
              <w:contextualSpacing/>
              <w:jc w:val="center"/>
              <w:rPr>
                <w:rFonts w:hAnsi="宋体"/>
                <w:color w:val="000000" w:themeColor="text1"/>
                <w:sz w:val="21"/>
                <w:szCs w:val="21"/>
              </w:rPr>
            </w:pPr>
            <w:r w:rsidRPr="00D01AF1">
              <w:rPr>
                <w:rFonts w:hAnsi="宋体" w:hint="eastAsia"/>
                <w:color w:val="000000" w:themeColor="text1"/>
                <w:sz w:val="21"/>
                <w:szCs w:val="21"/>
              </w:rPr>
              <w:t>24h</w:t>
            </w:r>
            <w:r w:rsidRPr="00D01AF1">
              <w:rPr>
                <w:rFonts w:hAnsi="宋体" w:hint="eastAsia"/>
                <w:color w:val="000000" w:themeColor="text1"/>
                <w:sz w:val="21"/>
                <w:szCs w:val="21"/>
              </w:rPr>
              <w:t>平均</w:t>
            </w:r>
          </w:p>
        </w:tc>
        <w:tc>
          <w:tcPr>
            <w:tcW w:w="1701" w:type="dxa"/>
            <w:vAlign w:val="center"/>
          </w:tcPr>
          <w:p w14:paraId="6E103F3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w:t>
            </w:r>
            <w:r w:rsidRPr="00D01AF1">
              <w:rPr>
                <w:color w:val="000000" w:themeColor="text1"/>
                <w:sz w:val="21"/>
                <w:szCs w:val="21"/>
              </w:rPr>
              <w:t>μg</w:t>
            </w:r>
            <w:r w:rsidRPr="00D01AF1">
              <w:rPr>
                <w:rFonts w:hint="eastAsia"/>
                <w:color w:val="000000" w:themeColor="text1"/>
                <w:sz w:val="21"/>
                <w:szCs w:val="21"/>
              </w:rPr>
              <w:t>/m</w:t>
            </w:r>
            <w:r w:rsidRPr="00D01AF1">
              <w:rPr>
                <w:rFonts w:hint="eastAsia"/>
                <w:color w:val="000000" w:themeColor="text1"/>
                <w:sz w:val="21"/>
                <w:szCs w:val="21"/>
                <w:vertAlign w:val="superscript"/>
              </w:rPr>
              <w:t>3</w:t>
            </w:r>
          </w:p>
        </w:tc>
        <w:tc>
          <w:tcPr>
            <w:tcW w:w="3169" w:type="dxa"/>
            <w:vMerge/>
            <w:vAlign w:val="center"/>
          </w:tcPr>
          <w:p w14:paraId="005672E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r>
      <w:tr w:rsidR="00CA040F" w:rsidRPr="00D01AF1" w14:paraId="6ED39183" w14:textId="77777777" w:rsidTr="004E1278">
        <w:trPr>
          <w:trHeight w:val="397"/>
        </w:trPr>
        <w:tc>
          <w:tcPr>
            <w:tcW w:w="1526" w:type="dxa"/>
            <w:vAlign w:val="center"/>
          </w:tcPr>
          <w:p w14:paraId="5320543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氨</w:t>
            </w:r>
          </w:p>
        </w:tc>
        <w:tc>
          <w:tcPr>
            <w:tcW w:w="2126" w:type="dxa"/>
            <w:vAlign w:val="center"/>
          </w:tcPr>
          <w:p w14:paraId="1A4C48E3" w14:textId="77777777" w:rsidR="00081C8B" w:rsidRPr="00D01AF1" w:rsidRDefault="00081C8B" w:rsidP="00081C8B">
            <w:pPr>
              <w:adjustRightInd/>
              <w:snapToGrid/>
              <w:spacing w:line="240" w:lineRule="auto"/>
              <w:ind w:firstLineChars="0" w:firstLine="0"/>
              <w:contextualSpacing/>
              <w:jc w:val="center"/>
              <w:rPr>
                <w:color w:val="000000" w:themeColor="text1"/>
                <w:sz w:val="21"/>
              </w:rPr>
            </w:pPr>
            <w:r w:rsidRPr="00D01AF1">
              <w:rPr>
                <w:color w:val="000000" w:themeColor="text1"/>
                <w:sz w:val="21"/>
                <w:szCs w:val="21"/>
              </w:rPr>
              <w:t>1</w:t>
            </w:r>
            <w:r w:rsidRPr="00D01AF1">
              <w:rPr>
                <w:rFonts w:hint="eastAsia"/>
                <w:color w:val="000000" w:themeColor="text1"/>
                <w:sz w:val="21"/>
                <w:szCs w:val="21"/>
              </w:rPr>
              <w:t>h</w:t>
            </w:r>
            <w:r w:rsidRPr="00D01AF1">
              <w:rPr>
                <w:rFonts w:hint="eastAsia"/>
                <w:color w:val="000000" w:themeColor="text1"/>
                <w:sz w:val="21"/>
                <w:szCs w:val="21"/>
              </w:rPr>
              <w:t>平均</w:t>
            </w:r>
          </w:p>
        </w:tc>
        <w:tc>
          <w:tcPr>
            <w:tcW w:w="1701" w:type="dxa"/>
            <w:vAlign w:val="center"/>
          </w:tcPr>
          <w:p w14:paraId="7B94F644" w14:textId="77777777" w:rsidR="00081C8B" w:rsidRPr="00D01AF1" w:rsidRDefault="00081C8B" w:rsidP="00081C8B">
            <w:pPr>
              <w:adjustRightInd/>
              <w:snapToGrid/>
              <w:spacing w:line="240" w:lineRule="auto"/>
              <w:ind w:firstLineChars="0" w:firstLine="0"/>
              <w:contextualSpacing/>
              <w:jc w:val="center"/>
              <w:rPr>
                <w:color w:val="000000" w:themeColor="text1"/>
                <w:sz w:val="21"/>
              </w:rPr>
            </w:pPr>
            <w:r w:rsidRPr="00D01AF1">
              <w:rPr>
                <w:color w:val="000000" w:themeColor="text1"/>
                <w:sz w:val="21"/>
                <w:szCs w:val="21"/>
              </w:rPr>
              <w:t>0.2mg/m</w:t>
            </w:r>
            <w:r w:rsidRPr="00D01AF1">
              <w:rPr>
                <w:color w:val="000000" w:themeColor="text1"/>
                <w:sz w:val="21"/>
                <w:szCs w:val="21"/>
                <w:vertAlign w:val="superscript"/>
              </w:rPr>
              <w:t>3</w:t>
            </w:r>
          </w:p>
        </w:tc>
        <w:tc>
          <w:tcPr>
            <w:tcW w:w="3169" w:type="dxa"/>
            <w:vAlign w:val="center"/>
          </w:tcPr>
          <w:p w14:paraId="1CB88BB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《环境影响评价技术导则</w:t>
            </w:r>
            <w:r w:rsidRPr="00D01AF1">
              <w:rPr>
                <w:rFonts w:hint="eastAsia"/>
                <w:color w:val="000000" w:themeColor="text1"/>
                <w:sz w:val="21"/>
                <w:szCs w:val="21"/>
              </w:rPr>
              <w:t xml:space="preserve"> </w:t>
            </w:r>
            <w:r w:rsidRPr="00D01AF1">
              <w:rPr>
                <w:rFonts w:hint="eastAsia"/>
                <w:color w:val="000000" w:themeColor="text1"/>
                <w:sz w:val="21"/>
                <w:szCs w:val="21"/>
              </w:rPr>
              <w:t>大气环境》（</w:t>
            </w:r>
            <w:r w:rsidRPr="00D01AF1">
              <w:rPr>
                <w:rFonts w:hint="eastAsia"/>
                <w:color w:val="000000" w:themeColor="text1"/>
                <w:sz w:val="21"/>
                <w:szCs w:val="21"/>
              </w:rPr>
              <w:t>HJ2.2-2018</w:t>
            </w:r>
            <w:r w:rsidRPr="00D01AF1">
              <w:rPr>
                <w:rFonts w:hint="eastAsia"/>
                <w:color w:val="000000" w:themeColor="text1"/>
                <w:sz w:val="21"/>
                <w:szCs w:val="21"/>
              </w:rPr>
              <w:t>）附录</w:t>
            </w:r>
            <w:r w:rsidRPr="00D01AF1">
              <w:rPr>
                <w:rFonts w:hint="eastAsia"/>
                <w:color w:val="000000" w:themeColor="text1"/>
                <w:sz w:val="21"/>
                <w:szCs w:val="21"/>
              </w:rPr>
              <w:t>D</w:t>
            </w:r>
          </w:p>
        </w:tc>
      </w:tr>
    </w:tbl>
    <w:p w14:paraId="45823FBB" w14:textId="77777777" w:rsidR="00081C8B" w:rsidRPr="00D01AF1" w:rsidRDefault="00081C8B" w:rsidP="00081C8B">
      <w:pPr>
        <w:keepNext/>
        <w:keepLines/>
        <w:tabs>
          <w:tab w:val="left" w:pos="240"/>
          <w:tab w:val="left" w:pos="480"/>
          <w:tab w:val="left" w:pos="600"/>
        </w:tabs>
        <w:spacing w:before="120" w:after="120"/>
        <w:ind w:firstLine="480"/>
        <w:jc w:val="left"/>
        <w:outlineLvl w:val="4"/>
        <w:rPr>
          <w:rFonts w:eastAsia="方正小标宋简体"/>
          <w:b/>
          <w:color w:val="000000" w:themeColor="text1"/>
        </w:rPr>
      </w:pPr>
      <w:r w:rsidRPr="00D01AF1">
        <w:rPr>
          <w:rFonts w:eastAsia="方正小标宋简体" w:hint="eastAsia"/>
          <w:b/>
          <w:color w:val="000000" w:themeColor="text1"/>
        </w:rPr>
        <w:t>五、评价方法</w:t>
      </w:r>
      <w:r w:rsidRPr="00D01AF1">
        <w:rPr>
          <w:rFonts w:eastAsia="方正小标宋简体" w:hint="eastAsia"/>
          <w:b/>
          <w:color w:val="000000" w:themeColor="text1"/>
        </w:rPr>
        <w:t xml:space="preserve"> </w:t>
      </w:r>
    </w:p>
    <w:p w14:paraId="30D3CD90" w14:textId="77777777" w:rsidR="00081C8B" w:rsidRPr="00D01AF1" w:rsidRDefault="00081C8B" w:rsidP="00081C8B">
      <w:pPr>
        <w:ind w:firstLine="480"/>
        <w:rPr>
          <w:color w:val="000000" w:themeColor="text1"/>
        </w:rPr>
      </w:pPr>
      <w:r w:rsidRPr="00D01AF1">
        <w:rPr>
          <w:rFonts w:hint="eastAsia"/>
          <w:color w:val="000000" w:themeColor="text1"/>
        </w:rPr>
        <w:t>环境空气质量现状评价方法采用统计监测浓度范围，同时计算其超标率及最大值超标倍数。采用单因子污染指数法进行评价，计算公式如下：</w:t>
      </w:r>
    </w:p>
    <w:p w14:paraId="4881E4FA" w14:textId="77777777" w:rsidR="00081C8B" w:rsidRPr="00D01AF1" w:rsidRDefault="00081C8B" w:rsidP="00081C8B">
      <w:pPr>
        <w:adjustRightInd/>
        <w:snapToGrid/>
        <w:spacing w:beforeLines="100" w:before="240" w:afterLines="50" w:after="120" w:line="240" w:lineRule="auto"/>
        <w:ind w:firstLineChars="0" w:firstLine="0"/>
        <w:jc w:val="center"/>
        <w:textAlignment w:val="auto"/>
        <w:rPr>
          <w:color w:val="000000" w:themeColor="text1"/>
          <w:kern w:val="2"/>
          <w:szCs w:val="28"/>
        </w:rPr>
      </w:pPr>
      <w:r w:rsidRPr="00D01AF1">
        <w:rPr>
          <w:color w:val="000000" w:themeColor="text1"/>
          <w:kern w:val="2"/>
          <w:szCs w:val="28"/>
        </w:rPr>
        <w:t>Pi=Ci/Si</w:t>
      </w:r>
    </w:p>
    <w:p w14:paraId="3A3A3897" w14:textId="77777777" w:rsidR="00081C8B" w:rsidRPr="00D01AF1" w:rsidRDefault="00081C8B" w:rsidP="00081C8B">
      <w:pPr>
        <w:ind w:firstLine="480"/>
        <w:rPr>
          <w:color w:val="000000" w:themeColor="text1"/>
        </w:rPr>
      </w:pPr>
      <w:r w:rsidRPr="00D01AF1">
        <w:rPr>
          <w:color w:val="000000" w:themeColor="text1"/>
        </w:rPr>
        <w:t>P</w:t>
      </w:r>
      <w:r w:rsidRPr="00D01AF1">
        <w:rPr>
          <w:color w:val="000000" w:themeColor="text1"/>
          <w:kern w:val="2"/>
          <w:szCs w:val="28"/>
          <w:vertAlign w:val="subscript"/>
        </w:rPr>
        <w:t>i</w:t>
      </w:r>
      <w:r w:rsidRPr="00D01AF1">
        <w:rPr>
          <w:color w:val="000000" w:themeColor="text1"/>
        </w:rPr>
        <w:t>:</w:t>
      </w:r>
      <w:r w:rsidRPr="00D01AF1">
        <w:rPr>
          <w:rFonts w:hint="eastAsia"/>
          <w:color w:val="000000" w:themeColor="text1"/>
        </w:rPr>
        <w:t xml:space="preserve"> </w:t>
      </w:r>
      <w:r w:rsidRPr="00D01AF1">
        <w:rPr>
          <w:color w:val="000000" w:themeColor="text1"/>
        </w:rPr>
        <w:t>i</w:t>
      </w:r>
      <w:r w:rsidRPr="00D01AF1">
        <w:rPr>
          <w:rFonts w:hint="eastAsia"/>
          <w:color w:val="000000" w:themeColor="text1"/>
        </w:rPr>
        <w:t>种污染物的单因子污染指数</w:t>
      </w:r>
    </w:p>
    <w:p w14:paraId="6699D6AA" w14:textId="77777777" w:rsidR="00081C8B" w:rsidRPr="00D01AF1" w:rsidRDefault="00081C8B" w:rsidP="00081C8B">
      <w:pPr>
        <w:ind w:firstLine="480"/>
        <w:rPr>
          <w:color w:val="000000" w:themeColor="text1"/>
        </w:rPr>
      </w:pPr>
      <w:r w:rsidRPr="00D01AF1">
        <w:rPr>
          <w:color w:val="000000" w:themeColor="text1"/>
        </w:rPr>
        <w:t>C</w:t>
      </w:r>
      <w:r w:rsidRPr="00D01AF1">
        <w:rPr>
          <w:color w:val="000000" w:themeColor="text1"/>
          <w:kern w:val="2"/>
          <w:szCs w:val="28"/>
          <w:vertAlign w:val="subscript"/>
        </w:rPr>
        <w:t>i</w:t>
      </w:r>
      <w:r w:rsidRPr="00D01AF1">
        <w:rPr>
          <w:color w:val="000000" w:themeColor="text1"/>
        </w:rPr>
        <w:t>:</w:t>
      </w:r>
      <w:r w:rsidRPr="00D01AF1">
        <w:rPr>
          <w:rFonts w:hint="eastAsia"/>
          <w:color w:val="000000" w:themeColor="text1"/>
        </w:rPr>
        <w:t xml:space="preserve"> </w:t>
      </w:r>
      <w:r w:rsidRPr="00D01AF1">
        <w:rPr>
          <w:color w:val="000000" w:themeColor="text1"/>
        </w:rPr>
        <w:t>i</w:t>
      </w:r>
      <w:r w:rsidRPr="00D01AF1">
        <w:rPr>
          <w:rFonts w:hint="eastAsia"/>
          <w:color w:val="000000" w:themeColor="text1"/>
        </w:rPr>
        <w:t>种污染物的实测浓度（</w:t>
      </w:r>
      <w:r w:rsidRPr="00D01AF1">
        <w:rPr>
          <w:color w:val="000000" w:themeColor="text1"/>
        </w:rPr>
        <w:t>μg</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w:t>
      </w:r>
    </w:p>
    <w:p w14:paraId="36CD217C" w14:textId="77777777" w:rsidR="00081C8B" w:rsidRPr="00D01AF1" w:rsidRDefault="00081C8B" w:rsidP="00081C8B">
      <w:pPr>
        <w:ind w:firstLine="480"/>
        <w:rPr>
          <w:rFonts w:eastAsia="楷体"/>
          <w:b/>
          <w:color w:val="000000" w:themeColor="text1"/>
          <w:sz w:val="28"/>
        </w:rPr>
      </w:pPr>
      <w:r w:rsidRPr="00D01AF1">
        <w:rPr>
          <w:color w:val="000000" w:themeColor="text1"/>
        </w:rPr>
        <w:lastRenderedPageBreak/>
        <w:t>S</w:t>
      </w:r>
      <w:r w:rsidRPr="00D01AF1">
        <w:rPr>
          <w:color w:val="000000" w:themeColor="text1"/>
          <w:kern w:val="2"/>
          <w:szCs w:val="28"/>
          <w:vertAlign w:val="subscript"/>
        </w:rPr>
        <w:t>i</w:t>
      </w:r>
      <w:r w:rsidRPr="00D01AF1">
        <w:rPr>
          <w:color w:val="000000" w:themeColor="text1"/>
        </w:rPr>
        <w:t>:</w:t>
      </w:r>
      <w:r w:rsidRPr="00D01AF1">
        <w:rPr>
          <w:rFonts w:hint="eastAsia"/>
          <w:color w:val="000000" w:themeColor="text1"/>
        </w:rPr>
        <w:t xml:space="preserve"> </w:t>
      </w:r>
      <w:r w:rsidRPr="00D01AF1">
        <w:rPr>
          <w:color w:val="000000" w:themeColor="text1"/>
        </w:rPr>
        <w:t>i</w:t>
      </w:r>
      <w:r w:rsidRPr="00D01AF1">
        <w:rPr>
          <w:rFonts w:hint="eastAsia"/>
          <w:color w:val="000000" w:themeColor="text1"/>
        </w:rPr>
        <w:t>种污染物的评价标准（</w:t>
      </w:r>
      <w:r w:rsidRPr="00D01AF1">
        <w:rPr>
          <w:color w:val="000000" w:themeColor="text1"/>
        </w:rPr>
        <w:t>μg</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w:t>
      </w:r>
    </w:p>
    <w:p w14:paraId="768A50D5" w14:textId="77777777" w:rsidR="00081C8B" w:rsidRPr="00D01AF1" w:rsidRDefault="00081C8B" w:rsidP="00081C8B">
      <w:pPr>
        <w:keepNext/>
        <w:keepLines/>
        <w:tabs>
          <w:tab w:val="left" w:pos="240"/>
          <w:tab w:val="left" w:pos="480"/>
          <w:tab w:val="left" w:pos="600"/>
        </w:tabs>
        <w:spacing w:before="120" w:after="120"/>
        <w:ind w:left="480" w:firstLineChars="0" w:firstLine="0"/>
        <w:jc w:val="left"/>
        <w:outlineLvl w:val="4"/>
        <w:rPr>
          <w:rFonts w:eastAsia="方正小标宋简体"/>
          <w:b/>
          <w:color w:val="000000" w:themeColor="text1"/>
        </w:rPr>
      </w:pPr>
      <w:r w:rsidRPr="00D01AF1">
        <w:rPr>
          <w:rFonts w:eastAsia="方正小标宋简体" w:hint="eastAsia"/>
          <w:b/>
          <w:color w:val="000000" w:themeColor="text1"/>
        </w:rPr>
        <w:t>六、监测结果统计分析</w:t>
      </w:r>
    </w:p>
    <w:p w14:paraId="074297CA" w14:textId="77777777" w:rsidR="000E2220" w:rsidRPr="00D01AF1" w:rsidRDefault="00081C8B" w:rsidP="00081C8B">
      <w:pPr>
        <w:ind w:firstLine="480"/>
        <w:rPr>
          <w:color w:val="000000" w:themeColor="text1"/>
        </w:rPr>
      </w:pPr>
      <w:r w:rsidRPr="00D01AF1">
        <w:rPr>
          <w:rFonts w:hint="eastAsia"/>
          <w:color w:val="000000" w:themeColor="text1"/>
        </w:rPr>
        <w:t>各污染物浓度监测</w:t>
      </w:r>
      <w:r w:rsidRPr="00D01AF1">
        <w:rPr>
          <w:rFonts w:hint="eastAsia"/>
          <w:bCs/>
          <w:color w:val="000000" w:themeColor="text1"/>
        </w:rPr>
        <w:t>数据</w:t>
      </w:r>
      <w:r w:rsidRPr="00D01AF1">
        <w:rPr>
          <w:rFonts w:hint="eastAsia"/>
          <w:color w:val="000000" w:themeColor="text1"/>
        </w:rPr>
        <w:t>统计见下表。</w:t>
      </w:r>
      <w:r w:rsidRPr="00D01AF1">
        <w:rPr>
          <w:rFonts w:hint="eastAsia"/>
          <w:color w:val="000000" w:themeColor="text1"/>
        </w:rPr>
        <w:t xml:space="preserve"> </w:t>
      </w:r>
    </w:p>
    <w:p w14:paraId="063B86A7" w14:textId="77777777" w:rsidR="00081C8B" w:rsidRPr="00D01AF1" w:rsidRDefault="00081C8B" w:rsidP="00081C8B">
      <w:pPr>
        <w:ind w:firstLine="482"/>
        <w:rPr>
          <w:b/>
          <w:bCs/>
          <w:color w:val="000000" w:themeColor="text1"/>
        </w:rPr>
      </w:pPr>
      <w:r w:rsidRPr="00D01AF1">
        <w:rPr>
          <w:rFonts w:hint="eastAsia"/>
          <w:b/>
          <w:bCs/>
          <w:color w:val="000000" w:themeColor="text1"/>
        </w:rPr>
        <w:t>表</w:t>
      </w:r>
      <w:r w:rsidRPr="00D01AF1">
        <w:rPr>
          <w:rFonts w:hint="eastAsia"/>
          <w:b/>
          <w:bCs/>
          <w:color w:val="000000" w:themeColor="text1"/>
        </w:rPr>
        <w:t>4</w:t>
      </w:r>
      <w:r w:rsidRPr="00D01AF1">
        <w:rPr>
          <w:b/>
          <w:bCs/>
          <w:color w:val="000000" w:themeColor="text1"/>
        </w:rPr>
        <w:t xml:space="preserve">-6             </w:t>
      </w:r>
      <w:r w:rsidRPr="00D01AF1">
        <w:rPr>
          <w:rFonts w:hint="eastAsia"/>
          <w:b/>
          <w:bCs/>
          <w:color w:val="000000" w:themeColor="text1"/>
        </w:rPr>
        <w:t>其他污染物环境空气现状补充监测数据统计</w:t>
      </w:r>
      <w:r w:rsidRPr="00D01AF1">
        <w:rPr>
          <w:b/>
          <w:bCs/>
          <w:color w:val="000000" w:themeColor="text1"/>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49"/>
        <w:gridCol w:w="1016"/>
        <w:gridCol w:w="1559"/>
        <w:gridCol w:w="1559"/>
        <w:gridCol w:w="993"/>
        <w:gridCol w:w="1561"/>
        <w:gridCol w:w="1191"/>
      </w:tblGrid>
      <w:tr w:rsidR="00FB3557" w:rsidRPr="00D01AF1" w14:paraId="276AB8CB" w14:textId="77777777" w:rsidTr="004E1278">
        <w:trPr>
          <w:trHeight w:val="397"/>
          <w:jc w:val="center"/>
        </w:trPr>
        <w:tc>
          <w:tcPr>
            <w:tcW w:w="381" w:type="pct"/>
            <w:vAlign w:val="center"/>
          </w:tcPr>
          <w:p w14:paraId="34A975B5" w14:textId="77777777" w:rsidR="00081C8B" w:rsidRPr="00D01AF1" w:rsidRDefault="00081C8B" w:rsidP="00081C8B">
            <w:pPr>
              <w:adjustRightInd/>
              <w:snapToGrid/>
              <w:spacing w:line="240" w:lineRule="auto"/>
              <w:ind w:firstLineChars="0" w:firstLine="0"/>
              <w:jc w:val="center"/>
              <w:textAlignment w:val="auto"/>
              <w:rPr>
                <w:b/>
                <w:color w:val="000000" w:themeColor="text1"/>
                <w:kern w:val="2"/>
                <w:sz w:val="21"/>
              </w:rPr>
            </w:pPr>
            <w:r w:rsidRPr="00D01AF1">
              <w:rPr>
                <w:b/>
                <w:color w:val="000000" w:themeColor="text1"/>
                <w:kern w:val="2"/>
                <w:sz w:val="21"/>
              </w:rPr>
              <w:t>序号</w:t>
            </w:r>
          </w:p>
        </w:tc>
        <w:tc>
          <w:tcPr>
            <w:tcW w:w="596" w:type="pct"/>
            <w:vAlign w:val="center"/>
          </w:tcPr>
          <w:p w14:paraId="64156DB4" w14:textId="77777777" w:rsidR="00081C8B" w:rsidRPr="00D01AF1" w:rsidRDefault="00081C8B" w:rsidP="00081C8B">
            <w:pPr>
              <w:adjustRightInd/>
              <w:snapToGrid/>
              <w:spacing w:line="240" w:lineRule="auto"/>
              <w:ind w:firstLineChars="0" w:firstLine="0"/>
              <w:jc w:val="center"/>
              <w:textAlignment w:val="auto"/>
              <w:rPr>
                <w:b/>
                <w:color w:val="000000" w:themeColor="text1"/>
                <w:kern w:val="2"/>
                <w:sz w:val="21"/>
              </w:rPr>
            </w:pPr>
            <w:r w:rsidRPr="00D01AF1">
              <w:rPr>
                <w:b/>
                <w:color w:val="000000" w:themeColor="text1"/>
                <w:kern w:val="2"/>
                <w:sz w:val="21"/>
              </w:rPr>
              <w:t>点位</w:t>
            </w:r>
          </w:p>
        </w:tc>
        <w:tc>
          <w:tcPr>
            <w:tcW w:w="914" w:type="pct"/>
            <w:vAlign w:val="center"/>
          </w:tcPr>
          <w:p w14:paraId="251E8123" w14:textId="77777777" w:rsidR="00081C8B" w:rsidRPr="00D01AF1" w:rsidRDefault="00081C8B" w:rsidP="00081C8B">
            <w:pPr>
              <w:adjustRightInd/>
              <w:snapToGrid/>
              <w:spacing w:line="240" w:lineRule="auto"/>
              <w:ind w:firstLineChars="0" w:firstLine="0"/>
              <w:jc w:val="center"/>
              <w:textAlignment w:val="auto"/>
              <w:rPr>
                <w:b/>
                <w:color w:val="000000" w:themeColor="text1"/>
                <w:kern w:val="2"/>
                <w:sz w:val="21"/>
              </w:rPr>
            </w:pPr>
            <w:r w:rsidRPr="00D01AF1">
              <w:rPr>
                <w:b/>
                <w:color w:val="000000" w:themeColor="text1"/>
                <w:kern w:val="2"/>
                <w:sz w:val="21"/>
              </w:rPr>
              <w:t>监测值范围</w:t>
            </w:r>
          </w:p>
          <w:p w14:paraId="1E4CE107" w14:textId="77777777" w:rsidR="00081C8B" w:rsidRPr="00D01AF1" w:rsidRDefault="00081C8B" w:rsidP="00081C8B">
            <w:pPr>
              <w:adjustRightInd/>
              <w:snapToGrid/>
              <w:spacing w:line="240" w:lineRule="auto"/>
              <w:ind w:firstLineChars="0" w:firstLine="0"/>
              <w:jc w:val="center"/>
              <w:textAlignment w:val="auto"/>
              <w:rPr>
                <w:b/>
                <w:color w:val="000000" w:themeColor="text1"/>
                <w:kern w:val="2"/>
                <w:sz w:val="21"/>
              </w:rPr>
            </w:pPr>
            <w:r w:rsidRPr="00D01AF1">
              <w:rPr>
                <w:b/>
                <w:color w:val="000000" w:themeColor="text1"/>
                <w:kern w:val="2"/>
                <w:sz w:val="21"/>
              </w:rPr>
              <w:t>mg/m</w:t>
            </w:r>
            <w:r w:rsidRPr="00D01AF1">
              <w:rPr>
                <w:b/>
                <w:color w:val="000000" w:themeColor="text1"/>
                <w:kern w:val="2"/>
                <w:sz w:val="21"/>
                <w:vertAlign w:val="superscript"/>
              </w:rPr>
              <w:t>3</w:t>
            </w:r>
          </w:p>
        </w:tc>
        <w:tc>
          <w:tcPr>
            <w:tcW w:w="914" w:type="pct"/>
            <w:vAlign w:val="center"/>
          </w:tcPr>
          <w:p w14:paraId="06617DB2" w14:textId="77777777" w:rsidR="00081C8B" w:rsidRPr="00D01AF1" w:rsidRDefault="00081C8B" w:rsidP="00081C8B">
            <w:pPr>
              <w:adjustRightInd/>
              <w:snapToGrid/>
              <w:spacing w:line="240" w:lineRule="auto"/>
              <w:ind w:firstLineChars="0" w:firstLine="0"/>
              <w:jc w:val="center"/>
              <w:textAlignment w:val="auto"/>
              <w:rPr>
                <w:b/>
                <w:color w:val="000000" w:themeColor="text1"/>
                <w:kern w:val="2"/>
                <w:sz w:val="21"/>
              </w:rPr>
            </w:pPr>
            <w:r w:rsidRPr="00D01AF1">
              <w:rPr>
                <w:b/>
                <w:color w:val="000000" w:themeColor="text1"/>
                <w:kern w:val="2"/>
                <w:sz w:val="21"/>
              </w:rPr>
              <w:t>标准指数范围</w:t>
            </w:r>
          </w:p>
        </w:tc>
        <w:tc>
          <w:tcPr>
            <w:tcW w:w="582" w:type="pct"/>
            <w:vAlign w:val="center"/>
          </w:tcPr>
          <w:p w14:paraId="651FD953" w14:textId="77777777" w:rsidR="00081C8B" w:rsidRPr="00D01AF1" w:rsidRDefault="00081C8B" w:rsidP="00081C8B">
            <w:pPr>
              <w:adjustRightInd/>
              <w:snapToGrid/>
              <w:spacing w:line="240" w:lineRule="auto"/>
              <w:ind w:firstLineChars="0" w:firstLine="0"/>
              <w:jc w:val="center"/>
              <w:textAlignment w:val="auto"/>
              <w:rPr>
                <w:b/>
                <w:color w:val="000000" w:themeColor="text1"/>
                <w:kern w:val="2"/>
                <w:sz w:val="21"/>
              </w:rPr>
            </w:pPr>
            <w:r w:rsidRPr="00D01AF1">
              <w:rPr>
                <w:b/>
                <w:color w:val="000000" w:themeColor="text1"/>
                <w:kern w:val="2"/>
                <w:sz w:val="21"/>
              </w:rPr>
              <w:t>超标率</w:t>
            </w:r>
          </w:p>
          <w:p w14:paraId="11E11FD2" w14:textId="77777777" w:rsidR="00081C8B" w:rsidRPr="00D01AF1" w:rsidRDefault="00081C8B" w:rsidP="00081C8B">
            <w:pPr>
              <w:adjustRightInd/>
              <w:snapToGrid/>
              <w:spacing w:line="240" w:lineRule="auto"/>
              <w:ind w:firstLineChars="0" w:firstLine="0"/>
              <w:jc w:val="center"/>
              <w:textAlignment w:val="auto"/>
              <w:rPr>
                <w:b/>
                <w:color w:val="000000" w:themeColor="text1"/>
                <w:kern w:val="2"/>
                <w:sz w:val="21"/>
              </w:rPr>
            </w:pPr>
            <w:r w:rsidRPr="00D01AF1">
              <w:rPr>
                <w:b/>
                <w:color w:val="000000" w:themeColor="text1"/>
                <w:kern w:val="2"/>
                <w:sz w:val="21"/>
              </w:rPr>
              <w:t>%</w:t>
            </w:r>
          </w:p>
        </w:tc>
        <w:tc>
          <w:tcPr>
            <w:tcW w:w="915" w:type="pct"/>
            <w:vAlign w:val="center"/>
          </w:tcPr>
          <w:p w14:paraId="048E6687" w14:textId="77777777" w:rsidR="00081C8B" w:rsidRPr="00D01AF1" w:rsidRDefault="00081C8B" w:rsidP="00081C8B">
            <w:pPr>
              <w:adjustRightInd/>
              <w:snapToGrid/>
              <w:spacing w:line="240" w:lineRule="auto"/>
              <w:ind w:firstLineChars="0" w:firstLine="0"/>
              <w:jc w:val="center"/>
              <w:textAlignment w:val="auto"/>
              <w:rPr>
                <w:b/>
                <w:color w:val="000000" w:themeColor="text1"/>
                <w:kern w:val="2"/>
                <w:sz w:val="21"/>
              </w:rPr>
            </w:pPr>
            <w:r w:rsidRPr="00D01AF1">
              <w:rPr>
                <w:b/>
                <w:color w:val="000000" w:themeColor="text1"/>
                <w:kern w:val="2"/>
                <w:sz w:val="21"/>
              </w:rPr>
              <w:t>最大超标倍数</w:t>
            </w:r>
          </w:p>
        </w:tc>
        <w:tc>
          <w:tcPr>
            <w:tcW w:w="698" w:type="pct"/>
            <w:vAlign w:val="center"/>
          </w:tcPr>
          <w:p w14:paraId="65FFF519" w14:textId="77777777" w:rsidR="00081C8B" w:rsidRPr="00D01AF1" w:rsidRDefault="00081C8B" w:rsidP="00081C8B">
            <w:pPr>
              <w:adjustRightInd/>
              <w:snapToGrid/>
              <w:spacing w:line="240" w:lineRule="auto"/>
              <w:ind w:firstLineChars="0" w:firstLine="0"/>
              <w:jc w:val="center"/>
              <w:textAlignment w:val="auto"/>
              <w:rPr>
                <w:b/>
                <w:color w:val="000000" w:themeColor="text1"/>
                <w:kern w:val="2"/>
                <w:sz w:val="21"/>
              </w:rPr>
            </w:pPr>
            <w:r w:rsidRPr="00D01AF1">
              <w:rPr>
                <w:b/>
                <w:color w:val="000000" w:themeColor="text1"/>
                <w:kern w:val="2"/>
                <w:sz w:val="21"/>
              </w:rPr>
              <w:t>标准限值</w:t>
            </w:r>
            <w:r w:rsidRPr="00D01AF1">
              <w:rPr>
                <w:b/>
                <w:color w:val="000000" w:themeColor="text1"/>
                <w:kern w:val="2"/>
                <w:sz w:val="21"/>
              </w:rPr>
              <w:t>mg/m</w:t>
            </w:r>
            <w:r w:rsidRPr="00D01AF1">
              <w:rPr>
                <w:b/>
                <w:color w:val="000000" w:themeColor="text1"/>
                <w:kern w:val="2"/>
                <w:sz w:val="21"/>
                <w:vertAlign w:val="superscript"/>
              </w:rPr>
              <w:t>3</w:t>
            </w:r>
          </w:p>
        </w:tc>
      </w:tr>
      <w:tr w:rsidR="00FB3557" w:rsidRPr="00D01AF1" w14:paraId="68910E1F" w14:textId="77777777" w:rsidTr="004E1278">
        <w:trPr>
          <w:trHeight w:val="397"/>
          <w:jc w:val="center"/>
        </w:trPr>
        <w:tc>
          <w:tcPr>
            <w:tcW w:w="5000" w:type="pct"/>
            <w:gridSpan w:val="7"/>
            <w:vAlign w:val="center"/>
          </w:tcPr>
          <w:p w14:paraId="44400F20" w14:textId="77777777" w:rsidR="00081C8B" w:rsidRPr="00D01AF1" w:rsidRDefault="00081C8B" w:rsidP="00081C8B">
            <w:pPr>
              <w:adjustRightInd/>
              <w:snapToGrid/>
              <w:spacing w:line="240" w:lineRule="auto"/>
              <w:ind w:firstLineChars="0" w:firstLine="0"/>
              <w:contextualSpacing/>
              <w:jc w:val="center"/>
              <w:rPr>
                <w:b/>
                <w:color w:val="000000" w:themeColor="text1"/>
                <w:sz w:val="21"/>
                <w:szCs w:val="21"/>
              </w:rPr>
            </w:pPr>
            <w:r w:rsidRPr="00D01AF1">
              <w:rPr>
                <w:rFonts w:hint="eastAsia"/>
                <w:b/>
                <w:bCs/>
                <w:color w:val="000000" w:themeColor="text1"/>
                <w:sz w:val="21"/>
                <w:szCs w:val="21"/>
              </w:rPr>
              <w:t>1</w:t>
            </w:r>
            <w:r w:rsidRPr="00D01AF1">
              <w:rPr>
                <w:b/>
                <w:bCs/>
                <w:color w:val="000000" w:themeColor="text1"/>
                <w:sz w:val="21"/>
                <w:szCs w:val="21"/>
              </w:rPr>
              <w:t>小时平均浓度统计结果</w:t>
            </w:r>
          </w:p>
        </w:tc>
      </w:tr>
      <w:tr w:rsidR="00FB3557" w:rsidRPr="00D01AF1" w14:paraId="30A48866" w14:textId="77777777" w:rsidTr="004E1278">
        <w:trPr>
          <w:trHeight w:val="397"/>
          <w:jc w:val="center"/>
        </w:trPr>
        <w:tc>
          <w:tcPr>
            <w:tcW w:w="5000" w:type="pct"/>
            <w:gridSpan w:val="7"/>
            <w:vAlign w:val="center"/>
          </w:tcPr>
          <w:p w14:paraId="1FD7B0C0" w14:textId="77777777" w:rsidR="00081C8B" w:rsidRPr="00D01AF1" w:rsidRDefault="00081C8B" w:rsidP="00081C8B">
            <w:pPr>
              <w:adjustRightInd/>
              <w:snapToGrid/>
              <w:spacing w:line="240" w:lineRule="auto"/>
              <w:ind w:firstLineChars="0" w:firstLine="0"/>
              <w:contextualSpacing/>
              <w:jc w:val="center"/>
              <w:rPr>
                <w:b/>
                <w:color w:val="000000" w:themeColor="text1"/>
                <w:sz w:val="21"/>
                <w:szCs w:val="21"/>
              </w:rPr>
            </w:pPr>
            <w:r w:rsidRPr="00D01AF1">
              <w:rPr>
                <w:rFonts w:hint="eastAsia"/>
                <w:b/>
                <w:color w:val="000000" w:themeColor="text1"/>
                <w:sz w:val="21"/>
                <w:szCs w:val="21"/>
              </w:rPr>
              <w:t>氮氧化物</w:t>
            </w:r>
          </w:p>
        </w:tc>
      </w:tr>
      <w:tr w:rsidR="00FB3557" w:rsidRPr="00D01AF1" w14:paraId="4CE62194" w14:textId="77777777" w:rsidTr="004E1278">
        <w:trPr>
          <w:trHeight w:val="397"/>
          <w:jc w:val="center"/>
        </w:trPr>
        <w:tc>
          <w:tcPr>
            <w:tcW w:w="381" w:type="pct"/>
            <w:vAlign w:val="center"/>
          </w:tcPr>
          <w:p w14:paraId="331171F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596" w:type="pct"/>
            <w:vAlign w:val="center"/>
          </w:tcPr>
          <w:p w14:paraId="3F4D0FEE"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厂址处</w:t>
            </w:r>
          </w:p>
        </w:tc>
        <w:tc>
          <w:tcPr>
            <w:tcW w:w="914" w:type="pct"/>
            <w:vAlign w:val="center"/>
          </w:tcPr>
          <w:p w14:paraId="0A68EE1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0.012</w:t>
            </w:r>
            <w:r w:rsidRPr="00D01AF1">
              <w:rPr>
                <w:color w:val="000000" w:themeColor="text1"/>
                <w:sz w:val="21"/>
                <w:szCs w:val="21"/>
              </w:rPr>
              <w:t>-0.</w:t>
            </w:r>
            <w:r w:rsidRPr="00D01AF1">
              <w:rPr>
                <w:rFonts w:hint="eastAsia"/>
                <w:color w:val="000000" w:themeColor="text1"/>
                <w:sz w:val="21"/>
                <w:szCs w:val="21"/>
              </w:rPr>
              <w:t>025</w:t>
            </w:r>
          </w:p>
        </w:tc>
        <w:tc>
          <w:tcPr>
            <w:tcW w:w="914" w:type="pct"/>
            <w:vAlign w:val="center"/>
          </w:tcPr>
          <w:p w14:paraId="7682868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0.048</w:t>
            </w:r>
            <w:r w:rsidRPr="00D01AF1">
              <w:rPr>
                <w:color w:val="000000" w:themeColor="text1"/>
                <w:sz w:val="21"/>
                <w:szCs w:val="21"/>
              </w:rPr>
              <w:t>-0.</w:t>
            </w:r>
            <w:r w:rsidRPr="00D01AF1">
              <w:rPr>
                <w:rFonts w:hint="eastAsia"/>
                <w:color w:val="000000" w:themeColor="text1"/>
                <w:sz w:val="21"/>
                <w:szCs w:val="21"/>
              </w:rPr>
              <w:t>1</w:t>
            </w:r>
          </w:p>
        </w:tc>
        <w:tc>
          <w:tcPr>
            <w:tcW w:w="582" w:type="pct"/>
            <w:vAlign w:val="center"/>
          </w:tcPr>
          <w:p w14:paraId="0870B0C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915" w:type="pct"/>
            <w:vAlign w:val="center"/>
          </w:tcPr>
          <w:p w14:paraId="663AAF5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未超标</w:t>
            </w:r>
          </w:p>
        </w:tc>
        <w:tc>
          <w:tcPr>
            <w:tcW w:w="698" w:type="pct"/>
            <w:vMerge w:val="restart"/>
            <w:vAlign w:val="center"/>
          </w:tcPr>
          <w:p w14:paraId="746474E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0.2</w:t>
            </w:r>
            <w:r w:rsidRPr="00D01AF1">
              <w:rPr>
                <w:rFonts w:hint="eastAsia"/>
                <w:color w:val="000000" w:themeColor="text1"/>
                <w:sz w:val="21"/>
                <w:szCs w:val="21"/>
              </w:rPr>
              <w:t>5</w:t>
            </w:r>
          </w:p>
        </w:tc>
      </w:tr>
      <w:tr w:rsidR="00FB3557" w:rsidRPr="00D01AF1" w14:paraId="6D7A4946" w14:textId="77777777" w:rsidTr="004E1278">
        <w:trPr>
          <w:trHeight w:val="397"/>
          <w:jc w:val="center"/>
        </w:trPr>
        <w:tc>
          <w:tcPr>
            <w:tcW w:w="381" w:type="pct"/>
            <w:vAlign w:val="center"/>
          </w:tcPr>
          <w:p w14:paraId="33A30C4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596" w:type="pct"/>
            <w:vAlign w:val="center"/>
          </w:tcPr>
          <w:p w14:paraId="1119B2CB"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sz w:val="21"/>
                <w:szCs w:val="21"/>
              </w:rPr>
              <w:t>周卜村</w:t>
            </w:r>
          </w:p>
        </w:tc>
        <w:tc>
          <w:tcPr>
            <w:tcW w:w="914" w:type="pct"/>
            <w:vAlign w:val="center"/>
          </w:tcPr>
          <w:p w14:paraId="21ECCA6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0.006</w:t>
            </w:r>
            <w:r w:rsidRPr="00D01AF1">
              <w:rPr>
                <w:color w:val="000000" w:themeColor="text1"/>
                <w:sz w:val="21"/>
                <w:szCs w:val="21"/>
              </w:rPr>
              <w:t>-</w:t>
            </w:r>
            <w:r w:rsidRPr="00D01AF1">
              <w:rPr>
                <w:rFonts w:hint="eastAsia"/>
                <w:color w:val="000000" w:themeColor="text1"/>
                <w:sz w:val="21"/>
                <w:szCs w:val="21"/>
              </w:rPr>
              <w:t>0.021</w:t>
            </w:r>
          </w:p>
        </w:tc>
        <w:tc>
          <w:tcPr>
            <w:tcW w:w="914" w:type="pct"/>
            <w:vAlign w:val="center"/>
          </w:tcPr>
          <w:p w14:paraId="141E5F5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r w:rsidRPr="00D01AF1">
              <w:rPr>
                <w:rFonts w:hint="eastAsia"/>
                <w:color w:val="000000" w:themeColor="text1"/>
                <w:sz w:val="21"/>
                <w:szCs w:val="21"/>
              </w:rPr>
              <w:t>.024</w:t>
            </w:r>
            <w:r w:rsidRPr="00D01AF1">
              <w:rPr>
                <w:color w:val="000000" w:themeColor="text1"/>
                <w:sz w:val="21"/>
                <w:szCs w:val="21"/>
              </w:rPr>
              <w:t>-0.</w:t>
            </w:r>
            <w:r w:rsidRPr="00D01AF1">
              <w:rPr>
                <w:rFonts w:hint="eastAsia"/>
                <w:color w:val="000000" w:themeColor="text1"/>
                <w:sz w:val="21"/>
                <w:szCs w:val="21"/>
              </w:rPr>
              <w:t>084</w:t>
            </w:r>
          </w:p>
        </w:tc>
        <w:tc>
          <w:tcPr>
            <w:tcW w:w="582" w:type="pct"/>
            <w:vAlign w:val="center"/>
          </w:tcPr>
          <w:p w14:paraId="6C3B3DE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915" w:type="pct"/>
            <w:vAlign w:val="center"/>
          </w:tcPr>
          <w:p w14:paraId="37C1B4F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未超标</w:t>
            </w:r>
          </w:p>
        </w:tc>
        <w:tc>
          <w:tcPr>
            <w:tcW w:w="698" w:type="pct"/>
            <w:vMerge/>
            <w:vAlign w:val="center"/>
          </w:tcPr>
          <w:p w14:paraId="1D47FB2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r>
      <w:tr w:rsidR="00FB3557" w:rsidRPr="00D01AF1" w14:paraId="22F014EE" w14:textId="77777777" w:rsidTr="004E1278">
        <w:trPr>
          <w:trHeight w:val="397"/>
          <w:jc w:val="center"/>
        </w:trPr>
        <w:tc>
          <w:tcPr>
            <w:tcW w:w="5000" w:type="pct"/>
            <w:gridSpan w:val="7"/>
            <w:vAlign w:val="center"/>
          </w:tcPr>
          <w:p w14:paraId="075A0149" w14:textId="77777777" w:rsidR="00081C8B" w:rsidRPr="00D01AF1" w:rsidRDefault="00081C8B" w:rsidP="00081C8B">
            <w:pPr>
              <w:adjustRightInd/>
              <w:snapToGrid/>
              <w:spacing w:line="240" w:lineRule="auto"/>
              <w:ind w:firstLineChars="0" w:firstLine="0"/>
              <w:contextualSpacing/>
              <w:jc w:val="center"/>
              <w:rPr>
                <w:b/>
                <w:color w:val="000000" w:themeColor="text1"/>
                <w:sz w:val="21"/>
                <w:szCs w:val="21"/>
              </w:rPr>
            </w:pPr>
            <w:r w:rsidRPr="00D01AF1">
              <w:rPr>
                <w:b/>
                <w:color w:val="000000" w:themeColor="text1"/>
                <w:sz w:val="21"/>
                <w:szCs w:val="21"/>
              </w:rPr>
              <w:t>NH</w:t>
            </w:r>
            <w:r w:rsidRPr="00D01AF1">
              <w:rPr>
                <w:b/>
                <w:color w:val="000000" w:themeColor="text1"/>
                <w:sz w:val="21"/>
                <w:szCs w:val="21"/>
                <w:vertAlign w:val="subscript"/>
              </w:rPr>
              <w:t>3</w:t>
            </w:r>
          </w:p>
        </w:tc>
      </w:tr>
      <w:tr w:rsidR="00FB3557" w:rsidRPr="00D01AF1" w14:paraId="3A6695ED" w14:textId="77777777" w:rsidTr="004E1278">
        <w:trPr>
          <w:trHeight w:val="397"/>
          <w:jc w:val="center"/>
        </w:trPr>
        <w:tc>
          <w:tcPr>
            <w:tcW w:w="381" w:type="pct"/>
            <w:vAlign w:val="center"/>
          </w:tcPr>
          <w:p w14:paraId="6F5FA5E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596" w:type="pct"/>
            <w:vAlign w:val="center"/>
          </w:tcPr>
          <w:p w14:paraId="436C9F01"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厂址处</w:t>
            </w:r>
          </w:p>
        </w:tc>
        <w:tc>
          <w:tcPr>
            <w:tcW w:w="914" w:type="pct"/>
            <w:vAlign w:val="center"/>
          </w:tcPr>
          <w:p w14:paraId="391CCE9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未检出</w:t>
            </w:r>
            <w:r w:rsidRPr="00D01AF1">
              <w:rPr>
                <w:color w:val="000000" w:themeColor="text1"/>
                <w:sz w:val="21"/>
                <w:szCs w:val="21"/>
              </w:rPr>
              <w:t>-0.0</w:t>
            </w:r>
            <w:r w:rsidRPr="00D01AF1">
              <w:rPr>
                <w:rFonts w:hint="eastAsia"/>
                <w:color w:val="000000" w:themeColor="text1"/>
                <w:sz w:val="21"/>
                <w:szCs w:val="21"/>
              </w:rPr>
              <w:t>5</w:t>
            </w:r>
          </w:p>
        </w:tc>
        <w:tc>
          <w:tcPr>
            <w:tcW w:w="914" w:type="pct"/>
            <w:vAlign w:val="center"/>
          </w:tcPr>
          <w:p w14:paraId="212E5FE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w:t>
            </w:r>
            <w:r w:rsidRPr="00D01AF1">
              <w:rPr>
                <w:rFonts w:hint="eastAsia"/>
                <w:color w:val="000000" w:themeColor="text1"/>
                <w:sz w:val="21"/>
                <w:szCs w:val="21"/>
              </w:rPr>
              <w:t>25</w:t>
            </w:r>
          </w:p>
        </w:tc>
        <w:tc>
          <w:tcPr>
            <w:tcW w:w="582" w:type="pct"/>
            <w:vAlign w:val="center"/>
          </w:tcPr>
          <w:p w14:paraId="0B22141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915" w:type="pct"/>
            <w:vAlign w:val="center"/>
          </w:tcPr>
          <w:p w14:paraId="35694A7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未超标</w:t>
            </w:r>
          </w:p>
        </w:tc>
        <w:tc>
          <w:tcPr>
            <w:tcW w:w="698" w:type="pct"/>
            <w:vMerge w:val="restart"/>
            <w:vAlign w:val="center"/>
          </w:tcPr>
          <w:p w14:paraId="2359783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r w:rsidRPr="00D01AF1">
              <w:rPr>
                <w:rFonts w:hint="eastAsia"/>
                <w:color w:val="000000" w:themeColor="text1"/>
                <w:sz w:val="21"/>
                <w:szCs w:val="21"/>
              </w:rPr>
              <w:t>2</w:t>
            </w:r>
          </w:p>
        </w:tc>
      </w:tr>
      <w:tr w:rsidR="00FB3557" w:rsidRPr="00D01AF1" w14:paraId="44C234A0" w14:textId="77777777" w:rsidTr="004E1278">
        <w:trPr>
          <w:trHeight w:val="397"/>
          <w:jc w:val="center"/>
        </w:trPr>
        <w:tc>
          <w:tcPr>
            <w:tcW w:w="381" w:type="pct"/>
            <w:vAlign w:val="center"/>
          </w:tcPr>
          <w:p w14:paraId="0C926FC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596" w:type="pct"/>
            <w:vAlign w:val="center"/>
          </w:tcPr>
          <w:p w14:paraId="68D7E8FB"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sz w:val="21"/>
                <w:szCs w:val="21"/>
              </w:rPr>
              <w:t>周卜村</w:t>
            </w:r>
          </w:p>
        </w:tc>
        <w:tc>
          <w:tcPr>
            <w:tcW w:w="914" w:type="pct"/>
            <w:vAlign w:val="center"/>
          </w:tcPr>
          <w:p w14:paraId="3E11D96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未检出</w:t>
            </w:r>
            <w:r w:rsidRPr="00D01AF1">
              <w:rPr>
                <w:color w:val="000000" w:themeColor="text1"/>
                <w:sz w:val="21"/>
                <w:szCs w:val="21"/>
              </w:rPr>
              <w:t>-0.0</w:t>
            </w:r>
            <w:r w:rsidRPr="00D01AF1">
              <w:rPr>
                <w:rFonts w:hint="eastAsia"/>
                <w:color w:val="000000" w:themeColor="text1"/>
                <w:sz w:val="21"/>
                <w:szCs w:val="21"/>
              </w:rPr>
              <w:t>3</w:t>
            </w:r>
          </w:p>
        </w:tc>
        <w:tc>
          <w:tcPr>
            <w:tcW w:w="914" w:type="pct"/>
            <w:vAlign w:val="center"/>
          </w:tcPr>
          <w:p w14:paraId="4DCDED5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w:t>
            </w:r>
            <w:r w:rsidRPr="00D01AF1">
              <w:rPr>
                <w:rFonts w:hint="eastAsia"/>
                <w:color w:val="000000" w:themeColor="text1"/>
                <w:sz w:val="21"/>
                <w:szCs w:val="21"/>
              </w:rPr>
              <w:t>15</w:t>
            </w:r>
          </w:p>
        </w:tc>
        <w:tc>
          <w:tcPr>
            <w:tcW w:w="582" w:type="pct"/>
            <w:vAlign w:val="center"/>
          </w:tcPr>
          <w:p w14:paraId="7016901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915" w:type="pct"/>
            <w:vAlign w:val="center"/>
          </w:tcPr>
          <w:p w14:paraId="2CA2EE1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未超标</w:t>
            </w:r>
          </w:p>
        </w:tc>
        <w:tc>
          <w:tcPr>
            <w:tcW w:w="698" w:type="pct"/>
            <w:vMerge/>
            <w:vAlign w:val="center"/>
          </w:tcPr>
          <w:p w14:paraId="0194CE7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r>
      <w:tr w:rsidR="00FB3557" w:rsidRPr="00D01AF1" w14:paraId="19E5834C" w14:textId="77777777" w:rsidTr="004E1278">
        <w:trPr>
          <w:trHeight w:val="397"/>
          <w:jc w:val="center"/>
        </w:trPr>
        <w:tc>
          <w:tcPr>
            <w:tcW w:w="5000" w:type="pct"/>
            <w:gridSpan w:val="7"/>
            <w:vAlign w:val="center"/>
          </w:tcPr>
          <w:p w14:paraId="6969C633" w14:textId="77777777" w:rsidR="00081C8B" w:rsidRPr="00D01AF1" w:rsidRDefault="00081C8B" w:rsidP="00081C8B">
            <w:pPr>
              <w:adjustRightInd/>
              <w:snapToGrid/>
              <w:spacing w:line="240" w:lineRule="auto"/>
              <w:ind w:firstLineChars="0" w:firstLine="0"/>
              <w:contextualSpacing/>
              <w:jc w:val="center"/>
              <w:rPr>
                <w:b/>
                <w:color w:val="000000" w:themeColor="text1"/>
                <w:sz w:val="21"/>
                <w:szCs w:val="21"/>
              </w:rPr>
            </w:pPr>
            <w:r w:rsidRPr="00D01AF1">
              <w:rPr>
                <w:rFonts w:hint="eastAsia"/>
                <w:b/>
                <w:bCs/>
                <w:color w:val="000000" w:themeColor="text1"/>
                <w:sz w:val="21"/>
                <w:szCs w:val="21"/>
              </w:rPr>
              <w:t>24</w:t>
            </w:r>
            <w:r w:rsidRPr="00D01AF1">
              <w:rPr>
                <w:b/>
                <w:bCs/>
                <w:color w:val="000000" w:themeColor="text1"/>
                <w:sz w:val="21"/>
                <w:szCs w:val="21"/>
              </w:rPr>
              <w:t>小时平均浓度统计结果</w:t>
            </w:r>
          </w:p>
        </w:tc>
      </w:tr>
      <w:tr w:rsidR="00FB3557" w:rsidRPr="00D01AF1" w14:paraId="0C449B3A" w14:textId="77777777" w:rsidTr="004E1278">
        <w:trPr>
          <w:trHeight w:val="397"/>
          <w:jc w:val="center"/>
        </w:trPr>
        <w:tc>
          <w:tcPr>
            <w:tcW w:w="5000" w:type="pct"/>
            <w:gridSpan w:val="7"/>
            <w:vAlign w:val="center"/>
          </w:tcPr>
          <w:p w14:paraId="14EABC4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b/>
                <w:bCs/>
                <w:color w:val="000000" w:themeColor="text1"/>
                <w:sz w:val="21"/>
                <w:szCs w:val="21"/>
              </w:rPr>
              <w:t>氮氧化物</w:t>
            </w:r>
          </w:p>
        </w:tc>
      </w:tr>
      <w:tr w:rsidR="00FB3557" w:rsidRPr="00D01AF1" w14:paraId="03572F35" w14:textId="77777777" w:rsidTr="004E1278">
        <w:trPr>
          <w:trHeight w:val="397"/>
          <w:jc w:val="center"/>
        </w:trPr>
        <w:tc>
          <w:tcPr>
            <w:tcW w:w="381" w:type="pct"/>
            <w:vAlign w:val="center"/>
          </w:tcPr>
          <w:p w14:paraId="3F03A77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596" w:type="pct"/>
            <w:vAlign w:val="center"/>
          </w:tcPr>
          <w:p w14:paraId="0A3D085B"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kern w:val="2"/>
                <w:sz w:val="21"/>
                <w:szCs w:val="21"/>
              </w:rPr>
              <w:t>厂址处</w:t>
            </w:r>
          </w:p>
        </w:tc>
        <w:tc>
          <w:tcPr>
            <w:tcW w:w="914" w:type="pct"/>
            <w:vAlign w:val="center"/>
          </w:tcPr>
          <w:p w14:paraId="6276496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0.016-0.020</w:t>
            </w:r>
          </w:p>
        </w:tc>
        <w:tc>
          <w:tcPr>
            <w:tcW w:w="914" w:type="pct"/>
            <w:vAlign w:val="center"/>
          </w:tcPr>
          <w:p w14:paraId="6EEAACB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0.16-0.2</w:t>
            </w:r>
          </w:p>
        </w:tc>
        <w:tc>
          <w:tcPr>
            <w:tcW w:w="582" w:type="pct"/>
            <w:vAlign w:val="center"/>
          </w:tcPr>
          <w:p w14:paraId="3BEFC59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915" w:type="pct"/>
            <w:vAlign w:val="center"/>
          </w:tcPr>
          <w:p w14:paraId="787BE9D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未超标</w:t>
            </w:r>
          </w:p>
        </w:tc>
        <w:tc>
          <w:tcPr>
            <w:tcW w:w="698" w:type="pct"/>
            <w:vMerge w:val="restart"/>
            <w:vAlign w:val="center"/>
          </w:tcPr>
          <w:p w14:paraId="44C637C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0.1</w:t>
            </w:r>
          </w:p>
        </w:tc>
      </w:tr>
      <w:tr w:rsidR="00FB3557" w:rsidRPr="00D01AF1" w14:paraId="305EB1AA" w14:textId="77777777" w:rsidTr="004E1278">
        <w:trPr>
          <w:trHeight w:val="397"/>
          <w:jc w:val="center"/>
        </w:trPr>
        <w:tc>
          <w:tcPr>
            <w:tcW w:w="381" w:type="pct"/>
            <w:vAlign w:val="center"/>
          </w:tcPr>
          <w:p w14:paraId="42BAAA2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596" w:type="pct"/>
            <w:vAlign w:val="center"/>
          </w:tcPr>
          <w:p w14:paraId="0E1F0A04" w14:textId="77777777" w:rsidR="00081C8B" w:rsidRPr="00D01AF1" w:rsidRDefault="00081C8B" w:rsidP="00081C8B">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sz w:val="21"/>
                <w:szCs w:val="21"/>
              </w:rPr>
              <w:t>周卜村</w:t>
            </w:r>
          </w:p>
        </w:tc>
        <w:tc>
          <w:tcPr>
            <w:tcW w:w="914" w:type="pct"/>
            <w:vAlign w:val="center"/>
          </w:tcPr>
          <w:p w14:paraId="57CFFF7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0.01-0.017</w:t>
            </w:r>
          </w:p>
        </w:tc>
        <w:tc>
          <w:tcPr>
            <w:tcW w:w="914" w:type="pct"/>
            <w:vAlign w:val="center"/>
          </w:tcPr>
          <w:p w14:paraId="6189358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0.1-0.17</w:t>
            </w:r>
          </w:p>
        </w:tc>
        <w:tc>
          <w:tcPr>
            <w:tcW w:w="582" w:type="pct"/>
            <w:vAlign w:val="center"/>
          </w:tcPr>
          <w:p w14:paraId="67D8459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915" w:type="pct"/>
            <w:vAlign w:val="center"/>
          </w:tcPr>
          <w:p w14:paraId="6EF2130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未超标</w:t>
            </w:r>
          </w:p>
        </w:tc>
        <w:tc>
          <w:tcPr>
            <w:tcW w:w="698" w:type="pct"/>
            <w:vMerge/>
            <w:vAlign w:val="center"/>
          </w:tcPr>
          <w:p w14:paraId="57D20D8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r>
    </w:tbl>
    <w:p w14:paraId="3BD29FA0" w14:textId="77777777" w:rsidR="00081C8B" w:rsidRPr="00D01AF1" w:rsidRDefault="00081C8B" w:rsidP="00081C8B">
      <w:pPr>
        <w:ind w:firstLine="480"/>
        <w:rPr>
          <w:color w:val="000000" w:themeColor="text1"/>
        </w:rPr>
      </w:pPr>
      <w:r w:rsidRPr="00D01AF1">
        <w:rPr>
          <w:rFonts w:hint="eastAsia"/>
          <w:color w:val="000000" w:themeColor="text1"/>
        </w:rPr>
        <w:t>根据环境空气现状监测统计结果可知，氮氧化物</w:t>
      </w:r>
      <w:r w:rsidRPr="00D01AF1">
        <w:rPr>
          <w:color w:val="000000" w:themeColor="text1"/>
        </w:rPr>
        <w:t>1</w:t>
      </w:r>
      <w:r w:rsidRPr="00D01AF1">
        <w:rPr>
          <w:rFonts w:hint="eastAsia"/>
          <w:color w:val="000000" w:themeColor="text1"/>
        </w:rPr>
        <w:t>h</w:t>
      </w:r>
      <w:r w:rsidRPr="00D01AF1">
        <w:rPr>
          <w:color w:val="000000" w:themeColor="text1"/>
        </w:rPr>
        <w:t>标准指数最大值为</w:t>
      </w:r>
      <w:r w:rsidRPr="00D01AF1">
        <w:rPr>
          <w:color w:val="000000" w:themeColor="text1"/>
        </w:rPr>
        <w:t>0.</w:t>
      </w:r>
      <w:r w:rsidRPr="00D01AF1">
        <w:rPr>
          <w:rFonts w:hint="eastAsia"/>
          <w:color w:val="000000" w:themeColor="text1"/>
        </w:rPr>
        <w:t>1</w:t>
      </w:r>
      <w:r w:rsidRPr="00D01AF1">
        <w:rPr>
          <w:rFonts w:hint="eastAsia"/>
          <w:color w:val="000000" w:themeColor="text1"/>
        </w:rPr>
        <w:t>，超标率为</w:t>
      </w:r>
      <w:r w:rsidRPr="00D01AF1">
        <w:rPr>
          <w:rFonts w:hint="eastAsia"/>
          <w:color w:val="000000" w:themeColor="text1"/>
        </w:rPr>
        <w:t>0</w:t>
      </w:r>
      <w:r w:rsidRPr="00D01AF1">
        <w:rPr>
          <w:rFonts w:hint="eastAsia"/>
          <w:color w:val="000000" w:themeColor="text1"/>
        </w:rPr>
        <w:t>；氮氧化物</w:t>
      </w:r>
      <w:r w:rsidRPr="00D01AF1">
        <w:rPr>
          <w:rFonts w:hint="eastAsia"/>
          <w:color w:val="000000" w:themeColor="text1"/>
        </w:rPr>
        <w:t>24h</w:t>
      </w:r>
      <w:r w:rsidRPr="00D01AF1">
        <w:rPr>
          <w:color w:val="000000" w:themeColor="text1"/>
        </w:rPr>
        <w:t>标准指数最大值为</w:t>
      </w:r>
      <w:r w:rsidRPr="00D01AF1">
        <w:rPr>
          <w:color w:val="000000" w:themeColor="text1"/>
        </w:rPr>
        <w:t>0.</w:t>
      </w:r>
      <w:r w:rsidRPr="00D01AF1">
        <w:rPr>
          <w:rFonts w:hint="eastAsia"/>
          <w:color w:val="000000" w:themeColor="text1"/>
        </w:rPr>
        <w:t>2</w:t>
      </w:r>
      <w:r w:rsidRPr="00D01AF1">
        <w:rPr>
          <w:rFonts w:hint="eastAsia"/>
          <w:color w:val="000000" w:themeColor="text1"/>
        </w:rPr>
        <w:t>，超标率为</w:t>
      </w:r>
      <w:r w:rsidRPr="00D01AF1">
        <w:rPr>
          <w:rFonts w:hint="eastAsia"/>
          <w:color w:val="000000" w:themeColor="text1"/>
        </w:rPr>
        <w:t>0</w:t>
      </w:r>
      <w:r w:rsidRPr="00D01AF1">
        <w:rPr>
          <w:rFonts w:hint="eastAsia"/>
          <w:color w:val="000000" w:themeColor="text1"/>
        </w:rPr>
        <w:t>；氨</w:t>
      </w:r>
      <w:r w:rsidRPr="00D01AF1">
        <w:rPr>
          <w:color w:val="000000" w:themeColor="text1"/>
        </w:rPr>
        <w:t>1</w:t>
      </w:r>
      <w:r w:rsidRPr="00D01AF1">
        <w:rPr>
          <w:rFonts w:hint="eastAsia"/>
          <w:color w:val="000000" w:themeColor="text1"/>
        </w:rPr>
        <w:t>h</w:t>
      </w:r>
      <w:r w:rsidRPr="00D01AF1">
        <w:rPr>
          <w:color w:val="000000" w:themeColor="text1"/>
        </w:rPr>
        <w:t>标准指数最大值为</w:t>
      </w:r>
      <w:r w:rsidRPr="00D01AF1">
        <w:rPr>
          <w:color w:val="000000" w:themeColor="text1"/>
        </w:rPr>
        <w:t>0.</w:t>
      </w:r>
      <w:r w:rsidRPr="00D01AF1">
        <w:rPr>
          <w:rFonts w:hint="eastAsia"/>
          <w:color w:val="000000" w:themeColor="text1"/>
        </w:rPr>
        <w:t>25</w:t>
      </w:r>
      <w:r w:rsidRPr="00D01AF1">
        <w:rPr>
          <w:rFonts w:hint="eastAsia"/>
          <w:color w:val="000000" w:themeColor="text1"/>
        </w:rPr>
        <w:t>，超标率为</w:t>
      </w:r>
      <w:r w:rsidRPr="00D01AF1">
        <w:rPr>
          <w:rFonts w:hint="eastAsia"/>
          <w:color w:val="000000" w:themeColor="text1"/>
        </w:rPr>
        <w:t>0</w:t>
      </w:r>
      <w:r w:rsidRPr="00D01AF1">
        <w:rPr>
          <w:rFonts w:hint="eastAsia"/>
          <w:color w:val="000000" w:themeColor="text1"/>
        </w:rPr>
        <w:t>。因此，氮氧化物的环境空气现状监测浓度能够满足《环境空气质量标准》（</w:t>
      </w:r>
      <w:r w:rsidRPr="00D01AF1">
        <w:rPr>
          <w:rFonts w:hint="eastAsia"/>
          <w:color w:val="000000" w:themeColor="text1"/>
        </w:rPr>
        <w:t>GB3095-2012</w:t>
      </w:r>
      <w:r w:rsidRPr="00D01AF1">
        <w:rPr>
          <w:rFonts w:hint="eastAsia"/>
          <w:color w:val="000000" w:themeColor="text1"/>
        </w:rPr>
        <w:t>）表</w:t>
      </w:r>
      <w:r w:rsidRPr="00D01AF1">
        <w:rPr>
          <w:rFonts w:hint="eastAsia"/>
          <w:color w:val="000000" w:themeColor="text1"/>
        </w:rPr>
        <w:t>2</w:t>
      </w:r>
      <w:r w:rsidRPr="00D01AF1">
        <w:rPr>
          <w:rFonts w:hint="eastAsia"/>
          <w:color w:val="000000" w:themeColor="text1"/>
        </w:rPr>
        <w:t>的限值要求；氨的环境空气现状监测浓度能够满足《环境影响评价技术导则</w:t>
      </w:r>
      <w:r w:rsidRPr="00D01AF1">
        <w:rPr>
          <w:rFonts w:hint="eastAsia"/>
          <w:color w:val="000000" w:themeColor="text1"/>
        </w:rPr>
        <w:t xml:space="preserve"> </w:t>
      </w:r>
      <w:r w:rsidRPr="00D01AF1">
        <w:rPr>
          <w:rFonts w:hint="eastAsia"/>
          <w:color w:val="000000" w:themeColor="text1"/>
        </w:rPr>
        <w:t>大气环境》（</w:t>
      </w:r>
      <w:r w:rsidRPr="00D01AF1">
        <w:rPr>
          <w:rFonts w:hint="eastAsia"/>
          <w:color w:val="000000" w:themeColor="text1"/>
        </w:rPr>
        <w:t>HJ2.2-2018</w:t>
      </w:r>
      <w:r w:rsidRPr="00D01AF1">
        <w:rPr>
          <w:rFonts w:hint="eastAsia"/>
          <w:color w:val="000000" w:themeColor="text1"/>
        </w:rPr>
        <w:t>）附录</w:t>
      </w:r>
      <w:r w:rsidRPr="00D01AF1">
        <w:rPr>
          <w:rFonts w:hint="eastAsia"/>
          <w:color w:val="000000" w:themeColor="text1"/>
        </w:rPr>
        <w:t>D</w:t>
      </w:r>
      <w:r w:rsidRPr="00D01AF1">
        <w:rPr>
          <w:rFonts w:hint="eastAsia"/>
          <w:color w:val="000000" w:themeColor="text1"/>
        </w:rPr>
        <w:t>的限值要求；由此可知，厂址及敏感点处其他污染物的环境空气现状状况良好。</w:t>
      </w:r>
    </w:p>
    <w:bookmarkEnd w:id="239"/>
    <w:bookmarkEnd w:id="240"/>
    <w:p w14:paraId="1A4280F0"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地表水环境质量现状评价</w:t>
      </w:r>
      <w:bookmarkEnd w:id="233"/>
      <w:bookmarkEnd w:id="234"/>
      <w:bookmarkEnd w:id="235"/>
      <w:bookmarkEnd w:id="236"/>
    </w:p>
    <w:p w14:paraId="0459396E" w14:textId="779E3AED" w:rsidR="00081C8B" w:rsidRPr="00D01AF1" w:rsidRDefault="00081C8B" w:rsidP="00081C8B">
      <w:pPr>
        <w:ind w:firstLine="480"/>
        <w:rPr>
          <w:color w:val="000000" w:themeColor="text1"/>
        </w:rPr>
      </w:pPr>
      <w:r w:rsidRPr="00D01AF1">
        <w:rPr>
          <w:rFonts w:hint="eastAsia"/>
          <w:color w:val="000000" w:themeColor="text1"/>
        </w:rPr>
        <w:t>本项目生活污水经化粪池处理后经铺设的管道排入孟庄镇污水处理厂处理后排入北排水河，最终进入共产主义渠。根据《环境影响评价技术导则</w:t>
      </w:r>
      <w:r w:rsidRPr="00D01AF1">
        <w:rPr>
          <w:rFonts w:hint="eastAsia"/>
          <w:color w:val="000000" w:themeColor="text1"/>
        </w:rPr>
        <w:t>-</w:t>
      </w:r>
      <w:r w:rsidRPr="00D01AF1">
        <w:rPr>
          <w:rFonts w:hint="eastAsia"/>
          <w:color w:val="000000" w:themeColor="text1"/>
        </w:rPr>
        <w:t>地表水环境》（</w:t>
      </w:r>
      <w:r w:rsidRPr="00D01AF1">
        <w:rPr>
          <w:rFonts w:hint="eastAsia"/>
          <w:color w:val="000000" w:themeColor="text1"/>
        </w:rPr>
        <w:t>HJ2.3-2018</w:t>
      </w:r>
      <w:r w:rsidRPr="00D01AF1">
        <w:rPr>
          <w:rFonts w:hint="eastAsia"/>
          <w:color w:val="000000" w:themeColor="text1"/>
        </w:rPr>
        <w:t>），本项目评价等级为三级</w:t>
      </w:r>
      <w:r w:rsidRPr="00D01AF1">
        <w:rPr>
          <w:rFonts w:hint="eastAsia"/>
          <w:color w:val="000000" w:themeColor="text1"/>
        </w:rPr>
        <w:t>B</w:t>
      </w:r>
      <w:r w:rsidRPr="00D01AF1">
        <w:rPr>
          <w:rFonts w:hint="eastAsia"/>
          <w:color w:val="000000" w:themeColor="text1"/>
        </w:rPr>
        <w:t>。</w:t>
      </w:r>
      <w:r w:rsidRPr="00D01AF1">
        <w:rPr>
          <w:color w:val="000000" w:themeColor="text1"/>
        </w:rPr>
        <w:t>经调查，目前</w:t>
      </w:r>
      <w:r w:rsidRPr="00D01AF1">
        <w:rPr>
          <w:rFonts w:hint="eastAsia"/>
          <w:color w:val="000000" w:themeColor="text1"/>
        </w:rPr>
        <w:t>孟庄镇污水处理厂</w:t>
      </w:r>
      <w:r w:rsidRPr="00D01AF1">
        <w:rPr>
          <w:color w:val="000000" w:themeColor="text1"/>
        </w:rPr>
        <w:t>现状纳污水体为</w:t>
      </w:r>
      <w:r w:rsidRPr="00D01AF1">
        <w:rPr>
          <w:rFonts w:hint="eastAsia"/>
          <w:color w:val="000000" w:themeColor="text1"/>
        </w:rPr>
        <w:t>北排水河，</w:t>
      </w:r>
      <w:r w:rsidRPr="00D01AF1">
        <w:rPr>
          <w:color w:val="000000" w:themeColor="text1"/>
        </w:rPr>
        <w:t>距离</w:t>
      </w:r>
      <w:r w:rsidRPr="00D01AF1">
        <w:rPr>
          <w:rFonts w:hint="eastAsia"/>
          <w:color w:val="000000" w:themeColor="text1"/>
        </w:rPr>
        <w:t>本项目</w:t>
      </w:r>
      <w:r w:rsidRPr="00D01AF1">
        <w:rPr>
          <w:color w:val="000000" w:themeColor="text1"/>
        </w:rPr>
        <w:t>排污口下游最近的断面为</w:t>
      </w:r>
      <w:r w:rsidRPr="00D01AF1">
        <w:rPr>
          <w:rFonts w:hint="eastAsia"/>
          <w:color w:val="000000" w:themeColor="text1"/>
        </w:rPr>
        <w:t>北排水河小块村北桥断面</w:t>
      </w:r>
      <w:r w:rsidR="009A1FCD" w:rsidRPr="00D01AF1">
        <w:rPr>
          <w:rFonts w:hint="eastAsia"/>
          <w:color w:val="000000" w:themeColor="text1"/>
        </w:rPr>
        <w:t>（</w:t>
      </w:r>
      <w:r w:rsidR="0068650B" w:rsidRPr="00D01AF1">
        <w:rPr>
          <w:rFonts w:hint="eastAsia"/>
          <w:color w:val="000000" w:themeColor="text1"/>
        </w:rPr>
        <w:t>现断面名称改为</w:t>
      </w:r>
      <w:r w:rsidR="009A1FCD" w:rsidRPr="00D01AF1">
        <w:rPr>
          <w:rFonts w:hint="eastAsia"/>
          <w:color w:val="000000" w:themeColor="text1"/>
        </w:rPr>
        <w:t>北堤河入凤泉区断面）</w:t>
      </w:r>
      <w:r w:rsidRPr="00D01AF1">
        <w:rPr>
          <w:rFonts w:hint="eastAsia"/>
          <w:color w:val="000000" w:themeColor="text1"/>
        </w:rPr>
        <w:t>。</w:t>
      </w:r>
    </w:p>
    <w:p w14:paraId="6DFCD3F3" w14:textId="168F4529" w:rsidR="00081C8B" w:rsidRPr="00D01AF1" w:rsidRDefault="00081C8B" w:rsidP="00081C8B">
      <w:pPr>
        <w:ind w:firstLine="480"/>
        <w:rPr>
          <w:color w:val="000000" w:themeColor="text1"/>
        </w:rPr>
      </w:pPr>
      <w:r w:rsidRPr="00D01AF1">
        <w:rPr>
          <w:rFonts w:ascii="宋体" w:hAnsi="宋体" w:hint="eastAsia"/>
          <w:color w:val="000000" w:themeColor="text1"/>
        </w:rPr>
        <w:lastRenderedPageBreak/>
        <w:t>根据《新乡市生态环境局关于下达</w:t>
      </w:r>
      <w:r w:rsidRPr="00D01AF1">
        <w:rPr>
          <w:rFonts w:hint="eastAsia"/>
          <w:color w:val="000000" w:themeColor="text1"/>
        </w:rPr>
        <w:t>202</w:t>
      </w:r>
      <w:r w:rsidR="009F73ED" w:rsidRPr="00D01AF1">
        <w:rPr>
          <w:color w:val="000000" w:themeColor="text1"/>
        </w:rPr>
        <w:t>3</w:t>
      </w:r>
      <w:r w:rsidRPr="00D01AF1">
        <w:rPr>
          <w:rFonts w:ascii="宋体" w:hAnsi="宋体" w:hint="eastAsia"/>
          <w:color w:val="000000" w:themeColor="text1"/>
        </w:rPr>
        <w:t>年</w:t>
      </w:r>
      <w:r w:rsidRPr="00D01AF1">
        <w:rPr>
          <w:rFonts w:asciiTheme="minorEastAsia" w:eastAsiaTheme="minorEastAsia" w:hAnsiTheme="minorEastAsia" w:hint="eastAsia"/>
          <w:color w:val="000000" w:themeColor="text1"/>
        </w:rPr>
        <w:t>地表水环境</w:t>
      </w:r>
      <w:r w:rsidRPr="00D01AF1">
        <w:rPr>
          <w:rFonts w:eastAsiaTheme="minorEastAsia"/>
          <w:color w:val="000000" w:themeColor="text1"/>
        </w:rPr>
        <w:t>质量暂定目标的函》</w:t>
      </w:r>
      <w:r w:rsidR="00D1708B" w:rsidRPr="00D01AF1">
        <w:rPr>
          <w:rFonts w:eastAsiaTheme="minorEastAsia"/>
          <w:color w:val="000000" w:themeColor="text1"/>
        </w:rPr>
        <w:t>和《新乡市生态环境局关于印发</w:t>
      </w:r>
      <w:r w:rsidR="00D1708B" w:rsidRPr="00D01AF1">
        <w:rPr>
          <w:rFonts w:eastAsiaTheme="minorEastAsia"/>
          <w:color w:val="000000" w:themeColor="text1"/>
        </w:rPr>
        <w:t>2024</w:t>
      </w:r>
      <w:r w:rsidR="00D1708B" w:rsidRPr="00D01AF1">
        <w:rPr>
          <w:rFonts w:eastAsiaTheme="minorEastAsia"/>
          <w:color w:val="000000" w:themeColor="text1"/>
        </w:rPr>
        <w:t>年地表水环</w:t>
      </w:r>
      <w:r w:rsidR="00D1708B" w:rsidRPr="00D01AF1">
        <w:rPr>
          <w:color w:val="000000" w:themeColor="text1"/>
        </w:rPr>
        <w:t>境质量目标的函》</w:t>
      </w:r>
      <w:r w:rsidRPr="00D01AF1">
        <w:rPr>
          <w:color w:val="000000" w:themeColor="text1"/>
        </w:rPr>
        <w:t>知，</w:t>
      </w:r>
      <w:r w:rsidR="0068650B" w:rsidRPr="00D01AF1">
        <w:rPr>
          <w:rFonts w:hint="eastAsia"/>
          <w:color w:val="000000" w:themeColor="text1"/>
        </w:rPr>
        <w:t>北堤河</w:t>
      </w:r>
      <w:r w:rsidR="00B912EF" w:rsidRPr="00D01AF1">
        <w:rPr>
          <w:color w:val="000000" w:themeColor="text1"/>
        </w:rPr>
        <w:t>202</w:t>
      </w:r>
      <w:r w:rsidR="00D1708B" w:rsidRPr="00D01AF1">
        <w:rPr>
          <w:color w:val="000000" w:themeColor="text1"/>
        </w:rPr>
        <w:t>3</w:t>
      </w:r>
      <w:r w:rsidR="00807879" w:rsidRPr="00D01AF1">
        <w:rPr>
          <w:color w:val="000000" w:themeColor="text1"/>
        </w:rPr>
        <w:t>年、</w:t>
      </w:r>
      <w:r w:rsidRPr="00D01AF1">
        <w:rPr>
          <w:color w:val="000000" w:themeColor="text1"/>
        </w:rPr>
        <w:t>202</w:t>
      </w:r>
      <w:r w:rsidR="00D1708B" w:rsidRPr="00D01AF1">
        <w:rPr>
          <w:color w:val="000000" w:themeColor="text1"/>
        </w:rPr>
        <w:t>4</w:t>
      </w:r>
      <w:r w:rsidRPr="00D01AF1">
        <w:rPr>
          <w:color w:val="000000" w:themeColor="text1"/>
        </w:rPr>
        <w:t>年水环境质量目标为</w:t>
      </w:r>
      <w:r w:rsidRPr="00D01AF1">
        <w:rPr>
          <w:color w:val="000000" w:themeColor="text1"/>
        </w:rPr>
        <w:t>Ⅳ</w:t>
      </w:r>
      <w:r w:rsidRPr="00D01AF1">
        <w:rPr>
          <w:color w:val="000000" w:themeColor="text1"/>
        </w:rPr>
        <w:t>类水体。</w:t>
      </w:r>
    </w:p>
    <w:p w14:paraId="175C0AD0" w14:textId="12FA1FA3" w:rsidR="00081C8B" w:rsidRPr="00D01AF1" w:rsidRDefault="00081C8B" w:rsidP="00081C8B">
      <w:pPr>
        <w:ind w:firstLine="480"/>
        <w:rPr>
          <w:color w:val="000000" w:themeColor="text1"/>
        </w:rPr>
      </w:pPr>
      <w:r w:rsidRPr="00D01AF1">
        <w:rPr>
          <w:rFonts w:hint="eastAsia"/>
          <w:color w:val="000000" w:themeColor="text1"/>
        </w:rPr>
        <w:t>项目附近地表水体分布示意图详见图</w:t>
      </w:r>
      <w:r w:rsidRPr="00D01AF1">
        <w:rPr>
          <w:rFonts w:hint="eastAsia"/>
          <w:color w:val="000000" w:themeColor="text1"/>
        </w:rPr>
        <w:t>4-2</w:t>
      </w:r>
      <w:r w:rsidRPr="00D01AF1">
        <w:rPr>
          <w:rFonts w:hint="eastAsia"/>
          <w:color w:val="000000" w:themeColor="text1"/>
        </w:rPr>
        <w:t>。</w:t>
      </w:r>
    </w:p>
    <w:p w14:paraId="41179904" w14:textId="1A44204A" w:rsidR="00081C8B" w:rsidRPr="00D01AF1" w:rsidRDefault="00201B80" w:rsidP="00201B80">
      <w:pPr>
        <w:adjustRightInd/>
        <w:snapToGrid/>
        <w:spacing w:line="360" w:lineRule="auto"/>
        <w:ind w:firstLineChars="0" w:firstLine="0"/>
        <w:jc w:val="center"/>
        <w:textAlignment w:val="auto"/>
        <w:rPr>
          <w:rFonts w:eastAsia="黑体"/>
          <w:color w:val="000000" w:themeColor="text1"/>
          <w:kern w:val="2"/>
        </w:rPr>
      </w:pPr>
      <w:r w:rsidRPr="00D01AF1">
        <w:rPr>
          <w:rFonts w:eastAsia="黑体"/>
          <w:noProof/>
          <w:color w:val="000000" w:themeColor="text1"/>
          <w:kern w:val="2"/>
        </w:rPr>
        <mc:AlternateContent>
          <mc:Choice Requires="wps">
            <w:drawing>
              <wp:anchor distT="0" distB="0" distL="114300" distR="114300" simplePos="0" relativeHeight="251670528" behindDoc="0" locked="0" layoutInCell="1" allowOverlap="1" wp14:anchorId="3EDE632C" wp14:editId="1756429E">
                <wp:simplePos x="0" y="0"/>
                <wp:positionH relativeFrom="column">
                  <wp:posOffset>666152</wp:posOffset>
                </wp:positionH>
                <wp:positionV relativeFrom="paragraph">
                  <wp:posOffset>3574964</wp:posOffset>
                </wp:positionV>
                <wp:extent cx="1073785" cy="504190"/>
                <wp:effectExtent l="0" t="304800" r="145415" b="10160"/>
                <wp:wrapNone/>
                <wp:docPr id="1854805987" name="圆角矩形标注 16"/>
                <wp:cNvGraphicFramePr/>
                <a:graphic xmlns:a="http://schemas.openxmlformats.org/drawingml/2006/main">
                  <a:graphicData uri="http://schemas.microsoft.com/office/word/2010/wordprocessingShape">
                    <wps:wsp>
                      <wps:cNvSpPr/>
                      <wps:spPr>
                        <a:xfrm>
                          <a:off x="0" y="0"/>
                          <a:ext cx="1073785" cy="504190"/>
                        </a:xfrm>
                        <a:prstGeom prst="wedgeRoundRectCallout">
                          <a:avLst>
                            <a:gd name="adj1" fmla="val 61743"/>
                            <a:gd name="adj2" fmla="val -110545"/>
                            <a:gd name="adj3" fmla="val 16667"/>
                          </a:avLst>
                        </a:prstGeom>
                        <a:solidFill>
                          <a:sysClr val="window" lastClr="FFFFFF"/>
                        </a:solidFill>
                        <a:ln w="3175" cap="flat" cmpd="sng" algn="ctr">
                          <a:solidFill>
                            <a:srgbClr val="4F81BD">
                              <a:shade val="50000"/>
                            </a:srgbClr>
                          </a:solidFill>
                          <a:prstDash val="solid"/>
                        </a:ln>
                        <a:effectLst/>
                      </wps:spPr>
                      <wps:txbx>
                        <w:txbxContent>
                          <w:p w14:paraId="470E8DCF" w14:textId="59748373" w:rsidR="00081C8B" w:rsidRPr="0068650B" w:rsidRDefault="0068650B" w:rsidP="00081C8B">
                            <w:pPr>
                              <w:spacing w:line="240" w:lineRule="auto"/>
                              <w:ind w:firstLineChars="0" w:firstLine="0"/>
                              <w:rPr>
                                <w:color w:val="002060"/>
                                <w:sz w:val="21"/>
                                <w:szCs w:val="21"/>
                              </w:rPr>
                            </w:pPr>
                            <w:r w:rsidRPr="0068650B">
                              <w:rPr>
                                <w:rFonts w:hint="eastAsia"/>
                                <w:color w:val="002060"/>
                                <w:sz w:val="21"/>
                                <w:szCs w:val="21"/>
                                <w:highlight w:val="cyan"/>
                              </w:rPr>
                              <w:t>北堤河入凤泉区断面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EDE632C" id="圆角矩形标注 16" o:spid="_x0000_s1033" type="#_x0000_t62" style="position:absolute;left:0;text-align:left;margin-left:52.45pt;margin-top:281.5pt;width:84.55pt;height:39.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" adj="24136,-13078" fillcolor="window" strokecolor="#385d8a" strokeweight=".25pt">
                <v:textbox>
                  <w:txbxContent>
                    <w:p w14:paraId="470E8DCF" w14:textId="59748373" w:rsidR="00081C8B" w:rsidRPr="0068650B" w:rsidRDefault="0068650B" w:rsidP="00081C8B">
                      <w:pPr>
                        <w:spacing w:line="240" w:lineRule="auto"/>
                        <w:ind w:firstLineChars="0" w:firstLine="0"/>
                        <w:rPr>
                          <w:color w:val="002060"/>
                          <w:sz w:val="21"/>
                          <w:szCs w:val="21"/>
                        </w:rPr>
                      </w:pPr>
                      <w:r w:rsidRPr="0068650B">
                        <w:rPr>
                          <w:rFonts w:hint="eastAsia"/>
                          <w:color w:val="002060"/>
                          <w:sz w:val="21"/>
                          <w:szCs w:val="21"/>
                          <w:highlight w:val="cyan"/>
                        </w:rPr>
                        <w:t>北堤河入凤泉区断面</w:t>
                      </w:r>
                    </w:p>
                  </w:txbxContent>
                </v:textbox>
              </v:shape>
            </w:pict>
          </mc:Fallback>
        </mc:AlternateContent>
      </w:r>
      <w:r w:rsidRPr="00D01AF1">
        <w:rPr>
          <w:rFonts w:eastAsia="黑体"/>
          <w:noProof/>
          <w:color w:val="000000" w:themeColor="text1"/>
          <w:kern w:val="2"/>
        </w:rPr>
        <mc:AlternateContent>
          <mc:Choice Requires="wps">
            <w:drawing>
              <wp:anchor distT="0" distB="0" distL="114300" distR="114300" simplePos="0" relativeHeight="251660288" behindDoc="0" locked="0" layoutInCell="1" allowOverlap="1" wp14:anchorId="0FBA413C" wp14:editId="00A8E0F7">
                <wp:simplePos x="0" y="0"/>
                <wp:positionH relativeFrom="column">
                  <wp:posOffset>2707381</wp:posOffset>
                </wp:positionH>
                <wp:positionV relativeFrom="paragraph">
                  <wp:posOffset>2281925</wp:posOffset>
                </wp:positionV>
                <wp:extent cx="1307465" cy="363855"/>
                <wp:effectExtent l="209550" t="0" r="26035" b="493395"/>
                <wp:wrapNone/>
                <wp:docPr id="1528907302" name="圆角矩形标注 8"/>
                <wp:cNvGraphicFramePr/>
                <a:graphic xmlns:a="http://schemas.openxmlformats.org/drawingml/2006/main">
                  <a:graphicData uri="http://schemas.microsoft.com/office/word/2010/wordprocessingShape">
                    <wps:wsp>
                      <wps:cNvSpPr/>
                      <wps:spPr>
                        <a:xfrm>
                          <a:off x="0" y="0"/>
                          <a:ext cx="1307465" cy="363855"/>
                        </a:xfrm>
                        <a:prstGeom prst="wedgeRoundRectCallout">
                          <a:avLst>
                            <a:gd name="adj1" fmla="val -65843"/>
                            <a:gd name="adj2" fmla="val 177557"/>
                            <a:gd name="adj3" fmla="val 16667"/>
                          </a:avLst>
                        </a:prstGeom>
                        <a:solidFill>
                          <a:sysClr val="window" lastClr="FFFFFF"/>
                        </a:solidFill>
                        <a:ln w="3175" cap="flat" cmpd="sng" algn="ctr">
                          <a:solidFill>
                            <a:srgbClr val="4F81BD">
                              <a:shade val="50000"/>
                            </a:srgbClr>
                          </a:solidFill>
                          <a:prstDash val="solid"/>
                        </a:ln>
                        <a:effectLst/>
                      </wps:spPr>
                      <wps:txbx>
                        <w:txbxContent>
                          <w:p w14:paraId="38420D72" w14:textId="77777777" w:rsidR="00081C8B" w:rsidRDefault="00081C8B" w:rsidP="00081C8B">
                            <w:pPr>
                              <w:spacing w:line="240" w:lineRule="auto"/>
                              <w:ind w:firstLineChars="0" w:firstLine="0"/>
                              <w:rPr>
                                <w:color w:val="000000" w:themeColor="text1"/>
                                <w:sz w:val="21"/>
                                <w:szCs w:val="21"/>
                              </w:rPr>
                            </w:pPr>
                            <w:r>
                              <w:rPr>
                                <w:rFonts w:hint="eastAsia"/>
                                <w:color w:val="000000" w:themeColor="text1"/>
                                <w:sz w:val="21"/>
                                <w:szCs w:val="21"/>
                              </w:rPr>
                              <w:t>孟庄镇污水处理厂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0FBA413C" id="圆角矩形标注 8" o:spid="_x0000_s1034" type="#_x0000_t62" style="position:absolute;left:0;text-align:left;margin-left:213.2pt;margin-top:179.7pt;width:102.95pt;height:28.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" adj="-3422,49152" fillcolor="window" strokecolor="#385d8a" strokeweight=".25pt">
                <v:textbox>
                  <w:txbxContent>
                    <w:p w14:paraId="38420D72" w14:textId="77777777" w:rsidR="00081C8B" w:rsidRDefault="00081C8B" w:rsidP="00081C8B">
                      <w:pPr>
                        <w:spacing w:line="240" w:lineRule="auto"/>
                        <w:ind w:firstLineChars="0" w:firstLine="0"/>
                        <w:rPr>
                          <w:color w:val="000000" w:themeColor="text1"/>
                          <w:sz w:val="21"/>
                          <w:szCs w:val="21"/>
                        </w:rPr>
                      </w:pPr>
                      <w:r>
                        <w:rPr>
                          <w:rFonts w:hint="eastAsia"/>
                          <w:color w:val="000000" w:themeColor="text1"/>
                          <w:sz w:val="21"/>
                          <w:szCs w:val="21"/>
                        </w:rPr>
                        <w:t>孟庄镇污水处理厂</w:t>
                      </w:r>
                    </w:p>
                  </w:txbxContent>
                </v:textbox>
              </v:shape>
            </w:pict>
          </mc:Fallback>
        </mc:AlternateContent>
      </w:r>
      <w:r w:rsidRPr="00D01AF1">
        <w:rPr>
          <w:rFonts w:eastAsia="黑体"/>
          <w:noProof/>
          <w:color w:val="000000" w:themeColor="text1"/>
          <w:kern w:val="2"/>
        </w:rPr>
        <mc:AlternateContent>
          <mc:Choice Requires="wps">
            <w:drawing>
              <wp:anchor distT="0" distB="0" distL="114300" distR="114300" simplePos="0" relativeHeight="251682816" behindDoc="0" locked="0" layoutInCell="1" allowOverlap="1" wp14:anchorId="3D0F8F58" wp14:editId="147A9662">
                <wp:simplePos x="0" y="0"/>
                <wp:positionH relativeFrom="column">
                  <wp:posOffset>3146820</wp:posOffset>
                </wp:positionH>
                <wp:positionV relativeFrom="paragraph">
                  <wp:posOffset>273667</wp:posOffset>
                </wp:positionV>
                <wp:extent cx="758825" cy="363855"/>
                <wp:effectExtent l="190500" t="0" r="22225" b="379095"/>
                <wp:wrapNone/>
                <wp:docPr id="2093190034" name="圆角矩形标注 8"/>
                <wp:cNvGraphicFramePr/>
                <a:graphic xmlns:a="http://schemas.openxmlformats.org/drawingml/2006/main">
                  <a:graphicData uri="http://schemas.microsoft.com/office/word/2010/wordprocessingShape">
                    <wps:wsp>
                      <wps:cNvSpPr/>
                      <wps:spPr>
                        <a:xfrm>
                          <a:off x="0" y="0"/>
                          <a:ext cx="758825" cy="363855"/>
                        </a:xfrm>
                        <a:prstGeom prst="wedgeRoundRectCallout">
                          <a:avLst>
                            <a:gd name="adj1" fmla="val -74951"/>
                            <a:gd name="adj2" fmla="val 145839"/>
                            <a:gd name="adj3" fmla="val 16667"/>
                          </a:avLst>
                        </a:prstGeom>
                        <a:solidFill>
                          <a:sysClr val="window" lastClr="FFFFFF"/>
                        </a:solidFill>
                        <a:ln w="3175" cap="flat" cmpd="sng" algn="ctr">
                          <a:solidFill>
                            <a:srgbClr val="4F81BD">
                              <a:shade val="50000"/>
                            </a:srgbClr>
                          </a:solidFill>
                          <a:prstDash val="solid"/>
                        </a:ln>
                        <a:effectLst/>
                      </wps:spPr>
                      <wps:txbx>
                        <w:txbxContent>
                          <w:p w14:paraId="169058E9" w14:textId="27D20963" w:rsidR="00825C67" w:rsidRDefault="00825C67" w:rsidP="00825C67">
                            <w:pPr>
                              <w:spacing w:line="240" w:lineRule="auto"/>
                              <w:ind w:firstLineChars="0" w:firstLine="0"/>
                              <w:rPr>
                                <w:color w:val="000000" w:themeColor="text1"/>
                                <w:sz w:val="21"/>
                                <w:szCs w:val="21"/>
                              </w:rPr>
                            </w:pPr>
                            <w:r>
                              <w:rPr>
                                <w:rFonts w:hint="eastAsia"/>
                                <w:color w:val="000000" w:themeColor="text1"/>
                                <w:sz w:val="21"/>
                                <w:szCs w:val="21"/>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3D0F8F58" id="_x0000_s1035" type="#_x0000_t62" style="position:absolute;left:0;text-align:left;margin-left:247.8pt;margin-top:21.55pt;width:59.75pt;height:28.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" adj="-5389,42301" fillcolor="window" strokecolor="#385d8a" strokeweight=".25pt">
                <v:textbox>
                  <w:txbxContent>
                    <w:p w14:paraId="169058E9" w14:textId="27D20963" w:rsidR="00825C67" w:rsidRDefault="00825C67" w:rsidP="00825C67">
                      <w:pPr>
                        <w:spacing w:line="240" w:lineRule="auto"/>
                        <w:ind w:firstLineChars="0" w:firstLine="0"/>
                        <w:rPr>
                          <w:color w:val="000000" w:themeColor="text1"/>
                          <w:sz w:val="21"/>
                          <w:szCs w:val="21"/>
                        </w:rPr>
                      </w:pPr>
                      <w:r>
                        <w:rPr>
                          <w:rFonts w:hint="eastAsia"/>
                          <w:color w:val="000000" w:themeColor="text1"/>
                          <w:sz w:val="21"/>
                          <w:szCs w:val="21"/>
                        </w:rPr>
                        <w:t>项目位置</w:t>
                      </w:r>
                    </w:p>
                  </w:txbxContent>
                </v:textbox>
              </v:shape>
            </w:pict>
          </mc:Fallback>
        </mc:AlternateContent>
      </w:r>
      <w:r w:rsidR="00081C8B" w:rsidRPr="00D01AF1">
        <w:rPr>
          <w:rFonts w:eastAsia="黑体"/>
          <w:noProof/>
          <w:color w:val="000000" w:themeColor="text1"/>
          <w:kern w:val="2"/>
        </w:rPr>
        <mc:AlternateContent>
          <mc:Choice Requires="wps">
            <w:drawing>
              <wp:anchor distT="0" distB="0" distL="114300" distR="114300" simplePos="0" relativeHeight="251650048" behindDoc="0" locked="0" layoutInCell="1" allowOverlap="1" wp14:anchorId="3DAF4D13" wp14:editId="7AFA188A">
                <wp:simplePos x="0" y="0"/>
                <wp:positionH relativeFrom="column">
                  <wp:posOffset>2895600</wp:posOffset>
                </wp:positionH>
                <wp:positionV relativeFrom="paragraph">
                  <wp:posOffset>891540</wp:posOffset>
                </wp:positionV>
                <wp:extent cx="149225" cy="116205"/>
                <wp:effectExtent l="0" t="0" r="22225" b="17145"/>
                <wp:wrapNone/>
                <wp:docPr id="1379417968" name="矩形 1379417968"/>
                <wp:cNvGraphicFramePr/>
                <a:graphic xmlns:a="http://schemas.openxmlformats.org/drawingml/2006/main">
                  <a:graphicData uri="http://schemas.microsoft.com/office/word/2010/wordprocessingShape">
                    <wps:wsp>
                      <wps:cNvSpPr/>
                      <wps:spPr>
                        <a:xfrm>
                          <a:off x="2874010" y="6677025"/>
                          <a:ext cx="149225" cy="116205"/>
                        </a:xfrm>
                        <a:prstGeom prst="rect">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A04B32" id="矩形 1379417968" o:spid="_x0000_s1026" style="position:absolute;margin-left:228pt;margin-top:70.2pt;width:11.75pt;height:9.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" filled="f" strokecolor="#385d8a" strokeweight="1.5pt"/>
            </w:pict>
          </mc:Fallback>
        </mc:AlternateContent>
      </w:r>
      <w:r w:rsidR="00081C8B" w:rsidRPr="00D01AF1">
        <w:rPr>
          <w:rFonts w:eastAsia="黑体"/>
          <w:noProof/>
          <w:color w:val="000000" w:themeColor="text1"/>
          <w:kern w:val="2"/>
        </w:rPr>
        <w:drawing>
          <wp:inline distT="0" distB="0" distL="0" distR="0" wp14:anchorId="07920169" wp14:editId="5E9D6AAD">
            <wp:extent cx="5421630" cy="4728845"/>
            <wp:effectExtent l="19050" t="19050" r="26670" b="14605"/>
            <wp:docPr id="38074182" name="图片 3807418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4182" name="图片 38074182" descr="地图&#10;&#10;描述已自动生成"/>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5421630" cy="4728845"/>
                    </a:xfrm>
                    <a:prstGeom prst="rect">
                      <a:avLst/>
                    </a:prstGeom>
                    <a:noFill/>
                    <a:ln>
                      <a:solidFill>
                        <a:sysClr val="windowText" lastClr="000000"/>
                      </a:solidFill>
                    </a:ln>
                  </pic:spPr>
                </pic:pic>
              </a:graphicData>
            </a:graphic>
          </wp:inline>
        </w:drawing>
      </w:r>
      <w:r w:rsidR="00081C8B" w:rsidRPr="00D01AF1">
        <w:rPr>
          <w:rFonts w:eastAsia="黑体"/>
          <w:noProof/>
          <w:color w:val="000000" w:themeColor="text1"/>
          <w:kern w:val="2"/>
        </w:rPr>
        <mc:AlternateContent>
          <mc:Choice Requires="wps">
            <w:drawing>
              <wp:anchor distT="0" distB="0" distL="114300" distR="114300" simplePos="0" relativeHeight="251805696" behindDoc="0" locked="0" layoutInCell="1" allowOverlap="1" wp14:anchorId="2A4CAAAD" wp14:editId="4E9AD815">
                <wp:simplePos x="0" y="0"/>
                <wp:positionH relativeFrom="column">
                  <wp:posOffset>2438400</wp:posOffset>
                </wp:positionH>
                <wp:positionV relativeFrom="paragraph">
                  <wp:posOffset>3072130</wp:posOffset>
                </wp:positionV>
                <wp:extent cx="118110" cy="76200"/>
                <wp:effectExtent l="12700" t="12700" r="21590" b="25400"/>
                <wp:wrapNone/>
                <wp:docPr id="1994510041" name="矩形 1994510041"/>
                <wp:cNvGraphicFramePr/>
                <a:graphic xmlns:a="http://schemas.openxmlformats.org/drawingml/2006/main">
                  <a:graphicData uri="http://schemas.microsoft.com/office/word/2010/wordprocessingShape">
                    <wps:wsp>
                      <wps:cNvSpPr/>
                      <wps:spPr>
                        <a:xfrm>
                          <a:off x="3550920" y="3767455"/>
                          <a:ext cx="118110" cy="762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10387A" id="矩形 1994510041" o:spid="_x0000_s1026" style="position:absolute;margin-left:192pt;margin-top:241.9pt;width:9.3pt;height:6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" fillcolor="#4f81bd" strokecolor="#385d8a" strokeweight="2pt"/>
            </w:pict>
          </mc:Fallback>
        </mc:AlternateContent>
      </w:r>
      <w:r w:rsidR="00081C8B" w:rsidRPr="00D01AF1">
        <w:rPr>
          <w:rFonts w:eastAsia="黑体" w:hint="eastAsia"/>
          <w:color w:val="000000" w:themeColor="text1"/>
          <w:kern w:val="2"/>
        </w:rPr>
        <w:t>图</w:t>
      </w:r>
      <w:r w:rsidR="00081C8B" w:rsidRPr="00D01AF1">
        <w:rPr>
          <w:rFonts w:eastAsiaTheme="minorEastAsia" w:hint="eastAsia"/>
          <w:color w:val="000000" w:themeColor="text1"/>
          <w:kern w:val="2"/>
        </w:rPr>
        <w:t>4</w:t>
      </w:r>
      <w:r w:rsidR="00081C8B" w:rsidRPr="00D01AF1">
        <w:rPr>
          <w:rFonts w:eastAsia="黑体" w:hint="eastAsia"/>
          <w:color w:val="000000" w:themeColor="text1"/>
          <w:kern w:val="2"/>
        </w:rPr>
        <w:t>-</w:t>
      </w:r>
      <w:r w:rsidR="00081C8B" w:rsidRPr="00D01AF1">
        <w:rPr>
          <w:rFonts w:eastAsiaTheme="minorEastAsia" w:hint="eastAsia"/>
          <w:color w:val="000000" w:themeColor="text1"/>
          <w:kern w:val="2"/>
        </w:rPr>
        <w:t>2</w:t>
      </w:r>
      <w:r w:rsidR="00081C8B" w:rsidRPr="00D01AF1">
        <w:rPr>
          <w:rFonts w:eastAsia="黑体" w:hint="eastAsia"/>
          <w:color w:val="000000" w:themeColor="text1"/>
          <w:kern w:val="2"/>
        </w:rPr>
        <w:t xml:space="preserve">  </w:t>
      </w:r>
      <w:r w:rsidR="00081C8B" w:rsidRPr="00D01AF1">
        <w:rPr>
          <w:rFonts w:eastAsia="黑体" w:hint="eastAsia"/>
          <w:color w:val="000000" w:themeColor="text1"/>
          <w:kern w:val="2"/>
        </w:rPr>
        <w:t>项目附近地表水体分布示意图</w:t>
      </w:r>
    </w:p>
    <w:p w14:paraId="415604EC" w14:textId="369C7A39" w:rsidR="00081C8B" w:rsidRPr="00D01AF1" w:rsidRDefault="00081C8B" w:rsidP="00081C8B">
      <w:pPr>
        <w:ind w:firstLine="480"/>
        <w:rPr>
          <w:color w:val="000000" w:themeColor="text1"/>
          <w:szCs w:val="24"/>
        </w:rPr>
      </w:pPr>
      <w:r w:rsidRPr="00D01AF1">
        <w:rPr>
          <w:rFonts w:ascii="宋体" w:hAnsi="宋体"/>
          <w:color w:val="000000" w:themeColor="text1"/>
          <w:szCs w:val="24"/>
        </w:rPr>
        <w:t>为反映本项目纳污水体</w:t>
      </w:r>
      <w:r w:rsidR="0068650B" w:rsidRPr="00D01AF1">
        <w:rPr>
          <w:rFonts w:ascii="宋体" w:hAnsi="宋体" w:hint="eastAsia"/>
          <w:color w:val="000000" w:themeColor="text1"/>
          <w:szCs w:val="24"/>
        </w:rPr>
        <w:t>北堤河</w:t>
      </w:r>
      <w:r w:rsidRPr="00D01AF1">
        <w:rPr>
          <w:rFonts w:ascii="宋体" w:hAnsi="宋体"/>
          <w:color w:val="000000" w:themeColor="text1"/>
          <w:szCs w:val="24"/>
        </w:rPr>
        <w:t>的环境质量现状，本次评价引用</w:t>
      </w:r>
      <w:r w:rsidR="000F1D88" w:rsidRPr="00D01AF1">
        <w:rPr>
          <w:rFonts w:ascii="宋体" w:hAnsi="宋体" w:hint="eastAsia"/>
          <w:color w:val="000000" w:themeColor="text1"/>
          <w:szCs w:val="24"/>
        </w:rPr>
        <w:t>北排水河</w:t>
      </w:r>
      <w:r w:rsidRPr="00D01AF1">
        <w:rPr>
          <w:rFonts w:ascii="宋体" w:hAnsi="宋体" w:hint="eastAsia"/>
          <w:color w:val="000000" w:themeColor="text1"/>
          <w:szCs w:val="24"/>
        </w:rPr>
        <w:t>小块村北桥断面</w:t>
      </w:r>
      <w:r w:rsidR="00C23F13" w:rsidRPr="00D01AF1">
        <w:rPr>
          <w:rFonts w:ascii="宋体" w:hAnsi="宋体" w:hint="eastAsia"/>
          <w:color w:val="000000" w:themeColor="text1"/>
          <w:szCs w:val="24"/>
        </w:rPr>
        <w:t>（北堤河入凤泉区断面）</w:t>
      </w:r>
      <w:r w:rsidRPr="00D01AF1">
        <w:rPr>
          <w:color w:val="000000" w:themeColor="text1"/>
          <w:szCs w:val="24"/>
        </w:rPr>
        <w:t>20</w:t>
      </w:r>
      <w:r w:rsidRPr="00D01AF1">
        <w:rPr>
          <w:rFonts w:hint="eastAsia"/>
          <w:color w:val="000000" w:themeColor="text1"/>
          <w:szCs w:val="24"/>
        </w:rPr>
        <w:t>2</w:t>
      </w:r>
      <w:r w:rsidR="00D1708B" w:rsidRPr="00D01AF1">
        <w:rPr>
          <w:rFonts w:hint="eastAsia"/>
          <w:color w:val="000000" w:themeColor="text1"/>
          <w:szCs w:val="24"/>
        </w:rPr>
        <w:t>3</w:t>
      </w:r>
      <w:r w:rsidRPr="00D01AF1">
        <w:rPr>
          <w:rFonts w:ascii="宋体" w:hAnsi="宋体" w:hint="eastAsia"/>
          <w:color w:val="000000" w:themeColor="text1"/>
          <w:szCs w:val="24"/>
        </w:rPr>
        <w:t>年</w:t>
      </w:r>
      <w:r w:rsidRPr="00D01AF1">
        <w:rPr>
          <w:rFonts w:hint="eastAsia"/>
          <w:color w:val="000000" w:themeColor="text1"/>
          <w:szCs w:val="24"/>
        </w:rPr>
        <w:t>1</w:t>
      </w:r>
      <w:r w:rsidRPr="00D01AF1">
        <w:rPr>
          <w:rFonts w:ascii="宋体" w:hAnsi="宋体" w:hint="eastAsia"/>
          <w:color w:val="000000" w:themeColor="text1"/>
          <w:szCs w:val="24"/>
        </w:rPr>
        <w:t>月</w:t>
      </w:r>
      <w:r w:rsidRPr="00D01AF1">
        <w:rPr>
          <w:rFonts w:hint="eastAsia"/>
          <w:color w:val="000000" w:themeColor="text1"/>
          <w:szCs w:val="24"/>
        </w:rPr>
        <w:t>~</w:t>
      </w:r>
      <w:r w:rsidRPr="00D01AF1">
        <w:rPr>
          <w:color w:val="000000" w:themeColor="text1"/>
          <w:szCs w:val="24"/>
        </w:rPr>
        <w:t>20</w:t>
      </w:r>
      <w:r w:rsidRPr="00D01AF1">
        <w:rPr>
          <w:rFonts w:hint="eastAsia"/>
          <w:color w:val="000000" w:themeColor="text1"/>
          <w:szCs w:val="24"/>
        </w:rPr>
        <w:t>2</w:t>
      </w:r>
      <w:r w:rsidR="00D1708B" w:rsidRPr="00D01AF1">
        <w:rPr>
          <w:rFonts w:hint="eastAsia"/>
          <w:color w:val="000000" w:themeColor="text1"/>
          <w:szCs w:val="24"/>
        </w:rPr>
        <w:t>3</w:t>
      </w:r>
      <w:r w:rsidRPr="00D01AF1">
        <w:rPr>
          <w:rFonts w:ascii="宋体" w:hAnsi="宋体" w:hint="eastAsia"/>
          <w:color w:val="000000" w:themeColor="text1"/>
          <w:szCs w:val="24"/>
        </w:rPr>
        <w:t>年</w:t>
      </w:r>
      <w:r w:rsidRPr="00D01AF1">
        <w:rPr>
          <w:rFonts w:hint="eastAsia"/>
          <w:color w:val="000000" w:themeColor="text1"/>
          <w:szCs w:val="24"/>
        </w:rPr>
        <w:t>12</w:t>
      </w:r>
      <w:r w:rsidRPr="00D01AF1">
        <w:rPr>
          <w:rFonts w:ascii="宋体" w:hAnsi="宋体" w:hint="eastAsia"/>
          <w:color w:val="000000" w:themeColor="text1"/>
          <w:szCs w:val="24"/>
        </w:rPr>
        <w:t>月的</w:t>
      </w:r>
      <w:r w:rsidR="000F1D88" w:rsidRPr="00D01AF1">
        <w:rPr>
          <w:rFonts w:ascii="宋体" w:hAnsi="宋体" w:hint="eastAsia"/>
          <w:color w:val="000000" w:themeColor="text1"/>
          <w:szCs w:val="24"/>
        </w:rPr>
        <w:t>连续一个水文年</w:t>
      </w:r>
      <w:r w:rsidR="00D7413D" w:rsidRPr="00D01AF1">
        <w:rPr>
          <w:rFonts w:ascii="宋体" w:hAnsi="宋体" w:hint="eastAsia"/>
          <w:color w:val="000000" w:themeColor="text1"/>
          <w:szCs w:val="24"/>
        </w:rPr>
        <w:t>和</w:t>
      </w:r>
      <w:r w:rsidR="00D7413D" w:rsidRPr="00D01AF1">
        <w:rPr>
          <w:color w:val="000000" w:themeColor="text1"/>
          <w:szCs w:val="24"/>
        </w:rPr>
        <w:t>20</w:t>
      </w:r>
      <w:r w:rsidR="00D7413D" w:rsidRPr="00D01AF1">
        <w:rPr>
          <w:rFonts w:hint="eastAsia"/>
          <w:color w:val="000000" w:themeColor="text1"/>
          <w:szCs w:val="24"/>
        </w:rPr>
        <w:t>2</w:t>
      </w:r>
      <w:r w:rsidR="00D1708B" w:rsidRPr="00D01AF1">
        <w:rPr>
          <w:rFonts w:hint="eastAsia"/>
          <w:color w:val="000000" w:themeColor="text1"/>
          <w:szCs w:val="24"/>
        </w:rPr>
        <w:t>4</w:t>
      </w:r>
      <w:r w:rsidR="00D7413D" w:rsidRPr="00D01AF1">
        <w:rPr>
          <w:rFonts w:ascii="宋体" w:hAnsi="宋体" w:hint="eastAsia"/>
          <w:color w:val="000000" w:themeColor="text1"/>
          <w:szCs w:val="24"/>
        </w:rPr>
        <w:t>年</w:t>
      </w:r>
      <w:r w:rsidR="00D7413D" w:rsidRPr="00D01AF1">
        <w:rPr>
          <w:rFonts w:hint="eastAsia"/>
          <w:color w:val="000000" w:themeColor="text1"/>
          <w:szCs w:val="24"/>
        </w:rPr>
        <w:t>1</w:t>
      </w:r>
      <w:r w:rsidR="00D7413D" w:rsidRPr="00D01AF1">
        <w:rPr>
          <w:rFonts w:ascii="宋体" w:hAnsi="宋体" w:hint="eastAsia"/>
          <w:color w:val="000000" w:themeColor="text1"/>
          <w:szCs w:val="24"/>
        </w:rPr>
        <w:t>月</w:t>
      </w:r>
      <w:r w:rsidR="00D7413D" w:rsidRPr="00D01AF1">
        <w:rPr>
          <w:rFonts w:hint="eastAsia"/>
          <w:color w:val="000000" w:themeColor="text1"/>
          <w:szCs w:val="24"/>
        </w:rPr>
        <w:t>~</w:t>
      </w:r>
      <w:r w:rsidR="00D7413D" w:rsidRPr="00D01AF1">
        <w:rPr>
          <w:color w:val="000000" w:themeColor="text1"/>
          <w:szCs w:val="24"/>
        </w:rPr>
        <w:t>20</w:t>
      </w:r>
      <w:r w:rsidR="00D7413D" w:rsidRPr="00D01AF1">
        <w:rPr>
          <w:rFonts w:hint="eastAsia"/>
          <w:color w:val="000000" w:themeColor="text1"/>
          <w:szCs w:val="24"/>
        </w:rPr>
        <w:t>2</w:t>
      </w:r>
      <w:r w:rsidR="00D1708B" w:rsidRPr="00D01AF1">
        <w:rPr>
          <w:rFonts w:hint="eastAsia"/>
          <w:color w:val="000000" w:themeColor="text1"/>
          <w:szCs w:val="24"/>
        </w:rPr>
        <w:t>4</w:t>
      </w:r>
      <w:r w:rsidR="00D7413D" w:rsidRPr="00D01AF1">
        <w:rPr>
          <w:rFonts w:ascii="宋体" w:hAnsi="宋体" w:hint="eastAsia"/>
          <w:color w:val="000000" w:themeColor="text1"/>
          <w:szCs w:val="24"/>
        </w:rPr>
        <w:t>年</w:t>
      </w:r>
      <w:r w:rsidR="003D16D9" w:rsidRPr="00D01AF1">
        <w:rPr>
          <w:rFonts w:hint="eastAsia"/>
          <w:color w:val="000000" w:themeColor="text1"/>
          <w:szCs w:val="24"/>
        </w:rPr>
        <w:t>2</w:t>
      </w:r>
      <w:r w:rsidR="00D7413D" w:rsidRPr="00D01AF1">
        <w:rPr>
          <w:rFonts w:ascii="宋体" w:hAnsi="宋体" w:hint="eastAsia"/>
          <w:color w:val="000000" w:themeColor="text1"/>
          <w:szCs w:val="24"/>
        </w:rPr>
        <w:t>月</w:t>
      </w:r>
      <w:r w:rsidR="000F1D88" w:rsidRPr="00D01AF1">
        <w:rPr>
          <w:rFonts w:ascii="宋体" w:hAnsi="宋体" w:hint="eastAsia"/>
          <w:color w:val="000000" w:themeColor="text1"/>
          <w:szCs w:val="24"/>
        </w:rPr>
        <w:t>的</w:t>
      </w:r>
      <w:r w:rsidRPr="00D01AF1">
        <w:rPr>
          <w:rFonts w:ascii="宋体" w:hAnsi="宋体" w:hint="eastAsia"/>
          <w:color w:val="000000" w:themeColor="text1"/>
          <w:szCs w:val="24"/>
        </w:rPr>
        <w:t>水质监测结果</w:t>
      </w:r>
      <w:r w:rsidRPr="00D01AF1">
        <w:rPr>
          <w:rFonts w:ascii="宋体" w:hAnsi="宋体"/>
          <w:color w:val="000000" w:themeColor="text1"/>
          <w:szCs w:val="24"/>
        </w:rPr>
        <w:t>来进行说明，详见</w:t>
      </w:r>
      <w:r w:rsidRPr="00D01AF1">
        <w:rPr>
          <w:rFonts w:ascii="宋体" w:hAnsi="宋体" w:hint="eastAsia"/>
          <w:color w:val="000000" w:themeColor="text1"/>
          <w:szCs w:val="24"/>
        </w:rPr>
        <w:t>下表</w:t>
      </w:r>
      <w:r w:rsidRPr="00D01AF1">
        <w:rPr>
          <w:rFonts w:ascii="宋体" w:hAnsi="宋体"/>
          <w:color w:val="000000" w:themeColor="text1"/>
          <w:szCs w:val="24"/>
        </w:rPr>
        <w:t>：</w:t>
      </w:r>
    </w:p>
    <w:p w14:paraId="16660DF9" w14:textId="77777777" w:rsidR="00322A21" w:rsidRPr="00D01AF1" w:rsidRDefault="00322A21" w:rsidP="00081C8B">
      <w:pPr>
        <w:adjustRightInd/>
        <w:snapToGrid/>
        <w:ind w:firstLine="482"/>
        <w:textAlignment w:val="auto"/>
        <w:rPr>
          <w:rFonts w:ascii="宋体" w:hAnsi="宋体"/>
          <w:b/>
          <w:color w:val="000000" w:themeColor="text1"/>
          <w:kern w:val="2"/>
          <w:szCs w:val="24"/>
        </w:rPr>
      </w:pPr>
    </w:p>
    <w:p w14:paraId="3C98EB4C" w14:textId="00D38943" w:rsidR="00081C8B" w:rsidRPr="00D01AF1" w:rsidRDefault="00081C8B" w:rsidP="00081C8B">
      <w:pPr>
        <w:adjustRightInd/>
        <w:snapToGrid/>
        <w:ind w:firstLine="482"/>
        <w:textAlignment w:val="auto"/>
        <w:rPr>
          <w:b/>
          <w:color w:val="000000" w:themeColor="text1"/>
          <w:kern w:val="2"/>
          <w:szCs w:val="24"/>
        </w:rPr>
      </w:pPr>
      <w:r w:rsidRPr="00D01AF1">
        <w:rPr>
          <w:rFonts w:ascii="宋体" w:hAnsi="宋体"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w:t>
      </w:r>
      <w:r w:rsidRPr="00D01AF1">
        <w:rPr>
          <w:rFonts w:hint="eastAsia"/>
          <w:b/>
          <w:color w:val="000000" w:themeColor="text1"/>
          <w:kern w:val="2"/>
          <w:szCs w:val="24"/>
        </w:rPr>
        <w:t xml:space="preserve">7          </w:t>
      </w:r>
      <w:r w:rsidR="0068650B" w:rsidRPr="00D01AF1">
        <w:rPr>
          <w:rFonts w:ascii="宋体" w:hAnsi="宋体" w:hint="eastAsia"/>
          <w:b/>
          <w:color w:val="000000" w:themeColor="text1"/>
          <w:kern w:val="2"/>
          <w:szCs w:val="24"/>
        </w:rPr>
        <w:t>北堤河</w:t>
      </w:r>
      <w:r w:rsidRPr="00D01AF1">
        <w:rPr>
          <w:rFonts w:ascii="宋体" w:hAnsi="宋体" w:hint="eastAsia"/>
          <w:b/>
          <w:color w:val="000000" w:themeColor="text1"/>
          <w:kern w:val="2"/>
          <w:szCs w:val="24"/>
        </w:rPr>
        <w:t>水质例行监测结果统计一览表</w:t>
      </w:r>
      <w:r w:rsidRPr="00D01AF1">
        <w:rPr>
          <w:rFonts w:hint="eastAsia"/>
          <w:b/>
          <w:color w:val="000000" w:themeColor="text1"/>
          <w:kern w:val="2"/>
          <w:szCs w:val="24"/>
        </w:rPr>
        <w:t xml:space="preserve">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17"/>
        <w:gridCol w:w="1417"/>
        <w:gridCol w:w="993"/>
        <w:gridCol w:w="1134"/>
        <w:gridCol w:w="993"/>
        <w:gridCol w:w="993"/>
        <w:gridCol w:w="1134"/>
        <w:gridCol w:w="1047"/>
      </w:tblGrid>
      <w:tr w:rsidR="00FB3557" w:rsidRPr="00D01AF1" w14:paraId="17E6E035" w14:textId="3D16100A" w:rsidTr="005A55B4">
        <w:trPr>
          <w:trHeight w:val="397"/>
        </w:trPr>
        <w:tc>
          <w:tcPr>
            <w:tcW w:w="479" w:type="pct"/>
            <w:vMerge w:val="restart"/>
            <w:vAlign w:val="center"/>
            <w:hideMark/>
          </w:tcPr>
          <w:p w14:paraId="518795EE" w14:textId="77777777"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监测项目</w:t>
            </w:r>
          </w:p>
        </w:tc>
        <w:tc>
          <w:tcPr>
            <w:tcW w:w="831" w:type="pct"/>
            <w:vMerge w:val="restart"/>
            <w:vAlign w:val="center"/>
            <w:hideMark/>
          </w:tcPr>
          <w:p w14:paraId="598FA4B3" w14:textId="77777777"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监测时间</w:t>
            </w:r>
          </w:p>
        </w:tc>
        <w:tc>
          <w:tcPr>
            <w:tcW w:w="1829" w:type="pct"/>
            <w:gridSpan w:val="3"/>
            <w:vAlign w:val="center"/>
            <w:hideMark/>
          </w:tcPr>
          <w:p w14:paraId="76AE4DAD" w14:textId="77777777"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监测结果（</w:t>
            </w:r>
            <w:r w:rsidRPr="00D01AF1">
              <w:rPr>
                <w:b/>
                <w:color w:val="000000" w:themeColor="text1"/>
                <w:kern w:val="2"/>
                <w:sz w:val="21"/>
              </w:rPr>
              <w:t>mg/L</w:t>
            </w:r>
            <w:r w:rsidRPr="00D01AF1">
              <w:rPr>
                <w:b/>
                <w:color w:val="000000" w:themeColor="text1"/>
                <w:kern w:val="2"/>
                <w:sz w:val="21"/>
              </w:rPr>
              <w:t>）（月均值）</w:t>
            </w:r>
          </w:p>
        </w:tc>
        <w:tc>
          <w:tcPr>
            <w:tcW w:w="1861" w:type="pct"/>
            <w:gridSpan w:val="3"/>
            <w:vAlign w:val="center"/>
          </w:tcPr>
          <w:p w14:paraId="12722488" w14:textId="25C41099"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污染指数</w:t>
            </w:r>
          </w:p>
        </w:tc>
      </w:tr>
      <w:tr w:rsidR="00FB3557" w:rsidRPr="00D01AF1" w14:paraId="451EC660" w14:textId="63DCE594" w:rsidTr="005A55B4">
        <w:trPr>
          <w:trHeight w:val="397"/>
        </w:trPr>
        <w:tc>
          <w:tcPr>
            <w:tcW w:w="479" w:type="pct"/>
            <w:vMerge/>
            <w:vAlign w:val="center"/>
            <w:hideMark/>
          </w:tcPr>
          <w:p w14:paraId="0F341C8F" w14:textId="77777777" w:rsidR="000C272A" w:rsidRPr="00D01AF1" w:rsidRDefault="000C272A" w:rsidP="00E14FEE">
            <w:pPr>
              <w:widowControl/>
              <w:spacing w:line="240" w:lineRule="auto"/>
              <w:ind w:firstLineChars="0" w:firstLine="0"/>
              <w:jc w:val="center"/>
              <w:textAlignment w:val="auto"/>
              <w:rPr>
                <w:b/>
                <w:color w:val="000000" w:themeColor="text1"/>
                <w:kern w:val="2"/>
                <w:sz w:val="21"/>
                <w:szCs w:val="21"/>
              </w:rPr>
            </w:pPr>
          </w:p>
        </w:tc>
        <w:tc>
          <w:tcPr>
            <w:tcW w:w="831" w:type="pct"/>
            <w:vMerge/>
            <w:vAlign w:val="center"/>
            <w:hideMark/>
          </w:tcPr>
          <w:p w14:paraId="5D38627A" w14:textId="77777777" w:rsidR="000C272A" w:rsidRPr="00D01AF1" w:rsidRDefault="000C272A" w:rsidP="00E14FEE">
            <w:pPr>
              <w:widowControl/>
              <w:spacing w:line="240" w:lineRule="auto"/>
              <w:ind w:firstLineChars="0" w:firstLine="0"/>
              <w:jc w:val="center"/>
              <w:textAlignment w:val="auto"/>
              <w:rPr>
                <w:b/>
                <w:color w:val="000000" w:themeColor="text1"/>
                <w:kern w:val="2"/>
                <w:sz w:val="21"/>
                <w:szCs w:val="21"/>
              </w:rPr>
            </w:pPr>
          </w:p>
        </w:tc>
        <w:tc>
          <w:tcPr>
            <w:tcW w:w="582" w:type="pct"/>
            <w:vAlign w:val="center"/>
            <w:hideMark/>
          </w:tcPr>
          <w:p w14:paraId="5726DBEE" w14:textId="77777777"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COD</w:t>
            </w:r>
          </w:p>
        </w:tc>
        <w:tc>
          <w:tcPr>
            <w:tcW w:w="665" w:type="pct"/>
            <w:vAlign w:val="center"/>
            <w:hideMark/>
          </w:tcPr>
          <w:p w14:paraId="08D00BBC" w14:textId="77777777"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氨氮</w:t>
            </w:r>
          </w:p>
        </w:tc>
        <w:tc>
          <w:tcPr>
            <w:tcW w:w="582" w:type="pct"/>
            <w:vAlign w:val="center"/>
            <w:hideMark/>
          </w:tcPr>
          <w:p w14:paraId="305EEFB5" w14:textId="77777777"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总磷</w:t>
            </w:r>
          </w:p>
        </w:tc>
        <w:tc>
          <w:tcPr>
            <w:tcW w:w="582" w:type="pct"/>
            <w:vAlign w:val="center"/>
          </w:tcPr>
          <w:p w14:paraId="6B13E6AB" w14:textId="3DD744CE"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COD</w:t>
            </w:r>
          </w:p>
        </w:tc>
        <w:tc>
          <w:tcPr>
            <w:tcW w:w="665" w:type="pct"/>
            <w:vAlign w:val="center"/>
          </w:tcPr>
          <w:p w14:paraId="306B9287" w14:textId="06777765"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氨氮</w:t>
            </w:r>
          </w:p>
        </w:tc>
        <w:tc>
          <w:tcPr>
            <w:tcW w:w="614" w:type="pct"/>
            <w:vAlign w:val="center"/>
          </w:tcPr>
          <w:p w14:paraId="2C605348" w14:textId="302C0807" w:rsidR="000C272A" w:rsidRPr="00D01AF1" w:rsidRDefault="000C272A" w:rsidP="00E14FEE">
            <w:pPr>
              <w:spacing w:line="240" w:lineRule="auto"/>
              <w:ind w:firstLineChars="0" w:firstLine="0"/>
              <w:jc w:val="center"/>
              <w:textAlignment w:val="auto"/>
              <w:rPr>
                <w:b/>
                <w:color w:val="000000" w:themeColor="text1"/>
                <w:kern w:val="2"/>
                <w:sz w:val="21"/>
              </w:rPr>
            </w:pPr>
            <w:r w:rsidRPr="00D01AF1">
              <w:rPr>
                <w:b/>
                <w:color w:val="000000" w:themeColor="text1"/>
                <w:kern w:val="2"/>
                <w:sz w:val="21"/>
              </w:rPr>
              <w:t>总磷</w:t>
            </w:r>
          </w:p>
        </w:tc>
      </w:tr>
      <w:tr w:rsidR="00FB3557" w:rsidRPr="00D01AF1" w14:paraId="754E3657" w14:textId="6227F6D0" w:rsidTr="005A55B4">
        <w:trPr>
          <w:trHeight w:val="397"/>
        </w:trPr>
        <w:tc>
          <w:tcPr>
            <w:tcW w:w="479" w:type="pct"/>
            <w:vMerge w:val="restart"/>
            <w:vAlign w:val="center"/>
            <w:hideMark/>
          </w:tcPr>
          <w:p w14:paraId="48AD1FA0" w14:textId="77777777"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sz w:val="21"/>
                <w:szCs w:val="21"/>
              </w:rPr>
              <w:t>小块</w:t>
            </w:r>
            <w:r w:rsidRPr="00D01AF1">
              <w:rPr>
                <w:color w:val="000000" w:themeColor="text1"/>
                <w:sz w:val="21"/>
                <w:szCs w:val="21"/>
              </w:rPr>
              <w:lastRenderedPageBreak/>
              <w:t>村北桥断面</w:t>
            </w:r>
          </w:p>
        </w:tc>
        <w:tc>
          <w:tcPr>
            <w:tcW w:w="831" w:type="pct"/>
            <w:vAlign w:val="center"/>
          </w:tcPr>
          <w:p w14:paraId="34A3134B" w14:textId="4624DF31"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kern w:val="2"/>
                <w:sz w:val="21"/>
                <w:szCs w:val="21"/>
              </w:rPr>
              <w:lastRenderedPageBreak/>
              <w:t>2023.01</w:t>
            </w:r>
          </w:p>
        </w:tc>
        <w:tc>
          <w:tcPr>
            <w:tcW w:w="582" w:type="pct"/>
            <w:vAlign w:val="center"/>
          </w:tcPr>
          <w:p w14:paraId="6F27F9BD" w14:textId="0F9329EE"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39.5</w:t>
            </w:r>
          </w:p>
        </w:tc>
        <w:tc>
          <w:tcPr>
            <w:tcW w:w="665" w:type="pct"/>
            <w:vAlign w:val="center"/>
          </w:tcPr>
          <w:p w14:paraId="6BA4AB2A" w14:textId="1BBC3BBF"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3.24</w:t>
            </w:r>
          </w:p>
        </w:tc>
        <w:tc>
          <w:tcPr>
            <w:tcW w:w="582" w:type="pct"/>
            <w:vAlign w:val="center"/>
          </w:tcPr>
          <w:p w14:paraId="27474C7E" w14:textId="1F4CCF47"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2.970</w:t>
            </w:r>
          </w:p>
        </w:tc>
        <w:tc>
          <w:tcPr>
            <w:tcW w:w="582" w:type="pct"/>
            <w:vAlign w:val="center"/>
          </w:tcPr>
          <w:p w14:paraId="64DAF0B4" w14:textId="60B895CE"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1.32</w:t>
            </w:r>
          </w:p>
        </w:tc>
        <w:tc>
          <w:tcPr>
            <w:tcW w:w="665" w:type="pct"/>
            <w:vAlign w:val="center"/>
          </w:tcPr>
          <w:p w14:paraId="69B98B49" w14:textId="2457F6D3"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2.16</w:t>
            </w:r>
          </w:p>
        </w:tc>
        <w:tc>
          <w:tcPr>
            <w:tcW w:w="614" w:type="pct"/>
            <w:vAlign w:val="center"/>
          </w:tcPr>
          <w:p w14:paraId="3234619B" w14:textId="5DA4C136"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9.90</w:t>
            </w:r>
          </w:p>
        </w:tc>
      </w:tr>
      <w:tr w:rsidR="00FB3557" w:rsidRPr="00D01AF1" w14:paraId="5A0B6484" w14:textId="31991FBF" w:rsidTr="005A55B4">
        <w:trPr>
          <w:trHeight w:val="397"/>
        </w:trPr>
        <w:tc>
          <w:tcPr>
            <w:tcW w:w="479" w:type="pct"/>
            <w:vMerge/>
            <w:vAlign w:val="center"/>
            <w:hideMark/>
          </w:tcPr>
          <w:p w14:paraId="5487AD20" w14:textId="77777777" w:rsidR="00941EB7" w:rsidRPr="00D01AF1" w:rsidRDefault="00941EB7" w:rsidP="00941EB7">
            <w:pPr>
              <w:widowControl/>
              <w:spacing w:line="240" w:lineRule="auto"/>
              <w:ind w:firstLineChars="0" w:firstLine="0"/>
              <w:jc w:val="center"/>
              <w:textAlignment w:val="auto"/>
              <w:rPr>
                <w:color w:val="000000" w:themeColor="text1"/>
                <w:sz w:val="21"/>
                <w:szCs w:val="21"/>
              </w:rPr>
            </w:pPr>
          </w:p>
        </w:tc>
        <w:tc>
          <w:tcPr>
            <w:tcW w:w="831" w:type="pct"/>
            <w:vAlign w:val="center"/>
          </w:tcPr>
          <w:p w14:paraId="740998D6" w14:textId="1495162D"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kern w:val="2"/>
                <w:sz w:val="21"/>
                <w:szCs w:val="21"/>
              </w:rPr>
              <w:t>2023.02</w:t>
            </w:r>
          </w:p>
        </w:tc>
        <w:tc>
          <w:tcPr>
            <w:tcW w:w="582" w:type="pct"/>
            <w:vAlign w:val="center"/>
          </w:tcPr>
          <w:p w14:paraId="2F393F62" w14:textId="368082DB"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27.0</w:t>
            </w:r>
          </w:p>
        </w:tc>
        <w:tc>
          <w:tcPr>
            <w:tcW w:w="665" w:type="pct"/>
            <w:vAlign w:val="center"/>
          </w:tcPr>
          <w:p w14:paraId="42414CF9" w14:textId="7B28E279"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1.38</w:t>
            </w:r>
          </w:p>
        </w:tc>
        <w:tc>
          <w:tcPr>
            <w:tcW w:w="582" w:type="pct"/>
            <w:vAlign w:val="center"/>
          </w:tcPr>
          <w:p w14:paraId="5E32B30A" w14:textId="6A8530C5"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1.144</w:t>
            </w:r>
          </w:p>
        </w:tc>
        <w:tc>
          <w:tcPr>
            <w:tcW w:w="582" w:type="pct"/>
            <w:vAlign w:val="center"/>
          </w:tcPr>
          <w:p w14:paraId="7D040DF6" w14:textId="12ACD64D"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0.90</w:t>
            </w:r>
          </w:p>
        </w:tc>
        <w:tc>
          <w:tcPr>
            <w:tcW w:w="665" w:type="pct"/>
            <w:vAlign w:val="center"/>
          </w:tcPr>
          <w:p w14:paraId="048703F3" w14:textId="0BA60E8F"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0.92</w:t>
            </w:r>
          </w:p>
        </w:tc>
        <w:tc>
          <w:tcPr>
            <w:tcW w:w="614" w:type="pct"/>
            <w:vAlign w:val="center"/>
          </w:tcPr>
          <w:p w14:paraId="5A63B5EE" w14:textId="7C893B78"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3.81</w:t>
            </w:r>
          </w:p>
        </w:tc>
      </w:tr>
      <w:tr w:rsidR="00FB3557" w:rsidRPr="00D01AF1" w14:paraId="673667A5" w14:textId="4BF0E7B3" w:rsidTr="005A55B4">
        <w:trPr>
          <w:trHeight w:val="397"/>
        </w:trPr>
        <w:tc>
          <w:tcPr>
            <w:tcW w:w="479" w:type="pct"/>
            <w:vMerge/>
            <w:vAlign w:val="center"/>
            <w:hideMark/>
          </w:tcPr>
          <w:p w14:paraId="021C0CA6" w14:textId="77777777" w:rsidR="00941EB7" w:rsidRPr="00D01AF1" w:rsidRDefault="00941EB7" w:rsidP="00941EB7">
            <w:pPr>
              <w:widowControl/>
              <w:spacing w:line="240" w:lineRule="auto"/>
              <w:ind w:firstLineChars="0" w:firstLine="0"/>
              <w:jc w:val="center"/>
              <w:textAlignment w:val="auto"/>
              <w:rPr>
                <w:color w:val="000000" w:themeColor="text1"/>
                <w:sz w:val="21"/>
                <w:szCs w:val="21"/>
              </w:rPr>
            </w:pPr>
          </w:p>
        </w:tc>
        <w:tc>
          <w:tcPr>
            <w:tcW w:w="831" w:type="pct"/>
            <w:vAlign w:val="center"/>
          </w:tcPr>
          <w:p w14:paraId="091DF6FA" w14:textId="37BB5B49"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kern w:val="2"/>
                <w:sz w:val="21"/>
                <w:szCs w:val="21"/>
              </w:rPr>
              <w:t>2023.03</w:t>
            </w:r>
          </w:p>
        </w:tc>
        <w:tc>
          <w:tcPr>
            <w:tcW w:w="582" w:type="pct"/>
            <w:vAlign w:val="center"/>
          </w:tcPr>
          <w:p w14:paraId="5D9890EA" w14:textId="29A9E08E"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25.2</w:t>
            </w:r>
          </w:p>
        </w:tc>
        <w:tc>
          <w:tcPr>
            <w:tcW w:w="665" w:type="pct"/>
            <w:vAlign w:val="center"/>
          </w:tcPr>
          <w:p w14:paraId="40FC4567" w14:textId="751863AD"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0.8</w:t>
            </w:r>
          </w:p>
        </w:tc>
        <w:tc>
          <w:tcPr>
            <w:tcW w:w="582" w:type="pct"/>
            <w:vAlign w:val="center"/>
          </w:tcPr>
          <w:p w14:paraId="28FF5A42" w14:textId="43B4D79D"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0.29</w:t>
            </w:r>
          </w:p>
        </w:tc>
        <w:tc>
          <w:tcPr>
            <w:tcW w:w="582" w:type="pct"/>
            <w:vAlign w:val="center"/>
          </w:tcPr>
          <w:p w14:paraId="45C449FE" w14:textId="0BC06DF1"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0.84</w:t>
            </w:r>
          </w:p>
        </w:tc>
        <w:tc>
          <w:tcPr>
            <w:tcW w:w="665" w:type="pct"/>
            <w:vAlign w:val="center"/>
          </w:tcPr>
          <w:p w14:paraId="2405B244" w14:textId="70466A19"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0.53</w:t>
            </w:r>
          </w:p>
        </w:tc>
        <w:tc>
          <w:tcPr>
            <w:tcW w:w="614" w:type="pct"/>
            <w:vAlign w:val="center"/>
          </w:tcPr>
          <w:p w14:paraId="73F5A50D" w14:textId="58614016"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0.97</w:t>
            </w:r>
          </w:p>
        </w:tc>
      </w:tr>
      <w:tr w:rsidR="00FB3557" w:rsidRPr="00D01AF1" w14:paraId="36C2B2A3" w14:textId="5115865D" w:rsidTr="005A55B4">
        <w:trPr>
          <w:trHeight w:val="397"/>
        </w:trPr>
        <w:tc>
          <w:tcPr>
            <w:tcW w:w="479" w:type="pct"/>
            <w:vMerge/>
            <w:vAlign w:val="center"/>
            <w:hideMark/>
          </w:tcPr>
          <w:p w14:paraId="2D3324B2" w14:textId="77777777" w:rsidR="00941EB7" w:rsidRPr="00D01AF1" w:rsidRDefault="00941EB7" w:rsidP="00941EB7">
            <w:pPr>
              <w:widowControl/>
              <w:spacing w:line="240" w:lineRule="auto"/>
              <w:ind w:firstLineChars="0" w:firstLine="0"/>
              <w:jc w:val="center"/>
              <w:textAlignment w:val="auto"/>
              <w:rPr>
                <w:color w:val="000000" w:themeColor="text1"/>
                <w:sz w:val="21"/>
                <w:szCs w:val="21"/>
              </w:rPr>
            </w:pPr>
          </w:p>
        </w:tc>
        <w:tc>
          <w:tcPr>
            <w:tcW w:w="831" w:type="pct"/>
            <w:vAlign w:val="center"/>
          </w:tcPr>
          <w:p w14:paraId="1E138EE4" w14:textId="25E46156"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kern w:val="2"/>
                <w:sz w:val="21"/>
                <w:szCs w:val="21"/>
              </w:rPr>
              <w:t>2023.04</w:t>
            </w:r>
          </w:p>
        </w:tc>
        <w:tc>
          <w:tcPr>
            <w:tcW w:w="582" w:type="pct"/>
            <w:vAlign w:val="center"/>
          </w:tcPr>
          <w:p w14:paraId="6F5D8C94" w14:textId="4576F5CF"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28.3</w:t>
            </w:r>
          </w:p>
        </w:tc>
        <w:tc>
          <w:tcPr>
            <w:tcW w:w="665" w:type="pct"/>
            <w:vAlign w:val="center"/>
          </w:tcPr>
          <w:p w14:paraId="72E6FC1A" w14:textId="7FC0F0AB"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1.2</w:t>
            </w:r>
          </w:p>
        </w:tc>
        <w:tc>
          <w:tcPr>
            <w:tcW w:w="582" w:type="pct"/>
            <w:vAlign w:val="center"/>
          </w:tcPr>
          <w:p w14:paraId="226278D8" w14:textId="27DDD499"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0.20</w:t>
            </w:r>
          </w:p>
        </w:tc>
        <w:tc>
          <w:tcPr>
            <w:tcW w:w="582" w:type="pct"/>
            <w:vAlign w:val="center"/>
          </w:tcPr>
          <w:p w14:paraId="751A7E26" w14:textId="0431AA75"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0.94</w:t>
            </w:r>
          </w:p>
        </w:tc>
        <w:tc>
          <w:tcPr>
            <w:tcW w:w="665" w:type="pct"/>
            <w:vAlign w:val="center"/>
          </w:tcPr>
          <w:p w14:paraId="4D2C079F" w14:textId="0064F8D0"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0.80</w:t>
            </w:r>
          </w:p>
        </w:tc>
        <w:tc>
          <w:tcPr>
            <w:tcW w:w="614" w:type="pct"/>
            <w:vAlign w:val="center"/>
          </w:tcPr>
          <w:p w14:paraId="41D081AA" w14:textId="3CAA00C8"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0.67</w:t>
            </w:r>
          </w:p>
        </w:tc>
      </w:tr>
      <w:tr w:rsidR="00FB3557" w:rsidRPr="00D01AF1" w14:paraId="506517CF" w14:textId="5E0036B1" w:rsidTr="005A55B4">
        <w:trPr>
          <w:trHeight w:val="397"/>
        </w:trPr>
        <w:tc>
          <w:tcPr>
            <w:tcW w:w="479" w:type="pct"/>
            <w:vMerge/>
            <w:vAlign w:val="center"/>
            <w:hideMark/>
          </w:tcPr>
          <w:p w14:paraId="75725EDB" w14:textId="77777777" w:rsidR="00941EB7" w:rsidRPr="00D01AF1" w:rsidRDefault="00941EB7" w:rsidP="00941EB7">
            <w:pPr>
              <w:widowControl/>
              <w:spacing w:line="240" w:lineRule="auto"/>
              <w:ind w:firstLineChars="0" w:firstLine="0"/>
              <w:jc w:val="center"/>
              <w:textAlignment w:val="auto"/>
              <w:rPr>
                <w:color w:val="000000" w:themeColor="text1"/>
                <w:sz w:val="21"/>
                <w:szCs w:val="21"/>
              </w:rPr>
            </w:pPr>
          </w:p>
        </w:tc>
        <w:tc>
          <w:tcPr>
            <w:tcW w:w="831" w:type="pct"/>
            <w:vAlign w:val="center"/>
          </w:tcPr>
          <w:p w14:paraId="3FADDF56" w14:textId="60ECBB7E"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kern w:val="2"/>
                <w:sz w:val="21"/>
                <w:szCs w:val="21"/>
              </w:rPr>
              <w:t>2023.05</w:t>
            </w:r>
          </w:p>
        </w:tc>
        <w:tc>
          <w:tcPr>
            <w:tcW w:w="582" w:type="pct"/>
            <w:vAlign w:val="center"/>
          </w:tcPr>
          <w:p w14:paraId="0C5DAFC0" w14:textId="74E1B9E5"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28.1</w:t>
            </w:r>
          </w:p>
        </w:tc>
        <w:tc>
          <w:tcPr>
            <w:tcW w:w="665" w:type="pct"/>
            <w:vAlign w:val="center"/>
          </w:tcPr>
          <w:p w14:paraId="012C137F" w14:textId="12A58054"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1.2</w:t>
            </w:r>
          </w:p>
        </w:tc>
        <w:tc>
          <w:tcPr>
            <w:tcW w:w="582" w:type="pct"/>
            <w:vAlign w:val="center"/>
          </w:tcPr>
          <w:p w14:paraId="12F4B233" w14:textId="7238CCFC"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0.32</w:t>
            </w:r>
          </w:p>
        </w:tc>
        <w:tc>
          <w:tcPr>
            <w:tcW w:w="582" w:type="pct"/>
            <w:vAlign w:val="center"/>
          </w:tcPr>
          <w:p w14:paraId="0D31ABD8" w14:textId="081CE1C7"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0.94</w:t>
            </w:r>
          </w:p>
        </w:tc>
        <w:tc>
          <w:tcPr>
            <w:tcW w:w="665" w:type="pct"/>
            <w:vAlign w:val="center"/>
          </w:tcPr>
          <w:p w14:paraId="5FACF827" w14:textId="570E3714"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0.80</w:t>
            </w:r>
          </w:p>
        </w:tc>
        <w:tc>
          <w:tcPr>
            <w:tcW w:w="614" w:type="pct"/>
            <w:vAlign w:val="center"/>
          </w:tcPr>
          <w:p w14:paraId="493F16B7" w14:textId="5763E569"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1.07</w:t>
            </w:r>
          </w:p>
        </w:tc>
      </w:tr>
      <w:tr w:rsidR="00FB3557" w:rsidRPr="00D01AF1" w14:paraId="430E011D" w14:textId="5C6714CF" w:rsidTr="005A55B4">
        <w:trPr>
          <w:trHeight w:val="397"/>
        </w:trPr>
        <w:tc>
          <w:tcPr>
            <w:tcW w:w="479" w:type="pct"/>
            <w:vMerge/>
            <w:vAlign w:val="center"/>
            <w:hideMark/>
          </w:tcPr>
          <w:p w14:paraId="514F37E7" w14:textId="77777777" w:rsidR="00941EB7" w:rsidRPr="00D01AF1" w:rsidRDefault="00941EB7" w:rsidP="00941EB7">
            <w:pPr>
              <w:widowControl/>
              <w:spacing w:line="240" w:lineRule="auto"/>
              <w:ind w:firstLineChars="0" w:firstLine="0"/>
              <w:jc w:val="center"/>
              <w:textAlignment w:val="auto"/>
              <w:rPr>
                <w:color w:val="000000" w:themeColor="text1"/>
                <w:sz w:val="21"/>
                <w:szCs w:val="21"/>
              </w:rPr>
            </w:pPr>
          </w:p>
        </w:tc>
        <w:tc>
          <w:tcPr>
            <w:tcW w:w="831" w:type="pct"/>
            <w:vAlign w:val="center"/>
          </w:tcPr>
          <w:p w14:paraId="67207707" w14:textId="2E64E39C"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sz w:val="21"/>
                <w:szCs w:val="21"/>
              </w:rPr>
              <w:t>2023.06</w:t>
            </w:r>
          </w:p>
        </w:tc>
        <w:tc>
          <w:tcPr>
            <w:tcW w:w="582" w:type="pct"/>
            <w:vAlign w:val="center"/>
          </w:tcPr>
          <w:p w14:paraId="638326C6" w14:textId="6F7C91D0"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24.7</w:t>
            </w:r>
          </w:p>
        </w:tc>
        <w:tc>
          <w:tcPr>
            <w:tcW w:w="665" w:type="pct"/>
            <w:vAlign w:val="center"/>
          </w:tcPr>
          <w:p w14:paraId="397374F6" w14:textId="18F2D6F8"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1.4</w:t>
            </w:r>
          </w:p>
        </w:tc>
        <w:tc>
          <w:tcPr>
            <w:tcW w:w="582" w:type="pct"/>
            <w:vAlign w:val="center"/>
          </w:tcPr>
          <w:p w14:paraId="1D5AE4F3" w14:textId="372DAC0E"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0.27</w:t>
            </w:r>
          </w:p>
        </w:tc>
        <w:tc>
          <w:tcPr>
            <w:tcW w:w="582" w:type="pct"/>
            <w:vAlign w:val="center"/>
          </w:tcPr>
          <w:p w14:paraId="0AC79BDA" w14:textId="6E2E6542"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0.82</w:t>
            </w:r>
          </w:p>
        </w:tc>
        <w:tc>
          <w:tcPr>
            <w:tcW w:w="665" w:type="pct"/>
            <w:vAlign w:val="center"/>
          </w:tcPr>
          <w:p w14:paraId="02852215" w14:textId="04EF7C75"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0.93</w:t>
            </w:r>
          </w:p>
        </w:tc>
        <w:tc>
          <w:tcPr>
            <w:tcW w:w="614" w:type="pct"/>
            <w:vAlign w:val="center"/>
          </w:tcPr>
          <w:p w14:paraId="7996371E" w14:textId="72864222"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0.90</w:t>
            </w:r>
          </w:p>
        </w:tc>
      </w:tr>
      <w:tr w:rsidR="00FB3557" w:rsidRPr="00D01AF1" w14:paraId="017F53D6" w14:textId="4EA370E1" w:rsidTr="005A55B4">
        <w:trPr>
          <w:trHeight w:val="397"/>
        </w:trPr>
        <w:tc>
          <w:tcPr>
            <w:tcW w:w="479" w:type="pct"/>
            <w:vMerge/>
            <w:vAlign w:val="center"/>
            <w:hideMark/>
          </w:tcPr>
          <w:p w14:paraId="0B4D9047" w14:textId="77777777" w:rsidR="00941EB7" w:rsidRPr="00D01AF1" w:rsidRDefault="00941EB7" w:rsidP="00941EB7">
            <w:pPr>
              <w:widowControl/>
              <w:spacing w:line="240" w:lineRule="auto"/>
              <w:ind w:firstLineChars="0" w:firstLine="0"/>
              <w:jc w:val="center"/>
              <w:textAlignment w:val="auto"/>
              <w:rPr>
                <w:color w:val="000000" w:themeColor="text1"/>
                <w:sz w:val="21"/>
                <w:szCs w:val="21"/>
              </w:rPr>
            </w:pPr>
          </w:p>
        </w:tc>
        <w:tc>
          <w:tcPr>
            <w:tcW w:w="831" w:type="pct"/>
            <w:vAlign w:val="center"/>
          </w:tcPr>
          <w:p w14:paraId="39A4A5FF" w14:textId="23A403F2"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sz w:val="21"/>
                <w:szCs w:val="21"/>
              </w:rPr>
              <w:t>2023.07</w:t>
            </w:r>
          </w:p>
        </w:tc>
        <w:tc>
          <w:tcPr>
            <w:tcW w:w="582" w:type="pct"/>
            <w:vAlign w:val="center"/>
          </w:tcPr>
          <w:p w14:paraId="7C80F5EF" w14:textId="66381C79"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25.9</w:t>
            </w:r>
          </w:p>
        </w:tc>
        <w:tc>
          <w:tcPr>
            <w:tcW w:w="665" w:type="pct"/>
            <w:vAlign w:val="center"/>
          </w:tcPr>
          <w:p w14:paraId="7A67CAE8" w14:textId="11A94BB1"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2.1</w:t>
            </w:r>
          </w:p>
        </w:tc>
        <w:tc>
          <w:tcPr>
            <w:tcW w:w="582" w:type="pct"/>
            <w:vAlign w:val="center"/>
          </w:tcPr>
          <w:p w14:paraId="7AE0147F" w14:textId="26C970D6"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0.24</w:t>
            </w:r>
          </w:p>
        </w:tc>
        <w:tc>
          <w:tcPr>
            <w:tcW w:w="582" w:type="pct"/>
            <w:vAlign w:val="center"/>
          </w:tcPr>
          <w:p w14:paraId="4281A606" w14:textId="18FA89AD"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0.86</w:t>
            </w:r>
          </w:p>
        </w:tc>
        <w:tc>
          <w:tcPr>
            <w:tcW w:w="665" w:type="pct"/>
            <w:vAlign w:val="center"/>
          </w:tcPr>
          <w:p w14:paraId="05582E6B" w14:textId="5E8073B5"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1.40</w:t>
            </w:r>
          </w:p>
        </w:tc>
        <w:tc>
          <w:tcPr>
            <w:tcW w:w="614" w:type="pct"/>
            <w:vAlign w:val="center"/>
          </w:tcPr>
          <w:p w14:paraId="6F2E3AAE" w14:textId="00E3D9FF"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0.80</w:t>
            </w:r>
          </w:p>
        </w:tc>
      </w:tr>
      <w:tr w:rsidR="00FB3557" w:rsidRPr="00D01AF1" w14:paraId="0A61CB2B" w14:textId="72E51093" w:rsidTr="005A55B4">
        <w:trPr>
          <w:trHeight w:val="397"/>
        </w:trPr>
        <w:tc>
          <w:tcPr>
            <w:tcW w:w="479" w:type="pct"/>
            <w:vMerge/>
            <w:vAlign w:val="center"/>
            <w:hideMark/>
          </w:tcPr>
          <w:p w14:paraId="0CBFEA6C" w14:textId="77777777" w:rsidR="00941EB7" w:rsidRPr="00D01AF1" w:rsidRDefault="00941EB7" w:rsidP="00941EB7">
            <w:pPr>
              <w:widowControl/>
              <w:spacing w:line="240" w:lineRule="auto"/>
              <w:ind w:firstLineChars="0" w:firstLine="0"/>
              <w:jc w:val="center"/>
              <w:textAlignment w:val="auto"/>
              <w:rPr>
                <w:color w:val="000000" w:themeColor="text1"/>
                <w:sz w:val="21"/>
                <w:szCs w:val="21"/>
              </w:rPr>
            </w:pPr>
          </w:p>
        </w:tc>
        <w:tc>
          <w:tcPr>
            <w:tcW w:w="831" w:type="pct"/>
            <w:vAlign w:val="center"/>
          </w:tcPr>
          <w:p w14:paraId="3990F51F" w14:textId="402ECD0D"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sz w:val="21"/>
                <w:szCs w:val="21"/>
              </w:rPr>
              <w:t>2023.08</w:t>
            </w:r>
          </w:p>
        </w:tc>
        <w:tc>
          <w:tcPr>
            <w:tcW w:w="582" w:type="pct"/>
            <w:vAlign w:val="center"/>
          </w:tcPr>
          <w:p w14:paraId="09187AF9" w14:textId="5E7D3527"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21.9</w:t>
            </w:r>
          </w:p>
        </w:tc>
        <w:tc>
          <w:tcPr>
            <w:tcW w:w="665" w:type="pct"/>
            <w:vAlign w:val="center"/>
          </w:tcPr>
          <w:p w14:paraId="0B325004" w14:textId="046CFEC6"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1.9</w:t>
            </w:r>
          </w:p>
        </w:tc>
        <w:tc>
          <w:tcPr>
            <w:tcW w:w="582" w:type="pct"/>
            <w:vAlign w:val="center"/>
          </w:tcPr>
          <w:p w14:paraId="24346DB7" w14:textId="6476B118"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0.34</w:t>
            </w:r>
          </w:p>
        </w:tc>
        <w:tc>
          <w:tcPr>
            <w:tcW w:w="582" w:type="pct"/>
            <w:vAlign w:val="center"/>
          </w:tcPr>
          <w:p w14:paraId="317CCE7D" w14:textId="3874C447"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0.73</w:t>
            </w:r>
          </w:p>
        </w:tc>
        <w:tc>
          <w:tcPr>
            <w:tcW w:w="665" w:type="pct"/>
            <w:vAlign w:val="center"/>
          </w:tcPr>
          <w:p w14:paraId="0DE61390" w14:textId="729ABA79"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1.27</w:t>
            </w:r>
          </w:p>
        </w:tc>
        <w:tc>
          <w:tcPr>
            <w:tcW w:w="614" w:type="pct"/>
            <w:vAlign w:val="center"/>
          </w:tcPr>
          <w:p w14:paraId="58B9D282" w14:textId="34F09644"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1.13</w:t>
            </w:r>
          </w:p>
        </w:tc>
      </w:tr>
      <w:tr w:rsidR="00FB3557" w:rsidRPr="00D01AF1" w14:paraId="3DA64D72" w14:textId="4901A5E1" w:rsidTr="005A55B4">
        <w:trPr>
          <w:trHeight w:val="397"/>
        </w:trPr>
        <w:tc>
          <w:tcPr>
            <w:tcW w:w="479" w:type="pct"/>
            <w:vMerge/>
            <w:vAlign w:val="center"/>
            <w:hideMark/>
          </w:tcPr>
          <w:p w14:paraId="64BBE13F" w14:textId="77777777" w:rsidR="00941EB7" w:rsidRPr="00D01AF1" w:rsidRDefault="00941EB7" w:rsidP="00941EB7">
            <w:pPr>
              <w:widowControl/>
              <w:spacing w:line="240" w:lineRule="auto"/>
              <w:ind w:firstLineChars="0" w:firstLine="0"/>
              <w:jc w:val="center"/>
              <w:textAlignment w:val="auto"/>
              <w:rPr>
                <w:color w:val="000000" w:themeColor="text1"/>
                <w:sz w:val="21"/>
                <w:szCs w:val="21"/>
              </w:rPr>
            </w:pPr>
          </w:p>
        </w:tc>
        <w:tc>
          <w:tcPr>
            <w:tcW w:w="831" w:type="pct"/>
            <w:vAlign w:val="center"/>
          </w:tcPr>
          <w:p w14:paraId="16BD29AC" w14:textId="0CC16E2C"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sz w:val="21"/>
                <w:szCs w:val="21"/>
              </w:rPr>
              <w:t>2023.09</w:t>
            </w:r>
          </w:p>
        </w:tc>
        <w:tc>
          <w:tcPr>
            <w:tcW w:w="582" w:type="pct"/>
            <w:vAlign w:val="center"/>
          </w:tcPr>
          <w:p w14:paraId="71F461A8" w14:textId="73AC3BB0"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28.3</w:t>
            </w:r>
          </w:p>
        </w:tc>
        <w:tc>
          <w:tcPr>
            <w:tcW w:w="665" w:type="pct"/>
            <w:vAlign w:val="center"/>
          </w:tcPr>
          <w:p w14:paraId="47535062" w14:textId="317AC780"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1.4</w:t>
            </w:r>
          </w:p>
        </w:tc>
        <w:tc>
          <w:tcPr>
            <w:tcW w:w="582" w:type="pct"/>
            <w:vAlign w:val="center"/>
          </w:tcPr>
          <w:p w14:paraId="623F9E3C" w14:textId="4E443704"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0.28</w:t>
            </w:r>
          </w:p>
        </w:tc>
        <w:tc>
          <w:tcPr>
            <w:tcW w:w="582" w:type="pct"/>
            <w:vAlign w:val="center"/>
          </w:tcPr>
          <w:p w14:paraId="707813DE" w14:textId="29FF732A"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0.94</w:t>
            </w:r>
          </w:p>
        </w:tc>
        <w:tc>
          <w:tcPr>
            <w:tcW w:w="665" w:type="pct"/>
            <w:vAlign w:val="center"/>
          </w:tcPr>
          <w:p w14:paraId="7818CB71" w14:textId="47F1DC83"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0.93</w:t>
            </w:r>
          </w:p>
        </w:tc>
        <w:tc>
          <w:tcPr>
            <w:tcW w:w="614" w:type="pct"/>
            <w:vAlign w:val="center"/>
          </w:tcPr>
          <w:p w14:paraId="5F458C17" w14:textId="24A567A8" w:rsidR="00941EB7" w:rsidRPr="00D01AF1" w:rsidRDefault="00941EB7" w:rsidP="00941EB7">
            <w:pPr>
              <w:widowControl/>
              <w:spacing w:line="240" w:lineRule="auto"/>
              <w:ind w:firstLineChars="0" w:firstLine="0"/>
              <w:jc w:val="center"/>
              <w:textAlignment w:val="bottom"/>
              <w:rPr>
                <w:color w:val="000000" w:themeColor="text1"/>
                <w:sz w:val="22"/>
                <w:szCs w:val="22"/>
              </w:rPr>
            </w:pPr>
            <w:r w:rsidRPr="00D01AF1">
              <w:rPr>
                <w:color w:val="000000" w:themeColor="text1"/>
                <w:sz w:val="22"/>
                <w:szCs w:val="22"/>
              </w:rPr>
              <w:t>0.93</w:t>
            </w:r>
          </w:p>
        </w:tc>
      </w:tr>
      <w:tr w:rsidR="00FB3557" w:rsidRPr="00D01AF1" w14:paraId="1EECDDC2" w14:textId="3364323E" w:rsidTr="005A55B4">
        <w:trPr>
          <w:trHeight w:val="397"/>
        </w:trPr>
        <w:tc>
          <w:tcPr>
            <w:tcW w:w="479" w:type="pct"/>
            <w:vMerge/>
            <w:vAlign w:val="center"/>
            <w:hideMark/>
          </w:tcPr>
          <w:p w14:paraId="2FF5EC9A" w14:textId="77777777" w:rsidR="00B534B3" w:rsidRPr="00D01AF1" w:rsidRDefault="00B534B3" w:rsidP="00B534B3">
            <w:pPr>
              <w:widowControl/>
              <w:spacing w:line="240" w:lineRule="auto"/>
              <w:ind w:firstLineChars="0" w:firstLine="0"/>
              <w:jc w:val="center"/>
              <w:textAlignment w:val="auto"/>
              <w:rPr>
                <w:color w:val="000000" w:themeColor="text1"/>
                <w:sz w:val="21"/>
                <w:szCs w:val="21"/>
              </w:rPr>
            </w:pPr>
          </w:p>
        </w:tc>
        <w:tc>
          <w:tcPr>
            <w:tcW w:w="831" w:type="pct"/>
            <w:vAlign w:val="center"/>
          </w:tcPr>
          <w:p w14:paraId="08828FCA" w14:textId="78047C1E" w:rsidR="00B534B3" w:rsidRPr="00D01AF1" w:rsidRDefault="00B534B3" w:rsidP="00B534B3">
            <w:pPr>
              <w:spacing w:line="240" w:lineRule="auto"/>
              <w:ind w:firstLineChars="0" w:firstLine="0"/>
              <w:jc w:val="center"/>
              <w:rPr>
                <w:color w:val="000000" w:themeColor="text1"/>
                <w:sz w:val="21"/>
                <w:szCs w:val="21"/>
              </w:rPr>
            </w:pPr>
            <w:r w:rsidRPr="00D01AF1">
              <w:rPr>
                <w:rFonts w:hint="eastAsia"/>
                <w:color w:val="000000" w:themeColor="text1"/>
                <w:sz w:val="21"/>
                <w:szCs w:val="21"/>
              </w:rPr>
              <w:t>2023.10</w:t>
            </w:r>
          </w:p>
        </w:tc>
        <w:tc>
          <w:tcPr>
            <w:tcW w:w="582" w:type="pct"/>
            <w:vAlign w:val="center"/>
          </w:tcPr>
          <w:p w14:paraId="13D2E292" w14:textId="6A18E313"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24.8</w:t>
            </w:r>
          </w:p>
        </w:tc>
        <w:tc>
          <w:tcPr>
            <w:tcW w:w="665" w:type="pct"/>
            <w:vAlign w:val="center"/>
          </w:tcPr>
          <w:p w14:paraId="1C4AB8A2" w14:textId="57CC39B3"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1.1</w:t>
            </w:r>
          </w:p>
        </w:tc>
        <w:tc>
          <w:tcPr>
            <w:tcW w:w="582" w:type="pct"/>
            <w:vAlign w:val="center"/>
          </w:tcPr>
          <w:p w14:paraId="7999DE2A" w14:textId="50CE7426"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0.28</w:t>
            </w:r>
          </w:p>
        </w:tc>
        <w:tc>
          <w:tcPr>
            <w:tcW w:w="582" w:type="pct"/>
            <w:vAlign w:val="center"/>
          </w:tcPr>
          <w:p w14:paraId="4446EA83" w14:textId="2F49C0CB"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0.83</w:t>
            </w:r>
          </w:p>
        </w:tc>
        <w:tc>
          <w:tcPr>
            <w:tcW w:w="665" w:type="pct"/>
            <w:vAlign w:val="center"/>
          </w:tcPr>
          <w:p w14:paraId="69EA03C8" w14:textId="3B75EE95"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0.73</w:t>
            </w:r>
          </w:p>
        </w:tc>
        <w:tc>
          <w:tcPr>
            <w:tcW w:w="614" w:type="pct"/>
            <w:vAlign w:val="center"/>
          </w:tcPr>
          <w:p w14:paraId="25E84D77" w14:textId="364EA4DE"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0.93</w:t>
            </w:r>
          </w:p>
        </w:tc>
      </w:tr>
      <w:tr w:rsidR="00FB3557" w:rsidRPr="00D01AF1" w14:paraId="6E0599EB" w14:textId="5C02A8FB" w:rsidTr="005A55B4">
        <w:trPr>
          <w:trHeight w:val="397"/>
        </w:trPr>
        <w:tc>
          <w:tcPr>
            <w:tcW w:w="479" w:type="pct"/>
            <w:vMerge/>
            <w:vAlign w:val="center"/>
            <w:hideMark/>
          </w:tcPr>
          <w:p w14:paraId="00040F8E" w14:textId="77777777" w:rsidR="00B534B3" w:rsidRPr="00D01AF1" w:rsidRDefault="00B534B3" w:rsidP="00B534B3">
            <w:pPr>
              <w:widowControl/>
              <w:spacing w:line="240" w:lineRule="auto"/>
              <w:ind w:firstLineChars="0" w:firstLine="0"/>
              <w:jc w:val="center"/>
              <w:textAlignment w:val="auto"/>
              <w:rPr>
                <w:color w:val="000000" w:themeColor="text1"/>
                <w:sz w:val="21"/>
                <w:szCs w:val="21"/>
              </w:rPr>
            </w:pPr>
          </w:p>
        </w:tc>
        <w:tc>
          <w:tcPr>
            <w:tcW w:w="831" w:type="pct"/>
            <w:vAlign w:val="center"/>
          </w:tcPr>
          <w:p w14:paraId="36D57747" w14:textId="5379798F" w:rsidR="00B534B3" w:rsidRPr="00D01AF1" w:rsidRDefault="00B534B3" w:rsidP="00B534B3">
            <w:pPr>
              <w:spacing w:line="240" w:lineRule="auto"/>
              <w:ind w:firstLineChars="0" w:firstLine="0"/>
              <w:jc w:val="center"/>
              <w:rPr>
                <w:color w:val="000000" w:themeColor="text1"/>
                <w:sz w:val="21"/>
                <w:szCs w:val="21"/>
              </w:rPr>
            </w:pPr>
            <w:r w:rsidRPr="00D01AF1">
              <w:rPr>
                <w:rFonts w:hint="eastAsia"/>
                <w:color w:val="000000" w:themeColor="text1"/>
                <w:sz w:val="21"/>
                <w:szCs w:val="21"/>
              </w:rPr>
              <w:t>2023.11</w:t>
            </w:r>
          </w:p>
        </w:tc>
        <w:tc>
          <w:tcPr>
            <w:tcW w:w="582" w:type="pct"/>
            <w:vAlign w:val="center"/>
          </w:tcPr>
          <w:p w14:paraId="364DBD94" w14:textId="1B4AB3C4"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22.7</w:t>
            </w:r>
          </w:p>
        </w:tc>
        <w:tc>
          <w:tcPr>
            <w:tcW w:w="665" w:type="pct"/>
            <w:vAlign w:val="center"/>
          </w:tcPr>
          <w:p w14:paraId="5F6EB5D9" w14:textId="1BDF3781"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1.1</w:t>
            </w:r>
          </w:p>
        </w:tc>
        <w:tc>
          <w:tcPr>
            <w:tcW w:w="582" w:type="pct"/>
            <w:vAlign w:val="center"/>
          </w:tcPr>
          <w:p w14:paraId="354332EE" w14:textId="5D610669"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0.39</w:t>
            </w:r>
          </w:p>
        </w:tc>
        <w:tc>
          <w:tcPr>
            <w:tcW w:w="582" w:type="pct"/>
            <w:vAlign w:val="center"/>
          </w:tcPr>
          <w:p w14:paraId="164AE422" w14:textId="0217B138"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0.76</w:t>
            </w:r>
          </w:p>
        </w:tc>
        <w:tc>
          <w:tcPr>
            <w:tcW w:w="665" w:type="pct"/>
            <w:vAlign w:val="center"/>
          </w:tcPr>
          <w:p w14:paraId="2E8F417A" w14:textId="61F65947"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0.73</w:t>
            </w:r>
          </w:p>
        </w:tc>
        <w:tc>
          <w:tcPr>
            <w:tcW w:w="614" w:type="pct"/>
            <w:vAlign w:val="center"/>
          </w:tcPr>
          <w:p w14:paraId="6D199B31" w14:textId="42CBF1E1"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1.30</w:t>
            </w:r>
          </w:p>
        </w:tc>
      </w:tr>
      <w:tr w:rsidR="00FB3557" w:rsidRPr="00D01AF1" w14:paraId="205D1E06" w14:textId="77777777" w:rsidTr="005A55B4">
        <w:trPr>
          <w:trHeight w:val="397"/>
        </w:trPr>
        <w:tc>
          <w:tcPr>
            <w:tcW w:w="479" w:type="pct"/>
            <w:vMerge/>
            <w:vAlign w:val="center"/>
          </w:tcPr>
          <w:p w14:paraId="350CFE24" w14:textId="77777777" w:rsidR="00B534B3" w:rsidRPr="00D01AF1" w:rsidRDefault="00B534B3" w:rsidP="00B534B3">
            <w:pPr>
              <w:widowControl/>
              <w:spacing w:line="240" w:lineRule="auto"/>
              <w:ind w:firstLineChars="0" w:firstLine="0"/>
              <w:jc w:val="center"/>
              <w:textAlignment w:val="auto"/>
              <w:rPr>
                <w:color w:val="000000" w:themeColor="text1"/>
                <w:sz w:val="21"/>
                <w:szCs w:val="21"/>
              </w:rPr>
            </w:pPr>
          </w:p>
        </w:tc>
        <w:tc>
          <w:tcPr>
            <w:tcW w:w="831" w:type="pct"/>
            <w:vAlign w:val="center"/>
          </w:tcPr>
          <w:p w14:paraId="4E7E6A8B" w14:textId="4F288799" w:rsidR="00B534B3" w:rsidRPr="00D01AF1" w:rsidRDefault="00B534B3" w:rsidP="00B534B3">
            <w:pPr>
              <w:spacing w:line="240" w:lineRule="auto"/>
              <w:ind w:firstLineChars="0" w:firstLine="0"/>
              <w:jc w:val="center"/>
              <w:rPr>
                <w:color w:val="000000" w:themeColor="text1"/>
                <w:sz w:val="21"/>
                <w:szCs w:val="21"/>
              </w:rPr>
            </w:pPr>
            <w:r w:rsidRPr="00D01AF1">
              <w:rPr>
                <w:rFonts w:hint="eastAsia"/>
                <w:color w:val="000000" w:themeColor="text1"/>
                <w:sz w:val="21"/>
                <w:szCs w:val="21"/>
              </w:rPr>
              <w:t>2023.12</w:t>
            </w:r>
          </w:p>
        </w:tc>
        <w:tc>
          <w:tcPr>
            <w:tcW w:w="582" w:type="pct"/>
            <w:vAlign w:val="center"/>
          </w:tcPr>
          <w:p w14:paraId="62CA2A90" w14:textId="6E3FCCF9"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17.9</w:t>
            </w:r>
          </w:p>
        </w:tc>
        <w:tc>
          <w:tcPr>
            <w:tcW w:w="665" w:type="pct"/>
            <w:vAlign w:val="center"/>
          </w:tcPr>
          <w:p w14:paraId="00CFCEE0" w14:textId="20A75CB4"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0.9</w:t>
            </w:r>
          </w:p>
        </w:tc>
        <w:tc>
          <w:tcPr>
            <w:tcW w:w="582" w:type="pct"/>
            <w:vAlign w:val="center"/>
          </w:tcPr>
          <w:p w14:paraId="3F4024D1" w14:textId="4F9C1CC3"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0.27</w:t>
            </w:r>
          </w:p>
        </w:tc>
        <w:tc>
          <w:tcPr>
            <w:tcW w:w="582" w:type="pct"/>
            <w:vAlign w:val="center"/>
          </w:tcPr>
          <w:p w14:paraId="1AD13DAC" w14:textId="250B2399"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0.60</w:t>
            </w:r>
          </w:p>
        </w:tc>
        <w:tc>
          <w:tcPr>
            <w:tcW w:w="665" w:type="pct"/>
            <w:vAlign w:val="center"/>
          </w:tcPr>
          <w:p w14:paraId="6837A2F5" w14:textId="37617CC6"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0.60</w:t>
            </w:r>
          </w:p>
        </w:tc>
        <w:tc>
          <w:tcPr>
            <w:tcW w:w="614" w:type="pct"/>
            <w:vAlign w:val="center"/>
          </w:tcPr>
          <w:p w14:paraId="3973890A" w14:textId="31FC89C1"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0.90</w:t>
            </w:r>
          </w:p>
        </w:tc>
      </w:tr>
      <w:tr w:rsidR="00FB3557" w:rsidRPr="00D01AF1" w14:paraId="25D39ECB" w14:textId="77777777" w:rsidTr="005A55B4">
        <w:trPr>
          <w:trHeight w:val="397"/>
        </w:trPr>
        <w:tc>
          <w:tcPr>
            <w:tcW w:w="479" w:type="pct"/>
            <w:vMerge/>
            <w:vAlign w:val="center"/>
          </w:tcPr>
          <w:p w14:paraId="6119E8EF" w14:textId="77777777" w:rsidR="00B534B3" w:rsidRPr="00D01AF1" w:rsidRDefault="00B534B3" w:rsidP="00B534B3">
            <w:pPr>
              <w:widowControl/>
              <w:spacing w:line="240" w:lineRule="auto"/>
              <w:ind w:firstLineChars="0" w:firstLine="0"/>
              <w:jc w:val="center"/>
              <w:textAlignment w:val="auto"/>
              <w:rPr>
                <w:color w:val="000000" w:themeColor="text1"/>
                <w:sz w:val="21"/>
                <w:szCs w:val="21"/>
              </w:rPr>
            </w:pPr>
          </w:p>
        </w:tc>
        <w:tc>
          <w:tcPr>
            <w:tcW w:w="831" w:type="pct"/>
            <w:vAlign w:val="center"/>
          </w:tcPr>
          <w:p w14:paraId="3A0A0672" w14:textId="70271973" w:rsidR="00B534B3" w:rsidRPr="00D01AF1" w:rsidRDefault="005A55B4" w:rsidP="00B534B3">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2023</w:t>
            </w:r>
            <w:r w:rsidR="00B534B3" w:rsidRPr="00D01AF1">
              <w:rPr>
                <w:rFonts w:hint="eastAsia"/>
                <w:b/>
                <w:bCs/>
                <w:color w:val="000000" w:themeColor="text1"/>
                <w:sz w:val="21"/>
                <w:szCs w:val="21"/>
              </w:rPr>
              <w:t>年均值</w:t>
            </w:r>
          </w:p>
        </w:tc>
        <w:tc>
          <w:tcPr>
            <w:tcW w:w="582" w:type="pct"/>
            <w:vAlign w:val="center"/>
          </w:tcPr>
          <w:p w14:paraId="2DA6134A" w14:textId="14CDA64A" w:rsidR="00B534B3" w:rsidRPr="00D01AF1" w:rsidRDefault="00B534B3" w:rsidP="00B534B3">
            <w:pPr>
              <w:widowControl/>
              <w:spacing w:line="240" w:lineRule="auto"/>
              <w:ind w:firstLineChars="0" w:firstLine="0"/>
              <w:jc w:val="center"/>
              <w:textAlignment w:val="bottom"/>
              <w:rPr>
                <w:b/>
                <w:bCs/>
                <w:color w:val="000000" w:themeColor="text1"/>
                <w:sz w:val="22"/>
                <w:szCs w:val="22"/>
              </w:rPr>
            </w:pPr>
            <w:r w:rsidRPr="00D01AF1">
              <w:rPr>
                <w:rFonts w:hint="eastAsia"/>
                <w:b/>
                <w:bCs/>
                <w:color w:val="000000" w:themeColor="text1"/>
                <w:sz w:val="22"/>
                <w:szCs w:val="22"/>
              </w:rPr>
              <w:t>26.2</w:t>
            </w:r>
          </w:p>
        </w:tc>
        <w:tc>
          <w:tcPr>
            <w:tcW w:w="665" w:type="pct"/>
            <w:vAlign w:val="center"/>
          </w:tcPr>
          <w:p w14:paraId="573EC97C" w14:textId="603F81DB" w:rsidR="00B534B3" w:rsidRPr="00D01AF1" w:rsidRDefault="00B534B3" w:rsidP="00B534B3">
            <w:pPr>
              <w:widowControl/>
              <w:spacing w:line="240" w:lineRule="auto"/>
              <w:ind w:firstLineChars="0" w:firstLine="0"/>
              <w:jc w:val="center"/>
              <w:textAlignment w:val="bottom"/>
              <w:rPr>
                <w:b/>
                <w:bCs/>
                <w:color w:val="000000" w:themeColor="text1"/>
                <w:sz w:val="22"/>
                <w:szCs w:val="22"/>
              </w:rPr>
            </w:pPr>
            <w:r w:rsidRPr="00D01AF1">
              <w:rPr>
                <w:rFonts w:hint="eastAsia"/>
                <w:b/>
                <w:bCs/>
                <w:color w:val="000000" w:themeColor="text1"/>
                <w:sz w:val="22"/>
                <w:szCs w:val="22"/>
              </w:rPr>
              <w:t>1.5</w:t>
            </w:r>
          </w:p>
        </w:tc>
        <w:tc>
          <w:tcPr>
            <w:tcW w:w="582" w:type="pct"/>
            <w:vAlign w:val="center"/>
          </w:tcPr>
          <w:p w14:paraId="1EC47E74" w14:textId="4F456D27" w:rsidR="00B534B3" w:rsidRPr="00D01AF1" w:rsidRDefault="00B534B3" w:rsidP="00B534B3">
            <w:pPr>
              <w:widowControl/>
              <w:spacing w:line="240" w:lineRule="auto"/>
              <w:ind w:firstLineChars="0" w:firstLine="0"/>
              <w:jc w:val="center"/>
              <w:textAlignment w:val="bottom"/>
              <w:rPr>
                <w:b/>
                <w:bCs/>
                <w:color w:val="000000" w:themeColor="text1"/>
                <w:sz w:val="22"/>
                <w:szCs w:val="22"/>
              </w:rPr>
            </w:pPr>
            <w:r w:rsidRPr="00D01AF1">
              <w:rPr>
                <w:rFonts w:hint="eastAsia"/>
                <w:b/>
                <w:bCs/>
                <w:color w:val="000000" w:themeColor="text1"/>
                <w:sz w:val="22"/>
                <w:szCs w:val="22"/>
              </w:rPr>
              <w:t>0.58</w:t>
            </w:r>
          </w:p>
        </w:tc>
        <w:tc>
          <w:tcPr>
            <w:tcW w:w="582" w:type="pct"/>
            <w:vAlign w:val="center"/>
          </w:tcPr>
          <w:p w14:paraId="7333EAE6" w14:textId="403D7214" w:rsidR="00B534B3" w:rsidRPr="00D01AF1" w:rsidRDefault="00B534B3" w:rsidP="00B534B3">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0.87</w:t>
            </w:r>
          </w:p>
        </w:tc>
        <w:tc>
          <w:tcPr>
            <w:tcW w:w="665" w:type="pct"/>
            <w:vAlign w:val="center"/>
          </w:tcPr>
          <w:p w14:paraId="29C773B1" w14:textId="104E2F40" w:rsidR="00B534B3" w:rsidRPr="00D01AF1" w:rsidRDefault="00B534B3" w:rsidP="00B534B3">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1.00</w:t>
            </w:r>
          </w:p>
        </w:tc>
        <w:tc>
          <w:tcPr>
            <w:tcW w:w="614" w:type="pct"/>
            <w:vAlign w:val="center"/>
          </w:tcPr>
          <w:p w14:paraId="63AE03C6" w14:textId="227776C1" w:rsidR="00B534B3" w:rsidRPr="00D01AF1" w:rsidRDefault="00B534B3" w:rsidP="00B534B3">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1.93</w:t>
            </w:r>
          </w:p>
        </w:tc>
      </w:tr>
      <w:tr w:rsidR="00FB3557" w:rsidRPr="00D01AF1" w14:paraId="02DA20E8" w14:textId="77777777" w:rsidTr="005A55B4">
        <w:trPr>
          <w:trHeight w:val="397"/>
        </w:trPr>
        <w:tc>
          <w:tcPr>
            <w:tcW w:w="479" w:type="pct"/>
            <w:vMerge/>
            <w:vAlign w:val="center"/>
          </w:tcPr>
          <w:p w14:paraId="21162FBE" w14:textId="77777777" w:rsidR="00B534B3" w:rsidRPr="00D01AF1" w:rsidRDefault="00B534B3" w:rsidP="00B534B3">
            <w:pPr>
              <w:widowControl/>
              <w:spacing w:line="240" w:lineRule="auto"/>
              <w:ind w:firstLineChars="0" w:firstLine="0"/>
              <w:jc w:val="center"/>
              <w:textAlignment w:val="auto"/>
              <w:rPr>
                <w:color w:val="000000" w:themeColor="text1"/>
                <w:sz w:val="21"/>
                <w:szCs w:val="21"/>
              </w:rPr>
            </w:pPr>
          </w:p>
        </w:tc>
        <w:tc>
          <w:tcPr>
            <w:tcW w:w="831" w:type="pct"/>
            <w:vAlign w:val="center"/>
          </w:tcPr>
          <w:p w14:paraId="6B325035" w14:textId="02A56DF6" w:rsidR="00B534B3" w:rsidRPr="00D01AF1" w:rsidRDefault="00B534B3" w:rsidP="00B534B3">
            <w:pPr>
              <w:spacing w:line="240" w:lineRule="auto"/>
              <w:ind w:firstLineChars="0" w:firstLine="0"/>
              <w:jc w:val="center"/>
              <w:rPr>
                <w:color w:val="000000" w:themeColor="text1"/>
                <w:sz w:val="21"/>
                <w:szCs w:val="21"/>
              </w:rPr>
            </w:pPr>
            <w:r w:rsidRPr="00D01AF1">
              <w:rPr>
                <w:rFonts w:hint="eastAsia"/>
                <w:color w:val="000000" w:themeColor="text1"/>
                <w:sz w:val="21"/>
                <w:szCs w:val="21"/>
              </w:rPr>
              <w:t>2024.01</w:t>
            </w:r>
          </w:p>
        </w:tc>
        <w:tc>
          <w:tcPr>
            <w:tcW w:w="582" w:type="pct"/>
            <w:vAlign w:val="center"/>
          </w:tcPr>
          <w:p w14:paraId="043BF1D6" w14:textId="63FD74DC"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27.1</w:t>
            </w:r>
          </w:p>
        </w:tc>
        <w:tc>
          <w:tcPr>
            <w:tcW w:w="665" w:type="pct"/>
            <w:vAlign w:val="center"/>
          </w:tcPr>
          <w:p w14:paraId="0AB96242" w14:textId="7436D5DF"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1.2</w:t>
            </w:r>
          </w:p>
        </w:tc>
        <w:tc>
          <w:tcPr>
            <w:tcW w:w="582" w:type="pct"/>
            <w:vAlign w:val="center"/>
          </w:tcPr>
          <w:p w14:paraId="04FB2458" w14:textId="50F73661"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0.29</w:t>
            </w:r>
          </w:p>
        </w:tc>
        <w:tc>
          <w:tcPr>
            <w:tcW w:w="582" w:type="pct"/>
            <w:vAlign w:val="center"/>
          </w:tcPr>
          <w:p w14:paraId="31ADF772" w14:textId="5C138F0C"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0.90</w:t>
            </w:r>
          </w:p>
        </w:tc>
        <w:tc>
          <w:tcPr>
            <w:tcW w:w="665" w:type="pct"/>
            <w:vAlign w:val="center"/>
          </w:tcPr>
          <w:p w14:paraId="79FAA215" w14:textId="75639D64"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0.80</w:t>
            </w:r>
          </w:p>
        </w:tc>
        <w:tc>
          <w:tcPr>
            <w:tcW w:w="614" w:type="pct"/>
            <w:vAlign w:val="center"/>
          </w:tcPr>
          <w:p w14:paraId="1F28FF62" w14:textId="099A03F6"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0.97</w:t>
            </w:r>
          </w:p>
        </w:tc>
      </w:tr>
      <w:tr w:rsidR="00FB3557" w:rsidRPr="00D01AF1" w14:paraId="3DB3F5EC" w14:textId="77777777" w:rsidTr="005A55B4">
        <w:trPr>
          <w:trHeight w:val="397"/>
        </w:trPr>
        <w:tc>
          <w:tcPr>
            <w:tcW w:w="479" w:type="pct"/>
            <w:vMerge/>
            <w:vAlign w:val="center"/>
          </w:tcPr>
          <w:p w14:paraId="68483596" w14:textId="77777777" w:rsidR="00B534B3" w:rsidRPr="00D01AF1" w:rsidRDefault="00B534B3" w:rsidP="00B534B3">
            <w:pPr>
              <w:widowControl/>
              <w:spacing w:line="240" w:lineRule="auto"/>
              <w:ind w:firstLineChars="0" w:firstLine="0"/>
              <w:jc w:val="center"/>
              <w:textAlignment w:val="auto"/>
              <w:rPr>
                <w:color w:val="000000" w:themeColor="text1"/>
                <w:sz w:val="21"/>
                <w:szCs w:val="21"/>
              </w:rPr>
            </w:pPr>
          </w:p>
        </w:tc>
        <w:tc>
          <w:tcPr>
            <w:tcW w:w="831" w:type="pct"/>
            <w:vAlign w:val="center"/>
          </w:tcPr>
          <w:p w14:paraId="353C9CA3" w14:textId="210B04F6" w:rsidR="00B534B3" w:rsidRPr="00D01AF1" w:rsidRDefault="00B534B3" w:rsidP="00B534B3">
            <w:pPr>
              <w:spacing w:line="240" w:lineRule="auto"/>
              <w:ind w:firstLineChars="0" w:firstLine="0"/>
              <w:jc w:val="center"/>
              <w:rPr>
                <w:color w:val="000000" w:themeColor="text1"/>
                <w:sz w:val="21"/>
                <w:szCs w:val="21"/>
              </w:rPr>
            </w:pPr>
            <w:r w:rsidRPr="00D01AF1">
              <w:rPr>
                <w:rFonts w:hint="eastAsia"/>
                <w:color w:val="000000" w:themeColor="text1"/>
                <w:sz w:val="21"/>
                <w:szCs w:val="21"/>
              </w:rPr>
              <w:t>2024.02</w:t>
            </w:r>
          </w:p>
        </w:tc>
        <w:tc>
          <w:tcPr>
            <w:tcW w:w="582" w:type="pct"/>
            <w:vAlign w:val="center"/>
          </w:tcPr>
          <w:p w14:paraId="7151F2FA" w14:textId="1FCA6785"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26.3</w:t>
            </w:r>
          </w:p>
        </w:tc>
        <w:tc>
          <w:tcPr>
            <w:tcW w:w="665" w:type="pct"/>
            <w:vAlign w:val="center"/>
          </w:tcPr>
          <w:p w14:paraId="6FE351E2" w14:textId="42BC008C"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1.3</w:t>
            </w:r>
          </w:p>
        </w:tc>
        <w:tc>
          <w:tcPr>
            <w:tcW w:w="582" w:type="pct"/>
            <w:vAlign w:val="center"/>
          </w:tcPr>
          <w:p w14:paraId="7EC94F0C" w14:textId="5743C735" w:rsidR="00B534B3" w:rsidRPr="00D01AF1" w:rsidRDefault="00B534B3" w:rsidP="00B534B3">
            <w:pPr>
              <w:widowControl/>
              <w:spacing w:line="240" w:lineRule="auto"/>
              <w:ind w:firstLineChars="0" w:firstLine="0"/>
              <w:jc w:val="center"/>
              <w:textAlignment w:val="bottom"/>
              <w:rPr>
                <w:color w:val="000000" w:themeColor="text1"/>
                <w:sz w:val="22"/>
                <w:szCs w:val="22"/>
              </w:rPr>
            </w:pPr>
            <w:r w:rsidRPr="00D01AF1">
              <w:rPr>
                <w:rFonts w:hint="eastAsia"/>
                <w:color w:val="000000" w:themeColor="text1"/>
                <w:sz w:val="22"/>
                <w:szCs w:val="22"/>
              </w:rPr>
              <w:t>0.26</w:t>
            </w:r>
          </w:p>
        </w:tc>
        <w:tc>
          <w:tcPr>
            <w:tcW w:w="582" w:type="pct"/>
            <w:vAlign w:val="center"/>
          </w:tcPr>
          <w:p w14:paraId="0BEA7A9F" w14:textId="7496A6F1"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0.88</w:t>
            </w:r>
          </w:p>
        </w:tc>
        <w:tc>
          <w:tcPr>
            <w:tcW w:w="665" w:type="pct"/>
            <w:vAlign w:val="center"/>
          </w:tcPr>
          <w:p w14:paraId="3D6ED198" w14:textId="528F5CB1"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0.87</w:t>
            </w:r>
          </w:p>
        </w:tc>
        <w:tc>
          <w:tcPr>
            <w:tcW w:w="614" w:type="pct"/>
            <w:vAlign w:val="center"/>
          </w:tcPr>
          <w:p w14:paraId="5F6B9806" w14:textId="60E3D6EE" w:rsidR="00B534B3" w:rsidRPr="00D01AF1" w:rsidRDefault="00B534B3" w:rsidP="00B534B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0.87</w:t>
            </w:r>
          </w:p>
        </w:tc>
      </w:tr>
      <w:tr w:rsidR="00FB3557" w:rsidRPr="00D01AF1" w14:paraId="03E66826" w14:textId="34F6F2B3" w:rsidTr="005A55B4">
        <w:trPr>
          <w:trHeight w:val="397"/>
        </w:trPr>
        <w:tc>
          <w:tcPr>
            <w:tcW w:w="1310" w:type="pct"/>
            <w:gridSpan w:val="2"/>
            <w:vAlign w:val="center"/>
            <w:hideMark/>
          </w:tcPr>
          <w:p w14:paraId="67EEB4D2" w14:textId="06A73D5D"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sz w:val="21"/>
                <w:szCs w:val="21"/>
              </w:rPr>
              <w:t>《地表水环境质量标准》（</w:t>
            </w:r>
            <w:r w:rsidRPr="00D01AF1">
              <w:rPr>
                <w:color w:val="000000" w:themeColor="text1"/>
                <w:sz w:val="21"/>
                <w:szCs w:val="21"/>
              </w:rPr>
              <w:t>GB3838-2002</w:t>
            </w:r>
            <w:r w:rsidRPr="00D01AF1">
              <w:rPr>
                <w:color w:val="000000" w:themeColor="text1"/>
                <w:sz w:val="21"/>
                <w:szCs w:val="21"/>
              </w:rPr>
              <w:t>）</w:t>
            </w:r>
            <w:r w:rsidRPr="00D01AF1">
              <w:rPr>
                <w:color w:val="000000" w:themeColor="text1"/>
                <w:sz w:val="21"/>
                <w:szCs w:val="21"/>
              </w:rPr>
              <w:t>Ⅳ</w:t>
            </w:r>
            <w:r w:rsidRPr="00D01AF1">
              <w:rPr>
                <w:color w:val="000000" w:themeColor="text1"/>
                <w:sz w:val="21"/>
                <w:szCs w:val="21"/>
              </w:rPr>
              <w:t>类</w:t>
            </w:r>
          </w:p>
        </w:tc>
        <w:tc>
          <w:tcPr>
            <w:tcW w:w="582" w:type="pct"/>
            <w:vAlign w:val="center"/>
            <w:hideMark/>
          </w:tcPr>
          <w:p w14:paraId="4B9BBE38" w14:textId="1F3F1621"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sz w:val="21"/>
                <w:szCs w:val="21"/>
              </w:rPr>
              <w:t>≤30</w:t>
            </w:r>
          </w:p>
        </w:tc>
        <w:tc>
          <w:tcPr>
            <w:tcW w:w="665" w:type="pct"/>
            <w:vAlign w:val="center"/>
            <w:hideMark/>
          </w:tcPr>
          <w:p w14:paraId="30DD53B2" w14:textId="19A5A609"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sz w:val="21"/>
                <w:szCs w:val="21"/>
              </w:rPr>
              <w:t>≤1.5</w:t>
            </w:r>
          </w:p>
        </w:tc>
        <w:tc>
          <w:tcPr>
            <w:tcW w:w="582" w:type="pct"/>
            <w:vAlign w:val="center"/>
            <w:hideMark/>
          </w:tcPr>
          <w:p w14:paraId="35E095FA" w14:textId="5101BC85" w:rsidR="00941EB7" w:rsidRPr="00D01AF1" w:rsidRDefault="00941EB7" w:rsidP="00941EB7">
            <w:pPr>
              <w:spacing w:line="240" w:lineRule="auto"/>
              <w:ind w:firstLineChars="0" w:firstLine="0"/>
              <w:jc w:val="center"/>
              <w:rPr>
                <w:color w:val="000000" w:themeColor="text1"/>
                <w:sz w:val="21"/>
                <w:szCs w:val="21"/>
              </w:rPr>
            </w:pPr>
            <w:r w:rsidRPr="00D01AF1">
              <w:rPr>
                <w:color w:val="000000" w:themeColor="text1"/>
                <w:sz w:val="21"/>
                <w:szCs w:val="21"/>
              </w:rPr>
              <w:t>≤0.3</w:t>
            </w:r>
          </w:p>
        </w:tc>
        <w:tc>
          <w:tcPr>
            <w:tcW w:w="582" w:type="pct"/>
            <w:vAlign w:val="center"/>
          </w:tcPr>
          <w:p w14:paraId="3C191DC0" w14:textId="5B916011" w:rsidR="00941EB7" w:rsidRPr="00D01AF1" w:rsidRDefault="00941EB7" w:rsidP="00941EB7">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4CF57B5D" w14:textId="731F6422" w:rsidR="00941EB7" w:rsidRPr="00D01AF1" w:rsidRDefault="00941EB7" w:rsidP="00941EB7">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614" w:type="pct"/>
            <w:vAlign w:val="center"/>
          </w:tcPr>
          <w:p w14:paraId="00C99320" w14:textId="16516524" w:rsidR="00941EB7" w:rsidRPr="00D01AF1" w:rsidRDefault="00941EB7" w:rsidP="00941EB7">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r>
    </w:tbl>
    <w:p w14:paraId="7246FE6A" w14:textId="04717EFD" w:rsidR="00081C8B" w:rsidRPr="00D01AF1" w:rsidRDefault="00081C8B" w:rsidP="00E86D63">
      <w:pPr>
        <w:ind w:firstLine="480"/>
        <w:rPr>
          <w:rFonts w:eastAsia="黑体"/>
          <w:color w:val="000000" w:themeColor="text1"/>
          <w:kern w:val="2"/>
        </w:rPr>
      </w:pPr>
      <w:r w:rsidRPr="00D01AF1">
        <w:rPr>
          <w:rFonts w:ascii="宋体" w:hAnsi="宋体" w:hint="eastAsia"/>
          <w:color w:val="000000" w:themeColor="text1"/>
        </w:rPr>
        <w:t>由上表可知，小块村北桥断面</w:t>
      </w:r>
      <w:r w:rsidR="005E129E" w:rsidRPr="00D01AF1">
        <w:rPr>
          <w:rFonts w:ascii="宋体" w:hAnsi="宋体" w:hint="eastAsia"/>
          <w:color w:val="000000" w:themeColor="text1"/>
          <w:szCs w:val="24"/>
        </w:rPr>
        <w:t>（北堤河入凤泉区断面）</w:t>
      </w:r>
      <w:r w:rsidRPr="00D01AF1">
        <w:rPr>
          <w:rFonts w:hint="eastAsia"/>
          <w:color w:val="000000" w:themeColor="text1"/>
        </w:rPr>
        <w:t>202</w:t>
      </w:r>
      <w:r w:rsidR="00F81AF0" w:rsidRPr="00D01AF1">
        <w:rPr>
          <w:rFonts w:hint="eastAsia"/>
          <w:color w:val="000000" w:themeColor="text1"/>
        </w:rPr>
        <w:t>3</w:t>
      </w:r>
      <w:r w:rsidRPr="00D01AF1">
        <w:rPr>
          <w:rFonts w:ascii="宋体" w:hAnsi="宋体" w:hint="eastAsia"/>
          <w:color w:val="000000" w:themeColor="text1"/>
        </w:rPr>
        <w:t>年</w:t>
      </w:r>
      <w:r w:rsidRPr="00D01AF1">
        <w:rPr>
          <w:rFonts w:hint="eastAsia"/>
          <w:color w:val="000000" w:themeColor="text1"/>
        </w:rPr>
        <w:t>COD</w:t>
      </w:r>
      <w:r w:rsidRPr="00D01AF1">
        <w:rPr>
          <w:rFonts w:ascii="宋体" w:hAnsi="宋体" w:hint="eastAsia"/>
          <w:color w:val="000000" w:themeColor="text1"/>
        </w:rPr>
        <w:t>浓度年均值</w:t>
      </w:r>
      <w:r w:rsidR="005E129E" w:rsidRPr="00D01AF1">
        <w:rPr>
          <w:rFonts w:hint="eastAsia"/>
          <w:color w:val="000000" w:themeColor="text1"/>
        </w:rPr>
        <w:t>26.2</w:t>
      </w:r>
      <w:r w:rsidRPr="00D01AF1">
        <w:rPr>
          <w:rFonts w:hint="eastAsia"/>
          <w:color w:val="000000" w:themeColor="text1"/>
        </w:rPr>
        <w:t>mg/L</w:t>
      </w:r>
      <w:r w:rsidRPr="00D01AF1">
        <w:rPr>
          <w:rFonts w:ascii="宋体" w:hAnsi="宋体" w:hint="eastAsia"/>
          <w:color w:val="000000" w:themeColor="text1"/>
        </w:rPr>
        <w:t>，</w:t>
      </w:r>
      <w:r w:rsidRPr="00D01AF1">
        <w:rPr>
          <w:rFonts w:hint="eastAsia"/>
          <w:color w:val="000000" w:themeColor="text1"/>
        </w:rPr>
        <w:t>NH</w:t>
      </w:r>
      <w:r w:rsidRPr="00D01AF1">
        <w:rPr>
          <w:rFonts w:hint="eastAsia"/>
          <w:color w:val="000000" w:themeColor="text1"/>
          <w:vertAlign w:val="subscript"/>
        </w:rPr>
        <w:t>3</w:t>
      </w:r>
      <w:r w:rsidRPr="00D01AF1">
        <w:rPr>
          <w:rFonts w:hint="eastAsia"/>
          <w:color w:val="000000" w:themeColor="text1"/>
        </w:rPr>
        <w:t>-N</w:t>
      </w:r>
      <w:r w:rsidRPr="00D01AF1">
        <w:rPr>
          <w:rFonts w:ascii="宋体" w:hAnsi="宋体" w:hint="eastAsia"/>
          <w:color w:val="000000" w:themeColor="text1"/>
        </w:rPr>
        <w:t>浓度年均值</w:t>
      </w:r>
      <w:r w:rsidR="005E129E" w:rsidRPr="00D01AF1">
        <w:rPr>
          <w:rFonts w:hint="eastAsia"/>
          <w:color w:val="000000" w:themeColor="text1"/>
        </w:rPr>
        <w:t>1.5</w:t>
      </w:r>
      <w:r w:rsidRPr="00D01AF1">
        <w:rPr>
          <w:rFonts w:hint="eastAsia"/>
          <w:color w:val="000000" w:themeColor="text1"/>
        </w:rPr>
        <w:t>mg/L</w:t>
      </w:r>
      <w:r w:rsidRPr="00D01AF1">
        <w:rPr>
          <w:rFonts w:ascii="宋体" w:hAnsi="宋体" w:hint="eastAsia"/>
          <w:color w:val="000000" w:themeColor="text1"/>
        </w:rPr>
        <w:t>，总磷浓度年均值</w:t>
      </w:r>
      <w:r w:rsidR="00E14FEE" w:rsidRPr="00D01AF1">
        <w:rPr>
          <w:color w:val="000000" w:themeColor="text1"/>
        </w:rPr>
        <w:t>0</w:t>
      </w:r>
      <w:r w:rsidR="005E129E" w:rsidRPr="00D01AF1">
        <w:rPr>
          <w:rFonts w:hint="eastAsia"/>
          <w:color w:val="000000" w:themeColor="text1"/>
        </w:rPr>
        <w:t>.58</w:t>
      </w:r>
      <w:r w:rsidRPr="00D01AF1">
        <w:rPr>
          <w:rFonts w:hint="eastAsia"/>
          <w:color w:val="000000" w:themeColor="text1"/>
        </w:rPr>
        <w:t>mg/L</w:t>
      </w:r>
      <w:r w:rsidRPr="00D01AF1">
        <w:rPr>
          <w:rFonts w:ascii="宋体" w:hAnsi="宋体" w:hint="eastAsia"/>
          <w:color w:val="000000" w:themeColor="text1"/>
        </w:rPr>
        <w:t>，</w:t>
      </w:r>
      <w:r w:rsidR="00A87738" w:rsidRPr="00D01AF1">
        <w:rPr>
          <w:rFonts w:hint="eastAsia"/>
          <w:color w:val="000000" w:themeColor="text1"/>
        </w:rPr>
        <w:t>COD</w:t>
      </w:r>
      <w:r w:rsidR="00887FB9" w:rsidRPr="00D01AF1">
        <w:rPr>
          <w:rFonts w:hint="eastAsia"/>
          <w:color w:val="000000" w:themeColor="text1"/>
        </w:rPr>
        <w:t>、</w:t>
      </w:r>
      <w:r w:rsidR="00887FB9" w:rsidRPr="00D01AF1">
        <w:rPr>
          <w:rFonts w:hint="eastAsia"/>
          <w:color w:val="000000" w:themeColor="text1"/>
        </w:rPr>
        <w:t>NH</w:t>
      </w:r>
      <w:r w:rsidR="00887FB9" w:rsidRPr="00D01AF1">
        <w:rPr>
          <w:rFonts w:hint="eastAsia"/>
          <w:color w:val="000000" w:themeColor="text1"/>
          <w:vertAlign w:val="subscript"/>
        </w:rPr>
        <w:t>3</w:t>
      </w:r>
      <w:r w:rsidR="00887FB9" w:rsidRPr="00D01AF1">
        <w:rPr>
          <w:rFonts w:hint="eastAsia"/>
          <w:color w:val="000000" w:themeColor="text1"/>
        </w:rPr>
        <w:t>-N</w:t>
      </w:r>
      <w:r w:rsidR="00A87738" w:rsidRPr="00D01AF1">
        <w:rPr>
          <w:rFonts w:hint="eastAsia"/>
          <w:color w:val="000000" w:themeColor="text1"/>
        </w:rPr>
        <w:t>浓度满足</w:t>
      </w:r>
      <w:r w:rsidR="00887FB9" w:rsidRPr="00D01AF1">
        <w:rPr>
          <w:rFonts w:ascii="宋体" w:hAnsi="宋体"/>
          <w:color w:val="000000" w:themeColor="text1"/>
        </w:rPr>
        <w:t>《地表水环境质量标准》（</w:t>
      </w:r>
      <w:r w:rsidR="00887FB9" w:rsidRPr="00D01AF1">
        <w:rPr>
          <w:color w:val="000000" w:themeColor="text1"/>
        </w:rPr>
        <w:t>GB3838-2002</w:t>
      </w:r>
      <w:r w:rsidR="00887FB9" w:rsidRPr="00D01AF1">
        <w:rPr>
          <w:rFonts w:ascii="宋体" w:hAnsi="宋体" w:hint="eastAsia"/>
          <w:color w:val="000000" w:themeColor="text1"/>
        </w:rPr>
        <w:t>）</w:t>
      </w:r>
      <w:r w:rsidR="00887FB9" w:rsidRPr="00D01AF1">
        <w:rPr>
          <w:color w:val="000000" w:themeColor="text1"/>
          <w:sz w:val="21"/>
          <w:szCs w:val="21"/>
        </w:rPr>
        <w:t>Ⅳ</w:t>
      </w:r>
      <w:r w:rsidR="00887FB9" w:rsidRPr="00D01AF1">
        <w:rPr>
          <w:rFonts w:ascii="宋体" w:hAnsi="宋体"/>
          <w:color w:val="000000" w:themeColor="text1"/>
        </w:rPr>
        <w:t>类标准</w:t>
      </w:r>
      <w:r w:rsidR="0001292D" w:rsidRPr="00D01AF1">
        <w:rPr>
          <w:rFonts w:ascii="宋体" w:hAnsi="宋体" w:hint="eastAsia"/>
          <w:color w:val="000000" w:themeColor="text1"/>
        </w:rPr>
        <w:t>要求，总磷浓度不满足</w:t>
      </w:r>
      <w:r w:rsidRPr="00D01AF1">
        <w:rPr>
          <w:rFonts w:ascii="宋体" w:hAnsi="宋体"/>
          <w:color w:val="000000" w:themeColor="text1"/>
        </w:rPr>
        <w:t>《地表水环境质量标准》（</w:t>
      </w:r>
      <w:r w:rsidRPr="00D01AF1">
        <w:rPr>
          <w:color w:val="000000" w:themeColor="text1"/>
        </w:rPr>
        <w:t>GB3838-2002</w:t>
      </w:r>
      <w:r w:rsidRPr="00D01AF1">
        <w:rPr>
          <w:rFonts w:ascii="宋体" w:hAnsi="宋体" w:hint="eastAsia"/>
          <w:color w:val="000000" w:themeColor="text1"/>
        </w:rPr>
        <w:t>）</w:t>
      </w:r>
      <w:r w:rsidR="00E14FEE" w:rsidRPr="00D01AF1">
        <w:rPr>
          <w:color w:val="000000" w:themeColor="text1"/>
          <w:sz w:val="21"/>
          <w:szCs w:val="21"/>
        </w:rPr>
        <w:t>Ⅳ</w:t>
      </w:r>
      <w:r w:rsidRPr="00D01AF1">
        <w:rPr>
          <w:rFonts w:ascii="宋体" w:hAnsi="宋体"/>
          <w:color w:val="000000" w:themeColor="text1"/>
        </w:rPr>
        <w:t>类标准</w:t>
      </w:r>
      <w:r w:rsidR="0001292D" w:rsidRPr="00D01AF1">
        <w:rPr>
          <w:rFonts w:ascii="宋体" w:hAnsi="宋体" w:hint="eastAsia"/>
          <w:color w:val="000000" w:themeColor="text1"/>
        </w:rPr>
        <w:t>要求，</w:t>
      </w:r>
      <w:r w:rsidR="0001292D" w:rsidRPr="00D01AF1">
        <w:rPr>
          <w:color w:val="000000" w:themeColor="text1"/>
        </w:rPr>
        <w:t>2023</w:t>
      </w:r>
      <w:r w:rsidR="0001292D" w:rsidRPr="00D01AF1">
        <w:rPr>
          <w:color w:val="000000" w:themeColor="text1"/>
        </w:rPr>
        <w:t>年月均浓度中</w:t>
      </w:r>
      <w:r w:rsidR="007F575D" w:rsidRPr="00D01AF1">
        <w:rPr>
          <w:color w:val="000000" w:themeColor="text1"/>
        </w:rPr>
        <w:t>COD</w:t>
      </w:r>
      <w:r w:rsidR="007F575D" w:rsidRPr="00D01AF1">
        <w:rPr>
          <w:color w:val="000000" w:themeColor="text1"/>
        </w:rPr>
        <w:t>最大超标倍数为</w:t>
      </w:r>
      <w:r w:rsidR="007F575D" w:rsidRPr="00D01AF1">
        <w:rPr>
          <w:color w:val="000000" w:themeColor="text1"/>
        </w:rPr>
        <w:t>1.32</w:t>
      </w:r>
      <w:r w:rsidR="007F575D" w:rsidRPr="00D01AF1">
        <w:rPr>
          <w:color w:val="000000" w:themeColor="text1"/>
        </w:rPr>
        <w:t>倍，超标率为</w:t>
      </w:r>
      <w:r w:rsidR="00FA2EF7" w:rsidRPr="00D01AF1">
        <w:rPr>
          <w:rFonts w:hint="eastAsia"/>
          <w:color w:val="000000" w:themeColor="text1"/>
        </w:rPr>
        <w:t>8</w:t>
      </w:r>
      <w:r w:rsidR="007F575D" w:rsidRPr="00D01AF1">
        <w:rPr>
          <w:color w:val="000000" w:themeColor="text1"/>
        </w:rPr>
        <w:t>%</w:t>
      </w:r>
      <w:r w:rsidR="007F575D" w:rsidRPr="00D01AF1">
        <w:rPr>
          <w:color w:val="000000" w:themeColor="text1"/>
        </w:rPr>
        <w:t>，</w:t>
      </w:r>
      <w:r w:rsidR="007F575D" w:rsidRPr="00D01AF1">
        <w:rPr>
          <w:color w:val="000000" w:themeColor="text1"/>
        </w:rPr>
        <w:t>NH</w:t>
      </w:r>
      <w:r w:rsidR="007F575D" w:rsidRPr="00D01AF1">
        <w:rPr>
          <w:color w:val="000000" w:themeColor="text1"/>
          <w:vertAlign w:val="subscript"/>
        </w:rPr>
        <w:t>3</w:t>
      </w:r>
      <w:r w:rsidR="007F575D" w:rsidRPr="00D01AF1">
        <w:rPr>
          <w:color w:val="000000" w:themeColor="text1"/>
        </w:rPr>
        <w:t>-N</w:t>
      </w:r>
      <w:r w:rsidR="007F575D" w:rsidRPr="00D01AF1">
        <w:rPr>
          <w:color w:val="000000" w:themeColor="text1"/>
        </w:rPr>
        <w:t>最大超标倍数为</w:t>
      </w:r>
      <w:r w:rsidR="007F575D" w:rsidRPr="00D01AF1">
        <w:rPr>
          <w:color w:val="000000" w:themeColor="text1"/>
        </w:rPr>
        <w:t>2.16</w:t>
      </w:r>
      <w:r w:rsidR="007F575D" w:rsidRPr="00D01AF1">
        <w:rPr>
          <w:color w:val="000000" w:themeColor="text1"/>
        </w:rPr>
        <w:t>倍，超标率为</w:t>
      </w:r>
      <w:r w:rsidR="00D70593" w:rsidRPr="00D01AF1">
        <w:rPr>
          <w:rFonts w:hint="eastAsia"/>
          <w:color w:val="000000" w:themeColor="text1"/>
        </w:rPr>
        <w:t>33</w:t>
      </w:r>
      <w:r w:rsidR="007F575D" w:rsidRPr="00D01AF1">
        <w:rPr>
          <w:color w:val="000000" w:themeColor="text1"/>
        </w:rPr>
        <w:t>%</w:t>
      </w:r>
      <w:r w:rsidR="007F575D" w:rsidRPr="00D01AF1">
        <w:rPr>
          <w:color w:val="000000" w:themeColor="text1"/>
        </w:rPr>
        <w:t>，总磷最大超标倍数为</w:t>
      </w:r>
      <w:r w:rsidR="007F575D" w:rsidRPr="00D01AF1">
        <w:rPr>
          <w:color w:val="000000" w:themeColor="text1"/>
        </w:rPr>
        <w:t>9.9</w:t>
      </w:r>
      <w:r w:rsidR="007F575D" w:rsidRPr="00D01AF1">
        <w:rPr>
          <w:color w:val="000000" w:themeColor="text1"/>
        </w:rPr>
        <w:t>倍，超标率为</w:t>
      </w:r>
      <w:r w:rsidR="00D70593" w:rsidRPr="00D01AF1">
        <w:rPr>
          <w:rFonts w:hint="eastAsia"/>
          <w:color w:val="000000" w:themeColor="text1"/>
        </w:rPr>
        <w:t>42</w:t>
      </w:r>
      <w:r w:rsidR="007F575D" w:rsidRPr="00D01AF1">
        <w:rPr>
          <w:color w:val="000000" w:themeColor="text1"/>
        </w:rPr>
        <w:t>%</w:t>
      </w:r>
      <w:r w:rsidR="00E86D63" w:rsidRPr="00D01AF1">
        <w:rPr>
          <w:color w:val="000000" w:themeColor="text1"/>
        </w:rPr>
        <w:t>；</w:t>
      </w:r>
      <w:r w:rsidR="00E86D63" w:rsidRPr="00D01AF1">
        <w:rPr>
          <w:color w:val="000000" w:themeColor="text1"/>
        </w:rPr>
        <w:t>202</w:t>
      </w:r>
      <w:r w:rsidR="005E129E" w:rsidRPr="00D01AF1">
        <w:rPr>
          <w:rFonts w:hint="eastAsia"/>
          <w:color w:val="000000" w:themeColor="text1"/>
        </w:rPr>
        <w:t>4</w:t>
      </w:r>
      <w:r w:rsidR="00E86D63" w:rsidRPr="00D01AF1">
        <w:rPr>
          <w:color w:val="000000" w:themeColor="text1"/>
        </w:rPr>
        <w:t>年</w:t>
      </w:r>
      <w:r w:rsidR="00E86D63" w:rsidRPr="00D01AF1">
        <w:rPr>
          <w:color w:val="000000" w:themeColor="text1"/>
        </w:rPr>
        <w:t>1-</w:t>
      </w:r>
      <w:r w:rsidR="005E129E" w:rsidRPr="00D01AF1">
        <w:rPr>
          <w:rFonts w:hint="eastAsia"/>
          <w:color w:val="000000" w:themeColor="text1"/>
        </w:rPr>
        <w:t>2</w:t>
      </w:r>
      <w:r w:rsidR="00E86D63" w:rsidRPr="00D01AF1">
        <w:rPr>
          <w:color w:val="000000" w:themeColor="text1"/>
        </w:rPr>
        <w:t>月</w:t>
      </w:r>
      <w:r w:rsidR="00E86D63" w:rsidRPr="00D01AF1">
        <w:rPr>
          <w:color w:val="000000" w:themeColor="text1"/>
        </w:rPr>
        <w:t>COD</w:t>
      </w:r>
      <w:r w:rsidR="00E86D63" w:rsidRPr="00D01AF1">
        <w:rPr>
          <w:color w:val="000000" w:themeColor="text1"/>
        </w:rPr>
        <w:t>、</w:t>
      </w:r>
      <w:r w:rsidR="00E86D63" w:rsidRPr="00D01AF1">
        <w:rPr>
          <w:color w:val="000000" w:themeColor="text1"/>
        </w:rPr>
        <w:t>NH</w:t>
      </w:r>
      <w:r w:rsidR="00E86D63" w:rsidRPr="00D01AF1">
        <w:rPr>
          <w:color w:val="000000" w:themeColor="text1"/>
          <w:vertAlign w:val="subscript"/>
        </w:rPr>
        <w:t>3</w:t>
      </w:r>
      <w:r w:rsidR="00E86D63" w:rsidRPr="00D01AF1">
        <w:rPr>
          <w:color w:val="000000" w:themeColor="text1"/>
        </w:rPr>
        <w:t>-N</w:t>
      </w:r>
      <w:r w:rsidR="00E86D63" w:rsidRPr="00D01AF1">
        <w:rPr>
          <w:color w:val="000000" w:themeColor="text1"/>
        </w:rPr>
        <w:t>、总磷</w:t>
      </w:r>
      <w:r w:rsidR="0076162D" w:rsidRPr="00D01AF1">
        <w:rPr>
          <w:color w:val="000000" w:themeColor="text1"/>
        </w:rPr>
        <w:t>月均</w:t>
      </w:r>
      <w:r w:rsidR="00E86D63" w:rsidRPr="00D01AF1">
        <w:rPr>
          <w:color w:val="000000" w:themeColor="text1"/>
        </w:rPr>
        <w:t>浓度</w:t>
      </w:r>
      <w:r w:rsidR="0001292D" w:rsidRPr="00D01AF1">
        <w:rPr>
          <w:rFonts w:hint="eastAsia"/>
          <w:color w:val="000000" w:themeColor="text1"/>
        </w:rPr>
        <w:t>均满足</w:t>
      </w:r>
      <w:r w:rsidR="00735005" w:rsidRPr="00D01AF1">
        <w:rPr>
          <w:color w:val="000000" w:themeColor="text1"/>
        </w:rPr>
        <w:t>《地表水环境质量标准》（</w:t>
      </w:r>
      <w:r w:rsidR="00735005" w:rsidRPr="00D01AF1">
        <w:rPr>
          <w:color w:val="000000" w:themeColor="text1"/>
        </w:rPr>
        <w:t>GB3838-2002</w:t>
      </w:r>
      <w:r w:rsidR="00735005" w:rsidRPr="00D01AF1">
        <w:rPr>
          <w:color w:val="000000" w:themeColor="text1"/>
        </w:rPr>
        <w:t>）</w:t>
      </w:r>
      <w:r w:rsidR="00735005" w:rsidRPr="00D01AF1">
        <w:rPr>
          <w:color w:val="000000" w:themeColor="text1"/>
          <w:sz w:val="21"/>
          <w:szCs w:val="21"/>
        </w:rPr>
        <w:t>Ⅳ</w:t>
      </w:r>
      <w:r w:rsidR="00735005" w:rsidRPr="00D01AF1">
        <w:rPr>
          <w:color w:val="000000" w:themeColor="text1"/>
        </w:rPr>
        <w:t>类标准要求</w:t>
      </w:r>
      <w:r w:rsidR="00FA2EF7" w:rsidRPr="00D01AF1">
        <w:rPr>
          <w:rFonts w:hint="eastAsia"/>
          <w:color w:val="000000" w:themeColor="text1"/>
        </w:rPr>
        <w:t>。</w:t>
      </w:r>
    </w:p>
    <w:p w14:paraId="62368E24" w14:textId="628B8863" w:rsidR="00081C8B" w:rsidRPr="00D01AF1" w:rsidRDefault="00081C8B" w:rsidP="00081C8B">
      <w:pPr>
        <w:ind w:firstLine="480"/>
        <w:rPr>
          <w:color w:val="000000" w:themeColor="text1"/>
          <w:szCs w:val="24"/>
        </w:rPr>
      </w:pPr>
      <w:bookmarkStart w:id="241" w:name="_Toc428286865"/>
      <w:bookmarkStart w:id="242" w:name="_Toc428287226"/>
      <w:bookmarkStart w:id="243" w:name="_Toc429318409"/>
      <w:r w:rsidRPr="00D01AF1">
        <w:rPr>
          <w:rFonts w:ascii="宋体" w:hAnsi="宋体" w:hint="eastAsia"/>
          <w:color w:val="000000" w:themeColor="text1"/>
          <w:szCs w:val="24"/>
        </w:rPr>
        <w:t>目前新乡市正在实行</w:t>
      </w:r>
      <w:r w:rsidR="0099050A" w:rsidRPr="00D01AF1">
        <w:rPr>
          <w:rFonts w:ascii="宋体" w:hAnsi="宋体" w:hint="eastAsia"/>
          <w:color w:val="000000" w:themeColor="text1"/>
          <w:szCs w:val="24"/>
        </w:rPr>
        <w:t>新乡市环境污染防治攻坚指挥部办公室关于</w:t>
      </w:r>
      <w:r w:rsidR="0099050A" w:rsidRPr="00D01AF1">
        <w:rPr>
          <w:color w:val="000000" w:themeColor="text1"/>
          <w:szCs w:val="24"/>
        </w:rPr>
        <w:t>印发《新乡市</w:t>
      </w:r>
      <w:r w:rsidR="0099050A" w:rsidRPr="00D01AF1">
        <w:rPr>
          <w:color w:val="000000" w:themeColor="text1"/>
          <w:szCs w:val="24"/>
        </w:rPr>
        <w:t>2023</w:t>
      </w:r>
      <w:r w:rsidR="0099050A" w:rsidRPr="00D01AF1">
        <w:rPr>
          <w:color w:val="000000" w:themeColor="text1"/>
          <w:szCs w:val="24"/>
        </w:rPr>
        <w:t>年碧水保卫战实施方案》的通知（新环攻坚办〔</w:t>
      </w:r>
      <w:r w:rsidR="0099050A" w:rsidRPr="00D01AF1">
        <w:rPr>
          <w:color w:val="000000" w:themeColor="text1"/>
          <w:szCs w:val="24"/>
        </w:rPr>
        <w:t>2023</w:t>
      </w:r>
      <w:r w:rsidR="0099050A" w:rsidRPr="00D01AF1">
        <w:rPr>
          <w:color w:val="000000" w:themeColor="text1"/>
          <w:szCs w:val="24"/>
        </w:rPr>
        <w:t>〕</w:t>
      </w:r>
      <w:r w:rsidR="0099050A" w:rsidRPr="00D01AF1">
        <w:rPr>
          <w:color w:val="000000" w:themeColor="text1"/>
          <w:szCs w:val="24"/>
        </w:rPr>
        <w:t>66</w:t>
      </w:r>
      <w:r w:rsidR="0099050A" w:rsidRPr="00D01AF1">
        <w:rPr>
          <w:color w:val="000000" w:themeColor="text1"/>
          <w:szCs w:val="24"/>
        </w:rPr>
        <w:t>号）</w:t>
      </w:r>
      <w:r w:rsidR="00334F16" w:rsidRPr="00D01AF1">
        <w:rPr>
          <w:rFonts w:hint="eastAsia"/>
          <w:color w:val="000000" w:themeColor="text1"/>
          <w:szCs w:val="24"/>
        </w:rPr>
        <w:t>、</w:t>
      </w:r>
      <w:r w:rsidR="00334F16" w:rsidRPr="00D01AF1">
        <w:rPr>
          <w:rFonts w:ascii="宋体" w:hAnsi="宋体" w:hint="eastAsia"/>
          <w:color w:val="000000" w:themeColor="text1"/>
          <w:szCs w:val="24"/>
        </w:rPr>
        <w:t>河南省生态环</w:t>
      </w:r>
      <w:r w:rsidR="00334F16" w:rsidRPr="00D01AF1">
        <w:rPr>
          <w:color w:val="000000" w:themeColor="text1"/>
          <w:szCs w:val="24"/>
        </w:rPr>
        <w:t>境保护委员会办公室关于印发《</w:t>
      </w:r>
      <w:r w:rsidR="006B26B4" w:rsidRPr="00D01AF1">
        <w:rPr>
          <w:color w:val="000000" w:themeColor="text1"/>
          <w:szCs w:val="24"/>
        </w:rPr>
        <w:t>河南省</w:t>
      </w:r>
      <w:r w:rsidR="006B26B4" w:rsidRPr="00D01AF1">
        <w:rPr>
          <w:color w:val="000000" w:themeColor="text1"/>
          <w:szCs w:val="24"/>
        </w:rPr>
        <w:t>2023</w:t>
      </w:r>
      <w:r w:rsidR="006B26B4" w:rsidRPr="00D01AF1">
        <w:rPr>
          <w:color w:val="000000" w:themeColor="text1"/>
          <w:szCs w:val="24"/>
        </w:rPr>
        <w:t>年碧水保卫战实施方案》（豫环委办</w:t>
      </w:r>
      <w:r w:rsidR="006B26B4" w:rsidRPr="00D01AF1">
        <w:rPr>
          <w:color w:val="000000" w:themeColor="text1"/>
          <w:szCs w:val="24"/>
        </w:rPr>
        <w:t>[2023]5</w:t>
      </w:r>
      <w:r w:rsidR="006B26B4" w:rsidRPr="00D01AF1">
        <w:rPr>
          <w:color w:val="000000" w:themeColor="text1"/>
          <w:szCs w:val="24"/>
        </w:rPr>
        <w:t>号）</w:t>
      </w:r>
      <w:r w:rsidRPr="00D01AF1">
        <w:rPr>
          <w:color w:val="000000" w:themeColor="text1"/>
          <w:szCs w:val="24"/>
        </w:rPr>
        <w:t>等一系列方案</w:t>
      </w:r>
      <w:r w:rsidR="006B26B4" w:rsidRPr="00D01AF1">
        <w:rPr>
          <w:rFonts w:hint="eastAsia"/>
          <w:color w:val="000000" w:themeColor="text1"/>
          <w:szCs w:val="24"/>
        </w:rPr>
        <w:t>，将</w:t>
      </w:r>
      <w:r w:rsidRPr="00D01AF1">
        <w:rPr>
          <w:color w:val="000000" w:themeColor="text1"/>
          <w:szCs w:val="24"/>
        </w:rPr>
        <w:t>逐步改善河流水质。</w:t>
      </w:r>
    </w:p>
    <w:p w14:paraId="61F7F7E8"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lastRenderedPageBreak/>
        <w:t>地下水环境质量现状监测与评价</w:t>
      </w:r>
    </w:p>
    <w:p w14:paraId="00EE70A7"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监测点位布设</w:t>
      </w:r>
    </w:p>
    <w:p w14:paraId="56646353" w14:textId="77777777" w:rsidR="00081C8B" w:rsidRPr="00D01AF1" w:rsidRDefault="00081C8B" w:rsidP="00081C8B">
      <w:pPr>
        <w:ind w:firstLine="480"/>
        <w:rPr>
          <w:color w:val="000000" w:themeColor="text1"/>
        </w:rPr>
      </w:pPr>
      <w:r w:rsidRPr="00D01AF1">
        <w:rPr>
          <w:color w:val="000000" w:themeColor="text1"/>
        </w:rPr>
        <w:t>本项目委托</w:t>
      </w:r>
      <w:r w:rsidRPr="00D01AF1">
        <w:rPr>
          <w:rFonts w:hint="eastAsia"/>
          <w:color w:val="000000" w:themeColor="text1"/>
        </w:rPr>
        <w:t>河南中弘国泰检测技术有限公司</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24</w:t>
      </w:r>
      <w:r w:rsidRPr="00D01AF1">
        <w:rPr>
          <w:rFonts w:hint="eastAsia"/>
          <w:color w:val="000000" w:themeColor="text1"/>
        </w:rPr>
        <w:t>日</w:t>
      </w:r>
      <w:r w:rsidRPr="00D01AF1">
        <w:rPr>
          <w:rFonts w:hint="eastAsia"/>
          <w:color w:val="000000" w:themeColor="text1"/>
        </w:rPr>
        <w:t>~25</w:t>
      </w:r>
      <w:r w:rsidRPr="00D01AF1">
        <w:rPr>
          <w:rFonts w:hint="eastAsia"/>
          <w:color w:val="000000" w:themeColor="text1"/>
        </w:rPr>
        <w:t>日对地下水进行了监测，连续两天，每天采样一次。</w:t>
      </w:r>
      <w:bookmarkStart w:id="244" w:name="_Toc324839301"/>
      <w:bookmarkStart w:id="245" w:name="_Toc324839598"/>
      <w:r w:rsidRPr="00D01AF1">
        <w:rPr>
          <w:rFonts w:hint="eastAsia"/>
          <w:color w:val="000000" w:themeColor="text1"/>
        </w:rPr>
        <w:t>考虑工程特点、区域环境特征及地下水流向（由西北向东南），结合评价区域水资源利用和居民点生活用水情况，根据《环境影响评价技术导则</w:t>
      </w:r>
      <w:r w:rsidRPr="00D01AF1">
        <w:rPr>
          <w:rFonts w:hint="eastAsia"/>
          <w:color w:val="000000" w:themeColor="text1"/>
        </w:rPr>
        <w:t xml:space="preserve"> </w:t>
      </w:r>
      <w:r w:rsidRPr="00D01AF1">
        <w:rPr>
          <w:rFonts w:hint="eastAsia"/>
          <w:color w:val="000000" w:themeColor="text1"/>
        </w:rPr>
        <w:t>地下水环境》（</w:t>
      </w:r>
      <w:r w:rsidRPr="00D01AF1">
        <w:rPr>
          <w:rFonts w:hint="eastAsia"/>
          <w:color w:val="000000" w:themeColor="text1"/>
        </w:rPr>
        <w:t>HJ610-2016</w:t>
      </w:r>
      <w:r w:rsidRPr="00D01AF1">
        <w:rPr>
          <w:rFonts w:hint="eastAsia"/>
          <w:color w:val="000000" w:themeColor="text1"/>
        </w:rPr>
        <w:t>）</w:t>
      </w:r>
      <w:r w:rsidRPr="00D01AF1">
        <w:rPr>
          <w:rFonts w:hint="eastAsia"/>
          <w:color w:val="000000" w:themeColor="text1"/>
        </w:rPr>
        <w:t>8.3.3.3</w:t>
      </w:r>
      <w:r w:rsidRPr="00D01AF1">
        <w:rPr>
          <w:rFonts w:hint="eastAsia"/>
          <w:color w:val="000000" w:themeColor="text1"/>
        </w:rPr>
        <w:t>的要求，共设置</w:t>
      </w:r>
      <w:r w:rsidRPr="00D01AF1">
        <w:rPr>
          <w:rFonts w:hint="eastAsia"/>
          <w:color w:val="000000" w:themeColor="text1"/>
        </w:rPr>
        <w:t>5</w:t>
      </w:r>
      <w:r w:rsidRPr="00D01AF1">
        <w:rPr>
          <w:rFonts w:hint="eastAsia"/>
          <w:color w:val="000000" w:themeColor="text1"/>
        </w:rPr>
        <w:t>个地下水水质监测点，和</w:t>
      </w:r>
      <w:r w:rsidRPr="00D01AF1">
        <w:rPr>
          <w:rFonts w:hint="eastAsia"/>
          <w:color w:val="000000" w:themeColor="text1"/>
        </w:rPr>
        <w:t>10</w:t>
      </w:r>
      <w:r w:rsidRPr="00D01AF1">
        <w:rPr>
          <w:rFonts w:hint="eastAsia"/>
          <w:color w:val="000000" w:themeColor="text1"/>
        </w:rPr>
        <w:t>个地下水水位监测点。水质监测点位详见表</w:t>
      </w:r>
      <w:r w:rsidRPr="00D01AF1">
        <w:rPr>
          <w:rFonts w:hint="eastAsia"/>
          <w:color w:val="000000" w:themeColor="text1"/>
        </w:rPr>
        <w:t>4</w:t>
      </w:r>
      <w:r w:rsidRPr="00D01AF1">
        <w:rPr>
          <w:color w:val="000000" w:themeColor="text1"/>
        </w:rPr>
        <w:t>-</w:t>
      </w:r>
      <w:r w:rsidRPr="00D01AF1">
        <w:rPr>
          <w:rFonts w:hint="eastAsia"/>
          <w:color w:val="000000" w:themeColor="text1"/>
        </w:rPr>
        <w:t>9</w:t>
      </w:r>
      <w:r w:rsidRPr="00D01AF1">
        <w:rPr>
          <w:rFonts w:hint="eastAsia"/>
          <w:color w:val="000000" w:themeColor="text1"/>
        </w:rPr>
        <w:t>，水位监测点位见表</w:t>
      </w:r>
      <w:r w:rsidRPr="00D01AF1">
        <w:rPr>
          <w:rFonts w:hint="eastAsia"/>
          <w:color w:val="000000" w:themeColor="text1"/>
        </w:rPr>
        <w:t>4</w:t>
      </w:r>
      <w:r w:rsidRPr="00D01AF1">
        <w:rPr>
          <w:color w:val="000000" w:themeColor="text1"/>
        </w:rPr>
        <w:t>-</w:t>
      </w:r>
      <w:r w:rsidRPr="00D01AF1">
        <w:rPr>
          <w:rFonts w:hint="eastAsia"/>
          <w:color w:val="000000" w:themeColor="text1"/>
        </w:rPr>
        <w:t>10</w:t>
      </w:r>
      <w:r w:rsidRPr="00D01AF1">
        <w:rPr>
          <w:rFonts w:hint="eastAsia"/>
          <w:color w:val="000000" w:themeColor="text1"/>
        </w:rPr>
        <w:t>。</w:t>
      </w:r>
    </w:p>
    <w:p w14:paraId="64434AE2" w14:textId="77777777" w:rsidR="00081C8B" w:rsidRPr="00D01AF1" w:rsidRDefault="00081C8B" w:rsidP="00081C8B">
      <w:pPr>
        <w:adjustRightInd/>
        <w:snapToGrid/>
        <w:ind w:firstLine="482"/>
        <w:textAlignment w:val="auto"/>
        <w:rPr>
          <w:b/>
          <w:color w:val="000000" w:themeColor="text1"/>
          <w:kern w:val="2"/>
          <w:szCs w:val="28"/>
        </w:rPr>
      </w:pPr>
      <w:r w:rsidRPr="00D01AF1">
        <w:rPr>
          <w:rFonts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w:t>
      </w:r>
      <w:r w:rsidRPr="00D01AF1">
        <w:rPr>
          <w:rFonts w:hint="eastAsia"/>
          <w:b/>
          <w:color w:val="000000" w:themeColor="text1"/>
          <w:kern w:val="2"/>
          <w:szCs w:val="24"/>
        </w:rPr>
        <w:t xml:space="preserve">9          </w:t>
      </w:r>
      <w:r w:rsidRPr="00D01AF1">
        <w:rPr>
          <w:rFonts w:hint="eastAsia"/>
          <w:b/>
          <w:color w:val="000000" w:themeColor="text1"/>
          <w:kern w:val="2"/>
          <w:szCs w:val="24"/>
        </w:rPr>
        <w:t>地下水环境现状水质监测点位一览表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6"/>
        <w:gridCol w:w="2814"/>
        <w:gridCol w:w="935"/>
        <w:gridCol w:w="1823"/>
        <w:gridCol w:w="1590"/>
      </w:tblGrid>
      <w:tr w:rsidR="00FB3557" w:rsidRPr="00D01AF1" w14:paraId="02F9D221" w14:textId="77777777" w:rsidTr="004E1278">
        <w:trPr>
          <w:trHeight w:val="397"/>
          <w:jc w:val="center"/>
        </w:trPr>
        <w:tc>
          <w:tcPr>
            <w:tcW w:w="800" w:type="pct"/>
            <w:vAlign w:val="center"/>
          </w:tcPr>
          <w:p w14:paraId="049C9C58" w14:textId="77777777" w:rsidR="00081C8B" w:rsidRPr="00D01AF1" w:rsidRDefault="00081C8B" w:rsidP="00081C8B">
            <w:pPr>
              <w:spacing w:line="240" w:lineRule="auto"/>
              <w:ind w:firstLineChars="0" w:firstLine="0"/>
              <w:jc w:val="center"/>
              <w:rPr>
                <w:b/>
                <w:bCs/>
                <w:iCs/>
                <w:color w:val="000000" w:themeColor="text1"/>
                <w:sz w:val="21"/>
                <w:szCs w:val="21"/>
              </w:rPr>
            </w:pPr>
            <w:r w:rsidRPr="00D01AF1">
              <w:rPr>
                <w:rFonts w:hint="eastAsia"/>
                <w:b/>
                <w:bCs/>
                <w:iCs/>
                <w:color w:val="000000" w:themeColor="text1"/>
                <w:sz w:val="21"/>
                <w:szCs w:val="21"/>
              </w:rPr>
              <w:t>点位编号</w:t>
            </w:r>
          </w:p>
        </w:tc>
        <w:tc>
          <w:tcPr>
            <w:tcW w:w="1649" w:type="pct"/>
            <w:vAlign w:val="center"/>
          </w:tcPr>
          <w:p w14:paraId="07268017" w14:textId="77777777" w:rsidR="00081C8B" w:rsidRPr="00D01AF1" w:rsidRDefault="00081C8B" w:rsidP="00081C8B">
            <w:pPr>
              <w:spacing w:line="240" w:lineRule="auto"/>
              <w:ind w:firstLineChars="0" w:firstLine="0"/>
              <w:jc w:val="center"/>
              <w:rPr>
                <w:b/>
                <w:bCs/>
                <w:iCs/>
                <w:color w:val="000000" w:themeColor="text1"/>
                <w:sz w:val="21"/>
                <w:szCs w:val="21"/>
              </w:rPr>
            </w:pPr>
            <w:r w:rsidRPr="00D01AF1">
              <w:rPr>
                <w:rFonts w:hint="eastAsia"/>
                <w:b/>
                <w:bCs/>
                <w:iCs/>
                <w:color w:val="000000" w:themeColor="text1"/>
                <w:sz w:val="21"/>
                <w:szCs w:val="21"/>
              </w:rPr>
              <w:t>监测井位</w:t>
            </w:r>
          </w:p>
        </w:tc>
        <w:tc>
          <w:tcPr>
            <w:tcW w:w="548" w:type="pct"/>
            <w:vAlign w:val="center"/>
          </w:tcPr>
          <w:p w14:paraId="6B0C9498" w14:textId="77777777" w:rsidR="00081C8B" w:rsidRPr="00D01AF1" w:rsidRDefault="00081C8B" w:rsidP="00081C8B">
            <w:pPr>
              <w:spacing w:line="240" w:lineRule="auto"/>
              <w:ind w:firstLineChars="0" w:firstLine="0"/>
              <w:jc w:val="center"/>
              <w:rPr>
                <w:b/>
                <w:bCs/>
                <w:iCs/>
                <w:color w:val="000000" w:themeColor="text1"/>
                <w:sz w:val="21"/>
                <w:szCs w:val="21"/>
              </w:rPr>
            </w:pPr>
            <w:r w:rsidRPr="00D01AF1">
              <w:rPr>
                <w:rFonts w:hint="eastAsia"/>
                <w:b/>
                <w:bCs/>
                <w:iCs/>
                <w:color w:val="000000" w:themeColor="text1"/>
                <w:sz w:val="21"/>
                <w:szCs w:val="21"/>
              </w:rPr>
              <w:t>方位</w:t>
            </w:r>
          </w:p>
        </w:tc>
        <w:tc>
          <w:tcPr>
            <w:tcW w:w="1068" w:type="pct"/>
            <w:vAlign w:val="center"/>
          </w:tcPr>
          <w:p w14:paraId="5CAD8BCB" w14:textId="77777777" w:rsidR="00081C8B" w:rsidRPr="00D01AF1" w:rsidRDefault="00081C8B" w:rsidP="00081C8B">
            <w:pPr>
              <w:spacing w:line="240" w:lineRule="auto"/>
              <w:ind w:firstLineChars="0" w:firstLine="0"/>
              <w:jc w:val="center"/>
              <w:rPr>
                <w:b/>
                <w:bCs/>
                <w:iCs/>
                <w:color w:val="000000" w:themeColor="text1"/>
                <w:sz w:val="21"/>
                <w:szCs w:val="21"/>
              </w:rPr>
            </w:pPr>
            <w:r w:rsidRPr="00D01AF1">
              <w:rPr>
                <w:rFonts w:hint="eastAsia"/>
                <w:b/>
                <w:bCs/>
                <w:iCs/>
                <w:color w:val="000000" w:themeColor="text1"/>
                <w:sz w:val="21"/>
                <w:szCs w:val="21"/>
              </w:rPr>
              <w:t>距离厂界（</w:t>
            </w:r>
            <w:r w:rsidRPr="00D01AF1">
              <w:rPr>
                <w:rFonts w:hint="eastAsia"/>
                <w:b/>
                <w:bCs/>
                <w:iCs/>
                <w:color w:val="000000" w:themeColor="text1"/>
                <w:sz w:val="21"/>
                <w:szCs w:val="21"/>
              </w:rPr>
              <w:t>m</w:t>
            </w:r>
            <w:r w:rsidRPr="00D01AF1">
              <w:rPr>
                <w:rFonts w:hint="eastAsia"/>
                <w:b/>
                <w:bCs/>
                <w:iCs/>
                <w:color w:val="000000" w:themeColor="text1"/>
                <w:sz w:val="21"/>
                <w:szCs w:val="21"/>
              </w:rPr>
              <w:t>）</w:t>
            </w:r>
          </w:p>
        </w:tc>
        <w:tc>
          <w:tcPr>
            <w:tcW w:w="931" w:type="pct"/>
            <w:vAlign w:val="center"/>
          </w:tcPr>
          <w:p w14:paraId="08D8DF43" w14:textId="77777777" w:rsidR="00081C8B" w:rsidRPr="00D01AF1" w:rsidRDefault="00081C8B" w:rsidP="00081C8B">
            <w:pPr>
              <w:spacing w:line="240" w:lineRule="auto"/>
              <w:ind w:firstLineChars="0" w:firstLine="0"/>
              <w:jc w:val="center"/>
              <w:rPr>
                <w:b/>
                <w:bCs/>
                <w:iCs/>
                <w:color w:val="000000" w:themeColor="text1"/>
                <w:sz w:val="21"/>
                <w:szCs w:val="21"/>
              </w:rPr>
            </w:pPr>
            <w:r w:rsidRPr="00D01AF1">
              <w:rPr>
                <w:rFonts w:hint="eastAsia"/>
                <w:b/>
                <w:bCs/>
                <w:iCs/>
                <w:color w:val="000000" w:themeColor="text1"/>
                <w:sz w:val="21"/>
                <w:szCs w:val="21"/>
              </w:rPr>
              <w:t>功</w:t>
            </w:r>
            <w:r w:rsidRPr="00D01AF1">
              <w:rPr>
                <w:rFonts w:hint="eastAsia"/>
                <w:b/>
                <w:bCs/>
                <w:iCs/>
                <w:color w:val="000000" w:themeColor="text1"/>
                <w:sz w:val="21"/>
                <w:szCs w:val="21"/>
              </w:rPr>
              <w:t xml:space="preserve"> </w:t>
            </w:r>
            <w:r w:rsidRPr="00D01AF1">
              <w:rPr>
                <w:rFonts w:hint="eastAsia"/>
                <w:b/>
                <w:bCs/>
                <w:iCs/>
                <w:color w:val="000000" w:themeColor="text1"/>
                <w:sz w:val="21"/>
                <w:szCs w:val="21"/>
              </w:rPr>
              <w:t>能</w:t>
            </w:r>
          </w:p>
        </w:tc>
      </w:tr>
      <w:tr w:rsidR="00FB3557" w:rsidRPr="00D01AF1" w14:paraId="2325B6E2" w14:textId="77777777" w:rsidTr="004E1278">
        <w:trPr>
          <w:trHeight w:val="397"/>
          <w:jc w:val="center"/>
        </w:trPr>
        <w:tc>
          <w:tcPr>
            <w:tcW w:w="800" w:type="pct"/>
            <w:vAlign w:val="center"/>
          </w:tcPr>
          <w:p w14:paraId="44FEE5B9"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1#</w:t>
            </w:r>
          </w:p>
        </w:tc>
        <w:tc>
          <w:tcPr>
            <w:tcW w:w="1649" w:type="pct"/>
            <w:vAlign w:val="center"/>
          </w:tcPr>
          <w:p w14:paraId="01BFCAB9"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厂址</w:t>
            </w:r>
          </w:p>
        </w:tc>
        <w:tc>
          <w:tcPr>
            <w:tcW w:w="548" w:type="pct"/>
            <w:vAlign w:val="center"/>
          </w:tcPr>
          <w:p w14:paraId="35D0BD86"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w:t>
            </w:r>
          </w:p>
        </w:tc>
        <w:tc>
          <w:tcPr>
            <w:tcW w:w="1068" w:type="pct"/>
            <w:vAlign w:val="center"/>
          </w:tcPr>
          <w:p w14:paraId="24039EDE"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w:t>
            </w:r>
          </w:p>
        </w:tc>
        <w:tc>
          <w:tcPr>
            <w:tcW w:w="931" w:type="pct"/>
            <w:vAlign w:val="center"/>
          </w:tcPr>
          <w:p w14:paraId="39F26551"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监控点</w:t>
            </w:r>
          </w:p>
        </w:tc>
      </w:tr>
      <w:tr w:rsidR="00FB3557" w:rsidRPr="00D01AF1" w14:paraId="3BBE9EA6" w14:textId="77777777" w:rsidTr="004E1278">
        <w:trPr>
          <w:trHeight w:val="397"/>
          <w:jc w:val="center"/>
        </w:trPr>
        <w:tc>
          <w:tcPr>
            <w:tcW w:w="800" w:type="pct"/>
            <w:vAlign w:val="center"/>
          </w:tcPr>
          <w:p w14:paraId="78E5C980"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2#</w:t>
            </w:r>
          </w:p>
        </w:tc>
        <w:tc>
          <w:tcPr>
            <w:tcW w:w="1649" w:type="pct"/>
            <w:vAlign w:val="center"/>
          </w:tcPr>
          <w:p w14:paraId="227025B1"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冀家坟村</w:t>
            </w:r>
          </w:p>
        </w:tc>
        <w:tc>
          <w:tcPr>
            <w:tcW w:w="548" w:type="pct"/>
            <w:vAlign w:val="center"/>
          </w:tcPr>
          <w:p w14:paraId="4362CA3F"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西北</w:t>
            </w:r>
          </w:p>
        </w:tc>
        <w:tc>
          <w:tcPr>
            <w:tcW w:w="1068" w:type="pct"/>
            <w:vAlign w:val="center"/>
          </w:tcPr>
          <w:p w14:paraId="3FF5AFA6"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2150</w:t>
            </w:r>
          </w:p>
        </w:tc>
        <w:tc>
          <w:tcPr>
            <w:tcW w:w="931" w:type="pct"/>
            <w:vAlign w:val="center"/>
          </w:tcPr>
          <w:p w14:paraId="4F604833"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上游</w:t>
            </w:r>
          </w:p>
        </w:tc>
      </w:tr>
      <w:tr w:rsidR="00FB3557" w:rsidRPr="00D01AF1" w14:paraId="3A1A5784" w14:textId="77777777" w:rsidTr="004E1278">
        <w:trPr>
          <w:trHeight w:val="397"/>
          <w:jc w:val="center"/>
        </w:trPr>
        <w:tc>
          <w:tcPr>
            <w:tcW w:w="800" w:type="pct"/>
            <w:vAlign w:val="center"/>
          </w:tcPr>
          <w:p w14:paraId="1AD92325"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3#</w:t>
            </w:r>
          </w:p>
        </w:tc>
        <w:tc>
          <w:tcPr>
            <w:tcW w:w="1649" w:type="pct"/>
            <w:vAlign w:val="center"/>
          </w:tcPr>
          <w:p w14:paraId="1725F7F1"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后古章村</w:t>
            </w:r>
          </w:p>
        </w:tc>
        <w:tc>
          <w:tcPr>
            <w:tcW w:w="548" w:type="pct"/>
            <w:vAlign w:val="center"/>
          </w:tcPr>
          <w:p w14:paraId="26A5A68E"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东南</w:t>
            </w:r>
          </w:p>
        </w:tc>
        <w:tc>
          <w:tcPr>
            <w:tcW w:w="1068" w:type="pct"/>
            <w:vAlign w:val="center"/>
          </w:tcPr>
          <w:p w14:paraId="3BF34C6F"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1350</w:t>
            </w:r>
          </w:p>
        </w:tc>
        <w:tc>
          <w:tcPr>
            <w:tcW w:w="931" w:type="pct"/>
            <w:vAlign w:val="center"/>
          </w:tcPr>
          <w:p w14:paraId="7FC816A9"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下游</w:t>
            </w:r>
          </w:p>
        </w:tc>
      </w:tr>
      <w:tr w:rsidR="00FB3557" w:rsidRPr="00D01AF1" w14:paraId="17622234" w14:textId="77777777" w:rsidTr="004E1278">
        <w:trPr>
          <w:trHeight w:val="397"/>
          <w:jc w:val="center"/>
        </w:trPr>
        <w:tc>
          <w:tcPr>
            <w:tcW w:w="800" w:type="pct"/>
            <w:vAlign w:val="center"/>
          </w:tcPr>
          <w:p w14:paraId="1F9C4230"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4#</w:t>
            </w:r>
          </w:p>
        </w:tc>
        <w:tc>
          <w:tcPr>
            <w:tcW w:w="1649" w:type="pct"/>
            <w:vAlign w:val="center"/>
          </w:tcPr>
          <w:p w14:paraId="48A4001B"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周卜村</w:t>
            </w:r>
          </w:p>
        </w:tc>
        <w:tc>
          <w:tcPr>
            <w:tcW w:w="548" w:type="pct"/>
            <w:vAlign w:val="center"/>
          </w:tcPr>
          <w:p w14:paraId="56A4EF63"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西南</w:t>
            </w:r>
          </w:p>
        </w:tc>
        <w:tc>
          <w:tcPr>
            <w:tcW w:w="1068" w:type="pct"/>
            <w:vAlign w:val="center"/>
          </w:tcPr>
          <w:p w14:paraId="1080922B"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850</w:t>
            </w:r>
          </w:p>
        </w:tc>
        <w:tc>
          <w:tcPr>
            <w:tcW w:w="931" w:type="pct"/>
            <w:vAlign w:val="center"/>
          </w:tcPr>
          <w:p w14:paraId="2F742FFF"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侧向</w:t>
            </w:r>
          </w:p>
        </w:tc>
      </w:tr>
      <w:tr w:rsidR="00FB3557" w:rsidRPr="00D01AF1" w14:paraId="2B3CDC89" w14:textId="77777777" w:rsidTr="004E1278">
        <w:trPr>
          <w:trHeight w:val="397"/>
          <w:jc w:val="center"/>
        </w:trPr>
        <w:tc>
          <w:tcPr>
            <w:tcW w:w="800" w:type="pct"/>
            <w:vAlign w:val="center"/>
          </w:tcPr>
          <w:p w14:paraId="2AC6F331"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5#</w:t>
            </w:r>
          </w:p>
        </w:tc>
        <w:tc>
          <w:tcPr>
            <w:tcW w:w="1649" w:type="pct"/>
            <w:vAlign w:val="center"/>
          </w:tcPr>
          <w:p w14:paraId="2D6C7186"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常西村</w:t>
            </w:r>
          </w:p>
        </w:tc>
        <w:tc>
          <w:tcPr>
            <w:tcW w:w="548" w:type="pct"/>
            <w:vAlign w:val="center"/>
          </w:tcPr>
          <w:p w14:paraId="344BE989"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东北</w:t>
            </w:r>
          </w:p>
        </w:tc>
        <w:tc>
          <w:tcPr>
            <w:tcW w:w="1068" w:type="pct"/>
            <w:vAlign w:val="center"/>
          </w:tcPr>
          <w:p w14:paraId="5F4B0E06"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600</w:t>
            </w:r>
          </w:p>
        </w:tc>
        <w:tc>
          <w:tcPr>
            <w:tcW w:w="931" w:type="pct"/>
            <w:vAlign w:val="center"/>
          </w:tcPr>
          <w:p w14:paraId="5D65F38A" w14:textId="77777777" w:rsidR="00081C8B" w:rsidRPr="00D01AF1" w:rsidRDefault="00081C8B" w:rsidP="00081C8B">
            <w:pPr>
              <w:spacing w:line="240" w:lineRule="auto"/>
              <w:ind w:firstLineChars="0" w:firstLine="0"/>
              <w:jc w:val="center"/>
              <w:rPr>
                <w:iCs/>
                <w:color w:val="000000" w:themeColor="text1"/>
                <w:sz w:val="21"/>
                <w:szCs w:val="21"/>
              </w:rPr>
            </w:pPr>
            <w:r w:rsidRPr="00D01AF1">
              <w:rPr>
                <w:rFonts w:hint="eastAsia"/>
                <w:iCs/>
                <w:color w:val="000000" w:themeColor="text1"/>
                <w:sz w:val="21"/>
                <w:szCs w:val="21"/>
              </w:rPr>
              <w:t>侧向</w:t>
            </w:r>
          </w:p>
        </w:tc>
      </w:tr>
    </w:tbl>
    <w:p w14:paraId="58E540B8" w14:textId="77777777"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w:t>
      </w:r>
      <w:r w:rsidRPr="00D01AF1">
        <w:rPr>
          <w:rFonts w:hint="eastAsia"/>
          <w:b/>
          <w:color w:val="000000" w:themeColor="text1"/>
          <w:kern w:val="2"/>
          <w:szCs w:val="24"/>
        </w:rPr>
        <w:t xml:space="preserve">10          </w:t>
      </w:r>
      <w:r w:rsidRPr="00D01AF1">
        <w:rPr>
          <w:rFonts w:hint="eastAsia"/>
          <w:b/>
          <w:color w:val="000000" w:themeColor="text1"/>
          <w:kern w:val="2"/>
          <w:szCs w:val="24"/>
        </w:rPr>
        <w:t>地下水环境现状水位监测点位一览表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6"/>
        <w:gridCol w:w="2556"/>
        <w:gridCol w:w="1560"/>
        <w:gridCol w:w="1095"/>
        <w:gridCol w:w="928"/>
        <w:gridCol w:w="1430"/>
      </w:tblGrid>
      <w:tr w:rsidR="00FB3557" w:rsidRPr="00D01AF1" w14:paraId="1CAD921E" w14:textId="77777777" w:rsidTr="004E1278">
        <w:trPr>
          <w:cantSplit/>
          <w:trHeight w:val="397"/>
          <w:jc w:val="center"/>
        </w:trPr>
        <w:tc>
          <w:tcPr>
            <w:tcW w:w="560" w:type="pct"/>
            <w:vAlign w:val="center"/>
          </w:tcPr>
          <w:p w14:paraId="6DF0C196"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监测点</w:t>
            </w:r>
          </w:p>
        </w:tc>
        <w:tc>
          <w:tcPr>
            <w:tcW w:w="1498" w:type="pct"/>
            <w:vAlign w:val="center"/>
          </w:tcPr>
          <w:p w14:paraId="483F832A"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监测井位</w:t>
            </w:r>
          </w:p>
        </w:tc>
        <w:tc>
          <w:tcPr>
            <w:tcW w:w="915" w:type="pct"/>
            <w:vAlign w:val="center"/>
          </w:tcPr>
          <w:p w14:paraId="4797BCD9"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方位</w:t>
            </w:r>
          </w:p>
        </w:tc>
        <w:tc>
          <w:tcPr>
            <w:tcW w:w="1186" w:type="pct"/>
            <w:gridSpan w:val="2"/>
            <w:vAlign w:val="center"/>
          </w:tcPr>
          <w:p w14:paraId="23349B76"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距离厂界（</w:t>
            </w:r>
            <w:r w:rsidRPr="00D01AF1">
              <w:rPr>
                <w:rFonts w:hint="eastAsia"/>
                <w:b/>
                <w:bCs/>
                <w:color w:val="000000" w:themeColor="text1"/>
                <w:sz w:val="21"/>
                <w:szCs w:val="21"/>
              </w:rPr>
              <w:t>m</w:t>
            </w:r>
            <w:r w:rsidRPr="00D01AF1">
              <w:rPr>
                <w:rFonts w:hint="eastAsia"/>
                <w:b/>
                <w:bCs/>
                <w:color w:val="000000" w:themeColor="text1"/>
                <w:sz w:val="21"/>
                <w:szCs w:val="21"/>
              </w:rPr>
              <w:t>）</w:t>
            </w:r>
          </w:p>
        </w:tc>
        <w:tc>
          <w:tcPr>
            <w:tcW w:w="839" w:type="pct"/>
            <w:vAlign w:val="center"/>
          </w:tcPr>
          <w:p w14:paraId="343CD469"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功</w:t>
            </w:r>
            <w:r w:rsidRPr="00D01AF1">
              <w:rPr>
                <w:rFonts w:hint="eastAsia"/>
                <w:b/>
                <w:bCs/>
                <w:color w:val="000000" w:themeColor="text1"/>
                <w:sz w:val="21"/>
                <w:szCs w:val="21"/>
              </w:rPr>
              <w:t xml:space="preserve"> </w:t>
            </w:r>
            <w:r w:rsidRPr="00D01AF1">
              <w:rPr>
                <w:rFonts w:hint="eastAsia"/>
                <w:b/>
                <w:bCs/>
                <w:color w:val="000000" w:themeColor="text1"/>
                <w:sz w:val="21"/>
                <w:szCs w:val="21"/>
              </w:rPr>
              <w:t>能</w:t>
            </w:r>
          </w:p>
        </w:tc>
      </w:tr>
      <w:tr w:rsidR="00FB3557" w:rsidRPr="00D01AF1" w14:paraId="5A4D01A3" w14:textId="77777777" w:rsidTr="004E1278">
        <w:trPr>
          <w:cantSplit/>
          <w:trHeight w:val="397"/>
          <w:jc w:val="center"/>
        </w:trPr>
        <w:tc>
          <w:tcPr>
            <w:tcW w:w="560" w:type="pct"/>
            <w:vAlign w:val="center"/>
          </w:tcPr>
          <w:p w14:paraId="49CB57C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p>
        </w:tc>
        <w:tc>
          <w:tcPr>
            <w:tcW w:w="1498" w:type="pct"/>
            <w:vAlign w:val="center"/>
          </w:tcPr>
          <w:p w14:paraId="18F4113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厂址</w:t>
            </w:r>
          </w:p>
        </w:tc>
        <w:tc>
          <w:tcPr>
            <w:tcW w:w="915" w:type="pct"/>
            <w:vAlign w:val="center"/>
          </w:tcPr>
          <w:p w14:paraId="6645383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项目场地</w:t>
            </w:r>
          </w:p>
        </w:tc>
        <w:tc>
          <w:tcPr>
            <w:tcW w:w="1186" w:type="pct"/>
            <w:gridSpan w:val="2"/>
            <w:vAlign w:val="center"/>
          </w:tcPr>
          <w:p w14:paraId="088B13B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839" w:type="pct"/>
            <w:vAlign w:val="center"/>
          </w:tcPr>
          <w:p w14:paraId="5A7F222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监控点</w:t>
            </w:r>
          </w:p>
        </w:tc>
      </w:tr>
      <w:tr w:rsidR="00FB3557" w:rsidRPr="00D01AF1" w14:paraId="53A9C224" w14:textId="77777777" w:rsidTr="004E1278">
        <w:trPr>
          <w:cantSplit/>
          <w:trHeight w:val="397"/>
          <w:jc w:val="center"/>
        </w:trPr>
        <w:tc>
          <w:tcPr>
            <w:tcW w:w="560" w:type="pct"/>
            <w:vAlign w:val="center"/>
          </w:tcPr>
          <w:p w14:paraId="5744A62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w:t>
            </w:r>
          </w:p>
        </w:tc>
        <w:tc>
          <w:tcPr>
            <w:tcW w:w="1498" w:type="pct"/>
            <w:vAlign w:val="center"/>
          </w:tcPr>
          <w:p w14:paraId="7FA6FB2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冀家坟村</w:t>
            </w:r>
          </w:p>
        </w:tc>
        <w:tc>
          <w:tcPr>
            <w:tcW w:w="915" w:type="pct"/>
            <w:vAlign w:val="center"/>
          </w:tcPr>
          <w:p w14:paraId="43FD46C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上游</w:t>
            </w:r>
          </w:p>
        </w:tc>
        <w:tc>
          <w:tcPr>
            <w:tcW w:w="642" w:type="pct"/>
            <w:vAlign w:val="center"/>
          </w:tcPr>
          <w:p w14:paraId="669225A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西北</w:t>
            </w:r>
          </w:p>
        </w:tc>
        <w:tc>
          <w:tcPr>
            <w:tcW w:w="544" w:type="pct"/>
            <w:vAlign w:val="center"/>
          </w:tcPr>
          <w:p w14:paraId="0FBA4E5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2150</w:t>
            </w:r>
          </w:p>
        </w:tc>
        <w:tc>
          <w:tcPr>
            <w:tcW w:w="839" w:type="pct"/>
            <w:vAlign w:val="center"/>
          </w:tcPr>
          <w:p w14:paraId="795BD93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对照点</w:t>
            </w:r>
          </w:p>
        </w:tc>
      </w:tr>
      <w:tr w:rsidR="00FB3557" w:rsidRPr="00D01AF1" w14:paraId="1C5E0105" w14:textId="77777777" w:rsidTr="004E1278">
        <w:trPr>
          <w:cantSplit/>
          <w:trHeight w:val="397"/>
          <w:jc w:val="center"/>
        </w:trPr>
        <w:tc>
          <w:tcPr>
            <w:tcW w:w="560" w:type="pct"/>
            <w:vAlign w:val="center"/>
          </w:tcPr>
          <w:p w14:paraId="3289B5E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w:t>
            </w:r>
          </w:p>
        </w:tc>
        <w:tc>
          <w:tcPr>
            <w:tcW w:w="1498" w:type="pct"/>
            <w:vAlign w:val="center"/>
          </w:tcPr>
          <w:p w14:paraId="6814E63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富庄村</w:t>
            </w:r>
          </w:p>
        </w:tc>
        <w:tc>
          <w:tcPr>
            <w:tcW w:w="915" w:type="pct"/>
            <w:vAlign w:val="center"/>
          </w:tcPr>
          <w:p w14:paraId="04D0B0C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上游</w:t>
            </w:r>
          </w:p>
        </w:tc>
        <w:tc>
          <w:tcPr>
            <w:tcW w:w="642" w:type="pct"/>
            <w:vAlign w:val="center"/>
          </w:tcPr>
          <w:p w14:paraId="5519E81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西北</w:t>
            </w:r>
          </w:p>
        </w:tc>
        <w:tc>
          <w:tcPr>
            <w:tcW w:w="544" w:type="pct"/>
            <w:vAlign w:val="center"/>
          </w:tcPr>
          <w:p w14:paraId="5DE92CC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2600</w:t>
            </w:r>
          </w:p>
        </w:tc>
        <w:tc>
          <w:tcPr>
            <w:tcW w:w="839" w:type="pct"/>
            <w:vAlign w:val="center"/>
          </w:tcPr>
          <w:p w14:paraId="5568464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对照点</w:t>
            </w:r>
          </w:p>
        </w:tc>
      </w:tr>
      <w:tr w:rsidR="00FB3557" w:rsidRPr="00D01AF1" w14:paraId="003E6ACA" w14:textId="77777777" w:rsidTr="004E1278">
        <w:trPr>
          <w:cantSplit/>
          <w:trHeight w:val="397"/>
          <w:jc w:val="center"/>
        </w:trPr>
        <w:tc>
          <w:tcPr>
            <w:tcW w:w="560" w:type="pct"/>
            <w:vAlign w:val="center"/>
          </w:tcPr>
          <w:p w14:paraId="5D59D8C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w:t>
            </w:r>
          </w:p>
        </w:tc>
        <w:tc>
          <w:tcPr>
            <w:tcW w:w="1498" w:type="pct"/>
            <w:vAlign w:val="center"/>
          </w:tcPr>
          <w:p w14:paraId="5ADD704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后古章村</w:t>
            </w:r>
          </w:p>
        </w:tc>
        <w:tc>
          <w:tcPr>
            <w:tcW w:w="915" w:type="pct"/>
            <w:vAlign w:val="center"/>
          </w:tcPr>
          <w:p w14:paraId="7C2A346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下游</w:t>
            </w:r>
          </w:p>
        </w:tc>
        <w:tc>
          <w:tcPr>
            <w:tcW w:w="642" w:type="pct"/>
            <w:vAlign w:val="center"/>
          </w:tcPr>
          <w:p w14:paraId="7A294BF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东南</w:t>
            </w:r>
          </w:p>
        </w:tc>
        <w:tc>
          <w:tcPr>
            <w:tcW w:w="544" w:type="pct"/>
            <w:vAlign w:val="center"/>
          </w:tcPr>
          <w:p w14:paraId="1D5499B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1350</w:t>
            </w:r>
          </w:p>
        </w:tc>
        <w:tc>
          <w:tcPr>
            <w:tcW w:w="839" w:type="pct"/>
            <w:vAlign w:val="center"/>
          </w:tcPr>
          <w:p w14:paraId="519946D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监控点</w:t>
            </w:r>
          </w:p>
        </w:tc>
      </w:tr>
      <w:tr w:rsidR="00FB3557" w:rsidRPr="00D01AF1" w14:paraId="17C3468C" w14:textId="77777777" w:rsidTr="004E1278">
        <w:trPr>
          <w:cantSplit/>
          <w:trHeight w:val="397"/>
          <w:jc w:val="center"/>
        </w:trPr>
        <w:tc>
          <w:tcPr>
            <w:tcW w:w="560" w:type="pct"/>
            <w:vAlign w:val="center"/>
          </w:tcPr>
          <w:p w14:paraId="759376F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w:t>
            </w:r>
          </w:p>
        </w:tc>
        <w:tc>
          <w:tcPr>
            <w:tcW w:w="1498" w:type="pct"/>
            <w:vAlign w:val="center"/>
          </w:tcPr>
          <w:p w14:paraId="3547A25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前古章村</w:t>
            </w:r>
          </w:p>
        </w:tc>
        <w:tc>
          <w:tcPr>
            <w:tcW w:w="915" w:type="pct"/>
            <w:vAlign w:val="center"/>
          </w:tcPr>
          <w:p w14:paraId="182AFBA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下游</w:t>
            </w:r>
          </w:p>
        </w:tc>
        <w:tc>
          <w:tcPr>
            <w:tcW w:w="642" w:type="pct"/>
            <w:vAlign w:val="center"/>
          </w:tcPr>
          <w:p w14:paraId="44061E8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东南</w:t>
            </w:r>
          </w:p>
        </w:tc>
        <w:tc>
          <w:tcPr>
            <w:tcW w:w="544" w:type="pct"/>
            <w:vAlign w:val="center"/>
          </w:tcPr>
          <w:p w14:paraId="39CDCC2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1700</w:t>
            </w:r>
          </w:p>
        </w:tc>
        <w:tc>
          <w:tcPr>
            <w:tcW w:w="839" w:type="pct"/>
            <w:vAlign w:val="center"/>
          </w:tcPr>
          <w:p w14:paraId="271CD27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监控点</w:t>
            </w:r>
          </w:p>
        </w:tc>
      </w:tr>
      <w:tr w:rsidR="00FB3557" w:rsidRPr="00D01AF1" w14:paraId="101B9C60" w14:textId="77777777" w:rsidTr="004E1278">
        <w:trPr>
          <w:cantSplit/>
          <w:trHeight w:val="397"/>
          <w:jc w:val="center"/>
        </w:trPr>
        <w:tc>
          <w:tcPr>
            <w:tcW w:w="560" w:type="pct"/>
            <w:vAlign w:val="center"/>
          </w:tcPr>
          <w:p w14:paraId="3976337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w:t>
            </w:r>
          </w:p>
        </w:tc>
        <w:tc>
          <w:tcPr>
            <w:tcW w:w="1498" w:type="pct"/>
            <w:vAlign w:val="center"/>
          </w:tcPr>
          <w:p w14:paraId="06A218F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荒里村</w:t>
            </w:r>
          </w:p>
        </w:tc>
        <w:tc>
          <w:tcPr>
            <w:tcW w:w="915" w:type="pct"/>
            <w:vAlign w:val="center"/>
          </w:tcPr>
          <w:p w14:paraId="13A41A9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下游</w:t>
            </w:r>
          </w:p>
        </w:tc>
        <w:tc>
          <w:tcPr>
            <w:tcW w:w="642" w:type="pct"/>
            <w:vAlign w:val="center"/>
          </w:tcPr>
          <w:p w14:paraId="199DC7F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东南</w:t>
            </w:r>
          </w:p>
        </w:tc>
        <w:tc>
          <w:tcPr>
            <w:tcW w:w="544" w:type="pct"/>
            <w:vAlign w:val="center"/>
          </w:tcPr>
          <w:p w14:paraId="550BFFE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1850</w:t>
            </w:r>
          </w:p>
        </w:tc>
        <w:tc>
          <w:tcPr>
            <w:tcW w:w="839" w:type="pct"/>
            <w:vAlign w:val="center"/>
          </w:tcPr>
          <w:p w14:paraId="48661AB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监控点</w:t>
            </w:r>
          </w:p>
        </w:tc>
      </w:tr>
      <w:tr w:rsidR="00FB3557" w:rsidRPr="00D01AF1" w14:paraId="2740A5D1" w14:textId="77777777" w:rsidTr="004E1278">
        <w:trPr>
          <w:cantSplit/>
          <w:trHeight w:val="397"/>
          <w:jc w:val="center"/>
        </w:trPr>
        <w:tc>
          <w:tcPr>
            <w:tcW w:w="560" w:type="pct"/>
            <w:vAlign w:val="center"/>
          </w:tcPr>
          <w:p w14:paraId="0E4AC3B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w:t>
            </w:r>
          </w:p>
        </w:tc>
        <w:tc>
          <w:tcPr>
            <w:tcW w:w="1498" w:type="pct"/>
            <w:vAlign w:val="center"/>
          </w:tcPr>
          <w:p w14:paraId="6542860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周卜村</w:t>
            </w:r>
          </w:p>
        </w:tc>
        <w:tc>
          <w:tcPr>
            <w:tcW w:w="915" w:type="pct"/>
            <w:vAlign w:val="center"/>
          </w:tcPr>
          <w:p w14:paraId="441D099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两侧</w:t>
            </w:r>
          </w:p>
        </w:tc>
        <w:tc>
          <w:tcPr>
            <w:tcW w:w="642" w:type="pct"/>
            <w:vAlign w:val="center"/>
          </w:tcPr>
          <w:p w14:paraId="2904FB0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西南</w:t>
            </w:r>
          </w:p>
        </w:tc>
        <w:tc>
          <w:tcPr>
            <w:tcW w:w="544" w:type="pct"/>
            <w:vAlign w:val="center"/>
          </w:tcPr>
          <w:p w14:paraId="3F1E54D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850</w:t>
            </w:r>
          </w:p>
        </w:tc>
        <w:tc>
          <w:tcPr>
            <w:tcW w:w="839" w:type="pct"/>
            <w:vAlign w:val="center"/>
          </w:tcPr>
          <w:p w14:paraId="09A8AEA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监控点</w:t>
            </w:r>
          </w:p>
        </w:tc>
      </w:tr>
      <w:tr w:rsidR="00FB3557" w:rsidRPr="00D01AF1" w14:paraId="45C20F17" w14:textId="77777777" w:rsidTr="004E1278">
        <w:trPr>
          <w:cantSplit/>
          <w:trHeight w:val="397"/>
          <w:jc w:val="center"/>
        </w:trPr>
        <w:tc>
          <w:tcPr>
            <w:tcW w:w="560" w:type="pct"/>
            <w:vAlign w:val="center"/>
          </w:tcPr>
          <w:p w14:paraId="76260D6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8#</w:t>
            </w:r>
          </w:p>
        </w:tc>
        <w:tc>
          <w:tcPr>
            <w:tcW w:w="1498" w:type="pct"/>
            <w:vAlign w:val="center"/>
          </w:tcPr>
          <w:p w14:paraId="2CDD176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杨庄村</w:t>
            </w:r>
          </w:p>
        </w:tc>
        <w:tc>
          <w:tcPr>
            <w:tcW w:w="915" w:type="pct"/>
            <w:vAlign w:val="center"/>
          </w:tcPr>
          <w:p w14:paraId="38D70B4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两侧</w:t>
            </w:r>
          </w:p>
        </w:tc>
        <w:tc>
          <w:tcPr>
            <w:tcW w:w="642" w:type="pct"/>
            <w:vAlign w:val="center"/>
          </w:tcPr>
          <w:p w14:paraId="2CD791B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西南</w:t>
            </w:r>
          </w:p>
        </w:tc>
        <w:tc>
          <w:tcPr>
            <w:tcW w:w="544" w:type="pct"/>
            <w:vAlign w:val="center"/>
          </w:tcPr>
          <w:p w14:paraId="64FE99F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1900</w:t>
            </w:r>
          </w:p>
        </w:tc>
        <w:tc>
          <w:tcPr>
            <w:tcW w:w="839" w:type="pct"/>
            <w:vAlign w:val="center"/>
          </w:tcPr>
          <w:p w14:paraId="166542D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监控点</w:t>
            </w:r>
          </w:p>
        </w:tc>
      </w:tr>
      <w:tr w:rsidR="00FB3557" w:rsidRPr="00D01AF1" w14:paraId="001D3508" w14:textId="77777777" w:rsidTr="004E1278">
        <w:trPr>
          <w:cantSplit/>
          <w:trHeight w:val="397"/>
          <w:jc w:val="center"/>
        </w:trPr>
        <w:tc>
          <w:tcPr>
            <w:tcW w:w="560" w:type="pct"/>
            <w:vAlign w:val="center"/>
          </w:tcPr>
          <w:p w14:paraId="40C9CF2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w:t>
            </w:r>
          </w:p>
        </w:tc>
        <w:tc>
          <w:tcPr>
            <w:tcW w:w="1498" w:type="pct"/>
            <w:vAlign w:val="center"/>
          </w:tcPr>
          <w:p w14:paraId="191CF74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常西村</w:t>
            </w:r>
          </w:p>
        </w:tc>
        <w:tc>
          <w:tcPr>
            <w:tcW w:w="915" w:type="pct"/>
            <w:vAlign w:val="center"/>
          </w:tcPr>
          <w:p w14:paraId="0747AFD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两侧</w:t>
            </w:r>
          </w:p>
        </w:tc>
        <w:tc>
          <w:tcPr>
            <w:tcW w:w="642" w:type="pct"/>
            <w:vAlign w:val="center"/>
          </w:tcPr>
          <w:p w14:paraId="6431C2C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东北</w:t>
            </w:r>
          </w:p>
        </w:tc>
        <w:tc>
          <w:tcPr>
            <w:tcW w:w="544" w:type="pct"/>
            <w:vAlign w:val="center"/>
          </w:tcPr>
          <w:p w14:paraId="6409B61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600</w:t>
            </w:r>
          </w:p>
        </w:tc>
        <w:tc>
          <w:tcPr>
            <w:tcW w:w="839" w:type="pct"/>
            <w:vAlign w:val="center"/>
          </w:tcPr>
          <w:p w14:paraId="639C595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监控点</w:t>
            </w:r>
          </w:p>
        </w:tc>
      </w:tr>
      <w:tr w:rsidR="00FB3557" w:rsidRPr="00D01AF1" w14:paraId="6CB78F62" w14:textId="77777777" w:rsidTr="004E1278">
        <w:trPr>
          <w:cantSplit/>
          <w:trHeight w:val="397"/>
          <w:jc w:val="center"/>
        </w:trPr>
        <w:tc>
          <w:tcPr>
            <w:tcW w:w="560" w:type="pct"/>
            <w:vAlign w:val="center"/>
          </w:tcPr>
          <w:p w14:paraId="7B882B2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10#</w:t>
            </w:r>
          </w:p>
        </w:tc>
        <w:tc>
          <w:tcPr>
            <w:tcW w:w="1498" w:type="pct"/>
            <w:vAlign w:val="center"/>
          </w:tcPr>
          <w:p w14:paraId="31EB65C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常东村</w:t>
            </w:r>
          </w:p>
        </w:tc>
        <w:tc>
          <w:tcPr>
            <w:tcW w:w="915" w:type="pct"/>
            <w:vAlign w:val="center"/>
          </w:tcPr>
          <w:p w14:paraId="2EAD8FB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两侧</w:t>
            </w:r>
          </w:p>
        </w:tc>
        <w:tc>
          <w:tcPr>
            <w:tcW w:w="642" w:type="pct"/>
            <w:vAlign w:val="center"/>
          </w:tcPr>
          <w:p w14:paraId="537021D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东北</w:t>
            </w:r>
          </w:p>
        </w:tc>
        <w:tc>
          <w:tcPr>
            <w:tcW w:w="544" w:type="pct"/>
            <w:vAlign w:val="center"/>
          </w:tcPr>
          <w:p w14:paraId="0FCE5F2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1350</w:t>
            </w:r>
          </w:p>
        </w:tc>
        <w:tc>
          <w:tcPr>
            <w:tcW w:w="839" w:type="pct"/>
            <w:vAlign w:val="center"/>
          </w:tcPr>
          <w:p w14:paraId="7B259AF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监控点</w:t>
            </w:r>
          </w:p>
        </w:tc>
      </w:tr>
    </w:tbl>
    <w:p w14:paraId="59049AB6"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监测因子</w:t>
      </w:r>
    </w:p>
    <w:p w14:paraId="20B0188D" w14:textId="77777777" w:rsidR="00081C8B" w:rsidRPr="00D01AF1" w:rsidRDefault="00081C8B" w:rsidP="00081C8B">
      <w:pPr>
        <w:ind w:firstLine="480"/>
        <w:rPr>
          <w:color w:val="000000" w:themeColor="text1"/>
        </w:rPr>
      </w:pPr>
      <w:r w:rsidRPr="00D01AF1">
        <w:rPr>
          <w:color w:val="000000" w:themeColor="text1"/>
        </w:rPr>
        <w:t>本次地下水</w:t>
      </w:r>
      <w:r w:rsidRPr="00D01AF1">
        <w:rPr>
          <w:rFonts w:hint="eastAsia"/>
          <w:color w:val="000000" w:themeColor="text1"/>
        </w:rPr>
        <w:t>水质</w:t>
      </w:r>
      <w:r w:rsidRPr="00D01AF1">
        <w:rPr>
          <w:color w:val="000000" w:themeColor="text1"/>
        </w:rPr>
        <w:t>现状</w:t>
      </w:r>
      <w:r w:rsidRPr="00D01AF1">
        <w:rPr>
          <w:color w:val="000000" w:themeColor="text1"/>
          <w:szCs w:val="24"/>
        </w:rPr>
        <w:t>监测因子选取</w:t>
      </w:r>
      <w:r w:rsidRPr="00D01AF1">
        <w:rPr>
          <w:color w:val="000000" w:themeColor="text1"/>
          <w:szCs w:val="24"/>
        </w:rPr>
        <w:t>pH</w:t>
      </w:r>
      <w:r w:rsidRPr="00D01AF1">
        <w:rPr>
          <w:color w:val="000000" w:themeColor="text1"/>
          <w:szCs w:val="24"/>
        </w:rPr>
        <w:t>、氨氮、</w:t>
      </w:r>
      <w:r w:rsidRPr="00D01AF1">
        <w:rPr>
          <w:rFonts w:hint="eastAsia"/>
          <w:color w:val="000000" w:themeColor="text1"/>
          <w:szCs w:val="24"/>
        </w:rPr>
        <w:t>硝酸盐、亚硝酸盐、挥发性酚类、氰化物</w:t>
      </w:r>
      <w:r w:rsidRPr="00D01AF1">
        <w:rPr>
          <w:color w:val="000000" w:themeColor="text1"/>
          <w:szCs w:val="24"/>
        </w:rPr>
        <w:t>、</w:t>
      </w:r>
      <w:r w:rsidRPr="00D01AF1">
        <w:rPr>
          <w:rFonts w:hint="eastAsia"/>
          <w:color w:val="000000" w:themeColor="text1"/>
          <w:szCs w:val="24"/>
        </w:rPr>
        <w:t>砷、汞、六价铬、</w:t>
      </w:r>
      <w:r w:rsidRPr="00D01AF1">
        <w:rPr>
          <w:color w:val="000000" w:themeColor="text1"/>
          <w:szCs w:val="24"/>
        </w:rPr>
        <w:t>总硬度、</w:t>
      </w:r>
      <w:r w:rsidRPr="00D01AF1">
        <w:rPr>
          <w:rFonts w:hint="eastAsia"/>
          <w:color w:val="000000" w:themeColor="text1"/>
          <w:szCs w:val="24"/>
        </w:rPr>
        <w:t>耗氧量（</w:t>
      </w:r>
      <w:r w:rsidRPr="00D01AF1">
        <w:rPr>
          <w:rFonts w:hint="eastAsia"/>
          <w:color w:val="000000" w:themeColor="text1"/>
          <w:szCs w:val="24"/>
        </w:rPr>
        <w:t>COD</w:t>
      </w:r>
      <w:r w:rsidRPr="00D01AF1">
        <w:rPr>
          <w:rFonts w:hint="eastAsia"/>
          <w:color w:val="000000" w:themeColor="text1"/>
          <w:szCs w:val="24"/>
          <w:vertAlign w:val="subscript"/>
        </w:rPr>
        <w:t>Mn</w:t>
      </w:r>
      <w:r w:rsidRPr="00D01AF1">
        <w:rPr>
          <w:rFonts w:hint="eastAsia"/>
          <w:color w:val="000000" w:themeColor="text1"/>
          <w:szCs w:val="24"/>
        </w:rPr>
        <w:t>，以</w:t>
      </w:r>
      <w:r w:rsidRPr="00D01AF1">
        <w:rPr>
          <w:rFonts w:hint="eastAsia"/>
          <w:color w:val="000000" w:themeColor="text1"/>
          <w:szCs w:val="24"/>
        </w:rPr>
        <w:t>O</w:t>
      </w:r>
      <w:r w:rsidRPr="00D01AF1">
        <w:rPr>
          <w:rFonts w:hint="eastAsia"/>
          <w:color w:val="000000" w:themeColor="text1"/>
          <w:szCs w:val="24"/>
          <w:vertAlign w:val="subscript"/>
        </w:rPr>
        <w:t>2</w:t>
      </w:r>
      <w:r w:rsidRPr="00D01AF1">
        <w:rPr>
          <w:rFonts w:hint="eastAsia"/>
          <w:color w:val="000000" w:themeColor="text1"/>
          <w:szCs w:val="24"/>
        </w:rPr>
        <w:t>计）</w:t>
      </w:r>
      <w:r w:rsidRPr="00D01AF1">
        <w:rPr>
          <w:color w:val="000000" w:themeColor="text1"/>
          <w:szCs w:val="24"/>
        </w:rPr>
        <w:t>、</w:t>
      </w:r>
      <w:r w:rsidRPr="00D01AF1">
        <w:rPr>
          <w:color w:val="000000" w:themeColor="text1"/>
          <w:szCs w:val="24"/>
        </w:rPr>
        <w:t>K</w:t>
      </w:r>
      <w:r w:rsidRPr="00D01AF1">
        <w:rPr>
          <w:color w:val="000000" w:themeColor="text1"/>
          <w:szCs w:val="24"/>
          <w:vertAlign w:val="superscript"/>
        </w:rPr>
        <w:t>+</w:t>
      </w:r>
      <w:r w:rsidRPr="00D01AF1">
        <w:rPr>
          <w:color w:val="000000" w:themeColor="text1"/>
          <w:szCs w:val="24"/>
        </w:rPr>
        <w:t>、</w:t>
      </w:r>
      <w:r w:rsidRPr="00D01AF1">
        <w:rPr>
          <w:color w:val="000000" w:themeColor="text1"/>
          <w:szCs w:val="24"/>
        </w:rPr>
        <w:lastRenderedPageBreak/>
        <w:t>Na</w:t>
      </w:r>
      <w:r w:rsidRPr="00D01AF1">
        <w:rPr>
          <w:color w:val="000000" w:themeColor="text1"/>
          <w:szCs w:val="24"/>
          <w:vertAlign w:val="superscript"/>
        </w:rPr>
        <w:t>+</w:t>
      </w:r>
      <w:r w:rsidRPr="00D01AF1">
        <w:rPr>
          <w:color w:val="000000" w:themeColor="text1"/>
          <w:szCs w:val="24"/>
        </w:rPr>
        <w:t>、</w:t>
      </w:r>
      <w:r w:rsidRPr="00D01AF1">
        <w:rPr>
          <w:color w:val="000000" w:themeColor="text1"/>
          <w:szCs w:val="24"/>
        </w:rPr>
        <w:t>Ca</w:t>
      </w:r>
      <w:r w:rsidRPr="00D01AF1">
        <w:rPr>
          <w:color w:val="000000" w:themeColor="text1"/>
          <w:szCs w:val="24"/>
          <w:vertAlign w:val="superscript"/>
        </w:rPr>
        <w:t>2+</w:t>
      </w:r>
      <w:r w:rsidRPr="00D01AF1">
        <w:rPr>
          <w:color w:val="000000" w:themeColor="text1"/>
          <w:szCs w:val="24"/>
        </w:rPr>
        <w:t>、</w:t>
      </w:r>
      <w:r w:rsidRPr="00D01AF1">
        <w:rPr>
          <w:color w:val="000000" w:themeColor="text1"/>
          <w:szCs w:val="24"/>
        </w:rPr>
        <w:t>Mg</w:t>
      </w:r>
      <w:r w:rsidRPr="00D01AF1">
        <w:rPr>
          <w:color w:val="000000" w:themeColor="text1"/>
          <w:szCs w:val="24"/>
          <w:vertAlign w:val="superscript"/>
        </w:rPr>
        <w:t>2+</w:t>
      </w:r>
      <w:r w:rsidRPr="00D01AF1">
        <w:rPr>
          <w:color w:val="000000" w:themeColor="text1"/>
          <w:szCs w:val="24"/>
        </w:rPr>
        <w:t>、</w:t>
      </w:r>
      <w:r w:rsidRPr="00D01AF1">
        <w:rPr>
          <w:color w:val="000000" w:themeColor="text1"/>
          <w:szCs w:val="24"/>
        </w:rPr>
        <w:t>CO</w:t>
      </w:r>
      <w:r w:rsidRPr="00D01AF1">
        <w:rPr>
          <w:color w:val="000000" w:themeColor="text1"/>
          <w:szCs w:val="24"/>
          <w:vertAlign w:val="subscript"/>
        </w:rPr>
        <w:t>3</w:t>
      </w:r>
      <w:r w:rsidRPr="00D01AF1">
        <w:rPr>
          <w:color w:val="000000" w:themeColor="text1"/>
          <w:szCs w:val="24"/>
          <w:vertAlign w:val="superscript"/>
        </w:rPr>
        <w:t>2-</w:t>
      </w:r>
      <w:r w:rsidRPr="00D01AF1">
        <w:rPr>
          <w:color w:val="000000" w:themeColor="text1"/>
          <w:szCs w:val="24"/>
        </w:rPr>
        <w:t>、</w:t>
      </w:r>
      <w:r w:rsidRPr="00D01AF1">
        <w:rPr>
          <w:color w:val="000000" w:themeColor="text1"/>
          <w:szCs w:val="24"/>
        </w:rPr>
        <w:t>HCO</w:t>
      </w:r>
      <w:r w:rsidRPr="00D01AF1">
        <w:rPr>
          <w:color w:val="000000" w:themeColor="text1"/>
          <w:szCs w:val="24"/>
          <w:vertAlign w:val="superscript"/>
        </w:rPr>
        <w:t>3-</w:t>
      </w:r>
      <w:r w:rsidRPr="00D01AF1">
        <w:rPr>
          <w:rFonts w:hint="eastAsia"/>
          <w:color w:val="000000" w:themeColor="text1"/>
          <w:szCs w:val="24"/>
        </w:rPr>
        <w:t>、</w:t>
      </w:r>
      <w:r w:rsidRPr="00D01AF1">
        <w:rPr>
          <w:rFonts w:hint="eastAsia"/>
          <w:color w:val="000000" w:themeColor="text1"/>
          <w:szCs w:val="24"/>
        </w:rPr>
        <w:t>Cl</w:t>
      </w:r>
      <w:r w:rsidRPr="00D01AF1">
        <w:rPr>
          <w:rFonts w:hint="eastAsia"/>
          <w:color w:val="000000" w:themeColor="text1"/>
          <w:szCs w:val="24"/>
          <w:vertAlign w:val="superscript"/>
        </w:rPr>
        <w:t>-</w:t>
      </w:r>
      <w:r w:rsidRPr="00D01AF1">
        <w:rPr>
          <w:rFonts w:hint="eastAsia"/>
          <w:color w:val="000000" w:themeColor="text1"/>
          <w:szCs w:val="24"/>
        </w:rPr>
        <w:t>、</w:t>
      </w:r>
      <w:r w:rsidRPr="00D01AF1">
        <w:rPr>
          <w:rFonts w:hint="eastAsia"/>
          <w:color w:val="000000" w:themeColor="text1"/>
          <w:szCs w:val="24"/>
        </w:rPr>
        <w:t>S</w:t>
      </w:r>
      <w:r w:rsidRPr="00D01AF1">
        <w:rPr>
          <w:color w:val="000000" w:themeColor="text1"/>
          <w:szCs w:val="24"/>
        </w:rPr>
        <w:t>O</w:t>
      </w:r>
      <w:r w:rsidRPr="00D01AF1">
        <w:rPr>
          <w:rFonts w:hint="eastAsia"/>
          <w:color w:val="000000" w:themeColor="text1"/>
          <w:szCs w:val="24"/>
          <w:vertAlign w:val="subscript"/>
        </w:rPr>
        <w:t>4</w:t>
      </w:r>
      <w:r w:rsidRPr="00D01AF1">
        <w:rPr>
          <w:color w:val="000000" w:themeColor="text1"/>
          <w:szCs w:val="24"/>
          <w:vertAlign w:val="superscript"/>
        </w:rPr>
        <w:t>2-</w:t>
      </w:r>
      <w:r w:rsidRPr="00D01AF1">
        <w:rPr>
          <w:rFonts w:hint="eastAsia"/>
          <w:color w:val="000000" w:themeColor="text1"/>
          <w:szCs w:val="24"/>
        </w:rPr>
        <w:t>、铅、氟、镉、铁、锰、溶解性总固体、高锰酸盐指数、硫酸盐、氯化物、总大肠杆菌数、细菌总数</w:t>
      </w:r>
      <w:r w:rsidRPr="00D01AF1">
        <w:rPr>
          <w:rFonts w:ascii="宋体e眠副浡渀." w:eastAsia="宋体e眠副浡渀." w:cs="宋体e眠副浡渀." w:hint="eastAsia"/>
          <w:color w:val="000000" w:themeColor="text1"/>
        </w:rPr>
        <w:t>。水位监测点</w:t>
      </w:r>
      <w:r w:rsidRPr="00D01AF1">
        <w:rPr>
          <w:color w:val="000000" w:themeColor="text1"/>
        </w:rPr>
        <w:t>监测</w:t>
      </w:r>
      <w:r w:rsidRPr="00D01AF1">
        <w:rPr>
          <w:rFonts w:hint="eastAsia"/>
          <w:color w:val="000000" w:themeColor="text1"/>
        </w:rPr>
        <w:t>水温、井深、水位埋深。</w:t>
      </w:r>
    </w:p>
    <w:p w14:paraId="1EAAAA4C"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监测分析方法</w:t>
      </w:r>
    </w:p>
    <w:bookmarkEnd w:id="244"/>
    <w:bookmarkEnd w:id="245"/>
    <w:p w14:paraId="1453ED9E" w14:textId="77777777" w:rsidR="00081C8B" w:rsidRPr="00D01AF1" w:rsidRDefault="00081C8B" w:rsidP="00081C8B">
      <w:pPr>
        <w:ind w:firstLine="480"/>
        <w:rPr>
          <w:color w:val="000000" w:themeColor="text1"/>
        </w:rPr>
      </w:pPr>
      <w:r w:rsidRPr="00D01AF1">
        <w:rPr>
          <w:rFonts w:hint="eastAsia"/>
          <w:color w:val="000000" w:themeColor="text1"/>
        </w:rPr>
        <w:t>地下水的监测分析方法详见下表。</w:t>
      </w:r>
    </w:p>
    <w:p w14:paraId="72CF8F3A" w14:textId="77777777"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-1</w:t>
      </w:r>
      <w:r w:rsidRPr="00D01AF1">
        <w:rPr>
          <w:rFonts w:hint="eastAsia"/>
          <w:b/>
          <w:color w:val="000000" w:themeColor="text1"/>
          <w:kern w:val="2"/>
          <w:szCs w:val="24"/>
        </w:rPr>
        <w:t xml:space="preserve">1                </w:t>
      </w:r>
      <w:r w:rsidRPr="00D01AF1">
        <w:rPr>
          <w:rFonts w:hint="eastAsia"/>
          <w:b/>
          <w:color w:val="000000" w:themeColor="text1"/>
          <w:kern w:val="2"/>
          <w:szCs w:val="24"/>
        </w:rPr>
        <w:t>监测分析方法一览表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11"/>
        <w:gridCol w:w="1229"/>
        <w:gridCol w:w="3362"/>
        <w:gridCol w:w="1650"/>
        <w:gridCol w:w="1373"/>
      </w:tblGrid>
      <w:tr w:rsidR="00FB3557" w:rsidRPr="00D01AF1" w14:paraId="5336B282" w14:textId="77777777" w:rsidTr="004E1278">
        <w:trPr>
          <w:trHeight w:val="397"/>
          <w:jc w:val="center"/>
        </w:trPr>
        <w:tc>
          <w:tcPr>
            <w:tcW w:w="534" w:type="pct"/>
            <w:vAlign w:val="center"/>
          </w:tcPr>
          <w:p w14:paraId="1FB69331"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检测类别</w:t>
            </w:r>
          </w:p>
        </w:tc>
        <w:tc>
          <w:tcPr>
            <w:tcW w:w="720" w:type="pct"/>
            <w:vAlign w:val="center"/>
          </w:tcPr>
          <w:p w14:paraId="3A3980AA"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检测项目</w:t>
            </w:r>
          </w:p>
        </w:tc>
        <w:tc>
          <w:tcPr>
            <w:tcW w:w="1971" w:type="pct"/>
            <w:vAlign w:val="center"/>
          </w:tcPr>
          <w:p w14:paraId="4B09C6A2"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检测标准（方法）及编号（年号）</w:t>
            </w:r>
          </w:p>
        </w:tc>
        <w:tc>
          <w:tcPr>
            <w:tcW w:w="968" w:type="pct"/>
            <w:vAlign w:val="center"/>
          </w:tcPr>
          <w:p w14:paraId="51161CA0"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主要仪器</w:t>
            </w:r>
          </w:p>
        </w:tc>
        <w:tc>
          <w:tcPr>
            <w:tcW w:w="805" w:type="pct"/>
            <w:vAlign w:val="center"/>
          </w:tcPr>
          <w:p w14:paraId="585515EB"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检出限</w:t>
            </w:r>
          </w:p>
        </w:tc>
      </w:tr>
      <w:tr w:rsidR="00FB3557" w:rsidRPr="00D01AF1" w14:paraId="4AA3A057" w14:textId="77777777" w:rsidTr="004E1278">
        <w:trPr>
          <w:trHeight w:val="397"/>
          <w:jc w:val="center"/>
        </w:trPr>
        <w:tc>
          <w:tcPr>
            <w:tcW w:w="534" w:type="pct"/>
            <w:vMerge w:val="restart"/>
            <w:vAlign w:val="center"/>
          </w:tcPr>
          <w:p w14:paraId="746B12C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地下水</w:t>
            </w:r>
          </w:p>
        </w:tc>
        <w:tc>
          <w:tcPr>
            <w:tcW w:w="720" w:type="pct"/>
            <w:vAlign w:val="center"/>
          </w:tcPr>
          <w:p w14:paraId="4ABBFED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pH</w:t>
            </w:r>
            <w:r w:rsidRPr="00D01AF1">
              <w:rPr>
                <w:color w:val="000000" w:themeColor="text1"/>
                <w:sz w:val="21"/>
                <w:szCs w:val="21"/>
              </w:rPr>
              <w:t>值</w:t>
            </w:r>
          </w:p>
        </w:tc>
        <w:tc>
          <w:tcPr>
            <w:tcW w:w="1971" w:type="pct"/>
            <w:vAlign w:val="center"/>
          </w:tcPr>
          <w:p w14:paraId="292C278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pH</w:t>
            </w:r>
            <w:r w:rsidRPr="00D01AF1">
              <w:rPr>
                <w:color w:val="000000" w:themeColor="text1"/>
                <w:sz w:val="21"/>
                <w:szCs w:val="21"/>
              </w:rPr>
              <w:t>值的测定</w:t>
            </w:r>
            <w:r w:rsidRPr="00D01AF1">
              <w:rPr>
                <w:color w:val="000000" w:themeColor="text1"/>
                <w:sz w:val="21"/>
                <w:szCs w:val="21"/>
              </w:rPr>
              <w:t xml:space="preserve"> </w:t>
            </w:r>
            <w:r w:rsidRPr="00D01AF1">
              <w:rPr>
                <w:color w:val="000000" w:themeColor="text1"/>
                <w:sz w:val="21"/>
                <w:szCs w:val="21"/>
              </w:rPr>
              <w:t>电极法</w:t>
            </w:r>
            <w:r w:rsidRPr="00D01AF1">
              <w:rPr>
                <w:color w:val="000000" w:themeColor="text1"/>
                <w:sz w:val="21"/>
                <w:szCs w:val="21"/>
              </w:rPr>
              <w:t>HJ 1147-2020</w:t>
            </w:r>
          </w:p>
        </w:tc>
        <w:tc>
          <w:tcPr>
            <w:tcW w:w="968" w:type="pct"/>
            <w:vAlign w:val="center"/>
          </w:tcPr>
          <w:p w14:paraId="1DF5C42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pH</w:t>
            </w:r>
            <w:r w:rsidRPr="00D01AF1">
              <w:rPr>
                <w:color w:val="000000" w:themeColor="text1"/>
                <w:sz w:val="21"/>
                <w:szCs w:val="21"/>
              </w:rPr>
              <w:t>计</w:t>
            </w:r>
            <w:r w:rsidRPr="00D01AF1">
              <w:rPr>
                <w:color w:val="000000" w:themeColor="text1"/>
                <w:sz w:val="21"/>
                <w:szCs w:val="21"/>
              </w:rPr>
              <w:t>PHS-3C</w:t>
            </w:r>
          </w:p>
        </w:tc>
        <w:tc>
          <w:tcPr>
            <w:tcW w:w="805" w:type="pct"/>
            <w:vAlign w:val="center"/>
          </w:tcPr>
          <w:p w14:paraId="78720E8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FB3557" w:rsidRPr="00D01AF1" w14:paraId="0E7A7CF9" w14:textId="77777777" w:rsidTr="004E1278">
        <w:trPr>
          <w:trHeight w:val="397"/>
          <w:jc w:val="center"/>
        </w:trPr>
        <w:tc>
          <w:tcPr>
            <w:tcW w:w="534" w:type="pct"/>
            <w:vMerge/>
            <w:vAlign w:val="center"/>
          </w:tcPr>
          <w:p w14:paraId="024B010D"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1274023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氨氮</w:t>
            </w:r>
          </w:p>
        </w:tc>
        <w:tc>
          <w:tcPr>
            <w:tcW w:w="1971" w:type="pct"/>
            <w:vAlign w:val="center"/>
          </w:tcPr>
          <w:p w14:paraId="07862EE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氨氮的测定</w:t>
            </w:r>
            <w:r w:rsidRPr="00D01AF1">
              <w:rPr>
                <w:color w:val="000000" w:themeColor="text1"/>
                <w:sz w:val="21"/>
                <w:szCs w:val="21"/>
              </w:rPr>
              <w:t xml:space="preserve"> </w:t>
            </w:r>
            <w:r w:rsidRPr="00D01AF1">
              <w:rPr>
                <w:color w:val="000000" w:themeColor="text1"/>
                <w:sz w:val="21"/>
                <w:szCs w:val="21"/>
              </w:rPr>
              <w:t>纳氏试剂分光光度法</w:t>
            </w:r>
            <w:r w:rsidRPr="00D01AF1">
              <w:rPr>
                <w:color w:val="000000" w:themeColor="text1"/>
                <w:sz w:val="21"/>
                <w:szCs w:val="21"/>
              </w:rPr>
              <w:t xml:space="preserve"> HJ 535-2009</w:t>
            </w:r>
          </w:p>
        </w:tc>
        <w:tc>
          <w:tcPr>
            <w:tcW w:w="968" w:type="pct"/>
            <w:vAlign w:val="center"/>
          </w:tcPr>
          <w:p w14:paraId="41C16D5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紫外可见分光光度计</w:t>
            </w:r>
            <w:r w:rsidRPr="00D01AF1">
              <w:rPr>
                <w:color w:val="000000" w:themeColor="text1"/>
                <w:sz w:val="21"/>
                <w:szCs w:val="21"/>
              </w:rPr>
              <w:t>T6</w:t>
            </w:r>
            <w:r w:rsidRPr="00D01AF1">
              <w:rPr>
                <w:color w:val="000000" w:themeColor="text1"/>
                <w:sz w:val="21"/>
                <w:szCs w:val="21"/>
              </w:rPr>
              <w:t>新世纪</w:t>
            </w:r>
          </w:p>
        </w:tc>
        <w:tc>
          <w:tcPr>
            <w:tcW w:w="805" w:type="pct"/>
            <w:vAlign w:val="center"/>
          </w:tcPr>
          <w:p w14:paraId="348C894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0.025mg/L</w:t>
            </w:r>
          </w:p>
        </w:tc>
      </w:tr>
      <w:tr w:rsidR="00FB3557" w:rsidRPr="00D01AF1" w14:paraId="2258F27B" w14:textId="77777777" w:rsidTr="004E1278">
        <w:trPr>
          <w:trHeight w:val="397"/>
          <w:jc w:val="center"/>
        </w:trPr>
        <w:tc>
          <w:tcPr>
            <w:tcW w:w="534" w:type="pct"/>
            <w:vMerge/>
            <w:vAlign w:val="center"/>
          </w:tcPr>
          <w:p w14:paraId="0C1927B0"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3C144C8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硝酸盐氮</w:t>
            </w:r>
          </w:p>
        </w:tc>
        <w:tc>
          <w:tcPr>
            <w:tcW w:w="1971" w:type="pct"/>
            <w:vAlign w:val="center"/>
          </w:tcPr>
          <w:p w14:paraId="71C7A1D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硝酸盐氮的测定</w:t>
            </w:r>
            <w:r w:rsidRPr="00D01AF1">
              <w:rPr>
                <w:color w:val="000000" w:themeColor="text1"/>
                <w:sz w:val="21"/>
                <w:szCs w:val="21"/>
              </w:rPr>
              <w:t xml:space="preserve"> </w:t>
            </w:r>
            <w:r w:rsidRPr="00D01AF1">
              <w:rPr>
                <w:color w:val="000000" w:themeColor="text1"/>
                <w:sz w:val="21"/>
                <w:szCs w:val="21"/>
              </w:rPr>
              <w:t>紫外分光光度法</w:t>
            </w:r>
            <w:r w:rsidRPr="00D01AF1">
              <w:rPr>
                <w:color w:val="000000" w:themeColor="text1"/>
                <w:sz w:val="21"/>
                <w:szCs w:val="21"/>
              </w:rPr>
              <w:t>(</w:t>
            </w:r>
            <w:r w:rsidRPr="00D01AF1">
              <w:rPr>
                <w:color w:val="000000" w:themeColor="text1"/>
                <w:sz w:val="21"/>
                <w:szCs w:val="21"/>
              </w:rPr>
              <w:t>试行</w:t>
            </w:r>
            <w:r w:rsidRPr="00D01AF1">
              <w:rPr>
                <w:color w:val="000000" w:themeColor="text1"/>
                <w:sz w:val="21"/>
                <w:szCs w:val="21"/>
              </w:rPr>
              <w:t>)  HJ/T 346-2007</w:t>
            </w:r>
          </w:p>
        </w:tc>
        <w:tc>
          <w:tcPr>
            <w:tcW w:w="968" w:type="pct"/>
            <w:vAlign w:val="center"/>
          </w:tcPr>
          <w:p w14:paraId="1299938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紫外可见分光光度计</w:t>
            </w:r>
            <w:r w:rsidRPr="00D01AF1">
              <w:rPr>
                <w:color w:val="000000" w:themeColor="text1"/>
                <w:sz w:val="21"/>
                <w:szCs w:val="21"/>
              </w:rPr>
              <w:t>T6</w:t>
            </w:r>
            <w:r w:rsidRPr="00D01AF1">
              <w:rPr>
                <w:color w:val="000000" w:themeColor="text1"/>
                <w:sz w:val="21"/>
                <w:szCs w:val="21"/>
              </w:rPr>
              <w:t>新世纪</w:t>
            </w:r>
          </w:p>
        </w:tc>
        <w:tc>
          <w:tcPr>
            <w:tcW w:w="805" w:type="pct"/>
            <w:vAlign w:val="center"/>
          </w:tcPr>
          <w:p w14:paraId="28BE29D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0.08 mg/L</w:t>
            </w:r>
          </w:p>
        </w:tc>
      </w:tr>
      <w:tr w:rsidR="00FB3557" w:rsidRPr="00D01AF1" w14:paraId="21E48C65" w14:textId="77777777" w:rsidTr="004E1278">
        <w:trPr>
          <w:trHeight w:val="397"/>
          <w:jc w:val="center"/>
        </w:trPr>
        <w:tc>
          <w:tcPr>
            <w:tcW w:w="534" w:type="pct"/>
            <w:vMerge/>
            <w:vAlign w:val="center"/>
          </w:tcPr>
          <w:p w14:paraId="495B2170"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481EADD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亚硝酸盐氮</w:t>
            </w:r>
          </w:p>
        </w:tc>
        <w:tc>
          <w:tcPr>
            <w:tcW w:w="1971" w:type="pct"/>
            <w:vAlign w:val="center"/>
          </w:tcPr>
          <w:p w14:paraId="5BFFD70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亚硝酸盐氮的测定</w:t>
            </w:r>
            <w:r w:rsidRPr="00D01AF1">
              <w:rPr>
                <w:color w:val="000000" w:themeColor="text1"/>
                <w:sz w:val="21"/>
                <w:szCs w:val="21"/>
              </w:rPr>
              <w:t xml:space="preserve"> </w:t>
            </w:r>
            <w:r w:rsidRPr="00D01AF1">
              <w:rPr>
                <w:color w:val="000000" w:themeColor="text1"/>
                <w:sz w:val="21"/>
                <w:szCs w:val="21"/>
              </w:rPr>
              <w:t>分光光度法</w:t>
            </w:r>
            <w:r w:rsidRPr="00D01AF1">
              <w:rPr>
                <w:color w:val="000000" w:themeColor="text1"/>
                <w:sz w:val="21"/>
                <w:szCs w:val="21"/>
              </w:rPr>
              <w:t xml:space="preserve"> GB/T 7493-1987</w:t>
            </w:r>
          </w:p>
        </w:tc>
        <w:tc>
          <w:tcPr>
            <w:tcW w:w="968" w:type="pct"/>
            <w:vAlign w:val="center"/>
          </w:tcPr>
          <w:p w14:paraId="00E879F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紫外可见分光光度计</w:t>
            </w:r>
            <w:r w:rsidRPr="00D01AF1">
              <w:rPr>
                <w:color w:val="000000" w:themeColor="text1"/>
                <w:sz w:val="21"/>
                <w:szCs w:val="21"/>
              </w:rPr>
              <w:t>T6</w:t>
            </w:r>
            <w:r w:rsidRPr="00D01AF1">
              <w:rPr>
                <w:color w:val="000000" w:themeColor="text1"/>
                <w:sz w:val="21"/>
                <w:szCs w:val="21"/>
              </w:rPr>
              <w:t>新世纪</w:t>
            </w:r>
          </w:p>
        </w:tc>
        <w:tc>
          <w:tcPr>
            <w:tcW w:w="805" w:type="pct"/>
            <w:vAlign w:val="center"/>
          </w:tcPr>
          <w:p w14:paraId="719CA7F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0.003 mg/L</w:t>
            </w:r>
          </w:p>
        </w:tc>
      </w:tr>
      <w:tr w:rsidR="00FB3557" w:rsidRPr="00D01AF1" w14:paraId="516F7A3F" w14:textId="77777777" w:rsidTr="004E1278">
        <w:trPr>
          <w:trHeight w:val="397"/>
          <w:jc w:val="center"/>
        </w:trPr>
        <w:tc>
          <w:tcPr>
            <w:tcW w:w="534" w:type="pct"/>
            <w:vMerge/>
            <w:vAlign w:val="center"/>
          </w:tcPr>
          <w:p w14:paraId="57EABFA7"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63C7560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挥发酚</w:t>
            </w:r>
          </w:p>
        </w:tc>
        <w:tc>
          <w:tcPr>
            <w:tcW w:w="1971" w:type="pct"/>
            <w:vAlign w:val="center"/>
          </w:tcPr>
          <w:p w14:paraId="713BA3F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挥发酚的测定</w:t>
            </w:r>
            <w:r w:rsidRPr="00D01AF1">
              <w:rPr>
                <w:color w:val="000000" w:themeColor="text1"/>
                <w:sz w:val="21"/>
                <w:szCs w:val="21"/>
              </w:rPr>
              <w:t xml:space="preserve"> </w:t>
            </w:r>
            <w:r w:rsidRPr="00D01AF1">
              <w:rPr>
                <w:color w:val="000000" w:themeColor="text1"/>
                <w:sz w:val="21"/>
                <w:szCs w:val="21"/>
              </w:rPr>
              <w:t>溴化容量法</w:t>
            </w:r>
          </w:p>
          <w:p w14:paraId="180DB2F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HJ 502-2009</w:t>
            </w:r>
          </w:p>
        </w:tc>
        <w:tc>
          <w:tcPr>
            <w:tcW w:w="968" w:type="pct"/>
            <w:vAlign w:val="center"/>
          </w:tcPr>
          <w:p w14:paraId="60967F3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分析天平</w:t>
            </w:r>
            <w:r w:rsidRPr="00D01AF1">
              <w:rPr>
                <w:color w:val="000000" w:themeColor="text1"/>
                <w:sz w:val="21"/>
                <w:szCs w:val="21"/>
              </w:rPr>
              <w:t>AUW120D</w:t>
            </w:r>
          </w:p>
        </w:tc>
        <w:tc>
          <w:tcPr>
            <w:tcW w:w="805" w:type="pct"/>
            <w:vAlign w:val="center"/>
          </w:tcPr>
          <w:p w14:paraId="089B85F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0.1 mg/L</w:t>
            </w:r>
          </w:p>
        </w:tc>
      </w:tr>
      <w:tr w:rsidR="00FB3557" w:rsidRPr="00D01AF1" w14:paraId="173D5082" w14:textId="77777777" w:rsidTr="004E1278">
        <w:trPr>
          <w:trHeight w:val="397"/>
          <w:jc w:val="center"/>
        </w:trPr>
        <w:tc>
          <w:tcPr>
            <w:tcW w:w="534" w:type="pct"/>
            <w:vMerge/>
            <w:vAlign w:val="center"/>
          </w:tcPr>
          <w:p w14:paraId="3CB1A618"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063DAD1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氰化物</w:t>
            </w:r>
          </w:p>
        </w:tc>
        <w:tc>
          <w:tcPr>
            <w:tcW w:w="1971" w:type="pct"/>
            <w:vAlign w:val="center"/>
          </w:tcPr>
          <w:p w14:paraId="0725A14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氰化物的测定</w:t>
            </w:r>
            <w:r w:rsidRPr="00D01AF1">
              <w:rPr>
                <w:color w:val="000000" w:themeColor="text1"/>
                <w:sz w:val="21"/>
                <w:szCs w:val="21"/>
              </w:rPr>
              <w:t xml:space="preserve"> </w:t>
            </w:r>
            <w:r w:rsidRPr="00D01AF1">
              <w:rPr>
                <w:color w:val="000000" w:themeColor="text1"/>
                <w:sz w:val="21"/>
                <w:szCs w:val="21"/>
              </w:rPr>
              <w:t>容量法和分光光度法</w:t>
            </w:r>
            <w:r w:rsidRPr="00D01AF1">
              <w:rPr>
                <w:color w:val="000000" w:themeColor="text1"/>
                <w:sz w:val="21"/>
                <w:szCs w:val="21"/>
              </w:rPr>
              <w:t xml:space="preserve"> HJ 484-2009</w:t>
            </w:r>
          </w:p>
        </w:tc>
        <w:tc>
          <w:tcPr>
            <w:tcW w:w="968" w:type="pct"/>
            <w:vAlign w:val="center"/>
          </w:tcPr>
          <w:p w14:paraId="49A7C49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紫外可见分光光度计</w:t>
            </w:r>
            <w:r w:rsidRPr="00D01AF1">
              <w:rPr>
                <w:color w:val="000000" w:themeColor="text1"/>
                <w:sz w:val="21"/>
                <w:szCs w:val="21"/>
              </w:rPr>
              <w:t>T6</w:t>
            </w:r>
            <w:r w:rsidRPr="00D01AF1">
              <w:rPr>
                <w:color w:val="000000" w:themeColor="text1"/>
                <w:sz w:val="21"/>
                <w:szCs w:val="21"/>
              </w:rPr>
              <w:t>新世纪</w:t>
            </w:r>
          </w:p>
        </w:tc>
        <w:tc>
          <w:tcPr>
            <w:tcW w:w="805" w:type="pct"/>
            <w:vAlign w:val="center"/>
          </w:tcPr>
          <w:p w14:paraId="442D41A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0.001mg/L</w:t>
            </w:r>
          </w:p>
        </w:tc>
      </w:tr>
      <w:tr w:rsidR="00FB3557" w:rsidRPr="00D01AF1" w14:paraId="47809D0B" w14:textId="77777777" w:rsidTr="004E1278">
        <w:trPr>
          <w:trHeight w:val="397"/>
          <w:jc w:val="center"/>
        </w:trPr>
        <w:tc>
          <w:tcPr>
            <w:tcW w:w="534" w:type="pct"/>
            <w:vMerge/>
            <w:vAlign w:val="center"/>
          </w:tcPr>
          <w:p w14:paraId="264649B8"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7186DE0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砷</w:t>
            </w:r>
          </w:p>
        </w:tc>
        <w:tc>
          <w:tcPr>
            <w:tcW w:w="1971" w:type="pct"/>
            <w:vAlign w:val="center"/>
          </w:tcPr>
          <w:p w14:paraId="5E017A2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汞、砷、硒、铋和锑的测定</w:t>
            </w:r>
            <w:r w:rsidRPr="00D01AF1">
              <w:rPr>
                <w:color w:val="000000" w:themeColor="text1"/>
                <w:sz w:val="21"/>
                <w:szCs w:val="21"/>
              </w:rPr>
              <w:t xml:space="preserve"> </w:t>
            </w:r>
            <w:r w:rsidRPr="00D01AF1">
              <w:rPr>
                <w:color w:val="000000" w:themeColor="text1"/>
                <w:sz w:val="21"/>
                <w:szCs w:val="21"/>
              </w:rPr>
              <w:t>原子荧光法</w:t>
            </w:r>
            <w:r w:rsidRPr="00D01AF1">
              <w:rPr>
                <w:color w:val="000000" w:themeColor="text1"/>
                <w:sz w:val="21"/>
                <w:szCs w:val="21"/>
              </w:rPr>
              <w:t xml:space="preserve"> HJ 694-2014</w:t>
            </w:r>
          </w:p>
        </w:tc>
        <w:tc>
          <w:tcPr>
            <w:tcW w:w="968" w:type="pct"/>
            <w:vAlign w:val="center"/>
          </w:tcPr>
          <w:p w14:paraId="79B722E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原子荧光光度计</w:t>
            </w:r>
            <w:r w:rsidRPr="00D01AF1">
              <w:rPr>
                <w:color w:val="000000" w:themeColor="text1"/>
                <w:sz w:val="21"/>
                <w:szCs w:val="21"/>
              </w:rPr>
              <w:t>PF31</w:t>
            </w:r>
          </w:p>
        </w:tc>
        <w:tc>
          <w:tcPr>
            <w:tcW w:w="805" w:type="pct"/>
            <w:vAlign w:val="center"/>
          </w:tcPr>
          <w:p w14:paraId="01C396E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0.3µg/L</w:t>
            </w:r>
          </w:p>
        </w:tc>
      </w:tr>
      <w:tr w:rsidR="00FB3557" w:rsidRPr="00D01AF1" w14:paraId="207DABA5" w14:textId="77777777" w:rsidTr="004E1278">
        <w:trPr>
          <w:trHeight w:val="397"/>
          <w:jc w:val="center"/>
        </w:trPr>
        <w:tc>
          <w:tcPr>
            <w:tcW w:w="534" w:type="pct"/>
            <w:vMerge/>
            <w:vAlign w:val="center"/>
          </w:tcPr>
          <w:p w14:paraId="2C157E46"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4F9A14A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汞</w:t>
            </w:r>
          </w:p>
        </w:tc>
        <w:tc>
          <w:tcPr>
            <w:tcW w:w="1971" w:type="pct"/>
            <w:vAlign w:val="center"/>
          </w:tcPr>
          <w:p w14:paraId="6517209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汞、砷、硒、铋和锑的测定</w:t>
            </w:r>
            <w:r w:rsidRPr="00D01AF1">
              <w:rPr>
                <w:color w:val="000000" w:themeColor="text1"/>
                <w:sz w:val="21"/>
                <w:szCs w:val="21"/>
              </w:rPr>
              <w:t xml:space="preserve"> </w:t>
            </w:r>
            <w:r w:rsidRPr="00D01AF1">
              <w:rPr>
                <w:color w:val="000000" w:themeColor="text1"/>
                <w:sz w:val="21"/>
                <w:szCs w:val="21"/>
              </w:rPr>
              <w:t>原子荧光法</w:t>
            </w:r>
            <w:r w:rsidRPr="00D01AF1">
              <w:rPr>
                <w:color w:val="000000" w:themeColor="text1"/>
                <w:sz w:val="21"/>
                <w:szCs w:val="21"/>
              </w:rPr>
              <w:t xml:space="preserve"> HJ 694-2014</w:t>
            </w:r>
          </w:p>
        </w:tc>
        <w:tc>
          <w:tcPr>
            <w:tcW w:w="968" w:type="pct"/>
            <w:vAlign w:val="center"/>
          </w:tcPr>
          <w:p w14:paraId="434AE7A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原子荧光光度计</w:t>
            </w:r>
          </w:p>
          <w:p w14:paraId="2BA4AEA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PF31</w:t>
            </w:r>
          </w:p>
        </w:tc>
        <w:tc>
          <w:tcPr>
            <w:tcW w:w="805" w:type="pct"/>
            <w:vAlign w:val="center"/>
          </w:tcPr>
          <w:p w14:paraId="67CC379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0.04µg/L</w:t>
            </w:r>
          </w:p>
        </w:tc>
      </w:tr>
      <w:tr w:rsidR="00FB3557" w:rsidRPr="00D01AF1" w14:paraId="6F8A95D6" w14:textId="77777777" w:rsidTr="004E1278">
        <w:trPr>
          <w:trHeight w:val="397"/>
          <w:jc w:val="center"/>
        </w:trPr>
        <w:tc>
          <w:tcPr>
            <w:tcW w:w="534" w:type="pct"/>
            <w:vMerge/>
            <w:vAlign w:val="center"/>
          </w:tcPr>
          <w:p w14:paraId="102EA239"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681230E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铬（六价）</w:t>
            </w:r>
          </w:p>
        </w:tc>
        <w:tc>
          <w:tcPr>
            <w:tcW w:w="1971" w:type="pct"/>
            <w:vAlign w:val="center"/>
          </w:tcPr>
          <w:p w14:paraId="1CEB2A1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六价铬的测定</w:t>
            </w:r>
            <w:r w:rsidRPr="00D01AF1">
              <w:rPr>
                <w:color w:val="000000" w:themeColor="text1"/>
                <w:sz w:val="21"/>
                <w:szCs w:val="21"/>
              </w:rPr>
              <w:t xml:space="preserve"> </w:t>
            </w:r>
            <w:r w:rsidRPr="00D01AF1">
              <w:rPr>
                <w:color w:val="000000" w:themeColor="text1"/>
                <w:sz w:val="21"/>
                <w:szCs w:val="21"/>
              </w:rPr>
              <w:t>二苯碳酰二肼分光光度法</w:t>
            </w:r>
            <w:r w:rsidRPr="00D01AF1">
              <w:rPr>
                <w:color w:val="000000" w:themeColor="text1"/>
                <w:sz w:val="21"/>
                <w:szCs w:val="21"/>
              </w:rPr>
              <w:t xml:space="preserve"> GB/T 7467-1987</w:t>
            </w:r>
          </w:p>
        </w:tc>
        <w:tc>
          <w:tcPr>
            <w:tcW w:w="968" w:type="pct"/>
            <w:vAlign w:val="center"/>
          </w:tcPr>
          <w:p w14:paraId="04B9BCB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紫外可见分光光度计</w:t>
            </w:r>
            <w:r w:rsidRPr="00D01AF1">
              <w:rPr>
                <w:color w:val="000000" w:themeColor="text1"/>
                <w:sz w:val="21"/>
                <w:szCs w:val="21"/>
              </w:rPr>
              <w:t>T6</w:t>
            </w:r>
            <w:r w:rsidRPr="00D01AF1">
              <w:rPr>
                <w:color w:val="000000" w:themeColor="text1"/>
                <w:sz w:val="21"/>
                <w:szCs w:val="21"/>
              </w:rPr>
              <w:t>新世纪</w:t>
            </w:r>
          </w:p>
        </w:tc>
        <w:tc>
          <w:tcPr>
            <w:tcW w:w="805" w:type="pct"/>
            <w:vAlign w:val="center"/>
          </w:tcPr>
          <w:p w14:paraId="6488CF6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0.004mg/L</w:t>
            </w:r>
          </w:p>
        </w:tc>
      </w:tr>
      <w:tr w:rsidR="00FB3557" w:rsidRPr="00D01AF1" w14:paraId="361C8F24" w14:textId="77777777" w:rsidTr="004E1278">
        <w:trPr>
          <w:trHeight w:val="397"/>
          <w:jc w:val="center"/>
        </w:trPr>
        <w:tc>
          <w:tcPr>
            <w:tcW w:w="534" w:type="pct"/>
            <w:vMerge/>
            <w:vAlign w:val="center"/>
          </w:tcPr>
          <w:p w14:paraId="32A31BA5"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366847C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总硬度</w:t>
            </w:r>
          </w:p>
        </w:tc>
        <w:tc>
          <w:tcPr>
            <w:tcW w:w="1971" w:type="pct"/>
            <w:vAlign w:val="center"/>
          </w:tcPr>
          <w:p w14:paraId="599792E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地下水质分析方法</w:t>
            </w:r>
            <w:r w:rsidRPr="00D01AF1">
              <w:rPr>
                <w:color w:val="000000" w:themeColor="text1"/>
                <w:sz w:val="21"/>
                <w:szCs w:val="21"/>
              </w:rPr>
              <w:t xml:space="preserve"> </w:t>
            </w:r>
            <w:r w:rsidRPr="00D01AF1">
              <w:rPr>
                <w:color w:val="000000" w:themeColor="text1"/>
                <w:sz w:val="21"/>
                <w:szCs w:val="21"/>
              </w:rPr>
              <w:t>第</w:t>
            </w:r>
            <w:r w:rsidRPr="00D01AF1">
              <w:rPr>
                <w:color w:val="000000" w:themeColor="text1"/>
                <w:sz w:val="21"/>
                <w:szCs w:val="21"/>
              </w:rPr>
              <w:t>15</w:t>
            </w:r>
            <w:r w:rsidRPr="00D01AF1">
              <w:rPr>
                <w:color w:val="000000" w:themeColor="text1"/>
                <w:sz w:val="21"/>
                <w:szCs w:val="21"/>
              </w:rPr>
              <w:t>部分：总硬度的测定</w:t>
            </w:r>
            <w:r w:rsidRPr="00D01AF1">
              <w:rPr>
                <w:color w:val="000000" w:themeColor="text1"/>
                <w:sz w:val="21"/>
                <w:szCs w:val="21"/>
              </w:rPr>
              <w:t xml:space="preserve"> </w:t>
            </w:r>
            <w:r w:rsidRPr="00D01AF1">
              <w:rPr>
                <w:color w:val="000000" w:themeColor="text1"/>
                <w:sz w:val="21"/>
                <w:szCs w:val="21"/>
              </w:rPr>
              <w:t>乙二胺四乙酸二钠滴定法</w:t>
            </w:r>
            <w:r w:rsidRPr="00D01AF1">
              <w:rPr>
                <w:color w:val="000000" w:themeColor="text1"/>
                <w:sz w:val="21"/>
                <w:szCs w:val="21"/>
              </w:rPr>
              <w:t xml:space="preserve"> DZ/T 0064.15-2021</w:t>
            </w:r>
          </w:p>
        </w:tc>
        <w:tc>
          <w:tcPr>
            <w:tcW w:w="968" w:type="pct"/>
            <w:vAlign w:val="center"/>
          </w:tcPr>
          <w:p w14:paraId="26EADB4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滴定管</w:t>
            </w:r>
          </w:p>
        </w:tc>
        <w:tc>
          <w:tcPr>
            <w:tcW w:w="805" w:type="pct"/>
            <w:vAlign w:val="center"/>
          </w:tcPr>
          <w:p w14:paraId="1AEAA08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3.0 mg/L</w:t>
            </w:r>
          </w:p>
        </w:tc>
      </w:tr>
      <w:tr w:rsidR="00FB3557" w:rsidRPr="00D01AF1" w14:paraId="29D7C5EE" w14:textId="77777777" w:rsidTr="004E1278">
        <w:trPr>
          <w:trHeight w:val="397"/>
          <w:jc w:val="center"/>
        </w:trPr>
        <w:tc>
          <w:tcPr>
            <w:tcW w:w="534" w:type="pct"/>
            <w:vMerge/>
            <w:vAlign w:val="center"/>
          </w:tcPr>
          <w:p w14:paraId="00AC31D9"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6900F62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耗氧量</w:t>
            </w:r>
          </w:p>
        </w:tc>
        <w:tc>
          <w:tcPr>
            <w:tcW w:w="1971" w:type="pct"/>
            <w:vAlign w:val="center"/>
          </w:tcPr>
          <w:p w14:paraId="64F0D37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生活饮用水标准检验方法</w:t>
            </w:r>
            <w:r w:rsidRPr="00D01AF1">
              <w:rPr>
                <w:color w:val="000000" w:themeColor="text1"/>
                <w:sz w:val="21"/>
                <w:szCs w:val="21"/>
              </w:rPr>
              <w:t xml:space="preserve"> </w:t>
            </w:r>
            <w:r w:rsidRPr="00D01AF1">
              <w:rPr>
                <w:color w:val="000000" w:themeColor="text1"/>
                <w:sz w:val="21"/>
                <w:szCs w:val="21"/>
              </w:rPr>
              <w:t>有机物综合指标</w:t>
            </w:r>
            <w:r w:rsidRPr="00D01AF1">
              <w:rPr>
                <w:color w:val="000000" w:themeColor="text1"/>
                <w:sz w:val="21"/>
                <w:szCs w:val="21"/>
              </w:rPr>
              <w:t xml:space="preserve"> (1.1 </w:t>
            </w:r>
            <w:r w:rsidRPr="00D01AF1">
              <w:rPr>
                <w:color w:val="000000" w:themeColor="text1"/>
                <w:sz w:val="21"/>
                <w:szCs w:val="21"/>
              </w:rPr>
              <w:t>酸性高锰酸钾滴定法</w:t>
            </w:r>
            <w:r w:rsidRPr="00D01AF1">
              <w:rPr>
                <w:color w:val="000000" w:themeColor="text1"/>
                <w:sz w:val="21"/>
                <w:szCs w:val="21"/>
              </w:rPr>
              <w:t>)  GB/T 5750.7-2006</w:t>
            </w:r>
          </w:p>
        </w:tc>
        <w:tc>
          <w:tcPr>
            <w:tcW w:w="968" w:type="pct"/>
            <w:vAlign w:val="center"/>
          </w:tcPr>
          <w:p w14:paraId="05EE887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滴定管</w:t>
            </w:r>
          </w:p>
        </w:tc>
        <w:tc>
          <w:tcPr>
            <w:tcW w:w="805" w:type="pct"/>
            <w:vAlign w:val="center"/>
          </w:tcPr>
          <w:p w14:paraId="2AF5916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0.05mg/L</w:t>
            </w:r>
          </w:p>
        </w:tc>
      </w:tr>
      <w:tr w:rsidR="00FB3557" w:rsidRPr="00D01AF1" w14:paraId="27019111" w14:textId="77777777" w:rsidTr="004E1278">
        <w:trPr>
          <w:trHeight w:val="397"/>
          <w:jc w:val="center"/>
        </w:trPr>
        <w:tc>
          <w:tcPr>
            <w:tcW w:w="534" w:type="pct"/>
            <w:vMerge/>
            <w:vAlign w:val="center"/>
          </w:tcPr>
          <w:p w14:paraId="55D10710"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4F08D53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K</w:t>
            </w:r>
            <w:r w:rsidRPr="00D01AF1">
              <w:rPr>
                <w:color w:val="000000" w:themeColor="text1"/>
                <w:sz w:val="21"/>
                <w:szCs w:val="21"/>
                <w:vertAlign w:val="superscript"/>
              </w:rPr>
              <w:t>+</w:t>
            </w:r>
          </w:p>
        </w:tc>
        <w:tc>
          <w:tcPr>
            <w:tcW w:w="1971" w:type="pct"/>
            <w:vMerge w:val="restart"/>
            <w:vAlign w:val="center"/>
          </w:tcPr>
          <w:p w14:paraId="20E8881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可溶性阳离子</w:t>
            </w:r>
            <w:r w:rsidRPr="00D01AF1">
              <w:rPr>
                <w:color w:val="000000" w:themeColor="text1"/>
                <w:sz w:val="21"/>
                <w:szCs w:val="21"/>
              </w:rPr>
              <w:t>(Li+</w:t>
            </w:r>
            <w:r w:rsidRPr="00D01AF1">
              <w:rPr>
                <w:color w:val="000000" w:themeColor="text1"/>
                <w:sz w:val="21"/>
                <w:szCs w:val="21"/>
              </w:rPr>
              <w:t>、</w:t>
            </w:r>
            <w:r w:rsidRPr="00D01AF1">
              <w:rPr>
                <w:color w:val="000000" w:themeColor="text1"/>
                <w:sz w:val="21"/>
                <w:szCs w:val="21"/>
              </w:rPr>
              <w:t>Na+</w:t>
            </w:r>
            <w:r w:rsidRPr="00D01AF1">
              <w:rPr>
                <w:color w:val="000000" w:themeColor="text1"/>
                <w:sz w:val="21"/>
                <w:szCs w:val="21"/>
              </w:rPr>
              <w:t>、</w:t>
            </w:r>
            <w:r w:rsidRPr="00D01AF1">
              <w:rPr>
                <w:color w:val="000000" w:themeColor="text1"/>
                <w:sz w:val="21"/>
                <w:szCs w:val="21"/>
              </w:rPr>
              <w:t>NH4+</w:t>
            </w:r>
            <w:r w:rsidRPr="00D01AF1">
              <w:rPr>
                <w:color w:val="000000" w:themeColor="text1"/>
                <w:sz w:val="21"/>
                <w:szCs w:val="21"/>
              </w:rPr>
              <w:t>、</w:t>
            </w:r>
            <w:r w:rsidRPr="00D01AF1">
              <w:rPr>
                <w:color w:val="000000" w:themeColor="text1"/>
                <w:sz w:val="21"/>
                <w:szCs w:val="21"/>
              </w:rPr>
              <w:t>K+</w:t>
            </w:r>
            <w:r w:rsidRPr="00D01AF1">
              <w:rPr>
                <w:color w:val="000000" w:themeColor="text1"/>
                <w:sz w:val="21"/>
                <w:szCs w:val="21"/>
              </w:rPr>
              <w:t>、</w:t>
            </w:r>
            <w:r w:rsidRPr="00D01AF1">
              <w:rPr>
                <w:color w:val="000000" w:themeColor="text1"/>
                <w:sz w:val="21"/>
                <w:szCs w:val="21"/>
              </w:rPr>
              <w:t>Ca2+</w:t>
            </w:r>
            <w:r w:rsidRPr="00D01AF1">
              <w:rPr>
                <w:color w:val="000000" w:themeColor="text1"/>
                <w:sz w:val="21"/>
                <w:szCs w:val="21"/>
              </w:rPr>
              <w:t>、</w:t>
            </w:r>
            <w:r w:rsidRPr="00D01AF1">
              <w:rPr>
                <w:color w:val="000000" w:themeColor="text1"/>
                <w:sz w:val="21"/>
                <w:szCs w:val="21"/>
              </w:rPr>
              <w:t xml:space="preserve">Mg2+) </w:t>
            </w:r>
            <w:r w:rsidRPr="00D01AF1">
              <w:rPr>
                <w:color w:val="000000" w:themeColor="text1"/>
                <w:sz w:val="21"/>
                <w:szCs w:val="21"/>
              </w:rPr>
              <w:t>的测定</w:t>
            </w:r>
            <w:r w:rsidRPr="00D01AF1">
              <w:rPr>
                <w:color w:val="000000" w:themeColor="text1"/>
                <w:sz w:val="21"/>
                <w:szCs w:val="21"/>
              </w:rPr>
              <w:t xml:space="preserve"> </w:t>
            </w:r>
            <w:r w:rsidRPr="00D01AF1">
              <w:rPr>
                <w:color w:val="000000" w:themeColor="text1"/>
                <w:sz w:val="21"/>
                <w:szCs w:val="21"/>
              </w:rPr>
              <w:t>离子色谱法</w:t>
            </w:r>
            <w:r w:rsidRPr="00D01AF1">
              <w:rPr>
                <w:color w:val="000000" w:themeColor="text1"/>
                <w:sz w:val="21"/>
                <w:szCs w:val="21"/>
              </w:rPr>
              <w:t xml:space="preserve"> HJ 812-2016</w:t>
            </w:r>
          </w:p>
        </w:tc>
        <w:tc>
          <w:tcPr>
            <w:tcW w:w="968" w:type="pct"/>
            <w:vMerge w:val="restart"/>
            <w:vAlign w:val="center"/>
          </w:tcPr>
          <w:p w14:paraId="13BA479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离子色谱仪</w:t>
            </w:r>
            <w:r w:rsidRPr="00D01AF1">
              <w:rPr>
                <w:color w:val="000000" w:themeColor="text1"/>
                <w:sz w:val="21"/>
                <w:szCs w:val="21"/>
              </w:rPr>
              <w:t>CIC-D100</w:t>
            </w:r>
          </w:p>
        </w:tc>
        <w:tc>
          <w:tcPr>
            <w:tcW w:w="805" w:type="pct"/>
            <w:vAlign w:val="center"/>
          </w:tcPr>
          <w:p w14:paraId="6C58D573" w14:textId="77777777" w:rsidR="00081C8B" w:rsidRPr="00D01AF1" w:rsidRDefault="00081C8B" w:rsidP="00081C8B">
            <w:pPr>
              <w:spacing w:line="240" w:lineRule="auto"/>
              <w:ind w:firstLineChars="0" w:firstLine="0"/>
              <w:jc w:val="center"/>
              <w:rPr>
                <w:color w:val="000000" w:themeColor="text1"/>
                <w:sz w:val="21"/>
                <w:szCs w:val="21"/>
                <w:lang w:val="zh-CN"/>
              </w:rPr>
            </w:pPr>
            <w:r w:rsidRPr="00D01AF1">
              <w:rPr>
                <w:color w:val="000000" w:themeColor="text1"/>
                <w:sz w:val="21"/>
                <w:szCs w:val="21"/>
              </w:rPr>
              <w:t>0</w:t>
            </w:r>
            <w:r w:rsidRPr="00D01AF1">
              <w:rPr>
                <w:color w:val="000000" w:themeColor="text1"/>
                <w:sz w:val="21"/>
                <w:szCs w:val="21"/>
                <w:lang w:val="zh-CN"/>
              </w:rPr>
              <w:t>.02mg/L</w:t>
            </w:r>
          </w:p>
        </w:tc>
      </w:tr>
      <w:tr w:rsidR="00FB3557" w:rsidRPr="00D01AF1" w14:paraId="297ED081" w14:textId="77777777" w:rsidTr="004E1278">
        <w:trPr>
          <w:trHeight w:val="397"/>
          <w:jc w:val="center"/>
        </w:trPr>
        <w:tc>
          <w:tcPr>
            <w:tcW w:w="534" w:type="pct"/>
            <w:vMerge/>
            <w:vAlign w:val="center"/>
          </w:tcPr>
          <w:p w14:paraId="02270F6C"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2F87585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Na</w:t>
            </w:r>
            <w:r w:rsidRPr="00D01AF1">
              <w:rPr>
                <w:color w:val="000000" w:themeColor="text1"/>
                <w:sz w:val="21"/>
                <w:szCs w:val="21"/>
                <w:vertAlign w:val="superscript"/>
              </w:rPr>
              <w:t>+</w:t>
            </w:r>
          </w:p>
        </w:tc>
        <w:tc>
          <w:tcPr>
            <w:tcW w:w="1971" w:type="pct"/>
            <w:vMerge/>
            <w:vAlign w:val="center"/>
          </w:tcPr>
          <w:p w14:paraId="76549443" w14:textId="77777777" w:rsidR="00081C8B" w:rsidRPr="00D01AF1" w:rsidRDefault="00081C8B" w:rsidP="00081C8B">
            <w:pPr>
              <w:spacing w:line="240" w:lineRule="auto"/>
              <w:ind w:firstLineChars="0" w:firstLine="0"/>
              <w:jc w:val="center"/>
              <w:rPr>
                <w:color w:val="000000" w:themeColor="text1"/>
                <w:sz w:val="21"/>
                <w:szCs w:val="21"/>
              </w:rPr>
            </w:pPr>
          </w:p>
        </w:tc>
        <w:tc>
          <w:tcPr>
            <w:tcW w:w="968" w:type="pct"/>
            <w:vMerge/>
            <w:vAlign w:val="center"/>
          </w:tcPr>
          <w:p w14:paraId="25C8C7F3" w14:textId="77777777" w:rsidR="00081C8B" w:rsidRPr="00D01AF1" w:rsidRDefault="00081C8B" w:rsidP="00081C8B">
            <w:pPr>
              <w:spacing w:line="240" w:lineRule="auto"/>
              <w:ind w:firstLineChars="0" w:firstLine="0"/>
              <w:jc w:val="center"/>
              <w:rPr>
                <w:color w:val="000000" w:themeColor="text1"/>
                <w:sz w:val="21"/>
                <w:szCs w:val="21"/>
              </w:rPr>
            </w:pPr>
          </w:p>
        </w:tc>
        <w:tc>
          <w:tcPr>
            <w:tcW w:w="805" w:type="pct"/>
            <w:vAlign w:val="center"/>
          </w:tcPr>
          <w:p w14:paraId="22AB87A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w:t>
            </w:r>
            <w:r w:rsidRPr="00D01AF1">
              <w:rPr>
                <w:color w:val="000000" w:themeColor="text1"/>
                <w:sz w:val="21"/>
                <w:szCs w:val="21"/>
                <w:lang w:val="zh-CN"/>
              </w:rPr>
              <w:t>.02mg/L</w:t>
            </w:r>
          </w:p>
        </w:tc>
      </w:tr>
      <w:tr w:rsidR="00FB3557" w:rsidRPr="00D01AF1" w14:paraId="4D461EC6" w14:textId="77777777" w:rsidTr="004E1278">
        <w:trPr>
          <w:trHeight w:val="397"/>
          <w:jc w:val="center"/>
        </w:trPr>
        <w:tc>
          <w:tcPr>
            <w:tcW w:w="534" w:type="pct"/>
            <w:vMerge/>
            <w:vAlign w:val="center"/>
          </w:tcPr>
          <w:p w14:paraId="0111B45E"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1F4122E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Ca</w:t>
            </w:r>
            <w:r w:rsidRPr="00D01AF1">
              <w:rPr>
                <w:color w:val="000000" w:themeColor="text1"/>
                <w:sz w:val="21"/>
                <w:szCs w:val="21"/>
                <w:vertAlign w:val="superscript"/>
              </w:rPr>
              <w:t>2+</w:t>
            </w:r>
          </w:p>
        </w:tc>
        <w:tc>
          <w:tcPr>
            <w:tcW w:w="1971" w:type="pct"/>
            <w:vMerge/>
            <w:vAlign w:val="center"/>
          </w:tcPr>
          <w:p w14:paraId="20E5174B" w14:textId="77777777" w:rsidR="00081C8B" w:rsidRPr="00D01AF1" w:rsidRDefault="00081C8B" w:rsidP="00081C8B">
            <w:pPr>
              <w:spacing w:line="240" w:lineRule="auto"/>
              <w:ind w:firstLineChars="0" w:firstLine="0"/>
              <w:jc w:val="center"/>
              <w:rPr>
                <w:color w:val="000000" w:themeColor="text1"/>
                <w:sz w:val="21"/>
                <w:szCs w:val="21"/>
              </w:rPr>
            </w:pPr>
          </w:p>
        </w:tc>
        <w:tc>
          <w:tcPr>
            <w:tcW w:w="968" w:type="pct"/>
            <w:vMerge/>
            <w:vAlign w:val="center"/>
          </w:tcPr>
          <w:p w14:paraId="0FBB64A4" w14:textId="77777777" w:rsidR="00081C8B" w:rsidRPr="00D01AF1" w:rsidRDefault="00081C8B" w:rsidP="00081C8B">
            <w:pPr>
              <w:spacing w:line="240" w:lineRule="auto"/>
              <w:ind w:firstLineChars="0" w:firstLine="0"/>
              <w:jc w:val="center"/>
              <w:rPr>
                <w:color w:val="000000" w:themeColor="text1"/>
                <w:sz w:val="21"/>
                <w:szCs w:val="21"/>
              </w:rPr>
            </w:pPr>
          </w:p>
        </w:tc>
        <w:tc>
          <w:tcPr>
            <w:tcW w:w="805" w:type="pct"/>
            <w:vAlign w:val="center"/>
          </w:tcPr>
          <w:p w14:paraId="23108EE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w:t>
            </w:r>
            <w:r w:rsidRPr="00D01AF1">
              <w:rPr>
                <w:color w:val="000000" w:themeColor="text1"/>
                <w:sz w:val="21"/>
                <w:szCs w:val="21"/>
                <w:lang w:val="zh-CN"/>
              </w:rPr>
              <w:t>.0</w:t>
            </w:r>
            <w:r w:rsidRPr="00D01AF1">
              <w:rPr>
                <w:color w:val="000000" w:themeColor="text1"/>
                <w:sz w:val="21"/>
                <w:szCs w:val="21"/>
              </w:rPr>
              <w:t>3</w:t>
            </w:r>
            <w:r w:rsidRPr="00D01AF1">
              <w:rPr>
                <w:color w:val="000000" w:themeColor="text1"/>
                <w:sz w:val="21"/>
                <w:szCs w:val="21"/>
                <w:lang w:val="zh-CN"/>
              </w:rPr>
              <w:t>mg/L</w:t>
            </w:r>
          </w:p>
        </w:tc>
      </w:tr>
      <w:tr w:rsidR="00FB3557" w:rsidRPr="00D01AF1" w14:paraId="3D091EFA" w14:textId="77777777" w:rsidTr="004E1278">
        <w:trPr>
          <w:trHeight w:val="397"/>
          <w:jc w:val="center"/>
        </w:trPr>
        <w:tc>
          <w:tcPr>
            <w:tcW w:w="534" w:type="pct"/>
            <w:vMerge/>
            <w:vAlign w:val="center"/>
          </w:tcPr>
          <w:p w14:paraId="161769A3"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1B3C49F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w:t>
            </w:r>
            <w:r w:rsidRPr="00D01AF1">
              <w:rPr>
                <w:color w:val="000000" w:themeColor="text1"/>
                <w:sz w:val="21"/>
                <w:szCs w:val="21"/>
                <w:vertAlign w:val="superscript"/>
              </w:rPr>
              <w:t>2+</w:t>
            </w:r>
          </w:p>
        </w:tc>
        <w:tc>
          <w:tcPr>
            <w:tcW w:w="1971" w:type="pct"/>
            <w:vMerge/>
            <w:vAlign w:val="center"/>
          </w:tcPr>
          <w:p w14:paraId="72EE4199" w14:textId="77777777" w:rsidR="00081C8B" w:rsidRPr="00D01AF1" w:rsidRDefault="00081C8B" w:rsidP="00081C8B">
            <w:pPr>
              <w:spacing w:line="240" w:lineRule="auto"/>
              <w:ind w:firstLineChars="0" w:firstLine="0"/>
              <w:jc w:val="center"/>
              <w:rPr>
                <w:color w:val="000000" w:themeColor="text1"/>
                <w:sz w:val="21"/>
                <w:szCs w:val="21"/>
              </w:rPr>
            </w:pPr>
          </w:p>
        </w:tc>
        <w:tc>
          <w:tcPr>
            <w:tcW w:w="968" w:type="pct"/>
            <w:vMerge/>
            <w:vAlign w:val="center"/>
          </w:tcPr>
          <w:p w14:paraId="3957859D" w14:textId="77777777" w:rsidR="00081C8B" w:rsidRPr="00D01AF1" w:rsidRDefault="00081C8B" w:rsidP="00081C8B">
            <w:pPr>
              <w:spacing w:line="240" w:lineRule="auto"/>
              <w:ind w:firstLineChars="0" w:firstLine="0"/>
              <w:jc w:val="center"/>
              <w:rPr>
                <w:color w:val="000000" w:themeColor="text1"/>
                <w:sz w:val="21"/>
                <w:szCs w:val="21"/>
              </w:rPr>
            </w:pPr>
          </w:p>
        </w:tc>
        <w:tc>
          <w:tcPr>
            <w:tcW w:w="805" w:type="pct"/>
            <w:vAlign w:val="center"/>
          </w:tcPr>
          <w:p w14:paraId="6DADBBC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w:t>
            </w:r>
            <w:r w:rsidRPr="00D01AF1">
              <w:rPr>
                <w:color w:val="000000" w:themeColor="text1"/>
                <w:sz w:val="21"/>
                <w:szCs w:val="21"/>
                <w:lang w:val="zh-CN"/>
              </w:rPr>
              <w:t>.02mg/L</w:t>
            </w:r>
          </w:p>
        </w:tc>
      </w:tr>
      <w:tr w:rsidR="00FB3557" w:rsidRPr="00D01AF1" w14:paraId="763C09D5" w14:textId="77777777" w:rsidTr="004E1278">
        <w:trPr>
          <w:trHeight w:val="397"/>
          <w:jc w:val="center"/>
        </w:trPr>
        <w:tc>
          <w:tcPr>
            <w:tcW w:w="534" w:type="pct"/>
            <w:vMerge/>
            <w:vAlign w:val="center"/>
          </w:tcPr>
          <w:p w14:paraId="21F62F78"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7C87CF7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CO</w:t>
            </w:r>
            <w:r w:rsidRPr="00D01AF1">
              <w:rPr>
                <w:color w:val="000000" w:themeColor="text1"/>
                <w:sz w:val="21"/>
                <w:szCs w:val="21"/>
                <w:vertAlign w:val="subscript"/>
              </w:rPr>
              <w:t>3</w:t>
            </w:r>
            <w:r w:rsidRPr="00D01AF1">
              <w:rPr>
                <w:color w:val="000000" w:themeColor="text1"/>
                <w:sz w:val="21"/>
                <w:szCs w:val="21"/>
                <w:vertAlign w:val="superscript"/>
              </w:rPr>
              <w:t>2-</w:t>
            </w:r>
          </w:p>
        </w:tc>
        <w:tc>
          <w:tcPr>
            <w:tcW w:w="1971" w:type="pct"/>
            <w:vAlign w:val="center"/>
          </w:tcPr>
          <w:p w14:paraId="012F871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地下水质分析方法</w:t>
            </w:r>
            <w:r w:rsidRPr="00D01AF1">
              <w:rPr>
                <w:color w:val="000000" w:themeColor="text1"/>
                <w:sz w:val="21"/>
                <w:szCs w:val="21"/>
              </w:rPr>
              <w:t xml:space="preserve"> </w:t>
            </w:r>
            <w:r w:rsidRPr="00D01AF1">
              <w:rPr>
                <w:color w:val="000000" w:themeColor="text1"/>
                <w:sz w:val="21"/>
                <w:szCs w:val="21"/>
              </w:rPr>
              <w:t>第</w:t>
            </w:r>
            <w:r w:rsidRPr="00D01AF1">
              <w:rPr>
                <w:color w:val="000000" w:themeColor="text1"/>
                <w:sz w:val="21"/>
                <w:szCs w:val="21"/>
              </w:rPr>
              <w:t>49</w:t>
            </w:r>
            <w:r w:rsidRPr="00D01AF1">
              <w:rPr>
                <w:color w:val="000000" w:themeColor="text1"/>
                <w:sz w:val="21"/>
                <w:szCs w:val="21"/>
              </w:rPr>
              <w:t>部分：碳</w:t>
            </w:r>
            <w:r w:rsidRPr="00D01AF1">
              <w:rPr>
                <w:color w:val="000000" w:themeColor="text1"/>
                <w:sz w:val="21"/>
                <w:szCs w:val="21"/>
              </w:rPr>
              <w:lastRenderedPageBreak/>
              <w:t>酸根、重碳酸根和氢氧根离子的测定</w:t>
            </w:r>
            <w:r w:rsidRPr="00D01AF1">
              <w:rPr>
                <w:color w:val="000000" w:themeColor="text1"/>
                <w:sz w:val="21"/>
                <w:szCs w:val="21"/>
              </w:rPr>
              <w:t xml:space="preserve"> </w:t>
            </w:r>
            <w:r w:rsidRPr="00D01AF1">
              <w:rPr>
                <w:color w:val="000000" w:themeColor="text1"/>
                <w:sz w:val="21"/>
                <w:szCs w:val="21"/>
              </w:rPr>
              <w:t>滴定法</w:t>
            </w:r>
            <w:r w:rsidRPr="00D01AF1">
              <w:rPr>
                <w:color w:val="000000" w:themeColor="text1"/>
                <w:sz w:val="21"/>
                <w:szCs w:val="21"/>
              </w:rPr>
              <w:t xml:space="preserve"> DZ/T 0064.49-2021</w:t>
            </w:r>
          </w:p>
        </w:tc>
        <w:tc>
          <w:tcPr>
            <w:tcW w:w="968" w:type="pct"/>
            <w:vAlign w:val="center"/>
          </w:tcPr>
          <w:p w14:paraId="175D418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lastRenderedPageBreak/>
              <w:t>滴定管</w:t>
            </w:r>
          </w:p>
        </w:tc>
        <w:tc>
          <w:tcPr>
            <w:tcW w:w="805" w:type="pct"/>
            <w:vAlign w:val="center"/>
          </w:tcPr>
          <w:p w14:paraId="6FA70A1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5mg/L</w:t>
            </w:r>
          </w:p>
        </w:tc>
      </w:tr>
      <w:tr w:rsidR="00FB3557" w:rsidRPr="00D01AF1" w14:paraId="2AF4DFC2" w14:textId="77777777" w:rsidTr="004E1278">
        <w:trPr>
          <w:trHeight w:val="397"/>
          <w:jc w:val="center"/>
        </w:trPr>
        <w:tc>
          <w:tcPr>
            <w:tcW w:w="534" w:type="pct"/>
            <w:vMerge/>
            <w:vAlign w:val="center"/>
          </w:tcPr>
          <w:p w14:paraId="78522C62"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037D9D1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HCO</w:t>
            </w:r>
            <w:r w:rsidRPr="00D01AF1">
              <w:rPr>
                <w:color w:val="000000" w:themeColor="text1"/>
                <w:sz w:val="21"/>
                <w:szCs w:val="21"/>
                <w:vertAlign w:val="subscript"/>
              </w:rPr>
              <w:t>3</w:t>
            </w:r>
            <w:r w:rsidRPr="00D01AF1">
              <w:rPr>
                <w:color w:val="000000" w:themeColor="text1"/>
                <w:sz w:val="21"/>
                <w:szCs w:val="21"/>
                <w:vertAlign w:val="superscript"/>
              </w:rPr>
              <w:t>-</w:t>
            </w:r>
          </w:p>
        </w:tc>
        <w:tc>
          <w:tcPr>
            <w:tcW w:w="1971" w:type="pct"/>
            <w:vAlign w:val="center"/>
          </w:tcPr>
          <w:p w14:paraId="050168E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地下水质分析方法</w:t>
            </w:r>
            <w:r w:rsidRPr="00D01AF1">
              <w:rPr>
                <w:color w:val="000000" w:themeColor="text1"/>
                <w:sz w:val="21"/>
                <w:szCs w:val="21"/>
              </w:rPr>
              <w:t xml:space="preserve"> </w:t>
            </w:r>
            <w:r w:rsidRPr="00D01AF1">
              <w:rPr>
                <w:color w:val="000000" w:themeColor="text1"/>
                <w:sz w:val="21"/>
                <w:szCs w:val="21"/>
              </w:rPr>
              <w:t>第</w:t>
            </w:r>
            <w:r w:rsidRPr="00D01AF1">
              <w:rPr>
                <w:color w:val="000000" w:themeColor="text1"/>
                <w:sz w:val="21"/>
                <w:szCs w:val="21"/>
              </w:rPr>
              <w:t>49</w:t>
            </w:r>
            <w:r w:rsidRPr="00D01AF1">
              <w:rPr>
                <w:color w:val="000000" w:themeColor="text1"/>
                <w:sz w:val="21"/>
                <w:szCs w:val="21"/>
              </w:rPr>
              <w:t>部分：碳酸根、重碳酸根和氢氧根离子的测定</w:t>
            </w:r>
            <w:r w:rsidRPr="00D01AF1">
              <w:rPr>
                <w:color w:val="000000" w:themeColor="text1"/>
                <w:sz w:val="21"/>
                <w:szCs w:val="21"/>
              </w:rPr>
              <w:t xml:space="preserve"> </w:t>
            </w:r>
            <w:r w:rsidRPr="00D01AF1">
              <w:rPr>
                <w:color w:val="000000" w:themeColor="text1"/>
                <w:sz w:val="21"/>
                <w:szCs w:val="21"/>
              </w:rPr>
              <w:t>滴定法</w:t>
            </w:r>
            <w:r w:rsidRPr="00D01AF1">
              <w:rPr>
                <w:color w:val="000000" w:themeColor="text1"/>
                <w:sz w:val="21"/>
                <w:szCs w:val="21"/>
              </w:rPr>
              <w:t xml:space="preserve"> DZ/T 0064.49-2021</w:t>
            </w:r>
          </w:p>
        </w:tc>
        <w:tc>
          <w:tcPr>
            <w:tcW w:w="968" w:type="pct"/>
            <w:vAlign w:val="center"/>
          </w:tcPr>
          <w:p w14:paraId="222354E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滴定管</w:t>
            </w:r>
          </w:p>
        </w:tc>
        <w:tc>
          <w:tcPr>
            <w:tcW w:w="805" w:type="pct"/>
            <w:vAlign w:val="center"/>
          </w:tcPr>
          <w:p w14:paraId="407D88C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2mg/L</w:t>
            </w:r>
          </w:p>
        </w:tc>
      </w:tr>
      <w:tr w:rsidR="00FB3557" w:rsidRPr="00D01AF1" w14:paraId="7A1EF3AC" w14:textId="77777777" w:rsidTr="004E1278">
        <w:trPr>
          <w:trHeight w:val="397"/>
          <w:jc w:val="center"/>
        </w:trPr>
        <w:tc>
          <w:tcPr>
            <w:tcW w:w="534" w:type="pct"/>
            <w:vMerge/>
            <w:vAlign w:val="center"/>
          </w:tcPr>
          <w:p w14:paraId="0F38E86D"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1539540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Cl</w:t>
            </w:r>
            <w:r w:rsidRPr="00D01AF1">
              <w:rPr>
                <w:color w:val="000000" w:themeColor="text1"/>
                <w:sz w:val="21"/>
                <w:szCs w:val="21"/>
                <w:vertAlign w:val="superscript"/>
              </w:rPr>
              <w:t>-</w:t>
            </w:r>
          </w:p>
        </w:tc>
        <w:tc>
          <w:tcPr>
            <w:tcW w:w="1971" w:type="pct"/>
            <w:vMerge w:val="restart"/>
            <w:vAlign w:val="center"/>
          </w:tcPr>
          <w:p w14:paraId="5358328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无机阴离子</w:t>
            </w:r>
            <w:r w:rsidRPr="00D01AF1">
              <w:rPr>
                <w:color w:val="000000" w:themeColor="text1"/>
                <w:sz w:val="21"/>
                <w:szCs w:val="21"/>
              </w:rPr>
              <w:t>(F-</w:t>
            </w:r>
            <w:r w:rsidRPr="00D01AF1">
              <w:rPr>
                <w:color w:val="000000" w:themeColor="text1"/>
                <w:sz w:val="21"/>
                <w:szCs w:val="21"/>
              </w:rPr>
              <w:t>、</w:t>
            </w:r>
            <w:r w:rsidRPr="00D01AF1">
              <w:rPr>
                <w:color w:val="000000" w:themeColor="text1"/>
                <w:sz w:val="21"/>
                <w:szCs w:val="21"/>
              </w:rPr>
              <w:t>Cl-</w:t>
            </w:r>
            <w:r w:rsidRPr="00D01AF1">
              <w:rPr>
                <w:color w:val="000000" w:themeColor="text1"/>
                <w:sz w:val="21"/>
                <w:szCs w:val="21"/>
              </w:rPr>
              <w:t>、</w:t>
            </w:r>
            <w:r w:rsidRPr="00D01AF1">
              <w:rPr>
                <w:color w:val="000000" w:themeColor="text1"/>
                <w:sz w:val="21"/>
                <w:szCs w:val="21"/>
              </w:rPr>
              <w:t>NO2-</w:t>
            </w:r>
            <w:r w:rsidRPr="00D01AF1">
              <w:rPr>
                <w:color w:val="000000" w:themeColor="text1"/>
                <w:sz w:val="21"/>
                <w:szCs w:val="21"/>
              </w:rPr>
              <w:t>、</w:t>
            </w:r>
            <w:r w:rsidRPr="00D01AF1">
              <w:rPr>
                <w:color w:val="000000" w:themeColor="text1"/>
                <w:sz w:val="21"/>
                <w:szCs w:val="21"/>
              </w:rPr>
              <w:t>Br-</w:t>
            </w:r>
            <w:r w:rsidRPr="00D01AF1">
              <w:rPr>
                <w:color w:val="000000" w:themeColor="text1"/>
                <w:sz w:val="21"/>
                <w:szCs w:val="21"/>
              </w:rPr>
              <w:t>、</w:t>
            </w:r>
            <w:r w:rsidRPr="00D01AF1">
              <w:rPr>
                <w:color w:val="000000" w:themeColor="text1"/>
                <w:sz w:val="21"/>
                <w:szCs w:val="21"/>
              </w:rPr>
              <w:t xml:space="preserve"> NO3-</w:t>
            </w:r>
            <w:r w:rsidRPr="00D01AF1">
              <w:rPr>
                <w:color w:val="000000" w:themeColor="text1"/>
                <w:sz w:val="21"/>
                <w:szCs w:val="21"/>
              </w:rPr>
              <w:t>、</w:t>
            </w:r>
            <w:r w:rsidRPr="00D01AF1">
              <w:rPr>
                <w:color w:val="000000" w:themeColor="text1"/>
                <w:sz w:val="21"/>
                <w:szCs w:val="21"/>
              </w:rPr>
              <w:t xml:space="preserve"> PO43-</w:t>
            </w:r>
            <w:r w:rsidRPr="00D01AF1">
              <w:rPr>
                <w:color w:val="000000" w:themeColor="text1"/>
                <w:sz w:val="21"/>
                <w:szCs w:val="21"/>
              </w:rPr>
              <w:t>、</w:t>
            </w:r>
            <w:r w:rsidRPr="00D01AF1">
              <w:rPr>
                <w:color w:val="000000" w:themeColor="text1"/>
                <w:sz w:val="21"/>
                <w:szCs w:val="21"/>
              </w:rPr>
              <w:t>SO32-</w:t>
            </w:r>
            <w:r w:rsidRPr="00D01AF1">
              <w:rPr>
                <w:color w:val="000000" w:themeColor="text1"/>
                <w:sz w:val="21"/>
                <w:szCs w:val="21"/>
              </w:rPr>
              <w:t>、</w:t>
            </w:r>
            <w:r w:rsidRPr="00D01AF1">
              <w:rPr>
                <w:color w:val="000000" w:themeColor="text1"/>
                <w:sz w:val="21"/>
                <w:szCs w:val="21"/>
              </w:rPr>
              <w:t>SO42-)</w:t>
            </w:r>
            <w:r w:rsidRPr="00D01AF1">
              <w:rPr>
                <w:color w:val="000000" w:themeColor="text1"/>
                <w:sz w:val="21"/>
                <w:szCs w:val="21"/>
              </w:rPr>
              <w:t>的测定</w:t>
            </w:r>
            <w:r w:rsidRPr="00D01AF1">
              <w:rPr>
                <w:color w:val="000000" w:themeColor="text1"/>
                <w:sz w:val="21"/>
                <w:szCs w:val="21"/>
              </w:rPr>
              <w:t xml:space="preserve"> </w:t>
            </w:r>
            <w:r w:rsidRPr="00D01AF1">
              <w:rPr>
                <w:color w:val="000000" w:themeColor="text1"/>
                <w:sz w:val="21"/>
                <w:szCs w:val="21"/>
              </w:rPr>
              <w:t>离子色谱法</w:t>
            </w:r>
            <w:r w:rsidRPr="00D01AF1">
              <w:rPr>
                <w:color w:val="000000" w:themeColor="text1"/>
                <w:sz w:val="21"/>
                <w:szCs w:val="21"/>
              </w:rPr>
              <w:t xml:space="preserve"> HJ 84-2016</w:t>
            </w:r>
          </w:p>
        </w:tc>
        <w:tc>
          <w:tcPr>
            <w:tcW w:w="968" w:type="pct"/>
            <w:vMerge w:val="restart"/>
            <w:vAlign w:val="center"/>
          </w:tcPr>
          <w:p w14:paraId="79975D8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离子色谱仪</w:t>
            </w:r>
            <w:r w:rsidRPr="00D01AF1">
              <w:rPr>
                <w:color w:val="000000" w:themeColor="text1"/>
                <w:sz w:val="21"/>
                <w:szCs w:val="21"/>
              </w:rPr>
              <w:t>CIC-D100</w:t>
            </w:r>
          </w:p>
        </w:tc>
        <w:tc>
          <w:tcPr>
            <w:tcW w:w="805" w:type="pct"/>
            <w:vAlign w:val="center"/>
          </w:tcPr>
          <w:p w14:paraId="3EEBE0E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0.007</w:t>
            </w:r>
            <w:r w:rsidRPr="00D01AF1">
              <w:rPr>
                <w:color w:val="000000" w:themeColor="text1"/>
                <w:sz w:val="21"/>
                <w:szCs w:val="21"/>
                <w:lang w:val="zh-CN"/>
              </w:rPr>
              <w:t>mg/L</w:t>
            </w:r>
          </w:p>
        </w:tc>
      </w:tr>
      <w:tr w:rsidR="00FB3557" w:rsidRPr="00D01AF1" w14:paraId="328B92C3" w14:textId="77777777" w:rsidTr="004E1278">
        <w:trPr>
          <w:trHeight w:val="397"/>
          <w:jc w:val="center"/>
        </w:trPr>
        <w:tc>
          <w:tcPr>
            <w:tcW w:w="534" w:type="pct"/>
            <w:vMerge/>
            <w:vAlign w:val="center"/>
          </w:tcPr>
          <w:p w14:paraId="107708D2"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419A132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SO</w:t>
            </w:r>
            <w:r w:rsidRPr="00D01AF1">
              <w:rPr>
                <w:color w:val="000000" w:themeColor="text1"/>
                <w:sz w:val="21"/>
                <w:szCs w:val="21"/>
                <w:vertAlign w:val="subscript"/>
              </w:rPr>
              <w:t>4</w:t>
            </w:r>
            <w:r w:rsidRPr="00D01AF1">
              <w:rPr>
                <w:color w:val="000000" w:themeColor="text1"/>
                <w:sz w:val="21"/>
                <w:szCs w:val="21"/>
                <w:vertAlign w:val="superscript"/>
              </w:rPr>
              <w:t>2-</w:t>
            </w:r>
          </w:p>
        </w:tc>
        <w:tc>
          <w:tcPr>
            <w:tcW w:w="1971" w:type="pct"/>
            <w:vMerge/>
            <w:vAlign w:val="center"/>
          </w:tcPr>
          <w:p w14:paraId="4EDE18E9" w14:textId="77777777" w:rsidR="00081C8B" w:rsidRPr="00D01AF1" w:rsidRDefault="00081C8B" w:rsidP="00081C8B">
            <w:pPr>
              <w:spacing w:line="240" w:lineRule="auto"/>
              <w:ind w:firstLineChars="0" w:firstLine="0"/>
              <w:jc w:val="center"/>
              <w:rPr>
                <w:color w:val="000000" w:themeColor="text1"/>
                <w:sz w:val="21"/>
                <w:szCs w:val="21"/>
              </w:rPr>
            </w:pPr>
          </w:p>
        </w:tc>
        <w:tc>
          <w:tcPr>
            <w:tcW w:w="968" w:type="pct"/>
            <w:vMerge/>
            <w:vAlign w:val="center"/>
          </w:tcPr>
          <w:p w14:paraId="396E76A4" w14:textId="77777777" w:rsidR="00081C8B" w:rsidRPr="00D01AF1" w:rsidRDefault="00081C8B" w:rsidP="00081C8B">
            <w:pPr>
              <w:spacing w:line="240" w:lineRule="auto"/>
              <w:ind w:firstLineChars="0" w:firstLine="0"/>
              <w:jc w:val="center"/>
              <w:rPr>
                <w:color w:val="000000" w:themeColor="text1"/>
                <w:sz w:val="21"/>
                <w:szCs w:val="21"/>
              </w:rPr>
            </w:pPr>
          </w:p>
        </w:tc>
        <w:tc>
          <w:tcPr>
            <w:tcW w:w="805" w:type="pct"/>
            <w:vAlign w:val="center"/>
          </w:tcPr>
          <w:p w14:paraId="5DCA3CC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0.018</w:t>
            </w:r>
            <w:r w:rsidRPr="00D01AF1">
              <w:rPr>
                <w:color w:val="000000" w:themeColor="text1"/>
                <w:sz w:val="21"/>
                <w:szCs w:val="21"/>
                <w:lang w:val="zh-CN"/>
              </w:rPr>
              <w:t>mg/L</w:t>
            </w:r>
          </w:p>
        </w:tc>
      </w:tr>
      <w:tr w:rsidR="00FB3557" w:rsidRPr="00D01AF1" w14:paraId="245DAA2E" w14:textId="77777777" w:rsidTr="004E1278">
        <w:trPr>
          <w:trHeight w:val="397"/>
          <w:jc w:val="center"/>
        </w:trPr>
        <w:tc>
          <w:tcPr>
            <w:tcW w:w="534" w:type="pct"/>
            <w:vMerge/>
            <w:vAlign w:val="center"/>
          </w:tcPr>
          <w:p w14:paraId="2F8A1A35"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601C352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铅</w:t>
            </w:r>
          </w:p>
        </w:tc>
        <w:tc>
          <w:tcPr>
            <w:tcW w:w="1971" w:type="pct"/>
            <w:vAlign w:val="center"/>
          </w:tcPr>
          <w:p w14:paraId="352FE11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铜、锌、铅、镉的测定</w:t>
            </w:r>
            <w:r w:rsidRPr="00D01AF1">
              <w:rPr>
                <w:color w:val="000000" w:themeColor="text1"/>
                <w:sz w:val="21"/>
                <w:szCs w:val="21"/>
              </w:rPr>
              <w:t xml:space="preserve"> </w:t>
            </w:r>
            <w:r w:rsidRPr="00D01AF1">
              <w:rPr>
                <w:color w:val="000000" w:themeColor="text1"/>
                <w:sz w:val="21"/>
                <w:szCs w:val="21"/>
              </w:rPr>
              <w:t>原子吸收分光光度法</w:t>
            </w:r>
            <w:r w:rsidRPr="00D01AF1">
              <w:rPr>
                <w:color w:val="000000" w:themeColor="text1"/>
                <w:sz w:val="21"/>
                <w:szCs w:val="21"/>
              </w:rPr>
              <w:t>GB/T 7475-1987</w:t>
            </w:r>
          </w:p>
        </w:tc>
        <w:tc>
          <w:tcPr>
            <w:tcW w:w="968" w:type="pct"/>
            <w:vAlign w:val="center"/>
          </w:tcPr>
          <w:p w14:paraId="08DB645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原子吸收分光光度计</w:t>
            </w:r>
            <w:r w:rsidRPr="00D01AF1">
              <w:rPr>
                <w:color w:val="000000" w:themeColor="text1"/>
                <w:sz w:val="21"/>
                <w:szCs w:val="21"/>
              </w:rPr>
              <w:t>TAS-990AFG</w:t>
            </w:r>
          </w:p>
        </w:tc>
        <w:tc>
          <w:tcPr>
            <w:tcW w:w="805" w:type="pct"/>
            <w:vAlign w:val="center"/>
          </w:tcPr>
          <w:p w14:paraId="63A3F79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0.001mg/L</w:t>
            </w:r>
          </w:p>
        </w:tc>
      </w:tr>
      <w:tr w:rsidR="00FB3557" w:rsidRPr="00D01AF1" w14:paraId="49334707" w14:textId="77777777" w:rsidTr="004E1278">
        <w:trPr>
          <w:trHeight w:val="397"/>
          <w:jc w:val="center"/>
        </w:trPr>
        <w:tc>
          <w:tcPr>
            <w:tcW w:w="534" w:type="pct"/>
            <w:vMerge/>
            <w:vAlign w:val="center"/>
          </w:tcPr>
          <w:p w14:paraId="38567024"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6718EF3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氟化物</w:t>
            </w:r>
          </w:p>
        </w:tc>
        <w:tc>
          <w:tcPr>
            <w:tcW w:w="1971" w:type="pct"/>
            <w:vAlign w:val="center"/>
          </w:tcPr>
          <w:p w14:paraId="429DFE8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氟化物的测定</w:t>
            </w:r>
            <w:r w:rsidRPr="00D01AF1">
              <w:rPr>
                <w:color w:val="000000" w:themeColor="text1"/>
                <w:sz w:val="21"/>
                <w:szCs w:val="21"/>
              </w:rPr>
              <w:t xml:space="preserve"> </w:t>
            </w:r>
            <w:r w:rsidRPr="00D01AF1">
              <w:rPr>
                <w:color w:val="000000" w:themeColor="text1"/>
                <w:sz w:val="21"/>
                <w:szCs w:val="21"/>
              </w:rPr>
              <w:t>离子选择电极法</w:t>
            </w:r>
            <w:r w:rsidRPr="00D01AF1">
              <w:rPr>
                <w:color w:val="000000" w:themeColor="text1"/>
                <w:sz w:val="21"/>
                <w:szCs w:val="21"/>
              </w:rPr>
              <w:t xml:space="preserve"> GB/T 7484-1987</w:t>
            </w:r>
          </w:p>
        </w:tc>
        <w:tc>
          <w:tcPr>
            <w:tcW w:w="968" w:type="pct"/>
            <w:vAlign w:val="center"/>
          </w:tcPr>
          <w:p w14:paraId="423A49F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氟离子计</w:t>
            </w:r>
            <w:r w:rsidRPr="00D01AF1">
              <w:rPr>
                <w:color w:val="000000" w:themeColor="text1"/>
                <w:sz w:val="21"/>
                <w:szCs w:val="21"/>
              </w:rPr>
              <w:t>PXSJ-216</w:t>
            </w:r>
          </w:p>
        </w:tc>
        <w:tc>
          <w:tcPr>
            <w:tcW w:w="805" w:type="pct"/>
            <w:vAlign w:val="center"/>
          </w:tcPr>
          <w:p w14:paraId="5133BF0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0.05mg/L</w:t>
            </w:r>
          </w:p>
        </w:tc>
      </w:tr>
      <w:tr w:rsidR="00FB3557" w:rsidRPr="00D01AF1" w14:paraId="45FBBE3F" w14:textId="77777777" w:rsidTr="004E1278">
        <w:trPr>
          <w:trHeight w:val="397"/>
          <w:jc w:val="center"/>
        </w:trPr>
        <w:tc>
          <w:tcPr>
            <w:tcW w:w="534" w:type="pct"/>
            <w:vMerge/>
            <w:vAlign w:val="center"/>
          </w:tcPr>
          <w:p w14:paraId="4F38C430"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4FCB4DD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镉</w:t>
            </w:r>
          </w:p>
        </w:tc>
        <w:tc>
          <w:tcPr>
            <w:tcW w:w="1971" w:type="pct"/>
            <w:vAlign w:val="center"/>
          </w:tcPr>
          <w:p w14:paraId="4574FF6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铜、锌、铅、镉的测定</w:t>
            </w:r>
            <w:r w:rsidRPr="00D01AF1">
              <w:rPr>
                <w:color w:val="000000" w:themeColor="text1"/>
                <w:sz w:val="21"/>
                <w:szCs w:val="21"/>
              </w:rPr>
              <w:t xml:space="preserve"> </w:t>
            </w:r>
            <w:r w:rsidRPr="00D01AF1">
              <w:rPr>
                <w:color w:val="000000" w:themeColor="text1"/>
                <w:sz w:val="21"/>
                <w:szCs w:val="21"/>
              </w:rPr>
              <w:t>原子吸收分光光度法</w:t>
            </w:r>
            <w:r w:rsidRPr="00D01AF1">
              <w:rPr>
                <w:color w:val="000000" w:themeColor="text1"/>
                <w:sz w:val="21"/>
                <w:szCs w:val="21"/>
              </w:rPr>
              <w:t xml:space="preserve"> GB/T 7475-1987</w:t>
            </w:r>
          </w:p>
        </w:tc>
        <w:tc>
          <w:tcPr>
            <w:tcW w:w="968" w:type="pct"/>
            <w:vAlign w:val="center"/>
          </w:tcPr>
          <w:p w14:paraId="3475E56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原子吸收分光光度计</w:t>
            </w:r>
            <w:r w:rsidRPr="00D01AF1">
              <w:rPr>
                <w:color w:val="000000" w:themeColor="text1"/>
                <w:sz w:val="21"/>
                <w:szCs w:val="21"/>
              </w:rPr>
              <w:t>TAS-990AFG</w:t>
            </w:r>
          </w:p>
        </w:tc>
        <w:tc>
          <w:tcPr>
            <w:tcW w:w="805" w:type="pct"/>
            <w:vAlign w:val="center"/>
          </w:tcPr>
          <w:p w14:paraId="29EEB75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0.001mg/L</w:t>
            </w:r>
          </w:p>
        </w:tc>
      </w:tr>
      <w:tr w:rsidR="00FB3557" w:rsidRPr="00D01AF1" w14:paraId="0C222E28" w14:textId="77777777" w:rsidTr="004E1278">
        <w:trPr>
          <w:trHeight w:val="397"/>
          <w:jc w:val="center"/>
        </w:trPr>
        <w:tc>
          <w:tcPr>
            <w:tcW w:w="534" w:type="pct"/>
            <w:vMerge/>
            <w:vAlign w:val="center"/>
          </w:tcPr>
          <w:p w14:paraId="65BE6195"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53B2842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铁</w:t>
            </w:r>
          </w:p>
        </w:tc>
        <w:tc>
          <w:tcPr>
            <w:tcW w:w="1971" w:type="pct"/>
            <w:vAlign w:val="center"/>
          </w:tcPr>
          <w:p w14:paraId="0284525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铁、锰的测定</w:t>
            </w:r>
            <w:r w:rsidRPr="00D01AF1">
              <w:rPr>
                <w:color w:val="000000" w:themeColor="text1"/>
                <w:sz w:val="21"/>
                <w:szCs w:val="21"/>
              </w:rPr>
              <w:t xml:space="preserve"> </w:t>
            </w:r>
            <w:r w:rsidRPr="00D01AF1">
              <w:rPr>
                <w:color w:val="000000" w:themeColor="text1"/>
                <w:sz w:val="21"/>
                <w:szCs w:val="21"/>
              </w:rPr>
              <w:t>火焰原子吸收分光光度法</w:t>
            </w:r>
            <w:r w:rsidRPr="00D01AF1">
              <w:rPr>
                <w:color w:val="000000" w:themeColor="text1"/>
                <w:sz w:val="21"/>
                <w:szCs w:val="21"/>
              </w:rPr>
              <w:t xml:space="preserve"> GB/T 11911-1989</w:t>
            </w:r>
          </w:p>
        </w:tc>
        <w:tc>
          <w:tcPr>
            <w:tcW w:w="968" w:type="pct"/>
            <w:vAlign w:val="center"/>
          </w:tcPr>
          <w:p w14:paraId="29569CD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原子吸收分光光度计</w:t>
            </w:r>
            <w:r w:rsidRPr="00D01AF1">
              <w:rPr>
                <w:color w:val="000000" w:themeColor="text1"/>
                <w:sz w:val="21"/>
                <w:szCs w:val="21"/>
              </w:rPr>
              <w:t>TAS-990AFG</w:t>
            </w:r>
          </w:p>
        </w:tc>
        <w:tc>
          <w:tcPr>
            <w:tcW w:w="805" w:type="pct"/>
            <w:vAlign w:val="center"/>
          </w:tcPr>
          <w:p w14:paraId="7ACC569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0.03mg/L</w:t>
            </w:r>
          </w:p>
        </w:tc>
      </w:tr>
      <w:tr w:rsidR="00FB3557" w:rsidRPr="00D01AF1" w14:paraId="75AE59D9" w14:textId="77777777" w:rsidTr="004E1278">
        <w:trPr>
          <w:trHeight w:val="397"/>
          <w:jc w:val="center"/>
        </w:trPr>
        <w:tc>
          <w:tcPr>
            <w:tcW w:w="534" w:type="pct"/>
            <w:vMerge/>
            <w:vAlign w:val="center"/>
          </w:tcPr>
          <w:p w14:paraId="1651659D"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4BB3EA8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锰</w:t>
            </w:r>
          </w:p>
        </w:tc>
        <w:tc>
          <w:tcPr>
            <w:tcW w:w="1971" w:type="pct"/>
            <w:vAlign w:val="center"/>
          </w:tcPr>
          <w:p w14:paraId="503973F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铁、锰的测定</w:t>
            </w:r>
            <w:r w:rsidRPr="00D01AF1">
              <w:rPr>
                <w:color w:val="000000" w:themeColor="text1"/>
                <w:sz w:val="21"/>
                <w:szCs w:val="21"/>
              </w:rPr>
              <w:t xml:space="preserve"> </w:t>
            </w:r>
            <w:r w:rsidRPr="00D01AF1">
              <w:rPr>
                <w:color w:val="000000" w:themeColor="text1"/>
                <w:sz w:val="21"/>
                <w:szCs w:val="21"/>
              </w:rPr>
              <w:t>火焰原子吸收分光光度法</w:t>
            </w:r>
            <w:r w:rsidRPr="00D01AF1">
              <w:rPr>
                <w:color w:val="000000" w:themeColor="text1"/>
                <w:sz w:val="21"/>
                <w:szCs w:val="21"/>
              </w:rPr>
              <w:t xml:space="preserve"> GB/T 11911-1989</w:t>
            </w:r>
          </w:p>
        </w:tc>
        <w:tc>
          <w:tcPr>
            <w:tcW w:w="968" w:type="pct"/>
            <w:vAlign w:val="center"/>
          </w:tcPr>
          <w:p w14:paraId="4721CD2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原子吸收分光光度计</w:t>
            </w:r>
            <w:r w:rsidRPr="00D01AF1">
              <w:rPr>
                <w:color w:val="000000" w:themeColor="text1"/>
                <w:sz w:val="21"/>
                <w:szCs w:val="21"/>
              </w:rPr>
              <w:t>TAS-990AFG</w:t>
            </w:r>
          </w:p>
        </w:tc>
        <w:tc>
          <w:tcPr>
            <w:tcW w:w="805" w:type="pct"/>
            <w:vAlign w:val="center"/>
          </w:tcPr>
          <w:p w14:paraId="76C81A8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0.01mg/L</w:t>
            </w:r>
          </w:p>
        </w:tc>
      </w:tr>
      <w:tr w:rsidR="00FB3557" w:rsidRPr="00D01AF1" w14:paraId="544AE610" w14:textId="77777777" w:rsidTr="004E1278">
        <w:trPr>
          <w:trHeight w:val="397"/>
          <w:jc w:val="center"/>
        </w:trPr>
        <w:tc>
          <w:tcPr>
            <w:tcW w:w="534" w:type="pct"/>
            <w:vMerge/>
            <w:vAlign w:val="center"/>
          </w:tcPr>
          <w:p w14:paraId="3CB9CBA6"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3EC675D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溶解性总固体</w:t>
            </w:r>
          </w:p>
        </w:tc>
        <w:tc>
          <w:tcPr>
            <w:tcW w:w="1971" w:type="pct"/>
            <w:vAlign w:val="center"/>
          </w:tcPr>
          <w:p w14:paraId="5EA3D7C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地下水质分析方法</w:t>
            </w:r>
            <w:r w:rsidRPr="00D01AF1">
              <w:rPr>
                <w:color w:val="000000" w:themeColor="text1"/>
                <w:sz w:val="21"/>
                <w:szCs w:val="21"/>
              </w:rPr>
              <w:t xml:space="preserve"> </w:t>
            </w:r>
            <w:r w:rsidRPr="00D01AF1">
              <w:rPr>
                <w:color w:val="000000" w:themeColor="text1"/>
                <w:sz w:val="21"/>
                <w:szCs w:val="21"/>
              </w:rPr>
              <w:t>第</w:t>
            </w:r>
            <w:r w:rsidRPr="00D01AF1">
              <w:rPr>
                <w:color w:val="000000" w:themeColor="text1"/>
                <w:sz w:val="21"/>
                <w:szCs w:val="21"/>
              </w:rPr>
              <w:t>9</w:t>
            </w:r>
            <w:r w:rsidRPr="00D01AF1">
              <w:rPr>
                <w:color w:val="000000" w:themeColor="text1"/>
                <w:sz w:val="21"/>
                <w:szCs w:val="21"/>
              </w:rPr>
              <w:t>部分：溶解性固体总量的测定</w:t>
            </w:r>
            <w:r w:rsidRPr="00D01AF1">
              <w:rPr>
                <w:color w:val="000000" w:themeColor="text1"/>
                <w:sz w:val="21"/>
                <w:szCs w:val="21"/>
              </w:rPr>
              <w:t xml:space="preserve"> </w:t>
            </w:r>
            <w:r w:rsidRPr="00D01AF1">
              <w:rPr>
                <w:color w:val="000000" w:themeColor="text1"/>
                <w:sz w:val="21"/>
                <w:szCs w:val="21"/>
              </w:rPr>
              <w:t>重量法</w:t>
            </w:r>
          </w:p>
          <w:p w14:paraId="4E9AC8B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DZ/T 0064.9-2021</w:t>
            </w:r>
          </w:p>
        </w:tc>
        <w:tc>
          <w:tcPr>
            <w:tcW w:w="968" w:type="pct"/>
            <w:vAlign w:val="center"/>
          </w:tcPr>
          <w:p w14:paraId="2313B86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电子天平</w:t>
            </w:r>
          </w:p>
          <w:p w14:paraId="469614A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FA1004</w:t>
            </w:r>
          </w:p>
        </w:tc>
        <w:tc>
          <w:tcPr>
            <w:tcW w:w="805" w:type="pct"/>
            <w:vAlign w:val="center"/>
          </w:tcPr>
          <w:p w14:paraId="06A3C86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FB3557" w:rsidRPr="00D01AF1" w14:paraId="52439208" w14:textId="77777777" w:rsidTr="004E1278">
        <w:trPr>
          <w:trHeight w:val="397"/>
          <w:jc w:val="center"/>
        </w:trPr>
        <w:tc>
          <w:tcPr>
            <w:tcW w:w="534" w:type="pct"/>
            <w:vMerge/>
            <w:vAlign w:val="center"/>
          </w:tcPr>
          <w:p w14:paraId="5868CFD3"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47F9AD9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高锰酸盐指数</w:t>
            </w:r>
          </w:p>
        </w:tc>
        <w:tc>
          <w:tcPr>
            <w:tcW w:w="1971" w:type="pct"/>
            <w:vAlign w:val="center"/>
          </w:tcPr>
          <w:p w14:paraId="50854ED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高锰酸盐指数的测定</w:t>
            </w:r>
          </w:p>
          <w:p w14:paraId="252DCDB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GB/T 11892-1989</w:t>
            </w:r>
          </w:p>
        </w:tc>
        <w:tc>
          <w:tcPr>
            <w:tcW w:w="968" w:type="pct"/>
            <w:vAlign w:val="center"/>
          </w:tcPr>
          <w:p w14:paraId="693ACAB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滴定管</w:t>
            </w:r>
          </w:p>
        </w:tc>
        <w:tc>
          <w:tcPr>
            <w:tcW w:w="805" w:type="pct"/>
            <w:vAlign w:val="center"/>
          </w:tcPr>
          <w:p w14:paraId="0F8090E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FB3557" w:rsidRPr="00D01AF1" w14:paraId="5BB16556" w14:textId="77777777" w:rsidTr="004E1278">
        <w:trPr>
          <w:trHeight w:val="397"/>
          <w:jc w:val="center"/>
        </w:trPr>
        <w:tc>
          <w:tcPr>
            <w:tcW w:w="534" w:type="pct"/>
            <w:vMerge/>
            <w:vAlign w:val="center"/>
          </w:tcPr>
          <w:p w14:paraId="05462BE1"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700E0A9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硫酸盐</w:t>
            </w:r>
          </w:p>
        </w:tc>
        <w:tc>
          <w:tcPr>
            <w:tcW w:w="1971" w:type="pct"/>
            <w:vAlign w:val="center"/>
          </w:tcPr>
          <w:p w14:paraId="65B9110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硫酸盐的测定</w:t>
            </w:r>
            <w:r w:rsidRPr="00D01AF1">
              <w:rPr>
                <w:color w:val="000000" w:themeColor="text1"/>
                <w:sz w:val="21"/>
                <w:szCs w:val="21"/>
              </w:rPr>
              <w:t xml:space="preserve"> </w:t>
            </w:r>
            <w:r w:rsidRPr="00D01AF1">
              <w:rPr>
                <w:color w:val="000000" w:themeColor="text1"/>
                <w:sz w:val="21"/>
                <w:szCs w:val="21"/>
              </w:rPr>
              <w:t>铬酸钡分光光度</w:t>
            </w:r>
            <w:r w:rsidRPr="00D01AF1">
              <w:rPr>
                <w:color w:val="000000" w:themeColor="text1"/>
                <w:sz w:val="21"/>
                <w:szCs w:val="21"/>
              </w:rPr>
              <w:t>(</w:t>
            </w:r>
            <w:r w:rsidRPr="00D01AF1">
              <w:rPr>
                <w:color w:val="000000" w:themeColor="text1"/>
                <w:sz w:val="21"/>
                <w:szCs w:val="21"/>
              </w:rPr>
              <w:t>试行</w:t>
            </w:r>
            <w:r w:rsidRPr="00D01AF1">
              <w:rPr>
                <w:color w:val="000000" w:themeColor="text1"/>
                <w:sz w:val="21"/>
                <w:szCs w:val="21"/>
              </w:rPr>
              <w:t>)  HJ/T 342-2007</w:t>
            </w:r>
          </w:p>
        </w:tc>
        <w:tc>
          <w:tcPr>
            <w:tcW w:w="968" w:type="pct"/>
            <w:vAlign w:val="center"/>
          </w:tcPr>
          <w:p w14:paraId="07CE3E9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紫外可见分光光度计</w:t>
            </w:r>
            <w:r w:rsidRPr="00D01AF1">
              <w:rPr>
                <w:color w:val="000000" w:themeColor="text1"/>
                <w:sz w:val="21"/>
                <w:szCs w:val="21"/>
              </w:rPr>
              <w:t>T6</w:t>
            </w:r>
            <w:r w:rsidRPr="00D01AF1">
              <w:rPr>
                <w:color w:val="000000" w:themeColor="text1"/>
                <w:sz w:val="21"/>
                <w:szCs w:val="21"/>
              </w:rPr>
              <w:t>新世纪</w:t>
            </w:r>
          </w:p>
        </w:tc>
        <w:tc>
          <w:tcPr>
            <w:tcW w:w="805" w:type="pct"/>
            <w:vAlign w:val="center"/>
          </w:tcPr>
          <w:p w14:paraId="0E43D79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8mg/L</w:t>
            </w:r>
          </w:p>
        </w:tc>
      </w:tr>
      <w:tr w:rsidR="00FB3557" w:rsidRPr="00D01AF1" w14:paraId="641D5339" w14:textId="77777777" w:rsidTr="004E1278">
        <w:trPr>
          <w:trHeight w:val="397"/>
          <w:jc w:val="center"/>
        </w:trPr>
        <w:tc>
          <w:tcPr>
            <w:tcW w:w="534" w:type="pct"/>
            <w:vMerge/>
            <w:vAlign w:val="center"/>
          </w:tcPr>
          <w:p w14:paraId="3F896CA8"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161A4FC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氯化物</w:t>
            </w:r>
          </w:p>
        </w:tc>
        <w:tc>
          <w:tcPr>
            <w:tcW w:w="1971" w:type="pct"/>
            <w:vAlign w:val="center"/>
          </w:tcPr>
          <w:p w14:paraId="0A72A07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氯化物的测定</w:t>
            </w:r>
            <w:r w:rsidRPr="00D01AF1">
              <w:rPr>
                <w:color w:val="000000" w:themeColor="text1"/>
                <w:sz w:val="21"/>
                <w:szCs w:val="21"/>
              </w:rPr>
              <w:t xml:space="preserve"> </w:t>
            </w:r>
            <w:r w:rsidRPr="00D01AF1">
              <w:rPr>
                <w:color w:val="000000" w:themeColor="text1"/>
                <w:sz w:val="21"/>
                <w:szCs w:val="21"/>
              </w:rPr>
              <w:t>硝酸银滴定法</w:t>
            </w:r>
            <w:r w:rsidRPr="00D01AF1">
              <w:rPr>
                <w:color w:val="000000" w:themeColor="text1"/>
                <w:sz w:val="21"/>
                <w:szCs w:val="21"/>
              </w:rPr>
              <w:t xml:space="preserve"> GB/T 11896-1989</w:t>
            </w:r>
          </w:p>
        </w:tc>
        <w:tc>
          <w:tcPr>
            <w:tcW w:w="968" w:type="pct"/>
            <w:vAlign w:val="center"/>
          </w:tcPr>
          <w:p w14:paraId="6A81D62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滴定管</w:t>
            </w:r>
          </w:p>
        </w:tc>
        <w:tc>
          <w:tcPr>
            <w:tcW w:w="805" w:type="pct"/>
            <w:vAlign w:val="center"/>
          </w:tcPr>
          <w:p w14:paraId="1201A4D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FB3557" w:rsidRPr="00D01AF1" w14:paraId="4ECA325B" w14:textId="77777777" w:rsidTr="004E1278">
        <w:trPr>
          <w:trHeight w:val="397"/>
          <w:jc w:val="center"/>
        </w:trPr>
        <w:tc>
          <w:tcPr>
            <w:tcW w:w="534" w:type="pct"/>
            <w:vMerge/>
            <w:vAlign w:val="center"/>
          </w:tcPr>
          <w:p w14:paraId="540E955C"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4E84DA9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总大肠菌群</w:t>
            </w:r>
          </w:p>
        </w:tc>
        <w:tc>
          <w:tcPr>
            <w:tcW w:w="1971" w:type="pct"/>
            <w:vAlign w:val="center"/>
          </w:tcPr>
          <w:p w14:paraId="59C2A97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总大肠菌群和粪大肠菌群的测定</w:t>
            </w:r>
            <w:r w:rsidRPr="00D01AF1">
              <w:rPr>
                <w:color w:val="000000" w:themeColor="text1"/>
                <w:sz w:val="21"/>
                <w:szCs w:val="21"/>
              </w:rPr>
              <w:t xml:space="preserve"> </w:t>
            </w:r>
            <w:r w:rsidRPr="00D01AF1">
              <w:rPr>
                <w:color w:val="000000" w:themeColor="text1"/>
                <w:sz w:val="21"/>
                <w:szCs w:val="21"/>
              </w:rPr>
              <w:t>纸片快速法</w:t>
            </w:r>
            <w:r w:rsidRPr="00D01AF1">
              <w:rPr>
                <w:color w:val="000000" w:themeColor="text1"/>
                <w:sz w:val="21"/>
                <w:szCs w:val="21"/>
              </w:rPr>
              <w:t xml:space="preserve"> HJ 755-2015</w:t>
            </w:r>
          </w:p>
        </w:tc>
        <w:tc>
          <w:tcPr>
            <w:tcW w:w="968" w:type="pct"/>
            <w:vAlign w:val="center"/>
          </w:tcPr>
          <w:p w14:paraId="1BEC5FE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智能生化培养箱</w:t>
            </w:r>
            <w:r w:rsidRPr="00D01AF1">
              <w:rPr>
                <w:color w:val="000000" w:themeColor="text1"/>
                <w:sz w:val="21"/>
                <w:szCs w:val="21"/>
              </w:rPr>
              <w:t>LRH-150</w:t>
            </w:r>
          </w:p>
        </w:tc>
        <w:tc>
          <w:tcPr>
            <w:tcW w:w="805" w:type="pct"/>
            <w:vAlign w:val="center"/>
          </w:tcPr>
          <w:p w14:paraId="5627C55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2MPN/100ml</w:t>
            </w:r>
          </w:p>
        </w:tc>
      </w:tr>
      <w:tr w:rsidR="00FB3557" w:rsidRPr="00D01AF1" w14:paraId="4E377030" w14:textId="77777777" w:rsidTr="004E1278">
        <w:trPr>
          <w:trHeight w:val="397"/>
          <w:jc w:val="center"/>
        </w:trPr>
        <w:tc>
          <w:tcPr>
            <w:tcW w:w="534" w:type="pct"/>
            <w:vMerge/>
            <w:vAlign w:val="center"/>
          </w:tcPr>
          <w:p w14:paraId="3DFABD27" w14:textId="77777777" w:rsidR="00081C8B" w:rsidRPr="00D01AF1" w:rsidRDefault="00081C8B" w:rsidP="00081C8B">
            <w:pPr>
              <w:spacing w:line="240" w:lineRule="auto"/>
              <w:ind w:firstLineChars="0" w:firstLine="0"/>
              <w:jc w:val="center"/>
              <w:rPr>
                <w:color w:val="000000" w:themeColor="text1"/>
                <w:sz w:val="21"/>
                <w:szCs w:val="21"/>
              </w:rPr>
            </w:pPr>
          </w:p>
        </w:tc>
        <w:tc>
          <w:tcPr>
            <w:tcW w:w="720" w:type="pct"/>
            <w:vAlign w:val="center"/>
          </w:tcPr>
          <w:p w14:paraId="573750D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细菌总数</w:t>
            </w:r>
          </w:p>
        </w:tc>
        <w:tc>
          <w:tcPr>
            <w:tcW w:w="1971" w:type="pct"/>
            <w:vAlign w:val="center"/>
          </w:tcPr>
          <w:p w14:paraId="00243EF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水质</w:t>
            </w:r>
            <w:r w:rsidRPr="00D01AF1">
              <w:rPr>
                <w:color w:val="000000" w:themeColor="text1"/>
                <w:sz w:val="21"/>
                <w:szCs w:val="21"/>
              </w:rPr>
              <w:t xml:space="preserve"> </w:t>
            </w:r>
            <w:r w:rsidRPr="00D01AF1">
              <w:rPr>
                <w:color w:val="000000" w:themeColor="text1"/>
                <w:sz w:val="21"/>
                <w:szCs w:val="21"/>
              </w:rPr>
              <w:t>细菌总数的测定</w:t>
            </w:r>
            <w:r w:rsidRPr="00D01AF1">
              <w:rPr>
                <w:color w:val="000000" w:themeColor="text1"/>
                <w:sz w:val="21"/>
                <w:szCs w:val="21"/>
              </w:rPr>
              <w:t xml:space="preserve"> </w:t>
            </w:r>
            <w:r w:rsidRPr="00D01AF1">
              <w:rPr>
                <w:color w:val="000000" w:themeColor="text1"/>
                <w:sz w:val="21"/>
                <w:szCs w:val="21"/>
              </w:rPr>
              <w:t>平皿计数法</w:t>
            </w:r>
          </w:p>
          <w:p w14:paraId="09913A5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HJ 1000-2018</w:t>
            </w:r>
          </w:p>
        </w:tc>
        <w:tc>
          <w:tcPr>
            <w:tcW w:w="968" w:type="pct"/>
            <w:vAlign w:val="center"/>
          </w:tcPr>
          <w:p w14:paraId="2376F71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菌落计数器</w:t>
            </w:r>
          </w:p>
          <w:p w14:paraId="25F10D8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YLN-30</w:t>
            </w:r>
            <w:r w:rsidRPr="00D01AF1">
              <w:rPr>
                <w:color w:val="000000" w:themeColor="text1"/>
                <w:sz w:val="21"/>
                <w:szCs w:val="21"/>
              </w:rPr>
              <w:t>型</w:t>
            </w:r>
          </w:p>
        </w:tc>
        <w:tc>
          <w:tcPr>
            <w:tcW w:w="805" w:type="pct"/>
            <w:vAlign w:val="center"/>
          </w:tcPr>
          <w:p w14:paraId="2BA0ADC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w:t>
            </w:r>
          </w:p>
        </w:tc>
      </w:tr>
    </w:tbl>
    <w:p w14:paraId="3FD7CF2C"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评价标准</w:t>
      </w:r>
    </w:p>
    <w:p w14:paraId="5533922A" w14:textId="77777777" w:rsidR="00081C8B" w:rsidRPr="00D01AF1" w:rsidRDefault="00081C8B" w:rsidP="00081C8B">
      <w:pPr>
        <w:ind w:firstLine="480"/>
        <w:rPr>
          <w:color w:val="000000" w:themeColor="text1"/>
        </w:rPr>
      </w:pPr>
      <w:r w:rsidRPr="00D01AF1">
        <w:rPr>
          <w:rFonts w:hint="eastAsia"/>
          <w:color w:val="000000" w:themeColor="text1"/>
        </w:rPr>
        <w:t>本项目地下水现状质量评价</w:t>
      </w:r>
      <w:r w:rsidRPr="00D01AF1">
        <w:rPr>
          <w:color w:val="000000" w:themeColor="text1"/>
        </w:rPr>
        <w:t>执行《地下水质量标准》（</w:t>
      </w:r>
      <w:r w:rsidRPr="00D01AF1">
        <w:rPr>
          <w:color w:val="000000" w:themeColor="text1"/>
        </w:rPr>
        <w:t>GB/T14848-</w:t>
      </w:r>
      <w:r w:rsidRPr="00D01AF1">
        <w:rPr>
          <w:rFonts w:hint="eastAsia"/>
          <w:color w:val="000000" w:themeColor="text1"/>
        </w:rPr>
        <w:t>2017</w:t>
      </w:r>
      <w:r w:rsidRPr="00D01AF1">
        <w:rPr>
          <w:color w:val="000000" w:themeColor="text1"/>
        </w:rPr>
        <w:t>）中的</w:t>
      </w:r>
      <w:r w:rsidRPr="00D01AF1">
        <w:rPr>
          <w:color w:val="000000" w:themeColor="text1"/>
        </w:rPr>
        <w:t>Ⅲ</w:t>
      </w:r>
      <w:r w:rsidRPr="00D01AF1">
        <w:rPr>
          <w:color w:val="000000" w:themeColor="text1"/>
        </w:rPr>
        <w:t>类标准，详见</w:t>
      </w:r>
      <w:r w:rsidRPr="00D01AF1">
        <w:rPr>
          <w:rFonts w:hint="eastAsia"/>
          <w:color w:val="000000" w:themeColor="text1"/>
        </w:rPr>
        <w:t>下</w:t>
      </w:r>
      <w:r w:rsidRPr="00D01AF1">
        <w:rPr>
          <w:color w:val="000000" w:themeColor="text1"/>
        </w:rPr>
        <w:t>表。</w:t>
      </w:r>
    </w:p>
    <w:p w14:paraId="367B4487" w14:textId="77777777" w:rsidR="00081C8B" w:rsidRPr="00D01AF1" w:rsidRDefault="00081C8B" w:rsidP="00081C8B">
      <w:pPr>
        <w:adjustRightInd/>
        <w:snapToGrid/>
        <w:ind w:firstLine="482"/>
        <w:textAlignment w:val="auto"/>
        <w:rPr>
          <w:b/>
          <w:color w:val="000000" w:themeColor="text1"/>
          <w:kern w:val="2"/>
          <w:szCs w:val="21"/>
        </w:rPr>
      </w:pPr>
      <w:r w:rsidRPr="00D01AF1">
        <w:rPr>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-1</w:t>
      </w:r>
      <w:r w:rsidRPr="00D01AF1">
        <w:rPr>
          <w:rFonts w:hint="eastAsia"/>
          <w:b/>
          <w:color w:val="000000" w:themeColor="text1"/>
          <w:kern w:val="2"/>
          <w:szCs w:val="24"/>
        </w:rPr>
        <w:t>2</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地下水质量标准</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b/>
          <w:color w:val="000000" w:themeColor="text1"/>
          <w:kern w:val="2"/>
          <w:szCs w:val="21"/>
        </w:rPr>
        <w:t>单位：</w:t>
      </w:r>
      <w:r w:rsidRPr="00D01AF1">
        <w:rPr>
          <w:b/>
          <w:color w:val="000000" w:themeColor="text1"/>
          <w:kern w:val="2"/>
          <w:szCs w:val="21"/>
        </w:rPr>
        <w:t>mg/L</w:t>
      </w:r>
    </w:p>
    <w:tbl>
      <w:tblPr>
        <w:tblW w:w="4998"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4A0" w:firstRow="1" w:lastRow="0" w:firstColumn="1" w:lastColumn="0" w:noHBand="0" w:noVBand="1"/>
      </w:tblPr>
      <w:tblGrid>
        <w:gridCol w:w="2252"/>
        <w:gridCol w:w="2053"/>
        <w:gridCol w:w="1915"/>
        <w:gridCol w:w="2305"/>
      </w:tblGrid>
      <w:tr w:rsidR="00FB3557" w:rsidRPr="00D01AF1" w14:paraId="0239AA65" w14:textId="77777777" w:rsidTr="004E1278">
        <w:trPr>
          <w:trHeight w:val="397"/>
          <w:jc w:val="center"/>
        </w:trPr>
        <w:tc>
          <w:tcPr>
            <w:tcW w:w="1320" w:type="pct"/>
            <w:vAlign w:val="center"/>
          </w:tcPr>
          <w:p w14:paraId="3200BEC5"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项目</w:t>
            </w:r>
          </w:p>
        </w:tc>
        <w:tc>
          <w:tcPr>
            <w:tcW w:w="1204" w:type="pct"/>
            <w:tcMar>
              <w:left w:w="0" w:type="dxa"/>
              <w:right w:w="0" w:type="dxa"/>
            </w:tcMar>
            <w:vAlign w:val="center"/>
          </w:tcPr>
          <w:p w14:paraId="61A3493B"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ascii="宋体" w:hAnsi="宋体" w:cs="宋体" w:hint="eastAsia"/>
                <w:b/>
                <w:color w:val="000000" w:themeColor="text1"/>
                <w:kern w:val="2"/>
                <w:sz w:val="21"/>
              </w:rPr>
              <w:t>Ⅲ</w:t>
            </w:r>
            <w:r w:rsidRPr="00D01AF1">
              <w:rPr>
                <w:rFonts w:cs="宋体"/>
                <w:b/>
                <w:color w:val="000000" w:themeColor="text1"/>
                <w:kern w:val="2"/>
                <w:sz w:val="21"/>
              </w:rPr>
              <w:t>类标准限值</w:t>
            </w:r>
          </w:p>
        </w:tc>
        <w:tc>
          <w:tcPr>
            <w:tcW w:w="1123" w:type="pct"/>
            <w:vAlign w:val="center"/>
          </w:tcPr>
          <w:p w14:paraId="503D4914"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项目</w:t>
            </w:r>
          </w:p>
        </w:tc>
        <w:tc>
          <w:tcPr>
            <w:tcW w:w="1351" w:type="pct"/>
            <w:vAlign w:val="center"/>
          </w:tcPr>
          <w:p w14:paraId="5A296CA4"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ascii="宋体" w:hAnsi="宋体" w:cs="宋体" w:hint="eastAsia"/>
                <w:b/>
                <w:color w:val="000000" w:themeColor="text1"/>
                <w:kern w:val="2"/>
                <w:sz w:val="21"/>
              </w:rPr>
              <w:t>Ⅲ</w:t>
            </w:r>
            <w:r w:rsidRPr="00D01AF1">
              <w:rPr>
                <w:rFonts w:cs="宋体"/>
                <w:b/>
                <w:color w:val="000000" w:themeColor="text1"/>
                <w:kern w:val="2"/>
                <w:sz w:val="21"/>
              </w:rPr>
              <w:t>类标准限值</w:t>
            </w:r>
          </w:p>
        </w:tc>
      </w:tr>
      <w:tr w:rsidR="00FB3557" w:rsidRPr="00D01AF1" w14:paraId="70CB2D2B" w14:textId="77777777" w:rsidTr="004E1278">
        <w:trPr>
          <w:trHeight w:val="397"/>
          <w:jc w:val="center"/>
        </w:trPr>
        <w:tc>
          <w:tcPr>
            <w:tcW w:w="1320" w:type="pct"/>
            <w:vAlign w:val="center"/>
          </w:tcPr>
          <w:p w14:paraId="794A9DD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pH</w:t>
            </w:r>
          </w:p>
        </w:tc>
        <w:tc>
          <w:tcPr>
            <w:tcW w:w="1204" w:type="pct"/>
            <w:vAlign w:val="center"/>
          </w:tcPr>
          <w:p w14:paraId="3E96F17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6.5~8.5</w:t>
            </w:r>
          </w:p>
        </w:tc>
        <w:tc>
          <w:tcPr>
            <w:tcW w:w="1123" w:type="pct"/>
            <w:vAlign w:val="center"/>
          </w:tcPr>
          <w:p w14:paraId="3FBA4C6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K</w:t>
            </w:r>
            <w:r w:rsidRPr="00D01AF1">
              <w:rPr>
                <w:color w:val="000000" w:themeColor="text1"/>
                <w:sz w:val="21"/>
                <w:szCs w:val="21"/>
                <w:vertAlign w:val="superscript"/>
              </w:rPr>
              <w:t>+</w:t>
            </w:r>
          </w:p>
        </w:tc>
        <w:tc>
          <w:tcPr>
            <w:tcW w:w="1351" w:type="pct"/>
            <w:vAlign w:val="center"/>
          </w:tcPr>
          <w:p w14:paraId="6911F40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69B84A43" w14:textId="77777777" w:rsidTr="004E1278">
        <w:trPr>
          <w:trHeight w:val="397"/>
          <w:jc w:val="center"/>
        </w:trPr>
        <w:tc>
          <w:tcPr>
            <w:tcW w:w="1320" w:type="pct"/>
            <w:vAlign w:val="center"/>
          </w:tcPr>
          <w:p w14:paraId="3D90C42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Ca</w:t>
            </w:r>
            <w:r w:rsidRPr="00D01AF1">
              <w:rPr>
                <w:color w:val="000000" w:themeColor="text1"/>
                <w:sz w:val="21"/>
                <w:szCs w:val="21"/>
                <w:vertAlign w:val="superscript"/>
              </w:rPr>
              <w:t>2+</w:t>
            </w:r>
          </w:p>
        </w:tc>
        <w:tc>
          <w:tcPr>
            <w:tcW w:w="1204" w:type="pct"/>
            <w:vAlign w:val="center"/>
          </w:tcPr>
          <w:p w14:paraId="75C1FDF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1123" w:type="pct"/>
            <w:vAlign w:val="center"/>
          </w:tcPr>
          <w:p w14:paraId="2E39830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Mg</w:t>
            </w:r>
            <w:r w:rsidRPr="00D01AF1">
              <w:rPr>
                <w:color w:val="000000" w:themeColor="text1"/>
                <w:sz w:val="21"/>
                <w:szCs w:val="21"/>
                <w:vertAlign w:val="superscript"/>
              </w:rPr>
              <w:t>2+</w:t>
            </w:r>
          </w:p>
        </w:tc>
        <w:tc>
          <w:tcPr>
            <w:tcW w:w="1351" w:type="pct"/>
            <w:vAlign w:val="center"/>
          </w:tcPr>
          <w:p w14:paraId="6F63FB9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434A8A09" w14:textId="77777777" w:rsidTr="004E1278">
        <w:trPr>
          <w:trHeight w:val="397"/>
          <w:jc w:val="center"/>
        </w:trPr>
        <w:tc>
          <w:tcPr>
            <w:tcW w:w="1320" w:type="pct"/>
            <w:vAlign w:val="center"/>
          </w:tcPr>
          <w:p w14:paraId="5E05EE5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HCO</w:t>
            </w:r>
            <w:r w:rsidRPr="00D01AF1">
              <w:rPr>
                <w:color w:val="000000" w:themeColor="text1"/>
                <w:sz w:val="21"/>
                <w:szCs w:val="21"/>
                <w:vertAlign w:val="subscript"/>
              </w:rPr>
              <w:t>3</w:t>
            </w:r>
            <w:r w:rsidRPr="00D01AF1">
              <w:rPr>
                <w:color w:val="000000" w:themeColor="text1"/>
                <w:sz w:val="21"/>
                <w:szCs w:val="21"/>
                <w:vertAlign w:val="superscript"/>
              </w:rPr>
              <w:t>-</w:t>
            </w:r>
          </w:p>
        </w:tc>
        <w:tc>
          <w:tcPr>
            <w:tcW w:w="1204" w:type="pct"/>
            <w:vAlign w:val="center"/>
          </w:tcPr>
          <w:p w14:paraId="24955F1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1123" w:type="pct"/>
            <w:vAlign w:val="center"/>
          </w:tcPr>
          <w:p w14:paraId="116CD26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Cl</w:t>
            </w:r>
            <w:r w:rsidRPr="00D01AF1">
              <w:rPr>
                <w:color w:val="000000" w:themeColor="text1"/>
                <w:sz w:val="21"/>
                <w:szCs w:val="21"/>
                <w:vertAlign w:val="superscript"/>
              </w:rPr>
              <w:t>-</w:t>
            </w:r>
          </w:p>
        </w:tc>
        <w:tc>
          <w:tcPr>
            <w:tcW w:w="1351" w:type="pct"/>
            <w:vAlign w:val="center"/>
          </w:tcPr>
          <w:p w14:paraId="16CFF72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250</w:t>
            </w:r>
          </w:p>
        </w:tc>
      </w:tr>
      <w:tr w:rsidR="00FB3557" w:rsidRPr="00D01AF1" w14:paraId="7D498807" w14:textId="77777777" w:rsidTr="004E1278">
        <w:trPr>
          <w:trHeight w:val="397"/>
          <w:jc w:val="center"/>
        </w:trPr>
        <w:tc>
          <w:tcPr>
            <w:tcW w:w="1320" w:type="pct"/>
            <w:vAlign w:val="center"/>
          </w:tcPr>
          <w:p w14:paraId="1D9E4B7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lastRenderedPageBreak/>
              <w:t>氨氮</w:t>
            </w:r>
          </w:p>
        </w:tc>
        <w:tc>
          <w:tcPr>
            <w:tcW w:w="1204" w:type="pct"/>
            <w:vAlign w:val="center"/>
          </w:tcPr>
          <w:p w14:paraId="5CC1158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0.5</w:t>
            </w:r>
          </w:p>
        </w:tc>
        <w:tc>
          <w:tcPr>
            <w:tcW w:w="1123" w:type="pct"/>
            <w:vAlign w:val="center"/>
          </w:tcPr>
          <w:p w14:paraId="7663AFF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砷</w:t>
            </w:r>
          </w:p>
        </w:tc>
        <w:tc>
          <w:tcPr>
            <w:tcW w:w="1351" w:type="pct"/>
            <w:vAlign w:val="center"/>
          </w:tcPr>
          <w:p w14:paraId="69625AF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0.01</w:t>
            </w:r>
          </w:p>
        </w:tc>
      </w:tr>
      <w:tr w:rsidR="00FB3557" w:rsidRPr="00D01AF1" w14:paraId="1D675D56" w14:textId="77777777" w:rsidTr="004E1278">
        <w:trPr>
          <w:trHeight w:val="397"/>
          <w:jc w:val="center"/>
        </w:trPr>
        <w:tc>
          <w:tcPr>
            <w:tcW w:w="1320" w:type="pct"/>
            <w:vAlign w:val="center"/>
          </w:tcPr>
          <w:p w14:paraId="08F478D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总硬度</w:t>
            </w:r>
          </w:p>
        </w:tc>
        <w:tc>
          <w:tcPr>
            <w:tcW w:w="1204" w:type="pct"/>
            <w:vAlign w:val="center"/>
          </w:tcPr>
          <w:p w14:paraId="25CDAE1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450</w:t>
            </w:r>
          </w:p>
        </w:tc>
        <w:tc>
          <w:tcPr>
            <w:tcW w:w="1123" w:type="pct"/>
            <w:vAlign w:val="center"/>
          </w:tcPr>
          <w:p w14:paraId="5E9CB99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铅</w:t>
            </w:r>
          </w:p>
        </w:tc>
        <w:tc>
          <w:tcPr>
            <w:tcW w:w="1351" w:type="pct"/>
            <w:vAlign w:val="center"/>
          </w:tcPr>
          <w:p w14:paraId="3D87CA4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0.01</w:t>
            </w:r>
          </w:p>
        </w:tc>
      </w:tr>
      <w:tr w:rsidR="00FB3557" w:rsidRPr="00D01AF1" w14:paraId="323477AF" w14:textId="77777777" w:rsidTr="004E1278">
        <w:trPr>
          <w:trHeight w:val="397"/>
          <w:jc w:val="center"/>
        </w:trPr>
        <w:tc>
          <w:tcPr>
            <w:tcW w:w="1320" w:type="pct"/>
            <w:vAlign w:val="center"/>
          </w:tcPr>
          <w:p w14:paraId="21745C6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溶解性总固体</w:t>
            </w:r>
          </w:p>
        </w:tc>
        <w:tc>
          <w:tcPr>
            <w:tcW w:w="1204" w:type="pct"/>
            <w:vAlign w:val="center"/>
          </w:tcPr>
          <w:p w14:paraId="080A6D3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1000</w:t>
            </w:r>
          </w:p>
        </w:tc>
        <w:tc>
          <w:tcPr>
            <w:tcW w:w="1123" w:type="pct"/>
            <w:vAlign w:val="center"/>
          </w:tcPr>
          <w:p w14:paraId="130C592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耗氧量</w:t>
            </w:r>
          </w:p>
        </w:tc>
        <w:tc>
          <w:tcPr>
            <w:tcW w:w="1351" w:type="pct"/>
            <w:vAlign w:val="center"/>
          </w:tcPr>
          <w:p w14:paraId="5BC5114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3.0</w:t>
            </w:r>
          </w:p>
        </w:tc>
      </w:tr>
      <w:tr w:rsidR="00FB3557" w:rsidRPr="00D01AF1" w14:paraId="51E72CAD" w14:textId="77777777" w:rsidTr="004E1278">
        <w:trPr>
          <w:trHeight w:val="397"/>
          <w:jc w:val="center"/>
        </w:trPr>
        <w:tc>
          <w:tcPr>
            <w:tcW w:w="1320" w:type="pct"/>
            <w:vAlign w:val="center"/>
          </w:tcPr>
          <w:p w14:paraId="21E0327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镉</w:t>
            </w:r>
          </w:p>
        </w:tc>
        <w:tc>
          <w:tcPr>
            <w:tcW w:w="1204" w:type="pct"/>
            <w:vAlign w:val="center"/>
          </w:tcPr>
          <w:p w14:paraId="30FCDA6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0.005</w:t>
            </w:r>
          </w:p>
        </w:tc>
        <w:tc>
          <w:tcPr>
            <w:tcW w:w="1123" w:type="pct"/>
            <w:vAlign w:val="center"/>
          </w:tcPr>
          <w:p w14:paraId="6F5416E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锰</w:t>
            </w:r>
          </w:p>
        </w:tc>
        <w:tc>
          <w:tcPr>
            <w:tcW w:w="1351" w:type="pct"/>
            <w:vAlign w:val="center"/>
          </w:tcPr>
          <w:p w14:paraId="07FEB80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0.10</w:t>
            </w:r>
          </w:p>
        </w:tc>
      </w:tr>
      <w:tr w:rsidR="00FB3557" w:rsidRPr="00D01AF1" w14:paraId="3866E403" w14:textId="77777777" w:rsidTr="004E1278">
        <w:trPr>
          <w:trHeight w:val="397"/>
          <w:jc w:val="center"/>
        </w:trPr>
        <w:tc>
          <w:tcPr>
            <w:tcW w:w="1320" w:type="pct"/>
            <w:vAlign w:val="center"/>
          </w:tcPr>
          <w:p w14:paraId="2CA9C8E8" w14:textId="77777777" w:rsidR="00081C8B" w:rsidRPr="00D01AF1" w:rsidRDefault="00081C8B" w:rsidP="00081C8B">
            <w:pPr>
              <w:adjustRightInd/>
              <w:snapToGrid/>
              <w:spacing w:line="240" w:lineRule="auto"/>
              <w:ind w:firstLineChars="0" w:firstLine="0"/>
              <w:jc w:val="center"/>
              <w:textAlignment w:val="auto"/>
              <w:rPr>
                <w:rFonts w:cs="宋体"/>
                <w:color w:val="000000" w:themeColor="text1"/>
                <w:kern w:val="2"/>
                <w:sz w:val="21"/>
              </w:rPr>
            </w:pPr>
            <w:r w:rsidRPr="00D01AF1">
              <w:rPr>
                <w:rFonts w:cs="宋体"/>
                <w:color w:val="000000" w:themeColor="text1"/>
                <w:kern w:val="2"/>
                <w:sz w:val="21"/>
              </w:rPr>
              <w:t>硝酸盐</w:t>
            </w:r>
          </w:p>
        </w:tc>
        <w:tc>
          <w:tcPr>
            <w:tcW w:w="1204" w:type="pct"/>
            <w:vAlign w:val="center"/>
          </w:tcPr>
          <w:p w14:paraId="088D40E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20.0</w:t>
            </w:r>
          </w:p>
        </w:tc>
        <w:tc>
          <w:tcPr>
            <w:tcW w:w="1123" w:type="pct"/>
            <w:vAlign w:val="center"/>
          </w:tcPr>
          <w:p w14:paraId="2DFEADF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亚硝酸盐</w:t>
            </w:r>
          </w:p>
        </w:tc>
        <w:tc>
          <w:tcPr>
            <w:tcW w:w="1351" w:type="pct"/>
            <w:vAlign w:val="center"/>
          </w:tcPr>
          <w:p w14:paraId="1E6589D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w:t>
            </w:r>
          </w:p>
        </w:tc>
      </w:tr>
      <w:tr w:rsidR="00FB3557" w:rsidRPr="00D01AF1" w14:paraId="7A6E3012" w14:textId="77777777" w:rsidTr="004E1278">
        <w:trPr>
          <w:trHeight w:val="397"/>
          <w:jc w:val="center"/>
        </w:trPr>
        <w:tc>
          <w:tcPr>
            <w:tcW w:w="1320" w:type="pct"/>
            <w:vAlign w:val="center"/>
          </w:tcPr>
          <w:p w14:paraId="5E46232D" w14:textId="77777777" w:rsidR="00081C8B" w:rsidRPr="00D01AF1" w:rsidRDefault="00081C8B" w:rsidP="00081C8B">
            <w:pPr>
              <w:adjustRightInd/>
              <w:snapToGrid/>
              <w:spacing w:line="240" w:lineRule="auto"/>
              <w:ind w:firstLineChars="0" w:firstLine="0"/>
              <w:jc w:val="center"/>
              <w:textAlignment w:val="auto"/>
              <w:rPr>
                <w:rFonts w:cs="宋体"/>
                <w:color w:val="000000" w:themeColor="text1"/>
                <w:kern w:val="2"/>
                <w:sz w:val="21"/>
              </w:rPr>
            </w:pPr>
            <w:r w:rsidRPr="00D01AF1">
              <w:rPr>
                <w:rFonts w:cs="宋体"/>
                <w:color w:val="000000" w:themeColor="text1"/>
                <w:kern w:val="2"/>
                <w:sz w:val="21"/>
              </w:rPr>
              <w:t>细菌总数（</w:t>
            </w:r>
            <w:r w:rsidRPr="00D01AF1">
              <w:rPr>
                <w:rFonts w:cs="宋体"/>
                <w:color w:val="000000" w:themeColor="text1"/>
                <w:kern w:val="2"/>
                <w:sz w:val="21"/>
              </w:rPr>
              <w:t>CPU/m</w:t>
            </w:r>
            <w:r w:rsidRPr="00D01AF1">
              <w:rPr>
                <w:rFonts w:cs="宋体" w:hint="eastAsia"/>
                <w:color w:val="000000" w:themeColor="text1"/>
                <w:kern w:val="2"/>
                <w:sz w:val="21"/>
              </w:rPr>
              <w:t>L</w:t>
            </w:r>
            <w:r w:rsidRPr="00D01AF1">
              <w:rPr>
                <w:rFonts w:cs="宋体"/>
                <w:color w:val="000000" w:themeColor="text1"/>
                <w:kern w:val="2"/>
                <w:sz w:val="21"/>
              </w:rPr>
              <w:t>）</w:t>
            </w:r>
          </w:p>
        </w:tc>
        <w:tc>
          <w:tcPr>
            <w:tcW w:w="1204" w:type="pct"/>
            <w:vAlign w:val="center"/>
          </w:tcPr>
          <w:p w14:paraId="43C0584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w:t>
            </w:r>
          </w:p>
        </w:tc>
        <w:tc>
          <w:tcPr>
            <w:tcW w:w="1123" w:type="pct"/>
            <w:vAlign w:val="center"/>
          </w:tcPr>
          <w:p w14:paraId="4506867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总大肠菌群（</w:t>
            </w:r>
            <w:r w:rsidRPr="00D01AF1">
              <w:rPr>
                <w:color w:val="000000" w:themeColor="text1"/>
                <w:sz w:val="21"/>
                <w:szCs w:val="21"/>
              </w:rPr>
              <w:t>MPN/L</w:t>
            </w:r>
            <w:r w:rsidRPr="00D01AF1">
              <w:rPr>
                <w:color w:val="000000" w:themeColor="text1"/>
                <w:sz w:val="21"/>
                <w:szCs w:val="21"/>
              </w:rPr>
              <w:t>）</w:t>
            </w:r>
          </w:p>
        </w:tc>
        <w:tc>
          <w:tcPr>
            <w:tcW w:w="1351" w:type="pct"/>
            <w:vAlign w:val="center"/>
          </w:tcPr>
          <w:p w14:paraId="2661365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3.0</w:t>
            </w:r>
          </w:p>
        </w:tc>
      </w:tr>
      <w:tr w:rsidR="00FB3557" w:rsidRPr="00D01AF1" w14:paraId="16AC190B" w14:textId="77777777" w:rsidTr="004E1278">
        <w:trPr>
          <w:trHeight w:val="397"/>
          <w:jc w:val="center"/>
        </w:trPr>
        <w:tc>
          <w:tcPr>
            <w:tcW w:w="1320" w:type="pct"/>
            <w:vAlign w:val="center"/>
          </w:tcPr>
          <w:p w14:paraId="7037108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Na</w:t>
            </w:r>
            <w:r w:rsidRPr="00D01AF1">
              <w:rPr>
                <w:color w:val="000000" w:themeColor="text1"/>
                <w:sz w:val="21"/>
                <w:szCs w:val="21"/>
                <w:vertAlign w:val="superscript"/>
              </w:rPr>
              <w:t>+</w:t>
            </w:r>
          </w:p>
        </w:tc>
        <w:tc>
          <w:tcPr>
            <w:tcW w:w="1204" w:type="pct"/>
            <w:vAlign w:val="center"/>
          </w:tcPr>
          <w:p w14:paraId="0B82242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200</w:t>
            </w:r>
          </w:p>
        </w:tc>
        <w:tc>
          <w:tcPr>
            <w:tcW w:w="1123" w:type="pct"/>
            <w:vAlign w:val="center"/>
          </w:tcPr>
          <w:p w14:paraId="1AB096B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CO</w:t>
            </w:r>
            <w:r w:rsidRPr="00D01AF1">
              <w:rPr>
                <w:color w:val="000000" w:themeColor="text1"/>
                <w:sz w:val="21"/>
                <w:szCs w:val="21"/>
                <w:vertAlign w:val="subscript"/>
              </w:rPr>
              <w:t>3</w:t>
            </w:r>
            <w:r w:rsidRPr="00D01AF1">
              <w:rPr>
                <w:color w:val="000000" w:themeColor="text1"/>
                <w:sz w:val="21"/>
                <w:szCs w:val="21"/>
                <w:vertAlign w:val="superscript"/>
              </w:rPr>
              <w:t>2-</w:t>
            </w:r>
          </w:p>
        </w:tc>
        <w:tc>
          <w:tcPr>
            <w:tcW w:w="1351" w:type="pct"/>
            <w:vAlign w:val="center"/>
          </w:tcPr>
          <w:p w14:paraId="039217E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r>
      <w:tr w:rsidR="00FB3557" w:rsidRPr="00D01AF1" w14:paraId="51C1B0D9" w14:textId="77777777" w:rsidTr="004E1278">
        <w:trPr>
          <w:trHeight w:val="397"/>
          <w:jc w:val="center"/>
        </w:trPr>
        <w:tc>
          <w:tcPr>
            <w:tcW w:w="1320" w:type="pct"/>
            <w:vAlign w:val="center"/>
          </w:tcPr>
          <w:p w14:paraId="634974D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SO</w:t>
            </w:r>
            <w:r w:rsidRPr="00D01AF1">
              <w:rPr>
                <w:color w:val="000000" w:themeColor="text1"/>
                <w:sz w:val="21"/>
                <w:szCs w:val="21"/>
                <w:vertAlign w:val="subscript"/>
              </w:rPr>
              <w:t>4</w:t>
            </w:r>
            <w:r w:rsidRPr="00D01AF1">
              <w:rPr>
                <w:color w:val="000000" w:themeColor="text1"/>
                <w:sz w:val="21"/>
                <w:szCs w:val="21"/>
                <w:vertAlign w:val="superscript"/>
              </w:rPr>
              <w:t>2-</w:t>
            </w:r>
          </w:p>
        </w:tc>
        <w:tc>
          <w:tcPr>
            <w:tcW w:w="1204" w:type="pct"/>
            <w:vAlign w:val="center"/>
          </w:tcPr>
          <w:p w14:paraId="14143EA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250</w:t>
            </w:r>
          </w:p>
        </w:tc>
        <w:tc>
          <w:tcPr>
            <w:tcW w:w="1123" w:type="pct"/>
            <w:vAlign w:val="center"/>
          </w:tcPr>
          <w:p w14:paraId="67B3C79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汞</w:t>
            </w:r>
          </w:p>
        </w:tc>
        <w:tc>
          <w:tcPr>
            <w:tcW w:w="1351" w:type="pct"/>
            <w:vAlign w:val="center"/>
          </w:tcPr>
          <w:p w14:paraId="76FC8D3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0.001</w:t>
            </w:r>
          </w:p>
        </w:tc>
      </w:tr>
      <w:tr w:rsidR="00FB3557" w:rsidRPr="00D01AF1" w14:paraId="357F022B" w14:textId="77777777" w:rsidTr="004E1278">
        <w:trPr>
          <w:trHeight w:val="397"/>
          <w:jc w:val="center"/>
        </w:trPr>
        <w:tc>
          <w:tcPr>
            <w:tcW w:w="1320" w:type="pct"/>
            <w:vAlign w:val="center"/>
          </w:tcPr>
          <w:p w14:paraId="0EAA4E1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铁</w:t>
            </w:r>
          </w:p>
        </w:tc>
        <w:tc>
          <w:tcPr>
            <w:tcW w:w="1204" w:type="pct"/>
            <w:vAlign w:val="center"/>
          </w:tcPr>
          <w:p w14:paraId="3681EF3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0.3</w:t>
            </w:r>
          </w:p>
        </w:tc>
        <w:tc>
          <w:tcPr>
            <w:tcW w:w="1123" w:type="pct"/>
            <w:vAlign w:val="center"/>
          </w:tcPr>
          <w:p w14:paraId="31C1FEC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六价铬</w:t>
            </w:r>
          </w:p>
        </w:tc>
        <w:tc>
          <w:tcPr>
            <w:tcW w:w="1351" w:type="pct"/>
            <w:vAlign w:val="center"/>
          </w:tcPr>
          <w:p w14:paraId="7A58A35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0.05</w:t>
            </w:r>
          </w:p>
        </w:tc>
      </w:tr>
      <w:tr w:rsidR="00FB3557" w:rsidRPr="00D01AF1" w14:paraId="0C23523B" w14:textId="77777777" w:rsidTr="004E1278">
        <w:trPr>
          <w:trHeight w:val="397"/>
          <w:jc w:val="center"/>
        </w:trPr>
        <w:tc>
          <w:tcPr>
            <w:tcW w:w="1320" w:type="pct"/>
            <w:vAlign w:val="center"/>
          </w:tcPr>
          <w:p w14:paraId="6483030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挥发酚</w:t>
            </w:r>
          </w:p>
        </w:tc>
        <w:tc>
          <w:tcPr>
            <w:tcW w:w="1204" w:type="pct"/>
            <w:vAlign w:val="center"/>
          </w:tcPr>
          <w:p w14:paraId="111955A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0.002</w:t>
            </w:r>
          </w:p>
        </w:tc>
        <w:tc>
          <w:tcPr>
            <w:tcW w:w="1123" w:type="pct"/>
            <w:vAlign w:val="center"/>
          </w:tcPr>
          <w:p w14:paraId="13F8B80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氰化物</w:t>
            </w:r>
          </w:p>
        </w:tc>
        <w:tc>
          <w:tcPr>
            <w:tcW w:w="1351" w:type="pct"/>
            <w:vAlign w:val="center"/>
          </w:tcPr>
          <w:p w14:paraId="47B8806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0.05</w:t>
            </w:r>
          </w:p>
        </w:tc>
      </w:tr>
    </w:tbl>
    <w:p w14:paraId="42164E3E"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监测结果统计分析</w:t>
      </w:r>
    </w:p>
    <w:p w14:paraId="6CC46BD3" w14:textId="77777777" w:rsidR="00081C8B" w:rsidRPr="00D01AF1" w:rsidRDefault="00081C8B" w:rsidP="00081C8B">
      <w:pPr>
        <w:ind w:firstLine="480"/>
        <w:rPr>
          <w:color w:val="000000" w:themeColor="text1"/>
        </w:rPr>
      </w:pPr>
      <w:r w:rsidRPr="00D01AF1">
        <w:rPr>
          <w:rFonts w:hint="eastAsia"/>
          <w:color w:val="000000" w:themeColor="text1"/>
        </w:rPr>
        <w:t>本次评价地下水现状统计结果详见表</w:t>
      </w:r>
      <w:r w:rsidRPr="00D01AF1">
        <w:rPr>
          <w:rFonts w:hint="eastAsia"/>
          <w:color w:val="000000" w:themeColor="text1"/>
        </w:rPr>
        <w:t>4-13</w:t>
      </w:r>
      <w:r w:rsidRPr="00D01AF1">
        <w:rPr>
          <w:rFonts w:hint="eastAsia"/>
          <w:color w:val="000000" w:themeColor="text1"/>
        </w:rPr>
        <w:t>。</w:t>
      </w:r>
    </w:p>
    <w:p w14:paraId="46696C8C" w14:textId="77777777" w:rsidR="00081C8B" w:rsidRPr="00D01AF1" w:rsidRDefault="00081C8B" w:rsidP="00081C8B">
      <w:pPr>
        <w:ind w:firstLine="482"/>
        <w:rPr>
          <w:b/>
          <w:bCs/>
          <w:color w:val="000000" w:themeColor="text1"/>
          <w:sz w:val="21"/>
          <w:szCs w:val="21"/>
        </w:rPr>
      </w:pPr>
      <w:r w:rsidRPr="00D01AF1">
        <w:rPr>
          <w:b/>
          <w:bCs/>
          <w:color w:val="000000" w:themeColor="text1"/>
        </w:rPr>
        <w:t>表</w:t>
      </w:r>
      <w:r w:rsidRPr="00D01AF1">
        <w:rPr>
          <w:rFonts w:hint="eastAsia"/>
          <w:b/>
          <w:bCs/>
          <w:color w:val="000000" w:themeColor="text1"/>
        </w:rPr>
        <w:t>4-13</w:t>
      </w:r>
      <w:r w:rsidRPr="00D01AF1">
        <w:rPr>
          <w:b/>
          <w:bCs/>
          <w:color w:val="000000" w:themeColor="text1"/>
        </w:rPr>
        <w:t xml:space="preserve"> </w:t>
      </w:r>
      <w:r w:rsidRPr="00D01AF1">
        <w:rPr>
          <w:rFonts w:hint="eastAsia"/>
          <w:b/>
          <w:bCs/>
          <w:color w:val="000000" w:themeColor="text1"/>
        </w:rPr>
        <w:t xml:space="preserve">            </w:t>
      </w:r>
      <w:r w:rsidRPr="00D01AF1">
        <w:rPr>
          <w:b/>
          <w:bCs/>
          <w:color w:val="000000" w:themeColor="text1"/>
        </w:rPr>
        <w:t>地下水现状结果统计</w:t>
      </w:r>
      <w:r w:rsidRPr="00D01AF1">
        <w:rPr>
          <w:rFonts w:hint="eastAsia"/>
          <w:b/>
          <w:bCs/>
          <w:color w:val="000000" w:themeColor="text1"/>
        </w:rPr>
        <w:t>表</w:t>
      </w:r>
      <w:r w:rsidRPr="00D01AF1">
        <w:rPr>
          <w:rFonts w:hint="eastAsia"/>
          <w:b/>
          <w:bCs/>
          <w:color w:val="000000" w:themeColor="text1"/>
          <w:szCs w:val="21"/>
        </w:rPr>
        <w:t xml:space="preserve">             </w:t>
      </w:r>
      <w:r w:rsidRPr="00D01AF1">
        <w:rPr>
          <w:b/>
          <w:bCs/>
          <w:color w:val="000000" w:themeColor="text1"/>
          <w:sz w:val="21"/>
          <w:szCs w:val="21"/>
        </w:rPr>
        <w:t>单位：</w:t>
      </w:r>
      <w:r w:rsidRPr="00D01AF1">
        <w:rPr>
          <w:b/>
          <w:bCs/>
          <w:color w:val="000000" w:themeColor="text1"/>
          <w:sz w:val="21"/>
          <w:szCs w:val="21"/>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54"/>
        <w:gridCol w:w="1267"/>
        <w:gridCol w:w="1240"/>
        <w:gridCol w:w="1150"/>
        <w:gridCol w:w="1139"/>
        <w:gridCol w:w="1064"/>
        <w:gridCol w:w="1114"/>
      </w:tblGrid>
      <w:tr w:rsidR="00FB3557" w:rsidRPr="00D01AF1" w14:paraId="2C6E8015" w14:textId="77777777" w:rsidTr="004E1278">
        <w:trPr>
          <w:trHeight w:val="397"/>
          <w:jc w:val="center"/>
        </w:trPr>
        <w:tc>
          <w:tcPr>
            <w:tcW w:w="5000" w:type="pct"/>
            <w:gridSpan w:val="7"/>
            <w:vAlign w:val="center"/>
          </w:tcPr>
          <w:p w14:paraId="55760A1B"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地下水检测结果表</w:t>
            </w:r>
            <w:r w:rsidRPr="00D01AF1">
              <w:rPr>
                <w:rFonts w:hint="eastAsia"/>
                <w:b/>
                <w:bCs/>
                <w:color w:val="000000" w:themeColor="text1"/>
                <w:sz w:val="21"/>
                <w:szCs w:val="21"/>
              </w:rPr>
              <w:t>1</w:t>
            </w:r>
            <w:r w:rsidRPr="00D01AF1">
              <w:rPr>
                <w:b/>
                <w:bCs/>
                <w:color w:val="000000" w:themeColor="text1"/>
                <w:sz w:val="21"/>
                <w:szCs w:val="21"/>
              </w:rPr>
              <w:t>(</w:t>
            </w:r>
            <w:r w:rsidRPr="00D01AF1">
              <w:rPr>
                <w:rFonts w:hint="eastAsia"/>
                <w:b/>
                <w:bCs/>
                <w:color w:val="000000" w:themeColor="text1"/>
                <w:sz w:val="21"/>
                <w:szCs w:val="21"/>
              </w:rPr>
              <w:t>2022.05.24</w:t>
            </w:r>
            <w:r w:rsidRPr="00D01AF1">
              <w:rPr>
                <w:b/>
                <w:bCs/>
                <w:color w:val="000000" w:themeColor="text1"/>
                <w:sz w:val="21"/>
                <w:szCs w:val="21"/>
              </w:rPr>
              <w:t>)</w:t>
            </w:r>
          </w:p>
        </w:tc>
      </w:tr>
      <w:tr w:rsidR="00FB3557" w:rsidRPr="00D01AF1" w14:paraId="196FDEF5" w14:textId="77777777" w:rsidTr="004E1278">
        <w:trPr>
          <w:trHeight w:val="397"/>
          <w:jc w:val="center"/>
        </w:trPr>
        <w:tc>
          <w:tcPr>
            <w:tcW w:w="911" w:type="pct"/>
            <w:vMerge w:val="restart"/>
            <w:vAlign w:val="center"/>
          </w:tcPr>
          <w:p w14:paraId="26346A0A"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检测项目</w:t>
            </w:r>
          </w:p>
        </w:tc>
        <w:tc>
          <w:tcPr>
            <w:tcW w:w="743" w:type="pct"/>
            <w:vMerge w:val="restart"/>
            <w:vAlign w:val="center"/>
          </w:tcPr>
          <w:p w14:paraId="43D4D541"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单位</w:t>
            </w:r>
          </w:p>
        </w:tc>
        <w:tc>
          <w:tcPr>
            <w:tcW w:w="3346" w:type="pct"/>
            <w:gridSpan w:val="5"/>
            <w:vAlign w:val="center"/>
          </w:tcPr>
          <w:p w14:paraId="5705ED5D"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检测结果</w:t>
            </w:r>
          </w:p>
        </w:tc>
      </w:tr>
      <w:tr w:rsidR="00FB3557" w:rsidRPr="00D01AF1" w14:paraId="48FB7D34" w14:textId="77777777" w:rsidTr="004E1278">
        <w:trPr>
          <w:trHeight w:val="397"/>
          <w:jc w:val="center"/>
        </w:trPr>
        <w:tc>
          <w:tcPr>
            <w:tcW w:w="911" w:type="pct"/>
            <w:vMerge/>
            <w:vAlign w:val="center"/>
          </w:tcPr>
          <w:p w14:paraId="73C90C22"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43" w:type="pct"/>
            <w:vMerge/>
            <w:vAlign w:val="center"/>
          </w:tcPr>
          <w:p w14:paraId="02E357DC"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27" w:type="pct"/>
            <w:shd w:val="clear" w:color="auto" w:fill="auto"/>
            <w:vAlign w:val="center"/>
          </w:tcPr>
          <w:p w14:paraId="66AE4ECA"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厂址</w:t>
            </w:r>
          </w:p>
        </w:tc>
        <w:tc>
          <w:tcPr>
            <w:tcW w:w="674" w:type="pct"/>
            <w:shd w:val="clear" w:color="auto" w:fill="auto"/>
            <w:vAlign w:val="center"/>
          </w:tcPr>
          <w:p w14:paraId="48117A3F"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冀家坟村</w:t>
            </w:r>
          </w:p>
        </w:tc>
        <w:tc>
          <w:tcPr>
            <w:tcW w:w="668" w:type="pct"/>
            <w:shd w:val="clear" w:color="auto" w:fill="auto"/>
            <w:vAlign w:val="center"/>
          </w:tcPr>
          <w:p w14:paraId="618B8BB7"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后古章村</w:t>
            </w:r>
          </w:p>
        </w:tc>
        <w:tc>
          <w:tcPr>
            <w:tcW w:w="624" w:type="pct"/>
            <w:shd w:val="clear" w:color="auto" w:fill="auto"/>
            <w:vAlign w:val="center"/>
          </w:tcPr>
          <w:p w14:paraId="417BDA99"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周卜村</w:t>
            </w:r>
          </w:p>
        </w:tc>
        <w:tc>
          <w:tcPr>
            <w:tcW w:w="653" w:type="pct"/>
            <w:shd w:val="clear" w:color="auto" w:fill="auto"/>
            <w:vAlign w:val="center"/>
          </w:tcPr>
          <w:p w14:paraId="477E07BB"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常西村</w:t>
            </w:r>
          </w:p>
        </w:tc>
      </w:tr>
      <w:tr w:rsidR="00FB3557" w:rsidRPr="00D01AF1" w14:paraId="40C1101F" w14:textId="77777777" w:rsidTr="004E1278">
        <w:trPr>
          <w:trHeight w:val="397"/>
          <w:jc w:val="center"/>
        </w:trPr>
        <w:tc>
          <w:tcPr>
            <w:tcW w:w="911" w:type="pct"/>
            <w:vAlign w:val="center"/>
          </w:tcPr>
          <w:p w14:paraId="72FF1FC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K</w:t>
            </w:r>
            <w:r w:rsidRPr="00D01AF1">
              <w:rPr>
                <w:color w:val="000000" w:themeColor="text1"/>
                <w:sz w:val="21"/>
                <w:szCs w:val="21"/>
                <w:vertAlign w:val="superscript"/>
              </w:rPr>
              <w:t>+</w:t>
            </w:r>
          </w:p>
        </w:tc>
        <w:tc>
          <w:tcPr>
            <w:tcW w:w="743" w:type="pct"/>
            <w:vAlign w:val="center"/>
          </w:tcPr>
          <w:p w14:paraId="4073517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308136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17.8</w:t>
            </w:r>
          </w:p>
        </w:tc>
        <w:tc>
          <w:tcPr>
            <w:tcW w:w="674" w:type="pct"/>
            <w:vAlign w:val="center"/>
          </w:tcPr>
          <w:p w14:paraId="07DDF8F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w:t>
            </w:r>
            <w:r w:rsidRPr="00D01AF1">
              <w:rPr>
                <w:rFonts w:hint="eastAsia"/>
                <w:color w:val="000000" w:themeColor="text1"/>
                <w:sz w:val="21"/>
                <w:szCs w:val="21"/>
              </w:rPr>
              <w:t>7.2</w:t>
            </w:r>
          </w:p>
        </w:tc>
        <w:tc>
          <w:tcPr>
            <w:tcW w:w="668" w:type="pct"/>
            <w:vAlign w:val="center"/>
          </w:tcPr>
          <w:p w14:paraId="69A5EB2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16.4</w:t>
            </w:r>
          </w:p>
        </w:tc>
        <w:tc>
          <w:tcPr>
            <w:tcW w:w="624" w:type="pct"/>
            <w:vAlign w:val="center"/>
          </w:tcPr>
          <w:p w14:paraId="1D3C4BC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w:t>
            </w:r>
            <w:r w:rsidRPr="00D01AF1">
              <w:rPr>
                <w:rFonts w:hint="eastAsia"/>
                <w:color w:val="000000" w:themeColor="text1"/>
                <w:sz w:val="21"/>
                <w:szCs w:val="21"/>
              </w:rPr>
              <w:t>6.1</w:t>
            </w:r>
          </w:p>
        </w:tc>
        <w:tc>
          <w:tcPr>
            <w:tcW w:w="653" w:type="pct"/>
            <w:vAlign w:val="center"/>
          </w:tcPr>
          <w:p w14:paraId="2D340C1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15.6</w:t>
            </w:r>
          </w:p>
        </w:tc>
      </w:tr>
      <w:tr w:rsidR="00FB3557" w:rsidRPr="00D01AF1" w14:paraId="426A65DD" w14:textId="77777777" w:rsidTr="004E1278">
        <w:trPr>
          <w:trHeight w:val="397"/>
          <w:jc w:val="center"/>
        </w:trPr>
        <w:tc>
          <w:tcPr>
            <w:tcW w:w="911" w:type="pct"/>
            <w:vAlign w:val="center"/>
          </w:tcPr>
          <w:p w14:paraId="4994447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Na</w:t>
            </w:r>
            <w:r w:rsidRPr="00D01AF1">
              <w:rPr>
                <w:color w:val="000000" w:themeColor="text1"/>
                <w:sz w:val="21"/>
                <w:szCs w:val="21"/>
                <w:vertAlign w:val="superscript"/>
              </w:rPr>
              <w:t>+</w:t>
            </w:r>
          </w:p>
        </w:tc>
        <w:tc>
          <w:tcPr>
            <w:tcW w:w="743" w:type="pct"/>
            <w:vAlign w:val="center"/>
          </w:tcPr>
          <w:p w14:paraId="58133C7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75041DD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25.1</w:t>
            </w:r>
          </w:p>
        </w:tc>
        <w:tc>
          <w:tcPr>
            <w:tcW w:w="674" w:type="pct"/>
            <w:vAlign w:val="center"/>
          </w:tcPr>
          <w:p w14:paraId="39F89A5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w:t>
            </w:r>
            <w:r w:rsidRPr="00D01AF1">
              <w:rPr>
                <w:rFonts w:hint="eastAsia"/>
                <w:color w:val="000000" w:themeColor="text1"/>
                <w:sz w:val="21"/>
                <w:szCs w:val="21"/>
              </w:rPr>
              <w:t>4.3</w:t>
            </w:r>
          </w:p>
        </w:tc>
        <w:tc>
          <w:tcPr>
            <w:tcW w:w="668" w:type="pct"/>
            <w:vAlign w:val="center"/>
          </w:tcPr>
          <w:p w14:paraId="1144E2A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23.7</w:t>
            </w:r>
          </w:p>
        </w:tc>
        <w:tc>
          <w:tcPr>
            <w:tcW w:w="624" w:type="pct"/>
            <w:vAlign w:val="center"/>
          </w:tcPr>
          <w:p w14:paraId="1AB8EB1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w:t>
            </w:r>
            <w:r w:rsidRPr="00D01AF1">
              <w:rPr>
                <w:rFonts w:hint="eastAsia"/>
                <w:color w:val="000000" w:themeColor="text1"/>
                <w:sz w:val="21"/>
                <w:szCs w:val="21"/>
              </w:rPr>
              <w:t>4.2</w:t>
            </w:r>
          </w:p>
        </w:tc>
        <w:tc>
          <w:tcPr>
            <w:tcW w:w="653" w:type="pct"/>
            <w:vAlign w:val="center"/>
          </w:tcPr>
          <w:p w14:paraId="43201FA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23.9</w:t>
            </w:r>
          </w:p>
        </w:tc>
      </w:tr>
      <w:tr w:rsidR="00FB3557" w:rsidRPr="00D01AF1" w14:paraId="511FD6E1" w14:textId="77777777" w:rsidTr="004E1278">
        <w:trPr>
          <w:trHeight w:val="397"/>
          <w:jc w:val="center"/>
        </w:trPr>
        <w:tc>
          <w:tcPr>
            <w:tcW w:w="911" w:type="pct"/>
            <w:vAlign w:val="center"/>
          </w:tcPr>
          <w:p w14:paraId="06D2AB3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Ca</w:t>
            </w:r>
            <w:r w:rsidRPr="00D01AF1">
              <w:rPr>
                <w:color w:val="000000" w:themeColor="text1"/>
                <w:sz w:val="21"/>
                <w:szCs w:val="21"/>
                <w:vertAlign w:val="superscript"/>
              </w:rPr>
              <w:t>2+</w:t>
            </w:r>
          </w:p>
        </w:tc>
        <w:tc>
          <w:tcPr>
            <w:tcW w:w="743" w:type="pct"/>
            <w:vAlign w:val="center"/>
          </w:tcPr>
          <w:p w14:paraId="5AFF7EA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16AB8BF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19.2</w:t>
            </w:r>
          </w:p>
        </w:tc>
        <w:tc>
          <w:tcPr>
            <w:tcW w:w="674" w:type="pct"/>
            <w:vAlign w:val="center"/>
          </w:tcPr>
          <w:p w14:paraId="4E244EE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18.8</w:t>
            </w:r>
          </w:p>
        </w:tc>
        <w:tc>
          <w:tcPr>
            <w:tcW w:w="668" w:type="pct"/>
            <w:vAlign w:val="center"/>
          </w:tcPr>
          <w:p w14:paraId="61F3D02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17.6</w:t>
            </w:r>
          </w:p>
        </w:tc>
        <w:tc>
          <w:tcPr>
            <w:tcW w:w="624" w:type="pct"/>
            <w:vAlign w:val="center"/>
          </w:tcPr>
          <w:p w14:paraId="6185590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16.8</w:t>
            </w:r>
          </w:p>
        </w:tc>
        <w:tc>
          <w:tcPr>
            <w:tcW w:w="653" w:type="pct"/>
            <w:vAlign w:val="center"/>
          </w:tcPr>
          <w:p w14:paraId="53B490B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16.3</w:t>
            </w:r>
          </w:p>
        </w:tc>
      </w:tr>
      <w:tr w:rsidR="00FB3557" w:rsidRPr="00D01AF1" w14:paraId="69FD6A6E" w14:textId="77777777" w:rsidTr="004E1278">
        <w:trPr>
          <w:trHeight w:val="397"/>
          <w:jc w:val="center"/>
        </w:trPr>
        <w:tc>
          <w:tcPr>
            <w:tcW w:w="911" w:type="pct"/>
            <w:vAlign w:val="center"/>
          </w:tcPr>
          <w:p w14:paraId="4D8343E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w:t>
            </w:r>
            <w:r w:rsidRPr="00D01AF1">
              <w:rPr>
                <w:color w:val="000000" w:themeColor="text1"/>
                <w:sz w:val="21"/>
                <w:szCs w:val="21"/>
                <w:vertAlign w:val="superscript"/>
              </w:rPr>
              <w:t>2+</w:t>
            </w:r>
          </w:p>
        </w:tc>
        <w:tc>
          <w:tcPr>
            <w:tcW w:w="743" w:type="pct"/>
            <w:vAlign w:val="center"/>
          </w:tcPr>
          <w:p w14:paraId="3FD0469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3431C52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61.3</w:t>
            </w:r>
          </w:p>
        </w:tc>
        <w:tc>
          <w:tcPr>
            <w:tcW w:w="674" w:type="pct"/>
            <w:vAlign w:val="center"/>
          </w:tcPr>
          <w:p w14:paraId="746489D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58.9</w:t>
            </w:r>
          </w:p>
        </w:tc>
        <w:tc>
          <w:tcPr>
            <w:tcW w:w="668" w:type="pct"/>
            <w:vAlign w:val="center"/>
          </w:tcPr>
          <w:p w14:paraId="500994F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57.4</w:t>
            </w:r>
          </w:p>
        </w:tc>
        <w:tc>
          <w:tcPr>
            <w:tcW w:w="624" w:type="pct"/>
            <w:vAlign w:val="center"/>
          </w:tcPr>
          <w:p w14:paraId="1AA48BB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56.7</w:t>
            </w:r>
          </w:p>
        </w:tc>
        <w:tc>
          <w:tcPr>
            <w:tcW w:w="653" w:type="pct"/>
            <w:vAlign w:val="center"/>
          </w:tcPr>
          <w:p w14:paraId="358FD57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55.2</w:t>
            </w:r>
          </w:p>
        </w:tc>
      </w:tr>
      <w:tr w:rsidR="00FB3557" w:rsidRPr="00D01AF1" w14:paraId="25A59FEE" w14:textId="77777777" w:rsidTr="004E1278">
        <w:trPr>
          <w:trHeight w:val="397"/>
          <w:jc w:val="center"/>
        </w:trPr>
        <w:tc>
          <w:tcPr>
            <w:tcW w:w="911" w:type="pct"/>
            <w:vAlign w:val="center"/>
          </w:tcPr>
          <w:p w14:paraId="39E8F83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CO</w:t>
            </w:r>
            <w:r w:rsidRPr="00D01AF1">
              <w:rPr>
                <w:color w:val="000000" w:themeColor="text1"/>
                <w:sz w:val="21"/>
                <w:szCs w:val="21"/>
                <w:vertAlign w:val="superscript"/>
              </w:rPr>
              <w:t>32-</w:t>
            </w:r>
          </w:p>
        </w:tc>
        <w:tc>
          <w:tcPr>
            <w:tcW w:w="743" w:type="pct"/>
            <w:vAlign w:val="center"/>
          </w:tcPr>
          <w:p w14:paraId="39884D2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3D04707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6E5C426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646C3ED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27B3744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2A80AE2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70BDD42B" w14:textId="77777777" w:rsidTr="004E1278">
        <w:trPr>
          <w:trHeight w:val="397"/>
          <w:jc w:val="center"/>
        </w:trPr>
        <w:tc>
          <w:tcPr>
            <w:tcW w:w="911" w:type="pct"/>
            <w:vAlign w:val="center"/>
          </w:tcPr>
          <w:p w14:paraId="5DF522C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HCO</w:t>
            </w:r>
            <w:r w:rsidRPr="00D01AF1">
              <w:rPr>
                <w:color w:val="000000" w:themeColor="text1"/>
                <w:sz w:val="21"/>
                <w:szCs w:val="21"/>
                <w:vertAlign w:val="superscript"/>
              </w:rPr>
              <w:t>3-</w:t>
            </w:r>
          </w:p>
        </w:tc>
        <w:tc>
          <w:tcPr>
            <w:tcW w:w="743" w:type="pct"/>
            <w:vAlign w:val="center"/>
          </w:tcPr>
          <w:p w14:paraId="204545A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1C8CF09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234</w:t>
            </w:r>
          </w:p>
        </w:tc>
        <w:tc>
          <w:tcPr>
            <w:tcW w:w="674" w:type="pct"/>
            <w:vAlign w:val="center"/>
          </w:tcPr>
          <w:p w14:paraId="65F6355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226</w:t>
            </w:r>
          </w:p>
        </w:tc>
        <w:tc>
          <w:tcPr>
            <w:tcW w:w="668" w:type="pct"/>
            <w:vAlign w:val="center"/>
          </w:tcPr>
          <w:p w14:paraId="3169CAD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216</w:t>
            </w:r>
          </w:p>
        </w:tc>
        <w:tc>
          <w:tcPr>
            <w:tcW w:w="624" w:type="pct"/>
            <w:vAlign w:val="center"/>
          </w:tcPr>
          <w:p w14:paraId="42983BD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217</w:t>
            </w:r>
          </w:p>
        </w:tc>
        <w:tc>
          <w:tcPr>
            <w:tcW w:w="653" w:type="pct"/>
            <w:vAlign w:val="center"/>
          </w:tcPr>
          <w:p w14:paraId="653D038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208</w:t>
            </w:r>
          </w:p>
        </w:tc>
      </w:tr>
      <w:tr w:rsidR="00FB3557" w:rsidRPr="00D01AF1" w14:paraId="50A42B7B" w14:textId="77777777" w:rsidTr="004E1278">
        <w:trPr>
          <w:trHeight w:val="397"/>
          <w:jc w:val="center"/>
        </w:trPr>
        <w:tc>
          <w:tcPr>
            <w:tcW w:w="911" w:type="pct"/>
            <w:vAlign w:val="center"/>
          </w:tcPr>
          <w:p w14:paraId="3D816C4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Cl</w:t>
            </w:r>
            <w:r w:rsidRPr="00D01AF1">
              <w:rPr>
                <w:color w:val="000000" w:themeColor="text1"/>
                <w:sz w:val="21"/>
                <w:szCs w:val="21"/>
                <w:vertAlign w:val="superscript"/>
              </w:rPr>
              <w:t>-</w:t>
            </w:r>
          </w:p>
        </w:tc>
        <w:tc>
          <w:tcPr>
            <w:tcW w:w="743" w:type="pct"/>
            <w:vAlign w:val="center"/>
          </w:tcPr>
          <w:p w14:paraId="2924E1C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06F54E6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26.7</w:t>
            </w:r>
          </w:p>
        </w:tc>
        <w:tc>
          <w:tcPr>
            <w:tcW w:w="674" w:type="pct"/>
            <w:vAlign w:val="center"/>
          </w:tcPr>
          <w:p w14:paraId="0BCE96F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25.7</w:t>
            </w:r>
          </w:p>
        </w:tc>
        <w:tc>
          <w:tcPr>
            <w:tcW w:w="668" w:type="pct"/>
            <w:vAlign w:val="center"/>
          </w:tcPr>
          <w:p w14:paraId="0F828D1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24.9</w:t>
            </w:r>
          </w:p>
        </w:tc>
        <w:tc>
          <w:tcPr>
            <w:tcW w:w="624" w:type="pct"/>
            <w:vAlign w:val="center"/>
          </w:tcPr>
          <w:p w14:paraId="1E6BCC3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24.3</w:t>
            </w:r>
          </w:p>
        </w:tc>
        <w:tc>
          <w:tcPr>
            <w:tcW w:w="653" w:type="pct"/>
            <w:vAlign w:val="center"/>
          </w:tcPr>
          <w:p w14:paraId="2886A63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24.5</w:t>
            </w:r>
          </w:p>
        </w:tc>
      </w:tr>
      <w:tr w:rsidR="00FB3557" w:rsidRPr="00D01AF1" w14:paraId="6400FC2A" w14:textId="77777777" w:rsidTr="004E1278">
        <w:trPr>
          <w:trHeight w:val="397"/>
          <w:jc w:val="center"/>
        </w:trPr>
        <w:tc>
          <w:tcPr>
            <w:tcW w:w="911" w:type="pct"/>
            <w:vAlign w:val="center"/>
          </w:tcPr>
          <w:p w14:paraId="4524E5C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SO</w:t>
            </w:r>
            <w:r w:rsidRPr="00D01AF1">
              <w:rPr>
                <w:color w:val="000000" w:themeColor="text1"/>
                <w:sz w:val="21"/>
                <w:szCs w:val="21"/>
                <w:vertAlign w:val="subscript"/>
              </w:rPr>
              <w:t>4</w:t>
            </w:r>
            <w:r w:rsidRPr="00D01AF1">
              <w:rPr>
                <w:color w:val="000000" w:themeColor="text1"/>
                <w:sz w:val="21"/>
                <w:szCs w:val="21"/>
                <w:vertAlign w:val="superscript"/>
              </w:rPr>
              <w:t>2-</w:t>
            </w:r>
          </w:p>
        </w:tc>
        <w:tc>
          <w:tcPr>
            <w:tcW w:w="743" w:type="pct"/>
            <w:vAlign w:val="center"/>
          </w:tcPr>
          <w:p w14:paraId="3390B45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5162BF9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135</w:t>
            </w:r>
          </w:p>
        </w:tc>
        <w:tc>
          <w:tcPr>
            <w:tcW w:w="674" w:type="pct"/>
            <w:vAlign w:val="center"/>
          </w:tcPr>
          <w:p w14:paraId="545D3C8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130</w:t>
            </w:r>
          </w:p>
        </w:tc>
        <w:tc>
          <w:tcPr>
            <w:tcW w:w="668" w:type="pct"/>
            <w:vAlign w:val="center"/>
          </w:tcPr>
          <w:p w14:paraId="17E8E39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118</w:t>
            </w:r>
          </w:p>
        </w:tc>
        <w:tc>
          <w:tcPr>
            <w:tcW w:w="624" w:type="pct"/>
            <w:vAlign w:val="center"/>
          </w:tcPr>
          <w:p w14:paraId="5C70B13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120</w:t>
            </w:r>
          </w:p>
        </w:tc>
        <w:tc>
          <w:tcPr>
            <w:tcW w:w="653" w:type="pct"/>
            <w:vAlign w:val="center"/>
          </w:tcPr>
          <w:p w14:paraId="6A4B40C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114</w:t>
            </w:r>
          </w:p>
        </w:tc>
      </w:tr>
      <w:tr w:rsidR="00FB3557" w:rsidRPr="00D01AF1" w14:paraId="1EE8C8A3" w14:textId="77777777" w:rsidTr="004E1278">
        <w:trPr>
          <w:trHeight w:val="397"/>
          <w:jc w:val="center"/>
        </w:trPr>
        <w:tc>
          <w:tcPr>
            <w:tcW w:w="911" w:type="pct"/>
            <w:vAlign w:val="center"/>
          </w:tcPr>
          <w:p w14:paraId="14D6CA5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pH</w:t>
            </w:r>
            <w:r w:rsidRPr="00D01AF1">
              <w:rPr>
                <w:color w:val="000000" w:themeColor="text1"/>
                <w:sz w:val="21"/>
                <w:szCs w:val="21"/>
              </w:rPr>
              <w:t>值</w:t>
            </w:r>
          </w:p>
        </w:tc>
        <w:tc>
          <w:tcPr>
            <w:tcW w:w="743" w:type="pct"/>
            <w:vAlign w:val="center"/>
          </w:tcPr>
          <w:p w14:paraId="0F1D922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r w:rsidRPr="00D01AF1">
              <w:rPr>
                <w:rFonts w:hint="eastAsia"/>
                <w:color w:val="000000" w:themeColor="text1"/>
                <w:sz w:val="21"/>
                <w:szCs w:val="21"/>
              </w:rPr>
              <w:t>无量纲</w:t>
            </w:r>
            <w:r w:rsidRPr="00D01AF1">
              <w:rPr>
                <w:rFonts w:hint="eastAsia"/>
                <w:color w:val="000000" w:themeColor="text1"/>
                <w:sz w:val="21"/>
                <w:szCs w:val="21"/>
              </w:rPr>
              <w:t>)</w:t>
            </w:r>
          </w:p>
        </w:tc>
        <w:tc>
          <w:tcPr>
            <w:tcW w:w="727" w:type="pct"/>
            <w:vAlign w:val="center"/>
          </w:tcPr>
          <w:p w14:paraId="7C7D73A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7.6</w:t>
            </w:r>
          </w:p>
        </w:tc>
        <w:tc>
          <w:tcPr>
            <w:tcW w:w="674" w:type="pct"/>
            <w:vAlign w:val="center"/>
          </w:tcPr>
          <w:p w14:paraId="73CACD6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7.9</w:t>
            </w:r>
          </w:p>
        </w:tc>
        <w:tc>
          <w:tcPr>
            <w:tcW w:w="668" w:type="pct"/>
            <w:vAlign w:val="center"/>
          </w:tcPr>
          <w:p w14:paraId="4637768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7.3</w:t>
            </w:r>
          </w:p>
        </w:tc>
        <w:tc>
          <w:tcPr>
            <w:tcW w:w="624" w:type="pct"/>
            <w:vAlign w:val="center"/>
          </w:tcPr>
          <w:p w14:paraId="58CB389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7.5</w:t>
            </w:r>
          </w:p>
        </w:tc>
        <w:tc>
          <w:tcPr>
            <w:tcW w:w="653" w:type="pct"/>
            <w:vAlign w:val="center"/>
          </w:tcPr>
          <w:p w14:paraId="0745E18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7.6</w:t>
            </w:r>
          </w:p>
        </w:tc>
      </w:tr>
      <w:tr w:rsidR="00FB3557" w:rsidRPr="00D01AF1" w14:paraId="1926C73F" w14:textId="77777777" w:rsidTr="004E1278">
        <w:trPr>
          <w:trHeight w:val="397"/>
          <w:jc w:val="center"/>
        </w:trPr>
        <w:tc>
          <w:tcPr>
            <w:tcW w:w="911" w:type="pct"/>
            <w:vAlign w:val="center"/>
          </w:tcPr>
          <w:p w14:paraId="6365E69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氨氮</w:t>
            </w:r>
          </w:p>
        </w:tc>
        <w:tc>
          <w:tcPr>
            <w:tcW w:w="743" w:type="pct"/>
            <w:vAlign w:val="center"/>
          </w:tcPr>
          <w:p w14:paraId="574BEC5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16B7D73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0.091</w:t>
            </w:r>
          </w:p>
        </w:tc>
        <w:tc>
          <w:tcPr>
            <w:tcW w:w="674" w:type="pct"/>
            <w:vAlign w:val="center"/>
          </w:tcPr>
          <w:p w14:paraId="25C86FF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0.084</w:t>
            </w:r>
          </w:p>
        </w:tc>
        <w:tc>
          <w:tcPr>
            <w:tcW w:w="668" w:type="pct"/>
            <w:vAlign w:val="center"/>
          </w:tcPr>
          <w:p w14:paraId="157C0A6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0.076</w:t>
            </w:r>
          </w:p>
        </w:tc>
        <w:tc>
          <w:tcPr>
            <w:tcW w:w="624" w:type="pct"/>
            <w:vAlign w:val="center"/>
          </w:tcPr>
          <w:p w14:paraId="52A9048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0.072</w:t>
            </w:r>
          </w:p>
        </w:tc>
        <w:tc>
          <w:tcPr>
            <w:tcW w:w="653" w:type="pct"/>
            <w:vAlign w:val="center"/>
          </w:tcPr>
          <w:p w14:paraId="391FEF2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0.075</w:t>
            </w:r>
          </w:p>
        </w:tc>
      </w:tr>
      <w:tr w:rsidR="00FB3557" w:rsidRPr="00D01AF1" w14:paraId="245FE2DF" w14:textId="77777777" w:rsidTr="004E1278">
        <w:trPr>
          <w:trHeight w:val="397"/>
          <w:jc w:val="center"/>
        </w:trPr>
        <w:tc>
          <w:tcPr>
            <w:tcW w:w="911" w:type="pct"/>
            <w:vAlign w:val="center"/>
          </w:tcPr>
          <w:p w14:paraId="7FB67D1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硝酸盐</w:t>
            </w:r>
          </w:p>
        </w:tc>
        <w:tc>
          <w:tcPr>
            <w:tcW w:w="743" w:type="pct"/>
            <w:vAlign w:val="center"/>
          </w:tcPr>
          <w:p w14:paraId="16E91CC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080257F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7.53</w:t>
            </w:r>
          </w:p>
        </w:tc>
        <w:tc>
          <w:tcPr>
            <w:tcW w:w="674" w:type="pct"/>
            <w:vAlign w:val="center"/>
          </w:tcPr>
          <w:p w14:paraId="5CF5456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7.35</w:t>
            </w:r>
          </w:p>
        </w:tc>
        <w:tc>
          <w:tcPr>
            <w:tcW w:w="668" w:type="pct"/>
            <w:vAlign w:val="center"/>
          </w:tcPr>
          <w:p w14:paraId="4874030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7.25</w:t>
            </w:r>
          </w:p>
        </w:tc>
        <w:tc>
          <w:tcPr>
            <w:tcW w:w="624" w:type="pct"/>
            <w:vAlign w:val="center"/>
          </w:tcPr>
          <w:p w14:paraId="25A57E3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7.15</w:t>
            </w:r>
          </w:p>
        </w:tc>
        <w:tc>
          <w:tcPr>
            <w:tcW w:w="653" w:type="pct"/>
            <w:vAlign w:val="center"/>
          </w:tcPr>
          <w:p w14:paraId="58E6ABF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6.77</w:t>
            </w:r>
          </w:p>
        </w:tc>
      </w:tr>
      <w:tr w:rsidR="00FB3557" w:rsidRPr="00D01AF1" w14:paraId="23CDE797" w14:textId="77777777" w:rsidTr="004E1278">
        <w:trPr>
          <w:trHeight w:val="397"/>
          <w:jc w:val="center"/>
        </w:trPr>
        <w:tc>
          <w:tcPr>
            <w:tcW w:w="911" w:type="pct"/>
            <w:vAlign w:val="center"/>
          </w:tcPr>
          <w:p w14:paraId="0D8F4B1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亚硝酸盐</w:t>
            </w:r>
          </w:p>
        </w:tc>
        <w:tc>
          <w:tcPr>
            <w:tcW w:w="743" w:type="pct"/>
            <w:vAlign w:val="center"/>
          </w:tcPr>
          <w:p w14:paraId="4D3FC50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275C4E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1B0FB05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43EC5B4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5D75DD8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0DC042C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2C3137EE" w14:textId="77777777" w:rsidTr="004E1278">
        <w:trPr>
          <w:trHeight w:val="397"/>
          <w:jc w:val="center"/>
        </w:trPr>
        <w:tc>
          <w:tcPr>
            <w:tcW w:w="911" w:type="pct"/>
            <w:vAlign w:val="center"/>
          </w:tcPr>
          <w:p w14:paraId="2D3A60E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挥发</w:t>
            </w:r>
            <w:r w:rsidRPr="00D01AF1">
              <w:rPr>
                <w:rFonts w:hint="eastAsia"/>
                <w:color w:val="000000" w:themeColor="text1"/>
                <w:sz w:val="21"/>
                <w:szCs w:val="21"/>
              </w:rPr>
              <w:t>性</w:t>
            </w:r>
            <w:r w:rsidRPr="00D01AF1">
              <w:rPr>
                <w:color w:val="000000" w:themeColor="text1"/>
                <w:sz w:val="21"/>
                <w:szCs w:val="21"/>
              </w:rPr>
              <w:t>酚</w:t>
            </w:r>
            <w:r w:rsidRPr="00D01AF1">
              <w:rPr>
                <w:rFonts w:hint="eastAsia"/>
                <w:color w:val="000000" w:themeColor="text1"/>
                <w:sz w:val="21"/>
                <w:szCs w:val="21"/>
              </w:rPr>
              <w:t>类</w:t>
            </w:r>
          </w:p>
        </w:tc>
        <w:tc>
          <w:tcPr>
            <w:tcW w:w="743" w:type="pct"/>
            <w:vAlign w:val="center"/>
          </w:tcPr>
          <w:p w14:paraId="33A4379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3DF656A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2E663B1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22F61B6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568618C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71718CB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5B0DD8C3" w14:textId="77777777" w:rsidTr="004E1278">
        <w:trPr>
          <w:trHeight w:val="397"/>
          <w:jc w:val="center"/>
        </w:trPr>
        <w:tc>
          <w:tcPr>
            <w:tcW w:w="911" w:type="pct"/>
            <w:vAlign w:val="center"/>
          </w:tcPr>
          <w:p w14:paraId="773B764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氰化物</w:t>
            </w:r>
          </w:p>
        </w:tc>
        <w:tc>
          <w:tcPr>
            <w:tcW w:w="743" w:type="pct"/>
            <w:vAlign w:val="center"/>
          </w:tcPr>
          <w:p w14:paraId="3F368E2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AF8B69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2282078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7167170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1AEC9EE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0299A2F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06F47F1B" w14:textId="77777777" w:rsidTr="004E1278">
        <w:trPr>
          <w:trHeight w:val="397"/>
          <w:jc w:val="center"/>
        </w:trPr>
        <w:tc>
          <w:tcPr>
            <w:tcW w:w="911" w:type="pct"/>
            <w:vAlign w:val="center"/>
          </w:tcPr>
          <w:p w14:paraId="3D41946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砷</w:t>
            </w:r>
          </w:p>
        </w:tc>
        <w:tc>
          <w:tcPr>
            <w:tcW w:w="743" w:type="pct"/>
            <w:vAlign w:val="center"/>
          </w:tcPr>
          <w:p w14:paraId="17E7CD1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µg/L</w:t>
            </w:r>
          </w:p>
        </w:tc>
        <w:tc>
          <w:tcPr>
            <w:tcW w:w="727" w:type="pct"/>
            <w:vAlign w:val="center"/>
          </w:tcPr>
          <w:p w14:paraId="32B3239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1D6897C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509414F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5BF5603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6F78C39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5E79FBC6" w14:textId="77777777" w:rsidTr="004E1278">
        <w:trPr>
          <w:trHeight w:val="397"/>
          <w:jc w:val="center"/>
        </w:trPr>
        <w:tc>
          <w:tcPr>
            <w:tcW w:w="911" w:type="pct"/>
            <w:vAlign w:val="center"/>
          </w:tcPr>
          <w:p w14:paraId="6CBCDD0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汞</w:t>
            </w:r>
          </w:p>
        </w:tc>
        <w:tc>
          <w:tcPr>
            <w:tcW w:w="743" w:type="pct"/>
            <w:vAlign w:val="center"/>
          </w:tcPr>
          <w:p w14:paraId="2478A53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µg/L</w:t>
            </w:r>
          </w:p>
        </w:tc>
        <w:tc>
          <w:tcPr>
            <w:tcW w:w="727" w:type="pct"/>
            <w:vAlign w:val="center"/>
          </w:tcPr>
          <w:p w14:paraId="436828D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0DF3C0D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5B39877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490EC32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5660E69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1C882DDB" w14:textId="77777777" w:rsidTr="004E1278">
        <w:trPr>
          <w:trHeight w:val="397"/>
          <w:jc w:val="center"/>
        </w:trPr>
        <w:tc>
          <w:tcPr>
            <w:tcW w:w="911" w:type="pct"/>
            <w:vAlign w:val="center"/>
          </w:tcPr>
          <w:p w14:paraId="08BCD67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lastRenderedPageBreak/>
              <w:t>六价铬</w:t>
            </w:r>
          </w:p>
        </w:tc>
        <w:tc>
          <w:tcPr>
            <w:tcW w:w="743" w:type="pct"/>
            <w:vAlign w:val="center"/>
          </w:tcPr>
          <w:p w14:paraId="4F7D410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13350F5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759AA6B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48F9BA9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2F77975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19F664D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4485DE19" w14:textId="77777777" w:rsidTr="004E1278">
        <w:trPr>
          <w:trHeight w:val="397"/>
          <w:jc w:val="center"/>
        </w:trPr>
        <w:tc>
          <w:tcPr>
            <w:tcW w:w="911" w:type="pct"/>
            <w:vAlign w:val="center"/>
          </w:tcPr>
          <w:p w14:paraId="2F53ED8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总硬度</w:t>
            </w:r>
          </w:p>
        </w:tc>
        <w:tc>
          <w:tcPr>
            <w:tcW w:w="743" w:type="pct"/>
            <w:vAlign w:val="center"/>
          </w:tcPr>
          <w:p w14:paraId="41CCD62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6A41264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303</w:t>
            </w:r>
          </w:p>
        </w:tc>
        <w:tc>
          <w:tcPr>
            <w:tcW w:w="674" w:type="pct"/>
            <w:vAlign w:val="center"/>
          </w:tcPr>
          <w:p w14:paraId="606773B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292</w:t>
            </w:r>
          </w:p>
        </w:tc>
        <w:tc>
          <w:tcPr>
            <w:tcW w:w="668" w:type="pct"/>
            <w:vAlign w:val="center"/>
          </w:tcPr>
          <w:p w14:paraId="7BD0586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286</w:t>
            </w:r>
          </w:p>
        </w:tc>
        <w:tc>
          <w:tcPr>
            <w:tcW w:w="624" w:type="pct"/>
            <w:vAlign w:val="center"/>
          </w:tcPr>
          <w:p w14:paraId="02DD38F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278</w:t>
            </w:r>
          </w:p>
        </w:tc>
        <w:tc>
          <w:tcPr>
            <w:tcW w:w="653" w:type="pct"/>
            <w:vAlign w:val="center"/>
          </w:tcPr>
          <w:p w14:paraId="7BDF672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273</w:t>
            </w:r>
          </w:p>
        </w:tc>
      </w:tr>
      <w:tr w:rsidR="00FB3557" w:rsidRPr="00D01AF1" w14:paraId="37EEFC01" w14:textId="77777777" w:rsidTr="004E1278">
        <w:trPr>
          <w:trHeight w:val="397"/>
          <w:jc w:val="center"/>
        </w:trPr>
        <w:tc>
          <w:tcPr>
            <w:tcW w:w="911" w:type="pct"/>
            <w:vAlign w:val="center"/>
          </w:tcPr>
          <w:p w14:paraId="5EA6513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耗氧量</w:t>
            </w:r>
          </w:p>
        </w:tc>
        <w:tc>
          <w:tcPr>
            <w:tcW w:w="743" w:type="pct"/>
            <w:vAlign w:val="center"/>
          </w:tcPr>
          <w:p w14:paraId="2D8615D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0C011D7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1.26</w:t>
            </w:r>
          </w:p>
        </w:tc>
        <w:tc>
          <w:tcPr>
            <w:tcW w:w="674" w:type="pct"/>
            <w:vAlign w:val="center"/>
          </w:tcPr>
          <w:p w14:paraId="21D547B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1.21</w:t>
            </w:r>
          </w:p>
        </w:tc>
        <w:tc>
          <w:tcPr>
            <w:tcW w:w="668" w:type="pct"/>
            <w:vAlign w:val="center"/>
          </w:tcPr>
          <w:p w14:paraId="0E2BE76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1.20</w:t>
            </w:r>
          </w:p>
        </w:tc>
        <w:tc>
          <w:tcPr>
            <w:tcW w:w="624" w:type="pct"/>
            <w:vAlign w:val="center"/>
          </w:tcPr>
          <w:p w14:paraId="45594AA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1.14</w:t>
            </w:r>
          </w:p>
        </w:tc>
        <w:tc>
          <w:tcPr>
            <w:tcW w:w="653" w:type="pct"/>
            <w:vAlign w:val="center"/>
          </w:tcPr>
          <w:p w14:paraId="0D9212F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1.23</w:t>
            </w:r>
          </w:p>
        </w:tc>
      </w:tr>
      <w:tr w:rsidR="00FB3557" w:rsidRPr="00D01AF1" w14:paraId="67469E94" w14:textId="77777777" w:rsidTr="004E1278">
        <w:trPr>
          <w:trHeight w:val="397"/>
          <w:jc w:val="center"/>
        </w:trPr>
        <w:tc>
          <w:tcPr>
            <w:tcW w:w="911" w:type="pct"/>
            <w:vAlign w:val="center"/>
          </w:tcPr>
          <w:p w14:paraId="66467D8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铅</w:t>
            </w:r>
          </w:p>
        </w:tc>
        <w:tc>
          <w:tcPr>
            <w:tcW w:w="743" w:type="pct"/>
            <w:vAlign w:val="center"/>
          </w:tcPr>
          <w:p w14:paraId="394A11E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699DF32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6B8530D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6FB0CCD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6CAEB78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05C4BB0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2074E8D4" w14:textId="77777777" w:rsidTr="004E1278">
        <w:trPr>
          <w:trHeight w:val="397"/>
          <w:jc w:val="center"/>
        </w:trPr>
        <w:tc>
          <w:tcPr>
            <w:tcW w:w="911" w:type="pct"/>
            <w:vAlign w:val="center"/>
          </w:tcPr>
          <w:p w14:paraId="1B3E7AB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氟</w:t>
            </w:r>
            <w:r w:rsidRPr="00D01AF1">
              <w:rPr>
                <w:color w:val="000000" w:themeColor="text1"/>
                <w:sz w:val="21"/>
                <w:szCs w:val="21"/>
              </w:rPr>
              <w:t>化物</w:t>
            </w:r>
          </w:p>
        </w:tc>
        <w:tc>
          <w:tcPr>
            <w:tcW w:w="743" w:type="pct"/>
            <w:vAlign w:val="center"/>
          </w:tcPr>
          <w:p w14:paraId="46F6AE5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008B6D7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0.56</w:t>
            </w:r>
          </w:p>
        </w:tc>
        <w:tc>
          <w:tcPr>
            <w:tcW w:w="674" w:type="pct"/>
            <w:vAlign w:val="center"/>
          </w:tcPr>
          <w:p w14:paraId="7FF24B1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0.48</w:t>
            </w:r>
          </w:p>
        </w:tc>
        <w:tc>
          <w:tcPr>
            <w:tcW w:w="668" w:type="pct"/>
            <w:vAlign w:val="center"/>
          </w:tcPr>
          <w:p w14:paraId="0D3860D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0.42</w:t>
            </w:r>
          </w:p>
        </w:tc>
        <w:tc>
          <w:tcPr>
            <w:tcW w:w="624" w:type="pct"/>
            <w:vAlign w:val="center"/>
          </w:tcPr>
          <w:p w14:paraId="46E709A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0.36</w:t>
            </w:r>
          </w:p>
        </w:tc>
        <w:tc>
          <w:tcPr>
            <w:tcW w:w="653" w:type="pct"/>
            <w:vAlign w:val="center"/>
          </w:tcPr>
          <w:p w14:paraId="286AB37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0.37</w:t>
            </w:r>
          </w:p>
        </w:tc>
      </w:tr>
      <w:tr w:rsidR="00FB3557" w:rsidRPr="00D01AF1" w14:paraId="1D961CCC" w14:textId="77777777" w:rsidTr="004E1278">
        <w:trPr>
          <w:trHeight w:val="397"/>
          <w:jc w:val="center"/>
        </w:trPr>
        <w:tc>
          <w:tcPr>
            <w:tcW w:w="911" w:type="pct"/>
            <w:vAlign w:val="center"/>
          </w:tcPr>
          <w:p w14:paraId="4014D0C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镉</w:t>
            </w:r>
          </w:p>
        </w:tc>
        <w:tc>
          <w:tcPr>
            <w:tcW w:w="743" w:type="pct"/>
            <w:vAlign w:val="center"/>
          </w:tcPr>
          <w:p w14:paraId="7999376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05EE781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28816A3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07D4766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7CCE3C2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0EE5B67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0631D96B" w14:textId="77777777" w:rsidTr="004E1278">
        <w:trPr>
          <w:trHeight w:val="397"/>
          <w:jc w:val="center"/>
        </w:trPr>
        <w:tc>
          <w:tcPr>
            <w:tcW w:w="911" w:type="pct"/>
            <w:vAlign w:val="center"/>
          </w:tcPr>
          <w:p w14:paraId="22DB739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铁</w:t>
            </w:r>
          </w:p>
        </w:tc>
        <w:tc>
          <w:tcPr>
            <w:tcW w:w="743" w:type="pct"/>
            <w:vAlign w:val="center"/>
          </w:tcPr>
          <w:p w14:paraId="57EEF5A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0553A4B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74E2190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20E61B2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36AB537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65AF03C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5FEA09F1" w14:textId="77777777" w:rsidTr="004E1278">
        <w:trPr>
          <w:trHeight w:val="397"/>
          <w:jc w:val="center"/>
        </w:trPr>
        <w:tc>
          <w:tcPr>
            <w:tcW w:w="911" w:type="pct"/>
            <w:vAlign w:val="center"/>
          </w:tcPr>
          <w:p w14:paraId="416EA0B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锰</w:t>
            </w:r>
          </w:p>
        </w:tc>
        <w:tc>
          <w:tcPr>
            <w:tcW w:w="743" w:type="pct"/>
            <w:vAlign w:val="center"/>
          </w:tcPr>
          <w:p w14:paraId="4C181A7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53BD2C5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1B5AD3E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06803E0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00D7743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6492699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408799ED" w14:textId="77777777" w:rsidTr="004E1278">
        <w:trPr>
          <w:trHeight w:val="397"/>
          <w:jc w:val="center"/>
        </w:trPr>
        <w:tc>
          <w:tcPr>
            <w:tcW w:w="911" w:type="pct"/>
            <w:vAlign w:val="center"/>
          </w:tcPr>
          <w:p w14:paraId="308C556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溶解性总固体</w:t>
            </w:r>
          </w:p>
        </w:tc>
        <w:tc>
          <w:tcPr>
            <w:tcW w:w="743" w:type="pct"/>
            <w:vAlign w:val="center"/>
          </w:tcPr>
          <w:p w14:paraId="12B5AEC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5EFFF2D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441</w:t>
            </w:r>
          </w:p>
        </w:tc>
        <w:tc>
          <w:tcPr>
            <w:tcW w:w="674" w:type="pct"/>
            <w:vAlign w:val="center"/>
          </w:tcPr>
          <w:p w14:paraId="1C152D4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438</w:t>
            </w:r>
          </w:p>
        </w:tc>
        <w:tc>
          <w:tcPr>
            <w:tcW w:w="668" w:type="pct"/>
            <w:vAlign w:val="center"/>
          </w:tcPr>
          <w:p w14:paraId="7376D59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429</w:t>
            </w:r>
          </w:p>
        </w:tc>
        <w:tc>
          <w:tcPr>
            <w:tcW w:w="624" w:type="pct"/>
            <w:vAlign w:val="center"/>
          </w:tcPr>
          <w:p w14:paraId="30EC985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423</w:t>
            </w:r>
          </w:p>
        </w:tc>
        <w:tc>
          <w:tcPr>
            <w:tcW w:w="653" w:type="pct"/>
            <w:vAlign w:val="center"/>
          </w:tcPr>
          <w:p w14:paraId="7F9CE19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406</w:t>
            </w:r>
          </w:p>
        </w:tc>
      </w:tr>
      <w:tr w:rsidR="00FB3557" w:rsidRPr="00D01AF1" w14:paraId="5ED1263E" w14:textId="77777777" w:rsidTr="004E1278">
        <w:trPr>
          <w:trHeight w:val="397"/>
          <w:jc w:val="center"/>
        </w:trPr>
        <w:tc>
          <w:tcPr>
            <w:tcW w:w="911" w:type="pct"/>
            <w:vAlign w:val="center"/>
          </w:tcPr>
          <w:p w14:paraId="2D28EFF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高锰酸盐指数</w:t>
            </w:r>
          </w:p>
        </w:tc>
        <w:tc>
          <w:tcPr>
            <w:tcW w:w="743" w:type="pct"/>
            <w:vAlign w:val="center"/>
          </w:tcPr>
          <w:p w14:paraId="1689B80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3C65EFA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1.46</w:t>
            </w:r>
          </w:p>
        </w:tc>
        <w:tc>
          <w:tcPr>
            <w:tcW w:w="674" w:type="pct"/>
            <w:vAlign w:val="center"/>
          </w:tcPr>
          <w:p w14:paraId="2DA8F22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1.41</w:t>
            </w:r>
          </w:p>
        </w:tc>
        <w:tc>
          <w:tcPr>
            <w:tcW w:w="668" w:type="pct"/>
            <w:vAlign w:val="center"/>
          </w:tcPr>
          <w:p w14:paraId="455F8DE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1.34</w:t>
            </w:r>
          </w:p>
        </w:tc>
        <w:tc>
          <w:tcPr>
            <w:tcW w:w="624" w:type="pct"/>
            <w:vAlign w:val="center"/>
          </w:tcPr>
          <w:p w14:paraId="7DD2A8E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1.35</w:t>
            </w:r>
          </w:p>
        </w:tc>
        <w:tc>
          <w:tcPr>
            <w:tcW w:w="653" w:type="pct"/>
            <w:vAlign w:val="center"/>
          </w:tcPr>
          <w:p w14:paraId="15A7BB8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1.21</w:t>
            </w:r>
          </w:p>
        </w:tc>
      </w:tr>
      <w:tr w:rsidR="00FB3557" w:rsidRPr="00D01AF1" w14:paraId="0A1EA686" w14:textId="77777777" w:rsidTr="004E1278">
        <w:trPr>
          <w:trHeight w:val="397"/>
          <w:jc w:val="center"/>
        </w:trPr>
        <w:tc>
          <w:tcPr>
            <w:tcW w:w="911" w:type="pct"/>
            <w:vAlign w:val="center"/>
          </w:tcPr>
          <w:p w14:paraId="18B5055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硫酸盐</w:t>
            </w:r>
          </w:p>
        </w:tc>
        <w:tc>
          <w:tcPr>
            <w:tcW w:w="743" w:type="pct"/>
            <w:vAlign w:val="center"/>
          </w:tcPr>
          <w:p w14:paraId="7399EAB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72CF273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33.1</w:t>
            </w:r>
          </w:p>
        </w:tc>
        <w:tc>
          <w:tcPr>
            <w:tcW w:w="674" w:type="pct"/>
            <w:vAlign w:val="center"/>
          </w:tcPr>
          <w:p w14:paraId="1020E2D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31.4</w:t>
            </w:r>
          </w:p>
        </w:tc>
        <w:tc>
          <w:tcPr>
            <w:tcW w:w="668" w:type="pct"/>
            <w:vAlign w:val="center"/>
          </w:tcPr>
          <w:p w14:paraId="58AC2FC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30.6</w:t>
            </w:r>
          </w:p>
        </w:tc>
        <w:tc>
          <w:tcPr>
            <w:tcW w:w="624" w:type="pct"/>
            <w:vAlign w:val="center"/>
          </w:tcPr>
          <w:p w14:paraId="60B2741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32.6</w:t>
            </w:r>
          </w:p>
        </w:tc>
        <w:tc>
          <w:tcPr>
            <w:tcW w:w="653" w:type="pct"/>
            <w:vAlign w:val="center"/>
          </w:tcPr>
          <w:p w14:paraId="391C34B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29.2</w:t>
            </w:r>
          </w:p>
        </w:tc>
      </w:tr>
      <w:tr w:rsidR="00FB3557" w:rsidRPr="00D01AF1" w14:paraId="558C9B9D" w14:textId="77777777" w:rsidTr="004E1278">
        <w:trPr>
          <w:trHeight w:val="397"/>
          <w:jc w:val="center"/>
        </w:trPr>
        <w:tc>
          <w:tcPr>
            <w:tcW w:w="911" w:type="pct"/>
            <w:vAlign w:val="center"/>
          </w:tcPr>
          <w:p w14:paraId="54E720F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氯</w:t>
            </w:r>
            <w:r w:rsidRPr="00D01AF1">
              <w:rPr>
                <w:color w:val="000000" w:themeColor="text1"/>
                <w:sz w:val="21"/>
                <w:szCs w:val="21"/>
              </w:rPr>
              <w:t>化物</w:t>
            </w:r>
          </w:p>
        </w:tc>
        <w:tc>
          <w:tcPr>
            <w:tcW w:w="743" w:type="pct"/>
            <w:vAlign w:val="center"/>
          </w:tcPr>
          <w:p w14:paraId="41E7BB9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72140A8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34</w:t>
            </w:r>
          </w:p>
        </w:tc>
        <w:tc>
          <w:tcPr>
            <w:tcW w:w="674" w:type="pct"/>
            <w:vAlign w:val="center"/>
          </w:tcPr>
          <w:p w14:paraId="05E5079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31</w:t>
            </w:r>
          </w:p>
        </w:tc>
        <w:tc>
          <w:tcPr>
            <w:tcW w:w="668" w:type="pct"/>
            <w:vAlign w:val="center"/>
          </w:tcPr>
          <w:p w14:paraId="3E60A27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25</w:t>
            </w:r>
          </w:p>
        </w:tc>
        <w:tc>
          <w:tcPr>
            <w:tcW w:w="624" w:type="pct"/>
            <w:vAlign w:val="center"/>
          </w:tcPr>
          <w:p w14:paraId="1C467A9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30</w:t>
            </w:r>
          </w:p>
        </w:tc>
        <w:tc>
          <w:tcPr>
            <w:tcW w:w="653" w:type="pct"/>
            <w:vAlign w:val="center"/>
          </w:tcPr>
          <w:p w14:paraId="56D8C86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33</w:t>
            </w:r>
          </w:p>
        </w:tc>
      </w:tr>
      <w:tr w:rsidR="00FB3557" w:rsidRPr="00D01AF1" w14:paraId="450B0362" w14:textId="77777777" w:rsidTr="004E1278">
        <w:trPr>
          <w:trHeight w:val="397"/>
          <w:jc w:val="center"/>
        </w:trPr>
        <w:tc>
          <w:tcPr>
            <w:tcW w:w="911" w:type="pct"/>
            <w:vAlign w:val="center"/>
          </w:tcPr>
          <w:p w14:paraId="0E3AB67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总大肠菌群</w:t>
            </w:r>
          </w:p>
        </w:tc>
        <w:tc>
          <w:tcPr>
            <w:tcW w:w="743" w:type="pct"/>
            <w:vAlign w:val="center"/>
          </w:tcPr>
          <w:p w14:paraId="7D76EAA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MPN/</w:t>
            </w:r>
            <w:r w:rsidRPr="00D01AF1">
              <w:rPr>
                <w:rFonts w:hint="eastAsia"/>
                <w:color w:val="000000" w:themeColor="text1"/>
                <w:sz w:val="21"/>
                <w:szCs w:val="21"/>
              </w:rPr>
              <w:t>100</w:t>
            </w:r>
            <w:r w:rsidRPr="00D01AF1">
              <w:rPr>
                <w:color w:val="000000" w:themeColor="text1"/>
                <w:sz w:val="21"/>
                <w:szCs w:val="21"/>
              </w:rPr>
              <w:t>ml</w:t>
            </w:r>
          </w:p>
        </w:tc>
        <w:tc>
          <w:tcPr>
            <w:tcW w:w="727" w:type="pct"/>
            <w:vAlign w:val="center"/>
          </w:tcPr>
          <w:p w14:paraId="56156A2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0E953CE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0E4DECE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5E86B10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704292E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406CAAAD" w14:textId="77777777" w:rsidTr="004E1278">
        <w:trPr>
          <w:trHeight w:val="397"/>
          <w:jc w:val="center"/>
        </w:trPr>
        <w:tc>
          <w:tcPr>
            <w:tcW w:w="911" w:type="pct"/>
            <w:vAlign w:val="center"/>
          </w:tcPr>
          <w:p w14:paraId="528DA17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细菌总数</w:t>
            </w:r>
          </w:p>
        </w:tc>
        <w:tc>
          <w:tcPr>
            <w:tcW w:w="743" w:type="pct"/>
            <w:vAlign w:val="center"/>
          </w:tcPr>
          <w:p w14:paraId="1E791EE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CFU/mL</w:t>
            </w:r>
          </w:p>
        </w:tc>
        <w:tc>
          <w:tcPr>
            <w:tcW w:w="727" w:type="pct"/>
            <w:vAlign w:val="center"/>
          </w:tcPr>
          <w:p w14:paraId="27A3BD1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63</w:t>
            </w:r>
          </w:p>
        </w:tc>
        <w:tc>
          <w:tcPr>
            <w:tcW w:w="674" w:type="pct"/>
            <w:vAlign w:val="center"/>
          </w:tcPr>
          <w:p w14:paraId="4F9908A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54</w:t>
            </w:r>
          </w:p>
        </w:tc>
        <w:tc>
          <w:tcPr>
            <w:tcW w:w="668" w:type="pct"/>
            <w:vAlign w:val="center"/>
          </w:tcPr>
          <w:p w14:paraId="3CED891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47</w:t>
            </w:r>
          </w:p>
        </w:tc>
        <w:tc>
          <w:tcPr>
            <w:tcW w:w="624" w:type="pct"/>
            <w:vAlign w:val="center"/>
          </w:tcPr>
          <w:p w14:paraId="7FB2224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49</w:t>
            </w:r>
          </w:p>
        </w:tc>
        <w:tc>
          <w:tcPr>
            <w:tcW w:w="653" w:type="pct"/>
            <w:vAlign w:val="center"/>
          </w:tcPr>
          <w:p w14:paraId="6FDB057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51</w:t>
            </w:r>
          </w:p>
        </w:tc>
      </w:tr>
      <w:tr w:rsidR="00FB3557" w:rsidRPr="00D01AF1" w14:paraId="5B723C44" w14:textId="77777777" w:rsidTr="004E1278">
        <w:trPr>
          <w:trHeight w:val="397"/>
          <w:jc w:val="center"/>
        </w:trPr>
        <w:tc>
          <w:tcPr>
            <w:tcW w:w="5000" w:type="pct"/>
            <w:gridSpan w:val="7"/>
            <w:vAlign w:val="center"/>
          </w:tcPr>
          <w:p w14:paraId="23DC749C"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地下水检测结果表</w:t>
            </w:r>
            <w:r w:rsidRPr="00D01AF1">
              <w:rPr>
                <w:rFonts w:hint="eastAsia"/>
                <w:b/>
                <w:bCs/>
                <w:color w:val="000000" w:themeColor="text1"/>
                <w:sz w:val="21"/>
                <w:szCs w:val="21"/>
              </w:rPr>
              <w:t>2</w:t>
            </w:r>
            <w:r w:rsidRPr="00D01AF1">
              <w:rPr>
                <w:b/>
                <w:bCs/>
                <w:color w:val="000000" w:themeColor="text1"/>
                <w:sz w:val="21"/>
                <w:szCs w:val="21"/>
              </w:rPr>
              <w:t>(</w:t>
            </w:r>
            <w:r w:rsidRPr="00D01AF1">
              <w:rPr>
                <w:rFonts w:hint="eastAsia"/>
                <w:b/>
                <w:bCs/>
                <w:color w:val="000000" w:themeColor="text1"/>
                <w:sz w:val="21"/>
                <w:szCs w:val="21"/>
              </w:rPr>
              <w:t>2022.05.25</w:t>
            </w:r>
            <w:r w:rsidRPr="00D01AF1">
              <w:rPr>
                <w:b/>
                <w:bCs/>
                <w:color w:val="000000" w:themeColor="text1"/>
                <w:sz w:val="21"/>
                <w:szCs w:val="21"/>
              </w:rPr>
              <w:t>)</w:t>
            </w:r>
          </w:p>
        </w:tc>
      </w:tr>
      <w:tr w:rsidR="00FB3557" w:rsidRPr="00D01AF1" w14:paraId="5179B504" w14:textId="77777777" w:rsidTr="004E1278">
        <w:trPr>
          <w:trHeight w:val="397"/>
          <w:jc w:val="center"/>
        </w:trPr>
        <w:tc>
          <w:tcPr>
            <w:tcW w:w="911" w:type="pct"/>
            <w:vMerge w:val="restart"/>
            <w:vAlign w:val="center"/>
          </w:tcPr>
          <w:p w14:paraId="487EF45D"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检测项目</w:t>
            </w:r>
          </w:p>
        </w:tc>
        <w:tc>
          <w:tcPr>
            <w:tcW w:w="743" w:type="pct"/>
            <w:vMerge w:val="restart"/>
            <w:vAlign w:val="center"/>
          </w:tcPr>
          <w:p w14:paraId="497170B2"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单位</w:t>
            </w:r>
          </w:p>
        </w:tc>
        <w:tc>
          <w:tcPr>
            <w:tcW w:w="3346" w:type="pct"/>
            <w:gridSpan w:val="5"/>
            <w:vAlign w:val="center"/>
          </w:tcPr>
          <w:p w14:paraId="1FFD3F7F"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检测结果</w:t>
            </w:r>
          </w:p>
        </w:tc>
      </w:tr>
      <w:tr w:rsidR="00FB3557" w:rsidRPr="00D01AF1" w14:paraId="657162B6" w14:textId="77777777" w:rsidTr="004E1278">
        <w:trPr>
          <w:trHeight w:val="397"/>
          <w:jc w:val="center"/>
        </w:trPr>
        <w:tc>
          <w:tcPr>
            <w:tcW w:w="911" w:type="pct"/>
            <w:vMerge/>
            <w:vAlign w:val="center"/>
          </w:tcPr>
          <w:p w14:paraId="4522380A"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43" w:type="pct"/>
            <w:vMerge/>
            <w:vAlign w:val="center"/>
          </w:tcPr>
          <w:p w14:paraId="4CCCAC74"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27" w:type="pct"/>
            <w:vAlign w:val="center"/>
          </w:tcPr>
          <w:p w14:paraId="6300A94B"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厂址</w:t>
            </w:r>
          </w:p>
        </w:tc>
        <w:tc>
          <w:tcPr>
            <w:tcW w:w="674" w:type="pct"/>
            <w:vAlign w:val="center"/>
          </w:tcPr>
          <w:p w14:paraId="2B6B8334"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冀家坟村</w:t>
            </w:r>
          </w:p>
        </w:tc>
        <w:tc>
          <w:tcPr>
            <w:tcW w:w="668" w:type="pct"/>
            <w:vAlign w:val="center"/>
          </w:tcPr>
          <w:p w14:paraId="56953D61"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后古章村</w:t>
            </w:r>
          </w:p>
        </w:tc>
        <w:tc>
          <w:tcPr>
            <w:tcW w:w="624" w:type="pct"/>
            <w:vAlign w:val="center"/>
          </w:tcPr>
          <w:p w14:paraId="366083C3"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周卜村</w:t>
            </w:r>
          </w:p>
        </w:tc>
        <w:tc>
          <w:tcPr>
            <w:tcW w:w="653" w:type="pct"/>
            <w:vAlign w:val="center"/>
          </w:tcPr>
          <w:p w14:paraId="2FAB9B4B"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常西村</w:t>
            </w:r>
          </w:p>
        </w:tc>
      </w:tr>
      <w:tr w:rsidR="00FB3557" w:rsidRPr="00D01AF1" w14:paraId="2FE56CA1" w14:textId="77777777" w:rsidTr="004E1278">
        <w:trPr>
          <w:trHeight w:val="397"/>
          <w:jc w:val="center"/>
        </w:trPr>
        <w:tc>
          <w:tcPr>
            <w:tcW w:w="911" w:type="pct"/>
            <w:vAlign w:val="center"/>
          </w:tcPr>
          <w:p w14:paraId="49E4D17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K</w:t>
            </w:r>
            <w:r w:rsidRPr="00D01AF1">
              <w:rPr>
                <w:color w:val="000000" w:themeColor="text1"/>
                <w:sz w:val="21"/>
                <w:szCs w:val="21"/>
                <w:vertAlign w:val="superscript"/>
              </w:rPr>
              <w:t>+</w:t>
            </w:r>
          </w:p>
        </w:tc>
        <w:tc>
          <w:tcPr>
            <w:tcW w:w="743" w:type="pct"/>
            <w:vAlign w:val="center"/>
          </w:tcPr>
          <w:p w14:paraId="6A45551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00DD50E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18.2</w:t>
            </w:r>
          </w:p>
        </w:tc>
        <w:tc>
          <w:tcPr>
            <w:tcW w:w="674" w:type="pct"/>
            <w:vAlign w:val="center"/>
          </w:tcPr>
          <w:p w14:paraId="4575A50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w:t>
            </w:r>
            <w:r w:rsidRPr="00D01AF1">
              <w:rPr>
                <w:rFonts w:hint="eastAsia"/>
                <w:color w:val="000000" w:themeColor="text1"/>
                <w:sz w:val="21"/>
                <w:szCs w:val="21"/>
              </w:rPr>
              <w:t>7.7</w:t>
            </w:r>
          </w:p>
        </w:tc>
        <w:tc>
          <w:tcPr>
            <w:tcW w:w="668" w:type="pct"/>
            <w:vAlign w:val="center"/>
          </w:tcPr>
          <w:p w14:paraId="4D49DC9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17.1</w:t>
            </w:r>
          </w:p>
        </w:tc>
        <w:tc>
          <w:tcPr>
            <w:tcW w:w="624" w:type="pct"/>
            <w:vAlign w:val="center"/>
          </w:tcPr>
          <w:p w14:paraId="25A024E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w:t>
            </w:r>
            <w:r w:rsidRPr="00D01AF1">
              <w:rPr>
                <w:rFonts w:hint="eastAsia"/>
                <w:color w:val="000000" w:themeColor="text1"/>
                <w:sz w:val="21"/>
                <w:szCs w:val="21"/>
              </w:rPr>
              <w:t>7.4</w:t>
            </w:r>
          </w:p>
        </w:tc>
        <w:tc>
          <w:tcPr>
            <w:tcW w:w="653" w:type="pct"/>
            <w:vAlign w:val="center"/>
          </w:tcPr>
          <w:p w14:paraId="0BB4BDE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15.9</w:t>
            </w:r>
          </w:p>
        </w:tc>
      </w:tr>
      <w:tr w:rsidR="00FB3557" w:rsidRPr="00D01AF1" w14:paraId="527D1C73" w14:textId="77777777" w:rsidTr="004E1278">
        <w:trPr>
          <w:trHeight w:val="397"/>
          <w:jc w:val="center"/>
        </w:trPr>
        <w:tc>
          <w:tcPr>
            <w:tcW w:w="911" w:type="pct"/>
            <w:vAlign w:val="center"/>
          </w:tcPr>
          <w:p w14:paraId="0F853B0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Na</w:t>
            </w:r>
            <w:r w:rsidRPr="00D01AF1">
              <w:rPr>
                <w:color w:val="000000" w:themeColor="text1"/>
                <w:sz w:val="21"/>
                <w:szCs w:val="21"/>
                <w:vertAlign w:val="superscript"/>
              </w:rPr>
              <w:t>+</w:t>
            </w:r>
          </w:p>
        </w:tc>
        <w:tc>
          <w:tcPr>
            <w:tcW w:w="743" w:type="pct"/>
            <w:vAlign w:val="center"/>
          </w:tcPr>
          <w:p w14:paraId="05371E0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E8847F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25.8</w:t>
            </w:r>
          </w:p>
        </w:tc>
        <w:tc>
          <w:tcPr>
            <w:tcW w:w="674" w:type="pct"/>
            <w:vAlign w:val="center"/>
          </w:tcPr>
          <w:p w14:paraId="3D3CA80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w:t>
            </w:r>
            <w:r w:rsidRPr="00D01AF1">
              <w:rPr>
                <w:rFonts w:hint="eastAsia"/>
                <w:color w:val="000000" w:themeColor="text1"/>
                <w:sz w:val="21"/>
                <w:szCs w:val="21"/>
              </w:rPr>
              <w:t>5.3</w:t>
            </w:r>
          </w:p>
        </w:tc>
        <w:tc>
          <w:tcPr>
            <w:tcW w:w="668" w:type="pct"/>
            <w:vAlign w:val="center"/>
          </w:tcPr>
          <w:p w14:paraId="5B06758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24.2</w:t>
            </w:r>
          </w:p>
        </w:tc>
        <w:tc>
          <w:tcPr>
            <w:tcW w:w="624" w:type="pct"/>
            <w:vAlign w:val="center"/>
          </w:tcPr>
          <w:p w14:paraId="21D767E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25.1</w:t>
            </w:r>
          </w:p>
        </w:tc>
        <w:tc>
          <w:tcPr>
            <w:tcW w:w="653" w:type="pct"/>
            <w:vAlign w:val="center"/>
          </w:tcPr>
          <w:p w14:paraId="5FB8E02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23.6</w:t>
            </w:r>
          </w:p>
        </w:tc>
      </w:tr>
      <w:tr w:rsidR="00FB3557" w:rsidRPr="00D01AF1" w14:paraId="685DD0C2" w14:textId="77777777" w:rsidTr="004E1278">
        <w:trPr>
          <w:trHeight w:val="397"/>
          <w:jc w:val="center"/>
        </w:trPr>
        <w:tc>
          <w:tcPr>
            <w:tcW w:w="911" w:type="pct"/>
            <w:vAlign w:val="center"/>
          </w:tcPr>
          <w:p w14:paraId="24B95C8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Ca</w:t>
            </w:r>
            <w:r w:rsidRPr="00D01AF1">
              <w:rPr>
                <w:color w:val="000000" w:themeColor="text1"/>
                <w:sz w:val="21"/>
                <w:szCs w:val="21"/>
                <w:vertAlign w:val="superscript"/>
              </w:rPr>
              <w:t>2+</w:t>
            </w:r>
          </w:p>
        </w:tc>
        <w:tc>
          <w:tcPr>
            <w:tcW w:w="743" w:type="pct"/>
            <w:vAlign w:val="center"/>
          </w:tcPr>
          <w:p w14:paraId="761F0DA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05B36A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20.1</w:t>
            </w:r>
          </w:p>
        </w:tc>
        <w:tc>
          <w:tcPr>
            <w:tcW w:w="674" w:type="pct"/>
            <w:vAlign w:val="center"/>
          </w:tcPr>
          <w:p w14:paraId="664D6C7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19.2</w:t>
            </w:r>
          </w:p>
        </w:tc>
        <w:tc>
          <w:tcPr>
            <w:tcW w:w="668" w:type="pct"/>
            <w:vAlign w:val="center"/>
          </w:tcPr>
          <w:p w14:paraId="4347782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18.7</w:t>
            </w:r>
          </w:p>
        </w:tc>
        <w:tc>
          <w:tcPr>
            <w:tcW w:w="624" w:type="pct"/>
            <w:vAlign w:val="center"/>
          </w:tcPr>
          <w:p w14:paraId="27D98FB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17.3</w:t>
            </w:r>
          </w:p>
        </w:tc>
        <w:tc>
          <w:tcPr>
            <w:tcW w:w="653" w:type="pct"/>
            <w:vAlign w:val="center"/>
          </w:tcPr>
          <w:p w14:paraId="606A482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16.8</w:t>
            </w:r>
          </w:p>
        </w:tc>
      </w:tr>
      <w:tr w:rsidR="00FB3557" w:rsidRPr="00D01AF1" w14:paraId="06222647" w14:textId="77777777" w:rsidTr="004E1278">
        <w:trPr>
          <w:trHeight w:val="397"/>
          <w:jc w:val="center"/>
        </w:trPr>
        <w:tc>
          <w:tcPr>
            <w:tcW w:w="911" w:type="pct"/>
            <w:vAlign w:val="center"/>
          </w:tcPr>
          <w:p w14:paraId="721E9A3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w:t>
            </w:r>
            <w:r w:rsidRPr="00D01AF1">
              <w:rPr>
                <w:color w:val="000000" w:themeColor="text1"/>
                <w:sz w:val="21"/>
                <w:szCs w:val="21"/>
                <w:vertAlign w:val="superscript"/>
              </w:rPr>
              <w:t>2+</w:t>
            </w:r>
          </w:p>
        </w:tc>
        <w:tc>
          <w:tcPr>
            <w:tcW w:w="743" w:type="pct"/>
            <w:vAlign w:val="center"/>
          </w:tcPr>
          <w:p w14:paraId="1B0EED8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6B9FFE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62.7</w:t>
            </w:r>
          </w:p>
        </w:tc>
        <w:tc>
          <w:tcPr>
            <w:tcW w:w="674" w:type="pct"/>
            <w:vAlign w:val="center"/>
          </w:tcPr>
          <w:p w14:paraId="489BD1F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61.3</w:t>
            </w:r>
          </w:p>
        </w:tc>
        <w:tc>
          <w:tcPr>
            <w:tcW w:w="668" w:type="pct"/>
            <w:vAlign w:val="center"/>
          </w:tcPr>
          <w:p w14:paraId="1CD279F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58.6</w:t>
            </w:r>
          </w:p>
        </w:tc>
        <w:tc>
          <w:tcPr>
            <w:tcW w:w="624" w:type="pct"/>
            <w:vAlign w:val="center"/>
          </w:tcPr>
          <w:p w14:paraId="519D1FD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57.9</w:t>
            </w:r>
          </w:p>
        </w:tc>
        <w:tc>
          <w:tcPr>
            <w:tcW w:w="653" w:type="pct"/>
            <w:vAlign w:val="center"/>
          </w:tcPr>
          <w:p w14:paraId="13DC512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56.7</w:t>
            </w:r>
          </w:p>
        </w:tc>
      </w:tr>
      <w:tr w:rsidR="00FB3557" w:rsidRPr="00D01AF1" w14:paraId="42D570F6" w14:textId="77777777" w:rsidTr="004E1278">
        <w:trPr>
          <w:trHeight w:val="397"/>
          <w:jc w:val="center"/>
        </w:trPr>
        <w:tc>
          <w:tcPr>
            <w:tcW w:w="911" w:type="pct"/>
            <w:vAlign w:val="center"/>
          </w:tcPr>
          <w:p w14:paraId="672334D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CO</w:t>
            </w:r>
            <w:r w:rsidRPr="00D01AF1">
              <w:rPr>
                <w:color w:val="000000" w:themeColor="text1"/>
                <w:sz w:val="21"/>
                <w:szCs w:val="21"/>
                <w:vertAlign w:val="subscript"/>
              </w:rPr>
              <w:t>3</w:t>
            </w:r>
            <w:r w:rsidRPr="00D01AF1">
              <w:rPr>
                <w:color w:val="000000" w:themeColor="text1"/>
                <w:sz w:val="21"/>
                <w:szCs w:val="21"/>
                <w:vertAlign w:val="superscript"/>
              </w:rPr>
              <w:t>2-</w:t>
            </w:r>
          </w:p>
        </w:tc>
        <w:tc>
          <w:tcPr>
            <w:tcW w:w="743" w:type="pct"/>
            <w:vAlign w:val="center"/>
          </w:tcPr>
          <w:p w14:paraId="4CAF7ED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03A1CA5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&lt;</w:t>
            </w:r>
            <w:r w:rsidRPr="00D01AF1">
              <w:rPr>
                <w:rFonts w:hint="eastAsia"/>
                <w:color w:val="000000" w:themeColor="text1"/>
                <w:sz w:val="21"/>
                <w:szCs w:val="21"/>
              </w:rPr>
              <w:t>5</w:t>
            </w:r>
          </w:p>
        </w:tc>
        <w:tc>
          <w:tcPr>
            <w:tcW w:w="674" w:type="pct"/>
            <w:vAlign w:val="center"/>
          </w:tcPr>
          <w:p w14:paraId="70DB081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&lt;</w:t>
            </w:r>
            <w:r w:rsidRPr="00D01AF1">
              <w:rPr>
                <w:rFonts w:hint="eastAsia"/>
                <w:color w:val="000000" w:themeColor="text1"/>
                <w:sz w:val="21"/>
                <w:szCs w:val="21"/>
              </w:rPr>
              <w:t>5</w:t>
            </w:r>
          </w:p>
        </w:tc>
        <w:tc>
          <w:tcPr>
            <w:tcW w:w="668" w:type="pct"/>
            <w:vAlign w:val="center"/>
          </w:tcPr>
          <w:p w14:paraId="1DD37BC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&lt;</w:t>
            </w:r>
            <w:r w:rsidRPr="00D01AF1">
              <w:rPr>
                <w:rFonts w:hint="eastAsia"/>
                <w:color w:val="000000" w:themeColor="text1"/>
                <w:sz w:val="21"/>
                <w:szCs w:val="21"/>
              </w:rPr>
              <w:t>5</w:t>
            </w:r>
          </w:p>
        </w:tc>
        <w:tc>
          <w:tcPr>
            <w:tcW w:w="624" w:type="pct"/>
            <w:vAlign w:val="center"/>
          </w:tcPr>
          <w:p w14:paraId="55407E7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2641BBF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28A7BB6C" w14:textId="77777777" w:rsidTr="004E1278">
        <w:trPr>
          <w:trHeight w:val="397"/>
          <w:jc w:val="center"/>
        </w:trPr>
        <w:tc>
          <w:tcPr>
            <w:tcW w:w="911" w:type="pct"/>
            <w:vAlign w:val="center"/>
          </w:tcPr>
          <w:p w14:paraId="115B72F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HCO</w:t>
            </w:r>
            <w:r w:rsidRPr="00D01AF1">
              <w:rPr>
                <w:color w:val="000000" w:themeColor="text1"/>
                <w:sz w:val="21"/>
                <w:szCs w:val="21"/>
                <w:vertAlign w:val="subscript"/>
              </w:rPr>
              <w:t>3</w:t>
            </w:r>
            <w:r w:rsidRPr="00D01AF1">
              <w:rPr>
                <w:color w:val="000000" w:themeColor="text1"/>
                <w:sz w:val="21"/>
                <w:szCs w:val="21"/>
                <w:vertAlign w:val="superscript"/>
              </w:rPr>
              <w:t>-</w:t>
            </w:r>
          </w:p>
        </w:tc>
        <w:tc>
          <w:tcPr>
            <w:tcW w:w="743" w:type="pct"/>
            <w:vAlign w:val="center"/>
          </w:tcPr>
          <w:p w14:paraId="7C56799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1C84A75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238</w:t>
            </w:r>
          </w:p>
        </w:tc>
        <w:tc>
          <w:tcPr>
            <w:tcW w:w="674" w:type="pct"/>
            <w:vAlign w:val="center"/>
          </w:tcPr>
          <w:p w14:paraId="2813D79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229</w:t>
            </w:r>
          </w:p>
        </w:tc>
        <w:tc>
          <w:tcPr>
            <w:tcW w:w="668" w:type="pct"/>
            <w:vAlign w:val="center"/>
          </w:tcPr>
          <w:p w14:paraId="1C43B8A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220</w:t>
            </w:r>
          </w:p>
        </w:tc>
        <w:tc>
          <w:tcPr>
            <w:tcW w:w="624" w:type="pct"/>
            <w:vAlign w:val="center"/>
          </w:tcPr>
          <w:p w14:paraId="6D0F492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215</w:t>
            </w:r>
          </w:p>
        </w:tc>
        <w:tc>
          <w:tcPr>
            <w:tcW w:w="653" w:type="pct"/>
            <w:vAlign w:val="center"/>
          </w:tcPr>
          <w:p w14:paraId="7E76A51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209</w:t>
            </w:r>
          </w:p>
        </w:tc>
      </w:tr>
      <w:tr w:rsidR="00FB3557" w:rsidRPr="00D01AF1" w14:paraId="3E6A63F4" w14:textId="77777777" w:rsidTr="004E1278">
        <w:trPr>
          <w:trHeight w:val="397"/>
          <w:jc w:val="center"/>
        </w:trPr>
        <w:tc>
          <w:tcPr>
            <w:tcW w:w="911" w:type="pct"/>
            <w:vAlign w:val="center"/>
          </w:tcPr>
          <w:p w14:paraId="45CDD8E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Cl</w:t>
            </w:r>
            <w:r w:rsidRPr="00D01AF1">
              <w:rPr>
                <w:color w:val="000000" w:themeColor="text1"/>
                <w:sz w:val="21"/>
                <w:szCs w:val="21"/>
                <w:vertAlign w:val="superscript"/>
              </w:rPr>
              <w:t>-</w:t>
            </w:r>
          </w:p>
        </w:tc>
        <w:tc>
          <w:tcPr>
            <w:tcW w:w="743" w:type="pct"/>
            <w:vAlign w:val="center"/>
          </w:tcPr>
          <w:p w14:paraId="0506F86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7773484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27.2</w:t>
            </w:r>
          </w:p>
        </w:tc>
        <w:tc>
          <w:tcPr>
            <w:tcW w:w="674" w:type="pct"/>
            <w:vAlign w:val="center"/>
          </w:tcPr>
          <w:p w14:paraId="1CA8979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26.8</w:t>
            </w:r>
          </w:p>
        </w:tc>
        <w:tc>
          <w:tcPr>
            <w:tcW w:w="668" w:type="pct"/>
            <w:vAlign w:val="center"/>
          </w:tcPr>
          <w:p w14:paraId="0ACD81B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25.3</w:t>
            </w:r>
          </w:p>
        </w:tc>
        <w:tc>
          <w:tcPr>
            <w:tcW w:w="624" w:type="pct"/>
            <w:vAlign w:val="center"/>
          </w:tcPr>
          <w:p w14:paraId="08F5D98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25.4</w:t>
            </w:r>
          </w:p>
        </w:tc>
        <w:tc>
          <w:tcPr>
            <w:tcW w:w="653" w:type="pct"/>
            <w:vAlign w:val="center"/>
          </w:tcPr>
          <w:p w14:paraId="5AA671D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24.1</w:t>
            </w:r>
          </w:p>
        </w:tc>
      </w:tr>
      <w:tr w:rsidR="00FB3557" w:rsidRPr="00D01AF1" w14:paraId="6F3D266B" w14:textId="77777777" w:rsidTr="004E1278">
        <w:trPr>
          <w:trHeight w:val="397"/>
          <w:jc w:val="center"/>
        </w:trPr>
        <w:tc>
          <w:tcPr>
            <w:tcW w:w="911" w:type="pct"/>
            <w:vAlign w:val="center"/>
          </w:tcPr>
          <w:p w14:paraId="1289647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SO</w:t>
            </w:r>
            <w:r w:rsidRPr="00D01AF1">
              <w:rPr>
                <w:color w:val="000000" w:themeColor="text1"/>
                <w:sz w:val="21"/>
                <w:szCs w:val="21"/>
                <w:vertAlign w:val="subscript"/>
              </w:rPr>
              <w:t>4</w:t>
            </w:r>
            <w:r w:rsidRPr="00D01AF1">
              <w:rPr>
                <w:color w:val="000000" w:themeColor="text1"/>
                <w:sz w:val="21"/>
                <w:szCs w:val="21"/>
                <w:vertAlign w:val="superscript"/>
              </w:rPr>
              <w:t>2-</w:t>
            </w:r>
          </w:p>
        </w:tc>
        <w:tc>
          <w:tcPr>
            <w:tcW w:w="743" w:type="pct"/>
            <w:vAlign w:val="center"/>
          </w:tcPr>
          <w:p w14:paraId="3BE0782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D6F711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137</w:t>
            </w:r>
          </w:p>
        </w:tc>
        <w:tc>
          <w:tcPr>
            <w:tcW w:w="674" w:type="pct"/>
            <w:vAlign w:val="center"/>
          </w:tcPr>
          <w:p w14:paraId="2751C31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134</w:t>
            </w:r>
          </w:p>
        </w:tc>
        <w:tc>
          <w:tcPr>
            <w:tcW w:w="668" w:type="pct"/>
            <w:vAlign w:val="center"/>
          </w:tcPr>
          <w:p w14:paraId="06B707E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125</w:t>
            </w:r>
          </w:p>
        </w:tc>
        <w:tc>
          <w:tcPr>
            <w:tcW w:w="624" w:type="pct"/>
            <w:vAlign w:val="center"/>
          </w:tcPr>
          <w:p w14:paraId="36B5FC2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120</w:t>
            </w:r>
          </w:p>
        </w:tc>
        <w:tc>
          <w:tcPr>
            <w:tcW w:w="653" w:type="pct"/>
            <w:vAlign w:val="center"/>
          </w:tcPr>
          <w:p w14:paraId="7E96836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114</w:t>
            </w:r>
          </w:p>
        </w:tc>
      </w:tr>
      <w:tr w:rsidR="00FB3557" w:rsidRPr="00D01AF1" w14:paraId="1B90B40A" w14:textId="77777777" w:rsidTr="004E1278">
        <w:trPr>
          <w:trHeight w:val="397"/>
          <w:jc w:val="center"/>
        </w:trPr>
        <w:tc>
          <w:tcPr>
            <w:tcW w:w="911" w:type="pct"/>
            <w:vAlign w:val="center"/>
          </w:tcPr>
          <w:p w14:paraId="17F7C2B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pH</w:t>
            </w:r>
            <w:r w:rsidRPr="00D01AF1">
              <w:rPr>
                <w:color w:val="000000" w:themeColor="text1"/>
                <w:sz w:val="21"/>
                <w:szCs w:val="21"/>
              </w:rPr>
              <w:t>值</w:t>
            </w:r>
          </w:p>
        </w:tc>
        <w:tc>
          <w:tcPr>
            <w:tcW w:w="743" w:type="pct"/>
            <w:vAlign w:val="center"/>
          </w:tcPr>
          <w:p w14:paraId="16F4E8D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r w:rsidRPr="00D01AF1">
              <w:rPr>
                <w:rFonts w:hint="eastAsia"/>
                <w:color w:val="000000" w:themeColor="text1"/>
                <w:sz w:val="21"/>
                <w:szCs w:val="21"/>
              </w:rPr>
              <w:t>无量纲</w:t>
            </w:r>
            <w:r w:rsidRPr="00D01AF1">
              <w:rPr>
                <w:rFonts w:hint="eastAsia"/>
                <w:color w:val="000000" w:themeColor="text1"/>
                <w:sz w:val="21"/>
                <w:szCs w:val="21"/>
              </w:rPr>
              <w:t>)</w:t>
            </w:r>
          </w:p>
        </w:tc>
        <w:tc>
          <w:tcPr>
            <w:tcW w:w="727" w:type="pct"/>
            <w:vAlign w:val="center"/>
          </w:tcPr>
          <w:p w14:paraId="4C94CF6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7.1</w:t>
            </w:r>
          </w:p>
        </w:tc>
        <w:tc>
          <w:tcPr>
            <w:tcW w:w="674" w:type="pct"/>
            <w:vAlign w:val="center"/>
          </w:tcPr>
          <w:p w14:paraId="03E579B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6.8</w:t>
            </w:r>
          </w:p>
        </w:tc>
        <w:tc>
          <w:tcPr>
            <w:tcW w:w="668" w:type="pct"/>
            <w:vAlign w:val="center"/>
          </w:tcPr>
          <w:p w14:paraId="157B060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7.6</w:t>
            </w:r>
          </w:p>
        </w:tc>
        <w:tc>
          <w:tcPr>
            <w:tcW w:w="624" w:type="pct"/>
            <w:vAlign w:val="center"/>
          </w:tcPr>
          <w:p w14:paraId="2BA3C66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6.7</w:t>
            </w:r>
          </w:p>
        </w:tc>
        <w:tc>
          <w:tcPr>
            <w:tcW w:w="653" w:type="pct"/>
            <w:vAlign w:val="center"/>
          </w:tcPr>
          <w:p w14:paraId="44FF91F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7.0</w:t>
            </w:r>
          </w:p>
        </w:tc>
      </w:tr>
      <w:tr w:rsidR="00FB3557" w:rsidRPr="00D01AF1" w14:paraId="0BA1C3A1" w14:textId="77777777" w:rsidTr="004E1278">
        <w:trPr>
          <w:trHeight w:val="397"/>
          <w:jc w:val="center"/>
        </w:trPr>
        <w:tc>
          <w:tcPr>
            <w:tcW w:w="911" w:type="pct"/>
            <w:vAlign w:val="center"/>
          </w:tcPr>
          <w:p w14:paraId="1957934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氨氮</w:t>
            </w:r>
          </w:p>
        </w:tc>
        <w:tc>
          <w:tcPr>
            <w:tcW w:w="743" w:type="pct"/>
            <w:vAlign w:val="center"/>
          </w:tcPr>
          <w:p w14:paraId="4FBA457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3806C56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0.095</w:t>
            </w:r>
          </w:p>
        </w:tc>
        <w:tc>
          <w:tcPr>
            <w:tcW w:w="674" w:type="pct"/>
            <w:vAlign w:val="center"/>
          </w:tcPr>
          <w:p w14:paraId="76D114C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0.087</w:t>
            </w:r>
          </w:p>
        </w:tc>
        <w:tc>
          <w:tcPr>
            <w:tcW w:w="668" w:type="pct"/>
            <w:vAlign w:val="center"/>
          </w:tcPr>
          <w:p w14:paraId="4E1808B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0.079</w:t>
            </w:r>
          </w:p>
        </w:tc>
        <w:tc>
          <w:tcPr>
            <w:tcW w:w="624" w:type="pct"/>
            <w:vAlign w:val="center"/>
          </w:tcPr>
          <w:p w14:paraId="0B1415B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0.071</w:t>
            </w:r>
          </w:p>
        </w:tc>
        <w:tc>
          <w:tcPr>
            <w:tcW w:w="653" w:type="pct"/>
            <w:vAlign w:val="center"/>
          </w:tcPr>
          <w:p w14:paraId="1C91421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0.072</w:t>
            </w:r>
          </w:p>
        </w:tc>
      </w:tr>
      <w:tr w:rsidR="00FB3557" w:rsidRPr="00D01AF1" w14:paraId="23CC722D" w14:textId="77777777" w:rsidTr="004E1278">
        <w:trPr>
          <w:trHeight w:val="397"/>
          <w:jc w:val="center"/>
        </w:trPr>
        <w:tc>
          <w:tcPr>
            <w:tcW w:w="911" w:type="pct"/>
            <w:vAlign w:val="center"/>
          </w:tcPr>
          <w:p w14:paraId="57DAA55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硝酸盐</w:t>
            </w:r>
          </w:p>
        </w:tc>
        <w:tc>
          <w:tcPr>
            <w:tcW w:w="743" w:type="pct"/>
            <w:vAlign w:val="center"/>
          </w:tcPr>
          <w:p w14:paraId="7A06011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53651E0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7.61</w:t>
            </w:r>
          </w:p>
        </w:tc>
        <w:tc>
          <w:tcPr>
            <w:tcW w:w="674" w:type="pct"/>
            <w:vAlign w:val="center"/>
          </w:tcPr>
          <w:p w14:paraId="693D0B5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7.54</w:t>
            </w:r>
          </w:p>
        </w:tc>
        <w:tc>
          <w:tcPr>
            <w:tcW w:w="668" w:type="pct"/>
            <w:vAlign w:val="center"/>
          </w:tcPr>
          <w:p w14:paraId="65E9EA6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7.32</w:t>
            </w:r>
          </w:p>
        </w:tc>
        <w:tc>
          <w:tcPr>
            <w:tcW w:w="624" w:type="pct"/>
            <w:vAlign w:val="center"/>
          </w:tcPr>
          <w:p w14:paraId="59D2D97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7.15</w:t>
            </w:r>
          </w:p>
        </w:tc>
        <w:tc>
          <w:tcPr>
            <w:tcW w:w="653" w:type="pct"/>
            <w:vAlign w:val="center"/>
          </w:tcPr>
          <w:p w14:paraId="08EDBF3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6.84</w:t>
            </w:r>
          </w:p>
        </w:tc>
      </w:tr>
      <w:tr w:rsidR="00FB3557" w:rsidRPr="00D01AF1" w14:paraId="203CCED7" w14:textId="77777777" w:rsidTr="004E1278">
        <w:trPr>
          <w:trHeight w:val="397"/>
          <w:jc w:val="center"/>
        </w:trPr>
        <w:tc>
          <w:tcPr>
            <w:tcW w:w="911" w:type="pct"/>
            <w:vAlign w:val="center"/>
          </w:tcPr>
          <w:p w14:paraId="7544E4B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亚硝酸盐</w:t>
            </w:r>
          </w:p>
        </w:tc>
        <w:tc>
          <w:tcPr>
            <w:tcW w:w="743" w:type="pct"/>
            <w:vAlign w:val="center"/>
          </w:tcPr>
          <w:p w14:paraId="6F080FE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358259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07A786C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40EB11A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15103F4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2B5969C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3BA78142" w14:textId="77777777" w:rsidTr="004E1278">
        <w:trPr>
          <w:trHeight w:val="397"/>
          <w:jc w:val="center"/>
        </w:trPr>
        <w:tc>
          <w:tcPr>
            <w:tcW w:w="911" w:type="pct"/>
            <w:vAlign w:val="center"/>
          </w:tcPr>
          <w:p w14:paraId="57D7E12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挥发</w:t>
            </w:r>
            <w:r w:rsidRPr="00D01AF1">
              <w:rPr>
                <w:rFonts w:hint="eastAsia"/>
                <w:color w:val="000000" w:themeColor="text1"/>
                <w:sz w:val="21"/>
                <w:szCs w:val="21"/>
              </w:rPr>
              <w:t>性</w:t>
            </w:r>
            <w:r w:rsidRPr="00D01AF1">
              <w:rPr>
                <w:color w:val="000000" w:themeColor="text1"/>
                <w:sz w:val="21"/>
                <w:szCs w:val="21"/>
              </w:rPr>
              <w:t>酚</w:t>
            </w:r>
            <w:r w:rsidRPr="00D01AF1">
              <w:rPr>
                <w:rFonts w:hint="eastAsia"/>
                <w:color w:val="000000" w:themeColor="text1"/>
                <w:sz w:val="21"/>
                <w:szCs w:val="21"/>
              </w:rPr>
              <w:t>类</w:t>
            </w:r>
          </w:p>
        </w:tc>
        <w:tc>
          <w:tcPr>
            <w:tcW w:w="743" w:type="pct"/>
            <w:vAlign w:val="center"/>
          </w:tcPr>
          <w:p w14:paraId="0FE46C5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491DAFD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12EF50E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01FE7AB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1AB59F8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44B700D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084AE204" w14:textId="77777777" w:rsidTr="004E1278">
        <w:trPr>
          <w:trHeight w:val="397"/>
          <w:jc w:val="center"/>
        </w:trPr>
        <w:tc>
          <w:tcPr>
            <w:tcW w:w="911" w:type="pct"/>
            <w:vAlign w:val="center"/>
          </w:tcPr>
          <w:p w14:paraId="24169C5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氰化物</w:t>
            </w:r>
          </w:p>
        </w:tc>
        <w:tc>
          <w:tcPr>
            <w:tcW w:w="743" w:type="pct"/>
            <w:vAlign w:val="center"/>
          </w:tcPr>
          <w:p w14:paraId="1277930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104FADC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5BCACDB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0E439DB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5305FE9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2805F9B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71A03249" w14:textId="77777777" w:rsidTr="004E1278">
        <w:trPr>
          <w:trHeight w:val="397"/>
          <w:jc w:val="center"/>
        </w:trPr>
        <w:tc>
          <w:tcPr>
            <w:tcW w:w="911" w:type="pct"/>
            <w:vAlign w:val="center"/>
          </w:tcPr>
          <w:p w14:paraId="3BCD6DD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砷</w:t>
            </w:r>
          </w:p>
        </w:tc>
        <w:tc>
          <w:tcPr>
            <w:tcW w:w="743" w:type="pct"/>
            <w:vAlign w:val="center"/>
          </w:tcPr>
          <w:p w14:paraId="52FAFE3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µg/L</w:t>
            </w:r>
          </w:p>
        </w:tc>
        <w:tc>
          <w:tcPr>
            <w:tcW w:w="727" w:type="pct"/>
            <w:vAlign w:val="center"/>
          </w:tcPr>
          <w:p w14:paraId="01F821B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273100E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1DFC7EF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7A9F29B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4710FBF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2717240B" w14:textId="77777777" w:rsidTr="004E1278">
        <w:trPr>
          <w:trHeight w:val="397"/>
          <w:jc w:val="center"/>
        </w:trPr>
        <w:tc>
          <w:tcPr>
            <w:tcW w:w="911" w:type="pct"/>
            <w:vAlign w:val="center"/>
          </w:tcPr>
          <w:p w14:paraId="29B613C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汞</w:t>
            </w:r>
          </w:p>
        </w:tc>
        <w:tc>
          <w:tcPr>
            <w:tcW w:w="743" w:type="pct"/>
            <w:vAlign w:val="center"/>
          </w:tcPr>
          <w:p w14:paraId="4920A90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µg/L</w:t>
            </w:r>
          </w:p>
        </w:tc>
        <w:tc>
          <w:tcPr>
            <w:tcW w:w="727" w:type="pct"/>
            <w:vAlign w:val="center"/>
          </w:tcPr>
          <w:p w14:paraId="0502650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47EAFA2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1C8AF1D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196BEEB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5CB1ABC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1E4AC3DB" w14:textId="77777777" w:rsidTr="004E1278">
        <w:trPr>
          <w:trHeight w:val="397"/>
          <w:jc w:val="center"/>
        </w:trPr>
        <w:tc>
          <w:tcPr>
            <w:tcW w:w="911" w:type="pct"/>
            <w:vAlign w:val="center"/>
          </w:tcPr>
          <w:p w14:paraId="3DCE896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六价铬</w:t>
            </w:r>
          </w:p>
        </w:tc>
        <w:tc>
          <w:tcPr>
            <w:tcW w:w="743" w:type="pct"/>
            <w:vAlign w:val="center"/>
          </w:tcPr>
          <w:p w14:paraId="377ABC6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7A9A1F1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05A7C29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0FE12A3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4C1C85F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7D4D6C9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15B6ED75" w14:textId="77777777" w:rsidTr="004E1278">
        <w:trPr>
          <w:trHeight w:val="397"/>
          <w:jc w:val="center"/>
        </w:trPr>
        <w:tc>
          <w:tcPr>
            <w:tcW w:w="911" w:type="pct"/>
            <w:vAlign w:val="center"/>
          </w:tcPr>
          <w:p w14:paraId="35485FA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lastRenderedPageBreak/>
              <w:t>总硬度</w:t>
            </w:r>
          </w:p>
        </w:tc>
        <w:tc>
          <w:tcPr>
            <w:tcW w:w="743" w:type="pct"/>
            <w:vAlign w:val="center"/>
          </w:tcPr>
          <w:p w14:paraId="348990B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1C824FB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311</w:t>
            </w:r>
          </w:p>
        </w:tc>
        <w:tc>
          <w:tcPr>
            <w:tcW w:w="674" w:type="pct"/>
            <w:vAlign w:val="center"/>
          </w:tcPr>
          <w:p w14:paraId="4E38198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303</w:t>
            </w:r>
          </w:p>
        </w:tc>
        <w:tc>
          <w:tcPr>
            <w:tcW w:w="668" w:type="pct"/>
            <w:vAlign w:val="center"/>
          </w:tcPr>
          <w:p w14:paraId="593772C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290</w:t>
            </w:r>
          </w:p>
        </w:tc>
        <w:tc>
          <w:tcPr>
            <w:tcW w:w="624" w:type="pct"/>
            <w:vAlign w:val="center"/>
          </w:tcPr>
          <w:p w14:paraId="3F3A50D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w:t>
            </w:r>
            <w:r w:rsidRPr="00D01AF1">
              <w:rPr>
                <w:rFonts w:hint="eastAsia"/>
                <w:color w:val="000000" w:themeColor="text1"/>
                <w:sz w:val="21"/>
                <w:szCs w:val="21"/>
              </w:rPr>
              <w:t>84</w:t>
            </w:r>
          </w:p>
        </w:tc>
        <w:tc>
          <w:tcPr>
            <w:tcW w:w="653" w:type="pct"/>
            <w:vAlign w:val="center"/>
          </w:tcPr>
          <w:p w14:paraId="3B3C5C8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27</w:t>
            </w:r>
            <w:r w:rsidRPr="00D01AF1">
              <w:rPr>
                <w:rFonts w:hint="eastAsia"/>
                <w:color w:val="000000" w:themeColor="text1"/>
                <w:sz w:val="21"/>
                <w:szCs w:val="21"/>
              </w:rPr>
              <w:t>8</w:t>
            </w:r>
          </w:p>
        </w:tc>
      </w:tr>
      <w:tr w:rsidR="00FB3557" w:rsidRPr="00D01AF1" w14:paraId="24F3339D" w14:textId="77777777" w:rsidTr="004E1278">
        <w:trPr>
          <w:trHeight w:val="397"/>
          <w:jc w:val="center"/>
        </w:trPr>
        <w:tc>
          <w:tcPr>
            <w:tcW w:w="911" w:type="pct"/>
            <w:vAlign w:val="center"/>
          </w:tcPr>
          <w:p w14:paraId="25C0546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耗氧量</w:t>
            </w:r>
          </w:p>
        </w:tc>
        <w:tc>
          <w:tcPr>
            <w:tcW w:w="743" w:type="pct"/>
            <w:vAlign w:val="center"/>
          </w:tcPr>
          <w:p w14:paraId="5E71F3E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54A645D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1.34</w:t>
            </w:r>
          </w:p>
        </w:tc>
        <w:tc>
          <w:tcPr>
            <w:tcW w:w="674" w:type="pct"/>
            <w:vAlign w:val="center"/>
          </w:tcPr>
          <w:p w14:paraId="09D17AE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1.28</w:t>
            </w:r>
          </w:p>
        </w:tc>
        <w:tc>
          <w:tcPr>
            <w:tcW w:w="668" w:type="pct"/>
            <w:vAlign w:val="center"/>
          </w:tcPr>
          <w:p w14:paraId="4463F1A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1.30</w:t>
            </w:r>
          </w:p>
        </w:tc>
        <w:tc>
          <w:tcPr>
            <w:tcW w:w="624" w:type="pct"/>
            <w:vAlign w:val="center"/>
          </w:tcPr>
          <w:p w14:paraId="493ADE2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1.26</w:t>
            </w:r>
          </w:p>
        </w:tc>
        <w:tc>
          <w:tcPr>
            <w:tcW w:w="653" w:type="pct"/>
            <w:vAlign w:val="center"/>
          </w:tcPr>
          <w:p w14:paraId="7268438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1.27</w:t>
            </w:r>
          </w:p>
        </w:tc>
      </w:tr>
      <w:tr w:rsidR="00FB3557" w:rsidRPr="00D01AF1" w14:paraId="7BD502C1" w14:textId="77777777" w:rsidTr="004E1278">
        <w:trPr>
          <w:trHeight w:val="397"/>
          <w:jc w:val="center"/>
        </w:trPr>
        <w:tc>
          <w:tcPr>
            <w:tcW w:w="911" w:type="pct"/>
            <w:vAlign w:val="center"/>
          </w:tcPr>
          <w:p w14:paraId="210FCFE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铅</w:t>
            </w:r>
          </w:p>
        </w:tc>
        <w:tc>
          <w:tcPr>
            <w:tcW w:w="743" w:type="pct"/>
            <w:vAlign w:val="center"/>
          </w:tcPr>
          <w:p w14:paraId="76A7776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119D9EB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66DF822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2791665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1010E73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7382CBE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771559D0" w14:textId="77777777" w:rsidTr="004E1278">
        <w:trPr>
          <w:trHeight w:val="397"/>
          <w:jc w:val="center"/>
        </w:trPr>
        <w:tc>
          <w:tcPr>
            <w:tcW w:w="911" w:type="pct"/>
            <w:vAlign w:val="center"/>
          </w:tcPr>
          <w:p w14:paraId="35D79BF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氟</w:t>
            </w:r>
            <w:r w:rsidRPr="00D01AF1">
              <w:rPr>
                <w:color w:val="000000" w:themeColor="text1"/>
                <w:sz w:val="21"/>
                <w:szCs w:val="21"/>
              </w:rPr>
              <w:t>化物</w:t>
            </w:r>
          </w:p>
        </w:tc>
        <w:tc>
          <w:tcPr>
            <w:tcW w:w="743" w:type="pct"/>
            <w:vAlign w:val="center"/>
          </w:tcPr>
          <w:p w14:paraId="2B87950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0B6CBA6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0.61</w:t>
            </w:r>
          </w:p>
        </w:tc>
        <w:tc>
          <w:tcPr>
            <w:tcW w:w="674" w:type="pct"/>
            <w:vAlign w:val="center"/>
          </w:tcPr>
          <w:p w14:paraId="6538F11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0.57</w:t>
            </w:r>
          </w:p>
        </w:tc>
        <w:tc>
          <w:tcPr>
            <w:tcW w:w="668" w:type="pct"/>
            <w:vAlign w:val="center"/>
          </w:tcPr>
          <w:p w14:paraId="5485E51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0.43</w:t>
            </w:r>
          </w:p>
        </w:tc>
        <w:tc>
          <w:tcPr>
            <w:tcW w:w="624" w:type="pct"/>
            <w:vAlign w:val="center"/>
          </w:tcPr>
          <w:p w14:paraId="2FB3304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0.41</w:t>
            </w:r>
          </w:p>
        </w:tc>
        <w:tc>
          <w:tcPr>
            <w:tcW w:w="653" w:type="pct"/>
            <w:vAlign w:val="center"/>
          </w:tcPr>
          <w:p w14:paraId="084FC3C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0.35</w:t>
            </w:r>
          </w:p>
        </w:tc>
      </w:tr>
      <w:tr w:rsidR="00FB3557" w:rsidRPr="00D01AF1" w14:paraId="5CE98F55" w14:textId="77777777" w:rsidTr="004E1278">
        <w:trPr>
          <w:trHeight w:val="397"/>
          <w:jc w:val="center"/>
        </w:trPr>
        <w:tc>
          <w:tcPr>
            <w:tcW w:w="911" w:type="pct"/>
            <w:vAlign w:val="center"/>
          </w:tcPr>
          <w:p w14:paraId="0923823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镉</w:t>
            </w:r>
          </w:p>
        </w:tc>
        <w:tc>
          <w:tcPr>
            <w:tcW w:w="743" w:type="pct"/>
            <w:vAlign w:val="center"/>
          </w:tcPr>
          <w:p w14:paraId="32464E9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4E40F66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2D3AA71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3E27E72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1BDAC06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3214A42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18700494" w14:textId="77777777" w:rsidTr="004E1278">
        <w:trPr>
          <w:trHeight w:val="397"/>
          <w:jc w:val="center"/>
        </w:trPr>
        <w:tc>
          <w:tcPr>
            <w:tcW w:w="911" w:type="pct"/>
            <w:vAlign w:val="center"/>
          </w:tcPr>
          <w:p w14:paraId="072C87B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铁</w:t>
            </w:r>
          </w:p>
        </w:tc>
        <w:tc>
          <w:tcPr>
            <w:tcW w:w="743" w:type="pct"/>
            <w:vAlign w:val="center"/>
          </w:tcPr>
          <w:p w14:paraId="525E8D0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10545B4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0F3F36B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07230EF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670185D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4079B70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45AEC6BA" w14:textId="77777777" w:rsidTr="004E1278">
        <w:trPr>
          <w:trHeight w:val="397"/>
          <w:jc w:val="center"/>
        </w:trPr>
        <w:tc>
          <w:tcPr>
            <w:tcW w:w="911" w:type="pct"/>
            <w:vAlign w:val="center"/>
          </w:tcPr>
          <w:p w14:paraId="1C6C649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锰</w:t>
            </w:r>
          </w:p>
        </w:tc>
        <w:tc>
          <w:tcPr>
            <w:tcW w:w="743" w:type="pct"/>
            <w:vAlign w:val="center"/>
          </w:tcPr>
          <w:p w14:paraId="055C42B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3F770C2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55198F6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509E4EF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6447FB3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387D9AF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6A5041D6" w14:textId="77777777" w:rsidTr="004E1278">
        <w:trPr>
          <w:trHeight w:val="397"/>
          <w:jc w:val="center"/>
        </w:trPr>
        <w:tc>
          <w:tcPr>
            <w:tcW w:w="911" w:type="pct"/>
            <w:vAlign w:val="center"/>
          </w:tcPr>
          <w:p w14:paraId="5D0AB4F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溶解性总固体</w:t>
            </w:r>
          </w:p>
        </w:tc>
        <w:tc>
          <w:tcPr>
            <w:tcW w:w="743" w:type="pct"/>
            <w:vAlign w:val="center"/>
          </w:tcPr>
          <w:p w14:paraId="7ECD816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CEA618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453</w:t>
            </w:r>
          </w:p>
        </w:tc>
        <w:tc>
          <w:tcPr>
            <w:tcW w:w="674" w:type="pct"/>
            <w:vAlign w:val="center"/>
          </w:tcPr>
          <w:p w14:paraId="36AC3D8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441</w:t>
            </w:r>
          </w:p>
        </w:tc>
        <w:tc>
          <w:tcPr>
            <w:tcW w:w="668" w:type="pct"/>
            <w:vAlign w:val="center"/>
          </w:tcPr>
          <w:p w14:paraId="08C03FF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431</w:t>
            </w:r>
          </w:p>
        </w:tc>
        <w:tc>
          <w:tcPr>
            <w:tcW w:w="624" w:type="pct"/>
            <w:vAlign w:val="center"/>
          </w:tcPr>
          <w:p w14:paraId="52622F0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425</w:t>
            </w:r>
          </w:p>
        </w:tc>
        <w:tc>
          <w:tcPr>
            <w:tcW w:w="653" w:type="pct"/>
            <w:vAlign w:val="center"/>
          </w:tcPr>
          <w:p w14:paraId="1BB42DD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426</w:t>
            </w:r>
          </w:p>
        </w:tc>
      </w:tr>
      <w:tr w:rsidR="00FB3557" w:rsidRPr="00D01AF1" w14:paraId="3919AACB" w14:textId="77777777" w:rsidTr="004E1278">
        <w:trPr>
          <w:trHeight w:val="397"/>
          <w:jc w:val="center"/>
        </w:trPr>
        <w:tc>
          <w:tcPr>
            <w:tcW w:w="911" w:type="pct"/>
            <w:vAlign w:val="center"/>
          </w:tcPr>
          <w:p w14:paraId="23FAA4A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高锰酸盐指数</w:t>
            </w:r>
          </w:p>
        </w:tc>
        <w:tc>
          <w:tcPr>
            <w:tcW w:w="743" w:type="pct"/>
            <w:vAlign w:val="center"/>
          </w:tcPr>
          <w:p w14:paraId="618C7D4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mg/L</w:t>
            </w:r>
          </w:p>
        </w:tc>
        <w:tc>
          <w:tcPr>
            <w:tcW w:w="727" w:type="pct"/>
            <w:vAlign w:val="center"/>
          </w:tcPr>
          <w:p w14:paraId="65AFE7D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1.46</w:t>
            </w:r>
          </w:p>
        </w:tc>
        <w:tc>
          <w:tcPr>
            <w:tcW w:w="674" w:type="pct"/>
            <w:vAlign w:val="center"/>
          </w:tcPr>
          <w:p w14:paraId="285ECA8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1.37</w:t>
            </w:r>
          </w:p>
        </w:tc>
        <w:tc>
          <w:tcPr>
            <w:tcW w:w="668" w:type="pct"/>
            <w:vAlign w:val="center"/>
          </w:tcPr>
          <w:p w14:paraId="578D3EB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1.31</w:t>
            </w:r>
          </w:p>
        </w:tc>
        <w:tc>
          <w:tcPr>
            <w:tcW w:w="624" w:type="pct"/>
            <w:vAlign w:val="center"/>
          </w:tcPr>
          <w:p w14:paraId="60ABD4D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1.24</w:t>
            </w:r>
          </w:p>
        </w:tc>
        <w:tc>
          <w:tcPr>
            <w:tcW w:w="653" w:type="pct"/>
            <w:vAlign w:val="center"/>
          </w:tcPr>
          <w:p w14:paraId="3B11E8B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1.31</w:t>
            </w:r>
          </w:p>
        </w:tc>
      </w:tr>
      <w:tr w:rsidR="00FB3557" w:rsidRPr="00D01AF1" w14:paraId="6FD6CD93" w14:textId="77777777" w:rsidTr="004E1278">
        <w:trPr>
          <w:trHeight w:val="397"/>
          <w:jc w:val="center"/>
        </w:trPr>
        <w:tc>
          <w:tcPr>
            <w:tcW w:w="911" w:type="pct"/>
            <w:vAlign w:val="center"/>
          </w:tcPr>
          <w:p w14:paraId="28BA005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硫酸盐</w:t>
            </w:r>
          </w:p>
        </w:tc>
        <w:tc>
          <w:tcPr>
            <w:tcW w:w="743" w:type="pct"/>
            <w:vAlign w:val="center"/>
          </w:tcPr>
          <w:p w14:paraId="02AB03B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75BA204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34.5</w:t>
            </w:r>
          </w:p>
        </w:tc>
        <w:tc>
          <w:tcPr>
            <w:tcW w:w="674" w:type="pct"/>
            <w:vAlign w:val="center"/>
          </w:tcPr>
          <w:p w14:paraId="00742DD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33.8</w:t>
            </w:r>
          </w:p>
        </w:tc>
        <w:tc>
          <w:tcPr>
            <w:tcW w:w="668" w:type="pct"/>
            <w:vAlign w:val="center"/>
          </w:tcPr>
          <w:p w14:paraId="0410566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31.9</w:t>
            </w:r>
          </w:p>
        </w:tc>
        <w:tc>
          <w:tcPr>
            <w:tcW w:w="624" w:type="pct"/>
            <w:vAlign w:val="center"/>
          </w:tcPr>
          <w:p w14:paraId="01CE414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28.7</w:t>
            </w:r>
          </w:p>
        </w:tc>
        <w:tc>
          <w:tcPr>
            <w:tcW w:w="653" w:type="pct"/>
            <w:vAlign w:val="center"/>
          </w:tcPr>
          <w:p w14:paraId="60A9DED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29.4</w:t>
            </w:r>
          </w:p>
        </w:tc>
      </w:tr>
      <w:tr w:rsidR="00FB3557" w:rsidRPr="00D01AF1" w14:paraId="585E03EA" w14:textId="77777777" w:rsidTr="004E1278">
        <w:trPr>
          <w:trHeight w:val="397"/>
          <w:jc w:val="center"/>
        </w:trPr>
        <w:tc>
          <w:tcPr>
            <w:tcW w:w="911" w:type="pct"/>
            <w:vAlign w:val="center"/>
          </w:tcPr>
          <w:p w14:paraId="1E997C4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氯</w:t>
            </w:r>
            <w:r w:rsidRPr="00D01AF1">
              <w:rPr>
                <w:color w:val="000000" w:themeColor="text1"/>
                <w:sz w:val="21"/>
                <w:szCs w:val="21"/>
              </w:rPr>
              <w:t>化物</w:t>
            </w:r>
          </w:p>
        </w:tc>
        <w:tc>
          <w:tcPr>
            <w:tcW w:w="743" w:type="pct"/>
            <w:vAlign w:val="center"/>
          </w:tcPr>
          <w:p w14:paraId="0140D38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mg/L</w:t>
            </w:r>
          </w:p>
        </w:tc>
        <w:tc>
          <w:tcPr>
            <w:tcW w:w="727" w:type="pct"/>
            <w:vAlign w:val="center"/>
          </w:tcPr>
          <w:p w14:paraId="2F00D7C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41</w:t>
            </w:r>
          </w:p>
        </w:tc>
        <w:tc>
          <w:tcPr>
            <w:tcW w:w="674" w:type="pct"/>
            <w:vAlign w:val="center"/>
          </w:tcPr>
          <w:p w14:paraId="4E6314C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34</w:t>
            </w:r>
          </w:p>
        </w:tc>
        <w:tc>
          <w:tcPr>
            <w:tcW w:w="668" w:type="pct"/>
            <w:vAlign w:val="center"/>
          </w:tcPr>
          <w:p w14:paraId="4A203A8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36</w:t>
            </w:r>
          </w:p>
        </w:tc>
        <w:tc>
          <w:tcPr>
            <w:tcW w:w="624" w:type="pct"/>
            <w:vAlign w:val="center"/>
          </w:tcPr>
          <w:p w14:paraId="5172C36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30</w:t>
            </w:r>
          </w:p>
        </w:tc>
        <w:tc>
          <w:tcPr>
            <w:tcW w:w="653" w:type="pct"/>
            <w:vAlign w:val="center"/>
          </w:tcPr>
          <w:p w14:paraId="3ABF4F9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34</w:t>
            </w:r>
          </w:p>
        </w:tc>
      </w:tr>
      <w:tr w:rsidR="00FB3557" w:rsidRPr="00D01AF1" w14:paraId="258F115D" w14:textId="77777777" w:rsidTr="004E1278">
        <w:trPr>
          <w:trHeight w:val="397"/>
          <w:jc w:val="center"/>
        </w:trPr>
        <w:tc>
          <w:tcPr>
            <w:tcW w:w="911" w:type="pct"/>
            <w:vAlign w:val="center"/>
          </w:tcPr>
          <w:p w14:paraId="29C9059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总大肠菌群</w:t>
            </w:r>
          </w:p>
        </w:tc>
        <w:tc>
          <w:tcPr>
            <w:tcW w:w="743" w:type="pct"/>
            <w:vAlign w:val="center"/>
          </w:tcPr>
          <w:p w14:paraId="1FE86D0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MPN/</w:t>
            </w:r>
            <w:r w:rsidRPr="00D01AF1">
              <w:rPr>
                <w:rFonts w:hint="eastAsia"/>
                <w:color w:val="000000" w:themeColor="text1"/>
                <w:sz w:val="21"/>
                <w:szCs w:val="21"/>
              </w:rPr>
              <w:t>100</w:t>
            </w:r>
            <w:r w:rsidRPr="00D01AF1">
              <w:rPr>
                <w:color w:val="000000" w:themeColor="text1"/>
                <w:sz w:val="21"/>
                <w:szCs w:val="21"/>
              </w:rPr>
              <w:t>ml</w:t>
            </w:r>
          </w:p>
        </w:tc>
        <w:tc>
          <w:tcPr>
            <w:tcW w:w="727" w:type="pct"/>
            <w:vAlign w:val="center"/>
          </w:tcPr>
          <w:p w14:paraId="32ABE3C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74" w:type="pct"/>
            <w:vAlign w:val="center"/>
          </w:tcPr>
          <w:p w14:paraId="074E76F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68" w:type="pct"/>
            <w:vAlign w:val="center"/>
          </w:tcPr>
          <w:p w14:paraId="6837304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24" w:type="pct"/>
            <w:vAlign w:val="center"/>
          </w:tcPr>
          <w:p w14:paraId="2845183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653" w:type="pct"/>
            <w:vAlign w:val="center"/>
          </w:tcPr>
          <w:p w14:paraId="7DBF0E2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1E78E96B" w14:textId="77777777" w:rsidTr="004E1278">
        <w:trPr>
          <w:trHeight w:val="397"/>
          <w:jc w:val="center"/>
        </w:trPr>
        <w:tc>
          <w:tcPr>
            <w:tcW w:w="911" w:type="pct"/>
            <w:vAlign w:val="center"/>
          </w:tcPr>
          <w:p w14:paraId="7C99E7E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细菌总数</w:t>
            </w:r>
          </w:p>
        </w:tc>
        <w:tc>
          <w:tcPr>
            <w:tcW w:w="743" w:type="pct"/>
            <w:vAlign w:val="center"/>
          </w:tcPr>
          <w:p w14:paraId="3763C32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CFU/mL</w:t>
            </w:r>
          </w:p>
        </w:tc>
        <w:tc>
          <w:tcPr>
            <w:tcW w:w="727" w:type="pct"/>
            <w:vAlign w:val="center"/>
          </w:tcPr>
          <w:p w14:paraId="09423E1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60</w:t>
            </w:r>
          </w:p>
        </w:tc>
        <w:tc>
          <w:tcPr>
            <w:tcW w:w="674" w:type="pct"/>
            <w:vAlign w:val="center"/>
          </w:tcPr>
          <w:p w14:paraId="4D5464B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58</w:t>
            </w:r>
          </w:p>
        </w:tc>
        <w:tc>
          <w:tcPr>
            <w:tcW w:w="668" w:type="pct"/>
            <w:vAlign w:val="center"/>
          </w:tcPr>
          <w:p w14:paraId="39A8F6C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55</w:t>
            </w:r>
          </w:p>
        </w:tc>
        <w:tc>
          <w:tcPr>
            <w:tcW w:w="624" w:type="pct"/>
            <w:vAlign w:val="center"/>
          </w:tcPr>
          <w:p w14:paraId="22102DE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49</w:t>
            </w:r>
          </w:p>
        </w:tc>
        <w:tc>
          <w:tcPr>
            <w:tcW w:w="653" w:type="pct"/>
            <w:vAlign w:val="center"/>
          </w:tcPr>
          <w:p w14:paraId="61BCAE5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47</w:t>
            </w:r>
          </w:p>
        </w:tc>
      </w:tr>
    </w:tbl>
    <w:p w14:paraId="1F9F6EFC" w14:textId="77777777" w:rsidR="00081C8B" w:rsidRPr="00D01AF1" w:rsidRDefault="00081C8B" w:rsidP="00081C8B">
      <w:pPr>
        <w:ind w:firstLine="480"/>
        <w:rPr>
          <w:color w:val="000000" w:themeColor="text1"/>
        </w:rPr>
      </w:pPr>
      <w:r w:rsidRPr="00D01AF1">
        <w:rPr>
          <w:rFonts w:hint="eastAsia"/>
          <w:color w:val="000000" w:themeColor="text1"/>
        </w:rPr>
        <w:t>由以上监测统计结果分析可知，评价区域内</w:t>
      </w:r>
      <w:r w:rsidRPr="00D01AF1">
        <w:rPr>
          <w:rFonts w:hint="eastAsia"/>
          <w:color w:val="000000" w:themeColor="text1"/>
        </w:rPr>
        <w:t>5</w:t>
      </w:r>
      <w:r w:rsidRPr="00D01AF1">
        <w:rPr>
          <w:rFonts w:hint="eastAsia"/>
          <w:color w:val="000000" w:themeColor="text1"/>
        </w:rPr>
        <w:t>个监测点位的地下水水质因子</w:t>
      </w:r>
      <w:r w:rsidRPr="00D01AF1">
        <w:rPr>
          <w:color w:val="000000" w:themeColor="text1"/>
        </w:rPr>
        <w:t>pH</w:t>
      </w:r>
      <w:r w:rsidRPr="00D01AF1">
        <w:rPr>
          <w:color w:val="000000" w:themeColor="text1"/>
        </w:rPr>
        <w:t>、氨氮、总硬度、溶解性总固体、</w:t>
      </w:r>
      <w:r w:rsidRPr="00D01AF1">
        <w:rPr>
          <w:rFonts w:hint="eastAsia"/>
          <w:color w:val="000000" w:themeColor="text1"/>
        </w:rPr>
        <w:t>耗氧量（</w:t>
      </w:r>
      <w:r w:rsidRPr="00D01AF1">
        <w:rPr>
          <w:rFonts w:hint="eastAsia"/>
          <w:color w:val="000000" w:themeColor="text1"/>
        </w:rPr>
        <w:t>COD</w:t>
      </w:r>
      <w:r w:rsidRPr="00D01AF1">
        <w:rPr>
          <w:rFonts w:hint="eastAsia"/>
          <w:color w:val="000000" w:themeColor="text1"/>
          <w:vertAlign w:val="subscript"/>
        </w:rPr>
        <w:t>Mn</w:t>
      </w:r>
      <w:r w:rsidRPr="00D01AF1">
        <w:rPr>
          <w:rFonts w:hint="eastAsia"/>
          <w:color w:val="000000" w:themeColor="text1"/>
        </w:rPr>
        <w:t>，以</w:t>
      </w:r>
      <w:r w:rsidRPr="00D01AF1">
        <w:rPr>
          <w:rFonts w:hint="eastAsia"/>
          <w:color w:val="000000" w:themeColor="text1"/>
        </w:rPr>
        <w:t>O</w:t>
      </w:r>
      <w:r w:rsidRPr="00D01AF1">
        <w:rPr>
          <w:rFonts w:hint="eastAsia"/>
          <w:color w:val="000000" w:themeColor="text1"/>
          <w:vertAlign w:val="subscript"/>
        </w:rPr>
        <w:t>2</w:t>
      </w:r>
      <w:r w:rsidRPr="00D01AF1">
        <w:rPr>
          <w:rFonts w:hint="eastAsia"/>
          <w:color w:val="000000" w:themeColor="text1"/>
        </w:rPr>
        <w:t>计）</w:t>
      </w:r>
      <w:r w:rsidRPr="00D01AF1">
        <w:rPr>
          <w:color w:val="000000" w:themeColor="text1"/>
        </w:rPr>
        <w:t>、</w:t>
      </w:r>
      <w:r w:rsidRPr="00D01AF1">
        <w:rPr>
          <w:color w:val="000000" w:themeColor="text1"/>
        </w:rPr>
        <w:t>K</w:t>
      </w:r>
      <w:r w:rsidRPr="00D01AF1">
        <w:rPr>
          <w:color w:val="000000" w:themeColor="text1"/>
          <w:vertAlign w:val="superscript"/>
        </w:rPr>
        <w:t>+</w:t>
      </w:r>
      <w:r w:rsidRPr="00D01AF1">
        <w:rPr>
          <w:color w:val="000000" w:themeColor="text1"/>
        </w:rPr>
        <w:t>、</w:t>
      </w:r>
      <w:r w:rsidRPr="00D01AF1">
        <w:rPr>
          <w:color w:val="000000" w:themeColor="text1"/>
        </w:rPr>
        <w:t>Na</w:t>
      </w:r>
      <w:r w:rsidRPr="00D01AF1">
        <w:rPr>
          <w:color w:val="000000" w:themeColor="text1"/>
          <w:vertAlign w:val="superscript"/>
        </w:rPr>
        <w:t>+</w:t>
      </w:r>
      <w:r w:rsidRPr="00D01AF1">
        <w:rPr>
          <w:color w:val="000000" w:themeColor="text1"/>
        </w:rPr>
        <w:t>、</w:t>
      </w:r>
      <w:r w:rsidRPr="00D01AF1">
        <w:rPr>
          <w:color w:val="000000" w:themeColor="text1"/>
        </w:rPr>
        <w:t>Ca</w:t>
      </w:r>
      <w:r w:rsidRPr="00D01AF1">
        <w:rPr>
          <w:color w:val="000000" w:themeColor="text1"/>
          <w:vertAlign w:val="superscript"/>
        </w:rPr>
        <w:t>2+</w:t>
      </w:r>
      <w:r w:rsidRPr="00D01AF1">
        <w:rPr>
          <w:color w:val="000000" w:themeColor="text1"/>
        </w:rPr>
        <w:t>、</w:t>
      </w:r>
      <w:r w:rsidRPr="00D01AF1">
        <w:rPr>
          <w:color w:val="000000" w:themeColor="text1"/>
        </w:rPr>
        <w:t>Mg</w:t>
      </w:r>
      <w:r w:rsidRPr="00D01AF1">
        <w:rPr>
          <w:color w:val="000000" w:themeColor="text1"/>
          <w:vertAlign w:val="superscript"/>
        </w:rPr>
        <w:t>2+</w:t>
      </w:r>
      <w:r w:rsidRPr="00D01AF1">
        <w:rPr>
          <w:color w:val="000000" w:themeColor="text1"/>
        </w:rPr>
        <w:t>、</w:t>
      </w:r>
      <w:r w:rsidRPr="00D01AF1">
        <w:rPr>
          <w:color w:val="000000" w:themeColor="text1"/>
        </w:rPr>
        <w:t>CO</w:t>
      </w:r>
      <w:r w:rsidRPr="00D01AF1">
        <w:rPr>
          <w:color w:val="000000" w:themeColor="text1"/>
          <w:vertAlign w:val="subscript"/>
        </w:rPr>
        <w:t>3</w:t>
      </w:r>
      <w:r w:rsidRPr="00D01AF1">
        <w:rPr>
          <w:color w:val="000000" w:themeColor="text1"/>
          <w:vertAlign w:val="superscript"/>
        </w:rPr>
        <w:t>2-</w:t>
      </w:r>
      <w:r w:rsidRPr="00D01AF1">
        <w:rPr>
          <w:color w:val="000000" w:themeColor="text1"/>
        </w:rPr>
        <w:t>、</w:t>
      </w:r>
      <w:r w:rsidRPr="00D01AF1">
        <w:rPr>
          <w:color w:val="000000" w:themeColor="text1"/>
        </w:rPr>
        <w:t>HCO</w:t>
      </w:r>
      <w:r w:rsidRPr="00D01AF1">
        <w:rPr>
          <w:color w:val="000000" w:themeColor="text1"/>
          <w:vertAlign w:val="superscript"/>
        </w:rPr>
        <w:t>3-</w:t>
      </w:r>
      <w:r w:rsidRPr="00D01AF1">
        <w:rPr>
          <w:rFonts w:hint="eastAsia"/>
          <w:color w:val="000000" w:themeColor="text1"/>
        </w:rPr>
        <w:t>、</w:t>
      </w:r>
      <w:r w:rsidRPr="00D01AF1">
        <w:rPr>
          <w:rFonts w:hint="eastAsia"/>
          <w:color w:val="000000" w:themeColor="text1"/>
        </w:rPr>
        <w:t>Cl</w:t>
      </w:r>
      <w:r w:rsidRPr="00D01AF1">
        <w:rPr>
          <w:rFonts w:hint="eastAsia"/>
          <w:color w:val="000000" w:themeColor="text1"/>
          <w:vertAlign w:val="superscript"/>
        </w:rPr>
        <w:t>-</w:t>
      </w:r>
      <w:r w:rsidRPr="00D01AF1">
        <w:rPr>
          <w:rFonts w:hint="eastAsia"/>
          <w:color w:val="000000" w:themeColor="text1"/>
        </w:rPr>
        <w:t>、</w:t>
      </w:r>
      <w:r w:rsidRPr="00D01AF1">
        <w:rPr>
          <w:rFonts w:hint="eastAsia"/>
          <w:color w:val="000000" w:themeColor="text1"/>
        </w:rPr>
        <w:t>S</w:t>
      </w:r>
      <w:r w:rsidRPr="00D01AF1">
        <w:rPr>
          <w:color w:val="000000" w:themeColor="text1"/>
        </w:rPr>
        <w:t>O</w:t>
      </w:r>
      <w:r w:rsidRPr="00D01AF1">
        <w:rPr>
          <w:rFonts w:hint="eastAsia"/>
          <w:color w:val="000000" w:themeColor="text1"/>
          <w:vertAlign w:val="subscript"/>
        </w:rPr>
        <w:t>4</w:t>
      </w:r>
      <w:r w:rsidRPr="00D01AF1">
        <w:rPr>
          <w:color w:val="000000" w:themeColor="text1"/>
          <w:vertAlign w:val="superscript"/>
        </w:rPr>
        <w:t>2-</w:t>
      </w:r>
      <w:r w:rsidRPr="00D01AF1">
        <w:rPr>
          <w:rFonts w:hint="eastAsia"/>
          <w:color w:val="000000" w:themeColor="text1"/>
        </w:rPr>
        <w:t>、硝酸盐、亚硝酸盐、挥发性酚类、氰化物、铅、镉、铁、锰、总大肠杆菌数、细菌总数、砷、汞、六价铬等因子的监测值均能满足</w:t>
      </w:r>
      <w:r w:rsidRPr="00D01AF1">
        <w:rPr>
          <w:color w:val="000000" w:themeColor="text1"/>
        </w:rPr>
        <w:t>《地下水质量标准》（</w:t>
      </w:r>
      <w:r w:rsidRPr="00D01AF1">
        <w:rPr>
          <w:color w:val="000000" w:themeColor="text1"/>
        </w:rPr>
        <w:t>GB/T14843-</w:t>
      </w:r>
      <w:r w:rsidRPr="00D01AF1">
        <w:rPr>
          <w:rFonts w:hint="eastAsia"/>
          <w:color w:val="000000" w:themeColor="text1"/>
        </w:rPr>
        <w:t>2017</w:t>
      </w:r>
      <w:r w:rsidRPr="00D01AF1">
        <w:rPr>
          <w:color w:val="000000" w:themeColor="text1"/>
        </w:rPr>
        <w:t>）</w:t>
      </w:r>
      <w:r w:rsidRPr="00D01AF1">
        <w:rPr>
          <w:color w:val="000000" w:themeColor="text1"/>
        </w:rPr>
        <w:t>Ⅲ</w:t>
      </w:r>
      <w:r w:rsidRPr="00D01AF1">
        <w:rPr>
          <w:color w:val="000000" w:themeColor="text1"/>
        </w:rPr>
        <w:t>类标准</w:t>
      </w:r>
      <w:r w:rsidRPr="00D01AF1">
        <w:rPr>
          <w:rFonts w:hint="eastAsia"/>
          <w:color w:val="000000" w:themeColor="text1"/>
        </w:rPr>
        <w:t>的要求。</w:t>
      </w:r>
    </w:p>
    <w:p w14:paraId="42718D77" w14:textId="1C5ABC15" w:rsidR="00081C8B" w:rsidRPr="00D01AF1" w:rsidRDefault="00081C8B" w:rsidP="00081C8B">
      <w:pPr>
        <w:ind w:firstLine="482"/>
        <w:rPr>
          <w:b/>
          <w:bCs/>
          <w:color w:val="000000" w:themeColor="text1"/>
          <w:sz w:val="21"/>
          <w:szCs w:val="21"/>
        </w:rPr>
      </w:pPr>
      <w:r w:rsidRPr="00D01AF1">
        <w:rPr>
          <w:b/>
          <w:bCs/>
          <w:color w:val="000000" w:themeColor="text1"/>
        </w:rPr>
        <w:t>表</w:t>
      </w:r>
      <w:r w:rsidRPr="00D01AF1">
        <w:rPr>
          <w:rFonts w:hint="eastAsia"/>
          <w:b/>
          <w:bCs/>
          <w:color w:val="000000" w:themeColor="text1"/>
        </w:rPr>
        <w:t>4-14</w:t>
      </w:r>
      <w:r w:rsidRPr="00D01AF1">
        <w:rPr>
          <w:b/>
          <w:bCs/>
          <w:color w:val="000000" w:themeColor="text1"/>
        </w:rPr>
        <w:t xml:space="preserve"> </w:t>
      </w:r>
      <w:r w:rsidRPr="00D01AF1">
        <w:rPr>
          <w:rFonts w:hint="eastAsia"/>
          <w:b/>
          <w:bCs/>
          <w:color w:val="000000" w:themeColor="text1"/>
        </w:rPr>
        <w:t xml:space="preserve">            </w:t>
      </w:r>
      <w:r w:rsidRPr="00D01AF1">
        <w:rPr>
          <w:b/>
          <w:bCs/>
          <w:color w:val="000000" w:themeColor="text1"/>
        </w:rPr>
        <w:t>地下水现状结果统计</w:t>
      </w:r>
      <w:r w:rsidRPr="00D01AF1">
        <w:rPr>
          <w:rFonts w:hint="eastAsia"/>
          <w:b/>
          <w:bCs/>
          <w:color w:val="000000" w:themeColor="text1"/>
        </w:rPr>
        <w:t>表</w:t>
      </w:r>
      <w:r w:rsidRPr="00D01AF1">
        <w:rPr>
          <w:rFonts w:hint="eastAsia"/>
          <w:b/>
          <w:bCs/>
          <w:color w:val="000000" w:themeColor="text1"/>
          <w:szCs w:val="21"/>
        </w:rPr>
        <w:t xml:space="preserve">             </w:t>
      </w:r>
      <w:r w:rsidRPr="00D01AF1">
        <w:rPr>
          <w:b/>
          <w:bCs/>
          <w:color w:val="000000" w:themeColor="text1"/>
          <w:sz w:val="21"/>
          <w:szCs w:val="21"/>
        </w:rPr>
        <w:t>单位：</w:t>
      </w:r>
      <w:r w:rsidRPr="00D01AF1">
        <w:rPr>
          <w:b/>
          <w:bCs/>
          <w:color w:val="000000" w:themeColor="text1"/>
          <w:sz w:val="21"/>
          <w:szCs w:val="21"/>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05"/>
        <w:gridCol w:w="982"/>
        <w:gridCol w:w="1515"/>
        <w:gridCol w:w="1617"/>
        <w:gridCol w:w="899"/>
        <w:gridCol w:w="1081"/>
        <w:gridCol w:w="1129"/>
      </w:tblGrid>
      <w:tr w:rsidR="00FB3557" w:rsidRPr="00D01AF1" w14:paraId="38F3AF3E" w14:textId="77777777" w:rsidTr="004E1278">
        <w:trPr>
          <w:trHeight w:val="397"/>
          <w:jc w:val="center"/>
        </w:trPr>
        <w:tc>
          <w:tcPr>
            <w:tcW w:w="5000" w:type="pct"/>
            <w:gridSpan w:val="7"/>
            <w:vAlign w:val="center"/>
          </w:tcPr>
          <w:p w14:paraId="194CF8DB"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水位监测结果表</w:t>
            </w:r>
          </w:p>
        </w:tc>
      </w:tr>
      <w:tr w:rsidR="00FB3557" w:rsidRPr="00D01AF1" w14:paraId="7E3CEB1B" w14:textId="77777777" w:rsidTr="004E1278">
        <w:trPr>
          <w:trHeight w:val="397"/>
          <w:jc w:val="center"/>
        </w:trPr>
        <w:tc>
          <w:tcPr>
            <w:tcW w:w="765" w:type="pct"/>
            <w:vAlign w:val="center"/>
          </w:tcPr>
          <w:p w14:paraId="7796B483"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监测点位</w:t>
            </w:r>
          </w:p>
        </w:tc>
        <w:tc>
          <w:tcPr>
            <w:tcW w:w="576" w:type="pct"/>
            <w:vAlign w:val="center"/>
          </w:tcPr>
          <w:p w14:paraId="6B98015E"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单位</w:t>
            </w:r>
          </w:p>
        </w:tc>
        <w:tc>
          <w:tcPr>
            <w:tcW w:w="888" w:type="pct"/>
            <w:vAlign w:val="center"/>
          </w:tcPr>
          <w:p w14:paraId="4179760C"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厂址</w:t>
            </w:r>
          </w:p>
        </w:tc>
        <w:tc>
          <w:tcPr>
            <w:tcW w:w="948" w:type="pct"/>
            <w:vAlign w:val="center"/>
          </w:tcPr>
          <w:p w14:paraId="6BB290C9"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冀家坟村</w:t>
            </w:r>
          </w:p>
        </w:tc>
        <w:tc>
          <w:tcPr>
            <w:tcW w:w="527" w:type="pct"/>
            <w:vAlign w:val="center"/>
          </w:tcPr>
          <w:p w14:paraId="3C695479"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富庄村</w:t>
            </w:r>
          </w:p>
        </w:tc>
        <w:tc>
          <w:tcPr>
            <w:tcW w:w="634" w:type="pct"/>
            <w:vAlign w:val="center"/>
          </w:tcPr>
          <w:p w14:paraId="2FDA7DB3"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后古章村</w:t>
            </w:r>
          </w:p>
        </w:tc>
        <w:tc>
          <w:tcPr>
            <w:tcW w:w="662" w:type="pct"/>
            <w:vAlign w:val="center"/>
          </w:tcPr>
          <w:p w14:paraId="6C150A66"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前古章村</w:t>
            </w:r>
          </w:p>
        </w:tc>
      </w:tr>
      <w:tr w:rsidR="00FB3557" w:rsidRPr="00D01AF1" w14:paraId="091950B3" w14:textId="77777777" w:rsidTr="004E1278">
        <w:trPr>
          <w:trHeight w:val="397"/>
          <w:jc w:val="center"/>
        </w:trPr>
        <w:tc>
          <w:tcPr>
            <w:tcW w:w="765" w:type="pct"/>
            <w:vAlign w:val="center"/>
          </w:tcPr>
          <w:p w14:paraId="021454F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井深</w:t>
            </w:r>
          </w:p>
        </w:tc>
        <w:tc>
          <w:tcPr>
            <w:tcW w:w="576" w:type="pct"/>
            <w:vAlign w:val="center"/>
          </w:tcPr>
          <w:p w14:paraId="610D09D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w:t>
            </w:r>
          </w:p>
        </w:tc>
        <w:tc>
          <w:tcPr>
            <w:tcW w:w="888" w:type="pct"/>
            <w:vAlign w:val="center"/>
          </w:tcPr>
          <w:p w14:paraId="4C400D3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43</w:t>
            </w:r>
          </w:p>
        </w:tc>
        <w:tc>
          <w:tcPr>
            <w:tcW w:w="948" w:type="pct"/>
            <w:vAlign w:val="center"/>
          </w:tcPr>
          <w:p w14:paraId="50490FF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53</w:t>
            </w:r>
          </w:p>
        </w:tc>
        <w:tc>
          <w:tcPr>
            <w:tcW w:w="527" w:type="pct"/>
            <w:vAlign w:val="center"/>
          </w:tcPr>
          <w:p w14:paraId="1DF5532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61</w:t>
            </w:r>
          </w:p>
        </w:tc>
        <w:tc>
          <w:tcPr>
            <w:tcW w:w="634" w:type="pct"/>
            <w:vAlign w:val="center"/>
          </w:tcPr>
          <w:p w14:paraId="6784381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55</w:t>
            </w:r>
          </w:p>
        </w:tc>
        <w:tc>
          <w:tcPr>
            <w:tcW w:w="662" w:type="pct"/>
            <w:vAlign w:val="center"/>
          </w:tcPr>
          <w:p w14:paraId="5668AF4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42</w:t>
            </w:r>
          </w:p>
        </w:tc>
      </w:tr>
      <w:tr w:rsidR="00FB3557" w:rsidRPr="00D01AF1" w14:paraId="116C6774" w14:textId="77777777" w:rsidTr="004E1278">
        <w:trPr>
          <w:trHeight w:val="397"/>
          <w:jc w:val="center"/>
        </w:trPr>
        <w:tc>
          <w:tcPr>
            <w:tcW w:w="765" w:type="pct"/>
            <w:vAlign w:val="center"/>
          </w:tcPr>
          <w:p w14:paraId="2B3999F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水位</w:t>
            </w:r>
          </w:p>
        </w:tc>
        <w:tc>
          <w:tcPr>
            <w:tcW w:w="576" w:type="pct"/>
            <w:vAlign w:val="center"/>
          </w:tcPr>
          <w:p w14:paraId="5BD3DE9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w:t>
            </w:r>
          </w:p>
        </w:tc>
        <w:tc>
          <w:tcPr>
            <w:tcW w:w="888" w:type="pct"/>
            <w:vAlign w:val="center"/>
          </w:tcPr>
          <w:p w14:paraId="6A0EFC2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50</w:t>
            </w:r>
          </w:p>
        </w:tc>
        <w:tc>
          <w:tcPr>
            <w:tcW w:w="948" w:type="pct"/>
            <w:vAlign w:val="center"/>
          </w:tcPr>
          <w:p w14:paraId="5BEB5D7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52</w:t>
            </w:r>
          </w:p>
        </w:tc>
        <w:tc>
          <w:tcPr>
            <w:tcW w:w="527" w:type="pct"/>
            <w:vAlign w:val="center"/>
          </w:tcPr>
          <w:p w14:paraId="6F6CC7F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53</w:t>
            </w:r>
          </w:p>
        </w:tc>
        <w:tc>
          <w:tcPr>
            <w:tcW w:w="634" w:type="pct"/>
            <w:vAlign w:val="center"/>
          </w:tcPr>
          <w:p w14:paraId="3B410C2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50</w:t>
            </w:r>
          </w:p>
        </w:tc>
        <w:tc>
          <w:tcPr>
            <w:tcW w:w="662" w:type="pct"/>
            <w:vAlign w:val="center"/>
          </w:tcPr>
          <w:p w14:paraId="497B11F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49</w:t>
            </w:r>
          </w:p>
        </w:tc>
      </w:tr>
      <w:tr w:rsidR="00FB3557" w:rsidRPr="00D01AF1" w14:paraId="17EE43BE" w14:textId="77777777" w:rsidTr="004E1278">
        <w:trPr>
          <w:trHeight w:val="397"/>
          <w:jc w:val="center"/>
        </w:trPr>
        <w:tc>
          <w:tcPr>
            <w:tcW w:w="765" w:type="pct"/>
            <w:vAlign w:val="center"/>
          </w:tcPr>
          <w:p w14:paraId="06C98E4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水温</w:t>
            </w:r>
          </w:p>
        </w:tc>
        <w:tc>
          <w:tcPr>
            <w:tcW w:w="576" w:type="pct"/>
            <w:vAlign w:val="center"/>
          </w:tcPr>
          <w:p w14:paraId="7D63278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w:t>
            </w:r>
          </w:p>
        </w:tc>
        <w:tc>
          <w:tcPr>
            <w:tcW w:w="888" w:type="pct"/>
            <w:vAlign w:val="center"/>
          </w:tcPr>
          <w:p w14:paraId="5FF0770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9.2</w:t>
            </w:r>
          </w:p>
        </w:tc>
        <w:tc>
          <w:tcPr>
            <w:tcW w:w="948" w:type="pct"/>
            <w:vAlign w:val="center"/>
          </w:tcPr>
          <w:p w14:paraId="271333A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9.1</w:t>
            </w:r>
          </w:p>
        </w:tc>
        <w:tc>
          <w:tcPr>
            <w:tcW w:w="527" w:type="pct"/>
            <w:vAlign w:val="center"/>
          </w:tcPr>
          <w:p w14:paraId="26B1DEB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9.3</w:t>
            </w:r>
          </w:p>
        </w:tc>
        <w:tc>
          <w:tcPr>
            <w:tcW w:w="634" w:type="pct"/>
            <w:vAlign w:val="center"/>
          </w:tcPr>
          <w:p w14:paraId="10BA0A2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9.5</w:t>
            </w:r>
          </w:p>
        </w:tc>
        <w:tc>
          <w:tcPr>
            <w:tcW w:w="662" w:type="pct"/>
            <w:vAlign w:val="center"/>
          </w:tcPr>
          <w:p w14:paraId="4C23E3F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9.3</w:t>
            </w:r>
          </w:p>
        </w:tc>
      </w:tr>
      <w:tr w:rsidR="00FB3557" w:rsidRPr="00D01AF1" w14:paraId="14BB6EEB" w14:textId="77777777" w:rsidTr="004E1278">
        <w:trPr>
          <w:trHeight w:val="397"/>
          <w:jc w:val="center"/>
        </w:trPr>
        <w:tc>
          <w:tcPr>
            <w:tcW w:w="765" w:type="pct"/>
            <w:vAlign w:val="center"/>
          </w:tcPr>
          <w:p w14:paraId="2AA999E8"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监测点位</w:t>
            </w:r>
          </w:p>
        </w:tc>
        <w:tc>
          <w:tcPr>
            <w:tcW w:w="576" w:type="pct"/>
            <w:vAlign w:val="center"/>
          </w:tcPr>
          <w:p w14:paraId="47821081"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单位</w:t>
            </w:r>
          </w:p>
        </w:tc>
        <w:tc>
          <w:tcPr>
            <w:tcW w:w="888" w:type="pct"/>
            <w:vAlign w:val="center"/>
          </w:tcPr>
          <w:p w14:paraId="63BFF9AE"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荒里村</w:t>
            </w:r>
          </w:p>
        </w:tc>
        <w:tc>
          <w:tcPr>
            <w:tcW w:w="948" w:type="pct"/>
            <w:vAlign w:val="center"/>
          </w:tcPr>
          <w:p w14:paraId="56DA79BA"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周卜村</w:t>
            </w:r>
          </w:p>
        </w:tc>
        <w:tc>
          <w:tcPr>
            <w:tcW w:w="527" w:type="pct"/>
            <w:vAlign w:val="center"/>
          </w:tcPr>
          <w:p w14:paraId="167CB588"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杨庄村</w:t>
            </w:r>
          </w:p>
        </w:tc>
        <w:tc>
          <w:tcPr>
            <w:tcW w:w="634" w:type="pct"/>
            <w:vAlign w:val="center"/>
          </w:tcPr>
          <w:p w14:paraId="494CD788"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常西村</w:t>
            </w:r>
          </w:p>
        </w:tc>
        <w:tc>
          <w:tcPr>
            <w:tcW w:w="662" w:type="pct"/>
            <w:vAlign w:val="center"/>
          </w:tcPr>
          <w:p w14:paraId="23F54DEE"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常东村</w:t>
            </w:r>
          </w:p>
        </w:tc>
      </w:tr>
      <w:tr w:rsidR="00FB3557" w:rsidRPr="00D01AF1" w14:paraId="0F2C7394" w14:textId="77777777" w:rsidTr="004E1278">
        <w:trPr>
          <w:trHeight w:val="397"/>
          <w:jc w:val="center"/>
        </w:trPr>
        <w:tc>
          <w:tcPr>
            <w:tcW w:w="765" w:type="pct"/>
            <w:vAlign w:val="center"/>
          </w:tcPr>
          <w:p w14:paraId="759ADD7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井深</w:t>
            </w:r>
          </w:p>
        </w:tc>
        <w:tc>
          <w:tcPr>
            <w:tcW w:w="576" w:type="pct"/>
            <w:vAlign w:val="center"/>
          </w:tcPr>
          <w:p w14:paraId="512F5C5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w:t>
            </w:r>
          </w:p>
        </w:tc>
        <w:tc>
          <w:tcPr>
            <w:tcW w:w="888" w:type="pct"/>
            <w:vAlign w:val="center"/>
          </w:tcPr>
          <w:p w14:paraId="20F5AF4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54</w:t>
            </w:r>
          </w:p>
        </w:tc>
        <w:tc>
          <w:tcPr>
            <w:tcW w:w="948" w:type="pct"/>
            <w:vAlign w:val="center"/>
          </w:tcPr>
          <w:p w14:paraId="0C50EE9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39</w:t>
            </w:r>
          </w:p>
        </w:tc>
        <w:tc>
          <w:tcPr>
            <w:tcW w:w="527" w:type="pct"/>
            <w:vAlign w:val="center"/>
          </w:tcPr>
          <w:p w14:paraId="17DDBD2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66</w:t>
            </w:r>
          </w:p>
        </w:tc>
        <w:tc>
          <w:tcPr>
            <w:tcW w:w="634" w:type="pct"/>
            <w:vAlign w:val="center"/>
          </w:tcPr>
          <w:p w14:paraId="30AE075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58</w:t>
            </w:r>
          </w:p>
        </w:tc>
        <w:tc>
          <w:tcPr>
            <w:tcW w:w="662" w:type="pct"/>
            <w:vAlign w:val="center"/>
          </w:tcPr>
          <w:p w14:paraId="1F5B5DD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47</w:t>
            </w:r>
          </w:p>
        </w:tc>
      </w:tr>
      <w:tr w:rsidR="00FB3557" w:rsidRPr="00D01AF1" w14:paraId="2EF7728F" w14:textId="77777777" w:rsidTr="004E1278">
        <w:trPr>
          <w:trHeight w:val="397"/>
          <w:jc w:val="center"/>
        </w:trPr>
        <w:tc>
          <w:tcPr>
            <w:tcW w:w="765" w:type="pct"/>
            <w:vAlign w:val="center"/>
          </w:tcPr>
          <w:p w14:paraId="375AA02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水位</w:t>
            </w:r>
          </w:p>
        </w:tc>
        <w:tc>
          <w:tcPr>
            <w:tcW w:w="576" w:type="pct"/>
            <w:vAlign w:val="center"/>
          </w:tcPr>
          <w:p w14:paraId="2ABEB22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w:t>
            </w:r>
          </w:p>
        </w:tc>
        <w:tc>
          <w:tcPr>
            <w:tcW w:w="888" w:type="pct"/>
            <w:vAlign w:val="center"/>
          </w:tcPr>
          <w:p w14:paraId="70C5BF5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49</w:t>
            </w:r>
          </w:p>
        </w:tc>
        <w:tc>
          <w:tcPr>
            <w:tcW w:w="948" w:type="pct"/>
            <w:vAlign w:val="center"/>
          </w:tcPr>
          <w:p w14:paraId="6D4B1EE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50</w:t>
            </w:r>
          </w:p>
        </w:tc>
        <w:tc>
          <w:tcPr>
            <w:tcW w:w="527" w:type="pct"/>
            <w:vAlign w:val="center"/>
          </w:tcPr>
          <w:p w14:paraId="75EDBF7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53</w:t>
            </w:r>
          </w:p>
        </w:tc>
        <w:tc>
          <w:tcPr>
            <w:tcW w:w="634" w:type="pct"/>
            <w:vAlign w:val="center"/>
          </w:tcPr>
          <w:p w14:paraId="3CD7049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51</w:t>
            </w:r>
          </w:p>
        </w:tc>
        <w:tc>
          <w:tcPr>
            <w:tcW w:w="662" w:type="pct"/>
            <w:vAlign w:val="center"/>
          </w:tcPr>
          <w:p w14:paraId="1FD7A59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50</w:t>
            </w:r>
          </w:p>
        </w:tc>
      </w:tr>
      <w:tr w:rsidR="00FB3557" w:rsidRPr="00D01AF1" w14:paraId="23720197" w14:textId="77777777" w:rsidTr="004E1278">
        <w:trPr>
          <w:trHeight w:val="397"/>
          <w:jc w:val="center"/>
        </w:trPr>
        <w:tc>
          <w:tcPr>
            <w:tcW w:w="765" w:type="pct"/>
            <w:vAlign w:val="center"/>
          </w:tcPr>
          <w:p w14:paraId="65F2AB5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水温</w:t>
            </w:r>
          </w:p>
        </w:tc>
        <w:tc>
          <w:tcPr>
            <w:tcW w:w="576" w:type="pct"/>
            <w:vAlign w:val="center"/>
          </w:tcPr>
          <w:p w14:paraId="29A42F2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w:t>
            </w:r>
          </w:p>
        </w:tc>
        <w:tc>
          <w:tcPr>
            <w:tcW w:w="888" w:type="pct"/>
            <w:vAlign w:val="center"/>
          </w:tcPr>
          <w:p w14:paraId="1AB2B3E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9.5</w:t>
            </w:r>
          </w:p>
        </w:tc>
        <w:tc>
          <w:tcPr>
            <w:tcW w:w="948" w:type="pct"/>
            <w:vAlign w:val="center"/>
          </w:tcPr>
          <w:p w14:paraId="54AB931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8.9</w:t>
            </w:r>
          </w:p>
        </w:tc>
        <w:tc>
          <w:tcPr>
            <w:tcW w:w="527" w:type="pct"/>
            <w:vAlign w:val="center"/>
          </w:tcPr>
          <w:p w14:paraId="553760E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9.3</w:t>
            </w:r>
          </w:p>
        </w:tc>
        <w:tc>
          <w:tcPr>
            <w:tcW w:w="634" w:type="pct"/>
            <w:vAlign w:val="center"/>
          </w:tcPr>
          <w:p w14:paraId="488C6B0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9.1</w:t>
            </w:r>
          </w:p>
        </w:tc>
        <w:tc>
          <w:tcPr>
            <w:tcW w:w="662" w:type="pct"/>
            <w:vAlign w:val="center"/>
          </w:tcPr>
          <w:p w14:paraId="4DF3F7B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9.0</w:t>
            </w:r>
          </w:p>
        </w:tc>
      </w:tr>
    </w:tbl>
    <w:p w14:paraId="67B3D1D9"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声环境质量现状监测</w:t>
      </w:r>
      <w:bookmarkEnd w:id="241"/>
      <w:bookmarkEnd w:id="242"/>
      <w:bookmarkEnd w:id="243"/>
    </w:p>
    <w:p w14:paraId="7886636C"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监测点位布设</w:t>
      </w:r>
    </w:p>
    <w:p w14:paraId="56A10E29" w14:textId="77777777" w:rsidR="00081C8B" w:rsidRPr="00D01AF1" w:rsidRDefault="00081C8B" w:rsidP="00081C8B">
      <w:pPr>
        <w:ind w:firstLine="480"/>
        <w:rPr>
          <w:color w:val="000000" w:themeColor="text1"/>
        </w:rPr>
      </w:pPr>
      <w:r w:rsidRPr="00D01AF1">
        <w:rPr>
          <w:rFonts w:hint="eastAsia"/>
          <w:color w:val="000000" w:themeColor="text1"/>
        </w:rPr>
        <w:t>河南中弘国泰检测技术有限公司于</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5</w:t>
      </w:r>
      <w:r w:rsidRPr="00D01AF1">
        <w:rPr>
          <w:rFonts w:hint="eastAsia"/>
          <w:color w:val="000000" w:themeColor="text1"/>
        </w:rPr>
        <w:t>月</w:t>
      </w:r>
      <w:r w:rsidRPr="00D01AF1">
        <w:rPr>
          <w:rFonts w:hint="eastAsia"/>
          <w:color w:val="000000" w:themeColor="text1"/>
        </w:rPr>
        <w:t>24</w:t>
      </w:r>
      <w:r w:rsidRPr="00D01AF1">
        <w:rPr>
          <w:rFonts w:hint="eastAsia"/>
          <w:color w:val="000000" w:themeColor="text1"/>
        </w:rPr>
        <w:t>日</w:t>
      </w:r>
      <w:r w:rsidRPr="00D01AF1">
        <w:rPr>
          <w:rFonts w:hint="eastAsia"/>
          <w:color w:val="000000" w:themeColor="text1"/>
        </w:rPr>
        <w:t>~25</w:t>
      </w:r>
      <w:r w:rsidRPr="00D01AF1">
        <w:rPr>
          <w:rFonts w:hint="eastAsia"/>
          <w:color w:val="000000" w:themeColor="text1"/>
        </w:rPr>
        <w:t>日对企业厂界噪声</w:t>
      </w:r>
      <w:r w:rsidRPr="00D01AF1">
        <w:rPr>
          <w:rFonts w:hint="eastAsia"/>
          <w:color w:val="000000" w:themeColor="text1"/>
        </w:rPr>
        <w:lastRenderedPageBreak/>
        <w:t>进行了监测，分别在企业厂址四个厂界共布置</w:t>
      </w:r>
      <w:r w:rsidRPr="00D01AF1">
        <w:rPr>
          <w:color w:val="000000" w:themeColor="text1"/>
        </w:rPr>
        <w:t>4</w:t>
      </w:r>
      <w:r w:rsidRPr="00D01AF1">
        <w:rPr>
          <w:rFonts w:hint="eastAsia"/>
          <w:color w:val="000000" w:themeColor="text1"/>
        </w:rPr>
        <w:t>个监测点位。</w:t>
      </w:r>
    </w:p>
    <w:p w14:paraId="7BA91255" w14:textId="56DFA8C8"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监测方法和频</w:t>
      </w:r>
      <w:r w:rsidR="00322A21" w:rsidRPr="00D01AF1">
        <w:rPr>
          <w:rFonts w:hint="eastAsia"/>
          <w:b/>
          <w:snapToGrid w:val="0"/>
          <w:color w:val="000000" w:themeColor="text1"/>
        </w:rPr>
        <w:t>率</w:t>
      </w:r>
    </w:p>
    <w:p w14:paraId="2031461C" w14:textId="77777777" w:rsidR="00081C8B" w:rsidRPr="00D01AF1" w:rsidRDefault="00081C8B" w:rsidP="00081C8B">
      <w:pPr>
        <w:ind w:firstLine="480"/>
        <w:rPr>
          <w:color w:val="000000" w:themeColor="text1"/>
        </w:rPr>
      </w:pPr>
      <w:r w:rsidRPr="00D01AF1">
        <w:rPr>
          <w:rFonts w:hint="eastAsia"/>
          <w:color w:val="000000" w:themeColor="text1"/>
        </w:rPr>
        <w:t>监测方法及监测频次见下表。</w:t>
      </w:r>
    </w:p>
    <w:p w14:paraId="1D5B6422" w14:textId="77777777"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 xml:space="preserve">4-15        </w:t>
      </w:r>
      <w:r w:rsidRPr="00D01AF1">
        <w:rPr>
          <w:rFonts w:hint="eastAsia"/>
          <w:b/>
          <w:color w:val="000000" w:themeColor="text1"/>
          <w:kern w:val="2"/>
          <w:szCs w:val="24"/>
        </w:rPr>
        <w:t>声环境现状监测方法及监测频次一览表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8"/>
        <w:gridCol w:w="1986"/>
        <w:gridCol w:w="1894"/>
        <w:gridCol w:w="2042"/>
      </w:tblGrid>
      <w:tr w:rsidR="00FB3557" w:rsidRPr="00D01AF1" w14:paraId="550BCD1A" w14:textId="77777777" w:rsidTr="004E1278">
        <w:trPr>
          <w:trHeight w:val="397"/>
          <w:jc w:val="center"/>
        </w:trPr>
        <w:tc>
          <w:tcPr>
            <w:tcW w:w="1454" w:type="pct"/>
            <w:tcMar>
              <w:top w:w="57" w:type="dxa"/>
              <w:left w:w="0" w:type="dxa"/>
              <w:bottom w:w="57" w:type="dxa"/>
              <w:right w:w="0" w:type="dxa"/>
            </w:tcMar>
            <w:vAlign w:val="center"/>
          </w:tcPr>
          <w:p w14:paraId="561D3C86"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监测点位置</w:t>
            </w:r>
          </w:p>
        </w:tc>
        <w:tc>
          <w:tcPr>
            <w:tcW w:w="1189" w:type="pct"/>
            <w:vAlign w:val="center"/>
          </w:tcPr>
          <w:p w14:paraId="3AA7C828"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监测因子</w:t>
            </w:r>
          </w:p>
        </w:tc>
        <w:tc>
          <w:tcPr>
            <w:tcW w:w="1134" w:type="pct"/>
            <w:vAlign w:val="center"/>
          </w:tcPr>
          <w:p w14:paraId="51B67A73"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监测频率</w:t>
            </w:r>
          </w:p>
        </w:tc>
        <w:tc>
          <w:tcPr>
            <w:tcW w:w="1223" w:type="pct"/>
            <w:vAlign w:val="center"/>
          </w:tcPr>
          <w:p w14:paraId="60847866"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监测方法</w:t>
            </w:r>
          </w:p>
        </w:tc>
      </w:tr>
      <w:tr w:rsidR="00FB3557" w:rsidRPr="00D01AF1" w14:paraId="1C2FA947" w14:textId="77777777" w:rsidTr="004E1278">
        <w:trPr>
          <w:trHeight w:val="397"/>
          <w:jc w:val="center"/>
        </w:trPr>
        <w:tc>
          <w:tcPr>
            <w:tcW w:w="1454" w:type="pct"/>
            <w:tcMar>
              <w:top w:w="57" w:type="dxa"/>
              <w:left w:w="0" w:type="dxa"/>
              <w:bottom w:w="57" w:type="dxa"/>
              <w:right w:w="0" w:type="dxa"/>
            </w:tcMar>
            <w:vAlign w:val="center"/>
          </w:tcPr>
          <w:p w14:paraId="40C8357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东厂界</w:t>
            </w:r>
          </w:p>
        </w:tc>
        <w:tc>
          <w:tcPr>
            <w:tcW w:w="1189" w:type="pct"/>
            <w:vMerge w:val="restart"/>
            <w:vAlign w:val="center"/>
          </w:tcPr>
          <w:p w14:paraId="5BB6DF1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等效连续</w:t>
            </w:r>
            <w:r w:rsidRPr="00D01AF1">
              <w:rPr>
                <w:rFonts w:hint="eastAsia"/>
                <w:color w:val="000000" w:themeColor="text1"/>
                <w:sz w:val="21"/>
                <w:szCs w:val="21"/>
              </w:rPr>
              <w:t>A</w:t>
            </w:r>
            <w:r w:rsidRPr="00D01AF1">
              <w:rPr>
                <w:rFonts w:hint="eastAsia"/>
                <w:color w:val="000000" w:themeColor="text1"/>
                <w:sz w:val="21"/>
                <w:szCs w:val="21"/>
              </w:rPr>
              <w:t>声级</w:t>
            </w:r>
          </w:p>
        </w:tc>
        <w:tc>
          <w:tcPr>
            <w:tcW w:w="1134" w:type="pct"/>
            <w:vMerge w:val="restart"/>
            <w:vAlign w:val="center"/>
          </w:tcPr>
          <w:p w14:paraId="1199EB5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连续监测</w:t>
            </w:r>
            <w:r w:rsidRPr="00D01AF1">
              <w:rPr>
                <w:color w:val="000000" w:themeColor="text1"/>
                <w:sz w:val="21"/>
                <w:szCs w:val="21"/>
              </w:rPr>
              <w:t>2</w:t>
            </w:r>
            <w:r w:rsidRPr="00D01AF1">
              <w:rPr>
                <w:rFonts w:hint="eastAsia"/>
                <w:color w:val="000000" w:themeColor="text1"/>
                <w:sz w:val="21"/>
                <w:szCs w:val="21"/>
              </w:rPr>
              <w:t>天，每天昼夜各监测一次</w:t>
            </w:r>
          </w:p>
        </w:tc>
        <w:tc>
          <w:tcPr>
            <w:tcW w:w="1223" w:type="pct"/>
            <w:vMerge w:val="restart"/>
            <w:vAlign w:val="center"/>
          </w:tcPr>
          <w:p w14:paraId="58E6755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工业企业厂界环境噪声排放标准</w:t>
            </w:r>
            <w:r w:rsidRPr="00D01AF1">
              <w:rPr>
                <w:color w:val="000000" w:themeColor="text1"/>
                <w:sz w:val="21"/>
                <w:szCs w:val="21"/>
              </w:rPr>
              <w:t xml:space="preserve"> GB/T 12348-2008</w:t>
            </w:r>
          </w:p>
        </w:tc>
      </w:tr>
      <w:tr w:rsidR="00FB3557" w:rsidRPr="00D01AF1" w14:paraId="2FD63826" w14:textId="77777777" w:rsidTr="004E1278">
        <w:trPr>
          <w:trHeight w:val="397"/>
          <w:jc w:val="center"/>
        </w:trPr>
        <w:tc>
          <w:tcPr>
            <w:tcW w:w="1454" w:type="pct"/>
            <w:tcMar>
              <w:top w:w="57" w:type="dxa"/>
              <w:left w:w="0" w:type="dxa"/>
              <w:bottom w:w="57" w:type="dxa"/>
              <w:right w:w="0" w:type="dxa"/>
            </w:tcMar>
            <w:vAlign w:val="center"/>
          </w:tcPr>
          <w:p w14:paraId="6B7DBE2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南厂界</w:t>
            </w:r>
          </w:p>
        </w:tc>
        <w:tc>
          <w:tcPr>
            <w:tcW w:w="1189" w:type="pct"/>
            <w:vMerge/>
            <w:vAlign w:val="center"/>
          </w:tcPr>
          <w:p w14:paraId="51F4518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134" w:type="pct"/>
            <w:vMerge/>
            <w:vAlign w:val="center"/>
          </w:tcPr>
          <w:p w14:paraId="24E7A76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223" w:type="pct"/>
            <w:vMerge/>
            <w:vAlign w:val="center"/>
          </w:tcPr>
          <w:p w14:paraId="660D85E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r>
      <w:tr w:rsidR="00FB3557" w:rsidRPr="00D01AF1" w14:paraId="4589DF2D" w14:textId="77777777" w:rsidTr="004E1278">
        <w:trPr>
          <w:trHeight w:val="397"/>
          <w:jc w:val="center"/>
        </w:trPr>
        <w:tc>
          <w:tcPr>
            <w:tcW w:w="1454" w:type="pct"/>
            <w:tcMar>
              <w:top w:w="57" w:type="dxa"/>
              <w:left w:w="0" w:type="dxa"/>
              <w:bottom w:w="57" w:type="dxa"/>
              <w:right w:w="0" w:type="dxa"/>
            </w:tcMar>
            <w:vAlign w:val="center"/>
          </w:tcPr>
          <w:p w14:paraId="4834C5B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西厂界</w:t>
            </w:r>
          </w:p>
        </w:tc>
        <w:tc>
          <w:tcPr>
            <w:tcW w:w="1189" w:type="pct"/>
            <w:vMerge/>
            <w:vAlign w:val="center"/>
          </w:tcPr>
          <w:p w14:paraId="2B93163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134" w:type="pct"/>
            <w:vMerge/>
            <w:vAlign w:val="center"/>
          </w:tcPr>
          <w:p w14:paraId="44C8100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223" w:type="pct"/>
            <w:vMerge/>
            <w:vAlign w:val="center"/>
          </w:tcPr>
          <w:p w14:paraId="4A1C94E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r>
      <w:tr w:rsidR="00FB3557" w:rsidRPr="00D01AF1" w14:paraId="345EC28E" w14:textId="77777777" w:rsidTr="004E1278">
        <w:trPr>
          <w:trHeight w:val="397"/>
          <w:jc w:val="center"/>
        </w:trPr>
        <w:tc>
          <w:tcPr>
            <w:tcW w:w="1454" w:type="pct"/>
            <w:tcMar>
              <w:top w:w="57" w:type="dxa"/>
              <w:left w:w="0" w:type="dxa"/>
              <w:bottom w:w="57" w:type="dxa"/>
              <w:right w:w="0" w:type="dxa"/>
            </w:tcMar>
            <w:vAlign w:val="center"/>
          </w:tcPr>
          <w:p w14:paraId="5543991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北厂界</w:t>
            </w:r>
          </w:p>
        </w:tc>
        <w:tc>
          <w:tcPr>
            <w:tcW w:w="1189" w:type="pct"/>
            <w:vMerge/>
            <w:vAlign w:val="center"/>
          </w:tcPr>
          <w:p w14:paraId="1D54D5B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134" w:type="pct"/>
            <w:vMerge/>
            <w:vAlign w:val="center"/>
          </w:tcPr>
          <w:p w14:paraId="5A98409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223" w:type="pct"/>
            <w:vMerge/>
            <w:vAlign w:val="center"/>
          </w:tcPr>
          <w:p w14:paraId="1DF3FDD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r>
    </w:tbl>
    <w:p w14:paraId="325A8F10"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评价标准</w:t>
      </w:r>
    </w:p>
    <w:p w14:paraId="572F2B9B" w14:textId="77777777" w:rsidR="00081C8B" w:rsidRPr="00D01AF1" w:rsidRDefault="00081C8B" w:rsidP="00081C8B">
      <w:pPr>
        <w:ind w:firstLine="480"/>
        <w:rPr>
          <w:color w:val="000000" w:themeColor="text1"/>
        </w:rPr>
      </w:pPr>
      <w:r w:rsidRPr="00D01AF1">
        <w:rPr>
          <w:rFonts w:hint="eastAsia"/>
          <w:color w:val="000000" w:themeColor="text1"/>
        </w:rPr>
        <w:t>本项目厂界执行《声环境质量标准》</w:t>
      </w:r>
      <w:r w:rsidRPr="00D01AF1">
        <w:rPr>
          <w:color w:val="000000" w:themeColor="text1"/>
        </w:rPr>
        <w:t>（</w:t>
      </w:r>
      <w:r w:rsidRPr="00D01AF1">
        <w:rPr>
          <w:color w:val="000000" w:themeColor="text1"/>
        </w:rPr>
        <w:t>GB3096-2008</w:t>
      </w:r>
      <w:r w:rsidRPr="00D01AF1">
        <w:rPr>
          <w:color w:val="000000" w:themeColor="text1"/>
        </w:rPr>
        <w:t>）</w:t>
      </w:r>
      <w:r w:rsidRPr="00D01AF1">
        <w:rPr>
          <w:rFonts w:hint="eastAsia"/>
          <w:color w:val="000000" w:themeColor="text1"/>
        </w:rPr>
        <w:t>相关标准。</w:t>
      </w:r>
    </w:p>
    <w:p w14:paraId="47A8CE7F" w14:textId="77777777" w:rsidR="00081C8B" w:rsidRPr="00D01AF1" w:rsidRDefault="00081C8B" w:rsidP="00081C8B">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rFonts w:hint="eastAsia"/>
          <w:b/>
          <w:color w:val="000000" w:themeColor="text1"/>
          <w:kern w:val="2"/>
          <w:szCs w:val="24"/>
        </w:rPr>
        <w:t>4-16</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声环境现状监测评价标准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517"/>
        <w:gridCol w:w="1844"/>
        <w:gridCol w:w="4167"/>
      </w:tblGrid>
      <w:tr w:rsidR="00FB3557" w:rsidRPr="00D01AF1" w14:paraId="7C35EC67" w14:textId="77777777" w:rsidTr="004E1278">
        <w:trPr>
          <w:cantSplit/>
          <w:trHeight w:val="397"/>
          <w:jc w:val="center"/>
        </w:trPr>
        <w:tc>
          <w:tcPr>
            <w:tcW w:w="1476" w:type="pct"/>
            <w:vAlign w:val="center"/>
          </w:tcPr>
          <w:p w14:paraId="3206BB46"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位</w:t>
            </w:r>
            <w:r w:rsidRPr="00D01AF1">
              <w:rPr>
                <w:rFonts w:cs="宋体"/>
                <w:b/>
                <w:color w:val="000000" w:themeColor="text1"/>
                <w:kern w:val="2"/>
                <w:sz w:val="21"/>
              </w:rPr>
              <w:t xml:space="preserve"> </w:t>
            </w:r>
            <w:r w:rsidRPr="00D01AF1">
              <w:rPr>
                <w:rFonts w:cs="宋体"/>
                <w:b/>
                <w:color w:val="000000" w:themeColor="text1"/>
                <w:kern w:val="2"/>
                <w:sz w:val="21"/>
              </w:rPr>
              <w:t>置</w:t>
            </w:r>
          </w:p>
        </w:tc>
        <w:tc>
          <w:tcPr>
            <w:tcW w:w="1081" w:type="pct"/>
            <w:vAlign w:val="center"/>
          </w:tcPr>
          <w:p w14:paraId="474B3DCD"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标准值</w:t>
            </w:r>
            <w:r w:rsidRPr="00D01AF1">
              <w:rPr>
                <w:rFonts w:cs="宋体"/>
                <w:b/>
                <w:color w:val="000000" w:themeColor="text1"/>
                <w:kern w:val="2"/>
                <w:sz w:val="21"/>
              </w:rPr>
              <w:t>dB</w:t>
            </w:r>
            <w:r w:rsidRPr="00D01AF1">
              <w:rPr>
                <w:rFonts w:cs="宋体"/>
                <w:b/>
                <w:color w:val="000000" w:themeColor="text1"/>
                <w:kern w:val="2"/>
                <w:sz w:val="21"/>
              </w:rPr>
              <w:t>（</w:t>
            </w:r>
            <w:r w:rsidRPr="00D01AF1">
              <w:rPr>
                <w:rFonts w:cs="宋体"/>
                <w:b/>
                <w:color w:val="000000" w:themeColor="text1"/>
                <w:kern w:val="2"/>
                <w:sz w:val="21"/>
              </w:rPr>
              <w:t>A</w:t>
            </w:r>
            <w:r w:rsidRPr="00D01AF1">
              <w:rPr>
                <w:rFonts w:cs="宋体"/>
                <w:b/>
                <w:color w:val="000000" w:themeColor="text1"/>
                <w:kern w:val="2"/>
                <w:sz w:val="21"/>
              </w:rPr>
              <w:t>）</w:t>
            </w:r>
          </w:p>
        </w:tc>
        <w:tc>
          <w:tcPr>
            <w:tcW w:w="2443" w:type="pct"/>
            <w:vAlign w:val="center"/>
          </w:tcPr>
          <w:p w14:paraId="2C8EC55B"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标准来源</w:t>
            </w:r>
          </w:p>
        </w:tc>
      </w:tr>
      <w:tr w:rsidR="00FB3557" w:rsidRPr="00D01AF1" w14:paraId="633B8D6B" w14:textId="77777777" w:rsidTr="004E1278">
        <w:trPr>
          <w:cantSplit/>
          <w:trHeight w:val="397"/>
          <w:jc w:val="center"/>
        </w:trPr>
        <w:tc>
          <w:tcPr>
            <w:tcW w:w="1476" w:type="pct"/>
            <w:vAlign w:val="center"/>
          </w:tcPr>
          <w:p w14:paraId="3BBB1C0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南、西、北厂界</w:t>
            </w:r>
          </w:p>
        </w:tc>
        <w:tc>
          <w:tcPr>
            <w:tcW w:w="1081" w:type="pct"/>
            <w:vAlign w:val="center"/>
          </w:tcPr>
          <w:p w14:paraId="142F5F6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昼</w:t>
            </w:r>
            <w:r w:rsidRPr="00D01AF1">
              <w:rPr>
                <w:color w:val="000000" w:themeColor="text1"/>
                <w:sz w:val="21"/>
                <w:szCs w:val="21"/>
              </w:rPr>
              <w:t>65</w:t>
            </w:r>
            <w:r w:rsidRPr="00D01AF1">
              <w:rPr>
                <w:color w:val="000000" w:themeColor="text1"/>
                <w:sz w:val="21"/>
                <w:szCs w:val="21"/>
              </w:rPr>
              <w:t>、夜</w:t>
            </w:r>
            <w:r w:rsidRPr="00D01AF1">
              <w:rPr>
                <w:color w:val="000000" w:themeColor="text1"/>
                <w:sz w:val="21"/>
                <w:szCs w:val="21"/>
              </w:rPr>
              <w:t>55</w:t>
            </w:r>
          </w:p>
        </w:tc>
        <w:tc>
          <w:tcPr>
            <w:tcW w:w="2443" w:type="pct"/>
            <w:vAlign w:val="center"/>
          </w:tcPr>
          <w:p w14:paraId="786C065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《声环境质量标准》（</w:t>
            </w:r>
            <w:r w:rsidRPr="00D01AF1">
              <w:rPr>
                <w:color w:val="000000" w:themeColor="text1"/>
                <w:sz w:val="21"/>
                <w:szCs w:val="21"/>
              </w:rPr>
              <w:t>GB3096-2008</w:t>
            </w:r>
            <w:r w:rsidRPr="00D01AF1">
              <w:rPr>
                <w:rFonts w:hint="eastAsia"/>
                <w:color w:val="000000" w:themeColor="text1"/>
                <w:sz w:val="21"/>
                <w:szCs w:val="21"/>
              </w:rPr>
              <w:t>）</w:t>
            </w:r>
            <w:r w:rsidRPr="00D01AF1">
              <w:rPr>
                <w:color w:val="000000" w:themeColor="text1"/>
                <w:sz w:val="21"/>
                <w:szCs w:val="21"/>
              </w:rPr>
              <w:t>3</w:t>
            </w:r>
            <w:r w:rsidRPr="00D01AF1">
              <w:rPr>
                <w:rFonts w:hint="eastAsia"/>
                <w:color w:val="000000" w:themeColor="text1"/>
                <w:sz w:val="21"/>
                <w:szCs w:val="21"/>
              </w:rPr>
              <w:t>类</w:t>
            </w:r>
          </w:p>
        </w:tc>
      </w:tr>
      <w:tr w:rsidR="00FB3557" w:rsidRPr="00D01AF1" w14:paraId="4AE562CD" w14:textId="77777777" w:rsidTr="004E1278">
        <w:trPr>
          <w:cantSplit/>
          <w:trHeight w:val="397"/>
          <w:jc w:val="center"/>
        </w:trPr>
        <w:tc>
          <w:tcPr>
            <w:tcW w:w="1476" w:type="pct"/>
            <w:vAlign w:val="center"/>
          </w:tcPr>
          <w:p w14:paraId="7EAD380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东厂界</w:t>
            </w:r>
          </w:p>
        </w:tc>
        <w:tc>
          <w:tcPr>
            <w:tcW w:w="1081" w:type="pct"/>
            <w:vAlign w:val="center"/>
          </w:tcPr>
          <w:p w14:paraId="564B75E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昼</w:t>
            </w:r>
            <w:r w:rsidRPr="00D01AF1">
              <w:rPr>
                <w:color w:val="000000" w:themeColor="text1"/>
                <w:sz w:val="21"/>
                <w:szCs w:val="21"/>
              </w:rPr>
              <w:t>70</w:t>
            </w:r>
            <w:r w:rsidRPr="00D01AF1">
              <w:rPr>
                <w:color w:val="000000" w:themeColor="text1"/>
                <w:sz w:val="21"/>
                <w:szCs w:val="21"/>
              </w:rPr>
              <w:t>、夜</w:t>
            </w:r>
            <w:r w:rsidRPr="00D01AF1">
              <w:rPr>
                <w:color w:val="000000" w:themeColor="text1"/>
                <w:sz w:val="21"/>
                <w:szCs w:val="21"/>
              </w:rPr>
              <w:t>55</w:t>
            </w:r>
          </w:p>
        </w:tc>
        <w:tc>
          <w:tcPr>
            <w:tcW w:w="2443" w:type="pct"/>
            <w:vAlign w:val="center"/>
          </w:tcPr>
          <w:p w14:paraId="27F7077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《声环境质量标准》（</w:t>
            </w:r>
            <w:r w:rsidRPr="00D01AF1">
              <w:rPr>
                <w:color w:val="000000" w:themeColor="text1"/>
                <w:sz w:val="21"/>
                <w:szCs w:val="21"/>
              </w:rPr>
              <w:t>GB3096-2008</w:t>
            </w:r>
            <w:r w:rsidRPr="00D01AF1">
              <w:rPr>
                <w:rFonts w:hint="eastAsia"/>
                <w:color w:val="000000" w:themeColor="text1"/>
                <w:sz w:val="21"/>
                <w:szCs w:val="21"/>
              </w:rPr>
              <w:t>）</w:t>
            </w:r>
            <w:r w:rsidRPr="00D01AF1">
              <w:rPr>
                <w:color w:val="000000" w:themeColor="text1"/>
                <w:sz w:val="21"/>
                <w:szCs w:val="21"/>
              </w:rPr>
              <w:t>4</w:t>
            </w:r>
            <w:r w:rsidRPr="00D01AF1">
              <w:rPr>
                <w:rFonts w:hint="eastAsia"/>
                <w:color w:val="000000" w:themeColor="text1"/>
                <w:sz w:val="21"/>
                <w:szCs w:val="21"/>
              </w:rPr>
              <w:t>a</w:t>
            </w:r>
            <w:r w:rsidRPr="00D01AF1">
              <w:rPr>
                <w:rFonts w:hint="eastAsia"/>
                <w:color w:val="000000" w:themeColor="text1"/>
                <w:sz w:val="21"/>
                <w:szCs w:val="21"/>
              </w:rPr>
              <w:t>类</w:t>
            </w:r>
          </w:p>
        </w:tc>
      </w:tr>
    </w:tbl>
    <w:p w14:paraId="5D0C29C3"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评价方法</w:t>
      </w:r>
    </w:p>
    <w:p w14:paraId="36AB0F22" w14:textId="77777777" w:rsidR="00081C8B" w:rsidRPr="00D01AF1" w:rsidRDefault="00081C8B" w:rsidP="00081C8B">
      <w:pPr>
        <w:ind w:firstLine="480"/>
        <w:rPr>
          <w:color w:val="000000" w:themeColor="text1"/>
        </w:rPr>
      </w:pPr>
      <w:r w:rsidRPr="00D01AF1">
        <w:rPr>
          <w:rFonts w:hint="eastAsia"/>
          <w:color w:val="000000" w:themeColor="text1"/>
        </w:rPr>
        <w:t>根据噪声现状监测统计结果的等效声级，采用与评价标准直接比较的方法，对评价范围内的声环境现状进行评价。</w:t>
      </w:r>
    </w:p>
    <w:p w14:paraId="5B705767"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监测结果统计分析</w:t>
      </w:r>
    </w:p>
    <w:p w14:paraId="7FD5F244" w14:textId="77777777" w:rsidR="00081C8B" w:rsidRPr="00D01AF1" w:rsidRDefault="00081C8B" w:rsidP="00081C8B">
      <w:pPr>
        <w:ind w:firstLine="480"/>
        <w:rPr>
          <w:color w:val="000000" w:themeColor="text1"/>
        </w:rPr>
      </w:pPr>
      <w:r w:rsidRPr="00D01AF1">
        <w:rPr>
          <w:rFonts w:hint="eastAsia"/>
          <w:color w:val="000000" w:themeColor="text1"/>
        </w:rPr>
        <w:t>各监测点现状监测统计结果见下表。</w:t>
      </w:r>
    </w:p>
    <w:p w14:paraId="4DBC1177" w14:textId="77777777"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 xml:space="preserve">4-17                  </w:t>
      </w:r>
      <w:r w:rsidRPr="00D01AF1">
        <w:rPr>
          <w:rFonts w:hint="eastAsia"/>
          <w:b/>
          <w:color w:val="000000" w:themeColor="text1"/>
          <w:kern w:val="2"/>
          <w:szCs w:val="24"/>
        </w:rPr>
        <w:t>噪声监测结果</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768"/>
        <w:gridCol w:w="2703"/>
        <w:gridCol w:w="1526"/>
        <w:gridCol w:w="1528"/>
      </w:tblGrid>
      <w:tr w:rsidR="00FB3557" w:rsidRPr="00D01AF1" w14:paraId="16DBEDD1" w14:textId="77777777" w:rsidTr="004E1278">
        <w:trPr>
          <w:trHeight w:val="340"/>
          <w:jc w:val="center"/>
        </w:trPr>
        <w:tc>
          <w:tcPr>
            <w:tcW w:w="1623" w:type="pct"/>
            <w:vMerge w:val="restart"/>
            <w:vAlign w:val="center"/>
          </w:tcPr>
          <w:p w14:paraId="42F6D85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检测点位</w:t>
            </w:r>
          </w:p>
        </w:tc>
        <w:tc>
          <w:tcPr>
            <w:tcW w:w="1585" w:type="pct"/>
            <w:vMerge w:val="restart"/>
            <w:vAlign w:val="center"/>
          </w:tcPr>
          <w:p w14:paraId="12D5B6A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检测时间</w:t>
            </w:r>
          </w:p>
        </w:tc>
        <w:tc>
          <w:tcPr>
            <w:tcW w:w="1791" w:type="pct"/>
            <w:gridSpan w:val="2"/>
            <w:vAlign w:val="center"/>
          </w:tcPr>
          <w:p w14:paraId="2BCDF27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检测结果</w:t>
            </w:r>
            <w:r w:rsidRPr="00D01AF1">
              <w:rPr>
                <w:color w:val="000000" w:themeColor="text1"/>
                <w:sz w:val="21"/>
                <w:szCs w:val="21"/>
              </w:rPr>
              <w:t>dB</w:t>
            </w:r>
            <w:r w:rsidRPr="00D01AF1">
              <w:rPr>
                <w:color w:val="000000" w:themeColor="text1"/>
                <w:sz w:val="21"/>
                <w:szCs w:val="21"/>
              </w:rPr>
              <w:t>（</w:t>
            </w:r>
            <w:r w:rsidRPr="00D01AF1">
              <w:rPr>
                <w:color w:val="000000" w:themeColor="text1"/>
                <w:sz w:val="21"/>
                <w:szCs w:val="21"/>
              </w:rPr>
              <w:t>A</w:t>
            </w:r>
            <w:r w:rsidRPr="00D01AF1">
              <w:rPr>
                <w:color w:val="000000" w:themeColor="text1"/>
                <w:sz w:val="21"/>
                <w:szCs w:val="21"/>
              </w:rPr>
              <w:t>）</w:t>
            </w:r>
          </w:p>
        </w:tc>
      </w:tr>
      <w:tr w:rsidR="00FB3557" w:rsidRPr="00D01AF1" w14:paraId="43177A01" w14:textId="77777777" w:rsidTr="004E1278">
        <w:trPr>
          <w:trHeight w:val="340"/>
          <w:jc w:val="center"/>
        </w:trPr>
        <w:tc>
          <w:tcPr>
            <w:tcW w:w="1623" w:type="pct"/>
            <w:vMerge/>
            <w:vAlign w:val="center"/>
          </w:tcPr>
          <w:p w14:paraId="0E3F26F2" w14:textId="77777777" w:rsidR="00081C8B" w:rsidRPr="00D01AF1" w:rsidRDefault="00081C8B" w:rsidP="00081C8B">
            <w:pPr>
              <w:spacing w:line="240" w:lineRule="auto"/>
              <w:ind w:firstLineChars="0" w:firstLine="0"/>
              <w:jc w:val="center"/>
              <w:rPr>
                <w:color w:val="000000" w:themeColor="text1"/>
                <w:sz w:val="21"/>
                <w:szCs w:val="21"/>
              </w:rPr>
            </w:pPr>
          </w:p>
        </w:tc>
        <w:tc>
          <w:tcPr>
            <w:tcW w:w="1585" w:type="pct"/>
            <w:vMerge/>
            <w:vAlign w:val="center"/>
          </w:tcPr>
          <w:p w14:paraId="27C5D859" w14:textId="77777777" w:rsidR="00081C8B" w:rsidRPr="00D01AF1" w:rsidRDefault="00081C8B" w:rsidP="00081C8B">
            <w:pPr>
              <w:spacing w:line="240" w:lineRule="auto"/>
              <w:ind w:firstLineChars="0" w:firstLine="0"/>
              <w:jc w:val="center"/>
              <w:rPr>
                <w:color w:val="000000" w:themeColor="text1"/>
                <w:sz w:val="21"/>
                <w:szCs w:val="21"/>
              </w:rPr>
            </w:pPr>
          </w:p>
        </w:tc>
        <w:tc>
          <w:tcPr>
            <w:tcW w:w="895" w:type="pct"/>
            <w:vAlign w:val="center"/>
          </w:tcPr>
          <w:p w14:paraId="6C099E4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昼间</w:t>
            </w:r>
          </w:p>
        </w:tc>
        <w:tc>
          <w:tcPr>
            <w:tcW w:w="896" w:type="pct"/>
            <w:vAlign w:val="center"/>
          </w:tcPr>
          <w:p w14:paraId="480A02B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夜间</w:t>
            </w:r>
          </w:p>
        </w:tc>
      </w:tr>
      <w:tr w:rsidR="00FB3557" w:rsidRPr="00D01AF1" w14:paraId="1E9E52DF" w14:textId="77777777" w:rsidTr="004E1278">
        <w:trPr>
          <w:trHeight w:val="340"/>
          <w:jc w:val="center"/>
        </w:trPr>
        <w:tc>
          <w:tcPr>
            <w:tcW w:w="1623" w:type="pct"/>
            <w:vMerge w:val="restart"/>
            <w:vAlign w:val="center"/>
          </w:tcPr>
          <w:p w14:paraId="76B0496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东厂界</w:t>
            </w:r>
          </w:p>
        </w:tc>
        <w:tc>
          <w:tcPr>
            <w:tcW w:w="1585" w:type="pct"/>
            <w:vAlign w:val="center"/>
          </w:tcPr>
          <w:p w14:paraId="63FE15B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2022.05.24</w:t>
            </w:r>
          </w:p>
        </w:tc>
        <w:tc>
          <w:tcPr>
            <w:tcW w:w="895" w:type="pct"/>
            <w:vAlign w:val="center"/>
          </w:tcPr>
          <w:p w14:paraId="2593169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54</w:t>
            </w:r>
          </w:p>
        </w:tc>
        <w:tc>
          <w:tcPr>
            <w:tcW w:w="896" w:type="pct"/>
            <w:vAlign w:val="center"/>
          </w:tcPr>
          <w:p w14:paraId="16D5AEC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45</w:t>
            </w:r>
          </w:p>
        </w:tc>
      </w:tr>
      <w:tr w:rsidR="00FB3557" w:rsidRPr="00D01AF1" w14:paraId="7DDC915D" w14:textId="77777777" w:rsidTr="004E1278">
        <w:trPr>
          <w:trHeight w:val="340"/>
          <w:jc w:val="center"/>
        </w:trPr>
        <w:tc>
          <w:tcPr>
            <w:tcW w:w="1623" w:type="pct"/>
            <w:vMerge/>
            <w:vAlign w:val="center"/>
          </w:tcPr>
          <w:p w14:paraId="3ADDFB4C" w14:textId="77777777" w:rsidR="00081C8B" w:rsidRPr="00D01AF1" w:rsidRDefault="00081C8B" w:rsidP="00081C8B">
            <w:pPr>
              <w:spacing w:line="240" w:lineRule="auto"/>
              <w:ind w:firstLineChars="0" w:firstLine="0"/>
              <w:jc w:val="center"/>
              <w:rPr>
                <w:color w:val="000000" w:themeColor="text1"/>
                <w:sz w:val="21"/>
                <w:szCs w:val="21"/>
              </w:rPr>
            </w:pPr>
          </w:p>
        </w:tc>
        <w:tc>
          <w:tcPr>
            <w:tcW w:w="1585" w:type="pct"/>
            <w:vAlign w:val="center"/>
          </w:tcPr>
          <w:p w14:paraId="70FE549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2022.05.25</w:t>
            </w:r>
          </w:p>
        </w:tc>
        <w:tc>
          <w:tcPr>
            <w:tcW w:w="895" w:type="pct"/>
            <w:vAlign w:val="center"/>
          </w:tcPr>
          <w:p w14:paraId="6801329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55</w:t>
            </w:r>
          </w:p>
        </w:tc>
        <w:tc>
          <w:tcPr>
            <w:tcW w:w="896" w:type="pct"/>
            <w:vAlign w:val="center"/>
          </w:tcPr>
          <w:p w14:paraId="10FE10F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44</w:t>
            </w:r>
          </w:p>
        </w:tc>
      </w:tr>
      <w:tr w:rsidR="00FB3557" w:rsidRPr="00D01AF1" w14:paraId="0A6FDD3F" w14:textId="77777777" w:rsidTr="004E1278">
        <w:trPr>
          <w:trHeight w:val="340"/>
          <w:jc w:val="center"/>
        </w:trPr>
        <w:tc>
          <w:tcPr>
            <w:tcW w:w="1623" w:type="pct"/>
            <w:vMerge w:val="restart"/>
            <w:vAlign w:val="center"/>
          </w:tcPr>
          <w:p w14:paraId="11C1963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南厂界</w:t>
            </w:r>
          </w:p>
        </w:tc>
        <w:tc>
          <w:tcPr>
            <w:tcW w:w="1585" w:type="pct"/>
            <w:vAlign w:val="center"/>
          </w:tcPr>
          <w:p w14:paraId="4AADB34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2022.05.24</w:t>
            </w:r>
          </w:p>
        </w:tc>
        <w:tc>
          <w:tcPr>
            <w:tcW w:w="895" w:type="pct"/>
            <w:vAlign w:val="center"/>
          </w:tcPr>
          <w:p w14:paraId="04C43E3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55</w:t>
            </w:r>
          </w:p>
        </w:tc>
        <w:tc>
          <w:tcPr>
            <w:tcW w:w="896" w:type="pct"/>
            <w:vAlign w:val="center"/>
          </w:tcPr>
          <w:p w14:paraId="77942C2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43</w:t>
            </w:r>
          </w:p>
        </w:tc>
      </w:tr>
      <w:tr w:rsidR="00FB3557" w:rsidRPr="00D01AF1" w14:paraId="2C8DB22D" w14:textId="77777777" w:rsidTr="004E1278">
        <w:trPr>
          <w:trHeight w:val="340"/>
          <w:jc w:val="center"/>
        </w:trPr>
        <w:tc>
          <w:tcPr>
            <w:tcW w:w="1623" w:type="pct"/>
            <w:vMerge/>
            <w:vAlign w:val="center"/>
          </w:tcPr>
          <w:p w14:paraId="0087692C" w14:textId="77777777" w:rsidR="00081C8B" w:rsidRPr="00D01AF1" w:rsidRDefault="00081C8B" w:rsidP="00081C8B">
            <w:pPr>
              <w:spacing w:line="240" w:lineRule="auto"/>
              <w:ind w:firstLineChars="0" w:firstLine="0"/>
              <w:jc w:val="center"/>
              <w:rPr>
                <w:color w:val="000000" w:themeColor="text1"/>
                <w:sz w:val="21"/>
                <w:szCs w:val="21"/>
              </w:rPr>
            </w:pPr>
          </w:p>
        </w:tc>
        <w:tc>
          <w:tcPr>
            <w:tcW w:w="1585" w:type="pct"/>
            <w:vAlign w:val="center"/>
          </w:tcPr>
          <w:p w14:paraId="65DA61B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2022.05.25</w:t>
            </w:r>
          </w:p>
        </w:tc>
        <w:tc>
          <w:tcPr>
            <w:tcW w:w="895" w:type="pct"/>
            <w:vAlign w:val="center"/>
          </w:tcPr>
          <w:p w14:paraId="05E2EA0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54</w:t>
            </w:r>
          </w:p>
        </w:tc>
        <w:tc>
          <w:tcPr>
            <w:tcW w:w="896" w:type="pct"/>
            <w:vAlign w:val="center"/>
          </w:tcPr>
          <w:p w14:paraId="6D38868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44</w:t>
            </w:r>
          </w:p>
        </w:tc>
      </w:tr>
      <w:tr w:rsidR="00FB3557" w:rsidRPr="00D01AF1" w14:paraId="7E3F1017" w14:textId="77777777" w:rsidTr="004E1278">
        <w:trPr>
          <w:trHeight w:val="340"/>
          <w:jc w:val="center"/>
        </w:trPr>
        <w:tc>
          <w:tcPr>
            <w:tcW w:w="1623" w:type="pct"/>
            <w:vMerge w:val="restart"/>
            <w:vAlign w:val="center"/>
          </w:tcPr>
          <w:p w14:paraId="52F9269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西</w:t>
            </w:r>
            <w:r w:rsidRPr="00D01AF1">
              <w:rPr>
                <w:color w:val="000000" w:themeColor="text1"/>
                <w:sz w:val="21"/>
                <w:szCs w:val="21"/>
              </w:rPr>
              <w:t>厂</w:t>
            </w:r>
            <w:r w:rsidRPr="00D01AF1">
              <w:rPr>
                <w:rFonts w:hint="eastAsia"/>
                <w:color w:val="000000" w:themeColor="text1"/>
                <w:sz w:val="21"/>
                <w:szCs w:val="21"/>
              </w:rPr>
              <w:t>界</w:t>
            </w:r>
          </w:p>
        </w:tc>
        <w:tc>
          <w:tcPr>
            <w:tcW w:w="1585" w:type="pct"/>
            <w:vAlign w:val="center"/>
          </w:tcPr>
          <w:p w14:paraId="3B4B2CB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2022.05.24</w:t>
            </w:r>
          </w:p>
        </w:tc>
        <w:tc>
          <w:tcPr>
            <w:tcW w:w="895" w:type="pct"/>
            <w:vAlign w:val="center"/>
          </w:tcPr>
          <w:p w14:paraId="4DFEBCC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53</w:t>
            </w:r>
          </w:p>
        </w:tc>
        <w:tc>
          <w:tcPr>
            <w:tcW w:w="896" w:type="pct"/>
            <w:vAlign w:val="center"/>
          </w:tcPr>
          <w:p w14:paraId="409DBBE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42</w:t>
            </w:r>
          </w:p>
        </w:tc>
      </w:tr>
      <w:tr w:rsidR="00FB3557" w:rsidRPr="00D01AF1" w14:paraId="57D2E32E" w14:textId="77777777" w:rsidTr="004E1278">
        <w:trPr>
          <w:trHeight w:val="340"/>
          <w:jc w:val="center"/>
        </w:trPr>
        <w:tc>
          <w:tcPr>
            <w:tcW w:w="1623" w:type="pct"/>
            <w:vMerge/>
            <w:vAlign w:val="center"/>
          </w:tcPr>
          <w:p w14:paraId="54594DDF" w14:textId="77777777" w:rsidR="00081C8B" w:rsidRPr="00D01AF1" w:rsidRDefault="00081C8B" w:rsidP="00081C8B">
            <w:pPr>
              <w:spacing w:line="240" w:lineRule="auto"/>
              <w:ind w:firstLineChars="0" w:firstLine="0"/>
              <w:jc w:val="center"/>
              <w:rPr>
                <w:color w:val="000000" w:themeColor="text1"/>
                <w:sz w:val="21"/>
                <w:szCs w:val="21"/>
              </w:rPr>
            </w:pPr>
          </w:p>
        </w:tc>
        <w:tc>
          <w:tcPr>
            <w:tcW w:w="1585" w:type="pct"/>
            <w:vAlign w:val="center"/>
          </w:tcPr>
          <w:p w14:paraId="010D463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2022.05.25</w:t>
            </w:r>
          </w:p>
        </w:tc>
        <w:tc>
          <w:tcPr>
            <w:tcW w:w="895" w:type="pct"/>
            <w:vAlign w:val="center"/>
          </w:tcPr>
          <w:p w14:paraId="754C976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52</w:t>
            </w:r>
          </w:p>
        </w:tc>
        <w:tc>
          <w:tcPr>
            <w:tcW w:w="896" w:type="pct"/>
            <w:vAlign w:val="center"/>
          </w:tcPr>
          <w:p w14:paraId="165862C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42</w:t>
            </w:r>
          </w:p>
        </w:tc>
      </w:tr>
      <w:tr w:rsidR="00FB3557" w:rsidRPr="00D01AF1" w14:paraId="28E7A662" w14:textId="77777777" w:rsidTr="004E1278">
        <w:trPr>
          <w:trHeight w:val="340"/>
          <w:jc w:val="center"/>
        </w:trPr>
        <w:tc>
          <w:tcPr>
            <w:tcW w:w="1623" w:type="pct"/>
            <w:vMerge w:val="restart"/>
            <w:vAlign w:val="center"/>
          </w:tcPr>
          <w:p w14:paraId="506248F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北</w:t>
            </w:r>
            <w:r w:rsidRPr="00D01AF1">
              <w:rPr>
                <w:color w:val="000000" w:themeColor="text1"/>
                <w:sz w:val="21"/>
                <w:szCs w:val="21"/>
              </w:rPr>
              <w:t>厂</w:t>
            </w:r>
            <w:r w:rsidRPr="00D01AF1">
              <w:rPr>
                <w:rFonts w:hint="eastAsia"/>
                <w:color w:val="000000" w:themeColor="text1"/>
                <w:sz w:val="21"/>
                <w:szCs w:val="21"/>
              </w:rPr>
              <w:t>界</w:t>
            </w:r>
          </w:p>
        </w:tc>
        <w:tc>
          <w:tcPr>
            <w:tcW w:w="1585" w:type="pct"/>
            <w:vAlign w:val="center"/>
          </w:tcPr>
          <w:p w14:paraId="6595B26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2022.05.24</w:t>
            </w:r>
          </w:p>
        </w:tc>
        <w:tc>
          <w:tcPr>
            <w:tcW w:w="895" w:type="pct"/>
            <w:vAlign w:val="center"/>
          </w:tcPr>
          <w:p w14:paraId="3AE9D34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53</w:t>
            </w:r>
          </w:p>
        </w:tc>
        <w:tc>
          <w:tcPr>
            <w:tcW w:w="896" w:type="pct"/>
            <w:vAlign w:val="center"/>
          </w:tcPr>
          <w:p w14:paraId="375A93D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42</w:t>
            </w:r>
          </w:p>
        </w:tc>
      </w:tr>
      <w:tr w:rsidR="00FB3557" w:rsidRPr="00D01AF1" w14:paraId="610D11A7" w14:textId="77777777" w:rsidTr="004E1278">
        <w:trPr>
          <w:trHeight w:val="340"/>
          <w:jc w:val="center"/>
        </w:trPr>
        <w:tc>
          <w:tcPr>
            <w:tcW w:w="1623" w:type="pct"/>
            <w:vMerge/>
            <w:vAlign w:val="center"/>
          </w:tcPr>
          <w:p w14:paraId="59E6C54F" w14:textId="77777777" w:rsidR="00081C8B" w:rsidRPr="00D01AF1" w:rsidRDefault="00081C8B" w:rsidP="00081C8B">
            <w:pPr>
              <w:spacing w:line="240" w:lineRule="auto"/>
              <w:ind w:firstLineChars="0" w:firstLine="0"/>
              <w:jc w:val="center"/>
              <w:rPr>
                <w:color w:val="000000" w:themeColor="text1"/>
                <w:sz w:val="21"/>
                <w:szCs w:val="21"/>
              </w:rPr>
            </w:pPr>
          </w:p>
        </w:tc>
        <w:tc>
          <w:tcPr>
            <w:tcW w:w="1585" w:type="pct"/>
            <w:vAlign w:val="center"/>
          </w:tcPr>
          <w:p w14:paraId="052C3B0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2022.05.25</w:t>
            </w:r>
          </w:p>
        </w:tc>
        <w:tc>
          <w:tcPr>
            <w:tcW w:w="895" w:type="pct"/>
            <w:vAlign w:val="center"/>
          </w:tcPr>
          <w:p w14:paraId="0CE1080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52</w:t>
            </w:r>
          </w:p>
        </w:tc>
        <w:tc>
          <w:tcPr>
            <w:tcW w:w="896" w:type="pct"/>
            <w:vAlign w:val="center"/>
          </w:tcPr>
          <w:p w14:paraId="2FFEE7B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43</w:t>
            </w:r>
          </w:p>
        </w:tc>
      </w:tr>
    </w:tbl>
    <w:p w14:paraId="4D6B2542" w14:textId="77777777" w:rsidR="00081C8B" w:rsidRPr="00D01AF1" w:rsidRDefault="00081C8B" w:rsidP="00081C8B">
      <w:pPr>
        <w:ind w:firstLine="480"/>
        <w:rPr>
          <w:color w:val="000000" w:themeColor="text1"/>
        </w:rPr>
      </w:pPr>
      <w:r w:rsidRPr="00D01AF1">
        <w:rPr>
          <w:rFonts w:hint="eastAsia"/>
          <w:color w:val="000000" w:themeColor="text1"/>
        </w:rPr>
        <w:t>由监测结果可知：目前项目东厂界</w:t>
      </w:r>
      <w:r w:rsidRPr="00D01AF1">
        <w:rPr>
          <w:color w:val="000000" w:themeColor="text1"/>
        </w:rPr>
        <w:t>昼间噪声</w:t>
      </w:r>
      <w:r w:rsidRPr="00D01AF1">
        <w:rPr>
          <w:rFonts w:hint="eastAsia"/>
          <w:color w:val="000000" w:themeColor="text1"/>
        </w:rPr>
        <w:t>值</w:t>
      </w:r>
      <w:r w:rsidRPr="00D01AF1">
        <w:rPr>
          <w:color w:val="000000" w:themeColor="text1"/>
        </w:rPr>
        <w:t>为</w:t>
      </w:r>
      <w:r w:rsidRPr="00D01AF1">
        <w:rPr>
          <w:rFonts w:hint="eastAsia"/>
          <w:color w:val="000000" w:themeColor="text1"/>
        </w:rPr>
        <w:t>5</w:t>
      </w:r>
      <w:r w:rsidRPr="00D01AF1">
        <w:rPr>
          <w:color w:val="000000" w:themeColor="text1"/>
        </w:rPr>
        <w:t>4~5</w:t>
      </w:r>
      <w:r w:rsidRPr="00D01AF1">
        <w:rPr>
          <w:rFonts w:hint="eastAsia"/>
          <w:color w:val="000000" w:themeColor="text1"/>
        </w:rPr>
        <w:t>5</w:t>
      </w:r>
      <w:r w:rsidRPr="00D01AF1">
        <w:rPr>
          <w:color w:val="000000" w:themeColor="text1"/>
        </w:rPr>
        <w:t>dB(A)</w:t>
      </w:r>
      <w:r w:rsidRPr="00D01AF1">
        <w:rPr>
          <w:color w:val="000000" w:themeColor="text1"/>
        </w:rPr>
        <w:t>、夜间噪声</w:t>
      </w:r>
      <w:r w:rsidRPr="00D01AF1">
        <w:rPr>
          <w:rFonts w:hint="eastAsia"/>
          <w:color w:val="000000" w:themeColor="text1"/>
        </w:rPr>
        <w:t>值</w:t>
      </w:r>
      <w:r w:rsidRPr="00D01AF1">
        <w:rPr>
          <w:color w:val="000000" w:themeColor="text1"/>
        </w:rPr>
        <w:t>为</w:t>
      </w:r>
      <w:r w:rsidRPr="00D01AF1">
        <w:rPr>
          <w:color w:val="000000" w:themeColor="text1"/>
        </w:rPr>
        <w:t>44~4</w:t>
      </w:r>
      <w:r w:rsidRPr="00D01AF1">
        <w:rPr>
          <w:rFonts w:hint="eastAsia"/>
          <w:color w:val="000000" w:themeColor="text1"/>
        </w:rPr>
        <w:t>5</w:t>
      </w:r>
      <w:r w:rsidRPr="00D01AF1">
        <w:rPr>
          <w:color w:val="000000" w:themeColor="text1"/>
        </w:rPr>
        <w:t>dB(A)</w:t>
      </w:r>
      <w:r w:rsidRPr="00D01AF1">
        <w:rPr>
          <w:color w:val="000000" w:themeColor="text1"/>
        </w:rPr>
        <w:t>，</w:t>
      </w:r>
      <w:r w:rsidRPr="00D01AF1">
        <w:rPr>
          <w:rFonts w:hint="eastAsia"/>
          <w:color w:val="000000" w:themeColor="text1"/>
        </w:rPr>
        <w:t>可以满足</w:t>
      </w:r>
      <w:r w:rsidRPr="00D01AF1">
        <w:rPr>
          <w:color w:val="000000" w:themeColor="text1"/>
        </w:rPr>
        <w:t>《声环境质量标准》（</w:t>
      </w:r>
      <w:r w:rsidRPr="00D01AF1">
        <w:rPr>
          <w:color w:val="000000" w:themeColor="text1"/>
        </w:rPr>
        <w:t>GB3096-2008</w:t>
      </w:r>
      <w:r w:rsidRPr="00D01AF1">
        <w:rPr>
          <w:rFonts w:hint="eastAsia"/>
          <w:color w:val="000000" w:themeColor="text1"/>
        </w:rPr>
        <w:t>）</w:t>
      </w:r>
      <w:r w:rsidRPr="00D01AF1">
        <w:rPr>
          <w:color w:val="000000" w:themeColor="text1"/>
        </w:rPr>
        <w:t>4</w:t>
      </w:r>
      <w:r w:rsidRPr="00D01AF1">
        <w:rPr>
          <w:rFonts w:hint="eastAsia"/>
          <w:color w:val="000000" w:themeColor="text1"/>
        </w:rPr>
        <w:t>a</w:t>
      </w:r>
      <w:r w:rsidRPr="00D01AF1">
        <w:rPr>
          <w:rFonts w:hint="eastAsia"/>
          <w:color w:val="000000" w:themeColor="text1"/>
        </w:rPr>
        <w:t>类标准的要求；南、西、北厂界</w:t>
      </w:r>
      <w:r w:rsidRPr="00D01AF1">
        <w:rPr>
          <w:color w:val="000000" w:themeColor="text1"/>
        </w:rPr>
        <w:t>昼间噪声</w:t>
      </w:r>
      <w:r w:rsidRPr="00D01AF1">
        <w:rPr>
          <w:rFonts w:hint="eastAsia"/>
          <w:color w:val="000000" w:themeColor="text1"/>
        </w:rPr>
        <w:t>值</w:t>
      </w:r>
      <w:r w:rsidRPr="00D01AF1">
        <w:rPr>
          <w:color w:val="000000" w:themeColor="text1"/>
        </w:rPr>
        <w:t>为</w:t>
      </w:r>
      <w:r w:rsidRPr="00D01AF1">
        <w:rPr>
          <w:rFonts w:hint="eastAsia"/>
          <w:color w:val="000000" w:themeColor="text1"/>
        </w:rPr>
        <w:t>5</w:t>
      </w:r>
      <w:r w:rsidRPr="00D01AF1">
        <w:rPr>
          <w:color w:val="000000" w:themeColor="text1"/>
        </w:rPr>
        <w:t>2~5</w:t>
      </w:r>
      <w:r w:rsidRPr="00D01AF1">
        <w:rPr>
          <w:rFonts w:hint="eastAsia"/>
          <w:color w:val="000000" w:themeColor="text1"/>
        </w:rPr>
        <w:t>5</w:t>
      </w:r>
      <w:r w:rsidRPr="00D01AF1">
        <w:rPr>
          <w:color w:val="000000" w:themeColor="text1"/>
        </w:rPr>
        <w:t>dB(A)</w:t>
      </w:r>
      <w:r w:rsidRPr="00D01AF1">
        <w:rPr>
          <w:color w:val="000000" w:themeColor="text1"/>
        </w:rPr>
        <w:t>、夜间噪声</w:t>
      </w:r>
      <w:r w:rsidRPr="00D01AF1">
        <w:rPr>
          <w:rFonts w:hint="eastAsia"/>
          <w:color w:val="000000" w:themeColor="text1"/>
        </w:rPr>
        <w:t>值</w:t>
      </w:r>
      <w:r w:rsidRPr="00D01AF1">
        <w:rPr>
          <w:color w:val="000000" w:themeColor="text1"/>
        </w:rPr>
        <w:t>为</w:t>
      </w:r>
      <w:r w:rsidRPr="00D01AF1">
        <w:rPr>
          <w:color w:val="000000" w:themeColor="text1"/>
        </w:rPr>
        <w:t>42~44dB(A)</w:t>
      </w:r>
      <w:r w:rsidRPr="00D01AF1">
        <w:rPr>
          <w:color w:val="000000" w:themeColor="text1"/>
        </w:rPr>
        <w:t>，均可以满足《声环境质量标准》</w:t>
      </w:r>
      <w:r w:rsidRPr="00D01AF1">
        <w:rPr>
          <w:color w:val="000000" w:themeColor="text1"/>
        </w:rPr>
        <w:t>3</w:t>
      </w:r>
      <w:r w:rsidRPr="00D01AF1">
        <w:rPr>
          <w:color w:val="000000" w:themeColor="text1"/>
        </w:rPr>
        <w:t>类标准的要求</w:t>
      </w:r>
      <w:r w:rsidRPr="00D01AF1">
        <w:rPr>
          <w:rFonts w:hint="eastAsia"/>
          <w:color w:val="000000" w:themeColor="text1"/>
        </w:rPr>
        <w:t>。</w:t>
      </w:r>
    </w:p>
    <w:p w14:paraId="22813CE7"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246" w:name="_Toc535836888"/>
      <w:r w:rsidRPr="00D01AF1">
        <w:rPr>
          <w:rFonts w:eastAsia="楷体" w:hint="eastAsia"/>
          <w:b/>
          <w:color w:val="000000" w:themeColor="text1"/>
          <w:sz w:val="28"/>
        </w:rPr>
        <w:t>土壤环境质量现状监测与评价</w:t>
      </w:r>
      <w:bookmarkEnd w:id="246"/>
    </w:p>
    <w:p w14:paraId="530A4149" w14:textId="77777777" w:rsidR="00081C8B" w:rsidRPr="00D01AF1" w:rsidRDefault="00081C8B" w:rsidP="00081C8B">
      <w:pPr>
        <w:ind w:firstLine="480"/>
        <w:rPr>
          <w:color w:val="000000" w:themeColor="text1"/>
        </w:rPr>
      </w:pPr>
      <w:r w:rsidRPr="00D01AF1">
        <w:rPr>
          <w:rFonts w:ascii="宋体" w:hAnsi="宋体" w:hint="eastAsia"/>
          <w:color w:val="000000" w:themeColor="text1"/>
        </w:rPr>
        <w:t>本次评价于</w:t>
      </w:r>
      <w:r w:rsidRPr="00D01AF1">
        <w:rPr>
          <w:color w:val="000000" w:themeColor="text1"/>
        </w:rPr>
        <w:t>20</w:t>
      </w:r>
      <w:r w:rsidRPr="00D01AF1">
        <w:rPr>
          <w:rFonts w:hint="eastAsia"/>
          <w:color w:val="000000" w:themeColor="text1"/>
        </w:rPr>
        <w:t>22</w:t>
      </w:r>
      <w:r w:rsidRPr="00D01AF1">
        <w:rPr>
          <w:color w:val="000000" w:themeColor="text1"/>
        </w:rPr>
        <w:t>年</w:t>
      </w:r>
      <w:r w:rsidRPr="00D01AF1">
        <w:rPr>
          <w:rFonts w:hint="eastAsia"/>
          <w:color w:val="000000" w:themeColor="text1"/>
        </w:rPr>
        <w:t>5</w:t>
      </w:r>
      <w:r w:rsidRPr="00D01AF1">
        <w:rPr>
          <w:color w:val="000000" w:themeColor="text1"/>
        </w:rPr>
        <w:t>月</w:t>
      </w:r>
      <w:r w:rsidRPr="00D01AF1">
        <w:rPr>
          <w:rFonts w:hint="eastAsia"/>
          <w:color w:val="000000" w:themeColor="text1"/>
        </w:rPr>
        <w:t>24</w:t>
      </w:r>
      <w:r w:rsidRPr="00D01AF1">
        <w:rPr>
          <w:rFonts w:hint="eastAsia"/>
          <w:color w:val="000000" w:themeColor="text1"/>
        </w:rPr>
        <w:t>日委托河南中弘国泰检测技术有限公司对项目所在区域土壤进行了监测。厂址内共设置</w:t>
      </w:r>
      <w:r w:rsidRPr="00D01AF1">
        <w:rPr>
          <w:rFonts w:hint="eastAsia"/>
          <w:color w:val="000000" w:themeColor="text1"/>
        </w:rPr>
        <w:t>3</w:t>
      </w:r>
      <w:r w:rsidRPr="00D01AF1">
        <w:rPr>
          <w:rFonts w:hint="eastAsia"/>
          <w:color w:val="000000" w:themeColor="text1"/>
        </w:rPr>
        <w:t>个柱状样监测点位、</w:t>
      </w:r>
      <w:r w:rsidRPr="00D01AF1">
        <w:rPr>
          <w:rFonts w:hint="eastAsia"/>
          <w:color w:val="000000" w:themeColor="text1"/>
        </w:rPr>
        <w:t>1</w:t>
      </w:r>
      <w:r w:rsidRPr="00D01AF1">
        <w:rPr>
          <w:rFonts w:hint="eastAsia"/>
          <w:color w:val="000000" w:themeColor="text1"/>
        </w:rPr>
        <w:t>个表层样监测点位，厂址外共设置</w:t>
      </w:r>
      <w:r w:rsidRPr="00D01AF1">
        <w:rPr>
          <w:rFonts w:hint="eastAsia"/>
          <w:color w:val="000000" w:themeColor="text1"/>
        </w:rPr>
        <w:t>2</w:t>
      </w:r>
      <w:r w:rsidRPr="00D01AF1">
        <w:rPr>
          <w:rFonts w:hint="eastAsia"/>
          <w:color w:val="000000" w:themeColor="text1"/>
        </w:rPr>
        <w:t>个表层样监测点位，监测</w:t>
      </w:r>
      <w:r w:rsidRPr="00D01AF1">
        <w:rPr>
          <w:rFonts w:hint="eastAsia"/>
          <w:color w:val="000000" w:themeColor="text1"/>
        </w:rPr>
        <w:t>1</w:t>
      </w:r>
      <w:r w:rsidRPr="00D01AF1">
        <w:rPr>
          <w:rFonts w:hint="eastAsia"/>
          <w:color w:val="000000" w:themeColor="text1"/>
        </w:rPr>
        <w:t>次。厂址内各点位执行《土壤环境质量</w:t>
      </w:r>
      <w:r w:rsidRPr="00D01AF1">
        <w:rPr>
          <w:rFonts w:hint="eastAsia"/>
          <w:color w:val="000000" w:themeColor="text1"/>
        </w:rPr>
        <w:t>-</w:t>
      </w:r>
      <w:r w:rsidRPr="00D01AF1">
        <w:rPr>
          <w:rFonts w:hint="eastAsia"/>
          <w:color w:val="000000" w:themeColor="text1"/>
        </w:rPr>
        <w:t>建设用地土壤污染风险管控标准（试行）》（</w:t>
      </w:r>
      <w:r w:rsidRPr="00D01AF1">
        <w:rPr>
          <w:rFonts w:hint="eastAsia"/>
          <w:color w:val="000000" w:themeColor="text1"/>
        </w:rPr>
        <w:t>GB36600-2018</w:t>
      </w:r>
      <w:r w:rsidRPr="00D01AF1">
        <w:rPr>
          <w:rFonts w:hint="eastAsia"/>
          <w:color w:val="000000" w:themeColor="text1"/>
        </w:rPr>
        <w:t>）表</w:t>
      </w:r>
      <w:r w:rsidRPr="00D01AF1">
        <w:rPr>
          <w:rFonts w:hint="eastAsia"/>
          <w:color w:val="000000" w:themeColor="text1"/>
        </w:rPr>
        <w:t>1</w:t>
      </w:r>
      <w:r w:rsidRPr="00D01AF1">
        <w:rPr>
          <w:rFonts w:hint="eastAsia"/>
          <w:color w:val="000000" w:themeColor="text1"/>
        </w:rPr>
        <w:t>基本项目</w:t>
      </w:r>
      <w:r w:rsidRPr="00D01AF1">
        <w:rPr>
          <w:rFonts w:hint="eastAsia"/>
          <w:color w:val="000000" w:themeColor="text1"/>
        </w:rPr>
        <w:t>45</w:t>
      </w:r>
      <w:r w:rsidRPr="00D01AF1">
        <w:rPr>
          <w:rFonts w:hint="eastAsia"/>
          <w:color w:val="000000" w:themeColor="text1"/>
        </w:rPr>
        <w:t>项因子标准，厂址外各点位均位于农田内，均执行《土壤环境质量</w:t>
      </w:r>
      <w:r w:rsidRPr="00D01AF1">
        <w:rPr>
          <w:rFonts w:hint="eastAsia"/>
          <w:color w:val="000000" w:themeColor="text1"/>
        </w:rPr>
        <w:t>-</w:t>
      </w:r>
      <w:r w:rsidRPr="00D01AF1">
        <w:rPr>
          <w:rFonts w:hint="eastAsia"/>
          <w:color w:val="000000" w:themeColor="text1"/>
        </w:rPr>
        <w:t>农用地土壤污染风险管控标准（试行）》（</w:t>
      </w:r>
      <w:r w:rsidRPr="00D01AF1">
        <w:rPr>
          <w:rFonts w:hint="eastAsia"/>
          <w:color w:val="000000" w:themeColor="text1"/>
        </w:rPr>
        <w:t>GB15618-2018</w:t>
      </w:r>
      <w:r w:rsidRPr="00D01AF1">
        <w:rPr>
          <w:rFonts w:hint="eastAsia"/>
          <w:color w:val="000000" w:themeColor="text1"/>
        </w:rPr>
        <w:t>）表</w:t>
      </w:r>
      <w:r w:rsidRPr="00D01AF1">
        <w:rPr>
          <w:rFonts w:hint="eastAsia"/>
          <w:color w:val="000000" w:themeColor="text1"/>
        </w:rPr>
        <w:t>1</w:t>
      </w:r>
      <w:r w:rsidRPr="00D01AF1">
        <w:rPr>
          <w:rFonts w:hint="eastAsia"/>
          <w:color w:val="000000" w:themeColor="text1"/>
        </w:rPr>
        <w:t>基本因子</w:t>
      </w:r>
      <w:r w:rsidRPr="00D01AF1">
        <w:rPr>
          <w:rFonts w:hint="eastAsia"/>
          <w:color w:val="000000" w:themeColor="text1"/>
        </w:rPr>
        <w:t>8</w:t>
      </w:r>
      <w:r w:rsidRPr="00D01AF1">
        <w:rPr>
          <w:rFonts w:hint="eastAsia"/>
          <w:color w:val="000000" w:themeColor="text1"/>
        </w:rPr>
        <w:t>项因子标准。</w:t>
      </w:r>
    </w:p>
    <w:p w14:paraId="4B775F6A"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监测点位及监测因子</w:t>
      </w:r>
    </w:p>
    <w:p w14:paraId="3D9453CD" w14:textId="77777777" w:rsidR="00081C8B" w:rsidRPr="00D01AF1" w:rsidRDefault="00081C8B" w:rsidP="00081C8B">
      <w:pPr>
        <w:ind w:firstLine="480"/>
        <w:rPr>
          <w:color w:val="000000" w:themeColor="text1"/>
        </w:rPr>
      </w:pPr>
      <w:r w:rsidRPr="00D01AF1">
        <w:rPr>
          <w:rFonts w:hint="eastAsia"/>
          <w:color w:val="000000" w:themeColor="text1"/>
        </w:rPr>
        <w:t>监测点位及监测因子情况见下表。</w:t>
      </w:r>
    </w:p>
    <w:p w14:paraId="7E5FC7B2" w14:textId="77777777"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w:t>
      </w:r>
      <w:r w:rsidRPr="00D01AF1">
        <w:rPr>
          <w:rFonts w:hint="eastAsia"/>
          <w:b/>
          <w:color w:val="000000" w:themeColor="text1"/>
          <w:kern w:val="2"/>
          <w:szCs w:val="24"/>
        </w:rPr>
        <w:t xml:space="preserve">18      </w:t>
      </w:r>
      <w:r w:rsidRPr="00D01AF1">
        <w:rPr>
          <w:rFonts w:hint="eastAsia"/>
          <w:b/>
          <w:color w:val="000000" w:themeColor="text1"/>
          <w:kern w:val="2"/>
          <w:szCs w:val="24"/>
        </w:rPr>
        <w:t>土壤环境现状监测点位及监测因子情况一览表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43"/>
        <w:gridCol w:w="633"/>
        <w:gridCol w:w="1552"/>
        <w:gridCol w:w="3320"/>
        <w:gridCol w:w="2377"/>
      </w:tblGrid>
      <w:tr w:rsidR="00FB3557" w:rsidRPr="00D01AF1" w14:paraId="3FBC1282" w14:textId="77777777" w:rsidTr="004E1278">
        <w:trPr>
          <w:trHeight w:val="397"/>
          <w:jc w:val="center"/>
        </w:trPr>
        <w:tc>
          <w:tcPr>
            <w:tcW w:w="378" w:type="pct"/>
            <w:vAlign w:val="center"/>
          </w:tcPr>
          <w:p w14:paraId="3B7CEAE8"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序号</w:t>
            </w:r>
          </w:p>
        </w:tc>
        <w:tc>
          <w:tcPr>
            <w:tcW w:w="1281" w:type="pct"/>
            <w:gridSpan w:val="2"/>
            <w:vAlign w:val="center"/>
          </w:tcPr>
          <w:p w14:paraId="424C87D8"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监测点</w:t>
            </w:r>
          </w:p>
        </w:tc>
        <w:tc>
          <w:tcPr>
            <w:tcW w:w="1946" w:type="pct"/>
            <w:vAlign w:val="center"/>
          </w:tcPr>
          <w:p w14:paraId="0D0440D7"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监测因子</w:t>
            </w:r>
          </w:p>
        </w:tc>
        <w:tc>
          <w:tcPr>
            <w:tcW w:w="1393" w:type="pct"/>
            <w:vAlign w:val="center"/>
          </w:tcPr>
          <w:p w14:paraId="773823A3"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采样深度</w:t>
            </w:r>
          </w:p>
        </w:tc>
      </w:tr>
      <w:tr w:rsidR="00FB3557" w:rsidRPr="00D01AF1" w14:paraId="0A0121DC" w14:textId="77777777" w:rsidTr="004E1278">
        <w:trPr>
          <w:trHeight w:val="397"/>
          <w:jc w:val="center"/>
        </w:trPr>
        <w:tc>
          <w:tcPr>
            <w:tcW w:w="378" w:type="pct"/>
            <w:vAlign w:val="center"/>
          </w:tcPr>
          <w:p w14:paraId="2D1EED7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p>
        </w:tc>
        <w:tc>
          <w:tcPr>
            <w:tcW w:w="371" w:type="pct"/>
            <w:vMerge w:val="restart"/>
            <w:vAlign w:val="center"/>
          </w:tcPr>
          <w:p w14:paraId="1688480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厂区内</w:t>
            </w:r>
          </w:p>
        </w:tc>
        <w:tc>
          <w:tcPr>
            <w:tcW w:w="910" w:type="pct"/>
            <w:vAlign w:val="center"/>
          </w:tcPr>
          <w:p w14:paraId="053FA93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拟建办公楼处</w:t>
            </w:r>
          </w:p>
        </w:tc>
        <w:tc>
          <w:tcPr>
            <w:tcW w:w="1946" w:type="pct"/>
            <w:vAlign w:val="center"/>
          </w:tcPr>
          <w:p w14:paraId="764C05D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GB36600-2018</w:t>
            </w:r>
            <w:r w:rsidRPr="00D01AF1">
              <w:rPr>
                <w:rFonts w:hint="eastAsia"/>
                <w:color w:val="000000" w:themeColor="text1"/>
                <w:sz w:val="21"/>
                <w:szCs w:val="21"/>
              </w:rPr>
              <w:t>表</w:t>
            </w:r>
            <w:r w:rsidRPr="00D01AF1">
              <w:rPr>
                <w:rFonts w:hint="eastAsia"/>
                <w:color w:val="000000" w:themeColor="text1"/>
                <w:sz w:val="21"/>
                <w:szCs w:val="21"/>
              </w:rPr>
              <w:t>1</w:t>
            </w:r>
            <w:r w:rsidRPr="00D01AF1">
              <w:rPr>
                <w:rFonts w:hint="eastAsia"/>
                <w:color w:val="000000" w:themeColor="text1"/>
                <w:sz w:val="21"/>
                <w:szCs w:val="21"/>
              </w:rPr>
              <w:t>中</w:t>
            </w:r>
            <w:r w:rsidRPr="00D01AF1">
              <w:rPr>
                <w:rFonts w:hint="eastAsia"/>
                <w:color w:val="000000" w:themeColor="text1"/>
                <w:sz w:val="21"/>
                <w:szCs w:val="21"/>
              </w:rPr>
              <w:t>45</w:t>
            </w:r>
            <w:r w:rsidRPr="00D01AF1">
              <w:rPr>
                <w:rFonts w:hint="eastAsia"/>
                <w:color w:val="000000" w:themeColor="text1"/>
                <w:sz w:val="21"/>
                <w:szCs w:val="21"/>
              </w:rPr>
              <w:t>项基本因子和</w:t>
            </w:r>
            <w:r w:rsidRPr="00D01AF1">
              <w:rPr>
                <w:rFonts w:hint="eastAsia"/>
                <w:color w:val="000000" w:themeColor="text1"/>
                <w:sz w:val="21"/>
                <w:szCs w:val="21"/>
              </w:rPr>
              <w:t>pH</w:t>
            </w:r>
          </w:p>
        </w:tc>
        <w:tc>
          <w:tcPr>
            <w:tcW w:w="1393" w:type="pct"/>
            <w:vAlign w:val="center"/>
          </w:tcPr>
          <w:p w14:paraId="5D89C96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0-0.2m</w:t>
            </w:r>
            <w:r w:rsidRPr="00D01AF1">
              <w:rPr>
                <w:rFonts w:hint="eastAsia"/>
                <w:color w:val="000000" w:themeColor="text1"/>
                <w:sz w:val="21"/>
                <w:szCs w:val="21"/>
              </w:rPr>
              <w:t>取</w:t>
            </w:r>
            <w:r w:rsidRPr="00D01AF1">
              <w:rPr>
                <w:rFonts w:hint="eastAsia"/>
                <w:color w:val="000000" w:themeColor="text1"/>
                <w:sz w:val="21"/>
                <w:szCs w:val="21"/>
              </w:rPr>
              <w:t>1</w:t>
            </w:r>
            <w:r w:rsidRPr="00D01AF1">
              <w:rPr>
                <w:rFonts w:hint="eastAsia"/>
                <w:color w:val="000000" w:themeColor="text1"/>
                <w:sz w:val="21"/>
                <w:szCs w:val="21"/>
              </w:rPr>
              <w:t>个样</w:t>
            </w:r>
          </w:p>
        </w:tc>
      </w:tr>
      <w:tr w:rsidR="00FB3557" w:rsidRPr="00D01AF1" w14:paraId="62A200E0" w14:textId="77777777" w:rsidTr="004E1278">
        <w:trPr>
          <w:trHeight w:val="397"/>
          <w:jc w:val="center"/>
        </w:trPr>
        <w:tc>
          <w:tcPr>
            <w:tcW w:w="378" w:type="pct"/>
            <w:vAlign w:val="center"/>
          </w:tcPr>
          <w:p w14:paraId="687C9E6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w:t>
            </w:r>
          </w:p>
        </w:tc>
        <w:tc>
          <w:tcPr>
            <w:tcW w:w="371" w:type="pct"/>
            <w:vMerge/>
            <w:vAlign w:val="center"/>
          </w:tcPr>
          <w:p w14:paraId="0FD6D3EE" w14:textId="77777777" w:rsidR="00081C8B" w:rsidRPr="00D01AF1" w:rsidRDefault="00081C8B" w:rsidP="00081C8B">
            <w:pPr>
              <w:spacing w:line="240" w:lineRule="auto"/>
              <w:ind w:firstLineChars="0" w:firstLine="0"/>
              <w:jc w:val="center"/>
              <w:rPr>
                <w:color w:val="000000" w:themeColor="text1"/>
                <w:sz w:val="21"/>
                <w:szCs w:val="21"/>
              </w:rPr>
            </w:pPr>
          </w:p>
        </w:tc>
        <w:tc>
          <w:tcPr>
            <w:tcW w:w="910" w:type="pct"/>
            <w:vAlign w:val="center"/>
          </w:tcPr>
          <w:p w14:paraId="3F8D0F8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拟建锅炉房处</w:t>
            </w:r>
          </w:p>
        </w:tc>
        <w:tc>
          <w:tcPr>
            <w:tcW w:w="1946" w:type="pct"/>
            <w:vAlign w:val="center"/>
          </w:tcPr>
          <w:p w14:paraId="21988AA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GB36600-2018</w:t>
            </w:r>
            <w:r w:rsidRPr="00D01AF1">
              <w:rPr>
                <w:rFonts w:hint="eastAsia"/>
                <w:color w:val="000000" w:themeColor="text1"/>
                <w:sz w:val="21"/>
                <w:szCs w:val="21"/>
              </w:rPr>
              <w:t>表</w:t>
            </w:r>
            <w:r w:rsidRPr="00D01AF1">
              <w:rPr>
                <w:rFonts w:hint="eastAsia"/>
                <w:color w:val="000000" w:themeColor="text1"/>
                <w:sz w:val="21"/>
                <w:szCs w:val="21"/>
              </w:rPr>
              <w:t>1</w:t>
            </w:r>
            <w:r w:rsidRPr="00D01AF1">
              <w:rPr>
                <w:rFonts w:hint="eastAsia"/>
                <w:color w:val="000000" w:themeColor="text1"/>
                <w:sz w:val="21"/>
                <w:szCs w:val="21"/>
              </w:rPr>
              <w:t>中</w:t>
            </w:r>
            <w:r w:rsidRPr="00D01AF1">
              <w:rPr>
                <w:rFonts w:hint="eastAsia"/>
                <w:color w:val="000000" w:themeColor="text1"/>
                <w:sz w:val="21"/>
                <w:szCs w:val="21"/>
              </w:rPr>
              <w:t>45</w:t>
            </w:r>
            <w:r w:rsidRPr="00D01AF1">
              <w:rPr>
                <w:rFonts w:hint="eastAsia"/>
                <w:color w:val="000000" w:themeColor="text1"/>
                <w:sz w:val="21"/>
                <w:szCs w:val="21"/>
              </w:rPr>
              <w:t>项基本因子和</w:t>
            </w:r>
            <w:r w:rsidRPr="00D01AF1">
              <w:rPr>
                <w:rFonts w:hint="eastAsia"/>
                <w:color w:val="000000" w:themeColor="text1"/>
                <w:sz w:val="21"/>
                <w:szCs w:val="21"/>
              </w:rPr>
              <w:t>pH</w:t>
            </w:r>
          </w:p>
        </w:tc>
        <w:tc>
          <w:tcPr>
            <w:tcW w:w="1393" w:type="pct"/>
            <w:vAlign w:val="center"/>
          </w:tcPr>
          <w:p w14:paraId="740AEFE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0-0.5m</w:t>
            </w:r>
            <w:r w:rsidRPr="00D01AF1">
              <w:rPr>
                <w:rFonts w:hint="eastAsia"/>
                <w:color w:val="000000" w:themeColor="text1"/>
                <w:sz w:val="21"/>
                <w:szCs w:val="21"/>
              </w:rPr>
              <w:t>、</w:t>
            </w:r>
            <w:r w:rsidRPr="00D01AF1">
              <w:rPr>
                <w:rFonts w:hint="eastAsia"/>
                <w:color w:val="000000" w:themeColor="text1"/>
                <w:sz w:val="21"/>
                <w:szCs w:val="21"/>
              </w:rPr>
              <w:t>0.5-1.5m</w:t>
            </w:r>
            <w:r w:rsidRPr="00D01AF1">
              <w:rPr>
                <w:rFonts w:hint="eastAsia"/>
                <w:color w:val="000000" w:themeColor="text1"/>
                <w:sz w:val="21"/>
                <w:szCs w:val="21"/>
              </w:rPr>
              <w:t>、</w:t>
            </w:r>
            <w:r w:rsidRPr="00D01AF1">
              <w:rPr>
                <w:rFonts w:hint="eastAsia"/>
                <w:color w:val="000000" w:themeColor="text1"/>
                <w:sz w:val="21"/>
                <w:szCs w:val="21"/>
              </w:rPr>
              <w:t>1.5-3m</w:t>
            </w:r>
            <w:r w:rsidRPr="00D01AF1">
              <w:rPr>
                <w:rFonts w:hint="eastAsia"/>
                <w:color w:val="000000" w:themeColor="text1"/>
                <w:sz w:val="21"/>
                <w:szCs w:val="21"/>
              </w:rPr>
              <w:t>分别各取</w:t>
            </w:r>
            <w:r w:rsidRPr="00D01AF1">
              <w:rPr>
                <w:rFonts w:hint="eastAsia"/>
                <w:color w:val="000000" w:themeColor="text1"/>
                <w:sz w:val="21"/>
                <w:szCs w:val="21"/>
              </w:rPr>
              <w:t>1</w:t>
            </w:r>
            <w:r w:rsidRPr="00D01AF1">
              <w:rPr>
                <w:rFonts w:hint="eastAsia"/>
                <w:color w:val="000000" w:themeColor="text1"/>
                <w:sz w:val="21"/>
                <w:szCs w:val="21"/>
              </w:rPr>
              <w:t>个样</w:t>
            </w:r>
          </w:p>
        </w:tc>
      </w:tr>
      <w:tr w:rsidR="00FB3557" w:rsidRPr="00D01AF1" w14:paraId="41F76990" w14:textId="77777777" w:rsidTr="004E1278">
        <w:trPr>
          <w:trHeight w:val="397"/>
          <w:jc w:val="center"/>
        </w:trPr>
        <w:tc>
          <w:tcPr>
            <w:tcW w:w="378" w:type="pct"/>
            <w:vAlign w:val="center"/>
          </w:tcPr>
          <w:p w14:paraId="7C0885B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w:t>
            </w:r>
          </w:p>
        </w:tc>
        <w:tc>
          <w:tcPr>
            <w:tcW w:w="371" w:type="pct"/>
            <w:vMerge/>
            <w:vAlign w:val="center"/>
          </w:tcPr>
          <w:p w14:paraId="6DFF80DE" w14:textId="77777777" w:rsidR="00081C8B" w:rsidRPr="00D01AF1" w:rsidRDefault="00081C8B" w:rsidP="00081C8B">
            <w:pPr>
              <w:spacing w:line="240" w:lineRule="auto"/>
              <w:ind w:firstLineChars="0" w:firstLine="0"/>
              <w:jc w:val="center"/>
              <w:rPr>
                <w:color w:val="000000" w:themeColor="text1"/>
                <w:sz w:val="21"/>
                <w:szCs w:val="21"/>
              </w:rPr>
            </w:pPr>
          </w:p>
        </w:tc>
        <w:tc>
          <w:tcPr>
            <w:tcW w:w="910" w:type="pct"/>
            <w:vAlign w:val="center"/>
          </w:tcPr>
          <w:p w14:paraId="7DFFC35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拟建循环水池处</w:t>
            </w:r>
          </w:p>
        </w:tc>
        <w:tc>
          <w:tcPr>
            <w:tcW w:w="1946" w:type="pct"/>
            <w:vAlign w:val="center"/>
          </w:tcPr>
          <w:p w14:paraId="57F6338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pH</w:t>
            </w:r>
            <w:r w:rsidRPr="00D01AF1">
              <w:rPr>
                <w:rFonts w:hint="eastAsia"/>
                <w:color w:val="000000" w:themeColor="text1"/>
                <w:sz w:val="21"/>
                <w:szCs w:val="21"/>
              </w:rPr>
              <w:t>、砷、镉、汞、六价铬、铅、镍、铜</w:t>
            </w:r>
          </w:p>
        </w:tc>
        <w:tc>
          <w:tcPr>
            <w:tcW w:w="1393" w:type="pct"/>
            <w:vAlign w:val="center"/>
          </w:tcPr>
          <w:p w14:paraId="1B23A82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0-0.5m</w:t>
            </w:r>
            <w:r w:rsidRPr="00D01AF1">
              <w:rPr>
                <w:rFonts w:hint="eastAsia"/>
                <w:color w:val="000000" w:themeColor="text1"/>
                <w:sz w:val="21"/>
                <w:szCs w:val="21"/>
              </w:rPr>
              <w:t>、</w:t>
            </w:r>
            <w:r w:rsidRPr="00D01AF1">
              <w:rPr>
                <w:rFonts w:hint="eastAsia"/>
                <w:color w:val="000000" w:themeColor="text1"/>
                <w:sz w:val="21"/>
                <w:szCs w:val="21"/>
              </w:rPr>
              <w:t>0.5-1.5m</w:t>
            </w:r>
            <w:r w:rsidRPr="00D01AF1">
              <w:rPr>
                <w:rFonts w:hint="eastAsia"/>
                <w:color w:val="000000" w:themeColor="text1"/>
                <w:sz w:val="21"/>
                <w:szCs w:val="21"/>
              </w:rPr>
              <w:t>、</w:t>
            </w:r>
            <w:r w:rsidRPr="00D01AF1">
              <w:rPr>
                <w:rFonts w:hint="eastAsia"/>
                <w:color w:val="000000" w:themeColor="text1"/>
                <w:sz w:val="21"/>
                <w:szCs w:val="21"/>
              </w:rPr>
              <w:t>1.5-3m</w:t>
            </w:r>
            <w:r w:rsidRPr="00D01AF1">
              <w:rPr>
                <w:rFonts w:hint="eastAsia"/>
                <w:color w:val="000000" w:themeColor="text1"/>
                <w:sz w:val="21"/>
                <w:szCs w:val="21"/>
              </w:rPr>
              <w:t>分别各取</w:t>
            </w:r>
            <w:r w:rsidRPr="00D01AF1">
              <w:rPr>
                <w:rFonts w:hint="eastAsia"/>
                <w:color w:val="000000" w:themeColor="text1"/>
                <w:sz w:val="21"/>
                <w:szCs w:val="21"/>
              </w:rPr>
              <w:t>1</w:t>
            </w:r>
            <w:r w:rsidRPr="00D01AF1">
              <w:rPr>
                <w:rFonts w:hint="eastAsia"/>
                <w:color w:val="000000" w:themeColor="text1"/>
                <w:sz w:val="21"/>
                <w:szCs w:val="21"/>
              </w:rPr>
              <w:t>个样</w:t>
            </w:r>
          </w:p>
        </w:tc>
      </w:tr>
      <w:tr w:rsidR="00FB3557" w:rsidRPr="00D01AF1" w14:paraId="4A073C13" w14:textId="77777777" w:rsidTr="004E1278">
        <w:trPr>
          <w:trHeight w:val="397"/>
          <w:jc w:val="center"/>
        </w:trPr>
        <w:tc>
          <w:tcPr>
            <w:tcW w:w="378" w:type="pct"/>
            <w:vAlign w:val="center"/>
          </w:tcPr>
          <w:p w14:paraId="4B99A16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4</w:t>
            </w:r>
          </w:p>
        </w:tc>
        <w:tc>
          <w:tcPr>
            <w:tcW w:w="371" w:type="pct"/>
            <w:vMerge/>
            <w:vAlign w:val="center"/>
          </w:tcPr>
          <w:p w14:paraId="5FD13844" w14:textId="77777777" w:rsidR="00081C8B" w:rsidRPr="00D01AF1" w:rsidRDefault="00081C8B" w:rsidP="00081C8B">
            <w:pPr>
              <w:spacing w:line="240" w:lineRule="auto"/>
              <w:ind w:firstLineChars="0" w:firstLine="0"/>
              <w:jc w:val="center"/>
              <w:rPr>
                <w:color w:val="000000" w:themeColor="text1"/>
                <w:sz w:val="21"/>
                <w:szCs w:val="21"/>
              </w:rPr>
            </w:pPr>
          </w:p>
        </w:tc>
        <w:tc>
          <w:tcPr>
            <w:tcW w:w="910" w:type="pct"/>
            <w:vAlign w:val="center"/>
          </w:tcPr>
          <w:p w14:paraId="786878B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拟建干料棚处</w:t>
            </w:r>
          </w:p>
        </w:tc>
        <w:tc>
          <w:tcPr>
            <w:tcW w:w="1946" w:type="pct"/>
            <w:vAlign w:val="center"/>
          </w:tcPr>
          <w:p w14:paraId="5AEC19E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pH</w:t>
            </w:r>
            <w:r w:rsidRPr="00D01AF1">
              <w:rPr>
                <w:rFonts w:hint="eastAsia"/>
                <w:color w:val="000000" w:themeColor="text1"/>
                <w:sz w:val="21"/>
                <w:szCs w:val="21"/>
              </w:rPr>
              <w:t>、砷、镉、汞、六价铬、铅、镍、铜</w:t>
            </w:r>
          </w:p>
        </w:tc>
        <w:tc>
          <w:tcPr>
            <w:tcW w:w="1393" w:type="pct"/>
            <w:vAlign w:val="center"/>
          </w:tcPr>
          <w:p w14:paraId="2EA9FAC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0-0.5m</w:t>
            </w:r>
            <w:r w:rsidRPr="00D01AF1">
              <w:rPr>
                <w:rFonts w:hint="eastAsia"/>
                <w:color w:val="000000" w:themeColor="text1"/>
                <w:sz w:val="21"/>
                <w:szCs w:val="21"/>
              </w:rPr>
              <w:t>、</w:t>
            </w:r>
            <w:r w:rsidRPr="00D01AF1">
              <w:rPr>
                <w:rFonts w:hint="eastAsia"/>
                <w:color w:val="000000" w:themeColor="text1"/>
                <w:sz w:val="21"/>
                <w:szCs w:val="21"/>
              </w:rPr>
              <w:t>0.5-1.5m</w:t>
            </w:r>
            <w:r w:rsidRPr="00D01AF1">
              <w:rPr>
                <w:rFonts w:hint="eastAsia"/>
                <w:color w:val="000000" w:themeColor="text1"/>
                <w:sz w:val="21"/>
                <w:szCs w:val="21"/>
              </w:rPr>
              <w:t>、</w:t>
            </w:r>
            <w:r w:rsidRPr="00D01AF1">
              <w:rPr>
                <w:rFonts w:hint="eastAsia"/>
                <w:color w:val="000000" w:themeColor="text1"/>
                <w:sz w:val="21"/>
                <w:szCs w:val="21"/>
              </w:rPr>
              <w:t>1.5-3m</w:t>
            </w:r>
            <w:r w:rsidRPr="00D01AF1">
              <w:rPr>
                <w:rFonts w:hint="eastAsia"/>
                <w:color w:val="000000" w:themeColor="text1"/>
                <w:sz w:val="21"/>
                <w:szCs w:val="21"/>
              </w:rPr>
              <w:t>分别各取</w:t>
            </w:r>
            <w:r w:rsidRPr="00D01AF1">
              <w:rPr>
                <w:rFonts w:hint="eastAsia"/>
                <w:color w:val="000000" w:themeColor="text1"/>
                <w:sz w:val="21"/>
                <w:szCs w:val="21"/>
              </w:rPr>
              <w:t>1</w:t>
            </w:r>
            <w:r w:rsidRPr="00D01AF1">
              <w:rPr>
                <w:rFonts w:hint="eastAsia"/>
                <w:color w:val="000000" w:themeColor="text1"/>
                <w:sz w:val="21"/>
                <w:szCs w:val="21"/>
              </w:rPr>
              <w:t>个样</w:t>
            </w:r>
          </w:p>
        </w:tc>
      </w:tr>
      <w:tr w:rsidR="00FB3557" w:rsidRPr="00D01AF1" w14:paraId="18CEFD4E" w14:textId="77777777" w:rsidTr="004E1278">
        <w:trPr>
          <w:trHeight w:val="397"/>
          <w:jc w:val="center"/>
        </w:trPr>
        <w:tc>
          <w:tcPr>
            <w:tcW w:w="378" w:type="pct"/>
            <w:vAlign w:val="center"/>
          </w:tcPr>
          <w:p w14:paraId="1298882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5</w:t>
            </w:r>
          </w:p>
        </w:tc>
        <w:tc>
          <w:tcPr>
            <w:tcW w:w="371" w:type="pct"/>
            <w:vMerge w:val="restart"/>
            <w:vAlign w:val="center"/>
          </w:tcPr>
          <w:p w14:paraId="00AD406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厂区外</w:t>
            </w:r>
          </w:p>
        </w:tc>
        <w:tc>
          <w:tcPr>
            <w:tcW w:w="910" w:type="pct"/>
            <w:vAlign w:val="center"/>
          </w:tcPr>
          <w:p w14:paraId="118C744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厂区外西南侧农田</w:t>
            </w:r>
          </w:p>
        </w:tc>
        <w:tc>
          <w:tcPr>
            <w:tcW w:w="1946" w:type="pct"/>
            <w:vAlign w:val="center"/>
          </w:tcPr>
          <w:p w14:paraId="54559ED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pH</w:t>
            </w:r>
            <w:r w:rsidRPr="00D01AF1">
              <w:rPr>
                <w:rFonts w:hint="eastAsia"/>
                <w:color w:val="000000" w:themeColor="text1"/>
                <w:sz w:val="21"/>
                <w:szCs w:val="21"/>
              </w:rPr>
              <w:t>、镉、汞、砷、铅、铬、铜、镍、锌、</w:t>
            </w:r>
          </w:p>
        </w:tc>
        <w:tc>
          <w:tcPr>
            <w:tcW w:w="1393" w:type="pct"/>
            <w:vAlign w:val="center"/>
          </w:tcPr>
          <w:p w14:paraId="73BC45C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0-0.2m</w:t>
            </w:r>
            <w:r w:rsidRPr="00D01AF1">
              <w:rPr>
                <w:rFonts w:hint="eastAsia"/>
                <w:color w:val="000000" w:themeColor="text1"/>
                <w:sz w:val="21"/>
                <w:szCs w:val="21"/>
              </w:rPr>
              <w:t>取</w:t>
            </w:r>
            <w:r w:rsidRPr="00D01AF1">
              <w:rPr>
                <w:rFonts w:hint="eastAsia"/>
                <w:color w:val="000000" w:themeColor="text1"/>
                <w:sz w:val="21"/>
                <w:szCs w:val="21"/>
              </w:rPr>
              <w:t>1</w:t>
            </w:r>
            <w:r w:rsidRPr="00D01AF1">
              <w:rPr>
                <w:rFonts w:hint="eastAsia"/>
                <w:color w:val="000000" w:themeColor="text1"/>
                <w:sz w:val="21"/>
                <w:szCs w:val="21"/>
              </w:rPr>
              <w:t>个样</w:t>
            </w:r>
          </w:p>
        </w:tc>
      </w:tr>
      <w:tr w:rsidR="00FB3557" w:rsidRPr="00D01AF1" w14:paraId="019B7491" w14:textId="77777777" w:rsidTr="004E1278">
        <w:trPr>
          <w:trHeight w:val="397"/>
          <w:jc w:val="center"/>
        </w:trPr>
        <w:tc>
          <w:tcPr>
            <w:tcW w:w="378" w:type="pct"/>
            <w:vAlign w:val="center"/>
          </w:tcPr>
          <w:p w14:paraId="57D84A6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w:t>
            </w:r>
          </w:p>
        </w:tc>
        <w:tc>
          <w:tcPr>
            <w:tcW w:w="371" w:type="pct"/>
            <w:vMerge/>
            <w:vAlign w:val="center"/>
          </w:tcPr>
          <w:p w14:paraId="1FAB9D60" w14:textId="77777777" w:rsidR="00081C8B" w:rsidRPr="00D01AF1" w:rsidRDefault="00081C8B" w:rsidP="00081C8B">
            <w:pPr>
              <w:spacing w:line="240" w:lineRule="auto"/>
              <w:ind w:firstLineChars="0" w:firstLine="0"/>
              <w:jc w:val="center"/>
              <w:rPr>
                <w:color w:val="000000" w:themeColor="text1"/>
                <w:sz w:val="21"/>
                <w:szCs w:val="21"/>
              </w:rPr>
            </w:pPr>
          </w:p>
        </w:tc>
        <w:tc>
          <w:tcPr>
            <w:tcW w:w="910" w:type="pct"/>
            <w:vAlign w:val="center"/>
          </w:tcPr>
          <w:p w14:paraId="15C12FB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厂区外东侧农田</w:t>
            </w:r>
          </w:p>
        </w:tc>
        <w:tc>
          <w:tcPr>
            <w:tcW w:w="1946" w:type="pct"/>
            <w:vAlign w:val="center"/>
          </w:tcPr>
          <w:p w14:paraId="2F4F352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pH</w:t>
            </w:r>
            <w:r w:rsidRPr="00D01AF1">
              <w:rPr>
                <w:rFonts w:hint="eastAsia"/>
                <w:color w:val="000000" w:themeColor="text1"/>
                <w:sz w:val="21"/>
                <w:szCs w:val="21"/>
              </w:rPr>
              <w:t>、镉、汞、砷、铅、铬、铜、镍、锌</w:t>
            </w:r>
          </w:p>
        </w:tc>
        <w:tc>
          <w:tcPr>
            <w:tcW w:w="1393" w:type="pct"/>
            <w:vAlign w:val="center"/>
          </w:tcPr>
          <w:p w14:paraId="0CB7C8B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0-0.2m</w:t>
            </w:r>
            <w:r w:rsidRPr="00D01AF1">
              <w:rPr>
                <w:rFonts w:hint="eastAsia"/>
                <w:color w:val="000000" w:themeColor="text1"/>
                <w:sz w:val="21"/>
                <w:szCs w:val="21"/>
              </w:rPr>
              <w:t>取</w:t>
            </w:r>
            <w:r w:rsidRPr="00D01AF1">
              <w:rPr>
                <w:rFonts w:hint="eastAsia"/>
                <w:color w:val="000000" w:themeColor="text1"/>
                <w:sz w:val="21"/>
                <w:szCs w:val="21"/>
              </w:rPr>
              <w:t>1</w:t>
            </w:r>
            <w:r w:rsidRPr="00D01AF1">
              <w:rPr>
                <w:rFonts w:hint="eastAsia"/>
                <w:color w:val="000000" w:themeColor="text1"/>
                <w:sz w:val="21"/>
                <w:szCs w:val="21"/>
              </w:rPr>
              <w:t>个样</w:t>
            </w:r>
          </w:p>
        </w:tc>
      </w:tr>
    </w:tbl>
    <w:p w14:paraId="43D3839E"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监测分析方法</w:t>
      </w:r>
    </w:p>
    <w:p w14:paraId="246D0CEF" w14:textId="77777777" w:rsidR="00081C8B" w:rsidRPr="00D01AF1" w:rsidRDefault="00081C8B" w:rsidP="00081C8B">
      <w:pPr>
        <w:ind w:firstLine="480"/>
        <w:rPr>
          <w:color w:val="000000" w:themeColor="text1"/>
        </w:rPr>
      </w:pPr>
      <w:r w:rsidRPr="00D01AF1">
        <w:rPr>
          <w:rFonts w:hint="eastAsia"/>
          <w:color w:val="000000" w:themeColor="text1"/>
        </w:rPr>
        <w:t>土壤监测因子及监测分析方法见下表。</w:t>
      </w:r>
    </w:p>
    <w:p w14:paraId="5BF53C77" w14:textId="77777777" w:rsidR="001E7648" w:rsidRPr="00D01AF1" w:rsidRDefault="001E7648" w:rsidP="00081C8B">
      <w:pPr>
        <w:adjustRightInd/>
        <w:snapToGrid/>
        <w:ind w:firstLine="482"/>
        <w:textAlignment w:val="auto"/>
        <w:rPr>
          <w:b/>
          <w:color w:val="000000" w:themeColor="text1"/>
          <w:kern w:val="2"/>
          <w:szCs w:val="24"/>
        </w:rPr>
      </w:pPr>
    </w:p>
    <w:p w14:paraId="0AF57176" w14:textId="77777777" w:rsidR="001E7648" w:rsidRPr="00D01AF1" w:rsidRDefault="001E7648" w:rsidP="00081C8B">
      <w:pPr>
        <w:adjustRightInd/>
        <w:snapToGrid/>
        <w:ind w:firstLine="482"/>
        <w:textAlignment w:val="auto"/>
        <w:rPr>
          <w:b/>
          <w:color w:val="000000" w:themeColor="text1"/>
          <w:kern w:val="2"/>
          <w:szCs w:val="24"/>
        </w:rPr>
      </w:pPr>
    </w:p>
    <w:p w14:paraId="026E653A" w14:textId="6A1D8EA0"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w:t>
      </w:r>
      <w:r w:rsidRPr="00D01AF1">
        <w:rPr>
          <w:rFonts w:hint="eastAsia"/>
          <w:b/>
          <w:color w:val="000000" w:themeColor="text1"/>
          <w:kern w:val="2"/>
          <w:szCs w:val="24"/>
        </w:rPr>
        <w:t xml:space="preserve">19 </w:t>
      </w:r>
      <w:r w:rsidRPr="00D01AF1">
        <w:rPr>
          <w:b/>
          <w:color w:val="000000" w:themeColor="text1"/>
          <w:kern w:val="2"/>
          <w:szCs w:val="24"/>
        </w:rPr>
        <w:t xml:space="preserve">        </w:t>
      </w:r>
      <w:r w:rsidRPr="00D01AF1">
        <w:rPr>
          <w:rFonts w:hint="eastAsia"/>
          <w:b/>
          <w:color w:val="000000" w:themeColor="text1"/>
          <w:kern w:val="2"/>
          <w:szCs w:val="24"/>
        </w:rPr>
        <w:t>土壤各监测因子及分析方法一览表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18"/>
        <w:gridCol w:w="2141"/>
        <w:gridCol w:w="2934"/>
        <w:gridCol w:w="1413"/>
        <w:gridCol w:w="1219"/>
      </w:tblGrid>
      <w:tr w:rsidR="00FB3557" w:rsidRPr="00D01AF1" w14:paraId="796D53F4" w14:textId="77777777" w:rsidTr="001E7648">
        <w:trPr>
          <w:trHeight w:val="397"/>
          <w:jc w:val="center"/>
        </w:trPr>
        <w:tc>
          <w:tcPr>
            <w:tcW w:w="479" w:type="pct"/>
            <w:vAlign w:val="center"/>
          </w:tcPr>
          <w:p w14:paraId="602E2248"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检测类别</w:t>
            </w:r>
          </w:p>
        </w:tc>
        <w:tc>
          <w:tcPr>
            <w:tcW w:w="1256" w:type="pct"/>
            <w:vAlign w:val="center"/>
          </w:tcPr>
          <w:p w14:paraId="64E6178C"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检测项目</w:t>
            </w:r>
          </w:p>
        </w:tc>
        <w:tc>
          <w:tcPr>
            <w:tcW w:w="1721" w:type="pct"/>
            <w:vAlign w:val="center"/>
          </w:tcPr>
          <w:p w14:paraId="6A223C36"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检测标准（方法）及编号（年号）</w:t>
            </w:r>
          </w:p>
        </w:tc>
        <w:tc>
          <w:tcPr>
            <w:tcW w:w="829" w:type="pct"/>
            <w:vAlign w:val="center"/>
          </w:tcPr>
          <w:p w14:paraId="3E6CC21A"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主要仪器</w:t>
            </w:r>
          </w:p>
        </w:tc>
        <w:tc>
          <w:tcPr>
            <w:tcW w:w="716" w:type="pct"/>
            <w:vAlign w:val="center"/>
          </w:tcPr>
          <w:p w14:paraId="6D5F3B28"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检出限</w:t>
            </w:r>
          </w:p>
        </w:tc>
      </w:tr>
      <w:tr w:rsidR="00FB3557" w:rsidRPr="00D01AF1" w14:paraId="31CE74B1" w14:textId="77777777" w:rsidTr="001E7648">
        <w:trPr>
          <w:trHeight w:val="397"/>
          <w:jc w:val="center"/>
        </w:trPr>
        <w:tc>
          <w:tcPr>
            <w:tcW w:w="479" w:type="pct"/>
            <w:vMerge w:val="restart"/>
            <w:vAlign w:val="center"/>
          </w:tcPr>
          <w:p w14:paraId="723AC38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w:t>
            </w:r>
          </w:p>
        </w:tc>
        <w:tc>
          <w:tcPr>
            <w:tcW w:w="1256" w:type="pct"/>
            <w:vAlign w:val="center"/>
          </w:tcPr>
          <w:p w14:paraId="536C170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砷</w:t>
            </w:r>
          </w:p>
        </w:tc>
        <w:tc>
          <w:tcPr>
            <w:tcW w:w="1721" w:type="pct"/>
            <w:vAlign w:val="center"/>
          </w:tcPr>
          <w:p w14:paraId="74BCC45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土壤和沉积物</w:t>
            </w:r>
            <w:r w:rsidRPr="00D01AF1">
              <w:rPr>
                <w:color w:val="000000" w:themeColor="text1"/>
                <w:sz w:val="21"/>
                <w:szCs w:val="21"/>
              </w:rPr>
              <w:t xml:space="preserve"> </w:t>
            </w:r>
            <w:r w:rsidRPr="00D01AF1">
              <w:rPr>
                <w:color w:val="000000" w:themeColor="text1"/>
                <w:sz w:val="21"/>
                <w:szCs w:val="21"/>
              </w:rPr>
              <w:t>汞、砷、硒、铋、锑的测定</w:t>
            </w:r>
            <w:r w:rsidRPr="00D01AF1">
              <w:rPr>
                <w:color w:val="000000" w:themeColor="text1"/>
                <w:sz w:val="21"/>
                <w:szCs w:val="21"/>
              </w:rPr>
              <w:t xml:space="preserve"> </w:t>
            </w:r>
            <w:r w:rsidRPr="00D01AF1">
              <w:rPr>
                <w:color w:val="000000" w:themeColor="text1"/>
                <w:sz w:val="21"/>
                <w:szCs w:val="21"/>
              </w:rPr>
              <w:t>微波消解</w:t>
            </w:r>
            <w:r w:rsidRPr="00D01AF1">
              <w:rPr>
                <w:color w:val="000000" w:themeColor="text1"/>
                <w:sz w:val="21"/>
                <w:szCs w:val="21"/>
              </w:rPr>
              <w:t>/</w:t>
            </w:r>
            <w:r w:rsidRPr="00D01AF1">
              <w:rPr>
                <w:color w:val="000000" w:themeColor="text1"/>
                <w:sz w:val="21"/>
                <w:szCs w:val="21"/>
              </w:rPr>
              <w:t>原子荧光法</w:t>
            </w:r>
            <w:r w:rsidRPr="00D01AF1">
              <w:rPr>
                <w:color w:val="000000" w:themeColor="text1"/>
                <w:sz w:val="21"/>
                <w:szCs w:val="21"/>
              </w:rPr>
              <w:t>HJ 680-2013</w:t>
            </w:r>
          </w:p>
        </w:tc>
        <w:tc>
          <w:tcPr>
            <w:tcW w:w="829" w:type="pct"/>
            <w:vAlign w:val="center"/>
          </w:tcPr>
          <w:p w14:paraId="08C5BC3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原子荧光光度计</w:t>
            </w:r>
            <w:r w:rsidRPr="00D01AF1">
              <w:rPr>
                <w:color w:val="000000" w:themeColor="text1"/>
                <w:sz w:val="21"/>
                <w:szCs w:val="21"/>
              </w:rPr>
              <w:t>PF31</w:t>
            </w:r>
          </w:p>
        </w:tc>
        <w:tc>
          <w:tcPr>
            <w:tcW w:w="716" w:type="pct"/>
            <w:vAlign w:val="center"/>
          </w:tcPr>
          <w:p w14:paraId="24D245D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0.01mg/kg</w:t>
            </w:r>
          </w:p>
        </w:tc>
      </w:tr>
      <w:tr w:rsidR="00FB3557" w:rsidRPr="00D01AF1" w14:paraId="0E81FA65" w14:textId="77777777" w:rsidTr="001E7648">
        <w:trPr>
          <w:trHeight w:val="397"/>
          <w:jc w:val="center"/>
        </w:trPr>
        <w:tc>
          <w:tcPr>
            <w:tcW w:w="479" w:type="pct"/>
            <w:vMerge/>
            <w:vAlign w:val="center"/>
          </w:tcPr>
          <w:p w14:paraId="585F827D"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631DED9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镉</w:t>
            </w:r>
          </w:p>
        </w:tc>
        <w:tc>
          <w:tcPr>
            <w:tcW w:w="1721" w:type="pct"/>
            <w:vAlign w:val="center"/>
          </w:tcPr>
          <w:p w14:paraId="0E30C78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土壤质量</w:t>
            </w:r>
            <w:r w:rsidRPr="00D01AF1">
              <w:rPr>
                <w:color w:val="000000" w:themeColor="text1"/>
                <w:sz w:val="21"/>
                <w:szCs w:val="21"/>
              </w:rPr>
              <w:t xml:space="preserve"> </w:t>
            </w:r>
            <w:r w:rsidRPr="00D01AF1">
              <w:rPr>
                <w:color w:val="000000" w:themeColor="text1"/>
                <w:sz w:val="21"/>
                <w:szCs w:val="21"/>
              </w:rPr>
              <w:t>铅、镉的测定</w:t>
            </w:r>
            <w:r w:rsidRPr="00D01AF1">
              <w:rPr>
                <w:color w:val="000000" w:themeColor="text1"/>
                <w:sz w:val="21"/>
                <w:szCs w:val="21"/>
              </w:rPr>
              <w:t xml:space="preserve"> </w:t>
            </w:r>
            <w:r w:rsidRPr="00D01AF1">
              <w:rPr>
                <w:color w:val="000000" w:themeColor="text1"/>
                <w:sz w:val="21"/>
                <w:szCs w:val="21"/>
              </w:rPr>
              <w:t>石墨炉原子吸收分光光度法</w:t>
            </w:r>
            <w:r w:rsidRPr="00D01AF1">
              <w:rPr>
                <w:color w:val="000000" w:themeColor="text1"/>
                <w:sz w:val="21"/>
                <w:szCs w:val="21"/>
              </w:rPr>
              <w:t>GB/T 17141-1997</w:t>
            </w:r>
          </w:p>
        </w:tc>
        <w:tc>
          <w:tcPr>
            <w:tcW w:w="829" w:type="pct"/>
            <w:vAlign w:val="center"/>
          </w:tcPr>
          <w:p w14:paraId="00640BD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原子吸收分光光度计</w:t>
            </w:r>
            <w:r w:rsidRPr="00D01AF1">
              <w:rPr>
                <w:color w:val="000000" w:themeColor="text1"/>
                <w:sz w:val="21"/>
                <w:szCs w:val="21"/>
              </w:rPr>
              <w:t>TAS-990AFG</w:t>
            </w:r>
          </w:p>
        </w:tc>
        <w:tc>
          <w:tcPr>
            <w:tcW w:w="716" w:type="pct"/>
            <w:vAlign w:val="center"/>
          </w:tcPr>
          <w:p w14:paraId="192729F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0.01 mg/kg</w:t>
            </w:r>
          </w:p>
        </w:tc>
      </w:tr>
      <w:tr w:rsidR="00FB3557" w:rsidRPr="00D01AF1" w14:paraId="2B84F6D4" w14:textId="77777777" w:rsidTr="001E7648">
        <w:trPr>
          <w:trHeight w:val="397"/>
          <w:jc w:val="center"/>
        </w:trPr>
        <w:tc>
          <w:tcPr>
            <w:tcW w:w="479" w:type="pct"/>
            <w:vMerge/>
            <w:vAlign w:val="center"/>
          </w:tcPr>
          <w:p w14:paraId="2B6FBABB"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785B734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六价铬</w:t>
            </w:r>
          </w:p>
        </w:tc>
        <w:tc>
          <w:tcPr>
            <w:tcW w:w="1721" w:type="pct"/>
            <w:vAlign w:val="center"/>
          </w:tcPr>
          <w:p w14:paraId="6761501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土壤和沉积物</w:t>
            </w:r>
            <w:r w:rsidRPr="00D01AF1">
              <w:rPr>
                <w:color w:val="000000" w:themeColor="text1"/>
                <w:sz w:val="21"/>
                <w:szCs w:val="21"/>
              </w:rPr>
              <w:t xml:space="preserve"> </w:t>
            </w:r>
            <w:r w:rsidRPr="00D01AF1">
              <w:rPr>
                <w:color w:val="000000" w:themeColor="text1"/>
                <w:sz w:val="21"/>
                <w:szCs w:val="21"/>
              </w:rPr>
              <w:t>六价铬的测定</w:t>
            </w:r>
            <w:r w:rsidRPr="00D01AF1">
              <w:rPr>
                <w:color w:val="000000" w:themeColor="text1"/>
                <w:sz w:val="21"/>
                <w:szCs w:val="21"/>
              </w:rPr>
              <w:t xml:space="preserve"> </w:t>
            </w:r>
            <w:r w:rsidRPr="00D01AF1">
              <w:rPr>
                <w:color w:val="000000" w:themeColor="text1"/>
                <w:sz w:val="21"/>
                <w:szCs w:val="21"/>
              </w:rPr>
              <w:t>碱溶液提取</w:t>
            </w:r>
            <w:r w:rsidRPr="00D01AF1">
              <w:rPr>
                <w:color w:val="000000" w:themeColor="text1"/>
                <w:sz w:val="21"/>
                <w:szCs w:val="21"/>
              </w:rPr>
              <w:t>-</w:t>
            </w:r>
            <w:r w:rsidRPr="00D01AF1">
              <w:rPr>
                <w:color w:val="000000" w:themeColor="text1"/>
                <w:sz w:val="21"/>
                <w:szCs w:val="21"/>
              </w:rPr>
              <w:t>火焰原子吸收分光光度法</w:t>
            </w:r>
            <w:r w:rsidRPr="00D01AF1">
              <w:rPr>
                <w:color w:val="000000" w:themeColor="text1"/>
                <w:sz w:val="21"/>
                <w:szCs w:val="21"/>
              </w:rPr>
              <w:t>HJ 1082-2019</w:t>
            </w:r>
          </w:p>
        </w:tc>
        <w:tc>
          <w:tcPr>
            <w:tcW w:w="829" w:type="pct"/>
            <w:vAlign w:val="center"/>
          </w:tcPr>
          <w:p w14:paraId="1B4972B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原子吸收分光光度计</w:t>
            </w:r>
            <w:r w:rsidRPr="00D01AF1">
              <w:rPr>
                <w:color w:val="000000" w:themeColor="text1"/>
                <w:sz w:val="21"/>
                <w:szCs w:val="21"/>
              </w:rPr>
              <w:t>TAS-990AFG</w:t>
            </w:r>
          </w:p>
        </w:tc>
        <w:tc>
          <w:tcPr>
            <w:tcW w:w="716" w:type="pct"/>
            <w:vAlign w:val="center"/>
          </w:tcPr>
          <w:p w14:paraId="6BC2CED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0.5 mg/kg</w:t>
            </w:r>
          </w:p>
        </w:tc>
      </w:tr>
      <w:tr w:rsidR="00FB3557" w:rsidRPr="00D01AF1" w14:paraId="1CEA8AA3" w14:textId="77777777" w:rsidTr="001E7648">
        <w:trPr>
          <w:trHeight w:val="397"/>
          <w:jc w:val="center"/>
        </w:trPr>
        <w:tc>
          <w:tcPr>
            <w:tcW w:w="479" w:type="pct"/>
            <w:vMerge/>
            <w:vAlign w:val="center"/>
          </w:tcPr>
          <w:p w14:paraId="26FDE0D5"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74A71F9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铜</w:t>
            </w:r>
          </w:p>
        </w:tc>
        <w:tc>
          <w:tcPr>
            <w:tcW w:w="1721" w:type="pct"/>
            <w:vAlign w:val="center"/>
          </w:tcPr>
          <w:p w14:paraId="4A7410B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土壤和沉积物土壤和沉积物</w:t>
            </w:r>
            <w:r w:rsidRPr="00D01AF1">
              <w:rPr>
                <w:color w:val="000000" w:themeColor="text1"/>
                <w:sz w:val="21"/>
                <w:szCs w:val="21"/>
              </w:rPr>
              <w:t xml:space="preserve"> </w:t>
            </w:r>
            <w:r w:rsidRPr="00D01AF1">
              <w:rPr>
                <w:color w:val="000000" w:themeColor="text1"/>
                <w:sz w:val="21"/>
                <w:szCs w:val="21"/>
              </w:rPr>
              <w:t>铜、锌、铅、镍、铬的测定</w:t>
            </w:r>
            <w:r w:rsidRPr="00D01AF1">
              <w:rPr>
                <w:color w:val="000000" w:themeColor="text1"/>
                <w:sz w:val="21"/>
                <w:szCs w:val="21"/>
              </w:rPr>
              <w:t xml:space="preserve"> </w:t>
            </w:r>
            <w:r w:rsidRPr="00D01AF1">
              <w:rPr>
                <w:color w:val="000000" w:themeColor="text1"/>
                <w:sz w:val="21"/>
                <w:szCs w:val="21"/>
              </w:rPr>
              <w:t>火焰原子吸收分光光度法</w:t>
            </w:r>
            <w:r w:rsidRPr="00D01AF1">
              <w:rPr>
                <w:color w:val="000000" w:themeColor="text1"/>
                <w:sz w:val="21"/>
                <w:szCs w:val="21"/>
              </w:rPr>
              <w:t xml:space="preserve">  HJ 491-2019</w:t>
            </w:r>
          </w:p>
        </w:tc>
        <w:tc>
          <w:tcPr>
            <w:tcW w:w="829" w:type="pct"/>
            <w:vAlign w:val="center"/>
          </w:tcPr>
          <w:p w14:paraId="61B2181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原子吸收分光光度计</w:t>
            </w:r>
            <w:r w:rsidRPr="00D01AF1">
              <w:rPr>
                <w:color w:val="000000" w:themeColor="text1"/>
                <w:sz w:val="21"/>
                <w:szCs w:val="21"/>
              </w:rPr>
              <w:t>TAS-990AFG</w:t>
            </w:r>
          </w:p>
        </w:tc>
        <w:tc>
          <w:tcPr>
            <w:tcW w:w="716" w:type="pct"/>
            <w:vAlign w:val="center"/>
          </w:tcPr>
          <w:p w14:paraId="0854165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 mg/kg</w:t>
            </w:r>
          </w:p>
        </w:tc>
      </w:tr>
      <w:tr w:rsidR="00FB3557" w:rsidRPr="00D01AF1" w14:paraId="1E63D959" w14:textId="77777777" w:rsidTr="001E7648">
        <w:trPr>
          <w:trHeight w:val="397"/>
          <w:jc w:val="center"/>
        </w:trPr>
        <w:tc>
          <w:tcPr>
            <w:tcW w:w="479" w:type="pct"/>
            <w:vMerge/>
            <w:vAlign w:val="center"/>
          </w:tcPr>
          <w:p w14:paraId="6CD54011"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C07B68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铅</w:t>
            </w:r>
          </w:p>
        </w:tc>
        <w:tc>
          <w:tcPr>
            <w:tcW w:w="1721" w:type="pct"/>
            <w:vAlign w:val="center"/>
          </w:tcPr>
          <w:p w14:paraId="5EF11CB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土壤质量</w:t>
            </w:r>
            <w:r w:rsidRPr="00D01AF1">
              <w:rPr>
                <w:color w:val="000000" w:themeColor="text1"/>
                <w:sz w:val="21"/>
                <w:szCs w:val="21"/>
              </w:rPr>
              <w:t xml:space="preserve"> </w:t>
            </w:r>
            <w:r w:rsidRPr="00D01AF1">
              <w:rPr>
                <w:color w:val="000000" w:themeColor="text1"/>
                <w:sz w:val="21"/>
                <w:szCs w:val="21"/>
              </w:rPr>
              <w:t>铅、镉的测定</w:t>
            </w:r>
            <w:r w:rsidRPr="00D01AF1">
              <w:rPr>
                <w:color w:val="000000" w:themeColor="text1"/>
                <w:sz w:val="21"/>
                <w:szCs w:val="21"/>
              </w:rPr>
              <w:t xml:space="preserve"> </w:t>
            </w:r>
            <w:r w:rsidRPr="00D01AF1">
              <w:rPr>
                <w:color w:val="000000" w:themeColor="text1"/>
                <w:sz w:val="21"/>
                <w:szCs w:val="21"/>
              </w:rPr>
              <w:t>石墨炉原子吸收分光光度法</w:t>
            </w:r>
            <w:r w:rsidRPr="00D01AF1">
              <w:rPr>
                <w:color w:val="000000" w:themeColor="text1"/>
                <w:sz w:val="21"/>
                <w:szCs w:val="21"/>
              </w:rPr>
              <w:t>GB/T 17141-1997</w:t>
            </w:r>
          </w:p>
        </w:tc>
        <w:tc>
          <w:tcPr>
            <w:tcW w:w="829" w:type="pct"/>
            <w:vAlign w:val="center"/>
          </w:tcPr>
          <w:p w14:paraId="62E8B9D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原子吸收分光光度计</w:t>
            </w:r>
            <w:r w:rsidRPr="00D01AF1">
              <w:rPr>
                <w:color w:val="000000" w:themeColor="text1"/>
                <w:sz w:val="21"/>
                <w:szCs w:val="21"/>
              </w:rPr>
              <w:t>TAS-990AFG</w:t>
            </w:r>
          </w:p>
        </w:tc>
        <w:tc>
          <w:tcPr>
            <w:tcW w:w="716" w:type="pct"/>
            <w:vAlign w:val="center"/>
          </w:tcPr>
          <w:p w14:paraId="152DF02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0.1mg/kg</w:t>
            </w:r>
          </w:p>
        </w:tc>
      </w:tr>
      <w:tr w:rsidR="00FB3557" w:rsidRPr="00D01AF1" w14:paraId="175118B6" w14:textId="77777777" w:rsidTr="001E7648">
        <w:trPr>
          <w:trHeight w:val="397"/>
          <w:jc w:val="center"/>
        </w:trPr>
        <w:tc>
          <w:tcPr>
            <w:tcW w:w="479" w:type="pct"/>
            <w:vMerge/>
            <w:vAlign w:val="center"/>
          </w:tcPr>
          <w:p w14:paraId="7795ED7E"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DC4E38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汞</w:t>
            </w:r>
          </w:p>
        </w:tc>
        <w:tc>
          <w:tcPr>
            <w:tcW w:w="1721" w:type="pct"/>
            <w:vAlign w:val="center"/>
          </w:tcPr>
          <w:p w14:paraId="1559632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土壤和沉积物</w:t>
            </w:r>
            <w:r w:rsidRPr="00D01AF1">
              <w:rPr>
                <w:color w:val="000000" w:themeColor="text1"/>
                <w:sz w:val="21"/>
                <w:szCs w:val="21"/>
              </w:rPr>
              <w:t xml:space="preserve"> </w:t>
            </w:r>
            <w:r w:rsidRPr="00D01AF1">
              <w:rPr>
                <w:color w:val="000000" w:themeColor="text1"/>
                <w:sz w:val="21"/>
                <w:szCs w:val="21"/>
              </w:rPr>
              <w:t>汞、砷、硒、铋、锑的测定</w:t>
            </w:r>
            <w:r w:rsidRPr="00D01AF1">
              <w:rPr>
                <w:color w:val="000000" w:themeColor="text1"/>
                <w:sz w:val="21"/>
                <w:szCs w:val="21"/>
              </w:rPr>
              <w:t xml:space="preserve"> </w:t>
            </w:r>
            <w:r w:rsidRPr="00D01AF1">
              <w:rPr>
                <w:color w:val="000000" w:themeColor="text1"/>
                <w:sz w:val="21"/>
                <w:szCs w:val="21"/>
              </w:rPr>
              <w:t>微波消解</w:t>
            </w:r>
            <w:r w:rsidRPr="00D01AF1">
              <w:rPr>
                <w:color w:val="000000" w:themeColor="text1"/>
                <w:sz w:val="21"/>
                <w:szCs w:val="21"/>
              </w:rPr>
              <w:t>/</w:t>
            </w:r>
            <w:r w:rsidRPr="00D01AF1">
              <w:rPr>
                <w:color w:val="000000" w:themeColor="text1"/>
                <w:sz w:val="21"/>
                <w:szCs w:val="21"/>
              </w:rPr>
              <w:t>原子荧光法</w:t>
            </w:r>
            <w:r w:rsidRPr="00D01AF1">
              <w:rPr>
                <w:color w:val="000000" w:themeColor="text1"/>
                <w:sz w:val="21"/>
                <w:szCs w:val="21"/>
              </w:rPr>
              <w:t>HJ 680-2013</w:t>
            </w:r>
          </w:p>
        </w:tc>
        <w:tc>
          <w:tcPr>
            <w:tcW w:w="829" w:type="pct"/>
            <w:vAlign w:val="center"/>
          </w:tcPr>
          <w:p w14:paraId="213C752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原子荧光光度计</w:t>
            </w:r>
            <w:r w:rsidRPr="00D01AF1">
              <w:rPr>
                <w:color w:val="000000" w:themeColor="text1"/>
                <w:sz w:val="21"/>
                <w:szCs w:val="21"/>
              </w:rPr>
              <w:t>PF31</w:t>
            </w:r>
          </w:p>
        </w:tc>
        <w:tc>
          <w:tcPr>
            <w:tcW w:w="716" w:type="pct"/>
            <w:vAlign w:val="center"/>
          </w:tcPr>
          <w:p w14:paraId="276636C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0.002 mg/kg</w:t>
            </w:r>
          </w:p>
        </w:tc>
      </w:tr>
      <w:tr w:rsidR="00FB3557" w:rsidRPr="00D01AF1" w14:paraId="53313693" w14:textId="77777777" w:rsidTr="001E7648">
        <w:trPr>
          <w:trHeight w:val="397"/>
          <w:jc w:val="center"/>
        </w:trPr>
        <w:tc>
          <w:tcPr>
            <w:tcW w:w="479" w:type="pct"/>
            <w:vMerge/>
            <w:vAlign w:val="center"/>
          </w:tcPr>
          <w:p w14:paraId="1D2DC779"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004A402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镍</w:t>
            </w:r>
          </w:p>
        </w:tc>
        <w:tc>
          <w:tcPr>
            <w:tcW w:w="1721" w:type="pct"/>
            <w:vAlign w:val="center"/>
          </w:tcPr>
          <w:p w14:paraId="3B8AFD4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土壤和沉积物土壤和沉积物</w:t>
            </w:r>
            <w:r w:rsidRPr="00D01AF1">
              <w:rPr>
                <w:color w:val="000000" w:themeColor="text1"/>
                <w:sz w:val="21"/>
                <w:szCs w:val="21"/>
              </w:rPr>
              <w:t xml:space="preserve"> </w:t>
            </w:r>
            <w:r w:rsidRPr="00D01AF1">
              <w:rPr>
                <w:color w:val="000000" w:themeColor="text1"/>
                <w:sz w:val="21"/>
                <w:szCs w:val="21"/>
              </w:rPr>
              <w:t>铜、锌、铅、镍、铬的测定</w:t>
            </w:r>
            <w:r w:rsidRPr="00D01AF1">
              <w:rPr>
                <w:color w:val="000000" w:themeColor="text1"/>
                <w:sz w:val="21"/>
                <w:szCs w:val="21"/>
              </w:rPr>
              <w:t xml:space="preserve"> </w:t>
            </w:r>
            <w:r w:rsidRPr="00D01AF1">
              <w:rPr>
                <w:color w:val="000000" w:themeColor="text1"/>
                <w:sz w:val="21"/>
                <w:szCs w:val="21"/>
              </w:rPr>
              <w:t>火焰原子吸收分光光度法</w:t>
            </w:r>
            <w:r w:rsidRPr="00D01AF1">
              <w:rPr>
                <w:color w:val="000000" w:themeColor="text1"/>
                <w:sz w:val="21"/>
                <w:szCs w:val="21"/>
              </w:rPr>
              <w:t xml:space="preserve">  HJ 491-2019</w:t>
            </w:r>
          </w:p>
        </w:tc>
        <w:tc>
          <w:tcPr>
            <w:tcW w:w="829" w:type="pct"/>
            <w:vAlign w:val="center"/>
          </w:tcPr>
          <w:p w14:paraId="5E23EEC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原子吸收分光光度计</w:t>
            </w:r>
            <w:r w:rsidRPr="00D01AF1">
              <w:rPr>
                <w:color w:val="000000" w:themeColor="text1"/>
                <w:sz w:val="21"/>
                <w:szCs w:val="21"/>
              </w:rPr>
              <w:t>TAS-990AFG</w:t>
            </w:r>
          </w:p>
        </w:tc>
        <w:tc>
          <w:tcPr>
            <w:tcW w:w="716" w:type="pct"/>
            <w:vAlign w:val="center"/>
          </w:tcPr>
          <w:p w14:paraId="238C29E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3 mg/kg</w:t>
            </w:r>
          </w:p>
        </w:tc>
      </w:tr>
      <w:tr w:rsidR="00FB3557" w:rsidRPr="00D01AF1" w14:paraId="0455B847" w14:textId="77777777" w:rsidTr="001E7648">
        <w:trPr>
          <w:trHeight w:val="397"/>
          <w:jc w:val="center"/>
        </w:trPr>
        <w:tc>
          <w:tcPr>
            <w:tcW w:w="479" w:type="pct"/>
            <w:vMerge/>
            <w:vAlign w:val="center"/>
          </w:tcPr>
          <w:p w14:paraId="22077833"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139B0B5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四氯化碳</w:t>
            </w:r>
          </w:p>
        </w:tc>
        <w:tc>
          <w:tcPr>
            <w:tcW w:w="1721" w:type="pct"/>
            <w:vMerge w:val="restart"/>
            <w:vAlign w:val="center"/>
          </w:tcPr>
          <w:p w14:paraId="3E0F58D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土壤和沉积物</w:t>
            </w:r>
            <w:r w:rsidRPr="00D01AF1">
              <w:rPr>
                <w:color w:val="000000" w:themeColor="text1"/>
                <w:sz w:val="21"/>
                <w:szCs w:val="21"/>
              </w:rPr>
              <w:t xml:space="preserve"> </w:t>
            </w:r>
            <w:r w:rsidRPr="00D01AF1">
              <w:rPr>
                <w:color w:val="000000" w:themeColor="text1"/>
                <w:sz w:val="21"/>
                <w:szCs w:val="21"/>
              </w:rPr>
              <w:t>挥发性有机物的测定</w:t>
            </w:r>
            <w:r w:rsidRPr="00D01AF1">
              <w:rPr>
                <w:color w:val="000000" w:themeColor="text1"/>
                <w:sz w:val="21"/>
                <w:szCs w:val="21"/>
              </w:rPr>
              <w:t xml:space="preserve"> </w:t>
            </w:r>
            <w:r w:rsidRPr="00D01AF1">
              <w:rPr>
                <w:color w:val="000000" w:themeColor="text1"/>
                <w:sz w:val="21"/>
                <w:szCs w:val="21"/>
              </w:rPr>
              <w:t>吹扫捕集</w:t>
            </w:r>
            <w:r w:rsidRPr="00D01AF1">
              <w:rPr>
                <w:color w:val="000000" w:themeColor="text1"/>
                <w:sz w:val="21"/>
                <w:szCs w:val="21"/>
              </w:rPr>
              <w:t>/</w:t>
            </w:r>
            <w:r w:rsidRPr="00D01AF1">
              <w:rPr>
                <w:color w:val="000000" w:themeColor="text1"/>
                <w:sz w:val="21"/>
                <w:szCs w:val="21"/>
              </w:rPr>
              <w:t>气相色谱</w:t>
            </w:r>
            <w:r w:rsidRPr="00D01AF1">
              <w:rPr>
                <w:color w:val="000000" w:themeColor="text1"/>
                <w:sz w:val="21"/>
                <w:szCs w:val="21"/>
              </w:rPr>
              <w:t>-</w:t>
            </w:r>
            <w:r w:rsidRPr="00D01AF1">
              <w:rPr>
                <w:color w:val="000000" w:themeColor="text1"/>
                <w:sz w:val="21"/>
                <w:szCs w:val="21"/>
              </w:rPr>
              <w:t>质谱法</w:t>
            </w:r>
            <w:r w:rsidRPr="00D01AF1">
              <w:rPr>
                <w:color w:val="000000" w:themeColor="text1"/>
                <w:sz w:val="21"/>
                <w:szCs w:val="21"/>
              </w:rPr>
              <w:t>HJ 605-2011</w:t>
            </w:r>
          </w:p>
        </w:tc>
        <w:tc>
          <w:tcPr>
            <w:tcW w:w="829" w:type="pct"/>
            <w:vMerge w:val="restart"/>
            <w:vAlign w:val="center"/>
          </w:tcPr>
          <w:p w14:paraId="6DCFB4C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气质联用仪</w:t>
            </w:r>
            <w:r w:rsidRPr="00D01AF1">
              <w:rPr>
                <w:color w:val="000000" w:themeColor="text1"/>
                <w:sz w:val="21"/>
                <w:szCs w:val="21"/>
              </w:rPr>
              <w:t>5977BGC/MSD</w:t>
            </w:r>
          </w:p>
        </w:tc>
        <w:tc>
          <w:tcPr>
            <w:tcW w:w="716" w:type="pct"/>
            <w:vAlign w:val="center"/>
          </w:tcPr>
          <w:p w14:paraId="54560DA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1.3 µg/kg</w:t>
            </w:r>
          </w:p>
        </w:tc>
      </w:tr>
      <w:tr w:rsidR="00FB3557" w:rsidRPr="00D01AF1" w14:paraId="0FE63584" w14:textId="77777777" w:rsidTr="001E7648">
        <w:trPr>
          <w:trHeight w:val="397"/>
          <w:jc w:val="center"/>
        </w:trPr>
        <w:tc>
          <w:tcPr>
            <w:tcW w:w="479" w:type="pct"/>
            <w:vMerge/>
            <w:vAlign w:val="center"/>
          </w:tcPr>
          <w:p w14:paraId="678B26A6"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6056AA9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氯仿</w:t>
            </w:r>
          </w:p>
        </w:tc>
        <w:tc>
          <w:tcPr>
            <w:tcW w:w="1721" w:type="pct"/>
            <w:vMerge/>
            <w:vAlign w:val="center"/>
          </w:tcPr>
          <w:p w14:paraId="77DC099F"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4F6A08A1"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31D9E9A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 µg/kg</w:t>
            </w:r>
          </w:p>
        </w:tc>
      </w:tr>
      <w:tr w:rsidR="00FB3557" w:rsidRPr="00D01AF1" w14:paraId="07A7DCC4" w14:textId="77777777" w:rsidTr="001E7648">
        <w:trPr>
          <w:trHeight w:val="397"/>
          <w:jc w:val="center"/>
        </w:trPr>
        <w:tc>
          <w:tcPr>
            <w:tcW w:w="479" w:type="pct"/>
            <w:vMerge/>
            <w:vAlign w:val="center"/>
          </w:tcPr>
          <w:p w14:paraId="0D9FCE1E"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6B2FB1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氯甲烷</w:t>
            </w:r>
          </w:p>
        </w:tc>
        <w:tc>
          <w:tcPr>
            <w:tcW w:w="1721" w:type="pct"/>
            <w:vMerge/>
            <w:vAlign w:val="center"/>
          </w:tcPr>
          <w:p w14:paraId="5B585370"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6685C999"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3593F19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1.0 µg/kg</w:t>
            </w:r>
          </w:p>
        </w:tc>
      </w:tr>
      <w:tr w:rsidR="00FB3557" w:rsidRPr="00D01AF1" w14:paraId="4B845020" w14:textId="77777777" w:rsidTr="001E7648">
        <w:trPr>
          <w:trHeight w:val="397"/>
          <w:jc w:val="center"/>
        </w:trPr>
        <w:tc>
          <w:tcPr>
            <w:tcW w:w="479" w:type="pct"/>
            <w:vMerge/>
            <w:vAlign w:val="center"/>
          </w:tcPr>
          <w:p w14:paraId="4DCCF370"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AA3FE4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w:t>
            </w:r>
            <w:r w:rsidRPr="00D01AF1">
              <w:rPr>
                <w:color w:val="000000" w:themeColor="text1"/>
                <w:sz w:val="21"/>
                <w:szCs w:val="21"/>
              </w:rPr>
              <w:t>二氯乙烷</w:t>
            </w:r>
          </w:p>
        </w:tc>
        <w:tc>
          <w:tcPr>
            <w:tcW w:w="1721" w:type="pct"/>
            <w:vMerge/>
            <w:vAlign w:val="center"/>
          </w:tcPr>
          <w:p w14:paraId="105EEDE5"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24D92696"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39AA0B6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244086E9" w14:textId="77777777" w:rsidTr="001E7648">
        <w:trPr>
          <w:trHeight w:val="397"/>
          <w:jc w:val="center"/>
        </w:trPr>
        <w:tc>
          <w:tcPr>
            <w:tcW w:w="479" w:type="pct"/>
            <w:vMerge/>
            <w:vAlign w:val="center"/>
          </w:tcPr>
          <w:p w14:paraId="2E02B012"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3829713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w:t>
            </w:r>
            <w:r w:rsidRPr="00D01AF1">
              <w:rPr>
                <w:color w:val="000000" w:themeColor="text1"/>
                <w:sz w:val="21"/>
                <w:szCs w:val="21"/>
              </w:rPr>
              <w:t>二氯乙烷</w:t>
            </w:r>
          </w:p>
        </w:tc>
        <w:tc>
          <w:tcPr>
            <w:tcW w:w="1721" w:type="pct"/>
            <w:vMerge/>
            <w:vAlign w:val="center"/>
          </w:tcPr>
          <w:p w14:paraId="28E91A2E"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119E3054"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7CB0C34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1.3 µg/kg</w:t>
            </w:r>
          </w:p>
        </w:tc>
      </w:tr>
      <w:tr w:rsidR="00FB3557" w:rsidRPr="00D01AF1" w14:paraId="37391985" w14:textId="77777777" w:rsidTr="001E7648">
        <w:trPr>
          <w:trHeight w:val="397"/>
          <w:jc w:val="center"/>
        </w:trPr>
        <w:tc>
          <w:tcPr>
            <w:tcW w:w="479" w:type="pct"/>
            <w:vMerge/>
            <w:vAlign w:val="center"/>
          </w:tcPr>
          <w:p w14:paraId="5A8465E5"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2445E67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w:t>
            </w:r>
            <w:r w:rsidRPr="00D01AF1">
              <w:rPr>
                <w:color w:val="000000" w:themeColor="text1"/>
                <w:sz w:val="21"/>
                <w:szCs w:val="21"/>
              </w:rPr>
              <w:t>二氯乙烯</w:t>
            </w:r>
          </w:p>
        </w:tc>
        <w:tc>
          <w:tcPr>
            <w:tcW w:w="1721" w:type="pct"/>
            <w:vMerge/>
            <w:vAlign w:val="center"/>
          </w:tcPr>
          <w:p w14:paraId="28A67E9B"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1653B5F6"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247853F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1.0 µg/kg</w:t>
            </w:r>
          </w:p>
        </w:tc>
      </w:tr>
      <w:tr w:rsidR="00FB3557" w:rsidRPr="00D01AF1" w14:paraId="2110BFBC" w14:textId="77777777" w:rsidTr="001E7648">
        <w:trPr>
          <w:trHeight w:val="397"/>
          <w:jc w:val="center"/>
        </w:trPr>
        <w:tc>
          <w:tcPr>
            <w:tcW w:w="479" w:type="pct"/>
            <w:vMerge/>
            <w:vAlign w:val="center"/>
          </w:tcPr>
          <w:p w14:paraId="2494DC68"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7DD85A7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顺</w:t>
            </w:r>
            <w:r w:rsidRPr="00D01AF1">
              <w:rPr>
                <w:color w:val="000000" w:themeColor="text1"/>
                <w:sz w:val="21"/>
                <w:szCs w:val="21"/>
              </w:rPr>
              <w:t>-1,2-</w:t>
            </w:r>
            <w:r w:rsidRPr="00D01AF1">
              <w:rPr>
                <w:color w:val="000000" w:themeColor="text1"/>
                <w:sz w:val="21"/>
                <w:szCs w:val="21"/>
              </w:rPr>
              <w:t>二氯乙烯</w:t>
            </w:r>
          </w:p>
        </w:tc>
        <w:tc>
          <w:tcPr>
            <w:tcW w:w="1721" w:type="pct"/>
            <w:vMerge/>
            <w:vAlign w:val="center"/>
          </w:tcPr>
          <w:p w14:paraId="7014965F"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60D9AB6D"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19926A9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1.3 µg/kg</w:t>
            </w:r>
          </w:p>
        </w:tc>
      </w:tr>
      <w:tr w:rsidR="00FB3557" w:rsidRPr="00D01AF1" w14:paraId="002B27AF" w14:textId="77777777" w:rsidTr="001E7648">
        <w:trPr>
          <w:trHeight w:val="397"/>
          <w:jc w:val="center"/>
        </w:trPr>
        <w:tc>
          <w:tcPr>
            <w:tcW w:w="479" w:type="pct"/>
            <w:vMerge/>
            <w:vAlign w:val="center"/>
          </w:tcPr>
          <w:p w14:paraId="1A9859B4"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61B6100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反</w:t>
            </w:r>
            <w:r w:rsidRPr="00D01AF1">
              <w:rPr>
                <w:color w:val="000000" w:themeColor="text1"/>
                <w:sz w:val="21"/>
                <w:szCs w:val="21"/>
              </w:rPr>
              <w:t>-1,2-</w:t>
            </w:r>
            <w:r w:rsidRPr="00D01AF1">
              <w:rPr>
                <w:color w:val="000000" w:themeColor="text1"/>
                <w:sz w:val="21"/>
                <w:szCs w:val="21"/>
              </w:rPr>
              <w:t>二氯乙烯</w:t>
            </w:r>
          </w:p>
        </w:tc>
        <w:tc>
          <w:tcPr>
            <w:tcW w:w="1721" w:type="pct"/>
            <w:vMerge/>
            <w:vAlign w:val="center"/>
          </w:tcPr>
          <w:p w14:paraId="2091BAE1"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11BB1784"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5181EB4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1.4 µg/kg</w:t>
            </w:r>
          </w:p>
        </w:tc>
      </w:tr>
      <w:tr w:rsidR="00FB3557" w:rsidRPr="00D01AF1" w14:paraId="66C60C59" w14:textId="77777777" w:rsidTr="001E7648">
        <w:trPr>
          <w:trHeight w:val="397"/>
          <w:jc w:val="center"/>
        </w:trPr>
        <w:tc>
          <w:tcPr>
            <w:tcW w:w="479" w:type="pct"/>
            <w:vMerge/>
            <w:vAlign w:val="center"/>
          </w:tcPr>
          <w:p w14:paraId="129E1CD9"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56C5741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二氯甲烷</w:t>
            </w:r>
          </w:p>
        </w:tc>
        <w:tc>
          <w:tcPr>
            <w:tcW w:w="1721" w:type="pct"/>
            <w:vMerge/>
            <w:vAlign w:val="center"/>
          </w:tcPr>
          <w:p w14:paraId="70048F73"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7A00180C"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70A78C8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1.5 µg/kg</w:t>
            </w:r>
          </w:p>
        </w:tc>
      </w:tr>
      <w:tr w:rsidR="00FB3557" w:rsidRPr="00D01AF1" w14:paraId="798F1A20" w14:textId="77777777" w:rsidTr="001E7648">
        <w:trPr>
          <w:trHeight w:val="397"/>
          <w:jc w:val="center"/>
        </w:trPr>
        <w:tc>
          <w:tcPr>
            <w:tcW w:w="479" w:type="pct"/>
            <w:vMerge/>
            <w:vAlign w:val="center"/>
          </w:tcPr>
          <w:p w14:paraId="56D4AA4B"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3795D1A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w:t>
            </w:r>
            <w:r w:rsidRPr="00D01AF1">
              <w:rPr>
                <w:color w:val="000000" w:themeColor="text1"/>
                <w:sz w:val="21"/>
                <w:szCs w:val="21"/>
              </w:rPr>
              <w:t>二氯丙烷</w:t>
            </w:r>
          </w:p>
        </w:tc>
        <w:tc>
          <w:tcPr>
            <w:tcW w:w="1721" w:type="pct"/>
            <w:vMerge/>
            <w:vAlign w:val="center"/>
          </w:tcPr>
          <w:p w14:paraId="09995F79"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5BF049F8"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2C52A4F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 µg/kg</w:t>
            </w:r>
          </w:p>
        </w:tc>
      </w:tr>
      <w:tr w:rsidR="00FB3557" w:rsidRPr="00D01AF1" w14:paraId="216F9F22" w14:textId="77777777" w:rsidTr="001E7648">
        <w:trPr>
          <w:trHeight w:val="397"/>
          <w:jc w:val="center"/>
        </w:trPr>
        <w:tc>
          <w:tcPr>
            <w:tcW w:w="479" w:type="pct"/>
            <w:vMerge/>
            <w:vAlign w:val="center"/>
          </w:tcPr>
          <w:p w14:paraId="01EA36A3"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113ECC2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1,1,1,2-</w:t>
            </w:r>
            <w:r w:rsidRPr="00D01AF1">
              <w:rPr>
                <w:color w:val="000000" w:themeColor="text1"/>
                <w:sz w:val="21"/>
                <w:szCs w:val="21"/>
              </w:rPr>
              <w:t>四氯乙烷</w:t>
            </w:r>
          </w:p>
        </w:tc>
        <w:tc>
          <w:tcPr>
            <w:tcW w:w="1721" w:type="pct"/>
            <w:vMerge/>
            <w:vAlign w:val="center"/>
          </w:tcPr>
          <w:p w14:paraId="312BC6B3"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77727E2A"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7E5F19D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4976B089" w14:textId="77777777" w:rsidTr="001E7648">
        <w:trPr>
          <w:trHeight w:val="397"/>
          <w:jc w:val="center"/>
        </w:trPr>
        <w:tc>
          <w:tcPr>
            <w:tcW w:w="479" w:type="pct"/>
            <w:vMerge/>
            <w:vAlign w:val="center"/>
          </w:tcPr>
          <w:p w14:paraId="52389439"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5F9B236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1,1,2,2-</w:t>
            </w:r>
            <w:r w:rsidRPr="00D01AF1">
              <w:rPr>
                <w:color w:val="000000" w:themeColor="text1"/>
                <w:sz w:val="21"/>
                <w:szCs w:val="21"/>
              </w:rPr>
              <w:t>四氯乙烷</w:t>
            </w:r>
          </w:p>
        </w:tc>
        <w:tc>
          <w:tcPr>
            <w:tcW w:w="1721" w:type="pct"/>
            <w:vMerge/>
            <w:vAlign w:val="center"/>
          </w:tcPr>
          <w:p w14:paraId="5DA8FD74"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37103457"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03B4C85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710CD2E8" w14:textId="77777777" w:rsidTr="001E7648">
        <w:trPr>
          <w:trHeight w:val="397"/>
          <w:jc w:val="center"/>
        </w:trPr>
        <w:tc>
          <w:tcPr>
            <w:tcW w:w="479" w:type="pct"/>
            <w:vMerge/>
            <w:vAlign w:val="center"/>
          </w:tcPr>
          <w:p w14:paraId="695F4611"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070FF34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四氯乙烯</w:t>
            </w:r>
          </w:p>
        </w:tc>
        <w:tc>
          <w:tcPr>
            <w:tcW w:w="1721" w:type="pct"/>
            <w:vMerge/>
            <w:vAlign w:val="center"/>
          </w:tcPr>
          <w:p w14:paraId="09F41933"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7477746B"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25BA243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1.4 µg/kg</w:t>
            </w:r>
          </w:p>
        </w:tc>
      </w:tr>
      <w:tr w:rsidR="00FB3557" w:rsidRPr="00D01AF1" w14:paraId="39069BFA" w14:textId="77777777" w:rsidTr="001E7648">
        <w:trPr>
          <w:trHeight w:val="397"/>
          <w:jc w:val="center"/>
        </w:trPr>
        <w:tc>
          <w:tcPr>
            <w:tcW w:w="479" w:type="pct"/>
            <w:vMerge/>
            <w:vAlign w:val="center"/>
          </w:tcPr>
          <w:p w14:paraId="14040891"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79C966E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1,1,1-</w:t>
            </w:r>
            <w:r w:rsidRPr="00D01AF1">
              <w:rPr>
                <w:color w:val="000000" w:themeColor="text1"/>
                <w:sz w:val="21"/>
                <w:szCs w:val="21"/>
              </w:rPr>
              <w:t>三氯乙烷</w:t>
            </w:r>
          </w:p>
        </w:tc>
        <w:tc>
          <w:tcPr>
            <w:tcW w:w="1721" w:type="pct"/>
            <w:vMerge/>
            <w:vAlign w:val="center"/>
          </w:tcPr>
          <w:p w14:paraId="3E7ECADF"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2139A428"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3B5B4F8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1.3 µg/kg</w:t>
            </w:r>
          </w:p>
        </w:tc>
      </w:tr>
      <w:tr w:rsidR="00FB3557" w:rsidRPr="00D01AF1" w14:paraId="72CE52CD" w14:textId="77777777" w:rsidTr="001E7648">
        <w:trPr>
          <w:trHeight w:val="397"/>
          <w:jc w:val="center"/>
        </w:trPr>
        <w:tc>
          <w:tcPr>
            <w:tcW w:w="479" w:type="pct"/>
            <w:vMerge/>
            <w:vAlign w:val="center"/>
          </w:tcPr>
          <w:p w14:paraId="4D9A868F"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3C28F36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1,1,2-</w:t>
            </w:r>
            <w:r w:rsidRPr="00D01AF1">
              <w:rPr>
                <w:color w:val="000000" w:themeColor="text1"/>
                <w:sz w:val="21"/>
                <w:szCs w:val="21"/>
              </w:rPr>
              <w:t>三氯乙烷</w:t>
            </w:r>
          </w:p>
        </w:tc>
        <w:tc>
          <w:tcPr>
            <w:tcW w:w="1721" w:type="pct"/>
            <w:vMerge/>
            <w:vAlign w:val="center"/>
          </w:tcPr>
          <w:p w14:paraId="0A0E1C32"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5A5C6DF9"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26F3D20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6AD1B76E" w14:textId="77777777" w:rsidTr="001E7648">
        <w:trPr>
          <w:trHeight w:val="397"/>
          <w:jc w:val="center"/>
        </w:trPr>
        <w:tc>
          <w:tcPr>
            <w:tcW w:w="479" w:type="pct"/>
            <w:vMerge/>
            <w:vAlign w:val="center"/>
          </w:tcPr>
          <w:p w14:paraId="704B7C01"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1AE1242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三氯乙烯</w:t>
            </w:r>
          </w:p>
        </w:tc>
        <w:tc>
          <w:tcPr>
            <w:tcW w:w="1721" w:type="pct"/>
            <w:vMerge/>
            <w:vAlign w:val="center"/>
          </w:tcPr>
          <w:p w14:paraId="4A35CF41"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0D5CC297"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3AA1C36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17128DFA" w14:textId="77777777" w:rsidTr="001E7648">
        <w:trPr>
          <w:trHeight w:val="397"/>
          <w:jc w:val="center"/>
        </w:trPr>
        <w:tc>
          <w:tcPr>
            <w:tcW w:w="479" w:type="pct"/>
            <w:vMerge/>
            <w:vAlign w:val="center"/>
          </w:tcPr>
          <w:p w14:paraId="0A76EA94"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0F11EDB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1,2,3-</w:t>
            </w:r>
            <w:r w:rsidRPr="00D01AF1">
              <w:rPr>
                <w:color w:val="000000" w:themeColor="text1"/>
                <w:sz w:val="21"/>
                <w:szCs w:val="21"/>
              </w:rPr>
              <w:t>三氯丙烷</w:t>
            </w:r>
          </w:p>
        </w:tc>
        <w:tc>
          <w:tcPr>
            <w:tcW w:w="1721" w:type="pct"/>
            <w:vMerge/>
            <w:vAlign w:val="center"/>
          </w:tcPr>
          <w:p w14:paraId="3DDA0117"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6F68A73E"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1CE4F83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34920621" w14:textId="77777777" w:rsidTr="001E7648">
        <w:trPr>
          <w:trHeight w:val="397"/>
          <w:jc w:val="center"/>
        </w:trPr>
        <w:tc>
          <w:tcPr>
            <w:tcW w:w="479" w:type="pct"/>
            <w:vMerge/>
            <w:vAlign w:val="center"/>
          </w:tcPr>
          <w:p w14:paraId="3DDD744E"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73C3AEE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氯乙烯</w:t>
            </w:r>
          </w:p>
        </w:tc>
        <w:tc>
          <w:tcPr>
            <w:tcW w:w="1721" w:type="pct"/>
            <w:vMerge/>
            <w:vAlign w:val="center"/>
          </w:tcPr>
          <w:p w14:paraId="351A84BA"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5562AA1D"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4524EC8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1.0 µg/kg</w:t>
            </w:r>
          </w:p>
        </w:tc>
      </w:tr>
      <w:tr w:rsidR="00FB3557" w:rsidRPr="00D01AF1" w14:paraId="33F6CC3A" w14:textId="77777777" w:rsidTr="001E7648">
        <w:trPr>
          <w:trHeight w:val="397"/>
          <w:jc w:val="center"/>
        </w:trPr>
        <w:tc>
          <w:tcPr>
            <w:tcW w:w="479" w:type="pct"/>
            <w:vMerge/>
            <w:vAlign w:val="center"/>
          </w:tcPr>
          <w:p w14:paraId="6101DDBA"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1FA41C3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w:t>
            </w:r>
          </w:p>
        </w:tc>
        <w:tc>
          <w:tcPr>
            <w:tcW w:w="1721" w:type="pct"/>
            <w:vMerge/>
            <w:vAlign w:val="center"/>
          </w:tcPr>
          <w:p w14:paraId="75DA1B53"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4B5740B4"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6D5A157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1.9 µg/kg</w:t>
            </w:r>
          </w:p>
        </w:tc>
      </w:tr>
      <w:tr w:rsidR="00FB3557" w:rsidRPr="00D01AF1" w14:paraId="7A9939EF" w14:textId="77777777" w:rsidTr="001E7648">
        <w:trPr>
          <w:trHeight w:val="397"/>
          <w:jc w:val="center"/>
        </w:trPr>
        <w:tc>
          <w:tcPr>
            <w:tcW w:w="479" w:type="pct"/>
            <w:vMerge/>
            <w:vAlign w:val="center"/>
          </w:tcPr>
          <w:p w14:paraId="1E059DEC"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588819D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氯苯</w:t>
            </w:r>
          </w:p>
        </w:tc>
        <w:tc>
          <w:tcPr>
            <w:tcW w:w="1721" w:type="pct"/>
            <w:vMerge/>
            <w:vAlign w:val="center"/>
          </w:tcPr>
          <w:p w14:paraId="7853FBEF"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48F4EDD2"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77545DA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5AD3ED23" w14:textId="77777777" w:rsidTr="001E7648">
        <w:trPr>
          <w:trHeight w:val="397"/>
          <w:jc w:val="center"/>
        </w:trPr>
        <w:tc>
          <w:tcPr>
            <w:tcW w:w="479" w:type="pct"/>
            <w:vMerge/>
            <w:vAlign w:val="center"/>
          </w:tcPr>
          <w:p w14:paraId="6350929D"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2515769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w:t>
            </w:r>
            <w:r w:rsidRPr="00D01AF1">
              <w:rPr>
                <w:color w:val="000000" w:themeColor="text1"/>
                <w:sz w:val="21"/>
                <w:szCs w:val="21"/>
              </w:rPr>
              <w:t>二氯苯</w:t>
            </w:r>
          </w:p>
        </w:tc>
        <w:tc>
          <w:tcPr>
            <w:tcW w:w="1721" w:type="pct"/>
            <w:vMerge/>
            <w:vAlign w:val="center"/>
          </w:tcPr>
          <w:p w14:paraId="437250DF"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13955DB2"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6438319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1.5 µg/kg</w:t>
            </w:r>
          </w:p>
        </w:tc>
      </w:tr>
      <w:tr w:rsidR="00FB3557" w:rsidRPr="00D01AF1" w14:paraId="5F28FDD1" w14:textId="77777777" w:rsidTr="001E7648">
        <w:trPr>
          <w:trHeight w:val="397"/>
          <w:jc w:val="center"/>
        </w:trPr>
        <w:tc>
          <w:tcPr>
            <w:tcW w:w="479" w:type="pct"/>
            <w:vMerge/>
            <w:vAlign w:val="center"/>
          </w:tcPr>
          <w:p w14:paraId="0F3D2BCA"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38C5903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1,4-</w:t>
            </w:r>
            <w:r w:rsidRPr="00D01AF1">
              <w:rPr>
                <w:color w:val="000000" w:themeColor="text1"/>
                <w:sz w:val="21"/>
                <w:szCs w:val="21"/>
              </w:rPr>
              <w:t>二氯苯</w:t>
            </w:r>
          </w:p>
        </w:tc>
        <w:tc>
          <w:tcPr>
            <w:tcW w:w="1721" w:type="pct"/>
            <w:vMerge/>
            <w:vAlign w:val="center"/>
          </w:tcPr>
          <w:p w14:paraId="0E3A71CA"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732C03C2"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7A991E3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1.5 µg/kg</w:t>
            </w:r>
          </w:p>
        </w:tc>
      </w:tr>
      <w:tr w:rsidR="00FB3557" w:rsidRPr="00D01AF1" w14:paraId="438EB4A9" w14:textId="77777777" w:rsidTr="001E7648">
        <w:trPr>
          <w:trHeight w:val="397"/>
          <w:jc w:val="center"/>
        </w:trPr>
        <w:tc>
          <w:tcPr>
            <w:tcW w:w="479" w:type="pct"/>
            <w:vMerge/>
            <w:vAlign w:val="center"/>
          </w:tcPr>
          <w:p w14:paraId="429E3309"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A18C0A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乙苯</w:t>
            </w:r>
          </w:p>
        </w:tc>
        <w:tc>
          <w:tcPr>
            <w:tcW w:w="1721" w:type="pct"/>
            <w:vMerge/>
            <w:vAlign w:val="center"/>
          </w:tcPr>
          <w:p w14:paraId="32A2AA98"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25775559"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6E11FFC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214FF9AC" w14:textId="77777777" w:rsidTr="001E7648">
        <w:trPr>
          <w:trHeight w:val="397"/>
          <w:jc w:val="center"/>
        </w:trPr>
        <w:tc>
          <w:tcPr>
            <w:tcW w:w="479" w:type="pct"/>
            <w:vMerge/>
            <w:vAlign w:val="center"/>
          </w:tcPr>
          <w:p w14:paraId="54B58DF0"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5413022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苯乙烯</w:t>
            </w:r>
          </w:p>
        </w:tc>
        <w:tc>
          <w:tcPr>
            <w:tcW w:w="1721" w:type="pct"/>
            <w:vMerge/>
            <w:vAlign w:val="center"/>
          </w:tcPr>
          <w:p w14:paraId="7846ADCA"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4A8628DA"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17DA007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 µg/kg</w:t>
            </w:r>
          </w:p>
        </w:tc>
      </w:tr>
      <w:tr w:rsidR="00FB3557" w:rsidRPr="00D01AF1" w14:paraId="4C154ACE" w14:textId="77777777" w:rsidTr="001E7648">
        <w:trPr>
          <w:trHeight w:val="397"/>
          <w:jc w:val="center"/>
        </w:trPr>
        <w:tc>
          <w:tcPr>
            <w:tcW w:w="479" w:type="pct"/>
            <w:vMerge/>
            <w:vAlign w:val="center"/>
          </w:tcPr>
          <w:p w14:paraId="1429F050"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27F4E2B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甲苯</w:t>
            </w:r>
          </w:p>
        </w:tc>
        <w:tc>
          <w:tcPr>
            <w:tcW w:w="1721" w:type="pct"/>
            <w:vMerge/>
            <w:vAlign w:val="center"/>
          </w:tcPr>
          <w:p w14:paraId="78AA3C0D"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35CEBA0E"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56C4845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1.3 µg/kg</w:t>
            </w:r>
          </w:p>
        </w:tc>
      </w:tr>
      <w:tr w:rsidR="00FB3557" w:rsidRPr="00D01AF1" w14:paraId="3016D077" w14:textId="77777777" w:rsidTr="001E7648">
        <w:trPr>
          <w:trHeight w:val="397"/>
          <w:jc w:val="center"/>
        </w:trPr>
        <w:tc>
          <w:tcPr>
            <w:tcW w:w="479" w:type="pct"/>
            <w:vMerge/>
            <w:vAlign w:val="center"/>
          </w:tcPr>
          <w:p w14:paraId="67E394D4"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20D17A9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间二甲苯</w:t>
            </w:r>
            <w:r w:rsidRPr="00D01AF1">
              <w:rPr>
                <w:color w:val="000000" w:themeColor="text1"/>
                <w:sz w:val="21"/>
                <w:szCs w:val="21"/>
              </w:rPr>
              <w:t>+</w:t>
            </w:r>
            <w:r w:rsidRPr="00D01AF1">
              <w:rPr>
                <w:color w:val="000000" w:themeColor="text1"/>
                <w:sz w:val="21"/>
                <w:szCs w:val="21"/>
              </w:rPr>
              <w:t>对二甲苯</w:t>
            </w:r>
          </w:p>
        </w:tc>
        <w:tc>
          <w:tcPr>
            <w:tcW w:w="1721" w:type="pct"/>
            <w:vMerge/>
            <w:vAlign w:val="center"/>
          </w:tcPr>
          <w:p w14:paraId="1F59743D"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45CCF92A"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637F922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63908F03" w14:textId="77777777" w:rsidTr="001E7648">
        <w:trPr>
          <w:trHeight w:val="397"/>
          <w:jc w:val="center"/>
        </w:trPr>
        <w:tc>
          <w:tcPr>
            <w:tcW w:w="479" w:type="pct"/>
            <w:vMerge/>
            <w:vAlign w:val="center"/>
          </w:tcPr>
          <w:p w14:paraId="76482717"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910909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邻二甲苯</w:t>
            </w:r>
          </w:p>
        </w:tc>
        <w:tc>
          <w:tcPr>
            <w:tcW w:w="1721" w:type="pct"/>
            <w:vMerge/>
            <w:vAlign w:val="center"/>
          </w:tcPr>
          <w:p w14:paraId="1B87FF26"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4B5405CF"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716FA81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 µg/kg</w:t>
            </w:r>
          </w:p>
        </w:tc>
      </w:tr>
      <w:tr w:rsidR="00FB3557" w:rsidRPr="00D01AF1" w14:paraId="2BA6E698" w14:textId="77777777" w:rsidTr="001E7648">
        <w:trPr>
          <w:trHeight w:val="397"/>
          <w:jc w:val="center"/>
        </w:trPr>
        <w:tc>
          <w:tcPr>
            <w:tcW w:w="479" w:type="pct"/>
            <w:vMerge/>
            <w:vAlign w:val="center"/>
          </w:tcPr>
          <w:p w14:paraId="3BCB4E51"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0188464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硝基苯</w:t>
            </w:r>
          </w:p>
        </w:tc>
        <w:tc>
          <w:tcPr>
            <w:tcW w:w="1721" w:type="pct"/>
            <w:vMerge w:val="restart"/>
            <w:vAlign w:val="center"/>
          </w:tcPr>
          <w:p w14:paraId="63FDDFB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土壤和沉积物</w:t>
            </w:r>
            <w:r w:rsidRPr="00D01AF1">
              <w:rPr>
                <w:color w:val="000000" w:themeColor="text1"/>
                <w:sz w:val="21"/>
                <w:szCs w:val="21"/>
              </w:rPr>
              <w:t xml:space="preserve"> </w:t>
            </w:r>
            <w:r w:rsidRPr="00D01AF1">
              <w:rPr>
                <w:color w:val="000000" w:themeColor="text1"/>
                <w:sz w:val="21"/>
                <w:szCs w:val="21"/>
              </w:rPr>
              <w:t>半挥发性有机物的测定</w:t>
            </w:r>
            <w:r w:rsidRPr="00D01AF1">
              <w:rPr>
                <w:color w:val="000000" w:themeColor="text1"/>
                <w:sz w:val="21"/>
                <w:szCs w:val="21"/>
              </w:rPr>
              <w:t xml:space="preserve"> </w:t>
            </w:r>
            <w:r w:rsidRPr="00D01AF1">
              <w:rPr>
                <w:color w:val="000000" w:themeColor="text1"/>
                <w:sz w:val="21"/>
                <w:szCs w:val="21"/>
              </w:rPr>
              <w:t>气相色谱</w:t>
            </w:r>
            <w:r w:rsidRPr="00D01AF1">
              <w:rPr>
                <w:color w:val="000000" w:themeColor="text1"/>
                <w:sz w:val="21"/>
                <w:szCs w:val="21"/>
              </w:rPr>
              <w:t>-</w:t>
            </w:r>
            <w:r w:rsidRPr="00D01AF1">
              <w:rPr>
                <w:color w:val="000000" w:themeColor="text1"/>
                <w:sz w:val="21"/>
                <w:szCs w:val="21"/>
              </w:rPr>
              <w:t>质谱法</w:t>
            </w:r>
            <w:r w:rsidRPr="00D01AF1">
              <w:rPr>
                <w:color w:val="000000" w:themeColor="text1"/>
                <w:sz w:val="21"/>
                <w:szCs w:val="21"/>
              </w:rPr>
              <w:t>HJ 834-2017</w:t>
            </w:r>
          </w:p>
        </w:tc>
        <w:tc>
          <w:tcPr>
            <w:tcW w:w="829" w:type="pct"/>
            <w:vMerge w:val="restart"/>
            <w:vAlign w:val="center"/>
          </w:tcPr>
          <w:p w14:paraId="1D7D922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气质联用仪</w:t>
            </w:r>
            <w:r w:rsidRPr="00D01AF1">
              <w:rPr>
                <w:color w:val="000000" w:themeColor="text1"/>
                <w:sz w:val="21"/>
                <w:szCs w:val="21"/>
              </w:rPr>
              <w:t>5977BGC/MSD</w:t>
            </w:r>
          </w:p>
        </w:tc>
        <w:tc>
          <w:tcPr>
            <w:tcW w:w="716" w:type="pct"/>
            <w:vAlign w:val="center"/>
          </w:tcPr>
          <w:p w14:paraId="755DD45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0.09mg/kg</w:t>
            </w:r>
          </w:p>
        </w:tc>
      </w:tr>
      <w:tr w:rsidR="00FB3557" w:rsidRPr="00D01AF1" w14:paraId="180873E2" w14:textId="77777777" w:rsidTr="001E7648">
        <w:trPr>
          <w:trHeight w:val="397"/>
          <w:jc w:val="center"/>
        </w:trPr>
        <w:tc>
          <w:tcPr>
            <w:tcW w:w="479" w:type="pct"/>
            <w:vMerge/>
            <w:vAlign w:val="center"/>
          </w:tcPr>
          <w:p w14:paraId="3CE90D7E"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53B75E0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苯胺</w:t>
            </w:r>
          </w:p>
        </w:tc>
        <w:tc>
          <w:tcPr>
            <w:tcW w:w="1721" w:type="pct"/>
            <w:vMerge/>
            <w:vAlign w:val="center"/>
          </w:tcPr>
          <w:p w14:paraId="3CA043A2"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6B4F840D"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6489DDA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0.1mg/kg</w:t>
            </w:r>
          </w:p>
        </w:tc>
      </w:tr>
      <w:tr w:rsidR="00FB3557" w:rsidRPr="00D01AF1" w14:paraId="32803F8A" w14:textId="77777777" w:rsidTr="001E7648">
        <w:trPr>
          <w:trHeight w:val="397"/>
          <w:jc w:val="center"/>
        </w:trPr>
        <w:tc>
          <w:tcPr>
            <w:tcW w:w="479" w:type="pct"/>
            <w:vMerge/>
            <w:vAlign w:val="center"/>
          </w:tcPr>
          <w:p w14:paraId="17526B63"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FEE76F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w:t>
            </w:r>
            <w:r w:rsidRPr="00D01AF1">
              <w:rPr>
                <w:color w:val="000000" w:themeColor="text1"/>
                <w:sz w:val="21"/>
                <w:szCs w:val="21"/>
              </w:rPr>
              <w:t>氯酚</w:t>
            </w:r>
          </w:p>
        </w:tc>
        <w:tc>
          <w:tcPr>
            <w:tcW w:w="1721" w:type="pct"/>
            <w:vMerge/>
            <w:vAlign w:val="center"/>
          </w:tcPr>
          <w:p w14:paraId="0A572FA3"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4DCB3962"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0865552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0.06mg/kg</w:t>
            </w:r>
          </w:p>
        </w:tc>
      </w:tr>
      <w:tr w:rsidR="00FB3557" w:rsidRPr="00D01AF1" w14:paraId="74DD2793" w14:textId="77777777" w:rsidTr="001E7648">
        <w:trPr>
          <w:trHeight w:val="397"/>
          <w:jc w:val="center"/>
        </w:trPr>
        <w:tc>
          <w:tcPr>
            <w:tcW w:w="479" w:type="pct"/>
            <w:vMerge/>
            <w:vAlign w:val="center"/>
          </w:tcPr>
          <w:p w14:paraId="7D125577"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365A93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(a)</w:t>
            </w:r>
            <w:r w:rsidRPr="00D01AF1">
              <w:rPr>
                <w:color w:val="000000" w:themeColor="text1"/>
                <w:sz w:val="21"/>
                <w:szCs w:val="21"/>
              </w:rPr>
              <w:t>蒽</w:t>
            </w:r>
          </w:p>
        </w:tc>
        <w:tc>
          <w:tcPr>
            <w:tcW w:w="1721" w:type="pct"/>
            <w:vMerge/>
            <w:vAlign w:val="center"/>
          </w:tcPr>
          <w:p w14:paraId="2E1AA8D5"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4FCBD024"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58FCC9F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0.1mg/kg</w:t>
            </w:r>
          </w:p>
        </w:tc>
      </w:tr>
      <w:tr w:rsidR="00FB3557" w:rsidRPr="00D01AF1" w14:paraId="6F9DEE20" w14:textId="77777777" w:rsidTr="001E7648">
        <w:trPr>
          <w:trHeight w:val="397"/>
          <w:jc w:val="center"/>
        </w:trPr>
        <w:tc>
          <w:tcPr>
            <w:tcW w:w="479" w:type="pct"/>
            <w:vMerge/>
            <w:vAlign w:val="center"/>
          </w:tcPr>
          <w:p w14:paraId="6344359A"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AC930E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(a)</w:t>
            </w:r>
            <w:r w:rsidRPr="00D01AF1">
              <w:rPr>
                <w:color w:val="000000" w:themeColor="text1"/>
                <w:sz w:val="21"/>
                <w:szCs w:val="21"/>
              </w:rPr>
              <w:t>芘</w:t>
            </w:r>
          </w:p>
        </w:tc>
        <w:tc>
          <w:tcPr>
            <w:tcW w:w="1721" w:type="pct"/>
            <w:vMerge/>
            <w:vAlign w:val="center"/>
          </w:tcPr>
          <w:p w14:paraId="23652313"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79FF42A0"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50ABF33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0.1mg/kg</w:t>
            </w:r>
          </w:p>
        </w:tc>
      </w:tr>
      <w:tr w:rsidR="00FB3557" w:rsidRPr="00D01AF1" w14:paraId="4DC7B130" w14:textId="77777777" w:rsidTr="001E7648">
        <w:trPr>
          <w:trHeight w:val="397"/>
          <w:jc w:val="center"/>
        </w:trPr>
        <w:tc>
          <w:tcPr>
            <w:tcW w:w="479" w:type="pct"/>
            <w:vMerge/>
            <w:vAlign w:val="center"/>
          </w:tcPr>
          <w:p w14:paraId="18C53278"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602DEE5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(b)</w:t>
            </w:r>
            <w:r w:rsidRPr="00D01AF1">
              <w:rPr>
                <w:color w:val="000000" w:themeColor="text1"/>
                <w:sz w:val="21"/>
                <w:szCs w:val="21"/>
              </w:rPr>
              <w:t>荧蒽</w:t>
            </w:r>
          </w:p>
        </w:tc>
        <w:tc>
          <w:tcPr>
            <w:tcW w:w="1721" w:type="pct"/>
            <w:vMerge/>
            <w:vAlign w:val="center"/>
          </w:tcPr>
          <w:p w14:paraId="5D1DB47B"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57A1BEF4"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7327828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0.2mg/kg</w:t>
            </w:r>
          </w:p>
        </w:tc>
      </w:tr>
      <w:tr w:rsidR="00FB3557" w:rsidRPr="00D01AF1" w14:paraId="1F2C9DEE" w14:textId="77777777" w:rsidTr="001E7648">
        <w:trPr>
          <w:trHeight w:val="397"/>
          <w:jc w:val="center"/>
        </w:trPr>
        <w:tc>
          <w:tcPr>
            <w:tcW w:w="479" w:type="pct"/>
            <w:vMerge/>
            <w:vAlign w:val="center"/>
          </w:tcPr>
          <w:p w14:paraId="00E55C2D"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7A0DE6B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(k)</w:t>
            </w:r>
            <w:r w:rsidRPr="00D01AF1">
              <w:rPr>
                <w:color w:val="000000" w:themeColor="text1"/>
                <w:sz w:val="21"/>
                <w:szCs w:val="21"/>
              </w:rPr>
              <w:t>荧蒽</w:t>
            </w:r>
          </w:p>
        </w:tc>
        <w:tc>
          <w:tcPr>
            <w:tcW w:w="1721" w:type="pct"/>
            <w:vMerge/>
            <w:vAlign w:val="center"/>
          </w:tcPr>
          <w:p w14:paraId="0259C9F1"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49A4C325"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50DF3CC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0.1mg/kg</w:t>
            </w:r>
          </w:p>
        </w:tc>
      </w:tr>
      <w:tr w:rsidR="00FB3557" w:rsidRPr="00D01AF1" w14:paraId="332A8131" w14:textId="77777777" w:rsidTr="001E7648">
        <w:trPr>
          <w:trHeight w:val="397"/>
          <w:jc w:val="center"/>
        </w:trPr>
        <w:tc>
          <w:tcPr>
            <w:tcW w:w="479" w:type="pct"/>
            <w:vMerge/>
            <w:vAlign w:val="center"/>
          </w:tcPr>
          <w:p w14:paraId="0DB366F1"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3680D6D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䓛</w:t>
            </w:r>
          </w:p>
        </w:tc>
        <w:tc>
          <w:tcPr>
            <w:tcW w:w="1721" w:type="pct"/>
            <w:vMerge/>
            <w:vAlign w:val="center"/>
          </w:tcPr>
          <w:p w14:paraId="07BF8F51"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5AE9BE49"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5435E8A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0.1mg/kg</w:t>
            </w:r>
          </w:p>
        </w:tc>
      </w:tr>
      <w:tr w:rsidR="00FB3557" w:rsidRPr="00D01AF1" w14:paraId="2F92CD76" w14:textId="77777777" w:rsidTr="001E7648">
        <w:trPr>
          <w:trHeight w:val="397"/>
          <w:jc w:val="center"/>
        </w:trPr>
        <w:tc>
          <w:tcPr>
            <w:tcW w:w="479" w:type="pct"/>
            <w:vMerge/>
            <w:vAlign w:val="center"/>
          </w:tcPr>
          <w:p w14:paraId="00AB15B0"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3E6BAF1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二苯并</w:t>
            </w:r>
            <w:r w:rsidRPr="00D01AF1">
              <w:rPr>
                <w:color w:val="000000" w:themeColor="text1"/>
                <w:sz w:val="21"/>
                <w:szCs w:val="21"/>
              </w:rPr>
              <w:t>(a,h)</w:t>
            </w:r>
            <w:r w:rsidRPr="00D01AF1">
              <w:rPr>
                <w:color w:val="000000" w:themeColor="text1"/>
                <w:sz w:val="21"/>
                <w:szCs w:val="21"/>
              </w:rPr>
              <w:t>蒽</w:t>
            </w:r>
          </w:p>
        </w:tc>
        <w:tc>
          <w:tcPr>
            <w:tcW w:w="1721" w:type="pct"/>
            <w:vMerge/>
            <w:vAlign w:val="center"/>
          </w:tcPr>
          <w:p w14:paraId="4429015D"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74262353"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76261F7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0.1mg/kg</w:t>
            </w:r>
          </w:p>
        </w:tc>
      </w:tr>
      <w:tr w:rsidR="00FB3557" w:rsidRPr="00D01AF1" w14:paraId="06D8533D" w14:textId="77777777" w:rsidTr="001E7648">
        <w:trPr>
          <w:trHeight w:val="397"/>
          <w:jc w:val="center"/>
        </w:trPr>
        <w:tc>
          <w:tcPr>
            <w:tcW w:w="479" w:type="pct"/>
            <w:vMerge/>
            <w:vAlign w:val="center"/>
          </w:tcPr>
          <w:p w14:paraId="2DE0F39F"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29EEE6B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茚并</w:t>
            </w:r>
            <w:r w:rsidRPr="00D01AF1">
              <w:rPr>
                <w:color w:val="000000" w:themeColor="text1"/>
                <w:sz w:val="21"/>
                <w:szCs w:val="21"/>
              </w:rPr>
              <w:t>(1,2,3-cd)</w:t>
            </w:r>
            <w:r w:rsidRPr="00D01AF1">
              <w:rPr>
                <w:color w:val="000000" w:themeColor="text1"/>
                <w:sz w:val="21"/>
                <w:szCs w:val="21"/>
              </w:rPr>
              <w:t>芘</w:t>
            </w:r>
          </w:p>
        </w:tc>
        <w:tc>
          <w:tcPr>
            <w:tcW w:w="1721" w:type="pct"/>
            <w:vMerge/>
            <w:vAlign w:val="center"/>
          </w:tcPr>
          <w:p w14:paraId="4D16C18B"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7D0BC603"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47B85D1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0.1mg/kg</w:t>
            </w:r>
          </w:p>
        </w:tc>
      </w:tr>
      <w:tr w:rsidR="00FB3557" w:rsidRPr="00D01AF1" w14:paraId="5A3D3A04" w14:textId="77777777" w:rsidTr="001E7648">
        <w:trPr>
          <w:trHeight w:val="397"/>
          <w:jc w:val="center"/>
        </w:trPr>
        <w:tc>
          <w:tcPr>
            <w:tcW w:w="479" w:type="pct"/>
            <w:vMerge/>
            <w:vAlign w:val="center"/>
          </w:tcPr>
          <w:p w14:paraId="33FE05C1"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332F989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萘</w:t>
            </w:r>
          </w:p>
        </w:tc>
        <w:tc>
          <w:tcPr>
            <w:tcW w:w="1721" w:type="pct"/>
            <w:vMerge/>
            <w:vAlign w:val="center"/>
          </w:tcPr>
          <w:p w14:paraId="43FE1D78" w14:textId="77777777" w:rsidR="00081C8B" w:rsidRPr="00D01AF1" w:rsidRDefault="00081C8B" w:rsidP="00081C8B">
            <w:pPr>
              <w:spacing w:line="240" w:lineRule="auto"/>
              <w:ind w:firstLineChars="0" w:firstLine="0"/>
              <w:jc w:val="center"/>
              <w:rPr>
                <w:color w:val="000000" w:themeColor="text1"/>
                <w:sz w:val="21"/>
                <w:szCs w:val="21"/>
              </w:rPr>
            </w:pPr>
          </w:p>
        </w:tc>
        <w:tc>
          <w:tcPr>
            <w:tcW w:w="829" w:type="pct"/>
            <w:vMerge/>
            <w:vAlign w:val="center"/>
          </w:tcPr>
          <w:p w14:paraId="06BD500D" w14:textId="77777777" w:rsidR="00081C8B" w:rsidRPr="00D01AF1" w:rsidRDefault="00081C8B" w:rsidP="00081C8B">
            <w:pPr>
              <w:spacing w:line="240" w:lineRule="auto"/>
              <w:ind w:firstLineChars="0" w:firstLine="0"/>
              <w:jc w:val="center"/>
              <w:rPr>
                <w:color w:val="000000" w:themeColor="text1"/>
                <w:sz w:val="21"/>
                <w:szCs w:val="21"/>
              </w:rPr>
            </w:pPr>
          </w:p>
        </w:tc>
        <w:tc>
          <w:tcPr>
            <w:tcW w:w="716" w:type="pct"/>
            <w:vAlign w:val="center"/>
          </w:tcPr>
          <w:p w14:paraId="27B4B2D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0.09mg/kg</w:t>
            </w:r>
          </w:p>
        </w:tc>
      </w:tr>
      <w:tr w:rsidR="00FB3557" w:rsidRPr="00D01AF1" w14:paraId="2373D4F8" w14:textId="77777777" w:rsidTr="001E7648">
        <w:trPr>
          <w:trHeight w:val="397"/>
          <w:jc w:val="center"/>
        </w:trPr>
        <w:tc>
          <w:tcPr>
            <w:tcW w:w="479" w:type="pct"/>
            <w:vMerge/>
            <w:vAlign w:val="center"/>
          </w:tcPr>
          <w:p w14:paraId="79E7A4D5" w14:textId="77777777" w:rsidR="00081C8B" w:rsidRPr="00D01AF1" w:rsidRDefault="00081C8B" w:rsidP="00081C8B">
            <w:pPr>
              <w:spacing w:line="240" w:lineRule="auto"/>
              <w:ind w:firstLineChars="0" w:firstLine="0"/>
              <w:jc w:val="center"/>
              <w:rPr>
                <w:color w:val="000000" w:themeColor="text1"/>
                <w:sz w:val="21"/>
                <w:szCs w:val="21"/>
              </w:rPr>
            </w:pPr>
          </w:p>
        </w:tc>
        <w:tc>
          <w:tcPr>
            <w:tcW w:w="1256" w:type="pct"/>
            <w:vAlign w:val="center"/>
          </w:tcPr>
          <w:p w14:paraId="46AB897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pH</w:t>
            </w:r>
          </w:p>
        </w:tc>
        <w:tc>
          <w:tcPr>
            <w:tcW w:w="1721" w:type="pct"/>
            <w:vAlign w:val="center"/>
          </w:tcPr>
          <w:p w14:paraId="3DC5B7C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土壤</w:t>
            </w:r>
            <w:r w:rsidRPr="00D01AF1">
              <w:rPr>
                <w:color w:val="000000" w:themeColor="text1"/>
                <w:sz w:val="21"/>
                <w:szCs w:val="21"/>
              </w:rPr>
              <w:t xml:space="preserve"> pH</w:t>
            </w:r>
            <w:r w:rsidRPr="00D01AF1">
              <w:rPr>
                <w:color w:val="000000" w:themeColor="text1"/>
                <w:sz w:val="21"/>
                <w:szCs w:val="21"/>
              </w:rPr>
              <w:t>值的测定</w:t>
            </w:r>
            <w:r w:rsidRPr="00D01AF1">
              <w:rPr>
                <w:color w:val="000000" w:themeColor="text1"/>
                <w:sz w:val="21"/>
                <w:szCs w:val="21"/>
              </w:rPr>
              <w:t xml:space="preserve"> </w:t>
            </w:r>
            <w:r w:rsidRPr="00D01AF1">
              <w:rPr>
                <w:color w:val="000000" w:themeColor="text1"/>
                <w:sz w:val="21"/>
                <w:szCs w:val="21"/>
              </w:rPr>
              <w:t>电位法</w:t>
            </w:r>
          </w:p>
          <w:p w14:paraId="6529334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HJ 962-2018</w:t>
            </w:r>
          </w:p>
        </w:tc>
        <w:tc>
          <w:tcPr>
            <w:tcW w:w="829" w:type="pct"/>
            <w:vAlign w:val="center"/>
          </w:tcPr>
          <w:p w14:paraId="78A1E62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pH</w:t>
            </w:r>
            <w:r w:rsidRPr="00D01AF1">
              <w:rPr>
                <w:color w:val="000000" w:themeColor="text1"/>
                <w:sz w:val="21"/>
                <w:szCs w:val="21"/>
              </w:rPr>
              <w:t>计</w:t>
            </w:r>
            <w:r w:rsidRPr="00D01AF1">
              <w:rPr>
                <w:color w:val="000000" w:themeColor="text1"/>
                <w:sz w:val="21"/>
                <w:szCs w:val="21"/>
              </w:rPr>
              <w:t>PHS-3C</w:t>
            </w:r>
          </w:p>
        </w:tc>
        <w:tc>
          <w:tcPr>
            <w:tcW w:w="716" w:type="pct"/>
            <w:vAlign w:val="center"/>
          </w:tcPr>
          <w:p w14:paraId="7607C74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w:t>
            </w:r>
          </w:p>
        </w:tc>
      </w:tr>
    </w:tbl>
    <w:p w14:paraId="2DBDE52B"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评价标准</w:t>
      </w:r>
    </w:p>
    <w:p w14:paraId="690D6980" w14:textId="77777777" w:rsidR="00081C8B" w:rsidRPr="00D01AF1" w:rsidRDefault="00081C8B" w:rsidP="00081C8B">
      <w:pPr>
        <w:ind w:firstLine="480"/>
        <w:rPr>
          <w:color w:val="000000" w:themeColor="text1"/>
        </w:rPr>
      </w:pPr>
      <w:r w:rsidRPr="00D01AF1">
        <w:rPr>
          <w:rFonts w:hint="eastAsia"/>
          <w:color w:val="000000" w:themeColor="text1"/>
        </w:rPr>
        <w:t>本项目厂址内土壤现状质量评价</w:t>
      </w:r>
      <w:r w:rsidRPr="00D01AF1">
        <w:rPr>
          <w:color w:val="000000" w:themeColor="text1"/>
        </w:rPr>
        <w:t>执行</w:t>
      </w:r>
      <w:r w:rsidRPr="00D01AF1">
        <w:rPr>
          <w:rFonts w:hAnsi="宋体" w:hint="eastAsia"/>
          <w:color w:val="000000" w:themeColor="text1"/>
        </w:rPr>
        <w:t>《土壤环境质量</w:t>
      </w:r>
      <w:r w:rsidRPr="00D01AF1">
        <w:rPr>
          <w:rFonts w:hAnsi="宋体" w:hint="eastAsia"/>
          <w:color w:val="000000" w:themeColor="text1"/>
        </w:rPr>
        <w:t>-</w:t>
      </w:r>
      <w:r w:rsidRPr="00D01AF1">
        <w:rPr>
          <w:rFonts w:hAnsi="宋体" w:hint="eastAsia"/>
          <w:color w:val="000000" w:themeColor="text1"/>
        </w:rPr>
        <w:t>建设用地土壤污染风险管控标准（试行）》（</w:t>
      </w:r>
      <w:r w:rsidRPr="00D01AF1">
        <w:rPr>
          <w:rFonts w:hAnsi="宋体" w:hint="eastAsia"/>
          <w:color w:val="000000" w:themeColor="text1"/>
        </w:rPr>
        <w:t>GB36600-2018</w:t>
      </w:r>
      <w:r w:rsidRPr="00D01AF1">
        <w:rPr>
          <w:rFonts w:hAnsi="宋体" w:hint="eastAsia"/>
          <w:color w:val="000000" w:themeColor="text1"/>
        </w:rPr>
        <w:t>）及厂址外</w:t>
      </w:r>
      <w:r w:rsidRPr="00D01AF1">
        <w:rPr>
          <w:rFonts w:hint="eastAsia"/>
          <w:color w:val="000000" w:themeColor="text1"/>
        </w:rPr>
        <w:t>土壤现状质量评价</w:t>
      </w:r>
      <w:r w:rsidRPr="00D01AF1">
        <w:rPr>
          <w:color w:val="000000" w:themeColor="text1"/>
        </w:rPr>
        <w:t>执行</w:t>
      </w:r>
      <w:r w:rsidRPr="00D01AF1">
        <w:rPr>
          <w:rFonts w:hint="eastAsia"/>
          <w:color w:val="000000" w:themeColor="text1"/>
        </w:rPr>
        <w:t>《土壤环境质量</w:t>
      </w:r>
      <w:r w:rsidRPr="00D01AF1">
        <w:rPr>
          <w:rFonts w:hint="eastAsia"/>
          <w:color w:val="000000" w:themeColor="text1"/>
        </w:rPr>
        <w:t>-</w:t>
      </w:r>
      <w:r w:rsidRPr="00D01AF1">
        <w:rPr>
          <w:rFonts w:hint="eastAsia"/>
          <w:color w:val="000000" w:themeColor="text1"/>
        </w:rPr>
        <w:t>农用地土壤污染风险管控标准（试行）》（</w:t>
      </w:r>
      <w:r w:rsidRPr="00D01AF1">
        <w:rPr>
          <w:rFonts w:hint="eastAsia"/>
          <w:color w:val="000000" w:themeColor="text1"/>
        </w:rPr>
        <w:t>GB15618-2018</w:t>
      </w:r>
      <w:r w:rsidRPr="00D01AF1">
        <w:rPr>
          <w:rFonts w:hint="eastAsia"/>
          <w:color w:val="000000" w:themeColor="text1"/>
        </w:rPr>
        <w:t>）</w:t>
      </w:r>
      <w:r w:rsidRPr="00D01AF1">
        <w:rPr>
          <w:color w:val="000000" w:themeColor="text1"/>
        </w:rPr>
        <w:t>标准，详见</w:t>
      </w:r>
      <w:r w:rsidRPr="00D01AF1">
        <w:rPr>
          <w:rFonts w:hint="eastAsia"/>
          <w:color w:val="000000" w:themeColor="text1"/>
        </w:rPr>
        <w:t>下</w:t>
      </w:r>
      <w:r w:rsidRPr="00D01AF1">
        <w:rPr>
          <w:color w:val="000000" w:themeColor="text1"/>
        </w:rPr>
        <w:t>表。</w:t>
      </w:r>
    </w:p>
    <w:p w14:paraId="195400B0" w14:textId="77777777" w:rsidR="001E7648" w:rsidRPr="00D01AF1" w:rsidRDefault="001E7648" w:rsidP="00081C8B">
      <w:pPr>
        <w:adjustRightInd/>
        <w:snapToGrid/>
        <w:ind w:firstLine="482"/>
        <w:textAlignment w:val="auto"/>
        <w:rPr>
          <w:b/>
          <w:color w:val="000000" w:themeColor="text1"/>
          <w:kern w:val="2"/>
          <w:szCs w:val="24"/>
        </w:rPr>
      </w:pPr>
    </w:p>
    <w:p w14:paraId="74C1BD2E" w14:textId="41349564"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lastRenderedPageBreak/>
        <w:t>表</w:t>
      </w:r>
      <w:r w:rsidRPr="00D01AF1">
        <w:rPr>
          <w:rFonts w:hint="eastAsia"/>
          <w:b/>
          <w:color w:val="000000" w:themeColor="text1"/>
          <w:kern w:val="2"/>
          <w:szCs w:val="24"/>
        </w:rPr>
        <w:t>4</w:t>
      </w:r>
      <w:r w:rsidRPr="00D01AF1">
        <w:rPr>
          <w:b/>
          <w:color w:val="000000" w:themeColor="text1"/>
          <w:kern w:val="2"/>
          <w:szCs w:val="24"/>
        </w:rPr>
        <w:t>-</w:t>
      </w:r>
      <w:r w:rsidRPr="00D01AF1">
        <w:rPr>
          <w:rFonts w:hint="eastAsia"/>
          <w:b/>
          <w:color w:val="000000" w:themeColor="text1"/>
          <w:kern w:val="2"/>
          <w:szCs w:val="24"/>
        </w:rPr>
        <w:t xml:space="preserve">20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土壤评价标准一览表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944"/>
        <w:gridCol w:w="1235"/>
        <w:gridCol w:w="2538"/>
        <w:gridCol w:w="2811"/>
      </w:tblGrid>
      <w:tr w:rsidR="00FB3557" w:rsidRPr="00D01AF1" w14:paraId="5F569295" w14:textId="77777777" w:rsidTr="006C1A50">
        <w:trPr>
          <w:cantSplit/>
          <w:trHeight w:val="397"/>
          <w:tblHeader/>
          <w:jc w:val="center"/>
        </w:trPr>
        <w:tc>
          <w:tcPr>
            <w:tcW w:w="1864" w:type="pct"/>
            <w:gridSpan w:val="2"/>
            <w:tcBorders>
              <w:top w:val="single" w:sz="8" w:space="0" w:color="auto"/>
              <w:bottom w:val="single" w:sz="4" w:space="0" w:color="auto"/>
              <w:right w:val="single" w:sz="4" w:space="0" w:color="auto"/>
            </w:tcBorders>
            <w:shd w:val="clear" w:color="auto" w:fill="auto"/>
            <w:vAlign w:val="center"/>
          </w:tcPr>
          <w:p w14:paraId="4783969B"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标准名称</w:t>
            </w:r>
          </w:p>
        </w:tc>
        <w:tc>
          <w:tcPr>
            <w:tcW w:w="1488" w:type="pct"/>
            <w:tcBorders>
              <w:top w:val="single" w:sz="8" w:space="0" w:color="auto"/>
              <w:left w:val="single" w:sz="4" w:space="0" w:color="auto"/>
              <w:bottom w:val="single" w:sz="4" w:space="0" w:color="auto"/>
              <w:right w:val="single" w:sz="4" w:space="0" w:color="auto"/>
            </w:tcBorders>
            <w:shd w:val="clear" w:color="auto" w:fill="auto"/>
            <w:vAlign w:val="center"/>
          </w:tcPr>
          <w:p w14:paraId="1E358CC1"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项目</w:t>
            </w:r>
          </w:p>
        </w:tc>
        <w:tc>
          <w:tcPr>
            <w:tcW w:w="1648" w:type="pct"/>
            <w:tcBorders>
              <w:top w:val="single" w:sz="8" w:space="0" w:color="auto"/>
              <w:left w:val="single" w:sz="4" w:space="0" w:color="auto"/>
              <w:bottom w:val="single" w:sz="4" w:space="0" w:color="auto"/>
            </w:tcBorders>
            <w:shd w:val="clear" w:color="auto" w:fill="auto"/>
            <w:vAlign w:val="center"/>
          </w:tcPr>
          <w:p w14:paraId="076596CB" w14:textId="77777777" w:rsidR="00081C8B" w:rsidRPr="00D01AF1" w:rsidRDefault="00081C8B" w:rsidP="00081C8B">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标准值</w:t>
            </w:r>
          </w:p>
        </w:tc>
      </w:tr>
      <w:tr w:rsidR="00FB3557" w:rsidRPr="00D01AF1" w14:paraId="6906420F" w14:textId="77777777" w:rsidTr="006C1A50">
        <w:trPr>
          <w:cantSplit/>
          <w:trHeight w:val="397"/>
          <w:jc w:val="center"/>
        </w:trPr>
        <w:tc>
          <w:tcPr>
            <w:tcW w:w="1140" w:type="pct"/>
            <w:vMerge w:val="restart"/>
            <w:tcBorders>
              <w:top w:val="single" w:sz="4" w:space="0" w:color="auto"/>
              <w:bottom w:val="single" w:sz="4" w:space="0" w:color="auto"/>
              <w:right w:val="single" w:sz="4" w:space="0" w:color="auto"/>
            </w:tcBorders>
            <w:shd w:val="clear" w:color="auto" w:fill="auto"/>
            <w:vAlign w:val="center"/>
          </w:tcPr>
          <w:p w14:paraId="174237B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Ansi="宋体" w:hint="eastAsia"/>
                <w:color w:val="000000" w:themeColor="text1"/>
                <w:sz w:val="21"/>
                <w:szCs w:val="21"/>
              </w:rPr>
              <w:t>《土壤环境质量</w:t>
            </w:r>
            <w:r w:rsidRPr="00D01AF1">
              <w:rPr>
                <w:rFonts w:hAnsi="宋体" w:hint="eastAsia"/>
                <w:color w:val="000000" w:themeColor="text1"/>
                <w:sz w:val="21"/>
                <w:szCs w:val="21"/>
              </w:rPr>
              <w:t>-</w:t>
            </w:r>
            <w:r w:rsidRPr="00D01AF1">
              <w:rPr>
                <w:rFonts w:hAnsi="宋体" w:hint="eastAsia"/>
                <w:color w:val="000000" w:themeColor="text1"/>
                <w:sz w:val="21"/>
                <w:szCs w:val="21"/>
              </w:rPr>
              <w:t>建设用地土壤污染风险管控标准（试行）》（</w:t>
            </w:r>
            <w:r w:rsidRPr="00D01AF1">
              <w:rPr>
                <w:rFonts w:hAnsi="宋体" w:hint="eastAsia"/>
                <w:color w:val="000000" w:themeColor="text1"/>
                <w:sz w:val="21"/>
                <w:szCs w:val="21"/>
              </w:rPr>
              <w:t>GB36600-2018</w:t>
            </w:r>
            <w:r w:rsidRPr="00D01AF1">
              <w:rPr>
                <w:rFonts w:hAnsi="宋体" w:hint="eastAsia"/>
                <w:color w:val="000000" w:themeColor="text1"/>
                <w:sz w:val="21"/>
                <w:szCs w:val="21"/>
              </w:rPr>
              <w:t>）</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61572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rFonts w:hAnsi="宋体" w:hint="eastAsia"/>
                <w:color w:val="000000" w:themeColor="text1"/>
                <w:sz w:val="21"/>
                <w:szCs w:val="21"/>
              </w:rPr>
              <w:t>表</w:t>
            </w:r>
            <w:r w:rsidRPr="00D01AF1">
              <w:rPr>
                <w:rFonts w:hAnsi="宋体" w:hint="eastAsia"/>
                <w:color w:val="000000" w:themeColor="text1"/>
                <w:sz w:val="21"/>
                <w:szCs w:val="21"/>
              </w:rPr>
              <w:t>1</w:t>
            </w:r>
            <w:r w:rsidRPr="00D01AF1">
              <w:rPr>
                <w:rFonts w:hAnsi="宋体" w:hint="eastAsia"/>
                <w:color w:val="000000" w:themeColor="text1"/>
                <w:sz w:val="21"/>
                <w:szCs w:val="21"/>
              </w:rPr>
              <w:t>基本项目</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4B5958E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砷</w:t>
            </w:r>
          </w:p>
        </w:tc>
        <w:tc>
          <w:tcPr>
            <w:tcW w:w="1648" w:type="pct"/>
            <w:tcBorders>
              <w:top w:val="single" w:sz="4" w:space="0" w:color="auto"/>
              <w:left w:val="single" w:sz="4" w:space="0" w:color="auto"/>
              <w:bottom w:val="single" w:sz="4" w:space="0" w:color="auto"/>
            </w:tcBorders>
            <w:shd w:val="clear" w:color="auto" w:fill="auto"/>
            <w:vAlign w:val="center"/>
          </w:tcPr>
          <w:p w14:paraId="3DB522D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60</w:t>
            </w:r>
            <w:r w:rsidRPr="00D01AF1">
              <w:rPr>
                <w:rFonts w:hint="eastAsia"/>
                <w:color w:val="000000" w:themeColor="text1"/>
                <w:sz w:val="21"/>
                <w:szCs w:val="21"/>
              </w:rPr>
              <w:t>mg/kg</w:t>
            </w:r>
          </w:p>
        </w:tc>
      </w:tr>
      <w:tr w:rsidR="00FB3557" w:rsidRPr="00D01AF1" w14:paraId="08C38ED8"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30211CE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15DBF0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47545F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镉</w:t>
            </w:r>
          </w:p>
        </w:tc>
        <w:tc>
          <w:tcPr>
            <w:tcW w:w="1648" w:type="pct"/>
            <w:tcBorders>
              <w:top w:val="single" w:sz="4" w:space="0" w:color="auto"/>
              <w:left w:val="single" w:sz="4" w:space="0" w:color="auto"/>
              <w:bottom w:val="single" w:sz="4" w:space="0" w:color="auto"/>
            </w:tcBorders>
            <w:shd w:val="clear" w:color="auto" w:fill="auto"/>
            <w:vAlign w:val="center"/>
          </w:tcPr>
          <w:p w14:paraId="220A860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65</w:t>
            </w:r>
            <w:r w:rsidRPr="00D01AF1">
              <w:rPr>
                <w:rFonts w:hint="eastAsia"/>
                <w:color w:val="000000" w:themeColor="text1"/>
                <w:sz w:val="21"/>
                <w:szCs w:val="21"/>
              </w:rPr>
              <w:t>mg/kg</w:t>
            </w:r>
          </w:p>
        </w:tc>
      </w:tr>
      <w:tr w:rsidR="00FB3557" w:rsidRPr="00D01AF1" w14:paraId="3FFCB32F"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14BAAA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DFABD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45D12CE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铬</w:t>
            </w:r>
            <w:r w:rsidRPr="00D01AF1">
              <w:rPr>
                <w:rFonts w:hint="eastAsia"/>
                <w:color w:val="000000" w:themeColor="text1"/>
                <w:sz w:val="21"/>
                <w:szCs w:val="21"/>
              </w:rPr>
              <w:t>（</w:t>
            </w:r>
            <w:r w:rsidRPr="00D01AF1">
              <w:rPr>
                <w:color w:val="000000" w:themeColor="text1"/>
                <w:sz w:val="21"/>
                <w:szCs w:val="21"/>
              </w:rPr>
              <w:t>六价</w:t>
            </w:r>
            <w:r w:rsidRPr="00D01AF1">
              <w:rPr>
                <w:rFonts w:hint="eastAsia"/>
                <w:color w:val="000000" w:themeColor="text1"/>
                <w:sz w:val="21"/>
                <w:szCs w:val="21"/>
              </w:rPr>
              <w:t>）</w:t>
            </w:r>
          </w:p>
        </w:tc>
        <w:tc>
          <w:tcPr>
            <w:tcW w:w="1648" w:type="pct"/>
            <w:tcBorders>
              <w:top w:val="single" w:sz="4" w:space="0" w:color="auto"/>
              <w:left w:val="single" w:sz="4" w:space="0" w:color="auto"/>
              <w:bottom w:val="single" w:sz="4" w:space="0" w:color="auto"/>
            </w:tcBorders>
            <w:shd w:val="clear" w:color="auto" w:fill="auto"/>
            <w:vAlign w:val="center"/>
          </w:tcPr>
          <w:p w14:paraId="04B572A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5.7</w:t>
            </w:r>
            <w:r w:rsidRPr="00D01AF1">
              <w:rPr>
                <w:rFonts w:hint="eastAsia"/>
                <w:color w:val="000000" w:themeColor="text1"/>
                <w:sz w:val="21"/>
                <w:szCs w:val="21"/>
              </w:rPr>
              <w:t>mg/kg</w:t>
            </w:r>
          </w:p>
        </w:tc>
      </w:tr>
      <w:tr w:rsidR="00FB3557" w:rsidRPr="00D01AF1" w14:paraId="1D0B83A8"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C72DA3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2AE03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0E7EB6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铜</w:t>
            </w:r>
          </w:p>
        </w:tc>
        <w:tc>
          <w:tcPr>
            <w:tcW w:w="1648" w:type="pct"/>
            <w:tcBorders>
              <w:top w:val="single" w:sz="4" w:space="0" w:color="auto"/>
              <w:left w:val="single" w:sz="4" w:space="0" w:color="auto"/>
              <w:bottom w:val="single" w:sz="4" w:space="0" w:color="auto"/>
            </w:tcBorders>
            <w:shd w:val="clear" w:color="auto" w:fill="auto"/>
            <w:vAlign w:val="center"/>
          </w:tcPr>
          <w:p w14:paraId="4C3EB75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18000</w:t>
            </w:r>
            <w:r w:rsidRPr="00D01AF1">
              <w:rPr>
                <w:rFonts w:hint="eastAsia"/>
                <w:color w:val="000000" w:themeColor="text1"/>
                <w:sz w:val="21"/>
                <w:szCs w:val="21"/>
              </w:rPr>
              <w:t>mg/kg</w:t>
            </w:r>
          </w:p>
        </w:tc>
      </w:tr>
      <w:tr w:rsidR="00FB3557" w:rsidRPr="00D01AF1" w14:paraId="2C3BF5BD"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DC686B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42B0DA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2B753C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铅</w:t>
            </w:r>
          </w:p>
        </w:tc>
        <w:tc>
          <w:tcPr>
            <w:tcW w:w="1648" w:type="pct"/>
            <w:tcBorders>
              <w:top w:val="single" w:sz="4" w:space="0" w:color="auto"/>
              <w:left w:val="single" w:sz="4" w:space="0" w:color="auto"/>
              <w:bottom w:val="single" w:sz="4" w:space="0" w:color="auto"/>
            </w:tcBorders>
            <w:shd w:val="clear" w:color="auto" w:fill="auto"/>
            <w:vAlign w:val="center"/>
          </w:tcPr>
          <w:p w14:paraId="6E14BA4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800</w:t>
            </w:r>
            <w:r w:rsidRPr="00D01AF1">
              <w:rPr>
                <w:rFonts w:hint="eastAsia"/>
                <w:color w:val="000000" w:themeColor="text1"/>
                <w:sz w:val="21"/>
                <w:szCs w:val="21"/>
              </w:rPr>
              <w:t>mg/kg</w:t>
            </w:r>
          </w:p>
        </w:tc>
      </w:tr>
      <w:tr w:rsidR="00FB3557" w:rsidRPr="00D01AF1" w14:paraId="019EB267"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134F1E8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D52730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F140C3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汞</w:t>
            </w:r>
          </w:p>
        </w:tc>
        <w:tc>
          <w:tcPr>
            <w:tcW w:w="1648" w:type="pct"/>
            <w:tcBorders>
              <w:top w:val="single" w:sz="4" w:space="0" w:color="auto"/>
              <w:left w:val="single" w:sz="4" w:space="0" w:color="auto"/>
              <w:bottom w:val="single" w:sz="4" w:space="0" w:color="auto"/>
            </w:tcBorders>
            <w:shd w:val="clear" w:color="auto" w:fill="auto"/>
            <w:vAlign w:val="center"/>
          </w:tcPr>
          <w:p w14:paraId="7F26768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38</w:t>
            </w:r>
            <w:r w:rsidRPr="00D01AF1">
              <w:rPr>
                <w:rFonts w:hint="eastAsia"/>
                <w:color w:val="000000" w:themeColor="text1"/>
                <w:sz w:val="21"/>
                <w:szCs w:val="21"/>
              </w:rPr>
              <w:t>mg/kg</w:t>
            </w:r>
          </w:p>
        </w:tc>
      </w:tr>
      <w:tr w:rsidR="00FB3557" w:rsidRPr="00D01AF1" w14:paraId="1E49EDBD"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402ECF4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D33AB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880C5A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镍</w:t>
            </w:r>
          </w:p>
        </w:tc>
        <w:tc>
          <w:tcPr>
            <w:tcW w:w="1648" w:type="pct"/>
            <w:tcBorders>
              <w:top w:val="single" w:sz="4" w:space="0" w:color="auto"/>
              <w:left w:val="single" w:sz="4" w:space="0" w:color="auto"/>
              <w:bottom w:val="single" w:sz="4" w:space="0" w:color="auto"/>
            </w:tcBorders>
            <w:shd w:val="clear" w:color="auto" w:fill="auto"/>
            <w:vAlign w:val="center"/>
          </w:tcPr>
          <w:p w14:paraId="2F2AF6C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900</w:t>
            </w:r>
            <w:r w:rsidRPr="00D01AF1">
              <w:rPr>
                <w:rFonts w:hint="eastAsia"/>
                <w:color w:val="000000" w:themeColor="text1"/>
                <w:sz w:val="21"/>
                <w:szCs w:val="21"/>
              </w:rPr>
              <w:t>mg/kg</w:t>
            </w:r>
          </w:p>
        </w:tc>
      </w:tr>
      <w:tr w:rsidR="00FB3557" w:rsidRPr="00D01AF1" w14:paraId="1D0F40F1"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15321D0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E90D70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595416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四氯化碳</w:t>
            </w:r>
          </w:p>
        </w:tc>
        <w:tc>
          <w:tcPr>
            <w:tcW w:w="1648" w:type="pct"/>
            <w:tcBorders>
              <w:top w:val="single" w:sz="4" w:space="0" w:color="auto"/>
              <w:left w:val="single" w:sz="4" w:space="0" w:color="auto"/>
              <w:bottom w:val="single" w:sz="4" w:space="0" w:color="auto"/>
            </w:tcBorders>
            <w:shd w:val="clear" w:color="auto" w:fill="auto"/>
            <w:vAlign w:val="center"/>
          </w:tcPr>
          <w:p w14:paraId="59FB699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2.8</w:t>
            </w:r>
            <w:r w:rsidRPr="00D01AF1">
              <w:rPr>
                <w:rFonts w:hint="eastAsia"/>
                <w:color w:val="000000" w:themeColor="text1"/>
                <w:sz w:val="21"/>
                <w:szCs w:val="21"/>
              </w:rPr>
              <w:t>mg/kg</w:t>
            </w:r>
          </w:p>
        </w:tc>
      </w:tr>
      <w:tr w:rsidR="00FB3557" w:rsidRPr="00D01AF1" w14:paraId="48115D58"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6D3B2B0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EE7E5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5719E8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氯仿</w:t>
            </w:r>
          </w:p>
        </w:tc>
        <w:tc>
          <w:tcPr>
            <w:tcW w:w="1648" w:type="pct"/>
            <w:tcBorders>
              <w:top w:val="single" w:sz="4" w:space="0" w:color="auto"/>
              <w:left w:val="single" w:sz="4" w:space="0" w:color="auto"/>
              <w:bottom w:val="single" w:sz="4" w:space="0" w:color="auto"/>
            </w:tcBorders>
            <w:shd w:val="clear" w:color="auto" w:fill="auto"/>
            <w:vAlign w:val="center"/>
          </w:tcPr>
          <w:p w14:paraId="72DA9EF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0.9</w:t>
            </w:r>
            <w:r w:rsidRPr="00D01AF1">
              <w:rPr>
                <w:rFonts w:hint="eastAsia"/>
                <w:color w:val="000000" w:themeColor="text1"/>
                <w:sz w:val="21"/>
                <w:szCs w:val="21"/>
              </w:rPr>
              <w:t>mg/kg</w:t>
            </w:r>
          </w:p>
        </w:tc>
      </w:tr>
      <w:tr w:rsidR="00FB3557" w:rsidRPr="00D01AF1" w14:paraId="123D7A5B"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D36DD4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D48EC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175CD1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氯甲烷</w:t>
            </w:r>
          </w:p>
        </w:tc>
        <w:tc>
          <w:tcPr>
            <w:tcW w:w="1648" w:type="pct"/>
            <w:tcBorders>
              <w:top w:val="single" w:sz="4" w:space="0" w:color="auto"/>
              <w:left w:val="single" w:sz="4" w:space="0" w:color="auto"/>
              <w:bottom w:val="single" w:sz="4" w:space="0" w:color="auto"/>
            </w:tcBorders>
            <w:shd w:val="clear" w:color="auto" w:fill="auto"/>
            <w:vAlign w:val="center"/>
          </w:tcPr>
          <w:p w14:paraId="3F49EE0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37</w:t>
            </w:r>
            <w:r w:rsidRPr="00D01AF1">
              <w:rPr>
                <w:rFonts w:hint="eastAsia"/>
                <w:color w:val="000000" w:themeColor="text1"/>
                <w:sz w:val="21"/>
                <w:szCs w:val="21"/>
              </w:rPr>
              <w:t>mg/kg</w:t>
            </w:r>
          </w:p>
        </w:tc>
      </w:tr>
      <w:tr w:rsidR="00FB3557" w:rsidRPr="00D01AF1" w14:paraId="1C66FE4F"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B8BB98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A59E41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58FEAA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1-</w:t>
            </w:r>
            <w:r w:rsidRPr="00D01AF1">
              <w:rPr>
                <w:color w:val="000000" w:themeColor="text1"/>
                <w:sz w:val="21"/>
                <w:szCs w:val="21"/>
              </w:rPr>
              <w:t>二氯乙烷</w:t>
            </w:r>
          </w:p>
        </w:tc>
        <w:tc>
          <w:tcPr>
            <w:tcW w:w="1648" w:type="pct"/>
            <w:tcBorders>
              <w:top w:val="single" w:sz="4" w:space="0" w:color="auto"/>
              <w:left w:val="single" w:sz="4" w:space="0" w:color="auto"/>
              <w:bottom w:val="single" w:sz="4" w:space="0" w:color="auto"/>
            </w:tcBorders>
            <w:shd w:val="clear" w:color="auto" w:fill="auto"/>
            <w:vAlign w:val="center"/>
          </w:tcPr>
          <w:p w14:paraId="7D28AC4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9</w:t>
            </w:r>
            <w:r w:rsidRPr="00D01AF1">
              <w:rPr>
                <w:rFonts w:hint="eastAsia"/>
                <w:color w:val="000000" w:themeColor="text1"/>
                <w:sz w:val="21"/>
                <w:szCs w:val="21"/>
              </w:rPr>
              <w:t>mg/kg</w:t>
            </w:r>
          </w:p>
        </w:tc>
      </w:tr>
      <w:tr w:rsidR="00FB3557" w:rsidRPr="00D01AF1" w14:paraId="4C2ED619"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3636EBC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FEF06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65A70F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2-</w:t>
            </w:r>
            <w:r w:rsidRPr="00D01AF1">
              <w:rPr>
                <w:color w:val="000000" w:themeColor="text1"/>
                <w:sz w:val="21"/>
                <w:szCs w:val="21"/>
              </w:rPr>
              <w:t>二氯乙烷</w:t>
            </w:r>
          </w:p>
        </w:tc>
        <w:tc>
          <w:tcPr>
            <w:tcW w:w="1648" w:type="pct"/>
            <w:tcBorders>
              <w:top w:val="single" w:sz="4" w:space="0" w:color="auto"/>
              <w:left w:val="single" w:sz="4" w:space="0" w:color="auto"/>
              <w:bottom w:val="single" w:sz="4" w:space="0" w:color="auto"/>
            </w:tcBorders>
            <w:shd w:val="clear" w:color="auto" w:fill="auto"/>
            <w:vAlign w:val="center"/>
          </w:tcPr>
          <w:p w14:paraId="26ACBF2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w:t>
            </w:r>
            <w:r w:rsidRPr="00D01AF1">
              <w:rPr>
                <w:rFonts w:hint="eastAsia"/>
                <w:color w:val="000000" w:themeColor="text1"/>
                <w:sz w:val="21"/>
                <w:szCs w:val="21"/>
              </w:rPr>
              <w:t>mg/kg</w:t>
            </w:r>
          </w:p>
        </w:tc>
      </w:tr>
      <w:tr w:rsidR="00FB3557" w:rsidRPr="00D01AF1" w14:paraId="523941B3"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3BD8522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4D375A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F568F2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1-</w:t>
            </w:r>
            <w:r w:rsidRPr="00D01AF1">
              <w:rPr>
                <w:color w:val="000000" w:themeColor="text1"/>
                <w:sz w:val="21"/>
                <w:szCs w:val="21"/>
              </w:rPr>
              <w:t>二氯乙烯</w:t>
            </w:r>
          </w:p>
        </w:tc>
        <w:tc>
          <w:tcPr>
            <w:tcW w:w="1648" w:type="pct"/>
            <w:tcBorders>
              <w:top w:val="single" w:sz="4" w:space="0" w:color="auto"/>
              <w:left w:val="single" w:sz="4" w:space="0" w:color="auto"/>
              <w:bottom w:val="single" w:sz="4" w:space="0" w:color="auto"/>
            </w:tcBorders>
            <w:shd w:val="clear" w:color="auto" w:fill="auto"/>
            <w:vAlign w:val="center"/>
          </w:tcPr>
          <w:p w14:paraId="66BF414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66</w:t>
            </w:r>
            <w:r w:rsidRPr="00D01AF1">
              <w:rPr>
                <w:rFonts w:hint="eastAsia"/>
                <w:color w:val="000000" w:themeColor="text1"/>
                <w:sz w:val="21"/>
                <w:szCs w:val="21"/>
              </w:rPr>
              <w:t>mg/kg</w:t>
            </w:r>
          </w:p>
        </w:tc>
      </w:tr>
      <w:tr w:rsidR="00FB3557" w:rsidRPr="00D01AF1" w14:paraId="0E4F3470"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799A4D3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F91F58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D840F5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顺</w:t>
            </w: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2-</w:t>
            </w:r>
            <w:r w:rsidRPr="00D01AF1">
              <w:rPr>
                <w:color w:val="000000" w:themeColor="text1"/>
                <w:sz w:val="21"/>
                <w:szCs w:val="21"/>
              </w:rPr>
              <w:t>二氯乙烯</w:t>
            </w:r>
          </w:p>
        </w:tc>
        <w:tc>
          <w:tcPr>
            <w:tcW w:w="1648" w:type="pct"/>
            <w:tcBorders>
              <w:top w:val="single" w:sz="4" w:space="0" w:color="auto"/>
              <w:left w:val="single" w:sz="4" w:space="0" w:color="auto"/>
              <w:bottom w:val="single" w:sz="4" w:space="0" w:color="auto"/>
            </w:tcBorders>
            <w:shd w:val="clear" w:color="auto" w:fill="auto"/>
            <w:vAlign w:val="center"/>
          </w:tcPr>
          <w:p w14:paraId="1E4D15E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596</w:t>
            </w:r>
            <w:r w:rsidRPr="00D01AF1">
              <w:rPr>
                <w:rFonts w:hint="eastAsia"/>
                <w:color w:val="000000" w:themeColor="text1"/>
                <w:sz w:val="21"/>
                <w:szCs w:val="21"/>
              </w:rPr>
              <w:t>mg/kg</w:t>
            </w:r>
          </w:p>
        </w:tc>
      </w:tr>
      <w:tr w:rsidR="00FB3557" w:rsidRPr="00D01AF1" w14:paraId="440CD464"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0F9B728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9853D3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78B671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反</w:t>
            </w: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2-</w:t>
            </w:r>
            <w:r w:rsidRPr="00D01AF1">
              <w:rPr>
                <w:color w:val="000000" w:themeColor="text1"/>
                <w:sz w:val="21"/>
                <w:szCs w:val="21"/>
              </w:rPr>
              <w:t>二氯乙烯</w:t>
            </w:r>
          </w:p>
        </w:tc>
        <w:tc>
          <w:tcPr>
            <w:tcW w:w="1648" w:type="pct"/>
            <w:tcBorders>
              <w:top w:val="single" w:sz="4" w:space="0" w:color="auto"/>
              <w:left w:val="single" w:sz="4" w:space="0" w:color="auto"/>
              <w:bottom w:val="single" w:sz="4" w:space="0" w:color="auto"/>
            </w:tcBorders>
            <w:shd w:val="clear" w:color="auto" w:fill="auto"/>
            <w:vAlign w:val="center"/>
          </w:tcPr>
          <w:p w14:paraId="69FDAE1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54</w:t>
            </w:r>
            <w:r w:rsidRPr="00D01AF1">
              <w:rPr>
                <w:rFonts w:hint="eastAsia"/>
                <w:color w:val="000000" w:themeColor="text1"/>
                <w:sz w:val="21"/>
                <w:szCs w:val="21"/>
              </w:rPr>
              <w:t>mg/kg</w:t>
            </w:r>
          </w:p>
        </w:tc>
      </w:tr>
      <w:tr w:rsidR="00FB3557" w:rsidRPr="00D01AF1" w14:paraId="7ABDE9A8"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3B3CDBF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8CF723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95C850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二氯甲烷</w:t>
            </w:r>
          </w:p>
        </w:tc>
        <w:tc>
          <w:tcPr>
            <w:tcW w:w="1648" w:type="pct"/>
            <w:tcBorders>
              <w:top w:val="single" w:sz="4" w:space="0" w:color="auto"/>
              <w:left w:val="single" w:sz="4" w:space="0" w:color="auto"/>
              <w:bottom w:val="single" w:sz="4" w:space="0" w:color="auto"/>
            </w:tcBorders>
            <w:shd w:val="clear" w:color="auto" w:fill="auto"/>
            <w:vAlign w:val="center"/>
          </w:tcPr>
          <w:p w14:paraId="2D679B4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616</w:t>
            </w:r>
            <w:r w:rsidRPr="00D01AF1">
              <w:rPr>
                <w:rFonts w:hint="eastAsia"/>
                <w:color w:val="000000" w:themeColor="text1"/>
                <w:sz w:val="21"/>
                <w:szCs w:val="21"/>
              </w:rPr>
              <w:t>mg/kg</w:t>
            </w:r>
          </w:p>
        </w:tc>
      </w:tr>
      <w:tr w:rsidR="00FB3557" w:rsidRPr="00D01AF1" w14:paraId="32AB2F90"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62B9C89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C504A4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7F3F4DD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r w:rsidRPr="00D01AF1">
              <w:rPr>
                <w:color w:val="000000" w:themeColor="text1"/>
                <w:sz w:val="21"/>
                <w:szCs w:val="21"/>
              </w:rPr>
              <w:t>，</w:t>
            </w:r>
            <w:r w:rsidRPr="00D01AF1">
              <w:rPr>
                <w:color w:val="000000" w:themeColor="text1"/>
                <w:sz w:val="21"/>
                <w:szCs w:val="21"/>
              </w:rPr>
              <w:t>2-</w:t>
            </w:r>
            <w:r w:rsidRPr="00D01AF1">
              <w:rPr>
                <w:color w:val="000000" w:themeColor="text1"/>
                <w:sz w:val="21"/>
                <w:szCs w:val="21"/>
              </w:rPr>
              <w:t>二氯丙烷</w:t>
            </w:r>
          </w:p>
        </w:tc>
        <w:tc>
          <w:tcPr>
            <w:tcW w:w="1648" w:type="pct"/>
            <w:tcBorders>
              <w:top w:val="single" w:sz="4" w:space="0" w:color="auto"/>
              <w:left w:val="single" w:sz="4" w:space="0" w:color="auto"/>
              <w:bottom w:val="single" w:sz="4" w:space="0" w:color="auto"/>
            </w:tcBorders>
            <w:shd w:val="clear" w:color="auto" w:fill="auto"/>
            <w:vAlign w:val="center"/>
          </w:tcPr>
          <w:p w14:paraId="3A99A06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w:t>
            </w:r>
            <w:r w:rsidRPr="00D01AF1">
              <w:rPr>
                <w:rFonts w:hint="eastAsia"/>
                <w:color w:val="000000" w:themeColor="text1"/>
                <w:sz w:val="21"/>
                <w:szCs w:val="21"/>
              </w:rPr>
              <w:t>mg/kg</w:t>
            </w:r>
          </w:p>
        </w:tc>
      </w:tr>
      <w:tr w:rsidR="00FB3557" w:rsidRPr="00D01AF1" w14:paraId="1EE60B0A"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6C4C7E3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D936BE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B9E9DD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1,1,1,2-</w:t>
            </w:r>
            <w:r w:rsidRPr="00D01AF1">
              <w:rPr>
                <w:color w:val="000000" w:themeColor="text1"/>
                <w:sz w:val="21"/>
                <w:szCs w:val="21"/>
              </w:rPr>
              <w:t>四氯乙烷</w:t>
            </w:r>
          </w:p>
        </w:tc>
        <w:tc>
          <w:tcPr>
            <w:tcW w:w="1648" w:type="pct"/>
            <w:tcBorders>
              <w:top w:val="single" w:sz="4" w:space="0" w:color="auto"/>
              <w:left w:val="single" w:sz="4" w:space="0" w:color="auto"/>
              <w:bottom w:val="single" w:sz="4" w:space="0" w:color="auto"/>
            </w:tcBorders>
            <w:shd w:val="clear" w:color="auto" w:fill="auto"/>
            <w:vAlign w:val="center"/>
          </w:tcPr>
          <w:p w14:paraId="7F19E15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10</w:t>
            </w:r>
            <w:r w:rsidRPr="00D01AF1">
              <w:rPr>
                <w:rFonts w:hint="eastAsia"/>
                <w:color w:val="000000" w:themeColor="text1"/>
                <w:sz w:val="21"/>
                <w:szCs w:val="21"/>
              </w:rPr>
              <w:t>mg/kg</w:t>
            </w:r>
          </w:p>
        </w:tc>
      </w:tr>
      <w:tr w:rsidR="00FB3557" w:rsidRPr="00D01AF1" w14:paraId="7049EA9E"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7A42490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BF8C64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71DB236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1,1,2,2-</w:t>
            </w:r>
            <w:r w:rsidRPr="00D01AF1">
              <w:rPr>
                <w:color w:val="000000" w:themeColor="text1"/>
                <w:sz w:val="21"/>
                <w:szCs w:val="21"/>
              </w:rPr>
              <w:t>四氯乙烷</w:t>
            </w:r>
          </w:p>
        </w:tc>
        <w:tc>
          <w:tcPr>
            <w:tcW w:w="1648" w:type="pct"/>
            <w:tcBorders>
              <w:top w:val="single" w:sz="4" w:space="0" w:color="auto"/>
              <w:left w:val="single" w:sz="4" w:space="0" w:color="auto"/>
              <w:bottom w:val="single" w:sz="4" w:space="0" w:color="auto"/>
            </w:tcBorders>
            <w:shd w:val="clear" w:color="auto" w:fill="auto"/>
            <w:vAlign w:val="center"/>
          </w:tcPr>
          <w:p w14:paraId="7EE9F43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6.8</w:t>
            </w:r>
            <w:r w:rsidRPr="00D01AF1">
              <w:rPr>
                <w:rFonts w:hint="eastAsia"/>
                <w:color w:val="000000" w:themeColor="text1"/>
                <w:sz w:val="21"/>
                <w:szCs w:val="21"/>
              </w:rPr>
              <w:t>mg/kg</w:t>
            </w:r>
          </w:p>
        </w:tc>
      </w:tr>
      <w:tr w:rsidR="00FB3557" w:rsidRPr="00D01AF1" w14:paraId="1DD98336"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EBAA21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8EA0FF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6738A5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四氯乙烯</w:t>
            </w:r>
          </w:p>
        </w:tc>
        <w:tc>
          <w:tcPr>
            <w:tcW w:w="1648" w:type="pct"/>
            <w:tcBorders>
              <w:top w:val="single" w:sz="4" w:space="0" w:color="auto"/>
              <w:left w:val="single" w:sz="4" w:space="0" w:color="auto"/>
              <w:bottom w:val="single" w:sz="4" w:space="0" w:color="auto"/>
            </w:tcBorders>
            <w:shd w:val="clear" w:color="auto" w:fill="auto"/>
            <w:vAlign w:val="center"/>
          </w:tcPr>
          <w:p w14:paraId="198EFF0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53</w:t>
            </w:r>
            <w:r w:rsidRPr="00D01AF1">
              <w:rPr>
                <w:rFonts w:hint="eastAsia"/>
                <w:color w:val="000000" w:themeColor="text1"/>
                <w:sz w:val="21"/>
                <w:szCs w:val="21"/>
              </w:rPr>
              <w:t>mg/kg</w:t>
            </w:r>
          </w:p>
        </w:tc>
      </w:tr>
      <w:tr w:rsidR="00FB3557" w:rsidRPr="00D01AF1" w14:paraId="3278A319"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3C8B6AC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B8C756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680450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1,1,1-</w:t>
            </w:r>
            <w:r w:rsidRPr="00D01AF1">
              <w:rPr>
                <w:color w:val="000000" w:themeColor="text1"/>
                <w:sz w:val="21"/>
                <w:szCs w:val="21"/>
              </w:rPr>
              <w:t>三氯乙烷</w:t>
            </w:r>
          </w:p>
        </w:tc>
        <w:tc>
          <w:tcPr>
            <w:tcW w:w="1648" w:type="pct"/>
            <w:tcBorders>
              <w:top w:val="single" w:sz="4" w:space="0" w:color="auto"/>
              <w:left w:val="single" w:sz="4" w:space="0" w:color="auto"/>
              <w:bottom w:val="single" w:sz="4" w:space="0" w:color="auto"/>
            </w:tcBorders>
            <w:shd w:val="clear" w:color="auto" w:fill="auto"/>
            <w:vAlign w:val="center"/>
          </w:tcPr>
          <w:p w14:paraId="61E53D9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840</w:t>
            </w:r>
            <w:r w:rsidRPr="00D01AF1">
              <w:rPr>
                <w:rFonts w:hint="eastAsia"/>
                <w:color w:val="000000" w:themeColor="text1"/>
                <w:sz w:val="21"/>
                <w:szCs w:val="21"/>
              </w:rPr>
              <w:t>mg/kg</w:t>
            </w:r>
          </w:p>
        </w:tc>
      </w:tr>
      <w:tr w:rsidR="00FB3557" w:rsidRPr="00D01AF1" w14:paraId="610C218A"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915B65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1022E8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BBEFC7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1,1,2-</w:t>
            </w:r>
            <w:r w:rsidRPr="00D01AF1">
              <w:rPr>
                <w:color w:val="000000" w:themeColor="text1"/>
                <w:sz w:val="21"/>
                <w:szCs w:val="21"/>
              </w:rPr>
              <w:t>三氯乙烷</w:t>
            </w:r>
          </w:p>
        </w:tc>
        <w:tc>
          <w:tcPr>
            <w:tcW w:w="1648" w:type="pct"/>
            <w:tcBorders>
              <w:top w:val="single" w:sz="4" w:space="0" w:color="auto"/>
              <w:left w:val="single" w:sz="4" w:space="0" w:color="auto"/>
              <w:bottom w:val="single" w:sz="4" w:space="0" w:color="auto"/>
            </w:tcBorders>
            <w:shd w:val="clear" w:color="auto" w:fill="auto"/>
            <w:vAlign w:val="center"/>
          </w:tcPr>
          <w:p w14:paraId="28E7D61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2.8</w:t>
            </w:r>
            <w:r w:rsidRPr="00D01AF1">
              <w:rPr>
                <w:rFonts w:hint="eastAsia"/>
                <w:color w:val="000000" w:themeColor="text1"/>
                <w:sz w:val="21"/>
                <w:szCs w:val="21"/>
              </w:rPr>
              <w:t>mg/kg</w:t>
            </w:r>
          </w:p>
        </w:tc>
      </w:tr>
      <w:tr w:rsidR="00FB3557" w:rsidRPr="00D01AF1" w14:paraId="49959CCC"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296FA36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ADC21A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A02B8F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三氯乙烯</w:t>
            </w:r>
          </w:p>
        </w:tc>
        <w:tc>
          <w:tcPr>
            <w:tcW w:w="1648" w:type="pct"/>
            <w:tcBorders>
              <w:top w:val="single" w:sz="4" w:space="0" w:color="auto"/>
              <w:left w:val="single" w:sz="4" w:space="0" w:color="auto"/>
              <w:bottom w:val="single" w:sz="4" w:space="0" w:color="auto"/>
            </w:tcBorders>
            <w:shd w:val="clear" w:color="auto" w:fill="auto"/>
            <w:vAlign w:val="center"/>
          </w:tcPr>
          <w:p w14:paraId="457F8EC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2.8</w:t>
            </w:r>
            <w:r w:rsidRPr="00D01AF1">
              <w:rPr>
                <w:rFonts w:hint="eastAsia"/>
                <w:color w:val="000000" w:themeColor="text1"/>
                <w:sz w:val="21"/>
                <w:szCs w:val="21"/>
              </w:rPr>
              <w:t>mg/kg</w:t>
            </w:r>
          </w:p>
        </w:tc>
      </w:tr>
      <w:tr w:rsidR="00FB3557" w:rsidRPr="00D01AF1" w14:paraId="618F6346"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0BAD078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807134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27B2B9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1,2,3-</w:t>
            </w:r>
            <w:r w:rsidRPr="00D01AF1">
              <w:rPr>
                <w:color w:val="000000" w:themeColor="text1"/>
                <w:sz w:val="21"/>
                <w:szCs w:val="21"/>
              </w:rPr>
              <w:t>三氯丙烷</w:t>
            </w:r>
          </w:p>
        </w:tc>
        <w:tc>
          <w:tcPr>
            <w:tcW w:w="1648" w:type="pct"/>
            <w:tcBorders>
              <w:top w:val="single" w:sz="4" w:space="0" w:color="auto"/>
              <w:left w:val="single" w:sz="4" w:space="0" w:color="auto"/>
              <w:bottom w:val="single" w:sz="4" w:space="0" w:color="auto"/>
            </w:tcBorders>
            <w:shd w:val="clear" w:color="auto" w:fill="auto"/>
            <w:vAlign w:val="center"/>
          </w:tcPr>
          <w:p w14:paraId="1A44EEF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0.5</w:t>
            </w:r>
            <w:r w:rsidRPr="00D01AF1">
              <w:rPr>
                <w:rFonts w:hint="eastAsia"/>
                <w:color w:val="000000" w:themeColor="text1"/>
                <w:sz w:val="21"/>
                <w:szCs w:val="21"/>
              </w:rPr>
              <w:t>mg/kg</w:t>
            </w:r>
          </w:p>
        </w:tc>
      </w:tr>
      <w:tr w:rsidR="00FB3557" w:rsidRPr="00D01AF1" w14:paraId="13846237"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4E0587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AE6D2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79E332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氯乙烯</w:t>
            </w:r>
          </w:p>
        </w:tc>
        <w:tc>
          <w:tcPr>
            <w:tcW w:w="1648" w:type="pct"/>
            <w:tcBorders>
              <w:top w:val="single" w:sz="4" w:space="0" w:color="auto"/>
              <w:left w:val="single" w:sz="4" w:space="0" w:color="auto"/>
              <w:bottom w:val="single" w:sz="4" w:space="0" w:color="auto"/>
            </w:tcBorders>
            <w:shd w:val="clear" w:color="auto" w:fill="auto"/>
            <w:vAlign w:val="center"/>
          </w:tcPr>
          <w:p w14:paraId="3B1E468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0.43</w:t>
            </w:r>
            <w:r w:rsidRPr="00D01AF1">
              <w:rPr>
                <w:rFonts w:hint="eastAsia"/>
                <w:color w:val="000000" w:themeColor="text1"/>
                <w:sz w:val="21"/>
                <w:szCs w:val="21"/>
              </w:rPr>
              <w:t>mg/kg</w:t>
            </w:r>
          </w:p>
        </w:tc>
      </w:tr>
      <w:tr w:rsidR="00FB3557" w:rsidRPr="00D01AF1" w14:paraId="48992506"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8B8A22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E31D1F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851C19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w:t>
            </w:r>
          </w:p>
        </w:tc>
        <w:tc>
          <w:tcPr>
            <w:tcW w:w="1648" w:type="pct"/>
            <w:tcBorders>
              <w:top w:val="single" w:sz="4" w:space="0" w:color="auto"/>
              <w:left w:val="single" w:sz="4" w:space="0" w:color="auto"/>
              <w:bottom w:val="single" w:sz="4" w:space="0" w:color="auto"/>
            </w:tcBorders>
            <w:shd w:val="clear" w:color="auto" w:fill="auto"/>
            <w:vAlign w:val="center"/>
          </w:tcPr>
          <w:p w14:paraId="137D4A5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4</w:t>
            </w:r>
            <w:r w:rsidRPr="00D01AF1">
              <w:rPr>
                <w:rFonts w:hint="eastAsia"/>
                <w:color w:val="000000" w:themeColor="text1"/>
                <w:sz w:val="21"/>
                <w:szCs w:val="21"/>
              </w:rPr>
              <w:t>mg/kg</w:t>
            </w:r>
          </w:p>
        </w:tc>
      </w:tr>
      <w:tr w:rsidR="00FB3557" w:rsidRPr="00D01AF1" w14:paraId="26F5E8DB"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362E2CF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480257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32A64B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氯苯</w:t>
            </w:r>
          </w:p>
        </w:tc>
        <w:tc>
          <w:tcPr>
            <w:tcW w:w="1648" w:type="pct"/>
            <w:tcBorders>
              <w:top w:val="single" w:sz="4" w:space="0" w:color="auto"/>
              <w:left w:val="single" w:sz="4" w:space="0" w:color="auto"/>
              <w:bottom w:val="single" w:sz="4" w:space="0" w:color="auto"/>
            </w:tcBorders>
            <w:shd w:val="clear" w:color="auto" w:fill="auto"/>
            <w:vAlign w:val="center"/>
          </w:tcPr>
          <w:p w14:paraId="6C662DB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270</w:t>
            </w:r>
            <w:r w:rsidRPr="00D01AF1">
              <w:rPr>
                <w:rFonts w:hint="eastAsia"/>
                <w:color w:val="000000" w:themeColor="text1"/>
                <w:sz w:val="21"/>
                <w:szCs w:val="21"/>
              </w:rPr>
              <w:t>mg/kg</w:t>
            </w:r>
          </w:p>
        </w:tc>
      </w:tr>
      <w:tr w:rsidR="00FB3557" w:rsidRPr="00D01AF1" w14:paraId="0204D1C4"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42F2E5C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65394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7552ADD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w:t>
            </w:r>
            <w:r w:rsidRPr="00D01AF1">
              <w:rPr>
                <w:color w:val="000000" w:themeColor="text1"/>
                <w:sz w:val="21"/>
                <w:szCs w:val="21"/>
              </w:rPr>
              <w:t>二氯苯</w:t>
            </w:r>
          </w:p>
        </w:tc>
        <w:tc>
          <w:tcPr>
            <w:tcW w:w="1648" w:type="pct"/>
            <w:tcBorders>
              <w:top w:val="single" w:sz="4" w:space="0" w:color="auto"/>
              <w:left w:val="single" w:sz="4" w:space="0" w:color="auto"/>
              <w:bottom w:val="single" w:sz="4" w:space="0" w:color="auto"/>
            </w:tcBorders>
            <w:shd w:val="clear" w:color="auto" w:fill="auto"/>
            <w:vAlign w:val="center"/>
          </w:tcPr>
          <w:p w14:paraId="7FE4A7C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560</w:t>
            </w:r>
            <w:r w:rsidRPr="00D01AF1">
              <w:rPr>
                <w:rFonts w:hint="eastAsia"/>
                <w:color w:val="000000" w:themeColor="text1"/>
                <w:sz w:val="21"/>
                <w:szCs w:val="21"/>
              </w:rPr>
              <w:t>mg/kg</w:t>
            </w:r>
          </w:p>
        </w:tc>
      </w:tr>
      <w:tr w:rsidR="00FB3557" w:rsidRPr="00D01AF1" w14:paraId="616F35E4"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0DEFEB4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22AB1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7509573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1,4-</w:t>
            </w:r>
            <w:r w:rsidRPr="00D01AF1">
              <w:rPr>
                <w:color w:val="000000" w:themeColor="text1"/>
                <w:sz w:val="21"/>
                <w:szCs w:val="21"/>
              </w:rPr>
              <w:t>二氯苯</w:t>
            </w:r>
          </w:p>
        </w:tc>
        <w:tc>
          <w:tcPr>
            <w:tcW w:w="1648" w:type="pct"/>
            <w:tcBorders>
              <w:top w:val="single" w:sz="4" w:space="0" w:color="auto"/>
              <w:left w:val="single" w:sz="4" w:space="0" w:color="auto"/>
              <w:bottom w:val="single" w:sz="4" w:space="0" w:color="auto"/>
            </w:tcBorders>
            <w:shd w:val="clear" w:color="auto" w:fill="auto"/>
            <w:vAlign w:val="center"/>
          </w:tcPr>
          <w:p w14:paraId="02646B2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20</w:t>
            </w:r>
            <w:r w:rsidRPr="00D01AF1">
              <w:rPr>
                <w:rFonts w:hint="eastAsia"/>
                <w:color w:val="000000" w:themeColor="text1"/>
                <w:sz w:val="21"/>
                <w:szCs w:val="21"/>
              </w:rPr>
              <w:t>mg/kg</w:t>
            </w:r>
          </w:p>
        </w:tc>
      </w:tr>
      <w:tr w:rsidR="00FB3557" w:rsidRPr="00D01AF1" w14:paraId="23B7842C"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027368A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082FD6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C40226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乙苯</w:t>
            </w:r>
          </w:p>
        </w:tc>
        <w:tc>
          <w:tcPr>
            <w:tcW w:w="1648" w:type="pct"/>
            <w:tcBorders>
              <w:top w:val="single" w:sz="4" w:space="0" w:color="auto"/>
              <w:left w:val="single" w:sz="4" w:space="0" w:color="auto"/>
              <w:bottom w:val="single" w:sz="4" w:space="0" w:color="auto"/>
            </w:tcBorders>
            <w:shd w:val="clear" w:color="auto" w:fill="auto"/>
            <w:vAlign w:val="center"/>
          </w:tcPr>
          <w:p w14:paraId="2373921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28</w:t>
            </w:r>
            <w:r w:rsidRPr="00D01AF1">
              <w:rPr>
                <w:rFonts w:hint="eastAsia"/>
                <w:color w:val="000000" w:themeColor="text1"/>
                <w:sz w:val="21"/>
                <w:szCs w:val="21"/>
              </w:rPr>
              <w:t>mg/kg</w:t>
            </w:r>
          </w:p>
        </w:tc>
      </w:tr>
      <w:tr w:rsidR="00FB3557" w:rsidRPr="00D01AF1" w14:paraId="5E9DE68A"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256585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587B89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2C1D23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苯乙烯</w:t>
            </w:r>
          </w:p>
        </w:tc>
        <w:tc>
          <w:tcPr>
            <w:tcW w:w="1648" w:type="pct"/>
            <w:tcBorders>
              <w:top w:val="single" w:sz="4" w:space="0" w:color="auto"/>
              <w:left w:val="single" w:sz="4" w:space="0" w:color="auto"/>
              <w:bottom w:val="single" w:sz="4" w:space="0" w:color="auto"/>
            </w:tcBorders>
            <w:shd w:val="clear" w:color="auto" w:fill="auto"/>
            <w:vAlign w:val="center"/>
          </w:tcPr>
          <w:p w14:paraId="70AAAC3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1290</w:t>
            </w:r>
            <w:r w:rsidRPr="00D01AF1">
              <w:rPr>
                <w:rFonts w:hint="eastAsia"/>
                <w:color w:val="000000" w:themeColor="text1"/>
                <w:sz w:val="21"/>
                <w:szCs w:val="21"/>
              </w:rPr>
              <w:t>mg/kg</w:t>
            </w:r>
          </w:p>
        </w:tc>
      </w:tr>
      <w:tr w:rsidR="00FB3557" w:rsidRPr="00D01AF1" w14:paraId="38296680"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6AA2224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9092DE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033787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甲苯</w:t>
            </w:r>
          </w:p>
        </w:tc>
        <w:tc>
          <w:tcPr>
            <w:tcW w:w="1648" w:type="pct"/>
            <w:tcBorders>
              <w:top w:val="single" w:sz="4" w:space="0" w:color="auto"/>
              <w:left w:val="single" w:sz="4" w:space="0" w:color="auto"/>
              <w:bottom w:val="single" w:sz="4" w:space="0" w:color="auto"/>
            </w:tcBorders>
            <w:shd w:val="clear" w:color="auto" w:fill="auto"/>
            <w:vAlign w:val="center"/>
          </w:tcPr>
          <w:p w14:paraId="71A092B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1200</w:t>
            </w:r>
            <w:r w:rsidRPr="00D01AF1">
              <w:rPr>
                <w:rFonts w:hint="eastAsia"/>
                <w:color w:val="000000" w:themeColor="text1"/>
                <w:sz w:val="21"/>
                <w:szCs w:val="21"/>
              </w:rPr>
              <w:t>mg/kg</w:t>
            </w:r>
          </w:p>
        </w:tc>
      </w:tr>
      <w:tr w:rsidR="00FB3557" w:rsidRPr="00D01AF1" w14:paraId="59349C8A"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274E054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72C76C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7FD5031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间二甲苯</w:t>
            </w:r>
            <w:r w:rsidRPr="00D01AF1">
              <w:rPr>
                <w:color w:val="000000" w:themeColor="text1"/>
                <w:sz w:val="21"/>
                <w:szCs w:val="21"/>
              </w:rPr>
              <w:t>+</w:t>
            </w:r>
            <w:r w:rsidRPr="00D01AF1">
              <w:rPr>
                <w:color w:val="000000" w:themeColor="text1"/>
                <w:sz w:val="21"/>
                <w:szCs w:val="21"/>
              </w:rPr>
              <w:t>对二甲苯</w:t>
            </w:r>
          </w:p>
        </w:tc>
        <w:tc>
          <w:tcPr>
            <w:tcW w:w="1648" w:type="pct"/>
            <w:tcBorders>
              <w:top w:val="single" w:sz="4" w:space="0" w:color="auto"/>
              <w:left w:val="single" w:sz="4" w:space="0" w:color="auto"/>
              <w:bottom w:val="single" w:sz="4" w:space="0" w:color="auto"/>
            </w:tcBorders>
            <w:shd w:val="clear" w:color="auto" w:fill="auto"/>
            <w:vAlign w:val="center"/>
          </w:tcPr>
          <w:p w14:paraId="29E5352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570</w:t>
            </w:r>
            <w:r w:rsidRPr="00D01AF1">
              <w:rPr>
                <w:rFonts w:hint="eastAsia"/>
                <w:color w:val="000000" w:themeColor="text1"/>
                <w:sz w:val="21"/>
                <w:szCs w:val="21"/>
              </w:rPr>
              <w:t>mg/kg</w:t>
            </w:r>
          </w:p>
        </w:tc>
      </w:tr>
      <w:tr w:rsidR="00FB3557" w:rsidRPr="00D01AF1" w14:paraId="2638CBE7"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2663AA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E47D9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76B400A5"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邻二甲苯</w:t>
            </w:r>
          </w:p>
        </w:tc>
        <w:tc>
          <w:tcPr>
            <w:tcW w:w="1648" w:type="pct"/>
            <w:tcBorders>
              <w:top w:val="single" w:sz="4" w:space="0" w:color="auto"/>
              <w:left w:val="single" w:sz="4" w:space="0" w:color="auto"/>
              <w:bottom w:val="single" w:sz="4" w:space="0" w:color="auto"/>
            </w:tcBorders>
            <w:shd w:val="clear" w:color="auto" w:fill="auto"/>
            <w:vAlign w:val="center"/>
          </w:tcPr>
          <w:p w14:paraId="7289A98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640</w:t>
            </w:r>
            <w:r w:rsidRPr="00D01AF1">
              <w:rPr>
                <w:rFonts w:hint="eastAsia"/>
                <w:color w:val="000000" w:themeColor="text1"/>
                <w:sz w:val="21"/>
                <w:szCs w:val="21"/>
              </w:rPr>
              <w:t>mg/kg</w:t>
            </w:r>
          </w:p>
        </w:tc>
      </w:tr>
      <w:tr w:rsidR="00FB3557" w:rsidRPr="00D01AF1" w14:paraId="06C5BDD9"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6BF3112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E58311"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DE2201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硝基苯</w:t>
            </w:r>
          </w:p>
        </w:tc>
        <w:tc>
          <w:tcPr>
            <w:tcW w:w="1648" w:type="pct"/>
            <w:tcBorders>
              <w:top w:val="single" w:sz="4" w:space="0" w:color="auto"/>
              <w:left w:val="single" w:sz="4" w:space="0" w:color="auto"/>
              <w:bottom w:val="single" w:sz="4" w:space="0" w:color="auto"/>
            </w:tcBorders>
            <w:shd w:val="clear" w:color="auto" w:fill="auto"/>
            <w:vAlign w:val="center"/>
          </w:tcPr>
          <w:p w14:paraId="36F5979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76</w:t>
            </w:r>
            <w:r w:rsidRPr="00D01AF1">
              <w:rPr>
                <w:rFonts w:hint="eastAsia"/>
                <w:color w:val="000000" w:themeColor="text1"/>
                <w:sz w:val="21"/>
                <w:szCs w:val="21"/>
              </w:rPr>
              <w:t>mg/kg</w:t>
            </w:r>
          </w:p>
        </w:tc>
      </w:tr>
      <w:tr w:rsidR="00FB3557" w:rsidRPr="00D01AF1" w14:paraId="077CCBA2"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6B10EB9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32A33A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50C720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苯胺</w:t>
            </w:r>
          </w:p>
        </w:tc>
        <w:tc>
          <w:tcPr>
            <w:tcW w:w="1648" w:type="pct"/>
            <w:tcBorders>
              <w:top w:val="single" w:sz="4" w:space="0" w:color="auto"/>
              <w:left w:val="single" w:sz="4" w:space="0" w:color="auto"/>
              <w:bottom w:val="single" w:sz="4" w:space="0" w:color="auto"/>
            </w:tcBorders>
            <w:shd w:val="clear" w:color="auto" w:fill="auto"/>
            <w:vAlign w:val="center"/>
          </w:tcPr>
          <w:p w14:paraId="497E25C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260</w:t>
            </w:r>
            <w:r w:rsidRPr="00D01AF1">
              <w:rPr>
                <w:rFonts w:hint="eastAsia"/>
                <w:color w:val="000000" w:themeColor="text1"/>
                <w:sz w:val="21"/>
                <w:szCs w:val="21"/>
              </w:rPr>
              <w:t>mg/kg</w:t>
            </w:r>
          </w:p>
        </w:tc>
      </w:tr>
      <w:tr w:rsidR="00FB3557" w:rsidRPr="00D01AF1" w14:paraId="3E945D53"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99CC9C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F700BC"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4E413C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r w:rsidRPr="00D01AF1">
              <w:rPr>
                <w:color w:val="000000" w:themeColor="text1"/>
                <w:sz w:val="21"/>
                <w:szCs w:val="21"/>
              </w:rPr>
              <w:t>氯酚</w:t>
            </w:r>
          </w:p>
        </w:tc>
        <w:tc>
          <w:tcPr>
            <w:tcW w:w="1648" w:type="pct"/>
            <w:tcBorders>
              <w:top w:val="single" w:sz="4" w:space="0" w:color="auto"/>
              <w:left w:val="single" w:sz="4" w:space="0" w:color="auto"/>
              <w:bottom w:val="single" w:sz="4" w:space="0" w:color="auto"/>
            </w:tcBorders>
            <w:shd w:val="clear" w:color="auto" w:fill="auto"/>
            <w:vAlign w:val="center"/>
          </w:tcPr>
          <w:p w14:paraId="0CD766E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2256</w:t>
            </w:r>
            <w:r w:rsidRPr="00D01AF1">
              <w:rPr>
                <w:rFonts w:hint="eastAsia"/>
                <w:color w:val="000000" w:themeColor="text1"/>
                <w:sz w:val="21"/>
                <w:szCs w:val="21"/>
              </w:rPr>
              <w:t>mg/kg</w:t>
            </w:r>
          </w:p>
        </w:tc>
      </w:tr>
      <w:tr w:rsidR="00FB3557" w:rsidRPr="00D01AF1" w14:paraId="73432B6F"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5CCD211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47AD3A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715BFC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[a]</w:t>
            </w:r>
            <w:r w:rsidRPr="00D01AF1">
              <w:rPr>
                <w:color w:val="000000" w:themeColor="text1"/>
                <w:sz w:val="21"/>
                <w:szCs w:val="21"/>
              </w:rPr>
              <w:t>蒽</w:t>
            </w:r>
          </w:p>
        </w:tc>
        <w:tc>
          <w:tcPr>
            <w:tcW w:w="1648" w:type="pct"/>
            <w:tcBorders>
              <w:top w:val="single" w:sz="4" w:space="0" w:color="auto"/>
              <w:left w:val="single" w:sz="4" w:space="0" w:color="auto"/>
              <w:bottom w:val="single" w:sz="4" w:space="0" w:color="auto"/>
            </w:tcBorders>
            <w:shd w:val="clear" w:color="auto" w:fill="auto"/>
            <w:vAlign w:val="center"/>
          </w:tcPr>
          <w:p w14:paraId="5869F0A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293A9E60"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72E6349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47B603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C27DB9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[a]</w:t>
            </w:r>
            <w:r w:rsidRPr="00D01AF1">
              <w:rPr>
                <w:color w:val="000000" w:themeColor="text1"/>
                <w:sz w:val="21"/>
                <w:szCs w:val="21"/>
              </w:rPr>
              <w:t>芘</w:t>
            </w:r>
          </w:p>
        </w:tc>
        <w:tc>
          <w:tcPr>
            <w:tcW w:w="1648" w:type="pct"/>
            <w:tcBorders>
              <w:top w:val="single" w:sz="4" w:space="0" w:color="auto"/>
              <w:left w:val="single" w:sz="4" w:space="0" w:color="auto"/>
              <w:bottom w:val="single" w:sz="4" w:space="0" w:color="auto"/>
            </w:tcBorders>
            <w:shd w:val="clear" w:color="auto" w:fill="auto"/>
            <w:vAlign w:val="center"/>
          </w:tcPr>
          <w:p w14:paraId="70207BCF"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4B62B43D"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48DA8B3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31A80C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2ACA87E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[b]</w:t>
            </w:r>
            <w:r w:rsidRPr="00D01AF1">
              <w:rPr>
                <w:color w:val="000000" w:themeColor="text1"/>
                <w:sz w:val="21"/>
                <w:szCs w:val="21"/>
              </w:rPr>
              <w:t>荧蒽</w:t>
            </w:r>
          </w:p>
        </w:tc>
        <w:tc>
          <w:tcPr>
            <w:tcW w:w="1648" w:type="pct"/>
            <w:tcBorders>
              <w:top w:val="single" w:sz="4" w:space="0" w:color="auto"/>
              <w:left w:val="single" w:sz="4" w:space="0" w:color="auto"/>
              <w:bottom w:val="single" w:sz="4" w:space="0" w:color="auto"/>
            </w:tcBorders>
            <w:shd w:val="clear" w:color="auto" w:fill="auto"/>
            <w:vAlign w:val="center"/>
          </w:tcPr>
          <w:p w14:paraId="36CC018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2EA2DF08"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24A96419"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71E80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9E013D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[k]</w:t>
            </w:r>
            <w:r w:rsidRPr="00D01AF1">
              <w:rPr>
                <w:color w:val="000000" w:themeColor="text1"/>
                <w:sz w:val="21"/>
                <w:szCs w:val="21"/>
              </w:rPr>
              <w:t>荧蒽</w:t>
            </w:r>
          </w:p>
        </w:tc>
        <w:tc>
          <w:tcPr>
            <w:tcW w:w="1648" w:type="pct"/>
            <w:tcBorders>
              <w:top w:val="single" w:sz="4" w:space="0" w:color="auto"/>
              <w:left w:val="single" w:sz="4" w:space="0" w:color="auto"/>
              <w:bottom w:val="single" w:sz="4" w:space="0" w:color="auto"/>
            </w:tcBorders>
            <w:shd w:val="clear" w:color="auto" w:fill="auto"/>
            <w:vAlign w:val="center"/>
          </w:tcPr>
          <w:p w14:paraId="0464EB48"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151</w:t>
            </w:r>
            <w:r w:rsidRPr="00D01AF1">
              <w:rPr>
                <w:rFonts w:hint="eastAsia"/>
                <w:color w:val="000000" w:themeColor="text1"/>
                <w:sz w:val="21"/>
                <w:szCs w:val="21"/>
              </w:rPr>
              <w:t>mg/kg</w:t>
            </w:r>
          </w:p>
        </w:tc>
      </w:tr>
      <w:tr w:rsidR="00FB3557" w:rsidRPr="00D01AF1" w14:paraId="490D8BFD"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3953006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0429E9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6CA2140"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崫</w:t>
            </w:r>
          </w:p>
        </w:tc>
        <w:tc>
          <w:tcPr>
            <w:tcW w:w="1648" w:type="pct"/>
            <w:tcBorders>
              <w:top w:val="single" w:sz="4" w:space="0" w:color="auto"/>
              <w:left w:val="single" w:sz="4" w:space="0" w:color="auto"/>
              <w:bottom w:val="single" w:sz="4" w:space="0" w:color="auto"/>
            </w:tcBorders>
            <w:shd w:val="clear" w:color="auto" w:fill="auto"/>
            <w:vAlign w:val="center"/>
          </w:tcPr>
          <w:p w14:paraId="236A88C4"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1293</w:t>
            </w:r>
            <w:r w:rsidRPr="00D01AF1">
              <w:rPr>
                <w:rFonts w:hint="eastAsia"/>
                <w:color w:val="000000" w:themeColor="text1"/>
                <w:sz w:val="21"/>
                <w:szCs w:val="21"/>
              </w:rPr>
              <w:t>mg/kg</w:t>
            </w:r>
          </w:p>
        </w:tc>
      </w:tr>
      <w:tr w:rsidR="00FB3557" w:rsidRPr="00D01AF1" w14:paraId="4978AF7A"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27C03903"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57E23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A8EEFD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二苯并</w:t>
            </w:r>
            <w:r w:rsidRPr="00D01AF1">
              <w:rPr>
                <w:color w:val="000000" w:themeColor="text1"/>
                <w:sz w:val="21"/>
                <w:szCs w:val="21"/>
              </w:rPr>
              <w:t>[a,h]</w:t>
            </w:r>
            <w:r w:rsidRPr="00D01AF1">
              <w:rPr>
                <w:color w:val="000000" w:themeColor="text1"/>
                <w:sz w:val="21"/>
                <w:szCs w:val="21"/>
              </w:rPr>
              <w:t>蒽</w:t>
            </w:r>
          </w:p>
        </w:tc>
        <w:tc>
          <w:tcPr>
            <w:tcW w:w="1648" w:type="pct"/>
            <w:tcBorders>
              <w:top w:val="single" w:sz="4" w:space="0" w:color="auto"/>
              <w:left w:val="single" w:sz="4" w:space="0" w:color="auto"/>
              <w:bottom w:val="single" w:sz="4" w:space="0" w:color="auto"/>
            </w:tcBorders>
            <w:shd w:val="clear" w:color="auto" w:fill="auto"/>
            <w:vAlign w:val="center"/>
          </w:tcPr>
          <w:p w14:paraId="2893CEF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3748D671"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35F0C6E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10BF8EA"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73591726"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茚并</w:t>
            </w:r>
            <w:r w:rsidRPr="00D01AF1">
              <w:rPr>
                <w:color w:val="000000" w:themeColor="text1"/>
                <w:sz w:val="21"/>
                <w:szCs w:val="21"/>
              </w:rPr>
              <w:t>[1,2,3-cd]</w:t>
            </w:r>
            <w:r w:rsidRPr="00D01AF1">
              <w:rPr>
                <w:color w:val="000000" w:themeColor="text1"/>
                <w:sz w:val="21"/>
                <w:szCs w:val="21"/>
              </w:rPr>
              <w:t>芘</w:t>
            </w:r>
          </w:p>
        </w:tc>
        <w:tc>
          <w:tcPr>
            <w:tcW w:w="1648" w:type="pct"/>
            <w:tcBorders>
              <w:top w:val="single" w:sz="4" w:space="0" w:color="auto"/>
              <w:left w:val="single" w:sz="4" w:space="0" w:color="auto"/>
              <w:bottom w:val="single" w:sz="4" w:space="0" w:color="auto"/>
            </w:tcBorders>
            <w:shd w:val="clear" w:color="auto" w:fill="auto"/>
            <w:vAlign w:val="center"/>
          </w:tcPr>
          <w:p w14:paraId="3BDA0D9B"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w:t>
            </w:r>
            <w:r w:rsidRPr="00D01AF1">
              <w:rPr>
                <w:rFonts w:hint="eastAsia"/>
                <w:color w:val="000000" w:themeColor="text1"/>
                <w:sz w:val="21"/>
                <w:szCs w:val="21"/>
              </w:rPr>
              <w:t>mg/kg</w:t>
            </w:r>
          </w:p>
        </w:tc>
      </w:tr>
      <w:tr w:rsidR="00FB3557" w:rsidRPr="00D01AF1" w14:paraId="2BEE18C1" w14:textId="77777777" w:rsidTr="006C1A50">
        <w:trPr>
          <w:cantSplit/>
          <w:trHeight w:val="397"/>
          <w:jc w:val="center"/>
        </w:trPr>
        <w:tc>
          <w:tcPr>
            <w:tcW w:w="1140" w:type="pct"/>
            <w:vMerge/>
            <w:tcBorders>
              <w:top w:val="single" w:sz="4" w:space="0" w:color="auto"/>
              <w:bottom w:val="single" w:sz="4" w:space="0" w:color="auto"/>
              <w:right w:val="single" w:sz="4" w:space="0" w:color="auto"/>
            </w:tcBorders>
            <w:shd w:val="clear" w:color="auto" w:fill="auto"/>
            <w:vAlign w:val="center"/>
          </w:tcPr>
          <w:p w14:paraId="00576C72"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4E7F827"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4227C67D"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萘</w:t>
            </w:r>
          </w:p>
        </w:tc>
        <w:tc>
          <w:tcPr>
            <w:tcW w:w="1648" w:type="pct"/>
            <w:tcBorders>
              <w:top w:val="single" w:sz="4" w:space="0" w:color="auto"/>
              <w:left w:val="single" w:sz="4" w:space="0" w:color="auto"/>
              <w:bottom w:val="single" w:sz="4" w:space="0" w:color="auto"/>
            </w:tcBorders>
            <w:shd w:val="clear" w:color="auto" w:fill="auto"/>
            <w:vAlign w:val="center"/>
          </w:tcPr>
          <w:p w14:paraId="0AF674DE" w14:textId="77777777" w:rsidR="00081C8B" w:rsidRPr="00D01AF1" w:rsidRDefault="00081C8B" w:rsidP="00081C8B">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70</w:t>
            </w:r>
            <w:r w:rsidRPr="00D01AF1">
              <w:rPr>
                <w:rFonts w:hint="eastAsia"/>
                <w:color w:val="000000" w:themeColor="text1"/>
                <w:sz w:val="21"/>
                <w:szCs w:val="21"/>
              </w:rPr>
              <w:t>mg/kg</w:t>
            </w:r>
          </w:p>
        </w:tc>
      </w:tr>
      <w:tr w:rsidR="00FB3557" w:rsidRPr="00D01AF1" w14:paraId="34C44938" w14:textId="77777777" w:rsidTr="006C1A50">
        <w:trPr>
          <w:cantSplit/>
          <w:trHeight w:val="397"/>
          <w:jc w:val="center"/>
        </w:trPr>
        <w:tc>
          <w:tcPr>
            <w:tcW w:w="1864" w:type="pct"/>
            <w:gridSpan w:val="2"/>
            <w:vMerge w:val="restart"/>
            <w:tcBorders>
              <w:top w:val="single" w:sz="4" w:space="0" w:color="auto"/>
              <w:bottom w:val="single" w:sz="4" w:space="0" w:color="auto"/>
              <w:right w:val="single" w:sz="4" w:space="0" w:color="auto"/>
            </w:tcBorders>
            <w:shd w:val="clear" w:color="auto" w:fill="auto"/>
            <w:vAlign w:val="center"/>
          </w:tcPr>
          <w:p w14:paraId="68386F1D" w14:textId="6A3CA8B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《土壤环境质量</w:t>
            </w:r>
            <w:r w:rsidRPr="00D01AF1">
              <w:rPr>
                <w:rFonts w:hint="eastAsia"/>
                <w:color w:val="000000" w:themeColor="text1"/>
                <w:sz w:val="21"/>
                <w:szCs w:val="21"/>
              </w:rPr>
              <w:t>-</w:t>
            </w:r>
            <w:r w:rsidRPr="00D01AF1">
              <w:rPr>
                <w:rFonts w:hint="eastAsia"/>
                <w:color w:val="000000" w:themeColor="text1"/>
                <w:sz w:val="21"/>
                <w:szCs w:val="21"/>
              </w:rPr>
              <w:t>农用地土壤污染风险管控标准（试行）》（</w:t>
            </w:r>
            <w:r w:rsidRPr="00D01AF1">
              <w:rPr>
                <w:rFonts w:hint="eastAsia"/>
                <w:color w:val="000000" w:themeColor="text1"/>
                <w:sz w:val="21"/>
                <w:szCs w:val="21"/>
              </w:rPr>
              <w:t>GB15618-2018</w:t>
            </w:r>
            <w:r w:rsidRPr="00D01AF1">
              <w:rPr>
                <w:rFonts w:hint="eastAsia"/>
                <w:color w:val="000000" w:themeColor="text1"/>
                <w:sz w:val="21"/>
                <w:szCs w:val="21"/>
              </w:rPr>
              <w:t>）表</w:t>
            </w:r>
            <w:r w:rsidRPr="00D01AF1">
              <w:rPr>
                <w:rFonts w:hint="eastAsia"/>
                <w:color w:val="000000" w:themeColor="text1"/>
                <w:sz w:val="21"/>
                <w:szCs w:val="21"/>
              </w:rPr>
              <w:t>1</w:t>
            </w:r>
            <w:r w:rsidRPr="00D01AF1">
              <w:rPr>
                <w:rFonts w:hint="eastAsia"/>
                <w:color w:val="000000" w:themeColor="text1"/>
                <w:sz w:val="21"/>
                <w:szCs w:val="21"/>
              </w:rPr>
              <w:t>基本项目</w:t>
            </w:r>
            <w:r w:rsidR="00C05F5E" w:rsidRPr="00D01AF1">
              <w:rPr>
                <w:rFonts w:hint="eastAsia"/>
                <w:color w:val="000000" w:themeColor="text1"/>
                <w:sz w:val="21"/>
                <w:szCs w:val="21"/>
              </w:rPr>
              <w:t>6.5</w:t>
            </w:r>
            <w:r w:rsidR="00C05F5E" w:rsidRPr="00D01AF1">
              <w:rPr>
                <w:rFonts w:hint="eastAsia"/>
                <w:color w:val="000000" w:themeColor="text1"/>
                <w:sz w:val="21"/>
                <w:szCs w:val="21"/>
              </w:rPr>
              <w:t>＜</w:t>
            </w:r>
            <w:r w:rsidR="00C05F5E" w:rsidRPr="00D01AF1">
              <w:rPr>
                <w:rFonts w:hint="eastAsia"/>
                <w:color w:val="000000" w:themeColor="text1"/>
                <w:sz w:val="21"/>
                <w:szCs w:val="21"/>
              </w:rPr>
              <w:t>pH</w:t>
            </w:r>
            <w:r w:rsidR="00C05F5E" w:rsidRPr="00D01AF1">
              <w:rPr>
                <w:rFonts w:hint="eastAsia"/>
                <w:color w:val="000000" w:themeColor="text1"/>
                <w:sz w:val="21"/>
                <w:szCs w:val="21"/>
              </w:rPr>
              <w:t>＜</w:t>
            </w:r>
            <w:r w:rsidR="00C05F5E" w:rsidRPr="00D01AF1">
              <w:rPr>
                <w:rFonts w:hint="eastAsia"/>
                <w:color w:val="000000" w:themeColor="text1"/>
                <w:sz w:val="21"/>
                <w:szCs w:val="21"/>
              </w:rPr>
              <w:t>7.5</w:t>
            </w:r>
            <w:r w:rsidRPr="00D01AF1">
              <w:rPr>
                <w:rFonts w:hint="eastAsia"/>
                <w:color w:val="000000" w:themeColor="text1"/>
                <w:sz w:val="21"/>
                <w:szCs w:val="21"/>
              </w:rP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80BA4EB"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砷</w:t>
            </w:r>
          </w:p>
        </w:tc>
        <w:tc>
          <w:tcPr>
            <w:tcW w:w="1648" w:type="pct"/>
            <w:tcBorders>
              <w:top w:val="single" w:sz="4" w:space="0" w:color="auto"/>
              <w:left w:val="single" w:sz="4" w:space="0" w:color="auto"/>
              <w:bottom w:val="single" w:sz="4" w:space="0" w:color="auto"/>
            </w:tcBorders>
            <w:shd w:val="clear" w:color="auto" w:fill="auto"/>
            <w:vAlign w:val="center"/>
          </w:tcPr>
          <w:p w14:paraId="51C2AF1A" w14:textId="185953A0"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30</w:t>
            </w:r>
            <w:r w:rsidRPr="00D01AF1">
              <w:rPr>
                <w:rFonts w:hint="eastAsia"/>
                <w:color w:val="000000" w:themeColor="text1"/>
                <w:sz w:val="21"/>
                <w:szCs w:val="21"/>
              </w:rPr>
              <w:t>mg/kg</w:t>
            </w:r>
          </w:p>
        </w:tc>
      </w:tr>
      <w:tr w:rsidR="00FB3557" w:rsidRPr="00D01AF1" w14:paraId="55510FA5" w14:textId="77777777" w:rsidTr="006C1A50">
        <w:trPr>
          <w:cantSplit/>
          <w:trHeight w:val="397"/>
          <w:jc w:val="center"/>
        </w:trPr>
        <w:tc>
          <w:tcPr>
            <w:tcW w:w="1864" w:type="pct"/>
            <w:gridSpan w:val="2"/>
            <w:vMerge/>
            <w:tcBorders>
              <w:top w:val="single" w:sz="4" w:space="0" w:color="auto"/>
              <w:bottom w:val="single" w:sz="4" w:space="0" w:color="auto"/>
              <w:right w:val="single" w:sz="4" w:space="0" w:color="auto"/>
            </w:tcBorders>
            <w:shd w:val="clear" w:color="auto" w:fill="auto"/>
            <w:vAlign w:val="center"/>
          </w:tcPr>
          <w:p w14:paraId="6939BBD6"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6E8006B"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镉</w:t>
            </w:r>
          </w:p>
        </w:tc>
        <w:tc>
          <w:tcPr>
            <w:tcW w:w="1648" w:type="pct"/>
            <w:tcBorders>
              <w:top w:val="single" w:sz="4" w:space="0" w:color="auto"/>
              <w:left w:val="single" w:sz="4" w:space="0" w:color="auto"/>
              <w:bottom w:val="single" w:sz="4" w:space="0" w:color="auto"/>
            </w:tcBorders>
            <w:shd w:val="clear" w:color="auto" w:fill="auto"/>
            <w:vAlign w:val="center"/>
          </w:tcPr>
          <w:p w14:paraId="6D64F67D" w14:textId="6814D80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0.3</w:t>
            </w:r>
            <w:r w:rsidRPr="00D01AF1">
              <w:rPr>
                <w:rFonts w:hint="eastAsia"/>
                <w:color w:val="000000" w:themeColor="text1"/>
                <w:sz w:val="21"/>
                <w:szCs w:val="21"/>
              </w:rPr>
              <w:t>mg/kg</w:t>
            </w:r>
          </w:p>
        </w:tc>
      </w:tr>
      <w:tr w:rsidR="00FB3557" w:rsidRPr="00D01AF1" w14:paraId="38011F34" w14:textId="77777777" w:rsidTr="006C1A50">
        <w:trPr>
          <w:cantSplit/>
          <w:trHeight w:val="397"/>
          <w:jc w:val="center"/>
        </w:trPr>
        <w:tc>
          <w:tcPr>
            <w:tcW w:w="1864" w:type="pct"/>
            <w:gridSpan w:val="2"/>
            <w:vMerge/>
            <w:tcBorders>
              <w:top w:val="single" w:sz="4" w:space="0" w:color="auto"/>
              <w:bottom w:val="single" w:sz="4" w:space="0" w:color="auto"/>
              <w:right w:val="single" w:sz="4" w:space="0" w:color="auto"/>
            </w:tcBorders>
            <w:shd w:val="clear" w:color="auto" w:fill="auto"/>
            <w:vAlign w:val="center"/>
          </w:tcPr>
          <w:p w14:paraId="21D21F0F"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4FE4E6E"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铬</w:t>
            </w:r>
          </w:p>
        </w:tc>
        <w:tc>
          <w:tcPr>
            <w:tcW w:w="1648" w:type="pct"/>
            <w:tcBorders>
              <w:top w:val="single" w:sz="4" w:space="0" w:color="auto"/>
              <w:left w:val="single" w:sz="4" w:space="0" w:color="auto"/>
              <w:bottom w:val="single" w:sz="4" w:space="0" w:color="auto"/>
            </w:tcBorders>
            <w:shd w:val="clear" w:color="auto" w:fill="auto"/>
            <w:vAlign w:val="center"/>
          </w:tcPr>
          <w:p w14:paraId="7B138C7A" w14:textId="454F4E2F"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200</w:t>
            </w:r>
            <w:r w:rsidRPr="00D01AF1">
              <w:rPr>
                <w:rFonts w:hint="eastAsia"/>
                <w:color w:val="000000" w:themeColor="text1"/>
                <w:sz w:val="21"/>
                <w:szCs w:val="21"/>
              </w:rPr>
              <w:t>mg/kg</w:t>
            </w:r>
          </w:p>
        </w:tc>
      </w:tr>
      <w:tr w:rsidR="00FB3557" w:rsidRPr="00D01AF1" w14:paraId="5C194EF9" w14:textId="77777777" w:rsidTr="006C1A50">
        <w:trPr>
          <w:cantSplit/>
          <w:trHeight w:val="397"/>
          <w:jc w:val="center"/>
        </w:trPr>
        <w:tc>
          <w:tcPr>
            <w:tcW w:w="1864" w:type="pct"/>
            <w:gridSpan w:val="2"/>
            <w:vMerge/>
            <w:tcBorders>
              <w:top w:val="single" w:sz="4" w:space="0" w:color="auto"/>
              <w:bottom w:val="single" w:sz="4" w:space="0" w:color="auto"/>
              <w:right w:val="single" w:sz="4" w:space="0" w:color="auto"/>
            </w:tcBorders>
            <w:shd w:val="clear" w:color="auto" w:fill="auto"/>
            <w:vAlign w:val="center"/>
          </w:tcPr>
          <w:p w14:paraId="1E16E389"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F23C9D8"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铜</w:t>
            </w:r>
          </w:p>
        </w:tc>
        <w:tc>
          <w:tcPr>
            <w:tcW w:w="1648" w:type="pct"/>
            <w:tcBorders>
              <w:top w:val="single" w:sz="4" w:space="0" w:color="auto"/>
              <w:left w:val="single" w:sz="4" w:space="0" w:color="auto"/>
              <w:bottom w:val="single" w:sz="4" w:space="0" w:color="auto"/>
            </w:tcBorders>
            <w:shd w:val="clear" w:color="auto" w:fill="auto"/>
            <w:vAlign w:val="center"/>
          </w:tcPr>
          <w:p w14:paraId="4B0363D2" w14:textId="0FF681DB"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100</w:t>
            </w:r>
            <w:r w:rsidRPr="00D01AF1">
              <w:rPr>
                <w:rFonts w:hint="eastAsia"/>
                <w:color w:val="000000" w:themeColor="text1"/>
                <w:sz w:val="21"/>
                <w:szCs w:val="21"/>
              </w:rPr>
              <w:t>mg/kg</w:t>
            </w:r>
          </w:p>
        </w:tc>
      </w:tr>
      <w:tr w:rsidR="00FB3557" w:rsidRPr="00D01AF1" w14:paraId="4F06E86C" w14:textId="77777777" w:rsidTr="006C1A50">
        <w:trPr>
          <w:cantSplit/>
          <w:trHeight w:val="397"/>
          <w:jc w:val="center"/>
        </w:trPr>
        <w:tc>
          <w:tcPr>
            <w:tcW w:w="1864" w:type="pct"/>
            <w:gridSpan w:val="2"/>
            <w:vMerge/>
            <w:tcBorders>
              <w:top w:val="single" w:sz="4" w:space="0" w:color="auto"/>
              <w:bottom w:val="single" w:sz="4" w:space="0" w:color="auto"/>
              <w:right w:val="single" w:sz="4" w:space="0" w:color="auto"/>
            </w:tcBorders>
            <w:shd w:val="clear" w:color="auto" w:fill="auto"/>
            <w:vAlign w:val="center"/>
          </w:tcPr>
          <w:p w14:paraId="51F77E92"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EBF9842"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铅</w:t>
            </w:r>
          </w:p>
        </w:tc>
        <w:tc>
          <w:tcPr>
            <w:tcW w:w="1648" w:type="pct"/>
            <w:tcBorders>
              <w:top w:val="single" w:sz="4" w:space="0" w:color="auto"/>
              <w:left w:val="single" w:sz="4" w:space="0" w:color="auto"/>
              <w:bottom w:val="single" w:sz="4" w:space="0" w:color="auto"/>
            </w:tcBorders>
            <w:shd w:val="clear" w:color="auto" w:fill="auto"/>
            <w:vAlign w:val="center"/>
          </w:tcPr>
          <w:p w14:paraId="3740E110" w14:textId="047EFE05"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2</w:t>
            </w:r>
            <w:r w:rsidRPr="00D01AF1">
              <w:rPr>
                <w:rFonts w:hint="eastAsia"/>
                <w:color w:val="000000" w:themeColor="text1"/>
                <w:sz w:val="21"/>
                <w:szCs w:val="21"/>
              </w:rPr>
              <w:t>0mg/kg</w:t>
            </w:r>
          </w:p>
        </w:tc>
      </w:tr>
      <w:tr w:rsidR="00FB3557" w:rsidRPr="00D01AF1" w14:paraId="076C9E6A" w14:textId="77777777" w:rsidTr="006C1A50">
        <w:trPr>
          <w:cantSplit/>
          <w:trHeight w:val="397"/>
          <w:jc w:val="center"/>
        </w:trPr>
        <w:tc>
          <w:tcPr>
            <w:tcW w:w="1864" w:type="pct"/>
            <w:gridSpan w:val="2"/>
            <w:vMerge/>
            <w:tcBorders>
              <w:top w:val="single" w:sz="4" w:space="0" w:color="auto"/>
              <w:bottom w:val="single" w:sz="4" w:space="0" w:color="auto"/>
              <w:right w:val="single" w:sz="4" w:space="0" w:color="auto"/>
            </w:tcBorders>
            <w:shd w:val="clear" w:color="auto" w:fill="auto"/>
            <w:vAlign w:val="center"/>
          </w:tcPr>
          <w:p w14:paraId="570F4742"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02D8885"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汞</w:t>
            </w:r>
          </w:p>
        </w:tc>
        <w:tc>
          <w:tcPr>
            <w:tcW w:w="1648" w:type="pct"/>
            <w:tcBorders>
              <w:top w:val="single" w:sz="4" w:space="0" w:color="auto"/>
              <w:left w:val="single" w:sz="4" w:space="0" w:color="auto"/>
              <w:bottom w:val="single" w:sz="4" w:space="0" w:color="auto"/>
            </w:tcBorders>
            <w:shd w:val="clear" w:color="auto" w:fill="auto"/>
            <w:vAlign w:val="center"/>
          </w:tcPr>
          <w:p w14:paraId="6DDB0C1D" w14:textId="374E5AAE"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2.4</w:t>
            </w:r>
            <w:r w:rsidRPr="00D01AF1">
              <w:rPr>
                <w:rFonts w:hint="eastAsia"/>
                <w:color w:val="000000" w:themeColor="text1"/>
                <w:sz w:val="21"/>
                <w:szCs w:val="21"/>
              </w:rPr>
              <w:t>mg/kg</w:t>
            </w:r>
          </w:p>
        </w:tc>
      </w:tr>
      <w:tr w:rsidR="00FB3557" w:rsidRPr="00D01AF1" w14:paraId="6039AB2C" w14:textId="77777777" w:rsidTr="006C1A50">
        <w:trPr>
          <w:cantSplit/>
          <w:trHeight w:val="397"/>
          <w:jc w:val="center"/>
        </w:trPr>
        <w:tc>
          <w:tcPr>
            <w:tcW w:w="1864" w:type="pct"/>
            <w:gridSpan w:val="2"/>
            <w:vMerge/>
            <w:tcBorders>
              <w:top w:val="single" w:sz="4" w:space="0" w:color="auto"/>
              <w:bottom w:val="single" w:sz="4" w:space="0" w:color="auto"/>
              <w:right w:val="single" w:sz="4" w:space="0" w:color="auto"/>
            </w:tcBorders>
            <w:shd w:val="clear" w:color="auto" w:fill="auto"/>
            <w:vAlign w:val="center"/>
          </w:tcPr>
          <w:p w14:paraId="6D05FD54"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9D481E5"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镍</w:t>
            </w:r>
          </w:p>
        </w:tc>
        <w:tc>
          <w:tcPr>
            <w:tcW w:w="1648" w:type="pct"/>
            <w:tcBorders>
              <w:top w:val="single" w:sz="4" w:space="0" w:color="auto"/>
              <w:left w:val="single" w:sz="4" w:space="0" w:color="auto"/>
              <w:bottom w:val="single" w:sz="4" w:space="0" w:color="auto"/>
            </w:tcBorders>
            <w:shd w:val="clear" w:color="auto" w:fill="auto"/>
            <w:vAlign w:val="center"/>
          </w:tcPr>
          <w:p w14:paraId="0887E3C5" w14:textId="29BC4E61"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100</w:t>
            </w:r>
            <w:r w:rsidRPr="00D01AF1">
              <w:rPr>
                <w:rFonts w:hint="eastAsia"/>
                <w:color w:val="000000" w:themeColor="text1"/>
                <w:sz w:val="21"/>
                <w:szCs w:val="21"/>
              </w:rPr>
              <w:t>mg/kg</w:t>
            </w:r>
          </w:p>
        </w:tc>
      </w:tr>
      <w:tr w:rsidR="00FB3557" w:rsidRPr="00D01AF1" w14:paraId="454AC5B2" w14:textId="77777777" w:rsidTr="006C1A50">
        <w:trPr>
          <w:cantSplit/>
          <w:trHeight w:val="397"/>
          <w:jc w:val="center"/>
        </w:trPr>
        <w:tc>
          <w:tcPr>
            <w:tcW w:w="1864" w:type="pct"/>
            <w:gridSpan w:val="2"/>
            <w:vMerge/>
            <w:tcBorders>
              <w:top w:val="single" w:sz="4" w:space="0" w:color="auto"/>
              <w:bottom w:val="single" w:sz="8" w:space="0" w:color="auto"/>
              <w:right w:val="single" w:sz="4" w:space="0" w:color="auto"/>
            </w:tcBorders>
            <w:shd w:val="clear" w:color="auto" w:fill="auto"/>
            <w:vAlign w:val="center"/>
          </w:tcPr>
          <w:p w14:paraId="1F689014"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p>
        </w:tc>
        <w:tc>
          <w:tcPr>
            <w:tcW w:w="1488" w:type="pct"/>
            <w:tcBorders>
              <w:top w:val="single" w:sz="4" w:space="0" w:color="auto"/>
              <w:left w:val="single" w:sz="4" w:space="0" w:color="auto"/>
              <w:bottom w:val="single" w:sz="8" w:space="0" w:color="auto"/>
              <w:right w:val="single" w:sz="4" w:space="0" w:color="auto"/>
            </w:tcBorders>
            <w:shd w:val="clear" w:color="auto" w:fill="auto"/>
            <w:vAlign w:val="center"/>
          </w:tcPr>
          <w:p w14:paraId="096C019F" w14:textId="7777777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锌</w:t>
            </w:r>
          </w:p>
        </w:tc>
        <w:tc>
          <w:tcPr>
            <w:tcW w:w="1648" w:type="pct"/>
            <w:tcBorders>
              <w:top w:val="single" w:sz="4" w:space="0" w:color="auto"/>
              <w:left w:val="single" w:sz="4" w:space="0" w:color="auto"/>
              <w:bottom w:val="single" w:sz="8" w:space="0" w:color="auto"/>
            </w:tcBorders>
            <w:shd w:val="clear" w:color="auto" w:fill="auto"/>
            <w:vAlign w:val="center"/>
          </w:tcPr>
          <w:p w14:paraId="0F86E6A3" w14:textId="7FED93E7" w:rsidR="006C1A50" w:rsidRPr="00D01AF1" w:rsidRDefault="006C1A50" w:rsidP="006C1A50">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250</w:t>
            </w:r>
            <w:r w:rsidRPr="00D01AF1">
              <w:rPr>
                <w:rFonts w:hint="eastAsia"/>
                <w:color w:val="000000" w:themeColor="text1"/>
                <w:sz w:val="21"/>
                <w:szCs w:val="21"/>
              </w:rPr>
              <w:t>mg/kg</w:t>
            </w:r>
          </w:p>
        </w:tc>
      </w:tr>
    </w:tbl>
    <w:p w14:paraId="608F0645" w14:textId="77777777" w:rsidR="00081C8B" w:rsidRPr="00D01AF1" w:rsidRDefault="00081C8B" w:rsidP="009A3D41">
      <w:pPr>
        <w:keepNext/>
        <w:numPr>
          <w:ilvl w:val="3"/>
          <w:numId w:val="22"/>
        </w:numPr>
        <w:tabs>
          <w:tab w:val="left" w:pos="1364"/>
          <w:tab w:val="left" w:pos="1647"/>
        </w:tabs>
        <w:ind w:firstLineChars="0"/>
        <w:outlineLvl w:val="3"/>
        <w:rPr>
          <w:b/>
          <w:snapToGrid w:val="0"/>
          <w:color w:val="000000" w:themeColor="text1"/>
        </w:rPr>
      </w:pPr>
      <w:r w:rsidRPr="00D01AF1">
        <w:rPr>
          <w:rFonts w:hint="eastAsia"/>
          <w:b/>
          <w:snapToGrid w:val="0"/>
          <w:color w:val="000000" w:themeColor="text1"/>
        </w:rPr>
        <w:t>监测结果统计分析</w:t>
      </w:r>
    </w:p>
    <w:p w14:paraId="69F05F47" w14:textId="77777777" w:rsidR="00081C8B" w:rsidRPr="00D01AF1" w:rsidRDefault="00081C8B" w:rsidP="00081C8B">
      <w:pPr>
        <w:ind w:firstLine="480"/>
        <w:rPr>
          <w:color w:val="000000" w:themeColor="text1"/>
        </w:rPr>
      </w:pPr>
      <w:r w:rsidRPr="00D01AF1">
        <w:rPr>
          <w:rFonts w:hint="eastAsia"/>
          <w:color w:val="000000" w:themeColor="text1"/>
        </w:rPr>
        <w:t>本次土壤环境监测结果见表</w:t>
      </w:r>
      <w:r w:rsidRPr="00D01AF1">
        <w:rPr>
          <w:rFonts w:hint="eastAsia"/>
          <w:color w:val="000000" w:themeColor="text1"/>
        </w:rPr>
        <w:t>4-21</w:t>
      </w:r>
      <w:r w:rsidRPr="00D01AF1">
        <w:rPr>
          <w:rFonts w:hint="eastAsia"/>
          <w:color w:val="000000" w:themeColor="text1"/>
        </w:rPr>
        <w:t>：</w:t>
      </w:r>
    </w:p>
    <w:p w14:paraId="45841B4E" w14:textId="77777777" w:rsidR="00081C8B" w:rsidRPr="00D01AF1" w:rsidRDefault="00081C8B" w:rsidP="00081C8B">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rFonts w:hint="eastAsia"/>
          <w:b/>
          <w:color w:val="000000" w:themeColor="text1"/>
          <w:kern w:val="2"/>
          <w:szCs w:val="24"/>
        </w:rPr>
        <w:t>4</w:t>
      </w:r>
      <w:r w:rsidRPr="00D01AF1">
        <w:rPr>
          <w:b/>
          <w:color w:val="000000" w:themeColor="text1"/>
          <w:kern w:val="2"/>
          <w:szCs w:val="24"/>
        </w:rPr>
        <w:t>-</w:t>
      </w:r>
      <w:r w:rsidRPr="00D01AF1">
        <w:rPr>
          <w:rFonts w:hint="eastAsia"/>
          <w:b/>
          <w:color w:val="000000" w:themeColor="text1"/>
          <w:kern w:val="2"/>
          <w:szCs w:val="24"/>
        </w:rPr>
        <w:t>21</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rFonts w:hint="eastAsia"/>
          <w:b/>
          <w:color w:val="000000" w:themeColor="text1"/>
          <w:kern w:val="2"/>
          <w:szCs w:val="24"/>
        </w:rPr>
        <w:t>项目土壤现状监测结果</w:t>
      </w:r>
      <w:r w:rsidRPr="00D01AF1">
        <w:rPr>
          <w:rFonts w:hint="eastAsia"/>
          <w:b/>
          <w:color w:val="000000" w:themeColor="text1"/>
          <w:kern w:val="2"/>
          <w:szCs w:val="24"/>
        </w:rPr>
        <w:t xml:space="preserve">          </w:t>
      </w:r>
      <w:r w:rsidRPr="00D01AF1">
        <w:rPr>
          <w:rFonts w:hint="eastAsia"/>
          <w:b/>
          <w:color w:val="000000" w:themeColor="text1"/>
          <w:kern w:val="2"/>
          <w:szCs w:val="24"/>
        </w:rPr>
        <w:t>单位：</w:t>
      </w:r>
      <w:r w:rsidRPr="00D01AF1">
        <w:rPr>
          <w:b/>
          <w:color w:val="000000" w:themeColor="text1"/>
          <w:kern w:val="2"/>
          <w:szCs w:val="24"/>
        </w:rPr>
        <w:t>mg/kg</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035"/>
        <w:gridCol w:w="1194"/>
        <w:gridCol w:w="1347"/>
        <w:gridCol w:w="1274"/>
        <w:gridCol w:w="1308"/>
        <w:gridCol w:w="1367"/>
      </w:tblGrid>
      <w:tr w:rsidR="00FB3557" w:rsidRPr="00D01AF1" w14:paraId="5BB9E725" w14:textId="77777777" w:rsidTr="004E1278">
        <w:trPr>
          <w:trHeight w:val="397"/>
          <w:jc w:val="center"/>
        </w:trPr>
        <w:tc>
          <w:tcPr>
            <w:tcW w:w="5000" w:type="pct"/>
            <w:gridSpan w:val="6"/>
            <w:vAlign w:val="center"/>
          </w:tcPr>
          <w:p w14:paraId="78186A7B" w14:textId="77777777" w:rsidR="00081C8B" w:rsidRPr="00D01AF1" w:rsidRDefault="00081C8B" w:rsidP="00081C8B">
            <w:pPr>
              <w:spacing w:line="240" w:lineRule="auto"/>
              <w:ind w:firstLineChars="0" w:firstLine="0"/>
              <w:jc w:val="center"/>
              <w:rPr>
                <w:b/>
                <w:bCs/>
                <w:color w:val="000000" w:themeColor="text1"/>
                <w:sz w:val="21"/>
                <w:szCs w:val="21"/>
              </w:rPr>
            </w:pPr>
            <w:bookmarkStart w:id="247" w:name="_Toc428286813"/>
            <w:bookmarkStart w:id="248" w:name="_Toc428287207"/>
            <w:bookmarkStart w:id="249" w:name="_Toc429318397"/>
            <w:r w:rsidRPr="00D01AF1">
              <w:rPr>
                <w:b/>
                <w:bCs/>
                <w:color w:val="000000" w:themeColor="text1"/>
                <w:sz w:val="21"/>
                <w:szCs w:val="21"/>
              </w:rPr>
              <w:t>土壤检测结果表</w:t>
            </w:r>
            <w:r w:rsidRPr="00D01AF1">
              <w:rPr>
                <w:rFonts w:hint="eastAsia"/>
                <w:b/>
                <w:bCs/>
                <w:color w:val="000000" w:themeColor="text1"/>
                <w:sz w:val="21"/>
                <w:szCs w:val="21"/>
              </w:rPr>
              <w:t>1</w:t>
            </w:r>
          </w:p>
        </w:tc>
      </w:tr>
      <w:tr w:rsidR="00FB3557" w:rsidRPr="00D01AF1" w14:paraId="4E8C3F41" w14:textId="77777777" w:rsidTr="004E1278">
        <w:trPr>
          <w:trHeight w:val="397"/>
          <w:jc w:val="center"/>
        </w:trPr>
        <w:tc>
          <w:tcPr>
            <w:tcW w:w="1194" w:type="pct"/>
            <w:vMerge w:val="restart"/>
            <w:vAlign w:val="center"/>
          </w:tcPr>
          <w:p w14:paraId="05E55707"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检测项目</w:t>
            </w:r>
          </w:p>
        </w:tc>
        <w:tc>
          <w:tcPr>
            <w:tcW w:w="700" w:type="pct"/>
            <w:vMerge w:val="restart"/>
            <w:vAlign w:val="center"/>
          </w:tcPr>
          <w:p w14:paraId="4A486030"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单位</w:t>
            </w:r>
          </w:p>
        </w:tc>
        <w:tc>
          <w:tcPr>
            <w:tcW w:w="3105" w:type="pct"/>
            <w:gridSpan w:val="4"/>
            <w:vAlign w:val="center"/>
          </w:tcPr>
          <w:p w14:paraId="559EF790"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检测结果</w:t>
            </w:r>
          </w:p>
        </w:tc>
      </w:tr>
      <w:tr w:rsidR="00FB3557" w:rsidRPr="00D01AF1" w14:paraId="3A3FAEB4" w14:textId="77777777" w:rsidTr="004E1278">
        <w:trPr>
          <w:trHeight w:val="397"/>
          <w:jc w:val="center"/>
        </w:trPr>
        <w:tc>
          <w:tcPr>
            <w:tcW w:w="1194" w:type="pct"/>
            <w:vMerge/>
            <w:vAlign w:val="center"/>
          </w:tcPr>
          <w:p w14:paraId="756388B0"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00" w:type="pct"/>
            <w:vMerge/>
            <w:vAlign w:val="center"/>
          </w:tcPr>
          <w:p w14:paraId="067FAD3F"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90" w:type="pct"/>
            <w:vAlign w:val="center"/>
          </w:tcPr>
          <w:p w14:paraId="6B25ED2D"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拟建办公楼处</w:t>
            </w:r>
            <w:r w:rsidRPr="00D01AF1">
              <w:rPr>
                <w:rFonts w:hint="eastAsia"/>
                <w:b/>
                <w:bCs/>
                <w:color w:val="000000" w:themeColor="text1"/>
                <w:sz w:val="21"/>
                <w:szCs w:val="21"/>
              </w:rPr>
              <w:t>表层样</w:t>
            </w:r>
            <w:r w:rsidRPr="00D01AF1">
              <w:rPr>
                <w:b/>
                <w:bCs/>
                <w:color w:val="000000" w:themeColor="text1"/>
                <w:sz w:val="21"/>
                <w:szCs w:val="21"/>
              </w:rPr>
              <w:t>0-0.2m</w:t>
            </w:r>
          </w:p>
        </w:tc>
        <w:tc>
          <w:tcPr>
            <w:tcW w:w="747" w:type="pct"/>
            <w:vAlign w:val="center"/>
          </w:tcPr>
          <w:p w14:paraId="2908C665"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拟建锅炉房处</w:t>
            </w:r>
            <w:r w:rsidRPr="00D01AF1">
              <w:rPr>
                <w:rFonts w:hint="eastAsia"/>
                <w:b/>
                <w:bCs/>
                <w:color w:val="000000" w:themeColor="text1"/>
                <w:sz w:val="21"/>
                <w:szCs w:val="21"/>
              </w:rPr>
              <w:t>柱状样</w:t>
            </w:r>
            <w:r w:rsidRPr="00D01AF1">
              <w:rPr>
                <w:rFonts w:hint="eastAsia"/>
                <w:b/>
                <w:bCs/>
                <w:color w:val="000000" w:themeColor="text1"/>
                <w:sz w:val="21"/>
                <w:szCs w:val="21"/>
              </w:rPr>
              <w:t>0-0.5m</w:t>
            </w:r>
          </w:p>
        </w:tc>
        <w:tc>
          <w:tcPr>
            <w:tcW w:w="767" w:type="pct"/>
            <w:vAlign w:val="center"/>
          </w:tcPr>
          <w:p w14:paraId="50AFCBA9"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拟建锅炉房处</w:t>
            </w:r>
            <w:r w:rsidRPr="00D01AF1">
              <w:rPr>
                <w:rFonts w:hint="eastAsia"/>
                <w:b/>
                <w:bCs/>
                <w:color w:val="000000" w:themeColor="text1"/>
                <w:sz w:val="21"/>
                <w:szCs w:val="21"/>
              </w:rPr>
              <w:t>柱状样</w:t>
            </w:r>
            <w:r w:rsidRPr="00D01AF1">
              <w:rPr>
                <w:rFonts w:hint="eastAsia"/>
                <w:b/>
                <w:bCs/>
                <w:color w:val="000000" w:themeColor="text1"/>
                <w:sz w:val="21"/>
                <w:szCs w:val="21"/>
              </w:rPr>
              <w:t>0.5-1.5m</w:t>
            </w:r>
          </w:p>
        </w:tc>
        <w:tc>
          <w:tcPr>
            <w:tcW w:w="800" w:type="pct"/>
            <w:vAlign w:val="center"/>
          </w:tcPr>
          <w:p w14:paraId="0324EA5D"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拟建锅炉房处</w:t>
            </w:r>
            <w:r w:rsidRPr="00D01AF1">
              <w:rPr>
                <w:rFonts w:hint="eastAsia"/>
                <w:b/>
                <w:bCs/>
                <w:color w:val="000000" w:themeColor="text1"/>
                <w:sz w:val="21"/>
                <w:szCs w:val="21"/>
              </w:rPr>
              <w:t>柱状样</w:t>
            </w:r>
            <w:r w:rsidRPr="00D01AF1">
              <w:rPr>
                <w:rFonts w:hint="eastAsia"/>
                <w:b/>
                <w:bCs/>
                <w:color w:val="000000" w:themeColor="text1"/>
                <w:sz w:val="21"/>
                <w:szCs w:val="21"/>
              </w:rPr>
              <w:t>1.5-3m</w:t>
            </w:r>
          </w:p>
        </w:tc>
      </w:tr>
      <w:tr w:rsidR="00FB3557" w:rsidRPr="00D01AF1" w14:paraId="694E11C4" w14:textId="77777777" w:rsidTr="004E1278">
        <w:trPr>
          <w:trHeight w:val="397"/>
          <w:jc w:val="center"/>
        </w:trPr>
        <w:tc>
          <w:tcPr>
            <w:tcW w:w="1194" w:type="pct"/>
            <w:vAlign w:val="center"/>
          </w:tcPr>
          <w:p w14:paraId="381DFCB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砷</w:t>
            </w:r>
          </w:p>
        </w:tc>
        <w:tc>
          <w:tcPr>
            <w:tcW w:w="700" w:type="pct"/>
            <w:vAlign w:val="center"/>
          </w:tcPr>
          <w:p w14:paraId="7174FAB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2FC2BFC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7.06</w:t>
            </w:r>
          </w:p>
        </w:tc>
        <w:tc>
          <w:tcPr>
            <w:tcW w:w="747" w:type="pct"/>
            <w:vAlign w:val="center"/>
          </w:tcPr>
          <w:p w14:paraId="5D432C6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8.25</w:t>
            </w:r>
          </w:p>
        </w:tc>
        <w:tc>
          <w:tcPr>
            <w:tcW w:w="767" w:type="pct"/>
            <w:vAlign w:val="center"/>
          </w:tcPr>
          <w:p w14:paraId="750B245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7.93</w:t>
            </w:r>
          </w:p>
        </w:tc>
        <w:tc>
          <w:tcPr>
            <w:tcW w:w="800" w:type="pct"/>
            <w:vAlign w:val="center"/>
          </w:tcPr>
          <w:p w14:paraId="477EDF6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7.55</w:t>
            </w:r>
          </w:p>
        </w:tc>
      </w:tr>
      <w:tr w:rsidR="00FB3557" w:rsidRPr="00D01AF1" w14:paraId="76D9357C" w14:textId="77777777" w:rsidTr="004E1278">
        <w:trPr>
          <w:trHeight w:val="397"/>
          <w:jc w:val="center"/>
        </w:trPr>
        <w:tc>
          <w:tcPr>
            <w:tcW w:w="1194" w:type="pct"/>
            <w:vAlign w:val="center"/>
          </w:tcPr>
          <w:p w14:paraId="730C7CB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镉</w:t>
            </w:r>
          </w:p>
        </w:tc>
        <w:tc>
          <w:tcPr>
            <w:tcW w:w="700" w:type="pct"/>
            <w:vAlign w:val="center"/>
          </w:tcPr>
          <w:p w14:paraId="411A7E7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30731F7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0.19</w:t>
            </w:r>
          </w:p>
        </w:tc>
        <w:tc>
          <w:tcPr>
            <w:tcW w:w="747" w:type="pct"/>
            <w:vAlign w:val="center"/>
          </w:tcPr>
          <w:p w14:paraId="4B8A9F2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0.31</w:t>
            </w:r>
          </w:p>
        </w:tc>
        <w:tc>
          <w:tcPr>
            <w:tcW w:w="767" w:type="pct"/>
            <w:vAlign w:val="center"/>
          </w:tcPr>
          <w:p w14:paraId="20075D6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0.29</w:t>
            </w:r>
          </w:p>
        </w:tc>
        <w:tc>
          <w:tcPr>
            <w:tcW w:w="800" w:type="pct"/>
            <w:vAlign w:val="center"/>
          </w:tcPr>
          <w:p w14:paraId="5596020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0.24</w:t>
            </w:r>
          </w:p>
        </w:tc>
      </w:tr>
      <w:tr w:rsidR="00FB3557" w:rsidRPr="00D01AF1" w14:paraId="520DC86B" w14:textId="77777777" w:rsidTr="004E1278">
        <w:trPr>
          <w:trHeight w:val="397"/>
          <w:jc w:val="center"/>
        </w:trPr>
        <w:tc>
          <w:tcPr>
            <w:tcW w:w="1194" w:type="pct"/>
            <w:vAlign w:val="center"/>
          </w:tcPr>
          <w:p w14:paraId="05E5DFE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ascii="宋体" w:hAnsi="宋体" w:cs="宋体" w:hint="eastAsia"/>
                <w:color w:val="000000" w:themeColor="text1"/>
                <w:sz w:val="21"/>
                <w:szCs w:val="21"/>
              </w:rPr>
              <w:t>铬(六价)</w:t>
            </w:r>
          </w:p>
        </w:tc>
        <w:tc>
          <w:tcPr>
            <w:tcW w:w="700" w:type="pct"/>
            <w:vAlign w:val="center"/>
          </w:tcPr>
          <w:p w14:paraId="5ECBF63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51B2610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747" w:type="pct"/>
            <w:vAlign w:val="center"/>
          </w:tcPr>
          <w:p w14:paraId="4340D50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767" w:type="pct"/>
            <w:vAlign w:val="center"/>
          </w:tcPr>
          <w:p w14:paraId="29387F8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800" w:type="pct"/>
            <w:vAlign w:val="center"/>
          </w:tcPr>
          <w:p w14:paraId="7782052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2EBE56A8" w14:textId="77777777" w:rsidTr="004E1278">
        <w:trPr>
          <w:trHeight w:val="397"/>
          <w:jc w:val="center"/>
        </w:trPr>
        <w:tc>
          <w:tcPr>
            <w:tcW w:w="1194" w:type="pct"/>
            <w:vAlign w:val="center"/>
          </w:tcPr>
          <w:p w14:paraId="75CEA3E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lastRenderedPageBreak/>
              <w:t>汞</w:t>
            </w:r>
          </w:p>
        </w:tc>
        <w:tc>
          <w:tcPr>
            <w:tcW w:w="700" w:type="pct"/>
            <w:vAlign w:val="center"/>
          </w:tcPr>
          <w:p w14:paraId="13720E5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199CCF3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0.025</w:t>
            </w:r>
          </w:p>
        </w:tc>
        <w:tc>
          <w:tcPr>
            <w:tcW w:w="747" w:type="pct"/>
            <w:vAlign w:val="center"/>
          </w:tcPr>
          <w:p w14:paraId="2FC5250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0.039</w:t>
            </w:r>
          </w:p>
        </w:tc>
        <w:tc>
          <w:tcPr>
            <w:tcW w:w="767" w:type="pct"/>
            <w:vAlign w:val="center"/>
          </w:tcPr>
          <w:p w14:paraId="392A470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0.033</w:t>
            </w:r>
          </w:p>
        </w:tc>
        <w:tc>
          <w:tcPr>
            <w:tcW w:w="800" w:type="pct"/>
            <w:vAlign w:val="center"/>
          </w:tcPr>
          <w:p w14:paraId="25F4787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0.29</w:t>
            </w:r>
          </w:p>
        </w:tc>
      </w:tr>
      <w:tr w:rsidR="00FB3557" w:rsidRPr="00D01AF1" w14:paraId="50EEDC1A" w14:textId="77777777" w:rsidTr="004E1278">
        <w:trPr>
          <w:trHeight w:val="397"/>
          <w:jc w:val="center"/>
        </w:trPr>
        <w:tc>
          <w:tcPr>
            <w:tcW w:w="1194" w:type="pct"/>
            <w:vAlign w:val="center"/>
          </w:tcPr>
          <w:p w14:paraId="570F344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镍</w:t>
            </w:r>
          </w:p>
        </w:tc>
        <w:tc>
          <w:tcPr>
            <w:tcW w:w="700" w:type="pct"/>
            <w:vAlign w:val="center"/>
          </w:tcPr>
          <w:p w14:paraId="7D56AD4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0141D92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27</w:t>
            </w:r>
          </w:p>
        </w:tc>
        <w:tc>
          <w:tcPr>
            <w:tcW w:w="747" w:type="pct"/>
            <w:vAlign w:val="center"/>
          </w:tcPr>
          <w:p w14:paraId="56338F2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36</w:t>
            </w:r>
          </w:p>
        </w:tc>
        <w:tc>
          <w:tcPr>
            <w:tcW w:w="767" w:type="pct"/>
            <w:vAlign w:val="center"/>
          </w:tcPr>
          <w:p w14:paraId="1307553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32</w:t>
            </w:r>
          </w:p>
        </w:tc>
        <w:tc>
          <w:tcPr>
            <w:tcW w:w="800" w:type="pct"/>
            <w:vAlign w:val="center"/>
          </w:tcPr>
          <w:p w14:paraId="1B5CC49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28</w:t>
            </w:r>
          </w:p>
        </w:tc>
      </w:tr>
      <w:tr w:rsidR="00FB3557" w:rsidRPr="00D01AF1" w14:paraId="3975EEFB" w14:textId="77777777" w:rsidTr="004E1278">
        <w:trPr>
          <w:trHeight w:val="397"/>
          <w:jc w:val="center"/>
        </w:trPr>
        <w:tc>
          <w:tcPr>
            <w:tcW w:w="1194" w:type="pct"/>
            <w:vAlign w:val="center"/>
          </w:tcPr>
          <w:p w14:paraId="767EA5F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铜</w:t>
            </w:r>
          </w:p>
        </w:tc>
        <w:tc>
          <w:tcPr>
            <w:tcW w:w="700" w:type="pct"/>
            <w:vAlign w:val="center"/>
          </w:tcPr>
          <w:p w14:paraId="73B1CA5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06AD900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w:t>
            </w:r>
          </w:p>
        </w:tc>
        <w:tc>
          <w:tcPr>
            <w:tcW w:w="747" w:type="pct"/>
            <w:vAlign w:val="center"/>
          </w:tcPr>
          <w:p w14:paraId="4B7B3D9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29</w:t>
            </w:r>
          </w:p>
        </w:tc>
        <w:tc>
          <w:tcPr>
            <w:tcW w:w="767" w:type="pct"/>
            <w:vAlign w:val="center"/>
          </w:tcPr>
          <w:p w14:paraId="51F612D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25</w:t>
            </w:r>
          </w:p>
        </w:tc>
        <w:tc>
          <w:tcPr>
            <w:tcW w:w="800" w:type="pct"/>
            <w:vAlign w:val="center"/>
          </w:tcPr>
          <w:p w14:paraId="683E4F5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23</w:t>
            </w:r>
          </w:p>
        </w:tc>
      </w:tr>
      <w:tr w:rsidR="00FB3557" w:rsidRPr="00D01AF1" w14:paraId="5F7EAE5C" w14:textId="77777777" w:rsidTr="004E1278">
        <w:trPr>
          <w:trHeight w:val="397"/>
          <w:jc w:val="center"/>
        </w:trPr>
        <w:tc>
          <w:tcPr>
            <w:tcW w:w="1194" w:type="pct"/>
            <w:vAlign w:val="center"/>
          </w:tcPr>
          <w:p w14:paraId="7C5DE62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铅</w:t>
            </w:r>
          </w:p>
        </w:tc>
        <w:tc>
          <w:tcPr>
            <w:tcW w:w="700" w:type="pct"/>
            <w:vAlign w:val="center"/>
          </w:tcPr>
          <w:p w14:paraId="39525CC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27BD06C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17.4</w:t>
            </w:r>
          </w:p>
        </w:tc>
        <w:tc>
          <w:tcPr>
            <w:tcW w:w="747" w:type="pct"/>
            <w:vAlign w:val="center"/>
          </w:tcPr>
          <w:p w14:paraId="19BA79C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21.6</w:t>
            </w:r>
          </w:p>
        </w:tc>
        <w:tc>
          <w:tcPr>
            <w:tcW w:w="767" w:type="pct"/>
            <w:vAlign w:val="center"/>
          </w:tcPr>
          <w:p w14:paraId="21DFA86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18.4</w:t>
            </w:r>
          </w:p>
        </w:tc>
        <w:tc>
          <w:tcPr>
            <w:tcW w:w="800" w:type="pct"/>
            <w:vAlign w:val="center"/>
          </w:tcPr>
          <w:p w14:paraId="1C4D609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17.7</w:t>
            </w:r>
          </w:p>
        </w:tc>
      </w:tr>
      <w:tr w:rsidR="00FB3557" w:rsidRPr="00D01AF1" w14:paraId="7689F0DE" w14:textId="77777777" w:rsidTr="004E1278">
        <w:trPr>
          <w:trHeight w:val="397"/>
          <w:jc w:val="center"/>
        </w:trPr>
        <w:tc>
          <w:tcPr>
            <w:tcW w:w="1194" w:type="pct"/>
            <w:vAlign w:val="center"/>
          </w:tcPr>
          <w:p w14:paraId="19F3D9C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四氯化碳</w:t>
            </w:r>
          </w:p>
        </w:tc>
        <w:tc>
          <w:tcPr>
            <w:tcW w:w="700" w:type="pct"/>
            <w:vAlign w:val="center"/>
          </w:tcPr>
          <w:p w14:paraId="3AF6D01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299A7EB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26FC035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2D1886F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20FF206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70BAB8B6" w14:textId="77777777" w:rsidTr="004E1278">
        <w:trPr>
          <w:trHeight w:val="397"/>
          <w:jc w:val="center"/>
        </w:trPr>
        <w:tc>
          <w:tcPr>
            <w:tcW w:w="1194" w:type="pct"/>
            <w:vAlign w:val="center"/>
          </w:tcPr>
          <w:p w14:paraId="24EA675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氯仿</w:t>
            </w:r>
          </w:p>
        </w:tc>
        <w:tc>
          <w:tcPr>
            <w:tcW w:w="700" w:type="pct"/>
            <w:vAlign w:val="center"/>
          </w:tcPr>
          <w:p w14:paraId="4F8C383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5155A99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5E57D94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6B364C7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1D20070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3BC2C55A" w14:textId="77777777" w:rsidTr="004E1278">
        <w:trPr>
          <w:trHeight w:val="397"/>
          <w:jc w:val="center"/>
        </w:trPr>
        <w:tc>
          <w:tcPr>
            <w:tcW w:w="1194" w:type="pct"/>
            <w:vAlign w:val="center"/>
          </w:tcPr>
          <w:p w14:paraId="464D132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氯甲烷</w:t>
            </w:r>
          </w:p>
        </w:tc>
        <w:tc>
          <w:tcPr>
            <w:tcW w:w="700" w:type="pct"/>
            <w:vAlign w:val="center"/>
          </w:tcPr>
          <w:p w14:paraId="15E4B4E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01FC034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3C1708C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5AB8541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6C7E139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0A8D42E5" w14:textId="77777777" w:rsidTr="004E1278">
        <w:trPr>
          <w:trHeight w:val="397"/>
          <w:jc w:val="center"/>
        </w:trPr>
        <w:tc>
          <w:tcPr>
            <w:tcW w:w="1194" w:type="pct"/>
            <w:vAlign w:val="center"/>
          </w:tcPr>
          <w:p w14:paraId="3A19CF6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w:t>
            </w:r>
            <w:r w:rsidRPr="00D01AF1">
              <w:rPr>
                <w:color w:val="000000" w:themeColor="text1"/>
                <w:sz w:val="21"/>
                <w:szCs w:val="21"/>
              </w:rPr>
              <w:t>二氯乙烷</w:t>
            </w:r>
          </w:p>
        </w:tc>
        <w:tc>
          <w:tcPr>
            <w:tcW w:w="700" w:type="pct"/>
            <w:vAlign w:val="center"/>
          </w:tcPr>
          <w:p w14:paraId="0B36AE1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4BC14BA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517FE7F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32F38FB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44DDC2F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01EE65A7" w14:textId="77777777" w:rsidTr="004E1278">
        <w:trPr>
          <w:trHeight w:val="397"/>
          <w:jc w:val="center"/>
        </w:trPr>
        <w:tc>
          <w:tcPr>
            <w:tcW w:w="1194" w:type="pct"/>
            <w:vAlign w:val="center"/>
          </w:tcPr>
          <w:p w14:paraId="684BF16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w:t>
            </w:r>
            <w:r w:rsidRPr="00D01AF1">
              <w:rPr>
                <w:color w:val="000000" w:themeColor="text1"/>
                <w:sz w:val="21"/>
                <w:szCs w:val="21"/>
              </w:rPr>
              <w:t>二氯乙烷</w:t>
            </w:r>
          </w:p>
        </w:tc>
        <w:tc>
          <w:tcPr>
            <w:tcW w:w="700" w:type="pct"/>
            <w:vAlign w:val="center"/>
          </w:tcPr>
          <w:p w14:paraId="4478EEA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6E69897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61CC590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77811D1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2F44EAB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06133BCC" w14:textId="77777777" w:rsidTr="004E1278">
        <w:trPr>
          <w:trHeight w:val="397"/>
          <w:jc w:val="center"/>
        </w:trPr>
        <w:tc>
          <w:tcPr>
            <w:tcW w:w="1194" w:type="pct"/>
            <w:vAlign w:val="center"/>
          </w:tcPr>
          <w:p w14:paraId="31BE56F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w:t>
            </w:r>
            <w:r w:rsidRPr="00D01AF1">
              <w:rPr>
                <w:color w:val="000000" w:themeColor="text1"/>
                <w:sz w:val="21"/>
                <w:szCs w:val="21"/>
              </w:rPr>
              <w:t>二氯乙烯</w:t>
            </w:r>
          </w:p>
        </w:tc>
        <w:tc>
          <w:tcPr>
            <w:tcW w:w="700" w:type="pct"/>
            <w:vAlign w:val="center"/>
          </w:tcPr>
          <w:p w14:paraId="6E1BFEE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430ED05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2A5B6D2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107738F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48D09C9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3791A614" w14:textId="77777777" w:rsidTr="004E1278">
        <w:trPr>
          <w:trHeight w:val="397"/>
          <w:jc w:val="center"/>
        </w:trPr>
        <w:tc>
          <w:tcPr>
            <w:tcW w:w="1194" w:type="pct"/>
            <w:vAlign w:val="center"/>
          </w:tcPr>
          <w:p w14:paraId="2AE9C1C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顺</w:t>
            </w:r>
            <w:r w:rsidRPr="00D01AF1">
              <w:rPr>
                <w:color w:val="000000" w:themeColor="text1"/>
                <w:sz w:val="21"/>
                <w:szCs w:val="21"/>
              </w:rPr>
              <w:t>-1,2-</w:t>
            </w:r>
            <w:r w:rsidRPr="00D01AF1">
              <w:rPr>
                <w:color w:val="000000" w:themeColor="text1"/>
                <w:sz w:val="21"/>
                <w:szCs w:val="21"/>
              </w:rPr>
              <w:t>二氯乙烯</w:t>
            </w:r>
          </w:p>
        </w:tc>
        <w:tc>
          <w:tcPr>
            <w:tcW w:w="700" w:type="pct"/>
            <w:vAlign w:val="center"/>
          </w:tcPr>
          <w:p w14:paraId="64BB996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0BF8E16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65EC163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2D1D281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52984B6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374B9037" w14:textId="77777777" w:rsidTr="004E1278">
        <w:trPr>
          <w:trHeight w:val="397"/>
          <w:jc w:val="center"/>
        </w:trPr>
        <w:tc>
          <w:tcPr>
            <w:tcW w:w="1194" w:type="pct"/>
            <w:vAlign w:val="center"/>
          </w:tcPr>
          <w:p w14:paraId="699D2A2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反</w:t>
            </w:r>
            <w:r w:rsidRPr="00D01AF1">
              <w:rPr>
                <w:color w:val="000000" w:themeColor="text1"/>
                <w:sz w:val="21"/>
                <w:szCs w:val="21"/>
              </w:rPr>
              <w:t>-1,2-</w:t>
            </w:r>
            <w:r w:rsidRPr="00D01AF1">
              <w:rPr>
                <w:color w:val="000000" w:themeColor="text1"/>
                <w:sz w:val="21"/>
                <w:szCs w:val="21"/>
              </w:rPr>
              <w:t>二氯乙烯</w:t>
            </w:r>
          </w:p>
        </w:tc>
        <w:tc>
          <w:tcPr>
            <w:tcW w:w="700" w:type="pct"/>
            <w:vAlign w:val="center"/>
          </w:tcPr>
          <w:p w14:paraId="4D67E32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2583259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3345EF7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1CFF96D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144BB42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1AC24F27" w14:textId="77777777" w:rsidTr="004E1278">
        <w:trPr>
          <w:trHeight w:val="397"/>
          <w:jc w:val="center"/>
        </w:trPr>
        <w:tc>
          <w:tcPr>
            <w:tcW w:w="1194" w:type="pct"/>
            <w:vAlign w:val="center"/>
          </w:tcPr>
          <w:p w14:paraId="68E8697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二氯甲烷</w:t>
            </w:r>
          </w:p>
        </w:tc>
        <w:tc>
          <w:tcPr>
            <w:tcW w:w="700" w:type="pct"/>
            <w:vAlign w:val="center"/>
          </w:tcPr>
          <w:p w14:paraId="3722F21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52AF345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2678372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6CE9114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44480A5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0FD4B2C1" w14:textId="77777777" w:rsidTr="004E1278">
        <w:trPr>
          <w:trHeight w:val="397"/>
          <w:jc w:val="center"/>
        </w:trPr>
        <w:tc>
          <w:tcPr>
            <w:tcW w:w="1194" w:type="pct"/>
            <w:vAlign w:val="center"/>
          </w:tcPr>
          <w:p w14:paraId="2B635BF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w:t>
            </w:r>
            <w:r w:rsidRPr="00D01AF1">
              <w:rPr>
                <w:color w:val="000000" w:themeColor="text1"/>
                <w:sz w:val="21"/>
                <w:szCs w:val="21"/>
              </w:rPr>
              <w:t>二氯丙烷</w:t>
            </w:r>
          </w:p>
        </w:tc>
        <w:tc>
          <w:tcPr>
            <w:tcW w:w="700" w:type="pct"/>
            <w:vAlign w:val="center"/>
          </w:tcPr>
          <w:p w14:paraId="1DCAFF0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0FA748A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1F9BDC1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3957C7A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7794502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64BF707B" w14:textId="77777777" w:rsidTr="004E1278">
        <w:trPr>
          <w:trHeight w:val="397"/>
          <w:jc w:val="center"/>
        </w:trPr>
        <w:tc>
          <w:tcPr>
            <w:tcW w:w="1194" w:type="pct"/>
            <w:vAlign w:val="center"/>
          </w:tcPr>
          <w:p w14:paraId="6DDA58D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1,1,1,2-</w:t>
            </w:r>
            <w:r w:rsidRPr="00D01AF1">
              <w:rPr>
                <w:color w:val="000000" w:themeColor="text1"/>
                <w:sz w:val="21"/>
                <w:szCs w:val="21"/>
              </w:rPr>
              <w:t>四氯乙烷</w:t>
            </w:r>
          </w:p>
        </w:tc>
        <w:tc>
          <w:tcPr>
            <w:tcW w:w="700" w:type="pct"/>
            <w:vAlign w:val="center"/>
          </w:tcPr>
          <w:p w14:paraId="6C905D2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7952314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61394CB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6E4176F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607E34E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40C3A6C6" w14:textId="77777777" w:rsidTr="004E1278">
        <w:trPr>
          <w:trHeight w:val="397"/>
          <w:jc w:val="center"/>
        </w:trPr>
        <w:tc>
          <w:tcPr>
            <w:tcW w:w="1194" w:type="pct"/>
            <w:vAlign w:val="center"/>
          </w:tcPr>
          <w:p w14:paraId="1F4B093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1,1,2,2-</w:t>
            </w:r>
            <w:r w:rsidRPr="00D01AF1">
              <w:rPr>
                <w:color w:val="000000" w:themeColor="text1"/>
                <w:sz w:val="21"/>
                <w:szCs w:val="21"/>
              </w:rPr>
              <w:t>四氯乙烷</w:t>
            </w:r>
          </w:p>
        </w:tc>
        <w:tc>
          <w:tcPr>
            <w:tcW w:w="700" w:type="pct"/>
            <w:vAlign w:val="center"/>
          </w:tcPr>
          <w:p w14:paraId="1CAE018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5A7CD9B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02B8A37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0062B96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666EB93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0E438AB8" w14:textId="77777777" w:rsidTr="004E1278">
        <w:trPr>
          <w:trHeight w:val="397"/>
          <w:jc w:val="center"/>
        </w:trPr>
        <w:tc>
          <w:tcPr>
            <w:tcW w:w="1194" w:type="pct"/>
            <w:vAlign w:val="center"/>
          </w:tcPr>
          <w:p w14:paraId="2CE1CDE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四氯乙烯</w:t>
            </w:r>
          </w:p>
        </w:tc>
        <w:tc>
          <w:tcPr>
            <w:tcW w:w="700" w:type="pct"/>
            <w:vAlign w:val="center"/>
          </w:tcPr>
          <w:p w14:paraId="6DA5C85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0C03001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6A26D6B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6F07B69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15F5B59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66EC251E" w14:textId="77777777" w:rsidTr="004E1278">
        <w:trPr>
          <w:trHeight w:val="397"/>
          <w:jc w:val="center"/>
        </w:trPr>
        <w:tc>
          <w:tcPr>
            <w:tcW w:w="1194" w:type="pct"/>
            <w:vAlign w:val="center"/>
          </w:tcPr>
          <w:p w14:paraId="502D5EC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1,1,1-</w:t>
            </w:r>
            <w:r w:rsidRPr="00D01AF1">
              <w:rPr>
                <w:color w:val="000000" w:themeColor="text1"/>
                <w:sz w:val="21"/>
                <w:szCs w:val="21"/>
              </w:rPr>
              <w:t>三氯乙烷</w:t>
            </w:r>
          </w:p>
        </w:tc>
        <w:tc>
          <w:tcPr>
            <w:tcW w:w="700" w:type="pct"/>
            <w:vAlign w:val="center"/>
          </w:tcPr>
          <w:p w14:paraId="779AD3E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09BF772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114A8B9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73DA5F8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1B8F639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631D817C" w14:textId="77777777" w:rsidTr="004E1278">
        <w:trPr>
          <w:trHeight w:val="397"/>
          <w:jc w:val="center"/>
        </w:trPr>
        <w:tc>
          <w:tcPr>
            <w:tcW w:w="1194" w:type="pct"/>
            <w:vAlign w:val="center"/>
          </w:tcPr>
          <w:p w14:paraId="0C58CF8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1,1,2-</w:t>
            </w:r>
            <w:r w:rsidRPr="00D01AF1">
              <w:rPr>
                <w:color w:val="000000" w:themeColor="text1"/>
                <w:sz w:val="21"/>
                <w:szCs w:val="21"/>
              </w:rPr>
              <w:t>三氯乙烷</w:t>
            </w:r>
          </w:p>
        </w:tc>
        <w:tc>
          <w:tcPr>
            <w:tcW w:w="700" w:type="pct"/>
            <w:vAlign w:val="center"/>
          </w:tcPr>
          <w:p w14:paraId="461D7F6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74AC54D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123FF3E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3A7CD47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61F084A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6D0B72D7" w14:textId="77777777" w:rsidTr="004E1278">
        <w:trPr>
          <w:trHeight w:val="397"/>
          <w:jc w:val="center"/>
        </w:trPr>
        <w:tc>
          <w:tcPr>
            <w:tcW w:w="1194" w:type="pct"/>
            <w:vAlign w:val="center"/>
          </w:tcPr>
          <w:p w14:paraId="7DFD603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三氯乙烯</w:t>
            </w:r>
          </w:p>
        </w:tc>
        <w:tc>
          <w:tcPr>
            <w:tcW w:w="700" w:type="pct"/>
            <w:vAlign w:val="center"/>
          </w:tcPr>
          <w:p w14:paraId="7C60121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0CA2D18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5D4DD5E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0E14DEC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51B377E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0EDBA031" w14:textId="77777777" w:rsidTr="004E1278">
        <w:trPr>
          <w:trHeight w:val="397"/>
          <w:jc w:val="center"/>
        </w:trPr>
        <w:tc>
          <w:tcPr>
            <w:tcW w:w="1194" w:type="pct"/>
            <w:vAlign w:val="center"/>
          </w:tcPr>
          <w:p w14:paraId="6B419C7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1,2,3-</w:t>
            </w:r>
            <w:r w:rsidRPr="00D01AF1">
              <w:rPr>
                <w:color w:val="000000" w:themeColor="text1"/>
                <w:sz w:val="21"/>
                <w:szCs w:val="21"/>
              </w:rPr>
              <w:t>三氯丙烷</w:t>
            </w:r>
          </w:p>
        </w:tc>
        <w:tc>
          <w:tcPr>
            <w:tcW w:w="700" w:type="pct"/>
            <w:vAlign w:val="center"/>
          </w:tcPr>
          <w:p w14:paraId="4F1C4C8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0BB0EC6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1D68F91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5F28B58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37C8010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526FBFED" w14:textId="77777777" w:rsidTr="004E1278">
        <w:trPr>
          <w:trHeight w:val="397"/>
          <w:jc w:val="center"/>
        </w:trPr>
        <w:tc>
          <w:tcPr>
            <w:tcW w:w="1194" w:type="pct"/>
            <w:vAlign w:val="center"/>
          </w:tcPr>
          <w:p w14:paraId="1A9D31F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氯乙烯</w:t>
            </w:r>
          </w:p>
        </w:tc>
        <w:tc>
          <w:tcPr>
            <w:tcW w:w="700" w:type="pct"/>
            <w:vAlign w:val="center"/>
          </w:tcPr>
          <w:p w14:paraId="1B91E8F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47A2C2E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4A1B6E0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1959148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09746C6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4F27609C" w14:textId="77777777" w:rsidTr="004E1278">
        <w:trPr>
          <w:trHeight w:val="397"/>
          <w:jc w:val="center"/>
        </w:trPr>
        <w:tc>
          <w:tcPr>
            <w:tcW w:w="1194" w:type="pct"/>
            <w:vAlign w:val="center"/>
          </w:tcPr>
          <w:p w14:paraId="2422C16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w:t>
            </w:r>
          </w:p>
        </w:tc>
        <w:tc>
          <w:tcPr>
            <w:tcW w:w="700" w:type="pct"/>
            <w:vAlign w:val="center"/>
          </w:tcPr>
          <w:p w14:paraId="6461C81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1645B4A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0B30618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5A196ED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1CBE64A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22465789" w14:textId="77777777" w:rsidTr="004E1278">
        <w:trPr>
          <w:trHeight w:val="397"/>
          <w:jc w:val="center"/>
        </w:trPr>
        <w:tc>
          <w:tcPr>
            <w:tcW w:w="1194" w:type="pct"/>
            <w:vAlign w:val="center"/>
          </w:tcPr>
          <w:p w14:paraId="34B21EA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氯苯</w:t>
            </w:r>
          </w:p>
        </w:tc>
        <w:tc>
          <w:tcPr>
            <w:tcW w:w="700" w:type="pct"/>
            <w:vAlign w:val="center"/>
          </w:tcPr>
          <w:p w14:paraId="304DFE2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3B1BD4B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35BC535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14D4EDF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47B9142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4D6D03F2" w14:textId="77777777" w:rsidTr="004E1278">
        <w:trPr>
          <w:trHeight w:val="397"/>
          <w:jc w:val="center"/>
        </w:trPr>
        <w:tc>
          <w:tcPr>
            <w:tcW w:w="1194" w:type="pct"/>
            <w:vAlign w:val="center"/>
          </w:tcPr>
          <w:p w14:paraId="7F98EDE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1,2-</w:t>
            </w:r>
            <w:r w:rsidRPr="00D01AF1">
              <w:rPr>
                <w:color w:val="000000" w:themeColor="text1"/>
                <w:sz w:val="21"/>
                <w:szCs w:val="21"/>
              </w:rPr>
              <w:t>二氯苯</w:t>
            </w:r>
          </w:p>
        </w:tc>
        <w:tc>
          <w:tcPr>
            <w:tcW w:w="700" w:type="pct"/>
            <w:vAlign w:val="center"/>
          </w:tcPr>
          <w:p w14:paraId="28EC57B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0DECFCF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57B062A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24C53D8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3DD5C82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63C0950F" w14:textId="77777777" w:rsidTr="004E1278">
        <w:trPr>
          <w:trHeight w:val="397"/>
          <w:jc w:val="center"/>
        </w:trPr>
        <w:tc>
          <w:tcPr>
            <w:tcW w:w="1194" w:type="pct"/>
            <w:vAlign w:val="center"/>
          </w:tcPr>
          <w:p w14:paraId="6A3D2B1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1,4-</w:t>
            </w:r>
            <w:r w:rsidRPr="00D01AF1">
              <w:rPr>
                <w:color w:val="000000" w:themeColor="text1"/>
                <w:sz w:val="21"/>
                <w:szCs w:val="21"/>
              </w:rPr>
              <w:t>二氯苯</w:t>
            </w:r>
          </w:p>
        </w:tc>
        <w:tc>
          <w:tcPr>
            <w:tcW w:w="700" w:type="pct"/>
            <w:vAlign w:val="center"/>
          </w:tcPr>
          <w:p w14:paraId="47AAD27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7F59198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1834A13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361980B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0B6CB0A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0A05772D" w14:textId="77777777" w:rsidTr="004E1278">
        <w:trPr>
          <w:trHeight w:val="397"/>
          <w:jc w:val="center"/>
        </w:trPr>
        <w:tc>
          <w:tcPr>
            <w:tcW w:w="1194" w:type="pct"/>
            <w:vAlign w:val="center"/>
          </w:tcPr>
          <w:p w14:paraId="6E233D5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乙苯</w:t>
            </w:r>
          </w:p>
        </w:tc>
        <w:tc>
          <w:tcPr>
            <w:tcW w:w="700" w:type="pct"/>
            <w:vAlign w:val="center"/>
          </w:tcPr>
          <w:p w14:paraId="58F5D54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6A02E89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0CA0E73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13D3932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36C04AE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6BFDC0DA" w14:textId="77777777" w:rsidTr="004E1278">
        <w:trPr>
          <w:trHeight w:val="397"/>
          <w:jc w:val="center"/>
        </w:trPr>
        <w:tc>
          <w:tcPr>
            <w:tcW w:w="1194" w:type="pct"/>
            <w:vAlign w:val="center"/>
          </w:tcPr>
          <w:p w14:paraId="0EB9C03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苯乙烯</w:t>
            </w:r>
          </w:p>
        </w:tc>
        <w:tc>
          <w:tcPr>
            <w:tcW w:w="700" w:type="pct"/>
            <w:vAlign w:val="center"/>
          </w:tcPr>
          <w:p w14:paraId="07106AD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1BDF273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5AF0983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5B0D308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240B991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3C065CD7" w14:textId="77777777" w:rsidTr="004E1278">
        <w:trPr>
          <w:trHeight w:val="397"/>
          <w:jc w:val="center"/>
        </w:trPr>
        <w:tc>
          <w:tcPr>
            <w:tcW w:w="1194" w:type="pct"/>
            <w:vAlign w:val="center"/>
          </w:tcPr>
          <w:p w14:paraId="00DC6AC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甲苯</w:t>
            </w:r>
          </w:p>
        </w:tc>
        <w:tc>
          <w:tcPr>
            <w:tcW w:w="700" w:type="pct"/>
            <w:vAlign w:val="center"/>
          </w:tcPr>
          <w:p w14:paraId="22F9FAD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6B18BEB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2F58F85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033CD87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5049D89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75D55D16" w14:textId="77777777" w:rsidTr="004E1278">
        <w:trPr>
          <w:trHeight w:val="397"/>
          <w:jc w:val="center"/>
        </w:trPr>
        <w:tc>
          <w:tcPr>
            <w:tcW w:w="1194" w:type="pct"/>
            <w:vAlign w:val="center"/>
          </w:tcPr>
          <w:p w14:paraId="5B2481F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间二甲苯</w:t>
            </w:r>
            <w:r w:rsidRPr="00D01AF1">
              <w:rPr>
                <w:color w:val="000000" w:themeColor="text1"/>
                <w:sz w:val="21"/>
                <w:szCs w:val="21"/>
              </w:rPr>
              <w:t>+</w:t>
            </w:r>
            <w:r w:rsidRPr="00D01AF1">
              <w:rPr>
                <w:color w:val="000000" w:themeColor="text1"/>
                <w:sz w:val="21"/>
                <w:szCs w:val="21"/>
              </w:rPr>
              <w:t>对二甲苯</w:t>
            </w:r>
          </w:p>
        </w:tc>
        <w:tc>
          <w:tcPr>
            <w:tcW w:w="700" w:type="pct"/>
            <w:vAlign w:val="center"/>
          </w:tcPr>
          <w:p w14:paraId="229BB79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4ADF6FF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78D7AC4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04F8ED3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5CB0631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159AFA91" w14:textId="77777777" w:rsidTr="004E1278">
        <w:trPr>
          <w:trHeight w:val="397"/>
          <w:jc w:val="center"/>
        </w:trPr>
        <w:tc>
          <w:tcPr>
            <w:tcW w:w="1194" w:type="pct"/>
            <w:vAlign w:val="center"/>
          </w:tcPr>
          <w:p w14:paraId="1561140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邻二甲苯</w:t>
            </w:r>
          </w:p>
        </w:tc>
        <w:tc>
          <w:tcPr>
            <w:tcW w:w="700" w:type="pct"/>
            <w:vAlign w:val="center"/>
          </w:tcPr>
          <w:p w14:paraId="4848F2F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µg/kg</w:t>
            </w:r>
          </w:p>
        </w:tc>
        <w:tc>
          <w:tcPr>
            <w:tcW w:w="790" w:type="pct"/>
            <w:vAlign w:val="center"/>
          </w:tcPr>
          <w:p w14:paraId="319E5CC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23591C3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2C9C94D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0E05F52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36A4E056" w14:textId="77777777" w:rsidTr="004E1278">
        <w:trPr>
          <w:trHeight w:val="397"/>
          <w:jc w:val="center"/>
        </w:trPr>
        <w:tc>
          <w:tcPr>
            <w:tcW w:w="1194" w:type="pct"/>
            <w:vAlign w:val="center"/>
          </w:tcPr>
          <w:p w14:paraId="758B49E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硝基苯</w:t>
            </w:r>
          </w:p>
        </w:tc>
        <w:tc>
          <w:tcPr>
            <w:tcW w:w="700" w:type="pct"/>
            <w:vAlign w:val="center"/>
          </w:tcPr>
          <w:p w14:paraId="7B9E990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0E617C4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4CE9AEC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3BE39D6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261960D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798F59B7" w14:textId="77777777" w:rsidTr="004E1278">
        <w:trPr>
          <w:trHeight w:val="397"/>
          <w:jc w:val="center"/>
        </w:trPr>
        <w:tc>
          <w:tcPr>
            <w:tcW w:w="1194" w:type="pct"/>
            <w:vAlign w:val="center"/>
          </w:tcPr>
          <w:p w14:paraId="6E3F20F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苯胺</w:t>
            </w:r>
          </w:p>
        </w:tc>
        <w:tc>
          <w:tcPr>
            <w:tcW w:w="700" w:type="pct"/>
            <w:vAlign w:val="center"/>
          </w:tcPr>
          <w:p w14:paraId="06E0F99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7FD365D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6BF63F4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60E712F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1BCF44C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3AA5D809" w14:textId="77777777" w:rsidTr="004E1278">
        <w:trPr>
          <w:trHeight w:val="397"/>
          <w:jc w:val="center"/>
        </w:trPr>
        <w:tc>
          <w:tcPr>
            <w:tcW w:w="1194" w:type="pct"/>
            <w:vAlign w:val="center"/>
          </w:tcPr>
          <w:p w14:paraId="0B71BB3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2-</w:t>
            </w:r>
            <w:r w:rsidRPr="00D01AF1">
              <w:rPr>
                <w:color w:val="000000" w:themeColor="text1"/>
                <w:sz w:val="21"/>
                <w:szCs w:val="21"/>
              </w:rPr>
              <w:t>氯酚</w:t>
            </w:r>
          </w:p>
        </w:tc>
        <w:tc>
          <w:tcPr>
            <w:tcW w:w="700" w:type="pct"/>
            <w:vAlign w:val="center"/>
          </w:tcPr>
          <w:p w14:paraId="2528F37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2F101F8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1897347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7BC4CE0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4821256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6BBE856D" w14:textId="77777777" w:rsidTr="004E1278">
        <w:trPr>
          <w:trHeight w:val="397"/>
          <w:jc w:val="center"/>
        </w:trPr>
        <w:tc>
          <w:tcPr>
            <w:tcW w:w="1194" w:type="pct"/>
            <w:vAlign w:val="center"/>
          </w:tcPr>
          <w:p w14:paraId="075D9A6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lastRenderedPageBreak/>
              <w:t>苯并</w:t>
            </w:r>
            <w:r w:rsidRPr="00D01AF1">
              <w:rPr>
                <w:color w:val="000000" w:themeColor="text1"/>
                <w:sz w:val="21"/>
                <w:szCs w:val="21"/>
              </w:rPr>
              <w:t>(a)</w:t>
            </w:r>
            <w:r w:rsidRPr="00D01AF1">
              <w:rPr>
                <w:color w:val="000000" w:themeColor="text1"/>
                <w:sz w:val="21"/>
                <w:szCs w:val="21"/>
              </w:rPr>
              <w:t>蒽</w:t>
            </w:r>
          </w:p>
        </w:tc>
        <w:tc>
          <w:tcPr>
            <w:tcW w:w="700" w:type="pct"/>
            <w:vAlign w:val="center"/>
          </w:tcPr>
          <w:p w14:paraId="2CF91FA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6C41543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214995E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1F09A95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50B285A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6A326AC2" w14:textId="77777777" w:rsidTr="004E1278">
        <w:trPr>
          <w:trHeight w:val="397"/>
          <w:jc w:val="center"/>
        </w:trPr>
        <w:tc>
          <w:tcPr>
            <w:tcW w:w="1194" w:type="pct"/>
            <w:vAlign w:val="center"/>
          </w:tcPr>
          <w:p w14:paraId="0711890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(a)</w:t>
            </w:r>
            <w:r w:rsidRPr="00D01AF1">
              <w:rPr>
                <w:color w:val="000000" w:themeColor="text1"/>
                <w:sz w:val="21"/>
                <w:szCs w:val="21"/>
              </w:rPr>
              <w:t>芘</w:t>
            </w:r>
          </w:p>
        </w:tc>
        <w:tc>
          <w:tcPr>
            <w:tcW w:w="700" w:type="pct"/>
            <w:vAlign w:val="center"/>
          </w:tcPr>
          <w:p w14:paraId="46C3ABA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5B9C65F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1A0118E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372499F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1233D9A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3F262C0F" w14:textId="77777777" w:rsidTr="004E1278">
        <w:trPr>
          <w:trHeight w:val="397"/>
          <w:jc w:val="center"/>
        </w:trPr>
        <w:tc>
          <w:tcPr>
            <w:tcW w:w="1194" w:type="pct"/>
            <w:vAlign w:val="center"/>
          </w:tcPr>
          <w:p w14:paraId="2B36751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(b)</w:t>
            </w:r>
            <w:r w:rsidRPr="00D01AF1">
              <w:rPr>
                <w:color w:val="000000" w:themeColor="text1"/>
                <w:sz w:val="21"/>
                <w:szCs w:val="21"/>
              </w:rPr>
              <w:t>荧蒽</w:t>
            </w:r>
          </w:p>
        </w:tc>
        <w:tc>
          <w:tcPr>
            <w:tcW w:w="700" w:type="pct"/>
            <w:vAlign w:val="center"/>
          </w:tcPr>
          <w:p w14:paraId="63359F7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1B3331A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1603DD6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2D52AD0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57C5179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0C7618D9" w14:textId="77777777" w:rsidTr="004E1278">
        <w:trPr>
          <w:trHeight w:val="397"/>
          <w:jc w:val="center"/>
        </w:trPr>
        <w:tc>
          <w:tcPr>
            <w:tcW w:w="1194" w:type="pct"/>
            <w:vAlign w:val="center"/>
          </w:tcPr>
          <w:p w14:paraId="3675042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苯并</w:t>
            </w:r>
            <w:r w:rsidRPr="00D01AF1">
              <w:rPr>
                <w:color w:val="000000" w:themeColor="text1"/>
                <w:sz w:val="21"/>
                <w:szCs w:val="21"/>
              </w:rPr>
              <w:t>(k)</w:t>
            </w:r>
            <w:r w:rsidRPr="00D01AF1">
              <w:rPr>
                <w:color w:val="000000" w:themeColor="text1"/>
                <w:sz w:val="21"/>
                <w:szCs w:val="21"/>
              </w:rPr>
              <w:t>荧蒽</w:t>
            </w:r>
          </w:p>
        </w:tc>
        <w:tc>
          <w:tcPr>
            <w:tcW w:w="700" w:type="pct"/>
            <w:vAlign w:val="center"/>
          </w:tcPr>
          <w:p w14:paraId="422C472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37B32D0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6FD2B79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01DACE9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4235291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42CC8BEB" w14:textId="77777777" w:rsidTr="004E1278">
        <w:trPr>
          <w:trHeight w:val="397"/>
          <w:jc w:val="center"/>
        </w:trPr>
        <w:tc>
          <w:tcPr>
            <w:tcW w:w="1194" w:type="pct"/>
            <w:vAlign w:val="center"/>
          </w:tcPr>
          <w:p w14:paraId="29A3FDD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䓛</w:t>
            </w:r>
          </w:p>
        </w:tc>
        <w:tc>
          <w:tcPr>
            <w:tcW w:w="700" w:type="pct"/>
            <w:vAlign w:val="center"/>
          </w:tcPr>
          <w:p w14:paraId="134F20F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5DB06C1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543059D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5DF38DF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639AC03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11534C67" w14:textId="77777777" w:rsidTr="004E1278">
        <w:trPr>
          <w:trHeight w:val="397"/>
          <w:jc w:val="center"/>
        </w:trPr>
        <w:tc>
          <w:tcPr>
            <w:tcW w:w="1194" w:type="pct"/>
            <w:vAlign w:val="center"/>
          </w:tcPr>
          <w:p w14:paraId="3C2087F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二苯并</w:t>
            </w:r>
            <w:r w:rsidRPr="00D01AF1">
              <w:rPr>
                <w:color w:val="000000" w:themeColor="text1"/>
                <w:sz w:val="21"/>
                <w:szCs w:val="21"/>
              </w:rPr>
              <w:t>(a,h)</w:t>
            </w:r>
            <w:r w:rsidRPr="00D01AF1">
              <w:rPr>
                <w:color w:val="000000" w:themeColor="text1"/>
                <w:sz w:val="21"/>
                <w:szCs w:val="21"/>
              </w:rPr>
              <w:t>蒽</w:t>
            </w:r>
          </w:p>
        </w:tc>
        <w:tc>
          <w:tcPr>
            <w:tcW w:w="700" w:type="pct"/>
            <w:vAlign w:val="center"/>
          </w:tcPr>
          <w:p w14:paraId="470D078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59E6254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6D31C65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29933A3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102C5F5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0C88200B" w14:textId="77777777" w:rsidTr="004E1278">
        <w:trPr>
          <w:trHeight w:val="397"/>
          <w:jc w:val="center"/>
        </w:trPr>
        <w:tc>
          <w:tcPr>
            <w:tcW w:w="1194" w:type="pct"/>
            <w:vAlign w:val="center"/>
          </w:tcPr>
          <w:p w14:paraId="43A6C82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茚并</w:t>
            </w:r>
            <w:r w:rsidRPr="00D01AF1">
              <w:rPr>
                <w:color w:val="000000" w:themeColor="text1"/>
                <w:sz w:val="21"/>
                <w:szCs w:val="21"/>
              </w:rPr>
              <w:t>(1,2,3-cd)</w:t>
            </w:r>
            <w:r w:rsidRPr="00D01AF1">
              <w:rPr>
                <w:color w:val="000000" w:themeColor="text1"/>
                <w:sz w:val="21"/>
                <w:szCs w:val="21"/>
              </w:rPr>
              <w:t>芘</w:t>
            </w:r>
          </w:p>
        </w:tc>
        <w:tc>
          <w:tcPr>
            <w:tcW w:w="700" w:type="pct"/>
            <w:vAlign w:val="center"/>
          </w:tcPr>
          <w:p w14:paraId="705A98D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5EA5CA1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1947B74B"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6F4F7C4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575FAD4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7AA461E2" w14:textId="77777777" w:rsidTr="004E1278">
        <w:trPr>
          <w:trHeight w:val="397"/>
          <w:jc w:val="center"/>
        </w:trPr>
        <w:tc>
          <w:tcPr>
            <w:tcW w:w="1194" w:type="pct"/>
            <w:vAlign w:val="center"/>
          </w:tcPr>
          <w:p w14:paraId="5D41FAE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萘</w:t>
            </w:r>
          </w:p>
        </w:tc>
        <w:tc>
          <w:tcPr>
            <w:tcW w:w="700" w:type="pct"/>
            <w:vAlign w:val="center"/>
          </w:tcPr>
          <w:p w14:paraId="4743062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71509DC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47" w:type="pct"/>
            <w:vAlign w:val="center"/>
          </w:tcPr>
          <w:p w14:paraId="3CC296D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767" w:type="pct"/>
            <w:vAlign w:val="center"/>
          </w:tcPr>
          <w:p w14:paraId="1020A59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c>
          <w:tcPr>
            <w:tcW w:w="800" w:type="pct"/>
            <w:vAlign w:val="center"/>
          </w:tcPr>
          <w:p w14:paraId="4F7C9D1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ND</w:t>
            </w:r>
          </w:p>
        </w:tc>
      </w:tr>
      <w:tr w:rsidR="00FB3557" w:rsidRPr="00D01AF1" w14:paraId="63CD7F29" w14:textId="77777777" w:rsidTr="004E1278">
        <w:trPr>
          <w:trHeight w:val="397"/>
          <w:jc w:val="center"/>
        </w:trPr>
        <w:tc>
          <w:tcPr>
            <w:tcW w:w="1194" w:type="pct"/>
            <w:vAlign w:val="center"/>
          </w:tcPr>
          <w:p w14:paraId="0F4C211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pH</w:t>
            </w:r>
            <w:r w:rsidRPr="00D01AF1">
              <w:rPr>
                <w:rFonts w:hint="eastAsia"/>
                <w:color w:val="000000" w:themeColor="text1"/>
                <w:sz w:val="21"/>
                <w:szCs w:val="21"/>
              </w:rPr>
              <w:t>值</w:t>
            </w:r>
          </w:p>
        </w:tc>
        <w:tc>
          <w:tcPr>
            <w:tcW w:w="700" w:type="pct"/>
            <w:vAlign w:val="center"/>
          </w:tcPr>
          <w:p w14:paraId="769DA70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无量纲</w:t>
            </w:r>
          </w:p>
        </w:tc>
        <w:tc>
          <w:tcPr>
            <w:tcW w:w="790" w:type="pct"/>
            <w:vAlign w:val="center"/>
          </w:tcPr>
          <w:p w14:paraId="191E6CB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7.26</w:t>
            </w:r>
          </w:p>
        </w:tc>
        <w:tc>
          <w:tcPr>
            <w:tcW w:w="747" w:type="pct"/>
            <w:vAlign w:val="center"/>
          </w:tcPr>
          <w:p w14:paraId="3F3CD3E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7.45</w:t>
            </w:r>
          </w:p>
        </w:tc>
        <w:tc>
          <w:tcPr>
            <w:tcW w:w="767" w:type="pct"/>
            <w:vAlign w:val="center"/>
          </w:tcPr>
          <w:p w14:paraId="1B99828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7.31</w:t>
            </w:r>
          </w:p>
        </w:tc>
        <w:tc>
          <w:tcPr>
            <w:tcW w:w="800" w:type="pct"/>
            <w:vAlign w:val="center"/>
          </w:tcPr>
          <w:p w14:paraId="6B3177C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7.55</w:t>
            </w:r>
          </w:p>
        </w:tc>
      </w:tr>
      <w:tr w:rsidR="00FB3557" w:rsidRPr="00D01AF1" w14:paraId="18CD64BA" w14:textId="77777777" w:rsidTr="004E1278">
        <w:trPr>
          <w:trHeight w:val="397"/>
          <w:jc w:val="center"/>
        </w:trPr>
        <w:tc>
          <w:tcPr>
            <w:tcW w:w="5000" w:type="pct"/>
            <w:gridSpan w:val="6"/>
            <w:vAlign w:val="center"/>
          </w:tcPr>
          <w:p w14:paraId="5D942E9F"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土壤检测结果表</w:t>
            </w:r>
            <w:r w:rsidRPr="00D01AF1">
              <w:rPr>
                <w:rFonts w:hint="eastAsia"/>
                <w:b/>
                <w:bCs/>
                <w:color w:val="000000" w:themeColor="text1"/>
                <w:sz w:val="21"/>
                <w:szCs w:val="21"/>
              </w:rPr>
              <w:t>2</w:t>
            </w:r>
          </w:p>
        </w:tc>
      </w:tr>
      <w:tr w:rsidR="00FB3557" w:rsidRPr="00D01AF1" w14:paraId="16C233F6" w14:textId="77777777" w:rsidTr="004E1278">
        <w:trPr>
          <w:trHeight w:val="397"/>
          <w:jc w:val="center"/>
        </w:trPr>
        <w:tc>
          <w:tcPr>
            <w:tcW w:w="1194" w:type="pct"/>
            <w:vMerge w:val="restart"/>
            <w:vAlign w:val="center"/>
          </w:tcPr>
          <w:p w14:paraId="1A9DFAAE"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检测项目</w:t>
            </w:r>
          </w:p>
        </w:tc>
        <w:tc>
          <w:tcPr>
            <w:tcW w:w="700" w:type="pct"/>
            <w:vMerge w:val="restart"/>
            <w:vAlign w:val="center"/>
          </w:tcPr>
          <w:p w14:paraId="39A6A726"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单位</w:t>
            </w:r>
          </w:p>
        </w:tc>
        <w:tc>
          <w:tcPr>
            <w:tcW w:w="3105" w:type="pct"/>
            <w:gridSpan w:val="4"/>
            <w:vAlign w:val="center"/>
          </w:tcPr>
          <w:p w14:paraId="496730A6"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检测结果</w:t>
            </w:r>
          </w:p>
        </w:tc>
      </w:tr>
      <w:tr w:rsidR="00FB3557" w:rsidRPr="00D01AF1" w14:paraId="0B648A5F" w14:textId="77777777" w:rsidTr="004E1278">
        <w:trPr>
          <w:trHeight w:val="397"/>
          <w:jc w:val="center"/>
        </w:trPr>
        <w:tc>
          <w:tcPr>
            <w:tcW w:w="1194" w:type="pct"/>
            <w:vMerge/>
            <w:vAlign w:val="center"/>
          </w:tcPr>
          <w:p w14:paraId="33502E2C"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00" w:type="pct"/>
            <w:vMerge/>
            <w:vAlign w:val="center"/>
          </w:tcPr>
          <w:p w14:paraId="2608249A"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90" w:type="pct"/>
            <w:vAlign w:val="center"/>
          </w:tcPr>
          <w:p w14:paraId="217100E3"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拟建循环水池处柱状样</w:t>
            </w:r>
            <w:r w:rsidRPr="00D01AF1">
              <w:rPr>
                <w:b/>
                <w:bCs/>
                <w:color w:val="000000" w:themeColor="text1"/>
                <w:sz w:val="21"/>
                <w:szCs w:val="21"/>
              </w:rPr>
              <w:t>0-0.5m</w:t>
            </w:r>
          </w:p>
        </w:tc>
        <w:tc>
          <w:tcPr>
            <w:tcW w:w="747" w:type="pct"/>
            <w:vAlign w:val="center"/>
          </w:tcPr>
          <w:p w14:paraId="073BCF3F"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拟建循环水池处</w:t>
            </w:r>
            <w:r w:rsidRPr="00D01AF1">
              <w:rPr>
                <w:rFonts w:hint="eastAsia"/>
                <w:b/>
                <w:bCs/>
                <w:color w:val="000000" w:themeColor="text1"/>
                <w:sz w:val="21"/>
                <w:szCs w:val="21"/>
              </w:rPr>
              <w:t>柱状样</w:t>
            </w:r>
            <w:r w:rsidRPr="00D01AF1">
              <w:rPr>
                <w:rFonts w:hint="eastAsia"/>
                <w:b/>
                <w:bCs/>
                <w:color w:val="000000" w:themeColor="text1"/>
                <w:sz w:val="21"/>
                <w:szCs w:val="21"/>
              </w:rPr>
              <w:t>0.5-1.5m</w:t>
            </w:r>
          </w:p>
        </w:tc>
        <w:tc>
          <w:tcPr>
            <w:tcW w:w="767" w:type="pct"/>
            <w:vAlign w:val="center"/>
          </w:tcPr>
          <w:p w14:paraId="1C8A6201"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拟建循环水池处</w:t>
            </w:r>
            <w:r w:rsidRPr="00D01AF1">
              <w:rPr>
                <w:rFonts w:hint="eastAsia"/>
                <w:b/>
                <w:bCs/>
                <w:color w:val="000000" w:themeColor="text1"/>
                <w:sz w:val="21"/>
                <w:szCs w:val="21"/>
              </w:rPr>
              <w:t>柱状样</w:t>
            </w:r>
            <w:r w:rsidRPr="00D01AF1">
              <w:rPr>
                <w:rFonts w:hint="eastAsia"/>
                <w:b/>
                <w:bCs/>
                <w:color w:val="000000" w:themeColor="text1"/>
                <w:sz w:val="21"/>
                <w:szCs w:val="21"/>
              </w:rPr>
              <w:t>1.5-3m</w:t>
            </w:r>
          </w:p>
        </w:tc>
        <w:tc>
          <w:tcPr>
            <w:tcW w:w="800" w:type="pct"/>
            <w:vAlign w:val="center"/>
          </w:tcPr>
          <w:p w14:paraId="03DE8A19"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拟建干料棚处</w:t>
            </w:r>
            <w:r w:rsidRPr="00D01AF1">
              <w:rPr>
                <w:rFonts w:hint="eastAsia"/>
                <w:b/>
                <w:bCs/>
                <w:color w:val="000000" w:themeColor="text1"/>
                <w:sz w:val="21"/>
                <w:szCs w:val="21"/>
              </w:rPr>
              <w:t>柱状样</w:t>
            </w:r>
            <w:r w:rsidRPr="00D01AF1">
              <w:rPr>
                <w:rFonts w:hint="eastAsia"/>
                <w:b/>
                <w:bCs/>
                <w:color w:val="000000" w:themeColor="text1"/>
                <w:sz w:val="21"/>
                <w:szCs w:val="21"/>
              </w:rPr>
              <w:t>0-0.5m</w:t>
            </w:r>
          </w:p>
        </w:tc>
      </w:tr>
      <w:tr w:rsidR="00FB3557" w:rsidRPr="00D01AF1" w14:paraId="2134A099" w14:textId="77777777" w:rsidTr="004E1278">
        <w:trPr>
          <w:trHeight w:val="397"/>
          <w:jc w:val="center"/>
        </w:trPr>
        <w:tc>
          <w:tcPr>
            <w:tcW w:w="1194" w:type="pct"/>
            <w:vAlign w:val="center"/>
          </w:tcPr>
          <w:p w14:paraId="2B1D1536"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pH</w:t>
            </w:r>
            <w:r w:rsidRPr="00D01AF1">
              <w:rPr>
                <w:rFonts w:hint="eastAsia"/>
                <w:color w:val="000000" w:themeColor="text1"/>
                <w:sz w:val="21"/>
                <w:szCs w:val="21"/>
              </w:rPr>
              <w:t>值</w:t>
            </w:r>
          </w:p>
        </w:tc>
        <w:tc>
          <w:tcPr>
            <w:tcW w:w="700" w:type="pct"/>
            <w:vAlign w:val="center"/>
          </w:tcPr>
          <w:p w14:paraId="15C3830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无量纲</w:t>
            </w:r>
          </w:p>
        </w:tc>
        <w:tc>
          <w:tcPr>
            <w:tcW w:w="790" w:type="pct"/>
            <w:vAlign w:val="center"/>
          </w:tcPr>
          <w:p w14:paraId="08863ED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7.18</w:t>
            </w:r>
          </w:p>
        </w:tc>
        <w:tc>
          <w:tcPr>
            <w:tcW w:w="747" w:type="pct"/>
            <w:vAlign w:val="center"/>
          </w:tcPr>
          <w:p w14:paraId="2124B64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7.22</w:t>
            </w:r>
          </w:p>
        </w:tc>
        <w:tc>
          <w:tcPr>
            <w:tcW w:w="767" w:type="pct"/>
            <w:vAlign w:val="center"/>
          </w:tcPr>
          <w:p w14:paraId="1870F61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7.06</w:t>
            </w:r>
          </w:p>
        </w:tc>
        <w:tc>
          <w:tcPr>
            <w:tcW w:w="800" w:type="pct"/>
            <w:vAlign w:val="center"/>
          </w:tcPr>
          <w:p w14:paraId="409EA53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7.37</w:t>
            </w:r>
          </w:p>
        </w:tc>
      </w:tr>
      <w:tr w:rsidR="00FB3557" w:rsidRPr="00D01AF1" w14:paraId="2F17CB56" w14:textId="77777777" w:rsidTr="004E1278">
        <w:trPr>
          <w:trHeight w:val="397"/>
          <w:jc w:val="center"/>
        </w:trPr>
        <w:tc>
          <w:tcPr>
            <w:tcW w:w="1194" w:type="pct"/>
            <w:vAlign w:val="center"/>
          </w:tcPr>
          <w:p w14:paraId="7B01C5D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砷</w:t>
            </w:r>
          </w:p>
        </w:tc>
        <w:tc>
          <w:tcPr>
            <w:tcW w:w="700" w:type="pct"/>
            <w:vAlign w:val="center"/>
          </w:tcPr>
          <w:p w14:paraId="0E1025D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1C88ADC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8.19</w:t>
            </w:r>
          </w:p>
        </w:tc>
        <w:tc>
          <w:tcPr>
            <w:tcW w:w="747" w:type="pct"/>
            <w:vAlign w:val="center"/>
          </w:tcPr>
          <w:p w14:paraId="4280859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7.85</w:t>
            </w:r>
          </w:p>
        </w:tc>
        <w:tc>
          <w:tcPr>
            <w:tcW w:w="767" w:type="pct"/>
            <w:vAlign w:val="center"/>
          </w:tcPr>
          <w:p w14:paraId="5792A05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7.50</w:t>
            </w:r>
          </w:p>
        </w:tc>
        <w:tc>
          <w:tcPr>
            <w:tcW w:w="800" w:type="pct"/>
            <w:vAlign w:val="center"/>
          </w:tcPr>
          <w:p w14:paraId="2F1E0E4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8.06</w:t>
            </w:r>
          </w:p>
        </w:tc>
      </w:tr>
      <w:tr w:rsidR="00FB3557" w:rsidRPr="00D01AF1" w14:paraId="301347CF" w14:textId="77777777" w:rsidTr="004E1278">
        <w:trPr>
          <w:trHeight w:val="397"/>
          <w:jc w:val="center"/>
        </w:trPr>
        <w:tc>
          <w:tcPr>
            <w:tcW w:w="1194" w:type="pct"/>
            <w:vAlign w:val="center"/>
          </w:tcPr>
          <w:p w14:paraId="3EE06587"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镉</w:t>
            </w:r>
          </w:p>
        </w:tc>
        <w:tc>
          <w:tcPr>
            <w:tcW w:w="700" w:type="pct"/>
            <w:vAlign w:val="center"/>
          </w:tcPr>
          <w:p w14:paraId="41A3CA3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4391F94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0.34</w:t>
            </w:r>
          </w:p>
        </w:tc>
        <w:tc>
          <w:tcPr>
            <w:tcW w:w="747" w:type="pct"/>
            <w:vAlign w:val="center"/>
          </w:tcPr>
          <w:p w14:paraId="5214C2F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0.28</w:t>
            </w:r>
          </w:p>
        </w:tc>
        <w:tc>
          <w:tcPr>
            <w:tcW w:w="767" w:type="pct"/>
            <w:vAlign w:val="center"/>
          </w:tcPr>
          <w:p w14:paraId="0188D4C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0.25</w:t>
            </w:r>
          </w:p>
        </w:tc>
        <w:tc>
          <w:tcPr>
            <w:tcW w:w="800" w:type="pct"/>
            <w:vAlign w:val="center"/>
          </w:tcPr>
          <w:p w14:paraId="7957959B"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0.32</w:t>
            </w:r>
          </w:p>
        </w:tc>
      </w:tr>
      <w:tr w:rsidR="00FB3557" w:rsidRPr="00D01AF1" w14:paraId="71F15D5D" w14:textId="77777777" w:rsidTr="004E1278">
        <w:trPr>
          <w:trHeight w:val="397"/>
          <w:jc w:val="center"/>
        </w:trPr>
        <w:tc>
          <w:tcPr>
            <w:tcW w:w="1194" w:type="pct"/>
            <w:vAlign w:val="center"/>
          </w:tcPr>
          <w:p w14:paraId="6EB68FD0"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汞</w:t>
            </w:r>
          </w:p>
        </w:tc>
        <w:tc>
          <w:tcPr>
            <w:tcW w:w="700" w:type="pct"/>
            <w:vAlign w:val="center"/>
          </w:tcPr>
          <w:p w14:paraId="6CB8009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69FAAAF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0.37</w:t>
            </w:r>
          </w:p>
        </w:tc>
        <w:tc>
          <w:tcPr>
            <w:tcW w:w="747" w:type="pct"/>
            <w:vAlign w:val="center"/>
          </w:tcPr>
          <w:p w14:paraId="507EB6E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0.31</w:t>
            </w:r>
          </w:p>
        </w:tc>
        <w:tc>
          <w:tcPr>
            <w:tcW w:w="767" w:type="pct"/>
            <w:vAlign w:val="center"/>
          </w:tcPr>
          <w:p w14:paraId="283B939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0.28</w:t>
            </w:r>
          </w:p>
        </w:tc>
        <w:tc>
          <w:tcPr>
            <w:tcW w:w="800" w:type="pct"/>
            <w:vAlign w:val="center"/>
          </w:tcPr>
          <w:p w14:paraId="1099A8E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0.35</w:t>
            </w:r>
          </w:p>
        </w:tc>
      </w:tr>
      <w:tr w:rsidR="00FB3557" w:rsidRPr="00D01AF1" w14:paraId="66105E00" w14:textId="77777777" w:rsidTr="004E1278">
        <w:trPr>
          <w:trHeight w:val="397"/>
          <w:jc w:val="center"/>
        </w:trPr>
        <w:tc>
          <w:tcPr>
            <w:tcW w:w="1194" w:type="pct"/>
            <w:vAlign w:val="center"/>
          </w:tcPr>
          <w:p w14:paraId="5397A28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铬</w:t>
            </w:r>
            <w:r w:rsidRPr="00D01AF1">
              <w:rPr>
                <w:color w:val="000000" w:themeColor="text1"/>
                <w:sz w:val="21"/>
                <w:szCs w:val="21"/>
              </w:rPr>
              <w:t>(</w:t>
            </w:r>
            <w:r w:rsidRPr="00D01AF1">
              <w:rPr>
                <w:color w:val="000000" w:themeColor="text1"/>
                <w:sz w:val="21"/>
                <w:szCs w:val="21"/>
              </w:rPr>
              <w:t>六价</w:t>
            </w:r>
            <w:r w:rsidRPr="00D01AF1">
              <w:rPr>
                <w:color w:val="000000" w:themeColor="text1"/>
                <w:sz w:val="21"/>
                <w:szCs w:val="21"/>
              </w:rPr>
              <w:t>)</w:t>
            </w:r>
          </w:p>
        </w:tc>
        <w:tc>
          <w:tcPr>
            <w:tcW w:w="700" w:type="pct"/>
            <w:vAlign w:val="center"/>
          </w:tcPr>
          <w:p w14:paraId="7B423A7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36C95D3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747" w:type="pct"/>
            <w:vAlign w:val="center"/>
          </w:tcPr>
          <w:p w14:paraId="6608EDC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767" w:type="pct"/>
            <w:vAlign w:val="center"/>
          </w:tcPr>
          <w:p w14:paraId="7F95CD7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800" w:type="pct"/>
            <w:vAlign w:val="center"/>
          </w:tcPr>
          <w:p w14:paraId="30F9467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r w:rsidR="00FB3557" w:rsidRPr="00D01AF1" w14:paraId="3E2BA3F8" w14:textId="77777777" w:rsidTr="004E1278">
        <w:trPr>
          <w:trHeight w:val="397"/>
          <w:jc w:val="center"/>
        </w:trPr>
        <w:tc>
          <w:tcPr>
            <w:tcW w:w="1194" w:type="pct"/>
            <w:vAlign w:val="center"/>
          </w:tcPr>
          <w:p w14:paraId="1CF316F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铅</w:t>
            </w:r>
          </w:p>
        </w:tc>
        <w:tc>
          <w:tcPr>
            <w:tcW w:w="700" w:type="pct"/>
            <w:vAlign w:val="center"/>
          </w:tcPr>
          <w:p w14:paraId="34C5E4D1"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26E7F7E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20.8</w:t>
            </w:r>
          </w:p>
        </w:tc>
        <w:tc>
          <w:tcPr>
            <w:tcW w:w="747" w:type="pct"/>
            <w:vAlign w:val="center"/>
          </w:tcPr>
          <w:p w14:paraId="2C1E017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18.6</w:t>
            </w:r>
          </w:p>
        </w:tc>
        <w:tc>
          <w:tcPr>
            <w:tcW w:w="767" w:type="pct"/>
            <w:vAlign w:val="center"/>
          </w:tcPr>
          <w:p w14:paraId="162AA33F"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17.3</w:t>
            </w:r>
          </w:p>
        </w:tc>
        <w:tc>
          <w:tcPr>
            <w:tcW w:w="800" w:type="pct"/>
            <w:vAlign w:val="center"/>
          </w:tcPr>
          <w:p w14:paraId="7CC5752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21.6</w:t>
            </w:r>
          </w:p>
        </w:tc>
      </w:tr>
      <w:tr w:rsidR="00FB3557" w:rsidRPr="00D01AF1" w14:paraId="2492FCAD" w14:textId="77777777" w:rsidTr="004E1278">
        <w:trPr>
          <w:trHeight w:val="397"/>
          <w:jc w:val="center"/>
        </w:trPr>
        <w:tc>
          <w:tcPr>
            <w:tcW w:w="1194" w:type="pct"/>
            <w:vAlign w:val="center"/>
          </w:tcPr>
          <w:p w14:paraId="2B3E3C6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镍</w:t>
            </w:r>
          </w:p>
        </w:tc>
        <w:tc>
          <w:tcPr>
            <w:tcW w:w="700" w:type="pct"/>
            <w:vAlign w:val="center"/>
          </w:tcPr>
          <w:p w14:paraId="0DA131EA"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7C048B5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35</w:t>
            </w:r>
          </w:p>
        </w:tc>
        <w:tc>
          <w:tcPr>
            <w:tcW w:w="747" w:type="pct"/>
            <w:vAlign w:val="center"/>
          </w:tcPr>
          <w:p w14:paraId="55625E5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31</w:t>
            </w:r>
          </w:p>
        </w:tc>
        <w:tc>
          <w:tcPr>
            <w:tcW w:w="767" w:type="pct"/>
            <w:vAlign w:val="center"/>
          </w:tcPr>
          <w:p w14:paraId="39C9683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28</w:t>
            </w:r>
          </w:p>
        </w:tc>
        <w:tc>
          <w:tcPr>
            <w:tcW w:w="800" w:type="pct"/>
            <w:vAlign w:val="center"/>
          </w:tcPr>
          <w:p w14:paraId="7EAF426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37</w:t>
            </w:r>
          </w:p>
        </w:tc>
      </w:tr>
      <w:tr w:rsidR="00FB3557" w:rsidRPr="00D01AF1" w14:paraId="37BF3CA8" w14:textId="77777777" w:rsidTr="004E1278">
        <w:trPr>
          <w:trHeight w:val="397"/>
          <w:jc w:val="center"/>
        </w:trPr>
        <w:tc>
          <w:tcPr>
            <w:tcW w:w="1194" w:type="pct"/>
            <w:vAlign w:val="center"/>
          </w:tcPr>
          <w:p w14:paraId="35F4468D"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铜</w:t>
            </w:r>
          </w:p>
        </w:tc>
        <w:tc>
          <w:tcPr>
            <w:tcW w:w="700" w:type="pct"/>
            <w:vAlign w:val="center"/>
          </w:tcPr>
          <w:p w14:paraId="7743508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6C7666C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27</w:t>
            </w:r>
          </w:p>
        </w:tc>
        <w:tc>
          <w:tcPr>
            <w:tcW w:w="747" w:type="pct"/>
            <w:vAlign w:val="center"/>
          </w:tcPr>
          <w:p w14:paraId="1551984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24</w:t>
            </w:r>
          </w:p>
        </w:tc>
        <w:tc>
          <w:tcPr>
            <w:tcW w:w="767" w:type="pct"/>
            <w:vAlign w:val="center"/>
          </w:tcPr>
          <w:p w14:paraId="764B368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22</w:t>
            </w:r>
          </w:p>
        </w:tc>
        <w:tc>
          <w:tcPr>
            <w:tcW w:w="800" w:type="pct"/>
            <w:vAlign w:val="center"/>
          </w:tcPr>
          <w:p w14:paraId="3E78B4D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30</w:t>
            </w:r>
          </w:p>
        </w:tc>
      </w:tr>
      <w:tr w:rsidR="00FB3557" w:rsidRPr="00D01AF1" w14:paraId="55BE0DD8" w14:textId="77777777" w:rsidTr="004E1278">
        <w:trPr>
          <w:trHeight w:val="397"/>
          <w:jc w:val="center"/>
        </w:trPr>
        <w:tc>
          <w:tcPr>
            <w:tcW w:w="1194" w:type="pct"/>
            <w:vMerge w:val="restart"/>
            <w:vAlign w:val="center"/>
          </w:tcPr>
          <w:p w14:paraId="3E86BF9D"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检测项目</w:t>
            </w:r>
          </w:p>
        </w:tc>
        <w:tc>
          <w:tcPr>
            <w:tcW w:w="700" w:type="pct"/>
            <w:vMerge w:val="restart"/>
            <w:vAlign w:val="center"/>
          </w:tcPr>
          <w:p w14:paraId="5271C7EB"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单位</w:t>
            </w:r>
          </w:p>
        </w:tc>
        <w:tc>
          <w:tcPr>
            <w:tcW w:w="3105" w:type="pct"/>
            <w:gridSpan w:val="4"/>
            <w:vAlign w:val="center"/>
          </w:tcPr>
          <w:p w14:paraId="720F730F"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检测结果</w:t>
            </w:r>
          </w:p>
        </w:tc>
      </w:tr>
      <w:tr w:rsidR="00FB3557" w:rsidRPr="00D01AF1" w14:paraId="23D85D66" w14:textId="77777777" w:rsidTr="004E1278">
        <w:trPr>
          <w:trHeight w:val="397"/>
          <w:jc w:val="center"/>
        </w:trPr>
        <w:tc>
          <w:tcPr>
            <w:tcW w:w="1194" w:type="pct"/>
            <w:vMerge/>
            <w:vAlign w:val="center"/>
          </w:tcPr>
          <w:p w14:paraId="7725F9FF"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00" w:type="pct"/>
            <w:vMerge/>
            <w:vAlign w:val="center"/>
          </w:tcPr>
          <w:p w14:paraId="06F4A660" w14:textId="77777777" w:rsidR="00081C8B" w:rsidRPr="00D01AF1" w:rsidRDefault="00081C8B" w:rsidP="00081C8B">
            <w:pPr>
              <w:spacing w:line="240" w:lineRule="auto"/>
              <w:ind w:firstLineChars="0" w:firstLine="0"/>
              <w:jc w:val="center"/>
              <w:rPr>
                <w:b/>
                <w:bCs/>
                <w:color w:val="000000" w:themeColor="text1"/>
                <w:sz w:val="21"/>
                <w:szCs w:val="21"/>
              </w:rPr>
            </w:pPr>
          </w:p>
        </w:tc>
        <w:tc>
          <w:tcPr>
            <w:tcW w:w="790" w:type="pct"/>
            <w:vAlign w:val="center"/>
          </w:tcPr>
          <w:p w14:paraId="729F525D"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拟建干料</w:t>
            </w:r>
            <w:r w:rsidRPr="00D01AF1">
              <w:rPr>
                <w:rFonts w:hint="eastAsia"/>
                <w:b/>
                <w:bCs/>
                <w:color w:val="000000" w:themeColor="text1"/>
                <w:sz w:val="21"/>
                <w:szCs w:val="21"/>
              </w:rPr>
              <w:t>棚</w:t>
            </w:r>
            <w:r w:rsidRPr="00D01AF1">
              <w:rPr>
                <w:b/>
                <w:bCs/>
                <w:color w:val="000000" w:themeColor="text1"/>
                <w:sz w:val="21"/>
                <w:szCs w:val="21"/>
              </w:rPr>
              <w:t>处</w:t>
            </w:r>
            <w:r w:rsidRPr="00D01AF1">
              <w:rPr>
                <w:rFonts w:hint="eastAsia"/>
                <w:b/>
                <w:bCs/>
                <w:color w:val="000000" w:themeColor="text1"/>
                <w:sz w:val="21"/>
                <w:szCs w:val="21"/>
              </w:rPr>
              <w:t>柱状样</w:t>
            </w:r>
            <w:r w:rsidRPr="00D01AF1">
              <w:rPr>
                <w:rFonts w:hint="eastAsia"/>
                <w:b/>
                <w:bCs/>
                <w:color w:val="000000" w:themeColor="text1"/>
                <w:sz w:val="21"/>
                <w:szCs w:val="21"/>
              </w:rPr>
              <w:t>0.5-1.5m</w:t>
            </w:r>
          </w:p>
        </w:tc>
        <w:tc>
          <w:tcPr>
            <w:tcW w:w="747" w:type="pct"/>
            <w:vAlign w:val="center"/>
          </w:tcPr>
          <w:p w14:paraId="6527C167"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拟建干料棚处</w:t>
            </w:r>
            <w:r w:rsidRPr="00D01AF1">
              <w:rPr>
                <w:rFonts w:hint="eastAsia"/>
                <w:b/>
                <w:bCs/>
                <w:color w:val="000000" w:themeColor="text1"/>
                <w:sz w:val="21"/>
                <w:szCs w:val="21"/>
              </w:rPr>
              <w:t>柱状样</w:t>
            </w:r>
            <w:r w:rsidRPr="00D01AF1">
              <w:rPr>
                <w:rFonts w:hint="eastAsia"/>
                <w:b/>
                <w:bCs/>
                <w:color w:val="000000" w:themeColor="text1"/>
                <w:sz w:val="21"/>
                <w:szCs w:val="21"/>
              </w:rPr>
              <w:t>1.5-3m</w:t>
            </w:r>
          </w:p>
        </w:tc>
        <w:tc>
          <w:tcPr>
            <w:tcW w:w="767" w:type="pct"/>
            <w:vAlign w:val="center"/>
          </w:tcPr>
          <w:p w14:paraId="413383EE"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厂区外西南侧农田</w:t>
            </w:r>
            <w:r w:rsidRPr="00D01AF1">
              <w:rPr>
                <w:rFonts w:hint="eastAsia"/>
                <w:b/>
                <w:bCs/>
                <w:color w:val="000000" w:themeColor="text1"/>
                <w:sz w:val="21"/>
                <w:szCs w:val="21"/>
              </w:rPr>
              <w:t>表层样</w:t>
            </w:r>
            <w:r w:rsidRPr="00D01AF1">
              <w:rPr>
                <w:rFonts w:hint="eastAsia"/>
                <w:b/>
                <w:bCs/>
                <w:color w:val="000000" w:themeColor="text1"/>
                <w:sz w:val="21"/>
                <w:szCs w:val="21"/>
              </w:rPr>
              <w:t>0-0.2m</w:t>
            </w:r>
          </w:p>
        </w:tc>
        <w:tc>
          <w:tcPr>
            <w:tcW w:w="800" w:type="pct"/>
            <w:vAlign w:val="center"/>
          </w:tcPr>
          <w:p w14:paraId="7059106F" w14:textId="77777777" w:rsidR="00081C8B" w:rsidRPr="00D01AF1" w:rsidRDefault="00081C8B" w:rsidP="00081C8B">
            <w:pPr>
              <w:spacing w:line="240" w:lineRule="auto"/>
              <w:ind w:firstLineChars="0" w:firstLine="0"/>
              <w:jc w:val="center"/>
              <w:rPr>
                <w:b/>
                <w:bCs/>
                <w:color w:val="000000" w:themeColor="text1"/>
                <w:sz w:val="21"/>
                <w:szCs w:val="21"/>
              </w:rPr>
            </w:pPr>
            <w:r w:rsidRPr="00D01AF1">
              <w:rPr>
                <w:b/>
                <w:bCs/>
                <w:color w:val="000000" w:themeColor="text1"/>
                <w:sz w:val="21"/>
                <w:szCs w:val="21"/>
              </w:rPr>
              <w:t>厂区外</w:t>
            </w:r>
            <w:r w:rsidRPr="00D01AF1">
              <w:rPr>
                <w:rFonts w:hint="eastAsia"/>
                <w:b/>
                <w:bCs/>
                <w:color w:val="000000" w:themeColor="text1"/>
                <w:sz w:val="21"/>
                <w:szCs w:val="21"/>
              </w:rPr>
              <w:t>东</w:t>
            </w:r>
            <w:r w:rsidRPr="00D01AF1">
              <w:rPr>
                <w:b/>
                <w:bCs/>
                <w:color w:val="000000" w:themeColor="text1"/>
                <w:sz w:val="21"/>
                <w:szCs w:val="21"/>
              </w:rPr>
              <w:t>侧农田</w:t>
            </w:r>
            <w:r w:rsidRPr="00D01AF1">
              <w:rPr>
                <w:rFonts w:hint="eastAsia"/>
                <w:b/>
                <w:bCs/>
                <w:color w:val="000000" w:themeColor="text1"/>
                <w:sz w:val="21"/>
                <w:szCs w:val="21"/>
              </w:rPr>
              <w:t>表层样</w:t>
            </w:r>
            <w:r w:rsidRPr="00D01AF1">
              <w:rPr>
                <w:rFonts w:hint="eastAsia"/>
                <w:b/>
                <w:bCs/>
                <w:color w:val="000000" w:themeColor="text1"/>
                <w:sz w:val="21"/>
                <w:szCs w:val="21"/>
              </w:rPr>
              <w:t>0-0.2m</w:t>
            </w:r>
          </w:p>
        </w:tc>
      </w:tr>
      <w:tr w:rsidR="00FB3557" w:rsidRPr="00D01AF1" w14:paraId="445C5F31" w14:textId="77777777" w:rsidTr="004E1278">
        <w:trPr>
          <w:trHeight w:val="397"/>
          <w:jc w:val="center"/>
        </w:trPr>
        <w:tc>
          <w:tcPr>
            <w:tcW w:w="1194" w:type="pct"/>
            <w:vAlign w:val="center"/>
          </w:tcPr>
          <w:p w14:paraId="3E83DB43"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pH</w:t>
            </w:r>
            <w:r w:rsidRPr="00D01AF1">
              <w:rPr>
                <w:rFonts w:hint="eastAsia"/>
                <w:color w:val="000000" w:themeColor="text1"/>
                <w:sz w:val="21"/>
                <w:szCs w:val="21"/>
              </w:rPr>
              <w:t>值</w:t>
            </w:r>
          </w:p>
        </w:tc>
        <w:tc>
          <w:tcPr>
            <w:tcW w:w="700" w:type="pct"/>
            <w:vAlign w:val="center"/>
          </w:tcPr>
          <w:p w14:paraId="637F5E9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无量纲</w:t>
            </w:r>
          </w:p>
        </w:tc>
        <w:tc>
          <w:tcPr>
            <w:tcW w:w="790" w:type="pct"/>
            <w:vAlign w:val="center"/>
          </w:tcPr>
          <w:p w14:paraId="285C00F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7.43</w:t>
            </w:r>
          </w:p>
        </w:tc>
        <w:tc>
          <w:tcPr>
            <w:tcW w:w="747" w:type="pct"/>
            <w:vAlign w:val="center"/>
          </w:tcPr>
          <w:p w14:paraId="6C9D320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6.95</w:t>
            </w:r>
          </w:p>
        </w:tc>
        <w:tc>
          <w:tcPr>
            <w:tcW w:w="767" w:type="pct"/>
            <w:vAlign w:val="center"/>
          </w:tcPr>
          <w:p w14:paraId="659643B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7.22</w:t>
            </w:r>
          </w:p>
        </w:tc>
        <w:tc>
          <w:tcPr>
            <w:tcW w:w="800" w:type="pct"/>
            <w:vAlign w:val="center"/>
          </w:tcPr>
          <w:p w14:paraId="50B17ED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7.18</w:t>
            </w:r>
          </w:p>
        </w:tc>
      </w:tr>
      <w:tr w:rsidR="00FB3557" w:rsidRPr="00D01AF1" w14:paraId="491548C1" w14:textId="77777777" w:rsidTr="004E1278">
        <w:trPr>
          <w:trHeight w:val="397"/>
          <w:jc w:val="center"/>
        </w:trPr>
        <w:tc>
          <w:tcPr>
            <w:tcW w:w="1194" w:type="pct"/>
            <w:vAlign w:val="center"/>
          </w:tcPr>
          <w:p w14:paraId="26BCA72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砷</w:t>
            </w:r>
          </w:p>
        </w:tc>
        <w:tc>
          <w:tcPr>
            <w:tcW w:w="700" w:type="pct"/>
            <w:vAlign w:val="center"/>
          </w:tcPr>
          <w:p w14:paraId="2E65608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0235015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7.74</w:t>
            </w:r>
          </w:p>
        </w:tc>
        <w:tc>
          <w:tcPr>
            <w:tcW w:w="747" w:type="pct"/>
            <w:vAlign w:val="center"/>
          </w:tcPr>
          <w:p w14:paraId="46807E4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7.48</w:t>
            </w:r>
          </w:p>
        </w:tc>
        <w:tc>
          <w:tcPr>
            <w:tcW w:w="767" w:type="pct"/>
            <w:vAlign w:val="center"/>
          </w:tcPr>
          <w:p w14:paraId="4A7A562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7.18</w:t>
            </w:r>
          </w:p>
        </w:tc>
        <w:tc>
          <w:tcPr>
            <w:tcW w:w="800" w:type="pct"/>
            <w:vAlign w:val="center"/>
          </w:tcPr>
          <w:p w14:paraId="5248ACA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7.14</w:t>
            </w:r>
          </w:p>
        </w:tc>
      </w:tr>
      <w:tr w:rsidR="00FB3557" w:rsidRPr="00D01AF1" w14:paraId="3384FCD2" w14:textId="77777777" w:rsidTr="004E1278">
        <w:trPr>
          <w:trHeight w:val="397"/>
          <w:jc w:val="center"/>
        </w:trPr>
        <w:tc>
          <w:tcPr>
            <w:tcW w:w="1194" w:type="pct"/>
            <w:vAlign w:val="center"/>
          </w:tcPr>
          <w:p w14:paraId="5095012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镉</w:t>
            </w:r>
          </w:p>
        </w:tc>
        <w:tc>
          <w:tcPr>
            <w:tcW w:w="700" w:type="pct"/>
            <w:vAlign w:val="center"/>
          </w:tcPr>
          <w:p w14:paraId="7F595A3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21E6697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0.29</w:t>
            </w:r>
          </w:p>
        </w:tc>
        <w:tc>
          <w:tcPr>
            <w:tcW w:w="747" w:type="pct"/>
            <w:vAlign w:val="center"/>
          </w:tcPr>
          <w:p w14:paraId="1F68B55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0.23</w:t>
            </w:r>
          </w:p>
        </w:tc>
        <w:tc>
          <w:tcPr>
            <w:tcW w:w="767" w:type="pct"/>
            <w:vAlign w:val="center"/>
          </w:tcPr>
          <w:p w14:paraId="0F01FD3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0.21</w:t>
            </w:r>
          </w:p>
        </w:tc>
        <w:tc>
          <w:tcPr>
            <w:tcW w:w="800" w:type="pct"/>
            <w:vAlign w:val="center"/>
          </w:tcPr>
          <w:p w14:paraId="5A5CC1D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0.23</w:t>
            </w:r>
          </w:p>
        </w:tc>
      </w:tr>
      <w:tr w:rsidR="00FB3557" w:rsidRPr="00D01AF1" w14:paraId="4065AF92" w14:textId="77777777" w:rsidTr="004E1278">
        <w:trPr>
          <w:trHeight w:val="397"/>
          <w:jc w:val="center"/>
        </w:trPr>
        <w:tc>
          <w:tcPr>
            <w:tcW w:w="1194" w:type="pct"/>
            <w:vAlign w:val="center"/>
          </w:tcPr>
          <w:p w14:paraId="0FE3C21C"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汞</w:t>
            </w:r>
          </w:p>
        </w:tc>
        <w:tc>
          <w:tcPr>
            <w:tcW w:w="700" w:type="pct"/>
            <w:vAlign w:val="center"/>
          </w:tcPr>
          <w:p w14:paraId="2F9A5A0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4F7C9EA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0.27</w:t>
            </w:r>
          </w:p>
        </w:tc>
        <w:tc>
          <w:tcPr>
            <w:tcW w:w="747" w:type="pct"/>
            <w:vAlign w:val="center"/>
          </w:tcPr>
          <w:p w14:paraId="7AE02E68"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0.20</w:t>
            </w:r>
          </w:p>
        </w:tc>
        <w:tc>
          <w:tcPr>
            <w:tcW w:w="767" w:type="pct"/>
            <w:vAlign w:val="center"/>
          </w:tcPr>
          <w:p w14:paraId="05614AA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0.17</w:t>
            </w:r>
          </w:p>
        </w:tc>
        <w:tc>
          <w:tcPr>
            <w:tcW w:w="800" w:type="pct"/>
            <w:vAlign w:val="center"/>
          </w:tcPr>
          <w:p w14:paraId="007916A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0.19</w:t>
            </w:r>
          </w:p>
        </w:tc>
      </w:tr>
      <w:tr w:rsidR="00FB3557" w:rsidRPr="00D01AF1" w14:paraId="489890A6" w14:textId="77777777" w:rsidTr="004E1278">
        <w:trPr>
          <w:trHeight w:val="397"/>
          <w:jc w:val="center"/>
        </w:trPr>
        <w:tc>
          <w:tcPr>
            <w:tcW w:w="1194" w:type="pct"/>
            <w:vAlign w:val="center"/>
          </w:tcPr>
          <w:p w14:paraId="180D5DC4" w14:textId="77777777" w:rsidR="00081C8B" w:rsidRPr="00D01AF1" w:rsidRDefault="00081C8B" w:rsidP="00081C8B">
            <w:pPr>
              <w:spacing w:line="240" w:lineRule="auto"/>
              <w:ind w:firstLineChars="0" w:firstLine="0"/>
              <w:jc w:val="center"/>
              <w:rPr>
                <w:rFonts w:ascii="宋体" w:hAnsi="宋体"/>
                <w:color w:val="000000" w:themeColor="text1"/>
                <w:sz w:val="21"/>
                <w:szCs w:val="21"/>
              </w:rPr>
            </w:pPr>
            <w:r w:rsidRPr="00D01AF1">
              <w:rPr>
                <w:rFonts w:ascii="宋体" w:hAnsi="宋体"/>
                <w:color w:val="000000" w:themeColor="text1"/>
                <w:sz w:val="21"/>
                <w:szCs w:val="21"/>
              </w:rPr>
              <w:t>铬(六价)</w:t>
            </w:r>
          </w:p>
        </w:tc>
        <w:tc>
          <w:tcPr>
            <w:tcW w:w="700" w:type="pct"/>
            <w:vAlign w:val="center"/>
          </w:tcPr>
          <w:p w14:paraId="53D2F27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5EAC4C9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747" w:type="pct"/>
            <w:vAlign w:val="center"/>
          </w:tcPr>
          <w:p w14:paraId="13023D41"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767" w:type="pct"/>
            <w:vAlign w:val="center"/>
          </w:tcPr>
          <w:p w14:paraId="57F4B3A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800" w:type="pct"/>
            <w:vAlign w:val="center"/>
          </w:tcPr>
          <w:p w14:paraId="619C69ED"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r>
      <w:tr w:rsidR="00FB3557" w:rsidRPr="00D01AF1" w14:paraId="4B9C6BCD" w14:textId="77777777" w:rsidTr="004E1278">
        <w:trPr>
          <w:trHeight w:val="397"/>
          <w:jc w:val="center"/>
        </w:trPr>
        <w:tc>
          <w:tcPr>
            <w:tcW w:w="1194" w:type="pct"/>
            <w:vAlign w:val="center"/>
          </w:tcPr>
          <w:p w14:paraId="1FF20B32"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铅</w:t>
            </w:r>
          </w:p>
        </w:tc>
        <w:tc>
          <w:tcPr>
            <w:tcW w:w="700" w:type="pct"/>
            <w:vAlign w:val="center"/>
          </w:tcPr>
          <w:p w14:paraId="23A43D4E"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6ED09F64"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19.6</w:t>
            </w:r>
          </w:p>
        </w:tc>
        <w:tc>
          <w:tcPr>
            <w:tcW w:w="747" w:type="pct"/>
            <w:vAlign w:val="center"/>
          </w:tcPr>
          <w:p w14:paraId="547FB92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17.5</w:t>
            </w:r>
          </w:p>
        </w:tc>
        <w:tc>
          <w:tcPr>
            <w:tcW w:w="767" w:type="pct"/>
            <w:vAlign w:val="center"/>
          </w:tcPr>
          <w:p w14:paraId="42EF413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15.8</w:t>
            </w:r>
          </w:p>
        </w:tc>
        <w:tc>
          <w:tcPr>
            <w:tcW w:w="800" w:type="pct"/>
            <w:vAlign w:val="center"/>
          </w:tcPr>
          <w:p w14:paraId="6FA5EDB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16.2</w:t>
            </w:r>
          </w:p>
        </w:tc>
      </w:tr>
      <w:tr w:rsidR="00FB3557" w:rsidRPr="00D01AF1" w14:paraId="7756BD33" w14:textId="77777777" w:rsidTr="004E1278">
        <w:trPr>
          <w:trHeight w:val="397"/>
          <w:jc w:val="center"/>
        </w:trPr>
        <w:tc>
          <w:tcPr>
            <w:tcW w:w="1194" w:type="pct"/>
            <w:vAlign w:val="center"/>
          </w:tcPr>
          <w:p w14:paraId="4AE082D8"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镍</w:t>
            </w:r>
          </w:p>
        </w:tc>
        <w:tc>
          <w:tcPr>
            <w:tcW w:w="700" w:type="pct"/>
            <w:vAlign w:val="center"/>
          </w:tcPr>
          <w:p w14:paraId="22087D7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3AC25F1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33</w:t>
            </w:r>
          </w:p>
        </w:tc>
        <w:tc>
          <w:tcPr>
            <w:tcW w:w="747" w:type="pct"/>
            <w:vAlign w:val="center"/>
          </w:tcPr>
          <w:p w14:paraId="4DC7419C"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29</w:t>
            </w:r>
          </w:p>
        </w:tc>
        <w:tc>
          <w:tcPr>
            <w:tcW w:w="767" w:type="pct"/>
            <w:vAlign w:val="center"/>
          </w:tcPr>
          <w:p w14:paraId="702CDD5A"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24</w:t>
            </w:r>
          </w:p>
        </w:tc>
        <w:tc>
          <w:tcPr>
            <w:tcW w:w="800" w:type="pct"/>
            <w:vAlign w:val="center"/>
          </w:tcPr>
          <w:p w14:paraId="0434C42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26</w:t>
            </w:r>
          </w:p>
        </w:tc>
      </w:tr>
      <w:tr w:rsidR="00FB3557" w:rsidRPr="00D01AF1" w14:paraId="0FE5946E" w14:textId="77777777" w:rsidTr="004E1278">
        <w:trPr>
          <w:trHeight w:val="397"/>
          <w:jc w:val="center"/>
        </w:trPr>
        <w:tc>
          <w:tcPr>
            <w:tcW w:w="1194" w:type="pct"/>
            <w:vAlign w:val="center"/>
          </w:tcPr>
          <w:p w14:paraId="55A538F9"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铜</w:t>
            </w:r>
          </w:p>
        </w:tc>
        <w:tc>
          <w:tcPr>
            <w:tcW w:w="700" w:type="pct"/>
            <w:vAlign w:val="center"/>
          </w:tcPr>
          <w:p w14:paraId="3E879494"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725BCFB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25</w:t>
            </w:r>
          </w:p>
        </w:tc>
        <w:tc>
          <w:tcPr>
            <w:tcW w:w="747" w:type="pct"/>
            <w:vAlign w:val="center"/>
          </w:tcPr>
          <w:p w14:paraId="473CE3D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w:t>
            </w:r>
          </w:p>
        </w:tc>
        <w:tc>
          <w:tcPr>
            <w:tcW w:w="767" w:type="pct"/>
            <w:vAlign w:val="center"/>
          </w:tcPr>
          <w:p w14:paraId="05FE98A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17</w:t>
            </w:r>
          </w:p>
        </w:tc>
        <w:tc>
          <w:tcPr>
            <w:tcW w:w="800" w:type="pct"/>
            <w:vAlign w:val="center"/>
          </w:tcPr>
          <w:p w14:paraId="133268A7"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20</w:t>
            </w:r>
          </w:p>
        </w:tc>
      </w:tr>
      <w:tr w:rsidR="00FB3557" w:rsidRPr="00D01AF1" w14:paraId="0BFEEE0D" w14:textId="77777777" w:rsidTr="004E1278">
        <w:trPr>
          <w:trHeight w:val="397"/>
          <w:jc w:val="center"/>
        </w:trPr>
        <w:tc>
          <w:tcPr>
            <w:tcW w:w="1194" w:type="pct"/>
            <w:vAlign w:val="center"/>
          </w:tcPr>
          <w:p w14:paraId="757BF78E"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锌</w:t>
            </w:r>
          </w:p>
        </w:tc>
        <w:tc>
          <w:tcPr>
            <w:tcW w:w="700" w:type="pct"/>
            <w:vAlign w:val="center"/>
          </w:tcPr>
          <w:p w14:paraId="2FD4FA3F"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18911FE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747" w:type="pct"/>
            <w:vAlign w:val="center"/>
          </w:tcPr>
          <w:p w14:paraId="128097D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1308" w:type="dxa"/>
            <w:vAlign w:val="center"/>
          </w:tcPr>
          <w:p w14:paraId="6A4CCC52"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64</w:t>
            </w:r>
          </w:p>
        </w:tc>
        <w:tc>
          <w:tcPr>
            <w:tcW w:w="1367" w:type="dxa"/>
            <w:vAlign w:val="center"/>
          </w:tcPr>
          <w:p w14:paraId="1F4743C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38</w:t>
            </w:r>
          </w:p>
        </w:tc>
      </w:tr>
      <w:tr w:rsidR="00FB3557" w:rsidRPr="00D01AF1" w14:paraId="1177FF90" w14:textId="77777777" w:rsidTr="004E1278">
        <w:trPr>
          <w:trHeight w:val="397"/>
          <w:jc w:val="center"/>
        </w:trPr>
        <w:tc>
          <w:tcPr>
            <w:tcW w:w="1194" w:type="pct"/>
            <w:vAlign w:val="center"/>
          </w:tcPr>
          <w:p w14:paraId="4DFF1F45"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铬</w:t>
            </w:r>
          </w:p>
        </w:tc>
        <w:tc>
          <w:tcPr>
            <w:tcW w:w="700" w:type="pct"/>
            <w:vAlign w:val="center"/>
          </w:tcPr>
          <w:p w14:paraId="4F5F7CE5" w14:textId="77777777" w:rsidR="00081C8B" w:rsidRPr="00D01AF1" w:rsidRDefault="00081C8B" w:rsidP="00081C8B">
            <w:pPr>
              <w:spacing w:line="240" w:lineRule="auto"/>
              <w:ind w:firstLineChars="0" w:firstLine="0"/>
              <w:jc w:val="center"/>
              <w:rPr>
                <w:color w:val="000000" w:themeColor="text1"/>
                <w:sz w:val="21"/>
                <w:szCs w:val="21"/>
              </w:rPr>
            </w:pPr>
            <w:r w:rsidRPr="00D01AF1">
              <w:rPr>
                <w:color w:val="000000" w:themeColor="text1"/>
                <w:sz w:val="21"/>
                <w:szCs w:val="21"/>
              </w:rPr>
              <w:t>mg/kg</w:t>
            </w:r>
          </w:p>
        </w:tc>
        <w:tc>
          <w:tcPr>
            <w:tcW w:w="790" w:type="pct"/>
            <w:vAlign w:val="center"/>
          </w:tcPr>
          <w:p w14:paraId="1D474D70"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747" w:type="pct"/>
            <w:vAlign w:val="center"/>
          </w:tcPr>
          <w:p w14:paraId="537278E9"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1308" w:type="dxa"/>
            <w:vAlign w:val="center"/>
          </w:tcPr>
          <w:p w14:paraId="69955776"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c>
          <w:tcPr>
            <w:tcW w:w="1367" w:type="dxa"/>
            <w:vAlign w:val="center"/>
          </w:tcPr>
          <w:p w14:paraId="21493B63" w14:textId="77777777" w:rsidR="00081C8B" w:rsidRPr="00D01AF1" w:rsidRDefault="00081C8B" w:rsidP="00081C8B">
            <w:pPr>
              <w:spacing w:line="240" w:lineRule="auto"/>
              <w:ind w:firstLineChars="0" w:firstLine="0"/>
              <w:jc w:val="center"/>
              <w:rPr>
                <w:color w:val="000000" w:themeColor="text1"/>
                <w:sz w:val="21"/>
                <w:szCs w:val="21"/>
              </w:rPr>
            </w:pPr>
            <w:r w:rsidRPr="00D01AF1">
              <w:rPr>
                <w:rFonts w:hint="eastAsia"/>
                <w:color w:val="000000" w:themeColor="text1"/>
                <w:sz w:val="21"/>
                <w:szCs w:val="21"/>
              </w:rPr>
              <w:t>ND</w:t>
            </w:r>
          </w:p>
        </w:tc>
      </w:tr>
    </w:tbl>
    <w:p w14:paraId="4393EC70" w14:textId="51BA14D3" w:rsidR="00081C8B" w:rsidRPr="00D01AF1" w:rsidRDefault="00081C8B" w:rsidP="00081C8B">
      <w:pPr>
        <w:ind w:firstLine="480"/>
        <w:rPr>
          <w:color w:val="000000" w:themeColor="text1"/>
        </w:rPr>
      </w:pPr>
      <w:r w:rsidRPr="00D01AF1">
        <w:rPr>
          <w:color w:val="000000" w:themeColor="text1"/>
        </w:rPr>
        <w:lastRenderedPageBreak/>
        <w:t>由</w:t>
      </w:r>
      <w:r w:rsidRPr="00D01AF1">
        <w:rPr>
          <w:rFonts w:hint="eastAsia"/>
          <w:color w:val="000000" w:themeColor="text1"/>
        </w:rPr>
        <w:t>上述监测结果</w:t>
      </w:r>
      <w:r w:rsidRPr="00D01AF1">
        <w:rPr>
          <w:color w:val="000000" w:themeColor="text1"/>
        </w:rPr>
        <w:t>可知，厂址内各点位的监测值均符合《土壤环境质量</w:t>
      </w:r>
      <w:r w:rsidRPr="00D01AF1">
        <w:rPr>
          <w:color w:val="000000" w:themeColor="text1"/>
        </w:rPr>
        <w:t xml:space="preserve"> </w:t>
      </w:r>
      <w:r w:rsidRPr="00D01AF1">
        <w:rPr>
          <w:color w:val="000000" w:themeColor="text1"/>
        </w:rPr>
        <w:t>建设用地土壤污染风险管控标准（试行）（</w:t>
      </w:r>
      <w:r w:rsidRPr="00D01AF1">
        <w:rPr>
          <w:color w:val="000000" w:themeColor="text1"/>
        </w:rPr>
        <w:t>GB36600-2018</w:t>
      </w:r>
      <w:r w:rsidRPr="00D01AF1">
        <w:rPr>
          <w:color w:val="000000" w:themeColor="text1"/>
        </w:rPr>
        <w:t>）表</w:t>
      </w:r>
      <w:r w:rsidRPr="00D01AF1">
        <w:rPr>
          <w:color w:val="000000" w:themeColor="text1"/>
        </w:rPr>
        <w:t>1</w:t>
      </w:r>
      <w:r w:rsidRPr="00D01AF1">
        <w:rPr>
          <w:color w:val="000000" w:themeColor="text1"/>
        </w:rPr>
        <w:t>基本项目</w:t>
      </w:r>
      <w:r w:rsidRPr="00D01AF1">
        <w:rPr>
          <w:color w:val="000000" w:themeColor="text1"/>
        </w:rPr>
        <w:t>-</w:t>
      </w:r>
      <w:r w:rsidRPr="00D01AF1">
        <w:rPr>
          <w:color w:val="000000" w:themeColor="text1"/>
        </w:rPr>
        <w:t>第二类用地筛选值的标准限值要求</w:t>
      </w:r>
      <w:r w:rsidRPr="00D01AF1">
        <w:rPr>
          <w:rFonts w:hint="eastAsia"/>
          <w:color w:val="000000" w:themeColor="text1"/>
        </w:rPr>
        <w:t>；</w:t>
      </w:r>
      <w:r w:rsidRPr="00D01AF1">
        <w:rPr>
          <w:color w:val="000000" w:themeColor="text1"/>
        </w:rPr>
        <w:t>厂址外各点位的监测值均符合《土壤环境质量</w:t>
      </w:r>
      <w:r w:rsidRPr="00D01AF1">
        <w:rPr>
          <w:color w:val="000000" w:themeColor="text1"/>
        </w:rPr>
        <w:t xml:space="preserve"> </w:t>
      </w:r>
      <w:r w:rsidRPr="00D01AF1">
        <w:rPr>
          <w:color w:val="000000" w:themeColor="text1"/>
        </w:rPr>
        <w:t>农用地土壤污染风险管控标准（试行）（</w:t>
      </w:r>
      <w:r w:rsidRPr="00D01AF1">
        <w:rPr>
          <w:color w:val="000000" w:themeColor="text1"/>
        </w:rPr>
        <w:t>GB15618-2018</w:t>
      </w:r>
      <w:r w:rsidRPr="00D01AF1">
        <w:rPr>
          <w:color w:val="000000" w:themeColor="text1"/>
        </w:rPr>
        <w:t>）表</w:t>
      </w:r>
      <w:r w:rsidRPr="00D01AF1">
        <w:rPr>
          <w:color w:val="000000" w:themeColor="text1"/>
        </w:rPr>
        <w:t>1</w:t>
      </w:r>
      <w:r w:rsidRPr="00D01AF1">
        <w:rPr>
          <w:color w:val="000000" w:themeColor="text1"/>
        </w:rPr>
        <w:t>基本项目</w:t>
      </w:r>
      <w:r w:rsidRPr="00D01AF1">
        <w:rPr>
          <w:color w:val="000000" w:themeColor="text1"/>
        </w:rPr>
        <w:t>-</w:t>
      </w:r>
      <w:r w:rsidRPr="00D01AF1">
        <w:rPr>
          <w:color w:val="000000" w:themeColor="text1"/>
        </w:rPr>
        <w:t>风险筛选值（</w:t>
      </w:r>
      <w:r w:rsidR="00C05F5E" w:rsidRPr="00D01AF1">
        <w:rPr>
          <w:rFonts w:hint="eastAsia"/>
          <w:color w:val="000000" w:themeColor="text1"/>
        </w:rPr>
        <w:t>6.5</w:t>
      </w:r>
      <w:r w:rsidR="00C05F5E" w:rsidRPr="00D01AF1">
        <w:rPr>
          <w:rFonts w:hint="eastAsia"/>
          <w:color w:val="000000" w:themeColor="text1"/>
        </w:rPr>
        <w:t>＜</w:t>
      </w:r>
      <w:r w:rsidR="00C05F5E" w:rsidRPr="00D01AF1">
        <w:rPr>
          <w:rFonts w:hint="eastAsia"/>
          <w:color w:val="000000" w:themeColor="text1"/>
        </w:rPr>
        <w:t>pH</w:t>
      </w:r>
      <w:r w:rsidR="00C05F5E" w:rsidRPr="00D01AF1">
        <w:rPr>
          <w:rFonts w:hint="eastAsia"/>
          <w:color w:val="000000" w:themeColor="text1"/>
        </w:rPr>
        <w:t>＜</w:t>
      </w:r>
      <w:r w:rsidR="00C05F5E" w:rsidRPr="00D01AF1">
        <w:rPr>
          <w:rFonts w:hint="eastAsia"/>
          <w:color w:val="000000" w:themeColor="text1"/>
        </w:rPr>
        <w:t>7.5</w:t>
      </w:r>
      <w:r w:rsidRPr="00D01AF1">
        <w:rPr>
          <w:color w:val="000000" w:themeColor="text1"/>
        </w:rPr>
        <w:t>）标准限值要求。</w:t>
      </w:r>
    </w:p>
    <w:p w14:paraId="1CE25636" w14:textId="77777777" w:rsidR="00081C8B" w:rsidRPr="00D01AF1" w:rsidRDefault="00081C8B" w:rsidP="009A3D41">
      <w:pPr>
        <w:keepNext/>
        <w:keepLines/>
        <w:numPr>
          <w:ilvl w:val="2"/>
          <w:numId w:val="22"/>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环境质量现状评价小结</w:t>
      </w:r>
    </w:p>
    <w:p w14:paraId="32122112" w14:textId="77777777" w:rsidR="00081C8B" w:rsidRPr="00D01AF1" w:rsidRDefault="00081C8B" w:rsidP="00081C8B">
      <w:pPr>
        <w:ind w:firstLine="480"/>
        <w:rPr>
          <w:color w:val="000000" w:themeColor="text1"/>
          <w:szCs w:val="24"/>
        </w:rPr>
      </w:pPr>
      <w:bookmarkStart w:id="250" w:name="_Hlk2706177"/>
      <w:r w:rsidRPr="00D01AF1">
        <w:rPr>
          <w:rFonts w:hint="eastAsia"/>
          <w:color w:val="000000" w:themeColor="text1"/>
        </w:rPr>
        <w:t>（</w:t>
      </w:r>
      <w:r w:rsidRPr="00D01AF1">
        <w:rPr>
          <w:color w:val="000000" w:themeColor="text1"/>
        </w:rPr>
        <w:t>1</w:t>
      </w:r>
      <w:r w:rsidRPr="00D01AF1">
        <w:rPr>
          <w:rFonts w:hint="eastAsia"/>
          <w:color w:val="000000" w:themeColor="text1"/>
        </w:rPr>
        <w:t>）环境空气质量现状小结</w:t>
      </w:r>
    </w:p>
    <w:p w14:paraId="7C8B8601" w14:textId="7CE94698" w:rsidR="00081C8B" w:rsidRPr="00D01AF1" w:rsidRDefault="00081C8B" w:rsidP="00081C8B">
      <w:pPr>
        <w:ind w:firstLine="480"/>
        <w:rPr>
          <w:color w:val="000000" w:themeColor="text1"/>
        </w:rPr>
      </w:pPr>
      <w:r w:rsidRPr="00D01AF1">
        <w:rPr>
          <w:rFonts w:hint="eastAsia"/>
          <w:color w:val="000000" w:themeColor="text1"/>
        </w:rPr>
        <w:t>根据新乡市发布的</w:t>
      </w:r>
      <w:r w:rsidRPr="00D01AF1">
        <w:rPr>
          <w:color w:val="000000" w:themeColor="text1"/>
        </w:rPr>
        <w:t>20</w:t>
      </w:r>
      <w:r w:rsidRPr="00D01AF1">
        <w:rPr>
          <w:rFonts w:hint="eastAsia"/>
          <w:color w:val="000000" w:themeColor="text1"/>
        </w:rPr>
        <w:t>2</w:t>
      </w:r>
      <w:r w:rsidR="00520C0C" w:rsidRPr="00D01AF1">
        <w:rPr>
          <w:rFonts w:hint="eastAsia"/>
          <w:color w:val="000000" w:themeColor="text1"/>
        </w:rPr>
        <w:t>3</w:t>
      </w:r>
      <w:r w:rsidRPr="00D01AF1">
        <w:rPr>
          <w:rFonts w:hint="eastAsia"/>
          <w:color w:val="000000" w:themeColor="text1"/>
        </w:rPr>
        <w:t>年新乡市环境状况年报，</w:t>
      </w:r>
      <w:r w:rsidRPr="00D01AF1">
        <w:rPr>
          <w:color w:val="000000" w:themeColor="text1"/>
        </w:rPr>
        <w:t>20</w:t>
      </w:r>
      <w:r w:rsidRPr="00D01AF1">
        <w:rPr>
          <w:rFonts w:hint="eastAsia"/>
          <w:color w:val="000000" w:themeColor="text1"/>
        </w:rPr>
        <w:t>2</w:t>
      </w:r>
      <w:r w:rsidR="00520C0C" w:rsidRPr="00D01AF1">
        <w:rPr>
          <w:rFonts w:hint="eastAsia"/>
          <w:color w:val="000000" w:themeColor="text1"/>
        </w:rPr>
        <w:t>3</w:t>
      </w:r>
      <w:r w:rsidRPr="00D01AF1">
        <w:rPr>
          <w:rFonts w:hint="eastAsia"/>
          <w:color w:val="000000" w:themeColor="text1"/>
        </w:rPr>
        <w:t>年新乡市环境空气中</w:t>
      </w:r>
      <w:r w:rsidRPr="00D01AF1">
        <w:rPr>
          <w:color w:val="000000" w:themeColor="text1"/>
        </w:rPr>
        <w:t>PM</w:t>
      </w:r>
      <w:r w:rsidRPr="00D01AF1">
        <w:rPr>
          <w:color w:val="000000" w:themeColor="text1"/>
          <w:vertAlign w:val="subscript"/>
        </w:rPr>
        <w:t>10</w:t>
      </w:r>
      <w:r w:rsidRPr="00D01AF1">
        <w:rPr>
          <w:rFonts w:hint="eastAsia"/>
          <w:color w:val="000000" w:themeColor="text1"/>
        </w:rPr>
        <w:t>、</w:t>
      </w:r>
      <w:r w:rsidRPr="00D01AF1">
        <w:rPr>
          <w:color w:val="000000" w:themeColor="text1"/>
        </w:rPr>
        <w:t>PM</w:t>
      </w:r>
      <w:r w:rsidRPr="00D01AF1">
        <w:rPr>
          <w:color w:val="000000" w:themeColor="text1"/>
          <w:vertAlign w:val="subscript"/>
        </w:rPr>
        <w:t>2.5</w:t>
      </w:r>
      <w:r w:rsidRPr="00D01AF1">
        <w:rPr>
          <w:rFonts w:hint="eastAsia"/>
          <w:color w:val="000000" w:themeColor="text1"/>
        </w:rPr>
        <w:t>和</w:t>
      </w:r>
      <w:r w:rsidRPr="00D01AF1">
        <w:rPr>
          <w:color w:val="000000" w:themeColor="text1"/>
        </w:rPr>
        <w:t>O</w:t>
      </w:r>
      <w:r w:rsidRPr="00D01AF1">
        <w:rPr>
          <w:color w:val="000000" w:themeColor="text1"/>
          <w:vertAlign w:val="subscript"/>
        </w:rPr>
        <w:t>3</w:t>
      </w:r>
      <w:r w:rsidRPr="00D01AF1">
        <w:rPr>
          <w:rFonts w:hint="eastAsia"/>
          <w:color w:val="000000" w:themeColor="text1"/>
        </w:rPr>
        <w:t>均出现不同程度的超标情况，所以判定本项目所在区域为不达标区。目前，新乡市正在实施《新乡市</w:t>
      </w:r>
      <w:r w:rsidRPr="00D01AF1">
        <w:rPr>
          <w:color w:val="000000" w:themeColor="text1"/>
        </w:rPr>
        <w:t>20</w:t>
      </w:r>
      <w:r w:rsidRPr="00D01AF1">
        <w:rPr>
          <w:rFonts w:hint="eastAsia"/>
          <w:color w:val="000000" w:themeColor="text1"/>
        </w:rPr>
        <w:t>22</w:t>
      </w:r>
      <w:r w:rsidRPr="00D01AF1">
        <w:rPr>
          <w:rFonts w:hint="eastAsia"/>
          <w:color w:val="000000" w:themeColor="text1"/>
        </w:rPr>
        <w:t>年大气污染防治攻坚战实施方案》等一系列措施，将不断改善区域大气环境质量</w:t>
      </w:r>
      <w:r w:rsidRPr="00D01AF1">
        <w:rPr>
          <w:rFonts w:ascii="宋体" w:hAnsi="宋体" w:hint="eastAsia"/>
          <w:color w:val="000000" w:themeColor="text1"/>
        </w:rPr>
        <w:t>。</w:t>
      </w:r>
    </w:p>
    <w:p w14:paraId="0FA0C5BC" w14:textId="77777777" w:rsidR="00081C8B" w:rsidRPr="00D01AF1" w:rsidRDefault="00081C8B" w:rsidP="00081C8B">
      <w:pPr>
        <w:ind w:firstLine="480"/>
        <w:rPr>
          <w:color w:val="000000" w:themeColor="text1"/>
        </w:rPr>
      </w:pPr>
      <w:r w:rsidRPr="00D01AF1">
        <w:rPr>
          <w:rFonts w:hint="eastAsia"/>
          <w:color w:val="000000" w:themeColor="text1"/>
        </w:rPr>
        <w:t>根据本项目涉及的其他污染物调查数据监测结果，本项目各调查点位的氮氧化物的环境空气现状监测浓度能够满足《环境空气质量标准》（</w:t>
      </w:r>
      <w:r w:rsidRPr="00D01AF1">
        <w:rPr>
          <w:rFonts w:hint="eastAsia"/>
          <w:color w:val="000000" w:themeColor="text1"/>
        </w:rPr>
        <w:t>GB3095-2012</w:t>
      </w:r>
      <w:r w:rsidRPr="00D01AF1">
        <w:rPr>
          <w:rFonts w:hint="eastAsia"/>
          <w:color w:val="000000" w:themeColor="text1"/>
        </w:rPr>
        <w:t>）表</w:t>
      </w:r>
      <w:r w:rsidRPr="00D01AF1">
        <w:rPr>
          <w:rFonts w:hint="eastAsia"/>
          <w:color w:val="000000" w:themeColor="text1"/>
        </w:rPr>
        <w:t>2</w:t>
      </w:r>
      <w:r w:rsidRPr="00D01AF1">
        <w:rPr>
          <w:rFonts w:hint="eastAsia"/>
          <w:color w:val="000000" w:themeColor="text1"/>
        </w:rPr>
        <w:t>限值要求；氨的环境空气现状监测浓度能够满足《环境影响评价技术导则</w:t>
      </w:r>
      <w:r w:rsidRPr="00D01AF1">
        <w:rPr>
          <w:rFonts w:hint="eastAsia"/>
          <w:color w:val="000000" w:themeColor="text1"/>
        </w:rPr>
        <w:t xml:space="preserve"> </w:t>
      </w:r>
      <w:r w:rsidRPr="00D01AF1">
        <w:rPr>
          <w:rFonts w:hint="eastAsia"/>
          <w:color w:val="000000" w:themeColor="text1"/>
        </w:rPr>
        <w:t>大气环境》（</w:t>
      </w:r>
      <w:r w:rsidRPr="00D01AF1">
        <w:rPr>
          <w:rFonts w:hint="eastAsia"/>
          <w:color w:val="000000" w:themeColor="text1"/>
        </w:rPr>
        <w:t>HJ2.2-2018</w:t>
      </w:r>
      <w:r w:rsidRPr="00D01AF1">
        <w:rPr>
          <w:rFonts w:hint="eastAsia"/>
          <w:color w:val="000000" w:themeColor="text1"/>
        </w:rPr>
        <w:t>）附录</w:t>
      </w:r>
      <w:r w:rsidRPr="00D01AF1">
        <w:rPr>
          <w:rFonts w:hint="eastAsia"/>
          <w:color w:val="000000" w:themeColor="text1"/>
        </w:rPr>
        <w:t>D</w:t>
      </w:r>
      <w:r w:rsidRPr="00D01AF1">
        <w:rPr>
          <w:rFonts w:hint="eastAsia"/>
          <w:color w:val="000000" w:themeColor="text1"/>
        </w:rPr>
        <w:t>的限值要求。</w:t>
      </w:r>
    </w:p>
    <w:p w14:paraId="25CE6A08" w14:textId="77777777" w:rsidR="00081C8B" w:rsidRPr="00D01AF1" w:rsidRDefault="00081C8B" w:rsidP="00081C8B">
      <w:pPr>
        <w:ind w:firstLine="480"/>
        <w:rPr>
          <w:color w:val="000000" w:themeColor="text1"/>
        </w:rPr>
      </w:pPr>
      <w:r w:rsidRPr="00D01AF1">
        <w:rPr>
          <w:rFonts w:hint="eastAsia"/>
          <w:color w:val="000000" w:themeColor="text1"/>
        </w:rPr>
        <w:t>（</w:t>
      </w:r>
      <w:r w:rsidRPr="00D01AF1">
        <w:rPr>
          <w:color w:val="000000" w:themeColor="text1"/>
        </w:rPr>
        <w:t>2</w:t>
      </w:r>
      <w:r w:rsidRPr="00D01AF1">
        <w:rPr>
          <w:rFonts w:hint="eastAsia"/>
          <w:color w:val="000000" w:themeColor="text1"/>
        </w:rPr>
        <w:t>）地表水环境质量现状小结</w:t>
      </w:r>
    </w:p>
    <w:p w14:paraId="7AC6793D" w14:textId="0DBDB007" w:rsidR="00081C8B" w:rsidRPr="00D01AF1" w:rsidRDefault="00081C8B" w:rsidP="00081C8B">
      <w:pPr>
        <w:ind w:firstLine="480"/>
        <w:rPr>
          <w:color w:val="000000" w:themeColor="text1"/>
        </w:rPr>
      </w:pPr>
      <w:r w:rsidRPr="00D01AF1">
        <w:rPr>
          <w:rFonts w:hint="eastAsia"/>
          <w:color w:val="000000" w:themeColor="text1"/>
        </w:rPr>
        <w:t>本项目生活污水经化粪池处理后</w:t>
      </w:r>
      <w:r w:rsidRPr="00D01AF1">
        <w:rPr>
          <w:color w:val="000000" w:themeColor="text1"/>
        </w:rPr>
        <w:t>进入</w:t>
      </w:r>
      <w:r w:rsidRPr="00D01AF1">
        <w:rPr>
          <w:rFonts w:hint="eastAsia"/>
          <w:color w:val="000000" w:themeColor="text1"/>
        </w:rPr>
        <w:t>孟庄镇污水处理厂</w:t>
      </w:r>
      <w:r w:rsidRPr="00D01AF1">
        <w:rPr>
          <w:color w:val="000000" w:themeColor="text1"/>
        </w:rPr>
        <w:t>进一步处理</w:t>
      </w:r>
      <w:r w:rsidRPr="00D01AF1">
        <w:rPr>
          <w:rFonts w:hint="eastAsia"/>
          <w:color w:val="000000" w:themeColor="text1"/>
        </w:rPr>
        <w:t>后排入北排水河。</w:t>
      </w:r>
      <w:r w:rsidRPr="00D01AF1">
        <w:rPr>
          <w:rFonts w:ascii="宋体" w:hAnsi="宋体" w:hint="eastAsia"/>
          <w:color w:val="000000" w:themeColor="text1"/>
        </w:rPr>
        <w:t>本项目收集了小块村北桥断面</w:t>
      </w:r>
      <w:r w:rsidRPr="00D01AF1">
        <w:rPr>
          <w:color w:val="000000" w:themeColor="text1"/>
        </w:rPr>
        <w:t>20</w:t>
      </w:r>
      <w:r w:rsidRPr="00D01AF1">
        <w:rPr>
          <w:rFonts w:hint="eastAsia"/>
          <w:color w:val="000000" w:themeColor="text1"/>
        </w:rPr>
        <w:t>22</w:t>
      </w:r>
      <w:r w:rsidRPr="00D01AF1">
        <w:rPr>
          <w:rFonts w:ascii="宋体" w:hAnsi="宋体" w:hint="eastAsia"/>
          <w:color w:val="000000" w:themeColor="text1"/>
        </w:rPr>
        <w:t>年</w:t>
      </w:r>
      <w:r w:rsidRPr="00D01AF1">
        <w:rPr>
          <w:rFonts w:hint="eastAsia"/>
          <w:color w:val="000000" w:themeColor="text1"/>
        </w:rPr>
        <w:t>1</w:t>
      </w:r>
      <w:r w:rsidRPr="00D01AF1">
        <w:rPr>
          <w:rFonts w:ascii="宋体" w:hAnsi="宋体" w:hint="eastAsia"/>
          <w:color w:val="000000" w:themeColor="text1"/>
        </w:rPr>
        <w:t>月</w:t>
      </w:r>
      <w:r w:rsidRPr="00D01AF1">
        <w:rPr>
          <w:rFonts w:hint="eastAsia"/>
          <w:color w:val="000000" w:themeColor="text1"/>
        </w:rPr>
        <w:t>~</w:t>
      </w:r>
      <w:r w:rsidRPr="00D01AF1">
        <w:rPr>
          <w:color w:val="000000" w:themeColor="text1"/>
        </w:rPr>
        <w:t>20</w:t>
      </w:r>
      <w:r w:rsidRPr="00D01AF1">
        <w:rPr>
          <w:rFonts w:hint="eastAsia"/>
          <w:color w:val="000000" w:themeColor="text1"/>
        </w:rPr>
        <w:t>22</w:t>
      </w:r>
      <w:r w:rsidRPr="00D01AF1">
        <w:rPr>
          <w:rFonts w:ascii="宋体" w:hAnsi="宋体" w:hint="eastAsia"/>
          <w:color w:val="000000" w:themeColor="text1"/>
        </w:rPr>
        <w:t>年</w:t>
      </w:r>
      <w:r w:rsidR="000E2220" w:rsidRPr="00D01AF1">
        <w:rPr>
          <w:color w:val="000000" w:themeColor="text1"/>
        </w:rPr>
        <w:t>12</w:t>
      </w:r>
      <w:r w:rsidRPr="00D01AF1">
        <w:rPr>
          <w:rFonts w:ascii="宋体" w:hAnsi="宋体" w:hint="eastAsia"/>
          <w:color w:val="000000" w:themeColor="text1"/>
        </w:rPr>
        <w:t>月的水质常规监测资料，</w:t>
      </w:r>
      <w:r w:rsidRPr="00D01AF1">
        <w:rPr>
          <w:rFonts w:hint="eastAsia"/>
          <w:color w:val="000000" w:themeColor="text1"/>
        </w:rPr>
        <w:t>COD</w:t>
      </w:r>
      <w:r w:rsidRPr="00D01AF1">
        <w:rPr>
          <w:rFonts w:ascii="宋体" w:hAnsi="宋体" w:hint="eastAsia"/>
          <w:color w:val="000000" w:themeColor="text1"/>
        </w:rPr>
        <w:t>、氨氮、总磷排放</w:t>
      </w:r>
      <w:r w:rsidR="000E2220" w:rsidRPr="00D01AF1">
        <w:rPr>
          <w:rFonts w:ascii="宋体" w:hAnsi="宋体" w:hint="eastAsia"/>
          <w:color w:val="000000" w:themeColor="text1"/>
        </w:rPr>
        <w:t>月均浓度和年均</w:t>
      </w:r>
      <w:r w:rsidRPr="00D01AF1">
        <w:rPr>
          <w:rFonts w:ascii="宋体" w:hAnsi="宋体" w:hint="eastAsia"/>
          <w:color w:val="000000" w:themeColor="text1"/>
        </w:rPr>
        <w:t>浓度均出现超过</w:t>
      </w:r>
      <w:r w:rsidRPr="00D01AF1">
        <w:rPr>
          <w:rFonts w:ascii="宋体" w:hAnsi="宋体"/>
          <w:color w:val="000000" w:themeColor="text1"/>
        </w:rPr>
        <w:t>《地表水环境质量标准》（</w:t>
      </w:r>
      <w:r w:rsidRPr="00D01AF1">
        <w:rPr>
          <w:color w:val="000000" w:themeColor="text1"/>
        </w:rPr>
        <w:t>GB3838-2002</w:t>
      </w:r>
      <w:r w:rsidRPr="00D01AF1">
        <w:rPr>
          <w:rFonts w:ascii="宋体" w:hAnsi="宋体" w:hint="eastAsia"/>
          <w:color w:val="000000" w:themeColor="text1"/>
        </w:rPr>
        <w:t>）</w:t>
      </w:r>
      <w:r w:rsidRPr="00D01AF1">
        <w:rPr>
          <w:color w:val="000000" w:themeColor="text1"/>
        </w:rPr>
        <w:t>Ⅳ</w:t>
      </w:r>
      <w:r w:rsidRPr="00D01AF1">
        <w:rPr>
          <w:rFonts w:ascii="宋体" w:hAnsi="宋体"/>
          <w:color w:val="000000" w:themeColor="text1"/>
        </w:rPr>
        <w:t>类标准</w:t>
      </w:r>
      <w:r w:rsidRPr="00D01AF1">
        <w:rPr>
          <w:rFonts w:ascii="宋体" w:hAnsi="宋体" w:hint="eastAsia"/>
          <w:color w:val="000000" w:themeColor="text1"/>
        </w:rPr>
        <w:t>的情况，</w:t>
      </w:r>
      <w:r w:rsidRPr="00D01AF1">
        <w:rPr>
          <w:rFonts w:hint="eastAsia"/>
          <w:color w:val="000000" w:themeColor="text1"/>
        </w:rPr>
        <w:t>目前新乡市正在</w:t>
      </w:r>
      <w:r w:rsidRPr="00D01AF1">
        <w:rPr>
          <w:rFonts w:hint="eastAsia"/>
          <w:color w:val="000000" w:themeColor="text1"/>
          <w:szCs w:val="24"/>
        </w:rPr>
        <w:t>实施</w:t>
      </w:r>
      <w:r w:rsidR="0074329F" w:rsidRPr="00D01AF1">
        <w:rPr>
          <w:rFonts w:ascii="宋体" w:hAnsi="宋体" w:hint="eastAsia"/>
          <w:color w:val="000000" w:themeColor="text1"/>
          <w:szCs w:val="24"/>
        </w:rPr>
        <w:t>新乡市环境污染防治攻坚指挥部办公室关于</w:t>
      </w:r>
      <w:r w:rsidR="0074329F" w:rsidRPr="00D01AF1">
        <w:rPr>
          <w:color w:val="000000" w:themeColor="text1"/>
          <w:szCs w:val="24"/>
        </w:rPr>
        <w:t>印发《新乡市</w:t>
      </w:r>
      <w:r w:rsidR="0074329F" w:rsidRPr="00D01AF1">
        <w:rPr>
          <w:color w:val="000000" w:themeColor="text1"/>
          <w:szCs w:val="24"/>
        </w:rPr>
        <w:t>2023</w:t>
      </w:r>
      <w:r w:rsidR="0074329F" w:rsidRPr="00D01AF1">
        <w:rPr>
          <w:color w:val="000000" w:themeColor="text1"/>
          <w:szCs w:val="24"/>
        </w:rPr>
        <w:t>年碧水保卫战实施方案》的通知（新环攻坚办〔</w:t>
      </w:r>
      <w:r w:rsidR="0074329F" w:rsidRPr="00D01AF1">
        <w:rPr>
          <w:color w:val="000000" w:themeColor="text1"/>
          <w:szCs w:val="24"/>
        </w:rPr>
        <w:t>2023</w:t>
      </w:r>
      <w:r w:rsidR="0074329F" w:rsidRPr="00D01AF1">
        <w:rPr>
          <w:color w:val="000000" w:themeColor="text1"/>
          <w:szCs w:val="24"/>
        </w:rPr>
        <w:t>〕</w:t>
      </w:r>
      <w:r w:rsidR="0074329F" w:rsidRPr="00D01AF1">
        <w:rPr>
          <w:color w:val="000000" w:themeColor="text1"/>
          <w:szCs w:val="24"/>
        </w:rPr>
        <w:t>66</w:t>
      </w:r>
      <w:r w:rsidR="0074329F" w:rsidRPr="00D01AF1">
        <w:rPr>
          <w:color w:val="000000" w:themeColor="text1"/>
          <w:szCs w:val="24"/>
        </w:rPr>
        <w:t>号）</w:t>
      </w:r>
      <w:r w:rsidR="0074329F" w:rsidRPr="00D01AF1">
        <w:rPr>
          <w:rFonts w:hint="eastAsia"/>
          <w:color w:val="000000" w:themeColor="text1"/>
          <w:szCs w:val="24"/>
        </w:rPr>
        <w:t>、</w:t>
      </w:r>
      <w:r w:rsidR="0074329F" w:rsidRPr="00D01AF1">
        <w:rPr>
          <w:rFonts w:ascii="宋体" w:hAnsi="宋体" w:hint="eastAsia"/>
          <w:color w:val="000000" w:themeColor="text1"/>
          <w:szCs w:val="24"/>
        </w:rPr>
        <w:t>河南省生态环</w:t>
      </w:r>
      <w:r w:rsidR="0074329F" w:rsidRPr="00D01AF1">
        <w:rPr>
          <w:color w:val="000000" w:themeColor="text1"/>
          <w:szCs w:val="24"/>
        </w:rPr>
        <w:t>境保护委员会办公室关于印发《河南省</w:t>
      </w:r>
      <w:r w:rsidR="0074329F" w:rsidRPr="00D01AF1">
        <w:rPr>
          <w:color w:val="000000" w:themeColor="text1"/>
          <w:szCs w:val="24"/>
        </w:rPr>
        <w:t>2023</w:t>
      </w:r>
      <w:r w:rsidR="0074329F" w:rsidRPr="00D01AF1">
        <w:rPr>
          <w:color w:val="000000" w:themeColor="text1"/>
          <w:szCs w:val="24"/>
        </w:rPr>
        <w:t>年碧水保卫战实施方案》（豫环委办</w:t>
      </w:r>
      <w:r w:rsidR="0074329F" w:rsidRPr="00D01AF1">
        <w:rPr>
          <w:color w:val="000000" w:themeColor="text1"/>
          <w:szCs w:val="24"/>
        </w:rPr>
        <w:t>[2023]5</w:t>
      </w:r>
      <w:r w:rsidR="0074329F" w:rsidRPr="00D01AF1">
        <w:rPr>
          <w:color w:val="000000" w:themeColor="text1"/>
          <w:szCs w:val="24"/>
        </w:rPr>
        <w:t>号）</w:t>
      </w:r>
      <w:r w:rsidRPr="00D01AF1">
        <w:rPr>
          <w:rFonts w:hint="eastAsia"/>
          <w:color w:val="000000" w:themeColor="text1"/>
          <w:szCs w:val="24"/>
        </w:rPr>
        <w:t>等一系列措施</w:t>
      </w:r>
      <w:r w:rsidRPr="00D01AF1">
        <w:rPr>
          <w:rFonts w:hint="eastAsia"/>
          <w:color w:val="000000" w:themeColor="text1"/>
        </w:rPr>
        <w:t>逐步改善河流水质，将逐步稳定达到河流标准要求。</w:t>
      </w:r>
    </w:p>
    <w:p w14:paraId="2B260C2D" w14:textId="77777777" w:rsidR="00081C8B" w:rsidRPr="00D01AF1" w:rsidRDefault="00081C8B" w:rsidP="00081C8B">
      <w:pPr>
        <w:ind w:firstLine="480"/>
        <w:rPr>
          <w:color w:val="000000" w:themeColor="text1"/>
        </w:rPr>
      </w:pPr>
      <w:r w:rsidRPr="00D01AF1">
        <w:rPr>
          <w:rFonts w:hint="eastAsia"/>
          <w:color w:val="000000" w:themeColor="text1"/>
        </w:rPr>
        <w:t>（</w:t>
      </w:r>
      <w:r w:rsidRPr="00D01AF1">
        <w:rPr>
          <w:color w:val="000000" w:themeColor="text1"/>
        </w:rPr>
        <w:t>3</w:t>
      </w:r>
      <w:r w:rsidRPr="00D01AF1">
        <w:rPr>
          <w:rFonts w:hint="eastAsia"/>
          <w:color w:val="000000" w:themeColor="text1"/>
        </w:rPr>
        <w:t>）地下水环境质量现状小结</w:t>
      </w:r>
    </w:p>
    <w:p w14:paraId="6DADED4A" w14:textId="77777777" w:rsidR="00081C8B" w:rsidRPr="00D01AF1" w:rsidRDefault="00081C8B" w:rsidP="00081C8B">
      <w:pPr>
        <w:ind w:firstLine="480"/>
        <w:rPr>
          <w:color w:val="000000" w:themeColor="text1"/>
        </w:rPr>
      </w:pPr>
      <w:bookmarkStart w:id="251" w:name="_Hlk2706490"/>
      <w:r w:rsidRPr="00D01AF1">
        <w:rPr>
          <w:rFonts w:hint="eastAsia"/>
          <w:color w:val="000000" w:themeColor="text1"/>
        </w:rPr>
        <w:t>地下水水质调查统计结果表明，本次</w:t>
      </w:r>
      <w:r w:rsidRPr="00D01AF1">
        <w:rPr>
          <w:rFonts w:hint="eastAsia"/>
          <w:color w:val="000000" w:themeColor="text1"/>
        </w:rPr>
        <w:t>5</w:t>
      </w:r>
      <w:r w:rsidRPr="00D01AF1">
        <w:rPr>
          <w:rFonts w:hint="eastAsia"/>
          <w:color w:val="000000" w:themeColor="text1"/>
        </w:rPr>
        <w:t>个水质调查点位的各监测因子均满足</w:t>
      </w:r>
      <w:r w:rsidRPr="00D01AF1">
        <w:rPr>
          <w:rFonts w:hint="eastAsia"/>
          <w:color w:val="000000" w:themeColor="text1"/>
        </w:rPr>
        <w:lastRenderedPageBreak/>
        <w:t>《地下水环境质量标准》（</w:t>
      </w:r>
      <w:r w:rsidRPr="00D01AF1">
        <w:rPr>
          <w:color w:val="000000" w:themeColor="text1"/>
        </w:rPr>
        <w:t>GB/T14848-2017</w:t>
      </w:r>
      <w:r w:rsidRPr="00D01AF1">
        <w:rPr>
          <w:rFonts w:hint="eastAsia"/>
          <w:color w:val="000000" w:themeColor="text1"/>
        </w:rPr>
        <w:t>）</w:t>
      </w:r>
      <w:r w:rsidRPr="00D01AF1">
        <w:rPr>
          <w:color w:val="000000" w:themeColor="text1"/>
        </w:rPr>
        <w:t>Ⅲ</w:t>
      </w:r>
      <w:r w:rsidRPr="00D01AF1">
        <w:rPr>
          <w:rFonts w:hint="eastAsia"/>
          <w:color w:val="000000" w:themeColor="text1"/>
        </w:rPr>
        <w:t>类水质标准要求；说明项目所在区域地下水水质较好。</w:t>
      </w:r>
    </w:p>
    <w:bookmarkEnd w:id="251"/>
    <w:p w14:paraId="44753302" w14:textId="77777777" w:rsidR="00081C8B" w:rsidRPr="00D01AF1" w:rsidRDefault="00081C8B" w:rsidP="00081C8B">
      <w:pPr>
        <w:ind w:firstLine="480"/>
        <w:rPr>
          <w:color w:val="000000" w:themeColor="text1"/>
        </w:rPr>
      </w:pPr>
      <w:r w:rsidRPr="00D01AF1">
        <w:rPr>
          <w:rFonts w:hint="eastAsia"/>
          <w:color w:val="000000" w:themeColor="text1"/>
        </w:rPr>
        <w:t>（</w:t>
      </w:r>
      <w:r w:rsidRPr="00D01AF1">
        <w:rPr>
          <w:color w:val="000000" w:themeColor="text1"/>
        </w:rPr>
        <w:t>4</w:t>
      </w:r>
      <w:r w:rsidRPr="00D01AF1">
        <w:rPr>
          <w:rFonts w:hint="eastAsia"/>
          <w:color w:val="000000" w:themeColor="text1"/>
        </w:rPr>
        <w:t>）声环境质量现状小结</w:t>
      </w:r>
    </w:p>
    <w:p w14:paraId="5F32A8C5" w14:textId="77777777" w:rsidR="00081C8B" w:rsidRPr="00D01AF1" w:rsidRDefault="00081C8B" w:rsidP="00081C8B">
      <w:pPr>
        <w:ind w:firstLine="480"/>
        <w:rPr>
          <w:color w:val="000000" w:themeColor="text1"/>
        </w:rPr>
      </w:pPr>
      <w:r w:rsidRPr="00D01AF1">
        <w:rPr>
          <w:rFonts w:hint="eastAsia"/>
          <w:color w:val="000000" w:themeColor="text1"/>
        </w:rPr>
        <w:t>根据厂址东厂界的噪声监测结果可知，其昼间和夜间监测值均能满足《声环境质量标准》（</w:t>
      </w:r>
      <w:r w:rsidRPr="00D01AF1">
        <w:rPr>
          <w:color w:val="000000" w:themeColor="text1"/>
        </w:rPr>
        <w:t>GB3096- 2008</w:t>
      </w:r>
      <w:r w:rsidRPr="00D01AF1">
        <w:rPr>
          <w:rFonts w:hint="eastAsia"/>
          <w:color w:val="000000" w:themeColor="text1"/>
        </w:rPr>
        <w:t>）</w:t>
      </w:r>
      <w:r w:rsidRPr="00D01AF1">
        <w:rPr>
          <w:color w:val="000000" w:themeColor="text1"/>
        </w:rPr>
        <w:t>4</w:t>
      </w:r>
      <w:r w:rsidRPr="00D01AF1">
        <w:rPr>
          <w:rFonts w:hint="eastAsia"/>
          <w:color w:val="000000" w:themeColor="text1"/>
        </w:rPr>
        <w:t>a</w:t>
      </w:r>
      <w:r w:rsidRPr="00D01AF1">
        <w:rPr>
          <w:rFonts w:hint="eastAsia"/>
          <w:color w:val="000000" w:themeColor="text1"/>
        </w:rPr>
        <w:t>类标准要求；根据西、南、北厂界的噪声监测结果可知，其昼间和夜间监测值均能满足《声环境质量标准》（</w:t>
      </w:r>
      <w:r w:rsidRPr="00D01AF1">
        <w:rPr>
          <w:color w:val="000000" w:themeColor="text1"/>
        </w:rPr>
        <w:t>GB3096- 2008</w:t>
      </w:r>
      <w:r w:rsidRPr="00D01AF1">
        <w:rPr>
          <w:rFonts w:hint="eastAsia"/>
          <w:color w:val="000000" w:themeColor="text1"/>
        </w:rPr>
        <w:t>）</w:t>
      </w:r>
      <w:r w:rsidRPr="00D01AF1">
        <w:rPr>
          <w:color w:val="000000" w:themeColor="text1"/>
        </w:rPr>
        <w:t>3</w:t>
      </w:r>
      <w:r w:rsidRPr="00D01AF1">
        <w:rPr>
          <w:rFonts w:hint="eastAsia"/>
          <w:color w:val="000000" w:themeColor="text1"/>
        </w:rPr>
        <w:t>类标准要求。</w:t>
      </w:r>
    </w:p>
    <w:p w14:paraId="35816DA0" w14:textId="77777777" w:rsidR="00081C8B" w:rsidRPr="00D01AF1" w:rsidRDefault="00081C8B" w:rsidP="00081C8B">
      <w:pPr>
        <w:ind w:firstLine="480"/>
        <w:rPr>
          <w:color w:val="000000" w:themeColor="text1"/>
        </w:rPr>
      </w:pPr>
      <w:r w:rsidRPr="00D01AF1">
        <w:rPr>
          <w:rFonts w:hint="eastAsia"/>
          <w:color w:val="000000" w:themeColor="text1"/>
        </w:rPr>
        <w:t>（</w:t>
      </w:r>
      <w:r w:rsidRPr="00D01AF1">
        <w:rPr>
          <w:color w:val="000000" w:themeColor="text1"/>
        </w:rPr>
        <w:t>5</w:t>
      </w:r>
      <w:r w:rsidRPr="00D01AF1">
        <w:rPr>
          <w:rFonts w:hint="eastAsia"/>
          <w:color w:val="000000" w:themeColor="text1"/>
        </w:rPr>
        <w:t>）土壤环境质量现状小结</w:t>
      </w:r>
    </w:p>
    <w:p w14:paraId="415767B8" w14:textId="2D3F8B94" w:rsidR="00081C8B" w:rsidRPr="00D01AF1" w:rsidRDefault="00081C8B" w:rsidP="00081C8B">
      <w:pPr>
        <w:ind w:firstLine="480"/>
        <w:rPr>
          <w:color w:val="000000" w:themeColor="text1"/>
        </w:rPr>
      </w:pPr>
      <w:r w:rsidRPr="00D01AF1">
        <w:rPr>
          <w:rFonts w:hint="eastAsia"/>
          <w:color w:val="000000" w:themeColor="text1"/>
        </w:rPr>
        <w:t>由土壤监测及其统计结果可知，项目</w:t>
      </w:r>
      <w:bookmarkEnd w:id="250"/>
      <w:r w:rsidRPr="00D01AF1">
        <w:rPr>
          <w:color w:val="000000" w:themeColor="text1"/>
        </w:rPr>
        <w:t>厂址内各点位的监测值均符合《土壤环境质量</w:t>
      </w:r>
      <w:r w:rsidRPr="00D01AF1">
        <w:rPr>
          <w:color w:val="000000" w:themeColor="text1"/>
        </w:rPr>
        <w:t xml:space="preserve"> </w:t>
      </w:r>
      <w:r w:rsidRPr="00D01AF1">
        <w:rPr>
          <w:color w:val="000000" w:themeColor="text1"/>
        </w:rPr>
        <w:t>建设用地土壤污染风险管控标准（试行）（</w:t>
      </w:r>
      <w:r w:rsidRPr="00D01AF1">
        <w:rPr>
          <w:color w:val="000000" w:themeColor="text1"/>
        </w:rPr>
        <w:t>GB36600-2018</w:t>
      </w:r>
      <w:r w:rsidRPr="00D01AF1">
        <w:rPr>
          <w:color w:val="000000" w:themeColor="text1"/>
        </w:rPr>
        <w:t>）表</w:t>
      </w:r>
      <w:r w:rsidRPr="00D01AF1">
        <w:rPr>
          <w:color w:val="000000" w:themeColor="text1"/>
        </w:rPr>
        <w:t>1</w:t>
      </w:r>
      <w:r w:rsidRPr="00D01AF1">
        <w:rPr>
          <w:color w:val="000000" w:themeColor="text1"/>
        </w:rPr>
        <w:t>基本项目</w:t>
      </w:r>
      <w:r w:rsidRPr="00D01AF1">
        <w:rPr>
          <w:color w:val="000000" w:themeColor="text1"/>
        </w:rPr>
        <w:t>-</w:t>
      </w:r>
      <w:r w:rsidRPr="00D01AF1">
        <w:rPr>
          <w:color w:val="000000" w:themeColor="text1"/>
        </w:rPr>
        <w:t>第二类用地筛选值的标准限值要求</w:t>
      </w:r>
      <w:r w:rsidRPr="00D01AF1">
        <w:rPr>
          <w:rFonts w:hint="eastAsia"/>
          <w:color w:val="000000" w:themeColor="text1"/>
        </w:rPr>
        <w:t>；</w:t>
      </w:r>
      <w:r w:rsidRPr="00D01AF1">
        <w:rPr>
          <w:color w:val="000000" w:themeColor="text1"/>
        </w:rPr>
        <w:t>厂址外各点位的监测值均符合《土壤环境质量</w:t>
      </w:r>
      <w:r w:rsidRPr="00D01AF1">
        <w:rPr>
          <w:color w:val="000000" w:themeColor="text1"/>
        </w:rPr>
        <w:t xml:space="preserve"> </w:t>
      </w:r>
      <w:r w:rsidRPr="00D01AF1">
        <w:rPr>
          <w:color w:val="000000" w:themeColor="text1"/>
        </w:rPr>
        <w:t>农用地土壤污染风险管控标准（试行）（</w:t>
      </w:r>
      <w:r w:rsidRPr="00D01AF1">
        <w:rPr>
          <w:color w:val="000000" w:themeColor="text1"/>
        </w:rPr>
        <w:t>GB 15618-2018</w:t>
      </w:r>
      <w:r w:rsidRPr="00D01AF1">
        <w:rPr>
          <w:color w:val="000000" w:themeColor="text1"/>
        </w:rPr>
        <w:t>）表</w:t>
      </w:r>
      <w:r w:rsidRPr="00D01AF1">
        <w:rPr>
          <w:color w:val="000000" w:themeColor="text1"/>
        </w:rPr>
        <w:t>1</w:t>
      </w:r>
      <w:r w:rsidRPr="00D01AF1">
        <w:rPr>
          <w:color w:val="000000" w:themeColor="text1"/>
        </w:rPr>
        <w:t>基本项目</w:t>
      </w:r>
      <w:r w:rsidRPr="00D01AF1">
        <w:rPr>
          <w:color w:val="000000" w:themeColor="text1"/>
        </w:rPr>
        <w:t>-</w:t>
      </w:r>
      <w:r w:rsidRPr="00D01AF1">
        <w:rPr>
          <w:color w:val="000000" w:themeColor="text1"/>
        </w:rPr>
        <w:t>风险筛选值（</w:t>
      </w:r>
      <w:r w:rsidR="00C05F5E" w:rsidRPr="00D01AF1">
        <w:rPr>
          <w:rFonts w:hint="eastAsia"/>
          <w:color w:val="000000" w:themeColor="text1"/>
        </w:rPr>
        <w:t>6.5</w:t>
      </w:r>
      <w:r w:rsidR="00C05F5E" w:rsidRPr="00D01AF1">
        <w:rPr>
          <w:rFonts w:hint="eastAsia"/>
          <w:color w:val="000000" w:themeColor="text1"/>
        </w:rPr>
        <w:t>＜</w:t>
      </w:r>
      <w:r w:rsidR="00C05F5E" w:rsidRPr="00D01AF1">
        <w:rPr>
          <w:rFonts w:hint="eastAsia"/>
          <w:color w:val="000000" w:themeColor="text1"/>
        </w:rPr>
        <w:t>pH</w:t>
      </w:r>
      <w:r w:rsidR="00C05F5E" w:rsidRPr="00D01AF1">
        <w:rPr>
          <w:rFonts w:hint="eastAsia"/>
          <w:color w:val="000000" w:themeColor="text1"/>
        </w:rPr>
        <w:t>＜</w:t>
      </w:r>
      <w:r w:rsidR="00C05F5E" w:rsidRPr="00D01AF1">
        <w:rPr>
          <w:rFonts w:hint="eastAsia"/>
          <w:color w:val="000000" w:themeColor="text1"/>
        </w:rPr>
        <w:t>7.5</w:t>
      </w:r>
      <w:r w:rsidRPr="00D01AF1">
        <w:rPr>
          <w:color w:val="000000" w:themeColor="text1"/>
        </w:rPr>
        <w:t>）标准限值要求。</w:t>
      </w:r>
    </w:p>
    <w:bookmarkEnd w:id="247"/>
    <w:bookmarkEnd w:id="248"/>
    <w:bookmarkEnd w:id="249"/>
    <w:p w14:paraId="0C2751FD" w14:textId="77777777" w:rsidR="00081C8B" w:rsidRPr="00D01AF1" w:rsidRDefault="00081C8B" w:rsidP="00081C8B">
      <w:pPr>
        <w:ind w:firstLineChars="0" w:firstLine="0"/>
        <w:rPr>
          <w:color w:val="000000" w:themeColor="text1"/>
        </w:rPr>
        <w:sectPr w:rsidR="00081C8B" w:rsidRPr="00D01AF1">
          <w:headerReference w:type="even" r:id="rId48"/>
          <w:headerReference w:type="default" r:id="rId49"/>
          <w:footerReference w:type="even" r:id="rId50"/>
          <w:footerReference w:type="default" r:id="rId51"/>
          <w:headerReference w:type="first" r:id="rId52"/>
          <w:footerReference w:type="first" r:id="rId53"/>
          <w:pgSz w:w="11906" w:h="16838"/>
          <w:pgMar w:top="1440" w:right="1797" w:bottom="1440" w:left="1797" w:header="851" w:footer="992" w:gutter="0"/>
          <w:cols w:space="425"/>
          <w:docGrid w:linePitch="312"/>
        </w:sectPr>
      </w:pPr>
    </w:p>
    <w:p w14:paraId="74B7F3CD" w14:textId="77777777" w:rsidR="003726A1" w:rsidRPr="00D01AF1" w:rsidRDefault="003726A1" w:rsidP="003726A1">
      <w:pPr>
        <w:keepNext/>
        <w:keepLines/>
        <w:numPr>
          <w:ilvl w:val="1"/>
          <w:numId w:val="22"/>
        </w:numPr>
        <w:tabs>
          <w:tab w:val="left" w:pos="960"/>
          <w:tab w:val="left" w:pos="1200"/>
        </w:tabs>
        <w:spacing w:before="240" w:after="240" w:line="240" w:lineRule="auto"/>
        <w:ind w:left="0" w:firstLineChars="0" w:firstLine="301"/>
        <w:jc w:val="left"/>
        <w:outlineLvl w:val="1"/>
        <w:rPr>
          <w:b/>
          <w:color w:val="000000" w:themeColor="text1"/>
          <w:sz w:val="30"/>
        </w:rPr>
      </w:pPr>
      <w:bookmarkStart w:id="252" w:name="_Toc98164537"/>
      <w:bookmarkStart w:id="253" w:name="_Toc167375164"/>
      <w:bookmarkEnd w:id="206"/>
      <w:r w:rsidRPr="00D01AF1">
        <w:rPr>
          <w:b/>
          <w:color w:val="000000" w:themeColor="text1"/>
          <w:sz w:val="30"/>
        </w:rPr>
        <w:lastRenderedPageBreak/>
        <w:t>区域污染源调查</w:t>
      </w:r>
      <w:bookmarkEnd w:id="252"/>
      <w:bookmarkEnd w:id="253"/>
    </w:p>
    <w:p w14:paraId="5010E85F" w14:textId="77777777" w:rsidR="003726A1" w:rsidRPr="00D01AF1" w:rsidRDefault="003726A1" w:rsidP="003726A1">
      <w:pPr>
        <w:ind w:firstLine="480"/>
        <w:rPr>
          <w:color w:val="000000" w:themeColor="text1"/>
        </w:rPr>
      </w:pPr>
      <w:r w:rsidRPr="00D01AF1">
        <w:rPr>
          <w:color w:val="000000" w:themeColor="text1"/>
        </w:rPr>
        <w:t>经调查，评价区域主要污染源排放情况见</w:t>
      </w:r>
      <w:r w:rsidRPr="00D01AF1">
        <w:rPr>
          <w:rFonts w:hint="eastAsia"/>
          <w:color w:val="000000" w:themeColor="text1"/>
        </w:rPr>
        <w:t>下表。</w:t>
      </w:r>
    </w:p>
    <w:p w14:paraId="5B811985" w14:textId="77777777" w:rsidR="00081C8B" w:rsidRPr="00D01AF1" w:rsidRDefault="00081C8B" w:rsidP="00081C8B">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rFonts w:hint="eastAsia"/>
          <w:b/>
          <w:color w:val="000000" w:themeColor="text1"/>
          <w:kern w:val="2"/>
          <w:szCs w:val="24"/>
        </w:rPr>
        <w:t>4-22</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b/>
          <w:color w:val="000000" w:themeColor="text1"/>
          <w:kern w:val="2"/>
          <w:szCs w:val="24"/>
        </w:rPr>
        <w:t>区域内主要工业企业污染物排放一览表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43"/>
        <w:gridCol w:w="2939"/>
        <w:gridCol w:w="3466"/>
        <w:gridCol w:w="1214"/>
        <w:gridCol w:w="899"/>
        <w:gridCol w:w="1319"/>
        <w:gridCol w:w="1004"/>
        <w:gridCol w:w="1004"/>
        <w:gridCol w:w="794"/>
        <w:gridCol w:w="794"/>
      </w:tblGrid>
      <w:tr w:rsidR="00FB3557" w:rsidRPr="00D01AF1" w14:paraId="2DE08A0E" w14:textId="77777777" w:rsidTr="00E92CAB">
        <w:trPr>
          <w:cantSplit/>
          <w:trHeight w:val="397"/>
          <w:tblHeader/>
          <w:jc w:val="center"/>
        </w:trPr>
        <w:tc>
          <w:tcPr>
            <w:tcW w:w="743" w:type="dxa"/>
            <w:vMerge w:val="restart"/>
            <w:vAlign w:val="center"/>
          </w:tcPr>
          <w:p w14:paraId="02BCEF84"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sz w:val="21"/>
                <w:szCs w:val="21"/>
              </w:rPr>
              <w:t>序号</w:t>
            </w:r>
          </w:p>
        </w:tc>
        <w:tc>
          <w:tcPr>
            <w:tcW w:w="2939" w:type="dxa"/>
            <w:vMerge w:val="restart"/>
            <w:tcMar>
              <w:top w:w="0" w:type="dxa"/>
              <w:left w:w="28" w:type="dxa"/>
              <w:bottom w:w="0" w:type="dxa"/>
              <w:right w:w="28" w:type="dxa"/>
            </w:tcMar>
            <w:vAlign w:val="center"/>
          </w:tcPr>
          <w:p w14:paraId="253D5985"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sz w:val="21"/>
                <w:szCs w:val="21"/>
              </w:rPr>
              <w:t>企业名称</w:t>
            </w:r>
          </w:p>
        </w:tc>
        <w:tc>
          <w:tcPr>
            <w:tcW w:w="3466" w:type="dxa"/>
            <w:vMerge w:val="restart"/>
            <w:vAlign w:val="center"/>
          </w:tcPr>
          <w:p w14:paraId="3DA0107F"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sz w:val="21"/>
                <w:szCs w:val="21"/>
              </w:rPr>
              <w:t>所属行业</w:t>
            </w:r>
          </w:p>
        </w:tc>
        <w:tc>
          <w:tcPr>
            <w:tcW w:w="7028" w:type="dxa"/>
            <w:gridSpan w:val="7"/>
            <w:vAlign w:val="center"/>
          </w:tcPr>
          <w:p w14:paraId="40A5A610"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sz w:val="21"/>
                <w:szCs w:val="21"/>
              </w:rPr>
              <w:t>污染物排放（</w:t>
            </w:r>
            <w:r w:rsidRPr="00D01AF1">
              <w:rPr>
                <w:b/>
                <w:color w:val="000000" w:themeColor="text1"/>
                <w:sz w:val="21"/>
                <w:szCs w:val="21"/>
              </w:rPr>
              <w:t>t/a</w:t>
            </w:r>
            <w:r w:rsidRPr="00D01AF1">
              <w:rPr>
                <w:b/>
                <w:color w:val="000000" w:themeColor="text1"/>
                <w:sz w:val="21"/>
                <w:szCs w:val="21"/>
              </w:rPr>
              <w:t>）</w:t>
            </w:r>
          </w:p>
        </w:tc>
      </w:tr>
      <w:tr w:rsidR="00FB3557" w:rsidRPr="00D01AF1" w14:paraId="612B0242" w14:textId="77777777" w:rsidTr="00E92CAB">
        <w:trPr>
          <w:cantSplit/>
          <w:trHeight w:val="397"/>
          <w:tblHeader/>
          <w:jc w:val="center"/>
        </w:trPr>
        <w:tc>
          <w:tcPr>
            <w:tcW w:w="743" w:type="dxa"/>
            <w:vMerge/>
            <w:vAlign w:val="center"/>
          </w:tcPr>
          <w:p w14:paraId="1A1D178D" w14:textId="77777777" w:rsidR="00081C8B" w:rsidRPr="00D01AF1" w:rsidRDefault="00081C8B" w:rsidP="00081C8B">
            <w:pPr>
              <w:spacing w:line="240" w:lineRule="auto"/>
              <w:ind w:firstLineChars="0" w:firstLine="0"/>
              <w:jc w:val="center"/>
              <w:textAlignment w:val="auto"/>
              <w:rPr>
                <w:b/>
                <w:color w:val="000000" w:themeColor="text1"/>
                <w:kern w:val="2"/>
                <w:sz w:val="21"/>
                <w:szCs w:val="21"/>
              </w:rPr>
            </w:pPr>
          </w:p>
        </w:tc>
        <w:tc>
          <w:tcPr>
            <w:tcW w:w="2939" w:type="dxa"/>
            <w:vMerge/>
            <w:vAlign w:val="center"/>
          </w:tcPr>
          <w:p w14:paraId="691D353E" w14:textId="77777777" w:rsidR="00081C8B" w:rsidRPr="00D01AF1" w:rsidRDefault="00081C8B" w:rsidP="00081C8B">
            <w:pPr>
              <w:spacing w:line="240" w:lineRule="auto"/>
              <w:ind w:firstLineChars="0" w:firstLine="0"/>
              <w:jc w:val="center"/>
              <w:textAlignment w:val="auto"/>
              <w:rPr>
                <w:b/>
                <w:color w:val="000000" w:themeColor="text1"/>
                <w:kern w:val="2"/>
                <w:sz w:val="21"/>
                <w:szCs w:val="21"/>
              </w:rPr>
            </w:pPr>
          </w:p>
        </w:tc>
        <w:tc>
          <w:tcPr>
            <w:tcW w:w="3466" w:type="dxa"/>
            <w:vMerge/>
            <w:vAlign w:val="center"/>
          </w:tcPr>
          <w:p w14:paraId="20906E22" w14:textId="77777777" w:rsidR="00081C8B" w:rsidRPr="00D01AF1" w:rsidRDefault="00081C8B" w:rsidP="00081C8B">
            <w:pPr>
              <w:spacing w:line="240" w:lineRule="auto"/>
              <w:ind w:firstLineChars="0" w:firstLine="0"/>
              <w:jc w:val="center"/>
              <w:textAlignment w:val="auto"/>
              <w:rPr>
                <w:b/>
                <w:color w:val="000000" w:themeColor="text1"/>
                <w:kern w:val="2"/>
                <w:sz w:val="21"/>
                <w:szCs w:val="21"/>
              </w:rPr>
            </w:pPr>
          </w:p>
        </w:tc>
        <w:tc>
          <w:tcPr>
            <w:tcW w:w="1214" w:type="dxa"/>
            <w:vAlign w:val="center"/>
          </w:tcPr>
          <w:p w14:paraId="5FDDC353"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sz w:val="21"/>
                <w:szCs w:val="21"/>
              </w:rPr>
              <w:t>颗粒物</w:t>
            </w:r>
          </w:p>
        </w:tc>
        <w:tc>
          <w:tcPr>
            <w:tcW w:w="899" w:type="dxa"/>
            <w:vAlign w:val="center"/>
          </w:tcPr>
          <w:p w14:paraId="599B311A"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sz w:val="21"/>
                <w:szCs w:val="21"/>
              </w:rPr>
              <w:t>SO</w:t>
            </w:r>
            <w:r w:rsidRPr="00D01AF1">
              <w:rPr>
                <w:b/>
                <w:color w:val="000000" w:themeColor="text1"/>
                <w:sz w:val="21"/>
                <w:szCs w:val="21"/>
                <w:vertAlign w:val="subscript"/>
              </w:rPr>
              <w:t>2</w:t>
            </w:r>
          </w:p>
        </w:tc>
        <w:tc>
          <w:tcPr>
            <w:tcW w:w="1319" w:type="dxa"/>
            <w:vAlign w:val="center"/>
          </w:tcPr>
          <w:p w14:paraId="31B78624"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sz w:val="21"/>
                <w:szCs w:val="21"/>
              </w:rPr>
              <w:t>NOx</w:t>
            </w:r>
          </w:p>
        </w:tc>
        <w:tc>
          <w:tcPr>
            <w:tcW w:w="1004" w:type="dxa"/>
            <w:vAlign w:val="center"/>
          </w:tcPr>
          <w:p w14:paraId="68A1E8CB"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sz w:val="21"/>
                <w:szCs w:val="21"/>
              </w:rPr>
              <w:t>COD</w:t>
            </w:r>
          </w:p>
        </w:tc>
        <w:tc>
          <w:tcPr>
            <w:tcW w:w="1004" w:type="dxa"/>
            <w:vAlign w:val="center"/>
          </w:tcPr>
          <w:p w14:paraId="266CAC28"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sz w:val="21"/>
                <w:szCs w:val="21"/>
              </w:rPr>
              <w:t>氨氮</w:t>
            </w:r>
          </w:p>
        </w:tc>
        <w:tc>
          <w:tcPr>
            <w:tcW w:w="794" w:type="dxa"/>
            <w:vAlign w:val="center"/>
          </w:tcPr>
          <w:p w14:paraId="32155066" w14:textId="77777777" w:rsidR="00081C8B" w:rsidRPr="00D01AF1" w:rsidRDefault="00081C8B" w:rsidP="00081C8B">
            <w:pPr>
              <w:spacing w:line="240" w:lineRule="auto"/>
              <w:ind w:firstLineChars="0" w:firstLine="0"/>
              <w:jc w:val="center"/>
              <w:textAlignment w:val="auto"/>
              <w:rPr>
                <w:b/>
                <w:color w:val="000000" w:themeColor="text1"/>
                <w:sz w:val="21"/>
                <w:szCs w:val="21"/>
              </w:rPr>
            </w:pPr>
            <w:r w:rsidRPr="00D01AF1">
              <w:rPr>
                <w:b/>
                <w:color w:val="000000" w:themeColor="text1"/>
                <w:kern w:val="2"/>
                <w:sz w:val="21"/>
              </w:rPr>
              <w:t>总磷</w:t>
            </w:r>
          </w:p>
        </w:tc>
        <w:tc>
          <w:tcPr>
            <w:tcW w:w="794" w:type="dxa"/>
            <w:vAlign w:val="center"/>
          </w:tcPr>
          <w:p w14:paraId="76BA3909" w14:textId="77777777" w:rsidR="00081C8B" w:rsidRPr="00D01AF1" w:rsidRDefault="00081C8B" w:rsidP="00081C8B">
            <w:pPr>
              <w:spacing w:line="240" w:lineRule="auto"/>
              <w:ind w:firstLineChars="0" w:firstLine="0"/>
              <w:jc w:val="center"/>
              <w:textAlignment w:val="auto"/>
              <w:rPr>
                <w:b/>
                <w:color w:val="000000" w:themeColor="text1"/>
                <w:kern w:val="2"/>
                <w:sz w:val="21"/>
              </w:rPr>
            </w:pPr>
            <w:r w:rsidRPr="00D01AF1">
              <w:rPr>
                <w:rFonts w:hint="eastAsia"/>
                <w:b/>
                <w:color w:val="000000" w:themeColor="text1"/>
                <w:kern w:val="2"/>
                <w:sz w:val="21"/>
              </w:rPr>
              <w:t>V</w:t>
            </w:r>
            <w:r w:rsidRPr="00D01AF1">
              <w:rPr>
                <w:b/>
                <w:color w:val="000000" w:themeColor="text1"/>
                <w:kern w:val="2"/>
                <w:sz w:val="21"/>
              </w:rPr>
              <w:t>OC</w:t>
            </w:r>
            <w:r w:rsidRPr="00D01AF1">
              <w:rPr>
                <w:rFonts w:hint="eastAsia"/>
                <w:b/>
                <w:color w:val="000000" w:themeColor="text1"/>
                <w:kern w:val="2"/>
                <w:sz w:val="21"/>
              </w:rPr>
              <w:t>s</w:t>
            </w:r>
          </w:p>
        </w:tc>
      </w:tr>
      <w:tr w:rsidR="00FB3557" w:rsidRPr="00D01AF1" w14:paraId="679D5BCA" w14:textId="77777777" w:rsidTr="00E92CAB">
        <w:trPr>
          <w:cantSplit/>
          <w:trHeight w:val="397"/>
          <w:jc w:val="center"/>
        </w:trPr>
        <w:tc>
          <w:tcPr>
            <w:tcW w:w="743" w:type="dxa"/>
            <w:vAlign w:val="center"/>
          </w:tcPr>
          <w:p w14:paraId="4A027EB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w:t>
            </w:r>
          </w:p>
        </w:tc>
        <w:tc>
          <w:tcPr>
            <w:tcW w:w="2939" w:type="dxa"/>
            <w:tcMar>
              <w:top w:w="0" w:type="dxa"/>
              <w:left w:w="28" w:type="dxa"/>
              <w:bottom w:w="0" w:type="dxa"/>
              <w:right w:w="28" w:type="dxa"/>
            </w:tcMar>
            <w:vAlign w:val="center"/>
          </w:tcPr>
          <w:p w14:paraId="5CC3D2B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河南孟电集团水泥有限公司</w:t>
            </w:r>
          </w:p>
        </w:tc>
        <w:tc>
          <w:tcPr>
            <w:tcW w:w="3466" w:type="dxa"/>
            <w:vAlign w:val="center"/>
          </w:tcPr>
          <w:p w14:paraId="5F76FAE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水泥</w:t>
            </w:r>
            <w:r w:rsidRPr="00D01AF1">
              <w:rPr>
                <w:rFonts w:hint="eastAsia"/>
                <w:bCs/>
                <w:color w:val="000000" w:themeColor="text1"/>
                <w:sz w:val="21"/>
                <w:szCs w:val="21"/>
              </w:rPr>
              <w:t>制造</w:t>
            </w:r>
          </w:p>
        </w:tc>
        <w:tc>
          <w:tcPr>
            <w:tcW w:w="1214" w:type="dxa"/>
            <w:vAlign w:val="center"/>
          </w:tcPr>
          <w:p w14:paraId="7284AD55"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rFonts w:eastAsia="Times New Roman"/>
                <w:bCs/>
                <w:color w:val="000000" w:themeColor="text1"/>
                <w:sz w:val="21"/>
                <w:szCs w:val="21"/>
              </w:rPr>
              <w:t>400.471583</w:t>
            </w:r>
          </w:p>
        </w:tc>
        <w:tc>
          <w:tcPr>
            <w:tcW w:w="899" w:type="dxa"/>
            <w:vAlign w:val="center"/>
          </w:tcPr>
          <w:p w14:paraId="66FA9D4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350</w:t>
            </w:r>
          </w:p>
        </w:tc>
        <w:tc>
          <w:tcPr>
            <w:tcW w:w="1319" w:type="dxa"/>
            <w:vAlign w:val="center"/>
          </w:tcPr>
          <w:p w14:paraId="377068F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1290.465917</w:t>
            </w:r>
          </w:p>
        </w:tc>
        <w:tc>
          <w:tcPr>
            <w:tcW w:w="1004" w:type="dxa"/>
            <w:vAlign w:val="center"/>
          </w:tcPr>
          <w:p w14:paraId="6E7779B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78860F5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4A085C8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3DD320C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1DA2DD94" w14:textId="77777777" w:rsidTr="00E92CAB">
        <w:trPr>
          <w:cantSplit/>
          <w:trHeight w:val="397"/>
          <w:jc w:val="center"/>
        </w:trPr>
        <w:tc>
          <w:tcPr>
            <w:tcW w:w="743" w:type="dxa"/>
            <w:vAlign w:val="center"/>
          </w:tcPr>
          <w:p w14:paraId="1AD74AF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2</w:t>
            </w:r>
          </w:p>
        </w:tc>
        <w:tc>
          <w:tcPr>
            <w:tcW w:w="2939" w:type="dxa"/>
            <w:tcMar>
              <w:top w:w="0" w:type="dxa"/>
              <w:left w:w="28" w:type="dxa"/>
              <w:bottom w:w="0" w:type="dxa"/>
              <w:right w:w="28" w:type="dxa"/>
            </w:tcMar>
            <w:vAlign w:val="center"/>
          </w:tcPr>
          <w:p w14:paraId="5064E0B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河南巨兴建材有限公司</w:t>
            </w:r>
          </w:p>
        </w:tc>
        <w:tc>
          <w:tcPr>
            <w:tcW w:w="3466" w:type="dxa"/>
            <w:vAlign w:val="center"/>
          </w:tcPr>
          <w:p w14:paraId="490DC2A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砖瓦、石材等建筑材料制造</w:t>
            </w:r>
          </w:p>
        </w:tc>
        <w:tc>
          <w:tcPr>
            <w:tcW w:w="1214" w:type="dxa"/>
            <w:vAlign w:val="center"/>
          </w:tcPr>
          <w:p w14:paraId="2FF0F89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35</w:t>
            </w:r>
          </w:p>
        </w:tc>
        <w:tc>
          <w:tcPr>
            <w:tcW w:w="899" w:type="dxa"/>
            <w:vAlign w:val="center"/>
          </w:tcPr>
          <w:p w14:paraId="4A7D07E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39A5F7D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2F22172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49DDF18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6288A0A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2E87751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3475BCF4" w14:textId="77777777" w:rsidTr="00E92CAB">
        <w:trPr>
          <w:cantSplit/>
          <w:trHeight w:val="397"/>
          <w:jc w:val="center"/>
        </w:trPr>
        <w:tc>
          <w:tcPr>
            <w:tcW w:w="743" w:type="dxa"/>
            <w:vAlign w:val="center"/>
          </w:tcPr>
          <w:p w14:paraId="0C1B266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3</w:t>
            </w:r>
          </w:p>
        </w:tc>
        <w:tc>
          <w:tcPr>
            <w:tcW w:w="2939" w:type="dxa"/>
            <w:tcMar>
              <w:top w:w="0" w:type="dxa"/>
              <w:left w:w="28" w:type="dxa"/>
              <w:bottom w:w="0" w:type="dxa"/>
              <w:right w:w="28" w:type="dxa"/>
            </w:tcMar>
            <w:vAlign w:val="center"/>
          </w:tcPr>
          <w:p w14:paraId="089DC4C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辉县市荒里新型建材有限公司</w:t>
            </w:r>
          </w:p>
        </w:tc>
        <w:tc>
          <w:tcPr>
            <w:tcW w:w="3466" w:type="dxa"/>
            <w:vAlign w:val="center"/>
          </w:tcPr>
          <w:p w14:paraId="2793652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砖瓦、石材等建筑材料制造</w:t>
            </w:r>
          </w:p>
        </w:tc>
        <w:tc>
          <w:tcPr>
            <w:tcW w:w="1214" w:type="dxa"/>
            <w:vAlign w:val="center"/>
          </w:tcPr>
          <w:p w14:paraId="5C9B8478"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899" w:type="dxa"/>
            <w:vAlign w:val="center"/>
          </w:tcPr>
          <w:p w14:paraId="5535D57F"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41.54</w:t>
            </w:r>
          </w:p>
        </w:tc>
        <w:tc>
          <w:tcPr>
            <w:tcW w:w="1319" w:type="dxa"/>
            <w:vAlign w:val="center"/>
          </w:tcPr>
          <w:p w14:paraId="0D4C442E"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23.2</w:t>
            </w:r>
          </w:p>
        </w:tc>
        <w:tc>
          <w:tcPr>
            <w:tcW w:w="1004" w:type="dxa"/>
            <w:vAlign w:val="center"/>
          </w:tcPr>
          <w:p w14:paraId="41E0406C"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1004" w:type="dxa"/>
            <w:vAlign w:val="center"/>
          </w:tcPr>
          <w:p w14:paraId="5314536A"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794" w:type="dxa"/>
            <w:vAlign w:val="center"/>
          </w:tcPr>
          <w:p w14:paraId="4DD0DDBA"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794" w:type="dxa"/>
            <w:vAlign w:val="center"/>
          </w:tcPr>
          <w:p w14:paraId="60D708B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4704E515" w14:textId="77777777" w:rsidTr="00E92CAB">
        <w:trPr>
          <w:cantSplit/>
          <w:trHeight w:val="397"/>
          <w:jc w:val="center"/>
        </w:trPr>
        <w:tc>
          <w:tcPr>
            <w:tcW w:w="743" w:type="dxa"/>
            <w:vAlign w:val="center"/>
          </w:tcPr>
          <w:p w14:paraId="23DEB52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4</w:t>
            </w:r>
          </w:p>
        </w:tc>
        <w:tc>
          <w:tcPr>
            <w:tcW w:w="2939" w:type="dxa"/>
            <w:tcMar>
              <w:top w:w="0" w:type="dxa"/>
              <w:left w:w="28" w:type="dxa"/>
              <w:bottom w:w="0" w:type="dxa"/>
              <w:right w:w="28" w:type="dxa"/>
            </w:tcMar>
            <w:vAlign w:val="center"/>
          </w:tcPr>
          <w:p w14:paraId="31D7A0A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新乡市金博尔陶瓷有限公司</w:t>
            </w:r>
          </w:p>
        </w:tc>
        <w:tc>
          <w:tcPr>
            <w:tcW w:w="3466" w:type="dxa"/>
            <w:vAlign w:val="center"/>
          </w:tcPr>
          <w:p w14:paraId="383C306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陶瓷制品</w:t>
            </w:r>
          </w:p>
        </w:tc>
        <w:tc>
          <w:tcPr>
            <w:tcW w:w="1214" w:type="dxa"/>
            <w:vAlign w:val="center"/>
          </w:tcPr>
          <w:p w14:paraId="781A4059"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899" w:type="dxa"/>
            <w:vAlign w:val="center"/>
          </w:tcPr>
          <w:p w14:paraId="2223A17A"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58.8</w:t>
            </w:r>
          </w:p>
        </w:tc>
        <w:tc>
          <w:tcPr>
            <w:tcW w:w="1319" w:type="dxa"/>
            <w:vAlign w:val="center"/>
          </w:tcPr>
          <w:p w14:paraId="4BF684A2"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169.2</w:t>
            </w:r>
          </w:p>
        </w:tc>
        <w:tc>
          <w:tcPr>
            <w:tcW w:w="1004" w:type="dxa"/>
            <w:vAlign w:val="center"/>
          </w:tcPr>
          <w:p w14:paraId="4B4B2759"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1004" w:type="dxa"/>
            <w:vAlign w:val="center"/>
          </w:tcPr>
          <w:p w14:paraId="1D315BC6"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794" w:type="dxa"/>
            <w:vAlign w:val="center"/>
          </w:tcPr>
          <w:p w14:paraId="099A77A0"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794" w:type="dxa"/>
            <w:vAlign w:val="center"/>
          </w:tcPr>
          <w:p w14:paraId="05EBED8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702D4CF0" w14:textId="77777777" w:rsidTr="00E92CAB">
        <w:trPr>
          <w:cantSplit/>
          <w:trHeight w:val="397"/>
          <w:jc w:val="center"/>
        </w:trPr>
        <w:tc>
          <w:tcPr>
            <w:tcW w:w="743" w:type="dxa"/>
            <w:vAlign w:val="center"/>
          </w:tcPr>
          <w:p w14:paraId="21D52C9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5</w:t>
            </w:r>
          </w:p>
        </w:tc>
        <w:tc>
          <w:tcPr>
            <w:tcW w:w="2939" w:type="dxa"/>
            <w:tcMar>
              <w:top w:w="0" w:type="dxa"/>
              <w:left w:w="28" w:type="dxa"/>
              <w:bottom w:w="0" w:type="dxa"/>
              <w:right w:w="28" w:type="dxa"/>
            </w:tcMar>
            <w:vAlign w:val="center"/>
          </w:tcPr>
          <w:p w14:paraId="0A1BC3F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新乡市天顺蓄电池有限公司</w:t>
            </w:r>
          </w:p>
        </w:tc>
        <w:tc>
          <w:tcPr>
            <w:tcW w:w="3466" w:type="dxa"/>
            <w:vAlign w:val="center"/>
          </w:tcPr>
          <w:p w14:paraId="663AB0C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铅蓄</w:t>
            </w:r>
            <w:r w:rsidRPr="00D01AF1">
              <w:rPr>
                <w:bCs/>
                <w:color w:val="000000" w:themeColor="text1"/>
                <w:sz w:val="21"/>
                <w:szCs w:val="21"/>
              </w:rPr>
              <w:t>电池</w:t>
            </w:r>
            <w:r w:rsidRPr="00D01AF1">
              <w:rPr>
                <w:rFonts w:hint="eastAsia"/>
                <w:bCs/>
                <w:color w:val="000000" w:themeColor="text1"/>
                <w:sz w:val="21"/>
                <w:szCs w:val="21"/>
              </w:rPr>
              <w:t>制造</w:t>
            </w:r>
          </w:p>
        </w:tc>
        <w:tc>
          <w:tcPr>
            <w:tcW w:w="1214" w:type="dxa"/>
            <w:vAlign w:val="center"/>
          </w:tcPr>
          <w:p w14:paraId="749CA366"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899" w:type="dxa"/>
            <w:vAlign w:val="center"/>
          </w:tcPr>
          <w:p w14:paraId="3835697B"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1.8</w:t>
            </w:r>
          </w:p>
        </w:tc>
        <w:tc>
          <w:tcPr>
            <w:tcW w:w="1319" w:type="dxa"/>
            <w:vAlign w:val="center"/>
          </w:tcPr>
          <w:p w14:paraId="741C5D09"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1004" w:type="dxa"/>
            <w:vAlign w:val="center"/>
          </w:tcPr>
          <w:p w14:paraId="7F2A1BCD"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1004" w:type="dxa"/>
            <w:vAlign w:val="center"/>
          </w:tcPr>
          <w:p w14:paraId="0D79794B"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794" w:type="dxa"/>
            <w:vAlign w:val="center"/>
          </w:tcPr>
          <w:p w14:paraId="082EE26E"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bCs/>
                <w:color w:val="000000" w:themeColor="text1"/>
                <w:sz w:val="21"/>
                <w:szCs w:val="21"/>
              </w:rPr>
              <w:t>/</w:t>
            </w:r>
          </w:p>
        </w:tc>
        <w:tc>
          <w:tcPr>
            <w:tcW w:w="794" w:type="dxa"/>
            <w:vAlign w:val="center"/>
          </w:tcPr>
          <w:p w14:paraId="09B1419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1E44A366" w14:textId="77777777" w:rsidTr="00E92CAB">
        <w:trPr>
          <w:cantSplit/>
          <w:trHeight w:val="397"/>
          <w:jc w:val="center"/>
        </w:trPr>
        <w:tc>
          <w:tcPr>
            <w:tcW w:w="743" w:type="dxa"/>
            <w:vAlign w:val="center"/>
          </w:tcPr>
          <w:p w14:paraId="14ED774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6</w:t>
            </w:r>
          </w:p>
        </w:tc>
        <w:tc>
          <w:tcPr>
            <w:tcW w:w="2939" w:type="dxa"/>
            <w:tcMar>
              <w:top w:w="0" w:type="dxa"/>
              <w:left w:w="28" w:type="dxa"/>
              <w:bottom w:w="0" w:type="dxa"/>
              <w:right w:w="28" w:type="dxa"/>
            </w:tcMar>
            <w:vAlign w:val="center"/>
          </w:tcPr>
          <w:p w14:paraId="7506457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河南亨利实业集团有限公司</w:t>
            </w:r>
          </w:p>
        </w:tc>
        <w:tc>
          <w:tcPr>
            <w:tcW w:w="3466" w:type="dxa"/>
            <w:vAlign w:val="center"/>
          </w:tcPr>
          <w:p w14:paraId="0CA4FD6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机制纸及纸板制造</w:t>
            </w:r>
          </w:p>
        </w:tc>
        <w:tc>
          <w:tcPr>
            <w:tcW w:w="1214" w:type="dxa"/>
            <w:vAlign w:val="center"/>
          </w:tcPr>
          <w:p w14:paraId="3099C0AB"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rFonts w:eastAsia="Times New Roman"/>
                <w:bCs/>
                <w:color w:val="000000" w:themeColor="text1"/>
                <w:sz w:val="21"/>
                <w:szCs w:val="21"/>
              </w:rPr>
              <w:t>7.749</w:t>
            </w:r>
          </w:p>
        </w:tc>
        <w:tc>
          <w:tcPr>
            <w:tcW w:w="899" w:type="dxa"/>
            <w:vAlign w:val="center"/>
          </w:tcPr>
          <w:p w14:paraId="158123B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25.8935</w:t>
            </w:r>
          </w:p>
        </w:tc>
        <w:tc>
          <w:tcPr>
            <w:tcW w:w="1319" w:type="dxa"/>
            <w:vAlign w:val="center"/>
          </w:tcPr>
          <w:p w14:paraId="1643AA7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75.3582</w:t>
            </w:r>
          </w:p>
        </w:tc>
        <w:tc>
          <w:tcPr>
            <w:tcW w:w="1004" w:type="dxa"/>
            <w:vAlign w:val="center"/>
          </w:tcPr>
          <w:p w14:paraId="3CEED37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486.3273</w:t>
            </w:r>
          </w:p>
        </w:tc>
        <w:tc>
          <w:tcPr>
            <w:tcW w:w="1004" w:type="dxa"/>
            <w:vAlign w:val="center"/>
          </w:tcPr>
          <w:p w14:paraId="3134812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17.7459</w:t>
            </w:r>
          </w:p>
        </w:tc>
        <w:tc>
          <w:tcPr>
            <w:tcW w:w="794" w:type="dxa"/>
            <w:vAlign w:val="center"/>
          </w:tcPr>
          <w:p w14:paraId="464CBDF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0.0122</w:t>
            </w:r>
          </w:p>
        </w:tc>
        <w:tc>
          <w:tcPr>
            <w:tcW w:w="794" w:type="dxa"/>
            <w:vAlign w:val="center"/>
          </w:tcPr>
          <w:p w14:paraId="091FA68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4EDB822F" w14:textId="77777777" w:rsidTr="00E92CAB">
        <w:trPr>
          <w:cantSplit/>
          <w:trHeight w:val="397"/>
          <w:jc w:val="center"/>
        </w:trPr>
        <w:tc>
          <w:tcPr>
            <w:tcW w:w="743" w:type="dxa"/>
            <w:vAlign w:val="center"/>
          </w:tcPr>
          <w:p w14:paraId="4A3D3A6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7</w:t>
            </w:r>
          </w:p>
        </w:tc>
        <w:tc>
          <w:tcPr>
            <w:tcW w:w="2939" w:type="dxa"/>
            <w:tcMar>
              <w:top w:w="0" w:type="dxa"/>
              <w:left w:w="28" w:type="dxa"/>
              <w:bottom w:w="0" w:type="dxa"/>
              <w:right w:w="28" w:type="dxa"/>
            </w:tcMar>
            <w:vAlign w:val="center"/>
          </w:tcPr>
          <w:p w14:paraId="29F72E2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河南天邦集团纸业有限公司</w:t>
            </w:r>
          </w:p>
        </w:tc>
        <w:tc>
          <w:tcPr>
            <w:tcW w:w="3466" w:type="dxa"/>
            <w:vAlign w:val="center"/>
          </w:tcPr>
          <w:p w14:paraId="0AB3789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机制纸及纸板制造</w:t>
            </w:r>
          </w:p>
        </w:tc>
        <w:tc>
          <w:tcPr>
            <w:tcW w:w="1214" w:type="dxa"/>
            <w:vAlign w:val="center"/>
          </w:tcPr>
          <w:p w14:paraId="22264FEA"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rFonts w:eastAsia="Times New Roman"/>
                <w:bCs/>
                <w:color w:val="000000" w:themeColor="text1"/>
                <w:sz w:val="21"/>
                <w:szCs w:val="21"/>
              </w:rPr>
              <w:t>0.114</w:t>
            </w:r>
          </w:p>
        </w:tc>
        <w:tc>
          <w:tcPr>
            <w:tcW w:w="899" w:type="dxa"/>
            <w:vAlign w:val="center"/>
          </w:tcPr>
          <w:p w14:paraId="32D47EA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1D0C954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06C89EBE"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rFonts w:eastAsia="Times New Roman"/>
                <w:bCs/>
                <w:color w:val="000000" w:themeColor="text1"/>
                <w:sz w:val="21"/>
                <w:szCs w:val="21"/>
              </w:rPr>
              <w:t>51.887</w:t>
            </w:r>
          </w:p>
        </w:tc>
        <w:tc>
          <w:tcPr>
            <w:tcW w:w="1004" w:type="dxa"/>
            <w:vAlign w:val="center"/>
          </w:tcPr>
          <w:p w14:paraId="597E847D"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r w:rsidRPr="00D01AF1">
              <w:rPr>
                <w:rFonts w:eastAsia="Times New Roman"/>
                <w:bCs/>
                <w:color w:val="000000" w:themeColor="text1"/>
                <w:sz w:val="21"/>
                <w:szCs w:val="21"/>
              </w:rPr>
              <w:t>2.594</w:t>
            </w:r>
          </w:p>
        </w:tc>
        <w:tc>
          <w:tcPr>
            <w:tcW w:w="794" w:type="dxa"/>
            <w:vAlign w:val="center"/>
          </w:tcPr>
          <w:p w14:paraId="65AD825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0.519</w:t>
            </w:r>
          </w:p>
        </w:tc>
        <w:tc>
          <w:tcPr>
            <w:tcW w:w="794" w:type="dxa"/>
            <w:vAlign w:val="center"/>
          </w:tcPr>
          <w:p w14:paraId="4C6EB9D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496C4D88" w14:textId="77777777" w:rsidTr="00E92CAB">
        <w:trPr>
          <w:cantSplit/>
          <w:trHeight w:val="397"/>
          <w:jc w:val="center"/>
        </w:trPr>
        <w:tc>
          <w:tcPr>
            <w:tcW w:w="743" w:type="dxa"/>
            <w:vAlign w:val="center"/>
          </w:tcPr>
          <w:p w14:paraId="561E173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8</w:t>
            </w:r>
          </w:p>
        </w:tc>
        <w:tc>
          <w:tcPr>
            <w:tcW w:w="2939" w:type="dxa"/>
            <w:tcMar>
              <w:top w:w="0" w:type="dxa"/>
              <w:left w:w="28" w:type="dxa"/>
              <w:bottom w:w="0" w:type="dxa"/>
              <w:right w:w="28" w:type="dxa"/>
            </w:tcMar>
            <w:vAlign w:val="center"/>
          </w:tcPr>
          <w:p w14:paraId="5B6CB60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新乡市亨利热力有限公司</w:t>
            </w:r>
          </w:p>
        </w:tc>
        <w:tc>
          <w:tcPr>
            <w:tcW w:w="3466" w:type="dxa"/>
            <w:vAlign w:val="center"/>
          </w:tcPr>
          <w:p w14:paraId="748EF9D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电力、热力生产和供应业</w:t>
            </w:r>
          </w:p>
        </w:tc>
        <w:tc>
          <w:tcPr>
            <w:tcW w:w="1214" w:type="dxa"/>
            <w:vAlign w:val="center"/>
          </w:tcPr>
          <w:p w14:paraId="2C146149"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7.3323</w:t>
            </w:r>
          </w:p>
        </w:tc>
        <w:tc>
          <w:tcPr>
            <w:tcW w:w="899" w:type="dxa"/>
            <w:vAlign w:val="center"/>
          </w:tcPr>
          <w:p w14:paraId="24E50AC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25.66</w:t>
            </w:r>
          </w:p>
        </w:tc>
        <w:tc>
          <w:tcPr>
            <w:tcW w:w="1319" w:type="dxa"/>
            <w:vAlign w:val="center"/>
          </w:tcPr>
          <w:p w14:paraId="01DC602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74.3115</w:t>
            </w:r>
          </w:p>
        </w:tc>
        <w:tc>
          <w:tcPr>
            <w:tcW w:w="1004" w:type="dxa"/>
            <w:vAlign w:val="center"/>
          </w:tcPr>
          <w:p w14:paraId="7E614713"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485.3499</w:t>
            </w:r>
          </w:p>
        </w:tc>
        <w:tc>
          <w:tcPr>
            <w:tcW w:w="1004" w:type="dxa"/>
            <w:vAlign w:val="center"/>
          </w:tcPr>
          <w:p w14:paraId="74F0A9B9"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17.697</w:t>
            </w:r>
          </w:p>
        </w:tc>
        <w:tc>
          <w:tcPr>
            <w:tcW w:w="794" w:type="dxa"/>
            <w:vAlign w:val="center"/>
          </w:tcPr>
          <w:p w14:paraId="4FAC1ED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1928B31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656C9D7E" w14:textId="77777777" w:rsidTr="00E92CAB">
        <w:trPr>
          <w:cantSplit/>
          <w:trHeight w:val="397"/>
          <w:jc w:val="center"/>
        </w:trPr>
        <w:tc>
          <w:tcPr>
            <w:tcW w:w="743" w:type="dxa"/>
            <w:vAlign w:val="center"/>
          </w:tcPr>
          <w:p w14:paraId="5AE726C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9</w:t>
            </w:r>
          </w:p>
        </w:tc>
        <w:tc>
          <w:tcPr>
            <w:tcW w:w="2939" w:type="dxa"/>
            <w:tcMar>
              <w:top w:w="0" w:type="dxa"/>
              <w:left w:w="28" w:type="dxa"/>
              <w:bottom w:w="0" w:type="dxa"/>
              <w:right w:w="28" w:type="dxa"/>
            </w:tcMar>
            <w:vAlign w:val="center"/>
          </w:tcPr>
          <w:p w14:paraId="70C6BDD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新乡市亨利建材股份有限公司</w:t>
            </w:r>
            <w:r w:rsidRPr="00D01AF1">
              <w:rPr>
                <w:rFonts w:hint="eastAsia"/>
                <w:bCs/>
                <w:color w:val="000000" w:themeColor="text1"/>
                <w:sz w:val="21"/>
                <w:szCs w:val="21"/>
              </w:rPr>
              <w:t>辉县分公司</w:t>
            </w:r>
          </w:p>
        </w:tc>
        <w:tc>
          <w:tcPr>
            <w:tcW w:w="3466" w:type="dxa"/>
            <w:vAlign w:val="center"/>
          </w:tcPr>
          <w:p w14:paraId="136DA10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金属废料和碎屑加工处理、非金属废料和碎屑加工处理</w:t>
            </w:r>
          </w:p>
        </w:tc>
        <w:tc>
          <w:tcPr>
            <w:tcW w:w="1214" w:type="dxa"/>
            <w:vAlign w:val="center"/>
          </w:tcPr>
          <w:p w14:paraId="6FC71468"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2</w:t>
            </w:r>
            <w:r w:rsidRPr="00D01AF1">
              <w:rPr>
                <w:rFonts w:eastAsiaTheme="minorEastAsia"/>
                <w:bCs/>
                <w:color w:val="000000" w:themeColor="text1"/>
                <w:sz w:val="21"/>
                <w:szCs w:val="21"/>
              </w:rPr>
              <w:t>.1764</w:t>
            </w:r>
          </w:p>
        </w:tc>
        <w:tc>
          <w:tcPr>
            <w:tcW w:w="899" w:type="dxa"/>
            <w:vAlign w:val="center"/>
          </w:tcPr>
          <w:p w14:paraId="4366C09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319" w:type="dxa"/>
            <w:vAlign w:val="center"/>
          </w:tcPr>
          <w:p w14:paraId="57F6F60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004" w:type="dxa"/>
            <w:vAlign w:val="center"/>
          </w:tcPr>
          <w:p w14:paraId="384A86CD"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1004" w:type="dxa"/>
            <w:vAlign w:val="center"/>
          </w:tcPr>
          <w:p w14:paraId="1E2228C9"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794" w:type="dxa"/>
            <w:vAlign w:val="center"/>
          </w:tcPr>
          <w:p w14:paraId="1F83775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794" w:type="dxa"/>
            <w:vAlign w:val="center"/>
          </w:tcPr>
          <w:p w14:paraId="11863A0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2971318A" w14:textId="77777777" w:rsidTr="00E92CAB">
        <w:trPr>
          <w:cantSplit/>
          <w:trHeight w:val="397"/>
          <w:jc w:val="center"/>
        </w:trPr>
        <w:tc>
          <w:tcPr>
            <w:tcW w:w="743" w:type="dxa"/>
            <w:vAlign w:val="center"/>
          </w:tcPr>
          <w:p w14:paraId="12E2D62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10</w:t>
            </w:r>
          </w:p>
        </w:tc>
        <w:tc>
          <w:tcPr>
            <w:tcW w:w="2939" w:type="dxa"/>
            <w:tcMar>
              <w:top w:w="0" w:type="dxa"/>
              <w:left w:w="28" w:type="dxa"/>
              <w:bottom w:w="0" w:type="dxa"/>
              <w:right w:w="28" w:type="dxa"/>
            </w:tcMar>
            <w:vAlign w:val="center"/>
          </w:tcPr>
          <w:p w14:paraId="233E2E7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新乡市亨利建材股份有限公司</w:t>
            </w:r>
          </w:p>
        </w:tc>
        <w:tc>
          <w:tcPr>
            <w:tcW w:w="3466" w:type="dxa"/>
            <w:vAlign w:val="center"/>
          </w:tcPr>
          <w:p w14:paraId="23889F9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水泥制造</w:t>
            </w:r>
          </w:p>
        </w:tc>
        <w:tc>
          <w:tcPr>
            <w:tcW w:w="1214" w:type="dxa"/>
            <w:vAlign w:val="center"/>
          </w:tcPr>
          <w:p w14:paraId="4B5E0A1D"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10.2656</w:t>
            </w:r>
          </w:p>
        </w:tc>
        <w:tc>
          <w:tcPr>
            <w:tcW w:w="899" w:type="dxa"/>
            <w:vAlign w:val="center"/>
          </w:tcPr>
          <w:p w14:paraId="71B6DA3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0EDE6E7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06406FB9"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710AD14A"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470BEFD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2FFD74A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384E5709" w14:textId="77777777" w:rsidTr="00E92CAB">
        <w:trPr>
          <w:cantSplit/>
          <w:trHeight w:val="397"/>
          <w:jc w:val="center"/>
        </w:trPr>
        <w:tc>
          <w:tcPr>
            <w:tcW w:w="743" w:type="dxa"/>
            <w:vAlign w:val="center"/>
          </w:tcPr>
          <w:p w14:paraId="7686532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11</w:t>
            </w:r>
          </w:p>
        </w:tc>
        <w:tc>
          <w:tcPr>
            <w:tcW w:w="2939" w:type="dxa"/>
            <w:tcMar>
              <w:top w:w="0" w:type="dxa"/>
              <w:left w:w="28" w:type="dxa"/>
              <w:bottom w:w="0" w:type="dxa"/>
              <w:right w:w="28" w:type="dxa"/>
            </w:tcMar>
            <w:vAlign w:val="center"/>
          </w:tcPr>
          <w:p w14:paraId="1A31A93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新乡市润达建材有限公司</w:t>
            </w:r>
          </w:p>
        </w:tc>
        <w:tc>
          <w:tcPr>
            <w:tcW w:w="3466" w:type="dxa"/>
            <w:vAlign w:val="center"/>
          </w:tcPr>
          <w:p w14:paraId="7E362C2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石灰和石膏制造</w:t>
            </w:r>
          </w:p>
        </w:tc>
        <w:tc>
          <w:tcPr>
            <w:tcW w:w="1214" w:type="dxa"/>
            <w:vAlign w:val="center"/>
          </w:tcPr>
          <w:p w14:paraId="7F48A756"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3.6350</w:t>
            </w:r>
          </w:p>
        </w:tc>
        <w:tc>
          <w:tcPr>
            <w:tcW w:w="899" w:type="dxa"/>
            <w:vAlign w:val="center"/>
          </w:tcPr>
          <w:p w14:paraId="2148800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756595F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5538033E"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60E156EF"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3FD100D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501B09A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44F79F26" w14:textId="77777777" w:rsidTr="00E92CAB">
        <w:trPr>
          <w:cantSplit/>
          <w:trHeight w:val="397"/>
          <w:jc w:val="center"/>
        </w:trPr>
        <w:tc>
          <w:tcPr>
            <w:tcW w:w="743" w:type="dxa"/>
            <w:vAlign w:val="center"/>
          </w:tcPr>
          <w:p w14:paraId="306DC86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12</w:t>
            </w:r>
          </w:p>
        </w:tc>
        <w:tc>
          <w:tcPr>
            <w:tcW w:w="2939" w:type="dxa"/>
            <w:tcMar>
              <w:top w:w="0" w:type="dxa"/>
              <w:left w:w="28" w:type="dxa"/>
              <w:bottom w:w="0" w:type="dxa"/>
              <w:right w:w="28" w:type="dxa"/>
            </w:tcMar>
            <w:vAlign w:val="center"/>
          </w:tcPr>
          <w:p w14:paraId="7EAE63A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新乡市瑞丰水泥有限公司</w:t>
            </w:r>
          </w:p>
        </w:tc>
        <w:tc>
          <w:tcPr>
            <w:tcW w:w="3466" w:type="dxa"/>
            <w:vAlign w:val="center"/>
          </w:tcPr>
          <w:p w14:paraId="03329D2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水泥制造</w:t>
            </w:r>
          </w:p>
        </w:tc>
        <w:tc>
          <w:tcPr>
            <w:tcW w:w="1214" w:type="dxa"/>
            <w:vAlign w:val="center"/>
          </w:tcPr>
          <w:p w14:paraId="47C452D0"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21.3581</w:t>
            </w:r>
          </w:p>
        </w:tc>
        <w:tc>
          <w:tcPr>
            <w:tcW w:w="899" w:type="dxa"/>
            <w:vAlign w:val="center"/>
          </w:tcPr>
          <w:p w14:paraId="51A9C763" w14:textId="77777777" w:rsidR="00081C8B" w:rsidRPr="00D01AF1" w:rsidRDefault="00081C8B" w:rsidP="00081C8B">
            <w:pPr>
              <w:spacing w:line="240" w:lineRule="auto"/>
              <w:ind w:firstLineChars="0" w:firstLine="0"/>
              <w:jc w:val="center"/>
              <w:rPr>
                <w:bCs/>
                <w:color w:val="000000" w:themeColor="text1"/>
                <w:sz w:val="21"/>
                <w:szCs w:val="21"/>
              </w:rPr>
            </w:pPr>
          </w:p>
        </w:tc>
        <w:tc>
          <w:tcPr>
            <w:tcW w:w="1319" w:type="dxa"/>
            <w:vAlign w:val="center"/>
          </w:tcPr>
          <w:p w14:paraId="7952F8ED" w14:textId="77777777" w:rsidR="00081C8B" w:rsidRPr="00D01AF1" w:rsidRDefault="00081C8B" w:rsidP="00081C8B">
            <w:pPr>
              <w:spacing w:line="240" w:lineRule="auto"/>
              <w:ind w:firstLineChars="0" w:firstLine="0"/>
              <w:jc w:val="center"/>
              <w:rPr>
                <w:bCs/>
                <w:color w:val="000000" w:themeColor="text1"/>
                <w:sz w:val="21"/>
                <w:szCs w:val="21"/>
              </w:rPr>
            </w:pPr>
          </w:p>
        </w:tc>
        <w:tc>
          <w:tcPr>
            <w:tcW w:w="1004" w:type="dxa"/>
            <w:vAlign w:val="center"/>
          </w:tcPr>
          <w:p w14:paraId="7F24A5BD"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p>
        </w:tc>
        <w:tc>
          <w:tcPr>
            <w:tcW w:w="1004" w:type="dxa"/>
            <w:vAlign w:val="center"/>
          </w:tcPr>
          <w:p w14:paraId="3BF7376D" w14:textId="77777777" w:rsidR="00081C8B" w:rsidRPr="00D01AF1" w:rsidRDefault="00081C8B" w:rsidP="00081C8B">
            <w:pPr>
              <w:spacing w:line="240" w:lineRule="auto"/>
              <w:ind w:firstLineChars="0" w:firstLine="0"/>
              <w:jc w:val="center"/>
              <w:rPr>
                <w:rFonts w:eastAsia="Times New Roman"/>
                <w:bCs/>
                <w:color w:val="000000" w:themeColor="text1"/>
                <w:sz w:val="21"/>
                <w:szCs w:val="21"/>
              </w:rPr>
            </w:pPr>
          </w:p>
        </w:tc>
        <w:tc>
          <w:tcPr>
            <w:tcW w:w="794" w:type="dxa"/>
            <w:vAlign w:val="center"/>
          </w:tcPr>
          <w:p w14:paraId="16161C81" w14:textId="77777777" w:rsidR="00081C8B" w:rsidRPr="00D01AF1" w:rsidRDefault="00081C8B" w:rsidP="00081C8B">
            <w:pPr>
              <w:spacing w:line="240" w:lineRule="auto"/>
              <w:ind w:firstLineChars="0" w:firstLine="0"/>
              <w:jc w:val="center"/>
              <w:rPr>
                <w:bCs/>
                <w:color w:val="000000" w:themeColor="text1"/>
                <w:sz w:val="21"/>
                <w:szCs w:val="21"/>
              </w:rPr>
            </w:pPr>
          </w:p>
        </w:tc>
        <w:tc>
          <w:tcPr>
            <w:tcW w:w="794" w:type="dxa"/>
            <w:vAlign w:val="center"/>
          </w:tcPr>
          <w:p w14:paraId="6950346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042EF624" w14:textId="77777777" w:rsidTr="00E92CAB">
        <w:trPr>
          <w:cantSplit/>
          <w:trHeight w:val="397"/>
          <w:jc w:val="center"/>
        </w:trPr>
        <w:tc>
          <w:tcPr>
            <w:tcW w:w="743" w:type="dxa"/>
            <w:vAlign w:val="center"/>
          </w:tcPr>
          <w:p w14:paraId="6AA14A1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13</w:t>
            </w:r>
          </w:p>
        </w:tc>
        <w:tc>
          <w:tcPr>
            <w:tcW w:w="2939" w:type="dxa"/>
            <w:tcMar>
              <w:top w:w="0" w:type="dxa"/>
              <w:left w:w="28" w:type="dxa"/>
              <w:bottom w:w="0" w:type="dxa"/>
              <w:right w:w="28" w:type="dxa"/>
            </w:tcMar>
            <w:vAlign w:val="center"/>
          </w:tcPr>
          <w:p w14:paraId="48A3898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辉县市大王山建材有限公司</w:t>
            </w:r>
          </w:p>
        </w:tc>
        <w:tc>
          <w:tcPr>
            <w:tcW w:w="3466" w:type="dxa"/>
            <w:vAlign w:val="center"/>
          </w:tcPr>
          <w:p w14:paraId="44DEE21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石灰和石膏制造</w:t>
            </w:r>
          </w:p>
        </w:tc>
        <w:tc>
          <w:tcPr>
            <w:tcW w:w="1214" w:type="dxa"/>
            <w:vAlign w:val="center"/>
          </w:tcPr>
          <w:p w14:paraId="3594907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4.6119</w:t>
            </w:r>
          </w:p>
        </w:tc>
        <w:tc>
          <w:tcPr>
            <w:tcW w:w="899" w:type="dxa"/>
            <w:vAlign w:val="center"/>
          </w:tcPr>
          <w:p w14:paraId="1F7694E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3.8550</w:t>
            </w:r>
          </w:p>
        </w:tc>
        <w:tc>
          <w:tcPr>
            <w:tcW w:w="1319" w:type="dxa"/>
            <w:vAlign w:val="center"/>
          </w:tcPr>
          <w:p w14:paraId="233AFE7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17.3475</w:t>
            </w:r>
          </w:p>
        </w:tc>
        <w:tc>
          <w:tcPr>
            <w:tcW w:w="1004" w:type="dxa"/>
            <w:vAlign w:val="center"/>
          </w:tcPr>
          <w:p w14:paraId="2940FCF0"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3D3457A2"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1C12B08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140AFA3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787A8093" w14:textId="77777777" w:rsidTr="00E92CAB">
        <w:trPr>
          <w:cantSplit/>
          <w:trHeight w:val="397"/>
          <w:jc w:val="center"/>
        </w:trPr>
        <w:tc>
          <w:tcPr>
            <w:tcW w:w="743" w:type="dxa"/>
            <w:vAlign w:val="center"/>
          </w:tcPr>
          <w:p w14:paraId="18A57FD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lastRenderedPageBreak/>
              <w:t>14</w:t>
            </w:r>
          </w:p>
        </w:tc>
        <w:tc>
          <w:tcPr>
            <w:tcW w:w="2939" w:type="dxa"/>
            <w:tcMar>
              <w:top w:w="0" w:type="dxa"/>
              <w:left w:w="28" w:type="dxa"/>
              <w:bottom w:w="0" w:type="dxa"/>
              <w:right w:w="28" w:type="dxa"/>
            </w:tcMar>
            <w:vAlign w:val="center"/>
          </w:tcPr>
          <w:p w14:paraId="2026673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河南王牌陶瓷有限公司</w:t>
            </w:r>
          </w:p>
        </w:tc>
        <w:tc>
          <w:tcPr>
            <w:tcW w:w="3466" w:type="dxa"/>
            <w:vAlign w:val="center"/>
          </w:tcPr>
          <w:p w14:paraId="7C52C2C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建筑</w:t>
            </w:r>
            <w:r w:rsidRPr="00D01AF1">
              <w:rPr>
                <w:bCs/>
                <w:color w:val="000000" w:themeColor="text1"/>
                <w:sz w:val="21"/>
                <w:szCs w:val="21"/>
              </w:rPr>
              <w:t>陶瓷制品</w:t>
            </w:r>
            <w:r w:rsidRPr="00D01AF1">
              <w:rPr>
                <w:rFonts w:hint="eastAsia"/>
                <w:bCs/>
                <w:color w:val="000000" w:themeColor="text1"/>
                <w:sz w:val="21"/>
                <w:szCs w:val="21"/>
              </w:rPr>
              <w:t>制造</w:t>
            </w:r>
          </w:p>
        </w:tc>
        <w:tc>
          <w:tcPr>
            <w:tcW w:w="1214" w:type="dxa"/>
            <w:vAlign w:val="center"/>
          </w:tcPr>
          <w:p w14:paraId="0E085585"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66.1065</w:t>
            </w:r>
          </w:p>
        </w:tc>
        <w:tc>
          <w:tcPr>
            <w:tcW w:w="899" w:type="dxa"/>
            <w:vAlign w:val="center"/>
          </w:tcPr>
          <w:p w14:paraId="70C58C6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54.2536</w:t>
            </w:r>
          </w:p>
        </w:tc>
        <w:tc>
          <w:tcPr>
            <w:tcW w:w="1319" w:type="dxa"/>
            <w:vAlign w:val="center"/>
          </w:tcPr>
          <w:p w14:paraId="65A766D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154.2186</w:t>
            </w:r>
          </w:p>
        </w:tc>
        <w:tc>
          <w:tcPr>
            <w:tcW w:w="1004" w:type="dxa"/>
            <w:vAlign w:val="center"/>
          </w:tcPr>
          <w:p w14:paraId="62220F6A"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4FB63B43"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1D0C467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7AF7335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1C54CB03" w14:textId="77777777" w:rsidTr="00E92CAB">
        <w:trPr>
          <w:cantSplit/>
          <w:trHeight w:val="397"/>
          <w:jc w:val="center"/>
        </w:trPr>
        <w:tc>
          <w:tcPr>
            <w:tcW w:w="743" w:type="dxa"/>
            <w:vAlign w:val="center"/>
          </w:tcPr>
          <w:p w14:paraId="0EA3891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15</w:t>
            </w:r>
          </w:p>
        </w:tc>
        <w:tc>
          <w:tcPr>
            <w:tcW w:w="2939" w:type="dxa"/>
            <w:tcMar>
              <w:top w:w="0" w:type="dxa"/>
              <w:left w:w="28" w:type="dxa"/>
              <w:bottom w:w="0" w:type="dxa"/>
              <w:right w:w="28" w:type="dxa"/>
            </w:tcMar>
            <w:vAlign w:val="center"/>
          </w:tcPr>
          <w:p w14:paraId="32CF947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新乡市一和砾广建材有限公司</w:t>
            </w:r>
          </w:p>
        </w:tc>
        <w:tc>
          <w:tcPr>
            <w:tcW w:w="3466" w:type="dxa"/>
            <w:vAlign w:val="center"/>
          </w:tcPr>
          <w:p w14:paraId="607F9A4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矿产资源开发</w:t>
            </w:r>
          </w:p>
        </w:tc>
        <w:tc>
          <w:tcPr>
            <w:tcW w:w="1214" w:type="dxa"/>
            <w:vAlign w:val="center"/>
          </w:tcPr>
          <w:p w14:paraId="1A4DA793"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9.8704</w:t>
            </w:r>
          </w:p>
        </w:tc>
        <w:tc>
          <w:tcPr>
            <w:tcW w:w="899" w:type="dxa"/>
            <w:vAlign w:val="center"/>
          </w:tcPr>
          <w:p w14:paraId="302284D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374E650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55857C60"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7D0164BC"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398275C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5CED72A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4F41A141" w14:textId="77777777" w:rsidTr="00E92CAB">
        <w:trPr>
          <w:cantSplit/>
          <w:trHeight w:val="397"/>
          <w:jc w:val="center"/>
        </w:trPr>
        <w:tc>
          <w:tcPr>
            <w:tcW w:w="743" w:type="dxa"/>
            <w:vAlign w:val="center"/>
          </w:tcPr>
          <w:p w14:paraId="7BFCF11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16</w:t>
            </w:r>
          </w:p>
        </w:tc>
        <w:tc>
          <w:tcPr>
            <w:tcW w:w="2939" w:type="dxa"/>
            <w:tcMar>
              <w:top w:w="0" w:type="dxa"/>
              <w:left w:w="28" w:type="dxa"/>
              <w:bottom w:w="0" w:type="dxa"/>
              <w:right w:w="28" w:type="dxa"/>
            </w:tcMar>
            <w:vAlign w:val="center"/>
          </w:tcPr>
          <w:p w14:paraId="31BA696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新乡市天利建材有限公司</w:t>
            </w:r>
          </w:p>
        </w:tc>
        <w:tc>
          <w:tcPr>
            <w:tcW w:w="3466" w:type="dxa"/>
            <w:vAlign w:val="center"/>
          </w:tcPr>
          <w:p w14:paraId="576B8BE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石灰和石膏制造</w:t>
            </w:r>
          </w:p>
        </w:tc>
        <w:tc>
          <w:tcPr>
            <w:tcW w:w="1214" w:type="dxa"/>
            <w:vAlign w:val="center"/>
          </w:tcPr>
          <w:p w14:paraId="53E23EA8"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4.2312</w:t>
            </w:r>
          </w:p>
        </w:tc>
        <w:tc>
          <w:tcPr>
            <w:tcW w:w="899" w:type="dxa"/>
            <w:vAlign w:val="center"/>
          </w:tcPr>
          <w:p w14:paraId="298A9FE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462537D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1CDBDB32"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bCs/>
                <w:color w:val="000000" w:themeColor="text1"/>
                <w:sz w:val="21"/>
                <w:szCs w:val="21"/>
              </w:rPr>
              <w:t>/</w:t>
            </w:r>
          </w:p>
        </w:tc>
        <w:tc>
          <w:tcPr>
            <w:tcW w:w="1004" w:type="dxa"/>
            <w:vAlign w:val="center"/>
          </w:tcPr>
          <w:p w14:paraId="3974C776"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5014B97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461C85B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56582444" w14:textId="77777777" w:rsidTr="00E92CAB">
        <w:trPr>
          <w:cantSplit/>
          <w:trHeight w:val="397"/>
          <w:jc w:val="center"/>
        </w:trPr>
        <w:tc>
          <w:tcPr>
            <w:tcW w:w="743" w:type="dxa"/>
            <w:vAlign w:val="center"/>
          </w:tcPr>
          <w:p w14:paraId="23D41F2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17</w:t>
            </w:r>
          </w:p>
        </w:tc>
        <w:tc>
          <w:tcPr>
            <w:tcW w:w="2939" w:type="dxa"/>
            <w:tcMar>
              <w:top w:w="0" w:type="dxa"/>
              <w:left w:w="28" w:type="dxa"/>
              <w:bottom w:w="0" w:type="dxa"/>
              <w:right w:w="28" w:type="dxa"/>
            </w:tcMar>
            <w:vAlign w:val="center"/>
          </w:tcPr>
          <w:p w14:paraId="1BBC855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辉县市瑞祥建材有限公司</w:t>
            </w:r>
          </w:p>
          <w:p w14:paraId="2A53665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（环境治理项目）</w:t>
            </w:r>
          </w:p>
        </w:tc>
        <w:tc>
          <w:tcPr>
            <w:tcW w:w="3466" w:type="dxa"/>
            <w:vAlign w:val="center"/>
          </w:tcPr>
          <w:p w14:paraId="5C890ED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其他建筑材料制造</w:t>
            </w:r>
          </w:p>
        </w:tc>
        <w:tc>
          <w:tcPr>
            <w:tcW w:w="1214" w:type="dxa"/>
            <w:vAlign w:val="center"/>
          </w:tcPr>
          <w:p w14:paraId="110BFB2C"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1.941</w:t>
            </w:r>
          </w:p>
        </w:tc>
        <w:tc>
          <w:tcPr>
            <w:tcW w:w="899" w:type="dxa"/>
            <w:vAlign w:val="center"/>
          </w:tcPr>
          <w:p w14:paraId="13AF740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4D029DA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78673EEC"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2BE5DE78"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2C94697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549E420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40BB6833" w14:textId="77777777" w:rsidTr="00E92CAB">
        <w:trPr>
          <w:cantSplit/>
          <w:trHeight w:val="397"/>
          <w:jc w:val="center"/>
        </w:trPr>
        <w:tc>
          <w:tcPr>
            <w:tcW w:w="743" w:type="dxa"/>
            <w:vAlign w:val="center"/>
          </w:tcPr>
          <w:p w14:paraId="0E742C1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18</w:t>
            </w:r>
          </w:p>
        </w:tc>
        <w:tc>
          <w:tcPr>
            <w:tcW w:w="2939" w:type="dxa"/>
            <w:tcMar>
              <w:top w:w="0" w:type="dxa"/>
              <w:left w:w="28" w:type="dxa"/>
              <w:bottom w:w="0" w:type="dxa"/>
              <w:right w:w="28" w:type="dxa"/>
            </w:tcMar>
            <w:vAlign w:val="center"/>
          </w:tcPr>
          <w:p w14:paraId="19CCD4C3" w14:textId="77777777" w:rsidR="00081C8B" w:rsidRPr="00D01AF1" w:rsidRDefault="00081C8B" w:rsidP="00081C8B">
            <w:pPr>
              <w:spacing w:line="240" w:lineRule="auto"/>
              <w:ind w:firstLineChars="0" w:firstLine="0"/>
              <w:jc w:val="center"/>
              <w:rPr>
                <w:bCs/>
                <w:color w:val="000000" w:themeColor="text1"/>
              </w:rPr>
            </w:pPr>
            <w:r w:rsidRPr="00D01AF1">
              <w:rPr>
                <w:bCs/>
                <w:color w:val="000000" w:themeColor="text1"/>
                <w:sz w:val="21"/>
                <w:szCs w:val="21"/>
              </w:rPr>
              <w:t>辉县市常福建材股份有限公司</w:t>
            </w:r>
          </w:p>
        </w:tc>
        <w:tc>
          <w:tcPr>
            <w:tcW w:w="3466" w:type="dxa"/>
            <w:vAlign w:val="center"/>
          </w:tcPr>
          <w:p w14:paraId="620B053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石灰和石膏制造</w:t>
            </w:r>
          </w:p>
        </w:tc>
        <w:tc>
          <w:tcPr>
            <w:tcW w:w="1214" w:type="dxa"/>
            <w:vAlign w:val="center"/>
          </w:tcPr>
          <w:p w14:paraId="5BD4210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0.5641</w:t>
            </w:r>
          </w:p>
        </w:tc>
        <w:tc>
          <w:tcPr>
            <w:tcW w:w="899" w:type="dxa"/>
            <w:vAlign w:val="center"/>
          </w:tcPr>
          <w:p w14:paraId="740370F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2.2118</w:t>
            </w:r>
          </w:p>
        </w:tc>
        <w:tc>
          <w:tcPr>
            <w:tcW w:w="1319" w:type="dxa"/>
            <w:vAlign w:val="center"/>
          </w:tcPr>
          <w:p w14:paraId="43119DC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3.3332</w:t>
            </w:r>
          </w:p>
        </w:tc>
        <w:tc>
          <w:tcPr>
            <w:tcW w:w="1004" w:type="dxa"/>
            <w:vAlign w:val="center"/>
          </w:tcPr>
          <w:p w14:paraId="15DDCFDB"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797BB6C2"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1A1F252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37E0A8E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70A97941" w14:textId="77777777" w:rsidTr="00E92CAB">
        <w:trPr>
          <w:cantSplit/>
          <w:trHeight w:val="397"/>
          <w:jc w:val="center"/>
        </w:trPr>
        <w:tc>
          <w:tcPr>
            <w:tcW w:w="743" w:type="dxa"/>
            <w:vAlign w:val="center"/>
          </w:tcPr>
          <w:p w14:paraId="709949A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19</w:t>
            </w:r>
          </w:p>
        </w:tc>
        <w:tc>
          <w:tcPr>
            <w:tcW w:w="2939" w:type="dxa"/>
            <w:tcMar>
              <w:top w:w="0" w:type="dxa"/>
              <w:left w:w="28" w:type="dxa"/>
              <w:bottom w:w="0" w:type="dxa"/>
              <w:right w:w="28" w:type="dxa"/>
            </w:tcMar>
            <w:vAlign w:val="center"/>
          </w:tcPr>
          <w:p w14:paraId="43ABD02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新乡市常乐制药有限责任公司</w:t>
            </w:r>
          </w:p>
        </w:tc>
        <w:tc>
          <w:tcPr>
            <w:tcW w:w="3466" w:type="dxa"/>
            <w:vAlign w:val="center"/>
          </w:tcPr>
          <w:p w14:paraId="315C660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卫生材料及医药用品制造</w:t>
            </w:r>
          </w:p>
        </w:tc>
        <w:tc>
          <w:tcPr>
            <w:tcW w:w="1214" w:type="dxa"/>
            <w:vAlign w:val="center"/>
          </w:tcPr>
          <w:p w14:paraId="40C29419"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0.1134</w:t>
            </w:r>
          </w:p>
        </w:tc>
        <w:tc>
          <w:tcPr>
            <w:tcW w:w="899" w:type="dxa"/>
            <w:vAlign w:val="center"/>
          </w:tcPr>
          <w:p w14:paraId="03B86B7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0.2270</w:t>
            </w:r>
          </w:p>
        </w:tc>
        <w:tc>
          <w:tcPr>
            <w:tcW w:w="1319" w:type="dxa"/>
            <w:vAlign w:val="center"/>
          </w:tcPr>
          <w:p w14:paraId="54FF425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0.6807</w:t>
            </w:r>
          </w:p>
        </w:tc>
        <w:tc>
          <w:tcPr>
            <w:tcW w:w="1004" w:type="dxa"/>
            <w:vAlign w:val="center"/>
          </w:tcPr>
          <w:p w14:paraId="5F9FFCF5"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0.3007</w:t>
            </w:r>
          </w:p>
        </w:tc>
        <w:tc>
          <w:tcPr>
            <w:tcW w:w="1004" w:type="dxa"/>
            <w:vAlign w:val="center"/>
          </w:tcPr>
          <w:p w14:paraId="17B8338D"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0.0402</w:t>
            </w:r>
          </w:p>
        </w:tc>
        <w:tc>
          <w:tcPr>
            <w:tcW w:w="794" w:type="dxa"/>
            <w:vAlign w:val="center"/>
          </w:tcPr>
          <w:p w14:paraId="109E54F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0.0050</w:t>
            </w:r>
          </w:p>
        </w:tc>
        <w:tc>
          <w:tcPr>
            <w:tcW w:w="794" w:type="dxa"/>
            <w:vAlign w:val="center"/>
          </w:tcPr>
          <w:p w14:paraId="252DFF5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0</w:t>
            </w:r>
            <w:r w:rsidRPr="00D01AF1">
              <w:rPr>
                <w:bCs/>
                <w:color w:val="000000" w:themeColor="text1"/>
                <w:sz w:val="21"/>
                <w:szCs w:val="21"/>
              </w:rPr>
              <w:t>.0214</w:t>
            </w:r>
          </w:p>
        </w:tc>
      </w:tr>
      <w:tr w:rsidR="00FB3557" w:rsidRPr="00D01AF1" w14:paraId="1B3648F1" w14:textId="77777777" w:rsidTr="00E92CAB">
        <w:trPr>
          <w:cantSplit/>
          <w:trHeight w:val="397"/>
          <w:jc w:val="center"/>
        </w:trPr>
        <w:tc>
          <w:tcPr>
            <w:tcW w:w="743" w:type="dxa"/>
            <w:vAlign w:val="center"/>
          </w:tcPr>
          <w:p w14:paraId="309DABD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20</w:t>
            </w:r>
          </w:p>
        </w:tc>
        <w:tc>
          <w:tcPr>
            <w:tcW w:w="2939" w:type="dxa"/>
            <w:tcMar>
              <w:top w:w="0" w:type="dxa"/>
              <w:left w:w="28" w:type="dxa"/>
              <w:bottom w:w="0" w:type="dxa"/>
              <w:right w:w="28" w:type="dxa"/>
            </w:tcMar>
            <w:vAlign w:val="center"/>
          </w:tcPr>
          <w:p w14:paraId="2BD679C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辉县市工矿物资有限公司</w:t>
            </w:r>
          </w:p>
        </w:tc>
        <w:tc>
          <w:tcPr>
            <w:tcW w:w="3466" w:type="dxa"/>
            <w:vAlign w:val="center"/>
          </w:tcPr>
          <w:p w14:paraId="5E0A87E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非金属矿物制品业</w:t>
            </w:r>
          </w:p>
        </w:tc>
        <w:tc>
          <w:tcPr>
            <w:tcW w:w="1214" w:type="dxa"/>
            <w:vAlign w:val="center"/>
          </w:tcPr>
          <w:p w14:paraId="550BB29B"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0.6446</w:t>
            </w:r>
          </w:p>
        </w:tc>
        <w:tc>
          <w:tcPr>
            <w:tcW w:w="899" w:type="dxa"/>
            <w:vAlign w:val="center"/>
          </w:tcPr>
          <w:p w14:paraId="3CCFC56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09D55CF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595B061A"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1406060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4621708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0BE6401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3DD192C7" w14:textId="77777777" w:rsidTr="00E92CAB">
        <w:trPr>
          <w:cantSplit/>
          <w:trHeight w:val="397"/>
          <w:jc w:val="center"/>
        </w:trPr>
        <w:tc>
          <w:tcPr>
            <w:tcW w:w="743" w:type="dxa"/>
            <w:vAlign w:val="center"/>
          </w:tcPr>
          <w:p w14:paraId="0C99061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21</w:t>
            </w:r>
          </w:p>
        </w:tc>
        <w:tc>
          <w:tcPr>
            <w:tcW w:w="2939" w:type="dxa"/>
            <w:tcMar>
              <w:top w:w="0" w:type="dxa"/>
              <w:left w:w="28" w:type="dxa"/>
              <w:bottom w:w="0" w:type="dxa"/>
              <w:right w:w="28" w:type="dxa"/>
            </w:tcMar>
            <w:vAlign w:val="center"/>
          </w:tcPr>
          <w:p w14:paraId="658A7CB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新乡市长城机械有限公司</w:t>
            </w:r>
          </w:p>
        </w:tc>
        <w:tc>
          <w:tcPr>
            <w:tcW w:w="3466" w:type="dxa"/>
            <w:vAlign w:val="center"/>
          </w:tcPr>
          <w:p w14:paraId="0CDF375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矿山机械制造</w:t>
            </w:r>
          </w:p>
        </w:tc>
        <w:tc>
          <w:tcPr>
            <w:tcW w:w="1214" w:type="dxa"/>
            <w:vAlign w:val="center"/>
          </w:tcPr>
          <w:p w14:paraId="6A5B140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899" w:type="dxa"/>
            <w:vAlign w:val="center"/>
          </w:tcPr>
          <w:p w14:paraId="431BD09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1D1F1E3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4DD6A4CE"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0.24</w:t>
            </w:r>
          </w:p>
        </w:tc>
        <w:tc>
          <w:tcPr>
            <w:tcW w:w="1004" w:type="dxa"/>
            <w:vAlign w:val="center"/>
          </w:tcPr>
          <w:p w14:paraId="3E7D4C9A"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0.00152</w:t>
            </w:r>
          </w:p>
        </w:tc>
        <w:tc>
          <w:tcPr>
            <w:tcW w:w="794" w:type="dxa"/>
            <w:vAlign w:val="center"/>
          </w:tcPr>
          <w:p w14:paraId="67F07AA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0F9E0FD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5C111649" w14:textId="77777777" w:rsidTr="00E92CAB">
        <w:trPr>
          <w:cantSplit/>
          <w:trHeight w:val="397"/>
          <w:jc w:val="center"/>
        </w:trPr>
        <w:tc>
          <w:tcPr>
            <w:tcW w:w="743" w:type="dxa"/>
            <w:vAlign w:val="center"/>
          </w:tcPr>
          <w:p w14:paraId="2BF8AB9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22</w:t>
            </w:r>
          </w:p>
        </w:tc>
        <w:tc>
          <w:tcPr>
            <w:tcW w:w="2939" w:type="dxa"/>
            <w:tcMar>
              <w:top w:w="0" w:type="dxa"/>
              <w:left w:w="28" w:type="dxa"/>
              <w:bottom w:w="0" w:type="dxa"/>
              <w:right w:w="28" w:type="dxa"/>
            </w:tcMar>
            <w:vAlign w:val="center"/>
          </w:tcPr>
          <w:p w14:paraId="7DDABA4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新乡市宏盛机械有限公司</w:t>
            </w:r>
          </w:p>
        </w:tc>
        <w:tc>
          <w:tcPr>
            <w:tcW w:w="3466" w:type="dxa"/>
            <w:vAlign w:val="center"/>
          </w:tcPr>
          <w:p w14:paraId="4B2854F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金属加工机械制造</w:t>
            </w:r>
          </w:p>
        </w:tc>
        <w:tc>
          <w:tcPr>
            <w:tcW w:w="1214" w:type="dxa"/>
            <w:vAlign w:val="center"/>
          </w:tcPr>
          <w:p w14:paraId="65512DAC"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0.55</w:t>
            </w:r>
          </w:p>
        </w:tc>
        <w:tc>
          <w:tcPr>
            <w:tcW w:w="899" w:type="dxa"/>
            <w:vAlign w:val="center"/>
          </w:tcPr>
          <w:p w14:paraId="76520F6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0.5</w:t>
            </w:r>
          </w:p>
        </w:tc>
        <w:tc>
          <w:tcPr>
            <w:tcW w:w="1319" w:type="dxa"/>
            <w:vAlign w:val="center"/>
          </w:tcPr>
          <w:p w14:paraId="4526B0A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1.45</w:t>
            </w:r>
          </w:p>
        </w:tc>
        <w:tc>
          <w:tcPr>
            <w:tcW w:w="1004" w:type="dxa"/>
            <w:vAlign w:val="center"/>
          </w:tcPr>
          <w:p w14:paraId="78549BDC"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0.2</w:t>
            </w:r>
          </w:p>
        </w:tc>
        <w:tc>
          <w:tcPr>
            <w:tcW w:w="1004" w:type="dxa"/>
            <w:vAlign w:val="center"/>
          </w:tcPr>
          <w:p w14:paraId="60EC3DE8"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0.001752</w:t>
            </w:r>
          </w:p>
        </w:tc>
        <w:tc>
          <w:tcPr>
            <w:tcW w:w="794" w:type="dxa"/>
            <w:vAlign w:val="center"/>
          </w:tcPr>
          <w:p w14:paraId="620FD83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14E6247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4916FD7C" w14:textId="77777777" w:rsidTr="00E92CAB">
        <w:trPr>
          <w:cantSplit/>
          <w:trHeight w:val="397"/>
          <w:jc w:val="center"/>
        </w:trPr>
        <w:tc>
          <w:tcPr>
            <w:tcW w:w="743" w:type="dxa"/>
            <w:vAlign w:val="center"/>
          </w:tcPr>
          <w:p w14:paraId="1690C57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23</w:t>
            </w:r>
          </w:p>
        </w:tc>
        <w:tc>
          <w:tcPr>
            <w:tcW w:w="2939" w:type="dxa"/>
            <w:tcMar>
              <w:top w:w="0" w:type="dxa"/>
              <w:left w:w="28" w:type="dxa"/>
              <w:bottom w:w="0" w:type="dxa"/>
              <w:right w:w="28" w:type="dxa"/>
            </w:tcMar>
            <w:vAlign w:val="center"/>
          </w:tcPr>
          <w:p w14:paraId="4AF3282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河南龙辉铜业有限公司</w:t>
            </w:r>
          </w:p>
        </w:tc>
        <w:tc>
          <w:tcPr>
            <w:tcW w:w="3466" w:type="dxa"/>
            <w:vAlign w:val="center"/>
          </w:tcPr>
          <w:p w14:paraId="6D57A75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有色金属压延加工</w:t>
            </w:r>
          </w:p>
        </w:tc>
        <w:tc>
          <w:tcPr>
            <w:tcW w:w="1214" w:type="dxa"/>
            <w:vAlign w:val="center"/>
          </w:tcPr>
          <w:p w14:paraId="56BCCD7D"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899" w:type="dxa"/>
            <w:vAlign w:val="center"/>
          </w:tcPr>
          <w:p w14:paraId="2424167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177FB0B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18AA7D19"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3.6</w:t>
            </w:r>
          </w:p>
        </w:tc>
        <w:tc>
          <w:tcPr>
            <w:tcW w:w="1004" w:type="dxa"/>
            <w:vAlign w:val="center"/>
          </w:tcPr>
          <w:p w14:paraId="5F8DF927"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0.011592</w:t>
            </w:r>
          </w:p>
        </w:tc>
        <w:tc>
          <w:tcPr>
            <w:tcW w:w="794" w:type="dxa"/>
            <w:vAlign w:val="center"/>
          </w:tcPr>
          <w:p w14:paraId="649C3B8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58A4E5F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0497954D" w14:textId="77777777" w:rsidTr="00E92CAB">
        <w:trPr>
          <w:cantSplit/>
          <w:trHeight w:val="397"/>
          <w:jc w:val="center"/>
        </w:trPr>
        <w:tc>
          <w:tcPr>
            <w:tcW w:w="743" w:type="dxa"/>
            <w:vAlign w:val="center"/>
          </w:tcPr>
          <w:p w14:paraId="1207663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24</w:t>
            </w:r>
          </w:p>
        </w:tc>
        <w:tc>
          <w:tcPr>
            <w:tcW w:w="2939" w:type="dxa"/>
            <w:tcMar>
              <w:top w:w="0" w:type="dxa"/>
              <w:left w:w="28" w:type="dxa"/>
              <w:bottom w:w="0" w:type="dxa"/>
              <w:right w:w="28" w:type="dxa"/>
            </w:tcMar>
            <w:vAlign w:val="center"/>
          </w:tcPr>
          <w:p w14:paraId="40E8787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新乡市夏烽电器有限公司</w:t>
            </w:r>
          </w:p>
        </w:tc>
        <w:tc>
          <w:tcPr>
            <w:tcW w:w="3466" w:type="dxa"/>
            <w:vAlign w:val="center"/>
          </w:tcPr>
          <w:p w14:paraId="3161263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其他专用设备制造</w:t>
            </w:r>
          </w:p>
        </w:tc>
        <w:tc>
          <w:tcPr>
            <w:tcW w:w="1214" w:type="dxa"/>
            <w:vAlign w:val="center"/>
          </w:tcPr>
          <w:p w14:paraId="770421C2"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899" w:type="dxa"/>
            <w:vAlign w:val="center"/>
          </w:tcPr>
          <w:p w14:paraId="7490137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5648F17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47632ABB"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0.054</w:t>
            </w:r>
          </w:p>
        </w:tc>
        <w:tc>
          <w:tcPr>
            <w:tcW w:w="1004" w:type="dxa"/>
            <w:vAlign w:val="center"/>
          </w:tcPr>
          <w:p w14:paraId="426B27FE"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0.00073</w:t>
            </w:r>
          </w:p>
        </w:tc>
        <w:tc>
          <w:tcPr>
            <w:tcW w:w="794" w:type="dxa"/>
            <w:vAlign w:val="center"/>
          </w:tcPr>
          <w:p w14:paraId="23EA0FD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656F944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45546034" w14:textId="77777777" w:rsidTr="00E92CAB">
        <w:trPr>
          <w:cantSplit/>
          <w:trHeight w:val="397"/>
          <w:jc w:val="center"/>
        </w:trPr>
        <w:tc>
          <w:tcPr>
            <w:tcW w:w="743" w:type="dxa"/>
            <w:vAlign w:val="center"/>
          </w:tcPr>
          <w:p w14:paraId="46475EF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25</w:t>
            </w:r>
          </w:p>
        </w:tc>
        <w:tc>
          <w:tcPr>
            <w:tcW w:w="2939" w:type="dxa"/>
            <w:tcMar>
              <w:top w:w="0" w:type="dxa"/>
              <w:left w:w="28" w:type="dxa"/>
              <w:bottom w:w="0" w:type="dxa"/>
              <w:right w:w="28" w:type="dxa"/>
            </w:tcMar>
            <w:vAlign w:val="center"/>
          </w:tcPr>
          <w:p w14:paraId="3B13528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新乡市海洋过滤器有限公司</w:t>
            </w:r>
          </w:p>
        </w:tc>
        <w:tc>
          <w:tcPr>
            <w:tcW w:w="3466" w:type="dxa"/>
            <w:vAlign w:val="center"/>
          </w:tcPr>
          <w:p w14:paraId="6F52816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其他通用零部件制造</w:t>
            </w:r>
          </w:p>
        </w:tc>
        <w:tc>
          <w:tcPr>
            <w:tcW w:w="1214" w:type="dxa"/>
            <w:vAlign w:val="center"/>
          </w:tcPr>
          <w:p w14:paraId="4B3B1D4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899" w:type="dxa"/>
            <w:vAlign w:val="center"/>
          </w:tcPr>
          <w:p w14:paraId="35DE933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36C38DB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071F5C7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0.09</w:t>
            </w:r>
          </w:p>
        </w:tc>
        <w:tc>
          <w:tcPr>
            <w:tcW w:w="1004" w:type="dxa"/>
            <w:vAlign w:val="center"/>
          </w:tcPr>
          <w:p w14:paraId="592A7481"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0.00194</w:t>
            </w:r>
          </w:p>
        </w:tc>
        <w:tc>
          <w:tcPr>
            <w:tcW w:w="794" w:type="dxa"/>
            <w:vAlign w:val="center"/>
          </w:tcPr>
          <w:p w14:paraId="4CC452B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22A5951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12BB5896" w14:textId="77777777" w:rsidTr="00E92CAB">
        <w:trPr>
          <w:cantSplit/>
          <w:trHeight w:val="397"/>
          <w:jc w:val="center"/>
        </w:trPr>
        <w:tc>
          <w:tcPr>
            <w:tcW w:w="743" w:type="dxa"/>
            <w:vAlign w:val="center"/>
          </w:tcPr>
          <w:p w14:paraId="50FB791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26</w:t>
            </w:r>
          </w:p>
        </w:tc>
        <w:tc>
          <w:tcPr>
            <w:tcW w:w="2939" w:type="dxa"/>
            <w:tcMar>
              <w:top w:w="0" w:type="dxa"/>
              <w:left w:w="28" w:type="dxa"/>
              <w:bottom w:w="0" w:type="dxa"/>
              <w:right w:w="28" w:type="dxa"/>
            </w:tcMar>
            <w:vAlign w:val="center"/>
          </w:tcPr>
          <w:p w14:paraId="5A623FA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辉县市造纸总厂</w:t>
            </w:r>
            <w:r w:rsidRPr="00D01AF1">
              <w:rPr>
                <w:rFonts w:hint="eastAsia"/>
                <w:bCs/>
                <w:color w:val="000000" w:themeColor="text1"/>
                <w:sz w:val="21"/>
                <w:szCs w:val="21"/>
              </w:rPr>
              <w:t>一分厂</w:t>
            </w:r>
          </w:p>
        </w:tc>
        <w:tc>
          <w:tcPr>
            <w:tcW w:w="3466" w:type="dxa"/>
            <w:vAlign w:val="center"/>
          </w:tcPr>
          <w:p w14:paraId="0630B5A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机制纸及纸板制造</w:t>
            </w:r>
          </w:p>
        </w:tc>
        <w:tc>
          <w:tcPr>
            <w:tcW w:w="1214" w:type="dxa"/>
            <w:vAlign w:val="center"/>
          </w:tcPr>
          <w:p w14:paraId="15B55BD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899" w:type="dxa"/>
            <w:vAlign w:val="center"/>
          </w:tcPr>
          <w:p w14:paraId="6990822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67DEA7A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63D19691"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2.248</w:t>
            </w:r>
          </w:p>
        </w:tc>
        <w:tc>
          <w:tcPr>
            <w:tcW w:w="1004" w:type="dxa"/>
            <w:vAlign w:val="center"/>
          </w:tcPr>
          <w:p w14:paraId="7A8A12A9"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0.281</w:t>
            </w:r>
          </w:p>
        </w:tc>
        <w:tc>
          <w:tcPr>
            <w:tcW w:w="794" w:type="dxa"/>
            <w:vAlign w:val="center"/>
          </w:tcPr>
          <w:p w14:paraId="1DFAE35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3CF15E4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0D9D3F9E" w14:textId="77777777" w:rsidTr="00E92CAB">
        <w:trPr>
          <w:cantSplit/>
          <w:trHeight w:val="397"/>
          <w:jc w:val="center"/>
        </w:trPr>
        <w:tc>
          <w:tcPr>
            <w:tcW w:w="743" w:type="dxa"/>
            <w:vAlign w:val="center"/>
          </w:tcPr>
          <w:p w14:paraId="3842373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27</w:t>
            </w:r>
          </w:p>
        </w:tc>
        <w:tc>
          <w:tcPr>
            <w:tcW w:w="2939" w:type="dxa"/>
            <w:tcMar>
              <w:top w:w="0" w:type="dxa"/>
              <w:left w:w="28" w:type="dxa"/>
              <w:bottom w:w="0" w:type="dxa"/>
              <w:right w:w="28" w:type="dxa"/>
            </w:tcMar>
            <w:vAlign w:val="center"/>
          </w:tcPr>
          <w:p w14:paraId="5F4C8F0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辉县市鸿泰饲料有限公司</w:t>
            </w:r>
          </w:p>
        </w:tc>
        <w:tc>
          <w:tcPr>
            <w:tcW w:w="3466" w:type="dxa"/>
            <w:vAlign w:val="center"/>
          </w:tcPr>
          <w:p w14:paraId="1717977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酒精制造</w:t>
            </w:r>
          </w:p>
        </w:tc>
        <w:tc>
          <w:tcPr>
            <w:tcW w:w="1214" w:type="dxa"/>
            <w:vAlign w:val="center"/>
          </w:tcPr>
          <w:p w14:paraId="7F19C81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899" w:type="dxa"/>
            <w:vAlign w:val="center"/>
          </w:tcPr>
          <w:p w14:paraId="1B1D950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58EB582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57A1C0DC"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30</w:t>
            </w:r>
          </w:p>
        </w:tc>
        <w:tc>
          <w:tcPr>
            <w:tcW w:w="1004" w:type="dxa"/>
            <w:vAlign w:val="center"/>
          </w:tcPr>
          <w:p w14:paraId="737098F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3</w:t>
            </w:r>
          </w:p>
        </w:tc>
        <w:tc>
          <w:tcPr>
            <w:tcW w:w="794" w:type="dxa"/>
            <w:vAlign w:val="center"/>
          </w:tcPr>
          <w:p w14:paraId="41A8AB1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7EB8ABA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201D3A92" w14:textId="77777777" w:rsidTr="00E92CAB">
        <w:trPr>
          <w:cantSplit/>
          <w:trHeight w:val="397"/>
          <w:jc w:val="center"/>
        </w:trPr>
        <w:tc>
          <w:tcPr>
            <w:tcW w:w="743" w:type="dxa"/>
            <w:vAlign w:val="center"/>
          </w:tcPr>
          <w:p w14:paraId="649E5B4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28</w:t>
            </w:r>
          </w:p>
        </w:tc>
        <w:tc>
          <w:tcPr>
            <w:tcW w:w="2939" w:type="dxa"/>
            <w:tcMar>
              <w:top w:w="0" w:type="dxa"/>
              <w:left w:w="28" w:type="dxa"/>
              <w:bottom w:w="0" w:type="dxa"/>
              <w:right w:w="28" w:type="dxa"/>
            </w:tcMar>
            <w:vAlign w:val="center"/>
          </w:tcPr>
          <w:p w14:paraId="2A1F91B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河南亿通铸钢有限公司</w:t>
            </w:r>
          </w:p>
        </w:tc>
        <w:tc>
          <w:tcPr>
            <w:tcW w:w="3466" w:type="dxa"/>
            <w:vAlign w:val="center"/>
          </w:tcPr>
          <w:p w14:paraId="182545A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黑色金属制造</w:t>
            </w:r>
          </w:p>
        </w:tc>
        <w:tc>
          <w:tcPr>
            <w:tcW w:w="1214" w:type="dxa"/>
            <w:vAlign w:val="center"/>
          </w:tcPr>
          <w:p w14:paraId="68ED4E3C"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0.3</w:t>
            </w:r>
          </w:p>
        </w:tc>
        <w:tc>
          <w:tcPr>
            <w:tcW w:w="899" w:type="dxa"/>
            <w:vAlign w:val="center"/>
          </w:tcPr>
          <w:p w14:paraId="72DF53B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0.97</w:t>
            </w:r>
          </w:p>
        </w:tc>
        <w:tc>
          <w:tcPr>
            <w:tcW w:w="1319" w:type="dxa"/>
            <w:vAlign w:val="center"/>
          </w:tcPr>
          <w:p w14:paraId="7C9AD63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2.8</w:t>
            </w:r>
          </w:p>
        </w:tc>
        <w:tc>
          <w:tcPr>
            <w:tcW w:w="1004" w:type="dxa"/>
            <w:vAlign w:val="center"/>
          </w:tcPr>
          <w:p w14:paraId="5B17D976"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3CFE5E9B"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058038E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2312B7A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51A45485" w14:textId="77777777" w:rsidTr="00E92CAB">
        <w:trPr>
          <w:cantSplit/>
          <w:trHeight w:val="397"/>
          <w:jc w:val="center"/>
        </w:trPr>
        <w:tc>
          <w:tcPr>
            <w:tcW w:w="743" w:type="dxa"/>
            <w:vAlign w:val="center"/>
          </w:tcPr>
          <w:p w14:paraId="1C5CBAE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29</w:t>
            </w:r>
          </w:p>
        </w:tc>
        <w:tc>
          <w:tcPr>
            <w:tcW w:w="2939" w:type="dxa"/>
            <w:tcMar>
              <w:top w:w="0" w:type="dxa"/>
              <w:left w:w="28" w:type="dxa"/>
              <w:bottom w:w="0" w:type="dxa"/>
              <w:right w:w="28" w:type="dxa"/>
            </w:tcMar>
            <w:vAlign w:val="center"/>
          </w:tcPr>
          <w:p w14:paraId="2C7AC47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河南宏宇特铸股份有限公司</w:t>
            </w:r>
          </w:p>
        </w:tc>
        <w:tc>
          <w:tcPr>
            <w:tcW w:w="3466" w:type="dxa"/>
            <w:vAlign w:val="center"/>
          </w:tcPr>
          <w:p w14:paraId="7CCF40C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黑色金属制造</w:t>
            </w:r>
          </w:p>
        </w:tc>
        <w:tc>
          <w:tcPr>
            <w:tcW w:w="1214" w:type="dxa"/>
            <w:vAlign w:val="center"/>
          </w:tcPr>
          <w:p w14:paraId="35F4D355"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1.26</w:t>
            </w:r>
          </w:p>
        </w:tc>
        <w:tc>
          <w:tcPr>
            <w:tcW w:w="899" w:type="dxa"/>
            <w:vAlign w:val="center"/>
          </w:tcPr>
          <w:p w14:paraId="0C5C30D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47CA23C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30CAB526"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bCs/>
                <w:color w:val="000000" w:themeColor="text1"/>
                <w:sz w:val="21"/>
                <w:szCs w:val="21"/>
              </w:rPr>
              <w:t>/</w:t>
            </w:r>
          </w:p>
        </w:tc>
        <w:tc>
          <w:tcPr>
            <w:tcW w:w="1004" w:type="dxa"/>
            <w:vAlign w:val="center"/>
          </w:tcPr>
          <w:p w14:paraId="6B944D51"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bCs/>
                <w:color w:val="000000" w:themeColor="text1"/>
                <w:sz w:val="21"/>
                <w:szCs w:val="21"/>
              </w:rPr>
              <w:t>/</w:t>
            </w:r>
          </w:p>
        </w:tc>
        <w:tc>
          <w:tcPr>
            <w:tcW w:w="794" w:type="dxa"/>
            <w:vAlign w:val="center"/>
          </w:tcPr>
          <w:p w14:paraId="3367067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126F448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17ABF44D" w14:textId="77777777" w:rsidTr="00E92CAB">
        <w:trPr>
          <w:cantSplit/>
          <w:trHeight w:val="397"/>
          <w:jc w:val="center"/>
        </w:trPr>
        <w:tc>
          <w:tcPr>
            <w:tcW w:w="743" w:type="dxa"/>
            <w:vAlign w:val="center"/>
          </w:tcPr>
          <w:p w14:paraId="284B409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30</w:t>
            </w:r>
          </w:p>
        </w:tc>
        <w:tc>
          <w:tcPr>
            <w:tcW w:w="2939" w:type="dxa"/>
            <w:tcMar>
              <w:top w:w="0" w:type="dxa"/>
              <w:left w:w="28" w:type="dxa"/>
              <w:bottom w:w="0" w:type="dxa"/>
              <w:right w:w="28" w:type="dxa"/>
            </w:tcMar>
            <w:vAlign w:val="center"/>
          </w:tcPr>
          <w:p w14:paraId="69FAC01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辉县市宏鑫机械有限公司</w:t>
            </w:r>
          </w:p>
        </w:tc>
        <w:tc>
          <w:tcPr>
            <w:tcW w:w="3466" w:type="dxa"/>
            <w:vAlign w:val="center"/>
          </w:tcPr>
          <w:p w14:paraId="53A92D1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黑色金属制造</w:t>
            </w:r>
          </w:p>
        </w:tc>
        <w:tc>
          <w:tcPr>
            <w:tcW w:w="1214" w:type="dxa"/>
            <w:vAlign w:val="center"/>
          </w:tcPr>
          <w:p w14:paraId="1C34B928"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0.92</w:t>
            </w:r>
          </w:p>
        </w:tc>
        <w:tc>
          <w:tcPr>
            <w:tcW w:w="899" w:type="dxa"/>
            <w:vAlign w:val="center"/>
          </w:tcPr>
          <w:p w14:paraId="2DB0048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1.71</w:t>
            </w:r>
          </w:p>
        </w:tc>
        <w:tc>
          <w:tcPr>
            <w:tcW w:w="1319" w:type="dxa"/>
            <w:vAlign w:val="center"/>
          </w:tcPr>
          <w:p w14:paraId="54AA967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4.788</w:t>
            </w:r>
          </w:p>
        </w:tc>
        <w:tc>
          <w:tcPr>
            <w:tcW w:w="1004" w:type="dxa"/>
            <w:vAlign w:val="center"/>
          </w:tcPr>
          <w:p w14:paraId="2F5A605E"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392FBE88"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77AD2CB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499942F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796C7348" w14:textId="77777777" w:rsidTr="00E92CAB">
        <w:trPr>
          <w:cantSplit/>
          <w:trHeight w:val="397"/>
          <w:jc w:val="center"/>
        </w:trPr>
        <w:tc>
          <w:tcPr>
            <w:tcW w:w="743" w:type="dxa"/>
            <w:vAlign w:val="center"/>
          </w:tcPr>
          <w:p w14:paraId="3AC7E24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lastRenderedPageBreak/>
              <w:t>31</w:t>
            </w:r>
          </w:p>
        </w:tc>
        <w:tc>
          <w:tcPr>
            <w:tcW w:w="2939" w:type="dxa"/>
            <w:tcMar>
              <w:top w:w="0" w:type="dxa"/>
              <w:left w:w="28" w:type="dxa"/>
              <w:bottom w:w="0" w:type="dxa"/>
              <w:right w:w="28" w:type="dxa"/>
            </w:tcMar>
            <w:vAlign w:val="center"/>
          </w:tcPr>
          <w:p w14:paraId="2140690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辉县市冶金矿山机械厂</w:t>
            </w:r>
          </w:p>
        </w:tc>
        <w:tc>
          <w:tcPr>
            <w:tcW w:w="3466" w:type="dxa"/>
            <w:vAlign w:val="center"/>
          </w:tcPr>
          <w:p w14:paraId="3F0A03F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矿山机械制造</w:t>
            </w:r>
          </w:p>
        </w:tc>
        <w:tc>
          <w:tcPr>
            <w:tcW w:w="1214" w:type="dxa"/>
            <w:vAlign w:val="center"/>
          </w:tcPr>
          <w:p w14:paraId="7E46ED13"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0.22</w:t>
            </w:r>
          </w:p>
        </w:tc>
        <w:tc>
          <w:tcPr>
            <w:tcW w:w="899" w:type="dxa"/>
            <w:vAlign w:val="center"/>
          </w:tcPr>
          <w:p w14:paraId="0201E3A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0.96</w:t>
            </w:r>
          </w:p>
        </w:tc>
        <w:tc>
          <w:tcPr>
            <w:tcW w:w="1319" w:type="dxa"/>
            <w:vAlign w:val="center"/>
          </w:tcPr>
          <w:p w14:paraId="1D87009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2.69</w:t>
            </w:r>
          </w:p>
        </w:tc>
        <w:tc>
          <w:tcPr>
            <w:tcW w:w="1004" w:type="dxa"/>
            <w:vAlign w:val="center"/>
          </w:tcPr>
          <w:p w14:paraId="5F2E7DEB"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15A181C8"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6FFC8E3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46E9263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6613FEE7" w14:textId="77777777" w:rsidTr="00E92CAB">
        <w:trPr>
          <w:cantSplit/>
          <w:trHeight w:val="397"/>
          <w:jc w:val="center"/>
        </w:trPr>
        <w:tc>
          <w:tcPr>
            <w:tcW w:w="743" w:type="dxa"/>
            <w:vAlign w:val="center"/>
          </w:tcPr>
          <w:p w14:paraId="508F86CB" w14:textId="77777777" w:rsidR="00081C8B" w:rsidRPr="00D01AF1" w:rsidRDefault="00081C8B" w:rsidP="00081C8B">
            <w:pPr>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32</w:t>
            </w:r>
          </w:p>
        </w:tc>
        <w:tc>
          <w:tcPr>
            <w:tcW w:w="2939" w:type="dxa"/>
            <w:tcMar>
              <w:top w:w="0" w:type="dxa"/>
              <w:left w:w="28" w:type="dxa"/>
              <w:bottom w:w="0" w:type="dxa"/>
              <w:right w:w="28" w:type="dxa"/>
            </w:tcMar>
            <w:vAlign w:val="center"/>
          </w:tcPr>
          <w:p w14:paraId="2D32FA7B" w14:textId="77777777" w:rsidR="00081C8B" w:rsidRPr="00D01AF1" w:rsidRDefault="00081C8B" w:rsidP="00081C8B">
            <w:pPr>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河南省爱尔康新材料有限公司</w:t>
            </w:r>
          </w:p>
        </w:tc>
        <w:tc>
          <w:tcPr>
            <w:tcW w:w="3466" w:type="dxa"/>
            <w:vAlign w:val="center"/>
          </w:tcPr>
          <w:p w14:paraId="17C0074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塑料薄膜制造</w:t>
            </w:r>
          </w:p>
        </w:tc>
        <w:tc>
          <w:tcPr>
            <w:tcW w:w="1214" w:type="dxa"/>
            <w:vAlign w:val="center"/>
          </w:tcPr>
          <w:p w14:paraId="3CE39997"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899" w:type="dxa"/>
            <w:vAlign w:val="center"/>
          </w:tcPr>
          <w:p w14:paraId="0288003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319" w:type="dxa"/>
            <w:vAlign w:val="center"/>
          </w:tcPr>
          <w:p w14:paraId="367BEC1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1004" w:type="dxa"/>
            <w:vAlign w:val="center"/>
          </w:tcPr>
          <w:p w14:paraId="4B1DAA44"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0.0072</w:t>
            </w:r>
          </w:p>
        </w:tc>
        <w:tc>
          <w:tcPr>
            <w:tcW w:w="1004" w:type="dxa"/>
            <w:vAlign w:val="center"/>
          </w:tcPr>
          <w:p w14:paraId="4C19D71B"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0.0004</w:t>
            </w:r>
          </w:p>
        </w:tc>
        <w:tc>
          <w:tcPr>
            <w:tcW w:w="794" w:type="dxa"/>
            <w:vAlign w:val="center"/>
          </w:tcPr>
          <w:p w14:paraId="165E0FF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0.0001</w:t>
            </w:r>
          </w:p>
        </w:tc>
        <w:tc>
          <w:tcPr>
            <w:tcW w:w="794" w:type="dxa"/>
            <w:vAlign w:val="center"/>
          </w:tcPr>
          <w:p w14:paraId="31961798"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0</w:t>
            </w:r>
            <w:r w:rsidRPr="00D01AF1">
              <w:rPr>
                <w:bCs/>
                <w:color w:val="000000" w:themeColor="text1"/>
                <w:sz w:val="21"/>
                <w:szCs w:val="21"/>
              </w:rPr>
              <w:t>.6341</w:t>
            </w:r>
          </w:p>
        </w:tc>
      </w:tr>
      <w:tr w:rsidR="00FB3557" w:rsidRPr="00D01AF1" w14:paraId="0BC06B55" w14:textId="77777777" w:rsidTr="00E92CAB">
        <w:trPr>
          <w:cantSplit/>
          <w:trHeight w:val="397"/>
          <w:jc w:val="center"/>
        </w:trPr>
        <w:tc>
          <w:tcPr>
            <w:tcW w:w="743" w:type="dxa"/>
            <w:vAlign w:val="center"/>
          </w:tcPr>
          <w:p w14:paraId="2826D83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33</w:t>
            </w:r>
          </w:p>
        </w:tc>
        <w:tc>
          <w:tcPr>
            <w:tcW w:w="2939" w:type="dxa"/>
            <w:tcMar>
              <w:top w:w="0" w:type="dxa"/>
              <w:left w:w="28" w:type="dxa"/>
              <w:bottom w:w="0" w:type="dxa"/>
              <w:right w:w="28" w:type="dxa"/>
            </w:tcMar>
            <w:vAlign w:val="center"/>
          </w:tcPr>
          <w:p w14:paraId="75413F7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河南省新乡公路桥梁建设有限责任公司辉县分公司</w:t>
            </w:r>
          </w:p>
        </w:tc>
        <w:tc>
          <w:tcPr>
            <w:tcW w:w="3466" w:type="dxa"/>
            <w:vAlign w:val="center"/>
          </w:tcPr>
          <w:p w14:paraId="632DC79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石膏、水泥制品及类似制品制造</w:t>
            </w:r>
          </w:p>
        </w:tc>
        <w:tc>
          <w:tcPr>
            <w:tcW w:w="1214" w:type="dxa"/>
            <w:vAlign w:val="center"/>
          </w:tcPr>
          <w:p w14:paraId="6E4F181D"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0.3201</w:t>
            </w:r>
          </w:p>
        </w:tc>
        <w:tc>
          <w:tcPr>
            <w:tcW w:w="899" w:type="dxa"/>
            <w:vAlign w:val="center"/>
          </w:tcPr>
          <w:p w14:paraId="6B5D011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0.0208</w:t>
            </w:r>
          </w:p>
        </w:tc>
        <w:tc>
          <w:tcPr>
            <w:tcW w:w="1319" w:type="dxa"/>
            <w:vAlign w:val="center"/>
          </w:tcPr>
          <w:p w14:paraId="69FF2F8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0.1524</w:t>
            </w:r>
          </w:p>
        </w:tc>
        <w:tc>
          <w:tcPr>
            <w:tcW w:w="1004" w:type="dxa"/>
            <w:vAlign w:val="center"/>
          </w:tcPr>
          <w:p w14:paraId="7DCE86EF"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1004" w:type="dxa"/>
            <w:vAlign w:val="center"/>
          </w:tcPr>
          <w:p w14:paraId="771B7090"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bCs/>
                <w:color w:val="000000" w:themeColor="text1"/>
                <w:sz w:val="21"/>
                <w:szCs w:val="21"/>
              </w:rPr>
              <w:t>/</w:t>
            </w:r>
          </w:p>
        </w:tc>
        <w:tc>
          <w:tcPr>
            <w:tcW w:w="794" w:type="dxa"/>
            <w:vAlign w:val="center"/>
          </w:tcPr>
          <w:p w14:paraId="72BA3A5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w:t>
            </w:r>
          </w:p>
        </w:tc>
        <w:tc>
          <w:tcPr>
            <w:tcW w:w="794" w:type="dxa"/>
            <w:vAlign w:val="center"/>
          </w:tcPr>
          <w:p w14:paraId="6D5C5F4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15D60C60" w14:textId="77777777" w:rsidTr="00E92CAB">
        <w:trPr>
          <w:cantSplit/>
          <w:trHeight w:val="397"/>
          <w:jc w:val="center"/>
        </w:trPr>
        <w:tc>
          <w:tcPr>
            <w:tcW w:w="743" w:type="dxa"/>
            <w:vAlign w:val="center"/>
          </w:tcPr>
          <w:p w14:paraId="6FE2607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34</w:t>
            </w:r>
          </w:p>
        </w:tc>
        <w:tc>
          <w:tcPr>
            <w:tcW w:w="2939" w:type="dxa"/>
            <w:tcMar>
              <w:top w:w="0" w:type="dxa"/>
              <w:left w:w="28" w:type="dxa"/>
              <w:bottom w:w="0" w:type="dxa"/>
              <w:right w:w="28" w:type="dxa"/>
            </w:tcMar>
            <w:vAlign w:val="center"/>
          </w:tcPr>
          <w:p w14:paraId="5A9A8A3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辉县市国兴实业有限公司</w:t>
            </w:r>
          </w:p>
        </w:tc>
        <w:tc>
          <w:tcPr>
            <w:tcW w:w="3466" w:type="dxa"/>
            <w:vAlign w:val="center"/>
          </w:tcPr>
          <w:p w14:paraId="75B6598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石墨及碳素制品制造</w:t>
            </w:r>
          </w:p>
        </w:tc>
        <w:tc>
          <w:tcPr>
            <w:tcW w:w="1214" w:type="dxa"/>
            <w:vAlign w:val="center"/>
          </w:tcPr>
          <w:p w14:paraId="6F960E59"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0</w:t>
            </w:r>
            <w:r w:rsidRPr="00D01AF1">
              <w:rPr>
                <w:rFonts w:eastAsiaTheme="minorEastAsia"/>
                <w:bCs/>
                <w:color w:val="000000" w:themeColor="text1"/>
                <w:sz w:val="21"/>
                <w:szCs w:val="21"/>
              </w:rPr>
              <w:t>.8302</w:t>
            </w:r>
          </w:p>
        </w:tc>
        <w:tc>
          <w:tcPr>
            <w:tcW w:w="899" w:type="dxa"/>
            <w:vAlign w:val="center"/>
          </w:tcPr>
          <w:p w14:paraId="6AB1590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319" w:type="dxa"/>
            <w:vAlign w:val="center"/>
          </w:tcPr>
          <w:p w14:paraId="30B2372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004" w:type="dxa"/>
            <w:vAlign w:val="center"/>
          </w:tcPr>
          <w:p w14:paraId="3FFA3DBD"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1004" w:type="dxa"/>
            <w:vAlign w:val="center"/>
          </w:tcPr>
          <w:p w14:paraId="7E1F5772"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p>
        </w:tc>
        <w:tc>
          <w:tcPr>
            <w:tcW w:w="794" w:type="dxa"/>
            <w:vAlign w:val="center"/>
          </w:tcPr>
          <w:p w14:paraId="136A9DD0" w14:textId="77777777" w:rsidR="00081C8B" w:rsidRPr="00D01AF1" w:rsidRDefault="00081C8B" w:rsidP="00081C8B">
            <w:pPr>
              <w:spacing w:line="240" w:lineRule="auto"/>
              <w:ind w:firstLineChars="0" w:firstLine="0"/>
              <w:jc w:val="center"/>
              <w:rPr>
                <w:bCs/>
                <w:color w:val="000000" w:themeColor="text1"/>
                <w:sz w:val="21"/>
                <w:szCs w:val="21"/>
              </w:rPr>
            </w:pPr>
          </w:p>
        </w:tc>
        <w:tc>
          <w:tcPr>
            <w:tcW w:w="794" w:type="dxa"/>
            <w:vAlign w:val="center"/>
          </w:tcPr>
          <w:p w14:paraId="7C34EF8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7568CF46" w14:textId="77777777" w:rsidTr="00E92CAB">
        <w:trPr>
          <w:cantSplit/>
          <w:trHeight w:val="397"/>
          <w:jc w:val="center"/>
        </w:trPr>
        <w:tc>
          <w:tcPr>
            <w:tcW w:w="743" w:type="dxa"/>
            <w:vAlign w:val="center"/>
          </w:tcPr>
          <w:p w14:paraId="4FA57BF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5</w:t>
            </w:r>
          </w:p>
        </w:tc>
        <w:tc>
          <w:tcPr>
            <w:tcW w:w="2939" w:type="dxa"/>
            <w:tcMar>
              <w:top w:w="0" w:type="dxa"/>
              <w:left w:w="28" w:type="dxa"/>
              <w:bottom w:w="0" w:type="dxa"/>
              <w:right w:w="28" w:type="dxa"/>
            </w:tcMar>
            <w:vAlign w:val="center"/>
          </w:tcPr>
          <w:p w14:paraId="1A90A7D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河南孟电集团新型建材有限公司</w:t>
            </w:r>
          </w:p>
        </w:tc>
        <w:tc>
          <w:tcPr>
            <w:tcW w:w="3466" w:type="dxa"/>
            <w:vAlign w:val="center"/>
          </w:tcPr>
          <w:p w14:paraId="3A82B98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其他水泥类似制品制造</w:t>
            </w:r>
          </w:p>
        </w:tc>
        <w:tc>
          <w:tcPr>
            <w:tcW w:w="1214" w:type="dxa"/>
            <w:vAlign w:val="center"/>
          </w:tcPr>
          <w:p w14:paraId="4414E150"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0</w:t>
            </w:r>
            <w:r w:rsidRPr="00D01AF1">
              <w:rPr>
                <w:rFonts w:eastAsiaTheme="minorEastAsia"/>
                <w:bCs/>
                <w:color w:val="000000" w:themeColor="text1"/>
                <w:sz w:val="21"/>
                <w:szCs w:val="21"/>
              </w:rPr>
              <w:t>.4446</w:t>
            </w:r>
          </w:p>
        </w:tc>
        <w:tc>
          <w:tcPr>
            <w:tcW w:w="899" w:type="dxa"/>
            <w:vAlign w:val="center"/>
          </w:tcPr>
          <w:p w14:paraId="70148F6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319" w:type="dxa"/>
            <w:vAlign w:val="center"/>
          </w:tcPr>
          <w:p w14:paraId="5FCE5E5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004" w:type="dxa"/>
            <w:vAlign w:val="center"/>
          </w:tcPr>
          <w:p w14:paraId="0B0666F5"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1004" w:type="dxa"/>
            <w:vAlign w:val="center"/>
          </w:tcPr>
          <w:p w14:paraId="0FA88AB1"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p>
        </w:tc>
        <w:tc>
          <w:tcPr>
            <w:tcW w:w="794" w:type="dxa"/>
            <w:vAlign w:val="center"/>
          </w:tcPr>
          <w:p w14:paraId="4FDD58EE" w14:textId="77777777" w:rsidR="00081C8B" w:rsidRPr="00D01AF1" w:rsidRDefault="00081C8B" w:rsidP="00081C8B">
            <w:pPr>
              <w:spacing w:line="240" w:lineRule="auto"/>
              <w:ind w:firstLineChars="0" w:firstLine="0"/>
              <w:jc w:val="center"/>
              <w:rPr>
                <w:bCs/>
                <w:color w:val="000000" w:themeColor="text1"/>
                <w:sz w:val="21"/>
                <w:szCs w:val="21"/>
              </w:rPr>
            </w:pPr>
          </w:p>
        </w:tc>
        <w:tc>
          <w:tcPr>
            <w:tcW w:w="794" w:type="dxa"/>
            <w:vAlign w:val="center"/>
          </w:tcPr>
          <w:p w14:paraId="79A977E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57A62B76" w14:textId="77777777" w:rsidTr="00E92CAB">
        <w:trPr>
          <w:cantSplit/>
          <w:trHeight w:val="397"/>
          <w:jc w:val="center"/>
        </w:trPr>
        <w:tc>
          <w:tcPr>
            <w:tcW w:w="743" w:type="dxa"/>
            <w:vAlign w:val="center"/>
          </w:tcPr>
          <w:p w14:paraId="50E496D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6</w:t>
            </w:r>
          </w:p>
        </w:tc>
        <w:tc>
          <w:tcPr>
            <w:tcW w:w="2939" w:type="dxa"/>
            <w:tcMar>
              <w:top w:w="0" w:type="dxa"/>
              <w:left w:w="28" w:type="dxa"/>
              <w:bottom w:w="0" w:type="dxa"/>
              <w:right w:w="28" w:type="dxa"/>
            </w:tcMar>
            <w:vAlign w:val="center"/>
          </w:tcPr>
          <w:p w14:paraId="6C7C351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辉县市常村镇沿瑞金属建材厂</w:t>
            </w:r>
          </w:p>
        </w:tc>
        <w:tc>
          <w:tcPr>
            <w:tcW w:w="3466" w:type="dxa"/>
            <w:vAlign w:val="center"/>
          </w:tcPr>
          <w:p w14:paraId="740D6B8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金属废料和碎屑加工处理</w:t>
            </w:r>
          </w:p>
        </w:tc>
        <w:tc>
          <w:tcPr>
            <w:tcW w:w="1214" w:type="dxa"/>
            <w:vAlign w:val="center"/>
          </w:tcPr>
          <w:p w14:paraId="41E3E30E"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0</w:t>
            </w:r>
            <w:r w:rsidRPr="00D01AF1">
              <w:rPr>
                <w:rFonts w:eastAsiaTheme="minorEastAsia"/>
                <w:bCs/>
                <w:color w:val="000000" w:themeColor="text1"/>
                <w:sz w:val="21"/>
                <w:szCs w:val="21"/>
              </w:rPr>
              <w:t>.010</w:t>
            </w:r>
          </w:p>
        </w:tc>
        <w:tc>
          <w:tcPr>
            <w:tcW w:w="899" w:type="dxa"/>
            <w:vAlign w:val="center"/>
          </w:tcPr>
          <w:p w14:paraId="5E8A5A0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319" w:type="dxa"/>
            <w:vAlign w:val="center"/>
          </w:tcPr>
          <w:p w14:paraId="7CAD162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004" w:type="dxa"/>
            <w:vAlign w:val="center"/>
          </w:tcPr>
          <w:p w14:paraId="17390023"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1004" w:type="dxa"/>
            <w:vAlign w:val="center"/>
          </w:tcPr>
          <w:p w14:paraId="00C70A52"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794" w:type="dxa"/>
            <w:vAlign w:val="center"/>
          </w:tcPr>
          <w:p w14:paraId="6EE3A9D4" w14:textId="77777777" w:rsidR="00081C8B" w:rsidRPr="00D01AF1" w:rsidRDefault="00081C8B" w:rsidP="00081C8B">
            <w:pPr>
              <w:spacing w:line="240" w:lineRule="auto"/>
              <w:ind w:firstLineChars="0" w:firstLine="0"/>
              <w:jc w:val="center"/>
              <w:rPr>
                <w:bCs/>
                <w:color w:val="000000" w:themeColor="text1"/>
                <w:sz w:val="21"/>
                <w:szCs w:val="21"/>
              </w:rPr>
            </w:pPr>
          </w:p>
        </w:tc>
        <w:tc>
          <w:tcPr>
            <w:tcW w:w="794" w:type="dxa"/>
            <w:vAlign w:val="center"/>
          </w:tcPr>
          <w:p w14:paraId="2EF7132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746210CA" w14:textId="77777777" w:rsidTr="00E92CAB">
        <w:trPr>
          <w:cantSplit/>
          <w:trHeight w:val="397"/>
          <w:jc w:val="center"/>
        </w:trPr>
        <w:tc>
          <w:tcPr>
            <w:tcW w:w="743" w:type="dxa"/>
            <w:vAlign w:val="center"/>
          </w:tcPr>
          <w:p w14:paraId="1CDE307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7</w:t>
            </w:r>
          </w:p>
        </w:tc>
        <w:tc>
          <w:tcPr>
            <w:tcW w:w="2939" w:type="dxa"/>
            <w:tcMar>
              <w:top w:w="0" w:type="dxa"/>
              <w:left w:w="28" w:type="dxa"/>
              <w:bottom w:w="0" w:type="dxa"/>
              <w:right w:w="28" w:type="dxa"/>
            </w:tcMar>
            <w:vAlign w:val="center"/>
          </w:tcPr>
          <w:p w14:paraId="12F66D4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河南云通再生资源科技有限公司</w:t>
            </w:r>
          </w:p>
        </w:tc>
        <w:tc>
          <w:tcPr>
            <w:tcW w:w="3466" w:type="dxa"/>
            <w:vAlign w:val="center"/>
          </w:tcPr>
          <w:p w14:paraId="12CBC03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金属废料和碎屑加工处理</w:t>
            </w:r>
          </w:p>
        </w:tc>
        <w:tc>
          <w:tcPr>
            <w:tcW w:w="1214" w:type="dxa"/>
            <w:vAlign w:val="center"/>
          </w:tcPr>
          <w:p w14:paraId="2D9911DC"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0</w:t>
            </w:r>
            <w:r w:rsidRPr="00D01AF1">
              <w:rPr>
                <w:rFonts w:eastAsiaTheme="minorEastAsia"/>
                <w:bCs/>
                <w:color w:val="000000" w:themeColor="text1"/>
                <w:sz w:val="21"/>
                <w:szCs w:val="21"/>
              </w:rPr>
              <w:t>.15</w:t>
            </w:r>
          </w:p>
        </w:tc>
        <w:tc>
          <w:tcPr>
            <w:tcW w:w="899" w:type="dxa"/>
            <w:vAlign w:val="center"/>
          </w:tcPr>
          <w:p w14:paraId="644EFAA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319" w:type="dxa"/>
            <w:vAlign w:val="center"/>
          </w:tcPr>
          <w:p w14:paraId="44F237A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004" w:type="dxa"/>
            <w:vAlign w:val="center"/>
          </w:tcPr>
          <w:p w14:paraId="1B4CCAFF"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1004" w:type="dxa"/>
            <w:vAlign w:val="center"/>
          </w:tcPr>
          <w:p w14:paraId="6C145241"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794" w:type="dxa"/>
            <w:vAlign w:val="center"/>
          </w:tcPr>
          <w:p w14:paraId="62A47B9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794" w:type="dxa"/>
            <w:vAlign w:val="center"/>
          </w:tcPr>
          <w:p w14:paraId="5B26A3A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38E9FFF7" w14:textId="77777777" w:rsidTr="00E92CAB">
        <w:trPr>
          <w:cantSplit/>
          <w:trHeight w:val="397"/>
          <w:jc w:val="center"/>
        </w:trPr>
        <w:tc>
          <w:tcPr>
            <w:tcW w:w="743" w:type="dxa"/>
            <w:vAlign w:val="center"/>
          </w:tcPr>
          <w:p w14:paraId="712B19A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8</w:t>
            </w:r>
          </w:p>
        </w:tc>
        <w:tc>
          <w:tcPr>
            <w:tcW w:w="2939" w:type="dxa"/>
            <w:tcMar>
              <w:top w:w="0" w:type="dxa"/>
              <w:left w:w="28" w:type="dxa"/>
              <w:bottom w:w="0" w:type="dxa"/>
              <w:right w:w="28" w:type="dxa"/>
            </w:tcMar>
            <w:vAlign w:val="center"/>
          </w:tcPr>
          <w:p w14:paraId="1D83264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bCs/>
                <w:color w:val="000000" w:themeColor="text1"/>
                <w:sz w:val="21"/>
                <w:szCs w:val="21"/>
              </w:rPr>
              <w:t>辉县市锦达弹簧厂</w:t>
            </w:r>
          </w:p>
        </w:tc>
        <w:tc>
          <w:tcPr>
            <w:tcW w:w="3466" w:type="dxa"/>
            <w:vAlign w:val="center"/>
          </w:tcPr>
          <w:p w14:paraId="4B5F73B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弹簧</w:t>
            </w:r>
            <w:r w:rsidRPr="00D01AF1">
              <w:rPr>
                <w:bCs/>
                <w:color w:val="000000" w:themeColor="text1"/>
                <w:sz w:val="21"/>
                <w:szCs w:val="21"/>
              </w:rPr>
              <w:t>制造</w:t>
            </w:r>
          </w:p>
        </w:tc>
        <w:tc>
          <w:tcPr>
            <w:tcW w:w="1214" w:type="dxa"/>
            <w:vAlign w:val="center"/>
          </w:tcPr>
          <w:p w14:paraId="27E60C3E"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0</w:t>
            </w:r>
            <w:r w:rsidRPr="00D01AF1">
              <w:rPr>
                <w:rFonts w:eastAsiaTheme="minorEastAsia"/>
                <w:bCs/>
                <w:color w:val="000000" w:themeColor="text1"/>
                <w:sz w:val="21"/>
                <w:szCs w:val="21"/>
              </w:rPr>
              <w:t>.06</w:t>
            </w:r>
          </w:p>
        </w:tc>
        <w:tc>
          <w:tcPr>
            <w:tcW w:w="899" w:type="dxa"/>
            <w:vAlign w:val="center"/>
          </w:tcPr>
          <w:p w14:paraId="3F70702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319" w:type="dxa"/>
            <w:vAlign w:val="center"/>
          </w:tcPr>
          <w:p w14:paraId="578C5D6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004" w:type="dxa"/>
            <w:vAlign w:val="center"/>
          </w:tcPr>
          <w:p w14:paraId="3EE7A683"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1004" w:type="dxa"/>
            <w:vAlign w:val="center"/>
          </w:tcPr>
          <w:p w14:paraId="57EBB99E"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794" w:type="dxa"/>
            <w:vAlign w:val="center"/>
          </w:tcPr>
          <w:p w14:paraId="093CCDED"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794" w:type="dxa"/>
            <w:vAlign w:val="center"/>
          </w:tcPr>
          <w:p w14:paraId="7CB4A34F"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5A4E4EBB" w14:textId="77777777" w:rsidTr="00E92CAB">
        <w:trPr>
          <w:cantSplit/>
          <w:trHeight w:val="397"/>
          <w:jc w:val="center"/>
        </w:trPr>
        <w:tc>
          <w:tcPr>
            <w:tcW w:w="743" w:type="dxa"/>
            <w:vAlign w:val="center"/>
          </w:tcPr>
          <w:p w14:paraId="040D80B9"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3</w:t>
            </w:r>
            <w:r w:rsidRPr="00D01AF1">
              <w:rPr>
                <w:bCs/>
                <w:color w:val="000000" w:themeColor="text1"/>
                <w:sz w:val="21"/>
                <w:szCs w:val="21"/>
              </w:rPr>
              <w:t>9</w:t>
            </w:r>
          </w:p>
        </w:tc>
        <w:tc>
          <w:tcPr>
            <w:tcW w:w="2939" w:type="dxa"/>
            <w:tcMar>
              <w:top w:w="0" w:type="dxa"/>
              <w:left w:w="28" w:type="dxa"/>
              <w:bottom w:w="0" w:type="dxa"/>
              <w:right w:w="28" w:type="dxa"/>
            </w:tcMar>
            <w:vAlign w:val="center"/>
          </w:tcPr>
          <w:p w14:paraId="150FF275"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辉县市天才石艺销售部</w:t>
            </w:r>
          </w:p>
        </w:tc>
        <w:tc>
          <w:tcPr>
            <w:tcW w:w="3466" w:type="dxa"/>
            <w:vAlign w:val="center"/>
          </w:tcPr>
          <w:p w14:paraId="1FD51D4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非金属矿物制品业、废弃资源综合利用业</w:t>
            </w:r>
          </w:p>
        </w:tc>
        <w:tc>
          <w:tcPr>
            <w:tcW w:w="1214" w:type="dxa"/>
            <w:vAlign w:val="center"/>
          </w:tcPr>
          <w:p w14:paraId="4DD16EDB"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0</w:t>
            </w:r>
            <w:r w:rsidRPr="00D01AF1">
              <w:rPr>
                <w:rFonts w:eastAsiaTheme="minorEastAsia"/>
                <w:bCs/>
                <w:color w:val="000000" w:themeColor="text1"/>
                <w:sz w:val="21"/>
                <w:szCs w:val="21"/>
              </w:rPr>
              <w:t>.0593</w:t>
            </w:r>
          </w:p>
        </w:tc>
        <w:tc>
          <w:tcPr>
            <w:tcW w:w="899" w:type="dxa"/>
            <w:vAlign w:val="center"/>
          </w:tcPr>
          <w:p w14:paraId="7696B2A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319" w:type="dxa"/>
            <w:vAlign w:val="center"/>
          </w:tcPr>
          <w:p w14:paraId="0E4FB9FC"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004" w:type="dxa"/>
            <w:vAlign w:val="center"/>
          </w:tcPr>
          <w:p w14:paraId="239EB6D0"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1004" w:type="dxa"/>
            <w:vAlign w:val="center"/>
          </w:tcPr>
          <w:p w14:paraId="1AD8213B"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794" w:type="dxa"/>
            <w:vAlign w:val="center"/>
          </w:tcPr>
          <w:p w14:paraId="707F9BD6"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794" w:type="dxa"/>
            <w:vAlign w:val="center"/>
          </w:tcPr>
          <w:p w14:paraId="6A8A64EA"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4B5FCE09" w14:textId="77777777" w:rsidTr="00E92CAB">
        <w:trPr>
          <w:cantSplit/>
          <w:trHeight w:val="397"/>
          <w:jc w:val="center"/>
        </w:trPr>
        <w:tc>
          <w:tcPr>
            <w:tcW w:w="743" w:type="dxa"/>
            <w:vAlign w:val="center"/>
          </w:tcPr>
          <w:p w14:paraId="092F4117"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0</w:t>
            </w:r>
          </w:p>
        </w:tc>
        <w:tc>
          <w:tcPr>
            <w:tcW w:w="2939" w:type="dxa"/>
            <w:tcMar>
              <w:top w:w="0" w:type="dxa"/>
              <w:left w:w="28" w:type="dxa"/>
              <w:bottom w:w="0" w:type="dxa"/>
              <w:right w:w="28" w:type="dxa"/>
            </w:tcMar>
            <w:vAlign w:val="center"/>
          </w:tcPr>
          <w:p w14:paraId="74E0CB1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新乡市锦春纸业有限公司</w:t>
            </w:r>
          </w:p>
        </w:tc>
        <w:tc>
          <w:tcPr>
            <w:tcW w:w="3466" w:type="dxa"/>
            <w:vAlign w:val="center"/>
          </w:tcPr>
          <w:p w14:paraId="6EDB68D3"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其他纸制品制造</w:t>
            </w:r>
          </w:p>
        </w:tc>
        <w:tc>
          <w:tcPr>
            <w:tcW w:w="1214" w:type="dxa"/>
            <w:vAlign w:val="center"/>
          </w:tcPr>
          <w:p w14:paraId="72514715"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0</w:t>
            </w:r>
            <w:r w:rsidRPr="00D01AF1">
              <w:rPr>
                <w:rFonts w:eastAsiaTheme="minorEastAsia"/>
                <w:bCs/>
                <w:color w:val="000000" w:themeColor="text1"/>
                <w:sz w:val="21"/>
                <w:szCs w:val="21"/>
              </w:rPr>
              <w:t>.0015</w:t>
            </w:r>
          </w:p>
        </w:tc>
        <w:tc>
          <w:tcPr>
            <w:tcW w:w="899" w:type="dxa"/>
            <w:vAlign w:val="center"/>
          </w:tcPr>
          <w:p w14:paraId="3320E82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0</w:t>
            </w:r>
            <w:r w:rsidRPr="00D01AF1">
              <w:rPr>
                <w:bCs/>
                <w:color w:val="000000" w:themeColor="text1"/>
                <w:sz w:val="21"/>
                <w:szCs w:val="21"/>
              </w:rPr>
              <w:t>.0011</w:t>
            </w:r>
          </w:p>
        </w:tc>
        <w:tc>
          <w:tcPr>
            <w:tcW w:w="1319" w:type="dxa"/>
            <w:vAlign w:val="center"/>
          </w:tcPr>
          <w:p w14:paraId="10767C21"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0</w:t>
            </w:r>
            <w:r w:rsidRPr="00D01AF1">
              <w:rPr>
                <w:bCs/>
                <w:color w:val="000000" w:themeColor="text1"/>
                <w:sz w:val="21"/>
                <w:szCs w:val="21"/>
              </w:rPr>
              <w:t>.018</w:t>
            </w:r>
          </w:p>
        </w:tc>
        <w:tc>
          <w:tcPr>
            <w:tcW w:w="1004" w:type="dxa"/>
            <w:vAlign w:val="center"/>
          </w:tcPr>
          <w:p w14:paraId="2C84C9AB"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1004" w:type="dxa"/>
            <w:vAlign w:val="center"/>
          </w:tcPr>
          <w:p w14:paraId="7D396A20"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794" w:type="dxa"/>
            <w:vAlign w:val="center"/>
          </w:tcPr>
          <w:p w14:paraId="1EA958F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794" w:type="dxa"/>
            <w:vAlign w:val="center"/>
          </w:tcPr>
          <w:p w14:paraId="61C7DC6B"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77F78A4F" w14:textId="77777777" w:rsidTr="00E92CAB">
        <w:trPr>
          <w:cantSplit/>
          <w:trHeight w:val="397"/>
          <w:jc w:val="center"/>
        </w:trPr>
        <w:tc>
          <w:tcPr>
            <w:tcW w:w="743" w:type="dxa"/>
            <w:vAlign w:val="center"/>
          </w:tcPr>
          <w:p w14:paraId="35700EF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4</w:t>
            </w:r>
            <w:r w:rsidRPr="00D01AF1">
              <w:rPr>
                <w:bCs/>
                <w:color w:val="000000" w:themeColor="text1"/>
                <w:sz w:val="21"/>
                <w:szCs w:val="21"/>
              </w:rPr>
              <w:t>1</w:t>
            </w:r>
          </w:p>
        </w:tc>
        <w:tc>
          <w:tcPr>
            <w:tcW w:w="2939" w:type="dxa"/>
            <w:tcMar>
              <w:top w:w="0" w:type="dxa"/>
              <w:left w:w="28" w:type="dxa"/>
              <w:bottom w:w="0" w:type="dxa"/>
              <w:right w:w="28" w:type="dxa"/>
            </w:tcMar>
            <w:vAlign w:val="center"/>
          </w:tcPr>
          <w:p w14:paraId="26FA7EC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新乡市宏鼎机械有限公司</w:t>
            </w:r>
          </w:p>
        </w:tc>
        <w:tc>
          <w:tcPr>
            <w:tcW w:w="3466" w:type="dxa"/>
            <w:vAlign w:val="center"/>
          </w:tcPr>
          <w:p w14:paraId="72DDA354"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黑色金属制造</w:t>
            </w:r>
          </w:p>
        </w:tc>
        <w:tc>
          <w:tcPr>
            <w:tcW w:w="1214" w:type="dxa"/>
            <w:vAlign w:val="center"/>
          </w:tcPr>
          <w:p w14:paraId="3BCFB8F7"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1</w:t>
            </w:r>
            <w:r w:rsidRPr="00D01AF1">
              <w:rPr>
                <w:rFonts w:eastAsiaTheme="minorEastAsia"/>
                <w:bCs/>
                <w:color w:val="000000" w:themeColor="text1"/>
                <w:sz w:val="21"/>
                <w:szCs w:val="21"/>
              </w:rPr>
              <w:t>.224</w:t>
            </w:r>
          </w:p>
        </w:tc>
        <w:tc>
          <w:tcPr>
            <w:tcW w:w="899" w:type="dxa"/>
            <w:vAlign w:val="center"/>
          </w:tcPr>
          <w:p w14:paraId="2AF7A17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319" w:type="dxa"/>
            <w:vAlign w:val="center"/>
          </w:tcPr>
          <w:p w14:paraId="78FB165E"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1004" w:type="dxa"/>
            <w:vAlign w:val="center"/>
          </w:tcPr>
          <w:p w14:paraId="53960BCF"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1004" w:type="dxa"/>
            <w:vAlign w:val="center"/>
          </w:tcPr>
          <w:p w14:paraId="3E4FE130" w14:textId="77777777" w:rsidR="00081C8B" w:rsidRPr="00D01AF1" w:rsidRDefault="00081C8B" w:rsidP="00081C8B">
            <w:pPr>
              <w:spacing w:line="240" w:lineRule="auto"/>
              <w:ind w:firstLineChars="0" w:firstLine="0"/>
              <w:jc w:val="center"/>
              <w:rPr>
                <w:rFonts w:eastAsiaTheme="minorEastAsia"/>
                <w:bCs/>
                <w:color w:val="000000" w:themeColor="text1"/>
                <w:sz w:val="21"/>
                <w:szCs w:val="21"/>
              </w:rPr>
            </w:pPr>
            <w:r w:rsidRPr="00D01AF1">
              <w:rPr>
                <w:rFonts w:eastAsiaTheme="minorEastAsia" w:hint="eastAsia"/>
                <w:bCs/>
                <w:color w:val="000000" w:themeColor="text1"/>
                <w:sz w:val="21"/>
                <w:szCs w:val="21"/>
              </w:rPr>
              <w:t>/</w:t>
            </w:r>
          </w:p>
        </w:tc>
        <w:tc>
          <w:tcPr>
            <w:tcW w:w="794" w:type="dxa"/>
            <w:vAlign w:val="center"/>
          </w:tcPr>
          <w:p w14:paraId="197EB1E0"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c>
          <w:tcPr>
            <w:tcW w:w="794" w:type="dxa"/>
            <w:vAlign w:val="center"/>
          </w:tcPr>
          <w:p w14:paraId="2C7AA422" w14:textId="77777777" w:rsidR="00081C8B" w:rsidRPr="00D01AF1" w:rsidRDefault="00081C8B" w:rsidP="00081C8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w:t>
            </w:r>
          </w:p>
        </w:tc>
      </w:tr>
      <w:tr w:rsidR="00FB3557" w:rsidRPr="00D01AF1" w14:paraId="64FB2341" w14:textId="77777777" w:rsidTr="00E92CAB">
        <w:trPr>
          <w:cantSplit/>
          <w:trHeight w:val="397"/>
          <w:jc w:val="center"/>
        </w:trPr>
        <w:tc>
          <w:tcPr>
            <w:tcW w:w="743" w:type="dxa"/>
            <w:vAlign w:val="center"/>
          </w:tcPr>
          <w:p w14:paraId="022FF4AC" w14:textId="77777777" w:rsidR="00E92CAB" w:rsidRPr="00D01AF1" w:rsidRDefault="00E92CAB" w:rsidP="00E92CAB">
            <w:pPr>
              <w:spacing w:line="240" w:lineRule="auto"/>
              <w:ind w:firstLineChars="0" w:firstLine="0"/>
              <w:jc w:val="center"/>
              <w:rPr>
                <w:bCs/>
                <w:color w:val="000000" w:themeColor="text1"/>
                <w:sz w:val="21"/>
                <w:szCs w:val="21"/>
              </w:rPr>
            </w:pPr>
          </w:p>
        </w:tc>
        <w:tc>
          <w:tcPr>
            <w:tcW w:w="2939" w:type="dxa"/>
            <w:tcMar>
              <w:top w:w="0" w:type="dxa"/>
              <w:left w:w="28" w:type="dxa"/>
              <w:bottom w:w="0" w:type="dxa"/>
              <w:right w:w="28" w:type="dxa"/>
            </w:tcMar>
            <w:vAlign w:val="center"/>
          </w:tcPr>
          <w:p w14:paraId="04CA19D8" w14:textId="731E05F4" w:rsidR="00E92CAB" w:rsidRPr="00D01AF1" w:rsidRDefault="00E92CAB" w:rsidP="00E92CAB">
            <w:pPr>
              <w:spacing w:line="240" w:lineRule="auto"/>
              <w:ind w:firstLineChars="0" w:firstLine="0"/>
              <w:jc w:val="center"/>
              <w:rPr>
                <w:bCs/>
                <w:color w:val="000000" w:themeColor="text1"/>
                <w:sz w:val="21"/>
                <w:szCs w:val="21"/>
              </w:rPr>
            </w:pPr>
            <w:r w:rsidRPr="00D01AF1">
              <w:rPr>
                <w:rFonts w:hint="eastAsia"/>
                <w:color w:val="000000" w:themeColor="text1"/>
                <w:sz w:val="21"/>
                <w:szCs w:val="21"/>
              </w:rPr>
              <w:t>辉县市瑞祥建材有限公司</w:t>
            </w:r>
          </w:p>
        </w:tc>
        <w:tc>
          <w:tcPr>
            <w:tcW w:w="3466" w:type="dxa"/>
            <w:vAlign w:val="center"/>
          </w:tcPr>
          <w:p w14:paraId="584E1F27" w14:textId="77777777" w:rsidR="00E92CAB" w:rsidRPr="00D01AF1" w:rsidRDefault="00E92CAB" w:rsidP="00E92CAB">
            <w:pPr>
              <w:spacing w:line="240" w:lineRule="auto"/>
              <w:ind w:firstLineChars="0" w:firstLine="0"/>
              <w:jc w:val="center"/>
              <w:rPr>
                <w:bCs/>
                <w:color w:val="000000" w:themeColor="text1"/>
                <w:sz w:val="21"/>
                <w:szCs w:val="21"/>
              </w:rPr>
            </w:pPr>
          </w:p>
        </w:tc>
        <w:tc>
          <w:tcPr>
            <w:tcW w:w="1214" w:type="dxa"/>
            <w:vAlign w:val="center"/>
          </w:tcPr>
          <w:p w14:paraId="480E0807"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899" w:type="dxa"/>
            <w:vAlign w:val="center"/>
          </w:tcPr>
          <w:p w14:paraId="5D56E289" w14:textId="77777777" w:rsidR="00E92CAB" w:rsidRPr="00D01AF1" w:rsidRDefault="00E92CAB" w:rsidP="00E92CAB">
            <w:pPr>
              <w:spacing w:line="240" w:lineRule="auto"/>
              <w:ind w:firstLineChars="0" w:firstLine="0"/>
              <w:jc w:val="center"/>
              <w:rPr>
                <w:bCs/>
                <w:color w:val="000000" w:themeColor="text1"/>
                <w:sz w:val="21"/>
                <w:szCs w:val="21"/>
              </w:rPr>
            </w:pPr>
          </w:p>
        </w:tc>
        <w:tc>
          <w:tcPr>
            <w:tcW w:w="1319" w:type="dxa"/>
            <w:vAlign w:val="center"/>
          </w:tcPr>
          <w:p w14:paraId="693D947C" w14:textId="77777777" w:rsidR="00E92CAB" w:rsidRPr="00D01AF1" w:rsidRDefault="00E92CAB" w:rsidP="00E92CAB">
            <w:pPr>
              <w:spacing w:line="240" w:lineRule="auto"/>
              <w:ind w:firstLineChars="0" w:firstLine="0"/>
              <w:jc w:val="center"/>
              <w:rPr>
                <w:bCs/>
                <w:color w:val="000000" w:themeColor="text1"/>
                <w:sz w:val="21"/>
                <w:szCs w:val="21"/>
              </w:rPr>
            </w:pPr>
          </w:p>
        </w:tc>
        <w:tc>
          <w:tcPr>
            <w:tcW w:w="1004" w:type="dxa"/>
            <w:vAlign w:val="center"/>
          </w:tcPr>
          <w:p w14:paraId="7A763667"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1004" w:type="dxa"/>
            <w:vAlign w:val="center"/>
          </w:tcPr>
          <w:p w14:paraId="24121A0F"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794" w:type="dxa"/>
            <w:vAlign w:val="center"/>
          </w:tcPr>
          <w:p w14:paraId="657E890A" w14:textId="77777777" w:rsidR="00E92CAB" w:rsidRPr="00D01AF1" w:rsidRDefault="00E92CAB" w:rsidP="00E92CAB">
            <w:pPr>
              <w:spacing w:line="240" w:lineRule="auto"/>
              <w:ind w:firstLineChars="0" w:firstLine="0"/>
              <w:jc w:val="center"/>
              <w:rPr>
                <w:bCs/>
                <w:color w:val="000000" w:themeColor="text1"/>
                <w:sz w:val="21"/>
                <w:szCs w:val="21"/>
              </w:rPr>
            </w:pPr>
          </w:p>
        </w:tc>
        <w:tc>
          <w:tcPr>
            <w:tcW w:w="794" w:type="dxa"/>
            <w:vAlign w:val="center"/>
          </w:tcPr>
          <w:p w14:paraId="425C2B6F" w14:textId="77777777" w:rsidR="00E92CAB" w:rsidRPr="00D01AF1" w:rsidRDefault="00E92CAB" w:rsidP="00E92CAB">
            <w:pPr>
              <w:spacing w:line="240" w:lineRule="auto"/>
              <w:ind w:firstLineChars="0" w:firstLine="0"/>
              <w:jc w:val="center"/>
              <w:rPr>
                <w:bCs/>
                <w:color w:val="000000" w:themeColor="text1"/>
                <w:sz w:val="21"/>
                <w:szCs w:val="21"/>
              </w:rPr>
            </w:pPr>
          </w:p>
        </w:tc>
      </w:tr>
      <w:tr w:rsidR="00FB3557" w:rsidRPr="00D01AF1" w14:paraId="76451FAA" w14:textId="77777777" w:rsidTr="00E92CAB">
        <w:trPr>
          <w:cantSplit/>
          <w:trHeight w:val="397"/>
          <w:jc w:val="center"/>
        </w:trPr>
        <w:tc>
          <w:tcPr>
            <w:tcW w:w="743" w:type="dxa"/>
            <w:vAlign w:val="center"/>
          </w:tcPr>
          <w:p w14:paraId="29E232B7" w14:textId="77777777" w:rsidR="00E92CAB" w:rsidRPr="00D01AF1" w:rsidRDefault="00E92CAB" w:rsidP="00E92CAB">
            <w:pPr>
              <w:spacing w:line="240" w:lineRule="auto"/>
              <w:ind w:firstLineChars="0" w:firstLine="0"/>
              <w:jc w:val="center"/>
              <w:rPr>
                <w:bCs/>
                <w:color w:val="000000" w:themeColor="text1"/>
                <w:sz w:val="21"/>
                <w:szCs w:val="21"/>
              </w:rPr>
            </w:pPr>
          </w:p>
        </w:tc>
        <w:tc>
          <w:tcPr>
            <w:tcW w:w="2939" w:type="dxa"/>
            <w:tcMar>
              <w:top w:w="0" w:type="dxa"/>
              <w:left w:w="28" w:type="dxa"/>
              <w:bottom w:w="0" w:type="dxa"/>
              <w:right w:w="28" w:type="dxa"/>
            </w:tcMar>
            <w:vAlign w:val="center"/>
          </w:tcPr>
          <w:p w14:paraId="65C0550B" w14:textId="61D76763" w:rsidR="00E92CAB" w:rsidRPr="00D01AF1" w:rsidRDefault="00E92CAB" w:rsidP="00E92CAB">
            <w:pPr>
              <w:spacing w:line="240" w:lineRule="auto"/>
              <w:ind w:firstLineChars="0" w:firstLine="0"/>
              <w:jc w:val="center"/>
              <w:rPr>
                <w:bCs/>
                <w:color w:val="000000" w:themeColor="text1"/>
                <w:sz w:val="21"/>
                <w:szCs w:val="21"/>
              </w:rPr>
            </w:pPr>
            <w:r w:rsidRPr="00D01AF1">
              <w:rPr>
                <w:color w:val="000000" w:themeColor="text1"/>
                <w:sz w:val="21"/>
                <w:szCs w:val="21"/>
              </w:rPr>
              <w:t>新乡市润达建材有限公司</w:t>
            </w:r>
          </w:p>
        </w:tc>
        <w:tc>
          <w:tcPr>
            <w:tcW w:w="3466" w:type="dxa"/>
            <w:vAlign w:val="center"/>
          </w:tcPr>
          <w:p w14:paraId="1E8B7A8A" w14:textId="77777777" w:rsidR="00E92CAB" w:rsidRPr="00D01AF1" w:rsidRDefault="00E92CAB" w:rsidP="00E92CAB">
            <w:pPr>
              <w:spacing w:line="240" w:lineRule="auto"/>
              <w:ind w:firstLineChars="0" w:firstLine="0"/>
              <w:jc w:val="center"/>
              <w:rPr>
                <w:bCs/>
                <w:color w:val="000000" w:themeColor="text1"/>
                <w:sz w:val="21"/>
                <w:szCs w:val="21"/>
              </w:rPr>
            </w:pPr>
          </w:p>
        </w:tc>
        <w:tc>
          <w:tcPr>
            <w:tcW w:w="1214" w:type="dxa"/>
            <w:vAlign w:val="center"/>
          </w:tcPr>
          <w:p w14:paraId="67E8B70E"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899" w:type="dxa"/>
            <w:vAlign w:val="center"/>
          </w:tcPr>
          <w:p w14:paraId="65C37365" w14:textId="77777777" w:rsidR="00E92CAB" w:rsidRPr="00D01AF1" w:rsidRDefault="00E92CAB" w:rsidP="00E92CAB">
            <w:pPr>
              <w:spacing w:line="240" w:lineRule="auto"/>
              <w:ind w:firstLineChars="0" w:firstLine="0"/>
              <w:jc w:val="center"/>
              <w:rPr>
                <w:bCs/>
                <w:color w:val="000000" w:themeColor="text1"/>
                <w:sz w:val="21"/>
                <w:szCs w:val="21"/>
              </w:rPr>
            </w:pPr>
          </w:p>
        </w:tc>
        <w:tc>
          <w:tcPr>
            <w:tcW w:w="1319" w:type="dxa"/>
            <w:vAlign w:val="center"/>
          </w:tcPr>
          <w:p w14:paraId="162EC555" w14:textId="77777777" w:rsidR="00E92CAB" w:rsidRPr="00D01AF1" w:rsidRDefault="00E92CAB" w:rsidP="00E92CAB">
            <w:pPr>
              <w:spacing w:line="240" w:lineRule="auto"/>
              <w:ind w:firstLineChars="0" w:firstLine="0"/>
              <w:jc w:val="center"/>
              <w:rPr>
                <w:bCs/>
                <w:color w:val="000000" w:themeColor="text1"/>
                <w:sz w:val="21"/>
                <w:szCs w:val="21"/>
              </w:rPr>
            </w:pPr>
          </w:p>
        </w:tc>
        <w:tc>
          <w:tcPr>
            <w:tcW w:w="1004" w:type="dxa"/>
            <w:vAlign w:val="center"/>
          </w:tcPr>
          <w:p w14:paraId="1B5506FA"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1004" w:type="dxa"/>
            <w:vAlign w:val="center"/>
          </w:tcPr>
          <w:p w14:paraId="27F96808"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794" w:type="dxa"/>
            <w:vAlign w:val="center"/>
          </w:tcPr>
          <w:p w14:paraId="2618D220" w14:textId="77777777" w:rsidR="00E92CAB" w:rsidRPr="00D01AF1" w:rsidRDefault="00E92CAB" w:rsidP="00E92CAB">
            <w:pPr>
              <w:spacing w:line="240" w:lineRule="auto"/>
              <w:ind w:firstLineChars="0" w:firstLine="0"/>
              <w:jc w:val="center"/>
              <w:rPr>
                <w:bCs/>
                <w:color w:val="000000" w:themeColor="text1"/>
                <w:sz w:val="21"/>
                <w:szCs w:val="21"/>
              </w:rPr>
            </w:pPr>
          </w:p>
        </w:tc>
        <w:tc>
          <w:tcPr>
            <w:tcW w:w="794" w:type="dxa"/>
            <w:vAlign w:val="center"/>
          </w:tcPr>
          <w:p w14:paraId="2141D996" w14:textId="77777777" w:rsidR="00E92CAB" w:rsidRPr="00D01AF1" w:rsidRDefault="00E92CAB" w:rsidP="00E92CAB">
            <w:pPr>
              <w:spacing w:line="240" w:lineRule="auto"/>
              <w:ind w:firstLineChars="0" w:firstLine="0"/>
              <w:jc w:val="center"/>
              <w:rPr>
                <w:bCs/>
                <w:color w:val="000000" w:themeColor="text1"/>
                <w:sz w:val="21"/>
                <w:szCs w:val="21"/>
              </w:rPr>
            </w:pPr>
          </w:p>
        </w:tc>
      </w:tr>
      <w:tr w:rsidR="00FB3557" w:rsidRPr="00D01AF1" w14:paraId="3B9E23D8" w14:textId="77777777" w:rsidTr="00E92CAB">
        <w:trPr>
          <w:cantSplit/>
          <w:trHeight w:val="397"/>
          <w:jc w:val="center"/>
        </w:trPr>
        <w:tc>
          <w:tcPr>
            <w:tcW w:w="743" w:type="dxa"/>
            <w:vAlign w:val="center"/>
          </w:tcPr>
          <w:p w14:paraId="5A455E42" w14:textId="77777777" w:rsidR="00E92CAB" w:rsidRPr="00D01AF1" w:rsidRDefault="00E92CAB" w:rsidP="00E92CAB">
            <w:pPr>
              <w:spacing w:line="240" w:lineRule="auto"/>
              <w:ind w:firstLineChars="0" w:firstLine="0"/>
              <w:jc w:val="center"/>
              <w:rPr>
                <w:bCs/>
                <w:color w:val="000000" w:themeColor="text1"/>
                <w:sz w:val="21"/>
                <w:szCs w:val="21"/>
              </w:rPr>
            </w:pPr>
          </w:p>
        </w:tc>
        <w:tc>
          <w:tcPr>
            <w:tcW w:w="2939" w:type="dxa"/>
            <w:tcMar>
              <w:top w:w="0" w:type="dxa"/>
              <w:left w:w="28" w:type="dxa"/>
              <w:bottom w:w="0" w:type="dxa"/>
              <w:right w:w="28" w:type="dxa"/>
            </w:tcMar>
            <w:vAlign w:val="center"/>
          </w:tcPr>
          <w:p w14:paraId="323DEB16" w14:textId="1FA623A6" w:rsidR="00E92CAB" w:rsidRPr="00D01AF1" w:rsidRDefault="00E92CAB" w:rsidP="00E92CAB">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辉县市杨圪垱建材有限公司</w:t>
            </w:r>
          </w:p>
        </w:tc>
        <w:tc>
          <w:tcPr>
            <w:tcW w:w="3466" w:type="dxa"/>
            <w:vAlign w:val="center"/>
          </w:tcPr>
          <w:p w14:paraId="0C706E0E" w14:textId="77777777" w:rsidR="00E92CAB" w:rsidRPr="00D01AF1" w:rsidRDefault="00E92CAB" w:rsidP="00E92CAB">
            <w:pPr>
              <w:spacing w:line="240" w:lineRule="auto"/>
              <w:ind w:firstLineChars="0" w:firstLine="0"/>
              <w:jc w:val="center"/>
              <w:rPr>
                <w:bCs/>
                <w:color w:val="000000" w:themeColor="text1"/>
                <w:sz w:val="21"/>
                <w:szCs w:val="21"/>
              </w:rPr>
            </w:pPr>
          </w:p>
        </w:tc>
        <w:tc>
          <w:tcPr>
            <w:tcW w:w="1214" w:type="dxa"/>
            <w:vAlign w:val="center"/>
          </w:tcPr>
          <w:p w14:paraId="503AD85D"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899" w:type="dxa"/>
            <w:vAlign w:val="center"/>
          </w:tcPr>
          <w:p w14:paraId="7C8B5A59" w14:textId="77777777" w:rsidR="00E92CAB" w:rsidRPr="00D01AF1" w:rsidRDefault="00E92CAB" w:rsidP="00E92CAB">
            <w:pPr>
              <w:spacing w:line="240" w:lineRule="auto"/>
              <w:ind w:firstLineChars="0" w:firstLine="0"/>
              <w:jc w:val="center"/>
              <w:rPr>
                <w:bCs/>
                <w:color w:val="000000" w:themeColor="text1"/>
                <w:sz w:val="21"/>
                <w:szCs w:val="21"/>
              </w:rPr>
            </w:pPr>
          </w:p>
        </w:tc>
        <w:tc>
          <w:tcPr>
            <w:tcW w:w="1319" w:type="dxa"/>
            <w:vAlign w:val="center"/>
          </w:tcPr>
          <w:p w14:paraId="0915FE1F" w14:textId="77777777" w:rsidR="00E92CAB" w:rsidRPr="00D01AF1" w:rsidRDefault="00E92CAB" w:rsidP="00E92CAB">
            <w:pPr>
              <w:spacing w:line="240" w:lineRule="auto"/>
              <w:ind w:firstLineChars="0" w:firstLine="0"/>
              <w:jc w:val="center"/>
              <w:rPr>
                <w:bCs/>
                <w:color w:val="000000" w:themeColor="text1"/>
                <w:sz w:val="21"/>
                <w:szCs w:val="21"/>
              </w:rPr>
            </w:pPr>
          </w:p>
        </w:tc>
        <w:tc>
          <w:tcPr>
            <w:tcW w:w="1004" w:type="dxa"/>
            <w:vAlign w:val="center"/>
          </w:tcPr>
          <w:p w14:paraId="2BC2B36B"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1004" w:type="dxa"/>
            <w:vAlign w:val="center"/>
          </w:tcPr>
          <w:p w14:paraId="6769E6A3"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794" w:type="dxa"/>
            <w:vAlign w:val="center"/>
          </w:tcPr>
          <w:p w14:paraId="64C1E217" w14:textId="77777777" w:rsidR="00E92CAB" w:rsidRPr="00D01AF1" w:rsidRDefault="00E92CAB" w:rsidP="00E92CAB">
            <w:pPr>
              <w:spacing w:line="240" w:lineRule="auto"/>
              <w:ind w:firstLineChars="0" w:firstLine="0"/>
              <w:jc w:val="center"/>
              <w:rPr>
                <w:bCs/>
                <w:color w:val="000000" w:themeColor="text1"/>
                <w:sz w:val="21"/>
                <w:szCs w:val="21"/>
              </w:rPr>
            </w:pPr>
          </w:p>
        </w:tc>
        <w:tc>
          <w:tcPr>
            <w:tcW w:w="794" w:type="dxa"/>
            <w:vAlign w:val="center"/>
          </w:tcPr>
          <w:p w14:paraId="7D0B7540" w14:textId="77777777" w:rsidR="00E92CAB" w:rsidRPr="00D01AF1" w:rsidRDefault="00E92CAB" w:rsidP="00E92CAB">
            <w:pPr>
              <w:spacing w:line="240" w:lineRule="auto"/>
              <w:ind w:firstLineChars="0" w:firstLine="0"/>
              <w:jc w:val="center"/>
              <w:rPr>
                <w:bCs/>
                <w:color w:val="000000" w:themeColor="text1"/>
                <w:sz w:val="21"/>
                <w:szCs w:val="21"/>
              </w:rPr>
            </w:pPr>
          </w:p>
        </w:tc>
      </w:tr>
      <w:tr w:rsidR="00FB3557" w:rsidRPr="00D01AF1" w14:paraId="5F967819" w14:textId="77777777" w:rsidTr="00E92CAB">
        <w:trPr>
          <w:cantSplit/>
          <w:trHeight w:val="397"/>
          <w:jc w:val="center"/>
        </w:trPr>
        <w:tc>
          <w:tcPr>
            <w:tcW w:w="743" w:type="dxa"/>
            <w:vAlign w:val="center"/>
          </w:tcPr>
          <w:p w14:paraId="5C65640E" w14:textId="77777777" w:rsidR="00E92CAB" w:rsidRPr="00D01AF1" w:rsidRDefault="00E92CAB" w:rsidP="00E92CAB">
            <w:pPr>
              <w:spacing w:line="240" w:lineRule="auto"/>
              <w:ind w:firstLineChars="0" w:firstLine="0"/>
              <w:jc w:val="center"/>
              <w:rPr>
                <w:bCs/>
                <w:color w:val="000000" w:themeColor="text1"/>
                <w:sz w:val="21"/>
                <w:szCs w:val="21"/>
              </w:rPr>
            </w:pPr>
          </w:p>
        </w:tc>
        <w:tc>
          <w:tcPr>
            <w:tcW w:w="2939" w:type="dxa"/>
            <w:tcMar>
              <w:top w:w="0" w:type="dxa"/>
              <w:left w:w="28" w:type="dxa"/>
              <w:bottom w:w="0" w:type="dxa"/>
              <w:right w:w="28" w:type="dxa"/>
            </w:tcMar>
            <w:vAlign w:val="center"/>
          </w:tcPr>
          <w:p w14:paraId="38BC49B3" w14:textId="43B2533F" w:rsidR="00E92CAB" w:rsidRPr="00D01AF1" w:rsidRDefault="00E92CAB" w:rsidP="00E92CAB">
            <w:pPr>
              <w:spacing w:line="240" w:lineRule="auto"/>
              <w:ind w:firstLineChars="0" w:firstLine="0"/>
              <w:jc w:val="center"/>
              <w:rPr>
                <w:bCs/>
                <w:color w:val="000000" w:themeColor="text1"/>
                <w:sz w:val="21"/>
                <w:szCs w:val="21"/>
              </w:rPr>
            </w:pPr>
            <w:r w:rsidRPr="00D01AF1">
              <w:rPr>
                <w:rFonts w:hint="eastAsia"/>
                <w:color w:val="000000" w:themeColor="text1"/>
                <w:sz w:val="21"/>
                <w:szCs w:val="21"/>
              </w:rPr>
              <w:t>新乡市丰收水泥厂</w:t>
            </w:r>
          </w:p>
        </w:tc>
        <w:tc>
          <w:tcPr>
            <w:tcW w:w="3466" w:type="dxa"/>
            <w:vAlign w:val="center"/>
          </w:tcPr>
          <w:p w14:paraId="2A641EFC" w14:textId="77777777" w:rsidR="00E92CAB" w:rsidRPr="00D01AF1" w:rsidRDefault="00E92CAB" w:rsidP="00E92CAB">
            <w:pPr>
              <w:spacing w:line="240" w:lineRule="auto"/>
              <w:ind w:firstLineChars="0" w:firstLine="0"/>
              <w:jc w:val="center"/>
              <w:rPr>
                <w:bCs/>
                <w:color w:val="000000" w:themeColor="text1"/>
                <w:sz w:val="21"/>
                <w:szCs w:val="21"/>
              </w:rPr>
            </w:pPr>
          </w:p>
        </w:tc>
        <w:tc>
          <w:tcPr>
            <w:tcW w:w="1214" w:type="dxa"/>
            <w:vAlign w:val="center"/>
          </w:tcPr>
          <w:p w14:paraId="5E0583E9"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899" w:type="dxa"/>
            <w:vAlign w:val="center"/>
          </w:tcPr>
          <w:p w14:paraId="14A25DBC" w14:textId="77777777" w:rsidR="00E92CAB" w:rsidRPr="00D01AF1" w:rsidRDefault="00E92CAB" w:rsidP="00E92CAB">
            <w:pPr>
              <w:spacing w:line="240" w:lineRule="auto"/>
              <w:ind w:firstLineChars="0" w:firstLine="0"/>
              <w:jc w:val="center"/>
              <w:rPr>
                <w:bCs/>
                <w:color w:val="000000" w:themeColor="text1"/>
                <w:sz w:val="21"/>
                <w:szCs w:val="21"/>
              </w:rPr>
            </w:pPr>
          </w:p>
        </w:tc>
        <w:tc>
          <w:tcPr>
            <w:tcW w:w="1319" w:type="dxa"/>
            <w:vAlign w:val="center"/>
          </w:tcPr>
          <w:p w14:paraId="33F2B1D7" w14:textId="77777777" w:rsidR="00E92CAB" w:rsidRPr="00D01AF1" w:rsidRDefault="00E92CAB" w:rsidP="00E92CAB">
            <w:pPr>
              <w:spacing w:line="240" w:lineRule="auto"/>
              <w:ind w:firstLineChars="0" w:firstLine="0"/>
              <w:jc w:val="center"/>
              <w:rPr>
                <w:bCs/>
                <w:color w:val="000000" w:themeColor="text1"/>
                <w:sz w:val="21"/>
                <w:szCs w:val="21"/>
              </w:rPr>
            </w:pPr>
          </w:p>
        </w:tc>
        <w:tc>
          <w:tcPr>
            <w:tcW w:w="1004" w:type="dxa"/>
            <w:vAlign w:val="center"/>
          </w:tcPr>
          <w:p w14:paraId="009D55F5"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1004" w:type="dxa"/>
            <w:vAlign w:val="center"/>
          </w:tcPr>
          <w:p w14:paraId="2EF74B1B"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794" w:type="dxa"/>
            <w:vAlign w:val="center"/>
          </w:tcPr>
          <w:p w14:paraId="60092000" w14:textId="77777777" w:rsidR="00E92CAB" w:rsidRPr="00D01AF1" w:rsidRDefault="00E92CAB" w:rsidP="00E92CAB">
            <w:pPr>
              <w:spacing w:line="240" w:lineRule="auto"/>
              <w:ind w:firstLineChars="0" w:firstLine="0"/>
              <w:jc w:val="center"/>
              <w:rPr>
                <w:bCs/>
                <w:color w:val="000000" w:themeColor="text1"/>
                <w:sz w:val="21"/>
                <w:szCs w:val="21"/>
              </w:rPr>
            </w:pPr>
          </w:p>
        </w:tc>
        <w:tc>
          <w:tcPr>
            <w:tcW w:w="794" w:type="dxa"/>
            <w:vAlign w:val="center"/>
          </w:tcPr>
          <w:p w14:paraId="591D997F" w14:textId="77777777" w:rsidR="00E92CAB" w:rsidRPr="00D01AF1" w:rsidRDefault="00E92CAB" w:rsidP="00E92CAB">
            <w:pPr>
              <w:spacing w:line="240" w:lineRule="auto"/>
              <w:ind w:firstLineChars="0" w:firstLine="0"/>
              <w:jc w:val="center"/>
              <w:rPr>
                <w:bCs/>
                <w:color w:val="000000" w:themeColor="text1"/>
                <w:sz w:val="21"/>
                <w:szCs w:val="21"/>
              </w:rPr>
            </w:pPr>
          </w:p>
        </w:tc>
      </w:tr>
      <w:tr w:rsidR="00E92CAB" w:rsidRPr="00D01AF1" w14:paraId="6D3C92DF" w14:textId="77777777" w:rsidTr="00E92CAB">
        <w:trPr>
          <w:cantSplit/>
          <w:trHeight w:val="397"/>
          <w:jc w:val="center"/>
        </w:trPr>
        <w:tc>
          <w:tcPr>
            <w:tcW w:w="743" w:type="dxa"/>
            <w:vAlign w:val="center"/>
          </w:tcPr>
          <w:p w14:paraId="0175710A" w14:textId="77777777" w:rsidR="00E92CAB" w:rsidRPr="00D01AF1" w:rsidRDefault="00E92CAB" w:rsidP="00E92CAB">
            <w:pPr>
              <w:spacing w:line="240" w:lineRule="auto"/>
              <w:ind w:firstLineChars="0" w:firstLine="0"/>
              <w:jc w:val="center"/>
              <w:rPr>
                <w:bCs/>
                <w:color w:val="000000" w:themeColor="text1"/>
                <w:sz w:val="21"/>
                <w:szCs w:val="21"/>
              </w:rPr>
            </w:pPr>
          </w:p>
        </w:tc>
        <w:tc>
          <w:tcPr>
            <w:tcW w:w="2939" w:type="dxa"/>
            <w:tcMar>
              <w:top w:w="0" w:type="dxa"/>
              <w:left w:w="28" w:type="dxa"/>
              <w:bottom w:w="0" w:type="dxa"/>
              <w:right w:w="28" w:type="dxa"/>
            </w:tcMar>
            <w:vAlign w:val="center"/>
          </w:tcPr>
          <w:p w14:paraId="117E3CAA" w14:textId="2B307DB7" w:rsidR="00E92CAB" w:rsidRPr="00D01AF1" w:rsidRDefault="00E92CAB" w:rsidP="00E92CAB">
            <w:pPr>
              <w:spacing w:line="240" w:lineRule="auto"/>
              <w:ind w:firstLineChars="0" w:firstLine="0"/>
              <w:jc w:val="center"/>
              <w:rPr>
                <w:bCs/>
                <w:color w:val="000000" w:themeColor="text1"/>
                <w:sz w:val="21"/>
                <w:szCs w:val="21"/>
              </w:rPr>
            </w:pPr>
            <w:r w:rsidRPr="00D01AF1">
              <w:rPr>
                <w:rFonts w:hint="eastAsia"/>
                <w:bCs/>
                <w:snapToGrid w:val="0"/>
                <w:color w:val="000000" w:themeColor="text1"/>
                <w:sz w:val="21"/>
                <w:szCs w:val="21"/>
              </w:rPr>
              <w:t>河南连成铸钢有限公司</w:t>
            </w:r>
          </w:p>
        </w:tc>
        <w:tc>
          <w:tcPr>
            <w:tcW w:w="3466" w:type="dxa"/>
            <w:vAlign w:val="center"/>
          </w:tcPr>
          <w:p w14:paraId="32EA09CC" w14:textId="77777777" w:rsidR="00E92CAB" w:rsidRPr="00D01AF1" w:rsidRDefault="00E92CAB" w:rsidP="00E92CAB">
            <w:pPr>
              <w:spacing w:line="240" w:lineRule="auto"/>
              <w:ind w:firstLineChars="0" w:firstLine="0"/>
              <w:jc w:val="center"/>
              <w:rPr>
                <w:bCs/>
                <w:color w:val="000000" w:themeColor="text1"/>
                <w:sz w:val="21"/>
                <w:szCs w:val="21"/>
              </w:rPr>
            </w:pPr>
          </w:p>
        </w:tc>
        <w:tc>
          <w:tcPr>
            <w:tcW w:w="1214" w:type="dxa"/>
            <w:vAlign w:val="center"/>
          </w:tcPr>
          <w:p w14:paraId="57869363"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899" w:type="dxa"/>
            <w:vAlign w:val="center"/>
          </w:tcPr>
          <w:p w14:paraId="60D12EF7" w14:textId="77777777" w:rsidR="00E92CAB" w:rsidRPr="00D01AF1" w:rsidRDefault="00E92CAB" w:rsidP="00E92CAB">
            <w:pPr>
              <w:spacing w:line="240" w:lineRule="auto"/>
              <w:ind w:firstLineChars="0" w:firstLine="0"/>
              <w:jc w:val="center"/>
              <w:rPr>
                <w:bCs/>
                <w:color w:val="000000" w:themeColor="text1"/>
                <w:sz w:val="21"/>
                <w:szCs w:val="21"/>
              </w:rPr>
            </w:pPr>
          </w:p>
        </w:tc>
        <w:tc>
          <w:tcPr>
            <w:tcW w:w="1319" w:type="dxa"/>
            <w:vAlign w:val="center"/>
          </w:tcPr>
          <w:p w14:paraId="5403B4C3" w14:textId="77777777" w:rsidR="00E92CAB" w:rsidRPr="00D01AF1" w:rsidRDefault="00E92CAB" w:rsidP="00E92CAB">
            <w:pPr>
              <w:spacing w:line="240" w:lineRule="auto"/>
              <w:ind w:firstLineChars="0" w:firstLine="0"/>
              <w:jc w:val="center"/>
              <w:rPr>
                <w:bCs/>
                <w:color w:val="000000" w:themeColor="text1"/>
                <w:sz w:val="21"/>
                <w:szCs w:val="21"/>
              </w:rPr>
            </w:pPr>
          </w:p>
        </w:tc>
        <w:tc>
          <w:tcPr>
            <w:tcW w:w="1004" w:type="dxa"/>
            <w:vAlign w:val="center"/>
          </w:tcPr>
          <w:p w14:paraId="2D3A806C"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1004" w:type="dxa"/>
            <w:vAlign w:val="center"/>
          </w:tcPr>
          <w:p w14:paraId="385D7212" w14:textId="77777777" w:rsidR="00E92CAB" w:rsidRPr="00D01AF1" w:rsidRDefault="00E92CAB" w:rsidP="00E92CAB">
            <w:pPr>
              <w:spacing w:line="240" w:lineRule="auto"/>
              <w:ind w:firstLineChars="0" w:firstLine="0"/>
              <w:jc w:val="center"/>
              <w:rPr>
                <w:rFonts w:eastAsiaTheme="minorEastAsia"/>
                <w:bCs/>
                <w:color w:val="000000" w:themeColor="text1"/>
                <w:sz w:val="21"/>
                <w:szCs w:val="21"/>
              </w:rPr>
            </w:pPr>
          </w:p>
        </w:tc>
        <w:tc>
          <w:tcPr>
            <w:tcW w:w="794" w:type="dxa"/>
            <w:vAlign w:val="center"/>
          </w:tcPr>
          <w:p w14:paraId="73EDF746" w14:textId="77777777" w:rsidR="00E92CAB" w:rsidRPr="00D01AF1" w:rsidRDefault="00E92CAB" w:rsidP="00E92CAB">
            <w:pPr>
              <w:spacing w:line="240" w:lineRule="auto"/>
              <w:ind w:firstLineChars="0" w:firstLine="0"/>
              <w:jc w:val="center"/>
              <w:rPr>
                <w:bCs/>
                <w:color w:val="000000" w:themeColor="text1"/>
                <w:sz w:val="21"/>
                <w:szCs w:val="21"/>
              </w:rPr>
            </w:pPr>
          </w:p>
        </w:tc>
        <w:tc>
          <w:tcPr>
            <w:tcW w:w="794" w:type="dxa"/>
            <w:vAlign w:val="center"/>
          </w:tcPr>
          <w:p w14:paraId="0B34375D" w14:textId="77777777" w:rsidR="00E92CAB" w:rsidRPr="00D01AF1" w:rsidRDefault="00E92CAB" w:rsidP="00E92CAB">
            <w:pPr>
              <w:spacing w:line="240" w:lineRule="auto"/>
              <w:ind w:firstLineChars="0" w:firstLine="0"/>
              <w:jc w:val="center"/>
              <w:rPr>
                <w:bCs/>
                <w:color w:val="000000" w:themeColor="text1"/>
                <w:sz w:val="21"/>
                <w:szCs w:val="21"/>
              </w:rPr>
            </w:pPr>
          </w:p>
        </w:tc>
      </w:tr>
    </w:tbl>
    <w:p w14:paraId="6E81F05B" w14:textId="77777777" w:rsidR="00081C8B" w:rsidRPr="00D01AF1" w:rsidRDefault="00081C8B" w:rsidP="00081C8B">
      <w:pPr>
        <w:ind w:firstLineChars="0" w:firstLine="0"/>
        <w:rPr>
          <w:color w:val="000000" w:themeColor="text1"/>
          <w:sz w:val="21"/>
        </w:rPr>
      </w:pPr>
    </w:p>
    <w:p w14:paraId="7F1AA9DD" w14:textId="77777777" w:rsidR="00C1650A" w:rsidRPr="00D01AF1" w:rsidRDefault="00C1650A" w:rsidP="00FA2335">
      <w:pPr>
        <w:ind w:firstLine="480"/>
        <w:rPr>
          <w:color w:val="000000" w:themeColor="text1"/>
        </w:rPr>
        <w:sectPr w:rsidR="00C1650A" w:rsidRPr="00D01AF1" w:rsidSect="00C1650A">
          <w:headerReference w:type="even" r:id="rId54"/>
          <w:headerReference w:type="default" r:id="rId55"/>
          <w:footerReference w:type="even" r:id="rId56"/>
          <w:footerReference w:type="default" r:id="rId57"/>
          <w:headerReference w:type="first" r:id="rId58"/>
          <w:footerReference w:type="first" r:id="rId59"/>
          <w:pgSz w:w="16840" w:h="11907" w:orient="landscape"/>
          <w:pgMar w:top="1797" w:right="1440" w:bottom="1797" w:left="1440" w:header="907" w:footer="907" w:gutter="0"/>
          <w:cols w:space="425"/>
          <w:docGrid w:linePitch="380"/>
        </w:sectPr>
      </w:pPr>
    </w:p>
    <w:p w14:paraId="49A0F595" w14:textId="77777777" w:rsidR="00F16377" w:rsidRPr="00D01AF1" w:rsidRDefault="00E83BD6" w:rsidP="009A3D41">
      <w:pPr>
        <w:keepNext/>
        <w:keepLines/>
        <w:pageBreakBefore/>
        <w:numPr>
          <w:ilvl w:val="0"/>
          <w:numId w:val="7"/>
        </w:numPr>
        <w:tabs>
          <w:tab w:val="left" w:pos="360"/>
        </w:tabs>
        <w:spacing w:beforeLines="150" w:before="360" w:afterLines="200" w:after="480" w:line="500" w:lineRule="exact"/>
        <w:ind w:left="0" w:firstLineChars="0"/>
        <w:jc w:val="center"/>
        <w:outlineLvl w:val="0"/>
        <w:rPr>
          <w:rFonts w:eastAsia="黑体"/>
          <w:color w:val="000000" w:themeColor="text1"/>
          <w:kern w:val="44"/>
          <w:sz w:val="36"/>
        </w:rPr>
      </w:pPr>
      <w:bookmarkStart w:id="254" w:name="_Toc167375165"/>
      <w:r w:rsidRPr="00D01AF1">
        <w:rPr>
          <w:rFonts w:eastAsia="黑体" w:hint="eastAsia"/>
          <w:color w:val="000000" w:themeColor="text1"/>
          <w:kern w:val="44"/>
          <w:sz w:val="36"/>
        </w:rPr>
        <w:lastRenderedPageBreak/>
        <w:t>环境影响预测</w:t>
      </w:r>
      <w:bookmarkStart w:id="255" w:name="_Toc324839316"/>
      <w:bookmarkStart w:id="256" w:name="_Toc304300430"/>
      <w:bookmarkStart w:id="257" w:name="_Toc324839613"/>
      <w:bookmarkStart w:id="258" w:name="_Toc300681306"/>
      <w:bookmarkStart w:id="259" w:name="_Toc525977831"/>
      <w:bookmarkStart w:id="260" w:name="_Toc22179"/>
      <w:bookmarkStart w:id="261" w:name="_Toc511983168"/>
      <w:bookmarkStart w:id="262" w:name="_Toc302145935"/>
      <w:bookmarkStart w:id="263" w:name="_Toc324839325"/>
      <w:bookmarkStart w:id="264" w:name="_Toc198193468"/>
      <w:bookmarkStart w:id="265" w:name="_Toc227946422"/>
      <w:bookmarkStart w:id="266" w:name="_Toc311812648"/>
      <w:bookmarkStart w:id="267" w:name="_Toc324839622"/>
      <w:bookmarkEnd w:id="5"/>
      <w:bookmarkEnd w:id="6"/>
      <w:bookmarkEnd w:id="7"/>
      <w:r w:rsidRPr="00D01AF1">
        <w:rPr>
          <w:rFonts w:eastAsia="黑体" w:hint="eastAsia"/>
          <w:color w:val="000000" w:themeColor="text1"/>
          <w:kern w:val="44"/>
          <w:sz w:val="36"/>
        </w:rPr>
        <w:t>与评价</w:t>
      </w:r>
      <w:bookmarkEnd w:id="254"/>
    </w:p>
    <w:p w14:paraId="42DCA7C8" w14:textId="367A6051" w:rsidR="00F16377" w:rsidRPr="00D01AF1" w:rsidRDefault="00E83BD6" w:rsidP="00102C69">
      <w:pPr>
        <w:pStyle w:val="2"/>
        <w:numPr>
          <w:ilvl w:val="1"/>
          <w:numId w:val="3"/>
        </w:numPr>
        <w:tabs>
          <w:tab w:val="clear" w:pos="3131"/>
        </w:tabs>
        <w:adjustRightInd w:val="0"/>
        <w:snapToGrid w:val="0"/>
        <w:ind w:left="0" w:firstLine="301"/>
        <w:contextualSpacing w:val="0"/>
        <w:jc w:val="both"/>
        <w:rPr>
          <w:color w:val="000000" w:themeColor="text1"/>
        </w:rPr>
      </w:pPr>
      <w:bookmarkStart w:id="268" w:name="_Toc167375166"/>
      <w:r w:rsidRPr="00D01AF1">
        <w:rPr>
          <w:rFonts w:hint="eastAsia"/>
          <w:color w:val="000000" w:themeColor="text1"/>
        </w:rPr>
        <w:t>环境空气质量影响预测</w:t>
      </w:r>
      <w:bookmarkEnd w:id="268"/>
    </w:p>
    <w:p w14:paraId="0FCDD8FF" w14:textId="26A457FF" w:rsidR="008E30A7" w:rsidRPr="00D01AF1" w:rsidRDefault="008E30A7" w:rsidP="008E30A7">
      <w:pPr>
        <w:ind w:firstLine="480"/>
        <w:rPr>
          <w:bCs/>
          <w:color w:val="000000" w:themeColor="text1"/>
          <w:szCs w:val="24"/>
        </w:rPr>
      </w:pPr>
      <w:r w:rsidRPr="00D01AF1">
        <w:rPr>
          <w:rFonts w:ascii="宋体" w:hAnsi="宋体" w:hint="eastAsia"/>
          <w:bCs/>
          <w:color w:val="000000" w:themeColor="text1"/>
          <w:szCs w:val="24"/>
        </w:rPr>
        <w:t>本次环境空气质量影响预测采用的连续</w:t>
      </w:r>
      <w:r w:rsidRPr="00D01AF1">
        <w:rPr>
          <w:bCs/>
          <w:color w:val="000000" w:themeColor="text1"/>
          <w:szCs w:val="24"/>
        </w:rPr>
        <w:t>20</w:t>
      </w:r>
      <w:r w:rsidRPr="00D01AF1">
        <w:rPr>
          <w:bCs/>
          <w:color w:val="000000" w:themeColor="text1"/>
          <w:szCs w:val="24"/>
        </w:rPr>
        <w:t>年的气象观测资料、地面逐时气象数据、高空模拟气象数据、评价基准年</w:t>
      </w:r>
      <w:r w:rsidR="00AD5D7D" w:rsidRPr="00D01AF1">
        <w:rPr>
          <w:bCs/>
          <w:color w:val="000000" w:themeColor="text1"/>
          <w:szCs w:val="24"/>
        </w:rPr>
        <w:t>（</w:t>
      </w:r>
      <w:r w:rsidR="00AD5D7D" w:rsidRPr="00D01AF1">
        <w:rPr>
          <w:bCs/>
          <w:color w:val="000000" w:themeColor="text1"/>
          <w:szCs w:val="24"/>
        </w:rPr>
        <w:t>2021</w:t>
      </w:r>
      <w:r w:rsidR="00AD5D7D" w:rsidRPr="00D01AF1">
        <w:rPr>
          <w:rFonts w:ascii="宋体" w:hAnsi="宋体" w:hint="eastAsia"/>
          <w:bCs/>
          <w:color w:val="000000" w:themeColor="text1"/>
          <w:szCs w:val="24"/>
        </w:rPr>
        <w:t>年）</w:t>
      </w:r>
      <w:r w:rsidRPr="00D01AF1">
        <w:rPr>
          <w:rFonts w:ascii="宋体" w:hAnsi="宋体" w:hint="eastAsia"/>
          <w:bCs/>
          <w:color w:val="000000" w:themeColor="text1"/>
          <w:szCs w:val="24"/>
        </w:rPr>
        <w:t>的环境空气质量逐日数据均采购于“环境空气质量模型技术支持服务系统”。</w:t>
      </w:r>
    </w:p>
    <w:bookmarkEnd w:id="255"/>
    <w:bookmarkEnd w:id="256"/>
    <w:bookmarkEnd w:id="257"/>
    <w:bookmarkEnd w:id="258"/>
    <w:bookmarkEnd w:id="259"/>
    <w:bookmarkEnd w:id="260"/>
    <w:bookmarkEnd w:id="261"/>
    <w:bookmarkEnd w:id="262"/>
    <w:p w14:paraId="261D80DE" w14:textId="77777777" w:rsidR="00F16377" w:rsidRPr="00D01AF1" w:rsidRDefault="00E83BD6">
      <w:pPr>
        <w:pStyle w:val="3"/>
        <w:numPr>
          <w:ilvl w:val="2"/>
          <w:numId w:val="3"/>
        </w:numPr>
        <w:spacing w:before="240" w:after="120"/>
        <w:rPr>
          <w:color w:val="000000" w:themeColor="text1"/>
        </w:rPr>
      </w:pPr>
      <w:r w:rsidRPr="00D01AF1">
        <w:rPr>
          <w:color w:val="000000" w:themeColor="text1"/>
        </w:rPr>
        <w:t>气象观测资料统计</w:t>
      </w:r>
    </w:p>
    <w:p w14:paraId="54E59CFD" w14:textId="77777777" w:rsidR="00F16377" w:rsidRPr="00D01AF1" w:rsidRDefault="00E83BD6">
      <w:pPr>
        <w:pStyle w:val="4"/>
        <w:numPr>
          <w:ilvl w:val="3"/>
          <w:numId w:val="3"/>
        </w:numPr>
        <w:rPr>
          <w:color w:val="000000" w:themeColor="text1"/>
        </w:rPr>
      </w:pPr>
      <w:r w:rsidRPr="00D01AF1">
        <w:rPr>
          <w:rFonts w:hint="eastAsia"/>
          <w:color w:val="000000" w:themeColor="text1"/>
        </w:rPr>
        <w:t>资料来源</w:t>
      </w:r>
    </w:p>
    <w:p w14:paraId="09DE1DD7" w14:textId="0ED21161" w:rsidR="0062595E" w:rsidRPr="00D01AF1" w:rsidRDefault="0062595E" w:rsidP="0062595E">
      <w:pPr>
        <w:ind w:firstLine="480"/>
        <w:rPr>
          <w:bCs/>
          <w:color w:val="000000" w:themeColor="text1"/>
        </w:rPr>
      </w:pPr>
      <w:r w:rsidRPr="00D01AF1">
        <w:rPr>
          <w:rFonts w:hint="eastAsia"/>
          <w:bCs/>
          <w:color w:val="000000" w:themeColor="text1"/>
        </w:rPr>
        <w:t>项目采用的是新乡气象站（</w:t>
      </w:r>
      <w:r w:rsidRPr="00D01AF1">
        <w:rPr>
          <w:rFonts w:hint="eastAsia"/>
          <w:bCs/>
          <w:color w:val="000000" w:themeColor="text1"/>
        </w:rPr>
        <w:t>53986</w:t>
      </w:r>
      <w:r w:rsidRPr="00D01AF1">
        <w:rPr>
          <w:rFonts w:hint="eastAsia"/>
          <w:bCs/>
          <w:color w:val="000000" w:themeColor="text1"/>
        </w:rPr>
        <w:t>）资料，气象站位于河南省，地理坐标为东经</w:t>
      </w:r>
      <w:r w:rsidR="00772500" w:rsidRPr="00D01AF1">
        <w:rPr>
          <w:rFonts w:hint="eastAsia"/>
          <w:bCs/>
          <w:color w:val="000000" w:themeColor="text1"/>
        </w:rPr>
        <w:t>113.8833</w:t>
      </w:r>
      <w:r w:rsidR="00772500" w:rsidRPr="00D01AF1">
        <w:rPr>
          <w:rFonts w:hint="eastAsia"/>
          <w:bCs/>
          <w:color w:val="000000" w:themeColor="text1"/>
        </w:rPr>
        <w:t>度，北纬</w:t>
      </w:r>
      <w:r w:rsidR="00772500" w:rsidRPr="00D01AF1">
        <w:rPr>
          <w:rFonts w:hint="eastAsia"/>
          <w:bCs/>
          <w:color w:val="000000" w:themeColor="text1"/>
        </w:rPr>
        <w:t>35.3167</w:t>
      </w:r>
      <w:r w:rsidR="00772500" w:rsidRPr="00D01AF1">
        <w:rPr>
          <w:rFonts w:hint="eastAsia"/>
          <w:bCs/>
          <w:color w:val="000000" w:themeColor="text1"/>
        </w:rPr>
        <w:t>度</w:t>
      </w:r>
      <w:r w:rsidRPr="00D01AF1">
        <w:rPr>
          <w:rFonts w:hint="eastAsia"/>
          <w:bCs/>
          <w:color w:val="000000" w:themeColor="text1"/>
        </w:rPr>
        <w:t>，</w:t>
      </w:r>
      <w:r w:rsidR="00772500" w:rsidRPr="00D01AF1">
        <w:rPr>
          <w:rFonts w:hint="eastAsia"/>
          <w:bCs/>
          <w:color w:val="000000" w:themeColor="text1"/>
        </w:rPr>
        <w:t>海拔高度</w:t>
      </w:r>
      <w:r w:rsidR="00772500" w:rsidRPr="00D01AF1">
        <w:rPr>
          <w:rFonts w:hint="eastAsia"/>
          <w:bCs/>
          <w:color w:val="000000" w:themeColor="text1"/>
        </w:rPr>
        <w:t>73.2</w:t>
      </w:r>
      <w:r w:rsidR="00772500" w:rsidRPr="00D01AF1">
        <w:rPr>
          <w:rFonts w:hint="eastAsia"/>
          <w:bCs/>
          <w:color w:val="000000" w:themeColor="text1"/>
        </w:rPr>
        <w:t>米</w:t>
      </w:r>
      <w:r w:rsidRPr="00D01AF1">
        <w:rPr>
          <w:rFonts w:hint="eastAsia"/>
          <w:bCs/>
          <w:color w:val="000000" w:themeColor="text1"/>
        </w:rPr>
        <w:t>。气象站始建于</w:t>
      </w:r>
      <w:r w:rsidRPr="00D01AF1">
        <w:rPr>
          <w:rFonts w:hint="eastAsia"/>
          <w:bCs/>
          <w:color w:val="000000" w:themeColor="text1"/>
        </w:rPr>
        <w:t>1951</w:t>
      </w:r>
      <w:r w:rsidRPr="00D01AF1">
        <w:rPr>
          <w:rFonts w:hint="eastAsia"/>
          <w:bCs/>
          <w:color w:val="000000" w:themeColor="text1"/>
        </w:rPr>
        <w:t>年，</w:t>
      </w:r>
      <w:r w:rsidRPr="00D01AF1">
        <w:rPr>
          <w:rFonts w:hint="eastAsia"/>
          <w:bCs/>
          <w:color w:val="000000" w:themeColor="text1"/>
        </w:rPr>
        <w:t>1951</w:t>
      </w:r>
      <w:r w:rsidRPr="00D01AF1">
        <w:rPr>
          <w:rFonts w:hint="eastAsia"/>
          <w:bCs/>
          <w:color w:val="000000" w:themeColor="text1"/>
        </w:rPr>
        <w:t>年正式进行气象观测。新乡气象站距项目</w:t>
      </w:r>
      <w:r w:rsidR="000B7CEF" w:rsidRPr="00D01AF1">
        <w:rPr>
          <w:bCs/>
          <w:color w:val="000000" w:themeColor="text1"/>
        </w:rPr>
        <w:t>17.9</w:t>
      </w:r>
      <w:r w:rsidRPr="00D01AF1">
        <w:rPr>
          <w:rFonts w:hint="eastAsia"/>
          <w:bCs/>
          <w:color w:val="000000" w:themeColor="text1"/>
        </w:rPr>
        <w:t>km</w:t>
      </w:r>
      <w:r w:rsidRPr="00D01AF1">
        <w:rPr>
          <w:rFonts w:hint="eastAsia"/>
          <w:bCs/>
          <w:color w:val="000000" w:themeColor="text1"/>
        </w:rPr>
        <w:t>，是距项目最近的国家气象站，拥有长期的气象观测资料。以下资料根据</w:t>
      </w:r>
      <w:r w:rsidRPr="00D01AF1">
        <w:rPr>
          <w:rFonts w:hint="eastAsia"/>
          <w:bCs/>
          <w:color w:val="000000" w:themeColor="text1"/>
        </w:rPr>
        <w:t>2002-2021</w:t>
      </w:r>
      <w:r w:rsidRPr="00D01AF1">
        <w:rPr>
          <w:rFonts w:hint="eastAsia"/>
          <w:bCs/>
          <w:color w:val="000000" w:themeColor="text1"/>
        </w:rPr>
        <w:t>年气象数据统计分析。</w:t>
      </w:r>
    </w:p>
    <w:p w14:paraId="07C475AC" w14:textId="44D92206" w:rsidR="00F16377" w:rsidRPr="00D01AF1" w:rsidRDefault="00E83BD6">
      <w:pPr>
        <w:ind w:firstLine="480"/>
        <w:rPr>
          <w:bCs/>
          <w:color w:val="000000" w:themeColor="text1"/>
        </w:rPr>
      </w:pPr>
      <w:r w:rsidRPr="00D01AF1">
        <w:rPr>
          <w:rFonts w:hint="eastAsia"/>
          <w:bCs/>
          <w:color w:val="000000" w:themeColor="text1"/>
        </w:rPr>
        <w:t>根据《环境影响评价技术导则</w:t>
      </w:r>
      <w:r w:rsidRPr="00D01AF1">
        <w:rPr>
          <w:rFonts w:hint="eastAsia"/>
          <w:bCs/>
          <w:color w:val="000000" w:themeColor="text1"/>
        </w:rPr>
        <w:t xml:space="preserve">  </w:t>
      </w:r>
      <w:r w:rsidRPr="00D01AF1">
        <w:rPr>
          <w:rFonts w:hint="eastAsia"/>
          <w:bCs/>
          <w:color w:val="000000" w:themeColor="text1"/>
        </w:rPr>
        <w:t>大气环境》</w:t>
      </w:r>
      <w:r w:rsidR="0005201F" w:rsidRPr="00D01AF1">
        <w:rPr>
          <w:rFonts w:hint="eastAsia"/>
          <w:bCs/>
          <w:color w:val="000000" w:themeColor="text1"/>
        </w:rPr>
        <w:t>（</w:t>
      </w:r>
      <w:r w:rsidR="0005201F" w:rsidRPr="00D01AF1">
        <w:rPr>
          <w:rFonts w:hint="eastAsia"/>
          <w:bCs/>
          <w:color w:val="000000" w:themeColor="text1"/>
        </w:rPr>
        <w:t>HJ2.2-2018</w:t>
      </w:r>
      <w:r w:rsidR="0005201F" w:rsidRPr="00D01AF1">
        <w:rPr>
          <w:rFonts w:hint="eastAsia"/>
          <w:bCs/>
          <w:color w:val="000000" w:themeColor="text1"/>
        </w:rPr>
        <w:t>）</w:t>
      </w:r>
      <w:r w:rsidRPr="00D01AF1">
        <w:rPr>
          <w:rFonts w:hint="eastAsia"/>
          <w:bCs/>
          <w:color w:val="000000" w:themeColor="text1"/>
        </w:rPr>
        <w:t>附录</w:t>
      </w:r>
      <w:r w:rsidRPr="00D01AF1">
        <w:rPr>
          <w:rFonts w:hint="eastAsia"/>
          <w:bCs/>
          <w:color w:val="000000" w:themeColor="text1"/>
        </w:rPr>
        <w:t>B</w:t>
      </w:r>
      <w:r w:rsidRPr="00D01AF1">
        <w:rPr>
          <w:rFonts w:hint="eastAsia"/>
          <w:bCs/>
          <w:color w:val="000000" w:themeColor="text1"/>
        </w:rPr>
        <w:t>要求，评价收集了新乡市连续</w:t>
      </w:r>
      <w:r w:rsidRPr="00D01AF1">
        <w:rPr>
          <w:rFonts w:hint="eastAsia"/>
          <w:bCs/>
          <w:color w:val="000000" w:themeColor="text1"/>
        </w:rPr>
        <w:t>20</w:t>
      </w:r>
      <w:r w:rsidRPr="00D01AF1">
        <w:rPr>
          <w:rFonts w:hint="eastAsia"/>
          <w:bCs/>
          <w:color w:val="000000" w:themeColor="text1"/>
        </w:rPr>
        <w:t>年（</w:t>
      </w:r>
      <w:r w:rsidRPr="00D01AF1">
        <w:rPr>
          <w:rFonts w:hint="eastAsia"/>
          <w:bCs/>
          <w:color w:val="000000" w:themeColor="text1"/>
        </w:rPr>
        <w:t>200</w:t>
      </w:r>
      <w:r w:rsidR="0005201F" w:rsidRPr="00D01AF1">
        <w:rPr>
          <w:bCs/>
          <w:color w:val="000000" w:themeColor="text1"/>
        </w:rPr>
        <w:t>2</w:t>
      </w:r>
      <w:r w:rsidRPr="00D01AF1">
        <w:rPr>
          <w:rFonts w:hint="eastAsia"/>
          <w:bCs/>
          <w:color w:val="000000" w:themeColor="text1"/>
        </w:rPr>
        <w:t>-20</w:t>
      </w:r>
      <w:r w:rsidR="0005201F" w:rsidRPr="00D01AF1">
        <w:rPr>
          <w:bCs/>
          <w:color w:val="000000" w:themeColor="text1"/>
        </w:rPr>
        <w:t>21</w:t>
      </w:r>
      <w:r w:rsidRPr="00D01AF1">
        <w:rPr>
          <w:rFonts w:hint="eastAsia"/>
          <w:bCs/>
          <w:color w:val="000000" w:themeColor="text1"/>
        </w:rPr>
        <w:t>年）的气象统计资料，具体统计结果如下：</w:t>
      </w:r>
    </w:p>
    <w:p w14:paraId="16E30035" w14:textId="517FFD5F" w:rsidR="00F16377" w:rsidRPr="00D01AF1" w:rsidRDefault="00E83BD6">
      <w:pPr>
        <w:pStyle w:val="aff5"/>
        <w:ind w:firstLine="482"/>
        <w:rPr>
          <w:bCs/>
          <w:color w:val="000000" w:themeColor="text1"/>
        </w:rPr>
      </w:pPr>
      <w:r w:rsidRPr="00D01AF1">
        <w:rPr>
          <w:bCs/>
          <w:color w:val="000000" w:themeColor="text1"/>
        </w:rPr>
        <w:t>表</w:t>
      </w:r>
      <w:r w:rsidRPr="00D01AF1">
        <w:rPr>
          <w:rFonts w:hint="eastAsia"/>
          <w:bCs/>
          <w:color w:val="000000" w:themeColor="text1"/>
        </w:rPr>
        <w:t xml:space="preserve">5-3        </w:t>
      </w:r>
      <w:r w:rsidRPr="00D01AF1">
        <w:rPr>
          <w:bCs/>
          <w:color w:val="000000" w:themeColor="text1"/>
        </w:rPr>
        <w:t xml:space="preserve"> </w:t>
      </w:r>
      <w:r w:rsidRPr="00D01AF1">
        <w:rPr>
          <w:bCs/>
          <w:color w:val="000000" w:themeColor="text1"/>
        </w:rPr>
        <w:t>新乡气象站常规气象项目统计（</w:t>
      </w:r>
      <w:r w:rsidRPr="00D01AF1">
        <w:rPr>
          <w:rFonts w:hint="eastAsia"/>
          <w:bCs/>
          <w:color w:val="000000" w:themeColor="text1"/>
        </w:rPr>
        <w:t>200</w:t>
      </w:r>
      <w:r w:rsidR="0005201F" w:rsidRPr="00D01AF1">
        <w:rPr>
          <w:bCs/>
          <w:color w:val="000000" w:themeColor="text1"/>
        </w:rPr>
        <w:t>2</w:t>
      </w:r>
      <w:r w:rsidRPr="00D01AF1">
        <w:rPr>
          <w:rFonts w:hint="eastAsia"/>
          <w:bCs/>
          <w:color w:val="000000" w:themeColor="text1"/>
        </w:rPr>
        <w:t>-20</w:t>
      </w:r>
      <w:r w:rsidR="0005201F" w:rsidRPr="00D01AF1">
        <w:rPr>
          <w:bCs/>
          <w:color w:val="000000" w:themeColor="text1"/>
        </w:rPr>
        <w:t>21</w:t>
      </w:r>
      <w:r w:rsidRPr="00D01AF1">
        <w:rPr>
          <w:bCs/>
          <w:color w:val="000000" w:themeColor="text1"/>
        </w:rPr>
        <w:t>）</w:t>
      </w:r>
    </w:p>
    <w:tbl>
      <w:tblPr>
        <w:tblW w:w="5000" w:type="pct"/>
        <w:tblBorders>
          <w:top w:val="single" w:sz="8" w:space="0" w:color="000001"/>
          <w:left w:val="single" w:sz="8" w:space="0" w:color="000001"/>
          <w:bottom w:val="single" w:sz="8" w:space="0" w:color="000001"/>
          <w:right w:val="single" w:sz="8" w:space="0" w:color="000001"/>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
        <w:gridCol w:w="2882"/>
        <w:gridCol w:w="1378"/>
        <w:gridCol w:w="1713"/>
        <w:gridCol w:w="1357"/>
      </w:tblGrid>
      <w:tr w:rsidR="00FB3557" w:rsidRPr="00D01AF1" w14:paraId="19648621" w14:textId="77777777" w:rsidTr="00C50F75">
        <w:trPr>
          <w:trHeight w:val="369"/>
        </w:trPr>
        <w:tc>
          <w:tcPr>
            <w:tcW w:w="2331" w:type="pct"/>
            <w:gridSpan w:val="2"/>
            <w:shd w:val="clear" w:color="auto" w:fill="auto"/>
            <w:vAlign w:val="center"/>
          </w:tcPr>
          <w:p w14:paraId="74694E93" w14:textId="77777777" w:rsidR="0005201F" w:rsidRPr="00D01AF1" w:rsidRDefault="0005201F" w:rsidP="0054178D">
            <w:pPr>
              <w:pStyle w:val="aff7"/>
              <w:rPr>
                <w:b w:val="0"/>
                <w:bCs/>
                <w:color w:val="000000" w:themeColor="text1"/>
              </w:rPr>
            </w:pPr>
            <w:r w:rsidRPr="00D01AF1">
              <w:rPr>
                <w:b w:val="0"/>
                <w:bCs/>
                <w:color w:val="000000" w:themeColor="text1"/>
              </w:rPr>
              <w:t>统计项目</w:t>
            </w:r>
          </w:p>
        </w:tc>
        <w:tc>
          <w:tcPr>
            <w:tcW w:w="827" w:type="pct"/>
            <w:shd w:val="clear" w:color="auto" w:fill="auto"/>
            <w:vAlign w:val="center"/>
          </w:tcPr>
          <w:p w14:paraId="06F84D93" w14:textId="77777777" w:rsidR="0005201F" w:rsidRPr="00D01AF1" w:rsidRDefault="0005201F" w:rsidP="0054178D">
            <w:pPr>
              <w:pStyle w:val="aff7"/>
              <w:rPr>
                <w:b w:val="0"/>
                <w:bCs/>
                <w:color w:val="000000" w:themeColor="text1"/>
              </w:rPr>
            </w:pPr>
            <w:r w:rsidRPr="00D01AF1">
              <w:rPr>
                <w:b w:val="0"/>
                <w:bCs/>
                <w:color w:val="000000" w:themeColor="text1"/>
              </w:rPr>
              <w:t>统计值</w:t>
            </w:r>
          </w:p>
        </w:tc>
        <w:tc>
          <w:tcPr>
            <w:tcW w:w="1028" w:type="pct"/>
            <w:shd w:val="clear" w:color="auto" w:fill="auto"/>
            <w:vAlign w:val="center"/>
          </w:tcPr>
          <w:p w14:paraId="7EC4B0BA" w14:textId="77777777" w:rsidR="0005201F" w:rsidRPr="00D01AF1" w:rsidRDefault="0005201F" w:rsidP="0054178D">
            <w:pPr>
              <w:pStyle w:val="aff7"/>
              <w:rPr>
                <w:b w:val="0"/>
                <w:bCs/>
                <w:color w:val="000000" w:themeColor="text1"/>
              </w:rPr>
            </w:pPr>
            <w:r w:rsidRPr="00D01AF1">
              <w:rPr>
                <w:b w:val="0"/>
                <w:bCs/>
                <w:color w:val="000000" w:themeColor="text1"/>
              </w:rPr>
              <w:t>极值出现时间</w:t>
            </w:r>
          </w:p>
        </w:tc>
        <w:tc>
          <w:tcPr>
            <w:tcW w:w="814" w:type="pct"/>
            <w:shd w:val="clear" w:color="auto" w:fill="auto"/>
            <w:vAlign w:val="center"/>
          </w:tcPr>
          <w:p w14:paraId="5ABCD5D7" w14:textId="77777777" w:rsidR="0005201F" w:rsidRPr="00D01AF1" w:rsidRDefault="0005201F" w:rsidP="0054178D">
            <w:pPr>
              <w:pStyle w:val="aff7"/>
              <w:rPr>
                <w:b w:val="0"/>
                <w:bCs/>
                <w:color w:val="000000" w:themeColor="text1"/>
              </w:rPr>
            </w:pPr>
            <w:r w:rsidRPr="00D01AF1">
              <w:rPr>
                <w:b w:val="0"/>
                <w:bCs/>
                <w:color w:val="000000" w:themeColor="text1"/>
              </w:rPr>
              <w:t>极值</w:t>
            </w:r>
          </w:p>
        </w:tc>
      </w:tr>
      <w:tr w:rsidR="00FB3557" w:rsidRPr="00D01AF1" w14:paraId="1C82FF18" w14:textId="77777777" w:rsidTr="00C50F75">
        <w:trPr>
          <w:trHeight w:val="369"/>
        </w:trPr>
        <w:tc>
          <w:tcPr>
            <w:tcW w:w="2331" w:type="pct"/>
            <w:gridSpan w:val="2"/>
            <w:shd w:val="clear" w:color="auto" w:fill="auto"/>
            <w:vAlign w:val="center"/>
          </w:tcPr>
          <w:p w14:paraId="407A5E7B" w14:textId="77777777" w:rsidR="0005201F" w:rsidRPr="00D01AF1" w:rsidRDefault="0005201F" w:rsidP="0054178D">
            <w:pPr>
              <w:pStyle w:val="aff3"/>
              <w:ind w:firstLine="210"/>
              <w:rPr>
                <w:bCs/>
                <w:color w:val="000000" w:themeColor="text1"/>
              </w:rPr>
            </w:pPr>
            <w:r w:rsidRPr="00D01AF1">
              <w:rPr>
                <w:bCs/>
                <w:color w:val="000000" w:themeColor="text1"/>
              </w:rPr>
              <w:t>多年平均气温（</w:t>
            </w:r>
            <w:r w:rsidRPr="00D01AF1">
              <w:rPr>
                <w:bCs/>
                <w:color w:val="000000" w:themeColor="text1"/>
              </w:rPr>
              <w:t>℃</w:t>
            </w:r>
            <w:r w:rsidRPr="00D01AF1">
              <w:rPr>
                <w:bCs/>
                <w:color w:val="000000" w:themeColor="text1"/>
              </w:rPr>
              <w:t>）</w:t>
            </w:r>
          </w:p>
        </w:tc>
        <w:tc>
          <w:tcPr>
            <w:tcW w:w="827" w:type="pct"/>
            <w:shd w:val="clear" w:color="auto" w:fill="auto"/>
            <w:vAlign w:val="center"/>
          </w:tcPr>
          <w:p w14:paraId="31875AE5" w14:textId="77777777" w:rsidR="0005201F" w:rsidRPr="00D01AF1" w:rsidRDefault="0005201F" w:rsidP="0054178D">
            <w:pPr>
              <w:pStyle w:val="aff3"/>
              <w:ind w:firstLine="210"/>
              <w:rPr>
                <w:bCs/>
                <w:color w:val="000000" w:themeColor="text1"/>
              </w:rPr>
            </w:pPr>
            <w:r w:rsidRPr="00D01AF1">
              <w:rPr>
                <w:rFonts w:hint="eastAsia"/>
                <w:bCs/>
                <w:color w:val="000000" w:themeColor="text1"/>
              </w:rPr>
              <w:t>15.4</w:t>
            </w:r>
          </w:p>
        </w:tc>
        <w:tc>
          <w:tcPr>
            <w:tcW w:w="1028" w:type="pct"/>
            <w:shd w:val="clear" w:color="auto" w:fill="auto"/>
            <w:vAlign w:val="center"/>
          </w:tcPr>
          <w:p w14:paraId="30B6BE3C"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6DACE2BB"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1E3CD668" w14:textId="77777777" w:rsidTr="00C50F75">
        <w:trPr>
          <w:trHeight w:val="369"/>
        </w:trPr>
        <w:tc>
          <w:tcPr>
            <w:tcW w:w="2331" w:type="pct"/>
            <w:gridSpan w:val="2"/>
            <w:shd w:val="clear" w:color="auto" w:fill="auto"/>
            <w:vAlign w:val="center"/>
          </w:tcPr>
          <w:p w14:paraId="68810991" w14:textId="77777777" w:rsidR="0005201F" w:rsidRPr="00D01AF1" w:rsidRDefault="0005201F" w:rsidP="0054178D">
            <w:pPr>
              <w:pStyle w:val="aff3"/>
              <w:ind w:firstLine="210"/>
              <w:rPr>
                <w:bCs/>
                <w:color w:val="000000" w:themeColor="text1"/>
              </w:rPr>
            </w:pPr>
            <w:r w:rsidRPr="00D01AF1">
              <w:rPr>
                <w:bCs/>
                <w:color w:val="000000" w:themeColor="text1"/>
              </w:rPr>
              <w:t>累年极端最高气温（</w:t>
            </w:r>
            <w:r w:rsidRPr="00D01AF1">
              <w:rPr>
                <w:bCs/>
                <w:color w:val="000000" w:themeColor="text1"/>
              </w:rPr>
              <w:t>℃</w:t>
            </w:r>
            <w:r w:rsidRPr="00D01AF1">
              <w:rPr>
                <w:bCs/>
                <w:color w:val="000000" w:themeColor="text1"/>
              </w:rPr>
              <w:t>）</w:t>
            </w:r>
          </w:p>
        </w:tc>
        <w:tc>
          <w:tcPr>
            <w:tcW w:w="827" w:type="pct"/>
            <w:shd w:val="clear" w:color="auto" w:fill="auto"/>
            <w:vAlign w:val="center"/>
          </w:tcPr>
          <w:p w14:paraId="3958F550" w14:textId="77777777" w:rsidR="0005201F" w:rsidRPr="00D01AF1" w:rsidRDefault="0005201F" w:rsidP="0054178D">
            <w:pPr>
              <w:pStyle w:val="aff3"/>
              <w:ind w:firstLine="210"/>
              <w:rPr>
                <w:bCs/>
                <w:color w:val="000000" w:themeColor="text1"/>
              </w:rPr>
            </w:pPr>
            <w:r w:rsidRPr="00D01AF1">
              <w:rPr>
                <w:rFonts w:hint="eastAsia"/>
                <w:bCs/>
                <w:color w:val="000000" w:themeColor="text1"/>
              </w:rPr>
              <w:t>38.8</w:t>
            </w:r>
          </w:p>
        </w:tc>
        <w:tc>
          <w:tcPr>
            <w:tcW w:w="1028" w:type="pct"/>
            <w:shd w:val="clear" w:color="auto" w:fill="auto"/>
            <w:vAlign w:val="center"/>
          </w:tcPr>
          <w:p w14:paraId="24C7DEA6" w14:textId="77777777" w:rsidR="0005201F" w:rsidRPr="00D01AF1" w:rsidRDefault="0005201F" w:rsidP="0054178D">
            <w:pPr>
              <w:pStyle w:val="aff3"/>
              <w:ind w:firstLine="210"/>
              <w:rPr>
                <w:bCs/>
                <w:color w:val="000000" w:themeColor="text1"/>
              </w:rPr>
            </w:pPr>
            <w:r w:rsidRPr="00D01AF1">
              <w:rPr>
                <w:bCs/>
                <w:color w:val="000000" w:themeColor="text1"/>
              </w:rPr>
              <w:t>2009-06-25</w:t>
            </w:r>
          </w:p>
        </w:tc>
        <w:tc>
          <w:tcPr>
            <w:tcW w:w="814" w:type="pct"/>
            <w:shd w:val="clear" w:color="auto" w:fill="auto"/>
            <w:vAlign w:val="center"/>
          </w:tcPr>
          <w:p w14:paraId="22B53EF4" w14:textId="77777777" w:rsidR="0005201F" w:rsidRPr="00D01AF1" w:rsidRDefault="0005201F" w:rsidP="0054178D">
            <w:pPr>
              <w:pStyle w:val="aff3"/>
              <w:ind w:firstLine="210"/>
              <w:rPr>
                <w:bCs/>
                <w:color w:val="000000" w:themeColor="text1"/>
              </w:rPr>
            </w:pPr>
            <w:r w:rsidRPr="00D01AF1">
              <w:rPr>
                <w:bCs/>
                <w:color w:val="000000" w:themeColor="text1"/>
              </w:rPr>
              <w:t>40.9</w:t>
            </w:r>
          </w:p>
        </w:tc>
      </w:tr>
      <w:tr w:rsidR="00FB3557" w:rsidRPr="00D01AF1" w14:paraId="5FF7F76F" w14:textId="77777777" w:rsidTr="00C50F75">
        <w:trPr>
          <w:trHeight w:val="369"/>
        </w:trPr>
        <w:tc>
          <w:tcPr>
            <w:tcW w:w="2331" w:type="pct"/>
            <w:gridSpan w:val="2"/>
            <w:shd w:val="clear" w:color="auto" w:fill="auto"/>
            <w:vAlign w:val="center"/>
          </w:tcPr>
          <w:p w14:paraId="1EFA1D5D" w14:textId="77777777" w:rsidR="0005201F" w:rsidRPr="00D01AF1" w:rsidRDefault="0005201F" w:rsidP="0054178D">
            <w:pPr>
              <w:pStyle w:val="aff3"/>
              <w:ind w:firstLine="210"/>
              <w:rPr>
                <w:bCs/>
                <w:color w:val="000000" w:themeColor="text1"/>
              </w:rPr>
            </w:pPr>
            <w:r w:rsidRPr="00D01AF1">
              <w:rPr>
                <w:bCs/>
                <w:color w:val="000000" w:themeColor="text1"/>
              </w:rPr>
              <w:t>累年极端最低气温（</w:t>
            </w:r>
            <w:r w:rsidRPr="00D01AF1">
              <w:rPr>
                <w:bCs/>
                <w:color w:val="000000" w:themeColor="text1"/>
              </w:rPr>
              <w:t>℃</w:t>
            </w:r>
            <w:r w:rsidRPr="00D01AF1">
              <w:rPr>
                <w:bCs/>
                <w:color w:val="000000" w:themeColor="text1"/>
              </w:rPr>
              <w:t>）</w:t>
            </w:r>
          </w:p>
        </w:tc>
        <w:tc>
          <w:tcPr>
            <w:tcW w:w="827" w:type="pct"/>
            <w:shd w:val="clear" w:color="auto" w:fill="auto"/>
            <w:vAlign w:val="center"/>
          </w:tcPr>
          <w:p w14:paraId="7C453A7E" w14:textId="77777777" w:rsidR="0005201F" w:rsidRPr="00D01AF1" w:rsidRDefault="0005201F" w:rsidP="0054178D">
            <w:pPr>
              <w:pStyle w:val="aff3"/>
              <w:ind w:firstLine="210"/>
              <w:rPr>
                <w:bCs/>
                <w:color w:val="000000" w:themeColor="text1"/>
              </w:rPr>
            </w:pPr>
            <w:r w:rsidRPr="00D01AF1">
              <w:rPr>
                <w:bCs/>
                <w:color w:val="000000" w:themeColor="text1"/>
              </w:rPr>
              <w:t>-9.4</w:t>
            </w:r>
          </w:p>
        </w:tc>
        <w:tc>
          <w:tcPr>
            <w:tcW w:w="1028" w:type="pct"/>
            <w:shd w:val="clear" w:color="auto" w:fill="auto"/>
            <w:vAlign w:val="center"/>
          </w:tcPr>
          <w:p w14:paraId="06E1FF72" w14:textId="77777777" w:rsidR="0005201F" w:rsidRPr="00D01AF1" w:rsidRDefault="0005201F" w:rsidP="0054178D">
            <w:pPr>
              <w:pStyle w:val="aff3"/>
              <w:ind w:firstLine="210"/>
              <w:rPr>
                <w:bCs/>
                <w:color w:val="000000" w:themeColor="text1"/>
              </w:rPr>
            </w:pPr>
            <w:r w:rsidRPr="00D01AF1">
              <w:rPr>
                <w:bCs/>
                <w:color w:val="000000" w:themeColor="text1"/>
              </w:rPr>
              <w:t>20</w:t>
            </w:r>
            <w:r w:rsidRPr="00D01AF1">
              <w:rPr>
                <w:rFonts w:hint="eastAsia"/>
                <w:bCs/>
                <w:color w:val="000000" w:themeColor="text1"/>
              </w:rPr>
              <w:t>21</w:t>
            </w:r>
            <w:r w:rsidRPr="00D01AF1">
              <w:rPr>
                <w:bCs/>
                <w:color w:val="000000" w:themeColor="text1"/>
              </w:rPr>
              <w:t>-01-</w:t>
            </w:r>
            <w:r w:rsidRPr="00D01AF1">
              <w:rPr>
                <w:rFonts w:hint="eastAsia"/>
                <w:bCs/>
                <w:color w:val="000000" w:themeColor="text1"/>
              </w:rPr>
              <w:t>07</w:t>
            </w:r>
          </w:p>
        </w:tc>
        <w:tc>
          <w:tcPr>
            <w:tcW w:w="814" w:type="pct"/>
            <w:shd w:val="clear" w:color="auto" w:fill="auto"/>
            <w:vAlign w:val="center"/>
          </w:tcPr>
          <w:p w14:paraId="27115BB5" w14:textId="77777777" w:rsidR="0005201F" w:rsidRPr="00D01AF1" w:rsidRDefault="0005201F" w:rsidP="0054178D">
            <w:pPr>
              <w:pStyle w:val="aff3"/>
              <w:ind w:firstLine="210"/>
              <w:rPr>
                <w:bCs/>
                <w:color w:val="000000" w:themeColor="text1"/>
              </w:rPr>
            </w:pPr>
            <w:r w:rsidRPr="00D01AF1">
              <w:rPr>
                <w:rFonts w:hint="eastAsia"/>
                <w:bCs/>
                <w:color w:val="000000" w:themeColor="text1"/>
              </w:rPr>
              <w:t>-16.2</w:t>
            </w:r>
          </w:p>
        </w:tc>
      </w:tr>
      <w:tr w:rsidR="00FB3557" w:rsidRPr="00D01AF1" w14:paraId="0821B027" w14:textId="77777777" w:rsidTr="00C50F75">
        <w:trPr>
          <w:trHeight w:val="369"/>
        </w:trPr>
        <w:tc>
          <w:tcPr>
            <w:tcW w:w="2331" w:type="pct"/>
            <w:gridSpan w:val="2"/>
            <w:shd w:val="clear" w:color="auto" w:fill="auto"/>
            <w:vAlign w:val="center"/>
          </w:tcPr>
          <w:p w14:paraId="46DC3E82" w14:textId="77777777" w:rsidR="0005201F" w:rsidRPr="00D01AF1" w:rsidRDefault="0005201F" w:rsidP="0054178D">
            <w:pPr>
              <w:pStyle w:val="aff3"/>
              <w:ind w:firstLine="210"/>
              <w:rPr>
                <w:bCs/>
                <w:color w:val="000000" w:themeColor="text1"/>
              </w:rPr>
            </w:pPr>
            <w:r w:rsidRPr="00D01AF1">
              <w:rPr>
                <w:bCs/>
                <w:color w:val="000000" w:themeColor="text1"/>
              </w:rPr>
              <w:t>多年平均气压（</w:t>
            </w:r>
            <w:r w:rsidRPr="00D01AF1">
              <w:rPr>
                <w:bCs/>
                <w:color w:val="000000" w:themeColor="text1"/>
              </w:rPr>
              <w:t>hPa</w:t>
            </w:r>
            <w:r w:rsidRPr="00D01AF1">
              <w:rPr>
                <w:bCs/>
                <w:color w:val="000000" w:themeColor="text1"/>
              </w:rPr>
              <w:t>）</w:t>
            </w:r>
          </w:p>
        </w:tc>
        <w:tc>
          <w:tcPr>
            <w:tcW w:w="827" w:type="pct"/>
            <w:shd w:val="clear" w:color="auto" w:fill="auto"/>
            <w:vAlign w:val="center"/>
          </w:tcPr>
          <w:p w14:paraId="0A56CB42" w14:textId="77777777" w:rsidR="0005201F" w:rsidRPr="00D01AF1" w:rsidRDefault="0005201F" w:rsidP="0054178D">
            <w:pPr>
              <w:pStyle w:val="aff3"/>
              <w:ind w:firstLine="210"/>
              <w:rPr>
                <w:bCs/>
                <w:color w:val="000000" w:themeColor="text1"/>
              </w:rPr>
            </w:pPr>
            <w:r w:rsidRPr="00D01AF1">
              <w:rPr>
                <w:bCs/>
                <w:color w:val="000000" w:themeColor="text1"/>
              </w:rPr>
              <w:t>1008.0</w:t>
            </w:r>
          </w:p>
        </w:tc>
        <w:tc>
          <w:tcPr>
            <w:tcW w:w="1028" w:type="pct"/>
            <w:shd w:val="clear" w:color="auto" w:fill="auto"/>
            <w:vAlign w:val="center"/>
          </w:tcPr>
          <w:p w14:paraId="3EC06823"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7667D34A"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61795224" w14:textId="77777777" w:rsidTr="00C50F75">
        <w:trPr>
          <w:trHeight w:val="369"/>
        </w:trPr>
        <w:tc>
          <w:tcPr>
            <w:tcW w:w="2331" w:type="pct"/>
            <w:gridSpan w:val="2"/>
            <w:shd w:val="clear" w:color="auto" w:fill="auto"/>
            <w:vAlign w:val="center"/>
          </w:tcPr>
          <w:p w14:paraId="0F6F7BCC" w14:textId="77777777" w:rsidR="0005201F" w:rsidRPr="00D01AF1" w:rsidRDefault="0005201F" w:rsidP="0054178D">
            <w:pPr>
              <w:pStyle w:val="aff3"/>
              <w:ind w:firstLine="210"/>
              <w:rPr>
                <w:bCs/>
                <w:color w:val="000000" w:themeColor="text1"/>
              </w:rPr>
            </w:pPr>
            <w:r w:rsidRPr="00D01AF1">
              <w:rPr>
                <w:bCs/>
                <w:color w:val="000000" w:themeColor="text1"/>
              </w:rPr>
              <w:t>多年平均水汽压（</w:t>
            </w:r>
            <w:r w:rsidRPr="00D01AF1">
              <w:rPr>
                <w:bCs/>
                <w:color w:val="000000" w:themeColor="text1"/>
              </w:rPr>
              <w:t>hPa</w:t>
            </w:r>
            <w:r w:rsidRPr="00D01AF1">
              <w:rPr>
                <w:bCs/>
                <w:color w:val="000000" w:themeColor="text1"/>
              </w:rPr>
              <w:t>）</w:t>
            </w:r>
          </w:p>
        </w:tc>
        <w:tc>
          <w:tcPr>
            <w:tcW w:w="827" w:type="pct"/>
            <w:shd w:val="clear" w:color="auto" w:fill="auto"/>
            <w:vAlign w:val="center"/>
          </w:tcPr>
          <w:p w14:paraId="42ECFA5B" w14:textId="77777777" w:rsidR="0005201F" w:rsidRPr="00D01AF1" w:rsidRDefault="0005201F" w:rsidP="0054178D">
            <w:pPr>
              <w:pStyle w:val="aff3"/>
              <w:ind w:firstLine="210"/>
              <w:rPr>
                <w:bCs/>
                <w:color w:val="000000" w:themeColor="text1"/>
              </w:rPr>
            </w:pPr>
            <w:r w:rsidRPr="00D01AF1">
              <w:rPr>
                <w:rFonts w:hint="eastAsia"/>
                <w:bCs/>
                <w:color w:val="000000" w:themeColor="text1"/>
              </w:rPr>
              <w:t>12.9</w:t>
            </w:r>
          </w:p>
        </w:tc>
        <w:tc>
          <w:tcPr>
            <w:tcW w:w="1028" w:type="pct"/>
            <w:shd w:val="clear" w:color="auto" w:fill="auto"/>
            <w:vAlign w:val="center"/>
          </w:tcPr>
          <w:p w14:paraId="184D4635"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678B2E3A"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798C04EE" w14:textId="77777777" w:rsidTr="00C50F75">
        <w:trPr>
          <w:trHeight w:val="369"/>
        </w:trPr>
        <w:tc>
          <w:tcPr>
            <w:tcW w:w="2331" w:type="pct"/>
            <w:gridSpan w:val="2"/>
            <w:shd w:val="clear" w:color="auto" w:fill="auto"/>
            <w:vAlign w:val="center"/>
          </w:tcPr>
          <w:p w14:paraId="06511E93" w14:textId="77777777" w:rsidR="0005201F" w:rsidRPr="00D01AF1" w:rsidRDefault="0005201F" w:rsidP="0054178D">
            <w:pPr>
              <w:pStyle w:val="aff3"/>
              <w:ind w:firstLine="210"/>
              <w:rPr>
                <w:bCs/>
                <w:color w:val="000000" w:themeColor="text1"/>
              </w:rPr>
            </w:pPr>
            <w:r w:rsidRPr="00D01AF1">
              <w:rPr>
                <w:bCs/>
                <w:color w:val="000000" w:themeColor="text1"/>
              </w:rPr>
              <w:t>多年平均相对湿度</w:t>
            </w:r>
            <w:r w:rsidRPr="00D01AF1">
              <w:rPr>
                <w:bCs/>
                <w:color w:val="000000" w:themeColor="text1"/>
              </w:rPr>
              <w:t>(%)</w:t>
            </w:r>
          </w:p>
        </w:tc>
        <w:tc>
          <w:tcPr>
            <w:tcW w:w="827" w:type="pct"/>
            <w:shd w:val="clear" w:color="auto" w:fill="auto"/>
            <w:vAlign w:val="center"/>
          </w:tcPr>
          <w:p w14:paraId="710EABAA" w14:textId="77777777" w:rsidR="0005201F" w:rsidRPr="00D01AF1" w:rsidRDefault="0005201F" w:rsidP="0054178D">
            <w:pPr>
              <w:pStyle w:val="aff3"/>
              <w:ind w:firstLine="210"/>
              <w:rPr>
                <w:bCs/>
                <w:color w:val="000000" w:themeColor="text1"/>
              </w:rPr>
            </w:pPr>
            <w:r w:rsidRPr="00D01AF1">
              <w:rPr>
                <w:rFonts w:hint="eastAsia"/>
                <w:bCs/>
                <w:color w:val="000000" w:themeColor="text1"/>
              </w:rPr>
              <w:t>62.8</w:t>
            </w:r>
          </w:p>
        </w:tc>
        <w:tc>
          <w:tcPr>
            <w:tcW w:w="1028" w:type="pct"/>
            <w:shd w:val="clear" w:color="auto" w:fill="auto"/>
            <w:vAlign w:val="center"/>
          </w:tcPr>
          <w:p w14:paraId="5ADC96C9"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5B918AF0"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3AEBEAF7" w14:textId="77777777" w:rsidTr="00C50F75">
        <w:trPr>
          <w:trHeight w:val="369"/>
        </w:trPr>
        <w:tc>
          <w:tcPr>
            <w:tcW w:w="2331" w:type="pct"/>
            <w:gridSpan w:val="2"/>
            <w:shd w:val="clear" w:color="auto" w:fill="auto"/>
            <w:vAlign w:val="center"/>
          </w:tcPr>
          <w:p w14:paraId="0BA6264F" w14:textId="77777777" w:rsidR="0005201F" w:rsidRPr="00D01AF1" w:rsidRDefault="0005201F" w:rsidP="0054178D">
            <w:pPr>
              <w:pStyle w:val="aff3"/>
              <w:ind w:firstLine="210"/>
              <w:rPr>
                <w:bCs/>
                <w:color w:val="000000" w:themeColor="text1"/>
              </w:rPr>
            </w:pPr>
            <w:r w:rsidRPr="00D01AF1">
              <w:rPr>
                <w:bCs/>
                <w:color w:val="000000" w:themeColor="text1"/>
              </w:rPr>
              <w:t>多年平均降雨量</w:t>
            </w:r>
            <w:r w:rsidRPr="00D01AF1">
              <w:rPr>
                <w:bCs/>
                <w:color w:val="000000" w:themeColor="text1"/>
              </w:rPr>
              <w:t>(mm)</w:t>
            </w:r>
          </w:p>
        </w:tc>
        <w:tc>
          <w:tcPr>
            <w:tcW w:w="827" w:type="pct"/>
            <w:shd w:val="clear" w:color="auto" w:fill="auto"/>
            <w:vAlign w:val="center"/>
          </w:tcPr>
          <w:p w14:paraId="00186451" w14:textId="77777777" w:rsidR="0005201F" w:rsidRPr="00D01AF1" w:rsidRDefault="0005201F" w:rsidP="0054178D">
            <w:pPr>
              <w:pStyle w:val="aff3"/>
              <w:ind w:firstLine="210"/>
              <w:rPr>
                <w:bCs/>
                <w:color w:val="000000" w:themeColor="text1"/>
              </w:rPr>
            </w:pPr>
            <w:r w:rsidRPr="00D01AF1">
              <w:rPr>
                <w:rFonts w:hint="eastAsia"/>
                <w:bCs/>
                <w:color w:val="000000" w:themeColor="text1"/>
              </w:rPr>
              <w:t>584.9</w:t>
            </w:r>
          </w:p>
        </w:tc>
        <w:tc>
          <w:tcPr>
            <w:tcW w:w="1028" w:type="pct"/>
            <w:shd w:val="clear" w:color="auto" w:fill="auto"/>
            <w:vAlign w:val="center"/>
          </w:tcPr>
          <w:p w14:paraId="42CD3312" w14:textId="77777777" w:rsidR="0005201F" w:rsidRPr="00D01AF1" w:rsidRDefault="0005201F" w:rsidP="0054178D">
            <w:pPr>
              <w:pStyle w:val="aff3"/>
              <w:ind w:firstLine="210"/>
              <w:rPr>
                <w:bCs/>
                <w:color w:val="000000" w:themeColor="text1"/>
              </w:rPr>
            </w:pPr>
            <w:r w:rsidRPr="00D01AF1">
              <w:rPr>
                <w:bCs/>
                <w:color w:val="000000" w:themeColor="text1"/>
              </w:rPr>
              <w:t>2016-07-09</w:t>
            </w:r>
          </w:p>
        </w:tc>
        <w:tc>
          <w:tcPr>
            <w:tcW w:w="814" w:type="pct"/>
            <w:shd w:val="clear" w:color="auto" w:fill="auto"/>
            <w:vAlign w:val="center"/>
          </w:tcPr>
          <w:p w14:paraId="552D037E" w14:textId="77777777" w:rsidR="0005201F" w:rsidRPr="00D01AF1" w:rsidRDefault="0005201F" w:rsidP="0054178D">
            <w:pPr>
              <w:pStyle w:val="aff3"/>
              <w:ind w:firstLine="210"/>
              <w:rPr>
                <w:bCs/>
                <w:color w:val="000000" w:themeColor="text1"/>
              </w:rPr>
            </w:pPr>
            <w:r w:rsidRPr="00D01AF1">
              <w:rPr>
                <w:bCs/>
                <w:color w:val="000000" w:themeColor="text1"/>
              </w:rPr>
              <w:t>414.0</w:t>
            </w:r>
          </w:p>
        </w:tc>
      </w:tr>
      <w:tr w:rsidR="00FB3557" w:rsidRPr="00D01AF1" w14:paraId="50E31BC7" w14:textId="77777777" w:rsidTr="00C50F75">
        <w:trPr>
          <w:trHeight w:val="369"/>
        </w:trPr>
        <w:tc>
          <w:tcPr>
            <w:tcW w:w="602" w:type="pct"/>
            <w:vMerge w:val="restart"/>
            <w:shd w:val="clear" w:color="auto" w:fill="auto"/>
            <w:vAlign w:val="center"/>
          </w:tcPr>
          <w:p w14:paraId="07A1D8AE" w14:textId="77777777" w:rsidR="0005201F" w:rsidRPr="00D01AF1" w:rsidRDefault="0005201F" w:rsidP="0054178D">
            <w:pPr>
              <w:pStyle w:val="aff3"/>
              <w:ind w:firstLine="210"/>
              <w:rPr>
                <w:bCs/>
                <w:color w:val="000000" w:themeColor="text1"/>
              </w:rPr>
            </w:pPr>
            <w:r w:rsidRPr="00D01AF1">
              <w:rPr>
                <w:bCs/>
                <w:color w:val="000000" w:themeColor="text1"/>
              </w:rPr>
              <w:t>灾害天气统计</w:t>
            </w:r>
          </w:p>
        </w:tc>
        <w:tc>
          <w:tcPr>
            <w:tcW w:w="1729" w:type="pct"/>
            <w:shd w:val="clear" w:color="auto" w:fill="auto"/>
            <w:vAlign w:val="center"/>
          </w:tcPr>
          <w:p w14:paraId="6702419B" w14:textId="77777777" w:rsidR="0005201F" w:rsidRPr="00D01AF1" w:rsidRDefault="0005201F" w:rsidP="0054178D">
            <w:pPr>
              <w:pStyle w:val="aff3"/>
              <w:ind w:firstLine="210"/>
              <w:rPr>
                <w:bCs/>
                <w:color w:val="000000" w:themeColor="text1"/>
              </w:rPr>
            </w:pPr>
            <w:r w:rsidRPr="00D01AF1">
              <w:rPr>
                <w:bCs/>
                <w:color w:val="000000" w:themeColor="text1"/>
              </w:rPr>
              <w:t>多年平均沙暴日数</w:t>
            </w:r>
            <w:r w:rsidRPr="00D01AF1">
              <w:rPr>
                <w:bCs/>
                <w:color w:val="000000" w:themeColor="text1"/>
              </w:rPr>
              <w:t>(d)</w:t>
            </w:r>
          </w:p>
        </w:tc>
        <w:tc>
          <w:tcPr>
            <w:tcW w:w="827" w:type="pct"/>
            <w:shd w:val="clear" w:color="auto" w:fill="auto"/>
            <w:vAlign w:val="center"/>
          </w:tcPr>
          <w:p w14:paraId="5C9BD290" w14:textId="77777777" w:rsidR="0005201F" w:rsidRPr="00D01AF1" w:rsidRDefault="0005201F" w:rsidP="0054178D">
            <w:pPr>
              <w:pStyle w:val="aff3"/>
              <w:ind w:firstLine="210"/>
              <w:rPr>
                <w:bCs/>
                <w:color w:val="000000" w:themeColor="text1"/>
              </w:rPr>
            </w:pPr>
            <w:r w:rsidRPr="00D01AF1">
              <w:rPr>
                <w:rFonts w:hint="eastAsia"/>
                <w:bCs/>
                <w:color w:val="000000" w:themeColor="text1"/>
              </w:rPr>
              <w:t>0.1</w:t>
            </w:r>
          </w:p>
        </w:tc>
        <w:tc>
          <w:tcPr>
            <w:tcW w:w="1028" w:type="pct"/>
            <w:shd w:val="clear" w:color="auto" w:fill="auto"/>
            <w:vAlign w:val="center"/>
          </w:tcPr>
          <w:p w14:paraId="60E9D6CC"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05E22CF3"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3F686015" w14:textId="77777777" w:rsidTr="00C50F75">
        <w:trPr>
          <w:trHeight w:val="369"/>
        </w:trPr>
        <w:tc>
          <w:tcPr>
            <w:tcW w:w="602" w:type="pct"/>
            <w:vMerge/>
            <w:shd w:val="clear" w:color="auto" w:fill="auto"/>
            <w:vAlign w:val="center"/>
          </w:tcPr>
          <w:p w14:paraId="33AD6F4B" w14:textId="77777777" w:rsidR="0005201F" w:rsidRPr="00D01AF1" w:rsidRDefault="0005201F" w:rsidP="0054178D">
            <w:pPr>
              <w:pStyle w:val="aff3"/>
              <w:ind w:firstLine="210"/>
              <w:rPr>
                <w:bCs/>
                <w:color w:val="000000" w:themeColor="text1"/>
              </w:rPr>
            </w:pPr>
          </w:p>
        </w:tc>
        <w:tc>
          <w:tcPr>
            <w:tcW w:w="1729" w:type="pct"/>
            <w:shd w:val="clear" w:color="auto" w:fill="auto"/>
            <w:vAlign w:val="center"/>
          </w:tcPr>
          <w:p w14:paraId="1F936D76" w14:textId="77777777" w:rsidR="0005201F" w:rsidRPr="00D01AF1" w:rsidRDefault="0005201F" w:rsidP="0054178D">
            <w:pPr>
              <w:pStyle w:val="aff3"/>
              <w:ind w:firstLine="210"/>
              <w:rPr>
                <w:bCs/>
                <w:color w:val="000000" w:themeColor="text1"/>
              </w:rPr>
            </w:pPr>
            <w:r w:rsidRPr="00D01AF1">
              <w:rPr>
                <w:bCs/>
                <w:color w:val="000000" w:themeColor="text1"/>
              </w:rPr>
              <w:t>多年平均雷暴日数</w:t>
            </w:r>
            <w:r w:rsidRPr="00D01AF1">
              <w:rPr>
                <w:bCs/>
                <w:color w:val="000000" w:themeColor="text1"/>
              </w:rPr>
              <w:t>(d)</w:t>
            </w:r>
          </w:p>
        </w:tc>
        <w:tc>
          <w:tcPr>
            <w:tcW w:w="827" w:type="pct"/>
            <w:shd w:val="clear" w:color="auto" w:fill="auto"/>
            <w:vAlign w:val="center"/>
          </w:tcPr>
          <w:p w14:paraId="75DAF9D7" w14:textId="77777777" w:rsidR="0005201F" w:rsidRPr="00D01AF1" w:rsidRDefault="0005201F" w:rsidP="0054178D">
            <w:pPr>
              <w:pStyle w:val="aff3"/>
              <w:ind w:firstLine="210"/>
              <w:rPr>
                <w:bCs/>
                <w:color w:val="000000" w:themeColor="text1"/>
              </w:rPr>
            </w:pPr>
            <w:r w:rsidRPr="00D01AF1">
              <w:rPr>
                <w:rFonts w:hint="eastAsia"/>
                <w:bCs/>
                <w:color w:val="000000" w:themeColor="text1"/>
              </w:rPr>
              <w:t>22.2</w:t>
            </w:r>
          </w:p>
        </w:tc>
        <w:tc>
          <w:tcPr>
            <w:tcW w:w="1028" w:type="pct"/>
            <w:shd w:val="clear" w:color="auto" w:fill="auto"/>
            <w:vAlign w:val="center"/>
          </w:tcPr>
          <w:p w14:paraId="6CAFB33A"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2B7B974E"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6A176F23" w14:textId="77777777" w:rsidTr="00C50F75">
        <w:trPr>
          <w:trHeight w:val="369"/>
        </w:trPr>
        <w:tc>
          <w:tcPr>
            <w:tcW w:w="602" w:type="pct"/>
            <w:vMerge/>
            <w:shd w:val="clear" w:color="auto" w:fill="auto"/>
            <w:vAlign w:val="center"/>
          </w:tcPr>
          <w:p w14:paraId="223AC9D1" w14:textId="77777777" w:rsidR="0005201F" w:rsidRPr="00D01AF1" w:rsidRDefault="0005201F" w:rsidP="0054178D">
            <w:pPr>
              <w:pStyle w:val="aff3"/>
              <w:ind w:firstLine="210"/>
              <w:rPr>
                <w:bCs/>
                <w:color w:val="000000" w:themeColor="text1"/>
              </w:rPr>
            </w:pPr>
          </w:p>
        </w:tc>
        <w:tc>
          <w:tcPr>
            <w:tcW w:w="1729" w:type="pct"/>
            <w:shd w:val="clear" w:color="auto" w:fill="auto"/>
            <w:vAlign w:val="center"/>
          </w:tcPr>
          <w:p w14:paraId="445D15A4" w14:textId="77777777" w:rsidR="0005201F" w:rsidRPr="00D01AF1" w:rsidRDefault="0005201F" w:rsidP="0054178D">
            <w:pPr>
              <w:pStyle w:val="aff3"/>
              <w:ind w:firstLine="210"/>
              <w:rPr>
                <w:bCs/>
                <w:color w:val="000000" w:themeColor="text1"/>
              </w:rPr>
            </w:pPr>
            <w:r w:rsidRPr="00D01AF1">
              <w:rPr>
                <w:bCs/>
                <w:color w:val="000000" w:themeColor="text1"/>
              </w:rPr>
              <w:t>多年平均冰雹日数</w:t>
            </w:r>
            <w:r w:rsidRPr="00D01AF1">
              <w:rPr>
                <w:bCs/>
                <w:color w:val="000000" w:themeColor="text1"/>
              </w:rPr>
              <w:t>(d)</w:t>
            </w:r>
          </w:p>
        </w:tc>
        <w:tc>
          <w:tcPr>
            <w:tcW w:w="827" w:type="pct"/>
            <w:shd w:val="clear" w:color="auto" w:fill="auto"/>
            <w:vAlign w:val="center"/>
          </w:tcPr>
          <w:p w14:paraId="42140FB1" w14:textId="77777777" w:rsidR="0005201F" w:rsidRPr="00D01AF1" w:rsidRDefault="0005201F" w:rsidP="0054178D">
            <w:pPr>
              <w:pStyle w:val="aff3"/>
              <w:ind w:firstLine="210"/>
              <w:rPr>
                <w:bCs/>
                <w:color w:val="000000" w:themeColor="text1"/>
              </w:rPr>
            </w:pPr>
            <w:r w:rsidRPr="00D01AF1">
              <w:rPr>
                <w:rFonts w:hint="eastAsia"/>
                <w:bCs/>
                <w:color w:val="000000" w:themeColor="text1"/>
              </w:rPr>
              <w:t>0.4</w:t>
            </w:r>
          </w:p>
        </w:tc>
        <w:tc>
          <w:tcPr>
            <w:tcW w:w="1028" w:type="pct"/>
            <w:shd w:val="clear" w:color="auto" w:fill="auto"/>
            <w:vAlign w:val="center"/>
          </w:tcPr>
          <w:p w14:paraId="16AACE59"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31BAE607"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7DEA7B00" w14:textId="77777777" w:rsidTr="00C50F75">
        <w:trPr>
          <w:trHeight w:val="369"/>
        </w:trPr>
        <w:tc>
          <w:tcPr>
            <w:tcW w:w="602" w:type="pct"/>
            <w:vMerge/>
            <w:shd w:val="clear" w:color="auto" w:fill="auto"/>
            <w:vAlign w:val="center"/>
          </w:tcPr>
          <w:p w14:paraId="200F6E54" w14:textId="77777777" w:rsidR="0005201F" w:rsidRPr="00D01AF1" w:rsidRDefault="0005201F" w:rsidP="0054178D">
            <w:pPr>
              <w:pStyle w:val="aff3"/>
              <w:ind w:firstLine="210"/>
              <w:rPr>
                <w:bCs/>
                <w:color w:val="000000" w:themeColor="text1"/>
              </w:rPr>
            </w:pPr>
          </w:p>
        </w:tc>
        <w:tc>
          <w:tcPr>
            <w:tcW w:w="1729" w:type="pct"/>
            <w:shd w:val="clear" w:color="auto" w:fill="auto"/>
            <w:vAlign w:val="center"/>
          </w:tcPr>
          <w:p w14:paraId="0B08537A" w14:textId="77777777" w:rsidR="0005201F" w:rsidRPr="00D01AF1" w:rsidRDefault="0005201F" w:rsidP="0054178D">
            <w:pPr>
              <w:pStyle w:val="aff3"/>
              <w:ind w:firstLine="210"/>
              <w:rPr>
                <w:bCs/>
                <w:color w:val="000000" w:themeColor="text1"/>
              </w:rPr>
            </w:pPr>
            <w:r w:rsidRPr="00D01AF1">
              <w:rPr>
                <w:bCs/>
                <w:color w:val="000000" w:themeColor="text1"/>
              </w:rPr>
              <w:t>多年平均大风日数</w:t>
            </w:r>
            <w:r w:rsidRPr="00D01AF1">
              <w:rPr>
                <w:bCs/>
                <w:color w:val="000000" w:themeColor="text1"/>
              </w:rPr>
              <w:t>(d)</w:t>
            </w:r>
          </w:p>
        </w:tc>
        <w:tc>
          <w:tcPr>
            <w:tcW w:w="827" w:type="pct"/>
            <w:shd w:val="clear" w:color="auto" w:fill="auto"/>
            <w:vAlign w:val="center"/>
          </w:tcPr>
          <w:p w14:paraId="59772352" w14:textId="77777777" w:rsidR="0005201F" w:rsidRPr="00D01AF1" w:rsidRDefault="0005201F" w:rsidP="0054178D">
            <w:pPr>
              <w:pStyle w:val="aff3"/>
              <w:ind w:firstLine="210"/>
              <w:rPr>
                <w:bCs/>
                <w:color w:val="000000" w:themeColor="text1"/>
              </w:rPr>
            </w:pPr>
            <w:r w:rsidRPr="00D01AF1">
              <w:rPr>
                <w:bCs/>
                <w:color w:val="000000" w:themeColor="text1"/>
              </w:rPr>
              <w:t>3.9</w:t>
            </w:r>
          </w:p>
        </w:tc>
        <w:tc>
          <w:tcPr>
            <w:tcW w:w="1028" w:type="pct"/>
            <w:shd w:val="clear" w:color="auto" w:fill="auto"/>
            <w:vAlign w:val="center"/>
          </w:tcPr>
          <w:p w14:paraId="4A92DCE0"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7F306047"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38B736E1" w14:textId="77777777" w:rsidTr="00C50F75">
        <w:trPr>
          <w:trHeight w:val="369"/>
        </w:trPr>
        <w:tc>
          <w:tcPr>
            <w:tcW w:w="2331" w:type="pct"/>
            <w:gridSpan w:val="2"/>
            <w:vMerge w:val="restart"/>
            <w:shd w:val="clear" w:color="auto" w:fill="auto"/>
            <w:vAlign w:val="center"/>
          </w:tcPr>
          <w:p w14:paraId="277DAEE8" w14:textId="77777777" w:rsidR="0005201F" w:rsidRPr="00D01AF1" w:rsidRDefault="0005201F" w:rsidP="0054178D">
            <w:pPr>
              <w:pStyle w:val="aff3"/>
              <w:ind w:firstLine="210"/>
              <w:rPr>
                <w:bCs/>
                <w:color w:val="000000" w:themeColor="text1"/>
              </w:rPr>
            </w:pPr>
            <w:r w:rsidRPr="00D01AF1">
              <w:rPr>
                <w:bCs/>
                <w:color w:val="000000" w:themeColor="text1"/>
              </w:rPr>
              <w:t>多年实测极大风速（</w:t>
            </w:r>
            <w:r w:rsidRPr="00D01AF1">
              <w:rPr>
                <w:bCs/>
                <w:color w:val="000000" w:themeColor="text1"/>
              </w:rPr>
              <w:t>m/s</w:t>
            </w:r>
            <w:r w:rsidRPr="00D01AF1">
              <w:rPr>
                <w:bCs/>
                <w:color w:val="000000" w:themeColor="text1"/>
              </w:rPr>
              <w:t>）、相应风向</w:t>
            </w:r>
          </w:p>
        </w:tc>
        <w:tc>
          <w:tcPr>
            <w:tcW w:w="827" w:type="pct"/>
            <w:vMerge w:val="restart"/>
            <w:shd w:val="clear" w:color="auto" w:fill="auto"/>
            <w:vAlign w:val="center"/>
          </w:tcPr>
          <w:p w14:paraId="1BABB028" w14:textId="77777777" w:rsidR="0005201F" w:rsidRPr="00D01AF1" w:rsidRDefault="0005201F" w:rsidP="0054178D">
            <w:pPr>
              <w:pStyle w:val="aff3"/>
              <w:ind w:firstLine="210"/>
              <w:rPr>
                <w:bCs/>
                <w:color w:val="000000" w:themeColor="text1"/>
              </w:rPr>
            </w:pPr>
            <w:r w:rsidRPr="00D01AF1">
              <w:rPr>
                <w:rFonts w:hint="eastAsia"/>
                <w:bCs/>
                <w:color w:val="000000" w:themeColor="text1"/>
              </w:rPr>
              <w:t>20.0</w:t>
            </w:r>
          </w:p>
        </w:tc>
        <w:tc>
          <w:tcPr>
            <w:tcW w:w="1028" w:type="pct"/>
            <w:vMerge w:val="restart"/>
            <w:shd w:val="clear" w:color="auto" w:fill="auto"/>
            <w:vAlign w:val="center"/>
          </w:tcPr>
          <w:p w14:paraId="2491B903" w14:textId="77777777" w:rsidR="0005201F" w:rsidRPr="00D01AF1" w:rsidRDefault="0005201F" w:rsidP="0054178D">
            <w:pPr>
              <w:pStyle w:val="aff3"/>
              <w:ind w:firstLine="210"/>
              <w:rPr>
                <w:bCs/>
                <w:color w:val="000000" w:themeColor="text1"/>
              </w:rPr>
            </w:pPr>
            <w:r w:rsidRPr="00D01AF1">
              <w:rPr>
                <w:bCs/>
                <w:color w:val="000000" w:themeColor="text1"/>
              </w:rPr>
              <w:t>2002-06-01</w:t>
            </w:r>
          </w:p>
        </w:tc>
        <w:tc>
          <w:tcPr>
            <w:tcW w:w="814" w:type="pct"/>
            <w:shd w:val="clear" w:color="auto" w:fill="auto"/>
            <w:vAlign w:val="center"/>
          </w:tcPr>
          <w:p w14:paraId="057370B3" w14:textId="77777777" w:rsidR="0005201F" w:rsidRPr="00D01AF1" w:rsidRDefault="0005201F" w:rsidP="0054178D">
            <w:pPr>
              <w:pStyle w:val="aff3"/>
              <w:ind w:firstLine="210"/>
              <w:rPr>
                <w:bCs/>
                <w:color w:val="000000" w:themeColor="text1"/>
              </w:rPr>
            </w:pPr>
            <w:r w:rsidRPr="00D01AF1">
              <w:rPr>
                <w:bCs/>
                <w:color w:val="000000" w:themeColor="text1"/>
              </w:rPr>
              <w:t>23.8</w:t>
            </w:r>
          </w:p>
        </w:tc>
      </w:tr>
      <w:tr w:rsidR="00FB3557" w:rsidRPr="00D01AF1" w14:paraId="21B054D6" w14:textId="77777777" w:rsidTr="00C50F75">
        <w:trPr>
          <w:trHeight w:val="369"/>
        </w:trPr>
        <w:tc>
          <w:tcPr>
            <w:tcW w:w="2331" w:type="pct"/>
            <w:gridSpan w:val="2"/>
            <w:vMerge/>
            <w:shd w:val="clear" w:color="auto" w:fill="auto"/>
            <w:vAlign w:val="center"/>
          </w:tcPr>
          <w:p w14:paraId="67C123E3" w14:textId="77777777" w:rsidR="0005201F" w:rsidRPr="00D01AF1" w:rsidRDefault="0005201F" w:rsidP="0054178D">
            <w:pPr>
              <w:pStyle w:val="aff3"/>
              <w:ind w:firstLine="210"/>
              <w:rPr>
                <w:bCs/>
                <w:color w:val="000000" w:themeColor="text1"/>
              </w:rPr>
            </w:pPr>
          </w:p>
        </w:tc>
        <w:tc>
          <w:tcPr>
            <w:tcW w:w="827" w:type="pct"/>
            <w:vMerge/>
            <w:shd w:val="clear" w:color="auto" w:fill="auto"/>
            <w:vAlign w:val="center"/>
          </w:tcPr>
          <w:p w14:paraId="778AA69C" w14:textId="77777777" w:rsidR="0005201F" w:rsidRPr="00D01AF1" w:rsidRDefault="0005201F" w:rsidP="0054178D">
            <w:pPr>
              <w:pStyle w:val="aff3"/>
              <w:ind w:firstLine="210"/>
              <w:rPr>
                <w:bCs/>
                <w:color w:val="000000" w:themeColor="text1"/>
              </w:rPr>
            </w:pPr>
          </w:p>
        </w:tc>
        <w:tc>
          <w:tcPr>
            <w:tcW w:w="1028" w:type="pct"/>
            <w:vMerge/>
            <w:shd w:val="clear" w:color="auto" w:fill="auto"/>
            <w:vAlign w:val="center"/>
          </w:tcPr>
          <w:p w14:paraId="1D26A523" w14:textId="77777777" w:rsidR="0005201F" w:rsidRPr="00D01AF1" w:rsidRDefault="0005201F" w:rsidP="0054178D">
            <w:pPr>
              <w:pStyle w:val="aff3"/>
              <w:ind w:firstLine="210"/>
              <w:rPr>
                <w:bCs/>
                <w:color w:val="000000" w:themeColor="text1"/>
              </w:rPr>
            </w:pPr>
          </w:p>
        </w:tc>
        <w:tc>
          <w:tcPr>
            <w:tcW w:w="814" w:type="pct"/>
            <w:shd w:val="clear" w:color="auto" w:fill="auto"/>
            <w:vAlign w:val="center"/>
          </w:tcPr>
          <w:p w14:paraId="6E99E9EE" w14:textId="77777777" w:rsidR="0005201F" w:rsidRPr="00D01AF1" w:rsidRDefault="0005201F" w:rsidP="0054178D">
            <w:pPr>
              <w:pStyle w:val="aff3"/>
              <w:ind w:firstLine="210"/>
              <w:rPr>
                <w:bCs/>
                <w:color w:val="000000" w:themeColor="text1"/>
              </w:rPr>
            </w:pPr>
            <w:r w:rsidRPr="00D01AF1">
              <w:rPr>
                <w:bCs/>
                <w:color w:val="000000" w:themeColor="text1"/>
              </w:rPr>
              <w:t>N</w:t>
            </w:r>
          </w:p>
        </w:tc>
      </w:tr>
      <w:tr w:rsidR="00FB3557" w:rsidRPr="00D01AF1" w14:paraId="5B3575CD" w14:textId="77777777" w:rsidTr="00C50F75">
        <w:trPr>
          <w:trHeight w:val="369"/>
        </w:trPr>
        <w:tc>
          <w:tcPr>
            <w:tcW w:w="2331" w:type="pct"/>
            <w:gridSpan w:val="2"/>
            <w:shd w:val="clear" w:color="auto" w:fill="auto"/>
            <w:vAlign w:val="center"/>
          </w:tcPr>
          <w:p w14:paraId="04B35583" w14:textId="77777777" w:rsidR="0005201F" w:rsidRPr="00D01AF1" w:rsidRDefault="0005201F" w:rsidP="0054178D">
            <w:pPr>
              <w:pStyle w:val="aff3"/>
              <w:ind w:firstLine="210"/>
              <w:rPr>
                <w:bCs/>
                <w:color w:val="000000" w:themeColor="text1"/>
              </w:rPr>
            </w:pPr>
            <w:r w:rsidRPr="00D01AF1">
              <w:rPr>
                <w:bCs/>
                <w:color w:val="000000" w:themeColor="text1"/>
              </w:rPr>
              <w:lastRenderedPageBreak/>
              <w:t>多年平均风速（</w:t>
            </w:r>
            <w:r w:rsidRPr="00D01AF1">
              <w:rPr>
                <w:bCs/>
                <w:color w:val="000000" w:themeColor="text1"/>
              </w:rPr>
              <w:t>m/s</w:t>
            </w:r>
            <w:r w:rsidRPr="00D01AF1">
              <w:rPr>
                <w:bCs/>
                <w:color w:val="000000" w:themeColor="text1"/>
              </w:rPr>
              <w:t>）</w:t>
            </w:r>
          </w:p>
        </w:tc>
        <w:tc>
          <w:tcPr>
            <w:tcW w:w="827" w:type="pct"/>
            <w:shd w:val="clear" w:color="auto" w:fill="auto"/>
            <w:vAlign w:val="center"/>
          </w:tcPr>
          <w:p w14:paraId="6EE425CE" w14:textId="77777777" w:rsidR="0005201F" w:rsidRPr="00D01AF1" w:rsidRDefault="0005201F" w:rsidP="0054178D">
            <w:pPr>
              <w:pStyle w:val="aff3"/>
              <w:ind w:firstLine="210"/>
              <w:rPr>
                <w:bCs/>
                <w:color w:val="000000" w:themeColor="text1"/>
              </w:rPr>
            </w:pPr>
            <w:r w:rsidRPr="00D01AF1">
              <w:rPr>
                <w:bCs/>
                <w:color w:val="000000" w:themeColor="text1"/>
              </w:rPr>
              <w:t>2.1</w:t>
            </w:r>
          </w:p>
        </w:tc>
        <w:tc>
          <w:tcPr>
            <w:tcW w:w="1028" w:type="pct"/>
            <w:shd w:val="clear" w:color="auto" w:fill="auto"/>
            <w:vAlign w:val="center"/>
          </w:tcPr>
          <w:p w14:paraId="418B37E9"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14ECCB07"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686E1324" w14:textId="77777777" w:rsidTr="00C50F75">
        <w:trPr>
          <w:trHeight w:val="369"/>
        </w:trPr>
        <w:tc>
          <w:tcPr>
            <w:tcW w:w="2331" w:type="pct"/>
            <w:gridSpan w:val="2"/>
            <w:vMerge w:val="restart"/>
            <w:shd w:val="clear" w:color="auto" w:fill="auto"/>
            <w:vAlign w:val="center"/>
          </w:tcPr>
          <w:p w14:paraId="2CF52466" w14:textId="77777777" w:rsidR="0005201F" w:rsidRPr="00D01AF1" w:rsidRDefault="0005201F" w:rsidP="0054178D">
            <w:pPr>
              <w:pStyle w:val="aff3"/>
              <w:ind w:firstLine="210"/>
              <w:rPr>
                <w:bCs/>
                <w:color w:val="000000" w:themeColor="text1"/>
              </w:rPr>
            </w:pPr>
            <w:r w:rsidRPr="00D01AF1">
              <w:rPr>
                <w:bCs/>
                <w:color w:val="000000" w:themeColor="text1"/>
              </w:rPr>
              <w:t>多年主导风向、风向频率</w:t>
            </w:r>
            <w:r w:rsidRPr="00D01AF1">
              <w:rPr>
                <w:bCs/>
                <w:color w:val="000000" w:themeColor="text1"/>
              </w:rPr>
              <w:t>(%)</w:t>
            </w:r>
          </w:p>
        </w:tc>
        <w:tc>
          <w:tcPr>
            <w:tcW w:w="827" w:type="pct"/>
            <w:shd w:val="clear" w:color="auto" w:fill="auto"/>
            <w:vAlign w:val="center"/>
          </w:tcPr>
          <w:p w14:paraId="5382183F" w14:textId="77777777" w:rsidR="0005201F" w:rsidRPr="00D01AF1" w:rsidRDefault="0005201F" w:rsidP="0054178D">
            <w:pPr>
              <w:pStyle w:val="aff3"/>
              <w:ind w:firstLine="210"/>
              <w:rPr>
                <w:bCs/>
                <w:color w:val="000000" w:themeColor="text1"/>
              </w:rPr>
            </w:pPr>
            <w:r w:rsidRPr="00D01AF1">
              <w:rPr>
                <w:bCs/>
                <w:color w:val="000000" w:themeColor="text1"/>
              </w:rPr>
              <w:t>ENE</w:t>
            </w:r>
          </w:p>
        </w:tc>
        <w:tc>
          <w:tcPr>
            <w:tcW w:w="1028" w:type="pct"/>
            <w:shd w:val="clear" w:color="auto" w:fill="auto"/>
            <w:vAlign w:val="center"/>
          </w:tcPr>
          <w:p w14:paraId="40E915C2"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48F48A65"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FB3557" w:rsidRPr="00D01AF1" w14:paraId="35725F35" w14:textId="77777777" w:rsidTr="00C50F75">
        <w:trPr>
          <w:trHeight w:val="369"/>
        </w:trPr>
        <w:tc>
          <w:tcPr>
            <w:tcW w:w="2331" w:type="pct"/>
            <w:gridSpan w:val="2"/>
            <w:vMerge/>
            <w:shd w:val="clear" w:color="auto" w:fill="auto"/>
            <w:vAlign w:val="center"/>
          </w:tcPr>
          <w:p w14:paraId="61E12CBC" w14:textId="77777777" w:rsidR="0005201F" w:rsidRPr="00D01AF1" w:rsidRDefault="0005201F" w:rsidP="0054178D">
            <w:pPr>
              <w:pStyle w:val="aff3"/>
              <w:ind w:firstLine="210"/>
              <w:rPr>
                <w:bCs/>
                <w:color w:val="000000" w:themeColor="text1"/>
              </w:rPr>
            </w:pPr>
          </w:p>
        </w:tc>
        <w:tc>
          <w:tcPr>
            <w:tcW w:w="827" w:type="pct"/>
            <w:shd w:val="clear" w:color="auto" w:fill="auto"/>
            <w:vAlign w:val="center"/>
          </w:tcPr>
          <w:p w14:paraId="167E0E47" w14:textId="77777777" w:rsidR="0005201F" w:rsidRPr="00D01AF1" w:rsidRDefault="0005201F" w:rsidP="0054178D">
            <w:pPr>
              <w:pStyle w:val="aff3"/>
              <w:ind w:firstLine="210"/>
              <w:rPr>
                <w:bCs/>
                <w:color w:val="000000" w:themeColor="text1"/>
              </w:rPr>
            </w:pPr>
            <w:r w:rsidRPr="00D01AF1">
              <w:rPr>
                <w:bCs/>
                <w:color w:val="000000" w:themeColor="text1"/>
              </w:rPr>
              <w:t>17.</w:t>
            </w:r>
            <w:r w:rsidRPr="00D01AF1">
              <w:rPr>
                <w:rFonts w:hint="eastAsia"/>
                <w:bCs/>
                <w:color w:val="000000" w:themeColor="text1"/>
              </w:rPr>
              <w:t>1</w:t>
            </w:r>
          </w:p>
        </w:tc>
        <w:tc>
          <w:tcPr>
            <w:tcW w:w="1028" w:type="pct"/>
            <w:shd w:val="clear" w:color="auto" w:fill="auto"/>
            <w:vAlign w:val="center"/>
          </w:tcPr>
          <w:p w14:paraId="7CF6756F"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160413A5"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r w:rsidR="0005201F" w:rsidRPr="00D01AF1" w14:paraId="01B8BC7C" w14:textId="77777777" w:rsidTr="00C50F75">
        <w:trPr>
          <w:trHeight w:val="369"/>
        </w:trPr>
        <w:tc>
          <w:tcPr>
            <w:tcW w:w="2331" w:type="pct"/>
            <w:gridSpan w:val="2"/>
            <w:shd w:val="clear" w:color="auto" w:fill="auto"/>
            <w:vAlign w:val="center"/>
          </w:tcPr>
          <w:p w14:paraId="7FBB4BEB" w14:textId="77777777" w:rsidR="0005201F" w:rsidRPr="00D01AF1" w:rsidRDefault="0005201F" w:rsidP="0054178D">
            <w:pPr>
              <w:pStyle w:val="aff3"/>
              <w:ind w:firstLine="210"/>
              <w:rPr>
                <w:bCs/>
                <w:color w:val="000000" w:themeColor="text1"/>
              </w:rPr>
            </w:pPr>
            <w:r w:rsidRPr="00D01AF1">
              <w:rPr>
                <w:bCs/>
                <w:color w:val="000000" w:themeColor="text1"/>
              </w:rPr>
              <w:t>多年静风频率</w:t>
            </w:r>
            <w:r w:rsidRPr="00D01AF1">
              <w:rPr>
                <w:bCs/>
                <w:color w:val="000000" w:themeColor="text1"/>
              </w:rPr>
              <w:t>(</w:t>
            </w:r>
            <w:r w:rsidRPr="00D01AF1">
              <w:rPr>
                <w:bCs/>
                <w:color w:val="000000" w:themeColor="text1"/>
              </w:rPr>
              <w:t>风速</w:t>
            </w:r>
            <w:r w:rsidRPr="00D01AF1">
              <w:rPr>
                <w:bCs/>
                <w:color w:val="000000" w:themeColor="text1"/>
              </w:rPr>
              <w:t>&lt;0.2m/s)(%)</w:t>
            </w:r>
          </w:p>
        </w:tc>
        <w:tc>
          <w:tcPr>
            <w:tcW w:w="827" w:type="pct"/>
            <w:shd w:val="clear" w:color="auto" w:fill="auto"/>
            <w:vAlign w:val="center"/>
          </w:tcPr>
          <w:p w14:paraId="4F5C6424" w14:textId="77777777" w:rsidR="0005201F" w:rsidRPr="00D01AF1" w:rsidRDefault="0005201F" w:rsidP="0054178D">
            <w:pPr>
              <w:pStyle w:val="aff3"/>
              <w:ind w:firstLine="210"/>
              <w:rPr>
                <w:bCs/>
                <w:color w:val="000000" w:themeColor="text1"/>
              </w:rPr>
            </w:pPr>
            <w:r w:rsidRPr="00D01AF1">
              <w:rPr>
                <w:rFonts w:hint="eastAsia"/>
                <w:bCs/>
                <w:color w:val="000000" w:themeColor="text1"/>
              </w:rPr>
              <w:t>9.9</w:t>
            </w:r>
          </w:p>
        </w:tc>
        <w:tc>
          <w:tcPr>
            <w:tcW w:w="1028" w:type="pct"/>
            <w:shd w:val="clear" w:color="auto" w:fill="auto"/>
            <w:vAlign w:val="center"/>
          </w:tcPr>
          <w:p w14:paraId="267A96F7"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c>
          <w:tcPr>
            <w:tcW w:w="814" w:type="pct"/>
            <w:shd w:val="clear" w:color="auto" w:fill="auto"/>
            <w:vAlign w:val="center"/>
          </w:tcPr>
          <w:p w14:paraId="47FE4C0F" w14:textId="77777777" w:rsidR="0005201F" w:rsidRPr="00D01AF1" w:rsidRDefault="0005201F" w:rsidP="0054178D">
            <w:pPr>
              <w:pStyle w:val="aff3"/>
              <w:ind w:firstLine="210"/>
              <w:rPr>
                <w:bCs/>
                <w:color w:val="000000" w:themeColor="text1"/>
              </w:rPr>
            </w:pPr>
            <w:r w:rsidRPr="00D01AF1">
              <w:rPr>
                <w:rFonts w:hint="eastAsia"/>
                <w:bCs/>
                <w:color w:val="000000" w:themeColor="text1"/>
              </w:rPr>
              <w:t>/</w:t>
            </w:r>
          </w:p>
        </w:tc>
      </w:tr>
    </w:tbl>
    <w:p w14:paraId="1D8BB7FD" w14:textId="77777777" w:rsidR="00F16377" w:rsidRPr="00D01AF1" w:rsidRDefault="00F16377">
      <w:pPr>
        <w:spacing w:line="28" w:lineRule="exact"/>
        <w:ind w:firstLine="480"/>
        <w:rPr>
          <w:rFonts w:eastAsia="Times New Roman"/>
          <w:color w:val="000000" w:themeColor="text1"/>
        </w:rPr>
      </w:pPr>
    </w:p>
    <w:p w14:paraId="4ED745AD" w14:textId="77777777" w:rsidR="00F16377" w:rsidRPr="00D01AF1" w:rsidRDefault="00E83BD6">
      <w:pPr>
        <w:pStyle w:val="4"/>
        <w:numPr>
          <w:ilvl w:val="3"/>
          <w:numId w:val="3"/>
        </w:numPr>
        <w:rPr>
          <w:color w:val="000000" w:themeColor="text1"/>
        </w:rPr>
      </w:pPr>
      <w:r w:rsidRPr="00D01AF1">
        <w:rPr>
          <w:rFonts w:hint="eastAsia"/>
          <w:color w:val="000000" w:themeColor="text1"/>
        </w:rPr>
        <w:t>气象站风观测数据统计</w:t>
      </w:r>
    </w:p>
    <w:p w14:paraId="3398D48A"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w:t>
      </w:r>
      <w:r w:rsidRPr="00D01AF1">
        <w:rPr>
          <w:color w:val="000000" w:themeColor="text1"/>
        </w:rPr>
        <w:t>月平均风速</w:t>
      </w:r>
    </w:p>
    <w:p w14:paraId="72677492" w14:textId="77777777" w:rsidR="0005201F" w:rsidRPr="00D01AF1" w:rsidRDefault="0005201F" w:rsidP="0005201F">
      <w:pPr>
        <w:pStyle w:val="aff5"/>
        <w:ind w:firstLine="480"/>
        <w:rPr>
          <w:b w:val="0"/>
          <w:bCs/>
          <w:color w:val="000000" w:themeColor="text1"/>
        </w:rPr>
      </w:pPr>
      <w:r w:rsidRPr="00D01AF1">
        <w:rPr>
          <w:b w:val="0"/>
          <w:bCs/>
          <w:color w:val="000000" w:themeColor="text1"/>
        </w:rPr>
        <w:t>新乡气象站月平均风速如</w:t>
      </w:r>
      <w:r w:rsidRPr="00D01AF1">
        <w:rPr>
          <w:rFonts w:hint="eastAsia"/>
          <w:b w:val="0"/>
          <w:bCs/>
          <w:color w:val="000000" w:themeColor="text1"/>
        </w:rPr>
        <w:t>下</w:t>
      </w:r>
      <w:r w:rsidRPr="00D01AF1">
        <w:rPr>
          <w:b w:val="0"/>
          <w:bCs/>
          <w:color w:val="000000" w:themeColor="text1"/>
        </w:rPr>
        <w:t>表，</w:t>
      </w:r>
      <w:r w:rsidRPr="00D01AF1">
        <w:rPr>
          <w:b w:val="0"/>
          <w:bCs/>
          <w:color w:val="000000" w:themeColor="text1"/>
        </w:rPr>
        <w:t>04</w:t>
      </w:r>
      <w:r w:rsidRPr="00D01AF1">
        <w:rPr>
          <w:b w:val="0"/>
          <w:bCs/>
          <w:color w:val="000000" w:themeColor="text1"/>
        </w:rPr>
        <w:t>月平均风速最大（</w:t>
      </w:r>
      <w:r w:rsidRPr="00D01AF1">
        <w:rPr>
          <w:b w:val="0"/>
          <w:bCs/>
          <w:color w:val="000000" w:themeColor="text1"/>
        </w:rPr>
        <w:t xml:space="preserve">2.6 </w:t>
      </w:r>
      <w:r w:rsidRPr="00D01AF1">
        <w:rPr>
          <w:b w:val="0"/>
          <w:bCs/>
          <w:color w:val="000000" w:themeColor="text1"/>
        </w:rPr>
        <w:t>米</w:t>
      </w:r>
      <w:r w:rsidRPr="00D01AF1">
        <w:rPr>
          <w:b w:val="0"/>
          <w:bCs/>
          <w:color w:val="000000" w:themeColor="text1"/>
        </w:rPr>
        <w:t>/</w:t>
      </w:r>
      <w:r w:rsidRPr="00D01AF1">
        <w:rPr>
          <w:b w:val="0"/>
          <w:bCs/>
          <w:color w:val="000000" w:themeColor="text1"/>
        </w:rPr>
        <w:t>秒），</w:t>
      </w:r>
      <w:r w:rsidRPr="00D01AF1">
        <w:rPr>
          <w:b w:val="0"/>
          <w:bCs/>
          <w:color w:val="000000" w:themeColor="text1"/>
        </w:rPr>
        <w:t>09</w:t>
      </w:r>
      <w:r w:rsidRPr="00D01AF1">
        <w:rPr>
          <w:b w:val="0"/>
          <w:bCs/>
          <w:color w:val="000000" w:themeColor="text1"/>
        </w:rPr>
        <w:t>月风最小（</w:t>
      </w:r>
      <w:r w:rsidRPr="00D01AF1">
        <w:rPr>
          <w:b w:val="0"/>
          <w:bCs/>
          <w:color w:val="000000" w:themeColor="text1"/>
        </w:rPr>
        <w:t xml:space="preserve">1.7 </w:t>
      </w:r>
      <w:r w:rsidRPr="00D01AF1">
        <w:rPr>
          <w:b w:val="0"/>
          <w:bCs/>
          <w:color w:val="000000" w:themeColor="text1"/>
        </w:rPr>
        <w:t>米</w:t>
      </w:r>
      <w:r w:rsidRPr="00D01AF1">
        <w:rPr>
          <w:b w:val="0"/>
          <w:bCs/>
          <w:color w:val="000000" w:themeColor="text1"/>
        </w:rPr>
        <w:t>/</w:t>
      </w:r>
      <w:r w:rsidRPr="00D01AF1">
        <w:rPr>
          <w:b w:val="0"/>
          <w:bCs/>
          <w:color w:val="000000" w:themeColor="text1"/>
        </w:rPr>
        <w:t>秒）。</w:t>
      </w:r>
    </w:p>
    <w:p w14:paraId="74D576A7" w14:textId="77777777"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5-4</w:t>
      </w:r>
      <w:r w:rsidRPr="00D01AF1">
        <w:rPr>
          <w:color w:val="000000" w:themeColor="text1"/>
        </w:rPr>
        <w:t xml:space="preserve"> </w:t>
      </w:r>
      <w:r w:rsidRPr="00D01AF1">
        <w:rPr>
          <w:rFonts w:hint="eastAsia"/>
          <w:color w:val="000000" w:themeColor="text1"/>
        </w:rPr>
        <w:t xml:space="preserve">           </w:t>
      </w:r>
      <w:r w:rsidRPr="00D01AF1">
        <w:rPr>
          <w:color w:val="000000" w:themeColor="text1"/>
        </w:rPr>
        <w:t>新乡气象站月平均风速统计</w:t>
      </w:r>
      <w:r w:rsidRPr="00D01AF1">
        <w:rPr>
          <w:rFonts w:hint="eastAsia"/>
          <w:color w:val="000000" w:themeColor="text1"/>
        </w:rPr>
        <w:t xml:space="preserve">             </w:t>
      </w:r>
      <w:r w:rsidRPr="00D01AF1">
        <w:rPr>
          <w:color w:val="000000" w:themeColor="text1"/>
        </w:rPr>
        <w:t>单位</w:t>
      </w:r>
      <w:r w:rsidRPr="00D01AF1">
        <w:rPr>
          <w:rFonts w:hint="eastAsia"/>
          <w:color w:val="000000" w:themeColor="text1"/>
        </w:rPr>
        <w:t>：</w:t>
      </w:r>
      <w:r w:rsidRPr="00D01AF1">
        <w:rPr>
          <w:color w:val="000000" w:themeColor="text1"/>
        </w:rPr>
        <w:t>m/s</w:t>
      </w:r>
    </w:p>
    <w:tbl>
      <w:tblPr>
        <w:tblW w:w="5000" w:type="pct"/>
        <w:jc w:val="center"/>
        <w:tblBorders>
          <w:top w:val="single" w:sz="8" w:space="0" w:color="000001"/>
          <w:left w:val="single" w:sz="8" w:space="0" w:color="000001"/>
          <w:bottom w:val="single" w:sz="8" w:space="0" w:color="000001"/>
          <w:right w:val="single" w:sz="8" w:space="0" w:color="000001"/>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602"/>
        <w:gridCol w:w="620"/>
        <w:gridCol w:w="600"/>
        <w:gridCol w:w="620"/>
        <w:gridCol w:w="620"/>
        <w:gridCol w:w="600"/>
        <w:gridCol w:w="620"/>
        <w:gridCol w:w="620"/>
        <w:gridCol w:w="600"/>
        <w:gridCol w:w="620"/>
        <w:gridCol w:w="600"/>
        <w:gridCol w:w="613"/>
      </w:tblGrid>
      <w:tr w:rsidR="00FB3557" w:rsidRPr="00D01AF1" w14:paraId="1718B364" w14:textId="77777777" w:rsidTr="00C50F75">
        <w:trPr>
          <w:trHeight w:val="397"/>
          <w:jc w:val="center"/>
        </w:trPr>
        <w:tc>
          <w:tcPr>
            <w:tcW w:w="599" w:type="pct"/>
            <w:shd w:val="clear" w:color="auto" w:fill="auto"/>
            <w:vAlign w:val="center"/>
          </w:tcPr>
          <w:p w14:paraId="3C35C986" w14:textId="77777777" w:rsidR="00F16377" w:rsidRPr="00D01AF1" w:rsidRDefault="00E83BD6">
            <w:pPr>
              <w:pStyle w:val="aff7"/>
              <w:rPr>
                <w:color w:val="000000" w:themeColor="text1"/>
              </w:rPr>
            </w:pPr>
            <w:r w:rsidRPr="00D01AF1">
              <w:rPr>
                <w:noProof/>
                <w:color w:val="000000" w:themeColor="text1"/>
              </w:rPr>
              <w:drawing>
                <wp:anchor distT="0" distB="0" distL="114300" distR="114300" simplePos="0" relativeHeight="251578368" behindDoc="1" locked="0" layoutInCell="0" allowOverlap="1" wp14:anchorId="14669052" wp14:editId="2CE6DAA7">
                  <wp:simplePos x="0" y="0"/>
                  <wp:positionH relativeFrom="column">
                    <wp:posOffset>1280795</wp:posOffset>
                  </wp:positionH>
                  <wp:positionV relativeFrom="paragraph">
                    <wp:posOffset>95250</wp:posOffset>
                  </wp:positionV>
                  <wp:extent cx="1270" cy="20320"/>
                  <wp:effectExtent l="0" t="0" r="635" b="0"/>
                  <wp:wrapNone/>
                  <wp:docPr id="8" name="图片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144"/>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80416" behindDoc="1" locked="0" layoutInCell="0" allowOverlap="1" wp14:anchorId="58A397F0" wp14:editId="2F5F03AC">
                  <wp:simplePos x="0" y="0"/>
                  <wp:positionH relativeFrom="column">
                    <wp:posOffset>1671955</wp:posOffset>
                  </wp:positionH>
                  <wp:positionV relativeFrom="paragraph">
                    <wp:posOffset>95250</wp:posOffset>
                  </wp:positionV>
                  <wp:extent cx="1270" cy="20320"/>
                  <wp:effectExtent l="0" t="0" r="635" b="0"/>
                  <wp:wrapNone/>
                  <wp:docPr id="11" name="图片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145"/>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82464" behindDoc="1" locked="0" layoutInCell="0" allowOverlap="1" wp14:anchorId="45ECB57C" wp14:editId="6B1CB081">
                  <wp:simplePos x="0" y="0"/>
                  <wp:positionH relativeFrom="column">
                    <wp:posOffset>2059305</wp:posOffset>
                  </wp:positionH>
                  <wp:positionV relativeFrom="paragraph">
                    <wp:posOffset>95250</wp:posOffset>
                  </wp:positionV>
                  <wp:extent cx="1270" cy="20320"/>
                  <wp:effectExtent l="0" t="0" r="635" b="0"/>
                  <wp:wrapNone/>
                  <wp:docPr id="48" name="图片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146"/>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84512" behindDoc="1" locked="0" layoutInCell="0" allowOverlap="1" wp14:anchorId="562C0952" wp14:editId="46AC2898">
                  <wp:simplePos x="0" y="0"/>
                  <wp:positionH relativeFrom="column">
                    <wp:posOffset>2447925</wp:posOffset>
                  </wp:positionH>
                  <wp:positionV relativeFrom="paragraph">
                    <wp:posOffset>95250</wp:posOffset>
                  </wp:positionV>
                  <wp:extent cx="1270" cy="20320"/>
                  <wp:effectExtent l="0" t="0" r="635" b="0"/>
                  <wp:wrapNone/>
                  <wp:docPr id="49" name="图片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147"/>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86560" behindDoc="1" locked="0" layoutInCell="0" allowOverlap="1" wp14:anchorId="13EC94EB" wp14:editId="559E2011">
                  <wp:simplePos x="0" y="0"/>
                  <wp:positionH relativeFrom="column">
                    <wp:posOffset>2836545</wp:posOffset>
                  </wp:positionH>
                  <wp:positionV relativeFrom="paragraph">
                    <wp:posOffset>95250</wp:posOffset>
                  </wp:positionV>
                  <wp:extent cx="1270" cy="20320"/>
                  <wp:effectExtent l="0" t="0" r="635" b="0"/>
                  <wp:wrapNone/>
                  <wp:docPr id="50" name="图片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148"/>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88608" behindDoc="1" locked="0" layoutInCell="0" allowOverlap="1" wp14:anchorId="52A608E2" wp14:editId="2E4105A4">
                  <wp:simplePos x="0" y="0"/>
                  <wp:positionH relativeFrom="column">
                    <wp:posOffset>3223895</wp:posOffset>
                  </wp:positionH>
                  <wp:positionV relativeFrom="paragraph">
                    <wp:posOffset>95250</wp:posOffset>
                  </wp:positionV>
                  <wp:extent cx="1270" cy="20320"/>
                  <wp:effectExtent l="0" t="0" r="635" b="0"/>
                  <wp:wrapNone/>
                  <wp:docPr id="51" name="图片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149"/>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90656" behindDoc="1" locked="0" layoutInCell="0" allowOverlap="1" wp14:anchorId="5A80B342" wp14:editId="0F8239C6">
                  <wp:simplePos x="0" y="0"/>
                  <wp:positionH relativeFrom="column">
                    <wp:posOffset>3612515</wp:posOffset>
                  </wp:positionH>
                  <wp:positionV relativeFrom="paragraph">
                    <wp:posOffset>95250</wp:posOffset>
                  </wp:positionV>
                  <wp:extent cx="1270" cy="20320"/>
                  <wp:effectExtent l="0" t="0" r="635" b="0"/>
                  <wp:wrapNone/>
                  <wp:docPr id="52" name="图片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150"/>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92704" behindDoc="1" locked="0" layoutInCell="0" allowOverlap="1" wp14:anchorId="71D021AF" wp14:editId="11EF2890">
                  <wp:simplePos x="0" y="0"/>
                  <wp:positionH relativeFrom="column">
                    <wp:posOffset>4003675</wp:posOffset>
                  </wp:positionH>
                  <wp:positionV relativeFrom="paragraph">
                    <wp:posOffset>95250</wp:posOffset>
                  </wp:positionV>
                  <wp:extent cx="1270" cy="20320"/>
                  <wp:effectExtent l="0" t="0" r="635" b="0"/>
                  <wp:wrapNone/>
                  <wp:docPr id="53" name="图片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151"/>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94752" behindDoc="1" locked="0" layoutInCell="0" allowOverlap="1" wp14:anchorId="6B03EBF0" wp14:editId="1EF3E8AB">
                  <wp:simplePos x="0" y="0"/>
                  <wp:positionH relativeFrom="column">
                    <wp:posOffset>4392295</wp:posOffset>
                  </wp:positionH>
                  <wp:positionV relativeFrom="paragraph">
                    <wp:posOffset>95250</wp:posOffset>
                  </wp:positionV>
                  <wp:extent cx="1270" cy="20320"/>
                  <wp:effectExtent l="0" t="0" r="635" b="0"/>
                  <wp:wrapNone/>
                  <wp:docPr id="54" name="图片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152"/>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98848" behindDoc="1" locked="0" layoutInCell="0" allowOverlap="1" wp14:anchorId="7FFCADD4" wp14:editId="20B2282E">
                  <wp:simplePos x="0" y="0"/>
                  <wp:positionH relativeFrom="column">
                    <wp:posOffset>4780915</wp:posOffset>
                  </wp:positionH>
                  <wp:positionV relativeFrom="paragraph">
                    <wp:posOffset>95250</wp:posOffset>
                  </wp:positionV>
                  <wp:extent cx="1270" cy="20320"/>
                  <wp:effectExtent l="0" t="0" r="635" b="0"/>
                  <wp:wrapNone/>
                  <wp:docPr id="55" name="图片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153"/>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00896" behindDoc="1" locked="0" layoutInCell="0" allowOverlap="1" wp14:anchorId="3A40CCD9" wp14:editId="6DBC1DDD">
                  <wp:simplePos x="0" y="0"/>
                  <wp:positionH relativeFrom="column">
                    <wp:posOffset>5169535</wp:posOffset>
                  </wp:positionH>
                  <wp:positionV relativeFrom="paragraph">
                    <wp:posOffset>95250</wp:posOffset>
                  </wp:positionV>
                  <wp:extent cx="1270" cy="20320"/>
                  <wp:effectExtent l="0" t="0" r="635" b="0"/>
                  <wp:wrapNone/>
                  <wp:docPr id="56" name="图片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154"/>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02944" behindDoc="1" locked="0" layoutInCell="0" allowOverlap="1" wp14:anchorId="7F457C51" wp14:editId="64D2871E">
                  <wp:simplePos x="0" y="0"/>
                  <wp:positionH relativeFrom="column">
                    <wp:posOffset>5555615</wp:posOffset>
                  </wp:positionH>
                  <wp:positionV relativeFrom="paragraph">
                    <wp:posOffset>95250</wp:posOffset>
                  </wp:positionV>
                  <wp:extent cx="1270" cy="20320"/>
                  <wp:effectExtent l="0" t="0" r="635" b="0"/>
                  <wp:wrapNone/>
                  <wp:docPr id="57" name="图片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155"/>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color w:val="000000" w:themeColor="text1"/>
              </w:rPr>
              <w:t>月份</w:t>
            </w:r>
          </w:p>
        </w:tc>
        <w:tc>
          <w:tcPr>
            <w:tcW w:w="361" w:type="pct"/>
            <w:shd w:val="clear" w:color="auto" w:fill="auto"/>
            <w:vAlign w:val="center"/>
          </w:tcPr>
          <w:p w14:paraId="7680E009" w14:textId="77777777" w:rsidR="00F16377" w:rsidRPr="00D01AF1" w:rsidRDefault="00E83BD6">
            <w:pPr>
              <w:pStyle w:val="aff7"/>
              <w:rPr>
                <w:color w:val="000000" w:themeColor="text1"/>
              </w:rPr>
            </w:pPr>
            <w:r w:rsidRPr="00D01AF1">
              <w:rPr>
                <w:color w:val="000000" w:themeColor="text1"/>
              </w:rPr>
              <w:t>1</w:t>
            </w:r>
          </w:p>
        </w:tc>
        <w:tc>
          <w:tcPr>
            <w:tcW w:w="372" w:type="pct"/>
            <w:shd w:val="clear" w:color="auto" w:fill="auto"/>
            <w:vAlign w:val="center"/>
          </w:tcPr>
          <w:p w14:paraId="491FA89D" w14:textId="77777777" w:rsidR="00F16377" w:rsidRPr="00D01AF1" w:rsidRDefault="00E83BD6">
            <w:pPr>
              <w:pStyle w:val="aff7"/>
              <w:rPr>
                <w:color w:val="000000" w:themeColor="text1"/>
              </w:rPr>
            </w:pPr>
            <w:r w:rsidRPr="00D01AF1">
              <w:rPr>
                <w:color w:val="000000" w:themeColor="text1"/>
              </w:rPr>
              <w:t>2</w:t>
            </w:r>
          </w:p>
        </w:tc>
        <w:tc>
          <w:tcPr>
            <w:tcW w:w="360" w:type="pct"/>
            <w:shd w:val="clear" w:color="auto" w:fill="auto"/>
            <w:vAlign w:val="center"/>
          </w:tcPr>
          <w:p w14:paraId="5E9465E0" w14:textId="77777777" w:rsidR="00F16377" w:rsidRPr="00D01AF1" w:rsidRDefault="00E83BD6">
            <w:pPr>
              <w:pStyle w:val="aff7"/>
              <w:rPr>
                <w:color w:val="000000" w:themeColor="text1"/>
              </w:rPr>
            </w:pPr>
            <w:r w:rsidRPr="00D01AF1">
              <w:rPr>
                <w:color w:val="000000" w:themeColor="text1"/>
              </w:rPr>
              <w:t>3</w:t>
            </w:r>
          </w:p>
        </w:tc>
        <w:tc>
          <w:tcPr>
            <w:tcW w:w="372" w:type="pct"/>
            <w:shd w:val="clear" w:color="auto" w:fill="auto"/>
            <w:vAlign w:val="center"/>
          </w:tcPr>
          <w:p w14:paraId="7E153037" w14:textId="77777777" w:rsidR="00F16377" w:rsidRPr="00D01AF1" w:rsidRDefault="00E83BD6">
            <w:pPr>
              <w:pStyle w:val="aff7"/>
              <w:rPr>
                <w:color w:val="000000" w:themeColor="text1"/>
              </w:rPr>
            </w:pPr>
            <w:r w:rsidRPr="00D01AF1">
              <w:rPr>
                <w:color w:val="000000" w:themeColor="text1"/>
              </w:rPr>
              <w:t>4</w:t>
            </w:r>
          </w:p>
        </w:tc>
        <w:tc>
          <w:tcPr>
            <w:tcW w:w="372" w:type="pct"/>
            <w:shd w:val="clear" w:color="auto" w:fill="auto"/>
            <w:vAlign w:val="center"/>
          </w:tcPr>
          <w:p w14:paraId="0DE7B920" w14:textId="77777777" w:rsidR="00F16377" w:rsidRPr="00D01AF1" w:rsidRDefault="00E83BD6">
            <w:pPr>
              <w:pStyle w:val="aff7"/>
              <w:rPr>
                <w:color w:val="000000" w:themeColor="text1"/>
              </w:rPr>
            </w:pPr>
            <w:r w:rsidRPr="00D01AF1">
              <w:rPr>
                <w:color w:val="000000" w:themeColor="text1"/>
              </w:rPr>
              <w:t>5</w:t>
            </w:r>
          </w:p>
        </w:tc>
        <w:tc>
          <w:tcPr>
            <w:tcW w:w="360" w:type="pct"/>
            <w:shd w:val="clear" w:color="auto" w:fill="auto"/>
            <w:vAlign w:val="center"/>
          </w:tcPr>
          <w:p w14:paraId="0DB5BFF1" w14:textId="77777777" w:rsidR="00F16377" w:rsidRPr="00D01AF1" w:rsidRDefault="00E83BD6">
            <w:pPr>
              <w:pStyle w:val="aff7"/>
              <w:rPr>
                <w:color w:val="000000" w:themeColor="text1"/>
              </w:rPr>
            </w:pPr>
            <w:r w:rsidRPr="00D01AF1">
              <w:rPr>
                <w:color w:val="000000" w:themeColor="text1"/>
              </w:rPr>
              <w:t>6</w:t>
            </w:r>
          </w:p>
        </w:tc>
        <w:tc>
          <w:tcPr>
            <w:tcW w:w="372" w:type="pct"/>
            <w:shd w:val="clear" w:color="auto" w:fill="auto"/>
            <w:vAlign w:val="center"/>
          </w:tcPr>
          <w:p w14:paraId="109146B0" w14:textId="77777777" w:rsidR="00F16377" w:rsidRPr="00D01AF1" w:rsidRDefault="00E83BD6">
            <w:pPr>
              <w:pStyle w:val="aff7"/>
              <w:rPr>
                <w:color w:val="000000" w:themeColor="text1"/>
              </w:rPr>
            </w:pPr>
            <w:r w:rsidRPr="00D01AF1">
              <w:rPr>
                <w:color w:val="000000" w:themeColor="text1"/>
              </w:rPr>
              <w:t>7</w:t>
            </w:r>
          </w:p>
        </w:tc>
        <w:tc>
          <w:tcPr>
            <w:tcW w:w="372" w:type="pct"/>
            <w:shd w:val="clear" w:color="auto" w:fill="auto"/>
            <w:vAlign w:val="center"/>
          </w:tcPr>
          <w:p w14:paraId="30518204" w14:textId="77777777" w:rsidR="00F16377" w:rsidRPr="00D01AF1" w:rsidRDefault="00E83BD6">
            <w:pPr>
              <w:pStyle w:val="aff7"/>
              <w:rPr>
                <w:color w:val="000000" w:themeColor="text1"/>
              </w:rPr>
            </w:pPr>
            <w:r w:rsidRPr="00D01AF1">
              <w:rPr>
                <w:color w:val="000000" w:themeColor="text1"/>
              </w:rPr>
              <w:t>8</w:t>
            </w:r>
          </w:p>
        </w:tc>
        <w:tc>
          <w:tcPr>
            <w:tcW w:w="360" w:type="pct"/>
            <w:shd w:val="clear" w:color="auto" w:fill="auto"/>
            <w:vAlign w:val="center"/>
          </w:tcPr>
          <w:p w14:paraId="41F59025" w14:textId="77777777" w:rsidR="00F16377" w:rsidRPr="00D01AF1" w:rsidRDefault="00E83BD6">
            <w:pPr>
              <w:pStyle w:val="aff7"/>
              <w:rPr>
                <w:color w:val="000000" w:themeColor="text1"/>
              </w:rPr>
            </w:pPr>
            <w:r w:rsidRPr="00D01AF1">
              <w:rPr>
                <w:color w:val="000000" w:themeColor="text1"/>
              </w:rPr>
              <w:t>9</w:t>
            </w:r>
          </w:p>
        </w:tc>
        <w:tc>
          <w:tcPr>
            <w:tcW w:w="372" w:type="pct"/>
            <w:shd w:val="clear" w:color="auto" w:fill="auto"/>
            <w:vAlign w:val="center"/>
          </w:tcPr>
          <w:p w14:paraId="04A7BA3B" w14:textId="77777777" w:rsidR="00F16377" w:rsidRPr="00D01AF1" w:rsidRDefault="00E83BD6">
            <w:pPr>
              <w:pStyle w:val="aff7"/>
              <w:rPr>
                <w:color w:val="000000" w:themeColor="text1"/>
              </w:rPr>
            </w:pPr>
            <w:r w:rsidRPr="00D01AF1">
              <w:rPr>
                <w:color w:val="000000" w:themeColor="text1"/>
              </w:rPr>
              <w:t>10</w:t>
            </w:r>
          </w:p>
        </w:tc>
        <w:tc>
          <w:tcPr>
            <w:tcW w:w="360" w:type="pct"/>
            <w:shd w:val="clear" w:color="auto" w:fill="auto"/>
            <w:vAlign w:val="center"/>
          </w:tcPr>
          <w:p w14:paraId="31A0144B" w14:textId="77777777" w:rsidR="00F16377" w:rsidRPr="00D01AF1" w:rsidRDefault="00E83BD6">
            <w:pPr>
              <w:pStyle w:val="aff7"/>
              <w:rPr>
                <w:color w:val="000000" w:themeColor="text1"/>
              </w:rPr>
            </w:pPr>
            <w:r w:rsidRPr="00D01AF1">
              <w:rPr>
                <w:color w:val="000000" w:themeColor="text1"/>
              </w:rPr>
              <w:t>11</w:t>
            </w:r>
          </w:p>
        </w:tc>
        <w:tc>
          <w:tcPr>
            <w:tcW w:w="368" w:type="pct"/>
            <w:shd w:val="clear" w:color="auto" w:fill="auto"/>
            <w:vAlign w:val="center"/>
          </w:tcPr>
          <w:p w14:paraId="65375730" w14:textId="77777777" w:rsidR="00F16377" w:rsidRPr="00D01AF1" w:rsidRDefault="00E83BD6">
            <w:pPr>
              <w:pStyle w:val="aff7"/>
              <w:rPr>
                <w:color w:val="000000" w:themeColor="text1"/>
              </w:rPr>
            </w:pPr>
            <w:r w:rsidRPr="00D01AF1">
              <w:rPr>
                <w:color w:val="000000" w:themeColor="text1"/>
              </w:rPr>
              <w:t>12</w:t>
            </w:r>
          </w:p>
        </w:tc>
      </w:tr>
      <w:tr w:rsidR="00FB3557" w:rsidRPr="00D01AF1" w14:paraId="7EC575B3" w14:textId="77777777" w:rsidTr="00C50F75">
        <w:trPr>
          <w:trHeight w:val="397"/>
          <w:jc w:val="center"/>
        </w:trPr>
        <w:tc>
          <w:tcPr>
            <w:tcW w:w="599" w:type="pct"/>
            <w:shd w:val="clear" w:color="auto" w:fill="auto"/>
            <w:vAlign w:val="center"/>
          </w:tcPr>
          <w:p w14:paraId="29A6CCD6" w14:textId="77777777" w:rsidR="00216E12" w:rsidRPr="00D01AF1" w:rsidRDefault="00216E12" w:rsidP="00216E12">
            <w:pPr>
              <w:pStyle w:val="aff3"/>
              <w:rPr>
                <w:color w:val="000000" w:themeColor="text1"/>
              </w:rPr>
            </w:pPr>
            <w:r w:rsidRPr="00D01AF1">
              <w:rPr>
                <w:color w:val="000000" w:themeColor="text1"/>
              </w:rPr>
              <w:t>平均风速</w:t>
            </w:r>
          </w:p>
        </w:tc>
        <w:tc>
          <w:tcPr>
            <w:tcW w:w="361" w:type="pct"/>
            <w:shd w:val="clear" w:color="auto" w:fill="auto"/>
            <w:vAlign w:val="center"/>
          </w:tcPr>
          <w:p w14:paraId="7F0CE87C" w14:textId="2C3F7C71" w:rsidR="00216E12" w:rsidRPr="00D01AF1" w:rsidRDefault="00216E12" w:rsidP="00216E12">
            <w:pPr>
              <w:pStyle w:val="aff3"/>
              <w:rPr>
                <w:color w:val="000000" w:themeColor="text1"/>
              </w:rPr>
            </w:pPr>
            <w:r w:rsidRPr="00D01AF1">
              <w:rPr>
                <w:rFonts w:hint="eastAsia"/>
                <w:color w:val="000000" w:themeColor="text1"/>
              </w:rPr>
              <w:t>1.9</w:t>
            </w:r>
          </w:p>
        </w:tc>
        <w:tc>
          <w:tcPr>
            <w:tcW w:w="372" w:type="pct"/>
            <w:shd w:val="clear" w:color="auto" w:fill="auto"/>
            <w:vAlign w:val="center"/>
          </w:tcPr>
          <w:p w14:paraId="2D3FC679" w14:textId="7EA81C6E" w:rsidR="00216E12" w:rsidRPr="00D01AF1" w:rsidRDefault="00216E12" w:rsidP="00216E12">
            <w:pPr>
              <w:pStyle w:val="aff3"/>
              <w:rPr>
                <w:color w:val="000000" w:themeColor="text1"/>
              </w:rPr>
            </w:pPr>
            <w:r w:rsidRPr="00D01AF1">
              <w:rPr>
                <w:color w:val="000000" w:themeColor="text1"/>
              </w:rPr>
              <w:t>2.</w:t>
            </w:r>
            <w:r w:rsidRPr="00D01AF1">
              <w:rPr>
                <w:rFonts w:hint="eastAsia"/>
                <w:color w:val="000000" w:themeColor="text1"/>
              </w:rPr>
              <w:t>2</w:t>
            </w:r>
          </w:p>
        </w:tc>
        <w:tc>
          <w:tcPr>
            <w:tcW w:w="360" w:type="pct"/>
            <w:shd w:val="clear" w:color="auto" w:fill="auto"/>
            <w:vAlign w:val="center"/>
          </w:tcPr>
          <w:p w14:paraId="02ADD951" w14:textId="48F4D855" w:rsidR="00216E12" w:rsidRPr="00D01AF1" w:rsidRDefault="00216E12" w:rsidP="00216E12">
            <w:pPr>
              <w:pStyle w:val="aff3"/>
              <w:rPr>
                <w:color w:val="000000" w:themeColor="text1"/>
              </w:rPr>
            </w:pPr>
            <w:r w:rsidRPr="00D01AF1">
              <w:rPr>
                <w:color w:val="000000" w:themeColor="text1"/>
              </w:rPr>
              <w:t>2.</w:t>
            </w:r>
            <w:r w:rsidRPr="00D01AF1">
              <w:rPr>
                <w:rFonts w:hint="eastAsia"/>
                <w:color w:val="000000" w:themeColor="text1"/>
              </w:rPr>
              <w:t>6</w:t>
            </w:r>
          </w:p>
        </w:tc>
        <w:tc>
          <w:tcPr>
            <w:tcW w:w="372" w:type="pct"/>
            <w:shd w:val="clear" w:color="auto" w:fill="auto"/>
            <w:vAlign w:val="center"/>
          </w:tcPr>
          <w:p w14:paraId="6276A53B" w14:textId="715F722E" w:rsidR="00216E12" w:rsidRPr="00D01AF1" w:rsidRDefault="00216E12" w:rsidP="00216E12">
            <w:pPr>
              <w:pStyle w:val="aff3"/>
              <w:rPr>
                <w:color w:val="000000" w:themeColor="text1"/>
              </w:rPr>
            </w:pPr>
            <w:r w:rsidRPr="00D01AF1">
              <w:rPr>
                <w:color w:val="000000" w:themeColor="text1"/>
              </w:rPr>
              <w:t>2.</w:t>
            </w:r>
            <w:r w:rsidRPr="00D01AF1">
              <w:rPr>
                <w:rFonts w:hint="eastAsia"/>
                <w:color w:val="000000" w:themeColor="text1"/>
              </w:rPr>
              <w:t>6</w:t>
            </w:r>
          </w:p>
        </w:tc>
        <w:tc>
          <w:tcPr>
            <w:tcW w:w="372" w:type="pct"/>
            <w:shd w:val="clear" w:color="auto" w:fill="auto"/>
            <w:vAlign w:val="center"/>
          </w:tcPr>
          <w:p w14:paraId="7CADBA19" w14:textId="6C56D008" w:rsidR="00216E12" w:rsidRPr="00D01AF1" w:rsidRDefault="00216E12" w:rsidP="00216E12">
            <w:pPr>
              <w:pStyle w:val="aff3"/>
              <w:rPr>
                <w:color w:val="000000" w:themeColor="text1"/>
              </w:rPr>
            </w:pPr>
            <w:r w:rsidRPr="00D01AF1">
              <w:rPr>
                <w:color w:val="000000" w:themeColor="text1"/>
              </w:rPr>
              <w:t>2.</w:t>
            </w:r>
            <w:r w:rsidRPr="00D01AF1">
              <w:rPr>
                <w:rFonts w:hint="eastAsia"/>
                <w:color w:val="000000" w:themeColor="text1"/>
              </w:rPr>
              <w:t>4</w:t>
            </w:r>
          </w:p>
        </w:tc>
        <w:tc>
          <w:tcPr>
            <w:tcW w:w="360" w:type="pct"/>
            <w:shd w:val="clear" w:color="auto" w:fill="auto"/>
            <w:vAlign w:val="center"/>
          </w:tcPr>
          <w:p w14:paraId="2FC956FB" w14:textId="5FB07B82" w:rsidR="00216E12" w:rsidRPr="00D01AF1" w:rsidRDefault="00216E12" w:rsidP="00216E12">
            <w:pPr>
              <w:pStyle w:val="aff3"/>
              <w:rPr>
                <w:color w:val="000000" w:themeColor="text1"/>
              </w:rPr>
            </w:pPr>
            <w:r w:rsidRPr="00D01AF1">
              <w:rPr>
                <w:color w:val="000000" w:themeColor="text1"/>
              </w:rPr>
              <w:t>2.2</w:t>
            </w:r>
          </w:p>
        </w:tc>
        <w:tc>
          <w:tcPr>
            <w:tcW w:w="372" w:type="pct"/>
            <w:shd w:val="clear" w:color="auto" w:fill="auto"/>
            <w:vAlign w:val="center"/>
          </w:tcPr>
          <w:p w14:paraId="5A1AA570" w14:textId="752D61F0" w:rsidR="00216E12" w:rsidRPr="00D01AF1" w:rsidRDefault="00216E12" w:rsidP="00216E12">
            <w:pPr>
              <w:pStyle w:val="aff3"/>
              <w:rPr>
                <w:color w:val="000000" w:themeColor="text1"/>
              </w:rPr>
            </w:pPr>
            <w:r w:rsidRPr="00D01AF1">
              <w:rPr>
                <w:color w:val="000000" w:themeColor="text1"/>
              </w:rPr>
              <w:t>2.0</w:t>
            </w:r>
          </w:p>
        </w:tc>
        <w:tc>
          <w:tcPr>
            <w:tcW w:w="372" w:type="pct"/>
            <w:shd w:val="clear" w:color="auto" w:fill="auto"/>
            <w:vAlign w:val="center"/>
          </w:tcPr>
          <w:p w14:paraId="4B4993C0" w14:textId="1F8320E0" w:rsidR="00216E12" w:rsidRPr="00D01AF1" w:rsidRDefault="00216E12" w:rsidP="00216E12">
            <w:pPr>
              <w:pStyle w:val="aff3"/>
              <w:rPr>
                <w:color w:val="000000" w:themeColor="text1"/>
              </w:rPr>
            </w:pPr>
            <w:r w:rsidRPr="00D01AF1">
              <w:rPr>
                <w:color w:val="000000" w:themeColor="text1"/>
              </w:rPr>
              <w:t>1.9</w:t>
            </w:r>
          </w:p>
        </w:tc>
        <w:tc>
          <w:tcPr>
            <w:tcW w:w="360" w:type="pct"/>
            <w:shd w:val="clear" w:color="auto" w:fill="auto"/>
            <w:vAlign w:val="center"/>
          </w:tcPr>
          <w:p w14:paraId="60B61353" w14:textId="479F5A3C" w:rsidR="00216E12" w:rsidRPr="00D01AF1" w:rsidRDefault="00216E12" w:rsidP="00216E12">
            <w:pPr>
              <w:pStyle w:val="aff3"/>
              <w:rPr>
                <w:color w:val="000000" w:themeColor="text1"/>
              </w:rPr>
            </w:pPr>
            <w:r w:rsidRPr="00D01AF1">
              <w:rPr>
                <w:color w:val="000000" w:themeColor="text1"/>
              </w:rPr>
              <w:t>1.7</w:t>
            </w:r>
          </w:p>
        </w:tc>
        <w:tc>
          <w:tcPr>
            <w:tcW w:w="372" w:type="pct"/>
            <w:shd w:val="clear" w:color="auto" w:fill="auto"/>
            <w:vAlign w:val="center"/>
          </w:tcPr>
          <w:p w14:paraId="44104A8B" w14:textId="38A4D758" w:rsidR="00216E12" w:rsidRPr="00D01AF1" w:rsidRDefault="00216E12" w:rsidP="00216E12">
            <w:pPr>
              <w:pStyle w:val="aff3"/>
              <w:rPr>
                <w:color w:val="000000" w:themeColor="text1"/>
              </w:rPr>
            </w:pPr>
            <w:r w:rsidRPr="00D01AF1">
              <w:rPr>
                <w:color w:val="000000" w:themeColor="text1"/>
              </w:rPr>
              <w:t>1.</w:t>
            </w:r>
            <w:r w:rsidRPr="00D01AF1">
              <w:rPr>
                <w:rFonts w:hint="eastAsia"/>
                <w:color w:val="000000" w:themeColor="text1"/>
              </w:rPr>
              <w:t>7</w:t>
            </w:r>
          </w:p>
        </w:tc>
        <w:tc>
          <w:tcPr>
            <w:tcW w:w="360" w:type="pct"/>
            <w:shd w:val="clear" w:color="auto" w:fill="auto"/>
            <w:vAlign w:val="center"/>
          </w:tcPr>
          <w:p w14:paraId="400885D8" w14:textId="63A3A773" w:rsidR="00216E12" w:rsidRPr="00D01AF1" w:rsidRDefault="00216E12" w:rsidP="00216E12">
            <w:pPr>
              <w:pStyle w:val="aff3"/>
              <w:rPr>
                <w:color w:val="000000" w:themeColor="text1"/>
              </w:rPr>
            </w:pPr>
            <w:r w:rsidRPr="00D01AF1">
              <w:rPr>
                <w:color w:val="000000" w:themeColor="text1"/>
              </w:rPr>
              <w:t>1.9</w:t>
            </w:r>
          </w:p>
        </w:tc>
        <w:tc>
          <w:tcPr>
            <w:tcW w:w="368" w:type="pct"/>
            <w:shd w:val="clear" w:color="auto" w:fill="auto"/>
            <w:vAlign w:val="center"/>
          </w:tcPr>
          <w:p w14:paraId="22039706" w14:textId="17296ED6" w:rsidR="00216E12" w:rsidRPr="00D01AF1" w:rsidRDefault="00216E12" w:rsidP="00216E12">
            <w:pPr>
              <w:pStyle w:val="aff3"/>
              <w:rPr>
                <w:color w:val="000000" w:themeColor="text1"/>
              </w:rPr>
            </w:pPr>
            <w:r w:rsidRPr="00D01AF1">
              <w:rPr>
                <w:rFonts w:hint="eastAsia"/>
                <w:color w:val="000000" w:themeColor="text1"/>
              </w:rPr>
              <w:t>1.9</w:t>
            </w:r>
          </w:p>
        </w:tc>
      </w:tr>
    </w:tbl>
    <w:p w14:paraId="784160E4" w14:textId="77777777" w:rsidR="00F16377" w:rsidRPr="00D01AF1" w:rsidRDefault="00E83BD6">
      <w:pPr>
        <w:ind w:firstLine="480"/>
        <w:rPr>
          <w:color w:val="000000" w:themeColor="text1"/>
        </w:rPr>
      </w:pPr>
      <w:r w:rsidRPr="00D01AF1">
        <w:rPr>
          <w:noProof/>
          <w:color w:val="000000" w:themeColor="text1"/>
        </w:rPr>
        <w:drawing>
          <wp:anchor distT="0" distB="0" distL="114300" distR="114300" simplePos="0" relativeHeight="251508736" behindDoc="1" locked="0" layoutInCell="0" allowOverlap="1" wp14:anchorId="69AA86A7" wp14:editId="52F9CD96">
            <wp:simplePos x="0" y="0"/>
            <wp:positionH relativeFrom="column">
              <wp:posOffset>1280795</wp:posOffset>
            </wp:positionH>
            <wp:positionV relativeFrom="paragraph">
              <wp:posOffset>-384175</wp:posOffset>
            </wp:positionV>
            <wp:extent cx="1270" cy="10160"/>
            <wp:effectExtent l="0" t="0" r="635" b="635"/>
            <wp:wrapNone/>
            <wp:docPr id="6156" name="图片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图片 6156"/>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10784" behindDoc="1" locked="0" layoutInCell="0" allowOverlap="1" wp14:anchorId="719CCD3A" wp14:editId="5450DE30">
            <wp:simplePos x="0" y="0"/>
            <wp:positionH relativeFrom="column">
              <wp:posOffset>1671955</wp:posOffset>
            </wp:positionH>
            <wp:positionV relativeFrom="paragraph">
              <wp:posOffset>-384175</wp:posOffset>
            </wp:positionV>
            <wp:extent cx="1270" cy="10160"/>
            <wp:effectExtent l="0" t="0" r="635" b="635"/>
            <wp:wrapNone/>
            <wp:docPr id="6157" name="图片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 name="图片 6157"/>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12832" behindDoc="1" locked="0" layoutInCell="0" allowOverlap="1" wp14:anchorId="114D984A" wp14:editId="3D68CA74">
            <wp:simplePos x="0" y="0"/>
            <wp:positionH relativeFrom="column">
              <wp:posOffset>2059305</wp:posOffset>
            </wp:positionH>
            <wp:positionV relativeFrom="paragraph">
              <wp:posOffset>-384175</wp:posOffset>
            </wp:positionV>
            <wp:extent cx="1270" cy="10160"/>
            <wp:effectExtent l="0" t="0" r="635" b="635"/>
            <wp:wrapNone/>
            <wp:docPr id="6158" name="图片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图片 6158"/>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14880" behindDoc="1" locked="0" layoutInCell="0" allowOverlap="1" wp14:anchorId="44F5D187" wp14:editId="782B9702">
            <wp:simplePos x="0" y="0"/>
            <wp:positionH relativeFrom="column">
              <wp:posOffset>2447925</wp:posOffset>
            </wp:positionH>
            <wp:positionV relativeFrom="paragraph">
              <wp:posOffset>-384175</wp:posOffset>
            </wp:positionV>
            <wp:extent cx="1270" cy="10160"/>
            <wp:effectExtent l="0" t="0" r="635" b="635"/>
            <wp:wrapNone/>
            <wp:docPr id="6159" name="图片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 name="图片 6159"/>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16928" behindDoc="1" locked="0" layoutInCell="0" allowOverlap="1" wp14:anchorId="710B4F28" wp14:editId="3B4D23E2">
            <wp:simplePos x="0" y="0"/>
            <wp:positionH relativeFrom="column">
              <wp:posOffset>2836545</wp:posOffset>
            </wp:positionH>
            <wp:positionV relativeFrom="paragraph">
              <wp:posOffset>-384175</wp:posOffset>
            </wp:positionV>
            <wp:extent cx="1270" cy="10160"/>
            <wp:effectExtent l="0" t="0" r="635" b="635"/>
            <wp:wrapNone/>
            <wp:docPr id="6160" name="图片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 name="图片 6160"/>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18976" behindDoc="1" locked="0" layoutInCell="0" allowOverlap="1" wp14:anchorId="4B739399" wp14:editId="19666E32">
            <wp:simplePos x="0" y="0"/>
            <wp:positionH relativeFrom="column">
              <wp:posOffset>3223895</wp:posOffset>
            </wp:positionH>
            <wp:positionV relativeFrom="paragraph">
              <wp:posOffset>-384175</wp:posOffset>
            </wp:positionV>
            <wp:extent cx="1270" cy="10160"/>
            <wp:effectExtent l="0" t="0" r="635" b="635"/>
            <wp:wrapNone/>
            <wp:docPr id="6161" name="图片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 name="图片 6161"/>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21024" behindDoc="1" locked="0" layoutInCell="0" allowOverlap="1" wp14:anchorId="04C65897" wp14:editId="099E2685">
            <wp:simplePos x="0" y="0"/>
            <wp:positionH relativeFrom="column">
              <wp:posOffset>3612515</wp:posOffset>
            </wp:positionH>
            <wp:positionV relativeFrom="paragraph">
              <wp:posOffset>-384175</wp:posOffset>
            </wp:positionV>
            <wp:extent cx="1270" cy="10160"/>
            <wp:effectExtent l="0" t="0" r="635" b="635"/>
            <wp:wrapNone/>
            <wp:docPr id="6162" name="图片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 name="图片 6162"/>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23072" behindDoc="1" locked="0" layoutInCell="0" allowOverlap="1" wp14:anchorId="0E507114" wp14:editId="13387231">
            <wp:simplePos x="0" y="0"/>
            <wp:positionH relativeFrom="column">
              <wp:posOffset>4003675</wp:posOffset>
            </wp:positionH>
            <wp:positionV relativeFrom="paragraph">
              <wp:posOffset>-384175</wp:posOffset>
            </wp:positionV>
            <wp:extent cx="1270" cy="10160"/>
            <wp:effectExtent l="0" t="0" r="635" b="635"/>
            <wp:wrapNone/>
            <wp:docPr id="6163" name="图片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 name="图片 6163"/>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25120" behindDoc="1" locked="0" layoutInCell="0" allowOverlap="1" wp14:anchorId="32DED935" wp14:editId="77818C47">
            <wp:simplePos x="0" y="0"/>
            <wp:positionH relativeFrom="column">
              <wp:posOffset>4392295</wp:posOffset>
            </wp:positionH>
            <wp:positionV relativeFrom="paragraph">
              <wp:posOffset>-384175</wp:posOffset>
            </wp:positionV>
            <wp:extent cx="1270" cy="10160"/>
            <wp:effectExtent l="0" t="0" r="635" b="635"/>
            <wp:wrapNone/>
            <wp:docPr id="6164" name="图片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 name="图片 6164"/>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27168" behindDoc="1" locked="0" layoutInCell="0" allowOverlap="1" wp14:anchorId="63558843" wp14:editId="3FEF6EC3">
            <wp:simplePos x="0" y="0"/>
            <wp:positionH relativeFrom="column">
              <wp:posOffset>4780915</wp:posOffset>
            </wp:positionH>
            <wp:positionV relativeFrom="paragraph">
              <wp:posOffset>-384175</wp:posOffset>
            </wp:positionV>
            <wp:extent cx="1270" cy="10160"/>
            <wp:effectExtent l="0" t="0" r="635" b="635"/>
            <wp:wrapNone/>
            <wp:docPr id="6165" name="图片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 name="图片 6165"/>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29216" behindDoc="1" locked="0" layoutInCell="0" allowOverlap="1" wp14:anchorId="7869BD3A" wp14:editId="5F790920">
            <wp:simplePos x="0" y="0"/>
            <wp:positionH relativeFrom="column">
              <wp:posOffset>5169535</wp:posOffset>
            </wp:positionH>
            <wp:positionV relativeFrom="paragraph">
              <wp:posOffset>-384175</wp:posOffset>
            </wp:positionV>
            <wp:extent cx="1270" cy="10160"/>
            <wp:effectExtent l="0" t="0" r="635" b="635"/>
            <wp:wrapNone/>
            <wp:docPr id="6166" name="图片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 name="图片 6166"/>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31264" behindDoc="1" locked="0" layoutInCell="0" allowOverlap="1" wp14:anchorId="47DE6BD6" wp14:editId="41600C1B">
            <wp:simplePos x="0" y="0"/>
            <wp:positionH relativeFrom="column">
              <wp:posOffset>5555615</wp:posOffset>
            </wp:positionH>
            <wp:positionV relativeFrom="paragraph">
              <wp:posOffset>-384175</wp:posOffset>
            </wp:positionV>
            <wp:extent cx="1270" cy="10160"/>
            <wp:effectExtent l="0" t="0" r="635" b="635"/>
            <wp:wrapNone/>
            <wp:docPr id="6167" name="图片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 name="图片 6167"/>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33312" behindDoc="1" locked="0" layoutInCell="0" allowOverlap="1" wp14:anchorId="1C6AAE24" wp14:editId="1CBD4ED6">
            <wp:simplePos x="0" y="0"/>
            <wp:positionH relativeFrom="column">
              <wp:posOffset>1280795</wp:posOffset>
            </wp:positionH>
            <wp:positionV relativeFrom="paragraph">
              <wp:posOffset>-19685</wp:posOffset>
            </wp:positionV>
            <wp:extent cx="1270" cy="20320"/>
            <wp:effectExtent l="0" t="0" r="635" b="635"/>
            <wp:wrapNone/>
            <wp:docPr id="6168" name="图片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 name="图片 6168"/>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35360" behindDoc="1" locked="0" layoutInCell="0" allowOverlap="1" wp14:anchorId="05F03E94" wp14:editId="25863838">
            <wp:simplePos x="0" y="0"/>
            <wp:positionH relativeFrom="column">
              <wp:posOffset>1671955</wp:posOffset>
            </wp:positionH>
            <wp:positionV relativeFrom="paragraph">
              <wp:posOffset>-19685</wp:posOffset>
            </wp:positionV>
            <wp:extent cx="1270" cy="20320"/>
            <wp:effectExtent l="0" t="0" r="635" b="635"/>
            <wp:wrapNone/>
            <wp:docPr id="6169" name="图片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 name="图片 6169"/>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37408" behindDoc="1" locked="0" layoutInCell="0" allowOverlap="1" wp14:anchorId="6E4F1E87" wp14:editId="292772F8">
            <wp:simplePos x="0" y="0"/>
            <wp:positionH relativeFrom="column">
              <wp:posOffset>2059305</wp:posOffset>
            </wp:positionH>
            <wp:positionV relativeFrom="paragraph">
              <wp:posOffset>-19685</wp:posOffset>
            </wp:positionV>
            <wp:extent cx="1270" cy="20320"/>
            <wp:effectExtent l="0" t="0" r="635" b="635"/>
            <wp:wrapNone/>
            <wp:docPr id="6170" name="图片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 name="图片 6170"/>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39456" behindDoc="1" locked="0" layoutInCell="0" allowOverlap="1" wp14:anchorId="4AFE8D57" wp14:editId="69725787">
            <wp:simplePos x="0" y="0"/>
            <wp:positionH relativeFrom="column">
              <wp:posOffset>2447925</wp:posOffset>
            </wp:positionH>
            <wp:positionV relativeFrom="paragraph">
              <wp:posOffset>-19685</wp:posOffset>
            </wp:positionV>
            <wp:extent cx="1270" cy="20320"/>
            <wp:effectExtent l="0" t="0" r="635" b="635"/>
            <wp:wrapNone/>
            <wp:docPr id="6171" name="图片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 name="图片 6171"/>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41504" behindDoc="1" locked="0" layoutInCell="0" allowOverlap="1" wp14:anchorId="51632E19" wp14:editId="6294C22A">
            <wp:simplePos x="0" y="0"/>
            <wp:positionH relativeFrom="column">
              <wp:posOffset>2836545</wp:posOffset>
            </wp:positionH>
            <wp:positionV relativeFrom="paragraph">
              <wp:posOffset>-19685</wp:posOffset>
            </wp:positionV>
            <wp:extent cx="1270" cy="20320"/>
            <wp:effectExtent l="0" t="0" r="635" b="635"/>
            <wp:wrapNone/>
            <wp:docPr id="6172" name="图片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图片 6172"/>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43552" behindDoc="1" locked="0" layoutInCell="0" allowOverlap="1" wp14:anchorId="5A2373D1" wp14:editId="7FE9A337">
            <wp:simplePos x="0" y="0"/>
            <wp:positionH relativeFrom="column">
              <wp:posOffset>3223895</wp:posOffset>
            </wp:positionH>
            <wp:positionV relativeFrom="paragraph">
              <wp:posOffset>-19685</wp:posOffset>
            </wp:positionV>
            <wp:extent cx="1270" cy="20320"/>
            <wp:effectExtent l="0" t="0" r="635" b="635"/>
            <wp:wrapNone/>
            <wp:docPr id="6173" name="图片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 name="图片 6173"/>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45600" behindDoc="1" locked="0" layoutInCell="0" allowOverlap="1" wp14:anchorId="4981C1C9" wp14:editId="41276CA4">
            <wp:simplePos x="0" y="0"/>
            <wp:positionH relativeFrom="column">
              <wp:posOffset>3612515</wp:posOffset>
            </wp:positionH>
            <wp:positionV relativeFrom="paragraph">
              <wp:posOffset>-19685</wp:posOffset>
            </wp:positionV>
            <wp:extent cx="1270" cy="20320"/>
            <wp:effectExtent l="0" t="0" r="635" b="635"/>
            <wp:wrapNone/>
            <wp:docPr id="6174" name="图片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 name="图片 6174"/>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47648" behindDoc="1" locked="0" layoutInCell="0" allowOverlap="1" wp14:anchorId="5CD1E0C3" wp14:editId="207FAC91">
            <wp:simplePos x="0" y="0"/>
            <wp:positionH relativeFrom="column">
              <wp:posOffset>4003675</wp:posOffset>
            </wp:positionH>
            <wp:positionV relativeFrom="paragraph">
              <wp:posOffset>-19685</wp:posOffset>
            </wp:positionV>
            <wp:extent cx="1270" cy="20320"/>
            <wp:effectExtent l="0" t="0" r="635" b="635"/>
            <wp:wrapNone/>
            <wp:docPr id="6175" name="图片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 name="图片 6175"/>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51744" behindDoc="1" locked="0" layoutInCell="0" allowOverlap="1" wp14:anchorId="3001584F" wp14:editId="2F86F04B">
            <wp:simplePos x="0" y="0"/>
            <wp:positionH relativeFrom="column">
              <wp:posOffset>4392295</wp:posOffset>
            </wp:positionH>
            <wp:positionV relativeFrom="paragraph">
              <wp:posOffset>-19685</wp:posOffset>
            </wp:positionV>
            <wp:extent cx="1270" cy="20320"/>
            <wp:effectExtent l="0" t="0" r="635" b="635"/>
            <wp:wrapNone/>
            <wp:docPr id="6176" name="图片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 name="图片 6176"/>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53792" behindDoc="1" locked="0" layoutInCell="0" allowOverlap="1" wp14:anchorId="72459E90" wp14:editId="66BD4B34">
            <wp:simplePos x="0" y="0"/>
            <wp:positionH relativeFrom="column">
              <wp:posOffset>4780915</wp:posOffset>
            </wp:positionH>
            <wp:positionV relativeFrom="paragraph">
              <wp:posOffset>-19685</wp:posOffset>
            </wp:positionV>
            <wp:extent cx="1270" cy="20320"/>
            <wp:effectExtent l="0" t="0" r="635" b="635"/>
            <wp:wrapNone/>
            <wp:docPr id="6177" name="图片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 name="图片 6177"/>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55840" behindDoc="1" locked="0" layoutInCell="0" allowOverlap="1" wp14:anchorId="185C32B0" wp14:editId="06FB018E">
            <wp:simplePos x="0" y="0"/>
            <wp:positionH relativeFrom="column">
              <wp:posOffset>5169535</wp:posOffset>
            </wp:positionH>
            <wp:positionV relativeFrom="paragraph">
              <wp:posOffset>-19685</wp:posOffset>
            </wp:positionV>
            <wp:extent cx="1270" cy="20320"/>
            <wp:effectExtent l="0" t="0" r="635" b="635"/>
            <wp:wrapNone/>
            <wp:docPr id="6178" name="图片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 name="图片 6178"/>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557888" behindDoc="1" locked="0" layoutInCell="0" allowOverlap="1" wp14:anchorId="44459EFE" wp14:editId="66775B22">
            <wp:simplePos x="0" y="0"/>
            <wp:positionH relativeFrom="column">
              <wp:posOffset>5555615</wp:posOffset>
            </wp:positionH>
            <wp:positionV relativeFrom="paragraph">
              <wp:posOffset>-19685</wp:posOffset>
            </wp:positionV>
            <wp:extent cx="1270" cy="20320"/>
            <wp:effectExtent l="0" t="0" r="635" b="635"/>
            <wp:wrapNone/>
            <wp:docPr id="6179" name="图片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 name="图片 6179"/>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w:t>
      </w:r>
      <w:r w:rsidRPr="00D01AF1">
        <w:rPr>
          <w:color w:val="000000" w:themeColor="text1"/>
        </w:rPr>
        <w:t>风向特征</w:t>
      </w:r>
    </w:p>
    <w:p w14:paraId="7F2EF73F" w14:textId="0CBEA23C" w:rsidR="00F16377" w:rsidRPr="00D01AF1" w:rsidRDefault="00E83BD6" w:rsidP="00216E12">
      <w:pPr>
        <w:ind w:firstLine="480"/>
        <w:rPr>
          <w:color w:val="000000" w:themeColor="text1"/>
        </w:rPr>
      </w:pPr>
      <w:r w:rsidRPr="00D01AF1">
        <w:rPr>
          <w:color w:val="000000" w:themeColor="text1"/>
        </w:rPr>
        <w:t>近</w:t>
      </w:r>
      <w:r w:rsidRPr="00D01AF1">
        <w:rPr>
          <w:color w:val="000000" w:themeColor="text1"/>
        </w:rPr>
        <w:t>20</w:t>
      </w:r>
      <w:r w:rsidRPr="00D01AF1">
        <w:rPr>
          <w:color w:val="000000" w:themeColor="text1"/>
        </w:rPr>
        <w:t>年资料分析的风向玫瑰图如图</w:t>
      </w:r>
      <w:r w:rsidRPr="00D01AF1">
        <w:rPr>
          <w:rFonts w:hint="eastAsia"/>
          <w:color w:val="000000" w:themeColor="text1"/>
        </w:rPr>
        <w:t>5-</w:t>
      </w:r>
      <w:r w:rsidRPr="00D01AF1">
        <w:rPr>
          <w:color w:val="000000" w:themeColor="text1"/>
        </w:rPr>
        <w:t>1</w:t>
      </w:r>
      <w:r w:rsidRPr="00D01AF1">
        <w:rPr>
          <w:color w:val="000000" w:themeColor="text1"/>
        </w:rPr>
        <w:t>所示，新乡气象站主要风向为</w:t>
      </w:r>
      <w:r w:rsidRPr="00D01AF1">
        <w:rPr>
          <w:color w:val="000000" w:themeColor="text1"/>
        </w:rPr>
        <w:t>ENE</w:t>
      </w:r>
      <w:r w:rsidR="00216E12" w:rsidRPr="00D01AF1">
        <w:rPr>
          <w:color w:val="000000" w:themeColor="text1"/>
        </w:rPr>
        <w:t>和</w:t>
      </w:r>
      <w:r w:rsidR="00216E12" w:rsidRPr="00D01AF1">
        <w:rPr>
          <w:color w:val="000000" w:themeColor="text1"/>
        </w:rPr>
        <w:t>NE</w:t>
      </w:r>
      <w:r w:rsidR="00216E12" w:rsidRPr="00D01AF1">
        <w:rPr>
          <w:color w:val="000000" w:themeColor="text1"/>
        </w:rPr>
        <w:t>、</w:t>
      </w:r>
      <w:r w:rsidR="00216E12" w:rsidRPr="00D01AF1">
        <w:rPr>
          <w:color w:val="000000" w:themeColor="text1"/>
        </w:rPr>
        <w:t>E</w:t>
      </w:r>
      <w:r w:rsidR="00216E12" w:rsidRPr="00D01AF1">
        <w:rPr>
          <w:color w:val="000000" w:themeColor="text1"/>
        </w:rPr>
        <w:t>、</w:t>
      </w:r>
      <w:r w:rsidR="00216E12" w:rsidRPr="00D01AF1">
        <w:rPr>
          <w:color w:val="000000" w:themeColor="text1"/>
        </w:rPr>
        <w:t>C</w:t>
      </w:r>
      <w:r w:rsidR="00216E12" w:rsidRPr="00D01AF1">
        <w:rPr>
          <w:color w:val="000000" w:themeColor="text1"/>
        </w:rPr>
        <w:t>，占</w:t>
      </w:r>
      <w:r w:rsidR="00216E12" w:rsidRPr="00D01AF1">
        <w:rPr>
          <w:color w:val="000000" w:themeColor="text1"/>
        </w:rPr>
        <w:t>49.5</w:t>
      </w:r>
      <w:r w:rsidR="00216E12" w:rsidRPr="00D01AF1">
        <w:rPr>
          <w:color w:val="000000" w:themeColor="text1"/>
        </w:rPr>
        <w:t>％，其中以</w:t>
      </w:r>
      <w:r w:rsidR="00216E12" w:rsidRPr="00D01AF1">
        <w:rPr>
          <w:color w:val="000000" w:themeColor="text1"/>
        </w:rPr>
        <w:t>ENE</w:t>
      </w:r>
      <w:r w:rsidR="00216E12" w:rsidRPr="00D01AF1">
        <w:rPr>
          <w:color w:val="000000" w:themeColor="text1"/>
        </w:rPr>
        <w:t>为主风向，占到全年</w:t>
      </w:r>
      <w:r w:rsidR="00216E12" w:rsidRPr="00D01AF1">
        <w:rPr>
          <w:color w:val="000000" w:themeColor="text1"/>
        </w:rPr>
        <w:t>17.1</w:t>
      </w:r>
      <w:r w:rsidR="00216E12" w:rsidRPr="00D01AF1">
        <w:rPr>
          <w:color w:val="000000" w:themeColor="text1"/>
        </w:rPr>
        <w:t>％左右。</w:t>
      </w:r>
    </w:p>
    <w:p w14:paraId="47D025CB" w14:textId="733D3CD6"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 xml:space="preserve">5-5           </w:t>
      </w:r>
      <w:r w:rsidRPr="00D01AF1">
        <w:rPr>
          <w:color w:val="000000" w:themeColor="text1"/>
        </w:rPr>
        <w:t xml:space="preserve"> </w:t>
      </w:r>
      <w:r w:rsidRPr="00D01AF1">
        <w:rPr>
          <w:color w:val="000000" w:themeColor="text1"/>
        </w:rPr>
        <w:t>新乡气象站年风向频率统计</w:t>
      </w:r>
      <w:r w:rsidRPr="00D01AF1">
        <w:rPr>
          <w:rFonts w:hint="eastAsia"/>
          <w:color w:val="000000" w:themeColor="text1"/>
        </w:rPr>
        <w:t xml:space="preserve">              </w:t>
      </w:r>
      <w:r w:rsidRPr="00D01AF1">
        <w:rPr>
          <w:color w:val="000000" w:themeColor="text1"/>
        </w:rPr>
        <w:t>单位</w:t>
      </w:r>
      <w:r w:rsidRPr="00D01AF1">
        <w:rPr>
          <w:rFonts w:hint="eastAsia"/>
          <w:color w:val="000000" w:themeColor="text1"/>
        </w:rPr>
        <w:t>：</w:t>
      </w:r>
      <w:r w:rsidRPr="00D01AF1">
        <w:rPr>
          <w:color w:val="000000" w:themeColor="text1"/>
        </w:rPr>
        <w:t>%</w:t>
      </w:r>
    </w:p>
    <w:tbl>
      <w:tblPr>
        <w:tblW w:w="5000" w:type="pct"/>
        <w:jc w:val="center"/>
        <w:tblBorders>
          <w:top w:val="single" w:sz="8" w:space="0" w:color="000001"/>
          <w:left w:val="single" w:sz="8" w:space="0" w:color="000001"/>
          <w:bottom w:val="single" w:sz="8" w:space="0" w:color="000001"/>
          <w:right w:val="single" w:sz="8" w:space="0" w:color="000001"/>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
        <w:gridCol w:w="536"/>
        <w:gridCol w:w="460"/>
        <w:gridCol w:w="442"/>
        <w:gridCol w:w="455"/>
        <w:gridCol w:w="442"/>
        <w:gridCol w:w="443"/>
        <w:gridCol w:w="458"/>
        <w:gridCol w:w="443"/>
        <w:gridCol w:w="342"/>
        <w:gridCol w:w="562"/>
        <w:gridCol w:w="442"/>
        <w:gridCol w:w="570"/>
        <w:gridCol w:w="332"/>
        <w:gridCol w:w="587"/>
        <w:gridCol w:w="377"/>
        <w:gridCol w:w="570"/>
        <w:gridCol w:w="385"/>
      </w:tblGrid>
      <w:tr w:rsidR="00FB3557" w:rsidRPr="00D01AF1" w14:paraId="144C8971" w14:textId="77777777" w:rsidTr="00C50F75">
        <w:trPr>
          <w:trHeight w:val="397"/>
          <w:jc w:val="center"/>
        </w:trPr>
        <w:tc>
          <w:tcPr>
            <w:tcW w:w="293" w:type="pct"/>
            <w:shd w:val="clear" w:color="auto" w:fill="auto"/>
            <w:vAlign w:val="center"/>
          </w:tcPr>
          <w:p w14:paraId="3CA1D159" w14:textId="77777777" w:rsidR="00216E12" w:rsidRPr="00D01AF1" w:rsidRDefault="00216E12" w:rsidP="00216E12">
            <w:pPr>
              <w:pStyle w:val="aff7"/>
              <w:adjustRightInd w:val="0"/>
              <w:snapToGrid w:val="0"/>
              <w:rPr>
                <w:color w:val="000000" w:themeColor="text1"/>
              </w:rPr>
            </w:pPr>
            <w:r w:rsidRPr="00D01AF1">
              <w:rPr>
                <w:noProof/>
                <w:color w:val="000000" w:themeColor="text1"/>
              </w:rPr>
              <w:drawing>
                <wp:anchor distT="0" distB="0" distL="114300" distR="114300" simplePos="0" relativeHeight="251604992" behindDoc="1" locked="0" layoutInCell="0" allowOverlap="1" wp14:anchorId="5AC3CFB0" wp14:editId="7B967006">
                  <wp:simplePos x="0" y="0"/>
                  <wp:positionH relativeFrom="column">
                    <wp:posOffset>380365</wp:posOffset>
                  </wp:positionH>
                  <wp:positionV relativeFrom="paragraph">
                    <wp:posOffset>95250</wp:posOffset>
                  </wp:positionV>
                  <wp:extent cx="1270" cy="20320"/>
                  <wp:effectExtent l="0" t="0" r="635" b="0"/>
                  <wp:wrapNone/>
                  <wp:docPr id="58" name="图片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180"/>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07040" behindDoc="1" locked="0" layoutInCell="0" allowOverlap="1" wp14:anchorId="10EC4EE6" wp14:editId="5554861F">
                  <wp:simplePos x="0" y="0"/>
                  <wp:positionH relativeFrom="column">
                    <wp:posOffset>814705</wp:posOffset>
                  </wp:positionH>
                  <wp:positionV relativeFrom="paragraph">
                    <wp:posOffset>95250</wp:posOffset>
                  </wp:positionV>
                  <wp:extent cx="1270" cy="20320"/>
                  <wp:effectExtent l="0" t="0" r="635" b="0"/>
                  <wp:wrapNone/>
                  <wp:docPr id="59" name="图片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181"/>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09088" behindDoc="1" locked="0" layoutInCell="0" allowOverlap="1" wp14:anchorId="6B982E40" wp14:editId="26AA3B7D">
                  <wp:simplePos x="0" y="0"/>
                  <wp:positionH relativeFrom="column">
                    <wp:posOffset>1174115</wp:posOffset>
                  </wp:positionH>
                  <wp:positionV relativeFrom="paragraph">
                    <wp:posOffset>95250</wp:posOffset>
                  </wp:positionV>
                  <wp:extent cx="1270" cy="20320"/>
                  <wp:effectExtent l="0" t="0" r="635" b="0"/>
                  <wp:wrapNone/>
                  <wp:docPr id="60" name="图片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182"/>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58240" behindDoc="1" locked="0" layoutInCell="0" allowOverlap="1" wp14:anchorId="70664CF5" wp14:editId="4B54B4BA">
                  <wp:simplePos x="0" y="0"/>
                  <wp:positionH relativeFrom="column">
                    <wp:posOffset>1533525</wp:posOffset>
                  </wp:positionH>
                  <wp:positionV relativeFrom="paragraph">
                    <wp:posOffset>95250</wp:posOffset>
                  </wp:positionV>
                  <wp:extent cx="1270" cy="20320"/>
                  <wp:effectExtent l="0" t="0" r="635" b="0"/>
                  <wp:wrapNone/>
                  <wp:docPr id="61" name="图片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83"/>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74624" behindDoc="1" locked="0" layoutInCell="0" allowOverlap="1" wp14:anchorId="56A5169F" wp14:editId="1D19150D">
                  <wp:simplePos x="0" y="0"/>
                  <wp:positionH relativeFrom="column">
                    <wp:posOffset>1894205</wp:posOffset>
                  </wp:positionH>
                  <wp:positionV relativeFrom="paragraph">
                    <wp:posOffset>95250</wp:posOffset>
                  </wp:positionV>
                  <wp:extent cx="1270" cy="20320"/>
                  <wp:effectExtent l="0" t="0" r="635" b="0"/>
                  <wp:wrapNone/>
                  <wp:docPr id="62" name="图片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84"/>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80768" behindDoc="1" locked="0" layoutInCell="0" allowOverlap="1" wp14:anchorId="3AB0B3C0" wp14:editId="47549F93">
                  <wp:simplePos x="0" y="0"/>
                  <wp:positionH relativeFrom="column">
                    <wp:posOffset>2253615</wp:posOffset>
                  </wp:positionH>
                  <wp:positionV relativeFrom="paragraph">
                    <wp:posOffset>95250</wp:posOffset>
                  </wp:positionV>
                  <wp:extent cx="1270" cy="20320"/>
                  <wp:effectExtent l="0" t="0" r="635" b="0"/>
                  <wp:wrapNone/>
                  <wp:docPr id="63" name="图片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85"/>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91008" behindDoc="1" locked="0" layoutInCell="0" allowOverlap="1" wp14:anchorId="3A333DE3" wp14:editId="5D0DB40D">
                  <wp:simplePos x="0" y="0"/>
                  <wp:positionH relativeFrom="column">
                    <wp:posOffset>2613025</wp:posOffset>
                  </wp:positionH>
                  <wp:positionV relativeFrom="paragraph">
                    <wp:posOffset>95250</wp:posOffset>
                  </wp:positionV>
                  <wp:extent cx="1270" cy="20320"/>
                  <wp:effectExtent l="0" t="0" r="635" b="0"/>
                  <wp:wrapNone/>
                  <wp:docPr id="64" name="图片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186"/>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93056" behindDoc="1" locked="0" layoutInCell="0" allowOverlap="1" wp14:anchorId="75BC5685" wp14:editId="71C130DC">
                  <wp:simplePos x="0" y="0"/>
                  <wp:positionH relativeFrom="column">
                    <wp:posOffset>2973705</wp:posOffset>
                  </wp:positionH>
                  <wp:positionV relativeFrom="paragraph">
                    <wp:posOffset>95250</wp:posOffset>
                  </wp:positionV>
                  <wp:extent cx="1270" cy="20320"/>
                  <wp:effectExtent l="0" t="0" r="635" b="0"/>
                  <wp:wrapNone/>
                  <wp:docPr id="65" name="图片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87"/>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697152" behindDoc="1" locked="0" layoutInCell="0" allowOverlap="1" wp14:anchorId="7CBDBF08" wp14:editId="0BE7A5A7">
                  <wp:simplePos x="0" y="0"/>
                  <wp:positionH relativeFrom="column">
                    <wp:posOffset>3333115</wp:posOffset>
                  </wp:positionH>
                  <wp:positionV relativeFrom="paragraph">
                    <wp:posOffset>95250</wp:posOffset>
                  </wp:positionV>
                  <wp:extent cx="1270" cy="20320"/>
                  <wp:effectExtent l="0" t="0" r="635" b="0"/>
                  <wp:wrapNone/>
                  <wp:docPr id="67" name="图片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88"/>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701248" behindDoc="1" locked="0" layoutInCell="0" allowOverlap="1" wp14:anchorId="135C1B67" wp14:editId="0AA71585">
                  <wp:simplePos x="0" y="0"/>
                  <wp:positionH relativeFrom="column">
                    <wp:posOffset>3692525</wp:posOffset>
                  </wp:positionH>
                  <wp:positionV relativeFrom="paragraph">
                    <wp:posOffset>95250</wp:posOffset>
                  </wp:positionV>
                  <wp:extent cx="1270" cy="20320"/>
                  <wp:effectExtent l="0" t="0" r="635" b="0"/>
                  <wp:wrapNone/>
                  <wp:docPr id="68" name="图片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189"/>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703296" behindDoc="1" locked="0" layoutInCell="0" allowOverlap="1" wp14:anchorId="78F8D844" wp14:editId="46F15659">
                  <wp:simplePos x="0" y="0"/>
                  <wp:positionH relativeFrom="column">
                    <wp:posOffset>4053205</wp:posOffset>
                  </wp:positionH>
                  <wp:positionV relativeFrom="paragraph">
                    <wp:posOffset>95250</wp:posOffset>
                  </wp:positionV>
                  <wp:extent cx="1270" cy="20320"/>
                  <wp:effectExtent l="0" t="0" r="635" b="0"/>
                  <wp:wrapNone/>
                  <wp:docPr id="69" name="图片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190"/>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709440" behindDoc="1" locked="0" layoutInCell="0" allowOverlap="1" wp14:anchorId="3E6A7FE5" wp14:editId="2330E67D">
                  <wp:simplePos x="0" y="0"/>
                  <wp:positionH relativeFrom="column">
                    <wp:posOffset>4412615</wp:posOffset>
                  </wp:positionH>
                  <wp:positionV relativeFrom="paragraph">
                    <wp:posOffset>95250</wp:posOffset>
                  </wp:positionV>
                  <wp:extent cx="1270" cy="20320"/>
                  <wp:effectExtent l="0" t="0" r="635" b="0"/>
                  <wp:wrapNone/>
                  <wp:docPr id="70" name="图片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191"/>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711488" behindDoc="1" locked="0" layoutInCell="0" allowOverlap="1" wp14:anchorId="5BA8F4F6" wp14:editId="260716BD">
                  <wp:simplePos x="0" y="0"/>
                  <wp:positionH relativeFrom="column">
                    <wp:posOffset>4862195</wp:posOffset>
                  </wp:positionH>
                  <wp:positionV relativeFrom="paragraph">
                    <wp:posOffset>95250</wp:posOffset>
                  </wp:positionV>
                  <wp:extent cx="1270" cy="20320"/>
                  <wp:effectExtent l="0" t="0" r="635" b="0"/>
                  <wp:wrapNone/>
                  <wp:docPr id="71" name="图片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192"/>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713536" behindDoc="1" locked="0" layoutInCell="0" allowOverlap="1" wp14:anchorId="1C8A1865" wp14:editId="79001584">
                  <wp:simplePos x="0" y="0"/>
                  <wp:positionH relativeFrom="column">
                    <wp:posOffset>5132705</wp:posOffset>
                  </wp:positionH>
                  <wp:positionV relativeFrom="paragraph">
                    <wp:posOffset>95250</wp:posOffset>
                  </wp:positionV>
                  <wp:extent cx="1270" cy="20320"/>
                  <wp:effectExtent l="0" t="0" r="635" b="0"/>
                  <wp:wrapNone/>
                  <wp:docPr id="72" name="图片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193"/>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715584" behindDoc="1" locked="0" layoutInCell="0" allowOverlap="1" wp14:anchorId="5C29C17F" wp14:editId="13466663">
                  <wp:simplePos x="0" y="0"/>
                  <wp:positionH relativeFrom="column">
                    <wp:posOffset>5582285</wp:posOffset>
                  </wp:positionH>
                  <wp:positionV relativeFrom="paragraph">
                    <wp:posOffset>95250</wp:posOffset>
                  </wp:positionV>
                  <wp:extent cx="1270" cy="20320"/>
                  <wp:effectExtent l="0" t="0" r="635" b="0"/>
                  <wp:wrapNone/>
                  <wp:docPr id="73" name="图片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194"/>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717632" behindDoc="1" locked="0" layoutInCell="0" allowOverlap="1" wp14:anchorId="61BFFF7D" wp14:editId="0ED29A24">
                  <wp:simplePos x="0" y="0"/>
                  <wp:positionH relativeFrom="column">
                    <wp:posOffset>5851525</wp:posOffset>
                  </wp:positionH>
                  <wp:positionV relativeFrom="paragraph">
                    <wp:posOffset>95250</wp:posOffset>
                  </wp:positionV>
                  <wp:extent cx="1270" cy="20320"/>
                  <wp:effectExtent l="0" t="0" r="635" b="0"/>
                  <wp:wrapNone/>
                  <wp:docPr id="74" name="图片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95"/>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noProof/>
                <w:color w:val="000000" w:themeColor="text1"/>
              </w:rPr>
              <w:drawing>
                <wp:anchor distT="0" distB="0" distL="114300" distR="114300" simplePos="0" relativeHeight="251719680" behindDoc="1" locked="0" layoutInCell="0" allowOverlap="1" wp14:anchorId="68B7DE00" wp14:editId="40701711">
                  <wp:simplePos x="0" y="0"/>
                  <wp:positionH relativeFrom="column">
                    <wp:posOffset>6302375</wp:posOffset>
                  </wp:positionH>
                  <wp:positionV relativeFrom="paragraph">
                    <wp:posOffset>95250</wp:posOffset>
                  </wp:positionV>
                  <wp:extent cx="1270" cy="20320"/>
                  <wp:effectExtent l="0" t="0" r="635" b="0"/>
                  <wp:wrapNone/>
                  <wp:docPr id="75" name="图片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96"/>
                          <pic:cNvPicPr>
                            <a:picLocks noChangeAspect="1" noChangeArrowheads="1"/>
                          </pic:cNvPicPr>
                        </pic:nvPicPr>
                        <pic:blipFill>
                          <a:blip r:embed="rId60"/>
                          <a:srcRect/>
                          <a:stretch>
                            <a:fillRect/>
                          </a:stretch>
                        </pic:blipFill>
                        <pic:spPr>
                          <a:xfrm>
                            <a:off x="0" y="0"/>
                            <a:ext cx="1270" cy="20320"/>
                          </a:xfrm>
                          <a:prstGeom prst="rect">
                            <a:avLst/>
                          </a:prstGeom>
                          <a:noFill/>
                        </pic:spPr>
                      </pic:pic>
                    </a:graphicData>
                  </a:graphic>
                </wp:anchor>
              </w:drawing>
            </w:r>
            <w:r w:rsidRPr="00D01AF1">
              <w:rPr>
                <w:color w:val="000000" w:themeColor="text1"/>
              </w:rPr>
              <w:t>风向</w:t>
            </w:r>
          </w:p>
        </w:tc>
        <w:tc>
          <w:tcPr>
            <w:tcW w:w="322" w:type="pct"/>
            <w:shd w:val="clear" w:color="auto" w:fill="auto"/>
            <w:vAlign w:val="center"/>
          </w:tcPr>
          <w:p w14:paraId="26E90EB6" w14:textId="77777777" w:rsidR="00216E12" w:rsidRPr="00D01AF1" w:rsidRDefault="00216E12" w:rsidP="00216E12">
            <w:pPr>
              <w:pStyle w:val="aff7"/>
              <w:adjustRightInd w:val="0"/>
              <w:snapToGrid w:val="0"/>
              <w:rPr>
                <w:color w:val="000000" w:themeColor="text1"/>
                <w:w w:val="94"/>
              </w:rPr>
            </w:pPr>
            <w:r w:rsidRPr="00D01AF1">
              <w:rPr>
                <w:color w:val="000000" w:themeColor="text1"/>
                <w:w w:val="94"/>
              </w:rPr>
              <w:t>N</w:t>
            </w:r>
          </w:p>
        </w:tc>
        <w:tc>
          <w:tcPr>
            <w:tcW w:w="276" w:type="pct"/>
            <w:shd w:val="clear" w:color="auto" w:fill="auto"/>
            <w:vAlign w:val="center"/>
          </w:tcPr>
          <w:p w14:paraId="55E62B9D" w14:textId="77777777" w:rsidR="00216E12" w:rsidRPr="00D01AF1" w:rsidRDefault="00216E12" w:rsidP="00216E12">
            <w:pPr>
              <w:pStyle w:val="aff7"/>
              <w:adjustRightInd w:val="0"/>
              <w:snapToGrid w:val="0"/>
              <w:rPr>
                <w:color w:val="000000" w:themeColor="text1"/>
              </w:rPr>
            </w:pPr>
            <w:r w:rsidRPr="00D01AF1">
              <w:rPr>
                <w:color w:val="000000" w:themeColor="text1"/>
              </w:rPr>
              <w:t>NNE</w:t>
            </w:r>
          </w:p>
        </w:tc>
        <w:tc>
          <w:tcPr>
            <w:tcW w:w="265" w:type="pct"/>
            <w:shd w:val="clear" w:color="auto" w:fill="auto"/>
            <w:vAlign w:val="center"/>
          </w:tcPr>
          <w:p w14:paraId="7A241B85" w14:textId="77777777" w:rsidR="00216E12" w:rsidRPr="00D01AF1" w:rsidRDefault="00216E12" w:rsidP="00216E12">
            <w:pPr>
              <w:pStyle w:val="aff7"/>
              <w:adjustRightInd w:val="0"/>
              <w:snapToGrid w:val="0"/>
              <w:rPr>
                <w:color w:val="000000" w:themeColor="text1"/>
                <w:w w:val="95"/>
              </w:rPr>
            </w:pPr>
            <w:r w:rsidRPr="00D01AF1">
              <w:rPr>
                <w:color w:val="000000" w:themeColor="text1"/>
                <w:w w:val="95"/>
              </w:rPr>
              <w:t>NE</w:t>
            </w:r>
          </w:p>
        </w:tc>
        <w:tc>
          <w:tcPr>
            <w:tcW w:w="273" w:type="pct"/>
            <w:shd w:val="clear" w:color="auto" w:fill="auto"/>
            <w:vAlign w:val="center"/>
          </w:tcPr>
          <w:p w14:paraId="5640B653" w14:textId="77777777" w:rsidR="00216E12" w:rsidRPr="00D01AF1" w:rsidRDefault="00216E12" w:rsidP="00216E12">
            <w:pPr>
              <w:pStyle w:val="aff7"/>
              <w:adjustRightInd w:val="0"/>
              <w:snapToGrid w:val="0"/>
              <w:rPr>
                <w:color w:val="000000" w:themeColor="text1"/>
              </w:rPr>
            </w:pPr>
            <w:r w:rsidRPr="00D01AF1">
              <w:rPr>
                <w:color w:val="000000" w:themeColor="text1"/>
              </w:rPr>
              <w:t>ENE</w:t>
            </w:r>
          </w:p>
        </w:tc>
        <w:tc>
          <w:tcPr>
            <w:tcW w:w="265" w:type="pct"/>
            <w:shd w:val="clear" w:color="auto" w:fill="auto"/>
            <w:vAlign w:val="center"/>
          </w:tcPr>
          <w:p w14:paraId="0B9F757B" w14:textId="77777777" w:rsidR="00216E12" w:rsidRPr="00D01AF1" w:rsidRDefault="00216E12" w:rsidP="00216E12">
            <w:pPr>
              <w:pStyle w:val="aff7"/>
              <w:adjustRightInd w:val="0"/>
              <w:snapToGrid w:val="0"/>
              <w:rPr>
                <w:color w:val="000000" w:themeColor="text1"/>
                <w:w w:val="94"/>
              </w:rPr>
            </w:pPr>
            <w:r w:rsidRPr="00D01AF1">
              <w:rPr>
                <w:color w:val="000000" w:themeColor="text1"/>
                <w:w w:val="94"/>
              </w:rPr>
              <w:t>E</w:t>
            </w:r>
          </w:p>
        </w:tc>
        <w:tc>
          <w:tcPr>
            <w:tcW w:w="266" w:type="pct"/>
            <w:shd w:val="clear" w:color="auto" w:fill="auto"/>
            <w:vAlign w:val="center"/>
          </w:tcPr>
          <w:p w14:paraId="7F6AB5AA" w14:textId="77777777" w:rsidR="00216E12" w:rsidRPr="00D01AF1" w:rsidRDefault="00216E12" w:rsidP="00216E12">
            <w:pPr>
              <w:pStyle w:val="aff7"/>
              <w:adjustRightInd w:val="0"/>
              <w:snapToGrid w:val="0"/>
              <w:rPr>
                <w:color w:val="000000" w:themeColor="text1"/>
              </w:rPr>
            </w:pPr>
            <w:r w:rsidRPr="00D01AF1">
              <w:rPr>
                <w:color w:val="000000" w:themeColor="text1"/>
              </w:rPr>
              <w:t>ESE</w:t>
            </w:r>
          </w:p>
        </w:tc>
        <w:tc>
          <w:tcPr>
            <w:tcW w:w="275" w:type="pct"/>
            <w:shd w:val="clear" w:color="auto" w:fill="auto"/>
            <w:vAlign w:val="center"/>
          </w:tcPr>
          <w:p w14:paraId="3BC82DA0" w14:textId="77777777" w:rsidR="00216E12" w:rsidRPr="00D01AF1" w:rsidRDefault="00216E12" w:rsidP="00216E12">
            <w:pPr>
              <w:pStyle w:val="aff7"/>
              <w:adjustRightInd w:val="0"/>
              <w:snapToGrid w:val="0"/>
              <w:rPr>
                <w:color w:val="000000" w:themeColor="text1"/>
                <w:w w:val="95"/>
              </w:rPr>
            </w:pPr>
            <w:r w:rsidRPr="00D01AF1">
              <w:rPr>
                <w:color w:val="000000" w:themeColor="text1"/>
                <w:w w:val="95"/>
              </w:rPr>
              <w:t>SE</w:t>
            </w:r>
          </w:p>
        </w:tc>
        <w:tc>
          <w:tcPr>
            <w:tcW w:w="266" w:type="pct"/>
            <w:shd w:val="clear" w:color="auto" w:fill="auto"/>
            <w:vAlign w:val="center"/>
          </w:tcPr>
          <w:p w14:paraId="098B1823" w14:textId="77777777" w:rsidR="00216E12" w:rsidRPr="00D01AF1" w:rsidRDefault="00216E12" w:rsidP="00216E12">
            <w:pPr>
              <w:pStyle w:val="aff7"/>
              <w:adjustRightInd w:val="0"/>
              <w:snapToGrid w:val="0"/>
              <w:rPr>
                <w:color w:val="000000" w:themeColor="text1"/>
              </w:rPr>
            </w:pPr>
            <w:r w:rsidRPr="00D01AF1">
              <w:rPr>
                <w:color w:val="000000" w:themeColor="text1"/>
              </w:rPr>
              <w:t>SSE</w:t>
            </w:r>
          </w:p>
        </w:tc>
        <w:tc>
          <w:tcPr>
            <w:tcW w:w="205" w:type="pct"/>
            <w:shd w:val="clear" w:color="auto" w:fill="auto"/>
            <w:vAlign w:val="center"/>
          </w:tcPr>
          <w:p w14:paraId="3829B55B" w14:textId="77777777" w:rsidR="00216E12" w:rsidRPr="00D01AF1" w:rsidRDefault="00216E12" w:rsidP="00216E12">
            <w:pPr>
              <w:pStyle w:val="aff7"/>
              <w:adjustRightInd w:val="0"/>
              <w:snapToGrid w:val="0"/>
              <w:rPr>
                <w:color w:val="000000" w:themeColor="text1"/>
                <w:w w:val="94"/>
              </w:rPr>
            </w:pPr>
            <w:r w:rsidRPr="00D01AF1">
              <w:rPr>
                <w:color w:val="000000" w:themeColor="text1"/>
                <w:w w:val="94"/>
              </w:rPr>
              <w:t>S</w:t>
            </w:r>
          </w:p>
        </w:tc>
        <w:tc>
          <w:tcPr>
            <w:tcW w:w="337" w:type="pct"/>
            <w:shd w:val="clear" w:color="auto" w:fill="auto"/>
            <w:vAlign w:val="center"/>
          </w:tcPr>
          <w:p w14:paraId="331F3834" w14:textId="77777777" w:rsidR="00216E12" w:rsidRPr="00D01AF1" w:rsidRDefault="00216E12" w:rsidP="00216E12">
            <w:pPr>
              <w:pStyle w:val="aff7"/>
              <w:adjustRightInd w:val="0"/>
              <w:snapToGrid w:val="0"/>
              <w:rPr>
                <w:color w:val="000000" w:themeColor="text1"/>
              </w:rPr>
            </w:pPr>
            <w:r w:rsidRPr="00D01AF1">
              <w:rPr>
                <w:color w:val="000000" w:themeColor="text1"/>
              </w:rPr>
              <w:t>SSW</w:t>
            </w:r>
          </w:p>
        </w:tc>
        <w:tc>
          <w:tcPr>
            <w:tcW w:w="265" w:type="pct"/>
            <w:shd w:val="clear" w:color="auto" w:fill="auto"/>
            <w:vAlign w:val="center"/>
          </w:tcPr>
          <w:p w14:paraId="4FBBFC0E" w14:textId="77777777" w:rsidR="00216E12" w:rsidRPr="00D01AF1" w:rsidRDefault="00216E12" w:rsidP="00216E12">
            <w:pPr>
              <w:pStyle w:val="aff7"/>
              <w:adjustRightInd w:val="0"/>
              <w:snapToGrid w:val="0"/>
              <w:rPr>
                <w:color w:val="000000" w:themeColor="text1"/>
              </w:rPr>
            </w:pPr>
            <w:r w:rsidRPr="00D01AF1">
              <w:rPr>
                <w:color w:val="000000" w:themeColor="text1"/>
              </w:rPr>
              <w:t>SW</w:t>
            </w:r>
          </w:p>
        </w:tc>
        <w:tc>
          <w:tcPr>
            <w:tcW w:w="342" w:type="pct"/>
            <w:shd w:val="clear" w:color="auto" w:fill="auto"/>
            <w:vAlign w:val="center"/>
          </w:tcPr>
          <w:p w14:paraId="79C184C4" w14:textId="77777777" w:rsidR="00216E12" w:rsidRPr="00D01AF1" w:rsidRDefault="00216E12" w:rsidP="00216E12">
            <w:pPr>
              <w:pStyle w:val="aff7"/>
              <w:adjustRightInd w:val="0"/>
              <w:snapToGrid w:val="0"/>
              <w:rPr>
                <w:color w:val="000000" w:themeColor="text1"/>
              </w:rPr>
            </w:pPr>
            <w:r w:rsidRPr="00D01AF1">
              <w:rPr>
                <w:color w:val="000000" w:themeColor="text1"/>
              </w:rPr>
              <w:t>WSW</w:t>
            </w:r>
          </w:p>
        </w:tc>
        <w:tc>
          <w:tcPr>
            <w:tcW w:w="199" w:type="pct"/>
            <w:shd w:val="clear" w:color="auto" w:fill="auto"/>
            <w:vAlign w:val="center"/>
          </w:tcPr>
          <w:p w14:paraId="100F51AF" w14:textId="77777777" w:rsidR="00216E12" w:rsidRPr="00D01AF1" w:rsidRDefault="00216E12" w:rsidP="00216E12">
            <w:pPr>
              <w:pStyle w:val="aff7"/>
              <w:adjustRightInd w:val="0"/>
              <w:snapToGrid w:val="0"/>
              <w:rPr>
                <w:color w:val="000000" w:themeColor="text1"/>
                <w:w w:val="94"/>
              </w:rPr>
            </w:pPr>
            <w:r w:rsidRPr="00D01AF1">
              <w:rPr>
                <w:color w:val="000000" w:themeColor="text1"/>
                <w:w w:val="94"/>
              </w:rPr>
              <w:t>W</w:t>
            </w:r>
          </w:p>
        </w:tc>
        <w:tc>
          <w:tcPr>
            <w:tcW w:w="352" w:type="pct"/>
            <w:shd w:val="clear" w:color="auto" w:fill="auto"/>
            <w:vAlign w:val="center"/>
          </w:tcPr>
          <w:p w14:paraId="36BD716E" w14:textId="77777777" w:rsidR="00216E12" w:rsidRPr="00D01AF1" w:rsidRDefault="00216E12" w:rsidP="00216E12">
            <w:pPr>
              <w:pStyle w:val="aff7"/>
              <w:adjustRightInd w:val="0"/>
              <w:snapToGrid w:val="0"/>
              <w:rPr>
                <w:color w:val="000000" w:themeColor="text1"/>
              </w:rPr>
            </w:pPr>
            <w:r w:rsidRPr="00D01AF1">
              <w:rPr>
                <w:color w:val="000000" w:themeColor="text1"/>
              </w:rPr>
              <w:t>WNW</w:t>
            </w:r>
          </w:p>
        </w:tc>
        <w:tc>
          <w:tcPr>
            <w:tcW w:w="226" w:type="pct"/>
            <w:shd w:val="clear" w:color="auto" w:fill="auto"/>
            <w:vAlign w:val="center"/>
          </w:tcPr>
          <w:p w14:paraId="1CB54E0C" w14:textId="77777777" w:rsidR="00216E12" w:rsidRPr="00D01AF1" w:rsidRDefault="00216E12" w:rsidP="00216E12">
            <w:pPr>
              <w:pStyle w:val="aff7"/>
              <w:adjustRightInd w:val="0"/>
              <w:snapToGrid w:val="0"/>
              <w:rPr>
                <w:color w:val="000000" w:themeColor="text1"/>
              </w:rPr>
            </w:pPr>
            <w:r w:rsidRPr="00D01AF1">
              <w:rPr>
                <w:color w:val="000000" w:themeColor="text1"/>
              </w:rPr>
              <w:t>NW</w:t>
            </w:r>
          </w:p>
        </w:tc>
        <w:tc>
          <w:tcPr>
            <w:tcW w:w="342" w:type="pct"/>
            <w:shd w:val="clear" w:color="auto" w:fill="auto"/>
            <w:vAlign w:val="center"/>
          </w:tcPr>
          <w:p w14:paraId="727FE7F7" w14:textId="77777777" w:rsidR="00216E12" w:rsidRPr="00D01AF1" w:rsidRDefault="00216E12" w:rsidP="00216E12">
            <w:pPr>
              <w:pStyle w:val="aff7"/>
              <w:adjustRightInd w:val="0"/>
              <w:snapToGrid w:val="0"/>
              <w:rPr>
                <w:color w:val="000000" w:themeColor="text1"/>
              </w:rPr>
            </w:pPr>
            <w:r w:rsidRPr="00D01AF1">
              <w:rPr>
                <w:color w:val="000000" w:themeColor="text1"/>
              </w:rPr>
              <w:t>NNW</w:t>
            </w:r>
          </w:p>
        </w:tc>
        <w:tc>
          <w:tcPr>
            <w:tcW w:w="232" w:type="pct"/>
            <w:shd w:val="clear" w:color="auto" w:fill="auto"/>
            <w:vAlign w:val="center"/>
          </w:tcPr>
          <w:p w14:paraId="2FF2E51E" w14:textId="77777777" w:rsidR="00216E12" w:rsidRPr="00D01AF1" w:rsidRDefault="00216E12" w:rsidP="00216E12">
            <w:pPr>
              <w:pStyle w:val="aff7"/>
              <w:adjustRightInd w:val="0"/>
              <w:snapToGrid w:val="0"/>
              <w:rPr>
                <w:color w:val="000000" w:themeColor="text1"/>
                <w:w w:val="94"/>
              </w:rPr>
            </w:pPr>
            <w:r w:rsidRPr="00D01AF1">
              <w:rPr>
                <w:color w:val="000000" w:themeColor="text1"/>
                <w:w w:val="94"/>
              </w:rPr>
              <w:t>C</w:t>
            </w:r>
          </w:p>
        </w:tc>
      </w:tr>
      <w:tr w:rsidR="00FB3557" w:rsidRPr="00D01AF1" w14:paraId="758A6EA6" w14:textId="77777777" w:rsidTr="00C50F75">
        <w:trPr>
          <w:trHeight w:val="397"/>
          <w:jc w:val="center"/>
        </w:trPr>
        <w:tc>
          <w:tcPr>
            <w:tcW w:w="293" w:type="pct"/>
            <w:shd w:val="clear" w:color="auto" w:fill="auto"/>
            <w:vAlign w:val="center"/>
          </w:tcPr>
          <w:p w14:paraId="574169D9"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频率</w:t>
            </w:r>
          </w:p>
        </w:tc>
        <w:tc>
          <w:tcPr>
            <w:tcW w:w="322" w:type="pct"/>
            <w:shd w:val="clear" w:color="auto" w:fill="auto"/>
            <w:vAlign w:val="center"/>
          </w:tcPr>
          <w:p w14:paraId="038693B6" w14:textId="77777777" w:rsidR="00216E12" w:rsidRPr="00D01AF1" w:rsidRDefault="00216E12" w:rsidP="00216E12">
            <w:pPr>
              <w:pStyle w:val="aff3"/>
              <w:adjustRightInd w:val="0"/>
              <w:snapToGrid w:val="0"/>
              <w:contextualSpacing w:val="0"/>
              <w:rPr>
                <w:color w:val="000000" w:themeColor="text1"/>
              </w:rPr>
            </w:pPr>
            <w:r w:rsidRPr="00D01AF1">
              <w:rPr>
                <w:rFonts w:hint="eastAsia"/>
                <w:color w:val="000000" w:themeColor="text1"/>
              </w:rPr>
              <w:t>1.4</w:t>
            </w:r>
          </w:p>
        </w:tc>
        <w:tc>
          <w:tcPr>
            <w:tcW w:w="276" w:type="pct"/>
            <w:shd w:val="clear" w:color="auto" w:fill="auto"/>
            <w:vAlign w:val="center"/>
          </w:tcPr>
          <w:p w14:paraId="5CDD537B"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1.</w:t>
            </w:r>
            <w:r w:rsidRPr="00D01AF1">
              <w:rPr>
                <w:rFonts w:hint="eastAsia"/>
                <w:color w:val="000000" w:themeColor="text1"/>
              </w:rPr>
              <w:t>8</w:t>
            </w:r>
          </w:p>
        </w:tc>
        <w:tc>
          <w:tcPr>
            <w:tcW w:w="265" w:type="pct"/>
            <w:shd w:val="clear" w:color="auto" w:fill="auto"/>
            <w:vAlign w:val="center"/>
          </w:tcPr>
          <w:p w14:paraId="31D86F86" w14:textId="77777777" w:rsidR="00216E12" w:rsidRPr="00D01AF1" w:rsidRDefault="00216E12" w:rsidP="00216E12">
            <w:pPr>
              <w:pStyle w:val="aff3"/>
              <w:adjustRightInd w:val="0"/>
              <w:snapToGrid w:val="0"/>
              <w:contextualSpacing w:val="0"/>
              <w:rPr>
                <w:color w:val="000000" w:themeColor="text1"/>
              </w:rPr>
            </w:pPr>
            <w:r w:rsidRPr="00D01AF1">
              <w:rPr>
                <w:rFonts w:hint="eastAsia"/>
                <w:color w:val="000000" w:themeColor="text1"/>
              </w:rPr>
              <w:t>12.0</w:t>
            </w:r>
          </w:p>
        </w:tc>
        <w:tc>
          <w:tcPr>
            <w:tcW w:w="273" w:type="pct"/>
            <w:shd w:val="clear" w:color="auto" w:fill="auto"/>
            <w:vAlign w:val="center"/>
          </w:tcPr>
          <w:p w14:paraId="573B395A"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17.</w:t>
            </w:r>
            <w:r w:rsidRPr="00D01AF1">
              <w:rPr>
                <w:rFonts w:hint="eastAsia"/>
                <w:color w:val="000000" w:themeColor="text1"/>
              </w:rPr>
              <w:t>1</w:t>
            </w:r>
          </w:p>
        </w:tc>
        <w:tc>
          <w:tcPr>
            <w:tcW w:w="265" w:type="pct"/>
            <w:shd w:val="clear" w:color="auto" w:fill="auto"/>
            <w:vAlign w:val="center"/>
          </w:tcPr>
          <w:p w14:paraId="16140B16"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10.</w:t>
            </w:r>
            <w:r w:rsidRPr="00D01AF1">
              <w:rPr>
                <w:rFonts w:hint="eastAsia"/>
                <w:color w:val="000000" w:themeColor="text1"/>
              </w:rPr>
              <w:t>5</w:t>
            </w:r>
          </w:p>
        </w:tc>
        <w:tc>
          <w:tcPr>
            <w:tcW w:w="266" w:type="pct"/>
            <w:shd w:val="clear" w:color="auto" w:fill="auto"/>
            <w:vAlign w:val="center"/>
          </w:tcPr>
          <w:p w14:paraId="19FA1938"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4.</w:t>
            </w:r>
            <w:r w:rsidRPr="00D01AF1">
              <w:rPr>
                <w:rFonts w:hint="eastAsia"/>
                <w:color w:val="000000" w:themeColor="text1"/>
              </w:rPr>
              <w:t>4</w:t>
            </w:r>
          </w:p>
        </w:tc>
        <w:tc>
          <w:tcPr>
            <w:tcW w:w="275" w:type="pct"/>
            <w:shd w:val="clear" w:color="auto" w:fill="auto"/>
            <w:vAlign w:val="center"/>
          </w:tcPr>
          <w:p w14:paraId="2AA64519"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2.</w:t>
            </w:r>
            <w:r w:rsidRPr="00D01AF1">
              <w:rPr>
                <w:rFonts w:hint="eastAsia"/>
                <w:color w:val="000000" w:themeColor="text1"/>
              </w:rPr>
              <w:t>8</w:t>
            </w:r>
          </w:p>
        </w:tc>
        <w:tc>
          <w:tcPr>
            <w:tcW w:w="266" w:type="pct"/>
            <w:shd w:val="clear" w:color="auto" w:fill="auto"/>
            <w:vAlign w:val="center"/>
          </w:tcPr>
          <w:p w14:paraId="47B59C0F"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2.</w:t>
            </w:r>
            <w:r w:rsidRPr="00D01AF1">
              <w:rPr>
                <w:rFonts w:hint="eastAsia"/>
                <w:color w:val="000000" w:themeColor="text1"/>
              </w:rPr>
              <w:t>6</w:t>
            </w:r>
          </w:p>
        </w:tc>
        <w:tc>
          <w:tcPr>
            <w:tcW w:w="205" w:type="pct"/>
            <w:shd w:val="clear" w:color="auto" w:fill="auto"/>
            <w:vAlign w:val="center"/>
          </w:tcPr>
          <w:p w14:paraId="1D30CC55" w14:textId="77777777" w:rsidR="00216E12" w:rsidRPr="00D01AF1" w:rsidRDefault="00216E12" w:rsidP="00216E12">
            <w:pPr>
              <w:pStyle w:val="aff3"/>
              <w:adjustRightInd w:val="0"/>
              <w:snapToGrid w:val="0"/>
              <w:contextualSpacing w:val="0"/>
              <w:rPr>
                <w:color w:val="000000" w:themeColor="text1"/>
              </w:rPr>
            </w:pPr>
            <w:r w:rsidRPr="00D01AF1">
              <w:rPr>
                <w:rFonts w:hint="eastAsia"/>
                <w:color w:val="000000" w:themeColor="text1"/>
              </w:rPr>
              <w:t>7.0</w:t>
            </w:r>
          </w:p>
        </w:tc>
        <w:tc>
          <w:tcPr>
            <w:tcW w:w="337" w:type="pct"/>
            <w:shd w:val="clear" w:color="auto" w:fill="auto"/>
            <w:vAlign w:val="center"/>
          </w:tcPr>
          <w:p w14:paraId="741BAD65" w14:textId="77777777" w:rsidR="00216E12" w:rsidRPr="00D01AF1" w:rsidRDefault="00216E12" w:rsidP="00216E12">
            <w:pPr>
              <w:pStyle w:val="aff3"/>
              <w:adjustRightInd w:val="0"/>
              <w:snapToGrid w:val="0"/>
              <w:contextualSpacing w:val="0"/>
              <w:rPr>
                <w:color w:val="000000" w:themeColor="text1"/>
              </w:rPr>
            </w:pPr>
            <w:r w:rsidRPr="00D01AF1">
              <w:rPr>
                <w:rFonts w:hint="eastAsia"/>
                <w:color w:val="000000" w:themeColor="text1"/>
              </w:rPr>
              <w:t>9.1</w:t>
            </w:r>
          </w:p>
        </w:tc>
        <w:tc>
          <w:tcPr>
            <w:tcW w:w="265" w:type="pct"/>
            <w:shd w:val="clear" w:color="auto" w:fill="auto"/>
            <w:vAlign w:val="center"/>
          </w:tcPr>
          <w:p w14:paraId="64D7F7B2"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8.</w:t>
            </w:r>
            <w:r w:rsidRPr="00D01AF1">
              <w:rPr>
                <w:rFonts w:hint="eastAsia"/>
                <w:color w:val="000000" w:themeColor="text1"/>
              </w:rPr>
              <w:t>1</w:t>
            </w:r>
          </w:p>
        </w:tc>
        <w:tc>
          <w:tcPr>
            <w:tcW w:w="342" w:type="pct"/>
            <w:shd w:val="clear" w:color="auto" w:fill="auto"/>
            <w:vAlign w:val="center"/>
          </w:tcPr>
          <w:p w14:paraId="4C46592E"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4.</w:t>
            </w:r>
            <w:r w:rsidRPr="00D01AF1">
              <w:rPr>
                <w:rFonts w:hint="eastAsia"/>
                <w:color w:val="000000" w:themeColor="text1"/>
              </w:rPr>
              <w:t>5</w:t>
            </w:r>
          </w:p>
        </w:tc>
        <w:tc>
          <w:tcPr>
            <w:tcW w:w="199" w:type="pct"/>
            <w:shd w:val="clear" w:color="auto" w:fill="auto"/>
            <w:vAlign w:val="center"/>
          </w:tcPr>
          <w:p w14:paraId="41D81AAB" w14:textId="77777777" w:rsidR="00216E12" w:rsidRPr="00D01AF1" w:rsidRDefault="00216E12" w:rsidP="00216E12">
            <w:pPr>
              <w:pStyle w:val="aff3"/>
              <w:adjustRightInd w:val="0"/>
              <w:snapToGrid w:val="0"/>
              <w:contextualSpacing w:val="0"/>
              <w:rPr>
                <w:color w:val="000000" w:themeColor="text1"/>
              </w:rPr>
            </w:pPr>
            <w:r w:rsidRPr="00D01AF1">
              <w:rPr>
                <w:rFonts w:hint="eastAsia"/>
                <w:color w:val="000000" w:themeColor="text1"/>
              </w:rPr>
              <w:t>3.7</w:t>
            </w:r>
          </w:p>
        </w:tc>
        <w:tc>
          <w:tcPr>
            <w:tcW w:w="352" w:type="pct"/>
            <w:shd w:val="clear" w:color="auto" w:fill="auto"/>
            <w:vAlign w:val="center"/>
          </w:tcPr>
          <w:p w14:paraId="1A83ED9C"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2.2</w:t>
            </w:r>
          </w:p>
        </w:tc>
        <w:tc>
          <w:tcPr>
            <w:tcW w:w="226" w:type="pct"/>
            <w:shd w:val="clear" w:color="auto" w:fill="auto"/>
            <w:vAlign w:val="center"/>
          </w:tcPr>
          <w:p w14:paraId="523F4B31"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1.</w:t>
            </w:r>
            <w:r w:rsidRPr="00D01AF1">
              <w:rPr>
                <w:rFonts w:hint="eastAsia"/>
                <w:color w:val="000000" w:themeColor="text1"/>
              </w:rPr>
              <w:t>8</w:t>
            </w:r>
          </w:p>
        </w:tc>
        <w:tc>
          <w:tcPr>
            <w:tcW w:w="342" w:type="pct"/>
            <w:shd w:val="clear" w:color="auto" w:fill="auto"/>
            <w:vAlign w:val="center"/>
          </w:tcPr>
          <w:p w14:paraId="6134889D" w14:textId="77777777" w:rsidR="00216E12" w:rsidRPr="00D01AF1" w:rsidRDefault="00216E12" w:rsidP="00216E12">
            <w:pPr>
              <w:pStyle w:val="aff3"/>
              <w:adjustRightInd w:val="0"/>
              <w:snapToGrid w:val="0"/>
              <w:contextualSpacing w:val="0"/>
              <w:rPr>
                <w:color w:val="000000" w:themeColor="text1"/>
              </w:rPr>
            </w:pPr>
            <w:r w:rsidRPr="00D01AF1">
              <w:rPr>
                <w:color w:val="000000" w:themeColor="text1"/>
              </w:rPr>
              <w:t>1.1</w:t>
            </w:r>
          </w:p>
        </w:tc>
        <w:tc>
          <w:tcPr>
            <w:tcW w:w="232" w:type="pct"/>
            <w:shd w:val="clear" w:color="auto" w:fill="auto"/>
            <w:vAlign w:val="center"/>
          </w:tcPr>
          <w:p w14:paraId="3769EBDE" w14:textId="77777777" w:rsidR="00216E12" w:rsidRPr="00D01AF1" w:rsidRDefault="00216E12" w:rsidP="00216E12">
            <w:pPr>
              <w:pStyle w:val="aff3"/>
              <w:adjustRightInd w:val="0"/>
              <w:snapToGrid w:val="0"/>
              <w:contextualSpacing w:val="0"/>
              <w:rPr>
                <w:color w:val="000000" w:themeColor="text1"/>
              </w:rPr>
            </w:pPr>
            <w:r w:rsidRPr="00D01AF1">
              <w:rPr>
                <w:rFonts w:hint="eastAsia"/>
                <w:color w:val="000000" w:themeColor="text1"/>
              </w:rPr>
              <w:t>9.9</w:t>
            </w:r>
          </w:p>
        </w:tc>
      </w:tr>
    </w:tbl>
    <w:p w14:paraId="336FC7AD" w14:textId="1D841225" w:rsidR="00216E12" w:rsidRPr="00D01AF1" w:rsidRDefault="00216E12">
      <w:pPr>
        <w:pStyle w:val="aff9"/>
        <w:rPr>
          <w:color w:val="000000" w:themeColor="text1"/>
        </w:rPr>
      </w:pPr>
      <w:r w:rsidRPr="00D01AF1">
        <w:rPr>
          <w:noProof/>
          <w:color w:val="000000" w:themeColor="text1"/>
          <w:sz w:val="20"/>
        </w:rPr>
        <w:drawing>
          <wp:anchor distT="0" distB="0" distL="0" distR="0" simplePos="0" relativeHeight="251789312" behindDoc="0" locked="0" layoutInCell="1" allowOverlap="1" wp14:anchorId="3FDDE131" wp14:editId="0390A1D7">
            <wp:simplePos x="0" y="0"/>
            <wp:positionH relativeFrom="column">
              <wp:posOffset>733425</wp:posOffset>
            </wp:positionH>
            <wp:positionV relativeFrom="paragraph">
              <wp:posOffset>84343</wp:posOffset>
            </wp:positionV>
            <wp:extent cx="3816000" cy="3260091"/>
            <wp:effectExtent l="0" t="0" r="0" b="0"/>
            <wp:wrapSquare wrapText="bothSides"/>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3816000" cy="3260091"/>
                    </a:xfrm>
                    <a:prstGeom prst="rect">
                      <a:avLst/>
                    </a:prstGeom>
                  </pic:spPr>
                </pic:pic>
              </a:graphicData>
            </a:graphic>
            <wp14:sizeRelH relativeFrom="margin">
              <wp14:pctWidth>0</wp14:pctWidth>
            </wp14:sizeRelH>
            <wp14:sizeRelV relativeFrom="margin">
              <wp14:pctHeight>0</wp14:pctHeight>
            </wp14:sizeRelV>
          </wp:anchor>
        </w:drawing>
      </w:r>
    </w:p>
    <w:p w14:paraId="1A63A937" w14:textId="0A04541E" w:rsidR="00216E12" w:rsidRPr="00D01AF1" w:rsidRDefault="00216E12">
      <w:pPr>
        <w:pStyle w:val="aff9"/>
        <w:rPr>
          <w:color w:val="000000" w:themeColor="text1"/>
        </w:rPr>
      </w:pPr>
    </w:p>
    <w:p w14:paraId="75196368" w14:textId="54F386B8" w:rsidR="00216E12" w:rsidRPr="00D01AF1" w:rsidRDefault="00216E12">
      <w:pPr>
        <w:pStyle w:val="aff9"/>
        <w:rPr>
          <w:color w:val="000000" w:themeColor="text1"/>
        </w:rPr>
      </w:pPr>
    </w:p>
    <w:p w14:paraId="3FA9E66E" w14:textId="73F9E96B" w:rsidR="00216E12" w:rsidRPr="00D01AF1" w:rsidRDefault="00216E12">
      <w:pPr>
        <w:pStyle w:val="aff9"/>
        <w:rPr>
          <w:color w:val="000000" w:themeColor="text1"/>
        </w:rPr>
      </w:pPr>
    </w:p>
    <w:p w14:paraId="557C9772" w14:textId="27CAC7B5" w:rsidR="00216E12" w:rsidRPr="00D01AF1" w:rsidRDefault="00216E12">
      <w:pPr>
        <w:pStyle w:val="aff9"/>
        <w:rPr>
          <w:color w:val="000000" w:themeColor="text1"/>
        </w:rPr>
      </w:pPr>
    </w:p>
    <w:p w14:paraId="295C35AF" w14:textId="518446A0" w:rsidR="00216E12" w:rsidRPr="00D01AF1" w:rsidRDefault="00216E12">
      <w:pPr>
        <w:pStyle w:val="aff9"/>
        <w:rPr>
          <w:color w:val="000000" w:themeColor="text1"/>
        </w:rPr>
      </w:pPr>
    </w:p>
    <w:p w14:paraId="5A964FF9" w14:textId="5386FA38" w:rsidR="00216E12" w:rsidRPr="00D01AF1" w:rsidRDefault="00216E12">
      <w:pPr>
        <w:pStyle w:val="aff9"/>
        <w:rPr>
          <w:color w:val="000000" w:themeColor="text1"/>
        </w:rPr>
      </w:pPr>
    </w:p>
    <w:p w14:paraId="7C3A0C5C" w14:textId="59F91357" w:rsidR="00216E12" w:rsidRPr="00D01AF1" w:rsidRDefault="00216E12">
      <w:pPr>
        <w:pStyle w:val="aff9"/>
        <w:rPr>
          <w:color w:val="000000" w:themeColor="text1"/>
        </w:rPr>
      </w:pPr>
    </w:p>
    <w:p w14:paraId="4367DC6D" w14:textId="02802A0D" w:rsidR="00216E12" w:rsidRPr="00D01AF1" w:rsidRDefault="00216E12">
      <w:pPr>
        <w:pStyle w:val="aff9"/>
        <w:rPr>
          <w:color w:val="000000" w:themeColor="text1"/>
        </w:rPr>
      </w:pPr>
    </w:p>
    <w:p w14:paraId="09D9F025" w14:textId="08DE707F" w:rsidR="00216E12" w:rsidRPr="00D01AF1" w:rsidRDefault="00216E12">
      <w:pPr>
        <w:pStyle w:val="aff9"/>
        <w:rPr>
          <w:color w:val="000000" w:themeColor="text1"/>
        </w:rPr>
      </w:pPr>
    </w:p>
    <w:p w14:paraId="588E7352" w14:textId="6BEAEE66" w:rsidR="00216E12" w:rsidRPr="00D01AF1" w:rsidRDefault="00216E12">
      <w:pPr>
        <w:pStyle w:val="aff9"/>
        <w:rPr>
          <w:color w:val="000000" w:themeColor="text1"/>
        </w:rPr>
      </w:pPr>
    </w:p>
    <w:p w14:paraId="2EC8C1A8" w14:textId="77777777" w:rsidR="00216E12" w:rsidRPr="00D01AF1" w:rsidRDefault="00216E12">
      <w:pPr>
        <w:pStyle w:val="aff9"/>
        <w:rPr>
          <w:color w:val="000000" w:themeColor="text1"/>
        </w:rPr>
      </w:pPr>
    </w:p>
    <w:p w14:paraId="56C9C5FD" w14:textId="01AD7861" w:rsidR="00F16377" w:rsidRPr="00D01AF1" w:rsidRDefault="00E83BD6">
      <w:pPr>
        <w:pStyle w:val="aff9"/>
        <w:rPr>
          <w:color w:val="000000" w:themeColor="text1"/>
        </w:rPr>
      </w:pPr>
      <w:r w:rsidRPr="00D01AF1">
        <w:rPr>
          <w:noProof/>
          <w:color w:val="000000" w:themeColor="text1"/>
        </w:rPr>
        <w:drawing>
          <wp:anchor distT="0" distB="0" distL="114300" distR="114300" simplePos="0" relativeHeight="251559936" behindDoc="1" locked="0" layoutInCell="0" allowOverlap="1" wp14:anchorId="096B1BC0" wp14:editId="0BF00A2F">
            <wp:simplePos x="0" y="0"/>
            <wp:positionH relativeFrom="column">
              <wp:posOffset>380365</wp:posOffset>
            </wp:positionH>
            <wp:positionV relativeFrom="paragraph">
              <wp:posOffset>-384175</wp:posOffset>
            </wp:positionV>
            <wp:extent cx="1270" cy="10160"/>
            <wp:effectExtent l="0" t="0" r="635" b="635"/>
            <wp:wrapNone/>
            <wp:docPr id="6197" name="图片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 name="图片 6197"/>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564032" behindDoc="1" locked="0" layoutInCell="0" allowOverlap="1" wp14:anchorId="40B5ED20" wp14:editId="6FB74C39">
            <wp:simplePos x="0" y="0"/>
            <wp:positionH relativeFrom="column">
              <wp:posOffset>814705</wp:posOffset>
            </wp:positionH>
            <wp:positionV relativeFrom="paragraph">
              <wp:posOffset>-384175</wp:posOffset>
            </wp:positionV>
            <wp:extent cx="1270" cy="10160"/>
            <wp:effectExtent l="0" t="0" r="635" b="635"/>
            <wp:wrapNone/>
            <wp:docPr id="6198" name="图片 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 name="图片 6198"/>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29920" behindDoc="1" locked="0" layoutInCell="0" allowOverlap="1" wp14:anchorId="0314930B" wp14:editId="420FA7D7">
            <wp:simplePos x="0" y="0"/>
            <wp:positionH relativeFrom="column">
              <wp:posOffset>1174115</wp:posOffset>
            </wp:positionH>
            <wp:positionV relativeFrom="paragraph">
              <wp:posOffset>-384175</wp:posOffset>
            </wp:positionV>
            <wp:extent cx="1270" cy="10160"/>
            <wp:effectExtent l="0" t="0" r="635" b="635"/>
            <wp:wrapNone/>
            <wp:docPr id="6199" name="图片 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 name="图片 6199"/>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38112" behindDoc="1" locked="0" layoutInCell="0" allowOverlap="1" wp14:anchorId="565F947B" wp14:editId="0C170F48">
            <wp:simplePos x="0" y="0"/>
            <wp:positionH relativeFrom="column">
              <wp:posOffset>1533525</wp:posOffset>
            </wp:positionH>
            <wp:positionV relativeFrom="paragraph">
              <wp:posOffset>-384175</wp:posOffset>
            </wp:positionV>
            <wp:extent cx="1270" cy="10160"/>
            <wp:effectExtent l="0" t="0" r="635" b="635"/>
            <wp:wrapNone/>
            <wp:docPr id="6200" name="图片 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 name="图片 6200"/>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50400" behindDoc="1" locked="0" layoutInCell="0" allowOverlap="1" wp14:anchorId="66C26AC1" wp14:editId="75372202">
            <wp:simplePos x="0" y="0"/>
            <wp:positionH relativeFrom="column">
              <wp:posOffset>1894205</wp:posOffset>
            </wp:positionH>
            <wp:positionV relativeFrom="paragraph">
              <wp:posOffset>-384175</wp:posOffset>
            </wp:positionV>
            <wp:extent cx="1270" cy="10160"/>
            <wp:effectExtent l="0" t="0" r="635" b="635"/>
            <wp:wrapNone/>
            <wp:docPr id="6201" name="图片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 name="图片 6201"/>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52448" behindDoc="1" locked="0" layoutInCell="0" allowOverlap="1" wp14:anchorId="7F17CD09" wp14:editId="5F208BF5">
            <wp:simplePos x="0" y="0"/>
            <wp:positionH relativeFrom="column">
              <wp:posOffset>2253615</wp:posOffset>
            </wp:positionH>
            <wp:positionV relativeFrom="paragraph">
              <wp:posOffset>-384175</wp:posOffset>
            </wp:positionV>
            <wp:extent cx="1270" cy="10160"/>
            <wp:effectExtent l="0" t="0" r="635" b="635"/>
            <wp:wrapNone/>
            <wp:docPr id="6202" name="图片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 name="图片 6202"/>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54496" behindDoc="1" locked="0" layoutInCell="0" allowOverlap="1" wp14:anchorId="5D46F84A" wp14:editId="7EA60FB1">
            <wp:simplePos x="0" y="0"/>
            <wp:positionH relativeFrom="column">
              <wp:posOffset>2613025</wp:posOffset>
            </wp:positionH>
            <wp:positionV relativeFrom="paragraph">
              <wp:posOffset>-384175</wp:posOffset>
            </wp:positionV>
            <wp:extent cx="1270" cy="10160"/>
            <wp:effectExtent l="0" t="0" r="635" b="635"/>
            <wp:wrapNone/>
            <wp:docPr id="6203" name="图片 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 name="图片 6203"/>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58592" behindDoc="1" locked="0" layoutInCell="0" allowOverlap="1" wp14:anchorId="2C707A2E" wp14:editId="0D84A1B1">
            <wp:simplePos x="0" y="0"/>
            <wp:positionH relativeFrom="column">
              <wp:posOffset>2973705</wp:posOffset>
            </wp:positionH>
            <wp:positionV relativeFrom="paragraph">
              <wp:posOffset>-384175</wp:posOffset>
            </wp:positionV>
            <wp:extent cx="1270" cy="10160"/>
            <wp:effectExtent l="0" t="0" r="635" b="635"/>
            <wp:wrapNone/>
            <wp:docPr id="6204" name="图片 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 name="图片 6204"/>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60640" behindDoc="1" locked="0" layoutInCell="0" allowOverlap="1" wp14:anchorId="50D8C5F1" wp14:editId="343BAA6A">
            <wp:simplePos x="0" y="0"/>
            <wp:positionH relativeFrom="column">
              <wp:posOffset>3333115</wp:posOffset>
            </wp:positionH>
            <wp:positionV relativeFrom="paragraph">
              <wp:posOffset>-384175</wp:posOffset>
            </wp:positionV>
            <wp:extent cx="1270" cy="10160"/>
            <wp:effectExtent l="0" t="0" r="635" b="635"/>
            <wp:wrapNone/>
            <wp:docPr id="6205" name="图片 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 name="图片 6205"/>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62688" behindDoc="1" locked="0" layoutInCell="0" allowOverlap="1" wp14:anchorId="3FC8AF46" wp14:editId="7005774D">
            <wp:simplePos x="0" y="0"/>
            <wp:positionH relativeFrom="column">
              <wp:posOffset>3692525</wp:posOffset>
            </wp:positionH>
            <wp:positionV relativeFrom="paragraph">
              <wp:posOffset>-384175</wp:posOffset>
            </wp:positionV>
            <wp:extent cx="1270" cy="10160"/>
            <wp:effectExtent l="0" t="0" r="635" b="635"/>
            <wp:wrapNone/>
            <wp:docPr id="6206" name="图片 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 name="图片 6206"/>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66784" behindDoc="1" locked="0" layoutInCell="0" allowOverlap="1" wp14:anchorId="3A905019" wp14:editId="5BF89407">
            <wp:simplePos x="0" y="0"/>
            <wp:positionH relativeFrom="column">
              <wp:posOffset>4053205</wp:posOffset>
            </wp:positionH>
            <wp:positionV relativeFrom="paragraph">
              <wp:posOffset>-384175</wp:posOffset>
            </wp:positionV>
            <wp:extent cx="1270" cy="10160"/>
            <wp:effectExtent l="0" t="0" r="635" b="635"/>
            <wp:wrapNone/>
            <wp:docPr id="6207" name="图片 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 name="图片 6207"/>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70880" behindDoc="1" locked="0" layoutInCell="0" allowOverlap="1" wp14:anchorId="1C5740B8" wp14:editId="2B372FAD">
            <wp:simplePos x="0" y="0"/>
            <wp:positionH relativeFrom="column">
              <wp:posOffset>4412615</wp:posOffset>
            </wp:positionH>
            <wp:positionV relativeFrom="paragraph">
              <wp:posOffset>-384175</wp:posOffset>
            </wp:positionV>
            <wp:extent cx="1270" cy="10160"/>
            <wp:effectExtent l="0" t="0" r="635" b="635"/>
            <wp:wrapNone/>
            <wp:docPr id="6208" name="图片 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 name="图片 6208"/>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74976" behindDoc="1" locked="0" layoutInCell="0" allowOverlap="1" wp14:anchorId="6207599C" wp14:editId="71A3206A">
            <wp:simplePos x="0" y="0"/>
            <wp:positionH relativeFrom="column">
              <wp:posOffset>4862195</wp:posOffset>
            </wp:positionH>
            <wp:positionV relativeFrom="paragraph">
              <wp:posOffset>-384175</wp:posOffset>
            </wp:positionV>
            <wp:extent cx="1270" cy="10160"/>
            <wp:effectExtent l="0" t="0" r="635" b="635"/>
            <wp:wrapNone/>
            <wp:docPr id="6209" name="图片 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 name="图片 6209"/>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77024" behindDoc="1" locked="0" layoutInCell="0" allowOverlap="1" wp14:anchorId="24C3D63A" wp14:editId="1A1F8303">
            <wp:simplePos x="0" y="0"/>
            <wp:positionH relativeFrom="column">
              <wp:posOffset>5132705</wp:posOffset>
            </wp:positionH>
            <wp:positionV relativeFrom="paragraph">
              <wp:posOffset>-384175</wp:posOffset>
            </wp:positionV>
            <wp:extent cx="1270" cy="10160"/>
            <wp:effectExtent l="0" t="0" r="635" b="635"/>
            <wp:wrapNone/>
            <wp:docPr id="6210" name="图片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 name="图片 6210"/>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79072" behindDoc="1" locked="0" layoutInCell="0" allowOverlap="1" wp14:anchorId="3F573A4D" wp14:editId="45F1D159">
            <wp:simplePos x="0" y="0"/>
            <wp:positionH relativeFrom="column">
              <wp:posOffset>5582285</wp:posOffset>
            </wp:positionH>
            <wp:positionV relativeFrom="paragraph">
              <wp:posOffset>-384175</wp:posOffset>
            </wp:positionV>
            <wp:extent cx="1270" cy="10160"/>
            <wp:effectExtent l="0" t="0" r="635" b="635"/>
            <wp:wrapNone/>
            <wp:docPr id="6211" name="图片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 name="图片 6211"/>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81120" behindDoc="1" locked="0" layoutInCell="0" allowOverlap="1" wp14:anchorId="7A786DAD" wp14:editId="68F91334">
            <wp:simplePos x="0" y="0"/>
            <wp:positionH relativeFrom="column">
              <wp:posOffset>5851525</wp:posOffset>
            </wp:positionH>
            <wp:positionV relativeFrom="paragraph">
              <wp:posOffset>-384175</wp:posOffset>
            </wp:positionV>
            <wp:extent cx="1270" cy="10160"/>
            <wp:effectExtent l="0" t="0" r="635" b="635"/>
            <wp:wrapNone/>
            <wp:docPr id="6212" name="图片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 name="图片 6212"/>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noProof/>
          <w:color w:val="000000" w:themeColor="text1"/>
        </w:rPr>
        <w:drawing>
          <wp:anchor distT="0" distB="0" distL="114300" distR="114300" simplePos="0" relativeHeight="251783168" behindDoc="1" locked="0" layoutInCell="0" allowOverlap="1" wp14:anchorId="24C622B2" wp14:editId="3662A3DC">
            <wp:simplePos x="0" y="0"/>
            <wp:positionH relativeFrom="column">
              <wp:posOffset>6302375</wp:posOffset>
            </wp:positionH>
            <wp:positionV relativeFrom="paragraph">
              <wp:posOffset>-384175</wp:posOffset>
            </wp:positionV>
            <wp:extent cx="1270" cy="10160"/>
            <wp:effectExtent l="0" t="0" r="635" b="635"/>
            <wp:wrapNone/>
            <wp:docPr id="6213" name="图片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 name="图片 6213"/>
                    <pic:cNvPicPr>
                      <a:picLocks noChangeAspect="1" noChangeArrowheads="1"/>
                    </pic:cNvPicPr>
                  </pic:nvPicPr>
                  <pic:blipFill>
                    <a:blip r:embed="rId61"/>
                    <a:srcRect/>
                    <a:stretch>
                      <a:fillRect/>
                    </a:stretch>
                  </pic:blipFill>
                  <pic:spPr>
                    <a:xfrm>
                      <a:off x="0" y="0"/>
                      <a:ext cx="1270" cy="10160"/>
                    </a:xfrm>
                    <a:prstGeom prst="rect">
                      <a:avLst/>
                    </a:prstGeom>
                    <a:noFill/>
                  </pic:spPr>
                </pic:pic>
              </a:graphicData>
            </a:graphic>
          </wp:anchor>
        </w:drawing>
      </w:r>
      <w:r w:rsidRPr="00D01AF1">
        <w:rPr>
          <w:color w:val="000000" w:themeColor="text1"/>
        </w:rPr>
        <w:t>图</w:t>
      </w:r>
      <w:r w:rsidRPr="00D01AF1">
        <w:rPr>
          <w:rFonts w:hint="eastAsia"/>
          <w:color w:val="000000" w:themeColor="text1"/>
        </w:rPr>
        <w:t>5-</w:t>
      </w:r>
      <w:r w:rsidRPr="00D01AF1">
        <w:rPr>
          <w:color w:val="000000" w:themeColor="text1"/>
        </w:rPr>
        <w:t>1</w:t>
      </w:r>
      <w:r w:rsidRPr="00D01AF1">
        <w:rPr>
          <w:rFonts w:hint="eastAsia"/>
          <w:color w:val="000000" w:themeColor="text1"/>
        </w:rPr>
        <w:t xml:space="preserve">  </w:t>
      </w:r>
      <w:r w:rsidRPr="00D01AF1">
        <w:rPr>
          <w:color w:val="000000" w:themeColor="text1"/>
        </w:rPr>
        <w:t>新乡风向玫瑰图（静风频率</w:t>
      </w:r>
      <w:r w:rsidR="00216E12" w:rsidRPr="00D01AF1">
        <w:rPr>
          <w:color w:val="000000" w:themeColor="text1"/>
        </w:rPr>
        <w:t>9.9</w:t>
      </w:r>
      <w:r w:rsidRPr="00D01AF1">
        <w:rPr>
          <w:color w:val="000000" w:themeColor="text1"/>
        </w:rPr>
        <w:t>%</w:t>
      </w:r>
      <w:r w:rsidRPr="00D01AF1">
        <w:rPr>
          <w:color w:val="000000" w:themeColor="text1"/>
        </w:rPr>
        <w:t>）</w:t>
      </w:r>
    </w:p>
    <w:p w14:paraId="15BD5727" w14:textId="77777777" w:rsidR="00F16377" w:rsidRPr="00D01AF1" w:rsidRDefault="00E83BD6">
      <w:pPr>
        <w:ind w:firstLine="480"/>
        <w:rPr>
          <w:color w:val="000000" w:themeColor="text1"/>
        </w:rPr>
      </w:pPr>
      <w:r w:rsidRPr="00D01AF1">
        <w:rPr>
          <w:rFonts w:hint="eastAsia"/>
          <w:color w:val="000000" w:themeColor="text1"/>
        </w:rPr>
        <w:lastRenderedPageBreak/>
        <w:t>各月风向频率如下：</w:t>
      </w:r>
    </w:p>
    <w:p w14:paraId="1BC522C0" w14:textId="57275C68" w:rsidR="00F16377" w:rsidRPr="00D01AF1" w:rsidRDefault="00E83BD6">
      <w:pPr>
        <w:pStyle w:val="aff5"/>
        <w:ind w:firstLine="482"/>
        <w:rPr>
          <w:bCs/>
          <w:color w:val="000000" w:themeColor="text1"/>
        </w:rPr>
      </w:pPr>
      <w:r w:rsidRPr="00D01AF1">
        <w:rPr>
          <w:rFonts w:hint="eastAsia"/>
          <w:bCs/>
          <w:color w:val="000000" w:themeColor="text1"/>
        </w:rPr>
        <w:t>表</w:t>
      </w:r>
      <w:r w:rsidRPr="00D01AF1">
        <w:rPr>
          <w:rFonts w:hint="eastAsia"/>
          <w:bCs/>
          <w:color w:val="000000" w:themeColor="text1"/>
        </w:rPr>
        <w:t>5</w:t>
      </w:r>
      <w:r w:rsidRPr="00D01AF1">
        <w:rPr>
          <w:bCs/>
          <w:color w:val="000000" w:themeColor="text1"/>
        </w:rPr>
        <w:t>-</w:t>
      </w:r>
      <w:r w:rsidRPr="00D01AF1">
        <w:rPr>
          <w:rFonts w:hint="eastAsia"/>
          <w:bCs/>
          <w:color w:val="000000" w:themeColor="text1"/>
        </w:rPr>
        <w:t xml:space="preserve">6        </w:t>
      </w:r>
      <w:r w:rsidRPr="00D01AF1">
        <w:rPr>
          <w:rFonts w:hint="eastAsia"/>
          <w:bCs/>
          <w:color w:val="000000" w:themeColor="text1"/>
        </w:rPr>
        <w:t>新乡气象站（</w:t>
      </w:r>
      <w:r w:rsidRPr="00D01AF1">
        <w:rPr>
          <w:rFonts w:hint="eastAsia"/>
          <w:bCs/>
          <w:color w:val="000000" w:themeColor="text1"/>
        </w:rPr>
        <w:t>200</w:t>
      </w:r>
      <w:r w:rsidR="00216E12" w:rsidRPr="00D01AF1">
        <w:rPr>
          <w:bCs/>
          <w:color w:val="000000" w:themeColor="text1"/>
        </w:rPr>
        <w:t>2</w:t>
      </w:r>
      <w:r w:rsidRPr="00D01AF1">
        <w:rPr>
          <w:rFonts w:hint="eastAsia"/>
          <w:bCs/>
          <w:color w:val="000000" w:themeColor="text1"/>
        </w:rPr>
        <w:t>-20</w:t>
      </w:r>
      <w:r w:rsidR="00216E12" w:rsidRPr="00D01AF1">
        <w:rPr>
          <w:bCs/>
          <w:color w:val="000000" w:themeColor="text1"/>
        </w:rPr>
        <w:t>21</w:t>
      </w:r>
      <w:r w:rsidRPr="00D01AF1">
        <w:rPr>
          <w:rFonts w:hint="eastAsia"/>
          <w:bCs/>
          <w:color w:val="000000" w:themeColor="text1"/>
        </w:rPr>
        <w:t>）各月风向频率</w:t>
      </w:r>
      <w:r w:rsidRPr="00D01AF1">
        <w:rPr>
          <w:rFonts w:hint="eastAsia"/>
          <w:bCs/>
          <w:color w:val="000000" w:themeColor="text1"/>
        </w:rPr>
        <w:t xml:space="preserve">       </w:t>
      </w:r>
      <w:r w:rsidRPr="00D01AF1">
        <w:rPr>
          <w:rFonts w:hint="eastAsia"/>
          <w:bCs/>
          <w:color w:val="000000" w:themeColor="text1"/>
        </w:rPr>
        <w:t>单位</w:t>
      </w:r>
      <w:r w:rsidRPr="00D01AF1">
        <w:rPr>
          <w:rFonts w:hint="eastAsia"/>
          <w:bCs/>
          <w:color w:val="000000" w:themeColor="text1"/>
        </w:rPr>
        <w:t>:</w:t>
      </w:r>
      <w:r w:rsidRPr="00D01AF1">
        <w:rPr>
          <w:bCs/>
          <w:color w:val="000000" w:themeColor="text1"/>
        </w:rPr>
        <w:t>%</w:t>
      </w:r>
    </w:p>
    <w:tbl>
      <w:tblPr>
        <w:tblW w:w="501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87"/>
        <w:gridCol w:w="422"/>
        <w:gridCol w:w="462"/>
        <w:gridCol w:w="455"/>
        <w:gridCol w:w="471"/>
        <w:gridCol w:w="474"/>
        <w:gridCol w:w="414"/>
        <w:gridCol w:w="444"/>
        <w:gridCol w:w="401"/>
        <w:gridCol w:w="475"/>
        <w:gridCol w:w="463"/>
        <w:gridCol w:w="421"/>
        <w:gridCol w:w="557"/>
        <w:gridCol w:w="368"/>
        <w:gridCol w:w="592"/>
        <w:gridCol w:w="477"/>
        <w:gridCol w:w="517"/>
        <w:gridCol w:w="560"/>
      </w:tblGrid>
      <w:tr w:rsidR="00FB3557" w:rsidRPr="00D01AF1" w14:paraId="0178AC8C" w14:textId="77777777" w:rsidTr="00C50F75">
        <w:trPr>
          <w:trHeight w:val="340"/>
          <w:jc w:val="center"/>
        </w:trPr>
        <w:tc>
          <w:tcPr>
            <w:tcW w:w="232" w:type="pct"/>
            <w:tcMar>
              <w:top w:w="0" w:type="dxa"/>
              <w:left w:w="0" w:type="dxa"/>
              <w:bottom w:w="0" w:type="dxa"/>
              <w:right w:w="0" w:type="dxa"/>
            </w:tcMar>
            <w:vAlign w:val="center"/>
          </w:tcPr>
          <w:p w14:paraId="10BBD276" w14:textId="77777777" w:rsidR="00216E12" w:rsidRPr="00D01AF1" w:rsidRDefault="00216E12" w:rsidP="0054178D">
            <w:pPr>
              <w:pStyle w:val="aff7"/>
              <w:adjustRightInd w:val="0"/>
              <w:snapToGrid w:val="0"/>
              <w:rPr>
                <w:rFonts w:cs="Times New Roman"/>
                <w:bCs/>
                <w:color w:val="000000" w:themeColor="text1"/>
                <w:szCs w:val="21"/>
              </w:rPr>
            </w:pPr>
            <w:r w:rsidRPr="00D01AF1">
              <w:rPr>
                <w:rFonts w:cs="Times New Roman"/>
                <w:bCs/>
                <w:color w:val="000000" w:themeColor="text1"/>
                <w:szCs w:val="21"/>
              </w:rPr>
              <w:t>月份</w:t>
            </w:r>
          </w:p>
        </w:tc>
        <w:tc>
          <w:tcPr>
            <w:tcW w:w="252" w:type="pct"/>
            <w:tcMar>
              <w:top w:w="0" w:type="dxa"/>
              <w:left w:w="0" w:type="dxa"/>
              <w:bottom w:w="0" w:type="dxa"/>
              <w:right w:w="0" w:type="dxa"/>
            </w:tcMar>
            <w:vAlign w:val="center"/>
          </w:tcPr>
          <w:p w14:paraId="1085BBB5"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w w:val="94"/>
              </w:rPr>
              <w:t>N</w:t>
            </w:r>
          </w:p>
        </w:tc>
        <w:tc>
          <w:tcPr>
            <w:tcW w:w="276" w:type="pct"/>
            <w:tcMar>
              <w:top w:w="0" w:type="dxa"/>
              <w:left w:w="0" w:type="dxa"/>
              <w:bottom w:w="0" w:type="dxa"/>
              <w:right w:w="0" w:type="dxa"/>
            </w:tcMar>
            <w:vAlign w:val="center"/>
          </w:tcPr>
          <w:p w14:paraId="757EC320"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NNE</w:t>
            </w:r>
          </w:p>
        </w:tc>
        <w:tc>
          <w:tcPr>
            <w:tcW w:w="272" w:type="pct"/>
            <w:tcMar>
              <w:top w:w="0" w:type="dxa"/>
              <w:left w:w="0" w:type="dxa"/>
              <w:bottom w:w="0" w:type="dxa"/>
              <w:right w:w="0" w:type="dxa"/>
            </w:tcMar>
            <w:vAlign w:val="center"/>
          </w:tcPr>
          <w:p w14:paraId="1B10A18E"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w w:val="95"/>
              </w:rPr>
              <w:t>NE</w:t>
            </w:r>
          </w:p>
        </w:tc>
        <w:tc>
          <w:tcPr>
            <w:tcW w:w="281" w:type="pct"/>
            <w:tcMar>
              <w:top w:w="0" w:type="dxa"/>
              <w:left w:w="0" w:type="dxa"/>
              <w:bottom w:w="0" w:type="dxa"/>
              <w:right w:w="0" w:type="dxa"/>
            </w:tcMar>
            <w:vAlign w:val="center"/>
          </w:tcPr>
          <w:p w14:paraId="68129309"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ENE</w:t>
            </w:r>
          </w:p>
        </w:tc>
        <w:tc>
          <w:tcPr>
            <w:tcW w:w="283" w:type="pct"/>
            <w:tcMar>
              <w:top w:w="0" w:type="dxa"/>
              <w:left w:w="0" w:type="dxa"/>
              <w:bottom w:w="0" w:type="dxa"/>
              <w:right w:w="0" w:type="dxa"/>
            </w:tcMar>
            <w:vAlign w:val="center"/>
          </w:tcPr>
          <w:p w14:paraId="2B9FA0EE"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w w:val="94"/>
              </w:rPr>
              <w:t>E</w:t>
            </w:r>
          </w:p>
        </w:tc>
        <w:tc>
          <w:tcPr>
            <w:tcW w:w="248" w:type="pct"/>
            <w:tcMar>
              <w:top w:w="0" w:type="dxa"/>
              <w:left w:w="0" w:type="dxa"/>
              <w:bottom w:w="0" w:type="dxa"/>
              <w:right w:w="0" w:type="dxa"/>
            </w:tcMar>
            <w:vAlign w:val="center"/>
          </w:tcPr>
          <w:p w14:paraId="25ED8A14"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ESE</w:t>
            </w:r>
          </w:p>
        </w:tc>
        <w:tc>
          <w:tcPr>
            <w:tcW w:w="265" w:type="pct"/>
            <w:tcMar>
              <w:top w:w="0" w:type="dxa"/>
              <w:left w:w="0" w:type="dxa"/>
              <w:bottom w:w="0" w:type="dxa"/>
              <w:right w:w="0" w:type="dxa"/>
            </w:tcMar>
            <w:vAlign w:val="center"/>
          </w:tcPr>
          <w:p w14:paraId="24D6DCE9"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w w:val="95"/>
              </w:rPr>
              <w:t>SE</w:t>
            </w:r>
          </w:p>
        </w:tc>
        <w:tc>
          <w:tcPr>
            <w:tcW w:w="240" w:type="pct"/>
            <w:tcMar>
              <w:top w:w="0" w:type="dxa"/>
              <w:left w:w="0" w:type="dxa"/>
              <w:bottom w:w="0" w:type="dxa"/>
              <w:right w:w="0" w:type="dxa"/>
            </w:tcMar>
            <w:vAlign w:val="center"/>
          </w:tcPr>
          <w:p w14:paraId="61E5A099"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SSE</w:t>
            </w:r>
          </w:p>
        </w:tc>
        <w:tc>
          <w:tcPr>
            <w:tcW w:w="283" w:type="pct"/>
            <w:tcMar>
              <w:top w:w="0" w:type="dxa"/>
              <w:left w:w="0" w:type="dxa"/>
              <w:bottom w:w="0" w:type="dxa"/>
              <w:right w:w="0" w:type="dxa"/>
            </w:tcMar>
            <w:vAlign w:val="center"/>
          </w:tcPr>
          <w:p w14:paraId="414EF223"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w w:val="94"/>
              </w:rPr>
              <w:t>S</w:t>
            </w:r>
          </w:p>
        </w:tc>
        <w:tc>
          <w:tcPr>
            <w:tcW w:w="276" w:type="pct"/>
            <w:tcMar>
              <w:top w:w="0" w:type="dxa"/>
              <w:left w:w="0" w:type="dxa"/>
              <w:bottom w:w="0" w:type="dxa"/>
              <w:right w:w="0" w:type="dxa"/>
            </w:tcMar>
            <w:vAlign w:val="center"/>
          </w:tcPr>
          <w:p w14:paraId="0CABF96B"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SSW</w:t>
            </w:r>
          </w:p>
        </w:tc>
        <w:tc>
          <w:tcPr>
            <w:tcW w:w="251" w:type="pct"/>
            <w:tcMar>
              <w:top w:w="0" w:type="dxa"/>
              <w:left w:w="0" w:type="dxa"/>
              <w:bottom w:w="0" w:type="dxa"/>
              <w:right w:w="0" w:type="dxa"/>
            </w:tcMar>
            <w:vAlign w:val="center"/>
          </w:tcPr>
          <w:p w14:paraId="3C8C2309"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SW</w:t>
            </w:r>
          </w:p>
        </w:tc>
        <w:tc>
          <w:tcPr>
            <w:tcW w:w="332" w:type="pct"/>
            <w:tcMar>
              <w:top w:w="0" w:type="dxa"/>
              <w:left w:w="0" w:type="dxa"/>
              <w:bottom w:w="0" w:type="dxa"/>
              <w:right w:w="0" w:type="dxa"/>
            </w:tcMar>
            <w:vAlign w:val="center"/>
          </w:tcPr>
          <w:p w14:paraId="6728EDB4"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WSW</w:t>
            </w:r>
          </w:p>
        </w:tc>
        <w:tc>
          <w:tcPr>
            <w:tcW w:w="220" w:type="pct"/>
            <w:tcMar>
              <w:top w:w="0" w:type="dxa"/>
              <w:left w:w="0" w:type="dxa"/>
              <w:bottom w:w="0" w:type="dxa"/>
              <w:right w:w="0" w:type="dxa"/>
            </w:tcMar>
            <w:vAlign w:val="center"/>
          </w:tcPr>
          <w:p w14:paraId="2833FFA3"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w w:val="94"/>
              </w:rPr>
              <w:t>W</w:t>
            </w:r>
          </w:p>
        </w:tc>
        <w:tc>
          <w:tcPr>
            <w:tcW w:w="353" w:type="pct"/>
            <w:tcMar>
              <w:top w:w="0" w:type="dxa"/>
              <w:left w:w="0" w:type="dxa"/>
              <w:bottom w:w="0" w:type="dxa"/>
              <w:right w:w="0" w:type="dxa"/>
            </w:tcMar>
            <w:vAlign w:val="center"/>
          </w:tcPr>
          <w:p w14:paraId="6DE2E39C"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WNW</w:t>
            </w:r>
          </w:p>
        </w:tc>
        <w:tc>
          <w:tcPr>
            <w:tcW w:w="284" w:type="pct"/>
            <w:tcMar>
              <w:top w:w="0" w:type="dxa"/>
              <w:left w:w="0" w:type="dxa"/>
              <w:bottom w:w="0" w:type="dxa"/>
              <w:right w:w="0" w:type="dxa"/>
            </w:tcMar>
            <w:vAlign w:val="center"/>
          </w:tcPr>
          <w:p w14:paraId="3442B7E1"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NW</w:t>
            </w:r>
          </w:p>
        </w:tc>
        <w:tc>
          <w:tcPr>
            <w:tcW w:w="308" w:type="pct"/>
            <w:tcMar>
              <w:top w:w="0" w:type="dxa"/>
              <w:left w:w="0" w:type="dxa"/>
              <w:bottom w:w="0" w:type="dxa"/>
              <w:right w:w="0" w:type="dxa"/>
            </w:tcMar>
            <w:vAlign w:val="center"/>
          </w:tcPr>
          <w:p w14:paraId="7E951544"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rPr>
              <w:t>NNW</w:t>
            </w:r>
          </w:p>
        </w:tc>
        <w:tc>
          <w:tcPr>
            <w:tcW w:w="334" w:type="pct"/>
            <w:tcMar>
              <w:top w:w="0" w:type="dxa"/>
              <w:left w:w="0" w:type="dxa"/>
              <w:bottom w:w="0" w:type="dxa"/>
              <w:right w:w="0" w:type="dxa"/>
            </w:tcMar>
            <w:vAlign w:val="center"/>
          </w:tcPr>
          <w:p w14:paraId="385DCC70" w14:textId="77777777" w:rsidR="00216E12" w:rsidRPr="00D01AF1" w:rsidRDefault="00216E12" w:rsidP="0054178D">
            <w:pPr>
              <w:pStyle w:val="aff7"/>
              <w:rPr>
                <w:rFonts w:cs="Times New Roman"/>
                <w:bCs/>
                <w:color w:val="000000" w:themeColor="text1"/>
                <w:szCs w:val="21"/>
              </w:rPr>
            </w:pPr>
            <w:r w:rsidRPr="00D01AF1">
              <w:rPr>
                <w:rFonts w:cs="Times New Roman"/>
                <w:bCs/>
                <w:color w:val="000000" w:themeColor="text1"/>
                <w:w w:val="94"/>
              </w:rPr>
              <w:t>C</w:t>
            </w:r>
          </w:p>
        </w:tc>
      </w:tr>
      <w:tr w:rsidR="00FB3557" w:rsidRPr="00D01AF1" w14:paraId="1C1B3165" w14:textId="77777777" w:rsidTr="00C50F75">
        <w:trPr>
          <w:trHeight w:val="484"/>
          <w:jc w:val="center"/>
        </w:trPr>
        <w:tc>
          <w:tcPr>
            <w:tcW w:w="232" w:type="pct"/>
            <w:tcMar>
              <w:top w:w="0" w:type="dxa"/>
              <w:left w:w="0" w:type="dxa"/>
              <w:bottom w:w="0" w:type="dxa"/>
              <w:right w:w="0" w:type="dxa"/>
            </w:tcMar>
            <w:vAlign w:val="center"/>
          </w:tcPr>
          <w:p w14:paraId="0D8031C2"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01</w:t>
            </w:r>
          </w:p>
        </w:tc>
        <w:tc>
          <w:tcPr>
            <w:tcW w:w="252" w:type="pct"/>
            <w:tcMar>
              <w:top w:w="0" w:type="dxa"/>
              <w:left w:w="0" w:type="dxa"/>
              <w:bottom w:w="0" w:type="dxa"/>
              <w:right w:w="0" w:type="dxa"/>
            </w:tcMar>
            <w:vAlign w:val="center"/>
          </w:tcPr>
          <w:p w14:paraId="0A018A1E"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1.3</w:t>
            </w:r>
          </w:p>
        </w:tc>
        <w:tc>
          <w:tcPr>
            <w:tcW w:w="276" w:type="pct"/>
            <w:tcMar>
              <w:top w:w="0" w:type="dxa"/>
              <w:left w:w="0" w:type="dxa"/>
              <w:bottom w:w="0" w:type="dxa"/>
              <w:right w:w="0" w:type="dxa"/>
            </w:tcMar>
            <w:vAlign w:val="center"/>
          </w:tcPr>
          <w:p w14:paraId="781C4712"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lang w:val="en-US"/>
              </w:rPr>
            </w:pPr>
            <w:r w:rsidRPr="00D01AF1">
              <w:rPr>
                <w:rFonts w:ascii="Times New Roman" w:hAnsi="Times New Roman" w:cs="Times New Roman"/>
                <w:color w:val="000000" w:themeColor="text1"/>
                <w:sz w:val="21"/>
                <w:szCs w:val="21"/>
              </w:rPr>
              <w:t>2.3</w:t>
            </w:r>
          </w:p>
        </w:tc>
        <w:tc>
          <w:tcPr>
            <w:tcW w:w="272" w:type="pct"/>
            <w:tcMar>
              <w:top w:w="0" w:type="dxa"/>
              <w:left w:w="0" w:type="dxa"/>
              <w:bottom w:w="0" w:type="dxa"/>
              <w:right w:w="0" w:type="dxa"/>
            </w:tcMar>
            <w:vAlign w:val="center"/>
          </w:tcPr>
          <w:p w14:paraId="6FDF7F80"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11.6</w:t>
            </w:r>
          </w:p>
        </w:tc>
        <w:tc>
          <w:tcPr>
            <w:tcW w:w="281" w:type="pct"/>
            <w:tcMar>
              <w:top w:w="0" w:type="dxa"/>
              <w:left w:w="0" w:type="dxa"/>
              <w:bottom w:w="0" w:type="dxa"/>
              <w:right w:w="0" w:type="dxa"/>
            </w:tcMar>
            <w:vAlign w:val="center"/>
          </w:tcPr>
          <w:p w14:paraId="6C2B40C4"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21.0</w:t>
            </w:r>
          </w:p>
        </w:tc>
        <w:tc>
          <w:tcPr>
            <w:tcW w:w="283" w:type="pct"/>
            <w:tcMar>
              <w:top w:w="0" w:type="dxa"/>
              <w:left w:w="0" w:type="dxa"/>
              <w:bottom w:w="0" w:type="dxa"/>
              <w:right w:w="0" w:type="dxa"/>
            </w:tcMar>
            <w:vAlign w:val="center"/>
          </w:tcPr>
          <w:p w14:paraId="5260955D"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12.6</w:t>
            </w:r>
          </w:p>
        </w:tc>
        <w:tc>
          <w:tcPr>
            <w:tcW w:w="248" w:type="pct"/>
            <w:tcMar>
              <w:top w:w="0" w:type="dxa"/>
              <w:left w:w="0" w:type="dxa"/>
              <w:bottom w:w="0" w:type="dxa"/>
              <w:right w:w="0" w:type="dxa"/>
            </w:tcMar>
            <w:vAlign w:val="center"/>
          </w:tcPr>
          <w:p w14:paraId="5E4EFBDB"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3.5</w:t>
            </w:r>
          </w:p>
        </w:tc>
        <w:tc>
          <w:tcPr>
            <w:tcW w:w="265" w:type="pct"/>
            <w:tcMar>
              <w:top w:w="0" w:type="dxa"/>
              <w:left w:w="0" w:type="dxa"/>
              <w:bottom w:w="0" w:type="dxa"/>
              <w:right w:w="0" w:type="dxa"/>
            </w:tcMar>
            <w:vAlign w:val="center"/>
          </w:tcPr>
          <w:p w14:paraId="1720F00E"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2.2</w:t>
            </w:r>
          </w:p>
        </w:tc>
        <w:tc>
          <w:tcPr>
            <w:tcW w:w="240" w:type="pct"/>
            <w:tcMar>
              <w:top w:w="0" w:type="dxa"/>
              <w:left w:w="0" w:type="dxa"/>
              <w:bottom w:w="0" w:type="dxa"/>
              <w:right w:w="0" w:type="dxa"/>
            </w:tcMar>
            <w:vAlign w:val="center"/>
          </w:tcPr>
          <w:p w14:paraId="65A60759"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w:t>
            </w:r>
          </w:p>
        </w:tc>
        <w:tc>
          <w:tcPr>
            <w:tcW w:w="283" w:type="pct"/>
            <w:tcMar>
              <w:top w:w="0" w:type="dxa"/>
              <w:left w:w="0" w:type="dxa"/>
              <w:bottom w:w="0" w:type="dxa"/>
              <w:right w:w="0" w:type="dxa"/>
            </w:tcMar>
            <w:vAlign w:val="center"/>
          </w:tcPr>
          <w:p w14:paraId="2D74DF5D"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4.4</w:t>
            </w:r>
          </w:p>
        </w:tc>
        <w:tc>
          <w:tcPr>
            <w:tcW w:w="276" w:type="pct"/>
            <w:tcMar>
              <w:top w:w="0" w:type="dxa"/>
              <w:left w:w="0" w:type="dxa"/>
              <w:bottom w:w="0" w:type="dxa"/>
              <w:right w:w="0" w:type="dxa"/>
            </w:tcMar>
            <w:vAlign w:val="center"/>
          </w:tcPr>
          <w:p w14:paraId="77A9BA30"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6.6</w:t>
            </w:r>
          </w:p>
        </w:tc>
        <w:tc>
          <w:tcPr>
            <w:tcW w:w="251" w:type="pct"/>
            <w:tcMar>
              <w:top w:w="0" w:type="dxa"/>
              <w:left w:w="0" w:type="dxa"/>
              <w:bottom w:w="0" w:type="dxa"/>
              <w:right w:w="0" w:type="dxa"/>
            </w:tcMar>
            <w:vAlign w:val="center"/>
          </w:tcPr>
          <w:p w14:paraId="4558C79C"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7.8</w:t>
            </w:r>
          </w:p>
        </w:tc>
        <w:tc>
          <w:tcPr>
            <w:tcW w:w="332" w:type="pct"/>
            <w:tcMar>
              <w:top w:w="0" w:type="dxa"/>
              <w:left w:w="0" w:type="dxa"/>
              <w:bottom w:w="0" w:type="dxa"/>
              <w:right w:w="0" w:type="dxa"/>
            </w:tcMar>
            <w:vAlign w:val="center"/>
          </w:tcPr>
          <w:p w14:paraId="79EE9564" w14:textId="77777777" w:rsidR="00216E12" w:rsidRPr="00D01AF1" w:rsidRDefault="00216E12" w:rsidP="0054178D">
            <w:pPr>
              <w:pStyle w:val="TableParagraph"/>
              <w:autoSpaceDE w:val="0"/>
              <w:autoSpaceDN w:val="0"/>
              <w:spacing w:before="0" w:line="240" w:lineRule="auto"/>
              <w:ind w:left="13"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4.5</w:t>
            </w:r>
          </w:p>
        </w:tc>
        <w:tc>
          <w:tcPr>
            <w:tcW w:w="220" w:type="pct"/>
            <w:tcMar>
              <w:top w:w="0" w:type="dxa"/>
              <w:left w:w="0" w:type="dxa"/>
              <w:bottom w:w="0" w:type="dxa"/>
              <w:right w:w="0" w:type="dxa"/>
            </w:tcMar>
            <w:vAlign w:val="center"/>
          </w:tcPr>
          <w:p w14:paraId="50E628D8" w14:textId="77777777" w:rsidR="00216E12" w:rsidRPr="00D01AF1" w:rsidRDefault="00216E12" w:rsidP="0054178D">
            <w:pPr>
              <w:pStyle w:val="TableParagraph"/>
              <w:autoSpaceDE w:val="0"/>
              <w:autoSpaceDN w:val="0"/>
              <w:spacing w:before="0" w:line="240" w:lineRule="auto"/>
              <w:ind w:left="12"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3.9</w:t>
            </w:r>
          </w:p>
        </w:tc>
        <w:tc>
          <w:tcPr>
            <w:tcW w:w="353" w:type="pct"/>
            <w:tcMar>
              <w:top w:w="0" w:type="dxa"/>
              <w:left w:w="0" w:type="dxa"/>
              <w:bottom w:w="0" w:type="dxa"/>
              <w:right w:w="0" w:type="dxa"/>
            </w:tcMar>
            <w:vAlign w:val="center"/>
          </w:tcPr>
          <w:p w14:paraId="28B9C8B4"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2.0</w:t>
            </w:r>
          </w:p>
        </w:tc>
        <w:tc>
          <w:tcPr>
            <w:tcW w:w="284" w:type="pct"/>
            <w:tcMar>
              <w:top w:w="0" w:type="dxa"/>
              <w:left w:w="0" w:type="dxa"/>
              <w:bottom w:w="0" w:type="dxa"/>
              <w:right w:w="0" w:type="dxa"/>
            </w:tcMar>
            <w:vAlign w:val="center"/>
          </w:tcPr>
          <w:p w14:paraId="7A5559E2" w14:textId="77777777" w:rsidR="00216E12" w:rsidRPr="00D01AF1" w:rsidRDefault="00216E12" w:rsidP="0054178D">
            <w:pPr>
              <w:pStyle w:val="TableParagraph"/>
              <w:autoSpaceDE w:val="0"/>
              <w:autoSpaceDN w:val="0"/>
              <w:spacing w:before="0" w:line="240" w:lineRule="auto"/>
              <w:ind w:right="80"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1.9</w:t>
            </w:r>
          </w:p>
        </w:tc>
        <w:tc>
          <w:tcPr>
            <w:tcW w:w="308" w:type="pct"/>
            <w:tcMar>
              <w:top w:w="0" w:type="dxa"/>
              <w:left w:w="0" w:type="dxa"/>
              <w:bottom w:w="0" w:type="dxa"/>
              <w:right w:w="0" w:type="dxa"/>
            </w:tcMar>
            <w:vAlign w:val="center"/>
          </w:tcPr>
          <w:p w14:paraId="376631A8"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w:t>
            </w:r>
          </w:p>
        </w:tc>
        <w:tc>
          <w:tcPr>
            <w:tcW w:w="334" w:type="pct"/>
            <w:tcMar>
              <w:top w:w="0" w:type="dxa"/>
              <w:left w:w="0" w:type="dxa"/>
              <w:bottom w:w="0" w:type="dxa"/>
              <w:right w:w="0" w:type="dxa"/>
            </w:tcMar>
            <w:vAlign w:val="center"/>
          </w:tcPr>
          <w:p w14:paraId="668BCBED"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11.9</w:t>
            </w:r>
          </w:p>
        </w:tc>
      </w:tr>
      <w:tr w:rsidR="00FB3557" w:rsidRPr="00D01AF1" w14:paraId="2CAAD165" w14:textId="77777777" w:rsidTr="00C50F75">
        <w:trPr>
          <w:trHeight w:val="340"/>
          <w:jc w:val="center"/>
        </w:trPr>
        <w:tc>
          <w:tcPr>
            <w:tcW w:w="232" w:type="pct"/>
            <w:tcMar>
              <w:top w:w="0" w:type="dxa"/>
              <w:left w:w="0" w:type="dxa"/>
              <w:bottom w:w="0" w:type="dxa"/>
              <w:right w:w="0" w:type="dxa"/>
            </w:tcMar>
            <w:vAlign w:val="center"/>
          </w:tcPr>
          <w:p w14:paraId="5A42B18D"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02</w:t>
            </w:r>
          </w:p>
        </w:tc>
        <w:tc>
          <w:tcPr>
            <w:tcW w:w="252" w:type="pct"/>
            <w:tcMar>
              <w:top w:w="0" w:type="dxa"/>
              <w:left w:w="0" w:type="dxa"/>
              <w:bottom w:w="0" w:type="dxa"/>
              <w:right w:w="0" w:type="dxa"/>
            </w:tcMar>
            <w:vAlign w:val="center"/>
          </w:tcPr>
          <w:p w14:paraId="4BA26176"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0.9</w:t>
            </w:r>
          </w:p>
        </w:tc>
        <w:tc>
          <w:tcPr>
            <w:tcW w:w="276" w:type="pct"/>
            <w:tcMar>
              <w:top w:w="0" w:type="dxa"/>
              <w:left w:w="0" w:type="dxa"/>
              <w:bottom w:w="0" w:type="dxa"/>
              <w:right w:w="0" w:type="dxa"/>
            </w:tcMar>
            <w:vAlign w:val="center"/>
          </w:tcPr>
          <w:p w14:paraId="2F81D3A5"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w:t>
            </w:r>
          </w:p>
        </w:tc>
        <w:tc>
          <w:tcPr>
            <w:tcW w:w="272" w:type="pct"/>
            <w:tcMar>
              <w:top w:w="0" w:type="dxa"/>
              <w:left w:w="0" w:type="dxa"/>
              <w:bottom w:w="0" w:type="dxa"/>
              <w:right w:w="0" w:type="dxa"/>
            </w:tcMar>
            <w:vAlign w:val="center"/>
          </w:tcPr>
          <w:p w14:paraId="22A12A60"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13.6</w:t>
            </w:r>
          </w:p>
        </w:tc>
        <w:tc>
          <w:tcPr>
            <w:tcW w:w="281" w:type="pct"/>
            <w:tcMar>
              <w:top w:w="0" w:type="dxa"/>
              <w:left w:w="0" w:type="dxa"/>
              <w:bottom w:w="0" w:type="dxa"/>
              <w:right w:w="0" w:type="dxa"/>
            </w:tcMar>
            <w:vAlign w:val="center"/>
          </w:tcPr>
          <w:p w14:paraId="1BE358A7"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21.6</w:t>
            </w:r>
          </w:p>
        </w:tc>
        <w:tc>
          <w:tcPr>
            <w:tcW w:w="283" w:type="pct"/>
            <w:tcMar>
              <w:top w:w="0" w:type="dxa"/>
              <w:left w:w="0" w:type="dxa"/>
              <w:bottom w:w="0" w:type="dxa"/>
              <w:right w:w="0" w:type="dxa"/>
            </w:tcMar>
            <w:vAlign w:val="center"/>
          </w:tcPr>
          <w:p w14:paraId="7BCCC5D9"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10.9</w:t>
            </w:r>
          </w:p>
        </w:tc>
        <w:tc>
          <w:tcPr>
            <w:tcW w:w="248" w:type="pct"/>
            <w:tcMar>
              <w:top w:w="0" w:type="dxa"/>
              <w:left w:w="0" w:type="dxa"/>
              <w:bottom w:w="0" w:type="dxa"/>
              <w:right w:w="0" w:type="dxa"/>
            </w:tcMar>
            <w:vAlign w:val="center"/>
          </w:tcPr>
          <w:p w14:paraId="79CF0519"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4.6</w:t>
            </w:r>
          </w:p>
        </w:tc>
        <w:tc>
          <w:tcPr>
            <w:tcW w:w="265" w:type="pct"/>
            <w:tcMar>
              <w:top w:w="0" w:type="dxa"/>
              <w:left w:w="0" w:type="dxa"/>
              <w:bottom w:w="0" w:type="dxa"/>
              <w:right w:w="0" w:type="dxa"/>
            </w:tcMar>
            <w:vAlign w:val="center"/>
          </w:tcPr>
          <w:p w14:paraId="1603863F"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2.1</w:t>
            </w:r>
          </w:p>
        </w:tc>
        <w:tc>
          <w:tcPr>
            <w:tcW w:w="240" w:type="pct"/>
            <w:tcMar>
              <w:top w:w="0" w:type="dxa"/>
              <w:left w:w="0" w:type="dxa"/>
              <w:bottom w:w="0" w:type="dxa"/>
              <w:right w:w="0" w:type="dxa"/>
            </w:tcMar>
            <w:vAlign w:val="center"/>
          </w:tcPr>
          <w:p w14:paraId="2041E399"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283" w:type="pct"/>
            <w:tcMar>
              <w:top w:w="0" w:type="dxa"/>
              <w:left w:w="0" w:type="dxa"/>
              <w:bottom w:w="0" w:type="dxa"/>
              <w:right w:w="0" w:type="dxa"/>
            </w:tcMar>
            <w:vAlign w:val="center"/>
          </w:tcPr>
          <w:p w14:paraId="1AC52DB7"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5.6</w:t>
            </w:r>
          </w:p>
        </w:tc>
        <w:tc>
          <w:tcPr>
            <w:tcW w:w="276" w:type="pct"/>
            <w:tcMar>
              <w:top w:w="0" w:type="dxa"/>
              <w:left w:w="0" w:type="dxa"/>
              <w:bottom w:w="0" w:type="dxa"/>
              <w:right w:w="0" w:type="dxa"/>
            </w:tcMar>
            <w:vAlign w:val="center"/>
          </w:tcPr>
          <w:p w14:paraId="197783C0"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8.4</w:t>
            </w:r>
          </w:p>
        </w:tc>
        <w:tc>
          <w:tcPr>
            <w:tcW w:w="251" w:type="pct"/>
            <w:tcMar>
              <w:top w:w="0" w:type="dxa"/>
              <w:left w:w="0" w:type="dxa"/>
              <w:bottom w:w="0" w:type="dxa"/>
              <w:right w:w="0" w:type="dxa"/>
            </w:tcMar>
            <w:vAlign w:val="center"/>
          </w:tcPr>
          <w:p w14:paraId="19060E0E"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7.6</w:t>
            </w:r>
          </w:p>
        </w:tc>
        <w:tc>
          <w:tcPr>
            <w:tcW w:w="332" w:type="pct"/>
            <w:tcMar>
              <w:top w:w="0" w:type="dxa"/>
              <w:left w:w="0" w:type="dxa"/>
              <w:bottom w:w="0" w:type="dxa"/>
              <w:right w:w="0" w:type="dxa"/>
            </w:tcMar>
            <w:vAlign w:val="center"/>
          </w:tcPr>
          <w:p w14:paraId="1855F67F" w14:textId="77777777" w:rsidR="00216E12" w:rsidRPr="00D01AF1" w:rsidRDefault="00216E12" w:rsidP="0054178D">
            <w:pPr>
              <w:pStyle w:val="TableParagraph"/>
              <w:autoSpaceDE w:val="0"/>
              <w:autoSpaceDN w:val="0"/>
              <w:spacing w:before="0" w:line="240" w:lineRule="auto"/>
              <w:ind w:left="13"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4.0</w:t>
            </w:r>
          </w:p>
        </w:tc>
        <w:tc>
          <w:tcPr>
            <w:tcW w:w="220" w:type="pct"/>
            <w:tcMar>
              <w:top w:w="0" w:type="dxa"/>
              <w:left w:w="0" w:type="dxa"/>
              <w:bottom w:w="0" w:type="dxa"/>
              <w:right w:w="0" w:type="dxa"/>
            </w:tcMar>
            <w:vAlign w:val="center"/>
          </w:tcPr>
          <w:p w14:paraId="34DE1D96" w14:textId="77777777" w:rsidR="00216E12" w:rsidRPr="00D01AF1" w:rsidRDefault="00216E12" w:rsidP="0054178D">
            <w:pPr>
              <w:pStyle w:val="TableParagraph"/>
              <w:autoSpaceDE w:val="0"/>
              <w:autoSpaceDN w:val="0"/>
              <w:spacing w:before="0" w:line="240" w:lineRule="auto"/>
              <w:ind w:left="12"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3.9</w:t>
            </w:r>
          </w:p>
        </w:tc>
        <w:tc>
          <w:tcPr>
            <w:tcW w:w="353" w:type="pct"/>
            <w:tcMar>
              <w:top w:w="0" w:type="dxa"/>
              <w:left w:w="0" w:type="dxa"/>
              <w:bottom w:w="0" w:type="dxa"/>
              <w:right w:w="0" w:type="dxa"/>
            </w:tcMar>
            <w:vAlign w:val="center"/>
          </w:tcPr>
          <w:p w14:paraId="4821C6DA"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2.0</w:t>
            </w:r>
          </w:p>
        </w:tc>
        <w:tc>
          <w:tcPr>
            <w:tcW w:w="284" w:type="pct"/>
            <w:tcMar>
              <w:top w:w="0" w:type="dxa"/>
              <w:left w:w="0" w:type="dxa"/>
              <w:bottom w:w="0" w:type="dxa"/>
              <w:right w:w="0" w:type="dxa"/>
            </w:tcMar>
            <w:vAlign w:val="center"/>
          </w:tcPr>
          <w:p w14:paraId="52D67E59" w14:textId="77777777" w:rsidR="00216E12" w:rsidRPr="00D01AF1" w:rsidRDefault="00216E12" w:rsidP="0054178D">
            <w:pPr>
              <w:pStyle w:val="TableParagraph"/>
              <w:autoSpaceDE w:val="0"/>
              <w:autoSpaceDN w:val="0"/>
              <w:spacing w:before="0" w:line="240" w:lineRule="auto"/>
              <w:ind w:right="80"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1.5</w:t>
            </w:r>
          </w:p>
        </w:tc>
        <w:tc>
          <w:tcPr>
            <w:tcW w:w="308" w:type="pct"/>
            <w:tcMar>
              <w:top w:w="0" w:type="dxa"/>
              <w:left w:w="0" w:type="dxa"/>
              <w:bottom w:w="0" w:type="dxa"/>
              <w:right w:w="0" w:type="dxa"/>
            </w:tcMar>
            <w:vAlign w:val="center"/>
          </w:tcPr>
          <w:p w14:paraId="09B9FE6B"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0.7</w:t>
            </w:r>
          </w:p>
        </w:tc>
        <w:tc>
          <w:tcPr>
            <w:tcW w:w="334" w:type="pct"/>
            <w:tcMar>
              <w:top w:w="0" w:type="dxa"/>
              <w:left w:w="0" w:type="dxa"/>
              <w:bottom w:w="0" w:type="dxa"/>
              <w:right w:w="0" w:type="dxa"/>
            </w:tcMar>
            <w:vAlign w:val="center"/>
          </w:tcPr>
          <w:p w14:paraId="3F61F96E"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9.9</w:t>
            </w:r>
          </w:p>
        </w:tc>
      </w:tr>
      <w:tr w:rsidR="00FB3557" w:rsidRPr="00D01AF1" w14:paraId="566B222B" w14:textId="77777777" w:rsidTr="00C50F75">
        <w:trPr>
          <w:trHeight w:val="340"/>
          <w:jc w:val="center"/>
        </w:trPr>
        <w:tc>
          <w:tcPr>
            <w:tcW w:w="232" w:type="pct"/>
            <w:tcMar>
              <w:top w:w="0" w:type="dxa"/>
              <w:left w:w="0" w:type="dxa"/>
              <w:bottom w:w="0" w:type="dxa"/>
              <w:right w:w="0" w:type="dxa"/>
            </w:tcMar>
            <w:vAlign w:val="center"/>
          </w:tcPr>
          <w:p w14:paraId="302FE0C4"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03</w:t>
            </w:r>
          </w:p>
        </w:tc>
        <w:tc>
          <w:tcPr>
            <w:tcW w:w="252" w:type="pct"/>
            <w:tcMar>
              <w:top w:w="0" w:type="dxa"/>
              <w:left w:w="0" w:type="dxa"/>
              <w:bottom w:w="0" w:type="dxa"/>
              <w:right w:w="0" w:type="dxa"/>
            </w:tcMar>
            <w:vAlign w:val="center"/>
          </w:tcPr>
          <w:p w14:paraId="37CE8736"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0.9</w:t>
            </w:r>
          </w:p>
        </w:tc>
        <w:tc>
          <w:tcPr>
            <w:tcW w:w="276" w:type="pct"/>
            <w:tcMar>
              <w:top w:w="0" w:type="dxa"/>
              <w:left w:w="0" w:type="dxa"/>
              <w:bottom w:w="0" w:type="dxa"/>
              <w:right w:w="0" w:type="dxa"/>
            </w:tcMar>
            <w:vAlign w:val="center"/>
          </w:tcPr>
          <w:p w14:paraId="0925EB73"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1.9</w:t>
            </w:r>
          </w:p>
        </w:tc>
        <w:tc>
          <w:tcPr>
            <w:tcW w:w="272" w:type="pct"/>
            <w:tcMar>
              <w:top w:w="0" w:type="dxa"/>
              <w:left w:w="0" w:type="dxa"/>
              <w:bottom w:w="0" w:type="dxa"/>
              <w:right w:w="0" w:type="dxa"/>
            </w:tcMar>
            <w:vAlign w:val="center"/>
          </w:tcPr>
          <w:p w14:paraId="0EC66389"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12.9</w:t>
            </w:r>
          </w:p>
        </w:tc>
        <w:tc>
          <w:tcPr>
            <w:tcW w:w="281" w:type="pct"/>
            <w:tcMar>
              <w:top w:w="0" w:type="dxa"/>
              <w:left w:w="0" w:type="dxa"/>
              <w:bottom w:w="0" w:type="dxa"/>
              <w:right w:w="0" w:type="dxa"/>
            </w:tcMar>
            <w:vAlign w:val="center"/>
          </w:tcPr>
          <w:p w14:paraId="6BE5408E"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16.7</w:t>
            </w:r>
          </w:p>
        </w:tc>
        <w:tc>
          <w:tcPr>
            <w:tcW w:w="283" w:type="pct"/>
            <w:tcMar>
              <w:top w:w="0" w:type="dxa"/>
              <w:left w:w="0" w:type="dxa"/>
              <w:bottom w:w="0" w:type="dxa"/>
              <w:right w:w="0" w:type="dxa"/>
            </w:tcMar>
            <w:vAlign w:val="center"/>
          </w:tcPr>
          <w:p w14:paraId="54EA73DB"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8.5</w:t>
            </w:r>
          </w:p>
        </w:tc>
        <w:tc>
          <w:tcPr>
            <w:tcW w:w="248" w:type="pct"/>
            <w:tcMar>
              <w:top w:w="0" w:type="dxa"/>
              <w:left w:w="0" w:type="dxa"/>
              <w:bottom w:w="0" w:type="dxa"/>
              <w:right w:w="0" w:type="dxa"/>
            </w:tcMar>
            <w:vAlign w:val="center"/>
          </w:tcPr>
          <w:p w14:paraId="416B8488"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3.6</w:t>
            </w:r>
          </w:p>
        </w:tc>
        <w:tc>
          <w:tcPr>
            <w:tcW w:w="265" w:type="pct"/>
            <w:tcMar>
              <w:top w:w="0" w:type="dxa"/>
              <w:left w:w="0" w:type="dxa"/>
              <w:bottom w:w="0" w:type="dxa"/>
              <w:right w:w="0" w:type="dxa"/>
            </w:tcMar>
            <w:vAlign w:val="center"/>
          </w:tcPr>
          <w:p w14:paraId="54C8256E"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2.3</w:t>
            </w:r>
          </w:p>
        </w:tc>
        <w:tc>
          <w:tcPr>
            <w:tcW w:w="240" w:type="pct"/>
            <w:tcMar>
              <w:top w:w="0" w:type="dxa"/>
              <w:left w:w="0" w:type="dxa"/>
              <w:bottom w:w="0" w:type="dxa"/>
              <w:right w:w="0" w:type="dxa"/>
            </w:tcMar>
            <w:vAlign w:val="center"/>
          </w:tcPr>
          <w:p w14:paraId="1D50C681"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2.8</w:t>
            </w:r>
          </w:p>
        </w:tc>
        <w:tc>
          <w:tcPr>
            <w:tcW w:w="283" w:type="pct"/>
            <w:tcMar>
              <w:top w:w="0" w:type="dxa"/>
              <w:left w:w="0" w:type="dxa"/>
              <w:bottom w:w="0" w:type="dxa"/>
              <w:right w:w="0" w:type="dxa"/>
            </w:tcMar>
            <w:vAlign w:val="center"/>
          </w:tcPr>
          <w:p w14:paraId="3EDBF8AA"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8.5</w:t>
            </w:r>
          </w:p>
        </w:tc>
        <w:tc>
          <w:tcPr>
            <w:tcW w:w="276" w:type="pct"/>
            <w:tcMar>
              <w:top w:w="0" w:type="dxa"/>
              <w:left w:w="0" w:type="dxa"/>
              <w:bottom w:w="0" w:type="dxa"/>
              <w:right w:w="0" w:type="dxa"/>
            </w:tcMar>
            <w:vAlign w:val="center"/>
          </w:tcPr>
          <w:p w14:paraId="17DF5545"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10.7</w:t>
            </w:r>
          </w:p>
        </w:tc>
        <w:tc>
          <w:tcPr>
            <w:tcW w:w="251" w:type="pct"/>
            <w:tcMar>
              <w:top w:w="0" w:type="dxa"/>
              <w:left w:w="0" w:type="dxa"/>
              <w:bottom w:w="0" w:type="dxa"/>
              <w:right w:w="0" w:type="dxa"/>
            </w:tcMar>
            <w:vAlign w:val="center"/>
          </w:tcPr>
          <w:p w14:paraId="6DD704CA"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10.0</w:t>
            </w:r>
          </w:p>
        </w:tc>
        <w:tc>
          <w:tcPr>
            <w:tcW w:w="332" w:type="pct"/>
            <w:tcMar>
              <w:top w:w="0" w:type="dxa"/>
              <w:left w:w="0" w:type="dxa"/>
              <w:bottom w:w="0" w:type="dxa"/>
              <w:right w:w="0" w:type="dxa"/>
            </w:tcMar>
            <w:vAlign w:val="center"/>
          </w:tcPr>
          <w:p w14:paraId="6CDFB995" w14:textId="77777777" w:rsidR="00216E12" w:rsidRPr="00D01AF1" w:rsidRDefault="00216E12" w:rsidP="0054178D">
            <w:pPr>
              <w:pStyle w:val="TableParagraph"/>
              <w:autoSpaceDE w:val="0"/>
              <w:autoSpaceDN w:val="0"/>
              <w:spacing w:before="0" w:line="240" w:lineRule="auto"/>
              <w:ind w:left="13"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5.1</w:t>
            </w:r>
          </w:p>
        </w:tc>
        <w:tc>
          <w:tcPr>
            <w:tcW w:w="220" w:type="pct"/>
            <w:tcMar>
              <w:top w:w="0" w:type="dxa"/>
              <w:left w:w="0" w:type="dxa"/>
              <w:bottom w:w="0" w:type="dxa"/>
              <w:right w:w="0" w:type="dxa"/>
            </w:tcMar>
            <w:vAlign w:val="center"/>
          </w:tcPr>
          <w:p w14:paraId="5DDF813D" w14:textId="77777777" w:rsidR="00216E12" w:rsidRPr="00D01AF1" w:rsidRDefault="00216E12" w:rsidP="0054178D">
            <w:pPr>
              <w:pStyle w:val="TableParagraph"/>
              <w:autoSpaceDE w:val="0"/>
              <w:autoSpaceDN w:val="0"/>
              <w:spacing w:before="0" w:line="240" w:lineRule="auto"/>
              <w:ind w:left="12"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3.8</w:t>
            </w:r>
          </w:p>
        </w:tc>
        <w:tc>
          <w:tcPr>
            <w:tcW w:w="353" w:type="pct"/>
            <w:tcMar>
              <w:top w:w="0" w:type="dxa"/>
              <w:left w:w="0" w:type="dxa"/>
              <w:bottom w:w="0" w:type="dxa"/>
              <w:right w:w="0" w:type="dxa"/>
            </w:tcMar>
            <w:vAlign w:val="center"/>
          </w:tcPr>
          <w:p w14:paraId="626DE197"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3.0</w:t>
            </w:r>
          </w:p>
        </w:tc>
        <w:tc>
          <w:tcPr>
            <w:tcW w:w="284" w:type="pct"/>
            <w:tcMar>
              <w:top w:w="0" w:type="dxa"/>
              <w:left w:w="0" w:type="dxa"/>
              <w:bottom w:w="0" w:type="dxa"/>
              <w:right w:w="0" w:type="dxa"/>
            </w:tcMar>
            <w:vAlign w:val="center"/>
          </w:tcPr>
          <w:p w14:paraId="2C74554B" w14:textId="77777777" w:rsidR="00216E12" w:rsidRPr="00D01AF1" w:rsidRDefault="00216E12" w:rsidP="0054178D">
            <w:pPr>
              <w:pStyle w:val="TableParagraph"/>
              <w:autoSpaceDE w:val="0"/>
              <w:autoSpaceDN w:val="0"/>
              <w:spacing w:before="0" w:line="240" w:lineRule="auto"/>
              <w:ind w:right="80"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1.7</w:t>
            </w:r>
          </w:p>
        </w:tc>
        <w:tc>
          <w:tcPr>
            <w:tcW w:w="308" w:type="pct"/>
            <w:tcMar>
              <w:top w:w="0" w:type="dxa"/>
              <w:left w:w="0" w:type="dxa"/>
              <w:bottom w:w="0" w:type="dxa"/>
              <w:right w:w="0" w:type="dxa"/>
            </w:tcMar>
            <w:vAlign w:val="center"/>
          </w:tcPr>
          <w:p w14:paraId="05F8E642"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w:t>
            </w:r>
          </w:p>
        </w:tc>
        <w:tc>
          <w:tcPr>
            <w:tcW w:w="334" w:type="pct"/>
            <w:tcMar>
              <w:top w:w="0" w:type="dxa"/>
              <w:left w:w="0" w:type="dxa"/>
              <w:bottom w:w="0" w:type="dxa"/>
              <w:right w:w="0" w:type="dxa"/>
            </w:tcMar>
            <w:vAlign w:val="center"/>
          </w:tcPr>
          <w:p w14:paraId="38A61472"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6.2</w:t>
            </w:r>
          </w:p>
        </w:tc>
      </w:tr>
      <w:tr w:rsidR="00FB3557" w:rsidRPr="00D01AF1" w14:paraId="5118763D" w14:textId="77777777" w:rsidTr="00C50F75">
        <w:trPr>
          <w:trHeight w:val="340"/>
          <w:jc w:val="center"/>
        </w:trPr>
        <w:tc>
          <w:tcPr>
            <w:tcW w:w="232" w:type="pct"/>
            <w:tcMar>
              <w:top w:w="0" w:type="dxa"/>
              <w:left w:w="0" w:type="dxa"/>
              <w:bottom w:w="0" w:type="dxa"/>
              <w:right w:w="0" w:type="dxa"/>
            </w:tcMar>
            <w:vAlign w:val="center"/>
          </w:tcPr>
          <w:p w14:paraId="670AB3C5"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04</w:t>
            </w:r>
          </w:p>
        </w:tc>
        <w:tc>
          <w:tcPr>
            <w:tcW w:w="252" w:type="pct"/>
            <w:tcMar>
              <w:top w:w="0" w:type="dxa"/>
              <w:left w:w="0" w:type="dxa"/>
              <w:bottom w:w="0" w:type="dxa"/>
              <w:right w:w="0" w:type="dxa"/>
            </w:tcMar>
            <w:vAlign w:val="center"/>
          </w:tcPr>
          <w:p w14:paraId="209F78D7"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0.9</w:t>
            </w:r>
          </w:p>
        </w:tc>
        <w:tc>
          <w:tcPr>
            <w:tcW w:w="276" w:type="pct"/>
            <w:tcMar>
              <w:top w:w="0" w:type="dxa"/>
              <w:left w:w="0" w:type="dxa"/>
              <w:bottom w:w="0" w:type="dxa"/>
              <w:right w:w="0" w:type="dxa"/>
            </w:tcMar>
            <w:vAlign w:val="center"/>
          </w:tcPr>
          <w:p w14:paraId="20EB95A4"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272" w:type="pct"/>
            <w:tcMar>
              <w:top w:w="0" w:type="dxa"/>
              <w:left w:w="0" w:type="dxa"/>
              <w:bottom w:w="0" w:type="dxa"/>
              <w:right w:w="0" w:type="dxa"/>
            </w:tcMar>
            <w:vAlign w:val="center"/>
          </w:tcPr>
          <w:p w14:paraId="08D87DA3"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11.7</w:t>
            </w:r>
          </w:p>
        </w:tc>
        <w:tc>
          <w:tcPr>
            <w:tcW w:w="281" w:type="pct"/>
            <w:tcMar>
              <w:top w:w="0" w:type="dxa"/>
              <w:left w:w="0" w:type="dxa"/>
              <w:bottom w:w="0" w:type="dxa"/>
              <w:right w:w="0" w:type="dxa"/>
            </w:tcMar>
            <w:vAlign w:val="center"/>
          </w:tcPr>
          <w:p w14:paraId="74588D82"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14.9</w:t>
            </w:r>
          </w:p>
        </w:tc>
        <w:tc>
          <w:tcPr>
            <w:tcW w:w="283" w:type="pct"/>
            <w:tcMar>
              <w:top w:w="0" w:type="dxa"/>
              <w:left w:w="0" w:type="dxa"/>
              <w:bottom w:w="0" w:type="dxa"/>
              <w:right w:w="0" w:type="dxa"/>
            </w:tcMar>
            <w:vAlign w:val="center"/>
          </w:tcPr>
          <w:p w14:paraId="0439B662"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9.1</w:t>
            </w:r>
          </w:p>
        </w:tc>
        <w:tc>
          <w:tcPr>
            <w:tcW w:w="248" w:type="pct"/>
            <w:tcMar>
              <w:top w:w="0" w:type="dxa"/>
              <w:left w:w="0" w:type="dxa"/>
              <w:bottom w:w="0" w:type="dxa"/>
              <w:right w:w="0" w:type="dxa"/>
            </w:tcMar>
            <w:vAlign w:val="center"/>
          </w:tcPr>
          <w:p w14:paraId="35166E59"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4.9</w:t>
            </w:r>
          </w:p>
        </w:tc>
        <w:tc>
          <w:tcPr>
            <w:tcW w:w="265" w:type="pct"/>
            <w:tcMar>
              <w:top w:w="0" w:type="dxa"/>
              <w:left w:w="0" w:type="dxa"/>
              <w:bottom w:w="0" w:type="dxa"/>
              <w:right w:w="0" w:type="dxa"/>
            </w:tcMar>
            <w:vAlign w:val="center"/>
          </w:tcPr>
          <w:p w14:paraId="38940E45"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3.0</w:t>
            </w:r>
          </w:p>
        </w:tc>
        <w:tc>
          <w:tcPr>
            <w:tcW w:w="240" w:type="pct"/>
            <w:tcMar>
              <w:top w:w="0" w:type="dxa"/>
              <w:left w:w="0" w:type="dxa"/>
              <w:bottom w:w="0" w:type="dxa"/>
              <w:right w:w="0" w:type="dxa"/>
            </w:tcMar>
            <w:vAlign w:val="center"/>
          </w:tcPr>
          <w:p w14:paraId="22F440EA"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3.1</w:t>
            </w:r>
          </w:p>
        </w:tc>
        <w:tc>
          <w:tcPr>
            <w:tcW w:w="283" w:type="pct"/>
            <w:tcMar>
              <w:top w:w="0" w:type="dxa"/>
              <w:left w:w="0" w:type="dxa"/>
              <w:bottom w:w="0" w:type="dxa"/>
              <w:right w:w="0" w:type="dxa"/>
            </w:tcMar>
            <w:vAlign w:val="center"/>
          </w:tcPr>
          <w:p w14:paraId="0F6B0E4D"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10.6</w:t>
            </w:r>
          </w:p>
        </w:tc>
        <w:tc>
          <w:tcPr>
            <w:tcW w:w="276" w:type="pct"/>
            <w:tcMar>
              <w:top w:w="0" w:type="dxa"/>
              <w:left w:w="0" w:type="dxa"/>
              <w:bottom w:w="0" w:type="dxa"/>
              <w:right w:w="0" w:type="dxa"/>
            </w:tcMar>
            <w:vAlign w:val="center"/>
          </w:tcPr>
          <w:p w14:paraId="191069C8"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11.8</w:t>
            </w:r>
          </w:p>
        </w:tc>
        <w:tc>
          <w:tcPr>
            <w:tcW w:w="251" w:type="pct"/>
            <w:tcMar>
              <w:top w:w="0" w:type="dxa"/>
              <w:left w:w="0" w:type="dxa"/>
              <w:bottom w:w="0" w:type="dxa"/>
              <w:right w:w="0" w:type="dxa"/>
            </w:tcMar>
            <w:vAlign w:val="center"/>
          </w:tcPr>
          <w:p w14:paraId="25B6CDE9"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10.4</w:t>
            </w:r>
          </w:p>
        </w:tc>
        <w:tc>
          <w:tcPr>
            <w:tcW w:w="332" w:type="pct"/>
            <w:tcMar>
              <w:top w:w="0" w:type="dxa"/>
              <w:left w:w="0" w:type="dxa"/>
              <w:bottom w:w="0" w:type="dxa"/>
              <w:right w:w="0" w:type="dxa"/>
            </w:tcMar>
            <w:vAlign w:val="center"/>
          </w:tcPr>
          <w:p w14:paraId="71063C95" w14:textId="77777777" w:rsidR="00216E12" w:rsidRPr="00D01AF1" w:rsidRDefault="00216E12" w:rsidP="0054178D">
            <w:pPr>
              <w:pStyle w:val="TableParagraph"/>
              <w:autoSpaceDE w:val="0"/>
              <w:autoSpaceDN w:val="0"/>
              <w:spacing w:before="0" w:line="240" w:lineRule="auto"/>
              <w:ind w:left="13"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4.5</w:t>
            </w:r>
          </w:p>
        </w:tc>
        <w:tc>
          <w:tcPr>
            <w:tcW w:w="220" w:type="pct"/>
            <w:tcMar>
              <w:top w:w="0" w:type="dxa"/>
              <w:left w:w="0" w:type="dxa"/>
              <w:bottom w:w="0" w:type="dxa"/>
              <w:right w:w="0" w:type="dxa"/>
            </w:tcMar>
            <w:vAlign w:val="center"/>
          </w:tcPr>
          <w:p w14:paraId="174F1146" w14:textId="77777777" w:rsidR="00216E12" w:rsidRPr="00D01AF1" w:rsidRDefault="00216E12" w:rsidP="0054178D">
            <w:pPr>
              <w:pStyle w:val="TableParagraph"/>
              <w:autoSpaceDE w:val="0"/>
              <w:autoSpaceDN w:val="0"/>
              <w:spacing w:before="0" w:line="240" w:lineRule="auto"/>
              <w:ind w:left="12"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3.3</w:t>
            </w:r>
          </w:p>
        </w:tc>
        <w:tc>
          <w:tcPr>
            <w:tcW w:w="353" w:type="pct"/>
            <w:tcMar>
              <w:top w:w="0" w:type="dxa"/>
              <w:left w:w="0" w:type="dxa"/>
              <w:bottom w:w="0" w:type="dxa"/>
              <w:right w:w="0" w:type="dxa"/>
            </w:tcMar>
            <w:vAlign w:val="center"/>
          </w:tcPr>
          <w:p w14:paraId="4F5668B2"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2.0</w:t>
            </w:r>
          </w:p>
        </w:tc>
        <w:tc>
          <w:tcPr>
            <w:tcW w:w="284" w:type="pct"/>
            <w:tcMar>
              <w:top w:w="0" w:type="dxa"/>
              <w:left w:w="0" w:type="dxa"/>
              <w:bottom w:w="0" w:type="dxa"/>
              <w:right w:w="0" w:type="dxa"/>
            </w:tcMar>
            <w:vAlign w:val="center"/>
          </w:tcPr>
          <w:p w14:paraId="40FB4C55" w14:textId="77777777" w:rsidR="00216E12" w:rsidRPr="00D01AF1" w:rsidRDefault="00216E12" w:rsidP="0054178D">
            <w:pPr>
              <w:pStyle w:val="TableParagraph"/>
              <w:autoSpaceDE w:val="0"/>
              <w:autoSpaceDN w:val="0"/>
              <w:spacing w:before="0" w:line="240" w:lineRule="auto"/>
              <w:ind w:right="80"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308" w:type="pct"/>
            <w:tcMar>
              <w:top w:w="0" w:type="dxa"/>
              <w:left w:w="0" w:type="dxa"/>
              <w:bottom w:w="0" w:type="dxa"/>
              <w:right w:w="0" w:type="dxa"/>
            </w:tcMar>
            <w:vAlign w:val="center"/>
          </w:tcPr>
          <w:p w14:paraId="03AC204A"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0.7</w:t>
            </w:r>
          </w:p>
        </w:tc>
        <w:tc>
          <w:tcPr>
            <w:tcW w:w="334" w:type="pct"/>
            <w:tcMar>
              <w:top w:w="0" w:type="dxa"/>
              <w:left w:w="0" w:type="dxa"/>
              <w:bottom w:w="0" w:type="dxa"/>
              <w:right w:w="0" w:type="dxa"/>
            </w:tcMar>
            <w:vAlign w:val="center"/>
          </w:tcPr>
          <w:p w14:paraId="7D5F6E54"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5.8</w:t>
            </w:r>
          </w:p>
        </w:tc>
      </w:tr>
      <w:tr w:rsidR="00FB3557" w:rsidRPr="00D01AF1" w14:paraId="032C7055" w14:textId="77777777" w:rsidTr="00C50F75">
        <w:trPr>
          <w:trHeight w:val="340"/>
          <w:jc w:val="center"/>
        </w:trPr>
        <w:tc>
          <w:tcPr>
            <w:tcW w:w="232" w:type="pct"/>
            <w:tcMar>
              <w:top w:w="0" w:type="dxa"/>
              <w:left w:w="0" w:type="dxa"/>
              <w:bottom w:w="0" w:type="dxa"/>
              <w:right w:w="0" w:type="dxa"/>
            </w:tcMar>
            <w:vAlign w:val="center"/>
          </w:tcPr>
          <w:p w14:paraId="327CE764"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05</w:t>
            </w:r>
          </w:p>
        </w:tc>
        <w:tc>
          <w:tcPr>
            <w:tcW w:w="252" w:type="pct"/>
            <w:tcMar>
              <w:top w:w="0" w:type="dxa"/>
              <w:left w:w="0" w:type="dxa"/>
              <w:bottom w:w="0" w:type="dxa"/>
              <w:right w:w="0" w:type="dxa"/>
            </w:tcMar>
            <w:vAlign w:val="center"/>
          </w:tcPr>
          <w:p w14:paraId="7CC5AA03"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w:t>
            </w:r>
          </w:p>
        </w:tc>
        <w:tc>
          <w:tcPr>
            <w:tcW w:w="276" w:type="pct"/>
            <w:tcMar>
              <w:top w:w="0" w:type="dxa"/>
              <w:left w:w="0" w:type="dxa"/>
              <w:bottom w:w="0" w:type="dxa"/>
              <w:right w:w="0" w:type="dxa"/>
            </w:tcMar>
            <w:vAlign w:val="center"/>
          </w:tcPr>
          <w:p w14:paraId="46182841"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w:t>
            </w:r>
          </w:p>
        </w:tc>
        <w:tc>
          <w:tcPr>
            <w:tcW w:w="272" w:type="pct"/>
            <w:tcMar>
              <w:top w:w="0" w:type="dxa"/>
              <w:left w:w="0" w:type="dxa"/>
              <w:bottom w:w="0" w:type="dxa"/>
              <w:right w:w="0" w:type="dxa"/>
            </w:tcMar>
            <w:vAlign w:val="center"/>
          </w:tcPr>
          <w:p w14:paraId="27CD267F"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10.1</w:t>
            </w:r>
          </w:p>
        </w:tc>
        <w:tc>
          <w:tcPr>
            <w:tcW w:w="281" w:type="pct"/>
            <w:tcMar>
              <w:top w:w="0" w:type="dxa"/>
              <w:left w:w="0" w:type="dxa"/>
              <w:bottom w:w="0" w:type="dxa"/>
              <w:right w:w="0" w:type="dxa"/>
            </w:tcMar>
            <w:vAlign w:val="center"/>
          </w:tcPr>
          <w:p w14:paraId="044AAAA9"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14.2</w:t>
            </w:r>
          </w:p>
        </w:tc>
        <w:tc>
          <w:tcPr>
            <w:tcW w:w="283" w:type="pct"/>
            <w:tcMar>
              <w:top w:w="0" w:type="dxa"/>
              <w:left w:w="0" w:type="dxa"/>
              <w:bottom w:w="0" w:type="dxa"/>
              <w:right w:w="0" w:type="dxa"/>
            </w:tcMar>
            <w:vAlign w:val="center"/>
          </w:tcPr>
          <w:p w14:paraId="3F81C4AD"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9.0</w:t>
            </w:r>
          </w:p>
        </w:tc>
        <w:tc>
          <w:tcPr>
            <w:tcW w:w="248" w:type="pct"/>
            <w:tcMar>
              <w:top w:w="0" w:type="dxa"/>
              <w:left w:w="0" w:type="dxa"/>
              <w:bottom w:w="0" w:type="dxa"/>
              <w:right w:w="0" w:type="dxa"/>
            </w:tcMar>
            <w:vAlign w:val="center"/>
          </w:tcPr>
          <w:p w14:paraId="7062EBEC"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4.6</w:t>
            </w:r>
          </w:p>
        </w:tc>
        <w:tc>
          <w:tcPr>
            <w:tcW w:w="265" w:type="pct"/>
            <w:tcMar>
              <w:top w:w="0" w:type="dxa"/>
              <w:left w:w="0" w:type="dxa"/>
              <w:bottom w:w="0" w:type="dxa"/>
              <w:right w:w="0" w:type="dxa"/>
            </w:tcMar>
            <w:vAlign w:val="center"/>
          </w:tcPr>
          <w:p w14:paraId="1E01BD17"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3.6</w:t>
            </w:r>
          </w:p>
        </w:tc>
        <w:tc>
          <w:tcPr>
            <w:tcW w:w="240" w:type="pct"/>
            <w:tcMar>
              <w:top w:w="0" w:type="dxa"/>
              <w:left w:w="0" w:type="dxa"/>
              <w:bottom w:w="0" w:type="dxa"/>
              <w:right w:w="0" w:type="dxa"/>
            </w:tcMar>
            <w:vAlign w:val="center"/>
          </w:tcPr>
          <w:p w14:paraId="43BFD4AD"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3.5</w:t>
            </w:r>
          </w:p>
        </w:tc>
        <w:tc>
          <w:tcPr>
            <w:tcW w:w="283" w:type="pct"/>
            <w:tcMar>
              <w:top w:w="0" w:type="dxa"/>
              <w:left w:w="0" w:type="dxa"/>
              <w:bottom w:w="0" w:type="dxa"/>
              <w:right w:w="0" w:type="dxa"/>
            </w:tcMar>
            <w:vAlign w:val="center"/>
          </w:tcPr>
          <w:p w14:paraId="314EC8F7"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9.3</w:t>
            </w:r>
          </w:p>
        </w:tc>
        <w:tc>
          <w:tcPr>
            <w:tcW w:w="276" w:type="pct"/>
            <w:tcMar>
              <w:top w:w="0" w:type="dxa"/>
              <w:left w:w="0" w:type="dxa"/>
              <w:bottom w:w="0" w:type="dxa"/>
              <w:right w:w="0" w:type="dxa"/>
            </w:tcMar>
            <w:vAlign w:val="center"/>
          </w:tcPr>
          <w:p w14:paraId="36807696"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12.0</w:t>
            </w:r>
          </w:p>
        </w:tc>
        <w:tc>
          <w:tcPr>
            <w:tcW w:w="251" w:type="pct"/>
            <w:tcMar>
              <w:top w:w="0" w:type="dxa"/>
              <w:left w:w="0" w:type="dxa"/>
              <w:bottom w:w="0" w:type="dxa"/>
              <w:right w:w="0" w:type="dxa"/>
            </w:tcMar>
            <w:vAlign w:val="center"/>
          </w:tcPr>
          <w:p w14:paraId="79521D93"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10.8</w:t>
            </w:r>
          </w:p>
        </w:tc>
        <w:tc>
          <w:tcPr>
            <w:tcW w:w="332" w:type="pct"/>
            <w:tcMar>
              <w:top w:w="0" w:type="dxa"/>
              <w:left w:w="0" w:type="dxa"/>
              <w:bottom w:w="0" w:type="dxa"/>
              <w:right w:w="0" w:type="dxa"/>
            </w:tcMar>
            <w:vAlign w:val="center"/>
          </w:tcPr>
          <w:p w14:paraId="5E457C5F" w14:textId="77777777" w:rsidR="00216E12" w:rsidRPr="00D01AF1" w:rsidRDefault="00216E12" w:rsidP="0054178D">
            <w:pPr>
              <w:pStyle w:val="TableParagraph"/>
              <w:autoSpaceDE w:val="0"/>
              <w:autoSpaceDN w:val="0"/>
              <w:spacing w:before="0" w:line="240" w:lineRule="auto"/>
              <w:ind w:left="13"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4.8</w:t>
            </w:r>
          </w:p>
        </w:tc>
        <w:tc>
          <w:tcPr>
            <w:tcW w:w="220" w:type="pct"/>
            <w:tcMar>
              <w:top w:w="0" w:type="dxa"/>
              <w:left w:w="0" w:type="dxa"/>
              <w:bottom w:w="0" w:type="dxa"/>
              <w:right w:w="0" w:type="dxa"/>
            </w:tcMar>
            <w:vAlign w:val="center"/>
          </w:tcPr>
          <w:p w14:paraId="2AC13EFA" w14:textId="77777777" w:rsidR="00216E12" w:rsidRPr="00D01AF1" w:rsidRDefault="00216E12" w:rsidP="0054178D">
            <w:pPr>
              <w:pStyle w:val="TableParagraph"/>
              <w:autoSpaceDE w:val="0"/>
              <w:autoSpaceDN w:val="0"/>
              <w:spacing w:before="0" w:line="240" w:lineRule="auto"/>
              <w:ind w:left="12"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4.8</w:t>
            </w:r>
          </w:p>
        </w:tc>
        <w:tc>
          <w:tcPr>
            <w:tcW w:w="353" w:type="pct"/>
            <w:tcMar>
              <w:top w:w="0" w:type="dxa"/>
              <w:left w:w="0" w:type="dxa"/>
              <w:bottom w:w="0" w:type="dxa"/>
              <w:right w:w="0" w:type="dxa"/>
            </w:tcMar>
            <w:vAlign w:val="center"/>
          </w:tcPr>
          <w:p w14:paraId="5299B6F7"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2.0</w:t>
            </w:r>
          </w:p>
        </w:tc>
        <w:tc>
          <w:tcPr>
            <w:tcW w:w="284" w:type="pct"/>
            <w:tcMar>
              <w:top w:w="0" w:type="dxa"/>
              <w:left w:w="0" w:type="dxa"/>
              <w:bottom w:w="0" w:type="dxa"/>
              <w:right w:w="0" w:type="dxa"/>
            </w:tcMar>
            <w:vAlign w:val="center"/>
          </w:tcPr>
          <w:p w14:paraId="6E0CF9C5" w14:textId="77777777" w:rsidR="00216E12" w:rsidRPr="00D01AF1" w:rsidRDefault="00216E12" w:rsidP="0054178D">
            <w:pPr>
              <w:pStyle w:val="TableParagraph"/>
              <w:autoSpaceDE w:val="0"/>
              <w:autoSpaceDN w:val="0"/>
              <w:spacing w:before="0" w:line="240" w:lineRule="auto"/>
              <w:ind w:right="80"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308" w:type="pct"/>
            <w:tcMar>
              <w:top w:w="0" w:type="dxa"/>
              <w:left w:w="0" w:type="dxa"/>
              <w:bottom w:w="0" w:type="dxa"/>
              <w:right w:w="0" w:type="dxa"/>
            </w:tcMar>
            <w:vAlign w:val="center"/>
          </w:tcPr>
          <w:p w14:paraId="02D6E4D2"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w:t>
            </w:r>
          </w:p>
        </w:tc>
        <w:tc>
          <w:tcPr>
            <w:tcW w:w="334" w:type="pct"/>
            <w:tcMar>
              <w:top w:w="0" w:type="dxa"/>
              <w:left w:w="0" w:type="dxa"/>
              <w:bottom w:w="0" w:type="dxa"/>
              <w:right w:w="0" w:type="dxa"/>
            </w:tcMar>
            <w:vAlign w:val="center"/>
          </w:tcPr>
          <w:p w14:paraId="0914EF49"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6.0</w:t>
            </w:r>
          </w:p>
        </w:tc>
      </w:tr>
      <w:tr w:rsidR="00FB3557" w:rsidRPr="00D01AF1" w14:paraId="421FB532" w14:textId="77777777" w:rsidTr="00C50F75">
        <w:trPr>
          <w:trHeight w:val="340"/>
          <w:jc w:val="center"/>
        </w:trPr>
        <w:tc>
          <w:tcPr>
            <w:tcW w:w="232" w:type="pct"/>
            <w:tcMar>
              <w:top w:w="0" w:type="dxa"/>
              <w:left w:w="0" w:type="dxa"/>
              <w:bottom w:w="0" w:type="dxa"/>
              <w:right w:w="0" w:type="dxa"/>
            </w:tcMar>
            <w:vAlign w:val="center"/>
          </w:tcPr>
          <w:p w14:paraId="5ADE28D0"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06</w:t>
            </w:r>
          </w:p>
        </w:tc>
        <w:tc>
          <w:tcPr>
            <w:tcW w:w="252" w:type="pct"/>
            <w:tcMar>
              <w:top w:w="0" w:type="dxa"/>
              <w:left w:w="0" w:type="dxa"/>
              <w:bottom w:w="0" w:type="dxa"/>
              <w:right w:w="0" w:type="dxa"/>
            </w:tcMar>
            <w:vAlign w:val="center"/>
          </w:tcPr>
          <w:p w14:paraId="17D08A23"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1.7</w:t>
            </w:r>
          </w:p>
        </w:tc>
        <w:tc>
          <w:tcPr>
            <w:tcW w:w="276" w:type="pct"/>
            <w:tcMar>
              <w:top w:w="0" w:type="dxa"/>
              <w:left w:w="0" w:type="dxa"/>
              <w:bottom w:w="0" w:type="dxa"/>
              <w:right w:w="0" w:type="dxa"/>
            </w:tcMar>
            <w:vAlign w:val="center"/>
          </w:tcPr>
          <w:p w14:paraId="36502ABF"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1.3</w:t>
            </w:r>
          </w:p>
        </w:tc>
        <w:tc>
          <w:tcPr>
            <w:tcW w:w="272" w:type="pct"/>
            <w:tcMar>
              <w:top w:w="0" w:type="dxa"/>
              <w:left w:w="0" w:type="dxa"/>
              <w:bottom w:w="0" w:type="dxa"/>
              <w:right w:w="0" w:type="dxa"/>
            </w:tcMar>
            <w:vAlign w:val="center"/>
          </w:tcPr>
          <w:p w14:paraId="3C84A68C"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12.1</w:t>
            </w:r>
          </w:p>
        </w:tc>
        <w:tc>
          <w:tcPr>
            <w:tcW w:w="281" w:type="pct"/>
            <w:tcMar>
              <w:top w:w="0" w:type="dxa"/>
              <w:left w:w="0" w:type="dxa"/>
              <w:bottom w:w="0" w:type="dxa"/>
              <w:right w:w="0" w:type="dxa"/>
            </w:tcMar>
            <w:vAlign w:val="center"/>
          </w:tcPr>
          <w:p w14:paraId="47F61570"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14.7</w:t>
            </w:r>
          </w:p>
        </w:tc>
        <w:tc>
          <w:tcPr>
            <w:tcW w:w="283" w:type="pct"/>
            <w:tcMar>
              <w:top w:w="0" w:type="dxa"/>
              <w:left w:w="0" w:type="dxa"/>
              <w:bottom w:w="0" w:type="dxa"/>
              <w:right w:w="0" w:type="dxa"/>
            </w:tcMar>
            <w:vAlign w:val="center"/>
          </w:tcPr>
          <w:p w14:paraId="46A13597"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10.3</w:t>
            </w:r>
          </w:p>
        </w:tc>
        <w:tc>
          <w:tcPr>
            <w:tcW w:w="248" w:type="pct"/>
            <w:tcMar>
              <w:top w:w="0" w:type="dxa"/>
              <w:left w:w="0" w:type="dxa"/>
              <w:bottom w:w="0" w:type="dxa"/>
              <w:right w:w="0" w:type="dxa"/>
            </w:tcMar>
            <w:vAlign w:val="center"/>
          </w:tcPr>
          <w:p w14:paraId="3191BBC5"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6.3</w:t>
            </w:r>
          </w:p>
        </w:tc>
        <w:tc>
          <w:tcPr>
            <w:tcW w:w="265" w:type="pct"/>
            <w:tcMar>
              <w:top w:w="0" w:type="dxa"/>
              <w:left w:w="0" w:type="dxa"/>
              <w:bottom w:w="0" w:type="dxa"/>
              <w:right w:w="0" w:type="dxa"/>
            </w:tcMar>
            <w:vAlign w:val="center"/>
          </w:tcPr>
          <w:p w14:paraId="3EDD4D35"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3.9</w:t>
            </w:r>
          </w:p>
        </w:tc>
        <w:tc>
          <w:tcPr>
            <w:tcW w:w="240" w:type="pct"/>
            <w:tcMar>
              <w:top w:w="0" w:type="dxa"/>
              <w:left w:w="0" w:type="dxa"/>
              <w:bottom w:w="0" w:type="dxa"/>
              <w:right w:w="0" w:type="dxa"/>
            </w:tcMar>
            <w:vAlign w:val="center"/>
          </w:tcPr>
          <w:p w14:paraId="4AE7BF86"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5.0</w:t>
            </w:r>
          </w:p>
        </w:tc>
        <w:tc>
          <w:tcPr>
            <w:tcW w:w="283" w:type="pct"/>
            <w:tcMar>
              <w:top w:w="0" w:type="dxa"/>
              <w:left w:w="0" w:type="dxa"/>
              <w:bottom w:w="0" w:type="dxa"/>
              <w:right w:w="0" w:type="dxa"/>
            </w:tcMar>
            <w:vAlign w:val="center"/>
          </w:tcPr>
          <w:p w14:paraId="37AB4648"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10.9</w:t>
            </w:r>
          </w:p>
        </w:tc>
        <w:tc>
          <w:tcPr>
            <w:tcW w:w="276" w:type="pct"/>
            <w:tcMar>
              <w:top w:w="0" w:type="dxa"/>
              <w:left w:w="0" w:type="dxa"/>
              <w:bottom w:w="0" w:type="dxa"/>
              <w:right w:w="0" w:type="dxa"/>
            </w:tcMar>
            <w:vAlign w:val="center"/>
          </w:tcPr>
          <w:p w14:paraId="40B40063"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10.5</w:t>
            </w:r>
          </w:p>
        </w:tc>
        <w:tc>
          <w:tcPr>
            <w:tcW w:w="251" w:type="pct"/>
            <w:tcMar>
              <w:top w:w="0" w:type="dxa"/>
              <w:left w:w="0" w:type="dxa"/>
              <w:bottom w:w="0" w:type="dxa"/>
              <w:right w:w="0" w:type="dxa"/>
            </w:tcMar>
            <w:vAlign w:val="center"/>
          </w:tcPr>
          <w:p w14:paraId="547FB3B3"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7.4</w:t>
            </w:r>
          </w:p>
        </w:tc>
        <w:tc>
          <w:tcPr>
            <w:tcW w:w="332" w:type="pct"/>
            <w:tcMar>
              <w:top w:w="0" w:type="dxa"/>
              <w:left w:w="0" w:type="dxa"/>
              <w:bottom w:w="0" w:type="dxa"/>
              <w:right w:w="0" w:type="dxa"/>
            </w:tcMar>
            <w:vAlign w:val="center"/>
          </w:tcPr>
          <w:p w14:paraId="421DBCC8" w14:textId="77777777" w:rsidR="00216E12" w:rsidRPr="00D01AF1" w:rsidRDefault="00216E12" w:rsidP="0054178D">
            <w:pPr>
              <w:pStyle w:val="TableParagraph"/>
              <w:autoSpaceDE w:val="0"/>
              <w:autoSpaceDN w:val="0"/>
              <w:spacing w:before="0" w:line="240" w:lineRule="auto"/>
              <w:ind w:left="13"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3.0</w:t>
            </w:r>
          </w:p>
        </w:tc>
        <w:tc>
          <w:tcPr>
            <w:tcW w:w="220" w:type="pct"/>
            <w:tcMar>
              <w:top w:w="0" w:type="dxa"/>
              <w:left w:w="0" w:type="dxa"/>
              <w:bottom w:w="0" w:type="dxa"/>
              <w:right w:w="0" w:type="dxa"/>
            </w:tcMar>
            <w:vAlign w:val="center"/>
          </w:tcPr>
          <w:p w14:paraId="09E02DEF" w14:textId="77777777" w:rsidR="00216E12" w:rsidRPr="00D01AF1" w:rsidRDefault="00216E12" w:rsidP="0054178D">
            <w:pPr>
              <w:pStyle w:val="TableParagraph"/>
              <w:autoSpaceDE w:val="0"/>
              <w:autoSpaceDN w:val="0"/>
              <w:spacing w:before="0" w:line="240" w:lineRule="auto"/>
              <w:ind w:left="12"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2.0</w:t>
            </w:r>
          </w:p>
        </w:tc>
        <w:tc>
          <w:tcPr>
            <w:tcW w:w="353" w:type="pct"/>
            <w:tcMar>
              <w:top w:w="0" w:type="dxa"/>
              <w:left w:w="0" w:type="dxa"/>
              <w:bottom w:w="0" w:type="dxa"/>
              <w:right w:w="0" w:type="dxa"/>
            </w:tcMar>
            <w:vAlign w:val="center"/>
          </w:tcPr>
          <w:p w14:paraId="784EE52A"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1.7</w:t>
            </w:r>
          </w:p>
        </w:tc>
        <w:tc>
          <w:tcPr>
            <w:tcW w:w="284" w:type="pct"/>
            <w:tcMar>
              <w:top w:w="0" w:type="dxa"/>
              <w:left w:w="0" w:type="dxa"/>
              <w:bottom w:w="0" w:type="dxa"/>
              <w:right w:w="0" w:type="dxa"/>
            </w:tcMar>
            <w:vAlign w:val="center"/>
          </w:tcPr>
          <w:p w14:paraId="05BA7712" w14:textId="77777777" w:rsidR="00216E12" w:rsidRPr="00D01AF1" w:rsidRDefault="00216E12" w:rsidP="0054178D">
            <w:pPr>
              <w:pStyle w:val="TableParagraph"/>
              <w:autoSpaceDE w:val="0"/>
              <w:autoSpaceDN w:val="0"/>
              <w:spacing w:before="0" w:line="240" w:lineRule="auto"/>
              <w:ind w:right="80"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1.7</w:t>
            </w:r>
          </w:p>
        </w:tc>
        <w:tc>
          <w:tcPr>
            <w:tcW w:w="308" w:type="pct"/>
            <w:tcMar>
              <w:top w:w="0" w:type="dxa"/>
              <w:left w:w="0" w:type="dxa"/>
              <w:bottom w:w="0" w:type="dxa"/>
              <w:right w:w="0" w:type="dxa"/>
            </w:tcMar>
            <w:vAlign w:val="center"/>
          </w:tcPr>
          <w:p w14:paraId="5D7695ED"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0.9</w:t>
            </w:r>
          </w:p>
        </w:tc>
        <w:tc>
          <w:tcPr>
            <w:tcW w:w="334" w:type="pct"/>
            <w:tcMar>
              <w:top w:w="0" w:type="dxa"/>
              <w:left w:w="0" w:type="dxa"/>
              <w:bottom w:w="0" w:type="dxa"/>
              <w:right w:w="0" w:type="dxa"/>
            </w:tcMar>
            <w:vAlign w:val="center"/>
          </w:tcPr>
          <w:p w14:paraId="29627B44"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6.7</w:t>
            </w:r>
          </w:p>
        </w:tc>
      </w:tr>
      <w:tr w:rsidR="00FB3557" w:rsidRPr="00D01AF1" w14:paraId="5AFF36C7" w14:textId="77777777" w:rsidTr="00C50F75">
        <w:trPr>
          <w:trHeight w:val="340"/>
          <w:jc w:val="center"/>
        </w:trPr>
        <w:tc>
          <w:tcPr>
            <w:tcW w:w="232" w:type="pct"/>
            <w:tcMar>
              <w:top w:w="0" w:type="dxa"/>
              <w:left w:w="0" w:type="dxa"/>
              <w:bottom w:w="0" w:type="dxa"/>
              <w:right w:w="0" w:type="dxa"/>
            </w:tcMar>
            <w:vAlign w:val="center"/>
          </w:tcPr>
          <w:p w14:paraId="557722AB"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07</w:t>
            </w:r>
          </w:p>
        </w:tc>
        <w:tc>
          <w:tcPr>
            <w:tcW w:w="252" w:type="pct"/>
            <w:tcMar>
              <w:top w:w="0" w:type="dxa"/>
              <w:left w:w="0" w:type="dxa"/>
              <w:bottom w:w="0" w:type="dxa"/>
              <w:right w:w="0" w:type="dxa"/>
            </w:tcMar>
            <w:vAlign w:val="center"/>
          </w:tcPr>
          <w:p w14:paraId="5679DC5A"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1.3</w:t>
            </w:r>
          </w:p>
        </w:tc>
        <w:tc>
          <w:tcPr>
            <w:tcW w:w="276" w:type="pct"/>
            <w:tcMar>
              <w:top w:w="0" w:type="dxa"/>
              <w:left w:w="0" w:type="dxa"/>
              <w:bottom w:w="0" w:type="dxa"/>
              <w:right w:w="0" w:type="dxa"/>
            </w:tcMar>
            <w:vAlign w:val="center"/>
          </w:tcPr>
          <w:p w14:paraId="1C07478F"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2.2</w:t>
            </w:r>
          </w:p>
        </w:tc>
        <w:tc>
          <w:tcPr>
            <w:tcW w:w="272" w:type="pct"/>
            <w:tcMar>
              <w:top w:w="0" w:type="dxa"/>
              <w:left w:w="0" w:type="dxa"/>
              <w:bottom w:w="0" w:type="dxa"/>
              <w:right w:w="0" w:type="dxa"/>
            </w:tcMar>
            <w:vAlign w:val="center"/>
          </w:tcPr>
          <w:p w14:paraId="5E50EAC6"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10.8</w:t>
            </w:r>
          </w:p>
        </w:tc>
        <w:tc>
          <w:tcPr>
            <w:tcW w:w="281" w:type="pct"/>
            <w:tcMar>
              <w:top w:w="0" w:type="dxa"/>
              <w:left w:w="0" w:type="dxa"/>
              <w:bottom w:w="0" w:type="dxa"/>
              <w:right w:w="0" w:type="dxa"/>
            </w:tcMar>
            <w:vAlign w:val="center"/>
          </w:tcPr>
          <w:p w14:paraId="614BA61D"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15.6</w:t>
            </w:r>
          </w:p>
        </w:tc>
        <w:tc>
          <w:tcPr>
            <w:tcW w:w="283" w:type="pct"/>
            <w:tcMar>
              <w:top w:w="0" w:type="dxa"/>
              <w:left w:w="0" w:type="dxa"/>
              <w:bottom w:w="0" w:type="dxa"/>
              <w:right w:w="0" w:type="dxa"/>
            </w:tcMar>
            <w:vAlign w:val="center"/>
          </w:tcPr>
          <w:p w14:paraId="2E308DDD"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13.7</w:t>
            </w:r>
          </w:p>
        </w:tc>
        <w:tc>
          <w:tcPr>
            <w:tcW w:w="248" w:type="pct"/>
            <w:tcMar>
              <w:top w:w="0" w:type="dxa"/>
              <w:left w:w="0" w:type="dxa"/>
              <w:bottom w:w="0" w:type="dxa"/>
              <w:right w:w="0" w:type="dxa"/>
            </w:tcMar>
            <w:vAlign w:val="center"/>
          </w:tcPr>
          <w:p w14:paraId="17BF1D45"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6.5</w:t>
            </w:r>
          </w:p>
        </w:tc>
        <w:tc>
          <w:tcPr>
            <w:tcW w:w="265" w:type="pct"/>
            <w:tcMar>
              <w:top w:w="0" w:type="dxa"/>
              <w:left w:w="0" w:type="dxa"/>
              <w:bottom w:w="0" w:type="dxa"/>
              <w:right w:w="0" w:type="dxa"/>
            </w:tcMar>
            <w:vAlign w:val="center"/>
          </w:tcPr>
          <w:p w14:paraId="19D2AC92"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4.2</w:t>
            </w:r>
          </w:p>
        </w:tc>
        <w:tc>
          <w:tcPr>
            <w:tcW w:w="240" w:type="pct"/>
            <w:tcMar>
              <w:top w:w="0" w:type="dxa"/>
              <w:left w:w="0" w:type="dxa"/>
              <w:bottom w:w="0" w:type="dxa"/>
              <w:right w:w="0" w:type="dxa"/>
            </w:tcMar>
            <w:vAlign w:val="center"/>
          </w:tcPr>
          <w:p w14:paraId="423321F9"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3.7</w:t>
            </w:r>
          </w:p>
        </w:tc>
        <w:tc>
          <w:tcPr>
            <w:tcW w:w="283" w:type="pct"/>
            <w:tcMar>
              <w:top w:w="0" w:type="dxa"/>
              <w:left w:w="0" w:type="dxa"/>
              <w:bottom w:w="0" w:type="dxa"/>
              <w:right w:w="0" w:type="dxa"/>
            </w:tcMar>
            <w:vAlign w:val="center"/>
          </w:tcPr>
          <w:p w14:paraId="3EAB2B7E"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9.8</w:t>
            </w:r>
          </w:p>
        </w:tc>
        <w:tc>
          <w:tcPr>
            <w:tcW w:w="276" w:type="pct"/>
            <w:tcMar>
              <w:top w:w="0" w:type="dxa"/>
              <w:left w:w="0" w:type="dxa"/>
              <w:bottom w:w="0" w:type="dxa"/>
              <w:right w:w="0" w:type="dxa"/>
            </w:tcMar>
            <w:vAlign w:val="center"/>
          </w:tcPr>
          <w:p w14:paraId="47B0590A" w14:textId="77777777" w:rsidR="00216E12" w:rsidRPr="00D01AF1" w:rsidRDefault="00216E12" w:rsidP="0054178D">
            <w:pPr>
              <w:pStyle w:val="TableParagraph"/>
              <w:autoSpaceDE w:val="0"/>
              <w:autoSpaceDN w:val="0"/>
              <w:spacing w:before="0" w:line="240" w:lineRule="auto"/>
              <w:ind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9.0</w:t>
            </w:r>
          </w:p>
        </w:tc>
        <w:tc>
          <w:tcPr>
            <w:tcW w:w="251" w:type="pct"/>
            <w:tcMar>
              <w:top w:w="0" w:type="dxa"/>
              <w:left w:w="0" w:type="dxa"/>
              <w:bottom w:w="0" w:type="dxa"/>
              <w:right w:w="0" w:type="dxa"/>
            </w:tcMar>
            <w:vAlign w:val="center"/>
          </w:tcPr>
          <w:p w14:paraId="5354AD6C"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6.1</w:t>
            </w:r>
          </w:p>
        </w:tc>
        <w:tc>
          <w:tcPr>
            <w:tcW w:w="332" w:type="pct"/>
            <w:tcMar>
              <w:top w:w="0" w:type="dxa"/>
              <w:left w:w="0" w:type="dxa"/>
              <w:bottom w:w="0" w:type="dxa"/>
              <w:right w:w="0" w:type="dxa"/>
            </w:tcMar>
            <w:vAlign w:val="center"/>
          </w:tcPr>
          <w:p w14:paraId="728DEB70" w14:textId="77777777" w:rsidR="00216E12" w:rsidRPr="00D01AF1" w:rsidRDefault="00216E12" w:rsidP="0054178D">
            <w:pPr>
              <w:pStyle w:val="TableParagraph"/>
              <w:autoSpaceDE w:val="0"/>
              <w:autoSpaceDN w:val="0"/>
              <w:spacing w:before="0" w:line="240" w:lineRule="auto"/>
              <w:ind w:left="13"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2.6</w:t>
            </w:r>
          </w:p>
        </w:tc>
        <w:tc>
          <w:tcPr>
            <w:tcW w:w="220" w:type="pct"/>
            <w:tcMar>
              <w:top w:w="0" w:type="dxa"/>
              <w:left w:w="0" w:type="dxa"/>
              <w:bottom w:w="0" w:type="dxa"/>
              <w:right w:w="0" w:type="dxa"/>
            </w:tcMar>
            <w:vAlign w:val="center"/>
          </w:tcPr>
          <w:p w14:paraId="498E1468" w14:textId="77777777" w:rsidR="00216E12" w:rsidRPr="00D01AF1" w:rsidRDefault="00216E12" w:rsidP="0054178D">
            <w:pPr>
              <w:pStyle w:val="TableParagraph"/>
              <w:autoSpaceDE w:val="0"/>
              <w:autoSpaceDN w:val="0"/>
              <w:spacing w:before="0" w:line="240" w:lineRule="auto"/>
              <w:ind w:left="12"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1.8</w:t>
            </w:r>
          </w:p>
        </w:tc>
        <w:tc>
          <w:tcPr>
            <w:tcW w:w="353" w:type="pct"/>
            <w:tcMar>
              <w:top w:w="0" w:type="dxa"/>
              <w:left w:w="0" w:type="dxa"/>
              <w:bottom w:w="0" w:type="dxa"/>
              <w:right w:w="0" w:type="dxa"/>
            </w:tcMar>
            <w:vAlign w:val="center"/>
          </w:tcPr>
          <w:p w14:paraId="6AB1C933" w14:textId="77777777" w:rsidR="00216E12" w:rsidRPr="00D01AF1" w:rsidRDefault="00216E12" w:rsidP="0054178D">
            <w:pPr>
              <w:pStyle w:val="TableParagraph"/>
              <w:autoSpaceDE w:val="0"/>
              <w:autoSpaceDN w:val="0"/>
              <w:spacing w:before="0" w:line="240" w:lineRule="auto"/>
              <w:ind w:left="14"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284" w:type="pct"/>
            <w:tcMar>
              <w:top w:w="0" w:type="dxa"/>
              <w:left w:w="0" w:type="dxa"/>
              <w:bottom w:w="0" w:type="dxa"/>
              <w:right w:w="0" w:type="dxa"/>
            </w:tcMar>
            <w:vAlign w:val="center"/>
          </w:tcPr>
          <w:p w14:paraId="41808730" w14:textId="77777777" w:rsidR="00216E12" w:rsidRPr="00D01AF1" w:rsidRDefault="00216E12" w:rsidP="0054178D">
            <w:pPr>
              <w:pStyle w:val="TableParagraph"/>
              <w:autoSpaceDE w:val="0"/>
              <w:autoSpaceDN w:val="0"/>
              <w:spacing w:before="0" w:line="240" w:lineRule="auto"/>
              <w:ind w:right="80"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1.5</w:t>
            </w:r>
          </w:p>
        </w:tc>
        <w:tc>
          <w:tcPr>
            <w:tcW w:w="308" w:type="pct"/>
            <w:tcMar>
              <w:top w:w="0" w:type="dxa"/>
              <w:left w:w="0" w:type="dxa"/>
              <w:bottom w:w="0" w:type="dxa"/>
              <w:right w:w="0" w:type="dxa"/>
            </w:tcMar>
            <w:vAlign w:val="center"/>
          </w:tcPr>
          <w:p w14:paraId="7ACF1839" w14:textId="77777777" w:rsidR="00216E12" w:rsidRPr="00D01AF1" w:rsidRDefault="00216E12" w:rsidP="0054178D">
            <w:pPr>
              <w:pStyle w:val="TableParagraph"/>
              <w:autoSpaceDE w:val="0"/>
              <w:autoSpaceDN w:val="0"/>
              <w:spacing w:before="0" w:line="240" w:lineRule="auto"/>
              <w:ind w:left="85"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1.5</w:t>
            </w:r>
          </w:p>
        </w:tc>
        <w:tc>
          <w:tcPr>
            <w:tcW w:w="334" w:type="pct"/>
            <w:tcMar>
              <w:top w:w="0" w:type="dxa"/>
              <w:left w:w="0" w:type="dxa"/>
              <w:bottom w:w="0" w:type="dxa"/>
              <w:right w:w="0" w:type="dxa"/>
            </w:tcMar>
            <w:vAlign w:val="center"/>
          </w:tcPr>
          <w:p w14:paraId="75E13019" w14:textId="77777777" w:rsidR="00216E12" w:rsidRPr="00D01AF1" w:rsidRDefault="00216E12" w:rsidP="0054178D">
            <w:pPr>
              <w:pStyle w:val="TableParagraph"/>
              <w:autoSpaceDE w:val="0"/>
              <w:autoSpaceDN w:val="0"/>
              <w:spacing w:before="0" w:line="240" w:lineRule="auto"/>
              <w:ind w:left="87" w:firstLineChars="0" w:firstLine="0"/>
              <w:textAlignment w:val="auto"/>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8.0</w:t>
            </w:r>
          </w:p>
        </w:tc>
      </w:tr>
      <w:tr w:rsidR="00FB3557" w:rsidRPr="00D01AF1" w14:paraId="148BC68B" w14:textId="77777777" w:rsidTr="00C50F75">
        <w:trPr>
          <w:trHeight w:val="340"/>
          <w:jc w:val="center"/>
        </w:trPr>
        <w:tc>
          <w:tcPr>
            <w:tcW w:w="232" w:type="pct"/>
            <w:tcMar>
              <w:top w:w="0" w:type="dxa"/>
              <w:left w:w="0" w:type="dxa"/>
              <w:bottom w:w="0" w:type="dxa"/>
              <w:right w:w="0" w:type="dxa"/>
            </w:tcMar>
            <w:vAlign w:val="center"/>
          </w:tcPr>
          <w:p w14:paraId="0BE54856"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08</w:t>
            </w:r>
          </w:p>
        </w:tc>
        <w:tc>
          <w:tcPr>
            <w:tcW w:w="252" w:type="pct"/>
            <w:tcMar>
              <w:top w:w="0" w:type="dxa"/>
              <w:left w:w="0" w:type="dxa"/>
              <w:bottom w:w="0" w:type="dxa"/>
              <w:right w:w="0" w:type="dxa"/>
            </w:tcMar>
            <w:vAlign w:val="center"/>
          </w:tcPr>
          <w:p w14:paraId="7614CF20" w14:textId="77777777" w:rsidR="00216E12" w:rsidRPr="00D01AF1" w:rsidRDefault="00216E12" w:rsidP="0054178D">
            <w:pPr>
              <w:pStyle w:val="TableParagraph"/>
              <w:spacing w:before="0" w:line="240" w:lineRule="auto"/>
              <w:ind w:left="67" w:right="6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1.8</w:t>
            </w:r>
          </w:p>
        </w:tc>
        <w:tc>
          <w:tcPr>
            <w:tcW w:w="276" w:type="pct"/>
            <w:tcMar>
              <w:top w:w="0" w:type="dxa"/>
              <w:left w:w="0" w:type="dxa"/>
              <w:bottom w:w="0" w:type="dxa"/>
              <w:right w:w="0" w:type="dxa"/>
            </w:tcMar>
            <w:vAlign w:val="center"/>
          </w:tcPr>
          <w:p w14:paraId="175AEE32"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2.1</w:t>
            </w:r>
          </w:p>
        </w:tc>
        <w:tc>
          <w:tcPr>
            <w:tcW w:w="272" w:type="pct"/>
            <w:tcMar>
              <w:top w:w="0" w:type="dxa"/>
              <w:left w:w="0" w:type="dxa"/>
              <w:bottom w:w="0" w:type="dxa"/>
              <w:right w:w="0" w:type="dxa"/>
            </w:tcMar>
            <w:vAlign w:val="center"/>
          </w:tcPr>
          <w:p w14:paraId="1670B97A"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16.0</w:t>
            </w:r>
          </w:p>
        </w:tc>
        <w:tc>
          <w:tcPr>
            <w:tcW w:w="281" w:type="pct"/>
            <w:tcMar>
              <w:top w:w="0" w:type="dxa"/>
              <w:left w:w="0" w:type="dxa"/>
              <w:bottom w:w="0" w:type="dxa"/>
              <w:right w:w="0" w:type="dxa"/>
            </w:tcMar>
            <w:vAlign w:val="center"/>
          </w:tcPr>
          <w:p w14:paraId="7D883178"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18.0</w:t>
            </w:r>
          </w:p>
        </w:tc>
        <w:tc>
          <w:tcPr>
            <w:tcW w:w="283" w:type="pct"/>
            <w:tcMar>
              <w:top w:w="0" w:type="dxa"/>
              <w:left w:w="0" w:type="dxa"/>
              <w:bottom w:w="0" w:type="dxa"/>
              <w:right w:w="0" w:type="dxa"/>
            </w:tcMar>
            <w:vAlign w:val="center"/>
          </w:tcPr>
          <w:p w14:paraId="6CDEB29D"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12.8</w:t>
            </w:r>
          </w:p>
        </w:tc>
        <w:tc>
          <w:tcPr>
            <w:tcW w:w="248" w:type="pct"/>
            <w:tcMar>
              <w:top w:w="0" w:type="dxa"/>
              <w:left w:w="0" w:type="dxa"/>
              <w:bottom w:w="0" w:type="dxa"/>
              <w:right w:w="0" w:type="dxa"/>
            </w:tcMar>
            <w:vAlign w:val="center"/>
          </w:tcPr>
          <w:p w14:paraId="36773223"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5.0</w:t>
            </w:r>
          </w:p>
        </w:tc>
        <w:tc>
          <w:tcPr>
            <w:tcW w:w="265" w:type="pct"/>
            <w:tcMar>
              <w:top w:w="0" w:type="dxa"/>
              <w:left w:w="0" w:type="dxa"/>
              <w:bottom w:w="0" w:type="dxa"/>
              <w:right w:w="0" w:type="dxa"/>
            </w:tcMar>
            <w:vAlign w:val="center"/>
          </w:tcPr>
          <w:p w14:paraId="15CB415C"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3.6</w:t>
            </w:r>
          </w:p>
        </w:tc>
        <w:tc>
          <w:tcPr>
            <w:tcW w:w="240" w:type="pct"/>
            <w:tcMar>
              <w:top w:w="0" w:type="dxa"/>
              <w:left w:w="0" w:type="dxa"/>
              <w:bottom w:w="0" w:type="dxa"/>
              <w:right w:w="0" w:type="dxa"/>
            </w:tcMar>
            <w:vAlign w:val="center"/>
          </w:tcPr>
          <w:p w14:paraId="31971554"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3.1</w:t>
            </w:r>
          </w:p>
        </w:tc>
        <w:tc>
          <w:tcPr>
            <w:tcW w:w="283" w:type="pct"/>
            <w:tcMar>
              <w:top w:w="0" w:type="dxa"/>
              <w:left w:w="0" w:type="dxa"/>
              <w:bottom w:w="0" w:type="dxa"/>
              <w:right w:w="0" w:type="dxa"/>
            </w:tcMar>
            <w:vAlign w:val="center"/>
          </w:tcPr>
          <w:p w14:paraId="0C1A061E"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6.0</w:t>
            </w:r>
          </w:p>
        </w:tc>
        <w:tc>
          <w:tcPr>
            <w:tcW w:w="276" w:type="pct"/>
            <w:tcMar>
              <w:top w:w="0" w:type="dxa"/>
              <w:left w:w="0" w:type="dxa"/>
              <w:bottom w:w="0" w:type="dxa"/>
              <w:right w:w="0" w:type="dxa"/>
            </w:tcMar>
            <w:vAlign w:val="center"/>
          </w:tcPr>
          <w:p w14:paraId="5D697521"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5.9</w:t>
            </w:r>
          </w:p>
        </w:tc>
        <w:tc>
          <w:tcPr>
            <w:tcW w:w="251" w:type="pct"/>
            <w:tcMar>
              <w:top w:w="0" w:type="dxa"/>
              <w:left w:w="0" w:type="dxa"/>
              <w:bottom w:w="0" w:type="dxa"/>
              <w:right w:w="0" w:type="dxa"/>
            </w:tcMar>
            <w:vAlign w:val="center"/>
          </w:tcPr>
          <w:p w14:paraId="31BF50BA"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4.7</w:t>
            </w:r>
          </w:p>
        </w:tc>
        <w:tc>
          <w:tcPr>
            <w:tcW w:w="332" w:type="pct"/>
            <w:tcMar>
              <w:top w:w="0" w:type="dxa"/>
              <w:left w:w="0" w:type="dxa"/>
              <w:bottom w:w="0" w:type="dxa"/>
              <w:right w:w="0" w:type="dxa"/>
            </w:tcMar>
            <w:vAlign w:val="center"/>
          </w:tcPr>
          <w:p w14:paraId="1388ABF7"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1.9</w:t>
            </w:r>
          </w:p>
        </w:tc>
        <w:tc>
          <w:tcPr>
            <w:tcW w:w="220" w:type="pct"/>
            <w:tcMar>
              <w:top w:w="0" w:type="dxa"/>
              <w:left w:w="0" w:type="dxa"/>
              <w:bottom w:w="0" w:type="dxa"/>
              <w:right w:w="0" w:type="dxa"/>
            </w:tcMar>
            <w:vAlign w:val="center"/>
          </w:tcPr>
          <w:p w14:paraId="7D39E5A3" w14:textId="77777777" w:rsidR="00216E12" w:rsidRPr="00D01AF1" w:rsidRDefault="00216E12" w:rsidP="0054178D">
            <w:pPr>
              <w:pStyle w:val="TableParagraph"/>
              <w:spacing w:before="0" w:line="240" w:lineRule="auto"/>
              <w:ind w:left="12"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2.4</w:t>
            </w:r>
          </w:p>
        </w:tc>
        <w:tc>
          <w:tcPr>
            <w:tcW w:w="353" w:type="pct"/>
            <w:tcMar>
              <w:top w:w="0" w:type="dxa"/>
              <w:left w:w="0" w:type="dxa"/>
              <w:bottom w:w="0" w:type="dxa"/>
              <w:right w:w="0" w:type="dxa"/>
            </w:tcMar>
            <w:vAlign w:val="center"/>
          </w:tcPr>
          <w:p w14:paraId="312BA649"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2.3</w:t>
            </w:r>
          </w:p>
        </w:tc>
        <w:tc>
          <w:tcPr>
            <w:tcW w:w="284" w:type="pct"/>
            <w:tcMar>
              <w:top w:w="0" w:type="dxa"/>
              <w:left w:w="0" w:type="dxa"/>
              <w:bottom w:w="0" w:type="dxa"/>
              <w:right w:w="0" w:type="dxa"/>
            </w:tcMar>
            <w:vAlign w:val="center"/>
          </w:tcPr>
          <w:p w14:paraId="729712F6"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2.0</w:t>
            </w:r>
          </w:p>
        </w:tc>
        <w:tc>
          <w:tcPr>
            <w:tcW w:w="308" w:type="pct"/>
            <w:tcMar>
              <w:top w:w="0" w:type="dxa"/>
              <w:left w:w="0" w:type="dxa"/>
              <w:bottom w:w="0" w:type="dxa"/>
              <w:right w:w="0" w:type="dxa"/>
            </w:tcMar>
            <w:vAlign w:val="center"/>
          </w:tcPr>
          <w:p w14:paraId="28BF5C68"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w:t>
            </w:r>
          </w:p>
        </w:tc>
        <w:tc>
          <w:tcPr>
            <w:tcW w:w="334" w:type="pct"/>
            <w:tcMar>
              <w:top w:w="0" w:type="dxa"/>
              <w:left w:w="0" w:type="dxa"/>
              <w:bottom w:w="0" w:type="dxa"/>
              <w:right w:w="0" w:type="dxa"/>
            </w:tcMar>
            <w:vAlign w:val="center"/>
          </w:tcPr>
          <w:p w14:paraId="5048D121"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w:t>
            </w:r>
            <w:r w:rsidRPr="00D01AF1">
              <w:rPr>
                <w:rFonts w:ascii="Times New Roman" w:hAnsi="Times New Roman" w:cs="Times New Roman" w:hint="eastAsia"/>
                <w:color w:val="000000" w:themeColor="text1"/>
                <w:sz w:val="21"/>
                <w:szCs w:val="21"/>
                <w:lang w:val="en-US"/>
              </w:rPr>
              <w:t>.</w:t>
            </w:r>
            <w:r w:rsidRPr="00D01AF1">
              <w:rPr>
                <w:rFonts w:ascii="Times New Roman" w:hAnsi="Times New Roman" w:cs="Times New Roman"/>
                <w:color w:val="000000" w:themeColor="text1"/>
                <w:sz w:val="21"/>
                <w:szCs w:val="21"/>
              </w:rPr>
              <w:t>1</w:t>
            </w:r>
          </w:p>
        </w:tc>
      </w:tr>
      <w:tr w:rsidR="00FB3557" w:rsidRPr="00D01AF1" w14:paraId="6EC15DE0" w14:textId="77777777" w:rsidTr="00C50F75">
        <w:trPr>
          <w:trHeight w:val="340"/>
          <w:jc w:val="center"/>
        </w:trPr>
        <w:tc>
          <w:tcPr>
            <w:tcW w:w="232" w:type="pct"/>
            <w:tcMar>
              <w:top w:w="0" w:type="dxa"/>
              <w:left w:w="0" w:type="dxa"/>
              <w:bottom w:w="0" w:type="dxa"/>
              <w:right w:w="0" w:type="dxa"/>
            </w:tcMar>
            <w:vAlign w:val="center"/>
          </w:tcPr>
          <w:p w14:paraId="514C7705"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09</w:t>
            </w:r>
          </w:p>
        </w:tc>
        <w:tc>
          <w:tcPr>
            <w:tcW w:w="252" w:type="pct"/>
            <w:tcMar>
              <w:top w:w="0" w:type="dxa"/>
              <w:left w:w="0" w:type="dxa"/>
              <w:bottom w:w="0" w:type="dxa"/>
              <w:right w:w="0" w:type="dxa"/>
            </w:tcMar>
            <w:vAlign w:val="center"/>
          </w:tcPr>
          <w:p w14:paraId="7D7EE151" w14:textId="77777777" w:rsidR="00216E12" w:rsidRPr="00D01AF1" w:rsidRDefault="00216E12" w:rsidP="0054178D">
            <w:pPr>
              <w:pStyle w:val="TableParagraph"/>
              <w:spacing w:before="0" w:line="240" w:lineRule="auto"/>
              <w:ind w:left="67" w:right="6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1.8</w:t>
            </w:r>
          </w:p>
        </w:tc>
        <w:tc>
          <w:tcPr>
            <w:tcW w:w="276" w:type="pct"/>
            <w:tcMar>
              <w:top w:w="0" w:type="dxa"/>
              <w:left w:w="0" w:type="dxa"/>
              <w:bottom w:w="0" w:type="dxa"/>
              <w:right w:w="0" w:type="dxa"/>
            </w:tcMar>
            <w:vAlign w:val="center"/>
          </w:tcPr>
          <w:p w14:paraId="0796CCDA"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2.6</w:t>
            </w:r>
          </w:p>
        </w:tc>
        <w:tc>
          <w:tcPr>
            <w:tcW w:w="272" w:type="pct"/>
            <w:tcMar>
              <w:top w:w="0" w:type="dxa"/>
              <w:left w:w="0" w:type="dxa"/>
              <w:bottom w:w="0" w:type="dxa"/>
              <w:right w:w="0" w:type="dxa"/>
            </w:tcMar>
            <w:vAlign w:val="center"/>
          </w:tcPr>
          <w:p w14:paraId="3F3D7461"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12.9</w:t>
            </w:r>
          </w:p>
        </w:tc>
        <w:tc>
          <w:tcPr>
            <w:tcW w:w="281" w:type="pct"/>
            <w:tcMar>
              <w:top w:w="0" w:type="dxa"/>
              <w:left w:w="0" w:type="dxa"/>
              <w:bottom w:w="0" w:type="dxa"/>
              <w:right w:w="0" w:type="dxa"/>
            </w:tcMar>
            <w:vAlign w:val="center"/>
          </w:tcPr>
          <w:p w14:paraId="33A67505"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14.9</w:t>
            </w:r>
          </w:p>
        </w:tc>
        <w:tc>
          <w:tcPr>
            <w:tcW w:w="283" w:type="pct"/>
            <w:tcMar>
              <w:top w:w="0" w:type="dxa"/>
              <w:left w:w="0" w:type="dxa"/>
              <w:bottom w:w="0" w:type="dxa"/>
              <w:right w:w="0" w:type="dxa"/>
            </w:tcMar>
            <w:vAlign w:val="center"/>
          </w:tcPr>
          <w:p w14:paraId="13E41B1C"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10.8</w:t>
            </w:r>
          </w:p>
        </w:tc>
        <w:tc>
          <w:tcPr>
            <w:tcW w:w="248" w:type="pct"/>
            <w:tcMar>
              <w:top w:w="0" w:type="dxa"/>
              <w:left w:w="0" w:type="dxa"/>
              <w:bottom w:w="0" w:type="dxa"/>
              <w:right w:w="0" w:type="dxa"/>
            </w:tcMar>
            <w:vAlign w:val="center"/>
          </w:tcPr>
          <w:p w14:paraId="30F0AFEE"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4.9</w:t>
            </w:r>
          </w:p>
        </w:tc>
        <w:tc>
          <w:tcPr>
            <w:tcW w:w="265" w:type="pct"/>
            <w:tcMar>
              <w:top w:w="0" w:type="dxa"/>
              <w:left w:w="0" w:type="dxa"/>
              <w:bottom w:w="0" w:type="dxa"/>
              <w:right w:w="0" w:type="dxa"/>
            </w:tcMar>
            <w:vAlign w:val="center"/>
          </w:tcPr>
          <w:p w14:paraId="1C99FE20"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2.8</w:t>
            </w:r>
          </w:p>
        </w:tc>
        <w:tc>
          <w:tcPr>
            <w:tcW w:w="240" w:type="pct"/>
            <w:tcMar>
              <w:top w:w="0" w:type="dxa"/>
              <w:left w:w="0" w:type="dxa"/>
              <w:bottom w:w="0" w:type="dxa"/>
              <w:right w:w="0" w:type="dxa"/>
            </w:tcMar>
            <w:vAlign w:val="center"/>
          </w:tcPr>
          <w:p w14:paraId="5AB6E219"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2.1</w:t>
            </w:r>
          </w:p>
        </w:tc>
        <w:tc>
          <w:tcPr>
            <w:tcW w:w="283" w:type="pct"/>
            <w:tcMar>
              <w:top w:w="0" w:type="dxa"/>
              <w:left w:w="0" w:type="dxa"/>
              <w:bottom w:w="0" w:type="dxa"/>
              <w:right w:w="0" w:type="dxa"/>
            </w:tcMar>
            <w:vAlign w:val="center"/>
          </w:tcPr>
          <w:p w14:paraId="350CB612"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6.6</w:t>
            </w:r>
          </w:p>
        </w:tc>
        <w:tc>
          <w:tcPr>
            <w:tcW w:w="276" w:type="pct"/>
            <w:tcMar>
              <w:top w:w="0" w:type="dxa"/>
              <w:left w:w="0" w:type="dxa"/>
              <w:bottom w:w="0" w:type="dxa"/>
              <w:right w:w="0" w:type="dxa"/>
            </w:tcMar>
            <w:vAlign w:val="center"/>
          </w:tcPr>
          <w:p w14:paraId="43B193FA"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6.7</w:t>
            </w:r>
          </w:p>
        </w:tc>
        <w:tc>
          <w:tcPr>
            <w:tcW w:w="251" w:type="pct"/>
            <w:tcMar>
              <w:top w:w="0" w:type="dxa"/>
              <w:left w:w="0" w:type="dxa"/>
              <w:bottom w:w="0" w:type="dxa"/>
              <w:right w:w="0" w:type="dxa"/>
            </w:tcMar>
            <w:vAlign w:val="center"/>
          </w:tcPr>
          <w:p w14:paraId="0E86A395"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5.4</w:t>
            </w:r>
          </w:p>
        </w:tc>
        <w:tc>
          <w:tcPr>
            <w:tcW w:w="332" w:type="pct"/>
            <w:tcMar>
              <w:top w:w="0" w:type="dxa"/>
              <w:left w:w="0" w:type="dxa"/>
              <w:bottom w:w="0" w:type="dxa"/>
              <w:right w:w="0" w:type="dxa"/>
            </w:tcMar>
            <w:vAlign w:val="center"/>
          </w:tcPr>
          <w:p w14:paraId="5E3E42B9"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3.1</w:t>
            </w:r>
          </w:p>
        </w:tc>
        <w:tc>
          <w:tcPr>
            <w:tcW w:w="220" w:type="pct"/>
            <w:tcMar>
              <w:top w:w="0" w:type="dxa"/>
              <w:left w:w="0" w:type="dxa"/>
              <w:bottom w:w="0" w:type="dxa"/>
              <w:right w:w="0" w:type="dxa"/>
            </w:tcMar>
            <w:vAlign w:val="center"/>
          </w:tcPr>
          <w:p w14:paraId="1592AADF" w14:textId="77777777" w:rsidR="00216E12" w:rsidRPr="00D01AF1" w:rsidRDefault="00216E12" w:rsidP="0054178D">
            <w:pPr>
              <w:pStyle w:val="TableParagraph"/>
              <w:spacing w:before="0" w:line="240" w:lineRule="auto"/>
              <w:ind w:left="12"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3.8</w:t>
            </w:r>
          </w:p>
        </w:tc>
        <w:tc>
          <w:tcPr>
            <w:tcW w:w="353" w:type="pct"/>
            <w:tcMar>
              <w:top w:w="0" w:type="dxa"/>
              <w:left w:w="0" w:type="dxa"/>
              <w:bottom w:w="0" w:type="dxa"/>
              <w:right w:w="0" w:type="dxa"/>
            </w:tcMar>
            <w:vAlign w:val="center"/>
          </w:tcPr>
          <w:p w14:paraId="36B1E38F"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2.8</w:t>
            </w:r>
          </w:p>
        </w:tc>
        <w:tc>
          <w:tcPr>
            <w:tcW w:w="284" w:type="pct"/>
            <w:tcMar>
              <w:top w:w="0" w:type="dxa"/>
              <w:left w:w="0" w:type="dxa"/>
              <w:bottom w:w="0" w:type="dxa"/>
              <w:right w:w="0" w:type="dxa"/>
            </w:tcMar>
            <w:vAlign w:val="center"/>
          </w:tcPr>
          <w:p w14:paraId="6173C7C7"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2.4</w:t>
            </w:r>
          </w:p>
        </w:tc>
        <w:tc>
          <w:tcPr>
            <w:tcW w:w="308" w:type="pct"/>
            <w:tcMar>
              <w:top w:w="0" w:type="dxa"/>
              <w:left w:w="0" w:type="dxa"/>
              <w:bottom w:w="0" w:type="dxa"/>
              <w:right w:w="0" w:type="dxa"/>
            </w:tcMar>
            <w:vAlign w:val="center"/>
          </w:tcPr>
          <w:p w14:paraId="31C40D89"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1.3</w:t>
            </w:r>
          </w:p>
        </w:tc>
        <w:tc>
          <w:tcPr>
            <w:tcW w:w="334" w:type="pct"/>
            <w:tcMar>
              <w:top w:w="0" w:type="dxa"/>
              <w:left w:w="0" w:type="dxa"/>
              <w:bottom w:w="0" w:type="dxa"/>
              <w:right w:w="0" w:type="dxa"/>
            </w:tcMar>
            <w:vAlign w:val="center"/>
          </w:tcPr>
          <w:p w14:paraId="49481E5B"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15.1</w:t>
            </w:r>
          </w:p>
        </w:tc>
      </w:tr>
      <w:tr w:rsidR="00FB3557" w:rsidRPr="00D01AF1" w14:paraId="74079A7E" w14:textId="77777777" w:rsidTr="00C50F75">
        <w:trPr>
          <w:trHeight w:val="340"/>
          <w:jc w:val="center"/>
        </w:trPr>
        <w:tc>
          <w:tcPr>
            <w:tcW w:w="232" w:type="pct"/>
            <w:tcMar>
              <w:top w:w="0" w:type="dxa"/>
              <w:left w:w="0" w:type="dxa"/>
              <w:bottom w:w="0" w:type="dxa"/>
              <w:right w:w="0" w:type="dxa"/>
            </w:tcMar>
            <w:vAlign w:val="center"/>
          </w:tcPr>
          <w:p w14:paraId="0B3B4BE5"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w:t>
            </w:r>
          </w:p>
        </w:tc>
        <w:tc>
          <w:tcPr>
            <w:tcW w:w="252" w:type="pct"/>
            <w:tcMar>
              <w:top w:w="0" w:type="dxa"/>
              <w:left w:w="0" w:type="dxa"/>
              <w:bottom w:w="0" w:type="dxa"/>
              <w:right w:w="0" w:type="dxa"/>
            </w:tcMar>
            <w:vAlign w:val="center"/>
          </w:tcPr>
          <w:p w14:paraId="7CDB4ADB" w14:textId="77777777" w:rsidR="00216E12" w:rsidRPr="00D01AF1" w:rsidRDefault="00216E12" w:rsidP="0054178D">
            <w:pPr>
              <w:pStyle w:val="TableParagraph"/>
              <w:spacing w:before="0" w:line="240" w:lineRule="auto"/>
              <w:ind w:left="67" w:right="6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276" w:type="pct"/>
            <w:tcMar>
              <w:top w:w="0" w:type="dxa"/>
              <w:left w:w="0" w:type="dxa"/>
              <w:bottom w:w="0" w:type="dxa"/>
              <w:right w:w="0" w:type="dxa"/>
            </w:tcMar>
            <w:vAlign w:val="center"/>
          </w:tcPr>
          <w:p w14:paraId="03D3BC62"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w:t>
            </w:r>
          </w:p>
        </w:tc>
        <w:tc>
          <w:tcPr>
            <w:tcW w:w="272" w:type="pct"/>
            <w:tcMar>
              <w:top w:w="0" w:type="dxa"/>
              <w:left w:w="0" w:type="dxa"/>
              <w:bottom w:w="0" w:type="dxa"/>
              <w:right w:w="0" w:type="dxa"/>
            </w:tcMar>
            <w:vAlign w:val="center"/>
          </w:tcPr>
          <w:p w14:paraId="6CEEA2C9"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10.1</w:t>
            </w:r>
          </w:p>
        </w:tc>
        <w:tc>
          <w:tcPr>
            <w:tcW w:w="281" w:type="pct"/>
            <w:tcMar>
              <w:top w:w="0" w:type="dxa"/>
              <w:left w:w="0" w:type="dxa"/>
              <w:bottom w:w="0" w:type="dxa"/>
              <w:right w:w="0" w:type="dxa"/>
            </w:tcMar>
            <w:vAlign w:val="center"/>
          </w:tcPr>
          <w:p w14:paraId="19E7F926"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17.9</w:t>
            </w:r>
          </w:p>
        </w:tc>
        <w:tc>
          <w:tcPr>
            <w:tcW w:w="283" w:type="pct"/>
            <w:tcMar>
              <w:top w:w="0" w:type="dxa"/>
              <w:left w:w="0" w:type="dxa"/>
              <w:bottom w:w="0" w:type="dxa"/>
              <w:right w:w="0" w:type="dxa"/>
            </w:tcMar>
            <w:vAlign w:val="center"/>
          </w:tcPr>
          <w:p w14:paraId="734DF1A8"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6.8</w:t>
            </w:r>
          </w:p>
        </w:tc>
        <w:tc>
          <w:tcPr>
            <w:tcW w:w="248" w:type="pct"/>
            <w:tcMar>
              <w:top w:w="0" w:type="dxa"/>
              <w:left w:w="0" w:type="dxa"/>
              <w:bottom w:w="0" w:type="dxa"/>
              <w:right w:w="0" w:type="dxa"/>
            </w:tcMar>
            <w:vAlign w:val="center"/>
          </w:tcPr>
          <w:p w14:paraId="103CA57B"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3.2</w:t>
            </w:r>
          </w:p>
        </w:tc>
        <w:tc>
          <w:tcPr>
            <w:tcW w:w="265" w:type="pct"/>
            <w:tcMar>
              <w:top w:w="0" w:type="dxa"/>
              <w:left w:w="0" w:type="dxa"/>
              <w:bottom w:w="0" w:type="dxa"/>
              <w:right w:w="0" w:type="dxa"/>
            </w:tcMar>
            <w:vAlign w:val="center"/>
          </w:tcPr>
          <w:p w14:paraId="01A52572"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2.2</w:t>
            </w:r>
          </w:p>
        </w:tc>
        <w:tc>
          <w:tcPr>
            <w:tcW w:w="240" w:type="pct"/>
            <w:tcMar>
              <w:top w:w="0" w:type="dxa"/>
              <w:left w:w="0" w:type="dxa"/>
              <w:bottom w:w="0" w:type="dxa"/>
              <w:right w:w="0" w:type="dxa"/>
            </w:tcMar>
            <w:vAlign w:val="center"/>
          </w:tcPr>
          <w:p w14:paraId="379A3E03"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w:t>
            </w:r>
          </w:p>
        </w:tc>
        <w:tc>
          <w:tcPr>
            <w:tcW w:w="283" w:type="pct"/>
            <w:tcMar>
              <w:top w:w="0" w:type="dxa"/>
              <w:left w:w="0" w:type="dxa"/>
              <w:bottom w:w="0" w:type="dxa"/>
              <w:right w:w="0" w:type="dxa"/>
            </w:tcMar>
            <w:vAlign w:val="center"/>
          </w:tcPr>
          <w:p w14:paraId="3349CA64"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5.1</w:t>
            </w:r>
          </w:p>
        </w:tc>
        <w:tc>
          <w:tcPr>
            <w:tcW w:w="276" w:type="pct"/>
            <w:tcMar>
              <w:top w:w="0" w:type="dxa"/>
              <w:left w:w="0" w:type="dxa"/>
              <w:bottom w:w="0" w:type="dxa"/>
              <w:right w:w="0" w:type="dxa"/>
            </w:tcMar>
            <w:vAlign w:val="center"/>
          </w:tcPr>
          <w:p w14:paraId="30E62057"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10.8</w:t>
            </w:r>
          </w:p>
        </w:tc>
        <w:tc>
          <w:tcPr>
            <w:tcW w:w="251" w:type="pct"/>
            <w:tcMar>
              <w:top w:w="0" w:type="dxa"/>
              <w:left w:w="0" w:type="dxa"/>
              <w:bottom w:w="0" w:type="dxa"/>
              <w:right w:w="0" w:type="dxa"/>
            </w:tcMar>
            <w:vAlign w:val="center"/>
          </w:tcPr>
          <w:p w14:paraId="0773846C"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9.4</w:t>
            </w:r>
          </w:p>
        </w:tc>
        <w:tc>
          <w:tcPr>
            <w:tcW w:w="332" w:type="pct"/>
            <w:tcMar>
              <w:top w:w="0" w:type="dxa"/>
              <w:left w:w="0" w:type="dxa"/>
              <w:bottom w:w="0" w:type="dxa"/>
              <w:right w:w="0" w:type="dxa"/>
            </w:tcMar>
            <w:vAlign w:val="center"/>
          </w:tcPr>
          <w:p w14:paraId="75ABDC67"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6.0</w:t>
            </w:r>
          </w:p>
        </w:tc>
        <w:tc>
          <w:tcPr>
            <w:tcW w:w="220" w:type="pct"/>
            <w:tcMar>
              <w:top w:w="0" w:type="dxa"/>
              <w:left w:w="0" w:type="dxa"/>
              <w:bottom w:w="0" w:type="dxa"/>
              <w:right w:w="0" w:type="dxa"/>
            </w:tcMar>
            <w:vAlign w:val="center"/>
          </w:tcPr>
          <w:p w14:paraId="5D334BF5" w14:textId="77777777" w:rsidR="00216E12" w:rsidRPr="00D01AF1" w:rsidRDefault="00216E12" w:rsidP="0054178D">
            <w:pPr>
              <w:pStyle w:val="TableParagraph"/>
              <w:spacing w:before="0" w:line="240" w:lineRule="auto"/>
              <w:ind w:left="12"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3.4</w:t>
            </w:r>
          </w:p>
        </w:tc>
        <w:tc>
          <w:tcPr>
            <w:tcW w:w="353" w:type="pct"/>
            <w:tcMar>
              <w:top w:w="0" w:type="dxa"/>
              <w:left w:w="0" w:type="dxa"/>
              <w:bottom w:w="0" w:type="dxa"/>
              <w:right w:w="0" w:type="dxa"/>
            </w:tcMar>
            <w:vAlign w:val="center"/>
          </w:tcPr>
          <w:p w14:paraId="13F5EF9E"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1.9</w:t>
            </w:r>
          </w:p>
        </w:tc>
        <w:tc>
          <w:tcPr>
            <w:tcW w:w="284" w:type="pct"/>
            <w:tcMar>
              <w:top w:w="0" w:type="dxa"/>
              <w:left w:w="0" w:type="dxa"/>
              <w:bottom w:w="0" w:type="dxa"/>
              <w:right w:w="0" w:type="dxa"/>
            </w:tcMar>
            <w:vAlign w:val="center"/>
          </w:tcPr>
          <w:p w14:paraId="5CF62C4E"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1.9</w:t>
            </w:r>
          </w:p>
        </w:tc>
        <w:tc>
          <w:tcPr>
            <w:tcW w:w="308" w:type="pct"/>
            <w:tcMar>
              <w:top w:w="0" w:type="dxa"/>
              <w:left w:w="0" w:type="dxa"/>
              <w:bottom w:w="0" w:type="dxa"/>
              <w:right w:w="0" w:type="dxa"/>
            </w:tcMar>
            <w:vAlign w:val="center"/>
          </w:tcPr>
          <w:p w14:paraId="6B0E971B"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0.7</w:t>
            </w:r>
          </w:p>
        </w:tc>
        <w:tc>
          <w:tcPr>
            <w:tcW w:w="334" w:type="pct"/>
            <w:tcMar>
              <w:top w:w="0" w:type="dxa"/>
              <w:left w:w="0" w:type="dxa"/>
              <w:bottom w:w="0" w:type="dxa"/>
              <w:right w:w="0" w:type="dxa"/>
            </w:tcMar>
            <w:vAlign w:val="center"/>
          </w:tcPr>
          <w:p w14:paraId="29C7E0CB"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16.1</w:t>
            </w:r>
          </w:p>
        </w:tc>
      </w:tr>
      <w:tr w:rsidR="00FB3557" w:rsidRPr="00D01AF1" w14:paraId="2F40AF82" w14:textId="77777777" w:rsidTr="00C50F75">
        <w:trPr>
          <w:trHeight w:val="340"/>
          <w:jc w:val="center"/>
        </w:trPr>
        <w:tc>
          <w:tcPr>
            <w:tcW w:w="232" w:type="pct"/>
            <w:tcMar>
              <w:top w:w="0" w:type="dxa"/>
              <w:left w:w="0" w:type="dxa"/>
              <w:bottom w:w="0" w:type="dxa"/>
              <w:right w:w="0" w:type="dxa"/>
            </w:tcMar>
            <w:vAlign w:val="center"/>
          </w:tcPr>
          <w:p w14:paraId="62BED04D"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w:t>
            </w:r>
          </w:p>
        </w:tc>
        <w:tc>
          <w:tcPr>
            <w:tcW w:w="252" w:type="pct"/>
            <w:tcMar>
              <w:top w:w="0" w:type="dxa"/>
              <w:left w:w="0" w:type="dxa"/>
              <w:bottom w:w="0" w:type="dxa"/>
              <w:right w:w="0" w:type="dxa"/>
            </w:tcMar>
            <w:vAlign w:val="center"/>
          </w:tcPr>
          <w:p w14:paraId="4D4A15FA" w14:textId="77777777" w:rsidR="00216E12" w:rsidRPr="00D01AF1" w:rsidRDefault="00216E12" w:rsidP="0054178D">
            <w:pPr>
              <w:pStyle w:val="TableParagraph"/>
              <w:spacing w:before="0" w:line="240" w:lineRule="auto"/>
              <w:ind w:left="67" w:right="6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1.5</w:t>
            </w:r>
          </w:p>
        </w:tc>
        <w:tc>
          <w:tcPr>
            <w:tcW w:w="276" w:type="pct"/>
            <w:tcMar>
              <w:top w:w="0" w:type="dxa"/>
              <w:left w:w="0" w:type="dxa"/>
              <w:bottom w:w="0" w:type="dxa"/>
              <w:right w:w="0" w:type="dxa"/>
            </w:tcMar>
            <w:vAlign w:val="center"/>
          </w:tcPr>
          <w:p w14:paraId="2E3A0943"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272" w:type="pct"/>
            <w:tcMar>
              <w:top w:w="0" w:type="dxa"/>
              <w:left w:w="0" w:type="dxa"/>
              <w:bottom w:w="0" w:type="dxa"/>
              <w:right w:w="0" w:type="dxa"/>
            </w:tcMar>
            <w:vAlign w:val="center"/>
          </w:tcPr>
          <w:p w14:paraId="03822955"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10.9</w:t>
            </w:r>
          </w:p>
        </w:tc>
        <w:tc>
          <w:tcPr>
            <w:tcW w:w="281" w:type="pct"/>
            <w:tcMar>
              <w:top w:w="0" w:type="dxa"/>
              <w:left w:w="0" w:type="dxa"/>
              <w:bottom w:w="0" w:type="dxa"/>
              <w:right w:w="0" w:type="dxa"/>
            </w:tcMar>
            <w:vAlign w:val="center"/>
          </w:tcPr>
          <w:p w14:paraId="33785B20"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16.7</w:t>
            </w:r>
          </w:p>
        </w:tc>
        <w:tc>
          <w:tcPr>
            <w:tcW w:w="283" w:type="pct"/>
            <w:tcMar>
              <w:top w:w="0" w:type="dxa"/>
              <w:left w:w="0" w:type="dxa"/>
              <w:bottom w:w="0" w:type="dxa"/>
              <w:right w:w="0" w:type="dxa"/>
            </w:tcMar>
            <w:vAlign w:val="center"/>
          </w:tcPr>
          <w:p w14:paraId="2B4CABC6"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10.2</w:t>
            </w:r>
          </w:p>
        </w:tc>
        <w:tc>
          <w:tcPr>
            <w:tcW w:w="248" w:type="pct"/>
            <w:tcMar>
              <w:top w:w="0" w:type="dxa"/>
              <w:left w:w="0" w:type="dxa"/>
              <w:bottom w:w="0" w:type="dxa"/>
              <w:right w:w="0" w:type="dxa"/>
            </w:tcMar>
            <w:vAlign w:val="center"/>
          </w:tcPr>
          <w:p w14:paraId="376699E8"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2.3</w:t>
            </w:r>
          </w:p>
        </w:tc>
        <w:tc>
          <w:tcPr>
            <w:tcW w:w="265" w:type="pct"/>
            <w:tcMar>
              <w:top w:w="0" w:type="dxa"/>
              <w:left w:w="0" w:type="dxa"/>
              <w:bottom w:w="0" w:type="dxa"/>
              <w:right w:w="0" w:type="dxa"/>
            </w:tcMar>
            <w:vAlign w:val="center"/>
          </w:tcPr>
          <w:p w14:paraId="762B1DFD"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240" w:type="pct"/>
            <w:tcMar>
              <w:top w:w="0" w:type="dxa"/>
              <w:left w:w="0" w:type="dxa"/>
              <w:bottom w:w="0" w:type="dxa"/>
              <w:right w:w="0" w:type="dxa"/>
            </w:tcMar>
            <w:vAlign w:val="center"/>
          </w:tcPr>
          <w:p w14:paraId="6F2A6267"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283" w:type="pct"/>
            <w:tcMar>
              <w:top w:w="0" w:type="dxa"/>
              <w:left w:w="0" w:type="dxa"/>
              <w:bottom w:w="0" w:type="dxa"/>
              <w:right w:w="0" w:type="dxa"/>
            </w:tcMar>
            <w:vAlign w:val="center"/>
          </w:tcPr>
          <w:p w14:paraId="480DEE0C"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3.5</w:t>
            </w:r>
          </w:p>
        </w:tc>
        <w:tc>
          <w:tcPr>
            <w:tcW w:w="276" w:type="pct"/>
            <w:tcMar>
              <w:top w:w="0" w:type="dxa"/>
              <w:left w:w="0" w:type="dxa"/>
              <w:bottom w:w="0" w:type="dxa"/>
              <w:right w:w="0" w:type="dxa"/>
            </w:tcMar>
            <w:vAlign w:val="center"/>
          </w:tcPr>
          <w:p w14:paraId="59721A19"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9.7</w:t>
            </w:r>
          </w:p>
        </w:tc>
        <w:tc>
          <w:tcPr>
            <w:tcW w:w="251" w:type="pct"/>
            <w:tcMar>
              <w:top w:w="0" w:type="dxa"/>
              <w:left w:w="0" w:type="dxa"/>
              <w:bottom w:w="0" w:type="dxa"/>
              <w:right w:w="0" w:type="dxa"/>
            </w:tcMar>
            <w:vAlign w:val="center"/>
          </w:tcPr>
          <w:p w14:paraId="096025D3"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9.3</w:t>
            </w:r>
          </w:p>
        </w:tc>
        <w:tc>
          <w:tcPr>
            <w:tcW w:w="332" w:type="pct"/>
            <w:tcMar>
              <w:top w:w="0" w:type="dxa"/>
              <w:left w:w="0" w:type="dxa"/>
              <w:bottom w:w="0" w:type="dxa"/>
              <w:right w:w="0" w:type="dxa"/>
            </w:tcMar>
            <w:vAlign w:val="center"/>
          </w:tcPr>
          <w:p w14:paraId="4897C2FA"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6.7</w:t>
            </w:r>
          </w:p>
        </w:tc>
        <w:tc>
          <w:tcPr>
            <w:tcW w:w="220" w:type="pct"/>
            <w:tcMar>
              <w:top w:w="0" w:type="dxa"/>
              <w:left w:w="0" w:type="dxa"/>
              <w:bottom w:w="0" w:type="dxa"/>
              <w:right w:w="0" w:type="dxa"/>
            </w:tcMar>
            <w:vAlign w:val="center"/>
          </w:tcPr>
          <w:p w14:paraId="011FDAEC" w14:textId="77777777" w:rsidR="00216E12" w:rsidRPr="00D01AF1" w:rsidRDefault="00216E12" w:rsidP="0054178D">
            <w:pPr>
              <w:pStyle w:val="TableParagraph"/>
              <w:spacing w:before="0" w:line="240" w:lineRule="auto"/>
              <w:ind w:left="12"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5.1</w:t>
            </w:r>
          </w:p>
        </w:tc>
        <w:tc>
          <w:tcPr>
            <w:tcW w:w="353" w:type="pct"/>
            <w:tcMar>
              <w:top w:w="0" w:type="dxa"/>
              <w:left w:w="0" w:type="dxa"/>
              <w:bottom w:w="0" w:type="dxa"/>
              <w:right w:w="0" w:type="dxa"/>
            </w:tcMar>
            <w:vAlign w:val="center"/>
          </w:tcPr>
          <w:p w14:paraId="3E1E4B01"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2.5</w:t>
            </w:r>
          </w:p>
        </w:tc>
        <w:tc>
          <w:tcPr>
            <w:tcW w:w="284" w:type="pct"/>
            <w:tcMar>
              <w:top w:w="0" w:type="dxa"/>
              <w:left w:w="0" w:type="dxa"/>
              <w:bottom w:w="0" w:type="dxa"/>
              <w:right w:w="0" w:type="dxa"/>
            </w:tcMar>
            <w:vAlign w:val="center"/>
          </w:tcPr>
          <w:p w14:paraId="2B3032D8"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2.2</w:t>
            </w:r>
          </w:p>
        </w:tc>
        <w:tc>
          <w:tcPr>
            <w:tcW w:w="308" w:type="pct"/>
            <w:tcMar>
              <w:top w:w="0" w:type="dxa"/>
              <w:left w:w="0" w:type="dxa"/>
              <w:bottom w:w="0" w:type="dxa"/>
              <w:right w:w="0" w:type="dxa"/>
            </w:tcMar>
            <w:vAlign w:val="center"/>
          </w:tcPr>
          <w:p w14:paraId="731B405D"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1.3</w:t>
            </w:r>
          </w:p>
        </w:tc>
        <w:tc>
          <w:tcPr>
            <w:tcW w:w="334" w:type="pct"/>
            <w:tcMar>
              <w:top w:w="0" w:type="dxa"/>
              <w:left w:w="0" w:type="dxa"/>
              <w:bottom w:w="0" w:type="dxa"/>
              <w:right w:w="0" w:type="dxa"/>
            </w:tcMar>
            <w:vAlign w:val="center"/>
          </w:tcPr>
          <w:p w14:paraId="77811CF4"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13.4</w:t>
            </w:r>
          </w:p>
        </w:tc>
      </w:tr>
      <w:tr w:rsidR="00FB3557" w:rsidRPr="00D01AF1" w14:paraId="0BF957F3" w14:textId="77777777" w:rsidTr="00C50F75">
        <w:trPr>
          <w:trHeight w:val="340"/>
          <w:jc w:val="center"/>
        </w:trPr>
        <w:tc>
          <w:tcPr>
            <w:tcW w:w="232" w:type="pct"/>
            <w:tcMar>
              <w:top w:w="0" w:type="dxa"/>
              <w:left w:w="0" w:type="dxa"/>
              <w:bottom w:w="0" w:type="dxa"/>
              <w:right w:w="0" w:type="dxa"/>
            </w:tcMar>
            <w:vAlign w:val="center"/>
          </w:tcPr>
          <w:p w14:paraId="5F99D33C"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w:t>
            </w:r>
          </w:p>
        </w:tc>
        <w:tc>
          <w:tcPr>
            <w:tcW w:w="252" w:type="pct"/>
            <w:tcMar>
              <w:top w:w="0" w:type="dxa"/>
              <w:left w:w="0" w:type="dxa"/>
              <w:bottom w:w="0" w:type="dxa"/>
              <w:right w:w="0" w:type="dxa"/>
            </w:tcMar>
            <w:vAlign w:val="center"/>
          </w:tcPr>
          <w:p w14:paraId="2B4989CD" w14:textId="77777777" w:rsidR="00216E12" w:rsidRPr="00D01AF1" w:rsidRDefault="00216E12" w:rsidP="0054178D">
            <w:pPr>
              <w:pStyle w:val="TableParagraph"/>
              <w:spacing w:before="0" w:line="240" w:lineRule="auto"/>
              <w:ind w:left="67" w:right="6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276" w:type="pct"/>
            <w:tcMar>
              <w:top w:w="0" w:type="dxa"/>
              <w:left w:w="0" w:type="dxa"/>
              <w:bottom w:w="0" w:type="dxa"/>
              <w:right w:w="0" w:type="dxa"/>
            </w:tcMar>
            <w:vAlign w:val="center"/>
          </w:tcPr>
          <w:p w14:paraId="3F38519E"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2.1</w:t>
            </w:r>
          </w:p>
        </w:tc>
        <w:tc>
          <w:tcPr>
            <w:tcW w:w="272" w:type="pct"/>
            <w:tcMar>
              <w:top w:w="0" w:type="dxa"/>
              <w:left w:w="0" w:type="dxa"/>
              <w:bottom w:w="0" w:type="dxa"/>
              <w:right w:w="0" w:type="dxa"/>
            </w:tcMar>
            <w:vAlign w:val="center"/>
          </w:tcPr>
          <w:p w14:paraId="6E9FF390"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12.1</w:t>
            </w:r>
          </w:p>
        </w:tc>
        <w:tc>
          <w:tcPr>
            <w:tcW w:w="281" w:type="pct"/>
            <w:tcMar>
              <w:top w:w="0" w:type="dxa"/>
              <w:left w:w="0" w:type="dxa"/>
              <w:bottom w:w="0" w:type="dxa"/>
              <w:right w:w="0" w:type="dxa"/>
            </w:tcMar>
            <w:vAlign w:val="center"/>
          </w:tcPr>
          <w:p w14:paraId="094FBB00"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18.6</w:t>
            </w:r>
          </w:p>
        </w:tc>
        <w:tc>
          <w:tcPr>
            <w:tcW w:w="283" w:type="pct"/>
            <w:tcMar>
              <w:top w:w="0" w:type="dxa"/>
              <w:left w:w="0" w:type="dxa"/>
              <w:bottom w:w="0" w:type="dxa"/>
              <w:right w:w="0" w:type="dxa"/>
            </w:tcMar>
            <w:vAlign w:val="center"/>
          </w:tcPr>
          <w:p w14:paraId="52C5A0D4"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11.6</w:t>
            </w:r>
          </w:p>
        </w:tc>
        <w:tc>
          <w:tcPr>
            <w:tcW w:w="248" w:type="pct"/>
            <w:tcMar>
              <w:top w:w="0" w:type="dxa"/>
              <w:left w:w="0" w:type="dxa"/>
              <w:bottom w:w="0" w:type="dxa"/>
              <w:right w:w="0" w:type="dxa"/>
            </w:tcMar>
            <w:vAlign w:val="center"/>
          </w:tcPr>
          <w:p w14:paraId="02B7B6D7"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3.2</w:t>
            </w:r>
          </w:p>
        </w:tc>
        <w:tc>
          <w:tcPr>
            <w:tcW w:w="265" w:type="pct"/>
            <w:tcMar>
              <w:top w:w="0" w:type="dxa"/>
              <w:left w:w="0" w:type="dxa"/>
              <w:bottom w:w="0" w:type="dxa"/>
              <w:right w:w="0" w:type="dxa"/>
            </w:tcMar>
            <w:vAlign w:val="center"/>
          </w:tcPr>
          <w:p w14:paraId="5CEE1711"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1.6</w:t>
            </w:r>
          </w:p>
        </w:tc>
        <w:tc>
          <w:tcPr>
            <w:tcW w:w="240" w:type="pct"/>
            <w:tcMar>
              <w:top w:w="0" w:type="dxa"/>
              <w:left w:w="0" w:type="dxa"/>
              <w:bottom w:w="0" w:type="dxa"/>
              <w:right w:w="0" w:type="dxa"/>
            </w:tcMar>
            <w:vAlign w:val="center"/>
          </w:tcPr>
          <w:p w14:paraId="34F7D387"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1.4</w:t>
            </w:r>
          </w:p>
        </w:tc>
        <w:tc>
          <w:tcPr>
            <w:tcW w:w="283" w:type="pct"/>
            <w:tcMar>
              <w:top w:w="0" w:type="dxa"/>
              <w:left w:w="0" w:type="dxa"/>
              <w:bottom w:w="0" w:type="dxa"/>
              <w:right w:w="0" w:type="dxa"/>
            </w:tcMar>
            <w:vAlign w:val="center"/>
          </w:tcPr>
          <w:p w14:paraId="227A9F30"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4.2</w:t>
            </w:r>
          </w:p>
        </w:tc>
        <w:tc>
          <w:tcPr>
            <w:tcW w:w="276" w:type="pct"/>
            <w:tcMar>
              <w:top w:w="0" w:type="dxa"/>
              <w:left w:w="0" w:type="dxa"/>
              <w:bottom w:w="0" w:type="dxa"/>
              <w:right w:w="0" w:type="dxa"/>
            </w:tcMar>
            <w:vAlign w:val="center"/>
          </w:tcPr>
          <w:p w14:paraId="5539B04E" w14:textId="77777777" w:rsidR="00216E12" w:rsidRPr="00D01AF1" w:rsidRDefault="00216E12" w:rsidP="0054178D">
            <w:pPr>
              <w:pStyle w:val="TableParagraph"/>
              <w:spacing w:before="0" w:line="240" w:lineRule="auto"/>
              <w:ind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7.2</w:t>
            </w:r>
          </w:p>
        </w:tc>
        <w:tc>
          <w:tcPr>
            <w:tcW w:w="251" w:type="pct"/>
            <w:tcMar>
              <w:top w:w="0" w:type="dxa"/>
              <w:left w:w="0" w:type="dxa"/>
              <w:bottom w:w="0" w:type="dxa"/>
              <w:right w:w="0" w:type="dxa"/>
            </w:tcMar>
            <w:vAlign w:val="center"/>
          </w:tcPr>
          <w:p w14:paraId="212D7F33"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8.2</w:t>
            </w:r>
          </w:p>
        </w:tc>
        <w:tc>
          <w:tcPr>
            <w:tcW w:w="332" w:type="pct"/>
            <w:tcMar>
              <w:top w:w="0" w:type="dxa"/>
              <w:left w:w="0" w:type="dxa"/>
              <w:bottom w:w="0" w:type="dxa"/>
              <w:right w:w="0" w:type="dxa"/>
            </w:tcMar>
            <w:vAlign w:val="center"/>
          </w:tcPr>
          <w:p w14:paraId="6975795A"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7.7</w:t>
            </w:r>
          </w:p>
        </w:tc>
        <w:tc>
          <w:tcPr>
            <w:tcW w:w="220" w:type="pct"/>
            <w:tcMar>
              <w:top w:w="0" w:type="dxa"/>
              <w:left w:w="0" w:type="dxa"/>
              <w:bottom w:w="0" w:type="dxa"/>
              <w:right w:w="0" w:type="dxa"/>
            </w:tcMar>
            <w:vAlign w:val="center"/>
          </w:tcPr>
          <w:p w14:paraId="5ABD69E1" w14:textId="77777777" w:rsidR="00216E12" w:rsidRPr="00D01AF1" w:rsidRDefault="00216E12" w:rsidP="0054178D">
            <w:pPr>
              <w:pStyle w:val="TableParagraph"/>
              <w:spacing w:before="0" w:line="240" w:lineRule="auto"/>
              <w:ind w:left="12"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5.7</w:t>
            </w:r>
          </w:p>
        </w:tc>
        <w:tc>
          <w:tcPr>
            <w:tcW w:w="353" w:type="pct"/>
            <w:tcMar>
              <w:top w:w="0" w:type="dxa"/>
              <w:left w:w="0" w:type="dxa"/>
              <w:bottom w:w="0" w:type="dxa"/>
              <w:right w:w="0" w:type="dxa"/>
            </w:tcMar>
            <w:vAlign w:val="center"/>
          </w:tcPr>
          <w:p w14:paraId="2F93C411" w14:textId="77777777" w:rsidR="00216E12" w:rsidRPr="00D01AF1" w:rsidRDefault="00216E12" w:rsidP="0054178D">
            <w:pPr>
              <w:pStyle w:val="TableParagraph"/>
              <w:spacing w:before="0" w:line="240" w:lineRule="auto"/>
              <w:ind w:left="14"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3.2</w:t>
            </w:r>
          </w:p>
        </w:tc>
        <w:tc>
          <w:tcPr>
            <w:tcW w:w="284" w:type="pct"/>
            <w:tcMar>
              <w:top w:w="0" w:type="dxa"/>
              <w:left w:w="0" w:type="dxa"/>
              <w:bottom w:w="0" w:type="dxa"/>
              <w:right w:w="0" w:type="dxa"/>
            </w:tcMar>
            <w:vAlign w:val="center"/>
          </w:tcPr>
          <w:p w14:paraId="52D58628" w14:textId="77777777" w:rsidR="00216E12" w:rsidRPr="00D01AF1" w:rsidRDefault="00216E12" w:rsidP="0054178D">
            <w:pPr>
              <w:pStyle w:val="TableParagraph"/>
              <w:spacing w:before="0" w:line="240" w:lineRule="auto"/>
              <w:ind w:left="13"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1.7</w:t>
            </w:r>
          </w:p>
        </w:tc>
        <w:tc>
          <w:tcPr>
            <w:tcW w:w="308" w:type="pct"/>
            <w:tcMar>
              <w:top w:w="0" w:type="dxa"/>
              <w:left w:w="0" w:type="dxa"/>
              <w:bottom w:w="0" w:type="dxa"/>
              <w:right w:w="0" w:type="dxa"/>
            </w:tcMar>
            <w:vAlign w:val="center"/>
          </w:tcPr>
          <w:p w14:paraId="64889F65" w14:textId="77777777" w:rsidR="00216E12" w:rsidRPr="00D01AF1" w:rsidRDefault="00216E12" w:rsidP="0054178D">
            <w:pPr>
              <w:pStyle w:val="TableParagraph"/>
              <w:spacing w:before="0" w:line="240" w:lineRule="auto"/>
              <w:ind w:left="85"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1.1</w:t>
            </w:r>
          </w:p>
        </w:tc>
        <w:tc>
          <w:tcPr>
            <w:tcW w:w="334" w:type="pct"/>
            <w:tcMar>
              <w:top w:w="0" w:type="dxa"/>
              <w:left w:w="0" w:type="dxa"/>
              <w:bottom w:w="0" w:type="dxa"/>
              <w:right w:w="0" w:type="dxa"/>
            </w:tcMar>
            <w:vAlign w:val="center"/>
          </w:tcPr>
          <w:p w14:paraId="6857D0FD" w14:textId="77777777" w:rsidR="00216E12" w:rsidRPr="00D01AF1" w:rsidRDefault="00216E12" w:rsidP="0054178D">
            <w:pPr>
              <w:pStyle w:val="TableParagraph"/>
              <w:spacing w:before="0" w:line="240" w:lineRule="auto"/>
              <w:ind w:left="87" w:firstLineChars="0" w:firstLine="0"/>
              <w:rPr>
                <w:rFonts w:ascii="Times New Roman" w:hAnsi="Times New Roman" w:cs="Times New Roman"/>
                <w:color w:val="000000" w:themeColor="text1"/>
                <w:sz w:val="21"/>
                <w:szCs w:val="21"/>
              </w:rPr>
            </w:pPr>
            <w:r w:rsidRPr="00D01AF1">
              <w:rPr>
                <w:rFonts w:ascii="Times New Roman" w:hAnsi="Times New Roman" w:cs="Times New Roman"/>
                <w:color w:val="000000" w:themeColor="text1"/>
                <w:sz w:val="21"/>
                <w:szCs w:val="21"/>
              </w:rPr>
              <w:t>9.0</w:t>
            </w:r>
          </w:p>
        </w:tc>
      </w:tr>
    </w:tbl>
    <w:p w14:paraId="27422F59" w14:textId="363F2EC8" w:rsidR="00216E12" w:rsidRPr="00D01AF1" w:rsidRDefault="0078502B">
      <w:pPr>
        <w:pStyle w:val="aff9"/>
        <w:rPr>
          <w:color w:val="000000" w:themeColor="text1"/>
        </w:rPr>
      </w:pPr>
      <w:r w:rsidRPr="00D01AF1">
        <w:rPr>
          <w:b/>
          <w:bCs/>
          <w:noProof/>
          <w:color w:val="000000" w:themeColor="text1"/>
          <w:u w:val="single"/>
        </w:rPr>
        <w:lastRenderedPageBreak/>
        <w:drawing>
          <wp:anchor distT="0" distB="0" distL="114300" distR="114300" simplePos="0" relativeHeight="251549696" behindDoc="0" locked="0" layoutInCell="1" allowOverlap="1" wp14:anchorId="674B0EC2" wp14:editId="6C2C88FF">
            <wp:simplePos x="0" y="0"/>
            <wp:positionH relativeFrom="column">
              <wp:posOffset>-76200</wp:posOffset>
            </wp:positionH>
            <wp:positionV relativeFrom="paragraph">
              <wp:posOffset>63500</wp:posOffset>
            </wp:positionV>
            <wp:extent cx="5315585" cy="4685030"/>
            <wp:effectExtent l="0" t="0" r="18415" b="1270"/>
            <wp:wrapSquare wrapText="bothSides"/>
            <wp:docPr id="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5315585" cy="4685030"/>
                    </a:xfrm>
                    <a:prstGeom prst="rect">
                      <a:avLst/>
                    </a:prstGeom>
                    <a:noFill/>
                    <a:ln>
                      <a:noFill/>
                    </a:ln>
                  </pic:spPr>
                </pic:pic>
              </a:graphicData>
            </a:graphic>
          </wp:anchor>
        </w:drawing>
      </w:r>
      <w:r w:rsidRPr="00D01AF1">
        <w:rPr>
          <w:b/>
          <w:bCs/>
          <w:noProof/>
          <w:color w:val="000000" w:themeColor="text1"/>
          <w:u w:val="single"/>
        </w:rPr>
        <w:drawing>
          <wp:anchor distT="0" distB="0" distL="114300" distR="114300" simplePos="0" relativeHeight="251772928" behindDoc="0" locked="0" layoutInCell="1" allowOverlap="1" wp14:anchorId="134E4055" wp14:editId="32FB4255">
            <wp:simplePos x="0" y="0"/>
            <wp:positionH relativeFrom="column">
              <wp:posOffset>-476250</wp:posOffset>
            </wp:positionH>
            <wp:positionV relativeFrom="paragraph">
              <wp:posOffset>5130800</wp:posOffset>
            </wp:positionV>
            <wp:extent cx="5911215" cy="2759710"/>
            <wp:effectExtent l="0" t="0" r="0" b="254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a:ext>
                      </a:extLst>
                    </a:blip>
                    <a:stretch>
                      <a:fillRect/>
                    </a:stretch>
                  </pic:blipFill>
                  <pic:spPr>
                    <a:xfrm>
                      <a:off x="0" y="0"/>
                      <a:ext cx="5911215" cy="2759710"/>
                    </a:xfrm>
                    <a:prstGeom prst="rect">
                      <a:avLst/>
                    </a:prstGeom>
                  </pic:spPr>
                </pic:pic>
              </a:graphicData>
            </a:graphic>
            <wp14:sizeRelH relativeFrom="margin">
              <wp14:pctWidth>0</wp14:pctWidth>
            </wp14:sizeRelH>
            <wp14:sizeRelV relativeFrom="margin">
              <wp14:pctHeight>0</wp14:pctHeight>
            </wp14:sizeRelV>
          </wp:anchor>
        </w:drawing>
      </w:r>
    </w:p>
    <w:p w14:paraId="3AE433BE" w14:textId="38180319" w:rsidR="0078502B" w:rsidRPr="00D01AF1" w:rsidRDefault="0078502B" w:rsidP="001440FF">
      <w:pPr>
        <w:pStyle w:val="aff9"/>
        <w:rPr>
          <w:b/>
          <w:bCs/>
          <w:color w:val="000000" w:themeColor="text1"/>
          <w:u w:val="single"/>
        </w:rPr>
      </w:pPr>
    </w:p>
    <w:p w14:paraId="5CFC5E4E" w14:textId="6324DCBD" w:rsidR="0078502B" w:rsidRPr="00D01AF1" w:rsidRDefault="0078502B" w:rsidP="001440FF">
      <w:pPr>
        <w:pStyle w:val="aff9"/>
        <w:rPr>
          <w:b/>
          <w:bCs/>
          <w:color w:val="000000" w:themeColor="text1"/>
          <w:u w:val="single"/>
        </w:rPr>
      </w:pPr>
    </w:p>
    <w:p w14:paraId="0D44BD2E" w14:textId="77777777" w:rsidR="0078502B" w:rsidRPr="00D01AF1" w:rsidRDefault="0078502B" w:rsidP="001440FF">
      <w:pPr>
        <w:pStyle w:val="aff9"/>
        <w:rPr>
          <w:b/>
          <w:bCs/>
          <w:color w:val="000000" w:themeColor="text1"/>
          <w:u w:val="single"/>
        </w:rPr>
      </w:pPr>
    </w:p>
    <w:p w14:paraId="184CAFAC" w14:textId="2C38B57F" w:rsidR="00F16377" w:rsidRPr="00D01AF1" w:rsidRDefault="0078502B" w:rsidP="0078502B">
      <w:pPr>
        <w:pStyle w:val="aff9"/>
        <w:rPr>
          <w:color w:val="000000" w:themeColor="text1"/>
        </w:rPr>
      </w:pPr>
      <w:r w:rsidRPr="00D01AF1">
        <w:rPr>
          <w:noProof/>
          <w:color w:val="000000" w:themeColor="text1"/>
        </w:rPr>
        <w:lastRenderedPageBreak/>
        <w:drawing>
          <wp:anchor distT="0" distB="0" distL="114300" distR="114300" simplePos="0" relativeHeight="251768832" behindDoc="0" locked="0" layoutInCell="1" allowOverlap="1" wp14:anchorId="089663BD" wp14:editId="6A53C847">
            <wp:simplePos x="0" y="0"/>
            <wp:positionH relativeFrom="column">
              <wp:posOffset>73072</wp:posOffset>
            </wp:positionH>
            <wp:positionV relativeFrom="paragraph">
              <wp:posOffset>5039995</wp:posOffset>
            </wp:positionV>
            <wp:extent cx="5497830" cy="2976880"/>
            <wp:effectExtent l="0" t="0" r="7620" b="0"/>
            <wp:wrapSquare wrapText="bothSides"/>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65"/>
                    <a:stretch>
                      <a:fillRect/>
                    </a:stretch>
                  </pic:blipFill>
                  <pic:spPr>
                    <a:xfrm>
                      <a:off x="0" y="0"/>
                      <a:ext cx="5497830" cy="297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AF1">
        <w:rPr>
          <w:noProof/>
          <w:color w:val="000000" w:themeColor="text1"/>
        </w:rPr>
        <w:drawing>
          <wp:anchor distT="0" distB="0" distL="114300" distR="114300" simplePos="0" relativeHeight="251764736" behindDoc="0" locked="0" layoutInCell="1" allowOverlap="1" wp14:anchorId="4F157861" wp14:editId="1CBEBA2A">
            <wp:simplePos x="0" y="0"/>
            <wp:positionH relativeFrom="column">
              <wp:posOffset>-121920</wp:posOffset>
            </wp:positionH>
            <wp:positionV relativeFrom="paragraph">
              <wp:posOffset>0</wp:posOffset>
            </wp:positionV>
            <wp:extent cx="5486400" cy="4980305"/>
            <wp:effectExtent l="0" t="0" r="0" b="0"/>
            <wp:wrapSquare wrapText="bothSides"/>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rotWithShape="1">
                    <a:blip r:embed="rId66"/>
                    <a:srcRect t="33312"/>
                    <a:stretch/>
                  </pic:blipFill>
                  <pic:spPr bwMode="auto">
                    <a:xfrm>
                      <a:off x="0" y="0"/>
                      <a:ext cx="5486400" cy="49803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6E12" w:rsidRPr="00D01AF1">
        <w:rPr>
          <w:color w:val="000000" w:themeColor="text1"/>
        </w:rPr>
        <w:t>图</w:t>
      </w:r>
      <w:r w:rsidR="00216E12" w:rsidRPr="00D01AF1">
        <w:rPr>
          <w:color w:val="000000" w:themeColor="text1"/>
        </w:rPr>
        <w:t>5-</w:t>
      </w:r>
      <w:r w:rsidR="00216E12" w:rsidRPr="00D01AF1">
        <w:rPr>
          <w:rFonts w:hint="eastAsia"/>
          <w:color w:val="000000" w:themeColor="text1"/>
        </w:rPr>
        <w:t>2</w:t>
      </w:r>
      <w:r w:rsidR="00216E12" w:rsidRPr="00D01AF1">
        <w:rPr>
          <w:color w:val="000000" w:themeColor="text1"/>
        </w:rPr>
        <w:t xml:space="preserve">  </w:t>
      </w:r>
      <w:r w:rsidR="00216E12" w:rsidRPr="00D01AF1">
        <w:rPr>
          <w:color w:val="000000" w:themeColor="text1"/>
        </w:rPr>
        <w:t>新乡月风向玫瑰图</w:t>
      </w:r>
    </w:p>
    <w:p w14:paraId="50FC0B50" w14:textId="5F5A3C3E" w:rsidR="00F16377" w:rsidRPr="00D01AF1" w:rsidRDefault="00E83BD6">
      <w:pPr>
        <w:ind w:firstLine="480"/>
        <w:rPr>
          <w:color w:val="000000" w:themeColor="text1"/>
        </w:rPr>
      </w:pPr>
      <w:r w:rsidRPr="00D01AF1">
        <w:rPr>
          <w:rFonts w:hint="eastAsia"/>
          <w:color w:val="000000" w:themeColor="text1"/>
        </w:rPr>
        <w:lastRenderedPageBreak/>
        <w:t>（</w:t>
      </w:r>
      <w:r w:rsidRPr="00D01AF1">
        <w:rPr>
          <w:rFonts w:hint="eastAsia"/>
          <w:color w:val="000000" w:themeColor="text1"/>
        </w:rPr>
        <w:t>3</w:t>
      </w:r>
      <w:r w:rsidRPr="00D01AF1">
        <w:rPr>
          <w:rFonts w:hint="eastAsia"/>
          <w:color w:val="000000" w:themeColor="text1"/>
        </w:rPr>
        <w:t>）</w:t>
      </w:r>
      <w:r w:rsidRPr="00D01AF1">
        <w:rPr>
          <w:color w:val="000000" w:themeColor="text1"/>
        </w:rPr>
        <w:t>风速年际变化特征与周期分析</w:t>
      </w:r>
    </w:p>
    <w:p w14:paraId="30AE165F" w14:textId="3A248EE4" w:rsidR="001440FF" w:rsidRPr="00D01AF1" w:rsidRDefault="001440FF" w:rsidP="001440FF">
      <w:pPr>
        <w:ind w:firstLine="480"/>
        <w:rPr>
          <w:color w:val="000000" w:themeColor="text1"/>
        </w:rPr>
      </w:pPr>
      <w:r w:rsidRPr="00D01AF1">
        <w:rPr>
          <w:color w:val="000000" w:themeColor="text1"/>
        </w:rPr>
        <w:t>根据近</w:t>
      </w:r>
      <w:r w:rsidRPr="00D01AF1">
        <w:rPr>
          <w:color w:val="000000" w:themeColor="text1"/>
        </w:rPr>
        <w:t>20</w:t>
      </w:r>
      <w:r w:rsidRPr="00D01AF1">
        <w:rPr>
          <w:color w:val="000000" w:themeColor="text1"/>
        </w:rPr>
        <w:t>年资料分析，新乡气象站风速无明显变化趋势，</w:t>
      </w:r>
      <w:r w:rsidRPr="00D01AF1">
        <w:rPr>
          <w:color w:val="000000" w:themeColor="text1"/>
        </w:rPr>
        <w:t>2021</w:t>
      </w:r>
      <w:r w:rsidRPr="00D01AF1">
        <w:rPr>
          <w:color w:val="000000" w:themeColor="text1"/>
        </w:rPr>
        <w:t>年年平均风速最大（</w:t>
      </w:r>
      <w:r w:rsidRPr="00D01AF1">
        <w:rPr>
          <w:color w:val="000000" w:themeColor="text1"/>
        </w:rPr>
        <w:t>2.5</w:t>
      </w:r>
      <w:r w:rsidRPr="00D01AF1">
        <w:rPr>
          <w:color w:val="000000" w:themeColor="text1"/>
        </w:rPr>
        <w:t>米</w:t>
      </w:r>
      <w:r w:rsidRPr="00D01AF1">
        <w:rPr>
          <w:color w:val="000000" w:themeColor="text1"/>
        </w:rPr>
        <w:t>/</w:t>
      </w:r>
      <w:r w:rsidRPr="00D01AF1">
        <w:rPr>
          <w:color w:val="000000" w:themeColor="text1"/>
        </w:rPr>
        <w:t>秒），</w:t>
      </w:r>
      <w:r w:rsidRPr="00D01AF1">
        <w:rPr>
          <w:color w:val="000000" w:themeColor="text1"/>
        </w:rPr>
        <w:t>2012</w:t>
      </w:r>
      <w:r w:rsidRPr="00D01AF1">
        <w:rPr>
          <w:color w:val="000000" w:themeColor="text1"/>
        </w:rPr>
        <w:t>年年平均风速最小（</w:t>
      </w:r>
      <w:r w:rsidRPr="00D01AF1">
        <w:rPr>
          <w:color w:val="000000" w:themeColor="text1"/>
        </w:rPr>
        <w:t xml:space="preserve">1.8 </w:t>
      </w:r>
      <w:r w:rsidRPr="00D01AF1">
        <w:rPr>
          <w:color w:val="000000" w:themeColor="text1"/>
        </w:rPr>
        <w:t>米</w:t>
      </w:r>
      <w:r w:rsidRPr="00D01AF1">
        <w:rPr>
          <w:color w:val="000000" w:themeColor="text1"/>
        </w:rPr>
        <w:t>/</w:t>
      </w:r>
      <w:r w:rsidRPr="00D01AF1">
        <w:rPr>
          <w:color w:val="000000" w:themeColor="text1"/>
        </w:rPr>
        <w:t>秒），周期为</w:t>
      </w:r>
      <w:r w:rsidRPr="00D01AF1">
        <w:rPr>
          <w:color w:val="000000" w:themeColor="text1"/>
        </w:rPr>
        <w:t>5</w:t>
      </w:r>
      <w:r w:rsidRPr="00D01AF1">
        <w:rPr>
          <w:color w:val="000000" w:themeColor="text1"/>
        </w:rPr>
        <w:t>年。</w:t>
      </w:r>
    </w:p>
    <w:p w14:paraId="704ACDE2" w14:textId="4F208902" w:rsidR="00F16377" w:rsidRPr="00D01AF1" w:rsidRDefault="00E83BD6">
      <w:pPr>
        <w:ind w:firstLine="480"/>
        <w:rPr>
          <w:color w:val="000000" w:themeColor="text1"/>
        </w:rPr>
      </w:pPr>
      <w:r w:rsidRPr="00D01AF1">
        <w:rPr>
          <w:rFonts w:hint="eastAsia"/>
          <w:color w:val="000000" w:themeColor="text1"/>
        </w:rPr>
        <w:t>新乡近</w:t>
      </w:r>
      <w:r w:rsidRPr="00D01AF1">
        <w:rPr>
          <w:rFonts w:hint="eastAsia"/>
          <w:color w:val="000000" w:themeColor="text1"/>
        </w:rPr>
        <w:t>20</w:t>
      </w:r>
      <w:r w:rsidRPr="00D01AF1">
        <w:rPr>
          <w:rFonts w:hint="eastAsia"/>
          <w:color w:val="000000" w:themeColor="text1"/>
        </w:rPr>
        <w:t>年</w:t>
      </w:r>
      <w:r w:rsidRPr="00D01AF1">
        <w:rPr>
          <w:color w:val="000000" w:themeColor="text1"/>
        </w:rPr>
        <w:t>风速</w:t>
      </w:r>
      <w:r w:rsidRPr="00D01AF1">
        <w:rPr>
          <w:rFonts w:hint="eastAsia"/>
          <w:color w:val="000000" w:themeColor="text1"/>
        </w:rPr>
        <w:t>变化见下图：</w:t>
      </w:r>
    </w:p>
    <w:p w14:paraId="00C93E6F" w14:textId="39AEF0A1" w:rsidR="00F16377" w:rsidRPr="00D01AF1" w:rsidRDefault="001440FF">
      <w:pPr>
        <w:ind w:firstLine="480"/>
        <w:rPr>
          <w:color w:val="000000" w:themeColor="text1"/>
        </w:rPr>
      </w:pPr>
      <w:r w:rsidRPr="00D01AF1">
        <w:rPr>
          <w:noProof/>
          <w:color w:val="000000" w:themeColor="text1"/>
        </w:rPr>
        <w:drawing>
          <wp:anchor distT="0" distB="0" distL="0" distR="0" simplePos="0" relativeHeight="251756544" behindDoc="0" locked="0" layoutInCell="1" allowOverlap="1" wp14:anchorId="21E766EF" wp14:editId="3B186C30">
            <wp:simplePos x="0" y="0"/>
            <wp:positionH relativeFrom="page">
              <wp:posOffset>1501981</wp:posOffset>
            </wp:positionH>
            <wp:positionV relativeFrom="paragraph">
              <wp:posOffset>123190</wp:posOffset>
            </wp:positionV>
            <wp:extent cx="4429760" cy="3478530"/>
            <wp:effectExtent l="0" t="0" r="8890" b="7620"/>
            <wp:wrapSquare wrapText="bothSides"/>
            <wp:docPr id="10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0" y="0"/>
                      <a:ext cx="4429760" cy="3478530"/>
                    </a:xfrm>
                    <a:prstGeom prst="rect">
                      <a:avLst/>
                    </a:prstGeom>
                  </pic:spPr>
                </pic:pic>
              </a:graphicData>
            </a:graphic>
          </wp:anchor>
        </w:drawing>
      </w:r>
    </w:p>
    <w:p w14:paraId="436CC805" w14:textId="5F6EB32F" w:rsidR="00F16377" w:rsidRPr="00D01AF1" w:rsidRDefault="00F16377">
      <w:pPr>
        <w:ind w:firstLineChars="0" w:firstLine="0"/>
        <w:rPr>
          <w:color w:val="000000" w:themeColor="text1"/>
        </w:rPr>
      </w:pPr>
    </w:p>
    <w:p w14:paraId="3F423B4A" w14:textId="708CC8C4" w:rsidR="00F16377" w:rsidRPr="00D01AF1" w:rsidRDefault="00F16377">
      <w:pPr>
        <w:pStyle w:val="aff9"/>
        <w:rPr>
          <w:color w:val="000000" w:themeColor="text1"/>
        </w:rPr>
      </w:pPr>
    </w:p>
    <w:p w14:paraId="6AE95228" w14:textId="119BBDE2" w:rsidR="00F16377" w:rsidRPr="00D01AF1" w:rsidRDefault="00F16377">
      <w:pPr>
        <w:pStyle w:val="aff9"/>
        <w:rPr>
          <w:color w:val="000000" w:themeColor="text1"/>
        </w:rPr>
      </w:pPr>
    </w:p>
    <w:p w14:paraId="1401C54A" w14:textId="4DEA89A2" w:rsidR="00F16377" w:rsidRPr="00D01AF1" w:rsidRDefault="00F16377">
      <w:pPr>
        <w:pStyle w:val="aff9"/>
        <w:rPr>
          <w:color w:val="000000" w:themeColor="text1"/>
        </w:rPr>
      </w:pPr>
    </w:p>
    <w:p w14:paraId="22FA6BFF" w14:textId="77777777" w:rsidR="00F16377" w:rsidRPr="00D01AF1" w:rsidRDefault="00F16377">
      <w:pPr>
        <w:pStyle w:val="aff9"/>
        <w:rPr>
          <w:color w:val="000000" w:themeColor="text1"/>
        </w:rPr>
      </w:pPr>
    </w:p>
    <w:p w14:paraId="7C0DCD61" w14:textId="77777777" w:rsidR="00F16377" w:rsidRPr="00D01AF1" w:rsidRDefault="00F16377">
      <w:pPr>
        <w:pStyle w:val="aff9"/>
        <w:rPr>
          <w:color w:val="000000" w:themeColor="text1"/>
        </w:rPr>
      </w:pPr>
    </w:p>
    <w:p w14:paraId="388D07D6" w14:textId="77777777" w:rsidR="00F16377" w:rsidRPr="00D01AF1" w:rsidRDefault="00F16377">
      <w:pPr>
        <w:pStyle w:val="aff9"/>
        <w:rPr>
          <w:color w:val="000000" w:themeColor="text1"/>
        </w:rPr>
      </w:pPr>
    </w:p>
    <w:p w14:paraId="1572717D" w14:textId="77777777" w:rsidR="00F16377" w:rsidRPr="00D01AF1" w:rsidRDefault="00F16377">
      <w:pPr>
        <w:pStyle w:val="aff9"/>
        <w:rPr>
          <w:color w:val="000000" w:themeColor="text1"/>
        </w:rPr>
      </w:pPr>
    </w:p>
    <w:p w14:paraId="62788C98" w14:textId="77777777" w:rsidR="00F16377" w:rsidRPr="00D01AF1" w:rsidRDefault="00F16377">
      <w:pPr>
        <w:pStyle w:val="aff9"/>
        <w:rPr>
          <w:color w:val="000000" w:themeColor="text1"/>
        </w:rPr>
      </w:pPr>
    </w:p>
    <w:p w14:paraId="45B6884C" w14:textId="69AE3304" w:rsidR="00F16377" w:rsidRPr="00D01AF1" w:rsidRDefault="00F16377">
      <w:pPr>
        <w:pStyle w:val="aff9"/>
        <w:rPr>
          <w:color w:val="000000" w:themeColor="text1"/>
        </w:rPr>
      </w:pPr>
    </w:p>
    <w:p w14:paraId="0697A6BA" w14:textId="77777777" w:rsidR="00F16377" w:rsidRPr="00D01AF1" w:rsidRDefault="00F16377">
      <w:pPr>
        <w:pStyle w:val="aff9"/>
        <w:rPr>
          <w:color w:val="000000" w:themeColor="text1"/>
        </w:rPr>
      </w:pPr>
    </w:p>
    <w:p w14:paraId="02E3DC41" w14:textId="77777777" w:rsidR="00F16377" w:rsidRPr="00D01AF1" w:rsidRDefault="00F16377">
      <w:pPr>
        <w:pStyle w:val="aff9"/>
        <w:rPr>
          <w:color w:val="000000" w:themeColor="text1"/>
        </w:rPr>
      </w:pPr>
    </w:p>
    <w:p w14:paraId="6A3FA24B" w14:textId="625D5AF6" w:rsidR="00F16377" w:rsidRPr="00D01AF1" w:rsidRDefault="00E83BD6" w:rsidP="001440FF">
      <w:pPr>
        <w:pStyle w:val="aff9"/>
        <w:ind w:firstLineChars="300" w:firstLine="720"/>
        <w:jc w:val="both"/>
        <w:rPr>
          <w:color w:val="000000" w:themeColor="text1"/>
        </w:rPr>
      </w:pPr>
      <w:r w:rsidRPr="00D01AF1">
        <w:rPr>
          <w:color w:val="000000" w:themeColor="text1"/>
        </w:rPr>
        <w:t>图</w:t>
      </w:r>
      <w:r w:rsidRPr="00D01AF1">
        <w:rPr>
          <w:rFonts w:hint="eastAsia"/>
          <w:color w:val="000000" w:themeColor="text1"/>
        </w:rPr>
        <w:t xml:space="preserve">5-3  </w:t>
      </w:r>
      <w:r w:rsidRPr="00D01AF1">
        <w:rPr>
          <w:color w:val="000000" w:themeColor="text1"/>
        </w:rPr>
        <w:t xml:space="preserve"> </w:t>
      </w:r>
      <w:r w:rsidR="001440FF" w:rsidRPr="00D01AF1">
        <w:rPr>
          <w:color w:val="000000" w:themeColor="text1"/>
        </w:rPr>
        <w:t>新乡（</w:t>
      </w:r>
      <w:r w:rsidR="001440FF" w:rsidRPr="00D01AF1">
        <w:rPr>
          <w:color w:val="000000" w:themeColor="text1"/>
        </w:rPr>
        <w:t>2002-2021</w:t>
      </w:r>
      <w:r w:rsidR="001440FF" w:rsidRPr="00D01AF1">
        <w:rPr>
          <w:color w:val="000000" w:themeColor="text1"/>
        </w:rPr>
        <w:t>）年平均风速</w:t>
      </w:r>
      <w:r w:rsidRPr="00D01AF1">
        <w:rPr>
          <w:color w:val="000000" w:themeColor="text1"/>
        </w:rPr>
        <w:t>（单位：</w:t>
      </w:r>
      <w:r w:rsidRPr="00D01AF1">
        <w:rPr>
          <w:color w:val="000000" w:themeColor="text1"/>
        </w:rPr>
        <w:t>m/s</w:t>
      </w:r>
      <w:r w:rsidRPr="00D01AF1">
        <w:rPr>
          <w:color w:val="000000" w:themeColor="text1"/>
        </w:rPr>
        <w:t>，虚线为趋势线）</w:t>
      </w:r>
    </w:p>
    <w:p w14:paraId="26420ADD" w14:textId="77777777" w:rsidR="00F16377" w:rsidRPr="00D01AF1" w:rsidRDefault="00E83BD6">
      <w:pPr>
        <w:pStyle w:val="4"/>
        <w:numPr>
          <w:ilvl w:val="3"/>
          <w:numId w:val="3"/>
        </w:numPr>
        <w:rPr>
          <w:b w:val="0"/>
          <w:color w:val="000000" w:themeColor="text1"/>
        </w:rPr>
      </w:pPr>
      <w:r w:rsidRPr="00D01AF1">
        <w:rPr>
          <w:rFonts w:hint="eastAsia"/>
          <w:b w:val="0"/>
          <w:color w:val="000000" w:themeColor="text1"/>
        </w:rPr>
        <w:t>气象站温度分析</w:t>
      </w:r>
    </w:p>
    <w:p w14:paraId="4EA77E2D" w14:textId="77777777" w:rsidR="00F16377" w:rsidRPr="00D01AF1" w:rsidRDefault="00E83BD6">
      <w:pPr>
        <w:ind w:firstLine="480"/>
        <w:rPr>
          <w:color w:val="000000" w:themeColor="text1"/>
        </w:rPr>
      </w:pPr>
      <w:r w:rsidRPr="00D01AF1">
        <w:rPr>
          <w:color w:val="000000" w:themeColor="text1"/>
        </w:rPr>
        <w:t>A</w:t>
      </w:r>
      <w:r w:rsidRPr="00D01AF1">
        <w:rPr>
          <w:rFonts w:hint="eastAsia"/>
          <w:color w:val="000000" w:themeColor="text1"/>
        </w:rPr>
        <w:t>、月平均气温与极端气温</w:t>
      </w:r>
    </w:p>
    <w:p w14:paraId="4A38A62D" w14:textId="77777777" w:rsidR="001440FF" w:rsidRPr="00D01AF1" w:rsidRDefault="001440FF" w:rsidP="001440FF">
      <w:pPr>
        <w:ind w:firstLine="480"/>
        <w:rPr>
          <w:color w:val="000000" w:themeColor="text1"/>
          <w:szCs w:val="24"/>
        </w:rPr>
      </w:pPr>
      <w:r w:rsidRPr="00D01AF1">
        <w:rPr>
          <w:rFonts w:hint="eastAsia"/>
          <w:color w:val="000000" w:themeColor="text1"/>
          <w:szCs w:val="24"/>
        </w:rPr>
        <w:t>新乡气象站</w:t>
      </w:r>
      <w:r w:rsidRPr="00D01AF1">
        <w:rPr>
          <w:rFonts w:hint="eastAsia"/>
          <w:color w:val="000000" w:themeColor="text1"/>
          <w:szCs w:val="24"/>
        </w:rPr>
        <w:t>07</w:t>
      </w:r>
      <w:r w:rsidRPr="00D01AF1">
        <w:rPr>
          <w:rFonts w:hint="eastAsia"/>
          <w:color w:val="000000" w:themeColor="text1"/>
          <w:szCs w:val="24"/>
        </w:rPr>
        <w:t>月气温最高（</w:t>
      </w:r>
      <w:r w:rsidRPr="00D01AF1">
        <w:rPr>
          <w:rFonts w:hint="eastAsia"/>
          <w:color w:val="000000" w:themeColor="text1"/>
          <w:szCs w:val="24"/>
        </w:rPr>
        <w:t>27.8</w:t>
      </w:r>
      <w:r w:rsidRPr="00D01AF1">
        <w:rPr>
          <w:rFonts w:hint="eastAsia"/>
          <w:color w:val="000000" w:themeColor="text1"/>
          <w:szCs w:val="24"/>
        </w:rPr>
        <w:t>℃），</w:t>
      </w:r>
      <w:r w:rsidRPr="00D01AF1">
        <w:rPr>
          <w:rFonts w:hint="eastAsia"/>
          <w:color w:val="000000" w:themeColor="text1"/>
          <w:szCs w:val="24"/>
        </w:rPr>
        <w:t>01</w:t>
      </w:r>
      <w:r w:rsidRPr="00D01AF1">
        <w:rPr>
          <w:rFonts w:hint="eastAsia"/>
          <w:color w:val="000000" w:themeColor="text1"/>
          <w:szCs w:val="24"/>
        </w:rPr>
        <w:t>月气温最低（</w:t>
      </w:r>
      <w:r w:rsidRPr="00D01AF1">
        <w:rPr>
          <w:rFonts w:hint="eastAsia"/>
          <w:color w:val="000000" w:themeColor="text1"/>
          <w:szCs w:val="24"/>
        </w:rPr>
        <w:t>0.4</w:t>
      </w:r>
      <w:r w:rsidRPr="00D01AF1">
        <w:rPr>
          <w:rFonts w:hint="eastAsia"/>
          <w:color w:val="000000" w:themeColor="text1"/>
          <w:szCs w:val="24"/>
        </w:rPr>
        <w:t>℃），近</w:t>
      </w:r>
      <w:r w:rsidRPr="00D01AF1">
        <w:rPr>
          <w:rFonts w:hint="eastAsia"/>
          <w:color w:val="000000" w:themeColor="text1"/>
          <w:szCs w:val="24"/>
        </w:rPr>
        <w:t>20</w:t>
      </w:r>
      <w:r w:rsidRPr="00D01AF1">
        <w:rPr>
          <w:rFonts w:hint="eastAsia"/>
          <w:color w:val="000000" w:themeColor="text1"/>
          <w:szCs w:val="24"/>
        </w:rPr>
        <w:t>年极端最高气温出现在</w:t>
      </w:r>
      <w:r w:rsidRPr="00D01AF1">
        <w:rPr>
          <w:rFonts w:hint="eastAsia"/>
          <w:color w:val="000000" w:themeColor="text1"/>
          <w:szCs w:val="24"/>
        </w:rPr>
        <w:t>2009-06-25</w:t>
      </w:r>
      <w:r w:rsidRPr="00D01AF1">
        <w:rPr>
          <w:rFonts w:hint="eastAsia"/>
          <w:color w:val="000000" w:themeColor="text1"/>
          <w:szCs w:val="24"/>
        </w:rPr>
        <w:t>（</w:t>
      </w:r>
      <w:r w:rsidRPr="00D01AF1">
        <w:rPr>
          <w:rFonts w:hint="eastAsia"/>
          <w:color w:val="000000" w:themeColor="text1"/>
          <w:szCs w:val="24"/>
        </w:rPr>
        <w:t>40.9</w:t>
      </w:r>
      <w:r w:rsidRPr="00D01AF1">
        <w:rPr>
          <w:rFonts w:hint="eastAsia"/>
          <w:color w:val="000000" w:themeColor="text1"/>
          <w:szCs w:val="24"/>
        </w:rPr>
        <w:t>℃），近</w:t>
      </w:r>
      <w:r w:rsidRPr="00D01AF1">
        <w:rPr>
          <w:rFonts w:hint="eastAsia"/>
          <w:color w:val="000000" w:themeColor="text1"/>
          <w:szCs w:val="24"/>
        </w:rPr>
        <w:t>20</w:t>
      </w:r>
      <w:r w:rsidRPr="00D01AF1">
        <w:rPr>
          <w:rFonts w:hint="eastAsia"/>
          <w:color w:val="000000" w:themeColor="text1"/>
          <w:szCs w:val="24"/>
        </w:rPr>
        <w:t>年极端最低气温出现在</w:t>
      </w:r>
      <w:r w:rsidRPr="00D01AF1">
        <w:rPr>
          <w:rFonts w:hint="eastAsia"/>
          <w:color w:val="000000" w:themeColor="text1"/>
          <w:szCs w:val="24"/>
        </w:rPr>
        <w:t>2021-01-07</w:t>
      </w:r>
      <w:r w:rsidRPr="00D01AF1">
        <w:rPr>
          <w:rFonts w:hint="eastAsia"/>
          <w:color w:val="000000" w:themeColor="text1"/>
          <w:szCs w:val="24"/>
        </w:rPr>
        <w:t>（</w:t>
      </w:r>
      <w:r w:rsidRPr="00D01AF1">
        <w:rPr>
          <w:rFonts w:hint="eastAsia"/>
          <w:color w:val="000000" w:themeColor="text1"/>
          <w:szCs w:val="24"/>
        </w:rPr>
        <w:t>-16.2</w:t>
      </w:r>
      <w:r w:rsidRPr="00D01AF1">
        <w:rPr>
          <w:rFonts w:hint="eastAsia"/>
          <w:color w:val="000000" w:themeColor="text1"/>
          <w:szCs w:val="24"/>
        </w:rPr>
        <w:t>℃）。</w:t>
      </w:r>
    </w:p>
    <w:p w14:paraId="457DE6C8" w14:textId="77777777" w:rsidR="00F16377" w:rsidRPr="00D01AF1" w:rsidRDefault="00F16377">
      <w:pPr>
        <w:ind w:firstLine="480"/>
        <w:rPr>
          <w:color w:val="000000" w:themeColor="text1"/>
        </w:rPr>
      </w:pPr>
    </w:p>
    <w:p w14:paraId="0A0B6299" w14:textId="77777777" w:rsidR="00F16377" w:rsidRPr="00D01AF1" w:rsidRDefault="00F16377">
      <w:pPr>
        <w:ind w:firstLine="480"/>
        <w:rPr>
          <w:color w:val="000000" w:themeColor="text1"/>
        </w:rPr>
      </w:pPr>
    </w:p>
    <w:p w14:paraId="71D2362F" w14:textId="77777777" w:rsidR="00F16377" w:rsidRPr="00D01AF1" w:rsidRDefault="00F16377">
      <w:pPr>
        <w:ind w:firstLine="480"/>
        <w:rPr>
          <w:color w:val="000000" w:themeColor="text1"/>
        </w:rPr>
      </w:pPr>
    </w:p>
    <w:p w14:paraId="2875A887" w14:textId="77777777" w:rsidR="00F16377" w:rsidRPr="00D01AF1" w:rsidRDefault="00F16377">
      <w:pPr>
        <w:ind w:firstLine="480"/>
        <w:rPr>
          <w:color w:val="000000" w:themeColor="text1"/>
        </w:rPr>
      </w:pPr>
    </w:p>
    <w:p w14:paraId="44CF1BD5" w14:textId="77777777" w:rsidR="00F16377" w:rsidRPr="00D01AF1" w:rsidRDefault="00F16377">
      <w:pPr>
        <w:ind w:firstLine="480"/>
        <w:rPr>
          <w:color w:val="000000" w:themeColor="text1"/>
        </w:rPr>
      </w:pPr>
    </w:p>
    <w:p w14:paraId="586B9D95" w14:textId="2339162F" w:rsidR="00F16377" w:rsidRPr="00D01AF1" w:rsidRDefault="001440FF">
      <w:pPr>
        <w:ind w:firstLine="480"/>
        <w:rPr>
          <w:color w:val="000000" w:themeColor="text1"/>
        </w:rPr>
      </w:pPr>
      <w:r w:rsidRPr="00D01AF1">
        <w:rPr>
          <w:noProof/>
          <w:color w:val="000000" w:themeColor="text1"/>
        </w:rPr>
        <w:lastRenderedPageBreak/>
        <w:drawing>
          <wp:anchor distT="0" distB="0" distL="0" distR="0" simplePos="0" relativeHeight="251791360" behindDoc="0" locked="0" layoutInCell="1" allowOverlap="1" wp14:anchorId="6C4E537A" wp14:editId="0BAE5C52">
            <wp:simplePos x="0" y="0"/>
            <wp:positionH relativeFrom="page">
              <wp:posOffset>1675765</wp:posOffset>
            </wp:positionH>
            <wp:positionV relativeFrom="paragraph">
              <wp:posOffset>-106680</wp:posOffset>
            </wp:positionV>
            <wp:extent cx="4366895" cy="3478530"/>
            <wp:effectExtent l="0" t="0" r="0" b="7620"/>
            <wp:wrapSquare wrapText="bothSides"/>
            <wp:docPr id="7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jpeg"/>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4366895" cy="3478530"/>
                    </a:xfrm>
                    <a:prstGeom prst="rect">
                      <a:avLst/>
                    </a:prstGeom>
                  </pic:spPr>
                </pic:pic>
              </a:graphicData>
            </a:graphic>
          </wp:anchor>
        </w:drawing>
      </w:r>
    </w:p>
    <w:p w14:paraId="2A1CDE6C" w14:textId="77777777" w:rsidR="00114463" w:rsidRPr="00D01AF1" w:rsidRDefault="00114463" w:rsidP="00114463">
      <w:pPr>
        <w:pStyle w:val="aff9"/>
        <w:jc w:val="both"/>
        <w:rPr>
          <w:color w:val="000000" w:themeColor="text1"/>
        </w:rPr>
      </w:pPr>
    </w:p>
    <w:p w14:paraId="4171D7E6" w14:textId="77777777" w:rsidR="00114463" w:rsidRPr="00D01AF1" w:rsidRDefault="00114463" w:rsidP="00114463">
      <w:pPr>
        <w:pStyle w:val="aff9"/>
        <w:jc w:val="both"/>
        <w:rPr>
          <w:color w:val="000000" w:themeColor="text1"/>
        </w:rPr>
      </w:pPr>
    </w:p>
    <w:p w14:paraId="5AF03386" w14:textId="77777777" w:rsidR="00114463" w:rsidRPr="00D01AF1" w:rsidRDefault="00114463" w:rsidP="00114463">
      <w:pPr>
        <w:pStyle w:val="aff9"/>
        <w:jc w:val="both"/>
        <w:rPr>
          <w:color w:val="000000" w:themeColor="text1"/>
        </w:rPr>
      </w:pPr>
    </w:p>
    <w:p w14:paraId="22DB1ECB" w14:textId="77777777" w:rsidR="00114463" w:rsidRPr="00D01AF1" w:rsidRDefault="00114463" w:rsidP="00114463">
      <w:pPr>
        <w:pStyle w:val="aff9"/>
        <w:jc w:val="both"/>
        <w:rPr>
          <w:color w:val="000000" w:themeColor="text1"/>
        </w:rPr>
      </w:pPr>
    </w:p>
    <w:p w14:paraId="6678C2A5" w14:textId="77777777" w:rsidR="00114463" w:rsidRPr="00D01AF1" w:rsidRDefault="00114463" w:rsidP="00114463">
      <w:pPr>
        <w:pStyle w:val="aff9"/>
        <w:jc w:val="both"/>
        <w:rPr>
          <w:color w:val="000000" w:themeColor="text1"/>
        </w:rPr>
      </w:pPr>
    </w:p>
    <w:p w14:paraId="6617DE8B" w14:textId="77777777" w:rsidR="00114463" w:rsidRPr="00D01AF1" w:rsidRDefault="00114463" w:rsidP="00114463">
      <w:pPr>
        <w:pStyle w:val="aff9"/>
        <w:jc w:val="both"/>
        <w:rPr>
          <w:color w:val="000000" w:themeColor="text1"/>
        </w:rPr>
      </w:pPr>
    </w:p>
    <w:p w14:paraId="5FE15802" w14:textId="77777777" w:rsidR="00114463" w:rsidRPr="00D01AF1" w:rsidRDefault="00114463" w:rsidP="00114463">
      <w:pPr>
        <w:pStyle w:val="aff9"/>
        <w:jc w:val="both"/>
        <w:rPr>
          <w:color w:val="000000" w:themeColor="text1"/>
        </w:rPr>
      </w:pPr>
    </w:p>
    <w:p w14:paraId="31CF42B3" w14:textId="77777777" w:rsidR="00114463" w:rsidRPr="00D01AF1" w:rsidRDefault="00114463" w:rsidP="00114463">
      <w:pPr>
        <w:pStyle w:val="aff9"/>
        <w:jc w:val="both"/>
        <w:rPr>
          <w:color w:val="000000" w:themeColor="text1"/>
        </w:rPr>
      </w:pPr>
    </w:p>
    <w:p w14:paraId="398604F8" w14:textId="77777777" w:rsidR="00114463" w:rsidRPr="00D01AF1" w:rsidRDefault="00114463" w:rsidP="00114463">
      <w:pPr>
        <w:pStyle w:val="aff9"/>
        <w:jc w:val="both"/>
        <w:rPr>
          <w:color w:val="000000" w:themeColor="text1"/>
        </w:rPr>
      </w:pPr>
    </w:p>
    <w:p w14:paraId="7D433CCA" w14:textId="77777777" w:rsidR="00114463" w:rsidRPr="00D01AF1" w:rsidRDefault="00114463" w:rsidP="00114463">
      <w:pPr>
        <w:pStyle w:val="aff9"/>
        <w:jc w:val="both"/>
        <w:rPr>
          <w:color w:val="000000" w:themeColor="text1"/>
        </w:rPr>
      </w:pPr>
    </w:p>
    <w:p w14:paraId="27187A47" w14:textId="77777777" w:rsidR="00114463" w:rsidRPr="00D01AF1" w:rsidRDefault="00114463" w:rsidP="00114463">
      <w:pPr>
        <w:pStyle w:val="aff9"/>
        <w:jc w:val="both"/>
        <w:rPr>
          <w:color w:val="000000" w:themeColor="text1"/>
        </w:rPr>
      </w:pPr>
    </w:p>
    <w:p w14:paraId="09CBF829" w14:textId="6CEF9BC8" w:rsidR="00F16377" w:rsidRPr="00D01AF1" w:rsidRDefault="00E83BD6" w:rsidP="00EB5866">
      <w:pPr>
        <w:pStyle w:val="aff9"/>
        <w:rPr>
          <w:color w:val="000000" w:themeColor="text1"/>
        </w:rPr>
      </w:pPr>
      <w:r w:rsidRPr="00D01AF1">
        <w:rPr>
          <w:rFonts w:hint="eastAsia"/>
          <w:color w:val="000000" w:themeColor="text1"/>
        </w:rPr>
        <w:t>图</w:t>
      </w:r>
      <w:r w:rsidRPr="00D01AF1">
        <w:rPr>
          <w:rFonts w:hint="eastAsia"/>
          <w:color w:val="000000" w:themeColor="text1"/>
        </w:rPr>
        <w:t xml:space="preserve">5-4  </w:t>
      </w:r>
      <w:r w:rsidRPr="00D01AF1">
        <w:rPr>
          <w:rFonts w:hint="eastAsia"/>
          <w:color w:val="000000" w:themeColor="text1"/>
        </w:rPr>
        <w:t>新乡月平均气温</w:t>
      </w:r>
      <w:r w:rsidRPr="00D01AF1">
        <w:rPr>
          <w:rFonts w:hint="eastAsia"/>
          <w:color w:val="000000" w:themeColor="text1"/>
        </w:rPr>
        <w:t xml:space="preserve"> </w:t>
      </w:r>
      <w:r w:rsidRPr="00D01AF1">
        <w:rPr>
          <w:rFonts w:hint="eastAsia"/>
          <w:color w:val="000000" w:themeColor="text1"/>
        </w:rPr>
        <w:t>（单位：℃）</w:t>
      </w:r>
    </w:p>
    <w:p w14:paraId="70FBEC06" w14:textId="77777777" w:rsidR="00F16377" w:rsidRPr="00D01AF1" w:rsidRDefault="00E83BD6">
      <w:pPr>
        <w:ind w:firstLine="480"/>
        <w:rPr>
          <w:color w:val="000000" w:themeColor="text1"/>
          <w:szCs w:val="24"/>
        </w:rPr>
      </w:pPr>
      <w:r w:rsidRPr="00D01AF1">
        <w:rPr>
          <w:rFonts w:hint="eastAsia"/>
          <w:color w:val="000000" w:themeColor="text1"/>
          <w:szCs w:val="24"/>
        </w:rPr>
        <w:t>B</w:t>
      </w:r>
      <w:r w:rsidRPr="00D01AF1">
        <w:rPr>
          <w:rFonts w:hint="eastAsia"/>
          <w:color w:val="000000" w:themeColor="text1"/>
          <w:szCs w:val="24"/>
        </w:rPr>
        <w:t>、温度年际变化趋势与周期分析</w:t>
      </w:r>
    </w:p>
    <w:p w14:paraId="0DDAC2AA" w14:textId="77777777" w:rsidR="00114463" w:rsidRPr="00D01AF1" w:rsidRDefault="00114463" w:rsidP="00114463">
      <w:pPr>
        <w:ind w:firstLine="480"/>
        <w:rPr>
          <w:color w:val="000000" w:themeColor="text1"/>
        </w:rPr>
      </w:pPr>
      <w:r w:rsidRPr="00D01AF1">
        <w:rPr>
          <w:rFonts w:hint="eastAsia"/>
          <w:color w:val="000000" w:themeColor="text1"/>
        </w:rPr>
        <w:t>新乡气象站近</w:t>
      </w:r>
      <w:r w:rsidRPr="00D01AF1">
        <w:rPr>
          <w:rFonts w:hint="eastAsia"/>
          <w:color w:val="000000" w:themeColor="text1"/>
        </w:rPr>
        <w:t>20</w:t>
      </w:r>
      <w:r w:rsidRPr="00D01AF1">
        <w:rPr>
          <w:rFonts w:hint="eastAsia"/>
          <w:color w:val="000000" w:themeColor="text1"/>
        </w:rPr>
        <w:t>年气温呈现上升趋势，每年上升</w:t>
      </w:r>
      <w:r w:rsidRPr="00D01AF1">
        <w:rPr>
          <w:rFonts w:hint="eastAsia"/>
          <w:color w:val="000000" w:themeColor="text1"/>
        </w:rPr>
        <w:t>0.07%</w:t>
      </w:r>
      <w:r w:rsidRPr="00D01AF1">
        <w:rPr>
          <w:rFonts w:hint="eastAsia"/>
          <w:color w:val="000000" w:themeColor="text1"/>
        </w:rPr>
        <w:t>，</w:t>
      </w:r>
      <w:r w:rsidRPr="00D01AF1">
        <w:rPr>
          <w:rFonts w:hint="eastAsia"/>
          <w:color w:val="000000" w:themeColor="text1"/>
        </w:rPr>
        <w:t>2019</w:t>
      </w:r>
      <w:r w:rsidRPr="00D01AF1">
        <w:rPr>
          <w:rFonts w:hint="eastAsia"/>
          <w:color w:val="000000" w:themeColor="text1"/>
        </w:rPr>
        <w:t>年年平均气温最高（</w:t>
      </w:r>
      <w:r w:rsidRPr="00D01AF1">
        <w:rPr>
          <w:rFonts w:hint="eastAsia"/>
          <w:color w:val="000000" w:themeColor="text1"/>
        </w:rPr>
        <w:t>16.2</w:t>
      </w:r>
      <w:r w:rsidRPr="00D01AF1">
        <w:rPr>
          <w:rFonts w:hint="eastAsia"/>
          <w:color w:val="000000" w:themeColor="text1"/>
        </w:rPr>
        <w:t>℃），</w:t>
      </w:r>
      <w:r w:rsidRPr="00D01AF1">
        <w:rPr>
          <w:rFonts w:hint="eastAsia"/>
          <w:color w:val="000000" w:themeColor="text1"/>
        </w:rPr>
        <w:t>2003</w:t>
      </w:r>
      <w:r w:rsidRPr="00D01AF1">
        <w:rPr>
          <w:rFonts w:hint="eastAsia"/>
          <w:color w:val="000000" w:themeColor="text1"/>
        </w:rPr>
        <w:t>年年平均气温最低（</w:t>
      </w:r>
      <w:r w:rsidRPr="00D01AF1">
        <w:rPr>
          <w:rFonts w:hint="eastAsia"/>
          <w:color w:val="000000" w:themeColor="text1"/>
        </w:rPr>
        <w:t>14.2</w:t>
      </w:r>
      <w:r w:rsidRPr="00D01AF1">
        <w:rPr>
          <w:rFonts w:hint="eastAsia"/>
          <w:color w:val="000000" w:themeColor="text1"/>
        </w:rPr>
        <w:t>℃），无明显周期。</w:t>
      </w:r>
    </w:p>
    <w:p w14:paraId="42076CCE" w14:textId="2F12956B" w:rsidR="00F16377" w:rsidRPr="00D01AF1" w:rsidRDefault="00114463">
      <w:pPr>
        <w:ind w:firstLine="400"/>
        <w:rPr>
          <w:color w:val="000000" w:themeColor="text1"/>
        </w:rPr>
      </w:pPr>
      <w:r w:rsidRPr="00D01AF1">
        <w:rPr>
          <w:noProof/>
          <w:color w:val="000000" w:themeColor="text1"/>
          <w:sz w:val="20"/>
        </w:rPr>
        <w:drawing>
          <wp:anchor distT="0" distB="0" distL="0" distR="0" simplePos="0" relativeHeight="251787264" behindDoc="0" locked="0" layoutInCell="1" allowOverlap="1" wp14:anchorId="76FB086D" wp14:editId="47AE7AEB">
            <wp:simplePos x="0" y="0"/>
            <wp:positionH relativeFrom="column">
              <wp:posOffset>343098</wp:posOffset>
            </wp:positionH>
            <wp:positionV relativeFrom="paragraph">
              <wp:posOffset>130183</wp:posOffset>
            </wp:positionV>
            <wp:extent cx="4556125" cy="3477895"/>
            <wp:effectExtent l="0" t="0" r="15875" b="8255"/>
            <wp:wrapSquare wrapText="bothSides"/>
            <wp:docPr id="7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6.jpeg"/>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0"/>
                      <a:ext cx="4556125" cy="3477895"/>
                    </a:xfrm>
                    <a:prstGeom prst="rect">
                      <a:avLst/>
                    </a:prstGeom>
                  </pic:spPr>
                </pic:pic>
              </a:graphicData>
            </a:graphic>
          </wp:anchor>
        </w:drawing>
      </w:r>
    </w:p>
    <w:p w14:paraId="31E5F9B2" w14:textId="77777777" w:rsidR="00F16377" w:rsidRPr="00D01AF1" w:rsidRDefault="00F16377">
      <w:pPr>
        <w:ind w:firstLine="480"/>
        <w:rPr>
          <w:color w:val="000000" w:themeColor="text1"/>
        </w:rPr>
      </w:pPr>
    </w:p>
    <w:p w14:paraId="5EA8F9DA" w14:textId="77777777" w:rsidR="00F16377" w:rsidRPr="00D01AF1" w:rsidRDefault="00F16377">
      <w:pPr>
        <w:ind w:firstLine="480"/>
        <w:rPr>
          <w:color w:val="000000" w:themeColor="text1"/>
        </w:rPr>
      </w:pPr>
    </w:p>
    <w:p w14:paraId="13861862" w14:textId="77777777" w:rsidR="00F16377" w:rsidRPr="00D01AF1" w:rsidRDefault="00F16377">
      <w:pPr>
        <w:ind w:firstLine="480"/>
        <w:rPr>
          <w:color w:val="000000" w:themeColor="text1"/>
        </w:rPr>
      </w:pPr>
    </w:p>
    <w:p w14:paraId="1A622891" w14:textId="77777777" w:rsidR="00F16377" w:rsidRPr="00D01AF1" w:rsidRDefault="00F16377">
      <w:pPr>
        <w:ind w:firstLine="480"/>
        <w:rPr>
          <w:color w:val="000000" w:themeColor="text1"/>
        </w:rPr>
      </w:pPr>
    </w:p>
    <w:p w14:paraId="42BB08A9" w14:textId="77777777" w:rsidR="00F16377" w:rsidRPr="00D01AF1" w:rsidRDefault="00F16377">
      <w:pPr>
        <w:ind w:firstLine="480"/>
        <w:rPr>
          <w:color w:val="000000" w:themeColor="text1"/>
        </w:rPr>
      </w:pPr>
    </w:p>
    <w:p w14:paraId="1C4807E6" w14:textId="77777777" w:rsidR="00F16377" w:rsidRPr="00D01AF1" w:rsidRDefault="00F16377">
      <w:pPr>
        <w:ind w:firstLine="480"/>
        <w:rPr>
          <w:color w:val="000000" w:themeColor="text1"/>
        </w:rPr>
      </w:pPr>
    </w:p>
    <w:p w14:paraId="1263C77E" w14:textId="5B158B19" w:rsidR="00F16377" w:rsidRPr="00D01AF1" w:rsidRDefault="00F16377">
      <w:pPr>
        <w:ind w:firstLine="480"/>
        <w:rPr>
          <w:color w:val="000000" w:themeColor="text1"/>
        </w:rPr>
      </w:pPr>
    </w:p>
    <w:p w14:paraId="18E8E473" w14:textId="77777777" w:rsidR="00F16377" w:rsidRPr="00D01AF1" w:rsidRDefault="00F16377">
      <w:pPr>
        <w:pStyle w:val="aff9"/>
        <w:ind w:firstLine="480"/>
        <w:rPr>
          <w:color w:val="000000" w:themeColor="text1"/>
        </w:rPr>
      </w:pPr>
    </w:p>
    <w:p w14:paraId="3990C1AE" w14:textId="77777777" w:rsidR="00F16377" w:rsidRPr="00D01AF1" w:rsidRDefault="00F16377">
      <w:pPr>
        <w:pStyle w:val="aff9"/>
        <w:ind w:firstLine="480"/>
        <w:rPr>
          <w:color w:val="000000" w:themeColor="text1"/>
        </w:rPr>
      </w:pPr>
    </w:p>
    <w:p w14:paraId="3015AFF4" w14:textId="77777777" w:rsidR="00EB5866" w:rsidRPr="00D01AF1" w:rsidRDefault="00EB5866" w:rsidP="00EB5866">
      <w:pPr>
        <w:pStyle w:val="aff9"/>
        <w:jc w:val="both"/>
        <w:rPr>
          <w:color w:val="000000" w:themeColor="text1"/>
        </w:rPr>
      </w:pPr>
    </w:p>
    <w:p w14:paraId="26F3DEC1" w14:textId="77777777" w:rsidR="00EB5866" w:rsidRPr="00D01AF1" w:rsidRDefault="00EB5866" w:rsidP="00EB5866">
      <w:pPr>
        <w:pStyle w:val="aff9"/>
        <w:jc w:val="both"/>
        <w:rPr>
          <w:color w:val="000000" w:themeColor="text1"/>
        </w:rPr>
      </w:pPr>
    </w:p>
    <w:p w14:paraId="5A7C19EF" w14:textId="4B0C03A0" w:rsidR="00F16377" w:rsidRPr="00D01AF1" w:rsidRDefault="00E83BD6" w:rsidP="00EB5866">
      <w:pPr>
        <w:pStyle w:val="aff9"/>
        <w:rPr>
          <w:color w:val="000000" w:themeColor="text1"/>
        </w:rPr>
      </w:pPr>
      <w:r w:rsidRPr="00D01AF1">
        <w:rPr>
          <w:color w:val="000000" w:themeColor="text1"/>
        </w:rPr>
        <w:t>图</w:t>
      </w:r>
      <w:r w:rsidRPr="00D01AF1">
        <w:rPr>
          <w:color w:val="000000" w:themeColor="text1"/>
        </w:rPr>
        <w:t>5</w:t>
      </w:r>
      <w:r w:rsidRPr="00D01AF1">
        <w:rPr>
          <w:rFonts w:hint="eastAsia"/>
          <w:color w:val="000000" w:themeColor="text1"/>
        </w:rPr>
        <w:t xml:space="preserve">-5 </w:t>
      </w:r>
      <w:r w:rsidRPr="00D01AF1">
        <w:rPr>
          <w:color w:val="000000" w:themeColor="text1"/>
        </w:rPr>
        <w:t xml:space="preserve"> </w:t>
      </w:r>
      <w:r w:rsidRPr="00D01AF1">
        <w:rPr>
          <w:color w:val="000000" w:themeColor="text1"/>
        </w:rPr>
        <w:t>新乡年平均气温（单位：</w:t>
      </w:r>
      <w:r w:rsidRPr="00D01AF1">
        <w:rPr>
          <w:rFonts w:ascii="宋体" w:hAnsi="宋体" w:cs="宋体" w:hint="eastAsia"/>
          <w:color w:val="000000" w:themeColor="text1"/>
        </w:rPr>
        <w:t>℃</w:t>
      </w:r>
      <w:r w:rsidRPr="00D01AF1">
        <w:rPr>
          <w:color w:val="000000" w:themeColor="text1"/>
        </w:rPr>
        <w:t>，虚线为趋势线）</w:t>
      </w:r>
    </w:p>
    <w:p w14:paraId="65FBDA43" w14:textId="77777777" w:rsidR="00F16377" w:rsidRPr="00D01AF1" w:rsidRDefault="00E83BD6">
      <w:pPr>
        <w:pStyle w:val="4"/>
        <w:numPr>
          <w:ilvl w:val="3"/>
          <w:numId w:val="3"/>
        </w:numPr>
        <w:rPr>
          <w:bCs/>
          <w:color w:val="000000" w:themeColor="text1"/>
        </w:rPr>
      </w:pPr>
      <w:r w:rsidRPr="00D01AF1">
        <w:rPr>
          <w:rFonts w:hint="eastAsia"/>
          <w:bCs/>
          <w:color w:val="000000" w:themeColor="text1"/>
        </w:rPr>
        <w:lastRenderedPageBreak/>
        <w:t>气象站相对湿度分析</w:t>
      </w:r>
    </w:p>
    <w:p w14:paraId="09F12086" w14:textId="77777777" w:rsidR="00F16377" w:rsidRPr="00D01AF1" w:rsidRDefault="00E83BD6">
      <w:pPr>
        <w:ind w:firstLine="480"/>
        <w:rPr>
          <w:color w:val="000000" w:themeColor="text1"/>
        </w:rPr>
      </w:pPr>
      <w:r w:rsidRPr="00D01AF1">
        <w:rPr>
          <w:color w:val="000000" w:themeColor="text1"/>
        </w:rPr>
        <w:t>A</w:t>
      </w:r>
      <w:r w:rsidRPr="00D01AF1">
        <w:rPr>
          <w:rFonts w:hint="eastAsia"/>
          <w:color w:val="000000" w:themeColor="text1"/>
        </w:rPr>
        <w:t>、月平均降水与极端降水</w:t>
      </w:r>
    </w:p>
    <w:p w14:paraId="4EFCD203" w14:textId="77777777" w:rsidR="00114463" w:rsidRPr="00D01AF1" w:rsidRDefault="00114463" w:rsidP="00114463">
      <w:pPr>
        <w:ind w:firstLine="480"/>
        <w:rPr>
          <w:color w:val="000000" w:themeColor="text1"/>
          <w:szCs w:val="24"/>
        </w:rPr>
      </w:pPr>
      <w:r w:rsidRPr="00D01AF1">
        <w:rPr>
          <w:rFonts w:hint="eastAsia"/>
          <w:color w:val="000000" w:themeColor="text1"/>
          <w:szCs w:val="24"/>
        </w:rPr>
        <w:t>新乡气象站</w:t>
      </w:r>
      <w:r w:rsidRPr="00D01AF1">
        <w:rPr>
          <w:rFonts w:hint="eastAsia"/>
          <w:color w:val="000000" w:themeColor="text1"/>
          <w:szCs w:val="24"/>
        </w:rPr>
        <w:t>07</w:t>
      </w:r>
      <w:r w:rsidRPr="00D01AF1">
        <w:rPr>
          <w:rFonts w:hint="eastAsia"/>
          <w:color w:val="000000" w:themeColor="text1"/>
          <w:szCs w:val="24"/>
        </w:rPr>
        <w:t>月降水量最大（</w:t>
      </w:r>
      <w:r w:rsidRPr="00D01AF1">
        <w:rPr>
          <w:rFonts w:hint="eastAsia"/>
          <w:color w:val="000000" w:themeColor="text1"/>
          <w:szCs w:val="24"/>
        </w:rPr>
        <w:t>151.6</w:t>
      </w:r>
      <w:r w:rsidRPr="00D01AF1">
        <w:rPr>
          <w:rFonts w:hint="eastAsia"/>
          <w:color w:val="000000" w:themeColor="text1"/>
          <w:szCs w:val="24"/>
        </w:rPr>
        <w:t>毫米），</w:t>
      </w:r>
      <w:r w:rsidRPr="00D01AF1">
        <w:rPr>
          <w:rFonts w:hint="eastAsia"/>
          <w:color w:val="000000" w:themeColor="text1"/>
          <w:szCs w:val="24"/>
        </w:rPr>
        <w:t>12</w:t>
      </w:r>
      <w:r w:rsidRPr="00D01AF1">
        <w:rPr>
          <w:rFonts w:hint="eastAsia"/>
          <w:color w:val="000000" w:themeColor="text1"/>
          <w:szCs w:val="24"/>
        </w:rPr>
        <w:t>月降水量最小（</w:t>
      </w:r>
      <w:r w:rsidRPr="00D01AF1">
        <w:rPr>
          <w:rFonts w:hint="eastAsia"/>
          <w:color w:val="000000" w:themeColor="text1"/>
          <w:szCs w:val="24"/>
        </w:rPr>
        <w:t>4.8</w:t>
      </w:r>
      <w:r w:rsidRPr="00D01AF1">
        <w:rPr>
          <w:rFonts w:hint="eastAsia"/>
          <w:color w:val="000000" w:themeColor="text1"/>
          <w:szCs w:val="24"/>
        </w:rPr>
        <w:t>毫米），近</w:t>
      </w:r>
      <w:r w:rsidRPr="00D01AF1">
        <w:rPr>
          <w:rFonts w:hint="eastAsia"/>
          <w:color w:val="000000" w:themeColor="text1"/>
          <w:szCs w:val="24"/>
        </w:rPr>
        <w:t>20</w:t>
      </w:r>
      <w:r w:rsidRPr="00D01AF1">
        <w:rPr>
          <w:rFonts w:hint="eastAsia"/>
          <w:color w:val="000000" w:themeColor="text1"/>
          <w:szCs w:val="24"/>
        </w:rPr>
        <w:t>年极端最大日降水出现在</w:t>
      </w:r>
      <w:r w:rsidRPr="00D01AF1">
        <w:rPr>
          <w:rFonts w:hint="eastAsia"/>
          <w:color w:val="000000" w:themeColor="text1"/>
          <w:szCs w:val="24"/>
        </w:rPr>
        <w:t>2016-07-09</w:t>
      </w:r>
      <w:r w:rsidRPr="00D01AF1">
        <w:rPr>
          <w:rFonts w:hint="eastAsia"/>
          <w:color w:val="000000" w:themeColor="text1"/>
          <w:szCs w:val="24"/>
        </w:rPr>
        <w:t>（</w:t>
      </w:r>
      <w:r w:rsidRPr="00D01AF1">
        <w:rPr>
          <w:rFonts w:hint="eastAsia"/>
          <w:color w:val="000000" w:themeColor="text1"/>
          <w:szCs w:val="24"/>
        </w:rPr>
        <w:t>414.0</w:t>
      </w:r>
      <w:r w:rsidRPr="00D01AF1">
        <w:rPr>
          <w:rFonts w:hint="eastAsia"/>
          <w:color w:val="000000" w:themeColor="text1"/>
          <w:szCs w:val="24"/>
        </w:rPr>
        <w:t>毫米）。</w:t>
      </w:r>
    </w:p>
    <w:p w14:paraId="05C601E8" w14:textId="20F4F0BE" w:rsidR="00F16377" w:rsidRPr="00D01AF1" w:rsidRDefault="00FE071B">
      <w:pPr>
        <w:ind w:firstLine="400"/>
        <w:rPr>
          <w:color w:val="000000" w:themeColor="text1"/>
        </w:rPr>
      </w:pPr>
      <w:r w:rsidRPr="00D01AF1">
        <w:rPr>
          <w:noProof/>
          <w:color w:val="000000" w:themeColor="text1"/>
          <w:sz w:val="20"/>
        </w:rPr>
        <w:drawing>
          <wp:anchor distT="0" distB="0" distL="0" distR="0" simplePos="0" relativeHeight="251793408" behindDoc="0" locked="0" layoutInCell="1" allowOverlap="1" wp14:anchorId="611E58F6" wp14:editId="231A6C03">
            <wp:simplePos x="0" y="0"/>
            <wp:positionH relativeFrom="column">
              <wp:posOffset>520996</wp:posOffset>
            </wp:positionH>
            <wp:positionV relativeFrom="paragraph">
              <wp:posOffset>140497</wp:posOffset>
            </wp:positionV>
            <wp:extent cx="4429760" cy="3477895"/>
            <wp:effectExtent l="0" t="0" r="8890" b="8255"/>
            <wp:wrapSquare wrapText="bothSides"/>
            <wp:docPr id="7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7.jpeg"/>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4429760" cy="3477895"/>
                    </a:xfrm>
                    <a:prstGeom prst="rect">
                      <a:avLst/>
                    </a:prstGeom>
                  </pic:spPr>
                </pic:pic>
              </a:graphicData>
            </a:graphic>
          </wp:anchor>
        </w:drawing>
      </w:r>
    </w:p>
    <w:p w14:paraId="1843D67C" w14:textId="03FFF485" w:rsidR="00F16377" w:rsidRPr="00D01AF1" w:rsidRDefault="00F16377">
      <w:pPr>
        <w:ind w:firstLine="480"/>
        <w:rPr>
          <w:color w:val="000000" w:themeColor="text1"/>
        </w:rPr>
      </w:pPr>
    </w:p>
    <w:p w14:paraId="7D881C2A" w14:textId="40C99CAF" w:rsidR="00F16377" w:rsidRPr="00D01AF1" w:rsidRDefault="00F16377">
      <w:pPr>
        <w:ind w:firstLine="480"/>
        <w:rPr>
          <w:color w:val="000000" w:themeColor="text1"/>
        </w:rPr>
      </w:pPr>
    </w:p>
    <w:p w14:paraId="69AD7300" w14:textId="2C21BEAA" w:rsidR="00F16377" w:rsidRPr="00D01AF1" w:rsidRDefault="00F16377">
      <w:pPr>
        <w:ind w:firstLine="480"/>
        <w:rPr>
          <w:color w:val="000000" w:themeColor="text1"/>
        </w:rPr>
      </w:pPr>
    </w:p>
    <w:p w14:paraId="3E21B346" w14:textId="76C10717" w:rsidR="00F16377" w:rsidRPr="00D01AF1" w:rsidRDefault="00F16377">
      <w:pPr>
        <w:ind w:firstLine="480"/>
        <w:rPr>
          <w:color w:val="000000" w:themeColor="text1"/>
        </w:rPr>
      </w:pPr>
    </w:p>
    <w:p w14:paraId="2DE749F7" w14:textId="6BCFE0EE" w:rsidR="00F16377" w:rsidRPr="00D01AF1" w:rsidRDefault="00F16377">
      <w:pPr>
        <w:ind w:firstLine="480"/>
        <w:rPr>
          <w:color w:val="000000" w:themeColor="text1"/>
        </w:rPr>
      </w:pPr>
    </w:p>
    <w:p w14:paraId="1D0D51CA" w14:textId="77777777" w:rsidR="00F16377" w:rsidRPr="00D01AF1" w:rsidRDefault="00F16377">
      <w:pPr>
        <w:ind w:firstLine="480"/>
        <w:rPr>
          <w:color w:val="000000" w:themeColor="text1"/>
        </w:rPr>
      </w:pPr>
    </w:p>
    <w:p w14:paraId="230769AF" w14:textId="77777777" w:rsidR="00F16377" w:rsidRPr="00D01AF1" w:rsidRDefault="00F16377">
      <w:pPr>
        <w:ind w:firstLine="480"/>
        <w:rPr>
          <w:color w:val="000000" w:themeColor="text1"/>
        </w:rPr>
      </w:pPr>
    </w:p>
    <w:p w14:paraId="6E6E13FF" w14:textId="77777777" w:rsidR="00F16377" w:rsidRPr="00D01AF1" w:rsidRDefault="00F16377">
      <w:pPr>
        <w:ind w:firstLine="480"/>
        <w:rPr>
          <w:color w:val="000000" w:themeColor="text1"/>
        </w:rPr>
      </w:pPr>
    </w:p>
    <w:p w14:paraId="5AC7300D" w14:textId="77777777" w:rsidR="00FE071B" w:rsidRPr="00D01AF1" w:rsidRDefault="00FE071B">
      <w:pPr>
        <w:pStyle w:val="aff9"/>
        <w:rPr>
          <w:color w:val="000000" w:themeColor="text1"/>
        </w:rPr>
      </w:pPr>
    </w:p>
    <w:p w14:paraId="47D5A404" w14:textId="77777777" w:rsidR="00FE071B" w:rsidRPr="00D01AF1" w:rsidRDefault="00FE071B">
      <w:pPr>
        <w:pStyle w:val="aff9"/>
        <w:rPr>
          <w:color w:val="000000" w:themeColor="text1"/>
        </w:rPr>
      </w:pPr>
    </w:p>
    <w:p w14:paraId="6D17C04F" w14:textId="77777777" w:rsidR="00FE071B" w:rsidRPr="00D01AF1" w:rsidRDefault="00FE071B">
      <w:pPr>
        <w:pStyle w:val="aff9"/>
        <w:rPr>
          <w:color w:val="000000" w:themeColor="text1"/>
        </w:rPr>
      </w:pPr>
    </w:p>
    <w:p w14:paraId="10020B09" w14:textId="6A021620" w:rsidR="00F16377" w:rsidRPr="00D01AF1" w:rsidRDefault="00E83BD6">
      <w:pPr>
        <w:pStyle w:val="aff9"/>
        <w:rPr>
          <w:color w:val="000000" w:themeColor="text1"/>
        </w:rPr>
      </w:pPr>
      <w:r w:rsidRPr="00D01AF1">
        <w:rPr>
          <w:rFonts w:hint="eastAsia"/>
          <w:color w:val="000000" w:themeColor="text1"/>
        </w:rPr>
        <w:t>图</w:t>
      </w:r>
      <w:r w:rsidRPr="00D01AF1">
        <w:rPr>
          <w:rFonts w:hint="eastAsia"/>
          <w:color w:val="000000" w:themeColor="text1"/>
        </w:rPr>
        <w:t xml:space="preserve">5-6  </w:t>
      </w:r>
      <w:r w:rsidRPr="00D01AF1">
        <w:rPr>
          <w:rFonts w:hint="eastAsia"/>
          <w:color w:val="000000" w:themeColor="text1"/>
        </w:rPr>
        <w:t>新乡月平均降水量（单位：毫米）</w:t>
      </w:r>
    </w:p>
    <w:p w14:paraId="396E133D" w14:textId="77777777" w:rsidR="00F16377" w:rsidRPr="00D01AF1" w:rsidRDefault="00E83BD6">
      <w:pPr>
        <w:ind w:firstLine="480"/>
        <w:rPr>
          <w:color w:val="000000" w:themeColor="text1"/>
        </w:rPr>
      </w:pPr>
      <w:r w:rsidRPr="00D01AF1">
        <w:rPr>
          <w:color w:val="000000" w:themeColor="text1"/>
        </w:rPr>
        <w:t>B</w:t>
      </w:r>
      <w:r w:rsidRPr="00D01AF1">
        <w:rPr>
          <w:rFonts w:hint="eastAsia"/>
          <w:color w:val="000000" w:themeColor="text1"/>
        </w:rPr>
        <w:t>、降水年际变化趋势与周期分析</w:t>
      </w:r>
    </w:p>
    <w:p w14:paraId="3434E2DC" w14:textId="77777777" w:rsidR="00FE071B" w:rsidRPr="00D01AF1" w:rsidRDefault="00FE071B" w:rsidP="00FE071B">
      <w:pPr>
        <w:ind w:firstLine="480"/>
        <w:rPr>
          <w:color w:val="000000" w:themeColor="text1"/>
        </w:rPr>
      </w:pPr>
      <w:r w:rsidRPr="00D01AF1">
        <w:rPr>
          <w:rFonts w:hint="eastAsia"/>
          <w:color w:val="000000" w:themeColor="text1"/>
        </w:rPr>
        <w:t>新乡气象站近</w:t>
      </w:r>
      <w:r w:rsidRPr="00D01AF1">
        <w:rPr>
          <w:rFonts w:hint="eastAsia"/>
          <w:color w:val="000000" w:themeColor="text1"/>
        </w:rPr>
        <w:t>20</w:t>
      </w:r>
      <w:r w:rsidRPr="00D01AF1">
        <w:rPr>
          <w:rFonts w:hint="eastAsia"/>
          <w:color w:val="000000" w:themeColor="text1"/>
        </w:rPr>
        <w:t>年年降水总量无明显变化趋势，</w:t>
      </w:r>
      <w:r w:rsidRPr="00D01AF1">
        <w:rPr>
          <w:rFonts w:hint="eastAsia"/>
          <w:color w:val="000000" w:themeColor="text1"/>
        </w:rPr>
        <w:t xml:space="preserve">2021 </w:t>
      </w:r>
      <w:r w:rsidRPr="00D01AF1">
        <w:rPr>
          <w:rFonts w:hint="eastAsia"/>
          <w:color w:val="000000" w:themeColor="text1"/>
        </w:rPr>
        <w:t>年年总降水量最大（</w:t>
      </w:r>
      <w:r w:rsidRPr="00D01AF1">
        <w:rPr>
          <w:rFonts w:hint="eastAsia"/>
          <w:color w:val="000000" w:themeColor="text1"/>
        </w:rPr>
        <w:t xml:space="preserve">1217.0 </w:t>
      </w:r>
      <w:r w:rsidRPr="00D01AF1">
        <w:rPr>
          <w:rFonts w:hint="eastAsia"/>
          <w:color w:val="000000" w:themeColor="text1"/>
        </w:rPr>
        <w:t>毫米），</w:t>
      </w:r>
      <w:r w:rsidRPr="00D01AF1">
        <w:rPr>
          <w:rFonts w:hint="eastAsia"/>
          <w:color w:val="000000" w:themeColor="text1"/>
        </w:rPr>
        <w:t>2002</w:t>
      </w:r>
      <w:r w:rsidRPr="00D01AF1">
        <w:rPr>
          <w:rFonts w:hint="eastAsia"/>
          <w:color w:val="000000" w:themeColor="text1"/>
        </w:rPr>
        <w:t>年年总降水量最小（</w:t>
      </w:r>
      <w:r w:rsidRPr="00D01AF1">
        <w:rPr>
          <w:rFonts w:hint="eastAsia"/>
          <w:color w:val="000000" w:themeColor="text1"/>
        </w:rPr>
        <w:t>327.7</w:t>
      </w:r>
      <w:r w:rsidRPr="00D01AF1">
        <w:rPr>
          <w:rFonts w:hint="eastAsia"/>
          <w:color w:val="000000" w:themeColor="text1"/>
        </w:rPr>
        <w:t>毫米），周期为</w:t>
      </w:r>
      <w:r w:rsidRPr="00D01AF1">
        <w:rPr>
          <w:rFonts w:hint="eastAsia"/>
          <w:color w:val="000000" w:themeColor="text1"/>
        </w:rPr>
        <w:t>2-3</w:t>
      </w:r>
      <w:r w:rsidRPr="00D01AF1">
        <w:rPr>
          <w:rFonts w:hint="eastAsia"/>
          <w:color w:val="000000" w:themeColor="text1"/>
        </w:rPr>
        <w:t>年。</w:t>
      </w:r>
    </w:p>
    <w:p w14:paraId="3DEA25E8" w14:textId="77777777" w:rsidR="00F16377" w:rsidRPr="00D01AF1" w:rsidRDefault="00F16377">
      <w:pPr>
        <w:ind w:firstLine="480"/>
        <w:rPr>
          <w:color w:val="000000" w:themeColor="text1"/>
        </w:rPr>
      </w:pPr>
    </w:p>
    <w:p w14:paraId="5ABD029B" w14:textId="77777777" w:rsidR="00F16377" w:rsidRPr="00D01AF1" w:rsidRDefault="00F16377">
      <w:pPr>
        <w:ind w:firstLine="480"/>
        <w:rPr>
          <w:color w:val="000000" w:themeColor="text1"/>
        </w:rPr>
      </w:pPr>
    </w:p>
    <w:p w14:paraId="2019DF89" w14:textId="77777777" w:rsidR="00F16377" w:rsidRPr="00D01AF1" w:rsidRDefault="00F16377">
      <w:pPr>
        <w:ind w:firstLine="480"/>
        <w:rPr>
          <w:color w:val="000000" w:themeColor="text1"/>
        </w:rPr>
      </w:pPr>
    </w:p>
    <w:p w14:paraId="1BA13B7A" w14:textId="77777777" w:rsidR="00F16377" w:rsidRPr="00D01AF1" w:rsidRDefault="00F16377">
      <w:pPr>
        <w:ind w:firstLine="480"/>
        <w:rPr>
          <w:color w:val="000000" w:themeColor="text1"/>
        </w:rPr>
      </w:pPr>
    </w:p>
    <w:p w14:paraId="13736D59" w14:textId="77777777" w:rsidR="00F16377" w:rsidRPr="00D01AF1" w:rsidRDefault="00F16377">
      <w:pPr>
        <w:ind w:firstLine="480"/>
        <w:rPr>
          <w:color w:val="000000" w:themeColor="text1"/>
        </w:rPr>
      </w:pPr>
    </w:p>
    <w:p w14:paraId="4E36A162" w14:textId="77777777" w:rsidR="00F16377" w:rsidRPr="00D01AF1" w:rsidRDefault="00F16377">
      <w:pPr>
        <w:ind w:firstLine="480"/>
        <w:rPr>
          <w:color w:val="000000" w:themeColor="text1"/>
        </w:rPr>
      </w:pPr>
    </w:p>
    <w:p w14:paraId="20DA1355" w14:textId="3865EBCA" w:rsidR="00F16377" w:rsidRPr="00D01AF1" w:rsidRDefault="00FE071B">
      <w:pPr>
        <w:ind w:firstLine="400"/>
        <w:rPr>
          <w:color w:val="000000" w:themeColor="text1"/>
        </w:rPr>
      </w:pPr>
      <w:r w:rsidRPr="00D01AF1">
        <w:rPr>
          <w:noProof/>
          <w:color w:val="000000" w:themeColor="text1"/>
          <w:sz w:val="20"/>
        </w:rPr>
        <w:lastRenderedPageBreak/>
        <w:drawing>
          <wp:anchor distT="0" distB="0" distL="0" distR="0" simplePos="0" relativeHeight="251795456" behindDoc="0" locked="0" layoutInCell="1" allowOverlap="1" wp14:anchorId="395FCF22" wp14:editId="46C588B5">
            <wp:simplePos x="0" y="0"/>
            <wp:positionH relativeFrom="column">
              <wp:posOffset>435610</wp:posOffset>
            </wp:positionH>
            <wp:positionV relativeFrom="paragraph">
              <wp:posOffset>-21723</wp:posOffset>
            </wp:positionV>
            <wp:extent cx="4556125" cy="3477895"/>
            <wp:effectExtent l="0" t="0" r="15875" b="8255"/>
            <wp:wrapSquare wrapText="bothSides"/>
            <wp:docPr id="8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jpeg"/>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0" y="0"/>
                      <a:ext cx="4556125" cy="3477895"/>
                    </a:xfrm>
                    <a:prstGeom prst="rect">
                      <a:avLst/>
                    </a:prstGeom>
                  </pic:spPr>
                </pic:pic>
              </a:graphicData>
            </a:graphic>
          </wp:anchor>
        </w:drawing>
      </w:r>
    </w:p>
    <w:p w14:paraId="6924587A" w14:textId="508FF8A6" w:rsidR="00F16377" w:rsidRPr="00D01AF1" w:rsidRDefault="00F16377">
      <w:pPr>
        <w:ind w:firstLine="480"/>
        <w:rPr>
          <w:color w:val="000000" w:themeColor="text1"/>
        </w:rPr>
      </w:pPr>
    </w:p>
    <w:p w14:paraId="32632DCB" w14:textId="03533D89" w:rsidR="00F16377" w:rsidRPr="00D01AF1" w:rsidRDefault="00F16377">
      <w:pPr>
        <w:ind w:firstLine="480"/>
        <w:rPr>
          <w:color w:val="000000" w:themeColor="text1"/>
        </w:rPr>
      </w:pPr>
    </w:p>
    <w:p w14:paraId="21E086AF" w14:textId="7C99C58E" w:rsidR="00F16377" w:rsidRPr="00D01AF1" w:rsidRDefault="00F16377">
      <w:pPr>
        <w:pStyle w:val="aff9"/>
        <w:rPr>
          <w:noProof/>
          <w:color w:val="000000" w:themeColor="text1"/>
        </w:rPr>
      </w:pPr>
    </w:p>
    <w:p w14:paraId="0A36B389" w14:textId="0A8181D2" w:rsidR="00FE071B" w:rsidRPr="00D01AF1" w:rsidRDefault="00FE071B">
      <w:pPr>
        <w:pStyle w:val="aff9"/>
        <w:rPr>
          <w:noProof/>
          <w:color w:val="000000" w:themeColor="text1"/>
        </w:rPr>
      </w:pPr>
    </w:p>
    <w:p w14:paraId="255E06F8" w14:textId="0B2B579E" w:rsidR="00FE071B" w:rsidRPr="00D01AF1" w:rsidRDefault="00FE071B">
      <w:pPr>
        <w:pStyle w:val="aff9"/>
        <w:rPr>
          <w:noProof/>
          <w:color w:val="000000" w:themeColor="text1"/>
        </w:rPr>
      </w:pPr>
    </w:p>
    <w:p w14:paraId="20C43564" w14:textId="12E6B978" w:rsidR="00FE071B" w:rsidRPr="00D01AF1" w:rsidRDefault="00FE071B">
      <w:pPr>
        <w:pStyle w:val="aff9"/>
        <w:rPr>
          <w:color w:val="000000" w:themeColor="text1"/>
        </w:rPr>
      </w:pPr>
    </w:p>
    <w:p w14:paraId="1E8E3D09" w14:textId="77777777" w:rsidR="00FE071B" w:rsidRPr="00D01AF1" w:rsidRDefault="00FE071B">
      <w:pPr>
        <w:pStyle w:val="aff9"/>
        <w:rPr>
          <w:color w:val="000000" w:themeColor="text1"/>
        </w:rPr>
      </w:pPr>
    </w:p>
    <w:p w14:paraId="09FC03F7" w14:textId="77777777" w:rsidR="00FE071B" w:rsidRPr="00D01AF1" w:rsidRDefault="00FE071B">
      <w:pPr>
        <w:pStyle w:val="aff9"/>
        <w:rPr>
          <w:color w:val="000000" w:themeColor="text1"/>
        </w:rPr>
      </w:pPr>
    </w:p>
    <w:p w14:paraId="00FEA670" w14:textId="77777777" w:rsidR="00FE071B" w:rsidRPr="00D01AF1" w:rsidRDefault="00FE071B">
      <w:pPr>
        <w:pStyle w:val="aff9"/>
        <w:rPr>
          <w:color w:val="000000" w:themeColor="text1"/>
        </w:rPr>
      </w:pPr>
    </w:p>
    <w:p w14:paraId="758A77A1" w14:textId="77777777" w:rsidR="00FE071B" w:rsidRPr="00D01AF1" w:rsidRDefault="00FE071B">
      <w:pPr>
        <w:pStyle w:val="aff9"/>
        <w:rPr>
          <w:color w:val="000000" w:themeColor="text1"/>
        </w:rPr>
      </w:pPr>
    </w:p>
    <w:p w14:paraId="45D6F3FB" w14:textId="77777777" w:rsidR="00FE071B" w:rsidRPr="00D01AF1" w:rsidRDefault="00FE071B">
      <w:pPr>
        <w:pStyle w:val="aff9"/>
        <w:rPr>
          <w:color w:val="000000" w:themeColor="text1"/>
        </w:rPr>
      </w:pPr>
    </w:p>
    <w:p w14:paraId="3D9BBB6B" w14:textId="46777353" w:rsidR="00F16377" w:rsidRPr="00D01AF1" w:rsidRDefault="00E83BD6" w:rsidP="00FE071B">
      <w:pPr>
        <w:pStyle w:val="aff9"/>
        <w:rPr>
          <w:color w:val="000000" w:themeColor="text1"/>
        </w:rPr>
      </w:pPr>
      <w:r w:rsidRPr="00D01AF1">
        <w:rPr>
          <w:rFonts w:hint="eastAsia"/>
          <w:color w:val="000000" w:themeColor="text1"/>
        </w:rPr>
        <w:t>图</w:t>
      </w:r>
      <w:r w:rsidRPr="00D01AF1">
        <w:rPr>
          <w:rFonts w:hint="eastAsia"/>
          <w:color w:val="000000" w:themeColor="text1"/>
        </w:rPr>
        <w:t xml:space="preserve">5-7  </w:t>
      </w:r>
      <w:r w:rsidRPr="00D01AF1">
        <w:rPr>
          <w:rFonts w:hint="eastAsia"/>
          <w:color w:val="000000" w:themeColor="text1"/>
        </w:rPr>
        <w:t>新乡（</w:t>
      </w:r>
      <w:r w:rsidR="00FE071B" w:rsidRPr="00D01AF1">
        <w:rPr>
          <w:rFonts w:hint="eastAsia"/>
          <w:color w:val="000000" w:themeColor="text1"/>
        </w:rPr>
        <w:t>2002-2021</w:t>
      </w:r>
      <w:r w:rsidRPr="00D01AF1">
        <w:rPr>
          <w:rFonts w:hint="eastAsia"/>
          <w:color w:val="000000" w:themeColor="text1"/>
        </w:rPr>
        <w:t>）年总降水量（单位</w:t>
      </w:r>
      <w:r w:rsidRPr="00D01AF1">
        <w:rPr>
          <w:rFonts w:hint="eastAsia"/>
          <w:color w:val="000000" w:themeColor="text1"/>
        </w:rPr>
        <w:t>:mm,</w:t>
      </w:r>
      <w:r w:rsidRPr="00D01AF1">
        <w:rPr>
          <w:rFonts w:hint="eastAsia"/>
          <w:color w:val="000000" w:themeColor="text1"/>
        </w:rPr>
        <w:t>虚线为趋势线）</w:t>
      </w:r>
    </w:p>
    <w:p w14:paraId="47D259F7" w14:textId="0BC3C27C" w:rsidR="00FE071B" w:rsidRPr="00D01AF1" w:rsidRDefault="00FE071B">
      <w:pPr>
        <w:pStyle w:val="4"/>
        <w:numPr>
          <w:ilvl w:val="3"/>
          <w:numId w:val="3"/>
        </w:numPr>
        <w:rPr>
          <w:bCs/>
          <w:color w:val="000000" w:themeColor="text1"/>
        </w:rPr>
      </w:pPr>
      <w:r w:rsidRPr="00D01AF1">
        <w:rPr>
          <w:rFonts w:hint="eastAsia"/>
          <w:bCs/>
          <w:color w:val="000000" w:themeColor="text1"/>
        </w:rPr>
        <w:t>气象站日照分析</w:t>
      </w:r>
    </w:p>
    <w:p w14:paraId="0C2B7F69" w14:textId="77777777" w:rsidR="00FE071B" w:rsidRPr="00D01AF1" w:rsidRDefault="00FE071B" w:rsidP="00FE071B">
      <w:pPr>
        <w:ind w:firstLine="480"/>
        <w:rPr>
          <w:color w:val="000000" w:themeColor="text1"/>
        </w:rPr>
      </w:pPr>
      <w:r w:rsidRPr="00D01AF1">
        <w:rPr>
          <w:rFonts w:hint="eastAsia"/>
          <w:color w:val="000000" w:themeColor="text1"/>
        </w:rPr>
        <w:t>A</w:t>
      </w:r>
      <w:r w:rsidRPr="00D01AF1">
        <w:rPr>
          <w:rFonts w:hint="eastAsia"/>
          <w:color w:val="000000" w:themeColor="text1"/>
        </w:rPr>
        <w:t>、月日照时数</w:t>
      </w:r>
    </w:p>
    <w:p w14:paraId="7BC38581" w14:textId="77777777" w:rsidR="00FE071B" w:rsidRPr="00D01AF1" w:rsidRDefault="00FE071B" w:rsidP="00FE071B">
      <w:pPr>
        <w:ind w:firstLine="480"/>
        <w:rPr>
          <w:color w:val="000000" w:themeColor="text1"/>
        </w:rPr>
      </w:pPr>
      <w:r w:rsidRPr="00D01AF1">
        <w:rPr>
          <w:color w:val="000000" w:themeColor="text1"/>
        </w:rPr>
        <w:t>新乡气象站</w:t>
      </w:r>
      <w:r w:rsidRPr="00D01AF1">
        <w:rPr>
          <w:color w:val="000000" w:themeColor="text1"/>
        </w:rPr>
        <w:t>05</w:t>
      </w:r>
      <w:r w:rsidRPr="00D01AF1">
        <w:rPr>
          <w:color w:val="000000" w:themeColor="text1"/>
        </w:rPr>
        <w:t>月日照最长（</w:t>
      </w:r>
      <w:r w:rsidRPr="00D01AF1">
        <w:rPr>
          <w:color w:val="000000" w:themeColor="text1"/>
        </w:rPr>
        <w:t>228.8</w:t>
      </w:r>
      <w:r w:rsidRPr="00D01AF1">
        <w:rPr>
          <w:color w:val="000000" w:themeColor="text1"/>
        </w:rPr>
        <w:t>小时），</w:t>
      </w:r>
      <w:r w:rsidRPr="00D01AF1">
        <w:rPr>
          <w:color w:val="000000" w:themeColor="text1"/>
        </w:rPr>
        <w:t>01</w:t>
      </w:r>
      <w:r w:rsidRPr="00D01AF1">
        <w:rPr>
          <w:color w:val="000000" w:themeColor="text1"/>
        </w:rPr>
        <w:t>月日照最短（</w:t>
      </w:r>
      <w:r w:rsidRPr="00D01AF1">
        <w:rPr>
          <w:color w:val="000000" w:themeColor="text1"/>
        </w:rPr>
        <w:t>106.0</w:t>
      </w:r>
      <w:r w:rsidRPr="00D01AF1">
        <w:rPr>
          <w:color w:val="000000" w:themeColor="text1"/>
        </w:rPr>
        <w:t>小时）。</w:t>
      </w:r>
    </w:p>
    <w:p w14:paraId="2EF30048" w14:textId="2AE8C479" w:rsidR="00FE071B" w:rsidRPr="00D01AF1" w:rsidRDefault="00FE071B" w:rsidP="00FE071B">
      <w:pPr>
        <w:ind w:firstLine="400"/>
        <w:rPr>
          <w:color w:val="000000" w:themeColor="text1"/>
        </w:rPr>
      </w:pPr>
      <w:r w:rsidRPr="00D01AF1">
        <w:rPr>
          <w:noProof/>
          <w:color w:val="000000" w:themeColor="text1"/>
          <w:sz w:val="20"/>
        </w:rPr>
        <w:drawing>
          <wp:anchor distT="0" distB="0" distL="0" distR="0" simplePos="0" relativeHeight="251797504" behindDoc="0" locked="0" layoutInCell="1" allowOverlap="1" wp14:anchorId="2C4936FA" wp14:editId="027467FA">
            <wp:simplePos x="0" y="0"/>
            <wp:positionH relativeFrom="column">
              <wp:posOffset>562987</wp:posOffset>
            </wp:positionH>
            <wp:positionV relativeFrom="paragraph">
              <wp:posOffset>117460</wp:posOffset>
            </wp:positionV>
            <wp:extent cx="4429760" cy="3477895"/>
            <wp:effectExtent l="0" t="0" r="8890" b="8255"/>
            <wp:wrapSquare wrapText="bothSides"/>
            <wp:docPr id="8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9.jpeg"/>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4429760" cy="3477895"/>
                    </a:xfrm>
                    <a:prstGeom prst="rect">
                      <a:avLst/>
                    </a:prstGeom>
                  </pic:spPr>
                </pic:pic>
              </a:graphicData>
            </a:graphic>
          </wp:anchor>
        </w:drawing>
      </w:r>
    </w:p>
    <w:p w14:paraId="36F78B22" w14:textId="2F4BD49F" w:rsidR="00FE071B" w:rsidRPr="00D01AF1" w:rsidRDefault="00FE071B" w:rsidP="00FE071B">
      <w:pPr>
        <w:ind w:firstLine="480"/>
        <w:rPr>
          <w:color w:val="000000" w:themeColor="text1"/>
        </w:rPr>
      </w:pPr>
    </w:p>
    <w:p w14:paraId="39C5335F" w14:textId="5D5BEEE6" w:rsidR="00FE071B" w:rsidRPr="00D01AF1" w:rsidRDefault="00FE071B" w:rsidP="00FE071B">
      <w:pPr>
        <w:ind w:firstLine="480"/>
        <w:rPr>
          <w:color w:val="000000" w:themeColor="text1"/>
        </w:rPr>
      </w:pPr>
    </w:p>
    <w:p w14:paraId="754D3E6C" w14:textId="77777777" w:rsidR="00FE071B" w:rsidRPr="00D01AF1" w:rsidRDefault="00FE071B" w:rsidP="00FE071B">
      <w:pPr>
        <w:ind w:firstLine="480"/>
        <w:rPr>
          <w:color w:val="000000" w:themeColor="text1"/>
        </w:rPr>
      </w:pPr>
    </w:p>
    <w:p w14:paraId="28D60133" w14:textId="77777777" w:rsidR="00FE071B" w:rsidRPr="00D01AF1" w:rsidRDefault="00FE071B" w:rsidP="00FE071B">
      <w:pPr>
        <w:ind w:firstLine="480"/>
        <w:rPr>
          <w:color w:val="000000" w:themeColor="text1"/>
        </w:rPr>
      </w:pPr>
    </w:p>
    <w:p w14:paraId="475B3578" w14:textId="77777777" w:rsidR="00FE071B" w:rsidRPr="00D01AF1" w:rsidRDefault="00FE071B" w:rsidP="00FE071B">
      <w:pPr>
        <w:ind w:firstLine="480"/>
        <w:rPr>
          <w:color w:val="000000" w:themeColor="text1"/>
        </w:rPr>
      </w:pPr>
    </w:p>
    <w:p w14:paraId="733EB461" w14:textId="77777777" w:rsidR="00FE071B" w:rsidRPr="00D01AF1" w:rsidRDefault="00FE071B" w:rsidP="00FE071B">
      <w:pPr>
        <w:ind w:firstLine="480"/>
        <w:rPr>
          <w:color w:val="000000" w:themeColor="text1"/>
        </w:rPr>
      </w:pPr>
    </w:p>
    <w:p w14:paraId="1A10225B" w14:textId="77777777" w:rsidR="00FE071B" w:rsidRPr="00D01AF1" w:rsidRDefault="00FE071B" w:rsidP="00FE071B">
      <w:pPr>
        <w:ind w:firstLine="480"/>
        <w:rPr>
          <w:color w:val="000000" w:themeColor="text1"/>
        </w:rPr>
      </w:pPr>
    </w:p>
    <w:p w14:paraId="1A15EB20" w14:textId="77777777" w:rsidR="00FE071B" w:rsidRPr="00D01AF1" w:rsidRDefault="00FE071B" w:rsidP="00FE071B">
      <w:pPr>
        <w:ind w:firstLine="480"/>
        <w:rPr>
          <w:color w:val="000000" w:themeColor="text1"/>
        </w:rPr>
      </w:pPr>
    </w:p>
    <w:p w14:paraId="0A338384" w14:textId="77777777" w:rsidR="00FE071B" w:rsidRPr="00D01AF1" w:rsidRDefault="00FE071B" w:rsidP="00FE071B">
      <w:pPr>
        <w:ind w:firstLine="480"/>
        <w:rPr>
          <w:color w:val="000000" w:themeColor="text1"/>
        </w:rPr>
      </w:pPr>
    </w:p>
    <w:p w14:paraId="0DB6EA42" w14:textId="77777777" w:rsidR="00FE071B" w:rsidRPr="00D01AF1" w:rsidRDefault="00FE071B" w:rsidP="00FE071B">
      <w:pPr>
        <w:ind w:firstLine="480"/>
        <w:rPr>
          <w:color w:val="000000" w:themeColor="text1"/>
        </w:rPr>
      </w:pPr>
    </w:p>
    <w:p w14:paraId="1C1ED0AB" w14:textId="07F5BBDC" w:rsidR="00FE071B" w:rsidRPr="00D01AF1" w:rsidRDefault="00FE071B" w:rsidP="00FE071B">
      <w:pPr>
        <w:pStyle w:val="aff9"/>
        <w:rPr>
          <w:color w:val="000000" w:themeColor="text1"/>
        </w:rPr>
      </w:pPr>
      <w:r w:rsidRPr="00D01AF1">
        <w:rPr>
          <w:rFonts w:hint="eastAsia"/>
          <w:color w:val="000000" w:themeColor="text1"/>
        </w:rPr>
        <w:t>图</w:t>
      </w:r>
      <w:r w:rsidRPr="00D01AF1">
        <w:rPr>
          <w:rFonts w:hint="eastAsia"/>
          <w:color w:val="000000" w:themeColor="text1"/>
        </w:rPr>
        <w:t xml:space="preserve">5-8  </w:t>
      </w:r>
      <w:r w:rsidRPr="00D01AF1">
        <w:rPr>
          <w:rFonts w:hint="eastAsia"/>
          <w:color w:val="000000" w:themeColor="text1"/>
        </w:rPr>
        <w:t>新乡月日照时数（单位：小时）</w:t>
      </w:r>
    </w:p>
    <w:p w14:paraId="3D1C7B87" w14:textId="77777777" w:rsidR="00FE071B" w:rsidRPr="00D01AF1" w:rsidRDefault="00FE071B" w:rsidP="00FE071B">
      <w:pPr>
        <w:ind w:firstLine="480"/>
        <w:rPr>
          <w:color w:val="000000" w:themeColor="text1"/>
        </w:rPr>
      </w:pPr>
      <w:r w:rsidRPr="00D01AF1">
        <w:rPr>
          <w:rFonts w:hint="eastAsia"/>
          <w:color w:val="000000" w:themeColor="text1"/>
        </w:rPr>
        <w:lastRenderedPageBreak/>
        <w:t>B</w:t>
      </w:r>
      <w:r w:rsidRPr="00D01AF1">
        <w:rPr>
          <w:rFonts w:hint="eastAsia"/>
          <w:color w:val="000000" w:themeColor="text1"/>
        </w:rPr>
        <w:t>、日照时数年际变化趋势与周期分析</w:t>
      </w:r>
    </w:p>
    <w:p w14:paraId="08BBCF80" w14:textId="77777777" w:rsidR="00FE071B" w:rsidRPr="00D01AF1" w:rsidRDefault="00FE071B" w:rsidP="00FE071B">
      <w:pPr>
        <w:ind w:firstLine="480"/>
        <w:rPr>
          <w:color w:val="000000" w:themeColor="text1"/>
        </w:rPr>
      </w:pPr>
      <w:r w:rsidRPr="00D01AF1">
        <w:rPr>
          <w:color w:val="000000" w:themeColor="text1"/>
        </w:rPr>
        <w:t>新乡气象站近</w:t>
      </w:r>
      <w:r w:rsidRPr="00D01AF1">
        <w:rPr>
          <w:color w:val="000000" w:themeColor="text1"/>
        </w:rPr>
        <w:t>20</w:t>
      </w:r>
      <w:r w:rsidRPr="00D01AF1">
        <w:rPr>
          <w:color w:val="000000" w:themeColor="text1"/>
        </w:rPr>
        <w:t>年年日照时数无明显变化趋势，</w:t>
      </w:r>
      <w:r w:rsidRPr="00D01AF1">
        <w:rPr>
          <w:color w:val="000000" w:themeColor="text1"/>
        </w:rPr>
        <w:t xml:space="preserve">2018 </w:t>
      </w:r>
      <w:r w:rsidRPr="00D01AF1">
        <w:rPr>
          <w:color w:val="000000" w:themeColor="text1"/>
        </w:rPr>
        <w:t>年年日照时数最长（</w:t>
      </w:r>
      <w:r w:rsidRPr="00D01AF1">
        <w:rPr>
          <w:color w:val="000000" w:themeColor="text1"/>
        </w:rPr>
        <w:t>2249.7</w:t>
      </w:r>
      <w:r w:rsidRPr="00D01AF1">
        <w:rPr>
          <w:color w:val="000000" w:themeColor="text1"/>
        </w:rPr>
        <w:t>小时），</w:t>
      </w:r>
      <w:r w:rsidRPr="00D01AF1">
        <w:rPr>
          <w:color w:val="000000" w:themeColor="text1"/>
        </w:rPr>
        <w:t>2003</w:t>
      </w:r>
      <w:r w:rsidRPr="00D01AF1">
        <w:rPr>
          <w:color w:val="000000" w:themeColor="text1"/>
        </w:rPr>
        <w:t>年年日照时数最短（</w:t>
      </w:r>
      <w:r w:rsidRPr="00D01AF1">
        <w:rPr>
          <w:color w:val="000000" w:themeColor="text1"/>
        </w:rPr>
        <w:t>1755.4</w:t>
      </w:r>
      <w:r w:rsidRPr="00D01AF1">
        <w:rPr>
          <w:color w:val="000000" w:themeColor="text1"/>
        </w:rPr>
        <w:t>小时），周期为</w:t>
      </w:r>
      <w:r w:rsidRPr="00D01AF1">
        <w:rPr>
          <w:color w:val="000000" w:themeColor="text1"/>
        </w:rPr>
        <w:t>4</w:t>
      </w:r>
      <w:r w:rsidRPr="00D01AF1">
        <w:rPr>
          <w:color w:val="000000" w:themeColor="text1"/>
        </w:rPr>
        <w:t>年。</w:t>
      </w:r>
    </w:p>
    <w:p w14:paraId="7ACFBCB9" w14:textId="75F1D33A" w:rsidR="00FE071B" w:rsidRPr="00D01AF1" w:rsidRDefault="00FE071B" w:rsidP="00FE071B">
      <w:pPr>
        <w:ind w:firstLine="400"/>
        <w:rPr>
          <w:color w:val="000000" w:themeColor="text1"/>
        </w:rPr>
      </w:pPr>
      <w:r w:rsidRPr="00D01AF1">
        <w:rPr>
          <w:noProof/>
          <w:color w:val="000000" w:themeColor="text1"/>
          <w:sz w:val="20"/>
        </w:rPr>
        <w:drawing>
          <wp:anchor distT="0" distB="0" distL="0" distR="0" simplePos="0" relativeHeight="251799552" behindDoc="0" locked="0" layoutInCell="1" allowOverlap="1" wp14:anchorId="1ACB7DF5" wp14:editId="3305D977">
            <wp:simplePos x="0" y="0"/>
            <wp:positionH relativeFrom="column">
              <wp:posOffset>361507</wp:posOffset>
            </wp:positionH>
            <wp:positionV relativeFrom="paragraph">
              <wp:posOffset>139907</wp:posOffset>
            </wp:positionV>
            <wp:extent cx="4514850" cy="3446780"/>
            <wp:effectExtent l="0" t="0" r="0" b="1270"/>
            <wp:wrapSquare wrapText="bothSides"/>
            <wp:docPr id="8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0.jpeg"/>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4514850" cy="3446780"/>
                    </a:xfrm>
                    <a:prstGeom prst="rect">
                      <a:avLst/>
                    </a:prstGeom>
                  </pic:spPr>
                </pic:pic>
              </a:graphicData>
            </a:graphic>
          </wp:anchor>
        </w:drawing>
      </w:r>
    </w:p>
    <w:p w14:paraId="12FF6200" w14:textId="556032AB" w:rsidR="00FE071B" w:rsidRPr="00D01AF1" w:rsidRDefault="00FE071B" w:rsidP="00FE071B">
      <w:pPr>
        <w:ind w:firstLine="480"/>
        <w:rPr>
          <w:color w:val="000000" w:themeColor="text1"/>
        </w:rPr>
      </w:pPr>
    </w:p>
    <w:p w14:paraId="63B943AC" w14:textId="607A48E2" w:rsidR="00FE071B" w:rsidRPr="00D01AF1" w:rsidRDefault="00FE071B" w:rsidP="00FE071B">
      <w:pPr>
        <w:ind w:firstLine="480"/>
        <w:rPr>
          <w:color w:val="000000" w:themeColor="text1"/>
        </w:rPr>
      </w:pPr>
    </w:p>
    <w:p w14:paraId="48AAA4D3" w14:textId="358E7972" w:rsidR="00FE071B" w:rsidRPr="00D01AF1" w:rsidRDefault="00FE071B" w:rsidP="00FE071B">
      <w:pPr>
        <w:ind w:firstLine="480"/>
        <w:rPr>
          <w:color w:val="000000" w:themeColor="text1"/>
        </w:rPr>
      </w:pPr>
    </w:p>
    <w:p w14:paraId="7BE09004" w14:textId="01CB791C" w:rsidR="00FE071B" w:rsidRPr="00D01AF1" w:rsidRDefault="00FE071B" w:rsidP="00FE071B">
      <w:pPr>
        <w:ind w:firstLine="480"/>
        <w:rPr>
          <w:color w:val="000000" w:themeColor="text1"/>
        </w:rPr>
      </w:pPr>
    </w:p>
    <w:p w14:paraId="70C40B55" w14:textId="77777777" w:rsidR="00FE071B" w:rsidRPr="00D01AF1" w:rsidRDefault="00FE071B" w:rsidP="00FE071B">
      <w:pPr>
        <w:ind w:firstLine="480"/>
        <w:rPr>
          <w:color w:val="000000" w:themeColor="text1"/>
        </w:rPr>
      </w:pPr>
    </w:p>
    <w:p w14:paraId="3CA66FDD" w14:textId="77777777" w:rsidR="00FE071B" w:rsidRPr="00D01AF1" w:rsidRDefault="00FE071B" w:rsidP="00FE071B">
      <w:pPr>
        <w:ind w:firstLine="480"/>
        <w:rPr>
          <w:color w:val="000000" w:themeColor="text1"/>
        </w:rPr>
      </w:pPr>
    </w:p>
    <w:p w14:paraId="1DE9F427" w14:textId="77777777" w:rsidR="00FE071B" w:rsidRPr="00D01AF1" w:rsidRDefault="00FE071B" w:rsidP="00FE071B">
      <w:pPr>
        <w:ind w:firstLine="480"/>
        <w:rPr>
          <w:color w:val="000000" w:themeColor="text1"/>
        </w:rPr>
      </w:pPr>
    </w:p>
    <w:p w14:paraId="749D6FFF" w14:textId="77777777" w:rsidR="00FE071B" w:rsidRPr="00D01AF1" w:rsidRDefault="00FE071B" w:rsidP="00FE071B">
      <w:pPr>
        <w:ind w:firstLine="480"/>
        <w:rPr>
          <w:color w:val="000000" w:themeColor="text1"/>
        </w:rPr>
      </w:pPr>
    </w:p>
    <w:p w14:paraId="317D78E3" w14:textId="77777777" w:rsidR="00FE071B" w:rsidRPr="00D01AF1" w:rsidRDefault="00FE071B" w:rsidP="00FE071B">
      <w:pPr>
        <w:ind w:firstLine="480"/>
        <w:rPr>
          <w:color w:val="000000" w:themeColor="text1"/>
        </w:rPr>
      </w:pPr>
    </w:p>
    <w:p w14:paraId="730398F7" w14:textId="77777777" w:rsidR="00FE071B" w:rsidRPr="00D01AF1" w:rsidRDefault="00FE071B" w:rsidP="00FE071B">
      <w:pPr>
        <w:ind w:firstLine="480"/>
        <w:rPr>
          <w:color w:val="000000" w:themeColor="text1"/>
        </w:rPr>
      </w:pPr>
    </w:p>
    <w:p w14:paraId="5279A511" w14:textId="77777777" w:rsidR="00FE071B" w:rsidRPr="00D01AF1" w:rsidRDefault="00FE071B" w:rsidP="00FE071B">
      <w:pPr>
        <w:pStyle w:val="aff9"/>
        <w:ind w:firstLineChars="300" w:firstLine="720"/>
        <w:jc w:val="both"/>
        <w:rPr>
          <w:color w:val="000000" w:themeColor="text1"/>
        </w:rPr>
      </w:pPr>
      <w:r w:rsidRPr="00D01AF1">
        <w:rPr>
          <w:color w:val="000000" w:themeColor="text1"/>
        </w:rPr>
        <w:t>图</w:t>
      </w:r>
      <w:r w:rsidRPr="00D01AF1">
        <w:rPr>
          <w:rFonts w:hint="eastAsia"/>
          <w:color w:val="000000" w:themeColor="text1"/>
        </w:rPr>
        <w:t>5-9</w:t>
      </w:r>
      <w:r w:rsidRPr="00D01AF1">
        <w:rPr>
          <w:color w:val="000000" w:themeColor="text1"/>
        </w:rPr>
        <w:t xml:space="preserve"> </w:t>
      </w:r>
      <w:r w:rsidRPr="00D01AF1">
        <w:rPr>
          <w:rFonts w:hint="eastAsia"/>
          <w:color w:val="000000" w:themeColor="text1"/>
        </w:rPr>
        <w:t xml:space="preserve"> </w:t>
      </w:r>
      <w:r w:rsidRPr="00D01AF1">
        <w:rPr>
          <w:color w:val="000000" w:themeColor="text1"/>
        </w:rPr>
        <w:t>新乡（</w:t>
      </w:r>
      <w:r w:rsidRPr="00D01AF1">
        <w:rPr>
          <w:color w:val="000000" w:themeColor="text1"/>
        </w:rPr>
        <w:t>2002-2021</w:t>
      </w:r>
      <w:r w:rsidRPr="00D01AF1">
        <w:rPr>
          <w:color w:val="000000" w:themeColor="text1"/>
        </w:rPr>
        <w:t>）年日照时长（单位：小时，虚线为趋势线）</w:t>
      </w:r>
    </w:p>
    <w:p w14:paraId="1A71DB87" w14:textId="18171020" w:rsidR="00F16377" w:rsidRPr="00D01AF1" w:rsidRDefault="00E83BD6">
      <w:pPr>
        <w:pStyle w:val="4"/>
        <w:numPr>
          <w:ilvl w:val="3"/>
          <w:numId w:val="3"/>
        </w:numPr>
        <w:rPr>
          <w:color w:val="000000" w:themeColor="text1"/>
        </w:rPr>
      </w:pPr>
      <w:r w:rsidRPr="00D01AF1">
        <w:rPr>
          <w:rFonts w:hint="eastAsia"/>
          <w:color w:val="000000" w:themeColor="text1"/>
        </w:rPr>
        <w:t>气象站湿度分析</w:t>
      </w:r>
    </w:p>
    <w:p w14:paraId="1CFF93DA" w14:textId="77777777" w:rsidR="00F16377" w:rsidRPr="00D01AF1" w:rsidRDefault="00E83BD6">
      <w:pPr>
        <w:ind w:firstLine="480"/>
        <w:rPr>
          <w:bCs/>
          <w:color w:val="000000" w:themeColor="text1"/>
        </w:rPr>
      </w:pPr>
      <w:r w:rsidRPr="00D01AF1">
        <w:rPr>
          <w:rFonts w:hint="eastAsia"/>
          <w:bCs/>
          <w:color w:val="000000" w:themeColor="text1"/>
        </w:rPr>
        <w:t>A</w:t>
      </w:r>
      <w:r w:rsidRPr="00D01AF1">
        <w:rPr>
          <w:rFonts w:hint="eastAsia"/>
          <w:bCs/>
          <w:color w:val="000000" w:themeColor="text1"/>
        </w:rPr>
        <w:t>、月相对湿度分析</w:t>
      </w:r>
    </w:p>
    <w:p w14:paraId="13D7C274" w14:textId="4BA48D4B" w:rsidR="00F16377" w:rsidRPr="00D01AF1" w:rsidRDefault="00E83BD6">
      <w:pPr>
        <w:ind w:firstLine="480"/>
        <w:rPr>
          <w:bCs/>
          <w:color w:val="000000" w:themeColor="text1"/>
          <w:szCs w:val="24"/>
        </w:rPr>
      </w:pPr>
      <w:r w:rsidRPr="00D01AF1">
        <w:rPr>
          <w:rFonts w:hint="eastAsia"/>
          <w:bCs/>
          <w:color w:val="000000" w:themeColor="text1"/>
          <w:szCs w:val="24"/>
        </w:rPr>
        <w:t>新乡气象站</w:t>
      </w:r>
      <w:r w:rsidRPr="00D01AF1">
        <w:rPr>
          <w:rFonts w:hint="eastAsia"/>
          <w:bCs/>
          <w:color w:val="000000" w:themeColor="text1"/>
          <w:szCs w:val="24"/>
        </w:rPr>
        <w:t>08</w:t>
      </w:r>
      <w:r w:rsidRPr="00D01AF1">
        <w:rPr>
          <w:rFonts w:hint="eastAsia"/>
          <w:bCs/>
          <w:color w:val="000000" w:themeColor="text1"/>
          <w:szCs w:val="24"/>
        </w:rPr>
        <w:t>月平均相对湿度最大（</w:t>
      </w:r>
      <w:r w:rsidR="00FE071B" w:rsidRPr="00D01AF1">
        <w:rPr>
          <w:bCs/>
          <w:color w:val="000000" w:themeColor="text1"/>
          <w:szCs w:val="24"/>
        </w:rPr>
        <w:t>75.9</w:t>
      </w:r>
      <w:r w:rsidRPr="00D01AF1">
        <w:rPr>
          <w:rFonts w:hint="eastAsia"/>
          <w:bCs/>
          <w:color w:val="000000" w:themeColor="text1"/>
          <w:szCs w:val="24"/>
        </w:rPr>
        <w:t>%</w:t>
      </w:r>
      <w:r w:rsidRPr="00D01AF1">
        <w:rPr>
          <w:rFonts w:hint="eastAsia"/>
          <w:bCs/>
          <w:color w:val="000000" w:themeColor="text1"/>
          <w:szCs w:val="24"/>
        </w:rPr>
        <w:t>），</w:t>
      </w:r>
      <w:r w:rsidRPr="00D01AF1">
        <w:rPr>
          <w:rFonts w:hint="eastAsia"/>
          <w:bCs/>
          <w:color w:val="000000" w:themeColor="text1"/>
          <w:szCs w:val="24"/>
        </w:rPr>
        <w:t>03</w:t>
      </w:r>
      <w:r w:rsidRPr="00D01AF1">
        <w:rPr>
          <w:rFonts w:hint="eastAsia"/>
          <w:bCs/>
          <w:color w:val="000000" w:themeColor="text1"/>
          <w:szCs w:val="24"/>
        </w:rPr>
        <w:t>月平均相对湿度最小（</w:t>
      </w:r>
      <w:r w:rsidRPr="00D01AF1">
        <w:rPr>
          <w:rFonts w:hint="eastAsia"/>
          <w:bCs/>
          <w:color w:val="000000" w:themeColor="text1"/>
          <w:szCs w:val="24"/>
        </w:rPr>
        <w:t>51.8%</w:t>
      </w:r>
      <w:r w:rsidRPr="00D01AF1">
        <w:rPr>
          <w:rFonts w:hint="eastAsia"/>
          <w:bCs/>
          <w:color w:val="000000" w:themeColor="text1"/>
          <w:szCs w:val="24"/>
        </w:rPr>
        <w:t>）。</w:t>
      </w:r>
    </w:p>
    <w:p w14:paraId="574B8EB7" w14:textId="77777777" w:rsidR="00F16377" w:rsidRPr="00D01AF1" w:rsidRDefault="00F16377">
      <w:pPr>
        <w:ind w:firstLine="480"/>
        <w:rPr>
          <w:bCs/>
          <w:color w:val="000000" w:themeColor="text1"/>
          <w:szCs w:val="24"/>
        </w:rPr>
      </w:pPr>
    </w:p>
    <w:p w14:paraId="08AEF3A0" w14:textId="77777777" w:rsidR="00F16377" w:rsidRPr="00D01AF1" w:rsidRDefault="00F16377">
      <w:pPr>
        <w:ind w:firstLine="480"/>
        <w:rPr>
          <w:bCs/>
          <w:color w:val="000000" w:themeColor="text1"/>
          <w:szCs w:val="24"/>
        </w:rPr>
      </w:pPr>
    </w:p>
    <w:p w14:paraId="3AC4FF3E" w14:textId="77777777" w:rsidR="00F16377" w:rsidRPr="00D01AF1" w:rsidRDefault="00F16377">
      <w:pPr>
        <w:pStyle w:val="aff9"/>
        <w:rPr>
          <w:bCs/>
          <w:color w:val="000000" w:themeColor="text1"/>
        </w:rPr>
      </w:pPr>
    </w:p>
    <w:p w14:paraId="3280B741" w14:textId="77777777" w:rsidR="00F16377" w:rsidRPr="00D01AF1" w:rsidRDefault="00F16377">
      <w:pPr>
        <w:pStyle w:val="aff9"/>
        <w:rPr>
          <w:bCs/>
          <w:color w:val="000000" w:themeColor="text1"/>
        </w:rPr>
      </w:pPr>
    </w:p>
    <w:p w14:paraId="0F030844" w14:textId="77777777" w:rsidR="00F16377" w:rsidRPr="00D01AF1" w:rsidRDefault="00F16377">
      <w:pPr>
        <w:pStyle w:val="aff9"/>
        <w:rPr>
          <w:bCs/>
          <w:color w:val="000000" w:themeColor="text1"/>
        </w:rPr>
      </w:pPr>
    </w:p>
    <w:p w14:paraId="0260CF68" w14:textId="77777777" w:rsidR="00F16377" w:rsidRPr="00D01AF1" w:rsidRDefault="00F16377">
      <w:pPr>
        <w:pStyle w:val="aff9"/>
        <w:rPr>
          <w:bCs/>
          <w:color w:val="000000" w:themeColor="text1"/>
        </w:rPr>
      </w:pPr>
    </w:p>
    <w:p w14:paraId="57016CD2" w14:textId="77777777" w:rsidR="00F16377" w:rsidRPr="00D01AF1" w:rsidRDefault="00F16377">
      <w:pPr>
        <w:pStyle w:val="aff9"/>
        <w:rPr>
          <w:bCs/>
          <w:color w:val="000000" w:themeColor="text1"/>
        </w:rPr>
      </w:pPr>
    </w:p>
    <w:p w14:paraId="6CB89C4A" w14:textId="77777777" w:rsidR="00F16377" w:rsidRPr="00D01AF1" w:rsidRDefault="00F16377">
      <w:pPr>
        <w:pStyle w:val="aff9"/>
        <w:rPr>
          <w:bCs/>
          <w:color w:val="000000" w:themeColor="text1"/>
        </w:rPr>
      </w:pPr>
    </w:p>
    <w:p w14:paraId="0150B83A" w14:textId="77777777" w:rsidR="00F16377" w:rsidRPr="00D01AF1" w:rsidRDefault="00F16377">
      <w:pPr>
        <w:pStyle w:val="aff9"/>
        <w:rPr>
          <w:bCs/>
          <w:color w:val="000000" w:themeColor="text1"/>
        </w:rPr>
      </w:pPr>
    </w:p>
    <w:p w14:paraId="03D2BCBF" w14:textId="068225A8" w:rsidR="00F16377" w:rsidRPr="00D01AF1" w:rsidRDefault="003A2190" w:rsidP="003A2190">
      <w:pPr>
        <w:pStyle w:val="aff9"/>
        <w:rPr>
          <w:bCs/>
          <w:color w:val="000000" w:themeColor="text1"/>
        </w:rPr>
      </w:pPr>
      <w:r w:rsidRPr="00D01AF1">
        <w:rPr>
          <w:bCs/>
          <w:noProof/>
          <w:color w:val="000000" w:themeColor="text1"/>
          <w:sz w:val="20"/>
        </w:rPr>
        <w:lastRenderedPageBreak/>
        <w:drawing>
          <wp:anchor distT="0" distB="0" distL="0" distR="0" simplePos="0" relativeHeight="251785216" behindDoc="0" locked="0" layoutInCell="1" allowOverlap="1" wp14:anchorId="3F248B04" wp14:editId="68056BCF">
            <wp:simplePos x="0" y="0"/>
            <wp:positionH relativeFrom="column">
              <wp:posOffset>541655</wp:posOffset>
            </wp:positionH>
            <wp:positionV relativeFrom="paragraph">
              <wp:posOffset>-32193</wp:posOffset>
            </wp:positionV>
            <wp:extent cx="4366260" cy="3477895"/>
            <wp:effectExtent l="0" t="0" r="15240" b="8255"/>
            <wp:wrapTopAndBottom/>
            <wp:docPr id="8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1.jpeg"/>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4366260" cy="3477895"/>
                    </a:xfrm>
                    <a:prstGeom prst="rect">
                      <a:avLst/>
                    </a:prstGeom>
                  </pic:spPr>
                </pic:pic>
              </a:graphicData>
            </a:graphic>
          </wp:anchor>
        </w:drawing>
      </w:r>
      <w:r w:rsidRPr="00D01AF1">
        <w:rPr>
          <w:rFonts w:hint="eastAsia"/>
          <w:bCs/>
          <w:color w:val="000000" w:themeColor="text1"/>
        </w:rPr>
        <w:t>图</w:t>
      </w:r>
      <w:r w:rsidRPr="00D01AF1">
        <w:rPr>
          <w:rFonts w:hint="eastAsia"/>
          <w:bCs/>
          <w:color w:val="000000" w:themeColor="text1"/>
        </w:rPr>
        <w:t>5-</w:t>
      </w:r>
      <w:r w:rsidRPr="00D01AF1">
        <w:rPr>
          <w:bCs/>
          <w:color w:val="000000" w:themeColor="text1"/>
        </w:rPr>
        <w:t>10</w:t>
      </w:r>
      <w:r w:rsidRPr="00D01AF1">
        <w:rPr>
          <w:rFonts w:hint="eastAsia"/>
          <w:bCs/>
          <w:color w:val="000000" w:themeColor="text1"/>
        </w:rPr>
        <w:t xml:space="preserve">  </w:t>
      </w:r>
      <w:r w:rsidRPr="00D01AF1">
        <w:rPr>
          <w:rFonts w:hint="eastAsia"/>
          <w:bCs/>
          <w:color w:val="000000" w:themeColor="text1"/>
        </w:rPr>
        <w:t>新乡月平均相对湿度（纵轴为百分比）</w:t>
      </w:r>
    </w:p>
    <w:p w14:paraId="469FACE9" w14:textId="77777777" w:rsidR="00F16377" w:rsidRPr="00D01AF1" w:rsidRDefault="00E83BD6">
      <w:pPr>
        <w:ind w:firstLine="480"/>
        <w:rPr>
          <w:bCs/>
          <w:color w:val="000000" w:themeColor="text1"/>
        </w:rPr>
      </w:pPr>
      <w:r w:rsidRPr="00D01AF1">
        <w:rPr>
          <w:rFonts w:hint="eastAsia"/>
          <w:bCs/>
          <w:color w:val="000000" w:themeColor="text1"/>
        </w:rPr>
        <w:t>B</w:t>
      </w:r>
      <w:r w:rsidRPr="00D01AF1">
        <w:rPr>
          <w:rFonts w:hint="eastAsia"/>
          <w:bCs/>
          <w:color w:val="000000" w:themeColor="text1"/>
        </w:rPr>
        <w:t>、相对湿度年际变化趋势与周期分析</w:t>
      </w:r>
    </w:p>
    <w:p w14:paraId="551D21DA" w14:textId="2E9AC26C" w:rsidR="003A2190" w:rsidRPr="00D01AF1" w:rsidRDefault="003A2190" w:rsidP="003A2190">
      <w:pPr>
        <w:ind w:firstLine="480"/>
        <w:rPr>
          <w:bCs/>
          <w:color w:val="000000" w:themeColor="text1"/>
        </w:rPr>
      </w:pPr>
      <w:r w:rsidRPr="00D01AF1">
        <w:rPr>
          <w:rFonts w:hint="eastAsia"/>
          <w:bCs/>
          <w:color w:val="000000" w:themeColor="text1"/>
        </w:rPr>
        <w:t>新乡气象站近</w:t>
      </w:r>
      <w:r w:rsidRPr="00D01AF1">
        <w:rPr>
          <w:rFonts w:hint="eastAsia"/>
          <w:bCs/>
          <w:color w:val="000000" w:themeColor="text1"/>
        </w:rPr>
        <w:t>20</w:t>
      </w:r>
      <w:r w:rsidRPr="00D01AF1">
        <w:rPr>
          <w:rFonts w:hint="eastAsia"/>
          <w:bCs/>
          <w:color w:val="000000" w:themeColor="text1"/>
        </w:rPr>
        <w:t>年年平均相对湿度无明显变化趋势，</w:t>
      </w:r>
      <w:r w:rsidRPr="00D01AF1">
        <w:rPr>
          <w:rFonts w:hint="eastAsia"/>
          <w:bCs/>
          <w:color w:val="000000" w:themeColor="text1"/>
        </w:rPr>
        <w:t>2003</w:t>
      </w:r>
      <w:r w:rsidRPr="00D01AF1">
        <w:rPr>
          <w:rFonts w:hint="eastAsia"/>
          <w:bCs/>
          <w:color w:val="000000" w:themeColor="text1"/>
        </w:rPr>
        <w:t>年年平均相对湿度最大（</w:t>
      </w:r>
      <w:r w:rsidRPr="00D01AF1">
        <w:rPr>
          <w:rFonts w:hint="eastAsia"/>
          <w:bCs/>
          <w:color w:val="000000" w:themeColor="text1"/>
        </w:rPr>
        <w:t>72.0%</w:t>
      </w:r>
      <w:r w:rsidRPr="00D01AF1">
        <w:rPr>
          <w:rFonts w:hint="eastAsia"/>
          <w:bCs/>
          <w:color w:val="000000" w:themeColor="text1"/>
        </w:rPr>
        <w:t>），</w:t>
      </w:r>
      <w:r w:rsidRPr="00D01AF1">
        <w:rPr>
          <w:rFonts w:hint="eastAsia"/>
          <w:bCs/>
          <w:color w:val="000000" w:themeColor="text1"/>
        </w:rPr>
        <w:t>2019</w:t>
      </w:r>
      <w:r w:rsidRPr="00D01AF1">
        <w:rPr>
          <w:rFonts w:hint="eastAsia"/>
          <w:bCs/>
          <w:color w:val="000000" w:themeColor="text1"/>
        </w:rPr>
        <w:t>年年平均相对湿度最小（</w:t>
      </w:r>
      <w:r w:rsidRPr="00D01AF1">
        <w:rPr>
          <w:rFonts w:hint="eastAsia"/>
          <w:bCs/>
          <w:color w:val="000000" w:themeColor="text1"/>
        </w:rPr>
        <w:t>57.7%</w:t>
      </w:r>
      <w:r w:rsidRPr="00D01AF1">
        <w:rPr>
          <w:rFonts w:hint="eastAsia"/>
          <w:bCs/>
          <w:color w:val="000000" w:themeColor="text1"/>
        </w:rPr>
        <w:t>），无明显周期。</w:t>
      </w:r>
    </w:p>
    <w:p w14:paraId="3DE6FFDB" w14:textId="1385B797" w:rsidR="00F16377" w:rsidRPr="00D01AF1" w:rsidRDefault="003A2190">
      <w:pPr>
        <w:ind w:firstLine="400"/>
        <w:rPr>
          <w:bCs/>
          <w:color w:val="000000" w:themeColor="text1"/>
        </w:rPr>
      </w:pPr>
      <w:r w:rsidRPr="00D01AF1">
        <w:rPr>
          <w:bCs/>
          <w:noProof/>
          <w:color w:val="000000" w:themeColor="text1"/>
          <w:sz w:val="20"/>
        </w:rPr>
        <w:drawing>
          <wp:anchor distT="0" distB="0" distL="0" distR="0" simplePos="0" relativeHeight="251801600" behindDoc="0" locked="0" layoutInCell="1" allowOverlap="1" wp14:anchorId="64C9E61B" wp14:editId="31B0D5C3">
            <wp:simplePos x="0" y="0"/>
            <wp:positionH relativeFrom="column">
              <wp:posOffset>542260</wp:posOffset>
            </wp:positionH>
            <wp:positionV relativeFrom="paragraph">
              <wp:posOffset>101157</wp:posOffset>
            </wp:positionV>
            <wp:extent cx="4366260" cy="3477895"/>
            <wp:effectExtent l="0" t="0" r="15240" b="8255"/>
            <wp:wrapSquare wrapText="bothSides"/>
            <wp:docPr id="8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jpeg"/>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4366260" cy="3477895"/>
                    </a:xfrm>
                    <a:prstGeom prst="rect">
                      <a:avLst/>
                    </a:prstGeom>
                  </pic:spPr>
                </pic:pic>
              </a:graphicData>
            </a:graphic>
          </wp:anchor>
        </w:drawing>
      </w:r>
    </w:p>
    <w:p w14:paraId="61F24C00" w14:textId="148D1971" w:rsidR="00F16377" w:rsidRPr="00D01AF1" w:rsidRDefault="00F16377">
      <w:pPr>
        <w:ind w:firstLine="480"/>
        <w:rPr>
          <w:bCs/>
          <w:color w:val="000000" w:themeColor="text1"/>
        </w:rPr>
      </w:pPr>
    </w:p>
    <w:p w14:paraId="275A74DE" w14:textId="5F7C47FD" w:rsidR="00F16377" w:rsidRPr="00D01AF1" w:rsidRDefault="00F16377">
      <w:pPr>
        <w:ind w:firstLine="480"/>
        <w:rPr>
          <w:bCs/>
          <w:color w:val="000000" w:themeColor="text1"/>
        </w:rPr>
      </w:pPr>
    </w:p>
    <w:p w14:paraId="54422C75" w14:textId="5660F03F" w:rsidR="00F16377" w:rsidRPr="00D01AF1" w:rsidRDefault="00F16377">
      <w:pPr>
        <w:ind w:firstLine="480"/>
        <w:rPr>
          <w:bCs/>
          <w:color w:val="000000" w:themeColor="text1"/>
        </w:rPr>
      </w:pPr>
    </w:p>
    <w:p w14:paraId="09B06D1C" w14:textId="790A199E" w:rsidR="00F16377" w:rsidRPr="00D01AF1" w:rsidRDefault="00F16377">
      <w:pPr>
        <w:ind w:firstLine="480"/>
        <w:rPr>
          <w:bCs/>
          <w:color w:val="000000" w:themeColor="text1"/>
        </w:rPr>
      </w:pPr>
    </w:p>
    <w:p w14:paraId="50566E2A" w14:textId="77777777" w:rsidR="00F16377" w:rsidRPr="00D01AF1" w:rsidRDefault="00F16377">
      <w:pPr>
        <w:ind w:firstLine="480"/>
        <w:rPr>
          <w:bCs/>
          <w:color w:val="000000" w:themeColor="text1"/>
        </w:rPr>
      </w:pPr>
    </w:p>
    <w:p w14:paraId="1ECD146E" w14:textId="77777777" w:rsidR="00F16377" w:rsidRPr="00D01AF1" w:rsidRDefault="00F16377">
      <w:pPr>
        <w:ind w:firstLine="480"/>
        <w:rPr>
          <w:bCs/>
          <w:color w:val="000000" w:themeColor="text1"/>
        </w:rPr>
      </w:pPr>
    </w:p>
    <w:p w14:paraId="3C958B44" w14:textId="77777777" w:rsidR="00F16377" w:rsidRPr="00D01AF1" w:rsidRDefault="00F16377">
      <w:pPr>
        <w:ind w:firstLine="480"/>
        <w:rPr>
          <w:bCs/>
          <w:color w:val="000000" w:themeColor="text1"/>
        </w:rPr>
      </w:pPr>
    </w:p>
    <w:p w14:paraId="500C783C" w14:textId="38FFBAEC" w:rsidR="00F16377" w:rsidRPr="00D01AF1" w:rsidRDefault="00F16377">
      <w:pPr>
        <w:pStyle w:val="aff9"/>
        <w:rPr>
          <w:bCs/>
          <w:color w:val="000000" w:themeColor="text1"/>
        </w:rPr>
      </w:pPr>
    </w:p>
    <w:p w14:paraId="4AFD3BDC" w14:textId="77777777" w:rsidR="003A2190" w:rsidRPr="00D01AF1" w:rsidRDefault="003A2190">
      <w:pPr>
        <w:pStyle w:val="aff9"/>
        <w:ind w:firstLine="480"/>
        <w:rPr>
          <w:bCs/>
          <w:color w:val="000000" w:themeColor="text1"/>
        </w:rPr>
      </w:pPr>
    </w:p>
    <w:p w14:paraId="23B8792F" w14:textId="77777777" w:rsidR="003A2190" w:rsidRPr="00D01AF1" w:rsidRDefault="003A2190">
      <w:pPr>
        <w:pStyle w:val="aff9"/>
        <w:ind w:firstLine="480"/>
        <w:rPr>
          <w:bCs/>
          <w:color w:val="000000" w:themeColor="text1"/>
        </w:rPr>
      </w:pPr>
    </w:p>
    <w:p w14:paraId="6717D294" w14:textId="77777777" w:rsidR="003A2190" w:rsidRPr="00D01AF1" w:rsidRDefault="003A2190">
      <w:pPr>
        <w:pStyle w:val="aff9"/>
        <w:ind w:firstLine="480"/>
        <w:rPr>
          <w:bCs/>
          <w:color w:val="000000" w:themeColor="text1"/>
        </w:rPr>
      </w:pPr>
    </w:p>
    <w:p w14:paraId="5D3BA017" w14:textId="77777777" w:rsidR="00A4195E" w:rsidRPr="00D01AF1" w:rsidRDefault="00E83BD6">
      <w:pPr>
        <w:pStyle w:val="aff9"/>
        <w:ind w:firstLine="480"/>
        <w:rPr>
          <w:bCs/>
          <w:color w:val="000000" w:themeColor="text1"/>
        </w:rPr>
      </w:pPr>
      <w:r w:rsidRPr="00D01AF1">
        <w:rPr>
          <w:bCs/>
          <w:color w:val="000000" w:themeColor="text1"/>
        </w:rPr>
        <w:t>图</w:t>
      </w:r>
      <w:r w:rsidRPr="00D01AF1">
        <w:rPr>
          <w:rFonts w:hint="eastAsia"/>
          <w:bCs/>
          <w:color w:val="000000" w:themeColor="text1"/>
        </w:rPr>
        <w:t>5-</w:t>
      </w:r>
      <w:r w:rsidR="003A2190" w:rsidRPr="00D01AF1">
        <w:rPr>
          <w:bCs/>
          <w:color w:val="000000" w:themeColor="text1"/>
        </w:rPr>
        <w:t>11</w:t>
      </w:r>
      <w:r w:rsidRPr="00D01AF1">
        <w:rPr>
          <w:bCs/>
          <w:color w:val="000000" w:themeColor="text1"/>
        </w:rPr>
        <w:t>新乡</w:t>
      </w:r>
      <w:r w:rsidR="003A2190" w:rsidRPr="00D01AF1">
        <w:rPr>
          <w:bCs/>
          <w:color w:val="000000" w:themeColor="text1"/>
        </w:rPr>
        <w:t>（</w:t>
      </w:r>
      <w:r w:rsidR="003A2190" w:rsidRPr="00D01AF1">
        <w:rPr>
          <w:bCs/>
          <w:color w:val="000000" w:themeColor="text1"/>
        </w:rPr>
        <w:t>2002-2021</w:t>
      </w:r>
      <w:r w:rsidR="003A2190" w:rsidRPr="00D01AF1">
        <w:rPr>
          <w:bCs/>
          <w:color w:val="000000" w:themeColor="text1"/>
        </w:rPr>
        <w:t>）</w:t>
      </w:r>
      <w:r w:rsidRPr="00D01AF1">
        <w:rPr>
          <w:bCs/>
          <w:color w:val="000000" w:themeColor="text1"/>
        </w:rPr>
        <w:t>年平均相对湿度（纵轴为百分比，虚线为趋势线）</w:t>
      </w:r>
    </w:p>
    <w:p w14:paraId="74E22434" w14:textId="35D048E6" w:rsidR="00A4195E" w:rsidRPr="00D01AF1" w:rsidRDefault="00A4195E" w:rsidP="00A4195E">
      <w:pPr>
        <w:pStyle w:val="4"/>
        <w:numPr>
          <w:ilvl w:val="3"/>
          <w:numId w:val="3"/>
        </w:numPr>
        <w:rPr>
          <w:color w:val="000000" w:themeColor="text1"/>
        </w:rPr>
      </w:pPr>
      <w:r w:rsidRPr="00D01AF1">
        <w:rPr>
          <w:rFonts w:hint="eastAsia"/>
          <w:color w:val="000000" w:themeColor="text1"/>
        </w:rPr>
        <w:lastRenderedPageBreak/>
        <w:t>地面逐时气象数据</w:t>
      </w:r>
    </w:p>
    <w:p w14:paraId="4E3DEC72" w14:textId="5284B804" w:rsidR="00A4195E" w:rsidRPr="00D01AF1" w:rsidRDefault="00A4195E" w:rsidP="00A4195E">
      <w:pPr>
        <w:ind w:firstLine="480"/>
        <w:rPr>
          <w:bCs/>
          <w:color w:val="000000" w:themeColor="text1"/>
          <w:szCs w:val="24"/>
        </w:rPr>
      </w:pPr>
      <w:r w:rsidRPr="00D01AF1">
        <w:rPr>
          <w:rFonts w:ascii="宋体" w:hAnsi="宋体" w:hint="eastAsia"/>
          <w:bCs/>
          <w:color w:val="000000" w:themeColor="text1"/>
          <w:szCs w:val="24"/>
        </w:rPr>
        <w:t>根据该项目的评价工作等级，本次评价选取</w:t>
      </w:r>
      <w:r w:rsidRPr="00D01AF1">
        <w:rPr>
          <w:rFonts w:hint="eastAsia"/>
          <w:bCs/>
          <w:color w:val="000000" w:themeColor="text1"/>
          <w:szCs w:val="24"/>
        </w:rPr>
        <w:t>20</w:t>
      </w:r>
      <w:r w:rsidRPr="00D01AF1">
        <w:rPr>
          <w:bCs/>
          <w:color w:val="000000" w:themeColor="text1"/>
          <w:szCs w:val="24"/>
        </w:rPr>
        <w:t>21</w:t>
      </w:r>
      <w:r w:rsidRPr="00D01AF1">
        <w:rPr>
          <w:rFonts w:ascii="宋体" w:hAnsi="宋体" w:hint="eastAsia"/>
          <w:bCs/>
          <w:color w:val="000000" w:themeColor="text1"/>
          <w:szCs w:val="24"/>
        </w:rPr>
        <w:t>年作为评价基准年进行预测，因此近年地面气象资料采用</w:t>
      </w:r>
      <w:r w:rsidRPr="00D01AF1">
        <w:rPr>
          <w:bCs/>
          <w:color w:val="000000" w:themeColor="text1"/>
          <w:szCs w:val="24"/>
        </w:rPr>
        <w:t>2021</w:t>
      </w:r>
      <w:r w:rsidR="00BA7D50" w:rsidRPr="00D01AF1">
        <w:rPr>
          <w:rFonts w:ascii="宋体" w:hAnsi="宋体" w:hint="eastAsia"/>
          <w:bCs/>
          <w:color w:val="000000" w:themeColor="text1"/>
          <w:szCs w:val="24"/>
        </w:rPr>
        <w:t>年</w:t>
      </w:r>
      <w:r w:rsidRPr="00D01AF1">
        <w:rPr>
          <w:rFonts w:ascii="宋体" w:hAnsi="宋体" w:hint="eastAsia"/>
          <w:bCs/>
          <w:color w:val="000000" w:themeColor="text1"/>
          <w:szCs w:val="24"/>
        </w:rPr>
        <w:t>新乡气象观测站逐时逐次的观测结果。</w:t>
      </w:r>
    </w:p>
    <w:p w14:paraId="0EDE3B3B" w14:textId="77777777" w:rsidR="00A4195E" w:rsidRPr="00D01AF1" w:rsidRDefault="00A4195E" w:rsidP="00A4195E">
      <w:pPr>
        <w:ind w:firstLine="480"/>
        <w:rPr>
          <w:bCs/>
          <w:color w:val="000000" w:themeColor="text1"/>
        </w:rPr>
      </w:pPr>
      <w:r w:rsidRPr="00D01AF1">
        <w:rPr>
          <w:rFonts w:ascii="宋体" w:hAnsi="宋体" w:hint="eastAsia"/>
          <w:bCs/>
          <w:color w:val="000000" w:themeColor="text1"/>
        </w:rPr>
        <w:t>（</w:t>
      </w:r>
      <w:r w:rsidRPr="00D01AF1">
        <w:rPr>
          <w:bCs/>
          <w:color w:val="000000" w:themeColor="text1"/>
        </w:rPr>
        <w:t>1</w:t>
      </w:r>
      <w:r w:rsidRPr="00D01AF1">
        <w:rPr>
          <w:rFonts w:ascii="宋体" w:hAnsi="宋体" w:hint="eastAsia"/>
          <w:bCs/>
          <w:color w:val="000000" w:themeColor="text1"/>
        </w:rPr>
        <w:t>）温度</w:t>
      </w:r>
    </w:p>
    <w:p w14:paraId="7E93054C" w14:textId="639A48E6" w:rsidR="00A4195E" w:rsidRPr="00D01AF1" w:rsidRDefault="00A4195E" w:rsidP="00A4195E">
      <w:pPr>
        <w:ind w:firstLine="480"/>
        <w:rPr>
          <w:bCs/>
          <w:color w:val="000000" w:themeColor="text1"/>
        </w:rPr>
      </w:pPr>
      <w:r w:rsidRPr="00D01AF1">
        <w:rPr>
          <w:rFonts w:ascii="宋体" w:hAnsi="宋体" w:hint="eastAsia"/>
          <w:bCs/>
          <w:color w:val="000000" w:themeColor="text1"/>
        </w:rPr>
        <w:t>各月平均气温统计结果分别见表</w:t>
      </w:r>
      <w:r w:rsidRPr="00D01AF1">
        <w:rPr>
          <w:rFonts w:hint="eastAsia"/>
          <w:bCs/>
          <w:color w:val="000000" w:themeColor="text1"/>
        </w:rPr>
        <w:t>5-</w:t>
      </w:r>
      <w:r w:rsidR="003C0A5F" w:rsidRPr="00D01AF1">
        <w:rPr>
          <w:bCs/>
          <w:color w:val="000000" w:themeColor="text1"/>
        </w:rPr>
        <w:t>7</w:t>
      </w:r>
      <w:r w:rsidRPr="00D01AF1">
        <w:rPr>
          <w:rFonts w:ascii="宋体" w:hAnsi="宋体" w:hint="eastAsia"/>
          <w:bCs/>
          <w:color w:val="000000" w:themeColor="text1"/>
        </w:rPr>
        <w:t>。</w:t>
      </w:r>
    </w:p>
    <w:p w14:paraId="191D30BF" w14:textId="57296C01" w:rsidR="0011449C" w:rsidRPr="00D01AF1" w:rsidRDefault="0011449C" w:rsidP="0011449C">
      <w:pPr>
        <w:pStyle w:val="aff5"/>
        <w:ind w:firstLine="482"/>
        <w:rPr>
          <w:color w:val="000000" w:themeColor="text1"/>
        </w:rPr>
      </w:pPr>
      <w:r w:rsidRPr="00D01AF1">
        <w:rPr>
          <w:rFonts w:hint="eastAsia"/>
          <w:color w:val="000000" w:themeColor="text1"/>
        </w:rPr>
        <w:t>表</w:t>
      </w:r>
      <w:r w:rsidRPr="00D01AF1">
        <w:rPr>
          <w:rFonts w:hint="eastAsia"/>
          <w:color w:val="000000" w:themeColor="text1"/>
        </w:rPr>
        <w:t>5</w:t>
      </w:r>
      <w:r w:rsidRPr="00D01AF1">
        <w:rPr>
          <w:color w:val="000000" w:themeColor="text1"/>
        </w:rPr>
        <w:t>-</w:t>
      </w:r>
      <w:r w:rsidR="003C0A5F" w:rsidRPr="00D01AF1">
        <w:rPr>
          <w:color w:val="000000" w:themeColor="text1"/>
        </w:rPr>
        <w:t>7</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平均气温的月变化</w:t>
      </w:r>
      <w:r w:rsidRPr="00D01AF1">
        <w:rPr>
          <w:color w:val="000000" w:themeColor="text1"/>
        </w:rPr>
        <w:t>(</w:t>
      </w:r>
      <w:r w:rsidRPr="00D01AF1">
        <w:rPr>
          <w:rFonts w:hint="eastAsia"/>
          <w:color w:val="000000" w:themeColor="text1"/>
        </w:rPr>
        <w:t>℃</w:t>
      </w:r>
      <w:r w:rsidRPr="00D01AF1">
        <w:rPr>
          <w:color w:val="000000" w:themeColor="text1"/>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44"/>
        <w:gridCol w:w="541"/>
        <w:gridCol w:w="541"/>
        <w:gridCol w:w="631"/>
        <w:gridCol w:w="631"/>
        <w:gridCol w:w="631"/>
        <w:gridCol w:w="631"/>
        <w:gridCol w:w="631"/>
        <w:gridCol w:w="631"/>
        <w:gridCol w:w="631"/>
        <w:gridCol w:w="632"/>
        <w:gridCol w:w="622"/>
        <w:gridCol w:w="632"/>
      </w:tblGrid>
      <w:tr w:rsidR="00FB3557" w:rsidRPr="00D01AF1" w14:paraId="0609D837" w14:textId="77777777" w:rsidTr="00C50F75">
        <w:trPr>
          <w:trHeight w:val="397"/>
          <w:jc w:val="center"/>
        </w:trPr>
        <w:tc>
          <w:tcPr>
            <w:tcW w:w="0" w:type="auto"/>
            <w:noWrap/>
            <w:vAlign w:val="center"/>
            <w:hideMark/>
          </w:tcPr>
          <w:p w14:paraId="0A187EE1" w14:textId="77777777" w:rsidR="0011449C" w:rsidRPr="00D01AF1" w:rsidRDefault="0011449C" w:rsidP="0011449C">
            <w:pPr>
              <w:pStyle w:val="aff7"/>
              <w:adjustRightInd w:val="0"/>
              <w:snapToGrid w:val="0"/>
              <w:rPr>
                <w:color w:val="000000" w:themeColor="text1"/>
              </w:rPr>
            </w:pPr>
            <w:r w:rsidRPr="00D01AF1">
              <w:rPr>
                <w:rFonts w:ascii="宋体" w:hAnsi="宋体" w:hint="eastAsia"/>
                <w:color w:val="000000" w:themeColor="text1"/>
              </w:rPr>
              <w:t>月份</w:t>
            </w:r>
          </w:p>
        </w:tc>
        <w:tc>
          <w:tcPr>
            <w:tcW w:w="0" w:type="auto"/>
            <w:noWrap/>
            <w:vAlign w:val="center"/>
            <w:hideMark/>
          </w:tcPr>
          <w:p w14:paraId="68C82A2B" w14:textId="77777777" w:rsidR="0011449C" w:rsidRPr="00D01AF1" w:rsidRDefault="0011449C" w:rsidP="0011449C">
            <w:pPr>
              <w:pStyle w:val="aff7"/>
              <w:adjustRightInd w:val="0"/>
              <w:snapToGrid w:val="0"/>
              <w:rPr>
                <w:color w:val="000000" w:themeColor="text1"/>
              </w:rPr>
            </w:pPr>
            <w:r w:rsidRPr="00D01AF1">
              <w:rPr>
                <w:color w:val="000000" w:themeColor="text1"/>
              </w:rPr>
              <w:t>1</w:t>
            </w:r>
            <w:r w:rsidRPr="00D01AF1">
              <w:rPr>
                <w:rFonts w:ascii="宋体" w:hAnsi="宋体" w:hint="eastAsia"/>
                <w:color w:val="000000" w:themeColor="text1"/>
              </w:rPr>
              <w:t>月</w:t>
            </w:r>
          </w:p>
        </w:tc>
        <w:tc>
          <w:tcPr>
            <w:tcW w:w="0" w:type="auto"/>
            <w:noWrap/>
            <w:vAlign w:val="center"/>
            <w:hideMark/>
          </w:tcPr>
          <w:p w14:paraId="6206A8CF" w14:textId="77777777" w:rsidR="0011449C" w:rsidRPr="00D01AF1" w:rsidRDefault="0011449C" w:rsidP="0011449C">
            <w:pPr>
              <w:pStyle w:val="aff7"/>
              <w:adjustRightInd w:val="0"/>
              <w:snapToGrid w:val="0"/>
              <w:rPr>
                <w:color w:val="000000" w:themeColor="text1"/>
              </w:rPr>
            </w:pPr>
            <w:r w:rsidRPr="00D01AF1">
              <w:rPr>
                <w:color w:val="000000" w:themeColor="text1"/>
              </w:rPr>
              <w:t>2</w:t>
            </w:r>
            <w:r w:rsidRPr="00D01AF1">
              <w:rPr>
                <w:rFonts w:ascii="宋体" w:hAnsi="宋体" w:hint="eastAsia"/>
                <w:color w:val="000000" w:themeColor="text1"/>
              </w:rPr>
              <w:t>月</w:t>
            </w:r>
          </w:p>
        </w:tc>
        <w:tc>
          <w:tcPr>
            <w:tcW w:w="0" w:type="auto"/>
            <w:noWrap/>
            <w:vAlign w:val="center"/>
            <w:hideMark/>
          </w:tcPr>
          <w:p w14:paraId="3486EA56" w14:textId="77777777" w:rsidR="0011449C" w:rsidRPr="00D01AF1" w:rsidRDefault="0011449C" w:rsidP="0011449C">
            <w:pPr>
              <w:pStyle w:val="aff7"/>
              <w:adjustRightInd w:val="0"/>
              <w:snapToGrid w:val="0"/>
              <w:rPr>
                <w:color w:val="000000" w:themeColor="text1"/>
              </w:rPr>
            </w:pPr>
            <w:r w:rsidRPr="00D01AF1">
              <w:rPr>
                <w:color w:val="000000" w:themeColor="text1"/>
              </w:rPr>
              <w:t>3</w:t>
            </w:r>
            <w:r w:rsidRPr="00D01AF1">
              <w:rPr>
                <w:rFonts w:ascii="宋体" w:hAnsi="宋体" w:hint="eastAsia"/>
                <w:color w:val="000000" w:themeColor="text1"/>
              </w:rPr>
              <w:t>月</w:t>
            </w:r>
          </w:p>
        </w:tc>
        <w:tc>
          <w:tcPr>
            <w:tcW w:w="0" w:type="auto"/>
            <w:noWrap/>
            <w:vAlign w:val="center"/>
            <w:hideMark/>
          </w:tcPr>
          <w:p w14:paraId="36D8B69D" w14:textId="77777777" w:rsidR="0011449C" w:rsidRPr="00D01AF1" w:rsidRDefault="0011449C" w:rsidP="0011449C">
            <w:pPr>
              <w:pStyle w:val="aff7"/>
              <w:adjustRightInd w:val="0"/>
              <w:snapToGrid w:val="0"/>
              <w:rPr>
                <w:color w:val="000000" w:themeColor="text1"/>
              </w:rPr>
            </w:pPr>
            <w:r w:rsidRPr="00D01AF1">
              <w:rPr>
                <w:color w:val="000000" w:themeColor="text1"/>
              </w:rPr>
              <w:t>4</w:t>
            </w:r>
            <w:r w:rsidRPr="00D01AF1">
              <w:rPr>
                <w:rFonts w:ascii="宋体" w:hAnsi="宋体" w:hint="eastAsia"/>
                <w:color w:val="000000" w:themeColor="text1"/>
              </w:rPr>
              <w:t>月</w:t>
            </w:r>
          </w:p>
        </w:tc>
        <w:tc>
          <w:tcPr>
            <w:tcW w:w="0" w:type="auto"/>
            <w:noWrap/>
            <w:vAlign w:val="center"/>
            <w:hideMark/>
          </w:tcPr>
          <w:p w14:paraId="32E288EA" w14:textId="77777777" w:rsidR="0011449C" w:rsidRPr="00D01AF1" w:rsidRDefault="0011449C" w:rsidP="0011449C">
            <w:pPr>
              <w:pStyle w:val="aff7"/>
              <w:adjustRightInd w:val="0"/>
              <w:snapToGrid w:val="0"/>
              <w:rPr>
                <w:color w:val="000000" w:themeColor="text1"/>
              </w:rPr>
            </w:pPr>
            <w:r w:rsidRPr="00D01AF1">
              <w:rPr>
                <w:color w:val="000000" w:themeColor="text1"/>
              </w:rPr>
              <w:t>5</w:t>
            </w:r>
            <w:r w:rsidRPr="00D01AF1">
              <w:rPr>
                <w:rFonts w:ascii="宋体" w:hAnsi="宋体" w:hint="eastAsia"/>
                <w:color w:val="000000" w:themeColor="text1"/>
              </w:rPr>
              <w:t>月</w:t>
            </w:r>
          </w:p>
        </w:tc>
        <w:tc>
          <w:tcPr>
            <w:tcW w:w="0" w:type="auto"/>
            <w:noWrap/>
            <w:vAlign w:val="center"/>
            <w:hideMark/>
          </w:tcPr>
          <w:p w14:paraId="37AB57B8" w14:textId="77777777" w:rsidR="0011449C" w:rsidRPr="00D01AF1" w:rsidRDefault="0011449C" w:rsidP="0011449C">
            <w:pPr>
              <w:pStyle w:val="aff7"/>
              <w:adjustRightInd w:val="0"/>
              <w:snapToGrid w:val="0"/>
              <w:rPr>
                <w:color w:val="000000" w:themeColor="text1"/>
              </w:rPr>
            </w:pPr>
            <w:r w:rsidRPr="00D01AF1">
              <w:rPr>
                <w:color w:val="000000" w:themeColor="text1"/>
              </w:rPr>
              <w:t>6</w:t>
            </w:r>
            <w:r w:rsidRPr="00D01AF1">
              <w:rPr>
                <w:rFonts w:ascii="宋体" w:hAnsi="宋体" w:hint="eastAsia"/>
                <w:color w:val="000000" w:themeColor="text1"/>
              </w:rPr>
              <w:t>月</w:t>
            </w:r>
          </w:p>
        </w:tc>
        <w:tc>
          <w:tcPr>
            <w:tcW w:w="0" w:type="auto"/>
            <w:noWrap/>
            <w:vAlign w:val="center"/>
            <w:hideMark/>
          </w:tcPr>
          <w:p w14:paraId="4350F819" w14:textId="77777777" w:rsidR="0011449C" w:rsidRPr="00D01AF1" w:rsidRDefault="0011449C" w:rsidP="0011449C">
            <w:pPr>
              <w:pStyle w:val="aff7"/>
              <w:adjustRightInd w:val="0"/>
              <w:snapToGrid w:val="0"/>
              <w:rPr>
                <w:color w:val="000000" w:themeColor="text1"/>
              </w:rPr>
            </w:pPr>
            <w:r w:rsidRPr="00D01AF1">
              <w:rPr>
                <w:color w:val="000000" w:themeColor="text1"/>
              </w:rPr>
              <w:t>7</w:t>
            </w:r>
            <w:r w:rsidRPr="00D01AF1">
              <w:rPr>
                <w:rFonts w:ascii="宋体" w:hAnsi="宋体" w:hint="eastAsia"/>
                <w:color w:val="000000" w:themeColor="text1"/>
              </w:rPr>
              <w:t>月</w:t>
            </w:r>
          </w:p>
        </w:tc>
        <w:tc>
          <w:tcPr>
            <w:tcW w:w="0" w:type="auto"/>
            <w:noWrap/>
            <w:vAlign w:val="center"/>
            <w:hideMark/>
          </w:tcPr>
          <w:p w14:paraId="144AB126" w14:textId="77777777" w:rsidR="0011449C" w:rsidRPr="00D01AF1" w:rsidRDefault="0011449C" w:rsidP="0011449C">
            <w:pPr>
              <w:pStyle w:val="aff7"/>
              <w:adjustRightInd w:val="0"/>
              <w:snapToGrid w:val="0"/>
              <w:rPr>
                <w:color w:val="000000" w:themeColor="text1"/>
              </w:rPr>
            </w:pPr>
            <w:r w:rsidRPr="00D01AF1">
              <w:rPr>
                <w:color w:val="000000" w:themeColor="text1"/>
              </w:rPr>
              <w:t>8</w:t>
            </w:r>
            <w:r w:rsidRPr="00D01AF1">
              <w:rPr>
                <w:rFonts w:ascii="宋体" w:hAnsi="宋体" w:hint="eastAsia"/>
                <w:color w:val="000000" w:themeColor="text1"/>
              </w:rPr>
              <w:t>月</w:t>
            </w:r>
          </w:p>
        </w:tc>
        <w:tc>
          <w:tcPr>
            <w:tcW w:w="0" w:type="auto"/>
            <w:noWrap/>
            <w:vAlign w:val="center"/>
            <w:hideMark/>
          </w:tcPr>
          <w:p w14:paraId="107ABF05" w14:textId="77777777" w:rsidR="0011449C" w:rsidRPr="00D01AF1" w:rsidRDefault="0011449C" w:rsidP="0011449C">
            <w:pPr>
              <w:pStyle w:val="aff7"/>
              <w:adjustRightInd w:val="0"/>
              <w:snapToGrid w:val="0"/>
              <w:rPr>
                <w:color w:val="000000" w:themeColor="text1"/>
              </w:rPr>
            </w:pPr>
            <w:r w:rsidRPr="00D01AF1">
              <w:rPr>
                <w:color w:val="000000" w:themeColor="text1"/>
              </w:rPr>
              <w:t>9</w:t>
            </w:r>
            <w:r w:rsidRPr="00D01AF1">
              <w:rPr>
                <w:rFonts w:ascii="宋体" w:hAnsi="宋体" w:hint="eastAsia"/>
                <w:color w:val="000000" w:themeColor="text1"/>
              </w:rPr>
              <w:t>月</w:t>
            </w:r>
          </w:p>
        </w:tc>
        <w:tc>
          <w:tcPr>
            <w:tcW w:w="0" w:type="auto"/>
            <w:noWrap/>
            <w:vAlign w:val="center"/>
            <w:hideMark/>
          </w:tcPr>
          <w:p w14:paraId="4FFEEFD8" w14:textId="77777777" w:rsidR="0011449C" w:rsidRPr="00D01AF1" w:rsidRDefault="0011449C" w:rsidP="00156422">
            <w:pPr>
              <w:pStyle w:val="aff7"/>
              <w:adjustRightInd w:val="0"/>
              <w:snapToGrid w:val="0"/>
              <w:rPr>
                <w:color w:val="000000" w:themeColor="text1"/>
              </w:rPr>
            </w:pPr>
            <w:r w:rsidRPr="00D01AF1">
              <w:rPr>
                <w:color w:val="000000" w:themeColor="text1"/>
              </w:rPr>
              <w:t>10</w:t>
            </w:r>
            <w:r w:rsidRPr="00D01AF1">
              <w:rPr>
                <w:rFonts w:ascii="宋体" w:hAnsi="宋体" w:hint="eastAsia"/>
                <w:color w:val="000000" w:themeColor="text1"/>
              </w:rPr>
              <w:t>月</w:t>
            </w:r>
          </w:p>
        </w:tc>
        <w:tc>
          <w:tcPr>
            <w:tcW w:w="0" w:type="auto"/>
            <w:noWrap/>
            <w:vAlign w:val="center"/>
            <w:hideMark/>
          </w:tcPr>
          <w:p w14:paraId="024400D2" w14:textId="77777777" w:rsidR="0011449C" w:rsidRPr="00D01AF1" w:rsidRDefault="0011449C" w:rsidP="00156422">
            <w:pPr>
              <w:pStyle w:val="aff7"/>
              <w:adjustRightInd w:val="0"/>
              <w:snapToGrid w:val="0"/>
              <w:rPr>
                <w:color w:val="000000" w:themeColor="text1"/>
              </w:rPr>
            </w:pPr>
            <w:r w:rsidRPr="00D01AF1">
              <w:rPr>
                <w:color w:val="000000" w:themeColor="text1"/>
              </w:rPr>
              <w:t>11</w:t>
            </w:r>
            <w:r w:rsidRPr="00D01AF1">
              <w:rPr>
                <w:rFonts w:ascii="宋体" w:hAnsi="宋体" w:hint="eastAsia"/>
                <w:color w:val="000000" w:themeColor="text1"/>
              </w:rPr>
              <w:t>月</w:t>
            </w:r>
          </w:p>
        </w:tc>
        <w:tc>
          <w:tcPr>
            <w:tcW w:w="0" w:type="auto"/>
            <w:noWrap/>
            <w:vAlign w:val="center"/>
            <w:hideMark/>
          </w:tcPr>
          <w:p w14:paraId="05E0397B" w14:textId="77777777" w:rsidR="0011449C" w:rsidRPr="00D01AF1" w:rsidRDefault="0011449C" w:rsidP="00156422">
            <w:pPr>
              <w:pStyle w:val="aff7"/>
              <w:adjustRightInd w:val="0"/>
              <w:snapToGrid w:val="0"/>
              <w:rPr>
                <w:color w:val="000000" w:themeColor="text1"/>
              </w:rPr>
            </w:pPr>
            <w:r w:rsidRPr="00D01AF1">
              <w:rPr>
                <w:color w:val="000000" w:themeColor="text1"/>
              </w:rPr>
              <w:t>12</w:t>
            </w:r>
            <w:r w:rsidRPr="00D01AF1">
              <w:rPr>
                <w:rFonts w:ascii="宋体" w:hAnsi="宋体" w:hint="eastAsia"/>
                <w:color w:val="000000" w:themeColor="text1"/>
              </w:rPr>
              <w:t>月</w:t>
            </w:r>
          </w:p>
        </w:tc>
      </w:tr>
      <w:tr w:rsidR="00FB3557" w:rsidRPr="00D01AF1" w14:paraId="5737468A" w14:textId="77777777" w:rsidTr="00C50F75">
        <w:trPr>
          <w:trHeight w:val="397"/>
          <w:jc w:val="center"/>
        </w:trPr>
        <w:tc>
          <w:tcPr>
            <w:tcW w:w="0" w:type="auto"/>
            <w:noWrap/>
            <w:vAlign w:val="center"/>
            <w:hideMark/>
          </w:tcPr>
          <w:p w14:paraId="42B866C0" w14:textId="5851A165" w:rsidR="0011449C" w:rsidRPr="00D01AF1" w:rsidRDefault="0011449C" w:rsidP="0011449C">
            <w:pPr>
              <w:pStyle w:val="aff3"/>
              <w:adjustRightInd w:val="0"/>
              <w:snapToGrid w:val="0"/>
              <w:contextualSpacing w:val="0"/>
              <w:rPr>
                <w:color w:val="000000" w:themeColor="text1"/>
              </w:rPr>
            </w:pPr>
            <w:r w:rsidRPr="00D01AF1">
              <w:rPr>
                <w:rFonts w:ascii="宋体" w:hAnsi="宋体" w:hint="eastAsia"/>
                <w:color w:val="000000" w:themeColor="text1"/>
              </w:rPr>
              <w:t>温度</w:t>
            </w:r>
            <w:r w:rsidRPr="00D01AF1">
              <w:rPr>
                <w:rFonts w:hint="eastAsia"/>
                <w:color w:val="000000" w:themeColor="text1"/>
              </w:rPr>
              <w:t>（</w:t>
            </w:r>
            <w:r w:rsidRPr="00D01AF1">
              <w:rPr>
                <w:color w:val="000000" w:themeColor="text1"/>
              </w:rPr>
              <w:t>℃</w:t>
            </w:r>
            <w:r w:rsidRPr="00D01AF1">
              <w:rPr>
                <w:rFonts w:hint="eastAsia"/>
                <w:color w:val="000000" w:themeColor="text1"/>
              </w:rPr>
              <w:t>）</w:t>
            </w:r>
          </w:p>
        </w:tc>
        <w:tc>
          <w:tcPr>
            <w:tcW w:w="0" w:type="auto"/>
            <w:noWrap/>
            <w:vAlign w:val="center"/>
            <w:hideMark/>
          </w:tcPr>
          <w:p w14:paraId="374AA7D9" w14:textId="60B73718" w:rsidR="0011449C" w:rsidRPr="00D01AF1" w:rsidRDefault="0011449C" w:rsidP="0011449C">
            <w:pPr>
              <w:pStyle w:val="aff3"/>
              <w:adjustRightInd w:val="0"/>
              <w:snapToGrid w:val="0"/>
              <w:contextualSpacing w:val="0"/>
              <w:rPr>
                <w:color w:val="000000" w:themeColor="text1"/>
              </w:rPr>
            </w:pPr>
            <w:r w:rsidRPr="00D01AF1">
              <w:rPr>
                <w:color w:val="000000" w:themeColor="text1"/>
              </w:rPr>
              <w:t>1.63</w:t>
            </w:r>
          </w:p>
        </w:tc>
        <w:tc>
          <w:tcPr>
            <w:tcW w:w="0" w:type="auto"/>
            <w:noWrap/>
            <w:vAlign w:val="center"/>
            <w:hideMark/>
          </w:tcPr>
          <w:p w14:paraId="46160972" w14:textId="1FCFDDDA" w:rsidR="0011449C" w:rsidRPr="00D01AF1" w:rsidRDefault="0011449C" w:rsidP="0011449C">
            <w:pPr>
              <w:pStyle w:val="aff3"/>
              <w:adjustRightInd w:val="0"/>
              <w:snapToGrid w:val="0"/>
              <w:contextualSpacing w:val="0"/>
              <w:rPr>
                <w:color w:val="000000" w:themeColor="text1"/>
              </w:rPr>
            </w:pPr>
            <w:r w:rsidRPr="00D01AF1">
              <w:rPr>
                <w:color w:val="000000" w:themeColor="text1"/>
              </w:rPr>
              <w:t>7.52</w:t>
            </w:r>
          </w:p>
        </w:tc>
        <w:tc>
          <w:tcPr>
            <w:tcW w:w="0" w:type="auto"/>
            <w:noWrap/>
            <w:vAlign w:val="center"/>
            <w:hideMark/>
          </w:tcPr>
          <w:p w14:paraId="56753D8B" w14:textId="0E48D13D" w:rsidR="0011449C" w:rsidRPr="00D01AF1" w:rsidRDefault="0011449C" w:rsidP="0011449C">
            <w:pPr>
              <w:pStyle w:val="aff3"/>
              <w:adjustRightInd w:val="0"/>
              <w:snapToGrid w:val="0"/>
              <w:contextualSpacing w:val="0"/>
              <w:rPr>
                <w:color w:val="000000" w:themeColor="text1"/>
              </w:rPr>
            </w:pPr>
            <w:r w:rsidRPr="00D01AF1">
              <w:rPr>
                <w:color w:val="000000" w:themeColor="text1"/>
              </w:rPr>
              <w:t>10.68</w:t>
            </w:r>
          </w:p>
        </w:tc>
        <w:tc>
          <w:tcPr>
            <w:tcW w:w="0" w:type="auto"/>
            <w:noWrap/>
            <w:vAlign w:val="center"/>
            <w:hideMark/>
          </w:tcPr>
          <w:p w14:paraId="6AC6E33F" w14:textId="1B79D03B" w:rsidR="0011449C" w:rsidRPr="00D01AF1" w:rsidRDefault="0011449C" w:rsidP="0011449C">
            <w:pPr>
              <w:pStyle w:val="aff3"/>
              <w:adjustRightInd w:val="0"/>
              <w:snapToGrid w:val="0"/>
              <w:contextualSpacing w:val="0"/>
              <w:rPr>
                <w:color w:val="000000" w:themeColor="text1"/>
              </w:rPr>
            </w:pPr>
            <w:r w:rsidRPr="00D01AF1">
              <w:rPr>
                <w:color w:val="000000" w:themeColor="text1"/>
              </w:rPr>
              <w:t>15.18</w:t>
            </w:r>
          </w:p>
        </w:tc>
        <w:tc>
          <w:tcPr>
            <w:tcW w:w="0" w:type="auto"/>
            <w:noWrap/>
            <w:vAlign w:val="center"/>
            <w:hideMark/>
          </w:tcPr>
          <w:p w14:paraId="6B08DB59" w14:textId="56D86120" w:rsidR="0011449C" w:rsidRPr="00D01AF1" w:rsidRDefault="0011449C" w:rsidP="0011449C">
            <w:pPr>
              <w:pStyle w:val="aff3"/>
              <w:adjustRightInd w:val="0"/>
              <w:snapToGrid w:val="0"/>
              <w:contextualSpacing w:val="0"/>
              <w:rPr>
                <w:color w:val="000000" w:themeColor="text1"/>
              </w:rPr>
            </w:pPr>
            <w:r w:rsidRPr="00D01AF1">
              <w:rPr>
                <w:color w:val="000000" w:themeColor="text1"/>
              </w:rPr>
              <w:t>21.79</w:t>
            </w:r>
          </w:p>
        </w:tc>
        <w:tc>
          <w:tcPr>
            <w:tcW w:w="0" w:type="auto"/>
            <w:noWrap/>
            <w:vAlign w:val="center"/>
            <w:hideMark/>
          </w:tcPr>
          <w:p w14:paraId="4DD3E216" w14:textId="5DB4BED5" w:rsidR="0011449C" w:rsidRPr="00D01AF1" w:rsidRDefault="0011449C" w:rsidP="0011449C">
            <w:pPr>
              <w:pStyle w:val="aff3"/>
              <w:adjustRightInd w:val="0"/>
              <w:snapToGrid w:val="0"/>
              <w:contextualSpacing w:val="0"/>
              <w:rPr>
                <w:color w:val="000000" w:themeColor="text1"/>
              </w:rPr>
            </w:pPr>
            <w:r w:rsidRPr="00D01AF1">
              <w:rPr>
                <w:color w:val="000000" w:themeColor="text1"/>
              </w:rPr>
              <w:t>27.76</w:t>
            </w:r>
          </w:p>
        </w:tc>
        <w:tc>
          <w:tcPr>
            <w:tcW w:w="0" w:type="auto"/>
            <w:noWrap/>
            <w:vAlign w:val="center"/>
            <w:hideMark/>
          </w:tcPr>
          <w:p w14:paraId="54955077" w14:textId="6652A32B" w:rsidR="0011449C" w:rsidRPr="00D01AF1" w:rsidRDefault="0011449C" w:rsidP="0011449C">
            <w:pPr>
              <w:pStyle w:val="aff3"/>
              <w:adjustRightInd w:val="0"/>
              <w:snapToGrid w:val="0"/>
              <w:contextualSpacing w:val="0"/>
              <w:rPr>
                <w:color w:val="000000" w:themeColor="text1"/>
              </w:rPr>
            </w:pPr>
            <w:r w:rsidRPr="00D01AF1">
              <w:rPr>
                <w:color w:val="000000" w:themeColor="text1"/>
              </w:rPr>
              <w:t>27.69</w:t>
            </w:r>
          </w:p>
        </w:tc>
        <w:tc>
          <w:tcPr>
            <w:tcW w:w="0" w:type="auto"/>
            <w:noWrap/>
            <w:vAlign w:val="center"/>
            <w:hideMark/>
          </w:tcPr>
          <w:p w14:paraId="7F3CC356" w14:textId="456D2FAD" w:rsidR="0011449C" w:rsidRPr="00D01AF1" w:rsidRDefault="0011449C" w:rsidP="0011449C">
            <w:pPr>
              <w:pStyle w:val="aff3"/>
              <w:adjustRightInd w:val="0"/>
              <w:snapToGrid w:val="0"/>
              <w:contextualSpacing w:val="0"/>
              <w:rPr>
                <w:color w:val="000000" w:themeColor="text1"/>
              </w:rPr>
            </w:pPr>
            <w:r w:rsidRPr="00D01AF1">
              <w:rPr>
                <w:color w:val="000000" w:themeColor="text1"/>
              </w:rPr>
              <w:t>25.87</w:t>
            </w:r>
          </w:p>
        </w:tc>
        <w:tc>
          <w:tcPr>
            <w:tcW w:w="0" w:type="auto"/>
            <w:noWrap/>
            <w:vAlign w:val="center"/>
            <w:hideMark/>
          </w:tcPr>
          <w:p w14:paraId="591EBFD7" w14:textId="68DA48EF" w:rsidR="0011449C" w:rsidRPr="00D01AF1" w:rsidRDefault="0011449C" w:rsidP="0011449C">
            <w:pPr>
              <w:pStyle w:val="aff3"/>
              <w:adjustRightInd w:val="0"/>
              <w:snapToGrid w:val="0"/>
              <w:contextualSpacing w:val="0"/>
              <w:rPr>
                <w:color w:val="000000" w:themeColor="text1"/>
              </w:rPr>
            </w:pPr>
            <w:r w:rsidRPr="00D01AF1">
              <w:rPr>
                <w:color w:val="000000" w:themeColor="text1"/>
              </w:rPr>
              <w:t>22.73</w:t>
            </w:r>
          </w:p>
        </w:tc>
        <w:tc>
          <w:tcPr>
            <w:tcW w:w="0" w:type="auto"/>
            <w:noWrap/>
            <w:vAlign w:val="center"/>
            <w:hideMark/>
          </w:tcPr>
          <w:p w14:paraId="0BB26FDA" w14:textId="6CE75863" w:rsidR="0011449C" w:rsidRPr="00D01AF1" w:rsidRDefault="0011449C" w:rsidP="0011449C">
            <w:pPr>
              <w:pStyle w:val="aff3"/>
              <w:adjustRightInd w:val="0"/>
              <w:snapToGrid w:val="0"/>
              <w:contextualSpacing w:val="0"/>
              <w:rPr>
                <w:color w:val="000000" w:themeColor="text1"/>
              </w:rPr>
            </w:pPr>
            <w:r w:rsidRPr="00D01AF1">
              <w:rPr>
                <w:color w:val="000000" w:themeColor="text1"/>
              </w:rPr>
              <w:t>14.80</w:t>
            </w:r>
          </w:p>
        </w:tc>
        <w:tc>
          <w:tcPr>
            <w:tcW w:w="0" w:type="auto"/>
            <w:noWrap/>
            <w:vAlign w:val="center"/>
            <w:hideMark/>
          </w:tcPr>
          <w:p w14:paraId="5779C261" w14:textId="077408B4" w:rsidR="0011449C" w:rsidRPr="00D01AF1" w:rsidRDefault="0011449C" w:rsidP="0011449C">
            <w:pPr>
              <w:pStyle w:val="aff3"/>
              <w:adjustRightInd w:val="0"/>
              <w:snapToGrid w:val="0"/>
              <w:contextualSpacing w:val="0"/>
              <w:rPr>
                <w:color w:val="000000" w:themeColor="text1"/>
              </w:rPr>
            </w:pPr>
            <w:r w:rsidRPr="00D01AF1">
              <w:rPr>
                <w:color w:val="000000" w:themeColor="text1"/>
              </w:rPr>
              <w:t>9.78</w:t>
            </w:r>
          </w:p>
        </w:tc>
        <w:tc>
          <w:tcPr>
            <w:tcW w:w="0" w:type="auto"/>
            <w:noWrap/>
            <w:vAlign w:val="center"/>
            <w:hideMark/>
          </w:tcPr>
          <w:p w14:paraId="7522E850" w14:textId="5AEDB11C" w:rsidR="0011449C" w:rsidRPr="00D01AF1" w:rsidRDefault="0011449C" w:rsidP="0011449C">
            <w:pPr>
              <w:pStyle w:val="aff3"/>
              <w:adjustRightInd w:val="0"/>
              <w:snapToGrid w:val="0"/>
              <w:contextualSpacing w:val="0"/>
              <w:rPr>
                <w:color w:val="000000" w:themeColor="text1"/>
              </w:rPr>
            </w:pPr>
            <w:r w:rsidRPr="00D01AF1">
              <w:rPr>
                <w:color w:val="000000" w:themeColor="text1"/>
              </w:rPr>
              <w:t>3.78</w:t>
            </w:r>
          </w:p>
        </w:tc>
      </w:tr>
    </w:tbl>
    <w:p w14:paraId="1F60C243" w14:textId="115E5B6E" w:rsidR="0011449C" w:rsidRPr="00D01AF1" w:rsidRDefault="0011449C" w:rsidP="0011449C">
      <w:pPr>
        <w:ind w:firstLine="480"/>
        <w:rPr>
          <w:color w:val="000000" w:themeColor="text1"/>
          <w:szCs w:val="24"/>
        </w:rPr>
      </w:pPr>
      <w:r w:rsidRPr="00D01AF1">
        <w:rPr>
          <w:rFonts w:ascii="宋体" w:hAnsi="宋体" w:hint="eastAsia"/>
          <w:color w:val="000000" w:themeColor="text1"/>
          <w:szCs w:val="24"/>
        </w:rPr>
        <w:t>由表可见：该地</w:t>
      </w:r>
      <w:r w:rsidRPr="00D01AF1">
        <w:rPr>
          <w:color w:val="000000" w:themeColor="text1"/>
          <w:szCs w:val="24"/>
        </w:rPr>
        <w:t>2021</w:t>
      </w:r>
      <w:r w:rsidRPr="00D01AF1">
        <w:rPr>
          <w:rFonts w:ascii="宋体" w:hAnsi="宋体" w:hint="eastAsia"/>
          <w:color w:val="000000" w:themeColor="text1"/>
          <w:szCs w:val="24"/>
        </w:rPr>
        <w:t>年平均气温</w:t>
      </w:r>
      <w:r w:rsidRPr="00D01AF1">
        <w:rPr>
          <w:color w:val="000000" w:themeColor="text1"/>
          <w:szCs w:val="24"/>
        </w:rPr>
        <w:t>15.80</w:t>
      </w:r>
      <w:r w:rsidRPr="00D01AF1">
        <w:rPr>
          <w:rFonts w:ascii="宋体" w:hAnsi="宋体" w:hint="eastAsia"/>
          <w:color w:val="000000" w:themeColor="text1"/>
          <w:szCs w:val="24"/>
        </w:rPr>
        <w:t>℃。其中</w:t>
      </w:r>
      <w:r w:rsidR="00156422" w:rsidRPr="00D01AF1">
        <w:rPr>
          <w:color w:val="000000" w:themeColor="text1"/>
          <w:szCs w:val="24"/>
        </w:rPr>
        <w:t>1</w:t>
      </w:r>
      <w:r w:rsidRPr="00D01AF1">
        <w:rPr>
          <w:rFonts w:ascii="宋体" w:hAnsi="宋体" w:hint="eastAsia"/>
          <w:color w:val="000000" w:themeColor="text1"/>
          <w:szCs w:val="24"/>
        </w:rPr>
        <w:t>月至</w:t>
      </w:r>
      <w:r w:rsidRPr="00D01AF1">
        <w:rPr>
          <w:rFonts w:hint="eastAsia"/>
          <w:color w:val="000000" w:themeColor="text1"/>
          <w:szCs w:val="24"/>
        </w:rPr>
        <w:t>4</w:t>
      </w:r>
      <w:r w:rsidRPr="00D01AF1">
        <w:rPr>
          <w:rFonts w:ascii="宋体" w:hAnsi="宋体" w:hint="eastAsia"/>
          <w:color w:val="000000" w:themeColor="text1"/>
          <w:szCs w:val="24"/>
        </w:rPr>
        <w:t>月</w:t>
      </w:r>
      <w:r w:rsidRPr="00D01AF1">
        <w:rPr>
          <w:color w:val="000000" w:themeColor="text1"/>
          <w:szCs w:val="24"/>
        </w:rPr>
        <w:t>份</w:t>
      </w:r>
      <w:r w:rsidR="00156422" w:rsidRPr="00D01AF1">
        <w:rPr>
          <w:color w:val="000000" w:themeColor="text1"/>
          <w:szCs w:val="24"/>
        </w:rPr>
        <w:t>、</w:t>
      </w:r>
      <w:r w:rsidR="00156422" w:rsidRPr="00D01AF1">
        <w:rPr>
          <w:color w:val="000000" w:themeColor="text1"/>
          <w:szCs w:val="24"/>
        </w:rPr>
        <w:t>10</w:t>
      </w:r>
      <w:r w:rsidR="00156422" w:rsidRPr="00D01AF1">
        <w:rPr>
          <w:color w:val="000000" w:themeColor="text1"/>
          <w:szCs w:val="24"/>
        </w:rPr>
        <w:t>月至</w:t>
      </w:r>
      <w:r w:rsidR="00156422" w:rsidRPr="00D01AF1">
        <w:rPr>
          <w:color w:val="000000" w:themeColor="text1"/>
          <w:szCs w:val="24"/>
        </w:rPr>
        <w:t>12</w:t>
      </w:r>
      <w:r w:rsidR="00156422" w:rsidRPr="00D01AF1">
        <w:rPr>
          <w:rFonts w:ascii="宋体" w:hAnsi="宋体" w:hint="eastAsia"/>
          <w:color w:val="000000" w:themeColor="text1"/>
          <w:szCs w:val="24"/>
        </w:rPr>
        <w:t>月</w:t>
      </w:r>
      <w:r w:rsidRPr="00D01AF1">
        <w:rPr>
          <w:rFonts w:ascii="宋体" w:hAnsi="宋体" w:hint="eastAsia"/>
          <w:color w:val="000000" w:themeColor="text1"/>
          <w:szCs w:val="24"/>
        </w:rPr>
        <w:t>的平均气温在年均值以下，以</w:t>
      </w:r>
      <w:r w:rsidRPr="00D01AF1">
        <w:rPr>
          <w:color w:val="000000" w:themeColor="text1"/>
          <w:szCs w:val="24"/>
        </w:rPr>
        <w:t>1</w:t>
      </w:r>
      <w:r w:rsidRPr="00D01AF1">
        <w:rPr>
          <w:rFonts w:ascii="宋体" w:hAnsi="宋体" w:hint="eastAsia"/>
          <w:color w:val="000000" w:themeColor="text1"/>
          <w:szCs w:val="24"/>
        </w:rPr>
        <w:t>月份最低，</w:t>
      </w:r>
      <w:r w:rsidR="00156422" w:rsidRPr="00D01AF1">
        <w:rPr>
          <w:color w:val="000000" w:themeColor="text1"/>
          <w:szCs w:val="24"/>
        </w:rPr>
        <w:t>5</w:t>
      </w:r>
      <w:r w:rsidRPr="00D01AF1">
        <w:rPr>
          <w:rFonts w:ascii="宋体" w:hAnsi="宋体" w:hint="eastAsia"/>
          <w:color w:val="000000" w:themeColor="text1"/>
          <w:szCs w:val="24"/>
        </w:rPr>
        <w:t>月至</w:t>
      </w:r>
      <w:r w:rsidR="00156422" w:rsidRPr="00D01AF1">
        <w:rPr>
          <w:color w:val="000000" w:themeColor="text1"/>
          <w:szCs w:val="24"/>
        </w:rPr>
        <w:t>9</w:t>
      </w:r>
      <w:r w:rsidRPr="00D01AF1">
        <w:rPr>
          <w:rFonts w:ascii="宋体" w:hAnsi="宋体" w:hint="eastAsia"/>
          <w:color w:val="000000" w:themeColor="text1"/>
          <w:szCs w:val="24"/>
        </w:rPr>
        <w:t>月份的平均气温在年均值以上，以</w:t>
      </w:r>
      <w:r w:rsidR="00156422" w:rsidRPr="00D01AF1">
        <w:rPr>
          <w:color w:val="000000" w:themeColor="text1"/>
          <w:szCs w:val="24"/>
        </w:rPr>
        <w:t>8</w:t>
      </w:r>
      <w:r w:rsidRPr="00D01AF1">
        <w:rPr>
          <w:rFonts w:ascii="宋体" w:hAnsi="宋体" w:hint="eastAsia"/>
          <w:color w:val="000000" w:themeColor="text1"/>
          <w:szCs w:val="24"/>
        </w:rPr>
        <w:t>月份最高。</w:t>
      </w:r>
    </w:p>
    <w:p w14:paraId="4E972634" w14:textId="77777777" w:rsidR="00156422" w:rsidRPr="00D01AF1" w:rsidRDefault="00156422" w:rsidP="00156422">
      <w:pPr>
        <w:ind w:firstLine="480"/>
        <w:rPr>
          <w:color w:val="000000" w:themeColor="text1"/>
          <w:szCs w:val="24"/>
        </w:rPr>
      </w:pPr>
      <w:r w:rsidRPr="00D01AF1">
        <w:rPr>
          <w:rFonts w:ascii="宋体" w:hAnsi="宋体" w:hint="eastAsia"/>
          <w:color w:val="000000" w:themeColor="text1"/>
          <w:szCs w:val="24"/>
        </w:rPr>
        <w:t>（</w:t>
      </w:r>
      <w:r w:rsidRPr="00D01AF1">
        <w:rPr>
          <w:color w:val="000000" w:themeColor="text1"/>
          <w:szCs w:val="24"/>
        </w:rPr>
        <w:t>2</w:t>
      </w:r>
      <w:r w:rsidRPr="00D01AF1">
        <w:rPr>
          <w:rFonts w:ascii="宋体" w:hAnsi="宋体" w:hint="eastAsia"/>
          <w:color w:val="000000" w:themeColor="text1"/>
          <w:szCs w:val="24"/>
        </w:rPr>
        <w:t>）风速</w:t>
      </w:r>
    </w:p>
    <w:p w14:paraId="17A16EFC" w14:textId="7887A099" w:rsidR="00156422" w:rsidRPr="00D01AF1" w:rsidRDefault="00156422" w:rsidP="00156422">
      <w:pPr>
        <w:ind w:firstLine="480"/>
        <w:rPr>
          <w:color w:val="000000" w:themeColor="text1"/>
          <w:szCs w:val="24"/>
        </w:rPr>
      </w:pPr>
      <w:r w:rsidRPr="00D01AF1">
        <w:rPr>
          <w:rFonts w:ascii="宋体" w:hAnsi="宋体" w:hint="eastAsia"/>
          <w:color w:val="000000" w:themeColor="text1"/>
          <w:szCs w:val="24"/>
        </w:rPr>
        <w:t>地面风速资料采用新乡气象观测站电接风每日</w:t>
      </w:r>
      <w:r w:rsidRPr="00D01AF1">
        <w:rPr>
          <w:color w:val="000000" w:themeColor="text1"/>
          <w:szCs w:val="24"/>
        </w:rPr>
        <w:t>4</w:t>
      </w:r>
      <w:r w:rsidRPr="00D01AF1">
        <w:rPr>
          <w:rFonts w:ascii="宋体" w:hAnsi="宋体" w:hint="eastAsia"/>
          <w:color w:val="000000" w:themeColor="text1"/>
          <w:szCs w:val="24"/>
        </w:rPr>
        <w:t>次自记记录资料，该地</w:t>
      </w:r>
      <w:r w:rsidRPr="00D01AF1">
        <w:rPr>
          <w:color w:val="000000" w:themeColor="text1"/>
          <w:szCs w:val="24"/>
        </w:rPr>
        <w:t>2021</w:t>
      </w:r>
      <w:r w:rsidRPr="00D01AF1">
        <w:rPr>
          <w:rFonts w:ascii="宋体" w:hAnsi="宋体" w:hint="eastAsia"/>
          <w:color w:val="000000" w:themeColor="text1"/>
          <w:szCs w:val="24"/>
        </w:rPr>
        <w:t>年平均风速</w:t>
      </w:r>
      <w:r w:rsidR="009C13C0" w:rsidRPr="00D01AF1">
        <w:rPr>
          <w:color w:val="000000" w:themeColor="text1"/>
          <w:szCs w:val="24"/>
        </w:rPr>
        <w:t>2.45</w:t>
      </w:r>
      <w:r w:rsidRPr="00D01AF1">
        <w:rPr>
          <w:color w:val="000000" w:themeColor="text1"/>
          <w:szCs w:val="24"/>
        </w:rPr>
        <w:t>m/s</w:t>
      </w:r>
      <w:r w:rsidRPr="00D01AF1">
        <w:rPr>
          <w:rFonts w:ascii="宋体" w:hAnsi="宋体" w:hint="eastAsia"/>
          <w:color w:val="000000" w:themeColor="text1"/>
          <w:szCs w:val="24"/>
        </w:rPr>
        <w:t>。将</w:t>
      </w:r>
      <w:r w:rsidRPr="00D01AF1">
        <w:rPr>
          <w:color w:val="000000" w:themeColor="text1"/>
          <w:szCs w:val="24"/>
        </w:rPr>
        <w:t>2021</w:t>
      </w:r>
      <w:r w:rsidRPr="00D01AF1">
        <w:rPr>
          <w:rFonts w:ascii="宋体" w:hAnsi="宋体" w:hint="eastAsia"/>
          <w:color w:val="000000" w:themeColor="text1"/>
          <w:szCs w:val="24"/>
        </w:rPr>
        <w:t>年及各月平均风速统计结果分别列在表</w:t>
      </w:r>
      <w:r w:rsidRPr="00D01AF1">
        <w:rPr>
          <w:rFonts w:hint="eastAsia"/>
          <w:color w:val="000000" w:themeColor="text1"/>
          <w:szCs w:val="24"/>
        </w:rPr>
        <w:t>5-</w:t>
      </w:r>
      <w:r w:rsidR="003C0A5F" w:rsidRPr="00D01AF1">
        <w:rPr>
          <w:color w:val="000000" w:themeColor="text1"/>
          <w:szCs w:val="24"/>
        </w:rPr>
        <w:t>8</w:t>
      </w:r>
      <w:r w:rsidRPr="00D01AF1">
        <w:rPr>
          <w:rFonts w:ascii="宋体" w:hAnsi="宋体" w:hint="eastAsia"/>
          <w:color w:val="000000" w:themeColor="text1"/>
          <w:szCs w:val="24"/>
        </w:rPr>
        <w:t>。</w:t>
      </w:r>
    </w:p>
    <w:p w14:paraId="0459C1EA" w14:textId="6ED7B737" w:rsidR="00156422" w:rsidRPr="00D01AF1" w:rsidRDefault="00156422" w:rsidP="00156422">
      <w:pPr>
        <w:pStyle w:val="aff5"/>
        <w:ind w:firstLine="482"/>
        <w:rPr>
          <w:color w:val="000000" w:themeColor="text1"/>
        </w:rPr>
      </w:pPr>
      <w:r w:rsidRPr="00D01AF1">
        <w:rPr>
          <w:rFonts w:hint="eastAsia"/>
          <w:color w:val="000000" w:themeColor="text1"/>
        </w:rPr>
        <w:t>表</w:t>
      </w:r>
      <w:r w:rsidRPr="00D01AF1">
        <w:rPr>
          <w:rFonts w:hint="eastAsia"/>
          <w:color w:val="000000" w:themeColor="text1"/>
        </w:rPr>
        <w:t>5</w:t>
      </w:r>
      <w:r w:rsidRPr="00D01AF1">
        <w:rPr>
          <w:color w:val="000000" w:themeColor="text1"/>
        </w:rPr>
        <w:t>-</w:t>
      </w:r>
      <w:r w:rsidR="003C0A5F" w:rsidRPr="00D01AF1">
        <w:rPr>
          <w:color w:val="000000" w:themeColor="text1"/>
        </w:rPr>
        <w:t>8</w:t>
      </w:r>
      <w:r w:rsidRPr="00D01AF1">
        <w:rPr>
          <w:rFonts w:hint="eastAsia"/>
          <w:color w:val="000000" w:themeColor="text1"/>
        </w:rPr>
        <w:t xml:space="preserve">        </w:t>
      </w:r>
      <w:r w:rsidRPr="00D01AF1">
        <w:rPr>
          <w:color w:val="000000" w:themeColor="text1"/>
        </w:rPr>
        <w:t xml:space="preserve">        2021</w:t>
      </w:r>
      <w:r w:rsidRPr="00D01AF1">
        <w:rPr>
          <w:rFonts w:hint="eastAsia"/>
          <w:color w:val="000000" w:themeColor="text1"/>
        </w:rPr>
        <w:t>年及各月平均风速（</w:t>
      </w:r>
      <w:r w:rsidRPr="00D01AF1">
        <w:rPr>
          <w:color w:val="000000" w:themeColor="text1"/>
        </w:rPr>
        <w:t>m/s</w:t>
      </w:r>
      <w:r w:rsidRPr="00D01AF1">
        <w:rPr>
          <w:rFonts w:hint="eastAsia"/>
          <w:color w:val="000000" w:themeColor="text1"/>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80"/>
        <w:gridCol w:w="593"/>
        <w:gridCol w:w="597"/>
        <w:gridCol w:w="594"/>
        <w:gridCol w:w="594"/>
        <w:gridCol w:w="594"/>
        <w:gridCol w:w="594"/>
        <w:gridCol w:w="594"/>
        <w:gridCol w:w="594"/>
        <w:gridCol w:w="594"/>
        <w:gridCol w:w="704"/>
        <w:gridCol w:w="693"/>
        <w:gridCol w:w="704"/>
      </w:tblGrid>
      <w:tr w:rsidR="00FB3557" w:rsidRPr="00D01AF1" w14:paraId="6D660480" w14:textId="77777777" w:rsidTr="00C50F75">
        <w:trPr>
          <w:trHeight w:val="397"/>
          <w:jc w:val="center"/>
        </w:trPr>
        <w:tc>
          <w:tcPr>
            <w:tcW w:w="633" w:type="pct"/>
            <w:noWrap/>
            <w:vAlign w:val="center"/>
            <w:hideMark/>
          </w:tcPr>
          <w:p w14:paraId="1EE65379" w14:textId="77777777" w:rsidR="00156422" w:rsidRPr="00D01AF1" w:rsidRDefault="00156422" w:rsidP="00156422">
            <w:pPr>
              <w:pStyle w:val="aff7"/>
              <w:adjustRightInd w:val="0"/>
              <w:snapToGrid w:val="0"/>
              <w:rPr>
                <w:color w:val="000000" w:themeColor="text1"/>
              </w:rPr>
            </w:pPr>
            <w:r w:rsidRPr="00D01AF1">
              <w:rPr>
                <w:rFonts w:ascii="宋体" w:hAnsi="宋体" w:hint="eastAsia"/>
                <w:color w:val="000000" w:themeColor="text1"/>
              </w:rPr>
              <w:t>月份</w:t>
            </w:r>
          </w:p>
        </w:tc>
        <w:tc>
          <w:tcPr>
            <w:tcW w:w="348" w:type="pct"/>
            <w:noWrap/>
            <w:vAlign w:val="center"/>
            <w:hideMark/>
          </w:tcPr>
          <w:p w14:paraId="051D1251" w14:textId="77777777" w:rsidR="00156422" w:rsidRPr="00D01AF1" w:rsidRDefault="00156422" w:rsidP="00156422">
            <w:pPr>
              <w:pStyle w:val="aff7"/>
              <w:adjustRightInd w:val="0"/>
              <w:snapToGrid w:val="0"/>
              <w:rPr>
                <w:color w:val="000000" w:themeColor="text1"/>
              </w:rPr>
            </w:pPr>
            <w:r w:rsidRPr="00D01AF1">
              <w:rPr>
                <w:color w:val="000000" w:themeColor="text1"/>
              </w:rPr>
              <w:t>1</w:t>
            </w:r>
            <w:r w:rsidRPr="00D01AF1">
              <w:rPr>
                <w:rFonts w:ascii="宋体" w:hAnsi="宋体" w:hint="eastAsia"/>
                <w:color w:val="000000" w:themeColor="text1"/>
              </w:rPr>
              <w:t>月</w:t>
            </w:r>
          </w:p>
        </w:tc>
        <w:tc>
          <w:tcPr>
            <w:tcW w:w="350" w:type="pct"/>
            <w:noWrap/>
            <w:vAlign w:val="center"/>
            <w:hideMark/>
          </w:tcPr>
          <w:p w14:paraId="47545A3C" w14:textId="77777777" w:rsidR="00156422" w:rsidRPr="00D01AF1" w:rsidRDefault="00156422" w:rsidP="00156422">
            <w:pPr>
              <w:pStyle w:val="aff7"/>
              <w:adjustRightInd w:val="0"/>
              <w:snapToGrid w:val="0"/>
              <w:rPr>
                <w:color w:val="000000" w:themeColor="text1"/>
              </w:rPr>
            </w:pPr>
            <w:r w:rsidRPr="00D01AF1">
              <w:rPr>
                <w:color w:val="000000" w:themeColor="text1"/>
              </w:rPr>
              <w:t>2</w:t>
            </w:r>
            <w:r w:rsidRPr="00D01AF1">
              <w:rPr>
                <w:rFonts w:ascii="宋体" w:hAnsi="宋体" w:hint="eastAsia"/>
                <w:color w:val="000000" w:themeColor="text1"/>
              </w:rPr>
              <w:t>月</w:t>
            </w:r>
          </w:p>
        </w:tc>
        <w:tc>
          <w:tcPr>
            <w:tcW w:w="348" w:type="pct"/>
            <w:noWrap/>
            <w:vAlign w:val="center"/>
            <w:hideMark/>
          </w:tcPr>
          <w:p w14:paraId="0A167B1A" w14:textId="77777777" w:rsidR="00156422" w:rsidRPr="00D01AF1" w:rsidRDefault="00156422" w:rsidP="00156422">
            <w:pPr>
              <w:pStyle w:val="aff7"/>
              <w:adjustRightInd w:val="0"/>
              <w:snapToGrid w:val="0"/>
              <w:rPr>
                <w:color w:val="000000" w:themeColor="text1"/>
              </w:rPr>
            </w:pPr>
            <w:r w:rsidRPr="00D01AF1">
              <w:rPr>
                <w:color w:val="000000" w:themeColor="text1"/>
              </w:rPr>
              <w:t>3</w:t>
            </w:r>
            <w:r w:rsidRPr="00D01AF1">
              <w:rPr>
                <w:rFonts w:ascii="宋体" w:hAnsi="宋体" w:hint="eastAsia"/>
                <w:color w:val="000000" w:themeColor="text1"/>
              </w:rPr>
              <w:t>月</w:t>
            </w:r>
          </w:p>
        </w:tc>
        <w:tc>
          <w:tcPr>
            <w:tcW w:w="348" w:type="pct"/>
            <w:noWrap/>
            <w:vAlign w:val="center"/>
            <w:hideMark/>
          </w:tcPr>
          <w:p w14:paraId="1B7D5CFA" w14:textId="77777777" w:rsidR="00156422" w:rsidRPr="00D01AF1" w:rsidRDefault="00156422" w:rsidP="00156422">
            <w:pPr>
              <w:pStyle w:val="aff7"/>
              <w:adjustRightInd w:val="0"/>
              <w:snapToGrid w:val="0"/>
              <w:rPr>
                <w:color w:val="000000" w:themeColor="text1"/>
              </w:rPr>
            </w:pPr>
            <w:r w:rsidRPr="00D01AF1">
              <w:rPr>
                <w:color w:val="000000" w:themeColor="text1"/>
              </w:rPr>
              <w:t>4</w:t>
            </w:r>
            <w:r w:rsidRPr="00D01AF1">
              <w:rPr>
                <w:rFonts w:ascii="宋体" w:hAnsi="宋体" w:hint="eastAsia"/>
                <w:color w:val="000000" w:themeColor="text1"/>
              </w:rPr>
              <w:t>月</w:t>
            </w:r>
          </w:p>
        </w:tc>
        <w:tc>
          <w:tcPr>
            <w:tcW w:w="348" w:type="pct"/>
            <w:noWrap/>
            <w:vAlign w:val="center"/>
            <w:hideMark/>
          </w:tcPr>
          <w:p w14:paraId="3364B611" w14:textId="77777777" w:rsidR="00156422" w:rsidRPr="00D01AF1" w:rsidRDefault="00156422" w:rsidP="00156422">
            <w:pPr>
              <w:pStyle w:val="aff7"/>
              <w:adjustRightInd w:val="0"/>
              <w:snapToGrid w:val="0"/>
              <w:rPr>
                <w:color w:val="000000" w:themeColor="text1"/>
              </w:rPr>
            </w:pPr>
            <w:r w:rsidRPr="00D01AF1">
              <w:rPr>
                <w:color w:val="000000" w:themeColor="text1"/>
              </w:rPr>
              <w:t>5</w:t>
            </w:r>
            <w:r w:rsidRPr="00D01AF1">
              <w:rPr>
                <w:rFonts w:ascii="宋体" w:hAnsi="宋体" w:hint="eastAsia"/>
                <w:color w:val="000000" w:themeColor="text1"/>
              </w:rPr>
              <w:t>月</w:t>
            </w:r>
          </w:p>
        </w:tc>
        <w:tc>
          <w:tcPr>
            <w:tcW w:w="348" w:type="pct"/>
            <w:noWrap/>
            <w:vAlign w:val="center"/>
            <w:hideMark/>
          </w:tcPr>
          <w:p w14:paraId="39A97C73" w14:textId="77777777" w:rsidR="00156422" w:rsidRPr="00D01AF1" w:rsidRDefault="00156422" w:rsidP="00156422">
            <w:pPr>
              <w:pStyle w:val="aff7"/>
              <w:adjustRightInd w:val="0"/>
              <w:snapToGrid w:val="0"/>
              <w:rPr>
                <w:color w:val="000000" w:themeColor="text1"/>
              </w:rPr>
            </w:pPr>
            <w:r w:rsidRPr="00D01AF1">
              <w:rPr>
                <w:color w:val="000000" w:themeColor="text1"/>
              </w:rPr>
              <w:t>6</w:t>
            </w:r>
            <w:r w:rsidRPr="00D01AF1">
              <w:rPr>
                <w:rFonts w:ascii="宋体" w:hAnsi="宋体" w:hint="eastAsia"/>
                <w:color w:val="000000" w:themeColor="text1"/>
              </w:rPr>
              <w:t>月</w:t>
            </w:r>
          </w:p>
        </w:tc>
        <w:tc>
          <w:tcPr>
            <w:tcW w:w="348" w:type="pct"/>
            <w:noWrap/>
            <w:vAlign w:val="center"/>
            <w:hideMark/>
          </w:tcPr>
          <w:p w14:paraId="36180C30" w14:textId="77777777" w:rsidR="00156422" w:rsidRPr="00D01AF1" w:rsidRDefault="00156422" w:rsidP="00156422">
            <w:pPr>
              <w:pStyle w:val="aff7"/>
              <w:adjustRightInd w:val="0"/>
              <w:snapToGrid w:val="0"/>
              <w:rPr>
                <w:color w:val="000000" w:themeColor="text1"/>
              </w:rPr>
            </w:pPr>
            <w:r w:rsidRPr="00D01AF1">
              <w:rPr>
                <w:color w:val="000000" w:themeColor="text1"/>
              </w:rPr>
              <w:t>7</w:t>
            </w:r>
            <w:r w:rsidRPr="00D01AF1">
              <w:rPr>
                <w:rFonts w:ascii="宋体" w:hAnsi="宋体" w:hint="eastAsia"/>
                <w:color w:val="000000" w:themeColor="text1"/>
              </w:rPr>
              <w:t>月</w:t>
            </w:r>
          </w:p>
        </w:tc>
        <w:tc>
          <w:tcPr>
            <w:tcW w:w="348" w:type="pct"/>
            <w:noWrap/>
            <w:vAlign w:val="center"/>
            <w:hideMark/>
          </w:tcPr>
          <w:p w14:paraId="5398610E" w14:textId="77777777" w:rsidR="00156422" w:rsidRPr="00D01AF1" w:rsidRDefault="00156422" w:rsidP="00156422">
            <w:pPr>
              <w:pStyle w:val="aff7"/>
              <w:adjustRightInd w:val="0"/>
              <w:snapToGrid w:val="0"/>
              <w:rPr>
                <w:color w:val="000000" w:themeColor="text1"/>
              </w:rPr>
            </w:pPr>
            <w:r w:rsidRPr="00D01AF1">
              <w:rPr>
                <w:color w:val="000000" w:themeColor="text1"/>
              </w:rPr>
              <w:t>8</w:t>
            </w:r>
            <w:r w:rsidRPr="00D01AF1">
              <w:rPr>
                <w:rFonts w:ascii="宋体" w:hAnsi="宋体" w:hint="eastAsia"/>
                <w:color w:val="000000" w:themeColor="text1"/>
              </w:rPr>
              <w:t>月</w:t>
            </w:r>
          </w:p>
        </w:tc>
        <w:tc>
          <w:tcPr>
            <w:tcW w:w="348" w:type="pct"/>
            <w:noWrap/>
            <w:vAlign w:val="center"/>
            <w:hideMark/>
          </w:tcPr>
          <w:p w14:paraId="17D04B34" w14:textId="77777777" w:rsidR="00156422" w:rsidRPr="00D01AF1" w:rsidRDefault="00156422" w:rsidP="00156422">
            <w:pPr>
              <w:pStyle w:val="aff7"/>
              <w:adjustRightInd w:val="0"/>
              <w:snapToGrid w:val="0"/>
              <w:rPr>
                <w:color w:val="000000" w:themeColor="text1"/>
              </w:rPr>
            </w:pPr>
            <w:r w:rsidRPr="00D01AF1">
              <w:rPr>
                <w:color w:val="000000" w:themeColor="text1"/>
              </w:rPr>
              <w:t>9</w:t>
            </w:r>
            <w:r w:rsidRPr="00D01AF1">
              <w:rPr>
                <w:rFonts w:ascii="宋体" w:hAnsi="宋体" w:hint="eastAsia"/>
                <w:color w:val="000000" w:themeColor="text1"/>
              </w:rPr>
              <w:t>月</w:t>
            </w:r>
          </w:p>
        </w:tc>
        <w:tc>
          <w:tcPr>
            <w:tcW w:w="413" w:type="pct"/>
            <w:noWrap/>
            <w:vAlign w:val="center"/>
            <w:hideMark/>
          </w:tcPr>
          <w:p w14:paraId="2CE1B9B2" w14:textId="77777777" w:rsidR="00156422" w:rsidRPr="00D01AF1" w:rsidRDefault="00156422" w:rsidP="00156422">
            <w:pPr>
              <w:pStyle w:val="aff7"/>
              <w:adjustRightInd w:val="0"/>
              <w:snapToGrid w:val="0"/>
              <w:rPr>
                <w:color w:val="000000" w:themeColor="text1"/>
              </w:rPr>
            </w:pPr>
            <w:r w:rsidRPr="00D01AF1">
              <w:rPr>
                <w:color w:val="000000" w:themeColor="text1"/>
              </w:rPr>
              <w:t>10</w:t>
            </w:r>
            <w:r w:rsidRPr="00D01AF1">
              <w:rPr>
                <w:rFonts w:ascii="宋体" w:hAnsi="宋体" w:hint="eastAsia"/>
                <w:color w:val="000000" w:themeColor="text1"/>
              </w:rPr>
              <w:t>月</w:t>
            </w:r>
          </w:p>
        </w:tc>
        <w:tc>
          <w:tcPr>
            <w:tcW w:w="406" w:type="pct"/>
            <w:noWrap/>
            <w:vAlign w:val="center"/>
            <w:hideMark/>
          </w:tcPr>
          <w:p w14:paraId="6A9DB728" w14:textId="77777777" w:rsidR="00156422" w:rsidRPr="00D01AF1" w:rsidRDefault="00156422" w:rsidP="00156422">
            <w:pPr>
              <w:pStyle w:val="aff7"/>
              <w:adjustRightInd w:val="0"/>
              <w:snapToGrid w:val="0"/>
              <w:rPr>
                <w:color w:val="000000" w:themeColor="text1"/>
              </w:rPr>
            </w:pPr>
            <w:r w:rsidRPr="00D01AF1">
              <w:rPr>
                <w:color w:val="000000" w:themeColor="text1"/>
              </w:rPr>
              <w:t>11</w:t>
            </w:r>
            <w:r w:rsidRPr="00D01AF1">
              <w:rPr>
                <w:rFonts w:ascii="宋体" w:hAnsi="宋体" w:hint="eastAsia"/>
                <w:color w:val="000000" w:themeColor="text1"/>
              </w:rPr>
              <w:t>月</w:t>
            </w:r>
          </w:p>
        </w:tc>
        <w:tc>
          <w:tcPr>
            <w:tcW w:w="413" w:type="pct"/>
            <w:noWrap/>
            <w:vAlign w:val="center"/>
            <w:hideMark/>
          </w:tcPr>
          <w:p w14:paraId="3F885D09" w14:textId="77777777" w:rsidR="00156422" w:rsidRPr="00D01AF1" w:rsidRDefault="00156422" w:rsidP="00156422">
            <w:pPr>
              <w:pStyle w:val="aff7"/>
              <w:adjustRightInd w:val="0"/>
              <w:snapToGrid w:val="0"/>
              <w:rPr>
                <w:color w:val="000000" w:themeColor="text1"/>
              </w:rPr>
            </w:pPr>
            <w:r w:rsidRPr="00D01AF1">
              <w:rPr>
                <w:color w:val="000000" w:themeColor="text1"/>
              </w:rPr>
              <w:t>12</w:t>
            </w:r>
            <w:r w:rsidRPr="00D01AF1">
              <w:rPr>
                <w:rFonts w:ascii="宋体" w:hAnsi="宋体" w:hint="eastAsia"/>
                <w:color w:val="000000" w:themeColor="text1"/>
              </w:rPr>
              <w:t>月</w:t>
            </w:r>
          </w:p>
        </w:tc>
      </w:tr>
      <w:tr w:rsidR="00FB3557" w:rsidRPr="00D01AF1" w14:paraId="446B7DAE" w14:textId="77777777" w:rsidTr="00C50F75">
        <w:trPr>
          <w:trHeight w:val="397"/>
          <w:jc w:val="center"/>
        </w:trPr>
        <w:tc>
          <w:tcPr>
            <w:tcW w:w="633" w:type="pct"/>
            <w:noWrap/>
            <w:vAlign w:val="center"/>
            <w:hideMark/>
          </w:tcPr>
          <w:p w14:paraId="7DC7815B" w14:textId="1D5A9988" w:rsidR="00156422" w:rsidRPr="00D01AF1" w:rsidRDefault="00156422" w:rsidP="00156422">
            <w:pPr>
              <w:pStyle w:val="aff3"/>
              <w:adjustRightInd w:val="0"/>
              <w:snapToGrid w:val="0"/>
              <w:contextualSpacing w:val="0"/>
              <w:rPr>
                <w:rFonts w:ascii="宋体" w:hAnsi="宋体"/>
                <w:color w:val="000000" w:themeColor="text1"/>
              </w:rPr>
            </w:pPr>
            <w:r w:rsidRPr="00D01AF1">
              <w:rPr>
                <w:rFonts w:ascii="宋体" w:hAnsi="宋体" w:hint="eastAsia"/>
                <w:color w:val="000000" w:themeColor="text1"/>
              </w:rPr>
              <w:t>风速</w:t>
            </w:r>
            <w:r w:rsidRPr="00D01AF1">
              <w:rPr>
                <w:color w:val="000000" w:themeColor="text1"/>
              </w:rPr>
              <w:t>(m/s)</w:t>
            </w:r>
          </w:p>
        </w:tc>
        <w:tc>
          <w:tcPr>
            <w:tcW w:w="348" w:type="pct"/>
            <w:noWrap/>
            <w:vAlign w:val="center"/>
            <w:hideMark/>
          </w:tcPr>
          <w:p w14:paraId="69BA7EC3" w14:textId="3682B2D7" w:rsidR="00156422" w:rsidRPr="00D01AF1" w:rsidRDefault="00156422" w:rsidP="00156422">
            <w:pPr>
              <w:pStyle w:val="aff3"/>
              <w:adjustRightInd w:val="0"/>
              <w:snapToGrid w:val="0"/>
              <w:contextualSpacing w:val="0"/>
              <w:rPr>
                <w:color w:val="000000" w:themeColor="text1"/>
              </w:rPr>
            </w:pPr>
            <w:r w:rsidRPr="00D01AF1">
              <w:rPr>
                <w:color w:val="000000" w:themeColor="text1"/>
              </w:rPr>
              <w:t>2.73</w:t>
            </w:r>
          </w:p>
        </w:tc>
        <w:tc>
          <w:tcPr>
            <w:tcW w:w="350" w:type="pct"/>
            <w:noWrap/>
            <w:vAlign w:val="center"/>
            <w:hideMark/>
          </w:tcPr>
          <w:p w14:paraId="329DDEAD" w14:textId="41CDB3B8" w:rsidR="00156422" w:rsidRPr="00D01AF1" w:rsidRDefault="00156422" w:rsidP="00156422">
            <w:pPr>
              <w:pStyle w:val="aff3"/>
              <w:adjustRightInd w:val="0"/>
              <w:snapToGrid w:val="0"/>
              <w:contextualSpacing w:val="0"/>
              <w:rPr>
                <w:color w:val="000000" w:themeColor="text1"/>
              </w:rPr>
            </w:pPr>
            <w:r w:rsidRPr="00D01AF1">
              <w:rPr>
                <w:color w:val="000000" w:themeColor="text1"/>
              </w:rPr>
              <w:t>3.04</w:t>
            </w:r>
          </w:p>
        </w:tc>
        <w:tc>
          <w:tcPr>
            <w:tcW w:w="348" w:type="pct"/>
            <w:noWrap/>
            <w:vAlign w:val="center"/>
            <w:hideMark/>
          </w:tcPr>
          <w:p w14:paraId="6D745289" w14:textId="0AFA4F9B" w:rsidR="00156422" w:rsidRPr="00D01AF1" w:rsidRDefault="00156422" w:rsidP="00156422">
            <w:pPr>
              <w:pStyle w:val="aff3"/>
              <w:adjustRightInd w:val="0"/>
              <w:snapToGrid w:val="0"/>
              <w:contextualSpacing w:val="0"/>
              <w:rPr>
                <w:color w:val="000000" w:themeColor="text1"/>
              </w:rPr>
            </w:pPr>
            <w:r w:rsidRPr="00D01AF1">
              <w:rPr>
                <w:color w:val="000000" w:themeColor="text1"/>
              </w:rPr>
              <w:t>2.51</w:t>
            </w:r>
          </w:p>
        </w:tc>
        <w:tc>
          <w:tcPr>
            <w:tcW w:w="348" w:type="pct"/>
            <w:noWrap/>
            <w:vAlign w:val="center"/>
            <w:hideMark/>
          </w:tcPr>
          <w:p w14:paraId="228F3ABF" w14:textId="2A6617FE" w:rsidR="00156422" w:rsidRPr="00D01AF1" w:rsidRDefault="00156422" w:rsidP="00156422">
            <w:pPr>
              <w:pStyle w:val="aff3"/>
              <w:adjustRightInd w:val="0"/>
              <w:snapToGrid w:val="0"/>
              <w:contextualSpacing w:val="0"/>
              <w:rPr>
                <w:color w:val="000000" w:themeColor="text1"/>
              </w:rPr>
            </w:pPr>
            <w:r w:rsidRPr="00D01AF1">
              <w:rPr>
                <w:color w:val="000000" w:themeColor="text1"/>
              </w:rPr>
              <w:t>2.57</w:t>
            </w:r>
          </w:p>
        </w:tc>
        <w:tc>
          <w:tcPr>
            <w:tcW w:w="348" w:type="pct"/>
            <w:noWrap/>
            <w:vAlign w:val="center"/>
            <w:hideMark/>
          </w:tcPr>
          <w:p w14:paraId="6BCD774B" w14:textId="5A643E41" w:rsidR="00156422" w:rsidRPr="00D01AF1" w:rsidRDefault="00156422" w:rsidP="00156422">
            <w:pPr>
              <w:pStyle w:val="aff3"/>
              <w:adjustRightInd w:val="0"/>
              <w:snapToGrid w:val="0"/>
              <w:contextualSpacing w:val="0"/>
              <w:rPr>
                <w:color w:val="000000" w:themeColor="text1"/>
              </w:rPr>
            </w:pPr>
            <w:r w:rsidRPr="00D01AF1">
              <w:rPr>
                <w:color w:val="000000" w:themeColor="text1"/>
              </w:rPr>
              <w:t>2.88</w:t>
            </w:r>
          </w:p>
        </w:tc>
        <w:tc>
          <w:tcPr>
            <w:tcW w:w="348" w:type="pct"/>
            <w:noWrap/>
            <w:vAlign w:val="center"/>
            <w:hideMark/>
          </w:tcPr>
          <w:p w14:paraId="44666425" w14:textId="09CA5638" w:rsidR="00156422" w:rsidRPr="00D01AF1" w:rsidRDefault="00156422" w:rsidP="00156422">
            <w:pPr>
              <w:pStyle w:val="aff3"/>
              <w:adjustRightInd w:val="0"/>
              <w:snapToGrid w:val="0"/>
              <w:contextualSpacing w:val="0"/>
              <w:rPr>
                <w:color w:val="000000" w:themeColor="text1"/>
              </w:rPr>
            </w:pPr>
            <w:r w:rsidRPr="00D01AF1">
              <w:rPr>
                <w:color w:val="000000" w:themeColor="text1"/>
              </w:rPr>
              <w:t>2.36</w:t>
            </w:r>
          </w:p>
        </w:tc>
        <w:tc>
          <w:tcPr>
            <w:tcW w:w="348" w:type="pct"/>
            <w:noWrap/>
            <w:vAlign w:val="center"/>
            <w:hideMark/>
          </w:tcPr>
          <w:p w14:paraId="271CA880" w14:textId="51896935" w:rsidR="00156422" w:rsidRPr="00D01AF1" w:rsidRDefault="00156422" w:rsidP="00156422">
            <w:pPr>
              <w:pStyle w:val="aff3"/>
              <w:adjustRightInd w:val="0"/>
              <w:snapToGrid w:val="0"/>
              <w:contextualSpacing w:val="0"/>
              <w:rPr>
                <w:color w:val="000000" w:themeColor="text1"/>
              </w:rPr>
            </w:pPr>
            <w:r w:rsidRPr="00D01AF1">
              <w:rPr>
                <w:color w:val="000000" w:themeColor="text1"/>
              </w:rPr>
              <w:t>2.17</w:t>
            </w:r>
          </w:p>
        </w:tc>
        <w:tc>
          <w:tcPr>
            <w:tcW w:w="348" w:type="pct"/>
            <w:noWrap/>
            <w:vAlign w:val="center"/>
            <w:hideMark/>
          </w:tcPr>
          <w:p w14:paraId="1178EDCD" w14:textId="55E0BD9F" w:rsidR="00156422" w:rsidRPr="00D01AF1" w:rsidRDefault="00156422" w:rsidP="00156422">
            <w:pPr>
              <w:pStyle w:val="aff3"/>
              <w:adjustRightInd w:val="0"/>
              <w:snapToGrid w:val="0"/>
              <w:contextualSpacing w:val="0"/>
              <w:rPr>
                <w:color w:val="000000" w:themeColor="text1"/>
              </w:rPr>
            </w:pPr>
            <w:r w:rsidRPr="00D01AF1">
              <w:rPr>
                <w:color w:val="000000" w:themeColor="text1"/>
              </w:rPr>
              <w:t>1.85</w:t>
            </w:r>
          </w:p>
        </w:tc>
        <w:tc>
          <w:tcPr>
            <w:tcW w:w="348" w:type="pct"/>
            <w:noWrap/>
            <w:vAlign w:val="center"/>
            <w:hideMark/>
          </w:tcPr>
          <w:p w14:paraId="674786E5" w14:textId="4901D700" w:rsidR="00156422" w:rsidRPr="00D01AF1" w:rsidRDefault="00156422" w:rsidP="00156422">
            <w:pPr>
              <w:pStyle w:val="aff3"/>
              <w:adjustRightInd w:val="0"/>
              <w:snapToGrid w:val="0"/>
              <w:contextualSpacing w:val="0"/>
              <w:rPr>
                <w:color w:val="000000" w:themeColor="text1"/>
              </w:rPr>
            </w:pPr>
            <w:r w:rsidRPr="00D01AF1">
              <w:rPr>
                <w:color w:val="000000" w:themeColor="text1"/>
              </w:rPr>
              <w:t>2.17</w:t>
            </w:r>
          </w:p>
        </w:tc>
        <w:tc>
          <w:tcPr>
            <w:tcW w:w="413" w:type="pct"/>
            <w:noWrap/>
            <w:vAlign w:val="center"/>
            <w:hideMark/>
          </w:tcPr>
          <w:p w14:paraId="3E0EEC96" w14:textId="6DD0528F" w:rsidR="00156422" w:rsidRPr="00D01AF1" w:rsidRDefault="00156422" w:rsidP="00156422">
            <w:pPr>
              <w:pStyle w:val="aff3"/>
              <w:adjustRightInd w:val="0"/>
              <w:snapToGrid w:val="0"/>
              <w:contextualSpacing w:val="0"/>
              <w:rPr>
                <w:color w:val="000000" w:themeColor="text1"/>
              </w:rPr>
            </w:pPr>
            <w:r w:rsidRPr="00D01AF1">
              <w:rPr>
                <w:color w:val="000000" w:themeColor="text1"/>
              </w:rPr>
              <w:t>2.11</w:t>
            </w:r>
          </w:p>
        </w:tc>
        <w:tc>
          <w:tcPr>
            <w:tcW w:w="406" w:type="pct"/>
            <w:noWrap/>
            <w:vAlign w:val="center"/>
            <w:hideMark/>
          </w:tcPr>
          <w:p w14:paraId="5D9717D3" w14:textId="45CC644C" w:rsidR="00156422" w:rsidRPr="00D01AF1" w:rsidRDefault="00156422" w:rsidP="00156422">
            <w:pPr>
              <w:pStyle w:val="aff3"/>
              <w:adjustRightInd w:val="0"/>
              <w:snapToGrid w:val="0"/>
              <w:contextualSpacing w:val="0"/>
              <w:rPr>
                <w:color w:val="000000" w:themeColor="text1"/>
              </w:rPr>
            </w:pPr>
            <w:r w:rsidRPr="00D01AF1">
              <w:rPr>
                <w:color w:val="000000" w:themeColor="text1"/>
              </w:rPr>
              <w:t>2.47</w:t>
            </w:r>
          </w:p>
        </w:tc>
        <w:tc>
          <w:tcPr>
            <w:tcW w:w="413" w:type="pct"/>
            <w:noWrap/>
            <w:vAlign w:val="center"/>
            <w:hideMark/>
          </w:tcPr>
          <w:p w14:paraId="0879D19F" w14:textId="5B76B861" w:rsidR="00156422" w:rsidRPr="00D01AF1" w:rsidRDefault="00156422" w:rsidP="00156422">
            <w:pPr>
              <w:pStyle w:val="aff3"/>
              <w:adjustRightInd w:val="0"/>
              <w:snapToGrid w:val="0"/>
              <w:contextualSpacing w:val="0"/>
              <w:rPr>
                <w:color w:val="000000" w:themeColor="text1"/>
              </w:rPr>
            </w:pPr>
            <w:r w:rsidRPr="00D01AF1">
              <w:rPr>
                <w:color w:val="000000" w:themeColor="text1"/>
              </w:rPr>
              <w:t>2.60</w:t>
            </w:r>
          </w:p>
        </w:tc>
      </w:tr>
    </w:tbl>
    <w:p w14:paraId="0AE1B515" w14:textId="77777777" w:rsidR="009C13C0" w:rsidRPr="00D01AF1" w:rsidRDefault="009C13C0" w:rsidP="009C13C0">
      <w:pPr>
        <w:adjustRightInd/>
        <w:snapToGrid/>
        <w:ind w:firstLine="480"/>
        <w:rPr>
          <w:color w:val="000000" w:themeColor="text1"/>
          <w:szCs w:val="24"/>
        </w:rPr>
      </w:pPr>
      <w:r w:rsidRPr="00D01AF1">
        <w:rPr>
          <w:rFonts w:ascii="宋体" w:hAnsi="宋体" w:hint="eastAsia"/>
          <w:color w:val="000000" w:themeColor="text1"/>
          <w:szCs w:val="24"/>
        </w:rPr>
        <w:t>（</w:t>
      </w:r>
      <w:r w:rsidRPr="00D01AF1">
        <w:rPr>
          <w:rFonts w:hint="eastAsia"/>
          <w:color w:val="000000" w:themeColor="text1"/>
          <w:szCs w:val="24"/>
        </w:rPr>
        <w:t>3</w:t>
      </w:r>
      <w:r w:rsidRPr="00D01AF1">
        <w:rPr>
          <w:rFonts w:ascii="宋体" w:hAnsi="宋体" w:hint="eastAsia"/>
          <w:color w:val="000000" w:themeColor="text1"/>
          <w:szCs w:val="24"/>
        </w:rPr>
        <w:t>）风向、风频</w:t>
      </w:r>
    </w:p>
    <w:p w14:paraId="0AABAAF5" w14:textId="38DF8C12" w:rsidR="001F17B5" w:rsidRPr="00D01AF1" w:rsidRDefault="009C13C0" w:rsidP="00CA2900">
      <w:pPr>
        <w:adjustRightInd/>
        <w:snapToGrid/>
        <w:ind w:firstLine="480"/>
        <w:rPr>
          <w:color w:val="000000" w:themeColor="text1"/>
          <w:szCs w:val="24"/>
        </w:rPr>
      </w:pPr>
      <w:r w:rsidRPr="00D01AF1">
        <w:rPr>
          <w:rFonts w:ascii="宋体" w:hAnsi="宋体" w:hint="eastAsia"/>
          <w:color w:val="000000" w:themeColor="text1"/>
          <w:szCs w:val="24"/>
        </w:rPr>
        <w:t>根据新乡气象观测站电接风自记记录资料统计各月各风向出现频率结果见表</w:t>
      </w:r>
      <w:r w:rsidRPr="00D01AF1">
        <w:rPr>
          <w:rFonts w:hint="eastAsia"/>
          <w:color w:val="000000" w:themeColor="text1"/>
          <w:szCs w:val="24"/>
        </w:rPr>
        <w:t>5</w:t>
      </w:r>
      <w:r w:rsidRPr="00D01AF1">
        <w:rPr>
          <w:color w:val="000000" w:themeColor="text1"/>
          <w:szCs w:val="24"/>
        </w:rPr>
        <w:t>-</w:t>
      </w:r>
      <w:r w:rsidR="00AE3DB2" w:rsidRPr="00D01AF1">
        <w:rPr>
          <w:color w:val="000000" w:themeColor="text1"/>
          <w:szCs w:val="24"/>
        </w:rPr>
        <w:t>9</w:t>
      </w:r>
      <w:r w:rsidRPr="00D01AF1">
        <w:rPr>
          <w:rFonts w:ascii="宋体" w:hAnsi="宋体" w:hint="eastAsia"/>
          <w:color w:val="000000" w:themeColor="text1"/>
          <w:szCs w:val="24"/>
        </w:rPr>
        <w:t>，各季各风向频率统计结果见表</w:t>
      </w:r>
      <w:r w:rsidRPr="00D01AF1">
        <w:rPr>
          <w:rFonts w:hint="eastAsia"/>
          <w:color w:val="000000" w:themeColor="text1"/>
          <w:szCs w:val="24"/>
        </w:rPr>
        <w:t>5-</w:t>
      </w:r>
      <w:r w:rsidR="00AE3DB2" w:rsidRPr="00D01AF1">
        <w:rPr>
          <w:color w:val="000000" w:themeColor="text1"/>
          <w:szCs w:val="24"/>
        </w:rPr>
        <w:t>10</w:t>
      </w:r>
      <w:r w:rsidRPr="00D01AF1">
        <w:rPr>
          <w:rFonts w:ascii="宋体" w:hAnsi="宋体" w:hint="eastAsia"/>
          <w:color w:val="000000" w:themeColor="text1"/>
          <w:szCs w:val="24"/>
        </w:rPr>
        <w:t>。全年及各季风向频率图见图</w:t>
      </w:r>
      <w:r w:rsidRPr="00D01AF1">
        <w:rPr>
          <w:rFonts w:hint="eastAsia"/>
          <w:color w:val="000000" w:themeColor="text1"/>
          <w:szCs w:val="24"/>
        </w:rPr>
        <w:t>5</w:t>
      </w:r>
      <w:r w:rsidRPr="00D01AF1">
        <w:rPr>
          <w:color w:val="000000" w:themeColor="text1"/>
          <w:szCs w:val="24"/>
        </w:rPr>
        <w:t>-</w:t>
      </w:r>
      <w:r w:rsidRPr="00D01AF1">
        <w:rPr>
          <w:rFonts w:hint="eastAsia"/>
          <w:color w:val="000000" w:themeColor="text1"/>
          <w:szCs w:val="24"/>
        </w:rPr>
        <w:t>1</w:t>
      </w:r>
      <w:r w:rsidR="00EB5866" w:rsidRPr="00D01AF1">
        <w:rPr>
          <w:color w:val="000000" w:themeColor="text1"/>
          <w:szCs w:val="24"/>
        </w:rPr>
        <w:t>2</w:t>
      </w:r>
      <w:r w:rsidRPr="00D01AF1">
        <w:rPr>
          <w:rFonts w:ascii="宋体" w:hAnsi="宋体" w:hint="eastAsia"/>
          <w:color w:val="000000" w:themeColor="text1"/>
          <w:szCs w:val="24"/>
        </w:rPr>
        <w:t>。</w:t>
      </w:r>
    </w:p>
    <w:p w14:paraId="19E16519" w14:textId="77777777" w:rsidR="00DA50F5" w:rsidRPr="00D01AF1" w:rsidRDefault="00DA50F5" w:rsidP="00CA2900">
      <w:pPr>
        <w:pStyle w:val="aff5"/>
        <w:ind w:firstLine="480"/>
        <w:rPr>
          <w:b w:val="0"/>
          <w:color w:val="000000" w:themeColor="text1"/>
        </w:rPr>
      </w:pPr>
    </w:p>
    <w:p w14:paraId="74B0C0B5" w14:textId="77777777" w:rsidR="00DA50F5" w:rsidRPr="00D01AF1" w:rsidRDefault="00DA50F5" w:rsidP="00CA2900">
      <w:pPr>
        <w:pStyle w:val="aff5"/>
        <w:ind w:firstLine="480"/>
        <w:rPr>
          <w:b w:val="0"/>
          <w:color w:val="000000" w:themeColor="text1"/>
        </w:rPr>
      </w:pPr>
    </w:p>
    <w:p w14:paraId="464235A7" w14:textId="77777777" w:rsidR="00DA50F5" w:rsidRPr="00D01AF1" w:rsidRDefault="00DA50F5" w:rsidP="00CA2900">
      <w:pPr>
        <w:pStyle w:val="aff5"/>
        <w:ind w:firstLine="480"/>
        <w:rPr>
          <w:b w:val="0"/>
          <w:color w:val="000000" w:themeColor="text1"/>
        </w:rPr>
      </w:pPr>
    </w:p>
    <w:p w14:paraId="2D19EB95" w14:textId="77777777" w:rsidR="00DA50F5" w:rsidRPr="00D01AF1" w:rsidRDefault="00DA50F5" w:rsidP="00CA2900">
      <w:pPr>
        <w:pStyle w:val="aff5"/>
        <w:ind w:firstLine="480"/>
        <w:rPr>
          <w:b w:val="0"/>
          <w:color w:val="000000" w:themeColor="text1"/>
        </w:rPr>
      </w:pPr>
    </w:p>
    <w:p w14:paraId="0CF94061" w14:textId="77777777" w:rsidR="00DA50F5" w:rsidRPr="00D01AF1" w:rsidRDefault="00DA50F5" w:rsidP="00CA2900">
      <w:pPr>
        <w:pStyle w:val="aff5"/>
        <w:ind w:firstLine="480"/>
        <w:rPr>
          <w:b w:val="0"/>
          <w:color w:val="000000" w:themeColor="text1"/>
        </w:rPr>
      </w:pPr>
    </w:p>
    <w:p w14:paraId="714A5CC6" w14:textId="77777777" w:rsidR="00DA50F5" w:rsidRPr="00D01AF1" w:rsidRDefault="00DA50F5" w:rsidP="00CA2900">
      <w:pPr>
        <w:pStyle w:val="aff5"/>
        <w:ind w:firstLine="480"/>
        <w:rPr>
          <w:b w:val="0"/>
          <w:color w:val="000000" w:themeColor="text1"/>
        </w:rPr>
      </w:pPr>
    </w:p>
    <w:p w14:paraId="4949860D" w14:textId="77777777" w:rsidR="00DA50F5" w:rsidRPr="00D01AF1" w:rsidRDefault="00DA50F5" w:rsidP="00CA2900">
      <w:pPr>
        <w:pStyle w:val="aff5"/>
        <w:ind w:firstLine="480"/>
        <w:rPr>
          <w:b w:val="0"/>
          <w:color w:val="000000" w:themeColor="text1"/>
        </w:rPr>
      </w:pPr>
    </w:p>
    <w:p w14:paraId="012E914D" w14:textId="4CD6034D" w:rsidR="001F17B5" w:rsidRPr="00D01AF1" w:rsidRDefault="009C13C0" w:rsidP="00CA2900">
      <w:pPr>
        <w:pStyle w:val="aff5"/>
        <w:ind w:firstLine="482"/>
        <w:rPr>
          <w:bCs/>
          <w:color w:val="000000" w:themeColor="text1"/>
        </w:rPr>
      </w:pPr>
      <w:r w:rsidRPr="00D01AF1">
        <w:rPr>
          <w:rFonts w:hint="eastAsia"/>
          <w:bCs/>
          <w:color w:val="000000" w:themeColor="text1"/>
        </w:rPr>
        <w:lastRenderedPageBreak/>
        <w:t>表</w:t>
      </w:r>
      <w:r w:rsidRPr="00D01AF1">
        <w:rPr>
          <w:rFonts w:hint="eastAsia"/>
          <w:bCs/>
          <w:color w:val="000000" w:themeColor="text1"/>
        </w:rPr>
        <w:t>5</w:t>
      </w:r>
      <w:r w:rsidRPr="00D01AF1">
        <w:rPr>
          <w:bCs/>
          <w:color w:val="000000" w:themeColor="text1"/>
        </w:rPr>
        <w:t>-</w:t>
      </w:r>
      <w:r w:rsidR="00AE3DB2" w:rsidRPr="00D01AF1">
        <w:rPr>
          <w:bCs/>
          <w:color w:val="000000" w:themeColor="text1"/>
        </w:rPr>
        <w:t>9</w:t>
      </w:r>
      <w:r w:rsidRPr="00D01AF1">
        <w:rPr>
          <w:rFonts w:hint="eastAsia"/>
          <w:bCs/>
          <w:color w:val="000000" w:themeColor="text1"/>
        </w:rPr>
        <w:t xml:space="preserve">        </w:t>
      </w:r>
      <w:r w:rsidRPr="00D01AF1">
        <w:rPr>
          <w:bCs/>
          <w:color w:val="000000" w:themeColor="text1"/>
        </w:rPr>
        <w:t xml:space="preserve">       </w:t>
      </w:r>
      <w:r w:rsidRPr="00D01AF1">
        <w:rPr>
          <w:rFonts w:hint="eastAsia"/>
          <w:bCs/>
          <w:color w:val="000000" w:themeColor="text1"/>
        </w:rPr>
        <w:t>各月各风向出现频率</w:t>
      </w:r>
      <w:r w:rsidRPr="00D01AF1">
        <w:rPr>
          <w:bCs/>
          <w:color w:val="000000" w:themeColor="text1"/>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384"/>
        <w:gridCol w:w="488"/>
        <w:gridCol w:w="488"/>
        <w:gridCol w:w="488"/>
        <w:gridCol w:w="422"/>
        <w:gridCol w:w="412"/>
        <w:gridCol w:w="383"/>
        <w:gridCol w:w="388"/>
        <w:gridCol w:w="488"/>
        <w:gridCol w:w="458"/>
        <w:gridCol w:w="488"/>
        <w:gridCol w:w="552"/>
        <w:gridCol w:w="488"/>
        <w:gridCol w:w="587"/>
        <w:gridCol w:w="383"/>
        <w:gridCol w:w="528"/>
        <w:gridCol w:w="387"/>
      </w:tblGrid>
      <w:tr w:rsidR="00FB3557" w:rsidRPr="00D01AF1" w14:paraId="752ED7EA" w14:textId="77777777" w:rsidTr="00C50F75">
        <w:trPr>
          <w:trHeight w:val="397"/>
          <w:jc w:val="center"/>
        </w:trPr>
        <w:tc>
          <w:tcPr>
            <w:tcW w:w="312" w:type="pct"/>
            <w:vAlign w:val="center"/>
            <w:hideMark/>
          </w:tcPr>
          <w:p w14:paraId="12BD9865" w14:textId="77777777" w:rsidR="00CA2900" w:rsidRPr="00D01AF1" w:rsidRDefault="00CA2900" w:rsidP="00CA2900">
            <w:pPr>
              <w:pStyle w:val="aff7"/>
              <w:adjustRightInd w:val="0"/>
              <w:snapToGrid w:val="0"/>
              <w:rPr>
                <w:bCs/>
                <w:color w:val="000000" w:themeColor="text1"/>
              </w:rPr>
            </w:pPr>
            <w:r w:rsidRPr="00D01AF1">
              <w:rPr>
                <w:rFonts w:ascii="宋体" w:hAnsi="宋体" w:hint="eastAsia"/>
                <w:bCs/>
                <w:color w:val="000000" w:themeColor="text1"/>
              </w:rPr>
              <w:t>风向</w:t>
            </w:r>
          </w:p>
          <w:p w14:paraId="0E8C1600" w14:textId="77777777" w:rsidR="00CA2900" w:rsidRPr="00D01AF1" w:rsidRDefault="00CA2900" w:rsidP="00CA2900">
            <w:pPr>
              <w:pStyle w:val="aff7"/>
              <w:adjustRightInd w:val="0"/>
              <w:snapToGrid w:val="0"/>
              <w:rPr>
                <w:bCs/>
                <w:color w:val="000000" w:themeColor="text1"/>
              </w:rPr>
            </w:pPr>
            <w:r w:rsidRPr="00D01AF1">
              <w:rPr>
                <w:rFonts w:ascii="宋体" w:hAnsi="宋体" w:hint="eastAsia"/>
                <w:bCs/>
                <w:color w:val="000000" w:themeColor="text1"/>
              </w:rPr>
              <w:t>月份</w:t>
            </w:r>
          </w:p>
        </w:tc>
        <w:tc>
          <w:tcPr>
            <w:tcW w:w="230" w:type="pct"/>
            <w:vAlign w:val="center"/>
            <w:hideMark/>
          </w:tcPr>
          <w:p w14:paraId="2F34BBC8" w14:textId="51B0A89B"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N</w:t>
            </w:r>
          </w:p>
        </w:tc>
        <w:tc>
          <w:tcPr>
            <w:tcW w:w="293" w:type="pct"/>
            <w:vAlign w:val="center"/>
            <w:hideMark/>
          </w:tcPr>
          <w:p w14:paraId="1514A536" w14:textId="3DA78406"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NNE</w:t>
            </w:r>
          </w:p>
        </w:tc>
        <w:tc>
          <w:tcPr>
            <w:tcW w:w="293" w:type="pct"/>
            <w:vAlign w:val="center"/>
            <w:hideMark/>
          </w:tcPr>
          <w:p w14:paraId="5412D7A1" w14:textId="09EBC7F1"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NE</w:t>
            </w:r>
          </w:p>
        </w:tc>
        <w:tc>
          <w:tcPr>
            <w:tcW w:w="293" w:type="pct"/>
            <w:vAlign w:val="center"/>
            <w:hideMark/>
          </w:tcPr>
          <w:p w14:paraId="71E716DC" w14:textId="0D700606"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ENE</w:t>
            </w:r>
          </w:p>
        </w:tc>
        <w:tc>
          <w:tcPr>
            <w:tcW w:w="253" w:type="pct"/>
            <w:vAlign w:val="center"/>
            <w:hideMark/>
          </w:tcPr>
          <w:p w14:paraId="4964F680" w14:textId="2FAAE425"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E</w:t>
            </w:r>
          </w:p>
        </w:tc>
        <w:tc>
          <w:tcPr>
            <w:tcW w:w="247" w:type="pct"/>
            <w:vAlign w:val="center"/>
            <w:hideMark/>
          </w:tcPr>
          <w:p w14:paraId="41515AA7" w14:textId="5BA4DA99"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ESE</w:t>
            </w:r>
          </w:p>
        </w:tc>
        <w:tc>
          <w:tcPr>
            <w:tcW w:w="230" w:type="pct"/>
            <w:vAlign w:val="center"/>
            <w:hideMark/>
          </w:tcPr>
          <w:p w14:paraId="690F7D73" w14:textId="19F86884"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SE</w:t>
            </w:r>
          </w:p>
        </w:tc>
        <w:tc>
          <w:tcPr>
            <w:tcW w:w="233" w:type="pct"/>
            <w:vAlign w:val="center"/>
            <w:hideMark/>
          </w:tcPr>
          <w:p w14:paraId="124C9B3E" w14:textId="2A9E71E2"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SSE</w:t>
            </w:r>
          </w:p>
        </w:tc>
        <w:tc>
          <w:tcPr>
            <w:tcW w:w="293" w:type="pct"/>
            <w:vAlign w:val="center"/>
            <w:hideMark/>
          </w:tcPr>
          <w:p w14:paraId="1FEC53AC" w14:textId="25C5EA27"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S</w:t>
            </w:r>
          </w:p>
        </w:tc>
        <w:tc>
          <w:tcPr>
            <w:tcW w:w="275" w:type="pct"/>
            <w:vAlign w:val="center"/>
            <w:hideMark/>
          </w:tcPr>
          <w:p w14:paraId="48529F29" w14:textId="0F850F47"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SSW</w:t>
            </w:r>
          </w:p>
        </w:tc>
        <w:tc>
          <w:tcPr>
            <w:tcW w:w="293" w:type="pct"/>
            <w:vAlign w:val="center"/>
            <w:hideMark/>
          </w:tcPr>
          <w:p w14:paraId="24B0D225" w14:textId="078B9948"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SW</w:t>
            </w:r>
          </w:p>
        </w:tc>
        <w:tc>
          <w:tcPr>
            <w:tcW w:w="331" w:type="pct"/>
            <w:vAlign w:val="center"/>
            <w:hideMark/>
          </w:tcPr>
          <w:p w14:paraId="2E7A9EA6" w14:textId="159A4232"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WSW</w:t>
            </w:r>
          </w:p>
        </w:tc>
        <w:tc>
          <w:tcPr>
            <w:tcW w:w="293" w:type="pct"/>
            <w:vAlign w:val="center"/>
            <w:hideMark/>
          </w:tcPr>
          <w:p w14:paraId="31250B8A" w14:textId="085C7B76"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W</w:t>
            </w:r>
          </w:p>
        </w:tc>
        <w:tc>
          <w:tcPr>
            <w:tcW w:w="352" w:type="pct"/>
            <w:vAlign w:val="center"/>
            <w:hideMark/>
          </w:tcPr>
          <w:p w14:paraId="753880AD" w14:textId="12498398"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WNW</w:t>
            </w:r>
          </w:p>
        </w:tc>
        <w:tc>
          <w:tcPr>
            <w:tcW w:w="230" w:type="pct"/>
            <w:vAlign w:val="center"/>
            <w:hideMark/>
          </w:tcPr>
          <w:p w14:paraId="13AD5AFF" w14:textId="1BD49179"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NW</w:t>
            </w:r>
          </w:p>
        </w:tc>
        <w:tc>
          <w:tcPr>
            <w:tcW w:w="317" w:type="pct"/>
            <w:vAlign w:val="center"/>
            <w:hideMark/>
          </w:tcPr>
          <w:p w14:paraId="7C889CB5" w14:textId="03C74CA2"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NNW</w:t>
            </w:r>
          </w:p>
        </w:tc>
        <w:tc>
          <w:tcPr>
            <w:tcW w:w="232" w:type="pct"/>
            <w:vAlign w:val="center"/>
            <w:hideMark/>
          </w:tcPr>
          <w:p w14:paraId="1FF0D52D" w14:textId="17B8A7A1" w:rsidR="00CA2900" w:rsidRPr="00D01AF1" w:rsidRDefault="00CA2900" w:rsidP="00CA2900">
            <w:pPr>
              <w:pStyle w:val="aff7"/>
              <w:adjustRightInd w:val="0"/>
              <w:snapToGrid w:val="0"/>
              <w:rPr>
                <w:bCs/>
                <w:color w:val="000000" w:themeColor="text1"/>
              </w:rPr>
            </w:pPr>
            <w:r w:rsidRPr="00D01AF1">
              <w:rPr>
                <w:rFonts w:hint="eastAsia"/>
                <w:bCs/>
                <w:color w:val="000000" w:themeColor="text1"/>
              </w:rPr>
              <w:t>C</w:t>
            </w:r>
          </w:p>
        </w:tc>
      </w:tr>
      <w:tr w:rsidR="00FB3557" w:rsidRPr="00D01AF1" w14:paraId="04AA6ADE" w14:textId="77777777" w:rsidTr="00C50F75">
        <w:trPr>
          <w:trHeight w:val="397"/>
          <w:jc w:val="center"/>
        </w:trPr>
        <w:tc>
          <w:tcPr>
            <w:tcW w:w="312" w:type="pct"/>
            <w:vAlign w:val="center"/>
            <w:hideMark/>
          </w:tcPr>
          <w:p w14:paraId="211E3188"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1</w:t>
            </w:r>
          </w:p>
        </w:tc>
        <w:tc>
          <w:tcPr>
            <w:tcW w:w="230" w:type="pct"/>
            <w:vAlign w:val="center"/>
            <w:hideMark/>
          </w:tcPr>
          <w:p w14:paraId="1E5EFC42" w14:textId="2A40983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4.17</w:t>
            </w:r>
          </w:p>
        </w:tc>
        <w:tc>
          <w:tcPr>
            <w:tcW w:w="293" w:type="pct"/>
            <w:vAlign w:val="center"/>
            <w:hideMark/>
          </w:tcPr>
          <w:p w14:paraId="3D003F40" w14:textId="0B1BE9C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3.63</w:t>
            </w:r>
          </w:p>
        </w:tc>
        <w:tc>
          <w:tcPr>
            <w:tcW w:w="293" w:type="pct"/>
            <w:vAlign w:val="center"/>
            <w:hideMark/>
          </w:tcPr>
          <w:p w14:paraId="4D875AD5" w14:textId="48E3ED1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15.32</w:t>
            </w:r>
          </w:p>
        </w:tc>
        <w:tc>
          <w:tcPr>
            <w:tcW w:w="293" w:type="pct"/>
            <w:vAlign w:val="center"/>
            <w:hideMark/>
          </w:tcPr>
          <w:p w14:paraId="5CB47C63" w14:textId="6B0BE3A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13.71</w:t>
            </w:r>
          </w:p>
        </w:tc>
        <w:tc>
          <w:tcPr>
            <w:tcW w:w="253" w:type="pct"/>
            <w:vAlign w:val="center"/>
            <w:hideMark/>
          </w:tcPr>
          <w:p w14:paraId="1314C818" w14:textId="422A268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5.24</w:t>
            </w:r>
          </w:p>
        </w:tc>
        <w:tc>
          <w:tcPr>
            <w:tcW w:w="247" w:type="pct"/>
            <w:vAlign w:val="center"/>
            <w:hideMark/>
          </w:tcPr>
          <w:p w14:paraId="1F4D0A4D" w14:textId="661522B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3.36</w:t>
            </w:r>
          </w:p>
        </w:tc>
        <w:tc>
          <w:tcPr>
            <w:tcW w:w="230" w:type="pct"/>
            <w:vAlign w:val="center"/>
            <w:hideMark/>
          </w:tcPr>
          <w:p w14:paraId="6990EDAF" w14:textId="53E1DB9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1.88</w:t>
            </w:r>
          </w:p>
        </w:tc>
        <w:tc>
          <w:tcPr>
            <w:tcW w:w="233" w:type="pct"/>
            <w:vAlign w:val="center"/>
            <w:hideMark/>
          </w:tcPr>
          <w:p w14:paraId="77FB37E0" w14:textId="1AB1F52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3.36</w:t>
            </w:r>
          </w:p>
        </w:tc>
        <w:tc>
          <w:tcPr>
            <w:tcW w:w="293" w:type="pct"/>
            <w:vAlign w:val="center"/>
            <w:hideMark/>
          </w:tcPr>
          <w:p w14:paraId="7B9B7C64" w14:textId="381726C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3.49</w:t>
            </w:r>
          </w:p>
        </w:tc>
        <w:tc>
          <w:tcPr>
            <w:tcW w:w="275" w:type="pct"/>
            <w:vAlign w:val="center"/>
            <w:hideMark/>
          </w:tcPr>
          <w:p w14:paraId="16FFF773" w14:textId="6B373D9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3.90</w:t>
            </w:r>
          </w:p>
        </w:tc>
        <w:tc>
          <w:tcPr>
            <w:tcW w:w="293" w:type="pct"/>
            <w:vAlign w:val="center"/>
            <w:hideMark/>
          </w:tcPr>
          <w:p w14:paraId="74C4B8A3" w14:textId="4142A48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7.26</w:t>
            </w:r>
          </w:p>
        </w:tc>
        <w:tc>
          <w:tcPr>
            <w:tcW w:w="331" w:type="pct"/>
            <w:vAlign w:val="center"/>
            <w:hideMark/>
          </w:tcPr>
          <w:p w14:paraId="39EC3875" w14:textId="34AE541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10.75</w:t>
            </w:r>
          </w:p>
        </w:tc>
        <w:tc>
          <w:tcPr>
            <w:tcW w:w="293" w:type="pct"/>
            <w:vAlign w:val="center"/>
            <w:hideMark/>
          </w:tcPr>
          <w:p w14:paraId="363EA211" w14:textId="1EDBCA2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15.59</w:t>
            </w:r>
          </w:p>
        </w:tc>
        <w:tc>
          <w:tcPr>
            <w:tcW w:w="352" w:type="pct"/>
            <w:vAlign w:val="center"/>
            <w:hideMark/>
          </w:tcPr>
          <w:p w14:paraId="1BDC3D8B" w14:textId="70E7C41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4.03</w:t>
            </w:r>
          </w:p>
        </w:tc>
        <w:tc>
          <w:tcPr>
            <w:tcW w:w="230" w:type="pct"/>
            <w:vAlign w:val="center"/>
            <w:hideMark/>
          </w:tcPr>
          <w:p w14:paraId="6B31CF64" w14:textId="065A727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1.48</w:t>
            </w:r>
          </w:p>
        </w:tc>
        <w:tc>
          <w:tcPr>
            <w:tcW w:w="317" w:type="pct"/>
            <w:vAlign w:val="center"/>
            <w:hideMark/>
          </w:tcPr>
          <w:p w14:paraId="70EE1D9F" w14:textId="56E6C78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0.40</w:t>
            </w:r>
          </w:p>
        </w:tc>
        <w:tc>
          <w:tcPr>
            <w:tcW w:w="232" w:type="pct"/>
            <w:vAlign w:val="center"/>
            <w:hideMark/>
          </w:tcPr>
          <w:p w14:paraId="79F344FC" w14:textId="6E806C2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2.42</w:t>
            </w:r>
          </w:p>
        </w:tc>
      </w:tr>
      <w:tr w:rsidR="00FB3557" w:rsidRPr="00D01AF1" w14:paraId="68C5878C" w14:textId="77777777" w:rsidTr="00C50F75">
        <w:trPr>
          <w:trHeight w:val="397"/>
          <w:jc w:val="center"/>
        </w:trPr>
        <w:tc>
          <w:tcPr>
            <w:tcW w:w="312" w:type="pct"/>
            <w:vAlign w:val="center"/>
            <w:hideMark/>
          </w:tcPr>
          <w:p w14:paraId="18D268BE"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2</w:t>
            </w:r>
          </w:p>
        </w:tc>
        <w:tc>
          <w:tcPr>
            <w:tcW w:w="230" w:type="pct"/>
            <w:vAlign w:val="center"/>
            <w:hideMark/>
          </w:tcPr>
          <w:p w14:paraId="5B090D4D" w14:textId="4FC1777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1.34</w:t>
            </w:r>
          </w:p>
        </w:tc>
        <w:tc>
          <w:tcPr>
            <w:tcW w:w="293" w:type="pct"/>
            <w:vAlign w:val="center"/>
            <w:hideMark/>
          </w:tcPr>
          <w:p w14:paraId="0550195E" w14:textId="4C11211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4.32</w:t>
            </w:r>
          </w:p>
        </w:tc>
        <w:tc>
          <w:tcPr>
            <w:tcW w:w="293" w:type="pct"/>
            <w:vAlign w:val="center"/>
            <w:hideMark/>
          </w:tcPr>
          <w:p w14:paraId="6CE9EF2E" w14:textId="482E674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19.79</w:t>
            </w:r>
          </w:p>
        </w:tc>
        <w:tc>
          <w:tcPr>
            <w:tcW w:w="293" w:type="pct"/>
            <w:vAlign w:val="center"/>
            <w:hideMark/>
          </w:tcPr>
          <w:p w14:paraId="6589B537" w14:textId="373D3AC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10.86</w:t>
            </w:r>
          </w:p>
        </w:tc>
        <w:tc>
          <w:tcPr>
            <w:tcW w:w="253" w:type="pct"/>
            <w:vAlign w:val="center"/>
            <w:hideMark/>
          </w:tcPr>
          <w:p w14:paraId="6EF9E268" w14:textId="4303D2C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7.89</w:t>
            </w:r>
          </w:p>
        </w:tc>
        <w:tc>
          <w:tcPr>
            <w:tcW w:w="247" w:type="pct"/>
            <w:vAlign w:val="center"/>
            <w:hideMark/>
          </w:tcPr>
          <w:p w14:paraId="036FB169" w14:textId="04BA263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4.91</w:t>
            </w:r>
          </w:p>
        </w:tc>
        <w:tc>
          <w:tcPr>
            <w:tcW w:w="230" w:type="pct"/>
            <w:vAlign w:val="center"/>
            <w:hideMark/>
          </w:tcPr>
          <w:p w14:paraId="6EF5C5E9" w14:textId="7459B4F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2.23</w:t>
            </w:r>
          </w:p>
        </w:tc>
        <w:tc>
          <w:tcPr>
            <w:tcW w:w="233" w:type="pct"/>
            <w:vAlign w:val="center"/>
            <w:hideMark/>
          </w:tcPr>
          <w:p w14:paraId="65B66165" w14:textId="3081756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4.02</w:t>
            </w:r>
          </w:p>
        </w:tc>
        <w:tc>
          <w:tcPr>
            <w:tcW w:w="293" w:type="pct"/>
            <w:vAlign w:val="center"/>
            <w:hideMark/>
          </w:tcPr>
          <w:p w14:paraId="20C3534F" w14:textId="7180BC8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10.42</w:t>
            </w:r>
          </w:p>
        </w:tc>
        <w:tc>
          <w:tcPr>
            <w:tcW w:w="275" w:type="pct"/>
            <w:vAlign w:val="center"/>
            <w:hideMark/>
          </w:tcPr>
          <w:p w14:paraId="005FBB98" w14:textId="72CCE93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5.80</w:t>
            </w:r>
          </w:p>
        </w:tc>
        <w:tc>
          <w:tcPr>
            <w:tcW w:w="293" w:type="pct"/>
            <w:vAlign w:val="center"/>
            <w:hideMark/>
          </w:tcPr>
          <w:p w14:paraId="73AC6B0A" w14:textId="3A1BFE7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7.44</w:t>
            </w:r>
          </w:p>
        </w:tc>
        <w:tc>
          <w:tcPr>
            <w:tcW w:w="331" w:type="pct"/>
            <w:vAlign w:val="center"/>
            <w:hideMark/>
          </w:tcPr>
          <w:p w14:paraId="38936103" w14:textId="5EFDA4B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10.86</w:t>
            </w:r>
          </w:p>
        </w:tc>
        <w:tc>
          <w:tcPr>
            <w:tcW w:w="293" w:type="pct"/>
            <w:vAlign w:val="center"/>
            <w:hideMark/>
          </w:tcPr>
          <w:p w14:paraId="08FD740E" w14:textId="43A60FD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7.44</w:t>
            </w:r>
          </w:p>
        </w:tc>
        <w:tc>
          <w:tcPr>
            <w:tcW w:w="352" w:type="pct"/>
            <w:vAlign w:val="center"/>
            <w:hideMark/>
          </w:tcPr>
          <w:p w14:paraId="7E59E6E4" w14:textId="54BAD73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1.49</w:t>
            </w:r>
          </w:p>
        </w:tc>
        <w:tc>
          <w:tcPr>
            <w:tcW w:w="230" w:type="pct"/>
            <w:vAlign w:val="center"/>
            <w:hideMark/>
          </w:tcPr>
          <w:p w14:paraId="59FBC6AB" w14:textId="1EDF3B9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0.30</w:t>
            </w:r>
          </w:p>
        </w:tc>
        <w:tc>
          <w:tcPr>
            <w:tcW w:w="317" w:type="pct"/>
            <w:vAlign w:val="center"/>
            <w:hideMark/>
          </w:tcPr>
          <w:p w14:paraId="2B01621E" w14:textId="74FDC4D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0.15</w:t>
            </w:r>
          </w:p>
        </w:tc>
        <w:tc>
          <w:tcPr>
            <w:tcW w:w="232" w:type="pct"/>
            <w:vAlign w:val="center"/>
            <w:hideMark/>
          </w:tcPr>
          <w:p w14:paraId="6F1DE420" w14:textId="4674E2F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0.74</w:t>
            </w:r>
          </w:p>
        </w:tc>
      </w:tr>
      <w:tr w:rsidR="00FB3557" w:rsidRPr="00D01AF1" w14:paraId="1ED11E30" w14:textId="77777777" w:rsidTr="00C50F75">
        <w:trPr>
          <w:trHeight w:val="397"/>
          <w:jc w:val="center"/>
        </w:trPr>
        <w:tc>
          <w:tcPr>
            <w:tcW w:w="312" w:type="pct"/>
            <w:vAlign w:val="center"/>
            <w:hideMark/>
          </w:tcPr>
          <w:p w14:paraId="7CEE03A9"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3</w:t>
            </w:r>
          </w:p>
        </w:tc>
        <w:tc>
          <w:tcPr>
            <w:tcW w:w="230" w:type="pct"/>
            <w:vAlign w:val="center"/>
            <w:hideMark/>
          </w:tcPr>
          <w:p w14:paraId="520F699F" w14:textId="0D33F19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4.03</w:t>
            </w:r>
          </w:p>
        </w:tc>
        <w:tc>
          <w:tcPr>
            <w:tcW w:w="293" w:type="pct"/>
            <w:vAlign w:val="center"/>
            <w:hideMark/>
          </w:tcPr>
          <w:p w14:paraId="3453E316" w14:textId="1CC7780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3.76</w:t>
            </w:r>
          </w:p>
        </w:tc>
        <w:tc>
          <w:tcPr>
            <w:tcW w:w="293" w:type="pct"/>
            <w:vAlign w:val="center"/>
            <w:hideMark/>
          </w:tcPr>
          <w:p w14:paraId="113B932B" w14:textId="2B55A14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16.40</w:t>
            </w:r>
          </w:p>
        </w:tc>
        <w:tc>
          <w:tcPr>
            <w:tcW w:w="293" w:type="pct"/>
            <w:vAlign w:val="center"/>
            <w:hideMark/>
          </w:tcPr>
          <w:p w14:paraId="358999BC" w14:textId="0F18113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10.89</w:t>
            </w:r>
          </w:p>
        </w:tc>
        <w:tc>
          <w:tcPr>
            <w:tcW w:w="253" w:type="pct"/>
            <w:vAlign w:val="center"/>
            <w:hideMark/>
          </w:tcPr>
          <w:p w14:paraId="7ADB9537" w14:textId="2959DD6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6.85</w:t>
            </w:r>
          </w:p>
        </w:tc>
        <w:tc>
          <w:tcPr>
            <w:tcW w:w="247" w:type="pct"/>
            <w:vAlign w:val="center"/>
            <w:hideMark/>
          </w:tcPr>
          <w:p w14:paraId="54F8499A" w14:textId="778E76A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4.17</w:t>
            </w:r>
          </w:p>
        </w:tc>
        <w:tc>
          <w:tcPr>
            <w:tcW w:w="230" w:type="pct"/>
            <w:vAlign w:val="center"/>
            <w:hideMark/>
          </w:tcPr>
          <w:p w14:paraId="542C8511" w14:textId="2F6AC92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6.32</w:t>
            </w:r>
          </w:p>
        </w:tc>
        <w:tc>
          <w:tcPr>
            <w:tcW w:w="233" w:type="pct"/>
            <w:vAlign w:val="center"/>
            <w:hideMark/>
          </w:tcPr>
          <w:p w14:paraId="4AF9BB23" w14:textId="2EB3809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5.51</w:t>
            </w:r>
          </w:p>
        </w:tc>
        <w:tc>
          <w:tcPr>
            <w:tcW w:w="293" w:type="pct"/>
            <w:vAlign w:val="center"/>
            <w:hideMark/>
          </w:tcPr>
          <w:p w14:paraId="698CFF03" w14:textId="3759B74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16.26</w:t>
            </w:r>
          </w:p>
        </w:tc>
        <w:tc>
          <w:tcPr>
            <w:tcW w:w="275" w:type="pct"/>
            <w:vAlign w:val="center"/>
            <w:hideMark/>
          </w:tcPr>
          <w:p w14:paraId="611FF300" w14:textId="07D96AD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6.45</w:t>
            </w:r>
          </w:p>
        </w:tc>
        <w:tc>
          <w:tcPr>
            <w:tcW w:w="293" w:type="pct"/>
            <w:vAlign w:val="center"/>
            <w:hideMark/>
          </w:tcPr>
          <w:p w14:paraId="21BA29D5" w14:textId="3AE3EB6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6.85</w:t>
            </w:r>
          </w:p>
        </w:tc>
        <w:tc>
          <w:tcPr>
            <w:tcW w:w="331" w:type="pct"/>
            <w:vAlign w:val="center"/>
            <w:hideMark/>
          </w:tcPr>
          <w:p w14:paraId="7DE39A41" w14:textId="54CBBF7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4.44</w:t>
            </w:r>
          </w:p>
        </w:tc>
        <w:tc>
          <w:tcPr>
            <w:tcW w:w="293" w:type="pct"/>
            <w:vAlign w:val="center"/>
            <w:hideMark/>
          </w:tcPr>
          <w:p w14:paraId="1FA1B390" w14:textId="277C1BC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2.82</w:t>
            </w:r>
          </w:p>
        </w:tc>
        <w:tc>
          <w:tcPr>
            <w:tcW w:w="352" w:type="pct"/>
            <w:vAlign w:val="center"/>
            <w:hideMark/>
          </w:tcPr>
          <w:p w14:paraId="19727035" w14:textId="5F42974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1.21</w:t>
            </w:r>
          </w:p>
        </w:tc>
        <w:tc>
          <w:tcPr>
            <w:tcW w:w="230" w:type="pct"/>
            <w:vAlign w:val="center"/>
            <w:hideMark/>
          </w:tcPr>
          <w:p w14:paraId="56477360" w14:textId="18B3686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0.54</w:t>
            </w:r>
          </w:p>
        </w:tc>
        <w:tc>
          <w:tcPr>
            <w:tcW w:w="317" w:type="pct"/>
            <w:vAlign w:val="center"/>
            <w:hideMark/>
          </w:tcPr>
          <w:p w14:paraId="0E2206B7" w14:textId="35B8DB7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0.67</w:t>
            </w:r>
          </w:p>
        </w:tc>
        <w:tc>
          <w:tcPr>
            <w:tcW w:w="232" w:type="pct"/>
            <w:vAlign w:val="center"/>
            <w:hideMark/>
          </w:tcPr>
          <w:p w14:paraId="4A684FFB" w14:textId="0FC7FF8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2.82</w:t>
            </w:r>
          </w:p>
        </w:tc>
      </w:tr>
      <w:tr w:rsidR="00FB3557" w:rsidRPr="00D01AF1" w14:paraId="3136FD3F" w14:textId="77777777" w:rsidTr="00C50F75">
        <w:trPr>
          <w:trHeight w:val="397"/>
          <w:jc w:val="center"/>
        </w:trPr>
        <w:tc>
          <w:tcPr>
            <w:tcW w:w="312" w:type="pct"/>
            <w:vAlign w:val="center"/>
            <w:hideMark/>
          </w:tcPr>
          <w:p w14:paraId="577FCE49"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4</w:t>
            </w:r>
          </w:p>
        </w:tc>
        <w:tc>
          <w:tcPr>
            <w:tcW w:w="230" w:type="pct"/>
            <w:vAlign w:val="center"/>
            <w:hideMark/>
          </w:tcPr>
          <w:p w14:paraId="5D199EDC" w14:textId="06A1D63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5.00</w:t>
            </w:r>
          </w:p>
        </w:tc>
        <w:tc>
          <w:tcPr>
            <w:tcW w:w="293" w:type="pct"/>
            <w:vAlign w:val="center"/>
            <w:hideMark/>
          </w:tcPr>
          <w:p w14:paraId="3AF03DAE" w14:textId="09A3304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6.53</w:t>
            </w:r>
          </w:p>
        </w:tc>
        <w:tc>
          <w:tcPr>
            <w:tcW w:w="293" w:type="pct"/>
            <w:vAlign w:val="center"/>
            <w:hideMark/>
          </w:tcPr>
          <w:p w14:paraId="2D7B1B4C" w14:textId="5480E8A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14.44</w:t>
            </w:r>
          </w:p>
        </w:tc>
        <w:tc>
          <w:tcPr>
            <w:tcW w:w="293" w:type="pct"/>
            <w:vAlign w:val="center"/>
            <w:hideMark/>
          </w:tcPr>
          <w:p w14:paraId="66D2F957" w14:textId="7069C04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9.03</w:t>
            </w:r>
          </w:p>
        </w:tc>
        <w:tc>
          <w:tcPr>
            <w:tcW w:w="253" w:type="pct"/>
            <w:vAlign w:val="center"/>
            <w:hideMark/>
          </w:tcPr>
          <w:p w14:paraId="46B46A6D" w14:textId="240268C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4.86</w:t>
            </w:r>
          </w:p>
        </w:tc>
        <w:tc>
          <w:tcPr>
            <w:tcW w:w="247" w:type="pct"/>
            <w:vAlign w:val="center"/>
            <w:hideMark/>
          </w:tcPr>
          <w:p w14:paraId="1263C00D" w14:textId="0B7AF71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5.00</w:t>
            </w:r>
          </w:p>
        </w:tc>
        <w:tc>
          <w:tcPr>
            <w:tcW w:w="230" w:type="pct"/>
            <w:vAlign w:val="center"/>
            <w:hideMark/>
          </w:tcPr>
          <w:p w14:paraId="17CB6E25" w14:textId="0766ABF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5.14</w:t>
            </w:r>
          </w:p>
        </w:tc>
        <w:tc>
          <w:tcPr>
            <w:tcW w:w="233" w:type="pct"/>
            <w:vAlign w:val="center"/>
            <w:hideMark/>
          </w:tcPr>
          <w:p w14:paraId="724D367D" w14:textId="08DFDE7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6.11</w:t>
            </w:r>
          </w:p>
        </w:tc>
        <w:tc>
          <w:tcPr>
            <w:tcW w:w="293" w:type="pct"/>
            <w:vAlign w:val="center"/>
            <w:hideMark/>
          </w:tcPr>
          <w:p w14:paraId="17304A54" w14:textId="0F65B2B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15.56</w:t>
            </w:r>
          </w:p>
        </w:tc>
        <w:tc>
          <w:tcPr>
            <w:tcW w:w="275" w:type="pct"/>
            <w:vAlign w:val="center"/>
            <w:hideMark/>
          </w:tcPr>
          <w:p w14:paraId="32A0482A" w14:textId="4B855D7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5.00</w:t>
            </w:r>
          </w:p>
        </w:tc>
        <w:tc>
          <w:tcPr>
            <w:tcW w:w="293" w:type="pct"/>
            <w:vAlign w:val="center"/>
            <w:hideMark/>
          </w:tcPr>
          <w:p w14:paraId="49FD5052" w14:textId="565F48F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2.78</w:t>
            </w:r>
          </w:p>
        </w:tc>
        <w:tc>
          <w:tcPr>
            <w:tcW w:w="331" w:type="pct"/>
            <w:vAlign w:val="center"/>
            <w:hideMark/>
          </w:tcPr>
          <w:p w14:paraId="15FF2432" w14:textId="207E0D8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6.94</w:t>
            </w:r>
          </w:p>
        </w:tc>
        <w:tc>
          <w:tcPr>
            <w:tcW w:w="293" w:type="pct"/>
            <w:vAlign w:val="center"/>
            <w:hideMark/>
          </w:tcPr>
          <w:p w14:paraId="781C53CC" w14:textId="1EDAEFC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5.83</w:t>
            </w:r>
          </w:p>
        </w:tc>
        <w:tc>
          <w:tcPr>
            <w:tcW w:w="352" w:type="pct"/>
            <w:vAlign w:val="center"/>
            <w:hideMark/>
          </w:tcPr>
          <w:p w14:paraId="71C7BDCE" w14:textId="502D946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1.53</w:t>
            </w:r>
          </w:p>
        </w:tc>
        <w:tc>
          <w:tcPr>
            <w:tcW w:w="230" w:type="pct"/>
            <w:vAlign w:val="center"/>
            <w:hideMark/>
          </w:tcPr>
          <w:p w14:paraId="16C97C0D" w14:textId="7FA3684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1.25</w:t>
            </w:r>
          </w:p>
        </w:tc>
        <w:tc>
          <w:tcPr>
            <w:tcW w:w="317" w:type="pct"/>
            <w:vAlign w:val="center"/>
            <w:hideMark/>
          </w:tcPr>
          <w:p w14:paraId="4AA8CE12" w14:textId="3AE4F18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1.11</w:t>
            </w:r>
          </w:p>
        </w:tc>
        <w:tc>
          <w:tcPr>
            <w:tcW w:w="232" w:type="pct"/>
            <w:vAlign w:val="center"/>
            <w:hideMark/>
          </w:tcPr>
          <w:p w14:paraId="48F67017" w14:textId="7C1240E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3.89</w:t>
            </w:r>
          </w:p>
        </w:tc>
      </w:tr>
      <w:tr w:rsidR="00FB3557" w:rsidRPr="00D01AF1" w14:paraId="4F3FAF46" w14:textId="77777777" w:rsidTr="00C50F75">
        <w:trPr>
          <w:trHeight w:val="397"/>
          <w:jc w:val="center"/>
        </w:trPr>
        <w:tc>
          <w:tcPr>
            <w:tcW w:w="312" w:type="pct"/>
            <w:vAlign w:val="center"/>
            <w:hideMark/>
          </w:tcPr>
          <w:p w14:paraId="259E1A07"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5</w:t>
            </w:r>
          </w:p>
        </w:tc>
        <w:tc>
          <w:tcPr>
            <w:tcW w:w="230" w:type="pct"/>
            <w:vAlign w:val="center"/>
            <w:hideMark/>
          </w:tcPr>
          <w:p w14:paraId="3D59449A" w14:textId="6351941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2.15</w:t>
            </w:r>
          </w:p>
        </w:tc>
        <w:tc>
          <w:tcPr>
            <w:tcW w:w="293" w:type="pct"/>
            <w:vAlign w:val="center"/>
            <w:hideMark/>
          </w:tcPr>
          <w:p w14:paraId="24A99B6B" w14:textId="4BAC42C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2.69</w:t>
            </w:r>
          </w:p>
        </w:tc>
        <w:tc>
          <w:tcPr>
            <w:tcW w:w="293" w:type="pct"/>
            <w:vAlign w:val="center"/>
            <w:hideMark/>
          </w:tcPr>
          <w:p w14:paraId="19BC18B0" w14:textId="2A8B8EA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13.98</w:t>
            </w:r>
          </w:p>
        </w:tc>
        <w:tc>
          <w:tcPr>
            <w:tcW w:w="293" w:type="pct"/>
            <w:vAlign w:val="center"/>
            <w:hideMark/>
          </w:tcPr>
          <w:p w14:paraId="600BCFFB" w14:textId="46EBC6B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8.74</w:t>
            </w:r>
          </w:p>
        </w:tc>
        <w:tc>
          <w:tcPr>
            <w:tcW w:w="253" w:type="pct"/>
            <w:vAlign w:val="center"/>
            <w:hideMark/>
          </w:tcPr>
          <w:p w14:paraId="4036CB4B" w14:textId="5E339A4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5.91</w:t>
            </w:r>
          </w:p>
        </w:tc>
        <w:tc>
          <w:tcPr>
            <w:tcW w:w="247" w:type="pct"/>
            <w:vAlign w:val="center"/>
            <w:hideMark/>
          </w:tcPr>
          <w:p w14:paraId="1121C06F" w14:textId="7CB32F7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6.45</w:t>
            </w:r>
          </w:p>
        </w:tc>
        <w:tc>
          <w:tcPr>
            <w:tcW w:w="230" w:type="pct"/>
            <w:vAlign w:val="center"/>
            <w:hideMark/>
          </w:tcPr>
          <w:p w14:paraId="56E0210A" w14:textId="0130207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5.38</w:t>
            </w:r>
          </w:p>
        </w:tc>
        <w:tc>
          <w:tcPr>
            <w:tcW w:w="233" w:type="pct"/>
            <w:vAlign w:val="center"/>
            <w:hideMark/>
          </w:tcPr>
          <w:p w14:paraId="6F6057BE" w14:textId="2E59B55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8.06</w:t>
            </w:r>
          </w:p>
        </w:tc>
        <w:tc>
          <w:tcPr>
            <w:tcW w:w="293" w:type="pct"/>
            <w:vAlign w:val="center"/>
            <w:hideMark/>
          </w:tcPr>
          <w:p w14:paraId="5E130F6E" w14:textId="428DC09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13.71</w:t>
            </w:r>
          </w:p>
        </w:tc>
        <w:tc>
          <w:tcPr>
            <w:tcW w:w="275" w:type="pct"/>
            <w:vAlign w:val="center"/>
            <w:hideMark/>
          </w:tcPr>
          <w:p w14:paraId="1C43CF19" w14:textId="53222FD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5.38</w:t>
            </w:r>
          </w:p>
        </w:tc>
        <w:tc>
          <w:tcPr>
            <w:tcW w:w="293" w:type="pct"/>
            <w:vAlign w:val="center"/>
            <w:hideMark/>
          </w:tcPr>
          <w:p w14:paraId="706CA747" w14:textId="6193330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6.85</w:t>
            </w:r>
          </w:p>
        </w:tc>
        <w:tc>
          <w:tcPr>
            <w:tcW w:w="331" w:type="pct"/>
            <w:vAlign w:val="center"/>
            <w:hideMark/>
          </w:tcPr>
          <w:p w14:paraId="135A4DA6" w14:textId="671AB75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11.96</w:t>
            </w:r>
          </w:p>
        </w:tc>
        <w:tc>
          <w:tcPr>
            <w:tcW w:w="293" w:type="pct"/>
            <w:vAlign w:val="center"/>
            <w:hideMark/>
          </w:tcPr>
          <w:p w14:paraId="0A61A0B7" w14:textId="06F960B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4.03</w:t>
            </w:r>
          </w:p>
        </w:tc>
        <w:tc>
          <w:tcPr>
            <w:tcW w:w="352" w:type="pct"/>
            <w:vAlign w:val="center"/>
            <w:hideMark/>
          </w:tcPr>
          <w:p w14:paraId="5E5F43ED" w14:textId="28006F4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1.21</w:t>
            </w:r>
          </w:p>
        </w:tc>
        <w:tc>
          <w:tcPr>
            <w:tcW w:w="230" w:type="pct"/>
            <w:vAlign w:val="center"/>
            <w:hideMark/>
          </w:tcPr>
          <w:p w14:paraId="07BDC4D3" w14:textId="33BAAB8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0.40</w:t>
            </w:r>
          </w:p>
        </w:tc>
        <w:tc>
          <w:tcPr>
            <w:tcW w:w="317" w:type="pct"/>
            <w:vAlign w:val="center"/>
            <w:hideMark/>
          </w:tcPr>
          <w:p w14:paraId="16349172" w14:textId="1B520EC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0.54</w:t>
            </w:r>
          </w:p>
        </w:tc>
        <w:tc>
          <w:tcPr>
            <w:tcW w:w="232" w:type="pct"/>
            <w:vAlign w:val="center"/>
            <w:hideMark/>
          </w:tcPr>
          <w:p w14:paraId="79BC7E21" w14:textId="360D30B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2.55</w:t>
            </w:r>
          </w:p>
        </w:tc>
      </w:tr>
      <w:tr w:rsidR="00FB3557" w:rsidRPr="00D01AF1" w14:paraId="01ECC22A" w14:textId="77777777" w:rsidTr="00C50F75">
        <w:trPr>
          <w:trHeight w:val="397"/>
          <w:jc w:val="center"/>
        </w:trPr>
        <w:tc>
          <w:tcPr>
            <w:tcW w:w="312" w:type="pct"/>
            <w:vAlign w:val="center"/>
            <w:hideMark/>
          </w:tcPr>
          <w:p w14:paraId="5933F0DC"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6</w:t>
            </w:r>
          </w:p>
        </w:tc>
        <w:tc>
          <w:tcPr>
            <w:tcW w:w="230" w:type="pct"/>
            <w:vAlign w:val="center"/>
            <w:hideMark/>
          </w:tcPr>
          <w:p w14:paraId="38AC1F5C" w14:textId="3311FF0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3.61</w:t>
            </w:r>
          </w:p>
        </w:tc>
        <w:tc>
          <w:tcPr>
            <w:tcW w:w="293" w:type="pct"/>
            <w:vAlign w:val="center"/>
            <w:hideMark/>
          </w:tcPr>
          <w:p w14:paraId="3E3BD46E" w14:textId="547235C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2.08</w:t>
            </w:r>
          </w:p>
        </w:tc>
        <w:tc>
          <w:tcPr>
            <w:tcW w:w="293" w:type="pct"/>
            <w:vAlign w:val="center"/>
            <w:hideMark/>
          </w:tcPr>
          <w:p w14:paraId="185148CB" w14:textId="3C867CB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12.92</w:t>
            </w:r>
          </w:p>
        </w:tc>
        <w:tc>
          <w:tcPr>
            <w:tcW w:w="293" w:type="pct"/>
            <w:vAlign w:val="center"/>
            <w:hideMark/>
          </w:tcPr>
          <w:p w14:paraId="01625C81" w14:textId="0E6A8B3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11.53</w:t>
            </w:r>
          </w:p>
        </w:tc>
        <w:tc>
          <w:tcPr>
            <w:tcW w:w="253" w:type="pct"/>
            <w:vAlign w:val="center"/>
            <w:hideMark/>
          </w:tcPr>
          <w:p w14:paraId="358382A7" w14:textId="286C5D1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9.17</w:t>
            </w:r>
          </w:p>
        </w:tc>
        <w:tc>
          <w:tcPr>
            <w:tcW w:w="247" w:type="pct"/>
            <w:vAlign w:val="center"/>
            <w:hideMark/>
          </w:tcPr>
          <w:p w14:paraId="11380695" w14:textId="603BB1C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4.31</w:t>
            </w:r>
          </w:p>
        </w:tc>
        <w:tc>
          <w:tcPr>
            <w:tcW w:w="230" w:type="pct"/>
            <w:vAlign w:val="center"/>
            <w:hideMark/>
          </w:tcPr>
          <w:p w14:paraId="2D612CC4" w14:textId="6D1F7C7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5.83</w:t>
            </w:r>
          </w:p>
        </w:tc>
        <w:tc>
          <w:tcPr>
            <w:tcW w:w="233" w:type="pct"/>
            <w:vAlign w:val="center"/>
            <w:hideMark/>
          </w:tcPr>
          <w:p w14:paraId="03FF1C3F" w14:textId="6BF6363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5.97</w:t>
            </w:r>
          </w:p>
        </w:tc>
        <w:tc>
          <w:tcPr>
            <w:tcW w:w="293" w:type="pct"/>
            <w:vAlign w:val="center"/>
            <w:hideMark/>
          </w:tcPr>
          <w:p w14:paraId="6CEB4379" w14:textId="5F8AF8A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17.92</w:t>
            </w:r>
          </w:p>
        </w:tc>
        <w:tc>
          <w:tcPr>
            <w:tcW w:w="275" w:type="pct"/>
            <w:vAlign w:val="center"/>
            <w:hideMark/>
          </w:tcPr>
          <w:p w14:paraId="188867B4" w14:textId="717217A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5.97</w:t>
            </w:r>
          </w:p>
        </w:tc>
        <w:tc>
          <w:tcPr>
            <w:tcW w:w="293" w:type="pct"/>
            <w:vAlign w:val="center"/>
            <w:hideMark/>
          </w:tcPr>
          <w:p w14:paraId="43FF29D9" w14:textId="41032F1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4.03</w:t>
            </w:r>
          </w:p>
        </w:tc>
        <w:tc>
          <w:tcPr>
            <w:tcW w:w="331" w:type="pct"/>
            <w:vAlign w:val="center"/>
            <w:hideMark/>
          </w:tcPr>
          <w:p w14:paraId="2EF55249" w14:textId="3232B79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7.50</w:t>
            </w:r>
          </w:p>
        </w:tc>
        <w:tc>
          <w:tcPr>
            <w:tcW w:w="293" w:type="pct"/>
            <w:vAlign w:val="center"/>
            <w:hideMark/>
          </w:tcPr>
          <w:p w14:paraId="146275F1" w14:textId="5EBABA3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4.44</w:t>
            </w:r>
          </w:p>
        </w:tc>
        <w:tc>
          <w:tcPr>
            <w:tcW w:w="352" w:type="pct"/>
            <w:vAlign w:val="center"/>
            <w:hideMark/>
          </w:tcPr>
          <w:p w14:paraId="2053539A" w14:textId="3C874C1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0.69</w:t>
            </w:r>
          </w:p>
        </w:tc>
        <w:tc>
          <w:tcPr>
            <w:tcW w:w="230" w:type="pct"/>
            <w:vAlign w:val="center"/>
            <w:hideMark/>
          </w:tcPr>
          <w:p w14:paraId="37BB0580" w14:textId="2D7FD6D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0.56</w:t>
            </w:r>
          </w:p>
        </w:tc>
        <w:tc>
          <w:tcPr>
            <w:tcW w:w="317" w:type="pct"/>
            <w:vAlign w:val="center"/>
            <w:hideMark/>
          </w:tcPr>
          <w:p w14:paraId="1CCECF14" w14:textId="1C61DBE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0.69</w:t>
            </w:r>
          </w:p>
        </w:tc>
        <w:tc>
          <w:tcPr>
            <w:tcW w:w="232" w:type="pct"/>
            <w:vAlign w:val="center"/>
            <w:hideMark/>
          </w:tcPr>
          <w:p w14:paraId="44EAE1FF" w14:textId="713F33E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2.78</w:t>
            </w:r>
          </w:p>
        </w:tc>
      </w:tr>
      <w:tr w:rsidR="00FB3557" w:rsidRPr="00D01AF1" w14:paraId="79F99813" w14:textId="77777777" w:rsidTr="00C50F75">
        <w:trPr>
          <w:trHeight w:val="397"/>
          <w:jc w:val="center"/>
        </w:trPr>
        <w:tc>
          <w:tcPr>
            <w:tcW w:w="312" w:type="pct"/>
            <w:vAlign w:val="center"/>
            <w:hideMark/>
          </w:tcPr>
          <w:p w14:paraId="72E18684"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7</w:t>
            </w:r>
          </w:p>
        </w:tc>
        <w:tc>
          <w:tcPr>
            <w:tcW w:w="230" w:type="pct"/>
            <w:vAlign w:val="center"/>
            <w:hideMark/>
          </w:tcPr>
          <w:p w14:paraId="50F27E2D" w14:textId="20B6AA6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4.57</w:t>
            </w:r>
          </w:p>
        </w:tc>
        <w:tc>
          <w:tcPr>
            <w:tcW w:w="293" w:type="pct"/>
            <w:vAlign w:val="center"/>
            <w:hideMark/>
          </w:tcPr>
          <w:p w14:paraId="01DF5772" w14:textId="1AB37BD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8.20</w:t>
            </w:r>
          </w:p>
        </w:tc>
        <w:tc>
          <w:tcPr>
            <w:tcW w:w="293" w:type="pct"/>
            <w:vAlign w:val="center"/>
            <w:hideMark/>
          </w:tcPr>
          <w:p w14:paraId="702A74BF" w14:textId="72A2EC2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15.05</w:t>
            </w:r>
          </w:p>
        </w:tc>
        <w:tc>
          <w:tcPr>
            <w:tcW w:w="293" w:type="pct"/>
            <w:vAlign w:val="center"/>
            <w:hideMark/>
          </w:tcPr>
          <w:p w14:paraId="27CDB668" w14:textId="6F4B6AF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9.41</w:t>
            </w:r>
          </w:p>
        </w:tc>
        <w:tc>
          <w:tcPr>
            <w:tcW w:w="253" w:type="pct"/>
            <w:vAlign w:val="center"/>
            <w:hideMark/>
          </w:tcPr>
          <w:p w14:paraId="19DB774B" w14:textId="3B535FD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7.26</w:t>
            </w:r>
          </w:p>
        </w:tc>
        <w:tc>
          <w:tcPr>
            <w:tcW w:w="247" w:type="pct"/>
            <w:vAlign w:val="center"/>
            <w:hideMark/>
          </w:tcPr>
          <w:p w14:paraId="137C44FA" w14:textId="0891B54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5.91</w:t>
            </w:r>
          </w:p>
        </w:tc>
        <w:tc>
          <w:tcPr>
            <w:tcW w:w="230" w:type="pct"/>
            <w:vAlign w:val="center"/>
            <w:hideMark/>
          </w:tcPr>
          <w:p w14:paraId="216EDE4C" w14:textId="58E3E7F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6.05</w:t>
            </w:r>
          </w:p>
        </w:tc>
        <w:tc>
          <w:tcPr>
            <w:tcW w:w="233" w:type="pct"/>
            <w:vAlign w:val="center"/>
            <w:hideMark/>
          </w:tcPr>
          <w:p w14:paraId="3552DB48" w14:textId="3A45D42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8.20</w:t>
            </w:r>
          </w:p>
        </w:tc>
        <w:tc>
          <w:tcPr>
            <w:tcW w:w="293" w:type="pct"/>
            <w:vAlign w:val="center"/>
            <w:hideMark/>
          </w:tcPr>
          <w:p w14:paraId="46B3328C" w14:textId="23E8C09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16.53</w:t>
            </w:r>
          </w:p>
        </w:tc>
        <w:tc>
          <w:tcPr>
            <w:tcW w:w="275" w:type="pct"/>
            <w:vAlign w:val="center"/>
            <w:hideMark/>
          </w:tcPr>
          <w:p w14:paraId="63A6F315" w14:textId="33308A2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4.30</w:t>
            </w:r>
          </w:p>
        </w:tc>
        <w:tc>
          <w:tcPr>
            <w:tcW w:w="293" w:type="pct"/>
            <w:vAlign w:val="center"/>
            <w:hideMark/>
          </w:tcPr>
          <w:p w14:paraId="16C85EBF" w14:textId="6831410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3.90</w:t>
            </w:r>
          </w:p>
        </w:tc>
        <w:tc>
          <w:tcPr>
            <w:tcW w:w="331" w:type="pct"/>
            <w:vAlign w:val="center"/>
            <w:hideMark/>
          </w:tcPr>
          <w:p w14:paraId="1FE7915E" w14:textId="4498863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3.63</w:t>
            </w:r>
          </w:p>
        </w:tc>
        <w:tc>
          <w:tcPr>
            <w:tcW w:w="293" w:type="pct"/>
            <w:vAlign w:val="center"/>
            <w:hideMark/>
          </w:tcPr>
          <w:p w14:paraId="11C07DAC" w14:textId="2A62535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1.75</w:t>
            </w:r>
          </w:p>
        </w:tc>
        <w:tc>
          <w:tcPr>
            <w:tcW w:w="352" w:type="pct"/>
            <w:vAlign w:val="center"/>
            <w:hideMark/>
          </w:tcPr>
          <w:p w14:paraId="20A1DDA4" w14:textId="1924C6A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0.94</w:t>
            </w:r>
          </w:p>
        </w:tc>
        <w:tc>
          <w:tcPr>
            <w:tcW w:w="230" w:type="pct"/>
            <w:vAlign w:val="center"/>
            <w:hideMark/>
          </w:tcPr>
          <w:p w14:paraId="7CC0B238" w14:textId="32E6443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0.54</w:t>
            </w:r>
          </w:p>
        </w:tc>
        <w:tc>
          <w:tcPr>
            <w:tcW w:w="317" w:type="pct"/>
            <w:vAlign w:val="center"/>
            <w:hideMark/>
          </w:tcPr>
          <w:p w14:paraId="0781FFCA" w14:textId="46D3F7B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0.54</w:t>
            </w:r>
          </w:p>
        </w:tc>
        <w:tc>
          <w:tcPr>
            <w:tcW w:w="232" w:type="pct"/>
            <w:vAlign w:val="center"/>
            <w:hideMark/>
          </w:tcPr>
          <w:p w14:paraId="213E9C29" w14:textId="4CD37D2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3.23</w:t>
            </w:r>
          </w:p>
        </w:tc>
      </w:tr>
      <w:tr w:rsidR="00FB3557" w:rsidRPr="00D01AF1" w14:paraId="0BC18516" w14:textId="77777777" w:rsidTr="00C50F75">
        <w:trPr>
          <w:trHeight w:val="397"/>
          <w:jc w:val="center"/>
        </w:trPr>
        <w:tc>
          <w:tcPr>
            <w:tcW w:w="312" w:type="pct"/>
            <w:vAlign w:val="center"/>
            <w:hideMark/>
          </w:tcPr>
          <w:p w14:paraId="774C002B"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8</w:t>
            </w:r>
          </w:p>
        </w:tc>
        <w:tc>
          <w:tcPr>
            <w:tcW w:w="230" w:type="pct"/>
            <w:vAlign w:val="center"/>
            <w:hideMark/>
          </w:tcPr>
          <w:p w14:paraId="39AF67C9" w14:textId="687602A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7.39</w:t>
            </w:r>
          </w:p>
        </w:tc>
        <w:tc>
          <w:tcPr>
            <w:tcW w:w="293" w:type="pct"/>
            <w:vAlign w:val="center"/>
            <w:hideMark/>
          </w:tcPr>
          <w:p w14:paraId="192D4EBB" w14:textId="1251DD8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7.26</w:t>
            </w:r>
          </w:p>
        </w:tc>
        <w:tc>
          <w:tcPr>
            <w:tcW w:w="293" w:type="pct"/>
            <w:vAlign w:val="center"/>
            <w:hideMark/>
          </w:tcPr>
          <w:p w14:paraId="7A32250F" w14:textId="69AC315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14.92</w:t>
            </w:r>
          </w:p>
        </w:tc>
        <w:tc>
          <w:tcPr>
            <w:tcW w:w="293" w:type="pct"/>
            <w:vAlign w:val="center"/>
            <w:hideMark/>
          </w:tcPr>
          <w:p w14:paraId="70C4BB70" w14:textId="0DEF059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7.12</w:t>
            </w:r>
          </w:p>
        </w:tc>
        <w:tc>
          <w:tcPr>
            <w:tcW w:w="253" w:type="pct"/>
            <w:vAlign w:val="center"/>
            <w:hideMark/>
          </w:tcPr>
          <w:p w14:paraId="4657B5CB" w14:textId="25B66A4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8.06</w:t>
            </w:r>
          </w:p>
        </w:tc>
        <w:tc>
          <w:tcPr>
            <w:tcW w:w="247" w:type="pct"/>
            <w:vAlign w:val="center"/>
            <w:hideMark/>
          </w:tcPr>
          <w:p w14:paraId="2DE5FB33" w14:textId="6217889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7.53</w:t>
            </w:r>
          </w:p>
        </w:tc>
        <w:tc>
          <w:tcPr>
            <w:tcW w:w="230" w:type="pct"/>
            <w:vAlign w:val="center"/>
            <w:hideMark/>
          </w:tcPr>
          <w:p w14:paraId="6AE28DD2" w14:textId="3BDF290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5.65</w:t>
            </w:r>
          </w:p>
        </w:tc>
        <w:tc>
          <w:tcPr>
            <w:tcW w:w="233" w:type="pct"/>
            <w:vAlign w:val="center"/>
            <w:hideMark/>
          </w:tcPr>
          <w:p w14:paraId="10679745" w14:textId="7B3598C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6.45</w:t>
            </w:r>
          </w:p>
        </w:tc>
        <w:tc>
          <w:tcPr>
            <w:tcW w:w="293" w:type="pct"/>
            <w:vAlign w:val="center"/>
            <w:hideMark/>
          </w:tcPr>
          <w:p w14:paraId="7122EDC8" w14:textId="5233F79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10.89</w:t>
            </w:r>
          </w:p>
        </w:tc>
        <w:tc>
          <w:tcPr>
            <w:tcW w:w="275" w:type="pct"/>
            <w:vAlign w:val="center"/>
            <w:hideMark/>
          </w:tcPr>
          <w:p w14:paraId="640908F1" w14:textId="2EAD62B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3.90</w:t>
            </w:r>
          </w:p>
        </w:tc>
        <w:tc>
          <w:tcPr>
            <w:tcW w:w="293" w:type="pct"/>
            <w:vAlign w:val="center"/>
            <w:hideMark/>
          </w:tcPr>
          <w:p w14:paraId="49A8E5FC" w14:textId="4CB02B8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3.63</w:t>
            </w:r>
          </w:p>
        </w:tc>
        <w:tc>
          <w:tcPr>
            <w:tcW w:w="331" w:type="pct"/>
            <w:vAlign w:val="center"/>
            <w:hideMark/>
          </w:tcPr>
          <w:p w14:paraId="6F8BC59E" w14:textId="1D82538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7.39</w:t>
            </w:r>
          </w:p>
        </w:tc>
        <w:tc>
          <w:tcPr>
            <w:tcW w:w="293" w:type="pct"/>
            <w:vAlign w:val="center"/>
            <w:hideMark/>
          </w:tcPr>
          <w:p w14:paraId="60292CC4" w14:textId="2BCB1D1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3.76</w:t>
            </w:r>
          </w:p>
        </w:tc>
        <w:tc>
          <w:tcPr>
            <w:tcW w:w="352" w:type="pct"/>
            <w:vAlign w:val="center"/>
            <w:hideMark/>
          </w:tcPr>
          <w:p w14:paraId="26A74A79" w14:textId="2A27B3E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1.34</w:t>
            </w:r>
          </w:p>
        </w:tc>
        <w:tc>
          <w:tcPr>
            <w:tcW w:w="230" w:type="pct"/>
            <w:vAlign w:val="center"/>
            <w:hideMark/>
          </w:tcPr>
          <w:p w14:paraId="7AE0D3AD" w14:textId="502E6A4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0.54</w:t>
            </w:r>
          </w:p>
        </w:tc>
        <w:tc>
          <w:tcPr>
            <w:tcW w:w="317" w:type="pct"/>
            <w:vAlign w:val="center"/>
            <w:hideMark/>
          </w:tcPr>
          <w:p w14:paraId="1E259E3E" w14:textId="1FAF33A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0.40</w:t>
            </w:r>
          </w:p>
        </w:tc>
        <w:tc>
          <w:tcPr>
            <w:tcW w:w="232" w:type="pct"/>
            <w:vAlign w:val="center"/>
            <w:hideMark/>
          </w:tcPr>
          <w:p w14:paraId="243476E2" w14:textId="1F5E5B8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3.76</w:t>
            </w:r>
          </w:p>
        </w:tc>
      </w:tr>
      <w:tr w:rsidR="00FB3557" w:rsidRPr="00D01AF1" w14:paraId="294328C0" w14:textId="77777777" w:rsidTr="00C50F75">
        <w:trPr>
          <w:trHeight w:val="397"/>
          <w:jc w:val="center"/>
        </w:trPr>
        <w:tc>
          <w:tcPr>
            <w:tcW w:w="312" w:type="pct"/>
            <w:vAlign w:val="center"/>
            <w:hideMark/>
          </w:tcPr>
          <w:p w14:paraId="1A1B4D53"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9</w:t>
            </w:r>
          </w:p>
        </w:tc>
        <w:tc>
          <w:tcPr>
            <w:tcW w:w="230" w:type="pct"/>
            <w:vAlign w:val="center"/>
            <w:hideMark/>
          </w:tcPr>
          <w:p w14:paraId="247222B3" w14:textId="01EAF2B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6.81</w:t>
            </w:r>
          </w:p>
        </w:tc>
        <w:tc>
          <w:tcPr>
            <w:tcW w:w="293" w:type="pct"/>
            <w:vAlign w:val="center"/>
            <w:hideMark/>
          </w:tcPr>
          <w:p w14:paraId="49A9F3AF" w14:textId="2D6D01D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11.94</w:t>
            </w:r>
          </w:p>
        </w:tc>
        <w:tc>
          <w:tcPr>
            <w:tcW w:w="293" w:type="pct"/>
            <w:vAlign w:val="center"/>
            <w:hideMark/>
          </w:tcPr>
          <w:p w14:paraId="17F6656E" w14:textId="49EC358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22.78</w:t>
            </w:r>
          </w:p>
        </w:tc>
        <w:tc>
          <w:tcPr>
            <w:tcW w:w="293" w:type="pct"/>
            <w:vAlign w:val="center"/>
            <w:hideMark/>
          </w:tcPr>
          <w:p w14:paraId="629DF32B" w14:textId="05CF45A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9.72</w:t>
            </w:r>
          </w:p>
        </w:tc>
        <w:tc>
          <w:tcPr>
            <w:tcW w:w="253" w:type="pct"/>
            <w:vAlign w:val="center"/>
            <w:hideMark/>
          </w:tcPr>
          <w:p w14:paraId="60869A07" w14:textId="7BAFF2E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6.81</w:t>
            </w:r>
          </w:p>
        </w:tc>
        <w:tc>
          <w:tcPr>
            <w:tcW w:w="247" w:type="pct"/>
            <w:vAlign w:val="center"/>
            <w:hideMark/>
          </w:tcPr>
          <w:p w14:paraId="26CFDD7B" w14:textId="2807777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1.81</w:t>
            </w:r>
          </w:p>
        </w:tc>
        <w:tc>
          <w:tcPr>
            <w:tcW w:w="230" w:type="pct"/>
            <w:vAlign w:val="center"/>
            <w:hideMark/>
          </w:tcPr>
          <w:p w14:paraId="0F70707C" w14:textId="417E01F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2.36</w:t>
            </w:r>
          </w:p>
        </w:tc>
        <w:tc>
          <w:tcPr>
            <w:tcW w:w="233" w:type="pct"/>
            <w:vAlign w:val="center"/>
            <w:hideMark/>
          </w:tcPr>
          <w:p w14:paraId="6797EC62" w14:textId="1A1D56D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2.50</w:t>
            </w:r>
          </w:p>
        </w:tc>
        <w:tc>
          <w:tcPr>
            <w:tcW w:w="293" w:type="pct"/>
            <w:vAlign w:val="center"/>
            <w:hideMark/>
          </w:tcPr>
          <w:p w14:paraId="4A54534D" w14:textId="729A2DB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7.64</w:t>
            </w:r>
          </w:p>
        </w:tc>
        <w:tc>
          <w:tcPr>
            <w:tcW w:w="275" w:type="pct"/>
            <w:vAlign w:val="center"/>
            <w:hideMark/>
          </w:tcPr>
          <w:p w14:paraId="200C99CD" w14:textId="1FD949C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5.56</w:t>
            </w:r>
          </w:p>
        </w:tc>
        <w:tc>
          <w:tcPr>
            <w:tcW w:w="293" w:type="pct"/>
            <w:vAlign w:val="center"/>
            <w:hideMark/>
          </w:tcPr>
          <w:p w14:paraId="1E75055F" w14:textId="6DF0586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5.00</w:t>
            </w:r>
          </w:p>
        </w:tc>
        <w:tc>
          <w:tcPr>
            <w:tcW w:w="331" w:type="pct"/>
            <w:vAlign w:val="center"/>
            <w:hideMark/>
          </w:tcPr>
          <w:p w14:paraId="0A5BD453" w14:textId="387BF34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5.83</w:t>
            </w:r>
          </w:p>
        </w:tc>
        <w:tc>
          <w:tcPr>
            <w:tcW w:w="293" w:type="pct"/>
            <w:vAlign w:val="center"/>
            <w:hideMark/>
          </w:tcPr>
          <w:p w14:paraId="7FED1A36" w14:textId="062FF96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4.17</w:t>
            </w:r>
          </w:p>
        </w:tc>
        <w:tc>
          <w:tcPr>
            <w:tcW w:w="352" w:type="pct"/>
            <w:vAlign w:val="center"/>
            <w:hideMark/>
          </w:tcPr>
          <w:p w14:paraId="4613944F" w14:textId="7980AB4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1.39</w:t>
            </w:r>
          </w:p>
        </w:tc>
        <w:tc>
          <w:tcPr>
            <w:tcW w:w="230" w:type="pct"/>
            <w:vAlign w:val="center"/>
            <w:hideMark/>
          </w:tcPr>
          <w:p w14:paraId="782D7CED" w14:textId="5836C29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1.11</w:t>
            </w:r>
          </w:p>
        </w:tc>
        <w:tc>
          <w:tcPr>
            <w:tcW w:w="317" w:type="pct"/>
            <w:vAlign w:val="center"/>
            <w:hideMark/>
          </w:tcPr>
          <w:p w14:paraId="041E9553" w14:textId="47D3FCF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1.39</w:t>
            </w:r>
          </w:p>
        </w:tc>
        <w:tc>
          <w:tcPr>
            <w:tcW w:w="232" w:type="pct"/>
            <w:vAlign w:val="center"/>
            <w:hideMark/>
          </w:tcPr>
          <w:p w14:paraId="24534322" w14:textId="2A9B541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3.19</w:t>
            </w:r>
          </w:p>
        </w:tc>
      </w:tr>
      <w:tr w:rsidR="00FB3557" w:rsidRPr="00D01AF1" w14:paraId="44A10199" w14:textId="77777777" w:rsidTr="00C50F75">
        <w:trPr>
          <w:trHeight w:val="397"/>
          <w:jc w:val="center"/>
        </w:trPr>
        <w:tc>
          <w:tcPr>
            <w:tcW w:w="312" w:type="pct"/>
            <w:vAlign w:val="center"/>
            <w:hideMark/>
          </w:tcPr>
          <w:p w14:paraId="107F0679"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10</w:t>
            </w:r>
          </w:p>
        </w:tc>
        <w:tc>
          <w:tcPr>
            <w:tcW w:w="230" w:type="pct"/>
            <w:vAlign w:val="center"/>
            <w:hideMark/>
          </w:tcPr>
          <w:p w14:paraId="742816B0" w14:textId="23F6969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8.60</w:t>
            </w:r>
          </w:p>
        </w:tc>
        <w:tc>
          <w:tcPr>
            <w:tcW w:w="293" w:type="pct"/>
            <w:vAlign w:val="center"/>
            <w:hideMark/>
          </w:tcPr>
          <w:p w14:paraId="40FB49C2" w14:textId="45FC896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4.84</w:t>
            </w:r>
          </w:p>
        </w:tc>
        <w:tc>
          <w:tcPr>
            <w:tcW w:w="293" w:type="pct"/>
            <w:vAlign w:val="center"/>
            <w:hideMark/>
          </w:tcPr>
          <w:p w14:paraId="03498001" w14:textId="042F3C9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21.37</w:t>
            </w:r>
          </w:p>
        </w:tc>
        <w:tc>
          <w:tcPr>
            <w:tcW w:w="293" w:type="pct"/>
            <w:vAlign w:val="center"/>
            <w:hideMark/>
          </w:tcPr>
          <w:p w14:paraId="35C068C0" w14:textId="2334F58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9.27</w:t>
            </w:r>
          </w:p>
        </w:tc>
        <w:tc>
          <w:tcPr>
            <w:tcW w:w="253" w:type="pct"/>
            <w:vAlign w:val="center"/>
            <w:hideMark/>
          </w:tcPr>
          <w:p w14:paraId="317F650C" w14:textId="41BB1E9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4.84</w:t>
            </w:r>
          </w:p>
        </w:tc>
        <w:tc>
          <w:tcPr>
            <w:tcW w:w="247" w:type="pct"/>
            <w:vAlign w:val="center"/>
            <w:hideMark/>
          </w:tcPr>
          <w:p w14:paraId="7F5438ED" w14:textId="42927B8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1.34</w:t>
            </w:r>
          </w:p>
        </w:tc>
        <w:tc>
          <w:tcPr>
            <w:tcW w:w="230" w:type="pct"/>
            <w:vAlign w:val="center"/>
            <w:hideMark/>
          </w:tcPr>
          <w:p w14:paraId="5D18C572" w14:textId="089A962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2.82</w:t>
            </w:r>
          </w:p>
        </w:tc>
        <w:tc>
          <w:tcPr>
            <w:tcW w:w="233" w:type="pct"/>
            <w:vAlign w:val="center"/>
            <w:hideMark/>
          </w:tcPr>
          <w:p w14:paraId="1A5B8F3E" w14:textId="2D7E5BE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3.36</w:t>
            </w:r>
          </w:p>
        </w:tc>
        <w:tc>
          <w:tcPr>
            <w:tcW w:w="293" w:type="pct"/>
            <w:vAlign w:val="center"/>
            <w:hideMark/>
          </w:tcPr>
          <w:p w14:paraId="4592F56C" w14:textId="6397DC8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9.95</w:t>
            </w:r>
          </w:p>
        </w:tc>
        <w:tc>
          <w:tcPr>
            <w:tcW w:w="275" w:type="pct"/>
            <w:vAlign w:val="center"/>
            <w:hideMark/>
          </w:tcPr>
          <w:p w14:paraId="31DDF70B" w14:textId="53F3B7F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4.44</w:t>
            </w:r>
          </w:p>
        </w:tc>
        <w:tc>
          <w:tcPr>
            <w:tcW w:w="293" w:type="pct"/>
            <w:vAlign w:val="center"/>
            <w:hideMark/>
          </w:tcPr>
          <w:p w14:paraId="2B5B2D6D" w14:textId="47E5CD9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6.85</w:t>
            </w:r>
          </w:p>
        </w:tc>
        <w:tc>
          <w:tcPr>
            <w:tcW w:w="331" w:type="pct"/>
            <w:vAlign w:val="center"/>
            <w:hideMark/>
          </w:tcPr>
          <w:p w14:paraId="63EA6C90" w14:textId="560DA0B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5.24</w:t>
            </w:r>
          </w:p>
        </w:tc>
        <w:tc>
          <w:tcPr>
            <w:tcW w:w="293" w:type="pct"/>
            <w:vAlign w:val="center"/>
            <w:hideMark/>
          </w:tcPr>
          <w:p w14:paraId="3353B278" w14:textId="63DAFAB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4.97</w:t>
            </w:r>
          </w:p>
        </w:tc>
        <w:tc>
          <w:tcPr>
            <w:tcW w:w="352" w:type="pct"/>
            <w:vAlign w:val="center"/>
            <w:hideMark/>
          </w:tcPr>
          <w:p w14:paraId="2CF27D7C" w14:textId="62D1632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1.61</w:t>
            </w:r>
          </w:p>
        </w:tc>
        <w:tc>
          <w:tcPr>
            <w:tcW w:w="230" w:type="pct"/>
            <w:vAlign w:val="center"/>
            <w:hideMark/>
          </w:tcPr>
          <w:p w14:paraId="6DC4DA5B" w14:textId="15D6724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1.61</w:t>
            </w:r>
          </w:p>
        </w:tc>
        <w:tc>
          <w:tcPr>
            <w:tcW w:w="317" w:type="pct"/>
            <w:vAlign w:val="center"/>
            <w:hideMark/>
          </w:tcPr>
          <w:p w14:paraId="33F9CCDF" w14:textId="5EEA680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0.94</w:t>
            </w:r>
          </w:p>
        </w:tc>
        <w:tc>
          <w:tcPr>
            <w:tcW w:w="232" w:type="pct"/>
            <w:vAlign w:val="center"/>
            <w:hideMark/>
          </w:tcPr>
          <w:p w14:paraId="11354B93" w14:textId="61A5BFC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7.93</w:t>
            </w:r>
          </w:p>
        </w:tc>
      </w:tr>
      <w:tr w:rsidR="00FB3557" w:rsidRPr="00D01AF1" w14:paraId="4FC8BB2C" w14:textId="77777777" w:rsidTr="00C50F75">
        <w:trPr>
          <w:trHeight w:val="397"/>
          <w:jc w:val="center"/>
        </w:trPr>
        <w:tc>
          <w:tcPr>
            <w:tcW w:w="312" w:type="pct"/>
            <w:vAlign w:val="center"/>
            <w:hideMark/>
          </w:tcPr>
          <w:p w14:paraId="6FC71116"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11</w:t>
            </w:r>
          </w:p>
        </w:tc>
        <w:tc>
          <w:tcPr>
            <w:tcW w:w="230" w:type="pct"/>
            <w:vAlign w:val="center"/>
            <w:hideMark/>
          </w:tcPr>
          <w:p w14:paraId="42E77646" w14:textId="2EBA994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3.19</w:t>
            </w:r>
          </w:p>
        </w:tc>
        <w:tc>
          <w:tcPr>
            <w:tcW w:w="293" w:type="pct"/>
            <w:vAlign w:val="center"/>
            <w:hideMark/>
          </w:tcPr>
          <w:p w14:paraId="44B129E1" w14:textId="4796C87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2.08</w:t>
            </w:r>
          </w:p>
        </w:tc>
        <w:tc>
          <w:tcPr>
            <w:tcW w:w="293" w:type="pct"/>
            <w:vAlign w:val="center"/>
            <w:hideMark/>
          </w:tcPr>
          <w:p w14:paraId="5BA07D65" w14:textId="7E94E28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11.81</w:t>
            </w:r>
          </w:p>
        </w:tc>
        <w:tc>
          <w:tcPr>
            <w:tcW w:w="293" w:type="pct"/>
            <w:vAlign w:val="center"/>
            <w:hideMark/>
          </w:tcPr>
          <w:p w14:paraId="36F771AB" w14:textId="30C4485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10.83</w:t>
            </w:r>
          </w:p>
        </w:tc>
        <w:tc>
          <w:tcPr>
            <w:tcW w:w="253" w:type="pct"/>
            <w:vAlign w:val="center"/>
            <w:hideMark/>
          </w:tcPr>
          <w:p w14:paraId="4DD08F20" w14:textId="7517001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4.72</w:t>
            </w:r>
          </w:p>
        </w:tc>
        <w:tc>
          <w:tcPr>
            <w:tcW w:w="247" w:type="pct"/>
            <w:vAlign w:val="center"/>
            <w:hideMark/>
          </w:tcPr>
          <w:p w14:paraId="550FAEF1" w14:textId="0E6BB38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3.19</w:t>
            </w:r>
          </w:p>
        </w:tc>
        <w:tc>
          <w:tcPr>
            <w:tcW w:w="230" w:type="pct"/>
            <w:vAlign w:val="center"/>
            <w:hideMark/>
          </w:tcPr>
          <w:p w14:paraId="55B7381B" w14:textId="54D2D9A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2.22</w:t>
            </w:r>
          </w:p>
        </w:tc>
        <w:tc>
          <w:tcPr>
            <w:tcW w:w="233" w:type="pct"/>
            <w:vAlign w:val="center"/>
            <w:hideMark/>
          </w:tcPr>
          <w:p w14:paraId="70F03481" w14:textId="37F4711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3.19</w:t>
            </w:r>
          </w:p>
        </w:tc>
        <w:tc>
          <w:tcPr>
            <w:tcW w:w="293" w:type="pct"/>
            <w:vAlign w:val="center"/>
            <w:hideMark/>
          </w:tcPr>
          <w:p w14:paraId="4A1B2AC1" w14:textId="37A3A3F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5.42</w:t>
            </w:r>
          </w:p>
        </w:tc>
        <w:tc>
          <w:tcPr>
            <w:tcW w:w="275" w:type="pct"/>
            <w:vAlign w:val="center"/>
            <w:hideMark/>
          </w:tcPr>
          <w:p w14:paraId="0F440B8D" w14:textId="1BD663C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4.58</w:t>
            </w:r>
          </w:p>
        </w:tc>
        <w:tc>
          <w:tcPr>
            <w:tcW w:w="293" w:type="pct"/>
            <w:vAlign w:val="center"/>
            <w:hideMark/>
          </w:tcPr>
          <w:p w14:paraId="407BE71B" w14:textId="0ABE4E0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7.22</w:t>
            </w:r>
          </w:p>
        </w:tc>
        <w:tc>
          <w:tcPr>
            <w:tcW w:w="331" w:type="pct"/>
            <w:vAlign w:val="center"/>
            <w:hideMark/>
          </w:tcPr>
          <w:p w14:paraId="6C5DCA34" w14:textId="41C3B3F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13.33</w:t>
            </w:r>
          </w:p>
        </w:tc>
        <w:tc>
          <w:tcPr>
            <w:tcW w:w="293" w:type="pct"/>
            <w:vAlign w:val="center"/>
            <w:hideMark/>
          </w:tcPr>
          <w:p w14:paraId="65230D19" w14:textId="0BDAD8C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18.19</w:t>
            </w:r>
          </w:p>
        </w:tc>
        <w:tc>
          <w:tcPr>
            <w:tcW w:w="352" w:type="pct"/>
            <w:vAlign w:val="center"/>
            <w:hideMark/>
          </w:tcPr>
          <w:p w14:paraId="0CBA5A9E" w14:textId="65BB14E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5.00</w:t>
            </w:r>
          </w:p>
        </w:tc>
        <w:tc>
          <w:tcPr>
            <w:tcW w:w="230" w:type="pct"/>
            <w:vAlign w:val="center"/>
            <w:hideMark/>
          </w:tcPr>
          <w:p w14:paraId="64330D67" w14:textId="551E784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1.11</w:t>
            </w:r>
          </w:p>
        </w:tc>
        <w:tc>
          <w:tcPr>
            <w:tcW w:w="317" w:type="pct"/>
            <w:vAlign w:val="center"/>
            <w:hideMark/>
          </w:tcPr>
          <w:p w14:paraId="1596167E" w14:textId="0CF90DC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0.83</w:t>
            </w:r>
          </w:p>
        </w:tc>
        <w:tc>
          <w:tcPr>
            <w:tcW w:w="232" w:type="pct"/>
            <w:vAlign w:val="center"/>
            <w:hideMark/>
          </w:tcPr>
          <w:p w14:paraId="39E98CBB" w14:textId="4991E71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3.06</w:t>
            </w:r>
          </w:p>
        </w:tc>
      </w:tr>
      <w:tr w:rsidR="00FB3557" w:rsidRPr="00D01AF1" w14:paraId="04B45EDF" w14:textId="77777777" w:rsidTr="00C50F75">
        <w:trPr>
          <w:trHeight w:val="397"/>
          <w:jc w:val="center"/>
        </w:trPr>
        <w:tc>
          <w:tcPr>
            <w:tcW w:w="312" w:type="pct"/>
            <w:vAlign w:val="center"/>
            <w:hideMark/>
          </w:tcPr>
          <w:p w14:paraId="62C16DA2" w14:textId="77777777" w:rsidR="00CA2900" w:rsidRPr="00D01AF1" w:rsidRDefault="00CA2900" w:rsidP="00CA2900">
            <w:pPr>
              <w:pStyle w:val="aff3"/>
              <w:adjustRightInd w:val="0"/>
              <w:snapToGrid w:val="0"/>
              <w:contextualSpacing w:val="0"/>
              <w:rPr>
                <w:color w:val="000000" w:themeColor="text1"/>
              </w:rPr>
            </w:pPr>
            <w:r w:rsidRPr="00D01AF1">
              <w:rPr>
                <w:color w:val="000000" w:themeColor="text1"/>
              </w:rPr>
              <w:t>12</w:t>
            </w:r>
          </w:p>
        </w:tc>
        <w:tc>
          <w:tcPr>
            <w:tcW w:w="230" w:type="pct"/>
            <w:vAlign w:val="center"/>
            <w:hideMark/>
          </w:tcPr>
          <w:p w14:paraId="3197DA36" w14:textId="7D5BB48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2.96</w:t>
            </w:r>
          </w:p>
        </w:tc>
        <w:tc>
          <w:tcPr>
            <w:tcW w:w="293" w:type="pct"/>
            <w:vAlign w:val="center"/>
            <w:hideMark/>
          </w:tcPr>
          <w:p w14:paraId="299B14D9" w14:textId="422A527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3.49</w:t>
            </w:r>
          </w:p>
        </w:tc>
        <w:tc>
          <w:tcPr>
            <w:tcW w:w="293" w:type="pct"/>
            <w:vAlign w:val="center"/>
            <w:hideMark/>
          </w:tcPr>
          <w:p w14:paraId="3D7B8A65" w14:textId="6CAAD04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10.08</w:t>
            </w:r>
          </w:p>
        </w:tc>
        <w:tc>
          <w:tcPr>
            <w:tcW w:w="293" w:type="pct"/>
            <w:vAlign w:val="center"/>
            <w:hideMark/>
          </w:tcPr>
          <w:p w14:paraId="47791C0F" w14:textId="700562A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11.29</w:t>
            </w:r>
          </w:p>
        </w:tc>
        <w:tc>
          <w:tcPr>
            <w:tcW w:w="253" w:type="pct"/>
            <w:vAlign w:val="center"/>
            <w:hideMark/>
          </w:tcPr>
          <w:p w14:paraId="0C363D59" w14:textId="19A75EE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4.84</w:t>
            </w:r>
          </w:p>
        </w:tc>
        <w:tc>
          <w:tcPr>
            <w:tcW w:w="247" w:type="pct"/>
            <w:vAlign w:val="center"/>
            <w:hideMark/>
          </w:tcPr>
          <w:p w14:paraId="17DC4744" w14:textId="44F014C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0.81</w:t>
            </w:r>
          </w:p>
        </w:tc>
        <w:tc>
          <w:tcPr>
            <w:tcW w:w="230" w:type="pct"/>
            <w:vAlign w:val="center"/>
            <w:hideMark/>
          </w:tcPr>
          <w:p w14:paraId="78A6BD90" w14:textId="495A598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2.02</w:t>
            </w:r>
          </w:p>
        </w:tc>
        <w:tc>
          <w:tcPr>
            <w:tcW w:w="233" w:type="pct"/>
            <w:vAlign w:val="center"/>
            <w:hideMark/>
          </w:tcPr>
          <w:p w14:paraId="2FC3308E" w14:textId="2A2A841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2.96</w:t>
            </w:r>
          </w:p>
        </w:tc>
        <w:tc>
          <w:tcPr>
            <w:tcW w:w="293" w:type="pct"/>
            <w:vAlign w:val="center"/>
            <w:hideMark/>
          </w:tcPr>
          <w:p w14:paraId="6E2A7925" w14:textId="3C192DB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7.80</w:t>
            </w:r>
          </w:p>
        </w:tc>
        <w:tc>
          <w:tcPr>
            <w:tcW w:w="275" w:type="pct"/>
            <w:vAlign w:val="center"/>
            <w:hideMark/>
          </w:tcPr>
          <w:p w14:paraId="6E767E2B" w14:textId="2CFC498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6.59</w:t>
            </w:r>
          </w:p>
        </w:tc>
        <w:tc>
          <w:tcPr>
            <w:tcW w:w="293" w:type="pct"/>
            <w:vAlign w:val="center"/>
            <w:hideMark/>
          </w:tcPr>
          <w:p w14:paraId="52D33008" w14:textId="659EB8A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10.22</w:t>
            </w:r>
          </w:p>
        </w:tc>
        <w:tc>
          <w:tcPr>
            <w:tcW w:w="331" w:type="pct"/>
            <w:vAlign w:val="center"/>
            <w:hideMark/>
          </w:tcPr>
          <w:p w14:paraId="0AE678DA" w14:textId="151DF5D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15.19</w:t>
            </w:r>
          </w:p>
        </w:tc>
        <w:tc>
          <w:tcPr>
            <w:tcW w:w="293" w:type="pct"/>
            <w:vAlign w:val="center"/>
            <w:hideMark/>
          </w:tcPr>
          <w:p w14:paraId="46B703C9" w14:textId="396D34E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13.98</w:t>
            </w:r>
          </w:p>
        </w:tc>
        <w:tc>
          <w:tcPr>
            <w:tcW w:w="352" w:type="pct"/>
            <w:vAlign w:val="center"/>
            <w:hideMark/>
          </w:tcPr>
          <w:p w14:paraId="7618FF85" w14:textId="2D92C50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1.48</w:t>
            </w:r>
          </w:p>
        </w:tc>
        <w:tc>
          <w:tcPr>
            <w:tcW w:w="230" w:type="pct"/>
            <w:vAlign w:val="center"/>
            <w:hideMark/>
          </w:tcPr>
          <w:p w14:paraId="380F98CA" w14:textId="729C775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0.67</w:t>
            </w:r>
          </w:p>
        </w:tc>
        <w:tc>
          <w:tcPr>
            <w:tcW w:w="317" w:type="pct"/>
            <w:vAlign w:val="center"/>
            <w:hideMark/>
          </w:tcPr>
          <w:p w14:paraId="49654072" w14:textId="779B962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0.13</w:t>
            </w:r>
          </w:p>
        </w:tc>
        <w:tc>
          <w:tcPr>
            <w:tcW w:w="232" w:type="pct"/>
            <w:vAlign w:val="center"/>
            <w:hideMark/>
          </w:tcPr>
          <w:p w14:paraId="4C661EB2" w14:textId="26DD3E8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5.51</w:t>
            </w:r>
          </w:p>
        </w:tc>
      </w:tr>
    </w:tbl>
    <w:p w14:paraId="2AD5BEBF" w14:textId="72D6A71C" w:rsidR="00CA2900" w:rsidRPr="00D01AF1" w:rsidRDefault="00CA2900" w:rsidP="00CA2900">
      <w:pPr>
        <w:pStyle w:val="aff5"/>
        <w:ind w:firstLine="482"/>
        <w:rPr>
          <w:bCs/>
          <w:color w:val="000000" w:themeColor="text1"/>
        </w:rPr>
      </w:pPr>
      <w:r w:rsidRPr="00D01AF1">
        <w:rPr>
          <w:rFonts w:hint="eastAsia"/>
          <w:bCs/>
          <w:color w:val="000000" w:themeColor="text1"/>
        </w:rPr>
        <w:t>表</w:t>
      </w:r>
      <w:r w:rsidRPr="00D01AF1">
        <w:rPr>
          <w:rFonts w:hint="eastAsia"/>
          <w:bCs/>
          <w:color w:val="000000" w:themeColor="text1"/>
        </w:rPr>
        <w:t>5</w:t>
      </w:r>
      <w:r w:rsidRPr="00D01AF1">
        <w:rPr>
          <w:bCs/>
          <w:color w:val="000000" w:themeColor="text1"/>
        </w:rPr>
        <w:t>-</w:t>
      </w:r>
      <w:r w:rsidR="00AE3DB2" w:rsidRPr="00D01AF1">
        <w:rPr>
          <w:bCs/>
          <w:color w:val="000000" w:themeColor="text1"/>
        </w:rPr>
        <w:t>10</w:t>
      </w:r>
      <w:r w:rsidRPr="00D01AF1">
        <w:rPr>
          <w:rFonts w:hint="eastAsia"/>
          <w:bCs/>
          <w:color w:val="000000" w:themeColor="text1"/>
        </w:rPr>
        <w:t xml:space="preserve">        </w:t>
      </w:r>
      <w:r w:rsidRPr="00D01AF1">
        <w:rPr>
          <w:bCs/>
          <w:color w:val="000000" w:themeColor="text1"/>
        </w:rPr>
        <w:t xml:space="preserve">       </w:t>
      </w:r>
      <w:r w:rsidRPr="00D01AF1">
        <w:rPr>
          <w:rFonts w:hint="eastAsia"/>
          <w:bCs/>
          <w:color w:val="000000" w:themeColor="text1"/>
        </w:rPr>
        <w:t>全年及各季风向频率</w:t>
      </w:r>
      <w:r w:rsidRPr="00D01AF1">
        <w:rPr>
          <w:bCs/>
          <w:color w:val="000000" w:themeColor="text1"/>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6"/>
        <w:gridCol w:w="386"/>
        <w:gridCol w:w="467"/>
        <w:gridCol w:w="497"/>
        <w:gridCol w:w="497"/>
        <w:gridCol w:w="497"/>
        <w:gridCol w:w="417"/>
        <w:gridCol w:w="387"/>
        <w:gridCol w:w="393"/>
        <w:gridCol w:w="497"/>
        <w:gridCol w:w="497"/>
        <w:gridCol w:w="388"/>
        <w:gridCol w:w="562"/>
        <w:gridCol w:w="488"/>
        <w:gridCol w:w="598"/>
        <w:gridCol w:w="388"/>
        <w:gridCol w:w="538"/>
        <w:gridCol w:w="390"/>
      </w:tblGrid>
      <w:tr w:rsidR="00FB3557" w:rsidRPr="00D01AF1" w14:paraId="681A037A" w14:textId="77777777" w:rsidTr="00C50F75">
        <w:trPr>
          <w:trHeight w:val="397"/>
          <w:jc w:val="center"/>
        </w:trPr>
        <w:tc>
          <w:tcPr>
            <w:tcW w:w="268" w:type="pct"/>
            <w:vAlign w:val="center"/>
            <w:hideMark/>
          </w:tcPr>
          <w:p w14:paraId="614C881D" w14:textId="77777777" w:rsidR="00CA2900" w:rsidRPr="00D01AF1" w:rsidRDefault="00CA2900" w:rsidP="00CA2900">
            <w:pPr>
              <w:pStyle w:val="aff7"/>
              <w:adjustRightInd w:val="0"/>
              <w:snapToGrid w:val="0"/>
              <w:rPr>
                <w:bCs/>
                <w:color w:val="000000" w:themeColor="text1"/>
              </w:rPr>
            </w:pPr>
            <w:r w:rsidRPr="00D01AF1">
              <w:rPr>
                <w:rFonts w:ascii="宋体" w:hAnsi="宋体" w:hint="eastAsia"/>
                <w:bCs/>
                <w:color w:val="000000" w:themeColor="text1"/>
              </w:rPr>
              <w:t>风向</w:t>
            </w:r>
          </w:p>
          <w:p w14:paraId="500EAAEF" w14:textId="77777777" w:rsidR="00CA2900" w:rsidRPr="00D01AF1" w:rsidRDefault="00CA2900" w:rsidP="00CA2900">
            <w:pPr>
              <w:pStyle w:val="aff7"/>
              <w:adjustRightInd w:val="0"/>
              <w:snapToGrid w:val="0"/>
              <w:rPr>
                <w:bCs/>
                <w:color w:val="000000" w:themeColor="text1"/>
              </w:rPr>
            </w:pPr>
            <w:r w:rsidRPr="00D01AF1">
              <w:rPr>
                <w:rFonts w:ascii="宋体" w:hAnsi="宋体" w:hint="eastAsia"/>
                <w:bCs/>
                <w:color w:val="000000" w:themeColor="text1"/>
              </w:rPr>
              <w:t>时间</w:t>
            </w:r>
          </w:p>
        </w:tc>
        <w:tc>
          <w:tcPr>
            <w:tcW w:w="232" w:type="pct"/>
            <w:vAlign w:val="center"/>
            <w:hideMark/>
          </w:tcPr>
          <w:p w14:paraId="5DC069F7" w14:textId="6B011EF3"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N</w:t>
            </w:r>
          </w:p>
        </w:tc>
        <w:tc>
          <w:tcPr>
            <w:tcW w:w="280" w:type="pct"/>
            <w:vAlign w:val="center"/>
            <w:hideMark/>
          </w:tcPr>
          <w:p w14:paraId="39AE0C16" w14:textId="0A81F442"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NNE</w:t>
            </w:r>
          </w:p>
        </w:tc>
        <w:tc>
          <w:tcPr>
            <w:tcW w:w="298" w:type="pct"/>
            <w:vAlign w:val="center"/>
            <w:hideMark/>
          </w:tcPr>
          <w:p w14:paraId="65127C49" w14:textId="0C98A3E8"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NE</w:t>
            </w:r>
          </w:p>
        </w:tc>
        <w:tc>
          <w:tcPr>
            <w:tcW w:w="298" w:type="pct"/>
            <w:vAlign w:val="center"/>
            <w:hideMark/>
          </w:tcPr>
          <w:p w14:paraId="1136E3A0" w14:textId="3A0FE554"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ENE</w:t>
            </w:r>
          </w:p>
        </w:tc>
        <w:tc>
          <w:tcPr>
            <w:tcW w:w="298" w:type="pct"/>
            <w:vAlign w:val="center"/>
            <w:hideMark/>
          </w:tcPr>
          <w:p w14:paraId="01C72235" w14:textId="65C0A608"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E</w:t>
            </w:r>
          </w:p>
        </w:tc>
        <w:tc>
          <w:tcPr>
            <w:tcW w:w="250" w:type="pct"/>
            <w:vAlign w:val="center"/>
            <w:hideMark/>
          </w:tcPr>
          <w:p w14:paraId="4F77FDC1" w14:textId="02C44A8C"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ESE</w:t>
            </w:r>
          </w:p>
        </w:tc>
        <w:tc>
          <w:tcPr>
            <w:tcW w:w="232" w:type="pct"/>
            <w:vAlign w:val="center"/>
            <w:hideMark/>
          </w:tcPr>
          <w:p w14:paraId="494EBF4A" w14:textId="432C21F1"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SE</w:t>
            </w:r>
          </w:p>
        </w:tc>
        <w:tc>
          <w:tcPr>
            <w:tcW w:w="236" w:type="pct"/>
            <w:vAlign w:val="center"/>
            <w:hideMark/>
          </w:tcPr>
          <w:p w14:paraId="6D0D531F" w14:textId="323EEA3E"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SSE</w:t>
            </w:r>
          </w:p>
        </w:tc>
        <w:tc>
          <w:tcPr>
            <w:tcW w:w="298" w:type="pct"/>
            <w:vAlign w:val="center"/>
            <w:hideMark/>
          </w:tcPr>
          <w:p w14:paraId="333AB2EA" w14:textId="3504EDB8"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S</w:t>
            </w:r>
          </w:p>
        </w:tc>
        <w:tc>
          <w:tcPr>
            <w:tcW w:w="298" w:type="pct"/>
            <w:vAlign w:val="center"/>
            <w:hideMark/>
          </w:tcPr>
          <w:p w14:paraId="6DEE8F26" w14:textId="106D53F9"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SSW</w:t>
            </w:r>
          </w:p>
        </w:tc>
        <w:tc>
          <w:tcPr>
            <w:tcW w:w="233" w:type="pct"/>
            <w:vAlign w:val="center"/>
            <w:hideMark/>
          </w:tcPr>
          <w:p w14:paraId="73F6A454" w14:textId="72919CFE"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SW</w:t>
            </w:r>
          </w:p>
        </w:tc>
        <w:tc>
          <w:tcPr>
            <w:tcW w:w="337" w:type="pct"/>
            <w:vAlign w:val="center"/>
            <w:hideMark/>
          </w:tcPr>
          <w:p w14:paraId="580B30B6" w14:textId="6826F61A"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WSW</w:t>
            </w:r>
          </w:p>
        </w:tc>
        <w:tc>
          <w:tcPr>
            <w:tcW w:w="293" w:type="pct"/>
            <w:vAlign w:val="center"/>
            <w:hideMark/>
          </w:tcPr>
          <w:p w14:paraId="40589C3F" w14:textId="038DCABC"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W</w:t>
            </w:r>
          </w:p>
        </w:tc>
        <w:tc>
          <w:tcPr>
            <w:tcW w:w="359" w:type="pct"/>
            <w:vAlign w:val="center"/>
            <w:hideMark/>
          </w:tcPr>
          <w:p w14:paraId="226EE678" w14:textId="38B878EC"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WNW</w:t>
            </w:r>
          </w:p>
        </w:tc>
        <w:tc>
          <w:tcPr>
            <w:tcW w:w="233" w:type="pct"/>
            <w:vAlign w:val="center"/>
            <w:hideMark/>
          </w:tcPr>
          <w:p w14:paraId="138C4B4F" w14:textId="62E926F9"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NW</w:t>
            </w:r>
          </w:p>
        </w:tc>
        <w:tc>
          <w:tcPr>
            <w:tcW w:w="323" w:type="pct"/>
            <w:vAlign w:val="center"/>
            <w:hideMark/>
          </w:tcPr>
          <w:p w14:paraId="0831D4A5" w14:textId="1492F74C"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NNW</w:t>
            </w:r>
          </w:p>
        </w:tc>
        <w:tc>
          <w:tcPr>
            <w:tcW w:w="235" w:type="pct"/>
            <w:vAlign w:val="center"/>
            <w:hideMark/>
          </w:tcPr>
          <w:p w14:paraId="7AB7613B" w14:textId="15608F96" w:rsidR="00CA2900" w:rsidRPr="00D01AF1" w:rsidRDefault="00CA2900" w:rsidP="00CA2900">
            <w:pPr>
              <w:pStyle w:val="aff7"/>
              <w:adjustRightInd w:val="0"/>
              <w:snapToGrid w:val="0"/>
              <w:rPr>
                <w:bCs/>
                <w:color w:val="000000" w:themeColor="text1"/>
                <w:sz w:val="24"/>
                <w:szCs w:val="24"/>
              </w:rPr>
            </w:pPr>
            <w:r w:rsidRPr="00D01AF1">
              <w:rPr>
                <w:rFonts w:hint="eastAsia"/>
                <w:bCs/>
                <w:color w:val="000000" w:themeColor="text1"/>
              </w:rPr>
              <w:t>C</w:t>
            </w:r>
          </w:p>
        </w:tc>
      </w:tr>
      <w:tr w:rsidR="00FB3557" w:rsidRPr="00D01AF1" w14:paraId="6B977CDF" w14:textId="77777777" w:rsidTr="00C50F75">
        <w:trPr>
          <w:trHeight w:val="397"/>
          <w:jc w:val="center"/>
        </w:trPr>
        <w:tc>
          <w:tcPr>
            <w:tcW w:w="268" w:type="pct"/>
            <w:vAlign w:val="bottom"/>
            <w:hideMark/>
          </w:tcPr>
          <w:p w14:paraId="490440A7" w14:textId="71B1F50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春季</w:t>
            </w:r>
            <w:r w:rsidRPr="00D01AF1">
              <w:rPr>
                <w:rFonts w:hint="eastAsia"/>
                <w:color w:val="000000" w:themeColor="text1"/>
              </w:rPr>
              <w:t xml:space="preserve">           </w:t>
            </w:r>
          </w:p>
        </w:tc>
        <w:tc>
          <w:tcPr>
            <w:tcW w:w="232" w:type="pct"/>
            <w:vAlign w:val="center"/>
            <w:hideMark/>
          </w:tcPr>
          <w:p w14:paraId="43311EA2" w14:textId="34711AA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3.71</w:t>
            </w:r>
          </w:p>
        </w:tc>
        <w:tc>
          <w:tcPr>
            <w:tcW w:w="280" w:type="pct"/>
            <w:vAlign w:val="center"/>
            <w:hideMark/>
          </w:tcPr>
          <w:p w14:paraId="4E711022" w14:textId="721926A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4.30</w:t>
            </w:r>
          </w:p>
        </w:tc>
        <w:tc>
          <w:tcPr>
            <w:tcW w:w="298" w:type="pct"/>
            <w:vAlign w:val="center"/>
            <w:hideMark/>
          </w:tcPr>
          <w:p w14:paraId="6284B5AD" w14:textId="49EBC8C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14.95</w:t>
            </w:r>
          </w:p>
        </w:tc>
        <w:tc>
          <w:tcPr>
            <w:tcW w:w="298" w:type="pct"/>
            <w:vAlign w:val="center"/>
            <w:hideMark/>
          </w:tcPr>
          <w:p w14:paraId="183A9913" w14:textId="75824F7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9.56</w:t>
            </w:r>
          </w:p>
        </w:tc>
        <w:tc>
          <w:tcPr>
            <w:tcW w:w="298" w:type="pct"/>
            <w:vAlign w:val="center"/>
            <w:hideMark/>
          </w:tcPr>
          <w:p w14:paraId="1B0F1E9C" w14:textId="2330360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5.89</w:t>
            </w:r>
          </w:p>
        </w:tc>
        <w:tc>
          <w:tcPr>
            <w:tcW w:w="250" w:type="pct"/>
            <w:vAlign w:val="center"/>
            <w:hideMark/>
          </w:tcPr>
          <w:p w14:paraId="2E15FCB2" w14:textId="0B96105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5.21</w:t>
            </w:r>
          </w:p>
        </w:tc>
        <w:tc>
          <w:tcPr>
            <w:tcW w:w="232" w:type="pct"/>
            <w:vAlign w:val="center"/>
            <w:hideMark/>
          </w:tcPr>
          <w:p w14:paraId="1C8C1115" w14:textId="16FE03B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5.62</w:t>
            </w:r>
          </w:p>
        </w:tc>
        <w:tc>
          <w:tcPr>
            <w:tcW w:w="236" w:type="pct"/>
            <w:vAlign w:val="center"/>
            <w:hideMark/>
          </w:tcPr>
          <w:p w14:paraId="447812FE" w14:textId="29E0839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6.57</w:t>
            </w:r>
          </w:p>
        </w:tc>
        <w:tc>
          <w:tcPr>
            <w:tcW w:w="298" w:type="pct"/>
            <w:vAlign w:val="center"/>
            <w:hideMark/>
          </w:tcPr>
          <w:p w14:paraId="4D7D753C" w14:textId="25249C4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15.17</w:t>
            </w:r>
          </w:p>
        </w:tc>
        <w:tc>
          <w:tcPr>
            <w:tcW w:w="298" w:type="pct"/>
            <w:vAlign w:val="center"/>
            <w:hideMark/>
          </w:tcPr>
          <w:p w14:paraId="61076C44" w14:textId="088C55F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5.62</w:t>
            </w:r>
          </w:p>
        </w:tc>
        <w:tc>
          <w:tcPr>
            <w:tcW w:w="233" w:type="pct"/>
            <w:vAlign w:val="center"/>
            <w:hideMark/>
          </w:tcPr>
          <w:p w14:paraId="74D15500" w14:textId="0ACBB0F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5.53</w:t>
            </w:r>
          </w:p>
        </w:tc>
        <w:tc>
          <w:tcPr>
            <w:tcW w:w="337" w:type="pct"/>
            <w:vAlign w:val="center"/>
            <w:hideMark/>
          </w:tcPr>
          <w:p w14:paraId="1DB6DB36" w14:textId="4350B65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7.79</w:t>
            </w:r>
          </w:p>
        </w:tc>
        <w:tc>
          <w:tcPr>
            <w:tcW w:w="293" w:type="pct"/>
            <w:vAlign w:val="center"/>
            <w:hideMark/>
          </w:tcPr>
          <w:p w14:paraId="0B0463FD" w14:textId="0A7013C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4.21</w:t>
            </w:r>
          </w:p>
        </w:tc>
        <w:tc>
          <w:tcPr>
            <w:tcW w:w="359" w:type="pct"/>
            <w:vAlign w:val="center"/>
            <w:hideMark/>
          </w:tcPr>
          <w:p w14:paraId="427C8B52" w14:textId="08B4846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1.31</w:t>
            </w:r>
          </w:p>
        </w:tc>
        <w:tc>
          <w:tcPr>
            <w:tcW w:w="233" w:type="pct"/>
            <w:vAlign w:val="center"/>
            <w:hideMark/>
          </w:tcPr>
          <w:p w14:paraId="3EF99B49" w14:textId="1048309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0.72</w:t>
            </w:r>
          </w:p>
        </w:tc>
        <w:tc>
          <w:tcPr>
            <w:tcW w:w="323" w:type="pct"/>
            <w:vAlign w:val="center"/>
            <w:hideMark/>
          </w:tcPr>
          <w:p w14:paraId="08C718D6" w14:textId="3C7D148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0.77</w:t>
            </w:r>
          </w:p>
        </w:tc>
        <w:tc>
          <w:tcPr>
            <w:tcW w:w="235" w:type="pct"/>
            <w:vAlign w:val="center"/>
            <w:hideMark/>
          </w:tcPr>
          <w:p w14:paraId="591090FF" w14:textId="2588782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3.08</w:t>
            </w:r>
          </w:p>
        </w:tc>
      </w:tr>
      <w:tr w:rsidR="00FB3557" w:rsidRPr="00D01AF1" w14:paraId="5D73D923" w14:textId="77777777" w:rsidTr="00C50F75">
        <w:trPr>
          <w:trHeight w:val="397"/>
          <w:jc w:val="center"/>
        </w:trPr>
        <w:tc>
          <w:tcPr>
            <w:tcW w:w="268" w:type="pct"/>
            <w:vAlign w:val="bottom"/>
            <w:hideMark/>
          </w:tcPr>
          <w:p w14:paraId="2D9E68FB" w14:textId="7C128BB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夏季</w:t>
            </w:r>
            <w:r w:rsidRPr="00D01AF1">
              <w:rPr>
                <w:rFonts w:hint="eastAsia"/>
                <w:color w:val="000000" w:themeColor="text1"/>
              </w:rPr>
              <w:t xml:space="preserve">           </w:t>
            </w:r>
          </w:p>
        </w:tc>
        <w:tc>
          <w:tcPr>
            <w:tcW w:w="232" w:type="pct"/>
            <w:vAlign w:val="center"/>
            <w:hideMark/>
          </w:tcPr>
          <w:p w14:paraId="312E234D" w14:textId="7F770B9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5.21</w:t>
            </w:r>
          </w:p>
        </w:tc>
        <w:tc>
          <w:tcPr>
            <w:tcW w:w="280" w:type="pct"/>
            <w:vAlign w:val="center"/>
            <w:hideMark/>
          </w:tcPr>
          <w:p w14:paraId="520D0AB4" w14:textId="1505B23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5.89</w:t>
            </w:r>
          </w:p>
        </w:tc>
        <w:tc>
          <w:tcPr>
            <w:tcW w:w="298" w:type="pct"/>
            <w:vAlign w:val="center"/>
            <w:hideMark/>
          </w:tcPr>
          <w:p w14:paraId="59606B0A" w14:textId="1692F81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14.31</w:t>
            </w:r>
          </w:p>
        </w:tc>
        <w:tc>
          <w:tcPr>
            <w:tcW w:w="298" w:type="pct"/>
            <w:vAlign w:val="center"/>
            <w:hideMark/>
          </w:tcPr>
          <w:p w14:paraId="62F73BB1" w14:textId="1F43895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9.33</w:t>
            </w:r>
          </w:p>
        </w:tc>
        <w:tc>
          <w:tcPr>
            <w:tcW w:w="298" w:type="pct"/>
            <w:vAlign w:val="center"/>
            <w:hideMark/>
          </w:tcPr>
          <w:p w14:paraId="41B9E611" w14:textId="7CF83D9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8.15</w:t>
            </w:r>
          </w:p>
        </w:tc>
        <w:tc>
          <w:tcPr>
            <w:tcW w:w="250" w:type="pct"/>
            <w:vAlign w:val="center"/>
            <w:hideMark/>
          </w:tcPr>
          <w:p w14:paraId="13BC022E" w14:textId="5A5FE78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5.93</w:t>
            </w:r>
          </w:p>
        </w:tc>
        <w:tc>
          <w:tcPr>
            <w:tcW w:w="232" w:type="pct"/>
            <w:vAlign w:val="center"/>
            <w:hideMark/>
          </w:tcPr>
          <w:p w14:paraId="2EAC56AF" w14:textId="2C41204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5.84</w:t>
            </w:r>
          </w:p>
        </w:tc>
        <w:tc>
          <w:tcPr>
            <w:tcW w:w="236" w:type="pct"/>
            <w:vAlign w:val="center"/>
            <w:hideMark/>
          </w:tcPr>
          <w:p w14:paraId="2486455A" w14:textId="5980D4A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6.88</w:t>
            </w:r>
          </w:p>
        </w:tc>
        <w:tc>
          <w:tcPr>
            <w:tcW w:w="298" w:type="pct"/>
            <w:vAlign w:val="center"/>
            <w:hideMark/>
          </w:tcPr>
          <w:p w14:paraId="4E1F5600" w14:textId="3E6C059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15.08</w:t>
            </w:r>
          </w:p>
        </w:tc>
        <w:tc>
          <w:tcPr>
            <w:tcW w:w="298" w:type="pct"/>
            <w:vAlign w:val="center"/>
            <w:hideMark/>
          </w:tcPr>
          <w:p w14:paraId="233322B5" w14:textId="511EEDF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4.71</w:t>
            </w:r>
          </w:p>
        </w:tc>
        <w:tc>
          <w:tcPr>
            <w:tcW w:w="233" w:type="pct"/>
            <w:vAlign w:val="center"/>
            <w:hideMark/>
          </w:tcPr>
          <w:p w14:paraId="7BC73206" w14:textId="2A9BBF2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3.85</w:t>
            </w:r>
          </w:p>
        </w:tc>
        <w:tc>
          <w:tcPr>
            <w:tcW w:w="337" w:type="pct"/>
            <w:vAlign w:val="center"/>
            <w:hideMark/>
          </w:tcPr>
          <w:p w14:paraId="23D6F9D5" w14:textId="33FFF06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6.16</w:t>
            </w:r>
          </w:p>
        </w:tc>
        <w:tc>
          <w:tcPr>
            <w:tcW w:w="293" w:type="pct"/>
            <w:vAlign w:val="center"/>
            <w:hideMark/>
          </w:tcPr>
          <w:p w14:paraId="093B185B" w14:textId="7CB6D86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3.31</w:t>
            </w:r>
          </w:p>
        </w:tc>
        <w:tc>
          <w:tcPr>
            <w:tcW w:w="359" w:type="pct"/>
            <w:vAlign w:val="center"/>
            <w:hideMark/>
          </w:tcPr>
          <w:p w14:paraId="3B220279" w14:textId="0D99466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1.00</w:t>
            </w:r>
          </w:p>
        </w:tc>
        <w:tc>
          <w:tcPr>
            <w:tcW w:w="233" w:type="pct"/>
            <w:vAlign w:val="center"/>
            <w:hideMark/>
          </w:tcPr>
          <w:p w14:paraId="22C5A444" w14:textId="4C2ECCD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0.54</w:t>
            </w:r>
          </w:p>
        </w:tc>
        <w:tc>
          <w:tcPr>
            <w:tcW w:w="323" w:type="pct"/>
            <w:vAlign w:val="center"/>
            <w:hideMark/>
          </w:tcPr>
          <w:p w14:paraId="133B830C" w14:textId="3A750B6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0.54</w:t>
            </w:r>
          </w:p>
        </w:tc>
        <w:tc>
          <w:tcPr>
            <w:tcW w:w="235" w:type="pct"/>
            <w:vAlign w:val="center"/>
            <w:hideMark/>
          </w:tcPr>
          <w:p w14:paraId="6D1F1BA1" w14:textId="37434A35"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3.26</w:t>
            </w:r>
          </w:p>
        </w:tc>
      </w:tr>
      <w:tr w:rsidR="00FB3557" w:rsidRPr="00D01AF1" w14:paraId="5B6675BD" w14:textId="77777777" w:rsidTr="00C50F75">
        <w:trPr>
          <w:trHeight w:val="397"/>
          <w:jc w:val="center"/>
        </w:trPr>
        <w:tc>
          <w:tcPr>
            <w:tcW w:w="268" w:type="pct"/>
            <w:vAlign w:val="bottom"/>
            <w:hideMark/>
          </w:tcPr>
          <w:p w14:paraId="405DF20D" w14:textId="6E39DE3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秋季</w:t>
            </w:r>
            <w:r w:rsidRPr="00D01AF1">
              <w:rPr>
                <w:rFonts w:hint="eastAsia"/>
                <w:color w:val="000000" w:themeColor="text1"/>
              </w:rPr>
              <w:t xml:space="preserve">           </w:t>
            </w:r>
          </w:p>
        </w:tc>
        <w:tc>
          <w:tcPr>
            <w:tcW w:w="232" w:type="pct"/>
            <w:vAlign w:val="center"/>
            <w:hideMark/>
          </w:tcPr>
          <w:p w14:paraId="6F1BAA7F" w14:textId="2B829A4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6.23</w:t>
            </w:r>
          </w:p>
        </w:tc>
        <w:tc>
          <w:tcPr>
            <w:tcW w:w="280" w:type="pct"/>
            <w:vAlign w:val="center"/>
            <w:hideMark/>
          </w:tcPr>
          <w:p w14:paraId="1368B8CF" w14:textId="4C65C3D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6.27</w:t>
            </w:r>
          </w:p>
        </w:tc>
        <w:tc>
          <w:tcPr>
            <w:tcW w:w="298" w:type="pct"/>
            <w:vAlign w:val="center"/>
            <w:hideMark/>
          </w:tcPr>
          <w:p w14:paraId="33869B9E" w14:textId="77175A2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18.68</w:t>
            </w:r>
          </w:p>
        </w:tc>
        <w:tc>
          <w:tcPr>
            <w:tcW w:w="298" w:type="pct"/>
            <w:vAlign w:val="center"/>
            <w:hideMark/>
          </w:tcPr>
          <w:p w14:paraId="4E0CBBA3" w14:textId="55EABA2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9.94</w:t>
            </w:r>
          </w:p>
        </w:tc>
        <w:tc>
          <w:tcPr>
            <w:tcW w:w="298" w:type="pct"/>
            <w:vAlign w:val="center"/>
            <w:hideMark/>
          </w:tcPr>
          <w:p w14:paraId="598741BE" w14:textId="28F51DC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5.45</w:t>
            </w:r>
          </w:p>
        </w:tc>
        <w:tc>
          <w:tcPr>
            <w:tcW w:w="250" w:type="pct"/>
            <w:vAlign w:val="center"/>
            <w:hideMark/>
          </w:tcPr>
          <w:p w14:paraId="34F1F495" w14:textId="5E831A9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2.11</w:t>
            </w:r>
          </w:p>
        </w:tc>
        <w:tc>
          <w:tcPr>
            <w:tcW w:w="232" w:type="pct"/>
            <w:vAlign w:val="center"/>
            <w:hideMark/>
          </w:tcPr>
          <w:p w14:paraId="4140DACF" w14:textId="669F72B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2.47</w:t>
            </w:r>
          </w:p>
        </w:tc>
        <w:tc>
          <w:tcPr>
            <w:tcW w:w="236" w:type="pct"/>
            <w:vAlign w:val="center"/>
            <w:hideMark/>
          </w:tcPr>
          <w:p w14:paraId="70171981" w14:textId="0E008CE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3.02</w:t>
            </w:r>
          </w:p>
        </w:tc>
        <w:tc>
          <w:tcPr>
            <w:tcW w:w="298" w:type="pct"/>
            <w:vAlign w:val="center"/>
            <w:hideMark/>
          </w:tcPr>
          <w:p w14:paraId="413A4FB1" w14:textId="462968A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7.69</w:t>
            </w:r>
          </w:p>
        </w:tc>
        <w:tc>
          <w:tcPr>
            <w:tcW w:w="298" w:type="pct"/>
            <w:vAlign w:val="center"/>
            <w:hideMark/>
          </w:tcPr>
          <w:p w14:paraId="75100D71" w14:textId="3D9FE0F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4.85</w:t>
            </w:r>
          </w:p>
        </w:tc>
        <w:tc>
          <w:tcPr>
            <w:tcW w:w="233" w:type="pct"/>
            <w:vAlign w:val="center"/>
            <w:hideMark/>
          </w:tcPr>
          <w:p w14:paraId="03E0A795" w14:textId="39868D4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6.36</w:t>
            </w:r>
          </w:p>
        </w:tc>
        <w:tc>
          <w:tcPr>
            <w:tcW w:w="337" w:type="pct"/>
            <w:vAlign w:val="center"/>
            <w:hideMark/>
          </w:tcPr>
          <w:p w14:paraId="5C89B899" w14:textId="79E7521B"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8.10</w:t>
            </w:r>
          </w:p>
        </w:tc>
        <w:tc>
          <w:tcPr>
            <w:tcW w:w="293" w:type="pct"/>
            <w:vAlign w:val="center"/>
            <w:hideMark/>
          </w:tcPr>
          <w:p w14:paraId="2A7BABA3" w14:textId="3A45CA2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9.07</w:t>
            </w:r>
          </w:p>
        </w:tc>
        <w:tc>
          <w:tcPr>
            <w:tcW w:w="359" w:type="pct"/>
            <w:vAlign w:val="center"/>
            <w:hideMark/>
          </w:tcPr>
          <w:p w14:paraId="65744ED3" w14:textId="2269D74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2.66</w:t>
            </w:r>
          </w:p>
        </w:tc>
        <w:tc>
          <w:tcPr>
            <w:tcW w:w="233" w:type="pct"/>
            <w:vAlign w:val="center"/>
            <w:hideMark/>
          </w:tcPr>
          <w:p w14:paraId="3A00E0D9" w14:textId="5174516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1.28</w:t>
            </w:r>
          </w:p>
        </w:tc>
        <w:tc>
          <w:tcPr>
            <w:tcW w:w="323" w:type="pct"/>
            <w:vAlign w:val="center"/>
            <w:hideMark/>
          </w:tcPr>
          <w:p w14:paraId="4EBEC9C3" w14:textId="7662AB8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1.05</w:t>
            </w:r>
          </w:p>
        </w:tc>
        <w:tc>
          <w:tcPr>
            <w:tcW w:w="235" w:type="pct"/>
            <w:vAlign w:val="center"/>
            <w:hideMark/>
          </w:tcPr>
          <w:p w14:paraId="084F0B05" w14:textId="425AA00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4.76</w:t>
            </w:r>
          </w:p>
        </w:tc>
      </w:tr>
      <w:tr w:rsidR="00FB3557" w:rsidRPr="00D01AF1" w14:paraId="711181C8" w14:textId="77777777" w:rsidTr="00C50F75">
        <w:trPr>
          <w:trHeight w:val="397"/>
          <w:jc w:val="center"/>
        </w:trPr>
        <w:tc>
          <w:tcPr>
            <w:tcW w:w="268" w:type="pct"/>
            <w:vAlign w:val="bottom"/>
            <w:hideMark/>
          </w:tcPr>
          <w:p w14:paraId="04BFB2F9" w14:textId="60BE911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冬季</w:t>
            </w:r>
            <w:r w:rsidRPr="00D01AF1">
              <w:rPr>
                <w:rFonts w:hint="eastAsia"/>
                <w:color w:val="000000" w:themeColor="text1"/>
              </w:rPr>
              <w:t xml:space="preserve">           </w:t>
            </w:r>
          </w:p>
        </w:tc>
        <w:tc>
          <w:tcPr>
            <w:tcW w:w="232" w:type="pct"/>
            <w:vAlign w:val="center"/>
            <w:hideMark/>
          </w:tcPr>
          <w:p w14:paraId="4941AFBB" w14:textId="29BAD61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2.87</w:t>
            </w:r>
          </w:p>
        </w:tc>
        <w:tc>
          <w:tcPr>
            <w:tcW w:w="280" w:type="pct"/>
            <w:vAlign w:val="center"/>
            <w:hideMark/>
          </w:tcPr>
          <w:p w14:paraId="77FF7864" w14:textId="7FB3C8C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3.80</w:t>
            </w:r>
          </w:p>
        </w:tc>
        <w:tc>
          <w:tcPr>
            <w:tcW w:w="298" w:type="pct"/>
            <w:vAlign w:val="center"/>
            <w:hideMark/>
          </w:tcPr>
          <w:p w14:paraId="1EBA7DE8" w14:textId="2F2A82B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14.91</w:t>
            </w:r>
          </w:p>
        </w:tc>
        <w:tc>
          <w:tcPr>
            <w:tcW w:w="298" w:type="pct"/>
            <w:vAlign w:val="center"/>
            <w:hideMark/>
          </w:tcPr>
          <w:p w14:paraId="737CDE35" w14:textId="0CE65DA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11.99</w:t>
            </w:r>
          </w:p>
        </w:tc>
        <w:tc>
          <w:tcPr>
            <w:tcW w:w="298" w:type="pct"/>
            <w:vAlign w:val="center"/>
            <w:hideMark/>
          </w:tcPr>
          <w:p w14:paraId="1865888C" w14:textId="7CA3DD6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5.93</w:t>
            </w:r>
          </w:p>
        </w:tc>
        <w:tc>
          <w:tcPr>
            <w:tcW w:w="250" w:type="pct"/>
            <w:vAlign w:val="center"/>
            <w:hideMark/>
          </w:tcPr>
          <w:p w14:paraId="0A342EEA" w14:textId="3572B84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2.96</w:t>
            </w:r>
          </w:p>
        </w:tc>
        <w:tc>
          <w:tcPr>
            <w:tcW w:w="232" w:type="pct"/>
            <w:vAlign w:val="center"/>
            <w:hideMark/>
          </w:tcPr>
          <w:p w14:paraId="0EF88880" w14:textId="0D14444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2.04</w:t>
            </w:r>
          </w:p>
        </w:tc>
        <w:tc>
          <w:tcPr>
            <w:tcW w:w="236" w:type="pct"/>
            <w:vAlign w:val="center"/>
            <w:hideMark/>
          </w:tcPr>
          <w:p w14:paraId="6F994088" w14:textId="5D8B178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3.43</w:t>
            </w:r>
          </w:p>
        </w:tc>
        <w:tc>
          <w:tcPr>
            <w:tcW w:w="298" w:type="pct"/>
            <w:vAlign w:val="center"/>
            <w:hideMark/>
          </w:tcPr>
          <w:p w14:paraId="654D9DC9" w14:textId="3C126C7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7.13</w:t>
            </w:r>
          </w:p>
        </w:tc>
        <w:tc>
          <w:tcPr>
            <w:tcW w:w="298" w:type="pct"/>
            <w:vAlign w:val="center"/>
            <w:hideMark/>
          </w:tcPr>
          <w:p w14:paraId="6DAB15F0" w14:textId="29D6C8B9"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5.42</w:t>
            </w:r>
          </w:p>
        </w:tc>
        <w:tc>
          <w:tcPr>
            <w:tcW w:w="233" w:type="pct"/>
            <w:vAlign w:val="center"/>
            <w:hideMark/>
          </w:tcPr>
          <w:p w14:paraId="577583EF" w14:textId="2FDF385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8.33</w:t>
            </w:r>
          </w:p>
        </w:tc>
        <w:tc>
          <w:tcPr>
            <w:tcW w:w="337" w:type="pct"/>
            <w:vAlign w:val="center"/>
            <w:hideMark/>
          </w:tcPr>
          <w:p w14:paraId="52534974" w14:textId="218191B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12.31</w:t>
            </w:r>
          </w:p>
        </w:tc>
        <w:tc>
          <w:tcPr>
            <w:tcW w:w="293" w:type="pct"/>
            <w:vAlign w:val="center"/>
            <w:hideMark/>
          </w:tcPr>
          <w:p w14:paraId="6035DAFA" w14:textId="02BEE13C"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12.50</w:t>
            </w:r>
          </w:p>
        </w:tc>
        <w:tc>
          <w:tcPr>
            <w:tcW w:w="359" w:type="pct"/>
            <w:vAlign w:val="center"/>
            <w:hideMark/>
          </w:tcPr>
          <w:p w14:paraId="0D1EA1FC" w14:textId="6FD37B8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2.36</w:t>
            </w:r>
          </w:p>
        </w:tc>
        <w:tc>
          <w:tcPr>
            <w:tcW w:w="233" w:type="pct"/>
            <w:vAlign w:val="center"/>
            <w:hideMark/>
          </w:tcPr>
          <w:p w14:paraId="6B38E901" w14:textId="1F370E3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0.83</w:t>
            </w:r>
          </w:p>
        </w:tc>
        <w:tc>
          <w:tcPr>
            <w:tcW w:w="323" w:type="pct"/>
            <w:vAlign w:val="center"/>
            <w:hideMark/>
          </w:tcPr>
          <w:p w14:paraId="014FCEDE" w14:textId="1E291D7D"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0.23</w:t>
            </w:r>
          </w:p>
        </w:tc>
        <w:tc>
          <w:tcPr>
            <w:tcW w:w="235" w:type="pct"/>
            <w:vAlign w:val="center"/>
            <w:hideMark/>
          </w:tcPr>
          <w:p w14:paraId="6DBFC5BB" w14:textId="2A5CFF2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2.96</w:t>
            </w:r>
          </w:p>
        </w:tc>
      </w:tr>
      <w:tr w:rsidR="00CA2900" w:rsidRPr="00D01AF1" w14:paraId="73C4A225" w14:textId="77777777" w:rsidTr="00C50F75">
        <w:trPr>
          <w:trHeight w:val="397"/>
          <w:jc w:val="center"/>
        </w:trPr>
        <w:tc>
          <w:tcPr>
            <w:tcW w:w="268" w:type="pct"/>
            <w:vAlign w:val="bottom"/>
            <w:hideMark/>
          </w:tcPr>
          <w:p w14:paraId="47ACBBC9" w14:textId="46BA6A1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全年</w:t>
            </w:r>
            <w:r w:rsidRPr="00D01AF1">
              <w:rPr>
                <w:rFonts w:hint="eastAsia"/>
                <w:color w:val="000000" w:themeColor="text1"/>
              </w:rPr>
              <w:t xml:space="preserve">           </w:t>
            </w:r>
          </w:p>
        </w:tc>
        <w:tc>
          <w:tcPr>
            <w:tcW w:w="232" w:type="pct"/>
            <w:vAlign w:val="center"/>
            <w:hideMark/>
          </w:tcPr>
          <w:p w14:paraId="48ACD7AD" w14:textId="4CB56497"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4.51</w:t>
            </w:r>
          </w:p>
        </w:tc>
        <w:tc>
          <w:tcPr>
            <w:tcW w:w="280" w:type="pct"/>
            <w:vAlign w:val="center"/>
            <w:hideMark/>
          </w:tcPr>
          <w:p w14:paraId="29DAD088" w14:textId="65E0E47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5.07</w:t>
            </w:r>
          </w:p>
        </w:tc>
        <w:tc>
          <w:tcPr>
            <w:tcW w:w="298" w:type="pct"/>
            <w:vAlign w:val="center"/>
            <w:hideMark/>
          </w:tcPr>
          <w:p w14:paraId="4A7EAC3A" w14:textId="7FAACEB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15.71</w:t>
            </w:r>
          </w:p>
        </w:tc>
        <w:tc>
          <w:tcPr>
            <w:tcW w:w="298" w:type="pct"/>
            <w:vAlign w:val="center"/>
            <w:hideMark/>
          </w:tcPr>
          <w:p w14:paraId="78A1F719" w14:textId="56C89ED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10.19</w:t>
            </w:r>
          </w:p>
        </w:tc>
        <w:tc>
          <w:tcPr>
            <w:tcW w:w="298" w:type="pct"/>
            <w:vAlign w:val="center"/>
            <w:hideMark/>
          </w:tcPr>
          <w:p w14:paraId="7891659A" w14:textId="69818014"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6.36</w:t>
            </w:r>
          </w:p>
        </w:tc>
        <w:tc>
          <w:tcPr>
            <w:tcW w:w="250" w:type="pct"/>
            <w:vAlign w:val="center"/>
            <w:hideMark/>
          </w:tcPr>
          <w:p w14:paraId="7CF3B7F5" w14:textId="281B7C66"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4.06</w:t>
            </w:r>
          </w:p>
        </w:tc>
        <w:tc>
          <w:tcPr>
            <w:tcW w:w="232" w:type="pct"/>
            <w:vAlign w:val="center"/>
            <w:hideMark/>
          </w:tcPr>
          <w:p w14:paraId="2CE52B50" w14:textId="4180159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4.01</w:t>
            </w:r>
          </w:p>
        </w:tc>
        <w:tc>
          <w:tcPr>
            <w:tcW w:w="236" w:type="pct"/>
            <w:vAlign w:val="center"/>
            <w:hideMark/>
          </w:tcPr>
          <w:p w14:paraId="6EBB78E5" w14:textId="69C84493"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4.99</w:t>
            </w:r>
          </w:p>
        </w:tc>
        <w:tc>
          <w:tcPr>
            <w:tcW w:w="298" w:type="pct"/>
            <w:vAlign w:val="center"/>
            <w:hideMark/>
          </w:tcPr>
          <w:p w14:paraId="2919EB6B" w14:textId="42FBA0A1"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11.30</w:t>
            </w:r>
          </w:p>
        </w:tc>
        <w:tc>
          <w:tcPr>
            <w:tcW w:w="298" w:type="pct"/>
            <w:vAlign w:val="center"/>
            <w:hideMark/>
          </w:tcPr>
          <w:p w14:paraId="62693605" w14:textId="4A4E298A"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5.15</w:t>
            </w:r>
          </w:p>
        </w:tc>
        <w:tc>
          <w:tcPr>
            <w:tcW w:w="233" w:type="pct"/>
            <w:vAlign w:val="center"/>
            <w:hideMark/>
          </w:tcPr>
          <w:p w14:paraId="794A48F6" w14:textId="339C5FEF"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6.00</w:t>
            </w:r>
          </w:p>
        </w:tc>
        <w:tc>
          <w:tcPr>
            <w:tcW w:w="337" w:type="pct"/>
            <w:vAlign w:val="center"/>
            <w:hideMark/>
          </w:tcPr>
          <w:p w14:paraId="31DDFBD4" w14:textId="111934A2"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8.57</w:t>
            </w:r>
          </w:p>
        </w:tc>
        <w:tc>
          <w:tcPr>
            <w:tcW w:w="293" w:type="pct"/>
            <w:vAlign w:val="center"/>
            <w:hideMark/>
          </w:tcPr>
          <w:p w14:paraId="2C12D49A" w14:textId="0F04F86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7.24</w:t>
            </w:r>
          </w:p>
        </w:tc>
        <w:tc>
          <w:tcPr>
            <w:tcW w:w="359" w:type="pct"/>
            <w:vAlign w:val="center"/>
            <w:hideMark/>
          </w:tcPr>
          <w:p w14:paraId="6972D097" w14:textId="4CBA612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1.83</w:t>
            </w:r>
          </w:p>
        </w:tc>
        <w:tc>
          <w:tcPr>
            <w:tcW w:w="233" w:type="pct"/>
            <w:vAlign w:val="center"/>
            <w:hideMark/>
          </w:tcPr>
          <w:p w14:paraId="74B916FB" w14:textId="252F12C8"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0.84</w:t>
            </w:r>
          </w:p>
        </w:tc>
        <w:tc>
          <w:tcPr>
            <w:tcW w:w="323" w:type="pct"/>
            <w:vAlign w:val="center"/>
            <w:hideMark/>
          </w:tcPr>
          <w:p w14:paraId="7BB38B20" w14:textId="19F039CE"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0.65</w:t>
            </w:r>
          </w:p>
        </w:tc>
        <w:tc>
          <w:tcPr>
            <w:tcW w:w="235" w:type="pct"/>
            <w:vAlign w:val="center"/>
            <w:hideMark/>
          </w:tcPr>
          <w:p w14:paraId="31ED32DA" w14:textId="2FE661B0" w:rsidR="00CA2900" w:rsidRPr="00D01AF1" w:rsidRDefault="00CA2900" w:rsidP="00CA2900">
            <w:pPr>
              <w:pStyle w:val="aff3"/>
              <w:adjustRightInd w:val="0"/>
              <w:snapToGrid w:val="0"/>
              <w:contextualSpacing w:val="0"/>
              <w:rPr>
                <w:color w:val="000000" w:themeColor="text1"/>
              </w:rPr>
            </w:pPr>
            <w:r w:rsidRPr="00D01AF1">
              <w:rPr>
                <w:rFonts w:hint="eastAsia"/>
                <w:color w:val="000000" w:themeColor="text1"/>
              </w:rPr>
              <w:t>3.52</w:t>
            </w:r>
          </w:p>
        </w:tc>
      </w:tr>
    </w:tbl>
    <w:p w14:paraId="45CDBB00" w14:textId="65038239" w:rsidR="00CA2900" w:rsidRPr="00D01AF1" w:rsidRDefault="00CA2900" w:rsidP="00CA2900">
      <w:pPr>
        <w:pStyle w:val="aff5"/>
        <w:ind w:firstLine="480"/>
        <w:rPr>
          <w:b w:val="0"/>
          <w:color w:val="000000" w:themeColor="text1"/>
        </w:rPr>
      </w:pPr>
    </w:p>
    <w:p w14:paraId="3E212C24" w14:textId="77777777" w:rsidR="00A4195E" w:rsidRPr="00D01AF1" w:rsidRDefault="00A4195E" w:rsidP="00A4195E">
      <w:pPr>
        <w:pStyle w:val="aff9"/>
        <w:ind w:firstLine="480"/>
        <w:jc w:val="both"/>
        <w:rPr>
          <w:color w:val="000000" w:themeColor="text1"/>
        </w:rPr>
      </w:pPr>
    </w:p>
    <w:p w14:paraId="0AD900F8" w14:textId="4206E776" w:rsidR="00A4195E" w:rsidRPr="00D01AF1" w:rsidRDefault="00A4195E" w:rsidP="00A4195E">
      <w:pPr>
        <w:pStyle w:val="aff9"/>
        <w:ind w:firstLine="480"/>
        <w:jc w:val="both"/>
        <w:rPr>
          <w:color w:val="000000" w:themeColor="text1"/>
        </w:rPr>
      </w:pPr>
    </w:p>
    <w:p w14:paraId="1DEA6AA4" w14:textId="4509E813" w:rsidR="00A4195E" w:rsidRPr="00D01AF1" w:rsidRDefault="00A4195E" w:rsidP="00A4195E">
      <w:pPr>
        <w:pStyle w:val="aff9"/>
        <w:ind w:firstLine="480"/>
        <w:jc w:val="both"/>
        <w:rPr>
          <w:color w:val="000000" w:themeColor="text1"/>
        </w:rPr>
      </w:pPr>
    </w:p>
    <w:p w14:paraId="2818FA38" w14:textId="6143FD99" w:rsidR="00A4195E" w:rsidRPr="00D01AF1" w:rsidRDefault="00A4195E" w:rsidP="00A4195E">
      <w:pPr>
        <w:pStyle w:val="aff9"/>
        <w:ind w:firstLine="480"/>
        <w:jc w:val="both"/>
        <w:rPr>
          <w:color w:val="000000" w:themeColor="text1"/>
        </w:rPr>
      </w:pPr>
    </w:p>
    <w:p w14:paraId="0864CCD3" w14:textId="1E125FE5" w:rsidR="00A4195E" w:rsidRPr="00D01AF1" w:rsidRDefault="00A4195E" w:rsidP="00A4195E">
      <w:pPr>
        <w:pStyle w:val="aff9"/>
        <w:ind w:firstLine="480"/>
        <w:jc w:val="both"/>
        <w:rPr>
          <w:color w:val="000000" w:themeColor="text1"/>
        </w:rPr>
      </w:pPr>
    </w:p>
    <w:p w14:paraId="41F5923B" w14:textId="04F7CA90" w:rsidR="00A4195E" w:rsidRPr="00D01AF1" w:rsidRDefault="00A4195E" w:rsidP="00A4195E">
      <w:pPr>
        <w:pStyle w:val="aff9"/>
        <w:ind w:firstLine="480"/>
        <w:jc w:val="both"/>
        <w:rPr>
          <w:color w:val="000000" w:themeColor="text1"/>
        </w:rPr>
      </w:pPr>
    </w:p>
    <w:p w14:paraId="3122A3B8" w14:textId="18EFA688" w:rsidR="00A4195E" w:rsidRPr="00D01AF1" w:rsidRDefault="00A4195E" w:rsidP="00A4195E">
      <w:pPr>
        <w:pStyle w:val="aff9"/>
        <w:ind w:firstLine="480"/>
        <w:jc w:val="both"/>
        <w:rPr>
          <w:color w:val="000000" w:themeColor="text1"/>
        </w:rPr>
      </w:pPr>
    </w:p>
    <w:p w14:paraId="3CD47D55" w14:textId="3ED8FC1F" w:rsidR="00A4195E" w:rsidRPr="00D01AF1" w:rsidRDefault="00A4195E" w:rsidP="00A4195E">
      <w:pPr>
        <w:pStyle w:val="aff9"/>
        <w:ind w:firstLine="480"/>
        <w:jc w:val="both"/>
        <w:rPr>
          <w:color w:val="000000" w:themeColor="text1"/>
        </w:rPr>
      </w:pPr>
    </w:p>
    <w:p w14:paraId="254D0DBA" w14:textId="18145198" w:rsidR="00A4195E" w:rsidRPr="00D01AF1" w:rsidRDefault="00A4195E" w:rsidP="00A4195E">
      <w:pPr>
        <w:pStyle w:val="aff9"/>
        <w:ind w:firstLine="480"/>
        <w:jc w:val="both"/>
        <w:rPr>
          <w:color w:val="000000" w:themeColor="text1"/>
        </w:rPr>
      </w:pPr>
    </w:p>
    <w:p w14:paraId="217404D6" w14:textId="318F1F60" w:rsidR="00E02D19" w:rsidRPr="00D01AF1" w:rsidRDefault="00E02D19" w:rsidP="00E02D19">
      <w:pPr>
        <w:pStyle w:val="aff9"/>
        <w:ind w:firstLine="422"/>
        <w:rPr>
          <w:color w:val="000000" w:themeColor="text1"/>
        </w:rPr>
      </w:pPr>
      <w:r w:rsidRPr="00D01AF1">
        <w:rPr>
          <w:noProof/>
          <w:color w:val="000000" w:themeColor="text1"/>
        </w:rPr>
        <w:lastRenderedPageBreak/>
        <w:drawing>
          <wp:anchor distT="0" distB="0" distL="114300" distR="114300" simplePos="0" relativeHeight="251803648" behindDoc="0" locked="0" layoutInCell="1" allowOverlap="1" wp14:anchorId="2F93285F" wp14:editId="367E9898">
            <wp:simplePos x="0" y="0"/>
            <wp:positionH relativeFrom="column">
              <wp:posOffset>113207</wp:posOffset>
            </wp:positionH>
            <wp:positionV relativeFrom="paragraph">
              <wp:posOffset>2495</wp:posOffset>
            </wp:positionV>
            <wp:extent cx="5071745" cy="7230110"/>
            <wp:effectExtent l="0" t="0" r="0" b="8890"/>
            <wp:wrapSquare wrapText="bothSides"/>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5071745" cy="7230110"/>
                    </a:xfrm>
                    <a:prstGeom prst="rect">
                      <a:avLst/>
                    </a:prstGeom>
                    <a:noFill/>
                    <a:ln>
                      <a:noFill/>
                    </a:ln>
                  </pic:spPr>
                </pic:pic>
              </a:graphicData>
            </a:graphic>
          </wp:anchor>
        </w:drawing>
      </w:r>
      <w:r w:rsidRPr="00D01AF1">
        <w:rPr>
          <w:rFonts w:ascii="宋体" w:hAnsi="宋体" w:hint="eastAsia"/>
          <w:color w:val="000000" w:themeColor="text1"/>
        </w:rPr>
        <w:t>图</w:t>
      </w:r>
      <w:r w:rsidRPr="00D01AF1">
        <w:rPr>
          <w:rFonts w:hint="eastAsia"/>
          <w:color w:val="000000" w:themeColor="text1"/>
        </w:rPr>
        <w:t>5</w:t>
      </w:r>
      <w:r w:rsidRPr="00D01AF1">
        <w:rPr>
          <w:color w:val="000000" w:themeColor="text1"/>
        </w:rPr>
        <w:t>-</w:t>
      </w:r>
      <w:r w:rsidRPr="00D01AF1">
        <w:rPr>
          <w:rFonts w:hint="eastAsia"/>
          <w:color w:val="000000" w:themeColor="text1"/>
        </w:rPr>
        <w:t>1</w:t>
      </w:r>
      <w:r w:rsidR="00EB5866" w:rsidRPr="00D01AF1">
        <w:rPr>
          <w:color w:val="000000" w:themeColor="text1"/>
        </w:rPr>
        <w:t>2</w:t>
      </w:r>
      <w:r w:rsidRPr="00D01AF1">
        <w:rPr>
          <w:color w:val="000000" w:themeColor="text1"/>
        </w:rPr>
        <w:t xml:space="preserve">  </w:t>
      </w:r>
      <w:r w:rsidRPr="00D01AF1">
        <w:rPr>
          <w:rFonts w:ascii="宋体" w:hAnsi="宋体" w:hint="eastAsia"/>
          <w:color w:val="000000" w:themeColor="text1"/>
        </w:rPr>
        <w:t>全年及各季风向频率图</w:t>
      </w:r>
    </w:p>
    <w:p w14:paraId="5B15D192" w14:textId="295E8AB8" w:rsidR="00E02D19" w:rsidRPr="00D01AF1" w:rsidRDefault="00E02D19" w:rsidP="00E02D19">
      <w:pPr>
        <w:ind w:firstLine="480"/>
        <w:rPr>
          <w:color w:val="000000" w:themeColor="text1"/>
        </w:rPr>
      </w:pPr>
      <w:r w:rsidRPr="00D01AF1">
        <w:rPr>
          <w:rFonts w:ascii="宋体" w:hAnsi="宋体" w:hint="eastAsia"/>
          <w:color w:val="000000" w:themeColor="text1"/>
        </w:rPr>
        <w:t>根据统计结果可知，该地近年全年最多风向为</w:t>
      </w:r>
      <w:r w:rsidRPr="00D01AF1">
        <w:rPr>
          <w:rFonts w:hint="eastAsia"/>
          <w:color w:val="000000" w:themeColor="text1"/>
        </w:rPr>
        <w:t>NE</w:t>
      </w:r>
      <w:r w:rsidRPr="00D01AF1">
        <w:rPr>
          <w:rFonts w:ascii="宋体" w:hAnsi="宋体" w:hint="eastAsia"/>
          <w:color w:val="000000" w:themeColor="text1"/>
        </w:rPr>
        <w:t>风，频率</w:t>
      </w:r>
      <w:r w:rsidRPr="00D01AF1">
        <w:rPr>
          <w:color w:val="000000" w:themeColor="text1"/>
        </w:rPr>
        <w:t>15.71%</w:t>
      </w:r>
      <w:r w:rsidRPr="00D01AF1">
        <w:rPr>
          <w:rFonts w:ascii="宋体" w:hAnsi="宋体" w:hint="eastAsia"/>
          <w:color w:val="000000" w:themeColor="text1"/>
        </w:rPr>
        <w:t>；次多风向为E</w:t>
      </w:r>
      <w:r w:rsidRPr="00D01AF1">
        <w:rPr>
          <w:rFonts w:hint="eastAsia"/>
          <w:color w:val="000000" w:themeColor="text1"/>
        </w:rPr>
        <w:t>NE</w:t>
      </w:r>
      <w:r w:rsidRPr="00D01AF1">
        <w:rPr>
          <w:rFonts w:ascii="宋体" w:hAnsi="宋体" w:hint="eastAsia"/>
          <w:color w:val="000000" w:themeColor="text1"/>
        </w:rPr>
        <w:t>风，频率为</w:t>
      </w:r>
      <w:r w:rsidRPr="00D01AF1">
        <w:rPr>
          <w:color w:val="000000" w:themeColor="text1"/>
        </w:rPr>
        <w:t>10.19%</w:t>
      </w:r>
      <w:r w:rsidRPr="00D01AF1">
        <w:rPr>
          <w:rFonts w:ascii="宋体" w:hAnsi="宋体" w:hint="eastAsia"/>
          <w:color w:val="000000" w:themeColor="text1"/>
        </w:rPr>
        <w:t>。按扇形方位统计，</w:t>
      </w:r>
      <w:r w:rsidRPr="00D01AF1">
        <w:rPr>
          <w:color w:val="000000" w:themeColor="text1"/>
        </w:rPr>
        <w:t>NE-ENE</w:t>
      </w:r>
      <w:r w:rsidRPr="00D01AF1">
        <w:rPr>
          <w:rFonts w:hint="eastAsia"/>
          <w:color w:val="000000" w:themeColor="text1"/>
        </w:rPr>
        <w:t>-E</w:t>
      </w:r>
      <w:r w:rsidRPr="00D01AF1">
        <w:rPr>
          <w:rFonts w:ascii="宋体" w:hAnsi="宋体" w:hint="eastAsia"/>
          <w:color w:val="000000" w:themeColor="text1"/>
        </w:rPr>
        <w:t>扇形方位的风频之和为</w:t>
      </w:r>
      <w:r w:rsidR="00433E07" w:rsidRPr="00D01AF1">
        <w:rPr>
          <w:color w:val="000000" w:themeColor="text1"/>
        </w:rPr>
        <w:t>32.26</w:t>
      </w:r>
      <w:r w:rsidRPr="00D01AF1">
        <w:rPr>
          <w:color w:val="000000" w:themeColor="text1"/>
        </w:rPr>
        <w:t>%</w:t>
      </w:r>
      <w:r w:rsidRPr="00D01AF1">
        <w:rPr>
          <w:rFonts w:ascii="宋体" w:hAnsi="宋体" w:hint="eastAsia"/>
          <w:color w:val="000000" w:themeColor="text1"/>
        </w:rPr>
        <w:t>。就各季节而言，春、夏、秋、冬四季，最多风向为</w:t>
      </w:r>
      <w:r w:rsidRPr="00D01AF1">
        <w:rPr>
          <w:rFonts w:hint="eastAsia"/>
          <w:color w:val="000000" w:themeColor="text1"/>
        </w:rPr>
        <w:t>NE</w:t>
      </w:r>
      <w:r w:rsidR="00433E07" w:rsidRPr="00D01AF1">
        <w:rPr>
          <w:rFonts w:hint="eastAsia"/>
          <w:color w:val="000000" w:themeColor="text1"/>
        </w:rPr>
        <w:t>风</w:t>
      </w:r>
      <w:r w:rsidRPr="00D01AF1">
        <w:rPr>
          <w:rFonts w:ascii="宋体" w:hAnsi="宋体" w:hint="eastAsia"/>
          <w:color w:val="000000" w:themeColor="text1"/>
        </w:rPr>
        <w:t>，频率分别为</w:t>
      </w:r>
      <w:r w:rsidR="00433E07" w:rsidRPr="00D01AF1">
        <w:rPr>
          <w:color w:val="000000" w:themeColor="text1"/>
        </w:rPr>
        <w:t>14.95</w:t>
      </w:r>
      <w:r w:rsidRPr="00D01AF1">
        <w:rPr>
          <w:color w:val="000000" w:themeColor="text1"/>
        </w:rPr>
        <w:t>%</w:t>
      </w:r>
      <w:r w:rsidRPr="00D01AF1">
        <w:rPr>
          <w:rFonts w:ascii="宋体" w:hAnsi="宋体" w:hint="eastAsia"/>
          <w:color w:val="000000" w:themeColor="text1"/>
        </w:rPr>
        <w:t>（</w:t>
      </w:r>
      <w:r w:rsidR="00433E07" w:rsidRPr="00D01AF1">
        <w:rPr>
          <w:rFonts w:hint="eastAsia"/>
          <w:color w:val="000000" w:themeColor="text1"/>
        </w:rPr>
        <w:t>NE</w:t>
      </w:r>
      <w:r w:rsidRPr="00D01AF1">
        <w:rPr>
          <w:rFonts w:ascii="宋体" w:hAnsi="宋体" w:hint="eastAsia"/>
          <w:color w:val="000000" w:themeColor="text1"/>
        </w:rPr>
        <w:t>）、</w:t>
      </w:r>
      <w:r w:rsidR="00433E07" w:rsidRPr="00D01AF1">
        <w:rPr>
          <w:color w:val="000000" w:themeColor="text1"/>
        </w:rPr>
        <w:t>14.31</w:t>
      </w:r>
      <w:r w:rsidRPr="00D01AF1">
        <w:rPr>
          <w:color w:val="000000" w:themeColor="text1"/>
        </w:rPr>
        <w:t>%</w:t>
      </w:r>
      <w:r w:rsidRPr="00D01AF1">
        <w:rPr>
          <w:rFonts w:ascii="宋体" w:hAnsi="宋体" w:hint="eastAsia"/>
          <w:color w:val="000000" w:themeColor="text1"/>
        </w:rPr>
        <w:t>（</w:t>
      </w:r>
      <w:r w:rsidR="00433E07" w:rsidRPr="00D01AF1">
        <w:rPr>
          <w:rFonts w:hint="eastAsia"/>
          <w:color w:val="000000" w:themeColor="text1"/>
        </w:rPr>
        <w:t>NE</w:t>
      </w:r>
      <w:r w:rsidRPr="00D01AF1">
        <w:rPr>
          <w:rFonts w:ascii="宋体" w:hAnsi="宋体" w:hint="eastAsia"/>
          <w:color w:val="000000" w:themeColor="text1"/>
        </w:rPr>
        <w:t>）、</w:t>
      </w:r>
      <w:r w:rsidR="00433E07" w:rsidRPr="00D01AF1">
        <w:rPr>
          <w:color w:val="000000" w:themeColor="text1"/>
        </w:rPr>
        <w:t>18.68</w:t>
      </w:r>
      <w:r w:rsidRPr="00D01AF1">
        <w:rPr>
          <w:color w:val="000000" w:themeColor="text1"/>
        </w:rPr>
        <w:t>%</w:t>
      </w:r>
      <w:r w:rsidRPr="00D01AF1">
        <w:rPr>
          <w:rFonts w:ascii="宋体" w:hAnsi="宋体" w:hint="eastAsia"/>
          <w:color w:val="000000" w:themeColor="text1"/>
        </w:rPr>
        <w:t>（</w:t>
      </w:r>
      <w:r w:rsidR="00433E07" w:rsidRPr="00D01AF1">
        <w:rPr>
          <w:rFonts w:hint="eastAsia"/>
          <w:color w:val="000000" w:themeColor="text1"/>
        </w:rPr>
        <w:t>NE</w:t>
      </w:r>
      <w:r w:rsidRPr="00D01AF1">
        <w:rPr>
          <w:rFonts w:ascii="宋体" w:hAnsi="宋体" w:hint="eastAsia"/>
          <w:color w:val="000000" w:themeColor="text1"/>
        </w:rPr>
        <w:t>）、</w:t>
      </w:r>
      <w:r w:rsidR="00433E07" w:rsidRPr="00D01AF1">
        <w:rPr>
          <w:color w:val="000000" w:themeColor="text1"/>
        </w:rPr>
        <w:t>14.91</w:t>
      </w:r>
      <w:r w:rsidRPr="00D01AF1">
        <w:rPr>
          <w:color w:val="000000" w:themeColor="text1"/>
        </w:rPr>
        <w:t>%</w:t>
      </w:r>
      <w:r w:rsidRPr="00D01AF1">
        <w:rPr>
          <w:rFonts w:ascii="宋体" w:hAnsi="宋体" w:hint="eastAsia"/>
          <w:color w:val="000000" w:themeColor="text1"/>
        </w:rPr>
        <w:t>（</w:t>
      </w:r>
      <w:r w:rsidR="00433E07" w:rsidRPr="00D01AF1">
        <w:rPr>
          <w:rFonts w:hint="eastAsia"/>
          <w:color w:val="000000" w:themeColor="text1"/>
        </w:rPr>
        <w:t>NE</w:t>
      </w:r>
      <w:r w:rsidRPr="00D01AF1">
        <w:rPr>
          <w:rFonts w:ascii="宋体" w:hAnsi="宋体" w:hint="eastAsia"/>
          <w:color w:val="000000" w:themeColor="text1"/>
        </w:rPr>
        <w:t>）。该</w:t>
      </w:r>
      <w:r w:rsidRPr="00D01AF1">
        <w:rPr>
          <w:rFonts w:ascii="宋体" w:hAnsi="宋体" w:hint="eastAsia"/>
          <w:color w:val="000000" w:themeColor="text1"/>
        </w:rPr>
        <w:lastRenderedPageBreak/>
        <w:t>地全年静风频率为</w:t>
      </w:r>
      <w:r w:rsidRPr="00D01AF1">
        <w:rPr>
          <w:rFonts w:hint="eastAsia"/>
          <w:color w:val="000000" w:themeColor="text1"/>
        </w:rPr>
        <w:t>3.5</w:t>
      </w:r>
      <w:r w:rsidR="00433E07" w:rsidRPr="00D01AF1">
        <w:rPr>
          <w:color w:val="000000" w:themeColor="text1"/>
        </w:rPr>
        <w:t>2</w:t>
      </w:r>
      <w:r w:rsidRPr="00D01AF1">
        <w:rPr>
          <w:color w:val="000000" w:themeColor="text1"/>
        </w:rPr>
        <w:t>%</w:t>
      </w:r>
      <w:r w:rsidRPr="00D01AF1">
        <w:rPr>
          <w:rFonts w:ascii="宋体" w:hAnsi="宋体" w:hint="eastAsia"/>
          <w:color w:val="000000" w:themeColor="text1"/>
        </w:rPr>
        <w:t>，以秋季最多，</w:t>
      </w:r>
      <w:r w:rsidR="00433E07" w:rsidRPr="00D01AF1">
        <w:rPr>
          <w:rFonts w:ascii="宋体" w:hAnsi="宋体" w:hint="eastAsia"/>
          <w:color w:val="000000" w:themeColor="text1"/>
        </w:rPr>
        <w:t>冬</w:t>
      </w:r>
      <w:r w:rsidRPr="00D01AF1">
        <w:rPr>
          <w:rFonts w:ascii="宋体" w:hAnsi="宋体" w:hint="eastAsia"/>
          <w:color w:val="000000" w:themeColor="text1"/>
        </w:rPr>
        <w:t>季最少。</w:t>
      </w:r>
    </w:p>
    <w:p w14:paraId="62D2E93B" w14:textId="69E5E35B" w:rsidR="00BD121D" w:rsidRPr="00D01AF1" w:rsidRDefault="00BD121D" w:rsidP="00BD121D">
      <w:pPr>
        <w:pStyle w:val="4"/>
        <w:numPr>
          <w:ilvl w:val="3"/>
          <w:numId w:val="3"/>
        </w:numPr>
        <w:rPr>
          <w:bCs/>
          <w:color w:val="000000" w:themeColor="text1"/>
        </w:rPr>
      </w:pPr>
      <w:r w:rsidRPr="00D01AF1">
        <w:rPr>
          <w:rFonts w:hint="eastAsia"/>
          <w:bCs/>
          <w:color w:val="000000" w:themeColor="text1"/>
        </w:rPr>
        <w:t>高空模拟气象数据</w:t>
      </w:r>
    </w:p>
    <w:p w14:paraId="0D1F71C4" w14:textId="77777777" w:rsidR="00BD121D" w:rsidRPr="00D01AF1" w:rsidRDefault="00BD121D" w:rsidP="00BD121D">
      <w:pPr>
        <w:ind w:firstLine="480"/>
        <w:rPr>
          <w:color w:val="000000" w:themeColor="text1"/>
        </w:rPr>
      </w:pPr>
      <w:r w:rsidRPr="00D01AF1">
        <w:rPr>
          <w:rFonts w:ascii="宋体" w:hAnsi="宋体" w:hint="eastAsia"/>
          <w:color w:val="000000" w:themeColor="text1"/>
        </w:rPr>
        <w:t>本次环境空气预测常规高空气象资料采用“环境空气质量模型技术支持服务系统”采购的数据，该数据由大气环境影响评价数值模式</w:t>
      </w:r>
      <w:r w:rsidRPr="00D01AF1">
        <w:rPr>
          <w:rFonts w:hint="eastAsia"/>
          <w:color w:val="000000" w:themeColor="text1"/>
        </w:rPr>
        <w:t>WRF</w:t>
      </w:r>
      <w:r w:rsidRPr="00D01AF1">
        <w:rPr>
          <w:rFonts w:ascii="宋体" w:hAnsi="宋体" w:hint="eastAsia"/>
          <w:color w:val="000000" w:themeColor="text1"/>
        </w:rPr>
        <w:t>模拟生成。模式计算过程中把全国共划分为</w:t>
      </w:r>
      <w:r w:rsidRPr="00D01AF1">
        <w:rPr>
          <w:rFonts w:hint="eastAsia"/>
          <w:color w:val="000000" w:themeColor="text1"/>
        </w:rPr>
        <w:t>189</w:t>
      </w:r>
      <w:r w:rsidRPr="00D01AF1">
        <w:rPr>
          <w:rFonts w:ascii="宋体" w:hAnsi="宋体" w:hint="eastAsia"/>
          <w:color w:val="000000" w:themeColor="text1"/>
        </w:rPr>
        <w:t>×</w:t>
      </w:r>
      <w:r w:rsidRPr="00D01AF1">
        <w:rPr>
          <w:rFonts w:hint="eastAsia"/>
          <w:color w:val="000000" w:themeColor="text1"/>
        </w:rPr>
        <w:t>159</w:t>
      </w:r>
      <w:r w:rsidRPr="00D01AF1">
        <w:rPr>
          <w:rFonts w:ascii="宋体" w:hAnsi="宋体" w:hint="eastAsia"/>
          <w:color w:val="000000" w:themeColor="text1"/>
        </w:rPr>
        <w:t>个网格，分辨率为</w:t>
      </w:r>
      <w:r w:rsidRPr="00D01AF1">
        <w:rPr>
          <w:rFonts w:hint="eastAsia"/>
          <w:color w:val="000000" w:themeColor="text1"/>
        </w:rPr>
        <w:t>27km</w:t>
      </w:r>
      <w:r w:rsidRPr="00D01AF1">
        <w:rPr>
          <w:rFonts w:ascii="宋体" w:hAnsi="宋体" w:hint="eastAsia"/>
          <w:color w:val="000000" w:themeColor="text1"/>
        </w:rPr>
        <w:t>×</w:t>
      </w:r>
      <w:r w:rsidRPr="00D01AF1">
        <w:rPr>
          <w:rFonts w:hint="eastAsia"/>
          <w:color w:val="000000" w:themeColor="text1"/>
        </w:rPr>
        <w:t>27km</w:t>
      </w:r>
      <w:r w:rsidRPr="00D01AF1">
        <w:rPr>
          <w:rFonts w:ascii="宋体" w:hAnsi="宋体" w:hint="eastAsia"/>
          <w:color w:val="000000" w:themeColor="text1"/>
        </w:rPr>
        <w:t>。模式采用的原始数据有地形高度、土地利用、陆地</w:t>
      </w:r>
      <w:r w:rsidRPr="00D01AF1">
        <w:rPr>
          <w:rFonts w:hint="eastAsia"/>
          <w:color w:val="000000" w:themeColor="text1"/>
        </w:rPr>
        <w:t>-</w:t>
      </w:r>
      <w:r w:rsidRPr="00D01AF1">
        <w:rPr>
          <w:rFonts w:ascii="宋体" w:hAnsi="宋体" w:hint="eastAsia"/>
          <w:color w:val="000000" w:themeColor="text1"/>
        </w:rPr>
        <w:t>水体标志、植被组成等数据，数据源主要为美国的</w:t>
      </w:r>
      <w:r w:rsidRPr="00D01AF1">
        <w:rPr>
          <w:rFonts w:hint="eastAsia"/>
          <w:color w:val="000000" w:themeColor="text1"/>
        </w:rPr>
        <w:t>USGS</w:t>
      </w:r>
      <w:r w:rsidRPr="00D01AF1">
        <w:rPr>
          <w:rFonts w:ascii="宋体" w:hAnsi="宋体" w:hint="eastAsia"/>
          <w:color w:val="000000" w:themeColor="text1"/>
        </w:rPr>
        <w:t>数据。模式采用美国国家环境预报中心（</w:t>
      </w:r>
      <w:r w:rsidRPr="00D01AF1">
        <w:rPr>
          <w:rFonts w:hint="eastAsia"/>
          <w:color w:val="000000" w:themeColor="text1"/>
        </w:rPr>
        <w:t>NCEP)</w:t>
      </w:r>
      <w:r w:rsidRPr="00D01AF1">
        <w:rPr>
          <w:rFonts w:ascii="宋体" w:hAnsi="宋体" w:hint="eastAsia"/>
          <w:color w:val="000000" w:themeColor="text1"/>
        </w:rPr>
        <w:t>的再分析数据作为模型输入场和边界场。</w:t>
      </w:r>
    </w:p>
    <w:p w14:paraId="0A5C1724" w14:textId="281DBAAD" w:rsidR="00BD121D" w:rsidRPr="00D01AF1" w:rsidRDefault="00BD121D" w:rsidP="00BD121D">
      <w:pPr>
        <w:ind w:firstLine="480"/>
        <w:rPr>
          <w:rFonts w:eastAsia="黑体"/>
          <w:color w:val="000000" w:themeColor="text1"/>
        </w:rPr>
      </w:pPr>
      <w:r w:rsidRPr="00D01AF1">
        <w:rPr>
          <w:rFonts w:ascii="宋体" w:hAnsi="宋体" w:hint="eastAsia"/>
          <w:color w:val="000000" w:themeColor="text1"/>
        </w:rPr>
        <w:t>高空探测资料调查时段为</w:t>
      </w:r>
      <w:r w:rsidRPr="00D01AF1">
        <w:rPr>
          <w:color w:val="000000" w:themeColor="text1"/>
        </w:rPr>
        <w:t>2021</w:t>
      </w:r>
      <w:r w:rsidRPr="00D01AF1">
        <w:rPr>
          <w:rFonts w:ascii="宋体" w:hAnsi="宋体" w:hint="eastAsia"/>
          <w:color w:val="000000" w:themeColor="text1"/>
        </w:rPr>
        <w:t>年</w:t>
      </w:r>
      <w:r w:rsidRPr="00D01AF1">
        <w:rPr>
          <w:color w:val="000000" w:themeColor="text1"/>
        </w:rPr>
        <w:t>1</w:t>
      </w:r>
      <w:r w:rsidRPr="00D01AF1">
        <w:rPr>
          <w:rFonts w:ascii="宋体" w:hAnsi="宋体" w:hint="eastAsia"/>
          <w:color w:val="000000" w:themeColor="text1"/>
        </w:rPr>
        <w:t>月至</w:t>
      </w:r>
      <w:r w:rsidRPr="00D01AF1">
        <w:rPr>
          <w:color w:val="000000" w:themeColor="text1"/>
        </w:rPr>
        <w:t>2021</w:t>
      </w:r>
      <w:r w:rsidRPr="00D01AF1">
        <w:rPr>
          <w:rFonts w:ascii="宋体" w:hAnsi="宋体" w:hint="eastAsia"/>
          <w:color w:val="000000" w:themeColor="text1"/>
        </w:rPr>
        <w:t>年</w:t>
      </w:r>
      <w:r w:rsidRPr="00D01AF1">
        <w:rPr>
          <w:color w:val="000000" w:themeColor="text1"/>
        </w:rPr>
        <w:t>12</w:t>
      </w:r>
      <w:r w:rsidRPr="00D01AF1">
        <w:rPr>
          <w:rFonts w:ascii="宋体" w:hAnsi="宋体" w:hint="eastAsia"/>
          <w:color w:val="000000" w:themeColor="text1"/>
        </w:rPr>
        <w:t>月。探空数据主要包括：时间、层数、气压、离地高度、干球温度等。</w:t>
      </w:r>
    </w:p>
    <w:p w14:paraId="45639D44"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环境空气质量预测</w:t>
      </w:r>
    </w:p>
    <w:p w14:paraId="1995247B" w14:textId="77777777" w:rsidR="00F16377" w:rsidRPr="00D01AF1" w:rsidRDefault="00E83BD6" w:rsidP="00BD121D">
      <w:pPr>
        <w:pStyle w:val="4"/>
        <w:numPr>
          <w:ilvl w:val="3"/>
          <w:numId w:val="3"/>
        </w:numPr>
        <w:rPr>
          <w:color w:val="000000" w:themeColor="text1"/>
        </w:rPr>
      </w:pPr>
      <w:r w:rsidRPr="00D01AF1">
        <w:rPr>
          <w:color w:val="000000" w:themeColor="text1"/>
        </w:rPr>
        <w:t>预测因子</w:t>
      </w:r>
    </w:p>
    <w:p w14:paraId="09A52FF2" w14:textId="655E05B4" w:rsidR="00F16377" w:rsidRPr="00D01AF1" w:rsidRDefault="00E83BD6">
      <w:pPr>
        <w:ind w:firstLine="480"/>
        <w:rPr>
          <w:color w:val="000000" w:themeColor="text1"/>
        </w:rPr>
      </w:pPr>
      <w:bookmarkStart w:id="269" w:name="_Toc324839318"/>
      <w:bookmarkStart w:id="270" w:name="_Toc324839615"/>
      <w:r w:rsidRPr="00D01AF1">
        <w:rPr>
          <w:color w:val="000000" w:themeColor="text1"/>
        </w:rPr>
        <w:t>根据工程分析结果，确定本次环境空气影响预测因子为</w:t>
      </w:r>
      <w:r w:rsidRPr="00D01AF1">
        <w:rPr>
          <w:rFonts w:hint="eastAsia"/>
          <w:color w:val="000000" w:themeColor="text1"/>
        </w:rPr>
        <w:t>：</w:t>
      </w:r>
      <w:r w:rsidRPr="00D01AF1">
        <w:rPr>
          <w:rFonts w:hint="eastAsia"/>
          <w:color w:val="000000" w:themeColor="text1"/>
        </w:rPr>
        <w:t>PM</w:t>
      </w:r>
      <w:r w:rsidRPr="00D01AF1">
        <w:rPr>
          <w:rFonts w:hint="eastAsia"/>
          <w:color w:val="000000" w:themeColor="text1"/>
          <w:vertAlign w:val="subscript"/>
        </w:rPr>
        <w:t>10</w:t>
      </w:r>
      <w:r w:rsidRPr="00D01AF1">
        <w:rPr>
          <w:rFonts w:hint="eastAsia"/>
          <w:color w:val="000000" w:themeColor="text1"/>
        </w:rPr>
        <w:t>、</w:t>
      </w:r>
      <w:r w:rsidR="004116AB" w:rsidRPr="00D01AF1">
        <w:rPr>
          <w:color w:val="000000" w:themeColor="text1"/>
        </w:rPr>
        <w:t>PM</w:t>
      </w:r>
      <w:r w:rsidR="004116AB" w:rsidRPr="00D01AF1">
        <w:rPr>
          <w:color w:val="000000" w:themeColor="text1"/>
          <w:sz w:val="16"/>
          <w:szCs w:val="16"/>
        </w:rPr>
        <w:t>2.5</w:t>
      </w:r>
      <w:r w:rsidR="004116AB" w:rsidRPr="00D01AF1">
        <w:rPr>
          <w:rFonts w:hint="eastAsia"/>
          <w:color w:val="000000" w:themeColor="text1"/>
        </w:rPr>
        <w:t>、</w:t>
      </w:r>
      <w:r w:rsidRPr="00D01AF1">
        <w:rPr>
          <w:rFonts w:hint="eastAsia"/>
          <w:color w:val="000000" w:themeColor="text1"/>
        </w:rPr>
        <w:t>SO</w:t>
      </w:r>
      <w:r w:rsidRPr="00D01AF1">
        <w:rPr>
          <w:rFonts w:hint="eastAsia"/>
          <w:color w:val="000000" w:themeColor="text1"/>
          <w:vertAlign w:val="subscript"/>
        </w:rPr>
        <w:t>2</w:t>
      </w:r>
      <w:r w:rsidRPr="00D01AF1">
        <w:rPr>
          <w:rFonts w:hint="eastAsia"/>
          <w:color w:val="000000" w:themeColor="text1"/>
        </w:rPr>
        <w:t>、</w:t>
      </w:r>
      <w:r w:rsidRPr="00D01AF1">
        <w:rPr>
          <w:rFonts w:hint="eastAsia"/>
          <w:color w:val="000000" w:themeColor="text1"/>
        </w:rPr>
        <w:t>NO</w:t>
      </w:r>
      <w:r w:rsidRPr="00D01AF1">
        <w:rPr>
          <w:rFonts w:hint="eastAsia"/>
          <w:color w:val="000000" w:themeColor="text1"/>
          <w:vertAlign w:val="subscript"/>
        </w:rPr>
        <w:t>X</w:t>
      </w:r>
      <w:r w:rsidRPr="00D01AF1">
        <w:rPr>
          <w:rFonts w:hint="eastAsia"/>
          <w:color w:val="000000" w:themeColor="text1"/>
        </w:rPr>
        <w:t>、氨。</w:t>
      </w:r>
      <w:r w:rsidR="004116AB" w:rsidRPr="00D01AF1">
        <w:rPr>
          <w:rFonts w:hint="eastAsia"/>
          <w:color w:val="000000" w:themeColor="text1"/>
        </w:rPr>
        <w:t>本项目</w:t>
      </w:r>
      <w:r w:rsidR="004116AB" w:rsidRPr="00D01AF1">
        <w:rPr>
          <w:color w:val="000000" w:themeColor="text1"/>
        </w:rPr>
        <w:t>SO</w:t>
      </w:r>
      <w:r w:rsidR="004116AB" w:rsidRPr="00D01AF1">
        <w:rPr>
          <w:color w:val="000000" w:themeColor="text1"/>
          <w:sz w:val="16"/>
          <w:szCs w:val="16"/>
        </w:rPr>
        <w:t>2</w:t>
      </w:r>
      <w:r w:rsidR="004116AB" w:rsidRPr="00D01AF1">
        <w:rPr>
          <w:color w:val="000000" w:themeColor="text1"/>
        </w:rPr>
        <w:t>+NO</w:t>
      </w:r>
      <w:r w:rsidR="00893FF9" w:rsidRPr="00D01AF1">
        <w:rPr>
          <w:rFonts w:hint="eastAsia"/>
          <w:color w:val="000000" w:themeColor="text1"/>
          <w:sz w:val="16"/>
          <w:szCs w:val="16"/>
        </w:rPr>
        <w:t>x</w:t>
      </w:r>
      <w:r w:rsidR="004116AB" w:rsidRPr="00D01AF1">
        <w:rPr>
          <w:rFonts w:hint="eastAsia"/>
          <w:color w:val="000000" w:themeColor="text1"/>
        </w:rPr>
        <w:t>最大排放量为</w:t>
      </w:r>
      <w:r w:rsidR="00C22B95" w:rsidRPr="00D01AF1">
        <w:rPr>
          <w:color w:val="000000" w:themeColor="text1"/>
        </w:rPr>
        <w:t>217.8986</w:t>
      </w:r>
      <w:r w:rsidR="004116AB" w:rsidRPr="00D01AF1">
        <w:rPr>
          <w:color w:val="000000" w:themeColor="text1"/>
        </w:rPr>
        <w:t>t/a</w:t>
      </w:r>
      <w:r w:rsidR="004116AB" w:rsidRPr="00D01AF1">
        <w:rPr>
          <w:rFonts w:hint="eastAsia"/>
          <w:color w:val="000000" w:themeColor="text1"/>
        </w:rPr>
        <w:t>＜</w:t>
      </w:r>
      <w:r w:rsidR="004116AB" w:rsidRPr="00D01AF1">
        <w:rPr>
          <w:color w:val="000000" w:themeColor="text1"/>
        </w:rPr>
        <w:t>500t/a</w:t>
      </w:r>
      <w:r w:rsidR="004116AB" w:rsidRPr="00D01AF1">
        <w:rPr>
          <w:rFonts w:hint="eastAsia"/>
          <w:color w:val="000000" w:themeColor="text1"/>
          <w:sz w:val="12"/>
          <w:szCs w:val="12"/>
        </w:rPr>
        <w:t>，</w:t>
      </w:r>
      <w:r w:rsidR="004116AB" w:rsidRPr="00D01AF1">
        <w:rPr>
          <w:rFonts w:hint="eastAsia"/>
          <w:color w:val="000000" w:themeColor="text1"/>
        </w:rPr>
        <w:t>故</w:t>
      </w:r>
      <w:r w:rsidR="004116AB" w:rsidRPr="00D01AF1">
        <w:rPr>
          <w:color w:val="000000" w:themeColor="text1"/>
        </w:rPr>
        <w:t>PM</w:t>
      </w:r>
      <w:r w:rsidR="004116AB" w:rsidRPr="00D01AF1">
        <w:rPr>
          <w:color w:val="000000" w:themeColor="text1"/>
          <w:sz w:val="16"/>
          <w:szCs w:val="16"/>
        </w:rPr>
        <w:t>2.5</w:t>
      </w:r>
      <w:r w:rsidR="004116AB" w:rsidRPr="00D01AF1">
        <w:rPr>
          <w:rFonts w:hint="eastAsia"/>
          <w:color w:val="000000" w:themeColor="text1"/>
        </w:rPr>
        <w:t>仅预测一次值。</w:t>
      </w:r>
    </w:p>
    <w:p w14:paraId="212CFF4D" w14:textId="48DE4905" w:rsidR="00F16377" w:rsidRPr="00D01AF1" w:rsidRDefault="00E83BD6" w:rsidP="00BD121D">
      <w:pPr>
        <w:pStyle w:val="4"/>
        <w:numPr>
          <w:ilvl w:val="3"/>
          <w:numId w:val="3"/>
        </w:numPr>
        <w:rPr>
          <w:color w:val="000000" w:themeColor="text1"/>
        </w:rPr>
      </w:pPr>
      <w:r w:rsidRPr="00D01AF1">
        <w:rPr>
          <w:rFonts w:hint="eastAsia"/>
          <w:color w:val="000000" w:themeColor="text1"/>
        </w:rPr>
        <w:t>评价标准</w:t>
      </w:r>
      <w:bookmarkEnd w:id="269"/>
      <w:bookmarkEnd w:id="270"/>
    </w:p>
    <w:p w14:paraId="51AEB981" w14:textId="50A8FA3B" w:rsidR="00D51B1F" w:rsidRPr="00D01AF1" w:rsidRDefault="00D51B1F" w:rsidP="00D51B1F">
      <w:pPr>
        <w:ind w:firstLine="480"/>
        <w:rPr>
          <w:color w:val="000000" w:themeColor="text1"/>
        </w:rPr>
      </w:pPr>
      <w:r w:rsidRPr="00D01AF1">
        <w:rPr>
          <w:rFonts w:hint="eastAsia"/>
          <w:color w:val="000000" w:themeColor="text1"/>
        </w:rPr>
        <w:t>PM</w:t>
      </w:r>
      <w:r w:rsidRPr="00D01AF1">
        <w:rPr>
          <w:rFonts w:hint="eastAsia"/>
          <w:color w:val="000000" w:themeColor="text1"/>
          <w:vertAlign w:val="subscript"/>
        </w:rPr>
        <w:t>10</w:t>
      </w:r>
      <w:r w:rsidR="00D465B7" w:rsidRPr="00D01AF1">
        <w:rPr>
          <w:rFonts w:hint="eastAsia"/>
          <w:color w:val="000000" w:themeColor="text1"/>
        </w:rPr>
        <w:t>、</w:t>
      </w:r>
      <w:r w:rsidR="00D465B7" w:rsidRPr="00D01AF1">
        <w:rPr>
          <w:rFonts w:hint="eastAsia"/>
          <w:color w:val="000000" w:themeColor="text1"/>
        </w:rPr>
        <w:t>P</w:t>
      </w:r>
      <w:r w:rsidR="00D465B7" w:rsidRPr="00D01AF1">
        <w:rPr>
          <w:color w:val="000000" w:themeColor="text1"/>
        </w:rPr>
        <w:t>M</w:t>
      </w:r>
      <w:r w:rsidR="00D465B7" w:rsidRPr="00D01AF1">
        <w:rPr>
          <w:color w:val="000000" w:themeColor="text1"/>
          <w:vertAlign w:val="subscript"/>
        </w:rPr>
        <w:t>2.5</w:t>
      </w:r>
      <w:r w:rsidRPr="00D01AF1">
        <w:rPr>
          <w:rFonts w:hint="eastAsia"/>
          <w:color w:val="000000" w:themeColor="text1"/>
        </w:rPr>
        <w:t>1</w:t>
      </w:r>
      <w:r w:rsidRPr="00D01AF1">
        <w:rPr>
          <w:rFonts w:hint="eastAsia"/>
          <w:color w:val="000000" w:themeColor="text1"/>
        </w:rPr>
        <w:t>小时平均值按《环境空气质量标准》（</w:t>
      </w:r>
      <w:r w:rsidRPr="00D01AF1">
        <w:rPr>
          <w:rFonts w:hint="eastAsia"/>
          <w:color w:val="000000" w:themeColor="text1"/>
        </w:rPr>
        <w:t>GB3095-2012</w:t>
      </w:r>
      <w:r w:rsidRPr="00D01AF1">
        <w:rPr>
          <w:rFonts w:hint="eastAsia"/>
          <w:color w:val="000000" w:themeColor="text1"/>
        </w:rPr>
        <w:t>）中二级浓度限值中</w:t>
      </w:r>
      <w:r w:rsidRPr="00D01AF1">
        <w:rPr>
          <w:rFonts w:hint="eastAsia"/>
          <w:color w:val="000000" w:themeColor="text1"/>
        </w:rPr>
        <w:t>24</w:t>
      </w:r>
      <w:r w:rsidRPr="00D01AF1">
        <w:rPr>
          <w:rFonts w:hint="eastAsia"/>
          <w:color w:val="000000" w:themeColor="text1"/>
        </w:rPr>
        <w:t>小时平均的</w:t>
      </w:r>
      <w:r w:rsidRPr="00D01AF1">
        <w:rPr>
          <w:rFonts w:hint="eastAsia"/>
          <w:color w:val="000000" w:themeColor="text1"/>
        </w:rPr>
        <w:t>3</w:t>
      </w:r>
      <w:r w:rsidRPr="00D01AF1">
        <w:rPr>
          <w:rFonts w:hint="eastAsia"/>
          <w:color w:val="000000" w:themeColor="text1"/>
        </w:rPr>
        <w:t>倍值执行；</w:t>
      </w:r>
      <w:r w:rsidRPr="00D01AF1">
        <w:rPr>
          <w:rFonts w:hint="eastAsia"/>
          <w:color w:val="000000" w:themeColor="text1"/>
        </w:rPr>
        <w:t>SO</w:t>
      </w:r>
      <w:r w:rsidRPr="00D01AF1">
        <w:rPr>
          <w:rFonts w:hint="eastAsia"/>
          <w:color w:val="000000" w:themeColor="text1"/>
          <w:vertAlign w:val="subscript"/>
        </w:rPr>
        <w:t>2</w:t>
      </w:r>
      <w:r w:rsidRPr="00D01AF1">
        <w:rPr>
          <w:rFonts w:ascii="宋体" w:hAnsi="宋体" w:hint="eastAsia"/>
          <w:color w:val="000000" w:themeColor="text1"/>
        </w:rPr>
        <w:t>和</w:t>
      </w:r>
      <w:r w:rsidRPr="00D01AF1">
        <w:rPr>
          <w:rFonts w:hint="eastAsia"/>
          <w:color w:val="000000" w:themeColor="text1"/>
        </w:rPr>
        <w:t>NO</w:t>
      </w:r>
      <w:r w:rsidRPr="00D01AF1">
        <w:rPr>
          <w:rFonts w:hint="eastAsia"/>
          <w:color w:val="000000" w:themeColor="text1"/>
          <w:vertAlign w:val="subscript"/>
        </w:rPr>
        <w:t>x</w:t>
      </w:r>
      <w:r w:rsidRPr="00D01AF1">
        <w:rPr>
          <w:rFonts w:hint="eastAsia"/>
          <w:color w:val="000000" w:themeColor="text1"/>
        </w:rPr>
        <w:t>执行《环境空气质量标准》（</w:t>
      </w:r>
      <w:r w:rsidRPr="00D01AF1">
        <w:rPr>
          <w:rFonts w:hint="eastAsia"/>
          <w:color w:val="000000" w:themeColor="text1"/>
        </w:rPr>
        <w:t>GB3095-2012</w:t>
      </w:r>
      <w:r w:rsidRPr="00D01AF1">
        <w:rPr>
          <w:rFonts w:hint="eastAsia"/>
          <w:color w:val="000000" w:themeColor="text1"/>
        </w:rPr>
        <w:t>）中二级浓度限值；</w:t>
      </w:r>
      <w:r w:rsidRPr="00D01AF1">
        <w:rPr>
          <w:color w:val="000000" w:themeColor="text1"/>
        </w:rPr>
        <w:t>NH</w:t>
      </w:r>
      <w:r w:rsidRPr="00D01AF1">
        <w:rPr>
          <w:color w:val="000000" w:themeColor="text1"/>
          <w:vertAlign w:val="subscript"/>
        </w:rPr>
        <w:t>3</w:t>
      </w:r>
      <w:r w:rsidRPr="00D01AF1">
        <w:rPr>
          <w:rFonts w:ascii="宋体" w:hAnsi="宋体"/>
          <w:color w:val="000000" w:themeColor="text1"/>
        </w:rPr>
        <w:t>质量浓度限值执行</w:t>
      </w:r>
      <w:r w:rsidRPr="00D01AF1">
        <w:rPr>
          <w:rFonts w:ascii="宋体" w:hAnsi="宋体" w:hint="eastAsia"/>
          <w:color w:val="000000" w:themeColor="text1"/>
        </w:rPr>
        <w:t>《环境影响评价技术导则</w:t>
      </w:r>
      <w:r w:rsidRPr="00D01AF1">
        <w:rPr>
          <w:rFonts w:hint="eastAsia"/>
          <w:color w:val="000000" w:themeColor="text1"/>
        </w:rPr>
        <w:t xml:space="preserve"> </w:t>
      </w:r>
      <w:r w:rsidRPr="00D01AF1">
        <w:rPr>
          <w:rFonts w:ascii="宋体" w:hAnsi="宋体" w:hint="eastAsia"/>
          <w:color w:val="000000" w:themeColor="text1"/>
        </w:rPr>
        <w:t>大气环境》（</w:t>
      </w:r>
      <w:r w:rsidRPr="00D01AF1">
        <w:rPr>
          <w:rFonts w:hint="eastAsia"/>
          <w:color w:val="000000" w:themeColor="text1"/>
        </w:rPr>
        <w:t>HJ2.2-2018</w:t>
      </w:r>
      <w:r w:rsidRPr="00D01AF1">
        <w:rPr>
          <w:rFonts w:ascii="宋体" w:hAnsi="宋体" w:hint="eastAsia"/>
          <w:color w:val="000000" w:themeColor="text1"/>
        </w:rPr>
        <w:t>）附录</w:t>
      </w:r>
      <w:r w:rsidRPr="00D01AF1">
        <w:rPr>
          <w:rFonts w:hint="eastAsia"/>
          <w:color w:val="000000" w:themeColor="text1"/>
        </w:rPr>
        <w:t>D</w:t>
      </w:r>
      <w:r w:rsidRPr="00D01AF1">
        <w:rPr>
          <w:rFonts w:ascii="宋体" w:hAnsi="宋体" w:hint="eastAsia"/>
          <w:color w:val="000000" w:themeColor="text1"/>
        </w:rPr>
        <w:t>中的空气质量浓度参考限值</w:t>
      </w:r>
      <w:r w:rsidR="0024390C" w:rsidRPr="00D01AF1">
        <w:rPr>
          <w:color w:val="000000" w:themeColor="text1"/>
        </w:rPr>
        <w:t>中</w:t>
      </w:r>
      <w:r w:rsidR="0024390C" w:rsidRPr="00D01AF1">
        <w:rPr>
          <w:color w:val="000000" w:themeColor="text1"/>
        </w:rPr>
        <w:t>1h</w:t>
      </w:r>
      <w:r w:rsidR="0024390C" w:rsidRPr="00D01AF1">
        <w:rPr>
          <w:color w:val="000000" w:themeColor="text1"/>
        </w:rPr>
        <w:t>平均值</w:t>
      </w:r>
      <w:r w:rsidRPr="00D01AF1">
        <w:rPr>
          <w:rFonts w:ascii="宋体" w:hAnsi="宋体"/>
          <w:color w:val="000000" w:themeColor="text1"/>
        </w:rPr>
        <w:t>。</w:t>
      </w:r>
    </w:p>
    <w:p w14:paraId="564B0324" w14:textId="52308640"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5-</w:t>
      </w:r>
      <w:r w:rsidR="00AE3DB2" w:rsidRPr="00D01AF1">
        <w:rPr>
          <w:color w:val="000000" w:themeColor="text1"/>
        </w:rPr>
        <w:t>11</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color w:val="000000" w:themeColor="text1"/>
        </w:rPr>
        <w:t>环境空气质量评价标准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66"/>
        <w:gridCol w:w="2224"/>
        <w:gridCol w:w="1540"/>
        <w:gridCol w:w="3239"/>
      </w:tblGrid>
      <w:tr w:rsidR="00FB3557" w:rsidRPr="00D01AF1" w14:paraId="6F9F3526" w14:textId="77777777" w:rsidTr="00C50F75">
        <w:trPr>
          <w:trHeight w:val="397"/>
          <w:jc w:val="center"/>
        </w:trPr>
        <w:tc>
          <w:tcPr>
            <w:tcW w:w="816" w:type="pct"/>
            <w:vAlign w:val="center"/>
          </w:tcPr>
          <w:p w14:paraId="16C45193" w14:textId="77777777" w:rsidR="00F16377" w:rsidRPr="00D01AF1" w:rsidRDefault="00E83BD6">
            <w:pPr>
              <w:pStyle w:val="aff7"/>
              <w:rPr>
                <w:color w:val="000000" w:themeColor="text1"/>
              </w:rPr>
            </w:pPr>
            <w:r w:rsidRPr="00D01AF1">
              <w:rPr>
                <w:color w:val="000000" w:themeColor="text1"/>
              </w:rPr>
              <w:t>评价因子</w:t>
            </w:r>
          </w:p>
        </w:tc>
        <w:tc>
          <w:tcPr>
            <w:tcW w:w="1329" w:type="pct"/>
            <w:vAlign w:val="center"/>
          </w:tcPr>
          <w:p w14:paraId="047A318C" w14:textId="77777777" w:rsidR="00F16377" w:rsidRPr="00D01AF1" w:rsidRDefault="00E83BD6">
            <w:pPr>
              <w:pStyle w:val="aff7"/>
              <w:rPr>
                <w:color w:val="000000" w:themeColor="text1"/>
              </w:rPr>
            </w:pPr>
            <w:r w:rsidRPr="00D01AF1">
              <w:rPr>
                <w:rFonts w:hint="eastAsia"/>
                <w:color w:val="000000" w:themeColor="text1"/>
              </w:rPr>
              <w:t>平均时段</w:t>
            </w:r>
            <w:r w:rsidRPr="00D01AF1">
              <w:rPr>
                <w:rFonts w:hint="eastAsia"/>
                <w:color w:val="000000" w:themeColor="text1"/>
              </w:rPr>
              <w:t>/</w:t>
            </w:r>
            <w:r w:rsidRPr="00D01AF1">
              <w:rPr>
                <w:rFonts w:hint="eastAsia"/>
                <w:color w:val="000000" w:themeColor="text1"/>
              </w:rPr>
              <w:t>厂界</w:t>
            </w:r>
          </w:p>
        </w:tc>
        <w:tc>
          <w:tcPr>
            <w:tcW w:w="920" w:type="pct"/>
            <w:vAlign w:val="center"/>
          </w:tcPr>
          <w:p w14:paraId="5ECB83BA" w14:textId="77777777" w:rsidR="00F16377" w:rsidRPr="00D01AF1" w:rsidRDefault="00E83BD6">
            <w:pPr>
              <w:pStyle w:val="aff7"/>
              <w:rPr>
                <w:color w:val="000000" w:themeColor="text1"/>
              </w:rPr>
            </w:pPr>
            <w:r w:rsidRPr="00D01AF1">
              <w:rPr>
                <w:rFonts w:hint="eastAsia"/>
                <w:color w:val="000000" w:themeColor="text1"/>
              </w:rPr>
              <w:t>标准值</w:t>
            </w:r>
          </w:p>
        </w:tc>
        <w:tc>
          <w:tcPr>
            <w:tcW w:w="1935" w:type="pct"/>
            <w:vAlign w:val="center"/>
          </w:tcPr>
          <w:p w14:paraId="4089556E" w14:textId="77777777" w:rsidR="00F16377" w:rsidRPr="00D01AF1" w:rsidRDefault="00E83BD6">
            <w:pPr>
              <w:pStyle w:val="aff7"/>
              <w:rPr>
                <w:color w:val="000000" w:themeColor="text1"/>
              </w:rPr>
            </w:pPr>
            <w:r w:rsidRPr="00D01AF1">
              <w:rPr>
                <w:rFonts w:hint="eastAsia"/>
                <w:color w:val="000000" w:themeColor="text1"/>
              </w:rPr>
              <w:t>限值来源</w:t>
            </w:r>
          </w:p>
        </w:tc>
      </w:tr>
      <w:tr w:rsidR="00FB3557" w:rsidRPr="00D01AF1" w14:paraId="33923C97" w14:textId="77777777" w:rsidTr="00C50F75">
        <w:trPr>
          <w:trHeight w:val="397"/>
          <w:jc w:val="center"/>
        </w:trPr>
        <w:tc>
          <w:tcPr>
            <w:tcW w:w="816" w:type="pct"/>
            <w:vAlign w:val="center"/>
          </w:tcPr>
          <w:p w14:paraId="49C6EAFD" w14:textId="77777777" w:rsidR="00F16377" w:rsidRPr="00D01AF1" w:rsidRDefault="00E83BD6">
            <w:pPr>
              <w:pStyle w:val="aff3"/>
              <w:rPr>
                <w:color w:val="000000" w:themeColor="text1"/>
              </w:rPr>
            </w:pPr>
            <w:r w:rsidRPr="00D01AF1">
              <w:rPr>
                <w:rFonts w:hint="eastAsia"/>
                <w:color w:val="000000" w:themeColor="text1"/>
              </w:rPr>
              <w:t>氮氧化物</w:t>
            </w:r>
          </w:p>
        </w:tc>
        <w:tc>
          <w:tcPr>
            <w:tcW w:w="1329" w:type="pct"/>
            <w:vAlign w:val="center"/>
          </w:tcPr>
          <w:p w14:paraId="6F31D33C" w14:textId="133769D3" w:rsidR="00F16377" w:rsidRPr="00D01AF1" w:rsidRDefault="0024390C">
            <w:pPr>
              <w:pStyle w:val="aff3"/>
              <w:rPr>
                <w:color w:val="000000" w:themeColor="text1"/>
              </w:rPr>
            </w:pPr>
            <w:r w:rsidRPr="00D01AF1">
              <w:rPr>
                <w:color w:val="000000" w:themeColor="text1"/>
              </w:rPr>
              <w:t>1</w:t>
            </w:r>
            <w:r w:rsidRPr="00D01AF1">
              <w:rPr>
                <w:color w:val="000000" w:themeColor="text1"/>
              </w:rPr>
              <w:t>小时平均</w:t>
            </w:r>
          </w:p>
        </w:tc>
        <w:tc>
          <w:tcPr>
            <w:tcW w:w="920" w:type="pct"/>
            <w:vAlign w:val="center"/>
          </w:tcPr>
          <w:p w14:paraId="65819124" w14:textId="77777777" w:rsidR="00F16377" w:rsidRPr="00D01AF1" w:rsidRDefault="00E83BD6">
            <w:pPr>
              <w:pStyle w:val="aff3"/>
              <w:rPr>
                <w:color w:val="000000" w:themeColor="text1"/>
              </w:rPr>
            </w:pPr>
            <w:r w:rsidRPr="00D01AF1">
              <w:rPr>
                <w:rFonts w:hint="eastAsia"/>
                <w:color w:val="000000" w:themeColor="text1"/>
              </w:rPr>
              <w:t>250</w:t>
            </w:r>
            <w:r w:rsidRPr="00D01AF1">
              <w:rPr>
                <w:color w:val="000000" w:themeColor="text1"/>
              </w:rPr>
              <w:t>μg</w:t>
            </w:r>
            <w:r w:rsidRPr="00D01AF1">
              <w:rPr>
                <w:rFonts w:hint="eastAsia"/>
                <w:color w:val="000000" w:themeColor="text1"/>
              </w:rPr>
              <w:t>/m</w:t>
            </w:r>
            <w:r w:rsidRPr="00D01AF1">
              <w:rPr>
                <w:rFonts w:hint="eastAsia"/>
                <w:color w:val="000000" w:themeColor="text1"/>
                <w:vertAlign w:val="superscript"/>
              </w:rPr>
              <w:t>3</w:t>
            </w:r>
          </w:p>
        </w:tc>
        <w:tc>
          <w:tcPr>
            <w:tcW w:w="1935" w:type="pct"/>
            <w:vAlign w:val="center"/>
          </w:tcPr>
          <w:p w14:paraId="36AA0518" w14:textId="45EC3E65" w:rsidR="00F16377" w:rsidRPr="00D01AF1" w:rsidRDefault="00E83BD6">
            <w:pPr>
              <w:pStyle w:val="aff3"/>
              <w:rPr>
                <w:color w:val="000000" w:themeColor="text1"/>
              </w:rPr>
            </w:pPr>
            <w:r w:rsidRPr="00D01AF1">
              <w:rPr>
                <w:rFonts w:hint="eastAsia"/>
                <w:color w:val="000000" w:themeColor="text1"/>
              </w:rPr>
              <w:t>《环境空气质量标准》（</w:t>
            </w:r>
            <w:r w:rsidRPr="00D01AF1">
              <w:rPr>
                <w:rFonts w:hint="eastAsia"/>
                <w:color w:val="000000" w:themeColor="text1"/>
              </w:rPr>
              <w:t>GB3095-2012</w:t>
            </w:r>
            <w:r w:rsidRPr="00D01AF1">
              <w:rPr>
                <w:rFonts w:hint="eastAsia"/>
                <w:color w:val="000000" w:themeColor="text1"/>
              </w:rPr>
              <w:t>）</w:t>
            </w:r>
            <w:r w:rsidR="00D51B1F" w:rsidRPr="00D01AF1">
              <w:rPr>
                <w:rFonts w:hint="eastAsia"/>
                <w:color w:val="000000" w:themeColor="text1"/>
              </w:rPr>
              <w:t>二级</w:t>
            </w:r>
          </w:p>
        </w:tc>
      </w:tr>
      <w:tr w:rsidR="00FB3557" w:rsidRPr="00D01AF1" w14:paraId="51076CBC" w14:textId="77777777" w:rsidTr="00C50F75">
        <w:trPr>
          <w:trHeight w:val="397"/>
          <w:jc w:val="center"/>
        </w:trPr>
        <w:tc>
          <w:tcPr>
            <w:tcW w:w="816" w:type="pct"/>
            <w:vAlign w:val="center"/>
          </w:tcPr>
          <w:p w14:paraId="0C2B42A7" w14:textId="77777777" w:rsidR="00F16377" w:rsidRPr="00D01AF1" w:rsidRDefault="00E83BD6">
            <w:pPr>
              <w:pStyle w:val="aff3"/>
              <w:rPr>
                <w:color w:val="000000" w:themeColor="text1"/>
              </w:rPr>
            </w:pPr>
            <w:r w:rsidRPr="00D01AF1">
              <w:rPr>
                <w:color w:val="000000" w:themeColor="text1"/>
              </w:rPr>
              <w:t>氨</w:t>
            </w:r>
          </w:p>
        </w:tc>
        <w:tc>
          <w:tcPr>
            <w:tcW w:w="1329" w:type="pct"/>
            <w:vAlign w:val="center"/>
          </w:tcPr>
          <w:p w14:paraId="72A8B351" w14:textId="4FE3922D" w:rsidR="00F16377" w:rsidRPr="00D01AF1" w:rsidRDefault="0024390C" w:rsidP="00D51B1F">
            <w:pPr>
              <w:pStyle w:val="aff3"/>
              <w:rPr>
                <w:color w:val="000000" w:themeColor="text1"/>
              </w:rPr>
            </w:pPr>
            <w:r w:rsidRPr="00D01AF1">
              <w:rPr>
                <w:color w:val="000000" w:themeColor="text1"/>
              </w:rPr>
              <w:t>1</w:t>
            </w:r>
            <w:r w:rsidRPr="00D01AF1">
              <w:rPr>
                <w:color w:val="000000" w:themeColor="text1"/>
              </w:rPr>
              <w:t>小时平均</w:t>
            </w:r>
          </w:p>
        </w:tc>
        <w:tc>
          <w:tcPr>
            <w:tcW w:w="920" w:type="pct"/>
            <w:vAlign w:val="center"/>
          </w:tcPr>
          <w:p w14:paraId="4CF42289" w14:textId="77777777" w:rsidR="00F16377" w:rsidRPr="00D01AF1" w:rsidRDefault="00E83BD6">
            <w:pPr>
              <w:pStyle w:val="aff3"/>
              <w:rPr>
                <w:color w:val="000000" w:themeColor="text1"/>
                <w:szCs w:val="20"/>
              </w:rPr>
            </w:pPr>
            <w:r w:rsidRPr="00D01AF1">
              <w:rPr>
                <w:rFonts w:hint="eastAsia"/>
                <w:color w:val="000000" w:themeColor="text1"/>
              </w:rPr>
              <w:t>200</w:t>
            </w:r>
            <w:r w:rsidRPr="00D01AF1">
              <w:rPr>
                <w:color w:val="000000" w:themeColor="text1"/>
              </w:rPr>
              <w:t>μg</w:t>
            </w:r>
            <w:r w:rsidRPr="00D01AF1">
              <w:rPr>
                <w:rFonts w:hint="eastAsia"/>
                <w:color w:val="000000" w:themeColor="text1"/>
              </w:rPr>
              <w:t>/m</w:t>
            </w:r>
            <w:r w:rsidRPr="00D01AF1">
              <w:rPr>
                <w:rFonts w:hint="eastAsia"/>
                <w:color w:val="000000" w:themeColor="text1"/>
                <w:vertAlign w:val="superscript"/>
              </w:rPr>
              <w:t>3</w:t>
            </w:r>
          </w:p>
        </w:tc>
        <w:tc>
          <w:tcPr>
            <w:tcW w:w="1935" w:type="pct"/>
            <w:vAlign w:val="center"/>
          </w:tcPr>
          <w:p w14:paraId="4CDDC234" w14:textId="77777777" w:rsidR="00F16377" w:rsidRPr="00D01AF1" w:rsidRDefault="00E83BD6">
            <w:pPr>
              <w:pStyle w:val="aff3"/>
              <w:rPr>
                <w:color w:val="000000" w:themeColor="text1"/>
              </w:rPr>
            </w:pPr>
            <w:r w:rsidRPr="00D01AF1">
              <w:rPr>
                <w:rFonts w:hint="eastAsia"/>
                <w:color w:val="000000" w:themeColor="text1"/>
              </w:rPr>
              <w:t>《环境影响评价技术导则</w:t>
            </w:r>
          </w:p>
          <w:p w14:paraId="727015F6" w14:textId="77777777" w:rsidR="00F16377" w:rsidRPr="00D01AF1" w:rsidRDefault="00E83BD6">
            <w:pPr>
              <w:pStyle w:val="aff3"/>
              <w:rPr>
                <w:color w:val="000000" w:themeColor="text1"/>
              </w:rPr>
            </w:pPr>
            <w:r w:rsidRPr="00D01AF1">
              <w:rPr>
                <w:rFonts w:hint="eastAsia"/>
                <w:color w:val="000000" w:themeColor="text1"/>
              </w:rPr>
              <w:t>大气环境》（</w:t>
            </w:r>
            <w:r w:rsidRPr="00D01AF1">
              <w:rPr>
                <w:color w:val="000000" w:themeColor="text1"/>
              </w:rPr>
              <w:t>HJ2.2-2018</w:t>
            </w:r>
            <w:r w:rsidRPr="00D01AF1">
              <w:rPr>
                <w:color w:val="000000" w:themeColor="text1"/>
              </w:rPr>
              <w:t>）附</w:t>
            </w:r>
            <w:r w:rsidRPr="00D01AF1">
              <w:rPr>
                <w:rFonts w:hint="eastAsia"/>
                <w:color w:val="000000" w:themeColor="text1"/>
              </w:rPr>
              <w:t>录</w:t>
            </w:r>
            <w:r w:rsidRPr="00D01AF1">
              <w:rPr>
                <w:color w:val="000000" w:themeColor="text1"/>
              </w:rPr>
              <w:t>D</w:t>
            </w:r>
          </w:p>
        </w:tc>
      </w:tr>
      <w:tr w:rsidR="00FB3557" w:rsidRPr="00D01AF1" w14:paraId="3309FDCE" w14:textId="77777777" w:rsidTr="00C50F75">
        <w:trPr>
          <w:trHeight w:val="397"/>
          <w:jc w:val="center"/>
        </w:trPr>
        <w:tc>
          <w:tcPr>
            <w:tcW w:w="816" w:type="pct"/>
            <w:vAlign w:val="center"/>
          </w:tcPr>
          <w:p w14:paraId="24E35791" w14:textId="77777777" w:rsidR="00212D2A" w:rsidRPr="00D01AF1" w:rsidRDefault="00212D2A">
            <w:pPr>
              <w:pStyle w:val="aff3"/>
              <w:rPr>
                <w:color w:val="000000" w:themeColor="text1"/>
              </w:rPr>
            </w:pPr>
            <w:bookmarkStart w:id="271" w:name="_Toc302145940"/>
            <w:bookmarkStart w:id="272" w:name="_Toc304300435"/>
            <w:bookmarkStart w:id="273" w:name="_Toc324839321"/>
            <w:bookmarkStart w:id="274" w:name="_Toc324839618"/>
            <w:bookmarkStart w:id="275" w:name="_Toc300681311"/>
            <w:r w:rsidRPr="00D01AF1">
              <w:rPr>
                <w:rFonts w:hint="eastAsia"/>
                <w:color w:val="000000" w:themeColor="text1"/>
              </w:rPr>
              <w:t>PM</w:t>
            </w:r>
            <w:r w:rsidRPr="00D01AF1">
              <w:rPr>
                <w:rFonts w:hint="eastAsia"/>
                <w:color w:val="000000" w:themeColor="text1"/>
                <w:vertAlign w:val="subscript"/>
              </w:rPr>
              <w:t>10</w:t>
            </w:r>
          </w:p>
        </w:tc>
        <w:tc>
          <w:tcPr>
            <w:tcW w:w="1329" w:type="pct"/>
            <w:vAlign w:val="center"/>
          </w:tcPr>
          <w:p w14:paraId="40A32566" w14:textId="2C35CEDA" w:rsidR="00212D2A" w:rsidRPr="00D01AF1" w:rsidRDefault="00212D2A" w:rsidP="00D51B1F">
            <w:pPr>
              <w:pStyle w:val="19"/>
              <w:jc w:val="center"/>
              <w:rPr>
                <w:color w:val="000000" w:themeColor="text1"/>
              </w:rPr>
            </w:pPr>
            <w:r w:rsidRPr="00D01AF1">
              <w:rPr>
                <w:rFonts w:ascii="宋体" w:hAnsi="宋体"/>
                <w:color w:val="000000" w:themeColor="text1"/>
              </w:rPr>
              <w:t>日均值的</w:t>
            </w:r>
            <w:r w:rsidRPr="00D01AF1">
              <w:rPr>
                <w:rFonts w:hint="eastAsia"/>
                <w:color w:val="000000" w:themeColor="text1"/>
              </w:rPr>
              <w:t>3</w:t>
            </w:r>
            <w:r w:rsidRPr="00D01AF1">
              <w:rPr>
                <w:rFonts w:ascii="宋体" w:hAnsi="宋体"/>
                <w:color w:val="000000" w:themeColor="text1"/>
              </w:rPr>
              <w:t>倍值</w:t>
            </w:r>
          </w:p>
        </w:tc>
        <w:tc>
          <w:tcPr>
            <w:tcW w:w="920" w:type="pct"/>
            <w:vAlign w:val="center"/>
          </w:tcPr>
          <w:p w14:paraId="4DDE9E15" w14:textId="77777777" w:rsidR="00212D2A" w:rsidRPr="00D01AF1" w:rsidRDefault="00212D2A">
            <w:pPr>
              <w:pStyle w:val="aff3"/>
              <w:rPr>
                <w:color w:val="000000" w:themeColor="text1"/>
              </w:rPr>
            </w:pPr>
            <w:r w:rsidRPr="00D01AF1">
              <w:rPr>
                <w:rFonts w:hint="eastAsia"/>
                <w:color w:val="000000" w:themeColor="text1"/>
              </w:rPr>
              <w:t>450</w:t>
            </w:r>
            <w:r w:rsidRPr="00D01AF1">
              <w:rPr>
                <w:color w:val="000000" w:themeColor="text1"/>
              </w:rPr>
              <w:t>μg</w:t>
            </w:r>
            <w:r w:rsidRPr="00D01AF1">
              <w:rPr>
                <w:rFonts w:hint="eastAsia"/>
                <w:color w:val="000000" w:themeColor="text1"/>
              </w:rPr>
              <w:t>/m</w:t>
            </w:r>
            <w:r w:rsidRPr="00D01AF1">
              <w:rPr>
                <w:rFonts w:hint="eastAsia"/>
                <w:color w:val="000000" w:themeColor="text1"/>
                <w:vertAlign w:val="superscript"/>
              </w:rPr>
              <w:t>3</w:t>
            </w:r>
          </w:p>
        </w:tc>
        <w:tc>
          <w:tcPr>
            <w:tcW w:w="1935" w:type="pct"/>
            <w:vMerge w:val="restart"/>
            <w:vAlign w:val="center"/>
          </w:tcPr>
          <w:p w14:paraId="70637846" w14:textId="77777777" w:rsidR="00212D2A" w:rsidRPr="00D01AF1" w:rsidRDefault="00212D2A">
            <w:pPr>
              <w:pStyle w:val="aff3"/>
              <w:rPr>
                <w:color w:val="000000" w:themeColor="text1"/>
              </w:rPr>
            </w:pPr>
            <w:r w:rsidRPr="00D01AF1">
              <w:rPr>
                <w:rFonts w:hint="eastAsia"/>
                <w:color w:val="000000" w:themeColor="text1"/>
              </w:rPr>
              <w:t>《环境空气质量标准》（</w:t>
            </w:r>
            <w:r w:rsidRPr="00D01AF1">
              <w:rPr>
                <w:rFonts w:hint="eastAsia"/>
                <w:color w:val="000000" w:themeColor="text1"/>
              </w:rPr>
              <w:t>GB3095-2012</w:t>
            </w:r>
            <w:r w:rsidRPr="00D01AF1">
              <w:rPr>
                <w:rFonts w:hint="eastAsia"/>
                <w:color w:val="000000" w:themeColor="text1"/>
              </w:rPr>
              <w:t>）二级</w:t>
            </w:r>
          </w:p>
        </w:tc>
      </w:tr>
      <w:tr w:rsidR="00FB3557" w:rsidRPr="00D01AF1" w14:paraId="734AAF40" w14:textId="77777777" w:rsidTr="00C50F75">
        <w:trPr>
          <w:trHeight w:val="397"/>
          <w:jc w:val="center"/>
        </w:trPr>
        <w:tc>
          <w:tcPr>
            <w:tcW w:w="816" w:type="pct"/>
            <w:vAlign w:val="center"/>
          </w:tcPr>
          <w:p w14:paraId="215AA2BA" w14:textId="77777777" w:rsidR="00212D2A" w:rsidRPr="00D01AF1" w:rsidRDefault="00212D2A">
            <w:pPr>
              <w:pStyle w:val="aff3"/>
              <w:rPr>
                <w:color w:val="000000" w:themeColor="text1"/>
              </w:rPr>
            </w:pPr>
            <w:r w:rsidRPr="00D01AF1">
              <w:rPr>
                <w:rFonts w:hint="eastAsia"/>
                <w:color w:val="000000" w:themeColor="text1"/>
              </w:rPr>
              <w:t>二氧化硫</w:t>
            </w:r>
          </w:p>
        </w:tc>
        <w:tc>
          <w:tcPr>
            <w:tcW w:w="1329" w:type="pct"/>
            <w:vAlign w:val="center"/>
          </w:tcPr>
          <w:p w14:paraId="2D2179B6" w14:textId="77777777" w:rsidR="00212D2A" w:rsidRPr="00D01AF1" w:rsidRDefault="00212D2A">
            <w:pPr>
              <w:pStyle w:val="aff3"/>
              <w:rPr>
                <w:color w:val="000000" w:themeColor="text1"/>
              </w:rPr>
            </w:pPr>
            <w:r w:rsidRPr="00D01AF1">
              <w:rPr>
                <w:color w:val="000000" w:themeColor="text1"/>
              </w:rPr>
              <w:t>1</w:t>
            </w:r>
            <w:r w:rsidRPr="00D01AF1">
              <w:rPr>
                <w:color w:val="000000" w:themeColor="text1"/>
              </w:rPr>
              <w:t>小时平均</w:t>
            </w:r>
          </w:p>
        </w:tc>
        <w:tc>
          <w:tcPr>
            <w:tcW w:w="920" w:type="pct"/>
            <w:vAlign w:val="center"/>
          </w:tcPr>
          <w:p w14:paraId="7847012C" w14:textId="77777777" w:rsidR="00212D2A" w:rsidRPr="00D01AF1" w:rsidRDefault="00212D2A">
            <w:pPr>
              <w:pStyle w:val="aff3"/>
              <w:rPr>
                <w:color w:val="000000" w:themeColor="text1"/>
              </w:rPr>
            </w:pPr>
            <w:r w:rsidRPr="00D01AF1">
              <w:rPr>
                <w:rFonts w:hint="eastAsia"/>
                <w:color w:val="000000" w:themeColor="text1"/>
              </w:rPr>
              <w:t>500</w:t>
            </w:r>
            <w:r w:rsidRPr="00D01AF1">
              <w:rPr>
                <w:color w:val="000000" w:themeColor="text1"/>
              </w:rPr>
              <w:t>μg</w:t>
            </w:r>
            <w:r w:rsidRPr="00D01AF1">
              <w:rPr>
                <w:rFonts w:hint="eastAsia"/>
                <w:color w:val="000000" w:themeColor="text1"/>
              </w:rPr>
              <w:t>/m</w:t>
            </w:r>
            <w:r w:rsidRPr="00D01AF1">
              <w:rPr>
                <w:rFonts w:hint="eastAsia"/>
                <w:color w:val="000000" w:themeColor="text1"/>
                <w:vertAlign w:val="superscript"/>
              </w:rPr>
              <w:t>3</w:t>
            </w:r>
          </w:p>
        </w:tc>
        <w:tc>
          <w:tcPr>
            <w:tcW w:w="1935" w:type="pct"/>
            <w:vMerge/>
            <w:vAlign w:val="center"/>
          </w:tcPr>
          <w:p w14:paraId="5704EED1" w14:textId="34A2B2DE" w:rsidR="00212D2A" w:rsidRPr="00D01AF1" w:rsidRDefault="00212D2A">
            <w:pPr>
              <w:pStyle w:val="aff3"/>
              <w:rPr>
                <w:color w:val="000000" w:themeColor="text1"/>
              </w:rPr>
            </w:pPr>
          </w:p>
        </w:tc>
      </w:tr>
      <w:tr w:rsidR="00FB3557" w:rsidRPr="00D01AF1" w14:paraId="516F4479" w14:textId="77777777" w:rsidTr="00C50F75">
        <w:trPr>
          <w:trHeight w:val="397"/>
          <w:jc w:val="center"/>
        </w:trPr>
        <w:tc>
          <w:tcPr>
            <w:tcW w:w="816" w:type="pct"/>
            <w:vAlign w:val="center"/>
          </w:tcPr>
          <w:p w14:paraId="5EB127BC" w14:textId="13AC2233" w:rsidR="00212D2A" w:rsidRPr="00D01AF1" w:rsidRDefault="00212D2A">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2.5</w:t>
            </w:r>
          </w:p>
        </w:tc>
        <w:tc>
          <w:tcPr>
            <w:tcW w:w="1329" w:type="pct"/>
            <w:vAlign w:val="center"/>
          </w:tcPr>
          <w:p w14:paraId="4D4E4118" w14:textId="6198CDD1" w:rsidR="00212D2A" w:rsidRPr="00D01AF1" w:rsidRDefault="00212D2A">
            <w:pPr>
              <w:pStyle w:val="aff3"/>
              <w:rPr>
                <w:color w:val="000000" w:themeColor="text1"/>
              </w:rPr>
            </w:pPr>
            <w:r w:rsidRPr="00D01AF1">
              <w:rPr>
                <w:rFonts w:ascii="宋体" w:hAnsi="宋体"/>
                <w:color w:val="000000" w:themeColor="text1"/>
              </w:rPr>
              <w:t>日均值的</w:t>
            </w:r>
            <w:r w:rsidRPr="00D01AF1">
              <w:rPr>
                <w:rFonts w:hint="eastAsia"/>
                <w:color w:val="000000" w:themeColor="text1"/>
              </w:rPr>
              <w:t>3</w:t>
            </w:r>
            <w:r w:rsidRPr="00D01AF1">
              <w:rPr>
                <w:rFonts w:ascii="宋体" w:hAnsi="宋体"/>
                <w:color w:val="000000" w:themeColor="text1"/>
              </w:rPr>
              <w:t>倍值</w:t>
            </w:r>
          </w:p>
        </w:tc>
        <w:tc>
          <w:tcPr>
            <w:tcW w:w="920" w:type="pct"/>
            <w:vAlign w:val="center"/>
          </w:tcPr>
          <w:p w14:paraId="4E2421D7" w14:textId="77134FC5" w:rsidR="00212D2A" w:rsidRPr="00D01AF1" w:rsidRDefault="00A930F6">
            <w:pPr>
              <w:pStyle w:val="aff3"/>
              <w:rPr>
                <w:color w:val="000000" w:themeColor="text1"/>
              </w:rPr>
            </w:pPr>
            <w:r w:rsidRPr="00D01AF1">
              <w:rPr>
                <w:rFonts w:hint="eastAsia"/>
                <w:color w:val="000000" w:themeColor="text1"/>
              </w:rPr>
              <w:t>2</w:t>
            </w:r>
            <w:r w:rsidRPr="00D01AF1">
              <w:rPr>
                <w:color w:val="000000" w:themeColor="text1"/>
              </w:rPr>
              <w:t>25μg</w:t>
            </w:r>
            <w:r w:rsidRPr="00D01AF1">
              <w:rPr>
                <w:rFonts w:hint="eastAsia"/>
                <w:color w:val="000000" w:themeColor="text1"/>
              </w:rPr>
              <w:t>/m</w:t>
            </w:r>
            <w:r w:rsidRPr="00D01AF1">
              <w:rPr>
                <w:rFonts w:hint="eastAsia"/>
                <w:color w:val="000000" w:themeColor="text1"/>
                <w:vertAlign w:val="superscript"/>
              </w:rPr>
              <w:t>3</w:t>
            </w:r>
          </w:p>
        </w:tc>
        <w:tc>
          <w:tcPr>
            <w:tcW w:w="1935" w:type="pct"/>
            <w:vMerge/>
            <w:vAlign w:val="center"/>
          </w:tcPr>
          <w:p w14:paraId="5B331310" w14:textId="77777777" w:rsidR="00212D2A" w:rsidRPr="00D01AF1" w:rsidRDefault="00212D2A">
            <w:pPr>
              <w:pStyle w:val="aff3"/>
              <w:rPr>
                <w:color w:val="000000" w:themeColor="text1"/>
              </w:rPr>
            </w:pPr>
          </w:p>
        </w:tc>
      </w:tr>
    </w:tbl>
    <w:p w14:paraId="13321699" w14:textId="77777777" w:rsidR="00F16377" w:rsidRPr="00D01AF1" w:rsidRDefault="00E83BD6" w:rsidP="00BD121D">
      <w:pPr>
        <w:pStyle w:val="4"/>
        <w:numPr>
          <w:ilvl w:val="3"/>
          <w:numId w:val="3"/>
        </w:numPr>
        <w:rPr>
          <w:color w:val="000000" w:themeColor="text1"/>
        </w:rPr>
      </w:pPr>
      <w:r w:rsidRPr="00D01AF1">
        <w:rPr>
          <w:color w:val="000000" w:themeColor="text1"/>
        </w:rPr>
        <w:lastRenderedPageBreak/>
        <w:t>预测参数</w:t>
      </w:r>
      <w:bookmarkEnd w:id="271"/>
      <w:bookmarkEnd w:id="272"/>
      <w:bookmarkEnd w:id="273"/>
      <w:bookmarkEnd w:id="274"/>
      <w:bookmarkEnd w:id="275"/>
    </w:p>
    <w:p w14:paraId="0399B83D" w14:textId="77777777" w:rsidR="00F16377" w:rsidRPr="00D01AF1" w:rsidRDefault="00E83BD6">
      <w:pPr>
        <w:ind w:firstLine="482"/>
        <w:rPr>
          <w:b/>
          <w:color w:val="000000" w:themeColor="text1"/>
        </w:rPr>
      </w:pPr>
      <w:r w:rsidRPr="00D01AF1">
        <w:rPr>
          <w:rFonts w:hint="eastAsia"/>
          <w:b/>
          <w:color w:val="000000" w:themeColor="text1"/>
        </w:rPr>
        <w:t>（</w:t>
      </w:r>
      <w:r w:rsidRPr="00D01AF1">
        <w:rPr>
          <w:rFonts w:hint="eastAsia"/>
          <w:b/>
          <w:color w:val="000000" w:themeColor="text1"/>
        </w:rPr>
        <w:t>1</w:t>
      </w:r>
      <w:r w:rsidRPr="00D01AF1">
        <w:rPr>
          <w:rFonts w:hint="eastAsia"/>
          <w:b/>
          <w:color w:val="000000" w:themeColor="text1"/>
        </w:rPr>
        <w:t>）正常工况下污染源参数</w:t>
      </w:r>
    </w:p>
    <w:p w14:paraId="3B3DA8AB" w14:textId="5ADBEA13" w:rsidR="00F16377" w:rsidRPr="00D01AF1" w:rsidRDefault="00E83BD6" w:rsidP="0090760F">
      <w:pPr>
        <w:spacing w:line="360" w:lineRule="auto"/>
        <w:ind w:firstLineChars="0" w:firstLine="0"/>
        <w:rPr>
          <w:color w:val="000000" w:themeColor="text1"/>
        </w:rPr>
      </w:pPr>
      <w:r w:rsidRPr="00D01AF1">
        <w:rPr>
          <w:color w:val="000000" w:themeColor="text1"/>
        </w:rPr>
        <w:t>本次工程涉及到</w:t>
      </w:r>
      <w:r w:rsidRPr="00D01AF1">
        <w:rPr>
          <w:rFonts w:hint="eastAsia"/>
          <w:color w:val="000000" w:themeColor="text1"/>
        </w:rPr>
        <w:t>的</w:t>
      </w:r>
      <w:r w:rsidRPr="00D01AF1">
        <w:rPr>
          <w:color w:val="000000" w:themeColor="text1"/>
        </w:rPr>
        <w:t>废气污染源</w:t>
      </w:r>
      <w:r w:rsidRPr="00D01AF1">
        <w:rPr>
          <w:rFonts w:hint="eastAsia"/>
          <w:color w:val="000000" w:themeColor="text1"/>
        </w:rPr>
        <w:t>的</w:t>
      </w:r>
      <w:r w:rsidRPr="00D01AF1">
        <w:rPr>
          <w:color w:val="000000" w:themeColor="text1"/>
        </w:rPr>
        <w:t>各项污染物参数见下表</w:t>
      </w:r>
      <w:r w:rsidRPr="00D01AF1">
        <w:rPr>
          <w:rFonts w:hint="eastAsia"/>
          <w:color w:val="000000" w:themeColor="text1"/>
        </w:rPr>
        <w:t>。</w:t>
      </w:r>
    </w:p>
    <w:p w14:paraId="477C7DEA" w14:textId="5B50D956" w:rsidR="00F16377" w:rsidRPr="00D01AF1" w:rsidRDefault="00E83BD6">
      <w:pPr>
        <w:pStyle w:val="aff5"/>
        <w:ind w:firstLine="482"/>
        <w:rPr>
          <w:color w:val="000000" w:themeColor="text1"/>
        </w:rPr>
      </w:pPr>
      <w:bookmarkStart w:id="276" w:name="_Toc324839322"/>
      <w:bookmarkStart w:id="277" w:name="_Toc302145941"/>
      <w:bookmarkStart w:id="278" w:name="_Toc300681312"/>
      <w:bookmarkStart w:id="279" w:name="_Toc304300436"/>
      <w:bookmarkStart w:id="280" w:name="_Toc324839619"/>
      <w:r w:rsidRPr="00D01AF1">
        <w:rPr>
          <w:rFonts w:hint="eastAsia"/>
          <w:color w:val="000000" w:themeColor="text1"/>
        </w:rPr>
        <w:t>表</w:t>
      </w:r>
      <w:r w:rsidRPr="00D01AF1">
        <w:rPr>
          <w:rFonts w:hint="eastAsia"/>
          <w:color w:val="000000" w:themeColor="text1"/>
        </w:rPr>
        <w:t>5-</w:t>
      </w:r>
      <w:r w:rsidR="00AE3DB2" w:rsidRPr="00D01AF1">
        <w:rPr>
          <w:color w:val="000000" w:themeColor="text1"/>
        </w:rPr>
        <w:t>1</w:t>
      </w:r>
      <w:r w:rsidR="00A93966" w:rsidRPr="00D01AF1">
        <w:rPr>
          <w:color w:val="000000" w:themeColor="text1"/>
        </w:rPr>
        <w:t>2</w:t>
      </w:r>
      <w:r w:rsidRPr="00D01AF1">
        <w:rPr>
          <w:rFonts w:hint="eastAsia"/>
          <w:color w:val="000000" w:themeColor="text1"/>
        </w:rPr>
        <w:t xml:space="preserve">                  </w:t>
      </w:r>
      <w:r w:rsidRPr="00D01AF1">
        <w:rPr>
          <w:rFonts w:hint="eastAsia"/>
          <w:color w:val="000000" w:themeColor="text1"/>
        </w:rPr>
        <w:t>项目点源参数表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7"/>
        <w:gridCol w:w="568"/>
        <w:gridCol w:w="568"/>
        <w:gridCol w:w="712"/>
        <w:gridCol w:w="644"/>
        <w:gridCol w:w="639"/>
        <w:gridCol w:w="639"/>
        <w:gridCol w:w="644"/>
        <w:gridCol w:w="634"/>
        <w:gridCol w:w="624"/>
        <w:gridCol w:w="1024"/>
        <w:gridCol w:w="936"/>
      </w:tblGrid>
      <w:tr w:rsidR="00FB3557" w:rsidRPr="00D01AF1" w14:paraId="36669805" w14:textId="77777777" w:rsidTr="007C1E0B">
        <w:trPr>
          <w:trHeight w:val="397"/>
          <w:jc w:val="center"/>
        </w:trPr>
        <w:tc>
          <w:tcPr>
            <w:tcW w:w="440" w:type="pct"/>
            <w:vAlign w:val="center"/>
          </w:tcPr>
          <w:p w14:paraId="0DF75307" w14:textId="77777777" w:rsidR="00F16377" w:rsidRPr="00D01AF1" w:rsidRDefault="00E83BD6">
            <w:pPr>
              <w:pStyle w:val="aff7"/>
              <w:rPr>
                <w:color w:val="000000" w:themeColor="text1"/>
                <w:szCs w:val="21"/>
              </w:rPr>
            </w:pPr>
            <w:r w:rsidRPr="00D01AF1">
              <w:rPr>
                <w:color w:val="000000" w:themeColor="text1"/>
                <w:szCs w:val="21"/>
              </w:rPr>
              <w:t>点源</w:t>
            </w:r>
          </w:p>
          <w:p w14:paraId="6438DEED" w14:textId="77777777" w:rsidR="00F16377" w:rsidRPr="00D01AF1" w:rsidRDefault="00E83BD6">
            <w:pPr>
              <w:pStyle w:val="aff7"/>
              <w:rPr>
                <w:color w:val="000000" w:themeColor="text1"/>
                <w:szCs w:val="21"/>
              </w:rPr>
            </w:pPr>
            <w:r w:rsidRPr="00D01AF1">
              <w:rPr>
                <w:rFonts w:hint="eastAsia"/>
                <w:color w:val="000000" w:themeColor="text1"/>
                <w:szCs w:val="21"/>
              </w:rPr>
              <w:t>位置</w:t>
            </w:r>
          </w:p>
        </w:tc>
        <w:tc>
          <w:tcPr>
            <w:tcW w:w="339" w:type="pct"/>
            <w:vAlign w:val="center"/>
          </w:tcPr>
          <w:p w14:paraId="74CD0A74" w14:textId="77777777" w:rsidR="00F16377" w:rsidRPr="00D01AF1" w:rsidRDefault="00E83BD6">
            <w:pPr>
              <w:pStyle w:val="aff7"/>
              <w:rPr>
                <w:color w:val="000000" w:themeColor="text1"/>
                <w:szCs w:val="21"/>
              </w:rPr>
            </w:pPr>
            <w:r w:rsidRPr="00D01AF1">
              <w:rPr>
                <w:color w:val="000000" w:themeColor="text1"/>
                <w:szCs w:val="21"/>
              </w:rPr>
              <w:t>X</w:t>
            </w:r>
          </w:p>
          <w:p w14:paraId="7916F49B" w14:textId="77777777" w:rsidR="00F16377" w:rsidRPr="00D01AF1" w:rsidRDefault="00E83BD6">
            <w:pPr>
              <w:pStyle w:val="aff7"/>
              <w:rPr>
                <w:color w:val="000000" w:themeColor="text1"/>
                <w:szCs w:val="21"/>
              </w:rPr>
            </w:pPr>
            <w:r w:rsidRPr="00D01AF1">
              <w:rPr>
                <w:color w:val="000000" w:themeColor="text1"/>
                <w:szCs w:val="21"/>
              </w:rPr>
              <w:t>坐标</w:t>
            </w:r>
          </w:p>
        </w:tc>
        <w:tc>
          <w:tcPr>
            <w:tcW w:w="339" w:type="pct"/>
            <w:vAlign w:val="center"/>
          </w:tcPr>
          <w:p w14:paraId="00B2D0E1" w14:textId="77777777" w:rsidR="00F16377" w:rsidRPr="00D01AF1" w:rsidRDefault="00E83BD6">
            <w:pPr>
              <w:pStyle w:val="aff7"/>
              <w:rPr>
                <w:color w:val="000000" w:themeColor="text1"/>
                <w:szCs w:val="21"/>
              </w:rPr>
            </w:pPr>
            <w:r w:rsidRPr="00D01AF1">
              <w:rPr>
                <w:color w:val="000000" w:themeColor="text1"/>
                <w:szCs w:val="21"/>
              </w:rPr>
              <w:t>Y</w:t>
            </w:r>
          </w:p>
          <w:p w14:paraId="6703F0DF" w14:textId="77777777" w:rsidR="00F16377" w:rsidRPr="00D01AF1" w:rsidRDefault="00E83BD6">
            <w:pPr>
              <w:pStyle w:val="aff7"/>
              <w:rPr>
                <w:color w:val="000000" w:themeColor="text1"/>
                <w:szCs w:val="21"/>
              </w:rPr>
            </w:pPr>
            <w:r w:rsidRPr="00D01AF1">
              <w:rPr>
                <w:color w:val="000000" w:themeColor="text1"/>
                <w:szCs w:val="21"/>
              </w:rPr>
              <w:t>坐标</w:t>
            </w:r>
          </w:p>
        </w:tc>
        <w:tc>
          <w:tcPr>
            <w:tcW w:w="425" w:type="pct"/>
            <w:vAlign w:val="center"/>
          </w:tcPr>
          <w:p w14:paraId="1D3C9081" w14:textId="77777777" w:rsidR="00F16377" w:rsidRPr="00D01AF1" w:rsidRDefault="00E83BD6">
            <w:pPr>
              <w:pStyle w:val="aff7"/>
              <w:rPr>
                <w:color w:val="000000" w:themeColor="text1"/>
                <w:szCs w:val="21"/>
              </w:rPr>
            </w:pPr>
            <w:r w:rsidRPr="00D01AF1">
              <w:rPr>
                <w:color w:val="000000" w:themeColor="text1"/>
                <w:szCs w:val="21"/>
              </w:rPr>
              <w:t>排气筒底部海拔高度</w:t>
            </w:r>
          </w:p>
        </w:tc>
        <w:tc>
          <w:tcPr>
            <w:tcW w:w="385" w:type="pct"/>
            <w:vAlign w:val="center"/>
          </w:tcPr>
          <w:p w14:paraId="37805C9C" w14:textId="77777777" w:rsidR="00F16377" w:rsidRPr="00D01AF1" w:rsidRDefault="00E83BD6">
            <w:pPr>
              <w:pStyle w:val="aff7"/>
              <w:rPr>
                <w:color w:val="000000" w:themeColor="text1"/>
                <w:szCs w:val="21"/>
              </w:rPr>
            </w:pPr>
            <w:r w:rsidRPr="00D01AF1">
              <w:rPr>
                <w:color w:val="000000" w:themeColor="text1"/>
                <w:szCs w:val="21"/>
              </w:rPr>
              <w:t>排气筒高度</w:t>
            </w:r>
          </w:p>
        </w:tc>
        <w:tc>
          <w:tcPr>
            <w:tcW w:w="382" w:type="pct"/>
            <w:vAlign w:val="center"/>
          </w:tcPr>
          <w:p w14:paraId="526DABE8" w14:textId="77777777" w:rsidR="00F16377" w:rsidRPr="00D01AF1" w:rsidRDefault="00E83BD6">
            <w:pPr>
              <w:pStyle w:val="aff7"/>
              <w:rPr>
                <w:color w:val="000000" w:themeColor="text1"/>
                <w:szCs w:val="21"/>
              </w:rPr>
            </w:pPr>
            <w:r w:rsidRPr="00D01AF1">
              <w:rPr>
                <w:color w:val="000000" w:themeColor="text1"/>
                <w:szCs w:val="21"/>
              </w:rPr>
              <w:t>排气筒内径</w:t>
            </w:r>
          </w:p>
        </w:tc>
        <w:tc>
          <w:tcPr>
            <w:tcW w:w="382" w:type="pct"/>
            <w:vAlign w:val="center"/>
          </w:tcPr>
          <w:p w14:paraId="5468B7F3" w14:textId="77777777" w:rsidR="00F16377" w:rsidRPr="00D01AF1" w:rsidRDefault="00E83BD6">
            <w:pPr>
              <w:pStyle w:val="aff7"/>
              <w:rPr>
                <w:color w:val="000000" w:themeColor="text1"/>
                <w:szCs w:val="21"/>
              </w:rPr>
            </w:pPr>
            <w:r w:rsidRPr="00D01AF1">
              <w:rPr>
                <w:color w:val="000000" w:themeColor="text1"/>
                <w:szCs w:val="21"/>
              </w:rPr>
              <w:t>烟气</w:t>
            </w:r>
          </w:p>
          <w:p w14:paraId="5065C8DB" w14:textId="77777777" w:rsidR="00F16377" w:rsidRPr="00D01AF1" w:rsidRDefault="00E83BD6">
            <w:pPr>
              <w:pStyle w:val="aff7"/>
              <w:rPr>
                <w:color w:val="000000" w:themeColor="text1"/>
                <w:szCs w:val="21"/>
              </w:rPr>
            </w:pPr>
            <w:r w:rsidRPr="00D01AF1">
              <w:rPr>
                <w:rFonts w:hint="eastAsia"/>
                <w:color w:val="000000" w:themeColor="text1"/>
                <w:szCs w:val="21"/>
              </w:rPr>
              <w:t>速率</w:t>
            </w:r>
          </w:p>
        </w:tc>
        <w:tc>
          <w:tcPr>
            <w:tcW w:w="385" w:type="pct"/>
            <w:vAlign w:val="center"/>
          </w:tcPr>
          <w:p w14:paraId="6BD762C1" w14:textId="77777777" w:rsidR="00F16377" w:rsidRPr="00D01AF1" w:rsidRDefault="00E83BD6">
            <w:pPr>
              <w:pStyle w:val="aff7"/>
              <w:rPr>
                <w:color w:val="000000" w:themeColor="text1"/>
                <w:szCs w:val="21"/>
              </w:rPr>
            </w:pPr>
            <w:r w:rsidRPr="00D01AF1">
              <w:rPr>
                <w:color w:val="000000" w:themeColor="text1"/>
                <w:szCs w:val="21"/>
              </w:rPr>
              <w:t>烟气出口温度</w:t>
            </w:r>
          </w:p>
        </w:tc>
        <w:tc>
          <w:tcPr>
            <w:tcW w:w="379" w:type="pct"/>
            <w:vAlign w:val="center"/>
          </w:tcPr>
          <w:p w14:paraId="40F48737" w14:textId="77777777" w:rsidR="00F16377" w:rsidRPr="00D01AF1" w:rsidRDefault="00E83BD6">
            <w:pPr>
              <w:pStyle w:val="aff7"/>
              <w:rPr>
                <w:color w:val="000000" w:themeColor="text1"/>
                <w:szCs w:val="21"/>
              </w:rPr>
            </w:pPr>
            <w:r w:rsidRPr="00D01AF1">
              <w:rPr>
                <w:color w:val="000000" w:themeColor="text1"/>
                <w:szCs w:val="21"/>
              </w:rPr>
              <w:t>年排放小时数</w:t>
            </w:r>
          </w:p>
        </w:tc>
        <w:tc>
          <w:tcPr>
            <w:tcW w:w="373" w:type="pct"/>
            <w:vAlign w:val="center"/>
          </w:tcPr>
          <w:p w14:paraId="7FF4219E" w14:textId="77777777" w:rsidR="00F16377" w:rsidRPr="00D01AF1" w:rsidRDefault="00E83BD6">
            <w:pPr>
              <w:pStyle w:val="aff7"/>
              <w:rPr>
                <w:color w:val="000000" w:themeColor="text1"/>
                <w:szCs w:val="21"/>
              </w:rPr>
            </w:pPr>
            <w:r w:rsidRPr="00D01AF1">
              <w:rPr>
                <w:color w:val="000000" w:themeColor="text1"/>
                <w:szCs w:val="21"/>
              </w:rPr>
              <w:t>排放</w:t>
            </w:r>
          </w:p>
          <w:p w14:paraId="53BAA607" w14:textId="77777777" w:rsidR="00F16377" w:rsidRPr="00D01AF1" w:rsidRDefault="00E83BD6">
            <w:pPr>
              <w:pStyle w:val="aff7"/>
              <w:rPr>
                <w:color w:val="000000" w:themeColor="text1"/>
                <w:szCs w:val="21"/>
              </w:rPr>
            </w:pPr>
            <w:r w:rsidRPr="00D01AF1">
              <w:rPr>
                <w:color w:val="000000" w:themeColor="text1"/>
                <w:szCs w:val="21"/>
              </w:rPr>
              <w:t>工况</w:t>
            </w:r>
          </w:p>
        </w:tc>
        <w:tc>
          <w:tcPr>
            <w:tcW w:w="612" w:type="pct"/>
            <w:vAlign w:val="center"/>
          </w:tcPr>
          <w:p w14:paraId="3A804FA8" w14:textId="77777777" w:rsidR="00F16377" w:rsidRPr="00D01AF1" w:rsidRDefault="00E83BD6">
            <w:pPr>
              <w:pStyle w:val="aff7"/>
              <w:rPr>
                <w:color w:val="000000" w:themeColor="text1"/>
                <w:szCs w:val="21"/>
              </w:rPr>
            </w:pPr>
            <w:r w:rsidRPr="00D01AF1">
              <w:rPr>
                <w:rFonts w:hint="eastAsia"/>
                <w:color w:val="000000" w:themeColor="text1"/>
                <w:szCs w:val="21"/>
              </w:rPr>
              <w:t>污染物</w:t>
            </w:r>
          </w:p>
        </w:tc>
        <w:tc>
          <w:tcPr>
            <w:tcW w:w="559" w:type="pct"/>
            <w:vAlign w:val="center"/>
          </w:tcPr>
          <w:p w14:paraId="677CB632" w14:textId="77777777" w:rsidR="00F16377" w:rsidRPr="00D01AF1" w:rsidRDefault="00E83BD6">
            <w:pPr>
              <w:pStyle w:val="aff7"/>
              <w:rPr>
                <w:color w:val="000000" w:themeColor="text1"/>
                <w:szCs w:val="21"/>
              </w:rPr>
            </w:pPr>
            <w:r w:rsidRPr="00D01AF1">
              <w:rPr>
                <w:color w:val="000000" w:themeColor="text1"/>
                <w:szCs w:val="21"/>
              </w:rPr>
              <w:t>源强</w:t>
            </w:r>
          </w:p>
        </w:tc>
      </w:tr>
      <w:tr w:rsidR="00FB3557" w:rsidRPr="00D01AF1" w14:paraId="5168850B" w14:textId="77777777" w:rsidTr="007C1E0B">
        <w:trPr>
          <w:trHeight w:val="397"/>
          <w:jc w:val="center"/>
        </w:trPr>
        <w:tc>
          <w:tcPr>
            <w:tcW w:w="440" w:type="pct"/>
            <w:vAlign w:val="center"/>
          </w:tcPr>
          <w:p w14:paraId="18E2DB53" w14:textId="77777777" w:rsidR="00F16377" w:rsidRPr="00D01AF1" w:rsidRDefault="00E83BD6">
            <w:pPr>
              <w:pStyle w:val="aff3"/>
              <w:rPr>
                <w:color w:val="000000" w:themeColor="text1"/>
              </w:rPr>
            </w:pPr>
            <w:r w:rsidRPr="00D01AF1">
              <w:rPr>
                <w:color w:val="000000" w:themeColor="text1"/>
              </w:rPr>
              <w:t>单位</w:t>
            </w:r>
          </w:p>
        </w:tc>
        <w:tc>
          <w:tcPr>
            <w:tcW w:w="339" w:type="pct"/>
            <w:vAlign w:val="center"/>
          </w:tcPr>
          <w:p w14:paraId="5204BB05" w14:textId="77777777" w:rsidR="00F16377" w:rsidRPr="00D01AF1" w:rsidRDefault="00E83BD6">
            <w:pPr>
              <w:pStyle w:val="aff3"/>
              <w:rPr>
                <w:color w:val="000000" w:themeColor="text1"/>
              </w:rPr>
            </w:pPr>
            <w:r w:rsidRPr="00D01AF1">
              <w:rPr>
                <w:color w:val="000000" w:themeColor="text1"/>
              </w:rPr>
              <w:t>m</w:t>
            </w:r>
          </w:p>
        </w:tc>
        <w:tc>
          <w:tcPr>
            <w:tcW w:w="339" w:type="pct"/>
            <w:vAlign w:val="center"/>
          </w:tcPr>
          <w:p w14:paraId="1A878DAE" w14:textId="77777777" w:rsidR="00F16377" w:rsidRPr="00D01AF1" w:rsidRDefault="00E83BD6">
            <w:pPr>
              <w:pStyle w:val="aff3"/>
              <w:rPr>
                <w:color w:val="000000" w:themeColor="text1"/>
              </w:rPr>
            </w:pPr>
            <w:r w:rsidRPr="00D01AF1">
              <w:rPr>
                <w:color w:val="000000" w:themeColor="text1"/>
              </w:rPr>
              <w:t>m</w:t>
            </w:r>
          </w:p>
        </w:tc>
        <w:tc>
          <w:tcPr>
            <w:tcW w:w="425" w:type="pct"/>
            <w:vAlign w:val="center"/>
          </w:tcPr>
          <w:p w14:paraId="5D52FE09" w14:textId="77777777" w:rsidR="00F16377" w:rsidRPr="00D01AF1" w:rsidRDefault="00E83BD6">
            <w:pPr>
              <w:pStyle w:val="aff3"/>
              <w:rPr>
                <w:color w:val="000000" w:themeColor="text1"/>
              </w:rPr>
            </w:pPr>
            <w:r w:rsidRPr="00D01AF1">
              <w:rPr>
                <w:color w:val="000000" w:themeColor="text1"/>
              </w:rPr>
              <w:t>m</w:t>
            </w:r>
          </w:p>
        </w:tc>
        <w:tc>
          <w:tcPr>
            <w:tcW w:w="385" w:type="pct"/>
            <w:vAlign w:val="center"/>
          </w:tcPr>
          <w:p w14:paraId="53E89774" w14:textId="77777777" w:rsidR="00F16377" w:rsidRPr="00D01AF1" w:rsidRDefault="00E83BD6">
            <w:pPr>
              <w:pStyle w:val="aff3"/>
              <w:rPr>
                <w:color w:val="000000" w:themeColor="text1"/>
              </w:rPr>
            </w:pPr>
            <w:r w:rsidRPr="00D01AF1">
              <w:rPr>
                <w:color w:val="000000" w:themeColor="text1"/>
              </w:rPr>
              <w:t>m</w:t>
            </w:r>
          </w:p>
        </w:tc>
        <w:tc>
          <w:tcPr>
            <w:tcW w:w="382" w:type="pct"/>
            <w:vAlign w:val="center"/>
          </w:tcPr>
          <w:p w14:paraId="1D072478" w14:textId="77777777" w:rsidR="00F16377" w:rsidRPr="00D01AF1" w:rsidRDefault="00E83BD6">
            <w:pPr>
              <w:pStyle w:val="aff3"/>
              <w:rPr>
                <w:color w:val="000000" w:themeColor="text1"/>
              </w:rPr>
            </w:pPr>
            <w:r w:rsidRPr="00D01AF1">
              <w:rPr>
                <w:color w:val="000000" w:themeColor="text1"/>
              </w:rPr>
              <w:t>m</w:t>
            </w:r>
          </w:p>
        </w:tc>
        <w:tc>
          <w:tcPr>
            <w:tcW w:w="382" w:type="pct"/>
            <w:vAlign w:val="center"/>
          </w:tcPr>
          <w:p w14:paraId="360ED594" w14:textId="77777777" w:rsidR="00F16377" w:rsidRPr="00D01AF1" w:rsidRDefault="00E83BD6">
            <w:pPr>
              <w:pStyle w:val="aff3"/>
              <w:rPr>
                <w:color w:val="000000" w:themeColor="text1"/>
              </w:rPr>
            </w:pPr>
            <w:r w:rsidRPr="00D01AF1">
              <w:rPr>
                <w:color w:val="000000" w:themeColor="text1"/>
              </w:rPr>
              <w:t>m/s</w:t>
            </w:r>
          </w:p>
        </w:tc>
        <w:tc>
          <w:tcPr>
            <w:tcW w:w="385" w:type="pct"/>
            <w:vAlign w:val="center"/>
          </w:tcPr>
          <w:p w14:paraId="72245B44" w14:textId="77777777" w:rsidR="00F16377" w:rsidRPr="00D01AF1" w:rsidRDefault="00E83BD6">
            <w:pPr>
              <w:pStyle w:val="aff3"/>
              <w:rPr>
                <w:color w:val="000000" w:themeColor="text1"/>
              </w:rPr>
            </w:pPr>
            <w:r w:rsidRPr="00D01AF1">
              <w:rPr>
                <w:color w:val="000000" w:themeColor="text1"/>
              </w:rPr>
              <w:t>℃</w:t>
            </w:r>
          </w:p>
        </w:tc>
        <w:tc>
          <w:tcPr>
            <w:tcW w:w="379" w:type="pct"/>
            <w:vAlign w:val="center"/>
          </w:tcPr>
          <w:p w14:paraId="77CE2AFF" w14:textId="77777777" w:rsidR="00F16377" w:rsidRPr="00D01AF1" w:rsidRDefault="00E83BD6">
            <w:pPr>
              <w:pStyle w:val="aff3"/>
              <w:rPr>
                <w:color w:val="000000" w:themeColor="text1"/>
              </w:rPr>
            </w:pPr>
            <w:r w:rsidRPr="00D01AF1">
              <w:rPr>
                <w:color w:val="000000" w:themeColor="text1"/>
              </w:rPr>
              <w:t>h</w:t>
            </w:r>
          </w:p>
        </w:tc>
        <w:tc>
          <w:tcPr>
            <w:tcW w:w="373" w:type="pct"/>
            <w:vAlign w:val="center"/>
          </w:tcPr>
          <w:p w14:paraId="3B547D09" w14:textId="77777777" w:rsidR="00F16377" w:rsidRPr="00D01AF1" w:rsidRDefault="00E83BD6">
            <w:pPr>
              <w:pStyle w:val="aff3"/>
              <w:rPr>
                <w:color w:val="000000" w:themeColor="text1"/>
              </w:rPr>
            </w:pPr>
            <w:r w:rsidRPr="00D01AF1">
              <w:rPr>
                <w:color w:val="000000" w:themeColor="text1"/>
              </w:rPr>
              <w:t>-</w:t>
            </w:r>
          </w:p>
        </w:tc>
        <w:tc>
          <w:tcPr>
            <w:tcW w:w="612" w:type="pct"/>
            <w:vAlign w:val="center"/>
          </w:tcPr>
          <w:p w14:paraId="334D9A9C" w14:textId="77777777" w:rsidR="00F16377" w:rsidRPr="00D01AF1" w:rsidRDefault="00E83BD6">
            <w:pPr>
              <w:pStyle w:val="aff3"/>
              <w:rPr>
                <w:color w:val="000000" w:themeColor="text1"/>
              </w:rPr>
            </w:pPr>
            <w:r w:rsidRPr="00D01AF1">
              <w:rPr>
                <w:color w:val="000000" w:themeColor="text1"/>
              </w:rPr>
              <w:t>-</w:t>
            </w:r>
          </w:p>
        </w:tc>
        <w:tc>
          <w:tcPr>
            <w:tcW w:w="559" w:type="pct"/>
            <w:vAlign w:val="center"/>
          </w:tcPr>
          <w:p w14:paraId="4331326E" w14:textId="77777777" w:rsidR="00F16377" w:rsidRPr="00D01AF1" w:rsidRDefault="00E83BD6">
            <w:pPr>
              <w:pStyle w:val="aff3"/>
              <w:rPr>
                <w:color w:val="000000" w:themeColor="text1"/>
              </w:rPr>
            </w:pPr>
            <w:r w:rsidRPr="00D01AF1">
              <w:rPr>
                <w:rFonts w:hint="eastAsia"/>
                <w:color w:val="000000" w:themeColor="text1"/>
              </w:rPr>
              <w:t>kg/h</w:t>
            </w:r>
          </w:p>
        </w:tc>
      </w:tr>
      <w:tr w:rsidR="00FB3557" w:rsidRPr="00D01AF1" w14:paraId="7933D29B" w14:textId="77777777" w:rsidTr="007C1E0B">
        <w:trPr>
          <w:trHeight w:val="397"/>
          <w:jc w:val="center"/>
        </w:trPr>
        <w:tc>
          <w:tcPr>
            <w:tcW w:w="440" w:type="pct"/>
            <w:vMerge w:val="restart"/>
            <w:vAlign w:val="center"/>
          </w:tcPr>
          <w:p w14:paraId="6A438439" w14:textId="77777777" w:rsidR="00FD2373" w:rsidRPr="00D01AF1" w:rsidRDefault="00FD2373" w:rsidP="00FD2373">
            <w:pPr>
              <w:pStyle w:val="aff3"/>
              <w:rPr>
                <w:color w:val="000000" w:themeColor="text1"/>
              </w:rPr>
            </w:pPr>
            <w:r w:rsidRPr="00D01AF1">
              <w:rPr>
                <w:color w:val="000000" w:themeColor="text1"/>
              </w:rPr>
              <w:t>排气筒</w:t>
            </w:r>
            <w:r w:rsidRPr="00D01AF1">
              <w:rPr>
                <w:rFonts w:hint="eastAsia"/>
                <w:color w:val="000000" w:themeColor="text1"/>
              </w:rPr>
              <w:t>P</w:t>
            </w:r>
            <w:r w:rsidRPr="00D01AF1">
              <w:rPr>
                <w:color w:val="000000" w:themeColor="text1"/>
              </w:rPr>
              <w:t>1</w:t>
            </w:r>
          </w:p>
          <w:p w14:paraId="31C4E418" w14:textId="64B9A78F" w:rsidR="00FD2373" w:rsidRPr="00D01AF1" w:rsidRDefault="00FD2373" w:rsidP="00FD2373">
            <w:pPr>
              <w:pStyle w:val="aff3"/>
              <w:rPr>
                <w:color w:val="000000" w:themeColor="text1"/>
              </w:rPr>
            </w:pPr>
            <w:r w:rsidRPr="00D01AF1">
              <w:rPr>
                <w:rFonts w:hint="eastAsia"/>
                <w:color w:val="000000" w:themeColor="text1"/>
              </w:rPr>
              <w:t>（采暖季）</w:t>
            </w:r>
          </w:p>
        </w:tc>
        <w:tc>
          <w:tcPr>
            <w:tcW w:w="339" w:type="pct"/>
            <w:vMerge w:val="restart"/>
            <w:vAlign w:val="center"/>
          </w:tcPr>
          <w:p w14:paraId="696F322D" w14:textId="74E30B07" w:rsidR="00FD2373" w:rsidRPr="00D01AF1" w:rsidRDefault="00FD2373" w:rsidP="00FD2373">
            <w:pPr>
              <w:pStyle w:val="aff3"/>
              <w:rPr>
                <w:color w:val="000000" w:themeColor="text1"/>
              </w:rPr>
            </w:pPr>
            <w:r w:rsidRPr="00D01AF1">
              <w:rPr>
                <w:rFonts w:hint="eastAsia"/>
                <w:color w:val="000000" w:themeColor="text1"/>
              </w:rPr>
              <w:t>2</w:t>
            </w:r>
            <w:r w:rsidRPr="00D01AF1">
              <w:rPr>
                <w:color w:val="000000" w:themeColor="text1"/>
              </w:rPr>
              <w:t>19</w:t>
            </w:r>
          </w:p>
        </w:tc>
        <w:tc>
          <w:tcPr>
            <w:tcW w:w="339" w:type="pct"/>
            <w:vMerge w:val="restart"/>
            <w:vAlign w:val="center"/>
          </w:tcPr>
          <w:p w14:paraId="69E4D0CC" w14:textId="3D5E93BF" w:rsidR="00FD2373" w:rsidRPr="00D01AF1" w:rsidRDefault="00FD2373" w:rsidP="00FD2373">
            <w:pPr>
              <w:pStyle w:val="aff3"/>
              <w:rPr>
                <w:color w:val="000000" w:themeColor="text1"/>
              </w:rPr>
            </w:pPr>
            <w:r w:rsidRPr="00D01AF1">
              <w:rPr>
                <w:rFonts w:hint="eastAsia"/>
                <w:color w:val="000000" w:themeColor="text1"/>
              </w:rPr>
              <w:t>1</w:t>
            </w:r>
            <w:r w:rsidRPr="00D01AF1">
              <w:rPr>
                <w:color w:val="000000" w:themeColor="text1"/>
              </w:rPr>
              <w:t>47</w:t>
            </w:r>
          </w:p>
        </w:tc>
        <w:tc>
          <w:tcPr>
            <w:tcW w:w="425" w:type="pct"/>
            <w:vMerge w:val="restart"/>
            <w:vAlign w:val="center"/>
          </w:tcPr>
          <w:p w14:paraId="0A2B03E5" w14:textId="350A5EAD" w:rsidR="00FD2373" w:rsidRPr="00D01AF1" w:rsidRDefault="00FD2373" w:rsidP="00FD2373">
            <w:pPr>
              <w:pStyle w:val="aff3"/>
              <w:rPr>
                <w:color w:val="000000" w:themeColor="text1"/>
              </w:rPr>
            </w:pPr>
            <w:r w:rsidRPr="00D01AF1">
              <w:rPr>
                <w:rFonts w:hint="eastAsia"/>
                <w:color w:val="000000" w:themeColor="text1"/>
              </w:rPr>
              <w:t>1</w:t>
            </w:r>
            <w:r w:rsidRPr="00D01AF1">
              <w:rPr>
                <w:color w:val="000000" w:themeColor="text1"/>
              </w:rPr>
              <w:t>67</w:t>
            </w:r>
          </w:p>
        </w:tc>
        <w:tc>
          <w:tcPr>
            <w:tcW w:w="385" w:type="pct"/>
            <w:vMerge w:val="restart"/>
            <w:vAlign w:val="center"/>
          </w:tcPr>
          <w:p w14:paraId="2F411D3E" w14:textId="3EA88B58" w:rsidR="00FD2373" w:rsidRPr="00D01AF1" w:rsidRDefault="00FD2373" w:rsidP="00FD2373">
            <w:pPr>
              <w:pStyle w:val="aff3"/>
              <w:rPr>
                <w:color w:val="000000" w:themeColor="text1"/>
              </w:rPr>
            </w:pPr>
            <w:r w:rsidRPr="00D01AF1">
              <w:rPr>
                <w:color w:val="000000" w:themeColor="text1"/>
              </w:rPr>
              <w:t>80</w:t>
            </w:r>
          </w:p>
        </w:tc>
        <w:tc>
          <w:tcPr>
            <w:tcW w:w="382" w:type="pct"/>
            <w:vMerge w:val="restart"/>
            <w:vAlign w:val="center"/>
          </w:tcPr>
          <w:p w14:paraId="700B9E13" w14:textId="4310DDB3" w:rsidR="00FD2373" w:rsidRPr="00D01AF1" w:rsidRDefault="00FD2373" w:rsidP="00FD2373">
            <w:pPr>
              <w:pStyle w:val="aff3"/>
              <w:rPr>
                <w:color w:val="000000" w:themeColor="text1"/>
              </w:rPr>
            </w:pPr>
            <w:r w:rsidRPr="00D01AF1">
              <w:rPr>
                <w:rFonts w:hint="eastAsia"/>
                <w:color w:val="000000" w:themeColor="text1"/>
              </w:rPr>
              <w:t>4</w:t>
            </w:r>
          </w:p>
        </w:tc>
        <w:tc>
          <w:tcPr>
            <w:tcW w:w="382" w:type="pct"/>
            <w:vMerge w:val="restart"/>
            <w:vAlign w:val="center"/>
          </w:tcPr>
          <w:p w14:paraId="08BC34D8" w14:textId="7DC56442" w:rsidR="00FD2373" w:rsidRPr="00D01AF1" w:rsidRDefault="00FD2373" w:rsidP="00FD2373">
            <w:pPr>
              <w:pStyle w:val="aff3"/>
              <w:rPr>
                <w:color w:val="000000" w:themeColor="text1"/>
              </w:rPr>
            </w:pPr>
            <w:r w:rsidRPr="00D01AF1">
              <w:rPr>
                <w:rFonts w:hint="eastAsia"/>
                <w:color w:val="000000" w:themeColor="text1"/>
              </w:rPr>
              <w:t>16.0</w:t>
            </w:r>
          </w:p>
        </w:tc>
        <w:tc>
          <w:tcPr>
            <w:tcW w:w="385" w:type="pct"/>
            <w:vMerge w:val="restart"/>
            <w:vAlign w:val="center"/>
          </w:tcPr>
          <w:p w14:paraId="3743F259" w14:textId="52668BDF" w:rsidR="00FD2373" w:rsidRPr="00D01AF1" w:rsidRDefault="00FD2373" w:rsidP="00FD2373">
            <w:pPr>
              <w:pStyle w:val="aff3"/>
              <w:rPr>
                <w:color w:val="000000" w:themeColor="text1"/>
              </w:rPr>
            </w:pPr>
            <w:r w:rsidRPr="00D01AF1">
              <w:rPr>
                <w:rFonts w:hint="eastAsia"/>
                <w:color w:val="000000" w:themeColor="text1"/>
              </w:rPr>
              <w:t>1</w:t>
            </w:r>
            <w:r w:rsidRPr="00D01AF1">
              <w:rPr>
                <w:color w:val="000000" w:themeColor="text1"/>
              </w:rPr>
              <w:t>42</w:t>
            </w:r>
          </w:p>
        </w:tc>
        <w:tc>
          <w:tcPr>
            <w:tcW w:w="379" w:type="pct"/>
            <w:vMerge w:val="restart"/>
            <w:vAlign w:val="center"/>
          </w:tcPr>
          <w:p w14:paraId="44B51CCB" w14:textId="4A9AE50C" w:rsidR="00FD2373" w:rsidRPr="00D01AF1" w:rsidRDefault="00FD2373" w:rsidP="00FD2373">
            <w:pPr>
              <w:pStyle w:val="aff3"/>
              <w:rPr>
                <w:color w:val="000000" w:themeColor="text1"/>
              </w:rPr>
            </w:pPr>
            <w:r w:rsidRPr="00D01AF1">
              <w:rPr>
                <w:color w:val="000000" w:themeColor="text1"/>
              </w:rPr>
              <w:t>2880</w:t>
            </w:r>
          </w:p>
        </w:tc>
        <w:tc>
          <w:tcPr>
            <w:tcW w:w="373" w:type="pct"/>
            <w:vMerge w:val="restart"/>
            <w:vAlign w:val="center"/>
          </w:tcPr>
          <w:p w14:paraId="731E7721" w14:textId="77777777" w:rsidR="00FD2373" w:rsidRPr="00D01AF1" w:rsidRDefault="00FD2373" w:rsidP="00FD2373">
            <w:pPr>
              <w:pStyle w:val="aff3"/>
              <w:rPr>
                <w:color w:val="000000" w:themeColor="text1"/>
              </w:rPr>
            </w:pPr>
            <w:r w:rsidRPr="00D01AF1">
              <w:rPr>
                <w:color w:val="000000" w:themeColor="text1"/>
              </w:rPr>
              <w:t>正常</w:t>
            </w:r>
          </w:p>
        </w:tc>
        <w:tc>
          <w:tcPr>
            <w:tcW w:w="612" w:type="pct"/>
            <w:vAlign w:val="center"/>
          </w:tcPr>
          <w:p w14:paraId="72CD0F97" w14:textId="7DA0633D" w:rsidR="00FD2373" w:rsidRPr="00D01AF1" w:rsidRDefault="00FD2373" w:rsidP="00FD2373">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10</w:t>
            </w:r>
          </w:p>
        </w:tc>
        <w:tc>
          <w:tcPr>
            <w:tcW w:w="559" w:type="pct"/>
            <w:vAlign w:val="center"/>
          </w:tcPr>
          <w:p w14:paraId="3FDC158F" w14:textId="71FE8913" w:rsidR="00FD2373" w:rsidRPr="00D01AF1" w:rsidRDefault="00FD2373" w:rsidP="00FD2373">
            <w:pPr>
              <w:pStyle w:val="aff3"/>
              <w:rPr>
                <w:color w:val="000000" w:themeColor="text1"/>
              </w:rPr>
            </w:pPr>
            <w:r w:rsidRPr="00D01AF1">
              <w:rPr>
                <w:color w:val="000000" w:themeColor="text1"/>
              </w:rPr>
              <w:t>2.9139</w:t>
            </w:r>
          </w:p>
        </w:tc>
      </w:tr>
      <w:tr w:rsidR="00FB3557" w:rsidRPr="00D01AF1" w14:paraId="01C8AFDB" w14:textId="77777777" w:rsidTr="007C1E0B">
        <w:trPr>
          <w:trHeight w:val="397"/>
          <w:jc w:val="center"/>
        </w:trPr>
        <w:tc>
          <w:tcPr>
            <w:tcW w:w="440" w:type="pct"/>
            <w:vMerge/>
            <w:vAlign w:val="center"/>
          </w:tcPr>
          <w:p w14:paraId="733F2B40" w14:textId="77777777" w:rsidR="00FD2373" w:rsidRPr="00D01AF1" w:rsidRDefault="00FD2373" w:rsidP="00FD2373">
            <w:pPr>
              <w:pStyle w:val="aff3"/>
              <w:rPr>
                <w:color w:val="000000" w:themeColor="text1"/>
              </w:rPr>
            </w:pPr>
          </w:p>
        </w:tc>
        <w:tc>
          <w:tcPr>
            <w:tcW w:w="339" w:type="pct"/>
            <w:vMerge/>
            <w:vAlign w:val="center"/>
          </w:tcPr>
          <w:p w14:paraId="596B1BA0" w14:textId="77777777" w:rsidR="00FD2373" w:rsidRPr="00D01AF1" w:rsidRDefault="00FD2373" w:rsidP="00FD2373">
            <w:pPr>
              <w:pStyle w:val="aff3"/>
              <w:rPr>
                <w:color w:val="000000" w:themeColor="text1"/>
              </w:rPr>
            </w:pPr>
          </w:p>
        </w:tc>
        <w:tc>
          <w:tcPr>
            <w:tcW w:w="339" w:type="pct"/>
            <w:vMerge/>
            <w:vAlign w:val="center"/>
          </w:tcPr>
          <w:p w14:paraId="7D0FC02F" w14:textId="77777777" w:rsidR="00FD2373" w:rsidRPr="00D01AF1" w:rsidRDefault="00FD2373" w:rsidP="00FD2373">
            <w:pPr>
              <w:pStyle w:val="aff3"/>
              <w:rPr>
                <w:color w:val="000000" w:themeColor="text1"/>
              </w:rPr>
            </w:pPr>
          </w:p>
        </w:tc>
        <w:tc>
          <w:tcPr>
            <w:tcW w:w="425" w:type="pct"/>
            <w:vMerge/>
            <w:vAlign w:val="center"/>
          </w:tcPr>
          <w:p w14:paraId="604CBCF7" w14:textId="77777777" w:rsidR="00FD2373" w:rsidRPr="00D01AF1" w:rsidRDefault="00FD2373" w:rsidP="00FD2373">
            <w:pPr>
              <w:pStyle w:val="aff3"/>
              <w:rPr>
                <w:color w:val="000000" w:themeColor="text1"/>
              </w:rPr>
            </w:pPr>
          </w:p>
        </w:tc>
        <w:tc>
          <w:tcPr>
            <w:tcW w:w="385" w:type="pct"/>
            <w:vMerge/>
            <w:vAlign w:val="center"/>
          </w:tcPr>
          <w:p w14:paraId="7AFA2D2A" w14:textId="77777777" w:rsidR="00FD2373" w:rsidRPr="00D01AF1" w:rsidRDefault="00FD2373" w:rsidP="00FD2373">
            <w:pPr>
              <w:pStyle w:val="aff3"/>
              <w:rPr>
                <w:color w:val="000000" w:themeColor="text1"/>
              </w:rPr>
            </w:pPr>
          </w:p>
        </w:tc>
        <w:tc>
          <w:tcPr>
            <w:tcW w:w="382" w:type="pct"/>
            <w:vMerge/>
            <w:vAlign w:val="center"/>
          </w:tcPr>
          <w:p w14:paraId="6AA39180" w14:textId="77777777" w:rsidR="00FD2373" w:rsidRPr="00D01AF1" w:rsidRDefault="00FD2373" w:rsidP="00FD2373">
            <w:pPr>
              <w:pStyle w:val="aff3"/>
              <w:rPr>
                <w:color w:val="000000" w:themeColor="text1"/>
              </w:rPr>
            </w:pPr>
          </w:p>
        </w:tc>
        <w:tc>
          <w:tcPr>
            <w:tcW w:w="382" w:type="pct"/>
            <w:vMerge/>
            <w:vAlign w:val="center"/>
          </w:tcPr>
          <w:p w14:paraId="2011D569" w14:textId="77777777" w:rsidR="00FD2373" w:rsidRPr="00D01AF1" w:rsidRDefault="00FD2373" w:rsidP="00FD2373">
            <w:pPr>
              <w:pStyle w:val="aff3"/>
              <w:rPr>
                <w:color w:val="000000" w:themeColor="text1"/>
              </w:rPr>
            </w:pPr>
          </w:p>
        </w:tc>
        <w:tc>
          <w:tcPr>
            <w:tcW w:w="385" w:type="pct"/>
            <w:vMerge/>
            <w:vAlign w:val="center"/>
          </w:tcPr>
          <w:p w14:paraId="6734E4EC" w14:textId="77777777" w:rsidR="00FD2373" w:rsidRPr="00D01AF1" w:rsidRDefault="00FD2373" w:rsidP="00FD2373">
            <w:pPr>
              <w:pStyle w:val="aff3"/>
              <w:rPr>
                <w:color w:val="000000" w:themeColor="text1"/>
              </w:rPr>
            </w:pPr>
          </w:p>
        </w:tc>
        <w:tc>
          <w:tcPr>
            <w:tcW w:w="379" w:type="pct"/>
            <w:vMerge/>
            <w:vAlign w:val="center"/>
          </w:tcPr>
          <w:p w14:paraId="733F3262" w14:textId="77777777" w:rsidR="00FD2373" w:rsidRPr="00D01AF1" w:rsidRDefault="00FD2373" w:rsidP="00FD2373">
            <w:pPr>
              <w:pStyle w:val="aff3"/>
              <w:rPr>
                <w:color w:val="000000" w:themeColor="text1"/>
              </w:rPr>
            </w:pPr>
          </w:p>
        </w:tc>
        <w:tc>
          <w:tcPr>
            <w:tcW w:w="373" w:type="pct"/>
            <w:vMerge/>
            <w:vAlign w:val="center"/>
          </w:tcPr>
          <w:p w14:paraId="5A7CD515" w14:textId="77777777" w:rsidR="00FD2373" w:rsidRPr="00D01AF1" w:rsidRDefault="00FD2373" w:rsidP="00FD2373">
            <w:pPr>
              <w:pStyle w:val="aff3"/>
              <w:rPr>
                <w:color w:val="000000" w:themeColor="text1"/>
              </w:rPr>
            </w:pPr>
          </w:p>
        </w:tc>
        <w:tc>
          <w:tcPr>
            <w:tcW w:w="612" w:type="pct"/>
            <w:vAlign w:val="center"/>
          </w:tcPr>
          <w:p w14:paraId="02076DA9" w14:textId="5952BECB" w:rsidR="00FD2373" w:rsidRPr="00D01AF1" w:rsidRDefault="00FD2373" w:rsidP="00FD2373">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2.5</w:t>
            </w:r>
          </w:p>
        </w:tc>
        <w:tc>
          <w:tcPr>
            <w:tcW w:w="559" w:type="pct"/>
            <w:vAlign w:val="center"/>
          </w:tcPr>
          <w:p w14:paraId="72069680" w14:textId="7AC92DD6" w:rsidR="00FD2373" w:rsidRPr="00D01AF1" w:rsidRDefault="00FD2373" w:rsidP="00FD2373">
            <w:pPr>
              <w:pStyle w:val="aff3"/>
              <w:rPr>
                <w:color w:val="000000" w:themeColor="text1"/>
              </w:rPr>
            </w:pPr>
            <w:r w:rsidRPr="00D01AF1">
              <w:rPr>
                <w:rFonts w:hint="eastAsia"/>
                <w:color w:val="000000" w:themeColor="text1"/>
              </w:rPr>
              <w:t>1.457</w:t>
            </w:r>
          </w:p>
        </w:tc>
      </w:tr>
      <w:tr w:rsidR="00FB3557" w:rsidRPr="00D01AF1" w14:paraId="5E60CFF6" w14:textId="77777777" w:rsidTr="007C1E0B">
        <w:trPr>
          <w:trHeight w:val="397"/>
          <w:jc w:val="center"/>
        </w:trPr>
        <w:tc>
          <w:tcPr>
            <w:tcW w:w="440" w:type="pct"/>
            <w:vMerge/>
            <w:vAlign w:val="center"/>
          </w:tcPr>
          <w:p w14:paraId="54238556" w14:textId="77777777" w:rsidR="00FD2373" w:rsidRPr="00D01AF1" w:rsidRDefault="00FD2373" w:rsidP="00FD2373">
            <w:pPr>
              <w:pStyle w:val="aff3"/>
              <w:rPr>
                <w:color w:val="000000" w:themeColor="text1"/>
              </w:rPr>
            </w:pPr>
          </w:p>
        </w:tc>
        <w:tc>
          <w:tcPr>
            <w:tcW w:w="339" w:type="pct"/>
            <w:vMerge/>
            <w:vAlign w:val="center"/>
          </w:tcPr>
          <w:p w14:paraId="71BF05FC" w14:textId="77777777" w:rsidR="00FD2373" w:rsidRPr="00D01AF1" w:rsidRDefault="00FD2373" w:rsidP="00FD2373">
            <w:pPr>
              <w:pStyle w:val="aff3"/>
              <w:rPr>
                <w:color w:val="000000" w:themeColor="text1"/>
              </w:rPr>
            </w:pPr>
          </w:p>
        </w:tc>
        <w:tc>
          <w:tcPr>
            <w:tcW w:w="339" w:type="pct"/>
            <w:vMerge/>
            <w:vAlign w:val="center"/>
          </w:tcPr>
          <w:p w14:paraId="48559B45" w14:textId="77777777" w:rsidR="00FD2373" w:rsidRPr="00D01AF1" w:rsidRDefault="00FD2373" w:rsidP="00FD2373">
            <w:pPr>
              <w:pStyle w:val="aff3"/>
              <w:rPr>
                <w:color w:val="000000" w:themeColor="text1"/>
              </w:rPr>
            </w:pPr>
          </w:p>
        </w:tc>
        <w:tc>
          <w:tcPr>
            <w:tcW w:w="425" w:type="pct"/>
            <w:vMerge/>
            <w:vAlign w:val="center"/>
          </w:tcPr>
          <w:p w14:paraId="17327053" w14:textId="77777777" w:rsidR="00FD2373" w:rsidRPr="00D01AF1" w:rsidRDefault="00FD2373" w:rsidP="00FD2373">
            <w:pPr>
              <w:pStyle w:val="aff3"/>
              <w:rPr>
                <w:color w:val="000000" w:themeColor="text1"/>
              </w:rPr>
            </w:pPr>
          </w:p>
        </w:tc>
        <w:tc>
          <w:tcPr>
            <w:tcW w:w="385" w:type="pct"/>
            <w:vMerge/>
            <w:vAlign w:val="center"/>
          </w:tcPr>
          <w:p w14:paraId="050BD3DB" w14:textId="77777777" w:rsidR="00FD2373" w:rsidRPr="00D01AF1" w:rsidRDefault="00FD2373" w:rsidP="00FD2373">
            <w:pPr>
              <w:pStyle w:val="aff3"/>
              <w:rPr>
                <w:color w:val="000000" w:themeColor="text1"/>
              </w:rPr>
            </w:pPr>
          </w:p>
        </w:tc>
        <w:tc>
          <w:tcPr>
            <w:tcW w:w="382" w:type="pct"/>
            <w:vMerge/>
            <w:vAlign w:val="center"/>
          </w:tcPr>
          <w:p w14:paraId="31CB38C6" w14:textId="77777777" w:rsidR="00FD2373" w:rsidRPr="00D01AF1" w:rsidRDefault="00FD2373" w:rsidP="00FD2373">
            <w:pPr>
              <w:pStyle w:val="aff3"/>
              <w:rPr>
                <w:color w:val="000000" w:themeColor="text1"/>
              </w:rPr>
            </w:pPr>
          </w:p>
        </w:tc>
        <w:tc>
          <w:tcPr>
            <w:tcW w:w="382" w:type="pct"/>
            <w:vMerge/>
            <w:vAlign w:val="center"/>
          </w:tcPr>
          <w:p w14:paraId="5C4DD0F4" w14:textId="77777777" w:rsidR="00FD2373" w:rsidRPr="00D01AF1" w:rsidRDefault="00FD2373" w:rsidP="00FD2373">
            <w:pPr>
              <w:pStyle w:val="aff3"/>
              <w:rPr>
                <w:color w:val="000000" w:themeColor="text1"/>
              </w:rPr>
            </w:pPr>
          </w:p>
        </w:tc>
        <w:tc>
          <w:tcPr>
            <w:tcW w:w="385" w:type="pct"/>
            <w:vMerge/>
            <w:vAlign w:val="center"/>
          </w:tcPr>
          <w:p w14:paraId="3056165B" w14:textId="77777777" w:rsidR="00FD2373" w:rsidRPr="00D01AF1" w:rsidRDefault="00FD2373" w:rsidP="00FD2373">
            <w:pPr>
              <w:pStyle w:val="aff3"/>
              <w:rPr>
                <w:color w:val="000000" w:themeColor="text1"/>
              </w:rPr>
            </w:pPr>
          </w:p>
        </w:tc>
        <w:tc>
          <w:tcPr>
            <w:tcW w:w="379" w:type="pct"/>
            <w:vMerge/>
            <w:vAlign w:val="center"/>
          </w:tcPr>
          <w:p w14:paraId="71A4623E" w14:textId="77777777" w:rsidR="00FD2373" w:rsidRPr="00D01AF1" w:rsidRDefault="00FD2373" w:rsidP="00FD2373">
            <w:pPr>
              <w:pStyle w:val="aff3"/>
              <w:rPr>
                <w:color w:val="000000" w:themeColor="text1"/>
              </w:rPr>
            </w:pPr>
          </w:p>
        </w:tc>
        <w:tc>
          <w:tcPr>
            <w:tcW w:w="373" w:type="pct"/>
            <w:vMerge/>
            <w:vAlign w:val="center"/>
          </w:tcPr>
          <w:p w14:paraId="4A59E5C6" w14:textId="77777777" w:rsidR="00FD2373" w:rsidRPr="00D01AF1" w:rsidRDefault="00FD2373" w:rsidP="00FD2373">
            <w:pPr>
              <w:pStyle w:val="aff3"/>
              <w:rPr>
                <w:color w:val="000000" w:themeColor="text1"/>
              </w:rPr>
            </w:pPr>
          </w:p>
        </w:tc>
        <w:tc>
          <w:tcPr>
            <w:tcW w:w="612" w:type="pct"/>
            <w:vAlign w:val="center"/>
          </w:tcPr>
          <w:p w14:paraId="75D0C381" w14:textId="77777777" w:rsidR="00FD2373" w:rsidRPr="00D01AF1" w:rsidRDefault="00FD2373" w:rsidP="00FD2373">
            <w:pPr>
              <w:pStyle w:val="aff3"/>
              <w:rPr>
                <w:color w:val="000000" w:themeColor="text1"/>
              </w:rPr>
            </w:pPr>
            <w:r w:rsidRPr="00D01AF1">
              <w:rPr>
                <w:color w:val="000000" w:themeColor="text1"/>
              </w:rPr>
              <w:t>二氧化硫</w:t>
            </w:r>
          </w:p>
        </w:tc>
        <w:tc>
          <w:tcPr>
            <w:tcW w:w="559" w:type="pct"/>
            <w:vAlign w:val="center"/>
          </w:tcPr>
          <w:p w14:paraId="64E91F40" w14:textId="0A460D16" w:rsidR="00FD2373" w:rsidRPr="00D01AF1" w:rsidRDefault="00FD2373" w:rsidP="00FD2373">
            <w:pPr>
              <w:pStyle w:val="aff3"/>
              <w:rPr>
                <w:color w:val="000000" w:themeColor="text1"/>
              </w:rPr>
            </w:pPr>
            <w:r w:rsidRPr="00D01AF1">
              <w:rPr>
                <w:color w:val="000000" w:themeColor="text1"/>
              </w:rPr>
              <w:t>7.6301</w:t>
            </w:r>
          </w:p>
        </w:tc>
      </w:tr>
      <w:tr w:rsidR="00FB3557" w:rsidRPr="00D01AF1" w14:paraId="16DB4572" w14:textId="77777777" w:rsidTr="007C1E0B">
        <w:trPr>
          <w:trHeight w:val="397"/>
          <w:jc w:val="center"/>
        </w:trPr>
        <w:tc>
          <w:tcPr>
            <w:tcW w:w="440" w:type="pct"/>
            <w:vMerge/>
            <w:vAlign w:val="center"/>
          </w:tcPr>
          <w:p w14:paraId="4316F7EB" w14:textId="77777777" w:rsidR="00FD2373" w:rsidRPr="00D01AF1" w:rsidRDefault="00FD2373" w:rsidP="00FD2373">
            <w:pPr>
              <w:pStyle w:val="aff3"/>
              <w:rPr>
                <w:color w:val="000000" w:themeColor="text1"/>
              </w:rPr>
            </w:pPr>
          </w:p>
        </w:tc>
        <w:tc>
          <w:tcPr>
            <w:tcW w:w="339" w:type="pct"/>
            <w:vMerge/>
            <w:vAlign w:val="center"/>
          </w:tcPr>
          <w:p w14:paraId="6331CD42" w14:textId="77777777" w:rsidR="00FD2373" w:rsidRPr="00D01AF1" w:rsidRDefault="00FD2373" w:rsidP="00FD2373">
            <w:pPr>
              <w:pStyle w:val="aff3"/>
              <w:rPr>
                <w:color w:val="000000" w:themeColor="text1"/>
              </w:rPr>
            </w:pPr>
          </w:p>
        </w:tc>
        <w:tc>
          <w:tcPr>
            <w:tcW w:w="339" w:type="pct"/>
            <w:vMerge/>
            <w:vAlign w:val="center"/>
          </w:tcPr>
          <w:p w14:paraId="089C437B" w14:textId="77777777" w:rsidR="00FD2373" w:rsidRPr="00D01AF1" w:rsidRDefault="00FD2373" w:rsidP="00FD2373">
            <w:pPr>
              <w:pStyle w:val="aff3"/>
              <w:rPr>
                <w:color w:val="000000" w:themeColor="text1"/>
              </w:rPr>
            </w:pPr>
          </w:p>
        </w:tc>
        <w:tc>
          <w:tcPr>
            <w:tcW w:w="425" w:type="pct"/>
            <w:vMerge/>
            <w:vAlign w:val="center"/>
          </w:tcPr>
          <w:p w14:paraId="6DD58BBD" w14:textId="77777777" w:rsidR="00FD2373" w:rsidRPr="00D01AF1" w:rsidRDefault="00FD2373" w:rsidP="00FD2373">
            <w:pPr>
              <w:pStyle w:val="aff3"/>
              <w:rPr>
                <w:color w:val="000000" w:themeColor="text1"/>
              </w:rPr>
            </w:pPr>
          </w:p>
        </w:tc>
        <w:tc>
          <w:tcPr>
            <w:tcW w:w="385" w:type="pct"/>
            <w:vMerge/>
            <w:vAlign w:val="center"/>
          </w:tcPr>
          <w:p w14:paraId="345ECB7F" w14:textId="77777777" w:rsidR="00FD2373" w:rsidRPr="00D01AF1" w:rsidRDefault="00FD2373" w:rsidP="00FD2373">
            <w:pPr>
              <w:pStyle w:val="aff3"/>
              <w:rPr>
                <w:color w:val="000000" w:themeColor="text1"/>
              </w:rPr>
            </w:pPr>
          </w:p>
        </w:tc>
        <w:tc>
          <w:tcPr>
            <w:tcW w:w="382" w:type="pct"/>
            <w:vMerge/>
            <w:vAlign w:val="center"/>
          </w:tcPr>
          <w:p w14:paraId="33B1881A" w14:textId="77777777" w:rsidR="00FD2373" w:rsidRPr="00D01AF1" w:rsidRDefault="00FD2373" w:rsidP="00FD2373">
            <w:pPr>
              <w:pStyle w:val="aff3"/>
              <w:rPr>
                <w:color w:val="000000" w:themeColor="text1"/>
              </w:rPr>
            </w:pPr>
          </w:p>
        </w:tc>
        <w:tc>
          <w:tcPr>
            <w:tcW w:w="382" w:type="pct"/>
            <w:vMerge/>
            <w:vAlign w:val="center"/>
          </w:tcPr>
          <w:p w14:paraId="3CBF136E" w14:textId="77777777" w:rsidR="00FD2373" w:rsidRPr="00D01AF1" w:rsidRDefault="00FD2373" w:rsidP="00FD2373">
            <w:pPr>
              <w:pStyle w:val="aff3"/>
              <w:rPr>
                <w:color w:val="000000" w:themeColor="text1"/>
              </w:rPr>
            </w:pPr>
          </w:p>
        </w:tc>
        <w:tc>
          <w:tcPr>
            <w:tcW w:w="385" w:type="pct"/>
            <w:vMerge/>
            <w:vAlign w:val="center"/>
          </w:tcPr>
          <w:p w14:paraId="09592F77" w14:textId="77777777" w:rsidR="00FD2373" w:rsidRPr="00D01AF1" w:rsidRDefault="00FD2373" w:rsidP="00FD2373">
            <w:pPr>
              <w:pStyle w:val="aff3"/>
              <w:rPr>
                <w:color w:val="000000" w:themeColor="text1"/>
              </w:rPr>
            </w:pPr>
          </w:p>
        </w:tc>
        <w:tc>
          <w:tcPr>
            <w:tcW w:w="379" w:type="pct"/>
            <w:vMerge/>
            <w:vAlign w:val="center"/>
          </w:tcPr>
          <w:p w14:paraId="3D7EAD2A" w14:textId="77777777" w:rsidR="00FD2373" w:rsidRPr="00D01AF1" w:rsidRDefault="00FD2373" w:rsidP="00FD2373">
            <w:pPr>
              <w:pStyle w:val="aff3"/>
              <w:rPr>
                <w:color w:val="000000" w:themeColor="text1"/>
              </w:rPr>
            </w:pPr>
          </w:p>
        </w:tc>
        <w:tc>
          <w:tcPr>
            <w:tcW w:w="373" w:type="pct"/>
            <w:vMerge/>
            <w:vAlign w:val="center"/>
          </w:tcPr>
          <w:p w14:paraId="3FC6024B" w14:textId="77777777" w:rsidR="00FD2373" w:rsidRPr="00D01AF1" w:rsidRDefault="00FD2373" w:rsidP="00FD2373">
            <w:pPr>
              <w:pStyle w:val="aff3"/>
              <w:rPr>
                <w:color w:val="000000" w:themeColor="text1"/>
              </w:rPr>
            </w:pPr>
          </w:p>
        </w:tc>
        <w:tc>
          <w:tcPr>
            <w:tcW w:w="612" w:type="pct"/>
            <w:vAlign w:val="center"/>
          </w:tcPr>
          <w:p w14:paraId="2A52CF83" w14:textId="77777777" w:rsidR="00FD2373" w:rsidRPr="00D01AF1" w:rsidRDefault="00FD2373" w:rsidP="00FD2373">
            <w:pPr>
              <w:pStyle w:val="aff3"/>
              <w:rPr>
                <w:color w:val="000000" w:themeColor="text1"/>
              </w:rPr>
            </w:pPr>
            <w:r w:rsidRPr="00D01AF1">
              <w:rPr>
                <w:color w:val="000000" w:themeColor="text1"/>
              </w:rPr>
              <w:t>氮氧化物</w:t>
            </w:r>
          </w:p>
        </w:tc>
        <w:tc>
          <w:tcPr>
            <w:tcW w:w="559" w:type="pct"/>
            <w:vAlign w:val="center"/>
          </w:tcPr>
          <w:p w14:paraId="45EFAD61" w14:textId="3C70B326" w:rsidR="00FD2373" w:rsidRPr="00D01AF1" w:rsidRDefault="00FD2373" w:rsidP="00FD2373">
            <w:pPr>
              <w:pStyle w:val="aff3"/>
              <w:rPr>
                <w:color w:val="000000" w:themeColor="text1"/>
              </w:rPr>
            </w:pPr>
            <w:r w:rsidRPr="00D01AF1">
              <w:rPr>
                <w:color w:val="000000" w:themeColor="text1"/>
              </w:rPr>
              <w:t>14.3099</w:t>
            </w:r>
          </w:p>
        </w:tc>
      </w:tr>
      <w:tr w:rsidR="00FB3557" w:rsidRPr="00D01AF1" w14:paraId="16E89D74" w14:textId="77777777" w:rsidTr="007C1E0B">
        <w:trPr>
          <w:trHeight w:val="397"/>
          <w:jc w:val="center"/>
        </w:trPr>
        <w:tc>
          <w:tcPr>
            <w:tcW w:w="440" w:type="pct"/>
            <w:vMerge/>
            <w:vAlign w:val="center"/>
          </w:tcPr>
          <w:p w14:paraId="7503ECC5" w14:textId="77777777" w:rsidR="00FD2373" w:rsidRPr="00D01AF1" w:rsidRDefault="00FD2373" w:rsidP="00FD2373">
            <w:pPr>
              <w:pStyle w:val="aff3"/>
              <w:rPr>
                <w:color w:val="000000" w:themeColor="text1"/>
              </w:rPr>
            </w:pPr>
          </w:p>
        </w:tc>
        <w:tc>
          <w:tcPr>
            <w:tcW w:w="339" w:type="pct"/>
            <w:vMerge/>
            <w:vAlign w:val="center"/>
          </w:tcPr>
          <w:p w14:paraId="329F30E9" w14:textId="77777777" w:rsidR="00FD2373" w:rsidRPr="00D01AF1" w:rsidRDefault="00FD2373" w:rsidP="00FD2373">
            <w:pPr>
              <w:pStyle w:val="aff3"/>
              <w:rPr>
                <w:color w:val="000000" w:themeColor="text1"/>
              </w:rPr>
            </w:pPr>
          </w:p>
        </w:tc>
        <w:tc>
          <w:tcPr>
            <w:tcW w:w="339" w:type="pct"/>
            <w:vMerge/>
            <w:vAlign w:val="center"/>
          </w:tcPr>
          <w:p w14:paraId="2024317D" w14:textId="77777777" w:rsidR="00FD2373" w:rsidRPr="00D01AF1" w:rsidRDefault="00FD2373" w:rsidP="00FD2373">
            <w:pPr>
              <w:pStyle w:val="aff3"/>
              <w:rPr>
                <w:color w:val="000000" w:themeColor="text1"/>
              </w:rPr>
            </w:pPr>
          </w:p>
        </w:tc>
        <w:tc>
          <w:tcPr>
            <w:tcW w:w="425" w:type="pct"/>
            <w:vMerge/>
            <w:vAlign w:val="center"/>
          </w:tcPr>
          <w:p w14:paraId="278B4FE5" w14:textId="77777777" w:rsidR="00FD2373" w:rsidRPr="00D01AF1" w:rsidRDefault="00FD2373" w:rsidP="00FD2373">
            <w:pPr>
              <w:pStyle w:val="aff3"/>
              <w:rPr>
                <w:color w:val="000000" w:themeColor="text1"/>
              </w:rPr>
            </w:pPr>
          </w:p>
        </w:tc>
        <w:tc>
          <w:tcPr>
            <w:tcW w:w="385" w:type="pct"/>
            <w:vMerge/>
            <w:vAlign w:val="center"/>
          </w:tcPr>
          <w:p w14:paraId="2684C29C" w14:textId="77777777" w:rsidR="00FD2373" w:rsidRPr="00D01AF1" w:rsidRDefault="00FD2373" w:rsidP="00FD2373">
            <w:pPr>
              <w:pStyle w:val="aff3"/>
              <w:rPr>
                <w:color w:val="000000" w:themeColor="text1"/>
              </w:rPr>
            </w:pPr>
          </w:p>
        </w:tc>
        <w:tc>
          <w:tcPr>
            <w:tcW w:w="382" w:type="pct"/>
            <w:vMerge/>
            <w:vAlign w:val="center"/>
          </w:tcPr>
          <w:p w14:paraId="4E2A99E9" w14:textId="77777777" w:rsidR="00FD2373" w:rsidRPr="00D01AF1" w:rsidRDefault="00FD2373" w:rsidP="00FD2373">
            <w:pPr>
              <w:pStyle w:val="aff3"/>
              <w:rPr>
                <w:color w:val="000000" w:themeColor="text1"/>
              </w:rPr>
            </w:pPr>
          </w:p>
        </w:tc>
        <w:tc>
          <w:tcPr>
            <w:tcW w:w="382" w:type="pct"/>
            <w:vMerge/>
            <w:vAlign w:val="center"/>
          </w:tcPr>
          <w:p w14:paraId="535F652C" w14:textId="77777777" w:rsidR="00FD2373" w:rsidRPr="00D01AF1" w:rsidRDefault="00FD2373" w:rsidP="00FD2373">
            <w:pPr>
              <w:pStyle w:val="aff3"/>
              <w:rPr>
                <w:color w:val="000000" w:themeColor="text1"/>
              </w:rPr>
            </w:pPr>
          </w:p>
        </w:tc>
        <w:tc>
          <w:tcPr>
            <w:tcW w:w="385" w:type="pct"/>
            <w:vMerge/>
            <w:vAlign w:val="center"/>
          </w:tcPr>
          <w:p w14:paraId="0DB9278C" w14:textId="77777777" w:rsidR="00FD2373" w:rsidRPr="00D01AF1" w:rsidRDefault="00FD2373" w:rsidP="00FD2373">
            <w:pPr>
              <w:pStyle w:val="aff3"/>
              <w:rPr>
                <w:color w:val="000000" w:themeColor="text1"/>
              </w:rPr>
            </w:pPr>
          </w:p>
        </w:tc>
        <w:tc>
          <w:tcPr>
            <w:tcW w:w="379" w:type="pct"/>
            <w:vMerge/>
            <w:vAlign w:val="center"/>
          </w:tcPr>
          <w:p w14:paraId="132EE22E" w14:textId="77777777" w:rsidR="00FD2373" w:rsidRPr="00D01AF1" w:rsidRDefault="00FD2373" w:rsidP="00FD2373">
            <w:pPr>
              <w:pStyle w:val="aff3"/>
              <w:rPr>
                <w:color w:val="000000" w:themeColor="text1"/>
              </w:rPr>
            </w:pPr>
          </w:p>
        </w:tc>
        <w:tc>
          <w:tcPr>
            <w:tcW w:w="373" w:type="pct"/>
            <w:vMerge/>
            <w:vAlign w:val="center"/>
          </w:tcPr>
          <w:p w14:paraId="08A7BAA8" w14:textId="77777777" w:rsidR="00FD2373" w:rsidRPr="00D01AF1" w:rsidRDefault="00FD2373" w:rsidP="00FD2373">
            <w:pPr>
              <w:pStyle w:val="aff3"/>
              <w:rPr>
                <w:color w:val="000000" w:themeColor="text1"/>
              </w:rPr>
            </w:pPr>
          </w:p>
        </w:tc>
        <w:tc>
          <w:tcPr>
            <w:tcW w:w="612" w:type="pct"/>
            <w:tcBorders>
              <w:bottom w:val="single" w:sz="4" w:space="0" w:color="auto"/>
            </w:tcBorders>
            <w:vAlign w:val="center"/>
          </w:tcPr>
          <w:p w14:paraId="25B07E7F" w14:textId="77777777" w:rsidR="00FD2373" w:rsidRPr="00D01AF1" w:rsidRDefault="00FD2373" w:rsidP="00FD2373">
            <w:pPr>
              <w:pStyle w:val="aff3"/>
              <w:rPr>
                <w:color w:val="000000" w:themeColor="text1"/>
              </w:rPr>
            </w:pPr>
            <w:r w:rsidRPr="00D01AF1">
              <w:rPr>
                <w:color w:val="000000" w:themeColor="text1"/>
              </w:rPr>
              <w:t>氨逃逸</w:t>
            </w:r>
          </w:p>
        </w:tc>
        <w:tc>
          <w:tcPr>
            <w:tcW w:w="559" w:type="pct"/>
            <w:vAlign w:val="center"/>
          </w:tcPr>
          <w:p w14:paraId="7EF1A234" w14:textId="4A958E73" w:rsidR="00FD2373" w:rsidRPr="00D01AF1" w:rsidRDefault="00FD2373" w:rsidP="00FD2373">
            <w:pPr>
              <w:pStyle w:val="aff3"/>
              <w:rPr>
                <w:color w:val="000000" w:themeColor="text1"/>
              </w:rPr>
            </w:pPr>
            <w:r w:rsidRPr="00D01AF1">
              <w:rPr>
                <w:color w:val="000000" w:themeColor="text1"/>
              </w:rPr>
              <w:t>1.908</w:t>
            </w:r>
          </w:p>
        </w:tc>
      </w:tr>
      <w:tr w:rsidR="00FB3557" w:rsidRPr="00D01AF1" w14:paraId="209EAAF2" w14:textId="77777777" w:rsidTr="007C1E0B">
        <w:trPr>
          <w:trHeight w:val="397"/>
          <w:jc w:val="center"/>
        </w:trPr>
        <w:tc>
          <w:tcPr>
            <w:tcW w:w="440" w:type="pct"/>
            <w:vMerge w:val="restart"/>
            <w:vAlign w:val="center"/>
          </w:tcPr>
          <w:p w14:paraId="74ED28A7" w14:textId="77777777" w:rsidR="00D465B7" w:rsidRPr="00D01AF1" w:rsidRDefault="00D465B7" w:rsidP="00D465B7">
            <w:pPr>
              <w:pStyle w:val="aff3"/>
              <w:rPr>
                <w:color w:val="000000" w:themeColor="text1"/>
              </w:rPr>
            </w:pPr>
            <w:r w:rsidRPr="00D01AF1">
              <w:rPr>
                <w:rFonts w:hint="eastAsia"/>
                <w:color w:val="000000" w:themeColor="text1"/>
              </w:rPr>
              <w:t>排气筒</w:t>
            </w:r>
            <w:r w:rsidRPr="00D01AF1">
              <w:rPr>
                <w:rFonts w:hint="eastAsia"/>
                <w:color w:val="000000" w:themeColor="text1"/>
              </w:rPr>
              <w:t>P</w:t>
            </w:r>
            <w:r w:rsidRPr="00D01AF1">
              <w:rPr>
                <w:color w:val="000000" w:themeColor="text1"/>
              </w:rPr>
              <w:t>2</w:t>
            </w:r>
          </w:p>
        </w:tc>
        <w:tc>
          <w:tcPr>
            <w:tcW w:w="339" w:type="pct"/>
            <w:vMerge w:val="restart"/>
            <w:vAlign w:val="center"/>
          </w:tcPr>
          <w:p w14:paraId="493D93BE" w14:textId="2895B55C" w:rsidR="00D465B7" w:rsidRPr="00D01AF1" w:rsidRDefault="00EE325F" w:rsidP="00D465B7">
            <w:pPr>
              <w:pStyle w:val="aff3"/>
              <w:rPr>
                <w:color w:val="000000" w:themeColor="text1"/>
              </w:rPr>
            </w:pPr>
            <w:r w:rsidRPr="00D01AF1">
              <w:rPr>
                <w:rFonts w:hint="eastAsia"/>
                <w:color w:val="000000" w:themeColor="text1"/>
              </w:rPr>
              <w:t>2</w:t>
            </w:r>
            <w:r w:rsidRPr="00D01AF1">
              <w:rPr>
                <w:color w:val="000000" w:themeColor="text1"/>
              </w:rPr>
              <w:t>20</w:t>
            </w:r>
          </w:p>
        </w:tc>
        <w:tc>
          <w:tcPr>
            <w:tcW w:w="339" w:type="pct"/>
            <w:vMerge w:val="restart"/>
            <w:vAlign w:val="center"/>
          </w:tcPr>
          <w:p w14:paraId="5A59AA47" w14:textId="63848A76" w:rsidR="00D465B7" w:rsidRPr="00D01AF1" w:rsidRDefault="00EE325F" w:rsidP="00D465B7">
            <w:pPr>
              <w:pStyle w:val="aff3"/>
              <w:rPr>
                <w:color w:val="000000" w:themeColor="text1"/>
              </w:rPr>
            </w:pPr>
            <w:r w:rsidRPr="00D01AF1">
              <w:rPr>
                <w:rFonts w:hint="eastAsia"/>
                <w:color w:val="000000" w:themeColor="text1"/>
              </w:rPr>
              <w:t>2</w:t>
            </w:r>
            <w:r w:rsidRPr="00D01AF1">
              <w:rPr>
                <w:color w:val="000000" w:themeColor="text1"/>
              </w:rPr>
              <w:t>65</w:t>
            </w:r>
          </w:p>
        </w:tc>
        <w:tc>
          <w:tcPr>
            <w:tcW w:w="425" w:type="pct"/>
            <w:vMerge w:val="restart"/>
            <w:vAlign w:val="center"/>
          </w:tcPr>
          <w:p w14:paraId="3CE63FDB" w14:textId="5C8C98AD" w:rsidR="00D465B7" w:rsidRPr="00D01AF1" w:rsidRDefault="00EE325F" w:rsidP="00D465B7">
            <w:pPr>
              <w:pStyle w:val="aff3"/>
              <w:rPr>
                <w:color w:val="000000" w:themeColor="text1"/>
              </w:rPr>
            </w:pPr>
            <w:r w:rsidRPr="00D01AF1">
              <w:rPr>
                <w:rFonts w:hint="eastAsia"/>
                <w:color w:val="000000" w:themeColor="text1"/>
              </w:rPr>
              <w:t>1</w:t>
            </w:r>
            <w:r w:rsidRPr="00D01AF1">
              <w:rPr>
                <w:color w:val="000000" w:themeColor="text1"/>
              </w:rPr>
              <w:t>7</w:t>
            </w:r>
            <w:r w:rsidR="00872F4D" w:rsidRPr="00D01AF1">
              <w:rPr>
                <w:color w:val="000000" w:themeColor="text1"/>
              </w:rPr>
              <w:t>7</w:t>
            </w:r>
          </w:p>
        </w:tc>
        <w:tc>
          <w:tcPr>
            <w:tcW w:w="385" w:type="pct"/>
            <w:vMerge w:val="restart"/>
            <w:vAlign w:val="center"/>
          </w:tcPr>
          <w:p w14:paraId="682C9B22" w14:textId="77777777" w:rsidR="00D465B7" w:rsidRPr="00D01AF1" w:rsidRDefault="00D465B7" w:rsidP="00D465B7">
            <w:pPr>
              <w:pStyle w:val="aff3"/>
              <w:rPr>
                <w:color w:val="000000" w:themeColor="text1"/>
              </w:rPr>
            </w:pPr>
            <w:r w:rsidRPr="00D01AF1">
              <w:rPr>
                <w:rFonts w:hint="eastAsia"/>
                <w:color w:val="000000" w:themeColor="text1"/>
              </w:rPr>
              <w:t>15</w:t>
            </w:r>
          </w:p>
        </w:tc>
        <w:tc>
          <w:tcPr>
            <w:tcW w:w="382" w:type="pct"/>
            <w:vMerge w:val="restart"/>
            <w:vAlign w:val="center"/>
          </w:tcPr>
          <w:p w14:paraId="12485ABF" w14:textId="6242E667" w:rsidR="00D465B7" w:rsidRPr="00D01AF1" w:rsidRDefault="00264DBD" w:rsidP="00D465B7">
            <w:pPr>
              <w:pStyle w:val="aff3"/>
              <w:rPr>
                <w:color w:val="000000" w:themeColor="text1"/>
              </w:rPr>
            </w:pPr>
            <w:r w:rsidRPr="00D01AF1">
              <w:rPr>
                <w:rFonts w:hint="eastAsia"/>
                <w:color w:val="000000" w:themeColor="text1"/>
              </w:rPr>
              <w:t>0</w:t>
            </w:r>
            <w:r w:rsidRPr="00D01AF1">
              <w:rPr>
                <w:color w:val="000000" w:themeColor="text1"/>
              </w:rPr>
              <w:t>.9</w:t>
            </w:r>
          </w:p>
        </w:tc>
        <w:tc>
          <w:tcPr>
            <w:tcW w:w="382" w:type="pct"/>
            <w:vMerge w:val="restart"/>
            <w:vAlign w:val="center"/>
          </w:tcPr>
          <w:p w14:paraId="7CCDFA5E" w14:textId="22AB84C2" w:rsidR="00D465B7" w:rsidRPr="00D01AF1" w:rsidRDefault="00264DBD" w:rsidP="00D465B7">
            <w:pPr>
              <w:pStyle w:val="aff3"/>
              <w:rPr>
                <w:color w:val="000000" w:themeColor="text1"/>
              </w:rPr>
            </w:pPr>
            <w:r w:rsidRPr="00D01AF1">
              <w:rPr>
                <w:rFonts w:hint="eastAsia"/>
                <w:color w:val="000000" w:themeColor="text1"/>
              </w:rPr>
              <w:t>1</w:t>
            </w:r>
            <w:r w:rsidRPr="00D01AF1">
              <w:rPr>
                <w:color w:val="000000" w:themeColor="text1"/>
              </w:rPr>
              <w:t>5.7</w:t>
            </w:r>
          </w:p>
        </w:tc>
        <w:tc>
          <w:tcPr>
            <w:tcW w:w="385" w:type="pct"/>
            <w:vMerge w:val="restart"/>
            <w:vAlign w:val="center"/>
          </w:tcPr>
          <w:p w14:paraId="050AF611" w14:textId="77777777" w:rsidR="00D465B7" w:rsidRPr="00D01AF1" w:rsidRDefault="00D465B7" w:rsidP="00D465B7">
            <w:pPr>
              <w:pStyle w:val="aff3"/>
              <w:rPr>
                <w:color w:val="000000" w:themeColor="text1"/>
              </w:rPr>
            </w:pPr>
            <w:r w:rsidRPr="00D01AF1">
              <w:rPr>
                <w:rFonts w:hint="eastAsia"/>
                <w:color w:val="000000" w:themeColor="text1"/>
              </w:rPr>
              <w:t>25</w:t>
            </w:r>
          </w:p>
        </w:tc>
        <w:tc>
          <w:tcPr>
            <w:tcW w:w="379" w:type="pct"/>
            <w:vMerge w:val="restart"/>
            <w:vAlign w:val="center"/>
          </w:tcPr>
          <w:p w14:paraId="108E9EDB" w14:textId="057C6AAA" w:rsidR="00D465B7" w:rsidRPr="00D01AF1" w:rsidRDefault="009A742E" w:rsidP="00D465B7">
            <w:pPr>
              <w:pStyle w:val="aff3"/>
              <w:rPr>
                <w:color w:val="000000" w:themeColor="text1"/>
              </w:rPr>
            </w:pPr>
            <w:r w:rsidRPr="00D01AF1">
              <w:rPr>
                <w:color w:val="000000" w:themeColor="text1"/>
              </w:rPr>
              <w:t>6</w:t>
            </w:r>
            <w:r w:rsidR="00D465B7" w:rsidRPr="00D01AF1">
              <w:rPr>
                <w:color w:val="000000" w:themeColor="text1"/>
              </w:rPr>
              <w:t>000</w:t>
            </w:r>
          </w:p>
        </w:tc>
        <w:tc>
          <w:tcPr>
            <w:tcW w:w="373" w:type="pct"/>
            <w:vMerge w:val="restart"/>
            <w:vAlign w:val="center"/>
          </w:tcPr>
          <w:p w14:paraId="4A70DF45" w14:textId="77777777" w:rsidR="00D465B7" w:rsidRPr="00D01AF1" w:rsidRDefault="00D465B7" w:rsidP="00D465B7">
            <w:pPr>
              <w:pStyle w:val="aff3"/>
              <w:rPr>
                <w:color w:val="000000" w:themeColor="text1"/>
              </w:rPr>
            </w:pPr>
            <w:r w:rsidRPr="00D01AF1">
              <w:rPr>
                <w:rFonts w:hint="eastAsia"/>
                <w:color w:val="000000" w:themeColor="text1"/>
              </w:rPr>
              <w:t>正常</w:t>
            </w:r>
          </w:p>
        </w:tc>
        <w:tc>
          <w:tcPr>
            <w:tcW w:w="612" w:type="pct"/>
            <w:tcBorders>
              <w:top w:val="single" w:sz="4" w:space="0" w:color="auto"/>
            </w:tcBorders>
            <w:vAlign w:val="center"/>
          </w:tcPr>
          <w:p w14:paraId="67323E3E" w14:textId="17265A97" w:rsidR="00D465B7" w:rsidRPr="00D01AF1" w:rsidRDefault="00D465B7" w:rsidP="00D465B7">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10</w:t>
            </w:r>
          </w:p>
        </w:tc>
        <w:tc>
          <w:tcPr>
            <w:tcW w:w="559" w:type="pct"/>
            <w:vAlign w:val="center"/>
          </w:tcPr>
          <w:p w14:paraId="0D8ACB1C" w14:textId="4E56F4BE" w:rsidR="00D465B7" w:rsidRPr="00D01AF1" w:rsidRDefault="00FD2373" w:rsidP="00D465B7">
            <w:pPr>
              <w:pStyle w:val="aff3"/>
              <w:rPr>
                <w:color w:val="000000" w:themeColor="text1"/>
              </w:rPr>
            </w:pPr>
            <w:r w:rsidRPr="00D01AF1">
              <w:rPr>
                <w:rFonts w:hint="eastAsia"/>
                <w:color w:val="000000" w:themeColor="text1"/>
              </w:rPr>
              <w:t>0.3086</w:t>
            </w:r>
          </w:p>
        </w:tc>
      </w:tr>
      <w:tr w:rsidR="00FB3557" w:rsidRPr="00D01AF1" w14:paraId="65FFD6FE" w14:textId="77777777" w:rsidTr="007C1E0B">
        <w:trPr>
          <w:trHeight w:val="397"/>
          <w:jc w:val="center"/>
        </w:trPr>
        <w:tc>
          <w:tcPr>
            <w:tcW w:w="440" w:type="pct"/>
            <w:vMerge/>
            <w:vAlign w:val="center"/>
          </w:tcPr>
          <w:p w14:paraId="51C55100" w14:textId="77777777" w:rsidR="00D465B7" w:rsidRPr="00D01AF1" w:rsidRDefault="00D465B7" w:rsidP="00D465B7">
            <w:pPr>
              <w:pStyle w:val="aff3"/>
              <w:rPr>
                <w:color w:val="000000" w:themeColor="text1"/>
              </w:rPr>
            </w:pPr>
          </w:p>
        </w:tc>
        <w:tc>
          <w:tcPr>
            <w:tcW w:w="339" w:type="pct"/>
            <w:vMerge/>
            <w:vAlign w:val="center"/>
          </w:tcPr>
          <w:p w14:paraId="19C15920" w14:textId="77777777" w:rsidR="00D465B7" w:rsidRPr="00D01AF1" w:rsidRDefault="00D465B7" w:rsidP="00D465B7">
            <w:pPr>
              <w:pStyle w:val="aff3"/>
              <w:rPr>
                <w:color w:val="000000" w:themeColor="text1"/>
              </w:rPr>
            </w:pPr>
          </w:p>
        </w:tc>
        <w:tc>
          <w:tcPr>
            <w:tcW w:w="339" w:type="pct"/>
            <w:vMerge/>
            <w:vAlign w:val="center"/>
          </w:tcPr>
          <w:p w14:paraId="2984D839" w14:textId="77777777" w:rsidR="00D465B7" w:rsidRPr="00D01AF1" w:rsidRDefault="00D465B7" w:rsidP="00D465B7">
            <w:pPr>
              <w:pStyle w:val="aff3"/>
              <w:rPr>
                <w:color w:val="000000" w:themeColor="text1"/>
              </w:rPr>
            </w:pPr>
          </w:p>
        </w:tc>
        <w:tc>
          <w:tcPr>
            <w:tcW w:w="425" w:type="pct"/>
            <w:vMerge/>
            <w:vAlign w:val="center"/>
          </w:tcPr>
          <w:p w14:paraId="6867D401" w14:textId="77777777" w:rsidR="00D465B7" w:rsidRPr="00D01AF1" w:rsidRDefault="00D465B7" w:rsidP="00D465B7">
            <w:pPr>
              <w:pStyle w:val="aff3"/>
              <w:rPr>
                <w:color w:val="000000" w:themeColor="text1"/>
              </w:rPr>
            </w:pPr>
          </w:p>
        </w:tc>
        <w:tc>
          <w:tcPr>
            <w:tcW w:w="385" w:type="pct"/>
            <w:vMerge/>
            <w:vAlign w:val="center"/>
          </w:tcPr>
          <w:p w14:paraId="723D0746" w14:textId="77777777" w:rsidR="00D465B7" w:rsidRPr="00D01AF1" w:rsidRDefault="00D465B7" w:rsidP="00D465B7">
            <w:pPr>
              <w:pStyle w:val="aff3"/>
              <w:rPr>
                <w:color w:val="000000" w:themeColor="text1"/>
              </w:rPr>
            </w:pPr>
          </w:p>
        </w:tc>
        <w:tc>
          <w:tcPr>
            <w:tcW w:w="382" w:type="pct"/>
            <w:vMerge/>
            <w:vAlign w:val="center"/>
          </w:tcPr>
          <w:p w14:paraId="2A4CEB43" w14:textId="77777777" w:rsidR="00D465B7" w:rsidRPr="00D01AF1" w:rsidRDefault="00D465B7" w:rsidP="00D465B7">
            <w:pPr>
              <w:pStyle w:val="aff3"/>
              <w:rPr>
                <w:color w:val="000000" w:themeColor="text1"/>
              </w:rPr>
            </w:pPr>
          </w:p>
        </w:tc>
        <w:tc>
          <w:tcPr>
            <w:tcW w:w="382" w:type="pct"/>
            <w:vMerge/>
            <w:vAlign w:val="center"/>
          </w:tcPr>
          <w:p w14:paraId="63EA334B" w14:textId="77777777" w:rsidR="00D465B7" w:rsidRPr="00D01AF1" w:rsidRDefault="00D465B7" w:rsidP="00D465B7">
            <w:pPr>
              <w:pStyle w:val="aff3"/>
              <w:rPr>
                <w:color w:val="000000" w:themeColor="text1"/>
              </w:rPr>
            </w:pPr>
          </w:p>
        </w:tc>
        <w:tc>
          <w:tcPr>
            <w:tcW w:w="385" w:type="pct"/>
            <w:vMerge/>
            <w:vAlign w:val="center"/>
          </w:tcPr>
          <w:p w14:paraId="2ABEA8CD" w14:textId="77777777" w:rsidR="00D465B7" w:rsidRPr="00D01AF1" w:rsidRDefault="00D465B7" w:rsidP="00D465B7">
            <w:pPr>
              <w:pStyle w:val="aff3"/>
              <w:rPr>
                <w:color w:val="000000" w:themeColor="text1"/>
              </w:rPr>
            </w:pPr>
          </w:p>
        </w:tc>
        <w:tc>
          <w:tcPr>
            <w:tcW w:w="379" w:type="pct"/>
            <w:vMerge/>
            <w:vAlign w:val="center"/>
          </w:tcPr>
          <w:p w14:paraId="6F5E912B" w14:textId="77777777" w:rsidR="00D465B7" w:rsidRPr="00D01AF1" w:rsidRDefault="00D465B7" w:rsidP="00D465B7">
            <w:pPr>
              <w:pStyle w:val="aff3"/>
              <w:rPr>
                <w:color w:val="000000" w:themeColor="text1"/>
              </w:rPr>
            </w:pPr>
          </w:p>
        </w:tc>
        <w:tc>
          <w:tcPr>
            <w:tcW w:w="373" w:type="pct"/>
            <w:vMerge/>
            <w:vAlign w:val="center"/>
          </w:tcPr>
          <w:p w14:paraId="19F41084" w14:textId="77777777" w:rsidR="00D465B7" w:rsidRPr="00D01AF1" w:rsidRDefault="00D465B7" w:rsidP="00D465B7">
            <w:pPr>
              <w:pStyle w:val="aff3"/>
              <w:rPr>
                <w:color w:val="000000" w:themeColor="text1"/>
              </w:rPr>
            </w:pPr>
          </w:p>
        </w:tc>
        <w:tc>
          <w:tcPr>
            <w:tcW w:w="612" w:type="pct"/>
            <w:tcBorders>
              <w:bottom w:val="single" w:sz="4" w:space="0" w:color="auto"/>
            </w:tcBorders>
            <w:vAlign w:val="center"/>
          </w:tcPr>
          <w:p w14:paraId="432A4F07" w14:textId="356E0FA0" w:rsidR="00D465B7" w:rsidRPr="00D01AF1" w:rsidRDefault="00D465B7" w:rsidP="00D465B7">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2.5</w:t>
            </w:r>
          </w:p>
        </w:tc>
        <w:tc>
          <w:tcPr>
            <w:tcW w:w="559" w:type="pct"/>
            <w:vAlign w:val="center"/>
          </w:tcPr>
          <w:p w14:paraId="4926866D" w14:textId="37989C81" w:rsidR="00D465B7" w:rsidRPr="00D01AF1" w:rsidRDefault="00FD2373" w:rsidP="00D465B7">
            <w:pPr>
              <w:pStyle w:val="aff3"/>
              <w:rPr>
                <w:color w:val="000000" w:themeColor="text1"/>
              </w:rPr>
            </w:pPr>
            <w:r w:rsidRPr="00D01AF1">
              <w:rPr>
                <w:rFonts w:hint="eastAsia"/>
                <w:color w:val="000000" w:themeColor="text1"/>
              </w:rPr>
              <w:t>0.1543</w:t>
            </w:r>
          </w:p>
        </w:tc>
      </w:tr>
      <w:tr w:rsidR="00FB3557" w:rsidRPr="00D01AF1" w14:paraId="3F4F63D8" w14:textId="77777777" w:rsidTr="007C1E0B">
        <w:trPr>
          <w:trHeight w:val="397"/>
          <w:jc w:val="center"/>
        </w:trPr>
        <w:tc>
          <w:tcPr>
            <w:tcW w:w="440" w:type="pct"/>
            <w:vMerge w:val="restart"/>
            <w:vAlign w:val="center"/>
          </w:tcPr>
          <w:p w14:paraId="0210BB1E" w14:textId="77777777" w:rsidR="00D465B7" w:rsidRPr="00D01AF1" w:rsidRDefault="00D465B7" w:rsidP="00D465B7">
            <w:pPr>
              <w:pStyle w:val="aff3"/>
              <w:rPr>
                <w:color w:val="000000" w:themeColor="text1"/>
              </w:rPr>
            </w:pPr>
            <w:r w:rsidRPr="00D01AF1">
              <w:rPr>
                <w:rFonts w:hint="eastAsia"/>
                <w:color w:val="000000" w:themeColor="text1"/>
              </w:rPr>
              <w:t>排气筒</w:t>
            </w:r>
            <w:r w:rsidRPr="00D01AF1">
              <w:rPr>
                <w:rFonts w:hint="eastAsia"/>
                <w:color w:val="000000" w:themeColor="text1"/>
              </w:rPr>
              <w:t>P</w:t>
            </w:r>
            <w:r w:rsidRPr="00D01AF1">
              <w:rPr>
                <w:color w:val="000000" w:themeColor="text1"/>
              </w:rPr>
              <w:t>3</w:t>
            </w:r>
          </w:p>
        </w:tc>
        <w:tc>
          <w:tcPr>
            <w:tcW w:w="339" w:type="pct"/>
            <w:vMerge w:val="restart"/>
            <w:vAlign w:val="center"/>
          </w:tcPr>
          <w:p w14:paraId="56E72006" w14:textId="69536283" w:rsidR="00D465B7" w:rsidRPr="00D01AF1" w:rsidRDefault="00FD0E74" w:rsidP="00D465B7">
            <w:pPr>
              <w:pStyle w:val="aff3"/>
              <w:rPr>
                <w:color w:val="000000" w:themeColor="text1"/>
              </w:rPr>
            </w:pPr>
            <w:r w:rsidRPr="00D01AF1">
              <w:rPr>
                <w:rFonts w:hint="eastAsia"/>
                <w:color w:val="000000" w:themeColor="text1"/>
              </w:rPr>
              <w:t>2</w:t>
            </w:r>
            <w:r w:rsidRPr="00D01AF1">
              <w:rPr>
                <w:color w:val="000000" w:themeColor="text1"/>
              </w:rPr>
              <w:t>7</w:t>
            </w:r>
            <w:r w:rsidR="000804DC" w:rsidRPr="00D01AF1">
              <w:rPr>
                <w:color w:val="000000" w:themeColor="text1"/>
              </w:rPr>
              <w:t>9</w:t>
            </w:r>
          </w:p>
        </w:tc>
        <w:tc>
          <w:tcPr>
            <w:tcW w:w="339" w:type="pct"/>
            <w:vMerge w:val="restart"/>
            <w:vAlign w:val="center"/>
          </w:tcPr>
          <w:p w14:paraId="7BC473E0" w14:textId="7ACC4EDC" w:rsidR="00D465B7" w:rsidRPr="00D01AF1" w:rsidRDefault="000804DC" w:rsidP="00D465B7">
            <w:pPr>
              <w:pStyle w:val="aff3"/>
              <w:rPr>
                <w:color w:val="000000" w:themeColor="text1"/>
              </w:rPr>
            </w:pPr>
            <w:r w:rsidRPr="00D01AF1">
              <w:rPr>
                <w:color w:val="000000" w:themeColor="text1"/>
              </w:rPr>
              <w:t>40</w:t>
            </w:r>
          </w:p>
        </w:tc>
        <w:tc>
          <w:tcPr>
            <w:tcW w:w="425" w:type="pct"/>
            <w:vMerge w:val="restart"/>
            <w:vAlign w:val="center"/>
          </w:tcPr>
          <w:p w14:paraId="3A9E4638" w14:textId="09970E77" w:rsidR="00D465B7" w:rsidRPr="00D01AF1" w:rsidRDefault="00FD0E74" w:rsidP="00D465B7">
            <w:pPr>
              <w:pStyle w:val="aff3"/>
              <w:rPr>
                <w:color w:val="000000" w:themeColor="text1"/>
              </w:rPr>
            </w:pPr>
            <w:r w:rsidRPr="00D01AF1">
              <w:rPr>
                <w:rFonts w:hint="eastAsia"/>
                <w:color w:val="000000" w:themeColor="text1"/>
              </w:rPr>
              <w:t>1</w:t>
            </w:r>
            <w:r w:rsidRPr="00D01AF1">
              <w:rPr>
                <w:color w:val="000000" w:themeColor="text1"/>
              </w:rPr>
              <w:t>69</w:t>
            </w:r>
          </w:p>
        </w:tc>
        <w:tc>
          <w:tcPr>
            <w:tcW w:w="385" w:type="pct"/>
            <w:vMerge w:val="restart"/>
            <w:vAlign w:val="center"/>
          </w:tcPr>
          <w:p w14:paraId="64F8B745" w14:textId="75522389" w:rsidR="00D465B7" w:rsidRPr="00D01AF1" w:rsidRDefault="00D465B7" w:rsidP="00D465B7">
            <w:pPr>
              <w:pStyle w:val="aff3"/>
              <w:rPr>
                <w:color w:val="000000" w:themeColor="text1"/>
              </w:rPr>
            </w:pPr>
            <w:r w:rsidRPr="00D01AF1">
              <w:rPr>
                <w:color w:val="000000" w:themeColor="text1"/>
              </w:rPr>
              <w:t>21</w:t>
            </w:r>
          </w:p>
        </w:tc>
        <w:tc>
          <w:tcPr>
            <w:tcW w:w="382" w:type="pct"/>
            <w:vMerge w:val="restart"/>
            <w:vAlign w:val="center"/>
          </w:tcPr>
          <w:p w14:paraId="349BC59B" w14:textId="6FE3848D" w:rsidR="00D465B7" w:rsidRPr="00D01AF1" w:rsidRDefault="00C93B00" w:rsidP="00D465B7">
            <w:pPr>
              <w:pStyle w:val="aff3"/>
              <w:rPr>
                <w:color w:val="000000" w:themeColor="text1"/>
              </w:rPr>
            </w:pPr>
            <w:r w:rsidRPr="00D01AF1">
              <w:rPr>
                <w:rFonts w:hint="eastAsia"/>
                <w:color w:val="000000" w:themeColor="text1"/>
              </w:rPr>
              <w:t>0.3</w:t>
            </w:r>
          </w:p>
        </w:tc>
        <w:tc>
          <w:tcPr>
            <w:tcW w:w="382" w:type="pct"/>
            <w:vMerge w:val="restart"/>
            <w:vAlign w:val="center"/>
          </w:tcPr>
          <w:p w14:paraId="56F8A898" w14:textId="639E2EE3" w:rsidR="00D465B7" w:rsidRPr="00D01AF1" w:rsidRDefault="00C93B00" w:rsidP="00D465B7">
            <w:pPr>
              <w:pStyle w:val="aff3"/>
              <w:rPr>
                <w:color w:val="000000" w:themeColor="text1"/>
              </w:rPr>
            </w:pPr>
            <w:r w:rsidRPr="00D01AF1">
              <w:rPr>
                <w:rFonts w:hint="eastAsia"/>
                <w:color w:val="000000" w:themeColor="text1"/>
              </w:rPr>
              <w:t>11.8</w:t>
            </w:r>
          </w:p>
        </w:tc>
        <w:tc>
          <w:tcPr>
            <w:tcW w:w="385" w:type="pct"/>
            <w:vMerge w:val="restart"/>
            <w:vAlign w:val="center"/>
          </w:tcPr>
          <w:p w14:paraId="1C68AE88" w14:textId="77777777" w:rsidR="00D465B7" w:rsidRPr="00D01AF1" w:rsidRDefault="00D465B7" w:rsidP="00D465B7">
            <w:pPr>
              <w:pStyle w:val="aff3"/>
              <w:rPr>
                <w:color w:val="000000" w:themeColor="text1"/>
              </w:rPr>
            </w:pPr>
            <w:r w:rsidRPr="00D01AF1">
              <w:rPr>
                <w:rFonts w:hint="eastAsia"/>
                <w:color w:val="000000" w:themeColor="text1"/>
              </w:rPr>
              <w:t>25</w:t>
            </w:r>
          </w:p>
        </w:tc>
        <w:tc>
          <w:tcPr>
            <w:tcW w:w="379" w:type="pct"/>
            <w:vMerge w:val="restart"/>
            <w:vAlign w:val="center"/>
          </w:tcPr>
          <w:p w14:paraId="76FC4CAD" w14:textId="33C72F67" w:rsidR="00D465B7" w:rsidRPr="00D01AF1" w:rsidRDefault="007C1E0B" w:rsidP="00D465B7">
            <w:pPr>
              <w:pStyle w:val="aff3"/>
              <w:rPr>
                <w:color w:val="000000" w:themeColor="text1"/>
              </w:rPr>
            </w:pPr>
            <w:r w:rsidRPr="00D01AF1">
              <w:rPr>
                <w:color w:val="000000" w:themeColor="text1"/>
              </w:rPr>
              <w:t>50</w:t>
            </w:r>
            <w:r w:rsidR="00D465B7" w:rsidRPr="00D01AF1">
              <w:rPr>
                <w:color w:val="000000" w:themeColor="text1"/>
              </w:rPr>
              <w:t>00</w:t>
            </w:r>
          </w:p>
        </w:tc>
        <w:tc>
          <w:tcPr>
            <w:tcW w:w="373" w:type="pct"/>
            <w:vMerge w:val="restart"/>
            <w:vAlign w:val="center"/>
          </w:tcPr>
          <w:p w14:paraId="48168EAB" w14:textId="77777777" w:rsidR="00D465B7" w:rsidRPr="00D01AF1" w:rsidRDefault="00D465B7" w:rsidP="00D465B7">
            <w:pPr>
              <w:pStyle w:val="aff3"/>
              <w:rPr>
                <w:color w:val="000000" w:themeColor="text1"/>
              </w:rPr>
            </w:pPr>
            <w:r w:rsidRPr="00D01AF1">
              <w:rPr>
                <w:rFonts w:hint="eastAsia"/>
                <w:color w:val="000000" w:themeColor="text1"/>
              </w:rPr>
              <w:t>正常</w:t>
            </w:r>
          </w:p>
        </w:tc>
        <w:tc>
          <w:tcPr>
            <w:tcW w:w="612" w:type="pct"/>
            <w:tcBorders>
              <w:top w:val="single" w:sz="4" w:space="0" w:color="auto"/>
            </w:tcBorders>
            <w:vAlign w:val="center"/>
          </w:tcPr>
          <w:p w14:paraId="246C1FD9" w14:textId="6CECC9B2" w:rsidR="00D465B7" w:rsidRPr="00D01AF1" w:rsidRDefault="00D465B7" w:rsidP="00D465B7">
            <w:pPr>
              <w:spacing w:line="240" w:lineRule="auto"/>
              <w:ind w:firstLineChars="0" w:firstLine="0"/>
              <w:jc w:val="center"/>
              <w:rPr>
                <w:color w:val="000000" w:themeColor="text1"/>
                <w:sz w:val="21"/>
                <w:szCs w:val="21"/>
              </w:rPr>
            </w:pPr>
            <w:r w:rsidRPr="00D01AF1">
              <w:rPr>
                <w:rFonts w:hint="eastAsia"/>
                <w:color w:val="000000" w:themeColor="text1"/>
                <w:sz w:val="21"/>
                <w:szCs w:val="21"/>
              </w:rPr>
              <w:t>P</w:t>
            </w:r>
            <w:r w:rsidRPr="00D01AF1">
              <w:rPr>
                <w:color w:val="000000" w:themeColor="text1"/>
                <w:sz w:val="21"/>
                <w:szCs w:val="21"/>
              </w:rPr>
              <w:t>M</w:t>
            </w:r>
            <w:r w:rsidRPr="00D01AF1">
              <w:rPr>
                <w:color w:val="000000" w:themeColor="text1"/>
                <w:sz w:val="21"/>
                <w:szCs w:val="21"/>
                <w:vertAlign w:val="subscript"/>
              </w:rPr>
              <w:t>10</w:t>
            </w:r>
          </w:p>
        </w:tc>
        <w:tc>
          <w:tcPr>
            <w:tcW w:w="559" w:type="pct"/>
            <w:vAlign w:val="center"/>
          </w:tcPr>
          <w:p w14:paraId="630E869F" w14:textId="7674EA1E" w:rsidR="00D465B7" w:rsidRPr="00D01AF1" w:rsidRDefault="00FD2373" w:rsidP="00D465B7">
            <w:pPr>
              <w:pStyle w:val="aff3"/>
              <w:rPr>
                <w:color w:val="000000" w:themeColor="text1"/>
              </w:rPr>
            </w:pPr>
            <w:r w:rsidRPr="00D01AF1">
              <w:rPr>
                <w:rFonts w:hint="eastAsia"/>
                <w:color w:val="000000" w:themeColor="text1"/>
              </w:rPr>
              <w:t>0.0252</w:t>
            </w:r>
          </w:p>
        </w:tc>
      </w:tr>
      <w:tr w:rsidR="00FB3557" w:rsidRPr="00D01AF1" w14:paraId="474DB718" w14:textId="77777777" w:rsidTr="007C1E0B">
        <w:trPr>
          <w:trHeight w:val="397"/>
          <w:jc w:val="center"/>
        </w:trPr>
        <w:tc>
          <w:tcPr>
            <w:tcW w:w="440" w:type="pct"/>
            <w:vMerge/>
            <w:vAlign w:val="center"/>
          </w:tcPr>
          <w:p w14:paraId="5F980D55" w14:textId="77777777" w:rsidR="00D465B7" w:rsidRPr="00D01AF1" w:rsidRDefault="00D465B7" w:rsidP="00D465B7">
            <w:pPr>
              <w:pStyle w:val="aff3"/>
              <w:rPr>
                <w:color w:val="000000" w:themeColor="text1"/>
              </w:rPr>
            </w:pPr>
          </w:p>
        </w:tc>
        <w:tc>
          <w:tcPr>
            <w:tcW w:w="339" w:type="pct"/>
            <w:vMerge/>
            <w:vAlign w:val="center"/>
          </w:tcPr>
          <w:p w14:paraId="674461D9" w14:textId="77777777" w:rsidR="00D465B7" w:rsidRPr="00D01AF1" w:rsidRDefault="00D465B7" w:rsidP="00D465B7">
            <w:pPr>
              <w:pStyle w:val="aff3"/>
              <w:rPr>
                <w:color w:val="000000" w:themeColor="text1"/>
              </w:rPr>
            </w:pPr>
          </w:p>
        </w:tc>
        <w:tc>
          <w:tcPr>
            <w:tcW w:w="339" w:type="pct"/>
            <w:vMerge/>
            <w:vAlign w:val="center"/>
          </w:tcPr>
          <w:p w14:paraId="456AB838" w14:textId="77777777" w:rsidR="00D465B7" w:rsidRPr="00D01AF1" w:rsidRDefault="00D465B7" w:rsidP="00D465B7">
            <w:pPr>
              <w:pStyle w:val="aff3"/>
              <w:rPr>
                <w:color w:val="000000" w:themeColor="text1"/>
              </w:rPr>
            </w:pPr>
          </w:p>
        </w:tc>
        <w:tc>
          <w:tcPr>
            <w:tcW w:w="425" w:type="pct"/>
            <w:vMerge/>
            <w:vAlign w:val="center"/>
          </w:tcPr>
          <w:p w14:paraId="2A2A15E2" w14:textId="77777777" w:rsidR="00D465B7" w:rsidRPr="00D01AF1" w:rsidRDefault="00D465B7" w:rsidP="00D465B7">
            <w:pPr>
              <w:pStyle w:val="aff3"/>
              <w:rPr>
                <w:color w:val="000000" w:themeColor="text1"/>
              </w:rPr>
            </w:pPr>
          </w:p>
        </w:tc>
        <w:tc>
          <w:tcPr>
            <w:tcW w:w="385" w:type="pct"/>
            <w:vMerge/>
            <w:vAlign w:val="center"/>
          </w:tcPr>
          <w:p w14:paraId="2B965B44" w14:textId="77777777" w:rsidR="00D465B7" w:rsidRPr="00D01AF1" w:rsidRDefault="00D465B7" w:rsidP="00D465B7">
            <w:pPr>
              <w:pStyle w:val="aff3"/>
              <w:rPr>
                <w:color w:val="000000" w:themeColor="text1"/>
              </w:rPr>
            </w:pPr>
          </w:p>
        </w:tc>
        <w:tc>
          <w:tcPr>
            <w:tcW w:w="382" w:type="pct"/>
            <w:vMerge/>
            <w:vAlign w:val="center"/>
          </w:tcPr>
          <w:p w14:paraId="42380337" w14:textId="77777777" w:rsidR="00D465B7" w:rsidRPr="00D01AF1" w:rsidRDefault="00D465B7" w:rsidP="00D465B7">
            <w:pPr>
              <w:pStyle w:val="aff3"/>
              <w:rPr>
                <w:color w:val="000000" w:themeColor="text1"/>
              </w:rPr>
            </w:pPr>
          </w:p>
        </w:tc>
        <w:tc>
          <w:tcPr>
            <w:tcW w:w="382" w:type="pct"/>
            <w:vMerge/>
            <w:vAlign w:val="center"/>
          </w:tcPr>
          <w:p w14:paraId="79E021B4" w14:textId="77777777" w:rsidR="00D465B7" w:rsidRPr="00D01AF1" w:rsidRDefault="00D465B7" w:rsidP="00D465B7">
            <w:pPr>
              <w:pStyle w:val="aff3"/>
              <w:rPr>
                <w:color w:val="000000" w:themeColor="text1"/>
              </w:rPr>
            </w:pPr>
          </w:p>
        </w:tc>
        <w:tc>
          <w:tcPr>
            <w:tcW w:w="385" w:type="pct"/>
            <w:vMerge/>
            <w:vAlign w:val="center"/>
          </w:tcPr>
          <w:p w14:paraId="2679F698" w14:textId="77777777" w:rsidR="00D465B7" w:rsidRPr="00D01AF1" w:rsidRDefault="00D465B7" w:rsidP="00D465B7">
            <w:pPr>
              <w:pStyle w:val="aff3"/>
              <w:rPr>
                <w:color w:val="000000" w:themeColor="text1"/>
              </w:rPr>
            </w:pPr>
          </w:p>
        </w:tc>
        <w:tc>
          <w:tcPr>
            <w:tcW w:w="379" w:type="pct"/>
            <w:vMerge/>
            <w:vAlign w:val="center"/>
          </w:tcPr>
          <w:p w14:paraId="2FF5F6F8" w14:textId="77777777" w:rsidR="00D465B7" w:rsidRPr="00D01AF1" w:rsidRDefault="00D465B7" w:rsidP="00D465B7">
            <w:pPr>
              <w:pStyle w:val="aff3"/>
              <w:rPr>
                <w:color w:val="000000" w:themeColor="text1"/>
              </w:rPr>
            </w:pPr>
          </w:p>
        </w:tc>
        <w:tc>
          <w:tcPr>
            <w:tcW w:w="373" w:type="pct"/>
            <w:vMerge/>
            <w:vAlign w:val="center"/>
          </w:tcPr>
          <w:p w14:paraId="0A104218" w14:textId="77777777" w:rsidR="00D465B7" w:rsidRPr="00D01AF1" w:rsidRDefault="00D465B7" w:rsidP="00D465B7">
            <w:pPr>
              <w:pStyle w:val="aff3"/>
              <w:rPr>
                <w:color w:val="000000" w:themeColor="text1"/>
              </w:rPr>
            </w:pPr>
          </w:p>
        </w:tc>
        <w:tc>
          <w:tcPr>
            <w:tcW w:w="612" w:type="pct"/>
            <w:tcBorders>
              <w:bottom w:val="single" w:sz="4" w:space="0" w:color="auto"/>
            </w:tcBorders>
            <w:vAlign w:val="center"/>
          </w:tcPr>
          <w:p w14:paraId="2CC43676" w14:textId="5302AFD8" w:rsidR="00D465B7" w:rsidRPr="00D01AF1" w:rsidRDefault="00D465B7" w:rsidP="00D465B7">
            <w:pPr>
              <w:spacing w:line="240" w:lineRule="auto"/>
              <w:ind w:firstLineChars="0" w:firstLine="0"/>
              <w:jc w:val="center"/>
              <w:rPr>
                <w:color w:val="000000" w:themeColor="text1"/>
                <w:sz w:val="21"/>
                <w:szCs w:val="21"/>
              </w:rPr>
            </w:pPr>
            <w:r w:rsidRPr="00D01AF1">
              <w:rPr>
                <w:rFonts w:hint="eastAsia"/>
                <w:color w:val="000000" w:themeColor="text1"/>
                <w:sz w:val="21"/>
                <w:szCs w:val="21"/>
              </w:rPr>
              <w:t>P</w:t>
            </w:r>
            <w:r w:rsidRPr="00D01AF1">
              <w:rPr>
                <w:color w:val="000000" w:themeColor="text1"/>
                <w:sz w:val="21"/>
                <w:szCs w:val="21"/>
              </w:rPr>
              <w:t>M</w:t>
            </w:r>
            <w:r w:rsidRPr="00D01AF1">
              <w:rPr>
                <w:color w:val="000000" w:themeColor="text1"/>
                <w:sz w:val="21"/>
                <w:szCs w:val="21"/>
                <w:vertAlign w:val="subscript"/>
              </w:rPr>
              <w:t>2.5</w:t>
            </w:r>
          </w:p>
        </w:tc>
        <w:tc>
          <w:tcPr>
            <w:tcW w:w="559" w:type="pct"/>
            <w:vAlign w:val="center"/>
          </w:tcPr>
          <w:p w14:paraId="7E6A18FE" w14:textId="57B9FBC7" w:rsidR="00D465B7" w:rsidRPr="00D01AF1" w:rsidRDefault="00B508B1" w:rsidP="00D465B7">
            <w:pPr>
              <w:pStyle w:val="aff3"/>
              <w:rPr>
                <w:color w:val="000000" w:themeColor="text1"/>
              </w:rPr>
            </w:pPr>
            <w:r w:rsidRPr="00D01AF1">
              <w:rPr>
                <w:rFonts w:hint="eastAsia"/>
                <w:color w:val="000000" w:themeColor="text1"/>
              </w:rPr>
              <w:t>0.0126</w:t>
            </w:r>
          </w:p>
        </w:tc>
      </w:tr>
      <w:tr w:rsidR="00FB3557" w:rsidRPr="00D01AF1" w14:paraId="098BC23B" w14:textId="77777777" w:rsidTr="007C1E0B">
        <w:trPr>
          <w:trHeight w:val="397"/>
          <w:jc w:val="center"/>
        </w:trPr>
        <w:tc>
          <w:tcPr>
            <w:tcW w:w="440" w:type="pct"/>
            <w:vMerge w:val="restart"/>
            <w:vAlign w:val="center"/>
          </w:tcPr>
          <w:p w14:paraId="63B62664" w14:textId="77777777" w:rsidR="00B508B1" w:rsidRPr="00D01AF1" w:rsidRDefault="00B508B1" w:rsidP="00B508B1">
            <w:pPr>
              <w:pStyle w:val="aff3"/>
              <w:rPr>
                <w:color w:val="000000" w:themeColor="text1"/>
              </w:rPr>
            </w:pPr>
            <w:r w:rsidRPr="00D01AF1">
              <w:rPr>
                <w:rFonts w:hint="eastAsia"/>
                <w:color w:val="000000" w:themeColor="text1"/>
              </w:rPr>
              <w:t>排气筒</w:t>
            </w:r>
            <w:r w:rsidRPr="00D01AF1">
              <w:rPr>
                <w:rFonts w:hint="eastAsia"/>
                <w:color w:val="000000" w:themeColor="text1"/>
              </w:rPr>
              <w:t>P</w:t>
            </w:r>
            <w:r w:rsidRPr="00D01AF1">
              <w:rPr>
                <w:color w:val="000000" w:themeColor="text1"/>
              </w:rPr>
              <w:t>4</w:t>
            </w:r>
          </w:p>
        </w:tc>
        <w:tc>
          <w:tcPr>
            <w:tcW w:w="339" w:type="pct"/>
            <w:vMerge w:val="restart"/>
            <w:vAlign w:val="center"/>
          </w:tcPr>
          <w:p w14:paraId="5DEBAAC2" w14:textId="2A56CED0" w:rsidR="00B508B1" w:rsidRPr="00D01AF1" w:rsidRDefault="00B508B1" w:rsidP="00B508B1">
            <w:pPr>
              <w:pStyle w:val="aff3"/>
              <w:rPr>
                <w:color w:val="000000" w:themeColor="text1"/>
              </w:rPr>
            </w:pPr>
            <w:r w:rsidRPr="00D01AF1">
              <w:rPr>
                <w:rFonts w:hint="eastAsia"/>
                <w:color w:val="000000" w:themeColor="text1"/>
              </w:rPr>
              <w:t>2</w:t>
            </w:r>
            <w:r w:rsidRPr="00D01AF1">
              <w:rPr>
                <w:color w:val="000000" w:themeColor="text1"/>
              </w:rPr>
              <w:t>62</w:t>
            </w:r>
          </w:p>
        </w:tc>
        <w:tc>
          <w:tcPr>
            <w:tcW w:w="339" w:type="pct"/>
            <w:vMerge w:val="restart"/>
            <w:vAlign w:val="center"/>
          </w:tcPr>
          <w:p w14:paraId="3502CBEA" w14:textId="6C3FA89C" w:rsidR="00B508B1" w:rsidRPr="00D01AF1" w:rsidRDefault="00B508B1" w:rsidP="00B508B1">
            <w:pPr>
              <w:pStyle w:val="aff3"/>
              <w:rPr>
                <w:color w:val="000000" w:themeColor="text1"/>
              </w:rPr>
            </w:pPr>
            <w:r w:rsidRPr="00D01AF1">
              <w:rPr>
                <w:rFonts w:hint="eastAsia"/>
                <w:color w:val="000000" w:themeColor="text1"/>
              </w:rPr>
              <w:t>1</w:t>
            </w:r>
            <w:r w:rsidRPr="00D01AF1">
              <w:rPr>
                <w:color w:val="000000" w:themeColor="text1"/>
              </w:rPr>
              <w:t>33</w:t>
            </w:r>
          </w:p>
        </w:tc>
        <w:tc>
          <w:tcPr>
            <w:tcW w:w="425" w:type="pct"/>
            <w:vMerge w:val="restart"/>
            <w:vAlign w:val="center"/>
          </w:tcPr>
          <w:p w14:paraId="47559804" w14:textId="327BB810" w:rsidR="00B508B1" w:rsidRPr="00D01AF1" w:rsidRDefault="00B508B1" w:rsidP="00B508B1">
            <w:pPr>
              <w:pStyle w:val="aff3"/>
              <w:rPr>
                <w:color w:val="000000" w:themeColor="text1"/>
              </w:rPr>
            </w:pPr>
            <w:r w:rsidRPr="00D01AF1">
              <w:rPr>
                <w:rFonts w:hint="eastAsia"/>
                <w:color w:val="000000" w:themeColor="text1"/>
              </w:rPr>
              <w:t>1</w:t>
            </w:r>
            <w:r w:rsidRPr="00D01AF1">
              <w:rPr>
                <w:color w:val="000000" w:themeColor="text1"/>
              </w:rPr>
              <w:t>69</w:t>
            </w:r>
          </w:p>
        </w:tc>
        <w:tc>
          <w:tcPr>
            <w:tcW w:w="385" w:type="pct"/>
            <w:vMerge w:val="restart"/>
            <w:vAlign w:val="center"/>
          </w:tcPr>
          <w:p w14:paraId="39B59A49" w14:textId="7B2EC993" w:rsidR="00B508B1" w:rsidRPr="00D01AF1" w:rsidRDefault="00B508B1" w:rsidP="00B508B1">
            <w:pPr>
              <w:pStyle w:val="aff3"/>
              <w:rPr>
                <w:color w:val="000000" w:themeColor="text1"/>
              </w:rPr>
            </w:pPr>
            <w:r w:rsidRPr="00D01AF1">
              <w:rPr>
                <w:color w:val="000000" w:themeColor="text1"/>
              </w:rPr>
              <w:t>28</w:t>
            </w:r>
          </w:p>
        </w:tc>
        <w:tc>
          <w:tcPr>
            <w:tcW w:w="382" w:type="pct"/>
            <w:vMerge w:val="restart"/>
            <w:vAlign w:val="center"/>
          </w:tcPr>
          <w:p w14:paraId="06ECAB47" w14:textId="3D2D9903" w:rsidR="00B508B1" w:rsidRPr="00D01AF1" w:rsidRDefault="00B508B1" w:rsidP="00B508B1">
            <w:pPr>
              <w:pStyle w:val="aff3"/>
              <w:rPr>
                <w:color w:val="000000" w:themeColor="text1"/>
              </w:rPr>
            </w:pPr>
            <w:r w:rsidRPr="00D01AF1">
              <w:rPr>
                <w:rFonts w:hint="eastAsia"/>
                <w:color w:val="000000" w:themeColor="text1"/>
              </w:rPr>
              <w:t>0.3</w:t>
            </w:r>
          </w:p>
        </w:tc>
        <w:tc>
          <w:tcPr>
            <w:tcW w:w="382" w:type="pct"/>
            <w:vMerge w:val="restart"/>
            <w:vAlign w:val="center"/>
          </w:tcPr>
          <w:p w14:paraId="40738495" w14:textId="1953DDF6" w:rsidR="00B508B1" w:rsidRPr="00D01AF1" w:rsidRDefault="00B508B1" w:rsidP="00B508B1">
            <w:pPr>
              <w:pStyle w:val="aff3"/>
              <w:rPr>
                <w:color w:val="000000" w:themeColor="text1"/>
              </w:rPr>
            </w:pPr>
            <w:r w:rsidRPr="00D01AF1">
              <w:rPr>
                <w:rFonts w:hint="eastAsia"/>
                <w:color w:val="000000" w:themeColor="text1"/>
              </w:rPr>
              <w:t>11.8</w:t>
            </w:r>
          </w:p>
        </w:tc>
        <w:tc>
          <w:tcPr>
            <w:tcW w:w="385" w:type="pct"/>
            <w:vMerge w:val="restart"/>
            <w:vAlign w:val="center"/>
          </w:tcPr>
          <w:p w14:paraId="2AB20E0A" w14:textId="77777777" w:rsidR="00B508B1" w:rsidRPr="00D01AF1" w:rsidRDefault="00B508B1" w:rsidP="00B508B1">
            <w:pPr>
              <w:pStyle w:val="aff3"/>
              <w:rPr>
                <w:color w:val="000000" w:themeColor="text1"/>
              </w:rPr>
            </w:pPr>
            <w:r w:rsidRPr="00D01AF1">
              <w:rPr>
                <w:rFonts w:hint="eastAsia"/>
                <w:color w:val="000000" w:themeColor="text1"/>
              </w:rPr>
              <w:t>25</w:t>
            </w:r>
          </w:p>
        </w:tc>
        <w:tc>
          <w:tcPr>
            <w:tcW w:w="379" w:type="pct"/>
            <w:vMerge w:val="restart"/>
            <w:vAlign w:val="center"/>
          </w:tcPr>
          <w:p w14:paraId="0BD15B2B" w14:textId="08F4413B" w:rsidR="00B508B1" w:rsidRPr="00D01AF1" w:rsidRDefault="00B508B1" w:rsidP="00B508B1">
            <w:pPr>
              <w:pStyle w:val="aff3"/>
              <w:rPr>
                <w:color w:val="000000" w:themeColor="text1"/>
              </w:rPr>
            </w:pPr>
            <w:r w:rsidRPr="00D01AF1">
              <w:rPr>
                <w:color w:val="000000" w:themeColor="text1"/>
              </w:rPr>
              <w:t>5000</w:t>
            </w:r>
          </w:p>
        </w:tc>
        <w:tc>
          <w:tcPr>
            <w:tcW w:w="373" w:type="pct"/>
            <w:vMerge w:val="restart"/>
            <w:vAlign w:val="center"/>
          </w:tcPr>
          <w:p w14:paraId="79A349AC" w14:textId="77777777" w:rsidR="00B508B1" w:rsidRPr="00D01AF1" w:rsidRDefault="00B508B1" w:rsidP="00B508B1">
            <w:pPr>
              <w:pStyle w:val="aff3"/>
              <w:rPr>
                <w:color w:val="000000" w:themeColor="text1"/>
              </w:rPr>
            </w:pPr>
            <w:r w:rsidRPr="00D01AF1">
              <w:rPr>
                <w:rFonts w:hint="eastAsia"/>
                <w:color w:val="000000" w:themeColor="text1"/>
              </w:rPr>
              <w:t>正常</w:t>
            </w:r>
          </w:p>
        </w:tc>
        <w:tc>
          <w:tcPr>
            <w:tcW w:w="612" w:type="pct"/>
            <w:tcBorders>
              <w:top w:val="single" w:sz="4" w:space="0" w:color="auto"/>
            </w:tcBorders>
            <w:vAlign w:val="center"/>
          </w:tcPr>
          <w:p w14:paraId="084E4F83" w14:textId="4CC082C1" w:rsidR="00B508B1" w:rsidRPr="00D01AF1" w:rsidRDefault="00B508B1" w:rsidP="00B508B1">
            <w:pPr>
              <w:spacing w:line="240" w:lineRule="auto"/>
              <w:ind w:firstLineChars="0" w:firstLine="0"/>
              <w:jc w:val="center"/>
              <w:rPr>
                <w:color w:val="000000" w:themeColor="text1"/>
                <w:sz w:val="21"/>
                <w:szCs w:val="21"/>
              </w:rPr>
            </w:pPr>
            <w:r w:rsidRPr="00D01AF1">
              <w:rPr>
                <w:rFonts w:hint="eastAsia"/>
                <w:color w:val="000000" w:themeColor="text1"/>
                <w:sz w:val="21"/>
                <w:szCs w:val="21"/>
              </w:rPr>
              <w:t>P</w:t>
            </w:r>
            <w:r w:rsidRPr="00D01AF1">
              <w:rPr>
                <w:color w:val="000000" w:themeColor="text1"/>
                <w:sz w:val="21"/>
                <w:szCs w:val="21"/>
              </w:rPr>
              <w:t>M</w:t>
            </w:r>
            <w:r w:rsidRPr="00D01AF1">
              <w:rPr>
                <w:color w:val="000000" w:themeColor="text1"/>
                <w:sz w:val="21"/>
                <w:szCs w:val="21"/>
                <w:vertAlign w:val="subscript"/>
              </w:rPr>
              <w:t>10</w:t>
            </w:r>
          </w:p>
        </w:tc>
        <w:tc>
          <w:tcPr>
            <w:tcW w:w="559" w:type="pct"/>
            <w:vAlign w:val="center"/>
          </w:tcPr>
          <w:p w14:paraId="3F4D0A2A" w14:textId="13FE857D" w:rsidR="00B508B1" w:rsidRPr="00D01AF1" w:rsidRDefault="00B508B1" w:rsidP="00B508B1">
            <w:pPr>
              <w:pStyle w:val="aff3"/>
              <w:rPr>
                <w:color w:val="000000" w:themeColor="text1"/>
              </w:rPr>
            </w:pPr>
            <w:r w:rsidRPr="00D01AF1">
              <w:rPr>
                <w:rFonts w:hint="eastAsia"/>
                <w:color w:val="000000" w:themeColor="text1"/>
              </w:rPr>
              <w:t>0.021</w:t>
            </w:r>
          </w:p>
        </w:tc>
      </w:tr>
      <w:tr w:rsidR="00FB3557" w:rsidRPr="00D01AF1" w14:paraId="329B9E3C" w14:textId="77777777" w:rsidTr="007C1E0B">
        <w:trPr>
          <w:trHeight w:val="397"/>
          <w:jc w:val="center"/>
        </w:trPr>
        <w:tc>
          <w:tcPr>
            <w:tcW w:w="440" w:type="pct"/>
            <w:vMerge/>
            <w:vAlign w:val="center"/>
          </w:tcPr>
          <w:p w14:paraId="1B4DE88F" w14:textId="77777777" w:rsidR="00D465B7" w:rsidRPr="00D01AF1" w:rsidRDefault="00D465B7" w:rsidP="00D465B7">
            <w:pPr>
              <w:pStyle w:val="aff3"/>
              <w:rPr>
                <w:color w:val="000000" w:themeColor="text1"/>
              </w:rPr>
            </w:pPr>
          </w:p>
        </w:tc>
        <w:tc>
          <w:tcPr>
            <w:tcW w:w="339" w:type="pct"/>
            <w:vMerge/>
            <w:vAlign w:val="center"/>
          </w:tcPr>
          <w:p w14:paraId="16DF82C1" w14:textId="77777777" w:rsidR="00D465B7" w:rsidRPr="00D01AF1" w:rsidRDefault="00D465B7" w:rsidP="00D465B7">
            <w:pPr>
              <w:pStyle w:val="aff3"/>
              <w:rPr>
                <w:color w:val="000000" w:themeColor="text1"/>
              </w:rPr>
            </w:pPr>
          </w:p>
        </w:tc>
        <w:tc>
          <w:tcPr>
            <w:tcW w:w="339" w:type="pct"/>
            <w:vMerge/>
            <w:vAlign w:val="center"/>
          </w:tcPr>
          <w:p w14:paraId="17A7E08F" w14:textId="77777777" w:rsidR="00D465B7" w:rsidRPr="00D01AF1" w:rsidRDefault="00D465B7" w:rsidP="00D465B7">
            <w:pPr>
              <w:pStyle w:val="aff3"/>
              <w:rPr>
                <w:color w:val="000000" w:themeColor="text1"/>
              </w:rPr>
            </w:pPr>
          </w:p>
        </w:tc>
        <w:tc>
          <w:tcPr>
            <w:tcW w:w="425" w:type="pct"/>
            <w:vMerge/>
            <w:vAlign w:val="center"/>
          </w:tcPr>
          <w:p w14:paraId="1E5E9B81" w14:textId="77777777" w:rsidR="00D465B7" w:rsidRPr="00D01AF1" w:rsidRDefault="00D465B7" w:rsidP="00D465B7">
            <w:pPr>
              <w:pStyle w:val="aff3"/>
              <w:rPr>
                <w:color w:val="000000" w:themeColor="text1"/>
              </w:rPr>
            </w:pPr>
          </w:p>
        </w:tc>
        <w:tc>
          <w:tcPr>
            <w:tcW w:w="385" w:type="pct"/>
            <w:vMerge/>
            <w:vAlign w:val="center"/>
          </w:tcPr>
          <w:p w14:paraId="2E805744" w14:textId="77777777" w:rsidR="00D465B7" w:rsidRPr="00D01AF1" w:rsidRDefault="00D465B7" w:rsidP="00D465B7">
            <w:pPr>
              <w:pStyle w:val="aff3"/>
              <w:rPr>
                <w:color w:val="000000" w:themeColor="text1"/>
              </w:rPr>
            </w:pPr>
          </w:p>
        </w:tc>
        <w:tc>
          <w:tcPr>
            <w:tcW w:w="382" w:type="pct"/>
            <w:vMerge/>
            <w:vAlign w:val="center"/>
          </w:tcPr>
          <w:p w14:paraId="0CA09669" w14:textId="77777777" w:rsidR="00D465B7" w:rsidRPr="00D01AF1" w:rsidRDefault="00D465B7" w:rsidP="00D465B7">
            <w:pPr>
              <w:pStyle w:val="aff3"/>
              <w:rPr>
                <w:color w:val="000000" w:themeColor="text1"/>
              </w:rPr>
            </w:pPr>
          </w:p>
        </w:tc>
        <w:tc>
          <w:tcPr>
            <w:tcW w:w="382" w:type="pct"/>
            <w:vMerge/>
            <w:vAlign w:val="center"/>
          </w:tcPr>
          <w:p w14:paraId="07B6F14C" w14:textId="77777777" w:rsidR="00D465B7" w:rsidRPr="00D01AF1" w:rsidRDefault="00D465B7" w:rsidP="00D465B7">
            <w:pPr>
              <w:pStyle w:val="aff3"/>
              <w:rPr>
                <w:color w:val="000000" w:themeColor="text1"/>
              </w:rPr>
            </w:pPr>
          </w:p>
        </w:tc>
        <w:tc>
          <w:tcPr>
            <w:tcW w:w="385" w:type="pct"/>
            <w:vMerge/>
            <w:vAlign w:val="center"/>
          </w:tcPr>
          <w:p w14:paraId="1053981A" w14:textId="77777777" w:rsidR="00D465B7" w:rsidRPr="00D01AF1" w:rsidRDefault="00D465B7" w:rsidP="00D465B7">
            <w:pPr>
              <w:pStyle w:val="aff3"/>
              <w:rPr>
                <w:color w:val="000000" w:themeColor="text1"/>
              </w:rPr>
            </w:pPr>
          </w:p>
        </w:tc>
        <w:tc>
          <w:tcPr>
            <w:tcW w:w="379" w:type="pct"/>
            <w:vMerge/>
            <w:vAlign w:val="center"/>
          </w:tcPr>
          <w:p w14:paraId="71FEC65A" w14:textId="77777777" w:rsidR="00D465B7" w:rsidRPr="00D01AF1" w:rsidRDefault="00D465B7" w:rsidP="00D465B7">
            <w:pPr>
              <w:pStyle w:val="aff3"/>
              <w:rPr>
                <w:color w:val="000000" w:themeColor="text1"/>
              </w:rPr>
            </w:pPr>
          </w:p>
        </w:tc>
        <w:tc>
          <w:tcPr>
            <w:tcW w:w="373" w:type="pct"/>
            <w:vMerge/>
            <w:vAlign w:val="center"/>
          </w:tcPr>
          <w:p w14:paraId="560C71A4" w14:textId="77777777" w:rsidR="00D465B7" w:rsidRPr="00D01AF1" w:rsidRDefault="00D465B7" w:rsidP="00D465B7">
            <w:pPr>
              <w:pStyle w:val="aff3"/>
              <w:rPr>
                <w:color w:val="000000" w:themeColor="text1"/>
              </w:rPr>
            </w:pPr>
          </w:p>
        </w:tc>
        <w:tc>
          <w:tcPr>
            <w:tcW w:w="612" w:type="pct"/>
            <w:tcBorders>
              <w:bottom w:val="single" w:sz="4" w:space="0" w:color="auto"/>
            </w:tcBorders>
            <w:vAlign w:val="center"/>
          </w:tcPr>
          <w:p w14:paraId="36707FAA" w14:textId="106509B2" w:rsidR="00D465B7" w:rsidRPr="00D01AF1" w:rsidRDefault="00D465B7" w:rsidP="00D465B7">
            <w:pPr>
              <w:spacing w:line="240" w:lineRule="auto"/>
              <w:ind w:firstLineChars="0" w:firstLine="0"/>
              <w:jc w:val="center"/>
              <w:rPr>
                <w:color w:val="000000" w:themeColor="text1"/>
                <w:sz w:val="21"/>
                <w:szCs w:val="21"/>
              </w:rPr>
            </w:pPr>
            <w:r w:rsidRPr="00D01AF1">
              <w:rPr>
                <w:rFonts w:hint="eastAsia"/>
                <w:color w:val="000000" w:themeColor="text1"/>
                <w:sz w:val="21"/>
                <w:szCs w:val="21"/>
              </w:rPr>
              <w:t>P</w:t>
            </w:r>
            <w:r w:rsidRPr="00D01AF1">
              <w:rPr>
                <w:color w:val="000000" w:themeColor="text1"/>
                <w:sz w:val="21"/>
                <w:szCs w:val="21"/>
              </w:rPr>
              <w:t>M</w:t>
            </w:r>
            <w:r w:rsidRPr="00D01AF1">
              <w:rPr>
                <w:color w:val="000000" w:themeColor="text1"/>
                <w:sz w:val="21"/>
                <w:szCs w:val="21"/>
                <w:vertAlign w:val="subscript"/>
              </w:rPr>
              <w:t>2.5</w:t>
            </w:r>
          </w:p>
        </w:tc>
        <w:tc>
          <w:tcPr>
            <w:tcW w:w="559" w:type="pct"/>
            <w:vAlign w:val="center"/>
          </w:tcPr>
          <w:p w14:paraId="14DE637E" w14:textId="5B2B45CF" w:rsidR="00D465B7" w:rsidRPr="00D01AF1" w:rsidRDefault="00B508B1" w:rsidP="00D465B7">
            <w:pPr>
              <w:pStyle w:val="aff3"/>
              <w:rPr>
                <w:color w:val="000000" w:themeColor="text1"/>
              </w:rPr>
            </w:pPr>
            <w:r w:rsidRPr="00D01AF1">
              <w:rPr>
                <w:rFonts w:hint="eastAsia"/>
                <w:color w:val="000000" w:themeColor="text1"/>
              </w:rPr>
              <w:t>0.0105</w:t>
            </w:r>
          </w:p>
        </w:tc>
      </w:tr>
      <w:tr w:rsidR="00FB3557" w:rsidRPr="00D01AF1" w14:paraId="7E7F68F6" w14:textId="77777777" w:rsidTr="007C1E0B">
        <w:trPr>
          <w:trHeight w:val="397"/>
          <w:jc w:val="center"/>
        </w:trPr>
        <w:tc>
          <w:tcPr>
            <w:tcW w:w="440" w:type="pct"/>
            <w:vMerge w:val="restart"/>
            <w:vAlign w:val="center"/>
          </w:tcPr>
          <w:p w14:paraId="51A70429" w14:textId="77777777" w:rsidR="00D465B7" w:rsidRPr="00D01AF1" w:rsidRDefault="00D465B7" w:rsidP="00D465B7">
            <w:pPr>
              <w:pStyle w:val="aff3"/>
              <w:rPr>
                <w:color w:val="000000" w:themeColor="text1"/>
              </w:rPr>
            </w:pPr>
            <w:r w:rsidRPr="00D01AF1">
              <w:rPr>
                <w:rFonts w:hint="eastAsia"/>
                <w:color w:val="000000" w:themeColor="text1"/>
              </w:rPr>
              <w:t>排气筒</w:t>
            </w:r>
            <w:r w:rsidRPr="00D01AF1">
              <w:rPr>
                <w:rFonts w:hint="eastAsia"/>
                <w:color w:val="000000" w:themeColor="text1"/>
              </w:rPr>
              <w:t>P</w:t>
            </w:r>
            <w:r w:rsidRPr="00D01AF1">
              <w:rPr>
                <w:color w:val="000000" w:themeColor="text1"/>
              </w:rPr>
              <w:t>5</w:t>
            </w:r>
          </w:p>
        </w:tc>
        <w:tc>
          <w:tcPr>
            <w:tcW w:w="339" w:type="pct"/>
            <w:vMerge w:val="restart"/>
            <w:vAlign w:val="center"/>
          </w:tcPr>
          <w:p w14:paraId="0F57719D" w14:textId="361D0D5F" w:rsidR="00D465B7" w:rsidRPr="00D01AF1" w:rsidRDefault="008429E9" w:rsidP="00D465B7">
            <w:pPr>
              <w:pStyle w:val="aff3"/>
              <w:rPr>
                <w:color w:val="000000" w:themeColor="text1"/>
              </w:rPr>
            </w:pPr>
            <w:r w:rsidRPr="00D01AF1">
              <w:rPr>
                <w:rFonts w:hint="eastAsia"/>
                <w:color w:val="000000" w:themeColor="text1"/>
              </w:rPr>
              <w:t>2</w:t>
            </w:r>
            <w:r w:rsidRPr="00D01AF1">
              <w:rPr>
                <w:color w:val="000000" w:themeColor="text1"/>
              </w:rPr>
              <w:t>32</w:t>
            </w:r>
          </w:p>
        </w:tc>
        <w:tc>
          <w:tcPr>
            <w:tcW w:w="339" w:type="pct"/>
            <w:vMerge w:val="restart"/>
            <w:vAlign w:val="center"/>
          </w:tcPr>
          <w:p w14:paraId="28AE49E9" w14:textId="556C1ACF" w:rsidR="00D465B7" w:rsidRPr="00D01AF1" w:rsidRDefault="008429E9" w:rsidP="00D465B7">
            <w:pPr>
              <w:pStyle w:val="aff3"/>
              <w:rPr>
                <w:color w:val="000000" w:themeColor="text1"/>
              </w:rPr>
            </w:pPr>
            <w:r w:rsidRPr="00D01AF1">
              <w:rPr>
                <w:rFonts w:hint="eastAsia"/>
                <w:color w:val="000000" w:themeColor="text1"/>
              </w:rPr>
              <w:t>6</w:t>
            </w:r>
            <w:r w:rsidRPr="00D01AF1">
              <w:rPr>
                <w:color w:val="000000" w:themeColor="text1"/>
              </w:rPr>
              <w:t>0</w:t>
            </w:r>
          </w:p>
        </w:tc>
        <w:tc>
          <w:tcPr>
            <w:tcW w:w="425" w:type="pct"/>
            <w:vMerge w:val="restart"/>
            <w:vAlign w:val="center"/>
          </w:tcPr>
          <w:p w14:paraId="41563A20" w14:textId="5028B617" w:rsidR="00D465B7" w:rsidRPr="00D01AF1" w:rsidRDefault="008429E9" w:rsidP="00D465B7">
            <w:pPr>
              <w:pStyle w:val="aff3"/>
              <w:rPr>
                <w:color w:val="000000" w:themeColor="text1"/>
              </w:rPr>
            </w:pPr>
            <w:r w:rsidRPr="00D01AF1">
              <w:rPr>
                <w:rFonts w:hint="eastAsia"/>
                <w:color w:val="000000" w:themeColor="text1"/>
              </w:rPr>
              <w:t>1</w:t>
            </w:r>
            <w:r w:rsidRPr="00D01AF1">
              <w:rPr>
                <w:color w:val="000000" w:themeColor="text1"/>
              </w:rPr>
              <w:t>68</w:t>
            </w:r>
          </w:p>
        </w:tc>
        <w:tc>
          <w:tcPr>
            <w:tcW w:w="385" w:type="pct"/>
            <w:vMerge w:val="restart"/>
            <w:vAlign w:val="center"/>
          </w:tcPr>
          <w:p w14:paraId="2400A63C" w14:textId="77777777" w:rsidR="00D465B7" w:rsidRPr="00D01AF1" w:rsidRDefault="00D465B7" w:rsidP="00D465B7">
            <w:pPr>
              <w:pStyle w:val="aff3"/>
              <w:rPr>
                <w:color w:val="000000" w:themeColor="text1"/>
              </w:rPr>
            </w:pPr>
            <w:r w:rsidRPr="00D01AF1">
              <w:rPr>
                <w:rFonts w:hint="eastAsia"/>
                <w:color w:val="000000" w:themeColor="text1"/>
              </w:rPr>
              <w:t>15</w:t>
            </w:r>
          </w:p>
        </w:tc>
        <w:tc>
          <w:tcPr>
            <w:tcW w:w="382" w:type="pct"/>
            <w:vMerge w:val="restart"/>
            <w:vAlign w:val="center"/>
          </w:tcPr>
          <w:p w14:paraId="47F5FFA6" w14:textId="463029F0" w:rsidR="00D465B7" w:rsidRPr="00D01AF1" w:rsidRDefault="000B3B4F" w:rsidP="00D465B7">
            <w:pPr>
              <w:pStyle w:val="aff3"/>
              <w:rPr>
                <w:color w:val="000000" w:themeColor="text1"/>
              </w:rPr>
            </w:pPr>
            <w:r w:rsidRPr="00D01AF1">
              <w:rPr>
                <w:rFonts w:hint="eastAsia"/>
                <w:color w:val="000000" w:themeColor="text1"/>
              </w:rPr>
              <w:t>0.2</w:t>
            </w:r>
          </w:p>
        </w:tc>
        <w:tc>
          <w:tcPr>
            <w:tcW w:w="382" w:type="pct"/>
            <w:vMerge w:val="restart"/>
            <w:vAlign w:val="center"/>
          </w:tcPr>
          <w:p w14:paraId="435D5174" w14:textId="32A3A7D9" w:rsidR="00D465B7" w:rsidRPr="00D01AF1" w:rsidRDefault="000B3B4F" w:rsidP="00D465B7">
            <w:pPr>
              <w:pStyle w:val="aff3"/>
              <w:rPr>
                <w:color w:val="000000" w:themeColor="text1"/>
              </w:rPr>
            </w:pPr>
            <w:r w:rsidRPr="00D01AF1">
              <w:rPr>
                <w:rFonts w:hint="eastAsia"/>
                <w:color w:val="000000" w:themeColor="text1"/>
              </w:rPr>
              <w:t>17.7</w:t>
            </w:r>
          </w:p>
        </w:tc>
        <w:tc>
          <w:tcPr>
            <w:tcW w:w="385" w:type="pct"/>
            <w:vMerge w:val="restart"/>
            <w:vAlign w:val="center"/>
          </w:tcPr>
          <w:p w14:paraId="6E0ABA49" w14:textId="77777777" w:rsidR="00D465B7" w:rsidRPr="00D01AF1" w:rsidRDefault="00D465B7" w:rsidP="00D465B7">
            <w:pPr>
              <w:pStyle w:val="aff3"/>
              <w:rPr>
                <w:color w:val="000000" w:themeColor="text1"/>
              </w:rPr>
            </w:pPr>
            <w:r w:rsidRPr="00D01AF1">
              <w:rPr>
                <w:rFonts w:hint="eastAsia"/>
                <w:color w:val="000000" w:themeColor="text1"/>
              </w:rPr>
              <w:t>25</w:t>
            </w:r>
          </w:p>
        </w:tc>
        <w:tc>
          <w:tcPr>
            <w:tcW w:w="379" w:type="pct"/>
            <w:vMerge w:val="restart"/>
            <w:vAlign w:val="center"/>
          </w:tcPr>
          <w:p w14:paraId="2C9978FC" w14:textId="0153638C" w:rsidR="00D465B7" w:rsidRPr="00D01AF1" w:rsidRDefault="0024279C" w:rsidP="00D465B7">
            <w:pPr>
              <w:pStyle w:val="aff3"/>
              <w:rPr>
                <w:color w:val="000000" w:themeColor="text1"/>
              </w:rPr>
            </w:pPr>
            <w:r w:rsidRPr="00D01AF1">
              <w:rPr>
                <w:rFonts w:hint="eastAsia"/>
                <w:color w:val="000000" w:themeColor="text1"/>
              </w:rPr>
              <w:t>20</w:t>
            </w:r>
            <w:r w:rsidR="00D465B7" w:rsidRPr="00D01AF1">
              <w:rPr>
                <w:color w:val="000000" w:themeColor="text1"/>
              </w:rPr>
              <w:t>00</w:t>
            </w:r>
          </w:p>
        </w:tc>
        <w:tc>
          <w:tcPr>
            <w:tcW w:w="373" w:type="pct"/>
            <w:vMerge w:val="restart"/>
            <w:vAlign w:val="center"/>
          </w:tcPr>
          <w:p w14:paraId="16C315C5" w14:textId="77777777" w:rsidR="00D465B7" w:rsidRPr="00D01AF1" w:rsidRDefault="00D465B7" w:rsidP="00D465B7">
            <w:pPr>
              <w:pStyle w:val="aff3"/>
              <w:rPr>
                <w:color w:val="000000" w:themeColor="text1"/>
              </w:rPr>
            </w:pPr>
            <w:r w:rsidRPr="00D01AF1">
              <w:rPr>
                <w:rFonts w:hint="eastAsia"/>
                <w:color w:val="000000" w:themeColor="text1"/>
              </w:rPr>
              <w:t>正常</w:t>
            </w:r>
          </w:p>
        </w:tc>
        <w:tc>
          <w:tcPr>
            <w:tcW w:w="612" w:type="pct"/>
            <w:tcBorders>
              <w:top w:val="single" w:sz="4" w:space="0" w:color="auto"/>
            </w:tcBorders>
            <w:vAlign w:val="center"/>
          </w:tcPr>
          <w:p w14:paraId="5526DF36" w14:textId="41AD1744" w:rsidR="00D465B7" w:rsidRPr="00D01AF1" w:rsidRDefault="00D465B7" w:rsidP="00D465B7">
            <w:pPr>
              <w:spacing w:line="240" w:lineRule="auto"/>
              <w:ind w:firstLineChars="0" w:firstLine="0"/>
              <w:jc w:val="center"/>
              <w:rPr>
                <w:color w:val="000000" w:themeColor="text1"/>
                <w:sz w:val="21"/>
                <w:szCs w:val="21"/>
              </w:rPr>
            </w:pPr>
            <w:r w:rsidRPr="00D01AF1">
              <w:rPr>
                <w:rFonts w:hint="eastAsia"/>
                <w:color w:val="000000" w:themeColor="text1"/>
                <w:sz w:val="21"/>
                <w:szCs w:val="21"/>
              </w:rPr>
              <w:t>P</w:t>
            </w:r>
            <w:r w:rsidRPr="00D01AF1">
              <w:rPr>
                <w:color w:val="000000" w:themeColor="text1"/>
                <w:sz w:val="21"/>
                <w:szCs w:val="21"/>
              </w:rPr>
              <w:t>M</w:t>
            </w:r>
            <w:r w:rsidRPr="00D01AF1">
              <w:rPr>
                <w:color w:val="000000" w:themeColor="text1"/>
                <w:sz w:val="21"/>
                <w:szCs w:val="21"/>
                <w:vertAlign w:val="subscript"/>
              </w:rPr>
              <w:t>10</w:t>
            </w:r>
          </w:p>
        </w:tc>
        <w:tc>
          <w:tcPr>
            <w:tcW w:w="559" w:type="pct"/>
            <w:vAlign w:val="center"/>
          </w:tcPr>
          <w:p w14:paraId="4F4E00BE" w14:textId="2D5D76D4" w:rsidR="00D465B7" w:rsidRPr="00D01AF1" w:rsidRDefault="009B74EB" w:rsidP="00D465B7">
            <w:pPr>
              <w:pStyle w:val="aff3"/>
              <w:rPr>
                <w:color w:val="000000" w:themeColor="text1"/>
              </w:rPr>
            </w:pPr>
            <w:r w:rsidRPr="00D01AF1">
              <w:rPr>
                <w:rFonts w:hint="eastAsia"/>
                <w:color w:val="000000" w:themeColor="text1"/>
              </w:rPr>
              <w:t>0.0154</w:t>
            </w:r>
          </w:p>
        </w:tc>
      </w:tr>
      <w:tr w:rsidR="00FB3557" w:rsidRPr="00D01AF1" w14:paraId="6D128328" w14:textId="77777777" w:rsidTr="007C1E0B">
        <w:trPr>
          <w:trHeight w:val="397"/>
          <w:jc w:val="center"/>
        </w:trPr>
        <w:tc>
          <w:tcPr>
            <w:tcW w:w="440" w:type="pct"/>
            <w:vMerge/>
            <w:vAlign w:val="center"/>
          </w:tcPr>
          <w:p w14:paraId="6D1FBCD0" w14:textId="77777777" w:rsidR="00D465B7" w:rsidRPr="00D01AF1" w:rsidRDefault="00D465B7" w:rsidP="00D465B7">
            <w:pPr>
              <w:pStyle w:val="aff3"/>
              <w:rPr>
                <w:color w:val="000000" w:themeColor="text1"/>
              </w:rPr>
            </w:pPr>
          </w:p>
        </w:tc>
        <w:tc>
          <w:tcPr>
            <w:tcW w:w="339" w:type="pct"/>
            <w:vMerge/>
            <w:vAlign w:val="center"/>
          </w:tcPr>
          <w:p w14:paraId="759B57D8" w14:textId="77777777" w:rsidR="00D465B7" w:rsidRPr="00D01AF1" w:rsidRDefault="00D465B7" w:rsidP="00D465B7">
            <w:pPr>
              <w:pStyle w:val="aff3"/>
              <w:rPr>
                <w:color w:val="000000" w:themeColor="text1"/>
              </w:rPr>
            </w:pPr>
          </w:p>
        </w:tc>
        <w:tc>
          <w:tcPr>
            <w:tcW w:w="339" w:type="pct"/>
            <w:vMerge/>
            <w:vAlign w:val="center"/>
          </w:tcPr>
          <w:p w14:paraId="6385E30A" w14:textId="77777777" w:rsidR="00D465B7" w:rsidRPr="00D01AF1" w:rsidRDefault="00D465B7" w:rsidP="00D465B7">
            <w:pPr>
              <w:pStyle w:val="aff3"/>
              <w:rPr>
                <w:color w:val="000000" w:themeColor="text1"/>
              </w:rPr>
            </w:pPr>
          </w:p>
        </w:tc>
        <w:tc>
          <w:tcPr>
            <w:tcW w:w="425" w:type="pct"/>
            <w:vMerge/>
            <w:vAlign w:val="center"/>
          </w:tcPr>
          <w:p w14:paraId="2263F44A" w14:textId="77777777" w:rsidR="00D465B7" w:rsidRPr="00D01AF1" w:rsidRDefault="00D465B7" w:rsidP="00D465B7">
            <w:pPr>
              <w:pStyle w:val="aff3"/>
              <w:rPr>
                <w:color w:val="000000" w:themeColor="text1"/>
              </w:rPr>
            </w:pPr>
          </w:p>
        </w:tc>
        <w:tc>
          <w:tcPr>
            <w:tcW w:w="385" w:type="pct"/>
            <w:vMerge/>
            <w:vAlign w:val="center"/>
          </w:tcPr>
          <w:p w14:paraId="6F9F85CF" w14:textId="77777777" w:rsidR="00D465B7" w:rsidRPr="00D01AF1" w:rsidRDefault="00D465B7" w:rsidP="00D465B7">
            <w:pPr>
              <w:pStyle w:val="aff3"/>
              <w:rPr>
                <w:color w:val="000000" w:themeColor="text1"/>
              </w:rPr>
            </w:pPr>
          </w:p>
        </w:tc>
        <w:tc>
          <w:tcPr>
            <w:tcW w:w="382" w:type="pct"/>
            <w:vMerge/>
            <w:vAlign w:val="center"/>
          </w:tcPr>
          <w:p w14:paraId="55DD489D" w14:textId="77777777" w:rsidR="00D465B7" w:rsidRPr="00D01AF1" w:rsidRDefault="00D465B7" w:rsidP="00D465B7">
            <w:pPr>
              <w:pStyle w:val="aff3"/>
              <w:rPr>
                <w:color w:val="000000" w:themeColor="text1"/>
              </w:rPr>
            </w:pPr>
          </w:p>
        </w:tc>
        <w:tc>
          <w:tcPr>
            <w:tcW w:w="382" w:type="pct"/>
            <w:vMerge/>
            <w:vAlign w:val="center"/>
          </w:tcPr>
          <w:p w14:paraId="253796F6" w14:textId="77777777" w:rsidR="00D465B7" w:rsidRPr="00D01AF1" w:rsidRDefault="00D465B7" w:rsidP="00D465B7">
            <w:pPr>
              <w:pStyle w:val="aff3"/>
              <w:rPr>
                <w:color w:val="000000" w:themeColor="text1"/>
              </w:rPr>
            </w:pPr>
          </w:p>
        </w:tc>
        <w:tc>
          <w:tcPr>
            <w:tcW w:w="385" w:type="pct"/>
            <w:vMerge/>
            <w:vAlign w:val="center"/>
          </w:tcPr>
          <w:p w14:paraId="60A732BB" w14:textId="77777777" w:rsidR="00D465B7" w:rsidRPr="00D01AF1" w:rsidRDefault="00D465B7" w:rsidP="00D465B7">
            <w:pPr>
              <w:pStyle w:val="aff3"/>
              <w:rPr>
                <w:color w:val="000000" w:themeColor="text1"/>
              </w:rPr>
            </w:pPr>
          </w:p>
        </w:tc>
        <w:tc>
          <w:tcPr>
            <w:tcW w:w="379" w:type="pct"/>
            <w:vMerge/>
            <w:vAlign w:val="center"/>
          </w:tcPr>
          <w:p w14:paraId="09522832" w14:textId="77777777" w:rsidR="00D465B7" w:rsidRPr="00D01AF1" w:rsidRDefault="00D465B7" w:rsidP="00D465B7">
            <w:pPr>
              <w:pStyle w:val="aff3"/>
              <w:rPr>
                <w:color w:val="000000" w:themeColor="text1"/>
              </w:rPr>
            </w:pPr>
          </w:p>
        </w:tc>
        <w:tc>
          <w:tcPr>
            <w:tcW w:w="373" w:type="pct"/>
            <w:vMerge/>
            <w:vAlign w:val="center"/>
          </w:tcPr>
          <w:p w14:paraId="2FDCCE19" w14:textId="77777777" w:rsidR="00D465B7" w:rsidRPr="00D01AF1" w:rsidRDefault="00D465B7" w:rsidP="00D465B7">
            <w:pPr>
              <w:pStyle w:val="aff3"/>
              <w:rPr>
                <w:color w:val="000000" w:themeColor="text1"/>
              </w:rPr>
            </w:pPr>
          </w:p>
        </w:tc>
        <w:tc>
          <w:tcPr>
            <w:tcW w:w="612" w:type="pct"/>
            <w:vAlign w:val="center"/>
          </w:tcPr>
          <w:p w14:paraId="44DB56F2" w14:textId="286256B5" w:rsidR="00D465B7" w:rsidRPr="00D01AF1" w:rsidRDefault="00D465B7" w:rsidP="00D465B7">
            <w:pPr>
              <w:spacing w:line="240" w:lineRule="auto"/>
              <w:ind w:firstLineChars="0" w:firstLine="0"/>
              <w:jc w:val="center"/>
              <w:rPr>
                <w:color w:val="000000" w:themeColor="text1"/>
                <w:sz w:val="21"/>
                <w:szCs w:val="21"/>
              </w:rPr>
            </w:pPr>
            <w:r w:rsidRPr="00D01AF1">
              <w:rPr>
                <w:rFonts w:hint="eastAsia"/>
                <w:color w:val="000000" w:themeColor="text1"/>
                <w:sz w:val="21"/>
                <w:szCs w:val="21"/>
              </w:rPr>
              <w:t>P</w:t>
            </w:r>
            <w:r w:rsidRPr="00D01AF1">
              <w:rPr>
                <w:color w:val="000000" w:themeColor="text1"/>
                <w:sz w:val="21"/>
                <w:szCs w:val="21"/>
              </w:rPr>
              <w:t>M</w:t>
            </w:r>
            <w:r w:rsidRPr="00D01AF1">
              <w:rPr>
                <w:color w:val="000000" w:themeColor="text1"/>
                <w:sz w:val="21"/>
                <w:szCs w:val="21"/>
                <w:vertAlign w:val="subscript"/>
              </w:rPr>
              <w:t>2.5</w:t>
            </w:r>
          </w:p>
        </w:tc>
        <w:tc>
          <w:tcPr>
            <w:tcW w:w="559" w:type="pct"/>
            <w:vAlign w:val="center"/>
          </w:tcPr>
          <w:p w14:paraId="2DA34ECB" w14:textId="27C554F0" w:rsidR="00D465B7" w:rsidRPr="00D01AF1" w:rsidRDefault="00B508B1" w:rsidP="00D465B7">
            <w:pPr>
              <w:pStyle w:val="aff3"/>
              <w:rPr>
                <w:color w:val="000000" w:themeColor="text1"/>
              </w:rPr>
            </w:pPr>
            <w:r w:rsidRPr="00D01AF1">
              <w:rPr>
                <w:rFonts w:hint="eastAsia"/>
                <w:color w:val="000000" w:themeColor="text1"/>
              </w:rPr>
              <w:t>0.0077</w:t>
            </w:r>
          </w:p>
        </w:tc>
      </w:tr>
      <w:tr w:rsidR="00FB3557" w:rsidRPr="00D01AF1" w14:paraId="5FA627EB" w14:textId="77777777" w:rsidTr="007C1E0B">
        <w:trPr>
          <w:trHeight w:val="397"/>
          <w:jc w:val="center"/>
        </w:trPr>
        <w:tc>
          <w:tcPr>
            <w:tcW w:w="440" w:type="pct"/>
            <w:vMerge w:val="restart"/>
            <w:vAlign w:val="center"/>
          </w:tcPr>
          <w:p w14:paraId="36D2F4D6" w14:textId="5A6CDE6D" w:rsidR="007C1E0B" w:rsidRPr="00D01AF1" w:rsidRDefault="007C1E0B" w:rsidP="007C1E0B">
            <w:pPr>
              <w:pStyle w:val="aff3"/>
              <w:rPr>
                <w:color w:val="000000" w:themeColor="text1"/>
              </w:rPr>
            </w:pPr>
            <w:r w:rsidRPr="00D01AF1">
              <w:rPr>
                <w:rFonts w:hint="eastAsia"/>
                <w:color w:val="000000" w:themeColor="text1"/>
              </w:rPr>
              <w:t>排气筒</w:t>
            </w:r>
            <w:r w:rsidRPr="00D01AF1">
              <w:rPr>
                <w:rFonts w:hint="eastAsia"/>
                <w:color w:val="000000" w:themeColor="text1"/>
              </w:rPr>
              <w:t>P</w:t>
            </w:r>
            <w:r w:rsidRPr="00D01AF1">
              <w:rPr>
                <w:color w:val="000000" w:themeColor="text1"/>
              </w:rPr>
              <w:t>6</w:t>
            </w:r>
          </w:p>
        </w:tc>
        <w:tc>
          <w:tcPr>
            <w:tcW w:w="339" w:type="pct"/>
            <w:vMerge w:val="restart"/>
            <w:vAlign w:val="center"/>
          </w:tcPr>
          <w:p w14:paraId="560784CA" w14:textId="240B813B" w:rsidR="007C1E0B" w:rsidRPr="00D01AF1" w:rsidRDefault="008429E9" w:rsidP="007C1E0B">
            <w:pPr>
              <w:pStyle w:val="aff3"/>
              <w:rPr>
                <w:color w:val="000000" w:themeColor="text1"/>
              </w:rPr>
            </w:pPr>
            <w:r w:rsidRPr="00D01AF1">
              <w:rPr>
                <w:rFonts w:hint="eastAsia"/>
                <w:color w:val="000000" w:themeColor="text1"/>
              </w:rPr>
              <w:t>9</w:t>
            </w:r>
            <w:r w:rsidRPr="00D01AF1">
              <w:rPr>
                <w:color w:val="000000" w:themeColor="text1"/>
              </w:rPr>
              <w:t>1</w:t>
            </w:r>
          </w:p>
        </w:tc>
        <w:tc>
          <w:tcPr>
            <w:tcW w:w="339" w:type="pct"/>
            <w:vMerge w:val="restart"/>
            <w:vAlign w:val="center"/>
          </w:tcPr>
          <w:p w14:paraId="797E2B6C" w14:textId="3F2B27B5" w:rsidR="007C1E0B" w:rsidRPr="00D01AF1" w:rsidRDefault="008429E9" w:rsidP="007C1E0B">
            <w:pPr>
              <w:pStyle w:val="aff3"/>
              <w:rPr>
                <w:color w:val="000000" w:themeColor="text1"/>
              </w:rPr>
            </w:pPr>
            <w:r w:rsidRPr="00D01AF1">
              <w:rPr>
                <w:rFonts w:hint="eastAsia"/>
                <w:color w:val="000000" w:themeColor="text1"/>
              </w:rPr>
              <w:t>2</w:t>
            </w:r>
            <w:r w:rsidRPr="00D01AF1">
              <w:rPr>
                <w:color w:val="000000" w:themeColor="text1"/>
              </w:rPr>
              <w:t>92</w:t>
            </w:r>
          </w:p>
        </w:tc>
        <w:tc>
          <w:tcPr>
            <w:tcW w:w="425" w:type="pct"/>
            <w:vMerge w:val="restart"/>
            <w:vAlign w:val="center"/>
          </w:tcPr>
          <w:p w14:paraId="7854B99A" w14:textId="2861429F" w:rsidR="007C1E0B" w:rsidRPr="00D01AF1" w:rsidRDefault="008429E9" w:rsidP="007C1E0B">
            <w:pPr>
              <w:pStyle w:val="aff3"/>
              <w:rPr>
                <w:color w:val="000000" w:themeColor="text1"/>
              </w:rPr>
            </w:pPr>
            <w:r w:rsidRPr="00D01AF1">
              <w:rPr>
                <w:rFonts w:hint="eastAsia"/>
                <w:color w:val="000000" w:themeColor="text1"/>
              </w:rPr>
              <w:t>1</w:t>
            </w:r>
            <w:r w:rsidRPr="00D01AF1">
              <w:rPr>
                <w:color w:val="000000" w:themeColor="text1"/>
              </w:rPr>
              <w:t>69</w:t>
            </w:r>
          </w:p>
        </w:tc>
        <w:tc>
          <w:tcPr>
            <w:tcW w:w="385" w:type="pct"/>
            <w:vMerge w:val="restart"/>
            <w:vAlign w:val="center"/>
          </w:tcPr>
          <w:p w14:paraId="65615463" w14:textId="13052D83" w:rsidR="007C1E0B" w:rsidRPr="00D01AF1" w:rsidRDefault="007C1E0B" w:rsidP="007C1E0B">
            <w:pPr>
              <w:pStyle w:val="aff3"/>
              <w:rPr>
                <w:color w:val="000000" w:themeColor="text1"/>
              </w:rPr>
            </w:pPr>
            <w:r w:rsidRPr="00D01AF1">
              <w:rPr>
                <w:rFonts w:hint="eastAsia"/>
                <w:color w:val="000000" w:themeColor="text1"/>
              </w:rPr>
              <w:t>15</w:t>
            </w:r>
          </w:p>
        </w:tc>
        <w:tc>
          <w:tcPr>
            <w:tcW w:w="382" w:type="pct"/>
            <w:vMerge w:val="restart"/>
            <w:vAlign w:val="center"/>
          </w:tcPr>
          <w:p w14:paraId="61EF3527" w14:textId="21D5A1C8" w:rsidR="007C1E0B" w:rsidRPr="00D01AF1" w:rsidRDefault="00A50A82" w:rsidP="007C1E0B">
            <w:pPr>
              <w:pStyle w:val="aff3"/>
              <w:rPr>
                <w:color w:val="000000" w:themeColor="text1"/>
              </w:rPr>
            </w:pPr>
            <w:r w:rsidRPr="00D01AF1">
              <w:rPr>
                <w:rFonts w:hint="eastAsia"/>
                <w:color w:val="000000" w:themeColor="text1"/>
              </w:rPr>
              <w:t>0.7</w:t>
            </w:r>
          </w:p>
        </w:tc>
        <w:tc>
          <w:tcPr>
            <w:tcW w:w="382" w:type="pct"/>
            <w:vMerge w:val="restart"/>
            <w:vAlign w:val="center"/>
          </w:tcPr>
          <w:p w14:paraId="30D6F52E" w14:textId="6751E987" w:rsidR="007C1E0B" w:rsidRPr="00D01AF1" w:rsidRDefault="00A50A82" w:rsidP="007C1E0B">
            <w:pPr>
              <w:pStyle w:val="aff3"/>
              <w:rPr>
                <w:color w:val="000000" w:themeColor="text1"/>
              </w:rPr>
            </w:pPr>
            <w:r w:rsidRPr="00D01AF1">
              <w:rPr>
                <w:rFonts w:hint="eastAsia"/>
                <w:color w:val="000000" w:themeColor="text1"/>
              </w:rPr>
              <w:t>13.0</w:t>
            </w:r>
          </w:p>
        </w:tc>
        <w:tc>
          <w:tcPr>
            <w:tcW w:w="385" w:type="pct"/>
            <w:vMerge w:val="restart"/>
            <w:vAlign w:val="center"/>
          </w:tcPr>
          <w:p w14:paraId="4188C1A6" w14:textId="0FAAFD0B" w:rsidR="007C1E0B" w:rsidRPr="00D01AF1" w:rsidRDefault="007C1E0B" w:rsidP="007C1E0B">
            <w:pPr>
              <w:pStyle w:val="aff3"/>
              <w:rPr>
                <w:color w:val="000000" w:themeColor="text1"/>
              </w:rPr>
            </w:pPr>
            <w:r w:rsidRPr="00D01AF1">
              <w:rPr>
                <w:rFonts w:hint="eastAsia"/>
                <w:color w:val="000000" w:themeColor="text1"/>
              </w:rPr>
              <w:t>25</w:t>
            </w:r>
          </w:p>
        </w:tc>
        <w:tc>
          <w:tcPr>
            <w:tcW w:w="379" w:type="pct"/>
            <w:vMerge w:val="restart"/>
            <w:vAlign w:val="center"/>
          </w:tcPr>
          <w:p w14:paraId="3679D246" w14:textId="61C29CFE" w:rsidR="007C1E0B" w:rsidRPr="00D01AF1" w:rsidRDefault="007C1E0B" w:rsidP="007C1E0B">
            <w:pPr>
              <w:pStyle w:val="aff3"/>
              <w:rPr>
                <w:color w:val="000000" w:themeColor="text1"/>
              </w:rPr>
            </w:pPr>
            <w:r w:rsidRPr="00D01AF1">
              <w:rPr>
                <w:color w:val="000000" w:themeColor="text1"/>
              </w:rPr>
              <w:t>3000</w:t>
            </w:r>
          </w:p>
        </w:tc>
        <w:tc>
          <w:tcPr>
            <w:tcW w:w="373" w:type="pct"/>
            <w:vMerge w:val="restart"/>
            <w:vAlign w:val="center"/>
          </w:tcPr>
          <w:p w14:paraId="7A84A084" w14:textId="5E66C430" w:rsidR="007C1E0B" w:rsidRPr="00D01AF1" w:rsidRDefault="007C1E0B" w:rsidP="007C1E0B">
            <w:pPr>
              <w:pStyle w:val="aff3"/>
              <w:rPr>
                <w:color w:val="000000" w:themeColor="text1"/>
              </w:rPr>
            </w:pPr>
            <w:r w:rsidRPr="00D01AF1">
              <w:rPr>
                <w:rFonts w:hint="eastAsia"/>
                <w:color w:val="000000" w:themeColor="text1"/>
              </w:rPr>
              <w:t>正常</w:t>
            </w:r>
          </w:p>
        </w:tc>
        <w:tc>
          <w:tcPr>
            <w:tcW w:w="612" w:type="pct"/>
            <w:vAlign w:val="center"/>
          </w:tcPr>
          <w:p w14:paraId="4DEE680A" w14:textId="278144E6" w:rsidR="007C1E0B" w:rsidRPr="00D01AF1" w:rsidRDefault="007C1E0B" w:rsidP="007C1E0B">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10</w:t>
            </w:r>
          </w:p>
        </w:tc>
        <w:tc>
          <w:tcPr>
            <w:tcW w:w="559" w:type="pct"/>
            <w:vAlign w:val="center"/>
          </w:tcPr>
          <w:p w14:paraId="4FC1FA24" w14:textId="74906D09" w:rsidR="007C1E0B" w:rsidRPr="00D01AF1" w:rsidRDefault="009B74EB" w:rsidP="007C1E0B">
            <w:pPr>
              <w:pStyle w:val="aff3"/>
              <w:rPr>
                <w:color w:val="000000" w:themeColor="text1"/>
              </w:rPr>
            </w:pPr>
            <w:r w:rsidRPr="00D01AF1">
              <w:rPr>
                <w:rFonts w:hint="eastAsia"/>
                <w:color w:val="000000" w:themeColor="text1"/>
              </w:rPr>
              <w:t>0.1296</w:t>
            </w:r>
          </w:p>
        </w:tc>
      </w:tr>
      <w:tr w:rsidR="00FB3557" w:rsidRPr="00D01AF1" w14:paraId="65205648" w14:textId="77777777" w:rsidTr="007C1E0B">
        <w:trPr>
          <w:trHeight w:val="397"/>
          <w:jc w:val="center"/>
        </w:trPr>
        <w:tc>
          <w:tcPr>
            <w:tcW w:w="440" w:type="pct"/>
            <w:vMerge/>
            <w:vAlign w:val="center"/>
          </w:tcPr>
          <w:p w14:paraId="1A3E7D71" w14:textId="77777777" w:rsidR="007C1E0B" w:rsidRPr="00D01AF1" w:rsidRDefault="007C1E0B" w:rsidP="007C1E0B">
            <w:pPr>
              <w:pStyle w:val="aff3"/>
              <w:rPr>
                <w:color w:val="000000" w:themeColor="text1"/>
              </w:rPr>
            </w:pPr>
          </w:p>
        </w:tc>
        <w:tc>
          <w:tcPr>
            <w:tcW w:w="339" w:type="pct"/>
            <w:vMerge/>
            <w:vAlign w:val="center"/>
          </w:tcPr>
          <w:p w14:paraId="6A5F0C6C" w14:textId="77777777" w:rsidR="007C1E0B" w:rsidRPr="00D01AF1" w:rsidRDefault="007C1E0B" w:rsidP="007C1E0B">
            <w:pPr>
              <w:pStyle w:val="aff3"/>
              <w:rPr>
                <w:color w:val="000000" w:themeColor="text1"/>
              </w:rPr>
            </w:pPr>
          </w:p>
        </w:tc>
        <w:tc>
          <w:tcPr>
            <w:tcW w:w="339" w:type="pct"/>
            <w:vMerge/>
            <w:vAlign w:val="center"/>
          </w:tcPr>
          <w:p w14:paraId="5B6C8A29" w14:textId="77777777" w:rsidR="007C1E0B" w:rsidRPr="00D01AF1" w:rsidRDefault="007C1E0B" w:rsidP="007C1E0B">
            <w:pPr>
              <w:pStyle w:val="aff3"/>
              <w:rPr>
                <w:color w:val="000000" w:themeColor="text1"/>
              </w:rPr>
            </w:pPr>
          </w:p>
        </w:tc>
        <w:tc>
          <w:tcPr>
            <w:tcW w:w="425" w:type="pct"/>
            <w:vMerge/>
            <w:vAlign w:val="center"/>
          </w:tcPr>
          <w:p w14:paraId="6DFD3B8E" w14:textId="77777777" w:rsidR="007C1E0B" w:rsidRPr="00D01AF1" w:rsidRDefault="007C1E0B" w:rsidP="007C1E0B">
            <w:pPr>
              <w:pStyle w:val="aff3"/>
              <w:rPr>
                <w:color w:val="000000" w:themeColor="text1"/>
              </w:rPr>
            </w:pPr>
          </w:p>
        </w:tc>
        <w:tc>
          <w:tcPr>
            <w:tcW w:w="385" w:type="pct"/>
            <w:vMerge/>
            <w:vAlign w:val="center"/>
          </w:tcPr>
          <w:p w14:paraId="26E2AFAC" w14:textId="77777777" w:rsidR="007C1E0B" w:rsidRPr="00D01AF1" w:rsidRDefault="007C1E0B" w:rsidP="007C1E0B">
            <w:pPr>
              <w:pStyle w:val="aff3"/>
              <w:rPr>
                <w:color w:val="000000" w:themeColor="text1"/>
              </w:rPr>
            </w:pPr>
          </w:p>
        </w:tc>
        <w:tc>
          <w:tcPr>
            <w:tcW w:w="382" w:type="pct"/>
            <w:vMerge/>
            <w:vAlign w:val="center"/>
          </w:tcPr>
          <w:p w14:paraId="617A2157" w14:textId="77777777" w:rsidR="007C1E0B" w:rsidRPr="00D01AF1" w:rsidRDefault="007C1E0B" w:rsidP="007C1E0B">
            <w:pPr>
              <w:pStyle w:val="aff3"/>
              <w:rPr>
                <w:color w:val="000000" w:themeColor="text1"/>
              </w:rPr>
            </w:pPr>
          </w:p>
        </w:tc>
        <w:tc>
          <w:tcPr>
            <w:tcW w:w="382" w:type="pct"/>
            <w:vMerge/>
            <w:vAlign w:val="center"/>
          </w:tcPr>
          <w:p w14:paraId="255DE7DD" w14:textId="77777777" w:rsidR="007C1E0B" w:rsidRPr="00D01AF1" w:rsidRDefault="007C1E0B" w:rsidP="007C1E0B">
            <w:pPr>
              <w:pStyle w:val="aff3"/>
              <w:rPr>
                <w:color w:val="000000" w:themeColor="text1"/>
              </w:rPr>
            </w:pPr>
          </w:p>
        </w:tc>
        <w:tc>
          <w:tcPr>
            <w:tcW w:w="385" w:type="pct"/>
            <w:vMerge/>
            <w:vAlign w:val="center"/>
          </w:tcPr>
          <w:p w14:paraId="1E94DA49" w14:textId="77777777" w:rsidR="007C1E0B" w:rsidRPr="00D01AF1" w:rsidRDefault="007C1E0B" w:rsidP="007C1E0B">
            <w:pPr>
              <w:pStyle w:val="aff3"/>
              <w:rPr>
                <w:color w:val="000000" w:themeColor="text1"/>
              </w:rPr>
            </w:pPr>
          </w:p>
        </w:tc>
        <w:tc>
          <w:tcPr>
            <w:tcW w:w="379" w:type="pct"/>
            <w:vMerge/>
            <w:vAlign w:val="center"/>
          </w:tcPr>
          <w:p w14:paraId="4F86E38F" w14:textId="77777777" w:rsidR="007C1E0B" w:rsidRPr="00D01AF1" w:rsidRDefault="007C1E0B" w:rsidP="007C1E0B">
            <w:pPr>
              <w:pStyle w:val="aff3"/>
              <w:rPr>
                <w:color w:val="000000" w:themeColor="text1"/>
              </w:rPr>
            </w:pPr>
          </w:p>
        </w:tc>
        <w:tc>
          <w:tcPr>
            <w:tcW w:w="373" w:type="pct"/>
            <w:vMerge/>
            <w:vAlign w:val="center"/>
          </w:tcPr>
          <w:p w14:paraId="04D4B1E8" w14:textId="77777777" w:rsidR="007C1E0B" w:rsidRPr="00D01AF1" w:rsidRDefault="007C1E0B" w:rsidP="007C1E0B">
            <w:pPr>
              <w:pStyle w:val="aff3"/>
              <w:rPr>
                <w:color w:val="000000" w:themeColor="text1"/>
              </w:rPr>
            </w:pPr>
          </w:p>
        </w:tc>
        <w:tc>
          <w:tcPr>
            <w:tcW w:w="612" w:type="pct"/>
            <w:vAlign w:val="center"/>
          </w:tcPr>
          <w:p w14:paraId="08E7BC16" w14:textId="2DA0AC6C" w:rsidR="007C1E0B" w:rsidRPr="00D01AF1" w:rsidRDefault="007C1E0B" w:rsidP="007C1E0B">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2.5</w:t>
            </w:r>
          </w:p>
        </w:tc>
        <w:tc>
          <w:tcPr>
            <w:tcW w:w="559" w:type="pct"/>
            <w:vAlign w:val="center"/>
          </w:tcPr>
          <w:p w14:paraId="6EB9B34C" w14:textId="643909D8" w:rsidR="007C1E0B" w:rsidRPr="00D01AF1" w:rsidRDefault="00B508B1" w:rsidP="007C1E0B">
            <w:pPr>
              <w:pStyle w:val="aff3"/>
              <w:rPr>
                <w:color w:val="000000" w:themeColor="text1"/>
              </w:rPr>
            </w:pPr>
            <w:r w:rsidRPr="00D01AF1">
              <w:rPr>
                <w:rFonts w:hint="eastAsia"/>
                <w:color w:val="000000" w:themeColor="text1"/>
              </w:rPr>
              <w:t>0.0648</w:t>
            </w:r>
          </w:p>
        </w:tc>
      </w:tr>
    </w:tbl>
    <w:p w14:paraId="78EAB3CD" w14:textId="10325547" w:rsidR="00F16377" w:rsidRPr="00D01AF1" w:rsidRDefault="00E83BD6">
      <w:pPr>
        <w:pStyle w:val="aff5"/>
        <w:ind w:firstLine="482"/>
        <w:rPr>
          <w:color w:val="000000" w:themeColor="text1"/>
        </w:rPr>
      </w:pPr>
      <w:r w:rsidRPr="00D01AF1">
        <w:rPr>
          <w:rFonts w:hint="eastAsia"/>
          <w:color w:val="000000" w:themeColor="text1"/>
        </w:rPr>
        <w:t>表</w:t>
      </w:r>
      <w:r w:rsidRPr="00D01AF1">
        <w:rPr>
          <w:rFonts w:hint="eastAsia"/>
          <w:color w:val="000000" w:themeColor="text1"/>
        </w:rPr>
        <w:t>5-</w:t>
      </w:r>
      <w:r w:rsidR="00AE3DB2" w:rsidRPr="00D01AF1">
        <w:rPr>
          <w:color w:val="000000" w:themeColor="text1"/>
        </w:rPr>
        <w:t>1</w:t>
      </w:r>
      <w:r w:rsidR="00A93966" w:rsidRPr="00D01AF1">
        <w:rPr>
          <w:color w:val="000000" w:themeColor="text1"/>
        </w:rPr>
        <w:t>3</w:t>
      </w:r>
      <w:r w:rsidRPr="00D01AF1">
        <w:rPr>
          <w:rFonts w:hint="eastAsia"/>
          <w:color w:val="000000" w:themeColor="text1"/>
        </w:rPr>
        <w:t xml:space="preserve">               </w:t>
      </w:r>
      <w:r w:rsidRPr="00D01AF1">
        <w:rPr>
          <w:rFonts w:hint="eastAsia"/>
          <w:color w:val="000000" w:themeColor="text1"/>
        </w:rPr>
        <w:t>项目面源源强及有关参数</w:t>
      </w:r>
    </w:p>
    <w:tbl>
      <w:tblPr>
        <w:tblW w:w="501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0"/>
        <w:gridCol w:w="595"/>
        <w:gridCol w:w="601"/>
        <w:gridCol w:w="596"/>
        <w:gridCol w:w="596"/>
        <w:gridCol w:w="706"/>
        <w:gridCol w:w="711"/>
        <w:gridCol w:w="999"/>
        <w:gridCol w:w="711"/>
        <w:gridCol w:w="502"/>
        <w:gridCol w:w="1094"/>
        <w:gridCol w:w="654"/>
      </w:tblGrid>
      <w:tr w:rsidR="00FB3557" w:rsidRPr="00D01AF1" w14:paraId="384D4C39" w14:textId="77777777" w:rsidTr="00A930F6">
        <w:trPr>
          <w:trHeight w:val="397"/>
          <w:jc w:val="center"/>
        </w:trPr>
        <w:tc>
          <w:tcPr>
            <w:tcW w:w="359" w:type="pct"/>
            <w:vAlign w:val="center"/>
          </w:tcPr>
          <w:p w14:paraId="5F00CB36" w14:textId="77777777" w:rsidR="00F16377" w:rsidRPr="00D01AF1" w:rsidRDefault="00E83BD6">
            <w:pPr>
              <w:pStyle w:val="aff7"/>
              <w:rPr>
                <w:color w:val="000000" w:themeColor="text1"/>
              </w:rPr>
            </w:pPr>
            <w:r w:rsidRPr="00D01AF1">
              <w:rPr>
                <w:color w:val="000000" w:themeColor="text1"/>
              </w:rPr>
              <w:t>面源</w:t>
            </w:r>
          </w:p>
          <w:p w14:paraId="3C80CDAE" w14:textId="77777777" w:rsidR="00F16377" w:rsidRPr="00D01AF1" w:rsidRDefault="00E83BD6">
            <w:pPr>
              <w:pStyle w:val="aff7"/>
              <w:rPr>
                <w:color w:val="000000" w:themeColor="text1"/>
              </w:rPr>
            </w:pPr>
            <w:r w:rsidRPr="00D01AF1">
              <w:rPr>
                <w:color w:val="000000" w:themeColor="text1"/>
              </w:rPr>
              <w:t>名称</w:t>
            </w:r>
          </w:p>
        </w:tc>
        <w:tc>
          <w:tcPr>
            <w:tcW w:w="356" w:type="pct"/>
            <w:vAlign w:val="center"/>
          </w:tcPr>
          <w:p w14:paraId="345F57BD" w14:textId="77777777" w:rsidR="00F16377" w:rsidRPr="00D01AF1" w:rsidRDefault="00E83BD6">
            <w:pPr>
              <w:pStyle w:val="aff7"/>
              <w:rPr>
                <w:color w:val="000000" w:themeColor="text1"/>
              </w:rPr>
            </w:pPr>
            <w:r w:rsidRPr="00D01AF1">
              <w:rPr>
                <w:color w:val="000000" w:themeColor="text1"/>
              </w:rPr>
              <w:t>X</w:t>
            </w:r>
          </w:p>
          <w:p w14:paraId="48B5CB18" w14:textId="77777777" w:rsidR="00F16377" w:rsidRPr="00D01AF1" w:rsidRDefault="00E83BD6">
            <w:pPr>
              <w:pStyle w:val="aff7"/>
              <w:rPr>
                <w:color w:val="000000" w:themeColor="text1"/>
              </w:rPr>
            </w:pPr>
            <w:r w:rsidRPr="00D01AF1">
              <w:rPr>
                <w:color w:val="000000" w:themeColor="text1"/>
              </w:rPr>
              <w:t>坐标</w:t>
            </w:r>
          </w:p>
        </w:tc>
        <w:tc>
          <w:tcPr>
            <w:tcW w:w="359" w:type="pct"/>
            <w:vAlign w:val="center"/>
          </w:tcPr>
          <w:p w14:paraId="013D44F8" w14:textId="77777777" w:rsidR="00F16377" w:rsidRPr="00D01AF1" w:rsidRDefault="00E83BD6">
            <w:pPr>
              <w:pStyle w:val="aff7"/>
              <w:rPr>
                <w:color w:val="000000" w:themeColor="text1"/>
              </w:rPr>
            </w:pPr>
            <w:r w:rsidRPr="00D01AF1">
              <w:rPr>
                <w:color w:val="000000" w:themeColor="text1"/>
              </w:rPr>
              <w:t>Y</w:t>
            </w:r>
          </w:p>
          <w:p w14:paraId="268B8B21" w14:textId="77777777" w:rsidR="00F16377" w:rsidRPr="00D01AF1" w:rsidRDefault="00E83BD6">
            <w:pPr>
              <w:pStyle w:val="aff7"/>
              <w:rPr>
                <w:color w:val="000000" w:themeColor="text1"/>
              </w:rPr>
            </w:pPr>
            <w:r w:rsidRPr="00D01AF1">
              <w:rPr>
                <w:color w:val="000000" w:themeColor="text1"/>
              </w:rPr>
              <w:t>坐标</w:t>
            </w:r>
          </w:p>
        </w:tc>
        <w:tc>
          <w:tcPr>
            <w:tcW w:w="356" w:type="pct"/>
            <w:vAlign w:val="center"/>
          </w:tcPr>
          <w:p w14:paraId="52652AD5" w14:textId="77777777" w:rsidR="00F16377" w:rsidRPr="00D01AF1" w:rsidRDefault="00E83BD6">
            <w:pPr>
              <w:pStyle w:val="aff7"/>
              <w:rPr>
                <w:color w:val="000000" w:themeColor="text1"/>
              </w:rPr>
            </w:pPr>
            <w:r w:rsidRPr="00D01AF1">
              <w:rPr>
                <w:color w:val="000000" w:themeColor="text1"/>
              </w:rPr>
              <w:t>海拔</w:t>
            </w:r>
          </w:p>
          <w:p w14:paraId="0E291B6A" w14:textId="77777777" w:rsidR="00F16377" w:rsidRPr="00D01AF1" w:rsidRDefault="00E83BD6">
            <w:pPr>
              <w:pStyle w:val="aff7"/>
              <w:rPr>
                <w:color w:val="000000" w:themeColor="text1"/>
              </w:rPr>
            </w:pPr>
            <w:r w:rsidRPr="00D01AF1">
              <w:rPr>
                <w:color w:val="000000" w:themeColor="text1"/>
              </w:rPr>
              <w:t>高度</w:t>
            </w:r>
          </w:p>
        </w:tc>
        <w:tc>
          <w:tcPr>
            <w:tcW w:w="356" w:type="pct"/>
            <w:vAlign w:val="center"/>
          </w:tcPr>
          <w:p w14:paraId="5A0D6E33" w14:textId="77777777" w:rsidR="00F16377" w:rsidRPr="00D01AF1" w:rsidRDefault="00E83BD6">
            <w:pPr>
              <w:pStyle w:val="aff7"/>
              <w:rPr>
                <w:color w:val="000000" w:themeColor="text1"/>
              </w:rPr>
            </w:pPr>
            <w:r w:rsidRPr="00D01AF1">
              <w:rPr>
                <w:color w:val="000000" w:themeColor="text1"/>
              </w:rPr>
              <w:t>面源</w:t>
            </w:r>
          </w:p>
          <w:p w14:paraId="50497950" w14:textId="77777777" w:rsidR="00F16377" w:rsidRPr="00D01AF1" w:rsidRDefault="00E83BD6">
            <w:pPr>
              <w:pStyle w:val="aff7"/>
              <w:rPr>
                <w:color w:val="000000" w:themeColor="text1"/>
              </w:rPr>
            </w:pPr>
            <w:r w:rsidRPr="00D01AF1">
              <w:rPr>
                <w:color w:val="000000" w:themeColor="text1"/>
              </w:rPr>
              <w:t>长度</w:t>
            </w:r>
          </w:p>
        </w:tc>
        <w:tc>
          <w:tcPr>
            <w:tcW w:w="422" w:type="pct"/>
            <w:vAlign w:val="center"/>
          </w:tcPr>
          <w:p w14:paraId="2DBFC349" w14:textId="77777777" w:rsidR="00F16377" w:rsidRPr="00D01AF1" w:rsidRDefault="00E83BD6">
            <w:pPr>
              <w:pStyle w:val="aff7"/>
              <w:rPr>
                <w:color w:val="000000" w:themeColor="text1"/>
              </w:rPr>
            </w:pPr>
            <w:r w:rsidRPr="00D01AF1">
              <w:rPr>
                <w:color w:val="000000" w:themeColor="text1"/>
              </w:rPr>
              <w:t>面源</w:t>
            </w:r>
          </w:p>
          <w:p w14:paraId="30B39D77" w14:textId="77777777" w:rsidR="00F16377" w:rsidRPr="00D01AF1" w:rsidRDefault="00E83BD6">
            <w:pPr>
              <w:pStyle w:val="aff7"/>
              <w:rPr>
                <w:color w:val="000000" w:themeColor="text1"/>
              </w:rPr>
            </w:pPr>
            <w:r w:rsidRPr="00D01AF1">
              <w:rPr>
                <w:color w:val="000000" w:themeColor="text1"/>
              </w:rPr>
              <w:t>宽度</w:t>
            </w:r>
          </w:p>
        </w:tc>
        <w:tc>
          <w:tcPr>
            <w:tcW w:w="425" w:type="pct"/>
            <w:vAlign w:val="center"/>
          </w:tcPr>
          <w:p w14:paraId="75AC9ED1" w14:textId="77777777" w:rsidR="00F16377" w:rsidRPr="00D01AF1" w:rsidRDefault="00E83BD6">
            <w:pPr>
              <w:pStyle w:val="aff7"/>
              <w:rPr>
                <w:color w:val="000000" w:themeColor="text1"/>
              </w:rPr>
            </w:pPr>
            <w:r w:rsidRPr="00D01AF1">
              <w:rPr>
                <w:color w:val="000000" w:themeColor="text1"/>
              </w:rPr>
              <w:t>与正北夹角</w:t>
            </w:r>
          </w:p>
        </w:tc>
        <w:tc>
          <w:tcPr>
            <w:tcW w:w="597" w:type="pct"/>
            <w:vAlign w:val="center"/>
          </w:tcPr>
          <w:p w14:paraId="7A55A7CA" w14:textId="77777777" w:rsidR="00F16377" w:rsidRPr="00D01AF1" w:rsidRDefault="00E83BD6">
            <w:pPr>
              <w:pStyle w:val="aff7"/>
              <w:rPr>
                <w:color w:val="000000" w:themeColor="text1"/>
              </w:rPr>
            </w:pPr>
            <w:r w:rsidRPr="00D01AF1">
              <w:rPr>
                <w:color w:val="000000" w:themeColor="text1"/>
              </w:rPr>
              <w:t>面源初始排放高度</w:t>
            </w:r>
          </w:p>
        </w:tc>
        <w:tc>
          <w:tcPr>
            <w:tcW w:w="425" w:type="pct"/>
            <w:vAlign w:val="center"/>
          </w:tcPr>
          <w:p w14:paraId="4312F7EE" w14:textId="77777777" w:rsidR="00F16377" w:rsidRPr="00D01AF1" w:rsidRDefault="00E83BD6">
            <w:pPr>
              <w:pStyle w:val="aff7"/>
              <w:rPr>
                <w:color w:val="000000" w:themeColor="text1"/>
              </w:rPr>
            </w:pPr>
            <w:r w:rsidRPr="00D01AF1">
              <w:rPr>
                <w:color w:val="000000" w:themeColor="text1"/>
              </w:rPr>
              <w:t>年排放小时数</w:t>
            </w:r>
          </w:p>
        </w:tc>
        <w:tc>
          <w:tcPr>
            <w:tcW w:w="300" w:type="pct"/>
            <w:vAlign w:val="center"/>
          </w:tcPr>
          <w:p w14:paraId="49BE2F91" w14:textId="77777777" w:rsidR="00F16377" w:rsidRPr="00D01AF1" w:rsidRDefault="00E83BD6">
            <w:pPr>
              <w:pStyle w:val="aff7"/>
              <w:rPr>
                <w:color w:val="000000" w:themeColor="text1"/>
              </w:rPr>
            </w:pPr>
            <w:r w:rsidRPr="00D01AF1">
              <w:rPr>
                <w:color w:val="000000" w:themeColor="text1"/>
              </w:rPr>
              <w:t>排放</w:t>
            </w:r>
          </w:p>
          <w:p w14:paraId="203399CE" w14:textId="77777777" w:rsidR="00F16377" w:rsidRPr="00D01AF1" w:rsidRDefault="00E83BD6">
            <w:pPr>
              <w:pStyle w:val="aff7"/>
              <w:rPr>
                <w:color w:val="000000" w:themeColor="text1"/>
              </w:rPr>
            </w:pPr>
            <w:r w:rsidRPr="00D01AF1">
              <w:rPr>
                <w:color w:val="000000" w:themeColor="text1"/>
              </w:rPr>
              <w:t>工况</w:t>
            </w:r>
          </w:p>
        </w:tc>
        <w:tc>
          <w:tcPr>
            <w:tcW w:w="654" w:type="pct"/>
            <w:vAlign w:val="center"/>
          </w:tcPr>
          <w:p w14:paraId="76A03C4A" w14:textId="77777777" w:rsidR="00F16377" w:rsidRPr="00D01AF1" w:rsidRDefault="00E83BD6">
            <w:pPr>
              <w:pStyle w:val="aff7"/>
              <w:rPr>
                <w:color w:val="000000" w:themeColor="text1"/>
              </w:rPr>
            </w:pPr>
            <w:r w:rsidRPr="00D01AF1">
              <w:rPr>
                <w:color w:val="000000" w:themeColor="text1"/>
              </w:rPr>
              <w:t>污染</w:t>
            </w:r>
            <w:r w:rsidRPr="00D01AF1">
              <w:rPr>
                <w:rFonts w:hint="eastAsia"/>
                <w:color w:val="000000" w:themeColor="text1"/>
              </w:rPr>
              <w:t>物</w:t>
            </w:r>
          </w:p>
        </w:tc>
        <w:tc>
          <w:tcPr>
            <w:tcW w:w="391" w:type="pct"/>
            <w:vAlign w:val="center"/>
          </w:tcPr>
          <w:p w14:paraId="7C35D585" w14:textId="77777777" w:rsidR="00F16377" w:rsidRPr="00D01AF1" w:rsidRDefault="00E83BD6">
            <w:pPr>
              <w:pStyle w:val="aff7"/>
              <w:rPr>
                <w:color w:val="000000" w:themeColor="text1"/>
              </w:rPr>
            </w:pPr>
            <w:r w:rsidRPr="00D01AF1">
              <w:rPr>
                <w:rFonts w:hint="eastAsia"/>
                <w:color w:val="000000" w:themeColor="text1"/>
              </w:rPr>
              <w:t>源强</w:t>
            </w:r>
          </w:p>
        </w:tc>
      </w:tr>
      <w:tr w:rsidR="00FB3557" w:rsidRPr="00D01AF1" w14:paraId="5829FE01" w14:textId="77777777" w:rsidTr="00A930F6">
        <w:trPr>
          <w:trHeight w:val="397"/>
          <w:jc w:val="center"/>
        </w:trPr>
        <w:tc>
          <w:tcPr>
            <w:tcW w:w="359" w:type="pct"/>
            <w:vAlign w:val="center"/>
          </w:tcPr>
          <w:p w14:paraId="0871F8C2" w14:textId="77777777" w:rsidR="00F16377" w:rsidRPr="00D01AF1" w:rsidRDefault="00E83BD6">
            <w:pPr>
              <w:pStyle w:val="aff3"/>
              <w:rPr>
                <w:b/>
                <w:color w:val="000000" w:themeColor="text1"/>
              </w:rPr>
            </w:pPr>
            <w:r w:rsidRPr="00D01AF1">
              <w:rPr>
                <w:b/>
                <w:color w:val="000000" w:themeColor="text1"/>
              </w:rPr>
              <w:t>Name</w:t>
            </w:r>
          </w:p>
        </w:tc>
        <w:tc>
          <w:tcPr>
            <w:tcW w:w="356" w:type="pct"/>
            <w:vAlign w:val="center"/>
          </w:tcPr>
          <w:p w14:paraId="1760D9FC" w14:textId="77777777" w:rsidR="00F16377" w:rsidRPr="00D01AF1" w:rsidRDefault="00E83BD6">
            <w:pPr>
              <w:pStyle w:val="aff3"/>
              <w:rPr>
                <w:b/>
                <w:color w:val="000000" w:themeColor="text1"/>
              </w:rPr>
            </w:pPr>
            <w:r w:rsidRPr="00D01AF1">
              <w:rPr>
                <w:b/>
                <w:color w:val="000000" w:themeColor="text1"/>
              </w:rPr>
              <w:t>Px</w:t>
            </w:r>
          </w:p>
        </w:tc>
        <w:tc>
          <w:tcPr>
            <w:tcW w:w="359" w:type="pct"/>
            <w:vAlign w:val="center"/>
          </w:tcPr>
          <w:p w14:paraId="7997522A" w14:textId="77777777" w:rsidR="00F16377" w:rsidRPr="00D01AF1" w:rsidRDefault="00E83BD6">
            <w:pPr>
              <w:pStyle w:val="aff3"/>
              <w:rPr>
                <w:b/>
                <w:color w:val="000000" w:themeColor="text1"/>
              </w:rPr>
            </w:pPr>
            <w:r w:rsidRPr="00D01AF1">
              <w:rPr>
                <w:b/>
                <w:color w:val="000000" w:themeColor="text1"/>
              </w:rPr>
              <w:t>Py</w:t>
            </w:r>
          </w:p>
        </w:tc>
        <w:tc>
          <w:tcPr>
            <w:tcW w:w="356" w:type="pct"/>
            <w:vAlign w:val="center"/>
          </w:tcPr>
          <w:p w14:paraId="3D38093F" w14:textId="77777777" w:rsidR="00F16377" w:rsidRPr="00D01AF1" w:rsidRDefault="00E83BD6">
            <w:pPr>
              <w:pStyle w:val="aff3"/>
              <w:rPr>
                <w:b/>
                <w:color w:val="000000" w:themeColor="text1"/>
              </w:rPr>
            </w:pPr>
            <w:r w:rsidRPr="00D01AF1">
              <w:rPr>
                <w:b/>
                <w:color w:val="000000" w:themeColor="text1"/>
              </w:rPr>
              <w:t>Ho</w:t>
            </w:r>
          </w:p>
        </w:tc>
        <w:tc>
          <w:tcPr>
            <w:tcW w:w="356" w:type="pct"/>
            <w:vAlign w:val="center"/>
          </w:tcPr>
          <w:p w14:paraId="29C7969F" w14:textId="77777777" w:rsidR="00F16377" w:rsidRPr="00D01AF1" w:rsidRDefault="00E83BD6">
            <w:pPr>
              <w:pStyle w:val="aff3"/>
              <w:rPr>
                <w:b/>
                <w:color w:val="000000" w:themeColor="text1"/>
                <w:vertAlign w:val="subscript"/>
              </w:rPr>
            </w:pPr>
            <w:r w:rsidRPr="00D01AF1">
              <w:rPr>
                <w:b/>
                <w:color w:val="000000" w:themeColor="text1"/>
              </w:rPr>
              <w:t>L</w:t>
            </w:r>
            <w:r w:rsidRPr="00D01AF1">
              <w:rPr>
                <w:b/>
                <w:color w:val="000000" w:themeColor="text1"/>
                <w:vertAlign w:val="subscript"/>
              </w:rPr>
              <w:t>L</w:t>
            </w:r>
          </w:p>
        </w:tc>
        <w:tc>
          <w:tcPr>
            <w:tcW w:w="422" w:type="pct"/>
            <w:vAlign w:val="center"/>
          </w:tcPr>
          <w:p w14:paraId="68EA1858" w14:textId="77777777" w:rsidR="00F16377" w:rsidRPr="00D01AF1" w:rsidRDefault="00E83BD6">
            <w:pPr>
              <w:pStyle w:val="aff3"/>
              <w:rPr>
                <w:b/>
                <w:color w:val="000000" w:themeColor="text1"/>
                <w:vertAlign w:val="subscript"/>
              </w:rPr>
            </w:pPr>
            <w:r w:rsidRPr="00D01AF1">
              <w:rPr>
                <w:b/>
                <w:color w:val="000000" w:themeColor="text1"/>
              </w:rPr>
              <w:t>L</w:t>
            </w:r>
            <w:r w:rsidRPr="00D01AF1">
              <w:rPr>
                <w:b/>
                <w:color w:val="000000" w:themeColor="text1"/>
                <w:vertAlign w:val="subscript"/>
              </w:rPr>
              <w:t>W</w:t>
            </w:r>
          </w:p>
        </w:tc>
        <w:tc>
          <w:tcPr>
            <w:tcW w:w="425" w:type="pct"/>
            <w:vAlign w:val="center"/>
          </w:tcPr>
          <w:p w14:paraId="77B4C5DA" w14:textId="77777777" w:rsidR="00F16377" w:rsidRPr="00D01AF1" w:rsidRDefault="00E83BD6">
            <w:pPr>
              <w:pStyle w:val="aff3"/>
              <w:rPr>
                <w:b/>
                <w:color w:val="000000" w:themeColor="text1"/>
              </w:rPr>
            </w:pPr>
            <w:r w:rsidRPr="00D01AF1">
              <w:rPr>
                <w:b/>
                <w:color w:val="000000" w:themeColor="text1"/>
              </w:rPr>
              <w:t>Arc</w:t>
            </w:r>
          </w:p>
        </w:tc>
        <w:tc>
          <w:tcPr>
            <w:tcW w:w="597" w:type="pct"/>
            <w:vAlign w:val="center"/>
          </w:tcPr>
          <w:p w14:paraId="6D172CE3" w14:textId="77777777" w:rsidR="00F16377" w:rsidRPr="00D01AF1" w:rsidRDefault="00E83BD6">
            <w:pPr>
              <w:pStyle w:val="aff3"/>
              <w:rPr>
                <w:b/>
                <w:color w:val="000000" w:themeColor="text1"/>
              </w:rPr>
            </w:pPr>
            <w:r w:rsidRPr="00D01AF1">
              <w:rPr>
                <w:b/>
                <w:color w:val="000000" w:themeColor="text1"/>
              </w:rPr>
              <w:t>H</w:t>
            </w:r>
          </w:p>
        </w:tc>
        <w:tc>
          <w:tcPr>
            <w:tcW w:w="425" w:type="pct"/>
            <w:vAlign w:val="center"/>
          </w:tcPr>
          <w:p w14:paraId="2D21E180" w14:textId="77777777" w:rsidR="00F16377" w:rsidRPr="00D01AF1" w:rsidRDefault="00E83BD6">
            <w:pPr>
              <w:pStyle w:val="aff3"/>
              <w:rPr>
                <w:b/>
                <w:color w:val="000000" w:themeColor="text1"/>
              </w:rPr>
            </w:pPr>
            <w:r w:rsidRPr="00D01AF1">
              <w:rPr>
                <w:b/>
                <w:color w:val="000000" w:themeColor="text1"/>
              </w:rPr>
              <w:t>Hr</w:t>
            </w:r>
          </w:p>
        </w:tc>
        <w:tc>
          <w:tcPr>
            <w:tcW w:w="300" w:type="pct"/>
            <w:vAlign w:val="center"/>
          </w:tcPr>
          <w:p w14:paraId="07D4A7AC" w14:textId="77777777" w:rsidR="00F16377" w:rsidRPr="00D01AF1" w:rsidRDefault="00E83BD6">
            <w:pPr>
              <w:pStyle w:val="aff3"/>
              <w:rPr>
                <w:b/>
                <w:color w:val="000000" w:themeColor="text1"/>
              </w:rPr>
            </w:pPr>
            <w:r w:rsidRPr="00D01AF1">
              <w:rPr>
                <w:b/>
                <w:color w:val="000000" w:themeColor="text1"/>
              </w:rPr>
              <w:t>Cond</w:t>
            </w:r>
          </w:p>
        </w:tc>
        <w:tc>
          <w:tcPr>
            <w:tcW w:w="654" w:type="pct"/>
            <w:vAlign w:val="center"/>
          </w:tcPr>
          <w:p w14:paraId="04311F7F" w14:textId="77777777" w:rsidR="00F16377" w:rsidRPr="00D01AF1" w:rsidRDefault="00E83BD6">
            <w:pPr>
              <w:pStyle w:val="aff7"/>
              <w:rPr>
                <w:color w:val="000000" w:themeColor="text1"/>
              </w:rPr>
            </w:pPr>
            <w:r w:rsidRPr="00D01AF1">
              <w:rPr>
                <w:rFonts w:hint="eastAsia"/>
                <w:color w:val="000000" w:themeColor="text1"/>
              </w:rPr>
              <w:t>-</w:t>
            </w:r>
          </w:p>
        </w:tc>
        <w:tc>
          <w:tcPr>
            <w:tcW w:w="391" w:type="pct"/>
            <w:vAlign w:val="center"/>
          </w:tcPr>
          <w:p w14:paraId="6B91EC7A" w14:textId="77777777" w:rsidR="00F16377" w:rsidRPr="00D01AF1" w:rsidRDefault="00E83BD6">
            <w:pPr>
              <w:pStyle w:val="aff7"/>
              <w:rPr>
                <w:color w:val="000000" w:themeColor="text1"/>
              </w:rPr>
            </w:pPr>
            <w:r w:rsidRPr="00D01AF1">
              <w:rPr>
                <w:rFonts w:hint="eastAsia"/>
                <w:color w:val="000000" w:themeColor="text1"/>
              </w:rPr>
              <w:t>-</w:t>
            </w:r>
          </w:p>
        </w:tc>
      </w:tr>
      <w:tr w:rsidR="00FB3557" w:rsidRPr="00D01AF1" w14:paraId="63E212A7" w14:textId="77777777" w:rsidTr="00A930F6">
        <w:trPr>
          <w:trHeight w:val="397"/>
          <w:jc w:val="center"/>
        </w:trPr>
        <w:tc>
          <w:tcPr>
            <w:tcW w:w="359" w:type="pct"/>
            <w:vAlign w:val="center"/>
          </w:tcPr>
          <w:p w14:paraId="5E02459A" w14:textId="77777777" w:rsidR="00F16377" w:rsidRPr="00D01AF1" w:rsidRDefault="00E83BD6">
            <w:pPr>
              <w:pStyle w:val="aff3"/>
              <w:rPr>
                <w:color w:val="000000" w:themeColor="text1"/>
              </w:rPr>
            </w:pPr>
            <w:r w:rsidRPr="00D01AF1">
              <w:rPr>
                <w:color w:val="000000" w:themeColor="text1"/>
              </w:rPr>
              <w:t>/</w:t>
            </w:r>
          </w:p>
        </w:tc>
        <w:tc>
          <w:tcPr>
            <w:tcW w:w="356" w:type="pct"/>
            <w:vAlign w:val="center"/>
          </w:tcPr>
          <w:p w14:paraId="18350B9A" w14:textId="77777777" w:rsidR="00F16377" w:rsidRPr="00D01AF1" w:rsidRDefault="00E83BD6">
            <w:pPr>
              <w:pStyle w:val="aff3"/>
              <w:rPr>
                <w:color w:val="000000" w:themeColor="text1"/>
              </w:rPr>
            </w:pPr>
            <w:r w:rsidRPr="00D01AF1">
              <w:rPr>
                <w:color w:val="000000" w:themeColor="text1"/>
              </w:rPr>
              <w:t>m</w:t>
            </w:r>
          </w:p>
        </w:tc>
        <w:tc>
          <w:tcPr>
            <w:tcW w:w="359" w:type="pct"/>
            <w:vAlign w:val="center"/>
          </w:tcPr>
          <w:p w14:paraId="460AC094" w14:textId="77777777" w:rsidR="00F16377" w:rsidRPr="00D01AF1" w:rsidRDefault="00E83BD6">
            <w:pPr>
              <w:pStyle w:val="aff3"/>
              <w:rPr>
                <w:color w:val="000000" w:themeColor="text1"/>
              </w:rPr>
            </w:pPr>
            <w:r w:rsidRPr="00D01AF1">
              <w:rPr>
                <w:color w:val="000000" w:themeColor="text1"/>
              </w:rPr>
              <w:t>m</w:t>
            </w:r>
          </w:p>
        </w:tc>
        <w:tc>
          <w:tcPr>
            <w:tcW w:w="356" w:type="pct"/>
            <w:vAlign w:val="center"/>
          </w:tcPr>
          <w:p w14:paraId="258AB8FF" w14:textId="77777777" w:rsidR="00F16377" w:rsidRPr="00D01AF1" w:rsidRDefault="00E83BD6">
            <w:pPr>
              <w:pStyle w:val="aff3"/>
              <w:rPr>
                <w:color w:val="000000" w:themeColor="text1"/>
              </w:rPr>
            </w:pPr>
            <w:r w:rsidRPr="00D01AF1">
              <w:rPr>
                <w:color w:val="000000" w:themeColor="text1"/>
              </w:rPr>
              <w:t>m</w:t>
            </w:r>
          </w:p>
        </w:tc>
        <w:tc>
          <w:tcPr>
            <w:tcW w:w="356" w:type="pct"/>
            <w:vAlign w:val="center"/>
          </w:tcPr>
          <w:p w14:paraId="55E7D033" w14:textId="77777777" w:rsidR="00F16377" w:rsidRPr="00D01AF1" w:rsidRDefault="00E83BD6">
            <w:pPr>
              <w:pStyle w:val="aff3"/>
              <w:rPr>
                <w:color w:val="000000" w:themeColor="text1"/>
              </w:rPr>
            </w:pPr>
            <w:r w:rsidRPr="00D01AF1">
              <w:rPr>
                <w:color w:val="000000" w:themeColor="text1"/>
              </w:rPr>
              <w:t>m</w:t>
            </w:r>
          </w:p>
        </w:tc>
        <w:tc>
          <w:tcPr>
            <w:tcW w:w="422" w:type="pct"/>
            <w:vAlign w:val="center"/>
          </w:tcPr>
          <w:p w14:paraId="392B0BE5" w14:textId="77777777" w:rsidR="00F16377" w:rsidRPr="00D01AF1" w:rsidRDefault="00E83BD6">
            <w:pPr>
              <w:pStyle w:val="aff3"/>
              <w:rPr>
                <w:color w:val="000000" w:themeColor="text1"/>
              </w:rPr>
            </w:pPr>
            <w:r w:rsidRPr="00D01AF1">
              <w:rPr>
                <w:color w:val="000000" w:themeColor="text1"/>
              </w:rPr>
              <w:t>m</w:t>
            </w:r>
          </w:p>
        </w:tc>
        <w:tc>
          <w:tcPr>
            <w:tcW w:w="425" w:type="pct"/>
            <w:vAlign w:val="center"/>
          </w:tcPr>
          <w:p w14:paraId="43742217" w14:textId="77777777" w:rsidR="00F16377" w:rsidRPr="00D01AF1" w:rsidRDefault="00E83BD6">
            <w:pPr>
              <w:pStyle w:val="aff3"/>
              <w:rPr>
                <w:color w:val="000000" w:themeColor="text1"/>
              </w:rPr>
            </w:pPr>
            <w:r w:rsidRPr="00D01AF1">
              <w:rPr>
                <w:color w:val="000000" w:themeColor="text1"/>
              </w:rPr>
              <w:t>º</w:t>
            </w:r>
          </w:p>
        </w:tc>
        <w:tc>
          <w:tcPr>
            <w:tcW w:w="597" w:type="pct"/>
            <w:vAlign w:val="center"/>
          </w:tcPr>
          <w:p w14:paraId="594C9449" w14:textId="77777777" w:rsidR="00F16377" w:rsidRPr="00D01AF1" w:rsidRDefault="00E83BD6">
            <w:pPr>
              <w:pStyle w:val="aff3"/>
              <w:rPr>
                <w:color w:val="000000" w:themeColor="text1"/>
              </w:rPr>
            </w:pPr>
            <w:r w:rsidRPr="00D01AF1">
              <w:rPr>
                <w:color w:val="000000" w:themeColor="text1"/>
              </w:rPr>
              <w:t>m</w:t>
            </w:r>
          </w:p>
        </w:tc>
        <w:tc>
          <w:tcPr>
            <w:tcW w:w="425" w:type="pct"/>
            <w:vAlign w:val="center"/>
          </w:tcPr>
          <w:p w14:paraId="69E19CBE" w14:textId="77777777" w:rsidR="00F16377" w:rsidRPr="00D01AF1" w:rsidRDefault="00E83BD6">
            <w:pPr>
              <w:pStyle w:val="aff3"/>
              <w:rPr>
                <w:color w:val="000000" w:themeColor="text1"/>
              </w:rPr>
            </w:pPr>
            <w:r w:rsidRPr="00D01AF1">
              <w:rPr>
                <w:color w:val="000000" w:themeColor="text1"/>
              </w:rPr>
              <w:t>h</w:t>
            </w:r>
          </w:p>
        </w:tc>
        <w:tc>
          <w:tcPr>
            <w:tcW w:w="300" w:type="pct"/>
            <w:vAlign w:val="center"/>
          </w:tcPr>
          <w:p w14:paraId="0F471844" w14:textId="77777777" w:rsidR="00F16377" w:rsidRPr="00D01AF1" w:rsidRDefault="00E83BD6">
            <w:pPr>
              <w:pStyle w:val="aff3"/>
              <w:rPr>
                <w:color w:val="000000" w:themeColor="text1"/>
              </w:rPr>
            </w:pPr>
            <w:r w:rsidRPr="00D01AF1">
              <w:rPr>
                <w:color w:val="000000" w:themeColor="text1"/>
              </w:rPr>
              <w:t>/</w:t>
            </w:r>
          </w:p>
        </w:tc>
        <w:tc>
          <w:tcPr>
            <w:tcW w:w="654" w:type="pct"/>
            <w:vAlign w:val="center"/>
          </w:tcPr>
          <w:p w14:paraId="357AAA1E" w14:textId="77777777" w:rsidR="00F16377" w:rsidRPr="00D01AF1" w:rsidRDefault="00E83BD6">
            <w:pPr>
              <w:pStyle w:val="aff7"/>
              <w:rPr>
                <w:b w:val="0"/>
                <w:color w:val="000000" w:themeColor="text1"/>
              </w:rPr>
            </w:pPr>
            <w:r w:rsidRPr="00D01AF1">
              <w:rPr>
                <w:b w:val="0"/>
                <w:color w:val="000000" w:themeColor="text1"/>
              </w:rPr>
              <w:t>/</w:t>
            </w:r>
          </w:p>
        </w:tc>
        <w:tc>
          <w:tcPr>
            <w:tcW w:w="391" w:type="pct"/>
            <w:vAlign w:val="center"/>
          </w:tcPr>
          <w:p w14:paraId="3DDD0A54" w14:textId="77777777" w:rsidR="00F16377" w:rsidRPr="00D01AF1" w:rsidRDefault="00E83BD6">
            <w:pPr>
              <w:pStyle w:val="aff7"/>
              <w:rPr>
                <w:b w:val="0"/>
                <w:color w:val="000000" w:themeColor="text1"/>
              </w:rPr>
            </w:pPr>
            <w:r w:rsidRPr="00D01AF1">
              <w:rPr>
                <w:rFonts w:hint="eastAsia"/>
                <w:b w:val="0"/>
                <w:color w:val="000000" w:themeColor="text1"/>
              </w:rPr>
              <w:t>kg/h</w:t>
            </w:r>
          </w:p>
        </w:tc>
      </w:tr>
      <w:tr w:rsidR="00FB3557" w:rsidRPr="00D01AF1" w14:paraId="735AE850" w14:textId="77777777" w:rsidTr="00A930F6">
        <w:trPr>
          <w:trHeight w:val="397"/>
          <w:jc w:val="center"/>
        </w:trPr>
        <w:tc>
          <w:tcPr>
            <w:tcW w:w="359" w:type="pct"/>
            <w:vMerge w:val="restart"/>
            <w:vAlign w:val="center"/>
          </w:tcPr>
          <w:p w14:paraId="72F27E36" w14:textId="77777777" w:rsidR="00A930F6" w:rsidRPr="00D01AF1" w:rsidRDefault="00A930F6" w:rsidP="00A930F6">
            <w:pPr>
              <w:pStyle w:val="aff3"/>
              <w:rPr>
                <w:color w:val="000000" w:themeColor="text1"/>
              </w:rPr>
            </w:pPr>
            <w:r w:rsidRPr="00D01AF1">
              <w:rPr>
                <w:rFonts w:hint="eastAsia"/>
                <w:color w:val="000000" w:themeColor="text1"/>
                <w:szCs w:val="24"/>
              </w:rPr>
              <w:t>干料棚</w:t>
            </w:r>
          </w:p>
        </w:tc>
        <w:tc>
          <w:tcPr>
            <w:tcW w:w="356" w:type="pct"/>
            <w:vMerge w:val="restart"/>
            <w:vAlign w:val="center"/>
          </w:tcPr>
          <w:p w14:paraId="5BE0CCE2" w14:textId="76ABC141" w:rsidR="00A930F6" w:rsidRPr="00D01AF1" w:rsidRDefault="00355724" w:rsidP="00A930F6">
            <w:pPr>
              <w:pStyle w:val="aff3"/>
              <w:rPr>
                <w:color w:val="000000" w:themeColor="text1"/>
              </w:rPr>
            </w:pPr>
            <w:r w:rsidRPr="00D01AF1">
              <w:rPr>
                <w:rFonts w:hint="eastAsia"/>
                <w:color w:val="000000" w:themeColor="text1"/>
              </w:rPr>
              <w:t>1</w:t>
            </w:r>
            <w:r w:rsidRPr="00D01AF1">
              <w:rPr>
                <w:color w:val="000000" w:themeColor="text1"/>
              </w:rPr>
              <w:t>54</w:t>
            </w:r>
          </w:p>
        </w:tc>
        <w:tc>
          <w:tcPr>
            <w:tcW w:w="359" w:type="pct"/>
            <w:vMerge w:val="restart"/>
            <w:vAlign w:val="center"/>
          </w:tcPr>
          <w:p w14:paraId="5A20F043" w14:textId="736C51AF" w:rsidR="00A930F6" w:rsidRPr="00D01AF1" w:rsidRDefault="00355724" w:rsidP="00A930F6">
            <w:pPr>
              <w:pStyle w:val="aff3"/>
              <w:rPr>
                <w:color w:val="000000" w:themeColor="text1"/>
              </w:rPr>
            </w:pPr>
            <w:r w:rsidRPr="00D01AF1">
              <w:rPr>
                <w:rFonts w:hint="eastAsia"/>
                <w:color w:val="000000" w:themeColor="text1"/>
              </w:rPr>
              <w:t>2</w:t>
            </w:r>
            <w:r w:rsidRPr="00D01AF1">
              <w:rPr>
                <w:color w:val="000000" w:themeColor="text1"/>
              </w:rPr>
              <w:t>03</w:t>
            </w:r>
          </w:p>
        </w:tc>
        <w:tc>
          <w:tcPr>
            <w:tcW w:w="356" w:type="pct"/>
            <w:vMerge w:val="restart"/>
            <w:vAlign w:val="center"/>
          </w:tcPr>
          <w:p w14:paraId="3CAE2557" w14:textId="54ACF5A1" w:rsidR="00A930F6" w:rsidRPr="00D01AF1" w:rsidRDefault="00355724" w:rsidP="00A930F6">
            <w:pPr>
              <w:pStyle w:val="aff3"/>
              <w:rPr>
                <w:color w:val="000000" w:themeColor="text1"/>
              </w:rPr>
            </w:pPr>
            <w:r w:rsidRPr="00D01AF1">
              <w:rPr>
                <w:rFonts w:hint="eastAsia"/>
                <w:color w:val="000000" w:themeColor="text1"/>
              </w:rPr>
              <w:t>1</w:t>
            </w:r>
            <w:r w:rsidRPr="00D01AF1">
              <w:rPr>
                <w:color w:val="000000" w:themeColor="text1"/>
              </w:rPr>
              <w:t>67</w:t>
            </w:r>
          </w:p>
        </w:tc>
        <w:tc>
          <w:tcPr>
            <w:tcW w:w="356" w:type="pct"/>
            <w:vMerge w:val="restart"/>
            <w:vAlign w:val="center"/>
          </w:tcPr>
          <w:p w14:paraId="7FDB3CC3" w14:textId="39433131" w:rsidR="00A930F6" w:rsidRPr="00D01AF1" w:rsidRDefault="00DF156F" w:rsidP="00A930F6">
            <w:pPr>
              <w:pStyle w:val="aff3"/>
              <w:rPr>
                <w:color w:val="000000" w:themeColor="text1"/>
              </w:rPr>
            </w:pPr>
            <w:r w:rsidRPr="00D01AF1">
              <w:rPr>
                <w:rFonts w:hint="eastAsia"/>
                <w:color w:val="000000" w:themeColor="text1"/>
              </w:rPr>
              <w:t>3</w:t>
            </w:r>
            <w:r w:rsidRPr="00D01AF1">
              <w:rPr>
                <w:color w:val="000000" w:themeColor="text1"/>
              </w:rPr>
              <w:t>27</w:t>
            </w:r>
          </w:p>
        </w:tc>
        <w:tc>
          <w:tcPr>
            <w:tcW w:w="422" w:type="pct"/>
            <w:vMerge w:val="restart"/>
            <w:vAlign w:val="center"/>
          </w:tcPr>
          <w:p w14:paraId="18B713F5" w14:textId="7BCC90DC" w:rsidR="00A930F6" w:rsidRPr="00D01AF1" w:rsidRDefault="00DF156F" w:rsidP="00A930F6">
            <w:pPr>
              <w:pStyle w:val="aff3"/>
              <w:rPr>
                <w:color w:val="000000" w:themeColor="text1"/>
              </w:rPr>
            </w:pPr>
            <w:r w:rsidRPr="00D01AF1">
              <w:rPr>
                <w:rFonts w:hint="eastAsia"/>
                <w:color w:val="000000" w:themeColor="text1"/>
              </w:rPr>
              <w:t>2</w:t>
            </w:r>
            <w:r w:rsidRPr="00D01AF1">
              <w:rPr>
                <w:color w:val="000000" w:themeColor="text1"/>
              </w:rPr>
              <w:t>66</w:t>
            </w:r>
          </w:p>
        </w:tc>
        <w:tc>
          <w:tcPr>
            <w:tcW w:w="425" w:type="pct"/>
            <w:vMerge w:val="restart"/>
            <w:vAlign w:val="center"/>
          </w:tcPr>
          <w:p w14:paraId="42854F15" w14:textId="17D7489E" w:rsidR="00A930F6" w:rsidRPr="00D01AF1" w:rsidRDefault="00A930F6" w:rsidP="00A930F6">
            <w:pPr>
              <w:pStyle w:val="aff3"/>
              <w:rPr>
                <w:color w:val="000000" w:themeColor="text1"/>
              </w:rPr>
            </w:pPr>
            <w:r w:rsidRPr="00D01AF1">
              <w:rPr>
                <w:color w:val="000000" w:themeColor="text1"/>
              </w:rPr>
              <w:t>15</w:t>
            </w:r>
          </w:p>
        </w:tc>
        <w:tc>
          <w:tcPr>
            <w:tcW w:w="597" w:type="pct"/>
            <w:vMerge w:val="restart"/>
            <w:vAlign w:val="center"/>
          </w:tcPr>
          <w:p w14:paraId="0F37B17F" w14:textId="5DAA0676" w:rsidR="00A930F6" w:rsidRPr="00D01AF1" w:rsidRDefault="00A930F6" w:rsidP="00A930F6">
            <w:pPr>
              <w:pStyle w:val="aff3"/>
              <w:rPr>
                <w:color w:val="000000" w:themeColor="text1"/>
              </w:rPr>
            </w:pPr>
            <w:r w:rsidRPr="00D01AF1">
              <w:rPr>
                <w:color w:val="000000" w:themeColor="text1"/>
              </w:rPr>
              <w:t>1</w:t>
            </w:r>
            <w:r w:rsidR="008D7825" w:rsidRPr="00D01AF1">
              <w:rPr>
                <w:color w:val="000000" w:themeColor="text1"/>
              </w:rPr>
              <w:t>2</w:t>
            </w:r>
            <w:r w:rsidRPr="00D01AF1">
              <w:rPr>
                <w:color w:val="000000" w:themeColor="text1"/>
              </w:rPr>
              <w:t>.5</w:t>
            </w:r>
          </w:p>
        </w:tc>
        <w:tc>
          <w:tcPr>
            <w:tcW w:w="425" w:type="pct"/>
            <w:vMerge w:val="restart"/>
            <w:vAlign w:val="center"/>
          </w:tcPr>
          <w:p w14:paraId="66A118F2" w14:textId="77777777" w:rsidR="00A930F6" w:rsidRPr="00D01AF1" w:rsidRDefault="00A930F6" w:rsidP="00A930F6">
            <w:pPr>
              <w:pStyle w:val="aff3"/>
              <w:rPr>
                <w:color w:val="000000" w:themeColor="text1"/>
              </w:rPr>
            </w:pPr>
            <w:r w:rsidRPr="00D01AF1">
              <w:rPr>
                <w:rFonts w:hint="eastAsia"/>
                <w:color w:val="000000" w:themeColor="text1"/>
              </w:rPr>
              <w:t>8760</w:t>
            </w:r>
          </w:p>
        </w:tc>
        <w:tc>
          <w:tcPr>
            <w:tcW w:w="300" w:type="pct"/>
            <w:vMerge w:val="restart"/>
            <w:vAlign w:val="center"/>
          </w:tcPr>
          <w:p w14:paraId="4D46E483" w14:textId="77777777" w:rsidR="00A930F6" w:rsidRPr="00D01AF1" w:rsidRDefault="00A930F6" w:rsidP="00A930F6">
            <w:pPr>
              <w:pStyle w:val="aff3"/>
              <w:rPr>
                <w:color w:val="000000" w:themeColor="text1"/>
              </w:rPr>
            </w:pPr>
            <w:r w:rsidRPr="00D01AF1">
              <w:rPr>
                <w:rFonts w:hint="eastAsia"/>
                <w:color w:val="000000" w:themeColor="text1"/>
              </w:rPr>
              <w:t>正常</w:t>
            </w:r>
          </w:p>
        </w:tc>
        <w:tc>
          <w:tcPr>
            <w:tcW w:w="654" w:type="pct"/>
            <w:vAlign w:val="center"/>
          </w:tcPr>
          <w:p w14:paraId="33B9654F" w14:textId="10E22C1D" w:rsidR="00A930F6" w:rsidRPr="00D01AF1" w:rsidRDefault="00A930F6" w:rsidP="00A930F6">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10</w:t>
            </w:r>
          </w:p>
        </w:tc>
        <w:tc>
          <w:tcPr>
            <w:tcW w:w="391" w:type="pct"/>
            <w:vAlign w:val="center"/>
          </w:tcPr>
          <w:p w14:paraId="6A705ADE" w14:textId="57548FB7" w:rsidR="00A930F6" w:rsidRPr="00D01AF1" w:rsidRDefault="00D22426" w:rsidP="00A930F6">
            <w:pPr>
              <w:pStyle w:val="aff3"/>
              <w:rPr>
                <w:color w:val="000000" w:themeColor="text1"/>
              </w:rPr>
            </w:pPr>
            <w:r w:rsidRPr="00D01AF1">
              <w:rPr>
                <w:rFonts w:hint="eastAsia"/>
                <w:color w:val="000000" w:themeColor="text1"/>
              </w:rPr>
              <w:t>0</w:t>
            </w:r>
            <w:r w:rsidRPr="00D01AF1">
              <w:rPr>
                <w:color w:val="000000" w:themeColor="text1"/>
              </w:rPr>
              <w:t>.</w:t>
            </w:r>
            <w:r w:rsidR="00472C96" w:rsidRPr="00D01AF1">
              <w:rPr>
                <w:color w:val="000000" w:themeColor="text1"/>
              </w:rPr>
              <w:t>246</w:t>
            </w:r>
            <w:r w:rsidR="00FC4974" w:rsidRPr="00D01AF1">
              <w:rPr>
                <w:rFonts w:hint="eastAsia"/>
                <w:color w:val="000000" w:themeColor="text1"/>
              </w:rPr>
              <w:t>3</w:t>
            </w:r>
          </w:p>
        </w:tc>
      </w:tr>
      <w:tr w:rsidR="00FB3557" w:rsidRPr="00D01AF1" w14:paraId="4293A478" w14:textId="77777777" w:rsidTr="00A930F6">
        <w:trPr>
          <w:trHeight w:val="397"/>
          <w:jc w:val="center"/>
        </w:trPr>
        <w:tc>
          <w:tcPr>
            <w:tcW w:w="359" w:type="pct"/>
            <w:vMerge/>
            <w:vAlign w:val="center"/>
          </w:tcPr>
          <w:p w14:paraId="07A5AA87" w14:textId="77777777" w:rsidR="00A930F6" w:rsidRPr="00D01AF1" w:rsidRDefault="00A930F6" w:rsidP="00A930F6">
            <w:pPr>
              <w:pStyle w:val="aff3"/>
              <w:rPr>
                <w:color w:val="000000" w:themeColor="text1"/>
                <w:szCs w:val="24"/>
              </w:rPr>
            </w:pPr>
          </w:p>
        </w:tc>
        <w:tc>
          <w:tcPr>
            <w:tcW w:w="356" w:type="pct"/>
            <w:vMerge/>
            <w:vAlign w:val="center"/>
          </w:tcPr>
          <w:p w14:paraId="798BA739" w14:textId="77777777" w:rsidR="00A930F6" w:rsidRPr="00D01AF1" w:rsidRDefault="00A930F6" w:rsidP="00A930F6">
            <w:pPr>
              <w:pStyle w:val="aff3"/>
              <w:rPr>
                <w:color w:val="000000" w:themeColor="text1"/>
              </w:rPr>
            </w:pPr>
          </w:p>
        </w:tc>
        <w:tc>
          <w:tcPr>
            <w:tcW w:w="359" w:type="pct"/>
            <w:vMerge/>
            <w:vAlign w:val="center"/>
          </w:tcPr>
          <w:p w14:paraId="7D9B4005" w14:textId="77777777" w:rsidR="00A930F6" w:rsidRPr="00D01AF1" w:rsidRDefault="00A930F6" w:rsidP="00A930F6">
            <w:pPr>
              <w:pStyle w:val="aff3"/>
              <w:rPr>
                <w:color w:val="000000" w:themeColor="text1"/>
              </w:rPr>
            </w:pPr>
          </w:p>
        </w:tc>
        <w:tc>
          <w:tcPr>
            <w:tcW w:w="356" w:type="pct"/>
            <w:vMerge/>
            <w:vAlign w:val="center"/>
          </w:tcPr>
          <w:p w14:paraId="47F40C02" w14:textId="77777777" w:rsidR="00A930F6" w:rsidRPr="00D01AF1" w:rsidRDefault="00A930F6" w:rsidP="00A930F6">
            <w:pPr>
              <w:pStyle w:val="aff3"/>
              <w:rPr>
                <w:color w:val="000000" w:themeColor="text1"/>
              </w:rPr>
            </w:pPr>
          </w:p>
        </w:tc>
        <w:tc>
          <w:tcPr>
            <w:tcW w:w="356" w:type="pct"/>
            <w:vMerge/>
            <w:vAlign w:val="center"/>
          </w:tcPr>
          <w:p w14:paraId="787D7CDE" w14:textId="77777777" w:rsidR="00A930F6" w:rsidRPr="00D01AF1" w:rsidRDefault="00A930F6" w:rsidP="00A930F6">
            <w:pPr>
              <w:pStyle w:val="aff3"/>
              <w:rPr>
                <w:color w:val="000000" w:themeColor="text1"/>
              </w:rPr>
            </w:pPr>
          </w:p>
        </w:tc>
        <w:tc>
          <w:tcPr>
            <w:tcW w:w="422" w:type="pct"/>
            <w:vMerge/>
            <w:vAlign w:val="center"/>
          </w:tcPr>
          <w:p w14:paraId="012C502E" w14:textId="77777777" w:rsidR="00A930F6" w:rsidRPr="00D01AF1" w:rsidRDefault="00A930F6" w:rsidP="00A930F6">
            <w:pPr>
              <w:pStyle w:val="aff3"/>
              <w:rPr>
                <w:color w:val="000000" w:themeColor="text1"/>
              </w:rPr>
            </w:pPr>
          </w:p>
        </w:tc>
        <w:tc>
          <w:tcPr>
            <w:tcW w:w="425" w:type="pct"/>
            <w:vMerge/>
            <w:vAlign w:val="center"/>
          </w:tcPr>
          <w:p w14:paraId="1C0CAE2F" w14:textId="77777777" w:rsidR="00A930F6" w:rsidRPr="00D01AF1" w:rsidRDefault="00A930F6" w:rsidP="00A930F6">
            <w:pPr>
              <w:pStyle w:val="aff3"/>
              <w:rPr>
                <w:color w:val="000000" w:themeColor="text1"/>
              </w:rPr>
            </w:pPr>
          </w:p>
        </w:tc>
        <w:tc>
          <w:tcPr>
            <w:tcW w:w="597" w:type="pct"/>
            <w:vMerge/>
            <w:vAlign w:val="center"/>
          </w:tcPr>
          <w:p w14:paraId="2D8300C4" w14:textId="77777777" w:rsidR="00A930F6" w:rsidRPr="00D01AF1" w:rsidRDefault="00A930F6" w:rsidP="00A930F6">
            <w:pPr>
              <w:pStyle w:val="aff3"/>
              <w:rPr>
                <w:color w:val="000000" w:themeColor="text1"/>
              </w:rPr>
            </w:pPr>
          </w:p>
        </w:tc>
        <w:tc>
          <w:tcPr>
            <w:tcW w:w="425" w:type="pct"/>
            <w:vMerge/>
            <w:vAlign w:val="center"/>
          </w:tcPr>
          <w:p w14:paraId="15C12D52" w14:textId="77777777" w:rsidR="00A930F6" w:rsidRPr="00D01AF1" w:rsidRDefault="00A930F6" w:rsidP="00A930F6">
            <w:pPr>
              <w:pStyle w:val="aff3"/>
              <w:rPr>
                <w:color w:val="000000" w:themeColor="text1"/>
              </w:rPr>
            </w:pPr>
          </w:p>
        </w:tc>
        <w:tc>
          <w:tcPr>
            <w:tcW w:w="300" w:type="pct"/>
            <w:vMerge/>
            <w:vAlign w:val="center"/>
          </w:tcPr>
          <w:p w14:paraId="2EF450E9" w14:textId="77777777" w:rsidR="00A930F6" w:rsidRPr="00D01AF1" w:rsidRDefault="00A930F6" w:rsidP="00A930F6">
            <w:pPr>
              <w:pStyle w:val="aff3"/>
              <w:rPr>
                <w:color w:val="000000" w:themeColor="text1"/>
              </w:rPr>
            </w:pPr>
          </w:p>
        </w:tc>
        <w:tc>
          <w:tcPr>
            <w:tcW w:w="654" w:type="pct"/>
            <w:vAlign w:val="center"/>
          </w:tcPr>
          <w:p w14:paraId="6DD0B99F" w14:textId="4FC300AB" w:rsidR="00A930F6" w:rsidRPr="00D01AF1" w:rsidRDefault="00A930F6" w:rsidP="00A930F6">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2.5</w:t>
            </w:r>
          </w:p>
        </w:tc>
        <w:tc>
          <w:tcPr>
            <w:tcW w:w="391" w:type="pct"/>
            <w:vAlign w:val="center"/>
          </w:tcPr>
          <w:p w14:paraId="7B6DE914" w14:textId="2412C515" w:rsidR="00A930F6" w:rsidRPr="00D01AF1" w:rsidRDefault="00D22426" w:rsidP="00A930F6">
            <w:pPr>
              <w:pStyle w:val="aff3"/>
              <w:rPr>
                <w:color w:val="000000" w:themeColor="text1"/>
              </w:rPr>
            </w:pPr>
            <w:r w:rsidRPr="00D01AF1">
              <w:rPr>
                <w:rFonts w:hint="eastAsia"/>
                <w:color w:val="000000" w:themeColor="text1"/>
              </w:rPr>
              <w:t>0</w:t>
            </w:r>
            <w:r w:rsidRPr="00D01AF1">
              <w:rPr>
                <w:color w:val="000000" w:themeColor="text1"/>
              </w:rPr>
              <w:t>.</w:t>
            </w:r>
            <w:r w:rsidR="00472C96" w:rsidRPr="00D01AF1">
              <w:rPr>
                <w:color w:val="000000" w:themeColor="text1"/>
              </w:rPr>
              <w:t>123</w:t>
            </w:r>
            <w:r w:rsidR="00FC4974" w:rsidRPr="00D01AF1">
              <w:rPr>
                <w:rFonts w:hint="eastAsia"/>
                <w:color w:val="000000" w:themeColor="text1"/>
              </w:rPr>
              <w:t>2</w:t>
            </w:r>
          </w:p>
        </w:tc>
      </w:tr>
    </w:tbl>
    <w:p w14:paraId="018F33F6" w14:textId="3B9CACE8" w:rsidR="00F16377" w:rsidRPr="00D01AF1" w:rsidRDefault="00E83BD6">
      <w:pPr>
        <w:ind w:firstLine="482"/>
        <w:rPr>
          <w:b/>
          <w:bCs/>
          <w:color w:val="000000" w:themeColor="text1"/>
        </w:rPr>
      </w:pPr>
      <w:r w:rsidRPr="00D01AF1">
        <w:rPr>
          <w:rFonts w:hint="eastAsia"/>
          <w:b/>
          <w:bCs/>
          <w:color w:val="000000" w:themeColor="text1"/>
        </w:rPr>
        <w:t>（</w:t>
      </w:r>
      <w:r w:rsidRPr="00D01AF1">
        <w:rPr>
          <w:rFonts w:hint="eastAsia"/>
          <w:b/>
          <w:bCs/>
          <w:color w:val="000000" w:themeColor="text1"/>
        </w:rPr>
        <w:t>2</w:t>
      </w:r>
      <w:r w:rsidRPr="00D01AF1">
        <w:rPr>
          <w:rFonts w:hint="eastAsia"/>
          <w:b/>
          <w:bCs/>
          <w:color w:val="000000" w:themeColor="text1"/>
        </w:rPr>
        <w:t>）削减、在建污染源参数</w:t>
      </w:r>
    </w:p>
    <w:p w14:paraId="3131707E" w14:textId="16C499B9" w:rsidR="0007793B" w:rsidRPr="00D01AF1" w:rsidRDefault="0007793B">
      <w:pPr>
        <w:ind w:firstLine="480"/>
        <w:rPr>
          <w:color w:val="000000" w:themeColor="text1"/>
        </w:rPr>
      </w:pPr>
      <w:r w:rsidRPr="00D01AF1">
        <w:rPr>
          <w:color w:val="000000" w:themeColor="text1"/>
        </w:rPr>
        <w:fldChar w:fldCharType="begin"/>
      </w:r>
      <w:r w:rsidRPr="00D01AF1">
        <w:rPr>
          <w:color w:val="000000" w:themeColor="text1"/>
        </w:rPr>
        <w:instrText xml:space="preserve"> </w:instrText>
      </w:r>
      <w:r w:rsidRPr="00D01AF1">
        <w:rPr>
          <w:rFonts w:hint="eastAsia"/>
          <w:color w:val="000000" w:themeColor="text1"/>
        </w:rPr>
        <w:instrText>= 1 \* GB3</w:instrText>
      </w:r>
      <w:r w:rsidRPr="00D01AF1">
        <w:rPr>
          <w:color w:val="000000" w:themeColor="text1"/>
        </w:rPr>
        <w:instrText xml:space="preserve"> </w:instrText>
      </w:r>
      <w:r w:rsidRPr="00D01AF1">
        <w:rPr>
          <w:color w:val="000000" w:themeColor="text1"/>
        </w:rPr>
        <w:fldChar w:fldCharType="separate"/>
      </w:r>
      <w:r w:rsidRPr="00D01AF1">
        <w:rPr>
          <w:rFonts w:hint="eastAsia"/>
          <w:noProof/>
          <w:color w:val="000000" w:themeColor="text1"/>
        </w:rPr>
        <w:t>①</w:t>
      </w:r>
      <w:r w:rsidRPr="00D01AF1">
        <w:rPr>
          <w:color w:val="000000" w:themeColor="text1"/>
        </w:rPr>
        <w:fldChar w:fldCharType="end"/>
      </w:r>
      <w:r w:rsidRPr="00D01AF1">
        <w:rPr>
          <w:rFonts w:hint="eastAsia"/>
          <w:color w:val="000000" w:themeColor="text1"/>
        </w:rPr>
        <w:t>削减污染源参数</w:t>
      </w:r>
    </w:p>
    <w:p w14:paraId="4975F51F" w14:textId="77777777" w:rsidR="009C383A" w:rsidRPr="00D01AF1" w:rsidRDefault="009C383A" w:rsidP="00114CDF">
      <w:pPr>
        <w:pStyle w:val="001"/>
        <w:ind w:firstLine="422"/>
        <w:rPr>
          <w:rFonts w:eastAsia="宋体"/>
          <w:b/>
          <w:bCs w:val="0"/>
          <w:color w:val="000000" w:themeColor="text1"/>
        </w:rPr>
      </w:pPr>
    </w:p>
    <w:p w14:paraId="7ADE8EAB" w14:textId="0B800614" w:rsidR="00114CDF" w:rsidRPr="00D01AF1" w:rsidRDefault="00114CDF" w:rsidP="00114CDF">
      <w:pPr>
        <w:pStyle w:val="001"/>
        <w:ind w:firstLine="422"/>
        <w:rPr>
          <w:rFonts w:eastAsia="宋体"/>
          <w:b/>
          <w:bCs w:val="0"/>
          <w:color w:val="000000" w:themeColor="text1"/>
        </w:rPr>
      </w:pPr>
      <w:r w:rsidRPr="00D01AF1">
        <w:rPr>
          <w:rFonts w:eastAsia="宋体"/>
          <w:b/>
          <w:bCs w:val="0"/>
          <w:color w:val="000000" w:themeColor="text1"/>
        </w:rPr>
        <w:lastRenderedPageBreak/>
        <w:t>表</w:t>
      </w:r>
      <w:r w:rsidRPr="00D01AF1">
        <w:rPr>
          <w:rFonts w:eastAsia="宋体"/>
          <w:b/>
          <w:bCs w:val="0"/>
          <w:color w:val="000000" w:themeColor="text1"/>
        </w:rPr>
        <w:t xml:space="preserve">5-14                      </w:t>
      </w:r>
      <w:r w:rsidRPr="00D01AF1">
        <w:rPr>
          <w:rFonts w:eastAsia="宋体"/>
          <w:b/>
          <w:bCs w:val="0"/>
          <w:color w:val="000000" w:themeColor="text1"/>
        </w:rPr>
        <w:t>削减点源参数表</w:t>
      </w:r>
    </w:p>
    <w:tbl>
      <w:tblPr>
        <w:tblW w:w="5000" w:type="pct"/>
        <w:jc w:val="center"/>
        <w:tblBorders>
          <w:top w:val="single" w:sz="8" w:space="0" w:color="auto"/>
          <w:left w:val="single" w:sz="8" w:space="0" w:color="auto"/>
          <w:bottom w:val="single" w:sz="6"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7"/>
        <w:gridCol w:w="633"/>
        <w:gridCol w:w="578"/>
        <w:gridCol w:w="578"/>
        <w:gridCol w:w="782"/>
        <w:gridCol w:w="477"/>
        <w:gridCol w:w="698"/>
        <w:gridCol w:w="488"/>
        <w:gridCol w:w="417"/>
        <w:gridCol w:w="582"/>
        <w:gridCol w:w="483"/>
        <w:gridCol w:w="722"/>
        <w:gridCol w:w="38"/>
        <w:gridCol w:w="760"/>
      </w:tblGrid>
      <w:tr w:rsidR="00FB3557" w:rsidRPr="00D01AF1" w14:paraId="236CAA2D" w14:textId="77777777" w:rsidTr="00D93481">
        <w:trPr>
          <w:trHeight w:val="397"/>
          <w:tblHeader/>
          <w:jc w:val="center"/>
        </w:trPr>
        <w:tc>
          <w:tcPr>
            <w:tcW w:w="658" w:type="pct"/>
            <w:vAlign w:val="center"/>
            <w:hideMark/>
          </w:tcPr>
          <w:p w14:paraId="47143A12"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点源位置</w:t>
            </w:r>
          </w:p>
        </w:tc>
        <w:tc>
          <w:tcPr>
            <w:tcW w:w="380" w:type="pct"/>
            <w:vAlign w:val="center"/>
            <w:hideMark/>
          </w:tcPr>
          <w:p w14:paraId="6E04996E"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排气筒编号</w:t>
            </w:r>
          </w:p>
        </w:tc>
        <w:tc>
          <w:tcPr>
            <w:tcW w:w="347" w:type="pct"/>
            <w:vAlign w:val="center"/>
            <w:hideMark/>
          </w:tcPr>
          <w:p w14:paraId="417F0972"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X</w:t>
            </w:r>
            <w:r w:rsidRPr="00D01AF1">
              <w:rPr>
                <w:rFonts w:ascii="宋体" w:hAnsi="宋体" w:cs="Times New Roman"/>
                <w:color w:val="000000" w:themeColor="text1"/>
                <w:szCs w:val="21"/>
              </w:rPr>
              <w:t>坐标</w:t>
            </w:r>
          </w:p>
        </w:tc>
        <w:tc>
          <w:tcPr>
            <w:tcW w:w="347" w:type="pct"/>
            <w:vAlign w:val="center"/>
            <w:hideMark/>
          </w:tcPr>
          <w:p w14:paraId="419A3740"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Y</w:t>
            </w:r>
            <w:r w:rsidRPr="00D01AF1">
              <w:rPr>
                <w:rFonts w:ascii="宋体" w:hAnsi="宋体" w:cs="Times New Roman"/>
                <w:color w:val="000000" w:themeColor="text1"/>
                <w:szCs w:val="21"/>
              </w:rPr>
              <w:t>坐标</w:t>
            </w:r>
          </w:p>
        </w:tc>
        <w:tc>
          <w:tcPr>
            <w:tcW w:w="469" w:type="pct"/>
            <w:vAlign w:val="center"/>
            <w:hideMark/>
          </w:tcPr>
          <w:p w14:paraId="54466E1C"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排气筒底部海拔高度</w:t>
            </w:r>
          </w:p>
        </w:tc>
        <w:tc>
          <w:tcPr>
            <w:tcW w:w="286" w:type="pct"/>
            <w:vAlign w:val="center"/>
            <w:hideMark/>
          </w:tcPr>
          <w:p w14:paraId="2CFB1C89"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排气筒高度</w:t>
            </w:r>
          </w:p>
        </w:tc>
        <w:tc>
          <w:tcPr>
            <w:tcW w:w="419" w:type="pct"/>
            <w:vAlign w:val="center"/>
            <w:hideMark/>
          </w:tcPr>
          <w:p w14:paraId="388290FB"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排气筒出口内径</w:t>
            </w:r>
          </w:p>
        </w:tc>
        <w:tc>
          <w:tcPr>
            <w:tcW w:w="293" w:type="pct"/>
            <w:vAlign w:val="center"/>
            <w:hideMark/>
          </w:tcPr>
          <w:p w14:paraId="0400C587"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烟气</w:t>
            </w:r>
          </w:p>
          <w:p w14:paraId="2CA68571"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流速</w:t>
            </w:r>
          </w:p>
        </w:tc>
        <w:tc>
          <w:tcPr>
            <w:tcW w:w="250" w:type="pct"/>
            <w:vAlign w:val="center"/>
            <w:hideMark/>
          </w:tcPr>
          <w:p w14:paraId="0B59F8C6"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烟气</w:t>
            </w:r>
          </w:p>
          <w:p w14:paraId="15A98AAA"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温度</w:t>
            </w:r>
          </w:p>
        </w:tc>
        <w:tc>
          <w:tcPr>
            <w:tcW w:w="349" w:type="pct"/>
            <w:vAlign w:val="center"/>
            <w:hideMark/>
          </w:tcPr>
          <w:p w14:paraId="24396138"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年排放</w:t>
            </w:r>
          </w:p>
          <w:p w14:paraId="4853636E"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小时数</w:t>
            </w:r>
          </w:p>
        </w:tc>
        <w:tc>
          <w:tcPr>
            <w:tcW w:w="290" w:type="pct"/>
            <w:vAlign w:val="center"/>
            <w:hideMark/>
          </w:tcPr>
          <w:p w14:paraId="421A54BE"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排放</w:t>
            </w:r>
          </w:p>
          <w:p w14:paraId="0731D871"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工况</w:t>
            </w:r>
          </w:p>
        </w:tc>
        <w:tc>
          <w:tcPr>
            <w:tcW w:w="433" w:type="pct"/>
            <w:vMerge w:val="restart"/>
            <w:vAlign w:val="center"/>
            <w:hideMark/>
          </w:tcPr>
          <w:p w14:paraId="1E490B3E"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污染物</w:t>
            </w:r>
          </w:p>
        </w:tc>
        <w:tc>
          <w:tcPr>
            <w:tcW w:w="479" w:type="pct"/>
            <w:gridSpan w:val="2"/>
            <w:vAlign w:val="center"/>
            <w:hideMark/>
          </w:tcPr>
          <w:p w14:paraId="73411918"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源强</w:t>
            </w:r>
          </w:p>
        </w:tc>
      </w:tr>
      <w:tr w:rsidR="00FB3557" w:rsidRPr="00D01AF1" w14:paraId="3C2481E3" w14:textId="77777777" w:rsidTr="00D93481">
        <w:trPr>
          <w:trHeight w:val="397"/>
          <w:tblHeader/>
          <w:jc w:val="center"/>
        </w:trPr>
        <w:tc>
          <w:tcPr>
            <w:tcW w:w="658" w:type="pct"/>
            <w:vAlign w:val="center"/>
            <w:hideMark/>
          </w:tcPr>
          <w:p w14:paraId="1AC94EF3" w14:textId="77777777" w:rsidR="00114CDF" w:rsidRPr="00D01AF1" w:rsidRDefault="00114CDF" w:rsidP="0098322A">
            <w:pPr>
              <w:pStyle w:val="aff7"/>
              <w:adjustRightInd w:val="0"/>
              <w:snapToGrid w:val="0"/>
              <w:rPr>
                <w:rFonts w:cs="Times New Roman"/>
                <w:color w:val="000000" w:themeColor="text1"/>
                <w:szCs w:val="21"/>
              </w:rPr>
            </w:pPr>
            <w:r w:rsidRPr="00D01AF1">
              <w:rPr>
                <w:rFonts w:ascii="宋体" w:hAnsi="宋体" w:cs="Times New Roman"/>
                <w:color w:val="000000" w:themeColor="text1"/>
                <w:szCs w:val="21"/>
              </w:rPr>
              <w:t>单位</w:t>
            </w:r>
          </w:p>
        </w:tc>
        <w:tc>
          <w:tcPr>
            <w:tcW w:w="380" w:type="pct"/>
            <w:vAlign w:val="center"/>
            <w:hideMark/>
          </w:tcPr>
          <w:p w14:paraId="37E68882"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w:t>
            </w:r>
          </w:p>
        </w:tc>
        <w:tc>
          <w:tcPr>
            <w:tcW w:w="347" w:type="pct"/>
            <w:vAlign w:val="center"/>
            <w:hideMark/>
          </w:tcPr>
          <w:p w14:paraId="220FC0F7"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m</w:t>
            </w:r>
          </w:p>
        </w:tc>
        <w:tc>
          <w:tcPr>
            <w:tcW w:w="347" w:type="pct"/>
            <w:vAlign w:val="center"/>
            <w:hideMark/>
          </w:tcPr>
          <w:p w14:paraId="516A801F"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m</w:t>
            </w:r>
          </w:p>
        </w:tc>
        <w:tc>
          <w:tcPr>
            <w:tcW w:w="469" w:type="pct"/>
            <w:vAlign w:val="center"/>
            <w:hideMark/>
          </w:tcPr>
          <w:p w14:paraId="7DC20E88"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m</w:t>
            </w:r>
          </w:p>
        </w:tc>
        <w:tc>
          <w:tcPr>
            <w:tcW w:w="286" w:type="pct"/>
            <w:vAlign w:val="center"/>
            <w:hideMark/>
          </w:tcPr>
          <w:p w14:paraId="18B47F7B"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m</w:t>
            </w:r>
          </w:p>
        </w:tc>
        <w:tc>
          <w:tcPr>
            <w:tcW w:w="419" w:type="pct"/>
            <w:vAlign w:val="center"/>
            <w:hideMark/>
          </w:tcPr>
          <w:p w14:paraId="5F8B3FC3"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m</w:t>
            </w:r>
          </w:p>
        </w:tc>
        <w:tc>
          <w:tcPr>
            <w:tcW w:w="293" w:type="pct"/>
            <w:vAlign w:val="center"/>
            <w:hideMark/>
          </w:tcPr>
          <w:p w14:paraId="7C1A10E0"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m/s</w:t>
            </w:r>
          </w:p>
        </w:tc>
        <w:tc>
          <w:tcPr>
            <w:tcW w:w="250" w:type="pct"/>
            <w:vAlign w:val="center"/>
            <w:hideMark/>
          </w:tcPr>
          <w:p w14:paraId="0F0656F1"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w:t>
            </w:r>
          </w:p>
        </w:tc>
        <w:tc>
          <w:tcPr>
            <w:tcW w:w="349" w:type="pct"/>
            <w:vAlign w:val="center"/>
            <w:hideMark/>
          </w:tcPr>
          <w:p w14:paraId="01420EE1"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h</w:t>
            </w:r>
          </w:p>
        </w:tc>
        <w:tc>
          <w:tcPr>
            <w:tcW w:w="290" w:type="pct"/>
            <w:vAlign w:val="center"/>
            <w:hideMark/>
          </w:tcPr>
          <w:p w14:paraId="5E419179" w14:textId="77777777" w:rsidR="00114CDF" w:rsidRPr="00D01AF1" w:rsidRDefault="00114CDF" w:rsidP="0098322A">
            <w:pPr>
              <w:pStyle w:val="aff7"/>
              <w:adjustRightInd w:val="0"/>
              <w:snapToGrid w:val="0"/>
              <w:rPr>
                <w:rFonts w:cs="Times New Roman"/>
                <w:color w:val="000000" w:themeColor="text1"/>
                <w:szCs w:val="21"/>
              </w:rPr>
            </w:pPr>
            <w:r w:rsidRPr="00D01AF1">
              <w:rPr>
                <w:rFonts w:cs="Times New Roman"/>
                <w:color w:val="000000" w:themeColor="text1"/>
                <w:szCs w:val="21"/>
              </w:rPr>
              <w:t>-</w:t>
            </w:r>
          </w:p>
        </w:tc>
        <w:tc>
          <w:tcPr>
            <w:tcW w:w="433" w:type="pct"/>
            <w:vMerge/>
            <w:vAlign w:val="center"/>
            <w:hideMark/>
          </w:tcPr>
          <w:p w14:paraId="1476B098" w14:textId="77777777" w:rsidR="00114CDF" w:rsidRPr="00D01AF1" w:rsidRDefault="00114CDF" w:rsidP="0098322A">
            <w:pPr>
              <w:widowControl/>
              <w:spacing w:line="240" w:lineRule="auto"/>
              <w:ind w:firstLineChars="0" w:firstLine="0"/>
              <w:jc w:val="center"/>
              <w:rPr>
                <w:b/>
                <w:color w:val="000000" w:themeColor="text1"/>
                <w:kern w:val="2"/>
                <w:sz w:val="21"/>
                <w:szCs w:val="21"/>
              </w:rPr>
            </w:pPr>
          </w:p>
        </w:tc>
        <w:tc>
          <w:tcPr>
            <w:tcW w:w="479" w:type="pct"/>
            <w:gridSpan w:val="2"/>
            <w:vAlign w:val="center"/>
            <w:hideMark/>
          </w:tcPr>
          <w:p w14:paraId="286169CC" w14:textId="77777777" w:rsidR="00114CDF" w:rsidRPr="00D01AF1" w:rsidRDefault="00114CDF" w:rsidP="0098322A">
            <w:pPr>
              <w:pStyle w:val="aff7"/>
              <w:adjustRightInd w:val="0"/>
              <w:snapToGrid w:val="0"/>
              <w:rPr>
                <w:rFonts w:cs="Times New Roman"/>
                <w:color w:val="000000" w:themeColor="text1"/>
                <w:szCs w:val="21"/>
              </w:rPr>
            </w:pPr>
            <w:r w:rsidRPr="00D01AF1">
              <w:rPr>
                <w:rFonts w:hint="eastAsia"/>
                <w:b w:val="0"/>
                <w:color w:val="000000" w:themeColor="text1"/>
              </w:rPr>
              <w:t>kg/h</w:t>
            </w:r>
          </w:p>
        </w:tc>
      </w:tr>
      <w:tr w:rsidR="00FB3557" w:rsidRPr="00D01AF1" w14:paraId="7642121B" w14:textId="77777777" w:rsidTr="00C400E0">
        <w:trPr>
          <w:trHeight w:val="397"/>
          <w:jc w:val="center"/>
        </w:trPr>
        <w:tc>
          <w:tcPr>
            <w:tcW w:w="658" w:type="pct"/>
            <w:vMerge w:val="restart"/>
            <w:vAlign w:val="center"/>
            <w:hideMark/>
          </w:tcPr>
          <w:p w14:paraId="5F97C5F1" w14:textId="2B05876F" w:rsidR="00A617A1" w:rsidRPr="00D01AF1" w:rsidRDefault="0005187D" w:rsidP="0098322A">
            <w:pPr>
              <w:pStyle w:val="aff3"/>
              <w:adjustRightInd w:val="0"/>
              <w:snapToGrid w:val="0"/>
              <w:rPr>
                <w:color w:val="000000" w:themeColor="text1"/>
                <w:kern w:val="2"/>
              </w:rPr>
            </w:pPr>
            <w:r w:rsidRPr="00D01AF1">
              <w:rPr>
                <w:color w:val="000000" w:themeColor="text1"/>
              </w:rPr>
              <w:t>新星水泥</w:t>
            </w:r>
            <w:r w:rsidRPr="00D01AF1">
              <w:rPr>
                <w:rFonts w:hint="eastAsia"/>
                <w:color w:val="000000" w:themeColor="text1"/>
              </w:rPr>
              <w:t>厂</w:t>
            </w:r>
            <w:r w:rsidR="00A617A1" w:rsidRPr="00D01AF1">
              <w:rPr>
                <w:color w:val="000000" w:themeColor="text1"/>
                <w:kern w:val="2"/>
              </w:rPr>
              <w:t>矿渣立磨尾气</w:t>
            </w:r>
          </w:p>
        </w:tc>
        <w:tc>
          <w:tcPr>
            <w:tcW w:w="380" w:type="pct"/>
            <w:vMerge w:val="restart"/>
            <w:vAlign w:val="center"/>
            <w:hideMark/>
          </w:tcPr>
          <w:p w14:paraId="5C919EA4" w14:textId="7B8CB30B" w:rsidR="00A617A1" w:rsidRPr="00D01AF1" w:rsidRDefault="00A617A1" w:rsidP="0098322A">
            <w:pPr>
              <w:pStyle w:val="aff3"/>
              <w:adjustRightInd w:val="0"/>
              <w:snapToGrid w:val="0"/>
              <w:contextualSpacing w:val="0"/>
              <w:rPr>
                <w:color w:val="000000" w:themeColor="text1"/>
                <w:kern w:val="2"/>
              </w:rPr>
            </w:pPr>
            <w:r w:rsidRPr="00D01AF1">
              <w:rPr>
                <w:color w:val="000000" w:themeColor="text1"/>
                <w:kern w:val="2"/>
              </w:rPr>
              <w:t>P1</w:t>
            </w:r>
          </w:p>
        </w:tc>
        <w:tc>
          <w:tcPr>
            <w:tcW w:w="347" w:type="pct"/>
            <w:vMerge w:val="restart"/>
            <w:vAlign w:val="center"/>
          </w:tcPr>
          <w:p w14:paraId="597FEF97" w14:textId="6D94072E" w:rsidR="00A617A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5216</w:t>
            </w:r>
          </w:p>
        </w:tc>
        <w:tc>
          <w:tcPr>
            <w:tcW w:w="347" w:type="pct"/>
            <w:vMerge w:val="restart"/>
            <w:vAlign w:val="center"/>
          </w:tcPr>
          <w:p w14:paraId="1C1750EB" w14:textId="1D2B2A01" w:rsidR="00A617A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618</w:t>
            </w:r>
          </w:p>
        </w:tc>
        <w:tc>
          <w:tcPr>
            <w:tcW w:w="469" w:type="pct"/>
            <w:vMerge w:val="restart"/>
            <w:vAlign w:val="center"/>
          </w:tcPr>
          <w:p w14:paraId="458811C6" w14:textId="653C3632" w:rsidR="00A617A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14</w:t>
            </w:r>
          </w:p>
        </w:tc>
        <w:tc>
          <w:tcPr>
            <w:tcW w:w="286" w:type="pct"/>
            <w:vMerge w:val="restart"/>
            <w:vAlign w:val="center"/>
            <w:hideMark/>
          </w:tcPr>
          <w:p w14:paraId="101EC0EF" w14:textId="4621D96D" w:rsidR="00A617A1" w:rsidRPr="00D01AF1" w:rsidRDefault="00065BDF" w:rsidP="0098322A">
            <w:pPr>
              <w:pStyle w:val="aff3"/>
              <w:adjustRightInd w:val="0"/>
              <w:snapToGrid w:val="0"/>
              <w:contextualSpacing w:val="0"/>
              <w:rPr>
                <w:color w:val="000000" w:themeColor="text1"/>
              </w:rPr>
            </w:pPr>
            <w:r w:rsidRPr="00D01AF1">
              <w:rPr>
                <w:color w:val="000000" w:themeColor="text1"/>
              </w:rPr>
              <w:t>25</w:t>
            </w:r>
          </w:p>
        </w:tc>
        <w:tc>
          <w:tcPr>
            <w:tcW w:w="419" w:type="pct"/>
            <w:vMerge w:val="restart"/>
            <w:vAlign w:val="center"/>
            <w:hideMark/>
          </w:tcPr>
          <w:p w14:paraId="06DC48CD" w14:textId="1E471AC0" w:rsidR="00A617A1" w:rsidRPr="00D01AF1" w:rsidRDefault="00065BDF" w:rsidP="0098322A">
            <w:pPr>
              <w:pStyle w:val="aff3"/>
              <w:adjustRightInd w:val="0"/>
              <w:snapToGrid w:val="0"/>
              <w:contextualSpacing w:val="0"/>
              <w:rPr>
                <w:color w:val="000000" w:themeColor="text1"/>
              </w:rPr>
            </w:pPr>
            <w:r w:rsidRPr="00D01AF1">
              <w:rPr>
                <w:color w:val="000000" w:themeColor="text1"/>
              </w:rPr>
              <w:t>0.8</w:t>
            </w:r>
          </w:p>
        </w:tc>
        <w:tc>
          <w:tcPr>
            <w:tcW w:w="293" w:type="pct"/>
            <w:vMerge w:val="restart"/>
            <w:vAlign w:val="center"/>
            <w:hideMark/>
          </w:tcPr>
          <w:p w14:paraId="4BE187E2" w14:textId="6671DD35" w:rsidR="00A617A1" w:rsidRPr="00D01AF1" w:rsidRDefault="00065BDF" w:rsidP="0098322A">
            <w:pPr>
              <w:pStyle w:val="aff3"/>
              <w:adjustRightInd w:val="0"/>
              <w:snapToGrid w:val="0"/>
              <w:contextualSpacing w:val="0"/>
              <w:rPr>
                <w:color w:val="000000" w:themeColor="text1"/>
              </w:rPr>
            </w:pPr>
            <w:r w:rsidRPr="00D01AF1">
              <w:rPr>
                <w:color w:val="000000" w:themeColor="text1"/>
              </w:rPr>
              <w:t>16.95</w:t>
            </w:r>
          </w:p>
        </w:tc>
        <w:tc>
          <w:tcPr>
            <w:tcW w:w="250" w:type="pct"/>
            <w:vMerge w:val="restart"/>
            <w:vAlign w:val="center"/>
            <w:hideMark/>
          </w:tcPr>
          <w:p w14:paraId="2626D7C6" w14:textId="5C25BA32" w:rsidR="00A617A1" w:rsidRPr="00D01AF1" w:rsidRDefault="00065BDF" w:rsidP="0098322A">
            <w:pPr>
              <w:pStyle w:val="aff3"/>
              <w:adjustRightInd w:val="0"/>
              <w:snapToGrid w:val="0"/>
              <w:contextualSpacing w:val="0"/>
              <w:rPr>
                <w:color w:val="000000" w:themeColor="text1"/>
                <w:kern w:val="2"/>
              </w:rPr>
            </w:pPr>
            <w:r w:rsidRPr="00D01AF1">
              <w:rPr>
                <w:color w:val="000000" w:themeColor="text1"/>
              </w:rPr>
              <w:t>70</w:t>
            </w:r>
          </w:p>
        </w:tc>
        <w:tc>
          <w:tcPr>
            <w:tcW w:w="349" w:type="pct"/>
            <w:vMerge w:val="restart"/>
            <w:vAlign w:val="center"/>
            <w:hideMark/>
          </w:tcPr>
          <w:p w14:paraId="3B308545" w14:textId="679153ED" w:rsidR="00A617A1" w:rsidRPr="00D01AF1" w:rsidRDefault="00065BDF" w:rsidP="0098322A">
            <w:pPr>
              <w:pStyle w:val="aff3"/>
              <w:adjustRightInd w:val="0"/>
              <w:snapToGrid w:val="0"/>
              <w:contextualSpacing w:val="0"/>
              <w:rPr>
                <w:color w:val="000000" w:themeColor="text1"/>
                <w:kern w:val="2"/>
              </w:rPr>
            </w:pPr>
            <w:r w:rsidRPr="00D01AF1">
              <w:rPr>
                <w:color w:val="000000" w:themeColor="text1"/>
              </w:rPr>
              <w:t>7200</w:t>
            </w:r>
          </w:p>
        </w:tc>
        <w:tc>
          <w:tcPr>
            <w:tcW w:w="290" w:type="pct"/>
            <w:vMerge w:val="restart"/>
            <w:vAlign w:val="center"/>
            <w:hideMark/>
          </w:tcPr>
          <w:p w14:paraId="4F7586B3" w14:textId="77777777" w:rsidR="00A617A1" w:rsidRPr="00D01AF1" w:rsidRDefault="00A617A1" w:rsidP="0098322A">
            <w:pPr>
              <w:pStyle w:val="aff3"/>
              <w:adjustRightInd w:val="0"/>
              <w:snapToGrid w:val="0"/>
              <w:contextualSpacing w:val="0"/>
              <w:rPr>
                <w:color w:val="000000" w:themeColor="text1"/>
                <w:kern w:val="2"/>
              </w:rPr>
            </w:pPr>
            <w:r w:rsidRPr="00D01AF1">
              <w:rPr>
                <w:color w:val="000000" w:themeColor="text1"/>
                <w:lang w:eastAsia="en-US"/>
              </w:rPr>
              <w:t>正常</w:t>
            </w:r>
          </w:p>
        </w:tc>
        <w:tc>
          <w:tcPr>
            <w:tcW w:w="433" w:type="pct"/>
            <w:vAlign w:val="center"/>
            <w:hideMark/>
          </w:tcPr>
          <w:p w14:paraId="6ABD6AAD" w14:textId="449C77CE" w:rsidR="00A617A1" w:rsidRPr="00D01AF1" w:rsidRDefault="00A617A1" w:rsidP="0098322A">
            <w:pPr>
              <w:spacing w:line="240" w:lineRule="auto"/>
              <w:ind w:firstLineChars="0" w:firstLine="0"/>
              <w:jc w:val="center"/>
              <w:rPr>
                <w:color w:val="000000" w:themeColor="text1"/>
                <w:kern w:val="2"/>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hideMark/>
          </w:tcPr>
          <w:p w14:paraId="7FB24D07" w14:textId="14D634E6" w:rsidR="00A617A1" w:rsidRPr="00D01AF1" w:rsidRDefault="009C7F14" w:rsidP="0098322A">
            <w:pPr>
              <w:spacing w:line="240" w:lineRule="auto"/>
              <w:ind w:firstLineChars="0" w:firstLine="0"/>
              <w:jc w:val="center"/>
              <w:rPr>
                <w:color w:val="000000" w:themeColor="text1"/>
                <w:sz w:val="21"/>
                <w:szCs w:val="21"/>
              </w:rPr>
            </w:pPr>
            <w:r w:rsidRPr="00D01AF1">
              <w:rPr>
                <w:color w:val="000000" w:themeColor="text1"/>
                <w:sz w:val="21"/>
                <w:szCs w:val="21"/>
              </w:rPr>
              <w:t>0.324</w:t>
            </w:r>
          </w:p>
        </w:tc>
      </w:tr>
      <w:tr w:rsidR="00FB3557" w:rsidRPr="00D01AF1" w14:paraId="5A4711FE" w14:textId="77777777" w:rsidTr="00C400E0">
        <w:trPr>
          <w:trHeight w:val="397"/>
          <w:jc w:val="center"/>
        </w:trPr>
        <w:tc>
          <w:tcPr>
            <w:tcW w:w="658" w:type="pct"/>
            <w:vMerge/>
            <w:vAlign w:val="center"/>
          </w:tcPr>
          <w:p w14:paraId="6E660441" w14:textId="77777777" w:rsidR="00A617A1" w:rsidRPr="00D01AF1" w:rsidRDefault="00A617A1" w:rsidP="0098322A">
            <w:pPr>
              <w:pStyle w:val="aff3"/>
              <w:adjustRightInd w:val="0"/>
              <w:snapToGrid w:val="0"/>
              <w:rPr>
                <w:color w:val="000000" w:themeColor="text1"/>
                <w:kern w:val="2"/>
              </w:rPr>
            </w:pPr>
          </w:p>
        </w:tc>
        <w:tc>
          <w:tcPr>
            <w:tcW w:w="380" w:type="pct"/>
            <w:vMerge/>
            <w:vAlign w:val="center"/>
          </w:tcPr>
          <w:p w14:paraId="5ABE114C" w14:textId="77777777" w:rsidR="00A617A1" w:rsidRPr="00D01AF1" w:rsidRDefault="00A617A1" w:rsidP="0098322A">
            <w:pPr>
              <w:pStyle w:val="aff3"/>
              <w:adjustRightInd w:val="0"/>
              <w:snapToGrid w:val="0"/>
              <w:contextualSpacing w:val="0"/>
              <w:rPr>
                <w:color w:val="000000" w:themeColor="text1"/>
                <w:kern w:val="2"/>
              </w:rPr>
            </w:pPr>
          </w:p>
        </w:tc>
        <w:tc>
          <w:tcPr>
            <w:tcW w:w="347" w:type="pct"/>
            <w:vMerge/>
            <w:vAlign w:val="center"/>
          </w:tcPr>
          <w:p w14:paraId="48AA68CD" w14:textId="77777777" w:rsidR="00A617A1" w:rsidRPr="00D01AF1" w:rsidRDefault="00A617A1" w:rsidP="0098322A">
            <w:pPr>
              <w:pStyle w:val="aff3"/>
              <w:adjustRightInd w:val="0"/>
              <w:snapToGrid w:val="0"/>
              <w:contextualSpacing w:val="0"/>
              <w:rPr>
                <w:color w:val="000000" w:themeColor="text1"/>
                <w:kern w:val="2"/>
              </w:rPr>
            </w:pPr>
          </w:p>
        </w:tc>
        <w:tc>
          <w:tcPr>
            <w:tcW w:w="347" w:type="pct"/>
            <w:vMerge/>
            <w:vAlign w:val="center"/>
          </w:tcPr>
          <w:p w14:paraId="4C83524B" w14:textId="77777777" w:rsidR="00A617A1" w:rsidRPr="00D01AF1" w:rsidRDefault="00A617A1" w:rsidP="0098322A">
            <w:pPr>
              <w:pStyle w:val="aff3"/>
              <w:adjustRightInd w:val="0"/>
              <w:snapToGrid w:val="0"/>
              <w:contextualSpacing w:val="0"/>
              <w:rPr>
                <w:color w:val="000000" w:themeColor="text1"/>
                <w:kern w:val="2"/>
              </w:rPr>
            </w:pPr>
          </w:p>
        </w:tc>
        <w:tc>
          <w:tcPr>
            <w:tcW w:w="469" w:type="pct"/>
            <w:vMerge/>
            <w:vAlign w:val="center"/>
          </w:tcPr>
          <w:p w14:paraId="64F8EE92" w14:textId="77777777" w:rsidR="00A617A1" w:rsidRPr="00D01AF1" w:rsidRDefault="00A617A1" w:rsidP="0098322A">
            <w:pPr>
              <w:pStyle w:val="aff3"/>
              <w:adjustRightInd w:val="0"/>
              <w:snapToGrid w:val="0"/>
              <w:contextualSpacing w:val="0"/>
              <w:rPr>
                <w:color w:val="000000" w:themeColor="text1"/>
              </w:rPr>
            </w:pPr>
          </w:p>
        </w:tc>
        <w:tc>
          <w:tcPr>
            <w:tcW w:w="286" w:type="pct"/>
            <w:vMerge/>
            <w:vAlign w:val="center"/>
          </w:tcPr>
          <w:p w14:paraId="3CE54363" w14:textId="77777777" w:rsidR="00A617A1" w:rsidRPr="00D01AF1" w:rsidRDefault="00A617A1" w:rsidP="0098322A">
            <w:pPr>
              <w:pStyle w:val="aff3"/>
              <w:adjustRightInd w:val="0"/>
              <w:snapToGrid w:val="0"/>
              <w:contextualSpacing w:val="0"/>
              <w:rPr>
                <w:color w:val="000000" w:themeColor="text1"/>
              </w:rPr>
            </w:pPr>
          </w:p>
        </w:tc>
        <w:tc>
          <w:tcPr>
            <w:tcW w:w="419" w:type="pct"/>
            <w:vMerge/>
            <w:vAlign w:val="center"/>
          </w:tcPr>
          <w:p w14:paraId="4256F978" w14:textId="77777777" w:rsidR="00A617A1" w:rsidRPr="00D01AF1" w:rsidRDefault="00A617A1" w:rsidP="0098322A">
            <w:pPr>
              <w:pStyle w:val="aff3"/>
              <w:adjustRightInd w:val="0"/>
              <w:snapToGrid w:val="0"/>
              <w:contextualSpacing w:val="0"/>
              <w:rPr>
                <w:color w:val="000000" w:themeColor="text1"/>
              </w:rPr>
            </w:pPr>
          </w:p>
        </w:tc>
        <w:tc>
          <w:tcPr>
            <w:tcW w:w="293" w:type="pct"/>
            <w:vMerge/>
            <w:vAlign w:val="center"/>
          </w:tcPr>
          <w:p w14:paraId="1DAD3588" w14:textId="77777777" w:rsidR="00A617A1" w:rsidRPr="00D01AF1" w:rsidRDefault="00A617A1" w:rsidP="0098322A">
            <w:pPr>
              <w:pStyle w:val="aff3"/>
              <w:adjustRightInd w:val="0"/>
              <w:snapToGrid w:val="0"/>
              <w:contextualSpacing w:val="0"/>
              <w:rPr>
                <w:color w:val="000000" w:themeColor="text1"/>
              </w:rPr>
            </w:pPr>
          </w:p>
        </w:tc>
        <w:tc>
          <w:tcPr>
            <w:tcW w:w="250" w:type="pct"/>
            <w:vMerge/>
            <w:vAlign w:val="center"/>
          </w:tcPr>
          <w:p w14:paraId="18EB5A15" w14:textId="77777777" w:rsidR="00A617A1" w:rsidRPr="00D01AF1" w:rsidRDefault="00A617A1" w:rsidP="0098322A">
            <w:pPr>
              <w:pStyle w:val="aff3"/>
              <w:adjustRightInd w:val="0"/>
              <w:snapToGrid w:val="0"/>
              <w:contextualSpacing w:val="0"/>
              <w:rPr>
                <w:color w:val="000000" w:themeColor="text1"/>
              </w:rPr>
            </w:pPr>
          </w:p>
        </w:tc>
        <w:tc>
          <w:tcPr>
            <w:tcW w:w="349" w:type="pct"/>
            <w:vMerge/>
            <w:vAlign w:val="center"/>
          </w:tcPr>
          <w:p w14:paraId="17EB8989" w14:textId="77777777" w:rsidR="00A617A1" w:rsidRPr="00D01AF1" w:rsidRDefault="00A617A1" w:rsidP="0098322A">
            <w:pPr>
              <w:pStyle w:val="aff3"/>
              <w:adjustRightInd w:val="0"/>
              <w:snapToGrid w:val="0"/>
              <w:contextualSpacing w:val="0"/>
              <w:rPr>
                <w:color w:val="000000" w:themeColor="text1"/>
              </w:rPr>
            </w:pPr>
          </w:p>
        </w:tc>
        <w:tc>
          <w:tcPr>
            <w:tcW w:w="290" w:type="pct"/>
            <w:vMerge/>
            <w:vAlign w:val="center"/>
          </w:tcPr>
          <w:p w14:paraId="4207FF32" w14:textId="77777777" w:rsidR="00A617A1" w:rsidRPr="00D01AF1" w:rsidRDefault="00A617A1" w:rsidP="0098322A">
            <w:pPr>
              <w:pStyle w:val="aff3"/>
              <w:adjustRightInd w:val="0"/>
              <w:snapToGrid w:val="0"/>
              <w:contextualSpacing w:val="0"/>
              <w:rPr>
                <w:color w:val="000000" w:themeColor="text1"/>
                <w:lang w:eastAsia="en-US"/>
              </w:rPr>
            </w:pPr>
          </w:p>
        </w:tc>
        <w:tc>
          <w:tcPr>
            <w:tcW w:w="433" w:type="pct"/>
            <w:vAlign w:val="center"/>
          </w:tcPr>
          <w:p w14:paraId="47D6045E" w14:textId="43798671" w:rsidR="00A617A1" w:rsidRPr="00D01AF1" w:rsidRDefault="00A617A1" w:rsidP="0098322A">
            <w:pPr>
              <w:spacing w:line="240" w:lineRule="auto"/>
              <w:ind w:firstLineChars="0" w:firstLine="0"/>
              <w:jc w:val="center"/>
              <w:rPr>
                <w:color w:val="000000" w:themeColor="text1"/>
                <w:kern w:val="2"/>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787276DE" w14:textId="5064169F" w:rsidR="00A617A1" w:rsidRPr="00D01AF1" w:rsidRDefault="009C7F14"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.162</w:t>
            </w:r>
          </w:p>
        </w:tc>
      </w:tr>
      <w:tr w:rsidR="00FB3557" w:rsidRPr="00D01AF1" w14:paraId="7FE1E15C" w14:textId="77777777" w:rsidTr="00C400E0">
        <w:trPr>
          <w:trHeight w:val="397"/>
          <w:jc w:val="center"/>
        </w:trPr>
        <w:tc>
          <w:tcPr>
            <w:tcW w:w="658" w:type="pct"/>
            <w:vMerge w:val="restart"/>
            <w:vAlign w:val="center"/>
            <w:hideMark/>
          </w:tcPr>
          <w:p w14:paraId="5FBD8CB8" w14:textId="01113D12" w:rsidR="00A617A1" w:rsidRPr="00D01AF1" w:rsidRDefault="0098322A" w:rsidP="0098322A">
            <w:pPr>
              <w:pStyle w:val="aff3"/>
              <w:adjustRightInd w:val="0"/>
              <w:snapToGrid w:val="0"/>
              <w:rPr>
                <w:color w:val="000000" w:themeColor="text1"/>
                <w:kern w:val="2"/>
              </w:rPr>
            </w:pPr>
            <w:r w:rsidRPr="00D01AF1">
              <w:rPr>
                <w:color w:val="000000" w:themeColor="text1"/>
              </w:rPr>
              <w:t>新星水泥</w:t>
            </w:r>
            <w:r w:rsidRPr="00D01AF1">
              <w:rPr>
                <w:rFonts w:hint="eastAsia"/>
                <w:color w:val="000000" w:themeColor="text1"/>
              </w:rPr>
              <w:t>厂</w:t>
            </w:r>
            <w:r w:rsidR="00A617A1" w:rsidRPr="00D01AF1">
              <w:rPr>
                <w:color w:val="000000" w:themeColor="text1"/>
                <w:kern w:val="2"/>
              </w:rPr>
              <w:t>烘干机尾气</w:t>
            </w:r>
          </w:p>
        </w:tc>
        <w:tc>
          <w:tcPr>
            <w:tcW w:w="380" w:type="pct"/>
            <w:vMerge w:val="restart"/>
            <w:vAlign w:val="center"/>
            <w:hideMark/>
          </w:tcPr>
          <w:p w14:paraId="05CC52E0" w14:textId="4E48BA61" w:rsidR="00A617A1" w:rsidRPr="00D01AF1" w:rsidRDefault="00A617A1" w:rsidP="0098322A">
            <w:pPr>
              <w:pStyle w:val="aff3"/>
              <w:adjustRightInd w:val="0"/>
              <w:snapToGrid w:val="0"/>
              <w:contextualSpacing w:val="0"/>
              <w:rPr>
                <w:color w:val="000000" w:themeColor="text1"/>
                <w:kern w:val="2"/>
              </w:rPr>
            </w:pPr>
            <w:r w:rsidRPr="00D01AF1">
              <w:rPr>
                <w:rFonts w:hint="eastAsia"/>
                <w:color w:val="000000" w:themeColor="text1"/>
                <w:kern w:val="2"/>
              </w:rPr>
              <w:t>P</w:t>
            </w:r>
            <w:r w:rsidRPr="00D01AF1">
              <w:rPr>
                <w:color w:val="000000" w:themeColor="text1"/>
                <w:kern w:val="2"/>
              </w:rPr>
              <w:t>2</w:t>
            </w:r>
          </w:p>
        </w:tc>
        <w:tc>
          <w:tcPr>
            <w:tcW w:w="347" w:type="pct"/>
            <w:vMerge w:val="restart"/>
            <w:vAlign w:val="center"/>
          </w:tcPr>
          <w:p w14:paraId="0A9421A9" w14:textId="4166A66C" w:rsidR="00A617A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5076</w:t>
            </w:r>
          </w:p>
        </w:tc>
        <w:tc>
          <w:tcPr>
            <w:tcW w:w="347" w:type="pct"/>
            <w:vMerge w:val="restart"/>
            <w:vAlign w:val="center"/>
          </w:tcPr>
          <w:p w14:paraId="6FDC1267" w14:textId="78B8B868" w:rsidR="00A617A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607</w:t>
            </w:r>
          </w:p>
        </w:tc>
        <w:tc>
          <w:tcPr>
            <w:tcW w:w="469" w:type="pct"/>
            <w:vMerge w:val="restart"/>
            <w:vAlign w:val="center"/>
          </w:tcPr>
          <w:p w14:paraId="68BAFA98" w14:textId="27886642" w:rsidR="00A617A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13</w:t>
            </w:r>
          </w:p>
        </w:tc>
        <w:tc>
          <w:tcPr>
            <w:tcW w:w="286" w:type="pct"/>
            <w:vMerge w:val="restart"/>
            <w:vAlign w:val="center"/>
            <w:hideMark/>
          </w:tcPr>
          <w:p w14:paraId="682C78C0" w14:textId="54113C11" w:rsidR="00A617A1" w:rsidRPr="00D01AF1" w:rsidRDefault="00053ED1" w:rsidP="0098322A">
            <w:pPr>
              <w:pStyle w:val="aff3"/>
              <w:adjustRightInd w:val="0"/>
              <w:snapToGrid w:val="0"/>
              <w:contextualSpacing w:val="0"/>
              <w:rPr>
                <w:color w:val="000000" w:themeColor="text1"/>
              </w:rPr>
            </w:pPr>
            <w:r w:rsidRPr="00D01AF1">
              <w:rPr>
                <w:color w:val="000000" w:themeColor="text1"/>
              </w:rPr>
              <w:t>20</w:t>
            </w:r>
          </w:p>
        </w:tc>
        <w:tc>
          <w:tcPr>
            <w:tcW w:w="419" w:type="pct"/>
            <w:vMerge w:val="restart"/>
            <w:vAlign w:val="center"/>
            <w:hideMark/>
          </w:tcPr>
          <w:p w14:paraId="0D214E4C" w14:textId="0FD899D0" w:rsidR="00A617A1" w:rsidRPr="00D01AF1" w:rsidRDefault="00053ED1" w:rsidP="0098322A">
            <w:pPr>
              <w:pStyle w:val="aff3"/>
              <w:adjustRightInd w:val="0"/>
              <w:snapToGrid w:val="0"/>
              <w:contextualSpacing w:val="0"/>
              <w:rPr>
                <w:color w:val="000000" w:themeColor="text1"/>
              </w:rPr>
            </w:pPr>
            <w:r w:rsidRPr="00D01AF1">
              <w:rPr>
                <w:color w:val="000000" w:themeColor="text1"/>
              </w:rPr>
              <w:t>0.8</w:t>
            </w:r>
          </w:p>
        </w:tc>
        <w:tc>
          <w:tcPr>
            <w:tcW w:w="293" w:type="pct"/>
            <w:vMerge w:val="restart"/>
            <w:vAlign w:val="center"/>
            <w:hideMark/>
          </w:tcPr>
          <w:p w14:paraId="51C56657" w14:textId="0732B985" w:rsidR="00A617A1" w:rsidRPr="00D01AF1" w:rsidRDefault="003D1BA8" w:rsidP="0098322A">
            <w:pPr>
              <w:pStyle w:val="aff3"/>
              <w:adjustRightInd w:val="0"/>
              <w:snapToGrid w:val="0"/>
              <w:contextualSpacing w:val="0"/>
              <w:rPr>
                <w:color w:val="000000" w:themeColor="text1"/>
              </w:rPr>
            </w:pPr>
            <w:r w:rsidRPr="00D01AF1">
              <w:rPr>
                <w:color w:val="000000" w:themeColor="text1"/>
              </w:rPr>
              <w:t>10.72</w:t>
            </w:r>
          </w:p>
        </w:tc>
        <w:tc>
          <w:tcPr>
            <w:tcW w:w="250" w:type="pct"/>
            <w:vMerge w:val="restart"/>
            <w:vAlign w:val="center"/>
            <w:hideMark/>
          </w:tcPr>
          <w:p w14:paraId="1CF4024E" w14:textId="2AAED964" w:rsidR="00A617A1" w:rsidRPr="00D01AF1" w:rsidRDefault="003D1BA8" w:rsidP="0098322A">
            <w:pPr>
              <w:pStyle w:val="aff3"/>
              <w:adjustRightInd w:val="0"/>
              <w:snapToGrid w:val="0"/>
              <w:contextualSpacing w:val="0"/>
              <w:rPr>
                <w:color w:val="000000" w:themeColor="text1"/>
                <w:kern w:val="2"/>
              </w:rPr>
            </w:pPr>
            <w:r w:rsidRPr="00D01AF1">
              <w:rPr>
                <w:color w:val="000000" w:themeColor="text1"/>
              </w:rPr>
              <w:t>80</w:t>
            </w:r>
          </w:p>
        </w:tc>
        <w:tc>
          <w:tcPr>
            <w:tcW w:w="349" w:type="pct"/>
            <w:vMerge w:val="restart"/>
            <w:vAlign w:val="center"/>
            <w:hideMark/>
          </w:tcPr>
          <w:p w14:paraId="580936FD" w14:textId="63489412" w:rsidR="00A617A1" w:rsidRPr="00D01AF1" w:rsidRDefault="00065BDF" w:rsidP="0098322A">
            <w:pPr>
              <w:pStyle w:val="aff3"/>
              <w:adjustRightInd w:val="0"/>
              <w:snapToGrid w:val="0"/>
              <w:contextualSpacing w:val="0"/>
              <w:rPr>
                <w:color w:val="000000" w:themeColor="text1"/>
                <w:kern w:val="2"/>
              </w:rPr>
            </w:pPr>
            <w:r w:rsidRPr="00D01AF1">
              <w:rPr>
                <w:color w:val="000000" w:themeColor="text1"/>
              </w:rPr>
              <w:t>7200</w:t>
            </w:r>
          </w:p>
        </w:tc>
        <w:tc>
          <w:tcPr>
            <w:tcW w:w="290" w:type="pct"/>
            <w:vMerge w:val="restart"/>
            <w:vAlign w:val="center"/>
            <w:hideMark/>
          </w:tcPr>
          <w:p w14:paraId="748F5AC7" w14:textId="77777777" w:rsidR="00A617A1" w:rsidRPr="00D01AF1" w:rsidRDefault="00A617A1" w:rsidP="0098322A">
            <w:pPr>
              <w:pStyle w:val="aff3"/>
              <w:adjustRightInd w:val="0"/>
              <w:snapToGrid w:val="0"/>
              <w:contextualSpacing w:val="0"/>
              <w:rPr>
                <w:color w:val="000000" w:themeColor="text1"/>
                <w:kern w:val="2"/>
              </w:rPr>
            </w:pPr>
            <w:r w:rsidRPr="00D01AF1">
              <w:rPr>
                <w:color w:val="000000" w:themeColor="text1"/>
                <w:lang w:eastAsia="en-US"/>
              </w:rPr>
              <w:t>正常</w:t>
            </w:r>
          </w:p>
        </w:tc>
        <w:tc>
          <w:tcPr>
            <w:tcW w:w="433" w:type="pct"/>
            <w:vAlign w:val="center"/>
            <w:hideMark/>
          </w:tcPr>
          <w:p w14:paraId="3A9A8073" w14:textId="37DB1DC1" w:rsidR="00A617A1" w:rsidRPr="00D01AF1" w:rsidRDefault="00A617A1" w:rsidP="0098322A">
            <w:pPr>
              <w:spacing w:line="240" w:lineRule="auto"/>
              <w:ind w:firstLineChars="0" w:firstLine="0"/>
              <w:jc w:val="center"/>
              <w:rPr>
                <w:color w:val="000000" w:themeColor="text1"/>
                <w:kern w:val="2"/>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hideMark/>
          </w:tcPr>
          <w:p w14:paraId="543E94DE" w14:textId="46C0C3EB" w:rsidR="00A617A1" w:rsidRPr="00D01AF1" w:rsidRDefault="009C7F14"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.216</w:t>
            </w:r>
          </w:p>
        </w:tc>
      </w:tr>
      <w:tr w:rsidR="00FB3557" w:rsidRPr="00D01AF1" w14:paraId="5A56A909" w14:textId="77777777" w:rsidTr="00C400E0">
        <w:trPr>
          <w:trHeight w:val="397"/>
          <w:jc w:val="center"/>
        </w:trPr>
        <w:tc>
          <w:tcPr>
            <w:tcW w:w="658" w:type="pct"/>
            <w:vMerge/>
            <w:vAlign w:val="center"/>
          </w:tcPr>
          <w:p w14:paraId="0DB3963B" w14:textId="77777777" w:rsidR="00A617A1" w:rsidRPr="00D01AF1" w:rsidRDefault="00A617A1" w:rsidP="0098322A">
            <w:pPr>
              <w:pStyle w:val="aff3"/>
              <w:adjustRightInd w:val="0"/>
              <w:snapToGrid w:val="0"/>
              <w:rPr>
                <w:color w:val="000000" w:themeColor="text1"/>
                <w:kern w:val="2"/>
              </w:rPr>
            </w:pPr>
          </w:p>
        </w:tc>
        <w:tc>
          <w:tcPr>
            <w:tcW w:w="380" w:type="pct"/>
            <w:vMerge/>
            <w:vAlign w:val="center"/>
          </w:tcPr>
          <w:p w14:paraId="3D970444" w14:textId="77777777" w:rsidR="00A617A1" w:rsidRPr="00D01AF1" w:rsidRDefault="00A617A1" w:rsidP="0098322A">
            <w:pPr>
              <w:pStyle w:val="aff3"/>
              <w:adjustRightInd w:val="0"/>
              <w:snapToGrid w:val="0"/>
              <w:contextualSpacing w:val="0"/>
              <w:rPr>
                <w:color w:val="000000" w:themeColor="text1"/>
                <w:kern w:val="2"/>
              </w:rPr>
            </w:pPr>
          </w:p>
        </w:tc>
        <w:tc>
          <w:tcPr>
            <w:tcW w:w="347" w:type="pct"/>
            <w:vMerge/>
            <w:vAlign w:val="center"/>
          </w:tcPr>
          <w:p w14:paraId="658B6C55" w14:textId="77777777" w:rsidR="00A617A1" w:rsidRPr="00D01AF1" w:rsidRDefault="00A617A1" w:rsidP="0098322A">
            <w:pPr>
              <w:pStyle w:val="aff3"/>
              <w:adjustRightInd w:val="0"/>
              <w:snapToGrid w:val="0"/>
              <w:contextualSpacing w:val="0"/>
              <w:rPr>
                <w:color w:val="000000" w:themeColor="text1"/>
                <w:kern w:val="2"/>
              </w:rPr>
            </w:pPr>
          </w:p>
        </w:tc>
        <w:tc>
          <w:tcPr>
            <w:tcW w:w="347" w:type="pct"/>
            <w:vMerge/>
            <w:vAlign w:val="center"/>
          </w:tcPr>
          <w:p w14:paraId="30C7EB98" w14:textId="77777777" w:rsidR="00A617A1" w:rsidRPr="00D01AF1" w:rsidRDefault="00A617A1" w:rsidP="0098322A">
            <w:pPr>
              <w:pStyle w:val="aff3"/>
              <w:adjustRightInd w:val="0"/>
              <w:snapToGrid w:val="0"/>
              <w:contextualSpacing w:val="0"/>
              <w:rPr>
                <w:color w:val="000000" w:themeColor="text1"/>
                <w:kern w:val="2"/>
              </w:rPr>
            </w:pPr>
          </w:p>
        </w:tc>
        <w:tc>
          <w:tcPr>
            <w:tcW w:w="469" w:type="pct"/>
            <w:vMerge/>
            <w:vAlign w:val="center"/>
          </w:tcPr>
          <w:p w14:paraId="00A60395" w14:textId="77777777" w:rsidR="00A617A1" w:rsidRPr="00D01AF1" w:rsidRDefault="00A617A1" w:rsidP="0098322A">
            <w:pPr>
              <w:pStyle w:val="aff3"/>
              <w:adjustRightInd w:val="0"/>
              <w:snapToGrid w:val="0"/>
              <w:contextualSpacing w:val="0"/>
              <w:rPr>
                <w:color w:val="000000" w:themeColor="text1"/>
              </w:rPr>
            </w:pPr>
          </w:p>
        </w:tc>
        <w:tc>
          <w:tcPr>
            <w:tcW w:w="286" w:type="pct"/>
            <w:vMerge/>
            <w:vAlign w:val="center"/>
          </w:tcPr>
          <w:p w14:paraId="7BE42B0A" w14:textId="77777777" w:rsidR="00A617A1" w:rsidRPr="00D01AF1" w:rsidRDefault="00A617A1" w:rsidP="0098322A">
            <w:pPr>
              <w:pStyle w:val="aff3"/>
              <w:adjustRightInd w:val="0"/>
              <w:snapToGrid w:val="0"/>
              <w:contextualSpacing w:val="0"/>
              <w:rPr>
                <w:color w:val="000000" w:themeColor="text1"/>
              </w:rPr>
            </w:pPr>
          </w:p>
        </w:tc>
        <w:tc>
          <w:tcPr>
            <w:tcW w:w="419" w:type="pct"/>
            <w:vMerge/>
            <w:vAlign w:val="center"/>
          </w:tcPr>
          <w:p w14:paraId="7B541C83" w14:textId="77777777" w:rsidR="00A617A1" w:rsidRPr="00D01AF1" w:rsidRDefault="00A617A1" w:rsidP="0098322A">
            <w:pPr>
              <w:pStyle w:val="aff3"/>
              <w:adjustRightInd w:val="0"/>
              <w:snapToGrid w:val="0"/>
              <w:contextualSpacing w:val="0"/>
              <w:rPr>
                <w:color w:val="000000" w:themeColor="text1"/>
              </w:rPr>
            </w:pPr>
          </w:p>
        </w:tc>
        <w:tc>
          <w:tcPr>
            <w:tcW w:w="293" w:type="pct"/>
            <w:vMerge/>
            <w:vAlign w:val="center"/>
          </w:tcPr>
          <w:p w14:paraId="64D6B8F6" w14:textId="77777777" w:rsidR="00A617A1" w:rsidRPr="00D01AF1" w:rsidRDefault="00A617A1" w:rsidP="0098322A">
            <w:pPr>
              <w:pStyle w:val="aff3"/>
              <w:adjustRightInd w:val="0"/>
              <w:snapToGrid w:val="0"/>
              <w:contextualSpacing w:val="0"/>
              <w:rPr>
                <w:color w:val="000000" w:themeColor="text1"/>
              </w:rPr>
            </w:pPr>
          </w:p>
        </w:tc>
        <w:tc>
          <w:tcPr>
            <w:tcW w:w="250" w:type="pct"/>
            <w:vMerge/>
            <w:vAlign w:val="center"/>
          </w:tcPr>
          <w:p w14:paraId="1C829A73" w14:textId="77777777" w:rsidR="00A617A1" w:rsidRPr="00D01AF1" w:rsidRDefault="00A617A1" w:rsidP="0098322A">
            <w:pPr>
              <w:pStyle w:val="aff3"/>
              <w:adjustRightInd w:val="0"/>
              <w:snapToGrid w:val="0"/>
              <w:contextualSpacing w:val="0"/>
              <w:rPr>
                <w:color w:val="000000" w:themeColor="text1"/>
              </w:rPr>
            </w:pPr>
          </w:p>
        </w:tc>
        <w:tc>
          <w:tcPr>
            <w:tcW w:w="349" w:type="pct"/>
            <w:vMerge/>
            <w:vAlign w:val="center"/>
          </w:tcPr>
          <w:p w14:paraId="596BE287" w14:textId="77777777" w:rsidR="00A617A1" w:rsidRPr="00D01AF1" w:rsidRDefault="00A617A1" w:rsidP="0098322A">
            <w:pPr>
              <w:pStyle w:val="aff3"/>
              <w:adjustRightInd w:val="0"/>
              <w:snapToGrid w:val="0"/>
              <w:contextualSpacing w:val="0"/>
              <w:rPr>
                <w:color w:val="000000" w:themeColor="text1"/>
              </w:rPr>
            </w:pPr>
          </w:p>
        </w:tc>
        <w:tc>
          <w:tcPr>
            <w:tcW w:w="290" w:type="pct"/>
            <w:vMerge/>
            <w:vAlign w:val="center"/>
          </w:tcPr>
          <w:p w14:paraId="1ADE2A17" w14:textId="77777777" w:rsidR="00A617A1" w:rsidRPr="00D01AF1" w:rsidRDefault="00A617A1" w:rsidP="0098322A">
            <w:pPr>
              <w:pStyle w:val="aff3"/>
              <w:adjustRightInd w:val="0"/>
              <w:snapToGrid w:val="0"/>
              <w:contextualSpacing w:val="0"/>
              <w:rPr>
                <w:color w:val="000000" w:themeColor="text1"/>
                <w:lang w:eastAsia="en-US"/>
              </w:rPr>
            </w:pPr>
          </w:p>
        </w:tc>
        <w:tc>
          <w:tcPr>
            <w:tcW w:w="433" w:type="pct"/>
            <w:vAlign w:val="center"/>
          </w:tcPr>
          <w:p w14:paraId="58016E0D" w14:textId="6C1139BF" w:rsidR="00A617A1" w:rsidRPr="00D01AF1" w:rsidRDefault="00A617A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49E7BD51" w14:textId="087F5BB6" w:rsidR="00A617A1" w:rsidRPr="00D01AF1" w:rsidRDefault="009C7F14"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.108</w:t>
            </w:r>
          </w:p>
        </w:tc>
      </w:tr>
      <w:tr w:rsidR="00FB3557" w:rsidRPr="00D01AF1" w14:paraId="4F7BD25B" w14:textId="77777777" w:rsidTr="00C400E0">
        <w:trPr>
          <w:trHeight w:val="397"/>
          <w:jc w:val="center"/>
        </w:trPr>
        <w:tc>
          <w:tcPr>
            <w:tcW w:w="658" w:type="pct"/>
            <w:vMerge w:val="restart"/>
            <w:vAlign w:val="center"/>
          </w:tcPr>
          <w:p w14:paraId="1E1FE9D0" w14:textId="3A960C83" w:rsidR="00053ED1" w:rsidRPr="00D01AF1" w:rsidRDefault="0098322A" w:rsidP="0098322A">
            <w:pPr>
              <w:pStyle w:val="aff3"/>
              <w:adjustRightInd w:val="0"/>
              <w:rPr>
                <w:color w:val="000000" w:themeColor="text1"/>
                <w:kern w:val="2"/>
              </w:rPr>
            </w:pPr>
            <w:r w:rsidRPr="00D01AF1">
              <w:rPr>
                <w:color w:val="000000" w:themeColor="text1"/>
              </w:rPr>
              <w:t>新星水泥</w:t>
            </w:r>
            <w:r w:rsidRPr="00D01AF1">
              <w:rPr>
                <w:rFonts w:hint="eastAsia"/>
                <w:color w:val="000000" w:themeColor="text1"/>
              </w:rPr>
              <w:t>厂</w:t>
            </w:r>
            <w:r w:rsidR="00053ED1" w:rsidRPr="00D01AF1">
              <w:rPr>
                <w:color w:val="000000" w:themeColor="text1"/>
                <w:kern w:val="2"/>
              </w:rPr>
              <w:t>微粉储库</w:t>
            </w:r>
          </w:p>
          <w:p w14:paraId="422A0D7F" w14:textId="60A6959A" w:rsidR="00053ED1" w:rsidRPr="00D01AF1" w:rsidRDefault="00053ED1" w:rsidP="0098322A">
            <w:pPr>
              <w:pStyle w:val="aff3"/>
              <w:adjustRightInd w:val="0"/>
              <w:snapToGrid w:val="0"/>
              <w:rPr>
                <w:color w:val="000000" w:themeColor="text1"/>
                <w:kern w:val="2"/>
              </w:rPr>
            </w:pPr>
            <w:r w:rsidRPr="00D01AF1">
              <w:rPr>
                <w:color w:val="000000" w:themeColor="text1"/>
                <w:kern w:val="2"/>
              </w:rPr>
              <w:t>1×10</w:t>
            </w:r>
            <w:r w:rsidRPr="00D01AF1">
              <w:rPr>
                <w:color w:val="000000" w:themeColor="text1"/>
                <w:kern w:val="2"/>
              </w:rPr>
              <w:t>座</w:t>
            </w:r>
          </w:p>
        </w:tc>
        <w:tc>
          <w:tcPr>
            <w:tcW w:w="380" w:type="pct"/>
            <w:vMerge w:val="restart"/>
            <w:vAlign w:val="center"/>
          </w:tcPr>
          <w:p w14:paraId="62549069" w14:textId="72351C8A" w:rsidR="00053ED1" w:rsidRPr="00D01AF1" w:rsidRDefault="00053ED1" w:rsidP="0098322A">
            <w:pPr>
              <w:pStyle w:val="aff3"/>
              <w:adjustRightInd w:val="0"/>
              <w:snapToGrid w:val="0"/>
              <w:contextualSpacing w:val="0"/>
              <w:rPr>
                <w:color w:val="000000" w:themeColor="text1"/>
                <w:kern w:val="2"/>
              </w:rPr>
            </w:pPr>
            <w:r w:rsidRPr="00D01AF1">
              <w:rPr>
                <w:color w:val="000000" w:themeColor="text1"/>
                <w:kern w:val="2"/>
              </w:rPr>
              <w:t>P3</w:t>
            </w:r>
          </w:p>
        </w:tc>
        <w:tc>
          <w:tcPr>
            <w:tcW w:w="347" w:type="pct"/>
            <w:vMerge w:val="restart"/>
            <w:vAlign w:val="center"/>
          </w:tcPr>
          <w:p w14:paraId="6134ECBA" w14:textId="2FDD338A"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4937</w:t>
            </w:r>
          </w:p>
        </w:tc>
        <w:tc>
          <w:tcPr>
            <w:tcW w:w="347" w:type="pct"/>
            <w:vMerge w:val="restart"/>
            <w:vAlign w:val="center"/>
          </w:tcPr>
          <w:p w14:paraId="466A7A94" w14:textId="1AC8F544"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652</w:t>
            </w:r>
          </w:p>
        </w:tc>
        <w:tc>
          <w:tcPr>
            <w:tcW w:w="469" w:type="pct"/>
            <w:vMerge w:val="restart"/>
            <w:vAlign w:val="center"/>
          </w:tcPr>
          <w:p w14:paraId="7DED65E4" w14:textId="2ED640B2" w:rsidR="00053ED1" w:rsidRPr="00D01AF1" w:rsidRDefault="004D34F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16</w:t>
            </w:r>
          </w:p>
        </w:tc>
        <w:tc>
          <w:tcPr>
            <w:tcW w:w="286" w:type="pct"/>
            <w:vMerge w:val="restart"/>
            <w:vAlign w:val="center"/>
          </w:tcPr>
          <w:p w14:paraId="176ACBC6" w14:textId="062BF0E3" w:rsidR="00053ED1"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3</w:t>
            </w:r>
          </w:p>
        </w:tc>
        <w:tc>
          <w:tcPr>
            <w:tcW w:w="419" w:type="pct"/>
            <w:vMerge w:val="restart"/>
            <w:vAlign w:val="center"/>
          </w:tcPr>
          <w:p w14:paraId="77182CCA" w14:textId="35B72C27" w:rsidR="00053ED1"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.9</w:t>
            </w:r>
          </w:p>
        </w:tc>
        <w:tc>
          <w:tcPr>
            <w:tcW w:w="293" w:type="pct"/>
            <w:vMerge w:val="restart"/>
            <w:vAlign w:val="center"/>
          </w:tcPr>
          <w:p w14:paraId="757B349F" w14:textId="2B966148" w:rsidR="00053ED1"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4.30</w:t>
            </w:r>
          </w:p>
        </w:tc>
        <w:tc>
          <w:tcPr>
            <w:tcW w:w="250" w:type="pct"/>
            <w:vMerge w:val="restart"/>
            <w:vAlign w:val="center"/>
          </w:tcPr>
          <w:p w14:paraId="129E9FB1" w14:textId="11B05390" w:rsidR="00053ED1"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5</w:t>
            </w:r>
          </w:p>
        </w:tc>
        <w:tc>
          <w:tcPr>
            <w:tcW w:w="349" w:type="pct"/>
            <w:vMerge w:val="restart"/>
            <w:vAlign w:val="center"/>
          </w:tcPr>
          <w:p w14:paraId="6A60FA60" w14:textId="5B08690E" w:rsidR="00053ED1" w:rsidRPr="00D01AF1" w:rsidRDefault="00053ED1"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800</w:t>
            </w:r>
          </w:p>
        </w:tc>
        <w:tc>
          <w:tcPr>
            <w:tcW w:w="290" w:type="pct"/>
            <w:vMerge w:val="restart"/>
            <w:vAlign w:val="center"/>
          </w:tcPr>
          <w:p w14:paraId="2572341B" w14:textId="3D956E76" w:rsidR="00053ED1" w:rsidRPr="00D01AF1" w:rsidRDefault="00053ED1" w:rsidP="0098322A">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2945B39F" w14:textId="5F65F9E2"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72089CFF" w14:textId="0F72EFFA"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.324</w:t>
            </w:r>
          </w:p>
        </w:tc>
      </w:tr>
      <w:tr w:rsidR="00FB3557" w:rsidRPr="00D01AF1" w14:paraId="31DC39CD" w14:textId="77777777" w:rsidTr="00C400E0">
        <w:trPr>
          <w:trHeight w:val="397"/>
          <w:jc w:val="center"/>
        </w:trPr>
        <w:tc>
          <w:tcPr>
            <w:tcW w:w="658" w:type="pct"/>
            <w:vMerge/>
            <w:vAlign w:val="center"/>
          </w:tcPr>
          <w:p w14:paraId="493562AA" w14:textId="77777777" w:rsidR="00053ED1" w:rsidRPr="00D01AF1" w:rsidRDefault="00053ED1" w:rsidP="0098322A">
            <w:pPr>
              <w:pStyle w:val="aff3"/>
              <w:adjustRightInd w:val="0"/>
              <w:rPr>
                <w:color w:val="000000" w:themeColor="text1"/>
                <w:kern w:val="2"/>
              </w:rPr>
            </w:pPr>
          </w:p>
        </w:tc>
        <w:tc>
          <w:tcPr>
            <w:tcW w:w="380" w:type="pct"/>
            <w:vMerge/>
            <w:vAlign w:val="center"/>
          </w:tcPr>
          <w:p w14:paraId="20170281"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2DC7D42C"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6623767F" w14:textId="77777777" w:rsidR="00053ED1" w:rsidRPr="00D01AF1" w:rsidRDefault="00053ED1" w:rsidP="0098322A">
            <w:pPr>
              <w:pStyle w:val="aff3"/>
              <w:adjustRightInd w:val="0"/>
              <w:snapToGrid w:val="0"/>
              <w:contextualSpacing w:val="0"/>
              <w:rPr>
                <w:color w:val="000000" w:themeColor="text1"/>
                <w:kern w:val="2"/>
              </w:rPr>
            </w:pPr>
          </w:p>
        </w:tc>
        <w:tc>
          <w:tcPr>
            <w:tcW w:w="469" w:type="pct"/>
            <w:vMerge/>
            <w:vAlign w:val="center"/>
          </w:tcPr>
          <w:p w14:paraId="7985D028" w14:textId="77777777" w:rsidR="00053ED1" w:rsidRPr="00D01AF1" w:rsidRDefault="00053ED1" w:rsidP="0098322A">
            <w:pPr>
              <w:pStyle w:val="aff3"/>
              <w:adjustRightInd w:val="0"/>
              <w:snapToGrid w:val="0"/>
              <w:contextualSpacing w:val="0"/>
              <w:rPr>
                <w:color w:val="000000" w:themeColor="text1"/>
              </w:rPr>
            </w:pPr>
          </w:p>
        </w:tc>
        <w:tc>
          <w:tcPr>
            <w:tcW w:w="286" w:type="pct"/>
            <w:vMerge/>
            <w:vAlign w:val="center"/>
          </w:tcPr>
          <w:p w14:paraId="1D8F8F8F" w14:textId="77777777" w:rsidR="00053ED1" w:rsidRPr="00D01AF1" w:rsidRDefault="00053ED1" w:rsidP="0098322A">
            <w:pPr>
              <w:pStyle w:val="aff3"/>
              <w:adjustRightInd w:val="0"/>
              <w:snapToGrid w:val="0"/>
              <w:contextualSpacing w:val="0"/>
              <w:rPr>
                <w:color w:val="000000" w:themeColor="text1"/>
              </w:rPr>
            </w:pPr>
          </w:p>
        </w:tc>
        <w:tc>
          <w:tcPr>
            <w:tcW w:w="419" w:type="pct"/>
            <w:vMerge/>
            <w:vAlign w:val="center"/>
          </w:tcPr>
          <w:p w14:paraId="278332B3" w14:textId="77777777" w:rsidR="00053ED1" w:rsidRPr="00D01AF1" w:rsidRDefault="00053ED1" w:rsidP="0098322A">
            <w:pPr>
              <w:pStyle w:val="aff3"/>
              <w:adjustRightInd w:val="0"/>
              <w:snapToGrid w:val="0"/>
              <w:contextualSpacing w:val="0"/>
              <w:rPr>
                <w:color w:val="000000" w:themeColor="text1"/>
              </w:rPr>
            </w:pPr>
          </w:p>
        </w:tc>
        <w:tc>
          <w:tcPr>
            <w:tcW w:w="293" w:type="pct"/>
            <w:vMerge/>
            <w:vAlign w:val="center"/>
          </w:tcPr>
          <w:p w14:paraId="6F3CB705" w14:textId="77777777" w:rsidR="00053ED1" w:rsidRPr="00D01AF1" w:rsidRDefault="00053ED1" w:rsidP="0098322A">
            <w:pPr>
              <w:pStyle w:val="aff3"/>
              <w:adjustRightInd w:val="0"/>
              <w:snapToGrid w:val="0"/>
              <w:contextualSpacing w:val="0"/>
              <w:rPr>
                <w:color w:val="000000" w:themeColor="text1"/>
              </w:rPr>
            </w:pPr>
          </w:p>
        </w:tc>
        <w:tc>
          <w:tcPr>
            <w:tcW w:w="250" w:type="pct"/>
            <w:vMerge/>
            <w:vAlign w:val="center"/>
          </w:tcPr>
          <w:p w14:paraId="07462B4A" w14:textId="77777777" w:rsidR="00053ED1" w:rsidRPr="00D01AF1" w:rsidRDefault="00053ED1" w:rsidP="0098322A">
            <w:pPr>
              <w:pStyle w:val="aff3"/>
              <w:adjustRightInd w:val="0"/>
              <w:snapToGrid w:val="0"/>
              <w:contextualSpacing w:val="0"/>
              <w:rPr>
                <w:color w:val="000000" w:themeColor="text1"/>
              </w:rPr>
            </w:pPr>
          </w:p>
        </w:tc>
        <w:tc>
          <w:tcPr>
            <w:tcW w:w="349" w:type="pct"/>
            <w:vMerge/>
            <w:vAlign w:val="center"/>
          </w:tcPr>
          <w:p w14:paraId="29F75BB9" w14:textId="77777777" w:rsidR="00053ED1" w:rsidRPr="00D01AF1" w:rsidRDefault="00053ED1" w:rsidP="0098322A">
            <w:pPr>
              <w:pStyle w:val="aff3"/>
              <w:adjustRightInd w:val="0"/>
              <w:snapToGrid w:val="0"/>
              <w:contextualSpacing w:val="0"/>
              <w:rPr>
                <w:color w:val="000000" w:themeColor="text1"/>
              </w:rPr>
            </w:pPr>
          </w:p>
        </w:tc>
        <w:tc>
          <w:tcPr>
            <w:tcW w:w="290" w:type="pct"/>
            <w:vMerge/>
            <w:vAlign w:val="center"/>
          </w:tcPr>
          <w:p w14:paraId="118697A2" w14:textId="77777777" w:rsidR="00053ED1" w:rsidRPr="00D01AF1" w:rsidRDefault="00053ED1" w:rsidP="0098322A">
            <w:pPr>
              <w:pStyle w:val="aff3"/>
              <w:adjustRightInd w:val="0"/>
              <w:snapToGrid w:val="0"/>
              <w:contextualSpacing w:val="0"/>
              <w:rPr>
                <w:color w:val="000000" w:themeColor="text1"/>
                <w:lang w:eastAsia="en-US"/>
              </w:rPr>
            </w:pPr>
          </w:p>
        </w:tc>
        <w:tc>
          <w:tcPr>
            <w:tcW w:w="433" w:type="pct"/>
            <w:vAlign w:val="center"/>
          </w:tcPr>
          <w:p w14:paraId="7373EA01" w14:textId="663037E1"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40E5257E" w14:textId="685E947A" w:rsidR="00053ED1" w:rsidRPr="00D01AF1" w:rsidRDefault="00053ED1" w:rsidP="0098322A">
            <w:pPr>
              <w:spacing w:line="240" w:lineRule="auto"/>
              <w:ind w:firstLineChars="0" w:firstLine="0"/>
              <w:jc w:val="center"/>
              <w:rPr>
                <w:color w:val="000000" w:themeColor="text1"/>
                <w:sz w:val="21"/>
                <w:szCs w:val="21"/>
              </w:rPr>
            </w:pPr>
            <w:r w:rsidRPr="00D01AF1">
              <w:rPr>
                <w:color w:val="000000" w:themeColor="text1"/>
                <w:sz w:val="21"/>
                <w:szCs w:val="21"/>
              </w:rPr>
              <w:t>0.162</w:t>
            </w:r>
          </w:p>
        </w:tc>
      </w:tr>
      <w:tr w:rsidR="00FB3557" w:rsidRPr="00D01AF1" w14:paraId="1CFE93A1" w14:textId="77777777" w:rsidTr="00C400E0">
        <w:trPr>
          <w:trHeight w:val="397"/>
          <w:jc w:val="center"/>
        </w:trPr>
        <w:tc>
          <w:tcPr>
            <w:tcW w:w="658" w:type="pct"/>
            <w:vMerge w:val="restart"/>
            <w:vAlign w:val="center"/>
          </w:tcPr>
          <w:p w14:paraId="58AC0523" w14:textId="6382EFA8" w:rsidR="00053ED1" w:rsidRPr="00D01AF1" w:rsidRDefault="0098322A" w:rsidP="0098322A">
            <w:pPr>
              <w:pStyle w:val="aff3"/>
              <w:adjustRightInd w:val="0"/>
              <w:snapToGrid w:val="0"/>
              <w:rPr>
                <w:color w:val="000000" w:themeColor="text1"/>
                <w:kern w:val="2"/>
              </w:rPr>
            </w:pPr>
            <w:r w:rsidRPr="00D01AF1">
              <w:rPr>
                <w:color w:val="000000" w:themeColor="text1"/>
              </w:rPr>
              <w:t>新星水泥</w:t>
            </w:r>
            <w:r w:rsidRPr="00D01AF1">
              <w:rPr>
                <w:rFonts w:hint="eastAsia"/>
                <w:color w:val="000000" w:themeColor="text1"/>
              </w:rPr>
              <w:t>厂</w:t>
            </w:r>
            <w:r w:rsidR="00053ED1" w:rsidRPr="00D01AF1">
              <w:rPr>
                <w:color w:val="000000" w:themeColor="text1"/>
                <w:kern w:val="2"/>
              </w:rPr>
              <w:t>粉煤灰储库</w:t>
            </w:r>
          </w:p>
          <w:p w14:paraId="1CEDB516" w14:textId="172E50E0" w:rsidR="00053ED1" w:rsidRPr="00D01AF1" w:rsidRDefault="00053ED1" w:rsidP="0098322A">
            <w:pPr>
              <w:pStyle w:val="aff3"/>
              <w:adjustRightInd w:val="0"/>
              <w:snapToGrid w:val="0"/>
              <w:contextualSpacing w:val="0"/>
              <w:rPr>
                <w:color w:val="000000" w:themeColor="text1"/>
                <w:kern w:val="2"/>
              </w:rPr>
            </w:pPr>
            <w:r w:rsidRPr="00D01AF1">
              <w:rPr>
                <w:color w:val="000000" w:themeColor="text1"/>
                <w:kern w:val="2"/>
              </w:rPr>
              <w:t>1#</w:t>
            </w:r>
          </w:p>
        </w:tc>
        <w:tc>
          <w:tcPr>
            <w:tcW w:w="380" w:type="pct"/>
            <w:vMerge w:val="restart"/>
            <w:vAlign w:val="center"/>
          </w:tcPr>
          <w:p w14:paraId="6648D2C0" w14:textId="3A5DF471" w:rsidR="00053ED1" w:rsidRPr="00D01AF1" w:rsidRDefault="00053ED1" w:rsidP="0098322A">
            <w:pPr>
              <w:pStyle w:val="aff3"/>
              <w:adjustRightInd w:val="0"/>
              <w:snapToGrid w:val="0"/>
              <w:contextualSpacing w:val="0"/>
              <w:rPr>
                <w:color w:val="000000" w:themeColor="text1"/>
                <w:kern w:val="2"/>
              </w:rPr>
            </w:pPr>
            <w:r w:rsidRPr="00D01AF1">
              <w:rPr>
                <w:color w:val="000000" w:themeColor="text1"/>
                <w:kern w:val="2"/>
              </w:rPr>
              <w:t>P4</w:t>
            </w:r>
          </w:p>
        </w:tc>
        <w:tc>
          <w:tcPr>
            <w:tcW w:w="347" w:type="pct"/>
            <w:vMerge w:val="restart"/>
            <w:vAlign w:val="center"/>
          </w:tcPr>
          <w:p w14:paraId="12C9EDB7" w14:textId="36DB139F"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4948</w:t>
            </w:r>
          </w:p>
        </w:tc>
        <w:tc>
          <w:tcPr>
            <w:tcW w:w="347" w:type="pct"/>
            <w:vMerge w:val="restart"/>
            <w:vAlign w:val="center"/>
          </w:tcPr>
          <w:p w14:paraId="67B1306A" w14:textId="540206CA"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535</w:t>
            </w:r>
          </w:p>
        </w:tc>
        <w:tc>
          <w:tcPr>
            <w:tcW w:w="469" w:type="pct"/>
            <w:vMerge w:val="restart"/>
            <w:vAlign w:val="center"/>
          </w:tcPr>
          <w:p w14:paraId="139B2F6C" w14:textId="4E633DCB" w:rsidR="00053ED1" w:rsidRPr="00D01AF1" w:rsidRDefault="004D34F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11</w:t>
            </w:r>
          </w:p>
        </w:tc>
        <w:tc>
          <w:tcPr>
            <w:tcW w:w="286" w:type="pct"/>
            <w:vMerge w:val="restart"/>
            <w:vAlign w:val="center"/>
          </w:tcPr>
          <w:p w14:paraId="4376FEB4" w14:textId="0D2390A8" w:rsidR="00053ED1"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5</w:t>
            </w:r>
          </w:p>
        </w:tc>
        <w:tc>
          <w:tcPr>
            <w:tcW w:w="419" w:type="pct"/>
            <w:vMerge w:val="restart"/>
            <w:vAlign w:val="center"/>
          </w:tcPr>
          <w:p w14:paraId="47160945" w14:textId="152BE9AD" w:rsidR="00053ED1"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.3</w:t>
            </w:r>
          </w:p>
        </w:tc>
        <w:tc>
          <w:tcPr>
            <w:tcW w:w="293" w:type="pct"/>
            <w:vMerge w:val="restart"/>
            <w:vAlign w:val="center"/>
          </w:tcPr>
          <w:p w14:paraId="336E79A7" w14:textId="07B47615" w:rsidR="00053ED1"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2.87</w:t>
            </w:r>
          </w:p>
        </w:tc>
        <w:tc>
          <w:tcPr>
            <w:tcW w:w="250" w:type="pct"/>
            <w:vMerge w:val="restart"/>
            <w:vAlign w:val="center"/>
          </w:tcPr>
          <w:p w14:paraId="303DD07D" w14:textId="1AD4A41F" w:rsidR="00053ED1"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5</w:t>
            </w:r>
          </w:p>
        </w:tc>
        <w:tc>
          <w:tcPr>
            <w:tcW w:w="349" w:type="pct"/>
            <w:vMerge w:val="restart"/>
            <w:vAlign w:val="center"/>
          </w:tcPr>
          <w:p w14:paraId="4E741690" w14:textId="2D93C72D" w:rsidR="00053ED1" w:rsidRPr="00D01AF1" w:rsidRDefault="00053ED1" w:rsidP="0098322A">
            <w:pPr>
              <w:pStyle w:val="aff3"/>
              <w:adjustRightInd w:val="0"/>
              <w:snapToGrid w:val="0"/>
              <w:contextualSpacing w:val="0"/>
              <w:rPr>
                <w:color w:val="000000" w:themeColor="text1"/>
              </w:rPr>
            </w:pPr>
            <w:r w:rsidRPr="00D01AF1">
              <w:rPr>
                <w:rFonts w:hint="eastAsia"/>
                <w:color w:val="000000" w:themeColor="text1"/>
              </w:rPr>
              <w:t>9</w:t>
            </w:r>
            <w:r w:rsidRPr="00D01AF1">
              <w:rPr>
                <w:color w:val="000000" w:themeColor="text1"/>
              </w:rPr>
              <w:t>90</w:t>
            </w:r>
          </w:p>
        </w:tc>
        <w:tc>
          <w:tcPr>
            <w:tcW w:w="290" w:type="pct"/>
            <w:vMerge w:val="restart"/>
            <w:vAlign w:val="center"/>
          </w:tcPr>
          <w:p w14:paraId="56927345" w14:textId="28BB68C1" w:rsidR="00053ED1" w:rsidRPr="00D01AF1" w:rsidRDefault="00053ED1" w:rsidP="0098322A">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4B5CF98E" w14:textId="6016B475"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48DE8E1C" w14:textId="70F361B4"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.036</w:t>
            </w:r>
          </w:p>
        </w:tc>
      </w:tr>
      <w:tr w:rsidR="00FB3557" w:rsidRPr="00D01AF1" w14:paraId="24C24C76" w14:textId="77777777" w:rsidTr="00C400E0">
        <w:trPr>
          <w:trHeight w:val="397"/>
          <w:jc w:val="center"/>
        </w:trPr>
        <w:tc>
          <w:tcPr>
            <w:tcW w:w="658" w:type="pct"/>
            <w:vMerge/>
            <w:vAlign w:val="center"/>
          </w:tcPr>
          <w:p w14:paraId="37FB4E2F" w14:textId="77777777" w:rsidR="00053ED1" w:rsidRPr="00D01AF1" w:rsidRDefault="00053ED1" w:rsidP="0098322A">
            <w:pPr>
              <w:pStyle w:val="aff3"/>
              <w:adjustRightInd w:val="0"/>
              <w:snapToGrid w:val="0"/>
              <w:rPr>
                <w:color w:val="000000" w:themeColor="text1"/>
                <w:kern w:val="2"/>
              </w:rPr>
            </w:pPr>
          </w:p>
        </w:tc>
        <w:tc>
          <w:tcPr>
            <w:tcW w:w="380" w:type="pct"/>
            <w:vMerge/>
            <w:vAlign w:val="center"/>
          </w:tcPr>
          <w:p w14:paraId="3EF341CF"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153068C9"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7D309E8A" w14:textId="77777777" w:rsidR="00053ED1" w:rsidRPr="00D01AF1" w:rsidRDefault="00053ED1" w:rsidP="0098322A">
            <w:pPr>
              <w:pStyle w:val="aff3"/>
              <w:adjustRightInd w:val="0"/>
              <w:snapToGrid w:val="0"/>
              <w:contextualSpacing w:val="0"/>
              <w:rPr>
                <w:color w:val="000000" w:themeColor="text1"/>
                <w:kern w:val="2"/>
              </w:rPr>
            </w:pPr>
          </w:p>
        </w:tc>
        <w:tc>
          <w:tcPr>
            <w:tcW w:w="469" w:type="pct"/>
            <w:vMerge/>
            <w:vAlign w:val="center"/>
          </w:tcPr>
          <w:p w14:paraId="4D3F04D3" w14:textId="77777777" w:rsidR="00053ED1" w:rsidRPr="00D01AF1" w:rsidRDefault="00053ED1" w:rsidP="0098322A">
            <w:pPr>
              <w:pStyle w:val="aff3"/>
              <w:adjustRightInd w:val="0"/>
              <w:snapToGrid w:val="0"/>
              <w:contextualSpacing w:val="0"/>
              <w:rPr>
                <w:color w:val="000000" w:themeColor="text1"/>
              </w:rPr>
            </w:pPr>
          </w:p>
        </w:tc>
        <w:tc>
          <w:tcPr>
            <w:tcW w:w="286" w:type="pct"/>
            <w:vMerge/>
            <w:vAlign w:val="center"/>
          </w:tcPr>
          <w:p w14:paraId="05A8F3B0" w14:textId="77777777" w:rsidR="00053ED1" w:rsidRPr="00D01AF1" w:rsidRDefault="00053ED1" w:rsidP="0098322A">
            <w:pPr>
              <w:pStyle w:val="aff3"/>
              <w:adjustRightInd w:val="0"/>
              <w:snapToGrid w:val="0"/>
              <w:contextualSpacing w:val="0"/>
              <w:rPr>
                <w:color w:val="000000" w:themeColor="text1"/>
              </w:rPr>
            </w:pPr>
          </w:p>
        </w:tc>
        <w:tc>
          <w:tcPr>
            <w:tcW w:w="419" w:type="pct"/>
            <w:vMerge/>
            <w:vAlign w:val="center"/>
          </w:tcPr>
          <w:p w14:paraId="3D996308" w14:textId="77777777" w:rsidR="00053ED1" w:rsidRPr="00D01AF1" w:rsidRDefault="00053ED1" w:rsidP="0098322A">
            <w:pPr>
              <w:pStyle w:val="aff3"/>
              <w:adjustRightInd w:val="0"/>
              <w:snapToGrid w:val="0"/>
              <w:contextualSpacing w:val="0"/>
              <w:rPr>
                <w:color w:val="000000" w:themeColor="text1"/>
              </w:rPr>
            </w:pPr>
          </w:p>
        </w:tc>
        <w:tc>
          <w:tcPr>
            <w:tcW w:w="293" w:type="pct"/>
            <w:vMerge/>
            <w:vAlign w:val="center"/>
          </w:tcPr>
          <w:p w14:paraId="4078F74F" w14:textId="77777777" w:rsidR="00053ED1" w:rsidRPr="00D01AF1" w:rsidRDefault="00053ED1" w:rsidP="0098322A">
            <w:pPr>
              <w:pStyle w:val="aff3"/>
              <w:adjustRightInd w:val="0"/>
              <w:snapToGrid w:val="0"/>
              <w:contextualSpacing w:val="0"/>
              <w:rPr>
                <w:color w:val="000000" w:themeColor="text1"/>
              </w:rPr>
            </w:pPr>
          </w:p>
        </w:tc>
        <w:tc>
          <w:tcPr>
            <w:tcW w:w="250" w:type="pct"/>
            <w:vMerge/>
            <w:vAlign w:val="center"/>
          </w:tcPr>
          <w:p w14:paraId="7BB45D86" w14:textId="77777777" w:rsidR="00053ED1" w:rsidRPr="00D01AF1" w:rsidRDefault="00053ED1" w:rsidP="0098322A">
            <w:pPr>
              <w:pStyle w:val="aff3"/>
              <w:adjustRightInd w:val="0"/>
              <w:snapToGrid w:val="0"/>
              <w:contextualSpacing w:val="0"/>
              <w:rPr>
                <w:color w:val="000000" w:themeColor="text1"/>
              </w:rPr>
            </w:pPr>
          </w:p>
        </w:tc>
        <w:tc>
          <w:tcPr>
            <w:tcW w:w="349" w:type="pct"/>
            <w:vMerge/>
            <w:vAlign w:val="center"/>
          </w:tcPr>
          <w:p w14:paraId="5174D6FD" w14:textId="77777777" w:rsidR="00053ED1" w:rsidRPr="00D01AF1" w:rsidRDefault="00053ED1" w:rsidP="0098322A">
            <w:pPr>
              <w:pStyle w:val="aff3"/>
              <w:adjustRightInd w:val="0"/>
              <w:snapToGrid w:val="0"/>
              <w:contextualSpacing w:val="0"/>
              <w:rPr>
                <w:color w:val="000000" w:themeColor="text1"/>
              </w:rPr>
            </w:pPr>
          </w:p>
        </w:tc>
        <w:tc>
          <w:tcPr>
            <w:tcW w:w="290" w:type="pct"/>
            <w:vMerge/>
            <w:vAlign w:val="center"/>
          </w:tcPr>
          <w:p w14:paraId="0A6884C0" w14:textId="77777777" w:rsidR="00053ED1" w:rsidRPr="00D01AF1" w:rsidRDefault="00053ED1" w:rsidP="0098322A">
            <w:pPr>
              <w:pStyle w:val="aff3"/>
              <w:adjustRightInd w:val="0"/>
              <w:snapToGrid w:val="0"/>
              <w:contextualSpacing w:val="0"/>
              <w:rPr>
                <w:color w:val="000000" w:themeColor="text1"/>
                <w:lang w:eastAsia="en-US"/>
              </w:rPr>
            </w:pPr>
          </w:p>
        </w:tc>
        <w:tc>
          <w:tcPr>
            <w:tcW w:w="433" w:type="pct"/>
            <w:vAlign w:val="center"/>
          </w:tcPr>
          <w:p w14:paraId="66B96F3F" w14:textId="6215D254"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72EDB83F" w14:textId="49DB2875"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.018</w:t>
            </w:r>
          </w:p>
        </w:tc>
      </w:tr>
      <w:tr w:rsidR="00FB3557" w:rsidRPr="00D01AF1" w14:paraId="5486B84B" w14:textId="77777777" w:rsidTr="00C400E0">
        <w:trPr>
          <w:trHeight w:val="397"/>
          <w:jc w:val="center"/>
        </w:trPr>
        <w:tc>
          <w:tcPr>
            <w:tcW w:w="658" w:type="pct"/>
            <w:vMerge w:val="restart"/>
            <w:vAlign w:val="center"/>
          </w:tcPr>
          <w:p w14:paraId="287247EB" w14:textId="4EA1D198" w:rsidR="003D1BA8" w:rsidRPr="00D01AF1" w:rsidRDefault="0098322A" w:rsidP="0098322A">
            <w:pPr>
              <w:pStyle w:val="aff3"/>
              <w:adjustRightInd w:val="0"/>
              <w:snapToGrid w:val="0"/>
              <w:rPr>
                <w:color w:val="000000" w:themeColor="text1"/>
                <w:kern w:val="2"/>
              </w:rPr>
            </w:pPr>
            <w:r w:rsidRPr="00D01AF1">
              <w:rPr>
                <w:color w:val="000000" w:themeColor="text1"/>
              </w:rPr>
              <w:t>新星水泥</w:t>
            </w:r>
            <w:r w:rsidRPr="00D01AF1">
              <w:rPr>
                <w:rFonts w:hint="eastAsia"/>
                <w:color w:val="000000" w:themeColor="text1"/>
              </w:rPr>
              <w:t>厂</w:t>
            </w:r>
            <w:r w:rsidR="003D1BA8" w:rsidRPr="00D01AF1">
              <w:rPr>
                <w:color w:val="000000" w:themeColor="text1"/>
                <w:kern w:val="2"/>
              </w:rPr>
              <w:t>粉煤灰储库</w:t>
            </w:r>
          </w:p>
          <w:p w14:paraId="59462608" w14:textId="6118A779" w:rsidR="003D1BA8" w:rsidRPr="00D01AF1" w:rsidRDefault="003D1BA8" w:rsidP="0098322A">
            <w:pPr>
              <w:pStyle w:val="aff3"/>
              <w:adjustRightInd w:val="0"/>
              <w:snapToGrid w:val="0"/>
              <w:contextualSpacing w:val="0"/>
              <w:rPr>
                <w:color w:val="000000" w:themeColor="text1"/>
                <w:kern w:val="2"/>
              </w:rPr>
            </w:pPr>
            <w:r w:rsidRPr="00D01AF1">
              <w:rPr>
                <w:color w:val="000000" w:themeColor="text1"/>
                <w:kern w:val="2"/>
              </w:rPr>
              <w:t>2#</w:t>
            </w:r>
          </w:p>
        </w:tc>
        <w:tc>
          <w:tcPr>
            <w:tcW w:w="380" w:type="pct"/>
            <w:vMerge w:val="restart"/>
            <w:vAlign w:val="center"/>
          </w:tcPr>
          <w:p w14:paraId="732DD74C" w14:textId="19D363F5" w:rsidR="003D1BA8" w:rsidRPr="00D01AF1" w:rsidRDefault="003D1BA8" w:rsidP="0098322A">
            <w:pPr>
              <w:pStyle w:val="aff3"/>
              <w:adjustRightInd w:val="0"/>
              <w:snapToGrid w:val="0"/>
              <w:contextualSpacing w:val="0"/>
              <w:rPr>
                <w:color w:val="000000" w:themeColor="text1"/>
                <w:kern w:val="2"/>
              </w:rPr>
            </w:pPr>
            <w:r w:rsidRPr="00D01AF1">
              <w:rPr>
                <w:color w:val="000000" w:themeColor="text1"/>
                <w:kern w:val="2"/>
              </w:rPr>
              <w:t>P5</w:t>
            </w:r>
          </w:p>
        </w:tc>
        <w:tc>
          <w:tcPr>
            <w:tcW w:w="347" w:type="pct"/>
            <w:vMerge w:val="restart"/>
            <w:vAlign w:val="center"/>
          </w:tcPr>
          <w:p w14:paraId="40A96902" w14:textId="0EB1E9ED" w:rsidR="003D1BA8"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5227</w:t>
            </w:r>
          </w:p>
        </w:tc>
        <w:tc>
          <w:tcPr>
            <w:tcW w:w="347" w:type="pct"/>
            <w:vMerge w:val="restart"/>
            <w:vAlign w:val="center"/>
          </w:tcPr>
          <w:p w14:paraId="3E2E48DE" w14:textId="0E2AA4DF" w:rsidR="003D1BA8"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579</w:t>
            </w:r>
          </w:p>
        </w:tc>
        <w:tc>
          <w:tcPr>
            <w:tcW w:w="469" w:type="pct"/>
            <w:vMerge w:val="restart"/>
            <w:vAlign w:val="center"/>
          </w:tcPr>
          <w:p w14:paraId="10AE5002" w14:textId="6DB86C0C" w:rsidR="003D1BA8" w:rsidRPr="00D01AF1" w:rsidRDefault="004D34F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13</w:t>
            </w:r>
          </w:p>
        </w:tc>
        <w:tc>
          <w:tcPr>
            <w:tcW w:w="286" w:type="pct"/>
            <w:vMerge w:val="restart"/>
            <w:vAlign w:val="center"/>
          </w:tcPr>
          <w:p w14:paraId="0A400AA9" w14:textId="507D9935" w:rsidR="003D1BA8"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5</w:t>
            </w:r>
          </w:p>
        </w:tc>
        <w:tc>
          <w:tcPr>
            <w:tcW w:w="419" w:type="pct"/>
            <w:vMerge w:val="restart"/>
            <w:vAlign w:val="center"/>
          </w:tcPr>
          <w:p w14:paraId="55E5B622" w14:textId="7D6B63FC" w:rsidR="003D1BA8"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.3</w:t>
            </w:r>
          </w:p>
        </w:tc>
        <w:tc>
          <w:tcPr>
            <w:tcW w:w="293" w:type="pct"/>
            <w:vMerge w:val="restart"/>
            <w:vAlign w:val="center"/>
          </w:tcPr>
          <w:p w14:paraId="68890DCA" w14:textId="1BE7C3AB" w:rsidR="003D1BA8"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2.87</w:t>
            </w:r>
          </w:p>
        </w:tc>
        <w:tc>
          <w:tcPr>
            <w:tcW w:w="250" w:type="pct"/>
            <w:vMerge w:val="restart"/>
            <w:vAlign w:val="center"/>
          </w:tcPr>
          <w:p w14:paraId="6CE2FD9C" w14:textId="254A3A2F" w:rsidR="003D1BA8"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5</w:t>
            </w:r>
          </w:p>
        </w:tc>
        <w:tc>
          <w:tcPr>
            <w:tcW w:w="349" w:type="pct"/>
            <w:vMerge w:val="restart"/>
            <w:vAlign w:val="center"/>
          </w:tcPr>
          <w:p w14:paraId="5B2833D8" w14:textId="175490CF" w:rsidR="003D1BA8" w:rsidRPr="00D01AF1" w:rsidRDefault="003D1BA8" w:rsidP="0098322A">
            <w:pPr>
              <w:pStyle w:val="aff3"/>
              <w:adjustRightInd w:val="0"/>
              <w:snapToGrid w:val="0"/>
              <w:contextualSpacing w:val="0"/>
              <w:rPr>
                <w:color w:val="000000" w:themeColor="text1"/>
              </w:rPr>
            </w:pPr>
            <w:r w:rsidRPr="00D01AF1">
              <w:rPr>
                <w:rFonts w:hint="eastAsia"/>
                <w:color w:val="000000" w:themeColor="text1"/>
              </w:rPr>
              <w:t>9</w:t>
            </w:r>
            <w:r w:rsidRPr="00D01AF1">
              <w:rPr>
                <w:color w:val="000000" w:themeColor="text1"/>
              </w:rPr>
              <w:t>90</w:t>
            </w:r>
          </w:p>
        </w:tc>
        <w:tc>
          <w:tcPr>
            <w:tcW w:w="290" w:type="pct"/>
            <w:vMerge w:val="restart"/>
            <w:vAlign w:val="center"/>
          </w:tcPr>
          <w:p w14:paraId="3059CE25" w14:textId="38AE7D52" w:rsidR="003D1BA8" w:rsidRPr="00D01AF1" w:rsidRDefault="003D1BA8" w:rsidP="0098322A">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004631C5" w14:textId="7F2D6F64" w:rsidR="003D1BA8" w:rsidRPr="00D01AF1" w:rsidRDefault="003D1BA8" w:rsidP="0098322A">
            <w:pPr>
              <w:spacing w:line="240" w:lineRule="auto"/>
              <w:ind w:firstLineChars="0" w:firstLine="0"/>
              <w:jc w:val="center"/>
              <w:rPr>
                <w:rFonts w:ascii="宋体" w:hAnsi="宋体"/>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1FEFFB41" w14:textId="267FE10D" w:rsidR="003D1BA8" w:rsidRPr="00D01AF1" w:rsidRDefault="003D1BA8"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.036</w:t>
            </w:r>
          </w:p>
        </w:tc>
      </w:tr>
      <w:tr w:rsidR="00FB3557" w:rsidRPr="00D01AF1" w14:paraId="0A68CC4A" w14:textId="77777777" w:rsidTr="00C400E0">
        <w:trPr>
          <w:trHeight w:val="397"/>
          <w:jc w:val="center"/>
        </w:trPr>
        <w:tc>
          <w:tcPr>
            <w:tcW w:w="658" w:type="pct"/>
            <w:vMerge/>
            <w:vAlign w:val="center"/>
          </w:tcPr>
          <w:p w14:paraId="0E8949A0" w14:textId="77777777" w:rsidR="00053ED1" w:rsidRPr="00D01AF1" w:rsidRDefault="00053ED1" w:rsidP="0098322A">
            <w:pPr>
              <w:pStyle w:val="aff3"/>
              <w:adjustRightInd w:val="0"/>
              <w:snapToGrid w:val="0"/>
              <w:rPr>
                <w:color w:val="000000" w:themeColor="text1"/>
                <w:kern w:val="2"/>
              </w:rPr>
            </w:pPr>
          </w:p>
        </w:tc>
        <w:tc>
          <w:tcPr>
            <w:tcW w:w="380" w:type="pct"/>
            <w:vMerge/>
            <w:vAlign w:val="center"/>
          </w:tcPr>
          <w:p w14:paraId="43DA2C9B"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23EE19F7"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0066E28A" w14:textId="77777777" w:rsidR="00053ED1" w:rsidRPr="00D01AF1" w:rsidRDefault="00053ED1" w:rsidP="0098322A">
            <w:pPr>
              <w:pStyle w:val="aff3"/>
              <w:adjustRightInd w:val="0"/>
              <w:snapToGrid w:val="0"/>
              <w:contextualSpacing w:val="0"/>
              <w:rPr>
                <w:color w:val="000000" w:themeColor="text1"/>
                <w:kern w:val="2"/>
              </w:rPr>
            </w:pPr>
          </w:p>
        </w:tc>
        <w:tc>
          <w:tcPr>
            <w:tcW w:w="469" w:type="pct"/>
            <w:vMerge/>
            <w:vAlign w:val="center"/>
          </w:tcPr>
          <w:p w14:paraId="060D7864" w14:textId="77777777" w:rsidR="00053ED1" w:rsidRPr="00D01AF1" w:rsidRDefault="00053ED1" w:rsidP="0098322A">
            <w:pPr>
              <w:pStyle w:val="aff3"/>
              <w:adjustRightInd w:val="0"/>
              <w:snapToGrid w:val="0"/>
              <w:contextualSpacing w:val="0"/>
              <w:rPr>
                <w:color w:val="000000" w:themeColor="text1"/>
              </w:rPr>
            </w:pPr>
          </w:p>
        </w:tc>
        <w:tc>
          <w:tcPr>
            <w:tcW w:w="286" w:type="pct"/>
            <w:vMerge/>
            <w:vAlign w:val="center"/>
          </w:tcPr>
          <w:p w14:paraId="4DD046E8" w14:textId="77777777" w:rsidR="00053ED1" w:rsidRPr="00D01AF1" w:rsidRDefault="00053ED1" w:rsidP="0098322A">
            <w:pPr>
              <w:pStyle w:val="aff3"/>
              <w:adjustRightInd w:val="0"/>
              <w:snapToGrid w:val="0"/>
              <w:contextualSpacing w:val="0"/>
              <w:rPr>
                <w:color w:val="000000" w:themeColor="text1"/>
              </w:rPr>
            </w:pPr>
          </w:p>
        </w:tc>
        <w:tc>
          <w:tcPr>
            <w:tcW w:w="419" w:type="pct"/>
            <w:vMerge/>
            <w:vAlign w:val="center"/>
          </w:tcPr>
          <w:p w14:paraId="4A3D0B6E" w14:textId="77777777" w:rsidR="00053ED1" w:rsidRPr="00D01AF1" w:rsidRDefault="00053ED1" w:rsidP="0098322A">
            <w:pPr>
              <w:pStyle w:val="aff3"/>
              <w:adjustRightInd w:val="0"/>
              <w:snapToGrid w:val="0"/>
              <w:contextualSpacing w:val="0"/>
              <w:rPr>
                <w:color w:val="000000" w:themeColor="text1"/>
              </w:rPr>
            </w:pPr>
          </w:p>
        </w:tc>
        <w:tc>
          <w:tcPr>
            <w:tcW w:w="293" w:type="pct"/>
            <w:vMerge/>
            <w:vAlign w:val="center"/>
          </w:tcPr>
          <w:p w14:paraId="22EC6A28" w14:textId="77777777" w:rsidR="00053ED1" w:rsidRPr="00D01AF1" w:rsidRDefault="00053ED1" w:rsidP="0098322A">
            <w:pPr>
              <w:pStyle w:val="aff3"/>
              <w:adjustRightInd w:val="0"/>
              <w:snapToGrid w:val="0"/>
              <w:contextualSpacing w:val="0"/>
              <w:rPr>
                <w:color w:val="000000" w:themeColor="text1"/>
              </w:rPr>
            </w:pPr>
          </w:p>
        </w:tc>
        <w:tc>
          <w:tcPr>
            <w:tcW w:w="250" w:type="pct"/>
            <w:vMerge/>
            <w:vAlign w:val="center"/>
          </w:tcPr>
          <w:p w14:paraId="62B14949" w14:textId="77777777" w:rsidR="00053ED1" w:rsidRPr="00D01AF1" w:rsidRDefault="00053ED1" w:rsidP="0098322A">
            <w:pPr>
              <w:pStyle w:val="aff3"/>
              <w:adjustRightInd w:val="0"/>
              <w:snapToGrid w:val="0"/>
              <w:contextualSpacing w:val="0"/>
              <w:rPr>
                <w:color w:val="000000" w:themeColor="text1"/>
              </w:rPr>
            </w:pPr>
          </w:p>
        </w:tc>
        <w:tc>
          <w:tcPr>
            <w:tcW w:w="349" w:type="pct"/>
            <w:vMerge/>
            <w:vAlign w:val="center"/>
          </w:tcPr>
          <w:p w14:paraId="46555DAB" w14:textId="77777777" w:rsidR="00053ED1" w:rsidRPr="00D01AF1" w:rsidRDefault="00053ED1" w:rsidP="0098322A">
            <w:pPr>
              <w:pStyle w:val="aff3"/>
              <w:adjustRightInd w:val="0"/>
              <w:snapToGrid w:val="0"/>
              <w:contextualSpacing w:val="0"/>
              <w:rPr>
                <w:color w:val="000000" w:themeColor="text1"/>
              </w:rPr>
            </w:pPr>
          </w:p>
        </w:tc>
        <w:tc>
          <w:tcPr>
            <w:tcW w:w="290" w:type="pct"/>
            <w:vMerge/>
            <w:vAlign w:val="center"/>
          </w:tcPr>
          <w:p w14:paraId="53F75564" w14:textId="77777777" w:rsidR="00053ED1" w:rsidRPr="00D01AF1" w:rsidRDefault="00053ED1" w:rsidP="0098322A">
            <w:pPr>
              <w:pStyle w:val="aff3"/>
              <w:adjustRightInd w:val="0"/>
              <w:snapToGrid w:val="0"/>
              <w:contextualSpacing w:val="0"/>
              <w:rPr>
                <w:color w:val="000000" w:themeColor="text1"/>
                <w:lang w:eastAsia="en-US"/>
              </w:rPr>
            </w:pPr>
          </w:p>
        </w:tc>
        <w:tc>
          <w:tcPr>
            <w:tcW w:w="433" w:type="pct"/>
            <w:vAlign w:val="center"/>
          </w:tcPr>
          <w:p w14:paraId="5293C939" w14:textId="0D174FC2"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0A9B7F21" w14:textId="12E96AB2"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.018</w:t>
            </w:r>
          </w:p>
        </w:tc>
      </w:tr>
      <w:tr w:rsidR="00FB3557" w:rsidRPr="00D01AF1" w14:paraId="39763864" w14:textId="77777777" w:rsidTr="00C400E0">
        <w:trPr>
          <w:trHeight w:val="397"/>
          <w:jc w:val="center"/>
        </w:trPr>
        <w:tc>
          <w:tcPr>
            <w:tcW w:w="658" w:type="pct"/>
            <w:vMerge w:val="restart"/>
            <w:vAlign w:val="center"/>
          </w:tcPr>
          <w:p w14:paraId="64F2C2F3" w14:textId="51AB4913" w:rsidR="00053ED1" w:rsidRPr="00D01AF1" w:rsidRDefault="0098322A" w:rsidP="0098322A">
            <w:pPr>
              <w:pStyle w:val="aff3"/>
              <w:adjustRightInd w:val="0"/>
              <w:snapToGrid w:val="0"/>
              <w:rPr>
                <w:color w:val="000000" w:themeColor="text1"/>
                <w:kern w:val="2"/>
              </w:rPr>
            </w:pPr>
            <w:r w:rsidRPr="00D01AF1">
              <w:rPr>
                <w:color w:val="000000" w:themeColor="text1"/>
              </w:rPr>
              <w:t>新星水泥</w:t>
            </w:r>
            <w:r w:rsidRPr="00D01AF1">
              <w:rPr>
                <w:rFonts w:hint="eastAsia"/>
                <w:color w:val="000000" w:themeColor="text1"/>
              </w:rPr>
              <w:t>厂</w:t>
            </w:r>
            <w:r w:rsidR="00053ED1" w:rsidRPr="00D01AF1">
              <w:rPr>
                <w:color w:val="000000" w:themeColor="text1"/>
                <w:kern w:val="2"/>
              </w:rPr>
              <w:t>熟料、石膏炉渣落料</w:t>
            </w:r>
          </w:p>
        </w:tc>
        <w:tc>
          <w:tcPr>
            <w:tcW w:w="380" w:type="pct"/>
            <w:vMerge w:val="restart"/>
            <w:vAlign w:val="center"/>
          </w:tcPr>
          <w:p w14:paraId="502DCC81" w14:textId="065737ED" w:rsidR="00053ED1" w:rsidRPr="00D01AF1" w:rsidRDefault="00053ED1" w:rsidP="0098322A">
            <w:pPr>
              <w:pStyle w:val="aff3"/>
              <w:adjustRightInd w:val="0"/>
              <w:snapToGrid w:val="0"/>
              <w:contextualSpacing w:val="0"/>
              <w:rPr>
                <w:color w:val="000000" w:themeColor="text1"/>
                <w:kern w:val="2"/>
              </w:rPr>
            </w:pPr>
            <w:r w:rsidRPr="00D01AF1">
              <w:rPr>
                <w:color w:val="000000" w:themeColor="text1"/>
                <w:kern w:val="2"/>
              </w:rPr>
              <w:t>P6</w:t>
            </w:r>
          </w:p>
        </w:tc>
        <w:tc>
          <w:tcPr>
            <w:tcW w:w="347" w:type="pct"/>
            <w:vMerge w:val="restart"/>
            <w:vAlign w:val="center"/>
          </w:tcPr>
          <w:p w14:paraId="080B4935" w14:textId="488544AF"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5054</w:t>
            </w:r>
          </w:p>
        </w:tc>
        <w:tc>
          <w:tcPr>
            <w:tcW w:w="347" w:type="pct"/>
            <w:vMerge w:val="restart"/>
            <w:vAlign w:val="center"/>
          </w:tcPr>
          <w:p w14:paraId="34042FA6" w14:textId="0D9AEE42"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456</w:t>
            </w:r>
          </w:p>
        </w:tc>
        <w:tc>
          <w:tcPr>
            <w:tcW w:w="469" w:type="pct"/>
            <w:vMerge w:val="restart"/>
            <w:vAlign w:val="center"/>
          </w:tcPr>
          <w:p w14:paraId="1FA4D264" w14:textId="581B55D6" w:rsidR="00053ED1" w:rsidRPr="00D01AF1" w:rsidRDefault="004D34F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10</w:t>
            </w:r>
          </w:p>
        </w:tc>
        <w:tc>
          <w:tcPr>
            <w:tcW w:w="286" w:type="pct"/>
            <w:vMerge w:val="restart"/>
            <w:vAlign w:val="center"/>
          </w:tcPr>
          <w:p w14:paraId="11280D10" w14:textId="11CFBF56"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5</w:t>
            </w:r>
          </w:p>
        </w:tc>
        <w:tc>
          <w:tcPr>
            <w:tcW w:w="419" w:type="pct"/>
            <w:vMerge w:val="restart"/>
            <w:vAlign w:val="center"/>
          </w:tcPr>
          <w:p w14:paraId="4889E445" w14:textId="17A871AA"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.4</w:t>
            </w:r>
          </w:p>
        </w:tc>
        <w:tc>
          <w:tcPr>
            <w:tcW w:w="293" w:type="pct"/>
            <w:vMerge w:val="restart"/>
            <w:vAlign w:val="center"/>
          </w:tcPr>
          <w:p w14:paraId="6D071384" w14:textId="3375CCA8"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4.48</w:t>
            </w:r>
          </w:p>
        </w:tc>
        <w:tc>
          <w:tcPr>
            <w:tcW w:w="250" w:type="pct"/>
            <w:vMerge w:val="restart"/>
            <w:vAlign w:val="center"/>
          </w:tcPr>
          <w:p w14:paraId="438490BC" w14:textId="2D63948F"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5</w:t>
            </w:r>
          </w:p>
        </w:tc>
        <w:tc>
          <w:tcPr>
            <w:tcW w:w="349" w:type="pct"/>
            <w:vMerge w:val="restart"/>
            <w:vAlign w:val="center"/>
          </w:tcPr>
          <w:p w14:paraId="4FB157C9" w14:textId="46981CC0" w:rsidR="00053ED1" w:rsidRPr="00D01AF1" w:rsidRDefault="00053ED1" w:rsidP="0098322A">
            <w:pPr>
              <w:pStyle w:val="aff3"/>
              <w:adjustRightInd w:val="0"/>
              <w:snapToGrid w:val="0"/>
              <w:contextualSpacing w:val="0"/>
              <w:rPr>
                <w:color w:val="000000" w:themeColor="text1"/>
              </w:rPr>
            </w:pPr>
            <w:r w:rsidRPr="00D01AF1">
              <w:rPr>
                <w:rFonts w:hint="eastAsia"/>
                <w:color w:val="000000" w:themeColor="text1"/>
              </w:rPr>
              <w:t>3</w:t>
            </w:r>
            <w:r w:rsidRPr="00D01AF1">
              <w:rPr>
                <w:color w:val="000000" w:themeColor="text1"/>
              </w:rPr>
              <w:t>600</w:t>
            </w:r>
          </w:p>
        </w:tc>
        <w:tc>
          <w:tcPr>
            <w:tcW w:w="290" w:type="pct"/>
            <w:vMerge w:val="restart"/>
            <w:vAlign w:val="center"/>
          </w:tcPr>
          <w:p w14:paraId="61818B8A" w14:textId="190A7807" w:rsidR="00053ED1" w:rsidRPr="00D01AF1" w:rsidRDefault="00053ED1" w:rsidP="0098322A">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41D31EF3" w14:textId="173CED5F"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5B5726BE" w14:textId="6BE261F0"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.054</w:t>
            </w:r>
          </w:p>
        </w:tc>
      </w:tr>
      <w:tr w:rsidR="00FB3557" w:rsidRPr="00D01AF1" w14:paraId="78FF0903" w14:textId="77777777" w:rsidTr="00C400E0">
        <w:trPr>
          <w:trHeight w:val="397"/>
          <w:jc w:val="center"/>
        </w:trPr>
        <w:tc>
          <w:tcPr>
            <w:tcW w:w="658" w:type="pct"/>
            <w:vMerge/>
            <w:vAlign w:val="center"/>
          </w:tcPr>
          <w:p w14:paraId="5D8A5097" w14:textId="77777777" w:rsidR="00053ED1" w:rsidRPr="00D01AF1" w:rsidRDefault="00053ED1" w:rsidP="0098322A">
            <w:pPr>
              <w:pStyle w:val="aff3"/>
              <w:adjustRightInd w:val="0"/>
              <w:snapToGrid w:val="0"/>
              <w:rPr>
                <w:color w:val="000000" w:themeColor="text1"/>
                <w:kern w:val="2"/>
              </w:rPr>
            </w:pPr>
          </w:p>
        </w:tc>
        <w:tc>
          <w:tcPr>
            <w:tcW w:w="380" w:type="pct"/>
            <w:vMerge/>
            <w:vAlign w:val="center"/>
          </w:tcPr>
          <w:p w14:paraId="1E429257"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7AF4D324"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1D550D7B" w14:textId="77777777" w:rsidR="00053ED1" w:rsidRPr="00D01AF1" w:rsidRDefault="00053ED1" w:rsidP="0098322A">
            <w:pPr>
              <w:pStyle w:val="aff3"/>
              <w:adjustRightInd w:val="0"/>
              <w:snapToGrid w:val="0"/>
              <w:contextualSpacing w:val="0"/>
              <w:rPr>
                <w:color w:val="000000" w:themeColor="text1"/>
                <w:kern w:val="2"/>
              </w:rPr>
            </w:pPr>
          </w:p>
        </w:tc>
        <w:tc>
          <w:tcPr>
            <w:tcW w:w="469" w:type="pct"/>
            <w:vMerge/>
            <w:vAlign w:val="center"/>
          </w:tcPr>
          <w:p w14:paraId="62F2F5D5" w14:textId="77777777" w:rsidR="00053ED1" w:rsidRPr="00D01AF1" w:rsidRDefault="00053ED1" w:rsidP="0098322A">
            <w:pPr>
              <w:pStyle w:val="aff3"/>
              <w:adjustRightInd w:val="0"/>
              <w:snapToGrid w:val="0"/>
              <w:contextualSpacing w:val="0"/>
              <w:rPr>
                <w:color w:val="000000" w:themeColor="text1"/>
              </w:rPr>
            </w:pPr>
          </w:p>
        </w:tc>
        <w:tc>
          <w:tcPr>
            <w:tcW w:w="286" w:type="pct"/>
            <w:vMerge/>
            <w:vAlign w:val="center"/>
          </w:tcPr>
          <w:p w14:paraId="1DCDD787" w14:textId="77777777" w:rsidR="00053ED1" w:rsidRPr="00D01AF1" w:rsidRDefault="00053ED1" w:rsidP="0098322A">
            <w:pPr>
              <w:pStyle w:val="aff3"/>
              <w:adjustRightInd w:val="0"/>
              <w:snapToGrid w:val="0"/>
              <w:contextualSpacing w:val="0"/>
              <w:rPr>
                <w:color w:val="000000" w:themeColor="text1"/>
              </w:rPr>
            </w:pPr>
          </w:p>
        </w:tc>
        <w:tc>
          <w:tcPr>
            <w:tcW w:w="419" w:type="pct"/>
            <w:vMerge/>
            <w:vAlign w:val="center"/>
          </w:tcPr>
          <w:p w14:paraId="7CD22623" w14:textId="77777777" w:rsidR="00053ED1" w:rsidRPr="00D01AF1" w:rsidRDefault="00053ED1" w:rsidP="0098322A">
            <w:pPr>
              <w:pStyle w:val="aff3"/>
              <w:adjustRightInd w:val="0"/>
              <w:snapToGrid w:val="0"/>
              <w:contextualSpacing w:val="0"/>
              <w:rPr>
                <w:color w:val="000000" w:themeColor="text1"/>
              </w:rPr>
            </w:pPr>
          </w:p>
        </w:tc>
        <w:tc>
          <w:tcPr>
            <w:tcW w:w="293" w:type="pct"/>
            <w:vMerge/>
            <w:vAlign w:val="center"/>
          </w:tcPr>
          <w:p w14:paraId="250E1396" w14:textId="77777777" w:rsidR="00053ED1" w:rsidRPr="00D01AF1" w:rsidRDefault="00053ED1" w:rsidP="0098322A">
            <w:pPr>
              <w:pStyle w:val="aff3"/>
              <w:adjustRightInd w:val="0"/>
              <w:snapToGrid w:val="0"/>
              <w:contextualSpacing w:val="0"/>
              <w:rPr>
                <w:color w:val="000000" w:themeColor="text1"/>
              </w:rPr>
            </w:pPr>
          </w:p>
        </w:tc>
        <w:tc>
          <w:tcPr>
            <w:tcW w:w="250" w:type="pct"/>
            <w:vMerge/>
            <w:vAlign w:val="center"/>
          </w:tcPr>
          <w:p w14:paraId="28123989" w14:textId="77777777" w:rsidR="00053ED1" w:rsidRPr="00D01AF1" w:rsidRDefault="00053ED1" w:rsidP="0098322A">
            <w:pPr>
              <w:pStyle w:val="aff3"/>
              <w:adjustRightInd w:val="0"/>
              <w:snapToGrid w:val="0"/>
              <w:contextualSpacing w:val="0"/>
              <w:rPr>
                <w:color w:val="000000" w:themeColor="text1"/>
              </w:rPr>
            </w:pPr>
          </w:p>
        </w:tc>
        <w:tc>
          <w:tcPr>
            <w:tcW w:w="349" w:type="pct"/>
            <w:vMerge/>
            <w:vAlign w:val="center"/>
          </w:tcPr>
          <w:p w14:paraId="5E3600A7" w14:textId="77777777" w:rsidR="00053ED1" w:rsidRPr="00D01AF1" w:rsidRDefault="00053ED1" w:rsidP="0098322A">
            <w:pPr>
              <w:pStyle w:val="aff3"/>
              <w:adjustRightInd w:val="0"/>
              <w:snapToGrid w:val="0"/>
              <w:contextualSpacing w:val="0"/>
              <w:rPr>
                <w:color w:val="000000" w:themeColor="text1"/>
              </w:rPr>
            </w:pPr>
          </w:p>
        </w:tc>
        <w:tc>
          <w:tcPr>
            <w:tcW w:w="290" w:type="pct"/>
            <w:vMerge/>
            <w:vAlign w:val="center"/>
          </w:tcPr>
          <w:p w14:paraId="58C3F63C" w14:textId="77777777" w:rsidR="00053ED1" w:rsidRPr="00D01AF1" w:rsidRDefault="00053ED1" w:rsidP="0098322A">
            <w:pPr>
              <w:pStyle w:val="aff3"/>
              <w:adjustRightInd w:val="0"/>
              <w:snapToGrid w:val="0"/>
              <w:contextualSpacing w:val="0"/>
              <w:rPr>
                <w:color w:val="000000" w:themeColor="text1"/>
                <w:lang w:eastAsia="en-US"/>
              </w:rPr>
            </w:pPr>
          </w:p>
        </w:tc>
        <w:tc>
          <w:tcPr>
            <w:tcW w:w="433" w:type="pct"/>
            <w:vAlign w:val="center"/>
          </w:tcPr>
          <w:p w14:paraId="70CA4764" w14:textId="176B12CE"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1B21C13D" w14:textId="21E1CB80"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.027</w:t>
            </w:r>
          </w:p>
        </w:tc>
      </w:tr>
      <w:tr w:rsidR="00FB3557" w:rsidRPr="00D01AF1" w14:paraId="776989F5" w14:textId="77777777" w:rsidTr="00C400E0">
        <w:trPr>
          <w:trHeight w:val="397"/>
          <w:jc w:val="center"/>
        </w:trPr>
        <w:tc>
          <w:tcPr>
            <w:tcW w:w="658" w:type="pct"/>
            <w:vMerge w:val="restart"/>
            <w:vAlign w:val="center"/>
          </w:tcPr>
          <w:p w14:paraId="0483C0F9" w14:textId="40ABC834" w:rsidR="00053ED1" w:rsidRPr="00D01AF1" w:rsidRDefault="0098322A" w:rsidP="0098322A">
            <w:pPr>
              <w:pStyle w:val="aff3"/>
              <w:adjustRightInd w:val="0"/>
              <w:rPr>
                <w:color w:val="000000" w:themeColor="text1"/>
                <w:kern w:val="2"/>
              </w:rPr>
            </w:pPr>
            <w:r w:rsidRPr="00D01AF1">
              <w:rPr>
                <w:color w:val="000000" w:themeColor="text1"/>
              </w:rPr>
              <w:t>新星水泥</w:t>
            </w:r>
            <w:r w:rsidRPr="00D01AF1">
              <w:rPr>
                <w:rFonts w:hint="eastAsia"/>
                <w:color w:val="000000" w:themeColor="text1"/>
              </w:rPr>
              <w:t>厂</w:t>
            </w:r>
            <w:r w:rsidR="00053ED1" w:rsidRPr="00D01AF1">
              <w:rPr>
                <w:color w:val="000000" w:themeColor="text1"/>
                <w:kern w:val="2"/>
              </w:rPr>
              <w:t>水泥粉磨</w:t>
            </w:r>
            <w:r w:rsidR="00053ED1" w:rsidRPr="00D01AF1">
              <w:rPr>
                <w:color w:val="000000" w:themeColor="text1"/>
                <w:kern w:val="2"/>
              </w:rPr>
              <w:t>1#</w:t>
            </w:r>
          </w:p>
        </w:tc>
        <w:tc>
          <w:tcPr>
            <w:tcW w:w="380" w:type="pct"/>
            <w:vMerge w:val="restart"/>
            <w:vAlign w:val="center"/>
          </w:tcPr>
          <w:p w14:paraId="4D8EC26F" w14:textId="0DA36386" w:rsidR="00053ED1" w:rsidRPr="00D01AF1" w:rsidRDefault="00053ED1" w:rsidP="0098322A">
            <w:pPr>
              <w:pStyle w:val="aff3"/>
              <w:adjustRightInd w:val="0"/>
              <w:snapToGrid w:val="0"/>
              <w:contextualSpacing w:val="0"/>
              <w:rPr>
                <w:color w:val="000000" w:themeColor="text1"/>
                <w:kern w:val="2"/>
              </w:rPr>
            </w:pPr>
            <w:r w:rsidRPr="00D01AF1">
              <w:rPr>
                <w:color w:val="000000" w:themeColor="text1"/>
                <w:kern w:val="2"/>
              </w:rPr>
              <w:t>P7</w:t>
            </w:r>
          </w:p>
        </w:tc>
        <w:tc>
          <w:tcPr>
            <w:tcW w:w="347" w:type="pct"/>
            <w:vMerge w:val="restart"/>
            <w:vAlign w:val="center"/>
          </w:tcPr>
          <w:p w14:paraId="78C5FC14" w14:textId="1C9A5018"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5060</w:t>
            </w:r>
          </w:p>
        </w:tc>
        <w:tc>
          <w:tcPr>
            <w:tcW w:w="347" w:type="pct"/>
            <w:vMerge w:val="restart"/>
            <w:vAlign w:val="center"/>
          </w:tcPr>
          <w:p w14:paraId="5E6490B6" w14:textId="79AACDF4"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423</w:t>
            </w:r>
          </w:p>
        </w:tc>
        <w:tc>
          <w:tcPr>
            <w:tcW w:w="469" w:type="pct"/>
            <w:vMerge w:val="restart"/>
            <w:vAlign w:val="center"/>
          </w:tcPr>
          <w:p w14:paraId="53108349" w14:textId="79C7AA41" w:rsidR="00053ED1" w:rsidRPr="00D01AF1" w:rsidRDefault="004D34F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08</w:t>
            </w:r>
          </w:p>
        </w:tc>
        <w:tc>
          <w:tcPr>
            <w:tcW w:w="286" w:type="pct"/>
            <w:vMerge w:val="restart"/>
            <w:vAlign w:val="center"/>
          </w:tcPr>
          <w:p w14:paraId="3B897A4F" w14:textId="58914767"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0</w:t>
            </w:r>
          </w:p>
        </w:tc>
        <w:tc>
          <w:tcPr>
            <w:tcW w:w="419" w:type="pct"/>
            <w:vMerge w:val="restart"/>
            <w:vAlign w:val="center"/>
          </w:tcPr>
          <w:p w14:paraId="24260D08" w14:textId="24DF7DD2"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.7</w:t>
            </w:r>
          </w:p>
        </w:tc>
        <w:tc>
          <w:tcPr>
            <w:tcW w:w="293" w:type="pct"/>
            <w:vMerge w:val="restart"/>
            <w:vAlign w:val="center"/>
          </w:tcPr>
          <w:p w14:paraId="62CEA7B2" w14:textId="56417393"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7.61</w:t>
            </w:r>
          </w:p>
        </w:tc>
        <w:tc>
          <w:tcPr>
            <w:tcW w:w="250" w:type="pct"/>
            <w:vMerge w:val="restart"/>
            <w:vAlign w:val="center"/>
          </w:tcPr>
          <w:p w14:paraId="2D0455EB" w14:textId="7BB18CDB"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6</w:t>
            </w:r>
            <w:r w:rsidRPr="00D01AF1">
              <w:rPr>
                <w:color w:val="000000" w:themeColor="text1"/>
              </w:rPr>
              <w:t>0</w:t>
            </w:r>
          </w:p>
        </w:tc>
        <w:tc>
          <w:tcPr>
            <w:tcW w:w="349" w:type="pct"/>
            <w:vMerge w:val="restart"/>
            <w:vAlign w:val="center"/>
          </w:tcPr>
          <w:p w14:paraId="1A60F4AF" w14:textId="7A05D871" w:rsidR="00053ED1" w:rsidRPr="00D01AF1" w:rsidRDefault="00053ED1" w:rsidP="0098322A">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200</w:t>
            </w:r>
          </w:p>
        </w:tc>
        <w:tc>
          <w:tcPr>
            <w:tcW w:w="290" w:type="pct"/>
            <w:vMerge w:val="restart"/>
            <w:vAlign w:val="center"/>
          </w:tcPr>
          <w:p w14:paraId="1497AF06" w14:textId="41AB51BA" w:rsidR="00053ED1" w:rsidRPr="00D01AF1" w:rsidRDefault="00053ED1" w:rsidP="0098322A">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1A223DAB" w14:textId="0EC9C845"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2EA47D59" w14:textId="22279F0C"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.432</w:t>
            </w:r>
          </w:p>
        </w:tc>
      </w:tr>
      <w:tr w:rsidR="00FB3557" w:rsidRPr="00D01AF1" w14:paraId="07094F22" w14:textId="77777777" w:rsidTr="00C400E0">
        <w:trPr>
          <w:trHeight w:val="397"/>
          <w:jc w:val="center"/>
        </w:trPr>
        <w:tc>
          <w:tcPr>
            <w:tcW w:w="658" w:type="pct"/>
            <w:vMerge/>
            <w:vAlign w:val="center"/>
          </w:tcPr>
          <w:p w14:paraId="3BC73F0F" w14:textId="77777777" w:rsidR="00053ED1" w:rsidRPr="00D01AF1" w:rsidRDefault="00053ED1" w:rsidP="0098322A">
            <w:pPr>
              <w:pStyle w:val="aff3"/>
              <w:adjustRightInd w:val="0"/>
              <w:rPr>
                <w:color w:val="000000" w:themeColor="text1"/>
                <w:kern w:val="2"/>
              </w:rPr>
            </w:pPr>
          </w:p>
        </w:tc>
        <w:tc>
          <w:tcPr>
            <w:tcW w:w="380" w:type="pct"/>
            <w:vMerge/>
            <w:vAlign w:val="center"/>
          </w:tcPr>
          <w:p w14:paraId="65CAE79B"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34241840"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67C31B26" w14:textId="77777777" w:rsidR="00053ED1" w:rsidRPr="00D01AF1" w:rsidRDefault="00053ED1" w:rsidP="0098322A">
            <w:pPr>
              <w:pStyle w:val="aff3"/>
              <w:adjustRightInd w:val="0"/>
              <w:snapToGrid w:val="0"/>
              <w:contextualSpacing w:val="0"/>
              <w:rPr>
                <w:color w:val="000000" w:themeColor="text1"/>
                <w:kern w:val="2"/>
              </w:rPr>
            </w:pPr>
          </w:p>
        </w:tc>
        <w:tc>
          <w:tcPr>
            <w:tcW w:w="469" w:type="pct"/>
            <w:vMerge/>
            <w:vAlign w:val="center"/>
          </w:tcPr>
          <w:p w14:paraId="42F58115" w14:textId="77777777" w:rsidR="00053ED1" w:rsidRPr="00D01AF1" w:rsidRDefault="00053ED1" w:rsidP="0098322A">
            <w:pPr>
              <w:pStyle w:val="aff3"/>
              <w:adjustRightInd w:val="0"/>
              <w:snapToGrid w:val="0"/>
              <w:contextualSpacing w:val="0"/>
              <w:rPr>
                <w:color w:val="000000" w:themeColor="text1"/>
              </w:rPr>
            </w:pPr>
          </w:p>
        </w:tc>
        <w:tc>
          <w:tcPr>
            <w:tcW w:w="286" w:type="pct"/>
            <w:vMerge/>
            <w:vAlign w:val="center"/>
          </w:tcPr>
          <w:p w14:paraId="5F65DB44" w14:textId="77777777" w:rsidR="00053ED1" w:rsidRPr="00D01AF1" w:rsidRDefault="00053ED1" w:rsidP="0098322A">
            <w:pPr>
              <w:pStyle w:val="aff3"/>
              <w:adjustRightInd w:val="0"/>
              <w:snapToGrid w:val="0"/>
              <w:contextualSpacing w:val="0"/>
              <w:rPr>
                <w:color w:val="000000" w:themeColor="text1"/>
              </w:rPr>
            </w:pPr>
          </w:p>
        </w:tc>
        <w:tc>
          <w:tcPr>
            <w:tcW w:w="419" w:type="pct"/>
            <w:vMerge/>
            <w:vAlign w:val="center"/>
          </w:tcPr>
          <w:p w14:paraId="6199BB55" w14:textId="77777777" w:rsidR="00053ED1" w:rsidRPr="00D01AF1" w:rsidRDefault="00053ED1" w:rsidP="0098322A">
            <w:pPr>
              <w:pStyle w:val="aff3"/>
              <w:adjustRightInd w:val="0"/>
              <w:snapToGrid w:val="0"/>
              <w:contextualSpacing w:val="0"/>
              <w:rPr>
                <w:color w:val="000000" w:themeColor="text1"/>
              </w:rPr>
            </w:pPr>
          </w:p>
        </w:tc>
        <w:tc>
          <w:tcPr>
            <w:tcW w:w="293" w:type="pct"/>
            <w:vMerge/>
            <w:vAlign w:val="center"/>
          </w:tcPr>
          <w:p w14:paraId="61B4A0D7" w14:textId="77777777" w:rsidR="00053ED1" w:rsidRPr="00D01AF1" w:rsidRDefault="00053ED1" w:rsidP="0098322A">
            <w:pPr>
              <w:pStyle w:val="aff3"/>
              <w:adjustRightInd w:val="0"/>
              <w:snapToGrid w:val="0"/>
              <w:contextualSpacing w:val="0"/>
              <w:rPr>
                <w:color w:val="000000" w:themeColor="text1"/>
              </w:rPr>
            </w:pPr>
          </w:p>
        </w:tc>
        <w:tc>
          <w:tcPr>
            <w:tcW w:w="250" w:type="pct"/>
            <w:vMerge/>
            <w:vAlign w:val="center"/>
          </w:tcPr>
          <w:p w14:paraId="698B46B3" w14:textId="77777777" w:rsidR="00053ED1" w:rsidRPr="00D01AF1" w:rsidRDefault="00053ED1" w:rsidP="0098322A">
            <w:pPr>
              <w:pStyle w:val="aff3"/>
              <w:adjustRightInd w:val="0"/>
              <w:snapToGrid w:val="0"/>
              <w:contextualSpacing w:val="0"/>
              <w:rPr>
                <w:color w:val="000000" w:themeColor="text1"/>
              </w:rPr>
            </w:pPr>
          </w:p>
        </w:tc>
        <w:tc>
          <w:tcPr>
            <w:tcW w:w="349" w:type="pct"/>
            <w:vMerge/>
            <w:vAlign w:val="center"/>
          </w:tcPr>
          <w:p w14:paraId="1F241EC4" w14:textId="77777777" w:rsidR="00053ED1" w:rsidRPr="00D01AF1" w:rsidRDefault="00053ED1" w:rsidP="0098322A">
            <w:pPr>
              <w:pStyle w:val="aff3"/>
              <w:adjustRightInd w:val="0"/>
              <w:snapToGrid w:val="0"/>
              <w:contextualSpacing w:val="0"/>
              <w:rPr>
                <w:color w:val="000000" w:themeColor="text1"/>
              </w:rPr>
            </w:pPr>
          </w:p>
        </w:tc>
        <w:tc>
          <w:tcPr>
            <w:tcW w:w="290" w:type="pct"/>
            <w:vMerge/>
            <w:vAlign w:val="center"/>
          </w:tcPr>
          <w:p w14:paraId="47BD0198" w14:textId="77777777" w:rsidR="00053ED1" w:rsidRPr="00D01AF1" w:rsidRDefault="00053ED1" w:rsidP="0098322A">
            <w:pPr>
              <w:pStyle w:val="aff3"/>
              <w:adjustRightInd w:val="0"/>
              <w:snapToGrid w:val="0"/>
              <w:contextualSpacing w:val="0"/>
              <w:rPr>
                <w:color w:val="000000" w:themeColor="text1"/>
                <w:lang w:eastAsia="en-US"/>
              </w:rPr>
            </w:pPr>
          </w:p>
        </w:tc>
        <w:tc>
          <w:tcPr>
            <w:tcW w:w="433" w:type="pct"/>
            <w:vAlign w:val="center"/>
          </w:tcPr>
          <w:p w14:paraId="38F30D7E" w14:textId="6E14C99E"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5F597C7A" w14:textId="2EEE70F1"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.216</w:t>
            </w:r>
          </w:p>
        </w:tc>
      </w:tr>
      <w:tr w:rsidR="00FB3557" w:rsidRPr="00D01AF1" w14:paraId="0172F196" w14:textId="77777777" w:rsidTr="00C400E0">
        <w:trPr>
          <w:trHeight w:val="397"/>
          <w:jc w:val="center"/>
        </w:trPr>
        <w:tc>
          <w:tcPr>
            <w:tcW w:w="658" w:type="pct"/>
            <w:vMerge w:val="restart"/>
            <w:vAlign w:val="center"/>
          </w:tcPr>
          <w:p w14:paraId="008FF686" w14:textId="30AD66A0" w:rsidR="005F7B3A" w:rsidRPr="00D01AF1" w:rsidRDefault="0098322A" w:rsidP="0098322A">
            <w:pPr>
              <w:pStyle w:val="aff3"/>
              <w:adjustRightInd w:val="0"/>
              <w:snapToGrid w:val="0"/>
              <w:contextualSpacing w:val="0"/>
              <w:rPr>
                <w:color w:val="000000" w:themeColor="text1"/>
                <w:kern w:val="2"/>
              </w:rPr>
            </w:pPr>
            <w:r w:rsidRPr="00D01AF1">
              <w:rPr>
                <w:color w:val="000000" w:themeColor="text1"/>
              </w:rPr>
              <w:t>新星水泥</w:t>
            </w:r>
            <w:r w:rsidRPr="00D01AF1">
              <w:rPr>
                <w:rFonts w:hint="eastAsia"/>
                <w:color w:val="000000" w:themeColor="text1"/>
              </w:rPr>
              <w:t>厂</w:t>
            </w:r>
            <w:r w:rsidR="005F7B3A" w:rsidRPr="00D01AF1">
              <w:rPr>
                <w:color w:val="000000" w:themeColor="text1"/>
                <w:kern w:val="2"/>
              </w:rPr>
              <w:t>水泥粉磨</w:t>
            </w:r>
            <w:r w:rsidR="005F7B3A" w:rsidRPr="00D01AF1">
              <w:rPr>
                <w:color w:val="000000" w:themeColor="text1"/>
                <w:kern w:val="2"/>
              </w:rPr>
              <w:t>2#</w:t>
            </w:r>
          </w:p>
        </w:tc>
        <w:tc>
          <w:tcPr>
            <w:tcW w:w="380" w:type="pct"/>
            <w:vMerge w:val="restart"/>
            <w:vAlign w:val="center"/>
          </w:tcPr>
          <w:p w14:paraId="2DF129D4" w14:textId="04C381F3" w:rsidR="005F7B3A" w:rsidRPr="00D01AF1" w:rsidRDefault="005F7B3A" w:rsidP="0098322A">
            <w:pPr>
              <w:pStyle w:val="aff3"/>
              <w:adjustRightInd w:val="0"/>
              <w:snapToGrid w:val="0"/>
              <w:contextualSpacing w:val="0"/>
              <w:rPr>
                <w:color w:val="000000" w:themeColor="text1"/>
                <w:kern w:val="2"/>
              </w:rPr>
            </w:pPr>
            <w:r w:rsidRPr="00D01AF1">
              <w:rPr>
                <w:color w:val="000000" w:themeColor="text1"/>
                <w:kern w:val="2"/>
              </w:rPr>
              <w:t>P8</w:t>
            </w:r>
          </w:p>
        </w:tc>
        <w:tc>
          <w:tcPr>
            <w:tcW w:w="347" w:type="pct"/>
            <w:vMerge w:val="restart"/>
            <w:vAlign w:val="center"/>
          </w:tcPr>
          <w:p w14:paraId="17DE77DF" w14:textId="2ABBCA57" w:rsidR="005F7B3A"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5076</w:t>
            </w:r>
          </w:p>
        </w:tc>
        <w:tc>
          <w:tcPr>
            <w:tcW w:w="347" w:type="pct"/>
            <w:vMerge w:val="restart"/>
            <w:vAlign w:val="center"/>
          </w:tcPr>
          <w:p w14:paraId="4CA95A6C" w14:textId="6A8AC00F" w:rsidR="005F7B3A"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462</w:t>
            </w:r>
          </w:p>
        </w:tc>
        <w:tc>
          <w:tcPr>
            <w:tcW w:w="469" w:type="pct"/>
            <w:vMerge w:val="restart"/>
            <w:vAlign w:val="center"/>
          </w:tcPr>
          <w:p w14:paraId="17FED078" w14:textId="01D0E259" w:rsidR="005F7B3A" w:rsidRPr="00D01AF1" w:rsidRDefault="004D34F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09</w:t>
            </w:r>
          </w:p>
        </w:tc>
        <w:tc>
          <w:tcPr>
            <w:tcW w:w="286" w:type="pct"/>
            <w:vMerge w:val="restart"/>
            <w:vAlign w:val="center"/>
          </w:tcPr>
          <w:p w14:paraId="259044B1" w14:textId="3D693454" w:rsidR="005F7B3A"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0</w:t>
            </w:r>
          </w:p>
        </w:tc>
        <w:tc>
          <w:tcPr>
            <w:tcW w:w="419" w:type="pct"/>
            <w:vMerge w:val="restart"/>
            <w:vAlign w:val="center"/>
          </w:tcPr>
          <w:p w14:paraId="2AA7FD83" w14:textId="08095DA6" w:rsidR="005F7B3A"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.7</w:t>
            </w:r>
          </w:p>
        </w:tc>
        <w:tc>
          <w:tcPr>
            <w:tcW w:w="293" w:type="pct"/>
            <w:vMerge w:val="restart"/>
            <w:vAlign w:val="center"/>
          </w:tcPr>
          <w:p w14:paraId="09B561CF" w14:textId="6A5A68B1" w:rsidR="005F7B3A"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7.61</w:t>
            </w:r>
          </w:p>
        </w:tc>
        <w:tc>
          <w:tcPr>
            <w:tcW w:w="250" w:type="pct"/>
            <w:vMerge w:val="restart"/>
            <w:vAlign w:val="center"/>
          </w:tcPr>
          <w:p w14:paraId="0E76062A" w14:textId="296F41C4" w:rsidR="005F7B3A"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6</w:t>
            </w:r>
            <w:r w:rsidRPr="00D01AF1">
              <w:rPr>
                <w:color w:val="000000" w:themeColor="text1"/>
              </w:rPr>
              <w:t>0</w:t>
            </w:r>
          </w:p>
        </w:tc>
        <w:tc>
          <w:tcPr>
            <w:tcW w:w="349" w:type="pct"/>
            <w:vMerge w:val="restart"/>
            <w:vAlign w:val="center"/>
          </w:tcPr>
          <w:p w14:paraId="60D72311" w14:textId="382EDCDE" w:rsidR="005F7B3A"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200</w:t>
            </w:r>
          </w:p>
        </w:tc>
        <w:tc>
          <w:tcPr>
            <w:tcW w:w="290" w:type="pct"/>
            <w:vMerge w:val="restart"/>
            <w:vAlign w:val="center"/>
          </w:tcPr>
          <w:p w14:paraId="38692AA7" w14:textId="646B145A" w:rsidR="005F7B3A" w:rsidRPr="00D01AF1" w:rsidRDefault="005F7B3A" w:rsidP="0098322A">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35961C97" w14:textId="40BE7347" w:rsidR="005F7B3A" w:rsidRPr="00D01AF1" w:rsidRDefault="005F7B3A" w:rsidP="0098322A">
            <w:pPr>
              <w:spacing w:line="240" w:lineRule="auto"/>
              <w:ind w:firstLineChars="0" w:firstLine="0"/>
              <w:jc w:val="center"/>
              <w:rPr>
                <w:rFonts w:ascii="宋体" w:hAnsi="宋体"/>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5AD3911D" w14:textId="1E891F3F" w:rsidR="005F7B3A" w:rsidRPr="00D01AF1" w:rsidRDefault="005F7B3A"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.432</w:t>
            </w:r>
          </w:p>
        </w:tc>
      </w:tr>
      <w:tr w:rsidR="00FB3557" w:rsidRPr="00D01AF1" w14:paraId="53E57333" w14:textId="77777777" w:rsidTr="00C400E0">
        <w:trPr>
          <w:trHeight w:val="397"/>
          <w:jc w:val="center"/>
        </w:trPr>
        <w:tc>
          <w:tcPr>
            <w:tcW w:w="658" w:type="pct"/>
            <w:vMerge/>
            <w:vAlign w:val="center"/>
          </w:tcPr>
          <w:p w14:paraId="253C7814" w14:textId="77777777" w:rsidR="00053ED1" w:rsidRPr="00D01AF1" w:rsidRDefault="00053ED1" w:rsidP="0098322A">
            <w:pPr>
              <w:pStyle w:val="aff3"/>
              <w:adjustRightInd w:val="0"/>
              <w:snapToGrid w:val="0"/>
              <w:contextualSpacing w:val="0"/>
              <w:rPr>
                <w:color w:val="000000" w:themeColor="text1"/>
                <w:kern w:val="2"/>
              </w:rPr>
            </w:pPr>
          </w:p>
        </w:tc>
        <w:tc>
          <w:tcPr>
            <w:tcW w:w="380" w:type="pct"/>
            <w:vMerge/>
            <w:vAlign w:val="center"/>
          </w:tcPr>
          <w:p w14:paraId="1BD75D40"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30212CC1"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03BEAD0D" w14:textId="77777777" w:rsidR="00053ED1" w:rsidRPr="00D01AF1" w:rsidRDefault="00053ED1" w:rsidP="0098322A">
            <w:pPr>
              <w:pStyle w:val="aff3"/>
              <w:adjustRightInd w:val="0"/>
              <w:snapToGrid w:val="0"/>
              <w:contextualSpacing w:val="0"/>
              <w:rPr>
                <w:color w:val="000000" w:themeColor="text1"/>
                <w:kern w:val="2"/>
              </w:rPr>
            </w:pPr>
          </w:p>
        </w:tc>
        <w:tc>
          <w:tcPr>
            <w:tcW w:w="469" w:type="pct"/>
            <w:vMerge/>
            <w:vAlign w:val="center"/>
          </w:tcPr>
          <w:p w14:paraId="45018365" w14:textId="77777777" w:rsidR="00053ED1" w:rsidRPr="00D01AF1" w:rsidRDefault="00053ED1" w:rsidP="0098322A">
            <w:pPr>
              <w:pStyle w:val="aff3"/>
              <w:adjustRightInd w:val="0"/>
              <w:snapToGrid w:val="0"/>
              <w:contextualSpacing w:val="0"/>
              <w:rPr>
                <w:color w:val="000000" w:themeColor="text1"/>
              </w:rPr>
            </w:pPr>
          </w:p>
        </w:tc>
        <w:tc>
          <w:tcPr>
            <w:tcW w:w="286" w:type="pct"/>
            <w:vMerge/>
            <w:vAlign w:val="center"/>
          </w:tcPr>
          <w:p w14:paraId="661A91F4" w14:textId="77777777" w:rsidR="00053ED1" w:rsidRPr="00D01AF1" w:rsidRDefault="00053ED1" w:rsidP="0098322A">
            <w:pPr>
              <w:pStyle w:val="aff3"/>
              <w:adjustRightInd w:val="0"/>
              <w:snapToGrid w:val="0"/>
              <w:contextualSpacing w:val="0"/>
              <w:rPr>
                <w:color w:val="000000" w:themeColor="text1"/>
              </w:rPr>
            </w:pPr>
          </w:p>
        </w:tc>
        <w:tc>
          <w:tcPr>
            <w:tcW w:w="419" w:type="pct"/>
            <w:vMerge/>
            <w:vAlign w:val="center"/>
          </w:tcPr>
          <w:p w14:paraId="245E3CCC" w14:textId="77777777" w:rsidR="00053ED1" w:rsidRPr="00D01AF1" w:rsidRDefault="00053ED1" w:rsidP="0098322A">
            <w:pPr>
              <w:pStyle w:val="aff3"/>
              <w:adjustRightInd w:val="0"/>
              <w:snapToGrid w:val="0"/>
              <w:contextualSpacing w:val="0"/>
              <w:rPr>
                <w:color w:val="000000" w:themeColor="text1"/>
              </w:rPr>
            </w:pPr>
          </w:p>
        </w:tc>
        <w:tc>
          <w:tcPr>
            <w:tcW w:w="293" w:type="pct"/>
            <w:vMerge/>
            <w:vAlign w:val="center"/>
          </w:tcPr>
          <w:p w14:paraId="4E4F1AF3" w14:textId="77777777" w:rsidR="00053ED1" w:rsidRPr="00D01AF1" w:rsidRDefault="00053ED1" w:rsidP="0098322A">
            <w:pPr>
              <w:pStyle w:val="aff3"/>
              <w:adjustRightInd w:val="0"/>
              <w:snapToGrid w:val="0"/>
              <w:contextualSpacing w:val="0"/>
              <w:rPr>
                <w:color w:val="000000" w:themeColor="text1"/>
              </w:rPr>
            </w:pPr>
          </w:p>
        </w:tc>
        <w:tc>
          <w:tcPr>
            <w:tcW w:w="250" w:type="pct"/>
            <w:vMerge/>
            <w:vAlign w:val="center"/>
          </w:tcPr>
          <w:p w14:paraId="4BC9C8FF" w14:textId="77777777" w:rsidR="00053ED1" w:rsidRPr="00D01AF1" w:rsidRDefault="00053ED1" w:rsidP="0098322A">
            <w:pPr>
              <w:pStyle w:val="aff3"/>
              <w:adjustRightInd w:val="0"/>
              <w:snapToGrid w:val="0"/>
              <w:contextualSpacing w:val="0"/>
              <w:rPr>
                <w:color w:val="000000" w:themeColor="text1"/>
              </w:rPr>
            </w:pPr>
          </w:p>
        </w:tc>
        <w:tc>
          <w:tcPr>
            <w:tcW w:w="349" w:type="pct"/>
            <w:vMerge/>
            <w:vAlign w:val="center"/>
          </w:tcPr>
          <w:p w14:paraId="1730CDFC" w14:textId="77777777" w:rsidR="00053ED1" w:rsidRPr="00D01AF1" w:rsidRDefault="00053ED1" w:rsidP="0098322A">
            <w:pPr>
              <w:pStyle w:val="aff3"/>
              <w:adjustRightInd w:val="0"/>
              <w:snapToGrid w:val="0"/>
              <w:contextualSpacing w:val="0"/>
              <w:rPr>
                <w:color w:val="000000" w:themeColor="text1"/>
              </w:rPr>
            </w:pPr>
          </w:p>
        </w:tc>
        <w:tc>
          <w:tcPr>
            <w:tcW w:w="290" w:type="pct"/>
            <w:vMerge/>
            <w:vAlign w:val="center"/>
          </w:tcPr>
          <w:p w14:paraId="465AECE0" w14:textId="77777777" w:rsidR="00053ED1" w:rsidRPr="00D01AF1" w:rsidRDefault="00053ED1" w:rsidP="0098322A">
            <w:pPr>
              <w:pStyle w:val="aff3"/>
              <w:adjustRightInd w:val="0"/>
              <w:snapToGrid w:val="0"/>
              <w:contextualSpacing w:val="0"/>
              <w:rPr>
                <w:color w:val="000000" w:themeColor="text1"/>
                <w:lang w:eastAsia="en-US"/>
              </w:rPr>
            </w:pPr>
          </w:p>
        </w:tc>
        <w:tc>
          <w:tcPr>
            <w:tcW w:w="433" w:type="pct"/>
            <w:vAlign w:val="center"/>
          </w:tcPr>
          <w:p w14:paraId="293E2D49" w14:textId="65594621"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515C102D" w14:textId="0D80851D"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.216</w:t>
            </w:r>
          </w:p>
        </w:tc>
      </w:tr>
      <w:tr w:rsidR="00FB3557" w:rsidRPr="00D01AF1" w14:paraId="277A5AF2" w14:textId="77777777" w:rsidTr="00C400E0">
        <w:trPr>
          <w:trHeight w:val="397"/>
          <w:jc w:val="center"/>
        </w:trPr>
        <w:tc>
          <w:tcPr>
            <w:tcW w:w="658" w:type="pct"/>
            <w:vMerge w:val="restart"/>
            <w:vAlign w:val="center"/>
          </w:tcPr>
          <w:p w14:paraId="188B6C3C" w14:textId="6372E917" w:rsidR="00053ED1" w:rsidRPr="00D01AF1" w:rsidRDefault="0098322A" w:rsidP="0098322A">
            <w:pPr>
              <w:spacing w:line="240" w:lineRule="auto"/>
              <w:ind w:firstLineChars="0" w:firstLine="0"/>
              <w:jc w:val="center"/>
              <w:rPr>
                <w:color w:val="000000" w:themeColor="text1"/>
                <w:sz w:val="21"/>
                <w:szCs w:val="21"/>
              </w:rPr>
            </w:pPr>
            <w:r w:rsidRPr="00D01AF1">
              <w:rPr>
                <w:color w:val="000000" w:themeColor="text1"/>
                <w:sz w:val="21"/>
                <w:szCs w:val="21"/>
              </w:rPr>
              <w:t>新星水泥</w:t>
            </w:r>
            <w:r w:rsidRPr="00D01AF1">
              <w:rPr>
                <w:rFonts w:hint="eastAsia"/>
                <w:color w:val="000000" w:themeColor="text1"/>
                <w:sz w:val="21"/>
                <w:szCs w:val="21"/>
              </w:rPr>
              <w:t>厂水泥</w:t>
            </w:r>
            <w:r w:rsidR="00053ED1" w:rsidRPr="00D01AF1">
              <w:rPr>
                <w:color w:val="000000" w:themeColor="text1"/>
                <w:sz w:val="21"/>
                <w:szCs w:val="21"/>
              </w:rPr>
              <w:t>成品库</w:t>
            </w:r>
            <w:r w:rsidR="00053ED1" w:rsidRPr="00D01AF1">
              <w:rPr>
                <w:color w:val="000000" w:themeColor="text1"/>
                <w:sz w:val="21"/>
                <w:szCs w:val="21"/>
              </w:rPr>
              <w:t>1×16</w:t>
            </w:r>
            <w:r w:rsidR="00053ED1" w:rsidRPr="00D01AF1">
              <w:rPr>
                <w:color w:val="000000" w:themeColor="text1"/>
                <w:sz w:val="21"/>
                <w:szCs w:val="21"/>
                <w:vertAlign w:val="superscript"/>
              </w:rPr>
              <w:t>#</w:t>
            </w:r>
          </w:p>
        </w:tc>
        <w:tc>
          <w:tcPr>
            <w:tcW w:w="380" w:type="pct"/>
            <w:vMerge w:val="restart"/>
            <w:vAlign w:val="center"/>
          </w:tcPr>
          <w:p w14:paraId="37C40A58" w14:textId="1A658045" w:rsidR="00053ED1" w:rsidRPr="00D01AF1" w:rsidRDefault="00053ED1" w:rsidP="0098322A">
            <w:pPr>
              <w:pStyle w:val="aff3"/>
              <w:adjustRightInd w:val="0"/>
              <w:snapToGrid w:val="0"/>
              <w:contextualSpacing w:val="0"/>
              <w:rPr>
                <w:color w:val="000000" w:themeColor="text1"/>
                <w:kern w:val="2"/>
              </w:rPr>
            </w:pPr>
            <w:r w:rsidRPr="00D01AF1">
              <w:rPr>
                <w:color w:val="000000" w:themeColor="text1"/>
                <w:kern w:val="2"/>
              </w:rPr>
              <w:t>P9</w:t>
            </w:r>
          </w:p>
        </w:tc>
        <w:tc>
          <w:tcPr>
            <w:tcW w:w="347" w:type="pct"/>
            <w:vMerge w:val="restart"/>
            <w:vAlign w:val="center"/>
          </w:tcPr>
          <w:p w14:paraId="76CDB5EC" w14:textId="4146E113"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5065</w:t>
            </w:r>
          </w:p>
        </w:tc>
        <w:tc>
          <w:tcPr>
            <w:tcW w:w="347" w:type="pct"/>
            <w:vMerge w:val="restart"/>
            <w:vAlign w:val="center"/>
          </w:tcPr>
          <w:p w14:paraId="4CC90469" w14:textId="5F5799F5"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440</w:t>
            </w:r>
          </w:p>
        </w:tc>
        <w:tc>
          <w:tcPr>
            <w:tcW w:w="469" w:type="pct"/>
            <w:vMerge w:val="restart"/>
            <w:vAlign w:val="center"/>
          </w:tcPr>
          <w:p w14:paraId="56BB1CB7" w14:textId="2CC5095F" w:rsidR="00053ED1" w:rsidRPr="00D01AF1" w:rsidRDefault="004D34F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08</w:t>
            </w:r>
          </w:p>
        </w:tc>
        <w:tc>
          <w:tcPr>
            <w:tcW w:w="286" w:type="pct"/>
            <w:vMerge w:val="restart"/>
            <w:vAlign w:val="center"/>
          </w:tcPr>
          <w:p w14:paraId="634979E3" w14:textId="6F8AE6F8"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3</w:t>
            </w:r>
            <w:r w:rsidRPr="00D01AF1">
              <w:rPr>
                <w:color w:val="000000" w:themeColor="text1"/>
              </w:rPr>
              <w:t>1</w:t>
            </w:r>
          </w:p>
        </w:tc>
        <w:tc>
          <w:tcPr>
            <w:tcW w:w="419" w:type="pct"/>
            <w:vMerge w:val="restart"/>
            <w:vAlign w:val="center"/>
          </w:tcPr>
          <w:p w14:paraId="14D5D867" w14:textId="3EA002F0" w:rsidR="00053ED1" w:rsidRPr="00D01AF1" w:rsidRDefault="005F7B3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.0</w:t>
            </w:r>
          </w:p>
        </w:tc>
        <w:tc>
          <w:tcPr>
            <w:tcW w:w="293" w:type="pct"/>
            <w:vMerge w:val="restart"/>
            <w:vAlign w:val="center"/>
          </w:tcPr>
          <w:p w14:paraId="6ADBA036" w14:textId="4073650B" w:rsidR="00053ED1" w:rsidRPr="00D01AF1" w:rsidRDefault="009B05D1"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8.53</w:t>
            </w:r>
          </w:p>
        </w:tc>
        <w:tc>
          <w:tcPr>
            <w:tcW w:w="250" w:type="pct"/>
            <w:vMerge w:val="restart"/>
            <w:vAlign w:val="center"/>
          </w:tcPr>
          <w:p w14:paraId="069E2BAF" w14:textId="3AFDEFDE" w:rsidR="00053ED1" w:rsidRPr="00D01AF1" w:rsidRDefault="009B05D1"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5</w:t>
            </w:r>
          </w:p>
        </w:tc>
        <w:tc>
          <w:tcPr>
            <w:tcW w:w="349" w:type="pct"/>
            <w:vMerge w:val="restart"/>
            <w:vAlign w:val="center"/>
          </w:tcPr>
          <w:p w14:paraId="7CFE99FC" w14:textId="4AD803FC" w:rsidR="00053ED1" w:rsidRPr="00D01AF1" w:rsidRDefault="00053ED1"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800</w:t>
            </w:r>
          </w:p>
        </w:tc>
        <w:tc>
          <w:tcPr>
            <w:tcW w:w="290" w:type="pct"/>
            <w:vMerge w:val="restart"/>
            <w:vAlign w:val="center"/>
          </w:tcPr>
          <w:p w14:paraId="4E664857" w14:textId="7AF89AFB" w:rsidR="00053ED1" w:rsidRPr="00D01AF1" w:rsidRDefault="00053ED1" w:rsidP="0098322A">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44F20BBF" w14:textId="2F80B130"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14B96592" w14:textId="40D1FA3E"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.576</w:t>
            </w:r>
          </w:p>
        </w:tc>
      </w:tr>
      <w:tr w:rsidR="00FB3557" w:rsidRPr="00D01AF1" w14:paraId="74A73EEF" w14:textId="77777777" w:rsidTr="00C400E0">
        <w:trPr>
          <w:trHeight w:val="397"/>
          <w:jc w:val="center"/>
        </w:trPr>
        <w:tc>
          <w:tcPr>
            <w:tcW w:w="658" w:type="pct"/>
            <w:vMerge/>
            <w:vAlign w:val="center"/>
          </w:tcPr>
          <w:p w14:paraId="5BF9A705" w14:textId="77777777" w:rsidR="00053ED1" w:rsidRPr="00D01AF1" w:rsidRDefault="00053ED1" w:rsidP="0098322A">
            <w:pPr>
              <w:spacing w:line="240" w:lineRule="auto"/>
              <w:ind w:firstLineChars="0" w:firstLine="0"/>
              <w:jc w:val="center"/>
              <w:rPr>
                <w:color w:val="000000" w:themeColor="text1"/>
                <w:sz w:val="21"/>
                <w:szCs w:val="21"/>
              </w:rPr>
            </w:pPr>
          </w:p>
        </w:tc>
        <w:tc>
          <w:tcPr>
            <w:tcW w:w="380" w:type="pct"/>
            <w:vMerge/>
            <w:vAlign w:val="center"/>
          </w:tcPr>
          <w:p w14:paraId="13894AE1"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150A47F9"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4677D1B4" w14:textId="77777777" w:rsidR="00053ED1" w:rsidRPr="00D01AF1" w:rsidRDefault="00053ED1" w:rsidP="0098322A">
            <w:pPr>
              <w:pStyle w:val="aff3"/>
              <w:adjustRightInd w:val="0"/>
              <w:snapToGrid w:val="0"/>
              <w:contextualSpacing w:val="0"/>
              <w:rPr>
                <w:color w:val="000000" w:themeColor="text1"/>
                <w:kern w:val="2"/>
              </w:rPr>
            </w:pPr>
          </w:p>
        </w:tc>
        <w:tc>
          <w:tcPr>
            <w:tcW w:w="469" w:type="pct"/>
            <w:vMerge/>
            <w:vAlign w:val="center"/>
          </w:tcPr>
          <w:p w14:paraId="7DB4D3B5" w14:textId="77777777" w:rsidR="00053ED1" w:rsidRPr="00D01AF1" w:rsidRDefault="00053ED1" w:rsidP="0098322A">
            <w:pPr>
              <w:pStyle w:val="aff3"/>
              <w:adjustRightInd w:val="0"/>
              <w:snapToGrid w:val="0"/>
              <w:contextualSpacing w:val="0"/>
              <w:rPr>
                <w:color w:val="000000" w:themeColor="text1"/>
              </w:rPr>
            </w:pPr>
          </w:p>
        </w:tc>
        <w:tc>
          <w:tcPr>
            <w:tcW w:w="286" w:type="pct"/>
            <w:vMerge/>
            <w:vAlign w:val="center"/>
          </w:tcPr>
          <w:p w14:paraId="1D2AC77C" w14:textId="77777777" w:rsidR="00053ED1" w:rsidRPr="00D01AF1" w:rsidRDefault="00053ED1" w:rsidP="0098322A">
            <w:pPr>
              <w:pStyle w:val="aff3"/>
              <w:adjustRightInd w:val="0"/>
              <w:snapToGrid w:val="0"/>
              <w:contextualSpacing w:val="0"/>
              <w:rPr>
                <w:color w:val="000000" w:themeColor="text1"/>
              </w:rPr>
            </w:pPr>
          </w:p>
        </w:tc>
        <w:tc>
          <w:tcPr>
            <w:tcW w:w="419" w:type="pct"/>
            <w:vMerge/>
            <w:vAlign w:val="center"/>
          </w:tcPr>
          <w:p w14:paraId="0D3395EC" w14:textId="77777777" w:rsidR="00053ED1" w:rsidRPr="00D01AF1" w:rsidRDefault="00053ED1" w:rsidP="0098322A">
            <w:pPr>
              <w:pStyle w:val="aff3"/>
              <w:adjustRightInd w:val="0"/>
              <w:snapToGrid w:val="0"/>
              <w:contextualSpacing w:val="0"/>
              <w:rPr>
                <w:color w:val="000000" w:themeColor="text1"/>
              </w:rPr>
            </w:pPr>
          </w:p>
        </w:tc>
        <w:tc>
          <w:tcPr>
            <w:tcW w:w="293" w:type="pct"/>
            <w:vMerge/>
            <w:vAlign w:val="center"/>
          </w:tcPr>
          <w:p w14:paraId="0F0B4937" w14:textId="77777777" w:rsidR="00053ED1" w:rsidRPr="00D01AF1" w:rsidRDefault="00053ED1" w:rsidP="0098322A">
            <w:pPr>
              <w:pStyle w:val="aff3"/>
              <w:adjustRightInd w:val="0"/>
              <w:snapToGrid w:val="0"/>
              <w:contextualSpacing w:val="0"/>
              <w:rPr>
                <w:color w:val="000000" w:themeColor="text1"/>
              </w:rPr>
            </w:pPr>
          </w:p>
        </w:tc>
        <w:tc>
          <w:tcPr>
            <w:tcW w:w="250" w:type="pct"/>
            <w:vMerge/>
            <w:vAlign w:val="center"/>
          </w:tcPr>
          <w:p w14:paraId="3F048B96" w14:textId="77777777" w:rsidR="00053ED1" w:rsidRPr="00D01AF1" w:rsidRDefault="00053ED1" w:rsidP="0098322A">
            <w:pPr>
              <w:pStyle w:val="aff3"/>
              <w:adjustRightInd w:val="0"/>
              <w:snapToGrid w:val="0"/>
              <w:contextualSpacing w:val="0"/>
              <w:rPr>
                <w:color w:val="000000" w:themeColor="text1"/>
              </w:rPr>
            </w:pPr>
          </w:p>
        </w:tc>
        <w:tc>
          <w:tcPr>
            <w:tcW w:w="349" w:type="pct"/>
            <w:vMerge/>
            <w:vAlign w:val="center"/>
          </w:tcPr>
          <w:p w14:paraId="2C6BD3B5" w14:textId="77777777" w:rsidR="00053ED1" w:rsidRPr="00D01AF1" w:rsidRDefault="00053ED1" w:rsidP="0098322A">
            <w:pPr>
              <w:pStyle w:val="aff3"/>
              <w:adjustRightInd w:val="0"/>
              <w:snapToGrid w:val="0"/>
              <w:contextualSpacing w:val="0"/>
              <w:rPr>
                <w:color w:val="000000" w:themeColor="text1"/>
              </w:rPr>
            </w:pPr>
          </w:p>
        </w:tc>
        <w:tc>
          <w:tcPr>
            <w:tcW w:w="290" w:type="pct"/>
            <w:vMerge/>
            <w:vAlign w:val="center"/>
          </w:tcPr>
          <w:p w14:paraId="3FA594E8" w14:textId="77777777" w:rsidR="00053ED1" w:rsidRPr="00D01AF1" w:rsidRDefault="00053ED1" w:rsidP="0098322A">
            <w:pPr>
              <w:pStyle w:val="aff3"/>
              <w:adjustRightInd w:val="0"/>
              <w:snapToGrid w:val="0"/>
              <w:contextualSpacing w:val="0"/>
              <w:rPr>
                <w:color w:val="000000" w:themeColor="text1"/>
                <w:lang w:eastAsia="en-US"/>
              </w:rPr>
            </w:pPr>
          </w:p>
        </w:tc>
        <w:tc>
          <w:tcPr>
            <w:tcW w:w="433" w:type="pct"/>
            <w:vAlign w:val="center"/>
          </w:tcPr>
          <w:p w14:paraId="4E4E4D11" w14:textId="771A3F06"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2CEF5547" w14:textId="6DDA345E"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.288</w:t>
            </w:r>
          </w:p>
        </w:tc>
      </w:tr>
      <w:tr w:rsidR="00FB3557" w:rsidRPr="00D01AF1" w14:paraId="4A5A1979" w14:textId="77777777" w:rsidTr="00C400E0">
        <w:trPr>
          <w:trHeight w:val="397"/>
          <w:jc w:val="center"/>
        </w:trPr>
        <w:tc>
          <w:tcPr>
            <w:tcW w:w="658" w:type="pct"/>
            <w:vMerge w:val="restart"/>
            <w:vAlign w:val="center"/>
          </w:tcPr>
          <w:p w14:paraId="5D67686D" w14:textId="0603C22B" w:rsidR="00053ED1" w:rsidRPr="00D01AF1" w:rsidRDefault="0098322A" w:rsidP="0098322A">
            <w:pPr>
              <w:spacing w:line="240" w:lineRule="auto"/>
              <w:ind w:firstLineChars="0" w:firstLine="0"/>
              <w:jc w:val="center"/>
              <w:rPr>
                <w:color w:val="000000" w:themeColor="text1"/>
                <w:sz w:val="21"/>
                <w:szCs w:val="21"/>
              </w:rPr>
            </w:pPr>
            <w:r w:rsidRPr="00D01AF1">
              <w:rPr>
                <w:color w:val="000000" w:themeColor="text1"/>
                <w:sz w:val="21"/>
                <w:szCs w:val="21"/>
              </w:rPr>
              <w:t>新星水泥</w:t>
            </w:r>
            <w:r w:rsidRPr="00D01AF1">
              <w:rPr>
                <w:rFonts w:hint="eastAsia"/>
                <w:color w:val="000000" w:themeColor="text1"/>
                <w:sz w:val="21"/>
                <w:szCs w:val="21"/>
              </w:rPr>
              <w:t>厂</w:t>
            </w:r>
            <w:r w:rsidR="00053ED1" w:rsidRPr="00D01AF1">
              <w:rPr>
                <w:color w:val="000000" w:themeColor="text1"/>
                <w:sz w:val="21"/>
                <w:szCs w:val="21"/>
              </w:rPr>
              <w:t>水泥包装机</w:t>
            </w:r>
            <w:r w:rsidR="00053ED1" w:rsidRPr="00D01AF1">
              <w:rPr>
                <w:color w:val="000000" w:themeColor="text1"/>
                <w:sz w:val="21"/>
                <w:szCs w:val="21"/>
              </w:rPr>
              <w:t>1×3</w:t>
            </w:r>
            <w:r w:rsidR="00053ED1" w:rsidRPr="00D01AF1">
              <w:rPr>
                <w:color w:val="000000" w:themeColor="text1"/>
                <w:sz w:val="21"/>
                <w:szCs w:val="21"/>
                <w:vertAlign w:val="superscript"/>
              </w:rPr>
              <w:t>#</w:t>
            </w:r>
          </w:p>
        </w:tc>
        <w:tc>
          <w:tcPr>
            <w:tcW w:w="380" w:type="pct"/>
            <w:vMerge w:val="restart"/>
            <w:vAlign w:val="center"/>
          </w:tcPr>
          <w:p w14:paraId="631DFDF4" w14:textId="42F68E4A" w:rsidR="00053ED1" w:rsidRPr="00D01AF1" w:rsidRDefault="00053ED1" w:rsidP="0098322A">
            <w:pPr>
              <w:pStyle w:val="aff3"/>
              <w:adjustRightInd w:val="0"/>
              <w:snapToGrid w:val="0"/>
              <w:contextualSpacing w:val="0"/>
              <w:rPr>
                <w:color w:val="000000" w:themeColor="text1"/>
                <w:kern w:val="2"/>
              </w:rPr>
            </w:pPr>
            <w:r w:rsidRPr="00D01AF1">
              <w:rPr>
                <w:color w:val="000000" w:themeColor="text1"/>
                <w:kern w:val="2"/>
              </w:rPr>
              <w:t>P10</w:t>
            </w:r>
          </w:p>
        </w:tc>
        <w:tc>
          <w:tcPr>
            <w:tcW w:w="347" w:type="pct"/>
            <w:vMerge w:val="restart"/>
            <w:vAlign w:val="center"/>
          </w:tcPr>
          <w:p w14:paraId="10A46A1C" w14:textId="4F9F895D"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5054</w:t>
            </w:r>
          </w:p>
        </w:tc>
        <w:tc>
          <w:tcPr>
            <w:tcW w:w="347" w:type="pct"/>
            <w:vMerge w:val="restart"/>
            <w:vAlign w:val="center"/>
          </w:tcPr>
          <w:p w14:paraId="0E87804D" w14:textId="5972B642"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568</w:t>
            </w:r>
          </w:p>
        </w:tc>
        <w:tc>
          <w:tcPr>
            <w:tcW w:w="469" w:type="pct"/>
            <w:vMerge w:val="restart"/>
            <w:vAlign w:val="center"/>
          </w:tcPr>
          <w:p w14:paraId="7F51D26D" w14:textId="061B3EF5" w:rsidR="00053ED1" w:rsidRPr="00D01AF1" w:rsidRDefault="004D34F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12</w:t>
            </w:r>
          </w:p>
        </w:tc>
        <w:tc>
          <w:tcPr>
            <w:tcW w:w="286" w:type="pct"/>
            <w:vMerge w:val="restart"/>
            <w:vAlign w:val="center"/>
          </w:tcPr>
          <w:p w14:paraId="0102923E" w14:textId="26B11651" w:rsidR="00053ED1" w:rsidRPr="00D01AF1" w:rsidRDefault="009B05D1"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5</w:t>
            </w:r>
          </w:p>
        </w:tc>
        <w:tc>
          <w:tcPr>
            <w:tcW w:w="419" w:type="pct"/>
            <w:vMerge w:val="restart"/>
            <w:vAlign w:val="center"/>
          </w:tcPr>
          <w:p w14:paraId="5AB104B3" w14:textId="72D95178" w:rsidR="00053ED1" w:rsidRPr="00D01AF1" w:rsidRDefault="009B05D1"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.0</w:t>
            </w:r>
          </w:p>
        </w:tc>
        <w:tc>
          <w:tcPr>
            <w:tcW w:w="293" w:type="pct"/>
            <w:vMerge w:val="restart"/>
            <w:vAlign w:val="center"/>
          </w:tcPr>
          <w:p w14:paraId="540E3F5D" w14:textId="15E0203B" w:rsidR="00053ED1" w:rsidRPr="00D01AF1" w:rsidRDefault="009B05D1"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7.37</w:t>
            </w:r>
          </w:p>
        </w:tc>
        <w:tc>
          <w:tcPr>
            <w:tcW w:w="250" w:type="pct"/>
            <w:vMerge w:val="restart"/>
            <w:vAlign w:val="center"/>
          </w:tcPr>
          <w:p w14:paraId="41A1AD26" w14:textId="2C6AD80A" w:rsidR="00053ED1" w:rsidRPr="00D01AF1" w:rsidRDefault="009B05D1"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5</w:t>
            </w:r>
          </w:p>
        </w:tc>
        <w:tc>
          <w:tcPr>
            <w:tcW w:w="349" w:type="pct"/>
            <w:vMerge w:val="restart"/>
            <w:vAlign w:val="center"/>
          </w:tcPr>
          <w:p w14:paraId="727C66E4" w14:textId="7D9C9666" w:rsidR="00053ED1" w:rsidRPr="00D01AF1" w:rsidRDefault="00053ED1" w:rsidP="0098322A">
            <w:pPr>
              <w:pStyle w:val="aff3"/>
              <w:adjustRightInd w:val="0"/>
              <w:snapToGrid w:val="0"/>
              <w:contextualSpacing w:val="0"/>
              <w:rPr>
                <w:color w:val="000000" w:themeColor="text1"/>
              </w:rPr>
            </w:pPr>
            <w:r w:rsidRPr="00D01AF1">
              <w:rPr>
                <w:rFonts w:hint="eastAsia"/>
                <w:color w:val="000000" w:themeColor="text1"/>
              </w:rPr>
              <w:t>3</w:t>
            </w:r>
            <w:r w:rsidRPr="00D01AF1">
              <w:rPr>
                <w:color w:val="000000" w:themeColor="text1"/>
              </w:rPr>
              <w:t>300</w:t>
            </w:r>
          </w:p>
        </w:tc>
        <w:tc>
          <w:tcPr>
            <w:tcW w:w="290" w:type="pct"/>
            <w:vMerge w:val="restart"/>
            <w:vAlign w:val="center"/>
          </w:tcPr>
          <w:p w14:paraId="29841BBC" w14:textId="2E5E8AAB" w:rsidR="00053ED1" w:rsidRPr="00D01AF1" w:rsidRDefault="00053ED1" w:rsidP="0098322A">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4C28CC25" w14:textId="35840F8B"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542C80E8" w14:textId="25FBBF9F"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.648</w:t>
            </w:r>
          </w:p>
        </w:tc>
      </w:tr>
      <w:tr w:rsidR="00FB3557" w:rsidRPr="00D01AF1" w14:paraId="440EED50" w14:textId="77777777" w:rsidTr="00C400E0">
        <w:trPr>
          <w:trHeight w:val="397"/>
          <w:jc w:val="center"/>
        </w:trPr>
        <w:tc>
          <w:tcPr>
            <w:tcW w:w="658" w:type="pct"/>
            <w:vMerge/>
            <w:vAlign w:val="center"/>
          </w:tcPr>
          <w:p w14:paraId="57D68626" w14:textId="77777777" w:rsidR="00053ED1" w:rsidRPr="00D01AF1" w:rsidRDefault="00053ED1" w:rsidP="0098322A">
            <w:pPr>
              <w:spacing w:line="240" w:lineRule="auto"/>
              <w:ind w:firstLineChars="0" w:firstLine="0"/>
              <w:jc w:val="center"/>
              <w:rPr>
                <w:color w:val="000000" w:themeColor="text1"/>
                <w:sz w:val="21"/>
                <w:szCs w:val="21"/>
              </w:rPr>
            </w:pPr>
          </w:p>
        </w:tc>
        <w:tc>
          <w:tcPr>
            <w:tcW w:w="380" w:type="pct"/>
            <w:vMerge/>
            <w:vAlign w:val="center"/>
          </w:tcPr>
          <w:p w14:paraId="5BE53C44"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0445DC17" w14:textId="77777777" w:rsidR="00053ED1" w:rsidRPr="00D01AF1" w:rsidRDefault="00053ED1" w:rsidP="0098322A">
            <w:pPr>
              <w:pStyle w:val="aff3"/>
              <w:adjustRightInd w:val="0"/>
              <w:snapToGrid w:val="0"/>
              <w:contextualSpacing w:val="0"/>
              <w:rPr>
                <w:color w:val="000000" w:themeColor="text1"/>
                <w:kern w:val="2"/>
              </w:rPr>
            </w:pPr>
          </w:p>
        </w:tc>
        <w:tc>
          <w:tcPr>
            <w:tcW w:w="347" w:type="pct"/>
            <w:vMerge/>
            <w:vAlign w:val="center"/>
          </w:tcPr>
          <w:p w14:paraId="07191A9A" w14:textId="77777777" w:rsidR="00053ED1" w:rsidRPr="00D01AF1" w:rsidRDefault="00053ED1" w:rsidP="0098322A">
            <w:pPr>
              <w:pStyle w:val="aff3"/>
              <w:adjustRightInd w:val="0"/>
              <w:snapToGrid w:val="0"/>
              <w:contextualSpacing w:val="0"/>
              <w:rPr>
                <w:color w:val="000000" w:themeColor="text1"/>
                <w:kern w:val="2"/>
              </w:rPr>
            </w:pPr>
          </w:p>
        </w:tc>
        <w:tc>
          <w:tcPr>
            <w:tcW w:w="469" w:type="pct"/>
            <w:vMerge/>
            <w:vAlign w:val="center"/>
          </w:tcPr>
          <w:p w14:paraId="691E3AEB" w14:textId="77777777" w:rsidR="00053ED1" w:rsidRPr="00D01AF1" w:rsidRDefault="00053ED1" w:rsidP="0098322A">
            <w:pPr>
              <w:pStyle w:val="aff3"/>
              <w:adjustRightInd w:val="0"/>
              <w:snapToGrid w:val="0"/>
              <w:contextualSpacing w:val="0"/>
              <w:rPr>
                <w:color w:val="000000" w:themeColor="text1"/>
              </w:rPr>
            </w:pPr>
          </w:p>
        </w:tc>
        <w:tc>
          <w:tcPr>
            <w:tcW w:w="286" w:type="pct"/>
            <w:vMerge/>
            <w:vAlign w:val="center"/>
          </w:tcPr>
          <w:p w14:paraId="47C73352" w14:textId="77777777" w:rsidR="00053ED1" w:rsidRPr="00D01AF1" w:rsidRDefault="00053ED1" w:rsidP="0098322A">
            <w:pPr>
              <w:pStyle w:val="aff3"/>
              <w:adjustRightInd w:val="0"/>
              <w:snapToGrid w:val="0"/>
              <w:contextualSpacing w:val="0"/>
              <w:rPr>
                <w:color w:val="000000" w:themeColor="text1"/>
              </w:rPr>
            </w:pPr>
          </w:p>
        </w:tc>
        <w:tc>
          <w:tcPr>
            <w:tcW w:w="419" w:type="pct"/>
            <w:vMerge/>
            <w:vAlign w:val="center"/>
          </w:tcPr>
          <w:p w14:paraId="4008A47C" w14:textId="77777777" w:rsidR="00053ED1" w:rsidRPr="00D01AF1" w:rsidRDefault="00053ED1" w:rsidP="0098322A">
            <w:pPr>
              <w:pStyle w:val="aff3"/>
              <w:adjustRightInd w:val="0"/>
              <w:snapToGrid w:val="0"/>
              <w:contextualSpacing w:val="0"/>
              <w:rPr>
                <w:color w:val="000000" w:themeColor="text1"/>
              </w:rPr>
            </w:pPr>
          </w:p>
        </w:tc>
        <w:tc>
          <w:tcPr>
            <w:tcW w:w="293" w:type="pct"/>
            <w:vMerge/>
            <w:vAlign w:val="center"/>
          </w:tcPr>
          <w:p w14:paraId="269AFEC4" w14:textId="77777777" w:rsidR="00053ED1" w:rsidRPr="00D01AF1" w:rsidRDefault="00053ED1" w:rsidP="0098322A">
            <w:pPr>
              <w:pStyle w:val="aff3"/>
              <w:adjustRightInd w:val="0"/>
              <w:snapToGrid w:val="0"/>
              <w:contextualSpacing w:val="0"/>
              <w:rPr>
                <w:color w:val="000000" w:themeColor="text1"/>
              </w:rPr>
            </w:pPr>
          </w:p>
        </w:tc>
        <w:tc>
          <w:tcPr>
            <w:tcW w:w="250" w:type="pct"/>
            <w:vMerge/>
            <w:vAlign w:val="center"/>
          </w:tcPr>
          <w:p w14:paraId="232C7740" w14:textId="77777777" w:rsidR="00053ED1" w:rsidRPr="00D01AF1" w:rsidRDefault="00053ED1" w:rsidP="0098322A">
            <w:pPr>
              <w:pStyle w:val="aff3"/>
              <w:adjustRightInd w:val="0"/>
              <w:snapToGrid w:val="0"/>
              <w:contextualSpacing w:val="0"/>
              <w:rPr>
                <w:color w:val="000000" w:themeColor="text1"/>
              </w:rPr>
            </w:pPr>
          </w:p>
        </w:tc>
        <w:tc>
          <w:tcPr>
            <w:tcW w:w="349" w:type="pct"/>
            <w:vMerge/>
            <w:vAlign w:val="center"/>
          </w:tcPr>
          <w:p w14:paraId="7BE7A81D" w14:textId="77777777" w:rsidR="00053ED1" w:rsidRPr="00D01AF1" w:rsidRDefault="00053ED1" w:rsidP="0098322A">
            <w:pPr>
              <w:pStyle w:val="aff3"/>
              <w:adjustRightInd w:val="0"/>
              <w:snapToGrid w:val="0"/>
              <w:contextualSpacing w:val="0"/>
              <w:rPr>
                <w:color w:val="000000" w:themeColor="text1"/>
              </w:rPr>
            </w:pPr>
          </w:p>
        </w:tc>
        <w:tc>
          <w:tcPr>
            <w:tcW w:w="290" w:type="pct"/>
            <w:vMerge/>
            <w:vAlign w:val="center"/>
          </w:tcPr>
          <w:p w14:paraId="012966E3" w14:textId="77777777" w:rsidR="00053ED1" w:rsidRPr="00D01AF1" w:rsidRDefault="00053ED1" w:rsidP="0098322A">
            <w:pPr>
              <w:pStyle w:val="aff3"/>
              <w:adjustRightInd w:val="0"/>
              <w:snapToGrid w:val="0"/>
              <w:contextualSpacing w:val="0"/>
              <w:rPr>
                <w:color w:val="000000" w:themeColor="text1"/>
                <w:lang w:eastAsia="en-US"/>
              </w:rPr>
            </w:pPr>
          </w:p>
        </w:tc>
        <w:tc>
          <w:tcPr>
            <w:tcW w:w="433" w:type="pct"/>
            <w:vAlign w:val="center"/>
          </w:tcPr>
          <w:p w14:paraId="2C5CB9CE" w14:textId="26551A72"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7C50D52C" w14:textId="332C3763"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.324</w:t>
            </w:r>
          </w:p>
        </w:tc>
      </w:tr>
      <w:tr w:rsidR="00FB3557" w:rsidRPr="00D01AF1" w14:paraId="12BB5CC7" w14:textId="77777777" w:rsidTr="00C400E0">
        <w:trPr>
          <w:trHeight w:val="397"/>
          <w:jc w:val="center"/>
        </w:trPr>
        <w:tc>
          <w:tcPr>
            <w:tcW w:w="658" w:type="pct"/>
            <w:vMerge w:val="restart"/>
            <w:vAlign w:val="center"/>
          </w:tcPr>
          <w:p w14:paraId="2BE1AFC6" w14:textId="593CB234" w:rsidR="00053ED1" w:rsidRPr="00D01AF1" w:rsidRDefault="0098322A" w:rsidP="0098322A">
            <w:pPr>
              <w:spacing w:line="240" w:lineRule="auto"/>
              <w:ind w:firstLineChars="0" w:firstLine="0"/>
              <w:jc w:val="center"/>
              <w:rPr>
                <w:color w:val="000000" w:themeColor="text1"/>
                <w:sz w:val="21"/>
                <w:szCs w:val="21"/>
              </w:rPr>
            </w:pPr>
            <w:r w:rsidRPr="00D01AF1">
              <w:rPr>
                <w:color w:val="000000" w:themeColor="text1"/>
                <w:sz w:val="21"/>
                <w:szCs w:val="21"/>
              </w:rPr>
              <w:t>新星水泥</w:t>
            </w:r>
            <w:r w:rsidRPr="00D01AF1">
              <w:rPr>
                <w:rFonts w:hint="eastAsia"/>
                <w:color w:val="000000" w:themeColor="text1"/>
                <w:sz w:val="21"/>
                <w:szCs w:val="21"/>
              </w:rPr>
              <w:t>厂</w:t>
            </w:r>
            <w:r w:rsidR="00053ED1" w:rsidRPr="00D01AF1">
              <w:rPr>
                <w:color w:val="000000" w:themeColor="text1"/>
                <w:sz w:val="21"/>
                <w:szCs w:val="21"/>
              </w:rPr>
              <w:t>散装机</w:t>
            </w:r>
            <w:r w:rsidR="00053ED1" w:rsidRPr="00D01AF1">
              <w:rPr>
                <w:color w:val="000000" w:themeColor="text1"/>
                <w:sz w:val="21"/>
                <w:szCs w:val="21"/>
              </w:rPr>
              <w:t>1×5</w:t>
            </w:r>
            <w:r w:rsidR="00053ED1" w:rsidRPr="00D01AF1">
              <w:rPr>
                <w:color w:val="000000" w:themeColor="text1"/>
                <w:sz w:val="21"/>
                <w:szCs w:val="21"/>
                <w:vertAlign w:val="superscript"/>
              </w:rPr>
              <w:t>#</w:t>
            </w:r>
          </w:p>
        </w:tc>
        <w:tc>
          <w:tcPr>
            <w:tcW w:w="380" w:type="pct"/>
            <w:vMerge w:val="restart"/>
            <w:vAlign w:val="center"/>
          </w:tcPr>
          <w:p w14:paraId="0C21007F" w14:textId="7540D62B" w:rsidR="00053ED1" w:rsidRPr="00D01AF1" w:rsidRDefault="00053ED1" w:rsidP="0098322A">
            <w:pPr>
              <w:pStyle w:val="aff3"/>
              <w:adjustRightInd w:val="0"/>
              <w:snapToGrid w:val="0"/>
              <w:contextualSpacing w:val="0"/>
              <w:rPr>
                <w:color w:val="000000" w:themeColor="text1"/>
                <w:kern w:val="2"/>
              </w:rPr>
            </w:pPr>
            <w:r w:rsidRPr="00D01AF1">
              <w:rPr>
                <w:color w:val="000000" w:themeColor="text1"/>
                <w:kern w:val="2"/>
              </w:rPr>
              <w:t>P1</w:t>
            </w:r>
            <w:r w:rsidR="009B05D1" w:rsidRPr="00D01AF1">
              <w:rPr>
                <w:color w:val="000000" w:themeColor="text1"/>
                <w:kern w:val="2"/>
              </w:rPr>
              <w:t>1</w:t>
            </w:r>
          </w:p>
        </w:tc>
        <w:tc>
          <w:tcPr>
            <w:tcW w:w="347" w:type="pct"/>
            <w:vMerge w:val="restart"/>
            <w:vAlign w:val="center"/>
          </w:tcPr>
          <w:p w14:paraId="691CB923" w14:textId="62204508"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w:t>
            </w:r>
            <w:r w:rsidRPr="00D01AF1">
              <w:rPr>
                <w:color w:val="000000" w:themeColor="text1"/>
                <w:kern w:val="2"/>
              </w:rPr>
              <w:t>5082</w:t>
            </w:r>
          </w:p>
        </w:tc>
        <w:tc>
          <w:tcPr>
            <w:tcW w:w="347" w:type="pct"/>
            <w:vMerge w:val="restart"/>
            <w:vAlign w:val="center"/>
          </w:tcPr>
          <w:p w14:paraId="0DF76BFA" w14:textId="7321933B" w:rsidR="00053ED1" w:rsidRPr="00D01AF1" w:rsidRDefault="004D34FA" w:rsidP="0098322A">
            <w:pPr>
              <w:pStyle w:val="aff3"/>
              <w:adjustRightInd w:val="0"/>
              <w:snapToGrid w:val="0"/>
              <w:contextualSpacing w:val="0"/>
              <w:rPr>
                <w:color w:val="000000" w:themeColor="text1"/>
                <w:kern w:val="2"/>
              </w:rPr>
            </w:pPr>
            <w:r w:rsidRPr="00D01AF1">
              <w:rPr>
                <w:rFonts w:hint="eastAsia"/>
                <w:color w:val="000000" w:themeColor="text1"/>
                <w:kern w:val="2"/>
              </w:rPr>
              <w:t>1</w:t>
            </w:r>
            <w:r w:rsidRPr="00D01AF1">
              <w:rPr>
                <w:color w:val="000000" w:themeColor="text1"/>
                <w:kern w:val="2"/>
              </w:rPr>
              <w:t>479</w:t>
            </w:r>
          </w:p>
        </w:tc>
        <w:tc>
          <w:tcPr>
            <w:tcW w:w="469" w:type="pct"/>
            <w:vMerge w:val="restart"/>
            <w:vAlign w:val="center"/>
          </w:tcPr>
          <w:p w14:paraId="67F61DC0" w14:textId="02F14BC6" w:rsidR="00053ED1" w:rsidRPr="00D01AF1" w:rsidRDefault="004D34FA"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10</w:t>
            </w:r>
          </w:p>
        </w:tc>
        <w:tc>
          <w:tcPr>
            <w:tcW w:w="286" w:type="pct"/>
            <w:vMerge w:val="restart"/>
            <w:vAlign w:val="center"/>
          </w:tcPr>
          <w:p w14:paraId="67E036F9" w14:textId="13CFE484" w:rsidR="00053ED1" w:rsidRPr="00D01AF1" w:rsidRDefault="009B05D1"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5</w:t>
            </w:r>
          </w:p>
        </w:tc>
        <w:tc>
          <w:tcPr>
            <w:tcW w:w="419" w:type="pct"/>
            <w:vMerge w:val="restart"/>
            <w:vAlign w:val="center"/>
          </w:tcPr>
          <w:p w14:paraId="1FA9E1B3" w14:textId="4BC96467" w:rsidR="00053ED1" w:rsidRPr="00D01AF1" w:rsidRDefault="009B05D1" w:rsidP="0098322A">
            <w:pPr>
              <w:pStyle w:val="aff3"/>
              <w:adjustRightInd w:val="0"/>
              <w:snapToGrid w:val="0"/>
              <w:contextualSpacing w:val="0"/>
              <w:rPr>
                <w:color w:val="000000" w:themeColor="text1"/>
              </w:rPr>
            </w:pPr>
            <w:r w:rsidRPr="00D01AF1">
              <w:rPr>
                <w:color w:val="000000" w:themeColor="text1"/>
              </w:rPr>
              <w:t>0.6</w:t>
            </w:r>
          </w:p>
        </w:tc>
        <w:tc>
          <w:tcPr>
            <w:tcW w:w="293" w:type="pct"/>
            <w:vMerge w:val="restart"/>
            <w:vAlign w:val="center"/>
          </w:tcPr>
          <w:p w14:paraId="53445170" w14:textId="0A7FF259" w:rsidR="00053ED1" w:rsidRPr="00D01AF1" w:rsidRDefault="009B05D1" w:rsidP="0098322A">
            <w:pPr>
              <w:pStyle w:val="aff3"/>
              <w:adjustRightInd w:val="0"/>
              <w:snapToGrid w:val="0"/>
              <w:contextualSpacing w:val="0"/>
              <w:rPr>
                <w:color w:val="000000" w:themeColor="text1"/>
              </w:rPr>
            </w:pPr>
            <w:r w:rsidRPr="00D01AF1">
              <w:rPr>
                <w:color w:val="000000" w:themeColor="text1"/>
              </w:rPr>
              <w:t>12.87</w:t>
            </w:r>
          </w:p>
        </w:tc>
        <w:tc>
          <w:tcPr>
            <w:tcW w:w="250" w:type="pct"/>
            <w:vMerge w:val="restart"/>
            <w:vAlign w:val="center"/>
          </w:tcPr>
          <w:p w14:paraId="7EF5257A" w14:textId="059F559C" w:rsidR="00053ED1" w:rsidRPr="00D01AF1" w:rsidRDefault="009B05D1" w:rsidP="0098322A">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5</w:t>
            </w:r>
          </w:p>
        </w:tc>
        <w:tc>
          <w:tcPr>
            <w:tcW w:w="349" w:type="pct"/>
            <w:vMerge w:val="restart"/>
            <w:vAlign w:val="center"/>
          </w:tcPr>
          <w:p w14:paraId="1DABB9D3" w14:textId="256CFCA1" w:rsidR="00053ED1" w:rsidRPr="00D01AF1" w:rsidRDefault="00053ED1" w:rsidP="0098322A">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500</w:t>
            </w:r>
          </w:p>
        </w:tc>
        <w:tc>
          <w:tcPr>
            <w:tcW w:w="290" w:type="pct"/>
            <w:vMerge w:val="restart"/>
            <w:vAlign w:val="center"/>
          </w:tcPr>
          <w:p w14:paraId="60049AE8" w14:textId="7BFA82C8" w:rsidR="00053ED1" w:rsidRPr="00D01AF1" w:rsidRDefault="00053ED1" w:rsidP="0098322A">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2BB7AC85" w14:textId="585AEE3A" w:rsidR="00053ED1" w:rsidRPr="00D01AF1" w:rsidRDefault="00053ED1" w:rsidP="0098322A">
            <w:pPr>
              <w:spacing w:line="240" w:lineRule="auto"/>
              <w:ind w:firstLineChars="0" w:firstLine="0"/>
              <w:jc w:val="center"/>
              <w:rPr>
                <w:rFonts w:ascii="宋体" w:hAnsi="宋体"/>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406235EB" w14:textId="36B0D5D4" w:rsidR="00053ED1" w:rsidRPr="00D01AF1" w:rsidRDefault="00053ED1"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.72</w:t>
            </w:r>
          </w:p>
        </w:tc>
      </w:tr>
      <w:tr w:rsidR="00FB3557" w:rsidRPr="00D01AF1" w14:paraId="652949E0" w14:textId="77777777" w:rsidTr="00C400E0">
        <w:trPr>
          <w:trHeight w:val="397"/>
          <w:jc w:val="center"/>
        </w:trPr>
        <w:tc>
          <w:tcPr>
            <w:tcW w:w="658" w:type="pct"/>
            <w:vMerge/>
            <w:vAlign w:val="center"/>
          </w:tcPr>
          <w:p w14:paraId="12888B10" w14:textId="77777777" w:rsidR="00A617A1" w:rsidRPr="00D01AF1" w:rsidRDefault="00A617A1" w:rsidP="0098322A">
            <w:pPr>
              <w:spacing w:line="240" w:lineRule="auto"/>
              <w:ind w:firstLineChars="0" w:firstLine="0"/>
              <w:jc w:val="center"/>
              <w:rPr>
                <w:color w:val="000000" w:themeColor="text1"/>
                <w:sz w:val="21"/>
                <w:szCs w:val="21"/>
              </w:rPr>
            </w:pPr>
          </w:p>
        </w:tc>
        <w:tc>
          <w:tcPr>
            <w:tcW w:w="380" w:type="pct"/>
            <w:vMerge/>
            <w:vAlign w:val="center"/>
          </w:tcPr>
          <w:p w14:paraId="1B4BB12B" w14:textId="77777777" w:rsidR="00A617A1" w:rsidRPr="00D01AF1" w:rsidRDefault="00A617A1" w:rsidP="0098322A">
            <w:pPr>
              <w:pStyle w:val="aff3"/>
              <w:adjustRightInd w:val="0"/>
              <w:snapToGrid w:val="0"/>
              <w:contextualSpacing w:val="0"/>
              <w:rPr>
                <w:color w:val="000000" w:themeColor="text1"/>
                <w:kern w:val="2"/>
              </w:rPr>
            </w:pPr>
          </w:p>
        </w:tc>
        <w:tc>
          <w:tcPr>
            <w:tcW w:w="347" w:type="pct"/>
            <w:vMerge/>
            <w:vAlign w:val="center"/>
          </w:tcPr>
          <w:p w14:paraId="41D8759E" w14:textId="77777777" w:rsidR="00A617A1" w:rsidRPr="00D01AF1" w:rsidRDefault="00A617A1" w:rsidP="0098322A">
            <w:pPr>
              <w:pStyle w:val="aff3"/>
              <w:adjustRightInd w:val="0"/>
              <w:snapToGrid w:val="0"/>
              <w:contextualSpacing w:val="0"/>
              <w:rPr>
                <w:color w:val="000000" w:themeColor="text1"/>
                <w:kern w:val="2"/>
              </w:rPr>
            </w:pPr>
          </w:p>
        </w:tc>
        <w:tc>
          <w:tcPr>
            <w:tcW w:w="347" w:type="pct"/>
            <w:vMerge/>
            <w:vAlign w:val="center"/>
          </w:tcPr>
          <w:p w14:paraId="282514AD" w14:textId="77777777" w:rsidR="00A617A1" w:rsidRPr="00D01AF1" w:rsidRDefault="00A617A1" w:rsidP="0098322A">
            <w:pPr>
              <w:pStyle w:val="aff3"/>
              <w:adjustRightInd w:val="0"/>
              <w:snapToGrid w:val="0"/>
              <w:contextualSpacing w:val="0"/>
              <w:rPr>
                <w:color w:val="000000" w:themeColor="text1"/>
                <w:kern w:val="2"/>
              </w:rPr>
            </w:pPr>
          </w:p>
        </w:tc>
        <w:tc>
          <w:tcPr>
            <w:tcW w:w="469" w:type="pct"/>
            <w:vMerge/>
            <w:vAlign w:val="center"/>
          </w:tcPr>
          <w:p w14:paraId="3197085D" w14:textId="77777777" w:rsidR="00A617A1" w:rsidRPr="00D01AF1" w:rsidRDefault="00A617A1" w:rsidP="0098322A">
            <w:pPr>
              <w:pStyle w:val="aff3"/>
              <w:adjustRightInd w:val="0"/>
              <w:snapToGrid w:val="0"/>
              <w:contextualSpacing w:val="0"/>
              <w:rPr>
                <w:color w:val="000000" w:themeColor="text1"/>
              </w:rPr>
            </w:pPr>
          </w:p>
        </w:tc>
        <w:tc>
          <w:tcPr>
            <w:tcW w:w="286" w:type="pct"/>
            <w:vMerge/>
            <w:vAlign w:val="center"/>
          </w:tcPr>
          <w:p w14:paraId="0A28B79F" w14:textId="77777777" w:rsidR="00A617A1" w:rsidRPr="00D01AF1" w:rsidRDefault="00A617A1" w:rsidP="0098322A">
            <w:pPr>
              <w:pStyle w:val="aff3"/>
              <w:adjustRightInd w:val="0"/>
              <w:snapToGrid w:val="0"/>
              <w:contextualSpacing w:val="0"/>
              <w:rPr>
                <w:color w:val="000000" w:themeColor="text1"/>
              </w:rPr>
            </w:pPr>
          </w:p>
        </w:tc>
        <w:tc>
          <w:tcPr>
            <w:tcW w:w="419" w:type="pct"/>
            <w:vMerge/>
            <w:vAlign w:val="center"/>
          </w:tcPr>
          <w:p w14:paraId="57190E73" w14:textId="77777777" w:rsidR="00A617A1" w:rsidRPr="00D01AF1" w:rsidRDefault="00A617A1" w:rsidP="0098322A">
            <w:pPr>
              <w:pStyle w:val="aff3"/>
              <w:adjustRightInd w:val="0"/>
              <w:snapToGrid w:val="0"/>
              <w:contextualSpacing w:val="0"/>
              <w:rPr>
                <w:color w:val="000000" w:themeColor="text1"/>
              </w:rPr>
            </w:pPr>
          </w:p>
        </w:tc>
        <w:tc>
          <w:tcPr>
            <w:tcW w:w="293" w:type="pct"/>
            <w:vMerge/>
            <w:vAlign w:val="center"/>
          </w:tcPr>
          <w:p w14:paraId="774C3AC0" w14:textId="77777777" w:rsidR="00A617A1" w:rsidRPr="00D01AF1" w:rsidRDefault="00A617A1" w:rsidP="0098322A">
            <w:pPr>
              <w:pStyle w:val="aff3"/>
              <w:adjustRightInd w:val="0"/>
              <w:snapToGrid w:val="0"/>
              <w:contextualSpacing w:val="0"/>
              <w:rPr>
                <w:color w:val="000000" w:themeColor="text1"/>
              </w:rPr>
            </w:pPr>
          </w:p>
        </w:tc>
        <w:tc>
          <w:tcPr>
            <w:tcW w:w="250" w:type="pct"/>
            <w:vMerge/>
            <w:vAlign w:val="center"/>
          </w:tcPr>
          <w:p w14:paraId="4276C3F2" w14:textId="77777777" w:rsidR="00A617A1" w:rsidRPr="00D01AF1" w:rsidRDefault="00A617A1" w:rsidP="0098322A">
            <w:pPr>
              <w:pStyle w:val="aff3"/>
              <w:adjustRightInd w:val="0"/>
              <w:snapToGrid w:val="0"/>
              <w:contextualSpacing w:val="0"/>
              <w:rPr>
                <w:color w:val="000000" w:themeColor="text1"/>
              </w:rPr>
            </w:pPr>
          </w:p>
        </w:tc>
        <w:tc>
          <w:tcPr>
            <w:tcW w:w="349" w:type="pct"/>
            <w:vMerge/>
            <w:vAlign w:val="center"/>
          </w:tcPr>
          <w:p w14:paraId="6147FFD7" w14:textId="77777777" w:rsidR="00A617A1" w:rsidRPr="00D01AF1" w:rsidRDefault="00A617A1" w:rsidP="0098322A">
            <w:pPr>
              <w:pStyle w:val="aff3"/>
              <w:adjustRightInd w:val="0"/>
              <w:snapToGrid w:val="0"/>
              <w:contextualSpacing w:val="0"/>
              <w:rPr>
                <w:color w:val="000000" w:themeColor="text1"/>
              </w:rPr>
            </w:pPr>
          </w:p>
        </w:tc>
        <w:tc>
          <w:tcPr>
            <w:tcW w:w="290" w:type="pct"/>
            <w:vMerge/>
            <w:vAlign w:val="center"/>
          </w:tcPr>
          <w:p w14:paraId="222ECEA6" w14:textId="77777777" w:rsidR="00A617A1" w:rsidRPr="00D01AF1" w:rsidRDefault="00A617A1" w:rsidP="0098322A">
            <w:pPr>
              <w:pStyle w:val="aff3"/>
              <w:adjustRightInd w:val="0"/>
              <w:snapToGrid w:val="0"/>
              <w:contextualSpacing w:val="0"/>
              <w:rPr>
                <w:color w:val="000000" w:themeColor="text1"/>
                <w:lang w:eastAsia="en-US"/>
              </w:rPr>
            </w:pPr>
          </w:p>
        </w:tc>
        <w:tc>
          <w:tcPr>
            <w:tcW w:w="433" w:type="pct"/>
            <w:vAlign w:val="center"/>
          </w:tcPr>
          <w:p w14:paraId="78BA6D39" w14:textId="33721B6F" w:rsidR="00A617A1" w:rsidRPr="00D01AF1" w:rsidRDefault="00A617A1" w:rsidP="0098322A">
            <w:pPr>
              <w:spacing w:line="240" w:lineRule="auto"/>
              <w:ind w:firstLineChars="0" w:firstLine="0"/>
              <w:jc w:val="center"/>
              <w:rPr>
                <w:rFonts w:ascii="宋体" w:hAnsi="宋体"/>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22FD2962" w14:textId="4A72DAFD" w:rsidR="00A617A1" w:rsidRPr="00D01AF1" w:rsidRDefault="009C7F14" w:rsidP="0098322A">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.36</w:t>
            </w:r>
          </w:p>
        </w:tc>
      </w:tr>
      <w:tr w:rsidR="00FB3557" w:rsidRPr="00D01AF1" w14:paraId="60B355B0" w14:textId="77777777" w:rsidTr="00C400E0">
        <w:trPr>
          <w:trHeight w:val="257"/>
          <w:jc w:val="center"/>
        </w:trPr>
        <w:tc>
          <w:tcPr>
            <w:tcW w:w="658" w:type="pct"/>
            <w:vMerge w:val="restart"/>
            <w:vAlign w:val="center"/>
          </w:tcPr>
          <w:p w14:paraId="21DF64D2" w14:textId="4B14DBB0" w:rsidR="006D6148" w:rsidRPr="00D01AF1" w:rsidRDefault="006D6148" w:rsidP="006D6148">
            <w:pPr>
              <w:spacing w:line="240" w:lineRule="auto"/>
              <w:ind w:firstLineChars="0" w:firstLine="0"/>
              <w:jc w:val="center"/>
              <w:rPr>
                <w:color w:val="000000" w:themeColor="text1"/>
                <w:sz w:val="21"/>
                <w:szCs w:val="21"/>
              </w:rPr>
            </w:pPr>
            <w:r w:rsidRPr="00D01AF1">
              <w:rPr>
                <w:rFonts w:hint="eastAsia"/>
                <w:color w:val="000000" w:themeColor="text1"/>
                <w:sz w:val="21"/>
                <w:szCs w:val="21"/>
              </w:rPr>
              <w:t>常春建材投料工段</w:t>
            </w:r>
          </w:p>
        </w:tc>
        <w:tc>
          <w:tcPr>
            <w:tcW w:w="380" w:type="pct"/>
            <w:vMerge w:val="restart"/>
            <w:vAlign w:val="center"/>
          </w:tcPr>
          <w:p w14:paraId="122B8430" w14:textId="093728BC" w:rsidR="006D6148" w:rsidRPr="00D01AF1" w:rsidRDefault="006D6148" w:rsidP="006D6148">
            <w:pPr>
              <w:pStyle w:val="aff3"/>
              <w:adjustRightInd w:val="0"/>
              <w:snapToGrid w:val="0"/>
              <w:contextualSpacing w:val="0"/>
              <w:rPr>
                <w:color w:val="000000" w:themeColor="text1"/>
                <w:kern w:val="2"/>
              </w:rPr>
            </w:pPr>
            <w:r w:rsidRPr="00D01AF1">
              <w:rPr>
                <w:rFonts w:hint="eastAsia"/>
                <w:color w:val="000000" w:themeColor="text1"/>
                <w:kern w:val="2"/>
              </w:rPr>
              <w:t>P1</w:t>
            </w:r>
          </w:p>
        </w:tc>
        <w:tc>
          <w:tcPr>
            <w:tcW w:w="347" w:type="pct"/>
            <w:vMerge w:val="restart"/>
            <w:vAlign w:val="center"/>
          </w:tcPr>
          <w:p w14:paraId="2A7AEC3F" w14:textId="1DA48F81" w:rsidR="006D6148" w:rsidRPr="00D01AF1" w:rsidRDefault="007A31B0" w:rsidP="006D6148">
            <w:pPr>
              <w:pStyle w:val="aff3"/>
              <w:adjustRightInd w:val="0"/>
              <w:snapToGrid w:val="0"/>
              <w:contextualSpacing w:val="0"/>
              <w:rPr>
                <w:color w:val="000000" w:themeColor="text1"/>
                <w:kern w:val="2"/>
              </w:rPr>
            </w:pPr>
            <w:r w:rsidRPr="00D01AF1">
              <w:rPr>
                <w:rFonts w:hint="eastAsia"/>
                <w:color w:val="000000" w:themeColor="text1"/>
                <w:kern w:val="2"/>
              </w:rPr>
              <w:t>392</w:t>
            </w:r>
          </w:p>
        </w:tc>
        <w:tc>
          <w:tcPr>
            <w:tcW w:w="347" w:type="pct"/>
            <w:vMerge w:val="restart"/>
            <w:vAlign w:val="center"/>
          </w:tcPr>
          <w:p w14:paraId="48C5F950" w14:textId="3E0BA6DC" w:rsidR="006D6148" w:rsidRPr="00D01AF1" w:rsidRDefault="007A31B0" w:rsidP="006D6148">
            <w:pPr>
              <w:pStyle w:val="aff3"/>
              <w:adjustRightInd w:val="0"/>
              <w:snapToGrid w:val="0"/>
              <w:contextualSpacing w:val="0"/>
              <w:rPr>
                <w:color w:val="000000" w:themeColor="text1"/>
                <w:kern w:val="2"/>
              </w:rPr>
            </w:pPr>
            <w:r w:rsidRPr="00D01AF1">
              <w:rPr>
                <w:rFonts w:hint="eastAsia"/>
                <w:color w:val="000000" w:themeColor="text1"/>
                <w:kern w:val="2"/>
              </w:rPr>
              <w:t>-2780</w:t>
            </w:r>
          </w:p>
        </w:tc>
        <w:tc>
          <w:tcPr>
            <w:tcW w:w="469" w:type="pct"/>
            <w:vMerge w:val="restart"/>
            <w:vAlign w:val="center"/>
          </w:tcPr>
          <w:p w14:paraId="6DFA5664" w14:textId="6BE1535C" w:rsidR="006D6148" w:rsidRPr="00D01AF1" w:rsidRDefault="007A31B0" w:rsidP="006D6148">
            <w:pPr>
              <w:pStyle w:val="aff3"/>
              <w:adjustRightInd w:val="0"/>
              <w:snapToGrid w:val="0"/>
              <w:contextualSpacing w:val="0"/>
              <w:rPr>
                <w:color w:val="000000" w:themeColor="text1"/>
              </w:rPr>
            </w:pPr>
            <w:r w:rsidRPr="00D01AF1">
              <w:rPr>
                <w:rFonts w:hint="eastAsia"/>
                <w:color w:val="000000" w:themeColor="text1"/>
              </w:rPr>
              <w:t>119</w:t>
            </w:r>
          </w:p>
        </w:tc>
        <w:tc>
          <w:tcPr>
            <w:tcW w:w="286" w:type="pct"/>
            <w:vMerge w:val="restart"/>
            <w:vAlign w:val="center"/>
          </w:tcPr>
          <w:p w14:paraId="37D11C7C" w14:textId="68FC7578" w:rsidR="006D6148" w:rsidRPr="00D01AF1" w:rsidRDefault="006D6148" w:rsidP="006D6148">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6C3E9916" w14:textId="0DCA5CEC" w:rsidR="006D6148" w:rsidRPr="00D01AF1" w:rsidRDefault="006D6148" w:rsidP="006D6148">
            <w:pPr>
              <w:pStyle w:val="aff3"/>
              <w:adjustRightInd w:val="0"/>
              <w:snapToGrid w:val="0"/>
              <w:contextualSpacing w:val="0"/>
              <w:rPr>
                <w:color w:val="000000" w:themeColor="text1"/>
              </w:rPr>
            </w:pPr>
            <w:r w:rsidRPr="00D01AF1">
              <w:rPr>
                <w:rFonts w:hint="eastAsia"/>
                <w:color w:val="000000" w:themeColor="text1"/>
              </w:rPr>
              <w:t>0.4</w:t>
            </w:r>
          </w:p>
        </w:tc>
        <w:tc>
          <w:tcPr>
            <w:tcW w:w="293" w:type="pct"/>
            <w:vMerge w:val="restart"/>
            <w:vAlign w:val="center"/>
          </w:tcPr>
          <w:p w14:paraId="3883CB3E" w14:textId="378114F5" w:rsidR="006D6148" w:rsidRPr="00D01AF1" w:rsidRDefault="006F7972" w:rsidP="006D6148">
            <w:pPr>
              <w:pStyle w:val="aff3"/>
              <w:adjustRightInd w:val="0"/>
              <w:snapToGrid w:val="0"/>
              <w:contextualSpacing w:val="0"/>
              <w:rPr>
                <w:color w:val="000000" w:themeColor="text1"/>
              </w:rPr>
            </w:pPr>
            <w:r w:rsidRPr="00D01AF1">
              <w:rPr>
                <w:rFonts w:hint="eastAsia"/>
                <w:color w:val="000000" w:themeColor="text1"/>
              </w:rPr>
              <w:t>11.1</w:t>
            </w:r>
          </w:p>
        </w:tc>
        <w:tc>
          <w:tcPr>
            <w:tcW w:w="250" w:type="pct"/>
            <w:vMerge w:val="restart"/>
            <w:vAlign w:val="center"/>
          </w:tcPr>
          <w:p w14:paraId="3318D2E1" w14:textId="7BD6B2AC" w:rsidR="006D6148" w:rsidRPr="00D01AF1" w:rsidRDefault="006D6148" w:rsidP="006D6148">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5A5ED4E8" w14:textId="06AAEAEB" w:rsidR="006D6148" w:rsidRPr="00D01AF1" w:rsidRDefault="006D6148" w:rsidP="006D6148">
            <w:pPr>
              <w:pStyle w:val="aff3"/>
              <w:adjustRightInd w:val="0"/>
              <w:snapToGrid w:val="0"/>
              <w:contextualSpacing w:val="0"/>
              <w:rPr>
                <w:color w:val="000000" w:themeColor="text1"/>
              </w:rPr>
            </w:pPr>
            <w:r w:rsidRPr="00D01AF1">
              <w:rPr>
                <w:rFonts w:hint="eastAsia"/>
                <w:color w:val="000000" w:themeColor="text1"/>
              </w:rPr>
              <w:t>200</w:t>
            </w:r>
          </w:p>
        </w:tc>
        <w:tc>
          <w:tcPr>
            <w:tcW w:w="290" w:type="pct"/>
            <w:vMerge w:val="restart"/>
            <w:vAlign w:val="center"/>
          </w:tcPr>
          <w:p w14:paraId="031AB9F4" w14:textId="4F497B7E" w:rsidR="006D6148" w:rsidRPr="00D01AF1" w:rsidRDefault="006D6148" w:rsidP="006D6148">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581C159F" w14:textId="31A784CE" w:rsidR="006D6148" w:rsidRPr="00D01AF1" w:rsidRDefault="006D6148" w:rsidP="006D6148">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7B074372" w14:textId="05569F21" w:rsidR="006D6148" w:rsidRPr="00D01AF1" w:rsidRDefault="006D207D" w:rsidP="006D6148">
            <w:pPr>
              <w:spacing w:line="240" w:lineRule="auto"/>
              <w:ind w:firstLineChars="0" w:firstLine="0"/>
              <w:jc w:val="center"/>
              <w:rPr>
                <w:color w:val="000000" w:themeColor="text1"/>
                <w:sz w:val="21"/>
                <w:szCs w:val="21"/>
              </w:rPr>
            </w:pPr>
            <w:r w:rsidRPr="00D01AF1">
              <w:rPr>
                <w:rFonts w:hint="eastAsia"/>
                <w:color w:val="000000" w:themeColor="text1"/>
                <w:sz w:val="21"/>
                <w:szCs w:val="21"/>
              </w:rPr>
              <w:t>0.1565</w:t>
            </w:r>
          </w:p>
        </w:tc>
      </w:tr>
      <w:tr w:rsidR="00FB3557" w:rsidRPr="00D01AF1" w14:paraId="6FF26B6E" w14:textId="77777777" w:rsidTr="00C400E0">
        <w:trPr>
          <w:trHeight w:val="256"/>
          <w:jc w:val="center"/>
        </w:trPr>
        <w:tc>
          <w:tcPr>
            <w:tcW w:w="658" w:type="pct"/>
            <w:vMerge/>
            <w:vAlign w:val="center"/>
          </w:tcPr>
          <w:p w14:paraId="29EAB02F" w14:textId="77777777" w:rsidR="006D6148" w:rsidRPr="00D01AF1" w:rsidRDefault="006D6148" w:rsidP="006D6148">
            <w:pPr>
              <w:spacing w:line="240" w:lineRule="auto"/>
              <w:ind w:firstLineChars="0" w:firstLine="0"/>
              <w:jc w:val="center"/>
              <w:rPr>
                <w:color w:val="000000" w:themeColor="text1"/>
                <w:sz w:val="21"/>
                <w:szCs w:val="21"/>
              </w:rPr>
            </w:pPr>
          </w:p>
        </w:tc>
        <w:tc>
          <w:tcPr>
            <w:tcW w:w="380" w:type="pct"/>
            <w:vMerge/>
            <w:vAlign w:val="center"/>
          </w:tcPr>
          <w:p w14:paraId="2B75B5F8" w14:textId="77777777" w:rsidR="006D6148" w:rsidRPr="00D01AF1" w:rsidRDefault="006D6148" w:rsidP="006D6148">
            <w:pPr>
              <w:pStyle w:val="aff3"/>
              <w:adjustRightInd w:val="0"/>
              <w:snapToGrid w:val="0"/>
              <w:contextualSpacing w:val="0"/>
              <w:rPr>
                <w:color w:val="000000" w:themeColor="text1"/>
                <w:kern w:val="2"/>
              </w:rPr>
            </w:pPr>
          </w:p>
        </w:tc>
        <w:tc>
          <w:tcPr>
            <w:tcW w:w="347" w:type="pct"/>
            <w:vMerge/>
            <w:vAlign w:val="center"/>
          </w:tcPr>
          <w:p w14:paraId="5DD2BC17" w14:textId="77777777" w:rsidR="006D6148" w:rsidRPr="00D01AF1" w:rsidRDefault="006D6148" w:rsidP="006D6148">
            <w:pPr>
              <w:pStyle w:val="aff3"/>
              <w:adjustRightInd w:val="0"/>
              <w:snapToGrid w:val="0"/>
              <w:contextualSpacing w:val="0"/>
              <w:rPr>
                <w:color w:val="000000" w:themeColor="text1"/>
                <w:kern w:val="2"/>
              </w:rPr>
            </w:pPr>
          </w:p>
        </w:tc>
        <w:tc>
          <w:tcPr>
            <w:tcW w:w="347" w:type="pct"/>
            <w:vMerge/>
            <w:vAlign w:val="center"/>
          </w:tcPr>
          <w:p w14:paraId="7886A5C1" w14:textId="77777777" w:rsidR="006D6148" w:rsidRPr="00D01AF1" w:rsidRDefault="006D6148" w:rsidP="006D6148">
            <w:pPr>
              <w:pStyle w:val="aff3"/>
              <w:adjustRightInd w:val="0"/>
              <w:snapToGrid w:val="0"/>
              <w:contextualSpacing w:val="0"/>
              <w:rPr>
                <w:color w:val="000000" w:themeColor="text1"/>
                <w:kern w:val="2"/>
              </w:rPr>
            </w:pPr>
          </w:p>
        </w:tc>
        <w:tc>
          <w:tcPr>
            <w:tcW w:w="469" w:type="pct"/>
            <w:vMerge/>
            <w:vAlign w:val="center"/>
          </w:tcPr>
          <w:p w14:paraId="6091D06D" w14:textId="77777777" w:rsidR="006D6148" w:rsidRPr="00D01AF1" w:rsidRDefault="006D6148" w:rsidP="006D6148">
            <w:pPr>
              <w:pStyle w:val="aff3"/>
              <w:adjustRightInd w:val="0"/>
              <w:snapToGrid w:val="0"/>
              <w:contextualSpacing w:val="0"/>
              <w:rPr>
                <w:color w:val="000000" w:themeColor="text1"/>
              </w:rPr>
            </w:pPr>
          </w:p>
        </w:tc>
        <w:tc>
          <w:tcPr>
            <w:tcW w:w="286" w:type="pct"/>
            <w:vMerge/>
            <w:vAlign w:val="center"/>
          </w:tcPr>
          <w:p w14:paraId="54F5D46A" w14:textId="77777777" w:rsidR="006D6148" w:rsidRPr="00D01AF1" w:rsidRDefault="006D6148" w:rsidP="006D6148">
            <w:pPr>
              <w:pStyle w:val="aff3"/>
              <w:adjustRightInd w:val="0"/>
              <w:snapToGrid w:val="0"/>
              <w:contextualSpacing w:val="0"/>
              <w:rPr>
                <w:color w:val="000000" w:themeColor="text1"/>
              </w:rPr>
            </w:pPr>
          </w:p>
        </w:tc>
        <w:tc>
          <w:tcPr>
            <w:tcW w:w="419" w:type="pct"/>
            <w:vMerge/>
            <w:vAlign w:val="center"/>
          </w:tcPr>
          <w:p w14:paraId="75E2D925" w14:textId="77777777" w:rsidR="006D6148" w:rsidRPr="00D01AF1" w:rsidRDefault="006D6148" w:rsidP="006D6148">
            <w:pPr>
              <w:pStyle w:val="aff3"/>
              <w:adjustRightInd w:val="0"/>
              <w:snapToGrid w:val="0"/>
              <w:contextualSpacing w:val="0"/>
              <w:rPr>
                <w:color w:val="000000" w:themeColor="text1"/>
              </w:rPr>
            </w:pPr>
          </w:p>
        </w:tc>
        <w:tc>
          <w:tcPr>
            <w:tcW w:w="293" w:type="pct"/>
            <w:vMerge/>
            <w:vAlign w:val="center"/>
          </w:tcPr>
          <w:p w14:paraId="1AB15D33" w14:textId="77777777" w:rsidR="006D6148" w:rsidRPr="00D01AF1" w:rsidRDefault="006D6148" w:rsidP="006D6148">
            <w:pPr>
              <w:pStyle w:val="aff3"/>
              <w:adjustRightInd w:val="0"/>
              <w:snapToGrid w:val="0"/>
              <w:contextualSpacing w:val="0"/>
              <w:rPr>
                <w:color w:val="000000" w:themeColor="text1"/>
              </w:rPr>
            </w:pPr>
          </w:p>
        </w:tc>
        <w:tc>
          <w:tcPr>
            <w:tcW w:w="250" w:type="pct"/>
            <w:vMerge/>
            <w:vAlign w:val="center"/>
          </w:tcPr>
          <w:p w14:paraId="215131A4" w14:textId="77777777" w:rsidR="006D6148" w:rsidRPr="00D01AF1" w:rsidRDefault="006D6148" w:rsidP="006D6148">
            <w:pPr>
              <w:pStyle w:val="aff3"/>
              <w:adjustRightInd w:val="0"/>
              <w:snapToGrid w:val="0"/>
              <w:contextualSpacing w:val="0"/>
              <w:rPr>
                <w:color w:val="000000" w:themeColor="text1"/>
              </w:rPr>
            </w:pPr>
          </w:p>
        </w:tc>
        <w:tc>
          <w:tcPr>
            <w:tcW w:w="349" w:type="pct"/>
            <w:vMerge/>
            <w:vAlign w:val="center"/>
          </w:tcPr>
          <w:p w14:paraId="42EA1853" w14:textId="77777777" w:rsidR="006D6148" w:rsidRPr="00D01AF1" w:rsidRDefault="006D6148" w:rsidP="006D6148">
            <w:pPr>
              <w:pStyle w:val="aff3"/>
              <w:adjustRightInd w:val="0"/>
              <w:snapToGrid w:val="0"/>
              <w:contextualSpacing w:val="0"/>
              <w:rPr>
                <w:color w:val="000000" w:themeColor="text1"/>
              </w:rPr>
            </w:pPr>
          </w:p>
        </w:tc>
        <w:tc>
          <w:tcPr>
            <w:tcW w:w="290" w:type="pct"/>
            <w:vMerge/>
            <w:vAlign w:val="center"/>
          </w:tcPr>
          <w:p w14:paraId="29B40763" w14:textId="77777777" w:rsidR="006D6148" w:rsidRPr="00D01AF1" w:rsidRDefault="006D6148" w:rsidP="006D6148">
            <w:pPr>
              <w:pStyle w:val="aff3"/>
              <w:adjustRightInd w:val="0"/>
              <w:snapToGrid w:val="0"/>
              <w:contextualSpacing w:val="0"/>
              <w:rPr>
                <w:color w:val="000000" w:themeColor="text1"/>
                <w:lang w:eastAsia="en-US"/>
              </w:rPr>
            </w:pPr>
          </w:p>
        </w:tc>
        <w:tc>
          <w:tcPr>
            <w:tcW w:w="433" w:type="pct"/>
            <w:vAlign w:val="center"/>
          </w:tcPr>
          <w:p w14:paraId="0589D45E" w14:textId="1CD77493" w:rsidR="006D6148" w:rsidRPr="00D01AF1" w:rsidRDefault="006D6148" w:rsidP="006D6148">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7A8C35A1" w14:textId="5EE35D78" w:rsidR="006D6148" w:rsidRPr="00D01AF1" w:rsidRDefault="006D207D" w:rsidP="006D6148">
            <w:pPr>
              <w:spacing w:line="240" w:lineRule="auto"/>
              <w:ind w:firstLineChars="0" w:firstLine="0"/>
              <w:jc w:val="center"/>
              <w:rPr>
                <w:color w:val="000000" w:themeColor="text1"/>
                <w:sz w:val="21"/>
                <w:szCs w:val="21"/>
              </w:rPr>
            </w:pPr>
            <w:r w:rsidRPr="00D01AF1">
              <w:rPr>
                <w:rFonts w:hint="eastAsia"/>
                <w:color w:val="000000" w:themeColor="text1"/>
                <w:sz w:val="21"/>
                <w:szCs w:val="21"/>
              </w:rPr>
              <w:t>0.0783</w:t>
            </w:r>
          </w:p>
        </w:tc>
      </w:tr>
      <w:tr w:rsidR="00FB3557" w:rsidRPr="00D01AF1" w14:paraId="6FBA89A0" w14:textId="77777777" w:rsidTr="00C400E0">
        <w:trPr>
          <w:trHeight w:val="270"/>
          <w:jc w:val="center"/>
        </w:trPr>
        <w:tc>
          <w:tcPr>
            <w:tcW w:w="658" w:type="pct"/>
            <w:vMerge w:val="restart"/>
            <w:vAlign w:val="center"/>
          </w:tcPr>
          <w:p w14:paraId="5AD730D5" w14:textId="29370401" w:rsidR="003266D0" w:rsidRPr="00D01AF1" w:rsidRDefault="003266D0" w:rsidP="003266D0">
            <w:pPr>
              <w:spacing w:line="240" w:lineRule="auto"/>
              <w:ind w:firstLineChars="0" w:firstLine="0"/>
              <w:jc w:val="center"/>
              <w:rPr>
                <w:color w:val="000000" w:themeColor="text1"/>
                <w:sz w:val="21"/>
                <w:szCs w:val="21"/>
              </w:rPr>
            </w:pPr>
            <w:r w:rsidRPr="00D01AF1">
              <w:rPr>
                <w:rFonts w:hint="eastAsia"/>
                <w:snapToGrid w:val="0"/>
                <w:color w:val="000000" w:themeColor="text1"/>
                <w:sz w:val="21"/>
                <w:szCs w:val="21"/>
              </w:rPr>
              <w:t>连成铸钢熔化工段</w:t>
            </w:r>
          </w:p>
        </w:tc>
        <w:tc>
          <w:tcPr>
            <w:tcW w:w="380" w:type="pct"/>
            <w:vMerge w:val="restart"/>
            <w:vAlign w:val="center"/>
          </w:tcPr>
          <w:p w14:paraId="0C7951FE" w14:textId="7EC28F8E" w:rsidR="003266D0" w:rsidRPr="00D01AF1" w:rsidRDefault="003266D0" w:rsidP="003266D0">
            <w:pPr>
              <w:pStyle w:val="aff3"/>
              <w:adjustRightInd w:val="0"/>
              <w:snapToGrid w:val="0"/>
              <w:contextualSpacing w:val="0"/>
              <w:rPr>
                <w:color w:val="000000" w:themeColor="text1"/>
                <w:kern w:val="2"/>
              </w:rPr>
            </w:pPr>
            <w:r w:rsidRPr="00D01AF1">
              <w:rPr>
                <w:rFonts w:hint="eastAsia"/>
                <w:color w:val="000000" w:themeColor="text1"/>
                <w:kern w:val="2"/>
              </w:rPr>
              <w:t>P1</w:t>
            </w:r>
          </w:p>
        </w:tc>
        <w:tc>
          <w:tcPr>
            <w:tcW w:w="347" w:type="pct"/>
            <w:vMerge w:val="restart"/>
            <w:vAlign w:val="center"/>
          </w:tcPr>
          <w:p w14:paraId="254B455B" w14:textId="7F8CC95B" w:rsidR="003266D0" w:rsidRPr="00D01AF1" w:rsidRDefault="007A31B0" w:rsidP="003266D0">
            <w:pPr>
              <w:pStyle w:val="aff3"/>
              <w:adjustRightInd w:val="0"/>
              <w:snapToGrid w:val="0"/>
              <w:contextualSpacing w:val="0"/>
              <w:rPr>
                <w:color w:val="000000" w:themeColor="text1"/>
                <w:kern w:val="2"/>
              </w:rPr>
            </w:pPr>
            <w:r w:rsidRPr="00D01AF1">
              <w:rPr>
                <w:rFonts w:hint="eastAsia"/>
                <w:color w:val="000000" w:themeColor="text1"/>
                <w:kern w:val="2"/>
              </w:rPr>
              <w:t>-2607</w:t>
            </w:r>
          </w:p>
        </w:tc>
        <w:tc>
          <w:tcPr>
            <w:tcW w:w="347" w:type="pct"/>
            <w:vMerge w:val="restart"/>
            <w:vAlign w:val="center"/>
          </w:tcPr>
          <w:p w14:paraId="53B083DB" w14:textId="703ACA12" w:rsidR="003266D0" w:rsidRPr="00D01AF1" w:rsidRDefault="007A31B0" w:rsidP="003266D0">
            <w:pPr>
              <w:pStyle w:val="aff3"/>
              <w:adjustRightInd w:val="0"/>
              <w:snapToGrid w:val="0"/>
              <w:contextualSpacing w:val="0"/>
              <w:rPr>
                <w:color w:val="000000" w:themeColor="text1"/>
                <w:kern w:val="2"/>
              </w:rPr>
            </w:pPr>
            <w:r w:rsidRPr="00D01AF1">
              <w:rPr>
                <w:rFonts w:hint="eastAsia"/>
                <w:color w:val="000000" w:themeColor="text1"/>
                <w:kern w:val="2"/>
              </w:rPr>
              <w:t>-4464</w:t>
            </w:r>
          </w:p>
        </w:tc>
        <w:tc>
          <w:tcPr>
            <w:tcW w:w="469" w:type="pct"/>
            <w:vMerge w:val="restart"/>
            <w:vAlign w:val="center"/>
          </w:tcPr>
          <w:p w14:paraId="35BF538F" w14:textId="29A757A7" w:rsidR="003266D0" w:rsidRPr="00D01AF1" w:rsidRDefault="007A31B0" w:rsidP="003266D0">
            <w:pPr>
              <w:pStyle w:val="aff3"/>
              <w:adjustRightInd w:val="0"/>
              <w:snapToGrid w:val="0"/>
              <w:contextualSpacing w:val="0"/>
              <w:rPr>
                <w:color w:val="000000" w:themeColor="text1"/>
              </w:rPr>
            </w:pPr>
            <w:r w:rsidRPr="00D01AF1">
              <w:rPr>
                <w:rFonts w:hint="eastAsia"/>
                <w:color w:val="000000" w:themeColor="text1"/>
              </w:rPr>
              <w:t>92</w:t>
            </w:r>
          </w:p>
        </w:tc>
        <w:tc>
          <w:tcPr>
            <w:tcW w:w="286" w:type="pct"/>
            <w:vMerge w:val="restart"/>
            <w:vAlign w:val="center"/>
          </w:tcPr>
          <w:p w14:paraId="07F5571D" w14:textId="6956281F"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6A1BB5EB" w14:textId="4CAD6987"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0.5</w:t>
            </w:r>
          </w:p>
        </w:tc>
        <w:tc>
          <w:tcPr>
            <w:tcW w:w="293" w:type="pct"/>
            <w:vMerge w:val="restart"/>
            <w:vAlign w:val="center"/>
          </w:tcPr>
          <w:p w14:paraId="441EF607" w14:textId="276FC732" w:rsidR="003266D0" w:rsidRPr="00D01AF1" w:rsidRDefault="009B4CAB" w:rsidP="003266D0">
            <w:pPr>
              <w:pStyle w:val="aff3"/>
              <w:adjustRightInd w:val="0"/>
              <w:snapToGrid w:val="0"/>
              <w:contextualSpacing w:val="0"/>
              <w:rPr>
                <w:color w:val="000000" w:themeColor="text1"/>
              </w:rPr>
            </w:pPr>
            <w:r w:rsidRPr="00D01AF1">
              <w:rPr>
                <w:rFonts w:hint="eastAsia"/>
                <w:color w:val="000000" w:themeColor="text1"/>
              </w:rPr>
              <w:t>14.1</w:t>
            </w:r>
          </w:p>
        </w:tc>
        <w:tc>
          <w:tcPr>
            <w:tcW w:w="250" w:type="pct"/>
            <w:vMerge w:val="restart"/>
            <w:vAlign w:val="center"/>
          </w:tcPr>
          <w:p w14:paraId="72D13578" w14:textId="598DFFCD"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70</w:t>
            </w:r>
          </w:p>
        </w:tc>
        <w:tc>
          <w:tcPr>
            <w:tcW w:w="349" w:type="pct"/>
            <w:vMerge w:val="restart"/>
            <w:vAlign w:val="center"/>
          </w:tcPr>
          <w:p w14:paraId="5EFD2F02" w14:textId="60813539"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2400</w:t>
            </w:r>
          </w:p>
        </w:tc>
        <w:tc>
          <w:tcPr>
            <w:tcW w:w="290" w:type="pct"/>
            <w:vMerge w:val="restart"/>
            <w:vAlign w:val="center"/>
          </w:tcPr>
          <w:p w14:paraId="320147A7" w14:textId="1CEF66B1" w:rsidR="003266D0" w:rsidRPr="00D01AF1" w:rsidRDefault="003266D0" w:rsidP="003266D0">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1E0114BE" w14:textId="01E84A4F" w:rsidR="003266D0" w:rsidRPr="00D01AF1" w:rsidRDefault="003266D0" w:rsidP="003266D0">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442F902B" w14:textId="1175CEF4" w:rsidR="003266D0" w:rsidRPr="00D01AF1" w:rsidRDefault="003266D0" w:rsidP="003266D0">
            <w:pPr>
              <w:spacing w:line="240" w:lineRule="auto"/>
              <w:ind w:firstLineChars="0" w:firstLine="0"/>
              <w:jc w:val="center"/>
              <w:rPr>
                <w:color w:val="000000" w:themeColor="text1"/>
                <w:sz w:val="21"/>
                <w:szCs w:val="21"/>
              </w:rPr>
            </w:pPr>
            <w:r w:rsidRPr="00D01AF1">
              <w:rPr>
                <w:rFonts w:hint="eastAsia"/>
                <w:color w:val="000000" w:themeColor="text1"/>
                <w:sz w:val="21"/>
                <w:szCs w:val="21"/>
              </w:rPr>
              <w:t>0.1683</w:t>
            </w:r>
          </w:p>
        </w:tc>
      </w:tr>
      <w:tr w:rsidR="00FB3557" w:rsidRPr="00D01AF1" w14:paraId="718EB8DD" w14:textId="77777777" w:rsidTr="00C400E0">
        <w:trPr>
          <w:trHeight w:val="270"/>
          <w:jc w:val="center"/>
        </w:trPr>
        <w:tc>
          <w:tcPr>
            <w:tcW w:w="658" w:type="pct"/>
            <w:vMerge/>
            <w:vAlign w:val="center"/>
          </w:tcPr>
          <w:p w14:paraId="2595AC86" w14:textId="77777777" w:rsidR="003266D0" w:rsidRPr="00D01AF1" w:rsidRDefault="003266D0" w:rsidP="003266D0">
            <w:pPr>
              <w:spacing w:line="240" w:lineRule="auto"/>
              <w:ind w:firstLineChars="0" w:firstLine="0"/>
              <w:jc w:val="center"/>
              <w:rPr>
                <w:snapToGrid w:val="0"/>
                <w:color w:val="000000" w:themeColor="text1"/>
                <w:sz w:val="21"/>
                <w:szCs w:val="21"/>
              </w:rPr>
            </w:pPr>
          </w:p>
        </w:tc>
        <w:tc>
          <w:tcPr>
            <w:tcW w:w="380" w:type="pct"/>
            <w:vMerge/>
            <w:vAlign w:val="center"/>
          </w:tcPr>
          <w:p w14:paraId="7A085011" w14:textId="77777777" w:rsidR="003266D0" w:rsidRPr="00D01AF1" w:rsidRDefault="003266D0" w:rsidP="003266D0">
            <w:pPr>
              <w:pStyle w:val="aff3"/>
              <w:adjustRightInd w:val="0"/>
              <w:snapToGrid w:val="0"/>
              <w:contextualSpacing w:val="0"/>
              <w:rPr>
                <w:color w:val="000000" w:themeColor="text1"/>
                <w:kern w:val="2"/>
              </w:rPr>
            </w:pPr>
          </w:p>
        </w:tc>
        <w:tc>
          <w:tcPr>
            <w:tcW w:w="347" w:type="pct"/>
            <w:vMerge/>
            <w:vAlign w:val="center"/>
          </w:tcPr>
          <w:p w14:paraId="2BF48FA4" w14:textId="77777777" w:rsidR="003266D0" w:rsidRPr="00D01AF1" w:rsidRDefault="003266D0" w:rsidP="003266D0">
            <w:pPr>
              <w:pStyle w:val="aff3"/>
              <w:adjustRightInd w:val="0"/>
              <w:snapToGrid w:val="0"/>
              <w:contextualSpacing w:val="0"/>
              <w:rPr>
                <w:color w:val="000000" w:themeColor="text1"/>
                <w:kern w:val="2"/>
              </w:rPr>
            </w:pPr>
          </w:p>
        </w:tc>
        <w:tc>
          <w:tcPr>
            <w:tcW w:w="347" w:type="pct"/>
            <w:vMerge/>
            <w:vAlign w:val="center"/>
          </w:tcPr>
          <w:p w14:paraId="60375CF8" w14:textId="77777777" w:rsidR="003266D0" w:rsidRPr="00D01AF1" w:rsidRDefault="003266D0" w:rsidP="003266D0">
            <w:pPr>
              <w:pStyle w:val="aff3"/>
              <w:adjustRightInd w:val="0"/>
              <w:snapToGrid w:val="0"/>
              <w:contextualSpacing w:val="0"/>
              <w:rPr>
                <w:color w:val="000000" w:themeColor="text1"/>
                <w:kern w:val="2"/>
              </w:rPr>
            </w:pPr>
          </w:p>
        </w:tc>
        <w:tc>
          <w:tcPr>
            <w:tcW w:w="469" w:type="pct"/>
            <w:vMerge/>
            <w:vAlign w:val="center"/>
          </w:tcPr>
          <w:p w14:paraId="46F6807E" w14:textId="77777777" w:rsidR="003266D0" w:rsidRPr="00D01AF1" w:rsidRDefault="003266D0" w:rsidP="003266D0">
            <w:pPr>
              <w:pStyle w:val="aff3"/>
              <w:adjustRightInd w:val="0"/>
              <w:snapToGrid w:val="0"/>
              <w:contextualSpacing w:val="0"/>
              <w:rPr>
                <w:color w:val="000000" w:themeColor="text1"/>
              </w:rPr>
            </w:pPr>
          </w:p>
        </w:tc>
        <w:tc>
          <w:tcPr>
            <w:tcW w:w="286" w:type="pct"/>
            <w:vMerge/>
            <w:vAlign w:val="center"/>
          </w:tcPr>
          <w:p w14:paraId="79AC38E9" w14:textId="77777777" w:rsidR="003266D0" w:rsidRPr="00D01AF1" w:rsidRDefault="003266D0" w:rsidP="003266D0">
            <w:pPr>
              <w:pStyle w:val="aff3"/>
              <w:adjustRightInd w:val="0"/>
              <w:snapToGrid w:val="0"/>
              <w:contextualSpacing w:val="0"/>
              <w:rPr>
                <w:color w:val="000000" w:themeColor="text1"/>
              </w:rPr>
            </w:pPr>
          </w:p>
        </w:tc>
        <w:tc>
          <w:tcPr>
            <w:tcW w:w="419" w:type="pct"/>
            <w:vMerge/>
            <w:vAlign w:val="center"/>
          </w:tcPr>
          <w:p w14:paraId="5F104C5C" w14:textId="77777777" w:rsidR="003266D0" w:rsidRPr="00D01AF1" w:rsidRDefault="003266D0" w:rsidP="003266D0">
            <w:pPr>
              <w:pStyle w:val="aff3"/>
              <w:adjustRightInd w:val="0"/>
              <w:snapToGrid w:val="0"/>
              <w:contextualSpacing w:val="0"/>
              <w:rPr>
                <w:color w:val="000000" w:themeColor="text1"/>
              </w:rPr>
            </w:pPr>
          </w:p>
        </w:tc>
        <w:tc>
          <w:tcPr>
            <w:tcW w:w="293" w:type="pct"/>
            <w:vMerge/>
            <w:vAlign w:val="center"/>
          </w:tcPr>
          <w:p w14:paraId="0F4E603C" w14:textId="77777777" w:rsidR="003266D0" w:rsidRPr="00D01AF1" w:rsidRDefault="003266D0" w:rsidP="003266D0">
            <w:pPr>
              <w:pStyle w:val="aff3"/>
              <w:adjustRightInd w:val="0"/>
              <w:snapToGrid w:val="0"/>
              <w:contextualSpacing w:val="0"/>
              <w:rPr>
                <w:color w:val="000000" w:themeColor="text1"/>
              </w:rPr>
            </w:pPr>
          </w:p>
        </w:tc>
        <w:tc>
          <w:tcPr>
            <w:tcW w:w="250" w:type="pct"/>
            <w:vMerge/>
            <w:vAlign w:val="center"/>
          </w:tcPr>
          <w:p w14:paraId="4CCE861C" w14:textId="77777777" w:rsidR="003266D0" w:rsidRPr="00D01AF1" w:rsidRDefault="003266D0" w:rsidP="003266D0">
            <w:pPr>
              <w:pStyle w:val="aff3"/>
              <w:adjustRightInd w:val="0"/>
              <w:snapToGrid w:val="0"/>
              <w:contextualSpacing w:val="0"/>
              <w:rPr>
                <w:color w:val="000000" w:themeColor="text1"/>
              </w:rPr>
            </w:pPr>
          </w:p>
        </w:tc>
        <w:tc>
          <w:tcPr>
            <w:tcW w:w="349" w:type="pct"/>
            <w:vMerge/>
            <w:vAlign w:val="center"/>
          </w:tcPr>
          <w:p w14:paraId="29FBAF5F" w14:textId="77777777" w:rsidR="003266D0" w:rsidRPr="00D01AF1" w:rsidRDefault="003266D0" w:rsidP="003266D0">
            <w:pPr>
              <w:pStyle w:val="aff3"/>
              <w:adjustRightInd w:val="0"/>
              <w:snapToGrid w:val="0"/>
              <w:contextualSpacing w:val="0"/>
              <w:rPr>
                <w:color w:val="000000" w:themeColor="text1"/>
              </w:rPr>
            </w:pPr>
          </w:p>
        </w:tc>
        <w:tc>
          <w:tcPr>
            <w:tcW w:w="290" w:type="pct"/>
            <w:vMerge/>
            <w:vAlign w:val="center"/>
          </w:tcPr>
          <w:p w14:paraId="3783A920" w14:textId="77777777" w:rsidR="003266D0" w:rsidRPr="00D01AF1" w:rsidRDefault="003266D0" w:rsidP="003266D0">
            <w:pPr>
              <w:pStyle w:val="aff3"/>
              <w:adjustRightInd w:val="0"/>
              <w:snapToGrid w:val="0"/>
              <w:contextualSpacing w:val="0"/>
              <w:rPr>
                <w:color w:val="000000" w:themeColor="text1"/>
                <w:lang w:eastAsia="en-US"/>
              </w:rPr>
            </w:pPr>
          </w:p>
        </w:tc>
        <w:tc>
          <w:tcPr>
            <w:tcW w:w="433" w:type="pct"/>
            <w:vAlign w:val="center"/>
          </w:tcPr>
          <w:p w14:paraId="404AA90E" w14:textId="47775D7D" w:rsidR="003266D0" w:rsidRPr="00D01AF1" w:rsidRDefault="003266D0" w:rsidP="003266D0">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50FC13C1" w14:textId="54D18411" w:rsidR="003266D0" w:rsidRPr="00D01AF1" w:rsidRDefault="003266D0" w:rsidP="003266D0">
            <w:pPr>
              <w:spacing w:line="240" w:lineRule="auto"/>
              <w:ind w:firstLineChars="0" w:firstLine="0"/>
              <w:jc w:val="center"/>
              <w:rPr>
                <w:color w:val="000000" w:themeColor="text1"/>
                <w:sz w:val="21"/>
                <w:szCs w:val="21"/>
              </w:rPr>
            </w:pPr>
            <w:r w:rsidRPr="00D01AF1">
              <w:rPr>
                <w:rFonts w:hint="eastAsia"/>
                <w:color w:val="000000" w:themeColor="text1"/>
                <w:sz w:val="21"/>
                <w:szCs w:val="21"/>
              </w:rPr>
              <w:t>0.0841</w:t>
            </w:r>
          </w:p>
        </w:tc>
      </w:tr>
      <w:tr w:rsidR="00FB3557" w:rsidRPr="00D01AF1" w14:paraId="6E18E1CB" w14:textId="77777777" w:rsidTr="00C400E0">
        <w:trPr>
          <w:trHeight w:val="405"/>
          <w:jc w:val="center"/>
        </w:trPr>
        <w:tc>
          <w:tcPr>
            <w:tcW w:w="658" w:type="pct"/>
            <w:vMerge w:val="restart"/>
            <w:vAlign w:val="center"/>
          </w:tcPr>
          <w:p w14:paraId="0EFBC96F" w14:textId="3EA15209" w:rsidR="003266D0" w:rsidRPr="00D01AF1" w:rsidRDefault="003266D0" w:rsidP="003266D0">
            <w:pPr>
              <w:spacing w:line="240" w:lineRule="auto"/>
              <w:ind w:firstLineChars="0" w:firstLine="0"/>
              <w:jc w:val="center"/>
              <w:rPr>
                <w:color w:val="000000" w:themeColor="text1"/>
                <w:sz w:val="21"/>
                <w:szCs w:val="21"/>
              </w:rPr>
            </w:pPr>
            <w:r w:rsidRPr="00D01AF1">
              <w:rPr>
                <w:rFonts w:hint="eastAsia"/>
                <w:snapToGrid w:val="0"/>
                <w:color w:val="000000" w:themeColor="text1"/>
                <w:sz w:val="21"/>
                <w:szCs w:val="21"/>
              </w:rPr>
              <w:t>连成铸钢混砂、清理工段</w:t>
            </w:r>
          </w:p>
        </w:tc>
        <w:tc>
          <w:tcPr>
            <w:tcW w:w="380" w:type="pct"/>
            <w:vMerge w:val="restart"/>
            <w:vAlign w:val="center"/>
          </w:tcPr>
          <w:p w14:paraId="6C6B5388" w14:textId="0A0F5AE5" w:rsidR="003266D0" w:rsidRPr="00D01AF1" w:rsidRDefault="003266D0" w:rsidP="003266D0">
            <w:pPr>
              <w:pStyle w:val="aff3"/>
              <w:adjustRightInd w:val="0"/>
              <w:snapToGrid w:val="0"/>
              <w:contextualSpacing w:val="0"/>
              <w:rPr>
                <w:color w:val="000000" w:themeColor="text1"/>
                <w:kern w:val="2"/>
              </w:rPr>
            </w:pPr>
            <w:r w:rsidRPr="00D01AF1">
              <w:rPr>
                <w:rFonts w:hint="eastAsia"/>
                <w:color w:val="000000" w:themeColor="text1"/>
                <w:kern w:val="2"/>
              </w:rPr>
              <w:t>P2</w:t>
            </w:r>
          </w:p>
        </w:tc>
        <w:tc>
          <w:tcPr>
            <w:tcW w:w="347" w:type="pct"/>
            <w:vMerge w:val="restart"/>
            <w:vAlign w:val="center"/>
          </w:tcPr>
          <w:p w14:paraId="6C7068B0" w14:textId="177B7CEF" w:rsidR="003266D0" w:rsidRPr="00D01AF1" w:rsidRDefault="007A31B0" w:rsidP="003266D0">
            <w:pPr>
              <w:pStyle w:val="aff3"/>
              <w:adjustRightInd w:val="0"/>
              <w:snapToGrid w:val="0"/>
              <w:contextualSpacing w:val="0"/>
              <w:rPr>
                <w:color w:val="000000" w:themeColor="text1"/>
                <w:kern w:val="2"/>
              </w:rPr>
            </w:pPr>
            <w:r w:rsidRPr="00D01AF1">
              <w:rPr>
                <w:rFonts w:hint="eastAsia"/>
                <w:color w:val="000000" w:themeColor="text1"/>
                <w:kern w:val="2"/>
              </w:rPr>
              <w:t>-2588</w:t>
            </w:r>
          </w:p>
        </w:tc>
        <w:tc>
          <w:tcPr>
            <w:tcW w:w="347" w:type="pct"/>
            <w:vMerge w:val="restart"/>
            <w:vAlign w:val="center"/>
          </w:tcPr>
          <w:p w14:paraId="2F6D1183" w14:textId="0D19DFFF" w:rsidR="003266D0" w:rsidRPr="00D01AF1" w:rsidRDefault="007A31B0" w:rsidP="003266D0">
            <w:pPr>
              <w:pStyle w:val="aff3"/>
              <w:adjustRightInd w:val="0"/>
              <w:snapToGrid w:val="0"/>
              <w:contextualSpacing w:val="0"/>
              <w:rPr>
                <w:color w:val="000000" w:themeColor="text1"/>
                <w:kern w:val="2"/>
              </w:rPr>
            </w:pPr>
            <w:r w:rsidRPr="00D01AF1">
              <w:rPr>
                <w:rFonts w:hint="eastAsia"/>
                <w:color w:val="000000" w:themeColor="text1"/>
                <w:kern w:val="2"/>
              </w:rPr>
              <w:t>-4364</w:t>
            </w:r>
          </w:p>
        </w:tc>
        <w:tc>
          <w:tcPr>
            <w:tcW w:w="469" w:type="pct"/>
            <w:vMerge w:val="restart"/>
            <w:vAlign w:val="center"/>
          </w:tcPr>
          <w:p w14:paraId="0645A5E3" w14:textId="3E2E8E01" w:rsidR="003266D0" w:rsidRPr="00D01AF1" w:rsidRDefault="007A31B0" w:rsidP="003266D0">
            <w:pPr>
              <w:pStyle w:val="aff3"/>
              <w:adjustRightInd w:val="0"/>
              <w:snapToGrid w:val="0"/>
              <w:contextualSpacing w:val="0"/>
              <w:rPr>
                <w:color w:val="000000" w:themeColor="text1"/>
              </w:rPr>
            </w:pPr>
            <w:r w:rsidRPr="00D01AF1">
              <w:rPr>
                <w:rFonts w:hint="eastAsia"/>
                <w:color w:val="000000" w:themeColor="text1"/>
              </w:rPr>
              <w:t>92</w:t>
            </w:r>
          </w:p>
        </w:tc>
        <w:tc>
          <w:tcPr>
            <w:tcW w:w="286" w:type="pct"/>
            <w:vMerge w:val="restart"/>
            <w:vAlign w:val="center"/>
          </w:tcPr>
          <w:p w14:paraId="38F99A08" w14:textId="70560A97"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5A96F0F5" w14:textId="5C5DA299"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0.8</w:t>
            </w:r>
          </w:p>
        </w:tc>
        <w:tc>
          <w:tcPr>
            <w:tcW w:w="293" w:type="pct"/>
            <w:vMerge w:val="restart"/>
            <w:vAlign w:val="center"/>
          </w:tcPr>
          <w:p w14:paraId="6BA6CEDA" w14:textId="4924672A" w:rsidR="003266D0" w:rsidRPr="00D01AF1" w:rsidRDefault="009B4CAB" w:rsidP="003266D0">
            <w:pPr>
              <w:pStyle w:val="aff3"/>
              <w:adjustRightInd w:val="0"/>
              <w:snapToGrid w:val="0"/>
              <w:contextualSpacing w:val="0"/>
              <w:rPr>
                <w:color w:val="000000" w:themeColor="text1"/>
              </w:rPr>
            </w:pPr>
            <w:r w:rsidRPr="00D01AF1">
              <w:rPr>
                <w:rFonts w:hint="eastAsia"/>
                <w:color w:val="000000" w:themeColor="text1"/>
              </w:rPr>
              <w:t>11.1</w:t>
            </w:r>
          </w:p>
        </w:tc>
        <w:tc>
          <w:tcPr>
            <w:tcW w:w="250" w:type="pct"/>
            <w:vMerge w:val="restart"/>
            <w:vAlign w:val="center"/>
          </w:tcPr>
          <w:p w14:paraId="795A77F4" w14:textId="47C53129"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1EB8C819" w14:textId="772A500D"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2400</w:t>
            </w:r>
          </w:p>
        </w:tc>
        <w:tc>
          <w:tcPr>
            <w:tcW w:w="290" w:type="pct"/>
            <w:vMerge w:val="restart"/>
            <w:vAlign w:val="center"/>
          </w:tcPr>
          <w:p w14:paraId="31E135AF" w14:textId="341F65BB" w:rsidR="003266D0" w:rsidRPr="00D01AF1" w:rsidRDefault="003266D0" w:rsidP="003266D0">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30FBC3BE" w14:textId="2F80BF05" w:rsidR="003266D0" w:rsidRPr="00D01AF1" w:rsidRDefault="003266D0" w:rsidP="003266D0">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3B70B692" w14:textId="1A7F9727" w:rsidR="003266D0" w:rsidRPr="00D01AF1" w:rsidRDefault="003266D0" w:rsidP="003266D0">
            <w:pPr>
              <w:spacing w:line="240" w:lineRule="auto"/>
              <w:ind w:firstLineChars="0" w:firstLine="0"/>
              <w:jc w:val="center"/>
              <w:rPr>
                <w:color w:val="000000" w:themeColor="text1"/>
                <w:sz w:val="21"/>
                <w:szCs w:val="21"/>
              </w:rPr>
            </w:pPr>
            <w:r w:rsidRPr="00D01AF1">
              <w:rPr>
                <w:rFonts w:hint="eastAsia"/>
                <w:color w:val="000000" w:themeColor="text1"/>
                <w:sz w:val="21"/>
                <w:szCs w:val="21"/>
              </w:rPr>
              <w:t>0.3337</w:t>
            </w:r>
          </w:p>
        </w:tc>
      </w:tr>
      <w:tr w:rsidR="00FB3557" w:rsidRPr="00D01AF1" w14:paraId="1A8BB159" w14:textId="77777777" w:rsidTr="00C400E0">
        <w:trPr>
          <w:trHeight w:val="405"/>
          <w:jc w:val="center"/>
        </w:trPr>
        <w:tc>
          <w:tcPr>
            <w:tcW w:w="658" w:type="pct"/>
            <w:vMerge/>
            <w:vAlign w:val="center"/>
          </w:tcPr>
          <w:p w14:paraId="0533E844" w14:textId="77777777" w:rsidR="003266D0" w:rsidRPr="00D01AF1" w:rsidRDefault="003266D0" w:rsidP="003266D0">
            <w:pPr>
              <w:spacing w:line="240" w:lineRule="auto"/>
              <w:ind w:firstLineChars="0" w:firstLine="0"/>
              <w:jc w:val="center"/>
              <w:rPr>
                <w:snapToGrid w:val="0"/>
                <w:color w:val="000000" w:themeColor="text1"/>
                <w:sz w:val="21"/>
                <w:szCs w:val="21"/>
              </w:rPr>
            </w:pPr>
          </w:p>
        </w:tc>
        <w:tc>
          <w:tcPr>
            <w:tcW w:w="380" w:type="pct"/>
            <w:vMerge/>
            <w:vAlign w:val="center"/>
          </w:tcPr>
          <w:p w14:paraId="33623B2A" w14:textId="77777777" w:rsidR="003266D0" w:rsidRPr="00D01AF1" w:rsidRDefault="003266D0" w:rsidP="003266D0">
            <w:pPr>
              <w:pStyle w:val="aff3"/>
              <w:adjustRightInd w:val="0"/>
              <w:snapToGrid w:val="0"/>
              <w:contextualSpacing w:val="0"/>
              <w:rPr>
                <w:color w:val="000000" w:themeColor="text1"/>
                <w:kern w:val="2"/>
              </w:rPr>
            </w:pPr>
          </w:p>
        </w:tc>
        <w:tc>
          <w:tcPr>
            <w:tcW w:w="347" w:type="pct"/>
            <w:vMerge/>
            <w:vAlign w:val="center"/>
          </w:tcPr>
          <w:p w14:paraId="5A849884" w14:textId="77777777" w:rsidR="003266D0" w:rsidRPr="00D01AF1" w:rsidRDefault="003266D0" w:rsidP="003266D0">
            <w:pPr>
              <w:pStyle w:val="aff3"/>
              <w:adjustRightInd w:val="0"/>
              <w:snapToGrid w:val="0"/>
              <w:contextualSpacing w:val="0"/>
              <w:rPr>
                <w:color w:val="000000" w:themeColor="text1"/>
                <w:kern w:val="2"/>
              </w:rPr>
            </w:pPr>
          </w:p>
        </w:tc>
        <w:tc>
          <w:tcPr>
            <w:tcW w:w="347" w:type="pct"/>
            <w:vMerge/>
            <w:vAlign w:val="center"/>
          </w:tcPr>
          <w:p w14:paraId="2BDBED20" w14:textId="77777777" w:rsidR="003266D0" w:rsidRPr="00D01AF1" w:rsidRDefault="003266D0" w:rsidP="003266D0">
            <w:pPr>
              <w:pStyle w:val="aff3"/>
              <w:adjustRightInd w:val="0"/>
              <w:snapToGrid w:val="0"/>
              <w:contextualSpacing w:val="0"/>
              <w:rPr>
                <w:color w:val="000000" w:themeColor="text1"/>
                <w:kern w:val="2"/>
              </w:rPr>
            </w:pPr>
          </w:p>
        </w:tc>
        <w:tc>
          <w:tcPr>
            <w:tcW w:w="469" w:type="pct"/>
            <w:vMerge/>
            <w:vAlign w:val="center"/>
          </w:tcPr>
          <w:p w14:paraId="2F24B10E" w14:textId="77777777" w:rsidR="003266D0" w:rsidRPr="00D01AF1" w:rsidRDefault="003266D0" w:rsidP="003266D0">
            <w:pPr>
              <w:pStyle w:val="aff3"/>
              <w:adjustRightInd w:val="0"/>
              <w:snapToGrid w:val="0"/>
              <w:contextualSpacing w:val="0"/>
              <w:rPr>
                <w:color w:val="000000" w:themeColor="text1"/>
              </w:rPr>
            </w:pPr>
          </w:p>
        </w:tc>
        <w:tc>
          <w:tcPr>
            <w:tcW w:w="286" w:type="pct"/>
            <w:vMerge/>
            <w:vAlign w:val="center"/>
          </w:tcPr>
          <w:p w14:paraId="2DA9240E" w14:textId="77777777" w:rsidR="003266D0" w:rsidRPr="00D01AF1" w:rsidRDefault="003266D0" w:rsidP="003266D0">
            <w:pPr>
              <w:pStyle w:val="aff3"/>
              <w:adjustRightInd w:val="0"/>
              <w:snapToGrid w:val="0"/>
              <w:contextualSpacing w:val="0"/>
              <w:rPr>
                <w:color w:val="000000" w:themeColor="text1"/>
              </w:rPr>
            </w:pPr>
          </w:p>
        </w:tc>
        <w:tc>
          <w:tcPr>
            <w:tcW w:w="419" w:type="pct"/>
            <w:vMerge/>
            <w:vAlign w:val="center"/>
          </w:tcPr>
          <w:p w14:paraId="4CD8E8E1" w14:textId="77777777" w:rsidR="003266D0" w:rsidRPr="00D01AF1" w:rsidRDefault="003266D0" w:rsidP="003266D0">
            <w:pPr>
              <w:pStyle w:val="aff3"/>
              <w:adjustRightInd w:val="0"/>
              <w:snapToGrid w:val="0"/>
              <w:contextualSpacing w:val="0"/>
              <w:rPr>
                <w:color w:val="000000" w:themeColor="text1"/>
              </w:rPr>
            </w:pPr>
          </w:p>
        </w:tc>
        <w:tc>
          <w:tcPr>
            <w:tcW w:w="293" w:type="pct"/>
            <w:vMerge/>
            <w:vAlign w:val="center"/>
          </w:tcPr>
          <w:p w14:paraId="386AD7A1" w14:textId="77777777" w:rsidR="003266D0" w:rsidRPr="00D01AF1" w:rsidRDefault="003266D0" w:rsidP="003266D0">
            <w:pPr>
              <w:pStyle w:val="aff3"/>
              <w:adjustRightInd w:val="0"/>
              <w:snapToGrid w:val="0"/>
              <w:contextualSpacing w:val="0"/>
              <w:rPr>
                <w:color w:val="000000" w:themeColor="text1"/>
              </w:rPr>
            </w:pPr>
          </w:p>
        </w:tc>
        <w:tc>
          <w:tcPr>
            <w:tcW w:w="250" w:type="pct"/>
            <w:vMerge/>
            <w:vAlign w:val="center"/>
          </w:tcPr>
          <w:p w14:paraId="75DF17CC" w14:textId="77777777" w:rsidR="003266D0" w:rsidRPr="00D01AF1" w:rsidRDefault="003266D0" w:rsidP="003266D0">
            <w:pPr>
              <w:pStyle w:val="aff3"/>
              <w:adjustRightInd w:val="0"/>
              <w:snapToGrid w:val="0"/>
              <w:contextualSpacing w:val="0"/>
              <w:rPr>
                <w:color w:val="000000" w:themeColor="text1"/>
              </w:rPr>
            </w:pPr>
          </w:p>
        </w:tc>
        <w:tc>
          <w:tcPr>
            <w:tcW w:w="349" w:type="pct"/>
            <w:vMerge/>
            <w:vAlign w:val="center"/>
          </w:tcPr>
          <w:p w14:paraId="0AA0E4EC" w14:textId="77777777" w:rsidR="003266D0" w:rsidRPr="00D01AF1" w:rsidRDefault="003266D0" w:rsidP="003266D0">
            <w:pPr>
              <w:pStyle w:val="aff3"/>
              <w:adjustRightInd w:val="0"/>
              <w:snapToGrid w:val="0"/>
              <w:contextualSpacing w:val="0"/>
              <w:rPr>
                <w:color w:val="000000" w:themeColor="text1"/>
              </w:rPr>
            </w:pPr>
          </w:p>
        </w:tc>
        <w:tc>
          <w:tcPr>
            <w:tcW w:w="290" w:type="pct"/>
            <w:vMerge/>
            <w:vAlign w:val="center"/>
          </w:tcPr>
          <w:p w14:paraId="597AF64B" w14:textId="77777777" w:rsidR="003266D0" w:rsidRPr="00D01AF1" w:rsidRDefault="003266D0" w:rsidP="003266D0">
            <w:pPr>
              <w:pStyle w:val="aff3"/>
              <w:adjustRightInd w:val="0"/>
              <w:snapToGrid w:val="0"/>
              <w:contextualSpacing w:val="0"/>
              <w:rPr>
                <w:color w:val="000000" w:themeColor="text1"/>
                <w:lang w:eastAsia="en-US"/>
              </w:rPr>
            </w:pPr>
          </w:p>
        </w:tc>
        <w:tc>
          <w:tcPr>
            <w:tcW w:w="433" w:type="pct"/>
            <w:vAlign w:val="center"/>
          </w:tcPr>
          <w:p w14:paraId="00EC459A" w14:textId="792CF456" w:rsidR="003266D0" w:rsidRPr="00D01AF1" w:rsidRDefault="003266D0" w:rsidP="003266D0">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5D477CCD" w14:textId="6E0EDE74" w:rsidR="003266D0" w:rsidRPr="00D01AF1" w:rsidRDefault="003266D0" w:rsidP="003266D0">
            <w:pPr>
              <w:spacing w:line="240" w:lineRule="auto"/>
              <w:ind w:firstLineChars="0" w:firstLine="0"/>
              <w:jc w:val="center"/>
              <w:rPr>
                <w:color w:val="000000" w:themeColor="text1"/>
                <w:sz w:val="21"/>
                <w:szCs w:val="21"/>
              </w:rPr>
            </w:pPr>
            <w:r w:rsidRPr="00D01AF1">
              <w:rPr>
                <w:rFonts w:hint="eastAsia"/>
                <w:color w:val="000000" w:themeColor="text1"/>
                <w:sz w:val="21"/>
                <w:szCs w:val="21"/>
              </w:rPr>
              <w:t>0.1668</w:t>
            </w:r>
          </w:p>
        </w:tc>
      </w:tr>
      <w:tr w:rsidR="00FB3557" w:rsidRPr="00D01AF1" w14:paraId="67862EC8" w14:textId="77777777" w:rsidTr="00C400E0">
        <w:trPr>
          <w:trHeight w:val="405"/>
          <w:jc w:val="center"/>
        </w:trPr>
        <w:tc>
          <w:tcPr>
            <w:tcW w:w="658" w:type="pct"/>
            <w:vMerge w:val="restart"/>
            <w:vAlign w:val="center"/>
          </w:tcPr>
          <w:p w14:paraId="232CB07F" w14:textId="4D30FC12" w:rsidR="003266D0" w:rsidRPr="00D01AF1" w:rsidRDefault="003266D0" w:rsidP="003266D0">
            <w:pPr>
              <w:spacing w:line="240" w:lineRule="auto"/>
              <w:ind w:firstLineChars="0" w:firstLine="0"/>
              <w:jc w:val="center"/>
              <w:rPr>
                <w:color w:val="000000" w:themeColor="text1"/>
                <w:sz w:val="21"/>
                <w:szCs w:val="21"/>
              </w:rPr>
            </w:pPr>
            <w:r w:rsidRPr="00D01AF1">
              <w:rPr>
                <w:rFonts w:hint="eastAsia"/>
                <w:snapToGrid w:val="0"/>
                <w:color w:val="000000" w:themeColor="text1"/>
                <w:sz w:val="21"/>
                <w:szCs w:val="21"/>
              </w:rPr>
              <w:t>连成铸钢天然气燃烧工段</w:t>
            </w:r>
          </w:p>
        </w:tc>
        <w:tc>
          <w:tcPr>
            <w:tcW w:w="380" w:type="pct"/>
            <w:vMerge w:val="restart"/>
            <w:vAlign w:val="center"/>
          </w:tcPr>
          <w:p w14:paraId="047BB728" w14:textId="583B6551" w:rsidR="003266D0" w:rsidRPr="00D01AF1" w:rsidRDefault="003266D0" w:rsidP="003266D0">
            <w:pPr>
              <w:pStyle w:val="aff3"/>
              <w:adjustRightInd w:val="0"/>
              <w:snapToGrid w:val="0"/>
              <w:contextualSpacing w:val="0"/>
              <w:rPr>
                <w:color w:val="000000" w:themeColor="text1"/>
                <w:kern w:val="2"/>
              </w:rPr>
            </w:pPr>
            <w:r w:rsidRPr="00D01AF1">
              <w:rPr>
                <w:rFonts w:hint="eastAsia"/>
                <w:color w:val="000000" w:themeColor="text1"/>
                <w:kern w:val="2"/>
              </w:rPr>
              <w:t>P3</w:t>
            </w:r>
          </w:p>
        </w:tc>
        <w:tc>
          <w:tcPr>
            <w:tcW w:w="347" w:type="pct"/>
            <w:vMerge w:val="restart"/>
            <w:vAlign w:val="center"/>
          </w:tcPr>
          <w:p w14:paraId="192E23CB" w14:textId="4938CFC5" w:rsidR="003266D0" w:rsidRPr="00D01AF1" w:rsidRDefault="007A31B0" w:rsidP="003266D0">
            <w:pPr>
              <w:pStyle w:val="aff3"/>
              <w:adjustRightInd w:val="0"/>
              <w:snapToGrid w:val="0"/>
              <w:contextualSpacing w:val="0"/>
              <w:rPr>
                <w:color w:val="000000" w:themeColor="text1"/>
                <w:kern w:val="2"/>
              </w:rPr>
            </w:pPr>
            <w:r w:rsidRPr="00D01AF1">
              <w:rPr>
                <w:rFonts w:hint="eastAsia"/>
                <w:color w:val="000000" w:themeColor="text1"/>
                <w:kern w:val="2"/>
              </w:rPr>
              <w:t>-2591</w:t>
            </w:r>
          </w:p>
        </w:tc>
        <w:tc>
          <w:tcPr>
            <w:tcW w:w="347" w:type="pct"/>
            <w:vMerge w:val="restart"/>
            <w:vAlign w:val="center"/>
          </w:tcPr>
          <w:p w14:paraId="1A1FE74F" w14:textId="7F5A7D6D" w:rsidR="003266D0" w:rsidRPr="00D01AF1" w:rsidRDefault="007A31B0" w:rsidP="003266D0">
            <w:pPr>
              <w:pStyle w:val="aff3"/>
              <w:adjustRightInd w:val="0"/>
              <w:snapToGrid w:val="0"/>
              <w:contextualSpacing w:val="0"/>
              <w:rPr>
                <w:color w:val="000000" w:themeColor="text1"/>
                <w:kern w:val="2"/>
              </w:rPr>
            </w:pPr>
            <w:r w:rsidRPr="00D01AF1">
              <w:rPr>
                <w:rFonts w:hint="eastAsia"/>
                <w:color w:val="000000" w:themeColor="text1"/>
                <w:kern w:val="2"/>
              </w:rPr>
              <w:t>-4445</w:t>
            </w:r>
          </w:p>
        </w:tc>
        <w:tc>
          <w:tcPr>
            <w:tcW w:w="469" w:type="pct"/>
            <w:vMerge w:val="restart"/>
            <w:vAlign w:val="center"/>
          </w:tcPr>
          <w:p w14:paraId="54F97CE4" w14:textId="005958C2" w:rsidR="003266D0" w:rsidRPr="00D01AF1" w:rsidRDefault="007A31B0" w:rsidP="003266D0">
            <w:pPr>
              <w:pStyle w:val="aff3"/>
              <w:adjustRightInd w:val="0"/>
              <w:snapToGrid w:val="0"/>
              <w:contextualSpacing w:val="0"/>
              <w:rPr>
                <w:color w:val="000000" w:themeColor="text1"/>
              </w:rPr>
            </w:pPr>
            <w:r w:rsidRPr="00D01AF1">
              <w:rPr>
                <w:rFonts w:hint="eastAsia"/>
                <w:color w:val="000000" w:themeColor="text1"/>
              </w:rPr>
              <w:t>92</w:t>
            </w:r>
          </w:p>
        </w:tc>
        <w:tc>
          <w:tcPr>
            <w:tcW w:w="286" w:type="pct"/>
            <w:vMerge w:val="restart"/>
            <w:vAlign w:val="center"/>
          </w:tcPr>
          <w:p w14:paraId="023923B4" w14:textId="4F70481B"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651B60F1" w14:textId="04E34F40"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0.4</w:t>
            </w:r>
          </w:p>
        </w:tc>
        <w:tc>
          <w:tcPr>
            <w:tcW w:w="293" w:type="pct"/>
            <w:vMerge w:val="restart"/>
            <w:vAlign w:val="center"/>
          </w:tcPr>
          <w:p w14:paraId="6662F25D" w14:textId="3F53225D" w:rsidR="003266D0" w:rsidRPr="00D01AF1" w:rsidRDefault="00067A3C" w:rsidP="003266D0">
            <w:pPr>
              <w:pStyle w:val="aff3"/>
              <w:adjustRightInd w:val="0"/>
              <w:snapToGrid w:val="0"/>
              <w:contextualSpacing w:val="0"/>
              <w:rPr>
                <w:color w:val="000000" w:themeColor="text1"/>
              </w:rPr>
            </w:pPr>
            <w:r w:rsidRPr="00D01AF1">
              <w:rPr>
                <w:rFonts w:hint="eastAsia"/>
                <w:color w:val="000000" w:themeColor="text1"/>
              </w:rPr>
              <w:t>16.6</w:t>
            </w:r>
          </w:p>
        </w:tc>
        <w:tc>
          <w:tcPr>
            <w:tcW w:w="250" w:type="pct"/>
            <w:vMerge w:val="restart"/>
            <w:vAlign w:val="center"/>
          </w:tcPr>
          <w:p w14:paraId="7CF8D171" w14:textId="429E07A1"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70</w:t>
            </w:r>
          </w:p>
        </w:tc>
        <w:tc>
          <w:tcPr>
            <w:tcW w:w="349" w:type="pct"/>
            <w:vMerge w:val="restart"/>
            <w:vAlign w:val="center"/>
          </w:tcPr>
          <w:p w14:paraId="7087DF53" w14:textId="79E1D55D" w:rsidR="003266D0" w:rsidRPr="00D01AF1" w:rsidRDefault="003266D0" w:rsidP="003266D0">
            <w:pPr>
              <w:pStyle w:val="aff3"/>
              <w:adjustRightInd w:val="0"/>
              <w:snapToGrid w:val="0"/>
              <w:contextualSpacing w:val="0"/>
              <w:rPr>
                <w:color w:val="000000" w:themeColor="text1"/>
              </w:rPr>
            </w:pPr>
            <w:r w:rsidRPr="00D01AF1">
              <w:rPr>
                <w:rFonts w:hint="eastAsia"/>
                <w:color w:val="000000" w:themeColor="text1"/>
              </w:rPr>
              <w:t>2400</w:t>
            </w:r>
          </w:p>
        </w:tc>
        <w:tc>
          <w:tcPr>
            <w:tcW w:w="290" w:type="pct"/>
            <w:vMerge w:val="restart"/>
            <w:vAlign w:val="center"/>
          </w:tcPr>
          <w:p w14:paraId="278F55FC" w14:textId="30CF7925" w:rsidR="003266D0" w:rsidRPr="00D01AF1" w:rsidRDefault="003266D0" w:rsidP="003266D0">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33" w:type="pct"/>
            <w:vAlign w:val="center"/>
          </w:tcPr>
          <w:p w14:paraId="514DB677" w14:textId="38F03738" w:rsidR="003266D0" w:rsidRPr="00D01AF1" w:rsidRDefault="003266D0" w:rsidP="003266D0">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79" w:type="pct"/>
            <w:gridSpan w:val="2"/>
            <w:vAlign w:val="center"/>
          </w:tcPr>
          <w:p w14:paraId="49B6090E" w14:textId="58C9B41A" w:rsidR="003266D0" w:rsidRPr="00D01AF1" w:rsidRDefault="003266D0" w:rsidP="003266D0">
            <w:pPr>
              <w:spacing w:line="240" w:lineRule="auto"/>
              <w:ind w:firstLineChars="0" w:firstLine="0"/>
              <w:jc w:val="center"/>
              <w:rPr>
                <w:color w:val="000000" w:themeColor="text1"/>
                <w:sz w:val="21"/>
                <w:szCs w:val="21"/>
              </w:rPr>
            </w:pPr>
            <w:r w:rsidRPr="00D01AF1">
              <w:rPr>
                <w:rFonts w:hint="eastAsia"/>
                <w:color w:val="000000" w:themeColor="text1"/>
                <w:sz w:val="21"/>
                <w:szCs w:val="21"/>
              </w:rPr>
              <w:t>0.2023</w:t>
            </w:r>
          </w:p>
        </w:tc>
      </w:tr>
      <w:tr w:rsidR="00FB3557" w:rsidRPr="00D01AF1" w14:paraId="65CD4DA3" w14:textId="77777777" w:rsidTr="00C400E0">
        <w:trPr>
          <w:trHeight w:val="405"/>
          <w:jc w:val="center"/>
        </w:trPr>
        <w:tc>
          <w:tcPr>
            <w:tcW w:w="658" w:type="pct"/>
            <w:vMerge/>
            <w:vAlign w:val="center"/>
          </w:tcPr>
          <w:p w14:paraId="63127012" w14:textId="77777777" w:rsidR="003266D0" w:rsidRPr="00D01AF1" w:rsidRDefault="003266D0" w:rsidP="003266D0">
            <w:pPr>
              <w:spacing w:line="240" w:lineRule="auto"/>
              <w:ind w:firstLineChars="0" w:firstLine="0"/>
              <w:jc w:val="center"/>
              <w:rPr>
                <w:snapToGrid w:val="0"/>
                <w:color w:val="000000" w:themeColor="text1"/>
                <w:sz w:val="21"/>
                <w:szCs w:val="21"/>
              </w:rPr>
            </w:pPr>
          </w:p>
        </w:tc>
        <w:tc>
          <w:tcPr>
            <w:tcW w:w="380" w:type="pct"/>
            <w:vMerge/>
            <w:vAlign w:val="center"/>
          </w:tcPr>
          <w:p w14:paraId="55624F55" w14:textId="77777777" w:rsidR="003266D0" w:rsidRPr="00D01AF1" w:rsidRDefault="003266D0" w:rsidP="003266D0">
            <w:pPr>
              <w:pStyle w:val="aff3"/>
              <w:adjustRightInd w:val="0"/>
              <w:snapToGrid w:val="0"/>
              <w:contextualSpacing w:val="0"/>
              <w:rPr>
                <w:color w:val="000000" w:themeColor="text1"/>
                <w:kern w:val="2"/>
              </w:rPr>
            </w:pPr>
          </w:p>
        </w:tc>
        <w:tc>
          <w:tcPr>
            <w:tcW w:w="347" w:type="pct"/>
            <w:vMerge/>
            <w:vAlign w:val="center"/>
          </w:tcPr>
          <w:p w14:paraId="378A6631" w14:textId="77777777" w:rsidR="003266D0" w:rsidRPr="00D01AF1" w:rsidRDefault="003266D0" w:rsidP="003266D0">
            <w:pPr>
              <w:pStyle w:val="aff3"/>
              <w:adjustRightInd w:val="0"/>
              <w:snapToGrid w:val="0"/>
              <w:contextualSpacing w:val="0"/>
              <w:rPr>
                <w:color w:val="000000" w:themeColor="text1"/>
                <w:kern w:val="2"/>
              </w:rPr>
            </w:pPr>
          </w:p>
        </w:tc>
        <w:tc>
          <w:tcPr>
            <w:tcW w:w="347" w:type="pct"/>
            <w:vMerge/>
            <w:vAlign w:val="center"/>
          </w:tcPr>
          <w:p w14:paraId="537F385F" w14:textId="77777777" w:rsidR="003266D0" w:rsidRPr="00D01AF1" w:rsidRDefault="003266D0" w:rsidP="003266D0">
            <w:pPr>
              <w:pStyle w:val="aff3"/>
              <w:adjustRightInd w:val="0"/>
              <w:snapToGrid w:val="0"/>
              <w:contextualSpacing w:val="0"/>
              <w:rPr>
                <w:color w:val="000000" w:themeColor="text1"/>
                <w:kern w:val="2"/>
              </w:rPr>
            </w:pPr>
          </w:p>
        </w:tc>
        <w:tc>
          <w:tcPr>
            <w:tcW w:w="469" w:type="pct"/>
            <w:vMerge/>
            <w:vAlign w:val="center"/>
          </w:tcPr>
          <w:p w14:paraId="52A274CB" w14:textId="77777777" w:rsidR="003266D0" w:rsidRPr="00D01AF1" w:rsidRDefault="003266D0" w:rsidP="003266D0">
            <w:pPr>
              <w:pStyle w:val="aff3"/>
              <w:adjustRightInd w:val="0"/>
              <w:snapToGrid w:val="0"/>
              <w:contextualSpacing w:val="0"/>
              <w:rPr>
                <w:color w:val="000000" w:themeColor="text1"/>
              </w:rPr>
            </w:pPr>
          </w:p>
        </w:tc>
        <w:tc>
          <w:tcPr>
            <w:tcW w:w="286" w:type="pct"/>
            <w:vMerge/>
            <w:vAlign w:val="center"/>
          </w:tcPr>
          <w:p w14:paraId="3D67793F" w14:textId="77777777" w:rsidR="003266D0" w:rsidRPr="00D01AF1" w:rsidRDefault="003266D0" w:rsidP="003266D0">
            <w:pPr>
              <w:pStyle w:val="aff3"/>
              <w:adjustRightInd w:val="0"/>
              <w:snapToGrid w:val="0"/>
              <w:contextualSpacing w:val="0"/>
              <w:rPr>
                <w:color w:val="000000" w:themeColor="text1"/>
              </w:rPr>
            </w:pPr>
          </w:p>
        </w:tc>
        <w:tc>
          <w:tcPr>
            <w:tcW w:w="419" w:type="pct"/>
            <w:vMerge/>
            <w:vAlign w:val="center"/>
          </w:tcPr>
          <w:p w14:paraId="45A33623" w14:textId="77777777" w:rsidR="003266D0" w:rsidRPr="00D01AF1" w:rsidRDefault="003266D0" w:rsidP="003266D0">
            <w:pPr>
              <w:pStyle w:val="aff3"/>
              <w:adjustRightInd w:val="0"/>
              <w:snapToGrid w:val="0"/>
              <w:contextualSpacing w:val="0"/>
              <w:rPr>
                <w:color w:val="000000" w:themeColor="text1"/>
              </w:rPr>
            </w:pPr>
          </w:p>
        </w:tc>
        <w:tc>
          <w:tcPr>
            <w:tcW w:w="293" w:type="pct"/>
            <w:vMerge/>
            <w:vAlign w:val="center"/>
          </w:tcPr>
          <w:p w14:paraId="2160A4CC" w14:textId="77777777" w:rsidR="003266D0" w:rsidRPr="00D01AF1" w:rsidRDefault="003266D0" w:rsidP="003266D0">
            <w:pPr>
              <w:pStyle w:val="aff3"/>
              <w:adjustRightInd w:val="0"/>
              <w:snapToGrid w:val="0"/>
              <w:contextualSpacing w:val="0"/>
              <w:rPr>
                <w:color w:val="000000" w:themeColor="text1"/>
              </w:rPr>
            </w:pPr>
          </w:p>
        </w:tc>
        <w:tc>
          <w:tcPr>
            <w:tcW w:w="250" w:type="pct"/>
            <w:vMerge/>
            <w:vAlign w:val="center"/>
          </w:tcPr>
          <w:p w14:paraId="139EF5E9" w14:textId="77777777" w:rsidR="003266D0" w:rsidRPr="00D01AF1" w:rsidRDefault="003266D0" w:rsidP="003266D0">
            <w:pPr>
              <w:pStyle w:val="aff3"/>
              <w:adjustRightInd w:val="0"/>
              <w:snapToGrid w:val="0"/>
              <w:contextualSpacing w:val="0"/>
              <w:rPr>
                <w:color w:val="000000" w:themeColor="text1"/>
              </w:rPr>
            </w:pPr>
          </w:p>
        </w:tc>
        <w:tc>
          <w:tcPr>
            <w:tcW w:w="349" w:type="pct"/>
            <w:vMerge/>
            <w:vAlign w:val="center"/>
          </w:tcPr>
          <w:p w14:paraId="544CB047" w14:textId="77777777" w:rsidR="003266D0" w:rsidRPr="00D01AF1" w:rsidRDefault="003266D0" w:rsidP="003266D0">
            <w:pPr>
              <w:pStyle w:val="aff3"/>
              <w:adjustRightInd w:val="0"/>
              <w:snapToGrid w:val="0"/>
              <w:contextualSpacing w:val="0"/>
              <w:rPr>
                <w:color w:val="000000" w:themeColor="text1"/>
              </w:rPr>
            </w:pPr>
          </w:p>
        </w:tc>
        <w:tc>
          <w:tcPr>
            <w:tcW w:w="290" w:type="pct"/>
            <w:vMerge/>
            <w:vAlign w:val="center"/>
          </w:tcPr>
          <w:p w14:paraId="1D137C52" w14:textId="77777777" w:rsidR="003266D0" w:rsidRPr="00D01AF1" w:rsidRDefault="003266D0" w:rsidP="003266D0">
            <w:pPr>
              <w:pStyle w:val="aff3"/>
              <w:adjustRightInd w:val="0"/>
              <w:snapToGrid w:val="0"/>
              <w:contextualSpacing w:val="0"/>
              <w:rPr>
                <w:color w:val="000000" w:themeColor="text1"/>
                <w:lang w:eastAsia="en-US"/>
              </w:rPr>
            </w:pPr>
          </w:p>
        </w:tc>
        <w:tc>
          <w:tcPr>
            <w:tcW w:w="433" w:type="pct"/>
            <w:vAlign w:val="center"/>
          </w:tcPr>
          <w:p w14:paraId="02FD8B49" w14:textId="72834279" w:rsidR="003266D0" w:rsidRPr="00D01AF1" w:rsidRDefault="003266D0" w:rsidP="003266D0">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79" w:type="pct"/>
            <w:gridSpan w:val="2"/>
            <w:vAlign w:val="center"/>
          </w:tcPr>
          <w:p w14:paraId="0F95182E" w14:textId="673FA123" w:rsidR="003266D0" w:rsidRPr="00D01AF1" w:rsidRDefault="003266D0" w:rsidP="003266D0">
            <w:pPr>
              <w:spacing w:line="240" w:lineRule="auto"/>
              <w:ind w:firstLineChars="0" w:firstLine="0"/>
              <w:jc w:val="center"/>
              <w:rPr>
                <w:color w:val="000000" w:themeColor="text1"/>
                <w:sz w:val="21"/>
                <w:szCs w:val="21"/>
              </w:rPr>
            </w:pPr>
            <w:r w:rsidRPr="00D01AF1">
              <w:rPr>
                <w:rFonts w:hint="eastAsia"/>
                <w:color w:val="000000" w:themeColor="text1"/>
                <w:sz w:val="21"/>
                <w:szCs w:val="21"/>
              </w:rPr>
              <w:t>0.1011</w:t>
            </w:r>
          </w:p>
        </w:tc>
      </w:tr>
      <w:tr w:rsidR="00FB3557" w:rsidRPr="00D01AF1" w14:paraId="66B7A0E1" w14:textId="77777777" w:rsidTr="004F27FD">
        <w:trPr>
          <w:trHeight w:val="405"/>
          <w:jc w:val="center"/>
        </w:trPr>
        <w:tc>
          <w:tcPr>
            <w:tcW w:w="658" w:type="pct"/>
            <w:vMerge w:val="restart"/>
            <w:vAlign w:val="center"/>
          </w:tcPr>
          <w:p w14:paraId="5C487880" w14:textId="4A5C47B9" w:rsidR="00B41F0B" w:rsidRPr="00D01AF1" w:rsidRDefault="00B41F0B" w:rsidP="00B41F0B">
            <w:pPr>
              <w:spacing w:line="240" w:lineRule="auto"/>
              <w:ind w:firstLineChars="0" w:firstLine="0"/>
              <w:jc w:val="center"/>
              <w:rPr>
                <w:color w:val="000000" w:themeColor="text1"/>
                <w:sz w:val="21"/>
                <w:szCs w:val="21"/>
              </w:rPr>
            </w:pPr>
            <w:r w:rsidRPr="00D01AF1">
              <w:rPr>
                <w:rFonts w:hint="eastAsia"/>
                <w:color w:val="000000" w:themeColor="text1"/>
                <w:sz w:val="21"/>
                <w:szCs w:val="21"/>
              </w:rPr>
              <w:lastRenderedPageBreak/>
              <w:t>丰收水泥厂水泥库排放口</w:t>
            </w:r>
            <w:r w:rsidRPr="00D01AF1">
              <w:rPr>
                <w:rFonts w:hint="eastAsia"/>
                <w:color w:val="000000" w:themeColor="text1"/>
                <w:sz w:val="21"/>
                <w:szCs w:val="21"/>
              </w:rPr>
              <w:t>1</w:t>
            </w:r>
          </w:p>
        </w:tc>
        <w:tc>
          <w:tcPr>
            <w:tcW w:w="380" w:type="pct"/>
            <w:vMerge w:val="restart"/>
            <w:vAlign w:val="center"/>
          </w:tcPr>
          <w:p w14:paraId="6343A13D" w14:textId="677AF767" w:rsidR="00B41F0B" w:rsidRPr="00D01AF1" w:rsidRDefault="00B41F0B" w:rsidP="00B41F0B">
            <w:pPr>
              <w:pStyle w:val="aff3"/>
              <w:adjustRightInd w:val="0"/>
              <w:snapToGrid w:val="0"/>
              <w:contextualSpacing w:val="0"/>
              <w:rPr>
                <w:color w:val="000000" w:themeColor="text1"/>
                <w:kern w:val="2"/>
              </w:rPr>
            </w:pPr>
            <w:r w:rsidRPr="00D01AF1">
              <w:rPr>
                <w:rFonts w:hint="eastAsia"/>
                <w:color w:val="000000" w:themeColor="text1"/>
                <w:kern w:val="2"/>
              </w:rPr>
              <w:t>P1</w:t>
            </w:r>
          </w:p>
        </w:tc>
        <w:tc>
          <w:tcPr>
            <w:tcW w:w="347" w:type="pct"/>
            <w:vMerge w:val="restart"/>
            <w:vAlign w:val="center"/>
          </w:tcPr>
          <w:p w14:paraId="348D79BA" w14:textId="6BAC3C94" w:rsidR="00B41F0B" w:rsidRPr="00D01AF1" w:rsidRDefault="007A31B0" w:rsidP="00B41F0B">
            <w:pPr>
              <w:pStyle w:val="aff3"/>
              <w:adjustRightInd w:val="0"/>
              <w:snapToGrid w:val="0"/>
              <w:contextualSpacing w:val="0"/>
              <w:rPr>
                <w:color w:val="000000" w:themeColor="text1"/>
                <w:kern w:val="2"/>
              </w:rPr>
            </w:pPr>
            <w:r w:rsidRPr="00D01AF1">
              <w:rPr>
                <w:rFonts w:hint="eastAsia"/>
                <w:color w:val="000000" w:themeColor="text1"/>
                <w:kern w:val="2"/>
              </w:rPr>
              <w:t>-4803</w:t>
            </w:r>
          </w:p>
        </w:tc>
        <w:tc>
          <w:tcPr>
            <w:tcW w:w="347" w:type="pct"/>
            <w:vMerge w:val="restart"/>
            <w:vAlign w:val="center"/>
          </w:tcPr>
          <w:p w14:paraId="3283A2DF" w14:textId="19663307" w:rsidR="00B41F0B" w:rsidRPr="00D01AF1" w:rsidRDefault="007A31B0" w:rsidP="00B41F0B">
            <w:pPr>
              <w:pStyle w:val="aff3"/>
              <w:adjustRightInd w:val="0"/>
              <w:snapToGrid w:val="0"/>
              <w:contextualSpacing w:val="0"/>
              <w:rPr>
                <w:color w:val="000000" w:themeColor="text1"/>
                <w:kern w:val="2"/>
              </w:rPr>
            </w:pPr>
            <w:r w:rsidRPr="00D01AF1">
              <w:rPr>
                <w:rFonts w:hint="eastAsia"/>
                <w:color w:val="000000" w:themeColor="text1"/>
                <w:kern w:val="2"/>
              </w:rPr>
              <w:t>4950</w:t>
            </w:r>
          </w:p>
        </w:tc>
        <w:tc>
          <w:tcPr>
            <w:tcW w:w="469" w:type="pct"/>
            <w:vMerge w:val="restart"/>
            <w:vAlign w:val="center"/>
          </w:tcPr>
          <w:p w14:paraId="7F0C17BB" w14:textId="13B3B0B5" w:rsidR="00B41F0B" w:rsidRPr="00D01AF1" w:rsidRDefault="007A31B0" w:rsidP="00B41F0B">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0DF74F28" w14:textId="70AB0130" w:rsidR="00B41F0B" w:rsidRPr="00D01AF1" w:rsidRDefault="00B41F0B" w:rsidP="00B41F0B">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63A46C7F" w14:textId="25C12C22" w:rsidR="00B41F0B" w:rsidRPr="00D01AF1" w:rsidRDefault="00DB4F3E" w:rsidP="00B41F0B">
            <w:pPr>
              <w:pStyle w:val="aff3"/>
              <w:adjustRightInd w:val="0"/>
              <w:snapToGrid w:val="0"/>
              <w:contextualSpacing w:val="0"/>
              <w:rPr>
                <w:color w:val="000000" w:themeColor="text1"/>
              </w:rPr>
            </w:pPr>
            <w:r w:rsidRPr="00D01AF1">
              <w:rPr>
                <w:rFonts w:hint="eastAsia"/>
                <w:color w:val="000000" w:themeColor="text1"/>
              </w:rPr>
              <w:t>0.2</w:t>
            </w:r>
          </w:p>
        </w:tc>
        <w:tc>
          <w:tcPr>
            <w:tcW w:w="293" w:type="pct"/>
            <w:vMerge w:val="restart"/>
            <w:vAlign w:val="center"/>
          </w:tcPr>
          <w:p w14:paraId="35E34277" w14:textId="51AB1C36" w:rsidR="00B41F0B" w:rsidRPr="00D01AF1" w:rsidRDefault="00067A3C" w:rsidP="00B41F0B">
            <w:pPr>
              <w:pStyle w:val="aff3"/>
              <w:adjustRightInd w:val="0"/>
              <w:snapToGrid w:val="0"/>
              <w:contextualSpacing w:val="0"/>
              <w:rPr>
                <w:color w:val="000000" w:themeColor="text1"/>
              </w:rPr>
            </w:pPr>
            <w:r w:rsidRPr="00D01AF1">
              <w:rPr>
                <w:rFonts w:hint="eastAsia"/>
                <w:color w:val="000000" w:themeColor="text1"/>
              </w:rPr>
              <w:t>17.7</w:t>
            </w:r>
          </w:p>
        </w:tc>
        <w:tc>
          <w:tcPr>
            <w:tcW w:w="250" w:type="pct"/>
            <w:vMerge w:val="restart"/>
            <w:vAlign w:val="center"/>
          </w:tcPr>
          <w:p w14:paraId="6A79B282" w14:textId="7D95EE47" w:rsidR="00B41F0B" w:rsidRPr="00D01AF1" w:rsidRDefault="00CF2F7A" w:rsidP="00B41F0B">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59C218EA" w14:textId="5CF4EF16" w:rsidR="00B41F0B" w:rsidRPr="00D01AF1" w:rsidRDefault="00B41F0B" w:rsidP="00B41F0B">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0642B43C" w14:textId="23083AE9" w:rsidR="00B41F0B" w:rsidRPr="00D01AF1" w:rsidRDefault="00B41F0B" w:rsidP="00B41F0B">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6ACD5676" w14:textId="5AF774A6" w:rsidR="00B41F0B" w:rsidRPr="00D01AF1" w:rsidRDefault="00B41F0B" w:rsidP="00B41F0B">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1F1794E4" w14:textId="6C8E1642" w:rsidR="00B41F0B" w:rsidRPr="00D01AF1" w:rsidRDefault="00B41F0B" w:rsidP="00B41F0B">
            <w:pPr>
              <w:spacing w:line="240" w:lineRule="auto"/>
              <w:ind w:firstLineChars="0" w:firstLine="0"/>
              <w:jc w:val="center"/>
              <w:rPr>
                <w:color w:val="000000" w:themeColor="text1"/>
                <w:sz w:val="21"/>
                <w:szCs w:val="21"/>
              </w:rPr>
            </w:pPr>
            <w:r w:rsidRPr="00D01AF1">
              <w:rPr>
                <w:rFonts w:hint="eastAsia"/>
                <w:color w:val="000000" w:themeColor="text1"/>
                <w:sz w:val="21"/>
                <w:szCs w:val="21"/>
              </w:rPr>
              <w:t>0.1295</w:t>
            </w:r>
          </w:p>
        </w:tc>
      </w:tr>
      <w:tr w:rsidR="00FB3557" w:rsidRPr="00D01AF1" w14:paraId="56C94EBB" w14:textId="77777777" w:rsidTr="004F27FD">
        <w:trPr>
          <w:trHeight w:val="405"/>
          <w:jc w:val="center"/>
        </w:trPr>
        <w:tc>
          <w:tcPr>
            <w:tcW w:w="658" w:type="pct"/>
            <w:vMerge/>
            <w:vAlign w:val="center"/>
          </w:tcPr>
          <w:p w14:paraId="4D4FCCEC" w14:textId="77777777" w:rsidR="00B41F0B" w:rsidRPr="00D01AF1" w:rsidRDefault="00B41F0B" w:rsidP="00B41F0B">
            <w:pPr>
              <w:spacing w:line="240" w:lineRule="auto"/>
              <w:ind w:firstLineChars="0" w:firstLine="0"/>
              <w:jc w:val="center"/>
              <w:rPr>
                <w:color w:val="000000" w:themeColor="text1"/>
                <w:sz w:val="21"/>
                <w:szCs w:val="21"/>
              </w:rPr>
            </w:pPr>
          </w:p>
        </w:tc>
        <w:tc>
          <w:tcPr>
            <w:tcW w:w="380" w:type="pct"/>
            <w:vMerge/>
            <w:vAlign w:val="center"/>
          </w:tcPr>
          <w:p w14:paraId="097566D5" w14:textId="77777777" w:rsidR="00B41F0B" w:rsidRPr="00D01AF1" w:rsidRDefault="00B41F0B" w:rsidP="00B41F0B">
            <w:pPr>
              <w:pStyle w:val="aff3"/>
              <w:adjustRightInd w:val="0"/>
              <w:snapToGrid w:val="0"/>
              <w:contextualSpacing w:val="0"/>
              <w:rPr>
                <w:color w:val="000000" w:themeColor="text1"/>
                <w:kern w:val="2"/>
              </w:rPr>
            </w:pPr>
          </w:p>
        </w:tc>
        <w:tc>
          <w:tcPr>
            <w:tcW w:w="347" w:type="pct"/>
            <w:vMerge/>
            <w:vAlign w:val="center"/>
          </w:tcPr>
          <w:p w14:paraId="77F6BED6" w14:textId="77777777" w:rsidR="00B41F0B" w:rsidRPr="00D01AF1" w:rsidRDefault="00B41F0B" w:rsidP="00B41F0B">
            <w:pPr>
              <w:pStyle w:val="aff3"/>
              <w:adjustRightInd w:val="0"/>
              <w:snapToGrid w:val="0"/>
              <w:contextualSpacing w:val="0"/>
              <w:rPr>
                <w:color w:val="000000" w:themeColor="text1"/>
                <w:kern w:val="2"/>
              </w:rPr>
            </w:pPr>
          </w:p>
        </w:tc>
        <w:tc>
          <w:tcPr>
            <w:tcW w:w="347" w:type="pct"/>
            <w:vMerge/>
            <w:vAlign w:val="center"/>
          </w:tcPr>
          <w:p w14:paraId="50040031" w14:textId="77777777" w:rsidR="00B41F0B" w:rsidRPr="00D01AF1" w:rsidRDefault="00B41F0B" w:rsidP="00B41F0B">
            <w:pPr>
              <w:pStyle w:val="aff3"/>
              <w:adjustRightInd w:val="0"/>
              <w:snapToGrid w:val="0"/>
              <w:contextualSpacing w:val="0"/>
              <w:rPr>
                <w:color w:val="000000" w:themeColor="text1"/>
                <w:kern w:val="2"/>
              </w:rPr>
            </w:pPr>
          </w:p>
        </w:tc>
        <w:tc>
          <w:tcPr>
            <w:tcW w:w="469" w:type="pct"/>
            <w:vMerge/>
            <w:vAlign w:val="center"/>
          </w:tcPr>
          <w:p w14:paraId="448839BB" w14:textId="77777777" w:rsidR="00B41F0B" w:rsidRPr="00D01AF1" w:rsidRDefault="00B41F0B" w:rsidP="00B41F0B">
            <w:pPr>
              <w:pStyle w:val="aff3"/>
              <w:adjustRightInd w:val="0"/>
              <w:snapToGrid w:val="0"/>
              <w:contextualSpacing w:val="0"/>
              <w:rPr>
                <w:color w:val="000000" w:themeColor="text1"/>
              </w:rPr>
            </w:pPr>
          </w:p>
        </w:tc>
        <w:tc>
          <w:tcPr>
            <w:tcW w:w="286" w:type="pct"/>
            <w:vMerge/>
            <w:vAlign w:val="center"/>
          </w:tcPr>
          <w:p w14:paraId="391BA449" w14:textId="77777777" w:rsidR="00B41F0B" w:rsidRPr="00D01AF1" w:rsidRDefault="00B41F0B" w:rsidP="00B41F0B">
            <w:pPr>
              <w:pStyle w:val="aff3"/>
              <w:adjustRightInd w:val="0"/>
              <w:snapToGrid w:val="0"/>
              <w:contextualSpacing w:val="0"/>
              <w:rPr>
                <w:color w:val="000000" w:themeColor="text1"/>
              </w:rPr>
            </w:pPr>
          </w:p>
        </w:tc>
        <w:tc>
          <w:tcPr>
            <w:tcW w:w="419" w:type="pct"/>
            <w:vMerge/>
            <w:vAlign w:val="center"/>
          </w:tcPr>
          <w:p w14:paraId="747A46D4" w14:textId="77777777" w:rsidR="00B41F0B" w:rsidRPr="00D01AF1" w:rsidRDefault="00B41F0B" w:rsidP="00B41F0B">
            <w:pPr>
              <w:pStyle w:val="aff3"/>
              <w:adjustRightInd w:val="0"/>
              <w:snapToGrid w:val="0"/>
              <w:contextualSpacing w:val="0"/>
              <w:rPr>
                <w:color w:val="000000" w:themeColor="text1"/>
              </w:rPr>
            </w:pPr>
          </w:p>
        </w:tc>
        <w:tc>
          <w:tcPr>
            <w:tcW w:w="293" w:type="pct"/>
            <w:vMerge/>
            <w:vAlign w:val="center"/>
          </w:tcPr>
          <w:p w14:paraId="11FC29B5" w14:textId="77777777" w:rsidR="00B41F0B" w:rsidRPr="00D01AF1" w:rsidRDefault="00B41F0B" w:rsidP="00B41F0B">
            <w:pPr>
              <w:pStyle w:val="aff3"/>
              <w:adjustRightInd w:val="0"/>
              <w:snapToGrid w:val="0"/>
              <w:contextualSpacing w:val="0"/>
              <w:rPr>
                <w:color w:val="000000" w:themeColor="text1"/>
              </w:rPr>
            </w:pPr>
          </w:p>
        </w:tc>
        <w:tc>
          <w:tcPr>
            <w:tcW w:w="250" w:type="pct"/>
            <w:vMerge/>
            <w:vAlign w:val="center"/>
          </w:tcPr>
          <w:p w14:paraId="11D8AD71" w14:textId="77777777" w:rsidR="00B41F0B" w:rsidRPr="00D01AF1" w:rsidRDefault="00B41F0B" w:rsidP="00B41F0B">
            <w:pPr>
              <w:pStyle w:val="aff3"/>
              <w:adjustRightInd w:val="0"/>
              <w:snapToGrid w:val="0"/>
              <w:contextualSpacing w:val="0"/>
              <w:rPr>
                <w:color w:val="000000" w:themeColor="text1"/>
              </w:rPr>
            </w:pPr>
          </w:p>
        </w:tc>
        <w:tc>
          <w:tcPr>
            <w:tcW w:w="349" w:type="pct"/>
            <w:vMerge/>
            <w:vAlign w:val="center"/>
          </w:tcPr>
          <w:p w14:paraId="408293BB" w14:textId="77777777" w:rsidR="00B41F0B" w:rsidRPr="00D01AF1" w:rsidRDefault="00B41F0B" w:rsidP="00B41F0B">
            <w:pPr>
              <w:pStyle w:val="aff3"/>
              <w:adjustRightInd w:val="0"/>
              <w:snapToGrid w:val="0"/>
              <w:contextualSpacing w:val="0"/>
              <w:rPr>
                <w:color w:val="000000" w:themeColor="text1"/>
              </w:rPr>
            </w:pPr>
          </w:p>
        </w:tc>
        <w:tc>
          <w:tcPr>
            <w:tcW w:w="290" w:type="pct"/>
            <w:vMerge/>
            <w:vAlign w:val="center"/>
          </w:tcPr>
          <w:p w14:paraId="6C6A31F1" w14:textId="77777777" w:rsidR="00B41F0B" w:rsidRPr="00D01AF1" w:rsidRDefault="00B41F0B" w:rsidP="00B41F0B">
            <w:pPr>
              <w:pStyle w:val="aff3"/>
              <w:adjustRightInd w:val="0"/>
              <w:snapToGrid w:val="0"/>
              <w:contextualSpacing w:val="0"/>
              <w:rPr>
                <w:color w:val="000000" w:themeColor="text1"/>
                <w:lang w:eastAsia="en-US"/>
              </w:rPr>
            </w:pPr>
          </w:p>
        </w:tc>
        <w:tc>
          <w:tcPr>
            <w:tcW w:w="456" w:type="pct"/>
            <w:gridSpan w:val="2"/>
            <w:vAlign w:val="center"/>
          </w:tcPr>
          <w:p w14:paraId="2407DD66" w14:textId="6242F752" w:rsidR="00B41F0B" w:rsidRPr="00D01AF1" w:rsidRDefault="00B41F0B" w:rsidP="00B41F0B">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410ACF8E" w14:textId="1B94A795" w:rsidR="00B41F0B" w:rsidRPr="00D01AF1" w:rsidRDefault="00B41F0B" w:rsidP="00B41F0B">
            <w:pPr>
              <w:spacing w:line="240" w:lineRule="auto"/>
              <w:ind w:firstLineChars="0" w:firstLine="0"/>
              <w:jc w:val="center"/>
              <w:rPr>
                <w:color w:val="000000" w:themeColor="text1"/>
                <w:sz w:val="21"/>
                <w:szCs w:val="21"/>
              </w:rPr>
            </w:pPr>
            <w:r w:rsidRPr="00D01AF1">
              <w:rPr>
                <w:rFonts w:hint="eastAsia"/>
                <w:color w:val="000000" w:themeColor="text1"/>
                <w:sz w:val="21"/>
                <w:szCs w:val="21"/>
              </w:rPr>
              <w:t>0.0648</w:t>
            </w:r>
          </w:p>
        </w:tc>
      </w:tr>
      <w:tr w:rsidR="00FB3557" w:rsidRPr="00D01AF1" w14:paraId="331454B6" w14:textId="77777777" w:rsidTr="007A31B0">
        <w:trPr>
          <w:trHeight w:val="405"/>
          <w:jc w:val="center"/>
        </w:trPr>
        <w:tc>
          <w:tcPr>
            <w:tcW w:w="658" w:type="pct"/>
            <w:vMerge w:val="restart"/>
            <w:vAlign w:val="center"/>
          </w:tcPr>
          <w:p w14:paraId="6C0BA678" w14:textId="7D8D80B9"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丰收水泥厂水泥库排放口</w:t>
            </w:r>
            <w:r w:rsidRPr="00D01AF1">
              <w:rPr>
                <w:rFonts w:hint="eastAsia"/>
                <w:color w:val="000000" w:themeColor="text1"/>
                <w:sz w:val="21"/>
                <w:szCs w:val="21"/>
              </w:rPr>
              <w:t>2</w:t>
            </w:r>
          </w:p>
        </w:tc>
        <w:tc>
          <w:tcPr>
            <w:tcW w:w="380" w:type="pct"/>
            <w:vMerge w:val="restart"/>
            <w:vAlign w:val="center"/>
          </w:tcPr>
          <w:p w14:paraId="15FE48C0" w14:textId="7A051F39"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P3</w:t>
            </w:r>
          </w:p>
        </w:tc>
        <w:tc>
          <w:tcPr>
            <w:tcW w:w="347" w:type="pct"/>
            <w:vMerge w:val="restart"/>
            <w:vAlign w:val="center"/>
          </w:tcPr>
          <w:p w14:paraId="5739AAAA" w14:textId="2BFDFC3A"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-4778</w:t>
            </w:r>
          </w:p>
        </w:tc>
        <w:tc>
          <w:tcPr>
            <w:tcW w:w="347" w:type="pct"/>
            <w:vMerge w:val="restart"/>
            <w:vAlign w:val="center"/>
          </w:tcPr>
          <w:p w14:paraId="5A552F72" w14:textId="3E7CB7A9"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4944</w:t>
            </w:r>
          </w:p>
        </w:tc>
        <w:tc>
          <w:tcPr>
            <w:tcW w:w="469" w:type="pct"/>
            <w:vMerge w:val="restart"/>
            <w:vAlign w:val="center"/>
          </w:tcPr>
          <w:p w14:paraId="110A13A4" w14:textId="6020E594"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4AA02B48" w14:textId="6201E685"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7DA9458A" w14:textId="27E13612"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0.2</w:t>
            </w:r>
          </w:p>
        </w:tc>
        <w:tc>
          <w:tcPr>
            <w:tcW w:w="293" w:type="pct"/>
            <w:vMerge w:val="restart"/>
            <w:vAlign w:val="center"/>
          </w:tcPr>
          <w:p w14:paraId="61DDBDE9" w14:textId="472C3645"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17.7</w:t>
            </w:r>
          </w:p>
        </w:tc>
        <w:tc>
          <w:tcPr>
            <w:tcW w:w="250" w:type="pct"/>
            <w:vMerge w:val="restart"/>
            <w:vAlign w:val="center"/>
          </w:tcPr>
          <w:p w14:paraId="12CB7A60" w14:textId="525D9DE6"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2322697A" w14:textId="54952525"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7A35346D" w14:textId="0DC8CB9F" w:rsidR="00067A3C" w:rsidRPr="00D01AF1" w:rsidRDefault="00067A3C" w:rsidP="00067A3C">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1F1BD01C" w14:textId="3E16E586" w:rsidR="00067A3C" w:rsidRPr="00D01AF1" w:rsidRDefault="00067A3C" w:rsidP="00067A3C">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53064866" w14:textId="66D9829B"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0.106</w:t>
            </w:r>
          </w:p>
        </w:tc>
      </w:tr>
      <w:tr w:rsidR="00FB3557" w:rsidRPr="00D01AF1" w14:paraId="00D8AA8D" w14:textId="77777777" w:rsidTr="007A31B0">
        <w:trPr>
          <w:trHeight w:val="405"/>
          <w:jc w:val="center"/>
        </w:trPr>
        <w:tc>
          <w:tcPr>
            <w:tcW w:w="658" w:type="pct"/>
            <w:vMerge/>
            <w:vAlign w:val="center"/>
          </w:tcPr>
          <w:p w14:paraId="227587CC" w14:textId="77777777" w:rsidR="00067A3C" w:rsidRPr="00D01AF1" w:rsidRDefault="00067A3C" w:rsidP="00067A3C">
            <w:pPr>
              <w:spacing w:line="240" w:lineRule="auto"/>
              <w:ind w:firstLineChars="0" w:firstLine="0"/>
              <w:jc w:val="center"/>
              <w:rPr>
                <w:color w:val="000000" w:themeColor="text1"/>
                <w:sz w:val="21"/>
                <w:szCs w:val="21"/>
              </w:rPr>
            </w:pPr>
          </w:p>
        </w:tc>
        <w:tc>
          <w:tcPr>
            <w:tcW w:w="380" w:type="pct"/>
            <w:vMerge/>
            <w:vAlign w:val="center"/>
          </w:tcPr>
          <w:p w14:paraId="11E768A4"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75A612A6"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7F26578C" w14:textId="77777777" w:rsidR="00067A3C" w:rsidRPr="00D01AF1" w:rsidRDefault="00067A3C" w:rsidP="00067A3C">
            <w:pPr>
              <w:pStyle w:val="aff3"/>
              <w:adjustRightInd w:val="0"/>
              <w:snapToGrid w:val="0"/>
              <w:contextualSpacing w:val="0"/>
              <w:rPr>
                <w:color w:val="000000" w:themeColor="text1"/>
                <w:kern w:val="2"/>
              </w:rPr>
            </w:pPr>
          </w:p>
        </w:tc>
        <w:tc>
          <w:tcPr>
            <w:tcW w:w="469" w:type="pct"/>
            <w:vMerge/>
            <w:vAlign w:val="center"/>
          </w:tcPr>
          <w:p w14:paraId="7CF98FC4" w14:textId="77777777" w:rsidR="00067A3C" w:rsidRPr="00D01AF1" w:rsidRDefault="00067A3C" w:rsidP="00067A3C">
            <w:pPr>
              <w:pStyle w:val="aff3"/>
              <w:adjustRightInd w:val="0"/>
              <w:snapToGrid w:val="0"/>
              <w:contextualSpacing w:val="0"/>
              <w:rPr>
                <w:color w:val="000000" w:themeColor="text1"/>
              </w:rPr>
            </w:pPr>
          </w:p>
        </w:tc>
        <w:tc>
          <w:tcPr>
            <w:tcW w:w="286" w:type="pct"/>
            <w:vMerge/>
            <w:vAlign w:val="center"/>
          </w:tcPr>
          <w:p w14:paraId="0D0D406D" w14:textId="77777777" w:rsidR="00067A3C" w:rsidRPr="00D01AF1" w:rsidRDefault="00067A3C" w:rsidP="00067A3C">
            <w:pPr>
              <w:pStyle w:val="aff3"/>
              <w:adjustRightInd w:val="0"/>
              <w:snapToGrid w:val="0"/>
              <w:contextualSpacing w:val="0"/>
              <w:rPr>
                <w:color w:val="000000" w:themeColor="text1"/>
              </w:rPr>
            </w:pPr>
          </w:p>
        </w:tc>
        <w:tc>
          <w:tcPr>
            <w:tcW w:w="419" w:type="pct"/>
            <w:vMerge/>
            <w:vAlign w:val="center"/>
          </w:tcPr>
          <w:p w14:paraId="506D5091" w14:textId="77777777" w:rsidR="00067A3C" w:rsidRPr="00D01AF1" w:rsidRDefault="00067A3C" w:rsidP="00067A3C">
            <w:pPr>
              <w:pStyle w:val="aff3"/>
              <w:adjustRightInd w:val="0"/>
              <w:snapToGrid w:val="0"/>
              <w:contextualSpacing w:val="0"/>
              <w:rPr>
                <w:color w:val="000000" w:themeColor="text1"/>
              </w:rPr>
            </w:pPr>
          </w:p>
        </w:tc>
        <w:tc>
          <w:tcPr>
            <w:tcW w:w="293" w:type="pct"/>
            <w:vMerge/>
            <w:vAlign w:val="center"/>
          </w:tcPr>
          <w:p w14:paraId="0CB8A2A5" w14:textId="77777777" w:rsidR="00067A3C" w:rsidRPr="00D01AF1" w:rsidRDefault="00067A3C" w:rsidP="00067A3C">
            <w:pPr>
              <w:pStyle w:val="aff3"/>
              <w:adjustRightInd w:val="0"/>
              <w:snapToGrid w:val="0"/>
              <w:contextualSpacing w:val="0"/>
              <w:rPr>
                <w:color w:val="000000" w:themeColor="text1"/>
              </w:rPr>
            </w:pPr>
          </w:p>
        </w:tc>
        <w:tc>
          <w:tcPr>
            <w:tcW w:w="250" w:type="pct"/>
            <w:vMerge/>
            <w:vAlign w:val="center"/>
          </w:tcPr>
          <w:p w14:paraId="224450DC" w14:textId="77777777" w:rsidR="00067A3C" w:rsidRPr="00D01AF1" w:rsidRDefault="00067A3C" w:rsidP="00067A3C">
            <w:pPr>
              <w:pStyle w:val="aff3"/>
              <w:adjustRightInd w:val="0"/>
              <w:snapToGrid w:val="0"/>
              <w:contextualSpacing w:val="0"/>
              <w:rPr>
                <w:color w:val="000000" w:themeColor="text1"/>
              </w:rPr>
            </w:pPr>
          </w:p>
        </w:tc>
        <w:tc>
          <w:tcPr>
            <w:tcW w:w="349" w:type="pct"/>
            <w:vMerge/>
            <w:vAlign w:val="center"/>
          </w:tcPr>
          <w:p w14:paraId="31DED540" w14:textId="77777777" w:rsidR="00067A3C" w:rsidRPr="00D01AF1" w:rsidRDefault="00067A3C" w:rsidP="00067A3C">
            <w:pPr>
              <w:pStyle w:val="aff3"/>
              <w:adjustRightInd w:val="0"/>
              <w:snapToGrid w:val="0"/>
              <w:contextualSpacing w:val="0"/>
              <w:rPr>
                <w:color w:val="000000" w:themeColor="text1"/>
              </w:rPr>
            </w:pPr>
          </w:p>
        </w:tc>
        <w:tc>
          <w:tcPr>
            <w:tcW w:w="290" w:type="pct"/>
            <w:vMerge/>
            <w:vAlign w:val="center"/>
          </w:tcPr>
          <w:p w14:paraId="4CA7BD1C" w14:textId="77777777" w:rsidR="00067A3C" w:rsidRPr="00D01AF1" w:rsidRDefault="00067A3C" w:rsidP="00067A3C">
            <w:pPr>
              <w:pStyle w:val="aff3"/>
              <w:adjustRightInd w:val="0"/>
              <w:snapToGrid w:val="0"/>
              <w:contextualSpacing w:val="0"/>
              <w:rPr>
                <w:color w:val="000000" w:themeColor="text1"/>
                <w:lang w:eastAsia="en-US"/>
              </w:rPr>
            </w:pPr>
          </w:p>
        </w:tc>
        <w:tc>
          <w:tcPr>
            <w:tcW w:w="456" w:type="pct"/>
            <w:gridSpan w:val="2"/>
            <w:vAlign w:val="center"/>
          </w:tcPr>
          <w:p w14:paraId="3AD54199" w14:textId="0F700C44"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5A0EB23D" w14:textId="417459B0"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0.053</w:t>
            </w:r>
          </w:p>
        </w:tc>
      </w:tr>
      <w:tr w:rsidR="00FB3557" w:rsidRPr="00D01AF1" w14:paraId="49C3E72E" w14:textId="77777777" w:rsidTr="007A31B0">
        <w:trPr>
          <w:trHeight w:val="405"/>
          <w:jc w:val="center"/>
        </w:trPr>
        <w:tc>
          <w:tcPr>
            <w:tcW w:w="658" w:type="pct"/>
            <w:vMerge w:val="restart"/>
            <w:vAlign w:val="center"/>
          </w:tcPr>
          <w:p w14:paraId="07ED4B17" w14:textId="0E05F958"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丰收水泥厂水泥库排放口</w:t>
            </w:r>
            <w:r w:rsidRPr="00D01AF1">
              <w:rPr>
                <w:rFonts w:hint="eastAsia"/>
                <w:color w:val="000000" w:themeColor="text1"/>
                <w:sz w:val="21"/>
                <w:szCs w:val="21"/>
              </w:rPr>
              <w:t>3</w:t>
            </w:r>
          </w:p>
        </w:tc>
        <w:tc>
          <w:tcPr>
            <w:tcW w:w="380" w:type="pct"/>
            <w:vMerge w:val="restart"/>
            <w:vAlign w:val="center"/>
          </w:tcPr>
          <w:p w14:paraId="35666163" w14:textId="318BD481"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P5</w:t>
            </w:r>
          </w:p>
        </w:tc>
        <w:tc>
          <w:tcPr>
            <w:tcW w:w="347" w:type="pct"/>
            <w:vMerge w:val="restart"/>
            <w:vAlign w:val="center"/>
          </w:tcPr>
          <w:p w14:paraId="33B2D700" w14:textId="7D17D89E"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-4773</w:t>
            </w:r>
          </w:p>
        </w:tc>
        <w:tc>
          <w:tcPr>
            <w:tcW w:w="347" w:type="pct"/>
            <w:vMerge w:val="restart"/>
            <w:vAlign w:val="center"/>
          </w:tcPr>
          <w:p w14:paraId="6EEEF224" w14:textId="5973F5B6"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4900</w:t>
            </w:r>
          </w:p>
        </w:tc>
        <w:tc>
          <w:tcPr>
            <w:tcW w:w="469" w:type="pct"/>
            <w:vMerge w:val="restart"/>
            <w:vAlign w:val="center"/>
          </w:tcPr>
          <w:p w14:paraId="5FCC326E" w14:textId="69144D5C"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37B7A0C5" w14:textId="589ABB31"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1A9F743E" w14:textId="50579C4C"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0.2</w:t>
            </w:r>
          </w:p>
        </w:tc>
        <w:tc>
          <w:tcPr>
            <w:tcW w:w="293" w:type="pct"/>
            <w:vMerge w:val="restart"/>
            <w:vAlign w:val="center"/>
          </w:tcPr>
          <w:p w14:paraId="723B3DB8" w14:textId="062AC073"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17.7</w:t>
            </w:r>
          </w:p>
        </w:tc>
        <w:tc>
          <w:tcPr>
            <w:tcW w:w="250" w:type="pct"/>
            <w:vMerge w:val="restart"/>
            <w:vAlign w:val="center"/>
          </w:tcPr>
          <w:p w14:paraId="65BBBBD2" w14:textId="4617283C"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6E214A6B" w14:textId="460A52F8"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0E30D0A1" w14:textId="6B385778" w:rsidR="00067A3C" w:rsidRPr="00D01AF1" w:rsidRDefault="00067A3C" w:rsidP="00067A3C">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36B46FDC" w14:textId="58934439" w:rsidR="00067A3C" w:rsidRPr="00D01AF1" w:rsidRDefault="00067A3C" w:rsidP="00067A3C">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4AE4E221" w14:textId="1E5F1325"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0.1077</w:t>
            </w:r>
          </w:p>
        </w:tc>
      </w:tr>
      <w:tr w:rsidR="00FB3557" w:rsidRPr="00D01AF1" w14:paraId="5AA9389D" w14:textId="77777777" w:rsidTr="007A31B0">
        <w:trPr>
          <w:trHeight w:val="405"/>
          <w:jc w:val="center"/>
        </w:trPr>
        <w:tc>
          <w:tcPr>
            <w:tcW w:w="658" w:type="pct"/>
            <w:vMerge/>
            <w:vAlign w:val="center"/>
          </w:tcPr>
          <w:p w14:paraId="18CA25E1" w14:textId="77777777" w:rsidR="00067A3C" w:rsidRPr="00D01AF1" w:rsidRDefault="00067A3C" w:rsidP="00067A3C">
            <w:pPr>
              <w:spacing w:line="240" w:lineRule="auto"/>
              <w:ind w:firstLineChars="0" w:firstLine="0"/>
              <w:jc w:val="center"/>
              <w:rPr>
                <w:color w:val="000000" w:themeColor="text1"/>
                <w:sz w:val="21"/>
                <w:szCs w:val="21"/>
              </w:rPr>
            </w:pPr>
          </w:p>
        </w:tc>
        <w:tc>
          <w:tcPr>
            <w:tcW w:w="380" w:type="pct"/>
            <w:vMerge/>
            <w:vAlign w:val="center"/>
          </w:tcPr>
          <w:p w14:paraId="1E1BDD44"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2E0439D8"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732BD986" w14:textId="77777777" w:rsidR="00067A3C" w:rsidRPr="00D01AF1" w:rsidRDefault="00067A3C" w:rsidP="00067A3C">
            <w:pPr>
              <w:pStyle w:val="aff3"/>
              <w:adjustRightInd w:val="0"/>
              <w:snapToGrid w:val="0"/>
              <w:contextualSpacing w:val="0"/>
              <w:rPr>
                <w:color w:val="000000" w:themeColor="text1"/>
                <w:kern w:val="2"/>
              </w:rPr>
            </w:pPr>
          </w:p>
        </w:tc>
        <w:tc>
          <w:tcPr>
            <w:tcW w:w="469" w:type="pct"/>
            <w:vMerge/>
            <w:vAlign w:val="center"/>
          </w:tcPr>
          <w:p w14:paraId="7444E383" w14:textId="77777777" w:rsidR="00067A3C" w:rsidRPr="00D01AF1" w:rsidRDefault="00067A3C" w:rsidP="00067A3C">
            <w:pPr>
              <w:pStyle w:val="aff3"/>
              <w:adjustRightInd w:val="0"/>
              <w:snapToGrid w:val="0"/>
              <w:contextualSpacing w:val="0"/>
              <w:rPr>
                <w:color w:val="000000" w:themeColor="text1"/>
              </w:rPr>
            </w:pPr>
          </w:p>
        </w:tc>
        <w:tc>
          <w:tcPr>
            <w:tcW w:w="286" w:type="pct"/>
            <w:vMerge/>
            <w:vAlign w:val="center"/>
          </w:tcPr>
          <w:p w14:paraId="11D8FFEB" w14:textId="77777777" w:rsidR="00067A3C" w:rsidRPr="00D01AF1" w:rsidRDefault="00067A3C" w:rsidP="00067A3C">
            <w:pPr>
              <w:pStyle w:val="aff3"/>
              <w:adjustRightInd w:val="0"/>
              <w:snapToGrid w:val="0"/>
              <w:contextualSpacing w:val="0"/>
              <w:rPr>
                <w:color w:val="000000" w:themeColor="text1"/>
              </w:rPr>
            </w:pPr>
          </w:p>
        </w:tc>
        <w:tc>
          <w:tcPr>
            <w:tcW w:w="419" w:type="pct"/>
            <w:vMerge/>
            <w:vAlign w:val="center"/>
          </w:tcPr>
          <w:p w14:paraId="4CDEA06E" w14:textId="77777777" w:rsidR="00067A3C" w:rsidRPr="00D01AF1" w:rsidRDefault="00067A3C" w:rsidP="00067A3C">
            <w:pPr>
              <w:pStyle w:val="aff3"/>
              <w:adjustRightInd w:val="0"/>
              <w:snapToGrid w:val="0"/>
              <w:contextualSpacing w:val="0"/>
              <w:rPr>
                <w:color w:val="000000" w:themeColor="text1"/>
              </w:rPr>
            </w:pPr>
          </w:p>
        </w:tc>
        <w:tc>
          <w:tcPr>
            <w:tcW w:w="293" w:type="pct"/>
            <w:vMerge/>
            <w:vAlign w:val="center"/>
          </w:tcPr>
          <w:p w14:paraId="13BD6F6F" w14:textId="77777777" w:rsidR="00067A3C" w:rsidRPr="00D01AF1" w:rsidRDefault="00067A3C" w:rsidP="00067A3C">
            <w:pPr>
              <w:pStyle w:val="aff3"/>
              <w:adjustRightInd w:val="0"/>
              <w:snapToGrid w:val="0"/>
              <w:contextualSpacing w:val="0"/>
              <w:rPr>
                <w:color w:val="000000" w:themeColor="text1"/>
              </w:rPr>
            </w:pPr>
          </w:p>
        </w:tc>
        <w:tc>
          <w:tcPr>
            <w:tcW w:w="250" w:type="pct"/>
            <w:vMerge/>
            <w:vAlign w:val="center"/>
          </w:tcPr>
          <w:p w14:paraId="6568B623" w14:textId="77777777" w:rsidR="00067A3C" w:rsidRPr="00D01AF1" w:rsidRDefault="00067A3C" w:rsidP="00067A3C">
            <w:pPr>
              <w:pStyle w:val="aff3"/>
              <w:adjustRightInd w:val="0"/>
              <w:snapToGrid w:val="0"/>
              <w:contextualSpacing w:val="0"/>
              <w:rPr>
                <w:color w:val="000000" w:themeColor="text1"/>
              </w:rPr>
            </w:pPr>
          </w:p>
        </w:tc>
        <w:tc>
          <w:tcPr>
            <w:tcW w:w="349" w:type="pct"/>
            <w:vMerge/>
            <w:vAlign w:val="center"/>
          </w:tcPr>
          <w:p w14:paraId="7D203B1F" w14:textId="77777777" w:rsidR="00067A3C" w:rsidRPr="00D01AF1" w:rsidRDefault="00067A3C" w:rsidP="00067A3C">
            <w:pPr>
              <w:pStyle w:val="aff3"/>
              <w:adjustRightInd w:val="0"/>
              <w:snapToGrid w:val="0"/>
              <w:contextualSpacing w:val="0"/>
              <w:rPr>
                <w:color w:val="000000" w:themeColor="text1"/>
              </w:rPr>
            </w:pPr>
          </w:p>
        </w:tc>
        <w:tc>
          <w:tcPr>
            <w:tcW w:w="290" w:type="pct"/>
            <w:vMerge/>
            <w:vAlign w:val="center"/>
          </w:tcPr>
          <w:p w14:paraId="58890F5E" w14:textId="77777777" w:rsidR="00067A3C" w:rsidRPr="00D01AF1" w:rsidRDefault="00067A3C" w:rsidP="00067A3C">
            <w:pPr>
              <w:pStyle w:val="aff3"/>
              <w:adjustRightInd w:val="0"/>
              <w:snapToGrid w:val="0"/>
              <w:contextualSpacing w:val="0"/>
              <w:rPr>
                <w:color w:val="000000" w:themeColor="text1"/>
                <w:lang w:eastAsia="en-US"/>
              </w:rPr>
            </w:pPr>
          </w:p>
        </w:tc>
        <w:tc>
          <w:tcPr>
            <w:tcW w:w="456" w:type="pct"/>
            <w:gridSpan w:val="2"/>
            <w:vAlign w:val="center"/>
          </w:tcPr>
          <w:p w14:paraId="67C8AAD4" w14:textId="24AD2F67"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1D1F73C6" w14:textId="406E3ECB"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0.0539</w:t>
            </w:r>
          </w:p>
        </w:tc>
      </w:tr>
      <w:tr w:rsidR="00FB3557" w:rsidRPr="00D01AF1" w14:paraId="65FA73A1" w14:textId="77777777" w:rsidTr="007A31B0">
        <w:trPr>
          <w:trHeight w:val="405"/>
          <w:jc w:val="center"/>
        </w:trPr>
        <w:tc>
          <w:tcPr>
            <w:tcW w:w="658" w:type="pct"/>
            <w:vMerge w:val="restart"/>
            <w:vAlign w:val="center"/>
          </w:tcPr>
          <w:p w14:paraId="36BE2F53" w14:textId="43E19E97"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丰收水泥厂水泥库排放口</w:t>
            </w:r>
            <w:r w:rsidRPr="00D01AF1">
              <w:rPr>
                <w:rFonts w:hint="eastAsia"/>
                <w:color w:val="000000" w:themeColor="text1"/>
                <w:sz w:val="21"/>
                <w:szCs w:val="21"/>
              </w:rPr>
              <w:t>4</w:t>
            </w:r>
          </w:p>
        </w:tc>
        <w:tc>
          <w:tcPr>
            <w:tcW w:w="380" w:type="pct"/>
            <w:vMerge w:val="restart"/>
            <w:vAlign w:val="center"/>
          </w:tcPr>
          <w:p w14:paraId="392A4FCE" w14:textId="5C642A02"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P6</w:t>
            </w:r>
          </w:p>
        </w:tc>
        <w:tc>
          <w:tcPr>
            <w:tcW w:w="347" w:type="pct"/>
            <w:vMerge w:val="restart"/>
            <w:vAlign w:val="center"/>
          </w:tcPr>
          <w:p w14:paraId="274464B5" w14:textId="673784B2"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-4792</w:t>
            </w:r>
          </w:p>
        </w:tc>
        <w:tc>
          <w:tcPr>
            <w:tcW w:w="347" w:type="pct"/>
            <w:vMerge w:val="restart"/>
            <w:vAlign w:val="center"/>
          </w:tcPr>
          <w:p w14:paraId="05D8498D" w14:textId="0BD36B3F"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4914</w:t>
            </w:r>
          </w:p>
        </w:tc>
        <w:tc>
          <w:tcPr>
            <w:tcW w:w="469" w:type="pct"/>
            <w:vMerge w:val="restart"/>
            <w:vAlign w:val="center"/>
          </w:tcPr>
          <w:p w14:paraId="558A58E0" w14:textId="4AE8A028"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37805B1F" w14:textId="430C3DDD"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5234949E" w14:textId="4C13F6A3"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0.2</w:t>
            </w:r>
          </w:p>
        </w:tc>
        <w:tc>
          <w:tcPr>
            <w:tcW w:w="293" w:type="pct"/>
            <w:vMerge w:val="restart"/>
            <w:vAlign w:val="center"/>
          </w:tcPr>
          <w:p w14:paraId="463661DE" w14:textId="3125A4EA"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17.7</w:t>
            </w:r>
          </w:p>
        </w:tc>
        <w:tc>
          <w:tcPr>
            <w:tcW w:w="250" w:type="pct"/>
            <w:vMerge w:val="restart"/>
            <w:vAlign w:val="center"/>
          </w:tcPr>
          <w:p w14:paraId="2F554DC7" w14:textId="016F6748"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769593BF" w14:textId="692BE0A6"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6351F906" w14:textId="6B808616" w:rsidR="00067A3C" w:rsidRPr="00D01AF1" w:rsidRDefault="00067A3C" w:rsidP="00067A3C">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45213571" w14:textId="23003D17" w:rsidR="00067A3C" w:rsidRPr="00D01AF1" w:rsidRDefault="00067A3C" w:rsidP="00067A3C">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45FF15F7" w14:textId="68994B3B"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0.1066</w:t>
            </w:r>
          </w:p>
        </w:tc>
      </w:tr>
      <w:tr w:rsidR="00FB3557" w:rsidRPr="00D01AF1" w14:paraId="343187EC" w14:textId="77777777" w:rsidTr="007A31B0">
        <w:trPr>
          <w:trHeight w:val="405"/>
          <w:jc w:val="center"/>
        </w:trPr>
        <w:tc>
          <w:tcPr>
            <w:tcW w:w="658" w:type="pct"/>
            <w:vMerge/>
            <w:vAlign w:val="center"/>
          </w:tcPr>
          <w:p w14:paraId="7752838C" w14:textId="77777777" w:rsidR="00067A3C" w:rsidRPr="00D01AF1" w:rsidRDefault="00067A3C" w:rsidP="00067A3C">
            <w:pPr>
              <w:spacing w:line="240" w:lineRule="auto"/>
              <w:ind w:firstLineChars="0" w:firstLine="0"/>
              <w:jc w:val="center"/>
              <w:rPr>
                <w:color w:val="000000" w:themeColor="text1"/>
                <w:sz w:val="21"/>
                <w:szCs w:val="21"/>
              </w:rPr>
            </w:pPr>
          </w:p>
        </w:tc>
        <w:tc>
          <w:tcPr>
            <w:tcW w:w="380" w:type="pct"/>
            <w:vMerge/>
            <w:vAlign w:val="center"/>
          </w:tcPr>
          <w:p w14:paraId="338D76CA"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5512F0A2"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52A65B1B" w14:textId="77777777" w:rsidR="00067A3C" w:rsidRPr="00D01AF1" w:rsidRDefault="00067A3C" w:rsidP="00067A3C">
            <w:pPr>
              <w:pStyle w:val="aff3"/>
              <w:adjustRightInd w:val="0"/>
              <w:snapToGrid w:val="0"/>
              <w:contextualSpacing w:val="0"/>
              <w:rPr>
                <w:color w:val="000000" w:themeColor="text1"/>
                <w:kern w:val="2"/>
              </w:rPr>
            </w:pPr>
          </w:p>
        </w:tc>
        <w:tc>
          <w:tcPr>
            <w:tcW w:w="469" w:type="pct"/>
            <w:vMerge/>
            <w:vAlign w:val="center"/>
          </w:tcPr>
          <w:p w14:paraId="5301F5FF" w14:textId="77777777" w:rsidR="00067A3C" w:rsidRPr="00D01AF1" w:rsidRDefault="00067A3C" w:rsidP="00067A3C">
            <w:pPr>
              <w:pStyle w:val="aff3"/>
              <w:adjustRightInd w:val="0"/>
              <w:snapToGrid w:val="0"/>
              <w:contextualSpacing w:val="0"/>
              <w:rPr>
                <w:color w:val="000000" w:themeColor="text1"/>
              </w:rPr>
            </w:pPr>
          </w:p>
        </w:tc>
        <w:tc>
          <w:tcPr>
            <w:tcW w:w="286" w:type="pct"/>
            <w:vMerge/>
            <w:vAlign w:val="center"/>
          </w:tcPr>
          <w:p w14:paraId="0D4713A7" w14:textId="77777777" w:rsidR="00067A3C" w:rsidRPr="00D01AF1" w:rsidRDefault="00067A3C" w:rsidP="00067A3C">
            <w:pPr>
              <w:pStyle w:val="aff3"/>
              <w:adjustRightInd w:val="0"/>
              <w:snapToGrid w:val="0"/>
              <w:contextualSpacing w:val="0"/>
              <w:rPr>
                <w:color w:val="000000" w:themeColor="text1"/>
              </w:rPr>
            </w:pPr>
          </w:p>
        </w:tc>
        <w:tc>
          <w:tcPr>
            <w:tcW w:w="419" w:type="pct"/>
            <w:vMerge/>
            <w:vAlign w:val="center"/>
          </w:tcPr>
          <w:p w14:paraId="7AC9A33D" w14:textId="77777777" w:rsidR="00067A3C" w:rsidRPr="00D01AF1" w:rsidRDefault="00067A3C" w:rsidP="00067A3C">
            <w:pPr>
              <w:pStyle w:val="aff3"/>
              <w:adjustRightInd w:val="0"/>
              <w:snapToGrid w:val="0"/>
              <w:contextualSpacing w:val="0"/>
              <w:rPr>
                <w:color w:val="000000" w:themeColor="text1"/>
              </w:rPr>
            </w:pPr>
          </w:p>
        </w:tc>
        <w:tc>
          <w:tcPr>
            <w:tcW w:w="293" w:type="pct"/>
            <w:vMerge/>
            <w:vAlign w:val="center"/>
          </w:tcPr>
          <w:p w14:paraId="2488567E" w14:textId="77777777" w:rsidR="00067A3C" w:rsidRPr="00D01AF1" w:rsidRDefault="00067A3C" w:rsidP="00067A3C">
            <w:pPr>
              <w:pStyle w:val="aff3"/>
              <w:adjustRightInd w:val="0"/>
              <w:snapToGrid w:val="0"/>
              <w:contextualSpacing w:val="0"/>
              <w:rPr>
                <w:color w:val="000000" w:themeColor="text1"/>
              </w:rPr>
            </w:pPr>
          </w:p>
        </w:tc>
        <w:tc>
          <w:tcPr>
            <w:tcW w:w="250" w:type="pct"/>
            <w:vMerge/>
            <w:vAlign w:val="center"/>
          </w:tcPr>
          <w:p w14:paraId="1D6AF904" w14:textId="77777777" w:rsidR="00067A3C" w:rsidRPr="00D01AF1" w:rsidRDefault="00067A3C" w:rsidP="00067A3C">
            <w:pPr>
              <w:pStyle w:val="aff3"/>
              <w:adjustRightInd w:val="0"/>
              <w:snapToGrid w:val="0"/>
              <w:contextualSpacing w:val="0"/>
              <w:rPr>
                <w:color w:val="000000" w:themeColor="text1"/>
              </w:rPr>
            </w:pPr>
          </w:p>
        </w:tc>
        <w:tc>
          <w:tcPr>
            <w:tcW w:w="349" w:type="pct"/>
            <w:vMerge/>
            <w:vAlign w:val="center"/>
          </w:tcPr>
          <w:p w14:paraId="2BDFCEBE" w14:textId="77777777" w:rsidR="00067A3C" w:rsidRPr="00D01AF1" w:rsidRDefault="00067A3C" w:rsidP="00067A3C">
            <w:pPr>
              <w:pStyle w:val="aff3"/>
              <w:adjustRightInd w:val="0"/>
              <w:snapToGrid w:val="0"/>
              <w:contextualSpacing w:val="0"/>
              <w:rPr>
                <w:color w:val="000000" w:themeColor="text1"/>
              </w:rPr>
            </w:pPr>
          </w:p>
        </w:tc>
        <w:tc>
          <w:tcPr>
            <w:tcW w:w="290" w:type="pct"/>
            <w:vMerge/>
            <w:vAlign w:val="center"/>
          </w:tcPr>
          <w:p w14:paraId="440B2305" w14:textId="77777777" w:rsidR="00067A3C" w:rsidRPr="00D01AF1" w:rsidRDefault="00067A3C" w:rsidP="00067A3C">
            <w:pPr>
              <w:pStyle w:val="aff3"/>
              <w:adjustRightInd w:val="0"/>
              <w:snapToGrid w:val="0"/>
              <w:contextualSpacing w:val="0"/>
              <w:rPr>
                <w:color w:val="000000" w:themeColor="text1"/>
                <w:lang w:eastAsia="en-US"/>
              </w:rPr>
            </w:pPr>
          </w:p>
        </w:tc>
        <w:tc>
          <w:tcPr>
            <w:tcW w:w="456" w:type="pct"/>
            <w:gridSpan w:val="2"/>
            <w:vAlign w:val="center"/>
          </w:tcPr>
          <w:p w14:paraId="20F3EA54" w14:textId="5B345772"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7A4B420B" w14:textId="5BE807A6"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0.0533</w:t>
            </w:r>
          </w:p>
        </w:tc>
      </w:tr>
      <w:tr w:rsidR="00FB3557" w:rsidRPr="00D01AF1" w14:paraId="54591FFD" w14:textId="77777777" w:rsidTr="007A31B0">
        <w:trPr>
          <w:trHeight w:val="405"/>
          <w:jc w:val="center"/>
        </w:trPr>
        <w:tc>
          <w:tcPr>
            <w:tcW w:w="658" w:type="pct"/>
            <w:vMerge w:val="restart"/>
            <w:vAlign w:val="center"/>
          </w:tcPr>
          <w:p w14:paraId="2137F73D" w14:textId="34DE86F0"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丰收水泥厂矿粉罐排放口</w:t>
            </w:r>
          </w:p>
        </w:tc>
        <w:tc>
          <w:tcPr>
            <w:tcW w:w="380" w:type="pct"/>
            <w:vMerge w:val="restart"/>
            <w:vAlign w:val="center"/>
          </w:tcPr>
          <w:p w14:paraId="7B149FAC" w14:textId="5E96920B"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P7</w:t>
            </w:r>
          </w:p>
        </w:tc>
        <w:tc>
          <w:tcPr>
            <w:tcW w:w="347" w:type="pct"/>
            <w:vMerge w:val="restart"/>
            <w:vAlign w:val="center"/>
          </w:tcPr>
          <w:p w14:paraId="613E7262" w14:textId="2626FCEF"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-4773</w:t>
            </w:r>
          </w:p>
        </w:tc>
        <w:tc>
          <w:tcPr>
            <w:tcW w:w="347" w:type="pct"/>
            <w:vMerge w:val="restart"/>
            <w:vAlign w:val="center"/>
          </w:tcPr>
          <w:p w14:paraId="33B6FED5" w14:textId="37EE4E81"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4902</w:t>
            </w:r>
          </w:p>
        </w:tc>
        <w:tc>
          <w:tcPr>
            <w:tcW w:w="469" w:type="pct"/>
            <w:vMerge w:val="restart"/>
            <w:vAlign w:val="center"/>
          </w:tcPr>
          <w:p w14:paraId="0E5AF412" w14:textId="59550149"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5251FCFA" w14:textId="47AE12D0"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2E62E3A1" w14:textId="34E99BB0"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0.2</w:t>
            </w:r>
          </w:p>
        </w:tc>
        <w:tc>
          <w:tcPr>
            <w:tcW w:w="293" w:type="pct"/>
            <w:vMerge w:val="restart"/>
            <w:vAlign w:val="center"/>
          </w:tcPr>
          <w:p w14:paraId="22C3650B" w14:textId="0C347423"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17.7</w:t>
            </w:r>
          </w:p>
        </w:tc>
        <w:tc>
          <w:tcPr>
            <w:tcW w:w="250" w:type="pct"/>
            <w:vMerge w:val="restart"/>
            <w:vAlign w:val="center"/>
          </w:tcPr>
          <w:p w14:paraId="3D080A66" w14:textId="29D9F4B2"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7883B5C1" w14:textId="3410B8B6"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3200</w:t>
            </w:r>
          </w:p>
        </w:tc>
        <w:tc>
          <w:tcPr>
            <w:tcW w:w="290" w:type="pct"/>
            <w:vMerge w:val="restart"/>
            <w:vAlign w:val="center"/>
          </w:tcPr>
          <w:p w14:paraId="6FE0B0FC" w14:textId="44E798B1" w:rsidR="00067A3C" w:rsidRPr="00D01AF1" w:rsidRDefault="00067A3C" w:rsidP="00067A3C">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52D2E819" w14:textId="020BA42F" w:rsidR="00067A3C" w:rsidRPr="00D01AF1" w:rsidRDefault="00067A3C" w:rsidP="00067A3C">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0D1AB331" w14:textId="6F7A56C0"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0.0911</w:t>
            </w:r>
          </w:p>
        </w:tc>
      </w:tr>
      <w:tr w:rsidR="00FB3557" w:rsidRPr="00D01AF1" w14:paraId="5E174058" w14:textId="77777777" w:rsidTr="007A31B0">
        <w:trPr>
          <w:trHeight w:val="405"/>
          <w:jc w:val="center"/>
        </w:trPr>
        <w:tc>
          <w:tcPr>
            <w:tcW w:w="658" w:type="pct"/>
            <w:vMerge/>
            <w:vAlign w:val="center"/>
          </w:tcPr>
          <w:p w14:paraId="1BCFC5E7" w14:textId="77777777" w:rsidR="00067A3C" w:rsidRPr="00D01AF1" w:rsidRDefault="00067A3C" w:rsidP="00067A3C">
            <w:pPr>
              <w:spacing w:line="240" w:lineRule="auto"/>
              <w:ind w:firstLineChars="0" w:firstLine="0"/>
              <w:jc w:val="center"/>
              <w:rPr>
                <w:color w:val="000000" w:themeColor="text1"/>
                <w:sz w:val="21"/>
                <w:szCs w:val="21"/>
              </w:rPr>
            </w:pPr>
          </w:p>
        </w:tc>
        <w:tc>
          <w:tcPr>
            <w:tcW w:w="380" w:type="pct"/>
            <w:vMerge/>
            <w:vAlign w:val="center"/>
          </w:tcPr>
          <w:p w14:paraId="0CE7F26F"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394C32B0"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3B4163C7" w14:textId="77777777" w:rsidR="00067A3C" w:rsidRPr="00D01AF1" w:rsidRDefault="00067A3C" w:rsidP="00067A3C">
            <w:pPr>
              <w:pStyle w:val="aff3"/>
              <w:adjustRightInd w:val="0"/>
              <w:snapToGrid w:val="0"/>
              <w:contextualSpacing w:val="0"/>
              <w:rPr>
                <w:color w:val="000000" w:themeColor="text1"/>
                <w:kern w:val="2"/>
              </w:rPr>
            </w:pPr>
          </w:p>
        </w:tc>
        <w:tc>
          <w:tcPr>
            <w:tcW w:w="469" w:type="pct"/>
            <w:vMerge/>
            <w:vAlign w:val="center"/>
          </w:tcPr>
          <w:p w14:paraId="569D9AF7" w14:textId="77777777" w:rsidR="00067A3C" w:rsidRPr="00D01AF1" w:rsidRDefault="00067A3C" w:rsidP="00067A3C">
            <w:pPr>
              <w:pStyle w:val="aff3"/>
              <w:adjustRightInd w:val="0"/>
              <w:snapToGrid w:val="0"/>
              <w:contextualSpacing w:val="0"/>
              <w:rPr>
                <w:color w:val="000000" w:themeColor="text1"/>
              </w:rPr>
            </w:pPr>
          </w:p>
        </w:tc>
        <w:tc>
          <w:tcPr>
            <w:tcW w:w="286" w:type="pct"/>
            <w:vMerge/>
            <w:vAlign w:val="center"/>
          </w:tcPr>
          <w:p w14:paraId="774ECF1E" w14:textId="77777777" w:rsidR="00067A3C" w:rsidRPr="00D01AF1" w:rsidRDefault="00067A3C" w:rsidP="00067A3C">
            <w:pPr>
              <w:pStyle w:val="aff3"/>
              <w:adjustRightInd w:val="0"/>
              <w:snapToGrid w:val="0"/>
              <w:contextualSpacing w:val="0"/>
              <w:rPr>
                <w:color w:val="000000" w:themeColor="text1"/>
              </w:rPr>
            </w:pPr>
          </w:p>
        </w:tc>
        <w:tc>
          <w:tcPr>
            <w:tcW w:w="419" w:type="pct"/>
            <w:vMerge/>
            <w:vAlign w:val="center"/>
          </w:tcPr>
          <w:p w14:paraId="256CA67D" w14:textId="77777777" w:rsidR="00067A3C" w:rsidRPr="00D01AF1" w:rsidRDefault="00067A3C" w:rsidP="00067A3C">
            <w:pPr>
              <w:pStyle w:val="aff3"/>
              <w:adjustRightInd w:val="0"/>
              <w:snapToGrid w:val="0"/>
              <w:contextualSpacing w:val="0"/>
              <w:rPr>
                <w:color w:val="000000" w:themeColor="text1"/>
              </w:rPr>
            </w:pPr>
          </w:p>
        </w:tc>
        <w:tc>
          <w:tcPr>
            <w:tcW w:w="293" w:type="pct"/>
            <w:vMerge/>
            <w:vAlign w:val="center"/>
          </w:tcPr>
          <w:p w14:paraId="543BD529" w14:textId="77777777" w:rsidR="00067A3C" w:rsidRPr="00D01AF1" w:rsidRDefault="00067A3C" w:rsidP="00067A3C">
            <w:pPr>
              <w:pStyle w:val="aff3"/>
              <w:adjustRightInd w:val="0"/>
              <w:snapToGrid w:val="0"/>
              <w:contextualSpacing w:val="0"/>
              <w:rPr>
                <w:color w:val="000000" w:themeColor="text1"/>
              </w:rPr>
            </w:pPr>
          </w:p>
        </w:tc>
        <w:tc>
          <w:tcPr>
            <w:tcW w:w="250" w:type="pct"/>
            <w:vMerge/>
            <w:vAlign w:val="center"/>
          </w:tcPr>
          <w:p w14:paraId="166D783D" w14:textId="77777777" w:rsidR="00067A3C" w:rsidRPr="00D01AF1" w:rsidRDefault="00067A3C" w:rsidP="00067A3C">
            <w:pPr>
              <w:pStyle w:val="aff3"/>
              <w:adjustRightInd w:val="0"/>
              <w:snapToGrid w:val="0"/>
              <w:contextualSpacing w:val="0"/>
              <w:rPr>
                <w:color w:val="000000" w:themeColor="text1"/>
              </w:rPr>
            </w:pPr>
          </w:p>
        </w:tc>
        <w:tc>
          <w:tcPr>
            <w:tcW w:w="349" w:type="pct"/>
            <w:vMerge/>
            <w:vAlign w:val="center"/>
          </w:tcPr>
          <w:p w14:paraId="00AA76AF" w14:textId="77777777" w:rsidR="00067A3C" w:rsidRPr="00D01AF1" w:rsidRDefault="00067A3C" w:rsidP="00067A3C">
            <w:pPr>
              <w:pStyle w:val="aff3"/>
              <w:adjustRightInd w:val="0"/>
              <w:snapToGrid w:val="0"/>
              <w:contextualSpacing w:val="0"/>
              <w:rPr>
                <w:color w:val="000000" w:themeColor="text1"/>
              </w:rPr>
            </w:pPr>
          </w:p>
        </w:tc>
        <w:tc>
          <w:tcPr>
            <w:tcW w:w="290" w:type="pct"/>
            <w:vMerge/>
            <w:vAlign w:val="center"/>
          </w:tcPr>
          <w:p w14:paraId="2697C5BB" w14:textId="77777777" w:rsidR="00067A3C" w:rsidRPr="00D01AF1" w:rsidRDefault="00067A3C" w:rsidP="00067A3C">
            <w:pPr>
              <w:pStyle w:val="aff3"/>
              <w:adjustRightInd w:val="0"/>
              <w:snapToGrid w:val="0"/>
              <w:contextualSpacing w:val="0"/>
              <w:rPr>
                <w:color w:val="000000" w:themeColor="text1"/>
                <w:lang w:eastAsia="en-US"/>
              </w:rPr>
            </w:pPr>
          </w:p>
        </w:tc>
        <w:tc>
          <w:tcPr>
            <w:tcW w:w="456" w:type="pct"/>
            <w:gridSpan w:val="2"/>
            <w:vAlign w:val="center"/>
          </w:tcPr>
          <w:p w14:paraId="39282172" w14:textId="13A6448B"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27896C94" w14:textId="435EEFB9"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0.0456</w:t>
            </w:r>
          </w:p>
        </w:tc>
      </w:tr>
      <w:tr w:rsidR="00FB3557" w:rsidRPr="00D01AF1" w14:paraId="76824D3B" w14:textId="77777777" w:rsidTr="007A31B0">
        <w:trPr>
          <w:trHeight w:val="405"/>
          <w:jc w:val="center"/>
        </w:trPr>
        <w:tc>
          <w:tcPr>
            <w:tcW w:w="658" w:type="pct"/>
            <w:vMerge w:val="restart"/>
            <w:vAlign w:val="center"/>
          </w:tcPr>
          <w:p w14:paraId="1D7A2806" w14:textId="005B2262"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丰收水泥厂水泥库排放口</w:t>
            </w:r>
            <w:r w:rsidRPr="00D01AF1">
              <w:rPr>
                <w:rFonts w:hint="eastAsia"/>
                <w:color w:val="000000" w:themeColor="text1"/>
                <w:sz w:val="21"/>
                <w:szCs w:val="21"/>
              </w:rPr>
              <w:t>5</w:t>
            </w:r>
          </w:p>
        </w:tc>
        <w:tc>
          <w:tcPr>
            <w:tcW w:w="380" w:type="pct"/>
            <w:vMerge w:val="restart"/>
            <w:vAlign w:val="center"/>
          </w:tcPr>
          <w:p w14:paraId="725E2027" w14:textId="516D8770"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P8</w:t>
            </w:r>
          </w:p>
        </w:tc>
        <w:tc>
          <w:tcPr>
            <w:tcW w:w="347" w:type="pct"/>
            <w:vMerge w:val="restart"/>
            <w:vAlign w:val="center"/>
          </w:tcPr>
          <w:p w14:paraId="20047E4B" w14:textId="4A44CF05"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-4770</w:t>
            </w:r>
          </w:p>
        </w:tc>
        <w:tc>
          <w:tcPr>
            <w:tcW w:w="347" w:type="pct"/>
            <w:vMerge w:val="restart"/>
            <w:vAlign w:val="center"/>
          </w:tcPr>
          <w:p w14:paraId="676DBC1D" w14:textId="6BF9EF01"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4886</w:t>
            </w:r>
          </w:p>
        </w:tc>
        <w:tc>
          <w:tcPr>
            <w:tcW w:w="469" w:type="pct"/>
            <w:vMerge w:val="restart"/>
            <w:vAlign w:val="center"/>
          </w:tcPr>
          <w:p w14:paraId="77D69F90" w14:textId="2D1F36CC"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7FB46140" w14:textId="7C1492FF"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4603E3E3" w14:textId="01068BED"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0.2</w:t>
            </w:r>
          </w:p>
        </w:tc>
        <w:tc>
          <w:tcPr>
            <w:tcW w:w="293" w:type="pct"/>
            <w:vMerge w:val="restart"/>
            <w:vAlign w:val="center"/>
          </w:tcPr>
          <w:p w14:paraId="1E4A5D40" w14:textId="53580EFF"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17.7</w:t>
            </w:r>
          </w:p>
        </w:tc>
        <w:tc>
          <w:tcPr>
            <w:tcW w:w="250" w:type="pct"/>
            <w:vMerge w:val="restart"/>
            <w:vAlign w:val="center"/>
          </w:tcPr>
          <w:p w14:paraId="25E8154D" w14:textId="298D2BB4"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5385F587" w14:textId="039442F3"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55290B9E" w14:textId="03D9A6E8" w:rsidR="00067A3C" w:rsidRPr="00D01AF1" w:rsidRDefault="00067A3C" w:rsidP="00067A3C">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7A88D271" w14:textId="6CA03514" w:rsidR="00067A3C" w:rsidRPr="00D01AF1" w:rsidRDefault="00067A3C" w:rsidP="00067A3C">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422DEA4C" w14:textId="2C1F5C4F"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0.1186</w:t>
            </w:r>
          </w:p>
        </w:tc>
      </w:tr>
      <w:tr w:rsidR="00FB3557" w:rsidRPr="00D01AF1" w14:paraId="26A1D8E1" w14:textId="77777777" w:rsidTr="007A31B0">
        <w:trPr>
          <w:trHeight w:val="405"/>
          <w:jc w:val="center"/>
        </w:trPr>
        <w:tc>
          <w:tcPr>
            <w:tcW w:w="658" w:type="pct"/>
            <w:vMerge/>
            <w:vAlign w:val="center"/>
          </w:tcPr>
          <w:p w14:paraId="5B2D9D54" w14:textId="77777777" w:rsidR="00067A3C" w:rsidRPr="00D01AF1" w:rsidRDefault="00067A3C" w:rsidP="00067A3C">
            <w:pPr>
              <w:spacing w:line="240" w:lineRule="auto"/>
              <w:ind w:firstLineChars="0" w:firstLine="0"/>
              <w:jc w:val="center"/>
              <w:rPr>
                <w:color w:val="000000" w:themeColor="text1"/>
                <w:sz w:val="21"/>
                <w:szCs w:val="21"/>
              </w:rPr>
            </w:pPr>
          </w:p>
        </w:tc>
        <w:tc>
          <w:tcPr>
            <w:tcW w:w="380" w:type="pct"/>
            <w:vMerge/>
            <w:vAlign w:val="center"/>
          </w:tcPr>
          <w:p w14:paraId="7FF98112"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21D97C69" w14:textId="77777777" w:rsidR="00067A3C" w:rsidRPr="00D01AF1" w:rsidRDefault="00067A3C" w:rsidP="00067A3C">
            <w:pPr>
              <w:pStyle w:val="aff3"/>
              <w:adjustRightInd w:val="0"/>
              <w:snapToGrid w:val="0"/>
              <w:contextualSpacing w:val="0"/>
              <w:rPr>
                <w:color w:val="000000" w:themeColor="text1"/>
                <w:kern w:val="2"/>
              </w:rPr>
            </w:pPr>
          </w:p>
        </w:tc>
        <w:tc>
          <w:tcPr>
            <w:tcW w:w="347" w:type="pct"/>
            <w:vMerge/>
            <w:vAlign w:val="center"/>
          </w:tcPr>
          <w:p w14:paraId="2F869F23" w14:textId="77777777" w:rsidR="00067A3C" w:rsidRPr="00D01AF1" w:rsidRDefault="00067A3C" w:rsidP="00067A3C">
            <w:pPr>
              <w:pStyle w:val="aff3"/>
              <w:adjustRightInd w:val="0"/>
              <w:snapToGrid w:val="0"/>
              <w:contextualSpacing w:val="0"/>
              <w:rPr>
                <w:color w:val="000000" w:themeColor="text1"/>
                <w:kern w:val="2"/>
              </w:rPr>
            </w:pPr>
          </w:p>
        </w:tc>
        <w:tc>
          <w:tcPr>
            <w:tcW w:w="469" w:type="pct"/>
            <w:vMerge/>
            <w:vAlign w:val="center"/>
          </w:tcPr>
          <w:p w14:paraId="5A93D722" w14:textId="77777777" w:rsidR="00067A3C" w:rsidRPr="00D01AF1" w:rsidRDefault="00067A3C" w:rsidP="00067A3C">
            <w:pPr>
              <w:pStyle w:val="aff3"/>
              <w:adjustRightInd w:val="0"/>
              <w:snapToGrid w:val="0"/>
              <w:contextualSpacing w:val="0"/>
              <w:rPr>
                <w:color w:val="000000" w:themeColor="text1"/>
              </w:rPr>
            </w:pPr>
          </w:p>
        </w:tc>
        <w:tc>
          <w:tcPr>
            <w:tcW w:w="286" w:type="pct"/>
            <w:vMerge/>
            <w:vAlign w:val="center"/>
          </w:tcPr>
          <w:p w14:paraId="74B10FE3" w14:textId="77777777" w:rsidR="00067A3C" w:rsidRPr="00D01AF1" w:rsidRDefault="00067A3C" w:rsidP="00067A3C">
            <w:pPr>
              <w:pStyle w:val="aff3"/>
              <w:adjustRightInd w:val="0"/>
              <w:snapToGrid w:val="0"/>
              <w:contextualSpacing w:val="0"/>
              <w:rPr>
                <w:color w:val="000000" w:themeColor="text1"/>
              </w:rPr>
            </w:pPr>
          </w:p>
        </w:tc>
        <w:tc>
          <w:tcPr>
            <w:tcW w:w="419" w:type="pct"/>
            <w:vMerge/>
            <w:vAlign w:val="center"/>
          </w:tcPr>
          <w:p w14:paraId="47BB5DD1" w14:textId="77777777" w:rsidR="00067A3C" w:rsidRPr="00D01AF1" w:rsidRDefault="00067A3C" w:rsidP="00067A3C">
            <w:pPr>
              <w:pStyle w:val="aff3"/>
              <w:adjustRightInd w:val="0"/>
              <w:snapToGrid w:val="0"/>
              <w:contextualSpacing w:val="0"/>
              <w:rPr>
                <w:color w:val="000000" w:themeColor="text1"/>
              </w:rPr>
            </w:pPr>
          </w:p>
        </w:tc>
        <w:tc>
          <w:tcPr>
            <w:tcW w:w="293" w:type="pct"/>
            <w:vMerge/>
            <w:vAlign w:val="center"/>
          </w:tcPr>
          <w:p w14:paraId="7A0AF98F" w14:textId="77777777" w:rsidR="00067A3C" w:rsidRPr="00D01AF1" w:rsidRDefault="00067A3C" w:rsidP="00067A3C">
            <w:pPr>
              <w:pStyle w:val="aff3"/>
              <w:adjustRightInd w:val="0"/>
              <w:snapToGrid w:val="0"/>
              <w:contextualSpacing w:val="0"/>
              <w:rPr>
                <w:color w:val="000000" w:themeColor="text1"/>
              </w:rPr>
            </w:pPr>
          </w:p>
        </w:tc>
        <w:tc>
          <w:tcPr>
            <w:tcW w:w="250" w:type="pct"/>
            <w:vMerge/>
            <w:vAlign w:val="center"/>
          </w:tcPr>
          <w:p w14:paraId="1214CC9A" w14:textId="77777777" w:rsidR="00067A3C" w:rsidRPr="00D01AF1" w:rsidRDefault="00067A3C" w:rsidP="00067A3C">
            <w:pPr>
              <w:pStyle w:val="aff3"/>
              <w:adjustRightInd w:val="0"/>
              <w:snapToGrid w:val="0"/>
              <w:contextualSpacing w:val="0"/>
              <w:rPr>
                <w:color w:val="000000" w:themeColor="text1"/>
              </w:rPr>
            </w:pPr>
          </w:p>
        </w:tc>
        <w:tc>
          <w:tcPr>
            <w:tcW w:w="349" w:type="pct"/>
            <w:vMerge/>
            <w:vAlign w:val="center"/>
          </w:tcPr>
          <w:p w14:paraId="42F9E7EB" w14:textId="77777777" w:rsidR="00067A3C" w:rsidRPr="00D01AF1" w:rsidRDefault="00067A3C" w:rsidP="00067A3C">
            <w:pPr>
              <w:pStyle w:val="aff3"/>
              <w:adjustRightInd w:val="0"/>
              <w:snapToGrid w:val="0"/>
              <w:contextualSpacing w:val="0"/>
              <w:rPr>
                <w:color w:val="000000" w:themeColor="text1"/>
              </w:rPr>
            </w:pPr>
          </w:p>
        </w:tc>
        <w:tc>
          <w:tcPr>
            <w:tcW w:w="290" w:type="pct"/>
            <w:vMerge/>
            <w:vAlign w:val="center"/>
          </w:tcPr>
          <w:p w14:paraId="0842F026" w14:textId="77777777" w:rsidR="00067A3C" w:rsidRPr="00D01AF1" w:rsidRDefault="00067A3C" w:rsidP="00067A3C">
            <w:pPr>
              <w:pStyle w:val="aff3"/>
              <w:adjustRightInd w:val="0"/>
              <w:snapToGrid w:val="0"/>
              <w:contextualSpacing w:val="0"/>
              <w:rPr>
                <w:color w:val="000000" w:themeColor="text1"/>
                <w:lang w:eastAsia="en-US"/>
              </w:rPr>
            </w:pPr>
          </w:p>
        </w:tc>
        <w:tc>
          <w:tcPr>
            <w:tcW w:w="456" w:type="pct"/>
            <w:gridSpan w:val="2"/>
            <w:vAlign w:val="center"/>
          </w:tcPr>
          <w:p w14:paraId="4EA0A645" w14:textId="59213407"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0B03AA1D" w14:textId="4A24FCD8"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0.0593</w:t>
            </w:r>
          </w:p>
        </w:tc>
      </w:tr>
      <w:tr w:rsidR="00FB3557" w:rsidRPr="00D01AF1" w14:paraId="6F220BD1" w14:textId="77777777" w:rsidTr="007A31B0">
        <w:trPr>
          <w:trHeight w:val="405"/>
          <w:jc w:val="center"/>
        </w:trPr>
        <w:tc>
          <w:tcPr>
            <w:tcW w:w="658" w:type="pct"/>
            <w:vMerge w:val="restart"/>
            <w:vAlign w:val="center"/>
          </w:tcPr>
          <w:p w14:paraId="6D84BC0B" w14:textId="0CC5895E"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丰收水泥厂粉煤灰库排放口</w:t>
            </w:r>
          </w:p>
        </w:tc>
        <w:tc>
          <w:tcPr>
            <w:tcW w:w="380" w:type="pct"/>
            <w:vMerge w:val="restart"/>
            <w:vAlign w:val="center"/>
          </w:tcPr>
          <w:p w14:paraId="182ED714" w14:textId="71F1AC8D"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P9</w:t>
            </w:r>
          </w:p>
        </w:tc>
        <w:tc>
          <w:tcPr>
            <w:tcW w:w="347" w:type="pct"/>
            <w:vMerge w:val="restart"/>
            <w:vAlign w:val="center"/>
          </w:tcPr>
          <w:p w14:paraId="57FDCF17" w14:textId="0E2F82F4"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-4783</w:t>
            </w:r>
          </w:p>
        </w:tc>
        <w:tc>
          <w:tcPr>
            <w:tcW w:w="347" w:type="pct"/>
            <w:vMerge w:val="restart"/>
            <w:vAlign w:val="center"/>
          </w:tcPr>
          <w:p w14:paraId="3EFE815E" w14:textId="0E7FB6AA" w:rsidR="00067A3C" w:rsidRPr="00D01AF1" w:rsidRDefault="00067A3C" w:rsidP="00067A3C">
            <w:pPr>
              <w:pStyle w:val="aff3"/>
              <w:adjustRightInd w:val="0"/>
              <w:snapToGrid w:val="0"/>
              <w:contextualSpacing w:val="0"/>
              <w:rPr>
                <w:color w:val="000000" w:themeColor="text1"/>
                <w:kern w:val="2"/>
              </w:rPr>
            </w:pPr>
            <w:r w:rsidRPr="00D01AF1">
              <w:rPr>
                <w:rFonts w:hint="eastAsia"/>
                <w:color w:val="000000" w:themeColor="text1"/>
                <w:kern w:val="2"/>
              </w:rPr>
              <w:t>4894</w:t>
            </w:r>
          </w:p>
        </w:tc>
        <w:tc>
          <w:tcPr>
            <w:tcW w:w="469" w:type="pct"/>
            <w:vMerge w:val="restart"/>
            <w:vAlign w:val="center"/>
          </w:tcPr>
          <w:p w14:paraId="44B5CF16" w14:textId="2185EB74"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0DD653F7" w14:textId="3C582DE2"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725FDD74" w14:textId="7332C688"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0.2</w:t>
            </w:r>
          </w:p>
        </w:tc>
        <w:tc>
          <w:tcPr>
            <w:tcW w:w="293" w:type="pct"/>
            <w:vMerge w:val="restart"/>
            <w:vAlign w:val="center"/>
          </w:tcPr>
          <w:p w14:paraId="62BFAA38" w14:textId="744433E3"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17.7</w:t>
            </w:r>
          </w:p>
        </w:tc>
        <w:tc>
          <w:tcPr>
            <w:tcW w:w="250" w:type="pct"/>
            <w:vMerge w:val="restart"/>
            <w:vAlign w:val="center"/>
          </w:tcPr>
          <w:p w14:paraId="6DF20294" w14:textId="27D271F8"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7859D89B" w14:textId="59DE3DBC" w:rsidR="00067A3C" w:rsidRPr="00D01AF1" w:rsidRDefault="00067A3C" w:rsidP="00067A3C">
            <w:pPr>
              <w:pStyle w:val="aff3"/>
              <w:adjustRightInd w:val="0"/>
              <w:snapToGrid w:val="0"/>
              <w:contextualSpacing w:val="0"/>
              <w:rPr>
                <w:color w:val="000000" w:themeColor="text1"/>
              </w:rPr>
            </w:pPr>
            <w:r w:rsidRPr="00D01AF1">
              <w:rPr>
                <w:rFonts w:hint="eastAsia"/>
                <w:color w:val="000000" w:themeColor="text1"/>
              </w:rPr>
              <w:t>3200</w:t>
            </w:r>
          </w:p>
        </w:tc>
        <w:tc>
          <w:tcPr>
            <w:tcW w:w="290" w:type="pct"/>
            <w:vMerge w:val="restart"/>
            <w:vAlign w:val="center"/>
          </w:tcPr>
          <w:p w14:paraId="29D7A16E" w14:textId="4FE4B546" w:rsidR="00067A3C" w:rsidRPr="00D01AF1" w:rsidRDefault="00067A3C" w:rsidP="00067A3C">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6D9E118B" w14:textId="69D5E2CE" w:rsidR="00067A3C" w:rsidRPr="00D01AF1" w:rsidRDefault="00067A3C" w:rsidP="00067A3C">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7703FD87" w14:textId="0804C283" w:rsidR="00067A3C" w:rsidRPr="00D01AF1" w:rsidRDefault="00067A3C" w:rsidP="00067A3C">
            <w:pPr>
              <w:spacing w:line="240" w:lineRule="auto"/>
              <w:ind w:firstLineChars="0" w:firstLine="0"/>
              <w:jc w:val="center"/>
              <w:rPr>
                <w:color w:val="000000" w:themeColor="text1"/>
                <w:sz w:val="21"/>
                <w:szCs w:val="21"/>
              </w:rPr>
            </w:pPr>
            <w:r w:rsidRPr="00D01AF1">
              <w:rPr>
                <w:rFonts w:hint="eastAsia"/>
                <w:color w:val="000000" w:themeColor="text1"/>
                <w:sz w:val="21"/>
                <w:szCs w:val="21"/>
              </w:rPr>
              <w:t>0.0974</w:t>
            </w:r>
          </w:p>
        </w:tc>
      </w:tr>
      <w:tr w:rsidR="00FB3557" w:rsidRPr="00D01AF1" w14:paraId="56D8BCBC" w14:textId="77777777" w:rsidTr="007A31B0">
        <w:trPr>
          <w:trHeight w:val="405"/>
          <w:jc w:val="center"/>
        </w:trPr>
        <w:tc>
          <w:tcPr>
            <w:tcW w:w="658" w:type="pct"/>
            <w:vMerge/>
            <w:vAlign w:val="center"/>
          </w:tcPr>
          <w:p w14:paraId="47565DFE" w14:textId="77777777" w:rsidR="007A31B0" w:rsidRPr="00D01AF1" w:rsidRDefault="007A31B0" w:rsidP="007A31B0">
            <w:pPr>
              <w:spacing w:line="240" w:lineRule="auto"/>
              <w:ind w:firstLineChars="0" w:firstLine="0"/>
              <w:jc w:val="center"/>
              <w:rPr>
                <w:color w:val="000000" w:themeColor="text1"/>
                <w:sz w:val="21"/>
                <w:szCs w:val="21"/>
              </w:rPr>
            </w:pPr>
          </w:p>
        </w:tc>
        <w:tc>
          <w:tcPr>
            <w:tcW w:w="380" w:type="pct"/>
            <w:vMerge/>
            <w:vAlign w:val="center"/>
          </w:tcPr>
          <w:p w14:paraId="5760B1B0"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338D9F21"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5B1E87EF" w14:textId="77777777" w:rsidR="007A31B0" w:rsidRPr="00D01AF1" w:rsidRDefault="007A31B0" w:rsidP="007A31B0">
            <w:pPr>
              <w:pStyle w:val="aff3"/>
              <w:adjustRightInd w:val="0"/>
              <w:snapToGrid w:val="0"/>
              <w:contextualSpacing w:val="0"/>
              <w:rPr>
                <w:color w:val="000000" w:themeColor="text1"/>
                <w:kern w:val="2"/>
              </w:rPr>
            </w:pPr>
          </w:p>
        </w:tc>
        <w:tc>
          <w:tcPr>
            <w:tcW w:w="469" w:type="pct"/>
            <w:vMerge/>
            <w:vAlign w:val="center"/>
          </w:tcPr>
          <w:p w14:paraId="3D51B896" w14:textId="77777777" w:rsidR="007A31B0" w:rsidRPr="00D01AF1" w:rsidRDefault="007A31B0" w:rsidP="007A31B0">
            <w:pPr>
              <w:pStyle w:val="aff3"/>
              <w:adjustRightInd w:val="0"/>
              <w:snapToGrid w:val="0"/>
              <w:contextualSpacing w:val="0"/>
              <w:rPr>
                <w:color w:val="000000" w:themeColor="text1"/>
              </w:rPr>
            </w:pPr>
          </w:p>
        </w:tc>
        <w:tc>
          <w:tcPr>
            <w:tcW w:w="286" w:type="pct"/>
            <w:vMerge/>
            <w:vAlign w:val="center"/>
          </w:tcPr>
          <w:p w14:paraId="03232764" w14:textId="77777777" w:rsidR="007A31B0" w:rsidRPr="00D01AF1" w:rsidRDefault="007A31B0" w:rsidP="007A31B0">
            <w:pPr>
              <w:pStyle w:val="aff3"/>
              <w:adjustRightInd w:val="0"/>
              <w:snapToGrid w:val="0"/>
              <w:contextualSpacing w:val="0"/>
              <w:rPr>
                <w:color w:val="000000" w:themeColor="text1"/>
              </w:rPr>
            </w:pPr>
          </w:p>
        </w:tc>
        <w:tc>
          <w:tcPr>
            <w:tcW w:w="419" w:type="pct"/>
            <w:vMerge/>
            <w:vAlign w:val="center"/>
          </w:tcPr>
          <w:p w14:paraId="76AAD315" w14:textId="77777777" w:rsidR="007A31B0" w:rsidRPr="00D01AF1" w:rsidRDefault="007A31B0" w:rsidP="007A31B0">
            <w:pPr>
              <w:pStyle w:val="aff3"/>
              <w:adjustRightInd w:val="0"/>
              <w:snapToGrid w:val="0"/>
              <w:contextualSpacing w:val="0"/>
              <w:rPr>
                <w:color w:val="000000" w:themeColor="text1"/>
              </w:rPr>
            </w:pPr>
          </w:p>
        </w:tc>
        <w:tc>
          <w:tcPr>
            <w:tcW w:w="293" w:type="pct"/>
            <w:vMerge/>
            <w:vAlign w:val="center"/>
          </w:tcPr>
          <w:p w14:paraId="1270CFD5" w14:textId="77777777" w:rsidR="007A31B0" w:rsidRPr="00D01AF1" w:rsidRDefault="007A31B0" w:rsidP="007A31B0">
            <w:pPr>
              <w:pStyle w:val="aff3"/>
              <w:adjustRightInd w:val="0"/>
              <w:snapToGrid w:val="0"/>
              <w:contextualSpacing w:val="0"/>
              <w:rPr>
                <w:color w:val="000000" w:themeColor="text1"/>
              </w:rPr>
            </w:pPr>
          </w:p>
        </w:tc>
        <w:tc>
          <w:tcPr>
            <w:tcW w:w="250" w:type="pct"/>
            <w:vMerge/>
            <w:vAlign w:val="center"/>
          </w:tcPr>
          <w:p w14:paraId="0CE1EAE2" w14:textId="77777777" w:rsidR="007A31B0" w:rsidRPr="00D01AF1" w:rsidRDefault="007A31B0" w:rsidP="007A31B0">
            <w:pPr>
              <w:pStyle w:val="aff3"/>
              <w:adjustRightInd w:val="0"/>
              <w:snapToGrid w:val="0"/>
              <w:contextualSpacing w:val="0"/>
              <w:rPr>
                <w:color w:val="000000" w:themeColor="text1"/>
              </w:rPr>
            </w:pPr>
          </w:p>
        </w:tc>
        <w:tc>
          <w:tcPr>
            <w:tcW w:w="349" w:type="pct"/>
            <w:vMerge/>
            <w:vAlign w:val="center"/>
          </w:tcPr>
          <w:p w14:paraId="51FCA509" w14:textId="77777777" w:rsidR="007A31B0" w:rsidRPr="00D01AF1" w:rsidRDefault="007A31B0" w:rsidP="007A31B0">
            <w:pPr>
              <w:pStyle w:val="aff3"/>
              <w:adjustRightInd w:val="0"/>
              <w:snapToGrid w:val="0"/>
              <w:contextualSpacing w:val="0"/>
              <w:rPr>
                <w:color w:val="000000" w:themeColor="text1"/>
              </w:rPr>
            </w:pPr>
          </w:p>
        </w:tc>
        <w:tc>
          <w:tcPr>
            <w:tcW w:w="290" w:type="pct"/>
            <w:vMerge/>
            <w:vAlign w:val="center"/>
          </w:tcPr>
          <w:p w14:paraId="6454284D" w14:textId="77777777" w:rsidR="007A31B0" w:rsidRPr="00D01AF1" w:rsidRDefault="007A31B0" w:rsidP="007A31B0">
            <w:pPr>
              <w:pStyle w:val="aff3"/>
              <w:adjustRightInd w:val="0"/>
              <w:snapToGrid w:val="0"/>
              <w:contextualSpacing w:val="0"/>
              <w:rPr>
                <w:color w:val="000000" w:themeColor="text1"/>
                <w:lang w:eastAsia="en-US"/>
              </w:rPr>
            </w:pPr>
          </w:p>
        </w:tc>
        <w:tc>
          <w:tcPr>
            <w:tcW w:w="456" w:type="pct"/>
            <w:gridSpan w:val="2"/>
            <w:vAlign w:val="center"/>
          </w:tcPr>
          <w:p w14:paraId="69663D82" w14:textId="4D6AF91D"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0B9B109B" w14:textId="7658482D"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0.0487</w:t>
            </w:r>
          </w:p>
        </w:tc>
      </w:tr>
      <w:tr w:rsidR="00FB3557" w:rsidRPr="00D01AF1" w14:paraId="6B849E07" w14:textId="77777777" w:rsidTr="007A31B0">
        <w:trPr>
          <w:trHeight w:val="405"/>
          <w:jc w:val="center"/>
        </w:trPr>
        <w:tc>
          <w:tcPr>
            <w:tcW w:w="658" w:type="pct"/>
            <w:vMerge w:val="restart"/>
            <w:vAlign w:val="center"/>
          </w:tcPr>
          <w:p w14:paraId="04A9DF8A" w14:textId="6925637D"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丰收水泥厂输送皮带排放口</w:t>
            </w:r>
          </w:p>
        </w:tc>
        <w:tc>
          <w:tcPr>
            <w:tcW w:w="380" w:type="pct"/>
            <w:vMerge w:val="restart"/>
            <w:vAlign w:val="center"/>
          </w:tcPr>
          <w:p w14:paraId="03F16C7B" w14:textId="3AD8165E"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P10</w:t>
            </w:r>
          </w:p>
        </w:tc>
        <w:tc>
          <w:tcPr>
            <w:tcW w:w="347" w:type="pct"/>
            <w:vMerge w:val="restart"/>
            <w:vAlign w:val="center"/>
          </w:tcPr>
          <w:p w14:paraId="5FDB58C3" w14:textId="2B213E8C"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-4846</w:t>
            </w:r>
          </w:p>
        </w:tc>
        <w:tc>
          <w:tcPr>
            <w:tcW w:w="347" w:type="pct"/>
            <w:vMerge w:val="restart"/>
            <w:vAlign w:val="center"/>
          </w:tcPr>
          <w:p w14:paraId="7CE925E0" w14:textId="6123D569"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4904</w:t>
            </w:r>
          </w:p>
        </w:tc>
        <w:tc>
          <w:tcPr>
            <w:tcW w:w="469" w:type="pct"/>
            <w:vMerge w:val="restart"/>
            <w:vAlign w:val="center"/>
          </w:tcPr>
          <w:p w14:paraId="175EF7F1" w14:textId="29A69596"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315A8BE1" w14:textId="1DE50AA6"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79B4FA78" w14:textId="0313D330" w:rsidR="007A31B0" w:rsidRPr="00D01AF1" w:rsidRDefault="00DB4F3E" w:rsidP="007A31B0">
            <w:pPr>
              <w:pStyle w:val="aff3"/>
              <w:adjustRightInd w:val="0"/>
              <w:snapToGrid w:val="0"/>
              <w:contextualSpacing w:val="0"/>
              <w:rPr>
                <w:color w:val="000000" w:themeColor="text1"/>
              </w:rPr>
            </w:pPr>
            <w:r w:rsidRPr="00D01AF1">
              <w:rPr>
                <w:rFonts w:hint="eastAsia"/>
                <w:color w:val="000000" w:themeColor="text1"/>
              </w:rPr>
              <w:t>0.5</w:t>
            </w:r>
          </w:p>
        </w:tc>
        <w:tc>
          <w:tcPr>
            <w:tcW w:w="293" w:type="pct"/>
            <w:vMerge w:val="restart"/>
            <w:vAlign w:val="center"/>
          </w:tcPr>
          <w:p w14:paraId="2EF9D597" w14:textId="00F37505" w:rsidR="007A31B0" w:rsidRPr="00D01AF1" w:rsidRDefault="009B4CAB" w:rsidP="007A31B0">
            <w:pPr>
              <w:pStyle w:val="aff3"/>
              <w:adjustRightInd w:val="0"/>
              <w:snapToGrid w:val="0"/>
              <w:contextualSpacing w:val="0"/>
              <w:rPr>
                <w:color w:val="000000" w:themeColor="text1"/>
              </w:rPr>
            </w:pPr>
            <w:r w:rsidRPr="00D01AF1">
              <w:rPr>
                <w:rFonts w:hint="eastAsia"/>
                <w:color w:val="000000" w:themeColor="text1"/>
              </w:rPr>
              <w:t>14.1</w:t>
            </w:r>
          </w:p>
        </w:tc>
        <w:tc>
          <w:tcPr>
            <w:tcW w:w="250" w:type="pct"/>
            <w:vMerge w:val="restart"/>
            <w:vAlign w:val="center"/>
          </w:tcPr>
          <w:p w14:paraId="4183CF68" w14:textId="4F6B038F"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78B8A28B" w14:textId="750D2EB9"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5E409F90" w14:textId="140B119A" w:rsidR="007A31B0" w:rsidRPr="00D01AF1" w:rsidRDefault="007A31B0" w:rsidP="007A31B0">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5D3A5479" w14:textId="1BE3A62E" w:rsidR="007A31B0" w:rsidRPr="00D01AF1" w:rsidRDefault="007A31B0" w:rsidP="007A31B0">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6A98305F" w14:textId="32657A21"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0.0871</w:t>
            </w:r>
          </w:p>
        </w:tc>
      </w:tr>
      <w:tr w:rsidR="00FB3557" w:rsidRPr="00D01AF1" w14:paraId="1149E722" w14:textId="77777777" w:rsidTr="007A31B0">
        <w:trPr>
          <w:trHeight w:val="405"/>
          <w:jc w:val="center"/>
        </w:trPr>
        <w:tc>
          <w:tcPr>
            <w:tcW w:w="658" w:type="pct"/>
            <w:vMerge/>
            <w:vAlign w:val="center"/>
          </w:tcPr>
          <w:p w14:paraId="031BDD95" w14:textId="77777777" w:rsidR="007A31B0" w:rsidRPr="00D01AF1" w:rsidRDefault="007A31B0" w:rsidP="007A31B0">
            <w:pPr>
              <w:spacing w:line="240" w:lineRule="auto"/>
              <w:ind w:firstLineChars="0" w:firstLine="0"/>
              <w:jc w:val="center"/>
              <w:rPr>
                <w:color w:val="000000" w:themeColor="text1"/>
                <w:sz w:val="21"/>
                <w:szCs w:val="21"/>
              </w:rPr>
            </w:pPr>
          </w:p>
        </w:tc>
        <w:tc>
          <w:tcPr>
            <w:tcW w:w="380" w:type="pct"/>
            <w:vMerge/>
            <w:vAlign w:val="center"/>
          </w:tcPr>
          <w:p w14:paraId="5F104B82"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0F2DA4C8"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65173C02" w14:textId="77777777" w:rsidR="007A31B0" w:rsidRPr="00D01AF1" w:rsidRDefault="007A31B0" w:rsidP="007A31B0">
            <w:pPr>
              <w:pStyle w:val="aff3"/>
              <w:adjustRightInd w:val="0"/>
              <w:snapToGrid w:val="0"/>
              <w:contextualSpacing w:val="0"/>
              <w:rPr>
                <w:color w:val="000000" w:themeColor="text1"/>
                <w:kern w:val="2"/>
              </w:rPr>
            </w:pPr>
          </w:p>
        </w:tc>
        <w:tc>
          <w:tcPr>
            <w:tcW w:w="469" w:type="pct"/>
            <w:vMerge/>
            <w:vAlign w:val="center"/>
          </w:tcPr>
          <w:p w14:paraId="47661123" w14:textId="77777777" w:rsidR="007A31B0" w:rsidRPr="00D01AF1" w:rsidRDefault="007A31B0" w:rsidP="007A31B0">
            <w:pPr>
              <w:pStyle w:val="aff3"/>
              <w:adjustRightInd w:val="0"/>
              <w:snapToGrid w:val="0"/>
              <w:contextualSpacing w:val="0"/>
              <w:rPr>
                <w:color w:val="000000" w:themeColor="text1"/>
              </w:rPr>
            </w:pPr>
          </w:p>
        </w:tc>
        <w:tc>
          <w:tcPr>
            <w:tcW w:w="286" w:type="pct"/>
            <w:vMerge/>
            <w:vAlign w:val="center"/>
          </w:tcPr>
          <w:p w14:paraId="31AC4195" w14:textId="77777777" w:rsidR="007A31B0" w:rsidRPr="00D01AF1" w:rsidRDefault="007A31B0" w:rsidP="007A31B0">
            <w:pPr>
              <w:pStyle w:val="aff3"/>
              <w:adjustRightInd w:val="0"/>
              <w:snapToGrid w:val="0"/>
              <w:contextualSpacing w:val="0"/>
              <w:rPr>
                <w:color w:val="000000" w:themeColor="text1"/>
              </w:rPr>
            </w:pPr>
          </w:p>
        </w:tc>
        <w:tc>
          <w:tcPr>
            <w:tcW w:w="419" w:type="pct"/>
            <w:vMerge/>
            <w:vAlign w:val="center"/>
          </w:tcPr>
          <w:p w14:paraId="385CD11D" w14:textId="77777777" w:rsidR="007A31B0" w:rsidRPr="00D01AF1" w:rsidRDefault="007A31B0" w:rsidP="007A31B0">
            <w:pPr>
              <w:pStyle w:val="aff3"/>
              <w:adjustRightInd w:val="0"/>
              <w:snapToGrid w:val="0"/>
              <w:contextualSpacing w:val="0"/>
              <w:rPr>
                <w:color w:val="000000" w:themeColor="text1"/>
              </w:rPr>
            </w:pPr>
          </w:p>
        </w:tc>
        <w:tc>
          <w:tcPr>
            <w:tcW w:w="293" w:type="pct"/>
            <w:vMerge/>
            <w:vAlign w:val="center"/>
          </w:tcPr>
          <w:p w14:paraId="5BCF1329" w14:textId="77777777" w:rsidR="007A31B0" w:rsidRPr="00D01AF1" w:rsidRDefault="007A31B0" w:rsidP="007A31B0">
            <w:pPr>
              <w:pStyle w:val="aff3"/>
              <w:adjustRightInd w:val="0"/>
              <w:snapToGrid w:val="0"/>
              <w:contextualSpacing w:val="0"/>
              <w:rPr>
                <w:color w:val="000000" w:themeColor="text1"/>
              </w:rPr>
            </w:pPr>
          </w:p>
        </w:tc>
        <w:tc>
          <w:tcPr>
            <w:tcW w:w="250" w:type="pct"/>
            <w:vMerge/>
            <w:vAlign w:val="center"/>
          </w:tcPr>
          <w:p w14:paraId="321EECA1" w14:textId="77777777" w:rsidR="007A31B0" w:rsidRPr="00D01AF1" w:rsidRDefault="007A31B0" w:rsidP="007A31B0">
            <w:pPr>
              <w:pStyle w:val="aff3"/>
              <w:adjustRightInd w:val="0"/>
              <w:snapToGrid w:val="0"/>
              <w:contextualSpacing w:val="0"/>
              <w:rPr>
                <w:color w:val="000000" w:themeColor="text1"/>
              </w:rPr>
            </w:pPr>
          </w:p>
        </w:tc>
        <w:tc>
          <w:tcPr>
            <w:tcW w:w="349" w:type="pct"/>
            <w:vMerge/>
            <w:vAlign w:val="center"/>
          </w:tcPr>
          <w:p w14:paraId="6768A312" w14:textId="77777777" w:rsidR="007A31B0" w:rsidRPr="00D01AF1" w:rsidRDefault="007A31B0" w:rsidP="007A31B0">
            <w:pPr>
              <w:pStyle w:val="aff3"/>
              <w:adjustRightInd w:val="0"/>
              <w:snapToGrid w:val="0"/>
              <w:contextualSpacing w:val="0"/>
              <w:rPr>
                <w:color w:val="000000" w:themeColor="text1"/>
              </w:rPr>
            </w:pPr>
          </w:p>
        </w:tc>
        <w:tc>
          <w:tcPr>
            <w:tcW w:w="290" w:type="pct"/>
            <w:vMerge/>
            <w:vAlign w:val="center"/>
          </w:tcPr>
          <w:p w14:paraId="3444C76D" w14:textId="77777777" w:rsidR="007A31B0" w:rsidRPr="00D01AF1" w:rsidRDefault="007A31B0" w:rsidP="007A31B0">
            <w:pPr>
              <w:pStyle w:val="aff3"/>
              <w:adjustRightInd w:val="0"/>
              <w:snapToGrid w:val="0"/>
              <w:contextualSpacing w:val="0"/>
              <w:rPr>
                <w:color w:val="000000" w:themeColor="text1"/>
                <w:lang w:eastAsia="en-US"/>
              </w:rPr>
            </w:pPr>
          </w:p>
        </w:tc>
        <w:tc>
          <w:tcPr>
            <w:tcW w:w="456" w:type="pct"/>
            <w:gridSpan w:val="2"/>
            <w:vAlign w:val="center"/>
          </w:tcPr>
          <w:p w14:paraId="60BCBB8D" w14:textId="076AE19F"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4DA36AED" w14:textId="01B58291"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0.0436</w:t>
            </w:r>
          </w:p>
        </w:tc>
      </w:tr>
      <w:tr w:rsidR="00FB3557" w:rsidRPr="00D01AF1" w14:paraId="6E3F49E7" w14:textId="77777777" w:rsidTr="007A31B0">
        <w:trPr>
          <w:trHeight w:val="390"/>
          <w:jc w:val="center"/>
        </w:trPr>
        <w:tc>
          <w:tcPr>
            <w:tcW w:w="658" w:type="pct"/>
            <w:vMerge w:val="restart"/>
            <w:vAlign w:val="center"/>
          </w:tcPr>
          <w:p w14:paraId="4B6E0A25" w14:textId="14B6E1B1"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丰收水泥厂斗提排放口</w:t>
            </w:r>
            <w:r w:rsidRPr="00D01AF1">
              <w:rPr>
                <w:rFonts w:hint="eastAsia"/>
                <w:color w:val="000000" w:themeColor="text1"/>
                <w:sz w:val="21"/>
                <w:szCs w:val="21"/>
              </w:rPr>
              <w:t>1</w:t>
            </w:r>
          </w:p>
        </w:tc>
        <w:tc>
          <w:tcPr>
            <w:tcW w:w="380" w:type="pct"/>
            <w:vMerge w:val="restart"/>
            <w:vAlign w:val="center"/>
          </w:tcPr>
          <w:p w14:paraId="5788087A" w14:textId="17EFC502"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P11</w:t>
            </w:r>
          </w:p>
        </w:tc>
        <w:tc>
          <w:tcPr>
            <w:tcW w:w="347" w:type="pct"/>
            <w:vMerge w:val="restart"/>
            <w:vAlign w:val="center"/>
          </w:tcPr>
          <w:p w14:paraId="18BA24C3" w14:textId="03907B84"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-4846</w:t>
            </w:r>
          </w:p>
        </w:tc>
        <w:tc>
          <w:tcPr>
            <w:tcW w:w="347" w:type="pct"/>
            <w:vMerge w:val="restart"/>
            <w:vAlign w:val="center"/>
          </w:tcPr>
          <w:p w14:paraId="38210AA8" w14:textId="3E3CA1A3"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4888</w:t>
            </w:r>
          </w:p>
        </w:tc>
        <w:tc>
          <w:tcPr>
            <w:tcW w:w="469" w:type="pct"/>
            <w:vMerge w:val="restart"/>
            <w:vAlign w:val="center"/>
          </w:tcPr>
          <w:p w14:paraId="66A2A340" w14:textId="76C56A2A"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085DAE63" w14:textId="76D64A15"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0CF7C12B" w14:textId="3FFCA835" w:rsidR="007A31B0" w:rsidRPr="00D01AF1" w:rsidRDefault="00DB4F3E" w:rsidP="007A31B0">
            <w:pPr>
              <w:pStyle w:val="aff3"/>
              <w:adjustRightInd w:val="0"/>
              <w:snapToGrid w:val="0"/>
              <w:contextualSpacing w:val="0"/>
              <w:rPr>
                <w:color w:val="000000" w:themeColor="text1"/>
              </w:rPr>
            </w:pPr>
            <w:r w:rsidRPr="00D01AF1">
              <w:rPr>
                <w:rFonts w:hint="eastAsia"/>
                <w:color w:val="000000" w:themeColor="text1"/>
              </w:rPr>
              <w:t>0.7</w:t>
            </w:r>
          </w:p>
        </w:tc>
        <w:tc>
          <w:tcPr>
            <w:tcW w:w="293" w:type="pct"/>
            <w:vMerge w:val="restart"/>
            <w:vAlign w:val="center"/>
          </w:tcPr>
          <w:p w14:paraId="17BA40C0" w14:textId="67A8DF67" w:rsidR="007A31B0" w:rsidRPr="00D01AF1" w:rsidRDefault="00585E56" w:rsidP="007A31B0">
            <w:pPr>
              <w:pStyle w:val="aff3"/>
              <w:adjustRightInd w:val="0"/>
              <w:snapToGrid w:val="0"/>
              <w:contextualSpacing w:val="0"/>
              <w:rPr>
                <w:color w:val="000000" w:themeColor="text1"/>
              </w:rPr>
            </w:pPr>
            <w:r w:rsidRPr="00D01AF1">
              <w:rPr>
                <w:rFonts w:hint="eastAsia"/>
                <w:color w:val="000000" w:themeColor="text1"/>
              </w:rPr>
              <w:t>10.8</w:t>
            </w:r>
          </w:p>
        </w:tc>
        <w:tc>
          <w:tcPr>
            <w:tcW w:w="250" w:type="pct"/>
            <w:vMerge w:val="restart"/>
            <w:vAlign w:val="center"/>
          </w:tcPr>
          <w:p w14:paraId="5F52CD15" w14:textId="57745994"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0692757A" w14:textId="28C5C08C"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3BB16A70" w14:textId="43A4E2A1" w:rsidR="007A31B0" w:rsidRPr="00D01AF1" w:rsidRDefault="007A31B0" w:rsidP="007A31B0">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5311C252" w14:textId="2A5E3900" w:rsidR="007A31B0" w:rsidRPr="00D01AF1" w:rsidRDefault="007A31B0" w:rsidP="007A31B0">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4C22CDD5" w14:textId="48100282"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0.1043</w:t>
            </w:r>
          </w:p>
        </w:tc>
      </w:tr>
      <w:tr w:rsidR="00FB3557" w:rsidRPr="00D01AF1" w14:paraId="4BA8A976" w14:textId="77777777" w:rsidTr="007A31B0">
        <w:trPr>
          <w:trHeight w:val="390"/>
          <w:jc w:val="center"/>
        </w:trPr>
        <w:tc>
          <w:tcPr>
            <w:tcW w:w="658" w:type="pct"/>
            <w:vMerge/>
            <w:vAlign w:val="center"/>
          </w:tcPr>
          <w:p w14:paraId="29E54DCA" w14:textId="77777777" w:rsidR="007A31B0" w:rsidRPr="00D01AF1" w:rsidRDefault="007A31B0" w:rsidP="007A31B0">
            <w:pPr>
              <w:spacing w:line="240" w:lineRule="auto"/>
              <w:ind w:firstLineChars="0" w:firstLine="0"/>
              <w:jc w:val="center"/>
              <w:rPr>
                <w:color w:val="000000" w:themeColor="text1"/>
                <w:sz w:val="21"/>
                <w:szCs w:val="21"/>
              </w:rPr>
            </w:pPr>
          </w:p>
        </w:tc>
        <w:tc>
          <w:tcPr>
            <w:tcW w:w="380" w:type="pct"/>
            <w:vMerge/>
            <w:vAlign w:val="center"/>
          </w:tcPr>
          <w:p w14:paraId="5CE5FC59"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7E0EC47C"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1794C74E" w14:textId="77777777" w:rsidR="007A31B0" w:rsidRPr="00D01AF1" w:rsidRDefault="007A31B0" w:rsidP="007A31B0">
            <w:pPr>
              <w:pStyle w:val="aff3"/>
              <w:adjustRightInd w:val="0"/>
              <w:snapToGrid w:val="0"/>
              <w:contextualSpacing w:val="0"/>
              <w:rPr>
                <w:color w:val="000000" w:themeColor="text1"/>
                <w:kern w:val="2"/>
              </w:rPr>
            </w:pPr>
          </w:p>
        </w:tc>
        <w:tc>
          <w:tcPr>
            <w:tcW w:w="469" w:type="pct"/>
            <w:vMerge/>
            <w:vAlign w:val="center"/>
          </w:tcPr>
          <w:p w14:paraId="41AEB15C" w14:textId="77777777" w:rsidR="007A31B0" w:rsidRPr="00D01AF1" w:rsidRDefault="007A31B0" w:rsidP="007A31B0">
            <w:pPr>
              <w:pStyle w:val="aff3"/>
              <w:adjustRightInd w:val="0"/>
              <w:snapToGrid w:val="0"/>
              <w:contextualSpacing w:val="0"/>
              <w:rPr>
                <w:color w:val="000000" w:themeColor="text1"/>
              </w:rPr>
            </w:pPr>
          </w:p>
        </w:tc>
        <w:tc>
          <w:tcPr>
            <w:tcW w:w="286" w:type="pct"/>
            <w:vMerge/>
            <w:vAlign w:val="center"/>
          </w:tcPr>
          <w:p w14:paraId="65D6EED6" w14:textId="77777777" w:rsidR="007A31B0" w:rsidRPr="00D01AF1" w:rsidRDefault="007A31B0" w:rsidP="007A31B0">
            <w:pPr>
              <w:pStyle w:val="aff3"/>
              <w:adjustRightInd w:val="0"/>
              <w:snapToGrid w:val="0"/>
              <w:contextualSpacing w:val="0"/>
              <w:rPr>
                <w:color w:val="000000" w:themeColor="text1"/>
              </w:rPr>
            </w:pPr>
          </w:p>
        </w:tc>
        <w:tc>
          <w:tcPr>
            <w:tcW w:w="419" w:type="pct"/>
            <w:vMerge/>
            <w:vAlign w:val="center"/>
          </w:tcPr>
          <w:p w14:paraId="01956E79" w14:textId="77777777" w:rsidR="007A31B0" w:rsidRPr="00D01AF1" w:rsidRDefault="007A31B0" w:rsidP="007A31B0">
            <w:pPr>
              <w:pStyle w:val="aff3"/>
              <w:adjustRightInd w:val="0"/>
              <w:snapToGrid w:val="0"/>
              <w:contextualSpacing w:val="0"/>
              <w:rPr>
                <w:color w:val="000000" w:themeColor="text1"/>
              </w:rPr>
            </w:pPr>
          </w:p>
        </w:tc>
        <w:tc>
          <w:tcPr>
            <w:tcW w:w="293" w:type="pct"/>
            <w:vMerge/>
            <w:vAlign w:val="center"/>
          </w:tcPr>
          <w:p w14:paraId="5CBBCC8E" w14:textId="77777777" w:rsidR="007A31B0" w:rsidRPr="00D01AF1" w:rsidRDefault="007A31B0" w:rsidP="007A31B0">
            <w:pPr>
              <w:pStyle w:val="aff3"/>
              <w:adjustRightInd w:val="0"/>
              <w:snapToGrid w:val="0"/>
              <w:contextualSpacing w:val="0"/>
              <w:rPr>
                <w:color w:val="000000" w:themeColor="text1"/>
              </w:rPr>
            </w:pPr>
          </w:p>
        </w:tc>
        <w:tc>
          <w:tcPr>
            <w:tcW w:w="250" w:type="pct"/>
            <w:vMerge/>
            <w:vAlign w:val="center"/>
          </w:tcPr>
          <w:p w14:paraId="2BA3510F" w14:textId="77777777" w:rsidR="007A31B0" w:rsidRPr="00D01AF1" w:rsidRDefault="007A31B0" w:rsidP="007A31B0">
            <w:pPr>
              <w:pStyle w:val="aff3"/>
              <w:adjustRightInd w:val="0"/>
              <w:snapToGrid w:val="0"/>
              <w:contextualSpacing w:val="0"/>
              <w:rPr>
                <w:color w:val="000000" w:themeColor="text1"/>
              </w:rPr>
            </w:pPr>
          </w:p>
        </w:tc>
        <w:tc>
          <w:tcPr>
            <w:tcW w:w="349" w:type="pct"/>
            <w:vMerge/>
            <w:vAlign w:val="center"/>
          </w:tcPr>
          <w:p w14:paraId="336979DA" w14:textId="77777777" w:rsidR="007A31B0" w:rsidRPr="00D01AF1" w:rsidRDefault="007A31B0" w:rsidP="007A31B0">
            <w:pPr>
              <w:pStyle w:val="aff3"/>
              <w:adjustRightInd w:val="0"/>
              <w:snapToGrid w:val="0"/>
              <w:contextualSpacing w:val="0"/>
              <w:rPr>
                <w:color w:val="000000" w:themeColor="text1"/>
              </w:rPr>
            </w:pPr>
          </w:p>
        </w:tc>
        <w:tc>
          <w:tcPr>
            <w:tcW w:w="290" w:type="pct"/>
            <w:vMerge/>
            <w:vAlign w:val="center"/>
          </w:tcPr>
          <w:p w14:paraId="70746C05" w14:textId="77777777" w:rsidR="007A31B0" w:rsidRPr="00D01AF1" w:rsidRDefault="007A31B0" w:rsidP="007A31B0">
            <w:pPr>
              <w:pStyle w:val="aff3"/>
              <w:adjustRightInd w:val="0"/>
              <w:snapToGrid w:val="0"/>
              <w:contextualSpacing w:val="0"/>
              <w:rPr>
                <w:color w:val="000000" w:themeColor="text1"/>
                <w:lang w:eastAsia="en-US"/>
              </w:rPr>
            </w:pPr>
          </w:p>
        </w:tc>
        <w:tc>
          <w:tcPr>
            <w:tcW w:w="456" w:type="pct"/>
            <w:gridSpan w:val="2"/>
            <w:vAlign w:val="center"/>
          </w:tcPr>
          <w:p w14:paraId="56BFB539" w14:textId="7BBD7D3A"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3D60F520" w14:textId="78D177AD"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0.0521</w:t>
            </w:r>
          </w:p>
        </w:tc>
      </w:tr>
      <w:tr w:rsidR="00FB3557" w:rsidRPr="00D01AF1" w14:paraId="5BCA46A5" w14:textId="77777777" w:rsidTr="007A31B0">
        <w:trPr>
          <w:trHeight w:val="390"/>
          <w:jc w:val="center"/>
        </w:trPr>
        <w:tc>
          <w:tcPr>
            <w:tcW w:w="658" w:type="pct"/>
            <w:vMerge w:val="restart"/>
            <w:vAlign w:val="center"/>
          </w:tcPr>
          <w:p w14:paraId="73A4AAC8" w14:textId="570B22AE"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丰收水泥厂斗提排放口</w:t>
            </w:r>
            <w:r w:rsidRPr="00D01AF1">
              <w:rPr>
                <w:rFonts w:hint="eastAsia"/>
                <w:color w:val="000000" w:themeColor="text1"/>
                <w:sz w:val="21"/>
                <w:szCs w:val="21"/>
              </w:rPr>
              <w:t>2</w:t>
            </w:r>
          </w:p>
        </w:tc>
        <w:tc>
          <w:tcPr>
            <w:tcW w:w="380" w:type="pct"/>
            <w:vMerge w:val="restart"/>
            <w:vAlign w:val="center"/>
          </w:tcPr>
          <w:p w14:paraId="0F38B1CC" w14:textId="2B20BFCB"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P12</w:t>
            </w:r>
          </w:p>
        </w:tc>
        <w:tc>
          <w:tcPr>
            <w:tcW w:w="347" w:type="pct"/>
            <w:vMerge w:val="restart"/>
            <w:vAlign w:val="center"/>
          </w:tcPr>
          <w:p w14:paraId="0D098B65" w14:textId="231258E6"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-4856</w:t>
            </w:r>
          </w:p>
        </w:tc>
        <w:tc>
          <w:tcPr>
            <w:tcW w:w="347" w:type="pct"/>
            <w:vMerge w:val="restart"/>
            <w:vAlign w:val="center"/>
          </w:tcPr>
          <w:p w14:paraId="42356294" w14:textId="2D16C9A0"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4861</w:t>
            </w:r>
          </w:p>
        </w:tc>
        <w:tc>
          <w:tcPr>
            <w:tcW w:w="469" w:type="pct"/>
            <w:vMerge w:val="restart"/>
            <w:vAlign w:val="center"/>
          </w:tcPr>
          <w:p w14:paraId="1513AD26" w14:textId="0E86C2D3"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2EE63511" w14:textId="15E50849"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508E91BC" w14:textId="7F826EF2" w:rsidR="007A31B0" w:rsidRPr="00D01AF1" w:rsidRDefault="00DB4F3E" w:rsidP="007A31B0">
            <w:pPr>
              <w:pStyle w:val="aff3"/>
              <w:adjustRightInd w:val="0"/>
              <w:snapToGrid w:val="0"/>
              <w:contextualSpacing w:val="0"/>
              <w:rPr>
                <w:color w:val="000000" w:themeColor="text1"/>
              </w:rPr>
            </w:pPr>
            <w:r w:rsidRPr="00D01AF1">
              <w:rPr>
                <w:rFonts w:hint="eastAsia"/>
                <w:color w:val="000000" w:themeColor="text1"/>
              </w:rPr>
              <w:t>0.7</w:t>
            </w:r>
          </w:p>
        </w:tc>
        <w:tc>
          <w:tcPr>
            <w:tcW w:w="293" w:type="pct"/>
            <w:vMerge w:val="restart"/>
            <w:vAlign w:val="center"/>
          </w:tcPr>
          <w:p w14:paraId="0879BADB" w14:textId="1A79DD9C" w:rsidR="007A31B0" w:rsidRPr="00D01AF1" w:rsidRDefault="00585E56" w:rsidP="007A31B0">
            <w:pPr>
              <w:pStyle w:val="aff3"/>
              <w:adjustRightInd w:val="0"/>
              <w:snapToGrid w:val="0"/>
              <w:contextualSpacing w:val="0"/>
              <w:rPr>
                <w:color w:val="000000" w:themeColor="text1"/>
              </w:rPr>
            </w:pPr>
            <w:r w:rsidRPr="00D01AF1">
              <w:rPr>
                <w:rFonts w:hint="eastAsia"/>
                <w:color w:val="000000" w:themeColor="text1"/>
              </w:rPr>
              <w:t>10.8</w:t>
            </w:r>
          </w:p>
        </w:tc>
        <w:tc>
          <w:tcPr>
            <w:tcW w:w="250" w:type="pct"/>
            <w:vMerge w:val="restart"/>
            <w:vAlign w:val="center"/>
          </w:tcPr>
          <w:p w14:paraId="41022A11" w14:textId="259D7602"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0B14A519" w14:textId="45F77EE6"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320E582B" w14:textId="279701BF" w:rsidR="007A31B0" w:rsidRPr="00D01AF1" w:rsidRDefault="007A31B0" w:rsidP="007A31B0">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009D6D0F" w14:textId="2F7A1E2C" w:rsidR="007A31B0" w:rsidRPr="00D01AF1" w:rsidRDefault="007A31B0" w:rsidP="007A31B0">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5B836BC5" w14:textId="60E75217"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0.0842</w:t>
            </w:r>
          </w:p>
        </w:tc>
      </w:tr>
      <w:tr w:rsidR="00FB3557" w:rsidRPr="00D01AF1" w14:paraId="1D73D661" w14:textId="77777777" w:rsidTr="007A31B0">
        <w:trPr>
          <w:trHeight w:val="390"/>
          <w:jc w:val="center"/>
        </w:trPr>
        <w:tc>
          <w:tcPr>
            <w:tcW w:w="658" w:type="pct"/>
            <w:vMerge/>
            <w:vAlign w:val="center"/>
          </w:tcPr>
          <w:p w14:paraId="6C46E02E" w14:textId="77777777" w:rsidR="007A31B0" w:rsidRPr="00D01AF1" w:rsidRDefault="007A31B0" w:rsidP="007A31B0">
            <w:pPr>
              <w:spacing w:line="240" w:lineRule="auto"/>
              <w:ind w:firstLineChars="0" w:firstLine="0"/>
              <w:jc w:val="center"/>
              <w:rPr>
                <w:color w:val="000000" w:themeColor="text1"/>
                <w:sz w:val="21"/>
                <w:szCs w:val="21"/>
              </w:rPr>
            </w:pPr>
          </w:p>
        </w:tc>
        <w:tc>
          <w:tcPr>
            <w:tcW w:w="380" w:type="pct"/>
            <w:vMerge/>
            <w:vAlign w:val="center"/>
          </w:tcPr>
          <w:p w14:paraId="76132BF6"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588A61E5"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4FDA6CD3" w14:textId="77777777" w:rsidR="007A31B0" w:rsidRPr="00D01AF1" w:rsidRDefault="007A31B0" w:rsidP="007A31B0">
            <w:pPr>
              <w:pStyle w:val="aff3"/>
              <w:adjustRightInd w:val="0"/>
              <w:snapToGrid w:val="0"/>
              <w:contextualSpacing w:val="0"/>
              <w:rPr>
                <w:color w:val="000000" w:themeColor="text1"/>
                <w:kern w:val="2"/>
              </w:rPr>
            </w:pPr>
          </w:p>
        </w:tc>
        <w:tc>
          <w:tcPr>
            <w:tcW w:w="469" w:type="pct"/>
            <w:vMerge/>
            <w:vAlign w:val="center"/>
          </w:tcPr>
          <w:p w14:paraId="098DC44E" w14:textId="77777777" w:rsidR="007A31B0" w:rsidRPr="00D01AF1" w:rsidRDefault="007A31B0" w:rsidP="007A31B0">
            <w:pPr>
              <w:pStyle w:val="aff3"/>
              <w:adjustRightInd w:val="0"/>
              <w:snapToGrid w:val="0"/>
              <w:contextualSpacing w:val="0"/>
              <w:rPr>
                <w:color w:val="000000" w:themeColor="text1"/>
              </w:rPr>
            </w:pPr>
          </w:p>
        </w:tc>
        <w:tc>
          <w:tcPr>
            <w:tcW w:w="286" w:type="pct"/>
            <w:vMerge/>
            <w:vAlign w:val="center"/>
          </w:tcPr>
          <w:p w14:paraId="1EB09C29" w14:textId="77777777" w:rsidR="007A31B0" w:rsidRPr="00D01AF1" w:rsidRDefault="007A31B0" w:rsidP="007A31B0">
            <w:pPr>
              <w:pStyle w:val="aff3"/>
              <w:adjustRightInd w:val="0"/>
              <w:snapToGrid w:val="0"/>
              <w:contextualSpacing w:val="0"/>
              <w:rPr>
                <w:color w:val="000000" w:themeColor="text1"/>
              </w:rPr>
            </w:pPr>
          </w:p>
        </w:tc>
        <w:tc>
          <w:tcPr>
            <w:tcW w:w="419" w:type="pct"/>
            <w:vMerge/>
            <w:vAlign w:val="center"/>
          </w:tcPr>
          <w:p w14:paraId="786390BB" w14:textId="77777777" w:rsidR="007A31B0" w:rsidRPr="00D01AF1" w:rsidRDefault="007A31B0" w:rsidP="007A31B0">
            <w:pPr>
              <w:pStyle w:val="aff3"/>
              <w:adjustRightInd w:val="0"/>
              <w:snapToGrid w:val="0"/>
              <w:contextualSpacing w:val="0"/>
              <w:rPr>
                <w:color w:val="000000" w:themeColor="text1"/>
              </w:rPr>
            </w:pPr>
          </w:p>
        </w:tc>
        <w:tc>
          <w:tcPr>
            <w:tcW w:w="293" w:type="pct"/>
            <w:vMerge/>
            <w:vAlign w:val="center"/>
          </w:tcPr>
          <w:p w14:paraId="1EB44CD9" w14:textId="77777777" w:rsidR="007A31B0" w:rsidRPr="00D01AF1" w:rsidRDefault="007A31B0" w:rsidP="007A31B0">
            <w:pPr>
              <w:pStyle w:val="aff3"/>
              <w:adjustRightInd w:val="0"/>
              <w:snapToGrid w:val="0"/>
              <w:contextualSpacing w:val="0"/>
              <w:rPr>
                <w:color w:val="000000" w:themeColor="text1"/>
              </w:rPr>
            </w:pPr>
          </w:p>
        </w:tc>
        <w:tc>
          <w:tcPr>
            <w:tcW w:w="250" w:type="pct"/>
            <w:vMerge/>
            <w:vAlign w:val="center"/>
          </w:tcPr>
          <w:p w14:paraId="05F4DE80" w14:textId="77777777" w:rsidR="007A31B0" w:rsidRPr="00D01AF1" w:rsidRDefault="007A31B0" w:rsidP="007A31B0">
            <w:pPr>
              <w:pStyle w:val="aff3"/>
              <w:adjustRightInd w:val="0"/>
              <w:snapToGrid w:val="0"/>
              <w:contextualSpacing w:val="0"/>
              <w:rPr>
                <w:color w:val="000000" w:themeColor="text1"/>
              </w:rPr>
            </w:pPr>
          </w:p>
        </w:tc>
        <w:tc>
          <w:tcPr>
            <w:tcW w:w="349" w:type="pct"/>
            <w:vMerge/>
            <w:vAlign w:val="center"/>
          </w:tcPr>
          <w:p w14:paraId="1E089AC9" w14:textId="77777777" w:rsidR="007A31B0" w:rsidRPr="00D01AF1" w:rsidRDefault="007A31B0" w:rsidP="007A31B0">
            <w:pPr>
              <w:pStyle w:val="aff3"/>
              <w:adjustRightInd w:val="0"/>
              <w:snapToGrid w:val="0"/>
              <w:contextualSpacing w:val="0"/>
              <w:rPr>
                <w:color w:val="000000" w:themeColor="text1"/>
              </w:rPr>
            </w:pPr>
          </w:p>
        </w:tc>
        <w:tc>
          <w:tcPr>
            <w:tcW w:w="290" w:type="pct"/>
            <w:vMerge/>
            <w:vAlign w:val="center"/>
          </w:tcPr>
          <w:p w14:paraId="4B26D308" w14:textId="77777777" w:rsidR="007A31B0" w:rsidRPr="00D01AF1" w:rsidRDefault="007A31B0" w:rsidP="007A31B0">
            <w:pPr>
              <w:pStyle w:val="aff3"/>
              <w:adjustRightInd w:val="0"/>
              <w:snapToGrid w:val="0"/>
              <w:contextualSpacing w:val="0"/>
              <w:rPr>
                <w:color w:val="000000" w:themeColor="text1"/>
                <w:lang w:eastAsia="en-US"/>
              </w:rPr>
            </w:pPr>
          </w:p>
        </w:tc>
        <w:tc>
          <w:tcPr>
            <w:tcW w:w="456" w:type="pct"/>
            <w:gridSpan w:val="2"/>
            <w:vAlign w:val="center"/>
          </w:tcPr>
          <w:p w14:paraId="7DEC0919" w14:textId="7AE43A73"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2B7AB4B9" w14:textId="3A47A274"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0.0421</w:t>
            </w:r>
          </w:p>
        </w:tc>
      </w:tr>
      <w:tr w:rsidR="00FB3557" w:rsidRPr="00D01AF1" w14:paraId="551267A9" w14:textId="77777777" w:rsidTr="007A31B0">
        <w:trPr>
          <w:trHeight w:val="405"/>
          <w:jc w:val="center"/>
        </w:trPr>
        <w:tc>
          <w:tcPr>
            <w:tcW w:w="658" w:type="pct"/>
            <w:vMerge w:val="restart"/>
            <w:vAlign w:val="center"/>
          </w:tcPr>
          <w:p w14:paraId="17277E4A" w14:textId="1F32709E"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w:t>
            </w:r>
            <w:r w:rsidRPr="00D01AF1">
              <w:rPr>
                <w:rFonts w:hint="eastAsia"/>
                <w:color w:val="000000" w:themeColor="text1"/>
                <w:sz w:val="21"/>
                <w:szCs w:val="21"/>
              </w:rPr>
              <w:t>1#</w:t>
            </w:r>
            <w:r w:rsidRPr="00D01AF1">
              <w:rPr>
                <w:rFonts w:hint="eastAsia"/>
                <w:color w:val="000000" w:themeColor="text1"/>
                <w:sz w:val="21"/>
                <w:szCs w:val="21"/>
              </w:rPr>
              <w:t>球磨机排放口</w:t>
            </w:r>
          </w:p>
        </w:tc>
        <w:tc>
          <w:tcPr>
            <w:tcW w:w="380" w:type="pct"/>
            <w:vMerge w:val="restart"/>
            <w:vAlign w:val="center"/>
          </w:tcPr>
          <w:p w14:paraId="61248F75" w14:textId="2463FD14"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P13</w:t>
            </w:r>
          </w:p>
        </w:tc>
        <w:tc>
          <w:tcPr>
            <w:tcW w:w="347" w:type="pct"/>
            <w:vMerge w:val="restart"/>
            <w:vAlign w:val="center"/>
          </w:tcPr>
          <w:p w14:paraId="52A06CA5" w14:textId="772019BB"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-4755</w:t>
            </w:r>
          </w:p>
        </w:tc>
        <w:tc>
          <w:tcPr>
            <w:tcW w:w="347" w:type="pct"/>
            <w:vMerge w:val="restart"/>
            <w:vAlign w:val="center"/>
          </w:tcPr>
          <w:p w14:paraId="6F74DA6B" w14:textId="5EF8ADFD"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4860</w:t>
            </w:r>
          </w:p>
        </w:tc>
        <w:tc>
          <w:tcPr>
            <w:tcW w:w="469" w:type="pct"/>
            <w:vMerge w:val="restart"/>
            <w:vAlign w:val="center"/>
          </w:tcPr>
          <w:p w14:paraId="70EC2AF6" w14:textId="62ECCBFA"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2F391561" w14:textId="0E7B875A"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3BF60760" w14:textId="087BFC6E" w:rsidR="007A31B0" w:rsidRPr="00D01AF1" w:rsidRDefault="00DB4F3E" w:rsidP="007A31B0">
            <w:pPr>
              <w:pStyle w:val="aff3"/>
              <w:adjustRightInd w:val="0"/>
              <w:snapToGrid w:val="0"/>
              <w:contextualSpacing w:val="0"/>
              <w:rPr>
                <w:color w:val="000000" w:themeColor="text1"/>
              </w:rPr>
            </w:pPr>
            <w:r w:rsidRPr="00D01AF1">
              <w:rPr>
                <w:rFonts w:hint="eastAsia"/>
                <w:color w:val="000000" w:themeColor="text1"/>
              </w:rPr>
              <w:t>0.4</w:t>
            </w:r>
          </w:p>
        </w:tc>
        <w:tc>
          <w:tcPr>
            <w:tcW w:w="293" w:type="pct"/>
            <w:vMerge w:val="restart"/>
            <w:vAlign w:val="center"/>
          </w:tcPr>
          <w:p w14:paraId="6885BF3F" w14:textId="013E48DA" w:rsidR="007A31B0" w:rsidRPr="00D01AF1" w:rsidRDefault="00585E56" w:rsidP="007A31B0">
            <w:pPr>
              <w:pStyle w:val="aff3"/>
              <w:adjustRightInd w:val="0"/>
              <w:snapToGrid w:val="0"/>
              <w:contextualSpacing w:val="0"/>
              <w:rPr>
                <w:color w:val="000000" w:themeColor="text1"/>
              </w:rPr>
            </w:pPr>
            <w:r w:rsidRPr="00D01AF1">
              <w:rPr>
                <w:rFonts w:hint="eastAsia"/>
                <w:color w:val="000000" w:themeColor="text1"/>
              </w:rPr>
              <w:t>17.4</w:t>
            </w:r>
          </w:p>
        </w:tc>
        <w:tc>
          <w:tcPr>
            <w:tcW w:w="250" w:type="pct"/>
            <w:vMerge w:val="restart"/>
            <w:vAlign w:val="center"/>
          </w:tcPr>
          <w:p w14:paraId="6E06B7C3" w14:textId="24C4EC24"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12C4B8EA" w14:textId="40377A9F"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1FF6B344" w14:textId="672ACC42" w:rsidR="007A31B0" w:rsidRPr="00D01AF1" w:rsidRDefault="007A31B0" w:rsidP="007A31B0">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6FC35330" w14:textId="20A33E06" w:rsidR="007A31B0" w:rsidRPr="00D01AF1" w:rsidRDefault="007A31B0" w:rsidP="007A31B0">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201EB4FF" w14:textId="4600FF0D"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0.0946</w:t>
            </w:r>
          </w:p>
        </w:tc>
      </w:tr>
      <w:tr w:rsidR="00FB3557" w:rsidRPr="00D01AF1" w14:paraId="4BB2BAF3" w14:textId="77777777" w:rsidTr="007A31B0">
        <w:trPr>
          <w:trHeight w:val="405"/>
          <w:jc w:val="center"/>
        </w:trPr>
        <w:tc>
          <w:tcPr>
            <w:tcW w:w="658" w:type="pct"/>
            <w:vMerge/>
            <w:vAlign w:val="center"/>
          </w:tcPr>
          <w:p w14:paraId="5388B16A" w14:textId="77777777" w:rsidR="007A31B0" w:rsidRPr="00D01AF1" w:rsidRDefault="007A31B0" w:rsidP="007A31B0">
            <w:pPr>
              <w:spacing w:line="240" w:lineRule="auto"/>
              <w:ind w:firstLineChars="0" w:firstLine="0"/>
              <w:jc w:val="center"/>
              <w:rPr>
                <w:color w:val="000000" w:themeColor="text1"/>
                <w:sz w:val="21"/>
                <w:szCs w:val="21"/>
              </w:rPr>
            </w:pPr>
          </w:p>
        </w:tc>
        <w:tc>
          <w:tcPr>
            <w:tcW w:w="380" w:type="pct"/>
            <w:vMerge/>
            <w:vAlign w:val="center"/>
          </w:tcPr>
          <w:p w14:paraId="3E0B1722"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4A835535" w14:textId="77777777" w:rsidR="007A31B0" w:rsidRPr="00D01AF1" w:rsidRDefault="007A31B0" w:rsidP="007A31B0">
            <w:pPr>
              <w:pStyle w:val="aff3"/>
              <w:adjustRightInd w:val="0"/>
              <w:snapToGrid w:val="0"/>
              <w:contextualSpacing w:val="0"/>
              <w:rPr>
                <w:color w:val="000000" w:themeColor="text1"/>
                <w:kern w:val="2"/>
              </w:rPr>
            </w:pPr>
          </w:p>
        </w:tc>
        <w:tc>
          <w:tcPr>
            <w:tcW w:w="347" w:type="pct"/>
            <w:vMerge/>
            <w:vAlign w:val="center"/>
          </w:tcPr>
          <w:p w14:paraId="2B68B4A3" w14:textId="77777777" w:rsidR="007A31B0" w:rsidRPr="00D01AF1" w:rsidRDefault="007A31B0" w:rsidP="007A31B0">
            <w:pPr>
              <w:pStyle w:val="aff3"/>
              <w:adjustRightInd w:val="0"/>
              <w:snapToGrid w:val="0"/>
              <w:contextualSpacing w:val="0"/>
              <w:rPr>
                <w:color w:val="000000" w:themeColor="text1"/>
                <w:kern w:val="2"/>
              </w:rPr>
            </w:pPr>
          </w:p>
        </w:tc>
        <w:tc>
          <w:tcPr>
            <w:tcW w:w="469" w:type="pct"/>
            <w:vMerge/>
            <w:vAlign w:val="center"/>
          </w:tcPr>
          <w:p w14:paraId="6AE697A5" w14:textId="77777777" w:rsidR="007A31B0" w:rsidRPr="00D01AF1" w:rsidRDefault="007A31B0" w:rsidP="007A31B0">
            <w:pPr>
              <w:pStyle w:val="aff3"/>
              <w:adjustRightInd w:val="0"/>
              <w:snapToGrid w:val="0"/>
              <w:contextualSpacing w:val="0"/>
              <w:rPr>
                <w:color w:val="000000" w:themeColor="text1"/>
              </w:rPr>
            </w:pPr>
          </w:p>
        </w:tc>
        <w:tc>
          <w:tcPr>
            <w:tcW w:w="286" w:type="pct"/>
            <w:vMerge/>
            <w:vAlign w:val="center"/>
          </w:tcPr>
          <w:p w14:paraId="2B548B41" w14:textId="77777777" w:rsidR="007A31B0" w:rsidRPr="00D01AF1" w:rsidRDefault="007A31B0" w:rsidP="007A31B0">
            <w:pPr>
              <w:pStyle w:val="aff3"/>
              <w:adjustRightInd w:val="0"/>
              <w:snapToGrid w:val="0"/>
              <w:contextualSpacing w:val="0"/>
              <w:rPr>
                <w:color w:val="000000" w:themeColor="text1"/>
              </w:rPr>
            </w:pPr>
          </w:p>
        </w:tc>
        <w:tc>
          <w:tcPr>
            <w:tcW w:w="419" w:type="pct"/>
            <w:vMerge/>
            <w:vAlign w:val="center"/>
          </w:tcPr>
          <w:p w14:paraId="656F0F42" w14:textId="77777777" w:rsidR="007A31B0" w:rsidRPr="00D01AF1" w:rsidRDefault="007A31B0" w:rsidP="007A31B0">
            <w:pPr>
              <w:pStyle w:val="aff3"/>
              <w:adjustRightInd w:val="0"/>
              <w:snapToGrid w:val="0"/>
              <w:contextualSpacing w:val="0"/>
              <w:rPr>
                <w:color w:val="000000" w:themeColor="text1"/>
              </w:rPr>
            </w:pPr>
          </w:p>
        </w:tc>
        <w:tc>
          <w:tcPr>
            <w:tcW w:w="293" w:type="pct"/>
            <w:vMerge/>
            <w:vAlign w:val="center"/>
          </w:tcPr>
          <w:p w14:paraId="70A93E3A" w14:textId="77777777" w:rsidR="007A31B0" w:rsidRPr="00D01AF1" w:rsidRDefault="007A31B0" w:rsidP="007A31B0">
            <w:pPr>
              <w:pStyle w:val="aff3"/>
              <w:adjustRightInd w:val="0"/>
              <w:snapToGrid w:val="0"/>
              <w:contextualSpacing w:val="0"/>
              <w:rPr>
                <w:color w:val="000000" w:themeColor="text1"/>
              </w:rPr>
            </w:pPr>
          </w:p>
        </w:tc>
        <w:tc>
          <w:tcPr>
            <w:tcW w:w="250" w:type="pct"/>
            <w:vMerge/>
            <w:vAlign w:val="center"/>
          </w:tcPr>
          <w:p w14:paraId="27C51C73" w14:textId="77777777" w:rsidR="007A31B0" w:rsidRPr="00D01AF1" w:rsidRDefault="007A31B0" w:rsidP="007A31B0">
            <w:pPr>
              <w:pStyle w:val="aff3"/>
              <w:adjustRightInd w:val="0"/>
              <w:snapToGrid w:val="0"/>
              <w:contextualSpacing w:val="0"/>
              <w:rPr>
                <w:color w:val="000000" w:themeColor="text1"/>
              </w:rPr>
            </w:pPr>
          </w:p>
        </w:tc>
        <w:tc>
          <w:tcPr>
            <w:tcW w:w="349" w:type="pct"/>
            <w:vMerge/>
            <w:vAlign w:val="center"/>
          </w:tcPr>
          <w:p w14:paraId="4FE13879" w14:textId="77777777" w:rsidR="007A31B0" w:rsidRPr="00D01AF1" w:rsidRDefault="007A31B0" w:rsidP="007A31B0">
            <w:pPr>
              <w:pStyle w:val="aff3"/>
              <w:adjustRightInd w:val="0"/>
              <w:snapToGrid w:val="0"/>
              <w:contextualSpacing w:val="0"/>
              <w:rPr>
                <w:color w:val="000000" w:themeColor="text1"/>
              </w:rPr>
            </w:pPr>
          </w:p>
        </w:tc>
        <w:tc>
          <w:tcPr>
            <w:tcW w:w="290" w:type="pct"/>
            <w:vMerge/>
            <w:vAlign w:val="center"/>
          </w:tcPr>
          <w:p w14:paraId="0E406BDA" w14:textId="77777777" w:rsidR="007A31B0" w:rsidRPr="00D01AF1" w:rsidRDefault="007A31B0" w:rsidP="007A31B0">
            <w:pPr>
              <w:pStyle w:val="aff3"/>
              <w:adjustRightInd w:val="0"/>
              <w:snapToGrid w:val="0"/>
              <w:contextualSpacing w:val="0"/>
              <w:rPr>
                <w:color w:val="000000" w:themeColor="text1"/>
                <w:lang w:eastAsia="en-US"/>
              </w:rPr>
            </w:pPr>
          </w:p>
        </w:tc>
        <w:tc>
          <w:tcPr>
            <w:tcW w:w="456" w:type="pct"/>
            <w:gridSpan w:val="2"/>
            <w:vAlign w:val="center"/>
          </w:tcPr>
          <w:p w14:paraId="345A0A04" w14:textId="318F238E"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58764144" w14:textId="2CCF3D25"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0.0473</w:t>
            </w:r>
          </w:p>
        </w:tc>
      </w:tr>
      <w:tr w:rsidR="00FB3557" w:rsidRPr="00D01AF1" w14:paraId="4C671C14" w14:textId="77777777" w:rsidTr="007A31B0">
        <w:trPr>
          <w:trHeight w:val="405"/>
          <w:jc w:val="center"/>
        </w:trPr>
        <w:tc>
          <w:tcPr>
            <w:tcW w:w="658" w:type="pct"/>
            <w:vMerge w:val="restart"/>
            <w:vAlign w:val="center"/>
          </w:tcPr>
          <w:p w14:paraId="78DECAA5" w14:textId="7FD7D156"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丰收水泥厂输送皮带排放口</w:t>
            </w:r>
            <w:r w:rsidRPr="00D01AF1">
              <w:rPr>
                <w:rFonts w:hint="eastAsia"/>
                <w:color w:val="000000" w:themeColor="text1"/>
                <w:sz w:val="21"/>
                <w:szCs w:val="21"/>
              </w:rPr>
              <w:t>2</w:t>
            </w:r>
          </w:p>
        </w:tc>
        <w:tc>
          <w:tcPr>
            <w:tcW w:w="380" w:type="pct"/>
            <w:vMerge w:val="restart"/>
            <w:vAlign w:val="center"/>
          </w:tcPr>
          <w:p w14:paraId="16112357" w14:textId="46C6FA89"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P15</w:t>
            </w:r>
          </w:p>
        </w:tc>
        <w:tc>
          <w:tcPr>
            <w:tcW w:w="347" w:type="pct"/>
            <w:vMerge w:val="restart"/>
            <w:vAlign w:val="center"/>
          </w:tcPr>
          <w:p w14:paraId="2A857CC6" w14:textId="24740BD7"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-4865</w:t>
            </w:r>
          </w:p>
        </w:tc>
        <w:tc>
          <w:tcPr>
            <w:tcW w:w="347" w:type="pct"/>
            <w:vMerge w:val="restart"/>
            <w:vAlign w:val="center"/>
          </w:tcPr>
          <w:p w14:paraId="5E108C4C" w14:textId="6D0F1796" w:rsidR="007A31B0" w:rsidRPr="00D01AF1" w:rsidRDefault="007A31B0" w:rsidP="007A31B0">
            <w:pPr>
              <w:pStyle w:val="aff3"/>
              <w:adjustRightInd w:val="0"/>
              <w:snapToGrid w:val="0"/>
              <w:contextualSpacing w:val="0"/>
              <w:rPr>
                <w:color w:val="000000" w:themeColor="text1"/>
                <w:kern w:val="2"/>
              </w:rPr>
            </w:pPr>
            <w:r w:rsidRPr="00D01AF1">
              <w:rPr>
                <w:rFonts w:hint="eastAsia"/>
                <w:color w:val="000000" w:themeColor="text1"/>
                <w:kern w:val="2"/>
              </w:rPr>
              <w:t>4885</w:t>
            </w:r>
          </w:p>
        </w:tc>
        <w:tc>
          <w:tcPr>
            <w:tcW w:w="469" w:type="pct"/>
            <w:vMerge w:val="restart"/>
            <w:vAlign w:val="center"/>
          </w:tcPr>
          <w:p w14:paraId="3BE32DAE" w14:textId="315A1FEC"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146</w:t>
            </w:r>
          </w:p>
        </w:tc>
        <w:tc>
          <w:tcPr>
            <w:tcW w:w="286" w:type="pct"/>
            <w:vMerge w:val="restart"/>
            <w:vAlign w:val="center"/>
          </w:tcPr>
          <w:p w14:paraId="155C3F89" w14:textId="34044F54"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0EFE1DA6" w14:textId="18E2736A" w:rsidR="007A31B0" w:rsidRPr="00D01AF1" w:rsidRDefault="00DB4F3E" w:rsidP="007A31B0">
            <w:pPr>
              <w:pStyle w:val="aff3"/>
              <w:adjustRightInd w:val="0"/>
              <w:snapToGrid w:val="0"/>
              <w:contextualSpacing w:val="0"/>
              <w:rPr>
                <w:color w:val="000000" w:themeColor="text1"/>
              </w:rPr>
            </w:pPr>
            <w:r w:rsidRPr="00D01AF1">
              <w:rPr>
                <w:rFonts w:hint="eastAsia"/>
                <w:color w:val="000000" w:themeColor="text1"/>
              </w:rPr>
              <w:t>0.5</w:t>
            </w:r>
          </w:p>
        </w:tc>
        <w:tc>
          <w:tcPr>
            <w:tcW w:w="293" w:type="pct"/>
            <w:vMerge w:val="restart"/>
            <w:vAlign w:val="center"/>
          </w:tcPr>
          <w:p w14:paraId="45C42998" w14:textId="024078E8" w:rsidR="007A31B0" w:rsidRPr="00D01AF1" w:rsidRDefault="009B4CAB" w:rsidP="007A31B0">
            <w:pPr>
              <w:pStyle w:val="aff3"/>
              <w:adjustRightInd w:val="0"/>
              <w:snapToGrid w:val="0"/>
              <w:contextualSpacing w:val="0"/>
              <w:rPr>
                <w:color w:val="000000" w:themeColor="text1"/>
              </w:rPr>
            </w:pPr>
            <w:r w:rsidRPr="00D01AF1">
              <w:rPr>
                <w:rFonts w:hint="eastAsia"/>
                <w:color w:val="000000" w:themeColor="text1"/>
              </w:rPr>
              <w:t>14.1</w:t>
            </w:r>
          </w:p>
        </w:tc>
        <w:tc>
          <w:tcPr>
            <w:tcW w:w="250" w:type="pct"/>
            <w:vMerge w:val="restart"/>
            <w:vAlign w:val="center"/>
          </w:tcPr>
          <w:p w14:paraId="117C8037" w14:textId="31A3EA82"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704F8935" w14:textId="47D961D9" w:rsidR="007A31B0" w:rsidRPr="00D01AF1" w:rsidRDefault="007A31B0" w:rsidP="007A31B0">
            <w:pPr>
              <w:pStyle w:val="aff3"/>
              <w:adjustRightInd w:val="0"/>
              <w:snapToGrid w:val="0"/>
              <w:contextualSpacing w:val="0"/>
              <w:rPr>
                <w:color w:val="000000" w:themeColor="text1"/>
              </w:rPr>
            </w:pPr>
            <w:r w:rsidRPr="00D01AF1">
              <w:rPr>
                <w:rFonts w:hint="eastAsia"/>
                <w:color w:val="000000" w:themeColor="text1"/>
              </w:rPr>
              <w:t>7200</w:t>
            </w:r>
          </w:p>
        </w:tc>
        <w:tc>
          <w:tcPr>
            <w:tcW w:w="290" w:type="pct"/>
            <w:vMerge w:val="restart"/>
            <w:vAlign w:val="center"/>
          </w:tcPr>
          <w:p w14:paraId="364F9E2E" w14:textId="6FEAF1F1" w:rsidR="007A31B0" w:rsidRPr="00D01AF1" w:rsidRDefault="007A31B0" w:rsidP="007A31B0">
            <w:pPr>
              <w:pStyle w:val="aff3"/>
              <w:adjustRightInd w:val="0"/>
              <w:snapToGrid w:val="0"/>
              <w:contextualSpacing w:val="0"/>
              <w:rPr>
                <w:color w:val="000000" w:themeColor="text1"/>
                <w:lang w:eastAsia="en-US"/>
              </w:rPr>
            </w:pPr>
            <w:r w:rsidRPr="00D01AF1">
              <w:rPr>
                <w:color w:val="000000" w:themeColor="text1"/>
                <w:lang w:eastAsia="en-US"/>
              </w:rPr>
              <w:t>正常</w:t>
            </w:r>
          </w:p>
        </w:tc>
        <w:tc>
          <w:tcPr>
            <w:tcW w:w="456" w:type="pct"/>
            <w:gridSpan w:val="2"/>
            <w:vAlign w:val="center"/>
          </w:tcPr>
          <w:p w14:paraId="2C00C16B" w14:textId="5B53BAFA" w:rsidR="007A31B0" w:rsidRPr="00D01AF1" w:rsidRDefault="007A31B0" w:rsidP="007A31B0">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2D4F0B09" w14:textId="08121A1B" w:rsidR="007A31B0" w:rsidRPr="00D01AF1" w:rsidRDefault="007A31B0" w:rsidP="007A31B0">
            <w:pPr>
              <w:spacing w:line="240" w:lineRule="auto"/>
              <w:ind w:firstLineChars="0" w:firstLine="0"/>
              <w:jc w:val="center"/>
              <w:rPr>
                <w:color w:val="000000" w:themeColor="text1"/>
                <w:sz w:val="21"/>
                <w:szCs w:val="21"/>
              </w:rPr>
            </w:pPr>
            <w:r w:rsidRPr="00D01AF1">
              <w:rPr>
                <w:rFonts w:hint="eastAsia"/>
                <w:color w:val="000000" w:themeColor="text1"/>
                <w:sz w:val="21"/>
                <w:szCs w:val="21"/>
              </w:rPr>
              <w:t>0.1009</w:t>
            </w:r>
          </w:p>
        </w:tc>
      </w:tr>
      <w:tr w:rsidR="00FB3557" w:rsidRPr="00D01AF1" w14:paraId="38E16359" w14:textId="77777777" w:rsidTr="004F27FD">
        <w:trPr>
          <w:trHeight w:val="405"/>
          <w:jc w:val="center"/>
        </w:trPr>
        <w:tc>
          <w:tcPr>
            <w:tcW w:w="658" w:type="pct"/>
            <w:vMerge/>
            <w:vAlign w:val="center"/>
          </w:tcPr>
          <w:p w14:paraId="03B6E3C5" w14:textId="77777777" w:rsidR="00B41F0B" w:rsidRPr="00D01AF1" w:rsidRDefault="00B41F0B" w:rsidP="00B41F0B">
            <w:pPr>
              <w:spacing w:line="240" w:lineRule="auto"/>
              <w:ind w:firstLineChars="0" w:firstLine="0"/>
              <w:jc w:val="center"/>
              <w:rPr>
                <w:color w:val="000000" w:themeColor="text1"/>
                <w:sz w:val="21"/>
                <w:szCs w:val="21"/>
              </w:rPr>
            </w:pPr>
          </w:p>
        </w:tc>
        <w:tc>
          <w:tcPr>
            <w:tcW w:w="380" w:type="pct"/>
            <w:vMerge/>
            <w:vAlign w:val="center"/>
          </w:tcPr>
          <w:p w14:paraId="1A4CC074" w14:textId="77777777" w:rsidR="00B41F0B" w:rsidRPr="00D01AF1" w:rsidRDefault="00B41F0B" w:rsidP="00B41F0B">
            <w:pPr>
              <w:pStyle w:val="aff3"/>
              <w:adjustRightInd w:val="0"/>
              <w:snapToGrid w:val="0"/>
              <w:contextualSpacing w:val="0"/>
              <w:rPr>
                <w:color w:val="000000" w:themeColor="text1"/>
                <w:kern w:val="2"/>
              </w:rPr>
            </w:pPr>
          </w:p>
        </w:tc>
        <w:tc>
          <w:tcPr>
            <w:tcW w:w="347" w:type="pct"/>
            <w:vMerge/>
            <w:vAlign w:val="center"/>
          </w:tcPr>
          <w:p w14:paraId="0D7FEB59" w14:textId="77777777" w:rsidR="00B41F0B" w:rsidRPr="00D01AF1" w:rsidRDefault="00B41F0B" w:rsidP="00B41F0B">
            <w:pPr>
              <w:pStyle w:val="aff3"/>
              <w:adjustRightInd w:val="0"/>
              <w:snapToGrid w:val="0"/>
              <w:contextualSpacing w:val="0"/>
              <w:rPr>
                <w:color w:val="000000" w:themeColor="text1"/>
                <w:kern w:val="2"/>
              </w:rPr>
            </w:pPr>
          </w:p>
        </w:tc>
        <w:tc>
          <w:tcPr>
            <w:tcW w:w="347" w:type="pct"/>
            <w:vMerge/>
            <w:vAlign w:val="center"/>
          </w:tcPr>
          <w:p w14:paraId="7F747A90" w14:textId="77777777" w:rsidR="00B41F0B" w:rsidRPr="00D01AF1" w:rsidRDefault="00B41F0B" w:rsidP="00B41F0B">
            <w:pPr>
              <w:pStyle w:val="aff3"/>
              <w:adjustRightInd w:val="0"/>
              <w:snapToGrid w:val="0"/>
              <w:contextualSpacing w:val="0"/>
              <w:rPr>
                <w:color w:val="000000" w:themeColor="text1"/>
                <w:kern w:val="2"/>
              </w:rPr>
            </w:pPr>
          </w:p>
        </w:tc>
        <w:tc>
          <w:tcPr>
            <w:tcW w:w="469" w:type="pct"/>
            <w:vMerge/>
            <w:vAlign w:val="center"/>
          </w:tcPr>
          <w:p w14:paraId="328EE039" w14:textId="77777777" w:rsidR="00B41F0B" w:rsidRPr="00D01AF1" w:rsidRDefault="00B41F0B" w:rsidP="00B41F0B">
            <w:pPr>
              <w:pStyle w:val="aff3"/>
              <w:adjustRightInd w:val="0"/>
              <w:snapToGrid w:val="0"/>
              <w:contextualSpacing w:val="0"/>
              <w:rPr>
                <w:color w:val="000000" w:themeColor="text1"/>
              </w:rPr>
            </w:pPr>
          </w:p>
        </w:tc>
        <w:tc>
          <w:tcPr>
            <w:tcW w:w="286" w:type="pct"/>
            <w:vMerge/>
            <w:vAlign w:val="center"/>
          </w:tcPr>
          <w:p w14:paraId="2E3CB291" w14:textId="77777777" w:rsidR="00B41F0B" w:rsidRPr="00D01AF1" w:rsidRDefault="00B41F0B" w:rsidP="00B41F0B">
            <w:pPr>
              <w:pStyle w:val="aff3"/>
              <w:adjustRightInd w:val="0"/>
              <w:snapToGrid w:val="0"/>
              <w:contextualSpacing w:val="0"/>
              <w:rPr>
                <w:color w:val="000000" w:themeColor="text1"/>
              </w:rPr>
            </w:pPr>
          </w:p>
        </w:tc>
        <w:tc>
          <w:tcPr>
            <w:tcW w:w="419" w:type="pct"/>
            <w:vMerge/>
            <w:vAlign w:val="center"/>
          </w:tcPr>
          <w:p w14:paraId="699B1F91" w14:textId="77777777" w:rsidR="00B41F0B" w:rsidRPr="00D01AF1" w:rsidRDefault="00B41F0B" w:rsidP="00B41F0B">
            <w:pPr>
              <w:pStyle w:val="aff3"/>
              <w:adjustRightInd w:val="0"/>
              <w:snapToGrid w:val="0"/>
              <w:contextualSpacing w:val="0"/>
              <w:rPr>
                <w:color w:val="000000" w:themeColor="text1"/>
              </w:rPr>
            </w:pPr>
          </w:p>
        </w:tc>
        <w:tc>
          <w:tcPr>
            <w:tcW w:w="293" w:type="pct"/>
            <w:vMerge/>
            <w:vAlign w:val="center"/>
          </w:tcPr>
          <w:p w14:paraId="7F16F508" w14:textId="77777777" w:rsidR="00B41F0B" w:rsidRPr="00D01AF1" w:rsidRDefault="00B41F0B" w:rsidP="00B41F0B">
            <w:pPr>
              <w:pStyle w:val="aff3"/>
              <w:adjustRightInd w:val="0"/>
              <w:snapToGrid w:val="0"/>
              <w:contextualSpacing w:val="0"/>
              <w:rPr>
                <w:color w:val="000000" w:themeColor="text1"/>
              </w:rPr>
            </w:pPr>
          </w:p>
        </w:tc>
        <w:tc>
          <w:tcPr>
            <w:tcW w:w="250" w:type="pct"/>
            <w:vMerge/>
            <w:vAlign w:val="center"/>
          </w:tcPr>
          <w:p w14:paraId="2EC341AC" w14:textId="77777777" w:rsidR="00B41F0B" w:rsidRPr="00D01AF1" w:rsidRDefault="00B41F0B" w:rsidP="00B41F0B">
            <w:pPr>
              <w:pStyle w:val="aff3"/>
              <w:adjustRightInd w:val="0"/>
              <w:snapToGrid w:val="0"/>
              <w:contextualSpacing w:val="0"/>
              <w:rPr>
                <w:color w:val="000000" w:themeColor="text1"/>
              </w:rPr>
            </w:pPr>
          </w:p>
        </w:tc>
        <w:tc>
          <w:tcPr>
            <w:tcW w:w="349" w:type="pct"/>
            <w:vMerge/>
            <w:vAlign w:val="center"/>
          </w:tcPr>
          <w:p w14:paraId="13BB3070" w14:textId="77777777" w:rsidR="00B41F0B" w:rsidRPr="00D01AF1" w:rsidRDefault="00B41F0B" w:rsidP="00B41F0B">
            <w:pPr>
              <w:pStyle w:val="aff3"/>
              <w:adjustRightInd w:val="0"/>
              <w:snapToGrid w:val="0"/>
              <w:contextualSpacing w:val="0"/>
              <w:rPr>
                <w:color w:val="000000" w:themeColor="text1"/>
              </w:rPr>
            </w:pPr>
          </w:p>
        </w:tc>
        <w:tc>
          <w:tcPr>
            <w:tcW w:w="290" w:type="pct"/>
            <w:vMerge/>
            <w:vAlign w:val="center"/>
          </w:tcPr>
          <w:p w14:paraId="0F3E0112" w14:textId="77777777" w:rsidR="00B41F0B" w:rsidRPr="00D01AF1" w:rsidRDefault="00B41F0B" w:rsidP="00B41F0B">
            <w:pPr>
              <w:pStyle w:val="aff3"/>
              <w:adjustRightInd w:val="0"/>
              <w:snapToGrid w:val="0"/>
              <w:contextualSpacing w:val="0"/>
              <w:rPr>
                <w:color w:val="000000" w:themeColor="text1"/>
                <w:lang w:eastAsia="en-US"/>
              </w:rPr>
            </w:pPr>
          </w:p>
        </w:tc>
        <w:tc>
          <w:tcPr>
            <w:tcW w:w="456" w:type="pct"/>
            <w:gridSpan w:val="2"/>
            <w:vAlign w:val="center"/>
          </w:tcPr>
          <w:p w14:paraId="42CD4A7E" w14:textId="3638F218" w:rsidR="00B41F0B" w:rsidRPr="00D01AF1" w:rsidRDefault="00B41F0B" w:rsidP="00B41F0B">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58BBD4D9" w14:textId="0C273133" w:rsidR="00B41F0B" w:rsidRPr="00D01AF1" w:rsidRDefault="00B41F0B" w:rsidP="00B41F0B">
            <w:pPr>
              <w:spacing w:line="240" w:lineRule="auto"/>
              <w:ind w:firstLineChars="0" w:firstLine="0"/>
              <w:jc w:val="center"/>
              <w:rPr>
                <w:color w:val="000000" w:themeColor="text1"/>
                <w:sz w:val="21"/>
                <w:szCs w:val="21"/>
              </w:rPr>
            </w:pPr>
            <w:r w:rsidRPr="00D01AF1">
              <w:rPr>
                <w:rFonts w:hint="eastAsia"/>
                <w:color w:val="000000" w:themeColor="text1"/>
                <w:sz w:val="21"/>
                <w:szCs w:val="21"/>
              </w:rPr>
              <w:t>0.0504</w:t>
            </w:r>
          </w:p>
        </w:tc>
      </w:tr>
      <w:tr w:rsidR="00FB3557" w:rsidRPr="00D01AF1" w14:paraId="7E5D0168" w14:textId="77777777" w:rsidTr="00AE747A">
        <w:trPr>
          <w:trHeight w:val="270"/>
          <w:jc w:val="center"/>
        </w:trPr>
        <w:tc>
          <w:tcPr>
            <w:tcW w:w="658" w:type="pct"/>
            <w:vMerge w:val="restart"/>
            <w:vAlign w:val="center"/>
          </w:tcPr>
          <w:p w14:paraId="288881C6" w14:textId="5AD84691" w:rsidR="00AE747A" w:rsidRPr="00D01AF1" w:rsidRDefault="00AE747A" w:rsidP="00AE747A">
            <w:pPr>
              <w:spacing w:line="240" w:lineRule="auto"/>
              <w:ind w:firstLineChars="0" w:firstLine="0"/>
              <w:jc w:val="center"/>
              <w:rPr>
                <w:color w:val="000000" w:themeColor="text1"/>
                <w:sz w:val="21"/>
                <w:szCs w:val="21"/>
              </w:rPr>
            </w:pPr>
            <w:r w:rsidRPr="00D01AF1">
              <w:rPr>
                <w:rFonts w:hint="eastAsia"/>
                <w:color w:val="000000" w:themeColor="text1"/>
                <w:sz w:val="21"/>
                <w:szCs w:val="21"/>
              </w:rPr>
              <w:t>正兴机械抛丸清砂</w:t>
            </w:r>
          </w:p>
        </w:tc>
        <w:tc>
          <w:tcPr>
            <w:tcW w:w="380" w:type="pct"/>
            <w:vMerge w:val="restart"/>
            <w:vAlign w:val="center"/>
          </w:tcPr>
          <w:p w14:paraId="17E7457A" w14:textId="56CE54F5" w:rsidR="00AE747A" w:rsidRPr="00D01AF1" w:rsidRDefault="00AE747A" w:rsidP="00AE747A">
            <w:pPr>
              <w:pStyle w:val="aff3"/>
              <w:adjustRightInd w:val="0"/>
              <w:snapToGrid w:val="0"/>
              <w:contextualSpacing w:val="0"/>
              <w:rPr>
                <w:color w:val="000000" w:themeColor="text1"/>
                <w:kern w:val="2"/>
              </w:rPr>
            </w:pPr>
            <w:r w:rsidRPr="00D01AF1">
              <w:rPr>
                <w:rFonts w:hint="eastAsia"/>
                <w:color w:val="000000" w:themeColor="text1"/>
                <w:kern w:val="2"/>
              </w:rPr>
              <w:t>P2</w:t>
            </w:r>
          </w:p>
        </w:tc>
        <w:tc>
          <w:tcPr>
            <w:tcW w:w="347" w:type="pct"/>
            <w:vMerge w:val="restart"/>
            <w:vAlign w:val="center"/>
          </w:tcPr>
          <w:p w14:paraId="1E610F4F" w14:textId="5CD4A668" w:rsidR="00AE747A" w:rsidRPr="00D01AF1" w:rsidRDefault="000E5584" w:rsidP="00AE747A">
            <w:pPr>
              <w:pStyle w:val="aff3"/>
              <w:adjustRightInd w:val="0"/>
              <w:snapToGrid w:val="0"/>
              <w:contextualSpacing w:val="0"/>
              <w:rPr>
                <w:color w:val="000000" w:themeColor="text1"/>
                <w:kern w:val="2"/>
              </w:rPr>
            </w:pPr>
            <w:r w:rsidRPr="00D01AF1">
              <w:rPr>
                <w:rFonts w:hint="eastAsia"/>
                <w:color w:val="000000" w:themeColor="text1"/>
                <w:kern w:val="2"/>
              </w:rPr>
              <w:t>-4343</w:t>
            </w:r>
          </w:p>
        </w:tc>
        <w:tc>
          <w:tcPr>
            <w:tcW w:w="347" w:type="pct"/>
            <w:vMerge w:val="restart"/>
            <w:vAlign w:val="center"/>
          </w:tcPr>
          <w:p w14:paraId="0C950B74" w14:textId="2EAF9A6A" w:rsidR="00AE747A" w:rsidRPr="00D01AF1" w:rsidRDefault="000E5584" w:rsidP="00AE747A">
            <w:pPr>
              <w:pStyle w:val="aff3"/>
              <w:adjustRightInd w:val="0"/>
              <w:snapToGrid w:val="0"/>
              <w:contextualSpacing w:val="0"/>
              <w:rPr>
                <w:color w:val="000000" w:themeColor="text1"/>
                <w:kern w:val="2"/>
              </w:rPr>
            </w:pPr>
            <w:r w:rsidRPr="00D01AF1">
              <w:rPr>
                <w:rFonts w:hint="eastAsia"/>
                <w:color w:val="000000" w:themeColor="text1"/>
                <w:kern w:val="2"/>
              </w:rPr>
              <w:t>-5154</w:t>
            </w:r>
          </w:p>
        </w:tc>
        <w:tc>
          <w:tcPr>
            <w:tcW w:w="469" w:type="pct"/>
            <w:vMerge w:val="restart"/>
            <w:vAlign w:val="center"/>
          </w:tcPr>
          <w:p w14:paraId="4CE51062" w14:textId="67444932" w:rsidR="00AE747A" w:rsidRPr="00D01AF1" w:rsidRDefault="000E5584" w:rsidP="00AE747A">
            <w:pPr>
              <w:pStyle w:val="aff3"/>
              <w:adjustRightInd w:val="0"/>
              <w:snapToGrid w:val="0"/>
              <w:contextualSpacing w:val="0"/>
              <w:rPr>
                <w:color w:val="000000" w:themeColor="text1"/>
              </w:rPr>
            </w:pPr>
            <w:r w:rsidRPr="00D01AF1">
              <w:rPr>
                <w:rFonts w:hint="eastAsia"/>
                <w:color w:val="000000" w:themeColor="text1"/>
              </w:rPr>
              <w:t>80</w:t>
            </w:r>
          </w:p>
        </w:tc>
        <w:tc>
          <w:tcPr>
            <w:tcW w:w="286" w:type="pct"/>
            <w:vMerge w:val="restart"/>
            <w:vAlign w:val="center"/>
          </w:tcPr>
          <w:p w14:paraId="0AB25A61" w14:textId="08432553" w:rsidR="00AE747A" w:rsidRPr="00D01AF1" w:rsidRDefault="00AE747A" w:rsidP="00AE747A">
            <w:pPr>
              <w:pStyle w:val="aff3"/>
              <w:adjustRightInd w:val="0"/>
              <w:snapToGrid w:val="0"/>
              <w:contextualSpacing w:val="0"/>
              <w:rPr>
                <w:color w:val="000000" w:themeColor="text1"/>
              </w:rPr>
            </w:pPr>
            <w:r w:rsidRPr="00D01AF1">
              <w:rPr>
                <w:rFonts w:hint="eastAsia"/>
                <w:color w:val="000000" w:themeColor="text1"/>
              </w:rPr>
              <w:t>15</w:t>
            </w:r>
          </w:p>
        </w:tc>
        <w:tc>
          <w:tcPr>
            <w:tcW w:w="419" w:type="pct"/>
            <w:vMerge w:val="restart"/>
            <w:vAlign w:val="center"/>
          </w:tcPr>
          <w:p w14:paraId="77420411" w14:textId="4FE5632D" w:rsidR="00AE747A" w:rsidRPr="00D01AF1" w:rsidRDefault="000E5584" w:rsidP="00AE747A">
            <w:pPr>
              <w:pStyle w:val="aff3"/>
              <w:adjustRightInd w:val="0"/>
              <w:snapToGrid w:val="0"/>
              <w:contextualSpacing w:val="0"/>
              <w:rPr>
                <w:color w:val="000000" w:themeColor="text1"/>
              </w:rPr>
            </w:pPr>
            <w:r w:rsidRPr="00D01AF1">
              <w:rPr>
                <w:rFonts w:hint="eastAsia"/>
                <w:color w:val="000000" w:themeColor="text1"/>
              </w:rPr>
              <w:t>0.5</w:t>
            </w:r>
          </w:p>
        </w:tc>
        <w:tc>
          <w:tcPr>
            <w:tcW w:w="293" w:type="pct"/>
            <w:vMerge w:val="restart"/>
            <w:vAlign w:val="center"/>
          </w:tcPr>
          <w:p w14:paraId="3AA2EF4C" w14:textId="1C0CA4BD" w:rsidR="00AE747A" w:rsidRPr="00D01AF1" w:rsidRDefault="000E5584" w:rsidP="00AE747A">
            <w:pPr>
              <w:pStyle w:val="aff3"/>
              <w:adjustRightInd w:val="0"/>
              <w:snapToGrid w:val="0"/>
              <w:contextualSpacing w:val="0"/>
              <w:rPr>
                <w:color w:val="000000" w:themeColor="text1"/>
              </w:rPr>
            </w:pPr>
            <w:r w:rsidRPr="00D01AF1">
              <w:rPr>
                <w:rFonts w:hint="eastAsia"/>
                <w:color w:val="000000" w:themeColor="text1"/>
              </w:rPr>
              <w:t>13.9</w:t>
            </w:r>
          </w:p>
        </w:tc>
        <w:tc>
          <w:tcPr>
            <w:tcW w:w="250" w:type="pct"/>
            <w:vMerge w:val="restart"/>
            <w:vAlign w:val="center"/>
          </w:tcPr>
          <w:p w14:paraId="17C2F879" w14:textId="493F66F8" w:rsidR="00AE747A" w:rsidRPr="00D01AF1" w:rsidRDefault="000E5584" w:rsidP="00AE747A">
            <w:pPr>
              <w:pStyle w:val="aff3"/>
              <w:adjustRightInd w:val="0"/>
              <w:snapToGrid w:val="0"/>
              <w:contextualSpacing w:val="0"/>
              <w:rPr>
                <w:color w:val="000000" w:themeColor="text1"/>
              </w:rPr>
            </w:pPr>
            <w:r w:rsidRPr="00D01AF1">
              <w:rPr>
                <w:rFonts w:hint="eastAsia"/>
                <w:color w:val="000000" w:themeColor="text1"/>
              </w:rPr>
              <w:t>25</w:t>
            </w:r>
          </w:p>
        </w:tc>
        <w:tc>
          <w:tcPr>
            <w:tcW w:w="349" w:type="pct"/>
            <w:vMerge w:val="restart"/>
            <w:vAlign w:val="center"/>
          </w:tcPr>
          <w:p w14:paraId="2DC306D6" w14:textId="732B0429" w:rsidR="00AE747A" w:rsidRPr="00D01AF1" w:rsidRDefault="00AE747A" w:rsidP="00AE747A">
            <w:pPr>
              <w:pStyle w:val="aff3"/>
              <w:adjustRightInd w:val="0"/>
              <w:snapToGrid w:val="0"/>
              <w:contextualSpacing w:val="0"/>
              <w:rPr>
                <w:color w:val="000000" w:themeColor="text1"/>
              </w:rPr>
            </w:pPr>
            <w:r w:rsidRPr="00D01AF1">
              <w:rPr>
                <w:rFonts w:hint="eastAsia"/>
                <w:color w:val="000000" w:themeColor="text1"/>
              </w:rPr>
              <w:t>215</w:t>
            </w:r>
          </w:p>
        </w:tc>
        <w:tc>
          <w:tcPr>
            <w:tcW w:w="290" w:type="pct"/>
            <w:vMerge w:val="restart"/>
            <w:vAlign w:val="center"/>
          </w:tcPr>
          <w:p w14:paraId="2DEA0128" w14:textId="41B8FE45" w:rsidR="00AE747A" w:rsidRPr="00D01AF1" w:rsidRDefault="000E5584" w:rsidP="00AE747A">
            <w:pPr>
              <w:pStyle w:val="aff3"/>
              <w:adjustRightInd w:val="0"/>
              <w:snapToGrid w:val="0"/>
              <w:contextualSpacing w:val="0"/>
              <w:rPr>
                <w:color w:val="000000" w:themeColor="text1"/>
                <w:lang w:eastAsia="en-US"/>
              </w:rPr>
            </w:pPr>
            <w:r w:rsidRPr="00D01AF1">
              <w:rPr>
                <w:rFonts w:hint="eastAsia"/>
                <w:color w:val="000000" w:themeColor="text1"/>
              </w:rPr>
              <w:t>正常</w:t>
            </w:r>
          </w:p>
        </w:tc>
        <w:tc>
          <w:tcPr>
            <w:tcW w:w="456" w:type="pct"/>
            <w:gridSpan w:val="2"/>
            <w:vAlign w:val="center"/>
          </w:tcPr>
          <w:p w14:paraId="3B9BE4BF" w14:textId="0FF248F7" w:rsidR="00AE747A" w:rsidRPr="00D01AF1" w:rsidRDefault="00AE747A" w:rsidP="00AE747A">
            <w:pPr>
              <w:spacing w:line="240" w:lineRule="auto"/>
              <w:ind w:firstLineChars="0" w:firstLine="0"/>
              <w:jc w:val="center"/>
              <w:rPr>
                <w:color w:val="000000" w:themeColor="text1"/>
                <w:sz w:val="21"/>
                <w:szCs w:val="21"/>
              </w:rPr>
            </w:pPr>
            <w:r w:rsidRPr="00D01AF1">
              <w:rPr>
                <w:color w:val="000000" w:themeColor="text1"/>
                <w:kern w:val="2"/>
                <w:sz w:val="21"/>
                <w:szCs w:val="21"/>
              </w:rPr>
              <w:t>PM</w:t>
            </w:r>
            <w:r w:rsidRPr="00D01AF1">
              <w:rPr>
                <w:color w:val="000000" w:themeColor="text1"/>
                <w:kern w:val="2"/>
                <w:sz w:val="21"/>
                <w:szCs w:val="21"/>
                <w:vertAlign w:val="subscript"/>
              </w:rPr>
              <w:t>10</w:t>
            </w:r>
          </w:p>
        </w:tc>
        <w:tc>
          <w:tcPr>
            <w:tcW w:w="456" w:type="pct"/>
            <w:vAlign w:val="center"/>
          </w:tcPr>
          <w:p w14:paraId="4905CB81" w14:textId="2AB48ACC" w:rsidR="00AE747A" w:rsidRPr="00D01AF1" w:rsidRDefault="00AE747A" w:rsidP="00AE747A">
            <w:pPr>
              <w:spacing w:line="240" w:lineRule="auto"/>
              <w:ind w:firstLineChars="0" w:firstLine="0"/>
              <w:jc w:val="center"/>
              <w:rPr>
                <w:color w:val="000000" w:themeColor="text1"/>
                <w:sz w:val="21"/>
                <w:szCs w:val="21"/>
              </w:rPr>
            </w:pPr>
            <w:r w:rsidRPr="00D01AF1">
              <w:rPr>
                <w:rFonts w:hint="eastAsia"/>
                <w:color w:val="000000" w:themeColor="text1"/>
                <w:sz w:val="21"/>
                <w:szCs w:val="21"/>
              </w:rPr>
              <w:t>0.2329</w:t>
            </w:r>
          </w:p>
        </w:tc>
      </w:tr>
      <w:tr w:rsidR="00AE747A" w:rsidRPr="00D01AF1" w14:paraId="216C8A19" w14:textId="77777777" w:rsidTr="00AE747A">
        <w:trPr>
          <w:trHeight w:val="270"/>
          <w:jc w:val="center"/>
        </w:trPr>
        <w:tc>
          <w:tcPr>
            <w:tcW w:w="658" w:type="pct"/>
            <w:vMerge/>
            <w:vAlign w:val="center"/>
          </w:tcPr>
          <w:p w14:paraId="4203A3AD" w14:textId="77777777" w:rsidR="00AE747A" w:rsidRPr="00D01AF1" w:rsidRDefault="00AE747A" w:rsidP="00AE747A">
            <w:pPr>
              <w:spacing w:line="240" w:lineRule="auto"/>
              <w:ind w:firstLineChars="0" w:firstLine="0"/>
              <w:jc w:val="center"/>
              <w:rPr>
                <w:color w:val="000000" w:themeColor="text1"/>
                <w:sz w:val="21"/>
                <w:szCs w:val="21"/>
              </w:rPr>
            </w:pPr>
          </w:p>
        </w:tc>
        <w:tc>
          <w:tcPr>
            <w:tcW w:w="380" w:type="pct"/>
            <w:vMerge/>
            <w:vAlign w:val="center"/>
          </w:tcPr>
          <w:p w14:paraId="20AAEFD4" w14:textId="77777777" w:rsidR="00AE747A" w:rsidRPr="00D01AF1" w:rsidRDefault="00AE747A" w:rsidP="00AE747A">
            <w:pPr>
              <w:pStyle w:val="aff3"/>
              <w:adjustRightInd w:val="0"/>
              <w:snapToGrid w:val="0"/>
              <w:contextualSpacing w:val="0"/>
              <w:rPr>
                <w:color w:val="000000" w:themeColor="text1"/>
                <w:kern w:val="2"/>
              </w:rPr>
            </w:pPr>
          </w:p>
        </w:tc>
        <w:tc>
          <w:tcPr>
            <w:tcW w:w="347" w:type="pct"/>
            <w:vMerge/>
            <w:vAlign w:val="center"/>
          </w:tcPr>
          <w:p w14:paraId="58BF5289" w14:textId="77777777" w:rsidR="00AE747A" w:rsidRPr="00D01AF1" w:rsidRDefault="00AE747A" w:rsidP="00AE747A">
            <w:pPr>
              <w:pStyle w:val="aff3"/>
              <w:adjustRightInd w:val="0"/>
              <w:snapToGrid w:val="0"/>
              <w:contextualSpacing w:val="0"/>
              <w:rPr>
                <w:color w:val="000000" w:themeColor="text1"/>
                <w:kern w:val="2"/>
              </w:rPr>
            </w:pPr>
          </w:p>
        </w:tc>
        <w:tc>
          <w:tcPr>
            <w:tcW w:w="347" w:type="pct"/>
            <w:vMerge/>
            <w:vAlign w:val="center"/>
          </w:tcPr>
          <w:p w14:paraId="3ECE264A" w14:textId="77777777" w:rsidR="00AE747A" w:rsidRPr="00D01AF1" w:rsidRDefault="00AE747A" w:rsidP="00AE747A">
            <w:pPr>
              <w:pStyle w:val="aff3"/>
              <w:adjustRightInd w:val="0"/>
              <w:snapToGrid w:val="0"/>
              <w:contextualSpacing w:val="0"/>
              <w:rPr>
                <w:color w:val="000000" w:themeColor="text1"/>
                <w:kern w:val="2"/>
              </w:rPr>
            </w:pPr>
          </w:p>
        </w:tc>
        <w:tc>
          <w:tcPr>
            <w:tcW w:w="469" w:type="pct"/>
            <w:vMerge/>
            <w:vAlign w:val="center"/>
          </w:tcPr>
          <w:p w14:paraId="059FBA88" w14:textId="77777777" w:rsidR="00AE747A" w:rsidRPr="00D01AF1" w:rsidRDefault="00AE747A" w:rsidP="00AE747A">
            <w:pPr>
              <w:pStyle w:val="aff3"/>
              <w:adjustRightInd w:val="0"/>
              <w:snapToGrid w:val="0"/>
              <w:contextualSpacing w:val="0"/>
              <w:rPr>
                <w:color w:val="000000" w:themeColor="text1"/>
              </w:rPr>
            </w:pPr>
          </w:p>
        </w:tc>
        <w:tc>
          <w:tcPr>
            <w:tcW w:w="286" w:type="pct"/>
            <w:vMerge/>
            <w:vAlign w:val="center"/>
          </w:tcPr>
          <w:p w14:paraId="5BC3981F" w14:textId="77777777" w:rsidR="00AE747A" w:rsidRPr="00D01AF1" w:rsidRDefault="00AE747A" w:rsidP="00AE747A">
            <w:pPr>
              <w:pStyle w:val="aff3"/>
              <w:adjustRightInd w:val="0"/>
              <w:snapToGrid w:val="0"/>
              <w:contextualSpacing w:val="0"/>
              <w:rPr>
                <w:color w:val="000000" w:themeColor="text1"/>
              </w:rPr>
            </w:pPr>
          </w:p>
        </w:tc>
        <w:tc>
          <w:tcPr>
            <w:tcW w:w="419" w:type="pct"/>
            <w:vMerge/>
            <w:vAlign w:val="center"/>
          </w:tcPr>
          <w:p w14:paraId="79AFB73F" w14:textId="77777777" w:rsidR="00AE747A" w:rsidRPr="00D01AF1" w:rsidRDefault="00AE747A" w:rsidP="00AE747A">
            <w:pPr>
              <w:pStyle w:val="aff3"/>
              <w:adjustRightInd w:val="0"/>
              <w:snapToGrid w:val="0"/>
              <w:contextualSpacing w:val="0"/>
              <w:rPr>
                <w:color w:val="000000" w:themeColor="text1"/>
              </w:rPr>
            </w:pPr>
          </w:p>
        </w:tc>
        <w:tc>
          <w:tcPr>
            <w:tcW w:w="293" w:type="pct"/>
            <w:vMerge/>
            <w:vAlign w:val="center"/>
          </w:tcPr>
          <w:p w14:paraId="6515F1DB" w14:textId="77777777" w:rsidR="00AE747A" w:rsidRPr="00D01AF1" w:rsidRDefault="00AE747A" w:rsidP="00AE747A">
            <w:pPr>
              <w:pStyle w:val="aff3"/>
              <w:adjustRightInd w:val="0"/>
              <w:snapToGrid w:val="0"/>
              <w:contextualSpacing w:val="0"/>
              <w:rPr>
                <w:color w:val="000000" w:themeColor="text1"/>
              </w:rPr>
            </w:pPr>
          </w:p>
        </w:tc>
        <w:tc>
          <w:tcPr>
            <w:tcW w:w="250" w:type="pct"/>
            <w:vMerge/>
            <w:vAlign w:val="center"/>
          </w:tcPr>
          <w:p w14:paraId="15EC5612" w14:textId="77777777" w:rsidR="00AE747A" w:rsidRPr="00D01AF1" w:rsidRDefault="00AE747A" w:rsidP="00AE747A">
            <w:pPr>
              <w:pStyle w:val="aff3"/>
              <w:adjustRightInd w:val="0"/>
              <w:snapToGrid w:val="0"/>
              <w:contextualSpacing w:val="0"/>
              <w:rPr>
                <w:color w:val="000000" w:themeColor="text1"/>
              </w:rPr>
            </w:pPr>
          </w:p>
        </w:tc>
        <w:tc>
          <w:tcPr>
            <w:tcW w:w="349" w:type="pct"/>
            <w:vMerge/>
            <w:vAlign w:val="center"/>
          </w:tcPr>
          <w:p w14:paraId="26AEBF84" w14:textId="77777777" w:rsidR="00AE747A" w:rsidRPr="00D01AF1" w:rsidRDefault="00AE747A" w:rsidP="00AE747A">
            <w:pPr>
              <w:pStyle w:val="aff3"/>
              <w:adjustRightInd w:val="0"/>
              <w:snapToGrid w:val="0"/>
              <w:contextualSpacing w:val="0"/>
              <w:rPr>
                <w:color w:val="000000" w:themeColor="text1"/>
              </w:rPr>
            </w:pPr>
          </w:p>
        </w:tc>
        <w:tc>
          <w:tcPr>
            <w:tcW w:w="290" w:type="pct"/>
            <w:vMerge/>
            <w:vAlign w:val="center"/>
          </w:tcPr>
          <w:p w14:paraId="18F5EFAA" w14:textId="77777777" w:rsidR="00AE747A" w:rsidRPr="00D01AF1" w:rsidRDefault="00AE747A" w:rsidP="00AE747A">
            <w:pPr>
              <w:pStyle w:val="aff3"/>
              <w:adjustRightInd w:val="0"/>
              <w:snapToGrid w:val="0"/>
              <w:contextualSpacing w:val="0"/>
              <w:rPr>
                <w:color w:val="000000" w:themeColor="text1"/>
                <w:lang w:eastAsia="en-US"/>
              </w:rPr>
            </w:pPr>
          </w:p>
        </w:tc>
        <w:tc>
          <w:tcPr>
            <w:tcW w:w="456" w:type="pct"/>
            <w:gridSpan w:val="2"/>
            <w:vAlign w:val="center"/>
          </w:tcPr>
          <w:p w14:paraId="733660E5" w14:textId="7B9F2FAE" w:rsidR="00AE747A" w:rsidRPr="00D01AF1" w:rsidRDefault="00AE747A" w:rsidP="00AE747A">
            <w:pPr>
              <w:spacing w:line="240" w:lineRule="auto"/>
              <w:ind w:firstLineChars="0" w:firstLine="0"/>
              <w:jc w:val="center"/>
              <w:rPr>
                <w:color w:val="000000" w:themeColor="text1"/>
                <w:sz w:val="21"/>
                <w:szCs w:val="21"/>
              </w:rPr>
            </w:pPr>
            <w:r w:rsidRPr="00D01AF1">
              <w:rPr>
                <w:rFonts w:hint="eastAsia"/>
                <w:color w:val="000000" w:themeColor="text1"/>
                <w:kern w:val="2"/>
                <w:sz w:val="21"/>
                <w:szCs w:val="21"/>
              </w:rPr>
              <w:t>P</w:t>
            </w:r>
            <w:r w:rsidRPr="00D01AF1">
              <w:rPr>
                <w:color w:val="000000" w:themeColor="text1"/>
                <w:kern w:val="2"/>
                <w:sz w:val="21"/>
                <w:szCs w:val="21"/>
              </w:rPr>
              <w:t>M</w:t>
            </w:r>
            <w:r w:rsidRPr="00D01AF1">
              <w:rPr>
                <w:color w:val="000000" w:themeColor="text1"/>
                <w:kern w:val="2"/>
                <w:sz w:val="21"/>
                <w:szCs w:val="21"/>
                <w:vertAlign w:val="subscript"/>
              </w:rPr>
              <w:t>2.5</w:t>
            </w:r>
          </w:p>
        </w:tc>
        <w:tc>
          <w:tcPr>
            <w:tcW w:w="456" w:type="pct"/>
            <w:vAlign w:val="center"/>
          </w:tcPr>
          <w:p w14:paraId="2DF815E4" w14:textId="591BB1FF" w:rsidR="00AE747A" w:rsidRPr="00D01AF1" w:rsidRDefault="00AE747A" w:rsidP="00AE747A">
            <w:pPr>
              <w:spacing w:line="240" w:lineRule="auto"/>
              <w:ind w:firstLineChars="0" w:firstLine="0"/>
              <w:jc w:val="center"/>
              <w:rPr>
                <w:color w:val="000000" w:themeColor="text1"/>
                <w:sz w:val="21"/>
                <w:szCs w:val="21"/>
              </w:rPr>
            </w:pPr>
            <w:r w:rsidRPr="00D01AF1">
              <w:rPr>
                <w:rFonts w:hint="eastAsia"/>
                <w:color w:val="000000" w:themeColor="text1"/>
                <w:sz w:val="21"/>
                <w:szCs w:val="21"/>
              </w:rPr>
              <w:t>0.1165</w:t>
            </w:r>
          </w:p>
        </w:tc>
      </w:tr>
    </w:tbl>
    <w:p w14:paraId="1095EC7A" w14:textId="77777777" w:rsidR="00B52EFA" w:rsidRPr="00D01AF1" w:rsidRDefault="00B52EFA">
      <w:pPr>
        <w:pStyle w:val="aff5"/>
        <w:adjustRightInd w:val="0"/>
        <w:snapToGrid w:val="0"/>
        <w:ind w:firstLine="482"/>
        <w:rPr>
          <w:bCs/>
          <w:color w:val="000000" w:themeColor="text1"/>
        </w:rPr>
      </w:pPr>
    </w:p>
    <w:p w14:paraId="59DCE50B" w14:textId="77777777" w:rsidR="00B52EFA" w:rsidRPr="00D01AF1" w:rsidRDefault="00B52EFA">
      <w:pPr>
        <w:pStyle w:val="aff5"/>
        <w:adjustRightInd w:val="0"/>
        <w:snapToGrid w:val="0"/>
        <w:ind w:firstLine="482"/>
        <w:rPr>
          <w:bCs/>
          <w:color w:val="000000" w:themeColor="text1"/>
        </w:rPr>
      </w:pPr>
    </w:p>
    <w:p w14:paraId="184F8AF0" w14:textId="77777777" w:rsidR="00B52EFA" w:rsidRPr="00D01AF1" w:rsidRDefault="00B52EFA">
      <w:pPr>
        <w:pStyle w:val="aff5"/>
        <w:adjustRightInd w:val="0"/>
        <w:snapToGrid w:val="0"/>
        <w:ind w:firstLine="482"/>
        <w:rPr>
          <w:bCs/>
          <w:color w:val="000000" w:themeColor="text1"/>
        </w:rPr>
      </w:pPr>
    </w:p>
    <w:p w14:paraId="194662A2" w14:textId="0A4BC84B" w:rsidR="00F16377" w:rsidRPr="00D01AF1" w:rsidRDefault="00E83BD6">
      <w:pPr>
        <w:pStyle w:val="aff5"/>
        <w:adjustRightInd w:val="0"/>
        <w:snapToGrid w:val="0"/>
        <w:ind w:firstLine="482"/>
        <w:rPr>
          <w:bCs/>
          <w:color w:val="000000" w:themeColor="text1"/>
        </w:rPr>
      </w:pPr>
      <w:r w:rsidRPr="00D01AF1">
        <w:rPr>
          <w:rFonts w:hint="eastAsia"/>
          <w:bCs/>
          <w:color w:val="000000" w:themeColor="text1"/>
        </w:rPr>
        <w:lastRenderedPageBreak/>
        <w:t>表</w:t>
      </w:r>
      <w:r w:rsidRPr="00D01AF1">
        <w:rPr>
          <w:rFonts w:hint="eastAsia"/>
          <w:bCs/>
          <w:color w:val="000000" w:themeColor="text1"/>
        </w:rPr>
        <w:t>5-</w:t>
      </w:r>
      <w:r w:rsidR="00114CDF" w:rsidRPr="00D01AF1">
        <w:rPr>
          <w:bCs/>
          <w:color w:val="000000" w:themeColor="text1"/>
        </w:rPr>
        <w:t>15</w:t>
      </w:r>
      <w:r w:rsidRPr="00D01AF1">
        <w:rPr>
          <w:rFonts w:hint="eastAsia"/>
          <w:bCs/>
          <w:color w:val="000000" w:themeColor="text1"/>
        </w:rPr>
        <w:t xml:space="preserve">                </w:t>
      </w:r>
      <w:r w:rsidR="002A0EAD" w:rsidRPr="00D01AF1">
        <w:rPr>
          <w:rFonts w:hint="eastAsia"/>
          <w:bCs/>
          <w:color w:val="000000" w:themeColor="text1"/>
        </w:rPr>
        <w:t>削减</w:t>
      </w:r>
      <w:r w:rsidRPr="00D01AF1">
        <w:rPr>
          <w:rFonts w:hint="eastAsia"/>
          <w:bCs/>
          <w:color w:val="000000" w:themeColor="text1"/>
        </w:rPr>
        <w:t>面源参数表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142"/>
        <w:gridCol w:w="993"/>
        <w:gridCol w:w="1073"/>
        <w:gridCol w:w="770"/>
        <w:gridCol w:w="993"/>
        <w:gridCol w:w="849"/>
        <w:gridCol w:w="710"/>
        <w:gridCol w:w="849"/>
        <w:gridCol w:w="949"/>
      </w:tblGrid>
      <w:tr w:rsidR="00FB3557" w:rsidRPr="00D01AF1" w14:paraId="175985F4" w14:textId="31359E35" w:rsidTr="004D34FA">
        <w:trPr>
          <w:trHeight w:val="397"/>
          <w:jc w:val="center"/>
        </w:trPr>
        <w:tc>
          <w:tcPr>
            <w:tcW w:w="686" w:type="pct"/>
            <w:tcBorders>
              <w:bottom w:val="single" w:sz="4" w:space="0" w:color="auto"/>
              <w:right w:val="single" w:sz="4" w:space="0" w:color="auto"/>
            </w:tcBorders>
            <w:vAlign w:val="center"/>
          </w:tcPr>
          <w:p w14:paraId="602A58BB" w14:textId="52AB33C2" w:rsidR="00322EB4" w:rsidRPr="00D01AF1" w:rsidRDefault="00322EB4" w:rsidP="004D34FA">
            <w:pPr>
              <w:pStyle w:val="aff7"/>
              <w:rPr>
                <w:color w:val="000000" w:themeColor="text1"/>
              </w:rPr>
            </w:pPr>
            <w:r w:rsidRPr="00D01AF1">
              <w:rPr>
                <w:color w:val="000000" w:themeColor="text1"/>
              </w:rPr>
              <w:t>面源名称</w:t>
            </w:r>
          </w:p>
        </w:tc>
        <w:tc>
          <w:tcPr>
            <w:tcW w:w="596" w:type="pct"/>
            <w:tcBorders>
              <w:left w:val="single" w:sz="4" w:space="0" w:color="auto"/>
              <w:bottom w:val="single" w:sz="4" w:space="0" w:color="auto"/>
              <w:right w:val="single" w:sz="4" w:space="0" w:color="auto"/>
            </w:tcBorders>
            <w:vAlign w:val="center"/>
          </w:tcPr>
          <w:p w14:paraId="539AE76F" w14:textId="77777777" w:rsidR="00322EB4" w:rsidRPr="00D01AF1" w:rsidRDefault="00322EB4" w:rsidP="004D34FA">
            <w:pPr>
              <w:pStyle w:val="aff7"/>
              <w:rPr>
                <w:color w:val="000000" w:themeColor="text1"/>
              </w:rPr>
            </w:pPr>
            <w:r w:rsidRPr="00D01AF1">
              <w:rPr>
                <w:color w:val="000000" w:themeColor="text1"/>
              </w:rPr>
              <w:t>X</w:t>
            </w:r>
          </w:p>
          <w:p w14:paraId="78AD5D92" w14:textId="77777777" w:rsidR="00322EB4" w:rsidRPr="00D01AF1" w:rsidRDefault="00322EB4" w:rsidP="004D34FA">
            <w:pPr>
              <w:pStyle w:val="aff7"/>
              <w:rPr>
                <w:color w:val="000000" w:themeColor="text1"/>
              </w:rPr>
            </w:pPr>
            <w:r w:rsidRPr="00D01AF1">
              <w:rPr>
                <w:color w:val="000000" w:themeColor="text1"/>
              </w:rPr>
              <w:t>坐标</w:t>
            </w:r>
          </w:p>
        </w:tc>
        <w:tc>
          <w:tcPr>
            <w:tcW w:w="644" w:type="pct"/>
            <w:tcBorders>
              <w:left w:val="single" w:sz="4" w:space="0" w:color="auto"/>
              <w:bottom w:val="single" w:sz="4" w:space="0" w:color="auto"/>
              <w:right w:val="single" w:sz="4" w:space="0" w:color="auto"/>
            </w:tcBorders>
            <w:vAlign w:val="center"/>
          </w:tcPr>
          <w:p w14:paraId="2DEB987C" w14:textId="77777777" w:rsidR="00322EB4" w:rsidRPr="00D01AF1" w:rsidRDefault="00322EB4" w:rsidP="004D34FA">
            <w:pPr>
              <w:pStyle w:val="aff7"/>
              <w:rPr>
                <w:color w:val="000000" w:themeColor="text1"/>
              </w:rPr>
            </w:pPr>
            <w:r w:rsidRPr="00D01AF1">
              <w:rPr>
                <w:color w:val="000000" w:themeColor="text1"/>
              </w:rPr>
              <w:t>Y</w:t>
            </w:r>
          </w:p>
          <w:p w14:paraId="42459CFF" w14:textId="77777777" w:rsidR="00322EB4" w:rsidRPr="00D01AF1" w:rsidRDefault="00322EB4" w:rsidP="004D34FA">
            <w:pPr>
              <w:pStyle w:val="aff7"/>
              <w:rPr>
                <w:color w:val="000000" w:themeColor="text1"/>
              </w:rPr>
            </w:pPr>
            <w:r w:rsidRPr="00D01AF1">
              <w:rPr>
                <w:color w:val="000000" w:themeColor="text1"/>
              </w:rPr>
              <w:t>坐标</w:t>
            </w:r>
          </w:p>
        </w:tc>
        <w:tc>
          <w:tcPr>
            <w:tcW w:w="462" w:type="pct"/>
            <w:tcBorders>
              <w:left w:val="single" w:sz="4" w:space="0" w:color="auto"/>
              <w:bottom w:val="single" w:sz="4" w:space="0" w:color="auto"/>
              <w:right w:val="single" w:sz="4" w:space="0" w:color="auto"/>
            </w:tcBorders>
            <w:vAlign w:val="center"/>
          </w:tcPr>
          <w:p w14:paraId="03A4B536" w14:textId="77777777" w:rsidR="00322EB4" w:rsidRPr="00D01AF1" w:rsidRDefault="00322EB4" w:rsidP="004D34FA">
            <w:pPr>
              <w:pStyle w:val="aff7"/>
              <w:rPr>
                <w:color w:val="000000" w:themeColor="text1"/>
              </w:rPr>
            </w:pPr>
            <w:r w:rsidRPr="00D01AF1">
              <w:rPr>
                <w:color w:val="000000" w:themeColor="text1"/>
              </w:rPr>
              <w:t>海拔</w:t>
            </w:r>
          </w:p>
          <w:p w14:paraId="60C89289" w14:textId="77777777" w:rsidR="00322EB4" w:rsidRPr="00D01AF1" w:rsidRDefault="00322EB4" w:rsidP="004D34FA">
            <w:pPr>
              <w:pStyle w:val="aff7"/>
              <w:rPr>
                <w:color w:val="000000" w:themeColor="text1"/>
              </w:rPr>
            </w:pPr>
            <w:r w:rsidRPr="00D01AF1">
              <w:rPr>
                <w:color w:val="000000" w:themeColor="text1"/>
              </w:rPr>
              <w:t>高度</w:t>
            </w:r>
          </w:p>
        </w:tc>
        <w:tc>
          <w:tcPr>
            <w:tcW w:w="596" w:type="pct"/>
            <w:tcBorders>
              <w:left w:val="single" w:sz="4" w:space="0" w:color="auto"/>
              <w:bottom w:val="single" w:sz="4" w:space="0" w:color="auto"/>
              <w:right w:val="single" w:sz="4" w:space="0" w:color="auto"/>
            </w:tcBorders>
            <w:vAlign w:val="center"/>
          </w:tcPr>
          <w:p w14:paraId="2F3997A8" w14:textId="77777777" w:rsidR="00322EB4" w:rsidRPr="00D01AF1" w:rsidRDefault="00322EB4" w:rsidP="004D34FA">
            <w:pPr>
              <w:pStyle w:val="aff7"/>
              <w:rPr>
                <w:color w:val="000000" w:themeColor="text1"/>
              </w:rPr>
            </w:pPr>
            <w:r w:rsidRPr="00D01AF1">
              <w:rPr>
                <w:color w:val="000000" w:themeColor="text1"/>
              </w:rPr>
              <w:t>面源初始排放高度</w:t>
            </w:r>
          </w:p>
        </w:tc>
        <w:tc>
          <w:tcPr>
            <w:tcW w:w="510" w:type="pct"/>
            <w:tcBorders>
              <w:left w:val="single" w:sz="4" w:space="0" w:color="auto"/>
              <w:bottom w:val="single" w:sz="4" w:space="0" w:color="auto"/>
              <w:right w:val="single" w:sz="4" w:space="0" w:color="auto"/>
            </w:tcBorders>
            <w:vAlign w:val="center"/>
          </w:tcPr>
          <w:p w14:paraId="4F7BCB2B" w14:textId="77777777" w:rsidR="00322EB4" w:rsidRPr="00D01AF1" w:rsidRDefault="00322EB4" w:rsidP="004D34FA">
            <w:pPr>
              <w:pStyle w:val="aff7"/>
              <w:rPr>
                <w:color w:val="000000" w:themeColor="text1"/>
              </w:rPr>
            </w:pPr>
            <w:r w:rsidRPr="00D01AF1">
              <w:rPr>
                <w:color w:val="000000" w:themeColor="text1"/>
              </w:rPr>
              <w:t>年排放小时数</w:t>
            </w:r>
          </w:p>
        </w:tc>
        <w:tc>
          <w:tcPr>
            <w:tcW w:w="426" w:type="pct"/>
            <w:tcBorders>
              <w:left w:val="single" w:sz="4" w:space="0" w:color="auto"/>
              <w:bottom w:val="single" w:sz="4" w:space="0" w:color="auto"/>
              <w:right w:val="single" w:sz="4" w:space="0" w:color="auto"/>
            </w:tcBorders>
            <w:vAlign w:val="center"/>
          </w:tcPr>
          <w:p w14:paraId="5B2E00DE" w14:textId="77777777" w:rsidR="00322EB4" w:rsidRPr="00D01AF1" w:rsidRDefault="00322EB4" w:rsidP="004D34FA">
            <w:pPr>
              <w:pStyle w:val="aff7"/>
              <w:rPr>
                <w:color w:val="000000" w:themeColor="text1"/>
              </w:rPr>
            </w:pPr>
            <w:r w:rsidRPr="00D01AF1">
              <w:rPr>
                <w:color w:val="000000" w:themeColor="text1"/>
              </w:rPr>
              <w:t>排放</w:t>
            </w:r>
          </w:p>
          <w:p w14:paraId="0EE43319" w14:textId="77777777" w:rsidR="00322EB4" w:rsidRPr="00D01AF1" w:rsidRDefault="00322EB4" w:rsidP="004D34FA">
            <w:pPr>
              <w:pStyle w:val="aff7"/>
              <w:rPr>
                <w:color w:val="000000" w:themeColor="text1"/>
              </w:rPr>
            </w:pPr>
            <w:r w:rsidRPr="00D01AF1">
              <w:rPr>
                <w:color w:val="000000" w:themeColor="text1"/>
              </w:rPr>
              <w:t>工况</w:t>
            </w:r>
          </w:p>
        </w:tc>
        <w:tc>
          <w:tcPr>
            <w:tcW w:w="1079" w:type="pct"/>
            <w:gridSpan w:val="2"/>
            <w:tcBorders>
              <w:top w:val="single" w:sz="4" w:space="0" w:color="auto"/>
              <w:left w:val="single" w:sz="4" w:space="0" w:color="auto"/>
              <w:bottom w:val="single" w:sz="4" w:space="0" w:color="auto"/>
              <w:right w:val="single" w:sz="4" w:space="0" w:color="auto"/>
            </w:tcBorders>
            <w:vAlign w:val="center"/>
          </w:tcPr>
          <w:p w14:paraId="6388EF84" w14:textId="727E6639" w:rsidR="00322EB4" w:rsidRPr="00D01AF1" w:rsidRDefault="00322EB4" w:rsidP="004D34FA">
            <w:pPr>
              <w:pStyle w:val="aff7"/>
              <w:rPr>
                <w:color w:val="000000" w:themeColor="text1"/>
              </w:rPr>
            </w:pPr>
            <w:r w:rsidRPr="00D01AF1">
              <w:rPr>
                <w:color w:val="000000" w:themeColor="text1"/>
              </w:rPr>
              <w:t>污染源</w:t>
            </w:r>
          </w:p>
        </w:tc>
      </w:tr>
      <w:tr w:rsidR="00FB3557" w:rsidRPr="00D01AF1" w14:paraId="263C32E0" w14:textId="1DC02C67" w:rsidTr="004D34FA">
        <w:trPr>
          <w:trHeight w:val="397"/>
          <w:jc w:val="center"/>
        </w:trPr>
        <w:tc>
          <w:tcPr>
            <w:tcW w:w="686" w:type="pct"/>
            <w:tcBorders>
              <w:top w:val="single" w:sz="4" w:space="0" w:color="auto"/>
              <w:bottom w:val="single" w:sz="4" w:space="0" w:color="auto"/>
              <w:right w:val="single" w:sz="4" w:space="0" w:color="auto"/>
            </w:tcBorders>
            <w:vAlign w:val="center"/>
          </w:tcPr>
          <w:p w14:paraId="6074A3CD" w14:textId="77777777" w:rsidR="00322EB4" w:rsidRPr="00D01AF1" w:rsidRDefault="00322EB4" w:rsidP="004D34FA">
            <w:pPr>
              <w:pStyle w:val="aff3"/>
              <w:rPr>
                <w:color w:val="000000" w:themeColor="text1"/>
              </w:rPr>
            </w:pPr>
            <w:r w:rsidRPr="00D01AF1">
              <w:rPr>
                <w:color w:val="000000" w:themeColor="text1"/>
              </w:rPr>
              <w:t>Name</w:t>
            </w:r>
          </w:p>
        </w:tc>
        <w:tc>
          <w:tcPr>
            <w:tcW w:w="596" w:type="pct"/>
            <w:tcBorders>
              <w:top w:val="single" w:sz="4" w:space="0" w:color="auto"/>
              <w:left w:val="single" w:sz="4" w:space="0" w:color="auto"/>
              <w:bottom w:val="single" w:sz="4" w:space="0" w:color="auto"/>
              <w:right w:val="single" w:sz="4" w:space="0" w:color="auto"/>
            </w:tcBorders>
            <w:vAlign w:val="center"/>
          </w:tcPr>
          <w:p w14:paraId="75BCD838" w14:textId="77777777" w:rsidR="00322EB4" w:rsidRPr="00D01AF1" w:rsidRDefault="00322EB4" w:rsidP="004D34FA">
            <w:pPr>
              <w:pStyle w:val="aff3"/>
              <w:rPr>
                <w:color w:val="000000" w:themeColor="text1"/>
              </w:rPr>
            </w:pPr>
            <w:r w:rsidRPr="00D01AF1">
              <w:rPr>
                <w:color w:val="000000" w:themeColor="text1"/>
              </w:rPr>
              <w:t>Px</w:t>
            </w:r>
          </w:p>
        </w:tc>
        <w:tc>
          <w:tcPr>
            <w:tcW w:w="644" w:type="pct"/>
            <w:tcBorders>
              <w:top w:val="single" w:sz="4" w:space="0" w:color="auto"/>
              <w:left w:val="single" w:sz="4" w:space="0" w:color="auto"/>
              <w:bottom w:val="single" w:sz="4" w:space="0" w:color="auto"/>
              <w:right w:val="single" w:sz="4" w:space="0" w:color="auto"/>
            </w:tcBorders>
            <w:vAlign w:val="center"/>
          </w:tcPr>
          <w:p w14:paraId="68BFD9FF" w14:textId="77777777" w:rsidR="00322EB4" w:rsidRPr="00D01AF1" w:rsidRDefault="00322EB4" w:rsidP="004D34FA">
            <w:pPr>
              <w:pStyle w:val="aff3"/>
              <w:rPr>
                <w:color w:val="000000" w:themeColor="text1"/>
              </w:rPr>
            </w:pPr>
            <w:r w:rsidRPr="00D01AF1">
              <w:rPr>
                <w:color w:val="000000" w:themeColor="text1"/>
              </w:rPr>
              <w:t>Py</w:t>
            </w:r>
          </w:p>
        </w:tc>
        <w:tc>
          <w:tcPr>
            <w:tcW w:w="462" w:type="pct"/>
            <w:tcBorders>
              <w:top w:val="single" w:sz="4" w:space="0" w:color="auto"/>
              <w:left w:val="single" w:sz="4" w:space="0" w:color="auto"/>
              <w:bottom w:val="single" w:sz="4" w:space="0" w:color="auto"/>
              <w:right w:val="single" w:sz="4" w:space="0" w:color="auto"/>
            </w:tcBorders>
            <w:vAlign w:val="center"/>
          </w:tcPr>
          <w:p w14:paraId="231AFD01" w14:textId="77777777" w:rsidR="00322EB4" w:rsidRPr="00D01AF1" w:rsidRDefault="00322EB4" w:rsidP="004D34FA">
            <w:pPr>
              <w:pStyle w:val="aff3"/>
              <w:rPr>
                <w:color w:val="000000" w:themeColor="text1"/>
              </w:rPr>
            </w:pPr>
            <w:r w:rsidRPr="00D01AF1">
              <w:rPr>
                <w:color w:val="000000" w:themeColor="text1"/>
              </w:rPr>
              <w:t>Ho</w:t>
            </w:r>
          </w:p>
        </w:tc>
        <w:tc>
          <w:tcPr>
            <w:tcW w:w="596" w:type="pct"/>
            <w:tcBorders>
              <w:top w:val="single" w:sz="4" w:space="0" w:color="auto"/>
              <w:left w:val="single" w:sz="4" w:space="0" w:color="auto"/>
              <w:bottom w:val="single" w:sz="4" w:space="0" w:color="auto"/>
              <w:right w:val="single" w:sz="4" w:space="0" w:color="auto"/>
            </w:tcBorders>
            <w:vAlign w:val="center"/>
          </w:tcPr>
          <w:p w14:paraId="1925E72B" w14:textId="77777777" w:rsidR="00322EB4" w:rsidRPr="00D01AF1" w:rsidRDefault="00322EB4" w:rsidP="004D34FA">
            <w:pPr>
              <w:pStyle w:val="aff3"/>
              <w:rPr>
                <w:color w:val="000000" w:themeColor="text1"/>
              </w:rPr>
            </w:pPr>
            <w:r w:rsidRPr="00D01AF1">
              <w:rPr>
                <w:color w:val="000000" w:themeColor="text1"/>
              </w:rPr>
              <w:t>H</w:t>
            </w:r>
          </w:p>
        </w:tc>
        <w:tc>
          <w:tcPr>
            <w:tcW w:w="510" w:type="pct"/>
            <w:tcBorders>
              <w:top w:val="single" w:sz="4" w:space="0" w:color="auto"/>
              <w:left w:val="single" w:sz="4" w:space="0" w:color="auto"/>
              <w:bottom w:val="single" w:sz="4" w:space="0" w:color="auto"/>
              <w:right w:val="single" w:sz="4" w:space="0" w:color="auto"/>
            </w:tcBorders>
            <w:vAlign w:val="center"/>
          </w:tcPr>
          <w:p w14:paraId="5E220FA5" w14:textId="77777777" w:rsidR="00322EB4" w:rsidRPr="00D01AF1" w:rsidRDefault="00322EB4" w:rsidP="004D34FA">
            <w:pPr>
              <w:pStyle w:val="aff3"/>
              <w:rPr>
                <w:color w:val="000000" w:themeColor="text1"/>
              </w:rPr>
            </w:pPr>
            <w:r w:rsidRPr="00D01AF1">
              <w:rPr>
                <w:color w:val="000000" w:themeColor="text1"/>
              </w:rPr>
              <w:t>Hr</w:t>
            </w:r>
          </w:p>
        </w:tc>
        <w:tc>
          <w:tcPr>
            <w:tcW w:w="426" w:type="pct"/>
            <w:tcBorders>
              <w:top w:val="single" w:sz="4" w:space="0" w:color="auto"/>
              <w:left w:val="single" w:sz="4" w:space="0" w:color="auto"/>
              <w:bottom w:val="single" w:sz="4" w:space="0" w:color="auto"/>
              <w:right w:val="single" w:sz="4" w:space="0" w:color="auto"/>
            </w:tcBorders>
            <w:vAlign w:val="center"/>
          </w:tcPr>
          <w:p w14:paraId="5BBF2187" w14:textId="77777777" w:rsidR="00322EB4" w:rsidRPr="00D01AF1" w:rsidRDefault="00322EB4" w:rsidP="004D34FA">
            <w:pPr>
              <w:pStyle w:val="aff3"/>
              <w:rPr>
                <w:color w:val="000000" w:themeColor="text1"/>
              </w:rPr>
            </w:pPr>
            <w:r w:rsidRPr="00D01AF1">
              <w:rPr>
                <w:color w:val="000000" w:themeColor="text1"/>
              </w:rPr>
              <w:t>Cond</w:t>
            </w:r>
          </w:p>
        </w:tc>
        <w:tc>
          <w:tcPr>
            <w:tcW w:w="510" w:type="pct"/>
            <w:tcBorders>
              <w:top w:val="single" w:sz="4" w:space="0" w:color="auto"/>
              <w:left w:val="single" w:sz="4" w:space="0" w:color="auto"/>
              <w:bottom w:val="single" w:sz="4" w:space="0" w:color="auto"/>
              <w:right w:val="single" w:sz="4" w:space="0" w:color="auto"/>
            </w:tcBorders>
            <w:vAlign w:val="center"/>
          </w:tcPr>
          <w:p w14:paraId="4E762A28" w14:textId="77777777" w:rsidR="00322EB4" w:rsidRPr="00D01AF1" w:rsidRDefault="00322EB4" w:rsidP="004D34FA">
            <w:pPr>
              <w:pStyle w:val="aff3"/>
              <w:rPr>
                <w:color w:val="000000" w:themeColor="text1"/>
              </w:rPr>
            </w:pPr>
            <w:r w:rsidRPr="00D01AF1">
              <w:rPr>
                <w:rFonts w:hint="eastAsia"/>
                <w:color w:val="000000" w:themeColor="text1"/>
              </w:rPr>
              <w:t>PM</w:t>
            </w:r>
            <w:r w:rsidRPr="00D01AF1">
              <w:rPr>
                <w:rFonts w:hint="eastAsia"/>
                <w:color w:val="000000" w:themeColor="text1"/>
                <w:vertAlign w:val="subscript"/>
              </w:rPr>
              <w:t>10</w:t>
            </w:r>
          </w:p>
        </w:tc>
        <w:tc>
          <w:tcPr>
            <w:tcW w:w="570" w:type="pct"/>
            <w:tcBorders>
              <w:top w:val="single" w:sz="4" w:space="0" w:color="auto"/>
              <w:left w:val="single" w:sz="4" w:space="0" w:color="auto"/>
              <w:bottom w:val="single" w:sz="4" w:space="0" w:color="auto"/>
              <w:right w:val="single" w:sz="4" w:space="0" w:color="auto"/>
            </w:tcBorders>
            <w:vAlign w:val="center"/>
          </w:tcPr>
          <w:p w14:paraId="72270F84" w14:textId="184FA927" w:rsidR="00322EB4" w:rsidRPr="00D01AF1" w:rsidRDefault="00322EB4" w:rsidP="004D34FA">
            <w:pPr>
              <w:pStyle w:val="aff3"/>
              <w:rPr>
                <w:color w:val="000000" w:themeColor="text1"/>
              </w:rPr>
            </w:pPr>
            <w:r w:rsidRPr="00D01AF1">
              <w:rPr>
                <w:rFonts w:hint="eastAsia"/>
                <w:color w:val="000000" w:themeColor="text1"/>
              </w:rPr>
              <w:t>P</w:t>
            </w:r>
            <w:r w:rsidRPr="00D01AF1">
              <w:rPr>
                <w:color w:val="000000" w:themeColor="text1"/>
              </w:rPr>
              <w:t>M</w:t>
            </w:r>
            <w:r w:rsidRPr="00D01AF1">
              <w:rPr>
                <w:color w:val="000000" w:themeColor="text1"/>
                <w:vertAlign w:val="subscript"/>
              </w:rPr>
              <w:t>2.5</w:t>
            </w:r>
          </w:p>
        </w:tc>
      </w:tr>
      <w:tr w:rsidR="00FB3557" w:rsidRPr="00D01AF1" w14:paraId="11C26E8F" w14:textId="5D5E764C" w:rsidTr="004D34FA">
        <w:trPr>
          <w:trHeight w:val="397"/>
          <w:jc w:val="center"/>
        </w:trPr>
        <w:tc>
          <w:tcPr>
            <w:tcW w:w="686" w:type="pct"/>
            <w:tcBorders>
              <w:top w:val="single" w:sz="4" w:space="0" w:color="auto"/>
              <w:bottom w:val="single" w:sz="4" w:space="0" w:color="auto"/>
              <w:right w:val="single" w:sz="4" w:space="0" w:color="auto"/>
            </w:tcBorders>
            <w:vAlign w:val="center"/>
          </w:tcPr>
          <w:p w14:paraId="6E7875E4" w14:textId="77777777" w:rsidR="00322EB4" w:rsidRPr="00D01AF1" w:rsidRDefault="00322EB4" w:rsidP="004D34FA">
            <w:pPr>
              <w:pStyle w:val="aff3"/>
              <w:rPr>
                <w:color w:val="000000" w:themeColor="text1"/>
              </w:rPr>
            </w:pPr>
            <w:r w:rsidRPr="00D01AF1">
              <w:rPr>
                <w:color w:val="000000" w:themeColor="text1"/>
              </w:rPr>
              <w:t>/</w:t>
            </w:r>
          </w:p>
        </w:tc>
        <w:tc>
          <w:tcPr>
            <w:tcW w:w="596" w:type="pct"/>
            <w:tcBorders>
              <w:top w:val="single" w:sz="4" w:space="0" w:color="auto"/>
              <w:left w:val="single" w:sz="4" w:space="0" w:color="auto"/>
              <w:bottom w:val="single" w:sz="4" w:space="0" w:color="auto"/>
              <w:right w:val="single" w:sz="4" w:space="0" w:color="auto"/>
            </w:tcBorders>
            <w:vAlign w:val="center"/>
          </w:tcPr>
          <w:p w14:paraId="1E4FA6B7" w14:textId="77777777" w:rsidR="00322EB4" w:rsidRPr="00D01AF1" w:rsidRDefault="00322EB4" w:rsidP="004D34FA">
            <w:pPr>
              <w:pStyle w:val="aff3"/>
              <w:rPr>
                <w:color w:val="000000" w:themeColor="text1"/>
              </w:rPr>
            </w:pPr>
            <w:r w:rsidRPr="00D01AF1">
              <w:rPr>
                <w:color w:val="000000" w:themeColor="text1"/>
              </w:rPr>
              <w:t>m</w:t>
            </w:r>
          </w:p>
        </w:tc>
        <w:tc>
          <w:tcPr>
            <w:tcW w:w="644" w:type="pct"/>
            <w:tcBorders>
              <w:top w:val="single" w:sz="4" w:space="0" w:color="auto"/>
              <w:left w:val="single" w:sz="4" w:space="0" w:color="auto"/>
              <w:bottom w:val="single" w:sz="4" w:space="0" w:color="auto"/>
              <w:right w:val="single" w:sz="4" w:space="0" w:color="auto"/>
            </w:tcBorders>
            <w:vAlign w:val="center"/>
          </w:tcPr>
          <w:p w14:paraId="70BB69C2" w14:textId="77777777" w:rsidR="00322EB4" w:rsidRPr="00D01AF1" w:rsidRDefault="00322EB4" w:rsidP="004D34FA">
            <w:pPr>
              <w:pStyle w:val="aff3"/>
              <w:rPr>
                <w:color w:val="000000" w:themeColor="text1"/>
              </w:rPr>
            </w:pPr>
            <w:r w:rsidRPr="00D01AF1">
              <w:rPr>
                <w:color w:val="000000" w:themeColor="text1"/>
              </w:rPr>
              <w:t>m</w:t>
            </w:r>
          </w:p>
        </w:tc>
        <w:tc>
          <w:tcPr>
            <w:tcW w:w="462" w:type="pct"/>
            <w:tcBorders>
              <w:top w:val="single" w:sz="4" w:space="0" w:color="auto"/>
              <w:left w:val="single" w:sz="4" w:space="0" w:color="auto"/>
              <w:bottom w:val="single" w:sz="4" w:space="0" w:color="auto"/>
              <w:right w:val="single" w:sz="4" w:space="0" w:color="auto"/>
            </w:tcBorders>
            <w:vAlign w:val="center"/>
          </w:tcPr>
          <w:p w14:paraId="60D528EB" w14:textId="77777777" w:rsidR="00322EB4" w:rsidRPr="00D01AF1" w:rsidRDefault="00322EB4" w:rsidP="004D34FA">
            <w:pPr>
              <w:pStyle w:val="aff3"/>
              <w:rPr>
                <w:color w:val="000000" w:themeColor="text1"/>
              </w:rPr>
            </w:pPr>
            <w:r w:rsidRPr="00D01AF1">
              <w:rPr>
                <w:color w:val="000000" w:themeColor="text1"/>
              </w:rPr>
              <w:t>m</w:t>
            </w:r>
          </w:p>
        </w:tc>
        <w:tc>
          <w:tcPr>
            <w:tcW w:w="596" w:type="pct"/>
            <w:tcBorders>
              <w:top w:val="single" w:sz="4" w:space="0" w:color="auto"/>
              <w:left w:val="single" w:sz="4" w:space="0" w:color="auto"/>
              <w:bottom w:val="single" w:sz="4" w:space="0" w:color="auto"/>
              <w:right w:val="single" w:sz="4" w:space="0" w:color="auto"/>
            </w:tcBorders>
            <w:vAlign w:val="center"/>
          </w:tcPr>
          <w:p w14:paraId="01666A36" w14:textId="77777777" w:rsidR="00322EB4" w:rsidRPr="00D01AF1" w:rsidRDefault="00322EB4" w:rsidP="004D34FA">
            <w:pPr>
              <w:pStyle w:val="aff3"/>
              <w:rPr>
                <w:color w:val="000000" w:themeColor="text1"/>
              </w:rPr>
            </w:pPr>
            <w:r w:rsidRPr="00D01AF1">
              <w:rPr>
                <w:color w:val="000000" w:themeColor="text1"/>
              </w:rPr>
              <w:t>m</w:t>
            </w:r>
          </w:p>
        </w:tc>
        <w:tc>
          <w:tcPr>
            <w:tcW w:w="510" w:type="pct"/>
            <w:tcBorders>
              <w:top w:val="single" w:sz="4" w:space="0" w:color="auto"/>
              <w:left w:val="single" w:sz="4" w:space="0" w:color="auto"/>
              <w:bottom w:val="single" w:sz="4" w:space="0" w:color="auto"/>
              <w:right w:val="single" w:sz="4" w:space="0" w:color="auto"/>
            </w:tcBorders>
            <w:vAlign w:val="center"/>
          </w:tcPr>
          <w:p w14:paraId="51054F0A" w14:textId="77777777" w:rsidR="00322EB4" w:rsidRPr="00D01AF1" w:rsidRDefault="00322EB4" w:rsidP="004D34FA">
            <w:pPr>
              <w:pStyle w:val="aff3"/>
              <w:rPr>
                <w:color w:val="000000" w:themeColor="text1"/>
              </w:rPr>
            </w:pPr>
            <w:r w:rsidRPr="00D01AF1">
              <w:rPr>
                <w:color w:val="000000" w:themeColor="text1"/>
              </w:rPr>
              <w:t>h</w:t>
            </w:r>
          </w:p>
        </w:tc>
        <w:tc>
          <w:tcPr>
            <w:tcW w:w="426" w:type="pct"/>
            <w:tcBorders>
              <w:top w:val="single" w:sz="4" w:space="0" w:color="auto"/>
              <w:left w:val="single" w:sz="4" w:space="0" w:color="auto"/>
              <w:bottom w:val="single" w:sz="4" w:space="0" w:color="auto"/>
              <w:right w:val="single" w:sz="4" w:space="0" w:color="auto"/>
            </w:tcBorders>
            <w:vAlign w:val="center"/>
          </w:tcPr>
          <w:p w14:paraId="53B62007" w14:textId="77777777" w:rsidR="00322EB4" w:rsidRPr="00D01AF1" w:rsidRDefault="00322EB4" w:rsidP="004D34FA">
            <w:pPr>
              <w:pStyle w:val="aff3"/>
              <w:rPr>
                <w:color w:val="000000" w:themeColor="text1"/>
              </w:rPr>
            </w:pPr>
            <w:r w:rsidRPr="00D01AF1">
              <w:rPr>
                <w:color w:val="000000" w:themeColor="text1"/>
              </w:rPr>
              <w:t>/</w:t>
            </w:r>
          </w:p>
        </w:tc>
        <w:tc>
          <w:tcPr>
            <w:tcW w:w="510" w:type="pct"/>
            <w:tcBorders>
              <w:top w:val="single" w:sz="4" w:space="0" w:color="auto"/>
              <w:left w:val="single" w:sz="4" w:space="0" w:color="auto"/>
              <w:bottom w:val="single" w:sz="4" w:space="0" w:color="auto"/>
              <w:right w:val="single" w:sz="4" w:space="0" w:color="auto"/>
            </w:tcBorders>
            <w:vAlign w:val="center"/>
          </w:tcPr>
          <w:p w14:paraId="0CF79958" w14:textId="20559C36" w:rsidR="00322EB4" w:rsidRPr="00D01AF1" w:rsidRDefault="00322EB4" w:rsidP="004D34FA">
            <w:pPr>
              <w:pStyle w:val="aff3"/>
              <w:rPr>
                <w:color w:val="000000" w:themeColor="text1"/>
              </w:rPr>
            </w:pPr>
            <w:r w:rsidRPr="00D01AF1">
              <w:rPr>
                <w:rFonts w:hint="eastAsia"/>
                <w:color w:val="000000" w:themeColor="text1"/>
              </w:rPr>
              <w:t>kg/h</w:t>
            </w:r>
          </w:p>
        </w:tc>
        <w:tc>
          <w:tcPr>
            <w:tcW w:w="570" w:type="pct"/>
            <w:tcBorders>
              <w:top w:val="single" w:sz="4" w:space="0" w:color="auto"/>
              <w:left w:val="single" w:sz="4" w:space="0" w:color="auto"/>
              <w:bottom w:val="single" w:sz="4" w:space="0" w:color="auto"/>
              <w:right w:val="single" w:sz="4" w:space="0" w:color="auto"/>
            </w:tcBorders>
            <w:vAlign w:val="center"/>
          </w:tcPr>
          <w:p w14:paraId="792A5924" w14:textId="0F568435" w:rsidR="00322EB4" w:rsidRPr="00D01AF1" w:rsidRDefault="00322EB4" w:rsidP="004D34FA">
            <w:pPr>
              <w:pStyle w:val="aff3"/>
              <w:rPr>
                <w:color w:val="000000" w:themeColor="text1"/>
              </w:rPr>
            </w:pPr>
            <w:r w:rsidRPr="00D01AF1">
              <w:rPr>
                <w:rFonts w:hint="eastAsia"/>
                <w:color w:val="000000" w:themeColor="text1"/>
              </w:rPr>
              <w:t>kg/h</w:t>
            </w:r>
          </w:p>
        </w:tc>
      </w:tr>
      <w:tr w:rsidR="00FB3557" w:rsidRPr="00D01AF1" w14:paraId="6902F9F5" w14:textId="7C952E8A" w:rsidTr="004D34FA">
        <w:trPr>
          <w:trHeight w:val="397"/>
          <w:jc w:val="center"/>
        </w:trPr>
        <w:tc>
          <w:tcPr>
            <w:tcW w:w="686" w:type="pct"/>
            <w:vMerge w:val="restart"/>
            <w:tcBorders>
              <w:top w:val="single" w:sz="4" w:space="0" w:color="auto"/>
              <w:bottom w:val="single" w:sz="4" w:space="0" w:color="auto"/>
              <w:right w:val="single" w:sz="4" w:space="0" w:color="auto"/>
            </w:tcBorders>
            <w:vAlign w:val="center"/>
          </w:tcPr>
          <w:p w14:paraId="6B181028" w14:textId="57B0120F" w:rsidR="004D34FA" w:rsidRPr="00D01AF1" w:rsidRDefault="004D34FA" w:rsidP="004D34FA">
            <w:pPr>
              <w:pStyle w:val="aff3"/>
              <w:rPr>
                <w:color w:val="000000" w:themeColor="text1"/>
              </w:rPr>
            </w:pPr>
            <w:r w:rsidRPr="00D01AF1">
              <w:rPr>
                <w:color w:val="000000" w:themeColor="text1"/>
              </w:rPr>
              <w:t>新乡市新星水泥厂粉磨站</w:t>
            </w:r>
            <w:r w:rsidRPr="00D01AF1">
              <w:rPr>
                <w:rFonts w:hint="eastAsia"/>
                <w:color w:val="000000" w:themeColor="text1"/>
              </w:rPr>
              <w:t>无组织排放（粉磨站已关停）</w:t>
            </w:r>
          </w:p>
        </w:tc>
        <w:tc>
          <w:tcPr>
            <w:tcW w:w="596" w:type="pct"/>
            <w:tcBorders>
              <w:top w:val="single" w:sz="4" w:space="0" w:color="auto"/>
              <w:left w:val="single" w:sz="4" w:space="0" w:color="auto"/>
              <w:bottom w:val="single" w:sz="4" w:space="0" w:color="auto"/>
              <w:right w:val="single" w:sz="4" w:space="0" w:color="auto"/>
            </w:tcBorders>
            <w:vAlign w:val="center"/>
          </w:tcPr>
          <w:p w14:paraId="1530AED1" w14:textId="0EC0B22A" w:rsidR="004D34FA" w:rsidRPr="00D01AF1" w:rsidRDefault="004D34FA" w:rsidP="004D34FA">
            <w:pPr>
              <w:pStyle w:val="aff3"/>
              <w:rPr>
                <w:color w:val="000000" w:themeColor="text1"/>
              </w:rPr>
            </w:pPr>
            <w:r w:rsidRPr="00D01AF1">
              <w:rPr>
                <w:color w:val="000000" w:themeColor="text1"/>
              </w:rPr>
              <w:t>-5443</w:t>
            </w:r>
          </w:p>
        </w:tc>
        <w:tc>
          <w:tcPr>
            <w:tcW w:w="644" w:type="pct"/>
            <w:tcBorders>
              <w:top w:val="single" w:sz="4" w:space="0" w:color="auto"/>
              <w:left w:val="single" w:sz="4" w:space="0" w:color="auto"/>
              <w:bottom w:val="single" w:sz="4" w:space="0" w:color="auto"/>
              <w:right w:val="single" w:sz="4" w:space="0" w:color="auto"/>
            </w:tcBorders>
            <w:vAlign w:val="center"/>
          </w:tcPr>
          <w:p w14:paraId="07AF4B24" w14:textId="699B846A" w:rsidR="004D34FA" w:rsidRPr="00D01AF1" w:rsidRDefault="004D34FA" w:rsidP="004D34FA">
            <w:pPr>
              <w:pStyle w:val="aff3"/>
              <w:rPr>
                <w:color w:val="000000" w:themeColor="text1"/>
              </w:rPr>
            </w:pPr>
            <w:r w:rsidRPr="00D01AF1">
              <w:rPr>
                <w:color w:val="000000" w:themeColor="text1"/>
              </w:rPr>
              <w:t>1582</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14:paraId="6AE254EE" w14:textId="320EB98D" w:rsidR="004D34FA" w:rsidRPr="00D01AF1" w:rsidRDefault="004D34FA" w:rsidP="004D34FA">
            <w:pPr>
              <w:pStyle w:val="aff3"/>
              <w:rPr>
                <w:color w:val="000000" w:themeColor="text1"/>
              </w:rPr>
            </w:pPr>
            <w:r w:rsidRPr="00D01AF1">
              <w:rPr>
                <w:color w:val="000000" w:themeColor="text1"/>
              </w:rPr>
              <w:t>110</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0360E39B" w14:textId="2804FB73" w:rsidR="004D34FA" w:rsidRPr="00D01AF1" w:rsidRDefault="004D34FA" w:rsidP="004D34FA">
            <w:pPr>
              <w:pStyle w:val="aff3"/>
              <w:rPr>
                <w:color w:val="000000" w:themeColor="text1"/>
              </w:rPr>
            </w:pPr>
            <w:r w:rsidRPr="00D01AF1">
              <w:rPr>
                <w:color w:val="000000" w:themeColor="text1"/>
              </w:rPr>
              <w:t>15</w:t>
            </w:r>
          </w:p>
        </w:tc>
        <w:tc>
          <w:tcPr>
            <w:tcW w:w="510" w:type="pct"/>
            <w:vMerge w:val="restart"/>
            <w:tcBorders>
              <w:top w:val="single" w:sz="4" w:space="0" w:color="auto"/>
              <w:left w:val="single" w:sz="4" w:space="0" w:color="auto"/>
              <w:bottom w:val="single" w:sz="4" w:space="0" w:color="auto"/>
              <w:right w:val="single" w:sz="4" w:space="0" w:color="auto"/>
            </w:tcBorders>
            <w:vAlign w:val="center"/>
          </w:tcPr>
          <w:p w14:paraId="370875F2" w14:textId="0C8D9B15" w:rsidR="004D34FA" w:rsidRPr="00D01AF1" w:rsidRDefault="004D34FA" w:rsidP="004D34FA">
            <w:pPr>
              <w:pStyle w:val="aff3"/>
              <w:rPr>
                <w:color w:val="000000" w:themeColor="text1"/>
              </w:rPr>
            </w:pPr>
            <w:r w:rsidRPr="00D01AF1">
              <w:rPr>
                <w:color w:val="000000" w:themeColor="text1"/>
              </w:rPr>
              <w:t>7200</w:t>
            </w:r>
          </w:p>
        </w:tc>
        <w:tc>
          <w:tcPr>
            <w:tcW w:w="426" w:type="pct"/>
            <w:vMerge w:val="restart"/>
            <w:tcBorders>
              <w:top w:val="single" w:sz="4" w:space="0" w:color="auto"/>
              <w:left w:val="single" w:sz="4" w:space="0" w:color="auto"/>
              <w:bottom w:val="single" w:sz="4" w:space="0" w:color="auto"/>
              <w:right w:val="single" w:sz="4" w:space="0" w:color="auto"/>
            </w:tcBorders>
            <w:vAlign w:val="center"/>
          </w:tcPr>
          <w:p w14:paraId="5AA18713" w14:textId="1EBA86FC" w:rsidR="004D34FA" w:rsidRPr="00D01AF1" w:rsidRDefault="004D34FA" w:rsidP="004D34FA">
            <w:pPr>
              <w:pStyle w:val="aff3"/>
              <w:rPr>
                <w:color w:val="000000" w:themeColor="text1"/>
              </w:rPr>
            </w:pPr>
            <w:r w:rsidRPr="00D01AF1">
              <w:rPr>
                <w:color w:val="000000" w:themeColor="text1"/>
                <w:lang w:eastAsia="en-US"/>
              </w:rPr>
              <w:t>正常</w:t>
            </w:r>
          </w:p>
        </w:tc>
        <w:tc>
          <w:tcPr>
            <w:tcW w:w="510" w:type="pct"/>
            <w:vMerge w:val="restart"/>
            <w:tcBorders>
              <w:top w:val="single" w:sz="4" w:space="0" w:color="auto"/>
              <w:left w:val="single" w:sz="4" w:space="0" w:color="auto"/>
              <w:bottom w:val="single" w:sz="4" w:space="0" w:color="auto"/>
              <w:right w:val="single" w:sz="4" w:space="0" w:color="auto"/>
            </w:tcBorders>
            <w:vAlign w:val="center"/>
          </w:tcPr>
          <w:p w14:paraId="01C7CCA8" w14:textId="71C375F2" w:rsidR="004D34FA" w:rsidRPr="00D01AF1" w:rsidRDefault="004D34FA" w:rsidP="004D34FA">
            <w:pPr>
              <w:pStyle w:val="aff3"/>
              <w:rPr>
                <w:color w:val="000000" w:themeColor="text1"/>
              </w:rPr>
            </w:pPr>
            <w:r w:rsidRPr="00D01AF1">
              <w:rPr>
                <w:color w:val="000000" w:themeColor="text1"/>
              </w:rPr>
              <w:t>4.2</w:t>
            </w:r>
          </w:p>
        </w:tc>
        <w:tc>
          <w:tcPr>
            <w:tcW w:w="570" w:type="pct"/>
            <w:vMerge w:val="restart"/>
            <w:tcBorders>
              <w:top w:val="single" w:sz="4" w:space="0" w:color="auto"/>
              <w:left w:val="single" w:sz="4" w:space="0" w:color="auto"/>
              <w:bottom w:val="single" w:sz="4" w:space="0" w:color="auto"/>
              <w:right w:val="single" w:sz="4" w:space="0" w:color="auto"/>
            </w:tcBorders>
            <w:vAlign w:val="center"/>
          </w:tcPr>
          <w:p w14:paraId="76BC64DE" w14:textId="704F030C" w:rsidR="004D34FA" w:rsidRPr="00D01AF1" w:rsidRDefault="004D34FA" w:rsidP="004D34FA">
            <w:pPr>
              <w:pStyle w:val="aff3"/>
              <w:rPr>
                <w:color w:val="000000" w:themeColor="text1"/>
              </w:rPr>
            </w:pPr>
            <w:r w:rsidRPr="00D01AF1">
              <w:rPr>
                <w:color w:val="000000" w:themeColor="text1"/>
              </w:rPr>
              <w:t>2.1</w:t>
            </w:r>
          </w:p>
        </w:tc>
      </w:tr>
      <w:tr w:rsidR="00FB3557" w:rsidRPr="00D01AF1" w14:paraId="7537E838"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2431DAE6"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27A768CC" w14:textId="740629B4" w:rsidR="004D34FA" w:rsidRPr="00D01AF1" w:rsidRDefault="004D34FA" w:rsidP="004D34FA">
            <w:pPr>
              <w:pStyle w:val="aff3"/>
              <w:rPr>
                <w:color w:val="000000" w:themeColor="text1"/>
              </w:rPr>
            </w:pPr>
            <w:r w:rsidRPr="00D01AF1">
              <w:rPr>
                <w:color w:val="000000" w:themeColor="text1"/>
              </w:rPr>
              <w:t>-5320</w:t>
            </w:r>
          </w:p>
        </w:tc>
        <w:tc>
          <w:tcPr>
            <w:tcW w:w="644" w:type="pct"/>
            <w:tcBorders>
              <w:top w:val="single" w:sz="4" w:space="0" w:color="auto"/>
              <w:left w:val="single" w:sz="4" w:space="0" w:color="auto"/>
              <w:bottom w:val="single" w:sz="4" w:space="0" w:color="auto"/>
              <w:right w:val="single" w:sz="4" w:space="0" w:color="auto"/>
            </w:tcBorders>
            <w:vAlign w:val="center"/>
          </w:tcPr>
          <w:p w14:paraId="5C6C1946" w14:textId="21085E02" w:rsidR="004D34FA" w:rsidRPr="00D01AF1" w:rsidRDefault="004D34FA" w:rsidP="004D34FA">
            <w:pPr>
              <w:pStyle w:val="aff3"/>
              <w:rPr>
                <w:color w:val="000000" w:themeColor="text1"/>
              </w:rPr>
            </w:pPr>
            <w:r w:rsidRPr="00D01AF1">
              <w:rPr>
                <w:color w:val="000000" w:themeColor="text1"/>
              </w:rPr>
              <w:t>1719</w:t>
            </w:r>
          </w:p>
        </w:tc>
        <w:tc>
          <w:tcPr>
            <w:tcW w:w="462" w:type="pct"/>
            <w:vMerge/>
            <w:tcBorders>
              <w:top w:val="single" w:sz="4" w:space="0" w:color="auto"/>
              <w:left w:val="single" w:sz="4" w:space="0" w:color="auto"/>
              <w:bottom w:val="single" w:sz="4" w:space="0" w:color="auto"/>
              <w:right w:val="single" w:sz="4" w:space="0" w:color="auto"/>
            </w:tcBorders>
            <w:vAlign w:val="center"/>
          </w:tcPr>
          <w:p w14:paraId="3A1270FD"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70857C97"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4C098F29"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25C5FDB9"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37A37647"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14FD53FE" w14:textId="77777777" w:rsidR="004D34FA" w:rsidRPr="00D01AF1" w:rsidRDefault="004D34FA" w:rsidP="004D34FA">
            <w:pPr>
              <w:pStyle w:val="aff3"/>
              <w:rPr>
                <w:b/>
                <w:bCs/>
                <w:color w:val="000000" w:themeColor="text1"/>
                <w:u w:val="single"/>
              </w:rPr>
            </w:pPr>
          </w:p>
        </w:tc>
      </w:tr>
      <w:tr w:rsidR="00FB3557" w:rsidRPr="00D01AF1" w14:paraId="4F0FF66C"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5F54C160"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518B6660" w14:textId="1B7D8DCC" w:rsidR="004D34FA" w:rsidRPr="00D01AF1" w:rsidRDefault="004D34FA" w:rsidP="004D34FA">
            <w:pPr>
              <w:pStyle w:val="aff3"/>
              <w:rPr>
                <w:color w:val="000000" w:themeColor="text1"/>
              </w:rPr>
            </w:pPr>
            <w:r w:rsidRPr="00D01AF1">
              <w:rPr>
                <w:color w:val="000000" w:themeColor="text1"/>
              </w:rPr>
              <w:t>-5405</w:t>
            </w:r>
          </w:p>
        </w:tc>
        <w:tc>
          <w:tcPr>
            <w:tcW w:w="644" w:type="pct"/>
            <w:tcBorders>
              <w:top w:val="single" w:sz="4" w:space="0" w:color="auto"/>
              <w:left w:val="single" w:sz="4" w:space="0" w:color="auto"/>
              <w:bottom w:val="single" w:sz="4" w:space="0" w:color="auto"/>
              <w:right w:val="single" w:sz="4" w:space="0" w:color="auto"/>
            </w:tcBorders>
            <w:vAlign w:val="center"/>
          </w:tcPr>
          <w:p w14:paraId="6BE35D4B" w14:textId="63A5C58B" w:rsidR="004D34FA" w:rsidRPr="00D01AF1" w:rsidRDefault="004D34FA" w:rsidP="004D34FA">
            <w:pPr>
              <w:pStyle w:val="aff3"/>
              <w:rPr>
                <w:color w:val="000000" w:themeColor="text1"/>
              </w:rPr>
            </w:pPr>
            <w:r w:rsidRPr="00D01AF1">
              <w:rPr>
                <w:color w:val="000000" w:themeColor="text1"/>
              </w:rPr>
              <w:t>1718</w:t>
            </w:r>
          </w:p>
        </w:tc>
        <w:tc>
          <w:tcPr>
            <w:tcW w:w="462" w:type="pct"/>
            <w:vMerge/>
            <w:tcBorders>
              <w:top w:val="single" w:sz="4" w:space="0" w:color="auto"/>
              <w:left w:val="single" w:sz="4" w:space="0" w:color="auto"/>
              <w:bottom w:val="single" w:sz="4" w:space="0" w:color="auto"/>
              <w:right w:val="single" w:sz="4" w:space="0" w:color="auto"/>
            </w:tcBorders>
            <w:vAlign w:val="center"/>
          </w:tcPr>
          <w:p w14:paraId="0C7F0015"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7F32E697"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5EC51B33"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4AB1668B"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12B7B55F"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2CB5ACF1" w14:textId="77777777" w:rsidR="004D34FA" w:rsidRPr="00D01AF1" w:rsidRDefault="004D34FA" w:rsidP="004D34FA">
            <w:pPr>
              <w:pStyle w:val="aff3"/>
              <w:rPr>
                <w:b/>
                <w:bCs/>
                <w:color w:val="000000" w:themeColor="text1"/>
                <w:u w:val="single"/>
              </w:rPr>
            </w:pPr>
          </w:p>
        </w:tc>
      </w:tr>
      <w:tr w:rsidR="00FB3557" w:rsidRPr="00D01AF1" w14:paraId="1237395C"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7A299A51"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291201A0" w14:textId="1617FA7D" w:rsidR="004D34FA" w:rsidRPr="00D01AF1" w:rsidRDefault="004D34FA" w:rsidP="004D34FA">
            <w:pPr>
              <w:pStyle w:val="aff3"/>
              <w:rPr>
                <w:color w:val="000000" w:themeColor="text1"/>
              </w:rPr>
            </w:pPr>
            <w:r w:rsidRPr="00D01AF1">
              <w:rPr>
                <w:color w:val="000000" w:themeColor="text1"/>
              </w:rPr>
              <w:t>-5412</w:t>
            </w:r>
          </w:p>
        </w:tc>
        <w:tc>
          <w:tcPr>
            <w:tcW w:w="644" w:type="pct"/>
            <w:tcBorders>
              <w:top w:val="single" w:sz="4" w:space="0" w:color="auto"/>
              <w:left w:val="single" w:sz="4" w:space="0" w:color="auto"/>
              <w:bottom w:val="single" w:sz="4" w:space="0" w:color="auto"/>
              <w:right w:val="single" w:sz="4" w:space="0" w:color="auto"/>
            </w:tcBorders>
            <w:vAlign w:val="center"/>
          </w:tcPr>
          <w:p w14:paraId="32D515B1" w14:textId="321C7898" w:rsidR="004D34FA" w:rsidRPr="00D01AF1" w:rsidRDefault="004D34FA" w:rsidP="004D34FA">
            <w:pPr>
              <w:pStyle w:val="aff3"/>
              <w:rPr>
                <w:color w:val="000000" w:themeColor="text1"/>
              </w:rPr>
            </w:pPr>
            <w:r w:rsidRPr="00D01AF1">
              <w:rPr>
                <w:color w:val="000000" w:themeColor="text1"/>
              </w:rPr>
              <w:t>1813</w:t>
            </w:r>
          </w:p>
        </w:tc>
        <w:tc>
          <w:tcPr>
            <w:tcW w:w="462" w:type="pct"/>
            <w:vMerge/>
            <w:tcBorders>
              <w:top w:val="single" w:sz="4" w:space="0" w:color="auto"/>
              <w:left w:val="single" w:sz="4" w:space="0" w:color="auto"/>
              <w:bottom w:val="single" w:sz="4" w:space="0" w:color="auto"/>
              <w:right w:val="single" w:sz="4" w:space="0" w:color="auto"/>
            </w:tcBorders>
            <w:vAlign w:val="center"/>
          </w:tcPr>
          <w:p w14:paraId="33ADF47A"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3388C99B"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21AB1E9F"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3CC26F09"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0A2A8BBB"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1D3F4826" w14:textId="77777777" w:rsidR="004D34FA" w:rsidRPr="00D01AF1" w:rsidRDefault="004D34FA" w:rsidP="004D34FA">
            <w:pPr>
              <w:pStyle w:val="aff3"/>
              <w:rPr>
                <w:b/>
                <w:bCs/>
                <w:color w:val="000000" w:themeColor="text1"/>
                <w:u w:val="single"/>
              </w:rPr>
            </w:pPr>
          </w:p>
        </w:tc>
      </w:tr>
      <w:tr w:rsidR="00FB3557" w:rsidRPr="00D01AF1" w14:paraId="0A00F995"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446A6D95"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41FAC28C" w14:textId="2603E42F" w:rsidR="004D34FA" w:rsidRPr="00D01AF1" w:rsidRDefault="004D34FA" w:rsidP="004D34FA">
            <w:pPr>
              <w:pStyle w:val="aff3"/>
              <w:rPr>
                <w:color w:val="000000" w:themeColor="text1"/>
              </w:rPr>
            </w:pPr>
            <w:r w:rsidRPr="00D01AF1">
              <w:rPr>
                <w:color w:val="000000" w:themeColor="text1"/>
              </w:rPr>
              <w:t>-5269</w:t>
            </w:r>
          </w:p>
        </w:tc>
        <w:tc>
          <w:tcPr>
            <w:tcW w:w="644" w:type="pct"/>
            <w:tcBorders>
              <w:top w:val="single" w:sz="4" w:space="0" w:color="auto"/>
              <w:left w:val="single" w:sz="4" w:space="0" w:color="auto"/>
              <w:bottom w:val="single" w:sz="4" w:space="0" w:color="auto"/>
              <w:right w:val="single" w:sz="4" w:space="0" w:color="auto"/>
            </w:tcBorders>
            <w:vAlign w:val="center"/>
          </w:tcPr>
          <w:p w14:paraId="4C065165" w14:textId="360EC3EF" w:rsidR="004D34FA" w:rsidRPr="00D01AF1" w:rsidRDefault="004D34FA" w:rsidP="004D34FA">
            <w:pPr>
              <w:pStyle w:val="aff3"/>
              <w:rPr>
                <w:color w:val="000000" w:themeColor="text1"/>
              </w:rPr>
            </w:pPr>
            <w:r w:rsidRPr="00D01AF1">
              <w:rPr>
                <w:color w:val="000000" w:themeColor="text1"/>
              </w:rPr>
              <w:t>1885</w:t>
            </w:r>
          </w:p>
        </w:tc>
        <w:tc>
          <w:tcPr>
            <w:tcW w:w="462" w:type="pct"/>
            <w:vMerge/>
            <w:tcBorders>
              <w:top w:val="single" w:sz="4" w:space="0" w:color="auto"/>
              <w:left w:val="single" w:sz="4" w:space="0" w:color="auto"/>
              <w:bottom w:val="single" w:sz="4" w:space="0" w:color="auto"/>
              <w:right w:val="single" w:sz="4" w:space="0" w:color="auto"/>
            </w:tcBorders>
            <w:vAlign w:val="center"/>
          </w:tcPr>
          <w:p w14:paraId="296D760C"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6756627B"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780CE465"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21A2DD1F"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0009AD6E"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0E4F0D29" w14:textId="77777777" w:rsidR="004D34FA" w:rsidRPr="00D01AF1" w:rsidRDefault="004D34FA" w:rsidP="004D34FA">
            <w:pPr>
              <w:pStyle w:val="aff3"/>
              <w:rPr>
                <w:b/>
                <w:bCs/>
                <w:color w:val="000000" w:themeColor="text1"/>
                <w:u w:val="single"/>
              </w:rPr>
            </w:pPr>
          </w:p>
        </w:tc>
      </w:tr>
      <w:tr w:rsidR="00FB3557" w:rsidRPr="00D01AF1" w14:paraId="6CD615DC"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2E12B1BC"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1E3957F0" w14:textId="0B19975D" w:rsidR="004D34FA" w:rsidRPr="00D01AF1" w:rsidRDefault="004D34FA" w:rsidP="004D34FA">
            <w:pPr>
              <w:pStyle w:val="aff3"/>
              <w:rPr>
                <w:color w:val="000000" w:themeColor="text1"/>
              </w:rPr>
            </w:pPr>
            <w:r w:rsidRPr="00D01AF1">
              <w:rPr>
                <w:color w:val="000000" w:themeColor="text1"/>
              </w:rPr>
              <w:t>-5000</w:t>
            </w:r>
          </w:p>
        </w:tc>
        <w:tc>
          <w:tcPr>
            <w:tcW w:w="644" w:type="pct"/>
            <w:tcBorders>
              <w:top w:val="single" w:sz="4" w:space="0" w:color="auto"/>
              <w:left w:val="single" w:sz="4" w:space="0" w:color="auto"/>
              <w:bottom w:val="single" w:sz="4" w:space="0" w:color="auto"/>
              <w:right w:val="single" w:sz="4" w:space="0" w:color="auto"/>
            </w:tcBorders>
            <w:vAlign w:val="center"/>
          </w:tcPr>
          <w:p w14:paraId="18EF461E" w14:textId="2B74AE6E" w:rsidR="004D34FA" w:rsidRPr="00D01AF1" w:rsidRDefault="004D34FA" w:rsidP="004D34FA">
            <w:pPr>
              <w:pStyle w:val="aff3"/>
              <w:rPr>
                <w:color w:val="000000" w:themeColor="text1"/>
              </w:rPr>
            </w:pPr>
            <w:r w:rsidRPr="00D01AF1">
              <w:rPr>
                <w:color w:val="000000" w:themeColor="text1"/>
              </w:rPr>
              <w:t>1920</w:t>
            </w:r>
          </w:p>
        </w:tc>
        <w:tc>
          <w:tcPr>
            <w:tcW w:w="462" w:type="pct"/>
            <w:vMerge/>
            <w:tcBorders>
              <w:top w:val="single" w:sz="4" w:space="0" w:color="auto"/>
              <w:left w:val="single" w:sz="4" w:space="0" w:color="auto"/>
              <w:bottom w:val="single" w:sz="4" w:space="0" w:color="auto"/>
              <w:right w:val="single" w:sz="4" w:space="0" w:color="auto"/>
            </w:tcBorders>
            <w:vAlign w:val="center"/>
          </w:tcPr>
          <w:p w14:paraId="2E619BA8"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719D3CB1"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382E4923"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62B8A0D9"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5FFF9C91"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6C264A8E" w14:textId="77777777" w:rsidR="004D34FA" w:rsidRPr="00D01AF1" w:rsidRDefault="004D34FA" w:rsidP="004D34FA">
            <w:pPr>
              <w:pStyle w:val="aff3"/>
              <w:rPr>
                <w:b/>
                <w:bCs/>
                <w:color w:val="000000" w:themeColor="text1"/>
                <w:u w:val="single"/>
              </w:rPr>
            </w:pPr>
          </w:p>
        </w:tc>
      </w:tr>
      <w:tr w:rsidR="00FB3557" w:rsidRPr="00D01AF1" w14:paraId="69BBA3AE"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2228846D"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076CFE81" w14:textId="6084B72F" w:rsidR="004D34FA" w:rsidRPr="00D01AF1" w:rsidRDefault="004D34FA" w:rsidP="004D34FA">
            <w:pPr>
              <w:pStyle w:val="aff3"/>
              <w:rPr>
                <w:color w:val="000000" w:themeColor="text1"/>
              </w:rPr>
            </w:pPr>
            <w:r w:rsidRPr="00D01AF1">
              <w:rPr>
                <w:color w:val="000000" w:themeColor="text1"/>
              </w:rPr>
              <w:t>-4960</w:t>
            </w:r>
          </w:p>
        </w:tc>
        <w:tc>
          <w:tcPr>
            <w:tcW w:w="644" w:type="pct"/>
            <w:tcBorders>
              <w:top w:val="single" w:sz="4" w:space="0" w:color="auto"/>
              <w:left w:val="single" w:sz="4" w:space="0" w:color="auto"/>
              <w:bottom w:val="single" w:sz="4" w:space="0" w:color="auto"/>
              <w:right w:val="single" w:sz="4" w:space="0" w:color="auto"/>
            </w:tcBorders>
            <w:vAlign w:val="center"/>
          </w:tcPr>
          <w:p w14:paraId="7B6C3C9D" w14:textId="32E3966C" w:rsidR="004D34FA" w:rsidRPr="00D01AF1" w:rsidRDefault="004D34FA" w:rsidP="004D34FA">
            <w:pPr>
              <w:pStyle w:val="aff3"/>
              <w:rPr>
                <w:color w:val="000000" w:themeColor="text1"/>
              </w:rPr>
            </w:pPr>
            <w:r w:rsidRPr="00D01AF1">
              <w:rPr>
                <w:color w:val="000000" w:themeColor="text1"/>
              </w:rPr>
              <w:t>1919</w:t>
            </w:r>
          </w:p>
        </w:tc>
        <w:tc>
          <w:tcPr>
            <w:tcW w:w="462" w:type="pct"/>
            <w:vMerge/>
            <w:tcBorders>
              <w:top w:val="single" w:sz="4" w:space="0" w:color="auto"/>
              <w:left w:val="single" w:sz="4" w:space="0" w:color="auto"/>
              <w:bottom w:val="single" w:sz="4" w:space="0" w:color="auto"/>
              <w:right w:val="single" w:sz="4" w:space="0" w:color="auto"/>
            </w:tcBorders>
            <w:vAlign w:val="center"/>
          </w:tcPr>
          <w:p w14:paraId="025E5FDE"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79907713"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36351349"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2D3199FB"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62ED1071"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3B9CAC39" w14:textId="77777777" w:rsidR="004D34FA" w:rsidRPr="00D01AF1" w:rsidRDefault="004D34FA" w:rsidP="004D34FA">
            <w:pPr>
              <w:pStyle w:val="aff3"/>
              <w:rPr>
                <w:b/>
                <w:bCs/>
                <w:color w:val="000000" w:themeColor="text1"/>
                <w:u w:val="single"/>
              </w:rPr>
            </w:pPr>
          </w:p>
        </w:tc>
      </w:tr>
      <w:tr w:rsidR="00FB3557" w:rsidRPr="00D01AF1" w14:paraId="4D2A4433"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4DA102DA"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34F73273" w14:textId="246CE319" w:rsidR="004D34FA" w:rsidRPr="00D01AF1" w:rsidRDefault="004D34FA" w:rsidP="004D34FA">
            <w:pPr>
              <w:pStyle w:val="aff3"/>
              <w:rPr>
                <w:color w:val="000000" w:themeColor="text1"/>
              </w:rPr>
            </w:pPr>
            <w:r w:rsidRPr="00D01AF1">
              <w:rPr>
                <w:color w:val="000000" w:themeColor="text1"/>
              </w:rPr>
              <w:t>-4939</w:t>
            </w:r>
          </w:p>
        </w:tc>
        <w:tc>
          <w:tcPr>
            <w:tcW w:w="644" w:type="pct"/>
            <w:tcBorders>
              <w:top w:val="single" w:sz="4" w:space="0" w:color="auto"/>
              <w:left w:val="single" w:sz="4" w:space="0" w:color="auto"/>
              <w:bottom w:val="single" w:sz="4" w:space="0" w:color="auto"/>
              <w:right w:val="single" w:sz="4" w:space="0" w:color="auto"/>
            </w:tcBorders>
            <w:vAlign w:val="center"/>
          </w:tcPr>
          <w:p w14:paraId="0A5723AC" w14:textId="3FB76F99" w:rsidR="004D34FA" w:rsidRPr="00D01AF1" w:rsidRDefault="004D34FA" w:rsidP="004D34FA">
            <w:pPr>
              <w:pStyle w:val="aff3"/>
              <w:rPr>
                <w:color w:val="000000" w:themeColor="text1"/>
              </w:rPr>
            </w:pPr>
            <w:r w:rsidRPr="00D01AF1">
              <w:rPr>
                <w:color w:val="000000" w:themeColor="text1"/>
              </w:rPr>
              <w:t>1869</w:t>
            </w:r>
          </w:p>
        </w:tc>
        <w:tc>
          <w:tcPr>
            <w:tcW w:w="462" w:type="pct"/>
            <w:vMerge/>
            <w:tcBorders>
              <w:top w:val="single" w:sz="4" w:space="0" w:color="auto"/>
              <w:left w:val="single" w:sz="4" w:space="0" w:color="auto"/>
              <w:bottom w:val="single" w:sz="4" w:space="0" w:color="auto"/>
              <w:right w:val="single" w:sz="4" w:space="0" w:color="auto"/>
            </w:tcBorders>
            <w:vAlign w:val="center"/>
          </w:tcPr>
          <w:p w14:paraId="4C00324F"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3E96DCB6"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3C9E0E0E"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168E040F"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613E662D"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31E2A510" w14:textId="77777777" w:rsidR="004D34FA" w:rsidRPr="00D01AF1" w:rsidRDefault="004D34FA" w:rsidP="004D34FA">
            <w:pPr>
              <w:pStyle w:val="aff3"/>
              <w:rPr>
                <w:b/>
                <w:bCs/>
                <w:color w:val="000000" w:themeColor="text1"/>
                <w:u w:val="single"/>
              </w:rPr>
            </w:pPr>
          </w:p>
        </w:tc>
      </w:tr>
      <w:tr w:rsidR="00FB3557" w:rsidRPr="00D01AF1" w14:paraId="1AB76FA4"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1ED30CE8"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21A2E8D0" w14:textId="0B4F04EB" w:rsidR="004D34FA" w:rsidRPr="00D01AF1" w:rsidRDefault="004D34FA" w:rsidP="004D34FA">
            <w:pPr>
              <w:pStyle w:val="aff3"/>
              <w:rPr>
                <w:color w:val="000000" w:themeColor="text1"/>
              </w:rPr>
            </w:pPr>
            <w:r w:rsidRPr="00D01AF1">
              <w:rPr>
                <w:color w:val="000000" w:themeColor="text1"/>
              </w:rPr>
              <w:t>-4965</w:t>
            </w:r>
          </w:p>
        </w:tc>
        <w:tc>
          <w:tcPr>
            <w:tcW w:w="644" w:type="pct"/>
            <w:tcBorders>
              <w:top w:val="single" w:sz="4" w:space="0" w:color="auto"/>
              <w:left w:val="single" w:sz="4" w:space="0" w:color="auto"/>
              <w:bottom w:val="single" w:sz="4" w:space="0" w:color="auto"/>
              <w:right w:val="single" w:sz="4" w:space="0" w:color="auto"/>
            </w:tcBorders>
            <w:vAlign w:val="center"/>
          </w:tcPr>
          <w:p w14:paraId="01CA46D0" w14:textId="4A9784C8" w:rsidR="004D34FA" w:rsidRPr="00D01AF1" w:rsidRDefault="004D34FA" w:rsidP="004D34FA">
            <w:pPr>
              <w:pStyle w:val="aff3"/>
              <w:rPr>
                <w:color w:val="000000" w:themeColor="text1"/>
              </w:rPr>
            </w:pPr>
            <w:r w:rsidRPr="00D01AF1">
              <w:rPr>
                <w:color w:val="000000" w:themeColor="text1"/>
              </w:rPr>
              <w:t>1780</w:t>
            </w:r>
          </w:p>
        </w:tc>
        <w:tc>
          <w:tcPr>
            <w:tcW w:w="462" w:type="pct"/>
            <w:vMerge/>
            <w:tcBorders>
              <w:top w:val="single" w:sz="4" w:space="0" w:color="auto"/>
              <w:left w:val="single" w:sz="4" w:space="0" w:color="auto"/>
              <w:bottom w:val="single" w:sz="4" w:space="0" w:color="auto"/>
              <w:right w:val="single" w:sz="4" w:space="0" w:color="auto"/>
            </w:tcBorders>
            <w:vAlign w:val="center"/>
          </w:tcPr>
          <w:p w14:paraId="480B4578"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7374F75E"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6942BBC5"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402A60B0"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34CC1DE6"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15A3D1DB" w14:textId="77777777" w:rsidR="004D34FA" w:rsidRPr="00D01AF1" w:rsidRDefault="004D34FA" w:rsidP="004D34FA">
            <w:pPr>
              <w:pStyle w:val="aff3"/>
              <w:rPr>
                <w:b/>
                <w:bCs/>
                <w:color w:val="000000" w:themeColor="text1"/>
                <w:u w:val="single"/>
              </w:rPr>
            </w:pPr>
          </w:p>
        </w:tc>
      </w:tr>
      <w:tr w:rsidR="00FB3557" w:rsidRPr="00D01AF1" w14:paraId="2B368DE4"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0D78B96B"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6B6DFB3C" w14:textId="3D81509A" w:rsidR="004D34FA" w:rsidRPr="00D01AF1" w:rsidRDefault="004D34FA" w:rsidP="004D34FA">
            <w:pPr>
              <w:pStyle w:val="aff3"/>
              <w:rPr>
                <w:color w:val="000000" w:themeColor="text1"/>
              </w:rPr>
            </w:pPr>
            <w:r w:rsidRPr="00D01AF1">
              <w:rPr>
                <w:color w:val="000000" w:themeColor="text1"/>
              </w:rPr>
              <w:t>-4871</w:t>
            </w:r>
          </w:p>
        </w:tc>
        <w:tc>
          <w:tcPr>
            <w:tcW w:w="644" w:type="pct"/>
            <w:tcBorders>
              <w:top w:val="single" w:sz="4" w:space="0" w:color="auto"/>
              <w:left w:val="single" w:sz="4" w:space="0" w:color="auto"/>
              <w:bottom w:val="single" w:sz="4" w:space="0" w:color="auto"/>
              <w:right w:val="single" w:sz="4" w:space="0" w:color="auto"/>
            </w:tcBorders>
            <w:vAlign w:val="center"/>
          </w:tcPr>
          <w:p w14:paraId="754C23EE" w14:textId="40AD064B" w:rsidR="004D34FA" w:rsidRPr="00D01AF1" w:rsidRDefault="004D34FA" w:rsidP="004D34FA">
            <w:pPr>
              <w:pStyle w:val="aff3"/>
              <w:rPr>
                <w:color w:val="000000" w:themeColor="text1"/>
              </w:rPr>
            </w:pPr>
            <w:r w:rsidRPr="00D01AF1">
              <w:rPr>
                <w:color w:val="000000" w:themeColor="text1"/>
              </w:rPr>
              <w:t>1766</w:t>
            </w:r>
          </w:p>
        </w:tc>
        <w:tc>
          <w:tcPr>
            <w:tcW w:w="462" w:type="pct"/>
            <w:vMerge/>
            <w:tcBorders>
              <w:top w:val="single" w:sz="4" w:space="0" w:color="auto"/>
              <w:left w:val="single" w:sz="4" w:space="0" w:color="auto"/>
              <w:bottom w:val="single" w:sz="4" w:space="0" w:color="auto"/>
              <w:right w:val="single" w:sz="4" w:space="0" w:color="auto"/>
            </w:tcBorders>
            <w:vAlign w:val="center"/>
          </w:tcPr>
          <w:p w14:paraId="050B5A79"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1F9A94EC"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084FE7B9"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7C794A58"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5425FD44"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5071F7BD" w14:textId="77777777" w:rsidR="004D34FA" w:rsidRPr="00D01AF1" w:rsidRDefault="004D34FA" w:rsidP="004D34FA">
            <w:pPr>
              <w:pStyle w:val="aff3"/>
              <w:rPr>
                <w:b/>
                <w:bCs/>
                <w:color w:val="000000" w:themeColor="text1"/>
                <w:u w:val="single"/>
              </w:rPr>
            </w:pPr>
          </w:p>
        </w:tc>
      </w:tr>
      <w:tr w:rsidR="00FB3557" w:rsidRPr="00D01AF1" w14:paraId="3C1E178C"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5764FA13"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57DA9EE4" w14:textId="04CA36F2" w:rsidR="004D34FA" w:rsidRPr="00D01AF1" w:rsidRDefault="004D34FA" w:rsidP="004D34FA">
            <w:pPr>
              <w:pStyle w:val="aff3"/>
              <w:rPr>
                <w:color w:val="000000" w:themeColor="text1"/>
              </w:rPr>
            </w:pPr>
            <w:r w:rsidRPr="00D01AF1">
              <w:rPr>
                <w:color w:val="000000" w:themeColor="text1"/>
              </w:rPr>
              <w:t>-4889</w:t>
            </w:r>
          </w:p>
        </w:tc>
        <w:tc>
          <w:tcPr>
            <w:tcW w:w="644" w:type="pct"/>
            <w:tcBorders>
              <w:top w:val="single" w:sz="4" w:space="0" w:color="auto"/>
              <w:left w:val="single" w:sz="4" w:space="0" w:color="auto"/>
              <w:bottom w:val="single" w:sz="4" w:space="0" w:color="auto"/>
              <w:right w:val="single" w:sz="4" w:space="0" w:color="auto"/>
            </w:tcBorders>
            <w:vAlign w:val="center"/>
          </w:tcPr>
          <w:p w14:paraId="790E718F" w14:textId="1668B80E" w:rsidR="004D34FA" w:rsidRPr="00D01AF1" w:rsidRDefault="004D34FA" w:rsidP="004D34FA">
            <w:pPr>
              <w:pStyle w:val="aff3"/>
              <w:rPr>
                <w:color w:val="000000" w:themeColor="text1"/>
              </w:rPr>
            </w:pPr>
            <w:r w:rsidRPr="00D01AF1">
              <w:rPr>
                <w:color w:val="000000" w:themeColor="text1"/>
              </w:rPr>
              <w:t>1709</w:t>
            </w:r>
          </w:p>
        </w:tc>
        <w:tc>
          <w:tcPr>
            <w:tcW w:w="462" w:type="pct"/>
            <w:vMerge/>
            <w:tcBorders>
              <w:top w:val="single" w:sz="4" w:space="0" w:color="auto"/>
              <w:left w:val="single" w:sz="4" w:space="0" w:color="auto"/>
              <w:bottom w:val="single" w:sz="4" w:space="0" w:color="auto"/>
              <w:right w:val="single" w:sz="4" w:space="0" w:color="auto"/>
            </w:tcBorders>
            <w:vAlign w:val="center"/>
          </w:tcPr>
          <w:p w14:paraId="3A2767E5"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14C99A3B"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152E7B57"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333E6B09"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7C9CF51C"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2C741FE5" w14:textId="77777777" w:rsidR="004D34FA" w:rsidRPr="00D01AF1" w:rsidRDefault="004D34FA" w:rsidP="004D34FA">
            <w:pPr>
              <w:pStyle w:val="aff3"/>
              <w:rPr>
                <w:b/>
                <w:bCs/>
                <w:color w:val="000000" w:themeColor="text1"/>
                <w:u w:val="single"/>
              </w:rPr>
            </w:pPr>
          </w:p>
        </w:tc>
      </w:tr>
      <w:tr w:rsidR="00FB3557" w:rsidRPr="00D01AF1" w14:paraId="1BCB5560"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01D802EE"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56F50E0C" w14:textId="54C6585C" w:rsidR="004D34FA" w:rsidRPr="00D01AF1" w:rsidRDefault="004D34FA" w:rsidP="004D34FA">
            <w:pPr>
              <w:pStyle w:val="aff3"/>
              <w:rPr>
                <w:color w:val="000000" w:themeColor="text1"/>
              </w:rPr>
            </w:pPr>
            <w:r w:rsidRPr="00D01AF1">
              <w:rPr>
                <w:color w:val="000000" w:themeColor="text1"/>
              </w:rPr>
              <w:t>-4848</w:t>
            </w:r>
          </w:p>
        </w:tc>
        <w:tc>
          <w:tcPr>
            <w:tcW w:w="644" w:type="pct"/>
            <w:tcBorders>
              <w:top w:val="single" w:sz="4" w:space="0" w:color="auto"/>
              <w:left w:val="single" w:sz="4" w:space="0" w:color="auto"/>
              <w:bottom w:val="single" w:sz="4" w:space="0" w:color="auto"/>
              <w:right w:val="single" w:sz="4" w:space="0" w:color="auto"/>
            </w:tcBorders>
            <w:vAlign w:val="center"/>
          </w:tcPr>
          <w:p w14:paraId="1228B4F0" w14:textId="0EFF6723" w:rsidR="004D34FA" w:rsidRPr="00D01AF1" w:rsidRDefault="004D34FA" w:rsidP="004D34FA">
            <w:pPr>
              <w:pStyle w:val="aff3"/>
              <w:rPr>
                <w:color w:val="000000" w:themeColor="text1"/>
              </w:rPr>
            </w:pPr>
            <w:r w:rsidRPr="00D01AF1">
              <w:rPr>
                <w:color w:val="000000" w:themeColor="text1"/>
              </w:rPr>
              <w:t>1678</w:t>
            </w:r>
          </w:p>
        </w:tc>
        <w:tc>
          <w:tcPr>
            <w:tcW w:w="462" w:type="pct"/>
            <w:vMerge/>
            <w:tcBorders>
              <w:top w:val="single" w:sz="4" w:space="0" w:color="auto"/>
              <w:left w:val="single" w:sz="4" w:space="0" w:color="auto"/>
              <w:bottom w:val="single" w:sz="4" w:space="0" w:color="auto"/>
              <w:right w:val="single" w:sz="4" w:space="0" w:color="auto"/>
            </w:tcBorders>
            <w:vAlign w:val="center"/>
          </w:tcPr>
          <w:p w14:paraId="3EB205BF"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4E9350D2"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0490595E"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30C10CCB"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79149093"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24FB4686" w14:textId="77777777" w:rsidR="004D34FA" w:rsidRPr="00D01AF1" w:rsidRDefault="004D34FA" w:rsidP="004D34FA">
            <w:pPr>
              <w:pStyle w:val="aff3"/>
              <w:rPr>
                <w:b/>
                <w:bCs/>
                <w:color w:val="000000" w:themeColor="text1"/>
                <w:u w:val="single"/>
              </w:rPr>
            </w:pPr>
          </w:p>
        </w:tc>
      </w:tr>
      <w:tr w:rsidR="00FB3557" w:rsidRPr="00D01AF1" w14:paraId="28220405" w14:textId="77777777" w:rsidTr="004D34FA">
        <w:trPr>
          <w:trHeight w:val="397"/>
          <w:jc w:val="center"/>
        </w:trPr>
        <w:tc>
          <w:tcPr>
            <w:tcW w:w="686" w:type="pct"/>
            <w:vMerge/>
            <w:tcBorders>
              <w:top w:val="single" w:sz="4" w:space="0" w:color="auto"/>
              <w:bottom w:val="single" w:sz="4" w:space="0" w:color="auto"/>
              <w:right w:val="single" w:sz="4" w:space="0" w:color="auto"/>
            </w:tcBorders>
            <w:vAlign w:val="center"/>
          </w:tcPr>
          <w:p w14:paraId="4817D7E5"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55C2365F" w14:textId="47BF01FE" w:rsidR="004D34FA" w:rsidRPr="00D01AF1" w:rsidRDefault="004D34FA" w:rsidP="004D34FA">
            <w:pPr>
              <w:pStyle w:val="aff3"/>
              <w:rPr>
                <w:color w:val="000000" w:themeColor="text1"/>
              </w:rPr>
            </w:pPr>
            <w:r w:rsidRPr="00D01AF1">
              <w:rPr>
                <w:color w:val="000000" w:themeColor="text1"/>
              </w:rPr>
              <w:t>-4925</w:t>
            </w:r>
          </w:p>
        </w:tc>
        <w:tc>
          <w:tcPr>
            <w:tcW w:w="644" w:type="pct"/>
            <w:tcBorders>
              <w:top w:val="single" w:sz="4" w:space="0" w:color="auto"/>
              <w:left w:val="single" w:sz="4" w:space="0" w:color="auto"/>
              <w:bottom w:val="single" w:sz="4" w:space="0" w:color="auto"/>
              <w:right w:val="single" w:sz="4" w:space="0" w:color="auto"/>
            </w:tcBorders>
            <w:vAlign w:val="center"/>
          </w:tcPr>
          <w:p w14:paraId="16ACAD9C" w14:textId="22547CF8" w:rsidR="004D34FA" w:rsidRPr="00D01AF1" w:rsidRDefault="004D34FA" w:rsidP="004D34FA">
            <w:pPr>
              <w:pStyle w:val="aff3"/>
              <w:rPr>
                <w:color w:val="000000" w:themeColor="text1"/>
              </w:rPr>
            </w:pPr>
            <w:r w:rsidRPr="00D01AF1">
              <w:rPr>
                <w:color w:val="000000" w:themeColor="text1"/>
              </w:rPr>
              <w:t>1398</w:t>
            </w:r>
          </w:p>
        </w:tc>
        <w:tc>
          <w:tcPr>
            <w:tcW w:w="462" w:type="pct"/>
            <w:vMerge/>
            <w:tcBorders>
              <w:top w:val="single" w:sz="4" w:space="0" w:color="auto"/>
              <w:left w:val="single" w:sz="4" w:space="0" w:color="auto"/>
              <w:bottom w:val="single" w:sz="4" w:space="0" w:color="auto"/>
              <w:right w:val="single" w:sz="4" w:space="0" w:color="auto"/>
            </w:tcBorders>
            <w:vAlign w:val="center"/>
          </w:tcPr>
          <w:p w14:paraId="798CFE01"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30F95F61"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69CCDF2F"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739AEAD5"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192FE8A3"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5DFC8769" w14:textId="77777777" w:rsidR="004D34FA" w:rsidRPr="00D01AF1" w:rsidRDefault="004D34FA" w:rsidP="004D34FA">
            <w:pPr>
              <w:pStyle w:val="aff3"/>
              <w:rPr>
                <w:b/>
                <w:bCs/>
                <w:color w:val="000000" w:themeColor="text1"/>
                <w:u w:val="single"/>
              </w:rPr>
            </w:pPr>
          </w:p>
        </w:tc>
      </w:tr>
      <w:tr w:rsidR="00FB3557" w:rsidRPr="00D01AF1" w14:paraId="5E98C256" w14:textId="77777777" w:rsidTr="004D34FA">
        <w:trPr>
          <w:trHeight w:val="397"/>
          <w:jc w:val="center"/>
        </w:trPr>
        <w:tc>
          <w:tcPr>
            <w:tcW w:w="686" w:type="pct"/>
            <w:vMerge/>
            <w:tcBorders>
              <w:top w:val="single" w:sz="4" w:space="0" w:color="auto"/>
              <w:bottom w:val="single" w:sz="8" w:space="0" w:color="auto"/>
              <w:right w:val="single" w:sz="4" w:space="0" w:color="auto"/>
            </w:tcBorders>
            <w:vAlign w:val="center"/>
          </w:tcPr>
          <w:p w14:paraId="45BCAA9D"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8" w:space="0" w:color="auto"/>
              <w:right w:val="single" w:sz="4" w:space="0" w:color="auto"/>
            </w:tcBorders>
            <w:vAlign w:val="center"/>
          </w:tcPr>
          <w:p w14:paraId="71EA177B" w14:textId="3D6D7B00" w:rsidR="004D34FA" w:rsidRPr="00D01AF1" w:rsidRDefault="004D34FA" w:rsidP="004D34FA">
            <w:pPr>
              <w:pStyle w:val="aff3"/>
              <w:rPr>
                <w:color w:val="000000" w:themeColor="text1"/>
              </w:rPr>
            </w:pPr>
            <w:r w:rsidRPr="00D01AF1">
              <w:rPr>
                <w:color w:val="000000" w:themeColor="text1"/>
              </w:rPr>
              <w:t>-5266</w:t>
            </w:r>
          </w:p>
        </w:tc>
        <w:tc>
          <w:tcPr>
            <w:tcW w:w="644" w:type="pct"/>
            <w:tcBorders>
              <w:top w:val="single" w:sz="4" w:space="0" w:color="auto"/>
              <w:left w:val="single" w:sz="4" w:space="0" w:color="auto"/>
              <w:bottom w:val="single" w:sz="8" w:space="0" w:color="auto"/>
              <w:right w:val="single" w:sz="4" w:space="0" w:color="auto"/>
            </w:tcBorders>
            <w:vAlign w:val="center"/>
          </w:tcPr>
          <w:p w14:paraId="3C93D0B4" w14:textId="2BA16878" w:rsidR="004D34FA" w:rsidRPr="00D01AF1" w:rsidRDefault="004D34FA" w:rsidP="004D34FA">
            <w:pPr>
              <w:pStyle w:val="aff3"/>
              <w:rPr>
                <w:color w:val="000000" w:themeColor="text1"/>
              </w:rPr>
            </w:pPr>
            <w:r w:rsidRPr="00D01AF1">
              <w:rPr>
                <w:color w:val="000000" w:themeColor="text1"/>
              </w:rPr>
              <w:t>1363</w:t>
            </w:r>
          </w:p>
        </w:tc>
        <w:tc>
          <w:tcPr>
            <w:tcW w:w="462" w:type="pct"/>
            <w:vMerge/>
            <w:tcBorders>
              <w:top w:val="single" w:sz="4" w:space="0" w:color="auto"/>
              <w:left w:val="single" w:sz="4" w:space="0" w:color="auto"/>
              <w:bottom w:val="single" w:sz="8" w:space="0" w:color="auto"/>
              <w:right w:val="single" w:sz="4" w:space="0" w:color="auto"/>
            </w:tcBorders>
            <w:vAlign w:val="center"/>
          </w:tcPr>
          <w:p w14:paraId="0DBA6F85"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8" w:space="0" w:color="auto"/>
              <w:right w:val="single" w:sz="4" w:space="0" w:color="auto"/>
            </w:tcBorders>
            <w:vAlign w:val="center"/>
          </w:tcPr>
          <w:p w14:paraId="44550AE5"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8" w:space="0" w:color="auto"/>
              <w:right w:val="single" w:sz="4" w:space="0" w:color="auto"/>
            </w:tcBorders>
            <w:vAlign w:val="center"/>
          </w:tcPr>
          <w:p w14:paraId="0D8FDB45"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8" w:space="0" w:color="auto"/>
              <w:right w:val="single" w:sz="4" w:space="0" w:color="auto"/>
            </w:tcBorders>
            <w:vAlign w:val="center"/>
          </w:tcPr>
          <w:p w14:paraId="62DBA501"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8" w:space="0" w:color="auto"/>
              <w:right w:val="single" w:sz="4" w:space="0" w:color="auto"/>
            </w:tcBorders>
            <w:vAlign w:val="center"/>
          </w:tcPr>
          <w:p w14:paraId="1F560762"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8" w:space="0" w:color="auto"/>
              <w:right w:val="single" w:sz="4" w:space="0" w:color="auto"/>
            </w:tcBorders>
            <w:vAlign w:val="center"/>
          </w:tcPr>
          <w:p w14:paraId="42660348" w14:textId="77777777" w:rsidR="004D34FA" w:rsidRPr="00D01AF1" w:rsidRDefault="004D34FA" w:rsidP="004D34FA">
            <w:pPr>
              <w:pStyle w:val="aff3"/>
              <w:rPr>
                <w:b/>
                <w:bCs/>
                <w:color w:val="000000" w:themeColor="text1"/>
                <w:u w:val="single"/>
              </w:rPr>
            </w:pPr>
          </w:p>
        </w:tc>
      </w:tr>
      <w:tr w:rsidR="00FB3557" w:rsidRPr="00D01AF1" w14:paraId="5E5A5B0F" w14:textId="77777777" w:rsidTr="004D34FA">
        <w:trPr>
          <w:trHeight w:val="397"/>
          <w:jc w:val="center"/>
        </w:trPr>
        <w:tc>
          <w:tcPr>
            <w:tcW w:w="686" w:type="pct"/>
            <w:vMerge/>
            <w:tcBorders>
              <w:top w:val="single" w:sz="4" w:space="0" w:color="auto"/>
              <w:bottom w:val="single" w:sz="8" w:space="0" w:color="auto"/>
              <w:right w:val="single" w:sz="4" w:space="0" w:color="auto"/>
            </w:tcBorders>
            <w:vAlign w:val="center"/>
          </w:tcPr>
          <w:p w14:paraId="2D22FB21"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8" w:space="0" w:color="auto"/>
              <w:right w:val="single" w:sz="4" w:space="0" w:color="auto"/>
            </w:tcBorders>
            <w:vAlign w:val="center"/>
          </w:tcPr>
          <w:p w14:paraId="3208E4CD" w14:textId="08276E67" w:rsidR="004D34FA" w:rsidRPr="00D01AF1" w:rsidRDefault="004D34FA" w:rsidP="004D34FA">
            <w:pPr>
              <w:pStyle w:val="aff3"/>
              <w:rPr>
                <w:color w:val="000000" w:themeColor="text1"/>
              </w:rPr>
            </w:pPr>
            <w:r w:rsidRPr="00D01AF1">
              <w:rPr>
                <w:color w:val="000000" w:themeColor="text1"/>
              </w:rPr>
              <w:t>-5285</w:t>
            </w:r>
          </w:p>
        </w:tc>
        <w:tc>
          <w:tcPr>
            <w:tcW w:w="644" w:type="pct"/>
            <w:tcBorders>
              <w:top w:val="single" w:sz="4" w:space="0" w:color="auto"/>
              <w:left w:val="single" w:sz="4" w:space="0" w:color="auto"/>
              <w:bottom w:val="single" w:sz="8" w:space="0" w:color="auto"/>
              <w:right w:val="single" w:sz="4" w:space="0" w:color="auto"/>
            </w:tcBorders>
            <w:vAlign w:val="center"/>
          </w:tcPr>
          <w:p w14:paraId="1A3E4EB6" w14:textId="36C15950" w:rsidR="004D34FA" w:rsidRPr="00D01AF1" w:rsidRDefault="004D34FA" w:rsidP="004D34FA">
            <w:pPr>
              <w:pStyle w:val="aff3"/>
              <w:rPr>
                <w:color w:val="000000" w:themeColor="text1"/>
              </w:rPr>
            </w:pPr>
            <w:r w:rsidRPr="00D01AF1">
              <w:rPr>
                <w:color w:val="000000" w:themeColor="text1"/>
              </w:rPr>
              <w:t>1539</w:t>
            </w:r>
          </w:p>
        </w:tc>
        <w:tc>
          <w:tcPr>
            <w:tcW w:w="462" w:type="pct"/>
            <w:vMerge/>
            <w:tcBorders>
              <w:top w:val="single" w:sz="4" w:space="0" w:color="auto"/>
              <w:left w:val="single" w:sz="4" w:space="0" w:color="auto"/>
              <w:bottom w:val="single" w:sz="8" w:space="0" w:color="auto"/>
              <w:right w:val="single" w:sz="4" w:space="0" w:color="auto"/>
            </w:tcBorders>
            <w:vAlign w:val="center"/>
          </w:tcPr>
          <w:p w14:paraId="635E6578"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8" w:space="0" w:color="auto"/>
              <w:right w:val="single" w:sz="4" w:space="0" w:color="auto"/>
            </w:tcBorders>
            <w:vAlign w:val="center"/>
          </w:tcPr>
          <w:p w14:paraId="3767A621"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8" w:space="0" w:color="auto"/>
              <w:right w:val="single" w:sz="4" w:space="0" w:color="auto"/>
            </w:tcBorders>
            <w:vAlign w:val="center"/>
          </w:tcPr>
          <w:p w14:paraId="1E5D0B4B"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8" w:space="0" w:color="auto"/>
              <w:right w:val="single" w:sz="4" w:space="0" w:color="auto"/>
            </w:tcBorders>
            <w:vAlign w:val="center"/>
          </w:tcPr>
          <w:p w14:paraId="728704C6"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8" w:space="0" w:color="auto"/>
              <w:right w:val="single" w:sz="4" w:space="0" w:color="auto"/>
            </w:tcBorders>
            <w:vAlign w:val="center"/>
          </w:tcPr>
          <w:p w14:paraId="40CF198A"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8" w:space="0" w:color="auto"/>
              <w:right w:val="single" w:sz="4" w:space="0" w:color="auto"/>
            </w:tcBorders>
            <w:vAlign w:val="center"/>
          </w:tcPr>
          <w:p w14:paraId="6413957A" w14:textId="77777777" w:rsidR="004D34FA" w:rsidRPr="00D01AF1" w:rsidRDefault="004D34FA" w:rsidP="004D34FA">
            <w:pPr>
              <w:pStyle w:val="aff3"/>
              <w:rPr>
                <w:b/>
                <w:bCs/>
                <w:color w:val="000000" w:themeColor="text1"/>
                <w:u w:val="single"/>
              </w:rPr>
            </w:pPr>
          </w:p>
        </w:tc>
      </w:tr>
      <w:tr w:rsidR="00FB3557" w:rsidRPr="00D01AF1" w14:paraId="29E09424" w14:textId="77777777" w:rsidTr="004D34FA">
        <w:trPr>
          <w:trHeight w:val="397"/>
          <w:jc w:val="center"/>
        </w:trPr>
        <w:tc>
          <w:tcPr>
            <w:tcW w:w="686" w:type="pct"/>
            <w:vMerge/>
            <w:tcBorders>
              <w:top w:val="single" w:sz="4" w:space="0" w:color="auto"/>
              <w:bottom w:val="single" w:sz="8" w:space="0" w:color="auto"/>
              <w:right w:val="single" w:sz="4" w:space="0" w:color="auto"/>
            </w:tcBorders>
            <w:vAlign w:val="center"/>
          </w:tcPr>
          <w:p w14:paraId="55182380"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8" w:space="0" w:color="auto"/>
              <w:right w:val="single" w:sz="4" w:space="0" w:color="auto"/>
            </w:tcBorders>
            <w:vAlign w:val="center"/>
          </w:tcPr>
          <w:p w14:paraId="1A16D43F" w14:textId="44C8223F" w:rsidR="004D34FA" w:rsidRPr="00D01AF1" w:rsidRDefault="004D34FA" w:rsidP="004D34FA">
            <w:pPr>
              <w:pStyle w:val="aff3"/>
              <w:rPr>
                <w:color w:val="000000" w:themeColor="text1"/>
              </w:rPr>
            </w:pPr>
            <w:r w:rsidRPr="00D01AF1">
              <w:rPr>
                <w:color w:val="000000" w:themeColor="text1"/>
              </w:rPr>
              <w:t>-5438</w:t>
            </w:r>
          </w:p>
        </w:tc>
        <w:tc>
          <w:tcPr>
            <w:tcW w:w="644" w:type="pct"/>
            <w:tcBorders>
              <w:top w:val="single" w:sz="4" w:space="0" w:color="auto"/>
              <w:left w:val="single" w:sz="4" w:space="0" w:color="auto"/>
              <w:bottom w:val="single" w:sz="8" w:space="0" w:color="auto"/>
              <w:right w:val="single" w:sz="4" w:space="0" w:color="auto"/>
            </w:tcBorders>
            <w:vAlign w:val="center"/>
          </w:tcPr>
          <w:p w14:paraId="78D93A31" w14:textId="634BF04A" w:rsidR="004D34FA" w:rsidRPr="00D01AF1" w:rsidRDefault="004D34FA" w:rsidP="004D34FA">
            <w:pPr>
              <w:pStyle w:val="aff3"/>
              <w:rPr>
                <w:color w:val="000000" w:themeColor="text1"/>
              </w:rPr>
            </w:pPr>
            <w:r w:rsidRPr="00D01AF1">
              <w:rPr>
                <w:color w:val="000000" w:themeColor="text1"/>
              </w:rPr>
              <w:t>1535</w:t>
            </w:r>
          </w:p>
        </w:tc>
        <w:tc>
          <w:tcPr>
            <w:tcW w:w="462" w:type="pct"/>
            <w:vMerge/>
            <w:tcBorders>
              <w:top w:val="single" w:sz="4" w:space="0" w:color="auto"/>
              <w:left w:val="single" w:sz="4" w:space="0" w:color="auto"/>
              <w:bottom w:val="single" w:sz="8" w:space="0" w:color="auto"/>
              <w:right w:val="single" w:sz="4" w:space="0" w:color="auto"/>
            </w:tcBorders>
            <w:vAlign w:val="center"/>
          </w:tcPr>
          <w:p w14:paraId="409A6AAD"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8" w:space="0" w:color="auto"/>
              <w:right w:val="single" w:sz="4" w:space="0" w:color="auto"/>
            </w:tcBorders>
            <w:vAlign w:val="center"/>
          </w:tcPr>
          <w:p w14:paraId="7EFB58DE"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8" w:space="0" w:color="auto"/>
              <w:right w:val="single" w:sz="4" w:space="0" w:color="auto"/>
            </w:tcBorders>
            <w:vAlign w:val="center"/>
          </w:tcPr>
          <w:p w14:paraId="0B8D3DAE"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8" w:space="0" w:color="auto"/>
              <w:right w:val="single" w:sz="4" w:space="0" w:color="auto"/>
            </w:tcBorders>
            <w:vAlign w:val="center"/>
          </w:tcPr>
          <w:p w14:paraId="4483E798"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8" w:space="0" w:color="auto"/>
              <w:right w:val="single" w:sz="4" w:space="0" w:color="auto"/>
            </w:tcBorders>
            <w:vAlign w:val="center"/>
          </w:tcPr>
          <w:p w14:paraId="13589294"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8" w:space="0" w:color="auto"/>
              <w:right w:val="single" w:sz="4" w:space="0" w:color="auto"/>
            </w:tcBorders>
            <w:vAlign w:val="center"/>
          </w:tcPr>
          <w:p w14:paraId="47FC01DF" w14:textId="77777777" w:rsidR="004D34FA" w:rsidRPr="00D01AF1" w:rsidRDefault="004D34FA" w:rsidP="004D34FA">
            <w:pPr>
              <w:pStyle w:val="aff3"/>
              <w:rPr>
                <w:b/>
                <w:bCs/>
                <w:color w:val="000000" w:themeColor="text1"/>
                <w:u w:val="single"/>
              </w:rPr>
            </w:pPr>
          </w:p>
        </w:tc>
      </w:tr>
      <w:tr w:rsidR="00FB3557" w:rsidRPr="00D01AF1" w14:paraId="796499FC" w14:textId="77777777" w:rsidTr="00281CA9">
        <w:trPr>
          <w:trHeight w:val="397"/>
          <w:jc w:val="center"/>
        </w:trPr>
        <w:tc>
          <w:tcPr>
            <w:tcW w:w="686" w:type="pct"/>
            <w:vMerge/>
            <w:tcBorders>
              <w:top w:val="single" w:sz="4" w:space="0" w:color="auto"/>
              <w:bottom w:val="single" w:sz="4" w:space="0" w:color="auto"/>
              <w:right w:val="single" w:sz="4" w:space="0" w:color="auto"/>
            </w:tcBorders>
            <w:vAlign w:val="center"/>
          </w:tcPr>
          <w:p w14:paraId="36392548" w14:textId="77777777" w:rsidR="004D34FA" w:rsidRPr="00D01AF1" w:rsidRDefault="004D34FA" w:rsidP="004D34FA">
            <w:pPr>
              <w:pStyle w:val="aff3"/>
              <w:rPr>
                <w:color w:val="000000" w:themeColor="text1"/>
              </w:rPr>
            </w:pPr>
          </w:p>
        </w:tc>
        <w:tc>
          <w:tcPr>
            <w:tcW w:w="596" w:type="pct"/>
            <w:tcBorders>
              <w:top w:val="single" w:sz="4" w:space="0" w:color="auto"/>
              <w:left w:val="single" w:sz="4" w:space="0" w:color="auto"/>
              <w:bottom w:val="single" w:sz="4" w:space="0" w:color="auto"/>
              <w:right w:val="single" w:sz="4" w:space="0" w:color="auto"/>
            </w:tcBorders>
            <w:vAlign w:val="center"/>
          </w:tcPr>
          <w:p w14:paraId="49580C74" w14:textId="1AA88415" w:rsidR="004D34FA" w:rsidRPr="00D01AF1" w:rsidRDefault="004D34FA" w:rsidP="004D34FA">
            <w:pPr>
              <w:pStyle w:val="aff3"/>
              <w:rPr>
                <w:color w:val="000000" w:themeColor="text1"/>
              </w:rPr>
            </w:pPr>
            <w:r w:rsidRPr="00D01AF1">
              <w:rPr>
                <w:color w:val="000000" w:themeColor="text1"/>
              </w:rPr>
              <w:t>-5443</w:t>
            </w:r>
          </w:p>
        </w:tc>
        <w:tc>
          <w:tcPr>
            <w:tcW w:w="644" w:type="pct"/>
            <w:tcBorders>
              <w:top w:val="single" w:sz="4" w:space="0" w:color="auto"/>
              <w:left w:val="single" w:sz="4" w:space="0" w:color="auto"/>
              <w:bottom w:val="single" w:sz="4" w:space="0" w:color="auto"/>
              <w:right w:val="single" w:sz="4" w:space="0" w:color="auto"/>
            </w:tcBorders>
            <w:vAlign w:val="center"/>
          </w:tcPr>
          <w:p w14:paraId="51E2A8EA" w14:textId="223323C9" w:rsidR="004D34FA" w:rsidRPr="00D01AF1" w:rsidRDefault="004D34FA" w:rsidP="004D34FA">
            <w:pPr>
              <w:pStyle w:val="aff3"/>
              <w:rPr>
                <w:color w:val="000000" w:themeColor="text1"/>
              </w:rPr>
            </w:pPr>
            <w:r w:rsidRPr="00D01AF1">
              <w:rPr>
                <w:color w:val="000000" w:themeColor="text1"/>
              </w:rPr>
              <w:t>1582</w:t>
            </w:r>
          </w:p>
        </w:tc>
        <w:tc>
          <w:tcPr>
            <w:tcW w:w="462" w:type="pct"/>
            <w:vMerge/>
            <w:tcBorders>
              <w:top w:val="single" w:sz="4" w:space="0" w:color="auto"/>
              <w:left w:val="single" w:sz="4" w:space="0" w:color="auto"/>
              <w:bottom w:val="single" w:sz="4" w:space="0" w:color="auto"/>
              <w:right w:val="single" w:sz="4" w:space="0" w:color="auto"/>
            </w:tcBorders>
            <w:vAlign w:val="center"/>
          </w:tcPr>
          <w:p w14:paraId="7F76ECA0" w14:textId="77777777" w:rsidR="004D34FA" w:rsidRPr="00D01AF1" w:rsidRDefault="004D34FA" w:rsidP="004D34FA">
            <w:pPr>
              <w:pStyle w:val="aff3"/>
              <w:rPr>
                <w:color w:val="000000" w:themeColor="text1"/>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1060AB3E" w14:textId="77777777" w:rsidR="004D34FA" w:rsidRPr="00D01AF1" w:rsidRDefault="004D34FA" w:rsidP="004D34FA">
            <w:pPr>
              <w:pStyle w:val="aff3"/>
              <w:rPr>
                <w:color w:val="000000" w:themeColor="text1"/>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67961967" w14:textId="77777777" w:rsidR="004D34FA" w:rsidRPr="00D01AF1" w:rsidRDefault="004D34FA" w:rsidP="004D34FA">
            <w:pPr>
              <w:pStyle w:val="aff3"/>
              <w:rPr>
                <w:color w:val="000000" w:themeColor="text1"/>
              </w:rPr>
            </w:pPr>
          </w:p>
        </w:tc>
        <w:tc>
          <w:tcPr>
            <w:tcW w:w="426" w:type="pct"/>
            <w:vMerge/>
            <w:tcBorders>
              <w:top w:val="single" w:sz="4" w:space="0" w:color="auto"/>
              <w:left w:val="single" w:sz="4" w:space="0" w:color="auto"/>
              <w:bottom w:val="single" w:sz="4" w:space="0" w:color="auto"/>
              <w:right w:val="single" w:sz="4" w:space="0" w:color="auto"/>
            </w:tcBorders>
            <w:vAlign w:val="center"/>
          </w:tcPr>
          <w:p w14:paraId="045960E2" w14:textId="77777777" w:rsidR="004D34FA" w:rsidRPr="00D01AF1" w:rsidRDefault="004D34FA" w:rsidP="004D34FA">
            <w:pPr>
              <w:pStyle w:val="aff3"/>
              <w:rPr>
                <w:color w:val="000000" w:themeColor="text1"/>
                <w:lang w:eastAsia="en-US"/>
              </w:rPr>
            </w:pPr>
          </w:p>
        </w:tc>
        <w:tc>
          <w:tcPr>
            <w:tcW w:w="510" w:type="pct"/>
            <w:vMerge/>
            <w:tcBorders>
              <w:top w:val="single" w:sz="4" w:space="0" w:color="auto"/>
              <w:left w:val="single" w:sz="4" w:space="0" w:color="auto"/>
              <w:bottom w:val="single" w:sz="4" w:space="0" w:color="auto"/>
              <w:right w:val="single" w:sz="4" w:space="0" w:color="auto"/>
            </w:tcBorders>
            <w:vAlign w:val="center"/>
          </w:tcPr>
          <w:p w14:paraId="73E6771F" w14:textId="77777777" w:rsidR="004D34FA" w:rsidRPr="00D01AF1" w:rsidRDefault="004D34FA" w:rsidP="004D34FA">
            <w:pPr>
              <w:pStyle w:val="aff3"/>
              <w:rPr>
                <w:color w:val="000000" w:themeColor="text1"/>
              </w:rPr>
            </w:pPr>
          </w:p>
        </w:tc>
        <w:tc>
          <w:tcPr>
            <w:tcW w:w="570" w:type="pct"/>
            <w:vMerge/>
            <w:tcBorders>
              <w:top w:val="single" w:sz="4" w:space="0" w:color="auto"/>
              <w:left w:val="single" w:sz="4" w:space="0" w:color="auto"/>
              <w:bottom w:val="single" w:sz="4" w:space="0" w:color="auto"/>
              <w:right w:val="single" w:sz="4" w:space="0" w:color="auto"/>
            </w:tcBorders>
            <w:vAlign w:val="center"/>
          </w:tcPr>
          <w:p w14:paraId="6B74C2DD" w14:textId="77777777" w:rsidR="004D34FA" w:rsidRPr="00D01AF1" w:rsidRDefault="004D34FA" w:rsidP="004D34FA">
            <w:pPr>
              <w:pStyle w:val="aff3"/>
              <w:rPr>
                <w:b/>
                <w:bCs/>
                <w:color w:val="000000" w:themeColor="text1"/>
                <w:u w:val="single"/>
              </w:rPr>
            </w:pPr>
          </w:p>
        </w:tc>
      </w:tr>
      <w:tr w:rsidR="00FB3557" w:rsidRPr="00D01AF1" w14:paraId="39DBDBE6" w14:textId="77777777" w:rsidTr="00281CA9">
        <w:trPr>
          <w:trHeight w:val="397"/>
          <w:jc w:val="center"/>
        </w:trPr>
        <w:tc>
          <w:tcPr>
            <w:tcW w:w="686" w:type="pct"/>
            <w:tcBorders>
              <w:top w:val="single" w:sz="4" w:space="0" w:color="auto"/>
              <w:bottom w:val="single" w:sz="4" w:space="0" w:color="auto"/>
              <w:right w:val="single" w:sz="4" w:space="0" w:color="auto"/>
            </w:tcBorders>
            <w:vAlign w:val="center"/>
          </w:tcPr>
          <w:p w14:paraId="5C554B44" w14:textId="7A0F1E3F" w:rsidR="00AE747A" w:rsidRPr="00D01AF1" w:rsidRDefault="00AE747A" w:rsidP="004D34FA">
            <w:pPr>
              <w:pStyle w:val="aff3"/>
              <w:rPr>
                <w:color w:val="000000" w:themeColor="text1"/>
              </w:rPr>
            </w:pPr>
            <w:r w:rsidRPr="00D01AF1">
              <w:rPr>
                <w:rFonts w:hint="eastAsia"/>
                <w:color w:val="000000" w:themeColor="text1"/>
              </w:rPr>
              <w:t>正兴机械生产车间（设备已拆除）</w:t>
            </w:r>
          </w:p>
        </w:tc>
        <w:tc>
          <w:tcPr>
            <w:tcW w:w="596" w:type="pct"/>
            <w:tcBorders>
              <w:top w:val="single" w:sz="4" w:space="0" w:color="auto"/>
              <w:left w:val="single" w:sz="4" w:space="0" w:color="auto"/>
              <w:bottom w:val="single" w:sz="4" w:space="0" w:color="auto"/>
              <w:right w:val="single" w:sz="4" w:space="0" w:color="auto"/>
            </w:tcBorders>
            <w:vAlign w:val="center"/>
          </w:tcPr>
          <w:p w14:paraId="4F3547AB" w14:textId="6F1DBF47" w:rsidR="00AE747A" w:rsidRPr="00D01AF1" w:rsidRDefault="000E5584" w:rsidP="004D34FA">
            <w:pPr>
              <w:pStyle w:val="aff3"/>
              <w:rPr>
                <w:color w:val="000000" w:themeColor="text1"/>
              </w:rPr>
            </w:pPr>
            <w:r w:rsidRPr="00D01AF1">
              <w:rPr>
                <w:rFonts w:hint="eastAsia"/>
                <w:color w:val="000000" w:themeColor="text1"/>
              </w:rPr>
              <w:t>-4341</w:t>
            </w:r>
          </w:p>
        </w:tc>
        <w:tc>
          <w:tcPr>
            <w:tcW w:w="644" w:type="pct"/>
            <w:tcBorders>
              <w:top w:val="single" w:sz="4" w:space="0" w:color="auto"/>
              <w:left w:val="single" w:sz="4" w:space="0" w:color="auto"/>
              <w:bottom w:val="single" w:sz="4" w:space="0" w:color="auto"/>
              <w:right w:val="single" w:sz="4" w:space="0" w:color="auto"/>
            </w:tcBorders>
            <w:vAlign w:val="center"/>
          </w:tcPr>
          <w:p w14:paraId="4A0B4E67" w14:textId="098C8F4E" w:rsidR="00AE747A" w:rsidRPr="00D01AF1" w:rsidRDefault="000E5584" w:rsidP="004D34FA">
            <w:pPr>
              <w:pStyle w:val="aff3"/>
              <w:rPr>
                <w:color w:val="000000" w:themeColor="text1"/>
              </w:rPr>
            </w:pPr>
            <w:r w:rsidRPr="00D01AF1">
              <w:rPr>
                <w:rFonts w:hint="eastAsia"/>
                <w:color w:val="000000" w:themeColor="text1"/>
              </w:rPr>
              <w:t>-5152</w:t>
            </w:r>
          </w:p>
        </w:tc>
        <w:tc>
          <w:tcPr>
            <w:tcW w:w="462" w:type="pct"/>
            <w:tcBorders>
              <w:top w:val="single" w:sz="4" w:space="0" w:color="auto"/>
              <w:left w:val="single" w:sz="4" w:space="0" w:color="auto"/>
              <w:bottom w:val="single" w:sz="4" w:space="0" w:color="auto"/>
              <w:right w:val="single" w:sz="4" w:space="0" w:color="auto"/>
            </w:tcBorders>
            <w:vAlign w:val="center"/>
          </w:tcPr>
          <w:p w14:paraId="2ECB92BF" w14:textId="09C5A2ED" w:rsidR="00AE747A" w:rsidRPr="00D01AF1" w:rsidRDefault="000E5584" w:rsidP="004D34FA">
            <w:pPr>
              <w:pStyle w:val="aff3"/>
              <w:rPr>
                <w:color w:val="000000" w:themeColor="text1"/>
              </w:rPr>
            </w:pPr>
            <w:r w:rsidRPr="00D01AF1">
              <w:rPr>
                <w:rFonts w:hint="eastAsia"/>
                <w:color w:val="000000" w:themeColor="text1"/>
              </w:rPr>
              <w:t>80</w:t>
            </w:r>
          </w:p>
        </w:tc>
        <w:tc>
          <w:tcPr>
            <w:tcW w:w="596" w:type="pct"/>
            <w:tcBorders>
              <w:top w:val="single" w:sz="4" w:space="0" w:color="auto"/>
              <w:left w:val="single" w:sz="4" w:space="0" w:color="auto"/>
              <w:bottom w:val="single" w:sz="4" w:space="0" w:color="auto"/>
              <w:right w:val="single" w:sz="4" w:space="0" w:color="auto"/>
            </w:tcBorders>
            <w:vAlign w:val="center"/>
          </w:tcPr>
          <w:p w14:paraId="52C96E3F" w14:textId="788AA5FF" w:rsidR="00AE747A" w:rsidRPr="00D01AF1" w:rsidRDefault="00AE747A" w:rsidP="004D34FA">
            <w:pPr>
              <w:pStyle w:val="aff3"/>
              <w:rPr>
                <w:color w:val="000000" w:themeColor="text1"/>
              </w:rPr>
            </w:pPr>
            <w:r w:rsidRPr="00D01AF1">
              <w:rPr>
                <w:rFonts w:hint="eastAsia"/>
                <w:color w:val="000000" w:themeColor="text1"/>
              </w:rPr>
              <w:t>12</w:t>
            </w:r>
          </w:p>
        </w:tc>
        <w:tc>
          <w:tcPr>
            <w:tcW w:w="510" w:type="pct"/>
            <w:tcBorders>
              <w:top w:val="single" w:sz="4" w:space="0" w:color="auto"/>
              <w:left w:val="single" w:sz="4" w:space="0" w:color="auto"/>
              <w:bottom w:val="single" w:sz="4" w:space="0" w:color="auto"/>
              <w:right w:val="single" w:sz="4" w:space="0" w:color="auto"/>
            </w:tcBorders>
            <w:vAlign w:val="center"/>
          </w:tcPr>
          <w:p w14:paraId="14973DF5" w14:textId="60358DD7" w:rsidR="00AE747A" w:rsidRPr="00D01AF1" w:rsidRDefault="00AE747A" w:rsidP="004D34FA">
            <w:pPr>
              <w:pStyle w:val="aff3"/>
              <w:rPr>
                <w:color w:val="000000" w:themeColor="text1"/>
              </w:rPr>
            </w:pPr>
            <w:r w:rsidRPr="00D01AF1">
              <w:rPr>
                <w:rFonts w:hint="eastAsia"/>
                <w:color w:val="000000" w:themeColor="text1"/>
              </w:rPr>
              <w:t>2400</w:t>
            </w:r>
          </w:p>
        </w:tc>
        <w:tc>
          <w:tcPr>
            <w:tcW w:w="426" w:type="pct"/>
            <w:tcBorders>
              <w:top w:val="single" w:sz="4" w:space="0" w:color="auto"/>
              <w:left w:val="single" w:sz="4" w:space="0" w:color="auto"/>
              <w:bottom w:val="single" w:sz="4" w:space="0" w:color="auto"/>
              <w:right w:val="single" w:sz="4" w:space="0" w:color="auto"/>
            </w:tcBorders>
            <w:vAlign w:val="center"/>
          </w:tcPr>
          <w:p w14:paraId="09309608" w14:textId="73F29849" w:rsidR="00AE747A" w:rsidRPr="00D01AF1" w:rsidRDefault="00AE747A" w:rsidP="004D34FA">
            <w:pPr>
              <w:pStyle w:val="aff3"/>
              <w:rPr>
                <w:color w:val="000000" w:themeColor="text1"/>
                <w:lang w:eastAsia="en-US"/>
              </w:rPr>
            </w:pPr>
            <w:r w:rsidRPr="00D01AF1">
              <w:rPr>
                <w:color w:val="000000" w:themeColor="text1"/>
                <w:lang w:eastAsia="en-US"/>
              </w:rPr>
              <w:t>正常</w:t>
            </w:r>
          </w:p>
        </w:tc>
        <w:tc>
          <w:tcPr>
            <w:tcW w:w="510" w:type="pct"/>
            <w:tcBorders>
              <w:top w:val="single" w:sz="4" w:space="0" w:color="auto"/>
              <w:left w:val="single" w:sz="4" w:space="0" w:color="auto"/>
              <w:bottom w:val="single" w:sz="4" w:space="0" w:color="auto"/>
              <w:right w:val="single" w:sz="4" w:space="0" w:color="auto"/>
            </w:tcBorders>
            <w:vAlign w:val="center"/>
          </w:tcPr>
          <w:p w14:paraId="27F862F6" w14:textId="034494AA" w:rsidR="00AE747A" w:rsidRPr="00D01AF1" w:rsidRDefault="00AE747A" w:rsidP="004D34FA">
            <w:pPr>
              <w:pStyle w:val="aff3"/>
              <w:rPr>
                <w:color w:val="000000" w:themeColor="text1"/>
              </w:rPr>
            </w:pPr>
            <w:r w:rsidRPr="00D01AF1">
              <w:rPr>
                <w:rFonts w:hint="eastAsia"/>
                <w:color w:val="000000" w:themeColor="text1"/>
              </w:rPr>
              <w:t>3.195</w:t>
            </w:r>
          </w:p>
        </w:tc>
        <w:tc>
          <w:tcPr>
            <w:tcW w:w="570" w:type="pct"/>
            <w:tcBorders>
              <w:top w:val="single" w:sz="4" w:space="0" w:color="auto"/>
              <w:left w:val="single" w:sz="4" w:space="0" w:color="auto"/>
              <w:bottom w:val="single" w:sz="4" w:space="0" w:color="auto"/>
              <w:right w:val="single" w:sz="4" w:space="0" w:color="auto"/>
            </w:tcBorders>
            <w:vAlign w:val="center"/>
          </w:tcPr>
          <w:p w14:paraId="7EF937BA" w14:textId="46FB4B98" w:rsidR="00AE747A" w:rsidRPr="00D01AF1" w:rsidRDefault="00AE747A" w:rsidP="004D34FA">
            <w:pPr>
              <w:pStyle w:val="aff3"/>
              <w:rPr>
                <w:color w:val="000000" w:themeColor="text1"/>
              </w:rPr>
            </w:pPr>
            <w:r w:rsidRPr="00D01AF1">
              <w:rPr>
                <w:rFonts w:hint="eastAsia"/>
                <w:color w:val="000000" w:themeColor="text1"/>
              </w:rPr>
              <w:t>1.5975</w:t>
            </w:r>
          </w:p>
        </w:tc>
      </w:tr>
    </w:tbl>
    <w:p w14:paraId="3F80CACE" w14:textId="0F4818F0" w:rsidR="0007793B" w:rsidRPr="00D01AF1" w:rsidRDefault="0007793B">
      <w:pPr>
        <w:pStyle w:val="afff3"/>
        <w:rPr>
          <w:color w:val="000000" w:themeColor="text1"/>
        </w:rPr>
      </w:pPr>
      <w:r w:rsidRPr="00D01AF1">
        <w:rPr>
          <w:color w:val="000000" w:themeColor="text1"/>
        </w:rPr>
        <w:fldChar w:fldCharType="begin"/>
      </w:r>
      <w:r w:rsidRPr="00D01AF1">
        <w:rPr>
          <w:color w:val="000000" w:themeColor="text1"/>
        </w:rPr>
        <w:instrText xml:space="preserve"> </w:instrText>
      </w:r>
      <w:r w:rsidRPr="00D01AF1">
        <w:rPr>
          <w:rFonts w:hint="eastAsia"/>
          <w:color w:val="000000" w:themeColor="text1"/>
        </w:rPr>
        <w:instrText>= 2 \* GB3</w:instrText>
      </w:r>
      <w:r w:rsidRPr="00D01AF1">
        <w:rPr>
          <w:color w:val="000000" w:themeColor="text1"/>
        </w:rPr>
        <w:instrText xml:space="preserve"> </w:instrText>
      </w:r>
      <w:r w:rsidRPr="00D01AF1">
        <w:rPr>
          <w:color w:val="000000" w:themeColor="text1"/>
        </w:rPr>
        <w:fldChar w:fldCharType="separate"/>
      </w:r>
      <w:r w:rsidRPr="00D01AF1">
        <w:rPr>
          <w:rFonts w:hint="eastAsia"/>
          <w:noProof/>
          <w:color w:val="000000" w:themeColor="text1"/>
        </w:rPr>
        <w:t>②</w:t>
      </w:r>
      <w:r w:rsidRPr="00D01AF1">
        <w:rPr>
          <w:color w:val="000000" w:themeColor="text1"/>
        </w:rPr>
        <w:fldChar w:fldCharType="end"/>
      </w:r>
      <w:r w:rsidRPr="00D01AF1">
        <w:rPr>
          <w:rFonts w:hint="eastAsia"/>
          <w:color w:val="000000" w:themeColor="text1"/>
        </w:rPr>
        <w:t>在建工程污染源参数</w:t>
      </w:r>
    </w:p>
    <w:p w14:paraId="6CF2FF33" w14:textId="77777777" w:rsidR="0007793B" w:rsidRPr="00D01AF1" w:rsidRDefault="0007793B" w:rsidP="0007793B">
      <w:pPr>
        <w:ind w:firstLine="480"/>
        <w:rPr>
          <w:color w:val="000000" w:themeColor="text1"/>
          <w:sz w:val="21"/>
        </w:rPr>
      </w:pPr>
      <w:r w:rsidRPr="00D01AF1">
        <w:rPr>
          <w:rFonts w:ascii="宋体" w:hAnsi="宋体"/>
          <w:color w:val="000000" w:themeColor="text1"/>
          <w:szCs w:val="24"/>
        </w:rPr>
        <w:t>经调查，本项目评价范围内拟建、在建工程见下表：</w:t>
      </w:r>
    </w:p>
    <w:p w14:paraId="61D03806" w14:textId="74B4DE51" w:rsidR="000E4561" w:rsidRPr="00D01AF1" w:rsidRDefault="000E4561" w:rsidP="000E4561">
      <w:pPr>
        <w:pStyle w:val="aff5"/>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Pr="00D01AF1">
        <w:rPr>
          <w:rFonts w:hint="eastAsia"/>
          <w:color w:val="000000" w:themeColor="text1"/>
        </w:rPr>
        <w:t>1</w:t>
      </w:r>
      <w:r w:rsidR="005B1F65" w:rsidRPr="00D01AF1">
        <w:rPr>
          <w:color w:val="000000" w:themeColor="text1"/>
        </w:rPr>
        <w:t>6</w:t>
      </w:r>
      <w:r w:rsidRPr="00D01AF1">
        <w:rPr>
          <w:rFonts w:hint="eastAsia"/>
          <w:color w:val="000000" w:themeColor="text1"/>
        </w:rPr>
        <w:t xml:space="preserve">       </w:t>
      </w:r>
      <w:r w:rsidRPr="00D01AF1">
        <w:rPr>
          <w:color w:val="000000" w:themeColor="text1"/>
        </w:rPr>
        <w:t>本项目评价范围内拟建、在建工程调查清单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2553"/>
        <w:gridCol w:w="3832"/>
        <w:gridCol w:w="1372"/>
      </w:tblGrid>
      <w:tr w:rsidR="00FB3557" w:rsidRPr="00D01AF1" w14:paraId="4ECFD9ED" w14:textId="0AC9B880" w:rsidTr="00D724B3">
        <w:trPr>
          <w:trHeight w:val="397"/>
          <w:jc w:val="center"/>
        </w:trPr>
        <w:tc>
          <w:tcPr>
            <w:tcW w:w="345" w:type="pct"/>
            <w:vAlign w:val="center"/>
            <w:hideMark/>
          </w:tcPr>
          <w:p w14:paraId="548AABB9" w14:textId="77777777" w:rsidR="001E7648" w:rsidRPr="00D01AF1" w:rsidRDefault="001E7648" w:rsidP="000E4561">
            <w:pPr>
              <w:spacing w:line="240" w:lineRule="auto"/>
              <w:ind w:firstLineChars="0" w:firstLine="0"/>
              <w:jc w:val="center"/>
              <w:rPr>
                <w:b/>
                <w:bCs/>
                <w:color w:val="000000" w:themeColor="text1"/>
                <w:sz w:val="21"/>
                <w:szCs w:val="21"/>
              </w:rPr>
            </w:pPr>
            <w:r w:rsidRPr="00D01AF1">
              <w:rPr>
                <w:b/>
                <w:bCs/>
                <w:color w:val="000000" w:themeColor="text1"/>
                <w:sz w:val="21"/>
                <w:szCs w:val="21"/>
              </w:rPr>
              <w:t>序号</w:t>
            </w:r>
          </w:p>
        </w:tc>
        <w:tc>
          <w:tcPr>
            <w:tcW w:w="1532" w:type="pct"/>
            <w:vAlign w:val="center"/>
            <w:hideMark/>
          </w:tcPr>
          <w:p w14:paraId="66EABF62" w14:textId="77777777" w:rsidR="001E7648" w:rsidRPr="00D01AF1" w:rsidRDefault="001E7648" w:rsidP="000E4561">
            <w:pPr>
              <w:spacing w:line="240" w:lineRule="auto"/>
              <w:ind w:firstLineChars="0" w:firstLine="0"/>
              <w:jc w:val="center"/>
              <w:rPr>
                <w:b/>
                <w:bCs/>
                <w:color w:val="000000" w:themeColor="text1"/>
                <w:sz w:val="21"/>
                <w:szCs w:val="21"/>
              </w:rPr>
            </w:pPr>
            <w:r w:rsidRPr="00D01AF1">
              <w:rPr>
                <w:b/>
                <w:bCs/>
                <w:color w:val="000000" w:themeColor="text1"/>
                <w:sz w:val="21"/>
                <w:szCs w:val="21"/>
              </w:rPr>
              <w:t>建设单位</w:t>
            </w:r>
          </w:p>
        </w:tc>
        <w:tc>
          <w:tcPr>
            <w:tcW w:w="2299" w:type="pct"/>
            <w:vAlign w:val="center"/>
            <w:hideMark/>
          </w:tcPr>
          <w:p w14:paraId="56BCF103" w14:textId="77777777" w:rsidR="001E7648" w:rsidRPr="00D01AF1" w:rsidRDefault="001E7648" w:rsidP="000E4561">
            <w:pPr>
              <w:spacing w:line="240" w:lineRule="auto"/>
              <w:ind w:firstLineChars="0" w:firstLine="0"/>
              <w:jc w:val="center"/>
              <w:rPr>
                <w:b/>
                <w:bCs/>
                <w:color w:val="000000" w:themeColor="text1"/>
                <w:sz w:val="21"/>
                <w:szCs w:val="21"/>
              </w:rPr>
            </w:pPr>
            <w:r w:rsidRPr="00D01AF1">
              <w:rPr>
                <w:b/>
                <w:bCs/>
                <w:color w:val="000000" w:themeColor="text1"/>
                <w:sz w:val="21"/>
                <w:szCs w:val="21"/>
              </w:rPr>
              <w:t>项目名称</w:t>
            </w:r>
          </w:p>
        </w:tc>
        <w:tc>
          <w:tcPr>
            <w:tcW w:w="823" w:type="pct"/>
            <w:vAlign w:val="center"/>
            <w:hideMark/>
          </w:tcPr>
          <w:p w14:paraId="2976D4D6" w14:textId="77777777" w:rsidR="001E7648" w:rsidRPr="00D01AF1" w:rsidRDefault="001E7648" w:rsidP="000E4561">
            <w:pPr>
              <w:spacing w:line="240" w:lineRule="auto"/>
              <w:ind w:firstLineChars="0" w:firstLine="0"/>
              <w:jc w:val="center"/>
              <w:rPr>
                <w:b/>
                <w:bCs/>
                <w:color w:val="000000" w:themeColor="text1"/>
                <w:sz w:val="21"/>
                <w:szCs w:val="21"/>
              </w:rPr>
            </w:pPr>
            <w:r w:rsidRPr="00D01AF1">
              <w:rPr>
                <w:b/>
                <w:bCs/>
                <w:color w:val="000000" w:themeColor="text1"/>
                <w:sz w:val="21"/>
                <w:szCs w:val="21"/>
              </w:rPr>
              <w:t>与本项目位置关系</w:t>
            </w:r>
          </w:p>
        </w:tc>
      </w:tr>
      <w:tr w:rsidR="00FB3557" w:rsidRPr="00D01AF1" w14:paraId="3C71E442" w14:textId="742C82EA" w:rsidTr="00D724B3">
        <w:trPr>
          <w:trHeight w:val="397"/>
          <w:jc w:val="center"/>
        </w:trPr>
        <w:tc>
          <w:tcPr>
            <w:tcW w:w="345" w:type="pct"/>
            <w:vAlign w:val="center"/>
            <w:hideMark/>
          </w:tcPr>
          <w:p w14:paraId="70D02631" w14:textId="66BE0847" w:rsidR="001E7648" w:rsidRPr="00D01AF1" w:rsidRDefault="001E7648" w:rsidP="001622D7">
            <w:pPr>
              <w:spacing w:line="240" w:lineRule="auto"/>
              <w:ind w:firstLineChars="0" w:firstLine="0"/>
              <w:jc w:val="center"/>
              <w:rPr>
                <w:color w:val="000000" w:themeColor="text1"/>
                <w:sz w:val="21"/>
                <w:szCs w:val="21"/>
              </w:rPr>
            </w:pPr>
            <w:r w:rsidRPr="00D01AF1">
              <w:rPr>
                <w:color w:val="000000" w:themeColor="text1"/>
                <w:sz w:val="21"/>
                <w:szCs w:val="21"/>
              </w:rPr>
              <w:t>1</w:t>
            </w:r>
          </w:p>
        </w:tc>
        <w:tc>
          <w:tcPr>
            <w:tcW w:w="1532" w:type="pct"/>
            <w:vAlign w:val="center"/>
          </w:tcPr>
          <w:p w14:paraId="7C5625A0" w14:textId="017D2969" w:rsidR="001E7648" w:rsidRPr="00D01AF1" w:rsidRDefault="001E7648"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辉县市瑞祥建材有限公司</w:t>
            </w:r>
          </w:p>
        </w:tc>
        <w:tc>
          <w:tcPr>
            <w:tcW w:w="2299" w:type="pct"/>
            <w:vAlign w:val="center"/>
          </w:tcPr>
          <w:p w14:paraId="0FEE66D6" w14:textId="39AA4629" w:rsidR="001E7648" w:rsidRPr="00D01AF1" w:rsidRDefault="001E7648"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瑞祥建材环境治理项目</w:t>
            </w:r>
          </w:p>
        </w:tc>
        <w:tc>
          <w:tcPr>
            <w:tcW w:w="823" w:type="pct"/>
            <w:vAlign w:val="center"/>
          </w:tcPr>
          <w:p w14:paraId="47EBCF06" w14:textId="54526265" w:rsidR="001E7648" w:rsidRPr="00D01AF1" w:rsidRDefault="001E7648" w:rsidP="001622D7">
            <w:pPr>
              <w:spacing w:line="240" w:lineRule="auto"/>
              <w:ind w:firstLineChars="0" w:firstLine="0"/>
              <w:jc w:val="center"/>
              <w:rPr>
                <w:color w:val="000000" w:themeColor="text1"/>
                <w:sz w:val="21"/>
                <w:szCs w:val="21"/>
              </w:rPr>
            </w:pPr>
            <w:r w:rsidRPr="00D01AF1">
              <w:rPr>
                <w:color w:val="000000" w:themeColor="text1"/>
                <w:sz w:val="21"/>
                <w:szCs w:val="21"/>
              </w:rPr>
              <w:t>厂</w:t>
            </w:r>
            <w:r w:rsidRPr="00D01AF1">
              <w:rPr>
                <w:rFonts w:hint="eastAsia"/>
                <w:color w:val="000000" w:themeColor="text1"/>
                <w:sz w:val="21"/>
                <w:szCs w:val="21"/>
              </w:rPr>
              <w:t>东南</w:t>
            </w:r>
            <w:r w:rsidRPr="00D01AF1">
              <w:rPr>
                <w:color w:val="000000" w:themeColor="text1"/>
                <w:sz w:val="21"/>
                <w:szCs w:val="21"/>
              </w:rPr>
              <w:t>侧</w:t>
            </w:r>
            <w:r w:rsidRPr="00D01AF1">
              <w:rPr>
                <w:rFonts w:hint="eastAsia"/>
                <w:color w:val="000000" w:themeColor="text1"/>
                <w:sz w:val="21"/>
                <w:szCs w:val="21"/>
              </w:rPr>
              <w:t>1</w:t>
            </w:r>
            <w:r w:rsidRPr="00D01AF1">
              <w:rPr>
                <w:color w:val="000000" w:themeColor="text1"/>
                <w:sz w:val="21"/>
                <w:szCs w:val="21"/>
              </w:rPr>
              <w:t>.99</w:t>
            </w:r>
            <w:r w:rsidRPr="00D01AF1">
              <w:rPr>
                <w:rFonts w:hint="eastAsia"/>
                <w:color w:val="000000" w:themeColor="text1"/>
                <w:sz w:val="21"/>
                <w:szCs w:val="21"/>
              </w:rPr>
              <w:t>km</w:t>
            </w:r>
          </w:p>
        </w:tc>
      </w:tr>
      <w:tr w:rsidR="00FB3557" w:rsidRPr="00D01AF1" w14:paraId="2133713E" w14:textId="1B3C9B87" w:rsidTr="00D724B3">
        <w:trPr>
          <w:trHeight w:val="397"/>
          <w:jc w:val="center"/>
        </w:trPr>
        <w:tc>
          <w:tcPr>
            <w:tcW w:w="345" w:type="pct"/>
            <w:vAlign w:val="center"/>
          </w:tcPr>
          <w:p w14:paraId="7B29444C" w14:textId="3E0C55A3" w:rsidR="001E7648" w:rsidRPr="00D01AF1" w:rsidRDefault="001E7648"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2</w:t>
            </w:r>
          </w:p>
        </w:tc>
        <w:tc>
          <w:tcPr>
            <w:tcW w:w="1532" w:type="pct"/>
            <w:vAlign w:val="center"/>
          </w:tcPr>
          <w:p w14:paraId="792E0C9B" w14:textId="77959747" w:rsidR="001E7648" w:rsidRPr="00D01AF1" w:rsidRDefault="001E7648" w:rsidP="001622D7">
            <w:pPr>
              <w:spacing w:line="240" w:lineRule="auto"/>
              <w:ind w:firstLineChars="0" w:firstLine="0"/>
              <w:jc w:val="center"/>
              <w:rPr>
                <w:color w:val="000000" w:themeColor="text1"/>
                <w:sz w:val="21"/>
                <w:szCs w:val="21"/>
              </w:rPr>
            </w:pPr>
            <w:r w:rsidRPr="00D01AF1">
              <w:rPr>
                <w:color w:val="000000" w:themeColor="text1"/>
                <w:sz w:val="21"/>
                <w:szCs w:val="21"/>
              </w:rPr>
              <w:t>新乡市润达建材有限公司</w:t>
            </w:r>
          </w:p>
        </w:tc>
        <w:tc>
          <w:tcPr>
            <w:tcW w:w="2299" w:type="pct"/>
            <w:vAlign w:val="center"/>
          </w:tcPr>
          <w:p w14:paraId="76A69B9A" w14:textId="40D96FC9" w:rsidR="001E7648" w:rsidRPr="00D01AF1" w:rsidRDefault="001E7648" w:rsidP="001622D7">
            <w:pPr>
              <w:spacing w:line="240" w:lineRule="auto"/>
              <w:ind w:firstLineChars="0" w:firstLine="0"/>
              <w:jc w:val="center"/>
              <w:rPr>
                <w:color w:val="000000" w:themeColor="text1"/>
                <w:sz w:val="21"/>
                <w:szCs w:val="21"/>
              </w:rPr>
            </w:pPr>
            <w:r w:rsidRPr="00D01AF1">
              <w:rPr>
                <w:color w:val="000000" w:themeColor="text1"/>
                <w:sz w:val="21"/>
                <w:szCs w:val="21"/>
              </w:rPr>
              <w:t>生产</w:t>
            </w:r>
            <w:r w:rsidRPr="00D01AF1">
              <w:rPr>
                <w:color w:val="000000" w:themeColor="text1"/>
                <w:sz w:val="21"/>
                <w:szCs w:val="21"/>
              </w:rPr>
              <w:t>20</w:t>
            </w:r>
            <w:r w:rsidRPr="00D01AF1">
              <w:rPr>
                <w:color w:val="000000" w:themeColor="text1"/>
                <w:sz w:val="21"/>
                <w:szCs w:val="21"/>
              </w:rPr>
              <w:t>万吨超细环保钙粉生产线迁建项目</w:t>
            </w:r>
          </w:p>
        </w:tc>
        <w:tc>
          <w:tcPr>
            <w:tcW w:w="823" w:type="pct"/>
            <w:vAlign w:val="center"/>
          </w:tcPr>
          <w:p w14:paraId="70AC688A" w14:textId="70A2488F" w:rsidR="001E7648" w:rsidRPr="00D01AF1" w:rsidRDefault="001E7648" w:rsidP="001622D7">
            <w:pPr>
              <w:spacing w:line="240" w:lineRule="auto"/>
              <w:ind w:firstLineChars="0" w:firstLine="0"/>
              <w:jc w:val="center"/>
              <w:rPr>
                <w:color w:val="000000" w:themeColor="text1"/>
                <w:sz w:val="21"/>
                <w:szCs w:val="21"/>
              </w:rPr>
            </w:pPr>
            <w:r w:rsidRPr="00D01AF1">
              <w:rPr>
                <w:color w:val="000000" w:themeColor="text1"/>
                <w:sz w:val="21"/>
                <w:szCs w:val="21"/>
              </w:rPr>
              <w:t>厂</w:t>
            </w:r>
            <w:r w:rsidRPr="00D01AF1">
              <w:rPr>
                <w:rFonts w:hint="eastAsia"/>
                <w:color w:val="000000" w:themeColor="text1"/>
                <w:sz w:val="21"/>
                <w:szCs w:val="21"/>
              </w:rPr>
              <w:t>西</w:t>
            </w:r>
            <w:r w:rsidRPr="00D01AF1">
              <w:rPr>
                <w:color w:val="000000" w:themeColor="text1"/>
                <w:sz w:val="21"/>
                <w:szCs w:val="21"/>
              </w:rPr>
              <w:t>侧</w:t>
            </w:r>
            <w:r w:rsidRPr="00D01AF1">
              <w:rPr>
                <w:rFonts w:hint="eastAsia"/>
                <w:color w:val="000000" w:themeColor="text1"/>
                <w:sz w:val="21"/>
                <w:szCs w:val="21"/>
              </w:rPr>
              <w:t>0</w:t>
            </w:r>
            <w:r w:rsidRPr="00D01AF1">
              <w:rPr>
                <w:color w:val="000000" w:themeColor="text1"/>
                <w:sz w:val="21"/>
                <w:szCs w:val="21"/>
              </w:rPr>
              <w:t>.96</w:t>
            </w:r>
            <w:r w:rsidRPr="00D01AF1">
              <w:rPr>
                <w:rFonts w:hint="eastAsia"/>
                <w:color w:val="000000" w:themeColor="text1"/>
                <w:sz w:val="21"/>
                <w:szCs w:val="21"/>
              </w:rPr>
              <w:t>km</w:t>
            </w:r>
          </w:p>
        </w:tc>
      </w:tr>
      <w:tr w:rsidR="00FB3557" w:rsidRPr="00D01AF1" w14:paraId="6419A7AA" w14:textId="19E1F131" w:rsidTr="00D724B3">
        <w:trPr>
          <w:trHeight w:val="397"/>
          <w:jc w:val="center"/>
        </w:trPr>
        <w:tc>
          <w:tcPr>
            <w:tcW w:w="345" w:type="pct"/>
            <w:vAlign w:val="center"/>
          </w:tcPr>
          <w:p w14:paraId="4C808FC4" w14:textId="478D7A49" w:rsidR="001E7648" w:rsidRPr="00D01AF1" w:rsidRDefault="001E7648"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3</w:t>
            </w:r>
          </w:p>
        </w:tc>
        <w:tc>
          <w:tcPr>
            <w:tcW w:w="1532" w:type="pct"/>
            <w:vAlign w:val="center"/>
          </w:tcPr>
          <w:p w14:paraId="7B181D34" w14:textId="4F145DF3" w:rsidR="001E7648" w:rsidRPr="00D01AF1" w:rsidRDefault="006B565B" w:rsidP="001622D7">
            <w:pPr>
              <w:spacing w:line="240" w:lineRule="auto"/>
              <w:ind w:firstLineChars="0" w:firstLine="0"/>
              <w:jc w:val="center"/>
              <w:rPr>
                <w:color w:val="000000" w:themeColor="text1"/>
                <w:sz w:val="21"/>
                <w:szCs w:val="21"/>
              </w:rPr>
            </w:pPr>
            <w:r w:rsidRPr="00D01AF1">
              <w:rPr>
                <w:rFonts w:hint="eastAsia"/>
                <w:bCs/>
                <w:color w:val="000000" w:themeColor="text1"/>
                <w:sz w:val="21"/>
                <w:szCs w:val="21"/>
              </w:rPr>
              <w:t>辉县市杨圪垱建材有限公司</w:t>
            </w:r>
          </w:p>
        </w:tc>
        <w:tc>
          <w:tcPr>
            <w:tcW w:w="2299" w:type="pct"/>
            <w:vAlign w:val="center"/>
          </w:tcPr>
          <w:p w14:paraId="67254D46" w14:textId="2F540570" w:rsidR="001E7648" w:rsidRPr="00D01AF1" w:rsidRDefault="00696E1C" w:rsidP="001622D7">
            <w:pPr>
              <w:spacing w:line="240" w:lineRule="auto"/>
              <w:ind w:firstLineChars="0" w:firstLine="0"/>
              <w:jc w:val="center"/>
              <w:rPr>
                <w:color w:val="000000" w:themeColor="text1"/>
                <w:sz w:val="21"/>
                <w:szCs w:val="21"/>
              </w:rPr>
            </w:pPr>
            <w:r w:rsidRPr="00D01AF1">
              <w:rPr>
                <w:bCs/>
                <w:color w:val="000000" w:themeColor="text1"/>
                <w:sz w:val="21"/>
                <w:szCs w:val="21"/>
              </w:rPr>
              <w:t>年产</w:t>
            </w:r>
            <w:r w:rsidRPr="00D01AF1">
              <w:rPr>
                <w:bCs/>
                <w:color w:val="000000" w:themeColor="text1"/>
                <w:sz w:val="21"/>
                <w:szCs w:val="21"/>
              </w:rPr>
              <w:t>50</w:t>
            </w:r>
            <w:r w:rsidRPr="00D01AF1">
              <w:rPr>
                <w:bCs/>
                <w:color w:val="000000" w:themeColor="text1"/>
                <w:sz w:val="21"/>
                <w:szCs w:val="21"/>
              </w:rPr>
              <w:t>万立方米装配式建材项目</w:t>
            </w:r>
          </w:p>
        </w:tc>
        <w:tc>
          <w:tcPr>
            <w:tcW w:w="823" w:type="pct"/>
            <w:vAlign w:val="center"/>
          </w:tcPr>
          <w:p w14:paraId="1D125A29" w14:textId="4CDA3BDA" w:rsidR="001E7648" w:rsidRPr="00D01AF1" w:rsidRDefault="00696E1C"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厂西南侧</w:t>
            </w:r>
            <w:r w:rsidRPr="00D01AF1">
              <w:rPr>
                <w:rFonts w:hint="eastAsia"/>
                <w:color w:val="000000" w:themeColor="text1"/>
                <w:sz w:val="21"/>
                <w:szCs w:val="21"/>
              </w:rPr>
              <w:t>1.05km</w:t>
            </w:r>
          </w:p>
        </w:tc>
      </w:tr>
      <w:tr w:rsidR="00FB3557" w:rsidRPr="00D01AF1" w14:paraId="32B17012" w14:textId="77777777" w:rsidTr="00D724B3">
        <w:trPr>
          <w:trHeight w:val="397"/>
          <w:jc w:val="center"/>
        </w:trPr>
        <w:tc>
          <w:tcPr>
            <w:tcW w:w="345" w:type="pct"/>
            <w:vAlign w:val="center"/>
          </w:tcPr>
          <w:p w14:paraId="46C86105" w14:textId="37C0D675" w:rsidR="00BC494D" w:rsidRPr="00D01AF1" w:rsidRDefault="00D724B3"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4</w:t>
            </w:r>
          </w:p>
        </w:tc>
        <w:tc>
          <w:tcPr>
            <w:tcW w:w="1532" w:type="pct"/>
            <w:vAlign w:val="center"/>
          </w:tcPr>
          <w:p w14:paraId="103EC619" w14:textId="2D9F29EC" w:rsidR="00BC494D" w:rsidRPr="00D01AF1" w:rsidRDefault="00A44B1D"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新乡市丰收水泥厂</w:t>
            </w:r>
          </w:p>
        </w:tc>
        <w:tc>
          <w:tcPr>
            <w:tcW w:w="2299" w:type="pct"/>
            <w:vAlign w:val="center"/>
          </w:tcPr>
          <w:p w14:paraId="53427949" w14:textId="5B6FF04B" w:rsidR="00BC494D" w:rsidRPr="00D01AF1" w:rsidRDefault="006A7D56"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丰收水泥厂生产线节能改造项目</w:t>
            </w:r>
          </w:p>
        </w:tc>
        <w:tc>
          <w:tcPr>
            <w:tcW w:w="823" w:type="pct"/>
            <w:vAlign w:val="center"/>
          </w:tcPr>
          <w:p w14:paraId="3833B4F2" w14:textId="613EFB27" w:rsidR="00BC494D" w:rsidRPr="00D01AF1" w:rsidRDefault="006A7D56"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厂西北侧</w:t>
            </w:r>
            <w:r w:rsidRPr="00D01AF1">
              <w:rPr>
                <w:rFonts w:hint="eastAsia"/>
                <w:color w:val="000000" w:themeColor="text1"/>
                <w:sz w:val="21"/>
                <w:szCs w:val="21"/>
              </w:rPr>
              <w:t>7.1km</w:t>
            </w:r>
          </w:p>
        </w:tc>
      </w:tr>
      <w:tr w:rsidR="00FB3557" w:rsidRPr="00D01AF1" w14:paraId="33379729" w14:textId="77777777" w:rsidTr="00D724B3">
        <w:trPr>
          <w:trHeight w:val="397"/>
          <w:jc w:val="center"/>
        </w:trPr>
        <w:tc>
          <w:tcPr>
            <w:tcW w:w="345" w:type="pct"/>
            <w:vAlign w:val="center"/>
          </w:tcPr>
          <w:p w14:paraId="6F40F7EF" w14:textId="7629F7BF" w:rsidR="00437A4C" w:rsidRPr="00D01AF1" w:rsidRDefault="00D93227"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lastRenderedPageBreak/>
              <w:t>5</w:t>
            </w:r>
          </w:p>
        </w:tc>
        <w:tc>
          <w:tcPr>
            <w:tcW w:w="1532" w:type="pct"/>
            <w:vAlign w:val="center"/>
          </w:tcPr>
          <w:p w14:paraId="2A747F4A" w14:textId="120CAC77" w:rsidR="00437A4C" w:rsidRPr="00D01AF1" w:rsidRDefault="006C1D73" w:rsidP="001622D7">
            <w:pPr>
              <w:spacing w:line="240" w:lineRule="auto"/>
              <w:ind w:firstLineChars="0" w:firstLine="0"/>
              <w:jc w:val="center"/>
              <w:rPr>
                <w:color w:val="000000" w:themeColor="text1"/>
                <w:sz w:val="21"/>
                <w:szCs w:val="21"/>
              </w:rPr>
            </w:pPr>
            <w:r w:rsidRPr="00D01AF1">
              <w:rPr>
                <w:rFonts w:hint="eastAsia"/>
                <w:bCs/>
                <w:snapToGrid w:val="0"/>
                <w:color w:val="000000" w:themeColor="text1"/>
                <w:sz w:val="21"/>
                <w:szCs w:val="21"/>
              </w:rPr>
              <w:t>河南连成铸钢有限公司</w:t>
            </w:r>
          </w:p>
        </w:tc>
        <w:tc>
          <w:tcPr>
            <w:tcW w:w="2299" w:type="pct"/>
            <w:vAlign w:val="center"/>
          </w:tcPr>
          <w:p w14:paraId="52441046" w14:textId="7FC6E014" w:rsidR="00437A4C" w:rsidRPr="00D01AF1" w:rsidRDefault="002D6C50" w:rsidP="001622D7">
            <w:pPr>
              <w:spacing w:line="240" w:lineRule="auto"/>
              <w:ind w:firstLineChars="0" w:firstLine="0"/>
              <w:jc w:val="center"/>
              <w:rPr>
                <w:color w:val="000000" w:themeColor="text1"/>
                <w:sz w:val="21"/>
                <w:szCs w:val="21"/>
              </w:rPr>
            </w:pPr>
            <w:r w:rsidRPr="00D01AF1">
              <w:rPr>
                <w:rFonts w:hint="eastAsia"/>
                <w:bCs/>
                <w:snapToGrid w:val="0"/>
                <w:color w:val="000000" w:themeColor="text1"/>
                <w:sz w:val="21"/>
                <w:szCs w:val="21"/>
              </w:rPr>
              <w:t>年产</w:t>
            </w:r>
            <w:r w:rsidRPr="00D01AF1">
              <w:rPr>
                <w:rFonts w:hint="eastAsia"/>
                <w:color w:val="000000" w:themeColor="text1"/>
                <w:sz w:val="21"/>
                <w:szCs w:val="21"/>
              </w:rPr>
              <w:t>5</w:t>
            </w:r>
            <w:r w:rsidRPr="00D01AF1">
              <w:rPr>
                <w:rFonts w:hint="eastAsia"/>
                <w:color w:val="000000" w:themeColor="text1"/>
                <w:sz w:val="21"/>
                <w:szCs w:val="21"/>
              </w:rPr>
              <w:t>万吨铸钢件项目</w:t>
            </w:r>
          </w:p>
        </w:tc>
        <w:tc>
          <w:tcPr>
            <w:tcW w:w="823" w:type="pct"/>
            <w:vAlign w:val="center"/>
          </w:tcPr>
          <w:p w14:paraId="183137D5" w14:textId="52FA9435" w:rsidR="00437A4C" w:rsidRPr="00D01AF1" w:rsidRDefault="00D93227"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厂西南侧</w:t>
            </w:r>
            <w:r w:rsidRPr="00D01AF1">
              <w:rPr>
                <w:rFonts w:hint="eastAsia"/>
                <w:color w:val="000000" w:themeColor="text1"/>
                <w:sz w:val="21"/>
                <w:szCs w:val="21"/>
              </w:rPr>
              <w:t>5.9km</w:t>
            </w:r>
          </w:p>
        </w:tc>
      </w:tr>
      <w:tr w:rsidR="00FB3557" w:rsidRPr="00D01AF1" w14:paraId="085497D9" w14:textId="77777777" w:rsidTr="00D724B3">
        <w:trPr>
          <w:trHeight w:val="397"/>
          <w:jc w:val="center"/>
        </w:trPr>
        <w:tc>
          <w:tcPr>
            <w:tcW w:w="345" w:type="pct"/>
            <w:vAlign w:val="center"/>
          </w:tcPr>
          <w:p w14:paraId="23B31118" w14:textId="32FF994B" w:rsidR="000C5C47" w:rsidRPr="00D01AF1" w:rsidRDefault="00B52EFA"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6</w:t>
            </w:r>
          </w:p>
        </w:tc>
        <w:tc>
          <w:tcPr>
            <w:tcW w:w="1532" w:type="pct"/>
            <w:vAlign w:val="center"/>
          </w:tcPr>
          <w:p w14:paraId="27A3961E" w14:textId="483F71D4" w:rsidR="000C5C47" w:rsidRPr="00D01AF1" w:rsidRDefault="00B52EFA" w:rsidP="001622D7">
            <w:pPr>
              <w:spacing w:line="240" w:lineRule="auto"/>
              <w:ind w:firstLineChars="0" w:firstLine="0"/>
              <w:jc w:val="center"/>
              <w:rPr>
                <w:bCs/>
                <w:snapToGrid w:val="0"/>
                <w:color w:val="000000" w:themeColor="text1"/>
                <w:sz w:val="21"/>
                <w:szCs w:val="21"/>
              </w:rPr>
            </w:pPr>
            <w:r w:rsidRPr="00D01AF1">
              <w:rPr>
                <w:rFonts w:hint="eastAsia"/>
                <w:bCs/>
                <w:snapToGrid w:val="0"/>
                <w:color w:val="000000" w:themeColor="text1"/>
                <w:sz w:val="21"/>
                <w:szCs w:val="21"/>
              </w:rPr>
              <w:t>辉县市正兴机械设备有限公司</w:t>
            </w:r>
          </w:p>
        </w:tc>
        <w:tc>
          <w:tcPr>
            <w:tcW w:w="2299" w:type="pct"/>
            <w:vAlign w:val="center"/>
          </w:tcPr>
          <w:p w14:paraId="49C2D2EA" w14:textId="44FE9B85" w:rsidR="000C5C47" w:rsidRPr="00D01AF1" w:rsidRDefault="00B52EFA" w:rsidP="001622D7">
            <w:pPr>
              <w:spacing w:line="240" w:lineRule="auto"/>
              <w:ind w:firstLineChars="0" w:firstLine="0"/>
              <w:jc w:val="center"/>
              <w:rPr>
                <w:bCs/>
                <w:snapToGrid w:val="0"/>
                <w:color w:val="000000" w:themeColor="text1"/>
                <w:sz w:val="21"/>
                <w:szCs w:val="21"/>
              </w:rPr>
            </w:pPr>
            <w:r w:rsidRPr="00D01AF1">
              <w:rPr>
                <w:rFonts w:hint="eastAsia"/>
                <w:bCs/>
                <w:snapToGrid w:val="0"/>
                <w:color w:val="000000" w:themeColor="text1"/>
                <w:sz w:val="21"/>
                <w:szCs w:val="21"/>
              </w:rPr>
              <w:t>现有生产线升级改造项目</w:t>
            </w:r>
          </w:p>
        </w:tc>
        <w:tc>
          <w:tcPr>
            <w:tcW w:w="823" w:type="pct"/>
            <w:vAlign w:val="center"/>
          </w:tcPr>
          <w:p w14:paraId="522248ED" w14:textId="2B8BF340" w:rsidR="000C5C47" w:rsidRPr="00D01AF1" w:rsidRDefault="00B52EFA" w:rsidP="001622D7">
            <w:pPr>
              <w:spacing w:line="240" w:lineRule="auto"/>
              <w:ind w:firstLineChars="0" w:firstLine="0"/>
              <w:jc w:val="center"/>
              <w:rPr>
                <w:color w:val="000000" w:themeColor="text1"/>
                <w:sz w:val="21"/>
                <w:szCs w:val="21"/>
              </w:rPr>
            </w:pPr>
            <w:r w:rsidRPr="00D01AF1">
              <w:rPr>
                <w:rFonts w:hint="eastAsia"/>
                <w:color w:val="000000" w:themeColor="text1"/>
                <w:sz w:val="21"/>
                <w:szCs w:val="21"/>
              </w:rPr>
              <w:t>厂西南侧</w:t>
            </w:r>
            <w:r w:rsidRPr="00D01AF1">
              <w:rPr>
                <w:rFonts w:hint="eastAsia"/>
                <w:color w:val="000000" w:themeColor="text1"/>
                <w:sz w:val="21"/>
                <w:szCs w:val="21"/>
              </w:rPr>
              <w:t>7.5km</w:t>
            </w:r>
          </w:p>
        </w:tc>
      </w:tr>
    </w:tbl>
    <w:p w14:paraId="55C89D6B" w14:textId="77777777" w:rsidR="00E33DD2" w:rsidRPr="00D01AF1" w:rsidRDefault="00E33DD2" w:rsidP="00E33DD2">
      <w:pPr>
        <w:pStyle w:val="aff5"/>
        <w:adjustRightInd w:val="0"/>
        <w:ind w:firstLine="480"/>
        <w:rPr>
          <w:b w:val="0"/>
          <w:bCs/>
          <w:color w:val="000000" w:themeColor="text1"/>
        </w:rPr>
      </w:pPr>
      <w:r w:rsidRPr="00D01AF1">
        <w:rPr>
          <w:b w:val="0"/>
          <w:bCs/>
          <w:color w:val="000000" w:themeColor="text1"/>
        </w:rPr>
        <w:t>在本次预测中，将上述项目与本次工程有相同污染因子的源强进行叠加影响分析，其源强分别见下表。</w:t>
      </w:r>
    </w:p>
    <w:p w14:paraId="473CCFAA" w14:textId="62D5BA27" w:rsidR="00F16377" w:rsidRPr="00D01AF1" w:rsidRDefault="00E83BD6">
      <w:pPr>
        <w:pStyle w:val="aff5"/>
        <w:adjustRightInd w:val="0"/>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Pr="00D01AF1">
        <w:rPr>
          <w:rFonts w:hint="eastAsia"/>
          <w:color w:val="000000" w:themeColor="text1"/>
        </w:rPr>
        <w:t>1</w:t>
      </w:r>
      <w:r w:rsidR="005B1F65" w:rsidRPr="00D01AF1">
        <w:rPr>
          <w:color w:val="000000" w:themeColor="text1"/>
        </w:rPr>
        <w:t>7</w:t>
      </w:r>
      <w:r w:rsidRPr="00D01AF1">
        <w:rPr>
          <w:rFonts w:hint="eastAsia"/>
          <w:color w:val="000000" w:themeColor="text1"/>
        </w:rPr>
        <w:t xml:space="preserve">            </w:t>
      </w:r>
      <w:r w:rsidRPr="00D01AF1">
        <w:rPr>
          <w:rFonts w:hint="eastAsia"/>
          <w:color w:val="000000" w:themeColor="text1"/>
        </w:rPr>
        <w:t>区域</w:t>
      </w:r>
      <w:r w:rsidR="000407D2" w:rsidRPr="00D01AF1">
        <w:rPr>
          <w:rFonts w:hint="eastAsia"/>
          <w:color w:val="000000" w:themeColor="text1"/>
        </w:rPr>
        <w:t>拟建、</w:t>
      </w:r>
      <w:r w:rsidRPr="00D01AF1">
        <w:rPr>
          <w:rFonts w:hint="eastAsia"/>
          <w:color w:val="000000" w:themeColor="text1"/>
        </w:rPr>
        <w:t>在建点源</w:t>
      </w:r>
      <w:r w:rsidRPr="00D01AF1">
        <w:rPr>
          <w:color w:val="000000" w:themeColor="text1"/>
        </w:rPr>
        <w:t>参数表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4"/>
        <w:gridCol w:w="640"/>
        <w:gridCol w:w="610"/>
        <w:gridCol w:w="682"/>
        <w:gridCol w:w="522"/>
        <w:gridCol w:w="552"/>
        <w:gridCol w:w="805"/>
        <w:gridCol w:w="648"/>
        <w:gridCol w:w="570"/>
        <w:gridCol w:w="575"/>
        <w:gridCol w:w="803"/>
        <w:gridCol w:w="802"/>
      </w:tblGrid>
      <w:tr w:rsidR="00FB3557" w:rsidRPr="00D01AF1" w14:paraId="7D4D0BEC" w14:textId="40A2CFB3" w:rsidTr="00AE747A">
        <w:trPr>
          <w:trHeight w:val="397"/>
          <w:jc w:val="center"/>
        </w:trPr>
        <w:tc>
          <w:tcPr>
            <w:tcW w:w="674" w:type="pct"/>
            <w:vMerge w:val="restart"/>
            <w:vAlign w:val="center"/>
          </w:tcPr>
          <w:p w14:paraId="02F78B8C"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点源</w:t>
            </w:r>
          </w:p>
          <w:p w14:paraId="6DB124B7"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名称</w:t>
            </w:r>
          </w:p>
        </w:tc>
        <w:tc>
          <w:tcPr>
            <w:tcW w:w="384" w:type="pct"/>
            <w:vMerge w:val="restart"/>
            <w:vAlign w:val="center"/>
          </w:tcPr>
          <w:p w14:paraId="3FDA7CCA"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X</w:t>
            </w:r>
          </w:p>
          <w:p w14:paraId="3BF228F9"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坐标</w:t>
            </w:r>
          </w:p>
        </w:tc>
        <w:tc>
          <w:tcPr>
            <w:tcW w:w="366" w:type="pct"/>
            <w:vMerge w:val="restart"/>
            <w:vAlign w:val="center"/>
          </w:tcPr>
          <w:p w14:paraId="541ABF42"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Y</w:t>
            </w:r>
          </w:p>
          <w:p w14:paraId="212828E9"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坐标</w:t>
            </w:r>
          </w:p>
        </w:tc>
        <w:tc>
          <w:tcPr>
            <w:tcW w:w="409" w:type="pct"/>
            <w:vMerge w:val="restart"/>
            <w:vAlign w:val="center"/>
          </w:tcPr>
          <w:p w14:paraId="1CB635A2"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排气筒底部海拔高度</w:t>
            </w:r>
          </w:p>
        </w:tc>
        <w:tc>
          <w:tcPr>
            <w:tcW w:w="313" w:type="pct"/>
            <w:vMerge w:val="restart"/>
            <w:vAlign w:val="center"/>
          </w:tcPr>
          <w:p w14:paraId="15344A2B"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排气筒高度</w:t>
            </w:r>
          </w:p>
        </w:tc>
        <w:tc>
          <w:tcPr>
            <w:tcW w:w="331" w:type="pct"/>
            <w:vMerge w:val="restart"/>
            <w:vAlign w:val="center"/>
          </w:tcPr>
          <w:p w14:paraId="120DFD96"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排气筒内径</w:t>
            </w:r>
          </w:p>
        </w:tc>
        <w:tc>
          <w:tcPr>
            <w:tcW w:w="483" w:type="pct"/>
            <w:vMerge w:val="restart"/>
            <w:vAlign w:val="center"/>
          </w:tcPr>
          <w:p w14:paraId="3DC60C2E" w14:textId="77777777" w:rsidR="003F781A" w:rsidRPr="00D01AF1" w:rsidRDefault="003F781A" w:rsidP="00AE747A">
            <w:pPr>
              <w:pStyle w:val="aff7"/>
              <w:adjustRightInd w:val="0"/>
              <w:snapToGrid w:val="0"/>
              <w:rPr>
                <w:color w:val="000000" w:themeColor="text1"/>
                <w:szCs w:val="21"/>
              </w:rPr>
            </w:pPr>
            <w:r w:rsidRPr="00D01AF1">
              <w:rPr>
                <w:rFonts w:hint="eastAsia"/>
                <w:color w:val="000000" w:themeColor="text1"/>
                <w:szCs w:val="21"/>
              </w:rPr>
              <w:t>烟气流量</w:t>
            </w:r>
          </w:p>
        </w:tc>
        <w:tc>
          <w:tcPr>
            <w:tcW w:w="389" w:type="pct"/>
            <w:vMerge w:val="restart"/>
            <w:vAlign w:val="center"/>
          </w:tcPr>
          <w:p w14:paraId="71CE0C63"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烟气出口温度</w:t>
            </w:r>
          </w:p>
        </w:tc>
        <w:tc>
          <w:tcPr>
            <w:tcW w:w="342" w:type="pct"/>
            <w:vMerge w:val="restart"/>
            <w:vAlign w:val="center"/>
          </w:tcPr>
          <w:p w14:paraId="08BE1D57"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年排放小时数</w:t>
            </w:r>
          </w:p>
        </w:tc>
        <w:tc>
          <w:tcPr>
            <w:tcW w:w="345" w:type="pct"/>
            <w:vMerge w:val="restart"/>
            <w:vAlign w:val="center"/>
          </w:tcPr>
          <w:p w14:paraId="00785153"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排放</w:t>
            </w:r>
          </w:p>
          <w:p w14:paraId="22D491E7" w14:textId="77777777" w:rsidR="003F781A" w:rsidRPr="00D01AF1" w:rsidRDefault="003F781A" w:rsidP="00AE747A">
            <w:pPr>
              <w:pStyle w:val="aff7"/>
              <w:adjustRightInd w:val="0"/>
              <w:snapToGrid w:val="0"/>
              <w:rPr>
                <w:color w:val="000000" w:themeColor="text1"/>
                <w:szCs w:val="21"/>
              </w:rPr>
            </w:pPr>
            <w:r w:rsidRPr="00D01AF1">
              <w:rPr>
                <w:color w:val="000000" w:themeColor="text1"/>
                <w:szCs w:val="21"/>
              </w:rPr>
              <w:t>工况</w:t>
            </w:r>
          </w:p>
        </w:tc>
        <w:tc>
          <w:tcPr>
            <w:tcW w:w="963" w:type="pct"/>
            <w:gridSpan w:val="2"/>
            <w:vAlign w:val="center"/>
          </w:tcPr>
          <w:p w14:paraId="4106E8A2" w14:textId="52BC05BB" w:rsidR="003F781A" w:rsidRPr="00D01AF1" w:rsidRDefault="003F781A" w:rsidP="00AE747A">
            <w:pPr>
              <w:pStyle w:val="aff7"/>
              <w:adjustRightInd w:val="0"/>
              <w:snapToGrid w:val="0"/>
              <w:rPr>
                <w:color w:val="000000" w:themeColor="text1"/>
                <w:szCs w:val="21"/>
              </w:rPr>
            </w:pPr>
            <w:r w:rsidRPr="00D01AF1">
              <w:rPr>
                <w:color w:val="000000" w:themeColor="text1"/>
                <w:szCs w:val="21"/>
              </w:rPr>
              <w:t>源强</w:t>
            </w:r>
          </w:p>
        </w:tc>
      </w:tr>
      <w:tr w:rsidR="00FB3557" w:rsidRPr="00D01AF1" w14:paraId="30FE08EF" w14:textId="680FB2A8" w:rsidTr="00AE747A">
        <w:trPr>
          <w:trHeight w:val="397"/>
          <w:jc w:val="center"/>
        </w:trPr>
        <w:tc>
          <w:tcPr>
            <w:tcW w:w="674" w:type="pct"/>
            <w:vMerge/>
            <w:vAlign w:val="center"/>
          </w:tcPr>
          <w:p w14:paraId="0FCF664E" w14:textId="77777777" w:rsidR="00B41DBC" w:rsidRPr="00D01AF1" w:rsidRDefault="00B41DBC" w:rsidP="00AE747A">
            <w:pPr>
              <w:pStyle w:val="aff7"/>
              <w:adjustRightInd w:val="0"/>
              <w:snapToGrid w:val="0"/>
              <w:rPr>
                <w:color w:val="000000" w:themeColor="text1"/>
                <w:szCs w:val="21"/>
              </w:rPr>
            </w:pPr>
          </w:p>
        </w:tc>
        <w:tc>
          <w:tcPr>
            <w:tcW w:w="384" w:type="pct"/>
            <w:vMerge/>
            <w:vAlign w:val="center"/>
          </w:tcPr>
          <w:p w14:paraId="229484B2" w14:textId="77777777" w:rsidR="00B41DBC" w:rsidRPr="00D01AF1" w:rsidRDefault="00B41DBC" w:rsidP="00AE747A">
            <w:pPr>
              <w:pStyle w:val="aff7"/>
              <w:adjustRightInd w:val="0"/>
              <w:snapToGrid w:val="0"/>
              <w:rPr>
                <w:color w:val="000000" w:themeColor="text1"/>
                <w:szCs w:val="21"/>
              </w:rPr>
            </w:pPr>
          </w:p>
        </w:tc>
        <w:tc>
          <w:tcPr>
            <w:tcW w:w="366" w:type="pct"/>
            <w:vMerge/>
            <w:vAlign w:val="center"/>
          </w:tcPr>
          <w:p w14:paraId="36B369A5" w14:textId="77777777" w:rsidR="00B41DBC" w:rsidRPr="00D01AF1" w:rsidRDefault="00B41DBC" w:rsidP="00AE747A">
            <w:pPr>
              <w:pStyle w:val="aff7"/>
              <w:adjustRightInd w:val="0"/>
              <w:snapToGrid w:val="0"/>
              <w:rPr>
                <w:color w:val="000000" w:themeColor="text1"/>
                <w:szCs w:val="21"/>
              </w:rPr>
            </w:pPr>
          </w:p>
        </w:tc>
        <w:tc>
          <w:tcPr>
            <w:tcW w:w="409" w:type="pct"/>
            <w:vMerge/>
            <w:vAlign w:val="center"/>
          </w:tcPr>
          <w:p w14:paraId="1BE8B5A3" w14:textId="77777777" w:rsidR="00B41DBC" w:rsidRPr="00D01AF1" w:rsidRDefault="00B41DBC" w:rsidP="00AE747A">
            <w:pPr>
              <w:pStyle w:val="aff7"/>
              <w:adjustRightInd w:val="0"/>
              <w:snapToGrid w:val="0"/>
              <w:rPr>
                <w:color w:val="000000" w:themeColor="text1"/>
                <w:szCs w:val="21"/>
              </w:rPr>
            </w:pPr>
          </w:p>
        </w:tc>
        <w:tc>
          <w:tcPr>
            <w:tcW w:w="313" w:type="pct"/>
            <w:vMerge/>
            <w:vAlign w:val="center"/>
          </w:tcPr>
          <w:p w14:paraId="498CE7C2" w14:textId="77777777" w:rsidR="00B41DBC" w:rsidRPr="00D01AF1" w:rsidRDefault="00B41DBC" w:rsidP="00AE747A">
            <w:pPr>
              <w:pStyle w:val="aff7"/>
              <w:adjustRightInd w:val="0"/>
              <w:snapToGrid w:val="0"/>
              <w:rPr>
                <w:color w:val="000000" w:themeColor="text1"/>
                <w:szCs w:val="21"/>
              </w:rPr>
            </w:pPr>
          </w:p>
        </w:tc>
        <w:tc>
          <w:tcPr>
            <w:tcW w:w="331" w:type="pct"/>
            <w:vMerge/>
            <w:vAlign w:val="center"/>
          </w:tcPr>
          <w:p w14:paraId="3DA3EA7F" w14:textId="77777777" w:rsidR="00B41DBC" w:rsidRPr="00D01AF1" w:rsidRDefault="00B41DBC" w:rsidP="00AE747A">
            <w:pPr>
              <w:pStyle w:val="aff7"/>
              <w:adjustRightInd w:val="0"/>
              <w:snapToGrid w:val="0"/>
              <w:rPr>
                <w:color w:val="000000" w:themeColor="text1"/>
                <w:szCs w:val="21"/>
              </w:rPr>
            </w:pPr>
          </w:p>
        </w:tc>
        <w:tc>
          <w:tcPr>
            <w:tcW w:w="483" w:type="pct"/>
            <w:vMerge/>
            <w:vAlign w:val="center"/>
          </w:tcPr>
          <w:p w14:paraId="5467EEFD" w14:textId="77777777" w:rsidR="00B41DBC" w:rsidRPr="00D01AF1" w:rsidRDefault="00B41DBC" w:rsidP="00AE747A">
            <w:pPr>
              <w:pStyle w:val="aff7"/>
              <w:adjustRightInd w:val="0"/>
              <w:snapToGrid w:val="0"/>
              <w:rPr>
                <w:color w:val="000000" w:themeColor="text1"/>
                <w:szCs w:val="21"/>
              </w:rPr>
            </w:pPr>
          </w:p>
        </w:tc>
        <w:tc>
          <w:tcPr>
            <w:tcW w:w="389" w:type="pct"/>
            <w:vMerge/>
            <w:vAlign w:val="center"/>
          </w:tcPr>
          <w:p w14:paraId="32484C7B" w14:textId="77777777" w:rsidR="00B41DBC" w:rsidRPr="00D01AF1" w:rsidRDefault="00B41DBC" w:rsidP="00AE747A">
            <w:pPr>
              <w:pStyle w:val="aff7"/>
              <w:adjustRightInd w:val="0"/>
              <w:snapToGrid w:val="0"/>
              <w:rPr>
                <w:color w:val="000000" w:themeColor="text1"/>
                <w:szCs w:val="21"/>
              </w:rPr>
            </w:pPr>
          </w:p>
        </w:tc>
        <w:tc>
          <w:tcPr>
            <w:tcW w:w="342" w:type="pct"/>
            <w:vMerge/>
            <w:vAlign w:val="center"/>
          </w:tcPr>
          <w:p w14:paraId="1AAAEC18" w14:textId="77777777" w:rsidR="00B41DBC" w:rsidRPr="00D01AF1" w:rsidRDefault="00B41DBC" w:rsidP="00AE747A">
            <w:pPr>
              <w:pStyle w:val="aff7"/>
              <w:adjustRightInd w:val="0"/>
              <w:snapToGrid w:val="0"/>
              <w:rPr>
                <w:color w:val="000000" w:themeColor="text1"/>
                <w:szCs w:val="21"/>
              </w:rPr>
            </w:pPr>
          </w:p>
        </w:tc>
        <w:tc>
          <w:tcPr>
            <w:tcW w:w="345" w:type="pct"/>
            <w:vMerge/>
            <w:vAlign w:val="center"/>
          </w:tcPr>
          <w:p w14:paraId="2A300D4B" w14:textId="77777777" w:rsidR="00B41DBC" w:rsidRPr="00D01AF1" w:rsidRDefault="00B41DBC" w:rsidP="00AE747A">
            <w:pPr>
              <w:pStyle w:val="aff7"/>
              <w:adjustRightInd w:val="0"/>
              <w:snapToGrid w:val="0"/>
              <w:rPr>
                <w:color w:val="000000" w:themeColor="text1"/>
                <w:szCs w:val="21"/>
              </w:rPr>
            </w:pPr>
          </w:p>
        </w:tc>
        <w:tc>
          <w:tcPr>
            <w:tcW w:w="482" w:type="pct"/>
            <w:vAlign w:val="center"/>
          </w:tcPr>
          <w:p w14:paraId="107AAF0C" w14:textId="77777777" w:rsidR="00B41DBC" w:rsidRPr="00D01AF1" w:rsidRDefault="00B41DBC" w:rsidP="00AE747A">
            <w:pPr>
              <w:pStyle w:val="aff3"/>
              <w:adjustRightInd w:val="0"/>
              <w:snapToGrid w:val="0"/>
              <w:contextualSpacing w:val="0"/>
              <w:rPr>
                <w:b/>
                <w:color w:val="000000" w:themeColor="text1"/>
              </w:rPr>
            </w:pPr>
            <w:r w:rsidRPr="00D01AF1">
              <w:rPr>
                <w:rFonts w:hint="eastAsia"/>
                <w:b/>
                <w:color w:val="000000" w:themeColor="text1"/>
              </w:rPr>
              <w:t>PM</w:t>
            </w:r>
            <w:r w:rsidRPr="00D01AF1">
              <w:rPr>
                <w:rFonts w:hint="eastAsia"/>
                <w:b/>
                <w:color w:val="000000" w:themeColor="text1"/>
                <w:vertAlign w:val="subscript"/>
              </w:rPr>
              <w:t>10</w:t>
            </w:r>
          </w:p>
        </w:tc>
        <w:tc>
          <w:tcPr>
            <w:tcW w:w="481" w:type="pct"/>
            <w:vAlign w:val="center"/>
          </w:tcPr>
          <w:p w14:paraId="3D45D31D" w14:textId="76EEF39A" w:rsidR="00B41DBC" w:rsidRPr="00D01AF1" w:rsidRDefault="003F781A" w:rsidP="00AE747A">
            <w:pPr>
              <w:pStyle w:val="aff3"/>
              <w:adjustRightInd w:val="0"/>
              <w:snapToGrid w:val="0"/>
              <w:contextualSpacing w:val="0"/>
              <w:rPr>
                <w:b/>
                <w:color w:val="000000" w:themeColor="text1"/>
              </w:rPr>
            </w:pPr>
            <w:r w:rsidRPr="00D01AF1">
              <w:rPr>
                <w:rFonts w:hint="eastAsia"/>
                <w:b/>
                <w:color w:val="000000" w:themeColor="text1"/>
              </w:rPr>
              <w:t>PM</w:t>
            </w:r>
            <w:r w:rsidRPr="00D01AF1">
              <w:rPr>
                <w:rFonts w:hint="eastAsia"/>
                <w:b/>
                <w:color w:val="000000" w:themeColor="text1"/>
                <w:vertAlign w:val="subscript"/>
              </w:rPr>
              <w:t>2.5</w:t>
            </w:r>
          </w:p>
        </w:tc>
      </w:tr>
      <w:tr w:rsidR="00FB3557" w:rsidRPr="00D01AF1" w14:paraId="090F3CD4" w14:textId="19C0149F" w:rsidTr="00AE747A">
        <w:trPr>
          <w:trHeight w:val="397"/>
          <w:jc w:val="center"/>
        </w:trPr>
        <w:tc>
          <w:tcPr>
            <w:tcW w:w="674" w:type="pct"/>
            <w:vAlign w:val="center"/>
          </w:tcPr>
          <w:p w14:paraId="1CA97FC9"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单位</w:t>
            </w:r>
          </w:p>
        </w:tc>
        <w:tc>
          <w:tcPr>
            <w:tcW w:w="384" w:type="pct"/>
            <w:vAlign w:val="center"/>
          </w:tcPr>
          <w:p w14:paraId="2D97F605"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m</w:t>
            </w:r>
          </w:p>
        </w:tc>
        <w:tc>
          <w:tcPr>
            <w:tcW w:w="366" w:type="pct"/>
            <w:vAlign w:val="center"/>
          </w:tcPr>
          <w:p w14:paraId="39C5F9E7"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m</w:t>
            </w:r>
          </w:p>
        </w:tc>
        <w:tc>
          <w:tcPr>
            <w:tcW w:w="409" w:type="pct"/>
            <w:vAlign w:val="center"/>
          </w:tcPr>
          <w:p w14:paraId="7B10F5D2"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m</w:t>
            </w:r>
          </w:p>
        </w:tc>
        <w:tc>
          <w:tcPr>
            <w:tcW w:w="313" w:type="pct"/>
            <w:vAlign w:val="center"/>
          </w:tcPr>
          <w:p w14:paraId="54B37080"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m</w:t>
            </w:r>
          </w:p>
        </w:tc>
        <w:tc>
          <w:tcPr>
            <w:tcW w:w="331" w:type="pct"/>
            <w:vAlign w:val="center"/>
          </w:tcPr>
          <w:p w14:paraId="02EFB80B"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m</w:t>
            </w:r>
          </w:p>
        </w:tc>
        <w:tc>
          <w:tcPr>
            <w:tcW w:w="483" w:type="pct"/>
            <w:vAlign w:val="center"/>
          </w:tcPr>
          <w:p w14:paraId="417433CB"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m</w:t>
            </w:r>
            <w:r w:rsidRPr="00D01AF1">
              <w:rPr>
                <w:rFonts w:hint="eastAsia"/>
                <w:bCs/>
                <w:color w:val="000000" w:themeColor="text1"/>
                <w:vertAlign w:val="superscript"/>
              </w:rPr>
              <w:t>3</w:t>
            </w:r>
            <w:r w:rsidRPr="00D01AF1">
              <w:rPr>
                <w:rFonts w:hint="eastAsia"/>
                <w:bCs/>
                <w:color w:val="000000" w:themeColor="text1"/>
              </w:rPr>
              <w:t>/h</w:t>
            </w:r>
          </w:p>
        </w:tc>
        <w:tc>
          <w:tcPr>
            <w:tcW w:w="389" w:type="pct"/>
            <w:vAlign w:val="center"/>
          </w:tcPr>
          <w:p w14:paraId="21F3DCA0"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w:t>
            </w:r>
          </w:p>
        </w:tc>
        <w:tc>
          <w:tcPr>
            <w:tcW w:w="342" w:type="pct"/>
            <w:vAlign w:val="center"/>
          </w:tcPr>
          <w:p w14:paraId="2363A37E"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h</w:t>
            </w:r>
          </w:p>
        </w:tc>
        <w:tc>
          <w:tcPr>
            <w:tcW w:w="345" w:type="pct"/>
            <w:vAlign w:val="center"/>
          </w:tcPr>
          <w:p w14:paraId="4083E98C" w14:textId="77777777" w:rsidR="00B41DBC" w:rsidRPr="00D01AF1" w:rsidRDefault="00B41DBC" w:rsidP="00AE747A">
            <w:pPr>
              <w:pStyle w:val="aff3"/>
              <w:adjustRightInd w:val="0"/>
              <w:snapToGrid w:val="0"/>
              <w:contextualSpacing w:val="0"/>
              <w:rPr>
                <w:bCs/>
                <w:color w:val="000000" w:themeColor="text1"/>
              </w:rPr>
            </w:pPr>
            <w:r w:rsidRPr="00D01AF1">
              <w:rPr>
                <w:bCs/>
                <w:color w:val="000000" w:themeColor="text1"/>
              </w:rPr>
              <w:t>-</w:t>
            </w:r>
          </w:p>
        </w:tc>
        <w:tc>
          <w:tcPr>
            <w:tcW w:w="482" w:type="pct"/>
            <w:vAlign w:val="center"/>
          </w:tcPr>
          <w:p w14:paraId="1FA3725C" w14:textId="77777777" w:rsidR="00B41DBC" w:rsidRPr="00D01AF1" w:rsidRDefault="00B41DBC" w:rsidP="00AE747A">
            <w:pPr>
              <w:pStyle w:val="aff3"/>
              <w:adjustRightInd w:val="0"/>
              <w:snapToGrid w:val="0"/>
              <w:contextualSpacing w:val="0"/>
              <w:rPr>
                <w:bCs/>
                <w:color w:val="000000" w:themeColor="text1"/>
              </w:rPr>
            </w:pPr>
            <w:r w:rsidRPr="00D01AF1">
              <w:rPr>
                <w:rFonts w:hint="eastAsia"/>
                <w:bCs/>
                <w:color w:val="000000" w:themeColor="text1"/>
              </w:rPr>
              <w:t>k</w:t>
            </w:r>
            <w:r w:rsidRPr="00D01AF1">
              <w:rPr>
                <w:bCs/>
                <w:color w:val="000000" w:themeColor="text1"/>
              </w:rPr>
              <w:t>g/</w:t>
            </w:r>
            <w:r w:rsidRPr="00D01AF1">
              <w:rPr>
                <w:rFonts w:hint="eastAsia"/>
                <w:bCs/>
                <w:color w:val="000000" w:themeColor="text1"/>
              </w:rPr>
              <w:t>h</w:t>
            </w:r>
          </w:p>
        </w:tc>
        <w:tc>
          <w:tcPr>
            <w:tcW w:w="481" w:type="pct"/>
            <w:vAlign w:val="center"/>
          </w:tcPr>
          <w:p w14:paraId="78E3E562" w14:textId="0A7FACD4" w:rsidR="00B41DBC" w:rsidRPr="00D01AF1" w:rsidRDefault="003F781A" w:rsidP="00AE747A">
            <w:pPr>
              <w:pStyle w:val="aff3"/>
              <w:adjustRightInd w:val="0"/>
              <w:snapToGrid w:val="0"/>
              <w:contextualSpacing w:val="0"/>
              <w:rPr>
                <w:bCs/>
                <w:color w:val="000000" w:themeColor="text1"/>
              </w:rPr>
            </w:pPr>
            <w:r w:rsidRPr="00D01AF1">
              <w:rPr>
                <w:rFonts w:hint="eastAsia"/>
                <w:bCs/>
                <w:color w:val="000000" w:themeColor="text1"/>
              </w:rPr>
              <w:t>k</w:t>
            </w:r>
            <w:r w:rsidRPr="00D01AF1">
              <w:rPr>
                <w:bCs/>
                <w:color w:val="000000" w:themeColor="text1"/>
              </w:rPr>
              <w:t>g/</w:t>
            </w:r>
            <w:r w:rsidRPr="00D01AF1">
              <w:rPr>
                <w:rFonts w:hint="eastAsia"/>
                <w:bCs/>
                <w:color w:val="000000" w:themeColor="text1"/>
              </w:rPr>
              <w:t>h</w:t>
            </w:r>
          </w:p>
        </w:tc>
      </w:tr>
      <w:tr w:rsidR="00FB3557" w:rsidRPr="00D01AF1" w14:paraId="0AB66F2D" w14:textId="07BB126E" w:rsidTr="00AE747A">
        <w:trPr>
          <w:trHeight w:val="397"/>
          <w:jc w:val="center"/>
        </w:trPr>
        <w:tc>
          <w:tcPr>
            <w:tcW w:w="674" w:type="pct"/>
            <w:vAlign w:val="center"/>
          </w:tcPr>
          <w:p w14:paraId="2EFA7941" w14:textId="0A1CBAFB"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瑞祥建材</w:t>
            </w:r>
            <w:r w:rsidRPr="00D01AF1">
              <w:rPr>
                <w:rFonts w:hint="eastAsia"/>
                <w:bCs/>
                <w:color w:val="000000" w:themeColor="text1"/>
              </w:rPr>
              <w:t>P</w:t>
            </w:r>
            <w:r w:rsidRPr="00D01AF1">
              <w:rPr>
                <w:bCs/>
                <w:color w:val="000000" w:themeColor="text1"/>
              </w:rPr>
              <w:t>1</w:t>
            </w:r>
          </w:p>
        </w:tc>
        <w:tc>
          <w:tcPr>
            <w:tcW w:w="384" w:type="pct"/>
            <w:vAlign w:val="center"/>
          </w:tcPr>
          <w:p w14:paraId="5A0A7D51" w14:textId="1ABF8B6E"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146</w:t>
            </w:r>
          </w:p>
        </w:tc>
        <w:tc>
          <w:tcPr>
            <w:tcW w:w="366" w:type="pct"/>
            <w:vAlign w:val="center"/>
          </w:tcPr>
          <w:p w14:paraId="5F7669EF" w14:textId="7DD8D1D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1627</w:t>
            </w:r>
          </w:p>
        </w:tc>
        <w:tc>
          <w:tcPr>
            <w:tcW w:w="409" w:type="pct"/>
            <w:vAlign w:val="center"/>
          </w:tcPr>
          <w:p w14:paraId="5CCAEA09" w14:textId="25E03C1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35</w:t>
            </w:r>
          </w:p>
        </w:tc>
        <w:tc>
          <w:tcPr>
            <w:tcW w:w="313" w:type="pct"/>
            <w:vAlign w:val="center"/>
          </w:tcPr>
          <w:p w14:paraId="6F8150E8" w14:textId="0FBB42FE" w:rsidR="00501757" w:rsidRPr="00D01AF1" w:rsidRDefault="00501757" w:rsidP="00AE747A">
            <w:pPr>
              <w:pStyle w:val="aff3"/>
              <w:adjustRightInd w:val="0"/>
              <w:snapToGrid w:val="0"/>
              <w:contextualSpacing w:val="0"/>
              <w:rPr>
                <w:bCs/>
                <w:color w:val="000000" w:themeColor="text1"/>
                <w:spacing w:val="-3"/>
              </w:rPr>
            </w:pPr>
            <w:r w:rsidRPr="00D01AF1">
              <w:rPr>
                <w:bCs/>
                <w:color w:val="000000" w:themeColor="text1"/>
                <w:kern w:val="2"/>
              </w:rPr>
              <w:t>15</w:t>
            </w:r>
          </w:p>
        </w:tc>
        <w:tc>
          <w:tcPr>
            <w:tcW w:w="331" w:type="pct"/>
            <w:vAlign w:val="center"/>
          </w:tcPr>
          <w:p w14:paraId="4F09B4DD" w14:textId="1E05CB17" w:rsidR="00501757" w:rsidRPr="00D01AF1" w:rsidRDefault="00501757" w:rsidP="00AE747A">
            <w:pPr>
              <w:pStyle w:val="aff3"/>
              <w:adjustRightInd w:val="0"/>
              <w:snapToGrid w:val="0"/>
              <w:contextualSpacing w:val="0"/>
              <w:rPr>
                <w:bCs/>
                <w:color w:val="000000" w:themeColor="text1"/>
                <w:spacing w:val="-3"/>
              </w:rPr>
            </w:pPr>
            <w:r w:rsidRPr="00D01AF1">
              <w:rPr>
                <w:bCs/>
                <w:color w:val="000000" w:themeColor="text1"/>
                <w:kern w:val="2"/>
              </w:rPr>
              <w:t>0.3</w:t>
            </w:r>
          </w:p>
        </w:tc>
        <w:tc>
          <w:tcPr>
            <w:tcW w:w="483" w:type="pct"/>
            <w:vAlign w:val="center"/>
          </w:tcPr>
          <w:p w14:paraId="426C615F" w14:textId="3F2C12FB" w:rsidR="00501757" w:rsidRPr="00D01AF1" w:rsidRDefault="00501757" w:rsidP="00AE747A">
            <w:pPr>
              <w:pStyle w:val="aff3"/>
              <w:adjustRightInd w:val="0"/>
              <w:snapToGrid w:val="0"/>
              <w:contextualSpacing w:val="0"/>
              <w:rPr>
                <w:bCs/>
                <w:color w:val="000000" w:themeColor="text1"/>
                <w:spacing w:val="-3"/>
              </w:rPr>
            </w:pPr>
            <w:r w:rsidRPr="00D01AF1">
              <w:rPr>
                <w:rFonts w:hint="eastAsia"/>
                <w:bCs/>
                <w:color w:val="000000" w:themeColor="text1"/>
                <w:spacing w:val="-3"/>
              </w:rPr>
              <w:t>3</w:t>
            </w:r>
            <w:r w:rsidRPr="00D01AF1">
              <w:rPr>
                <w:bCs/>
                <w:color w:val="000000" w:themeColor="text1"/>
                <w:spacing w:val="-3"/>
              </w:rPr>
              <w:t>000</w:t>
            </w:r>
          </w:p>
        </w:tc>
        <w:tc>
          <w:tcPr>
            <w:tcW w:w="389" w:type="pct"/>
            <w:vAlign w:val="center"/>
          </w:tcPr>
          <w:p w14:paraId="52E0403E" w14:textId="26323822" w:rsidR="00501757" w:rsidRPr="00D01AF1" w:rsidRDefault="00501757" w:rsidP="00AE747A">
            <w:pPr>
              <w:pStyle w:val="aff3"/>
              <w:adjustRightInd w:val="0"/>
              <w:snapToGrid w:val="0"/>
              <w:contextualSpacing w:val="0"/>
              <w:rPr>
                <w:bCs/>
                <w:color w:val="000000" w:themeColor="text1"/>
                <w:spacing w:val="-3"/>
              </w:rPr>
            </w:pPr>
            <w:r w:rsidRPr="00D01AF1">
              <w:rPr>
                <w:rFonts w:hint="eastAsia"/>
                <w:bCs/>
                <w:color w:val="000000" w:themeColor="text1"/>
                <w:spacing w:val="-3"/>
              </w:rPr>
              <w:t>2</w:t>
            </w:r>
            <w:r w:rsidRPr="00D01AF1">
              <w:rPr>
                <w:bCs/>
                <w:color w:val="000000" w:themeColor="text1"/>
                <w:spacing w:val="-3"/>
              </w:rPr>
              <w:t>5</w:t>
            </w:r>
          </w:p>
        </w:tc>
        <w:tc>
          <w:tcPr>
            <w:tcW w:w="342" w:type="pct"/>
            <w:vAlign w:val="center"/>
          </w:tcPr>
          <w:p w14:paraId="000D7659" w14:textId="673CA1BB" w:rsidR="00501757" w:rsidRPr="00D01AF1" w:rsidRDefault="00501757" w:rsidP="00AE747A">
            <w:pPr>
              <w:pStyle w:val="aff3"/>
              <w:adjustRightInd w:val="0"/>
              <w:snapToGrid w:val="0"/>
              <w:contextualSpacing w:val="0"/>
              <w:rPr>
                <w:bCs/>
                <w:color w:val="000000" w:themeColor="text1"/>
                <w:spacing w:val="-3"/>
              </w:rPr>
            </w:pPr>
            <w:r w:rsidRPr="00D01AF1">
              <w:rPr>
                <w:rFonts w:hint="eastAsia"/>
                <w:bCs/>
                <w:color w:val="000000" w:themeColor="text1"/>
                <w:spacing w:val="-3"/>
              </w:rPr>
              <w:t>1</w:t>
            </w:r>
            <w:r w:rsidRPr="00D01AF1">
              <w:rPr>
                <w:bCs/>
                <w:color w:val="000000" w:themeColor="text1"/>
                <w:spacing w:val="-3"/>
              </w:rPr>
              <w:t>500</w:t>
            </w:r>
          </w:p>
        </w:tc>
        <w:tc>
          <w:tcPr>
            <w:tcW w:w="345" w:type="pct"/>
            <w:vAlign w:val="center"/>
          </w:tcPr>
          <w:p w14:paraId="1F81F66C" w14:textId="709635F8" w:rsidR="00501757" w:rsidRPr="00D01AF1" w:rsidRDefault="00501757" w:rsidP="00AE747A">
            <w:pPr>
              <w:pStyle w:val="aff3"/>
              <w:adjustRightInd w:val="0"/>
              <w:snapToGrid w:val="0"/>
              <w:contextualSpacing w:val="0"/>
              <w:rPr>
                <w:rFonts w:ascii="宋体" w:hAnsi="宋体"/>
                <w:bCs/>
                <w:color w:val="000000" w:themeColor="text1"/>
                <w:spacing w:val="-3"/>
              </w:rPr>
            </w:pPr>
            <w:r w:rsidRPr="00D01AF1">
              <w:rPr>
                <w:bCs/>
                <w:color w:val="000000" w:themeColor="text1"/>
              </w:rPr>
              <w:t>正常</w:t>
            </w:r>
          </w:p>
        </w:tc>
        <w:tc>
          <w:tcPr>
            <w:tcW w:w="482" w:type="pct"/>
            <w:vAlign w:val="center"/>
          </w:tcPr>
          <w:p w14:paraId="57D748A7" w14:textId="21AAD3C5" w:rsidR="00501757" w:rsidRPr="00D01AF1" w:rsidRDefault="00501757" w:rsidP="00AE747A">
            <w:pPr>
              <w:pStyle w:val="aff3"/>
              <w:adjustRightInd w:val="0"/>
              <w:snapToGrid w:val="0"/>
              <w:contextualSpacing w:val="0"/>
              <w:rPr>
                <w:bCs/>
                <w:color w:val="000000" w:themeColor="text1"/>
              </w:rPr>
            </w:pPr>
            <w:r w:rsidRPr="00D01AF1">
              <w:rPr>
                <w:bCs/>
                <w:color w:val="000000" w:themeColor="text1"/>
                <w:spacing w:val="-3"/>
              </w:rPr>
              <w:t>0.0</w:t>
            </w:r>
            <w:r w:rsidRPr="00D01AF1">
              <w:rPr>
                <w:rFonts w:hint="eastAsia"/>
                <w:bCs/>
                <w:color w:val="000000" w:themeColor="text1"/>
                <w:spacing w:val="-3"/>
              </w:rPr>
              <w:t>227</w:t>
            </w:r>
          </w:p>
        </w:tc>
        <w:tc>
          <w:tcPr>
            <w:tcW w:w="481" w:type="pct"/>
            <w:vAlign w:val="center"/>
          </w:tcPr>
          <w:p w14:paraId="2EBECC2C" w14:textId="39BB0AB1" w:rsidR="00501757" w:rsidRPr="00D01AF1" w:rsidRDefault="00501757" w:rsidP="00AE747A">
            <w:pPr>
              <w:pStyle w:val="aff3"/>
              <w:adjustRightInd w:val="0"/>
              <w:snapToGrid w:val="0"/>
              <w:contextualSpacing w:val="0"/>
              <w:rPr>
                <w:bCs/>
                <w:color w:val="000000" w:themeColor="text1"/>
                <w:spacing w:val="-3"/>
              </w:rPr>
            </w:pPr>
            <w:r w:rsidRPr="00D01AF1">
              <w:rPr>
                <w:rFonts w:hint="eastAsia"/>
                <w:color w:val="000000" w:themeColor="text1"/>
              </w:rPr>
              <w:t>0.0114</w:t>
            </w:r>
          </w:p>
        </w:tc>
      </w:tr>
      <w:tr w:rsidR="00FB3557" w:rsidRPr="00D01AF1" w14:paraId="43B24511" w14:textId="109CAD7C" w:rsidTr="00AE747A">
        <w:trPr>
          <w:trHeight w:val="397"/>
          <w:jc w:val="center"/>
        </w:trPr>
        <w:tc>
          <w:tcPr>
            <w:tcW w:w="674" w:type="pct"/>
            <w:vAlign w:val="center"/>
          </w:tcPr>
          <w:p w14:paraId="229D4BC4" w14:textId="74ED482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瑞祥建材</w:t>
            </w:r>
            <w:r w:rsidRPr="00D01AF1">
              <w:rPr>
                <w:rFonts w:hint="eastAsia"/>
                <w:bCs/>
                <w:color w:val="000000" w:themeColor="text1"/>
              </w:rPr>
              <w:t>P</w:t>
            </w:r>
            <w:r w:rsidRPr="00D01AF1">
              <w:rPr>
                <w:bCs/>
                <w:color w:val="000000" w:themeColor="text1"/>
              </w:rPr>
              <w:t>2</w:t>
            </w:r>
          </w:p>
        </w:tc>
        <w:tc>
          <w:tcPr>
            <w:tcW w:w="384" w:type="pct"/>
            <w:vAlign w:val="center"/>
          </w:tcPr>
          <w:p w14:paraId="07706B29" w14:textId="0A8DA35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185</w:t>
            </w:r>
          </w:p>
        </w:tc>
        <w:tc>
          <w:tcPr>
            <w:tcW w:w="366" w:type="pct"/>
            <w:vAlign w:val="center"/>
          </w:tcPr>
          <w:p w14:paraId="7ECBA5E9" w14:textId="4A3126BF"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1636</w:t>
            </w:r>
          </w:p>
        </w:tc>
        <w:tc>
          <w:tcPr>
            <w:tcW w:w="409" w:type="pct"/>
            <w:vAlign w:val="center"/>
          </w:tcPr>
          <w:p w14:paraId="65A8C751" w14:textId="1A8FE2B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34</w:t>
            </w:r>
          </w:p>
        </w:tc>
        <w:tc>
          <w:tcPr>
            <w:tcW w:w="313" w:type="pct"/>
            <w:vAlign w:val="center"/>
          </w:tcPr>
          <w:p w14:paraId="16F34904" w14:textId="5F4CE966" w:rsidR="00501757" w:rsidRPr="00D01AF1" w:rsidRDefault="00501757" w:rsidP="00AE747A">
            <w:pPr>
              <w:pStyle w:val="aff3"/>
              <w:adjustRightInd w:val="0"/>
              <w:snapToGrid w:val="0"/>
              <w:contextualSpacing w:val="0"/>
              <w:rPr>
                <w:bCs/>
                <w:color w:val="000000" w:themeColor="text1"/>
                <w:spacing w:val="-3"/>
              </w:rPr>
            </w:pPr>
            <w:r w:rsidRPr="00D01AF1">
              <w:rPr>
                <w:bCs/>
                <w:color w:val="000000" w:themeColor="text1"/>
                <w:kern w:val="2"/>
              </w:rPr>
              <w:t>15</w:t>
            </w:r>
          </w:p>
        </w:tc>
        <w:tc>
          <w:tcPr>
            <w:tcW w:w="331" w:type="pct"/>
            <w:vAlign w:val="center"/>
          </w:tcPr>
          <w:p w14:paraId="0E44E916" w14:textId="24A2E92A" w:rsidR="00501757" w:rsidRPr="00D01AF1" w:rsidRDefault="00501757" w:rsidP="00AE747A">
            <w:pPr>
              <w:pStyle w:val="aff3"/>
              <w:adjustRightInd w:val="0"/>
              <w:snapToGrid w:val="0"/>
              <w:contextualSpacing w:val="0"/>
              <w:rPr>
                <w:bCs/>
                <w:color w:val="000000" w:themeColor="text1"/>
                <w:spacing w:val="-3"/>
              </w:rPr>
            </w:pPr>
            <w:r w:rsidRPr="00D01AF1">
              <w:rPr>
                <w:bCs/>
                <w:color w:val="000000" w:themeColor="text1"/>
                <w:kern w:val="2"/>
              </w:rPr>
              <w:t>0.35</w:t>
            </w:r>
          </w:p>
        </w:tc>
        <w:tc>
          <w:tcPr>
            <w:tcW w:w="483" w:type="pct"/>
            <w:vAlign w:val="center"/>
          </w:tcPr>
          <w:p w14:paraId="04AEA12D" w14:textId="50FB79A8" w:rsidR="00501757" w:rsidRPr="00D01AF1" w:rsidRDefault="00501757" w:rsidP="00AE747A">
            <w:pPr>
              <w:pStyle w:val="aff3"/>
              <w:adjustRightInd w:val="0"/>
              <w:snapToGrid w:val="0"/>
              <w:contextualSpacing w:val="0"/>
              <w:rPr>
                <w:bCs/>
                <w:color w:val="000000" w:themeColor="text1"/>
                <w:spacing w:val="-3"/>
              </w:rPr>
            </w:pPr>
            <w:r w:rsidRPr="00D01AF1">
              <w:rPr>
                <w:rFonts w:hint="eastAsia"/>
                <w:bCs/>
                <w:color w:val="000000" w:themeColor="text1"/>
                <w:spacing w:val="-3"/>
              </w:rPr>
              <w:t>5</w:t>
            </w:r>
            <w:r w:rsidRPr="00D01AF1">
              <w:rPr>
                <w:bCs/>
                <w:color w:val="000000" w:themeColor="text1"/>
                <w:spacing w:val="-3"/>
              </w:rPr>
              <w:t>000</w:t>
            </w:r>
          </w:p>
        </w:tc>
        <w:tc>
          <w:tcPr>
            <w:tcW w:w="389" w:type="pct"/>
            <w:vAlign w:val="center"/>
          </w:tcPr>
          <w:p w14:paraId="3A69E6F5" w14:textId="44AD05CB" w:rsidR="00501757" w:rsidRPr="00D01AF1" w:rsidRDefault="00501757" w:rsidP="00AE747A">
            <w:pPr>
              <w:pStyle w:val="aff3"/>
              <w:adjustRightInd w:val="0"/>
              <w:snapToGrid w:val="0"/>
              <w:contextualSpacing w:val="0"/>
              <w:rPr>
                <w:bCs/>
                <w:color w:val="000000" w:themeColor="text1"/>
                <w:spacing w:val="-3"/>
              </w:rPr>
            </w:pPr>
            <w:r w:rsidRPr="00D01AF1">
              <w:rPr>
                <w:rFonts w:hint="eastAsia"/>
                <w:bCs/>
                <w:color w:val="000000" w:themeColor="text1"/>
                <w:spacing w:val="-3"/>
              </w:rPr>
              <w:t>2</w:t>
            </w:r>
            <w:r w:rsidRPr="00D01AF1">
              <w:rPr>
                <w:bCs/>
                <w:color w:val="000000" w:themeColor="text1"/>
                <w:spacing w:val="-3"/>
              </w:rPr>
              <w:t>5</w:t>
            </w:r>
          </w:p>
        </w:tc>
        <w:tc>
          <w:tcPr>
            <w:tcW w:w="342" w:type="pct"/>
            <w:vAlign w:val="center"/>
          </w:tcPr>
          <w:p w14:paraId="0BCE13E8" w14:textId="7F684D84" w:rsidR="00501757" w:rsidRPr="00D01AF1" w:rsidRDefault="00501757" w:rsidP="00AE747A">
            <w:pPr>
              <w:pStyle w:val="aff3"/>
              <w:adjustRightInd w:val="0"/>
              <w:snapToGrid w:val="0"/>
              <w:contextualSpacing w:val="0"/>
              <w:rPr>
                <w:bCs/>
                <w:color w:val="000000" w:themeColor="text1"/>
                <w:spacing w:val="-3"/>
              </w:rPr>
            </w:pPr>
            <w:r w:rsidRPr="00D01AF1">
              <w:rPr>
                <w:rFonts w:hint="eastAsia"/>
                <w:bCs/>
                <w:color w:val="000000" w:themeColor="text1"/>
                <w:spacing w:val="-3"/>
              </w:rPr>
              <w:t>1</w:t>
            </w:r>
            <w:r w:rsidRPr="00D01AF1">
              <w:rPr>
                <w:bCs/>
                <w:color w:val="000000" w:themeColor="text1"/>
                <w:spacing w:val="-3"/>
              </w:rPr>
              <w:t>800</w:t>
            </w:r>
          </w:p>
        </w:tc>
        <w:tc>
          <w:tcPr>
            <w:tcW w:w="345" w:type="pct"/>
            <w:vAlign w:val="center"/>
          </w:tcPr>
          <w:p w14:paraId="7BDE6905" w14:textId="4DA1580A" w:rsidR="00501757" w:rsidRPr="00D01AF1" w:rsidRDefault="00501757" w:rsidP="00AE747A">
            <w:pPr>
              <w:pStyle w:val="aff3"/>
              <w:adjustRightInd w:val="0"/>
              <w:snapToGrid w:val="0"/>
              <w:contextualSpacing w:val="0"/>
              <w:rPr>
                <w:rFonts w:ascii="宋体" w:hAnsi="宋体"/>
                <w:bCs/>
                <w:color w:val="000000" w:themeColor="text1"/>
                <w:spacing w:val="-3"/>
              </w:rPr>
            </w:pPr>
            <w:r w:rsidRPr="00D01AF1">
              <w:rPr>
                <w:bCs/>
                <w:color w:val="000000" w:themeColor="text1"/>
              </w:rPr>
              <w:t>正常</w:t>
            </w:r>
          </w:p>
        </w:tc>
        <w:tc>
          <w:tcPr>
            <w:tcW w:w="482" w:type="pct"/>
            <w:vAlign w:val="center"/>
          </w:tcPr>
          <w:p w14:paraId="1E6FD86F" w14:textId="4BDB589F"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.0347</w:t>
            </w:r>
          </w:p>
        </w:tc>
        <w:tc>
          <w:tcPr>
            <w:tcW w:w="481" w:type="pct"/>
            <w:vAlign w:val="center"/>
          </w:tcPr>
          <w:p w14:paraId="65B81562" w14:textId="5795F4A7"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0.0174</w:t>
            </w:r>
          </w:p>
        </w:tc>
      </w:tr>
      <w:tr w:rsidR="00FB3557" w:rsidRPr="00D01AF1" w14:paraId="405CBAB7" w14:textId="001DD260" w:rsidTr="00AE747A">
        <w:trPr>
          <w:trHeight w:val="397"/>
          <w:jc w:val="center"/>
        </w:trPr>
        <w:tc>
          <w:tcPr>
            <w:tcW w:w="674" w:type="pct"/>
            <w:vAlign w:val="center"/>
          </w:tcPr>
          <w:p w14:paraId="7F0F0C9F" w14:textId="15B5829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润达建材</w:t>
            </w:r>
            <w:r w:rsidRPr="00D01AF1">
              <w:rPr>
                <w:rFonts w:hint="eastAsia"/>
                <w:bCs/>
                <w:color w:val="000000" w:themeColor="text1"/>
              </w:rPr>
              <w:t>P</w:t>
            </w:r>
            <w:r w:rsidRPr="00D01AF1">
              <w:rPr>
                <w:bCs/>
                <w:color w:val="000000" w:themeColor="text1"/>
              </w:rPr>
              <w:t>1</w:t>
            </w:r>
          </w:p>
        </w:tc>
        <w:tc>
          <w:tcPr>
            <w:tcW w:w="384" w:type="pct"/>
            <w:vAlign w:val="center"/>
          </w:tcPr>
          <w:p w14:paraId="7F642D90" w14:textId="52E2A77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1290</w:t>
            </w:r>
          </w:p>
        </w:tc>
        <w:tc>
          <w:tcPr>
            <w:tcW w:w="366" w:type="pct"/>
            <w:vAlign w:val="center"/>
          </w:tcPr>
          <w:p w14:paraId="4134EC9E" w14:textId="6FB0217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61</w:t>
            </w:r>
          </w:p>
        </w:tc>
        <w:tc>
          <w:tcPr>
            <w:tcW w:w="409" w:type="pct"/>
            <w:vAlign w:val="center"/>
          </w:tcPr>
          <w:p w14:paraId="26663441" w14:textId="0E68479E"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34</w:t>
            </w:r>
          </w:p>
        </w:tc>
        <w:tc>
          <w:tcPr>
            <w:tcW w:w="313" w:type="pct"/>
            <w:vAlign w:val="center"/>
          </w:tcPr>
          <w:p w14:paraId="39EF66B3" w14:textId="109331C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5</w:t>
            </w:r>
          </w:p>
        </w:tc>
        <w:tc>
          <w:tcPr>
            <w:tcW w:w="331" w:type="pct"/>
            <w:vAlign w:val="center"/>
          </w:tcPr>
          <w:p w14:paraId="3043A6A3" w14:textId="6F84759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.8</w:t>
            </w:r>
          </w:p>
        </w:tc>
        <w:tc>
          <w:tcPr>
            <w:tcW w:w="483" w:type="pct"/>
            <w:vAlign w:val="center"/>
          </w:tcPr>
          <w:p w14:paraId="2E5C8B3D" w14:textId="185CEF3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5</w:t>
            </w:r>
            <w:r w:rsidRPr="00D01AF1">
              <w:rPr>
                <w:bCs/>
                <w:color w:val="000000" w:themeColor="text1"/>
              </w:rPr>
              <w:t>000</w:t>
            </w:r>
          </w:p>
        </w:tc>
        <w:tc>
          <w:tcPr>
            <w:tcW w:w="389" w:type="pct"/>
            <w:vAlign w:val="center"/>
          </w:tcPr>
          <w:p w14:paraId="2F567CB3" w14:textId="5E0ACBF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5</w:t>
            </w:r>
          </w:p>
        </w:tc>
        <w:tc>
          <w:tcPr>
            <w:tcW w:w="342" w:type="pct"/>
            <w:vAlign w:val="center"/>
          </w:tcPr>
          <w:p w14:paraId="23FABB31" w14:textId="40BCCA4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3</w:t>
            </w:r>
            <w:r w:rsidRPr="00D01AF1">
              <w:rPr>
                <w:bCs/>
                <w:color w:val="000000" w:themeColor="text1"/>
              </w:rPr>
              <w:t>000</w:t>
            </w:r>
          </w:p>
        </w:tc>
        <w:tc>
          <w:tcPr>
            <w:tcW w:w="345" w:type="pct"/>
            <w:vAlign w:val="center"/>
          </w:tcPr>
          <w:p w14:paraId="64EC0A4F" w14:textId="182E6CAD"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4E546BCA" w14:textId="16D2001A"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.0053</w:t>
            </w:r>
          </w:p>
        </w:tc>
        <w:tc>
          <w:tcPr>
            <w:tcW w:w="481" w:type="pct"/>
            <w:vAlign w:val="center"/>
          </w:tcPr>
          <w:p w14:paraId="131C4D79" w14:textId="2ED78808"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0.0027</w:t>
            </w:r>
          </w:p>
        </w:tc>
      </w:tr>
      <w:tr w:rsidR="00FB3557" w:rsidRPr="00D01AF1" w14:paraId="672EFD16" w14:textId="4637A97B" w:rsidTr="00AE747A">
        <w:trPr>
          <w:trHeight w:val="397"/>
          <w:jc w:val="center"/>
        </w:trPr>
        <w:tc>
          <w:tcPr>
            <w:tcW w:w="674" w:type="pct"/>
            <w:vAlign w:val="center"/>
          </w:tcPr>
          <w:p w14:paraId="05DFFA97" w14:textId="04B2046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润达建材</w:t>
            </w:r>
            <w:r w:rsidRPr="00D01AF1">
              <w:rPr>
                <w:rFonts w:hint="eastAsia"/>
                <w:bCs/>
                <w:color w:val="000000" w:themeColor="text1"/>
              </w:rPr>
              <w:t>P</w:t>
            </w:r>
            <w:r w:rsidRPr="00D01AF1">
              <w:rPr>
                <w:bCs/>
                <w:color w:val="000000" w:themeColor="text1"/>
              </w:rPr>
              <w:t>2</w:t>
            </w:r>
          </w:p>
        </w:tc>
        <w:tc>
          <w:tcPr>
            <w:tcW w:w="384" w:type="pct"/>
            <w:vAlign w:val="center"/>
          </w:tcPr>
          <w:p w14:paraId="7C9D2F8B" w14:textId="541C5FEF"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185</w:t>
            </w:r>
          </w:p>
        </w:tc>
        <w:tc>
          <w:tcPr>
            <w:tcW w:w="366" w:type="pct"/>
            <w:vAlign w:val="center"/>
          </w:tcPr>
          <w:p w14:paraId="3535ECA5" w14:textId="3C18A543"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70</w:t>
            </w:r>
          </w:p>
        </w:tc>
        <w:tc>
          <w:tcPr>
            <w:tcW w:w="409" w:type="pct"/>
            <w:vAlign w:val="center"/>
          </w:tcPr>
          <w:p w14:paraId="70C4473C" w14:textId="180AE78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33</w:t>
            </w:r>
          </w:p>
        </w:tc>
        <w:tc>
          <w:tcPr>
            <w:tcW w:w="313" w:type="pct"/>
            <w:vAlign w:val="center"/>
          </w:tcPr>
          <w:p w14:paraId="34EDCC12" w14:textId="167C7D5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5</w:t>
            </w:r>
          </w:p>
        </w:tc>
        <w:tc>
          <w:tcPr>
            <w:tcW w:w="331" w:type="pct"/>
            <w:vAlign w:val="center"/>
          </w:tcPr>
          <w:p w14:paraId="21BAB15F" w14:textId="40E07C4B"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.8</w:t>
            </w:r>
          </w:p>
        </w:tc>
        <w:tc>
          <w:tcPr>
            <w:tcW w:w="483" w:type="pct"/>
            <w:vAlign w:val="center"/>
          </w:tcPr>
          <w:p w14:paraId="12335365" w14:textId="7F0D2A5A"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5</w:t>
            </w:r>
            <w:r w:rsidRPr="00D01AF1">
              <w:rPr>
                <w:bCs/>
                <w:color w:val="000000" w:themeColor="text1"/>
              </w:rPr>
              <w:t>000</w:t>
            </w:r>
          </w:p>
        </w:tc>
        <w:tc>
          <w:tcPr>
            <w:tcW w:w="389" w:type="pct"/>
            <w:vAlign w:val="center"/>
          </w:tcPr>
          <w:p w14:paraId="561300EA" w14:textId="2E24769E"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5</w:t>
            </w:r>
          </w:p>
        </w:tc>
        <w:tc>
          <w:tcPr>
            <w:tcW w:w="342" w:type="pct"/>
            <w:vAlign w:val="center"/>
          </w:tcPr>
          <w:p w14:paraId="3216E5D4" w14:textId="57A6B699"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8160</w:t>
            </w:r>
          </w:p>
        </w:tc>
        <w:tc>
          <w:tcPr>
            <w:tcW w:w="345" w:type="pct"/>
            <w:vAlign w:val="center"/>
          </w:tcPr>
          <w:p w14:paraId="337BC12B" w14:textId="480BEE02"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DAE6F94" w14:textId="16879399"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.0054</w:t>
            </w:r>
          </w:p>
        </w:tc>
        <w:tc>
          <w:tcPr>
            <w:tcW w:w="481" w:type="pct"/>
            <w:vAlign w:val="center"/>
          </w:tcPr>
          <w:p w14:paraId="606DB5B0" w14:textId="1D8A5AD3"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0.0027</w:t>
            </w:r>
          </w:p>
        </w:tc>
      </w:tr>
      <w:tr w:rsidR="00FB3557" w:rsidRPr="00D01AF1" w14:paraId="52DCD263" w14:textId="1CD27579" w:rsidTr="00AE747A">
        <w:trPr>
          <w:trHeight w:val="397"/>
          <w:jc w:val="center"/>
        </w:trPr>
        <w:tc>
          <w:tcPr>
            <w:tcW w:w="674" w:type="pct"/>
            <w:vAlign w:val="center"/>
          </w:tcPr>
          <w:p w14:paraId="48C8D397" w14:textId="3205BEC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润达建材</w:t>
            </w:r>
            <w:r w:rsidRPr="00D01AF1">
              <w:rPr>
                <w:rFonts w:hint="eastAsia"/>
                <w:bCs/>
                <w:color w:val="000000" w:themeColor="text1"/>
              </w:rPr>
              <w:t>P</w:t>
            </w:r>
            <w:r w:rsidRPr="00D01AF1">
              <w:rPr>
                <w:bCs/>
                <w:color w:val="000000" w:themeColor="text1"/>
              </w:rPr>
              <w:t>3</w:t>
            </w:r>
          </w:p>
        </w:tc>
        <w:tc>
          <w:tcPr>
            <w:tcW w:w="384" w:type="pct"/>
            <w:vAlign w:val="center"/>
          </w:tcPr>
          <w:p w14:paraId="5B6A225F" w14:textId="099F2EDE"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1335</w:t>
            </w:r>
          </w:p>
        </w:tc>
        <w:tc>
          <w:tcPr>
            <w:tcW w:w="366" w:type="pct"/>
            <w:vAlign w:val="center"/>
          </w:tcPr>
          <w:p w14:paraId="11B5712E" w14:textId="6CBA61AF"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64</w:t>
            </w:r>
          </w:p>
        </w:tc>
        <w:tc>
          <w:tcPr>
            <w:tcW w:w="409" w:type="pct"/>
            <w:vAlign w:val="center"/>
          </w:tcPr>
          <w:p w14:paraId="78C39CF1" w14:textId="0608118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30</w:t>
            </w:r>
          </w:p>
        </w:tc>
        <w:tc>
          <w:tcPr>
            <w:tcW w:w="313" w:type="pct"/>
            <w:vAlign w:val="center"/>
          </w:tcPr>
          <w:p w14:paraId="0368C257" w14:textId="63BF4E7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5</w:t>
            </w:r>
          </w:p>
        </w:tc>
        <w:tc>
          <w:tcPr>
            <w:tcW w:w="331" w:type="pct"/>
            <w:vAlign w:val="center"/>
          </w:tcPr>
          <w:p w14:paraId="64F42F96" w14:textId="3D31208A"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.8</w:t>
            </w:r>
          </w:p>
        </w:tc>
        <w:tc>
          <w:tcPr>
            <w:tcW w:w="483" w:type="pct"/>
            <w:vAlign w:val="center"/>
          </w:tcPr>
          <w:p w14:paraId="06D27F3D" w14:textId="09644F47"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5000</w:t>
            </w:r>
          </w:p>
        </w:tc>
        <w:tc>
          <w:tcPr>
            <w:tcW w:w="389" w:type="pct"/>
            <w:vAlign w:val="center"/>
          </w:tcPr>
          <w:p w14:paraId="5467F04B" w14:textId="2CB104E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5</w:t>
            </w:r>
          </w:p>
        </w:tc>
        <w:tc>
          <w:tcPr>
            <w:tcW w:w="342" w:type="pct"/>
            <w:vAlign w:val="center"/>
          </w:tcPr>
          <w:p w14:paraId="327A62BC" w14:textId="4F232C56"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8160</w:t>
            </w:r>
          </w:p>
        </w:tc>
        <w:tc>
          <w:tcPr>
            <w:tcW w:w="345" w:type="pct"/>
            <w:vAlign w:val="center"/>
          </w:tcPr>
          <w:p w14:paraId="1C2A98F2" w14:textId="0CB68F4F"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93A3CCE" w14:textId="5AD594F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.0811</w:t>
            </w:r>
          </w:p>
        </w:tc>
        <w:tc>
          <w:tcPr>
            <w:tcW w:w="481" w:type="pct"/>
            <w:vAlign w:val="center"/>
          </w:tcPr>
          <w:p w14:paraId="50F1560F" w14:textId="5FCB01CE"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0.0406</w:t>
            </w:r>
          </w:p>
        </w:tc>
      </w:tr>
      <w:tr w:rsidR="00FB3557" w:rsidRPr="00D01AF1" w14:paraId="491A5B77" w14:textId="576A12C1" w:rsidTr="00AE747A">
        <w:trPr>
          <w:trHeight w:val="397"/>
          <w:jc w:val="center"/>
        </w:trPr>
        <w:tc>
          <w:tcPr>
            <w:tcW w:w="674" w:type="pct"/>
            <w:vAlign w:val="center"/>
          </w:tcPr>
          <w:p w14:paraId="0B06D38D" w14:textId="7241A2D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润达建材</w:t>
            </w:r>
            <w:r w:rsidRPr="00D01AF1">
              <w:rPr>
                <w:rFonts w:hint="eastAsia"/>
                <w:bCs/>
                <w:color w:val="000000" w:themeColor="text1"/>
              </w:rPr>
              <w:t>P</w:t>
            </w:r>
            <w:r w:rsidRPr="00D01AF1">
              <w:rPr>
                <w:bCs/>
                <w:color w:val="000000" w:themeColor="text1"/>
              </w:rPr>
              <w:t>4</w:t>
            </w:r>
          </w:p>
        </w:tc>
        <w:tc>
          <w:tcPr>
            <w:tcW w:w="384" w:type="pct"/>
            <w:vAlign w:val="center"/>
          </w:tcPr>
          <w:p w14:paraId="1FEE781B" w14:textId="1F2201A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1314</w:t>
            </w:r>
          </w:p>
        </w:tc>
        <w:tc>
          <w:tcPr>
            <w:tcW w:w="366" w:type="pct"/>
            <w:vAlign w:val="center"/>
          </w:tcPr>
          <w:p w14:paraId="1A8259E9" w14:textId="168F9DF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43</w:t>
            </w:r>
          </w:p>
        </w:tc>
        <w:tc>
          <w:tcPr>
            <w:tcW w:w="409" w:type="pct"/>
            <w:vAlign w:val="center"/>
          </w:tcPr>
          <w:p w14:paraId="15BFF8AB" w14:textId="10CFC677"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33</w:t>
            </w:r>
          </w:p>
        </w:tc>
        <w:tc>
          <w:tcPr>
            <w:tcW w:w="313" w:type="pct"/>
            <w:vAlign w:val="center"/>
          </w:tcPr>
          <w:p w14:paraId="00B3745E" w14:textId="20BA1FA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5</w:t>
            </w:r>
          </w:p>
        </w:tc>
        <w:tc>
          <w:tcPr>
            <w:tcW w:w="331" w:type="pct"/>
            <w:vAlign w:val="center"/>
          </w:tcPr>
          <w:p w14:paraId="7F83EF1F" w14:textId="1F5D3B7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.8</w:t>
            </w:r>
          </w:p>
        </w:tc>
        <w:tc>
          <w:tcPr>
            <w:tcW w:w="483" w:type="pct"/>
            <w:vAlign w:val="center"/>
          </w:tcPr>
          <w:p w14:paraId="03796237" w14:textId="3D12E63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0000</w:t>
            </w:r>
          </w:p>
        </w:tc>
        <w:tc>
          <w:tcPr>
            <w:tcW w:w="389" w:type="pct"/>
            <w:vAlign w:val="center"/>
          </w:tcPr>
          <w:p w14:paraId="62B990D9" w14:textId="1E14E463"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5</w:t>
            </w:r>
          </w:p>
        </w:tc>
        <w:tc>
          <w:tcPr>
            <w:tcW w:w="342" w:type="pct"/>
            <w:vAlign w:val="center"/>
          </w:tcPr>
          <w:p w14:paraId="03F6CFDE" w14:textId="361AC7E6"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8160</w:t>
            </w:r>
          </w:p>
        </w:tc>
        <w:tc>
          <w:tcPr>
            <w:tcW w:w="345" w:type="pct"/>
            <w:vAlign w:val="center"/>
          </w:tcPr>
          <w:p w14:paraId="2E9134DE" w14:textId="52A46F3D"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13A5EB7D" w14:textId="2828BB53"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.0758</w:t>
            </w:r>
          </w:p>
        </w:tc>
        <w:tc>
          <w:tcPr>
            <w:tcW w:w="481" w:type="pct"/>
            <w:vAlign w:val="center"/>
          </w:tcPr>
          <w:p w14:paraId="1B5E537A" w14:textId="0A111BAC"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0.0379</w:t>
            </w:r>
          </w:p>
        </w:tc>
      </w:tr>
      <w:tr w:rsidR="00FB3557" w:rsidRPr="00D01AF1" w14:paraId="73114DE6" w14:textId="7E9A24E4" w:rsidTr="00AE747A">
        <w:trPr>
          <w:trHeight w:val="397"/>
          <w:jc w:val="center"/>
        </w:trPr>
        <w:tc>
          <w:tcPr>
            <w:tcW w:w="674" w:type="pct"/>
            <w:vAlign w:val="center"/>
          </w:tcPr>
          <w:p w14:paraId="666E7DDD" w14:textId="574F150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润达建材</w:t>
            </w:r>
            <w:r w:rsidRPr="00D01AF1">
              <w:rPr>
                <w:rFonts w:hint="eastAsia"/>
                <w:bCs/>
                <w:color w:val="000000" w:themeColor="text1"/>
              </w:rPr>
              <w:t>P</w:t>
            </w:r>
            <w:r w:rsidRPr="00D01AF1">
              <w:rPr>
                <w:bCs/>
                <w:color w:val="000000" w:themeColor="text1"/>
              </w:rPr>
              <w:t>5</w:t>
            </w:r>
          </w:p>
        </w:tc>
        <w:tc>
          <w:tcPr>
            <w:tcW w:w="384" w:type="pct"/>
            <w:vAlign w:val="center"/>
          </w:tcPr>
          <w:p w14:paraId="37DF7CC6" w14:textId="71FCA9C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1317</w:t>
            </w:r>
          </w:p>
        </w:tc>
        <w:tc>
          <w:tcPr>
            <w:tcW w:w="366" w:type="pct"/>
            <w:vAlign w:val="center"/>
          </w:tcPr>
          <w:p w14:paraId="13C28A94" w14:textId="7BF218AF"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58</w:t>
            </w:r>
          </w:p>
        </w:tc>
        <w:tc>
          <w:tcPr>
            <w:tcW w:w="409" w:type="pct"/>
            <w:vAlign w:val="center"/>
          </w:tcPr>
          <w:p w14:paraId="294B10A8" w14:textId="4362A86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32</w:t>
            </w:r>
          </w:p>
        </w:tc>
        <w:tc>
          <w:tcPr>
            <w:tcW w:w="313" w:type="pct"/>
            <w:vAlign w:val="center"/>
          </w:tcPr>
          <w:p w14:paraId="3FCABC0C" w14:textId="56BFDA83"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5</w:t>
            </w:r>
          </w:p>
        </w:tc>
        <w:tc>
          <w:tcPr>
            <w:tcW w:w="331" w:type="pct"/>
            <w:vAlign w:val="center"/>
          </w:tcPr>
          <w:p w14:paraId="5F9CE8FB" w14:textId="192EC4F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.8</w:t>
            </w:r>
          </w:p>
        </w:tc>
        <w:tc>
          <w:tcPr>
            <w:tcW w:w="483" w:type="pct"/>
            <w:vAlign w:val="center"/>
          </w:tcPr>
          <w:p w14:paraId="21A2D01C" w14:textId="12B263B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0000</w:t>
            </w:r>
          </w:p>
        </w:tc>
        <w:tc>
          <w:tcPr>
            <w:tcW w:w="389" w:type="pct"/>
            <w:vAlign w:val="center"/>
          </w:tcPr>
          <w:p w14:paraId="7E167D5D" w14:textId="20CC622F"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5</w:t>
            </w:r>
          </w:p>
        </w:tc>
        <w:tc>
          <w:tcPr>
            <w:tcW w:w="342" w:type="pct"/>
            <w:vAlign w:val="center"/>
          </w:tcPr>
          <w:p w14:paraId="3FD445A8" w14:textId="155D0D19"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8160</w:t>
            </w:r>
          </w:p>
        </w:tc>
        <w:tc>
          <w:tcPr>
            <w:tcW w:w="345" w:type="pct"/>
            <w:vAlign w:val="center"/>
          </w:tcPr>
          <w:p w14:paraId="4D811506" w14:textId="094C5114"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6C105C98" w14:textId="394C4EDC"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.1383</w:t>
            </w:r>
          </w:p>
        </w:tc>
        <w:tc>
          <w:tcPr>
            <w:tcW w:w="481" w:type="pct"/>
            <w:vAlign w:val="center"/>
          </w:tcPr>
          <w:p w14:paraId="7A864B3E" w14:textId="4D5F552C"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0.0692</w:t>
            </w:r>
          </w:p>
        </w:tc>
      </w:tr>
      <w:tr w:rsidR="00FB3557" w:rsidRPr="00D01AF1" w14:paraId="6EB95A48" w14:textId="65C97B75" w:rsidTr="00AE747A">
        <w:trPr>
          <w:trHeight w:val="397"/>
          <w:jc w:val="center"/>
        </w:trPr>
        <w:tc>
          <w:tcPr>
            <w:tcW w:w="674" w:type="pct"/>
            <w:vAlign w:val="center"/>
          </w:tcPr>
          <w:p w14:paraId="3BC62D90" w14:textId="7CAA3CE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润达建材</w:t>
            </w:r>
            <w:r w:rsidRPr="00D01AF1">
              <w:rPr>
                <w:rFonts w:hint="eastAsia"/>
                <w:bCs/>
                <w:color w:val="000000" w:themeColor="text1"/>
              </w:rPr>
              <w:t>P</w:t>
            </w:r>
            <w:r w:rsidRPr="00D01AF1">
              <w:rPr>
                <w:bCs/>
                <w:color w:val="000000" w:themeColor="text1"/>
              </w:rPr>
              <w:t>6</w:t>
            </w:r>
          </w:p>
        </w:tc>
        <w:tc>
          <w:tcPr>
            <w:tcW w:w="384" w:type="pct"/>
            <w:vAlign w:val="center"/>
          </w:tcPr>
          <w:p w14:paraId="3CCEBE89" w14:textId="3CF79E57"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1323</w:t>
            </w:r>
          </w:p>
        </w:tc>
        <w:tc>
          <w:tcPr>
            <w:tcW w:w="366" w:type="pct"/>
            <w:vAlign w:val="center"/>
          </w:tcPr>
          <w:p w14:paraId="627063B6" w14:textId="19EEBFA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61</w:t>
            </w:r>
          </w:p>
        </w:tc>
        <w:tc>
          <w:tcPr>
            <w:tcW w:w="409" w:type="pct"/>
            <w:vAlign w:val="center"/>
          </w:tcPr>
          <w:p w14:paraId="0CAE2412" w14:textId="0E33366A"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32</w:t>
            </w:r>
          </w:p>
        </w:tc>
        <w:tc>
          <w:tcPr>
            <w:tcW w:w="313" w:type="pct"/>
            <w:vAlign w:val="center"/>
          </w:tcPr>
          <w:p w14:paraId="0FAA900C" w14:textId="438B169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5</w:t>
            </w:r>
          </w:p>
        </w:tc>
        <w:tc>
          <w:tcPr>
            <w:tcW w:w="331" w:type="pct"/>
            <w:vAlign w:val="center"/>
          </w:tcPr>
          <w:p w14:paraId="1D64D71B" w14:textId="49EF588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.8</w:t>
            </w:r>
          </w:p>
        </w:tc>
        <w:tc>
          <w:tcPr>
            <w:tcW w:w="483" w:type="pct"/>
            <w:vAlign w:val="center"/>
          </w:tcPr>
          <w:p w14:paraId="409CE9DF" w14:textId="66F26AD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000</w:t>
            </w:r>
          </w:p>
        </w:tc>
        <w:tc>
          <w:tcPr>
            <w:tcW w:w="389" w:type="pct"/>
            <w:vAlign w:val="center"/>
          </w:tcPr>
          <w:p w14:paraId="5EC4D94A" w14:textId="1E90DF1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5</w:t>
            </w:r>
          </w:p>
        </w:tc>
        <w:tc>
          <w:tcPr>
            <w:tcW w:w="342" w:type="pct"/>
            <w:vAlign w:val="center"/>
          </w:tcPr>
          <w:p w14:paraId="40D0DE73" w14:textId="54350C5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8</w:t>
            </w:r>
            <w:r w:rsidRPr="00D01AF1">
              <w:rPr>
                <w:bCs/>
                <w:color w:val="000000" w:themeColor="text1"/>
              </w:rPr>
              <w:t>160</w:t>
            </w:r>
          </w:p>
        </w:tc>
        <w:tc>
          <w:tcPr>
            <w:tcW w:w="345" w:type="pct"/>
            <w:vAlign w:val="center"/>
          </w:tcPr>
          <w:p w14:paraId="27F2B134" w14:textId="4FCF1E8B"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484E00C" w14:textId="5EB4F15D"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0.0288</w:t>
            </w:r>
          </w:p>
        </w:tc>
        <w:tc>
          <w:tcPr>
            <w:tcW w:w="481" w:type="pct"/>
            <w:vAlign w:val="center"/>
          </w:tcPr>
          <w:p w14:paraId="7D9227AB" w14:textId="5D5361F5"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0.0144</w:t>
            </w:r>
          </w:p>
        </w:tc>
      </w:tr>
      <w:tr w:rsidR="00FB3557" w:rsidRPr="00D01AF1" w14:paraId="081A97D1" w14:textId="29F1AED2" w:rsidTr="00AE747A">
        <w:trPr>
          <w:trHeight w:val="397"/>
          <w:jc w:val="center"/>
        </w:trPr>
        <w:tc>
          <w:tcPr>
            <w:tcW w:w="674" w:type="pct"/>
            <w:vAlign w:val="center"/>
          </w:tcPr>
          <w:p w14:paraId="14D99857" w14:textId="6444F0DC"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润达建材</w:t>
            </w:r>
            <w:r w:rsidRPr="00D01AF1">
              <w:rPr>
                <w:rFonts w:hint="eastAsia"/>
                <w:bCs/>
                <w:color w:val="000000" w:themeColor="text1"/>
              </w:rPr>
              <w:t>P</w:t>
            </w:r>
            <w:r w:rsidRPr="00D01AF1">
              <w:rPr>
                <w:bCs/>
                <w:color w:val="000000" w:themeColor="text1"/>
              </w:rPr>
              <w:t>7</w:t>
            </w:r>
          </w:p>
        </w:tc>
        <w:tc>
          <w:tcPr>
            <w:tcW w:w="384" w:type="pct"/>
            <w:vAlign w:val="center"/>
          </w:tcPr>
          <w:p w14:paraId="7AB5EBF0" w14:textId="71D4EE9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1293</w:t>
            </w:r>
          </w:p>
        </w:tc>
        <w:tc>
          <w:tcPr>
            <w:tcW w:w="366" w:type="pct"/>
            <w:vAlign w:val="center"/>
          </w:tcPr>
          <w:p w14:paraId="30294814" w14:textId="41F3E84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46</w:t>
            </w:r>
          </w:p>
        </w:tc>
        <w:tc>
          <w:tcPr>
            <w:tcW w:w="409" w:type="pct"/>
            <w:vAlign w:val="center"/>
          </w:tcPr>
          <w:p w14:paraId="3ABF04B4" w14:textId="771F739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34</w:t>
            </w:r>
          </w:p>
        </w:tc>
        <w:tc>
          <w:tcPr>
            <w:tcW w:w="313" w:type="pct"/>
            <w:vAlign w:val="center"/>
          </w:tcPr>
          <w:p w14:paraId="4D243446" w14:textId="7E233409"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5</w:t>
            </w:r>
          </w:p>
        </w:tc>
        <w:tc>
          <w:tcPr>
            <w:tcW w:w="331" w:type="pct"/>
            <w:vAlign w:val="center"/>
          </w:tcPr>
          <w:p w14:paraId="00F634D4" w14:textId="2790420B"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.8</w:t>
            </w:r>
          </w:p>
        </w:tc>
        <w:tc>
          <w:tcPr>
            <w:tcW w:w="483" w:type="pct"/>
            <w:vAlign w:val="center"/>
          </w:tcPr>
          <w:p w14:paraId="005562DD" w14:textId="50676E5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5</w:t>
            </w:r>
            <w:r w:rsidRPr="00D01AF1">
              <w:rPr>
                <w:bCs/>
                <w:color w:val="000000" w:themeColor="text1"/>
              </w:rPr>
              <w:t>000</w:t>
            </w:r>
          </w:p>
        </w:tc>
        <w:tc>
          <w:tcPr>
            <w:tcW w:w="389" w:type="pct"/>
            <w:vAlign w:val="center"/>
          </w:tcPr>
          <w:p w14:paraId="66BE7474" w14:textId="36CA8617"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5</w:t>
            </w:r>
          </w:p>
        </w:tc>
        <w:tc>
          <w:tcPr>
            <w:tcW w:w="342" w:type="pct"/>
            <w:vAlign w:val="center"/>
          </w:tcPr>
          <w:p w14:paraId="33866603" w14:textId="6CE914A3"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3</w:t>
            </w:r>
            <w:r w:rsidRPr="00D01AF1">
              <w:rPr>
                <w:bCs/>
                <w:color w:val="000000" w:themeColor="text1"/>
              </w:rPr>
              <w:t>000</w:t>
            </w:r>
          </w:p>
        </w:tc>
        <w:tc>
          <w:tcPr>
            <w:tcW w:w="345" w:type="pct"/>
            <w:vAlign w:val="center"/>
          </w:tcPr>
          <w:p w14:paraId="46044354" w14:textId="57D38FC3"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C97B6DF" w14:textId="5E9C6EE6"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0.0262</w:t>
            </w:r>
          </w:p>
        </w:tc>
        <w:tc>
          <w:tcPr>
            <w:tcW w:w="481" w:type="pct"/>
            <w:vAlign w:val="center"/>
          </w:tcPr>
          <w:p w14:paraId="37CC7360" w14:textId="62E1E033"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0.0131</w:t>
            </w:r>
          </w:p>
        </w:tc>
      </w:tr>
      <w:tr w:rsidR="00FB3557" w:rsidRPr="00D01AF1" w14:paraId="5020CD6D" w14:textId="6525E414" w:rsidTr="00AE747A">
        <w:trPr>
          <w:trHeight w:val="397"/>
          <w:jc w:val="center"/>
        </w:trPr>
        <w:tc>
          <w:tcPr>
            <w:tcW w:w="674" w:type="pct"/>
            <w:vAlign w:val="center"/>
          </w:tcPr>
          <w:p w14:paraId="4C332C73" w14:textId="7C91C90B"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润达建材</w:t>
            </w:r>
            <w:r w:rsidRPr="00D01AF1">
              <w:rPr>
                <w:rFonts w:hint="eastAsia"/>
                <w:bCs/>
                <w:color w:val="000000" w:themeColor="text1"/>
              </w:rPr>
              <w:t>P</w:t>
            </w:r>
            <w:r w:rsidRPr="00D01AF1">
              <w:rPr>
                <w:bCs/>
                <w:color w:val="000000" w:themeColor="text1"/>
              </w:rPr>
              <w:t>8</w:t>
            </w:r>
          </w:p>
        </w:tc>
        <w:tc>
          <w:tcPr>
            <w:tcW w:w="384" w:type="pct"/>
            <w:vAlign w:val="center"/>
          </w:tcPr>
          <w:p w14:paraId="623D12BD" w14:textId="7569EB8C"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1323</w:t>
            </w:r>
          </w:p>
        </w:tc>
        <w:tc>
          <w:tcPr>
            <w:tcW w:w="366" w:type="pct"/>
            <w:vAlign w:val="center"/>
          </w:tcPr>
          <w:p w14:paraId="5C04CA21" w14:textId="797621FE"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w:t>
            </w:r>
            <w:r w:rsidRPr="00D01AF1">
              <w:rPr>
                <w:bCs/>
                <w:color w:val="000000" w:themeColor="text1"/>
              </w:rPr>
              <w:t>61</w:t>
            </w:r>
          </w:p>
        </w:tc>
        <w:tc>
          <w:tcPr>
            <w:tcW w:w="409" w:type="pct"/>
            <w:vAlign w:val="center"/>
          </w:tcPr>
          <w:p w14:paraId="3ECB3C4A" w14:textId="1C72CF5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32</w:t>
            </w:r>
          </w:p>
        </w:tc>
        <w:tc>
          <w:tcPr>
            <w:tcW w:w="313" w:type="pct"/>
            <w:vAlign w:val="center"/>
          </w:tcPr>
          <w:p w14:paraId="15D4B6BB" w14:textId="644274B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w:t>
            </w:r>
            <w:r w:rsidRPr="00D01AF1">
              <w:rPr>
                <w:bCs/>
                <w:color w:val="000000" w:themeColor="text1"/>
              </w:rPr>
              <w:t>5</w:t>
            </w:r>
          </w:p>
        </w:tc>
        <w:tc>
          <w:tcPr>
            <w:tcW w:w="331" w:type="pct"/>
            <w:vAlign w:val="center"/>
          </w:tcPr>
          <w:p w14:paraId="1C72E13A" w14:textId="6485613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.8</w:t>
            </w:r>
          </w:p>
        </w:tc>
        <w:tc>
          <w:tcPr>
            <w:tcW w:w="483" w:type="pct"/>
            <w:vAlign w:val="center"/>
          </w:tcPr>
          <w:p w14:paraId="7E3737DF" w14:textId="0B72A95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000</w:t>
            </w:r>
          </w:p>
        </w:tc>
        <w:tc>
          <w:tcPr>
            <w:tcW w:w="389" w:type="pct"/>
            <w:vAlign w:val="center"/>
          </w:tcPr>
          <w:p w14:paraId="276762FE" w14:textId="1286EC5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w:t>
            </w:r>
            <w:r w:rsidRPr="00D01AF1">
              <w:rPr>
                <w:bCs/>
                <w:color w:val="000000" w:themeColor="text1"/>
              </w:rPr>
              <w:t>5</w:t>
            </w:r>
          </w:p>
        </w:tc>
        <w:tc>
          <w:tcPr>
            <w:tcW w:w="342" w:type="pct"/>
            <w:vAlign w:val="center"/>
          </w:tcPr>
          <w:p w14:paraId="444D8337" w14:textId="480D0559"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3</w:t>
            </w:r>
            <w:r w:rsidRPr="00D01AF1">
              <w:rPr>
                <w:bCs/>
                <w:color w:val="000000" w:themeColor="text1"/>
              </w:rPr>
              <w:t>000</w:t>
            </w:r>
          </w:p>
        </w:tc>
        <w:tc>
          <w:tcPr>
            <w:tcW w:w="345" w:type="pct"/>
            <w:vAlign w:val="center"/>
          </w:tcPr>
          <w:p w14:paraId="6CAF9FC2" w14:textId="6A3F20CD"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890B9F5" w14:textId="65E254D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w:t>
            </w:r>
            <w:r w:rsidRPr="00D01AF1">
              <w:rPr>
                <w:bCs/>
                <w:color w:val="000000" w:themeColor="text1"/>
              </w:rPr>
              <w:t>.018</w:t>
            </w:r>
          </w:p>
        </w:tc>
        <w:tc>
          <w:tcPr>
            <w:tcW w:w="481" w:type="pct"/>
            <w:vAlign w:val="center"/>
          </w:tcPr>
          <w:p w14:paraId="79ABAF6D" w14:textId="0E62E976"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0.0090</w:t>
            </w:r>
          </w:p>
        </w:tc>
      </w:tr>
      <w:tr w:rsidR="00FB3557" w:rsidRPr="00D01AF1" w14:paraId="58B51768" w14:textId="2D464B49" w:rsidTr="00AE747A">
        <w:trPr>
          <w:trHeight w:val="397"/>
          <w:jc w:val="center"/>
        </w:trPr>
        <w:tc>
          <w:tcPr>
            <w:tcW w:w="674" w:type="pct"/>
            <w:vAlign w:val="center"/>
          </w:tcPr>
          <w:p w14:paraId="1489C68E" w14:textId="27F4006E"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杨疙垱建材</w:t>
            </w:r>
            <w:r w:rsidRPr="00D01AF1">
              <w:rPr>
                <w:rFonts w:hint="eastAsia"/>
                <w:bCs/>
                <w:color w:val="000000" w:themeColor="text1"/>
              </w:rPr>
              <w:t>P3</w:t>
            </w:r>
          </w:p>
        </w:tc>
        <w:tc>
          <w:tcPr>
            <w:tcW w:w="384" w:type="pct"/>
            <w:vAlign w:val="center"/>
          </w:tcPr>
          <w:p w14:paraId="0492EA7D" w14:textId="3B37232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-726</w:t>
            </w:r>
          </w:p>
        </w:tc>
        <w:tc>
          <w:tcPr>
            <w:tcW w:w="366" w:type="pct"/>
            <w:vAlign w:val="center"/>
          </w:tcPr>
          <w:p w14:paraId="133A7A08" w14:textId="4DC8704A"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-751</w:t>
            </w:r>
          </w:p>
        </w:tc>
        <w:tc>
          <w:tcPr>
            <w:tcW w:w="409" w:type="pct"/>
            <w:vAlign w:val="center"/>
          </w:tcPr>
          <w:p w14:paraId="4568365C" w14:textId="1A96DCF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132</w:t>
            </w:r>
          </w:p>
        </w:tc>
        <w:tc>
          <w:tcPr>
            <w:tcW w:w="313" w:type="pct"/>
            <w:vAlign w:val="center"/>
          </w:tcPr>
          <w:p w14:paraId="49FA3CC4" w14:textId="1557409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1FFA00C6" w14:textId="6730448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0.6</w:t>
            </w:r>
          </w:p>
        </w:tc>
        <w:tc>
          <w:tcPr>
            <w:tcW w:w="483" w:type="pct"/>
            <w:vAlign w:val="center"/>
          </w:tcPr>
          <w:p w14:paraId="54FC700A" w14:textId="393F9B9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11360</w:t>
            </w:r>
          </w:p>
        </w:tc>
        <w:tc>
          <w:tcPr>
            <w:tcW w:w="389" w:type="pct"/>
            <w:vAlign w:val="center"/>
          </w:tcPr>
          <w:p w14:paraId="73630DBD" w14:textId="50A45C3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3A131142" w14:textId="79EC01A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2000</w:t>
            </w:r>
          </w:p>
        </w:tc>
        <w:tc>
          <w:tcPr>
            <w:tcW w:w="345" w:type="pct"/>
            <w:vAlign w:val="center"/>
          </w:tcPr>
          <w:p w14:paraId="0889E5B9" w14:textId="1ACC22E0"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D3EAE65" w14:textId="1246897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0.0755</w:t>
            </w:r>
          </w:p>
        </w:tc>
        <w:tc>
          <w:tcPr>
            <w:tcW w:w="481" w:type="pct"/>
            <w:vAlign w:val="center"/>
          </w:tcPr>
          <w:p w14:paraId="7CC2FD11" w14:textId="03A2FAAF"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0.0378</w:t>
            </w:r>
          </w:p>
        </w:tc>
      </w:tr>
      <w:tr w:rsidR="00FB3557" w:rsidRPr="00D01AF1" w14:paraId="7C1714D7" w14:textId="0F42A8E3" w:rsidTr="00AE747A">
        <w:trPr>
          <w:trHeight w:val="397"/>
          <w:jc w:val="center"/>
        </w:trPr>
        <w:tc>
          <w:tcPr>
            <w:tcW w:w="674" w:type="pct"/>
            <w:vAlign w:val="center"/>
          </w:tcPr>
          <w:p w14:paraId="7AB74CA5" w14:textId="331D60D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杨疙垱建材</w:t>
            </w:r>
            <w:r w:rsidRPr="00D01AF1">
              <w:rPr>
                <w:rFonts w:hint="eastAsia"/>
                <w:bCs/>
                <w:color w:val="000000" w:themeColor="text1"/>
              </w:rPr>
              <w:t>P4</w:t>
            </w:r>
          </w:p>
        </w:tc>
        <w:tc>
          <w:tcPr>
            <w:tcW w:w="384" w:type="pct"/>
            <w:vAlign w:val="center"/>
          </w:tcPr>
          <w:p w14:paraId="65045026" w14:textId="1624D87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-735</w:t>
            </w:r>
          </w:p>
        </w:tc>
        <w:tc>
          <w:tcPr>
            <w:tcW w:w="366" w:type="pct"/>
            <w:vAlign w:val="center"/>
          </w:tcPr>
          <w:p w14:paraId="7183A588" w14:textId="131C502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-797</w:t>
            </w:r>
          </w:p>
        </w:tc>
        <w:tc>
          <w:tcPr>
            <w:tcW w:w="409" w:type="pct"/>
            <w:vAlign w:val="center"/>
          </w:tcPr>
          <w:p w14:paraId="6272498A" w14:textId="7E76A19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132</w:t>
            </w:r>
          </w:p>
        </w:tc>
        <w:tc>
          <w:tcPr>
            <w:tcW w:w="313" w:type="pct"/>
            <w:vAlign w:val="center"/>
          </w:tcPr>
          <w:p w14:paraId="557C2C24" w14:textId="0504D6A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17B64855" w14:textId="67BFBD8F"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0.6</w:t>
            </w:r>
          </w:p>
        </w:tc>
        <w:tc>
          <w:tcPr>
            <w:tcW w:w="483" w:type="pct"/>
            <w:vAlign w:val="center"/>
          </w:tcPr>
          <w:p w14:paraId="4701A3E5" w14:textId="02423B97"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10880</w:t>
            </w:r>
          </w:p>
        </w:tc>
        <w:tc>
          <w:tcPr>
            <w:tcW w:w="389" w:type="pct"/>
            <w:vAlign w:val="center"/>
          </w:tcPr>
          <w:p w14:paraId="24F958D1" w14:textId="650BE959"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0CD10E7D" w14:textId="36F8D08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1671</w:t>
            </w:r>
          </w:p>
        </w:tc>
        <w:tc>
          <w:tcPr>
            <w:tcW w:w="345" w:type="pct"/>
            <w:vAlign w:val="center"/>
          </w:tcPr>
          <w:p w14:paraId="4B258C9A" w14:textId="2462B0E9"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7A8FDCD0" w14:textId="55E220F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0.0707</w:t>
            </w:r>
          </w:p>
        </w:tc>
        <w:tc>
          <w:tcPr>
            <w:tcW w:w="481" w:type="pct"/>
            <w:vAlign w:val="center"/>
          </w:tcPr>
          <w:p w14:paraId="0B55D23A" w14:textId="1E77C280"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0.0354</w:t>
            </w:r>
          </w:p>
        </w:tc>
      </w:tr>
      <w:tr w:rsidR="00FB3557" w:rsidRPr="00D01AF1" w14:paraId="3F828CD7" w14:textId="312DB4DC" w:rsidTr="00AE747A">
        <w:trPr>
          <w:trHeight w:val="397"/>
          <w:jc w:val="center"/>
        </w:trPr>
        <w:tc>
          <w:tcPr>
            <w:tcW w:w="674" w:type="pct"/>
            <w:vAlign w:val="center"/>
          </w:tcPr>
          <w:p w14:paraId="2217C88D" w14:textId="3BF5DE4B"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杨疙垱建材</w:t>
            </w:r>
            <w:r w:rsidRPr="00D01AF1">
              <w:rPr>
                <w:rFonts w:hint="eastAsia"/>
                <w:bCs/>
                <w:color w:val="000000" w:themeColor="text1"/>
              </w:rPr>
              <w:t>P5</w:t>
            </w:r>
          </w:p>
        </w:tc>
        <w:tc>
          <w:tcPr>
            <w:tcW w:w="384" w:type="pct"/>
            <w:vAlign w:val="center"/>
          </w:tcPr>
          <w:p w14:paraId="05759B59" w14:textId="2382000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-740</w:t>
            </w:r>
          </w:p>
        </w:tc>
        <w:tc>
          <w:tcPr>
            <w:tcW w:w="366" w:type="pct"/>
            <w:vAlign w:val="center"/>
          </w:tcPr>
          <w:p w14:paraId="0BD55BCF" w14:textId="2CA65A9C"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-781</w:t>
            </w:r>
          </w:p>
        </w:tc>
        <w:tc>
          <w:tcPr>
            <w:tcW w:w="409" w:type="pct"/>
            <w:vAlign w:val="center"/>
          </w:tcPr>
          <w:p w14:paraId="132FC9B3" w14:textId="443F241E"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132</w:t>
            </w:r>
          </w:p>
        </w:tc>
        <w:tc>
          <w:tcPr>
            <w:tcW w:w="313" w:type="pct"/>
            <w:vAlign w:val="center"/>
          </w:tcPr>
          <w:p w14:paraId="2B59A607" w14:textId="33C16D2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294337C1" w14:textId="14F2063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0.2</w:t>
            </w:r>
          </w:p>
        </w:tc>
        <w:tc>
          <w:tcPr>
            <w:tcW w:w="483" w:type="pct"/>
            <w:vAlign w:val="center"/>
          </w:tcPr>
          <w:p w14:paraId="12BEBF75" w14:textId="60BB3443"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1000</w:t>
            </w:r>
          </w:p>
        </w:tc>
        <w:tc>
          <w:tcPr>
            <w:tcW w:w="389" w:type="pct"/>
            <w:vAlign w:val="center"/>
          </w:tcPr>
          <w:p w14:paraId="3AC3A4E6" w14:textId="53AA95E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7E99EAA3" w14:textId="2EA8B80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1000</w:t>
            </w:r>
          </w:p>
        </w:tc>
        <w:tc>
          <w:tcPr>
            <w:tcW w:w="345" w:type="pct"/>
            <w:vAlign w:val="center"/>
          </w:tcPr>
          <w:p w14:paraId="71CB5C4F" w14:textId="7929A3B2"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1A12E86" w14:textId="77E24EC5"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0.0004</w:t>
            </w:r>
          </w:p>
        </w:tc>
        <w:tc>
          <w:tcPr>
            <w:tcW w:w="481" w:type="pct"/>
            <w:vAlign w:val="center"/>
          </w:tcPr>
          <w:p w14:paraId="41801F5C" w14:textId="736D6171"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0.0002</w:t>
            </w:r>
          </w:p>
        </w:tc>
      </w:tr>
      <w:tr w:rsidR="00FB3557" w:rsidRPr="00D01AF1" w14:paraId="14020E43" w14:textId="6145F3EE" w:rsidTr="00AE747A">
        <w:trPr>
          <w:trHeight w:val="397"/>
          <w:jc w:val="center"/>
        </w:trPr>
        <w:tc>
          <w:tcPr>
            <w:tcW w:w="674" w:type="pct"/>
            <w:vAlign w:val="center"/>
          </w:tcPr>
          <w:p w14:paraId="47EC0377" w14:textId="416823F3"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杨疙垱建材</w:t>
            </w:r>
            <w:r w:rsidRPr="00D01AF1">
              <w:rPr>
                <w:rFonts w:hint="eastAsia"/>
                <w:bCs/>
                <w:color w:val="000000" w:themeColor="text1"/>
              </w:rPr>
              <w:t>P6</w:t>
            </w:r>
          </w:p>
        </w:tc>
        <w:tc>
          <w:tcPr>
            <w:tcW w:w="384" w:type="pct"/>
            <w:vAlign w:val="center"/>
          </w:tcPr>
          <w:p w14:paraId="444DBA61" w14:textId="53138B7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-744</w:t>
            </w:r>
          </w:p>
        </w:tc>
        <w:tc>
          <w:tcPr>
            <w:tcW w:w="366" w:type="pct"/>
            <w:vAlign w:val="center"/>
          </w:tcPr>
          <w:p w14:paraId="74F40662" w14:textId="0D164A7C"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-814</w:t>
            </w:r>
          </w:p>
        </w:tc>
        <w:tc>
          <w:tcPr>
            <w:tcW w:w="409" w:type="pct"/>
            <w:vAlign w:val="center"/>
          </w:tcPr>
          <w:p w14:paraId="50A5D410" w14:textId="1AA6687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132</w:t>
            </w:r>
          </w:p>
        </w:tc>
        <w:tc>
          <w:tcPr>
            <w:tcW w:w="313" w:type="pct"/>
            <w:vAlign w:val="center"/>
          </w:tcPr>
          <w:p w14:paraId="04C54A66" w14:textId="563FC02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1FC3E3B4" w14:textId="77CEBCE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0.6</w:t>
            </w:r>
          </w:p>
        </w:tc>
        <w:tc>
          <w:tcPr>
            <w:tcW w:w="483" w:type="pct"/>
            <w:vAlign w:val="center"/>
          </w:tcPr>
          <w:p w14:paraId="39033028" w14:textId="68DCD64A"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15000</w:t>
            </w:r>
          </w:p>
        </w:tc>
        <w:tc>
          <w:tcPr>
            <w:tcW w:w="389" w:type="pct"/>
            <w:vAlign w:val="center"/>
          </w:tcPr>
          <w:p w14:paraId="4A5B381C" w14:textId="42AE983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28847240" w14:textId="47675C0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1000</w:t>
            </w:r>
          </w:p>
        </w:tc>
        <w:tc>
          <w:tcPr>
            <w:tcW w:w="345" w:type="pct"/>
            <w:vAlign w:val="center"/>
          </w:tcPr>
          <w:p w14:paraId="7C1FC030" w14:textId="4D79E7B0"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691CE174" w14:textId="083C428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0.0995</w:t>
            </w:r>
          </w:p>
        </w:tc>
        <w:tc>
          <w:tcPr>
            <w:tcW w:w="481" w:type="pct"/>
            <w:vAlign w:val="center"/>
          </w:tcPr>
          <w:p w14:paraId="53ABDC4F" w14:textId="46402E0D"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0.0498</w:t>
            </w:r>
          </w:p>
        </w:tc>
      </w:tr>
      <w:tr w:rsidR="00FB3557" w:rsidRPr="00D01AF1" w14:paraId="22E2BD66" w14:textId="487E7A22" w:rsidTr="00AE747A">
        <w:trPr>
          <w:trHeight w:val="397"/>
          <w:jc w:val="center"/>
        </w:trPr>
        <w:tc>
          <w:tcPr>
            <w:tcW w:w="674" w:type="pct"/>
            <w:vAlign w:val="center"/>
          </w:tcPr>
          <w:p w14:paraId="1DC743CC" w14:textId="03DEF368"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连成铸钢</w:t>
            </w:r>
            <w:r w:rsidRPr="00D01AF1">
              <w:rPr>
                <w:rFonts w:hint="eastAsia"/>
                <w:color w:val="000000" w:themeColor="text1"/>
              </w:rPr>
              <w:t>P</w:t>
            </w:r>
            <w:r w:rsidRPr="00D01AF1">
              <w:rPr>
                <w:color w:val="000000" w:themeColor="text1"/>
              </w:rPr>
              <w:t>1</w:t>
            </w:r>
          </w:p>
        </w:tc>
        <w:tc>
          <w:tcPr>
            <w:tcW w:w="384" w:type="pct"/>
            <w:vAlign w:val="center"/>
          </w:tcPr>
          <w:p w14:paraId="0080A428" w14:textId="5964E110"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-2597</w:t>
            </w:r>
          </w:p>
        </w:tc>
        <w:tc>
          <w:tcPr>
            <w:tcW w:w="366" w:type="pct"/>
            <w:vAlign w:val="center"/>
          </w:tcPr>
          <w:p w14:paraId="62264B1A" w14:textId="1EF7D4FC"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-4375</w:t>
            </w:r>
          </w:p>
        </w:tc>
        <w:tc>
          <w:tcPr>
            <w:tcW w:w="409" w:type="pct"/>
            <w:vAlign w:val="center"/>
          </w:tcPr>
          <w:p w14:paraId="721C039A" w14:textId="6EC47FBC"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92</w:t>
            </w:r>
          </w:p>
        </w:tc>
        <w:tc>
          <w:tcPr>
            <w:tcW w:w="313" w:type="pct"/>
            <w:vAlign w:val="center"/>
          </w:tcPr>
          <w:p w14:paraId="37C32A79" w14:textId="141F6FB3"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554143CA" w14:textId="6EEE7227" w:rsidR="00501757" w:rsidRPr="00D01AF1" w:rsidRDefault="006169FF" w:rsidP="00AE747A">
            <w:pPr>
              <w:pStyle w:val="aff3"/>
              <w:adjustRightInd w:val="0"/>
              <w:snapToGrid w:val="0"/>
              <w:contextualSpacing w:val="0"/>
              <w:rPr>
                <w:bCs/>
                <w:color w:val="000000" w:themeColor="text1"/>
              </w:rPr>
            </w:pPr>
            <w:r w:rsidRPr="00D01AF1">
              <w:rPr>
                <w:rFonts w:hint="eastAsia"/>
                <w:bCs/>
                <w:color w:val="000000" w:themeColor="text1"/>
              </w:rPr>
              <w:t>0.6</w:t>
            </w:r>
          </w:p>
        </w:tc>
        <w:tc>
          <w:tcPr>
            <w:tcW w:w="483" w:type="pct"/>
            <w:vAlign w:val="center"/>
          </w:tcPr>
          <w:p w14:paraId="43D2826F" w14:textId="35CA9F3A"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12000</w:t>
            </w:r>
          </w:p>
        </w:tc>
        <w:tc>
          <w:tcPr>
            <w:tcW w:w="389" w:type="pct"/>
            <w:vAlign w:val="center"/>
          </w:tcPr>
          <w:p w14:paraId="7DE2C54C" w14:textId="093FB9AA"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70</w:t>
            </w:r>
          </w:p>
        </w:tc>
        <w:tc>
          <w:tcPr>
            <w:tcW w:w="342" w:type="pct"/>
            <w:vAlign w:val="center"/>
          </w:tcPr>
          <w:p w14:paraId="7FB7E0CD" w14:textId="13E792D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2400</w:t>
            </w:r>
          </w:p>
        </w:tc>
        <w:tc>
          <w:tcPr>
            <w:tcW w:w="345" w:type="pct"/>
            <w:vAlign w:val="center"/>
          </w:tcPr>
          <w:p w14:paraId="4C3823C4" w14:textId="6F88A6E0"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0C0E375" w14:textId="2AE7A83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0.0337</w:t>
            </w:r>
          </w:p>
        </w:tc>
        <w:tc>
          <w:tcPr>
            <w:tcW w:w="481" w:type="pct"/>
            <w:vAlign w:val="center"/>
          </w:tcPr>
          <w:p w14:paraId="37205354" w14:textId="27338842"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0.0169</w:t>
            </w:r>
          </w:p>
        </w:tc>
      </w:tr>
      <w:tr w:rsidR="00FB3557" w:rsidRPr="00D01AF1" w14:paraId="323C04FA" w14:textId="39AF2197" w:rsidTr="00AE747A">
        <w:trPr>
          <w:trHeight w:val="397"/>
          <w:jc w:val="center"/>
        </w:trPr>
        <w:tc>
          <w:tcPr>
            <w:tcW w:w="674" w:type="pct"/>
            <w:vAlign w:val="center"/>
          </w:tcPr>
          <w:p w14:paraId="6B13E88D" w14:textId="1625D6FB"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连成铸钢</w:t>
            </w:r>
            <w:r w:rsidRPr="00D01AF1">
              <w:rPr>
                <w:rFonts w:hint="eastAsia"/>
                <w:color w:val="000000" w:themeColor="text1"/>
              </w:rPr>
              <w:t>P</w:t>
            </w:r>
            <w:r w:rsidRPr="00D01AF1">
              <w:rPr>
                <w:color w:val="000000" w:themeColor="text1"/>
              </w:rPr>
              <w:t>2</w:t>
            </w:r>
          </w:p>
        </w:tc>
        <w:tc>
          <w:tcPr>
            <w:tcW w:w="384" w:type="pct"/>
            <w:vAlign w:val="center"/>
          </w:tcPr>
          <w:p w14:paraId="75CD58F0" w14:textId="68C93453"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-2602</w:t>
            </w:r>
          </w:p>
        </w:tc>
        <w:tc>
          <w:tcPr>
            <w:tcW w:w="366" w:type="pct"/>
            <w:vAlign w:val="center"/>
          </w:tcPr>
          <w:p w14:paraId="61D9E8CB" w14:textId="4D6AD8B4"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-4394</w:t>
            </w:r>
          </w:p>
        </w:tc>
        <w:tc>
          <w:tcPr>
            <w:tcW w:w="409" w:type="pct"/>
            <w:vAlign w:val="center"/>
          </w:tcPr>
          <w:p w14:paraId="7FC4AC74" w14:textId="549595CE"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92</w:t>
            </w:r>
          </w:p>
        </w:tc>
        <w:tc>
          <w:tcPr>
            <w:tcW w:w="313" w:type="pct"/>
            <w:vAlign w:val="center"/>
          </w:tcPr>
          <w:p w14:paraId="3718CFE2" w14:textId="2D25ABD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4DEBE0C0" w14:textId="578B3D4D" w:rsidR="00501757" w:rsidRPr="00D01AF1" w:rsidRDefault="006169FF" w:rsidP="00AE747A">
            <w:pPr>
              <w:pStyle w:val="aff3"/>
              <w:adjustRightInd w:val="0"/>
              <w:snapToGrid w:val="0"/>
              <w:contextualSpacing w:val="0"/>
              <w:rPr>
                <w:bCs/>
                <w:color w:val="000000" w:themeColor="text1"/>
              </w:rPr>
            </w:pPr>
            <w:r w:rsidRPr="00D01AF1">
              <w:rPr>
                <w:rFonts w:hint="eastAsia"/>
                <w:bCs/>
                <w:color w:val="000000" w:themeColor="text1"/>
              </w:rPr>
              <w:t>0.</w:t>
            </w:r>
            <w:r w:rsidR="00F824AB" w:rsidRPr="00D01AF1">
              <w:rPr>
                <w:rFonts w:hint="eastAsia"/>
                <w:bCs/>
                <w:color w:val="000000" w:themeColor="text1"/>
              </w:rPr>
              <w:t>5</w:t>
            </w:r>
          </w:p>
        </w:tc>
        <w:tc>
          <w:tcPr>
            <w:tcW w:w="483" w:type="pct"/>
            <w:vAlign w:val="center"/>
          </w:tcPr>
          <w:p w14:paraId="6D1A02CF" w14:textId="52CC7F7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8000</w:t>
            </w:r>
          </w:p>
        </w:tc>
        <w:tc>
          <w:tcPr>
            <w:tcW w:w="389" w:type="pct"/>
            <w:vAlign w:val="center"/>
          </w:tcPr>
          <w:p w14:paraId="19EAAFF8" w14:textId="7AE5CAF2"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5B6D7ECE" w14:textId="7EA8D51C"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1200</w:t>
            </w:r>
          </w:p>
        </w:tc>
        <w:tc>
          <w:tcPr>
            <w:tcW w:w="345" w:type="pct"/>
            <w:vAlign w:val="center"/>
          </w:tcPr>
          <w:p w14:paraId="12A68A24" w14:textId="2D92C6C0"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1A0E50BC" w14:textId="32F38FFE"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0.0244</w:t>
            </w:r>
          </w:p>
        </w:tc>
        <w:tc>
          <w:tcPr>
            <w:tcW w:w="481" w:type="pct"/>
            <w:vAlign w:val="center"/>
          </w:tcPr>
          <w:p w14:paraId="0EA8821D" w14:textId="7EFF1627"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0.0122</w:t>
            </w:r>
          </w:p>
        </w:tc>
      </w:tr>
      <w:tr w:rsidR="00FB3557" w:rsidRPr="00D01AF1" w14:paraId="591CD869" w14:textId="07202E44" w:rsidTr="00AE747A">
        <w:trPr>
          <w:trHeight w:val="397"/>
          <w:jc w:val="center"/>
        </w:trPr>
        <w:tc>
          <w:tcPr>
            <w:tcW w:w="674" w:type="pct"/>
            <w:vAlign w:val="center"/>
          </w:tcPr>
          <w:p w14:paraId="78BE09E7" w14:textId="7333A1B7"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连成铸钢</w:t>
            </w:r>
            <w:r w:rsidRPr="00D01AF1">
              <w:rPr>
                <w:rFonts w:hint="eastAsia"/>
                <w:color w:val="000000" w:themeColor="text1"/>
              </w:rPr>
              <w:t>P</w:t>
            </w:r>
            <w:r w:rsidRPr="00D01AF1">
              <w:rPr>
                <w:color w:val="000000" w:themeColor="text1"/>
              </w:rPr>
              <w:t>3</w:t>
            </w:r>
          </w:p>
        </w:tc>
        <w:tc>
          <w:tcPr>
            <w:tcW w:w="384" w:type="pct"/>
            <w:vAlign w:val="center"/>
          </w:tcPr>
          <w:p w14:paraId="2D8EDA94" w14:textId="467DE5AB"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-2617</w:t>
            </w:r>
          </w:p>
        </w:tc>
        <w:tc>
          <w:tcPr>
            <w:tcW w:w="366" w:type="pct"/>
            <w:vAlign w:val="center"/>
          </w:tcPr>
          <w:p w14:paraId="5C643CC0" w14:textId="13AAD594"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-4490</w:t>
            </w:r>
          </w:p>
        </w:tc>
        <w:tc>
          <w:tcPr>
            <w:tcW w:w="409" w:type="pct"/>
            <w:vAlign w:val="center"/>
          </w:tcPr>
          <w:p w14:paraId="0C7B7B8D" w14:textId="4DCACDD2"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92</w:t>
            </w:r>
          </w:p>
        </w:tc>
        <w:tc>
          <w:tcPr>
            <w:tcW w:w="313" w:type="pct"/>
            <w:vAlign w:val="center"/>
          </w:tcPr>
          <w:p w14:paraId="783F95FA" w14:textId="5BACDDF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3A699C25" w14:textId="7981B05C" w:rsidR="00501757" w:rsidRPr="00D01AF1" w:rsidRDefault="006F409E" w:rsidP="00AE747A">
            <w:pPr>
              <w:pStyle w:val="aff3"/>
              <w:adjustRightInd w:val="0"/>
              <w:snapToGrid w:val="0"/>
              <w:contextualSpacing w:val="0"/>
              <w:rPr>
                <w:bCs/>
                <w:color w:val="000000" w:themeColor="text1"/>
              </w:rPr>
            </w:pPr>
            <w:r w:rsidRPr="00D01AF1">
              <w:rPr>
                <w:rFonts w:hint="eastAsia"/>
                <w:bCs/>
                <w:color w:val="000000" w:themeColor="text1"/>
              </w:rPr>
              <w:t>0.4</w:t>
            </w:r>
          </w:p>
        </w:tc>
        <w:tc>
          <w:tcPr>
            <w:tcW w:w="483" w:type="pct"/>
            <w:vAlign w:val="center"/>
          </w:tcPr>
          <w:p w14:paraId="009808E5" w14:textId="29DAB957"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5000</w:t>
            </w:r>
          </w:p>
        </w:tc>
        <w:tc>
          <w:tcPr>
            <w:tcW w:w="389" w:type="pct"/>
            <w:vAlign w:val="center"/>
          </w:tcPr>
          <w:p w14:paraId="6399D750" w14:textId="248BB671"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70</w:t>
            </w:r>
          </w:p>
        </w:tc>
        <w:tc>
          <w:tcPr>
            <w:tcW w:w="342" w:type="pct"/>
            <w:vAlign w:val="center"/>
          </w:tcPr>
          <w:p w14:paraId="1FE5F2A7" w14:textId="3DFD081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2400</w:t>
            </w:r>
          </w:p>
        </w:tc>
        <w:tc>
          <w:tcPr>
            <w:tcW w:w="345" w:type="pct"/>
            <w:vAlign w:val="center"/>
          </w:tcPr>
          <w:p w14:paraId="539AC6C2" w14:textId="72DF8A11"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73C7F55D" w14:textId="35E03FFC"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0.0105</w:t>
            </w:r>
          </w:p>
        </w:tc>
        <w:tc>
          <w:tcPr>
            <w:tcW w:w="481" w:type="pct"/>
            <w:vAlign w:val="center"/>
          </w:tcPr>
          <w:p w14:paraId="789B954E" w14:textId="1B01CFA1"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0.0053</w:t>
            </w:r>
          </w:p>
        </w:tc>
      </w:tr>
      <w:tr w:rsidR="00FB3557" w:rsidRPr="00D01AF1" w14:paraId="38B6383A" w14:textId="2737B131" w:rsidTr="00AE747A">
        <w:trPr>
          <w:trHeight w:val="397"/>
          <w:jc w:val="center"/>
        </w:trPr>
        <w:tc>
          <w:tcPr>
            <w:tcW w:w="674" w:type="pct"/>
            <w:vAlign w:val="center"/>
          </w:tcPr>
          <w:p w14:paraId="6580DAC7" w14:textId="28E2F4B8"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连成铸钢</w:t>
            </w:r>
            <w:r w:rsidRPr="00D01AF1">
              <w:rPr>
                <w:rFonts w:hint="eastAsia"/>
                <w:color w:val="000000" w:themeColor="text1"/>
              </w:rPr>
              <w:t>P</w:t>
            </w:r>
            <w:r w:rsidRPr="00D01AF1">
              <w:rPr>
                <w:color w:val="000000" w:themeColor="text1"/>
              </w:rPr>
              <w:t>4</w:t>
            </w:r>
          </w:p>
        </w:tc>
        <w:tc>
          <w:tcPr>
            <w:tcW w:w="384" w:type="pct"/>
            <w:vAlign w:val="center"/>
          </w:tcPr>
          <w:p w14:paraId="1B55ED45" w14:textId="42030001"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-2566</w:t>
            </w:r>
          </w:p>
        </w:tc>
        <w:tc>
          <w:tcPr>
            <w:tcW w:w="366" w:type="pct"/>
            <w:vAlign w:val="center"/>
          </w:tcPr>
          <w:p w14:paraId="4A7C35E6" w14:textId="5382E424"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-4386</w:t>
            </w:r>
          </w:p>
        </w:tc>
        <w:tc>
          <w:tcPr>
            <w:tcW w:w="409" w:type="pct"/>
            <w:vAlign w:val="center"/>
          </w:tcPr>
          <w:p w14:paraId="1A2C9D7C" w14:textId="400C6920"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92</w:t>
            </w:r>
          </w:p>
        </w:tc>
        <w:tc>
          <w:tcPr>
            <w:tcW w:w="313" w:type="pct"/>
            <w:vAlign w:val="center"/>
          </w:tcPr>
          <w:p w14:paraId="3CA26B39" w14:textId="3C107DE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3DF846FE" w14:textId="40D2B688" w:rsidR="00501757" w:rsidRPr="00D01AF1" w:rsidRDefault="006F409E" w:rsidP="00AE747A">
            <w:pPr>
              <w:pStyle w:val="aff3"/>
              <w:adjustRightInd w:val="0"/>
              <w:snapToGrid w:val="0"/>
              <w:contextualSpacing w:val="0"/>
              <w:rPr>
                <w:bCs/>
                <w:color w:val="000000" w:themeColor="text1"/>
              </w:rPr>
            </w:pPr>
            <w:r w:rsidRPr="00D01AF1">
              <w:rPr>
                <w:rFonts w:hint="eastAsia"/>
                <w:bCs/>
                <w:color w:val="000000" w:themeColor="text1"/>
              </w:rPr>
              <w:t>0.8</w:t>
            </w:r>
          </w:p>
        </w:tc>
        <w:tc>
          <w:tcPr>
            <w:tcW w:w="483" w:type="pct"/>
            <w:vAlign w:val="center"/>
          </w:tcPr>
          <w:p w14:paraId="78C85D94" w14:textId="1DCFF42A"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20000</w:t>
            </w:r>
          </w:p>
        </w:tc>
        <w:tc>
          <w:tcPr>
            <w:tcW w:w="389" w:type="pct"/>
            <w:vAlign w:val="center"/>
          </w:tcPr>
          <w:p w14:paraId="39BAF8C4" w14:textId="0161AEC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54E656BC" w14:textId="0814B1DE"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2400</w:t>
            </w:r>
          </w:p>
        </w:tc>
        <w:tc>
          <w:tcPr>
            <w:tcW w:w="345" w:type="pct"/>
            <w:vAlign w:val="center"/>
          </w:tcPr>
          <w:p w14:paraId="239A5AD7" w14:textId="04C0919C"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739BBD33" w14:textId="1473938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0.0885</w:t>
            </w:r>
          </w:p>
        </w:tc>
        <w:tc>
          <w:tcPr>
            <w:tcW w:w="481" w:type="pct"/>
            <w:vAlign w:val="center"/>
          </w:tcPr>
          <w:p w14:paraId="1E956B29" w14:textId="2F8717E6"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0.0443</w:t>
            </w:r>
          </w:p>
        </w:tc>
      </w:tr>
      <w:tr w:rsidR="00FB3557" w:rsidRPr="00D01AF1" w14:paraId="21EB4657" w14:textId="71B36015" w:rsidTr="00AE747A">
        <w:trPr>
          <w:trHeight w:val="397"/>
          <w:jc w:val="center"/>
        </w:trPr>
        <w:tc>
          <w:tcPr>
            <w:tcW w:w="674" w:type="pct"/>
            <w:vAlign w:val="center"/>
          </w:tcPr>
          <w:p w14:paraId="3883D588" w14:textId="2C2E4704"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连成铸钢</w:t>
            </w:r>
            <w:r w:rsidRPr="00D01AF1">
              <w:rPr>
                <w:rFonts w:hint="eastAsia"/>
                <w:color w:val="000000" w:themeColor="text1"/>
              </w:rPr>
              <w:t>P</w:t>
            </w:r>
            <w:r w:rsidRPr="00D01AF1">
              <w:rPr>
                <w:color w:val="000000" w:themeColor="text1"/>
              </w:rPr>
              <w:t>5</w:t>
            </w:r>
          </w:p>
        </w:tc>
        <w:tc>
          <w:tcPr>
            <w:tcW w:w="384" w:type="pct"/>
            <w:vAlign w:val="center"/>
          </w:tcPr>
          <w:p w14:paraId="34A3A217" w14:textId="2129304F"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-2553</w:t>
            </w:r>
          </w:p>
        </w:tc>
        <w:tc>
          <w:tcPr>
            <w:tcW w:w="366" w:type="pct"/>
            <w:vAlign w:val="center"/>
          </w:tcPr>
          <w:p w14:paraId="048E247A" w14:textId="518C3DE7"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-4360</w:t>
            </w:r>
          </w:p>
        </w:tc>
        <w:tc>
          <w:tcPr>
            <w:tcW w:w="409" w:type="pct"/>
            <w:vAlign w:val="center"/>
          </w:tcPr>
          <w:p w14:paraId="5C1A00CF" w14:textId="5A09A03C"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92</w:t>
            </w:r>
          </w:p>
        </w:tc>
        <w:tc>
          <w:tcPr>
            <w:tcW w:w="313" w:type="pct"/>
            <w:vAlign w:val="center"/>
          </w:tcPr>
          <w:p w14:paraId="6C9DF0A5" w14:textId="2635149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0225D5EB" w14:textId="79DAA01C" w:rsidR="00501757" w:rsidRPr="00D01AF1" w:rsidRDefault="00D84D71" w:rsidP="00AE747A">
            <w:pPr>
              <w:pStyle w:val="aff3"/>
              <w:adjustRightInd w:val="0"/>
              <w:snapToGrid w:val="0"/>
              <w:contextualSpacing w:val="0"/>
              <w:rPr>
                <w:bCs/>
                <w:color w:val="000000" w:themeColor="text1"/>
              </w:rPr>
            </w:pPr>
            <w:r w:rsidRPr="00D01AF1">
              <w:rPr>
                <w:rFonts w:hint="eastAsia"/>
                <w:bCs/>
                <w:color w:val="000000" w:themeColor="text1"/>
              </w:rPr>
              <w:t>0.4</w:t>
            </w:r>
          </w:p>
        </w:tc>
        <w:tc>
          <w:tcPr>
            <w:tcW w:w="483" w:type="pct"/>
            <w:vAlign w:val="center"/>
          </w:tcPr>
          <w:p w14:paraId="008C421C" w14:textId="1E511307"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5000</w:t>
            </w:r>
          </w:p>
        </w:tc>
        <w:tc>
          <w:tcPr>
            <w:tcW w:w="389" w:type="pct"/>
            <w:vAlign w:val="center"/>
          </w:tcPr>
          <w:p w14:paraId="1FD0E652" w14:textId="4613875D"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2C20A077" w14:textId="5988ACC3"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2400</w:t>
            </w:r>
          </w:p>
        </w:tc>
        <w:tc>
          <w:tcPr>
            <w:tcW w:w="345" w:type="pct"/>
            <w:vAlign w:val="center"/>
          </w:tcPr>
          <w:p w14:paraId="7AB8C344" w14:textId="6A9EC2A5"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1D27FB95" w14:textId="0F77B99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0.0186</w:t>
            </w:r>
          </w:p>
        </w:tc>
        <w:tc>
          <w:tcPr>
            <w:tcW w:w="481" w:type="pct"/>
            <w:vAlign w:val="center"/>
          </w:tcPr>
          <w:p w14:paraId="0979F2A7" w14:textId="6CACA62C"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0.0093</w:t>
            </w:r>
          </w:p>
        </w:tc>
      </w:tr>
      <w:tr w:rsidR="00FB3557" w:rsidRPr="00D01AF1" w14:paraId="3585CDC8" w14:textId="46A2F6BE" w:rsidTr="00AE747A">
        <w:trPr>
          <w:trHeight w:val="397"/>
          <w:jc w:val="center"/>
        </w:trPr>
        <w:tc>
          <w:tcPr>
            <w:tcW w:w="674" w:type="pct"/>
            <w:vAlign w:val="center"/>
          </w:tcPr>
          <w:p w14:paraId="3CD6798E" w14:textId="4071C491"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连成铸钢</w:t>
            </w:r>
            <w:r w:rsidRPr="00D01AF1">
              <w:rPr>
                <w:rFonts w:hint="eastAsia"/>
                <w:color w:val="000000" w:themeColor="text1"/>
              </w:rPr>
              <w:t>P</w:t>
            </w:r>
            <w:r w:rsidRPr="00D01AF1">
              <w:rPr>
                <w:color w:val="000000" w:themeColor="text1"/>
              </w:rPr>
              <w:t>6</w:t>
            </w:r>
          </w:p>
        </w:tc>
        <w:tc>
          <w:tcPr>
            <w:tcW w:w="384" w:type="pct"/>
            <w:vAlign w:val="center"/>
          </w:tcPr>
          <w:p w14:paraId="0B02124F" w14:textId="11C24FB1"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-2547</w:t>
            </w:r>
          </w:p>
        </w:tc>
        <w:tc>
          <w:tcPr>
            <w:tcW w:w="366" w:type="pct"/>
            <w:vAlign w:val="center"/>
          </w:tcPr>
          <w:p w14:paraId="69850C61" w14:textId="3E071C05"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-4383</w:t>
            </w:r>
          </w:p>
        </w:tc>
        <w:tc>
          <w:tcPr>
            <w:tcW w:w="409" w:type="pct"/>
            <w:vAlign w:val="center"/>
          </w:tcPr>
          <w:p w14:paraId="3038E178" w14:textId="61392582"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92</w:t>
            </w:r>
          </w:p>
        </w:tc>
        <w:tc>
          <w:tcPr>
            <w:tcW w:w="313" w:type="pct"/>
            <w:vAlign w:val="center"/>
          </w:tcPr>
          <w:p w14:paraId="112E9894" w14:textId="78A5DC1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43A03364" w14:textId="1D9176AA" w:rsidR="00501757" w:rsidRPr="00D01AF1" w:rsidRDefault="00017258" w:rsidP="00AE747A">
            <w:pPr>
              <w:pStyle w:val="aff3"/>
              <w:adjustRightInd w:val="0"/>
              <w:snapToGrid w:val="0"/>
              <w:contextualSpacing w:val="0"/>
              <w:rPr>
                <w:bCs/>
                <w:color w:val="000000" w:themeColor="text1"/>
              </w:rPr>
            </w:pPr>
            <w:r w:rsidRPr="00D01AF1">
              <w:rPr>
                <w:rFonts w:hint="eastAsia"/>
                <w:bCs/>
                <w:color w:val="000000" w:themeColor="text1"/>
              </w:rPr>
              <w:t>0.5</w:t>
            </w:r>
          </w:p>
        </w:tc>
        <w:tc>
          <w:tcPr>
            <w:tcW w:w="483" w:type="pct"/>
            <w:vAlign w:val="center"/>
          </w:tcPr>
          <w:p w14:paraId="73E0640F" w14:textId="68C7BCFB"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10000</w:t>
            </w:r>
          </w:p>
        </w:tc>
        <w:tc>
          <w:tcPr>
            <w:tcW w:w="389" w:type="pct"/>
            <w:vAlign w:val="center"/>
          </w:tcPr>
          <w:p w14:paraId="026B8066" w14:textId="167DC249"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712980B9" w14:textId="349650E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2100</w:t>
            </w:r>
          </w:p>
        </w:tc>
        <w:tc>
          <w:tcPr>
            <w:tcW w:w="345" w:type="pct"/>
            <w:vAlign w:val="center"/>
          </w:tcPr>
          <w:p w14:paraId="603C37D6" w14:textId="679E1DE3"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0136FC9D" w14:textId="55A30B0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0.0521</w:t>
            </w:r>
          </w:p>
        </w:tc>
        <w:tc>
          <w:tcPr>
            <w:tcW w:w="481" w:type="pct"/>
            <w:vAlign w:val="center"/>
          </w:tcPr>
          <w:p w14:paraId="74E0B654" w14:textId="366FDB19"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0.0261</w:t>
            </w:r>
          </w:p>
        </w:tc>
      </w:tr>
      <w:tr w:rsidR="00FB3557" w:rsidRPr="00D01AF1" w14:paraId="6AD86383" w14:textId="3BAA16AA" w:rsidTr="00AE747A">
        <w:trPr>
          <w:trHeight w:val="397"/>
          <w:jc w:val="center"/>
        </w:trPr>
        <w:tc>
          <w:tcPr>
            <w:tcW w:w="674" w:type="pct"/>
            <w:vAlign w:val="center"/>
          </w:tcPr>
          <w:p w14:paraId="131A2B67" w14:textId="6B9B2287"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连成铸钢</w:t>
            </w:r>
            <w:r w:rsidRPr="00D01AF1">
              <w:rPr>
                <w:rFonts w:hint="eastAsia"/>
                <w:color w:val="000000" w:themeColor="text1"/>
              </w:rPr>
              <w:t>P</w:t>
            </w:r>
            <w:r w:rsidRPr="00D01AF1">
              <w:rPr>
                <w:color w:val="000000" w:themeColor="text1"/>
              </w:rPr>
              <w:t>7</w:t>
            </w:r>
          </w:p>
        </w:tc>
        <w:tc>
          <w:tcPr>
            <w:tcW w:w="384" w:type="pct"/>
            <w:vAlign w:val="center"/>
          </w:tcPr>
          <w:p w14:paraId="6DFFC770" w14:textId="04CECB92"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-2630</w:t>
            </w:r>
          </w:p>
        </w:tc>
        <w:tc>
          <w:tcPr>
            <w:tcW w:w="366" w:type="pct"/>
            <w:vAlign w:val="center"/>
          </w:tcPr>
          <w:p w14:paraId="0892F64C" w14:textId="2C071C39"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-4521</w:t>
            </w:r>
          </w:p>
        </w:tc>
        <w:tc>
          <w:tcPr>
            <w:tcW w:w="409" w:type="pct"/>
            <w:vAlign w:val="center"/>
          </w:tcPr>
          <w:p w14:paraId="08FF7696" w14:textId="66614BE7" w:rsidR="00501757" w:rsidRPr="00D01AF1" w:rsidRDefault="00491DD6" w:rsidP="00AE747A">
            <w:pPr>
              <w:pStyle w:val="aff3"/>
              <w:adjustRightInd w:val="0"/>
              <w:snapToGrid w:val="0"/>
              <w:contextualSpacing w:val="0"/>
              <w:rPr>
                <w:bCs/>
                <w:color w:val="000000" w:themeColor="text1"/>
              </w:rPr>
            </w:pPr>
            <w:r w:rsidRPr="00D01AF1">
              <w:rPr>
                <w:rFonts w:hint="eastAsia"/>
                <w:bCs/>
                <w:color w:val="000000" w:themeColor="text1"/>
              </w:rPr>
              <w:t>92</w:t>
            </w:r>
          </w:p>
        </w:tc>
        <w:tc>
          <w:tcPr>
            <w:tcW w:w="313" w:type="pct"/>
            <w:vAlign w:val="center"/>
          </w:tcPr>
          <w:p w14:paraId="4B751C14" w14:textId="2DF33C38"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66C2FEF5" w14:textId="6D1F6B0B" w:rsidR="00501757" w:rsidRPr="00D01AF1" w:rsidRDefault="00017258" w:rsidP="00AE747A">
            <w:pPr>
              <w:pStyle w:val="aff3"/>
              <w:adjustRightInd w:val="0"/>
              <w:snapToGrid w:val="0"/>
              <w:contextualSpacing w:val="0"/>
              <w:rPr>
                <w:bCs/>
                <w:color w:val="000000" w:themeColor="text1"/>
              </w:rPr>
            </w:pPr>
            <w:r w:rsidRPr="00D01AF1">
              <w:rPr>
                <w:rFonts w:hint="eastAsia"/>
                <w:bCs/>
                <w:color w:val="000000" w:themeColor="text1"/>
              </w:rPr>
              <w:t>0.4</w:t>
            </w:r>
          </w:p>
        </w:tc>
        <w:tc>
          <w:tcPr>
            <w:tcW w:w="483" w:type="pct"/>
            <w:vAlign w:val="center"/>
          </w:tcPr>
          <w:p w14:paraId="61BBF915" w14:textId="2D985B46"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5667</w:t>
            </w:r>
          </w:p>
        </w:tc>
        <w:tc>
          <w:tcPr>
            <w:tcW w:w="389" w:type="pct"/>
            <w:vAlign w:val="center"/>
          </w:tcPr>
          <w:p w14:paraId="034F930B" w14:textId="33E711D4"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70</w:t>
            </w:r>
          </w:p>
        </w:tc>
        <w:tc>
          <w:tcPr>
            <w:tcW w:w="342" w:type="pct"/>
            <w:vAlign w:val="center"/>
          </w:tcPr>
          <w:p w14:paraId="1EC8BC81" w14:textId="6D9824C0"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2400</w:t>
            </w:r>
          </w:p>
        </w:tc>
        <w:tc>
          <w:tcPr>
            <w:tcW w:w="345" w:type="pct"/>
            <w:vAlign w:val="center"/>
          </w:tcPr>
          <w:p w14:paraId="15F45A7D" w14:textId="37ED8786" w:rsidR="00501757" w:rsidRPr="00D01AF1" w:rsidRDefault="00501757"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5A402BAD" w14:textId="7F9B144F" w:rsidR="00501757" w:rsidRPr="00D01AF1" w:rsidRDefault="00501757" w:rsidP="00AE747A">
            <w:pPr>
              <w:pStyle w:val="aff3"/>
              <w:adjustRightInd w:val="0"/>
              <w:snapToGrid w:val="0"/>
              <w:contextualSpacing w:val="0"/>
              <w:rPr>
                <w:bCs/>
                <w:color w:val="000000" w:themeColor="text1"/>
              </w:rPr>
            </w:pPr>
            <w:r w:rsidRPr="00D01AF1">
              <w:rPr>
                <w:rFonts w:hint="eastAsia"/>
                <w:bCs/>
                <w:color w:val="000000" w:themeColor="text1"/>
              </w:rPr>
              <w:t>0.0208</w:t>
            </w:r>
          </w:p>
        </w:tc>
        <w:tc>
          <w:tcPr>
            <w:tcW w:w="481" w:type="pct"/>
            <w:vAlign w:val="center"/>
          </w:tcPr>
          <w:p w14:paraId="073451D3" w14:textId="7C352452" w:rsidR="00501757" w:rsidRPr="00D01AF1" w:rsidRDefault="00501757" w:rsidP="00AE747A">
            <w:pPr>
              <w:pStyle w:val="aff3"/>
              <w:adjustRightInd w:val="0"/>
              <w:snapToGrid w:val="0"/>
              <w:contextualSpacing w:val="0"/>
              <w:rPr>
                <w:bCs/>
                <w:color w:val="000000" w:themeColor="text1"/>
              </w:rPr>
            </w:pPr>
            <w:r w:rsidRPr="00D01AF1">
              <w:rPr>
                <w:rFonts w:hint="eastAsia"/>
                <w:color w:val="000000" w:themeColor="text1"/>
              </w:rPr>
              <w:t>0.0104</w:t>
            </w:r>
          </w:p>
        </w:tc>
      </w:tr>
      <w:tr w:rsidR="00FB3557" w:rsidRPr="00D01AF1" w14:paraId="47F2352F" w14:textId="50F24C32" w:rsidTr="00AE747A">
        <w:trPr>
          <w:trHeight w:val="397"/>
          <w:jc w:val="center"/>
        </w:trPr>
        <w:tc>
          <w:tcPr>
            <w:tcW w:w="674" w:type="pct"/>
            <w:vAlign w:val="center"/>
          </w:tcPr>
          <w:p w14:paraId="56B0FEA6" w14:textId="7AEDA5E8"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P1</w:t>
            </w:r>
          </w:p>
        </w:tc>
        <w:tc>
          <w:tcPr>
            <w:tcW w:w="384" w:type="pct"/>
            <w:vAlign w:val="center"/>
          </w:tcPr>
          <w:p w14:paraId="5F26023D" w14:textId="299D2517" w:rsidR="00EB3055"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-4803</w:t>
            </w:r>
          </w:p>
        </w:tc>
        <w:tc>
          <w:tcPr>
            <w:tcW w:w="366" w:type="pct"/>
            <w:vAlign w:val="center"/>
          </w:tcPr>
          <w:p w14:paraId="5030D97E" w14:textId="36B21800" w:rsidR="00EB3055"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4954</w:t>
            </w:r>
          </w:p>
        </w:tc>
        <w:tc>
          <w:tcPr>
            <w:tcW w:w="409" w:type="pct"/>
            <w:vAlign w:val="center"/>
          </w:tcPr>
          <w:p w14:paraId="7D148FDC" w14:textId="5132DE90" w:rsidR="00EB3055"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18DFEA01" w14:textId="41A7F36C"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6120DE3C" w14:textId="0E6D716E" w:rsidR="00EB3055" w:rsidRPr="00D01AF1" w:rsidRDefault="00DE0570" w:rsidP="00AE747A">
            <w:pPr>
              <w:pStyle w:val="aff3"/>
              <w:adjustRightInd w:val="0"/>
              <w:snapToGrid w:val="0"/>
              <w:contextualSpacing w:val="0"/>
              <w:rPr>
                <w:bCs/>
                <w:color w:val="000000" w:themeColor="text1"/>
              </w:rPr>
            </w:pPr>
            <w:r w:rsidRPr="00D01AF1">
              <w:rPr>
                <w:rFonts w:hint="eastAsia"/>
                <w:bCs/>
                <w:color w:val="000000" w:themeColor="text1"/>
              </w:rPr>
              <w:t>0.2</w:t>
            </w:r>
          </w:p>
        </w:tc>
        <w:tc>
          <w:tcPr>
            <w:tcW w:w="483" w:type="pct"/>
            <w:vAlign w:val="center"/>
          </w:tcPr>
          <w:p w14:paraId="44FA94A4" w14:textId="026EA421"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2000</w:t>
            </w:r>
          </w:p>
        </w:tc>
        <w:tc>
          <w:tcPr>
            <w:tcW w:w="389" w:type="pct"/>
            <w:vAlign w:val="center"/>
          </w:tcPr>
          <w:p w14:paraId="5C25202F" w14:textId="4BAFB2F3"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1750854A" w14:textId="4C04EDE8"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3200</w:t>
            </w:r>
          </w:p>
        </w:tc>
        <w:tc>
          <w:tcPr>
            <w:tcW w:w="345" w:type="pct"/>
            <w:vAlign w:val="center"/>
          </w:tcPr>
          <w:p w14:paraId="07163609" w14:textId="2F7B1D6E" w:rsidR="00EB3055" w:rsidRPr="00D01AF1" w:rsidRDefault="00EB3055"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7A23BC0D" w14:textId="0F73636D"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0.01</w:t>
            </w:r>
          </w:p>
        </w:tc>
        <w:tc>
          <w:tcPr>
            <w:tcW w:w="481" w:type="pct"/>
            <w:vAlign w:val="center"/>
          </w:tcPr>
          <w:p w14:paraId="7A6201B6" w14:textId="1BE3A110" w:rsidR="00EB3055" w:rsidRPr="00D01AF1" w:rsidRDefault="00EB3055" w:rsidP="00AE747A">
            <w:pPr>
              <w:pStyle w:val="aff3"/>
              <w:adjustRightInd w:val="0"/>
              <w:snapToGrid w:val="0"/>
              <w:contextualSpacing w:val="0"/>
              <w:rPr>
                <w:bCs/>
                <w:color w:val="000000" w:themeColor="text1"/>
              </w:rPr>
            </w:pPr>
            <w:r w:rsidRPr="00D01AF1">
              <w:rPr>
                <w:rFonts w:hint="eastAsia"/>
                <w:color w:val="000000" w:themeColor="text1"/>
              </w:rPr>
              <w:t>0.0050</w:t>
            </w:r>
          </w:p>
        </w:tc>
      </w:tr>
      <w:tr w:rsidR="00FB3557" w:rsidRPr="00D01AF1" w14:paraId="59F476D1" w14:textId="77777777" w:rsidTr="00AE747A">
        <w:trPr>
          <w:trHeight w:val="397"/>
          <w:jc w:val="center"/>
        </w:trPr>
        <w:tc>
          <w:tcPr>
            <w:tcW w:w="674" w:type="pct"/>
            <w:vAlign w:val="center"/>
          </w:tcPr>
          <w:p w14:paraId="5BBA89E5" w14:textId="60C6A678"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P3</w:t>
            </w:r>
          </w:p>
        </w:tc>
        <w:tc>
          <w:tcPr>
            <w:tcW w:w="384" w:type="pct"/>
            <w:vAlign w:val="center"/>
          </w:tcPr>
          <w:p w14:paraId="1E49016B" w14:textId="0F19C4A0" w:rsidR="00EB3055"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-4772</w:t>
            </w:r>
          </w:p>
        </w:tc>
        <w:tc>
          <w:tcPr>
            <w:tcW w:w="366" w:type="pct"/>
            <w:vAlign w:val="center"/>
          </w:tcPr>
          <w:p w14:paraId="71C81692" w14:textId="0D10B887" w:rsidR="00EB3055"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4946</w:t>
            </w:r>
          </w:p>
        </w:tc>
        <w:tc>
          <w:tcPr>
            <w:tcW w:w="409" w:type="pct"/>
            <w:vAlign w:val="center"/>
          </w:tcPr>
          <w:p w14:paraId="2416E1CA" w14:textId="131B0D56" w:rsidR="00EB3055"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1CE0DAE0" w14:textId="6592A830"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79398AB4" w14:textId="2F30219F" w:rsidR="00EB3055" w:rsidRPr="00D01AF1" w:rsidRDefault="00DE0570" w:rsidP="00AE747A">
            <w:pPr>
              <w:pStyle w:val="aff3"/>
              <w:adjustRightInd w:val="0"/>
              <w:snapToGrid w:val="0"/>
              <w:contextualSpacing w:val="0"/>
              <w:rPr>
                <w:bCs/>
                <w:color w:val="000000" w:themeColor="text1"/>
              </w:rPr>
            </w:pPr>
            <w:r w:rsidRPr="00D01AF1">
              <w:rPr>
                <w:rFonts w:hint="eastAsia"/>
                <w:bCs/>
                <w:color w:val="000000" w:themeColor="text1"/>
              </w:rPr>
              <w:t>0.2</w:t>
            </w:r>
          </w:p>
        </w:tc>
        <w:tc>
          <w:tcPr>
            <w:tcW w:w="483" w:type="pct"/>
            <w:vAlign w:val="center"/>
          </w:tcPr>
          <w:p w14:paraId="2F8B1899" w14:textId="021E3211"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2000</w:t>
            </w:r>
          </w:p>
        </w:tc>
        <w:tc>
          <w:tcPr>
            <w:tcW w:w="389" w:type="pct"/>
            <w:vAlign w:val="center"/>
          </w:tcPr>
          <w:p w14:paraId="063B6D24" w14:textId="74DB3850"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30D6C377" w14:textId="6BE6D483"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3200</w:t>
            </w:r>
          </w:p>
        </w:tc>
        <w:tc>
          <w:tcPr>
            <w:tcW w:w="345" w:type="pct"/>
            <w:vAlign w:val="center"/>
          </w:tcPr>
          <w:p w14:paraId="3A156759" w14:textId="2124DFB4" w:rsidR="00EB3055" w:rsidRPr="00D01AF1" w:rsidRDefault="00EB3055"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622AA73C" w14:textId="142FE305"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0.005</w:t>
            </w:r>
          </w:p>
        </w:tc>
        <w:tc>
          <w:tcPr>
            <w:tcW w:w="481" w:type="pct"/>
            <w:vAlign w:val="center"/>
          </w:tcPr>
          <w:p w14:paraId="195E83D6" w14:textId="06A6AE45" w:rsidR="00EB3055" w:rsidRPr="00D01AF1" w:rsidRDefault="00EB3055" w:rsidP="00AE747A">
            <w:pPr>
              <w:pStyle w:val="aff3"/>
              <w:adjustRightInd w:val="0"/>
              <w:snapToGrid w:val="0"/>
              <w:contextualSpacing w:val="0"/>
              <w:rPr>
                <w:bCs/>
                <w:color w:val="000000" w:themeColor="text1"/>
              </w:rPr>
            </w:pPr>
            <w:r w:rsidRPr="00D01AF1">
              <w:rPr>
                <w:rFonts w:hint="eastAsia"/>
                <w:color w:val="000000" w:themeColor="text1"/>
              </w:rPr>
              <w:t>0.0025</w:t>
            </w:r>
          </w:p>
        </w:tc>
      </w:tr>
      <w:tr w:rsidR="00FB3557" w:rsidRPr="00D01AF1" w14:paraId="68C49037" w14:textId="77777777" w:rsidTr="00AE747A">
        <w:trPr>
          <w:trHeight w:val="397"/>
          <w:jc w:val="center"/>
        </w:trPr>
        <w:tc>
          <w:tcPr>
            <w:tcW w:w="674" w:type="pct"/>
            <w:vAlign w:val="center"/>
          </w:tcPr>
          <w:p w14:paraId="3FEEE479" w14:textId="3FED2C6D"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lastRenderedPageBreak/>
              <w:t>丰收水泥</w:t>
            </w:r>
            <w:r w:rsidRPr="00D01AF1">
              <w:rPr>
                <w:rFonts w:hint="eastAsia"/>
                <w:bCs/>
                <w:color w:val="000000" w:themeColor="text1"/>
              </w:rPr>
              <w:t>P5</w:t>
            </w:r>
          </w:p>
        </w:tc>
        <w:tc>
          <w:tcPr>
            <w:tcW w:w="384" w:type="pct"/>
            <w:vAlign w:val="center"/>
          </w:tcPr>
          <w:p w14:paraId="4ABFBDF6" w14:textId="5C0111B6" w:rsidR="00EB3055"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-4781</w:t>
            </w:r>
          </w:p>
        </w:tc>
        <w:tc>
          <w:tcPr>
            <w:tcW w:w="366" w:type="pct"/>
            <w:vAlign w:val="center"/>
          </w:tcPr>
          <w:p w14:paraId="38E77590" w14:textId="13D8F0BC" w:rsidR="00EB3055"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4935</w:t>
            </w:r>
          </w:p>
        </w:tc>
        <w:tc>
          <w:tcPr>
            <w:tcW w:w="409" w:type="pct"/>
            <w:vAlign w:val="center"/>
          </w:tcPr>
          <w:p w14:paraId="2295DE12" w14:textId="3CD2BD72" w:rsidR="00EB3055"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6A751A53" w14:textId="464B31EC"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297FCE6D" w14:textId="7E584051" w:rsidR="00EB3055" w:rsidRPr="00D01AF1" w:rsidRDefault="00BF0803" w:rsidP="00AE747A">
            <w:pPr>
              <w:pStyle w:val="aff3"/>
              <w:adjustRightInd w:val="0"/>
              <w:snapToGrid w:val="0"/>
              <w:contextualSpacing w:val="0"/>
              <w:rPr>
                <w:bCs/>
                <w:color w:val="000000" w:themeColor="text1"/>
              </w:rPr>
            </w:pPr>
            <w:r w:rsidRPr="00D01AF1">
              <w:rPr>
                <w:rFonts w:hint="eastAsia"/>
                <w:bCs/>
                <w:color w:val="000000" w:themeColor="text1"/>
              </w:rPr>
              <w:t>0.9</w:t>
            </w:r>
          </w:p>
        </w:tc>
        <w:tc>
          <w:tcPr>
            <w:tcW w:w="483" w:type="pct"/>
            <w:vAlign w:val="center"/>
          </w:tcPr>
          <w:p w14:paraId="271EF122" w14:textId="7D7F5138"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30000</w:t>
            </w:r>
          </w:p>
        </w:tc>
        <w:tc>
          <w:tcPr>
            <w:tcW w:w="389" w:type="pct"/>
            <w:vAlign w:val="center"/>
          </w:tcPr>
          <w:p w14:paraId="69156E68" w14:textId="190C5604"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76396970" w14:textId="376F1C72"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138EEFD7" w14:textId="1EA6AE98" w:rsidR="00EB3055" w:rsidRPr="00D01AF1" w:rsidRDefault="00EB3055"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6D93D236" w14:textId="426AD329" w:rsidR="00EB3055" w:rsidRPr="00D01AF1" w:rsidRDefault="00EB3055" w:rsidP="00AE747A">
            <w:pPr>
              <w:pStyle w:val="aff3"/>
              <w:adjustRightInd w:val="0"/>
              <w:snapToGrid w:val="0"/>
              <w:contextualSpacing w:val="0"/>
              <w:rPr>
                <w:bCs/>
                <w:color w:val="000000" w:themeColor="text1"/>
              </w:rPr>
            </w:pPr>
            <w:r w:rsidRPr="00D01AF1">
              <w:rPr>
                <w:rFonts w:hint="eastAsia"/>
                <w:bCs/>
                <w:color w:val="000000" w:themeColor="text1"/>
              </w:rPr>
              <w:t>0.167</w:t>
            </w:r>
          </w:p>
        </w:tc>
        <w:tc>
          <w:tcPr>
            <w:tcW w:w="481" w:type="pct"/>
            <w:vAlign w:val="center"/>
          </w:tcPr>
          <w:p w14:paraId="5AF449EB" w14:textId="43783D2C" w:rsidR="00EB3055" w:rsidRPr="00D01AF1" w:rsidRDefault="00EB3055" w:rsidP="00AE747A">
            <w:pPr>
              <w:pStyle w:val="aff3"/>
              <w:adjustRightInd w:val="0"/>
              <w:snapToGrid w:val="0"/>
              <w:contextualSpacing w:val="0"/>
              <w:rPr>
                <w:bCs/>
                <w:color w:val="000000" w:themeColor="text1"/>
              </w:rPr>
            </w:pPr>
            <w:r w:rsidRPr="00D01AF1">
              <w:rPr>
                <w:rFonts w:hint="eastAsia"/>
                <w:color w:val="000000" w:themeColor="text1"/>
              </w:rPr>
              <w:t>0.0835</w:t>
            </w:r>
          </w:p>
        </w:tc>
      </w:tr>
      <w:tr w:rsidR="00FB3557" w:rsidRPr="00D01AF1" w14:paraId="272691CC" w14:textId="77777777" w:rsidTr="00AE747A">
        <w:trPr>
          <w:trHeight w:val="397"/>
          <w:jc w:val="center"/>
        </w:trPr>
        <w:tc>
          <w:tcPr>
            <w:tcW w:w="674" w:type="pct"/>
            <w:vAlign w:val="center"/>
          </w:tcPr>
          <w:p w14:paraId="10C1F33E" w14:textId="08CE1B7B"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P6</w:t>
            </w:r>
          </w:p>
        </w:tc>
        <w:tc>
          <w:tcPr>
            <w:tcW w:w="384" w:type="pct"/>
            <w:vAlign w:val="center"/>
          </w:tcPr>
          <w:p w14:paraId="7B9D5614" w14:textId="769F960C"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-4800</w:t>
            </w:r>
          </w:p>
        </w:tc>
        <w:tc>
          <w:tcPr>
            <w:tcW w:w="366" w:type="pct"/>
            <w:vAlign w:val="center"/>
          </w:tcPr>
          <w:p w14:paraId="5DFC452F" w14:textId="71A1A8B2"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4935</w:t>
            </w:r>
          </w:p>
        </w:tc>
        <w:tc>
          <w:tcPr>
            <w:tcW w:w="409" w:type="pct"/>
            <w:vAlign w:val="center"/>
          </w:tcPr>
          <w:p w14:paraId="31F70919" w14:textId="1030276D"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6D24C292" w14:textId="4DC70792"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3649479C" w14:textId="3FB3C192"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0.5</w:t>
            </w:r>
          </w:p>
        </w:tc>
        <w:tc>
          <w:tcPr>
            <w:tcW w:w="483" w:type="pct"/>
            <w:vAlign w:val="center"/>
          </w:tcPr>
          <w:p w14:paraId="344D0D28" w14:textId="330B0A6F"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10000</w:t>
            </w:r>
          </w:p>
        </w:tc>
        <w:tc>
          <w:tcPr>
            <w:tcW w:w="389" w:type="pct"/>
            <w:vAlign w:val="center"/>
          </w:tcPr>
          <w:p w14:paraId="0AFE7713" w14:textId="094CA229"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5F2AC893" w14:textId="771B3397"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075DA3D8" w14:textId="7B84CB84" w:rsidR="00374C7E" w:rsidRPr="00D01AF1" w:rsidRDefault="00374C7E"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E635349" w14:textId="405195F1"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0.057</w:t>
            </w:r>
          </w:p>
        </w:tc>
        <w:tc>
          <w:tcPr>
            <w:tcW w:w="481" w:type="pct"/>
            <w:vAlign w:val="center"/>
          </w:tcPr>
          <w:p w14:paraId="337EEBBD" w14:textId="76CF8BFC"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0.0285</w:t>
            </w:r>
          </w:p>
        </w:tc>
      </w:tr>
      <w:tr w:rsidR="00FB3557" w:rsidRPr="00D01AF1" w14:paraId="3EAC3B13" w14:textId="77777777" w:rsidTr="00AE747A">
        <w:trPr>
          <w:trHeight w:val="397"/>
          <w:jc w:val="center"/>
        </w:trPr>
        <w:tc>
          <w:tcPr>
            <w:tcW w:w="674" w:type="pct"/>
            <w:vAlign w:val="center"/>
          </w:tcPr>
          <w:p w14:paraId="51D4DBCA" w14:textId="6600F4E7"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P7</w:t>
            </w:r>
          </w:p>
        </w:tc>
        <w:tc>
          <w:tcPr>
            <w:tcW w:w="384" w:type="pct"/>
            <w:vAlign w:val="center"/>
          </w:tcPr>
          <w:p w14:paraId="6E00A993" w14:textId="51CEE02E"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-4796</w:t>
            </w:r>
          </w:p>
        </w:tc>
        <w:tc>
          <w:tcPr>
            <w:tcW w:w="366" w:type="pct"/>
            <w:vAlign w:val="center"/>
          </w:tcPr>
          <w:p w14:paraId="2A765A66" w14:textId="0883FF03"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4911</w:t>
            </w:r>
          </w:p>
        </w:tc>
        <w:tc>
          <w:tcPr>
            <w:tcW w:w="409" w:type="pct"/>
            <w:vAlign w:val="center"/>
          </w:tcPr>
          <w:p w14:paraId="1976C769" w14:textId="22652F4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7CCCBE23" w14:textId="677A47E6"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55A7515B" w14:textId="56F0ED21"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0.2</w:t>
            </w:r>
          </w:p>
        </w:tc>
        <w:tc>
          <w:tcPr>
            <w:tcW w:w="483" w:type="pct"/>
            <w:vAlign w:val="center"/>
          </w:tcPr>
          <w:p w14:paraId="0EE8E7A7" w14:textId="014AD981"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2000</w:t>
            </w:r>
          </w:p>
        </w:tc>
        <w:tc>
          <w:tcPr>
            <w:tcW w:w="389" w:type="pct"/>
            <w:vAlign w:val="center"/>
          </w:tcPr>
          <w:p w14:paraId="180BB21C" w14:textId="5BF5B60A"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13BC97BE" w14:textId="006480BF"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45161702" w14:textId="3080800A" w:rsidR="00374C7E" w:rsidRPr="00D01AF1" w:rsidRDefault="00374C7E"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7B7D9066" w14:textId="7EEFECA3"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w:t>
            </w:r>
            <w:r w:rsidRPr="00D01AF1">
              <w:rPr>
                <w:color w:val="000000" w:themeColor="text1"/>
              </w:rPr>
              <w:t>.003</w:t>
            </w:r>
          </w:p>
        </w:tc>
        <w:tc>
          <w:tcPr>
            <w:tcW w:w="481" w:type="pct"/>
            <w:vAlign w:val="center"/>
          </w:tcPr>
          <w:p w14:paraId="1B198FBE" w14:textId="6A94527B"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0.0015</w:t>
            </w:r>
          </w:p>
        </w:tc>
      </w:tr>
      <w:tr w:rsidR="00FB3557" w:rsidRPr="00D01AF1" w14:paraId="255FD168" w14:textId="77777777" w:rsidTr="00AE747A">
        <w:trPr>
          <w:trHeight w:val="397"/>
          <w:jc w:val="center"/>
        </w:trPr>
        <w:tc>
          <w:tcPr>
            <w:tcW w:w="674" w:type="pct"/>
            <w:vAlign w:val="center"/>
          </w:tcPr>
          <w:p w14:paraId="748FFACB" w14:textId="4DC03D19"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P8</w:t>
            </w:r>
          </w:p>
        </w:tc>
        <w:tc>
          <w:tcPr>
            <w:tcW w:w="384" w:type="pct"/>
            <w:vAlign w:val="center"/>
          </w:tcPr>
          <w:p w14:paraId="52953FD2" w14:textId="355F27B5"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-4780</w:t>
            </w:r>
          </w:p>
        </w:tc>
        <w:tc>
          <w:tcPr>
            <w:tcW w:w="366" w:type="pct"/>
            <w:vAlign w:val="center"/>
          </w:tcPr>
          <w:p w14:paraId="42BE41B7" w14:textId="1CCCF29D"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4923</w:t>
            </w:r>
          </w:p>
        </w:tc>
        <w:tc>
          <w:tcPr>
            <w:tcW w:w="409" w:type="pct"/>
            <w:vAlign w:val="center"/>
          </w:tcPr>
          <w:p w14:paraId="17EBEEF0" w14:textId="1ED396DA"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513A1E6A" w14:textId="592536EB"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3DADAF4F" w14:textId="5FBDCF32"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0.2</w:t>
            </w:r>
          </w:p>
        </w:tc>
        <w:tc>
          <w:tcPr>
            <w:tcW w:w="483" w:type="pct"/>
            <w:vAlign w:val="center"/>
          </w:tcPr>
          <w:p w14:paraId="4B2B4BA1" w14:textId="7B15206B"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2000</w:t>
            </w:r>
          </w:p>
        </w:tc>
        <w:tc>
          <w:tcPr>
            <w:tcW w:w="389" w:type="pct"/>
            <w:vAlign w:val="center"/>
          </w:tcPr>
          <w:p w14:paraId="570148D6" w14:textId="7C5591D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6754226A" w14:textId="78FCD80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21B93332" w14:textId="4CBCC77D" w:rsidR="00374C7E" w:rsidRPr="00D01AF1" w:rsidRDefault="00374C7E"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58EDD436" w14:textId="64CD87A2"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w:t>
            </w:r>
            <w:r w:rsidRPr="00D01AF1">
              <w:rPr>
                <w:color w:val="000000" w:themeColor="text1"/>
              </w:rPr>
              <w:t>.003</w:t>
            </w:r>
          </w:p>
        </w:tc>
        <w:tc>
          <w:tcPr>
            <w:tcW w:w="481" w:type="pct"/>
            <w:vAlign w:val="center"/>
          </w:tcPr>
          <w:p w14:paraId="36F30DA9" w14:textId="799C3449"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0.0015</w:t>
            </w:r>
          </w:p>
        </w:tc>
      </w:tr>
      <w:tr w:rsidR="00FB3557" w:rsidRPr="00D01AF1" w14:paraId="272BF369" w14:textId="77777777" w:rsidTr="00AE747A">
        <w:trPr>
          <w:trHeight w:val="397"/>
          <w:jc w:val="center"/>
        </w:trPr>
        <w:tc>
          <w:tcPr>
            <w:tcW w:w="674" w:type="pct"/>
            <w:vAlign w:val="center"/>
          </w:tcPr>
          <w:p w14:paraId="4B161510" w14:textId="62F4D999"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P9</w:t>
            </w:r>
          </w:p>
        </w:tc>
        <w:tc>
          <w:tcPr>
            <w:tcW w:w="384" w:type="pct"/>
            <w:vAlign w:val="center"/>
          </w:tcPr>
          <w:p w14:paraId="2932EE24" w14:textId="14C4F9F6"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-4819</w:t>
            </w:r>
          </w:p>
        </w:tc>
        <w:tc>
          <w:tcPr>
            <w:tcW w:w="366" w:type="pct"/>
            <w:vAlign w:val="center"/>
          </w:tcPr>
          <w:p w14:paraId="21E6A110" w14:textId="46339203"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4888</w:t>
            </w:r>
          </w:p>
        </w:tc>
        <w:tc>
          <w:tcPr>
            <w:tcW w:w="409" w:type="pct"/>
            <w:vAlign w:val="center"/>
          </w:tcPr>
          <w:p w14:paraId="27BDAF51" w14:textId="364EFDCA"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32FB7B5C" w14:textId="03B8B296"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74B85674" w14:textId="41D4F36F"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0.2</w:t>
            </w:r>
          </w:p>
        </w:tc>
        <w:tc>
          <w:tcPr>
            <w:tcW w:w="483" w:type="pct"/>
            <w:vAlign w:val="center"/>
          </w:tcPr>
          <w:p w14:paraId="5ED99EC5" w14:textId="116F870D"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2000</w:t>
            </w:r>
          </w:p>
        </w:tc>
        <w:tc>
          <w:tcPr>
            <w:tcW w:w="389" w:type="pct"/>
            <w:vAlign w:val="center"/>
          </w:tcPr>
          <w:p w14:paraId="5DACC481" w14:textId="79C9011A"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47FB7A01" w14:textId="3551C01B"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15845CD8" w14:textId="013DE7AC" w:rsidR="00374C7E" w:rsidRPr="00D01AF1" w:rsidRDefault="00374C7E"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11EA9434" w14:textId="1A33A003"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w:t>
            </w:r>
            <w:r w:rsidRPr="00D01AF1">
              <w:rPr>
                <w:color w:val="000000" w:themeColor="text1"/>
              </w:rPr>
              <w:t>.006</w:t>
            </w:r>
          </w:p>
        </w:tc>
        <w:tc>
          <w:tcPr>
            <w:tcW w:w="481" w:type="pct"/>
            <w:vAlign w:val="center"/>
          </w:tcPr>
          <w:p w14:paraId="6F44382C" w14:textId="18A9445F"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0.0030</w:t>
            </w:r>
          </w:p>
        </w:tc>
      </w:tr>
      <w:tr w:rsidR="00FB3557" w:rsidRPr="00D01AF1" w14:paraId="68247B2A" w14:textId="77777777" w:rsidTr="00AE747A">
        <w:trPr>
          <w:trHeight w:val="397"/>
          <w:jc w:val="center"/>
        </w:trPr>
        <w:tc>
          <w:tcPr>
            <w:tcW w:w="674" w:type="pct"/>
            <w:vAlign w:val="center"/>
          </w:tcPr>
          <w:p w14:paraId="78773C3E" w14:textId="252AC09F"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P10</w:t>
            </w:r>
          </w:p>
        </w:tc>
        <w:tc>
          <w:tcPr>
            <w:tcW w:w="384" w:type="pct"/>
            <w:vAlign w:val="center"/>
          </w:tcPr>
          <w:p w14:paraId="114F189A" w14:textId="75F56AB4"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-4771</w:t>
            </w:r>
          </w:p>
        </w:tc>
        <w:tc>
          <w:tcPr>
            <w:tcW w:w="366" w:type="pct"/>
            <w:vAlign w:val="center"/>
          </w:tcPr>
          <w:p w14:paraId="226F8C03" w14:textId="7B63C44B"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4888</w:t>
            </w:r>
          </w:p>
        </w:tc>
        <w:tc>
          <w:tcPr>
            <w:tcW w:w="409" w:type="pct"/>
            <w:vAlign w:val="center"/>
          </w:tcPr>
          <w:p w14:paraId="2C5B0E2E" w14:textId="0F6B0AFF"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3C3BD24D" w14:textId="5FA7D67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5DFFBAC6" w14:textId="601FBA9F"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0.2</w:t>
            </w:r>
          </w:p>
        </w:tc>
        <w:tc>
          <w:tcPr>
            <w:tcW w:w="483" w:type="pct"/>
            <w:vAlign w:val="center"/>
          </w:tcPr>
          <w:p w14:paraId="36AD1FDD" w14:textId="219C0990"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2000</w:t>
            </w:r>
          </w:p>
        </w:tc>
        <w:tc>
          <w:tcPr>
            <w:tcW w:w="389" w:type="pct"/>
            <w:vAlign w:val="center"/>
          </w:tcPr>
          <w:p w14:paraId="2AAC2446" w14:textId="2F3C498B"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28F853BE" w14:textId="74C94447"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59B17058" w14:textId="3EED5C1E" w:rsidR="00374C7E" w:rsidRPr="00D01AF1" w:rsidRDefault="00374C7E"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072FD563" w14:textId="7421843B"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w:t>
            </w:r>
            <w:r w:rsidRPr="00D01AF1">
              <w:rPr>
                <w:color w:val="000000" w:themeColor="text1"/>
              </w:rPr>
              <w:t>.006</w:t>
            </w:r>
          </w:p>
        </w:tc>
        <w:tc>
          <w:tcPr>
            <w:tcW w:w="481" w:type="pct"/>
            <w:vAlign w:val="center"/>
          </w:tcPr>
          <w:p w14:paraId="5119DC47" w14:textId="0402ED6A"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0.0030</w:t>
            </w:r>
          </w:p>
        </w:tc>
      </w:tr>
      <w:tr w:rsidR="00FB3557" w:rsidRPr="00D01AF1" w14:paraId="335E83AB" w14:textId="451AFC99" w:rsidTr="00AE747A">
        <w:trPr>
          <w:trHeight w:val="397"/>
          <w:jc w:val="center"/>
        </w:trPr>
        <w:tc>
          <w:tcPr>
            <w:tcW w:w="674" w:type="pct"/>
            <w:vAlign w:val="center"/>
          </w:tcPr>
          <w:p w14:paraId="431622BA" w14:textId="66366CF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P11</w:t>
            </w:r>
          </w:p>
        </w:tc>
        <w:tc>
          <w:tcPr>
            <w:tcW w:w="384" w:type="pct"/>
            <w:vAlign w:val="center"/>
          </w:tcPr>
          <w:p w14:paraId="433F0579" w14:textId="38AED6F3"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-4832</w:t>
            </w:r>
          </w:p>
        </w:tc>
        <w:tc>
          <w:tcPr>
            <w:tcW w:w="366" w:type="pct"/>
            <w:vAlign w:val="center"/>
          </w:tcPr>
          <w:p w14:paraId="63C1CCDE" w14:textId="13D3B4AA"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4942</w:t>
            </w:r>
          </w:p>
        </w:tc>
        <w:tc>
          <w:tcPr>
            <w:tcW w:w="409" w:type="pct"/>
            <w:vAlign w:val="center"/>
          </w:tcPr>
          <w:p w14:paraId="1CDD5FA8" w14:textId="18919F99"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73AB5EEF" w14:textId="44DB995A"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1065EBCA" w14:textId="0A2818A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0.5</w:t>
            </w:r>
          </w:p>
        </w:tc>
        <w:tc>
          <w:tcPr>
            <w:tcW w:w="483" w:type="pct"/>
            <w:vAlign w:val="center"/>
          </w:tcPr>
          <w:p w14:paraId="31136CB1" w14:textId="027E6972"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10000</w:t>
            </w:r>
          </w:p>
        </w:tc>
        <w:tc>
          <w:tcPr>
            <w:tcW w:w="389" w:type="pct"/>
            <w:vAlign w:val="center"/>
          </w:tcPr>
          <w:p w14:paraId="513D80A4" w14:textId="36DE202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3F7CF237" w14:textId="684D488F"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3764EB44" w14:textId="32F3D24D" w:rsidR="00374C7E" w:rsidRPr="00D01AF1" w:rsidRDefault="00374C7E"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35A26DE4" w14:textId="58776221"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0.0871</w:t>
            </w:r>
          </w:p>
        </w:tc>
        <w:tc>
          <w:tcPr>
            <w:tcW w:w="481" w:type="pct"/>
            <w:vAlign w:val="center"/>
          </w:tcPr>
          <w:p w14:paraId="375948EF" w14:textId="20937EDF"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0.0436</w:t>
            </w:r>
          </w:p>
        </w:tc>
      </w:tr>
      <w:tr w:rsidR="00FB3557" w:rsidRPr="00D01AF1" w14:paraId="72E13B18" w14:textId="77777777" w:rsidTr="00AE747A">
        <w:trPr>
          <w:trHeight w:val="397"/>
          <w:jc w:val="center"/>
        </w:trPr>
        <w:tc>
          <w:tcPr>
            <w:tcW w:w="674" w:type="pct"/>
            <w:vAlign w:val="center"/>
          </w:tcPr>
          <w:p w14:paraId="3A7EDFC0" w14:textId="7085C8F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P12</w:t>
            </w:r>
          </w:p>
        </w:tc>
        <w:tc>
          <w:tcPr>
            <w:tcW w:w="384" w:type="pct"/>
            <w:vAlign w:val="center"/>
          </w:tcPr>
          <w:p w14:paraId="305A9A93" w14:textId="4C437371"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-4754</w:t>
            </w:r>
          </w:p>
        </w:tc>
        <w:tc>
          <w:tcPr>
            <w:tcW w:w="366" w:type="pct"/>
            <w:vAlign w:val="center"/>
          </w:tcPr>
          <w:p w14:paraId="1EE8BA5E" w14:textId="713D454A"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4911</w:t>
            </w:r>
          </w:p>
        </w:tc>
        <w:tc>
          <w:tcPr>
            <w:tcW w:w="409" w:type="pct"/>
            <w:vAlign w:val="center"/>
          </w:tcPr>
          <w:p w14:paraId="61426E21" w14:textId="25A46496"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4C87DADA" w14:textId="3796F0C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12E3C87F" w14:textId="3709F131"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0.5</w:t>
            </w:r>
          </w:p>
        </w:tc>
        <w:tc>
          <w:tcPr>
            <w:tcW w:w="483" w:type="pct"/>
            <w:vAlign w:val="center"/>
          </w:tcPr>
          <w:p w14:paraId="478F67CF" w14:textId="79BEF47B"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10000</w:t>
            </w:r>
          </w:p>
        </w:tc>
        <w:tc>
          <w:tcPr>
            <w:tcW w:w="389" w:type="pct"/>
            <w:vAlign w:val="center"/>
          </w:tcPr>
          <w:p w14:paraId="638E4877" w14:textId="02845D07"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647ED605" w14:textId="77E57E06"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70E56105" w14:textId="4ED7AC63" w:rsidR="00374C7E" w:rsidRPr="00D01AF1" w:rsidRDefault="00374C7E"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2AC7E98A" w14:textId="441C57E6"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0.0946</w:t>
            </w:r>
          </w:p>
        </w:tc>
        <w:tc>
          <w:tcPr>
            <w:tcW w:w="481" w:type="pct"/>
            <w:vAlign w:val="center"/>
          </w:tcPr>
          <w:p w14:paraId="52571C30" w14:textId="5576F844"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0.0473</w:t>
            </w:r>
          </w:p>
        </w:tc>
      </w:tr>
      <w:tr w:rsidR="00FB3557" w:rsidRPr="00D01AF1" w14:paraId="14908188" w14:textId="77777777" w:rsidTr="00AE747A">
        <w:trPr>
          <w:trHeight w:val="397"/>
          <w:jc w:val="center"/>
        </w:trPr>
        <w:tc>
          <w:tcPr>
            <w:tcW w:w="674" w:type="pct"/>
            <w:vAlign w:val="center"/>
          </w:tcPr>
          <w:p w14:paraId="78D7BE62" w14:textId="429BD23D"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P13</w:t>
            </w:r>
          </w:p>
        </w:tc>
        <w:tc>
          <w:tcPr>
            <w:tcW w:w="384" w:type="pct"/>
            <w:vAlign w:val="center"/>
          </w:tcPr>
          <w:p w14:paraId="07AFBE80" w14:textId="458AF281"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-4819</w:t>
            </w:r>
          </w:p>
        </w:tc>
        <w:tc>
          <w:tcPr>
            <w:tcW w:w="366" w:type="pct"/>
            <w:vAlign w:val="center"/>
          </w:tcPr>
          <w:p w14:paraId="7C2BE294" w14:textId="6FCBD94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4924</w:t>
            </w:r>
          </w:p>
        </w:tc>
        <w:tc>
          <w:tcPr>
            <w:tcW w:w="409" w:type="pct"/>
            <w:vAlign w:val="center"/>
          </w:tcPr>
          <w:p w14:paraId="3AA03CCE" w14:textId="2EB38438"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30497A30" w14:textId="349FEF64"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0DE144A1" w14:textId="79D8C7E7"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w:t>
            </w:r>
            <w:r w:rsidR="00111676" w:rsidRPr="00D01AF1">
              <w:rPr>
                <w:rFonts w:hint="eastAsia"/>
                <w:bCs/>
                <w:color w:val="000000" w:themeColor="text1"/>
              </w:rPr>
              <w:t>6</w:t>
            </w:r>
          </w:p>
        </w:tc>
        <w:tc>
          <w:tcPr>
            <w:tcW w:w="483" w:type="pct"/>
            <w:vAlign w:val="center"/>
          </w:tcPr>
          <w:p w14:paraId="16128904" w14:textId="447F4F45"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15000</w:t>
            </w:r>
          </w:p>
        </w:tc>
        <w:tc>
          <w:tcPr>
            <w:tcW w:w="389" w:type="pct"/>
            <w:vAlign w:val="center"/>
          </w:tcPr>
          <w:p w14:paraId="601F1E97" w14:textId="2AF17564"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24E57347" w14:textId="3A20917C"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11843E44" w14:textId="42FD38B1" w:rsidR="00374C7E" w:rsidRPr="00D01AF1" w:rsidRDefault="00374C7E"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19557785" w14:textId="70056EC3"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0.1043</w:t>
            </w:r>
          </w:p>
        </w:tc>
        <w:tc>
          <w:tcPr>
            <w:tcW w:w="481" w:type="pct"/>
            <w:vAlign w:val="center"/>
          </w:tcPr>
          <w:p w14:paraId="7ED6E15C" w14:textId="501F3EF0"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0.0522</w:t>
            </w:r>
          </w:p>
        </w:tc>
      </w:tr>
      <w:tr w:rsidR="00FB3557" w:rsidRPr="00D01AF1" w14:paraId="2CF167D1" w14:textId="77777777" w:rsidTr="00AE747A">
        <w:trPr>
          <w:trHeight w:val="397"/>
          <w:jc w:val="center"/>
        </w:trPr>
        <w:tc>
          <w:tcPr>
            <w:tcW w:w="674" w:type="pct"/>
            <w:vAlign w:val="center"/>
          </w:tcPr>
          <w:p w14:paraId="494E2931" w14:textId="3948635F"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丰收水泥</w:t>
            </w:r>
            <w:r w:rsidRPr="00D01AF1">
              <w:rPr>
                <w:rFonts w:hint="eastAsia"/>
                <w:bCs/>
                <w:color w:val="000000" w:themeColor="text1"/>
              </w:rPr>
              <w:t>P15</w:t>
            </w:r>
          </w:p>
        </w:tc>
        <w:tc>
          <w:tcPr>
            <w:tcW w:w="384" w:type="pct"/>
            <w:vAlign w:val="center"/>
          </w:tcPr>
          <w:p w14:paraId="568F2686" w14:textId="4B35EE66"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-4822</w:t>
            </w:r>
          </w:p>
        </w:tc>
        <w:tc>
          <w:tcPr>
            <w:tcW w:w="366" w:type="pct"/>
            <w:vAlign w:val="center"/>
          </w:tcPr>
          <w:p w14:paraId="4CC5C7D5" w14:textId="49B8994D"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4938</w:t>
            </w:r>
          </w:p>
        </w:tc>
        <w:tc>
          <w:tcPr>
            <w:tcW w:w="409" w:type="pct"/>
            <w:vAlign w:val="center"/>
          </w:tcPr>
          <w:p w14:paraId="5A901875" w14:textId="37E414E3"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146</w:t>
            </w:r>
          </w:p>
        </w:tc>
        <w:tc>
          <w:tcPr>
            <w:tcW w:w="313" w:type="pct"/>
            <w:vAlign w:val="center"/>
          </w:tcPr>
          <w:p w14:paraId="650737CA" w14:textId="76AF94C9"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60F420D0" w14:textId="6502DCE1"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w:t>
            </w:r>
            <w:r w:rsidR="00111676" w:rsidRPr="00D01AF1">
              <w:rPr>
                <w:rFonts w:hint="eastAsia"/>
                <w:bCs/>
                <w:color w:val="000000" w:themeColor="text1"/>
              </w:rPr>
              <w:t>5</w:t>
            </w:r>
          </w:p>
        </w:tc>
        <w:tc>
          <w:tcPr>
            <w:tcW w:w="483" w:type="pct"/>
            <w:vAlign w:val="center"/>
          </w:tcPr>
          <w:p w14:paraId="109BC300" w14:textId="5F3D5DD3"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10000</w:t>
            </w:r>
          </w:p>
        </w:tc>
        <w:tc>
          <w:tcPr>
            <w:tcW w:w="389" w:type="pct"/>
            <w:vAlign w:val="center"/>
          </w:tcPr>
          <w:p w14:paraId="42949F02" w14:textId="0C313861"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5AA4D88E" w14:textId="0E7A0BB4"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7200</w:t>
            </w:r>
          </w:p>
        </w:tc>
        <w:tc>
          <w:tcPr>
            <w:tcW w:w="345" w:type="pct"/>
            <w:vAlign w:val="center"/>
          </w:tcPr>
          <w:p w14:paraId="0114AEB5" w14:textId="0774B944" w:rsidR="00374C7E" w:rsidRPr="00D01AF1" w:rsidRDefault="00374C7E" w:rsidP="00AE747A">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117F178B" w14:textId="684FB902" w:rsidR="00374C7E" w:rsidRPr="00D01AF1" w:rsidRDefault="00374C7E" w:rsidP="00AE747A">
            <w:pPr>
              <w:pStyle w:val="aff3"/>
              <w:adjustRightInd w:val="0"/>
              <w:snapToGrid w:val="0"/>
              <w:contextualSpacing w:val="0"/>
              <w:rPr>
                <w:bCs/>
                <w:color w:val="000000" w:themeColor="text1"/>
              </w:rPr>
            </w:pPr>
            <w:r w:rsidRPr="00D01AF1">
              <w:rPr>
                <w:rFonts w:hint="eastAsia"/>
                <w:bCs/>
                <w:color w:val="000000" w:themeColor="text1"/>
              </w:rPr>
              <w:t>0.0842</w:t>
            </w:r>
          </w:p>
        </w:tc>
        <w:tc>
          <w:tcPr>
            <w:tcW w:w="481" w:type="pct"/>
            <w:vAlign w:val="center"/>
          </w:tcPr>
          <w:p w14:paraId="53B6F568" w14:textId="59BE6F27" w:rsidR="00374C7E" w:rsidRPr="00D01AF1" w:rsidRDefault="00374C7E" w:rsidP="00AE747A">
            <w:pPr>
              <w:pStyle w:val="aff3"/>
              <w:adjustRightInd w:val="0"/>
              <w:snapToGrid w:val="0"/>
              <w:contextualSpacing w:val="0"/>
              <w:rPr>
                <w:bCs/>
                <w:color w:val="000000" w:themeColor="text1"/>
              </w:rPr>
            </w:pPr>
            <w:r w:rsidRPr="00D01AF1">
              <w:rPr>
                <w:rFonts w:hint="eastAsia"/>
                <w:color w:val="000000" w:themeColor="text1"/>
              </w:rPr>
              <w:t>0.0421</w:t>
            </w:r>
          </w:p>
        </w:tc>
      </w:tr>
      <w:tr w:rsidR="00FB3557" w:rsidRPr="00D01AF1" w14:paraId="47129BD4" w14:textId="77777777" w:rsidTr="00AE747A">
        <w:trPr>
          <w:trHeight w:val="397"/>
          <w:jc w:val="center"/>
        </w:trPr>
        <w:tc>
          <w:tcPr>
            <w:tcW w:w="674" w:type="pct"/>
            <w:vAlign w:val="center"/>
          </w:tcPr>
          <w:p w14:paraId="691CD8E1" w14:textId="2511C294"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正兴机械</w:t>
            </w:r>
            <w:r w:rsidRPr="00D01AF1">
              <w:rPr>
                <w:rFonts w:hint="eastAsia"/>
                <w:bCs/>
                <w:color w:val="000000" w:themeColor="text1"/>
              </w:rPr>
              <w:t>P1</w:t>
            </w:r>
          </w:p>
        </w:tc>
        <w:tc>
          <w:tcPr>
            <w:tcW w:w="384" w:type="pct"/>
            <w:vAlign w:val="center"/>
          </w:tcPr>
          <w:p w14:paraId="12B918B7" w14:textId="5B600A0B" w:rsidR="000E5584" w:rsidRPr="00D01AF1" w:rsidRDefault="000C5C47" w:rsidP="000E5584">
            <w:pPr>
              <w:pStyle w:val="aff3"/>
              <w:adjustRightInd w:val="0"/>
              <w:snapToGrid w:val="0"/>
              <w:contextualSpacing w:val="0"/>
              <w:rPr>
                <w:bCs/>
                <w:color w:val="000000" w:themeColor="text1"/>
              </w:rPr>
            </w:pPr>
            <w:r w:rsidRPr="00D01AF1">
              <w:rPr>
                <w:rFonts w:hint="eastAsia"/>
                <w:bCs/>
                <w:color w:val="000000" w:themeColor="text1"/>
              </w:rPr>
              <w:t>-4341</w:t>
            </w:r>
          </w:p>
        </w:tc>
        <w:tc>
          <w:tcPr>
            <w:tcW w:w="366" w:type="pct"/>
            <w:vAlign w:val="center"/>
          </w:tcPr>
          <w:p w14:paraId="61F5EA50" w14:textId="764BE3C4" w:rsidR="000E5584" w:rsidRPr="00D01AF1" w:rsidRDefault="000C5C47" w:rsidP="000E5584">
            <w:pPr>
              <w:pStyle w:val="aff3"/>
              <w:adjustRightInd w:val="0"/>
              <w:snapToGrid w:val="0"/>
              <w:contextualSpacing w:val="0"/>
              <w:rPr>
                <w:bCs/>
                <w:color w:val="000000" w:themeColor="text1"/>
              </w:rPr>
            </w:pPr>
            <w:r w:rsidRPr="00D01AF1">
              <w:rPr>
                <w:rFonts w:hint="eastAsia"/>
                <w:bCs/>
                <w:color w:val="000000" w:themeColor="text1"/>
              </w:rPr>
              <w:t>-5137</w:t>
            </w:r>
          </w:p>
        </w:tc>
        <w:tc>
          <w:tcPr>
            <w:tcW w:w="409" w:type="pct"/>
            <w:vAlign w:val="center"/>
          </w:tcPr>
          <w:p w14:paraId="322AE3FE" w14:textId="04CAB35E" w:rsidR="000E5584" w:rsidRPr="00D01AF1" w:rsidRDefault="000C5C47" w:rsidP="000E5584">
            <w:pPr>
              <w:pStyle w:val="aff3"/>
              <w:adjustRightInd w:val="0"/>
              <w:snapToGrid w:val="0"/>
              <w:contextualSpacing w:val="0"/>
              <w:rPr>
                <w:bCs/>
                <w:color w:val="000000" w:themeColor="text1"/>
              </w:rPr>
            </w:pPr>
            <w:r w:rsidRPr="00D01AF1">
              <w:rPr>
                <w:rFonts w:hint="eastAsia"/>
                <w:bCs/>
                <w:color w:val="000000" w:themeColor="text1"/>
              </w:rPr>
              <w:t>80</w:t>
            </w:r>
          </w:p>
        </w:tc>
        <w:tc>
          <w:tcPr>
            <w:tcW w:w="313" w:type="pct"/>
            <w:vAlign w:val="center"/>
          </w:tcPr>
          <w:p w14:paraId="32795473" w14:textId="68B885AC"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73A99D0F" w14:textId="418639C0" w:rsidR="000E5584" w:rsidRPr="00D01AF1" w:rsidRDefault="000C5C47" w:rsidP="000E5584">
            <w:pPr>
              <w:pStyle w:val="aff3"/>
              <w:adjustRightInd w:val="0"/>
              <w:snapToGrid w:val="0"/>
              <w:contextualSpacing w:val="0"/>
              <w:rPr>
                <w:bCs/>
                <w:color w:val="000000" w:themeColor="text1"/>
              </w:rPr>
            </w:pPr>
            <w:r w:rsidRPr="00D01AF1">
              <w:rPr>
                <w:rFonts w:hint="eastAsia"/>
                <w:bCs/>
                <w:color w:val="000000" w:themeColor="text1"/>
              </w:rPr>
              <w:t>0.4</w:t>
            </w:r>
          </w:p>
        </w:tc>
        <w:tc>
          <w:tcPr>
            <w:tcW w:w="483" w:type="pct"/>
            <w:vAlign w:val="center"/>
          </w:tcPr>
          <w:p w14:paraId="4CFB4E1F" w14:textId="4CE2E8D0"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5000</w:t>
            </w:r>
          </w:p>
        </w:tc>
        <w:tc>
          <w:tcPr>
            <w:tcW w:w="389" w:type="pct"/>
            <w:vAlign w:val="center"/>
          </w:tcPr>
          <w:p w14:paraId="5FF0D6E6" w14:textId="7B5D5F7B"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90</w:t>
            </w:r>
          </w:p>
        </w:tc>
        <w:tc>
          <w:tcPr>
            <w:tcW w:w="342" w:type="pct"/>
            <w:vAlign w:val="center"/>
          </w:tcPr>
          <w:p w14:paraId="35711504" w14:textId="6B5C0671"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2400</w:t>
            </w:r>
          </w:p>
        </w:tc>
        <w:tc>
          <w:tcPr>
            <w:tcW w:w="345" w:type="pct"/>
            <w:vAlign w:val="center"/>
          </w:tcPr>
          <w:p w14:paraId="4E3FFDAA" w14:textId="3D9C0417" w:rsidR="000E5584" w:rsidRPr="00D01AF1" w:rsidRDefault="000E5584" w:rsidP="000E5584">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07F339FA" w14:textId="7D97C810"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0.008</w:t>
            </w:r>
          </w:p>
        </w:tc>
        <w:tc>
          <w:tcPr>
            <w:tcW w:w="481" w:type="pct"/>
            <w:vAlign w:val="center"/>
          </w:tcPr>
          <w:p w14:paraId="1903EFC8" w14:textId="387F9599" w:rsidR="000E5584" w:rsidRPr="00D01AF1" w:rsidRDefault="000E5584" w:rsidP="000E5584">
            <w:pPr>
              <w:pStyle w:val="aff3"/>
              <w:adjustRightInd w:val="0"/>
              <w:snapToGrid w:val="0"/>
              <w:contextualSpacing w:val="0"/>
              <w:rPr>
                <w:color w:val="000000" w:themeColor="text1"/>
              </w:rPr>
            </w:pPr>
            <w:r w:rsidRPr="00D01AF1">
              <w:rPr>
                <w:rFonts w:hint="eastAsia"/>
                <w:color w:val="000000" w:themeColor="text1"/>
              </w:rPr>
              <w:t>0.004</w:t>
            </w:r>
          </w:p>
        </w:tc>
      </w:tr>
      <w:tr w:rsidR="00FB3557" w:rsidRPr="00D01AF1" w14:paraId="25B92A87" w14:textId="77777777" w:rsidTr="00AE747A">
        <w:trPr>
          <w:trHeight w:val="397"/>
          <w:jc w:val="center"/>
        </w:trPr>
        <w:tc>
          <w:tcPr>
            <w:tcW w:w="674" w:type="pct"/>
            <w:vAlign w:val="center"/>
          </w:tcPr>
          <w:p w14:paraId="08A93ED7" w14:textId="136F2E3F"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正兴机械</w:t>
            </w:r>
            <w:r w:rsidRPr="00D01AF1">
              <w:rPr>
                <w:rFonts w:hint="eastAsia"/>
                <w:bCs/>
                <w:color w:val="000000" w:themeColor="text1"/>
              </w:rPr>
              <w:t>P2</w:t>
            </w:r>
          </w:p>
        </w:tc>
        <w:tc>
          <w:tcPr>
            <w:tcW w:w="384" w:type="pct"/>
            <w:vAlign w:val="center"/>
          </w:tcPr>
          <w:p w14:paraId="5FDC6524" w14:textId="17FC88F9" w:rsidR="000E5584" w:rsidRPr="00D01AF1" w:rsidRDefault="000C5C47" w:rsidP="000E5584">
            <w:pPr>
              <w:pStyle w:val="aff3"/>
              <w:adjustRightInd w:val="0"/>
              <w:snapToGrid w:val="0"/>
              <w:contextualSpacing w:val="0"/>
              <w:rPr>
                <w:bCs/>
                <w:color w:val="000000" w:themeColor="text1"/>
              </w:rPr>
            </w:pPr>
            <w:r w:rsidRPr="00D01AF1">
              <w:rPr>
                <w:rFonts w:hint="eastAsia"/>
                <w:bCs/>
                <w:color w:val="000000" w:themeColor="text1"/>
              </w:rPr>
              <w:t>-4337</w:t>
            </w:r>
          </w:p>
        </w:tc>
        <w:tc>
          <w:tcPr>
            <w:tcW w:w="366" w:type="pct"/>
            <w:vAlign w:val="center"/>
          </w:tcPr>
          <w:p w14:paraId="25210845" w14:textId="531869F0" w:rsidR="000E5584" w:rsidRPr="00D01AF1" w:rsidRDefault="000C5C47" w:rsidP="000E5584">
            <w:pPr>
              <w:pStyle w:val="aff3"/>
              <w:adjustRightInd w:val="0"/>
              <w:snapToGrid w:val="0"/>
              <w:contextualSpacing w:val="0"/>
              <w:rPr>
                <w:bCs/>
                <w:color w:val="000000" w:themeColor="text1"/>
              </w:rPr>
            </w:pPr>
            <w:r w:rsidRPr="00D01AF1">
              <w:rPr>
                <w:rFonts w:hint="eastAsia"/>
                <w:bCs/>
                <w:color w:val="000000" w:themeColor="text1"/>
              </w:rPr>
              <w:t>-5137</w:t>
            </w:r>
          </w:p>
        </w:tc>
        <w:tc>
          <w:tcPr>
            <w:tcW w:w="409" w:type="pct"/>
            <w:vAlign w:val="center"/>
          </w:tcPr>
          <w:p w14:paraId="7F471202" w14:textId="0F82DFBD" w:rsidR="000E5584" w:rsidRPr="00D01AF1" w:rsidRDefault="000C5C47" w:rsidP="000E5584">
            <w:pPr>
              <w:pStyle w:val="aff3"/>
              <w:adjustRightInd w:val="0"/>
              <w:snapToGrid w:val="0"/>
              <w:contextualSpacing w:val="0"/>
              <w:rPr>
                <w:bCs/>
                <w:color w:val="000000" w:themeColor="text1"/>
              </w:rPr>
            </w:pPr>
            <w:r w:rsidRPr="00D01AF1">
              <w:rPr>
                <w:rFonts w:hint="eastAsia"/>
                <w:bCs/>
                <w:color w:val="000000" w:themeColor="text1"/>
              </w:rPr>
              <w:t>80</w:t>
            </w:r>
          </w:p>
        </w:tc>
        <w:tc>
          <w:tcPr>
            <w:tcW w:w="313" w:type="pct"/>
            <w:vAlign w:val="center"/>
          </w:tcPr>
          <w:p w14:paraId="648AD9D9" w14:textId="67790F32"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15</w:t>
            </w:r>
          </w:p>
        </w:tc>
        <w:tc>
          <w:tcPr>
            <w:tcW w:w="331" w:type="pct"/>
            <w:vAlign w:val="center"/>
          </w:tcPr>
          <w:p w14:paraId="3DD4553D" w14:textId="7B1EF5F0" w:rsidR="000E5584" w:rsidRPr="00D01AF1" w:rsidRDefault="000C5C47" w:rsidP="000E5584">
            <w:pPr>
              <w:pStyle w:val="aff3"/>
              <w:adjustRightInd w:val="0"/>
              <w:snapToGrid w:val="0"/>
              <w:contextualSpacing w:val="0"/>
              <w:rPr>
                <w:bCs/>
                <w:color w:val="000000" w:themeColor="text1"/>
              </w:rPr>
            </w:pPr>
            <w:r w:rsidRPr="00D01AF1">
              <w:rPr>
                <w:rFonts w:hint="eastAsia"/>
                <w:bCs/>
                <w:color w:val="000000" w:themeColor="text1"/>
              </w:rPr>
              <w:t>0.5</w:t>
            </w:r>
          </w:p>
        </w:tc>
        <w:tc>
          <w:tcPr>
            <w:tcW w:w="483" w:type="pct"/>
            <w:vAlign w:val="center"/>
          </w:tcPr>
          <w:p w14:paraId="15D6E539" w14:textId="78576C2D"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8000</w:t>
            </w:r>
          </w:p>
        </w:tc>
        <w:tc>
          <w:tcPr>
            <w:tcW w:w="389" w:type="pct"/>
            <w:vAlign w:val="center"/>
          </w:tcPr>
          <w:p w14:paraId="702469EF" w14:textId="4AD69501"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25</w:t>
            </w:r>
          </w:p>
        </w:tc>
        <w:tc>
          <w:tcPr>
            <w:tcW w:w="342" w:type="pct"/>
            <w:vAlign w:val="center"/>
          </w:tcPr>
          <w:p w14:paraId="4000F8CD" w14:textId="218BAD12"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2400</w:t>
            </w:r>
          </w:p>
        </w:tc>
        <w:tc>
          <w:tcPr>
            <w:tcW w:w="345" w:type="pct"/>
            <w:vAlign w:val="center"/>
          </w:tcPr>
          <w:p w14:paraId="0055976F" w14:textId="2555BCC0" w:rsidR="000E5584" w:rsidRPr="00D01AF1" w:rsidRDefault="000E5584" w:rsidP="000E5584">
            <w:pPr>
              <w:pStyle w:val="aff3"/>
              <w:adjustRightInd w:val="0"/>
              <w:snapToGrid w:val="0"/>
              <w:contextualSpacing w:val="0"/>
              <w:rPr>
                <w:bCs/>
                <w:color w:val="000000" w:themeColor="text1"/>
              </w:rPr>
            </w:pPr>
            <w:r w:rsidRPr="00D01AF1">
              <w:rPr>
                <w:bCs/>
                <w:color w:val="000000" w:themeColor="text1"/>
              </w:rPr>
              <w:t>正常</w:t>
            </w:r>
          </w:p>
        </w:tc>
        <w:tc>
          <w:tcPr>
            <w:tcW w:w="482" w:type="pct"/>
            <w:vAlign w:val="center"/>
          </w:tcPr>
          <w:p w14:paraId="6E9F3152" w14:textId="1C9DAFE9" w:rsidR="000E5584" w:rsidRPr="00D01AF1" w:rsidRDefault="000E5584" w:rsidP="000E5584">
            <w:pPr>
              <w:pStyle w:val="aff3"/>
              <w:adjustRightInd w:val="0"/>
              <w:snapToGrid w:val="0"/>
              <w:contextualSpacing w:val="0"/>
              <w:rPr>
                <w:bCs/>
                <w:color w:val="000000" w:themeColor="text1"/>
              </w:rPr>
            </w:pPr>
            <w:r w:rsidRPr="00D01AF1">
              <w:rPr>
                <w:rFonts w:hint="eastAsia"/>
                <w:bCs/>
                <w:color w:val="000000" w:themeColor="text1"/>
              </w:rPr>
              <w:t>0.072</w:t>
            </w:r>
          </w:p>
        </w:tc>
        <w:tc>
          <w:tcPr>
            <w:tcW w:w="481" w:type="pct"/>
            <w:vAlign w:val="center"/>
          </w:tcPr>
          <w:p w14:paraId="6C34193D" w14:textId="62B776EE" w:rsidR="000E5584" w:rsidRPr="00D01AF1" w:rsidRDefault="000E5584" w:rsidP="000E5584">
            <w:pPr>
              <w:pStyle w:val="aff3"/>
              <w:adjustRightInd w:val="0"/>
              <w:snapToGrid w:val="0"/>
              <w:contextualSpacing w:val="0"/>
              <w:rPr>
                <w:color w:val="000000" w:themeColor="text1"/>
              </w:rPr>
            </w:pPr>
            <w:r w:rsidRPr="00D01AF1">
              <w:rPr>
                <w:rFonts w:hint="eastAsia"/>
                <w:color w:val="000000" w:themeColor="text1"/>
              </w:rPr>
              <w:t>0.036</w:t>
            </w:r>
          </w:p>
        </w:tc>
      </w:tr>
    </w:tbl>
    <w:p w14:paraId="707A955E" w14:textId="7F3C7765" w:rsidR="00F16377" w:rsidRPr="00D01AF1" w:rsidRDefault="00E83BD6">
      <w:pPr>
        <w:pStyle w:val="aff5"/>
        <w:adjustRightInd w:val="0"/>
        <w:snapToGrid w:val="0"/>
        <w:ind w:firstLine="482"/>
        <w:rPr>
          <w:bCs/>
          <w:color w:val="000000" w:themeColor="text1"/>
        </w:rPr>
      </w:pPr>
      <w:r w:rsidRPr="00D01AF1">
        <w:rPr>
          <w:rFonts w:hint="eastAsia"/>
          <w:bCs/>
          <w:color w:val="000000" w:themeColor="text1"/>
        </w:rPr>
        <w:t>表</w:t>
      </w:r>
      <w:r w:rsidRPr="00D01AF1">
        <w:rPr>
          <w:rFonts w:hint="eastAsia"/>
          <w:bCs/>
          <w:color w:val="000000" w:themeColor="text1"/>
        </w:rPr>
        <w:t>5-1</w:t>
      </w:r>
      <w:r w:rsidR="005B1F65" w:rsidRPr="00D01AF1">
        <w:rPr>
          <w:bCs/>
          <w:color w:val="000000" w:themeColor="text1"/>
        </w:rPr>
        <w:t>8</w:t>
      </w:r>
      <w:r w:rsidRPr="00D01AF1">
        <w:rPr>
          <w:rFonts w:hint="eastAsia"/>
          <w:bCs/>
          <w:color w:val="000000" w:themeColor="text1"/>
        </w:rPr>
        <w:t xml:space="preserve">           </w:t>
      </w:r>
      <w:r w:rsidRPr="00D01AF1">
        <w:rPr>
          <w:rFonts w:hint="eastAsia"/>
          <w:color w:val="000000" w:themeColor="text1"/>
        </w:rPr>
        <w:t>区域</w:t>
      </w:r>
      <w:r w:rsidR="000407D2" w:rsidRPr="00D01AF1">
        <w:rPr>
          <w:rFonts w:hint="eastAsia"/>
          <w:color w:val="000000" w:themeColor="text1"/>
        </w:rPr>
        <w:t>拟建、</w:t>
      </w:r>
      <w:r w:rsidRPr="00D01AF1">
        <w:rPr>
          <w:rFonts w:hint="eastAsia"/>
          <w:color w:val="000000" w:themeColor="text1"/>
        </w:rPr>
        <w:t>在建</w:t>
      </w:r>
      <w:r w:rsidRPr="00D01AF1">
        <w:rPr>
          <w:rFonts w:hint="eastAsia"/>
          <w:bCs/>
          <w:color w:val="000000" w:themeColor="text1"/>
        </w:rPr>
        <w:t>面源参数表</w:t>
      </w:r>
    </w:p>
    <w:tbl>
      <w:tblPr>
        <w:tblW w:w="5000" w:type="pct"/>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766"/>
        <w:gridCol w:w="666"/>
        <w:gridCol w:w="566"/>
        <w:gridCol w:w="566"/>
        <w:gridCol w:w="566"/>
        <w:gridCol w:w="566"/>
        <w:gridCol w:w="710"/>
        <w:gridCol w:w="708"/>
        <w:gridCol w:w="568"/>
        <w:gridCol w:w="710"/>
        <w:gridCol w:w="806"/>
      </w:tblGrid>
      <w:tr w:rsidR="00FB3557" w:rsidRPr="00D01AF1" w14:paraId="0B5EF6B7" w14:textId="18BD4FD7" w:rsidTr="00042D30">
        <w:trPr>
          <w:trHeight w:val="397"/>
          <w:tblHeader/>
          <w:jc w:val="center"/>
        </w:trPr>
        <w:tc>
          <w:tcPr>
            <w:tcW w:w="678" w:type="pct"/>
            <w:vAlign w:val="center"/>
          </w:tcPr>
          <w:p w14:paraId="29C12A9D" w14:textId="77777777" w:rsidR="00042D30" w:rsidRPr="00D01AF1" w:rsidRDefault="00042D30">
            <w:pPr>
              <w:pStyle w:val="aff7"/>
              <w:rPr>
                <w:color w:val="000000" w:themeColor="text1"/>
              </w:rPr>
            </w:pPr>
            <w:r w:rsidRPr="00D01AF1">
              <w:rPr>
                <w:color w:val="000000" w:themeColor="text1"/>
              </w:rPr>
              <w:t>面源</w:t>
            </w:r>
          </w:p>
          <w:p w14:paraId="728C9F6D" w14:textId="77777777" w:rsidR="00042D30" w:rsidRPr="00D01AF1" w:rsidRDefault="00042D30">
            <w:pPr>
              <w:pStyle w:val="aff7"/>
              <w:rPr>
                <w:color w:val="000000" w:themeColor="text1"/>
              </w:rPr>
            </w:pPr>
            <w:r w:rsidRPr="00D01AF1">
              <w:rPr>
                <w:color w:val="000000" w:themeColor="text1"/>
              </w:rPr>
              <w:t>名称</w:t>
            </w:r>
          </w:p>
        </w:tc>
        <w:tc>
          <w:tcPr>
            <w:tcW w:w="460" w:type="pct"/>
            <w:vAlign w:val="center"/>
          </w:tcPr>
          <w:p w14:paraId="17CD0300" w14:textId="77777777" w:rsidR="00042D30" w:rsidRPr="00D01AF1" w:rsidRDefault="00042D30">
            <w:pPr>
              <w:pStyle w:val="aff7"/>
              <w:rPr>
                <w:color w:val="000000" w:themeColor="text1"/>
              </w:rPr>
            </w:pPr>
            <w:r w:rsidRPr="00D01AF1">
              <w:rPr>
                <w:color w:val="000000" w:themeColor="text1"/>
              </w:rPr>
              <w:t>X</w:t>
            </w:r>
          </w:p>
          <w:p w14:paraId="2EF8C7C8" w14:textId="77777777" w:rsidR="00042D30" w:rsidRPr="00D01AF1" w:rsidRDefault="00042D30">
            <w:pPr>
              <w:pStyle w:val="aff7"/>
              <w:rPr>
                <w:color w:val="000000" w:themeColor="text1"/>
              </w:rPr>
            </w:pPr>
            <w:r w:rsidRPr="00D01AF1">
              <w:rPr>
                <w:color w:val="000000" w:themeColor="text1"/>
              </w:rPr>
              <w:t>坐标</w:t>
            </w:r>
          </w:p>
        </w:tc>
        <w:tc>
          <w:tcPr>
            <w:tcW w:w="400" w:type="pct"/>
            <w:vAlign w:val="center"/>
          </w:tcPr>
          <w:p w14:paraId="191500A7" w14:textId="77777777" w:rsidR="00042D30" w:rsidRPr="00D01AF1" w:rsidRDefault="00042D30">
            <w:pPr>
              <w:pStyle w:val="aff7"/>
              <w:rPr>
                <w:color w:val="000000" w:themeColor="text1"/>
              </w:rPr>
            </w:pPr>
            <w:r w:rsidRPr="00D01AF1">
              <w:rPr>
                <w:color w:val="000000" w:themeColor="text1"/>
              </w:rPr>
              <w:t>Y</w:t>
            </w:r>
          </w:p>
          <w:p w14:paraId="55C6B499" w14:textId="77777777" w:rsidR="00042D30" w:rsidRPr="00D01AF1" w:rsidRDefault="00042D30">
            <w:pPr>
              <w:pStyle w:val="aff7"/>
              <w:rPr>
                <w:color w:val="000000" w:themeColor="text1"/>
              </w:rPr>
            </w:pPr>
            <w:r w:rsidRPr="00D01AF1">
              <w:rPr>
                <w:color w:val="000000" w:themeColor="text1"/>
              </w:rPr>
              <w:t>坐标</w:t>
            </w:r>
          </w:p>
        </w:tc>
        <w:tc>
          <w:tcPr>
            <w:tcW w:w="340" w:type="pct"/>
            <w:vAlign w:val="center"/>
          </w:tcPr>
          <w:p w14:paraId="430B38AF" w14:textId="77777777" w:rsidR="00042D30" w:rsidRPr="00D01AF1" w:rsidRDefault="00042D30">
            <w:pPr>
              <w:pStyle w:val="aff7"/>
              <w:rPr>
                <w:color w:val="000000" w:themeColor="text1"/>
              </w:rPr>
            </w:pPr>
            <w:r w:rsidRPr="00D01AF1">
              <w:rPr>
                <w:color w:val="000000" w:themeColor="text1"/>
              </w:rPr>
              <w:t>海拔</w:t>
            </w:r>
          </w:p>
          <w:p w14:paraId="208A6905" w14:textId="77777777" w:rsidR="00042D30" w:rsidRPr="00D01AF1" w:rsidRDefault="00042D30">
            <w:pPr>
              <w:pStyle w:val="aff7"/>
              <w:rPr>
                <w:color w:val="000000" w:themeColor="text1"/>
              </w:rPr>
            </w:pPr>
            <w:r w:rsidRPr="00D01AF1">
              <w:rPr>
                <w:color w:val="000000" w:themeColor="text1"/>
              </w:rPr>
              <w:t>高度</w:t>
            </w:r>
          </w:p>
        </w:tc>
        <w:tc>
          <w:tcPr>
            <w:tcW w:w="340" w:type="pct"/>
            <w:vAlign w:val="center"/>
          </w:tcPr>
          <w:p w14:paraId="78EB9751" w14:textId="77777777" w:rsidR="00042D30" w:rsidRPr="00D01AF1" w:rsidRDefault="00042D30">
            <w:pPr>
              <w:pStyle w:val="aff7"/>
              <w:rPr>
                <w:color w:val="000000" w:themeColor="text1"/>
              </w:rPr>
            </w:pPr>
            <w:r w:rsidRPr="00D01AF1">
              <w:rPr>
                <w:color w:val="000000" w:themeColor="text1"/>
              </w:rPr>
              <w:t>面源</w:t>
            </w:r>
          </w:p>
          <w:p w14:paraId="0118E89A" w14:textId="77777777" w:rsidR="00042D30" w:rsidRPr="00D01AF1" w:rsidRDefault="00042D30">
            <w:pPr>
              <w:pStyle w:val="aff7"/>
              <w:rPr>
                <w:color w:val="000000" w:themeColor="text1"/>
              </w:rPr>
            </w:pPr>
            <w:r w:rsidRPr="00D01AF1">
              <w:rPr>
                <w:color w:val="000000" w:themeColor="text1"/>
              </w:rPr>
              <w:t>长度</w:t>
            </w:r>
          </w:p>
        </w:tc>
        <w:tc>
          <w:tcPr>
            <w:tcW w:w="340" w:type="pct"/>
            <w:vAlign w:val="center"/>
          </w:tcPr>
          <w:p w14:paraId="33A01E42" w14:textId="77777777" w:rsidR="00042D30" w:rsidRPr="00D01AF1" w:rsidRDefault="00042D30">
            <w:pPr>
              <w:pStyle w:val="aff7"/>
              <w:rPr>
                <w:color w:val="000000" w:themeColor="text1"/>
              </w:rPr>
            </w:pPr>
            <w:r w:rsidRPr="00D01AF1">
              <w:rPr>
                <w:color w:val="000000" w:themeColor="text1"/>
              </w:rPr>
              <w:t>面源</w:t>
            </w:r>
          </w:p>
          <w:p w14:paraId="20B59A4E" w14:textId="77777777" w:rsidR="00042D30" w:rsidRPr="00D01AF1" w:rsidRDefault="00042D30">
            <w:pPr>
              <w:pStyle w:val="aff7"/>
              <w:rPr>
                <w:color w:val="000000" w:themeColor="text1"/>
              </w:rPr>
            </w:pPr>
            <w:r w:rsidRPr="00D01AF1">
              <w:rPr>
                <w:color w:val="000000" w:themeColor="text1"/>
              </w:rPr>
              <w:t>宽度</w:t>
            </w:r>
          </w:p>
        </w:tc>
        <w:tc>
          <w:tcPr>
            <w:tcW w:w="340" w:type="pct"/>
            <w:vAlign w:val="center"/>
          </w:tcPr>
          <w:p w14:paraId="71ED5685" w14:textId="77777777" w:rsidR="00042D30" w:rsidRPr="00D01AF1" w:rsidRDefault="00042D30">
            <w:pPr>
              <w:pStyle w:val="aff7"/>
              <w:rPr>
                <w:color w:val="000000" w:themeColor="text1"/>
              </w:rPr>
            </w:pPr>
            <w:r w:rsidRPr="00D01AF1">
              <w:rPr>
                <w:color w:val="000000" w:themeColor="text1"/>
              </w:rPr>
              <w:t>与正北夹角</w:t>
            </w:r>
          </w:p>
        </w:tc>
        <w:tc>
          <w:tcPr>
            <w:tcW w:w="426" w:type="pct"/>
            <w:vAlign w:val="center"/>
          </w:tcPr>
          <w:p w14:paraId="391D2D02" w14:textId="77777777" w:rsidR="00042D30" w:rsidRPr="00D01AF1" w:rsidRDefault="00042D30">
            <w:pPr>
              <w:pStyle w:val="aff7"/>
              <w:rPr>
                <w:color w:val="000000" w:themeColor="text1"/>
              </w:rPr>
            </w:pPr>
            <w:r w:rsidRPr="00D01AF1">
              <w:rPr>
                <w:color w:val="000000" w:themeColor="text1"/>
              </w:rPr>
              <w:t>面源初始排放高度</w:t>
            </w:r>
          </w:p>
        </w:tc>
        <w:tc>
          <w:tcPr>
            <w:tcW w:w="425" w:type="pct"/>
            <w:vAlign w:val="center"/>
          </w:tcPr>
          <w:p w14:paraId="2F546B30" w14:textId="77777777" w:rsidR="00042D30" w:rsidRPr="00D01AF1" w:rsidRDefault="00042D30">
            <w:pPr>
              <w:pStyle w:val="aff7"/>
              <w:rPr>
                <w:color w:val="000000" w:themeColor="text1"/>
              </w:rPr>
            </w:pPr>
            <w:r w:rsidRPr="00D01AF1">
              <w:rPr>
                <w:color w:val="000000" w:themeColor="text1"/>
              </w:rPr>
              <w:t>年排放小时数</w:t>
            </w:r>
          </w:p>
        </w:tc>
        <w:tc>
          <w:tcPr>
            <w:tcW w:w="341" w:type="pct"/>
            <w:vAlign w:val="center"/>
          </w:tcPr>
          <w:p w14:paraId="54A0D286" w14:textId="77777777" w:rsidR="00042D30" w:rsidRPr="00D01AF1" w:rsidRDefault="00042D30">
            <w:pPr>
              <w:pStyle w:val="aff7"/>
              <w:rPr>
                <w:color w:val="000000" w:themeColor="text1"/>
              </w:rPr>
            </w:pPr>
            <w:r w:rsidRPr="00D01AF1">
              <w:rPr>
                <w:color w:val="000000" w:themeColor="text1"/>
              </w:rPr>
              <w:t>排放</w:t>
            </w:r>
          </w:p>
          <w:p w14:paraId="38B94076" w14:textId="77777777" w:rsidR="00042D30" w:rsidRPr="00D01AF1" w:rsidRDefault="00042D30">
            <w:pPr>
              <w:pStyle w:val="aff7"/>
              <w:rPr>
                <w:color w:val="000000" w:themeColor="text1"/>
              </w:rPr>
            </w:pPr>
            <w:r w:rsidRPr="00D01AF1">
              <w:rPr>
                <w:color w:val="000000" w:themeColor="text1"/>
              </w:rPr>
              <w:t>工况</w:t>
            </w:r>
          </w:p>
        </w:tc>
        <w:tc>
          <w:tcPr>
            <w:tcW w:w="910" w:type="pct"/>
            <w:gridSpan w:val="2"/>
            <w:vAlign w:val="center"/>
          </w:tcPr>
          <w:p w14:paraId="31AC9A76" w14:textId="4CA2D4C7" w:rsidR="00042D30" w:rsidRPr="00D01AF1" w:rsidRDefault="00042D30" w:rsidP="00042D30">
            <w:pPr>
              <w:pStyle w:val="aff7"/>
              <w:rPr>
                <w:color w:val="000000" w:themeColor="text1"/>
              </w:rPr>
            </w:pPr>
            <w:r w:rsidRPr="00D01AF1">
              <w:rPr>
                <w:color w:val="000000" w:themeColor="text1"/>
              </w:rPr>
              <w:t>污染源</w:t>
            </w:r>
          </w:p>
        </w:tc>
      </w:tr>
      <w:tr w:rsidR="00FB3557" w:rsidRPr="00D01AF1" w14:paraId="5105224B" w14:textId="25DA815C" w:rsidTr="005C7A61">
        <w:trPr>
          <w:trHeight w:val="397"/>
          <w:jc w:val="center"/>
        </w:trPr>
        <w:tc>
          <w:tcPr>
            <w:tcW w:w="678" w:type="pct"/>
            <w:vAlign w:val="center"/>
          </w:tcPr>
          <w:p w14:paraId="552B73B1" w14:textId="77777777" w:rsidR="00042D30" w:rsidRPr="00D01AF1" w:rsidRDefault="00042D30" w:rsidP="00042D30">
            <w:pPr>
              <w:pStyle w:val="aff3"/>
              <w:rPr>
                <w:bCs/>
                <w:color w:val="000000" w:themeColor="text1"/>
              </w:rPr>
            </w:pPr>
            <w:r w:rsidRPr="00D01AF1">
              <w:rPr>
                <w:bCs/>
                <w:color w:val="000000" w:themeColor="text1"/>
              </w:rPr>
              <w:t>Name</w:t>
            </w:r>
          </w:p>
        </w:tc>
        <w:tc>
          <w:tcPr>
            <w:tcW w:w="460" w:type="pct"/>
            <w:vAlign w:val="center"/>
          </w:tcPr>
          <w:p w14:paraId="7F022364" w14:textId="77777777" w:rsidR="00042D30" w:rsidRPr="00D01AF1" w:rsidRDefault="00042D30" w:rsidP="00042D30">
            <w:pPr>
              <w:pStyle w:val="aff3"/>
              <w:rPr>
                <w:bCs/>
                <w:color w:val="000000" w:themeColor="text1"/>
              </w:rPr>
            </w:pPr>
            <w:r w:rsidRPr="00D01AF1">
              <w:rPr>
                <w:bCs/>
                <w:color w:val="000000" w:themeColor="text1"/>
              </w:rPr>
              <w:t>Px</w:t>
            </w:r>
          </w:p>
        </w:tc>
        <w:tc>
          <w:tcPr>
            <w:tcW w:w="400" w:type="pct"/>
            <w:vAlign w:val="center"/>
          </w:tcPr>
          <w:p w14:paraId="1014A838" w14:textId="77777777" w:rsidR="00042D30" w:rsidRPr="00D01AF1" w:rsidRDefault="00042D30" w:rsidP="00042D30">
            <w:pPr>
              <w:pStyle w:val="aff3"/>
              <w:rPr>
                <w:bCs/>
                <w:color w:val="000000" w:themeColor="text1"/>
              </w:rPr>
            </w:pPr>
            <w:r w:rsidRPr="00D01AF1">
              <w:rPr>
                <w:bCs/>
                <w:color w:val="000000" w:themeColor="text1"/>
              </w:rPr>
              <w:t>Py</w:t>
            </w:r>
          </w:p>
        </w:tc>
        <w:tc>
          <w:tcPr>
            <w:tcW w:w="340" w:type="pct"/>
            <w:vAlign w:val="center"/>
          </w:tcPr>
          <w:p w14:paraId="03862D9C" w14:textId="77777777" w:rsidR="00042D30" w:rsidRPr="00D01AF1" w:rsidRDefault="00042D30" w:rsidP="00042D30">
            <w:pPr>
              <w:pStyle w:val="aff3"/>
              <w:rPr>
                <w:bCs/>
                <w:color w:val="000000" w:themeColor="text1"/>
              </w:rPr>
            </w:pPr>
            <w:r w:rsidRPr="00D01AF1">
              <w:rPr>
                <w:bCs/>
                <w:color w:val="000000" w:themeColor="text1"/>
              </w:rPr>
              <w:t>Ho</w:t>
            </w:r>
          </w:p>
        </w:tc>
        <w:tc>
          <w:tcPr>
            <w:tcW w:w="340" w:type="pct"/>
            <w:vAlign w:val="center"/>
          </w:tcPr>
          <w:p w14:paraId="4D90752A" w14:textId="77777777" w:rsidR="00042D30" w:rsidRPr="00D01AF1" w:rsidRDefault="00042D30" w:rsidP="00042D30">
            <w:pPr>
              <w:pStyle w:val="aff3"/>
              <w:rPr>
                <w:bCs/>
                <w:color w:val="000000" w:themeColor="text1"/>
                <w:vertAlign w:val="subscript"/>
              </w:rPr>
            </w:pPr>
            <w:r w:rsidRPr="00D01AF1">
              <w:rPr>
                <w:bCs/>
                <w:color w:val="000000" w:themeColor="text1"/>
              </w:rPr>
              <w:t>L</w:t>
            </w:r>
            <w:r w:rsidRPr="00D01AF1">
              <w:rPr>
                <w:bCs/>
                <w:color w:val="000000" w:themeColor="text1"/>
                <w:vertAlign w:val="subscript"/>
              </w:rPr>
              <w:t>L</w:t>
            </w:r>
          </w:p>
        </w:tc>
        <w:tc>
          <w:tcPr>
            <w:tcW w:w="340" w:type="pct"/>
            <w:vAlign w:val="center"/>
          </w:tcPr>
          <w:p w14:paraId="39EBAEA4" w14:textId="77777777" w:rsidR="00042D30" w:rsidRPr="00D01AF1" w:rsidRDefault="00042D30" w:rsidP="00042D30">
            <w:pPr>
              <w:pStyle w:val="aff3"/>
              <w:rPr>
                <w:bCs/>
                <w:color w:val="000000" w:themeColor="text1"/>
                <w:vertAlign w:val="subscript"/>
              </w:rPr>
            </w:pPr>
            <w:r w:rsidRPr="00D01AF1">
              <w:rPr>
                <w:bCs/>
                <w:color w:val="000000" w:themeColor="text1"/>
              </w:rPr>
              <w:t>L</w:t>
            </w:r>
            <w:r w:rsidRPr="00D01AF1">
              <w:rPr>
                <w:bCs/>
                <w:color w:val="000000" w:themeColor="text1"/>
                <w:vertAlign w:val="subscript"/>
              </w:rPr>
              <w:t>W</w:t>
            </w:r>
          </w:p>
        </w:tc>
        <w:tc>
          <w:tcPr>
            <w:tcW w:w="340" w:type="pct"/>
            <w:vAlign w:val="center"/>
          </w:tcPr>
          <w:p w14:paraId="21979003" w14:textId="77777777" w:rsidR="00042D30" w:rsidRPr="00D01AF1" w:rsidRDefault="00042D30" w:rsidP="00042D30">
            <w:pPr>
              <w:pStyle w:val="aff3"/>
              <w:rPr>
                <w:bCs/>
                <w:color w:val="000000" w:themeColor="text1"/>
              </w:rPr>
            </w:pPr>
            <w:r w:rsidRPr="00D01AF1">
              <w:rPr>
                <w:bCs/>
                <w:color w:val="000000" w:themeColor="text1"/>
              </w:rPr>
              <w:t>Arc</w:t>
            </w:r>
          </w:p>
        </w:tc>
        <w:tc>
          <w:tcPr>
            <w:tcW w:w="426" w:type="pct"/>
            <w:vAlign w:val="center"/>
          </w:tcPr>
          <w:p w14:paraId="4E7C930A" w14:textId="77777777" w:rsidR="00042D30" w:rsidRPr="00D01AF1" w:rsidRDefault="00042D30" w:rsidP="00042D30">
            <w:pPr>
              <w:pStyle w:val="aff3"/>
              <w:rPr>
                <w:bCs/>
                <w:color w:val="000000" w:themeColor="text1"/>
              </w:rPr>
            </w:pPr>
            <w:r w:rsidRPr="00D01AF1">
              <w:rPr>
                <w:bCs/>
                <w:color w:val="000000" w:themeColor="text1"/>
              </w:rPr>
              <w:t>H</w:t>
            </w:r>
          </w:p>
        </w:tc>
        <w:tc>
          <w:tcPr>
            <w:tcW w:w="425" w:type="pct"/>
            <w:vAlign w:val="center"/>
          </w:tcPr>
          <w:p w14:paraId="1C21B935" w14:textId="77777777" w:rsidR="00042D30" w:rsidRPr="00D01AF1" w:rsidRDefault="00042D30" w:rsidP="00042D30">
            <w:pPr>
              <w:pStyle w:val="aff3"/>
              <w:rPr>
                <w:bCs/>
                <w:color w:val="000000" w:themeColor="text1"/>
              </w:rPr>
            </w:pPr>
            <w:r w:rsidRPr="00D01AF1">
              <w:rPr>
                <w:bCs/>
                <w:color w:val="000000" w:themeColor="text1"/>
              </w:rPr>
              <w:t>Hr</w:t>
            </w:r>
          </w:p>
        </w:tc>
        <w:tc>
          <w:tcPr>
            <w:tcW w:w="341" w:type="pct"/>
            <w:vAlign w:val="center"/>
          </w:tcPr>
          <w:p w14:paraId="54CAE02C" w14:textId="77777777" w:rsidR="00042D30" w:rsidRPr="00D01AF1" w:rsidRDefault="00042D30" w:rsidP="00042D30">
            <w:pPr>
              <w:pStyle w:val="aff3"/>
              <w:rPr>
                <w:bCs/>
                <w:color w:val="000000" w:themeColor="text1"/>
              </w:rPr>
            </w:pPr>
            <w:r w:rsidRPr="00D01AF1">
              <w:rPr>
                <w:bCs/>
                <w:color w:val="000000" w:themeColor="text1"/>
              </w:rPr>
              <w:t>Cond</w:t>
            </w:r>
          </w:p>
        </w:tc>
        <w:tc>
          <w:tcPr>
            <w:tcW w:w="426" w:type="pct"/>
            <w:vAlign w:val="center"/>
          </w:tcPr>
          <w:p w14:paraId="0606E17D" w14:textId="77777777" w:rsidR="00042D30" w:rsidRPr="00D01AF1" w:rsidRDefault="00042D30" w:rsidP="00042D30">
            <w:pPr>
              <w:pStyle w:val="aff3"/>
              <w:rPr>
                <w:bCs/>
                <w:color w:val="000000" w:themeColor="text1"/>
              </w:rPr>
            </w:pPr>
            <w:r w:rsidRPr="00D01AF1">
              <w:rPr>
                <w:rFonts w:hint="eastAsia"/>
                <w:bCs/>
                <w:color w:val="000000" w:themeColor="text1"/>
              </w:rPr>
              <w:t>PM</w:t>
            </w:r>
            <w:r w:rsidRPr="00D01AF1">
              <w:rPr>
                <w:rFonts w:hint="eastAsia"/>
                <w:bCs/>
                <w:color w:val="000000" w:themeColor="text1"/>
                <w:vertAlign w:val="subscript"/>
              </w:rPr>
              <w:t>10</w:t>
            </w:r>
          </w:p>
        </w:tc>
        <w:tc>
          <w:tcPr>
            <w:tcW w:w="484" w:type="pct"/>
            <w:vAlign w:val="center"/>
          </w:tcPr>
          <w:p w14:paraId="4AA1740C" w14:textId="54EDDB24" w:rsidR="00042D30" w:rsidRPr="00D01AF1" w:rsidRDefault="00042D30" w:rsidP="00042D30">
            <w:pPr>
              <w:pStyle w:val="aff3"/>
              <w:rPr>
                <w:bCs/>
                <w:color w:val="000000" w:themeColor="text1"/>
              </w:rPr>
            </w:pPr>
            <w:r w:rsidRPr="00D01AF1">
              <w:rPr>
                <w:rFonts w:hint="eastAsia"/>
                <w:bCs/>
                <w:color w:val="000000" w:themeColor="text1"/>
              </w:rPr>
              <w:t>PM</w:t>
            </w:r>
            <w:r w:rsidRPr="00D01AF1">
              <w:rPr>
                <w:rFonts w:hint="eastAsia"/>
                <w:bCs/>
                <w:color w:val="000000" w:themeColor="text1"/>
                <w:vertAlign w:val="subscript"/>
              </w:rPr>
              <w:t>2.5</w:t>
            </w:r>
          </w:p>
        </w:tc>
      </w:tr>
      <w:tr w:rsidR="00FB3557" w:rsidRPr="00D01AF1" w14:paraId="1B59A20F" w14:textId="392B03DC" w:rsidTr="005C7A61">
        <w:trPr>
          <w:trHeight w:val="397"/>
          <w:jc w:val="center"/>
        </w:trPr>
        <w:tc>
          <w:tcPr>
            <w:tcW w:w="678" w:type="pct"/>
            <w:vAlign w:val="center"/>
          </w:tcPr>
          <w:p w14:paraId="4D0185B1" w14:textId="77777777" w:rsidR="00042D30" w:rsidRPr="00D01AF1" w:rsidRDefault="00042D30" w:rsidP="00042D30">
            <w:pPr>
              <w:pStyle w:val="aff3"/>
              <w:rPr>
                <w:bCs/>
                <w:color w:val="000000" w:themeColor="text1"/>
              </w:rPr>
            </w:pPr>
            <w:r w:rsidRPr="00D01AF1">
              <w:rPr>
                <w:bCs/>
                <w:color w:val="000000" w:themeColor="text1"/>
              </w:rPr>
              <w:t>/</w:t>
            </w:r>
          </w:p>
        </w:tc>
        <w:tc>
          <w:tcPr>
            <w:tcW w:w="460" w:type="pct"/>
            <w:vAlign w:val="center"/>
          </w:tcPr>
          <w:p w14:paraId="4E72A719" w14:textId="77777777" w:rsidR="00042D30" w:rsidRPr="00D01AF1" w:rsidRDefault="00042D30" w:rsidP="00042D30">
            <w:pPr>
              <w:pStyle w:val="aff3"/>
              <w:rPr>
                <w:bCs/>
                <w:color w:val="000000" w:themeColor="text1"/>
              </w:rPr>
            </w:pPr>
            <w:r w:rsidRPr="00D01AF1">
              <w:rPr>
                <w:bCs/>
                <w:color w:val="000000" w:themeColor="text1"/>
              </w:rPr>
              <w:t>m</w:t>
            </w:r>
          </w:p>
        </w:tc>
        <w:tc>
          <w:tcPr>
            <w:tcW w:w="400" w:type="pct"/>
            <w:vAlign w:val="center"/>
          </w:tcPr>
          <w:p w14:paraId="1F815515" w14:textId="77777777" w:rsidR="00042D30" w:rsidRPr="00D01AF1" w:rsidRDefault="00042D30" w:rsidP="00042D30">
            <w:pPr>
              <w:pStyle w:val="aff3"/>
              <w:rPr>
                <w:bCs/>
                <w:color w:val="000000" w:themeColor="text1"/>
              </w:rPr>
            </w:pPr>
            <w:r w:rsidRPr="00D01AF1">
              <w:rPr>
                <w:bCs/>
                <w:color w:val="000000" w:themeColor="text1"/>
              </w:rPr>
              <w:t>m</w:t>
            </w:r>
          </w:p>
        </w:tc>
        <w:tc>
          <w:tcPr>
            <w:tcW w:w="340" w:type="pct"/>
            <w:vAlign w:val="center"/>
          </w:tcPr>
          <w:p w14:paraId="3FA9C8CA" w14:textId="77777777" w:rsidR="00042D30" w:rsidRPr="00D01AF1" w:rsidRDefault="00042D30" w:rsidP="00042D30">
            <w:pPr>
              <w:pStyle w:val="aff3"/>
              <w:rPr>
                <w:bCs/>
                <w:color w:val="000000" w:themeColor="text1"/>
              </w:rPr>
            </w:pPr>
            <w:r w:rsidRPr="00D01AF1">
              <w:rPr>
                <w:bCs/>
                <w:color w:val="000000" w:themeColor="text1"/>
              </w:rPr>
              <w:t>m</w:t>
            </w:r>
          </w:p>
        </w:tc>
        <w:tc>
          <w:tcPr>
            <w:tcW w:w="340" w:type="pct"/>
            <w:vAlign w:val="center"/>
          </w:tcPr>
          <w:p w14:paraId="6F88D621" w14:textId="77777777" w:rsidR="00042D30" w:rsidRPr="00D01AF1" w:rsidRDefault="00042D30" w:rsidP="00042D30">
            <w:pPr>
              <w:pStyle w:val="aff3"/>
              <w:rPr>
                <w:bCs/>
                <w:color w:val="000000" w:themeColor="text1"/>
              </w:rPr>
            </w:pPr>
            <w:r w:rsidRPr="00D01AF1">
              <w:rPr>
                <w:bCs/>
                <w:color w:val="000000" w:themeColor="text1"/>
              </w:rPr>
              <w:t>m</w:t>
            </w:r>
          </w:p>
        </w:tc>
        <w:tc>
          <w:tcPr>
            <w:tcW w:w="340" w:type="pct"/>
            <w:vAlign w:val="center"/>
          </w:tcPr>
          <w:p w14:paraId="6F8BADA4" w14:textId="77777777" w:rsidR="00042D30" w:rsidRPr="00D01AF1" w:rsidRDefault="00042D30" w:rsidP="00042D30">
            <w:pPr>
              <w:pStyle w:val="aff3"/>
              <w:rPr>
                <w:bCs/>
                <w:color w:val="000000" w:themeColor="text1"/>
              </w:rPr>
            </w:pPr>
            <w:r w:rsidRPr="00D01AF1">
              <w:rPr>
                <w:bCs/>
                <w:color w:val="000000" w:themeColor="text1"/>
              </w:rPr>
              <w:t>m</w:t>
            </w:r>
          </w:p>
        </w:tc>
        <w:tc>
          <w:tcPr>
            <w:tcW w:w="340" w:type="pct"/>
            <w:vAlign w:val="center"/>
          </w:tcPr>
          <w:p w14:paraId="5C915DF1" w14:textId="77777777" w:rsidR="00042D30" w:rsidRPr="00D01AF1" w:rsidRDefault="00042D30" w:rsidP="00042D30">
            <w:pPr>
              <w:pStyle w:val="aff3"/>
              <w:rPr>
                <w:bCs/>
                <w:color w:val="000000" w:themeColor="text1"/>
              </w:rPr>
            </w:pPr>
            <w:r w:rsidRPr="00D01AF1">
              <w:rPr>
                <w:bCs/>
                <w:color w:val="000000" w:themeColor="text1"/>
              </w:rPr>
              <w:t>º</w:t>
            </w:r>
          </w:p>
        </w:tc>
        <w:tc>
          <w:tcPr>
            <w:tcW w:w="426" w:type="pct"/>
            <w:vAlign w:val="center"/>
          </w:tcPr>
          <w:p w14:paraId="4FCDE002" w14:textId="77777777" w:rsidR="00042D30" w:rsidRPr="00D01AF1" w:rsidRDefault="00042D30" w:rsidP="00042D30">
            <w:pPr>
              <w:pStyle w:val="aff3"/>
              <w:rPr>
                <w:bCs/>
                <w:color w:val="000000" w:themeColor="text1"/>
              </w:rPr>
            </w:pPr>
            <w:r w:rsidRPr="00D01AF1">
              <w:rPr>
                <w:bCs/>
                <w:color w:val="000000" w:themeColor="text1"/>
              </w:rPr>
              <w:t>m</w:t>
            </w:r>
          </w:p>
        </w:tc>
        <w:tc>
          <w:tcPr>
            <w:tcW w:w="425" w:type="pct"/>
            <w:vAlign w:val="center"/>
          </w:tcPr>
          <w:p w14:paraId="2817976D" w14:textId="77777777" w:rsidR="00042D30" w:rsidRPr="00D01AF1" w:rsidRDefault="00042D30" w:rsidP="00042D30">
            <w:pPr>
              <w:pStyle w:val="aff3"/>
              <w:rPr>
                <w:bCs/>
                <w:color w:val="000000" w:themeColor="text1"/>
              </w:rPr>
            </w:pPr>
            <w:r w:rsidRPr="00D01AF1">
              <w:rPr>
                <w:bCs/>
                <w:color w:val="000000" w:themeColor="text1"/>
              </w:rPr>
              <w:t>h</w:t>
            </w:r>
          </w:p>
        </w:tc>
        <w:tc>
          <w:tcPr>
            <w:tcW w:w="341" w:type="pct"/>
            <w:vAlign w:val="center"/>
          </w:tcPr>
          <w:p w14:paraId="2C18FD40" w14:textId="77777777" w:rsidR="00042D30" w:rsidRPr="00D01AF1" w:rsidRDefault="00042D30" w:rsidP="00042D30">
            <w:pPr>
              <w:pStyle w:val="aff3"/>
              <w:rPr>
                <w:bCs/>
                <w:color w:val="000000" w:themeColor="text1"/>
              </w:rPr>
            </w:pPr>
            <w:r w:rsidRPr="00D01AF1">
              <w:rPr>
                <w:bCs/>
                <w:color w:val="000000" w:themeColor="text1"/>
              </w:rPr>
              <w:t>/</w:t>
            </w:r>
          </w:p>
        </w:tc>
        <w:tc>
          <w:tcPr>
            <w:tcW w:w="426" w:type="pct"/>
            <w:vAlign w:val="center"/>
          </w:tcPr>
          <w:p w14:paraId="55B8531F" w14:textId="77777777" w:rsidR="00042D30" w:rsidRPr="00D01AF1" w:rsidRDefault="00042D30" w:rsidP="00042D30">
            <w:pPr>
              <w:pStyle w:val="aff3"/>
              <w:rPr>
                <w:bCs/>
                <w:color w:val="000000" w:themeColor="text1"/>
              </w:rPr>
            </w:pPr>
            <w:r w:rsidRPr="00D01AF1">
              <w:rPr>
                <w:rFonts w:hint="eastAsia"/>
                <w:bCs/>
                <w:color w:val="000000" w:themeColor="text1"/>
              </w:rPr>
              <w:t>kg/h</w:t>
            </w:r>
          </w:p>
        </w:tc>
        <w:tc>
          <w:tcPr>
            <w:tcW w:w="484" w:type="pct"/>
            <w:vAlign w:val="center"/>
          </w:tcPr>
          <w:p w14:paraId="423FD953" w14:textId="08CE87CC" w:rsidR="00042D30" w:rsidRPr="00D01AF1" w:rsidRDefault="00042D30" w:rsidP="00042D30">
            <w:pPr>
              <w:pStyle w:val="aff3"/>
              <w:rPr>
                <w:bCs/>
                <w:color w:val="000000" w:themeColor="text1"/>
              </w:rPr>
            </w:pPr>
            <w:r w:rsidRPr="00D01AF1">
              <w:rPr>
                <w:rFonts w:hint="eastAsia"/>
                <w:bCs/>
                <w:color w:val="000000" w:themeColor="text1"/>
              </w:rPr>
              <w:t>kg/h</w:t>
            </w:r>
          </w:p>
        </w:tc>
      </w:tr>
      <w:tr w:rsidR="00FB3557" w:rsidRPr="00D01AF1" w14:paraId="3CE344EC" w14:textId="649595A3" w:rsidTr="005C7A61">
        <w:trPr>
          <w:trHeight w:val="397"/>
          <w:jc w:val="center"/>
        </w:trPr>
        <w:tc>
          <w:tcPr>
            <w:tcW w:w="678" w:type="pct"/>
            <w:vAlign w:val="center"/>
          </w:tcPr>
          <w:p w14:paraId="65833AA7" w14:textId="46E65D96" w:rsidR="005C7A61" w:rsidRPr="00D01AF1" w:rsidRDefault="005C7A61" w:rsidP="005C7A61">
            <w:pPr>
              <w:pStyle w:val="aff3"/>
              <w:rPr>
                <w:bCs/>
                <w:color w:val="000000" w:themeColor="text1"/>
              </w:rPr>
            </w:pPr>
            <w:r w:rsidRPr="00D01AF1">
              <w:rPr>
                <w:rFonts w:hint="eastAsia"/>
                <w:bCs/>
                <w:color w:val="000000" w:themeColor="text1"/>
              </w:rPr>
              <w:t>瑞祥建材中间料仓进出料工序</w:t>
            </w:r>
          </w:p>
        </w:tc>
        <w:tc>
          <w:tcPr>
            <w:tcW w:w="460" w:type="pct"/>
            <w:vAlign w:val="center"/>
          </w:tcPr>
          <w:p w14:paraId="766E11E7" w14:textId="601417A2" w:rsidR="005C7A61" w:rsidRPr="00D01AF1" w:rsidRDefault="005C7A61" w:rsidP="005C7A61">
            <w:pPr>
              <w:pStyle w:val="aff3"/>
              <w:rPr>
                <w:bCs/>
                <w:color w:val="000000" w:themeColor="text1"/>
              </w:rPr>
            </w:pPr>
            <w:r w:rsidRPr="00D01AF1">
              <w:rPr>
                <w:rFonts w:hint="eastAsia"/>
                <w:bCs/>
                <w:color w:val="000000" w:themeColor="text1"/>
              </w:rPr>
              <w:t>1</w:t>
            </w:r>
            <w:r w:rsidRPr="00D01AF1">
              <w:rPr>
                <w:bCs/>
                <w:color w:val="000000" w:themeColor="text1"/>
              </w:rPr>
              <w:t>208</w:t>
            </w:r>
          </w:p>
        </w:tc>
        <w:tc>
          <w:tcPr>
            <w:tcW w:w="400" w:type="pct"/>
            <w:vAlign w:val="center"/>
          </w:tcPr>
          <w:p w14:paraId="77B1B7B6" w14:textId="318D3662" w:rsidR="005C7A61" w:rsidRPr="00D01AF1" w:rsidRDefault="005C7A61" w:rsidP="005C7A61">
            <w:pPr>
              <w:pStyle w:val="aff3"/>
              <w:rPr>
                <w:bCs/>
                <w:color w:val="000000" w:themeColor="text1"/>
              </w:rPr>
            </w:pPr>
            <w:r w:rsidRPr="00D01AF1">
              <w:rPr>
                <w:rFonts w:hint="eastAsia"/>
                <w:bCs/>
                <w:color w:val="000000" w:themeColor="text1"/>
              </w:rPr>
              <w:t>-</w:t>
            </w:r>
            <w:r w:rsidRPr="00D01AF1">
              <w:rPr>
                <w:bCs/>
                <w:color w:val="000000" w:themeColor="text1"/>
              </w:rPr>
              <w:t>1675</w:t>
            </w:r>
          </w:p>
        </w:tc>
        <w:tc>
          <w:tcPr>
            <w:tcW w:w="340" w:type="pct"/>
            <w:vAlign w:val="center"/>
          </w:tcPr>
          <w:p w14:paraId="77E1B76D" w14:textId="2541B086" w:rsidR="005C7A61" w:rsidRPr="00D01AF1" w:rsidRDefault="005C7A61" w:rsidP="005C7A61">
            <w:pPr>
              <w:pStyle w:val="aff3"/>
              <w:rPr>
                <w:bCs/>
                <w:color w:val="000000" w:themeColor="text1"/>
              </w:rPr>
            </w:pPr>
            <w:r w:rsidRPr="00D01AF1">
              <w:rPr>
                <w:rFonts w:hint="eastAsia"/>
                <w:bCs/>
                <w:color w:val="000000" w:themeColor="text1"/>
              </w:rPr>
              <w:t>1</w:t>
            </w:r>
            <w:r w:rsidRPr="00D01AF1">
              <w:rPr>
                <w:bCs/>
                <w:color w:val="000000" w:themeColor="text1"/>
              </w:rPr>
              <w:t>33</w:t>
            </w:r>
          </w:p>
        </w:tc>
        <w:tc>
          <w:tcPr>
            <w:tcW w:w="340" w:type="pct"/>
            <w:vAlign w:val="center"/>
          </w:tcPr>
          <w:p w14:paraId="2946C99C" w14:textId="20E1DBEE" w:rsidR="005C7A61" w:rsidRPr="00D01AF1" w:rsidRDefault="00B941B6" w:rsidP="005C7A61">
            <w:pPr>
              <w:pStyle w:val="aff3"/>
              <w:rPr>
                <w:bCs/>
                <w:color w:val="000000" w:themeColor="text1"/>
              </w:rPr>
            </w:pPr>
            <w:r w:rsidRPr="00D01AF1">
              <w:rPr>
                <w:rFonts w:hint="eastAsia"/>
                <w:bCs/>
                <w:color w:val="000000" w:themeColor="text1"/>
              </w:rPr>
              <w:t>45</w:t>
            </w:r>
          </w:p>
        </w:tc>
        <w:tc>
          <w:tcPr>
            <w:tcW w:w="340" w:type="pct"/>
            <w:vAlign w:val="center"/>
          </w:tcPr>
          <w:p w14:paraId="1BB126A3" w14:textId="2E9CD6B6" w:rsidR="005C7A61" w:rsidRPr="00D01AF1" w:rsidRDefault="00B941B6" w:rsidP="005C7A61">
            <w:pPr>
              <w:pStyle w:val="aff3"/>
              <w:rPr>
                <w:bCs/>
                <w:color w:val="000000" w:themeColor="text1"/>
              </w:rPr>
            </w:pPr>
            <w:r w:rsidRPr="00D01AF1">
              <w:rPr>
                <w:rFonts w:hint="eastAsia"/>
                <w:bCs/>
                <w:color w:val="000000" w:themeColor="text1"/>
              </w:rPr>
              <w:t>110</w:t>
            </w:r>
          </w:p>
        </w:tc>
        <w:tc>
          <w:tcPr>
            <w:tcW w:w="340" w:type="pct"/>
            <w:vAlign w:val="center"/>
          </w:tcPr>
          <w:p w14:paraId="76240132" w14:textId="0E56E93C" w:rsidR="005C7A61" w:rsidRPr="00D01AF1" w:rsidRDefault="00B941B6" w:rsidP="005C7A61">
            <w:pPr>
              <w:pStyle w:val="aff3"/>
              <w:rPr>
                <w:bCs/>
                <w:color w:val="000000" w:themeColor="text1"/>
              </w:rPr>
            </w:pPr>
            <w:r w:rsidRPr="00D01AF1">
              <w:rPr>
                <w:rFonts w:hint="eastAsia"/>
                <w:bCs/>
                <w:color w:val="000000" w:themeColor="text1"/>
              </w:rPr>
              <w:t>0</w:t>
            </w:r>
          </w:p>
        </w:tc>
        <w:tc>
          <w:tcPr>
            <w:tcW w:w="426" w:type="pct"/>
            <w:vAlign w:val="center"/>
          </w:tcPr>
          <w:p w14:paraId="5E4ECE07" w14:textId="3474E505" w:rsidR="005C7A61" w:rsidRPr="00D01AF1" w:rsidRDefault="005C7A61" w:rsidP="005C7A61">
            <w:pPr>
              <w:pStyle w:val="aff3"/>
              <w:rPr>
                <w:bCs/>
                <w:color w:val="000000" w:themeColor="text1"/>
              </w:rPr>
            </w:pPr>
            <w:r w:rsidRPr="00D01AF1">
              <w:rPr>
                <w:rFonts w:hint="eastAsia"/>
                <w:bCs/>
                <w:color w:val="000000" w:themeColor="text1"/>
              </w:rPr>
              <w:t>7</w:t>
            </w:r>
          </w:p>
        </w:tc>
        <w:tc>
          <w:tcPr>
            <w:tcW w:w="425" w:type="pct"/>
            <w:vAlign w:val="center"/>
          </w:tcPr>
          <w:p w14:paraId="1042CDEB" w14:textId="26DC79F5" w:rsidR="005C7A61" w:rsidRPr="00D01AF1" w:rsidRDefault="005C7A61" w:rsidP="005C7A61">
            <w:pPr>
              <w:pStyle w:val="aff3"/>
              <w:rPr>
                <w:bCs/>
                <w:color w:val="000000" w:themeColor="text1"/>
              </w:rPr>
            </w:pPr>
            <w:r w:rsidRPr="00D01AF1">
              <w:rPr>
                <w:rFonts w:hint="eastAsia"/>
                <w:bCs/>
                <w:color w:val="000000" w:themeColor="text1"/>
              </w:rPr>
              <w:t>1</w:t>
            </w:r>
            <w:r w:rsidRPr="00D01AF1">
              <w:rPr>
                <w:bCs/>
                <w:color w:val="000000" w:themeColor="text1"/>
              </w:rPr>
              <w:t>500</w:t>
            </w:r>
          </w:p>
        </w:tc>
        <w:tc>
          <w:tcPr>
            <w:tcW w:w="341" w:type="pct"/>
            <w:vAlign w:val="center"/>
          </w:tcPr>
          <w:p w14:paraId="6DE26F02" w14:textId="71DB1E66" w:rsidR="005C7A61" w:rsidRPr="00D01AF1" w:rsidRDefault="005C7A61" w:rsidP="005C7A61">
            <w:pPr>
              <w:pStyle w:val="aff3"/>
              <w:rPr>
                <w:bCs/>
                <w:color w:val="000000" w:themeColor="text1"/>
                <w:lang w:eastAsia="en-US"/>
              </w:rPr>
            </w:pPr>
            <w:r w:rsidRPr="00D01AF1">
              <w:rPr>
                <w:bCs/>
                <w:color w:val="000000" w:themeColor="text1"/>
                <w:lang w:eastAsia="en-US"/>
              </w:rPr>
              <w:t>正常</w:t>
            </w:r>
          </w:p>
        </w:tc>
        <w:tc>
          <w:tcPr>
            <w:tcW w:w="426" w:type="pct"/>
            <w:vAlign w:val="center"/>
          </w:tcPr>
          <w:p w14:paraId="22C99A3D" w14:textId="79FE4E55" w:rsidR="005C7A61" w:rsidRPr="00D01AF1" w:rsidRDefault="005C7A61" w:rsidP="005C7A61">
            <w:pPr>
              <w:pStyle w:val="aff3"/>
              <w:rPr>
                <w:bCs/>
                <w:color w:val="000000" w:themeColor="text1"/>
              </w:rPr>
            </w:pPr>
            <w:r w:rsidRPr="00D01AF1">
              <w:rPr>
                <w:rFonts w:hint="eastAsia"/>
                <w:bCs/>
                <w:color w:val="000000" w:themeColor="text1"/>
              </w:rPr>
              <w:t>0</w:t>
            </w:r>
            <w:r w:rsidRPr="00D01AF1">
              <w:rPr>
                <w:bCs/>
                <w:color w:val="000000" w:themeColor="text1"/>
              </w:rPr>
              <w:t>.0093</w:t>
            </w:r>
          </w:p>
        </w:tc>
        <w:tc>
          <w:tcPr>
            <w:tcW w:w="484" w:type="pct"/>
            <w:vAlign w:val="center"/>
          </w:tcPr>
          <w:p w14:paraId="599A7CE2" w14:textId="3E6AC65C" w:rsidR="005C7A61" w:rsidRPr="00D01AF1" w:rsidRDefault="005C7A61" w:rsidP="005C7A61">
            <w:pPr>
              <w:pStyle w:val="aff3"/>
              <w:rPr>
                <w:bCs/>
                <w:color w:val="000000" w:themeColor="text1"/>
              </w:rPr>
            </w:pPr>
            <w:r w:rsidRPr="00D01AF1">
              <w:rPr>
                <w:rFonts w:hint="eastAsia"/>
                <w:color w:val="000000" w:themeColor="text1"/>
              </w:rPr>
              <w:t>0.0047</w:t>
            </w:r>
          </w:p>
        </w:tc>
      </w:tr>
      <w:tr w:rsidR="00FB3557" w:rsidRPr="00D01AF1" w14:paraId="2FDCD1ED" w14:textId="37E54C3E" w:rsidTr="005C7A61">
        <w:trPr>
          <w:trHeight w:val="397"/>
          <w:jc w:val="center"/>
        </w:trPr>
        <w:tc>
          <w:tcPr>
            <w:tcW w:w="678" w:type="pct"/>
            <w:vAlign w:val="center"/>
          </w:tcPr>
          <w:p w14:paraId="4156A8C4" w14:textId="03CF8691" w:rsidR="005C7A61" w:rsidRPr="00D01AF1" w:rsidRDefault="005C7A61" w:rsidP="005C7A61">
            <w:pPr>
              <w:pStyle w:val="aff3"/>
              <w:rPr>
                <w:bCs/>
                <w:color w:val="000000" w:themeColor="text1"/>
              </w:rPr>
            </w:pPr>
            <w:r w:rsidRPr="00D01AF1">
              <w:rPr>
                <w:rFonts w:hint="eastAsia"/>
                <w:bCs/>
                <w:color w:val="000000" w:themeColor="text1"/>
              </w:rPr>
              <w:t>润达建材物料装卸</w:t>
            </w:r>
          </w:p>
        </w:tc>
        <w:tc>
          <w:tcPr>
            <w:tcW w:w="460" w:type="pct"/>
            <w:vAlign w:val="center"/>
          </w:tcPr>
          <w:p w14:paraId="349542D7" w14:textId="1E4FA76C" w:rsidR="005C7A61" w:rsidRPr="00D01AF1" w:rsidRDefault="005C7A61" w:rsidP="005C7A61">
            <w:pPr>
              <w:pStyle w:val="aff3"/>
              <w:rPr>
                <w:bCs/>
                <w:color w:val="000000" w:themeColor="text1"/>
              </w:rPr>
            </w:pPr>
            <w:r w:rsidRPr="00D01AF1">
              <w:rPr>
                <w:rFonts w:hint="eastAsia"/>
                <w:bCs/>
                <w:color w:val="000000" w:themeColor="text1"/>
              </w:rPr>
              <w:t>-</w:t>
            </w:r>
            <w:r w:rsidRPr="00D01AF1">
              <w:rPr>
                <w:bCs/>
                <w:color w:val="000000" w:themeColor="text1"/>
              </w:rPr>
              <w:t>1287</w:t>
            </w:r>
          </w:p>
        </w:tc>
        <w:tc>
          <w:tcPr>
            <w:tcW w:w="400" w:type="pct"/>
            <w:vAlign w:val="center"/>
          </w:tcPr>
          <w:p w14:paraId="5D321190" w14:textId="252FA1FF" w:rsidR="005C7A61" w:rsidRPr="00D01AF1" w:rsidRDefault="005C7A61" w:rsidP="005C7A61">
            <w:pPr>
              <w:pStyle w:val="aff3"/>
              <w:rPr>
                <w:bCs/>
                <w:color w:val="000000" w:themeColor="text1"/>
              </w:rPr>
            </w:pPr>
            <w:r w:rsidRPr="00D01AF1">
              <w:rPr>
                <w:rFonts w:hint="eastAsia"/>
                <w:bCs/>
                <w:color w:val="000000" w:themeColor="text1"/>
              </w:rPr>
              <w:t>-</w:t>
            </w:r>
            <w:r w:rsidRPr="00D01AF1">
              <w:rPr>
                <w:bCs/>
                <w:color w:val="000000" w:themeColor="text1"/>
              </w:rPr>
              <w:t>97</w:t>
            </w:r>
          </w:p>
        </w:tc>
        <w:tc>
          <w:tcPr>
            <w:tcW w:w="340" w:type="pct"/>
            <w:vAlign w:val="center"/>
          </w:tcPr>
          <w:p w14:paraId="64D8AAE2" w14:textId="78D22809" w:rsidR="005C7A61" w:rsidRPr="00D01AF1" w:rsidRDefault="005C7A61" w:rsidP="005C7A61">
            <w:pPr>
              <w:pStyle w:val="aff3"/>
              <w:rPr>
                <w:bCs/>
                <w:color w:val="000000" w:themeColor="text1"/>
              </w:rPr>
            </w:pPr>
            <w:r w:rsidRPr="00D01AF1">
              <w:rPr>
                <w:rFonts w:hint="eastAsia"/>
                <w:bCs/>
                <w:color w:val="000000" w:themeColor="text1"/>
              </w:rPr>
              <w:t>1</w:t>
            </w:r>
            <w:r w:rsidRPr="00D01AF1">
              <w:rPr>
                <w:bCs/>
                <w:color w:val="000000" w:themeColor="text1"/>
              </w:rPr>
              <w:t>33</w:t>
            </w:r>
          </w:p>
        </w:tc>
        <w:tc>
          <w:tcPr>
            <w:tcW w:w="340" w:type="pct"/>
            <w:vAlign w:val="center"/>
          </w:tcPr>
          <w:p w14:paraId="67209DAE" w14:textId="2530A20C" w:rsidR="005C7A61" w:rsidRPr="00D01AF1" w:rsidRDefault="005C7A61" w:rsidP="005C7A61">
            <w:pPr>
              <w:pStyle w:val="aff3"/>
              <w:rPr>
                <w:bCs/>
                <w:color w:val="000000" w:themeColor="text1"/>
              </w:rPr>
            </w:pPr>
            <w:r w:rsidRPr="00D01AF1">
              <w:rPr>
                <w:rFonts w:hint="eastAsia"/>
                <w:bCs/>
                <w:color w:val="000000" w:themeColor="text1"/>
              </w:rPr>
              <w:t>5</w:t>
            </w:r>
            <w:r w:rsidRPr="00D01AF1">
              <w:rPr>
                <w:bCs/>
                <w:color w:val="000000" w:themeColor="text1"/>
              </w:rPr>
              <w:t>0</w:t>
            </w:r>
          </w:p>
        </w:tc>
        <w:tc>
          <w:tcPr>
            <w:tcW w:w="340" w:type="pct"/>
            <w:vAlign w:val="center"/>
          </w:tcPr>
          <w:p w14:paraId="694E0688" w14:textId="148099F4" w:rsidR="005C7A61" w:rsidRPr="00D01AF1" w:rsidRDefault="005C7A61" w:rsidP="005C7A61">
            <w:pPr>
              <w:pStyle w:val="aff3"/>
              <w:rPr>
                <w:bCs/>
                <w:color w:val="000000" w:themeColor="text1"/>
              </w:rPr>
            </w:pPr>
            <w:r w:rsidRPr="00D01AF1">
              <w:rPr>
                <w:rFonts w:hint="eastAsia"/>
                <w:bCs/>
                <w:color w:val="000000" w:themeColor="text1"/>
              </w:rPr>
              <w:t>5</w:t>
            </w:r>
            <w:r w:rsidRPr="00D01AF1">
              <w:rPr>
                <w:bCs/>
                <w:color w:val="000000" w:themeColor="text1"/>
              </w:rPr>
              <w:t>0</w:t>
            </w:r>
          </w:p>
        </w:tc>
        <w:tc>
          <w:tcPr>
            <w:tcW w:w="340" w:type="pct"/>
            <w:vAlign w:val="center"/>
          </w:tcPr>
          <w:p w14:paraId="715D85F1" w14:textId="3698B964" w:rsidR="005C7A61" w:rsidRPr="00D01AF1" w:rsidRDefault="005C7A61" w:rsidP="005C7A61">
            <w:pPr>
              <w:pStyle w:val="aff3"/>
              <w:rPr>
                <w:bCs/>
                <w:color w:val="000000" w:themeColor="text1"/>
              </w:rPr>
            </w:pPr>
            <w:r w:rsidRPr="00D01AF1">
              <w:rPr>
                <w:rFonts w:hint="eastAsia"/>
                <w:bCs/>
                <w:color w:val="000000" w:themeColor="text1"/>
              </w:rPr>
              <w:t>0</w:t>
            </w:r>
          </w:p>
        </w:tc>
        <w:tc>
          <w:tcPr>
            <w:tcW w:w="426" w:type="pct"/>
            <w:vAlign w:val="center"/>
          </w:tcPr>
          <w:p w14:paraId="2BE85607" w14:textId="5A44E76E" w:rsidR="005C7A61" w:rsidRPr="00D01AF1" w:rsidRDefault="005C7A61" w:rsidP="005C7A61">
            <w:pPr>
              <w:pStyle w:val="aff3"/>
              <w:rPr>
                <w:bCs/>
                <w:color w:val="000000" w:themeColor="text1"/>
              </w:rPr>
            </w:pPr>
            <w:r w:rsidRPr="00D01AF1">
              <w:rPr>
                <w:rFonts w:hint="eastAsia"/>
                <w:bCs/>
                <w:color w:val="000000" w:themeColor="text1"/>
              </w:rPr>
              <w:t>8</w:t>
            </w:r>
          </w:p>
        </w:tc>
        <w:tc>
          <w:tcPr>
            <w:tcW w:w="425" w:type="pct"/>
            <w:vAlign w:val="center"/>
          </w:tcPr>
          <w:p w14:paraId="0B391E8B" w14:textId="70D6E781" w:rsidR="005C7A61" w:rsidRPr="00D01AF1" w:rsidRDefault="005C7A61" w:rsidP="005C7A61">
            <w:pPr>
              <w:pStyle w:val="aff3"/>
              <w:rPr>
                <w:bCs/>
                <w:color w:val="000000" w:themeColor="text1"/>
              </w:rPr>
            </w:pPr>
            <w:r w:rsidRPr="00D01AF1">
              <w:rPr>
                <w:rFonts w:hint="eastAsia"/>
                <w:bCs/>
                <w:color w:val="000000" w:themeColor="text1"/>
              </w:rPr>
              <w:t>3</w:t>
            </w:r>
            <w:r w:rsidRPr="00D01AF1">
              <w:rPr>
                <w:bCs/>
                <w:color w:val="000000" w:themeColor="text1"/>
              </w:rPr>
              <w:t>000</w:t>
            </w:r>
          </w:p>
        </w:tc>
        <w:tc>
          <w:tcPr>
            <w:tcW w:w="341" w:type="pct"/>
            <w:vAlign w:val="center"/>
          </w:tcPr>
          <w:p w14:paraId="29555F5D" w14:textId="7E2A1BFF" w:rsidR="005C7A61" w:rsidRPr="00D01AF1" w:rsidRDefault="005C7A61" w:rsidP="005C7A61">
            <w:pPr>
              <w:pStyle w:val="aff3"/>
              <w:rPr>
                <w:bCs/>
                <w:color w:val="000000" w:themeColor="text1"/>
                <w:lang w:eastAsia="en-US"/>
              </w:rPr>
            </w:pPr>
            <w:r w:rsidRPr="00D01AF1">
              <w:rPr>
                <w:bCs/>
                <w:color w:val="000000" w:themeColor="text1"/>
                <w:lang w:eastAsia="en-US"/>
              </w:rPr>
              <w:t>正常</w:t>
            </w:r>
          </w:p>
        </w:tc>
        <w:tc>
          <w:tcPr>
            <w:tcW w:w="426" w:type="pct"/>
            <w:vAlign w:val="center"/>
          </w:tcPr>
          <w:p w14:paraId="4B383459" w14:textId="04E6BF83" w:rsidR="005C7A61" w:rsidRPr="00D01AF1" w:rsidRDefault="005C7A61" w:rsidP="005C7A61">
            <w:pPr>
              <w:pStyle w:val="aff3"/>
              <w:rPr>
                <w:bCs/>
                <w:color w:val="000000" w:themeColor="text1"/>
              </w:rPr>
            </w:pPr>
            <w:r w:rsidRPr="00D01AF1">
              <w:rPr>
                <w:rFonts w:hint="eastAsia"/>
                <w:bCs/>
                <w:color w:val="000000" w:themeColor="text1"/>
              </w:rPr>
              <w:t>0</w:t>
            </w:r>
            <w:r w:rsidRPr="00D01AF1">
              <w:rPr>
                <w:bCs/>
                <w:color w:val="000000" w:themeColor="text1"/>
              </w:rPr>
              <w:t>.1171</w:t>
            </w:r>
          </w:p>
        </w:tc>
        <w:tc>
          <w:tcPr>
            <w:tcW w:w="484" w:type="pct"/>
            <w:vAlign w:val="center"/>
          </w:tcPr>
          <w:p w14:paraId="72AAC4B5" w14:textId="2148911D" w:rsidR="005C7A61" w:rsidRPr="00D01AF1" w:rsidRDefault="005C7A61" w:rsidP="005C7A61">
            <w:pPr>
              <w:pStyle w:val="aff3"/>
              <w:rPr>
                <w:bCs/>
                <w:color w:val="000000" w:themeColor="text1"/>
              </w:rPr>
            </w:pPr>
            <w:r w:rsidRPr="00D01AF1">
              <w:rPr>
                <w:rFonts w:hint="eastAsia"/>
                <w:color w:val="000000" w:themeColor="text1"/>
              </w:rPr>
              <w:t>0.0586</w:t>
            </w:r>
          </w:p>
        </w:tc>
      </w:tr>
      <w:tr w:rsidR="00FB3557" w:rsidRPr="00D01AF1" w14:paraId="555684CF" w14:textId="21BCD12E" w:rsidTr="005C7A61">
        <w:trPr>
          <w:trHeight w:val="397"/>
          <w:jc w:val="center"/>
        </w:trPr>
        <w:tc>
          <w:tcPr>
            <w:tcW w:w="678" w:type="pct"/>
            <w:vAlign w:val="center"/>
          </w:tcPr>
          <w:p w14:paraId="2EEDF3FD" w14:textId="78AE8658" w:rsidR="005C7A61" w:rsidRPr="00D01AF1" w:rsidRDefault="005C7A61" w:rsidP="005C7A61">
            <w:pPr>
              <w:pStyle w:val="aff3"/>
              <w:rPr>
                <w:bCs/>
                <w:color w:val="000000" w:themeColor="text1"/>
              </w:rPr>
            </w:pPr>
            <w:r w:rsidRPr="00D01AF1">
              <w:rPr>
                <w:rFonts w:hint="eastAsia"/>
                <w:bCs/>
                <w:color w:val="000000" w:themeColor="text1"/>
              </w:rPr>
              <w:t>润达建材投料</w:t>
            </w:r>
          </w:p>
        </w:tc>
        <w:tc>
          <w:tcPr>
            <w:tcW w:w="460" w:type="pct"/>
            <w:vAlign w:val="center"/>
          </w:tcPr>
          <w:p w14:paraId="79B5ECB3" w14:textId="6F8F697D" w:rsidR="005C7A61" w:rsidRPr="00D01AF1" w:rsidRDefault="005C7A61" w:rsidP="005C7A61">
            <w:pPr>
              <w:pStyle w:val="aff3"/>
              <w:rPr>
                <w:bCs/>
                <w:color w:val="000000" w:themeColor="text1"/>
              </w:rPr>
            </w:pPr>
            <w:r w:rsidRPr="00D01AF1">
              <w:rPr>
                <w:rFonts w:hint="eastAsia"/>
                <w:bCs/>
                <w:color w:val="000000" w:themeColor="text1"/>
              </w:rPr>
              <w:t>-</w:t>
            </w:r>
            <w:r w:rsidRPr="00D01AF1">
              <w:rPr>
                <w:bCs/>
                <w:color w:val="000000" w:themeColor="text1"/>
              </w:rPr>
              <w:t>1362</w:t>
            </w:r>
          </w:p>
        </w:tc>
        <w:tc>
          <w:tcPr>
            <w:tcW w:w="400" w:type="pct"/>
            <w:vAlign w:val="center"/>
          </w:tcPr>
          <w:p w14:paraId="53468D48" w14:textId="3C6B1793" w:rsidR="005C7A61" w:rsidRPr="00D01AF1" w:rsidRDefault="005C7A61" w:rsidP="005C7A61">
            <w:pPr>
              <w:pStyle w:val="aff3"/>
              <w:rPr>
                <w:bCs/>
                <w:color w:val="000000" w:themeColor="text1"/>
              </w:rPr>
            </w:pPr>
            <w:r w:rsidRPr="00D01AF1">
              <w:rPr>
                <w:rFonts w:hint="eastAsia"/>
                <w:bCs/>
                <w:color w:val="000000" w:themeColor="text1"/>
              </w:rPr>
              <w:t>-</w:t>
            </w:r>
            <w:r w:rsidRPr="00D01AF1">
              <w:rPr>
                <w:bCs/>
                <w:color w:val="000000" w:themeColor="text1"/>
              </w:rPr>
              <w:t>58</w:t>
            </w:r>
          </w:p>
        </w:tc>
        <w:tc>
          <w:tcPr>
            <w:tcW w:w="340" w:type="pct"/>
            <w:vAlign w:val="center"/>
          </w:tcPr>
          <w:p w14:paraId="54A6DF8B" w14:textId="6DD3F690" w:rsidR="005C7A61" w:rsidRPr="00D01AF1" w:rsidRDefault="005C7A61" w:rsidP="005C7A61">
            <w:pPr>
              <w:pStyle w:val="aff3"/>
              <w:rPr>
                <w:bCs/>
                <w:color w:val="000000" w:themeColor="text1"/>
              </w:rPr>
            </w:pPr>
            <w:r w:rsidRPr="00D01AF1">
              <w:rPr>
                <w:rFonts w:hint="eastAsia"/>
                <w:bCs/>
                <w:color w:val="000000" w:themeColor="text1"/>
              </w:rPr>
              <w:t>1</w:t>
            </w:r>
            <w:r w:rsidRPr="00D01AF1">
              <w:rPr>
                <w:bCs/>
                <w:color w:val="000000" w:themeColor="text1"/>
              </w:rPr>
              <w:t>29</w:t>
            </w:r>
          </w:p>
        </w:tc>
        <w:tc>
          <w:tcPr>
            <w:tcW w:w="340" w:type="pct"/>
            <w:vAlign w:val="center"/>
          </w:tcPr>
          <w:p w14:paraId="20DAAFEA" w14:textId="7D947EB6" w:rsidR="005C7A61" w:rsidRPr="00D01AF1" w:rsidRDefault="005C7A61" w:rsidP="005C7A61">
            <w:pPr>
              <w:pStyle w:val="aff3"/>
              <w:rPr>
                <w:bCs/>
                <w:color w:val="000000" w:themeColor="text1"/>
              </w:rPr>
            </w:pPr>
            <w:r w:rsidRPr="00D01AF1">
              <w:rPr>
                <w:rFonts w:hint="eastAsia"/>
                <w:bCs/>
                <w:color w:val="000000" w:themeColor="text1"/>
              </w:rPr>
              <w:t>5</w:t>
            </w:r>
            <w:r w:rsidRPr="00D01AF1">
              <w:rPr>
                <w:bCs/>
                <w:color w:val="000000" w:themeColor="text1"/>
              </w:rPr>
              <w:t>0</w:t>
            </w:r>
          </w:p>
        </w:tc>
        <w:tc>
          <w:tcPr>
            <w:tcW w:w="340" w:type="pct"/>
            <w:vAlign w:val="center"/>
          </w:tcPr>
          <w:p w14:paraId="009B6460" w14:textId="316D8415" w:rsidR="005C7A61" w:rsidRPr="00D01AF1" w:rsidRDefault="005C7A61" w:rsidP="005C7A61">
            <w:pPr>
              <w:pStyle w:val="aff3"/>
              <w:rPr>
                <w:bCs/>
                <w:color w:val="000000" w:themeColor="text1"/>
              </w:rPr>
            </w:pPr>
            <w:r w:rsidRPr="00D01AF1">
              <w:rPr>
                <w:rFonts w:hint="eastAsia"/>
                <w:bCs/>
                <w:color w:val="000000" w:themeColor="text1"/>
              </w:rPr>
              <w:t>5</w:t>
            </w:r>
            <w:r w:rsidRPr="00D01AF1">
              <w:rPr>
                <w:bCs/>
                <w:color w:val="000000" w:themeColor="text1"/>
              </w:rPr>
              <w:t>0</w:t>
            </w:r>
          </w:p>
        </w:tc>
        <w:tc>
          <w:tcPr>
            <w:tcW w:w="340" w:type="pct"/>
            <w:vAlign w:val="center"/>
          </w:tcPr>
          <w:p w14:paraId="64666B79" w14:textId="1C0CFDD5" w:rsidR="005C7A61" w:rsidRPr="00D01AF1" w:rsidRDefault="005C7A61" w:rsidP="005C7A61">
            <w:pPr>
              <w:pStyle w:val="aff3"/>
              <w:rPr>
                <w:bCs/>
                <w:color w:val="000000" w:themeColor="text1"/>
              </w:rPr>
            </w:pPr>
            <w:r w:rsidRPr="00D01AF1">
              <w:rPr>
                <w:rFonts w:hint="eastAsia"/>
                <w:bCs/>
                <w:color w:val="000000" w:themeColor="text1"/>
              </w:rPr>
              <w:t>0</w:t>
            </w:r>
          </w:p>
        </w:tc>
        <w:tc>
          <w:tcPr>
            <w:tcW w:w="426" w:type="pct"/>
            <w:vAlign w:val="center"/>
          </w:tcPr>
          <w:p w14:paraId="4835EE6E" w14:textId="30810A09" w:rsidR="005C7A61" w:rsidRPr="00D01AF1" w:rsidRDefault="005C7A61" w:rsidP="005C7A61">
            <w:pPr>
              <w:pStyle w:val="aff3"/>
              <w:rPr>
                <w:bCs/>
                <w:color w:val="000000" w:themeColor="text1"/>
              </w:rPr>
            </w:pPr>
            <w:r w:rsidRPr="00D01AF1">
              <w:rPr>
                <w:rFonts w:hint="eastAsia"/>
                <w:bCs/>
                <w:color w:val="000000" w:themeColor="text1"/>
              </w:rPr>
              <w:t>8</w:t>
            </w:r>
          </w:p>
        </w:tc>
        <w:tc>
          <w:tcPr>
            <w:tcW w:w="425" w:type="pct"/>
            <w:vAlign w:val="center"/>
          </w:tcPr>
          <w:p w14:paraId="5808BF5C" w14:textId="600CECDC" w:rsidR="005C7A61" w:rsidRPr="00D01AF1" w:rsidRDefault="005C7A61" w:rsidP="005C7A61">
            <w:pPr>
              <w:pStyle w:val="aff3"/>
              <w:rPr>
                <w:bCs/>
                <w:color w:val="000000" w:themeColor="text1"/>
              </w:rPr>
            </w:pPr>
            <w:r w:rsidRPr="00D01AF1">
              <w:rPr>
                <w:rFonts w:hint="eastAsia"/>
                <w:bCs/>
                <w:color w:val="000000" w:themeColor="text1"/>
              </w:rPr>
              <w:t>3</w:t>
            </w:r>
            <w:r w:rsidRPr="00D01AF1">
              <w:rPr>
                <w:bCs/>
                <w:color w:val="000000" w:themeColor="text1"/>
              </w:rPr>
              <w:t>000</w:t>
            </w:r>
          </w:p>
        </w:tc>
        <w:tc>
          <w:tcPr>
            <w:tcW w:w="341" w:type="pct"/>
            <w:vAlign w:val="center"/>
          </w:tcPr>
          <w:p w14:paraId="62A21E9C" w14:textId="1CC1B524" w:rsidR="005C7A61" w:rsidRPr="00D01AF1" w:rsidRDefault="005C7A61" w:rsidP="005C7A61">
            <w:pPr>
              <w:pStyle w:val="aff3"/>
              <w:rPr>
                <w:bCs/>
                <w:color w:val="000000" w:themeColor="text1"/>
                <w:lang w:eastAsia="en-US"/>
              </w:rPr>
            </w:pPr>
            <w:r w:rsidRPr="00D01AF1">
              <w:rPr>
                <w:bCs/>
                <w:color w:val="000000" w:themeColor="text1"/>
                <w:lang w:eastAsia="en-US"/>
              </w:rPr>
              <w:t>正常</w:t>
            </w:r>
          </w:p>
        </w:tc>
        <w:tc>
          <w:tcPr>
            <w:tcW w:w="426" w:type="pct"/>
            <w:vAlign w:val="center"/>
          </w:tcPr>
          <w:p w14:paraId="007D3FFC" w14:textId="15C6C1C5" w:rsidR="005C7A61" w:rsidRPr="00D01AF1" w:rsidRDefault="005C7A61" w:rsidP="005C7A61">
            <w:pPr>
              <w:pStyle w:val="aff3"/>
              <w:rPr>
                <w:bCs/>
                <w:color w:val="000000" w:themeColor="text1"/>
              </w:rPr>
            </w:pPr>
            <w:r w:rsidRPr="00D01AF1">
              <w:rPr>
                <w:rFonts w:hint="eastAsia"/>
                <w:bCs/>
                <w:color w:val="000000" w:themeColor="text1"/>
              </w:rPr>
              <w:t>0</w:t>
            </w:r>
            <w:r w:rsidRPr="00D01AF1">
              <w:rPr>
                <w:bCs/>
                <w:color w:val="000000" w:themeColor="text1"/>
              </w:rPr>
              <w:t>.0118</w:t>
            </w:r>
          </w:p>
        </w:tc>
        <w:tc>
          <w:tcPr>
            <w:tcW w:w="484" w:type="pct"/>
            <w:vAlign w:val="center"/>
          </w:tcPr>
          <w:p w14:paraId="63B19106" w14:textId="77F3C944" w:rsidR="005C7A61" w:rsidRPr="00D01AF1" w:rsidRDefault="005C7A61" w:rsidP="005C7A61">
            <w:pPr>
              <w:pStyle w:val="aff3"/>
              <w:rPr>
                <w:bCs/>
                <w:color w:val="000000" w:themeColor="text1"/>
              </w:rPr>
            </w:pPr>
            <w:r w:rsidRPr="00D01AF1">
              <w:rPr>
                <w:rFonts w:hint="eastAsia"/>
                <w:color w:val="000000" w:themeColor="text1"/>
              </w:rPr>
              <w:t>0.0059</w:t>
            </w:r>
          </w:p>
        </w:tc>
      </w:tr>
      <w:tr w:rsidR="00FB3557" w:rsidRPr="00D01AF1" w14:paraId="11B934E4" w14:textId="085BD594" w:rsidTr="005C7A61">
        <w:trPr>
          <w:trHeight w:val="397"/>
          <w:jc w:val="center"/>
        </w:trPr>
        <w:tc>
          <w:tcPr>
            <w:tcW w:w="678" w:type="pct"/>
            <w:vAlign w:val="center"/>
          </w:tcPr>
          <w:p w14:paraId="224E1D18" w14:textId="1B1D36C4" w:rsidR="005C7A61" w:rsidRPr="00D01AF1" w:rsidRDefault="005C7A61" w:rsidP="005C7A61">
            <w:pPr>
              <w:pStyle w:val="aff3"/>
              <w:rPr>
                <w:bCs/>
                <w:color w:val="000000" w:themeColor="text1"/>
              </w:rPr>
            </w:pPr>
            <w:r w:rsidRPr="00D01AF1">
              <w:rPr>
                <w:rFonts w:hint="eastAsia"/>
                <w:bCs/>
                <w:color w:val="000000" w:themeColor="text1"/>
              </w:rPr>
              <w:t>润达包装过程</w:t>
            </w:r>
          </w:p>
        </w:tc>
        <w:tc>
          <w:tcPr>
            <w:tcW w:w="460" w:type="pct"/>
            <w:vAlign w:val="center"/>
          </w:tcPr>
          <w:p w14:paraId="29BEF783" w14:textId="40E1B475" w:rsidR="005C7A61" w:rsidRPr="00D01AF1" w:rsidRDefault="005C7A61" w:rsidP="005C7A61">
            <w:pPr>
              <w:pStyle w:val="aff3"/>
              <w:rPr>
                <w:bCs/>
                <w:color w:val="000000" w:themeColor="text1"/>
              </w:rPr>
            </w:pPr>
            <w:r w:rsidRPr="00D01AF1">
              <w:rPr>
                <w:rFonts w:hint="eastAsia"/>
                <w:bCs/>
                <w:color w:val="000000" w:themeColor="text1"/>
              </w:rPr>
              <w:t>-</w:t>
            </w:r>
            <w:r w:rsidRPr="00D01AF1">
              <w:rPr>
                <w:bCs/>
                <w:color w:val="000000" w:themeColor="text1"/>
              </w:rPr>
              <w:t>1286</w:t>
            </w:r>
          </w:p>
        </w:tc>
        <w:tc>
          <w:tcPr>
            <w:tcW w:w="400" w:type="pct"/>
            <w:vAlign w:val="center"/>
          </w:tcPr>
          <w:p w14:paraId="1E2A359B" w14:textId="162776AC" w:rsidR="005C7A61" w:rsidRPr="00D01AF1" w:rsidRDefault="005C7A61" w:rsidP="005C7A61">
            <w:pPr>
              <w:pStyle w:val="aff3"/>
              <w:rPr>
                <w:bCs/>
                <w:color w:val="000000" w:themeColor="text1"/>
              </w:rPr>
            </w:pPr>
            <w:r w:rsidRPr="00D01AF1">
              <w:rPr>
                <w:rFonts w:hint="eastAsia"/>
                <w:bCs/>
                <w:color w:val="000000" w:themeColor="text1"/>
              </w:rPr>
              <w:t>-</w:t>
            </w:r>
            <w:r w:rsidRPr="00D01AF1">
              <w:rPr>
                <w:bCs/>
                <w:color w:val="000000" w:themeColor="text1"/>
              </w:rPr>
              <w:t>74</w:t>
            </w:r>
          </w:p>
        </w:tc>
        <w:tc>
          <w:tcPr>
            <w:tcW w:w="340" w:type="pct"/>
            <w:vAlign w:val="center"/>
          </w:tcPr>
          <w:p w14:paraId="54574D0E" w14:textId="33284387" w:rsidR="005C7A61" w:rsidRPr="00D01AF1" w:rsidRDefault="005C7A61" w:rsidP="005C7A61">
            <w:pPr>
              <w:pStyle w:val="aff3"/>
              <w:rPr>
                <w:bCs/>
                <w:color w:val="000000" w:themeColor="text1"/>
              </w:rPr>
            </w:pPr>
            <w:r w:rsidRPr="00D01AF1">
              <w:rPr>
                <w:rFonts w:hint="eastAsia"/>
                <w:bCs/>
                <w:color w:val="000000" w:themeColor="text1"/>
              </w:rPr>
              <w:t>1</w:t>
            </w:r>
            <w:r w:rsidRPr="00D01AF1">
              <w:rPr>
                <w:bCs/>
                <w:color w:val="000000" w:themeColor="text1"/>
              </w:rPr>
              <w:t>34</w:t>
            </w:r>
          </w:p>
        </w:tc>
        <w:tc>
          <w:tcPr>
            <w:tcW w:w="340" w:type="pct"/>
            <w:vAlign w:val="center"/>
          </w:tcPr>
          <w:p w14:paraId="3433F272" w14:textId="75F9AB99" w:rsidR="005C7A61" w:rsidRPr="00D01AF1" w:rsidRDefault="005C7A61" w:rsidP="005C7A61">
            <w:pPr>
              <w:pStyle w:val="aff3"/>
              <w:rPr>
                <w:bCs/>
                <w:color w:val="000000" w:themeColor="text1"/>
              </w:rPr>
            </w:pPr>
            <w:r w:rsidRPr="00D01AF1">
              <w:rPr>
                <w:rFonts w:hint="eastAsia"/>
                <w:bCs/>
                <w:color w:val="000000" w:themeColor="text1"/>
              </w:rPr>
              <w:t>5</w:t>
            </w:r>
            <w:r w:rsidRPr="00D01AF1">
              <w:rPr>
                <w:bCs/>
                <w:color w:val="000000" w:themeColor="text1"/>
              </w:rPr>
              <w:t>0</w:t>
            </w:r>
          </w:p>
        </w:tc>
        <w:tc>
          <w:tcPr>
            <w:tcW w:w="340" w:type="pct"/>
            <w:vAlign w:val="center"/>
          </w:tcPr>
          <w:p w14:paraId="47E8C985" w14:textId="5478BA87" w:rsidR="005C7A61" w:rsidRPr="00D01AF1" w:rsidRDefault="005C7A61" w:rsidP="005C7A61">
            <w:pPr>
              <w:pStyle w:val="aff3"/>
              <w:rPr>
                <w:bCs/>
                <w:color w:val="000000" w:themeColor="text1"/>
              </w:rPr>
            </w:pPr>
            <w:r w:rsidRPr="00D01AF1">
              <w:rPr>
                <w:rFonts w:hint="eastAsia"/>
                <w:bCs/>
                <w:color w:val="000000" w:themeColor="text1"/>
              </w:rPr>
              <w:t>5</w:t>
            </w:r>
            <w:r w:rsidRPr="00D01AF1">
              <w:rPr>
                <w:bCs/>
                <w:color w:val="000000" w:themeColor="text1"/>
              </w:rPr>
              <w:t>0</w:t>
            </w:r>
          </w:p>
        </w:tc>
        <w:tc>
          <w:tcPr>
            <w:tcW w:w="340" w:type="pct"/>
            <w:vAlign w:val="center"/>
          </w:tcPr>
          <w:p w14:paraId="4887BF71" w14:textId="39729950" w:rsidR="005C7A61" w:rsidRPr="00D01AF1" w:rsidRDefault="005C7A61" w:rsidP="005C7A61">
            <w:pPr>
              <w:pStyle w:val="aff3"/>
              <w:rPr>
                <w:bCs/>
                <w:color w:val="000000" w:themeColor="text1"/>
              </w:rPr>
            </w:pPr>
            <w:r w:rsidRPr="00D01AF1">
              <w:rPr>
                <w:rFonts w:hint="eastAsia"/>
                <w:bCs/>
                <w:color w:val="000000" w:themeColor="text1"/>
              </w:rPr>
              <w:t>0</w:t>
            </w:r>
          </w:p>
        </w:tc>
        <w:tc>
          <w:tcPr>
            <w:tcW w:w="426" w:type="pct"/>
            <w:vAlign w:val="center"/>
          </w:tcPr>
          <w:p w14:paraId="1AC840DF" w14:textId="616AD39C" w:rsidR="005C7A61" w:rsidRPr="00D01AF1" w:rsidRDefault="005C7A61" w:rsidP="005C7A61">
            <w:pPr>
              <w:pStyle w:val="aff3"/>
              <w:rPr>
                <w:bCs/>
                <w:color w:val="000000" w:themeColor="text1"/>
              </w:rPr>
            </w:pPr>
            <w:r w:rsidRPr="00D01AF1">
              <w:rPr>
                <w:rFonts w:hint="eastAsia"/>
                <w:bCs/>
                <w:color w:val="000000" w:themeColor="text1"/>
              </w:rPr>
              <w:t>8</w:t>
            </w:r>
          </w:p>
        </w:tc>
        <w:tc>
          <w:tcPr>
            <w:tcW w:w="425" w:type="pct"/>
            <w:vAlign w:val="center"/>
          </w:tcPr>
          <w:p w14:paraId="0F6D774B" w14:textId="559F7FE4" w:rsidR="005C7A61" w:rsidRPr="00D01AF1" w:rsidRDefault="005C7A61" w:rsidP="005C7A61">
            <w:pPr>
              <w:pStyle w:val="aff3"/>
              <w:rPr>
                <w:bCs/>
                <w:color w:val="000000" w:themeColor="text1"/>
              </w:rPr>
            </w:pPr>
            <w:r w:rsidRPr="00D01AF1">
              <w:rPr>
                <w:rFonts w:hint="eastAsia"/>
                <w:bCs/>
                <w:color w:val="000000" w:themeColor="text1"/>
              </w:rPr>
              <w:t>3</w:t>
            </w:r>
            <w:r w:rsidRPr="00D01AF1">
              <w:rPr>
                <w:bCs/>
                <w:color w:val="000000" w:themeColor="text1"/>
              </w:rPr>
              <w:t>000</w:t>
            </w:r>
          </w:p>
        </w:tc>
        <w:tc>
          <w:tcPr>
            <w:tcW w:w="341" w:type="pct"/>
            <w:vAlign w:val="center"/>
          </w:tcPr>
          <w:p w14:paraId="75862846" w14:textId="4E4EDFB3" w:rsidR="005C7A61" w:rsidRPr="00D01AF1" w:rsidRDefault="005C7A61" w:rsidP="005C7A61">
            <w:pPr>
              <w:pStyle w:val="aff3"/>
              <w:rPr>
                <w:bCs/>
                <w:color w:val="000000" w:themeColor="text1"/>
                <w:lang w:eastAsia="en-US"/>
              </w:rPr>
            </w:pPr>
            <w:r w:rsidRPr="00D01AF1">
              <w:rPr>
                <w:bCs/>
                <w:color w:val="000000" w:themeColor="text1"/>
                <w:lang w:eastAsia="en-US"/>
              </w:rPr>
              <w:t>正常</w:t>
            </w:r>
          </w:p>
        </w:tc>
        <w:tc>
          <w:tcPr>
            <w:tcW w:w="426" w:type="pct"/>
            <w:vAlign w:val="center"/>
          </w:tcPr>
          <w:p w14:paraId="36C3EFD4" w14:textId="3C633BEB" w:rsidR="005C7A61" w:rsidRPr="00D01AF1" w:rsidRDefault="005C7A61" w:rsidP="005C7A61">
            <w:pPr>
              <w:pStyle w:val="aff3"/>
              <w:rPr>
                <w:bCs/>
                <w:color w:val="000000" w:themeColor="text1"/>
              </w:rPr>
            </w:pPr>
            <w:r w:rsidRPr="00D01AF1">
              <w:rPr>
                <w:rFonts w:hint="eastAsia"/>
                <w:bCs/>
                <w:color w:val="000000" w:themeColor="text1"/>
              </w:rPr>
              <w:t>0</w:t>
            </w:r>
            <w:r w:rsidRPr="00D01AF1">
              <w:rPr>
                <w:bCs/>
                <w:color w:val="000000" w:themeColor="text1"/>
              </w:rPr>
              <w:t>.0982</w:t>
            </w:r>
          </w:p>
        </w:tc>
        <w:tc>
          <w:tcPr>
            <w:tcW w:w="484" w:type="pct"/>
            <w:vAlign w:val="center"/>
          </w:tcPr>
          <w:p w14:paraId="461D4730" w14:textId="5E7D3DB2" w:rsidR="005C7A61" w:rsidRPr="00D01AF1" w:rsidRDefault="005C7A61" w:rsidP="005C7A61">
            <w:pPr>
              <w:pStyle w:val="aff3"/>
              <w:rPr>
                <w:bCs/>
                <w:color w:val="000000" w:themeColor="text1"/>
              </w:rPr>
            </w:pPr>
            <w:r w:rsidRPr="00D01AF1">
              <w:rPr>
                <w:rFonts w:hint="eastAsia"/>
                <w:color w:val="000000" w:themeColor="text1"/>
              </w:rPr>
              <w:t>0.0491</w:t>
            </w:r>
          </w:p>
        </w:tc>
      </w:tr>
      <w:tr w:rsidR="00FB3557" w:rsidRPr="00D01AF1" w14:paraId="772D6DAF" w14:textId="6B46A444" w:rsidTr="005C7A61">
        <w:trPr>
          <w:trHeight w:val="397"/>
          <w:jc w:val="center"/>
        </w:trPr>
        <w:tc>
          <w:tcPr>
            <w:tcW w:w="678" w:type="pct"/>
            <w:vAlign w:val="center"/>
          </w:tcPr>
          <w:p w14:paraId="641069EC" w14:textId="4BD4D6FC" w:rsidR="005C7A61" w:rsidRPr="00D01AF1" w:rsidRDefault="005C7A61" w:rsidP="005C7A61">
            <w:pPr>
              <w:pStyle w:val="aff3"/>
              <w:rPr>
                <w:bCs/>
                <w:color w:val="000000" w:themeColor="text1"/>
              </w:rPr>
            </w:pPr>
            <w:r w:rsidRPr="00D01AF1">
              <w:rPr>
                <w:rFonts w:hint="eastAsia"/>
                <w:bCs/>
                <w:color w:val="000000" w:themeColor="text1"/>
              </w:rPr>
              <w:t>杨疙垱建材生产车间</w:t>
            </w:r>
          </w:p>
        </w:tc>
        <w:tc>
          <w:tcPr>
            <w:tcW w:w="460" w:type="pct"/>
            <w:vAlign w:val="center"/>
          </w:tcPr>
          <w:p w14:paraId="64BC6B7B" w14:textId="4162F727" w:rsidR="005C7A61" w:rsidRPr="00D01AF1" w:rsidRDefault="005C7A61" w:rsidP="005C7A61">
            <w:pPr>
              <w:pStyle w:val="aff3"/>
              <w:rPr>
                <w:bCs/>
                <w:color w:val="000000" w:themeColor="text1"/>
              </w:rPr>
            </w:pPr>
            <w:r w:rsidRPr="00D01AF1">
              <w:rPr>
                <w:rFonts w:hint="eastAsia"/>
                <w:bCs/>
                <w:color w:val="000000" w:themeColor="text1"/>
              </w:rPr>
              <w:t>-744</w:t>
            </w:r>
          </w:p>
        </w:tc>
        <w:tc>
          <w:tcPr>
            <w:tcW w:w="400" w:type="pct"/>
            <w:vAlign w:val="center"/>
          </w:tcPr>
          <w:p w14:paraId="2B744B57" w14:textId="06EF3730" w:rsidR="005C7A61" w:rsidRPr="00D01AF1" w:rsidRDefault="005C7A61" w:rsidP="005C7A61">
            <w:pPr>
              <w:pStyle w:val="aff3"/>
              <w:rPr>
                <w:bCs/>
                <w:color w:val="000000" w:themeColor="text1"/>
              </w:rPr>
            </w:pPr>
            <w:r w:rsidRPr="00D01AF1">
              <w:rPr>
                <w:rFonts w:hint="eastAsia"/>
                <w:bCs/>
                <w:color w:val="000000" w:themeColor="text1"/>
              </w:rPr>
              <w:t>-790</w:t>
            </w:r>
          </w:p>
        </w:tc>
        <w:tc>
          <w:tcPr>
            <w:tcW w:w="340" w:type="pct"/>
            <w:vAlign w:val="center"/>
          </w:tcPr>
          <w:p w14:paraId="277B1389" w14:textId="7BE05578" w:rsidR="005C7A61" w:rsidRPr="00D01AF1" w:rsidRDefault="005C7A61" w:rsidP="005C7A61">
            <w:pPr>
              <w:pStyle w:val="aff3"/>
              <w:rPr>
                <w:bCs/>
                <w:color w:val="000000" w:themeColor="text1"/>
              </w:rPr>
            </w:pPr>
            <w:r w:rsidRPr="00D01AF1">
              <w:rPr>
                <w:rFonts w:hint="eastAsia"/>
                <w:bCs/>
                <w:color w:val="000000" w:themeColor="text1"/>
              </w:rPr>
              <w:t>132</w:t>
            </w:r>
          </w:p>
        </w:tc>
        <w:tc>
          <w:tcPr>
            <w:tcW w:w="340" w:type="pct"/>
            <w:vAlign w:val="center"/>
          </w:tcPr>
          <w:p w14:paraId="37A93AD3" w14:textId="759A1A58" w:rsidR="005C7A61" w:rsidRPr="00D01AF1" w:rsidRDefault="005C7A61" w:rsidP="005C7A61">
            <w:pPr>
              <w:pStyle w:val="aff3"/>
              <w:rPr>
                <w:bCs/>
                <w:color w:val="000000" w:themeColor="text1"/>
              </w:rPr>
            </w:pPr>
            <w:r w:rsidRPr="00D01AF1">
              <w:rPr>
                <w:rFonts w:hint="eastAsia"/>
                <w:bCs/>
                <w:color w:val="000000" w:themeColor="text1"/>
              </w:rPr>
              <w:t>23</w:t>
            </w:r>
          </w:p>
        </w:tc>
        <w:tc>
          <w:tcPr>
            <w:tcW w:w="340" w:type="pct"/>
            <w:vAlign w:val="center"/>
          </w:tcPr>
          <w:p w14:paraId="72427223" w14:textId="58A7DB24" w:rsidR="005C7A61" w:rsidRPr="00D01AF1" w:rsidRDefault="005C7A61" w:rsidP="005C7A61">
            <w:pPr>
              <w:pStyle w:val="aff3"/>
              <w:rPr>
                <w:bCs/>
                <w:color w:val="000000" w:themeColor="text1"/>
              </w:rPr>
            </w:pPr>
            <w:r w:rsidRPr="00D01AF1">
              <w:rPr>
                <w:rFonts w:hint="eastAsia"/>
                <w:bCs/>
                <w:color w:val="000000" w:themeColor="text1"/>
              </w:rPr>
              <w:t>50</w:t>
            </w:r>
          </w:p>
        </w:tc>
        <w:tc>
          <w:tcPr>
            <w:tcW w:w="340" w:type="pct"/>
            <w:vAlign w:val="center"/>
          </w:tcPr>
          <w:p w14:paraId="7A219F79" w14:textId="0FCC67A5" w:rsidR="005C7A61" w:rsidRPr="00D01AF1" w:rsidRDefault="005C7A61" w:rsidP="005C7A61">
            <w:pPr>
              <w:pStyle w:val="aff3"/>
              <w:rPr>
                <w:bCs/>
                <w:color w:val="000000" w:themeColor="text1"/>
              </w:rPr>
            </w:pPr>
            <w:r w:rsidRPr="00D01AF1">
              <w:rPr>
                <w:rFonts w:hint="eastAsia"/>
                <w:bCs/>
                <w:color w:val="000000" w:themeColor="text1"/>
              </w:rPr>
              <w:t>10</w:t>
            </w:r>
          </w:p>
        </w:tc>
        <w:tc>
          <w:tcPr>
            <w:tcW w:w="426" w:type="pct"/>
            <w:vAlign w:val="center"/>
          </w:tcPr>
          <w:p w14:paraId="76EFE169" w14:textId="5162F9B6" w:rsidR="005C7A61" w:rsidRPr="00D01AF1" w:rsidRDefault="005C7A61" w:rsidP="005C7A61">
            <w:pPr>
              <w:pStyle w:val="aff3"/>
              <w:rPr>
                <w:bCs/>
                <w:color w:val="000000" w:themeColor="text1"/>
              </w:rPr>
            </w:pPr>
            <w:r w:rsidRPr="00D01AF1">
              <w:rPr>
                <w:rFonts w:hint="eastAsia"/>
                <w:bCs/>
                <w:color w:val="000000" w:themeColor="text1"/>
              </w:rPr>
              <w:t>12</w:t>
            </w:r>
          </w:p>
        </w:tc>
        <w:tc>
          <w:tcPr>
            <w:tcW w:w="425" w:type="pct"/>
            <w:vAlign w:val="center"/>
          </w:tcPr>
          <w:p w14:paraId="6BA76E1B" w14:textId="543D533F" w:rsidR="005C7A61" w:rsidRPr="00D01AF1" w:rsidRDefault="005C7A61" w:rsidP="005C7A61">
            <w:pPr>
              <w:pStyle w:val="aff3"/>
              <w:rPr>
                <w:bCs/>
                <w:color w:val="000000" w:themeColor="text1"/>
              </w:rPr>
            </w:pPr>
            <w:r w:rsidRPr="00D01AF1">
              <w:rPr>
                <w:rFonts w:hint="eastAsia"/>
                <w:bCs/>
                <w:color w:val="000000" w:themeColor="text1"/>
              </w:rPr>
              <w:t>1000</w:t>
            </w:r>
          </w:p>
        </w:tc>
        <w:tc>
          <w:tcPr>
            <w:tcW w:w="341" w:type="pct"/>
            <w:vAlign w:val="center"/>
          </w:tcPr>
          <w:p w14:paraId="1137F07B" w14:textId="576EFB49" w:rsidR="005C7A61" w:rsidRPr="00D01AF1" w:rsidRDefault="005C7A61" w:rsidP="005C7A61">
            <w:pPr>
              <w:pStyle w:val="aff3"/>
              <w:rPr>
                <w:bCs/>
                <w:color w:val="000000" w:themeColor="text1"/>
                <w:lang w:eastAsia="en-US"/>
              </w:rPr>
            </w:pPr>
            <w:r w:rsidRPr="00D01AF1">
              <w:rPr>
                <w:bCs/>
                <w:color w:val="000000" w:themeColor="text1"/>
                <w:lang w:eastAsia="en-US"/>
              </w:rPr>
              <w:t>正常</w:t>
            </w:r>
          </w:p>
        </w:tc>
        <w:tc>
          <w:tcPr>
            <w:tcW w:w="426" w:type="pct"/>
            <w:vAlign w:val="center"/>
          </w:tcPr>
          <w:p w14:paraId="2A115D1A" w14:textId="476B971B" w:rsidR="005C7A61" w:rsidRPr="00D01AF1" w:rsidRDefault="005C7A61" w:rsidP="005C7A61">
            <w:pPr>
              <w:pStyle w:val="aff3"/>
              <w:rPr>
                <w:bCs/>
                <w:color w:val="000000" w:themeColor="text1"/>
              </w:rPr>
            </w:pPr>
            <w:r w:rsidRPr="00D01AF1">
              <w:rPr>
                <w:rFonts w:hint="eastAsia"/>
                <w:bCs/>
                <w:color w:val="000000" w:themeColor="text1"/>
              </w:rPr>
              <w:t>0.2652</w:t>
            </w:r>
          </w:p>
        </w:tc>
        <w:tc>
          <w:tcPr>
            <w:tcW w:w="484" w:type="pct"/>
            <w:vAlign w:val="center"/>
          </w:tcPr>
          <w:p w14:paraId="1018BB8B" w14:textId="05B4C995" w:rsidR="005C7A61" w:rsidRPr="00D01AF1" w:rsidRDefault="005C7A61" w:rsidP="005C7A61">
            <w:pPr>
              <w:pStyle w:val="aff3"/>
              <w:rPr>
                <w:bCs/>
                <w:color w:val="000000" w:themeColor="text1"/>
              </w:rPr>
            </w:pPr>
            <w:r w:rsidRPr="00D01AF1">
              <w:rPr>
                <w:rFonts w:hint="eastAsia"/>
                <w:color w:val="000000" w:themeColor="text1"/>
              </w:rPr>
              <w:t>0.1326</w:t>
            </w:r>
          </w:p>
        </w:tc>
      </w:tr>
      <w:tr w:rsidR="00FB3557" w:rsidRPr="00D01AF1" w14:paraId="4B1317D2" w14:textId="62577420" w:rsidTr="005C7A61">
        <w:trPr>
          <w:trHeight w:val="397"/>
          <w:jc w:val="center"/>
        </w:trPr>
        <w:tc>
          <w:tcPr>
            <w:tcW w:w="678" w:type="pct"/>
            <w:vAlign w:val="center"/>
          </w:tcPr>
          <w:p w14:paraId="0FAE02CA" w14:textId="4107BFE5" w:rsidR="005C7A61" w:rsidRPr="00D01AF1" w:rsidRDefault="005C7A61" w:rsidP="005C7A61">
            <w:pPr>
              <w:pStyle w:val="aff3"/>
              <w:rPr>
                <w:bCs/>
                <w:color w:val="000000" w:themeColor="text1"/>
              </w:rPr>
            </w:pPr>
            <w:r w:rsidRPr="00D01AF1">
              <w:rPr>
                <w:rFonts w:hint="eastAsia"/>
                <w:bCs/>
                <w:color w:val="000000" w:themeColor="text1"/>
              </w:rPr>
              <w:t>杨疙垱建材原料库</w:t>
            </w:r>
          </w:p>
        </w:tc>
        <w:tc>
          <w:tcPr>
            <w:tcW w:w="460" w:type="pct"/>
            <w:vAlign w:val="center"/>
          </w:tcPr>
          <w:p w14:paraId="21ADCAFD" w14:textId="7090D2F7" w:rsidR="005C7A61" w:rsidRPr="00D01AF1" w:rsidRDefault="005C7A61" w:rsidP="005C7A61">
            <w:pPr>
              <w:pStyle w:val="aff3"/>
              <w:rPr>
                <w:bCs/>
                <w:color w:val="000000" w:themeColor="text1"/>
              </w:rPr>
            </w:pPr>
            <w:r w:rsidRPr="00D01AF1">
              <w:rPr>
                <w:rFonts w:hint="eastAsia"/>
                <w:bCs/>
                <w:color w:val="000000" w:themeColor="text1"/>
              </w:rPr>
              <w:t>-696</w:t>
            </w:r>
          </w:p>
        </w:tc>
        <w:tc>
          <w:tcPr>
            <w:tcW w:w="400" w:type="pct"/>
            <w:vAlign w:val="center"/>
          </w:tcPr>
          <w:p w14:paraId="235109F4" w14:textId="6A89C52C" w:rsidR="005C7A61" w:rsidRPr="00D01AF1" w:rsidRDefault="005C7A61" w:rsidP="005C7A61">
            <w:pPr>
              <w:pStyle w:val="aff3"/>
              <w:rPr>
                <w:bCs/>
                <w:color w:val="000000" w:themeColor="text1"/>
              </w:rPr>
            </w:pPr>
            <w:r w:rsidRPr="00D01AF1">
              <w:rPr>
                <w:rFonts w:hint="eastAsia"/>
                <w:bCs/>
                <w:color w:val="000000" w:themeColor="text1"/>
              </w:rPr>
              <w:t>-793</w:t>
            </w:r>
          </w:p>
        </w:tc>
        <w:tc>
          <w:tcPr>
            <w:tcW w:w="340" w:type="pct"/>
            <w:vAlign w:val="center"/>
          </w:tcPr>
          <w:p w14:paraId="76F79866" w14:textId="0DD74DD2" w:rsidR="005C7A61" w:rsidRPr="00D01AF1" w:rsidRDefault="005C7A61" w:rsidP="005C7A61">
            <w:pPr>
              <w:pStyle w:val="aff3"/>
              <w:rPr>
                <w:bCs/>
                <w:color w:val="000000" w:themeColor="text1"/>
              </w:rPr>
            </w:pPr>
            <w:r w:rsidRPr="00D01AF1">
              <w:rPr>
                <w:rFonts w:hint="eastAsia"/>
                <w:bCs/>
                <w:color w:val="000000" w:themeColor="text1"/>
              </w:rPr>
              <w:t>132</w:t>
            </w:r>
          </w:p>
        </w:tc>
        <w:tc>
          <w:tcPr>
            <w:tcW w:w="340" w:type="pct"/>
            <w:vAlign w:val="center"/>
          </w:tcPr>
          <w:p w14:paraId="139E7B31" w14:textId="4C6E1108" w:rsidR="005C7A61" w:rsidRPr="00D01AF1" w:rsidRDefault="005C7A61" w:rsidP="005C7A61">
            <w:pPr>
              <w:pStyle w:val="aff3"/>
              <w:rPr>
                <w:bCs/>
                <w:color w:val="000000" w:themeColor="text1"/>
              </w:rPr>
            </w:pPr>
            <w:r w:rsidRPr="00D01AF1">
              <w:rPr>
                <w:rFonts w:hint="eastAsia"/>
                <w:bCs/>
                <w:color w:val="000000" w:themeColor="text1"/>
              </w:rPr>
              <w:t>72</w:t>
            </w:r>
          </w:p>
        </w:tc>
        <w:tc>
          <w:tcPr>
            <w:tcW w:w="340" w:type="pct"/>
            <w:vAlign w:val="center"/>
          </w:tcPr>
          <w:p w14:paraId="41E8BD46" w14:textId="7982A05D" w:rsidR="005C7A61" w:rsidRPr="00D01AF1" w:rsidRDefault="005C7A61" w:rsidP="005C7A61">
            <w:pPr>
              <w:pStyle w:val="aff3"/>
              <w:rPr>
                <w:bCs/>
                <w:color w:val="000000" w:themeColor="text1"/>
              </w:rPr>
            </w:pPr>
            <w:r w:rsidRPr="00D01AF1">
              <w:rPr>
                <w:rFonts w:hint="eastAsia"/>
                <w:bCs/>
                <w:color w:val="000000" w:themeColor="text1"/>
              </w:rPr>
              <w:t>76</w:t>
            </w:r>
          </w:p>
        </w:tc>
        <w:tc>
          <w:tcPr>
            <w:tcW w:w="340" w:type="pct"/>
            <w:vAlign w:val="center"/>
          </w:tcPr>
          <w:p w14:paraId="18B2024B" w14:textId="2CA65D54" w:rsidR="005C7A61" w:rsidRPr="00D01AF1" w:rsidRDefault="005C7A61" w:rsidP="005C7A61">
            <w:pPr>
              <w:pStyle w:val="aff3"/>
              <w:rPr>
                <w:bCs/>
                <w:color w:val="000000" w:themeColor="text1"/>
              </w:rPr>
            </w:pPr>
            <w:r w:rsidRPr="00D01AF1">
              <w:rPr>
                <w:rFonts w:hint="eastAsia"/>
                <w:bCs/>
                <w:color w:val="000000" w:themeColor="text1"/>
              </w:rPr>
              <w:t>10</w:t>
            </w:r>
          </w:p>
        </w:tc>
        <w:tc>
          <w:tcPr>
            <w:tcW w:w="426" w:type="pct"/>
            <w:vAlign w:val="center"/>
          </w:tcPr>
          <w:p w14:paraId="000EC540" w14:textId="2E63F5AA" w:rsidR="005C7A61" w:rsidRPr="00D01AF1" w:rsidRDefault="005C7A61" w:rsidP="005C7A61">
            <w:pPr>
              <w:pStyle w:val="aff3"/>
              <w:rPr>
                <w:bCs/>
                <w:color w:val="000000" w:themeColor="text1"/>
              </w:rPr>
            </w:pPr>
            <w:r w:rsidRPr="00D01AF1">
              <w:rPr>
                <w:rFonts w:hint="eastAsia"/>
                <w:bCs/>
                <w:color w:val="000000" w:themeColor="text1"/>
              </w:rPr>
              <w:t>12</w:t>
            </w:r>
          </w:p>
        </w:tc>
        <w:tc>
          <w:tcPr>
            <w:tcW w:w="425" w:type="pct"/>
            <w:vAlign w:val="center"/>
          </w:tcPr>
          <w:p w14:paraId="51B1DF19" w14:textId="5D52370E" w:rsidR="005C7A61" w:rsidRPr="00D01AF1" w:rsidRDefault="005C7A61" w:rsidP="005C7A61">
            <w:pPr>
              <w:pStyle w:val="aff3"/>
              <w:rPr>
                <w:bCs/>
                <w:color w:val="000000" w:themeColor="text1"/>
              </w:rPr>
            </w:pPr>
            <w:r w:rsidRPr="00D01AF1">
              <w:rPr>
                <w:rFonts w:hint="eastAsia"/>
                <w:bCs/>
                <w:color w:val="000000" w:themeColor="text1"/>
              </w:rPr>
              <w:t>2400</w:t>
            </w:r>
          </w:p>
        </w:tc>
        <w:tc>
          <w:tcPr>
            <w:tcW w:w="341" w:type="pct"/>
            <w:vAlign w:val="center"/>
          </w:tcPr>
          <w:p w14:paraId="2FC89A6D" w14:textId="7B42BF5F" w:rsidR="005C7A61" w:rsidRPr="00D01AF1" w:rsidRDefault="005C7A61" w:rsidP="005C7A61">
            <w:pPr>
              <w:pStyle w:val="aff3"/>
              <w:rPr>
                <w:bCs/>
                <w:color w:val="000000" w:themeColor="text1"/>
                <w:lang w:eastAsia="en-US"/>
              </w:rPr>
            </w:pPr>
            <w:r w:rsidRPr="00D01AF1">
              <w:rPr>
                <w:bCs/>
                <w:color w:val="000000" w:themeColor="text1"/>
                <w:lang w:eastAsia="en-US"/>
              </w:rPr>
              <w:t>正常</w:t>
            </w:r>
          </w:p>
        </w:tc>
        <w:tc>
          <w:tcPr>
            <w:tcW w:w="426" w:type="pct"/>
            <w:vAlign w:val="center"/>
          </w:tcPr>
          <w:p w14:paraId="3DD90EA1" w14:textId="78D5524A" w:rsidR="005C7A61" w:rsidRPr="00D01AF1" w:rsidRDefault="005C7A61" w:rsidP="005C7A61">
            <w:pPr>
              <w:pStyle w:val="aff3"/>
              <w:rPr>
                <w:bCs/>
                <w:color w:val="000000" w:themeColor="text1"/>
              </w:rPr>
            </w:pPr>
            <w:r w:rsidRPr="00D01AF1">
              <w:rPr>
                <w:rFonts w:hint="eastAsia"/>
                <w:bCs/>
                <w:color w:val="000000" w:themeColor="text1"/>
              </w:rPr>
              <w:t>0.1141</w:t>
            </w:r>
          </w:p>
        </w:tc>
        <w:tc>
          <w:tcPr>
            <w:tcW w:w="484" w:type="pct"/>
            <w:vAlign w:val="center"/>
          </w:tcPr>
          <w:p w14:paraId="500EE6E9" w14:textId="03A60C89" w:rsidR="005C7A61" w:rsidRPr="00D01AF1" w:rsidRDefault="005C7A61" w:rsidP="005C7A61">
            <w:pPr>
              <w:pStyle w:val="aff3"/>
              <w:rPr>
                <w:bCs/>
                <w:color w:val="000000" w:themeColor="text1"/>
              </w:rPr>
            </w:pPr>
            <w:r w:rsidRPr="00D01AF1">
              <w:rPr>
                <w:rFonts w:hint="eastAsia"/>
                <w:color w:val="000000" w:themeColor="text1"/>
              </w:rPr>
              <w:t>0.0571</w:t>
            </w:r>
          </w:p>
        </w:tc>
      </w:tr>
      <w:tr w:rsidR="00FB3557" w:rsidRPr="00D01AF1" w14:paraId="7D59F85B" w14:textId="2518429D" w:rsidTr="005C7A61">
        <w:trPr>
          <w:trHeight w:val="397"/>
          <w:jc w:val="center"/>
        </w:trPr>
        <w:tc>
          <w:tcPr>
            <w:tcW w:w="678" w:type="pct"/>
            <w:vAlign w:val="center"/>
          </w:tcPr>
          <w:p w14:paraId="50F302EE" w14:textId="67BDAC98" w:rsidR="005C7A61" w:rsidRPr="00D01AF1" w:rsidRDefault="005C7A61" w:rsidP="005C7A61">
            <w:pPr>
              <w:pStyle w:val="aff3"/>
              <w:rPr>
                <w:bCs/>
                <w:color w:val="000000" w:themeColor="text1"/>
              </w:rPr>
            </w:pPr>
            <w:r w:rsidRPr="00D01AF1">
              <w:rPr>
                <w:rFonts w:hint="eastAsia"/>
                <w:color w:val="000000" w:themeColor="text1"/>
              </w:rPr>
              <w:t>连成铸钢熔化车间</w:t>
            </w:r>
          </w:p>
        </w:tc>
        <w:tc>
          <w:tcPr>
            <w:tcW w:w="460" w:type="pct"/>
            <w:vAlign w:val="center"/>
          </w:tcPr>
          <w:p w14:paraId="15C4474B" w14:textId="6213F198" w:rsidR="005C7A61" w:rsidRPr="00D01AF1" w:rsidRDefault="0092676E" w:rsidP="005C7A61">
            <w:pPr>
              <w:pStyle w:val="aff3"/>
              <w:rPr>
                <w:bCs/>
                <w:color w:val="000000" w:themeColor="text1"/>
              </w:rPr>
            </w:pPr>
            <w:r w:rsidRPr="00D01AF1">
              <w:rPr>
                <w:rFonts w:hint="eastAsia"/>
                <w:bCs/>
                <w:color w:val="000000" w:themeColor="text1"/>
              </w:rPr>
              <w:t>-25</w:t>
            </w:r>
            <w:r w:rsidR="00DA442F" w:rsidRPr="00D01AF1">
              <w:rPr>
                <w:rFonts w:hint="eastAsia"/>
                <w:bCs/>
                <w:color w:val="000000" w:themeColor="text1"/>
              </w:rPr>
              <w:t>41</w:t>
            </w:r>
          </w:p>
        </w:tc>
        <w:tc>
          <w:tcPr>
            <w:tcW w:w="400" w:type="pct"/>
            <w:vAlign w:val="center"/>
          </w:tcPr>
          <w:p w14:paraId="25EFD221" w14:textId="206D60ED" w:rsidR="005C7A61" w:rsidRPr="00D01AF1" w:rsidRDefault="00DA442F" w:rsidP="005C7A61">
            <w:pPr>
              <w:pStyle w:val="aff3"/>
              <w:rPr>
                <w:bCs/>
                <w:color w:val="000000" w:themeColor="text1"/>
              </w:rPr>
            </w:pPr>
            <w:r w:rsidRPr="00D01AF1">
              <w:rPr>
                <w:rFonts w:hint="eastAsia"/>
                <w:bCs/>
                <w:color w:val="000000" w:themeColor="text1"/>
              </w:rPr>
              <w:t>-4392</w:t>
            </w:r>
          </w:p>
        </w:tc>
        <w:tc>
          <w:tcPr>
            <w:tcW w:w="340" w:type="pct"/>
            <w:vAlign w:val="center"/>
          </w:tcPr>
          <w:p w14:paraId="7C5CF335" w14:textId="7CFDECA0" w:rsidR="005C7A61" w:rsidRPr="00D01AF1" w:rsidRDefault="00DA442F" w:rsidP="005C7A61">
            <w:pPr>
              <w:pStyle w:val="aff3"/>
              <w:rPr>
                <w:bCs/>
                <w:color w:val="000000" w:themeColor="text1"/>
              </w:rPr>
            </w:pPr>
            <w:r w:rsidRPr="00D01AF1">
              <w:rPr>
                <w:rFonts w:hint="eastAsia"/>
                <w:bCs/>
                <w:color w:val="000000" w:themeColor="text1"/>
              </w:rPr>
              <w:t>92</w:t>
            </w:r>
          </w:p>
        </w:tc>
        <w:tc>
          <w:tcPr>
            <w:tcW w:w="340" w:type="pct"/>
            <w:vAlign w:val="center"/>
          </w:tcPr>
          <w:p w14:paraId="14EB3370" w14:textId="24891778" w:rsidR="005C7A61" w:rsidRPr="00D01AF1" w:rsidRDefault="00DA442F" w:rsidP="005C7A61">
            <w:pPr>
              <w:pStyle w:val="aff3"/>
              <w:rPr>
                <w:bCs/>
                <w:color w:val="000000" w:themeColor="text1"/>
              </w:rPr>
            </w:pPr>
            <w:r w:rsidRPr="00D01AF1">
              <w:rPr>
                <w:rFonts w:hint="eastAsia"/>
                <w:bCs/>
                <w:color w:val="000000" w:themeColor="text1"/>
              </w:rPr>
              <w:t>20</w:t>
            </w:r>
          </w:p>
        </w:tc>
        <w:tc>
          <w:tcPr>
            <w:tcW w:w="340" w:type="pct"/>
            <w:vAlign w:val="center"/>
          </w:tcPr>
          <w:p w14:paraId="1E211AD8" w14:textId="11CA4658" w:rsidR="005C7A61" w:rsidRPr="00D01AF1" w:rsidRDefault="00DA442F" w:rsidP="005C7A61">
            <w:pPr>
              <w:pStyle w:val="aff3"/>
              <w:rPr>
                <w:bCs/>
                <w:color w:val="000000" w:themeColor="text1"/>
              </w:rPr>
            </w:pPr>
            <w:r w:rsidRPr="00D01AF1">
              <w:rPr>
                <w:rFonts w:hint="eastAsia"/>
                <w:bCs/>
                <w:color w:val="000000" w:themeColor="text1"/>
              </w:rPr>
              <w:t>70</w:t>
            </w:r>
          </w:p>
        </w:tc>
        <w:tc>
          <w:tcPr>
            <w:tcW w:w="340" w:type="pct"/>
            <w:vAlign w:val="center"/>
          </w:tcPr>
          <w:p w14:paraId="770F8B0F" w14:textId="0964A2B1" w:rsidR="005C7A61" w:rsidRPr="00D01AF1" w:rsidRDefault="00BF66A4" w:rsidP="005C7A61">
            <w:pPr>
              <w:pStyle w:val="aff3"/>
              <w:rPr>
                <w:bCs/>
                <w:color w:val="000000" w:themeColor="text1"/>
              </w:rPr>
            </w:pPr>
            <w:r w:rsidRPr="00D01AF1">
              <w:rPr>
                <w:rFonts w:hint="eastAsia"/>
                <w:bCs/>
                <w:color w:val="000000" w:themeColor="text1"/>
              </w:rPr>
              <w:t>11</w:t>
            </w:r>
          </w:p>
        </w:tc>
        <w:tc>
          <w:tcPr>
            <w:tcW w:w="426" w:type="pct"/>
            <w:vAlign w:val="center"/>
          </w:tcPr>
          <w:p w14:paraId="2A56C04D" w14:textId="559A1E29" w:rsidR="005C7A61" w:rsidRPr="00D01AF1" w:rsidRDefault="00BF66A4" w:rsidP="005C7A61">
            <w:pPr>
              <w:pStyle w:val="aff3"/>
              <w:rPr>
                <w:bCs/>
                <w:color w:val="000000" w:themeColor="text1"/>
              </w:rPr>
            </w:pPr>
            <w:r w:rsidRPr="00D01AF1">
              <w:rPr>
                <w:rFonts w:hint="eastAsia"/>
                <w:bCs/>
                <w:color w:val="000000" w:themeColor="text1"/>
              </w:rPr>
              <w:t>10</w:t>
            </w:r>
          </w:p>
        </w:tc>
        <w:tc>
          <w:tcPr>
            <w:tcW w:w="425" w:type="pct"/>
            <w:vAlign w:val="center"/>
          </w:tcPr>
          <w:p w14:paraId="5D1C1B91" w14:textId="66E8DDAD" w:rsidR="005C7A61" w:rsidRPr="00D01AF1" w:rsidRDefault="005C7A61" w:rsidP="005C7A61">
            <w:pPr>
              <w:pStyle w:val="aff3"/>
              <w:rPr>
                <w:bCs/>
                <w:color w:val="000000" w:themeColor="text1"/>
              </w:rPr>
            </w:pPr>
            <w:r w:rsidRPr="00D01AF1">
              <w:rPr>
                <w:rFonts w:hint="eastAsia"/>
                <w:bCs/>
                <w:color w:val="000000" w:themeColor="text1"/>
              </w:rPr>
              <w:t>2400</w:t>
            </w:r>
          </w:p>
        </w:tc>
        <w:tc>
          <w:tcPr>
            <w:tcW w:w="341" w:type="pct"/>
            <w:vAlign w:val="center"/>
          </w:tcPr>
          <w:p w14:paraId="1A5A8276" w14:textId="24C20B06" w:rsidR="005C7A61" w:rsidRPr="00D01AF1" w:rsidRDefault="005C7A61" w:rsidP="005C7A61">
            <w:pPr>
              <w:pStyle w:val="aff3"/>
              <w:rPr>
                <w:bCs/>
                <w:color w:val="000000" w:themeColor="text1"/>
              </w:rPr>
            </w:pPr>
            <w:r w:rsidRPr="00D01AF1">
              <w:rPr>
                <w:bCs/>
                <w:color w:val="000000" w:themeColor="text1"/>
                <w:lang w:eastAsia="en-US"/>
              </w:rPr>
              <w:t>正常</w:t>
            </w:r>
          </w:p>
        </w:tc>
        <w:tc>
          <w:tcPr>
            <w:tcW w:w="426" w:type="pct"/>
            <w:vAlign w:val="center"/>
          </w:tcPr>
          <w:p w14:paraId="1D4BBB37" w14:textId="081C1755" w:rsidR="005C7A61" w:rsidRPr="00D01AF1" w:rsidRDefault="005C7A61" w:rsidP="005C7A61">
            <w:pPr>
              <w:pStyle w:val="aff3"/>
              <w:rPr>
                <w:bCs/>
                <w:color w:val="000000" w:themeColor="text1"/>
              </w:rPr>
            </w:pPr>
            <w:r w:rsidRPr="00D01AF1">
              <w:rPr>
                <w:rFonts w:hint="eastAsia"/>
                <w:bCs/>
                <w:color w:val="000000" w:themeColor="text1"/>
              </w:rPr>
              <w:t>0.1771</w:t>
            </w:r>
          </w:p>
        </w:tc>
        <w:tc>
          <w:tcPr>
            <w:tcW w:w="484" w:type="pct"/>
            <w:vAlign w:val="center"/>
          </w:tcPr>
          <w:p w14:paraId="2EC049DE" w14:textId="143B881D" w:rsidR="005C7A61" w:rsidRPr="00D01AF1" w:rsidRDefault="005C7A61" w:rsidP="005C7A61">
            <w:pPr>
              <w:pStyle w:val="aff3"/>
              <w:rPr>
                <w:bCs/>
                <w:color w:val="000000" w:themeColor="text1"/>
              </w:rPr>
            </w:pPr>
            <w:r w:rsidRPr="00D01AF1">
              <w:rPr>
                <w:rFonts w:hint="eastAsia"/>
                <w:color w:val="000000" w:themeColor="text1"/>
              </w:rPr>
              <w:t>0.0886</w:t>
            </w:r>
          </w:p>
        </w:tc>
      </w:tr>
      <w:tr w:rsidR="00FB3557" w:rsidRPr="00D01AF1" w14:paraId="3008FA61" w14:textId="00E2E3F4" w:rsidTr="005C7A61">
        <w:trPr>
          <w:trHeight w:val="397"/>
          <w:jc w:val="center"/>
        </w:trPr>
        <w:tc>
          <w:tcPr>
            <w:tcW w:w="678" w:type="pct"/>
            <w:vAlign w:val="center"/>
          </w:tcPr>
          <w:p w14:paraId="4E5FE69F" w14:textId="3EAAC9DB" w:rsidR="005C7A61" w:rsidRPr="00D01AF1" w:rsidRDefault="005C7A61" w:rsidP="005C7A61">
            <w:pPr>
              <w:pStyle w:val="aff3"/>
              <w:rPr>
                <w:bCs/>
                <w:color w:val="000000" w:themeColor="text1"/>
              </w:rPr>
            </w:pPr>
            <w:r w:rsidRPr="00D01AF1">
              <w:rPr>
                <w:rFonts w:hint="eastAsia"/>
                <w:color w:val="000000" w:themeColor="text1"/>
              </w:rPr>
              <w:t>连成铸钢</w:t>
            </w:r>
            <w:r w:rsidRPr="00D01AF1">
              <w:rPr>
                <w:rFonts w:hint="eastAsia"/>
                <w:bCs/>
                <w:color w:val="000000" w:themeColor="text1"/>
              </w:rPr>
              <w:t>造型、浇注车间</w:t>
            </w:r>
          </w:p>
        </w:tc>
        <w:tc>
          <w:tcPr>
            <w:tcW w:w="460" w:type="pct"/>
            <w:vAlign w:val="center"/>
          </w:tcPr>
          <w:p w14:paraId="501F52C1" w14:textId="5257A44F" w:rsidR="005C7A61" w:rsidRPr="00D01AF1" w:rsidRDefault="00DE0FB6" w:rsidP="005C7A61">
            <w:pPr>
              <w:pStyle w:val="aff3"/>
              <w:rPr>
                <w:bCs/>
                <w:color w:val="000000" w:themeColor="text1"/>
              </w:rPr>
            </w:pPr>
            <w:r w:rsidRPr="00D01AF1">
              <w:rPr>
                <w:rFonts w:hint="eastAsia"/>
                <w:bCs/>
                <w:color w:val="000000" w:themeColor="text1"/>
              </w:rPr>
              <w:t>-2618</w:t>
            </w:r>
          </w:p>
        </w:tc>
        <w:tc>
          <w:tcPr>
            <w:tcW w:w="400" w:type="pct"/>
            <w:vAlign w:val="center"/>
          </w:tcPr>
          <w:p w14:paraId="5CB68CA7" w14:textId="59A0225B" w:rsidR="005C7A61" w:rsidRPr="00D01AF1" w:rsidRDefault="00DE0FB6" w:rsidP="005C7A61">
            <w:pPr>
              <w:pStyle w:val="aff3"/>
              <w:rPr>
                <w:bCs/>
                <w:color w:val="000000" w:themeColor="text1"/>
              </w:rPr>
            </w:pPr>
            <w:r w:rsidRPr="00D01AF1">
              <w:rPr>
                <w:rFonts w:hint="eastAsia"/>
                <w:bCs/>
                <w:color w:val="000000" w:themeColor="text1"/>
              </w:rPr>
              <w:t>-4482</w:t>
            </w:r>
          </w:p>
        </w:tc>
        <w:tc>
          <w:tcPr>
            <w:tcW w:w="340" w:type="pct"/>
            <w:vAlign w:val="center"/>
          </w:tcPr>
          <w:p w14:paraId="623EDB00" w14:textId="57D189D0" w:rsidR="005C7A61" w:rsidRPr="00D01AF1" w:rsidRDefault="00DE0FB6" w:rsidP="005C7A61">
            <w:pPr>
              <w:pStyle w:val="aff3"/>
              <w:rPr>
                <w:bCs/>
                <w:color w:val="000000" w:themeColor="text1"/>
              </w:rPr>
            </w:pPr>
            <w:r w:rsidRPr="00D01AF1">
              <w:rPr>
                <w:rFonts w:hint="eastAsia"/>
                <w:bCs/>
                <w:color w:val="000000" w:themeColor="text1"/>
              </w:rPr>
              <w:t>92</w:t>
            </w:r>
          </w:p>
        </w:tc>
        <w:tc>
          <w:tcPr>
            <w:tcW w:w="340" w:type="pct"/>
            <w:vAlign w:val="center"/>
          </w:tcPr>
          <w:p w14:paraId="20648444" w14:textId="605099C7" w:rsidR="005C7A61" w:rsidRPr="00D01AF1" w:rsidRDefault="00DE0FB6" w:rsidP="005C7A61">
            <w:pPr>
              <w:pStyle w:val="aff3"/>
              <w:rPr>
                <w:bCs/>
                <w:color w:val="000000" w:themeColor="text1"/>
              </w:rPr>
            </w:pPr>
            <w:r w:rsidRPr="00D01AF1">
              <w:rPr>
                <w:rFonts w:hint="eastAsia"/>
                <w:bCs/>
                <w:color w:val="000000" w:themeColor="text1"/>
              </w:rPr>
              <w:t>40</w:t>
            </w:r>
          </w:p>
        </w:tc>
        <w:tc>
          <w:tcPr>
            <w:tcW w:w="340" w:type="pct"/>
            <w:vAlign w:val="center"/>
          </w:tcPr>
          <w:p w14:paraId="4B32E272" w14:textId="36A5905B" w:rsidR="005C7A61" w:rsidRPr="00D01AF1" w:rsidRDefault="00DE0FB6" w:rsidP="005C7A61">
            <w:pPr>
              <w:pStyle w:val="aff3"/>
              <w:rPr>
                <w:bCs/>
                <w:color w:val="000000" w:themeColor="text1"/>
              </w:rPr>
            </w:pPr>
            <w:r w:rsidRPr="00D01AF1">
              <w:rPr>
                <w:rFonts w:hint="eastAsia"/>
                <w:bCs/>
                <w:color w:val="000000" w:themeColor="text1"/>
              </w:rPr>
              <w:t>123</w:t>
            </w:r>
          </w:p>
        </w:tc>
        <w:tc>
          <w:tcPr>
            <w:tcW w:w="340" w:type="pct"/>
            <w:vAlign w:val="center"/>
          </w:tcPr>
          <w:p w14:paraId="7A25FCA9" w14:textId="24F5FA6F" w:rsidR="005C7A61" w:rsidRPr="00D01AF1" w:rsidRDefault="00BF66A4" w:rsidP="005C7A61">
            <w:pPr>
              <w:pStyle w:val="aff3"/>
              <w:rPr>
                <w:bCs/>
                <w:color w:val="000000" w:themeColor="text1"/>
              </w:rPr>
            </w:pPr>
            <w:r w:rsidRPr="00D01AF1">
              <w:rPr>
                <w:rFonts w:hint="eastAsia"/>
                <w:bCs/>
                <w:color w:val="000000" w:themeColor="text1"/>
              </w:rPr>
              <w:t>11</w:t>
            </w:r>
          </w:p>
        </w:tc>
        <w:tc>
          <w:tcPr>
            <w:tcW w:w="426" w:type="pct"/>
            <w:vAlign w:val="center"/>
          </w:tcPr>
          <w:p w14:paraId="1E5AEA04" w14:textId="3593CE46" w:rsidR="005C7A61" w:rsidRPr="00D01AF1" w:rsidRDefault="0031226E" w:rsidP="005C7A61">
            <w:pPr>
              <w:pStyle w:val="aff3"/>
              <w:rPr>
                <w:bCs/>
                <w:color w:val="000000" w:themeColor="text1"/>
              </w:rPr>
            </w:pPr>
            <w:r w:rsidRPr="00D01AF1">
              <w:rPr>
                <w:rFonts w:hint="eastAsia"/>
                <w:bCs/>
                <w:color w:val="000000" w:themeColor="text1"/>
              </w:rPr>
              <w:t>12</w:t>
            </w:r>
          </w:p>
        </w:tc>
        <w:tc>
          <w:tcPr>
            <w:tcW w:w="425" w:type="pct"/>
            <w:vAlign w:val="center"/>
          </w:tcPr>
          <w:p w14:paraId="20D0506E" w14:textId="7FF11F61" w:rsidR="005C7A61" w:rsidRPr="00D01AF1" w:rsidRDefault="005C7A61" w:rsidP="005C7A61">
            <w:pPr>
              <w:pStyle w:val="aff3"/>
              <w:rPr>
                <w:bCs/>
                <w:color w:val="000000" w:themeColor="text1"/>
              </w:rPr>
            </w:pPr>
            <w:r w:rsidRPr="00D01AF1">
              <w:rPr>
                <w:rFonts w:hint="eastAsia"/>
                <w:bCs/>
                <w:color w:val="000000" w:themeColor="text1"/>
              </w:rPr>
              <w:t>2400</w:t>
            </w:r>
          </w:p>
        </w:tc>
        <w:tc>
          <w:tcPr>
            <w:tcW w:w="341" w:type="pct"/>
            <w:vAlign w:val="center"/>
          </w:tcPr>
          <w:p w14:paraId="72AA4F8B" w14:textId="432DAA7D" w:rsidR="005C7A61" w:rsidRPr="00D01AF1" w:rsidRDefault="005C7A61" w:rsidP="005C7A61">
            <w:pPr>
              <w:pStyle w:val="aff3"/>
              <w:rPr>
                <w:bCs/>
                <w:color w:val="000000" w:themeColor="text1"/>
              </w:rPr>
            </w:pPr>
            <w:r w:rsidRPr="00D01AF1">
              <w:rPr>
                <w:bCs/>
                <w:color w:val="000000" w:themeColor="text1"/>
                <w:lang w:eastAsia="en-US"/>
              </w:rPr>
              <w:t>正常</w:t>
            </w:r>
          </w:p>
        </w:tc>
        <w:tc>
          <w:tcPr>
            <w:tcW w:w="426" w:type="pct"/>
            <w:vAlign w:val="center"/>
          </w:tcPr>
          <w:p w14:paraId="0ABA818F" w14:textId="457C6B1C" w:rsidR="005C7A61" w:rsidRPr="00D01AF1" w:rsidRDefault="005C7A61" w:rsidP="005C7A61">
            <w:pPr>
              <w:pStyle w:val="aff3"/>
              <w:rPr>
                <w:bCs/>
                <w:color w:val="000000" w:themeColor="text1"/>
              </w:rPr>
            </w:pPr>
            <w:r w:rsidRPr="00D01AF1">
              <w:rPr>
                <w:rFonts w:hint="eastAsia"/>
                <w:bCs/>
                <w:color w:val="000000" w:themeColor="text1"/>
              </w:rPr>
              <w:t>0.3875</w:t>
            </w:r>
          </w:p>
        </w:tc>
        <w:tc>
          <w:tcPr>
            <w:tcW w:w="484" w:type="pct"/>
            <w:vAlign w:val="center"/>
          </w:tcPr>
          <w:p w14:paraId="1B4FA6E3" w14:textId="4AE177AF" w:rsidR="005C7A61" w:rsidRPr="00D01AF1" w:rsidRDefault="005C7A61" w:rsidP="005C7A61">
            <w:pPr>
              <w:pStyle w:val="aff3"/>
              <w:rPr>
                <w:bCs/>
                <w:color w:val="000000" w:themeColor="text1"/>
              </w:rPr>
            </w:pPr>
            <w:r w:rsidRPr="00D01AF1">
              <w:rPr>
                <w:rFonts w:hint="eastAsia"/>
                <w:color w:val="000000" w:themeColor="text1"/>
              </w:rPr>
              <w:t>0.1938</w:t>
            </w:r>
          </w:p>
        </w:tc>
      </w:tr>
      <w:tr w:rsidR="00FB3557" w:rsidRPr="00D01AF1" w14:paraId="2DE8136F" w14:textId="51E1F8A0" w:rsidTr="005C7A61">
        <w:trPr>
          <w:trHeight w:val="397"/>
          <w:jc w:val="center"/>
        </w:trPr>
        <w:tc>
          <w:tcPr>
            <w:tcW w:w="678" w:type="pct"/>
            <w:vAlign w:val="center"/>
          </w:tcPr>
          <w:p w14:paraId="7C3629AC" w14:textId="390EBF16" w:rsidR="005C7A61" w:rsidRPr="00D01AF1" w:rsidRDefault="005C7A61" w:rsidP="005C7A61">
            <w:pPr>
              <w:pStyle w:val="aff3"/>
              <w:rPr>
                <w:bCs/>
                <w:color w:val="000000" w:themeColor="text1"/>
              </w:rPr>
            </w:pPr>
            <w:r w:rsidRPr="00D01AF1">
              <w:rPr>
                <w:rFonts w:hint="eastAsia"/>
                <w:color w:val="000000" w:themeColor="text1"/>
              </w:rPr>
              <w:t>连成铸钢</w:t>
            </w:r>
            <w:r w:rsidRPr="00D01AF1">
              <w:rPr>
                <w:rFonts w:hint="eastAsia"/>
                <w:bCs/>
                <w:color w:val="000000" w:themeColor="text1"/>
              </w:rPr>
              <w:t>旧砂再生车间</w:t>
            </w:r>
          </w:p>
        </w:tc>
        <w:tc>
          <w:tcPr>
            <w:tcW w:w="460" w:type="pct"/>
            <w:vAlign w:val="center"/>
          </w:tcPr>
          <w:p w14:paraId="44E99EA6" w14:textId="5EFA67D6" w:rsidR="005C7A61" w:rsidRPr="00D01AF1" w:rsidRDefault="007118DA" w:rsidP="005C7A61">
            <w:pPr>
              <w:pStyle w:val="aff3"/>
              <w:rPr>
                <w:bCs/>
                <w:color w:val="000000" w:themeColor="text1"/>
              </w:rPr>
            </w:pPr>
            <w:r w:rsidRPr="00D01AF1">
              <w:rPr>
                <w:rFonts w:hint="eastAsia"/>
                <w:bCs/>
                <w:color w:val="000000" w:themeColor="text1"/>
              </w:rPr>
              <w:t>-2593</w:t>
            </w:r>
          </w:p>
        </w:tc>
        <w:tc>
          <w:tcPr>
            <w:tcW w:w="400" w:type="pct"/>
            <w:vAlign w:val="center"/>
          </w:tcPr>
          <w:p w14:paraId="51782730" w14:textId="4E165D4A" w:rsidR="005C7A61" w:rsidRPr="00D01AF1" w:rsidRDefault="007118DA" w:rsidP="005C7A61">
            <w:pPr>
              <w:pStyle w:val="aff3"/>
              <w:rPr>
                <w:bCs/>
                <w:color w:val="000000" w:themeColor="text1"/>
              </w:rPr>
            </w:pPr>
            <w:r w:rsidRPr="00D01AF1">
              <w:rPr>
                <w:rFonts w:hint="eastAsia"/>
                <w:bCs/>
                <w:color w:val="000000" w:themeColor="text1"/>
              </w:rPr>
              <w:t>-4353</w:t>
            </w:r>
          </w:p>
        </w:tc>
        <w:tc>
          <w:tcPr>
            <w:tcW w:w="340" w:type="pct"/>
            <w:vAlign w:val="center"/>
          </w:tcPr>
          <w:p w14:paraId="098430F6" w14:textId="37144FF9" w:rsidR="005C7A61" w:rsidRPr="00D01AF1" w:rsidRDefault="007118DA" w:rsidP="005C7A61">
            <w:pPr>
              <w:pStyle w:val="aff3"/>
              <w:rPr>
                <w:bCs/>
                <w:color w:val="000000" w:themeColor="text1"/>
              </w:rPr>
            </w:pPr>
            <w:r w:rsidRPr="00D01AF1">
              <w:rPr>
                <w:rFonts w:hint="eastAsia"/>
                <w:bCs/>
                <w:color w:val="000000" w:themeColor="text1"/>
              </w:rPr>
              <w:t>92</w:t>
            </w:r>
          </w:p>
        </w:tc>
        <w:tc>
          <w:tcPr>
            <w:tcW w:w="340" w:type="pct"/>
            <w:vAlign w:val="center"/>
          </w:tcPr>
          <w:p w14:paraId="2F56FCA6" w14:textId="1B87ED28" w:rsidR="005C7A61" w:rsidRPr="00D01AF1" w:rsidRDefault="007118DA" w:rsidP="005C7A61">
            <w:pPr>
              <w:pStyle w:val="aff3"/>
              <w:rPr>
                <w:bCs/>
                <w:color w:val="000000" w:themeColor="text1"/>
              </w:rPr>
            </w:pPr>
            <w:r w:rsidRPr="00D01AF1">
              <w:rPr>
                <w:rFonts w:hint="eastAsia"/>
                <w:bCs/>
                <w:color w:val="000000" w:themeColor="text1"/>
              </w:rPr>
              <w:t>58</w:t>
            </w:r>
          </w:p>
        </w:tc>
        <w:tc>
          <w:tcPr>
            <w:tcW w:w="340" w:type="pct"/>
            <w:vAlign w:val="center"/>
          </w:tcPr>
          <w:p w14:paraId="37273762" w14:textId="03ECE6C5" w:rsidR="005C7A61" w:rsidRPr="00D01AF1" w:rsidRDefault="007118DA" w:rsidP="005C7A61">
            <w:pPr>
              <w:pStyle w:val="aff3"/>
              <w:rPr>
                <w:bCs/>
                <w:color w:val="000000" w:themeColor="text1"/>
              </w:rPr>
            </w:pPr>
            <w:r w:rsidRPr="00D01AF1">
              <w:rPr>
                <w:rFonts w:hint="eastAsia"/>
                <w:bCs/>
                <w:color w:val="000000" w:themeColor="text1"/>
              </w:rPr>
              <w:t>10</w:t>
            </w:r>
          </w:p>
        </w:tc>
        <w:tc>
          <w:tcPr>
            <w:tcW w:w="340" w:type="pct"/>
            <w:vAlign w:val="center"/>
          </w:tcPr>
          <w:p w14:paraId="76848496" w14:textId="63EC5819" w:rsidR="005C7A61" w:rsidRPr="00D01AF1" w:rsidRDefault="00BF66A4" w:rsidP="005C7A61">
            <w:pPr>
              <w:pStyle w:val="aff3"/>
              <w:rPr>
                <w:bCs/>
                <w:color w:val="000000" w:themeColor="text1"/>
              </w:rPr>
            </w:pPr>
            <w:r w:rsidRPr="00D01AF1">
              <w:rPr>
                <w:rFonts w:hint="eastAsia"/>
                <w:bCs/>
                <w:color w:val="000000" w:themeColor="text1"/>
              </w:rPr>
              <w:t>11</w:t>
            </w:r>
          </w:p>
        </w:tc>
        <w:tc>
          <w:tcPr>
            <w:tcW w:w="426" w:type="pct"/>
            <w:vAlign w:val="center"/>
          </w:tcPr>
          <w:p w14:paraId="54DF7477" w14:textId="01C34EBA" w:rsidR="005C7A61" w:rsidRPr="00D01AF1" w:rsidRDefault="00BF66A4" w:rsidP="005C7A61">
            <w:pPr>
              <w:pStyle w:val="aff3"/>
              <w:rPr>
                <w:bCs/>
                <w:color w:val="000000" w:themeColor="text1"/>
              </w:rPr>
            </w:pPr>
            <w:r w:rsidRPr="00D01AF1">
              <w:rPr>
                <w:rFonts w:hint="eastAsia"/>
                <w:bCs/>
                <w:color w:val="000000" w:themeColor="text1"/>
              </w:rPr>
              <w:t>10</w:t>
            </w:r>
          </w:p>
        </w:tc>
        <w:tc>
          <w:tcPr>
            <w:tcW w:w="425" w:type="pct"/>
            <w:vAlign w:val="center"/>
          </w:tcPr>
          <w:p w14:paraId="1B83CA61" w14:textId="0130404D" w:rsidR="005C7A61" w:rsidRPr="00D01AF1" w:rsidRDefault="005C7A61" w:rsidP="005C7A61">
            <w:pPr>
              <w:pStyle w:val="aff3"/>
              <w:rPr>
                <w:bCs/>
                <w:color w:val="000000" w:themeColor="text1"/>
              </w:rPr>
            </w:pPr>
            <w:r w:rsidRPr="00D01AF1">
              <w:rPr>
                <w:rFonts w:hint="eastAsia"/>
                <w:bCs/>
                <w:color w:val="000000" w:themeColor="text1"/>
              </w:rPr>
              <w:t>2400</w:t>
            </w:r>
          </w:p>
        </w:tc>
        <w:tc>
          <w:tcPr>
            <w:tcW w:w="341" w:type="pct"/>
            <w:vAlign w:val="center"/>
          </w:tcPr>
          <w:p w14:paraId="29F7BA37" w14:textId="49F257EC" w:rsidR="005C7A61" w:rsidRPr="00D01AF1" w:rsidRDefault="005C7A61" w:rsidP="005C7A61">
            <w:pPr>
              <w:pStyle w:val="aff3"/>
              <w:rPr>
                <w:bCs/>
                <w:color w:val="000000" w:themeColor="text1"/>
              </w:rPr>
            </w:pPr>
            <w:r w:rsidRPr="00D01AF1">
              <w:rPr>
                <w:bCs/>
                <w:color w:val="000000" w:themeColor="text1"/>
                <w:lang w:eastAsia="en-US"/>
              </w:rPr>
              <w:t>正常</w:t>
            </w:r>
          </w:p>
        </w:tc>
        <w:tc>
          <w:tcPr>
            <w:tcW w:w="426" w:type="pct"/>
            <w:vAlign w:val="center"/>
          </w:tcPr>
          <w:p w14:paraId="1FAF94B1" w14:textId="704B97E7" w:rsidR="005C7A61" w:rsidRPr="00D01AF1" w:rsidRDefault="005C7A61" w:rsidP="005C7A61">
            <w:pPr>
              <w:pStyle w:val="aff3"/>
              <w:rPr>
                <w:bCs/>
                <w:color w:val="000000" w:themeColor="text1"/>
              </w:rPr>
            </w:pPr>
            <w:r w:rsidRPr="00D01AF1">
              <w:rPr>
                <w:rFonts w:hint="eastAsia"/>
                <w:bCs/>
                <w:color w:val="000000" w:themeColor="text1"/>
              </w:rPr>
              <w:t>0.2063</w:t>
            </w:r>
          </w:p>
        </w:tc>
        <w:tc>
          <w:tcPr>
            <w:tcW w:w="484" w:type="pct"/>
            <w:vAlign w:val="center"/>
          </w:tcPr>
          <w:p w14:paraId="650BECB6" w14:textId="46B9426D" w:rsidR="005C7A61" w:rsidRPr="00D01AF1" w:rsidRDefault="005C7A61" w:rsidP="005C7A61">
            <w:pPr>
              <w:pStyle w:val="aff3"/>
              <w:rPr>
                <w:bCs/>
                <w:color w:val="000000" w:themeColor="text1"/>
              </w:rPr>
            </w:pPr>
            <w:r w:rsidRPr="00D01AF1">
              <w:rPr>
                <w:rFonts w:hint="eastAsia"/>
                <w:color w:val="000000" w:themeColor="text1"/>
              </w:rPr>
              <w:t>0.1032</w:t>
            </w:r>
          </w:p>
        </w:tc>
      </w:tr>
      <w:tr w:rsidR="00FB3557" w:rsidRPr="00D01AF1" w14:paraId="6EE08F21" w14:textId="77777777" w:rsidTr="005C7A61">
        <w:trPr>
          <w:trHeight w:val="397"/>
          <w:jc w:val="center"/>
        </w:trPr>
        <w:tc>
          <w:tcPr>
            <w:tcW w:w="678" w:type="pct"/>
            <w:vAlign w:val="center"/>
          </w:tcPr>
          <w:p w14:paraId="6A9953B5" w14:textId="0817062D" w:rsidR="000E5584" w:rsidRPr="00D01AF1" w:rsidRDefault="000E5584" w:rsidP="005C7A61">
            <w:pPr>
              <w:pStyle w:val="aff3"/>
              <w:rPr>
                <w:color w:val="000000" w:themeColor="text1"/>
              </w:rPr>
            </w:pPr>
            <w:r w:rsidRPr="00D01AF1">
              <w:rPr>
                <w:rFonts w:hint="eastAsia"/>
                <w:color w:val="000000" w:themeColor="text1"/>
              </w:rPr>
              <w:t>正兴机械车间</w:t>
            </w:r>
          </w:p>
        </w:tc>
        <w:tc>
          <w:tcPr>
            <w:tcW w:w="460" w:type="pct"/>
            <w:vAlign w:val="center"/>
          </w:tcPr>
          <w:p w14:paraId="172D2AB6" w14:textId="543502A4" w:rsidR="000E5584" w:rsidRPr="00D01AF1" w:rsidRDefault="000C5C47" w:rsidP="005C7A61">
            <w:pPr>
              <w:pStyle w:val="aff3"/>
              <w:rPr>
                <w:bCs/>
                <w:color w:val="000000" w:themeColor="text1"/>
              </w:rPr>
            </w:pPr>
            <w:r w:rsidRPr="00D01AF1">
              <w:rPr>
                <w:rFonts w:hint="eastAsia"/>
                <w:bCs/>
                <w:color w:val="000000" w:themeColor="text1"/>
              </w:rPr>
              <w:t>-4341</w:t>
            </w:r>
          </w:p>
        </w:tc>
        <w:tc>
          <w:tcPr>
            <w:tcW w:w="400" w:type="pct"/>
            <w:vAlign w:val="center"/>
          </w:tcPr>
          <w:p w14:paraId="3ACC52E5" w14:textId="4950BC25" w:rsidR="000E5584" w:rsidRPr="00D01AF1" w:rsidRDefault="000C5C47" w:rsidP="005C7A61">
            <w:pPr>
              <w:pStyle w:val="aff3"/>
              <w:rPr>
                <w:bCs/>
                <w:color w:val="000000" w:themeColor="text1"/>
              </w:rPr>
            </w:pPr>
            <w:r w:rsidRPr="00D01AF1">
              <w:rPr>
                <w:rFonts w:hint="eastAsia"/>
                <w:bCs/>
                <w:color w:val="000000" w:themeColor="text1"/>
              </w:rPr>
              <w:t>-5152</w:t>
            </w:r>
          </w:p>
        </w:tc>
        <w:tc>
          <w:tcPr>
            <w:tcW w:w="340" w:type="pct"/>
            <w:vAlign w:val="center"/>
          </w:tcPr>
          <w:p w14:paraId="4B94FFAB" w14:textId="187005CD" w:rsidR="000E5584" w:rsidRPr="00D01AF1" w:rsidRDefault="000C5C47" w:rsidP="005C7A61">
            <w:pPr>
              <w:pStyle w:val="aff3"/>
              <w:rPr>
                <w:bCs/>
                <w:color w:val="000000" w:themeColor="text1"/>
              </w:rPr>
            </w:pPr>
            <w:r w:rsidRPr="00D01AF1">
              <w:rPr>
                <w:rFonts w:hint="eastAsia"/>
                <w:bCs/>
                <w:color w:val="000000" w:themeColor="text1"/>
              </w:rPr>
              <w:t>80</w:t>
            </w:r>
          </w:p>
        </w:tc>
        <w:tc>
          <w:tcPr>
            <w:tcW w:w="340" w:type="pct"/>
            <w:vAlign w:val="center"/>
          </w:tcPr>
          <w:p w14:paraId="2E213337" w14:textId="3634732A" w:rsidR="000E5584" w:rsidRPr="00D01AF1" w:rsidRDefault="000E5584" w:rsidP="005C7A61">
            <w:pPr>
              <w:pStyle w:val="aff3"/>
              <w:rPr>
                <w:bCs/>
                <w:color w:val="000000" w:themeColor="text1"/>
              </w:rPr>
            </w:pPr>
            <w:r w:rsidRPr="00D01AF1">
              <w:rPr>
                <w:rFonts w:hint="eastAsia"/>
                <w:bCs/>
                <w:color w:val="000000" w:themeColor="text1"/>
              </w:rPr>
              <w:t>25</w:t>
            </w:r>
          </w:p>
        </w:tc>
        <w:tc>
          <w:tcPr>
            <w:tcW w:w="340" w:type="pct"/>
            <w:vAlign w:val="center"/>
          </w:tcPr>
          <w:p w14:paraId="4AB694A1" w14:textId="5BA70320" w:rsidR="000E5584" w:rsidRPr="00D01AF1" w:rsidRDefault="000E5584" w:rsidP="005C7A61">
            <w:pPr>
              <w:pStyle w:val="aff3"/>
              <w:rPr>
                <w:bCs/>
                <w:color w:val="000000" w:themeColor="text1"/>
              </w:rPr>
            </w:pPr>
            <w:r w:rsidRPr="00D01AF1">
              <w:rPr>
                <w:rFonts w:hint="eastAsia"/>
                <w:bCs/>
                <w:color w:val="000000" w:themeColor="text1"/>
              </w:rPr>
              <w:t>20</w:t>
            </w:r>
          </w:p>
        </w:tc>
        <w:tc>
          <w:tcPr>
            <w:tcW w:w="340" w:type="pct"/>
            <w:vAlign w:val="center"/>
          </w:tcPr>
          <w:p w14:paraId="5970C18C" w14:textId="27E9E254" w:rsidR="000E5584" w:rsidRPr="00D01AF1" w:rsidRDefault="000E5584" w:rsidP="005C7A61">
            <w:pPr>
              <w:pStyle w:val="aff3"/>
              <w:rPr>
                <w:bCs/>
                <w:color w:val="000000" w:themeColor="text1"/>
              </w:rPr>
            </w:pPr>
            <w:r w:rsidRPr="00D01AF1">
              <w:rPr>
                <w:rFonts w:hint="eastAsia"/>
                <w:bCs/>
                <w:color w:val="000000" w:themeColor="text1"/>
              </w:rPr>
              <w:t>10</w:t>
            </w:r>
          </w:p>
        </w:tc>
        <w:tc>
          <w:tcPr>
            <w:tcW w:w="426" w:type="pct"/>
            <w:vAlign w:val="center"/>
          </w:tcPr>
          <w:p w14:paraId="55BE08A0" w14:textId="1D4E6477" w:rsidR="000E5584" w:rsidRPr="00D01AF1" w:rsidRDefault="000E5584" w:rsidP="005C7A61">
            <w:pPr>
              <w:pStyle w:val="aff3"/>
              <w:rPr>
                <w:bCs/>
                <w:color w:val="000000" w:themeColor="text1"/>
              </w:rPr>
            </w:pPr>
            <w:r w:rsidRPr="00D01AF1">
              <w:rPr>
                <w:rFonts w:hint="eastAsia"/>
                <w:bCs/>
                <w:color w:val="000000" w:themeColor="text1"/>
              </w:rPr>
              <w:t>12</w:t>
            </w:r>
          </w:p>
        </w:tc>
        <w:tc>
          <w:tcPr>
            <w:tcW w:w="425" w:type="pct"/>
            <w:vAlign w:val="center"/>
          </w:tcPr>
          <w:p w14:paraId="765DCA1F" w14:textId="072A560E" w:rsidR="000E5584" w:rsidRPr="00D01AF1" w:rsidRDefault="000E5584" w:rsidP="005C7A61">
            <w:pPr>
              <w:pStyle w:val="aff3"/>
              <w:rPr>
                <w:bCs/>
                <w:color w:val="000000" w:themeColor="text1"/>
              </w:rPr>
            </w:pPr>
            <w:r w:rsidRPr="00D01AF1">
              <w:rPr>
                <w:rFonts w:hint="eastAsia"/>
                <w:bCs/>
                <w:color w:val="000000" w:themeColor="text1"/>
              </w:rPr>
              <w:t>2400</w:t>
            </w:r>
          </w:p>
        </w:tc>
        <w:tc>
          <w:tcPr>
            <w:tcW w:w="341" w:type="pct"/>
            <w:vAlign w:val="center"/>
          </w:tcPr>
          <w:p w14:paraId="07200BF7" w14:textId="7E33F893" w:rsidR="000E5584" w:rsidRPr="00D01AF1" w:rsidRDefault="000E5584" w:rsidP="005C7A61">
            <w:pPr>
              <w:pStyle w:val="aff3"/>
              <w:rPr>
                <w:bCs/>
                <w:color w:val="000000" w:themeColor="text1"/>
                <w:lang w:eastAsia="en-US"/>
              </w:rPr>
            </w:pPr>
            <w:r w:rsidRPr="00D01AF1">
              <w:rPr>
                <w:rFonts w:hint="eastAsia"/>
                <w:bCs/>
                <w:color w:val="000000" w:themeColor="text1"/>
              </w:rPr>
              <w:t>正常</w:t>
            </w:r>
          </w:p>
        </w:tc>
        <w:tc>
          <w:tcPr>
            <w:tcW w:w="426" w:type="pct"/>
            <w:vAlign w:val="center"/>
          </w:tcPr>
          <w:p w14:paraId="7377AA37" w14:textId="72C68880" w:rsidR="000E5584" w:rsidRPr="00D01AF1" w:rsidRDefault="000E5584" w:rsidP="005C7A61">
            <w:pPr>
              <w:pStyle w:val="aff3"/>
              <w:rPr>
                <w:bCs/>
                <w:color w:val="000000" w:themeColor="text1"/>
              </w:rPr>
            </w:pPr>
            <w:r w:rsidRPr="00D01AF1">
              <w:rPr>
                <w:rFonts w:hint="eastAsia"/>
                <w:bCs/>
                <w:color w:val="000000" w:themeColor="text1"/>
              </w:rPr>
              <w:t>0.038</w:t>
            </w:r>
          </w:p>
        </w:tc>
        <w:tc>
          <w:tcPr>
            <w:tcW w:w="484" w:type="pct"/>
            <w:vAlign w:val="center"/>
          </w:tcPr>
          <w:p w14:paraId="50C9F59E" w14:textId="28241EAA" w:rsidR="000E5584" w:rsidRPr="00D01AF1" w:rsidRDefault="000E5584" w:rsidP="005C7A61">
            <w:pPr>
              <w:pStyle w:val="aff3"/>
              <w:rPr>
                <w:color w:val="000000" w:themeColor="text1"/>
              </w:rPr>
            </w:pPr>
            <w:r w:rsidRPr="00D01AF1">
              <w:rPr>
                <w:rFonts w:hint="eastAsia"/>
                <w:color w:val="000000" w:themeColor="text1"/>
              </w:rPr>
              <w:t>0.019</w:t>
            </w:r>
          </w:p>
        </w:tc>
      </w:tr>
    </w:tbl>
    <w:p w14:paraId="45D28732" w14:textId="77777777" w:rsidR="00F16377" w:rsidRPr="00D01AF1" w:rsidRDefault="00E83BD6">
      <w:pPr>
        <w:ind w:firstLine="482"/>
        <w:rPr>
          <w:b/>
          <w:color w:val="000000" w:themeColor="text1"/>
        </w:rPr>
      </w:pPr>
      <w:r w:rsidRPr="00D01AF1">
        <w:rPr>
          <w:rFonts w:hint="eastAsia"/>
          <w:b/>
          <w:color w:val="000000" w:themeColor="text1"/>
        </w:rPr>
        <w:lastRenderedPageBreak/>
        <w:t>（</w:t>
      </w:r>
      <w:r w:rsidRPr="00D01AF1">
        <w:rPr>
          <w:rFonts w:hint="eastAsia"/>
          <w:b/>
          <w:color w:val="000000" w:themeColor="text1"/>
        </w:rPr>
        <w:t>3</w:t>
      </w:r>
      <w:r w:rsidRPr="00D01AF1">
        <w:rPr>
          <w:rFonts w:hint="eastAsia"/>
          <w:b/>
          <w:color w:val="000000" w:themeColor="text1"/>
        </w:rPr>
        <w:t>）非正常工况下污染源参数</w:t>
      </w:r>
    </w:p>
    <w:p w14:paraId="38997297" w14:textId="77777777" w:rsidR="00F16377" w:rsidRPr="00D01AF1" w:rsidRDefault="00E83BD6">
      <w:pPr>
        <w:pStyle w:val="afff3"/>
        <w:rPr>
          <w:color w:val="000000" w:themeColor="text1"/>
        </w:rPr>
      </w:pPr>
      <w:r w:rsidRPr="00D01AF1">
        <w:rPr>
          <w:color w:val="000000" w:themeColor="text1"/>
        </w:rPr>
        <w:t>本项目非正常工况污染源参数见下表：</w:t>
      </w:r>
    </w:p>
    <w:p w14:paraId="71CDD422" w14:textId="5C53A375" w:rsidR="00F16377" w:rsidRPr="00D01AF1" w:rsidRDefault="00E83BD6">
      <w:pPr>
        <w:pStyle w:val="aff5"/>
        <w:adjustRightInd w:val="0"/>
        <w:snapToGrid w:val="0"/>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Pr="00D01AF1">
        <w:rPr>
          <w:rFonts w:hint="eastAsia"/>
          <w:color w:val="000000" w:themeColor="text1"/>
        </w:rPr>
        <w:t>1</w:t>
      </w:r>
      <w:r w:rsidR="005B1F65" w:rsidRPr="00D01AF1">
        <w:rPr>
          <w:color w:val="000000" w:themeColor="text1"/>
        </w:rPr>
        <w:t>9</w:t>
      </w:r>
      <w:r w:rsidRPr="00D01AF1">
        <w:rPr>
          <w:rFonts w:hint="eastAsia"/>
          <w:color w:val="000000" w:themeColor="text1"/>
        </w:rPr>
        <w:t xml:space="preserve">      </w:t>
      </w:r>
      <w:r w:rsidRPr="00D01AF1">
        <w:rPr>
          <w:color w:val="000000" w:themeColor="text1"/>
        </w:rPr>
        <w:t>项目</w:t>
      </w:r>
      <w:r w:rsidRPr="00D01AF1">
        <w:rPr>
          <w:rFonts w:hint="eastAsia"/>
          <w:color w:val="000000" w:themeColor="text1"/>
        </w:rPr>
        <w:t>非正常工况</w:t>
      </w:r>
      <w:r w:rsidRPr="00D01AF1">
        <w:rPr>
          <w:color w:val="000000" w:themeColor="text1"/>
        </w:rPr>
        <w:t>点源源强及有关参数</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3"/>
        <w:gridCol w:w="400"/>
        <w:gridCol w:w="432"/>
        <w:gridCol w:w="638"/>
        <w:gridCol w:w="517"/>
        <w:gridCol w:w="528"/>
        <w:gridCol w:w="547"/>
        <w:gridCol w:w="508"/>
        <w:gridCol w:w="442"/>
        <w:gridCol w:w="653"/>
        <w:gridCol w:w="803"/>
        <w:gridCol w:w="770"/>
        <w:gridCol w:w="770"/>
        <w:gridCol w:w="722"/>
      </w:tblGrid>
      <w:tr w:rsidR="00FB3557" w:rsidRPr="00D01AF1" w14:paraId="3AF93BC8" w14:textId="77777777" w:rsidTr="0005172A">
        <w:trPr>
          <w:trHeight w:val="397"/>
          <w:jc w:val="center"/>
        </w:trPr>
        <w:tc>
          <w:tcPr>
            <w:tcW w:w="362" w:type="pct"/>
            <w:vMerge w:val="restart"/>
            <w:vAlign w:val="center"/>
          </w:tcPr>
          <w:p w14:paraId="00500EEC" w14:textId="77777777" w:rsidR="00211A40" w:rsidRPr="00D01AF1" w:rsidRDefault="00211A40">
            <w:pPr>
              <w:pStyle w:val="aff7"/>
              <w:rPr>
                <w:color w:val="000000" w:themeColor="text1"/>
              </w:rPr>
            </w:pPr>
            <w:r w:rsidRPr="00D01AF1">
              <w:rPr>
                <w:color w:val="000000" w:themeColor="text1"/>
              </w:rPr>
              <w:t>点源</w:t>
            </w:r>
          </w:p>
          <w:p w14:paraId="1A591CDF" w14:textId="77777777" w:rsidR="00211A40" w:rsidRPr="00D01AF1" w:rsidRDefault="00211A40">
            <w:pPr>
              <w:pStyle w:val="aff7"/>
              <w:rPr>
                <w:color w:val="000000" w:themeColor="text1"/>
              </w:rPr>
            </w:pPr>
            <w:r w:rsidRPr="00D01AF1">
              <w:rPr>
                <w:color w:val="000000" w:themeColor="text1"/>
              </w:rPr>
              <w:t>名称</w:t>
            </w:r>
          </w:p>
        </w:tc>
        <w:tc>
          <w:tcPr>
            <w:tcW w:w="240" w:type="pct"/>
            <w:vMerge w:val="restart"/>
            <w:vAlign w:val="center"/>
          </w:tcPr>
          <w:p w14:paraId="67B56623" w14:textId="77777777" w:rsidR="00211A40" w:rsidRPr="00D01AF1" w:rsidRDefault="00211A40">
            <w:pPr>
              <w:pStyle w:val="aff7"/>
              <w:rPr>
                <w:color w:val="000000" w:themeColor="text1"/>
              </w:rPr>
            </w:pPr>
            <w:r w:rsidRPr="00D01AF1">
              <w:rPr>
                <w:color w:val="000000" w:themeColor="text1"/>
              </w:rPr>
              <w:t>X</w:t>
            </w:r>
          </w:p>
          <w:p w14:paraId="351C2DBB" w14:textId="77777777" w:rsidR="00211A40" w:rsidRPr="00D01AF1" w:rsidRDefault="00211A40">
            <w:pPr>
              <w:pStyle w:val="aff7"/>
              <w:rPr>
                <w:color w:val="000000" w:themeColor="text1"/>
              </w:rPr>
            </w:pPr>
            <w:r w:rsidRPr="00D01AF1">
              <w:rPr>
                <w:color w:val="000000" w:themeColor="text1"/>
              </w:rPr>
              <w:t>坐标</w:t>
            </w:r>
          </w:p>
        </w:tc>
        <w:tc>
          <w:tcPr>
            <w:tcW w:w="259" w:type="pct"/>
            <w:vMerge w:val="restart"/>
            <w:vAlign w:val="center"/>
          </w:tcPr>
          <w:p w14:paraId="151322E6" w14:textId="77777777" w:rsidR="00211A40" w:rsidRPr="00D01AF1" w:rsidRDefault="00211A40">
            <w:pPr>
              <w:pStyle w:val="aff7"/>
              <w:rPr>
                <w:color w:val="000000" w:themeColor="text1"/>
              </w:rPr>
            </w:pPr>
            <w:r w:rsidRPr="00D01AF1">
              <w:rPr>
                <w:color w:val="000000" w:themeColor="text1"/>
              </w:rPr>
              <w:t>Y</w:t>
            </w:r>
          </w:p>
          <w:p w14:paraId="1A2E7B5E" w14:textId="77777777" w:rsidR="00211A40" w:rsidRPr="00D01AF1" w:rsidRDefault="00211A40">
            <w:pPr>
              <w:pStyle w:val="aff7"/>
              <w:rPr>
                <w:color w:val="000000" w:themeColor="text1"/>
              </w:rPr>
            </w:pPr>
            <w:r w:rsidRPr="00D01AF1">
              <w:rPr>
                <w:color w:val="000000" w:themeColor="text1"/>
              </w:rPr>
              <w:t>坐标</w:t>
            </w:r>
          </w:p>
        </w:tc>
        <w:tc>
          <w:tcPr>
            <w:tcW w:w="383" w:type="pct"/>
            <w:vMerge w:val="restart"/>
            <w:vAlign w:val="center"/>
          </w:tcPr>
          <w:p w14:paraId="043F8644" w14:textId="77777777" w:rsidR="00211A40" w:rsidRPr="00D01AF1" w:rsidRDefault="00211A40">
            <w:pPr>
              <w:pStyle w:val="aff7"/>
              <w:rPr>
                <w:color w:val="000000" w:themeColor="text1"/>
              </w:rPr>
            </w:pPr>
            <w:r w:rsidRPr="00D01AF1">
              <w:rPr>
                <w:color w:val="000000" w:themeColor="text1"/>
              </w:rPr>
              <w:t>排气筒底部海拔高度</w:t>
            </w:r>
          </w:p>
        </w:tc>
        <w:tc>
          <w:tcPr>
            <w:tcW w:w="310" w:type="pct"/>
            <w:vMerge w:val="restart"/>
            <w:vAlign w:val="center"/>
          </w:tcPr>
          <w:p w14:paraId="140E8C43" w14:textId="77777777" w:rsidR="00211A40" w:rsidRPr="00D01AF1" w:rsidRDefault="00211A40">
            <w:pPr>
              <w:pStyle w:val="aff7"/>
              <w:rPr>
                <w:color w:val="000000" w:themeColor="text1"/>
              </w:rPr>
            </w:pPr>
            <w:r w:rsidRPr="00D01AF1">
              <w:rPr>
                <w:color w:val="000000" w:themeColor="text1"/>
              </w:rPr>
              <w:t>排气筒高度</w:t>
            </w:r>
          </w:p>
        </w:tc>
        <w:tc>
          <w:tcPr>
            <w:tcW w:w="317" w:type="pct"/>
            <w:vMerge w:val="restart"/>
            <w:vAlign w:val="center"/>
          </w:tcPr>
          <w:p w14:paraId="0D27AA9A" w14:textId="77777777" w:rsidR="00211A40" w:rsidRPr="00D01AF1" w:rsidRDefault="00211A40">
            <w:pPr>
              <w:pStyle w:val="aff7"/>
              <w:rPr>
                <w:color w:val="000000" w:themeColor="text1"/>
              </w:rPr>
            </w:pPr>
            <w:r w:rsidRPr="00D01AF1">
              <w:rPr>
                <w:color w:val="000000" w:themeColor="text1"/>
              </w:rPr>
              <w:t>排气筒内径</w:t>
            </w:r>
          </w:p>
        </w:tc>
        <w:tc>
          <w:tcPr>
            <w:tcW w:w="328" w:type="pct"/>
            <w:vMerge w:val="restart"/>
            <w:vAlign w:val="center"/>
          </w:tcPr>
          <w:p w14:paraId="45C89BA1" w14:textId="77777777" w:rsidR="00211A40" w:rsidRPr="00D01AF1" w:rsidRDefault="00211A40">
            <w:pPr>
              <w:pStyle w:val="aff7"/>
              <w:rPr>
                <w:color w:val="000000" w:themeColor="text1"/>
              </w:rPr>
            </w:pPr>
            <w:r w:rsidRPr="00D01AF1">
              <w:rPr>
                <w:color w:val="000000" w:themeColor="text1"/>
              </w:rPr>
              <w:t>烟气</w:t>
            </w:r>
          </w:p>
          <w:p w14:paraId="3C07467B" w14:textId="77777777" w:rsidR="00211A40" w:rsidRPr="00D01AF1" w:rsidRDefault="00211A40">
            <w:pPr>
              <w:pStyle w:val="aff7"/>
              <w:rPr>
                <w:color w:val="000000" w:themeColor="text1"/>
              </w:rPr>
            </w:pPr>
            <w:r w:rsidRPr="00D01AF1">
              <w:rPr>
                <w:color w:val="000000" w:themeColor="text1"/>
              </w:rPr>
              <w:t>流量</w:t>
            </w:r>
          </w:p>
        </w:tc>
        <w:tc>
          <w:tcPr>
            <w:tcW w:w="305" w:type="pct"/>
            <w:vMerge w:val="restart"/>
            <w:vAlign w:val="center"/>
          </w:tcPr>
          <w:p w14:paraId="7E27B219" w14:textId="77777777" w:rsidR="00211A40" w:rsidRPr="00D01AF1" w:rsidRDefault="00211A40">
            <w:pPr>
              <w:pStyle w:val="aff7"/>
              <w:rPr>
                <w:color w:val="000000" w:themeColor="text1"/>
              </w:rPr>
            </w:pPr>
            <w:r w:rsidRPr="00D01AF1">
              <w:rPr>
                <w:color w:val="000000" w:themeColor="text1"/>
              </w:rPr>
              <w:t>烟气出口温度</w:t>
            </w:r>
          </w:p>
        </w:tc>
        <w:tc>
          <w:tcPr>
            <w:tcW w:w="265" w:type="pct"/>
            <w:vMerge w:val="restart"/>
            <w:vAlign w:val="center"/>
          </w:tcPr>
          <w:p w14:paraId="53E86BFB" w14:textId="77777777" w:rsidR="00211A40" w:rsidRPr="00D01AF1" w:rsidRDefault="00211A40">
            <w:pPr>
              <w:pStyle w:val="aff7"/>
              <w:rPr>
                <w:color w:val="000000" w:themeColor="text1"/>
              </w:rPr>
            </w:pPr>
            <w:r w:rsidRPr="00D01AF1">
              <w:rPr>
                <w:color w:val="000000" w:themeColor="text1"/>
              </w:rPr>
              <w:t>年排放小时数</w:t>
            </w:r>
          </w:p>
        </w:tc>
        <w:tc>
          <w:tcPr>
            <w:tcW w:w="392" w:type="pct"/>
            <w:vMerge w:val="restart"/>
            <w:vAlign w:val="center"/>
          </w:tcPr>
          <w:p w14:paraId="1683629D" w14:textId="77777777" w:rsidR="00211A40" w:rsidRPr="00D01AF1" w:rsidRDefault="00211A40">
            <w:pPr>
              <w:pStyle w:val="aff7"/>
              <w:rPr>
                <w:color w:val="000000" w:themeColor="text1"/>
              </w:rPr>
            </w:pPr>
            <w:r w:rsidRPr="00D01AF1">
              <w:rPr>
                <w:color w:val="000000" w:themeColor="text1"/>
              </w:rPr>
              <w:t>排放</w:t>
            </w:r>
          </w:p>
          <w:p w14:paraId="496AE020" w14:textId="77777777" w:rsidR="00211A40" w:rsidRPr="00D01AF1" w:rsidRDefault="00211A40">
            <w:pPr>
              <w:pStyle w:val="aff7"/>
              <w:rPr>
                <w:color w:val="000000" w:themeColor="text1"/>
              </w:rPr>
            </w:pPr>
            <w:r w:rsidRPr="00D01AF1">
              <w:rPr>
                <w:color w:val="000000" w:themeColor="text1"/>
              </w:rPr>
              <w:t>工况</w:t>
            </w:r>
          </w:p>
        </w:tc>
        <w:tc>
          <w:tcPr>
            <w:tcW w:w="1839" w:type="pct"/>
            <w:gridSpan w:val="4"/>
            <w:vAlign w:val="center"/>
          </w:tcPr>
          <w:p w14:paraId="24250338" w14:textId="209E285C" w:rsidR="00211A40" w:rsidRPr="00D01AF1" w:rsidRDefault="00211A40" w:rsidP="006B4A3B">
            <w:pPr>
              <w:pStyle w:val="aff7"/>
              <w:rPr>
                <w:color w:val="000000" w:themeColor="text1"/>
              </w:rPr>
            </w:pPr>
            <w:r w:rsidRPr="00D01AF1">
              <w:rPr>
                <w:color w:val="000000" w:themeColor="text1"/>
              </w:rPr>
              <w:t>源强</w:t>
            </w:r>
          </w:p>
        </w:tc>
      </w:tr>
      <w:tr w:rsidR="00FB3557" w:rsidRPr="00D01AF1" w14:paraId="444A6C3E" w14:textId="77777777" w:rsidTr="0005172A">
        <w:trPr>
          <w:trHeight w:val="397"/>
          <w:jc w:val="center"/>
        </w:trPr>
        <w:tc>
          <w:tcPr>
            <w:tcW w:w="362" w:type="pct"/>
            <w:vMerge/>
            <w:vAlign w:val="center"/>
          </w:tcPr>
          <w:p w14:paraId="06774997" w14:textId="77777777" w:rsidR="00211A40" w:rsidRPr="00D01AF1" w:rsidRDefault="00211A40" w:rsidP="00211A40">
            <w:pPr>
              <w:pStyle w:val="aff3"/>
              <w:rPr>
                <w:color w:val="000000" w:themeColor="text1"/>
              </w:rPr>
            </w:pPr>
          </w:p>
        </w:tc>
        <w:tc>
          <w:tcPr>
            <w:tcW w:w="240" w:type="pct"/>
            <w:vMerge/>
            <w:vAlign w:val="center"/>
          </w:tcPr>
          <w:p w14:paraId="294EE8D8" w14:textId="77777777" w:rsidR="00211A40" w:rsidRPr="00D01AF1" w:rsidRDefault="00211A40" w:rsidP="00211A40">
            <w:pPr>
              <w:pStyle w:val="aff3"/>
              <w:rPr>
                <w:color w:val="000000" w:themeColor="text1"/>
              </w:rPr>
            </w:pPr>
          </w:p>
        </w:tc>
        <w:tc>
          <w:tcPr>
            <w:tcW w:w="259" w:type="pct"/>
            <w:vMerge/>
            <w:vAlign w:val="center"/>
          </w:tcPr>
          <w:p w14:paraId="534768C8" w14:textId="77777777" w:rsidR="00211A40" w:rsidRPr="00D01AF1" w:rsidRDefault="00211A40" w:rsidP="00211A40">
            <w:pPr>
              <w:pStyle w:val="aff3"/>
              <w:rPr>
                <w:color w:val="000000" w:themeColor="text1"/>
              </w:rPr>
            </w:pPr>
          </w:p>
        </w:tc>
        <w:tc>
          <w:tcPr>
            <w:tcW w:w="383" w:type="pct"/>
            <w:vMerge/>
            <w:vAlign w:val="center"/>
          </w:tcPr>
          <w:p w14:paraId="758B90FA" w14:textId="77777777" w:rsidR="00211A40" w:rsidRPr="00D01AF1" w:rsidRDefault="00211A40" w:rsidP="00211A40">
            <w:pPr>
              <w:pStyle w:val="aff3"/>
              <w:rPr>
                <w:color w:val="000000" w:themeColor="text1"/>
              </w:rPr>
            </w:pPr>
          </w:p>
        </w:tc>
        <w:tc>
          <w:tcPr>
            <w:tcW w:w="310" w:type="pct"/>
            <w:vMerge/>
            <w:vAlign w:val="center"/>
          </w:tcPr>
          <w:p w14:paraId="0645BC3D" w14:textId="77777777" w:rsidR="00211A40" w:rsidRPr="00D01AF1" w:rsidRDefault="00211A40" w:rsidP="00211A40">
            <w:pPr>
              <w:pStyle w:val="aff3"/>
              <w:rPr>
                <w:color w:val="000000" w:themeColor="text1"/>
              </w:rPr>
            </w:pPr>
          </w:p>
        </w:tc>
        <w:tc>
          <w:tcPr>
            <w:tcW w:w="317" w:type="pct"/>
            <w:vMerge/>
            <w:vAlign w:val="center"/>
          </w:tcPr>
          <w:p w14:paraId="3C53158D" w14:textId="77777777" w:rsidR="00211A40" w:rsidRPr="00D01AF1" w:rsidRDefault="00211A40" w:rsidP="00211A40">
            <w:pPr>
              <w:pStyle w:val="aff3"/>
              <w:rPr>
                <w:color w:val="000000" w:themeColor="text1"/>
              </w:rPr>
            </w:pPr>
          </w:p>
        </w:tc>
        <w:tc>
          <w:tcPr>
            <w:tcW w:w="328" w:type="pct"/>
            <w:vMerge/>
            <w:vAlign w:val="center"/>
          </w:tcPr>
          <w:p w14:paraId="5A6E8E33" w14:textId="77777777" w:rsidR="00211A40" w:rsidRPr="00D01AF1" w:rsidRDefault="00211A40" w:rsidP="00211A40">
            <w:pPr>
              <w:pStyle w:val="aff3"/>
              <w:rPr>
                <w:color w:val="000000" w:themeColor="text1"/>
              </w:rPr>
            </w:pPr>
          </w:p>
        </w:tc>
        <w:tc>
          <w:tcPr>
            <w:tcW w:w="305" w:type="pct"/>
            <w:vMerge/>
            <w:vAlign w:val="center"/>
          </w:tcPr>
          <w:p w14:paraId="5E521B68" w14:textId="77777777" w:rsidR="00211A40" w:rsidRPr="00D01AF1" w:rsidRDefault="00211A40" w:rsidP="00211A40">
            <w:pPr>
              <w:pStyle w:val="aff3"/>
              <w:rPr>
                <w:color w:val="000000" w:themeColor="text1"/>
              </w:rPr>
            </w:pPr>
          </w:p>
        </w:tc>
        <w:tc>
          <w:tcPr>
            <w:tcW w:w="265" w:type="pct"/>
            <w:vMerge/>
            <w:vAlign w:val="center"/>
          </w:tcPr>
          <w:p w14:paraId="0EF25FAB" w14:textId="77777777" w:rsidR="00211A40" w:rsidRPr="00D01AF1" w:rsidRDefault="00211A40" w:rsidP="00211A40">
            <w:pPr>
              <w:pStyle w:val="aff3"/>
              <w:rPr>
                <w:color w:val="000000" w:themeColor="text1"/>
              </w:rPr>
            </w:pPr>
          </w:p>
        </w:tc>
        <w:tc>
          <w:tcPr>
            <w:tcW w:w="392" w:type="pct"/>
            <w:vMerge/>
            <w:vAlign w:val="center"/>
          </w:tcPr>
          <w:p w14:paraId="034CD268" w14:textId="77777777" w:rsidR="00211A40" w:rsidRPr="00D01AF1" w:rsidRDefault="00211A40" w:rsidP="00211A40">
            <w:pPr>
              <w:pStyle w:val="aff3"/>
              <w:rPr>
                <w:color w:val="000000" w:themeColor="text1"/>
              </w:rPr>
            </w:pPr>
          </w:p>
        </w:tc>
        <w:tc>
          <w:tcPr>
            <w:tcW w:w="482" w:type="pct"/>
            <w:vAlign w:val="center"/>
          </w:tcPr>
          <w:p w14:paraId="3530847F" w14:textId="77777777" w:rsidR="00211A40" w:rsidRPr="00D01AF1" w:rsidRDefault="00211A40" w:rsidP="006B4A3B">
            <w:pPr>
              <w:pStyle w:val="aff3"/>
              <w:rPr>
                <w:b/>
                <w:color w:val="000000" w:themeColor="text1"/>
              </w:rPr>
            </w:pPr>
            <w:r w:rsidRPr="00D01AF1">
              <w:rPr>
                <w:rFonts w:hint="eastAsia"/>
                <w:b/>
                <w:color w:val="000000" w:themeColor="text1"/>
              </w:rPr>
              <w:t>PM</w:t>
            </w:r>
            <w:r w:rsidRPr="00D01AF1">
              <w:rPr>
                <w:rFonts w:hint="eastAsia"/>
                <w:b/>
                <w:color w:val="000000" w:themeColor="text1"/>
                <w:vertAlign w:val="subscript"/>
              </w:rPr>
              <w:t>10</w:t>
            </w:r>
          </w:p>
        </w:tc>
        <w:tc>
          <w:tcPr>
            <w:tcW w:w="462" w:type="pct"/>
            <w:vAlign w:val="center"/>
          </w:tcPr>
          <w:p w14:paraId="6DE27E0D" w14:textId="1BDA8367" w:rsidR="00211A40" w:rsidRPr="00D01AF1" w:rsidRDefault="00211A40" w:rsidP="006B4A3B">
            <w:pPr>
              <w:pStyle w:val="aff3"/>
              <w:rPr>
                <w:b/>
                <w:bCs/>
                <w:color w:val="000000" w:themeColor="text1"/>
              </w:rPr>
            </w:pPr>
            <w:r w:rsidRPr="00D01AF1">
              <w:rPr>
                <w:rFonts w:hint="eastAsia"/>
                <w:b/>
                <w:bCs/>
                <w:color w:val="000000" w:themeColor="text1"/>
              </w:rPr>
              <w:t>P</w:t>
            </w:r>
            <w:r w:rsidRPr="00D01AF1">
              <w:rPr>
                <w:b/>
                <w:bCs/>
                <w:color w:val="000000" w:themeColor="text1"/>
              </w:rPr>
              <w:t>M</w:t>
            </w:r>
            <w:r w:rsidRPr="00D01AF1">
              <w:rPr>
                <w:b/>
                <w:bCs/>
                <w:color w:val="000000" w:themeColor="text1"/>
                <w:vertAlign w:val="subscript"/>
              </w:rPr>
              <w:t>2.5</w:t>
            </w:r>
          </w:p>
        </w:tc>
        <w:tc>
          <w:tcPr>
            <w:tcW w:w="462" w:type="pct"/>
            <w:vAlign w:val="center"/>
          </w:tcPr>
          <w:p w14:paraId="2157D621" w14:textId="1B502D31" w:rsidR="00211A40" w:rsidRPr="00D01AF1" w:rsidRDefault="00211A40" w:rsidP="006B4A3B">
            <w:pPr>
              <w:pStyle w:val="aff3"/>
              <w:rPr>
                <w:b/>
                <w:color w:val="000000" w:themeColor="text1"/>
              </w:rPr>
            </w:pPr>
            <w:r w:rsidRPr="00D01AF1">
              <w:rPr>
                <w:rFonts w:hint="eastAsia"/>
                <w:b/>
                <w:color w:val="000000" w:themeColor="text1"/>
              </w:rPr>
              <w:t>SO</w:t>
            </w:r>
            <w:r w:rsidRPr="00D01AF1">
              <w:rPr>
                <w:rFonts w:hint="eastAsia"/>
                <w:b/>
                <w:color w:val="000000" w:themeColor="text1"/>
                <w:vertAlign w:val="subscript"/>
              </w:rPr>
              <w:t>2</w:t>
            </w:r>
          </w:p>
        </w:tc>
        <w:tc>
          <w:tcPr>
            <w:tcW w:w="433" w:type="pct"/>
            <w:vAlign w:val="center"/>
          </w:tcPr>
          <w:p w14:paraId="41BE803D" w14:textId="77777777" w:rsidR="00211A40" w:rsidRPr="00D01AF1" w:rsidRDefault="00211A40" w:rsidP="00211A40">
            <w:pPr>
              <w:pStyle w:val="aff3"/>
              <w:rPr>
                <w:b/>
                <w:color w:val="000000" w:themeColor="text1"/>
              </w:rPr>
            </w:pPr>
            <w:r w:rsidRPr="00D01AF1">
              <w:rPr>
                <w:rFonts w:hint="eastAsia"/>
                <w:b/>
                <w:color w:val="000000" w:themeColor="text1"/>
              </w:rPr>
              <w:t>NO</w:t>
            </w:r>
            <w:r w:rsidRPr="00D01AF1">
              <w:rPr>
                <w:rFonts w:hint="eastAsia"/>
                <w:b/>
                <w:color w:val="000000" w:themeColor="text1"/>
                <w:vertAlign w:val="subscript"/>
              </w:rPr>
              <w:t>X</w:t>
            </w:r>
          </w:p>
        </w:tc>
      </w:tr>
      <w:tr w:rsidR="00FB3557" w:rsidRPr="00D01AF1" w14:paraId="491FBC84" w14:textId="77777777" w:rsidTr="0005172A">
        <w:trPr>
          <w:trHeight w:val="397"/>
          <w:jc w:val="center"/>
        </w:trPr>
        <w:tc>
          <w:tcPr>
            <w:tcW w:w="362" w:type="pct"/>
            <w:vAlign w:val="center"/>
          </w:tcPr>
          <w:p w14:paraId="76275652" w14:textId="77777777" w:rsidR="00211A40" w:rsidRPr="00D01AF1" w:rsidRDefault="00211A40" w:rsidP="00211A40">
            <w:pPr>
              <w:pStyle w:val="aff3"/>
              <w:rPr>
                <w:color w:val="000000" w:themeColor="text1"/>
              </w:rPr>
            </w:pPr>
            <w:r w:rsidRPr="00D01AF1">
              <w:rPr>
                <w:color w:val="000000" w:themeColor="text1"/>
              </w:rPr>
              <w:t>单位</w:t>
            </w:r>
          </w:p>
        </w:tc>
        <w:tc>
          <w:tcPr>
            <w:tcW w:w="240" w:type="pct"/>
            <w:vAlign w:val="center"/>
          </w:tcPr>
          <w:p w14:paraId="5E2772C9" w14:textId="77777777" w:rsidR="00211A40" w:rsidRPr="00D01AF1" w:rsidRDefault="00211A40" w:rsidP="00211A40">
            <w:pPr>
              <w:pStyle w:val="aff3"/>
              <w:rPr>
                <w:color w:val="000000" w:themeColor="text1"/>
              </w:rPr>
            </w:pPr>
            <w:r w:rsidRPr="00D01AF1">
              <w:rPr>
                <w:color w:val="000000" w:themeColor="text1"/>
              </w:rPr>
              <w:t>m</w:t>
            </w:r>
          </w:p>
        </w:tc>
        <w:tc>
          <w:tcPr>
            <w:tcW w:w="259" w:type="pct"/>
            <w:vAlign w:val="center"/>
          </w:tcPr>
          <w:p w14:paraId="2A6B718C" w14:textId="77777777" w:rsidR="00211A40" w:rsidRPr="00D01AF1" w:rsidRDefault="00211A40" w:rsidP="00211A40">
            <w:pPr>
              <w:pStyle w:val="aff3"/>
              <w:rPr>
                <w:color w:val="000000" w:themeColor="text1"/>
              </w:rPr>
            </w:pPr>
            <w:r w:rsidRPr="00D01AF1">
              <w:rPr>
                <w:color w:val="000000" w:themeColor="text1"/>
              </w:rPr>
              <w:t>m</w:t>
            </w:r>
          </w:p>
        </w:tc>
        <w:tc>
          <w:tcPr>
            <w:tcW w:w="383" w:type="pct"/>
            <w:vAlign w:val="center"/>
          </w:tcPr>
          <w:p w14:paraId="76EFCA3E" w14:textId="77777777" w:rsidR="00211A40" w:rsidRPr="00D01AF1" w:rsidRDefault="00211A40" w:rsidP="00211A40">
            <w:pPr>
              <w:pStyle w:val="aff3"/>
              <w:rPr>
                <w:color w:val="000000" w:themeColor="text1"/>
              </w:rPr>
            </w:pPr>
            <w:r w:rsidRPr="00D01AF1">
              <w:rPr>
                <w:color w:val="000000" w:themeColor="text1"/>
              </w:rPr>
              <w:t>m</w:t>
            </w:r>
          </w:p>
        </w:tc>
        <w:tc>
          <w:tcPr>
            <w:tcW w:w="310" w:type="pct"/>
            <w:vAlign w:val="center"/>
          </w:tcPr>
          <w:p w14:paraId="682EAA2D" w14:textId="77777777" w:rsidR="00211A40" w:rsidRPr="00D01AF1" w:rsidRDefault="00211A40" w:rsidP="00211A40">
            <w:pPr>
              <w:pStyle w:val="aff3"/>
              <w:rPr>
                <w:color w:val="000000" w:themeColor="text1"/>
              </w:rPr>
            </w:pPr>
            <w:r w:rsidRPr="00D01AF1">
              <w:rPr>
                <w:color w:val="000000" w:themeColor="text1"/>
              </w:rPr>
              <w:t>m</w:t>
            </w:r>
          </w:p>
        </w:tc>
        <w:tc>
          <w:tcPr>
            <w:tcW w:w="317" w:type="pct"/>
            <w:vAlign w:val="center"/>
          </w:tcPr>
          <w:p w14:paraId="614371B6" w14:textId="77777777" w:rsidR="00211A40" w:rsidRPr="00D01AF1" w:rsidRDefault="00211A40" w:rsidP="00211A40">
            <w:pPr>
              <w:pStyle w:val="aff3"/>
              <w:rPr>
                <w:color w:val="000000" w:themeColor="text1"/>
              </w:rPr>
            </w:pPr>
            <w:r w:rsidRPr="00D01AF1">
              <w:rPr>
                <w:color w:val="000000" w:themeColor="text1"/>
              </w:rPr>
              <w:t>m</w:t>
            </w:r>
          </w:p>
        </w:tc>
        <w:tc>
          <w:tcPr>
            <w:tcW w:w="328" w:type="pct"/>
            <w:vAlign w:val="center"/>
          </w:tcPr>
          <w:p w14:paraId="736E4C80" w14:textId="77777777" w:rsidR="00211A40" w:rsidRPr="00D01AF1" w:rsidRDefault="00211A40" w:rsidP="00211A40">
            <w:pPr>
              <w:pStyle w:val="aff3"/>
              <w:rPr>
                <w:color w:val="000000" w:themeColor="text1"/>
              </w:rPr>
            </w:pPr>
            <w:r w:rsidRPr="00D01AF1">
              <w:rPr>
                <w:color w:val="000000" w:themeColor="text1"/>
              </w:rPr>
              <w:t>m</w:t>
            </w:r>
            <w:r w:rsidRPr="00D01AF1">
              <w:rPr>
                <w:rFonts w:hint="eastAsia"/>
                <w:color w:val="000000" w:themeColor="text1"/>
                <w:vertAlign w:val="superscript"/>
              </w:rPr>
              <w:t>3</w:t>
            </w:r>
            <w:r w:rsidRPr="00D01AF1">
              <w:rPr>
                <w:color w:val="000000" w:themeColor="text1"/>
              </w:rPr>
              <w:t>/</w:t>
            </w:r>
            <w:r w:rsidRPr="00D01AF1">
              <w:rPr>
                <w:rFonts w:hint="eastAsia"/>
                <w:color w:val="000000" w:themeColor="text1"/>
              </w:rPr>
              <w:t>h</w:t>
            </w:r>
          </w:p>
        </w:tc>
        <w:tc>
          <w:tcPr>
            <w:tcW w:w="305" w:type="pct"/>
            <w:vAlign w:val="center"/>
          </w:tcPr>
          <w:p w14:paraId="6979AE3A" w14:textId="77777777" w:rsidR="00211A40" w:rsidRPr="00D01AF1" w:rsidRDefault="00211A40" w:rsidP="00211A40">
            <w:pPr>
              <w:pStyle w:val="aff3"/>
              <w:rPr>
                <w:color w:val="000000" w:themeColor="text1"/>
              </w:rPr>
            </w:pPr>
            <w:r w:rsidRPr="00D01AF1">
              <w:rPr>
                <w:color w:val="000000" w:themeColor="text1"/>
              </w:rPr>
              <w:t>℃</w:t>
            </w:r>
          </w:p>
        </w:tc>
        <w:tc>
          <w:tcPr>
            <w:tcW w:w="265" w:type="pct"/>
            <w:vAlign w:val="center"/>
          </w:tcPr>
          <w:p w14:paraId="7C1DDE47" w14:textId="77777777" w:rsidR="00211A40" w:rsidRPr="00D01AF1" w:rsidRDefault="00211A40" w:rsidP="00211A40">
            <w:pPr>
              <w:pStyle w:val="aff3"/>
              <w:rPr>
                <w:color w:val="000000" w:themeColor="text1"/>
              </w:rPr>
            </w:pPr>
            <w:r w:rsidRPr="00D01AF1">
              <w:rPr>
                <w:color w:val="000000" w:themeColor="text1"/>
              </w:rPr>
              <w:t>h</w:t>
            </w:r>
          </w:p>
        </w:tc>
        <w:tc>
          <w:tcPr>
            <w:tcW w:w="392" w:type="pct"/>
            <w:vAlign w:val="center"/>
          </w:tcPr>
          <w:p w14:paraId="20E5499F" w14:textId="77777777" w:rsidR="00211A40" w:rsidRPr="00D01AF1" w:rsidRDefault="00211A40" w:rsidP="00211A40">
            <w:pPr>
              <w:pStyle w:val="aff3"/>
              <w:rPr>
                <w:color w:val="000000" w:themeColor="text1"/>
              </w:rPr>
            </w:pPr>
            <w:r w:rsidRPr="00D01AF1">
              <w:rPr>
                <w:color w:val="000000" w:themeColor="text1"/>
              </w:rPr>
              <w:t>-</w:t>
            </w:r>
          </w:p>
        </w:tc>
        <w:tc>
          <w:tcPr>
            <w:tcW w:w="482" w:type="pct"/>
            <w:vAlign w:val="center"/>
          </w:tcPr>
          <w:p w14:paraId="17462E1C" w14:textId="77777777" w:rsidR="00211A40" w:rsidRPr="00D01AF1" w:rsidRDefault="00211A40" w:rsidP="006B4A3B">
            <w:pPr>
              <w:pStyle w:val="aff3"/>
              <w:rPr>
                <w:color w:val="000000" w:themeColor="text1"/>
              </w:rPr>
            </w:pPr>
            <w:r w:rsidRPr="00D01AF1">
              <w:rPr>
                <w:color w:val="000000" w:themeColor="text1"/>
              </w:rPr>
              <w:t>kg/h</w:t>
            </w:r>
          </w:p>
        </w:tc>
        <w:tc>
          <w:tcPr>
            <w:tcW w:w="462" w:type="pct"/>
            <w:vAlign w:val="center"/>
          </w:tcPr>
          <w:p w14:paraId="2334FE29" w14:textId="28EFB420" w:rsidR="00211A40" w:rsidRPr="00D01AF1" w:rsidRDefault="00211A40" w:rsidP="006B4A3B">
            <w:pPr>
              <w:pStyle w:val="aff3"/>
              <w:rPr>
                <w:color w:val="000000" w:themeColor="text1"/>
              </w:rPr>
            </w:pPr>
            <w:r w:rsidRPr="00D01AF1">
              <w:rPr>
                <w:rFonts w:hint="eastAsia"/>
                <w:color w:val="000000" w:themeColor="text1"/>
              </w:rPr>
              <w:t>kg/h</w:t>
            </w:r>
          </w:p>
        </w:tc>
        <w:tc>
          <w:tcPr>
            <w:tcW w:w="462" w:type="pct"/>
            <w:vAlign w:val="center"/>
          </w:tcPr>
          <w:p w14:paraId="7A639760" w14:textId="250A9CFB" w:rsidR="00211A40" w:rsidRPr="00D01AF1" w:rsidRDefault="00211A40" w:rsidP="006B4A3B">
            <w:pPr>
              <w:pStyle w:val="aff3"/>
              <w:rPr>
                <w:color w:val="000000" w:themeColor="text1"/>
              </w:rPr>
            </w:pPr>
            <w:r w:rsidRPr="00D01AF1">
              <w:rPr>
                <w:rFonts w:hint="eastAsia"/>
                <w:color w:val="000000" w:themeColor="text1"/>
              </w:rPr>
              <w:t>k</w:t>
            </w:r>
            <w:r w:rsidRPr="00D01AF1">
              <w:rPr>
                <w:color w:val="000000" w:themeColor="text1"/>
              </w:rPr>
              <w:t>g/</w:t>
            </w:r>
            <w:r w:rsidRPr="00D01AF1">
              <w:rPr>
                <w:rFonts w:hint="eastAsia"/>
                <w:color w:val="000000" w:themeColor="text1"/>
              </w:rPr>
              <w:t>h</w:t>
            </w:r>
          </w:p>
        </w:tc>
        <w:tc>
          <w:tcPr>
            <w:tcW w:w="433" w:type="pct"/>
            <w:vAlign w:val="center"/>
          </w:tcPr>
          <w:p w14:paraId="59B32859" w14:textId="77777777" w:rsidR="00211A40" w:rsidRPr="00D01AF1" w:rsidRDefault="00211A40" w:rsidP="00211A40">
            <w:pPr>
              <w:pStyle w:val="aff3"/>
              <w:rPr>
                <w:color w:val="000000" w:themeColor="text1"/>
              </w:rPr>
            </w:pPr>
            <w:r w:rsidRPr="00D01AF1">
              <w:rPr>
                <w:rFonts w:hint="eastAsia"/>
                <w:color w:val="000000" w:themeColor="text1"/>
              </w:rPr>
              <w:t>k</w:t>
            </w:r>
            <w:r w:rsidRPr="00D01AF1">
              <w:rPr>
                <w:color w:val="000000" w:themeColor="text1"/>
              </w:rPr>
              <w:t>g/</w:t>
            </w:r>
            <w:r w:rsidRPr="00D01AF1">
              <w:rPr>
                <w:rFonts w:hint="eastAsia"/>
                <w:color w:val="000000" w:themeColor="text1"/>
              </w:rPr>
              <w:t>h</w:t>
            </w:r>
          </w:p>
        </w:tc>
      </w:tr>
      <w:tr w:rsidR="00FB3557" w:rsidRPr="00D01AF1" w14:paraId="4839EA19" w14:textId="77777777" w:rsidTr="0005172A">
        <w:trPr>
          <w:trHeight w:val="397"/>
          <w:jc w:val="center"/>
        </w:trPr>
        <w:tc>
          <w:tcPr>
            <w:tcW w:w="362" w:type="pct"/>
            <w:vAlign w:val="center"/>
          </w:tcPr>
          <w:p w14:paraId="618FFA27" w14:textId="77777777" w:rsidR="00872F4D" w:rsidRPr="00D01AF1" w:rsidRDefault="00872F4D" w:rsidP="00872F4D">
            <w:pPr>
              <w:pStyle w:val="aff3"/>
              <w:rPr>
                <w:color w:val="000000" w:themeColor="text1"/>
              </w:rPr>
            </w:pPr>
            <w:r w:rsidRPr="00D01AF1">
              <w:rPr>
                <w:rFonts w:hint="eastAsia"/>
                <w:color w:val="000000" w:themeColor="text1"/>
              </w:rPr>
              <w:t>排气筒</w:t>
            </w:r>
            <w:r w:rsidRPr="00D01AF1">
              <w:rPr>
                <w:rFonts w:hint="eastAsia"/>
                <w:color w:val="000000" w:themeColor="text1"/>
              </w:rPr>
              <w:t>P1</w:t>
            </w:r>
          </w:p>
        </w:tc>
        <w:tc>
          <w:tcPr>
            <w:tcW w:w="240" w:type="pct"/>
            <w:vAlign w:val="center"/>
          </w:tcPr>
          <w:p w14:paraId="6B7CA114" w14:textId="3436F2FB" w:rsidR="00872F4D" w:rsidRPr="00D01AF1" w:rsidRDefault="00872F4D" w:rsidP="00872F4D">
            <w:pPr>
              <w:pStyle w:val="aff3"/>
              <w:rPr>
                <w:color w:val="000000" w:themeColor="text1"/>
              </w:rPr>
            </w:pPr>
            <w:r w:rsidRPr="00D01AF1">
              <w:rPr>
                <w:rFonts w:hint="eastAsia"/>
                <w:color w:val="000000" w:themeColor="text1"/>
              </w:rPr>
              <w:t>2</w:t>
            </w:r>
            <w:r w:rsidRPr="00D01AF1">
              <w:rPr>
                <w:color w:val="000000" w:themeColor="text1"/>
              </w:rPr>
              <w:t>19</w:t>
            </w:r>
          </w:p>
        </w:tc>
        <w:tc>
          <w:tcPr>
            <w:tcW w:w="259" w:type="pct"/>
            <w:vAlign w:val="center"/>
          </w:tcPr>
          <w:p w14:paraId="273C6039" w14:textId="17C3F5E4" w:rsidR="00872F4D" w:rsidRPr="00D01AF1" w:rsidRDefault="00872F4D" w:rsidP="00872F4D">
            <w:pPr>
              <w:pStyle w:val="aff3"/>
              <w:rPr>
                <w:color w:val="000000" w:themeColor="text1"/>
              </w:rPr>
            </w:pPr>
            <w:r w:rsidRPr="00D01AF1">
              <w:rPr>
                <w:rFonts w:hint="eastAsia"/>
                <w:color w:val="000000" w:themeColor="text1"/>
              </w:rPr>
              <w:t>1</w:t>
            </w:r>
            <w:r w:rsidRPr="00D01AF1">
              <w:rPr>
                <w:color w:val="000000" w:themeColor="text1"/>
              </w:rPr>
              <w:t>47</w:t>
            </w:r>
          </w:p>
        </w:tc>
        <w:tc>
          <w:tcPr>
            <w:tcW w:w="383" w:type="pct"/>
            <w:vAlign w:val="center"/>
          </w:tcPr>
          <w:p w14:paraId="52442A2C" w14:textId="0EEF4F19" w:rsidR="00872F4D" w:rsidRPr="00D01AF1" w:rsidRDefault="00872F4D" w:rsidP="00872F4D">
            <w:pPr>
              <w:pStyle w:val="aff3"/>
              <w:rPr>
                <w:color w:val="000000" w:themeColor="text1"/>
              </w:rPr>
            </w:pPr>
            <w:r w:rsidRPr="00D01AF1">
              <w:rPr>
                <w:rFonts w:hint="eastAsia"/>
                <w:color w:val="000000" w:themeColor="text1"/>
              </w:rPr>
              <w:t>1</w:t>
            </w:r>
            <w:r w:rsidRPr="00D01AF1">
              <w:rPr>
                <w:color w:val="000000" w:themeColor="text1"/>
              </w:rPr>
              <w:t>67</w:t>
            </w:r>
          </w:p>
        </w:tc>
        <w:tc>
          <w:tcPr>
            <w:tcW w:w="310" w:type="pct"/>
            <w:vAlign w:val="center"/>
          </w:tcPr>
          <w:p w14:paraId="1C12AE0E" w14:textId="3B5C184F" w:rsidR="00872F4D" w:rsidRPr="00D01AF1" w:rsidRDefault="00872F4D" w:rsidP="00872F4D">
            <w:pPr>
              <w:pStyle w:val="aff3"/>
              <w:rPr>
                <w:color w:val="000000" w:themeColor="text1"/>
              </w:rPr>
            </w:pPr>
            <w:r w:rsidRPr="00D01AF1">
              <w:rPr>
                <w:color w:val="000000" w:themeColor="text1"/>
              </w:rPr>
              <w:t>80</w:t>
            </w:r>
          </w:p>
        </w:tc>
        <w:tc>
          <w:tcPr>
            <w:tcW w:w="317" w:type="pct"/>
            <w:vAlign w:val="center"/>
          </w:tcPr>
          <w:p w14:paraId="13AC2149" w14:textId="1D0F9584" w:rsidR="00872F4D" w:rsidRPr="00D01AF1" w:rsidRDefault="00872F4D" w:rsidP="00872F4D">
            <w:pPr>
              <w:pStyle w:val="aff3"/>
              <w:rPr>
                <w:color w:val="000000" w:themeColor="text1"/>
              </w:rPr>
            </w:pPr>
            <w:r w:rsidRPr="00D01AF1">
              <w:rPr>
                <w:rFonts w:hint="eastAsia"/>
                <w:color w:val="000000" w:themeColor="text1"/>
              </w:rPr>
              <w:t>4</w:t>
            </w:r>
          </w:p>
        </w:tc>
        <w:tc>
          <w:tcPr>
            <w:tcW w:w="328" w:type="pct"/>
            <w:vAlign w:val="center"/>
          </w:tcPr>
          <w:p w14:paraId="4D85AAF6" w14:textId="63A03B32" w:rsidR="00872F4D" w:rsidRPr="00D01AF1" w:rsidRDefault="004217A1" w:rsidP="00872F4D">
            <w:pPr>
              <w:pStyle w:val="aff3"/>
              <w:rPr>
                <w:color w:val="000000" w:themeColor="text1"/>
              </w:rPr>
            </w:pPr>
            <w:r w:rsidRPr="00D01AF1">
              <w:rPr>
                <w:rFonts w:hint="eastAsia"/>
                <w:color w:val="000000" w:themeColor="text1"/>
              </w:rPr>
              <w:t>16.0</w:t>
            </w:r>
          </w:p>
        </w:tc>
        <w:tc>
          <w:tcPr>
            <w:tcW w:w="305" w:type="pct"/>
            <w:vAlign w:val="center"/>
          </w:tcPr>
          <w:p w14:paraId="1BFC771C" w14:textId="39D5206C" w:rsidR="00872F4D" w:rsidRPr="00D01AF1" w:rsidRDefault="00872F4D" w:rsidP="00872F4D">
            <w:pPr>
              <w:pStyle w:val="aff3"/>
              <w:rPr>
                <w:color w:val="000000" w:themeColor="text1"/>
              </w:rPr>
            </w:pPr>
            <w:r w:rsidRPr="00D01AF1">
              <w:rPr>
                <w:rFonts w:hint="eastAsia"/>
                <w:color w:val="000000" w:themeColor="text1"/>
              </w:rPr>
              <w:t>1</w:t>
            </w:r>
            <w:r w:rsidRPr="00D01AF1">
              <w:rPr>
                <w:color w:val="000000" w:themeColor="text1"/>
              </w:rPr>
              <w:t>42</w:t>
            </w:r>
          </w:p>
        </w:tc>
        <w:tc>
          <w:tcPr>
            <w:tcW w:w="265" w:type="pct"/>
            <w:vAlign w:val="center"/>
          </w:tcPr>
          <w:p w14:paraId="3F723B8C" w14:textId="11AA39D2" w:rsidR="00872F4D" w:rsidRPr="00D01AF1" w:rsidRDefault="00872F4D" w:rsidP="00872F4D">
            <w:pPr>
              <w:pStyle w:val="aff3"/>
              <w:rPr>
                <w:color w:val="000000" w:themeColor="text1"/>
              </w:rPr>
            </w:pPr>
            <w:r w:rsidRPr="00D01AF1">
              <w:rPr>
                <w:color w:val="000000" w:themeColor="text1"/>
              </w:rPr>
              <w:t>28</w:t>
            </w:r>
          </w:p>
        </w:tc>
        <w:tc>
          <w:tcPr>
            <w:tcW w:w="392" w:type="pct"/>
            <w:vAlign w:val="center"/>
          </w:tcPr>
          <w:p w14:paraId="1C63438D" w14:textId="77777777" w:rsidR="00872F4D" w:rsidRPr="00D01AF1" w:rsidRDefault="00872F4D" w:rsidP="00872F4D">
            <w:pPr>
              <w:pStyle w:val="aff3"/>
              <w:rPr>
                <w:color w:val="000000" w:themeColor="text1"/>
              </w:rPr>
            </w:pPr>
            <w:r w:rsidRPr="00D01AF1">
              <w:rPr>
                <w:color w:val="000000" w:themeColor="text1"/>
              </w:rPr>
              <w:t>非正常</w:t>
            </w:r>
          </w:p>
        </w:tc>
        <w:tc>
          <w:tcPr>
            <w:tcW w:w="482" w:type="pct"/>
            <w:vAlign w:val="center"/>
          </w:tcPr>
          <w:p w14:paraId="27233BF6" w14:textId="69B3BE1F" w:rsidR="00872F4D" w:rsidRPr="00D01AF1" w:rsidRDefault="004217A1" w:rsidP="00872F4D">
            <w:pPr>
              <w:pStyle w:val="aff3"/>
              <w:rPr>
                <w:color w:val="000000" w:themeColor="text1"/>
              </w:rPr>
            </w:pPr>
            <w:r w:rsidRPr="00D01AF1">
              <w:rPr>
                <w:rFonts w:hint="eastAsia"/>
                <w:color w:val="000000" w:themeColor="text1"/>
              </w:rPr>
              <w:t>93.2886</w:t>
            </w:r>
          </w:p>
        </w:tc>
        <w:tc>
          <w:tcPr>
            <w:tcW w:w="462" w:type="pct"/>
            <w:vAlign w:val="center"/>
          </w:tcPr>
          <w:p w14:paraId="058EF862" w14:textId="04852ECA" w:rsidR="00872F4D" w:rsidRPr="00D01AF1" w:rsidRDefault="004217A1" w:rsidP="00872F4D">
            <w:pPr>
              <w:pStyle w:val="aff3"/>
              <w:rPr>
                <w:color w:val="000000" w:themeColor="text1"/>
              </w:rPr>
            </w:pPr>
            <w:r w:rsidRPr="00D01AF1">
              <w:rPr>
                <w:rFonts w:hint="eastAsia"/>
                <w:color w:val="000000" w:themeColor="text1"/>
              </w:rPr>
              <w:t>46.6443</w:t>
            </w:r>
          </w:p>
        </w:tc>
        <w:tc>
          <w:tcPr>
            <w:tcW w:w="462" w:type="pct"/>
            <w:vAlign w:val="center"/>
          </w:tcPr>
          <w:p w14:paraId="0DC007A4" w14:textId="14B7619A" w:rsidR="00872F4D" w:rsidRPr="00D01AF1" w:rsidRDefault="004217A1" w:rsidP="00872F4D">
            <w:pPr>
              <w:pStyle w:val="aff3"/>
              <w:rPr>
                <w:color w:val="000000" w:themeColor="text1"/>
              </w:rPr>
            </w:pPr>
            <w:r w:rsidRPr="00D01AF1">
              <w:rPr>
                <w:rFonts w:hint="eastAsia"/>
                <w:color w:val="000000" w:themeColor="text1"/>
              </w:rPr>
              <w:t>27.7888</w:t>
            </w:r>
          </w:p>
        </w:tc>
        <w:tc>
          <w:tcPr>
            <w:tcW w:w="433" w:type="pct"/>
            <w:vAlign w:val="center"/>
          </w:tcPr>
          <w:p w14:paraId="1AF1C5B1" w14:textId="37DC9800" w:rsidR="00872F4D" w:rsidRPr="00D01AF1" w:rsidRDefault="004217A1" w:rsidP="00872F4D">
            <w:pPr>
              <w:pStyle w:val="aff3"/>
              <w:rPr>
                <w:color w:val="000000" w:themeColor="text1"/>
              </w:rPr>
            </w:pPr>
            <w:r w:rsidRPr="00D01AF1">
              <w:rPr>
                <w:rFonts w:hint="eastAsia"/>
                <w:color w:val="000000" w:themeColor="text1"/>
              </w:rPr>
              <w:t>96.5356</w:t>
            </w:r>
          </w:p>
        </w:tc>
      </w:tr>
    </w:tbl>
    <w:p w14:paraId="70D68FE7" w14:textId="4B9C9384" w:rsidR="00F16377" w:rsidRPr="00D01AF1" w:rsidRDefault="00E83BD6" w:rsidP="00BD121D">
      <w:pPr>
        <w:pStyle w:val="4"/>
        <w:numPr>
          <w:ilvl w:val="3"/>
          <w:numId w:val="3"/>
        </w:numPr>
        <w:rPr>
          <w:color w:val="000000" w:themeColor="text1"/>
        </w:rPr>
      </w:pPr>
      <w:bookmarkStart w:id="281" w:name="_Toc324839616"/>
      <w:bookmarkStart w:id="282" w:name="_Toc324839319"/>
      <w:r w:rsidRPr="00D01AF1">
        <w:rPr>
          <w:rFonts w:hint="eastAsia"/>
          <w:color w:val="000000" w:themeColor="text1"/>
        </w:rPr>
        <w:t>评价工作等级</w:t>
      </w:r>
      <w:bookmarkEnd w:id="281"/>
      <w:bookmarkEnd w:id="282"/>
    </w:p>
    <w:p w14:paraId="725B946A" w14:textId="3687F1C2" w:rsidR="00F16377" w:rsidRPr="00D01AF1" w:rsidRDefault="00F02305">
      <w:pPr>
        <w:pStyle w:val="5"/>
        <w:numPr>
          <w:ilvl w:val="0"/>
          <w:numId w:val="4"/>
        </w:numPr>
        <w:ind w:left="660"/>
        <w:rPr>
          <w:color w:val="000000" w:themeColor="text1"/>
        </w:rPr>
      </w:pPr>
      <w:r w:rsidRPr="00D01AF1">
        <w:rPr>
          <w:rFonts w:hint="eastAsia"/>
          <w:color w:val="000000" w:themeColor="text1"/>
        </w:rPr>
        <w:t>模型参数</w:t>
      </w:r>
    </w:p>
    <w:p w14:paraId="3E599E52" w14:textId="77777777" w:rsidR="00F16377" w:rsidRPr="00D01AF1" w:rsidRDefault="00E83BD6">
      <w:pPr>
        <w:pStyle w:val="aff5"/>
        <w:ind w:firstLine="480"/>
        <w:rPr>
          <w:b w:val="0"/>
          <w:bCs/>
          <w:color w:val="000000" w:themeColor="text1"/>
        </w:rPr>
      </w:pPr>
      <w:r w:rsidRPr="00D01AF1">
        <w:rPr>
          <w:b w:val="0"/>
          <w:bCs/>
          <w:color w:val="000000" w:themeColor="text1"/>
        </w:rPr>
        <w:t>采用《环境影响评价技术导则大气环境》</w:t>
      </w:r>
      <w:r w:rsidRPr="00D01AF1">
        <w:rPr>
          <w:rFonts w:hint="eastAsia"/>
          <w:b w:val="0"/>
          <w:bCs/>
          <w:color w:val="000000" w:themeColor="text1"/>
        </w:rPr>
        <w:t>（</w:t>
      </w:r>
      <w:r w:rsidRPr="00D01AF1">
        <w:rPr>
          <w:b w:val="0"/>
          <w:bCs/>
          <w:color w:val="000000" w:themeColor="text1"/>
        </w:rPr>
        <w:t>HJ2.2-20</w:t>
      </w:r>
      <w:r w:rsidRPr="00D01AF1">
        <w:rPr>
          <w:rFonts w:hint="eastAsia"/>
          <w:b w:val="0"/>
          <w:bCs/>
          <w:color w:val="000000" w:themeColor="text1"/>
        </w:rPr>
        <w:t>18</w:t>
      </w:r>
      <w:r w:rsidRPr="00D01AF1">
        <w:rPr>
          <w:rFonts w:hint="eastAsia"/>
          <w:b w:val="0"/>
          <w:bCs/>
          <w:color w:val="000000" w:themeColor="text1"/>
        </w:rPr>
        <w:t>）</w:t>
      </w:r>
      <w:r w:rsidRPr="00D01AF1">
        <w:rPr>
          <w:b w:val="0"/>
          <w:bCs/>
          <w:color w:val="000000" w:themeColor="text1"/>
        </w:rPr>
        <w:t>推荐的估算模式</w:t>
      </w:r>
      <w:r w:rsidRPr="00D01AF1">
        <w:rPr>
          <w:rFonts w:hint="eastAsia"/>
          <w:b w:val="0"/>
          <w:bCs/>
          <w:color w:val="000000" w:themeColor="text1"/>
        </w:rPr>
        <w:t>AERSCREEN</w:t>
      </w:r>
      <w:r w:rsidRPr="00D01AF1">
        <w:rPr>
          <w:b w:val="0"/>
          <w:bCs/>
          <w:color w:val="000000" w:themeColor="text1"/>
        </w:rPr>
        <w:t>计算工程主要污染源污染物的最大落地浓度及其出现距离，</w:t>
      </w:r>
      <w:r w:rsidRPr="00D01AF1">
        <w:rPr>
          <w:rFonts w:hint="eastAsia"/>
          <w:b w:val="0"/>
          <w:bCs/>
          <w:color w:val="000000" w:themeColor="text1"/>
        </w:rPr>
        <w:t>估算模型参数见下表。</w:t>
      </w:r>
    </w:p>
    <w:p w14:paraId="0F1B745A" w14:textId="7D851C92" w:rsidR="00F16377" w:rsidRPr="00D01AF1" w:rsidRDefault="00E83BD6">
      <w:pPr>
        <w:pStyle w:val="aff5"/>
        <w:ind w:firstLine="482"/>
        <w:rPr>
          <w:color w:val="000000" w:themeColor="text1"/>
        </w:rPr>
      </w:pPr>
      <w:r w:rsidRPr="00D01AF1">
        <w:rPr>
          <w:color w:val="000000" w:themeColor="text1"/>
        </w:rPr>
        <w:t>表</w:t>
      </w:r>
      <w:r w:rsidRPr="00D01AF1">
        <w:rPr>
          <w:color w:val="000000" w:themeColor="text1"/>
        </w:rPr>
        <w:t>5-</w:t>
      </w:r>
      <w:r w:rsidR="005B1F65" w:rsidRPr="00D01AF1">
        <w:rPr>
          <w:color w:val="000000" w:themeColor="text1"/>
        </w:rPr>
        <w:t>20</w:t>
      </w:r>
      <w:r w:rsidRPr="00D01AF1">
        <w:rPr>
          <w:color w:val="000000" w:themeColor="text1"/>
        </w:rPr>
        <w:t xml:space="preserve">              </w:t>
      </w:r>
      <w:r w:rsidRPr="00D01AF1">
        <w:rPr>
          <w:rFonts w:hint="eastAsia"/>
          <w:color w:val="000000" w:themeColor="text1"/>
        </w:rPr>
        <w:t xml:space="preserve">   </w:t>
      </w:r>
      <w:r w:rsidRPr="00D01AF1">
        <w:rPr>
          <w:color w:val="000000" w:themeColor="text1"/>
        </w:rPr>
        <w:t>估算</w:t>
      </w:r>
      <w:r w:rsidRPr="00D01AF1">
        <w:rPr>
          <w:rFonts w:hint="eastAsia"/>
          <w:color w:val="000000" w:themeColor="text1"/>
        </w:rPr>
        <w:t>模型参数</w:t>
      </w:r>
      <w:r w:rsidRPr="00D01AF1">
        <w:rPr>
          <w:color w:val="000000" w:themeColor="text1"/>
        </w:rPr>
        <w:t>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97"/>
        <w:gridCol w:w="3392"/>
        <w:gridCol w:w="2780"/>
      </w:tblGrid>
      <w:tr w:rsidR="00FB3557" w:rsidRPr="00D01AF1" w14:paraId="7846BA28" w14:textId="77777777" w:rsidTr="0005172A">
        <w:trPr>
          <w:trHeight w:val="454"/>
          <w:jc w:val="center"/>
        </w:trPr>
        <w:tc>
          <w:tcPr>
            <w:tcW w:w="3338" w:type="pct"/>
            <w:gridSpan w:val="2"/>
            <w:vAlign w:val="center"/>
          </w:tcPr>
          <w:p w14:paraId="2B4B5BE4" w14:textId="77777777" w:rsidR="00F16377" w:rsidRPr="00D01AF1" w:rsidRDefault="00E83BD6">
            <w:pPr>
              <w:pStyle w:val="aff7"/>
              <w:rPr>
                <w:color w:val="000000" w:themeColor="text1"/>
              </w:rPr>
            </w:pPr>
            <w:r w:rsidRPr="00D01AF1">
              <w:rPr>
                <w:rFonts w:hint="eastAsia"/>
                <w:color w:val="000000" w:themeColor="text1"/>
              </w:rPr>
              <w:t>参数</w:t>
            </w:r>
          </w:p>
        </w:tc>
        <w:tc>
          <w:tcPr>
            <w:tcW w:w="1661" w:type="pct"/>
            <w:vAlign w:val="center"/>
          </w:tcPr>
          <w:p w14:paraId="05110057" w14:textId="77777777" w:rsidR="00F16377" w:rsidRPr="00D01AF1" w:rsidRDefault="00E83BD6">
            <w:pPr>
              <w:pStyle w:val="aff7"/>
              <w:rPr>
                <w:color w:val="000000" w:themeColor="text1"/>
              </w:rPr>
            </w:pPr>
            <w:r w:rsidRPr="00D01AF1">
              <w:rPr>
                <w:rFonts w:hint="eastAsia"/>
                <w:color w:val="000000" w:themeColor="text1"/>
              </w:rPr>
              <w:t>取值</w:t>
            </w:r>
          </w:p>
        </w:tc>
      </w:tr>
      <w:tr w:rsidR="00FB3557" w:rsidRPr="00D01AF1" w14:paraId="590DBA57" w14:textId="77777777" w:rsidTr="0005172A">
        <w:trPr>
          <w:trHeight w:val="454"/>
          <w:jc w:val="center"/>
        </w:trPr>
        <w:tc>
          <w:tcPr>
            <w:tcW w:w="1312" w:type="pct"/>
            <w:vMerge w:val="restart"/>
            <w:vAlign w:val="center"/>
          </w:tcPr>
          <w:p w14:paraId="4C608558" w14:textId="77777777" w:rsidR="00F16377" w:rsidRPr="00D01AF1" w:rsidRDefault="00E83BD6">
            <w:pPr>
              <w:pStyle w:val="aff3"/>
              <w:rPr>
                <w:color w:val="000000" w:themeColor="text1"/>
              </w:rPr>
            </w:pPr>
            <w:r w:rsidRPr="00D01AF1">
              <w:rPr>
                <w:rFonts w:hint="eastAsia"/>
                <w:color w:val="000000" w:themeColor="text1"/>
              </w:rPr>
              <w:t>城市</w:t>
            </w:r>
            <w:r w:rsidRPr="00D01AF1">
              <w:rPr>
                <w:rFonts w:hint="eastAsia"/>
                <w:color w:val="000000" w:themeColor="text1"/>
              </w:rPr>
              <w:t>/</w:t>
            </w:r>
            <w:r w:rsidRPr="00D01AF1">
              <w:rPr>
                <w:rFonts w:hint="eastAsia"/>
                <w:color w:val="000000" w:themeColor="text1"/>
              </w:rPr>
              <w:t>农村选项</w:t>
            </w:r>
          </w:p>
        </w:tc>
        <w:tc>
          <w:tcPr>
            <w:tcW w:w="2025" w:type="pct"/>
            <w:vAlign w:val="center"/>
          </w:tcPr>
          <w:p w14:paraId="2DE861B4" w14:textId="77777777" w:rsidR="00F16377" w:rsidRPr="00D01AF1" w:rsidRDefault="00E83BD6">
            <w:pPr>
              <w:pStyle w:val="aff3"/>
              <w:rPr>
                <w:color w:val="000000" w:themeColor="text1"/>
              </w:rPr>
            </w:pPr>
            <w:r w:rsidRPr="00D01AF1">
              <w:rPr>
                <w:rFonts w:hint="eastAsia"/>
                <w:color w:val="000000" w:themeColor="text1"/>
              </w:rPr>
              <w:t>城市</w:t>
            </w:r>
            <w:r w:rsidRPr="00D01AF1">
              <w:rPr>
                <w:rFonts w:hint="eastAsia"/>
                <w:color w:val="000000" w:themeColor="text1"/>
              </w:rPr>
              <w:t>/</w:t>
            </w:r>
            <w:r w:rsidRPr="00D01AF1">
              <w:rPr>
                <w:rFonts w:hint="eastAsia"/>
                <w:color w:val="000000" w:themeColor="text1"/>
              </w:rPr>
              <w:t>农村</w:t>
            </w:r>
          </w:p>
        </w:tc>
        <w:tc>
          <w:tcPr>
            <w:tcW w:w="1661" w:type="pct"/>
            <w:vAlign w:val="center"/>
          </w:tcPr>
          <w:p w14:paraId="46F8FCF9" w14:textId="77777777" w:rsidR="00F16377" w:rsidRPr="00D01AF1" w:rsidRDefault="00E83BD6">
            <w:pPr>
              <w:pStyle w:val="aff3"/>
              <w:rPr>
                <w:color w:val="000000" w:themeColor="text1"/>
                <w:spacing w:val="-4"/>
              </w:rPr>
            </w:pPr>
            <w:r w:rsidRPr="00D01AF1">
              <w:rPr>
                <w:rFonts w:hint="eastAsia"/>
                <w:color w:val="000000" w:themeColor="text1"/>
              </w:rPr>
              <w:t>农村</w:t>
            </w:r>
          </w:p>
        </w:tc>
      </w:tr>
      <w:tr w:rsidR="00FB3557" w:rsidRPr="00D01AF1" w14:paraId="4E4F048A" w14:textId="77777777" w:rsidTr="0005172A">
        <w:trPr>
          <w:trHeight w:val="454"/>
          <w:jc w:val="center"/>
        </w:trPr>
        <w:tc>
          <w:tcPr>
            <w:tcW w:w="1312" w:type="pct"/>
            <w:vMerge/>
            <w:vAlign w:val="center"/>
          </w:tcPr>
          <w:p w14:paraId="7EB28C4B" w14:textId="77777777" w:rsidR="00F16377" w:rsidRPr="00D01AF1" w:rsidRDefault="00F16377">
            <w:pPr>
              <w:pStyle w:val="aff3"/>
              <w:rPr>
                <w:color w:val="000000" w:themeColor="text1"/>
              </w:rPr>
            </w:pPr>
          </w:p>
        </w:tc>
        <w:tc>
          <w:tcPr>
            <w:tcW w:w="2025" w:type="pct"/>
            <w:vAlign w:val="center"/>
          </w:tcPr>
          <w:p w14:paraId="22BD20A5" w14:textId="77777777" w:rsidR="00F16377" w:rsidRPr="00D01AF1" w:rsidRDefault="00E83BD6">
            <w:pPr>
              <w:pStyle w:val="aff3"/>
              <w:rPr>
                <w:color w:val="000000" w:themeColor="text1"/>
              </w:rPr>
            </w:pPr>
            <w:r w:rsidRPr="00D01AF1">
              <w:rPr>
                <w:rFonts w:hint="eastAsia"/>
                <w:color w:val="000000" w:themeColor="text1"/>
              </w:rPr>
              <w:t>人口数（城市选项时）</w:t>
            </w:r>
          </w:p>
        </w:tc>
        <w:tc>
          <w:tcPr>
            <w:tcW w:w="1661" w:type="pct"/>
            <w:vAlign w:val="center"/>
          </w:tcPr>
          <w:p w14:paraId="4C9A161C" w14:textId="77777777" w:rsidR="00F16377" w:rsidRPr="00D01AF1" w:rsidRDefault="00E83BD6">
            <w:pPr>
              <w:pStyle w:val="aff3"/>
              <w:rPr>
                <w:color w:val="000000" w:themeColor="text1"/>
              </w:rPr>
            </w:pPr>
            <w:r w:rsidRPr="00D01AF1">
              <w:rPr>
                <w:rFonts w:hint="eastAsia"/>
                <w:color w:val="000000" w:themeColor="text1"/>
              </w:rPr>
              <w:t>/</w:t>
            </w:r>
          </w:p>
        </w:tc>
      </w:tr>
      <w:tr w:rsidR="00FB3557" w:rsidRPr="00D01AF1" w14:paraId="1140E6DC" w14:textId="77777777" w:rsidTr="0005172A">
        <w:trPr>
          <w:trHeight w:val="454"/>
          <w:jc w:val="center"/>
        </w:trPr>
        <w:tc>
          <w:tcPr>
            <w:tcW w:w="3338" w:type="pct"/>
            <w:gridSpan w:val="2"/>
            <w:vAlign w:val="center"/>
          </w:tcPr>
          <w:p w14:paraId="486E1034" w14:textId="77777777" w:rsidR="00F16377" w:rsidRPr="00D01AF1" w:rsidRDefault="00E83BD6">
            <w:pPr>
              <w:pStyle w:val="aff3"/>
              <w:rPr>
                <w:color w:val="000000" w:themeColor="text1"/>
              </w:rPr>
            </w:pPr>
            <w:r w:rsidRPr="00D01AF1">
              <w:rPr>
                <w:rFonts w:hint="eastAsia"/>
                <w:color w:val="000000" w:themeColor="text1"/>
              </w:rPr>
              <w:t>最高环境温度</w:t>
            </w:r>
            <w:r w:rsidRPr="00D01AF1">
              <w:rPr>
                <w:rFonts w:hint="eastAsia"/>
                <w:color w:val="000000" w:themeColor="text1"/>
              </w:rPr>
              <w:t>/</w:t>
            </w:r>
            <w:r w:rsidRPr="00D01AF1">
              <w:rPr>
                <w:rFonts w:hint="eastAsia"/>
                <w:color w:val="000000" w:themeColor="text1"/>
              </w:rPr>
              <w:t>℃</w:t>
            </w:r>
          </w:p>
        </w:tc>
        <w:tc>
          <w:tcPr>
            <w:tcW w:w="1661" w:type="pct"/>
            <w:vAlign w:val="center"/>
          </w:tcPr>
          <w:p w14:paraId="41706E36" w14:textId="77777777" w:rsidR="00F16377" w:rsidRPr="00D01AF1" w:rsidRDefault="00E83BD6">
            <w:pPr>
              <w:pStyle w:val="aff3"/>
              <w:rPr>
                <w:color w:val="000000" w:themeColor="text1"/>
              </w:rPr>
            </w:pPr>
            <w:r w:rsidRPr="00D01AF1">
              <w:rPr>
                <w:rFonts w:hint="eastAsia"/>
                <w:color w:val="000000" w:themeColor="text1"/>
              </w:rPr>
              <w:t>40.9</w:t>
            </w:r>
          </w:p>
        </w:tc>
      </w:tr>
      <w:tr w:rsidR="00FB3557" w:rsidRPr="00D01AF1" w14:paraId="0851A745" w14:textId="77777777" w:rsidTr="0005172A">
        <w:trPr>
          <w:trHeight w:val="454"/>
          <w:jc w:val="center"/>
        </w:trPr>
        <w:tc>
          <w:tcPr>
            <w:tcW w:w="3338" w:type="pct"/>
            <w:gridSpan w:val="2"/>
            <w:vAlign w:val="center"/>
          </w:tcPr>
          <w:p w14:paraId="01E54637" w14:textId="77777777" w:rsidR="00F16377" w:rsidRPr="00D01AF1" w:rsidRDefault="00E83BD6">
            <w:pPr>
              <w:pStyle w:val="aff3"/>
              <w:rPr>
                <w:color w:val="000000" w:themeColor="text1"/>
              </w:rPr>
            </w:pPr>
            <w:r w:rsidRPr="00D01AF1">
              <w:rPr>
                <w:rFonts w:hint="eastAsia"/>
                <w:color w:val="000000" w:themeColor="text1"/>
              </w:rPr>
              <w:t>最低环境温度</w:t>
            </w:r>
            <w:r w:rsidRPr="00D01AF1">
              <w:rPr>
                <w:rFonts w:hint="eastAsia"/>
                <w:color w:val="000000" w:themeColor="text1"/>
              </w:rPr>
              <w:t>/</w:t>
            </w:r>
            <w:r w:rsidRPr="00D01AF1">
              <w:rPr>
                <w:rFonts w:hint="eastAsia"/>
                <w:color w:val="000000" w:themeColor="text1"/>
              </w:rPr>
              <w:t>℃</w:t>
            </w:r>
          </w:p>
        </w:tc>
        <w:tc>
          <w:tcPr>
            <w:tcW w:w="1661" w:type="pct"/>
            <w:vAlign w:val="center"/>
          </w:tcPr>
          <w:p w14:paraId="53C3599C" w14:textId="51347449" w:rsidR="00F16377" w:rsidRPr="00D01AF1" w:rsidRDefault="00111EA7">
            <w:pPr>
              <w:pStyle w:val="aff3"/>
              <w:rPr>
                <w:color w:val="000000" w:themeColor="text1"/>
              </w:rPr>
            </w:pPr>
            <w:r w:rsidRPr="00D01AF1">
              <w:rPr>
                <w:rFonts w:hint="eastAsia"/>
                <w:color w:val="000000" w:themeColor="text1"/>
              </w:rPr>
              <w:t>-16.2</w:t>
            </w:r>
          </w:p>
        </w:tc>
      </w:tr>
      <w:tr w:rsidR="00FB3557" w:rsidRPr="00D01AF1" w14:paraId="78CCADDE" w14:textId="77777777" w:rsidTr="0005172A">
        <w:trPr>
          <w:trHeight w:val="454"/>
          <w:jc w:val="center"/>
        </w:trPr>
        <w:tc>
          <w:tcPr>
            <w:tcW w:w="3338" w:type="pct"/>
            <w:gridSpan w:val="2"/>
            <w:vAlign w:val="center"/>
          </w:tcPr>
          <w:p w14:paraId="3F8AB445" w14:textId="77777777" w:rsidR="00F16377" w:rsidRPr="00D01AF1" w:rsidRDefault="00E83BD6">
            <w:pPr>
              <w:pStyle w:val="aff3"/>
              <w:rPr>
                <w:color w:val="000000" w:themeColor="text1"/>
              </w:rPr>
            </w:pPr>
            <w:r w:rsidRPr="00D01AF1">
              <w:rPr>
                <w:rFonts w:hint="eastAsia"/>
                <w:color w:val="000000" w:themeColor="text1"/>
              </w:rPr>
              <w:t>土地利用类型</w:t>
            </w:r>
          </w:p>
        </w:tc>
        <w:tc>
          <w:tcPr>
            <w:tcW w:w="1661" w:type="pct"/>
            <w:vAlign w:val="center"/>
          </w:tcPr>
          <w:p w14:paraId="4732895E" w14:textId="77777777" w:rsidR="00F16377" w:rsidRPr="00D01AF1" w:rsidRDefault="00E83BD6">
            <w:pPr>
              <w:pStyle w:val="aff3"/>
              <w:rPr>
                <w:color w:val="000000" w:themeColor="text1"/>
                <w:spacing w:val="-4"/>
              </w:rPr>
            </w:pPr>
            <w:r w:rsidRPr="00D01AF1">
              <w:rPr>
                <w:rFonts w:hint="eastAsia"/>
                <w:color w:val="000000" w:themeColor="text1"/>
              </w:rPr>
              <w:t>农作地</w:t>
            </w:r>
          </w:p>
        </w:tc>
      </w:tr>
      <w:tr w:rsidR="00FB3557" w:rsidRPr="00D01AF1" w14:paraId="6ECA8926" w14:textId="77777777" w:rsidTr="0005172A">
        <w:trPr>
          <w:trHeight w:val="454"/>
          <w:jc w:val="center"/>
        </w:trPr>
        <w:tc>
          <w:tcPr>
            <w:tcW w:w="3338" w:type="pct"/>
            <w:gridSpan w:val="2"/>
            <w:vAlign w:val="center"/>
          </w:tcPr>
          <w:p w14:paraId="5F370BDE" w14:textId="77777777" w:rsidR="00F16377" w:rsidRPr="00D01AF1" w:rsidRDefault="00E83BD6">
            <w:pPr>
              <w:pStyle w:val="aff3"/>
              <w:rPr>
                <w:color w:val="000000" w:themeColor="text1"/>
              </w:rPr>
            </w:pPr>
            <w:r w:rsidRPr="00D01AF1">
              <w:rPr>
                <w:rFonts w:hint="eastAsia"/>
                <w:color w:val="000000" w:themeColor="text1"/>
              </w:rPr>
              <w:t>区域湿度条件</w:t>
            </w:r>
          </w:p>
        </w:tc>
        <w:tc>
          <w:tcPr>
            <w:tcW w:w="1661" w:type="pct"/>
            <w:vAlign w:val="center"/>
          </w:tcPr>
          <w:p w14:paraId="5DCF24FB" w14:textId="77777777" w:rsidR="00F16377" w:rsidRPr="00D01AF1" w:rsidRDefault="00E83BD6">
            <w:pPr>
              <w:pStyle w:val="aff3"/>
              <w:rPr>
                <w:color w:val="000000" w:themeColor="text1"/>
                <w:spacing w:val="-4"/>
              </w:rPr>
            </w:pPr>
            <w:r w:rsidRPr="00D01AF1">
              <w:rPr>
                <w:rFonts w:hint="eastAsia"/>
                <w:color w:val="000000" w:themeColor="text1"/>
                <w:spacing w:val="-4"/>
              </w:rPr>
              <w:t>中等湿度气候</w:t>
            </w:r>
          </w:p>
        </w:tc>
      </w:tr>
      <w:tr w:rsidR="00FB3557" w:rsidRPr="00D01AF1" w14:paraId="4DF37A35" w14:textId="77777777" w:rsidTr="0005172A">
        <w:trPr>
          <w:trHeight w:val="454"/>
          <w:jc w:val="center"/>
        </w:trPr>
        <w:tc>
          <w:tcPr>
            <w:tcW w:w="1312" w:type="pct"/>
            <w:vMerge w:val="restart"/>
            <w:vAlign w:val="center"/>
          </w:tcPr>
          <w:p w14:paraId="6AFC5A15" w14:textId="77777777" w:rsidR="00F16377" w:rsidRPr="00D01AF1" w:rsidRDefault="00E83BD6">
            <w:pPr>
              <w:pStyle w:val="aff3"/>
              <w:rPr>
                <w:color w:val="000000" w:themeColor="text1"/>
                <w:spacing w:val="-4"/>
              </w:rPr>
            </w:pPr>
            <w:r w:rsidRPr="00D01AF1">
              <w:rPr>
                <w:rFonts w:hint="eastAsia"/>
                <w:color w:val="000000" w:themeColor="text1"/>
                <w:spacing w:val="-4"/>
              </w:rPr>
              <w:t>是否考虑地形</w:t>
            </w:r>
          </w:p>
        </w:tc>
        <w:tc>
          <w:tcPr>
            <w:tcW w:w="2025" w:type="pct"/>
            <w:vAlign w:val="center"/>
          </w:tcPr>
          <w:p w14:paraId="6E18CB64" w14:textId="77777777" w:rsidR="00F16377" w:rsidRPr="00D01AF1" w:rsidRDefault="00E83BD6">
            <w:pPr>
              <w:pStyle w:val="aff3"/>
              <w:rPr>
                <w:color w:val="000000" w:themeColor="text1"/>
              </w:rPr>
            </w:pPr>
            <w:r w:rsidRPr="00D01AF1">
              <w:rPr>
                <w:rFonts w:hint="eastAsia"/>
                <w:color w:val="000000" w:themeColor="text1"/>
              </w:rPr>
              <w:t>考虑地形</w:t>
            </w:r>
          </w:p>
        </w:tc>
        <w:tc>
          <w:tcPr>
            <w:tcW w:w="1661" w:type="pct"/>
            <w:vAlign w:val="center"/>
          </w:tcPr>
          <w:p w14:paraId="483FAD98" w14:textId="77777777" w:rsidR="00F16377" w:rsidRPr="00D01AF1" w:rsidRDefault="00E83BD6">
            <w:pPr>
              <w:pStyle w:val="aff3"/>
              <w:rPr>
                <w:color w:val="000000" w:themeColor="text1"/>
                <w:spacing w:val="-4"/>
              </w:rPr>
            </w:pPr>
            <w:r w:rsidRPr="00D01AF1">
              <w:rPr>
                <w:rFonts w:hint="eastAsia"/>
                <w:color w:val="000000" w:themeColor="text1"/>
                <w:spacing w:val="-4"/>
              </w:rPr>
              <w:t>是</w:t>
            </w:r>
          </w:p>
        </w:tc>
      </w:tr>
      <w:tr w:rsidR="00FB3557" w:rsidRPr="00D01AF1" w14:paraId="78D8ACAE" w14:textId="77777777" w:rsidTr="0005172A">
        <w:trPr>
          <w:trHeight w:val="454"/>
          <w:jc w:val="center"/>
        </w:trPr>
        <w:tc>
          <w:tcPr>
            <w:tcW w:w="1312" w:type="pct"/>
            <w:vMerge/>
            <w:vAlign w:val="center"/>
          </w:tcPr>
          <w:p w14:paraId="10A422DE" w14:textId="77777777" w:rsidR="00F16377" w:rsidRPr="00D01AF1" w:rsidRDefault="00F16377">
            <w:pPr>
              <w:pStyle w:val="aff3"/>
              <w:rPr>
                <w:color w:val="000000" w:themeColor="text1"/>
                <w:spacing w:val="-4"/>
              </w:rPr>
            </w:pPr>
          </w:p>
        </w:tc>
        <w:tc>
          <w:tcPr>
            <w:tcW w:w="2025" w:type="pct"/>
            <w:vAlign w:val="center"/>
          </w:tcPr>
          <w:p w14:paraId="03DA4970" w14:textId="77777777" w:rsidR="00F16377" w:rsidRPr="00D01AF1" w:rsidRDefault="00E83BD6">
            <w:pPr>
              <w:pStyle w:val="aff3"/>
              <w:rPr>
                <w:color w:val="000000" w:themeColor="text1"/>
              </w:rPr>
            </w:pPr>
            <w:r w:rsidRPr="00D01AF1">
              <w:rPr>
                <w:rFonts w:hint="eastAsia"/>
                <w:color w:val="000000" w:themeColor="text1"/>
              </w:rPr>
              <w:t>地形数据分辨率</w:t>
            </w:r>
            <w:r w:rsidRPr="00D01AF1">
              <w:rPr>
                <w:rFonts w:hint="eastAsia"/>
                <w:color w:val="000000" w:themeColor="text1"/>
              </w:rPr>
              <w:t>/m</w:t>
            </w:r>
          </w:p>
        </w:tc>
        <w:tc>
          <w:tcPr>
            <w:tcW w:w="1661" w:type="pct"/>
            <w:vAlign w:val="center"/>
          </w:tcPr>
          <w:p w14:paraId="683FF64C" w14:textId="77777777" w:rsidR="00F16377" w:rsidRPr="00D01AF1" w:rsidRDefault="00E83BD6">
            <w:pPr>
              <w:pStyle w:val="aff3"/>
              <w:rPr>
                <w:color w:val="000000" w:themeColor="text1"/>
                <w:spacing w:val="-4"/>
              </w:rPr>
            </w:pPr>
            <w:r w:rsidRPr="00D01AF1">
              <w:rPr>
                <w:rFonts w:hint="eastAsia"/>
                <w:color w:val="000000" w:themeColor="text1"/>
                <w:spacing w:val="-4"/>
              </w:rPr>
              <w:t>90</w:t>
            </w:r>
          </w:p>
        </w:tc>
      </w:tr>
      <w:tr w:rsidR="00FB3557" w:rsidRPr="00D01AF1" w14:paraId="5417FB9A" w14:textId="77777777" w:rsidTr="0005172A">
        <w:trPr>
          <w:trHeight w:val="454"/>
          <w:jc w:val="center"/>
        </w:trPr>
        <w:tc>
          <w:tcPr>
            <w:tcW w:w="1312" w:type="pct"/>
            <w:vMerge w:val="restart"/>
            <w:vAlign w:val="center"/>
          </w:tcPr>
          <w:p w14:paraId="2B657EB5" w14:textId="77777777" w:rsidR="00F16377" w:rsidRPr="00D01AF1" w:rsidRDefault="00E83BD6">
            <w:pPr>
              <w:pStyle w:val="aff3"/>
              <w:rPr>
                <w:color w:val="000000" w:themeColor="text1"/>
                <w:spacing w:val="-4"/>
              </w:rPr>
            </w:pPr>
            <w:r w:rsidRPr="00D01AF1">
              <w:rPr>
                <w:rFonts w:hint="eastAsia"/>
                <w:color w:val="000000" w:themeColor="text1"/>
                <w:spacing w:val="-4"/>
              </w:rPr>
              <w:t>是否考虑岸线熏烟</w:t>
            </w:r>
          </w:p>
        </w:tc>
        <w:tc>
          <w:tcPr>
            <w:tcW w:w="2025" w:type="pct"/>
            <w:vAlign w:val="center"/>
          </w:tcPr>
          <w:p w14:paraId="6FBAA404" w14:textId="77777777" w:rsidR="00F16377" w:rsidRPr="00D01AF1" w:rsidRDefault="00E83BD6">
            <w:pPr>
              <w:pStyle w:val="aff3"/>
              <w:rPr>
                <w:color w:val="000000" w:themeColor="text1"/>
              </w:rPr>
            </w:pPr>
            <w:r w:rsidRPr="00D01AF1">
              <w:rPr>
                <w:rFonts w:hint="eastAsia"/>
                <w:color w:val="000000" w:themeColor="text1"/>
                <w:spacing w:val="-4"/>
              </w:rPr>
              <w:t>考虑岸线熏烟</w:t>
            </w:r>
          </w:p>
        </w:tc>
        <w:tc>
          <w:tcPr>
            <w:tcW w:w="1661" w:type="pct"/>
            <w:vAlign w:val="center"/>
          </w:tcPr>
          <w:p w14:paraId="66332B7B" w14:textId="77777777" w:rsidR="00F16377" w:rsidRPr="00D01AF1" w:rsidRDefault="00E83BD6">
            <w:pPr>
              <w:pStyle w:val="aff3"/>
              <w:rPr>
                <w:color w:val="000000" w:themeColor="text1"/>
                <w:spacing w:val="-4"/>
              </w:rPr>
            </w:pPr>
            <w:r w:rsidRPr="00D01AF1">
              <w:rPr>
                <w:rFonts w:hint="eastAsia"/>
                <w:color w:val="000000" w:themeColor="text1"/>
                <w:spacing w:val="-4"/>
              </w:rPr>
              <w:t>否</w:t>
            </w:r>
          </w:p>
        </w:tc>
      </w:tr>
      <w:tr w:rsidR="00FB3557" w:rsidRPr="00D01AF1" w14:paraId="1A20B3FD" w14:textId="77777777" w:rsidTr="0005172A">
        <w:trPr>
          <w:trHeight w:val="454"/>
          <w:jc w:val="center"/>
        </w:trPr>
        <w:tc>
          <w:tcPr>
            <w:tcW w:w="1312" w:type="pct"/>
            <w:vMerge/>
            <w:vAlign w:val="center"/>
          </w:tcPr>
          <w:p w14:paraId="371C2EB1" w14:textId="77777777" w:rsidR="00F16377" w:rsidRPr="00D01AF1" w:rsidRDefault="00F16377">
            <w:pPr>
              <w:pStyle w:val="aff3"/>
              <w:rPr>
                <w:color w:val="000000" w:themeColor="text1"/>
                <w:spacing w:val="-4"/>
              </w:rPr>
            </w:pPr>
          </w:p>
        </w:tc>
        <w:tc>
          <w:tcPr>
            <w:tcW w:w="2025" w:type="pct"/>
            <w:vAlign w:val="center"/>
          </w:tcPr>
          <w:p w14:paraId="4F381DC8" w14:textId="77777777" w:rsidR="00F16377" w:rsidRPr="00D01AF1" w:rsidRDefault="00E83BD6">
            <w:pPr>
              <w:pStyle w:val="aff3"/>
              <w:rPr>
                <w:color w:val="000000" w:themeColor="text1"/>
              </w:rPr>
            </w:pPr>
            <w:r w:rsidRPr="00D01AF1">
              <w:rPr>
                <w:rFonts w:hint="eastAsia"/>
                <w:color w:val="000000" w:themeColor="text1"/>
                <w:spacing w:val="-4"/>
              </w:rPr>
              <w:t>岸线距离</w:t>
            </w:r>
            <w:r w:rsidRPr="00D01AF1">
              <w:rPr>
                <w:rFonts w:hint="eastAsia"/>
                <w:color w:val="000000" w:themeColor="text1"/>
                <w:spacing w:val="-4"/>
              </w:rPr>
              <w:t>/km</w:t>
            </w:r>
          </w:p>
        </w:tc>
        <w:tc>
          <w:tcPr>
            <w:tcW w:w="1661" w:type="pct"/>
            <w:vAlign w:val="center"/>
          </w:tcPr>
          <w:p w14:paraId="36DB678F" w14:textId="77777777" w:rsidR="00F16377" w:rsidRPr="00D01AF1" w:rsidRDefault="00E83BD6">
            <w:pPr>
              <w:pStyle w:val="aff3"/>
              <w:rPr>
                <w:color w:val="000000" w:themeColor="text1"/>
                <w:spacing w:val="-4"/>
              </w:rPr>
            </w:pPr>
            <w:r w:rsidRPr="00D01AF1">
              <w:rPr>
                <w:rFonts w:hint="eastAsia"/>
                <w:color w:val="000000" w:themeColor="text1"/>
                <w:spacing w:val="-4"/>
              </w:rPr>
              <w:t>/</w:t>
            </w:r>
          </w:p>
        </w:tc>
      </w:tr>
      <w:tr w:rsidR="00FB3557" w:rsidRPr="00D01AF1" w14:paraId="3545E163" w14:textId="77777777" w:rsidTr="0005172A">
        <w:trPr>
          <w:trHeight w:val="454"/>
          <w:jc w:val="center"/>
        </w:trPr>
        <w:tc>
          <w:tcPr>
            <w:tcW w:w="1312" w:type="pct"/>
            <w:vMerge/>
            <w:vAlign w:val="center"/>
          </w:tcPr>
          <w:p w14:paraId="73A5BEFC" w14:textId="77777777" w:rsidR="00F16377" w:rsidRPr="00D01AF1" w:rsidRDefault="00F16377">
            <w:pPr>
              <w:pStyle w:val="aff3"/>
              <w:rPr>
                <w:color w:val="000000" w:themeColor="text1"/>
                <w:spacing w:val="-4"/>
              </w:rPr>
            </w:pPr>
          </w:p>
        </w:tc>
        <w:tc>
          <w:tcPr>
            <w:tcW w:w="2025" w:type="pct"/>
            <w:vAlign w:val="center"/>
          </w:tcPr>
          <w:p w14:paraId="389CADBA" w14:textId="77777777" w:rsidR="00F16377" w:rsidRPr="00D01AF1" w:rsidRDefault="00E83BD6">
            <w:pPr>
              <w:pStyle w:val="aff3"/>
              <w:rPr>
                <w:color w:val="000000" w:themeColor="text1"/>
              </w:rPr>
            </w:pPr>
            <w:r w:rsidRPr="00D01AF1">
              <w:rPr>
                <w:rFonts w:hint="eastAsia"/>
                <w:color w:val="000000" w:themeColor="text1"/>
                <w:spacing w:val="-4"/>
              </w:rPr>
              <w:t>岸线方向</w:t>
            </w:r>
            <w:r w:rsidRPr="00D01AF1">
              <w:rPr>
                <w:rFonts w:hint="eastAsia"/>
                <w:color w:val="000000" w:themeColor="text1"/>
                <w:spacing w:val="-4"/>
              </w:rPr>
              <w:t xml:space="preserve">/ </w:t>
            </w:r>
            <w:r w:rsidRPr="00D01AF1">
              <w:rPr>
                <w:rFonts w:ascii="宋体" w:hAnsi="宋体" w:hint="eastAsia"/>
                <w:color w:val="000000" w:themeColor="text1"/>
                <w:spacing w:val="-4"/>
              </w:rPr>
              <w:t>º</w:t>
            </w:r>
          </w:p>
        </w:tc>
        <w:tc>
          <w:tcPr>
            <w:tcW w:w="1661" w:type="pct"/>
            <w:vAlign w:val="center"/>
          </w:tcPr>
          <w:p w14:paraId="6DC18CDD" w14:textId="77777777" w:rsidR="00F16377" w:rsidRPr="00D01AF1" w:rsidRDefault="00E83BD6">
            <w:pPr>
              <w:pStyle w:val="aff3"/>
              <w:rPr>
                <w:color w:val="000000" w:themeColor="text1"/>
                <w:spacing w:val="-4"/>
              </w:rPr>
            </w:pPr>
            <w:r w:rsidRPr="00D01AF1">
              <w:rPr>
                <w:rFonts w:hint="eastAsia"/>
                <w:color w:val="000000" w:themeColor="text1"/>
                <w:spacing w:val="-4"/>
              </w:rPr>
              <w:t>/</w:t>
            </w:r>
          </w:p>
        </w:tc>
      </w:tr>
    </w:tbl>
    <w:p w14:paraId="54E46A68" w14:textId="77777777" w:rsidR="00F16377" w:rsidRPr="00D01AF1" w:rsidRDefault="00E83BD6">
      <w:pPr>
        <w:pStyle w:val="5"/>
        <w:numPr>
          <w:ilvl w:val="0"/>
          <w:numId w:val="5"/>
        </w:numPr>
        <w:ind w:left="660"/>
        <w:rPr>
          <w:color w:val="000000" w:themeColor="text1"/>
        </w:rPr>
      </w:pPr>
      <w:r w:rsidRPr="00D01AF1">
        <w:rPr>
          <w:rFonts w:hint="eastAsia"/>
          <w:color w:val="000000" w:themeColor="text1"/>
        </w:rPr>
        <w:lastRenderedPageBreak/>
        <w:t>估算结果</w:t>
      </w:r>
    </w:p>
    <w:p w14:paraId="59D2F0A5" w14:textId="77777777" w:rsidR="00F16377" w:rsidRPr="00D01AF1" w:rsidRDefault="00E83BD6">
      <w:pPr>
        <w:ind w:firstLine="480"/>
        <w:rPr>
          <w:color w:val="000000" w:themeColor="text1"/>
        </w:rPr>
      </w:pPr>
      <w:r w:rsidRPr="00D01AF1">
        <w:rPr>
          <w:rFonts w:hint="eastAsia"/>
          <w:color w:val="000000" w:themeColor="text1"/>
        </w:rPr>
        <w:t>主要污染源估算模型计算结果见下表。</w:t>
      </w:r>
    </w:p>
    <w:p w14:paraId="0C66D41E" w14:textId="5210725F" w:rsidR="00F16377" w:rsidRPr="00D01AF1" w:rsidRDefault="00E83BD6">
      <w:pPr>
        <w:pStyle w:val="aff5"/>
        <w:adjustRightInd w:val="0"/>
        <w:snapToGrid w:val="0"/>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00AE3DB2" w:rsidRPr="00D01AF1">
        <w:rPr>
          <w:color w:val="000000" w:themeColor="text1"/>
        </w:rPr>
        <w:t>2</w:t>
      </w:r>
      <w:r w:rsidR="005B1F65" w:rsidRPr="00D01AF1">
        <w:rPr>
          <w:color w:val="000000" w:themeColor="text1"/>
        </w:rPr>
        <w:t>1</w:t>
      </w:r>
      <w:r w:rsidRPr="00D01AF1">
        <w:rPr>
          <w:rFonts w:hint="eastAsia"/>
          <w:color w:val="000000" w:themeColor="text1"/>
        </w:rPr>
        <w:t xml:space="preserve">            </w:t>
      </w:r>
      <w:r w:rsidRPr="00D01AF1">
        <w:rPr>
          <w:color w:val="000000" w:themeColor="text1"/>
        </w:rPr>
        <w:t>环境空气分级判据表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71"/>
        <w:gridCol w:w="849"/>
        <w:gridCol w:w="1300"/>
        <w:gridCol w:w="1070"/>
        <w:gridCol w:w="952"/>
        <w:gridCol w:w="1796"/>
        <w:gridCol w:w="1191"/>
      </w:tblGrid>
      <w:tr w:rsidR="00FB3557" w:rsidRPr="00D01AF1" w14:paraId="77805521" w14:textId="77777777" w:rsidTr="00D566C1">
        <w:trPr>
          <w:trHeight w:val="397"/>
          <w:jc w:val="center"/>
        </w:trPr>
        <w:tc>
          <w:tcPr>
            <w:tcW w:w="804" w:type="pct"/>
            <w:vAlign w:val="center"/>
          </w:tcPr>
          <w:p w14:paraId="5FE44522" w14:textId="77777777" w:rsidR="00F16377" w:rsidRPr="00D01AF1" w:rsidRDefault="00E83BD6">
            <w:pPr>
              <w:pStyle w:val="aff7"/>
              <w:rPr>
                <w:color w:val="000000" w:themeColor="text1"/>
              </w:rPr>
            </w:pPr>
            <w:bookmarkStart w:id="283" w:name="_Hlk112575195"/>
            <w:r w:rsidRPr="00D01AF1">
              <w:rPr>
                <w:rFonts w:hint="eastAsia"/>
                <w:color w:val="000000" w:themeColor="text1"/>
              </w:rPr>
              <w:t>污染源</w:t>
            </w:r>
          </w:p>
        </w:tc>
        <w:tc>
          <w:tcPr>
            <w:tcW w:w="498" w:type="pct"/>
            <w:vAlign w:val="center"/>
          </w:tcPr>
          <w:p w14:paraId="533D1912" w14:textId="77777777" w:rsidR="00F16377" w:rsidRPr="00D01AF1" w:rsidRDefault="00E83BD6">
            <w:pPr>
              <w:pStyle w:val="aff7"/>
              <w:rPr>
                <w:color w:val="000000" w:themeColor="text1"/>
              </w:rPr>
            </w:pPr>
            <w:r w:rsidRPr="00D01AF1">
              <w:rPr>
                <w:rFonts w:hint="eastAsia"/>
                <w:color w:val="000000" w:themeColor="text1"/>
              </w:rPr>
              <w:t>项目</w:t>
            </w:r>
          </w:p>
        </w:tc>
        <w:tc>
          <w:tcPr>
            <w:tcW w:w="762" w:type="pct"/>
            <w:vAlign w:val="center"/>
          </w:tcPr>
          <w:p w14:paraId="69F79AB5" w14:textId="77777777" w:rsidR="00F16377" w:rsidRPr="00D01AF1" w:rsidRDefault="00E83BD6">
            <w:pPr>
              <w:pStyle w:val="aff7"/>
              <w:rPr>
                <w:color w:val="000000" w:themeColor="text1"/>
              </w:rPr>
            </w:pPr>
            <w:r w:rsidRPr="00D01AF1">
              <w:rPr>
                <w:rFonts w:hint="eastAsia"/>
                <w:color w:val="000000" w:themeColor="text1"/>
              </w:rPr>
              <w:t>最大落地浓度</w:t>
            </w:r>
            <w:r w:rsidRPr="00D01AF1">
              <w:rPr>
                <w:color w:val="000000" w:themeColor="text1"/>
              </w:rPr>
              <w:t>mg/m</w:t>
            </w:r>
            <w:r w:rsidRPr="00D01AF1">
              <w:rPr>
                <w:color w:val="000000" w:themeColor="text1"/>
                <w:vertAlign w:val="superscript"/>
              </w:rPr>
              <w:t>3</w:t>
            </w:r>
          </w:p>
        </w:tc>
        <w:tc>
          <w:tcPr>
            <w:tcW w:w="627" w:type="pct"/>
            <w:vAlign w:val="center"/>
          </w:tcPr>
          <w:p w14:paraId="5AF7036B" w14:textId="77777777" w:rsidR="00F16377" w:rsidRPr="00D01AF1" w:rsidRDefault="00E83BD6">
            <w:pPr>
              <w:pStyle w:val="aff7"/>
              <w:rPr>
                <w:color w:val="000000" w:themeColor="text1"/>
              </w:rPr>
            </w:pPr>
            <w:r w:rsidRPr="00D01AF1">
              <w:rPr>
                <w:color w:val="000000" w:themeColor="text1"/>
              </w:rPr>
              <w:t>P</w:t>
            </w:r>
            <w:r w:rsidRPr="00D01AF1">
              <w:rPr>
                <w:color w:val="000000" w:themeColor="text1"/>
                <w:vertAlign w:val="subscript"/>
              </w:rPr>
              <w:t>max</w:t>
            </w:r>
            <w:r w:rsidRPr="00D01AF1">
              <w:rPr>
                <w:rFonts w:hint="eastAsia"/>
                <w:color w:val="000000" w:themeColor="text1"/>
              </w:rPr>
              <w:t>占标率</w:t>
            </w:r>
            <w:r w:rsidRPr="00D01AF1">
              <w:rPr>
                <w:color w:val="000000" w:themeColor="text1"/>
              </w:rPr>
              <w:t>%</w:t>
            </w:r>
          </w:p>
        </w:tc>
        <w:tc>
          <w:tcPr>
            <w:tcW w:w="558" w:type="pct"/>
            <w:vAlign w:val="center"/>
          </w:tcPr>
          <w:p w14:paraId="514B0EC4" w14:textId="77777777" w:rsidR="00F16377" w:rsidRPr="00D01AF1" w:rsidRDefault="00E83BD6">
            <w:pPr>
              <w:pStyle w:val="aff7"/>
              <w:rPr>
                <w:color w:val="000000" w:themeColor="text1"/>
                <w:vertAlign w:val="subscript"/>
              </w:rPr>
            </w:pPr>
            <w:r w:rsidRPr="00D01AF1">
              <w:rPr>
                <w:color w:val="000000" w:themeColor="text1"/>
              </w:rPr>
              <w:t>D</w:t>
            </w:r>
            <w:r w:rsidRPr="00D01AF1">
              <w:rPr>
                <w:color w:val="000000" w:themeColor="text1"/>
                <w:vertAlign w:val="subscript"/>
              </w:rPr>
              <w:t>10%</w:t>
            </w:r>
          </w:p>
        </w:tc>
        <w:tc>
          <w:tcPr>
            <w:tcW w:w="1053" w:type="pct"/>
            <w:vAlign w:val="center"/>
          </w:tcPr>
          <w:p w14:paraId="47824873" w14:textId="77777777" w:rsidR="00F16377" w:rsidRPr="00D01AF1" w:rsidRDefault="00E83BD6">
            <w:pPr>
              <w:pStyle w:val="aff7"/>
              <w:rPr>
                <w:color w:val="000000" w:themeColor="text1"/>
              </w:rPr>
            </w:pPr>
            <w:r w:rsidRPr="00D01AF1">
              <w:rPr>
                <w:rFonts w:hint="eastAsia"/>
                <w:color w:val="000000" w:themeColor="text1"/>
              </w:rPr>
              <w:t>分级判据</w:t>
            </w:r>
          </w:p>
        </w:tc>
        <w:tc>
          <w:tcPr>
            <w:tcW w:w="698" w:type="pct"/>
            <w:vAlign w:val="center"/>
          </w:tcPr>
          <w:p w14:paraId="6C22360C" w14:textId="77777777" w:rsidR="00F16377" w:rsidRPr="00D01AF1" w:rsidRDefault="00E83BD6">
            <w:pPr>
              <w:pStyle w:val="aff7"/>
              <w:rPr>
                <w:color w:val="000000" w:themeColor="text1"/>
              </w:rPr>
            </w:pPr>
            <w:r w:rsidRPr="00D01AF1">
              <w:rPr>
                <w:rFonts w:hint="eastAsia"/>
                <w:color w:val="000000" w:themeColor="text1"/>
              </w:rPr>
              <w:t>评价等级</w:t>
            </w:r>
          </w:p>
        </w:tc>
      </w:tr>
      <w:tr w:rsidR="00FB3557" w:rsidRPr="00D01AF1" w14:paraId="56B2AF89" w14:textId="77777777" w:rsidTr="00D566C1">
        <w:trPr>
          <w:trHeight w:val="397"/>
          <w:jc w:val="center"/>
        </w:trPr>
        <w:tc>
          <w:tcPr>
            <w:tcW w:w="804" w:type="pct"/>
            <w:vMerge w:val="restart"/>
            <w:vAlign w:val="center"/>
          </w:tcPr>
          <w:p w14:paraId="114ECD0D" w14:textId="77777777" w:rsidR="00F16377" w:rsidRPr="00D01AF1" w:rsidRDefault="00E83BD6">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P1</w:t>
            </w:r>
          </w:p>
        </w:tc>
        <w:tc>
          <w:tcPr>
            <w:tcW w:w="498" w:type="pct"/>
            <w:vAlign w:val="center"/>
          </w:tcPr>
          <w:p w14:paraId="171D1B28" w14:textId="77777777" w:rsidR="00F16377" w:rsidRPr="00D01AF1" w:rsidRDefault="00E83BD6">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52A7802F" w14:textId="6341C84F" w:rsidR="00F16377" w:rsidRPr="00D01AF1" w:rsidRDefault="00980B36">
            <w:pPr>
              <w:pStyle w:val="aff3"/>
              <w:rPr>
                <w:bCs/>
                <w:color w:val="000000" w:themeColor="text1"/>
              </w:rPr>
            </w:pPr>
            <w:r w:rsidRPr="00D01AF1">
              <w:rPr>
                <w:rFonts w:hint="eastAsia"/>
                <w:bCs/>
                <w:color w:val="000000" w:themeColor="text1"/>
              </w:rPr>
              <w:t>0.016038</w:t>
            </w:r>
          </w:p>
        </w:tc>
        <w:tc>
          <w:tcPr>
            <w:tcW w:w="627" w:type="pct"/>
            <w:vAlign w:val="center"/>
          </w:tcPr>
          <w:p w14:paraId="7EED5CD1" w14:textId="0E61E7B1" w:rsidR="00F16377" w:rsidRPr="00D01AF1" w:rsidRDefault="00CD1CF3">
            <w:pPr>
              <w:pStyle w:val="aff3"/>
              <w:rPr>
                <w:bCs/>
                <w:color w:val="000000" w:themeColor="text1"/>
              </w:rPr>
            </w:pPr>
            <w:r w:rsidRPr="00D01AF1">
              <w:rPr>
                <w:rFonts w:hint="eastAsia"/>
                <w:bCs/>
                <w:color w:val="000000" w:themeColor="text1"/>
              </w:rPr>
              <w:t>3.56</w:t>
            </w:r>
          </w:p>
        </w:tc>
        <w:tc>
          <w:tcPr>
            <w:tcW w:w="558" w:type="pct"/>
            <w:vAlign w:val="center"/>
          </w:tcPr>
          <w:p w14:paraId="730EC4A5" w14:textId="5A845656" w:rsidR="00F16377" w:rsidRPr="00D01AF1" w:rsidRDefault="00B369B7">
            <w:pPr>
              <w:pStyle w:val="aff3"/>
              <w:rPr>
                <w:bCs/>
                <w:color w:val="000000" w:themeColor="text1"/>
              </w:rPr>
            </w:pPr>
            <w:r w:rsidRPr="00D01AF1">
              <w:rPr>
                <w:rFonts w:hint="eastAsia"/>
                <w:bCs/>
                <w:color w:val="000000" w:themeColor="text1"/>
              </w:rPr>
              <w:t>0</w:t>
            </w:r>
          </w:p>
        </w:tc>
        <w:tc>
          <w:tcPr>
            <w:tcW w:w="1053" w:type="pct"/>
            <w:vAlign w:val="center"/>
          </w:tcPr>
          <w:p w14:paraId="189ADE90" w14:textId="77777777" w:rsidR="00F16377" w:rsidRPr="00D01AF1" w:rsidRDefault="00E83BD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0858EE17" w14:textId="77777777" w:rsidR="00F16377" w:rsidRPr="00D01AF1" w:rsidRDefault="00E83BD6">
            <w:pPr>
              <w:pStyle w:val="aff3"/>
              <w:rPr>
                <w:bCs/>
                <w:color w:val="000000" w:themeColor="text1"/>
              </w:rPr>
            </w:pPr>
            <w:r w:rsidRPr="00D01AF1">
              <w:rPr>
                <w:rFonts w:hint="eastAsia"/>
                <w:bCs/>
                <w:color w:val="000000" w:themeColor="text1"/>
              </w:rPr>
              <w:t>二级</w:t>
            </w:r>
          </w:p>
        </w:tc>
      </w:tr>
      <w:tr w:rsidR="00FB3557" w:rsidRPr="00D01AF1" w14:paraId="3C4218E5" w14:textId="77777777" w:rsidTr="00D566C1">
        <w:trPr>
          <w:trHeight w:val="397"/>
          <w:jc w:val="center"/>
        </w:trPr>
        <w:tc>
          <w:tcPr>
            <w:tcW w:w="804" w:type="pct"/>
            <w:vMerge/>
            <w:vAlign w:val="center"/>
          </w:tcPr>
          <w:p w14:paraId="1EBB0417" w14:textId="77777777" w:rsidR="006B4A3B" w:rsidRPr="00D01AF1" w:rsidRDefault="006B4A3B">
            <w:pPr>
              <w:pStyle w:val="aff3"/>
              <w:rPr>
                <w:bCs/>
                <w:color w:val="000000" w:themeColor="text1"/>
                <w:kern w:val="2"/>
              </w:rPr>
            </w:pPr>
          </w:p>
        </w:tc>
        <w:tc>
          <w:tcPr>
            <w:tcW w:w="498" w:type="pct"/>
            <w:vAlign w:val="center"/>
          </w:tcPr>
          <w:p w14:paraId="0798B662" w14:textId="7F1E3C5A" w:rsidR="006B4A3B" w:rsidRPr="00D01AF1" w:rsidRDefault="006B4A3B">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089980C8" w14:textId="52EFFF2F" w:rsidR="006B4A3B" w:rsidRPr="00D01AF1" w:rsidRDefault="00980B36">
            <w:pPr>
              <w:pStyle w:val="aff3"/>
              <w:rPr>
                <w:bCs/>
                <w:color w:val="000000" w:themeColor="text1"/>
              </w:rPr>
            </w:pPr>
            <w:r w:rsidRPr="00D01AF1">
              <w:rPr>
                <w:rFonts w:hint="eastAsia"/>
                <w:bCs/>
                <w:color w:val="000000" w:themeColor="text1"/>
              </w:rPr>
              <w:t>0.00802</w:t>
            </w:r>
          </w:p>
        </w:tc>
        <w:tc>
          <w:tcPr>
            <w:tcW w:w="627" w:type="pct"/>
            <w:vAlign w:val="center"/>
          </w:tcPr>
          <w:p w14:paraId="03EE2E75" w14:textId="7E65D33A" w:rsidR="006B4A3B" w:rsidRPr="00D01AF1" w:rsidRDefault="00CD1CF3">
            <w:pPr>
              <w:pStyle w:val="aff3"/>
              <w:rPr>
                <w:bCs/>
                <w:color w:val="000000" w:themeColor="text1"/>
              </w:rPr>
            </w:pPr>
            <w:r w:rsidRPr="00D01AF1">
              <w:rPr>
                <w:rFonts w:hint="eastAsia"/>
                <w:bCs/>
                <w:color w:val="000000" w:themeColor="text1"/>
              </w:rPr>
              <w:t>3.56</w:t>
            </w:r>
          </w:p>
        </w:tc>
        <w:tc>
          <w:tcPr>
            <w:tcW w:w="558" w:type="pct"/>
            <w:vAlign w:val="center"/>
          </w:tcPr>
          <w:p w14:paraId="63790203" w14:textId="21F10AF8" w:rsidR="006B4A3B" w:rsidRPr="00D01AF1" w:rsidRDefault="00B369B7">
            <w:pPr>
              <w:pStyle w:val="aff3"/>
              <w:rPr>
                <w:bCs/>
                <w:color w:val="000000" w:themeColor="text1"/>
              </w:rPr>
            </w:pPr>
            <w:r w:rsidRPr="00D01AF1">
              <w:rPr>
                <w:rFonts w:hint="eastAsia"/>
                <w:bCs/>
                <w:color w:val="000000" w:themeColor="text1"/>
              </w:rPr>
              <w:t>0</w:t>
            </w:r>
          </w:p>
        </w:tc>
        <w:tc>
          <w:tcPr>
            <w:tcW w:w="1053" w:type="pct"/>
            <w:vAlign w:val="center"/>
          </w:tcPr>
          <w:p w14:paraId="344F202E" w14:textId="1B3D5D2E" w:rsidR="006B4A3B" w:rsidRPr="00D01AF1" w:rsidRDefault="0009411E">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5A925E8C" w14:textId="33B85B22" w:rsidR="006B4A3B" w:rsidRPr="00D01AF1" w:rsidRDefault="00D94C25">
            <w:pPr>
              <w:pStyle w:val="aff3"/>
              <w:rPr>
                <w:bCs/>
                <w:color w:val="000000" w:themeColor="text1"/>
              </w:rPr>
            </w:pPr>
            <w:r w:rsidRPr="00D01AF1">
              <w:rPr>
                <w:rFonts w:hint="eastAsia"/>
                <w:bCs/>
                <w:color w:val="000000" w:themeColor="text1"/>
              </w:rPr>
              <w:t>二级</w:t>
            </w:r>
          </w:p>
        </w:tc>
      </w:tr>
      <w:tr w:rsidR="00FB3557" w:rsidRPr="00D01AF1" w14:paraId="0A853D5D" w14:textId="77777777" w:rsidTr="00D566C1">
        <w:trPr>
          <w:trHeight w:val="397"/>
          <w:jc w:val="center"/>
        </w:trPr>
        <w:tc>
          <w:tcPr>
            <w:tcW w:w="804" w:type="pct"/>
            <w:vMerge/>
            <w:vAlign w:val="center"/>
          </w:tcPr>
          <w:p w14:paraId="20050A0A" w14:textId="77777777" w:rsidR="0001440F" w:rsidRPr="00D01AF1" w:rsidRDefault="0001440F" w:rsidP="0001440F">
            <w:pPr>
              <w:pStyle w:val="aff3"/>
              <w:rPr>
                <w:bCs/>
                <w:color w:val="000000" w:themeColor="text1"/>
                <w:kern w:val="2"/>
              </w:rPr>
            </w:pPr>
          </w:p>
        </w:tc>
        <w:tc>
          <w:tcPr>
            <w:tcW w:w="498" w:type="pct"/>
            <w:vAlign w:val="center"/>
          </w:tcPr>
          <w:p w14:paraId="7C5EF15A" w14:textId="77777777" w:rsidR="0001440F" w:rsidRPr="00D01AF1" w:rsidRDefault="0001440F" w:rsidP="0001440F">
            <w:pPr>
              <w:pStyle w:val="aff3"/>
              <w:rPr>
                <w:bCs/>
                <w:color w:val="000000" w:themeColor="text1"/>
              </w:rPr>
            </w:pPr>
            <w:r w:rsidRPr="00D01AF1">
              <w:rPr>
                <w:bCs/>
                <w:color w:val="000000" w:themeColor="text1"/>
              </w:rPr>
              <w:t>SO</w:t>
            </w:r>
            <w:r w:rsidRPr="00D01AF1">
              <w:rPr>
                <w:bCs/>
                <w:color w:val="000000" w:themeColor="text1"/>
                <w:vertAlign w:val="subscript"/>
              </w:rPr>
              <w:t>2</w:t>
            </w:r>
          </w:p>
        </w:tc>
        <w:tc>
          <w:tcPr>
            <w:tcW w:w="762" w:type="pct"/>
            <w:vAlign w:val="center"/>
          </w:tcPr>
          <w:p w14:paraId="615E1416" w14:textId="43F81D03" w:rsidR="0001440F" w:rsidRPr="00D01AF1" w:rsidRDefault="00980B36" w:rsidP="0001440F">
            <w:pPr>
              <w:pStyle w:val="aff3"/>
              <w:rPr>
                <w:bCs/>
                <w:color w:val="000000" w:themeColor="text1"/>
              </w:rPr>
            </w:pPr>
            <w:r w:rsidRPr="00D01AF1">
              <w:rPr>
                <w:rFonts w:hint="eastAsia"/>
                <w:bCs/>
                <w:color w:val="000000" w:themeColor="text1"/>
              </w:rPr>
              <w:t>0.041997</w:t>
            </w:r>
          </w:p>
        </w:tc>
        <w:tc>
          <w:tcPr>
            <w:tcW w:w="627" w:type="pct"/>
            <w:vAlign w:val="center"/>
          </w:tcPr>
          <w:p w14:paraId="71357CB6" w14:textId="32617C45" w:rsidR="0001440F" w:rsidRPr="00D01AF1" w:rsidRDefault="001A7974" w:rsidP="0001440F">
            <w:pPr>
              <w:pStyle w:val="aff3"/>
              <w:rPr>
                <w:bCs/>
                <w:color w:val="000000" w:themeColor="text1"/>
              </w:rPr>
            </w:pPr>
            <w:r w:rsidRPr="00D01AF1">
              <w:rPr>
                <w:rFonts w:hint="eastAsia"/>
                <w:bCs/>
                <w:color w:val="000000" w:themeColor="text1"/>
              </w:rPr>
              <w:t>8.4</w:t>
            </w:r>
          </w:p>
        </w:tc>
        <w:tc>
          <w:tcPr>
            <w:tcW w:w="558" w:type="pct"/>
            <w:vAlign w:val="center"/>
          </w:tcPr>
          <w:p w14:paraId="2BFE4176" w14:textId="18E1E76A" w:rsidR="0001440F" w:rsidRPr="00D01AF1" w:rsidRDefault="000C54F1" w:rsidP="0001440F">
            <w:pPr>
              <w:pStyle w:val="aff3"/>
              <w:rPr>
                <w:bCs/>
                <w:color w:val="000000" w:themeColor="text1"/>
              </w:rPr>
            </w:pPr>
            <w:r w:rsidRPr="00D01AF1">
              <w:rPr>
                <w:bCs/>
                <w:color w:val="000000" w:themeColor="text1"/>
              </w:rPr>
              <w:t>0</w:t>
            </w:r>
          </w:p>
        </w:tc>
        <w:tc>
          <w:tcPr>
            <w:tcW w:w="1053" w:type="pct"/>
            <w:vAlign w:val="center"/>
          </w:tcPr>
          <w:p w14:paraId="542222B5" w14:textId="0603CC0F" w:rsidR="0001440F" w:rsidRPr="00D01AF1" w:rsidRDefault="000C54F1" w:rsidP="0001440F">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3C9A6799" w14:textId="57FE868B" w:rsidR="0001440F" w:rsidRPr="00D01AF1" w:rsidRDefault="000C54F1" w:rsidP="0001440F">
            <w:pPr>
              <w:pStyle w:val="aff3"/>
              <w:rPr>
                <w:bCs/>
                <w:color w:val="000000" w:themeColor="text1"/>
              </w:rPr>
            </w:pPr>
            <w:r w:rsidRPr="00D01AF1">
              <w:rPr>
                <w:rFonts w:hint="eastAsia"/>
                <w:bCs/>
                <w:color w:val="000000" w:themeColor="text1"/>
              </w:rPr>
              <w:t>二级</w:t>
            </w:r>
          </w:p>
        </w:tc>
      </w:tr>
      <w:tr w:rsidR="00FB3557" w:rsidRPr="00D01AF1" w14:paraId="6EE1A8D4" w14:textId="77777777" w:rsidTr="00D566C1">
        <w:trPr>
          <w:trHeight w:val="397"/>
          <w:jc w:val="center"/>
        </w:trPr>
        <w:tc>
          <w:tcPr>
            <w:tcW w:w="804" w:type="pct"/>
            <w:vMerge/>
            <w:vAlign w:val="center"/>
          </w:tcPr>
          <w:p w14:paraId="348FD807" w14:textId="77777777" w:rsidR="00F16377" w:rsidRPr="00D01AF1" w:rsidRDefault="00F16377">
            <w:pPr>
              <w:pStyle w:val="aff3"/>
              <w:rPr>
                <w:bCs/>
                <w:color w:val="000000" w:themeColor="text1"/>
                <w:kern w:val="2"/>
              </w:rPr>
            </w:pPr>
          </w:p>
        </w:tc>
        <w:tc>
          <w:tcPr>
            <w:tcW w:w="498" w:type="pct"/>
            <w:vAlign w:val="center"/>
          </w:tcPr>
          <w:p w14:paraId="0D5F43B6" w14:textId="77777777" w:rsidR="00F16377" w:rsidRPr="00D01AF1" w:rsidRDefault="00E83BD6">
            <w:pPr>
              <w:pStyle w:val="aff3"/>
              <w:rPr>
                <w:bCs/>
                <w:color w:val="000000" w:themeColor="text1"/>
              </w:rPr>
            </w:pPr>
            <w:r w:rsidRPr="00D01AF1">
              <w:rPr>
                <w:rFonts w:hint="eastAsia"/>
                <w:bCs/>
                <w:color w:val="000000" w:themeColor="text1"/>
              </w:rPr>
              <w:t>NO</w:t>
            </w:r>
            <w:r w:rsidRPr="00D01AF1">
              <w:rPr>
                <w:rFonts w:hint="eastAsia"/>
                <w:bCs/>
                <w:color w:val="000000" w:themeColor="text1"/>
                <w:vertAlign w:val="subscript"/>
              </w:rPr>
              <w:t>X</w:t>
            </w:r>
          </w:p>
        </w:tc>
        <w:tc>
          <w:tcPr>
            <w:tcW w:w="762" w:type="pct"/>
            <w:vAlign w:val="center"/>
          </w:tcPr>
          <w:p w14:paraId="1AB55551" w14:textId="71E532D5" w:rsidR="00F16377" w:rsidRPr="00D01AF1" w:rsidRDefault="00980B36">
            <w:pPr>
              <w:pStyle w:val="aff3"/>
              <w:rPr>
                <w:bCs/>
                <w:color w:val="000000" w:themeColor="text1"/>
              </w:rPr>
            </w:pPr>
            <w:r w:rsidRPr="00D01AF1">
              <w:rPr>
                <w:rFonts w:hint="eastAsia"/>
                <w:bCs/>
                <w:color w:val="000000" w:themeColor="text1"/>
              </w:rPr>
              <w:t>0.078763</w:t>
            </w:r>
          </w:p>
        </w:tc>
        <w:tc>
          <w:tcPr>
            <w:tcW w:w="627" w:type="pct"/>
            <w:vAlign w:val="center"/>
          </w:tcPr>
          <w:p w14:paraId="3996C0BE" w14:textId="07378B44" w:rsidR="00F16377" w:rsidRPr="00D01AF1" w:rsidRDefault="001A7974">
            <w:pPr>
              <w:pStyle w:val="aff3"/>
              <w:rPr>
                <w:bCs/>
                <w:color w:val="000000" w:themeColor="text1"/>
              </w:rPr>
            </w:pPr>
            <w:r w:rsidRPr="00D01AF1">
              <w:rPr>
                <w:rFonts w:hint="eastAsia"/>
                <w:bCs/>
                <w:color w:val="000000" w:themeColor="text1"/>
              </w:rPr>
              <w:t>31.51</w:t>
            </w:r>
          </w:p>
        </w:tc>
        <w:tc>
          <w:tcPr>
            <w:tcW w:w="558" w:type="pct"/>
            <w:vAlign w:val="center"/>
          </w:tcPr>
          <w:p w14:paraId="676D1B54" w14:textId="217D7DBE" w:rsidR="00F16377" w:rsidRPr="00D01AF1" w:rsidRDefault="00B369B7">
            <w:pPr>
              <w:pStyle w:val="aff3"/>
              <w:rPr>
                <w:bCs/>
                <w:color w:val="000000" w:themeColor="text1"/>
              </w:rPr>
            </w:pPr>
            <w:r w:rsidRPr="00D01AF1">
              <w:rPr>
                <w:rFonts w:hint="eastAsia"/>
                <w:bCs/>
                <w:color w:val="000000" w:themeColor="text1"/>
              </w:rPr>
              <w:t>6</w:t>
            </w:r>
            <w:r w:rsidRPr="00D01AF1">
              <w:rPr>
                <w:bCs/>
                <w:color w:val="000000" w:themeColor="text1"/>
              </w:rPr>
              <w:t>000</w:t>
            </w:r>
          </w:p>
        </w:tc>
        <w:tc>
          <w:tcPr>
            <w:tcW w:w="1053" w:type="pct"/>
            <w:vAlign w:val="center"/>
          </w:tcPr>
          <w:p w14:paraId="5FBE4B57" w14:textId="77777777" w:rsidR="00F16377" w:rsidRPr="00D01AF1" w:rsidRDefault="00E83BD6">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225D430A" w14:textId="77777777" w:rsidR="00F16377" w:rsidRPr="00D01AF1" w:rsidRDefault="00E83BD6">
            <w:pPr>
              <w:pStyle w:val="aff3"/>
              <w:rPr>
                <w:bCs/>
                <w:color w:val="000000" w:themeColor="text1"/>
              </w:rPr>
            </w:pPr>
            <w:r w:rsidRPr="00D01AF1">
              <w:rPr>
                <w:rFonts w:hint="eastAsia"/>
                <w:bCs/>
                <w:color w:val="000000" w:themeColor="text1"/>
              </w:rPr>
              <w:t>一级</w:t>
            </w:r>
          </w:p>
        </w:tc>
      </w:tr>
      <w:tr w:rsidR="00FB3557" w:rsidRPr="00D01AF1" w14:paraId="62EE494B" w14:textId="77777777" w:rsidTr="00D566C1">
        <w:trPr>
          <w:trHeight w:val="397"/>
          <w:jc w:val="center"/>
        </w:trPr>
        <w:tc>
          <w:tcPr>
            <w:tcW w:w="804" w:type="pct"/>
            <w:vMerge/>
            <w:vAlign w:val="center"/>
          </w:tcPr>
          <w:p w14:paraId="6216B0D1" w14:textId="77777777" w:rsidR="00F16377" w:rsidRPr="00D01AF1" w:rsidRDefault="00F16377">
            <w:pPr>
              <w:pStyle w:val="aff3"/>
              <w:rPr>
                <w:bCs/>
                <w:color w:val="000000" w:themeColor="text1"/>
                <w:kern w:val="2"/>
              </w:rPr>
            </w:pPr>
          </w:p>
        </w:tc>
        <w:tc>
          <w:tcPr>
            <w:tcW w:w="498" w:type="pct"/>
            <w:vAlign w:val="center"/>
          </w:tcPr>
          <w:p w14:paraId="1B8A4008" w14:textId="77777777" w:rsidR="00F16377" w:rsidRPr="00D01AF1" w:rsidRDefault="00E83BD6">
            <w:pPr>
              <w:pStyle w:val="aff3"/>
              <w:rPr>
                <w:bCs/>
                <w:color w:val="000000" w:themeColor="text1"/>
              </w:rPr>
            </w:pPr>
            <w:r w:rsidRPr="00D01AF1">
              <w:rPr>
                <w:rFonts w:hint="eastAsia"/>
                <w:bCs/>
                <w:color w:val="000000" w:themeColor="text1"/>
              </w:rPr>
              <w:t>氨</w:t>
            </w:r>
          </w:p>
        </w:tc>
        <w:tc>
          <w:tcPr>
            <w:tcW w:w="762" w:type="pct"/>
            <w:vAlign w:val="center"/>
          </w:tcPr>
          <w:p w14:paraId="21C74149" w14:textId="2B223A47" w:rsidR="00F16377" w:rsidRPr="00D01AF1" w:rsidRDefault="00980B36">
            <w:pPr>
              <w:pStyle w:val="aff3"/>
              <w:rPr>
                <w:bCs/>
                <w:color w:val="000000" w:themeColor="text1"/>
              </w:rPr>
            </w:pPr>
            <w:r w:rsidRPr="00D01AF1">
              <w:rPr>
                <w:rFonts w:hint="eastAsia"/>
                <w:bCs/>
                <w:color w:val="000000" w:themeColor="text1"/>
              </w:rPr>
              <w:t>0.010502</w:t>
            </w:r>
          </w:p>
        </w:tc>
        <w:tc>
          <w:tcPr>
            <w:tcW w:w="627" w:type="pct"/>
            <w:vAlign w:val="center"/>
          </w:tcPr>
          <w:p w14:paraId="742040D8" w14:textId="09A2E40D" w:rsidR="00F16377" w:rsidRPr="00D01AF1" w:rsidRDefault="00980B36">
            <w:pPr>
              <w:pStyle w:val="aff3"/>
              <w:rPr>
                <w:bCs/>
                <w:color w:val="000000" w:themeColor="text1"/>
              </w:rPr>
            </w:pPr>
            <w:r w:rsidRPr="00D01AF1">
              <w:rPr>
                <w:rFonts w:hint="eastAsia"/>
                <w:bCs/>
                <w:color w:val="000000" w:themeColor="text1"/>
              </w:rPr>
              <w:t>5.25</w:t>
            </w:r>
          </w:p>
        </w:tc>
        <w:tc>
          <w:tcPr>
            <w:tcW w:w="558" w:type="pct"/>
            <w:vAlign w:val="center"/>
          </w:tcPr>
          <w:p w14:paraId="14648892" w14:textId="373E8AE2" w:rsidR="00F16377" w:rsidRPr="00D01AF1" w:rsidRDefault="00B369B7">
            <w:pPr>
              <w:pStyle w:val="aff3"/>
              <w:rPr>
                <w:bCs/>
                <w:color w:val="000000" w:themeColor="text1"/>
              </w:rPr>
            </w:pPr>
            <w:r w:rsidRPr="00D01AF1">
              <w:rPr>
                <w:rFonts w:hint="eastAsia"/>
                <w:bCs/>
                <w:color w:val="000000" w:themeColor="text1"/>
              </w:rPr>
              <w:t>0</w:t>
            </w:r>
          </w:p>
        </w:tc>
        <w:tc>
          <w:tcPr>
            <w:tcW w:w="1053" w:type="pct"/>
            <w:vAlign w:val="center"/>
          </w:tcPr>
          <w:p w14:paraId="6FD8044E" w14:textId="77777777" w:rsidR="00F16377" w:rsidRPr="00D01AF1" w:rsidRDefault="00E83BD6">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4D2A182D" w14:textId="77777777" w:rsidR="00F16377" w:rsidRPr="00D01AF1" w:rsidRDefault="00E83BD6">
            <w:pPr>
              <w:pStyle w:val="aff3"/>
              <w:rPr>
                <w:bCs/>
                <w:color w:val="000000" w:themeColor="text1"/>
              </w:rPr>
            </w:pPr>
            <w:r w:rsidRPr="00D01AF1">
              <w:rPr>
                <w:rFonts w:hint="eastAsia"/>
                <w:bCs/>
                <w:color w:val="000000" w:themeColor="text1"/>
              </w:rPr>
              <w:t>二级</w:t>
            </w:r>
          </w:p>
        </w:tc>
      </w:tr>
      <w:tr w:rsidR="00FB3557" w:rsidRPr="00D01AF1" w14:paraId="28E11D37" w14:textId="77777777" w:rsidTr="00D566C1">
        <w:trPr>
          <w:trHeight w:val="397"/>
          <w:jc w:val="center"/>
        </w:trPr>
        <w:tc>
          <w:tcPr>
            <w:tcW w:w="804" w:type="pct"/>
            <w:vMerge w:val="restart"/>
            <w:vAlign w:val="center"/>
          </w:tcPr>
          <w:p w14:paraId="6A7E9F01" w14:textId="77777777" w:rsidR="007D5757" w:rsidRPr="00D01AF1" w:rsidRDefault="007D5757" w:rsidP="007D5757">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P2</w:t>
            </w:r>
          </w:p>
        </w:tc>
        <w:tc>
          <w:tcPr>
            <w:tcW w:w="498" w:type="pct"/>
            <w:vAlign w:val="center"/>
          </w:tcPr>
          <w:p w14:paraId="16A6E4A0" w14:textId="77777777" w:rsidR="007D5757" w:rsidRPr="00D01AF1" w:rsidRDefault="007D5757" w:rsidP="007D5757">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1B9D79E3" w14:textId="0BA89080" w:rsidR="007D5757" w:rsidRPr="00D01AF1" w:rsidRDefault="000C7666" w:rsidP="007D5757">
            <w:pPr>
              <w:pStyle w:val="aff3"/>
              <w:rPr>
                <w:bCs/>
                <w:color w:val="000000" w:themeColor="text1"/>
              </w:rPr>
            </w:pPr>
            <w:r w:rsidRPr="00D01AF1">
              <w:rPr>
                <w:rFonts w:hint="eastAsia"/>
                <w:bCs/>
                <w:color w:val="000000" w:themeColor="text1"/>
              </w:rPr>
              <w:t>0.31716</w:t>
            </w:r>
          </w:p>
        </w:tc>
        <w:tc>
          <w:tcPr>
            <w:tcW w:w="627" w:type="pct"/>
            <w:vAlign w:val="center"/>
          </w:tcPr>
          <w:p w14:paraId="0359AFF1" w14:textId="479791C8" w:rsidR="007D5757" w:rsidRPr="00D01AF1" w:rsidRDefault="00C13CC1" w:rsidP="007D5757">
            <w:pPr>
              <w:pStyle w:val="aff3"/>
              <w:rPr>
                <w:bCs/>
                <w:color w:val="000000" w:themeColor="text1"/>
              </w:rPr>
            </w:pPr>
            <w:r w:rsidRPr="00D01AF1">
              <w:rPr>
                <w:rFonts w:hint="eastAsia"/>
                <w:bCs/>
                <w:color w:val="000000" w:themeColor="text1"/>
              </w:rPr>
              <w:t>70.48</w:t>
            </w:r>
          </w:p>
        </w:tc>
        <w:tc>
          <w:tcPr>
            <w:tcW w:w="558" w:type="pct"/>
            <w:vAlign w:val="center"/>
          </w:tcPr>
          <w:p w14:paraId="22BF660D" w14:textId="7C94967D" w:rsidR="007D5757" w:rsidRPr="00D01AF1" w:rsidRDefault="00C13CC1" w:rsidP="007D5757">
            <w:pPr>
              <w:pStyle w:val="aff3"/>
              <w:rPr>
                <w:bCs/>
                <w:color w:val="000000" w:themeColor="text1"/>
              </w:rPr>
            </w:pPr>
            <w:r w:rsidRPr="00D01AF1">
              <w:rPr>
                <w:rFonts w:hint="eastAsia"/>
                <w:bCs/>
                <w:color w:val="000000" w:themeColor="text1"/>
              </w:rPr>
              <w:t>1625</w:t>
            </w:r>
          </w:p>
        </w:tc>
        <w:tc>
          <w:tcPr>
            <w:tcW w:w="1053" w:type="pct"/>
            <w:vAlign w:val="center"/>
          </w:tcPr>
          <w:p w14:paraId="23BACEBA" w14:textId="77777777" w:rsidR="007D5757" w:rsidRPr="00D01AF1" w:rsidRDefault="007D5757" w:rsidP="007D5757">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50996C6B" w14:textId="77777777" w:rsidR="007D5757" w:rsidRPr="00D01AF1" w:rsidRDefault="007D5757" w:rsidP="007D5757">
            <w:pPr>
              <w:pStyle w:val="aff3"/>
              <w:rPr>
                <w:bCs/>
                <w:color w:val="000000" w:themeColor="text1"/>
              </w:rPr>
            </w:pPr>
            <w:r w:rsidRPr="00D01AF1">
              <w:rPr>
                <w:rFonts w:hint="eastAsia"/>
                <w:bCs/>
                <w:color w:val="000000" w:themeColor="text1"/>
              </w:rPr>
              <w:t>一级</w:t>
            </w:r>
          </w:p>
        </w:tc>
      </w:tr>
      <w:tr w:rsidR="00FB3557" w:rsidRPr="00D01AF1" w14:paraId="5153886F" w14:textId="77777777" w:rsidTr="00D566C1">
        <w:trPr>
          <w:trHeight w:val="397"/>
          <w:jc w:val="center"/>
        </w:trPr>
        <w:tc>
          <w:tcPr>
            <w:tcW w:w="804" w:type="pct"/>
            <w:vMerge/>
            <w:vAlign w:val="center"/>
          </w:tcPr>
          <w:p w14:paraId="38293516" w14:textId="77777777" w:rsidR="007D5757" w:rsidRPr="00D01AF1" w:rsidRDefault="007D5757" w:rsidP="007D5757">
            <w:pPr>
              <w:pStyle w:val="aff3"/>
              <w:rPr>
                <w:bCs/>
                <w:color w:val="000000" w:themeColor="text1"/>
                <w:kern w:val="2"/>
              </w:rPr>
            </w:pPr>
          </w:p>
        </w:tc>
        <w:tc>
          <w:tcPr>
            <w:tcW w:w="498" w:type="pct"/>
            <w:vAlign w:val="center"/>
          </w:tcPr>
          <w:p w14:paraId="1FE66F60" w14:textId="5A9511C0" w:rsidR="007D5757" w:rsidRPr="00D01AF1" w:rsidRDefault="007D5757" w:rsidP="007D5757">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664B7C4E" w14:textId="4FD2BF34" w:rsidR="007D5757" w:rsidRPr="00D01AF1" w:rsidRDefault="000C7666" w:rsidP="007D5757">
            <w:pPr>
              <w:pStyle w:val="aff3"/>
              <w:rPr>
                <w:bCs/>
                <w:color w:val="000000" w:themeColor="text1"/>
              </w:rPr>
            </w:pPr>
            <w:r w:rsidRPr="00D01AF1">
              <w:rPr>
                <w:rFonts w:hint="eastAsia"/>
                <w:bCs/>
                <w:color w:val="000000" w:themeColor="text1"/>
              </w:rPr>
              <w:t>0.</w:t>
            </w:r>
            <w:r w:rsidR="00A552B5" w:rsidRPr="00D01AF1">
              <w:rPr>
                <w:rFonts w:hint="eastAsia"/>
                <w:bCs/>
                <w:color w:val="000000" w:themeColor="text1"/>
              </w:rPr>
              <w:t>15858</w:t>
            </w:r>
          </w:p>
        </w:tc>
        <w:tc>
          <w:tcPr>
            <w:tcW w:w="627" w:type="pct"/>
            <w:vAlign w:val="center"/>
          </w:tcPr>
          <w:p w14:paraId="78ECB2A5" w14:textId="0C96BBB4" w:rsidR="007D5757" w:rsidRPr="00D01AF1" w:rsidRDefault="00C13CC1" w:rsidP="007D5757">
            <w:pPr>
              <w:pStyle w:val="aff3"/>
              <w:rPr>
                <w:bCs/>
                <w:color w:val="000000" w:themeColor="text1"/>
              </w:rPr>
            </w:pPr>
            <w:r w:rsidRPr="00D01AF1">
              <w:rPr>
                <w:rFonts w:hint="eastAsia"/>
                <w:bCs/>
                <w:color w:val="000000" w:themeColor="text1"/>
              </w:rPr>
              <w:t>70.48</w:t>
            </w:r>
          </w:p>
        </w:tc>
        <w:tc>
          <w:tcPr>
            <w:tcW w:w="558" w:type="pct"/>
            <w:vAlign w:val="center"/>
          </w:tcPr>
          <w:p w14:paraId="2B8E5CE1" w14:textId="6F9AAEAE" w:rsidR="007D5757" w:rsidRPr="00D01AF1" w:rsidRDefault="00C13CC1" w:rsidP="007D5757">
            <w:pPr>
              <w:pStyle w:val="aff3"/>
              <w:rPr>
                <w:bCs/>
                <w:color w:val="000000" w:themeColor="text1"/>
              </w:rPr>
            </w:pPr>
            <w:r w:rsidRPr="00D01AF1">
              <w:rPr>
                <w:rFonts w:hint="eastAsia"/>
                <w:bCs/>
                <w:color w:val="000000" w:themeColor="text1"/>
              </w:rPr>
              <w:t>1625</w:t>
            </w:r>
          </w:p>
        </w:tc>
        <w:tc>
          <w:tcPr>
            <w:tcW w:w="1053" w:type="pct"/>
            <w:vAlign w:val="center"/>
          </w:tcPr>
          <w:p w14:paraId="0F8DDDD0" w14:textId="27F8F7D6" w:rsidR="007D5757" w:rsidRPr="00D01AF1" w:rsidRDefault="007D5757" w:rsidP="007D5757">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50831F45" w14:textId="1A040F2A" w:rsidR="007D5757" w:rsidRPr="00D01AF1" w:rsidRDefault="007D5757" w:rsidP="007D5757">
            <w:pPr>
              <w:pStyle w:val="aff3"/>
              <w:rPr>
                <w:bCs/>
                <w:color w:val="000000" w:themeColor="text1"/>
              </w:rPr>
            </w:pPr>
            <w:r w:rsidRPr="00D01AF1">
              <w:rPr>
                <w:rFonts w:hint="eastAsia"/>
                <w:bCs/>
                <w:color w:val="000000" w:themeColor="text1"/>
              </w:rPr>
              <w:t>一级</w:t>
            </w:r>
          </w:p>
        </w:tc>
      </w:tr>
      <w:tr w:rsidR="00FB3557" w:rsidRPr="00D01AF1" w14:paraId="658F90DF" w14:textId="77777777" w:rsidTr="00D566C1">
        <w:trPr>
          <w:trHeight w:val="397"/>
          <w:jc w:val="center"/>
        </w:trPr>
        <w:tc>
          <w:tcPr>
            <w:tcW w:w="804" w:type="pct"/>
            <w:vMerge w:val="restart"/>
            <w:vAlign w:val="center"/>
          </w:tcPr>
          <w:p w14:paraId="5F2A8060" w14:textId="77777777" w:rsidR="00DF1050" w:rsidRPr="00D01AF1" w:rsidRDefault="00DF1050" w:rsidP="00DF1050">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P3</w:t>
            </w:r>
          </w:p>
        </w:tc>
        <w:tc>
          <w:tcPr>
            <w:tcW w:w="498" w:type="pct"/>
            <w:vAlign w:val="center"/>
          </w:tcPr>
          <w:p w14:paraId="7C8BC1F5" w14:textId="77777777" w:rsidR="00DF1050" w:rsidRPr="00D01AF1" w:rsidRDefault="00DF1050" w:rsidP="00DF1050">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189CC11A" w14:textId="7927286D" w:rsidR="00DF1050" w:rsidRPr="00D01AF1" w:rsidRDefault="00305522" w:rsidP="00DF1050">
            <w:pPr>
              <w:pStyle w:val="aff3"/>
              <w:rPr>
                <w:bCs/>
                <w:color w:val="000000" w:themeColor="text1"/>
              </w:rPr>
            </w:pPr>
            <w:r w:rsidRPr="00D01AF1">
              <w:rPr>
                <w:rFonts w:hint="eastAsia"/>
                <w:bCs/>
                <w:color w:val="000000" w:themeColor="text1"/>
              </w:rPr>
              <w:t>0.019739</w:t>
            </w:r>
          </w:p>
        </w:tc>
        <w:tc>
          <w:tcPr>
            <w:tcW w:w="627" w:type="pct"/>
            <w:vAlign w:val="center"/>
          </w:tcPr>
          <w:p w14:paraId="50A8C7E7" w14:textId="1F9EFE63" w:rsidR="00DF1050" w:rsidRPr="00D01AF1" w:rsidRDefault="00DF6F23" w:rsidP="00DF1050">
            <w:pPr>
              <w:pStyle w:val="aff3"/>
              <w:rPr>
                <w:bCs/>
                <w:color w:val="000000" w:themeColor="text1"/>
              </w:rPr>
            </w:pPr>
            <w:r w:rsidRPr="00D01AF1">
              <w:rPr>
                <w:rFonts w:hint="eastAsia"/>
                <w:bCs/>
                <w:color w:val="000000" w:themeColor="text1"/>
              </w:rPr>
              <w:t>4.39</w:t>
            </w:r>
          </w:p>
        </w:tc>
        <w:tc>
          <w:tcPr>
            <w:tcW w:w="558" w:type="pct"/>
            <w:vAlign w:val="center"/>
          </w:tcPr>
          <w:p w14:paraId="7609D15D" w14:textId="77777777" w:rsidR="00DF1050" w:rsidRPr="00D01AF1" w:rsidRDefault="00DF1050" w:rsidP="00DF1050">
            <w:pPr>
              <w:pStyle w:val="aff3"/>
              <w:rPr>
                <w:bCs/>
                <w:color w:val="000000" w:themeColor="text1"/>
              </w:rPr>
            </w:pPr>
            <w:r w:rsidRPr="00D01AF1">
              <w:rPr>
                <w:rFonts w:hint="eastAsia"/>
                <w:bCs/>
                <w:color w:val="000000" w:themeColor="text1"/>
              </w:rPr>
              <w:t>0</w:t>
            </w:r>
          </w:p>
        </w:tc>
        <w:tc>
          <w:tcPr>
            <w:tcW w:w="1053" w:type="pct"/>
            <w:vAlign w:val="center"/>
          </w:tcPr>
          <w:p w14:paraId="71B1E4ED" w14:textId="77777777" w:rsidR="00DF1050" w:rsidRPr="00D01AF1" w:rsidRDefault="00DF1050" w:rsidP="00DF1050">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50A859F3" w14:textId="77777777" w:rsidR="00DF1050" w:rsidRPr="00D01AF1" w:rsidRDefault="00DF1050" w:rsidP="00DF1050">
            <w:pPr>
              <w:pStyle w:val="aff3"/>
              <w:rPr>
                <w:bCs/>
                <w:color w:val="000000" w:themeColor="text1"/>
              </w:rPr>
            </w:pPr>
            <w:r w:rsidRPr="00D01AF1">
              <w:rPr>
                <w:rFonts w:hint="eastAsia"/>
                <w:bCs/>
                <w:color w:val="000000" w:themeColor="text1"/>
              </w:rPr>
              <w:t>二级</w:t>
            </w:r>
          </w:p>
        </w:tc>
      </w:tr>
      <w:tr w:rsidR="00FB3557" w:rsidRPr="00D01AF1" w14:paraId="3DFA5C29" w14:textId="77777777" w:rsidTr="00D566C1">
        <w:trPr>
          <w:trHeight w:val="397"/>
          <w:jc w:val="center"/>
        </w:trPr>
        <w:tc>
          <w:tcPr>
            <w:tcW w:w="804" w:type="pct"/>
            <w:vMerge/>
            <w:vAlign w:val="center"/>
          </w:tcPr>
          <w:p w14:paraId="74685DEF" w14:textId="77777777" w:rsidR="00DF1050" w:rsidRPr="00D01AF1" w:rsidRDefault="00DF1050" w:rsidP="00DF1050">
            <w:pPr>
              <w:pStyle w:val="aff3"/>
              <w:rPr>
                <w:bCs/>
                <w:color w:val="000000" w:themeColor="text1"/>
                <w:kern w:val="2"/>
              </w:rPr>
            </w:pPr>
          </w:p>
        </w:tc>
        <w:tc>
          <w:tcPr>
            <w:tcW w:w="498" w:type="pct"/>
            <w:vAlign w:val="center"/>
          </w:tcPr>
          <w:p w14:paraId="62E88738" w14:textId="23D6E312" w:rsidR="00DF1050" w:rsidRPr="00D01AF1" w:rsidRDefault="00DF1050" w:rsidP="00DF1050">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0D9850AE" w14:textId="73EE2706" w:rsidR="00DF1050" w:rsidRPr="00D01AF1" w:rsidRDefault="00305522" w:rsidP="00DF1050">
            <w:pPr>
              <w:pStyle w:val="aff3"/>
              <w:rPr>
                <w:bCs/>
                <w:color w:val="000000" w:themeColor="text1"/>
              </w:rPr>
            </w:pPr>
            <w:r w:rsidRPr="00D01AF1">
              <w:rPr>
                <w:rFonts w:hint="eastAsia"/>
                <w:bCs/>
                <w:color w:val="000000" w:themeColor="text1"/>
              </w:rPr>
              <w:t>0.00987</w:t>
            </w:r>
          </w:p>
        </w:tc>
        <w:tc>
          <w:tcPr>
            <w:tcW w:w="627" w:type="pct"/>
            <w:vAlign w:val="center"/>
          </w:tcPr>
          <w:p w14:paraId="275BD4D1" w14:textId="1CFD99C9" w:rsidR="00DF1050" w:rsidRPr="00D01AF1" w:rsidRDefault="00DF6F23" w:rsidP="00DF1050">
            <w:pPr>
              <w:pStyle w:val="aff3"/>
              <w:rPr>
                <w:bCs/>
                <w:color w:val="000000" w:themeColor="text1"/>
              </w:rPr>
            </w:pPr>
            <w:r w:rsidRPr="00D01AF1">
              <w:rPr>
                <w:rFonts w:hint="eastAsia"/>
                <w:bCs/>
                <w:color w:val="000000" w:themeColor="text1"/>
              </w:rPr>
              <w:t>4.39</w:t>
            </w:r>
          </w:p>
        </w:tc>
        <w:tc>
          <w:tcPr>
            <w:tcW w:w="558" w:type="pct"/>
            <w:vAlign w:val="center"/>
          </w:tcPr>
          <w:p w14:paraId="090012D9" w14:textId="3B3796E2" w:rsidR="00DF1050" w:rsidRPr="00D01AF1" w:rsidRDefault="00DF1050" w:rsidP="00DF1050">
            <w:pPr>
              <w:pStyle w:val="aff3"/>
              <w:rPr>
                <w:bCs/>
                <w:color w:val="000000" w:themeColor="text1"/>
              </w:rPr>
            </w:pPr>
            <w:r w:rsidRPr="00D01AF1">
              <w:rPr>
                <w:rFonts w:hint="eastAsia"/>
                <w:bCs/>
                <w:color w:val="000000" w:themeColor="text1"/>
              </w:rPr>
              <w:t>0</w:t>
            </w:r>
          </w:p>
        </w:tc>
        <w:tc>
          <w:tcPr>
            <w:tcW w:w="1053" w:type="pct"/>
            <w:vAlign w:val="center"/>
          </w:tcPr>
          <w:p w14:paraId="62DFB5CB" w14:textId="71CFAE44" w:rsidR="00DF1050" w:rsidRPr="00D01AF1" w:rsidRDefault="00DF1050" w:rsidP="00DF1050">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3B4E17F8" w14:textId="475D658E" w:rsidR="00DF1050" w:rsidRPr="00D01AF1" w:rsidRDefault="00DF1050" w:rsidP="00DF1050">
            <w:pPr>
              <w:pStyle w:val="aff3"/>
              <w:rPr>
                <w:bCs/>
                <w:color w:val="000000" w:themeColor="text1"/>
              </w:rPr>
            </w:pPr>
            <w:r w:rsidRPr="00D01AF1">
              <w:rPr>
                <w:rFonts w:hint="eastAsia"/>
                <w:bCs/>
                <w:color w:val="000000" w:themeColor="text1"/>
              </w:rPr>
              <w:t>二级</w:t>
            </w:r>
          </w:p>
        </w:tc>
      </w:tr>
      <w:tr w:rsidR="00FB3557" w:rsidRPr="00D01AF1" w14:paraId="5C118266" w14:textId="77777777" w:rsidTr="00D566C1">
        <w:trPr>
          <w:trHeight w:val="397"/>
          <w:jc w:val="center"/>
        </w:trPr>
        <w:tc>
          <w:tcPr>
            <w:tcW w:w="804" w:type="pct"/>
            <w:vMerge w:val="restart"/>
            <w:vAlign w:val="center"/>
          </w:tcPr>
          <w:p w14:paraId="4FB5B3CC" w14:textId="77777777" w:rsidR="00DF1050" w:rsidRPr="00D01AF1" w:rsidRDefault="00DF1050" w:rsidP="00DF1050">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P4</w:t>
            </w:r>
          </w:p>
        </w:tc>
        <w:tc>
          <w:tcPr>
            <w:tcW w:w="498" w:type="pct"/>
            <w:vAlign w:val="center"/>
          </w:tcPr>
          <w:p w14:paraId="08BF6B76" w14:textId="77777777" w:rsidR="00DF1050" w:rsidRPr="00D01AF1" w:rsidRDefault="00DF1050" w:rsidP="00DF1050">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328A32E2" w14:textId="42551D06" w:rsidR="00DF1050" w:rsidRPr="00D01AF1" w:rsidRDefault="00305522" w:rsidP="00DF1050">
            <w:pPr>
              <w:pStyle w:val="aff3"/>
              <w:rPr>
                <w:bCs/>
                <w:color w:val="000000" w:themeColor="text1"/>
              </w:rPr>
            </w:pPr>
            <w:r w:rsidRPr="00D01AF1">
              <w:rPr>
                <w:rFonts w:hint="eastAsia"/>
                <w:bCs/>
                <w:color w:val="000000" w:themeColor="text1"/>
              </w:rPr>
              <w:t>0.005295</w:t>
            </w:r>
          </w:p>
        </w:tc>
        <w:tc>
          <w:tcPr>
            <w:tcW w:w="627" w:type="pct"/>
            <w:vAlign w:val="center"/>
          </w:tcPr>
          <w:p w14:paraId="7ACED799" w14:textId="22EB3059" w:rsidR="00DF1050" w:rsidRPr="00D01AF1" w:rsidRDefault="00DF6F23" w:rsidP="00DF1050">
            <w:pPr>
              <w:pStyle w:val="aff3"/>
              <w:rPr>
                <w:bCs/>
                <w:color w:val="000000" w:themeColor="text1"/>
              </w:rPr>
            </w:pPr>
            <w:r w:rsidRPr="00D01AF1">
              <w:rPr>
                <w:rFonts w:hint="eastAsia"/>
                <w:bCs/>
                <w:color w:val="000000" w:themeColor="text1"/>
              </w:rPr>
              <w:t>1.18</w:t>
            </w:r>
          </w:p>
        </w:tc>
        <w:tc>
          <w:tcPr>
            <w:tcW w:w="558" w:type="pct"/>
            <w:vAlign w:val="center"/>
          </w:tcPr>
          <w:p w14:paraId="6C31FE11" w14:textId="77777777" w:rsidR="00DF1050" w:rsidRPr="00D01AF1" w:rsidRDefault="00DF1050" w:rsidP="00DF1050">
            <w:pPr>
              <w:pStyle w:val="aff3"/>
              <w:rPr>
                <w:bCs/>
                <w:color w:val="000000" w:themeColor="text1"/>
              </w:rPr>
            </w:pPr>
            <w:r w:rsidRPr="00D01AF1">
              <w:rPr>
                <w:rFonts w:hint="eastAsia"/>
                <w:bCs/>
                <w:color w:val="000000" w:themeColor="text1"/>
              </w:rPr>
              <w:t>0</w:t>
            </w:r>
          </w:p>
        </w:tc>
        <w:tc>
          <w:tcPr>
            <w:tcW w:w="1053" w:type="pct"/>
            <w:vAlign w:val="center"/>
          </w:tcPr>
          <w:p w14:paraId="54ECCB2F" w14:textId="77777777" w:rsidR="00DF1050" w:rsidRPr="00D01AF1" w:rsidRDefault="00DF1050" w:rsidP="00DF1050">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1B3BB167" w14:textId="77777777" w:rsidR="00DF1050" w:rsidRPr="00D01AF1" w:rsidRDefault="00DF1050" w:rsidP="00DF1050">
            <w:pPr>
              <w:pStyle w:val="aff3"/>
              <w:rPr>
                <w:bCs/>
                <w:color w:val="000000" w:themeColor="text1"/>
              </w:rPr>
            </w:pPr>
            <w:r w:rsidRPr="00D01AF1">
              <w:rPr>
                <w:rFonts w:hint="eastAsia"/>
                <w:bCs/>
                <w:color w:val="000000" w:themeColor="text1"/>
              </w:rPr>
              <w:t>二级</w:t>
            </w:r>
          </w:p>
        </w:tc>
      </w:tr>
      <w:tr w:rsidR="00FB3557" w:rsidRPr="00D01AF1" w14:paraId="0012EA8B" w14:textId="77777777" w:rsidTr="00D566C1">
        <w:trPr>
          <w:trHeight w:val="397"/>
          <w:jc w:val="center"/>
        </w:trPr>
        <w:tc>
          <w:tcPr>
            <w:tcW w:w="804" w:type="pct"/>
            <w:vMerge/>
            <w:vAlign w:val="center"/>
          </w:tcPr>
          <w:p w14:paraId="1543EA37" w14:textId="77777777" w:rsidR="00DF1050" w:rsidRPr="00D01AF1" w:rsidRDefault="00DF1050" w:rsidP="00DF1050">
            <w:pPr>
              <w:pStyle w:val="aff3"/>
              <w:rPr>
                <w:bCs/>
                <w:color w:val="000000" w:themeColor="text1"/>
                <w:kern w:val="2"/>
              </w:rPr>
            </w:pPr>
          </w:p>
        </w:tc>
        <w:tc>
          <w:tcPr>
            <w:tcW w:w="498" w:type="pct"/>
            <w:vAlign w:val="center"/>
          </w:tcPr>
          <w:p w14:paraId="697D09C8" w14:textId="05D1E7BC" w:rsidR="00DF1050" w:rsidRPr="00D01AF1" w:rsidRDefault="00DF1050" w:rsidP="00DF1050">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7CED3AA2" w14:textId="4268FA1F" w:rsidR="00DF1050" w:rsidRPr="00D01AF1" w:rsidRDefault="00305522" w:rsidP="00DF1050">
            <w:pPr>
              <w:pStyle w:val="aff3"/>
              <w:rPr>
                <w:bCs/>
                <w:color w:val="000000" w:themeColor="text1"/>
              </w:rPr>
            </w:pPr>
            <w:r w:rsidRPr="00D01AF1">
              <w:rPr>
                <w:rFonts w:hint="eastAsia"/>
                <w:bCs/>
                <w:color w:val="000000" w:themeColor="text1"/>
              </w:rPr>
              <w:t>0.002648</w:t>
            </w:r>
          </w:p>
        </w:tc>
        <w:tc>
          <w:tcPr>
            <w:tcW w:w="627" w:type="pct"/>
            <w:vAlign w:val="center"/>
          </w:tcPr>
          <w:p w14:paraId="33EF5828" w14:textId="62732820" w:rsidR="00DF1050" w:rsidRPr="00D01AF1" w:rsidRDefault="00DF6F23" w:rsidP="00DF1050">
            <w:pPr>
              <w:pStyle w:val="aff3"/>
              <w:rPr>
                <w:bCs/>
                <w:color w:val="000000" w:themeColor="text1"/>
              </w:rPr>
            </w:pPr>
            <w:r w:rsidRPr="00D01AF1">
              <w:rPr>
                <w:rFonts w:hint="eastAsia"/>
                <w:bCs/>
                <w:color w:val="000000" w:themeColor="text1"/>
              </w:rPr>
              <w:t>1.18</w:t>
            </w:r>
          </w:p>
        </w:tc>
        <w:tc>
          <w:tcPr>
            <w:tcW w:w="558" w:type="pct"/>
            <w:vAlign w:val="center"/>
          </w:tcPr>
          <w:p w14:paraId="0015C164" w14:textId="0AD182E5" w:rsidR="00DF1050" w:rsidRPr="00D01AF1" w:rsidRDefault="00DF1050" w:rsidP="00DF1050">
            <w:pPr>
              <w:pStyle w:val="aff3"/>
              <w:rPr>
                <w:bCs/>
                <w:color w:val="000000" w:themeColor="text1"/>
              </w:rPr>
            </w:pPr>
            <w:r w:rsidRPr="00D01AF1">
              <w:rPr>
                <w:rFonts w:hint="eastAsia"/>
                <w:bCs/>
                <w:color w:val="000000" w:themeColor="text1"/>
              </w:rPr>
              <w:t>0</w:t>
            </w:r>
          </w:p>
        </w:tc>
        <w:tc>
          <w:tcPr>
            <w:tcW w:w="1053" w:type="pct"/>
            <w:vAlign w:val="center"/>
          </w:tcPr>
          <w:p w14:paraId="5DA8B80C" w14:textId="22974FE7" w:rsidR="00DF1050" w:rsidRPr="00D01AF1" w:rsidRDefault="00DF1050" w:rsidP="00DF1050">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2CA99055" w14:textId="21E11A0D" w:rsidR="00DF1050" w:rsidRPr="00D01AF1" w:rsidRDefault="00DF1050" w:rsidP="00DF1050">
            <w:pPr>
              <w:pStyle w:val="aff3"/>
              <w:rPr>
                <w:bCs/>
                <w:color w:val="000000" w:themeColor="text1"/>
              </w:rPr>
            </w:pPr>
            <w:r w:rsidRPr="00D01AF1">
              <w:rPr>
                <w:rFonts w:hint="eastAsia"/>
                <w:bCs/>
                <w:color w:val="000000" w:themeColor="text1"/>
              </w:rPr>
              <w:t>二级</w:t>
            </w:r>
          </w:p>
        </w:tc>
      </w:tr>
      <w:tr w:rsidR="00FB3557" w:rsidRPr="00D01AF1" w14:paraId="2EAA1382" w14:textId="77777777" w:rsidTr="00D566C1">
        <w:trPr>
          <w:trHeight w:val="397"/>
          <w:jc w:val="center"/>
        </w:trPr>
        <w:tc>
          <w:tcPr>
            <w:tcW w:w="804" w:type="pct"/>
            <w:vMerge w:val="restart"/>
            <w:vAlign w:val="center"/>
          </w:tcPr>
          <w:p w14:paraId="26C475EC" w14:textId="77777777" w:rsidR="00A929D0" w:rsidRPr="00D01AF1" w:rsidRDefault="00A929D0" w:rsidP="00A929D0">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P5</w:t>
            </w:r>
          </w:p>
        </w:tc>
        <w:tc>
          <w:tcPr>
            <w:tcW w:w="498" w:type="pct"/>
            <w:vAlign w:val="center"/>
          </w:tcPr>
          <w:p w14:paraId="59ECA3AB" w14:textId="77777777" w:rsidR="00A929D0" w:rsidRPr="00D01AF1" w:rsidRDefault="00A929D0" w:rsidP="00A929D0">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664FB527" w14:textId="309823C5" w:rsidR="00A929D0" w:rsidRPr="00D01AF1" w:rsidRDefault="00305522" w:rsidP="00A929D0">
            <w:pPr>
              <w:pStyle w:val="aff3"/>
              <w:rPr>
                <w:bCs/>
                <w:color w:val="000000" w:themeColor="text1"/>
              </w:rPr>
            </w:pPr>
            <w:r w:rsidRPr="00D01AF1">
              <w:rPr>
                <w:rFonts w:hint="eastAsia"/>
                <w:bCs/>
                <w:color w:val="000000" w:themeColor="text1"/>
              </w:rPr>
              <w:t>0.015828</w:t>
            </w:r>
          </w:p>
        </w:tc>
        <w:tc>
          <w:tcPr>
            <w:tcW w:w="627" w:type="pct"/>
            <w:vAlign w:val="center"/>
          </w:tcPr>
          <w:p w14:paraId="1AE597CD" w14:textId="10BD21CE" w:rsidR="00A929D0" w:rsidRPr="00D01AF1" w:rsidRDefault="00DF6F23" w:rsidP="00A929D0">
            <w:pPr>
              <w:pStyle w:val="aff3"/>
              <w:rPr>
                <w:bCs/>
                <w:color w:val="000000" w:themeColor="text1"/>
              </w:rPr>
            </w:pPr>
            <w:r w:rsidRPr="00D01AF1">
              <w:rPr>
                <w:rFonts w:hint="eastAsia"/>
                <w:bCs/>
                <w:color w:val="000000" w:themeColor="text1"/>
              </w:rPr>
              <w:t>3.52</w:t>
            </w:r>
          </w:p>
        </w:tc>
        <w:tc>
          <w:tcPr>
            <w:tcW w:w="558" w:type="pct"/>
            <w:vAlign w:val="center"/>
          </w:tcPr>
          <w:p w14:paraId="74FD45E6" w14:textId="77777777" w:rsidR="00A929D0" w:rsidRPr="00D01AF1" w:rsidRDefault="00A929D0" w:rsidP="00A929D0">
            <w:pPr>
              <w:pStyle w:val="aff3"/>
              <w:rPr>
                <w:bCs/>
                <w:color w:val="000000" w:themeColor="text1"/>
              </w:rPr>
            </w:pPr>
            <w:r w:rsidRPr="00D01AF1">
              <w:rPr>
                <w:rFonts w:hint="eastAsia"/>
                <w:bCs/>
                <w:color w:val="000000" w:themeColor="text1"/>
              </w:rPr>
              <w:t>0</w:t>
            </w:r>
          </w:p>
        </w:tc>
        <w:tc>
          <w:tcPr>
            <w:tcW w:w="1053" w:type="pct"/>
            <w:vAlign w:val="center"/>
          </w:tcPr>
          <w:p w14:paraId="336F6BC3" w14:textId="77777777" w:rsidR="00A929D0" w:rsidRPr="00D01AF1" w:rsidRDefault="00A929D0" w:rsidP="00A929D0">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5485DE32" w14:textId="77777777" w:rsidR="00A929D0" w:rsidRPr="00D01AF1" w:rsidRDefault="00A929D0" w:rsidP="00A929D0">
            <w:pPr>
              <w:pStyle w:val="aff3"/>
              <w:rPr>
                <w:bCs/>
                <w:color w:val="000000" w:themeColor="text1"/>
              </w:rPr>
            </w:pPr>
            <w:r w:rsidRPr="00D01AF1">
              <w:rPr>
                <w:rFonts w:hint="eastAsia"/>
                <w:bCs/>
                <w:color w:val="000000" w:themeColor="text1"/>
              </w:rPr>
              <w:t>二级</w:t>
            </w:r>
          </w:p>
        </w:tc>
      </w:tr>
      <w:tr w:rsidR="00FB3557" w:rsidRPr="00D01AF1" w14:paraId="0971D101" w14:textId="77777777" w:rsidTr="00D566C1">
        <w:trPr>
          <w:trHeight w:val="397"/>
          <w:jc w:val="center"/>
        </w:trPr>
        <w:tc>
          <w:tcPr>
            <w:tcW w:w="804" w:type="pct"/>
            <w:vMerge/>
            <w:vAlign w:val="center"/>
          </w:tcPr>
          <w:p w14:paraId="4E92FC9E" w14:textId="77777777" w:rsidR="00A929D0" w:rsidRPr="00D01AF1" w:rsidRDefault="00A929D0" w:rsidP="00A929D0">
            <w:pPr>
              <w:pStyle w:val="aff3"/>
              <w:rPr>
                <w:bCs/>
                <w:color w:val="000000" w:themeColor="text1"/>
                <w:kern w:val="2"/>
              </w:rPr>
            </w:pPr>
          </w:p>
        </w:tc>
        <w:tc>
          <w:tcPr>
            <w:tcW w:w="498" w:type="pct"/>
            <w:vAlign w:val="center"/>
          </w:tcPr>
          <w:p w14:paraId="77F2152F" w14:textId="60B3C1A1" w:rsidR="00A929D0" w:rsidRPr="00D01AF1" w:rsidRDefault="00A929D0" w:rsidP="00A929D0">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1D239979" w14:textId="06E17DC7" w:rsidR="00A929D0" w:rsidRPr="00D01AF1" w:rsidRDefault="00305522" w:rsidP="00A929D0">
            <w:pPr>
              <w:pStyle w:val="aff3"/>
              <w:rPr>
                <w:bCs/>
                <w:color w:val="000000" w:themeColor="text1"/>
              </w:rPr>
            </w:pPr>
            <w:r w:rsidRPr="00D01AF1">
              <w:rPr>
                <w:rFonts w:hint="eastAsia"/>
                <w:bCs/>
                <w:color w:val="000000" w:themeColor="text1"/>
              </w:rPr>
              <w:t>0.007914</w:t>
            </w:r>
          </w:p>
        </w:tc>
        <w:tc>
          <w:tcPr>
            <w:tcW w:w="627" w:type="pct"/>
            <w:vAlign w:val="center"/>
          </w:tcPr>
          <w:p w14:paraId="79C371EC" w14:textId="665674B2" w:rsidR="00A929D0" w:rsidRPr="00D01AF1" w:rsidRDefault="00DF6F23" w:rsidP="00A929D0">
            <w:pPr>
              <w:pStyle w:val="aff3"/>
              <w:rPr>
                <w:bCs/>
                <w:color w:val="000000" w:themeColor="text1"/>
              </w:rPr>
            </w:pPr>
            <w:r w:rsidRPr="00D01AF1">
              <w:rPr>
                <w:rFonts w:hint="eastAsia"/>
                <w:bCs/>
                <w:color w:val="000000" w:themeColor="text1"/>
              </w:rPr>
              <w:t>3.52</w:t>
            </w:r>
          </w:p>
        </w:tc>
        <w:tc>
          <w:tcPr>
            <w:tcW w:w="558" w:type="pct"/>
            <w:vAlign w:val="center"/>
          </w:tcPr>
          <w:p w14:paraId="59F66910" w14:textId="40D7EAB6" w:rsidR="00A929D0" w:rsidRPr="00D01AF1" w:rsidRDefault="00A929D0" w:rsidP="00A929D0">
            <w:pPr>
              <w:pStyle w:val="aff3"/>
              <w:rPr>
                <w:bCs/>
                <w:color w:val="000000" w:themeColor="text1"/>
              </w:rPr>
            </w:pPr>
            <w:r w:rsidRPr="00D01AF1">
              <w:rPr>
                <w:rFonts w:hint="eastAsia"/>
                <w:bCs/>
                <w:color w:val="000000" w:themeColor="text1"/>
              </w:rPr>
              <w:t>0</w:t>
            </w:r>
          </w:p>
        </w:tc>
        <w:tc>
          <w:tcPr>
            <w:tcW w:w="1053" w:type="pct"/>
            <w:vAlign w:val="center"/>
          </w:tcPr>
          <w:p w14:paraId="5D296E3E" w14:textId="29E7D845" w:rsidR="00A929D0" w:rsidRPr="00D01AF1" w:rsidRDefault="00A929D0" w:rsidP="00A929D0">
            <w:pPr>
              <w:pStyle w:val="aff3"/>
              <w:rPr>
                <w:bCs/>
                <w:color w:val="000000" w:themeColor="text1"/>
              </w:rPr>
            </w:pPr>
            <w:r w:rsidRPr="00D01AF1">
              <w:rPr>
                <w:bCs/>
                <w:color w:val="000000" w:themeColor="text1"/>
              </w:rPr>
              <w:t>1%</w:t>
            </w:r>
            <w:r w:rsidRPr="00D01AF1">
              <w:rPr>
                <w:rFonts w:hint="eastAsia"/>
                <w:bCs/>
                <w:color w:val="000000" w:themeColor="text1"/>
              </w:rPr>
              <w:t>＜</w:t>
            </w:r>
            <w:r w:rsidRPr="00D01AF1">
              <w:rPr>
                <w:bCs/>
                <w:color w:val="000000" w:themeColor="text1"/>
              </w:rPr>
              <w:t>P</w:t>
            </w:r>
            <w:r w:rsidRPr="00D01AF1">
              <w:rPr>
                <w:bCs/>
                <w:color w:val="000000" w:themeColor="text1"/>
                <w:vertAlign w:val="subscript"/>
              </w:rPr>
              <w:t>max</w:t>
            </w:r>
            <w:r w:rsidRPr="00D01AF1">
              <w:rPr>
                <w:rFonts w:hint="eastAsia"/>
                <w:bCs/>
                <w:color w:val="000000" w:themeColor="text1"/>
              </w:rPr>
              <w:t>＜</w:t>
            </w:r>
            <w:r w:rsidRPr="00D01AF1">
              <w:rPr>
                <w:bCs/>
                <w:color w:val="000000" w:themeColor="text1"/>
              </w:rPr>
              <w:t>10%</w:t>
            </w:r>
          </w:p>
        </w:tc>
        <w:tc>
          <w:tcPr>
            <w:tcW w:w="698" w:type="pct"/>
            <w:vAlign w:val="center"/>
          </w:tcPr>
          <w:p w14:paraId="19771BCA" w14:textId="3E609114" w:rsidR="00A929D0" w:rsidRPr="00D01AF1" w:rsidRDefault="00A929D0" w:rsidP="00A929D0">
            <w:pPr>
              <w:pStyle w:val="aff3"/>
              <w:rPr>
                <w:bCs/>
                <w:color w:val="000000" w:themeColor="text1"/>
              </w:rPr>
            </w:pPr>
            <w:r w:rsidRPr="00D01AF1">
              <w:rPr>
                <w:rFonts w:hint="eastAsia"/>
                <w:bCs/>
                <w:color w:val="000000" w:themeColor="text1"/>
              </w:rPr>
              <w:t>二级</w:t>
            </w:r>
          </w:p>
        </w:tc>
      </w:tr>
      <w:tr w:rsidR="00FB3557" w:rsidRPr="00D01AF1" w14:paraId="4DCE0A13" w14:textId="77777777" w:rsidTr="00D566C1">
        <w:trPr>
          <w:trHeight w:val="397"/>
          <w:jc w:val="center"/>
        </w:trPr>
        <w:tc>
          <w:tcPr>
            <w:tcW w:w="804" w:type="pct"/>
            <w:vMerge w:val="restart"/>
            <w:vAlign w:val="center"/>
          </w:tcPr>
          <w:p w14:paraId="7DAF6D50" w14:textId="01F8AB0D" w:rsidR="004D6799" w:rsidRPr="00D01AF1" w:rsidRDefault="004D6799" w:rsidP="004D6799">
            <w:pPr>
              <w:pStyle w:val="aff3"/>
              <w:rPr>
                <w:bCs/>
                <w:color w:val="000000" w:themeColor="text1"/>
                <w:kern w:val="2"/>
              </w:rPr>
            </w:pPr>
            <w:r w:rsidRPr="00D01AF1">
              <w:rPr>
                <w:rFonts w:hint="eastAsia"/>
                <w:bCs/>
                <w:color w:val="000000" w:themeColor="text1"/>
                <w:kern w:val="2"/>
              </w:rPr>
              <w:t>排气筒</w:t>
            </w:r>
            <w:r w:rsidRPr="00D01AF1">
              <w:rPr>
                <w:rFonts w:hint="eastAsia"/>
                <w:bCs/>
                <w:color w:val="000000" w:themeColor="text1"/>
              </w:rPr>
              <w:t>P</w:t>
            </w:r>
            <w:r w:rsidRPr="00D01AF1">
              <w:rPr>
                <w:bCs/>
                <w:color w:val="000000" w:themeColor="text1"/>
              </w:rPr>
              <w:t>6</w:t>
            </w:r>
          </w:p>
        </w:tc>
        <w:tc>
          <w:tcPr>
            <w:tcW w:w="498" w:type="pct"/>
            <w:vAlign w:val="center"/>
          </w:tcPr>
          <w:p w14:paraId="4E018016" w14:textId="5F56B90F" w:rsidR="004D6799" w:rsidRPr="00D01AF1" w:rsidRDefault="004D6799" w:rsidP="004D6799">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2A9BA6BB" w14:textId="1F4E5287" w:rsidR="004D6799" w:rsidRPr="00D01AF1" w:rsidRDefault="00305522" w:rsidP="004D6799">
            <w:pPr>
              <w:pStyle w:val="aff3"/>
              <w:rPr>
                <w:bCs/>
                <w:color w:val="000000" w:themeColor="text1"/>
              </w:rPr>
            </w:pPr>
            <w:r w:rsidRPr="00D01AF1">
              <w:rPr>
                <w:rFonts w:hint="eastAsia"/>
                <w:bCs/>
                <w:color w:val="000000" w:themeColor="text1"/>
              </w:rPr>
              <w:t>0.1332</w:t>
            </w:r>
          </w:p>
        </w:tc>
        <w:tc>
          <w:tcPr>
            <w:tcW w:w="627" w:type="pct"/>
            <w:vAlign w:val="center"/>
          </w:tcPr>
          <w:p w14:paraId="30582C80" w14:textId="2662006B" w:rsidR="004D6799" w:rsidRPr="00D01AF1" w:rsidRDefault="00DF6F23" w:rsidP="004D6799">
            <w:pPr>
              <w:pStyle w:val="aff3"/>
              <w:rPr>
                <w:bCs/>
                <w:color w:val="000000" w:themeColor="text1"/>
              </w:rPr>
            </w:pPr>
            <w:r w:rsidRPr="00D01AF1">
              <w:rPr>
                <w:rFonts w:hint="eastAsia"/>
                <w:bCs/>
                <w:color w:val="000000" w:themeColor="text1"/>
              </w:rPr>
              <w:t>29.6</w:t>
            </w:r>
          </w:p>
        </w:tc>
        <w:tc>
          <w:tcPr>
            <w:tcW w:w="558" w:type="pct"/>
            <w:vAlign w:val="center"/>
          </w:tcPr>
          <w:p w14:paraId="41AFF8CD" w14:textId="7FB2B1B3" w:rsidR="004D6799" w:rsidRPr="00D01AF1" w:rsidRDefault="00957559" w:rsidP="004D6799">
            <w:pPr>
              <w:pStyle w:val="aff3"/>
              <w:rPr>
                <w:bCs/>
                <w:color w:val="000000" w:themeColor="text1"/>
              </w:rPr>
            </w:pPr>
            <w:r w:rsidRPr="00D01AF1">
              <w:rPr>
                <w:rFonts w:hint="eastAsia"/>
                <w:bCs/>
                <w:color w:val="000000" w:themeColor="text1"/>
              </w:rPr>
              <w:t>725</w:t>
            </w:r>
          </w:p>
        </w:tc>
        <w:tc>
          <w:tcPr>
            <w:tcW w:w="1053" w:type="pct"/>
            <w:vAlign w:val="center"/>
          </w:tcPr>
          <w:p w14:paraId="16E8A332" w14:textId="39BB15F8" w:rsidR="004D6799" w:rsidRPr="00D01AF1" w:rsidRDefault="004D6799" w:rsidP="004D6799">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75C97D04" w14:textId="3542E9C4" w:rsidR="004D6799" w:rsidRPr="00D01AF1" w:rsidRDefault="004D6799" w:rsidP="004D6799">
            <w:pPr>
              <w:pStyle w:val="aff3"/>
              <w:rPr>
                <w:bCs/>
                <w:color w:val="000000" w:themeColor="text1"/>
              </w:rPr>
            </w:pPr>
            <w:r w:rsidRPr="00D01AF1">
              <w:rPr>
                <w:rFonts w:hint="eastAsia"/>
                <w:bCs/>
                <w:color w:val="000000" w:themeColor="text1"/>
              </w:rPr>
              <w:t>一级</w:t>
            </w:r>
          </w:p>
        </w:tc>
      </w:tr>
      <w:tr w:rsidR="00FB3557" w:rsidRPr="00D01AF1" w14:paraId="46B91247" w14:textId="77777777" w:rsidTr="00D566C1">
        <w:trPr>
          <w:trHeight w:val="397"/>
          <w:jc w:val="center"/>
        </w:trPr>
        <w:tc>
          <w:tcPr>
            <w:tcW w:w="804" w:type="pct"/>
            <w:vMerge/>
            <w:vAlign w:val="center"/>
          </w:tcPr>
          <w:p w14:paraId="2BF24350" w14:textId="77777777" w:rsidR="004D6799" w:rsidRPr="00D01AF1" w:rsidRDefault="004D6799" w:rsidP="004D6799">
            <w:pPr>
              <w:pStyle w:val="aff3"/>
              <w:rPr>
                <w:bCs/>
                <w:color w:val="000000" w:themeColor="text1"/>
                <w:kern w:val="2"/>
              </w:rPr>
            </w:pPr>
          </w:p>
        </w:tc>
        <w:tc>
          <w:tcPr>
            <w:tcW w:w="498" w:type="pct"/>
            <w:vAlign w:val="center"/>
          </w:tcPr>
          <w:p w14:paraId="080D19B6" w14:textId="1D066B96" w:rsidR="004D6799" w:rsidRPr="00D01AF1" w:rsidRDefault="004D6799" w:rsidP="004D6799">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79A01B71" w14:textId="1F0E38A9" w:rsidR="004D6799" w:rsidRPr="00D01AF1" w:rsidRDefault="00305522" w:rsidP="004D6799">
            <w:pPr>
              <w:pStyle w:val="aff3"/>
              <w:rPr>
                <w:bCs/>
                <w:color w:val="000000" w:themeColor="text1"/>
              </w:rPr>
            </w:pPr>
            <w:r w:rsidRPr="00D01AF1">
              <w:rPr>
                <w:rFonts w:hint="eastAsia"/>
                <w:bCs/>
                <w:color w:val="000000" w:themeColor="text1"/>
              </w:rPr>
              <w:t>0.0666</w:t>
            </w:r>
          </w:p>
        </w:tc>
        <w:tc>
          <w:tcPr>
            <w:tcW w:w="627" w:type="pct"/>
            <w:vAlign w:val="center"/>
          </w:tcPr>
          <w:p w14:paraId="0E49A8B7" w14:textId="5B823581" w:rsidR="004D6799" w:rsidRPr="00D01AF1" w:rsidRDefault="00DF6F23" w:rsidP="004D6799">
            <w:pPr>
              <w:pStyle w:val="aff3"/>
              <w:rPr>
                <w:bCs/>
                <w:color w:val="000000" w:themeColor="text1"/>
              </w:rPr>
            </w:pPr>
            <w:r w:rsidRPr="00D01AF1">
              <w:rPr>
                <w:rFonts w:hint="eastAsia"/>
                <w:bCs/>
                <w:color w:val="000000" w:themeColor="text1"/>
              </w:rPr>
              <w:t>29.6</w:t>
            </w:r>
          </w:p>
        </w:tc>
        <w:tc>
          <w:tcPr>
            <w:tcW w:w="558" w:type="pct"/>
            <w:vAlign w:val="center"/>
          </w:tcPr>
          <w:p w14:paraId="3ADA2A81" w14:textId="0BCCBC1B" w:rsidR="004D6799" w:rsidRPr="00D01AF1" w:rsidRDefault="00957559" w:rsidP="004D6799">
            <w:pPr>
              <w:pStyle w:val="aff3"/>
              <w:rPr>
                <w:bCs/>
                <w:color w:val="000000" w:themeColor="text1"/>
              </w:rPr>
            </w:pPr>
            <w:r w:rsidRPr="00D01AF1">
              <w:rPr>
                <w:rFonts w:hint="eastAsia"/>
                <w:bCs/>
                <w:color w:val="000000" w:themeColor="text1"/>
              </w:rPr>
              <w:t>725</w:t>
            </w:r>
          </w:p>
        </w:tc>
        <w:tc>
          <w:tcPr>
            <w:tcW w:w="1053" w:type="pct"/>
            <w:vAlign w:val="center"/>
          </w:tcPr>
          <w:p w14:paraId="5E9D6F47" w14:textId="0471CAAD" w:rsidR="004D6799" w:rsidRPr="00D01AF1" w:rsidRDefault="004D6799" w:rsidP="004D6799">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58C2DD85" w14:textId="4A35B704" w:rsidR="004D6799" w:rsidRPr="00D01AF1" w:rsidRDefault="004D6799" w:rsidP="004D6799">
            <w:pPr>
              <w:pStyle w:val="aff3"/>
              <w:rPr>
                <w:bCs/>
                <w:color w:val="000000" w:themeColor="text1"/>
              </w:rPr>
            </w:pPr>
            <w:r w:rsidRPr="00D01AF1">
              <w:rPr>
                <w:rFonts w:hint="eastAsia"/>
                <w:bCs/>
                <w:color w:val="000000" w:themeColor="text1"/>
              </w:rPr>
              <w:t>一级</w:t>
            </w:r>
          </w:p>
        </w:tc>
      </w:tr>
      <w:tr w:rsidR="00FB3557" w:rsidRPr="00D01AF1" w14:paraId="72C2FB07" w14:textId="77777777" w:rsidTr="00D566C1">
        <w:trPr>
          <w:trHeight w:val="397"/>
          <w:jc w:val="center"/>
        </w:trPr>
        <w:tc>
          <w:tcPr>
            <w:tcW w:w="804" w:type="pct"/>
            <w:vMerge w:val="restart"/>
            <w:vAlign w:val="center"/>
          </w:tcPr>
          <w:p w14:paraId="4DBB38EB" w14:textId="77777777" w:rsidR="00DF6F23" w:rsidRPr="00D01AF1" w:rsidRDefault="00DF6F23" w:rsidP="00DF6F23">
            <w:pPr>
              <w:pStyle w:val="aff3"/>
              <w:rPr>
                <w:bCs/>
                <w:color w:val="000000" w:themeColor="text1"/>
              </w:rPr>
            </w:pPr>
            <w:r w:rsidRPr="00D01AF1">
              <w:rPr>
                <w:rFonts w:hint="eastAsia"/>
                <w:bCs/>
                <w:color w:val="000000" w:themeColor="text1"/>
              </w:rPr>
              <w:t>干料棚</w:t>
            </w:r>
          </w:p>
        </w:tc>
        <w:tc>
          <w:tcPr>
            <w:tcW w:w="498" w:type="pct"/>
            <w:vAlign w:val="center"/>
          </w:tcPr>
          <w:p w14:paraId="22836F48" w14:textId="77777777" w:rsidR="00DF6F23" w:rsidRPr="00D01AF1" w:rsidRDefault="00DF6F23" w:rsidP="00DF6F23">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762" w:type="pct"/>
            <w:vAlign w:val="center"/>
          </w:tcPr>
          <w:p w14:paraId="2750E3D1" w14:textId="0F634465" w:rsidR="00DF6F23" w:rsidRPr="00D01AF1" w:rsidRDefault="00305522" w:rsidP="00DF6F23">
            <w:pPr>
              <w:pStyle w:val="aff3"/>
              <w:rPr>
                <w:bCs/>
                <w:color w:val="000000" w:themeColor="text1"/>
              </w:rPr>
            </w:pPr>
            <w:r w:rsidRPr="00D01AF1">
              <w:rPr>
                <w:rFonts w:hint="eastAsia"/>
                <w:bCs/>
                <w:color w:val="000000" w:themeColor="text1"/>
              </w:rPr>
              <w:t>0.054473</w:t>
            </w:r>
          </w:p>
        </w:tc>
        <w:tc>
          <w:tcPr>
            <w:tcW w:w="627" w:type="pct"/>
            <w:vAlign w:val="center"/>
          </w:tcPr>
          <w:p w14:paraId="6540876A" w14:textId="262E6224" w:rsidR="00DF6F23" w:rsidRPr="00D01AF1" w:rsidRDefault="00DF6F23" w:rsidP="00DF6F23">
            <w:pPr>
              <w:pStyle w:val="aff3"/>
              <w:rPr>
                <w:bCs/>
                <w:color w:val="000000" w:themeColor="text1"/>
              </w:rPr>
            </w:pPr>
            <w:r w:rsidRPr="00D01AF1">
              <w:rPr>
                <w:rFonts w:hint="eastAsia"/>
                <w:bCs/>
                <w:color w:val="000000" w:themeColor="text1"/>
              </w:rPr>
              <w:t>12.11</w:t>
            </w:r>
          </w:p>
        </w:tc>
        <w:tc>
          <w:tcPr>
            <w:tcW w:w="558" w:type="pct"/>
            <w:vAlign w:val="center"/>
          </w:tcPr>
          <w:p w14:paraId="7797DA13" w14:textId="0888AB50" w:rsidR="00DF6F23" w:rsidRPr="00D01AF1" w:rsidRDefault="00957559" w:rsidP="00DF6F23">
            <w:pPr>
              <w:pStyle w:val="aff3"/>
              <w:rPr>
                <w:bCs/>
                <w:color w:val="000000" w:themeColor="text1"/>
              </w:rPr>
            </w:pPr>
            <w:r w:rsidRPr="00D01AF1">
              <w:rPr>
                <w:rFonts w:hint="eastAsia"/>
                <w:bCs/>
                <w:color w:val="000000" w:themeColor="text1"/>
              </w:rPr>
              <w:t>375</w:t>
            </w:r>
          </w:p>
        </w:tc>
        <w:tc>
          <w:tcPr>
            <w:tcW w:w="1053" w:type="pct"/>
            <w:vAlign w:val="center"/>
          </w:tcPr>
          <w:p w14:paraId="179612AD" w14:textId="77777777" w:rsidR="00DF6F23" w:rsidRPr="00D01AF1" w:rsidRDefault="00DF6F23" w:rsidP="00DF6F23">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73572F6A" w14:textId="77777777" w:rsidR="00DF6F23" w:rsidRPr="00D01AF1" w:rsidRDefault="00DF6F23" w:rsidP="00DF6F23">
            <w:pPr>
              <w:pStyle w:val="aff3"/>
              <w:rPr>
                <w:bCs/>
                <w:color w:val="000000" w:themeColor="text1"/>
              </w:rPr>
            </w:pPr>
            <w:r w:rsidRPr="00D01AF1">
              <w:rPr>
                <w:rFonts w:hint="eastAsia"/>
                <w:bCs/>
                <w:color w:val="000000" w:themeColor="text1"/>
              </w:rPr>
              <w:t>一级</w:t>
            </w:r>
          </w:p>
        </w:tc>
      </w:tr>
      <w:tr w:rsidR="00FB3557" w:rsidRPr="00D01AF1" w14:paraId="786F6820" w14:textId="77777777" w:rsidTr="00D566C1">
        <w:trPr>
          <w:trHeight w:val="397"/>
          <w:jc w:val="center"/>
        </w:trPr>
        <w:tc>
          <w:tcPr>
            <w:tcW w:w="804" w:type="pct"/>
            <w:vMerge/>
            <w:vAlign w:val="center"/>
          </w:tcPr>
          <w:p w14:paraId="6362DC06" w14:textId="77777777" w:rsidR="00DF6F23" w:rsidRPr="00D01AF1" w:rsidRDefault="00DF6F23" w:rsidP="00DF6F23">
            <w:pPr>
              <w:pStyle w:val="aff3"/>
              <w:rPr>
                <w:bCs/>
                <w:color w:val="000000" w:themeColor="text1"/>
              </w:rPr>
            </w:pPr>
          </w:p>
        </w:tc>
        <w:tc>
          <w:tcPr>
            <w:tcW w:w="498" w:type="pct"/>
            <w:vAlign w:val="center"/>
          </w:tcPr>
          <w:p w14:paraId="629FBD40" w14:textId="6B182F61" w:rsidR="00DF6F23" w:rsidRPr="00D01AF1" w:rsidRDefault="00DF6F23" w:rsidP="00DF6F23">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762" w:type="pct"/>
            <w:vAlign w:val="center"/>
          </w:tcPr>
          <w:p w14:paraId="252C2FBF" w14:textId="2496E7C6" w:rsidR="00DF6F23" w:rsidRPr="00D01AF1" w:rsidRDefault="00305522" w:rsidP="00DF6F23">
            <w:pPr>
              <w:pStyle w:val="aff3"/>
              <w:rPr>
                <w:bCs/>
                <w:color w:val="000000" w:themeColor="text1"/>
              </w:rPr>
            </w:pPr>
            <w:r w:rsidRPr="00D01AF1">
              <w:rPr>
                <w:rFonts w:hint="eastAsia"/>
                <w:bCs/>
                <w:color w:val="000000" w:themeColor="text1"/>
              </w:rPr>
              <w:t>0.027248</w:t>
            </w:r>
          </w:p>
        </w:tc>
        <w:tc>
          <w:tcPr>
            <w:tcW w:w="627" w:type="pct"/>
            <w:vAlign w:val="center"/>
          </w:tcPr>
          <w:p w14:paraId="2B3070A7" w14:textId="5C77BA92" w:rsidR="00DF6F23" w:rsidRPr="00D01AF1" w:rsidRDefault="00DF6F23" w:rsidP="00DF6F23">
            <w:pPr>
              <w:pStyle w:val="aff3"/>
              <w:rPr>
                <w:bCs/>
                <w:color w:val="000000" w:themeColor="text1"/>
              </w:rPr>
            </w:pPr>
            <w:r w:rsidRPr="00D01AF1">
              <w:rPr>
                <w:rFonts w:hint="eastAsia"/>
                <w:bCs/>
                <w:color w:val="000000" w:themeColor="text1"/>
              </w:rPr>
              <w:t>12.11</w:t>
            </w:r>
          </w:p>
        </w:tc>
        <w:tc>
          <w:tcPr>
            <w:tcW w:w="558" w:type="pct"/>
            <w:vAlign w:val="center"/>
          </w:tcPr>
          <w:p w14:paraId="7C5E8E55" w14:textId="00C3A6E5" w:rsidR="00DF6F23" w:rsidRPr="00D01AF1" w:rsidRDefault="00957559" w:rsidP="00DF6F23">
            <w:pPr>
              <w:pStyle w:val="aff3"/>
              <w:rPr>
                <w:bCs/>
                <w:color w:val="000000" w:themeColor="text1"/>
              </w:rPr>
            </w:pPr>
            <w:r w:rsidRPr="00D01AF1">
              <w:rPr>
                <w:rFonts w:hint="eastAsia"/>
                <w:bCs/>
                <w:color w:val="000000" w:themeColor="text1"/>
              </w:rPr>
              <w:t>375</w:t>
            </w:r>
          </w:p>
        </w:tc>
        <w:tc>
          <w:tcPr>
            <w:tcW w:w="1053" w:type="pct"/>
            <w:vAlign w:val="center"/>
          </w:tcPr>
          <w:p w14:paraId="528740A6" w14:textId="32E3D1C1" w:rsidR="00DF6F23" w:rsidRPr="00D01AF1" w:rsidRDefault="00DF6F23" w:rsidP="00DF6F23">
            <w:pPr>
              <w:pStyle w:val="aff3"/>
              <w:rPr>
                <w:bCs/>
                <w:color w:val="000000" w:themeColor="text1"/>
              </w:rPr>
            </w:pPr>
            <w:r w:rsidRPr="00D01AF1">
              <w:rPr>
                <w:bCs/>
                <w:color w:val="000000" w:themeColor="text1"/>
              </w:rPr>
              <w:t>P</w:t>
            </w:r>
            <w:r w:rsidRPr="00D01AF1">
              <w:rPr>
                <w:bCs/>
                <w:color w:val="000000" w:themeColor="text1"/>
                <w:vertAlign w:val="subscript"/>
              </w:rPr>
              <w:t>max</w:t>
            </w:r>
            <w:r w:rsidRPr="00D01AF1">
              <w:rPr>
                <w:bCs/>
                <w:color w:val="000000" w:themeColor="text1"/>
              </w:rPr>
              <w:t>&gt;10%</w:t>
            </w:r>
          </w:p>
        </w:tc>
        <w:tc>
          <w:tcPr>
            <w:tcW w:w="698" w:type="pct"/>
            <w:vAlign w:val="center"/>
          </w:tcPr>
          <w:p w14:paraId="29C7FE31" w14:textId="68F29AAC" w:rsidR="00DF6F23" w:rsidRPr="00D01AF1" w:rsidRDefault="00DF6F23" w:rsidP="00DF6F23">
            <w:pPr>
              <w:pStyle w:val="aff3"/>
              <w:rPr>
                <w:bCs/>
                <w:color w:val="000000" w:themeColor="text1"/>
              </w:rPr>
            </w:pPr>
            <w:r w:rsidRPr="00D01AF1">
              <w:rPr>
                <w:rFonts w:hint="eastAsia"/>
                <w:bCs/>
                <w:color w:val="000000" w:themeColor="text1"/>
              </w:rPr>
              <w:t>一级</w:t>
            </w:r>
          </w:p>
        </w:tc>
      </w:tr>
    </w:tbl>
    <w:p w14:paraId="3D252FC2" w14:textId="77777777" w:rsidR="00F16377" w:rsidRPr="00D01AF1" w:rsidRDefault="00E83BD6">
      <w:pPr>
        <w:ind w:firstLine="480"/>
        <w:rPr>
          <w:bCs/>
          <w:color w:val="000000" w:themeColor="text1"/>
        </w:rPr>
      </w:pPr>
      <w:bookmarkStart w:id="284" w:name="_Hlk112575260"/>
      <w:bookmarkEnd w:id="283"/>
      <w:r w:rsidRPr="00D01AF1">
        <w:rPr>
          <w:bCs/>
          <w:color w:val="000000" w:themeColor="text1"/>
        </w:rPr>
        <w:t>由</w:t>
      </w:r>
      <w:r w:rsidRPr="00D01AF1">
        <w:rPr>
          <w:rFonts w:hint="eastAsia"/>
          <w:bCs/>
          <w:color w:val="000000" w:themeColor="text1"/>
        </w:rPr>
        <w:t>上表</w:t>
      </w:r>
      <w:r w:rsidRPr="00D01AF1">
        <w:rPr>
          <w:bCs/>
          <w:color w:val="000000" w:themeColor="text1"/>
        </w:rPr>
        <w:t>可知，本工程大气评价等级为</w:t>
      </w:r>
      <w:r w:rsidRPr="00D01AF1">
        <w:rPr>
          <w:rFonts w:hint="eastAsia"/>
          <w:bCs/>
          <w:color w:val="000000" w:themeColor="text1"/>
        </w:rPr>
        <w:t>一</w:t>
      </w:r>
      <w:r w:rsidRPr="00D01AF1">
        <w:rPr>
          <w:bCs/>
          <w:color w:val="000000" w:themeColor="text1"/>
        </w:rPr>
        <w:t>级</w:t>
      </w:r>
      <w:r w:rsidRPr="00D01AF1">
        <w:rPr>
          <w:rFonts w:hint="eastAsia"/>
          <w:bCs/>
          <w:color w:val="000000" w:themeColor="text1"/>
        </w:rPr>
        <w:t>。</w:t>
      </w:r>
    </w:p>
    <w:bookmarkEnd w:id="284"/>
    <w:p w14:paraId="56A5F4D3" w14:textId="77777777" w:rsidR="00F16377" w:rsidRPr="00D01AF1" w:rsidRDefault="00E83BD6">
      <w:pPr>
        <w:pStyle w:val="5"/>
        <w:numPr>
          <w:ilvl w:val="0"/>
          <w:numId w:val="5"/>
        </w:numPr>
        <w:ind w:left="240" w:firstLine="0"/>
        <w:rPr>
          <w:color w:val="000000" w:themeColor="text1"/>
        </w:rPr>
      </w:pPr>
      <w:r w:rsidRPr="00D01AF1">
        <w:rPr>
          <w:rFonts w:hint="eastAsia"/>
          <w:color w:val="000000" w:themeColor="text1"/>
        </w:rPr>
        <w:t>评价范围</w:t>
      </w:r>
    </w:p>
    <w:p w14:paraId="37AE2A34" w14:textId="2418B4B7" w:rsidR="00F16377" w:rsidRPr="00D01AF1" w:rsidRDefault="00E83BD6">
      <w:pPr>
        <w:ind w:firstLine="480"/>
        <w:rPr>
          <w:color w:val="000000" w:themeColor="text1"/>
        </w:rPr>
      </w:pPr>
      <w:r w:rsidRPr="00D01AF1">
        <w:rPr>
          <w:rFonts w:hint="eastAsia"/>
          <w:color w:val="000000" w:themeColor="text1"/>
        </w:rPr>
        <w:t>根据预测结果，最大</w:t>
      </w:r>
      <w:r w:rsidRPr="00D01AF1">
        <w:rPr>
          <w:rFonts w:hint="eastAsia"/>
          <w:color w:val="000000" w:themeColor="text1"/>
        </w:rPr>
        <w:t>D10%</w:t>
      </w:r>
      <w:r w:rsidRPr="00D01AF1">
        <w:rPr>
          <w:rFonts w:hint="eastAsia"/>
          <w:color w:val="000000" w:themeColor="text1"/>
        </w:rPr>
        <w:t>为</w:t>
      </w:r>
      <w:r w:rsidR="0034474A" w:rsidRPr="00D01AF1">
        <w:rPr>
          <w:color w:val="000000" w:themeColor="text1"/>
        </w:rPr>
        <w:t>60</w:t>
      </w:r>
      <w:r w:rsidRPr="00D01AF1">
        <w:rPr>
          <w:rFonts w:hint="eastAsia"/>
          <w:color w:val="000000" w:themeColor="text1"/>
        </w:rPr>
        <w:t>00m</w:t>
      </w:r>
      <w:r w:rsidRPr="00D01AF1">
        <w:rPr>
          <w:rFonts w:hint="eastAsia"/>
          <w:color w:val="000000" w:themeColor="text1"/>
        </w:rPr>
        <w:t>，根据《环境影响评价技术导则大气环境》（</w:t>
      </w:r>
      <w:r w:rsidRPr="00D01AF1">
        <w:rPr>
          <w:rFonts w:hint="eastAsia"/>
          <w:color w:val="000000" w:themeColor="text1"/>
        </w:rPr>
        <w:t>HJ2.2-2018</w:t>
      </w:r>
      <w:r w:rsidRPr="00D01AF1">
        <w:rPr>
          <w:rFonts w:hint="eastAsia"/>
          <w:color w:val="000000" w:themeColor="text1"/>
        </w:rPr>
        <w:t>），确定评价范围为：以项目厂址为中心区域，以厂界外延</w:t>
      </w:r>
      <w:r w:rsidR="0034474A" w:rsidRPr="00D01AF1">
        <w:rPr>
          <w:color w:val="000000" w:themeColor="text1"/>
        </w:rPr>
        <w:t>60</w:t>
      </w:r>
      <w:r w:rsidRPr="00D01AF1">
        <w:rPr>
          <w:rFonts w:hint="eastAsia"/>
          <w:color w:val="000000" w:themeColor="text1"/>
        </w:rPr>
        <w:t>00m</w:t>
      </w:r>
      <w:r w:rsidRPr="00D01AF1">
        <w:rPr>
          <w:rFonts w:hint="eastAsia"/>
          <w:color w:val="000000" w:themeColor="text1"/>
        </w:rPr>
        <w:t>的区域，评价区内覆盖的敏感点为主要保护目标。</w:t>
      </w:r>
    </w:p>
    <w:p w14:paraId="2F95E7C8" w14:textId="77777777" w:rsidR="00F16377" w:rsidRPr="00D01AF1" w:rsidRDefault="00E83BD6" w:rsidP="00BD121D">
      <w:pPr>
        <w:pStyle w:val="4"/>
        <w:numPr>
          <w:ilvl w:val="3"/>
          <w:numId w:val="3"/>
        </w:numPr>
        <w:rPr>
          <w:color w:val="000000" w:themeColor="text1"/>
        </w:rPr>
      </w:pPr>
      <w:bookmarkStart w:id="285" w:name="_Toc324839324"/>
      <w:bookmarkStart w:id="286" w:name="_Toc324839621"/>
      <w:bookmarkEnd w:id="276"/>
      <w:bookmarkEnd w:id="277"/>
      <w:bookmarkEnd w:id="278"/>
      <w:bookmarkEnd w:id="279"/>
      <w:bookmarkEnd w:id="280"/>
      <w:r w:rsidRPr="00D01AF1">
        <w:rPr>
          <w:color w:val="000000" w:themeColor="text1"/>
        </w:rPr>
        <w:t>污染物排放量核算</w:t>
      </w:r>
    </w:p>
    <w:p w14:paraId="24E9A3CC" w14:textId="77777777" w:rsidR="00F16377" w:rsidRPr="00D01AF1" w:rsidRDefault="00E83BD6">
      <w:pPr>
        <w:ind w:firstLine="480"/>
        <w:rPr>
          <w:color w:val="000000" w:themeColor="text1"/>
        </w:rPr>
      </w:pPr>
      <w:r w:rsidRPr="00D01AF1">
        <w:rPr>
          <w:rFonts w:hint="eastAsia"/>
          <w:color w:val="000000" w:themeColor="text1"/>
        </w:rPr>
        <w:t>（</w:t>
      </w:r>
      <w:r w:rsidRPr="00D01AF1">
        <w:rPr>
          <w:color w:val="000000" w:themeColor="text1"/>
        </w:rPr>
        <w:t>1</w:t>
      </w:r>
      <w:r w:rsidRPr="00D01AF1">
        <w:rPr>
          <w:rFonts w:hint="eastAsia"/>
          <w:color w:val="000000" w:themeColor="text1"/>
        </w:rPr>
        <w:t>）有组织排放核算</w:t>
      </w:r>
    </w:p>
    <w:p w14:paraId="7EAA3816" w14:textId="56282D94" w:rsidR="00F16377" w:rsidRPr="00D01AF1" w:rsidRDefault="00E83BD6" w:rsidP="00D76C59">
      <w:pPr>
        <w:ind w:firstLine="480"/>
        <w:rPr>
          <w:color w:val="000000" w:themeColor="text1"/>
        </w:rPr>
      </w:pPr>
      <w:r w:rsidRPr="00D01AF1">
        <w:rPr>
          <w:rFonts w:hint="eastAsia"/>
          <w:color w:val="000000" w:themeColor="text1"/>
        </w:rPr>
        <w:t>本项目有组织大气污染物排放量核算见下表。</w:t>
      </w:r>
    </w:p>
    <w:p w14:paraId="6336B188" w14:textId="754F2B62" w:rsidR="00F16377" w:rsidRPr="00D01AF1" w:rsidRDefault="00E83BD6">
      <w:pPr>
        <w:pStyle w:val="aff5"/>
        <w:adjustRightInd w:val="0"/>
        <w:snapToGrid w:val="0"/>
        <w:ind w:firstLine="482"/>
        <w:rPr>
          <w:color w:val="000000" w:themeColor="text1"/>
        </w:rPr>
      </w:pPr>
      <w:r w:rsidRPr="00D01AF1">
        <w:rPr>
          <w:color w:val="000000" w:themeColor="text1"/>
        </w:rPr>
        <w:lastRenderedPageBreak/>
        <w:t>表</w:t>
      </w:r>
      <w:r w:rsidRPr="00D01AF1">
        <w:rPr>
          <w:color w:val="000000" w:themeColor="text1"/>
        </w:rPr>
        <w:t>5-</w:t>
      </w:r>
      <w:r w:rsidR="00AE3DB2" w:rsidRPr="00D01AF1">
        <w:rPr>
          <w:color w:val="000000" w:themeColor="text1"/>
        </w:rPr>
        <w:t>2</w:t>
      </w:r>
      <w:r w:rsidR="005B1F65" w:rsidRPr="00D01AF1">
        <w:rPr>
          <w:color w:val="000000" w:themeColor="text1"/>
        </w:rPr>
        <w:t>2</w:t>
      </w:r>
      <w:r w:rsidRPr="00D01AF1">
        <w:rPr>
          <w:color w:val="000000" w:themeColor="text1"/>
        </w:rPr>
        <w:t xml:space="preserve">         </w:t>
      </w:r>
      <w:r w:rsidRPr="00D01AF1">
        <w:rPr>
          <w:color w:val="000000" w:themeColor="text1"/>
        </w:rPr>
        <w:t>大气污染物有组织排放量核算表</w:t>
      </w:r>
    </w:p>
    <w:tbl>
      <w:tblPr>
        <w:tblW w:w="496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8"/>
        <w:gridCol w:w="1857"/>
        <w:gridCol w:w="1269"/>
        <w:gridCol w:w="1420"/>
        <w:gridCol w:w="1550"/>
        <w:gridCol w:w="1520"/>
      </w:tblGrid>
      <w:tr w:rsidR="00FB3557" w:rsidRPr="00D01AF1" w14:paraId="753D122E" w14:textId="77777777" w:rsidTr="00B46CE4">
        <w:trPr>
          <w:trHeight w:val="397"/>
          <w:jc w:val="center"/>
        </w:trPr>
        <w:tc>
          <w:tcPr>
            <w:tcW w:w="420" w:type="pct"/>
            <w:vAlign w:val="center"/>
          </w:tcPr>
          <w:p w14:paraId="44458CE4" w14:textId="77777777" w:rsidR="00F16377" w:rsidRPr="00D01AF1" w:rsidRDefault="00E83BD6">
            <w:pPr>
              <w:pStyle w:val="aff7"/>
              <w:rPr>
                <w:color w:val="000000" w:themeColor="text1"/>
              </w:rPr>
            </w:pPr>
            <w:r w:rsidRPr="00D01AF1">
              <w:rPr>
                <w:rFonts w:hint="eastAsia"/>
                <w:color w:val="000000" w:themeColor="text1"/>
              </w:rPr>
              <w:t>序号</w:t>
            </w:r>
          </w:p>
        </w:tc>
        <w:tc>
          <w:tcPr>
            <w:tcW w:w="1117" w:type="pct"/>
            <w:vAlign w:val="center"/>
          </w:tcPr>
          <w:p w14:paraId="3B3AE28A" w14:textId="77777777" w:rsidR="00F16377" w:rsidRPr="00D01AF1" w:rsidRDefault="00E83BD6">
            <w:pPr>
              <w:pStyle w:val="aff7"/>
              <w:rPr>
                <w:color w:val="000000" w:themeColor="text1"/>
              </w:rPr>
            </w:pPr>
            <w:r w:rsidRPr="00D01AF1">
              <w:rPr>
                <w:rFonts w:hint="eastAsia"/>
                <w:color w:val="000000" w:themeColor="text1"/>
              </w:rPr>
              <w:t>排放口编号</w:t>
            </w:r>
          </w:p>
        </w:tc>
        <w:tc>
          <w:tcPr>
            <w:tcW w:w="763" w:type="pct"/>
            <w:vAlign w:val="center"/>
          </w:tcPr>
          <w:p w14:paraId="5D11AE8F" w14:textId="77777777" w:rsidR="00F16377" w:rsidRPr="00D01AF1" w:rsidRDefault="00E83BD6">
            <w:pPr>
              <w:pStyle w:val="aff7"/>
              <w:rPr>
                <w:color w:val="000000" w:themeColor="text1"/>
              </w:rPr>
            </w:pPr>
            <w:r w:rsidRPr="00D01AF1">
              <w:rPr>
                <w:rFonts w:hint="eastAsia"/>
                <w:color w:val="000000" w:themeColor="text1"/>
              </w:rPr>
              <w:t>污染物</w:t>
            </w:r>
          </w:p>
        </w:tc>
        <w:tc>
          <w:tcPr>
            <w:tcW w:w="854" w:type="pct"/>
            <w:vAlign w:val="center"/>
          </w:tcPr>
          <w:p w14:paraId="0A628968" w14:textId="77777777" w:rsidR="00F16377" w:rsidRPr="00D01AF1" w:rsidRDefault="00E83BD6">
            <w:pPr>
              <w:pStyle w:val="aff7"/>
              <w:rPr>
                <w:color w:val="000000" w:themeColor="text1"/>
              </w:rPr>
            </w:pPr>
            <w:r w:rsidRPr="00D01AF1">
              <w:rPr>
                <w:rFonts w:hint="eastAsia"/>
                <w:color w:val="000000" w:themeColor="text1"/>
              </w:rPr>
              <w:t>核算排放浓度</w:t>
            </w:r>
            <w:r w:rsidRPr="00D01AF1">
              <w:rPr>
                <w:color w:val="000000" w:themeColor="text1"/>
              </w:rPr>
              <w:t>/</w:t>
            </w:r>
          </w:p>
          <w:p w14:paraId="013E0C03" w14:textId="5F55B17F" w:rsidR="00F16377" w:rsidRPr="00D01AF1" w:rsidRDefault="00E83BD6">
            <w:pPr>
              <w:pStyle w:val="aff7"/>
              <w:rPr>
                <w:color w:val="000000" w:themeColor="text1"/>
              </w:rPr>
            </w:pPr>
            <w:r w:rsidRPr="00D01AF1">
              <w:rPr>
                <w:rFonts w:hint="eastAsia"/>
                <w:color w:val="000000" w:themeColor="text1"/>
              </w:rPr>
              <w:t>（</w:t>
            </w:r>
            <w:r w:rsidRPr="00D01AF1">
              <w:rPr>
                <w:color w:val="000000" w:themeColor="text1"/>
              </w:rPr>
              <w:t>mg/</w:t>
            </w:r>
            <w:r w:rsidR="003C50EE" w:rsidRPr="00D01AF1">
              <w:rPr>
                <w:color w:val="000000" w:themeColor="text1"/>
              </w:rPr>
              <w:t>N</w:t>
            </w:r>
            <w:r w:rsidRPr="00D01AF1">
              <w:rPr>
                <w:color w:val="000000" w:themeColor="text1"/>
              </w:rPr>
              <w:t>m</w:t>
            </w:r>
            <w:r w:rsidRPr="00D01AF1">
              <w:rPr>
                <w:color w:val="000000" w:themeColor="text1"/>
                <w:vertAlign w:val="superscript"/>
              </w:rPr>
              <w:t>3</w:t>
            </w:r>
            <w:r w:rsidRPr="00D01AF1">
              <w:rPr>
                <w:rFonts w:hint="eastAsia"/>
                <w:color w:val="000000" w:themeColor="text1"/>
              </w:rPr>
              <w:t>）</w:t>
            </w:r>
          </w:p>
        </w:tc>
        <w:tc>
          <w:tcPr>
            <w:tcW w:w="932" w:type="pct"/>
            <w:vAlign w:val="center"/>
          </w:tcPr>
          <w:p w14:paraId="445F8F87" w14:textId="77777777" w:rsidR="00F16377" w:rsidRPr="00D01AF1" w:rsidRDefault="00E83BD6">
            <w:pPr>
              <w:pStyle w:val="aff7"/>
              <w:rPr>
                <w:color w:val="000000" w:themeColor="text1"/>
              </w:rPr>
            </w:pPr>
            <w:r w:rsidRPr="00D01AF1">
              <w:rPr>
                <w:rFonts w:hint="eastAsia"/>
                <w:color w:val="000000" w:themeColor="text1"/>
              </w:rPr>
              <w:t>核算排放速率</w:t>
            </w:r>
            <w:r w:rsidRPr="00D01AF1">
              <w:rPr>
                <w:color w:val="000000" w:themeColor="text1"/>
              </w:rPr>
              <w:t>/</w:t>
            </w:r>
          </w:p>
          <w:p w14:paraId="21120FFA" w14:textId="77777777" w:rsidR="00F16377" w:rsidRPr="00D01AF1" w:rsidRDefault="00E83BD6">
            <w:pPr>
              <w:pStyle w:val="aff7"/>
              <w:rPr>
                <w:color w:val="000000" w:themeColor="text1"/>
              </w:rPr>
            </w:pPr>
            <w:r w:rsidRPr="00D01AF1">
              <w:rPr>
                <w:rFonts w:hint="eastAsia"/>
                <w:color w:val="000000" w:themeColor="text1"/>
              </w:rPr>
              <w:t>（</w:t>
            </w:r>
            <w:r w:rsidRPr="00D01AF1">
              <w:rPr>
                <w:color w:val="000000" w:themeColor="text1"/>
              </w:rPr>
              <w:t>kg/h</w:t>
            </w:r>
            <w:r w:rsidRPr="00D01AF1">
              <w:rPr>
                <w:rFonts w:hint="eastAsia"/>
                <w:color w:val="000000" w:themeColor="text1"/>
              </w:rPr>
              <w:t>）</w:t>
            </w:r>
          </w:p>
        </w:tc>
        <w:tc>
          <w:tcPr>
            <w:tcW w:w="914" w:type="pct"/>
            <w:vAlign w:val="center"/>
          </w:tcPr>
          <w:p w14:paraId="4CFBB845" w14:textId="77777777" w:rsidR="00F16377" w:rsidRPr="00D01AF1" w:rsidRDefault="00E83BD6">
            <w:pPr>
              <w:pStyle w:val="aff7"/>
              <w:rPr>
                <w:color w:val="000000" w:themeColor="text1"/>
              </w:rPr>
            </w:pPr>
            <w:r w:rsidRPr="00D01AF1">
              <w:rPr>
                <w:rFonts w:hint="eastAsia"/>
                <w:color w:val="000000" w:themeColor="text1"/>
              </w:rPr>
              <w:t>核算年排放量</w:t>
            </w:r>
            <w:r w:rsidRPr="00D01AF1">
              <w:rPr>
                <w:color w:val="000000" w:themeColor="text1"/>
              </w:rPr>
              <w:t>/</w:t>
            </w:r>
          </w:p>
          <w:p w14:paraId="6FD90FB9" w14:textId="77777777" w:rsidR="00F16377" w:rsidRPr="00D01AF1" w:rsidRDefault="00E83BD6">
            <w:pPr>
              <w:pStyle w:val="aff7"/>
              <w:rPr>
                <w:color w:val="000000" w:themeColor="text1"/>
              </w:rPr>
            </w:pPr>
            <w:r w:rsidRPr="00D01AF1">
              <w:rPr>
                <w:rFonts w:hint="eastAsia"/>
                <w:color w:val="000000" w:themeColor="text1"/>
              </w:rPr>
              <w:t>（</w:t>
            </w:r>
            <w:r w:rsidRPr="00D01AF1">
              <w:rPr>
                <w:color w:val="000000" w:themeColor="text1"/>
              </w:rPr>
              <w:t>t/a</w:t>
            </w:r>
            <w:r w:rsidRPr="00D01AF1">
              <w:rPr>
                <w:rFonts w:hint="eastAsia"/>
                <w:color w:val="000000" w:themeColor="text1"/>
              </w:rPr>
              <w:t>）</w:t>
            </w:r>
          </w:p>
        </w:tc>
      </w:tr>
      <w:tr w:rsidR="00FB3557" w:rsidRPr="00D01AF1" w14:paraId="023B90BD" w14:textId="77777777" w:rsidTr="00B46CE4">
        <w:trPr>
          <w:trHeight w:val="397"/>
          <w:jc w:val="center"/>
        </w:trPr>
        <w:tc>
          <w:tcPr>
            <w:tcW w:w="420" w:type="pct"/>
            <w:vAlign w:val="center"/>
          </w:tcPr>
          <w:p w14:paraId="42EF7728" w14:textId="77777777" w:rsidR="00D90A96" w:rsidRPr="00D01AF1" w:rsidRDefault="00D90A96" w:rsidP="00D90A96">
            <w:pPr>
              <w:pStyle w:val="aff3"/>
              <w:rPr>
                <w:color w:val="000000" w:themeColor="text1"/>
              </w:rPr>
            </w:pPr>
            <w:r w:rsidRPr="00D01AF1">
              <w:rPr>
                <w:color w:val="000000" w:themeColor="text1"/>
              </w:rPr>
              <w:t>1</w:t>
            </w:r>
          </w:p>
        </w:tc>
        <w:tc>
          <w:tcPr>
            <w:tcW w:w="1117" w:type="pct"/>
            <w:vMerge w:val="restart"/>
            <w:vAlign w:val="center"/>
          </w:tcPr>
          <w:p w14:paraId="6D8BA489" w14:textId="77777777" w:rsidR="00D90A96" w:rsidRPr="00D01AF1" w:rsidRDefault="00D90A96" w:rsidP="00D90A96">
            <w:pPr>
              <w:pStyle w:val="aff3"/>
              <w:rPr>
                <w:bCs/>
                <w:color w:val="000000" w:themeColor="text1"/>
              </w:rPr>
            </w:pPr>
            <w:r w:rsidRPr="00D01AF1">
              <w:rPr>
                <w:rFonts w:hint="eastAsia"/>
                <w:bCs/>
                <w:color w:val="000000" w:themeColor="text1"/>
              </w:rPr>
              <w:t>排气筒</w:t>
            </w:r>
            <w:r w:rsidRPr="00D01AF1">
              <w:rPr>
                <w:rFonts w:hint="eastAsia"/>
                <w:bCs/>
                <w:color w:val="000000" w:themeColor="text1"/>
              </w:rPr>
              <w:t>P1</w:t>
            </w:r>
          </w:p>
          <w:p w14:paraId="77BB0A87" w14:textId="59719266" w:rsidR="00D90A96" w:rsidRPr="00D01AF1" w:rsidRDefault="00D90A96" w:rsidP="00D90A96">
            <w:pPr>
              <w:pStyle w:val="aff3"/>
              <w:rPr>
                <w:bCs/>
                <w:color w:val="000000" w:themeColor="text1"/>
              </w:rPr>
            </w:pPr>
            <w:r w:rsidRPr="00D01AF1">
              <w:rPr>
                <w:rFonts w:hint="eastAsia"/>
                <w:bCs/>
                <w:color w:val="000000" w:themeColor="text1"/>
              </w:rPr>
              <w:t>(</w:t>
            </w:r>
            <w:r w:rsidRPr="00D01AF1">
              <w:rPr>
                <w:rFonts w:hint="eastAsia"/>
                <w:bCs/>
                <w:color w:val="000000" w:themeColor="text1"/>
              </w:rPr>
              <w:t>采暖季</w:t>
            </w:r>
            <w:r w:rsidRPr="00D01AF1">
              <w:rPr>
                <w:rFonts w:hint="eastAsia"/>
                <w:bCs/>
                <w:color w:val="000000" w:themeColor="text1"/>
              </w:rPr>
              <w:t>)</w:t>
            </w:r>
          </w:p>
        </w:tc>
        <w:tc>
          <w:tcPr>
            <w:tcW w:w="763" w:type="pct"/>
            <w:vAlign w:val="center"/>
          </w:tcPr>
          <w:p w14:paraId="5D8FC471" w14:textId="77777777" w:rsidR="00D90A96" w:rsidRPr="00D01AF1" w:rsidRDefault="00D90A96" w:rsidP="00D90A96">
            <w:pPr>
              <w:pStyle w:val="aff3"/>
              <w:rPr>
                <w:bCs/>
                <w:color w:val="000000" w:themeColor="text1"/>
              </w:rPr>
            </w:pPr>
            <w:r w:rsidRPr="00D01AF1">
              <w:rPr>
                <w:bCs/>
                <w:color w:val="000000" w:themeColor="text1"/>
              </w:rPr>
              <w:t>颗粒物</w:t>
            </w:r>
          </w:p>
        </w:tc>
        <w:tc>
          <w:tcPr>
            <w:tcW w:w="854" w:type="pct"/>
            <w:vAlign w:val="center"/>
          </w:tcPr>
          <w:p w14:paraId="6F70165D" w14:textId="4F4D50EA" w:rsidR="00D90A96" w:rsidRPr="00D01AF1" w:rsidRDefault="00D90A96" w:rsidP="00D90A96">
            <w:pPr>
              <w:pStyle w:val="aff3"/>
              <w:rPr>
                <w:bCs/>
                <w:color w:val="000000" w:themeColor="text1"/>
              </w:rPr>
            </w:pPr>
            <w:r w:rsidRPr="00D01AF1">
              <w:rPr>
                <w:color w:val="000000" w:themeColor="text1"/>
              </w:rPr>
              <w:t>6.1</w:t>
            </w:r>
          </w:p>
        </w:tc>
        <w:tc>
          <w:tcPr>
            <w:tcW w:w="932" w:type="pct"/>
            <w:vAlign w:val="center"/>
          </w:tcPr>
          <w:p w14:paraId="3A16DC88" w14:textId="30A2645B" w:rsidR="00D90A96" w:rsidRPr="00D01AF1" w:rsidRDefault="00D90A96" w:rsidP="00D90A96">
            <w:pPr>
              <w:pStyle w:val="aff3"/>
              <w:rPr>
                <w:bCs/>
                <w:color w:val="000000" w:themeColor="text1"/>
              </w:rPr>
            </w:pPr>
            <w:r w:rsidRPr="00D01AF1">
              <w:rPr>
                <w:color w:val="000000" w:themeColor="text1"/>
              </w:rPr>
              <w:t>2.9139</w:t>
            </w:r>
          </w:p>
        </w:tc>
        <w:tc>
          <w:tcPr>
            <w:tcW w:w="914" w:type="pct"/>
            <w:vAlign w:val="center"/>
          </w:tcPr>
          <w:p w14:paraId="1A1712DE" w14:textId="0F5D3252" w:rsidR="00D90A96" w:rsidRPr="00D01AF1" w:rsidRDefault="00D90A96" w:rsidP="00D90A96">
            <w:pPr>
              <w:pStyle w:val="aff3"/>
              <w:rPr>
                <w:color w:val="000000" w:themeColor="text1"/>
              </w:rPr>
            </w:pPr>
            <w:r w:rsidRPr="00D01AF1">
              <w:rPr>
                <w:color w:val="000000" w:themeColor="text1"/>
              </w:rPr>
              <w:t>8.3920</w:t>
            </w:r>
          </w:p>
        </w:tc>
      </w:tr>
      <w:tr w:rsidR="00FB3557" w:rsidRPr="00D01AF1" w14:paraId="35CCB852" w14:textId="77777777" w:rsidTr="00B46CE4">
        <w:trPr>
          <w:trHeight w:val="397"/>
          <w:jc w:val="center"/>
        </w:trPr>
        <w:tc>
          <w:tcPr>
            <w:tcW w:w="420" w:type="pct"/>
            <w:vAlign w:val="center"/>
          </w:tcPr>
          <w:p w14:paraId="422C5E14" w14:textId="77777777" w:rsidR="00D90A96" w:rsidRPr="00D01AF1" w:rsidRDefault="00D90A96" w:rsidP="00D90A96">
            <w:pPr>
              <w:pStyle w:val="aff3"/>
              <w:rPr>
                <w:color w:val="000000" w:themeColor="text1"/>
              </w:rPr>
            </w:pPr>
            <w:r w:rsidRPr="00D01AF1">
              <w:rPr>
                <w:rFonts w:hint="eastAsia"/>
                <w:color w:val="000000" w:themeColor="text1"/>
              </w:rPr>
              <w:t>2</w:t>
            </w:r>
          </w:p>
        </w:tc>
        <w:tc>
          <w:tcPr>
            <w:tcW w:w="1117" w:type="pct"/>
            <w:vMerge/>
            <w:vAlign w:val="center"/>
          </w:tcPr>
          <w:p w14:paraId="3B2200AE" w14:textId="77777777" w:rsidR="00D90A96" w:rsidRPr="00D01AF1" w:rsidRDefault="00D90A96" w:rsidP="00D90A96">
            <w:pPr>
              <w:pStyle w:val="aff3"/>
              <w:rPr>
                <w:bCs/>
                <w:color w:val="000000" w:themeColor="text1"/>
              </w:rPr>
            </w:pPr>
          </w:p>
        </w:tc>
        <w:tc>
          <w:tcPr>
            <w:tcW w:w="763" w:type="pct"/>
            <w:vAlign w:val="center"/>
          </w:tcPr>
          <w:p w14:paraId="2280F4C5" w14:textId="77777777" w:rsidR="00D90A96" w:rsidRPr="00D01AF1" w:rsidRDefault="00D90A96" w:rsidP="00D90A96">
            <w:pPr>
              <w:pStyle w:val="aff3"/>
              <w:rPr>
                <w:bCs/>
                <w:color w:val="000000" w:themeColor="text1"/>
              </w:rPr>
            </w:pPr>
            <w:r w:rsidRPr="00D01AF1">
              <w:rPr>
                <w:bCs/>
                <w:color w:val="000000" w:themeColor="text1"/>
              </w:rPr>
              <w:t>二氧化硫</w:t>
            </w:r>
          </w:p>
        </w:tc>
        <w:tc>
          <w:tcPr>
            <w:tcW w:w="854" w:type="pct"/>
            <w:vAlign w:val="center"/>
          </w:tcPr>
          <w:p w14:paraId="483AF013" w14:textId="1F23B35F" w:rsidR="00D90A96" w:rsidRPr="00D01AF1" w:rsidRDefault="00D90A96" w:rsidP="00D90A96">
            <w:pPr>
              <w:pStyle w:val="aff3"/>
              <w:rPr>
                <w:bCs/>
                <w:color w:val="000000" w:themeColor="text1"/>
              </w:rPr>
            </w:pPr>
            <w:r w:rsidRPr="00D01AF1">
              <w:rPr>
                <w:color w:val="000000" w:themeColor="text1"/>
              </w:rPr>
              <w:t>16.0</w:t>
            </w:r>
          </w:p>
        </w:tc>
        <w:tc>
          <w:tcPr>
            <w:tcW w:w="932" w:type="pct"/>
            <w:vAlign w:val="center"/>
          </w:tcPr>
          <w:p w14:paraId="1818DFD2" w14:textId="53D238C1" w:rsidR="00D90A96" w:rsidRPr="00D01AF1" w:rsidRDefault="00D90A96" w:rsidP="00D90A96">
            <w:pPr>
              <w:pStyle w:val="aff3"/>
              <w:rPr>
                <w:bCs/>
                <w:color w:val="000000" w:themeColor="text1"/>
              </w:rPr>
            </w:pPr>
            <w:r w:rsidRPr="00D01AF1">
              <w:rPr>
                <w:color w:val="000000" w:themeColor="text1"/>
              </w:rPr>
              <w:t>7.6301</w:t>
            </w:r>
          </w:p>
        </w:tc>
        <w:tc>
          <w:tcPr>
            <w:tcW w:w="914" w:type="pct"/>
            <w:vAlign w:val="center"/>
          </w:tcPr>
          <w:p w14:paraId="0D4F49BE" w14:textId="7A8B8E15" w:rsidR="00D90A96" w:rsidRPr="00D01AF1" w:rsidRDefault="00D90A96" w:rsidP="00D90A96">
            <w:pPr>
              <w:pStyle w:val="aff3"/>
              <w:rPr>
                <w:color w:val="000000" w:themeColor="text1"/>
              </w:rPr>
            </w:pPr>
            <w:r w:rsidRPr="00D01AF1">
              <w:rPr>
                <w:color w:val="000000" w:themeColor="text1"/>
              </w:rPr>
              <w:t xml:space="preserve">21.9746 </w:t>
            </w:r>
          </w:p>
        </w:tc>
      </w:tr>
      <w:tr w:rsidR="00FB3557" w:rsidRPr="00D01AF1" w14:paraId="5D13B4E8" w14:textId="77777777" w:rsidTr="00B46CE4">
        <w:trPr>
          <w:trHeight w:val="397"/>
          <w:jc w:val="center"/>
        </w:trPr>
        <w:tc>
          <w:tcPr>
            <w:tcW w:w="420" w:type="pct"/>
            <w:vAlign w:val="center"/>
          </w:tcPr>
          <w:p w14:paraId="09C7E168" w14:textId="77777777" w:rsidR="00D90A96" w:rsidRPr="00D01AF1" w:rsidRDefault="00D90A96" w:rsidP="00D90A96">
            <w:pPr>
              <w:pStyle w:val="aff3"/>
              <w:rPr>
                <w:color w:val="000000" w:themeColor="text1"/>
              </w:rPr>
            </w:pPr>
            <w:r w:rsidRPr="00D01AF1">
              <w:rPr>
                <w:rFonts w:hint="eastAsia"/>
                <w:color w:val="000000" w:themeColor="text1"/>
              </w:rPr>
              <w:t>3</w:t>
            </w:r>
          </w:p>
        </w:tc>
        <w:tc>
          <w:tcPr>
            <w:tcW w:w="1117" w:type="pct"/>
            <w:vMerge/>
            <w:vAlign w:val="center"/>
          </w:tcPr>
          <w:p w14:paraId="541F0E6C" w14:textId="77777777" w:rsidR="00D90A96" w:rsidRPr="00D01AF1" w:rsidRDefault="00D90A96" w:rsidP="00D90A96">
            <w:pPr>
              <w:pStyle w:val="aff3"/>
              <w:rPr>
                <w:bCs/>
                <w:color w:val="000000" w:themeColor="text1"/>
              </w:rPr>
            </w:pPr>
          </w:p>
        </w:tc>
        <w:tc>
          <w:tcPr>
            <w:tcW w:w="763" w:type="pct"/>
            <w:vAlign w:val="center"/>
          </w:tcPr>
          <w:p w14:paraId="4679358D" w14:textId="77777777" w:rsidR="00D90A96" w:rsidRPr="00D01AF1" w:rsidRDefault="00D90A96" w:rsidP="00D90A96">
            <w:pPr>
              <w:pStyle w:val="aff3"/>
              <w:rPr>
                <w:bCs/>
                <w:color w:val="000000" w:themeColor="text1"/>
              </w:rPr>
            </w:pPr>
            <w:r w:rsidRPr="00D01AF1">
              <w:rPr>
                <w:bCs/>
                <w:color w:val="000000" w:themeColor="text1"/>
              </w:rPr>
              <w:t>氮氧化物</w:t>
            </w:r>
          </w:p>
        </w:tc>
        <w:tc>
          <w:tcPr>
            <w:tcW w:w="854" w:type="pct"/>
            <w:vAlign w:val="center"/>
          </w:tcPr>
          <w:p w14:paraId="330846C7" w14:textId="4EB558CE" w:rsidR="00D90A96" w:rsidRPr="00D01AF1" w:rsidRDefault="00D90A96" w:rsidP="00D90A96">
            <w:pPr>
              <w:pStyle w:val="aff3"/>
              <w:rPr>
                <w:bCs/>
                <w:color w:val="000000" w:themeColor="text1"/>
              </w:rPr>
            </w:pPr>
            <w:r w:rsidRPr="00D01AF1">
              <w:rPr>
                <w:color w:val="000000" w:themeColor="text1"/>
              </w:rPr>
              <w:t>30.0</w:t>
            </w:r>
          </w:p>
        </w:tc>
        <w:tc>
          <w:tcPr>
            <w:tcW w:w="932" w:type="pct"/>
            <w:vAlign w:val="center"/>
          </w:tcPr>
          <w:p w14:paraId="5F9010FD" w14:textId="05473F45" w:rsidR="00D90A96" w:rsidRPr="00D01AF1" w:rsidRDefault="00D90A96" w:rsidP="00D90A96">
            <w:pPr>
              <w:pStyle w:val="aff3"/>
              <w:rPr>
                <w:bCs/>
                <w:color w:val="000000" w:themeColor="text1"/>
              </w:rPr>
            </w:pPr>
            <w:r w:rsidRPr="00D01AF1">
              <w:rPr>
                <w:color w:val="000000" w:themeColor="text1"/>
              </w:rPr>
              <w:t>14.3099</w:t>
            </w:r>
          </w:p>
        </w:tc>
        <w:tc>
          <w:tcPr>
            <w:tcW w:w="914" w:type="pct"/>
            <w:vAlign w:val="center"/>
          </w:tcPr>
          <w:p w14:paraId="34E8ABCD" w14:textId="1DD45AA5" w:rsidR="00D90A96" w:rsidRPr="00D01AF1" w:rsidRDefault="00D90A96" w:rsidP="00D90A96">
            <w:pPr>
              <w:pStyle w:val="aff3"/>
              <w:rPr>
                <w:color w:val="000000" w:themeColor="text1"/>
              </w:rPr>
            </w:pPr>
            <w:r w:rsidRPr="00D01AF1">
              <w:rPr>
                <w:color w:val="000000" w:themeColor="text1"/>
              </w:rPr>
              <w:t xml:space="preserve">41.2125 </w:t>
            </w:r>
          </w:p>
        </w:tc>
      </w:tr>
      <w:tr w:rsidR="00FB3557" w:rsidRPr="00D01AF1" w14:paraId="1B35D548" w14:textId="77777777" w:rsidTr="00B46CE4">
        <w:trPr>
          <w:trHeight w:val="397"/>
          <w:jc w:val="center"/>
        </w:trPr>
        <w:tc>
          <w:tcPr>
            <w:tcW w:w="420" w:type="pct"/>
            <w:vAlign w:val="center"/>
          </w:tcPr>
          <w:p w14:paraId="58101587" w14:textId="77777777" w:rsidR="00D90A96" w:rsidRPr="00D01AF1" w:rsidRDefault="00D90A96" w:rsidP="00D90A96">
            <w:pPr>
              <w:pStyle w:val="aff3"/>
              <w:rPr>
                <w:color w:val="000000" w:themeColor="text1"/>
              </w:rPr>
            </w:pPr>
            <w:r w:rsidRPr="00D01AF1">
              <w:rPr>
                <w:rFonts w:hint="eastAsia"/>
                <w:color w:val="000000" w:themeColor="text1"/>
              </w:rPr>
              <w:t>4</w:t>
            </w:r>
          </w:p>
        </w:tc>
        <w:tc>
          <w:tcPr>
            <w:tcW w:w="1117" w:type="pct"/>
            <w:vMerge/>
            <w:vAlign w:val="center"/>
          </w:tcPr>
          <w:p w14:paraId="7C16AF6F" w14:textId="77777777" w:rsidR="00D90A96" w:rsidRPr="00D01AF1" w:rsidRDefault="00D90A96" w:rsidP="00D90A96">
            <w:pPr>
              <w:pStyle w:val="aff3"/>
              <w:rPr>
                <w:bCs/>
                <w:color w:val="000000" w:themeColor="text1"/>
              </w:rPr>
            </w:pPr>
          </w:p>
        </w:tc>
        <w:tc>
          <w:tcPr>
            <w:tcW w:w="763" w:type="pct"/>
            <w:vAlign w:val="center"/>
          </w:tcPr>
          <w:p w14:paraId="0D553BE6" w14:textId="77777777" w:rsidR="00D90A96" w:rsidRPr="00D01AF1" w:rsidRDefault="00D90A96" w:rsidP="00D90A96">
            <w:pPr>
              <w:pStyle w:val="aff3"/>
              <w:rPr>
                <w:bCs/>
                <w:color w:val="000000" w:themeColor="text1"/>
              </w:rPr>
            </w:pPr>
            <w:r w:rsidRPr="00D01AF1">
              <w:rPr>
                <w:bCs/>
                <w:color w:val="000000" w:themeColor="text1"/>
              </w:rPr>
              <w:t>氨</w:t>
            </w:r>
          </w:p>
        </w:tc>
        <w:tc>
          <w:tcPr>
            <w:tcW w:w="854" w:type="pct"/>
            <w:vAlign w:val="center"/>
          </w:tcPr>
          <w:p w14:paraId="19E7A2BA" w14:textId="4FAC97C2" w:rsidR="00D90A96" w:rsidRPr="00D01AF1" w:rsidRDefault="00D90A96" w:rsidP="00D90A96">
            <w:pPr>
              <w:pStyle w:val="aff3"/>
              <w:rPr>
                <w:bCs/>
                <w:color w:val="000000" w:themeColor="text1"/>
              </w:rPr>
            </w:pPr>
            <w:r w:rsidRPr="00D01AF1">
              <w:rPr>
                <w:color w:val="000000" w:themeColor="text1"/>
              </w:rPr>
              <w:t>4</w:t>
            </w:r>
          </w:p>
        </w:tc>
        <w:tc>
          <w:tcPr>
            <w:tcW w:w="932" w:type="pct"/>
            <w:vAlign w:val="center"/>
          </w:tcPr>
          <w:p w14:paraId="665A6793" w14:textId="5F606E69" w:rsidR="00D90A96" w:rsidRPr="00D01AF1" w:rsidRDefault="00D90A96" w:rsidP="00D90A96">
            <w:pPr>
              <w:pStyle w:val="aff3"/>
              <w:rPr>
                <w:bCs/>
                <w:color w:val="000000" w:themeColor="text1"/>
              </w:rPr>
            </w:pPr>
            <w:r w:rsidRPr="00D01AF1">
              <w:rPr>
                <w:color w:val="000000" w:themeColor="text1"/>
              </w:rPr>
              <w:t>1.908</w:t>
            </w:r>
          </w:p>
        </w:tc>
        <w:tc>
          <w:tcPr>
            <w:tcW w:w="914" w:type="pct"/>
            <w:vAlign w:val="center"/>
          </w:tcPr>
          <w:p w14:paraId="35446079" w14:textId="5B0BF848" w:rsidR="00D90A96" w:rsidRPr="00D01AF1" w:rsidRDefault="00D90A96" w:rsidP="00D90A96">
            <w:pPr>
              <w:pStyle w:val="aff3"/>
              <w:rPr>
                <w:color w:val="000000" w:themeColor="text1"/>
              </w:rPr>
            </w:pPr>
            <w:r w:rsidRPr="00D01AF1">
              <w:rPr>
                <w:color w:val="000000" w:themeColor="text1"/>
              </w:rPr>
              <w:t>5.4950</w:t>
            </w:r>
          </w:p>
        </w:tc>
      </w:tr>
      <w:tr w:rsidR="00FB3557" w:rsidRPr="00D01AF1" w14:paraId="3A124410" w14:textId="77777777" w:rsidTr="00B46CE4">
        <w:trPr>
          <w:trHeight w:val="397"/>
          <w:jc w:val="center"/>
        </w:trPr>
        <w:tc>
          <w:tcPr>
            <w:tcW w:w="420" w:type="pct"/>
            <w:vAlign w:val="center"/>
          </w:tcPr>
          <w:p w14:paraId="11395497" w14:textId="746BC66C" w:rsidR="00D90A96" w:rsidRPr="00D01AF1" w:rsidRDefault="00D90A96" w:rsidP="00D90A96">
            <w:pPr>
              <w:pStyle w:val="aff3"/>
              <w:rPr>
                <w:color w:val="000000" w:themeColor="text1"/>
              </w:rPr>
            </w:pPr>
            <w:r w:rsidRPr="00D01AF1">
              <w:rPr>
                <w:rFonts w:hint="eastAsia"/>
                <w:color w:val="000000" w:themeColor="text1"/>
              </w:rPr>
              <w:t>5</w:t>
            </w:r>
          </w:p>
        </w:tc>
        <w:tc>
          <w:tcPr>
            <w:tcW w:w="1117" w:type="pct"/>
            <w:vMerge w:val="restart"/>
            <w:vAlign w:val="center"/>
          </w:tcPr>
          <w:p w14:paraId="05AA9E32" w14:textId="77777777" w:rsidR="00D90A96" w:rsidRPr="00D01AF1" w:rsidRDefault="00D90A96" w:rsidP="00D90A96">
            <w:pPr>
              <w:pStyle w:val="aff3"/>
              <w:ind w:firstLine="422"/>
              <w:jc w:val="both"/>
              <w:rPr>
                <w:bCs/>
                <w:color w:val="000000" w:themeColor="text1"/>
              </w:rPr>
            </w:pPr>
            <w:r w:rsidRPr="00D01AF1">
              <w:rPr>
                <w:rFonts w:hint="eastAsia"/>
                <w:bCs/>
                <w:color w:val="000000" w:themeColor="text1"/>
              </w:rPr>
              <w:t>排气筒</w:t>
            </w:r>
            <w:r w:rsidRPr="00D01AF1">
              <w:rPr>
                <w:rFonts w:hint="eastAsia"/>
                <w:bCs/>
                <w:color w:val="000000" w:themeColor="text1"/>
              </w:rPr>
              <w:t>P1</w:t>
            </w:r>
          </w:p>
          <w:p w14:paraId="5F6EECDC" w14:textId="750A332F" w:rsidR="00D90A96" w:rsidRPr="00D01AF1" w:rsidRDefault="00D90A96" w:rsidP="00D90A96">
            <w:pPr>
              <w:pStyle w:val="aff3"/>
              <w:rPr>
                <w:bCs/>
                <w:color w:val="000000" w:themeColor="text1"/>
              </w:rPr>
            </w:pPr>
            <w:r w:rsidRPr="00D01AF1">
              <w:rPr>
                <w:rFonts w:hint="eastAsia"/>
                <w:bCs/>
                <w:color w:val="000000" w:themeColor="text1"/>
              </w:rPr>
              <w:t>(</w:t>
            </w:r>
            <w:r w:rsidRPr="00D01AF1">
              <w:rPr>
                <w:rFonts w:hint="eastAsia"/>
                <w:bCs/>
                <w:color w:val="000000" w:themeColor="text1"/>
              </w:rPr>
              <w:t>非采暖季</w:t>
            </w:r>
            <w:r w:rsidRPr="00D01AF1">
              <w:rPr>
                <w:rFonts w:hint="eastAsia"/>
                <w:bCs/>
                <w:color w:val="000000" w:themeColor="text1"/>
              </w:rPr>
              <w:t>)</w:t>
            </w:r>
          </w:p>
        </w:tc>
        <w:tc>
          <w:tcPr>
            <w:tcW w:w="763" w:type="pct"/>
            <w:vAlign w:val="center"/>
          </w:tcPr>
          <w:p w14:paraId="3D81A31E" w14:textId="750EA49D" w:rsidR="00D90A96" w:rsidRPr="00D01AF1" w:rsidRDefault="00D90A96" w:rsidP="00D90A96">
            <w:pPr>
              <w:pStyle w:val="aff3"/>
              <w:rPr>
                <w:bCs/>
                <w:color w:val="000000" w:themeColor="text1"/>
              </w:rPr>
            </w:pPr>
            <w:r w:rsidRPr="00D01AF1">
              <w:rPr>
                <w:bCs/>
                <w:color w:val="000000" w:themeColor="text1"/>
              </w:rPr>
              <w:t>颗粒物</w:t>
            </w:r>
          </w:p>
        </w:tc>
        <w:tc>
          <w:tcPr>
            <w:tcW w:w="854" w:type="pct"/>
            <w:vAlign w:val="center"/>
          </w:tcPr>
          <w:p w14:paraId="315B7EA8" w14:textId="55D1FAAA" w:rsidR="00D90A96" w:rsidRPr="00D01AF1" w:rsidRDefault="00D90A96" w:rsidP="00D90A96">
            <w:pPr>
              <w:pStyle w:val="aff3"/>
              <w:rPr>
                <w:bCs/>
                <w:color w:val="000000" w:themeColor="text1"/>
              </w:rPr>
            </w:pPr>
            <w:r w:rsidRPr="00D01AF1">
              <w:rPr>
                <w:color w:val="000000" w:themeColor="text1"/>
              </w:rPr>
              <w:t>6.1</w:t>
            </w:r>
          </w:p>
        </w:tc>
        <w:tc>
          <w:tcPr>
            <w:tcW w:w="932" w:type="pct"/>
            <w:vAlign w:val="center"/>
          </w:tcPr>
          <w:p w14:paraId="1E16B4D2" w14:textId="53FC8352" w:rsidR="00D90A96" w:rsidRPr="00D01AF1" w:rsidRDefault="00D90A96" w:rsidP="00D90A96">
            <w:pPr>
              <w:pStyle w:val="aff3"/>
              <w:rPr>
                <w:bCs/>
                <w:color w:val="000000" w:themeColor="text1"/>
              </w:rPr>
            </w:pPr>
            <w:r w:rsidRPr="00D01AF1">
              <w:rPr>
                <w:color w:val="000000" w:themeColor="text1"/>
              </w:rPr>
              <w:t xml:space="preserve">2.4590 </w:t>
            </w:r>
          </w:p>
        </w:tc>
        <w:tc>
          <w:tcPr>
            <w:tcW w:w="914" w:type="pct"/>
            <w:vAlign w:val="center"/>
          </w:tcPr>
          <w:p w14:paraId="6823A232" w14:textId="48531118" w:rsidR="00D90A96" w:rsidRPr="00D01AF1" w:rsidRDefault="00D90A96" w:rsidP="00D90A96">
            <w:pPr>
              <w:pStyle w:val="aff3"/>
              <w:rPr>
                <w:color w:val="000000" w:themeColor="text1"/>
              </w:rPr>
            </w:pPr>
            <w:r w:rsidRPr="00D01AF1">
              <w:rPr>
                <w:color w:val="000000" w:themeColor="text1"/>
              </w:rPr>
              <w:t>12.5900</w:t>
            </w:r>
          </w:p>
        </w:tc>
      </w:tr>
      <w:tr w:rsidR="00FB3557" w:rsidRPr="00D01AF1" w14:paraId="3BFAB506" w14:textId="77777777" w:rsidTr="00B46CE4">
        <w:trPr>
          <w:trHeight w:val="397"/>
          <w:jc w:val="center"/>
        </w:trPr>
        <w:tc>
          <w:tcPr>
            <w:tcW w:w="420" w:type="pct"/>
            <w:vAlign w:val="center"/>
          </w:tcPr>
          <w:p w14:paraId="2D5B2EFB" w14:textId="65A821DB" w:rsidR="00D90A96" w:rsidRPr="00D01AF1" w:rsidRDefault="00D90A96" w:rsidP="00D90A96">
            <w:pPr>
              <w:pStyle w:val="aff3"/>
              <w:rPr>
                <w:color w:val="000000" w:themeColor="text1"/>
              </w:rPr>
            </w:pPr>
            <w:r w:rsidRPr="00D01AF1">
              <w:rPr>
                <w:rFonts w:hint="eastAsia"/>
                <w:color w:val="000000" w:themeColor="text1"/>
              </w:rPr>
              <w:t>6</w:t>
            </w:r>
          </w:p>
        </w:tc>
        <w:tc>
          <w:tcPr>
            <w:tcW w:w="1117" w:type="pct"/>
            <w:vMerge/>
            <w:vAlign w:val="center"/>
          </w:tcPr>
          <w:p w14:paraId="1E261A4B" w14:textId="77777777" w:rsidR="00D90A96" w:rsidRPr="00D01AF1" w:rsidRDefault="00D90A96" w:rsidP="00D90A96">
            <w:pPr>
              <w:pStyle w:val="aff3"/>
              <w:rPr>
                <w:bCs/>
                <w:color w:val="000000" w:themeColor="text1"/>
              </w:rPr>
            </w:pPr>
          </w:p>
        </w:tc>
        <w:tc>
          <w:tcPr>
            <w:tcW w:w="763" w:type="pct"/>
            <w:vAlign w:val="center"/>
          </w:tcPr>
          <w:p w14:paraId="36CB712F" w14:textId="4DCE1B29" w:rsidR="00D90A96" w:rsidRPr="00D01AF1" w:rsidRDefault="00D90A96" w:rsidP="00D90A96">
            <w:pPr>
              <w:pStyle w:val="aff3"/>
              <w:rPr>
                <w:bCs/>
                <w:color w:val="000000" w:themeColor="text1"/>
              </w:rPr>
            </w:pPr>
            <w:r w:rsidRPr="00D01AF1">
              <w:rPr>
                <w:bCs/>
                <w:color w:val="000000" w:themeColor="text1"/>
              </w:rPr>
              <w:t>二氧化硫</w:t>
            </w:r>
          </w:p>
        </w:tc>
        <w:tc>
          <w:tcPr>
            <w:tcW w:w="854" w:type="pct"/>
            <w:vAlign w:val="center"/>
          </w:tcPr>
          <w:p w14:paraId="35C1EBEC" w14:textId="188E90B3" w:rsidR="00D90A96" w:rsidRPr="00D01AF1" w:rsidRDefault="00D90A96" w:rsidP="00D90A96">
            <w:pPr>
              <w:pStyle w:val="aff3"/>
              <w:rPr>
                <w:bCs/>
                <w:color w:val="000000" w:themeColor="text1"/>
              </w:rPr>
            </w:pPr>
            <w:r w:rsidRPr="00D01AF1">
              <w:rPr>
                <w:color w:val="000000" w:themeColor="text1"/>
              </w:rPr>
              <w:t>16.0</w:t>
            </w:r>
          </w:p>
        </w:tc>
        <w:tc>
          <w:tcPr>
            <w:tcW w:w="932" w:type="pct"/>
            <w:vAlign w:val="center"/>
          </w:tcPr>
          <w:p w14:paraId="6B847A06" w14:textId="2B405478" w:rsidR="00D90A96" w:rsidRPr="00D01AF1" w:rsidRDefault="00D90A96" w:rsidP="00D90A96">
            <w:pPr>
              <w:pStyle w:val="aff3"/>
              <w:rPr>
                <w:bCs/>
                <w:color w:val="000000" w:themeColor="text1"/>
              </w:rPr>
            </w:pPr>
            <w:r w:rsidRPr="00D01AF1">
              <w:rPr>
                <w:color w:val="000000" w:themeColor="text1"/>
              </w:rPr>
              <w:t xml:space="preserve">6.4389 </w:t>
            </w:r>
          </w:p>
        </w:tc>
        <w:tc>
          <w:tcPr>
            <w:tcW w:w="914" w:type="pct"/>
            <w:vAlign w:val="center"/>
          </w:tcPr>
          <w:p w14:paraId="544A2859" w14:textId="2760D56A" w:rsidR="00D90A96" w:rsidRPr="00D01AF1" w:rsidRDefault="00D90A96" w:rsidP="00D90A96">
            <w:pPr>
              <w:pStyle w:val="aff3"/>
              <w:rPr>
                <w:color w:val="000000" w:themeColor="text1"/>
              </w:rPr>
            </w:pPr>
            <w:r w:rsidRPr="00D01AF1">
              <w:rPr>
                <w:color w:val="000000" w:themeColor="text1"/>
              </w:rPr>
              <w:t>32.9670</w:t>
            </w:r>
          </w:p>
        </w:tc>
      </w:tr>
      <w:tr w:rsidR="00FB3557" w:rsidRPr="00D01AF1" w14:paraId="287C2140" w14:textId="77777777" w:rsidTr="00B46CE4">
        <w:trPr>
          <w:trHeight w:val="397"/>
          <w:jc w:val="center"/>
        </w:trPr>
        <w:tc>
          <w:tcPr>
            <w:tcW w:w="420" w:type="pct"/>
            <w:vAlign w:val="center"/>
          </w:tcPr>
          <w:p w14:paraId="75C47E51" w14:textId="7E27BBE0" w:rsidR="00D90A96" w:rsidRPr="00D01AF1" w:rsidRDefault="00D90A96" w:rsidP="00D90A96">
            <w:pPr>
              <w:pStyle w:val="aff3"/>
              <w:rPr>
                <w:color w:val="000000" w:themeColor="text1"/>
              </w:rPr>
            </w:pPr>
            <w:r w:rsidRPr="00D01AF1">
              <w:rPr>
                <w:rFonts w:hint="eastAsia"/>
                <w:color w:val="000000" w:themeColor="text1"/>
              </w:rPr>
              <w:t>7</w:t>
            </w:r>
          </w:p>
        </w:tc>
        <w:tc>
          <w:tcPr>
            <w:tcW w:w="1117" w:type="pct"/>
            <w:vMerge/>
            <w:vAlign w:val="center"/>
          </w:tcPr>
          <w:p w14:paraId="0E2EE476" w14:textId="77777777" w:rsidR="00D90A96" w:rsidRPr="00D01AF1" w:rsidRDefault="00D90A96" w:rsidP="00D90A96">
            <w:pPr>
              <w:pStyle w:val="aff3"/>
              <w:rPr>
                <w:bCs/>
                <w:color w:val="000000" w:themeColor="text1"/>
              </w:rPr>
            </w:pPr>
          </w:p>
        </w:tc>
        <w:tc>
          <w:tcPr>
            <w:tcW w:w="763" w:type="pct"/>
            <w:vAlign w:val="center"/>
          </w:tcPr>
          <w:p w14:paraId="37FF403C" w14:textId="76F4E51C" w:rsidR="00D90A96" w:rsidRPr="00D01AF1" w:rsidRDefault="00D90A96" w:rsidP="00D90A96">
            <w:pPr>
              <w:pStyle w:val="aff3"/>
              <w:rPr>
                <w:bCs/>
                <w:color w:val="000000" w:themeColor="text1"/>
              </w:rPr>
            </w:pPr>
            <w:r w:rsidRPr="00D01AF1">
              <w:rPr>
                <w:bCs/>
                <w:color w:val="000000" w:themeColor="text1"/>
              </w:rPr>
              <w:t>氮氧化物</w:t>
            </w:r>
          </w:p>
        </w:tc>
        <w:tc>
          <w:tcPr>
            <w:tcW w:w="854" w:type="pct"/>
            <w:vAlign w:val="center"/>
          </w:tcPr>
          <w:p w14:paraId="56500E92" w14:textId="531CB0CE" w:rsidR="00D90A96" w:rsidRPr="00D01AF1" w:rsidRDefault="00D90A96" w:rsidP="00D90A96">
            <w:pPr>
              <w:pStyle w:val="aff3"/>
              <w:rPr>
                <w:bCs/>
                <w:color w:val="000000" w:themeColor="text1"/>
              </w:rPr>
            </w:pPr>
            <w:r w:rsidRPr="00D01AF1">
              <w:rPr>
                <w:color w:val="000000" w:themeColor="text1"/>
              </w:rPr>
              <w:t>30.0</w:t>
            </w:r>
          </w:p>
        </w:tc>
        <w:tc>
          <w:tcPr>
            <w:tcW w:w="932" w:type="pct"/>
            <w:vAlign w:val="center"/>
          </w:tcPr>
          <w:p w14:paraId="584BC989" w14:textId="07B59F4E" w:rsidR="00D90A96" w:rsidRPr="00D01AF1" w:rsidRDefault="00D90A96" w:rsidP="00D90A96">
            <w:pPr>
              <w:pStyle w:val="aff3"/>
              <w:rPr>
                <w:bCs/>
                <w:color w:val="000000" w:themeColor="text1"/>
              </w:rPr>
            </w:pPr>
            <w:r w:rsidRPr="00D01AF1">
              <w:rPr>
                <w:color w:val="000000" w:themeColor="text1"/>
              </w:rPr>
              <w:t xml:space="preserve">12.0758 </w:t>
            </w:r>
          </w:p>
        </w:tc>
        <w:tc>
          <w:tcPr>
            <w:tcW w:w="914" w:type="pct"/>
            <w:vAlign w:val="center"/>
          </w:tcPr>
          <w:p w14:paraId="6E7F6615" w14:textId="59462DBF" w:rsidR="00D90A96" w:rsidRPr="00D01AF1" w:rsidRDefault="00D90A96" w:rsidP="00D90A96">
            <w:pPr>
              <w:pStyle w:val="aff3"/>
              <w:rPr>
                <w:color w:val="000000" w:themeColor="text1"/>
              </w:rPr>
            </w:pPr>
            <w:r w:rsidRPr="00D01AF1">
              <w:rPr>
                <w:color w:val="000000" w:themeColor="text1"/>
              </w:rPr>
              <w:t>61.8282</w:t>
            </w:r>
          </w:p>
        </w:tc>
      </w:tr>
      <w:tr w:rsidR="00FB3557" w:rsidRPr="00D01AF1" w14:paraId="6D9C4529" w14:textId="77777777" w:rsidTr="00B46CE4">
        <w:trPr>
          <w:trHeight w:val="397"/>
          <w:jc w:val="center"/>
        </w:trPr>
        <w:tc>
          <w:tcPr>
            <w:tcW w:w="420" w:type="pct"/>
            <w:vAlign w:val="center"/>
          </w:tcPr>
          <w:p w14:paraId="4B84641A" w14:textId="555F811A" w:rsidR="00D90A96" w:rsidRPr="00D01AF1" w:rsidRDefault="00D90A96" w:rsidP="00D90A96">
            <w:pPr>
              <w:pStyle w:val="aff3"/>
              <w:rPr>
                <w:color w:val="000000" w:themeColor="text1"/>
              </w:rPr>
            </w:pPr>
            <w:r w:rsidRPr="00D01AF1">
              <w:rPr>
                <w:rFonts w:hint="eastAsia"/>
                <w:color w:val="000000" w:themeColor="text1"/>
              </w:rPr>
              <w:t>8</w:t>
            </w:r>
          </w:p>
        </w:tc>
        <w:tc>
          <w:tcPr>
            <w:tcW w:w="1117" w:type="pct"/>
            <w:vMerge/>
            <w:vAlign w:val="center"/>
          </w:tcPr>
          <w:p w14:paraId="31012472" w14:textId="77777777" w:rsidR="00D90A96" w:rsidRPr="00D01AF1" w:rsidRDefault="00D90A96" w:rsidP="00D90A96">
            <w:pPr>
              <w:pStyle w:val="aff3"/>
              <w:rPr>
                <w:color w:val="000000" w:themeColor="text1"/>
              </w:rPr>
            </w:pPr>
          </w:p>
        </w:tc>
        <w:tc>
          <w:tcPr>
            <w:tcW w:w="763" w:type="pct"/>
            <w:vAlign w:val="center"/>
          </w:tcPr>
          <w:p w14:paraId="13DFEB94" w14:textId="2C064E9F" w:rsidR="00D90A96" w:rsidRPr="00D01AF1" w:rsidRDefault="00D90A96" w:rsidP="00D90A96">
            <w:pPr>
              <w:pStyle w:val="aff3"/>
              <w:rPr>
                <w:color w:val="000000" w:themeColor="text1"/>
              </w:rPr>
            </w:pPr>
            <w:r w:rsidRPr="00D01AF1">
              <w:rPr>
                <w:color w:val="000000" w:themeColor="text1"/>
              </w:rPr>
              <w:t>氨</w:t>
            </w:r>
          </w:p>
        </w:tc>
        <w:tc>
          <w:tcPr>
            <w:tcW w:w="854" w:type="pct"/>
            <w:vAlign w:val="center"/>
          </w:tcPr>
          <w:p w14:paraId="105D4F28" w14:textId="36EB853A" w:rsidR="00D90A96" w:rsidRPr="00D01AF1" w:rsidRDefault="00D90A96" w:rsidP="00D90A96">
            <w:pPr>
              <w:pStyle w:val="aff3"/>
              <w:rPr>
                <w:color w:val="000000" w:themeColor="text1"/>
              </w:rPr>
            </w:pPr>
            <w:r w:rsidRPr="00D01AF1">
              <w:rPr>
                <w:color w:val="000000" w:themeColor="text1"/>
              </w:rPr>
              <w:t>4.0</w:t>
            </w:r>
          </w:p>
        </w:tc>
        <w:tc>
          <w:tcPr>
            <w:tcW w:w="932" w:type="pct"/>
            <w:vAlign w:val="center"/>
          </w:tcPr>
          <w:p w14:paraId="66B26275" w14:textId="1E48EBE5" w:rsidR="00D90A96" w:rsidRPr="00D01AF1" w:rsidRDefault="00D90A96" w:rsidP="00D90A96">
            <w:pPr>
              <w:pStyle w:val="aff3"/>
              <w:rPr>
                <w:color w:val="000000" w:themeColor="text1"/>
              </w:rPr>
            </w:pPr>
            <w:r w:rsidRPr="00D01AF1">
              <w:rPr>
                <w:color w:val="000000" w:themeColor="text1"/>
              </w:rPr>
              <w:t xml:space="preserve">1.6100 </w:t>
            </w:r>
          </w:p>
        </w:tc>
        <w:tc>
          <w:tcPr>
            <w:tcW w:w="914" w:type="pct"/>
            <w:vAlign w:val="center"/>
          </w:tcPr>
          <w:p w14:paraId="647813CB" w14:textId="6B9D3A3C" w:rsidR="00D90A96" w:rsidRPr="00D01AF1" w:rsidRDefault="00D90A96" w:rsidP="00D90A96">
            <w:pPr>
              <w:pStyle w:val="aff3"/>
              <w:rPr>
                <w:color w:val="000000" w:themeColor="text1"/>
              </w:rPr>
            </w:pPr>
            <w:r w:rsidRPr="00D01AF1">
              <w:rPr>
                <w:color w:val="000000" w:themeColor="text1"/>
              </w:rPr>
              <w:t>8.2432</w:t>
            </w:r>
          </w:p>
        </w:tc>
      </w:tr>
      <w:tr w:rsidR="00FB3557" w:rsidRPr="00D01AF1" w14:paraId="546963C5" w14:textId="77777777" w:rsidTr="00B46CE4">
        <w:trPr>
          <w:trHeight w:val="397"/>
          <w:jc w:val="center"/>
        </w:trPr>
        <w:tc>
          <w:tcPr>
            <w:tcW w:w="420" w:type="pct"/>
            <w:vAlign w:val="center"/>
          </w:tcPr>
          <w:p w14:paraId="7B43DE07" w14:textId="4BE89EAE" w:rsidR="00D77725" w:rsidRPr="00D01AF1" w:rsidRDefault="00D77725" w:rsidP="00D77725">
            <w:pPr>
              <w:pStyle w:val="aff3"/>
              <w:rPr>
                <w:color w:val="000000" w:themeColor="text1"/>
              </w:rPr>
            </w:pPr>
            <w:r w:rsidRPr="00D01AF1">
              <w:rPr>
                <w:rFonts w:hint="eastAsia"/>
                <w:color w:val="000000" w:themeColor="text1"/>
              </w:rPr>
              <w:t>9</w:t>
            </w:r>
          </w:p>
        </w:tc>
        <w:tc>
          <w:tcPr>
            <w:tcW w:w="1117" w:type="pct"/>
            <w:vAlign w:val="center"/>
          </w:tcPr>
          <w:p w14:paraId="75A9BF8E" w14:textId="3C9F7EA1" w:rsidR="00D77725" w:rsidRPr="00D01AF1" w:rsidRDefault="00D77725" w:rsidP="00D77725">
            <w:pPr>
              <w:pStyle w:val="aff3"/>
              <w:rPr>
                <w:color w:val="000000" w:themeColor="text1"/>
              </w:rPr>
            </w:pPr>
            <w:r w:rsidRPr="00D01AF1">
              <w:rPr>
                <w:rFonts w:hint="eastAsia"/>
                <w:color w:val="000000" w:themeColor="text1"/>
              </w:rPr>
              <w:t>上料间（投料）排气筒</w:t>
            </w:r>
            <w:r w:rsidRPr="00D01AF1">
              <w:rPr>
                <w:rFonts w:hint="eastAsia"/>
                <w:color w:val="000000" w:themeColor="text1"/>
              </w:rPr>
              <w:t>P</w:t>
            </w:r>
            <w:r w:rsidRPr="00D01AF1">
              <w:rPr>
                <w:color w:val="000000" w:themeColor="text1"/>
              </w:rPr>
              <w:t>2</w:t>
            </w:r>
          </w:p>
        </w:tc>
        <w:tc>
          <w:tcPr>
            <w:tcW w:w="763" w:type="pct"/>
            <w:vAlign w:val="center"/>
          </w:tcPr>
          <w:p w14:paraId="0C26A519" w14:textId="77777777" w:rsidR="00D77725" w:rsidRPr="00D01AF1" w:rsidRDefault="00D77725" w:rsidP="00D77725">
            <w:pPr>
              <w:pStyle w:val="aff3"/>
              <w:rPr>
                <w:color w:val="000000" w:themeColor="text1"/>
              </w:rPr>
            </w:pPr>
            <w:r w:rsidRPr="00D01AF1">
              <w:rPr>
                <w:color w:val="000000" w:themeColor="text1"/>
              </w:rPr>
              <w:t>颗粒物</w:t>
            </w:r>
          </w:p>
        </w:tc>
        <w:tc>
          <w:tcPr>
            <w:tcW w:w="854" w:type="pct"/>
            <w:vAlign w:val="center"/>
          </w:tcPr>
          <w:p w14:paraId="419862F5" w14:textId="1F467360" w:rsidR="00D77725" w:rsidRPr="00D01AF1" w:rsidRDefault="00D77725" w:rsidP="00D77725">
            <w:pPr>
              <w:pStyle w:val="aff3"/>
              <w:rPr>
                <w:color w:val="000000" w:themeColor="text1"/>
              </w:rPr>
            </w:pPr>
            <w:r w:rsidRPr="00D01AF1">
              <w:rPr>
                <w:color w:val="000000" w:themeColor="text1"/>
              </w:rPr>
              <w:t xml:space="preserve">8.6 </w:t>
            </w:r>
          </w:p>
        </w:tc>
        <w:tc>
          <w:tcPr>
            <w:tcW w:w="932" w:type="pct"/>
            <w:vAlign w:val="center"/>
          </w:tcPr>
          <w:p w14:paraId="0E1937A9" w14:textId="5A29F7CF" w:rsidR="00D77725" w:rsidRPr="00D01AF1" w:rsidRDefault="00D77725" w:rsidP="00D77725">
            <w:pPr>
              <w:pStyle w:val="aff3"/>
              <w:rPr>
                <w:color w:val="000000" w:themeColor="text1"/>
                <w:kern w:val="2"/>
              </w:rPr>
            </w:pPr>
            <w:r w:rsidRPr="00D01AF1">
              <w:rPr>
                <w:color w:val="000000" w:themeColor="text1"/>
              </w:rPr>
              <w:t xml:space="preserve">0.3086 </w:t>
            </w:r>
          </w:p>
        </w:tc>
        <w:tc>
          <w:tcPr>
            <w:tcW w:w="914" w:type="pct"/>
            <w:vAlign w:val="center"/>
          </w:tcPr>
          <w:p w14:paraId="7878FC06" w14:textId="10E40F94" w:rsidR="00D77725" w:rsidRPr="00D01AF1" w:rsidRDefault="00D77725" w:rsidP="00D77725">
            <w:pPr>
              <w:pStyle w:val="aff3"/>
              <w:rPr>
                <w:color w:val="000000" w:themeColor="text1"/>
                <w:kern w:val="2"/>
              </w:rPr>
            </w:pPr>
            <w:r w:rsidRPr="00D01AF1">
              <w:rPr>
                <w:color w:val="000000" w:themeColor="text1"/>
              </w:rPr>
              <w:t xml:space="preserve">1.8518 </w:t>
            </w:r>
          </w:p>
        </w:tc>
      </w:tr>
      <w:tr w:rsidR="00FB3557" w:rsidRPr="00D01AF1" w14:paraId="06F21598" w14:textId="77777777" w:rsidTr="00B46CE4">
        <w:trPr>
          <w:trHeight w:val="397"/>
          <w:jc w:val="center"/>
        </w:trPr>
        <w:tc>
          <w:tcPr>
            <w:tcW w:w="420" w:type="pct"/>
            <w:vAlign w:val="center"/>
          </w:tcPr>
          <w:p w14:paraId="6A25647D" w14:textId="7B1D63B0" w:rsidR="00D77725" w:rsidRPr="00D01AF1" w:rsidRDefault="00D77725" w:rsidP="00D77725">
            <w:pPr>
              <w:pStyle w:val="aff3"/>
              <w:rPr>
                <w:color w:val="000000" w:themeColor="text1"/>
              </w:rPr>
            </w:pPr>
            <w:r w:rsidRPr="00D01AF1">
              <w:rPr>
                <w:rFonts w:hint="eastAsia"/>
                <w:color w:val="000000" w:themeColor="text1"/>
              </w:rPr>
              <w:t>1</w:t>
            </w:r>
            <w:r w:rsidRPr="00D01AF1">
              <w:rPr>
                <w:color w:val="000000" w:themeColor="text1"/>
              </w:rPr>
              <w:t>0</w:t>
            </w:r>
          </w:p>
        </w:tc>
        <w:tc>
          <w:tcPr>
            <w:tcW w:w="1117" w:type="pct"/>
            <w:vAlign w:val="center"/>
          </w:tcPr>
          <w:p w14:paraId="378D0D24" w14:textId="77777777" w:rsidR="00D77725" w:rsidRPr="00D01AF1" w:rsidRDefault="00D77725" w:rsidP="00D77725">
            <w:pPr>
              <w:pStyle w:val="aff3"/>
              <w:rPr>
                <w:color w:val="000000" w:themeColor="text1"/>
              </w:rPr>
            </w:pPr>
            <w:r w:rsidRPr="00D01AF1">
              <w:rPr>
                <w:rFonts w:hint="eastAsia"/>
                <w:color w:val="000000" w:themeColor="text1"/>
                <w:szCs w:val="24"/>
              </w:rPr>
              <w:t>渣仓</w:t>
            </w:r>
            <w:r w:rsidRPr="00D01AF1">
              <w:rPr>
                <w:rFonts w:hint="eastAsia"/>
                <w:color w:val="000000" w:themeColor="text1"/>
              </w:rPr>
              <w:t>排气筒</w:t>
            </w:r>
            <w:r w:rsidRPr="00D01AF1">
              <w:rPr>
                <w:rFonts w:hint="eastAsia"/>
                <w:color w:val="000000" w:themeColor="text1"/>
              </w:rPr>
              <w:t>P</w:t>
            </w:r>
            <w:r w:rsidRPr="00D01AF1">
              <w:rPr>
                <w:color w:val="000000" w:themeColor="text1"/>
              </w:rPr>
              <w:t>3</w:t>
            </w:r>
          </w:p>
        </w:tc>
        <w:tc>
          <w:tcPr>
            <w:tcW w:w="763" w:type="pct"/>
            <w:vAlign w:val="center"/>
          </w:tcPr>
          <w:p w14:paraId="393DEFFA" w14:textId="77777777" w:rsidR="00D77725" w:rsidRPr="00D01AF1" w:rsidRDefault="00D77725" w:rsidP="00D77725">
            <w:pPr>
              <w:pStyle w:val="aff3"/>
              <w:rPr>
                <w:color w:val="000000" w:themeColor="text1"/>
              </w:rPr>
            </w:pPr>
            <w:r w:rsidRPr="00D01AF1">
              <w:rPr>
                <w:color w:val="000000" w:themeColor="text1"/>
              </w:rPr>
              <w:t>颗粒物</w:t>
            </w:r>
          </w:p>
        </w:tc>
        <w:tc>
          <w:tcPr>
            <w:tcW w:w="854" w:type="pct"/>
            <w:vAlign w:val="center"/>
          </w:tcPr>
          <w:p w14:paraId="182C11C1" w14:textId="77675EE6" w:rsidR="00D77725" w:rsidRPr="00D01AF1" w:rsidRDefault="00D77725" w:rsidP="00D77725">
            <w:pPr>
              <w:pStyle w:val="aff3"/>
              <w:rPr>
                <w:color w:val="000000" w:themeColor="text1"/>
              </w:rPr>
            </w:pPr>
            <w:r w:rsidRPr="00D01AF1">
              <w:rPr>
                <w:color w:val="000000" w:themeColor="text1"/>
              </w:rPr>
              <w:t xml:space="preserve">8.4 </w:t>
            </w:r>
          </w:p>
        </w:tc>
        <w:tc>
          <w:tcPr>
            <w:tcW w:w="932" w:type="pct"/>
            <w:vAlign w:val="center"/>
          </w:tcPr>
          <w:p w14:paraId="6DB1DAF9" w14:textId="392272EA" w:rsidR="00D77725" w:rsidRPr="00D01AF1" w:rsidRDefault="00D77725" w:rsidP="00D77725">
            <w:pPr>
              <w:pStyle w:val="aff3"/>
              <w:rPr>
                <w:color w:val="000000" w:themeColor="text1"/>
              </w:rPr>
            </w:pPr>
            <w:r w:rsidRPr="00D01AF1">
              <w:rPr>
                <w:color w:val="000000" w:themeColor="text1"/>
              </w:rPr>
              <w:t xml:space="preserve">0.0252 </w:t>
            </w:r>
          </w:p>
        </w:tc>
        <w:tc>
          <w:tcPr>
            <w:tcW w:w="914" w:type="pct"/>
            <w:vAlign w:val="center"/>
          </w:tcPr>
          <w:p w14:paraId="5B2A75B2" w14:textId="6FEE815B" w:rsidR="00D77725" w:rsidRPr="00D01AF1" w:rsidRDefault="00D77725" w:rsidP="00D77725">
            <w:pPr>
              <w:pStyle w:val="aff3"/>
              <w:rPr>
                <w:color w:val="000000" w:themeColor="text1"/>
              </w:rPr>
            </w:pPr>
            <w:r w:rsidRPr="00D01AF1">
              <w:rPr>
                <w:color w:val="000000" w:themeColor="text1"/>
              </w:rPr>
              <w:t xml:space="preserve">0.1259 </w:t>
            </w:r>
          </w:p>
        </w:tc>
      </w:tr>
      <w:tr w:rsidR="00FB3557" w:rsidRPr="00D01AF1" w14:paraId="251E9789" w14:textId="77777777" w:rsidTr="00B46CE4">
        <w:trPr>
          <w:trHeight w:val="397"/>
          <w:jc w:val="center"/>
        </w:trPr>
        <w:tc>
          <w:tcPr>
            <w:tcW w:w="420" w:type="pct"/>
            <w:vAlign w:val="center"/>
          </w:tcPr>
          <w:p w14:paraId="1033193A" w14:textId="09D8311B" w:rsidR="00D77725" w:rsidRPr="00D01AF1" w:rsidRDefault="00D77725" w:rsidP="00D77725">
            <w:pPr>
              <w:pStyle w:val="aff3"/>
              <w:rPr>
                <w:color w:val="000000" w:themeColor="text1"/>
              </w:rPr>
            </w:pPr>
            <w:r w:rsidRPr="00D01AF1">
              <w:rPr>
                <w:rFonts w:hint="eastAsia"/>
                <w:color w:val="000000" w:themeColor="text1"/>
              </w:rPr>
              <w:t>1</w:t>
            </w:r>
            <w:r w:rsidRPr="00D01AF1">
              <w:rPr>
                <w:color w:val="000000" w:themeColor="text1"/>
              </w:rPr>
              <w:t>1</w:t>
            </w:r>
          </w:p>
        </w:tc>
        <w:tc>
          <w:tcPr>
            <w:tcW w:w="1117" w:type="pct"/>
            <w:vAlign w:val="center"/>
          </w:tcPr>
          <w:p w14:paraId="135B719B" w14:textId="77777777" w:rsidR="00D77725" w:rsidRPr="00D01AF1" w:rsidRDefault="00D77725" w:rsidP="00D77725">
            <w:pPr>
              <w:pStyle w:val="aff3"/>
              <w:rPr>
                <w:color w:val="000000" w:themeColor="text1"/>
              </w:rPr>
            </w:pPr>
            <w:r w:rsidRPr="00D01AF1">
              <w:rPr>
                <w:rFonts w:hint="eastAsia"/>
                <w:color w:val="000000" w:themeColor="text1"/>
                <w:szCs w:val="24"/>
              </w:rPr>
              <w:t>灰仓</w:t>
            </w:r>
            <w:r w:rsidRPr="00D01AF1">
              <w:rPr>
                <w:rFonts w:hint="eastAsia"/>
                <w:color w:val="000000" w:themeColor="text1"/>
              </w:rPr>
              <w:t>排气筒</w:t>
            </w:r>
            <w:r w:rsidRPr="00D01AF1">
              <w:rPr>
                <w:rFonts w:hint="eastAsia"/>
                <w:color w:val="000000" w:themeColor="text1"/>
              </w:rPr>
              <w:t>P</w:t>
            </w:r>
            <w:r w:rsidRPr="00D01AF1">
              <w:rPr>
                <w:color w:val="000000" w:themeColor="text1"/>
              </w:rPr>
              <w:t>4</w:t>
            </w:r>
          </w:p>
        </w:tc>
        <w:tc>
          <w:tcPr>
            <w:tcW w:w="763" w:type="pct"/>
            <w:vAlign w:val="center"/>
          </w:tcPr>
          <w:p w14:paraId="36220F3E" w14:textId="77777777" w:rsidR="00D77725" w:rsidRPr="00D01AF1" w:rsidRDefault="00D77725" w:rsidP="00D77725">
            <w:pPr>
              <w:pStyle w:val="aff3"/>
              <w:rPr>
                <w:color w:val="000000" w:themeColor="text1"/>
              </w:rPr>
            </w:pPr>
            <w:r w:rsidRPr="00D01AF1">
              <w:rPr>
                <w:color w:val="000000" w:themeColor="text1"/>
              </w:rPr>
              <w:t>颗粒物</w:t>
            </w:r>
          </w:p>
        </w:tc>
        <w:tc>
          <w:tcPr>
            <w:tcW w:w="854" w:type="pct"/>
            <w:vAlign w:val="center"/>
          </w:tcPr>
          <w:p w14:paraId="53AF7F62" w14:textId="1CA4B10A" w:rsidR="00D77725" w:rsidRPr="00D01AF1" w:rsidRDefault="00D77725" w:rsidP="00D77725">
            <w:pPr>
              <w:pStyle w:val="aff3"/>
              <w:rPr>
                <w:color w:val="000000" w:themeColor="text1"/>
              </w:rPr>
            </w:pPr>
            <w:r w:rsidRPr="00D01AF1">
              <w:rPr>
                <w:color w:val="000000" w:themeColor="text1"/>
              </w:rPr>
              <w:t xml:space="preserve">7.0 </w:t>
            </w:r>
          </w:p>
        </w:tc>
        <w:tc>
          <w:tcPr>
            <w:tcW w:w="932" w:type="pct"/>
            <w:vAlign w:val="center"/>
          </w:tcPr>
          <w:p w14:paraId="0EB6C5D8" w14:textId="3111BDF4" w:rsidR="00D77725" w:rsidRPr="00D01AF1" w:rsidRDefault="00D77725" w:rsidP="00D77725">
            <w:pPr>
              <w:pStyle w:val="aff3"/>
              <w:rPr>
                <w:color w:val="000000" w:themeColor="text1"/>
              </w:rPr>
            </w:pPr>
            <w:r w:rsidRPr="00D01AF1">
              <w:rPr>
                <w:color w:val="000000" w:themeColor="text1"/>
              </w:rPr>
              <w:t xml:space="preserve">0.0210 </w:t>
            </w:r>
          </w:p>
        </w:tc>
        <w:tc>
          <w:tcPr>
            <w:tcW w:w="914" w:type="pct"/>
            <w:vAlign w:val="center"/>
          </w:tcPr>
          <w:p w14:paraId="14D0B0E2" w14:textId="717C476D" w:rsidR="00D77725" w:rsidRPr="00D01AF1" w:rsidRDefault="00D77725" w:rsidP="00D77725">
            <w:pPr>
              <w:pStyle w:val="aff3"/>
              <w:rPr>
                <w:color w:val="000000" w:themeColor="text1"/>
              </w:rPr>
            </w:pPr>
            <w:r w:rsidRPr="00D01AF1">
              <w:rPr>
                <w:color w:val="000000" w:themeColor="text1"/>
              </w:rPr>
              <w:t xml:space="preserve">0.1050 </w:t>
            </w:r>
          </w:p>
        </w:tc>
      </w:tr>
      <w:tr w:rsidR="00FB3557" w:rsidRPr="00D01AF1" w14:paraId="365E6504" w14:textId="77777777" w:rsidTr="00B46CE4">
        <w:trPr>
          <w:trHeight w:val="397"/>
          <w:jc w:val="center"/>
        </w:trPr>
        <w:tc>
          <w:tcPr>
            <w:tcW w:w="420" w:type="pct"/>
            <w:vAlign w:val="center"/>
          </w:tcPr>
          <w:p w14:paraId="21A8168C" w14:textId="550AA051" w:rsidR="00FE4D61" w:rsidRPr="00D01AF1" w:rsidRDefault="00FE4D61" w:rsidP="00FE4D61">
            <w:pPr>
              <w:pStyle w:val="aff3"/>
              <w:rPr>
                <w:color w:val="000000" w:themeColor="text1"/>
              </w:rPr>
            </w:pPr>
            <w:r w:rsidRPr="00D01AF1">
              <w:rPr>
                <w:rFonts w:hint="eastAsia"/>
                <w:color w:val="000000" w:themeColor="text1"/>
              </w:rPr>
              <w:t>1</w:t>
            </w:r>
            <w:r w:rsidRPr="00D01AF1">
              <w:rPr>
                <w:color w:val="000000" w:themeColor="text1"/>
              </w:rPr>
              <w:t>2</w:t>
            </w:r>
          </w:p>
        </w:tc>
        <w:tc>
          <w:tcPr>
            <w:tcW w:w="1117" w:type="pct"/>
            <w:vAlign w:val="center"/>
          </w:tcPr>
          <w:p w14:paraId="4875C00B" w14:textId="77777777" w:rsidR="00FE4D61" w:rsidRPr="00D01AF1" w:rsidRDefault="00FE4D61" w:rsidP="00FE4D61">
            <w:pPr>
              <w:pStyle w:val="aff3"/>
              <w:rPr>
                <w:color w:val="000000" w:themeColor="text1"/>
              </w:rPr>
            </w:pPr>
            <w:r w:rsidRPr="00D01AF1">
              <w:rPr>
                <w:color w:val="000000" w:themeColor="text1"/>
                <w:szCs w:val="24"/>
              </w:rPr>
              <w:t>小苏打粉仓</w:t>
            </w:r>
            <w:r w:rsidRPr="00D01AF1">
              <w:rPr>
                <w:rFonts w:hint="eastAsia"/>
                <w:color w:val="000000" w:themeColor="text1"/>
              </w:rPr>
              <w:t>排气筒</w:t>
            </w:r>
            <w:r w:rsidRPr="00D01AF1">
              <w:rPr>
                <w:rFonts w:hint="eastAsia"/>
                <w:color w:val="000000" w:themeColor="text1"/>
              </w:rPr>
              <w:t>P</w:t>
            </w:r>
            <w:r w:rsidRPr="00D01AF1">
              <w:rPr>
                <w:color w:val="000000" w:themeColor="text1"/>
              </w:rPr>
              <w:t>5</w:t>
            </w:r>
          </w:p>
        </w:tc>
        <w:tc>
          <w:tcPr>
            <w:tcW w:w="763" w:type="pct"/>
            <w:vAlign w:val="center"/>
          </w:tcPr>
          <w:p w14:paraId="68552EE6" w14:textId="77777777" w:rsidR="00FE4D61" w:rsidRPr="00D01AF1" w:rsidRDefault="00FE4D61" w:rsidP="00FE4D61">
            <w:pPr>
              <w:pStyle w:val="aff3"/>
              <w:rPr>
                <w:color w:val="000000" w:themeColor="text1"/>
              </w:rPr>
            </w:pPr>
            <w:r w:rsidRPr="00D01AF1">
              <w:rPr>
                <w:color w:val="000000" w:themeColor="text1"/>
              </w:rPr>
              <w:t>颗粒物</w:t>
            </w:r>
          </w:p>
        </w:tc>
        <w:tc>
          <w:tcPr>
            <w:tcW w:w="854" w:type="pct"/>
            <w:vAlign w:val="center"/>
          </w:tcPr>
          <w:p w14:paraId="26F523A5" w14:textId="2F48A06B" w:rsidR="00FE4D61" w:rsidRPr="00D01AF1" w:rsidRDefault="00D77725" w:rsidP="00FE4D61">
            <w:pPr>
              <w:pStyle w:val="aff3"/>
              <w:rPr>
                <w:color w:val="000000" w:themeColor="text1"/>
              </w:rPr>
            </w:pPr>
            <w:r w:rsidRPr="00D01AF1">
              <w:rPr>
                <w:rFonts w:hint="eastAsia"/>
                <w:bCs/>
                <w:color w:val="000000" w:themeColor="text1"/>
              </w:rPr>
              <w:t>7.7</w:t>
            </w:r>
          </w:p>
        </w:tc>
        <w:tc>
          <w:tcPr>
            <w:tcW w:w="932" w:type="pct"/>
            <w:vAlign w:val="center"/>
          </w:tcPr>
          <w:p w14:paraId="25652E9C" w14:textId="3C54E3FE" w:rsidR="00FE4D61" w:rsidRPr="00D01AF1" w:rsidRDefault="00FE4D61" w:rsidP="00FE4D61">
            <w:pPr>
              <w:pStyle w:val="aff3"/>
              <w:rPr>
                <w:color w:val="000000" w:themeColor="text1"/>
              </w:rPr>
            </w:pPr>
            <w:r w:rsidRPr="00D01AF1">
              <w:rPr>
                <w:bCs/>
                <w:color w:val="000000" w:themeColor="text1"/>
              </w:rPr>
              <w:t>0.0</w:t>
            </w:r>
            <w:r w:rsidR="00D77725" w:rsidRPr="00D01AF1">
              <w:rPr>
                <w:rFonts w:hint="eastAsia"/>
                <w:bCs/>
                <w:color w:val="000000" w:themeColor="text1"/>
              </w:rPr>
              <w:t>154</w:t>
            </w:r>
          </w:p>
        </w:tc>
        <w:tc>
          <w:tcPr>
            <w:tcW w:w="914" w:type="pct"/>
            <w:vAlign w:val="center"/>
          </w:tcPr>
          <w:p w14:paraId="35B9DCF5" w14:textId="7C39DCB4" w:rsidR="00FE4D61" w:rsidRPr="00D01AF1" w:rsidRDefault="00FE4D61" w:rsidP="00FE4D61">
            <w:pPr>
              <w:pStyle w:val="aff3"/>
              <w:rPr>
                <w:color w:val="000000" w:themeColor="text1"/>
              </w:rPr>
            </w:pPr>
            <w:r w:rsidRPr="00D01AF1">
              <w:rPr>
                <w:bCs/>
                <w:color w:val="000000" w:themeColor="text1"/>
              </w:rPr>
              <w:t>0.0</w:t>
            </w:r>
            <w:r w:rsidR="00D77725" w:rsidRPr="00D01AF1">
              <w:rPr>
                <w:rFonts w:hint="eastAsia"/>
                <w:bCs/>
                <w:color w:val="000000" w:themeColor="text1"/>
              </w:rPr>
              <w:t>308</w:t>
            </w:r>
            <w:r w:rsidRPr="00D01AF1">
              <w:rPr>
                <w:bCs/>
                <w:color w:val="000000" w:themeColor="text1"/>
              </w:rPr>
              <w:t xml:space="preserve"> </w:t>
            </w:r>
          </w:p>
        </w:tc>
      </w:tr>
      <w:tr w:rsidR="00FB3557" w:rsidRPr="00D01AF1" w14:paraId="1243DB1E" w14:textId="77777777" w:rsidTr="00B46CE4">
        <w:trPr>
          <w:trHeight w:val="397"/>
          <w:jc w:val="center"/>
        </w:trPr>
        <w:tc>
          <w:tcPr>
            <w:tcW w:w="420" w:type="pct"/>
            <w:vAlign w:val="center"/>
          </w:tcPr>
          <w:p w14:paraId="1C83EB61" w14:textId="76602EE0" w:rsidR="007F11B7" w:rsidRPr="00D01AF1" w:rsidRDefault="007F11B7" w:rsidP="007F11B7">
            <w:pPr>
              <w:pStyle w:val="aff3"/>
              <w:rPr>
                <w:color w:val="000000" w:themeColor="text1"/>
              </w:rPr>
            </w:pPr>
            <w:r w:rsidRPr="00D01AF1">
              <w:rPr>
                <w:rFonts w:hint="eastAsia"/>
                <w:color w:val="000000" w:themeColor="text1"/>
              </w:rPr>
              <w:t>1</w:t>
            </w:r>
            <w:r w:rsidRPr="00D01AF1">
              <w:rPr>
                <w:color w:val="000000" w:themeColor="text1"/>
              </w:rPr>
              <w:t>3</w:t>
            </w:r>
          </w:p>
        </w:tc>
        <w:tc>
          <w:tcPr>
            <w:tcW w:w="1117" w:type="pct"/>
            <w:vAlign w:val="center"/>
          </w:tcPr>
          <w:p w14:paraId="0BE9A994" w14:textId="66CCA53E" w:rsidR="007F11B7" w:rsidRPr="00D01AF1" w:rsidRDefault="007F11B7" w:rsidP="007F11B7">
            <w:pPr>
              <w:pStyle w:val="aff3"/>
              <w:rPr>
                <w:color w:val="000000" w:themeColor="text1"/>
                <w:szCs w:val="24"/>
              </w:rPr>
            </w:pPr>
            <w:r w:rsidRPr="00D01AF1">
              <w:rPr>
                <w:rFonts w:hint="eastAsia"/>
                <w:color w:val="000000" w:themeColor="text1"/>
                <w:szCs w:val="24"/>
              </w:rPr>
              <w:t>破碎废气排气筒</w:t>
            </w:r>
            <w:r w:rsidRPr="00D01AF1">
              <w:rPr>
                <w:rFonts w:hint="eastAsia"/>
                <w:color w:val="000000" w:themeColor="text1"/>
                <w:szCs w:val="24"/>
              </w:rPr>
              <w:t>P</w:t>
            </w:r>
            <w:r w:rsidRPr="00D01AF1">
              <w:rPr>
                <w:color w:val="000000" w:themeColor="text1"/>
                <w:szCs w:val="24"/>
              </w:rPr>
              <w:t>6</w:t>
            </w:r>
          </w:p>
        </w:tc>
        <w:tc>
          <w:tcPr>
            <w:tcW w:w="763" w:type="pct"/>
            <w:vAlign w:val="center"/>
          </w:tcPr>
          <w:p w14:paraId="1E1B553B" w14:textId="25AB638D" w:rsidR="007F11B7" w:rsidRPr="00D01AF1" w:rsidRDefault="007F11B7" w:rsidP="007F11B7">
            <w:pPr>
              <w:pStyle w:val="aff3"/>
              <w:rPr>
                <w:color w:val="000000" w:themeColor="text1"/>
              </w:rPr>
            </w:pPr>
            <w:r w:rsidRPr="00D01AF1">
              <w:rPr>
                <w:color w:val="000000" w:themeColor="text1"/>
              </w:rPr>
              <w:t>颗粒物</w:t>
            </w:r>
          </w:p>
        </w:tc>
        <w:tc>
          <w:tcPr>
            <w:tcW w:w="854" w:type="pct"/>
            <w:vAlign w:val="center"/>
          </w:tcPr>
          <w:p w14:paraId="19A17055" w14:textId="512394EF" w:rsidR="007F11B7" w:rsidRPr="00D01AF1" w:rsidRDefault="007F11B7" w:rsidP="007F11B7">
            <w:pPr>
              <w:pStyle w:val="aff3"/>
              <w:rPr>
                <w:b/>
                <w:bCs/>
                <w:color w:val="000000" w:themeColor="text1"/>
                <w:u w:val="single"/>
              </w:rPr>
            </w:pPr>
            <w:r w:rsidRPr="00D01AF1">
              <w:rPr>
                <w:color w:val="000000" w:themeColor="text1"/>
              </w:rPr>
              <w:t xml:space="preserve">7.2 </w:t>
            </w:r>
          </w:p>
        </w:tc>
        <w:tc>
          <w:tcPr>
            <w:tcW w:w="932" w:type="pct"/>
            <w:vAlign w:val="center"/>
          </w:tcPr>
          <w:p w14:paraId="615F33AF" w14:textId="19B947A4" w:rsidR="007F11B7" w:rsidRPr="00D01AF1" w:rsidRDefault="007F11B7" w:rsidP="007F11B7">
            <w:pPr>
              <w:pStyle w:val="aff3"/>
              <w:rPr>
                <w:b/>
                <w:bCs/>
                <w:color w:val="000000" w:themeColor="text1"/>
                <w:u w:val="single"/>
              </w:rPr>
            </w:pPr>
            <w:r w:rsidRPr="00D01AF1">
              <w:rPr>
                <w:color w:val="000000" w:themeColor="text1"/>
              </w:rPr>
              <w:t xml:space="preserve">0.1296 </w:t>
            </w:r>
          </w:p>
        </w:tc>
        <w:tc>
          <w:tcPr>
            <w:tcW w:w="914" w:type="pct"/>
            <w:vAlign w:val="center"/>
          </w:tcPr>
          <w:p w14:paraId="1C4EB35E" w14:textId="75DC2B2F" w:rsidR="007F11B7" w:rsidRPr="00D01AF1" w:rsidRDefault="007F11B7" w:rsidP="007F11B7">
            <w:pPr>
              <w:pStyle w:val="aff3"/>
              <w:rPr>
                <w:b/>
                <w:bCs/>
                <w:color w:val="000000" w:themeColor="text1"/>
                <w:u w:val="single"/>
              </w:rPr>
            </w:pPr>
            <w:r w:rsidRPr="00D01AF1">
              <w:rPr>
                <w:color w:val="000000" w:themeColor="text1"/>
              </w:rPr>
              <w:t xml:space="preserve">0.3887 </w:t>
            </w:r>
          </w:p>
        </w:tc>
      </w:tr>
      <w:tr w:rsidR="00FB3557" w:rsidRPr="00D01AF1" w14:paraId="798EE3AD" w14:textId="77777777" w:rsidTr="00B46CE4">
        <w:trPr>
          <w:trHeight w:val="397"/>
          <w:jc w:val="center"/>
        </w:trPr>
        <w:tc>
          <w:tcPr>
            <w:tcW w:w="2300" w:type="pct"/>
            <w:gridSpan w:val="3"/>
            <w:vMerge w:val="restart"/>
            <w:vAlign w:val="center"/>
          </w:tcPr>
          <w:p w14:paraId="2480148F" w14:textId="77777777" w:rsidR="007E7B3B" w:rsidRPr="00D01AF1" w:rsidRDefault="007E7B3B" w:rsidP="007E7B3B">
            <w:pPr>
              <w:pStyle w:val="aff3"/>
              <w:rPr>
                <w:color w:val="000000" w:themeColor="text1"/>
              </w:rPr>
            </w:pPr>
            <w:r w:rsidRPr="00D01AF1">
              <w:rPr>
                <w:rFonts w:hint="eastAsia"/>
                <w:color w:val="000000" w:themeColor="text1"/>
              </w:rPr>
              <w:t>有组织排放总计</w:t>
            </w:r>
          </w:p>
        </w:tc>
        <w:tc>
          <w:tcPr>
            <w:tcW w:w="1786" w:type="pct"/>
            <w:gridSpan w:val="2"/>
            <w:vAlign w:val="center"/>
          </w:tcPr>
          <w:p w14:paraId="60A18AF6" w14:textId="77777777" w:rsidR="007E7B3B" w:rsidRPr="00D01AF1" w:rsidRDefault="007E7B3B" w:rsidP="007E7B3B">
            <w:pPr>
              <w:pStyle w:val="aff3"/>
              <w:rPr>
                <w:color w:val="000000" w:themeColor="text1"/>
              </w:rPr>
            </w:pPr>
            <w:r w:rsidRPr="00D01AF1">
              <w:rPr>
                <w:color w:val="000000" w:themeColor="text1"/>
              </w:rPr>
              <w:t>颗粒物</w:t>
            </w:r>
          </w:p>
        </w:tc>
        <w:tc>
          <w:tcPr>
            <w:tcW w:w="914" w:type="pct"/>
            <w:vAlign w:val="center"/>
          </w:tcPr>
          <w:p w14:paraId="305CF77B" w14:textId="5C939194" w:rsidR="007E7B3B" w:rsidRPr="00D01AF1" w:rsidRDefault="007E7B3B" w:rsidP="007E7B3B">
            <w:pPr>
              <w:pStyle w:val="aff3"/>
              <w:rPr>
                <w:b/>
                <w:bCs/>
                <w:color w:val="000000" w:themeColor="text1"/>
                <w:u w:val="single"/>
              </w:rPr>
            </w:pPr>
            <w:r w:rsidRPr="00D01AF1">
              <w:rPr>
                <w:color w:val="000000" w:themeColor="text1"/>
              </w:rPr>
              <w:t xml:space="preserve">23.4842 </w:t>
            </w:r>
          </w:p>
        </w:tc>
      </w:tr>
      <w:tr w:rsidR="00FB3557" w:rsidRPr="00D01AF1" w14:paraId="1984D709" w14:textId="77777777" w:rsidTr="00B46CE4">
        <w:trPr>
          <w:trHeight w:val="397"/>
          <w:jc w:val="center"/>
        </w:trPr>
        <w:tc>
          <w:tcPr>
            <w:tcW w:w="2300" w:type="pct"/>
            <w:gridSpan w:val="3"/>
            <w:vMerge/>
            <w:vAlign w:val="center"/>
          </w:tcPr>
          <w:p w14:paraId="79C15450" w14:textId="77777777" w:rsidR="007E7B3B" w:rsidRPr="00D01AF1" w:rsidRDefault="007E7B3B" w:rsidP="007E7B3B">
            <w:pPr>
              <w:pStyle w:val="aff3"/>
              <w:rPr>
                <w:color w:val="000000" w:themeColor="text1"/>
              </w:rPr>
            </w:pPr>
          </w:p>
        </w:tc>
        <w:tc>
          <w:tcPr>
            <w:tcW w:w="1786" w:type="pct"/>
            <w:gridSpan w:val="2"/>
            <w:vAlign w:val="center"/>
          </w:tcPr>
          <w:p w14:paraId="08CC73A2" w14:textId="77777777" w:rsidR="007E7B3B" w:rsidRPr="00D01AF1" w:rsidRDefault="007E7B3B" w:rsidP="007E7B3B">
            <w:pPr>
              <w:pStyle w:val="aff3"/>
              <w:rPr>
                <w:color w:val="000000" w:themeColor="text1"/>
              </w:rPr>
            </w:pPr>
            <w:r w:rsidRPr="00D01AF1">
              <w:rPr>
                <w:color w:val="000000" w:themeColor="text1"/>
              </w:rPr>
              <w:t>二氧化硫</w:t>
            </w:r>
          </w:p>
        </w:tc>
        <w:tc>
          <w:tcPr>
            <w:tcW w:w="914" w:type="pct"/>
            <w:vAlign w:val="center"/>
          </w:tcPr>
          <w:p w14:paraId="267CB6FD" w14:textId="7DA00FA5" w:rsidR="007E7B3B" w:rsidRPr="00D01AF1" w:rsidRDefault="007E7B3B" w:rsidP="007E7B3B">
            <w:pPr>
              <w:pStyle w:val="aff3"/>
              <w:rPr>
                <w:b/>
                <w:bCs/>
                <w:color w:val="000000" w:themeColor="text1"/>
                <w:u w:val="single"/>
              </w:rPr>
            </w:pPr>
            <w:r w:rsidRPr="00D01AF1">
              <w:rPr>
                <w:color w:val="000000" w:themeColor="text1"/>
              </w:rPr>
              <w:t xml:space="preserve">54.9416 </w:t>
            </w:r>
          </w:p>
        </w:tc>
      </w:tr>
      <w:tr w:rsidR="00FB3557" w:rsidRPr="00D01AF1" w14:paraId="50CC8EAE" w14:textId="77777777" w:rsidTr="00B46CE4">
        <w:trPr>
          <w:trHeight w:val="397"/>
          <w:jc w:val="center"/>
        </w:trPr>
        <w:tc>
          <w:tcPr>
            <w:tcW w:w="2300" w:type="pct"/>
            <w:gridSpan w:val="3"/>
            <w:vMerge/>
            <w:vAlign w:val="center"/>
          </w:tcPr>
          <w:p w14:paraId="183A46EB" w14:textId="77777777" w:rsidR="007E7B3B" w:rsidRPr="00D01AF1" w:rsidRDefault="007E7B3B" w:rsidP="007E7B3B">
            <w:pPr>
              <w:pStyle w:val="aff3"/>
              <w:rPr>
                <w:color w:val="000000" w:themeColor="text1"/>
              </w:rPr>
            </w:pPr>
          </w:p>
        </w:tc>
        <w:tc>
          <w:tcPr>
            <w:tcW w:w="1786" w:type="pct"/>
            <w:gridSpan w:val="2"/>
            <w:vAlign w:val="center"/>
          </w:tcPr>
          <w:p w14:paraId="0EBF6643" w14:textId="77777777" w:rsidR="007E7B3B" w:rsidRPr="00D01AF1" w:rsidRDefault="007E7B3B" w:rsidP="007E7B3B">
            <w:pPr>
              <w:pStyle w:val="aff3"/>
              <w:rPr>
                <w:color w:val="000000" w:themeColor="text1"/>
              </w:rPr>
            </w:pPr>
            <w:r w:rsidRPr="00D01AF1">
              <w:rPr>
                <w:color w:val="000000" w:themeColor="text1"/>
              </w:rPr>
              <w:t>氮氧化物</w:t>
            </w:r>
          </w:p>
        </w:tc>
        <w:tc>
          <w:tcPr>
            <w:tcW w:w="914" w:type="pct"/>
            <w:vAlign w:val="center"/>
          </w:tcPr>
          <w:p w14:paraId="5FC2D75A" w14:textId="10E52D66" w:rsidR="007E7B3B" w:rsidRPr="00D01AF1" w:rsidRDefault="007E7B3B" w:rsidP="007E7B3B">
            <w:pPr>
              <w:pStyle w:val="aff3"/>
              <w:rPr>
                <w:b/>
                <w:bCs/>
                <w:color w:val="000000" w:themeColor="text1"/>
                <w:u w:val="single"/>
              </w:rPr>
            </w:pPr>
            <w:r w:rsidRPr="00D01AF1">
              <w:rPr>
                <w:color w:val="000000" w:themeColor="text1"/>
              </w:rPr>
              <w:t xml:space="preserve">103.0407 </w:t>
            </w:r>
          </w:p>
        </w:tc>
      </w:tr>
      <w:tr w:rsidR="00FB3557" w:rsidRPr="00D01AF1" w14:paraId="38F26116" w14:textId="77777777" w:rsidTr="00B46CE4">
        <w:trPr>
          <w:trHeight w:val="397"/>
          <w:jc w:val="center"/>
        </w:trPr>
        <w:tc>
          <w:tcPr>
            <w:tcW w:w="2300" w:type="pct"/>
            <w:gridSpan w:val="3"/>
            <w:vMerge/>
            <w:vAlign w:val="center"/>
          </w:tcPr>
          <w:p w14:paraId="528A9422" w14:textId="77777777" w:rsidR="007E7B3B" w:rsidRPr="00D01AF1" w:rsidRDefault="007E7B3B" w:rsidP="007E7B3B">
            <w:pPr>
              <w:pStyle w:val="aff3"/>
              <w:rPr>
                <w:color w:val="000000" w:themeColor="text1"/>
              </w:rPr>
            </w:pPr>
          </w:p>
        </w:tc>
        <w:tc>
          <w:tcPr>
            <w:tcW w:w="1786" w:type="pct"/>
            <w:gridSpan w:val="2"/>
            <w:vAlign w:val="center"/>
          </w:tcPr>
          <w:p w14:paraId="2961BDE9" w14:textId="77777777" w:rsidR="007E7B3B" w:rsidRPr="00D01AF1" w:rsidRDefault="007E7B3B" w:rsidP="007E7B3B">
            <w:pPr>
              <w:pStyle w:val="aff3"/>
              <w:rPr>
                <w:color w:val="000000" w:themeColor="text1"/>
              </w:rPr>
            </w:pPr>
            <w:r w:rsidRPr="00D01AF1">
              <w:rPr>
                <w:color w:val="000000" w:themeColor="text1"/>
              </w:rPr>
              <w:t>氨</w:t>
            </w:r>
          </w:p>
        </w:tc>
        <w:tc>
          <w:tcPr>
            <w:tcW w:w="914" w:type="pct"/>
            <w:vAlign w:val="center"/>
          </w:tcPr>
          <w:p w14:paraId="25BF5A27" w14:textId="2416C881" w:rsidR="007E7B3B" w:rsidRPr="00D01AF1" w:rsidRDefault="007E7B3B" w:rsidP="007E7B3B">
            <w:pPr>
              <w:widowControl/>
              <w:adjustRightInd/>
              <w:snapToGrid/>
              <w:spacing w:line="240" w:lineRule="auto"/>
              <w:ind w:firstLineChars="0" w:firstLine="0"/>
              <w:jc w:val="center"/>
              <w:textAlignment w:val="auto"/>
              <w:rPr>
                <w:b/>
                <w:bCs/>
                <w:color w:val="000000" w:themeColor="text1"/>
                <w:u w:val="single"/>
              </w:rPr>
            </w:pPr>
            <w:r w:rsidRPr="00D01AF1">
              <w:rPr>
                <w:color w:val="000000" w:themeColor="text1"/>
                <w:sz w:val="21"/>
                <w:szCs w:val="21"/>
              </w:rPr>
              <w:t xml:space="preserve">13.7382 </w:t>
            </w:r>
          </w:p>
        </w:tc>
      </w:tr>
    </w:tbl>
    <w:p w14:paraId="0AFBD182" w14:textId="77777777" w:rsidR="00F16377" w:rsidRPr="00D01AF1" w:rsidRDefault="00E83BD6">
      <w:pPr>
        <w:ind w:firstLine="480"/>
        <w:rPr>
          <w:color w:val="000000" w:themeColor="text1"/>
        </w:rPr>
      </w:pPr>
      <w:r w:rsidRPr="00D01AF1">
        <w:rPr>
          <w:color w:val="000000" w:themeColor="text1"/>
        </w:rPr>
        <w:t>（</w:t>
      </w:r>
      <w:r w:rsidRPr="00D01AF1">
        <w:rPr>
          <w:rFonts w:hint="eastAsia"/>
          <w:color w:val="000000" w:themeColor="text1"/>
        </w:rPr>
        <w:t>2</w:t>
      </w:r>
      <w:r w:rsidRPr="00D01AF1">
        <w:rPr>
          <w:color w:val="000000" w:themeColor="text1"/>
        </w:rPr>
        <w:t>）无组织排放核算</w:t>
      </w:r>
    </w:p>
    <w:p w14:paraId="79A1266A" w14:textId="77777777" w:rsidR="00F16377" w:rsidRPr="00D01AF1" w:rsidRDefault="00E83BD6">
      <w:pPr>
        <w:ind w:firstLine="480"/>
        <w:rPr>
          <w:color w:val="000000" w:themeColor="text1"/>
        </w:rPr>
      </w:pPr>
      <w:r w:rsidRPr="00D01AF1">
        <w:rPr>
          <w:rFonts w:hint="eastAsia"/>
          <w:color w:val="000000" w:themeColor="text1"/>
        </w:rPr>
        <w:t>本项目</w:t>
      </w:r>
      <w:r w:rsidRPr="00D01AF1">
        <w:rPr>
          <w:color w:val="000000" w:themeColor="text1"/>
        </w:rPr>
        <w:t>无组织大气污染物排放量核算见</w:t>
      </w:r>
      <w:r w:rsidRPr="00D01AF1">
        <w:rPr>
          <w:rFonts w:hint="eastAsia"/>
          <w:color w:val="000000" w:themeColor="text1"/>
        </w:rPr>
        <w:t>下表</w:t>
      </w:r>
      <w:r w:rsidRPr="00D01AF1">
        <w:rPr>
          <w:color w:val="000000" w:themeColor="text1"/>
        </w:rPr>
        <w:t>。</w:t>
      </w:r>
    </w:p>
    <w:p w14:paraId="364BA792" w14:textId="6300CA7E" w:rsidR="00F16377" w:rsidRPr="00D01AF1" w:rsidRDefault="00E83BD6">
      <w:pPr>
        <w:pStyle w:val="aff5"/>
        <w:adjustRightInd w:val="0"/>
        <w:snapToGrid w:val="0"/>
        <w:ind w:firstLine="482"/>
        <w:rPr>
          <w:color w:val="000000" w:themeColor="text1"/>
        </w:rPr>
      </w:pPr>
      <w:r w:rsidRPr="00D01AF1">
        <w:rPr>
          <w:color w:val="000000" w:themeColor="text1"/>
        </w:rPr>
        <w:t>表</w:t>
      </w:r>
      <w:r w:rsidRPr="00D01AF1">
        <w:rPr>
          <w:color w:val="000000" w:themeColor="text1"/>
        </w:rPr>
        <w:t>5-</w:t>
      </w:r>
      <w:r w:rsidR="00AE3DB2" w:rsidRPr="00D01AF1">
        <w:rPr>
          <w:color w:val="000000" w:themeColor="text1"/>
        </w:rPr>
        <w:t>2</w:t>
      </w:r>
      <w:r w:rsidR="005B1F65" w:rsidRPr="00D01AF1">
        <w:rPr>
          <w:color w:val="000000" w:themeColor="text1"/>
        </w:rPr>
        <w:t>3</w:t>
      </w:r>
      <w:r w:rsidRPr="00D01AF1">
        <w:rPr>
          <w:color w:val="000000" w:themeColor="text1"/>
        </w:rPr>
        <w:t xml:space="preserve">           </w:t>
      </w:r>
      <w:r w:rsidRPr="00D01AF1">
        <w:rPr>
          <w:color w:val="000000" w:themeColor="text1"/>
        </w:rPr>
        <w:t>大气污染物无组织排放量核算表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0"/>
        <w:gridCol w:w="785"/>
        <w:gridCol w:w="900"/>
        <w:gridCol w:w="1166"/>
        <w:gridCol w:w="2570"/>
        <w:gridCol w:w="1165"/>
        <w:gridCol w:w="1031"/>
      </w:tblGrid>
      <w:tr w:rsidR="00FB3557" w:rsidRPr="00D01AF1" w14:paraId="18CEA08D" w14:textId="77777777" w:rsidTr="004C1FBD">
        <w:trPr>
          <w:trHeight w:val="397"/>
          <w:jc w:val="center"/>
        </w:trPr>
        <w:tc>
          <w:tcPr>
            <w:tcW w:w="480" w:type="pct"/>
            <w:vMerge w:val="restart"/>
            <w:vAlign w:val="center"/>
          </w:tcPr>
          <w:p w14:paraId="0F6857A5" w14:textId="77777777" w:rsidR="00F16377" w:rsidRPr="00D01AF1" w:rsidRDefault="00E83BD6">
            <w:pPr>
              <w:pStyle w:val="aff7"/>
              <w:rPr>
                <w:color w:val="000000" w:themeColor="text1"/>
              </w:rPr>
            </w:pPr>
            <w:r w:rsidRPr="00D01AF1">
              <w:rPr>
                <w:rFonts w:hint="eastAsia"/>
                <w:color w:val="000000" w:themeColor="text1"/>
              </w:rPr>
              <w:t>排放口编号</w:t>
            </w:r>
          </w:p>
        </w:tc>
        <w:tc>
          <w:tcPr>
            <w:tcW w:w="465" w:type="pct"/>
            <w:vMerge w:val="restart"/>
            <w:vAlign w:val="center"/>
          </w:tcPr>
          <w:p w14:paraId="30F712FC" w14:textId="77777777" w:rsidR="00F16377" w:rsidRPr="00D01AF1" w:rsidRDefault="00E83BD6">
            <w:pPr>
              <w:pStyle w:val="aff7"/>
              <w:rPr>
                <w:color w:val="000000" w:themeColor="text1"/>
              </w:rPr>
            </w:pPr>
            <w:r w:rsidRPr="00D01AF1">
              <w:rPr>
                <w:rFonts w:hint="eastAsia"/>
                <w:color w:val="000000" w:themeColor="text1"/>
              </w:rPr>
              <w:t>产污环节</w:t>
            </w:r>
          </w:p>
        </w:tc>
        <w:tc>
          <w:tcPr>
            <w:tcW w:w="533" w:type="pct"/>
            <w:vMerge w:val="restart"/>
            <w:vAlign w:val="center"/>
          </w:tcPr>
          <w:p w14:paraId="11A01050" w14:textId="77777777" w:rsidR="00F16377" w:rsidRPr="00D01AF1" w:rsidRDefault="00E83BD6">
            <w:pPr>
              <w:pStyle w:val="aff7"/>
              <w:rPr>
                <w:color w:val="000000" w:themeColor="text1"/>
              </w:rPr>
            </w:pPr>
            <w:r w:rsidRPr="00D01AF1">
              <w:rPr>
                <w:rFonts w:hint="eastAsia"/>
                <w:color w:val="000000" w:themeColor="text1"/>
              </w:rPr>
              <w:t>污染物</w:t>
            </w:r>
          </w:p>
        </w:tc>
        <w:tc>
          <w:tcPr>
            <w:tcW w:w="692" w:type="pct"/>
            <w:vMerge w:val="restart"/>
            <w:vAlign w:val="center"/>
          </w:tcPr>
          <w:p w14:paraId="449E7A78" w14:textId="77777777" w:rsidR="00F16377" w:rsidRPr="00D01AF1" w:rsidRDefault="00E83BD6">
            <w:pPr>
              <w:pStyle w:val="aff7"/>
              <w:rPr>
                <w:color w:val="000000" w:themeColor="text1"/>
              </w:rPr>
            </w:pPr>
            <w:r w:rsidRPr="00D01AF1">
              <w:rPr>
                <w:rFonts w:hint="eastAsia"/>
                <w:color w:val="000000" w:themeColor="text1"/>
              </w:rPr>
              <w:t>主要污染</w:t>
            </w:r>
          </w:p>
          <w:p w14:paraId="0ECD2A49" w14:textId="77777777" w:rsidR="00F16377" w:rsidRPr="00D01AF1" w:rsidRDefault="00E83BD6">
            <w:pPr>
              <w:pStyle w:val="aff7"/>
              <w:rPr>
                <w:color w:val="000000" w:themeColor="text1"/>
              </w:rPr>
            </w:pPr>
            <w:r w:rsidRPr="00D01AF1">
              <w:rPr>
                <w:rFonts w:hint="eastAsia"/>
                <w:color w:val="000000" w:themeColor="text1"/>
              </w:rPr>
              <w:t>防治措施</w:t>
            </w:r>
          </w:p>
        </w:tc>
        <w:tc>
          <w:tcPr>
            <w:tcW w:w="2215" w:type="pct"/>
            <w:gridSpan w:val="2"/>
            <w:vAlign w:val="center"/>
          </w:tcPr>
          <w:p w14:paraId="6FDBDA14" w14:textId="77777777" w:rsidR="00F16377" w:rsidRPr="00D01AF1" w:rsidRDefault="00E83BD6">
            <w:pPr>
              <w:pStyle w:val="aff7"/>
              <w:rPr>
                <w:color w:val="000000" w:themeColor="text1"/>
              </w:rPr>
            </w:pPr>
            <w:r w:rsidRPr="00D01AF1">
              <w:rPr>
                <w:rFonts w:hint="eastAsia"/>
                <w:color w:val="000000" w:themeColor="text1"/>
              </w:rPr>
              <w:t>排放标准</w:t>
            </w:r>
          </w:p>
        </w:tc>
        <w:tc>
          <w:tcPr>
            <w:tcW w:w="612" w:type="pct"/>
            <w:vMerge w:val="restart"/>
            <w:vAlign w:val="center"/>
          </w:tcPr>
          <w:p w14:paraId="604A2DDF" w14:textId="77777777" w:rsidR="00F16377" w:rsidRPr="00D01AF1" w:rsidRDefault="00E83BD6">
            <w:pPr>
              <w:pStyle w:val="aff7"/>
              <w:rPr>
                <w:color w:val="000000" w:themeColor="text1"/>
              </w:rPr>
            </w:pPr>
            <w:r w:rsidRPr="00D01AF1">
              <w:rPr>
                <w:rFonts w:hint="eastAsia"/>
                <w:color w:val="000000" w:themeColor="text1"/>
              </w:rPr>
              <w:t>年排放量</w:t>
            </w:r>
            <w:r w:rsidRPr="00D01AF1">
              <w:rPr>
                <w:color w:val="000000" w:themeColor="text1"/>
              </w:rPr>
              <w:t>/</w:t>
            </w:r>
            <w:r w:rsidRPr="00D01AF1">
              <w:rPr>
                <w:rFonts w:hint="eastAsia"/>
                <w:color w:val="000000" w:themeColor="text1"/>
              </w:rPr>
              <w:t>（</w:t>
            </w:r>
            <w:r w:rsidRPr="00D01AF1">
              <w:rPr>
                <w:color w:val="000000" w:themeColor="text1"/>
              </w:rPr>
              <w:t>t/a</w:t>
            </w:r>
            <w:r w:rsidRPr="00D01AF1">
              <w:rPr>
                <w:rFonts w:hint="eastAsia"/>
                <w:color w:val="000000" w:themeColor="text1"/>
              </w:rPr>
              <w:t>）</w:t>
            </w:r>
          </w:p>
        </w:tc>
      </w:tr>
      <w:tr w:rsidR="00FB3557" w:rsidRPr="00D01AF1" w14:paraId="11064B41" w14:textId="77777777" w:rsidTr="004C1FBD">
        <w:trPr>
          <w:trHeight w:val="397"/>
          <w:jc w:val="center"/>
        </w:trPr>
        <w:tc>
          <w:tcPr>
            <w:tcW w:w="480" w:type="pct"/>
            <w:vMerge/>
            <w:vAlign w:val="center"/>
          </w:tcPr>
          <w:p w14:paraId="49F20136" w14:textId="77777777" w:rsidR="00F16377" w:rsidRPr="00D01AF1" w:rsidRDefault="00F16377">
            <w:pPr>
              <w:pStyle w:val="aff7"/>
              <w:rPr>
                <w:color w:val="000000" w:themeColor="text1"/>
              </w:rPr>
            </w:pPr>
          </w:p>
        </w:tc>
        <w:tc>
          <w:tcPr>
            <w:tcW w:w="465" w:type="pct"/>
            <w:vMerge/>
            <w:vAlign w:val="center"/>
          </w:tcPr>
          <w:p w14:paraId="6425531A" w14:textId="77777777" w:rsidR="00F16377" w:rsidRPr="00D01AF1" w:rsidRDefault="00F16377">
            <w:pPr>
              <w:pStyle w:val="aff7"/>
              <w:rPr>
                <w:color w:val="000000" w:themeColor="text1"/>
              </w:rPr>
            </w:pPr>
          </w:p>
        </w:tc>
        <w:tc>
          <w:tcPr>
            <w:tcW w:w="533" w:type="pct"/>
            <w:vMerge/>
            <w:vAlign w:val="center"/>
          </w:tcPr>
          <w:p w14:paraId="06F1E829" w14:textId="77777777" w:rsidR="00F16377" w:rsidRPr="00D01AF1" w:rsidRDefault="00F16377">
            <w:pPr>
              <w:pStyle w:val="aff7"/>
              <w:rPr>
                <w:color w:val="000000" w:themeColor="text1"/>
              </w:rPr>
            </w:pPr>
          </w:p>
        </w:tc>
        <w:tc>
          <w:tcPr>
            <w:tcW w:w="692" w:type="pct"/>
            <w:vMerge/>
            <w:vAlign w:val="center"/>
          </w:tcPr>
          <w:p w14:paraId="09642CF6" w14:textId="77777777" w:rsidR="00F16377" w:rsidRPr="00D01AF1" w:rsidRDefault="00F16377">
            <w:pPr>
              <w:pStyle w:val="aff7"/>
              <w:rPr>
                <w:color w:val="000000" w:themeColor="text1"/>
              </w:rPr>
            </w:pPr>
          </w:p>
        </w:tc>
        <w:tc>
          <w:tcPr>
            <w:tcW w:w="1524" w:type="pct"/>
            <w:vAlign w:val="center"/>
          </w:tcPr>
          <w:p w14:paraId="631D9874" w14:textId="77777777" w:rsidR="00F16377" w:rsidRPr="00D01AF1" w:rsidRDefault="00E83BD6">
            <w:pPr>
              <w:pStyle w:val="aff7"/>
              <w:rPr>
                <w:color w:val="000000" w:themeColor="text1"/>
              </w:rPr>
            </w:pPr>
            <w:r w:rsidRPr="00D01AF1">
              <w:rPr>
                <w:rFonts w:hint="eastAsia"/>
                <w:color w:val="000000" w:themeColor="text1"/>
              </w:rPr>
              <w:t>标准名称</w:t>
            </w:r>
          </w:p>
        </w:tc>
        <w:tc>
          <w:tcPr>
            <w:tcW w:w="691" w:type="pct"/>
            <w:vAlign w:val="center"/>
          </w:tcPr>
          <w:p w14:paraId="016E9819" w14:textId="77777777" w:rsidR="00F16377" w:rsidRPr="00D01AF1" w:rsidRDefault="00E83BD6">
            <w:pPr>
              <w:pStyle w:val="aff7"/>
              <w:rPr>
                <w:color w:val="000000" w:themeColor="text1"/>
              </w:rPr>
            </w:pPr>
            <w:r w:rsidRPr="00D01AF1">
              <w:rPr>
                <w:rFonts w:hint="eastAsia"/>
                <w:color w:val="000000" w:themeColor="text1"/>
              </w:rPr>
              <w:t>浓度限值</w:t>
            </w:r>
            <w:r w:rsidRPr="00D01AF1">
              <w:rPr>
                <w:color w:val="000000" w:themeColor="text1"/>
              </w:rPr>
              <w:t>/</w:t>
            </w:r>
            <w:r w:rsidRPr="00D01AF1">
              <w:rPr>
                <w:rFonts w:hint="eastAsia"/>
                <w:color w:val="000000" w:themeColor="text1"/>
              </w:rPr>
              <w:t>(</w:t>
            </w:r>
            <w:r w:rsidRPr="00D01AF1">
              <w:rPr>
                <w:color w:val="000000" w:themeColor="text1"/>
              </w:rPr>
              <w:t>mg/m</w:t>
            </w:r>
            <w:r w:rsidRPr="00D01AF1">
              <w:rPr>
                <w:color w:val="000000" w:themeColor="text1"/>
                <w:vertAlign w:val="superscript"/>
              </w:rPr>
              <w:t>3</w:t>
            </w:r>
            <w:r w:rsidRPr="00D01AF1">
              <w:rPr>
                <w:rFonts w:hint="eastAsia"/>
                <w:color w:val="000000" w:themeColor="text1"/>
              </w:rPr>
              <w:t>)</w:t>
            </w:r>
          </w:p>
        </w:tc>
        <w:tc>
          <w:tcPr>
            <w:tcW w:w="612" w:type="pct"/>
            <w:vMerge/>
            <w:vAlign w:val="center"/>
          </w:tcPr>
          <w:p w14:paraId="0ACDB786" w14:textId="77777777" w:rsidR="00F16377" w:rsidRPr="00D01AF1" w:rsidRDefault="00F16377">
            <w:pPr>
              <w:pStyle w:val="aff7"/>
              <w:rPr>
                <w:color w:val="000000" w:themeColor="text1"/>
              </w:rPr>
            </w:pPr>
          </w:p>
        </w:tc>
      </w:tr>
      <w:tr w:rsidR="00FB3557" w:rsidRPr="00D01AF1" w14:paraId="49D703E5" w14:textId="77777777" w:rsidTr="004C1FBD">
        <w:trPr>
          <w:trHeight w:val="397"/>
          <w:jc w:val="center"/>
        </w:trPr>
        <w:tc>
          <w:tcPr>
            <w:tcW w:w="480" w:type="pct"/>
            <w:vAlign w:val="center"/>
          </w:tcPr>
          <w:p w14:paraId="3981A4BD" w14:textId="77777777" w:rsidR="00F16377" w:rsidRPr="00D01AF1" w:rsidRDefault="00E83BD6">
            <w:pPr>
              <w:pStyle w:val="aff3"/>
              <w:rPr>
                <w:color w:val="000000" w:themeColor="text1"/>
              </w:rPr>
            </w:pPr>
            <w:r w:rsidRPr="00D01AF1">
              <w:rPr>
                <w:rFonts w:hint="eastAsia"/>
                <w:color w:val="000000" w:themeColor="text1"/>
                <w:szCs w:val="24"/>
              </w:rPr>
              <w:t>干料棚</w:t>
            </w:r>
          </w:p>
        </w:tc>
        <w:tc>
          <w:tcPr>
            <w:tcW w:w="465" w:type="pct"/>
            <w:vAlign w:val="center"/>
          </w:tcPr>
          <w:p w14:paraId="3D99B79F" w14:textId="77777777" w:rsidR="00F16377" w:rsidRPr="00D01AF1" w:rsidRDefault="00E83BD6">
            <w:pPr>
              <w:pStyle w:val="aff3"/>
              <w:rPr>
                <w:color w:val="000000" w:themeColor="text1"/>
              </w:rPr>
            </w:pPr>
            <w:r w:rsidRPr="00D01AF1">
              <w:rPr>
                <w:color w:val="000000" w:themeColor="text1"/>
                <w:szCs w:val="24"/>
              </w:rPr>
              <w:t>投料</w:t>
            </w:r>
            <w:r w:rsidRPr="00D01AF1">
              <w:rPr>
                <w:rFonts w:hint="eastAsia"/>
                <w:color w:val="000000" w:themeColor="text1"/>
                <w:szCs w:val="24"/>
              </w:rPr>
              <w:t>、卸料</w:t>
            </w:r>
          </w:p>
        </w:tc>
        <w:tc>
          <w:tcPr>
            <w:tcW w:w="533" w:type="pct"/>
            <w:vAlign w:val="center"/>
          </w:tcPr>
          <w:p w14:paraId="4D261F89" w14:textId="77777777" w:rsidR="00F16377" w:rsidRPr="00D01AF1" w:rsidRDefault="00E83BD6">
            <w:pPr>
              <w:pStyle w:val="aff3"/>
              <w:rPr>
                <w:color w:val="000000" w:themeColor="text1"/>
              </w:rPr>
            </w:pPr>
            <w:r w:rsidRPr="00D01AF1">
              <w:rPr>
                <w:rFonts w:hint="eastAsia"/>
                <w:color w:val="000000" w:themeColor="text1"/>
              </w:rPr>
              <w:t>颗粒物</w:t>
            </w:r>
          </w:p>
        </w:tc>
        <w:tc>
          <w:tcPr>
            <w:tcW w:w="692" w:type="pct"/>
            <w:vAlign w:val="center"/>
          </w:tcPr>
          <w:p w14:paraId="4A949D44" w14:textId="77777777" w:rsidR="00F16377" w:rsidRPr="00D01AF1" w:rsidRDefault="00E83BD6">
            <w:pPr>
              <w:pStyle w:val="aff3"/>
              <w:rPr>
                <w:color w:val="000000" w:themeColor="text1"/>
              </w:rPr>
            </w:pPr>
            <w:r w:rsidRPr="00D01AF1">
              <w:rPr>
                <w:rFonts w:hint="eastAsia"/>
                <w:color w:val="000000" w:themeColor="text1"/>
              </w:rPr>
              <w:t>防风抑尘网、喷雾抑尘装置</w:t>
            </w:r>
          </w:p>
        </w:tc>
        <w:tc>
          <w:tcPr>
            <w:tcW w:w="1524" w:type="pct"/>
            <w:vAlign w:val="center"/>
          </w:tcPr>
          <w:p w14:paraId="42621305" w14:textId="77777777" w:rsidR="00F16377" w:rsidRPr="00D01AF1" w:rsidRDefault="00E83BD6">
            <w:pPr>
              <w:pStyle w:val="aff3"/>
              <w:rPr>
                <w:color w:val="000000" w:themeColor="text1"/>
              </w:rPr>
            </w:pPr>
            <w:r w:rsidRPr="00D01AF1">
              <w:rPr>
                <w:rFonts w:hint="eastAsia"/>
                <w:color w:val="000000" w:themeColor="text1"/>
              </w:rPr>
              <w:t>《新乡市生态环境局关于进一步规范工业企业颗粒物排放限值的通知》中</w:t>
            </w:r>
            <w:r w:rsidRPr="00D01AF1">
              <w:rPr>
                <w:color w:val="000000" w:themeColor="text1"/>
              </w:rPr>
              <w:t>其他所有涉气工业企业排放口</w:t>
            </w:r>
          </w:p>
        </w:tc>
        <w:tc>
          <w:tcPr>
            <w:tcW w:w="691" w:type="pct"/>
            <w:vAlign w:val="center"/>
          </w:tcPr>
          <w:p w14:paraId="47806E13" w14:textId="77777777" w:rsidR="00F16377" w:rsidRPr="00D01AF1" w:rsidRDefault="00E83BD6">
            <w:pPr>
              <w:pStyle w:val="aff3"/>
              <w:rPr>
                <w:color w:val="000000" w:themeColor="text1"/>
              </w:rPr>
            </w:pPr>
            <w:r w:rsidRPr="00D01AF1">
              <w:rPr>
                <w:rFonts w:hint="eastAsia"/>
                <w:color w:val="000000" w:themeColor="text1"/>
              </w:rPr>
              <w:t>0.5</w:t>
            </w:r>
          </w:p>
        </w:tc>
        <w:tc>
          <w:tcPr>
            <w:tcW w:w="612" w:type="pct"/>
            <w:vAlign w:val="center"/>
          </w:tcPr>
          <w:p w14:paraId="250B9EC7" w14:textId="46BBA378" w:rsidR="00F16377" w:rsidRPr="00D01AF1" w:rsidRDefault="00F356C5" w:rsidP="001054D9">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2.15</w:t>
            </w:r>
            <w:r w:rsidR="007E7B3B" w:rsidRPr="00D01AF1">
              <w:rPr>
                <w:rFonts w:hint="eastAsia"/>
                <w:color w:val="000000" w:themeColor="text1"/>
                <w:sz w:val="21"/>
                <w:szCs w:val="21"/>
              </w:rPr>
              <w:t>78</w:t>
            </w:r>
          </w:p>
        </w:tc>
      </w:tr>
      <w:tr w:rsidR="00FB3557" w:rsidRPr="00D01AF1" w14:paraId="6404CDFF" w14:textId="77777777" w:rsidTr="004C1FBD">
        <w:trPr>
          <w:trHeight w:val="397"/>
          <w:jc w:val="center"/>
        </w:trPr>
        <w:tc>
          <w:tcPr>
            <w:tcW w:w="1479" w:type="pct"/>
            <w:gridSpan w:val="3"/>
            <w:vAlign w:val="center"/>
          </w:tcPr>
          <w:p w14:paraId="58BD4C98" w14:textId="77777777" w:rsidR="00F16377" w:rsidRPr="00D01AF1" w:rsidRDefault="00E83BD6">
            <w:pPr>
              <w:pStyle w:val="aff3"/>
              <w:rPr>
                <w:color w:val="000000" w:themeColor="text1"/>
              </w:rPr>
            </w:pPr>
            <w:r w:rsidRPr="00D01AF1">
              <w:rPr>
                <w:rFonts w:hint="eastAsia"/>
                <w:color w:val="000000" w:themeColor="text1"/>
              </w:rPr>
              <w:t>无组织排放总计</w:t>
            </w:r>
          </w:p>
        </w:tc>
        <w:tc>
          <w:tcPr>
            <w:tcW w:w="2216" w:type="pct"/>
            <w:gridSpan w:val="2"/>
            <w:vAlign w:val="center"/>
          </w:tcPr>
          <w:p w14:paraId="71304C57" w14:textId="77777777" w:rsidR="00F16377" w:rsidRPr="00D01AF1" w:rsidRDefault="00E83BD6">
            <w:pPr>
              <w:pStyle w:val="aff3"/>
              <w:rPr>
                <w:color w:val="000000" w:themeColor="text1"/>
              </w:rPr>
            </w:pPr>
            <w:r w:rsidRPr="00D01AF1">
              <w:rPr>
                <w:rFonts w:hint="eastAsia"/>
                <w:color w:val="000000" w:themeColor="text1"/>
              </w:rPr>
              <w:t>颗粒物</w:t>
            </w:r>
          </w:p>
        </w:tc>
        <w:tc>
          <w:tcPr>
            <w:tcW w:w="691" w:type="pct"/>
            <w:vAlign w:val="center"/>
          </w:tcPr>
          <w:p w14:paraId="64ED9FBD" w14:textId="77777777" w:rsidR="00F16377" w:rsidRPr="00D01AF1" w:rsidRDefault="00E83BD6" w:rsidP="00E774C8">
            <w:pPr>
              <w:pStyle w:val="aff3"/>
              <w:rPr>
                <w:color w:val="000000" w:themeColor="text1"/>
              </w:rPr>
            </w:pPr>
            <w:r w:rsidRPr="00D01AF1">
              <w:rPr>
                <w:color w:val="000000" w:themeColor="text1"/>
              </w:rPr>
              <w:t>/</w:t>
            </w:r>
          </w:p>
        </w:tc>
        <w:tc>
          <w:tcPr>
            <w:tcW w:w="612" w:type="pct"/>
            <w:vAlign w:val="center"/>
          </w:tcPr>
          <w:p w14:paraId="0B15F280" w14:textId="2AD99B69" w:rsidR="00F16377" w:rsidRPr="00D01AF1" w:rsidRDefault="00F356C5" w:rsidP="001054D9">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2.15</w:t>
            </w:r>
            <w:r w:rsidR="007E7B3B" w:rsidRPr="00D01AF1">
              <w:rPr>
                <w:rFonts w:hint="eastAsia"/>
                <w:color w:val="000000" w:themeColor="text1"/>
                <w:sz w:val="21"/>
                <w:szCs w:val="21"/>
              </w:rPr>
              <w:t>78</w:t>
            </w:r>
          </w:p>
        </w:tc>
      </w:tr>
    </w:tbl>
    <w:p w14:paraId="275FA401" w14:textId="067DAE19" w:rsidR="00F16377" w:rsidRPr="00D01AF1" w:rsidRDefault="00E83BD6">
      <w:pPr>
        <w:ind w:firstLine="480"/>
        <w:rPr>
          <w:color w:val="000000" w:themeColor="text1"/>
        </w:rPr>
      </w:pPr>
      <w:r w:rsidRPr="00D01AF1">
        <w:rPr>
          <w:color w:val="000000" w:themeColor="text1"/>
        </w:rPr>
        <w:t>（</w:t>
      </w:r>
      <w:r w:rsidRPr="00D01AF1">
        <w:rPr>
          <w:rFonts w:hint="eastAsia"/>
          <w:color w:val="000000" w:themeColor="text1"/>
        </w:rPr>
        <w:t>3</w:t>
      </w:r>
      <w:r w:rsidRPr="00D01AF1">
        <w:rPr>
          <w:color w:val="000000" w:themeColor="text1"/>
        </w:rPr>
        <w:t>）大气污染物</w:t>
      </w:r>
      <w:r w:rsidRPr="00D01AF1">
        <w:rPr>
          <w:rFonts w:hint="eastAsia"/>
          <w:color w:val="000000" w:themeColor="text1"/>
        </w:rPr>
        <w:t>总</w:t>
      </w:r>
      <w:r w:rsidRPr="00D01AF1">
        <w:rPr>
          <w:color w:val="000000" w:themeColor="text1"/>
        </w:rPr>
        <w:t>年排放量核算</w:t>
      </w:r>
    </w:p>
    <w:p w14:paraId="1B237137" w14:textId="77777777" w:rsidR="00F16377" w:rsidRPr="00D01AF1" w:rsidRDefault="00E83BD6">
      <w:pPr>
        <w:ind w:firstLine="480"/>
        <w:rPr>
          <w:color w:val="000000" w:themeColor="text1"/>
        </w:rPr>
      </w:pPr>
      <w:r w:rsidRPr="00D01AF1">
        <w:rPr>
          <w:rFonts w:hint="eastAsia"/>
          <w:color w:val="000000" w:themeColor="text1"/>
        </w:rPr>
        <w:t>本项目</w:t>
      </w:r>
      <w:r w:rsidRPr="00D01AF1">
        <w:rPr>
          <w:color w:val="000000" w:themeColor="text1"/>
        </w:rPr>
        <w:t>大气污染物年排放量核算见</w:t>
      </w:r>
      <w:r w:rsidRPr="00D01AF1">
        <w:rPr>
          <w:rFonts w:hint="eastAsia"/>
          <w:color w:val="000000" w:themeColor="text1"/>
        </w:rPr>
        <w:t>下表</w:t>
      </w:r>
      <w:r w:rsidRPr="00D01AF1">
        <w:rPr>
          <w:color w:val="000000" w:themeColor="text1"/>
        </w:rPr>
        <w:t>。</w:t>
      </w:r>
    </w:p>
    <w:p w14:paraId="6CA210DE" w14:textId="77777777" w:rsidR="00B52EFA" w:rsidRPr="00D01AF1" w:rsidRDefault="00B52EFA">
      <w:pPr>
        <w:pStyle w:val="aff5"/>
        <w:adjustRightInd w:val="0"/>
        <w:snapToGrid w:val="0"/>
        <w:ind w:firstLine="482"/>
        <w:rPr>
          <w:color w:val="000000" w:themeColor="text1"/>
        </w:rPr>
      </w:pPr>
    </w:p>
    <w:p w14:paraId="39BAFCF5" w14:textId="12A8B12F" w:rsidR="00F16377" w:rsidRPr="00D01AF1" w:rsidRDefault="00E83BD6">
      <w:pPr>
        <w:pStyle w:val="aff5"/>
        <w:adjustRightInd w:val="0"/>
        <w:snapToGrid w:val="0"/>
        <w:ind w:firstLine="482"/>
        <w:rPr>
          <w:color w:val="000000" w:themeColor="text1"/>
        </w:rPr>
      </w:pPr>
      <w:r w:rsidRPr="00D01AF1">
        <w:rPr>
          <w:color w:val="000000" w:themeColor="text1"/>
        </w:rPr>
        <w:lastRenderedPageBreak/>
        <w:t>表</w:t>
      </w:r>
      <w:r w:rsidRPr="00D01AF1">
        <w:rPr>
          <w:rFonts w:hint="eastAsia"/>
          <w:color w:val="000000" w:themeColor="text1"/>
        </w:rPr>
        <w:t>5-</w:t>
      </w:r>
      <w:r w:rsidR="005B1F65" w:rsidRPr="00D01AF1">
        <w:rPr>
          <w:color w:val="000000" w:themeColor="text1"/>
        </w:rPr>
        <w:t>24</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color w:val="000000" w:themeColor="text1"/>
        </w:rPr>
        <w:t>大气污染物年排放量核算表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50"/>
        <w:gridCol w:w="3108"/>
        <w:gridCol w:w="3411"/>
      </w:tblGrid>
      <w:tr w:rsidR="00FB3557" w:rsidRPr="00D01AF1" w14:paraId="7AEE4BD6" w14:textId="77777777" w:rsidTr="004C1FBD">
        <w:trPr>
          <w:trHeight w:val="397"/>
          <w:jc w:val="center"/>
        </w:trPr>
        <w:tc>
          <w:tcPr>
            <w:tcW w:w="1105" w:type="pct"/>
            <w:shd w:val="clear" w:color="auto" w:fill="auto"/>
            <w:vAlign w:val="center"/>
          </w:tcPr>
          <w:p w14:paraId="558722C3" w14:textId="77777777" w:rsidR="00F16377" w:rsidRPr="00D01AF1" w:rsidRDefault="00E83BD6">
            <w:pPr>
              <w:pStyle w:val="aff7"/>
              <w:rPr>
                <w:color w:val="000000" w:themeColor="text1"/>
              </w:rPr>
            </w:pPr>
            <w:r w:rsidRPr="00D01AF1">
              <w:rPr>
                <w:rFonts w:hint="eastAsia"/>
                <w:color w:val="000000" w:themeColor="text1"/>
              </w:rPr>
              <w:t>序号</w:t>
            </w:r>
          </w:p>
        </w:tc>
        <w:tc>
          <w:tcPr>
            <w:tcW w:w="1857" w:type="pct"/>
            <w:shd w:val="clear" w:color="auto" w:fill="auto"/>
            <w:vAlign w:val="center"/>
          </w:tcPr>
          <w:p w14:paraId="3C4D71ED" w14:textId="77777777" w:rsidR="00F16377" w:rsidRPr="00D01AF1" w:rsidRDefault="00E83BD6">
            <w:pPr>
              <w:pStyle w:val="aff7"/>
              <w:rPr>
                <w:color w:val="000000" w:themeColor="text1"/>
              </w:rPr>
            </w:pPr>
            <w:r w:rsidRPr="00D01AF1">
              <w:rPr>
                <w:color w:val="000000" w:themeColor="text1"/>
              </w:rPr>
              <w:t>污染物</w:t>
            </w:r>
          </w:p>
        </w:tc>
        <w:tc>
          <w:tcPr>
            <w:tcW w:w="2038" w:type="pct"/>
            <w:shd w:val="clear" w:color="auto" w:fill="auto"/>
            <w:vAlign w:val="center"/>
          </w:tcPr>
          <w:p w14:paraId="021857D6" w14:textId="77777777" w:rsidR="00F16377" w:rsidRPr="00D01AF1" w:rsidRDefault="00E83BD6">
            <w:pPr>
              <w:pStyle w:val="aff7"/>
              <w:rPr>
                <w:color w:val="000000" w:themeColor="text1"/>
              </w:rPr>
            </w:pPr>
            <w:r w:rsidRPr="00D01AF1">
              <w:rPr>
                <w:color w:val="000000" w:themeColor="text1"/>
              </w:rPr>
              <w:t>年排放量（</w:t>
            </w:r>
            <w:r w:rsidRPr="00D01AF1">
              <w:rPr>
                <w:color w:val="000000" w:themeColor="text1"/>
              </w:rPr>
              <w:t>t/a</w:t>
            </w:r>
            <w:r w:rsidRPr="00D01AF1">
              <w:rPr>
                <w:color w:val="000000" w:themeColor="text1"/>
              </w:rPr>
              <w:t>）</w:t>
            </w:r>
          </w:p>
        </w:tc>
      </w:tr>
      <w:tr w:rsidR="00FB3557" w:rsidRPr="00D01AF1" w14:paraId="6A79F65F" w14:textId="77777777" w:rsidTr="004C1FBD">
        <w:trPr>
          <w:trHeight w:val="397"/>
          <w:jc w:val="center"/>
        </w:trPr>
        <w:tc>
          <w:tcPr>
            <w:tcW w:w="1105" w:type="pct"/>
            <w:shd w:val="clear" w:color="auto" w:fill="auto"/>
            <w:vAlign w:val="center"/>
          </w:tcPr>
          <w:p w14:paraId="22E03932" w14:textId="77777777" w:rsidR="007E7B3B" w:rsidRPr="00D01AF1" w:rsidRDefault="007E7B3B" w:rsidP="007E7B3B">
            <w:pPr>
              <w:pStyle w:val="aff3"/>
              <w:rPr>
                <w:color w:val="000000" w:themeColor="text1"/>
              </w:rPr>
            </w:pPr>
            <w:r w:rsidRPr="00D01AF1">
              <w:rPr>
                <w:color w:val="000000" w:themeColor="text1"/>
              </w:rPr>
              <w:t>1</w:t>
            </w:r>
          </w:p>
        </w:tc>
        <w:tc>
          <w:tcPr>
            <w:tcW w:w="1857" w:type="pct"/>
            <w:shd w:val="clear" w:color="auto" w:fill="auto"/>
            <w:vAlign w:val="center"/>
          </w:tcPr>
          <w:p w14:paraId="0EFF05AA" w14:textId="77777777" w:rsidR="007E7B3B" w:rsidRPr="00D01AF1" w:rsidRDefault="007E7B3B" w:rsidP="007E7B3B">
            <w:pPr>
              <w:pStyle w:val="aff3"/>
              <w:rPr>
                <w:color w:val="000000" w:themeColor="text1"/>
              </w:rPr>
            </w:pPr>
            <w:r w:rsidRPr="00D01AF1">
              <w:rPr>
                <w:color w:val="000000" w:themeColor="text1"/>
              </w:rPr>
              <w:t>颗粒物</w:t>
            </w:r>
          </w:p>
        </w:tc>
        <w:tc>
          <w:tcPr>
            <w:tcW w:w="2038" w:type="pct"/>
            <w:shd w:val="clear" w:color="auto" w:fill="auto"/>
            <w:vAlign w:val="center"/>
          </w:tcPr>
          <w:p w14:paraId="6888FDB5" w14:textId="70D842EE" w:rsidR="007E7B3B" w:rsidRPr="00D01AF1" w:rsidRDefault="007E7B3B" w:rsidP="007E7B3B">
            <w:pPr>
              <w:pStyle w:val="aff3"/>
              <w:rPr>
                <w:b/>
                <w:bCs/>
                <w:color w:val="000000" w:themeColor="text1"/>
                <w:u w:val="single"/>
              </w:rPr>
            </w:pPr>
            <w:r w:rsidRPr="00D01AF1">
              <w:rPr>
                <w:color w:val="000000" w:themeColor="text1"/>
              </w:rPr>
              <w:t>25.6420</w:t>
            </w:r>
          </w:p>
        </w:tc>
      </w:tr>
      <w:tr w:rsidR="00FB3557" w:rsidRPr="00D01AF1" w14:paraId="4CDF8E35" w14:textId="77777777" w:rsidTr="004C1FBD">
        <w:trPr>
          <w:trHeight w:val="397"/>
          <w:jc w:val="center"/>
        </w:trPr>
        <w:tc>
          <w:tcPr>
            <w:tcW w:w="1105" w:type="pct"/>
            <w:shd w:val="clear" w:color="auto" w:fill="auto"/>
            <w:vAlign w:val="center"/>
          </w:tcPr>
          <w:p w14:paraId="63ED90BF" w14:textId="77777777" w:rsidR="007E7B3B" w:rsidRPr="00D01AF1" w:rsidRDefault="007E7B3B" w:rsidP="007E7B3B">
            <w:pPr>
              <w:pStyle w:val="aff3"/>
              <w:rPr>
                <w:color w:val="000000" w:themeColor="text1"/>
              </w:rPr>
            </w:pPr>
            <w:r w:rsidRPr="00D01AF1">
              <w:rPr>
                <w:rFonts w:hint="eastAsia"/>
                <w:color w:val="000000" w:themeColor="text1"/>
              </w:rPr>
              <w:t>2</w:t>
            </w:r>
          </w:p>
        </w:tc>
        <w:tc>
          <w:tcPr>
            <w:tcW w:w="1857" w:type="pct"/>
            <w:shd w:val="clear" w:color="auto" w:fill="auto"/>
            <w:vAlign w:val="center"/>
          </w:tcPr>
          <w:p w14:paraId="2BD6E15B" w14:textId="77777777" w:rsidR="007E7B3B" w:rsidRPr="00D01AF1" w:rsidRDefault="007E7B3B" w:rsidP="007E7B3B">
            <w:pPr>
              <w:pStyle w:val="aff3"/>
              <w:rPr>
                <w:color w:val="000000" w:themeColor="text1"/>
              </w:rPr>
            </w:pPr>
            <w:r w:rsidRPr="00D01AF1">
              <w:rPr>
                <w:color w:val="000000" w:themeColor="text1"/>
              </w:rPr>
              <w:t>二氧化硫</w:t>
            </w:r>
          </w:p>
        </w:tc>
        <w:tc>
          <w:tcPr>
            <w:tcW w:w="2038" w:type="pct"/>
            <w:shd w:val="clear" w:color="auto" w:fill="auto"/>
            <w:vAlign w:val="center"/>
          </w:tcPr>
          <w:p w14:paraId="6D901E19" w14:textId="33683898" w:rsidR="007E7B3B" w:rsidRPr="00D01AF1" w:rsidRDefault="007E7B3B" w:rsidP="007E7B3B">
            <w:pPr>
              <w:pStyle w:val="aff3"/>
              <w:rPr>
                <w:color w:val="000000" w:themeColor="text1"/>
              </w:rPr>
            </w:pPr>
            <w:r w:rsidRPr="00D01AF1">
              <w:rPr>
                <w:color w:val="000000" w:themeColor="text1"/>
              </w:rPr>
              <w:t>54.9416</w:t>
            </w:r>
          </w:p>
        </w:tc>
      </w:tr>
      <w:tr w:rsidR="00FB3557" w:rsidRPr="00D01AF1" w14:paraId="0DD3D0DA" w14:textId="77777777" w:rsidTr="004C1FBD">
        <w:trPr>
          <w:trHeight w:val="397"/>
          <w:jc w:val="center"/>
        </w:trPr>
        <w:tc>
          <w:tcPr>
            <w:tcW w:w="1105" w:type="pct"/>
            <w:shd w:val="clear" w:color="auto" w:fill="auto"/>
            <w:vAlign w:val="center"/>
          </w:tcPr>
          <w:p w14:paraId="375F5B19" w14:textId="77777777" w:rsidR="007E7B3B" w:rsidRPr="00D01AF1" w:rsidRDefault="007E7B3B" w:rsidP="007E7B3B">
            <w:pPr>
              <w:pStyle w:val="aff3"/>
              <w:rPr>
                <w:color w:val="000000" w:themeColor="text1"/>
              </w:rPr>
            </w:pPr>
            <w:r w:rsidRPr="00D01AF1">
              <w:rPr>
                <w:rFonts w:hint="eastAsia"/>
                <w:color w:val="000000" w:themeColor="text1"/>
              </w:rPr>
              <w:t>3</w:t>
            </w:r>
          </w:p>
        </w:tc>
        <w:tc>
          <w:tcPr>
            <w:tcW w:w="1857" w:type="pct"/>
            <w:shd w:val="clear" w:color="auto" w:fill="auto"/>
            <w:vAlign w:val="center"/>
          </w:tcPr>
          <w:p w14:paraId="6036B1BC" w14:textId="77777777" w:rsidR="007E7B3B" w:rsidRPr="00D01AF1" w:rsidRDefault="007E7B3B" w:rsidP="007E7B3B">
            <w:pPr>
              <w:pStyle w:val="aff3"/>
              <w:rPr>
                <w:color w:val="000000" w:themeColor="text1"/>
              </w:rPr>
            </w:pPr>
            <w:r w:rsidRPr="00D01AF1">
              <w:rPr>
                <w:color w:val="000000" w:themeColor="text1"/>
              </w:rPr>
              <w:t>氮氧化物</w:t>
            </w:r>
          </w:p>
        </w:tc>
        <w:tc>
          <w:tcPr>
            <w:tcW w:w="2038" w:type="pct"/>
            <w:shd w:val="clear" w:color="auto" w:fill="auto"/>
            <w:vAlign w:val="center"/>
          </w:tcPr>
          <w:p w14:paraId="2D4D6977" w14:textId="5720E579" w:rsidR="007E7B3B" w:rsidRPr="00D01AF1" w:rsidRDefault="007E7B3B" w:rsidP="007E7B3B">
            <w:pPr>
              <w:pStyle w:val="aff3"/>
              <w:rPr>
                <w:color w:val="000000" w:themeColor="text1"/>
              </w:rPr>
            </w:pPr>
            <w:r w:rsidRPr="00D01AF1">
              <w:rPr>
                <w:color w:val="000000" w:themeColor="text1"/>
              </w:rPr>
              <w:t>103.0407</w:t>
            </w:r>
          </w:p>
        </w:tc>
      </w:tr>
      <w:tr w:rsidR="00FB3557" w:rsidRPr="00D01AF1" w14:paraId="42D38287" w14:textId="77777777" w:rsidTr="004C1FBD">
        <w:trPr>
          <w:trHeight w:val="397"/>
          <w:jc w:val="center"/>
        </w:trPr>
        <w:tc>
          <w:tcPr>
            <w:tcW w:w="1105" w:type="pct"/>
            <w:shd w:val="clear" w:color="auto" w:fill="auto"/>
            <w:vAlign w:val="center"/>
          </w:tcPr>
          <w:p w14:paraId="11FFEDC6" w14:textId="77777777" w:rsidR="007E7B3B" w:rsidRPr="00D01AF1" w:rsidRDefault="007E7B3B" w:rsidP="007E7B3B">
            <w:pPr>
              <w:pStyle w:val="aff3"/>
              <w:rPr>
                <w:color w:val="000000" w:themeColor="text1"/>
              </w:rPr>
            </w:pPr>
            <w:r w:rsidRPr="00D01AF1">
              <w:rPr>
                <w:rFonts w:hint="eastAsia"/>
                <w:color w:val="000000" w:themeColor="text1"/>
              </w:rPr>
              <w:t>4</w:t>
            </w:r>
          </w:p>
        </w:tc>
        <w:tc>
          <w:tcPr>
            <w:tcW w:w="1857" w:type="pct"/>
            <w:shd w:val="clear" w:color="auto" w:fill="auto"/>
            <w:vAlign w:val="center"/>
          </w:tcPr>
          <w:p w14:paraId="22518FB6" w14:textId="77777777" w:rsidR="007E7B3B" w:rsidRPr="00D01AF1" w:rsidRDefault="007E7B3B" w:rsidP="007E7B3B">
            <w:pPr>
              <w:pStyle w:val="aff3"/>
              <w:rPr>
                <w:color w:val="000000" w:themeColor="text1"/>
              </w:rPr>
            </w:pPr>
            <w:r w:rsidRPr="00D01AF1">
              <w:rPr>
                <w:color w:val="000000" w:themeColor="text1"/>
              </w:rPr>
              <w:t>氨</w:t>
            </w:r>
          </w:p>
        </w:tc>
        <w:tc>
          <w:tcPr>
            <w:tcW w:w="2038" w:type="pct"/>
            <w:shd w:val="clear" w:color="auto" w:fill="auto"/>
            <w:vAlign w:val="center"/>
          </w:tcPr>
          <w:p w14:paraId="2E02F73C" w14:textId="1E2B61E9" w:rsidR="007E7B3B" w:rsidRPr="00D01AF1" w:rsidRDefault="007E7B3B" w:rsidP="007E7B3B">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 xml:space="preserve">13.7382 </w:t>
            </w:r>
          </w:p>
        </w:tc>
      </w:tr>
    </w:tbl>
    <w:p w14:paraId="5AD518E4"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）非正常排放量核算</w:t>
      </w:r>
    </w:p>
    <w:p w14:paraId="3C28D2D9" w14:textId="58374E20" w:rsidR="00F16377" w:rsidRPr="00D01AF1" w:rsidRDefault="00E83BD6">
      <w:pPr>
        <w:ind w:firstLine="480"/>
        <w:rPr>
          <w:color w:val="000000" w:themeColor="text1"/>
        </w:rPr>
      </w:pPr>
      <w:r w:rsidRPr="00D01AF1">
        <w:rPr>
          <w:rFonts w:hint="eastAsia"/>
          <w:color w:val="000000" w:themeColor="text1"/>
        </w:rPr>
        <w:t>本项目非正常工况下大气污染物非正常排放量核算见表</w:t>
      </w:r>
      <w:r w:rsidRPr="00D01AF1">
        <w:rPr>
          <w:rFonts w:hint="eastAsia"/>
          <w:color w:val="000000" w:themeColor="text1"/>
        </w:rPr>
        <w:t>5</w:t>
      </w:r>
      <w:r w:rsidRPr="00D01AF1">
        <w:rPr>
          <w:color w:val="000000" w:themeColor="text1"/>
        </w:rPr>
        <w:t>-</w:t>
      </w:r>
      <w:r w:rsidR="00AE3DB2" w:rsidRPr="00D01AF1">
        <w:rPr>
          <w:color w:val="000000" w:themeColor="text1"/>
        </w:rPr>
        <w:t>2</w:t>
      </w:r>
      <w:r w:rsidR="005B1F65" w:rsidRPr="00D01AF1">
        <w:rPr>
          <w:color w:val="000000" w:themeColor="text1"/>
        </w:rPr>
        <w:t>5</w:t>
      </w:r>
      <w:r w:rsidRPr="00D01AF1">
        <w:rPr>
          <w:rFonts w:hint="eastAsia"/>
          <w:color w:val="000000" w:themeColor="text1"/>
        </w:rPr>
        <w:t>。</w:t>
      </w:r>
    </w:p>
    <w:p w14:paraId="052D9784" w14:textId="73AE776C" w:rsidR="00F16377" w:rsidRPr="00D01AF1" w:rsidRDefault="00E83BD6">
      <w:pPr>
        <w:pStyle w:val="aff5"/>
        <w:adjustRightInd w:val="0"/>
        <w:snapToGrid w:val="0"/>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00AE3DB2" w:rsidRPr="00D01AF1">
        <w:rPr>
          <w:color w:val="000000" w:themeColor="text1"/>
        </w:rPr>
        <w:t>2</w:t>
      </w:r>
      <w:r w:rsidR="005B1F65" w:rsidRPr="00D01AF1">
        <w:rPr>
          <w:color w:val="000000" w:themeColor="text1"/>
        </w:rPr>
        <w:t>5</w:t>
      </w:r>
      <w:r w:rsidRPr="00D01AF1">
        <w:rPr>
          <w:color w:val="000000" w:themeColor="text1"/>
        </w:rPr>
        <w:t xml:space="preserve">      </w:t>
      </w:r>
      <w:r w:rsidRPr="00D01AF1">
        <w:rPr>
          <w:color w:val="000000" w:themeColor="text1"/>
        </w:rPr>
        <w:t>非正常工况时烟囱污染物排放情况一览表</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4"/>
        <w:gridCol w:w="935"/>
        <w:gridCol w:w="735"/>
        <w:gridCol w:w="973"/>
        <w:gridCol w:w="992"/>
        <w:gridCol w:w="852"/>
        <w:gridCol w:w="707"/>
        <w:gridCol w:w="992"/>
        <w:gridCol w:w="709"/>
        <w:gridCol w:w="1185"/>
      </w:tblGrid>
      <w:tr w:rsidR="00FB3557" w:rsidRPr="00D01AF1" w14:paraId="309A3C58" w14:textId="77777777" w:rsidTr="004E5997">
        <w:trPr>
          <w:trHeight w:val="397"/>
          <w:jc w:val="center"/>
        </w:trPr>
        <w:tc>
          <w:tcPr>
            <w:tcW w:w="260" w:type="pct"/>
            <w:vAlign w:val="center"/>
          </w:tcPr>
          <w:p w14:paraId="411A5DC6" w14:textId="77777777" w:rsidR="00F16377" w:rsidRPr="00D01AF1" w:rsidRDefault="00E83BD6">
            <w:pPr>
              <w:pStyle w:val="aff7"/>
              <w:rPr>
                <w:color w:val="000000" w:themeColor="text1"/>
              </w:rPr>
            </w:pPr>
            <w:r w:rsidRPr="00D01AF1">
              <w:rPr>
                <w:rFonts w:hint="eastAsia"/>
                <w:color w:val="000000" w:themeColor="text1"/>
              </w:rPr>
              <w:t>污染源</w:t>
            </w:r>
          </w:p>
        </w:tc>
        <w:tc>
          <w:tcPr>
            <w:tcW w:w="548" w:type="pct"/>
            <w:vAlign w:val="center"/>
          </w:tcPr>
          <w:p w14:paraId="2B8C3EF6" w14:textId="77777777" w:rsidR="00F16377" w:rsidRPr="00D01AF1" w:rsidRDefault="00E83BD6">
            <w:pPr>
              <w:pStyle w:val="aff7"/>
              <w:rPr>
                <w:color w:val="000000" w:themeColor="text1"/>
              </w:rPr>
            </w:pPr>
            <w:r w:rsidRPr="00D01AF1">
              <w:rPr>
                <w:rFonts w:hint="eastAsia"/>
                <w:color w:val="000000" w:themeColor="text1"/>
              </w:rPr>
              <w:t>非正常排放原因</w:t>
            </w:r>
          </w:p>
        </w:tc>
        <w:tc>
          <w:tcPr>
            <w:tcW w:w="431" w:type="pct"/>
            <w:vAlign w:val="center"/>
          </w:tcPr>
          <w:p w14:paraId="3E582887" w14:textId="77777777" w:rsidR="00F16377" w:rsidRPr="00D01AF1" w:rsidRDefault="00E83BD6">
            <w:pPr>
              <w:pStyle w:val="aff7"/>
              <w:rPr>
                <w:color w:val="000000" w:themeColor="text1"/>
              </w:rPr>
            </w:pPr>
            <w:r w:rsidRPr="00D01AF1">
              <w:rPr>
                <w:color w:val="000000" w:themeColor="text1"/>
              </w:rPr>
              <w:t>污染物</w:t>
            </w:r>
          </w:p>
        </w:tc>
        <w:tc>
          <w:tcPr>
            <w:tcW w:w="571" w:type="pct"/>
            <w:vAlign w:val="center"/>
          </w:tcPr>
          <w:p w14:paraId="40D8762F" w14:textId="77777777" w:rsidR="003C50EE" w:rsidRPr="00D01AF1" w:rsidRDefault="00E83BD6" w:rsidP="00534603">
            <w:pPr>
              <w:pStyle w:val="aff7"/>
              <w:rPr>
                <w:color w:val="000000" w:themeColor="text1"/>
              </w:rPr>
            </w:pPr>
            <w:r w:rsidRPr="00D01AF1">
              <w:rPr>
                <w:color w:val="000000" w:themeColor="text1"/>
              </w:rPr>
              <w:t>排放浓度</w:t>
            </w:r>
            <w:r w:rsidRPr="00D01AF1">
              <w:rPr>
                <w:rFonts w:hint="eastAsia"/>
                <w:color w:val="000000" w:themeColor="text1"/>
              </w:rPr>
              <w:t>(mg</w:t>
            </w:r>
          </w:p>
          <w:p w14:paraId="3DED92AA" w14:textId="268469B8" w:rsidR="00F16377" w:rsidRPr="00D01AF1" w:rsidRDefault="00E83BD6" w:rsidP="00534603">
            <w:pPr>
              <w:pStyle w:val="aff7"/>
              <w:rPr>
                <w:color w:val="000000" w:themeColor="text1"/>
              </w:rPr>
            </w:pPr>
            <w:r w:rsidRPr="00D01AF1">
              <w:rPr>
                <w:rFonts w:hint="eastAsia"/>
                <w:color w:val="000000" w:themeColor="text1"/>
              </w:rPr>
              <w:t>/</w:t>
            </w:r>
            <w:r w:rsidR="003C50EE" w:rsidRPr="00D01AF1">
              <w:rPr>
                <w:color w:val="000000" w:themeColor="text1"/>
              </w:rPr>
              <w:t>N</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w:t>
            </w:r>
          </w:p>
        </w:tc>
        <w:tc>
          <w:tcPr>
            <w:tcW w:w="582" w:type="pct"/>
            <w:vAlign w:val="center"/>
          </w:tcPr>
          <w:p w14:paraId="5E205DAC" w14:textId="77777777" w:rsidR="00F16377" w:rsidRPr="00D01AF1" w:rsidRDefault="00E83BD6">
            <w:pPr>
              <w:pStyle w:val="aff7"/>
              <w:rPr>
                <w:color w:val="000000" w:themeColor="text1"/>
              </w:rPr>
            </w:pPr>
            <w:r w:rsidRPr="00D01AF1">
              <w:rPr>
                <w:color w:val="000000" w:themeColor="text1"/>
              </w:rPr>
              <w:t>排放量</w:t>
            </w:r>
            <w:r w:rsidRPr="00D01AF1">
              <w:rPr>
                <w:rFonts w:hint="eastAsia"/>
                <w:color w:val="000000" w:themeColor="text1"/>
              </w:rPr>
              <w:t>(kg/h)</w:t>
            </w:r>
          </w:p>
        </w:tc>
        <w:tc>
          <w:tcPr>
            <w:tcW w:w="500" w:type="pct"/>
            <w:vAlign w:val="center"/>
          </w:tcPr>
          <w:p w14:paraId="1AB66821" w14:textId="77777777" w:rsidR="00F16377" w:rsidRPr="00D01AF1" w:rsidRDefault="00E83BD6">
            <w:pPr>
              <w:pStyle w:val="aff7"/>
              <w:rPr>
                <w:color w:val="000000" w:themeColor="text1"/>
              </w:rPr>
            </w:pPr>
            <w:r w:rsidRPr="00D01AF1">
              <w:rPr>
                <w:rFonts w:hint="eastAsia"/>
                <w:color w:val="000000" w:themeColor="text1"/>
              </w:rPr>
              <w:t>单次持续时间</w:t>
            </w:r>
            <w:r w:rsidRPr="00D01AF1">
              <w:rPr>
                <w:rFonts w:hint="eastAsia"/>
                <w:color w:val="000000" w:themeColor="text1"/>
              </w:rPr>
              <w:t>(h)</w:t>
            </w:r>
          </w:p>
        </w:tc>
        <w:tc>
          <w:tcPr>
            <w:tcW w:w="415" w:type="pct"/>
            <w:vAlign w:val="center"/>
          </w:tcPr>
          <w:p w14:paraId="62C568E4" w14:textId="77777777" w:rsidR="00F16377" w:rsidRPr="00D01AF1" w:rsidRDefault="00E83BD6">
            <w:pPr>
              <w:pStyle w:val="aff7"/>
              <w:rPr>
                <w:color w:val="000000" w:themeColor="text1"/>
              </w:rPr>
            </w:pPr>
            <w:r w:rsidRPr="00D01AF1">
              <w:rPr>
                <w:rFonts w:hint="eastAsia"/>
                <w:color w:val="000000" w:themeColor="text1"/>
              </w:rPr>
              <w:t>发生频次</w:t>
            </w:r>
          </w:p>
        </w:tc>
        <w:tc>
          <w:tcPr>
            <w:tcW w:w="582" w:type="pct"/>
            <w:vAlign w:val="center"/>
          </w:tcPr>
          <w:p w14:paraId="4A55E7CA" w14:textId="77777777" w:rsidR="00F16377" w:rsidRPr="00D01AF1" w:rsidRDefault="00E83BD6">
            <w:pPr>
              <w:pStyle w:val="aff7"/>
              <w:rPr>
                <w:color w:val="000000" w:themeColor="text1"/>
              </w:rPr>
            </w:pPr>
            <w:r w:rsidRPr="00D01AF1">
              <w:rPr>
                <w:rFonts w:hint="eastAsia"/>
                <w:color w:val="000000" w:themeColor="text1"/>
              </w:rPr>
              <w:t>标准值</w:t>
            </w:r>
            <w:r w:rsidRPr="00D01AF1">
              <w:rPr>
                <w:rFonts w:hint="eastAsia"/>
                <w:color w:val="000000" w:themeColor="text1"/>
              </w:rPr>
              <w:t>(mg/m</w:t>
            </w:r>
            <w:r w:rsidRPr="00D01AF1">
              <w:rPr>
                <w:rFonts w:hint="eastAsia"/>
                <w:color w:val="000000" w:themeColor="text1"/>
                <w:vertAlign w:val="superscript"/>
              </w:rPr>
              <w:t>3</w:t>
            </w:r>
            <w:r w:rsidRPr="00D01AF1">
              <w:rPr>
                <w:rFonts w:hint="eastAsia"/>
                <w:color w:val="000000" w:themeColor="text1"/>
              </w:rPr>
              <w:t>)</w:t>
            </w:r>
          </w:p>
        </w:tc>
        <w:tc>
          <w:tcPr>
            <w:tcW w:w="416" w:type="pct"/>
            <w:vAlign w:val="center"/>
          </w:tcPr>
          <w:p w14:paraId="5CAA1EFA" w14:textId="77777777" w:rsidR="00F16377" w:rsidRPr="00D01AF1" w:rsidRDefault="00E83BD6">
            <w:pPr>
              <w:pStyle w:val="aff7"/>
              <w:rPr>
                <w:color w:val="000000" w:themeColor="text1"/>
              </w:rPr>
            </w:pPr>
            <w:r w:rsidRPr="00D01AF1">
              <w:rPr>
                <w:rFonts w:hint="eastAsia"/>
                <w:color w:val="000000" w:themeColor="text1"/>
              </w:rPr>
              <w:t>达标情况</w:t>
            </w:r>
          </w:p>
        </w:tc>
        <w:tc>
          <w:tcPr>
            <w:tcW w:w="696" w:type="pct"/>
            <w:vAlign w:val="center"/>
          </w:tcPr>
          <w:p w14:paraId="05733A8F" w14:textId="77777777" w:rsidR="00F16377" w:rsidRPr="00D01AF1" w:rsidRDefault="00E83BD6">
            <w:pPr>
              <w:pStyle w:val="aff7"/>
              <w:rPr>
                <w:color w:val="000000" w:themeColor="text1"/>
              </w:rPr>
            </w:pPr>
            <w:r w:rsidRPr="00D01AF1">
              <w:rPr>
                <w:rFonts w:hint="eastAsia"/>
                <w:color w:val="000000" w:themeColor="text1"/>
              </w:rPr>
              <w:t>应对措施</w:t>
            </w:r>
          </w:p>
        </w:tc>
      </w:tr>
      <w:tr w:rsidR="00FB3557" w:rsidRPr="00D01AF1" w14:paraId="20B9DB75" w14:textId="77777777" w:rsidTr="004E5997">
        <w:trPr>
          <w:trHeight w:val="397"/>
          <w:jc w:val="center"/>
        </w:trPr>
        <w:tc>
          <w:tcPr>
            <w:tcW w:w="260" w:type="pct"/>
            <w:vMerge w:val="restart"/>
            <w:vAlign w:val="center"/>
          </w:tcPr>
          <w:p w14:paraId="2809BEE2" w14:textId="77777777" w:rsidR="004E5997" w:rsidRPr="00D01AF1" w:rsidRDefault="004E5997" w:rsidP="004E5997">
            <w:pPr>
              <w:pStyle w:val="aff3"/>
              <w:rPr>
                <w:color w:val="000000" w:themeColor="text1"/>
              </w:rPr>
            </w:pPr>
            <w:r w:rsidRPr="00D01AF1">
              <w:rPr>
                <w:rFonts w:hint="eastAsia"/>
                <w:color w:val="000000" w:themeColor="text1"/>
              </w:rPr>
              <w:t>循环流化床锅炉</w:t>
            </w:r>
          </w:p>
        </w:tc>
        <w:tc>
          <w:tcPr>
            <w:tcW w:w="548" w:type="pct"/>
            <w:vMerge w:val="restart"/>
            <w:vAlign w:val="center"/>
          </w:tcPr>
          <w:p w14:paraId="18EC9F73" w14:textId="77777777" w:rsidR="004E5997" w:rsidRPr="00D01AF1" w:rsidRDefault="004E5997" w:rsidP="004E5997">
            <w:pPr>
              <w:pStyle w:val="aff3"/>
              <w:rPr>
                <w:color w:val="000000" w:themeColor="text1"/>
              </w:rPr>
            </w:pPr>
            <w:r w:rsidRPr="00D01AF1">
              <w:rPr>
                <w:rFonts w:hint="eastAsia"/>
                <w:color w:val="000000" w:themeColor="text1"/>
              </w:rPr>
              <w:t>点火期</w:t>
            </w:r>
          </w:p>
        </w:tc>
        <w:tc>
          <w:tcPr>
            <w:tcW w:w="431" w:type="pct"/>
            <w:vAlign w:val="center"/>
          </w:tcPr>
          <w:p w14:paraId="48ADACDC" w14:textId="77777777" w:rsidR="004E5997" w:rsidRPr="00D01AF1" w:rsidRDefault="004E5997" w:rsidP="004E5997">
            <w:pPr>
              <w:pStyle w:val="aff3"/>
              <w:rPr>
                <w:color w:val="000000" w:themeColor="text1"/>
                <w:spacing w:val="-4"/>
              </w:rPr>
            </w:pPr>
            <w:r w:rsidRPr="00D01AF1">
              <w:rPr>
                <w:rFonts w:hint="eastAsia"/>
                <w:color w:val="000000" w:themeColor="text1"/>
                <w:spacing w:val="-4"/>
              </w:rPr>
              <w:t>烟尘</w:t>
            </w:r>
          </w:p>
        </w:tc>
        <w:tc>
          <w:tcPr>
            <w:tcW w:w="571" w:type="pct"/>
            <w:vAlign w:val="center"/>
          </w:tcPr>
          <w:p w14:paraId="49CD4299" w14:textId="0543FC88" w:rsidR="004E5997" w:rsidRPr="00D01AF1" w:rsidRDefault="004E5997" w:rsidP="004E5997">
            <w:pPr>
              <w:pStyle w:val="aff3"/>
              <w:rPr>
                <w:color w:val="000000" w:themeColor="text1"/>
              </w:rPr>
            </w:pPr>
            <w:r w:rsidRPr="00D01AF1">
              <w:rPr>
                <w:color w:val="000000" w:themeColor="text1"/>
              </w:rPr>
              <w:t xml:space="preserve">0.01 </w:t>
            </w:r>
          </w:p>
        </w:tc>
        <w:tc>
          <w:tcPr>
            <w:tcW w:w="582" w:type="pct"/>
            <w:vAlign w:val="center"/>
          </w:tcPr>
          <w:p w14:paraId="6280B6C8" w14:textId="380D7EF6" w:rsidR="004E5997" w:rsidRPr="00D01AF1" w:rsidRDefault="004E5997" w:rsidP="004E5997">
            <w:pPr>
              <w:pStyle w:val="aff3"/>
              <w:rPr>
                <w:color w:val="000000" w:themeColor="text1"/>
              </w:rPr>
            </w:pPr>
            <w:r w:rsidRPr="00D01AF1">
              <w:rPr>
                <w:color w:val="000000" w:themeColor="text1"/>
              </w:rPr>
              <w:t xml:space="preserve">0.00005 </w:t>
            </w:r>
          </w:p>
        </w:tc>
        <w:tc>
          <w:tcPr>
            <w:tcW w:w="500" w:type="pct"/>
            <w:vMerge w:val="restart"/>
            <w:vAlign w:val="center"/>
          </w:tcPr>
          <w:p w14:paraId="7EF0F044" w14:textId="58931C2F" w:rsidR="004E5997" w:rsidRPr="00D01AF1" w:rsidRDefault="004E5997" w:rsidP="004E5997">
            <w:pPr>
              <w:pStyle w:val="aff3"/>
              <w:rPr>
                <w:color w:val="000000" w:themeColor="text1"/>
                <w:spacing w:val="-4"/>
              </w:rPr>
            </w:pPr>
            <w:r w:rsidRPr="00D01AF1">
              <w:rPr>
                <w:color w:val="000000" w:themeColor="text1"/>
                <w:spacing w:val="-4"/>
              </w:rPr>
              <w:t>4</w:t>
            </w:r>
            <w:r w:rsidRPr="00D01AF1">
              <w:rPr>
                <w:rFonts w:hint="eastAsia"/>
                <w:color w:val="000000" w:themeColor="text1"/>
                <w:spacing w:val="-4"/>
              </w:rPr>
              <w:t>h</w:t>
            </w:r>
          </w:p>
        </w:tc>
        <w:tc>
          <w:tcPr>
            <w:tcW w:w="415" w:type="pct"/>
            <w:vMerge w:val="restart"/>
            <w:vAlign w:val="center"/>
          </w:tcPr>
          <w:p w14:paraId="7C3E6A31" w14:textId="62CFC38F" w:rsidR="004E5997" w:rsidRPr="00D01AF1" w:rsidRDefault="004E5997" w:rsidP="004E5997">
            <w:pPr>
              <w:pStyle w:val="aff3"/>
              <w:rPr>
                <w:color w:val="000000" w:themeColor="text1"/>
                <w:spacing w:val="-4"/>
              </w:rPr>
            </w:pPr>
            <w:r w:rsidRPr="00D01AF1">
              <w:rPr>
                <w:color w:val="000000" w:themeColor="text1"/>
                <w:spacing w:val="-4"/>
              </w:rPr>
              <w:t>7</w:t>
            </w:r>
            <w:r w:rsidRPr="00D01AF1">
              <w:rPr>
                <w:rFonts w:ascii="宋体" w:hAnsi="宋体" w:hint="eastAsia"/>
                <w:color w:val="000000" w:themeColor="text1"/>
                <w:spacing w:val="-4"/>
              </w:rPr>
              <w:t>次</w:t>
            </w:r>
            <w:r w:rsidRPr="00D01AF1">
              <w:rPr>
                <w:rFonts w:hint="eastAsia"/>
                <w:color w:val="000000" w:themeColor="text1"/>
                <w:spacing w:val="-4"/>
              </w:rPr>
              <w:t>/</w:t>
            </w:r>
            <w:r w:rsidRPr="00D01AF1">
              <w:rPr>
                <w:rFonts w:ascii="宋体" w:hAnsi="宋体" w:hint="eastAsia"/>
                <w:color w:val="000000" w:themeColor="text1"/>
                <w:spacing w:val="-4"/>
              </w:rPr>
              <w:t>年</w:t>
            </w:r>
          </w:p>
        </w:tc>
        <w:tc>
          <w:tcPr>
            <w:tcW w:w="582" w:type="pct"/>
            <w:vAlign w:val="center"/>
          </w:tcPr>
          <w:p w14:paraId="017CE5FF" w14:textId="1CF950B9" w:rsidR="004E5997" w:rsidRPr="00D01AF1" w:rsidRDefault="004E5997" w:rsidP="004E5997">
            <w:pPr>
              <w:pStyle w:val="aff3"/>
              <w:rPr>
                <w:color w:val="000000" w:themeColor="text1"/>
                <w:spacing w:val="-4"/>
              </w:rPr>
            </w:pPr>
            <w:r w:rsidRPr="00D01AF1">
              <w:rPr>
                <w:rFonts w:hint="eastAsia"/>
                <w:color w:val="000000" w:themeColor="text1"/>
                <w:spacing w:val="-4"/>
              </w:rPr>
              <w:t>10</w:t>
            </w:r>
          </w:p>
        </w:tc>
        <w:tc>
          <w:tcPr>
            <w:tcW w:w="416" w:type="pct"/>
            <w:vAlign w:val="center"/>
          </w:tcPr>
          <w:p w14:paraId="2F90156B" w14:textId="7CA7B4F6" w:rsidR="004E5997" w:rsidRPr="00D01AF1" w:rsidRDefault="004E5997" w:rsidP="004E5997">
            <w:pPr>
              <w:pStyle w:val="aff3"/>
              <w:rPr>
                <w:color w:val="000000" w:themeColor="text1"/>
                <w:spacing w:val="-4"/>
              </w:rPr>
            </w:pPr>
            <w:r w:rsidRPr="00D01AF1">
              <w:rPr>
                <w:rFonts w:ascii="宋体" w:hAnsi="宋体" w:hint="eastAsia"/>
                <w:color w:val="000000" w:themeColor="text1"/>
                <w:spacing w:val="-4"/>
              </w:rPr>
              <w:t>达标</w:t>
            </w:r>
          </w:p>
        </w:tc>
        <w:tc>
          <w:tcPr>
            <w:tcW w:w="696" w:type="pct"/>
            <w:vAlign w:val="center"/>
          </w:tcPr>
          <w:p w14:paraId="45928309" w14:textId="77777777" w:rsidR="004E5997" w:rsidRPr="00D01AF1" w:rsidRDefault="004E5997" w:rsidP="004E5997">
            <w:pPr>
              <w:pStyle w:val="aff3"/>
              <w:rPr>
                <w:color w:val="000000" w:themeColor="text1"/>
                <w:spacing w:val="-4"/>
              </w:rPr>
            </w:pPr>
            <w:r w:rsidRPr="00D01AF1">
              <w:rPr>
                <w:rFonts w:hint="eastAsia"/>
                <w:color w:val="000000" w:themeColor="text1"/>
                <w:spacing w:val="-4"/>
              </w:rPr>
              <w:t>/</w:t>
            </w:r>
          </w:p>
        </w:tc>
      </w:tr>
      <w:tr w:rsidR="00FB3557" w:rsidRPr="00D01AF1" w14:paraId="6036B300" w14:textId="77777777" w:rsidTr="004E5997">
        <w:trPr>
          <w:trHeight w:val="397"/>
          <w:jc w:val="center"/>
        </w:trPr>
        <w:tc>
          <w:tcPr>
            <w:tcW w:w="260" w:type="pct"/>
            <w:vMerge/>
            <w:vAlign w:val="center"/>
          </w:tcPr>
          <w:p w14:paraId="1524D7F2" w14:textId="77777777" w:rsidR="004E5997" w:rsidRPr="00D01AF1" w:rsidRDefault="004E5997" w:rsidP="004E5997">
            <w:pPr>
              <w:pStyle w:val="aff3"/>
              <w:rPr>
                <w:color w:val="000000" w:themeColor="text1"/>
              </w:rPr>
            </w:pPr>
          </w:p>
        </w:tc>
        <w:tc>
          <w:tcPr>
            <w:tcW w:w="548" w:type="pct"/>
            <w:vMerge/>
            <w:vAlign w:val="center"/>
          </w:tcPr>
          <w:p w14:paraId="417D1A7B" w14:textId="77777777" w:rsidR="004E5997" w:rsidRPr="00D01AF1" w:rsidRDefault="004E5997" w:rsidP="004E5997">
            <w:pPr>
              <w:pStyle w:val="aff3"/>
              <w:rPr>
                <w:color w:val="000000" w:themeColor="text1"/>
              </w:rPr>
            </w:pPr>
          </w:p>
        </w:tc>
        <w:tc>
          <w:tcPr>
            <w:tcW w:w="431" w:type="pct"/>
            <w:vAlign w:val="center"/>
          </w:tcPr>
          <w:p w14:paraId="776DCA08" w14:textId="77777777" w:rsidR="004E5997" w:rsidRPr="00D01AF1" w:rsidRDefault="004E5997" w:rsidP="004E5997">
            <w:pPr>
              <w:pStyle w:val="aff3"/>
              <w:rPr>
                <w:color w:val="000000" w:themeColor="text1"/>
                <w:spacing w:val="-4"/>
              </w:rPr>
            </w:pPr>
            <w:r w:rsidRPr="00D01AF1">
              <w:rPr>
                <w:rFonts w:hint="eastAsia"/>
                <w:color w:val="000000" w:themeColor="text1"/>
                <w:spacing w:val="-4"/>
              </w:rPr>
              <w:t>SO</w:t>
            </w:r>
            <w:r w:rsidRPr="00D01AF1">
              <w:rPr>
                <w:rFonts w:hint="eastAsia"/>
                <w:color w:val="000000" w:themeColor="text1"/>
                <w:spacing w:val="-4"/>
                <w:vertAlign w:val="subscript"/>
              </w:rPr>
              <w:t>2</w:t>
            </w:r>
          </w:p>
        </w:tc>
        <w:tc>
          <w:tcPr>
            <w:tcW w:w="571" w:type="pct"/>
            <w:vAlign w:val="center"/>
          </w:tcPr>
          <w:p w14:paraId="49EC7D95" w14:textId="580EAA5F" w:rsidR="004E5997" w:rsidRPr="00D01AF1" w:rsidRDefault="004E5997" w:rsidP="004E5997">
            <w:pPr>
              <w:pStyle w:val="aff3"/>
              <w:rPr>
                <w:color w:val="000000" w:themeColor="text1"/>
              </w:rPr>
            </w:pPr>
            <w:r w:rsidRPr="00D01AF1">
              <w:rPr>
                <w:color w:val="000000" w:themeColor="text1"/>
              </w:rPr>
              <w:t xml:space="preserve">6.5 </w:t>
            </w:r>
          </w:p>
        </w:tc>
        <w:tc>
          <w:tcPr>
            <w:tcW w:w="582" w:type="pct"/>
            <w:vAlign w:val="center"/>
          </w:tcPr>
          <w:p w14:paraId="109A8D88" w14:textId="4A4597CF" w:rsidR="004E5997" w:rsidRPr="00D01AF1" w:rsidRDefault="004E5997" w:rsidP="004E5997">
            <w:pPr>
              <w:pStyle w:val="aff3"/>
              <w:rPr>
                <w:color w:val="000000" w:themeColor="text1"/>
              </w:rPr>
            </w:pPr>
            <w:r w:rsidRPr="00D01AF1">
              <w:rPr>
                <w:color w:val="000000" w:themeColor="text1"/>
              </w:rPr>
              <w:t xml:space="preserve">0.0431 </w:t>
            </w:r>
          </w:p>
        </w:tc>
        <w:tc>
          <w:tcPr>
            <w:tcW w:w="500" w:type="pct"/>
            <w:vMerge/>
            <w:vAlign w:val="center"/>
          </w:tcPr>
          <w:p w14:paraId="14344A10" w14:textId="77777777" w:rsidR="004E5997" w:rsidRPr="00D01AF1" w:rsidRDefault="004E5997" w:rsidP="004E5997">
            <w:pPr>
              <w:pStyle w:val="aff3"/>
              <w:rPr>
                <w:color w:val="000000" w:themeColor="text1"/>
                <w:spacing w:val="-4"/>
              </w:rPr>
            </w:pPr>
          </w:p>
        </w:tc>
        <w:tc>
          <w:tcPr>
            <w:tcW w:w="415" w:type="pct"/>
            <w:vMerge/>
            <w:vAlign w:val="center"/>
          </w:tcPr>
          <w:p w14:paraId="350A0F5F" w14:textId="77777777" w:rsidR="004E5997" w:rsidRPr="00D01AF1" w:rsidRDefault="004E5997" w:rsidP="004E5997">
            <w:pPr>
              <w:pStyle w:val="aff3"/>
              <w:rPr>
                <w:color w:val="000000" w:themeColor="text1"/>
                <w:spacing w:val="-4"/>
              </w:rPr>
            </w:pPr>
          </w:p>
        </w:tc>
        <w:tc>
          <w:tcPr>
            <w:tcW w:w="582" w:type="pct"/>
            <w:vAlign w:val="center"/>
          </w:tcPr>
          <w:p w14:paraId="5DFC74E5" w14:textId="7326024D" w:rsidR="004E5997" w:rsidRPr="00D01AF1" w:rsidRDefault="004E5997" w:rsidP="004E5997">
            <w:pPr>
              <w:pStyle w:val="aff3"/>
              <w:rPr>
                <w:color w:val="000000" w:themeColor="text1"/>
                <w:spacing w:val="-4"/>
              </w:rPr>
            </w:pPr>
            <w:r w:rsidRPr="00D01AF1">
              <w:rPr>
                <w:rFonts w:hint="eastAsia"/>
                <w:color w:val="000000" w:themeColor="text1"/>
                <w:spacing w:val="-4"/>
              </w:rPr>
              <w:t>35</w:t>
            </w:r>
          </w:p>
        </w:tc>
        <w:tc>
          <w:tcPr>
            <w:tcW w:w="416" w:type="pct"/>
            <w:vAlign w:val="center"/>
          </w:tcPr>
          <w:p w14:paraId="391D56AD" w14:textId="0A9DC89F" w:rsidR="004E5997" w:rsidRPr="00D01AF1" w:rsidRDefault="004E5997" w:rsidP="004E5997">
            <w:pPr>
              <w:pStyle w:val="aff3"/>
              <w:rPr>
                <w:color w:val="000000" w:themeColor="text1"/>
                <w:spacing w:val="-4"/>
              </w:rPr>
            </w:pPr>
            <w:r w:rsidRPr="00D01AF1">
              <w:rPr>
                <w:rFonts w:ascii="宋体" w:hAnsi="宋体" w:hint="eastAsia"/>
                <w:color w:val="000000" w:themeColor="text1"/>
                <w:spacing w:val="-4"/>
              </w:rPr>
              <w:t>达标</w:t>
            </w:r>
          </w:p>
        </w:tc>
        <w:tc>
          <w:tcPr>
            <w:tcW w:w="696" w:type="pct"/>
            <w:vAlign w:val="center"/>
          </w:tcPr>
          <w:p w14:paraId="3592EA63" w14:textId="77777777" w:rsidR="004E5997" w:rsidRPr="00D01AF1" w:rsidRDefault="004E5997" w:rsidP="004E5997">
            <w:pPr>
              <w:pStyle w:val="aff3"/>
              <w:rPr>
                <w:color w:val="000000" w:themeColor="text1"/>
                <w:spacing w:val="-4"/>
              </w:rPr>
            </w:pPr>
            <w:r w:rsidRPr="00D01AF1">
              <w:rPr>
                <w:rFonts w:hint="eastAsia"/>
                <w:color w:val="000000" w:themeColor="text1"/>
                <w:spacing w:val="-4"/>
              </w:rPr>
              <w:t>/</w:t>
            </w:r>
          </w:p>
        </w:tc>
      </w:tr>
      <w:tr w:rsidR="00FB3557" w:rsidRPr="00D01AF1" w14:paraId="0E8D0534" w14:textId="77777777" w:rsidTr="004E5997">
        <w:trPr>
          <w:trHeight w:val="397"/>
          <w:jc w:val="center"/>
        </w:trPr>
        <w:tc>
          <w:tcPr>
            <w:tcW w:w="260" w:type="pct"/>
            <w:vMerge/>
            <w:vAlign w:val="center"/>
          </w:tcPr>
          <w:p w14:paraId="2D7DFB71" w14:textId="77777777" w:rsidR="004E5997" w:rsidRPr="00D01AF1" w:rsidRDefault="004E5997" w:rsidP="004E5997">
            <w:pPr>
              <w:pStyle w:val="aff3"/>
              <w:rPr>
                <w:color w:val="000000" w:themeColor="text1"/>
              </w:rPr>
            </w:pPr>
          </w:p>
        </w:tc>
        <w:tc>
          <w:tcPr>
            <w:tcW w:w="548" w:type="pct"/>
            <w:vMerge/>
            <w:vAlign w:val="center"/>
          </w:tcPr>
          <w:p w14:paraId="5523DBDE" w14:textId="77777777" w:rsidR="004E5997" w:rsidRPr="00D01AF1" w:rsidRDefault="004E5997" w:rsidP="004E5997">
            <w:pPr>
              <w:pStyle w:val="aff3"/>
              <w:rPr>
                <w:color w:val="000000" w:themeColor="text1"/>
              </w:rPr>
            </w:pPr>
          </w:p>
        </w:tc>
        <w:tc>
          <w:tcPr>
            <w:tcW w:w="431" w:type="pct"/>
            <w:vAlign w:val="center"/>
          </w:tcPr>
          <w:p w14:paraId="5BB6A7DE" w14:textId="77777777" w:rsidR="004E5997" w:rsidRPr="00D01AF1" w:rsidRDefault="004E5997" w:rsidP="004E5997">
            <w:pPr>
              <w:pStyle w:val="aff3"/>
              <w:rPr>
                <w:color w:val="000000" w:themeColor="text1"/>
                <w:spacing w:val="-4"/>
              </w:rPr>
            </w:pPr>
            <w:r w:rsidRPr="00D01AF1">
              <w:rPr>
                <w:rFonts w:hint="eastAsia"/>
                <w:color w:val="000000" w:themeColor="text1"/>
                <w:spacing w:val="-4"/>
              </w:rPr>
              <w:t>NO</w:t>
            </w:r>
            <w:r w:rsidRPr="00D01AF1">
              <w:rPr>
                <w:rFonts w:hint="eastAsia"/>
                <w:color w:val="000000" w:themeColor="text1"/>
                <w:spacing w:val="-4"/>
                <w:vertAlign w:val="subscript"/>
              </w:rPr>
              <w:t>x</w:t>
            </w:r>
          </w:p>
        </w:tc>
        <w:tc>
          <w:tcPr>
            <w:tcW w:w="571" w:type="pct"/>
            <w:vAlign w:val="center"/>
          </w:tcPr>
          <w:p w14:paraId="0952CFC9" w14:textId="59088E5A" w:rsidR="004E5997" w:rsidRPr="00D01AF1" w:rsidRDefault="004E5997" w:rsidP="004E5997">
            <w:pPr>
              <w:pStyle w:val="aff3"/>
              <w:rPr>
                <w:color w:val="000000" w:themeColor="text1"/>
              </w:rPr>
            </w:pPr>
            <w:r w:rsidRPr="00D01AF1">
              <w:rPr>
                <w:color w:val="000000" w:themeColor="text1"/>
              </w:rPr>
              <w:t>170.2</w:t>
            </w:r>
          </w:p>
        </w:tc>
        <w:tc>
          <w:tcPr>
            <w:tcW w:w="582" w:type="pct"/>
            <w:vAlign w:val="center"/>
          </w:tcPr>
          <w:p w14:paraId="48FA0738" w14:textId="0A626EA6" w:rsidR="004E5997" w:rsidRPr="00D01AF1" w:rsidRDefault="004E5997" w:rsidP="004E5997">
            <w:pPr>
              <w:pStyle w:val="aff3"/>
              <w:rPr>
                <w:color w:val="000000" w:themeColor="text1"/>
              </w:rPr>
            </w:pPr>
            <w:r w:rsidRPr="00D01AF1">
              <w:rPr>
                <w:color w:val="000000" w:themeColor="text1"/>
              </w:rPr>
              <w:t xml:space="preserve">1.1363 </w:t>
            </w:r>
          </w:p>
        </w:tc>
        <w:tc>
          <w:tcPr>
            <w:tcW w:w="500" w:type="pct"/>
            <w:vMerge/>
            <w:vAlign w:val="center"/>
          </w:tcPr>
          <w:p w14:paraId="3AF3C7D6" w14:textId="77777777" w:rsidR="004E5997" w:rsidRPr="00D01AF1" w:rsidRDefault="004E5997" w:rsidP="004E5997">
            <w:pPr>
              <w:pStyle w:val="aff3"/>
              <w:rPr>
                <w:color w:val="000000" w:themeColor="text1"/>
                <w:spacing w:val="-4"/>
              </w:rPr>
            </w:pPr>
          </w:p>
        </w:tc>
        <w:tc>
          <w:tcPr>
            <w:tcW w:w="415" w:type="pct"/>
            <w:vMerge/>
            <w:vAlign w:val="center"/>
          </w:tcPr>
          <w:p w14:paraId="35462413" w14:textId="77777777" w:rsidR="004E5997" w:rsidRPr="00D01AF1" w:rsidRDefault="004E5997" w:rsidP="004E5997">
            <w:pPr>
              <w:pStyle w:val="aff3"/>
              <w:rPr>
                <w:color w:val="000000" w:themeColor="text1"/>
                <w:spacing w:val="-4"/>
              </w:rPr>
            </w:pPr>
          </w:p>
        </w:tc>
        <w:tc>
          <w:tcPr>
            <w:tcW w:w="582" w:type="pct"/>
            <w:vAlign w:val="center"/>
          </w:tcPr>
          <w:p w14:paraId="5EE2C3BE" w14:textId="702B0F18" w:rsidR="004E5997" w:rsidRPr="00D01AF1" w:rsidRDefault="004E5997" w:rsidP="004E5997">
            <w:pPr>
              <w:pStyle w:val="aff3"/>
              <w:rPr>
                <w:color w:val="000000" w:themeColor="text1"/>
                <w:spacing w:val="-4"/>
              </w:rPr>
            </w:pPr>
            <w:r w:rsidRPr="00D01AF1">
              <w:rPr>
                <w:color w:val="000000" w:themeColor="text1"/>
                <w:spacing w:val="-4"/>
              </w:rPr>
              <w:t>50</w:t>
            </w:r>
          </w:p>
        </w:tc>
        <w:tc>
          <w:tcPr>
            <w:tcW w:w="416" w:type="pct"/>
            <w:vAlign w:val="center"/>
          </w:tcPr>
          <w:p w14:paraId="3C7C3DDE" w14:textId="716D2824" w:rsidR="004E5997" w:rsidRPr="00D01AF1" w:rsidRDefault="004E5997" w:rsidP="004E5997">
            <w:pPr>
              <w:pStyle w:val="aff3"/>
              <w:rPr>
                <w:color w:val="000000" w:themeColor="text1"/>
                <w:spacing w:val="-4"/>
              </w:rPr>
            </w:pPr>
            <w:r w:rsidRPr="00D01AF1">
              <w:rPr>
                <w:rFonts w:ascii="宋体" w:hAnsi="宋体" w:hint="eastAsia"/>
                <w:color w:val="000000" w:themeColor="text1"/>
                <w:spacing w:val="-4"/>
              </w:rPr>
              <w:t>超标</w:t>
            </w:r>
          </w:p>
        </w:tc>
        <w:tc>
          <w:tcPr>
            <w:tcW w:w="696" w:type="pct"/>
            <w:vAlign w:val="center"/>
          </w:tcPr>
          <w:p w14:paraId="055E526E" w14:textId="77777777" w:rsidR="004E5997" w:rsidRPr="00D01AF1" w:rsidRDefault="004E5997" w:rsidP="004E5997">
            <w:pPr>
              <w:pStyle w:val="aff3"/>
              <w:rPr>
                <w:color w:val="000000" w:themeColor="text1"/>
                <w:spacing w:val="-4"/>
              </w:rPr>
            </w:pPr>
            <w:r w:rsidRPr="00D01AF1">
              <w:rPr>
                <w:rFonts w:hint="eastAsia"/>
                <w:color w:val="000000" w:themeColor="text1"/>
                <w:spacing w:val="-4"/>
              </w:rPr>
              <w:t>/</w:t>
            </w:r>
          </w:p>
        </w:tc>
      </w:tr>
      <w:tr w:rsidR="00FB3557" w:rsidRPr="00D01AF1" w14:paraId="47D59F8D" w14:textId="77777777" w:rsidTr="004E5997">
        <w:trPr>
          <w:trHeight w:val="397"/>
          <w:jc w:val="center"/>
        </w:trPr>
        <w:tc>
          <w:tcPr>
            <w:tcW w:w="260" w:type="pct"/>
            <w:vMerge/>
            <w:vAlign w:val="center"/>
          </w:tcPr>
          <w:p w14:paraId="530D5B0E" w14:textId="77777777" w:rsidR="004E5997" w:rsidRPr="00D01AF1" w:rsidRDefault="004E5997" w:rsidP="004E5997">
            <w:pPr>
              <w:pStyle w:val="aff3"/>
              <w:rPr>
                <w:color w:val="000000" w:themeColor="text1"/>
              </w:rPr>
            </w:pPr>
          </w:p>
        </w:tc>
        <w:tc>
          <w:tcPr>
            <w:tcW w:w="548" w:type="pct"/>
            <w:vAlign w:val="center"/>
          </w:tcPr>
          <w:p w14:paraId="426B06A5" w14:textId="77777777" w:rsidR="004E5997" w:rsidRPr="00D01AF1" w:rsidRDefault="004E5997" w:rsidP="004E5997">
            <w:pPr>
              <w:pStyle w:val="aff3"/>
              <w:rPr>
                <w:color w:val="000000" w:themeColor="text1"/>
              </w:rPr>
            </w:pPr>
            <w:r w:rsidRPr="00D01AF1">
              <w:rPr>
                <w:rFonts w:hint="eastAsia"/>
                <w:color w:val="000000" w:themeColor="text1"/>
              </w:rPr>
              <w:t>除尘器故障</w:t>
            </w:r>
          </w:p>
        </w:tc>
        <w:tc>
          <w:tcPr>
            <w:tcW w:w="431" w:type="pct"/>
            <w:vAlign w:val="center"/>
          </w:tcPr>
          <w:p w14:paraId="1EEACAA0" w14:textId="77777777" w:rsidR="004E5997" w:rsidRPr="00D01AF1" w:rsidRDefault="004E5997" w:rsidP="004E5997">
            <w:pPr>
              <w:pStyle w:val="aff3"/>
              <w:rPr>
                <w:color w:val="000000" w:themeColor="text1"/>
              </w:rPr>
            </w:pPr>
            <w:r w:rsidRPr="00D01AF1">
              <w:rPr>
                <w:color w:val="000000" w:themeColor="text1"/>
              </w:rPr>
              <w:t>烟尘</w:t>
            </w:r>
          </w:p>
        </w:tc>
        <w:tc>
          <w:tcPr>
            <w:tcW w:w="571" w:type="pct"/>
            <w:vAlign w:val="center"/>
          </w:tcPr>
          <w:p w14:paraId="306C1812" w14:textId="6EC2DF1A" w:rsidR="004E5997" w:rsidRPr="00D01AF1" w:rsidRDefault="004E5997" w:rsidP="004E5997">
            <w:pPr>
              <w:pStyle w:val="aff3"/>
              <w:rPr>
                <w:color w:val="000000" w:themeColor="text1"/>
              </w:rPr>
            </w:pPr>
            <w:r w:rsidRPr="00D01AF1">
              <w:rPr>
                <w:color w:val="000000" w:themeColor="text1"/>
              </w:rPr>
              <w:t xml:space="preserve">195.6 </w:t>
            </w:r>
          </w:p>
        </w:tc>
        <w:tc>
          <w:tcPr>
            <w:tcW w:w="582" w:type="pct"/>
            <w:vAlign w:val="center"/>
          </w:tcPr>
          <w:p w14:paraId="3DE42A01" w14:textId="2974F3D8" w:rsidR="004E5997" w:rsidRPr="00D01AF1" w:rsidRDefault="004E5997" w:rsidP="004E5997">
            <w:pPr>
              <w:pStyle w:val="aff3"/>
              <w:rPr>
                <w:color w:val="000000" w:themeColor="text1"/>
              </w:rPr>
            </w:pPr>
            <w:r w:rsidRPr="00D01AF1">
              <w:rPr>
                <w:color w:val="000000" w:themeColor="text1"/>
              </w:rPr>
              <w:t xml:space="preserve">93.2885 </w:t>
            </w:r>
          </w:p>
        </w:tc>
        <w:tc>
          <w:tcPr>
            <w:tcW w:w="500" w:type="pct"/>
            <w:vAlign w:val="center"/>
          </w:tcPr>
          <w:p w14:paraId="752C3C6E" w14:textId="255A7F03" w:rsidR="004E5997" w:rsidRPr="00D01AF1" w:rsidRDefault="004E5997" w:rsidP="004E5997">
            <w:pPr>
              <w:pStyle w:val="aff3"/>
              <w:rPr>
                <w:color w:val="000000" w:themeColor="text1"/>
              </w:rPr>
            </w:pPr>
            <w:r w:rsidRPr="00D01AF1">
              <w:rPr>
                <w:color w:val="000000" w:themeColor="text1"/>
              </w:rPr>
              <w:t>2</w:t>
            </w:r>
            <w:r w:rsidRPr="00D01AF1">
              <w:rPr>
                <w:rFonts w:hint="eastAsia"/>
                <w:color w:val="000000" w:themeColor="text1"/>
              </w:rPr>
              <w:t>h</w:t>
            </w:r>
          </w:p>
        </w:tc>
        <w:tc>
          <w:tcPr>
            <w:tcW w:w="415" w:type="pct"/>
            <w:vAlign w:val="center"/>
          </w:tcPr>
          <w:p w14:paraId="3D174085" w14:textId="48E21FE3" w:rsidR="004E5997" w:rsidRPr="00D01AF1" w:rsidRDefault="004E5997" w:rsidP="004E5997">
            <w:pPr>
              <w:pStyle w:val="aff3"/>
              <w:rPr>
                <w:color w:val="000000" w:themeColor="text1"/>
              </w:rPr>
            </w:pPr>
            <w:r w:rsidRPr="00D01AF1">
              <w:rPr>
                <w:rFonts w:hint="eastAsia"/>
                <w:color w:val="000000" w:themeColor="text1"/>
                <w:spacing w:val="-4"/>
              </w:rPr>
              <w:t>1</w:t>
            </w:r>
            <w:r w:rsidRPr="00D01AF1">
              <w:rPr>
                <w:rFonts w:ascii="宋体" w:hAnsi="宋体" w:hint="eastAsia"/>
                <w:color w:val="000000" w:themeColor="text1"/>
                <w:spacing w:val="-4"/>
              </w:rPr>
              <w:t>次</w:t>
            </w:r>
            <w:r w:rsidRPr="00D01AF1">
              <w:rPr>
                <w:rFonts w:hint="eastAsia"/>
                <w:color w:val="000000" w:themeColor="text1"/>
                <w:spacing w:val="-4"/>
              </w:rPr>
              <w:t>/</w:t>
            </w:r>
            <w:r w:rsidRPr="00D01AF1">
              <w:rPr>
                <w:rFonts w:ascii="宋体" w:hAnsi="宋体" w:hint="eastAsia"/>
                <w:color w:val="000000" w:themeColor="text1"/>
                <w:spacing w:val="-4"/>
              </w:rPr>
              <w:t>年</w:t>
            </w:r>
          </w:p>
        </w:tc>
        <w:tc>
          <w:tcPr>
            <w:tcW w:w="582" w:type="pct"/>
            <w:vAlign w:val="center"/>
          </w:tcPr>
          <w:p w14:paraId="40131232" w14:textId="3E4C3ECE" w:rsidR="004E5997" w:rsidRPr="00D01AF1" w:rsidRDefault="004E5997" w:rsidP="004E5997">
            <w:pPr>
              <w:pStyle w:val="aff3"/>
              <w:rPr>
                <w:color w:val="000000" w:themeColor="text1"/>
                <w:spacing w:val="-4"/>
              </w:rPr>
            </w:pPr>
            <w:r w:rsidRPr="00D01AF1">
              <w:rPr>
                <w:rFonts w:hint="eastAsia"/>
                <w:color w:val="000000" w:themeColor="text1"/>
                <w:spacing w:val="-4"/>
              </w:rPr>
              <w:t>10</w:t>
            </w:r>
          </w:p>
        </w:tc>
        <w:tc>
          <w:tcPr>
            <w:tcW w:w="416" w:type="pct"/>
            <w:vAlign w:val="center"/>
          </w:tcPr>
          <w:p w14:paraId="36ADE6E0" w14:textId="6E5CD49C" w:rsidR="004E5997" w:rsidRPr="00D01AF1" w:rsidRDefault="004E5997" w:rsidP="004E5997">
            <w:pPr>
              <w:pStyle w:val="aff3"/>
              <w:rPr>
                <w:color w:val="000000" w:themeColor="text1"/>
                <w:spacing w:val="-4"/>
              </w:rPr>
            </w:pPr>
            <w:r w:rsidRPr="00D01AF1">
              <w:rPr>
                <w:rFonts w:ascii="宋体" w:hAnsi="宋体" w:hint="eastAsia"/>
                <w:color w:val="000000" w:themeColor="text1"/>
                <w:spacing w:val="-4"/>
              </w:rPr>
              <w:t>超标</w:t>
            </w:r>
          </w:p>
        </w:tc>
        <w:tc>
          <w:tcPr>
            <w:tcW w:w="696" w:type="pct"/>
            <w:vMerge w:val="restart"/>
            <w:vAlign w:val="center"/>
          </w:tcPr>
          <w:p w14:paraId="487EE9A1" w14:textId="77777777" w:rsidR="004E5997" w:rsidRPr="00D01AF1" w:rsidRDefault="004E5997" w:rsidP="004E5997">
            <w:pPr>
              <w:pStyle w:val="aff3"/>
              <w:rPr>
                <w:color w:val="000000" w:themeColor="text1"/>
                <w:spacing w:val="-4"/>
              </w:rPr>
            </w:pPr>
            <w:r w:rsidRPr="00D01AF1">
              <w:rPr>
                <w:rFonts w:hint="eastAsia"/>
                <w:color w:val="000000" w:themeColor="text1"/>
              </w:rPr>
              <w:t>定期进行维护保养，保证环保设施正常运行；当生产出现异常情况，应立即停车检修</w:t>
            </w:r>
          </w:p>
        </w:tc>
      </w:tr>
      <w:tr w:rsidR="00FB3557" w:rsidRPr="00D01AF1" w14:paraId="2F630AC1" w14:textId="77777777" w:rsidTr="004E5997">
        <w:trPr>
          <w:trHeight w:val="397"/>
          <w:jc w:val="center"/>
        </w:trPr>
        <w:tc>
          <w:tcPr>
            <w:tcW w:w="260" w:type="pct"/>
            <w:vMerge/>
            <w:vAlign w:val="center"/>
          </w:tcPr>
          <w:p w14:paraId="6956CACC" w14:textId="77777777" w:rsidR="004E5997" w:rsidRPr="00D01AF1" w:rsidRDefault="004E5997" w:rsidP="004E5997">
            <w:pPr>
              <w:pStyle w:val="aff3"/>
              <w:rPr>
                <w:color w:val="000000" w:themeColor="text1"/>
              </w:rPr>
            </w:pPr>
          </w:p>
        </w:tc>
        <w:tc>
          <w:tcPr>
            <w:tcW w:w="548" w:type="pct"/>
            <w:vAlign w:val="center"/>
          </w:tcPr>
          <w:p w14:paraId="41AEE780" w14:textId="77777777" w:rsidR="004E5997" w:rsidRPr="00D01AF1" w:rsidRDefault="004E5997" w:rsidP="004E5997">
            <w:pPr>
              <w:pStyle w:val="aff3"/>
              <w:rPr>
                <w:color w:val="000000" w:themeColor="text1"/>
              </w:rPr>
            </w:pPr>
            <w:r w:rsidRPr="00D01AF1">
              <w:rPr>
                <w:rFonts w:hint="eastAsia"/>
                <w:color w:val="000000" w:themeColor="text1"/>
              </w:rPr>
              <w:t>脱硫设施故障</w:t>
            </w:r>
          </w:p>
        </w:tc>
        <w:tc>
          <w:tcPr>
            <w:tcW w:w="431" w:type="pct"/>
            <w:vAlign w:val="center"/>
          </w:tcPr>
          <w:p w14:paraId="6DF3E8D9" w14:textId="77777777" w:rsidR="004E5997" w:rsidRPr="00D01AF1" w:rsidRDefault="004E5997" w:rsidP="004E5997">
            <w:pPr>
              <w:pStyle w:val="aff3"/>
              <w:rPr>
                <w:color w:val="000000" w:themeColor="text1"/>
              </w:rPr>
            </w:pPr>
            <w:r w:rsidRPr="00D01AF1">
              <w:rPr>
                <w:rFonts w:hint="eastAsia"/>
                <w:color w:val="000000" w:themeColor="text1"/>
              </w:rPr>
              <w:t>SO</w:t>
            </w:r>
            <w:r w:rsidRPr="00D01AF1">
              <w:rPr>
                <w:rFonts w:hint="eastAsia"/>
                <w:color w:val="000000" w:themeColor="text1"/>
                <w:vertAlign w:val="subscript"/>
              </w:rPr>
              <w:t>2</w:t>
            </w:r>
          </w:p>
        </w:tc>
        <w:tc>
          <w:tcPr>
            <w:tcW w:w="571" w:type="pct"/>
            <w:vAlign w:val="center"/>
          </w:tcPr>
          <w:p w14:paraId="4138B462" w14:textId="6223EA77" w:rsidR="004E5997" w:rsidRPr="00D01AF1" w:rsidRDefault="004E5997" w:rsidP="004E5997">
            <w:pPr>
              <w:pStyle w:val="aff3"/>
              <w:rPr>
                <w:color w:val="000000" w:themeColor="text1"/>
              </w:rPr>
            </w:pPr>
            <w:r w:rsidRPr="00D01AF1">
              <w:rPr>
                <w:color w:val="000000" w:themeColor="text1"/>
              </w:rPr>
              <w:t>58.2</w:t>
            </w:r>
          </w:p>
        </w:tc>
        <w:tc>
          <w:tcPr>
            <w:tcW w:w="582" w:type="pct"/>
            <w:vAlign w:val="center"/>
          </w:tcPr>
          <w:p w14:paraId="376CEEA4" w14:textId="2C7FA190" w:rsidR="004E5997" w:rsidRPr="00D01AF1" w:rsidRDefault="004E5997" w:rsidP="004E5997">
            <w:pPr>
              <w:pStyle w:val="aff3"/>
              <w:rPr>
                <w:color w:val="000000" w:themeColor="text1"/>
              </w:rPr>
            </w:pPr>
            <w:r w:rsidRPr="00D01AF1">
              <w:rPr>
                <w:color w:val="000000" w:themeColor="text1"/>
              </w:rPr>
              <w:t>27.7457</w:t>
            </w:r>
          </w:p>
        </w:tc>
        <w:tc>
          <w:tcPr>
            <w:tcW w:w="500" w:type="pct"/>
            <w:vAlign w:val="center"/>
          </w:tcPr>
          <w:p w14:paraId="690BD7A7" w14:textId="37C125EC" w:rsidR="004E5997" w:rsidRPr="00D01AF1" w:rsidRDefault="004E5997" w:rsidP="004E5997">
            <w:pPr>
              <w:pStyle w:val="aff3"/>
              <w:rPr>
                <w:color w:val="000000" w:themeColor="text1"/>
              </w:rPr>
            </w:pPr>
            <w:r w:rsidRPr="00D01AF1">
              <w:rPr>
                <w:color w:val="000000" w:themeColor="text1"/>
              </w:rPr>
              <w:t>2</w:t>
            </w:r>
            <w:r w:rsidRPr="00D01AF1">
              <w:rPr>
                <w:rFonts w:hint="eastAsia"/>
                <w:color w:val="000000" w:themeColor="text1"/>
              </w:rPr>
              <w:t>h</w:t>
            </w:r>
          </w:p>
        </w:tc>
        <w:tc>
          <w:tcPr>
            <w:tcW w:w="415" w:type="pct"/>
            <w:vAlign w:val="center"/>
          </w:tcPr>
          <w:p w14:paraId="065D05DA" w14:textId="1A020C88" w:rsidR="004E5997" w:rsidRPr="00D01AF1" w:rsidRDefault="004E5997" w:rsidP="004E5997">
            <w:pPr>
              <w:pStyle w:val="aff3"/>
              <w:rPr>
                <w:color w:val="000000" w:themeColor="text1"/>
              </w:rPr>
            </w:pPr>
            <w:r w:rsidRPr="00D01AF1">
              <w:rPr>
                <w:rFonts w:hint="eastAsia"/>
                <w:color w:val="000000" w:themeColor="text1"/>
                <w:spacing w:val="-4"/>
              </w:rPr>
              <w:t>1</w:t>
            </w:r>
            <w:r w:rsidRPr="00D01AF1">
              <w:rPr>
                <w:rFonts w:ascii="宋体" w:hAnsi="宋体" w:hint="eastAsia"/>
                <w:color w:val="000000" w:themeColor="text1"/>
                <w:spacing w:val="-4"/>
              </w:rPr>
              <w:t>次</w:t>
            </w:r>
            <w:r w:rsidRPr="00D01AF1">
              <w:rPr>
                <w:rFonts w:hint="eastAsia"/>
                <w:color w:val="000000" w:themeColor="text1"/>
                <w:spacing w:val="-4"/>
              </w:rPr>
              <w:t>/</w:t>
            </w:r>
            <w:r w:rsidRPr="00D01AF1">
              <w:rPr>
                <w:rFonts w:ascii="宋体" w:hAnsi="宋体" w:hint="eastAsia"/>
                <w:color w:val="000000" w:themeColor="text1"/>
                <w:spacing w:val="-4"/>
              </w:rPr>
              <w:t>年</w:t>
            </w:r>
          </w:p>
        </w:tc>
        <w:tc>
          <w:tcPr>
            <w:tcW w:w="582" w:type="pct"/>
            <w:vAlign w:val="center"/>
          </w:tcPr>
          <w:p w14:paraId="39B62A0D" w14:textId="421B1A58" w:rsidR="004E5997" w:rsidRPr="00D01AF1" w:rsidRDefault="004E5997" w:rsidP="004E5997">
            <w:pPr>
              <w:pStyle w:val="aff3"/>
              <w:rPr>
                <w:color w:val="000000" w:themeColor="text1"/>
                <w:spacing w:val="-4"/>
              </w:rPr>
            </w:pPr>
            <w:r w:rsidRPr="00D01AF1">
              <w:rPr>
                <w:rFonts w:hint="eastAsia"/>
                <w:color w:val="000000" w:themeColor="text1"/>
                <w:spacing w:val="-4"/>
              </w:rPr>
              <w:t>35</w:t>
            </w:r>
          </w:p>
        </w:tc>
        <w:tc>
          <w:tcPr>
            <w:tcW w:w="416" w:type="pct"/>
            <w:vAlign w:val="center"/>
          </w:tcPr>
          <w:p w14:paraId="1C7814DC" w14:textId="1D6E2888" w:rsidR="004E5997" w:rsidRPr="00D01AF1" w:rsidRDefault="004E5997" w:rsidP="004E5997">
            <w:pPr>
              <w:pStyle w:val="aff3"/>
              <w:rPr>
                <w:color w:val="000000" w:themeColor="text1"/>
                <w:spacing w:val="-4"/>
              </w:rPr>
            </w:pPr>
            <w:r w:rsidRPr="00D01AF1">
              <w:rPr>
                <w:rFonts w:ascii="宋体" w:hAnsi="宋体" w:hint="eastAsia"/>
                <w:color w:val="000000" w:themeColor="text1"/>
                <w:spacing w:val="-4"/>
              </w:rPr>
              <w:t>超标</w:t>
            </w:r>
          </w:p>
        </w:tc>
        <w:tc>
          <w:tcPr>
            <w:tcW w:w="696" w:type="pct"/>
            <w:vMerge/>
            <w:vAlign w:val="center"/>
          </w:tcPr>
          <w:p w14:paraId="45C4F11F" w14:textId="77777777" w:rsidR="004E5997" w:rsidRPr="00D01AF1" w:rsidRDefault="004E5997" w:rsidP="004E5997">
            <w:pPr>
              <w:pStyle w:val="aff3"/>
              <w:rPr>
                <w:color w:val="000000" w:themeColor="text1"/>
                <w:spacing w:val="-4"/>
              </w:rPr>
            </w:pPr>
          </w:p>
        </w:tc>
      </w:tr>
      <w:tr w:rsidR="00FB3557" w:rsidRPr="00D01AF1" w14:paraId="5694C2FC" w14:textId="77777777" w:rsidTr="004E5997">
        <w:trPr>
          <w:trHeight w:val="397"/>
          <w:jc w:val="center"/>
        </w:trPr>
        <w:tc>
          <w:tcPr>
            <w:tcW w:w="260" w:type="pct"/>
            <w:vMerge/>
            <w:vAlign w:val="center"/>
          </w:tcPr>
          <w:p w14:paraId="05A05573" w14:textId="77777777" w:rsidR="004E5997" w:rsidRPr="00D01AF1" w:rsidRDefault="004E5997" w:rsidP="004E5997">
            <w:pPr>
              <w:pStyle w:val="aff3"/>
              <w:rPr>
                <w:color w:val="000000" w:themeColor="text1"/>
              </w:rPr>
            </w:pPr>
          </w:p>
        </w:tc>
        <w:tc>
          <w:tcPr>
            <w:tcW w:w="548" w:type="pct"/>
            <w:vAlign w:val="center"/>
          </w:tcPr>
          <w:p w14:paraId="72FACD41" w14:textId="77777777" w:rsidR="004E5997" w:rsidRPr="00D01AF1" w:rsidRDefault="004E5997" w:rsidP="004E5997">
            <w:pPr>
              <w:pStyle w:val="aff3"/>
              <w:rPr>
                <w:color w:val="000000" w:themeColor="text1"/>
              </w:rPr>
            </w:pPr>
            <w:r w:rsidRPr="00D01AF1">
              <w:rPr>
                <w:rFonts w:hint="eastAsia"/>
                <w:color w:val="000000" w:themeColor="text1"/>
              </w:rPr>
              <w:t>脱硝系统不能投运</w:t>
            </w:r>
          </w:p>
        </w:tc>
        <w:tc>
          <w:tcPr>
            <w:tcW w:w="431" w:type="pct"/>
            <w:vAlign w:val="center"/>
          </w:tcPr>
          <w:p w14:paraId="1AA12476" w14:textId="77777777" w:rsidR="004E5997" w:rsidRPr="00D01AF1" w:rsidRDefault="004E5997" w:rsidP="004E5997">
            <w:pPr>
              <w:pStyle w:val="aff3"/>
              <w:rPr>
                <w:color w:val="000000" w:themeColor="text1"/>
              </w:rPr>
            </w:pPr>
            <w:r w:rsidRPr="00D01AF1">
              <w:rPr>
                <w:rFonts w:hint="eastAsia"/>
                <w:color w:val="000000" w:themeColor="text1"/>
              </w:rPr>
              <w:t>NO</w:t>
            </w:r>
            <w:r w:rsidRPr="00D01AF1">
              <w:rPr>
                <w:rFonts w:hint="eastAsia"/>
                <w:color w:val="000000" w:themeColor="text1"/>
                <w:vertAlign w:val="subscript"/>
              </w:rPr>
              <w:t>x</w:t>
            </w:r>
          </w:p>
        </w:tc>
        <w:tc>
          <w:tcPr>
            <w:tcW w:w="571" w:type="pct"/>
            <w:vAlign w:val="center"/>
          </w:tcPr>
          <w:p w14:paraId="3300816F" w14:textId="5BECA97C" w:rsidR="004E5997" w:rsidRPr="00D01AF1" w:rsidRDefault="004E5997" w:rsidP="004E5997">
            <w:pPr>
              <w:pStyle w:val="aff3"/>
              <w:rPr>
                <w:color w:val="000000" w:themeColor="text1"/>
              </w:rPr>
            </w:pPr>
            <w:r w:rsidRPr="00D01AF1">
              <w:rPr>
                <w:color w:val="000000" w:themeColor="text1"/>
              </w:rPr>
              <w:t xml:space="preserve">200.0 </w:t>
            </w:r>
          </w:p>
        </w:tc>
        <w:tc>
          <w:tcPr>
            <w:tcW w:w="582" w:type="pct"/>
            <w:vAlign w:val="center"/>
          </w:tcPr>
          <w:p w14:paraId="35724C80" w14:textId="1F88BA5A" w:rsidR="004E5997" w:rsidRPr="00D01AF1" w:rsidRDefault="004E5997" w:rsidP="004E5997">
            <w:pPr>
              <w:pStyle w:val="aff3"/>
              <w:rPr>
                <w:color w:val="000000" w:themeColor="text1"/>
              </w:rPr>
            </w:pPr>
            <w:r w:rsidRPr="00D01AF1">
              <w:rPr>
                <w:color w:val="000000" w:themeColor="text1"/>
              </w:rPr>
              <w:t xml:space="preserve">95.3993 </w:t>
            </w:r>
          </w:p>
        </w:tc>
        <w:tc>
          <w:tcPr>
            <w:tcW w:w="500" w:type="pct"/>
            <w:vAlign w:val="center"/>
          </w:tcPr>
          <w:p w14:paraId="7CEDA7C8" w14:textId="2AA8684E" w:rsidR="004E5997" w:rsidRPr="00D01AF1" w:rsidRDefault="004E5997" w:rsidP="004E5997">
            <w:pPr>
              <w:pStyle w:val="aff3"/>
              <w:rPr>
                <w:color w:val="000000" w:themeColor="text1"/>
              </w:rPr>
            </w:pPr>
            <w:r w:rsidRPr="00D01AF1">
              <w:rPr>
                <w:color w:val="000000" w:themeColor="text1"/>
              </w:rPr>
              <w:t>2</w:t>
            </w:r>
            <w:r w:rsidRPr="00D01AF1">
              <w:rPr>
                <w:rFonts w:hint="eastAsia"/>
                <w:color w:val="000000" w:themeColor="text1"/>
              </w:rPr>
              <w:t>h</w:t>
            </w:r>
          </w:p>
        </w:tc>
        <w:tc>
          <w:tcPr>
            <w:tcW w:w="415" w:type="pct"/>
            <w:vAlign w:val="center"/>
          </w:tcPr>
          <w:p w14:paraId="444AA954" w14:textId="7E148CB6" w:rsidR="004E5997" w:rsidRPr="00D01AF1" w:rsidRDefault="004E5997" w:rsidP="004E5997">
            <w:pPr>
              <w:pStyle w:val="aff3"/>
              <w:rPr>
                <w:color w:val="000000" w:themeColor="text1"/>
              </w:rPr>
            </w:pPr>
            <w:r w:rsidRPr="00D01AF1">
              <w:rPr>
                <w:rFonts w:hint="eastAsia"/>
                <w:color w:val="000000" w:themeColor="text1"/>
                <w:spacing w:val="-4"/>
              </w:rPr>
              <w:t>1</w:t>
            </w:r>
            <w:r w:rsidRPr="00D01AF1">
              <w:rPr>
                <w:rFonts w:ascii="宋体" w:hAnsi="宋体" w:hint="eastAsia"/>
                <w:color w:val="000000" w:themeColor="text1"/>
                <w:spacing w:val="-4"/>
              </w:rPr>
              <w:t>次</w:t>
            </w:r>
            <w:r w:rsidRPr="00D01AF1">
              <w:rPr>
                <w:rFonts w:hint="eastAsia"/>
                <w:color w:val="000000" w:themeColor="text1"/>
                <w:spacing w:val="-4"/>
              </w:rPr>
              <w:t>/</w:t>
            </w:r>
            <w:r w:rsidRPr="00D01AF1">
              <w:rPr>
                <w:rFonts w:ascii="宋体" w:hAnsi="宋体" w:hint="eastAsia"/>
                <w:color w:val="000000" w:themeColor="text1"/>
                <w:spacing w:val="-4"/>
              </w:rPr>
              <w:t>年</w:t>
            </w:r>
          </w:p>
        </w:tc>
        <w:tc>
          <w:tcPr>
            <w:tcW w:w="582" w:type="pct"/>
            <w:vAlign w:val="center"/>
          </w:tcPr>
          <w:p w14:paraId="7F4ED726" w14:textId="112C2F13" w:rsidR="004E5997" w:rsidRPr="00D01AF1" w:rsidRDefault="004E5997" w:rsidP="004E5997">
            <w:pPr>
              <w:pStyle w:val="aff3"/>
              <w:rPr>
                <w:color w:val="000000" w:themeColor="text1"/>
                <w:spacing w:val="-4"/>
              </w:rPr>
            </w:pPr>
            <w:r w:rsidRPr="00D01AF1">
              <w:rPr>
                <w:color w:val="000000" w:themeColor="text1"/>
                <w:spacing w:val="-4"/>
              </w:rPr>
              <w:t>50</w:t>
            </w:r>
          </w:p>
        </w:tc>
        <w:tc>
          <w:tcPr>
            <w:tcW w:w="416" w:type="pct"/>
            <w:vAlign w:val="center"/>
          </w:tcPr>
          <w:p w14:paraId="0EA0D2A1" w14:textId="68C7EB19" w:rsidR="004E5997" w:rsidRPr="00D01AF1" w:rsidRDefault="004E5997" w:rsidP="004E5997">
            <w:pPr>
              <w:pStyle w:val="aff3"/>
              <w:rPr>
                <w:color w:val="000000" w:themeColor="text1"/>
                <w:spacing w:val="-4"/>
              </w:rPr>
            </w:pPr>
            <w:r w:rsidRPr="00D01AF1">
              <w:rPr>
                <w:rFonts w:ascii="宋体" w:hAnsi="宋体" w:hint="eastAsia"/>
                <w:color w:val="000000" w:themeColor="text1"/>
                <w:spacing w:val="-4"/>
              </w:rPr>
              <w:t>超标</w:t>
            </w:r>
          </w:p>
        </w:tc>
        <w:tc>
          <w:tcPr>
            <w:tcW w:w="696" w:type="pct"/>
            <w:vMerge/>
            <w:vAlign w:val="center"/>
          </w:tcPr>
          <w:p w14:paraId="4ABD2DD9" w14:textId="77777777" w:rsidR="004E5997" w:rsidRPr="00D01AF1" w:rsidRDefault="004E5997" w:rsidP="004E5997">
            <w:pPr>
              <w:pStyle w:val="aff3"/>
              <w:rPr>
                <w:color w:val="000000" w:themeColor="text1"/>
                <w:spacing w:val="-4"/>
              </w:rPr>
            </w:pPr>
          </w:p>
        </w:tc>
      </w:tr>
    </w:tbl>
    <w:p w14:paraId="24091FA1" w14:textId="77777777" w:rsidR="00F16377" w:rsidRPr="00D01AF1" w:rsidRDefault="00E83BD6" w:rsidP="00BD121D">
      <w:pPr>
        <w:pStyle w:val="4"/>
        <w:numPr>
          <w:ilvl w:val="3"/>
          <w:numId w:val="3"/>
        </w:numPr>
        <w:rPr>
          <w:color w:val="000000" w:themeColor="text1"/>
        </w:rPr>
      </w:pPr>
      <w:r w:rsidRPr="00D01AF1">
        <w:rPr>
          <w:rFonts w:hint="eastAsia"/>
          <w:color w:val="000000" w:themeColor="text1"/>
        </w:rPr>
        <w:t>大气环境影响预测</w:t>
      </w:r>
    </w:p>
    <w:p w14:paraId="0D0F346A" w14:textId="27299AC9" w:rsidR="00F16377" w:rsidRPr="00D01AF1" w:rsidRDefault="00732A14" w:rsidP="00732A14">
      <w:pPr>
        <w:pStyle w:val="5"/>
        <w:numPr>
          <w:ilvl w:val="0"/>
          <w:numId w:val="0"/>
        </w:numPr>
        <w:ind w:left="805"/>
        <w:rPr>
          <w:color w:val="000000" w:themeColor="text1"/>
        </w:rPr>
      </w:pPr>
      <w:r w:rsidRPr="00D01AF1">
        <w:rPr>
          <w:rFonts w:hint="eastAsia"/>
          <w:color w:val="000000" w:themeColor="text1"/>
        </w:rPr>
        <w:t>一、</w:t>
      </w:r>
      <w:r w:rsidR="00E83BD6" w:rsidRPr="00D01AF1">
        <w:rPr>
          <w:rFonts w:hint="eastAsia"/>
          <w:color w:val="000000" w:themeColor="text1"/>
        </w:rPr>
        <w:t>预测模式</w:t>
      </w:r>
    </w:p>
    <w:p w14:paraId="1B5A8094" w14:textId="77777777" w:rsidR="00F16377" w:rsidRPr="00D01AF1" w:rsidRDefault="00E83BD6">
      <w:pPr>
        <w:ind w:firstLine="480"/>
        <w:rPr>
          <w:color w:val="000000" w:themeColor="text1"/>
        </w:rPr>
      </w:pPr>
      <w:r w:rsidRPr="00D01AF1">
        <w:rPr>
          <w:rFonts w:hint="eastAsia"/>
          <w:color w:val="000000" w:themeColor="text1"/>
        </w:rPr>
        <w:t>预测模式选取</w:t>
      </w:r>
      <w:r w:rsidRPr="00D01AF1">
        <w:rPr>
          <w:rFonts w:hint="eastAsia"/>
          <w:color w:val="000000" w:themeColor="text1"/>
        </w:rPr>
        <w:t>AERMOD</w:t>
      </w:r>
      <w:r w:rsidRPr="00D01AF1">
        <w:rPr>
          <w:rFonts w:hint="eastAsia"/>
          <w:color w:val="000000" w:themeColor="text1"/>
        </w:rPr>
        <w:t>模式预测。</w:t>
      </w:r>
    </w:p>
    <w:p w14:paraId="7A037ED6" w14:textId="77777777" w:rsidR="00F16377" w:rsidRPr="00D01AF1" w:rsidRDefault="00E83BD6">
      <w:pPr>
        <w:ind w:firstLine="480"/>
        <w:rPr>
          <w:color w:val="000000" w:themeColor="text1"/>
        </w:rPr>
      </w:pPr>
      <w:r w:rsidRPr="00D01AF1">
        <w:rPr>
          <w:rFonts w:hint="eastAsia"/>
          <w:color w:val="000000" w:themeColor="text1"/>
        </w:rPr>
        <w:t>AERMOD</w:t>
      </w:r>
      <w:r w:rsidRPr="00D01AF1">
        <w:rPr>
          <w:rFonts w:hint="eastAsia"/>
          <w:color w:val="000000" w:themeColor="text1"/>
        </w:rPr>
        <w:t>模式是一个稳态烟羽扩散模式，可基于大气边界层数据特征模拟点源、面源和体源污染物排放在短期、长期的浓度分布，适用于农村或城市地区，复杂地形和简单地形。</w:t>
      </w:r>
      <w:r w:rsidRPr="00D01AF1">
        <w:rPr>
          <w:rFonts w:hint="eastAsia"/>
          <w:color w:val="000000" w:themeColor="text1"/>
        </w:rPr>
        <w:t>AERMOD</w:t>
      </w:r>
      <w:r w:rsidRPr="00D01AF1">
        <w:rPr>
          <w:rFonts w:hint="eastAsia"/>
          <w:color w:val="000000" w:themeColor="text1"/>
        </w:rPr>
        <w:t>模式适用于评价范围小于等于</w:t>
      </w:r>
      <w:r w:rsidRPr="00D01AF1">
        <w:rPr>
          <w:rFonts w:hint="eastAsia"/>
          <w:color w:val="000000" w:themeColor="text1"/>
        </w:rPr>
        <w:t>50km</w:t>
      </w:r>
      <w:r w:rsidRPr="00D01AF1">
        <w:rPr>
          <w:rFonts w:hint="eastAsia"/>
          <w:color w:val="000000" w:themeColor="text1"/>
        </w:rPr>
        <w:t>的一级、二级项目，符合本项目特点。</w:t>
      </w:r>
    </w:p>
    <w:p w14:paraId="7325C61C" w14:textId="3A0F0831" w:rsidR="00F16377" w:rsidRPr="00D01AF1" w:rsidRDefault="00732A14" w:rsidP="00732A14">
      <w:pPr>
        <w:pStyle w:val="5"/>
        <w:numPr>
          <w:ilvl w:val="0"/>
          <w:numId w:val="0"/>
        </w:numPr>
        <w:ind w:left="805"/>
        <w:rPr>
          <w:color w:val="000000" w:themeColor="text1"/>
        </w:rPr>
      </w:pPr>
      <w:r w:rsidRPr="00D01AF1">
        <w:rPr>
          <w:rFonts w:hint="eastAsia"/>
          <w:color w:val="000000" w:themeColor="text1"/>
        </w:rPr>
        <w:t>二、</w:t>
      </w:r>
      <w:r w:rsidR="00E83BD6" w:rsidRPr="00D01AF1">
        <w:rPr>
          <w:rFonts w:hint="eastAsia"/>
          <w:color w:val="000000" w:themeColor="text1"/>
        </w:rPr>
        <w:t>预测内容</w:t>
      </w:r>
    </w:p>
    <w:p w14:paraId="0B2E0F72" w14:textId="0CC4F762" w:rsidR="00F16377" w:rsidRPr="00D01AF1" w:rsidRDefault="00E83BD6">
      <w:pPr>
        <w:ind w:firstLine="480"/>
        <w:rPr>
          <w:color w:val="000000" w:themeColor="text1"/>
        </w:rPr>
      </w:pPr>
      <w:r w:rsidRPr="00D01AF1">
        <w:rPr>
          <w:rFonts w:hint="eastAsia"/>
          <w:color w:val="000000" w:themeColor="text1"/>
        </w:rPr>
        <w:t>①建立坐标系将评价区划分为方形网格，格距采用近密远疏，</w:t>
      </w:r>
      <w:r w:rsidR="009C383A" w:rsidRPr="00D01AF1">
        <w:rPr>
          <w:color w:val="000000" w:themeColor="text1"/>
        </w:rPr>
        <w:t>4</w:t>
      </w:r>
      <w:r w:rsidRPr="00D01AF1">
        <w:rPr>
          <w:rFonts w:hint="eastAsia"/>
          <w:color w:val="000000" w:themeColor="text1"/>
        </w:rPr>
        <w:t>km~</w:t>
      </w:r>
      <w:r w:rsidR="009C383A" w:rsidRPr="00D01AF1">
        <w:rPr>
          <w:color w:val="000000" w:themeColor="text1"/>
        </w:rPr>
        <w:t>6</w:t>
      </w:r>
      <w:r w:rsidRPr="00D01AF1">
        <w:rPr>
          <w:rFonts w:hint="eastAsia"/>
          <w:color w:val="000000" w:themeColor="text1"/>
        </w:rPr>
        <w:t>km</w:t>
      </w:r>
      <w:r w:rsidRPr="00D01AF1">
        <w:rPr>
          <w:rFonts w:hint="eastAsia"/>
          <w:color w:val="000000" w:themeColor="text1"/>
        </w:rPr>
        <w:t>网</w:t>
      </w:r>
      <w:r w:rsidRPr="00D01AF1">
        <w:rPr>
          <w:rFonts w:hint="eastAsia"/>
          <w:color w:val="000000" w:themeColor="text1"/>
        </w:rPr>
        <w:lastRenderedPageBreak/>
        <w:t>格格距为</w:t>
      </w:r>
      <w:r w:rsidRPr="00D01AF1">
        <w:rPr>
          <w:rFonts w:hint="eastAsia"/>
          <w:color w:val="000000" w:themeColor="text1"/>
        </w:rPr>
        <w:t>250m</w:t>
      </w:r>
      <w:r w:rsidRPr="00D01AF1">
        <w:rPr>
          <w:rFonts w:hint="eastAsia"/>
          <w:color w:val="000000" w:themeColor="text1"/>
        </w:rPr>
        <w:t>，</w:t>
      </w:r>
      <w:r w:rsidR="00C415F2" w:rsidRPr="00D01AF1">
        <w:rPr>
          <w:color w:val="000000" w:themeColor="text1"/>
        </w:rPr>
        <w:t>4</w:t>
      </w:r>
      <w:r w:rsidRPr="00D01AF1">
        <w:rPr>
          <w:rFonts w:hint="eastAsia"/>
          <w:color w:val="000000" w:themeColor="text1"/>
        </w:rPr>
        <w:t>km</w:t>
      </w:r>
      <w:r w:rsidRPr="00D01AF1">
        <w:rPr>
          <w:rFonts w:hint="eastAsia"/>
          <w:color w:val="000000" w:themeColor="text1"/>
        </w:rPr>
        <w:t>内格距为</w:t>
      </w:r>
      <w:r w:rsidR="00C415F2" w:rsidRPr="00D01AF1">
        <w:rPr>
          <w:color w:val="000000" w:themeColor="text1"/>
        </w:rPr>
        <w:t>10</w:t>
      </w:r>
      <w:r w:rsidRPr="00D01AF1">
        <w:rPr>
          <w:rFonts w:hint="eastAsia"/>
          <w:color w:val="000000" w:themeColor="text1"/>
        </w:rPr>
        <w:t>0m</w:t>
      </w:r>
      <w:r w:rsidRPr="00D01AF1">
        <w:rPr>
          <w:rFonts w:hint="eastAsia"/>
          <w:color w:val="000000" w:themeColor="text1"/>
        </w:rPr>
        <w:t>，对各网格点和关心点进行浓度预测和评价；</w:t>
      </w:r>
    </w:p>
    <w:p w14:paraId="011331DB" w14:textId="77777777" w:rsidR="00F16377" w:rsidRPr="00D01AF1" w:rsidRDefault="00E83BD6">
      <w:pPr>
        <w:ind w:firstLine="480"/>
        <w:rPr>
          <w:color w:val="000000" w:themeColor="text1"/>
        </w:rPr>
      </w:pPr>
      <w:r w:rsidRPr="00D01AF1">
        <w:rPr>
          <w:rFonts w:hint="eastAsia"/>
          <w:color w:val="000000" w:themeColor="text1"/>
        </w:rPr>
        <w:t>②预测正常排放下各污染物最大浓度贡献值及对敏感点的影响；</w:t>
      </w:r>
    </w:p>
    <w:p w14:paraId="586C3CD4" w14:textId="77777777" w:rsidR="00F16377" w:rsidRPr="00D01AF1" w:rsidRDefault="00E83BD6">
      <w:pPr>
        <w:ind w:firstLine="480"/>
        <w:rPr>
          <w:color w:val="000000" w:themeColor="text1"/>
        </w:rPr>
      </w:pPr>
      <w:r w:rsidRPr="00D01AF1">
        <w:rPr>
          <w:rFonts w:hint="eastAsia"/>
          <w:color w:val="000000" w:themeColor="text1"/>
        </w:rPr>
        <w:t>③根据预测结果，在各环境空气敏感点处叠加现状背景浓度值、削减项目贡献值，对叠加后的敏感点进行预测和评价，绘制网格点浓度预测值等值线图；</w:t>
      </w:r>
    </w:p>
    <w:p w14:paraId="4B66798B" w14:textId="77777777" w:rsidR="00F16377" w:rsidRPr="00D01AF1" w:rsidRDefault="00E83BD6">
      <w:pPr>
        <w:ind w:firstLine="480"/>
        <w:rPr>
          <w:color w:val="000000" w:themeColor="text1"/>
        </w:rPr>
      </w:pPr>
      <w:r w:rsidRPr="00D01AF1">
        <w:rPr>
          <w:rFonts w:hint="eastAsia"/>
          <w:color w:val="000000" w:themeColor="text1"/>
        </w:rPr>
        <w:t>④预测非正常工况下</w:t>
      </w:r>
      <w:r w:rsidRPr="00D01AF1">
        <w:rPr>
          <w:rFonts w:hint="eastAsia"/>
          <w:color w:val="000000" w:themeColor="text1"/>
        </w:rPr>
        <w:t>PM</w:t>
      </w:r>
      <w:r w:rsidRPr="00D01AF1">
        <w:rPr>
          <w:rFonts w:hint="eastAsia"/>
          <w:color w:val="000000" w:themeColor="text1"/>
          <w:vertAlign w:val="subscript"/>
        </w:rPr>
        <w:t>10</w:t>
      </w:r>
      <w:r w:rsidRPr="00D01AF1">
        <w:rPr>
          <w:rFonts w:hint="eastAsia"/>
          <w:color w:val="000000" w:themeColor="text1"/>
        </w:rPr>
        <w:t>、</w:t>
      </w:r>
      <w:r w:rsidRPr="00D01AF1">
        <w:rPr>
          <w:rFonts w:hint="eastAsia"/>
          <w:color w:val="000000" w:themeColor="text1"/>
        </w:rPr>
        <w:t>SO</w:t>
      </w:r>
      <w:r w:rsidRPr="00D01AF1">
        <w:rPr>
          <w:rFonts w:hint="eastAsia"/>
          <w:color w:val="000000" w:themeColor="text1"/>
          <w:vertAlign w:val="subscript"/>
        </w:rPr>
        <w:t>2</w:t>
      </w:r>
      <w:r w:rsidRPr="00D01AF1">
        <w:rPr>
          <w:rFonts w:hint="eastAsia"/>
          <w:color w:val="000000" w:themeColor="text1"/>
        </w:rPr>
        <w:t>、</w:t>
      </w:r>
      <w:r w:rsidRPr="00D01AF1">
        <w:rPr>
          <w:rFonts w:hint="eastAsia"/>
          <w:color w:val="000000" w:themeColor="text1"/>
        </w:rPr>
        <w:t>NO</w:t>
      </w:r>
      <w:r w:rsidRPr="00D01AF1">
        <w:rPr>
          <w:rFonts w:hint="eastAsia"/>
          <w:color w:val="000000" w:themeColor="text1"/>
          <w:vertAlign w:val="subscript"/>
        </w:rPr>
        <w:t>X</w:t>
      </w:r>
      <w:r w:rsidRPr="00D01AF1">
        <w:rPr>
          <w:rFonts w:hint="eastAsia"/>
          <w:color w:val="000000" w:themeColor="text1"/>
        </w:rPr>
        <w:t>在各环境空气敏感点的最大地面小时质量浓度和区域最大浓度影响值；</w:t>
      </w:r>
    </w:p>
    <w:p w14:paraId="35519759" w14:textId="77777777" w:rsidR="00F16377" w:rsidRPr="00D01AF1" w:rsidRDefault="00E83BD6">
      <w:pPr>
        <w:ind w:firstLine="480"/>
        <w:rPr>
          <w:color w:val="000000" w:themeColor="text1"/>
        </w:rPr>
      </w:pPr>
      <w:r w:rsidRPr="00D01AF1">
        <w:rPr>
          <w:rFonts w:hint="eastAsia"/>
          <w:color w:val="000000" w:themeColor="text1"/>
        </w:rPr>
        <w:t>⑤预测计算本项目大气环境防护距离。</w:t>
      </w:r>
    </w:p>
    <w:p w14:paraId="1628009C" w14:textId="0FCE9A48" w:rsidR="00F16377" w:rsidRPr="00D01AF1" w:rsidRDefault="00E83BD6">
      <w:pPr>
        <w:ind w:firstLine="480"/>
        <w:rPr>
          <w:color w:val="000000" w:themeColor="text1"/>
        </w:rPr>
      </w:pPr>
      <w:r w:rsidRPr="00D01AF1">
        <w:rPr>
          <w:rFonts w:hint="eastAsia"/>
          <w:color w:val="000000" w:themeColor="text1"/>
        </w:rPr>
        <w:t>根据</w:t>
      </w:r>
      <w:r w:rsidR="009A1FCD" w:rsidRPr="00D01AF1">
        <w:rPr>
          <w:color w:val="000000" w:themeColor="text1"/>
        </w:rPr>
        <w:t>新乡市生态环境局发布的《新乡市</w:t>
      </w:r>
      <w:r w:rsidR="009A1FCD" w:rsidRPr="00D01AF1">
        <w:rPr>
          <w:color w:val="000000" w:themeColor="text1"/>
        </w:rPr>
        <w:t>202</w:t>
      </w:r>
      <w:r w:rsidR="009A1FCD" w:rsidRPr="00D01AF1">
        <w:rPr>
          <w:rFonts w:hint="eastAsia"/>
          <w:color w:val="000000" w:themeColor="text1"/>
        </w:rPr>
        <w:t>3</w:t>
      </w:r>
      <w:r w:rsidR="009A1FCD" w:rsidRPr="00D01AF1">
        <w:rPr>
          <w:color w:val="000000" w:themeColor="text1"/>
        </w:rPr>
        <w:t>年环境质量年报》</w:t>
      </w:r>
      <w:r w:rsidRPr="00D01AF1">
        <w:rPr>
          <w:rFonts w:hint="eastAsia"/>
          <w:color w:val="000000" w:themeColor="text1"/>
        </w:rPr>
        <w:t>，本项目属于不达标区，因此主要进行不达标区的评价，对照《环境影响评价技术导则</w:t>
      </w:r>
      <w:r w:rsidRPr="00D01AF1">
        <w:rPr>
          <w:rFonts w:hint="eastAsia"/>
          <w:color w:val="000000" w:themeColor="text1"/>
        </w:rPr>
        <w:t>-</w:t>
      </w:r>
      <w:r w:rsidRPr="00D01AF1">
        <w:rPr>
          <w:rFonts w:hint="eastAsia"/>
          <w:color w:val="000000" w:themeColor="text1"/>
        </w:rPr>
        <w:t>大气环境》（</w:t>
      </w:r>
      <w:r w:rsidRPr="00D01AF1">
        <w:rPr>
          <w:rFonts w:hint="eastAsia"/>
          <w:color w:val="000000" w:themeColor="text1"/>
        </w:rPr>
        <w:t>HJ2.2-2018</w:t>
      </w:r>
      <w:r w:rsidRPr="00D01AF1">
        <w:rPr>
          <w:rFonts w:hint="eastAsia"/>
          <w:color w:val="000000" w:themeColor="text1"/>
        </w:rPr>
        <w:t>）预测内容和评价要求，本次预测内容和评价内容如下，详见表</w:t>
      </w:r>
      <w:r w:rsidRPr="00D01AF1">
        <w:rPr>
          <w:rFonts w:hint="eastAsia"/>
          <w:color w:val="000000" w:themeColor="text1"/>
        </w:rPr>
        <w:t>5-2</w:t>
      </w:r>
      <w:r w:rsidR="00E134D3" w:rsidRPr="00D01AF1">
        <w:rPr>
          <w:color w:val="000000" w:themeColor="text1"/>
        </w:rPr>
        <w:t>6</w:t>
      </w:r>
      <w:r w:rsidRPr="00D01AF1">
        <w:rPr>
          <w:rFonts w:hint="eastAsia"/>
          <w:color w:val="000000" w:themeColor="text1"/>
        </w:rPr>
        <w:t>。</w:t>
      </w:r>
    </w:p>
    <w:p w14:paraId="17AC1AE5" w14:textId="65BCAB49" w:rsidR="00F16377" w:rsidRPr="00D01AF1" w:rsidRDefault="00E83BD6">
      <w:pPr>
        <w:pStyle w:val="aff5"/>
        <w:adjustRightInd w:val="0"/>
        <w:snapToGrid w:val="0"/>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Pr="00D01AF1">
        <w:rPr>
          <w:rFonts w:hint="eastAsia"/>
          <w:color w:val="000000" w:themeColor="text1"/>
        </w:rPr>
        <w:t>2</w:t>
      </w:r>
      <w:r w:rsidR="00E134D3" w:rsidRPr="00D01AF1">
        <w:rPr>
          <w:color w:val="000000" w:themeColor="text1"/>
        </w:rPr>
        <w:t>6</w:t>
      </w:r>
      <w:r w:rsidRPr="00D01AF1">
        <w:rPr>
          <w:rFonts w:hint="eastAsia"/>
          <w:color w:val="000000" w:themeColor="text1"/>
        </w:rPr>
        <w:t xml:space="preserve">              </w:t>
      </w:r>
      <w:r w:rsidRPr="00D01AF1">
        <w:rPr>
          <w:rFonts w:hint="eastAsia"/>
          <w:color w:val="000000" w:themeColor="text1"/>
        </w:rPr>
        <w:t>预测内容和评价内容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17"/>
        <w:gridCol w:w="1367"/>
        <w:gridCol w:w="1284"/>
        <w:gridCol w:w="2016"/>
        <w:gridCol w:w="2745"/>
      </w:tblGrid>
      <w:tr w:rsidR="00FB3557" w:rsidRPr="00D01AF1" w14:paraId="547BE627" w14:textId="77777777" w:rsidTr="0005172A">
        <w:trPr>
          <w:trHeight w:val="397"/>
          <w:jc w:val="center"/>
        </w:trPr>
        <w:tc>
          <w:tcPr>
            <w:tcW w:w="654" w:type="pct"/>
            <w:vAlign w:val="center"/>
          </w:tcPr>
          <w:p w14:paraId="40907BD6" w14:textId="77777777" w:rsidR="00F16377" w:rsidRPr="00D01AF1" w:rsidRDefault="00E83BD6">
            <w:pPr>
              <w:pStyle w:val="aff7"/>
              <w:rPr>
                <w:color w:val="000000" w:themeColor="text1"/>
              </w:rPr>
            </w:pPr>
            <w:r w:rsidRPr="00D01AF1">
              <w:rPr>
                <w:rFonts w:hint="eastAsia"/>
                <w:color w:val="000000" w:themeColor="text1"/>
              </w:rPr>
              <w:t>评价对象</w:t>
            </w:r>
          </w:p>
        </w:tc>
        <w:tc>
          <w:tcPr>
            <w:tcW w:w="801" w:type="pct"/>
            <w:vAlign w:val="center"/>
          </w:tcPr>
          <w:p w14:paraId="01EBA6E0" w14:textId="77777777" w:rsidR="00F16377" w:rsidRPr="00D01AF1" w:rsidRDefault="00E83BD6">
            <w:pPr>
              <w:pStyle w:val="aff7"/>
              <w:rPr>
                <w:color w:val="000000" w:themeColor="text1"/>
              </w:rPr>
            </w:pPr>
            <w:r w:rsidRPr="00D01AF1">
              <w:rPr>
                <w:rFonts w:hint="eastAsia"/>
                <w:color w:val="000000" w:themeColor="text1"/>
              </w:rPr>
              <w:t>污染源类型</w:t>
            </w:r>
          </w:p>
        </w:tc>
        <w:tc>
          <w:tcPr>
            <w:tcW w:w="753" w:type="pct"/>
            <w:vAlign w:val="center"/>
          </w:tcPr>
          <w:p w14:paraId="486D8297" w14:textId="77777777" w:rsidR="00F16377" w:rsidRPr="00D01AF1" w:rsidRDefault="00E83BD6">
            <w:pPr>
              <w:pStyle w:val="aff7"/>
              <w:rPr>
                <w:color w:val="000000" w:themeColor="text1"/>
              </w:rPr>
            </w:pPr>
            <w:r w:rsidRPr="00D01AF1">
              <w:rPr>
                <w:rFonts w:hint="eastAsia"/>
                <w:color w:val="000000" w:themeColor="text1"/>
              </w:rPr>
              <w:t>排放形式</w:t>
            </w:r>
          </w:p>
        </w:tc>
        <w:tc>
          <w:tcPr>
            <w:tcW w:w="1182" w:type="pct"/>
            <w:vAlign w:val="center"/>
          </w:tcPr>
          <w:p w14:paraId="2C37C2EF" w14:textId="77777777" w:rsidR="00F16377" w:rsidRPr="00D01AF1" w:rsidRDefault="00E83BD6">
            <w:pPr>
              <w:pStyle w:val="aff7"/>
              <w:rPr>
                <w:color w:val="000000" w:themeColor="text1"/>
                <w:vertAlign w:val="subscript"/>
              </w:rPr>
            </w:pPr>
            <w:r w:rsidRPr="00D01AF1">
              <w:rPr>
                <w:rFonts w:hint="eastAsia"/>
                <w:color w:val="000000" w:themeColor="text1"/>
              </w:rPr>
              <w:t>预测内容</w:t>
            </w:r>
          </w:p>
        </w:tc>
        <w:tc>
          <w:tcPr>
            <w:tcW w:w="1608" w:type="pct"/>
            <w:vAlign w:val="center"/>
          </w:tcPr>
          <w:p w14:paraId="723E20C4" w14:textId="77777777" w:rsidR="00F16377" w:rsidRPr="00D01AF1" w:rsidRDefault="00E83BD6">
            <w:pPr>
              <w:pStyle w:val="aff7"/>
              <w:rPr>
                <w:color w:val="000000" w:themeColor="text1"/>
              </w:rPr>
            </w:pPr>
            <w:r w:rsidRPr="00D01AF1">
              <w:rPr>
                <w:rFonts w:hint="eastAsia"/>
                <w:color w:val="000000" w:themeColor="text1"/>
              </w:rPr>
              <w:t>评价内容</w:t>
            </w:r>
          </w:p>
        </w:tc>
      </w:tr>
      <w:tr w:rsidR="00FB3557" w:rsidRPr="00D01AF1" w14:paraId="46F70B2A" w14:textId="77777777" w:rsidTr="0005172A">
        <w:trPr>
          <w:trHeight w:val="397"/>
          <w:jc w:val="center"/>
        </w:trPr>
        <w:tc>
          <w:tcPr>
            <w:tcW w:w="654" w:type="pct"/>
            <w:vMerge w:val="restart"/>
            <w:vAlign w:val="center"/>
          </w:tcPr>
          <w:p w14:paraId="30395630" w14:textId="77777777" w:rsidR="00F16377" w:rsidRPr="00D01AF1" w:rsidRDefault="00E83BD6">
            <w:pPr>
              <w:pStyle w:val="aff3"/>
              <w:rPr>
                <w:color w:val="000000" w:themeColor="text1"/>
              </w:rPr>
            </w:pPr>
            <w:r w:rsidRPr="00D01AF1">
              <w:rPr>
                <w:rFonts w:hint="eastAsia"/>
                <w:color w:val="000000" w:themeColor="text1"/>
              </w:rPr>
              <w:t>不达标区评价项目</w:t>
            </w:r>
          </w:p>
        </w:tc>
        <w:tc>
          <w:tcPr>
            <w:tcW w:w="801" w:type="pct"/>
            <w:vAlign w:val="center"/>
          </w:tcPr>
          <w:p w14:paraId="22AC381F" w14:textId="77777777" w:rsidR="00F16377" w:rsidRPr="00D01AF1" w:rsidRDefault="00E83BD6">
            <w:pPr>
              <w:pStyle w:val="aff3"/>
              <w:rPr>
                <w:color w:val="000000" w:themeColor="text1"/>
              </w:rPr>
            </w:pPr>
            <w:r w:rsidRPr="00D01AF1">
              <w:rPr>
                <w:rFonts w:hint="eastAsia"/>
                <w:color w:val="000000" w:themeColor="text1"/>
              </w:rPr>
              <w:t>新增污染源</w:t>
            </w:r>
          </w:p>
        </w:tc>
        <w:tc>
          <w:tcPr>
            <w:tcW w:w="753" w:type="pct"/>
            <w:vAlign w:val="center"/>
          </w:tcPr>
          <w:p w14:paraId="43F1B815" w14:textId="77777777" w:rsidR="00F16377" w:rsidRPr="00D01AF1" w:rsidRDefault="00E83BD6">
            <w:pPr>
              <w:pStyle w:val="aff3"/>
              <w:rPr>
                <w:color w:val="000000" w:themeColor="text1"/>
              </w:rPr>
            </w:pPr>
            <w:r w:rsidRPr="00D01AF1">
              <w:rPr>
                <w:rFonts w:hint="eastAsia"/>
                <w:color w:val="000000" w:themeColor="text1"/>
              </w:rPr>
              <w:t>正常排放</w:t>
            </w:r>
          </w:p>
        </w:tc>
        <w:tc>
          <w:tcPr>
            <w:tcW w:w="1182" w:type="pct"/>
            <w:vAlign w:val="center"/>
          </w:tcPr>
          <w:p w14:paraId="2B2FC7A9" w14:textId="77777777" w:rsidR="00F16377" w:rsidRPr="00D01AF1" w:rsidRDefault="00E83BD6">
            <w:pPr>
              <w:pStyle w:val="aff3"/>
              <w:rPr>
                <w:color w:val="000000" w:themeColor="text1"/>
              </w:rPr>
            </w:pPr>
            <w:r w:rsidRPr="00D01AF1">
              <w:rPr>
                <w:rFonts w:hint="eastAsia"/>
                <w:color w:val="000000" w:themeColor="text1"/>
              </w:rPr>
              <w:t>短期浓度、长期浓度</w:t>
            </w:r>
          </w:p>
        </w:tc>
        <w:tc>
          <w:tcPr>
            <w:tcW w:w="1608" w:type="pct"/>
            <w:vAlign w:val="center"/>
          </w:tcPr>
          <w:p w14:paraId="630B638D" w14:textId="77777777" w:rsidR="00F16377" w:rsidRPr="00D01AF1" w:rsidRDefault="00E83BD6">
            <w:pPr>
              <w:pStyle w:val="aff3"/>
              <w:rPr>
                <w:color w:val="000000" w:themeColor="text1"/>
              </w:rPr>
            </w:pPr>
            <w:r w:rsidRPr="00D01AF1">
              <w:rPr>
                <w:rFonts w:hint="eastAsia"/>
                <w:color w:val="000000" w:themeColor="text1"/>
              </w:rPr>
              <w:t>最大浓度占标率</w:t>
            </w:r>
          </w:p>
        </w:tc>
      </w:tr>
      <w:tr w:rsidR="00FB3557" w:rsidRPr="00D01AF1" w14:paraId="51151F8D" w14:textId="77777777" w:rsidTr="0005172A">
        <w:trPr>
          <w:trHeight w:val="397"/>
          <w:jc w:val="center"/>
        </w:trPr>
        <w:tc>
          <w:tcPr>
            <w:tcW w:w="654" w:type="pct"/>
            <w:vMerge/>
            <w:vAlign w:val="center"/>
          </w:tcPr>
          <w:p w14:paraId="0E74162A" w14:textId="77777777" w:rsidR="00F16377" w:rsidRPr="00D01AF1" w:rsidRDefault="00F16377">
            <w:pPr>
              <w:pStyle w:val="aff3"/>
              <w:rPr>
                <w:color w:val="000000" w:themeColor="text1"/>
              </w:rPr>
            </w:pPr>
          </w:p>
        </w:tc>
        <w:tc>
          <w:tcPr>
            <w:tcW w:w="801" w:type="pct"/>
            <w:vAlign w:val="center"/>
          </w:tcPr>
          <w:p w14:paraId="1682FCD0" w14:textId="77777777" w:rsidR="00F16377" w:rsidRPr="00D01AF1" w:rsidRDefault="00E83BD6">
            <w:pPr>
              <w:pStyle w:val="aff3"/>
              <w:rPr>
                <w:color w:val="000000" w:themeColor="text1"/>
              </w:rPr>
            </w:pPr>
            <w:r w:rsidRPr="00D01AF1">
              <w:rPr>
                <w:rFonts w:hint="eastAsia"/>
                <w:color w:val="000000" w:themeColor="text1"/>
              </w:rPr>
              <w:t>新增污染源</w:t>
            </w:r>
            <w:r w:rsidRPr="00D01AF1">
              <w:rPr>
                <w:rFonts w:hint="eastAsia"/>
                <w:color w:val="000000" w:themeColor="text1"/>
              </w:rPr>
              <w:t>+</w:t>
            </w:r>
            <w:r w:rsidRPr="00D01AF1">
              <w:rPr>
                <w:rFonts w:hint="eastAsia"/>
                <w:color w:val="000000" w:themeColor="text1"/>
              </w:rPr>
              <w:t>在建项目污染源</w:t>
            </w:r>
            <w:r w:rsidRPr="00D01AF1">
              <w:rPr>
                <w:rFonts w:hint="eastAsia"/>
                <w:color w:val="000000" w:themeColor="text1"/>
              </w:rPr>
              <w:t>-</w:t>
            </w:r>
            <w:r w:rsidRPr="00D01AF1">
              <w:rPr>
                <w:rFonts w:hint="eastAsia"/>
                <w:color w:val="000000" w:themeColor="text1"/>
              </w:rPr>
              <w:t>区域削减污染源</w:t>
            </w:r>
          </w:p>
        </w:tc>
        <w:tc>
          <w:tcPr>
            <w:tcW w:w="753" w:type="pct"/>
            <w:vAlign w:val="center"/>
          </w:tcPr>
          <w:p w14:paraId="3A2969D7" w14:textId="77777777" w:rsidR="00F16377" w:rsidRPr="00D01AF1" w:rsidRDefault="00E83BD6">
            <w:pPr>
              <w:pStyle w:val="aff3"/>
              <w:rPr>
                <w:color w:val="000000" w:themeColor="text1"/>
              </w:rPr>
            </w:pPr>
            <w:r w:rsidRPr="00D01AF1">
              <w:rPr>
                <w:color w:val="000000" w:themeColor="text1"/>
              </w:rPr>
              <w:t>正常排放</w:t>
            </w:r>
          </w:p>
        </w:tc>
        <w:tc>
          <w:tcPr>
            <w:tcW w:w="1182" w:type="pct"/>
            <w:vAlign w:val="center"/>
          </w:tcPr>
          <w:p w14:paraId="61CE325F" w14:textId="77777777" w:rsidR="00F16377" w:rsidRPr="00D01AF1" w:rsidRDefault="00E83BD6">
            <w:pPr>
              <w:pStyle w:val="aff3"/>
              <w:rPr>
                <w:color w:val="000000" w:themeColor="text1"/>
              </w:rPr>
            </w:pPr>
            <w:r w:rsidRPr="00D01AF1">
              <w:rPr>
                <w:rFonts w:hint="eastAsia"/>
                <w:color w:val="000000" w:themeColor="text1"/>
              </w:rPr>
              <w:t>短期浓度、长期浓度</w:t>
            </w:r>
          </w:p>
        </w:tc>
        <w:tc>
          <w:tcPr>
            <w:tcW w:w="1608" w:type="pct"/>
            <w:vAlign w:val="center"/>
          </w:tcPr>
          <w:p w14:paraId="3E6F5B7A" w14:textId="77777777" w:rsidR="00F16377" w:rsidRPr="00D01AF1" w:rsidRDefault="00E83BD6">
            <w:pPr>
              <w:pStyle w:val="aff3"/>
              <w:rPr>
                <w:color w:val="000000" w:themeColor="text1"/>
              </w:rPr>
            </w:pPr>
            <w:r w:rsidRPr="00D01AF1">
              <w:rPr>
                <w:rFonts w:hint="eastAsia"/>
                <w:color w:val="000000" w:themeColor="text1"/>
              </w:rPr>
              <w:t>现状达标因子评价叠加环境质量现状浓度后的最大浓度占标率，分析达标情况；现状超标因子</w:t>
            </w:r>
            <w:r w:rsidRPr="00D01AF1">
              <w:rPr>
                <w:rFonts w:hint="eastAsia"/>
                <w:color w:val="000000" w:themeColor="text1"/>
              </w:rPr>
              <w:t>PM</w:t>
            </w:r>
            <w:r w:rsidRPr="00D01AF1">
              <w:rPr>
                <w:rFonts w:hint="eastAsia"/>
                <w:color w:val="000000" w:themeColor="text1"/>
                <w:vertAlign w:val="subscript"/>
              </w:rPr>
              <w:t>10</w:t>
            </w:r>
            <w:r w:rsidRPr="00D01AF1">
              <w:rPr>
                <w:rFonts w:hint="eastAsia"/>
                <w:color w:val="000000" w:themeColor="text1"/>
              </w:rPr>
              <w:t>评价最大浓度占标率，分析区域环境质量的整体变化情况</w:t>
            </w:r>
          </w:p>
        </w:tc>
      </w:tr>
      <w:tr w:rsidR="00FB3557" w:rsidRPr="00D01AF1" w14:paraId="0916C0F5" w14:textId="77777777" w:rsidTr="0005172A">
        <w:trPr>
          <w:trHeight w:val="397"/>
          <w:jc w:val="center"/>
        </w:trPr>
        <w:tc>
          <w:tcPr>
            <w:tcW w:w="654" w:type="pct"/>
            <w:vMerge/>
            <w:vAlign w:val="center"/>
          </w:tcPr>
          <w:p w14:paraId="326841F6" w14:textId="77777777" w:rsidR="00F16377" w:rsidRPr="00D01AF1" w:rsidRDefault="00F16377">
            <w:pPr>
              <w:pStyle w:val="aff3"/>
              <w:rPr>
                <w:color w:val="000000" w:themeColor="text1"/>
              </w:rPr>
            </w:pPr>
          </w:p>
        </w:tc>
        <w:tc>
          <w:tcPr>
            <w:tcW w:w="801" w:type="pct"/>
            <w:vAlign w:val="center"/>
          </w:tcPr>
          <w:p w14:paraId="64B736C2" w14:textId="77777777" w:rsidR="00F16377" w:rsidRPr="00D01AF1" w:rsidRDefault="00E83BD6">
            <w:pPr>
              <w:pStyle w:val="aff3"/>
              <w:rPr>
                <w:color w:val="000000" w:themeColor="text1"/>
              </w:rPr>
            </w:pPr>
            <w:r w:rsidRPr="00D01AF1">
              <w:rPr>
                <w:rFonts w:hint="eastAsia"/>
                <w:color w:val="000000" w:themeColor="text1"/>
              </w:rPr>
              <w:t>新增污染源</w:t>
            </w:r>
          </w:p>
        </w:tc>
        <w:tc>
          <w:tcPr>
            <w:tcW w:w="753" w:type="pct"/>
            <w:vAlign w:val="center"/>
          </w:tcPr>
          <w:p w14:paraId="63BC99C0" w14:textId="77777777" w:rsidR="00F16377" w:rsidRPr="00D01AF1" w:rsidRDefault="00E83BD6">
            <w:pPr>
              <w:pStyle w:val="aff3"/>
              <w:rPr>
                <w:color w:val="000000" w:themeColor="text1"/>
              </w:rPr>
            </w:pPr>
            <w:r w:rsidRPr="00D01AF1">
              <w:rPr>
                <w:rFonts w:hint="eastAsia"/>
                <w:color w:val="000000" w:themeColor="text1"/>
              </w:rPr>
              <w:t>非正常排放</w:t>
            </w:r>
          </w:p>
        </w:tc>
        <w:tc>
          <w:tcPr>
            <w:tcW w:w="1182" w:type="pct"/>
            <w:vAlign w:val="center"/>
          </w:tcPr>
          <w:p w14:paraId="55633C75" w14:textId="77777777" w:rsidR="00F16377" w:rsidRPr="00D01AF1" w:rsidRDefault="00E83BD6">
            <w:pPr>
              <w:pStyle w:val="aff3"/>
              <w:rPr>
                <w:color w:val="000000" w:themeColor="text1"/>
              </w:rPr>
            </w:pPr>
            <w:r w:rsidRPr="00D01AF1">
              <w:rPr>
                <w:rFonts w:hint="eastAsia"/>
                <w:color w:val="000000" w:themeColor="text1"/>
              </w:rPr>
              <w:t>1h</w:t>
            </w:r>
            <w:r w:rsidRPr="00D01AF1">
              <w:rPr>
                <w:rFonts w:hint="eastAsia"/>
                <w:color w:val="000000" w:themeColor="text1"/>
              </w:rPr>
              <w:t>平均质量浓度</w:t>
            </w:r>
          </w:p>
        </w:tc>
        <w:tc>
          <w:tcPr>
            <w:tcW w:w="1608" w:type="pct"/>
            <w:vAlign w:val="center"/>
          </w:tcPr>
          <w:p w14:paraId="5B1328F2" w14:textId="77777777" w:rsidR="00F16377" w:rsidRPr="00D01AF1" w:rsidRDefault="00E83BD6">
            <w:pPr>
              <w:pStyle w:val="aff3"/>
              <w:rPr>
                <w:color w:val="000000" w:themeColor="text1"/>
              </w:rPr>
            </w:pPr>
            <w:r w:rsidRPr="00D01AF1">
              <w:rPr>
                <w:rFonts w:hint="eastAsia"/>
                <w:color w:val="000000" w:themeColor="text1"/>
              </w:rPr>
              <w:t>最大浓度占标率</w:t>
            </w:r>
          </w:p>
        </w:tc>
      </w:tr>
      <w:tr w:rsidR="00FB3557" w:rsidRPr="00D01AF1" w14:paraId="53ADEA0D" w14:textId="77777777" w:rsidTr="0005172A">
        <w:trPr>
          <w:trHeight w:val="397"/>
          <w:jc w:val="center"/>
        </w:trPr>
        <w:tc>
          <w:tcPr>
            <w:tcW w:w="654" w:type="pct"/>
            <w:vAlign w:val="center"/>
          </w:tcPr>
          <w:p w14:paraId="48F51FD7" w14:textId="77777777" w:rsidR="00F16377" w:rsidRPr="00D01AF1" w:rsidRDefault="00E83BD6">
            <w:pPr>
              <w:pStyle w:val="aff3"/>
              <w:rPr>
                <w:color w:val="000000" w:themeColor="text1"/>
              </w:rPr>
            </w:pPr>
            <w:r w:rsidRPr="00D01AF1">
              <w:rPr>
                <w:rFonts w:hint="eastAsia"/>
                <w:color w:val="000000" w:themeColor="text1"/>
              </w:rPr>
              <w:t>大气环境防护距离</w:t>
            </w:r>
          </w:p>
        </w:tc>
        <w:tc>
          <w:tcPr>
            <w:tcW w:w="801" w:type="pct"/>
            <w:vAlign w:val="center"/>
          </w:tcPr>
          <w:p w14:paraId="7ED354B7" w14:textId="77777777" w:rsidR="00F16377" w:rsidRPr="00D01AF1" w:rsidRDefault="00E83BD6">
            <w:pPr>
              <w:pStyle w:val="aff3"/>
              <w:rPr>
                <w:color w:val="000000" w:themeColor="text1"/>
              </w:rPr>
            </w:pPr>
            <w:r w:rsidRPr="00D01AF1">
              <w:rPr>
                <w:rFonts w:hint="eastAsia"/>
                <w:color w:val="000000" w:themeColor="text1"/>
              </w:rPr>
              <w:t>新增污染源</w:t>
            </w:r>
          </w:p>
        </w:tc>
        <w:tc>
          <w:tcPr>
            <w:tcW w:w="753" w:type="pct"/>
            <w:vAlign w:val="center"/>
          </w:tcPr>
          <w:p w14:paraId="0C65F9FA" w14:textId="77777777" w:rsidR="00F16377" w:rsidRPr="00D01AF1" w:rsidRDefault="00E83BD6">
            <w:pPr>
              <w:pStyle w:val="aff3"/>
              <w:rPr>
                <w:color w:val="000000" w:themeColor="text1"/>
              </w:rPr>
            </w:pPr>
            <w:r w:rsidRPr="00D01AF1">
              <w:rPr>
                <w:color w:val="000000" w:themeColor="text1"/>
              </w:rPr>
              <w:t>正常排放</w:t>
            </w:r>
          </w:p>
        </w:tc>
        <w:tc>
          <w:tcPr>
            <w:tcW w:w="1182" w:type="pct"/>
            <w:vAlign w:val="center"/>
          </w:tcPr>
          <w:p w14:paraId="3F33AB49" w14:textId="77777777" w:rsidR="00F16377" w:rsidRPr="00D01AF1" w:rsidRDefault="00E83BD6">
            <w:pPr>
              <w:pStyle w:val="aff3"/>
              <w:rPr>
                <w:color w:val="000000" w:themeColor="text1"/>
              </w:rPr>
            </w:pPr>
            <w:r w:rsidRPr="00D01AF1">
              <w:rPr>
                <w:rFonts w:hint="eastAsia"/>
                <w:color w:val="000000" w:themeColor="text1"/>
              </w:rPr>
              <w:t>1h</w:t>
            </w:r>
            <w:r w:rsidRPr="00D01AF1">
              <w:rPr>
                <w:rFonts w:hint="eastAsia"/>
                <w:color w:val="000000" w:themeColor="text1"/>
              </w:rPr>
              <w:t>平均质量浓度</w:t>
            </w:r>
          </w:p>
        </w:tc>
        <w:tc>
          <w:tcPr>
            <w:tcW w:w="1608" w:type="pct"/>
            <w:vAlign w:val="center"/>
          </w:tcPr>
          <w:p w14:paraId="3C3EE397" w14:textId="77777777" w:rsidR="00F16377" w:rsidRPr="00D01AF1" w:rsidRDefault="00E83BD6">
            <w:pPr>
              <w:pStyle w:val="aff3"/>
              <w:rPr>
                <w:color w:val="000000" w:themeColor="text1"/>
              </w:rPr>
            </w:pPr>
            <w:r w:rsidRPr="00D01AF1">
              <w:rPr>
                <w:rFonts w:hint="eastAsia"/>
                <w:color w:val="000000" w:themeColor="text1"/>
              </w:rPr>
              <w:t>大气环境防护距离</w:t>
            </w:r>
          </w:p>
        </w:tc>
      </w:tr>
    </w:tbl>
    <w:p w14:paraId="51F8D887" w14:textId="605AF64B" w:rsidR="00F16377" w:rsidRPr="00D01AF1" w:rsidRDefault="00952A67" w:rsidP="00732A14">
      <w:pPr>
        <w:pStyle w:val="5"/>
        <w:numPr>
          <w:ilvl w:val="0"/>
          <w:numId w:val="0"/>
        </w:numPr>
        <w:ind w:left="805"/>
        <w:rPr>
          <w:color w:val="000000" w:themeColor="text1"/>
        </w:rPr>
      </w:pPr>
      <w:r w:rsidRPr="00D01AF1">
        <w:rPr>
          <w:rFonts w:hint="eastAsia"/>
          <w:color w:val="000000" w:themeColor="text1"/>
        </w:rPr>
        <w:t>三、</w:t>
      </w:r>
      <w:r w:rsidR="00E83BD6" w:rsidRPr="00D01AF1">
        <w:rPr>
          <w:rFonts w:hint="eastAsia"/>
          <w:color w:val="000000" w:themeColor="text1"/>
        </w:rPr>
        <w:t>最大浓度贡献值预测结果分析</w:t>
      </w:r>
    </w:p>
    <w:p w14:paraId="52978AC8" w14:textId="77777777" w:rsidR="00F16377" w:rsidRPr="00D01AF1" w:rsidRDefault="00E83BD6">
      <w:pPr>
        <w:ind w:firstLine="480"/>
        <w:rPr>
          <w:color w:val="000000" w:themeColor="text1"/>
        </w:rPr>
      </w:pPr>
      <w:r w:rsidRPr="00D01AF1">
        <w:rPr>
          <w:rFonts w:hint="eastAsia"/>
          <w:color w:val="000000" w:themeColor="text1"/>
        </w:rPr>
        <w:t>在不考虑背景浓度的情况下，本项目点源、面源正常排放的各主要污染物在网格点和各环境保护目标的最大浓度贡献值预测结果统计如下。</w:t>
      </w:r>
    </w:p>
    <w:p w14:paraId="1AB40F66" w14:textId="00485448" w:rsidR="00F16377" w:rsidRPr="00D01AF1" w:rsidRDefault="00E83BD6" w:rsidP="00952A67">
      <w:pPr>
        <w:pStyle w:val="6"/>
        <w:ind w:left="805" w:firstLineChars="0"/>
        <w:rPr>
          <w:color w:val="000000" w:themeColor="text1"/>
        </w:rPr>
      </w:pPr>
      <w:r w:rsidRPr="00D01AF1">
        <w:rPr>
          <w:rFonts w:hint="eastAsia"/>
          <w:color w:val="000000" w:themeColor="text1"/>
        </w:rPr>
        <w:t>1</w:t>
      </w:r>
      <w:r w:rsidRPr="00D01AF1">
        <w:rPr>
          <w:rFonts w:hint="eastAsia"/>
          <w:color w:val="000000" w:themeColor="text1"/>
        </w:rPr>
        <w:t>）</w:t>
      </w:r>
      <w:r w:rsidRPr="00D01AF1">
        <w:rPr>
          <w:color w:val="000000" w:themeColor="text1"/>
        </w:rPr>
        <w:t>网格点处最大浓度贡献值</w:t>
      </w:r>
    </w:p>
    <w:p w14:paraId="08BF6F62" w14:textId="77777777" w:rsidR="00F16377" w:rsidRPr="00D01AF1" w:rsidRDefault="00E83BD6">
      <w:pPr>
        <w:ind w:firstLine="480"/>
        <w:rPr>
          <w:color w:val="000000" w:themeColor="text1"/>
        </w:rPr>
      </w:pPr>
      <w:r w:rsidRPr="00D01AF1">
        <w:rPr>
          <w:color w:val="000000" w:themeColor="text1"/>
        </w:rPr>
        <w:fldChar w:fldCharType="begin"/>
      </w:r>
      <w:r w:rsidRPr="00D01AF1">
        <w:rPr>
          <w:color w:val="000000" w:themeColor="text1"/>
        </w:rPr>
        <w:instrText xml:space="preserve"> = 1 \* GB3 </w:instrText>
      </w:r>
      <w:r w:rsidRPr="00D01AF1">
        <w:rPr>
          <w:color w:val="000000" w:themeColor="text1"/>
        </w:rPr>
        <w:fldChar w:fldCharType="separate"/>
      </w:r>
      <w:r w:rsidRPr="00D01AF1">
        <w:rPr>
          <w:rFonts w:hint="eastAsia"/>
          <w:color w:val="000000" w:themeColor="text1"/>
        </w:rPr>
        <w:t>①</w:t>
      </w:r>
      <w:r w:rsidRPr="00D01AF1">
        <w:rPr>
          <w:color w:val="000000" w:themeColor="text1"/>
        </w:rPr>
        <w:fldChar w:fldCharType="end"/>
      </w:r>
      <w:r w:rsidRPr="00D01AF1">
        <w:rPr>
          <w:color w:val="000000" w:themeColor="text1"/>
        </w:rPr>
        <w:t>根据预测结果</w:t>
      </w:r>
      <w:r w:rsidRPr="00D01AF1">
        <w:rPr>
          <w:rFonts w:hint="eastAsia"/>
          <w:color w:val="000000" w:themeColor="text1"/>
        </w:rPr>
        <w:t>，</w:t>
      </w:r>
      <w:r w:rsidRPr="00D01AF1">
        <w:rPr>
          <w:color w:val="000000" w:themeColor="text1"/>
        </w:rPr>
        <w:t>项目正常排放条件下</w:t>
      </w:r>
      <w:r w:rsidRPr="00D01AF1">
        <w:rPr>
          <w:rFonts w:hint="eastAsia"/>
          <w:color w:val="000000" w:themeColor="text1"/>
        </w:rPr>
        <w:t>，</w:t>
      </w:r>
      <w:r w:rsidRPr="00D01AF1">
        <w:rPr>
          <w:color w:val="000000" w:themeColor="text1"/>
        </w:rPr>
        <w:t>网格点处主要污染物最大浓度贡献值如下所示</w:t>
      </w:r>
      <w:r w:rsidRPr="00D01AF1">
        <w:rPr>
          <w:rFonts w:hint="eastAsia"/>
          <w:color w:val="000000" w:themeColor="text1"/>
        </w:rPr>
        <w:t>。</w:t>
      </w:r>
    </w:p>
    <w:p w14:paraId="385115E5" w14:textId="77777777" w:rsidR="00B52EFA" w:rsidRPr="00D01AF1" w:rsidRDefault="00B52EFA">
      <w:pPr>
        <w:pStyle w:val="aff5"/>
        <w:adjustRightInd w:val="0"/>
        <w:snapToGrid w:val="0"/>
        <w:ind w:firstLine="482"/>
        <w:rPr>
          <w:color w:val="000000" w:themeColor="text1"/>
        </w:rPr>
      </w:pPr>
    </w:p>
    <w:p w14:paraId="3320C656" w14:textId="206E08B7" w:rsidR="00F16377" w:rsidRPr="00D01AF1" w:rsidRDefault="00E83BD6">
      <w:pPr>
        <w:pStyle w:val="aff5"/>
        <w:adjustRightInd w:val="0"/>
        <w:snapToGrid w:val="0"/>
        <w:ind w:firstLine="482"/>
        <w:rPr>
          <w:color w:val="000000" w:themeColor="text1"/>
        </w:rPr>
      </w:pPr>
      <w:r w:rsidRPr="00D01AF1">
        <w:rPr>
          <w:rFonts w:hint="eastAsia"/>
          <w:color w:val="000000" w:themeColor="text1"/>
        </w:rPr>
        <w:lastRenderedPageBreak/>
        <w:t>表</w:t>
      </w:r>
      <w:r w:rsidRPr="00D01AF1">
        <w:rPr>
          <w:color w:val="000000" w:themeColor="text1"/>
        </w:rPr>
        <w:t>5-2</w:t>
      </w:r>
      <w:r w:rsidR="00E134D3" w:rsidRPr="00D01AF1">
        <w:rPr>
          <w:color w:val="000000" w:themeColor="text1"/>
        </w:rPr>
        <w:t>7</w:t>
      </w:r>
      <w:r w:rsidRPr="00D01AF1">
        <w:rPr>
          <w:rFonts w:hint="eastAsia"/>
          <w:color w:val="000000" w:themeColor="text1"/>
        </w:rPr>
        <w:t xml:space="preserve">        </w:t>
      </w:r>
      <w:r w:rsidRPr="00D01AF1">
        <w:rPr>
          <w:rFonts w:hint="eastAsia"/>
          <w:color w:val="000000" w:themeColor="text1"/>
        </w:rPr>
        <w:t>网格点处主要污染物最大浓度贡献值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4"/>
        <w:gridCol w:w="567"/>
        <w:gridCol w:w="708"/>
        <w:gridCol w:w="688"/>
        <w:gridCol w:w="896"/>
        <w:gridCol w:w="962"/>
        <w:gridCol w:w="634"/>
        <w:gridCol w:w="937"/>
        <w:gridCol w:w="738"/>
        <w:gridCol w:w="946"/>
        <w:gridCol w:w="839"/>
      </w:tblGrid>
      <w:tr w:rsidR="00FB3557" w:rsidRPr="00D01AF1" w14:paraId="28EC4364" w14:textId="77777777" w:rsidTr="00D33038">
        <w:trPr>
          <w:trHeight w:val="397"/>
          <w:jc w:val="center"/>
        </w:trPr>
        <w:tc>
          <w:tcPr>
            <w:tcW w:w="271" w:type="pct"/>
            <w:vMerge w:val="restart"/>
            <w:vAlign w:val="center"/>
          </w:tcPr>
          <w:p w14:paraId="0B65B2E1" w14:textId="77777777" w:rsidR="00F16377" w:rsidRPr="00D01AF1" w:rsidRDefault="00E83BD6">
            <w:pPr>
              <w:pStyle w:val="aff7"/>
              <w:rPr>
                <w:color w:val="000000" w:themeColor="text1"/>
              </w:rPr>
            </w:pPr>
            <w:r w:rsidRPr="00D01AF1">
              <w:rPr>
                <w:rFonts w:hint="eastAsia"/>
                <w:color w:val="000000" w:themeColor="text1"/>
              </w:rPr>
              <w:t>序号</w:t>
            </w:r>
          </w:p>
        </w:tc>
        <w:tc>
          <w:tcPr>
            <w:tcW w:w="339" w:type="pct"/>
            <w:vMerge w:val="restart"/>
            <w:vAlign w:val="center"/>
          </w:tcPr>
          <w:p w14:paraId="578C08DA" w14:textId="77777777" w:rsidR="00F16377" w:rsidRPr="00D01AF1" w:rsidRDefault="00E83BD6">
            <w:pPr>
              <w:pStyle w:val="aff7"/>
              <w:rPr>
                <w:color w:val="000000" w:themeColor="text1"/>
              </w:rPr>
            </w:pPr>
            <w:r w:rsidRPr="00D01AF1">
              <w:rPr>
                <w:rFonts w:hint="eastAsia"/>
                <w:color w:val="000000" w:themeColor="text1"/>
              </w:rPr>
              <w:t>污染物</w:t>
            </w:r>
          </w:p>
        </w:tc>
        <w:tc>
          <w:tcPr>
            <w:tcW w:w="423" w:type="pct"/>
            <w:vMerge w:val="restart"/>
            <w:vAlign w:val="center"/>
          </w:tcPr>
          <w:p w14:paraId="323C65FE" w14:textId="77777777" w:rsidR="00F16377" w:rsidRPr="00D01AF1" w:rsidRDefault="00E83BD6">
            <w:pPr>
              <w:pStyle w:val="aff7"/>
              <w:rPr>
                <w:color w:val="000000" w:themeColor="text1"/>
              </w:rPr>
            </w:pPr>
            <w:r w:rsidRPr="00D01AF1">
              <w:rPr>
                <w:color w:val="000000" w:themeColor="text1"/>
              </w:rPr>
              <w:t>X/m</w:t>
            </w:r>
          </w:p>
        </w:tc>
        <w:tc>
          <w:tcPr>
            <w:tcW w:w="411" w:type="pct"/>
            <w:vMerge w:val="restart"/>
            <w:vAlign w:val="center"/>
          </w:tcPr>
          <w:p w14:paraId="52219019" w14:textId="77777777" w:rsidR="00F16377" w:rsidRPr="00D01AF1" w:rsidRDefault="00E83BD6">
            <w:pPr>
              <w:pStyle w:val="aff7"/>
              <w:rPr>
                <w:color w:val="000000" w:themeColor="text1"/>
              </w:rPr>
            </w:pPr>
            <w:r w:rsidRPr="00D01AF1">
              <w:rPr>
                <w:color w:val="000000" w:themeColor="text1"/>
              </w:rPr>
              <w:t>Y/m</w:t>
            </w:r>
          </w:p>
        </w:tc>
        <w:tc>
          <w:tcPr>
            <w:tcW w:w="535" w:type="pct"/>
            <w:vMerge w:val="restart"/>
            <w:vAlign w:val="center"/>
          </w:tcPr>
          <w:p w14:paraId="6CA1EC37" w14:textId="77777777" w:rsidR="00F16377" w:rsidRPr="00D01AF1" w:rsidRDefault="00E83BD6">
            <w:pPr>
              <w:pStyle w:val="aff7"/>
              <w:rPr>
                <w:color w:val="000000" w:themeColor="text1"/>
              </w:rPr>
            </w:pPr>
            <w:r w:rsidRPr="00D01AF1">
              <w:rPr>
                <w:rFonts w:hint="eastAsia"/>
                <w:color w:val="000000" w:themeColor="text1"/>
              </w:rPr>
              <w:t>时间</w:t>
            </w:r>
          </w:p>
        </w:tc>
        <w:tc>
          <w:tcPr>
            <w:tcW w:w="954" w:type="pct"/>
            <w:gridSpan w:val="2"/>
            <w:vAlign w:val="center"/>
          </w:tcPr>
          <w:p w14:paraId="1AEFF1B8" w14:textId="77777777" w:rsidR="00F16377" w:rsidRPr="00D01AF1" w:rsidRDefault="00E83BD6">
            <w:pPr>
              <w:pStyle w:val="aff7"/>
              <w:rPr>
                <w:color w:val="000000" w:themeColor="text1"/>
              </w:rPr>
            </w:pPr>
            <w:r w:rsidRPr="00D01AF1">
              <w:rPr>
                <w:color w:val="000000" w:themeColor="text1"/>
              </w:rPr>
              <w:t>1</w:t>
            </w:r>
            <w:r w:rsidRPr="00D01AF1">
              <w:rPr>
                <w:rFonts w:hint="eastAsia"/>
                <w:color w:val="000000" w:themeColor="text1"/>
              </w:rPr>
              <w:t>小时值</w:t>
            </w:r>
          </w:p>
        </w:tc>
        <w:tc>
          <w:tcPr>
            <w:tcW w:w="1001" w:type="pct"/>
            <w:gridSpan w:val="2"/>
            <w:vAlign w:val="center"/>
          </w:tcPr>
          <w:p w14:paraId="0218DD84" w14:textId="77777777" w:rsidR="00F16377" w:rsidRPr="00D01AF1" w:rsidRDefault="00E83BD6">
            <w:pPr>
              <w:pStyle w:val="aff7"/>
              <w:rPr>
                <w:color w:val="000000" w:themeColor="text1"/>
              </w:rPr>
            </w:pPr>
            <w:r w:rsidRPr="00D01AF1">
              <w:rPr>
                <w:rFonts w:hint="eastAsia"/>
                <w:color w:val="000000" w:themeColor="text1"/>
              </w:rPr>
              <w:t>日均值</w:t>
            </w:r>
          </w:p>
        </w:tc>
        <w:tc>
          <w:tcPr>
            <w:tcW w:w="1066" w:type="pct"/>
            <w:gridSpan w:val="2"/>
            <w:vAlign w:val="center"/>
          </w:tcPr>
          <w:p w14:paraId="0EF6B0E0" w14:textId="77777777" w:rsidR="00F16377" w:rsidRPr="00D01AF1" w:rsidRDefault="00E83BD6">
            <w:pPr>
              <w:pStyle w:val="aff7"/>
              <w:rPr>
                <w:color w:val="000000" w:themeColor="text1"/>
              </w:rPr>
            </w:pPr>
            <w:r w:rsidRPr="00D01AF1">
              <w:rPr>
                <w:rFonts w:hint="eastAsia"/>
                <w:color w:val="000000" w:themeColor="text1"/>
              </w:rPr>
              <w:t>全时段值</w:t>
            </w:r>
          </w:p>
        </w:tc>
      </w:tr>
      <w:tr w:rsidR="00FB3557" w:rsidRPr="00D01AF1" w14:paraId="1C6BDEA7" w14:textId="77777777" w:rsidTr="00D33038">
        <w:trPr>
          <w:trHeight w:val="397"/>
          <w:jc w:val="center"/>
        </w:trPr>
        <w:tc>
          <w:tcPr>
            <w:tcW w:w="271" w:type="pct"/>
            <w:vMerge/>
            <w:vAlign w:val="center"/>
          </w:tcPr>
          <w:p w14:paraId="0AE21EC9" w14:textId="77777777" w:rsidR="00F16377" w:rsidRPr="00D01AF1" w:rsidRDefault="00F16377">
            <w:pPr>
              <w:pStyle w:val="aff3"/>
              <w:rPr>
                <w:b/>
                <w:color w:val="000000" w:themeColor="text1"/>
              </w:rPr>
            </w:pPr>
          </w:p>
        </w:tc>
        <w:tc>
          <w:tcPr>
            <w:tcW w:w="339" w:type="pct"/>
            <w:vMerge/>
            <w:vAlign w:val="center"/>
          </w:tcPr>
          <w:p w14:paraId="1FC3B520" w14:textId="77777777" w:rsidR="00F16377" w:rsidRPr="00D01AF1" w:rsidRDefault="00F16377">
            <w:pPr>
              <w:pStyle w:val="aff3"/>
              <w:rPr>
                <w:b/>
                <w:color w:val="000000" w:themeColor="text1"/>
              </w:rPr>
            </w:pPr>
          </w:p>
        </w:tc>
        <w:tc>
          <w:tcPr>
            <w:tcW w:w="423" w:type="pct"/>
            <w:vMerge/>
            <w:vAlign w:val="center"/>
          </w:tcPr>
          <w:p w14:paraId="320857A1" w14:textId="77777777" w:rsidR="00F16377" w:rsidRPr="00D01AF1" w:rsidRDefault="00F16377">
            <w:pPr>
              <w:pStyle w:val="aff3"/>
              <w:rPr>
                <w:b/>
                <w:color w:val="000000" w:themeColor="text1"/>
              </w:rPr>
            </w:pPr>
          </w:p>
        </w:tc>
        <w:tc>
          <w:tcPr>
            <w:tcW w:w="411" w:type="pct"/>
            <w:vMerge/>
            <w:vAlign w:val="center"/>
          </w:tcPr>
          <w:p w14:paraId="05168E83" w14:textId="77777777" w:rsidR="00F16377" w:rsidRPr="00D01AF1" w:rsidRDefault="00F16377">
            <w:pPr>
              <w:pStyle w:val="aff3"/>
              <w:rPr>
                <w:b/>
                <w:color w:val="000000" w:themeColor="text1"/>
              </w:rPr>
            </w:pPr>
          </w:p>
        </w:tc>
        <w:tc>
          <w:tcPr>
            <w:tcW w:w="535" w:type="pct"/>
            <w:vMerge/>
            <w:vAlign w:val="center"/>
          </w:tcPr>
          <w:p w14:paraId="4D65F4F5" w14:textId="77777777" w:rsidR="00F16377" w:rsidRPr="00D01AF1" w:rsidRDefault="00F16377">
            <w:pPr>
              <w:pStyle w:val="aff3"/>
              <w:rPr>
                <w:b/>
                <w:color w:val="000000" w:themeColor="text1"/>
              </w:rPr>
            </w:pPr>
          </w:p>
        </w:tc>
        <w:tc>
          <w:tcPr>
            <w:tcW w:w="575" w:type="pct"/>
            <w:vAlign w:val="center"/>
          </w:tcPr>
          <w:p w14:paraId="5B732BC6" w14:textId="77777777" w:rsidR="00F16377" w:rsidRPr="00D01AF1" w:rsidRDefault="00E83BD6">
            <w:pPr>
              <w:pStyle w:val="aff7"/>
              <w:rPr>
                <w:color w:val="000000" w:themeColor="text1"/>
              </w:rPr>
            </w:pPr>
            <w:r w:rsidRPr="00D01AF1">
              <w:rPr>
                <w:rFonts w:hint="eastAsia"/>
                <w:color w:val="000000" w:themeColor="text1"/>
              </w:rPr>
              <w:t>浓度</w:t>
            </w:r>
            <w:r w:rsidRPr="00D01AF1">
              <w:rPr>
                <w:color w:val="000000" w:themeColor="text1"/>
              </w:rPr>
              <w:t>(mg/m</w:t>
            </w:r>
            <w:r w:rsidRPr="00D01AF1">
              <w:rPr>
                <w:color w:val="000000" w:themeColor="text1"/>
                <w:vertAlign w:val="superscript"/>
              </w:rPr>
              <w:t>3</w:t>
            </w:r>
            <w:r w:rsidRPr="00D01AF1">
              <w:rPr>
                <w:color w:val="000000" w:themeColor="text1"/>
              </w:rPr>
              <w:t>)</w:t>
            </w:r>
          </w:p>
        </w:tc>
        <w:tc>
          <w:tcPr>
            <w:tcW w:w="379" w:type="pct"/>
            <w:vAlign w:val="center"/>
          </w:tcPr>
          <w:p w14:paraId="6C6343C9" w14:textId="77777777" w:rsidR="00F16377" w:rsidRPr="00D01AF1" w:rsidRDefault="00E83BD6">
            <w:pPr>
              <w:pStyle w:val="aff7"/>
              <w:rPr>
                <w:color w:val="000000" w:themeColor="text1"/>
              </w:rPr>
            </w:pPr>
            <w:r w:rsidRPr="00D01AF1">
              <w:rPr>
                <w:rFonts w:hint="eastAsia"/>
                <w:color w:val="000000" w:themeColor="text1"/>
              </w:rPr>
              <w:t>占标率</w:t>
            </w:r>
            <w:r w:rsidRPr="00D01AF1">
              <w:rPr>
                <w:color w:val="000000" w:themeColor="text1"/>
              </w:rPr>
              <w:t>(%)</w:t>
            </w:r>
          </w:p>
        </w:tc>
        <w:tc>
          <w:tcPr>
            <w:tcW w:w="560" w:type="pct"/>
            <w:vAlign w:val="center"/>
          </w:tcPr>
          <w:p w14:paraId="372C75B3" w14:textId="77777777" w:rsidR="00F16377" w:rsidRPr="00D01AF1" w:rsidRDefault="00E83BD6">
            <w:pPr>
              <w:pStyle w:val="aff7"/>
              <w:rPr>
                <w:color w:val="000000" w:themeColor="text1"/>
              </w:rPr>
            </w:pPr>
            <w:r w:rsidRPr="00D01AF1">
              <w:rPr>
                <w:rFonts w:hint="eastAsia"/>
                <w:color w:val="000000" w:themeColor="text1"/>
              </w:rPr>
              <w:t>浓度</w:t>
            </w:r>
            <w:r w:rsidRPr="00D01AF1">
              <w:rPr>
                <w:color w:val="000000" w:themeColor="text1"/>
              </w:rPr>
              <w:t>(mg/m</w:t>
            </w:r>
            <w:r w:rsidRPr="00D01AF1">
              <w:rPr>
                <w:color w:val="000000" w:themeColor="text1"/>
                <w:vertAlign w:val="superscript"/>
              </w:rPr>
              <w:t>3</w:t>
            </w:r>
            <w:r w:rsidRPr="00D01AF1">
              <w:rPr>
                <w:color w:val="000000" w:themeColor="text1"/>
              </w:rPr>
              <w:t>)</w:t>
            </w:r>
          </w:p>
        </w:tc>
        <w:tc>
          <w:tcPr>
            <w:tcW w:w="441" w:type="pct"/>
            <w:vAlign w:val="center"/>
          </w:tcPr>
          <w:p w14:paraId="3FAC1B49" w14:textId="77777777" w:rsidR="00F16377" w:rsidRPr="00D01AF1" w:rsidRDefault="00E83BD6">
            <w:pPr>
              <w:pStyle w:val="aff7"/>
              <w:rPr>
                <w:color w:val="000000" w:themeColor="text1"/>
              </w:rPr>
            </w:pPr>
            <w:r w:rsidRPr="00D01AF1">
              <w:rPr>
                <w:rFonts w:hint="eastAsia"/>
                <w:color w:val="000000" w:themeColor="text1"/>
              </w:rPr>
              <w:t>占标率</w:t>
            </w:r>
            <w:r w:rsidRPr="00D01AF1">
              <w:rPr>
                <w:color w:val="000000" w:themeColor="text1"/>
              </w:rPr>
              <w:t>(%)</w:t>
            </w:r>
          </w:p>
        </w:tc>
        <w:tc>
          <w:tcPr>
            <w:tcW w:w="565" w:type="pct"/>
            <w:vAlign w:val="center"/>
          </w:tcPr>
          <w:p w14:paraId="489F8F65" w14:textId="77777777" w:rsidR="00F16377" w:rsidRPr="00D01AF1" w:rsidRDefault="00E83BD6">
            <w:pPr>
              <w:pStyle w:val="aff7"/>
              <w:rPr>
                <w:color w:val="000000" w:themeColor="text1"/>
              </w:rPr>
            </w:pPr>
            <w:r w:rsidRPr="00D01AF1">
              <w:rPr>
                <w:rFonts w:hint="eastAsia"/>
                <w:color w:val="000000" w:themeColor="text1"/>
              </w:rPr>
              <w:t>浓度</w:t>
            </w:r>
            <w:r w:rsidRPr="00D01AF1">
              <w:rPr>
                <w:color w:val="000000" w:themeColor="text1"/>
              </w:rPr>
              <w:t>(mg/m</w:t>
            </w:r>
            <w:r w:rsidRPr="00D01AF1">
              <w:rPr>
                <w:color w:val="000000" w:themeColor="text1"/>
                <w:vertAlign w:val="superscript"/>
              </w:rPr>
              <w:t>3</w:t>
            </w:r>
            <w:r w:rsidRPr="00D01AF1">
              <w:rPr>
                <w:color w:val="000000" w:themeColor="text1"/>
              </w:rPr>
              <w:t>)</w:t>
            </w:r>
          </w:p>
        </w:tc>
        <w:tc>
          <w:tcPr>
            <w:tcW w:w="501" w:type="pct"/>
            <w:vAlign w:val="center"/>
          </w:tcPr>
          <w:p w14:paraId="2C4CE14C" w14:textId="77777777" w:rsidR="00F16377" w:rsidRPr="00D01AF1" w:rsidRDefault="00E83BD6">
            <w:pPr>
              <w:pStyle w:val="aff7"/>
              <w:rPr>
                <w:color w:val="000000" w:themeColor="text1"/>
              </w:rPr>
            </w:pPr>
            <w:r w:rsidRPr="00D01AF1">
              <w:rPr>
                <w:rFonts w:hint="eastAsia"/>
                <w:color w:val="000000" w:themeColor="text1"/>
              </w:rPr>
              <w:t>占标率</w:t>
            </w:r>
            <w:r w:rsidRPr="00D01AF1">
              <w:rPr>
                <w:color w:val="000000" w:themeColor="text1"/>
              </w:rPr>
              <w:t>(%)</w:t>
            </w:r>
          </w:p>
        </w:tc>
      </w:tr>
      <w:tr w:rsidR="00FB3557" w:rsidRPr="00D01AF1" w14:paraId="19989DBB" w14:textId="77777777" w:rsidTr="00D33038">
        <w:trPr>
          <w:trHeight w:val="397"/>
          <w:jc w:val="center"/>
        </w:trPr>
        <w:tc>
          <w:tcPr>
            <w:tcW w:w="271" w:type="pct"/>
            <w:vMerge w:val="restart"/>
            <w:vAlign w:val="center"/>
          </w:tcPr>
          <w:p w14:paraId="71496F6D" w14:textId="77777777" w:rsidR="00F16377" w:rsidRPr="00D01AF1" w:rsidRDefault="00E83BD6">
            <w:pPr>
              <w:pStyle w:val="aff3"/>
              <w:rPr>
                <w:bCs/>
                <w:color w:val="000000" w:themeColor="text1"/>
                <w:kern w:val="2"/>
              </w:rPr>
            </w:pPr>
            <w:r w:rsidRPr="00D01AF1">
              <w:rPr>
                <w:bCs/>
                <w:color w:val="000000" w:themeColor="text1"/>
                <w:kern w:val="2"/>
              </w:rPr>
              <w:t>1</w:t>
            </w:r>
          </w:p>
        </w:tc>
        <w:tc>
          <w:tcPr>
            <w:tcW w:w="339" w:type="pct"/>
            <w:vMerge w:val="restart"/>
            <w:vAlign w:val="center"/>
          </w:tcPr>
          <w:p w14:paraId="2944A2BC" w14:textId="77777777" w:rsidR="00F16377" w:rsidRPr="00D01AF1" w:rsidRDefault="00E83BD6">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423" w:type="pct"/>
            <w:vAlign w:val="center"/>
          </w:tcPr>
          <w:p w14:paraId="4923BCC5" w14:textId="190F2AB0" w:rsidR="00F16377" w:rsidRPr="00D01AF1" w:rsidRDefault="00ED31A2">
            <w:pPr>
              <w:pStyle w:val="aff3"/>
              <w:rPr>
                <w:bCs/>
                <w:color w:val="000000" w:themeColor="text1"/>
              </w:rPr>
            </w:pPr>
            <w:r w:rsidRPr="00D01AF1">
              <w:rPr>
                <w:rFonts w:hint="eastAsia"/>
                <w:bCs/>
                <w:color w:val="000000" w:themeColor="text1"/>
              </w:rPr>
              <w:t>3</w:t>
            </w:r>
            <w:r w:rsidRPr="00D01AF1">
              <w:rPr>
                <w:bCs/>
                <w:color w:val="000000" w:themeColor="text1"/>
              </w:rPr>
              <w:t>00</w:t>
            </w:r>
          </w:p>
        </w:tc>
        <w:tc>
          <w:tcPr>
            <w:tcW w:w="411" w:type="pct"/>
            <w:vAlign w:val="center"/>
          </w:tcPr>
          <w:p w14:paraId="7B0DAD6D" w14:textId="1E6506A3" w:rsidR="00F16377" w:rsidRPr="00D01AF1" w:rsidRDefault="00ED31A2">
            <w:pPr>
              <w:pStyle w:val="aff3"/>
              <w:rPr>
                <w:bCs/>
                <w:color w:val="000000" w:themeColor="text1"/>
              </w:rPr>
            </w:pPr>
            <w:r w:rsidRPr="00D01AF1">
              <w:rPr>
                <w:rFonts w:hint="eastAsia"/>
                <w:bCs/>
                <w:color w:val="000000" w:themeColor="text1"/>
              </w:rPr>
              <w:t>4</w:t>
            </w:r>
            <w:r w:rsidRPr="00D01AF1">
              <w:rPr>
                <w:bCs/>
                <w:color w:val="000000" w:themeColor="text1"/>
              </w:rPr>
              <w:t>00</w:t>
            </w:r>
          </w:p>
        </w:tc>
        <w:tc>
          <w:tcPr>
            <w:tcW w:w="535" w:type="pct"/>
            <w:vAlign w:val="center"/>
          </w:tcPr>
          <w:p w14:paraId="56C322F6" w14:textId="3CE056AF" w:rsidR="00F16377" w:rsidRPr="00D01AF1" w:rsidRDefault="00F30EA4">
            <w:pPr>
              <w:pStyle w:val="aff3"/>
              <w:rPr>
                <w:bCs/>
                <w:color w:val="000000" w:themeColor="text1"/>
              </w:rPr>
            </w:pPr>
            <w:r w:rsidRPr="00D01AF1">
              <w:rPr>
                <w:bCs/>
                <w:color w:val="000000" w:themeColor="text1"/>
              </w:rPr>
              <w:t>21102</w:t>
            </w:r>
            <w:r w:rsidR="00ED31A2" w:rsidRPr="00D01AF1">
              <w:rPr>
                <w:bCs/>
                <w:color w:val="000000" w:themeColor="text1"/>
              </w:rPr>
              <w:t>8</w:t>
            </w:r>
          </w:p>
        </w:tc>
        <w:tc>
          <w:tcPr>
            <w:tcW w:w="575" w:type="pct"/>
            <w:vAlign w:val="center"/>
          </w:tcPr>
          <w:p w14:paraId="172114A8" w14:textId="77777777" w:rsidR="00F16377" w:rsidRPr="00D01AF1" w:rsidRDefault="00E83BD6">
            <w:pPr>
              <w:pStyle w:val="aff3"/>
              <w:rPr>
                <w:bCs/>
                <w:color w:val="000000" w:themeColor="text1"/>
              </w:rPr>
            </w:pPr>
            <w:r w:rsidRPr="00D01AF1">
              <w:rPr>
                <w:bCs/>
                <w:color w:val="000000" w:themeColor="text1"/>
              </w:rPr>
              <w:t>/</w:t>
            </w:r>
          </w:p>
        </w:tc>
        <w:tc>
          <w:tcPr>
            <w:tcW w:w="379" w:type="pct"/>
            <w:vAlign w:val="center"/>
          </w:tcPr>
          <w:p w14:paraId="6B2229F9" w14:textId="77777777" w:rsidR="00F16377" w:rsidRPr="00D01AF1" w:rsidRDefault="00E83BD6">
            <w:pPr>
              <w:pStyle w:val="aff3"/>
              <w:rPr>
                <w:bCs/>
                <w:color w:val="000000" w:themeColor="text1"/>
              </w:rPr>
            </w:pPr>
            <w:r w:rsidRPr="00D01AF1">
              <w:rPr>
                <w:bCs/>
                <w:color w:val="000000" w:themeColor="text1"/>
              </w:rPr>
              <w:t>/</w:t>
            </w:r>
          </w:p>
        </w:tc>
        <w:tc>
          <w:tcPr>
            <w:tcW w:w="560" w:type="pct"/>
            <w:vAlign w:val="center"/>
          </w:tcPr>
          <w:p w14:paraId="18B13776" w14:textId="741AF75C" w:rsidR="00F16377" w:rsidRPr="00D01AF1" w:rsidRDefault="00E81AEB">
            <w:pPr>
              <w:pStyle w:val="aff3"/>
              <w:rPr>
                <w:bCs/>
                <w:color w:val="000000" w:themeColor="text1"/>
              </w:rPr>
            </w:pPr>
            <w:r w:rsidRPr="00D01AF1">
              <w:rPr>
                <w:bCs/>
                <w:color w:val="000000" w:themeColor="text1"/>
              </w:rPr>
              <w:t>0.0</w:t>
            </w:r>
            <w:r w:rsidR="00ED31A2" w:rsidRPr="00D01AF1">
              <w:rPr>
                <w:bCs/>
                <w:color w:val="000000" w:themeColor="text1"/>
              </w:rPr>
              <w:t>32</w:t>
            </w:r>
            <w:r w:rsidR="003809EC" w:rsidRPr="00D01AF1">
              <w:rPr>
                <w:rFonts w:hint="eastAsia"/>
                <w:bCs/>
                <w:color w:val="000000" w:themeColor="text1"/>
              </w:rPr>
              <w:t>3</w:t>
            </w:r>
          </w:p>
        </w:tc>
        <w:tc>
          <w:tcPr>
            <w:tcW w:w="441" w:type="pct"/>
            <w:vAlign w:val="center"/>
          </w:tcPr>
          <w:p w14:paraId="61A96309" w14:textId="4793F932" w:rsidR="00F16377" w:rsidRPr="00D01AF1" w:rsidRDefault="00936896">
            <w:pPr>
              <w:pStyle w:val="aff3"/>
              <w:rPr>
                <w:bCs/>
                <w:color w:val="000000" w:themeColor="text1"/>
              </w:rPr>
            </w:pPr>
            <w:r w:rsidRPr="00D01AF1">
              <w:rPr>
                <w:rFonts w:hint="eastAsia"/>
                <w:bCs/>
                <w:color w:val="000000" w:themeColor="text1"/>
              </w:rPr>
              <w:t>21.5</w:t>
            </w:r>
          </w:p>
        </w:tc>
        <w:tc>
          <w:tcPr>
            <w:tcW w:w="565" w:type="pct"/>
            <w:vAlign w:val="center"/>
          </w:tcPr>
          <w:p w14:paraId="3A4940D0" w14:textId="77777777" w:rsidR="00F16377" w:rsidRPr="00D01AF1" w:rsidRDefault="00E83BD6">
            <w:pPr>
              <w:pStyle w:val="aff3"/>
              <w:rPr>
                <w:bCs/>
                <w:color w:val="000000" w:themeColor="text1"/>
              </w:rPr>
            </w:pPr>
            <w:r w:rsidRPr="00D01AF1">
              <w:rPr>
                <w:bCs/>
                <w:color w:val="000000" w:themeColor="text1"/>
              </w:rPr>
              <w:t>/</w:t>
            </w:r>
          </w:p>
        </w:tc>
        <w:tc>
          <w:tcPr>
            <w:tcW w:w="501" w:type="pct"/>
            <w:vAlign w:val="center"/>
          </w:tcPr>
          <w:p w14:paraId="27483EA9" w14:textId="77777777" w:rsidR="00F16377" w:rsidRPr="00D01AF1" w:rsidRDefault="00E83BD6">
            <w:pPr>
              <w:pStyle w:val="aff3"/>
              <w:rPr>
                <w:bCs/>
                <w:color w:val="000000" w:themeColor="text1"/>
              </w:rPr>
            </w:pPr>
            <w:r w:rsidRPr="00D01AF1">
              <w:rPr>
                <w:bCs/>
                <w:color w:val="000000" w:themeColor="text1"/>
              </w:rPr>
              <w:t>/</w:t>
            </w:r>
          </w:p>
        </w:tc>
      </w:tr>
      <w:tr w:rsidR="00FB3557" w:rsidRPr="00D01AF1" w14:paraId="277E74ED" w14:textId="77777777" w:rsidTr="00D33038">
        <w:trPr>
          <w:trHeight w:val="397"/>
          <w:jc w:val="center"/>
        </w:trPr>
        <w:tc>
          <w:tcPr>
            <w:tcW w:w="271" w:type="pct"/>
            <w:vMerge/>
            <w:vAlign w:val="center"/>
          </w:tcPr>
          <w:p w14:paraId="0EE7DB97" w14:textId="77777777" w:rsidR="00B831B9" w:rsidRPr="00D01AF1" w:rsidRDefault="00B831B9" w:rsidP="00B831B9">
            <w:pPr>
              <w:pStyle w:val="aff3"/>
              <w:rPr>
                <w:bCs/>
                <w:color w:val="000000" w:themeColor="text1"/>
              </w:rPr>
            </w:pPr>
          </w:p>
        </w:tc>
        <w:tc>
          <w:tcPr>
            <w:tcW w:w="339" w:type="pct"/>
            <w:vMerge/>
            <w:vAlign w:val="center"/>
          </w:tcPr>
          <w:p w14:paraId="6FDFDC5C" w14:textId="77777777" w:rsidR="00B831B9" w:rsidRPr="00D01AF1" w:rsidRDefault="00B831B9" w:rsidP="00B831B9">
            <w:pPr>
              <w:pStyle w:val="aff3"/>
              <w:rPr>
                <w:bCs/>
                <w:color w:val="000000" w:themeColor="text1"/>
              </w:rPr>
            </w:pPr>
          </w:p>
        </w:tc>
        <w:tc>
          <w:tcPr>
            <w:tcW w:w="423" w:type="pct"/>
            <w:vAlign w:val="center"/>
          </w:tcPr>
          <w:p w14:paraId="7A15B193" w14:textId="1EFC59B6" w:rsidR="00B831B9" w:rsidRPr="00D01AF1" w:rsidRDefault="00ED31A2" w:rsidP="00B831B9">
            <w:pPr>
              <w:pStyle w:val="aff3"/>
              <w:rPr>
                <w:bCs/>
                <w:color w:val="000000" w:themeColor="text1"/>
              </w:rPr>
            </w:pPr>
            <w:r w:rsidRPr="00D01AF1">
              <w:rPr>
                <w:rFonts w:hint="eastAsia"/>
                <w:bCs/>
                <w:color w:val="000000" w:themeColor="text1"/>
              </w:rPr>
              <w:t>2</w:t>
            </w:r>
            <w:r w:rsidRPr="00D01AF1">
              <w:rPr>
                <w:bCs/>
                <w:color w:val="000000" w:themeColor="text1"/>
              </w:rPr>
              <w:t>00</w:t>
            </w:r>
          </w:p>
        </w:tc>
        <w:tc>
          <w:tcPr>
            <w:tcW w:w="411" w:type="pct"/>
            <w:vAlign w:val="center"/>
          </w:tcPr>
          <w:p w14:paraId="2D4A53DB" w14:textId="05BEB9FE" w:rsidR="00B831B9" w:rsidRPr="00D01AF1" w:rsidRDefault="00ED31A2" w:rsidP="00B831B9">
            <w:pPr>
              <w:pStyle w:val="aff3"/>
              <w:rPr>
                <w:bCs/>
                <w:color w:val="000000" w:themeColor="text1"/>
              </w:rPr>
            </w:pPr>
            <w:r w:rsidRPr="00D01AF1">
              <w:rPr>
                <w:rFonts w:hint="eastAsia"/>
                <w:bCs/>
                <w:color w:val="000000" w:themeColor="text1"/>
              </w:rPr>
              <w:t>4</w:t>
            </w:r>
            <w:r w:rsidRPr="00D01AF1">
              <w:rPr>
                <w:bCs/>
                <w:color w:val="000000" w:themeColor="text1"/>
              </w:rPr>
              <w:t>00</w:t>
            </w:r>
          </w:p>
        </w:tc>
        <w:tc>
          <w:tcPr>
            <w:tcW w:w="535" w:type="pct"/>
            <w:vAlign w:val="center"/>
          </w:tcPr>
          <w:p w14:paraId="177FD15A" w14:textId="77777777" w:rsidR="00B831B9" w:rsidRPr="00D01AF1" w:rsidRDefault="00B831B9" w:rsidP="00B831B9">
            <w:pPr>
              <w:pStyle w:val="aff3"/>
              <w:rPr>
                <w:bCs/>
                <w:color w:val="000000" w:themeColor="text1"/>
              </w:rPr>
            </w:pPr>
            <w:r w:rsidRPr="00D01AF1">
              <w:rPr>
                <w:bCs/>
                <w:color w:val="000000" w:themeColor="text1"/>
              </w:rPr>
              <w:t>/</w:t>
            </w:r>
          </w:p>
        </w:tc>
        <w:tc>
          <w:tcPr>
            <w:tcW w:w="575" w:type="pct"/>
            <w:vAlign w:val="center"/>
          </w:tcPr>
          <w:p w14:paraId="1D8F268A" w14:textId="77777777" w:rsidR="00B831B9" w:rsidRPr="00D01AF1" w:rsidRDefault="00B831B9" w:rsidP="00B831B9">
            <w:pPr>
              <w:pStyle w:val="aff3"/>
              <w:rPr>
                <w:bCs/>
                <w:color w:val="000000" w:themeColor="text1"/>
              </w:rPr>
            </w:pPr>
            <w:r w:rsidRPr="00D01AF1">
              <w:rPr>
                <w:bCs/>
                <w:color w:val="000000" w:themeColor="text1"/>
              </w:rPr>
              <w:t>/</w:t>
            </w:r>
          </w:p>
        </w:tc>
        <w:tc>
          <w:tcPr>
            <w:tcW w:w="379" w:type="pct"/>
            <w:vAlign w:val="center"/>
          </w:tcPr>
          <w:p w14:paraId="17C6427E" w14:textId="77777777" w:rsidR="00B831B9" w:rsidRPr="00D01AF1" w:rsidRDefault="00B831B9" w:rsidP="00B831B9">
            <w:pPr>
              <w:pStyle w:val="aff3"/>
              <w:rPr>
                <w:bCs/>
                <w:color w:val="000000" w:themeColor="text1"/>
              </w:rPr>
            </w:pPr>
            <w:r w:rsidRPr="00D01AF1">
              <w:rPr>
                <w:bCs/>
                <w:color w:val="000000" w:themeColor="text1"/>
              </w:rPr>
              <w:t>/</w:t>
            </w:r>
          </w:p>
        </w:tc>
        <w:tc>
          <w:tcPr>
            <w:tcW w:w="560" w:type="pct"/>
            <w:vAlign w:val="center"/>
          </w:tcPr>
          <w:p w14:paraId="2BF1A4C1" w14:textId="77777777" w:rsidR="00B831B9" w:rsidRPr="00D01AF1" w:rsidRDefault="00B831B9" w:rsidP="00B831B9">
            <w:pPr>
              <w:pStyle w:val="aff3"/>
              <w:rPr>
                <w:bCs/>
                <w:color w:val="000000" w:themeColor="text1"/>
              </w:rPr>
            </w:pPr>
            <w:r w:rsidRPr="00D01AF1">
              <w:rPr>
                <w:bCs/>
                <w:color w:val="000000" w:themeColor="text1"/>
              </w:rPr>
              <w:t>/</w:t>
            </w:r>
          </w:p>
        </w:tc>
        <w:tc>
          <w:tcPr>
            <w:tcW w:w="441" w:type="pct"/>
            <w:vAlign w:val="center"/>
          </w:tcPr>
          <w:p w14:paraId="704A56CD" w14:textId="77777777" w:rsidR="00B831B9" w:rsidRPr="00D01AF1" w:rsidRDefault="00B831B9" w:rsidP="00B831B9">
            <w:pPr>
              <w:pStyle w:val="aff3"/>
              <w:rPr>
                <w:bCs/>
                <w:color w:val="000000" w:themeColor="text1"/>
              </w:rPr>
            </w:pPr>
            <w:r w:rsidRPr="00D01AF1">
              <w:rPr>
                <w:bCs/>
                <w:color w:val="000000" w:themeColor="text1"/>
              </w:rPr>
              <w:t>/</w:t>
            </w:r>
          </w:p>
        </w:tc>
        <w:tc>
          <w:tcPr>
            <w:tcW w:w="565" w:type="pct"/>
            <w:vAlign w:val="center"/>
          </w:tcPr>
          <w:p w14:paraId="6EF0FCBE" w14:textId="71B97CD7" w:rsidR="00B831B9" w:rsidRPr="00D01AF1" w:rsidRDefault="00501ADF" w:rsidP="00B831B9">
            <w:pPr>
              <w:pStyle w:val="aff3"/>
              <w:rPr>
                <w:bCs/>
                <w:color w:val="000000" w:themeColor="text1"/>
              </w:rPr>
            </w:pPr>
            <w:r w:rsidRPr="00D01AF1">
              <w:rPr>
                <w:bCs/>
                <w:color w:val="000000" w:themeColor="text1"/>
              </w:rPr>
              <w:t>0.00</w:t>
            </w:r>
            <w:r w:rsidR="00ED31A2" w:rsidRPr="00D01AF1">
              <w:rPr>
                <w:bCs/>
                <w:color w:val="000000" w:themeColor="text1"/>
              </w:rPr>
              <w:t>44</w:t>
            </w:r>
            <w:r w:rsidR="003809EC" w:rsidRPr="00D01AF1">
              <w:rPr>
                <w:rFonts w:hint="eastAsia"/>
                <w:bCs/>
                <w:color w:val="000000" w:themeColor="text1"/>
              </w:rPr>
              <w:t>2</w:t>
            </w:r>
          </w:p>
        </w:tc>
        <w:tc>
          <w:tcPr>
            <w:tcW w:w="501" w:type="pct"/>
            <w:vAlign w:val="center"/>
          </w:tcPr>
          <w:p w14:paraId="2E1CF20C" w14:textId="6B2743B4" w:rsidR="00B831B9" w:rsidRPr="00D01AF1" w:rsidRDefault="00936896" w:rsidP="00B831B9">
            <w:pPr>
              <w:pStyle w:val="aff3"/>
              <w:rPr>
                <w:bCs/>
                <w:color w:val="000000" w:themeColor="text1"/>
              </w:rPr>
            </w:pPr>
            <w:r w:rsidRPr="00D01AF1">
              <w:rPr>
                <w:rFonts w:hint="eastAsia"/>
                <w:bCs/>
                <w:color w:val="000000" w:themeColor="text1"/>
              </w:rPr>
              <w:t>6.31</w:t>
            </w:r>
          </w:p>
        </w:tc>
      </w:tr>
      <w:tr w:rsidR="00FB3557" w:rsidRPr="00D01AF1" w14:paraId="51065517" w14:textId="77777777" w:rsidTr="00D33038">
        <w:trPr>
          <w:trHeight w:val="397"/>
          <w:jc w:val="center"/>
        </w:trPr>
        <w:tc>
          <w:tcPr>
            <w:tcW w:w="271" w:type="pct"/>
            <w:vMerge w:val="restart"/>
            <w:vAlign w:val="center"/>
          </w:tcPr>
          <w:p w14:paraId="2E6F7795" w14:textId="6A340B69" w:rsidR="00AD17DC" w:rsidRPr="00D01AF1" w:rsidRDefault="00AD17DC" w:rsidP="00AD17DC">
            <w:pPr>
              <w:pStyle w:val="aff3"/>
              <w:rPr>
                <w:bCs/>
                <w:color w:val="000000" w:themeColor="text1"/>
              </w:rPr>
            </w:pPr>
            <w:r w:rsidRPr="00D01AF1">
              <w:rPr>
                <w:bCs/>
                <w:color w:val="000000" w:themeColor="text1"/>
                <w:kern w:val="2"/>
              </w:rPr>
              <w:t>2</w:t>
            </w:r>
          </w:p>
        </w:tc>
        <w:tc>
          <w:tcPr>
            <w:tcW w:w="339" w:type="pct"/>
            <w:vMerge w:val="restart"/>
            <w:vAlign w:val="center"/>
          </w:tcPr>
          <w:p w14:paraId="054B4AED" w14:textId="7F002C6D" w:rsidR="00AD17DC" w:rsidRPr="00D01AF1" w:rsidRDefault="00AD17DC" w:rsidP="00AD17DC">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423" w:type="pct"/>
            <w:vAlign w:val="center"/>
          </w:tcPr>
          <w:p w14:paraId="348617A0" w14:textId="04C0EEA4" w:rsidR="00AD17DC" w:rsidRPr="00D01AF1" w:rsidRDefault="003C63C8" w:rsidP="00AD17DC">
            <w:pPr>
              <w:pStyle w:val="aff3"/>
              <w:rPr>
                <w:bCs/>
                <w:color w:val="000000" w:themeColor="text1"/>
              </w:rPr>
            </w:pPr>
            <w:r w:rsidRPr="00D01AF1">
              <w:rPr>
                <w:rFonts w:hint="eastAsia"/>
                <w:bCs/>
                <w:color w:val="000000" w:themeColor="text1"/>
              </w:rPr>
              <w:t>3</w:t>
            </w:r>
            <w:r w:rsidRPr="00D01AF1">
              <w:rPr>
                <w:bCs/>
                <w:color w:val="000000" w:themeColor="text1"/>
              </w:rPr>
              <w:t>00</w:t>
            </w:r>
          </w:p>
        </w:tc>
        <w:tc>
          <w:tcPr>
            <w:tcW w:w="411" w:type="pct"/>
            <w:vAlign w:val="center"/>
          </w:tcPr>
          <w:p w14:paraId="17453171" w14:textId="43433DE7" w:rsidR="00AD17DC" w:rsidRPr="00D01AF1" w:rsidRDefault="003C63C8" w:rsidP="00AD17DC">
            <w:pPr>
              <w:pStyle w:val="aff3"/>
              <w:rPr>
                <w:bCs/>
                <w:color w:val="000000" w:themeColor="text1"/>
              </w:rPr>
            </w:pPr>
            <w:r w:rsidRPr="00D01AF1">
              <w:rPr>
                <w:rFonts w:hint="eastAsia"/>
                <w:bCs/>
                <w:color w:val="000000" w:themeColor="text1"/>
              </w:rPr>
              <w:t>4</w:t>
            </w:r>
            <w:r w:rsidRPr="00D01AF1">
              <w:rPr>
                <w:bCs/>
                <w:color w:val="000000" w:themeColor="text1"/>
              </w:rPr>
              <w:t>00</w:t>
            </w:r>
          </w:p>
        </w:tc>
        <w:tc>
          <w:tcPr>
            <w:tcW w:w="535" w:type="pct"/>
            <w:vAlign w:val="center"/>
          </w:tcPr>
          <w:p w14:paraId="54866722" w14:textId="419415A7" w:rsidR="00AD17DC" w:rsidRPr="00D01AF1" w:rsidRDefault="003C63C8" w:rsidP="00AD17DC">
            <w:pPr>
              <w:pStyle w:val="aff3"/>
              <w:rPr>
                <w:bCs/>
                <w:color w:val="000000" w:themeColor="text1"/>
              </w:rPr>
            </w:pPr>
            <w:r w:rsidRPr="00D01AF1">
              <w:rPr>
                <w:rFonts w:hint="eastAsia"/>
                <w:bCs/>
                <w:color w:val="000000" w:themeColor="text1"/>
              </w:rPr>
              <w:t>2</w:t>
            </w:r>
            <w:r w:rsidRPr="00D01AF1">
              <w:rPr>
                <w:bCs/>
                <w:color w:val="000000" w:themeColor="text1"/>
              </w:rPr>
              <w:t>11028</w:t>
            </w:r>
          </w:p>
        </w:tc>
        <w:tc>
          <w:tcPr>
            <w:tcW w:w="575" w:type="pct"/>
            <w:vAlign w:val="center"/>
          </w:tcPr>
          <w:p w14:paraId="432F6E33" w14:textId="10EEDFA9" w:rsidR="00AD17DC" w:rsidRPr="00D01AF1" w:rsidRDefault="00AD17DC" w:rsidP="00AD17DC">
            <w:pPr>
              <w:pStyle w:val="aff3"/>
              <w:rPr>
                <w:bCs/>
                <w:color w:val="000000" w:themeColor="text1"/>
              </w:rPr>
            </w:pPr>
            <w:r w:rsidRPr="00D01AF1">
              <w:rPr>
                <w:bCs/>
                <w:color w:val="000000" w:themeColor="text1"/>
              </w:rPr>
              <w:t>/</w:t>
            </w:r>
          </w:p>
        </w:tc>
        <w:tc>
          <w:tcPr>
            <w:tcW w:w="379" w:type="pct"/>
            <w:vAlign w:val="center"/>
          </w:tcPr>
          <w:p w14:paraId="0DA3751E" w14:textId="370711BD" w:rsidR="00AD17DC" w:rsidRPr="00D01AF1" w:rsidRDefault="00AD17DC" w:rsidP="00AD17DC">
            <w:pPr>
              <w:pStyle w:val="aff3"/>
              <w:rPr>
                <w:bCs/>
                <w:color w:val="000000" w:themeColor="text1"/>
              </w:rPr>
            </w:pPr>
            <w:r w:rsidRPr="00D01AF1">
              <w:rPr>
                <w:bCs/>
                <w:color w:val="000000" w:themeColor="text1"/>
              </w:rPr>
              <w:t>/</w:t>
            </w:r>
          </w:p>
        </w:tc>
        <w:tc>
          <w:tcPr>
            <w:tcW w:w="560" w:type="pct"/>
            <w:vAlign w:val="center"/>
          </w:tcPr>
          <w:p w14:paraId="52D0CA87" w14:textId="297B72DA" w:rsidR="00AD17DC" w:rsidRPr="00D01AF1" w:rsidRDefault="003C63C8" w:rsidP="00AD17DC">
            <w:pPr>
              <w:pStyle w:val="aff3"/>
              <w:rPr>
                <w:bCs/>
                <w:color w:val="000000" w:themeColor="text1"/>
              </w:rPr>
            </w:pPr>
            <w:r w:rsidRPr="00D01AF1">
              <w:rPr>
                <w:rFonts w:hint="eastAsia"/>
                <w:bCs/>
                <w:color w:val="000000" w:themeColor="text1"/>
              </w:rPr>
              <w:t>0</w:t>
            </w:r>
            <w:r w:rsidRPr="00D01AF1">
              <w:rPr>
                <w:bCs/>
                <w:color w:val="000000" w:themeColor="text1"/>
              </w:rPr>
              <w:t>.0161</w:t>
            </w:r>
          </w:p>
        </w:tc>
        <w:tc>
          <w:tcPr>
            <w:tcW w:w="441" w:type="pct"/>
            <w:vAlign w:val="center"/>
          </w:tcPr>
          <w:p w14:paraId="2EF67396" w14:textId="3AA563F9" w:rsidR="00AD17DC" w:rsidRPr="00D01AF1" w:rsidRDefault="00D81D13" w:rsidP="00AD17DC">
            <w:pPr>
              <w:pStyle w:val="aff3"/>
              <w:rPr>
                <w:bCs/>
                <w:color w:val="000000" w:themeColor="text1"/>
              </w:rPr>
            </w:pPr>
            <w:r w:rsidRPr="00D01AF1">
              <w:rPr>
                <w:rFonts w:hint="eastAsia"/>
                <w:bCs/>
                <w:color w:val="000000" w:themeColor="text1"/>
              </w:rPr>
              <w:t>21.49</w:t>
            </w:r>
          </w:p>
        </w:tc>
        <w:tc>
          <w:tcPr>
            <w:tcW w:w="565" w:type="pct"/>
            <w:vAlign w:val="center"/>
          </w:tcPr>
          <w:p w14:paraId="3FBD1377" w14:textId="7CCA80F4" w:rsidR="00AD17DC" w:rsidRPr="00D01AF1" w:rsidRDefault="00AD17DC" w:rsidP="00AD17DC">
            <w:pPr>
              <w:pStyle w:val="aff3"/>
              <w:rPr>
                <w:bCs/>
                <w:color w:val="000000" w:themeColor="text1"/>
              </w:rPr>
            </w:pPr>
            <w:r w:rsidRPr="00D01AF1">
              <w:rPr>
                <w:bCs/>
                <w:color w:val="000000" w:themeColor="text1"/>
              </w:rPr>
              <w:t>/</w:t>
            </w:r>
          </w:p>
        </w:tc>
        <w:tc>
          <w:tcPr>
            <w:tcW w:w="501" w:type="pct"/>
            <w:vAlign w:val="center"/>
          </w:tcPr>
          <w:p w14:paraId="53A08B21" w14:textId="7FC1FBB6" w:rsidR="00AD17DC" w:rsidRPr="00D01AF1" w:rsidRDefault="00AD17DC" w:rsidP="00AD17DC">
            <w:pPr>
              <w:pStyle w:val="aff3"/>
              <w:rPr>
                <w:bCs/>
                <w:color w:val="000000" w:themeColor="text1"/>
              </w:rPr>
            </w:pPr>
            <w:r w:rsidRPr="00D01AF1">
              <w:rPr>
                <w:bCs/>
                <w:color w:val="000000" w:themeColor="text1"/>
              </w:rPr>
              <w:t>/</w:t>
            </w:r>
          </w:p>
        </w:tc>
      </w:tr>
      <w:tr w:rsidR="00FB3557" w:rsidRPr="00D01AF1" w14:paraId="281E666A" w14:textId="77777777" w:rsidTr="00D33038">
        <w:trPr>
          <w:trHeight w:val="397"/>
          <w:jc w:val="center"/>
        </w:trPr>
        <w:tc>
          <w:tcPr>
            <w:tcW w:w="271" w:type="pct"/>
            <w:vMerge/>
            <w:vAlign w:val="center"/>
          </w:tcPr>
          <w:p w14:paraId="1C9B8FD3" w14:textId="77777777" w:rsidR="00AD17DC" w:rsidRPr="00D01AF1" w:rsidRDefault="00AD17DC" w:rsidP="00AD17DC">
            <w:pPr>
              <w:pStyle w:val="aff3"/>
              <w:rPr>
                <w:bCs/>
                <w:color w:val="000000" w:themeColor="text1"/>
              </w:rPr>
            </w:pPr>
          </w:p>
        </w:tc>
        <w:tc>
          <w:tcPr>
            <w:tcW w:w="339" w:type="pct"/>
            <w:vMerge/>
            <w:vAlign w:val="center"/>
          </w:tcPr>
          <w:p w14:paraId="16E95E02" w14:textId="77777777" w:rsidR="00AD17DC" w:rsidRPr="00D01AF1" w:rsidRDefault="00AD17DC" w:rsidP="00AD17DC">
            <w:pPr>
              <w:pStyle w:val="aff3"/>
              <w:rPr>
                <w:bCs/>
                <w:color w:val="000000" w:themeColor="text1"/>
              </w:rPr>
            </w:pPr>
          </w:p>
        </w:tc>
        <w:tc>
          <w:tcPr>
            <w:tcW w:w="423" w:type="pct"/>
            <w:vAlign w:val="center"/>
          </w:tcPr>
          <w:p w14:paraId="11C829BA" w14:textId="477D2760" w:rsidR="00AD17DC" w:rsidRPr="00D01AF1" w:rsidRDefault="003C63C8" w:rsidP="00AD17DC">
            <w:pPr>
              <w:pStyle w:val="aff3"/>
              <w:rPr>
                <w:bCs/>
                <w:color w:val="000000" w:themeColor="text1"/>
              </w:rPr>
            </w:pPr>
            <w:r w:rsidRPr="00D01AF1">
              <w:rPr>
                <w:rFonts w:hint="eastAsia"/>
                <w:bCs/>
                <w:color w:val="000000" w:themeColor="text1"/>
              </w:rPr>
              <w:t>2</w:t>
            </w:r>
            <w:r w:rsidRPr="00D01AF1">
              <w:rPr>
                <w:bCs/>
                <w:color w:val="000000" w:themeColor="text1"/>
              </w:rPr>
              <w:t>00</w:t>
            </w:r>
          </w:p>
        </w:tc>
        <w:tc>
          <w:tcPr>
            <w:tcW w:w="411" w:type="pct"/>
            <w:vAlign w:val="center"/>
          </w:tcPr>
          <w:p w14:paraId="46F5847C" w14:textId="1997D560" w:rsidR="00AD17DC" w:rsidRPr="00D01AF1" w:rsidRDefault="003C63C8" w:rsidP="00AD17DC">
            <w:pPr>
              <w:pStyle w:val="aff3"/>
              <w:rPr>
                <w:bCs/>
                <w:color w:val="000000" w:themeColor="text1"/>
              </w:rPr>
            </w:pPr>
            <w:r w:rsidRPr="00D01AF1">
              <w:rPr>
                <w:rFonts w:hint="eastAsia"/>
                <w:bCs/>
                <w:color w:val="000000" w:themeColor="text1"/>
              </w:rPr>
              <w:t>4</w:t>
            </w:r>
            <w:r w:rsidRPr="00D01AF1">
              <w:rPr>
                <w:bCs/>
                <w:color w:val="000000" w:themeColor="text1"/>
              </w:rPr>
              <w:t>00</w:t>
            </w:r>
          </w:p>
        </w:tc>
        <w:tc>
          <w:tcPr>
            <w:tcW w:w="535" w:type="pct"/>
            <w:vAlign w:val="center"/>
          </w:tcPr>
          <w:p w14:paraId="53E86090" w14:textId="00A34DA2" w:rsidR="00AD17DC" w:rsidRPr="00D01AF1" w:rsidRDefault="00AD17DC" w:rsidP="00AD17DC">
            <w:pPr>
              <w:pStyle w:val="aff3"/>
              <w:rPr>
                <w:bCs/>
                <w:color w:val="000000" w:themeColor="text1"/>
              </w:rPr>
            </w:pPr>
            <w:r w:rsidRPr="00D01AF1">
              <w:rPr>
                <w:bCs/>
                <w:color w:val="000000" w:themeColor="text1"/>
              </w:rPr>
              <w:t>/</w:t>
            </w:r>
          </w:p>
        </w:tc>
        <w:tc>
          <w:tcPr>
            <w:tcW w:w="575" w:type="pct"/>
            <w:vAlign w:val="center"/>
          </w:tcPr>
          <w:p w14:paraId="14CD5426" w14:textId="13E5FF3E" w:rsidR="00AD17DC" w:rsidRPr="00D01AF1" w:rsidRDefault="00AD17DC" w:rsidP="00AD17DC">
            <w:pPr>
              <w:pStyle w:val="aff3"/>
              <w:rPr>
                <w:bCs/>
                <w:color w:val="000000" w:themeColor="text1"/>
              </w:rPr>
            </w:pPr>
            <w:r w:rsidRPr="00D01AF1">
              <w:rPr>
                <w:bCs/>
                <w:color w:val="000000" w:themeColor="text1"/>
              </w:rPr>
              <w:t>/</w:t>
            </w:r>
          </w:p>
        </w:tc>
        <w:tc>
          <w:tcPr>
            <w:tcW w:w="379" w:type="pct"/>
            <w:vAlign w:val="center"/>
          </w:tcPr>
          <w:p w14:paraId="2421F57F" w14:textId="797DBA9F" w:rsidR="00AD17DC" w:rsidRPr="00D01AF1" w:rsidRDefault="00AD17DC" w:rsidP="00AD17DC">
            <w:pPr>
              <w:pStyle w:val="aff3"/>
              <w:rPr>
                <w:bCs/>
                <w:color w:val="000000" w:themeColor="text1"/>
              </w:rPr>
            </w:pPr>
            <w:r w:rsidRPr="00D01AF1">
              <w:rPr>
                <w:bCs/>
                <w:color w:val="000000" w:themeColor="text1"/>
              </w:rPr>
              <w:t>/</w:t>
            </w:r>
          </w:p>
        </w:tc>
        <w:tc>
          <w:tcPr>
            <w:tcW w:w="560" w:type="pct"/>
            <w:vAlign w:val="center"/>
          </w:tcPr>
          <w:p w14:paraId="45D3CBBF" w14:textId="7AA06EFD" w:rsidR="00AD17DC" w:rsidRPr="00D01AF1" w:rsidRDefault="00AD17DC" w:rsidP="00AD17DC">
            <w:pPr>
              <w:pStyle w:val="aff3"/>
              <w:rPr>
                <w:bCs/>
                <w:color w:val="000000" w:themeColor="text1"/>
              </w:rPr>
            </w:pPr>
            <w:r w:rsidRPr="00D01AF1">
              <w:rPr>
                <w:bCs/>
                <w:color w:val="000000" w:themeColor="text1"/>
              </w:rPr>
              <w:t>/</w:t>
            </w:r>
          </w:p>
        </w:tc>
        <w:tc>
          <w:tcPr>
            <w:tcW w:w="441" w:type="pct"/>
            <w:vAlign w:val="center"/>
          </w:tcPr>
          <w:p w14:paraId="693C4A95" w14:textId="77CED3AC" w:rsidR="00AD17DC" w:rsidRPr="00D01AF1" w:rsidRDefault="00AD17DC" w:rsidP="00AD17DC">
            <w:pPr>
              <w:pStyle w:val="aff3"/>
              <w:rPr>
                <w:bCs/>
                <w:color w:val="000000" w:themeColor="text1"/>
              </w:rPr>
            </w:pPr>
            <w:r w:rsidRPr="00D01AF1">
              <w:rPr>
                <w:bCs/>
                <w:color w:val="000000" w:themeColor="text1"/>
              </w:rPr>
              <w:t>/</w:t>
            </w:r>
          </w:p>
        </w:tc>
        <w:tc>
          <w:tcPr>
            <w:tcW w:w="565" w:type="pct"/>
            <w:vAlign w:val="center"/>
          </w:tcPr>
          <w:p w14:paraId="49061B0F" w14:textId="083F21CE" w:rsidR="00AD17DC" w:rsidRPr="00D01AF1" w:rsidRDefault="003C63C8" w:rsidP="00AD17DC">
            <w:pPr>
              <w:pStyle w:val="aff3"/>
              <w:rPr>
                <w:bCs/>
                <w:color w:val="000000" w:themeColor="text1"/>
              </w:rPr>
            </w:pPr>
            <w:r w:rsidRPr="00D01AF1">
              <w:rPr>
                <w:rFonts w:hint="eastAsia"/>
                <w:bCs/>
                <w:color w:val="000000" w:themeColor="text1"/>
              </w:rPr>
              <w:t>0</w:t>
            </w:r>
            <w:r w:rsidRPr="00D01AF1">
              <w:rPr>
                <w:bCs/>
                <w:color w:val="000000" w:themeColor="text1"/>
              </w:rPr>
              <w:t>.0022</w:t>
            </w:r>
            <w:r w:rsidR="00D81D13" w:rsidRPr="00D01AF1">
              <w:rPr>
                <w:rFonts w:hint="eastAsia"/>
                <w:bCs/>
                <w:color w:val="000000" w:themeColor="text1"/>
              </w:rPr>
              <w:t>1</w:t>
            </w:r>
          </w:p>
        </w:tc>
        <w:tc>
          <w:tcPr>
            <w:tcW w:w="501" w:type="pct"/>
            <w:vAlign w:val="center"/>
          </w:tcPr>
          <w:p w14:paraId="0A48DBA1" w14:textId="281F72C0" w:rsidR="00AD17DC" w:rsidRPr="00D01AF1" w:rsidRDefault="00D81D13" w:rsidP="00AD17DC">
            <w:pPr>
              <w:pStyle w:val="aff3"/>
              <w:rPr>
                <w:bCs/>
                <w:color w:val="000000" w:themeColor="text1"/>
              </w:rPr>
            </w:pPr>
            <w:r w:rsidRPr="00D01AF1">
              <w:rPr>
                <w:rFonts w:hint="eastAsia"/>
                <w:bCs/>
                <w:color w:val="000000" w:themeColor="text1"/>
              </w:rPr>
              <w:t>6.31</w:t>
            </w:r>
          </w:p>
        </w:tc>
      </w:tr>
      <w:tr w:rsidR="00FB3557" w:rsidRPr="00D01AF1" w14:paraId="7D667C6B" w14:textId="77777777" w:rsidTr="00D33038">
        <w:trPr>
          <w:trHeight w:val="397"/>
          <w:jc w:val="center"/>
        </w:trPr>
        <w:tc>
          <w:tcPr>
            <w:tcW w:w="271" w:type="pct"/>
            <w:vMerge w:val="restart"/>
            <w:vAlign w:val="center"/>
          </w:tcPr>
          <w:p w14:paraId="39587546" w14:textId="787A4669" w:rsidR="00F16377" w:rsidRPr="00D01AF1" w:rsidRDefault="00ED339B">
            <w:pPr>
              <w:pStyle w:val="aff3"/>
              <w:rPr>
                <w:bCs/>
                <w:color w:val="000000" w:themeColor="text1"/>
                <w:kern w:val="2"/>
              </w:rPr>
            </w:pPr>
            <w:r w:rsidRPr="00D01AF1">
              <w:rPr>
                <w:rFonts w:hint="eastAsia"/>
                <w:bCs/>
                <w:color w:val="000000" w:themeColor="text1"/>
              </w:rPr>
              <w:t>3</w:t>
            </w:r>
          </w:p>
        </w:tc>
        <w:tc>
          <w:tcPr>
            <w:tcW w:w="339" w:type="pct"/>
            <w:vMerge w:val="restart"/>
            <w:vAlign w:val="center"/>
          </w:tcPr>
          <w:p w14:paraId="1197DBB8" w14:textId="77777777" w:rsidR="00F16377" w:rsidRPr="00D01AF1" w:rsidRDefault="00E83BD6">
            <w:pPr>
              <w:pStyle w:val="aff3"/>
              <w:rPr>
                <w:bCs/>
                <w:color w:val="000000" w:themeColor="text1"/>
              </w:rPr>
            </w:pPr>
            <w:r w:rsidRPr="00D01AF1">
              <w:rPr>
                <w:rFonts w:hint="eastAsia"/>
                <w:bCs/>
                <w:color w:val="000000" w:themeColor="text1"/>
              </w:rPr>
              <w:t>S</w:t>
            </w:r>
            <w:r w:rsidRPr="00D01AF1">
              <w:rPr>
                <w:bCs/>
                <w:color w:val="000000" w:themeColor="text1"/>
              </w:rPr>
              <w:t>O</w:t>
            </w:r>
            <w:r w:rsidRPr="00D01AF1">
              <w:rPr>
                <w:rFonts w:hint="eastAsia"/>
                <w:bCs/>
                <w:color w:val="000000" w:themeColor="text1"/>
                <w:vertAlign w:val="subscript"/>
              </w:rPr>
              <w:t>2</w:t>
            </w:r>
          </w:p>
        </w:tc>
        <w:tc>
          <w:tcPr>
            <w:tcW w:w="423" w:type="pct"/>
            <w:vAlign w:val="center"/>
          </w:tcPr>
          <w:p w14:paraId="09D4DACB" w14:textId="6CEA3FEC" w:rsidR="00F16377" w:rsidRPr="00D01AF1" w:rsidRDefault="00826732">
            <w:pPr>
              <w:pStyle w:val="aff3"/>
              <w:rPr>
                <w:bCs/>
                <w:color w:val="000000" w:themeColor="text1"/>
              </w:rPr>
            </w:pPr>
            <w:r w:rsidRPr="00D01AF1">
              <w:rPr>
                <w:rFonts w:hint="eastAsia"/>
                <w:bCs/>
                <w:color w:val="000000" w:themeColor="text1"/>
              </w:rPr>
              <w:t>0</w:t>
            </w:r>
          </w:p>
        </w:tc>
        <w:tc>
          <w:tcPr>
            <w:tcW w:w="411" w:type="pct"/>
            <w:vAlign w:val="center"/>
          </w:tcPr>
          <w:p w14:paraId="45DA5305" w14:textId="5561CB99" w:rsidR="00F16377" w:rsidRPr="00D01AF1" w:rsidRDefault="00826732">
            <w:pPr>
              <w:pStyle w:val="aff3"/>
              <w:rPr>
                <w:bCs/>
                <w:color w:val="000000" w:themeColor="text1"/>
              </w:rPr>
            </w:pPr>
            <w:r w:rsidRPr="00D01AF1">
              <w:rPr>
                <w:rFonts w:hint="eastAsia"/>
                <w:bCs/>
                <w:color w:val="000000" w:themeColor="text1"/>
              </w:rPr>
              <w:t>1</w:t>
            </w:r>
            <w:r w:rsidRPr="00D01AF1">
              <w:rPr>
                <w:bCs/>
                <w:color w:val="000000" w:themeColor="text1"/>
              </w:rPr>
              <w:t>800</w:t>
            </w:r>
          </w:p>
        </w:tc>
        <w:tc>
          <w:tcPr>
            <w:tcW w:w="535" w:type="pct"/>
            <w:vAlign w:val="center"/>
          </w:tcPr>
          <w:p w14:paraId="63AFC646" w14:textId="21E1C0CB" w:rsidR="00F16377" w:rsidRPr="00D01AF1" w:rsidRDefault="00826732">
            <w:pPr>
              <w:pStyle w:val="aff3"/>
              <w:jc w:val="both"/>
              <w:rPr>
                <w:bCs/>
                <w:color w:val="000000" w:themeColor="text1"/>
              </w:rPr>
            </w:pPr>
            <w:r w:rsidRPr="00D01AF1">
              <w:rPr>
                <w:rFonts w:hint="eastAsia"/>
                <w:bCs/>
                <w:color w:val="000000" w:themeColor="text1"/>
              </w:rPr>
              <w:t>2</w:t>
            </w:r>
            <w:r w:rsidRPr="00D01AF1">
              <w:rPr>
                <w:bCs/>
                <w:color w:val="000000" w:themeColor="text1"/>
              </w:rPr>
              <w:t>1</w:t>
            </w:r>
            <w:r w:rsidR="00582357" w:rsidRPr="00D01AF1">
              <w:rPr>
                <w:rFonts w:hint="eastAsia"/>
                <w:bCs/>
                <w:color w:val="000000" w:themeColor="text1"/>
              </w:rPr>
              <w:t>010119</w:t>
            </w:r>
          </w:p>
        </w:tc>
        <w:tc>
          <w:tcPr>
            <w:tcW w:w="575" w:type="pct"/>
            <w:vAlign w:val="center"/>
          </w:tcPr>
          <w:p w14:paraId="69565500" w14:textId="4CBBFA5D" w:rsidR="00F16377" w:rsidRPr="00D01AF1" w:rsidRDefault="00582357">
            <w:pPr>
              <w:pStyle w:val="aff3"/>
              <w:rPr>
                <w:bCs/>
                <w:color w:val="000000" w:themeColor="text1"/>
              </w:rPr>
            </w:pPr>
            <w:r w:rsidRPr="00D01AF1">
              <w:rPr>
                <w:rFonts w:hint="eastAsia"/>
                <w:bCs/>
                <w:color w:val="000000" w:themeColor="text1"/>
              </w:rPr>
              <w:t>0.0359</w:t>
            </w:r>
          </w:p>
        </w:tc>
        <w:tc>
          <w:tcPr>
            <w:tcW w:w="379" w:type="pct"/>
            <w:vAlign w:val="center"/>
          </w:tcPr>
          <w:p w14:paraId="3007DE95" w14:textId="7CC4A180" w:rsidR="00F16377" w:rsidRPr="00D01AF1" w:rsidRDefault="00A91EC7">
            <w:pPr>
              <w:pStyle w:val="aff3"/>
              <w:rPr>
                <w:bCs/>
                <w:color w:val="000000" w:themeColor="text1"/>
              </w:rPr>
            </w:pPr>
            <w:r w:rsidRPr="00D01AF1">
              <w:rPr>
                <w:rFonts w:hint="eastAsia"/>
                <w:bCs/>
                <w:color w:val="000000" w:themeColor="text1"/>
              </w:rPr>
              <w:t>7.19</w:t>
            </w:r>
          </w:p>
        </w:tc>
        <w:tc>
          <w:tcPr>
            <w:tcW w:w="560" w:type="pct"/>
            <w:vAlign w:val="center"/>
          </w:tcPr>
          <w:p w14:paraId="38F2BE17" w14:textId="77777777" w:rsidR="00F16377" w:rsidRPr="00D01AF1" w:rsidRDefault="00E83BD6">
            <w:pPr>
              <w:pStyle w:val="aff3"/>
              <w:rPr>
                <w:bCs/>
                <w:color w:val="000000" w:themeColor="text1"/>
              </w:rPr>
            </w:pPr>
            <w:r w:rsidRPr="00D01AF1">
              <w:rPr>
                <w:bCs/>
                <w:color w:val="000000" w:themeColor="text1"/>
              </w:rPr>
              <w:t>/</w:t>
            </w:r>
          </w:p>
        </w:tc>
        <w:tc>
          <w:tcPr>
            <w:tcW w:w="441" w:type="pct"/>
            <w:vAlign w:val="center"/>
          </w:tcPr>
          <w:p w14:paraId="53734887" w14:textId="77777777" w:rsidR="00F16377" w:rsidRPr="00D01AF1" w:rsidRDefault="00E83BD6">
            <w:pPr>
              <w:pStyle w:val="aff3"/>
              <w:rPr>
                <w:bCs/>
                <w:color w:val="000000" w:themeColor="text1"/>
              </w:rPr>
            </w:pPr>
            <w:r w:rsidRPr="00D01AF1">
              <w:rPr>
                <w:bCs/>
                <w:color w:val="000000" w:themeColor="text1"/>
              </w:rPr>
              <w:t>/</w:t>
            </w:r>
          </w:p>
        </w:tc>
        <w:tc>
          <w:tcPr>
            <w:tcW w:w="565" w:type="pct"/>
            <w:vAlign w:val="center"/>
          </w:tcPr>
          <w:p w14:paraId="08B24A86" w14:textId="77777777" w:rsidR="00F16377" w:rsidRPr="00D01AF1" w:rsidRDefault="00E83BD6">
            <w:pPr>
              <w:pStyle w:val="aff3"/>
              <w:rPr>
                <w:bCs/>
                <w:color w:val="000000" w:themeColor="text1"/>
              </w:rPr>
            </w:pPr>
            <w:r w:rsidRPr="00D01AF1">
              <w:rPr>
                <w:bCs/>
                <w:color w:val="000000" w:themeColor="text1"/>
              </w:rPr>
              <w:t>/</w:t>
            </w:r>
          </w:p>
        </w:tc>
        <w:tc>
          <w:tcPr>
            <w:tcW w:w="501" w:type="pct"/>
            <w:vAlign w:val="center"/>
          </w:tcPr>
          <w:p w14:paraId="3AE1A43D" w14:textId="77777777" w:rsidR="00F16377" w:rsidRPr="00D01AF1" w:rsidRDefault="00F16377">
            <w:pPr>
              <w:pStyle w:val="aff3"/>
              <w:rPr>
                <w:bCs/>
                <w:color w:val="000000" w:themeColor="text1"/>
              </w:rPr>
            </w:pPr>
          </w:p>
        </w:tc>
      </w:tr>
      <w:tr w:rsidR="00FB3557" w:rsidRPr="00D01AF1" w14:paraId="094817EB" w14:textId="77777777" w:rsidTr="00D33038">
        <w:trPr>
          <w:trHeight w:val="397"/>
          <w:jc w:val="center"/>
        </w:trPr>
        <w:tc>
          <w:tcPr>
            <w:tcW w:w="271" w:type="pct"/>
            <w:vMerge/>
            <w:vAlign w:val="center"/>
          </w:tcPr>
          <w:p w14:paraId="5FC000EB" w14:textId="77777777" w:rsidR="00F16377" w:rsidRPr="00D01AF1" w:rsidRDefault="00F16377">
            <w:pPr>
              <w:pStyle w:val="aff3"/>
              <w:rPr>
                <w:bCs/>
                <w:color w:val="000000" w:themeColor="text1"/>
              </w:rPr>
            </w:pPr>
          </w:p>
        </w:tc>
        <w:tc>
          <w:tcPr>
            <w:tcW w:w="339" w:type="pct"/>
            <w:vMerge/>
            <w:vAlign w:val="center"/>
          </w:tcPr>
          <w:p w14:paraId="63F00E83" w14:textId="77777777" w:rsidR="00F16377" w:rsidRPr="00D01AF1" w:rsidRDefault="00F16377">
            <w:pPr>
              <w:pStyle w:val="aff3"/>
              <w:rPr>
                <w:bCs/>
                <w:color w:val="000000" w:themeColor="text1"/>
              </w:rPr>
            </w:pPr>
          </w:p>
        </w:tc>
        <w:tc>
          <w:tcPr>
            <w:tcW w:w="423" w:type="pct"/>
            <w:vAlign w:val="center"/>
          </w:tcPr>
          <w:p w14:paraId="0B699AF3" w14:textId="6B0ACEFB" w:rsidR="00F16377" w:rsidRPr="00D01AF1" w:rsidRDefault="00B629C7">
            <w:pPr>
              <w:pStyle w:val="aff3"/>
              <w:rPr>
                <w:bCs/>
                <w:color w:val="000000" w:themeColor="text1"/>
              </w:rPr>
            </w:pPr>
            <w:r w:rsidRPr="00D01AF1">
              <w:rPr>
                <w:rFonts w:hint="eastAsia"/>
                <w:bCs/>
                <w:color w:val="000000" w:themeColor="text1"/>
              </w:rPr>
              <w:t>-</w:t>
            </w:r>
            <w:r w:rsidRPr="00D01AF1">
              <w:rPr>
                <w:bCs/>
                <w:color w:val="000000" w:themeColor="text1"/>
              </w:rPr>
              <w:t>100</w:t>
            </w:r>
          </w:p>
        </w:tc>
        <w:tc>
          <w:tcPr>
            <w:tcW w:w="411" w:type="pct"/>
            <w:vAlign w:val="center"/>
          </w:tcPr>
          <w:p w14:paraId="6D6A0A35" w14:textId="5DA39C2B" w:rsidR="00F16377" w:rsidRPr="00D01AF1" w:rsidRDefault="00B629C7">
            <w:pPr>
              <w:pStyle w:val="aff3"/>
              <w:rPr>
                <w:bCs/>
                <w:color w:val="000000" w:themeColor="text1"/>
              </w:rPr>
            </w:pPr>
            <w:r w:rsidRPr="00D01AF1">
              <w:rPr>
                <w:rFonts w:hint="eastAsia"/>
                <w:bCs/>
                <w:color w:val="000000" w:themeColor="text1"/>
              </w:rPr>
              <w:t>1</w:t>
            </w:r>
            <w:r w:rsidRPr="00D01AF1">
              <w:rPr>
                <w:bCs/>
                <w:color w:val="000000" w:themeColor="text1"/>
              </w:rPr>
              <w:t>800</w:t>
            </w:r>
          </w:p>
        </w:tc>
        <w:tc>
          <w:tcPr>
            <w:tcW w:w="535" w:type="pct"/>
            <w:vAlign w:val="center"/>
          </w:tcPr>
          <w:p w14:paraId="18167A5C" w14:textId="66522886" w:rsidR="00F16377" w:rsidRPr="00D01AF1" w:rsidRDefault="001C15F7">
            <w:pPr>
              <w:pStyle w:val="aff3"/>
              <w:rPr>
                <w:bCs/>
                <w:color w:val="000000" w:themeColor="text1"/>
              </w:rPr>
            </w:pPr>
            <w:r w:rsidRPr="00D01AF1">
              <w:rPr>
                <w:bCs/>
                <w:color w:val="000000" w:themeColor="text1"/>
              </w:rPr>
              <w:t>21</w:t>
            </w:r>
            <w:r w:rsidR="00B629C7" w:rsidRPr="00D01AF1">
              <w:rPr>
                <w:bCs/>
                <w:color w:val="000000" w:themeColor="text1"/>
              </w:rPr>
              <w:t>0209</w:t>
            </w:r>
          </w:p>
        </w:tc>
        <w:tc>
          <w:tcPr>
            <w:tcW w:w="575" w:type="pct"/>
            <w:vAlign w:val="center"/>
          </w:tcPr>
          <w:p w14:paraId="3160CC80" w14:textId="77777777" w:rsidR="00F16377" w:rsidRPr="00D01AF1" w:rsidRDefault="00E83BD6">
            <w:pPr>
              <w:pStyle w:val="aff3"/>
              <w:rPr>
                <w:bCs/>
                <w:color w:val="000000" w:themeColor="text1"/>
              </w:rPr>
            </w:pPr>
            <w:r w:rsidRPr="00D01AF1">
              <w:rPr>
                <w:rFonts w:hint="eastAsia"/>
                <w:bCs/>
                <w:color w:val="000000" w:themeColor="text1"/>
              </w:rPr>
              <w:t>/</w:t>
            </w:r>
          </w:p>
        </w:tc>
        <w:tc>
          <w:tcPr>
            <w:tcW w:w="379" w:type="pct"/>
            <w:vAlign w:val="center"/>
          </w:tcPr>
          <w:p w14:paraId="6992235D" w14:textId="77777777" w:rsidR="00F16377" w:rsidRPr="00D01AF1" w:rsidRDefault="00E83BD6">
            <w:pPr>
              <w:pStyle w:val="aff3"/>
              <w:rPr>
                <w:bCs/>
                <w:color w:val="000000" w:themeColor="text1"/>
              </w:rPr>
            </w:pPr>
            <w:r w:rsidRPr="00D01AF1">
              <w:rPr>
                <w:rFonts w:hint="eastAsia"/>
                <w:bCs/>
                <w:color w:val="000000" w:themeColor="text1"/>
              </w:rPr>
              <w:t>/</w:t>
            </w:r>
          </w:p>
        </w:tc>
        <w:tc>
          <w:tcPr>
            <w:tcW w:w="560" w:type="pct"/>
            <w:vAlign w:val="center"/>
          </w:tcPr>
          <w:p w14:paraId="266390F6" w14:textId="66AAB183" w:rsidR="00F16377" w:rsidRPr="00D01AF1" w:rsidRDefault="00A91EC7">
            <w:pPr>
              <w:pStyle w:val="aff3"/>
              <w:rPr>
                <w:bCs/>
                <w:color w:val="000000" w:themeColor="text1"/>
              </w:rPr>
            </w:pPr>
            <w:r w:rsidRPr="00D01AF1">
              <w:rPr>
                <w:rFonts w:hint="eastAsia"/>
                <w:bCs/>
                <w:color w:val="000000" w:themeColor="text1"/>
              </w:rPr>
              <w:t>0.005</w:t>
            </w:r>
          </w:p>
        </w:tc>
        <w:tc>
          <w:tcPr>
            <w:tcW w:w="441" w:type="pct"/>
            <w:vAlign w:val="center"/>
          </w:tcPr>
          <w:p w14:paraId="54BCEF9A" w14:textId="0B88D9EB" w:rsidR="00F16377" w:rsidRPr="00D01AF1" w:rsidRDefault="00A91EC7">
            <w:pPr>
              <w:pStyle w:val="aff3"/>
              <w:rPr>
                <w:bCs/>
                <w:color w:val="000000" w:themeColor="text1"/>
              </w:rPr>
            </w:pPr>
            <w:r w:rsidRPr="00D01AF1">
              <w:rPr>
                <w:rFonts w:hint="eastAsia"/>
                <w:bCs/>
                <w:color w:val="000000" w:themeColor="text1"/>
              </w:rPr>
              <w:t>3.34</w:t>
            </w:r>
          </w:p>
        </w:tc>
        <w:tc>
          <w:tcPr>
            <w:tcW w:w="565" w:type="pct"/>
            <w:vAlign w:val="center"/>
          </w:tcPr>
          <w:p w14:paraId="6F40D6A9" w14:textId="77777777" w:rsidR="00F16377" w:rsidRPr="00D01AF1" w:rsidRDefault="00E83BD6">
            <w:pPr>
              <w:pStyle w:val="aff3"/>
              <w:rPr>
                <w:bCs/>
                <w:color w:val="000000" w:themeColor="text1"/>
              </w:rPr>
            </w:pPr>
            <w:r w:rsidRPr="00D01AF1">
              <w:rPr>
                <w:bCs/>
                <w:color w:val="000000" w:themeColor="text1"/>
              </w:rPr>
              <w:t>/</w:t>
            </w:r>
          </w:p>
        </w:tc>
        <w:tc>
          <w:tcPr>
            <w:tcW w:w="501" w:type="pct"/>
            <w:vAlign w:val="center"/>
          </w:tcPr>
          <w:p w14:paraId="25780AEE" w14:textId="77777777" w:rsidR="00F16377" w:rsidRPr="00D01AF1" w:rsidRDefault="00E83BD6">
            <w:pPr>
              <w:pStyle w:val="aff3"/>
              <w:rPr>
                <w:bCs/>
                <w:color w:val="000000" w:themeColor="text1"/>
              </w:rPr>
            </w:pPr>
            <w:r w:rsidRPr="00D01AF1">
              <w:rPr>
                <w:bCs/>
                <w:color w:val="000000" w:themeColor="text1"/>
              </w:rPr>
              <w:t>/</w:t>
            </w:r>
          </w:p>
        </w:tc>
      </w:tr>
      <w:tr w:rsidR="00FB3557" w:rsidRPr="00D01AF1" w14:paraId="26A16BBF" w14:textId="77777777" w:rsidTr="00D33038">
        <w:trPr>
          <w:trHeight w:val="397"/>
          <w:jc w:val="center"/>
        </w:trPr>
        <w:tc>
          <w:tcPr>
            <w:tcW w:w="271" w:type="pct"/>
            <w:vMerge/>
            <w:vAlign w:val="center"/>
          </w:tcPr>
          <w:p w14:paraId="2DCA427A" w14:textId="77777777" w:rsidR="00F16377" w:rsidRPr="00D01AF1" w:rsidRDefault="00F16377">
            <w:pPr>
              <w:pStyle w:val="aff3"/>
              <w:rPr>
                <w:bCs/>
                <w:color w:val="000000" w:themeColor="text1"/>
              </w:rPr>
            </w:pPr>
          </w:p>
        </w:tc>
        <w:tc>
          <w:tcPr>
            <w:tcW w:w="339" w:type="pct"/>
            <w:vMerge/>
            <w:vAlign w:val="center"/>
          </w:tcPr>
          <w:p w14:paraId="43650D53" w14:textId="77777777" w:rsidR="00F16377" w:rsidRPr="00D01AF1" w:rsidRDefault="00F16377">
            <w:pPr>
              <w:pStyle w:val="aff3"/>
              <w:rPr>
                <w:bCs/>
                <w:color w:val="000000" w:themeColor="text1"/>
              </w:rPr>
            </w:pPr>
          </w:p>
        </w:tc>
        <w:tc>
          <w:tcPr>
            <w:tcW w:w="423" w:type="pct"/>
            <w:vAlign w:val="center"/>
          </w:tcPr>
          <w:p w14:paraId="16BCFC2D" w14:textId="08E24C12" w:rsidR="00F16377" w:rsidRPr="00D01AF1" w:rsidRDefault="00B629C7">
            <w:pPr>
              <w:pStyle w:val="aff3"/>
              <w:rPr>
                <w:bCs/>
                <w:color w:val="000000" w:themeColor="text1"/>
              </w:rPr>
            </w:pPr>
            <w:r w:rsidRPr="00D01AF1">
              <w:rPr>
                <w:rFonts w:hint="eastAsia"/>
                <w:bCs/>
                <w:color w:val="000000" w:themeColor="text1"/>
              </w:rPr>
              <w:t>0</w:t>
            </w:r>
          </w:p>
        </w:tc>
        <w:tc>
          <w:tcPr>
            <w:tcW w:w="411" w:type="pct"/>
            <w:vAlign w:val="center"/>
          </w:tcPr>
          <w:p w14:paraId="6B2307B6" w14:textId="405C4A37" w:rsidR="00F16377" w:rsidRPr="00D01AF1" w:rsidRDefault="00B629C7">
            <w:pPr>
              <w:pStyle w:val="aff3"/>
              <w:rPr>
                <w:bCs/>
                <w:color w:val="000000" w:themeColor="text1"/>
              </w:rPr>
            </w:pPr>
            <w:r w:rsidRPr="00D01AF1">
              <w:rPr>
                <w:rFonts w:hint="eastAsia"/>
                <w:bCs/>
                <w:color w:val="000000" w:themeColor="text1"/>
              </w:rPr>
              <w:t>1</w:t>
            </w:r>
            <w:r w:rsidRPr="00D01AF1">
              <w:rPr>
                <w:bCs/>
                <w:color w:val="000000" w:themeColor="text1"/>
              </w:rPr>
              <w:t>800</w:t>
            </w:r>
          </w:p>
        </w:tc>
        <w:tc>
          <w:tcPr>
            <w:tcW w:w="535" w:type="pct"/>
            <w:vAlign w:val="center"/>
          </w:tcPr>
          <w:p w14:paraId="39EBC841" w14:textId="77777777" w:rsidR="00F16377" w:rsidRPr="00D01AF1" w:rsidRDefault="00E83BD6">
            <w:pPr>
              <w:pStyle w:val="aff3"/>
              <w:rPr>
                <w:bCs/>
                <w:color w:val="000000" w:themeColor="text1"/>
              </w:rPr>
            </w:pPr>
            <w:r w:rsidRPr="00D01AF1">
              <w:rPr>
                <w:bCs/>
                <w:color w:val="000000" w:themeColor="text1"/>
              </w:rPr>
              <w:t>/</w:t>
            </w:r>
          </w:p>
        </w:tc>
        <w:tc>
          <w:tcPr>
            <w:tcW w:w="575" w:type="pct"/>
            <w:vAlign w:val="center"/>
          </w:tcPr>
          <w:p w14:paraId="256E3843" w14:textId="77777777" w:rsidR="00F16377" w:rsidRPr="00D01AF1" w:rsidRDefault="00E83BD6">
            <w:pPr>
              <w:pStyle w:val="aff3"/>
              <w:rPr>
                <w:bCs/>
                <w:color w:val="000000" w:themeColor="text1"/>
              </w:rPr>
            </w:pPr>
            <w:r w:rsidRPr="00D01AF1">
              <w:rPr>
                <w:bCs/>
                <w:color w:val="000000" w:themeColor="text1"/>
              </w:rPr>
              <w:t>/</w:t>
            </w:r>
          </w:p>
        </w:tc>
        <w:tc>
          <w:tcPr>
            <w:tcW w:w="379" w:type="pct"/>
            <w:vAlign w:val="center"/>
          </w:tcPr>
          <w:p w14:paraId="1071233B" w14:textId="77777777" w:rsidR="00F16377" w:rsidRPr="00D01AF1" w:rsidRDefault="00E83BD6">
            <w:pPr>
              <w:pStyle w:val="aff3"/>
              <w:rPr>
                <w:bCs/>
                <w:color w:val="000000" w:themeColor="text1"/>
              </w:rPr>
            </w:pPr>
            <w:r w:rsidRPr="00D01AF1">
              <w:rPr>
                <w:bCs/>
                <w:color w:val="000000" w:themeColor="text1"/>
              </w:rPr>
              <w:t>/</w:t>
            </w:r>
          </w:p>
        </w:tc>
        <w:tc>
          <w:tcPr>
            <w:tcW w:w="560" w:type="pct"/>
            <w:vAlign w:val="center"/>
          </w:tcPr>
          <w:p w14:paraId="5F614D72" w14:textId="77777777" w:rsidR="00F16377" w:rsidRPr="00D01AF1" w:rsidRDefault="00E83BD6">
            <w:pPr>
              <w:pStyle w:val="aff3"/>
              <w:rPr>
                <w:bCs/>
                <w:color w:val="000000" w:themeColor="text1"/>
              </w:rPr>
            </w:pPr>
            <w:r w:rsidRPr="00D01AF1">
              <w:rPr>
                <w:bCs/>
                <w:color w:val="000000" w:themeColor="text1"/>
              </w:rPr>
              <w:t>/</w:t>
            </w:r>
          </w:p>
        </w:tc>
        <w:tc>
          <w:tcPr>
            <w:tcW w:w="441" w:type="pct"/>
            <w:vAlign w:val="center"/>
          </w:tcPr>
          <w:p w14:paraId="32E50567" w14:textId="77777777" w:rsidR="00F16377" w:rsidRPr="00D01AF1" w:rsidRDefault="00E83BD6">
            <w:pPr>
              <w:pStyle w:val="aff3"/>
              <w:rPr>
                <w:bCs/>
                <w:color w:val="000000" w:themeColor="text1"/>
              </w:rPr>
            </w:pPr>
            <w:r w:rsidRPr="00D01AF1">
              <w:rPr>
                <w:bCs/>
                <w:color w:val="000000" w:themeColor="text1"/>
              </w:rPr>
              <w:t>/</w:t>
            </w:r>
          </w:p>
        </w:tc>
        <w:tc>
          <w:tcPr>
            <w:tcW w:w="565" w:type="pct"/>
            <w:vAlign w:val="center"/>
          </w:tcPr>
          <w:p w14:paraId="170D04FB" w14:textId="37F38AC6" w:rsidR="00F16377" w:rsidRPr="00D01AF1" w:rsidRDefault="00A91EC7">
            <w:pPr>
              <w:pStyle w:val="aff3"/>
              <w:rPr>
                <w:bCs/>
                <w:color w:val="000000" w:themeColor="text1"/>
              </w:rPr>
            </w:pPr>
            <w:r w:rsidRPr="00D01AF1">
              <w:rPr>
                <w:rFonts w:hint="eastAsia"/>
                <w:bCs/>
                <w:color w:val="000000" w:themeColor="text1"/>
              </w:rPr>
              <w:t>0.000</w:t>
            </w:r>
            <w:r w:rsidR="00142CE3" w:rsidRPr="00D01AF1">
              <w:rPr>
                <w:rFonts w:hint="eastAsia"/>
                <w:bCs/>
                <w:color w:val="000000" w:themeColor="text1"/>
              </w:rPr>
              <w:t>375</w:t>
            </w:r>
          </w:p>
        </w:tc>
        <w:tc>
          <w:tcPr>
            <w:tcW w:w="501" w:type="pct"/>
            <w:vAlign w:val="center"/>
          </w:tcPr>
          <w:p w14:paraId="6984CC60" w14:textId="43A4BC8A" w:rsidR="00F16377" w:rsidRPr="00D01AF1" w:rsidRDefault="00A91EC7">
            <w:pPr>
              <w:pStyle w:val="aff3"/>
              <w:rPr>
                <w:bCs/>
                <w:color w:val="000000" w:themeColor="text1"/>
              </w:rPr>
            </w:pPr>
            <w:r w:rsidRPr="00D01AF1">
              <w:rPr>
                <w:rFonts w:hint="eastAsia"/>
                <w:bCs/>
                <w:color w:val="000000" w:themeColor="text1"/>
              </w:rPr>
              <w:t>0.62</w:t>
            </w:r>
          </w:p>
        </w:tc>
      </w:tr>
      <w:tr w:rsidR="00FB3557" w:rsidRPr="00D01AF1" w14:paraId="46743A29" w14:textId="77777777" w:rsidTr="00D33038">
        <w:trPr>
          <w:trHeight w:val="397"/>
          <w:jc w:val="center"/>
        </w:trPr>
        <w:tc>
          <w:tcPr>
            <w:tcW w:w="271" w:type="pct"/>
            <w:vMerge w:val="restart"/>
            <w:vAlign w:val="center"/>
          </w:tcPr>
          <w:p w14:paraId="19AF554E" w14:textId="5BAD845B" w:rsidR="00F16377" w:rsidRPr="00D01AF1" w:rsidRDefault="00ED339B">
            <w:pPr>
              <w:pStyle w:val="aff3"/>
              <w:rPr>
                <w:bCs/>
                <w:color w:val="000000" w:themeColor="text1"/>
              </w:rPr>
            </w:pPr>
            <w:r w:rsidRPr="00D01AF1">
              <w:rPr>
                <w:bCs/>
                <w:color w:val="000000" w:themeColor="text1"/>
                <w:kern w:val="2"/>
              </w:rPr>
              <w:t>4</w:t>
            </w:r>
          </w:p>
        </w:tc>
        <w:tc>
          <w:tcPr>
            <w:tcW w:w="339" w:type="pct"/>
            <w:vMerge w:val="restart"/>
            <w:vAlign w:val="center"/>
          </w:tcPr>
          <w:p w14:paraId="76685FC8" w14:textId="77777777" w:rsidR="00F16377" w:rsidRPr="00D01AF1" w:rsidRDefault="00E83BD6">
            <w:pPr>
              <w:pStyle w:val="aff3"/>
              <w:rPr>
                <w:bCs/>
                <w:color w:val="000000" w:themeColor="text1"/>
              </w:rPr>
            </w:pPr>
            <w:r w:rsidRPr="00D01AF1">
              <w:rPr>
                <w:bCs/>
                <w:color w:val="000000" w:themeColor="text1"/>
              </w:rPr>
              <w:t>NO</w:t>
            </w:r>
            <w:r w:rsidRPr="00D01AF1">
              <w:rPr>
                <w:rFonts w:hint="eastAsia"/>
                <w:bCs/>
                <w:color w:val="000000" w:themeColor="text1"/>
                <w:vertAlign w:val="subscript"/>
              </w:rPr>
              <w:t>x</w:t>
            </w:r>
          </w:p>
        </w:tc>
        <w:tc>
          <w:tcPr>
            <w:tcW w:w="423" w:type="pct"/>
            <w:vAlign w:val="center"/>
          </w:tcPr>
          <w:p w14:paraId="1D2F82AE" w14:textId="46C1C9B0" w:rsidR="00F16377" w:rsidRPr="00D01AF1" w:rsidRDefault="00B629C7">
            <w:pPr>
              <w:pStyle w:val="aff3"/>
              <w:rPr>
                <w:bCs/>
                <w:color w:val="000000" w:themeColor="text1"/>
              </w:rPr>
            </w:pPr>
            <w:r w:rsidRPr="00D01AF1">
              <w:rPr>
                <w:rFonts w:hint="eastAsia"/>
                <w:bCs/>
                <w:color w:val="000000" w:themeColor="text1"/>
              </w:rPr>
              <w:t>0</w:t>
            </w:r>
          </w:p>
        </w:tc>
        <w:tc>
          <w:tcPr>
            <w:tcW w:w="411" w:type="pct"/>
            <w:vAlign w:val="center"/>
          </w:tcPr>
          <w:p w14:paraId="42B50CFA" w14:textId="56E5E62B" w:rsidR="00F16377" w:rsidRPr="00D01AF1" w:rsidRDefault="00B629C7">
            <w:pPr>
              <w:pStyle w:val="aff3"/>
              <w:rPr>
                <w:bCs/>
                <w:color w:val="000000" w:themeColor="text1"/>
              </w:rPr>
            </w:pPr>
            <w:r w:rsidRPr="00D01AF1">
              <w:rPr>
                <w:rFonts w:hint="eastAsia"/>
                <w:bCs/>
                <w:color w:val="000000" w:themeColor="text1"/>
              </w:rPr>
              <w:t>1</w:t>
            </w:r>
            <w:r w:rsidRPr="00D01AF1">
              <w:rPr>
                <w:bCs/>
                <w:color w:val="000000" w:themeColor="text1"/>
              </w:rPr>
              <w:t>800</w:t>
            </w:r>
          </w:p>
        </w:tc>
        <w:tc>
          <w:tcPr>
            <w:tcW w:w="535" w:type="pct"/>
            <w:vAlign w:val="center"/>
          </w:tcPr>
          <w:p w14:paraId="36BF9C67" w14:textId="66D03BD7" w:rsidR="00F16377" w:rsidRPr="00D01AF1" w:rsidRDefault="00180F30">
            <w:pPr>
              <w:pStyle w:val="aff3"/>
              <w:rPr>
                <w:bCs/>
                <w:color w:val="000000" w:themeColor="text1"/>
              </w:rPr>
            </w:pPr>
            <w:r w:rsidRPr="00D01AF1">
              <w:rPr>
                <w:rFonts w:hint="eastAsia"/>
                <w:bCs/>
                <w:color w:val="000000" w:themeColor="text1"/>
              </w:rPr>
              <w:t>21010119</w:t>
            </w:r>
          </w:p>
        </w:tc>
        <w:tc>
          <w:tcPr>
            <w:tcW w:w="575" w:type="pct"/>
            <w:vAlign w:val="center"/>
          </w:tcPr>
          <w:p w14:paraId="6FDFDD21" w14:textId="56F67E38" w:rsidR="00F16377" w:rsidRPr="00D01AF1" w:rsidRDefault="00180F30">
            <w:pPr>
              <w:pStyle w:val="aff3"/>
              <w:rPr>
                <w:bCs/>
                <w:color w:val="000000" w:themeColor="text1"/>
              </w:rPr>
            </w:pPr>
            <w:r w:rsidRPr="00D01AF1">
              <w:rPr>
                <w:rFonts w:hint="eastAsia"/>
                <w:bCs/>
                <w:color w:val="000000" w:themeColor="text1"/>
              </w:rPr>
              <w:t>0.0674</w:t>
            </w:r>
          </w:p>
        </w:tc>
        <w:tc>
          <w:tcPr>
            <w:tcW w:w="379" w:type="pct"/>
            <w:vAlign w:val="center"/>
          </w:tcPr>
          <w:p w14:paraId="7A33204A" w14:textId="56B165BD" w:rsidR="00F16377" w:rsidRPr="00D01AF1" w:rsidRDefault="00180F30">
            <w:pPr>
              <w:pStyle w:val="aff3"/>
              <w:rPr>
                <w:bCs/>
                <w:color w:val="000000" w:themeColor="text1"/>
              </w:rPr>
            </w:pPr>
            <w:r w:rsidRPr="00D01AF1">
              <w:rPr>
                <w:rFonts w:hint="eastAsia"/>
                <w:bCs/>
                <w:color w:val="000000" w:themeColor="text1"/>
              </w:rPr>
              <w:t>26.96</w:t>
            </w:r>
          </w:p>
        </w:tc>
        <w:tc>
          <w:tcPr>
            <w:tcW w:w="560" w:type="pct"/>
            <w:vAlign w:val="center"/>
          </w:tcPr>
          <w:p w14:paraId="166AA6E7" w14:textId="77777777" w:rsidR="00F16377" w:rsidRPr="00D01AF1" w:rsidRDefault="00E83BD6">
            <w:pPr>
              <w:pStyle w:val="aff3"/>
              <w:rPr>
                <w:bCs/>
                <w:color w:val="000000" w:themeColor="text1"/>
              </w:rPr>
            </w:pPr>
            <w:r w:rsidRPr="00D01AF1">
              <w:rPr>
                <w:bCs/>
                <w:color w:val="000000" w:themeColor="text1"/>
              </w:rPr>
              <w:t>/</w:t>
            </w:r>
          </w:p>
        </w:tc>
        <w:tc>
          <w:tcPr>
            <w:tcW w:w="441" w:type="pct"/>
            <w:vAlign w:val="center"/>
          </w:tcPr>
          <w:p w14:paraId="1491B4AD" w14:textId="77777777" w:rsidR="00F16377" w:rsidRPr="00D01AF1" w:rsidRDefault="00E83BD6">
            <w:pPr>
              <w:pStyle w:val="aff3"/>
              <w:rPr>
                <w:bCs/>
                <w:color w:val="000000" w:themeColor="text1"/>
              </w:rPr>
            </w:pPr>
            <w:r w:rsidRPr="00D01AF1">
              <w:rPr>
                <w:bCs/>
                <w:color w:val="000000" w:themeColor="text1"/>
              </w:rPr>
              <w:t>/</w:t>
            </w:r>
          </w:p>
        </w:tc>
        <w:tc>
          <w:tcPr>
            <w:tcW w:w="565" w:type="pct"/>
            <w:vAlign w:val="center"/>
          </w:tcPr>
          <w:p w14:paraId="34CD12A3" w14:textId="77777777" w:rsidR="00F16377" w:rsidRPr="00D01AF1" w:rsidRDefault="00E83BD6">
            <w:pPr>
              <w:pStyle w:val="aff3"/>
              <w:rPr>
                <w:bCs/>
                <w:color w:val="000000" w:themeColor="text1"/>
              </w:rPr>
            </w:pPr>
            <w:r w:rsidRPr="00D01AF1">
              <w:rPr>
                <w:bCs/>
                <w:color w:val="000000" w:themeColor="text1"/>
              </w:rPr>
              <w:t>/</w:t>
            </w:r>
          </w:p>
        </w:tc>
        <w:tc>
          <w:tcPr>
            <w:tcW w:w="501" w:type="pct"/>
            <w:vAlign w:val="center"/>
          </w:tcPr>
          <w:p w14:paraId="3A50BD20" w14:textId="77777777" w:rsidR="00F16377" w:rsidRPr="00D01AF1" w:rsidRDefault="00F16377">
            <w:pPr>
              <w:pStyle w:val="aff3"/>
              <w:rPr>
                <w:bCs/>
                <w:color w:val="000000" w:themeColor="text1"/>
              </w:rPr>
            </w:pPr>
          </w:p>
        </w:tc>
      </w:tr>
      <w:tr w:rsidR="00FB3557" w:rsidRPr="00D01AF1" w14:paraId="08C7E469" w14:textId="77777777" w:rsidTr="00D33038">
        <w:trPr>
          <w:trHeight w:val="397"/>
          <w:jc w:val="center"/>
        </w:trPr>
        <w:tc>
          <w:tcPr>
            <w:tcW w:w="271" w:type="pct"/>
            <w:vMerge/>
            <w:vAlign w:val="center"/>
          </w:tcPr>
          <w:p w14:paraId="73E7FFF2" w14:textId="77777777" w:rsidR="00F16377" w:rsidRPr="00D01AF1" w:rsidRDefault="00F16377">
            <w:pPr>
              <w:pStyle w:val="aff3"/>
              <w:rPr>
                <w:bCs/>
                <w:color w:val="000000" w:themeColor="text1"/>
              </w:rPr>
            </w:pPr>
          </w:p>
        </w:tc>
        <w:tc>
          <w:tcPr>
            <w:tcW w:w="339" w:type="pct"/>
            <w:vMerge/>
            <w:vAlign w:val="center"/>
          </w:tcPr>
          <w:p w14:paraId="2652EAF1" w14:textId="77777777" w:rsidR="00F16377" w:rsidRPr="00D01AF1" w:rsidRDefault="00F16377">
            <w:pPr>
              <w:pStyle w:val="aff3"/>
              <w:rPr>
                <w:bCs/>
                <w:color w:val="000000" w:themeColor="text1"/>
              </w:rPr>
            </w:pPr>
          </w:p>
        </w:tc>
        <w:tc>
          <w:tcPr>
            <w:tcW w:w="423" w:type="pct"/>
            <w:vAlign w:val="center"/>
          </w:tcPr>
          <w:p w14:paraId="560BD520" w14:textId="257FD5F4" w:rsidR="00F16377" w:rsidRPr="00D01AF1" w:rsidRDefault="00B629C7">
            <w:pPr>
              <w:pStyle w:val="aff3"/>
              <w:rPr>
                <w:bCs/>
                <w:color w:val="000000" w:themeColor="text1"/>
              </w:rPr>
            </w:pPr>
            <w:r w:rsidRPr="00D01AF1">
              <w:rPr>
                <w:rFonts w:hint="eastAsia"/>
                <w:bCs/>
                <w:color w:val="000000" w:themeColor="text1"/>
              </w:rPr>
              <w:t>-</w:t>
            </w:r>
            <w:r w:rsidRPr="00D01AF1">
              <w:rPr>
                <w:bCs/>
                <w:color w:val="000000" w:themeColor="text1"/>
              </w:rPr>
              <w:t>100</w:t>
            </w:r>
          </w:p>
        </w:tc>
        <w:tc>
          <w:tcPr>
            <w:tcW w:w="411" w:type="pct"/>
            <w:vAlign w:val="center"/>
          </w:tcPr>
          <w:p w14:paraId="1EFC0199" w14:textId="1D132C90" w:rsidR="00F16377" w:rsidRPr="00D01AF1" w:rsidRDefault="00B629C7">
            <w:pPr>
              <w:pStyle w:val="aff3"/>
              <w:rPr>
                <w:bCs/>
                <w:color w:val="000000" w:themeColor="text1"/>
              </w:rPr>
            </w:pPr>
            <w:r w:rsidRPr="00D01AF1">
              <w:rPr>
                <w:rFonts w:hint="eastAsia"/>
                <w:bCs/>
                <w:color w:val="000000" w:themeColor="text1"/>
              </w:rPr>
              <w:t>1</w:t>
            </w:r>
            <w:r w:rsidRPr="00D01AF1">
              <w:rPr>
                <w:bCs/>
                <w:color w:val="000000" w:themeColor="text1"/>
              </w:rPr>
              <w:t>800</w:t>
            </w:r>
          </w:p>
        </w:tc>
        <w:tc>
          <w:tcPr>
            <w:tcW w:w="535" w:type="pct"/>
            <w:vAlign w:val="center"/>
          </w:tcPr>
          <w:p w14:paraId="44D5FD4F" w14:textId="663EEBAB" w:rsidR="00F16377" w:rsidRPr="00D01AF1" w:rsidRDefault="00B629C7">
            <w:pPr>
              <w:pStyle w:val="aff3"/>
              <w:rPr>
                <w:bCs/>
                <w:color w:val="000000" w:themeColor="text1"/>
              </w:rPr>
            </w:pPr>
            <w:r w:rsidRPr="00D01AF1">
              <w:rPr>
                <w:rFonts w:hint="eastAsia"/>
                <w:bCs/>
                <w:color w:val="000000" w:themeColor="text1"/>
              </w:rPr>
              <w:t>2</w:t>
            </w:r>
            <w:r w:rsidRPr="00D01AF1">
              <w:rPr>
                <w:bCs/>
                <w:color w:val="000000" w:themeColor="text1"/>
              </w:rPr>
              <w:t>10209</w:t>
            </w:r>
          </w:p>
        </w:tc>
        <w:tc>
          <w:tcPr>
            <w:tcW w:w="575" w:type="pct"/>
            <w:vAlign w:val="center"/>
          </w:tcPr>
          <w:p w14:paraId="6063986A" w14:textId="77777777" w:rsidR="00F16377" w:rsidRPr="00D01AF1" w:rsidRDefault="00E83BD6">
            <w:pPr>
              <w:pStyle w:val="aff3"/>
              <w:rPr>
                <w:bCs/>
                <w:color w:val="000000" w:themeColor="text1"/>
              </w:rPr>
            </w:pPr>
            <w:r w:rsidRPr="00D01AF1">
              <w:rPr>
                <w:bCs/>
                <w:color w:val="000000" w:themeColor="text1"/>
              </w:rPr>
              <w:t>/</w:t>
            </w:r>
          </w:p>
        </w:tc>
        <w:tc>
          <w:tcPr>
            <w:tcW w:w="379" w:type="pct"/>
            <w:vAlign w:val="center"/>
          </w:tcPr>
          <w:p w14:paraId="67DAF6BE" w14:textId="77777777" w:rsidR="00F16377" w:rsidRPr="00D01AF1" w:rsidRDefault="00E83BD6">
            <w:pPr>
              <w:pStyle w:val="aff3"/>
              <w:rPr>
                <w:bCs/>
                <w:color w:val="000000" w:themeColor="text1"/>
              </w:rPr>
            </w:pPr>
            <w:r w:rsidRPr="00D01AF1">
              <w:rPr>
                <w:bCs/>
                <w:color w:val="000000" w:themeColor="text1"/>
              </w:rPr>
              <w:t>/</w:t>
            </w:r>
          </w:p>
        </w:tc>
        <w:tc>
          <w:tcPr>
            <w:tcW w:w="560" w:type="pct"/>
            <w:vAlign w:val="center"/>
          </w:tcPr>
          <w:p w14:paraId="5638C7DD" w14:textId="6B688CCA" w:rsidR="00F16377" w:rsidRPr="00D01AF1" w:rsidRDefault="00180F30">
            <w:pPr>
              <w:pStyle w:val="aff3"/>
              <w:rPr>
                <w:bCs/>
                <w:color w:val="000000" w:themeColor="text1"/>
              </w:rPr>
            </w:pPr>
            <w:r w:rsidRPr="00D01AF1">
              <w:rPr>
                <w:rFonts w:hint="eastAsia"/>
                <w:bCs/>
                <w:color w:val="000000" w:themeColor="text1"/>
              </w:rPr>
              <w:t>0.00938</w:t>
            </w:r>
          </w:p>
        </w:tc>
        <w:tc>
          <w:tcPr>
            <w:tcW w:w="441" w:type="pct"/>
            <w:vAlign w:val="center"/>
          </w:tcPr>
          <w:p w14:paraId="5B585841" w14:textId="3F6525E6" w:rsidR="00F16377" w:rsidRPr="00D01AF1" w:rsidRDefault="00180F30">
            <w:pPr>
              <w:pStyle w:val="aff3"/>
              <w:rPr>
                <w:bCs/>
                <w:color w:val="000000" w:themeColor="text1"/>
              </w:rPr>
            </w:pPr>
            <w:r w:rsidRPr="00D01AF1">
              <w:rPr>
                <w:rFonts w:hint="eastAsia"/>
                <w:bCs/>
                <w:color w:val="000000" w:themeColor="text1"/>
              </w:rPr>
              <w:t>9.38</w:t>
            </w:r>
          </w:p>
        </w:tc>
        <w:tc>
          <w:tcPr>
            <w:tcW w:w="565" w:type="pct"/>
            <w:vAlign w:val="center"/>
          </w:tcPr>
          <w:p w14:paraId="673E8FD3" w14:textId="0E55625D" w:rsidR="00F16377" w:rsidRPr="00D01AF1" w:rsidRDefault="00E83BD6">
            <w:pPr>
              <w:pStyle w:val="aff3"/>
              <w:rPr>
                <w:bCs/>
                <w:color w:val="000000" w:themeColor="text1"/>
              </w:rPr>
            </w:pPr>
            <w:r w:rsidRPr="00D01AF1">
              <w:rPr>
                <w:bCs/>
                <w:color w:val="000000" w:themeColor="text1"/>
              </w:rPr>
              <w:t>/</w:t>
            </w:r>
          </w:p>
        </w:tc>
        <w:tc>
          <w:tcPr>
            <w:tcW w:w="501" w:type="pct"/>
            <w:vAlign w:val="center"/>
          </w:tcPr>
          <w:p w14:paraId="6620862A" w14:textId="77777777" w:rsidR="00F16377" w:rsidRPr="00D01AF1" w:rsidRDefault="00E83BD6">
            <w:pPr>
              <w:pStyle w:val="aff3"/>
              <w:rPr>
                <w:bCs/>
                <w:color w:val="000000" w:themeColor="text1"/>
              </w:rPr>
            </w:pPr>
            <w:r w:rsidRPr="00D01AF1">
              <w:rPr>
                <w:bCs/>
                <w:color w:val="000000" w:themeColor="text1"/>
              </w:rPr>
              <w:t>/</w:t>
            </w:r>
          </w:p>
        </w:tc>
      </w:tr>
      <w:tr w:rsidR="00FB3557" w:rsidRPr="00D01AF1" w14:paraId="2F8B4B1D" w14:textId="77777777" w:rsidTr="00D33038">
        <w:trPr>
          <w:trHeight w:val="397"/>
          <w:jc w:val="center"/>
        </w:trPr>
        <w:tc>
          <w:tcPr>
            <w:tcW w:w="271" w:type="pct"/>
            <w:vMerge/>
            <w:vAlign w:val="center"/>
          </w:tcPr>
          <w:p w14:paraId="779239E0" w14:textId="77777777" w:rsidR="00F16377" w:rsidRPr="00D01AF1" w:rsidRDefault="00F16377">
            <w:pPr>
              <w:pStyle w:val="aff3"/>
              <w:rPr>
                <w:bCs/>
                <w:color w:val="000000" w:themeColor="text1"/>
              </w:rPr>
            </w:pPr>
          </w:p>
        </w:tc>
        <w:tc>
          <w:tcPr>
            <w:tcW w:w="339" w:type="pct"/>
            <w:vMerge/>
            <w:vAlign w:val="center"/>
          </w:tcPr>
          <w:p w14:paraId="3FC34D3F" w14:textId="77777777" w:rsidR="00F16377" w:rsidRPr="00D01AF1" w:rsidRDefault="00F16377">
            <w:pPr>
              <w:pStyle w:val="aff3"/>
              <w:rPr>
                <w:bCs/>
                <w:color w:val="000000" w:themeColor="text1"/>
              </w:rPr>
            </w:pPr>
          </w:p>
        </w:tc>
        <w:tc>
          <w:tcPr>
            <w:tcW w:w="423" w:type="pct"/>
            <w:vAlign w:val="center"/>
          </w:tcPr>
          <w:p w14:paraId="427741ED" w14:textId="65D1B1FF" w:rsidR="00F16377" w:rsidRPr="00D01AF1" w:rsidRDefault="00B629C7">
            <w:pPr>
              <w:pStyle w:val="aff3"/>
              <w:rPr>
                <w:bCs/>
                <w:color w:val="000000" w:themeColor="text1"/>
              </w:rPr>
            </w:pPr>
            <w:r w:rsidRPr="00D01AF1">
              <w:rPr>
                <w:rFonts w:hint="eastAsia"/>
                <w:bCs/>
                <w:color w:val="000000" w:themeColor="text1"/>
              </w:rPr>
              <w:t>0</w:t>
            </w:r>
          </w:p>
        </w:tc>
        <w:tc>
          <w:tcPr>
            <w:tcW w:w="411" w:type="pct"/>
            <w:vAlign w:val="center"/>
          </w:tcPr>
          <w:p w14:paraId="74290B58" w14:textId="556AE8C0" w:rsidR="00F16377" w:rsidRPr="00D01AF1" w:rsidRDefault="00B629C7">
            <w:pPr>
              <w:pStyle w:val="aff3"/>
              <w:rPr>
                <w:bCs/>
                <w:color w:val="000000" w:themeColor="text1"/>
              </w:rPr>
            </w:pPr>
            <w:r w:rsidRPr="00D01AF1">
              <w:rPr>
                <w:rFonts w:hint="eastAsia"/>
                <w:bCs/>
                <w:color w:val="000000" w:themeColor="text1"/>
              </w:rPr>
              <w:t>1</w:t>
            </w:r>
            <w:r w:rsidRPr="00D01AF1">
              <w:rPr>
                <w:bCs/>
                <w:color w:val="000000" w:themeColor="text1"/>
              </w:rPr>
              <w:t>800</w:t>
            </w:r>
          </w:p>
        </w:tc>
        <w:tc>
          <w:tcPr>
            <w:tcW w:w="535" w:type="pct"/>
            <w:vAlign w:val="center"/>
          </w:tcPr>
          <w:p w14:paraId="65A51E89" w14:textId="77777777" w:rsidR="00F16377" w:rsidRPr="00D01AF1" w:rsidRDefault="00E83BD6">
            <w:pPr>
              <w:pStyle w:val="aff3"/>
              <w:rPr>
                <w:bCs/>
                <w:color w:val="000000" w:themeColor="text1"/>
              </w:rPr>
            </w:pPr>
            <w:r w:rsidRPr="00D01AF1">
              <w:rPr>
                <w:bCs/>
                <w:color w:val="000000" w:themeColor="text1"/>
              </w:rPr>
              <w:t>/</w:t>
            </w:r>
          </w:p>
        </w:tc>
        <w:tc>
          <w:tcPr>
            <w:tcW w:w="575" w:type="pct"/>
            <w:vAlign w:val="center"/>
          </w:tcPr>
          <w:p w14:paraId="0A915972" w14:textId="77777777" w:rsidR="00F16377" w:rsidRPr="00D01AF1" w:rsidRDefault="00E83BD6">
            <w:pPr>
              <w:pStyle w:val="aff3"/>
              <w:rPr>
                <w:bCs/>
                <w:color w:val="000000" w:themeColor="text1"/>
              </w:rPr>
            </w:pPr>
            <w:r w:rsidRPr="00D01AF1">
              <w:rPr>
                <w:bCs/>
                <w:color w:val="000000" w:themeColor="text1"/>
              </w:rPr>
              <w:t>/</w:t>
            </w:r>
          </w:p>
        </w:tc>
        <w:tc>
          <w:tcPr>
            <w:tcW w:w="379" w:type="pct"/>
            <w:vAlign w:val="center"/>
          </w:tcPr>
          <w:p w14:paraId="05211E91" w14:textId="77777777" w:rsidR="00F16377" w:rsidRPr="00D01AF1" w:rsidRDefault="00E83BD6">
            <w:pPr>
              <w:pStyle w:val="aff3"/>
              <w:rPr>
                <w:bCs/>
                <w:color w:val="000000" w:themeColor="text1"/>
              </w:rPr>
            </w:pPr>
            <w:r w:rsidRPr="00D01AF1">
              <w:rPr>
                <w:bCs/>
                <w:color w:val="000000" w:themeColor="text1"/>
              </w:rPr>
              <w:t>/</w:t>
            </w:r>
          </w:p>
        </w:tc>
        <w:tc>
          <w:tcPr>
            <w:tcW w:w="560" w:type="pct"/>
            <w:vAlign w:val="center"/>
          </w:tcPr>
          <w:p w14:paraId="629E6456" w14:textId="77777777" w:rsidR="00F16377" w:rsidRPr="00D01AF1" w:rsidRDefault="00E83BD6">
            <w:pPr>
              <w:pStyle w:val="aff3"/>
              <w:rPr>
                <w:bCs/>
                <w:color w:val="000000" w:themeColor="text1"/>
              </w:rPr>
            </w:pPr>
            <w:r w:rsidRPr="00D01AF1">
              <w:rPr>
                <w:bCs/>
                <w:color w:val="000000" w:themeColor="text1"/>
              </w:rPr>
              <w:t>/</w:t>
            </w:r>
          </w:p>
        </w:tc>
        <w:tc>
          <w:tcPr>
            <w:tcW w:w="441" w:type="pct"/>
            <w:vAlign w:val="center"/>
          </w:tcPr>
          <w:p w14:paraId="717C11E7" w14:textId="77777777" w:rsidR="00F16377" w:rsidRPr="00D01AF1" w:rsidRDefault="00E83BD6">
            <w:pPr>
              <w:pStyle w:val="aff3"/>
              <w:rPr>
                <w:bCs/>
                <w:color w:val="000000" w:themeColor="text1"/>
              </w:rPr>
            </w:pPr>
            <w:r w:rsidRPr="00D01AF1">
              <w:rPr>
                <w:bCs/>
                <w:color w:val="000000" w:themeColor="text1"/>
              </w:rPr>
              <w:t>/</w:t>
            </w:r>
          </w:p>
        </w:tc>
        <w:tc>
          <w:tcPr>
            <w:tcW w:w="565" w:type="pct"/>
            <w:vAlign w:val="center"/>
          </w:tcPr>
          <w:p w14:paraId="3FC7C2E1" w14:textId="7CAB40DB" w:rsidR="00F16377" w:rsidRPr="00D01AF1" w:rsidRDefault="00180F30">
            <w:pPr>
              <w:pStyle w:val="aff3"/>
              <w:rPr>
                <w:bCs/>
                <w:color w:val="000000" w:themeColor="text1"/>
              </w:rPr>
            </w:pPr>
            <w:r w:rsidRPr="00D01AF1">
              <w:rPr>
                <w:rFonts w:hint="eastAsia"/>
                <w:bCs/>
                <w:color w:val="000000" w:themeColor="text1"/>
              </w:rPr>
              <w:t>0.000703</w:t>
            </w:r>
          </w:p>
        </w:tc>
        <w:tc>
          <w:tcPr>
            <w:tcW w:w="501" w:type="pct"/>
            <w:vAlign w:val="center"/>
          </w:tcPr>
          <w:p w14:paraId="6D8C043B" w14:textId="7A5C7CE3" w:rsidR="00F16377" w:rsidRPr="00D01AF1" w:rsidRDefault="00180F30">
            <w:pPr>
              <w:pStyle w:val="aff3"/>
              <w:rPr>
                <w:bCs/>
                <w:color w:val="000000" w:themeColor="text1"/>
              </w:rPr>
            </w:pPr>
            <w:r w:rsidRPr="00D01AF1">
              <w:rPr>
                <w:rFonts w:hint="eastAsia"/>
                <w:bCs/>
                <w:color w:val="000000" w:themeColor="text1"/>
              </w:rPr>
              <w:t>1.41</w:t>
            </w:r>
          </w:p>
        </w:tc>
      </w:tr>
      <w:tr w:rsidR="00FB3557" w:rsidRPr="00D01AF1" w14:paraId="1568156F" w14:textId="77777777" w:rsidTr="00D33038">
        <w:trPr>
          <w:trHeight w:val="397"/>
          <w:jc w:val="center"/>
        </w:trPr>
        <w:tc>
          <w:tcPr>
            <w:tcW w:w="271" w:type="pct"/>
            <w:vAlign w:val="center"/>
          </w:tcPr>
          <w:p w14:paraId="0DCD5ECC" w14:textId="2ABB73BF" w:rsidR="00F16377" w:rsidRPr="00D01AF1" w:rsidRDefault="00ED339B">
            <w:pPr>
              <w:pStyle w:val="aff3"/>
              <w:rPr>
                <w:bCs/>
                <w:color w:val="000000" w:themeColor="text1"/>
                <w:kern w:val="2"/>
              </w:rPr>
            </w:pPr>
            <w:r w:rsidRPr="00D01AF1">
              <w:rPr>
                <w:rFonts w:hint="eastAsia"/>
                <w:bCs/>
                <w:color w:val="000000" w:themeColor="text1"/>
                <w:kern w:val="2"/>
              </w:rPr>
              <w:t>5</w:t>
            </w:r>
          </w:p>
        </w:tc>
        <w:tc>
          <w:tcPr>
            <w:tcW w:w="339" w:type="pct"/>
            <w:vAlign w:val="center"/>
          </w:tcPr>
          <w:p w14:paraId="1ABA619F" w14:textId="77777777" w:rsidR="00F16377" w:rsidRPr="00D01AF1" w:rsidRDefault="00E83BD6">
            <w:pPr>
              <w:pStyle w:val="aff3"/>
              <w:rPr>
                <w:bCs/>
                <w:color w:val="000000" w:themeColor="text1"/>
              </w:rPr>
            </w:pPr>
            <w:r w:rsidRPr="00D01AF1">
              <w:rPr>
                <w:rFonts w:hint="eastAsia"/>
                <w:bCs/>
                <w:color w:val="000000" w:themeColor="text1"/>
              </w:rPr>
              <w:t>氨</w:t>
            </w:r>
          </w:p>
        </w:tc>
        <w:tc>
          <w:tcPr>
            <w:tcW w:w="423" w:type="pct"/>
            <w:vAlign w:val="center"/>
          </w:tcPr>
          <w:p w14:paraId="7B3FDC5C" w14:textId="235DBC29" w:rsidR="00F16377" w:rsidRPr="00D01AF1" w:rsidRDefault="00B629C7">
            <w:pPr>
              <w:pStyle w:val="aff3"/>
              <w:rPr>
                <w:bCs/>
                <w:color w:val="000000" w:themeColor="text1"/>
              </w:rPr>
            </w:pPr>
            <w:r w:rsidRPr="00D01AF1">
              <w:rPr>
                <w:rFonts w:hint="eastAsia"/>
                <w:bCs/>
                <w:color w:val="000000" w:themeColor="text1"/>
              </w:rPr>
              <w:t>0</w:t>
            </w:r>
          </w:p>
        </w:tc>
        <w:tc>
          <w:tcPr>
            <w:tcW w:w="411" w:type="pct"/>
            <w:vAlign w:val="center"/>
          </w:tcPr>
          <w:p w14:paraId="5BF5C030" w14:textId="32DFCC5A" w:rsidR="00F16377" w:rsidRPr="00D01AF1" w:rsidRDefault="00B629C7">
            <w:pPr>
              <w:pStyle w:val="aff3"/>
              <w:rPr>
                <w:bCs/>
                <w:color w:val="000000" w:themeColor="text1"/>
              </w:rPr>
            </w:pPr>
            <w:r w:rsidRPr="00D01AF1">
              <w:rPr>
                <w:rFonts w:hint="eastAsia"/>
                <w:bCs/>
                <w:color w:val="000000" w:themeColor="text1"/>
              </w:rPr>
              <w:t>1</w:t>
            </w:r>
            <w:r w:rsidRPr="00D01AF1">
              <w:rPr>
                <w:bCs/>
                <w:color w:val="000000" w:themeColor="text1"/>
              </w:rPr>
              <w:t>800</w:t>
            </w:r>
          </w:p>
        </w:tc>
        <w:tc>
          <w:tcPr>
            <w:tcW w:w="535" w:type="pct"/>
            <w:vAlign w:val="center"/>
          </w:tcPr>
          <w:p w14:paraId="7DDADA8F" w14:textId="61746016" w:rsidR="00F16377" w:rsidRPr="00D01AF1" w:rsidRDefault="00391CC4">
            <w:pPr>
              <w:pStyle w:val="aff3"/>
              <w:rPr>
                <w:bCs/>
                <w:color w:val="000000" w:themeColor="text1"/>
              </w:rPr>
            </w:pPr>
            <w:r w:rsidRPr="00D01AF1">
              <w:rPr>
                <w:rFonts w:hint="eastAsia"/>
                <w:bCs/>
                <w:color w:val="000000" w:themeColor="text1"/>
              </w:rPr>
              <w:t>21010119</w:t>
            </w:r>
          </w:p>
        </w:tc>
        <w:tc>
          <w:tcPr>
            <w:tcW w:w="575" w:type="pct"/>
            <w:vAlign w:val="center"/>
          </w:tcPr>
          <w:p w14:paraId="4FFF9A15" w14:textId="0E906D37" w:rsidR="00F16377" w:rsidRPr="00D01AF1" w:rsidRDefault="00B629C7">
            <w:pPr>
              <w:pStyle w:val="aff3"/>
              <w:rPr>
                <w:bCs/>
                <w:color w:val="000000" w:themeColor="text1"/>
              </w:rPr>
            </w:pPr>
            <w:r w:rsidRPr="00D01AF1">
              <w:rPr>
                <w:rFonts w:hint="eastAsia"/>
                <w:bCs/>
                <w:color w:val="000000" w:themeColor="text1"/>
              </w:rPr>
              <w:t>0</w:t>
            </w:r>
            <w:r w:rsidRPr="00D01AF1">
              <w:rPr>
                <w:bCs/>
                <w:color w:val="000000" w:themeColor="text1"/>
              </w:rPr>
              <w:t>.008</w:t>
            </w:r>
            <w:r w:rsidR="00391CC4" w:rsidRPr="00D01AF1">
              <w:rPr>
                <w:rFonts w:hint="eastAsia"/>
                <w:bCs/>
                <w:color w:val="000000" w:themeColor="text1"/>
              </w:rPr>
              <w:t>99</w:t>
            </w:r>
          </w:p>
        </w:tc>
        <w:tc>
          <w:tcPr>
            <w:tcW w:w="379" w:type="pct"/>
            <w:vAlign w:val="center"/>
          </w:tcPr>
          <w:p w14:paraId="1BC6F478" w14:textId="45A8465C" w:rsidR="00F16377" w:rsidRPr="00D01AF1" w:rsidRDefault="00391CC4">
            <w:pPr>
              <w:pStyle w:val="aff3"/>
              <w:rPr>
                <w:bCs/>
                <w:color w:val="000000" w:themeColor="text1"/>
              </w:rPr>
            </w:pPr>
            <w:r w:rsidRPr="00D01AF1">
              <w:rPr>
                <w:rFonts w:hint="eastAsia"/>
                <w:bCs/>
                <w:color w:val="000000" w:themeColor="text1"/>
              </w:rPr>
              <w:t>4.49</w:t>
            </w:r>
          </w:p>
        </w:tc>
        <w:tc>
          <w:tcPr>
            <w:tcW w:w="560" w:type="pct"/>
            <w:vAlign w:val="center"/>
          </w:tcPr>
          <w:p w14:paraId="3A9D5518" w14:textId="77777777" w:rsidR="00F16377" w:rsidRPr="00D01AF1" w:rsidRDefault="00E83BD6">
            <w:pPr>
              <w:pStyle w:val="aff3"/>
              <w:rPr>
                <w:bCs/>
                <w:color w:val="000000" w:themeColor="text1"/>
              </w:rPr>
            </w:pPr>
            <w:r w:rsidRPr="00D01AF1">
              <w:rPr>
                <w:bCs/>
                <w:color w:val="000000" w:themeColor="text1"/>
              </w:rPr>
              <w:t>/</w:t>
            </w:r>
          </w:p>
        </w:tc>
        <w:tc>
          <w:tcPr>
            <w:tcW w:w="441" w:type="pct"/>
            <w:vAlign w:val="center"/>
          </w:tcPr>
          <w:p w14:paraId="40D647B8" w14:textId="77777777" w:rsidR="00F16377" w:rsidRPr="00D01AF1" w:rsidRDefault="00E83BD6">
            <w:pPr>
              <w:pStyle w:val="aff3"/>
              <w:rPr>
                <w:bCs/>
                <w:color w:val="000000" w:themeColor="text1"/>
              </w:rPr>
            </w:pPr>
            <w:r w:rsidRPr="00D01AF1">
              <w:rPr>
                <w:bCs/>
                <w:color w:val="000000" w:themeColor="text1"/>
              </w:rPr>
              <w:t>/</w:t>
            </w:r>
          </w:p>
        </w:tc>
        <w:tc>
          <w:tcPr>
            <w:tcW w:w="565" w:type="pct"/>
            <w:vAlign w:val="center"/>
          </w:tcPr>
          <w:p w14:paraId="778A3B0D" w14:textId="77777777" w:rsidR="00F16377" w:rsidRPr="00D01AF1" w:rsidRDefault="00E83BD6">
            <w:pPr>
              <w:pStyle w:val="aff3"/>
              <w:rPr>
                <w:bCs/>
                <w:color w:val="000000" w:themeColor="text1"/>
              </w:rPr>
            </w:pPr>
            <w:r w:rsidRPr="00D01AF1">
              <w:rPr>
                <w:bCs/>
                <w:color w:val="000000" w:themeColor="text1"/>
              </w:rPr>
              <w:t>/</w:t>
            </w:r>
          </w:p>
        </w:tc>
        <w:tc>
          <w:tcPr>
            <w:tcW w:w="501" w:type="pct"/>
            <w:vAlign w:val="center"/>
          </w:tcPr>
          <w:p w14:paraId="0D08606E" w14:textId="77777777" w:rsidR="00F16377" w:rsidRPr="00D01AF1" w:rsidRDefault="00E83BD6">
            <w:pPr>
              <w:pStyle w:val="aff3"/>
              <w:rPr>
                <w:bCs/>
                <w:color w:val="000000" w:themeColor="text1"/>
              </w:rPr>
            </w:pPr>
            <w:r w:rsidRPr="00D01AF1">
              <w:rPr>
                <w:bCs/>
                <w:color w:val="000000" w:themeColor="text1"/>
              </w:rPr>
              <w:t>/</w:t>
            </w:r>
          </w:p>
        </w:tc>
      </w:tr>
    </w:tbl>
    <w:p w14:paraId="6890C7BF" w14:textId="1D2ECC1F" w:rsidR="00F14D88" w:rsidRPr="00D01AF1" w:rsidRDefault="00F14D88" w:rsidP="00C15A51">
      <w:pPr>
        <w:ind w:firstLine="480"/>
        <w:rPr>
          <w:bCs/>
          <w:color w:val="000000" w:themeColor="text1"/>
        </w:rPr>
      </w:pPr>
      <w:r w:rsidRPr="00D01AF1">
        <w:rPr>
          <w:rFonts w:hint="eastAsia"/>
          <w:bCs/>
          <w:color w:val="000000" w:themeColor="text1"/>
        </w:rPr>
        <w:t>根据上表可知，</w:t>
      </w:r>
      <w:r w:rsidR="00CA1738" w:rsidRPr="00D01AF1">
        <w:rPr>
          <w:rFonts w:hint="eastAsia"/>
          <w:bCs/>
          <w:color w:val="000000" w:themeColor="text1"/>
        </w:rPr>
        <w:t>本项目污染物</w:t>
      </w:r>
      <w:r w:rsidR="00CA1738" w:rsidRPr="00D01AF1">
        <w:rPr>
          <w:rFonts w:hint="eastAsia"/>
          <w:bCs/>
          <w:color w:val="000000" w:themeColor="text1"/>
        </w:rPr>
        <w:t>P</w:t>
      </w:r>
      <w:r w:rsidR="00CA1738" w:rsidRPr="00D01AF1">
        <w:rPr>
          <w:bCs/>
          <w:color w:val="000000" w:themeColor="text1"/>
        </w:rPr>
        <w:t>M</w:t>
      </w:r>
      <w:r w:rsidR="00CA1738" w:rsidRPr="00D01AF1">
        <w:rPr>
          <w:bCs/>
          <w:color w:val="000000" w:themeColor="text1"/>
          <w:vertAlign w:val="subscript"/>
        </w:rPr>
        <w:t>10</w:t>
      </w:r>
      <w:r w:rsidR="00CA1738" w:rsidRPr="00D01AF1">
        <w:rPr>
          <w:rFonts w:hint="eastAsia"/>
          <w:bCs/>
          <w:color w:val="000000" w:themeColor="text1"/>
        </w:rPr>
        <w:t>、</w:t>
      </w:r>
      <w:r w:rsidR="00893FF9" w:rsidRPr="00D01AF1">
        <w:rPr>
          <w:rFonts w:hint="eastAsia"/>
          <w:bCs/>
          <w:color w:val="000000" w:themeColor="text1"/>
        </w:rPr>
        <w:t>P</w:t>
      </w:r>
      <w:r w:rsidR="00893FF9" w:rsidRPr="00D01AF1">
        <w:rPr>
          <w:bCs/>
          <w:color w:val="000000" w:themeColor="text1"/>
        </w:rPr>
        <w:t>M</w:t>
      </w:r>
      <w:r w:rsidR="00893FF9" w:rsidRPr="00D01AF1">
        <w:rPr>
          <w:bCs/>
          <w:color w:val="000000" w:themeColor="text1"/>
          <w:vertAlign w:val="subscript"/>
        </w:rPr>
        <w:t>2.5</w:t>
      </w:r>
      <w:r w:rsidR="00893FF9" w:rsidRPr="00D01AF1">
        <w:rPr>
          <w:rFonts w:hint="eastAsia"/>
          <w:bCs/>
          <w:color w:val="000000" w:themeColor="text1"/>
        </w:rPr>
        <w:t>、</w:t>
      </w:r>
      <w:r w:rsidR="00CA1738" w:rsidRPr="00D01AF1">
        <w:rPr>
          <w:rFonts w:hint="eastAsia"/>
          <w:bCs/>
          <w:color w:val="000000" w:themeColor="text1"/>
        </w:rPr>
        <w:t>S</w:t>
      </w:r>
      <w:r w:rsidR="00CA1738" w:rsidRPr="00D01AF1">
        <w:rPr>
          <w:bCs/>
          <w:color w:val="000000" w:themeColor="text1"/>
        </w:rPr>
        <w:t>O</w:t>
      </w:r>
      <w:r w:rsidR="00CA1738" w:rsidRPr="00D01AF1">
        <w:rPr>
          <w:bCs/>
          <w:color w:val="000000" w:themeColor="text1"/>
          <w:vertAlign w:val="subscript"/>
        </w:rPr>
        <w:t>2</w:t>
      </w:r>
      <w:r w:rsidR="00CA1738" w:rsidRPr="00D01AF1">
        <w:rPr>
          <w:rFonts w:hint="eastAsia"/>
          <w:bCs/>
          <w:color w:val="000000" w:themeColor="text1"/>
        </w:rPr>
        <w:t>、</w:t>
      </w:r>
      <w:r w:rsidR="00CA1738" w:rsidRPr="00D01AF1">
        <w:rPr>
          <w:rFonts w:hint="eastAsia"/>
          <w:bCs/>
          <w:color w:val="000000" w:themeColor="text1"/>
        </w:rPr>
        <w:t>N</w:t>
      </w:r>
      <w:r w:rsidR="00CA1738" w:rsidRPr="00D01AF1">
        <w:rPr>
          <w:bCs/>
          <w:color w:val="000000" w:themeColor="text1"/>
        </w:rPr>
        <w:t>O</w:t>
      </w:r>
      <w:r w:rsidR="00CA1738" w:rsidRPr="00D01AF1">
        <w:rPr>
          <w:bCs/>
          <w:color w:val="000000" w:themeColor="text1"/>
          <w:vertAlign w:val="subscript"/>
        </w:rPr>
        <w:t>X</w:t>
      </w:r>
      <w:r w:rsidR="00CA1738" w:rsidRPr="00D01AF1">
        <w:rPr>
          <w:rFonts w:hint="eastAsia"/>
          <w:bCs/>
          <w:color w:val="000000" w:themeColor="text1"/>
        </w:rPr>
        <w:t>和氨各个时段最大落地浓度</w:t>
      </w:r>
      <w:r w:rsidR="00B418A3" w:rsidRPr="00D01AF1">
        <w:rPr>
          <w:rFonts w:hint="eastAsia"/>
          <w:bCs/>
          <w:color w:val="000000" w:themeColor="text1"/>
        </w:rPr>
        <w:t>点与南水北调水源地位置关系图，如下：</w:t>
      </w:r>
    </w:p>
    <w:p w14:paraId="21D7602D" w14:textId="6DA5CC9D" w:rsidR="006B2E6C" w:rsidRPr="00D01AF1" w:rsidRDefault="00B52EFA" w:rsidP="006B2E6C">
      <w:pPr>
        <w:spacing w:line="360" w:lineRule="auto"/>
        <w:ind w:firstLineChars="0" w:firstLine="0"/>
        <w:jc w:val="center"/>
        <w:rPr>
          <w:rFonts w:ascii="黑体" w:eastAsia="黑体" w:hAnsi="黑体" w:cs="黑体"/>
          <w:color w:val="000000" w:themeColor="text1"/>
        </w:rPr>
      </w:pPr>
      <w:r w:rsidRPr="00D01AF1">
        <w:rPr>
          <w:noProof/>
          <w:color w:val="000000" w:themeColor="text1"/>
        </w:rPr>
        <w:drawing>
          <wp:inline distT="0" distB="0" distL="0" distR="0" wp14:anchorId="0CA789FD" wp14:editId="1DCF5863">
            <wp:extent cx="5220000" cy="4045767"/>
            <wp:effectExtent l="19050" t="19050" r="19050" b="12065"/>
            <wp:docPr id="21903217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32172" name="图片 1" descr="地图&#10;&#10;描述已自动生成"/>
                    <pic:cNvPicPr/>
                  </pic:nvPicPr>
                  <pic:blipFill>
                    <a:blip r:embed="rId77" cstate="email">
                      <a:extLst>
                        <a:ext uri="{28A0092B-C50C-407E-A947-70E740481C1C}">
                          <a14:useLocalDpi xmlns:a14="http://schemas.microsoft.com/office/drawing/2010/main"/>
                        </a:ext>
                      </a:extLst>
                    </a:blip>
                    <a:stretch>
                      <a:fillRect/>
                    </a:stretch>
                  </pic:blipFill>
                  <pic:spPr>
                    <a:xfrm>
                      <a:off x="0" y="0"/>
                      <a:ext cx="5220000" cy="4045767"/>
                    </a:xfrm>
                    <a:prstGeom prst="rect">
                      <a:avLst/>
                    </a:prstGeom>
                    <a:ln>
                      <a:solidFill>
                        <a:schemeClr val="tx1"/>
                      </a:solidFill>
                    </a:ln>
                  </pic:spPr>
                </pic:pic>
              </a:graphicData>
            </a:graphic>
          </wp:inline>
        </w:drawing>
      </w:r>
    </w:p>
    <w:p w14:paraId="1A206F4D" w14:textId="7949DE05" w:rsidR="00F14D88" w:rsidRPr="00D01AF1" w:rsidRDefault="007E7594" w:rsidP="006B2E6C">
      <w:pPr>
        <w:spacing w:line="360" w:lineRule="auto"/>
        <w:ind w:firstLineChars="0" w:firstLine="0"/>
        <w:jc w:val="center"/>
        <w:rPr>
          <w:noProof/>
          <w:color w:val="000000" w:themeColor="text1"/>
        </w:rPr>
      </w:pPr>
      <w:r w:rsidRPr="00D01AF1">
        <w:rPr>
          <w:rFonts w:ascii="黑体" w:eastAsia="黑体" w:hAnsi="黑体" w:cs="黑体" w:hint="eastAsia"/>
          <w:color w:val="000000" w:themeColor="text1"/>
        </w:rPr>
        <w:t>图</w:t>
      </w:r>
      <w:r w:rsidRPr="00D01AF1">
        <w:rPr>
          <w:rFonts w:eastAsia="黑体"/>
          <w:color w:val="000000" w:themeColor="text1"/>
        </w:rPr>
        <w:t xml:space="preserve">5-13  </w:t>
      </w:r>
      <w:r w:rsidRPr="00D01AF1">
        <w:rPr>
          <w:rFonts w:eastAsia="黑体" w:hint="eastAsia"/>
          <w:color w:val="000000" w:themeColor="text1"/>
        </w:rPr>
        <w:t>污染物最大落地浓度与南水北调位置关系图</w:t>
      </w:r>
    </w:p>
    <w:p w14:paraId="53AEEE93" w14:textId="5D67B74E" w:rsidR="00F14D88" w:rsidRPr="00D01AF1" w:rsidRDefault="007E7594" w:rsidP="009D219B">
      <w:pPr>
        <w:ind w:firstLine="480"/>
        <w:rPr>
          <w:color w:val="000000" w:themeColor="text1"/>
        </w:rPr>
      </w:pPr>
      <w:r w:rsidRPr="00D01AF1">
        <w:rPr>
          <w:rFonts w:hint="eastAsia"/>
          <w:color w:val="000000" w:themeColor="text1"/>
        </w:rPr>
        <w:lastRenderedPageBreak/>
        <w:t>由上图可知，本项目网格点主要污染物</w:t>
      </w:r>
      <w:r w:rsidRPr="00D01AF1">
        <w:rPr>
          <w:rFonts w:hint="eastAsia"/>
          <w:color w:val="000000" w:themeColor="text1"/>
        </w:rPr>
        <w:t>P</w:t>
      </w:r>
      <w:r w:rsidRPr="00D01AF1">
        <w:rPr>
          <w:color w:val="000000" w:themeColor="text1"/>
        </w:rPr>
        <w:t>M</w:t>
      </w:r>
      <w:r w:rsidRPr="00D01AF1">
        <w:rPr>
          <w:color w:val="000000" w:themeColor="text1"/>
          <w:vertAlign w:val="subscript"/>
        </w:rPr>
        <w:t>10</w:t>
      </w:r>
      <w:r w:rsidRPr="00D01AF1">
        <w:rPr>
          <w:rFonts w:hint="eastAsia"/>
          <w:color w:val="000000" w:themeColor="text1"/>
        </w:rPr>
        <w:t>、</w:t>
      </w:r>
      <w:r w:rsidR="00ED339B" w:rsidRPr="00D01AF1">
        <w:rPr>
          <w:rFonts w:hint="eastAsia"/>
          <w:color w:val="000000" w:themeColor="text1"/>
        </w:rPr>
        <w:t>P</w:t>
      </w:r>
      <w:r w:rsidR="00ED339B" w:rsidRPr="00D01AF1">
        <w:rPr>
          <w:color w:val="000000" w:themeColor="text1"/>
        </w:rPr>
        <w:t>M</w:t>
      </w:r>
      <w:r w:rsidR="00ED339B" w:rsidRPr="00D01AF1">
        <w:rPr>
          <w:color w:val="000000" w:themeColor="text1"/>
          <w:vertAlign w:val="subscript"/>
        </w:rPr>
        <w:t>2.5</w:t>
      </w:r>
      <w:r w:rsidR="00ED339B" w:rsidRPr="00D01AF1">
        <w:rPr>
          <w:rFonts w:hint="eastAsia"/>
          <w:color w:val="000000" w:themeColor="text1"/>
        </w:rPr>
        <w:t>、</w:t>
      </w:r>
      <w:r w:rsidRPr="00D01AF1">
        <w:rPr>
          <w:rFonts w:hint="eastAsia"/>
          <w:color w:val="000000" w:themeColor="text1"/>
        </w:rPr>
        <w:t>S</w:t>
      </w:r>
      <w:r w:rsidRPr="00D01AF1">
        <w:rPr>
          <w:color w:val="000000" w:themeColor="text1"/>
        </w:rPr>
        <w:t>O</w:t>
      </w:r>
      <w:r w:rsidRPr="00D01AF1">
        <w:rPr>
          <w:color w:val="000000" w:themeColor="text1"/>
          <w:vertAlign w:val="subscript"/>
        </w:rPr>
        <w:t>2</w:t>
      </w:r>
      <w:r w:rsidRPr="00D01AF1">
        <w:rPr>
          <w:rFonts w:hint="eastAsia"/>
          <w:color w:val="000000" w:themeColor="text1"/>
        </w:rPr>
        <w:t>、</w:t>
      </w:r>
      <w:r w:rsidRPr="00D01AF1">
        <w:rPr>
          <w:rFonts w:hint="eastAsia"/>
          <w:color w:val="000000" w:themeColor="text1"/>
        </w:rPr>
        <w:t>N</w:t>
      </w:r>
      <w:r w:rsidRPr="00D01AF1">
        <w:rPr>
          <w:color w:val="000000" w:themeColor="text1"/>
        </w:rPr>
        <w:t>O</w:t>
      </w:r>
      <w:r w:rsidRPr="00D01AF1">
        <w:rPr>
          <w:color w:val="000000" w:themeColor="text1"/>
          <w:vertAlign w:val="subscript"/>
        </w:rPr>
        <w:t>X</w:t>
      </w:r>
      <w:r w:rsidRPr="00D01AF1">
        <w:rPr>
          <w:rFonts w:hint="eastAsia"/>
          <w:color w:val="000000" w:themeColor="text1"/>
        </w:rPr>
        <w:t>和氨各个时段最大浓度贡献值落地点均未在南水北调水源</w:t>
      </w:r>
      <w:r w:rsidR="00311929" w:rsidRPr="00D01AF1">
        <w:rPr>
          <w:rFonts w:hint="eastAsia"/>
          <w:color w:val="000000" w:themeColor="text1"/>
        </w:rPr>
        <w:t>处，因此对南水北调影响较小。</w:t>
      </w:r>
    </w:p>
    <w:p w14:paraId="0FB7E278" w14:textId="7FD95B37" w:rsidR="009D219B" w:rsidRPr="00D01AF1" w:rsidRDefault="00E83BD6" w:rsidP="009D219B">
      <w:pPr>
        <w:ind w:firstLine="480"/>
        <w:rPr>
          <w:color w:val="000000" w:themeColor="text1"/>
        </w:rPr>
      </w:pPr>
      <w:r w:rsidRPr="00D01AF1">
        <w:rPr>
          <w:color w:val="000000" w:themeColor="text1"/>
        </w:rPr>
        <w:fldChar w:fldCharType="begin"/>
      </w:r>
      <w:r w:rsidRPr="00D01AF1">
        <w:rPr>
          <w:color w:val="000000" w:themeColor="text1"/>
        </w:rPr>
        <w:instrText xml:space="preserve"> = 2 \* GB3 </w:instrText>
      </w:r>
      <w:r w:rsidRPr="00D01AF1">
        <w:rPr>
          <w:color w:val="000000" w:themeColor="text1"/>
        </w:rPr>
        <w:fldChar w:fldCharType="separate"/>
      </w:r>
      <w:r w:rsidRPr="00D01AF1">
        <w:rPr>
          <w:rFonts w:hint="eastAsia"/>
          <w:color w:val="000000" w:themeColor="text1"/>
        </w:rPr>
        <w:t>②</w:t>
      </w:r>
      <w:r w:rsidRPr="00D01AF1">
        <w:rPr>
          <w:color w:val="000000" w:themeColor="text1"/>
        </w:rPr>
        <w:fldChar w:fldCharType="end"/>
      </w:r>
      <w:r w:rsidR="009D219B" w:rsidRPr="00D01AF1">
        <w:rPr>
          <w:rFonts w:hint="eastAsia"/>
          <w:color w:val="000000" w:themeColor="text1"/>
        </w:rPr>
        <w:t>在南水北调水源处主要</w:t>
      </w:r>
      <w:r w:rsidR="009D219B" w:rsidRPr="00D01AF1">
        <w:rPr>
          <w:color w:val="000000" w:themeColor="text1"/>
        </w:rPr>
        <w:t>污染物最大浓度贡献值如下所示</w:t>
      </w:r>
      <w:r w:rsidR="009D219B" w:rsidRPr="00D01AF1">
        <w:rPr>
          <w:rFonts w:hint="eastAsia"/>
          <w:color w:val="000000" w:themeColor="text1"/>
        </w:rPr>
        <w:t>。</w:t>
      </w:r>
    </w:p>
    <w:p w14:paraId="19C75B1E" w14:textId="309FD275" w:rsidR="009D219B" w:rsidRPr="00D01AF1" w:rsidRDefault="009D219B" w:rsidP="009D219B">
      <w:pPr>
        <w:pStyle w:val="aff5"/>
        <w:adjustRightInd w:val="0"/>
        <w:snapToGrid w:val="0"/>
        <w:ind w:firstLine="482"/>
        <w:rPr>
          <w:color w:val="000000" w:themeColor="text1"/>
        </w:rPr>
      </w:pPr>
      <w:r w:rsidRPr="00D01AF1">
        <w:rPr>
          <w:rFonts w:hint="eastAsia"/>
          <w:color w:val="000000" w:themeColor="text1"/>
        </w:rPr>
        <w:t>表</w:t>
      </w:r>
      <w:r w:rsidRPr="00D01AF1">
        <w:rPr>
          <w:color w:val="000000" w:themeColor="text1"/>
        </w:rPr>
        <w:t>5-2</w:t>
      </w:r>
      <w:r w:rsidR="00E134D3" w:rsidRPr="00D01AF1">
        <w:rPr>
          <w:color w:val="000000" w:themeColor="text1"/>
        </w:rPr>
        <w:t>8</w:t>
      </w:r>
      <w:r w:rsidRPr="00D01AF1">
        <w:rPr>
          <w:rFonts w:hint="eastAsia"/>
          <w:color w:val="000000" w:themeColor="text1"/>
        </w:rPr>
        <w:t xml:space="preserve">       </w:t>
      </w:r>
      <w:r w:rsidR="0015391B" w:rsidRPr="00D01AF1">
        <w:rPr>
          <w:rFonts w:hint="eastAsia"/>
          <w:color w:val="000000" w:themeColor="text1"/>
        </w:rPr>
        <w:t>南水北调</w:t>
      </w:r>
      <w:r w:rsidRPr="00D01AF1">
        <w:rPr>
          <w:rFonts w:hint="eastAsia"/>
          <w:color w:val="000000" w:themeColor="text1"/>
        </w:rPr>
        <w:t>处主要污染物最大浓度贡献值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1"/>
        <w:gridCol w:w="542"/>
        <w:gridCol w:w="686"/>
        <w:gridCol w:w="668"/>
        <w:gridCol w:w="896"/>
        <w:gridCol w:w="942"/>
        <w:gridCol w:w="740"/>
        <w:gridCol w:w="931"/>
        <w:gridCol w:w="740"/>
        <w:gridCol w:w="949"/>
        <w:gridCol w:w="844"/>
      </w:tblGrid>
      <w:tr w:rsidR="00FB3557" w:rsidRPr="00D01AF1" w14:paraId="73726713" w14:textId="77777777" w:rsidTr="0035737F">
        <w:trPr>
          <w:trHeight w:val="397"/>
          <w:jc w:val="center"/>
        </w:trPr>
        <w:tc>
          <w:tcPr>
            <w:tcW w:w="257" w:type="pct"/>
            <w:vMerge w:val="restart"/>
            <w:vAlign w:val="center"/>
          </w:tcPr>
          <w:p w14:paraId="0FFF43ED" w14:textId="77777777" w:rsidR="009D219B" w:rsidRPr="00D01AF1" w:rsidRDefault="009D219B" w:rsidP="00AA582D">
            <w:pPr>
              <w:pStyle w:val="aff7"/>
              <w:rPr>
                <w:color w:val="000000" w:themeColor="text1"/>
              </w:rPr>
            </w:pPr>
            <w:r w:rsidRPr="00D01AF1">
              <w:rPr>
                <w:rFonts w:hint="eastAsia"/>
                <w:color w:val="000000" w:themeColor="text1"/>
              </w:rPr>
              <w:t>序号</w:t>
            </w:r>
          </w:p>
        </w:tc>
        <w:tc>
          <w:tcPr>
            <w:tcW w:w="324" w:type="pct"/>
            <w:vMerge w:val="restart"/>
            <w:vAlign w:val="center"/>
          </w:tcPr>
          <w:p w14:paraId="4EDD8D26" w14:textId="77777777" w:rsidR="009D219B" w:rsidRPr="00D01AF1" w:rsidRDefault="009D219B" w:rsidP="00AA582D">
            <w:pPr>
              <w:pStyle w:val="aff7"/>
              <w:rPr>
                <w:color w:val="000000" w:themeColor="text1"/>
              </w:rPr>
            </w:pPr>
            <w:r w:rsidRPr="00D01AF1">
              <w:rPr>
                <w:rFonts w:hint="eastAsia"/>
                <w:color w:val="000000" w:themeColor="text1"/>
              </w:rPr>
              <w:t>污染物</w:t>
            </w:r>
          </w:p>
        </w:tc>
        <w:tc>
          <w:tcPr>
            <w:tcW w:w="410" w:type="pct"/>
            <w:vMerge w:val="restart"/>
            <w:vAlign w:val="center"/>
          </w:tcPr>
          <w:p w14:paraId="247CD189" w14:textId="77777777" w:rsidR="009D219B" w:rsidRPr="00D01AF1" w:rsidRDefault="009D219B" w:rsidP="00AA582D">
            <w:pPr>
              <w:pStyle w:val="aff7"/>
              <w:rPr>
                <w:color w:val="000000" w:themeColor="text1"/>
              </w:rPr>
            </w:pPr>
            <w:r w:rsidRPr="00D01AF1">
              <w:rPr>
                <w:color w:val="000000" w:themeColor="text1"/>
              </w:rPr>
              <w:t>X/m</w:t>
            </w:r>
          </w:p>
        </w:tc>
        <w:tc>
          <w:tcPr>
            <w:tcW w:w="399" w:type="pct"/>
            <w:vMerge w:val="restart"/>
            <w:vAlign w:val="center"/>
          </w:tcPr>
          <w:p w14:paraId="637F295E" w14:textId="77777777" w:rsidR="009D219B" w:rsidRPr="00D01AF1" w:rsidRDefault="009D219B" w:rsidP="00AA582D">
            <w:pPr>
              <w:pStyle w:val="aff7"/>
              <w:rPr>
                <w:color w:val="000000" w:themeColor="text1"/>
              </w:rPr>
            </w:pPr>
            <w:r w:rsidRPr="00D01AF1">
              <w:rPr>
                <w:color w:val="000000" w:themeColor="text1"/>
              </w:rPr>
              <w:t>Y/m</w:t>
            </w:r>
          </w:p>
        </w:tc>
        <w:tc>
          <w:tcPr>
            <w:tcW w:w="535" w:type="pct"/>
            <w:vMerge w:val="restart"/>
            <w:vAlign w:val="center"/>
          </w:tcPr>
          <w:p w14:paraId="2062E89F" w14:textId="77777777" w:rsidR="009D219B" w:rsidRPr="00D01AF1" w:rsidRDefault="009D219B" w:rsidP="00AA582D">
            <w:pPr>
              <w:pStyle w:val="aff7"/>
              <w:rPr>
                <w:color w:val="000000" w:themeColor="text1"/>
              </w:rPr>
            </w:pPr>
            <w:r w:rsidRPr="00D01AF1">
              <w:rPr>
                <w:rFonts w:hint="eastAsia"/>
                <w:color w:val="000000" w:themeColor="text1"/>
              </w:rPr>
              <w:t>时间</w:t>
            </w:r>
          </w:p>
        </w:tc>
        <w:tc>
          <w:tcPr>
            <w:tcW w:w="1005" w:type="pct"/>
            <w:gridSpan w:val="2"/>
            <w:vAlign w:val="center"/>
          </w:tcPr>
          <w:p w14:paraId="0D82DDB4" w14:textId="2B2F9C06" w:rsidR="009D219B" w:rsidRPr="00D01AF1" w:rsidRDefault="009D219B" w:rsidP="00AA582D">
            <w:pPr>
              <w:pStyle w:val="aff7"/>
              <w:rPr>
                <w:color w:val="000000" w:themeColor="text1"/>
              </w:rPr>
            </w:pPr>
            <w:r w:rsidRPr="00D01AF1">
              <w:rPr>
                <w:color w:val="000000" w:themeColor="text1"/>
              </w:rPr>
              <w:t>1</w:t>
            </w:r>
            <w:r w:rsidRPr="00D01AF1">
              <w:rPr>
                <w:rFonts w:hint="eastAsia"/>
                <w:color w:val="000000" w:themeColor="text1"/>
              </w:rPr>
              <w:t>小时值</w:t>
            </w:r>
          </w:p>
        </w:tc>
        <w:tc>
          <w:tcPr>
            <w:tcW w:w="998" w:type="pct"/>
            <w:gridSpan w:val="2"/>
            <w:vAlign w:val="center"/>
          </w:tcPr>
          <w:p w14:paraId="707FEFDF" w14:textId="40634BC0" w:rsidR="009D219B" w:rsidRPr="00D01AF1" w:rsidRDefault="009D219B" w:rsidP="00AA582D">
            <w:pPr>
              <w:pStyle w:val="aff7"/>
              <w:rPr>
                <w:color w:val="000000" w:themeColor="text1"/>
              </w:rPr>
            </w:pPr>
            <w:r w:rsidRPr="00D01AF1">
              <w:rPr>
                <w:rFonts w:hint="eastAsia"/>
                <w:color w:val="000000" w:themeColor="text1"/>
              </w:rPr>
              <w:t>日均值</w:t>
            </w:r>
          </w:p>
        </w:tc>
        <w:tc>
          <w:tcPr>
            <w:tcW w:w="1071" w:type="pct"/>
            <w:gridSpan w:val="2"/>
            <w:vAlign w:val="center"/>
          </w:tcPr>
          <w:p w14:paraId="772221AA" w14:textId="77777777" w:rsidR="009D219B" w:rsidRPr="00D01AF1" w:rsidRDefault="009D219B" w:rsidP="00AA582D">
            <w:pPr>
              <w:pStyle w:val="aff7"/>
              <w:rPr>
                <w:color w:val="000000" w:themeColor="text1"/>
              </w:rPr>
            </w:pPr>
            <w:r w:rsidRPr="00D01AF1">
              <w:rPr>
                <w:rFonts w:hint="eastAsia"/>
                <w:color w:val="000000" w:themeColor="text1"/>
              </w:rPr>
              <w:t>全时段值</w:t>
            </w:r>
          </w:p>
        </w:tc>
      </w:tr>
      <w:tr w:rsidR="00FB3557" w:rsidRPr="00D01AF1" w14:paraId="00767082" w14:textId="77777777" w:rsidTr="0035737F">
        <w:trPr>
          <w:trHeight w:val="397"/>
          <w:jc w:val="center"/>
        </w:trPr>
        <w:tc>
          <w:tcPr>
            <w:tcW w:w="257" w:type="pct"/>
            <w:vMerge/>
            <w:vAlign w:val="center"/>
          </w:tcPr>
          <w:p w14:paraId="06E92889" w14:textId="77777777" w:rsidR="009D219B" w:rsidRPr="00D01AF1" w:rsidRDefault="009D219B" w:rsidP="00AA582D">
            <w:pPr>
              <w:pStyle w:val="aff3"/>
              <w:rPr>
                <w:b/>
                <w:color w:val="000000" w:themeColor="text1"/>
              </w:rPr>
            </w:pPr>
          </w:p>
        </w:tc>
        <w:tc>
          <w:tcPr>
            <w:tcW w:w="324" w:type="pct"/>
            <w:vMerge/>
            <w:vAlign w:val="center"/>
          </w:tcPr>
          <w:p w14:paraId="39C4C126" w14:textId="77777777" w:rsidR="009D219B" w:rsidRPr="00D01AF1" w:rsidRDefault="009D219B" w:rsidP="00AA582D">
            <w:pPr>
              <w:pStyle w:val="aff3"/>
              <w:rPr>
                <w:b/>
                <w:color w:val="000000" w:themeColor="text1"/>
              </w:rPr>
            </w:pPr>
          </w:p>
        </w:tc>
        <w:tc>
          <w:tcPr>
            <w:tcW w:w="410" w:type="pct"/>
            <w:vMerge/>
            <w:vAlign w:val="center"/>
          </w:tcPr>
          <w:p w14:paraId="4C329D2E" w14:textId="77777777" w:rsidR="009D219B" w:rsidRPr="00D01AF1" w:rsidRDefault="009D219B" w:rsidP="00AA582D">
            <w:pPr>
              <w:pStyle w:val="aff3"/>
              <w:rPr>
                <w:b/>
                <w:color w:val="000000" w:themeColor="text1"/>
              </w:rPr>
            </w:pPr>
          </w:p>
        </w:tc>
        <w:tc>
          <w:tcPr>
            <w:tcW w:w="399" w:type="pct"/>
            <w:vMerge/>
            <w:vAlign w:val="center"/>
          </w:tcPr>
          <w:p w14:paraId="4CC4C766" w14:textId="77777777" w:rsidR="009D219B" w:rsidRPr="00D01AF1" w:rsidRDefault="009D219B" w:rsidP="00AA582D">
            <w:pPr>
              <w:pStyle w:val="aff3"/>
              <w:rPr>
                <w:b/>
                <w:color w:val="000000" w:themeColor="text1"/>
              </w:rPr>
            </w:pPr>
          </w:p>
        </w:tc>
        <w:tc>
          <w:tcPr>
            <w:tcW w:w="535" w:type="pct"/>
            <w:vMerge/>
            <w:vAlign w:val="center"/>
          </w:tcPr>
          <w:p w14:paraId="34227E27" w14:textId="77777777" w:rsidR="009D219B" w:rsidRPr="00D01AF1" w:rsidRDefault="009D219B" w:rsidP="00AA582D">
            <w:pPr>
              <w:pStyle w:val="aff3"/>
              <w:rPr>
                <w:b/>
                <w:color w:val="000000" w:themeColor="text1"/>
              </w:rPr>
            </w:pPr>
          </w:p>
        </w:tc>
        <w:tc>
          <w:tcPr>
            <w:tcW w:w="563" w:type="pct"/>
            <w:vAlign w:val="center"/>
          </w:tcPr>
          <w:p w14:paraId="2A4E7FCD" w14:textId="09B94368" w:rsidR="009D219B" w:rsidRPr="00D01AF1" w:rsidRDefault="009D219B" w:rsidP="00AA582D">
            <w:pPr>
              <w:pStyle w:val="aff7"/>
              <w:rPr>
                <w:color w:val="000000" w:themeColor="text1"/>
              </w:rPr>
            </w:pPr>
            <w:r w:rsidRPr="00D01AF1">
              <w:rPr>
                <w:rFonts w:hint="eastAsia"/>
                <w:color w:val="000000" w:themeColor="text1"/>
              </w:rPr>
              <w:t>浓度</w:t>
            </w:r>
            <w:r w:rsidRPr="00D01AF1">
              <w:rPr>
                <w:color w:val="000000" w:themeColor="text1"/>
              </w:rPr>
              <w:t>(mg/m</w:t>
            </w:r>
            <w:r w:rsidRPr="00D01AF1">
              <w:rPr>
                <w:color w:val="000000" w:themeColor="text1"/>
                <w:vertAlign w:val="superscript"/>
              </w:rPr>
              <w:t>3</w:t>
            </w:r>
            <w:r w:rsidRPr="00D01AF1">
              <w:rPr>
                <w:color w:val="000000" w:themeColor="text1"/>
              </w:rPr>
              <w:t>)</w:t>
            </w:r>
          </w:p>
        </w:tc>
        <w:tc>
          <w:tcPr>
            <w:tcW w:w="442" w:type="pct"/>
            <w:vAlign w:val="center"/>
          </w:tcPr>
          <w:p w14:paraId="2089A8F3" w14:textId="77777777" w:rsidR="009D219B" w:rsidRPr="00D01AF1" w:rsidRDefault="009D219B" w:rsidP="00AA582D">
            <w:pPr>
              <w:pStyle w:val="aff7"/>
              <w:rPr>
                <w:color w:val="000000" w:themeColor="text1"/>
              </w:rPr>
            </w:pPr>
            <w:r w:rsidRPr="00D01AF1">
              <w:rPr>
                <w:rFonts w:hint="eastAsia"/>
                <w:color w:val="000000" w:themeColor="text1"/>
              </w:rPr>
              <w:t>占标率</w:t>
            </w:r>
            <w:r w:rsidRPr="00D01AF1">
              <w:rPr>
                <w:color w:val="000000" w:themeColor="text1"/>
              </w:rPr>
              <w:t>(%)</w:t>
            </w:r>
          </w:p>
        </w:tc>
        <w:tc>
          <w:tcPr>
            <w:tcW w:w="556" w:type="pct"/>
            <w:vAlign w:val="center"/>
          </w:tcPr>
          <w:p w14:paraId="5C234512" w14:textId="77777777" w:rsidR="009D219B" w:rsidRPr="00D01AF1" w:rsidRDefault="009D219B" w:rsidP="00AA582D">
            <w:pPr>
              <w:pStyle w:val="aff7"/>
              <w:rPr>
                <w:color w:val="000000" w:themeColor="text1"/>
              </w:rPr>
            </w:pPr>
            <w:r w:rsidRPr="00D01AF1">
              <w:rPr>
                <w:rFonts w:hint="eastAsia"/>
                <w:color w:val="000000" w:themeColor="text1"/>
              </w:rPr>
              <w:t>浓度</w:t>
            </w:r>
            <w:r w:rsidRPr="00D01AF1">
              <w:rPr>
                <w:color w:val="000000" w:themeColor="text1"/>
              </w:rPr>
              <w:t>(mg/m</w:t>
            </w:r>
            <w:r w:rsidRPr="00D01AF1">
              <w:rPr>
                <w:color w:val="000000" w:themeColor="text1"/>
                <w:vertAlign w:val="superscript"/>
              </w:rPr>
              <w:t>3</w:t>
            </w:r>
            <w:r w:rsidRPr="00D01AF1">
              <w:rPr>
                <w:color w:val="000000" w:themeColor="text1"/>
              </w:rPr>
              <w:t>)</w:t>
            </w:r>
          </w:p>
        </w:tc>
        <w:tc>
          <w:tcPr>
            <w:tcW w:w="442" w:type="pct"/>
            <w:vAlign w:val="center"/>
          </w:tcPr>
          <w:p w14:paraId="501DB8BA" w14:textId="77777777" w:rsidR="009D219B" w:rsidRPr="00D01AF1" w:rsidRDefault="009D219B" w:rsidP="00AA582D">
            <w:pPr>
              <w:pStyle w:val="aff7"/>
              <w:rPr>
                <w:color w:val="000000" w:themeColor="text1"/>
              </w:rPr>
            </w:pPr>
            <w:r w:rsidRPr="00D01AF1">
              <w:rPr>
                <w:rFonts w:hint="eastAsia"/>
                <w:color w:val="000000" w:themeColor="text1"/>
              </w:rPr>
              <w:t>占标率</w:t>
            </w:r>
            <w:r w:rsidRPr="00D01AF1">
              <w:rPr>
                <w:color w:val="000000" w:themeColor="text1"/>
              </w:rPr>
              <w:t>(%)</w:t>
            </w:r>
          </w:p>
        </w:tc>
        <w:tc>
          <w:tcPr>
            <w:tcW w:w="567" w:type="pct"/>
            <w:vAlign w:val="center"/>
          </w:tcPr>
          <w:p w14:paraId="1F4494B5" w14:textId="77777777" w:rsidR="009D219B" w:rsidRPr="00D01AF1" w:rsidRDefault="009D219B" w:rsidP="00AA582D">
            <w:pPr>
              <w:pStyle w:val="aff7"/>
              <w:rPr>
                <w:color w:val="000000" w:themeColor="text1"/>
              </w:rPr>
            </w:pPr>
            <w:r w:rsidRPr="00D01AF1">
              <w:rPr>
                <w:rFonts w:hint="eastAsia"/>
                <w:color w:val="000000" w:themeColor="text1"/>
              </w:rPr>
              <w:t>浓度</w:t>
            </w:r>
            <w:r w:rsidRPr="00D01AF1">
              <w:rPr>
                <w:color w:val="000000" w:themeColor="text1"/>
              </w:rPr>
              <w:t>(mg/m</w:t>
            </w:r>
            <w:r w:rsidRPr="00D01AF1">
              <w:rPr>
                <w:color w:val="000000" w:themeColor="text1"/>
                <w:vertAlign w:val="superscript"/>
              </w:rPr>
              <w:t>3</w:t>
            </w:r>
            <w:r w:rsidRPr="00D01AF1">
              <w:rPr>
                <w:color w:val="000000" w:themeColor="text1"/>
              </w:rPr>
              <w:t>)</w:t>
            </w:r>
          </w:p>
        </w:tc>
        <w:tc>
          <w:tcPr>
            <w:tcW w:w="504" w:type="pct"/>
            <w:vAlign w:val="center"/>
          </w:tcPr>
          <w:p w14:paraId="2509B521" w14:textId="77777777" w:rsidR="009D219B" w:rsidRPr="00D01AF1" w:rsidRDefault="009D219B" w:rsidP="00AA582D">
            <w:pPr>
              <w:pStyle w:val="aff7"/>
              <w:rPr>
                <w:color w:val="000000" w:themeColor="text1"/>
              </w:rPr>
            </w:pPr>
            <w:r w:rsidRPr="00D01AF1">
              <w:rPr>
                <w:rFonts w:hint="eastAsia"/>
                <w:color w:val="000000" w:themeColor="text1"/>
              </w:rPr>
              <w:t>占标率</w:t>
            </w:r>
            <w:r w:rsidRPr="00D01AF1">
              <w:rPr>
                <w:color w:val="000000" w:themeColor="text1"/>
              </w:rPr>
              <w:t>(%)</w:t>
            </w:r>
          </w:p>
        </w:tc>
      </w:tr>
      <w:tr w:rsidR="00FB3557" w:rsidRPr="00D01AF1" w14:paraId="0D34DA23" w14:textId="77777777" w:rsidTr="0035737F">
        <w:trPr>
          <w:trHeight w:val="397"/>
          <w:jc w:val="center"/>
        </w:trPr>
        <w:tc>
          <w:tcPr>
            <w:tcW w:w="257" w:type="pct"/>
            <w:vMerge w:val="restart"/>
            <w:vAlign w:val="center"/>
          </w:tcPr>
          <w:p w14:paraId="5AC6E392" w14:textId="77777777" w:rsidR="009D219B" w:rsidRPr="00D01AF1" w:rsidRDefault="009D219B" w:rsidP="00AA582D">
            <w:pPr>
              <w:pStyle w:val="aff3"/>
              <w:rPr>
                <w:bCs/>
                <w:color w:val="000000" w:themeColor="text1"/>
                <w:kern w:val="2"/>
              </w:rPr>
            </w:pPr>
            <w:r w:rsidRPr="00D01AF1">
              <w:rPr>
                <w:bCs/>
                <w:color w:val="000000" w:themeColor="text1"/>
                <w:kern w:val="2"/>
              </w:rPr>
              <w:t>1</w:t>
            </w:r>
          </w:p>
        </w:tc>
        <w:tc>
          <w:tcPr>
            <w:tcW w:w="324" w:type="pct"/>
            <w:vMerge w:val="restart"/>
            <w:vAlign w:val="center"/>
          </w:tcPr>
          <w:p w14:paraId="1B1548A9" w14:textId="77777777" w:rsidR="009D219B" w:rsidRPr="00D01AF1" w:rsidRDefault="009D219B" w:rsidP="00AA582D">
            <w:pPr>
              <w:pStyle w:val="aff3"/>
              <w:rPr>
                <w:bCs/>
                <w:color w:val="000000" w:themeColor="text1"/>
              </w:rPr>
            </w:pPr>
            <w:r w:rsidRPr="00D01AF1">
              <w:rPr>
                <w:bCs/>
                <w:color w:val="000000" w:themeColor="text1"/>
              </w:rPr>
              <w:t>PM</w:t>
            </w:r>
            <w:r w:rsidRPr="00D01AF1">
              <w:rPr>
                <w:bCs/>
                <w:color w:val="000000" w:themeColor="text1"/>
                <w:vertAlign w:val="subscript"/>
              </w:rPr>
              <w:t>10</w:t>
            </w:r>
          </w:p>
        </w:tc>
        <w:tc>
          <w:tcPr>
            <w:tcW w:w="410" w:type="pct"/>
            <w:vAlign w:val="center"/>
          </w:tcPr>
          <w:p w14:paraId="1A913A90" w14:textId="0D7B3BBC" w:rsidR="009D219B" w:rsidRPr="00D01AF1" w:rsidRDefault="00675030" w:rsidP="00AA582D">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50805E82" w14:textId="50EB6213" w:rsidR="009D219B" w:rsidRPr="00D01AF1" w:rsidRDefault="00675030" w:rsidP="00AA582D">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67B683E8" w14:textId="7955018A" w:rsidR="009D219B" w:rsidRPr="00D01AF1" w:rsidRDefault="00C23A85" w:rsidP="00AA582D">
            <w:pPr>
              <w:pStyle w:val="aff3"/>
              <w:rPr>
                <w:bCs/>
                <w:color w:val="000000" w:themeColor="text1"/>
              </w:rPr>
            </w:pPr>
            <w:r w:rsidRPr="00D01AF1">
              <w:rPr>
                <w:rFonts w:hint="eastAsia"/>
                <w:bCs/>
                <w:color w:val="000000" w:themeColor="text1"/>
              </w:rPr>
              <w:t>211127</w:t>
            </w:r>
          </w:p>
        </w:tc>
        <w:tc>
          <w:tcPr>
            <w:tcW w:w="563" w:type="pct"/>
            <w:vAlign w:val="center"/>
          </w:tcPr>
          <w:p w14:paraId="5FEF3D96" w14:textId="77777777" w:rsidR="009D219B" w:rsidRPr="00D01AF1" w:rsidRDefault="009D219B" w:rsidP="00AA582D">
            <w:pPr>
              <w:pStyle w:val="aff3"/>
              <w:rPr>
                <w:bCs/>
                <w:color w:val="000000" w:themeColor="text1"/>
              </w:rPr>
            </w:pPr>
            <w:r w:rsidRPr="00D01AF1">
              <w:rPr>
                <w:bCs/>
                <w:color w:val="000000" w:themeColor="text1"/>
              </w:rPr>
              <w:t>/</w:t>
            </w:r>
          </w:p>
        </w:tc>
        <w:tc>
          <w:tcPr>
            <w:tcW w:w="442" w:type="pct"/>
            <w:vAlign w:val="center"/>
          </w:tcPr>
          <w:p w14:paraId="781A8951" w14:textId="77777777" w:rsidR="009D219B" w:rsidRPr="00D01AF1" w:rsidRDefault="009D219B" w:rsidP="00AA582D">
            <w:pPr>
              <w:pStyle w:val="aff3"/>
              <w:rPr>
                <w:bCs/>
                <w:color w:val="000000" w:themeColor="text1"/>
              </w:rPr>
            </w:pPr>
            <w:r w:rsidRPr="00D01AF1">
              <w:rPr>
                <w:bCs/>
                <w:color w:val="000000" w:themeColor="text1"/>
              </w:rPr>
              <w:t>/</w:t>
            </w:r>
          </w:p>
        </w:tc>
        <w:tc>
          <w:tcPr>
            <w:tcW w:w="556" w:type="pct"/>
            <w:vAlign w:val="center"/>
          </w:tcPr>
          <w:p w14:paraId="2D12E2DC" w14:textId="59949E0B" w:rsidR="009D219B" w:rsidRPr="00D01AF1" w:rsidRDefault="00C23A85" w:rsidP="00AA582D">
            <w:pPr>
              <w:pStyle w:val="aff3"/>
              <w:rPr>
                <w:bCs/>
                <w:color w:val="000000" w:themeColor="text1"/>
              </w:rPr>
            </w:pPr>
            <w:r w:rsidRPr="00D01AF1">
              <w:rPr>
                <w:rFonts w:hint="eastAsia"/>
                <w:bCs/>
                <w:color w:val="000000" w:themeColor="text1"/>
              </w:rPr>
              <w:t>0.000891</w:t>
            </w:r>
          </w:p>
        </w:tc>
        <w:tc>
          <w:tcPr>
            <w:tcW w:w="442" w:type="pct"/>
            <w:vAlign w:val="center"/>
          </w:tcPr>
          <w:p w14:paraId="4895E445" w14:textId="4332404D" w:rsidR="009D219B" w:rsidRPr="00D01AF1" w:rsidRDefault="00C23A85" w:rsidP="00AA582D">
            <w:pPr>
              <w:pStyle w:val="aff3"/>
              <w:rPr>
                <w:bCs/>
                <w:color w:val="000000" w:themeColor="text1"/>
              </w:rPr>
            </w:pPr>
            <w:r w:rsidRPr="00D01AF1">
              <w:rPr>
                <w:rFonts w:hint="eastAsia"/>
                <w:bCs/>
                <w:color w:val="000000" w:themeColor="text1"/>
              </w:rPr>
              <w:t>0.59</w:t>
            </w:r>
          </w:p>
        </w:tc>
        <w:tc>
          <w:tcPr>
            <w:tcW w:w="567" w:type="pct"/>
            <w:vAlign w:val="center"/>
          </w:tcPr>
          <w:p w14:paraId="3962F672" w14:textId="77777777" w:rsidR="009D219B" w:rsidRPr="00D01AF1" w:rsidRDefault="009D219B" w:rsidP="00AA582D">
            <w:pPr>
              <w:pStyle w:val="aff3"/>
              <w:rPr>
                <w:bCs/>
                <w:color w:val="000000" w:themeColor="text1"/>
              </w:rPr>
            </w:pPr>
            <w:r w:rsidRPr="00D01AF1">
              <w:rPr>
                <w:bCs/>
                <w:color w:val="000000" w:themeColor="text1"/>
              </w:rPr>
              <w:t>/</w:t>
            </w:r>
          </w:p>
        </w:tc>
        <w:tc>
          <w:tcPr>
            <w:tcW w:w="504" w:type="pct"/>
            <w:vAlign w:val="center"/>
          </w:tcPr>
          <w:p w14:paraId="249542EA" w14:textId="77777777" w:rsidR="009D219B" w:rsidRPr="00D01AF1" w:rsidRDefault="009D219B" w:rsidP="00AA582D">
            <w:pPr>
              <w:pStyle w:val="aff3"/>
              <w:rPr>
                <w:bCs/>
                <w:color w:val="000000" w:themeColor="text1"/>
              </w:rPr>
            </w:pPr>
            <w:r w:rsidRPr="00D01AF1">
              <w:rPr>
                <w:bCs/>
                <w:color w:val="000000" w:themeColor="text1"/>
              </w:rPr>
              <w:t>/</w:t>
            </w:r>
          </w:p>
        </w:tc>
      </w:tr>
      <w:tr w:rsidR="00FB3557" w:rsidRPr="00D01AF1" w14:paraId="4C0975AE" w14:textId="77777777" w:rsidTr="0035737F">
        <w:trPr>
          <w:trHeight w:val="397"/>
          <w:jc w:val="center"/>
        </w:trPr>
        <w:tc>
          <w:tcPr>
            <w:tcW w:w="257" w:type="pct"/>
            <w:vMerge/>
            <w:vAlign w:val="center"/>
          </w:tcPr>
          <w:p w14:paraId="3FA11CFF" w14:textId="77777777" w:rsidR="00675030" w:rsidRPr="00D01AF1" w:rsidRDefault="00675030" w:rsidP="00675030">
            <w:pPr>
              <w:pStyle w:val="aff3"/>
              <w:rPr>
                <w:bCs/>
                <w:color w:val="000000" w:themeColor="text1"/>
              </w:rPr>
            </w:pPr>
          </w:p>
        </w:tc>
        <w:tc>
          <w:tcPr>
            <w:tcW w:w="324" w:type="pct"/>
            <w:vMerge/>
            <w:vAlign w:val="center"/>
          </w:tcPr>
          <w:p w14:paraId="22E249E4" w14:textId="77777777" w:rsidR="00675030" w:rsidRPr="00D01AF1" w:rsidRDefault="00675030" w:rsidP="00675030">
            <w:pPr>
              <w:pStyle w:val="aff3"/>
              <w:rPr>
                <w:bCs/>
                <w:color w:val="000000" w:themeColor="text1"/>
              </w:rPr>
            </w:pPr>
          </w:p>
        </w:tc>
        <w:tc>
          <w:tcPr>
            <w:tcW w:w="410" w:type="pct"/>
            <w:vAlign w:val="center"/>
          </w:tcPr>
          <w:p w14:paraId="5E396ED7" w14:textId="148D096B"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5C5E2517" w14:textId="01AF0805"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22C1CE48" w14:textId="77777777" w:rsidR="00675030" w:rsidRPr="00D01AF1" w:rsidRDefault="00675030" w:rsidP="00675030">
            <w:pPr>
              <w:pStyle w:val="aff3"/>
              <w:rPr>
                <w:bCs/>
                <w:color w:val="000000" w:themeColor="text1"/>
              </w:rPr>
            </w:pPr>
            <w:r w:rsidRPr="00D01AF1">
              <w:rPr>
                <w:bCs/>
                <w:color w:val="000000" w:themeColor="text1"/>
              </w:rPr>
              <w:t>/</w:t>
            </w:r>
          </w:p>
        </w:tc>
        <w:tc>
          <w:tcPr>
            <w:tcW w:w="563" w:type="pct"/>
            <w:vAlign w:val="center"/>
          </w:tcPr>
          <w:p w14:paraId="00135B5B" w14:textId="77777777" w:rsidR="00675030" w:rsidRPr="00D01AF1" w:rsidRDefault="00675030" w:rsidP="00675030">
            <w:pPr>
              <w:pStyle w:val="aff3"/>
              <w:rPr>
                <w:bCs/>
                <w:color w:val="000000" w:themeColor="text1"/>
              </w:rPr>
            </w:pPr>
            <w:r w:rsidRPr="00D01AF1">
              <w:rPr>
                <w:bCs/>
                <w:color w:val="000000" w:themeColor="text1"/>
              </w:rPr>
              <w:t>/</w:t>
            </w:r>
          </w:p>
        </w:tc>
        <w:tc>
          <w:tcPr>
            <w:tcW w:w="442" w:type="pct"/>
            <w:vAlign w:val="center"/>
          </w:tcPr>
          <w:p w14:paraId="01A45235" w14:textId="77777777" w:rsidR="00675030" w:rsidRPr="00D01AF1" w:rsidRDefault="00675030" w:rsidP="00675030">
            <w:pPr>
              <w:pStyle w:val="aff3"/>
              <w:rPr>
                <w:bCs/>
                <w:color w:val="000000" w:themeColor="text1"/>
              </w:rPr>
            </w:pPr>
            <w:r w:rsidRPr="00D01AF1">
              <w:rPr>
                <w:bCs/>
                <w:color w:val="000000" w:themeColor="text1"/>
              </w:rPr>
              <w:t>/</w:t>
            </w:r>
          </w:p>
        </w:tc>
        <w:tc>
          <w:tcPr>
            <w:tcW w:w="556" w:type="pct"/>
            <w:vAlign w:val="center"/>
          </w:tcPr>
          <w:p w14:paraId="17F26BD0" w14:textId="77777777" w:rsidR="00675030" w:rsidRPr="00D01AF1" w:rsidRDefault="00675030" w:rsidP="00675030">
            <w:pPr>
              <w:pStyle w:val="aff3"/>
              <w:rPr>
                <w:bCs/>
                <w:color w:val="000000" w:themeColor="text1"/>
              </w:rPr>
            </w:pPr>
            <w:r w:rsidRPr="00D01AF1">
              <w:rPr>
                <w:bCs/>
                <w:color w:val="000000" w:themeColor="text1"/>
              </w:rPr>
              <w:t>/</w:t>
            </w:r>
          </w:p>
        </w:tc>
        <w:tc>
          <w:tcPr>
            <w:tcW w:w="442" w:type="pct"/>
            <w:vAlign w:val="center"/>
          </w:tcPr>
          <w:p w14:paraId="4A1EC04E" w14:textId="77777777" w:rsidR="00675030" w:rsidRPr="00D01AF1" w:rsidRDefault="00675030" w:rsidP="00675030">
            <w:pPr>
              <w:pStyle w:val="aff3"/>
              <w:rPr>
                <w:bCs/>
                <w:color w:val="000000" w:themeColor="text1"/>
              </w:rPr>
            </w:pPr>
            <w:r w:rsidRPr="00D01AF1">
              <w:rPr>
                <w:bCs/>
                <w:color w:val="000000" w:themeColor="text1"/>
              </w:rPr>
              <w:t>/</w:t>
            </w:r>
          </w:p>
        </w:tc>
        <w:tc>
          <w:tcPr>
            <w:tcW w:w="567" w:type="pct"/>
            <w:vAlign w:val="center"/>
          </w:tcPr>
          <w:p w14:paraId="18C43FE5" w14:textId="499A88A9" w:rsidR="00675030" w:rsidRPr="00D01AF1" w:rsidRDefault="00C23A85" w:rsidP="00675030">
            <w:pPr>
              <w:pStyle w:val="aff3"/>
              <w:rPr>
                <w:bCs/>
                <w:color w:val="000000" w:themeColor="text1"/>
              </w:rPr>
            </w:pPr>
            <w:r w:rsidRPr="00D01AF1">
              <w:rPr>
                <w:rFonts w:hint="eastAsia"/>
                <w:bCs/>
                <w:color w:val="000000" w:themeColor="text1"/>
              </w:rPr>
              <w:t>0.0000924</w:t>
            </w:r>
          </w:p>
        </w:tc>
        <w:tc>
          <w:tcPr>
            <w:tcW w:w="504" w:type="pct"/>
            <w:vAlign w:val="center"/>
          </w:tcPr>
          <w:p w14:paraId="3BD3EBCA" w14:textId="725C54F8" w:rsidR="00675030" w:rsidRPr="00D01AF1" w:rsidRDefault="00C23A85" w:rsidP="00675030">
            <w:pPr>
              <w:pStyle w:val="aff3"/>
              <w:rPr>
                <w:bCs/>
                <w:color w:val="000000" w:themeColor="text1"/>
              </w:rPr>
            </w:pPr>
            <w:r w:rsidRPr="00D01AF1">
              <w:rPr>
                <w:rFonts w:hint="eastAsia"/>
                <w:bCs/>
                <w:color w:val="000000" w:themeColor="text1"/>
              </w:rPr>
              <w:t>0.13</w:t>
            </w:r>
          </w:p>
        </w:tc>
      </w:tr>
      <w:tr w:rsidR="00FB3557" w:rsidRPr="00D01AF1" w14:paraId="71B85BDA" w14:textId="77777777" w:rsidTr="0035737F">
        <w:trPr>
          <w:trHeight w:val="397"/>
          <w:jc w:val="center"/>
        </w:trPr>
        <w:tc>
          <w:tcPr>
            <w:tcW w:w="257" w:type="pct"/>
            <w:vMerge w:val="restart"/>
            <w:vAlign w:val="center"/>
          </w:tcPr>
          <w:p w14:paraId="5C173569" w14:textId="5B56FF06" w:rsidR="00675030" w:rsidRPr="00D01AF1" w:rsidRDefault="00675030" w:rsidP="00675030">
            <w:pPr>
              <w:pStyle w:val="aff3"/>
              <w:rPr>
                <w:bCs/>
                <w:color w:val="000000" w:themeColor="text1"/>
              </w:rPr>
            </w:pPr>
            <w:r w:rsidRPr="00D01AF1">
              <w:rPr>
                <w:bCs/>
                <w:color w:val="000000" w:themeColor="text1"/>
                <w:kern w:val="2"/>
              </w:rPr>
              <w:t>2</w:t>
            </w:r>
          </w:p>
        </w:tc>
        <w:tc>
          <w:tcPr>
            <w:tcW w:w="324" w:type="pct"/>
            <w:vMerge w:val="restart"/>
            <w:vAlign w:val="center"/>
          </w:tcPr>
          <w:p w14:paraId="0168DFE7" w14:textId="72431BF3" w:rsidR="00675030" w:rsidRPr="00D01AF1" w:rsidRDefault="00675030" w:rsidP="00675030">
            <w:pPr>
              <w:pStyle w:val="aff3"/>
              <w:rPr>
                <w:bCs/>
                <w:color w:val="000000" w:themeColor="text1"/>
              </w:rPr>
            </w:pPr>
            <w:r w:rsidRPr="00D01AF1">
              <w:rPr>
                <w:rFonts w:hint="eastAsia"/>
                <w:bCs/>
                <w:color w:val="000000" w:themeColor="text1"/>
              </w:rPr>
              <w:t>P</w:t>
            </w:r>
            <w:r w:rsidRPr="00D01AF1">
              <w:rPr>
                <w:bCs/>
                <w:color w:val="000000" w:themeColor="text1"/>
              </w:rPr>
              <w:t>M</w:t>
            </w:r>
            <w:r w:rsidRPr="00D01AF1">
              <w:rPr>
                <w:bCs/>
                <w:color w:val="000000" w:themeColor="text1"/>
                <w:vertAlign w:val="subscript"/>
              </w:rPr>
              <w:t>2.5</w:t>
            </w:r>
          </w:p>
        </w:tc>
        <w:tc>
          <w:tcPr>
            <w:tcW w:w="410" w:type="pct"/>
            <w:vAlign w:val="center"/>
          </w:tcPr>
          <w:p w14:paraId="2F6263D5" w14:textId="32D3597F"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6C9C9DB9" w14:textId="711D2105"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4F5BA227" w14:textId="05E7DD8D" w:rsidR="00675030" w:rsidRPr="00D01AF1" w:rsidRDefault="00675030" w:rsidP="00675030">
            <w:pPr>
              <w:pStyle w:val="aff3"/>
              <w:rPr>
                <w:bCs/>
                <w:color w:val="000000" w:themeColor="text1"/>
              </w:rPr>
            </w:pPr>
            <w:r w:rsidRPr="00D01AF1">
              <w:rPr>
                <w:rFonts w:hint="eastAsia"/>
                <w:bCs/>
                <w:color w:val="000000" w:themeColor="text1"/>
              </w:rPr>
              <w:t>2</w:t>
            </w:r>
            <w:r w:rsidRPr="00D01AF1">
              <w:rPr>
                <w:bCs/>
                <w:color w:val="000000" w:themeColor="text1"/>
              </w:rPr>
              <w:t>11127</w:t>
            </w:r>
          </w:p>
        </w:tc>
        <w:tc>
          <w:tcPr>
            <w:tcW w:w="563" w:type="pct"/>
            <w:vAlign w:val="center"/>
          </w:tcPr>
          <w:p w14:paraId="09688F9B" w14:textId="35588D61" w:rsidR="00675030" w:rsidRPr="00D01AF1" w:rsidRDefault="00675030" w:rsidP="00675030">
            <w:pPr>
              <w:pStyle w:val="aff3"/>
              <w:rPr>
                <w:bCs/>
                <w:color w:val="000000" w:themeColor="text1"/>
              </w:rPr>
            </w:pPr>
            <w:r w:rsidRPr="00D01AF1">
              <w:rPr>
                <w:bCs/>
                <w:color w:val="000000" w:themeColor="text1"/>
              </w:rPr>
              <w:t>/</w:t>
            </w:r>
          </w:p>
        </w:tc>
        <w:tc>
          <w:tcPr>
            <w:tcW w:w="442" w:type="pct"/>
            <w:vAlign w:val="center"/>
          </w:tcPr>
          <w:p w14:paraId="0B59F432" w14:textId="21348C45" w:rsidR="00675030" w:rsidRPr="00D01AF1" w:rsidRDefault="00675030" w:rsidP="00675030">
            <w:pPr>
              <w:pStyle w:val="aff3"/>
              <w:rPr>
                <w:bCs/>
                <w:color w:val="000000" w:themeColor="text1"/>
              </w:rPr>
            </w:pPr>
            <w:r w:rsidRPr="00D01AF1">
              <w:rPr>
                <w:bCs/>
                <w:color w:val="000000" w:themeColor="text1"/>
              </w:rPr>
              <w:t>/</w:t>
            </w:r>
          </w:p>
        </w:tc>
        <w:tc>
          <w:tcPr>
            <w:tcW w:w="556" w:type="pct"/>
            <w:vAlign w:val="center"/>
          </w:tcPr>
          <w:p w14:paraId="14F9CF33" w14:textId="05CCB78A" w:rsidR="00675030" w:rsidRPr="00D01AF1" w:rsidRDefault="00675030" w:rsidP="00675030">
            <w:pPr>
              <w:pStyle w:val="aff3"/>
              <w:rPr>
                <w:bCs/>
                <w:color w:val="000000" w:themeColor="text1"/>
              </w:rPr>
            </w:pPr>
            <w:r w:rsidRPr="00D01AF1">
              <w:rPr>
                <w:rFonts w:hint="eastAsia"/>
                <w:bCs/>
                <w:color w:val="000000" w:themeColor="text1"/>
              </w:rPr>
              <w:t>0</w:t>
            </w:r>
            <w:r w:rsidRPr="00D01AF1">
              <w:rPr>
                <w:bCs/>
                <w:color w:val="000000" w:themeColor="text1"/>
              </w:rPr>
              <w:t>.00044</w:t>
            </w:r>
            <w:r w:rsidR="00C23A85" w:rsidRPr="00D01AF1">
              <w:rPr>
                <w:rFonts w:hint="eastAsia"/>
                <w:bCs/>
                <w:color w:val="000000" w:themeColor="text1"/>
              </w:rPr>
              <w:t>6</w:t>
            </w:r>
          </w:p>
        </w:tc>
        <w:tc>
          <w:tcPr>
            <w:tcW w:w="442" w:type="pct"/>
            <w:vAlign w:val="center"/>
          </w:tcPr>
          <w:p w14:paraId="4E8E915F" w14:textId="1529ECFF" w:rsidR="00675030" w:rsidRPr="00D01AF1" w:rsidRDefault="00675030" w:rsidP="00675030">
            <w:pPr>
              <w:pStyle w:val="aff3"/>
              <w:rPr>
                <w:bCs/>
                <w:color w:val="000000" w:themeColor="text1"/>
              </w:rPr>
            </w:pPr>
            <w:r w:rsidRPr="00D01AF1">
              <w:rPr>
                <w:rFonts w:hint="eastAsia"/>
                <w:bCs/>
                <w:color w:val="000000" w:themeColor="text1"/>
              </w:rPr>
              <w:t>0</w:t>
            </w:r>
            <w:r w:rsidRPr="00D01AF1">
              <w:rPr>
                <w:bCs/>
                <w:color w:val="000000" w:themeColor="text1"/>
              </w:rPr>
              <w:t>.59</w:t>
            </w:r>
          </w:p>
        </w:tc>
        <w:tc>
          <w:tcPr>
            <w:tcW w:w="567" w:type="pct"/>
            <w:vAlign w:val="center"/>
          </w:tcPr>
          <w:p w14:paraId="4E6BCC0B" w14:textId="178AD232" w:rsidR="00675030" w:rsidRPr="00D01AF1" w:rsidRDefault="00675030" w:rsidP="00675030">
            <w:pPr>
              <w:pStyle w:val="aff3"/>
              <w:rPr>
                <w:bCs/>
                <w:color w:val="000000" w:themeColor="text1"/>
              </w:rPr>
            </w:pPr>
            <w:r w:rsidRPr="00D01AF1">
              <w:rPr>
                <w:bCs/>
                <w:color w:val="000000" w:themeColor="text1"/>
              </w:rPr>
              <w:t>/</w:t>
            </w:r>
          </w:p>
        </w:tc>
        <w:tc>
          <w:tcPr>
            <w:tcW w:w="504" w:type="pct"/>
            <w:vAlign w:val="center"/>
          </w:tcPr>
          <w:p w14:paraId="187F965E" w14:textId="43AE85C1" w:rsidR="00675030" w:rsidRPr="00D01AF1" w:rsidRDefault="00675030" w:rsidP="00675030">
            <w:pPr>
              <w:pStyle w:val="aff3"/>
              <w:rPr>
                <w:bCs/>
                <w:color w:val="000000" w:themeColor="text1"/>
              </w:rPr>
            </w:pPr>
            <w:r w:rsidRPr="00D01AF1">
              <w:rPr>
                <w:bCs/>
                <w:color w:val="000000" w:themeColor="text1"/>
              </w:rPr>
              <w:t>/</w:t>
            </w:r>
          </w:p>
        </w:tc>
      </w:tr>
      <w:tr w:rsidR="00FB3557" w:rsidRPr="00D01AF1" w14:paraId="0AD1B9BC" w14:textId="77777777" w:rsidTr="0035737F">
        <w:trPr>
          <w:trHeight w:val="397"/>
          <w:jc w:val="center"/>
        </w:trPr>
        <w:tc>
          <w:tcPr>
            <w:tcW w:w="257" w:type="pct"/>
            <w:vMerge/>
            <w:vAlign w:val="center"/>
          </w:tcPr>
          <w:p w14:paraId="29AC937E" w14:textId="77777777" w:rsidR="00675030" w:rsidRPr="00D01AF1" w:rsidRDefault="00675030" w:rsidP="00675030">
            <w:pPr>
              <w:pStyle w:val="aff3"/>
              <w:rPr>
                <w:bCs/>
                <w:color w:val="000000" w:themeColor="text1"/>
              </w:rPr>
            </w:pPr>
          </w:p>
        </w:tc>
        <w:tc>
          <w:tcPr>
            <w:tcW w:w="324" w:type="pct"/>
            <w:vMerge/>
            <w:vAlign w:val="center"/>
          </w:tcPr>
          <w:p w14:paraId="5CA31234" w14:textId="77777777" w:rsidR="00675030" w:rsidRPr="00D01AF1" w:rsidRDefault="00675030" w:rsidP="00675030">
            <w:pPr>
              <w:pStyle w:val="aff3"/>
              <w:rPr>
                <w:bCs/>
                <w:color w:val="000000" w:themeColor="text1"/>
              </w:rPr>
            </w:pPr>
          </w:p>
        </w:tc>
        <w:tc>
          <w:tcPr>
            <w:tcW w:w="410" w:type="pct"/>
            <w:vAlign w:val="center"/>
          </w:tcPr>
          <w:p w14:paraId="76FE2F07" w14:textId="0588C364"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105F0D17" w14:textId="6ABC8F7E"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2985F46A" w14:textId="5F76904F" w:rsidR="00675030" w:rsidRPr="00D01AF1" w:rsidRDefault="00675030" w:rsidP="00675030">
            <w:pPr>
              <w:pStyle w:val="aff3"/>
              <w:rPr>
                <w:bCs/>
                <w:color w:val="000000" w:themeColor="text1"/>
              </w:rPr>
            </w:pPr>
            <w:r w:rsidRPr="00D01AF1">
              <w:rPr>
                <w:bCs/>
                <w:color w:val="000000" w:themeColor="text1"/>
              </w:rPr>
              <w:t>/</w:t>
            </w:r>
          </w:p>
        </w:tc>
        <w:tc>
          <w:tcPr>
            <w:tcW w:w="563" w:type="pct"/>
            <w:vAlign w:val="center"/>
          </w:tcPr>
          <w:p w14:paraId="12FE3DCF" w14:textId="628B0123" w:rsidR="00675030" w:rsidRPr="00D01AF1" w:rsidRDefault="00675030" w:rsidP="00675030">
            <w:pPr>
              <w:pStyle w:val="aff3"/>
              <w:rPr>
                <w:bCs/>
                <w:color w:val="000000" w:themeColor="text1"/>
              </w:rPr>
            </w:pPr>
            <w:r w:rsidRPr="00D01AF1">
              <w:rPr>
                <w:bCs/>
                <w:color w:val="000000" w:themeColor="text1"/>
              </w:rPr>
              <w:t>/</w:t>
            </w:r>
          </w:p>
        </w:tc>
        <w:tc>
          <w:tcPr>
            <w:tcW w:w="442" w:type="pct"/>
            <w:vAlign w:val="center"/>
          </w:tcPr>
          <w:p w14:paraId="3E95E3A0" w14:textId="09B77EC6" w:rsidR="00675030" w:rsidRPr="00D01AF1" w:rsidRDefault="00675030" w:rsidP="00675030">
            <w:pPr>
              <w:pStyle w:val="aff3"/>
              <w:rPr>
                <w:bCs/>
                <w:color w:val="000000" w:themeColor="text1"/>
              </w:rPr>
            </w:pPr>
            <w:r w:rsidRPr="00D01AF1">
              <w:rPr>
                <w:bCs/>
                <w:color w:val="000000" w:themeColor="text1"/>
              </w:rPr>
              <w:t>/</w:t>
            </w:r>
          </w:p>
        </w:tc>
        <w:tc>
          <w:tcPr>
            <w:tcW w:w="556" w:type="pct"/>
            <w:vAlign w:val="center"/>
          </w:tcPr>
          <w:p w14:paraId="174A3829" w14:textId="5F872A59" w:rsidR="00675030" w:rsidRPr="00D01AF1" w:rsidRDefault="00675030" w:rsidP="00675030">
            <w:pPr>
              <w:pStyle w:val="aff3"/>
              <w:rPr>
                <w:bCs/>
                <w:color w:val="000000" w:themeColor="text1"/>
              </w:rPr>
            </w:pPr>
            <w:r w:rsidRPr="00D01AF1">
              <w:rPr>
                <w:bCs/>
                <w:color w:val="000000" w:themeColor="text1"/>
              </w:rPr>
              <w:t>/</w:t>
            </w:r>
          </w:p>
        </w:tc>
        <w:tc>
          <w:tcPr>
            <w:tcW w:w="442" w:type="pct"/>
            <w:vAlign w:val="center"/>
          </w:tcPr>
          <w:p w14:paraId="155937DE" w14:textId="5F708FEA" w:rsidR="00675030" w:rsidRPr="00D01AF1" w:rsidRDefault="00675030" w:rsidP="00675030">
            <w:pPr>
              <w:pStyle w:val="aff3"/>
              <w:rPr>
                <w:bCs/>
                <w:color w:val="000000" w:themeColor="text1"/>
              </w:rPr>
            </w:pPr>
            <w:r w:rsidRPr="00D01AF1">
              <w:rPr>
                <w:bCs/>
                <w:color w:val="000000" w:themeColor="text1"/>
              </w:rPr>
              <w:t>/</w:t>
            </w:r>
          </w:p>
        </w:tc>
        <w:tc>
          <w:tcPr>
            <w:tcW w:w="567" w:type="pct"/>
            <w:vAlign w:val="center"/>
          </w:tcPr>
          <w:p w14:paraId="1AC0F141" w14:textId="06DB59B2" w:rsidR="00675030" w:rsidRPr="00D01AF1" w:rsidRDefault="00675030" w:rsidP="00675030">
            <w:pPr>
              <w:pStyle w:val="aff3"/>
              <w:rPr>
                <w:bCs/>
                <w:color w:val="000000" w:themeColor="text1"/>
              </w:rPr>
            </w:pPr>
            <w:r w:rsidRPr="00D01AF1">
              <w:rPr>
                <w:rFonts w:hint="eastAsia"/>
                <w:bCs/>
                <w:color w:val="000000" w:themeColor="text1"/>
              </w:rPr>
              <w:t>0</w:t>
            </w:r>
            <w:r w:rsidRPr="00D01AF1">
              <w:rPr>
                <w:bCs/>
                <w:color w:val="000000" w:themeColor="text1"/>
              </w:rPr>
              <w:t>.0000462</w:t>
            </w:r>
          </w:p>
        </w:tc>
        <w:tc>
          <w:tcPr>
            <w:tcW w:w="504" w:type="pct"/>
            <w:vAlign w:val="center"/>
          </w:tcPr>
          <w:p w14:paraId="76F40787" w14:textId="743CEE67" w:rsidR="00675030" w:rsidRPr="00D01AF1" w:rsidRDefault="00675030" w:rsidP="00675030">
            <w:pPr>
              <w:pStyle w:val="aff3"/>
              <w:rPr>
                <w:bCs/>
                <w:color w:val="000000" w:themeColor="text1"/>
              </w:rPr>
            </w:pPr>
            <w:r w:rsidRPr="00D01AF1">
              <w:rPr>
                <w:rFonts w:hint="eastAsia"/>
                <w:bCs/>
                <w:color w:val="000000" w:themeColor="text1"/>
              </w:rPr>
              <w:t>0</w:t>
            </w:r>
            <w:r w:rsidRPr="00D01AF1">
              <w:rPr>
                <w:bCs/>
                <w:color w:val="000000" w:themeColor="text1"/>
              </w:rPr>
              <w:t>.13</w:t>
            </w:r>
          </w:p>
        </w:tc>
      </w:tr>
      <w:tr w:rsidR="00FB3557" w:rsidRPr="00D01AF1" w14:paraId="294FAC89" w14:textId="77777777" w:rsidTr="0035737F">
        <w:trPr>
          <w:trHeight w:val="397"/>
          <w:jc w:val="center"/>
        </w:trPr>
        <w:tc>
          <w:tcPr>
            <w:tcW w:w="257" w:type="pct"/>
            <w:vMerge w:val="restart"/>
            <w:vAlign w:val="center"/>
          </w:tcPr>
          <w:p w14:paraId="21F47120" w14:textId="11987377" w:rsidR="00675030" w:rsidRPr="00D01AF1" w:rsidRDefault="00675030" w:rsidP="00675030">
            <w:pPr>
              <w:pStyle w:val="aff3"/>
              <w:rPr>
                <w:bCs/>
                <w:color w:val="000000" w:themeColor="text1"/>
                <w:kern w:val="2"/>
              </w:rPr>
            </w:pPr>
            <w:r w:rsidRPr="00D01AF1">
              <w:rPr>
                <w:rFonts w:hint="eastAsia"/>
                <w:bCs/>
                <w:color w:val="000000" w:themeColor="text1"/>
              </w:rPr>
              <w:t>3</w:t>
            </w:r>
          </w:p>
        </w:tc>
        <w:tc>
          <w:tcPr>
            <w:tcW w:w="324" w:type="pct"/>
            <w:vMerge w:val="restart"/>
            <w:vAlign w:val="center"/>
          </w:tcPr>
          <w:p w14:paraId="39A49518" w14:textId="77777777" w:rsidR="00675030" w:rsidRPr="00D01AF1" w:rsidRDefault="00675030" w:rsidP="00675030">
            <w:pPr>
              <w:pStyle w:val="aff3"/>
              <w:rPr>
                <w:bCs/>
                <w:color w:val="000000" w:themeColor="text1"/>
              </w:rPr>
            </w:pPr>
            <w:r w:rsidRPr="00D01AF1">
              <w:rPr>
                <w:rFonts w:hint="eastAsia"/>
                <w:bCs/>
                <w:color w:val="000000" w:themeColor="text1"/>
              </w:rPr>
              <w:t>S</w:t>
            </w:r>
            <w:r w:rsidRPr="00D01AF1">
              <w:rPr>
                <w:bCs/>
                <w:color w:val="000000" w:themeColor="text1"/>
              </w:rPr>
              <w:t>O</w:t>
            </w:r>
            <w:r w:rsidRPr="00D01AF1">
              <w:rPr>
                <w:rFonts w:hint="eastAsia"/>
                <w:bCs/>
                <w:color w:val="000000" w:themeColor="text1"/>
                <w:vertAlign w:val="subscript"/>
              </w:rPr>
              <w:t>2</w:t>
            </w:r>
          </w:p>
        </w:tc>
        <w:tc>
          <w:tcPr>
            <w:tcW w:w="410" w:type="pct"/>
            <w:vAlign w:val="center"/>
          </w:tcPr>
          <w:p w14:paraId="79F88398" w14:textId="64FA75EE"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4DDD622B" w14:textId="301CD5AF"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410BE084" w14:textId="5E28C978" w:rsidR="00675030" w:rsidRPr="00D01AF1" w:rsidRDefault="00675030" w:rsidP="00675030">
            <w:pPr>
              <w:pStyle w:val="aff3"/>
              <w:rPr>
                <w:bCs/>
                <w:color w:val="000000" w:themeColor="text1"/>
              </w:rPr>
            </w:pPr>
            <w:r w:rsidRPr="00D01AF1">
              <w:rPr>
                <w:rFonts w:hint="eastAsia"/>
                <w:bCs/>
                <w:color w:val="000000" w:themeColor="text1"/>
              </w:rPr>
              <w:t>2</w:t>
            </w:r>
            <w:r w:rsidRPr="00D01AF1">
              <w:rPr>
                <w:bCs/>
                <w:color w:val="000000" w:themeColor="text1"/>
              </w:rPr>
              <w:t>1041109</w:t>
            </w:r>
          </w:p>
        </w:tc>
        <w:tc>
          <w:tcPr>
            <w:tcW w:w="563" w:type="pct"/>
            <w:vAlign w:val="center"/>
          </w:tcPr>
          <w:p w14:paraId="7FB0FA12" w14:textId="68A51885" w:rsidR="00675030" w:rsidRPr="00D01AF1" w:rsidRDefault="00C23A85" w:rsidP="00675030">
            <w:pPr>
              <w:pStyle w:val="aff3"/>
              <w:rPr>
                <w:bCs/>
                <w:color w:val="000000" w:themeColor="text1"/>
              </w:rPr>
            </w:pPr>
            <w:r w:rsidRPr="00D01AF1">
              <w:rPr>
                <w:rFonts w:hint="eastAsia"/>
                <w:bCs/>
                <w:color w:val="000000" w:themeColor="text1"/>
              </w:rPr>
              <w:t>0.00169</w:t>
            </w:r>
          </w:p>
        </w:tc>
        <w:tc>
          <w:tcPr>
            <w:tcW w:w="442" w:type="pct"/>
            <w:vAlign w:val="center"/>
          </w:tcPr>
          <w:p w14:paraId="437687BD" w14:textId="1AA3E281" w:rsidR="00675030" w:rsidRPr="00D01AF1" w:rsidRDefault="00C23A85" w:rsidP="00675030">
            <w:pPr>
              <w:pStyle w:val="aff3"/>
              <w:rPr>
                <w:bCs/>
                <w:color w:val="000000" w:themeColor="text1"/>
              </w:rPr>
            </w:pPr>
            <w:r w:rsidRPr="00D01AF1">
              <w:rPr>
                <w:rFonts w:hint="eastAsia"/>
                <w:bCs/>
                <w:color w:val="000000" w:themeColor="text1"/>
              </w:rPr>
              <w:t>0.34</w:t>
            </w:r>
          </w:p>
        </w:tc>
        <w:tc>
          <w:tcPr>
            <w:tcW w:w="556" w:type="pct"/>
            <w:vAlign w:val="center"/>
          </w:tcPr>
          <w:p w14:paraId="35423999" w14:textId="77777777" w:rsidR="00675030" w:rsidRPr="00D01AF1" w:rsidRDefault="00675030" w:rsidP="00675030">
            <w:pPr>
              <w:pStyle w:val="aff3"/>
              <w:rPr>
                <w:bCs/>
                <w:color w:val="000000" w:themeColor="text1"/>
              </w:rPr>
            </w:pPr>
            <w:r w:rsidRPr="00D01AF1">
              <w:rPr>
                <w:bCs/>
                <w:color w:val="000000" w:themeColor="text1"/>
              </w:rPr>
              <w:t>/</w:t>
            </w:r>
          </w:p>
        </w:tc>
        <w:tc>
          <w:tcPr>
            <w:tcW w:w="442" w:type="pct"/>
            <w:vAlign w:val="center"/>
          </w:tcPr>
          <w:p w14:paraId="48A8778D" w14:textId="77777777" w:rsidR="00675030" w:rsidRPr="00D01AF1" w:rsidRDefault="00675030" w:rsidP="00675030">
            <w:pPr>
              <w:pStyle w:val="aff3"/>
              <w:rPr>
                <w:bCs/>
                <w:color w:val="000000" w:themeColor="text1"/>
              </w:rPr>
            </w:pPr>
            <w:r w:rsidRPr="00D01AF1">
              <w:rPr>
                <w:bCs/>
                <w:color w:val="000000" w:themeColor="text1"/>
              </w:rPr>
              <w:t>/</w:t>
            </w:r>
          </w:p>
        </w:tc>
        <w:tc>
          <w:tcPr>
            <w:tcW w:w="567" w:type="pct"/>
            <w:vAlign w:val="center"/>
          </w:tcPr>
          <w:p w14:paraId="01FF3551" w14:textId="77777777" w:rsidR="00675030" w:rsidRPr="00D01AF1" w:rsidRDefault="00675030" w:rsidP="00675030">
            <w:pPr>
              <w:pStyle w:val="aff3"/>
              <w:rPr>
                <w:bCs/>
                <w:color w:val="000000" w:themeColor="text1"/>
              </w:rPr>
            </w:pPr>
            <w:r w:rsidRPr="00D01AF1">
              <w:rPr>
                <w:bCs/>
                <w:color w:val="000000" w:themeColor="text1"/>
              </w:rPr>
              <w:t>/</w:t>
            </w:r>
          </w:p>
        </w:tc>
        <w:tc>
          <w:tcPr>
            <w:tcW w:w="504" w:type="pct"/>
            <w:vAlign w:val="center"/>
          </w:tcPr>
          <w:p w14:paraId="36AD16C7" w14:textId="77777777" w:rsidR="00675030" w:rsidRPr="00D01AF1" w:rsidRDefault="00675030" w:rsidP="00675030">
            <w:pPr>
              <w:pStyle w:val="aff3"/>
              <w:rPr>
                <w:bCs/>
                <w:color w:val="000000" w:themeColor="text1"/>
              </w:rPr>
            </w:pPr>
          </w:p>
        </w:tc>
      </w:tr>
      <w:tr w:rsidR="00FB3557" w:rsidRPr="00D01AF1" w14:paraId="0EFCAC66" w14:textId="77777777" w:rsidTr="0035737F">
        <w:trPr>
          <w:trHeight w:val="397"/>
          <w:jc w:val="center"/>
        </w:trPr>
        <w:tc>
          <w:tcPr>
            <w:tcW w:w="257" w:type="pct"/>
            <w:vMerge/>
            <w:vAlign w:val="center"/>
          </w:tcPr>
          <w:p w14:paraId="709ABEE3" w14:textId="77777777" w:rsidR="00675030" w:rsidRPr="00D01AF1" w:rsidRDefault="00675030" w:rsidP="00675030">
            <w:pPr>
              <w:pStyle w:val="aff3"/>
              <w:rPr>
                <w:bCs/>
                <w:color w:val="000000" w:themeColor="text1"/>
              </w:rPr>
            </w:pPr>
          </w:p>
        </w:tc>
        <w:tc>
          <w:tcPr>
            <w:tcW w:w="324" w:type="pct"/>
            <w:vMerge/>
            <w:vAlign w:val="center"/>
          </w:tcPr>
          <w:p w14:paraId="7B99F05D" w14:textId="77777777" w:rsidR="00675030" w:rsidRPr="00D01AF1" w:rsidRDefault="00675030" w:rsidP="00675030">
            <w:pPr>
              <w:pStyle w:val="aff3"/>
              <w:rPr>
                <w:bCs/>
                <w:color w:val="000000" w:themeColor="text1"/>
              </w:rPr>
            </w:pPr>
          </w:p>
        </w:tc>
        <w:tc>
          <w:tcPr>
            <w:tcW w:w="410" w:type="pct"/>
            <w:vAlign w:val="center"/>
          </w:tcPr>
          <w:p w14:paraId="5BA7212F" w14:textId="3C338427"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35B0FC97" w14:textId="7D5BCCBA"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61D6F1A3" w14:textId="19D22554" w:rsidR="00675030" w:rsidRPr="00D01AF1" w:rsidRDefault="00675030" w:rsidP="00675030">
            <w:pPr>
              <w:pStyle w:val="aff3"/>
              <w:rPr>
                <w:bCs/>
                <w:color w:val="000000" w:themeColor="text1"/>
              </w:rPr>
            </w:pPr>
            <w:r w:rsidRPr="00D01AF1">
              <w:rPr>
                <w:rFonts w:hint="eastAsia"/>
                <w:bCs/>
                <w:color w:val="000000" w:themeColor="text1"/>
              </w:rPr>
              <w:t>2</w:t>
            </w:r>
            <w:r w:rsidRPr="00D01AF1">
              <w:rPr>
                <w:bCs/>
                <w:color w:val="000000" w:themeColor="text1"/>
              </w:rPr>
              <w:t>10916</w:t>
            </w:r>
          </w:p>
        </w:tc>
        <w:tc>
          <w:tcPr>
            <w:tcW w:w="563" w:type="pct"/>
            <w:vAlign w:val="center"/>
          </w:tcPr>
          <w:p w14:paraId="0E00F0AE" w14:textId="77777777" w:rsidR="00675030" w:rsidRPr="00D01AF1" w:rsidRDefault="00675030" w:rsidP="00675030">
            <w:pPr>
              <w:pStyle w:val="aff3"/>
              <w:rPr>
                <w:bCs/>
                <w:color w:val="000000" w:themeColor="text1"/>
              </w:rPr>
            </w:pPr>
            <w:r w:rsidRPr="00D01AF1">
              <w:rPr>
                <w:rFonts w:hint="eastAsia"/>
                <w:bCs/>
                <w:color w:val="000000" w:themeColor="text1"/>
              </w:rPr>
              <w:t>/</w:t>
            </w:r>
          </w:p>
        </w:tc>
        <w:tc>
          <w:tcPr>
            <w:tcW w:w="442" w:type="pct"/>
            <w:vAlign w:val="center"/>
          </w:tcPr>
          <w:p w14:paraId="551DFD5B" w14:textId="77777777" w:rsidR="00675030" w:rsidRPr="00D01AF1" w:rsidRDefault="00675030" w:rsidP="00675030">
            <w:pPr>
              <w:pStyle w:val="aff3"/>
              <w:rPr>
                <w:bCs/>
                <w:color w:val="000000" w:themeColor="text1"/>
              </w:rPr>
            </w:pPr>
            <w:r w:rsidRPr="00D01AF1">
              <w:rPr>
                <w:rFonts w:hint="eastAsia"/>
                <w:bCs/>
                <w:color w:val="000000" w:themeColor="text1"/>
              </w:rPr>
              <w:t>/</w:t>
            </w:r>
          </w:p>
        </w:tc>
        <w:tc>
          <w:tcPr>
            <w:tcW w:w="556" w:type="pct"/>
            <w:vAlign w:val="center"/>
          </w:tcPr>
          <w:p w14:paraId="7A8D6419" w14:textId="762688C7" w:rsidR="00675030" w:rsidRPr="00D01AF1" w:rsidRDefault="00C23A85" w:rsidP="00675030">
            <w:pPr>
              <w:pStyle w:val="aff3"/>
              <w:rPr>
                <w:bCs/>
                <w:color w:val="000000" w:themeColor="text1"/>
              </w:rPr>
            </w:pPr>
            <w:r w:rsidRPr="00D01AF1">
              <w:rPr>
                <w:rFonts w:hint="eastAsia"/>
                <w:bCs/>
                <w:color w:val="000000" w:themeColor="text1"/>
              </w:rPr>
              <w:t>0.000148</w:t>
            </w:r>
          </w:p>
        </w:tc>
        <w:tc>
          <w:tcPr>
            <w:tcW w:w="442" w:type="pct"/>
            <w:vAlign w:val="center"/>
          </w:tcPr>
          <w:p w14:paraId="1D45FD55" w14:textId="59349692" w:rsidR="00675030" w:rsidRPr="00D01AF1" w:rsidRDefault="00C23A85" w:rsidP="00675030">
            <w:pPr>
              <w:pStyle w:val="aff3"/>
              <w:rPr>
                <w:bCs/>
                <w:color w:val="000000" w:themeColor="text1"/>
              </w:rPr>
            </w:pPr>
            <w:r w:rsidRPr="00D01AF1">
              <w:rPr>
                <w:rFonts w:hint="eastAsia"/>
                <w:bCs/>
                <w:color w:val="000000" w:themeColor="text1"/>
              </w:rPr>
              <w:t>0.1</w:t>
            </w:r>
          </w:p>
        </w:tc>
        <w:tc>
          <w:tcPr>
            <w:tcW w:w="567" w:type="pct"/>
            <w:vAlign w:val="center"/>
          </w:tcPr>
          <w:p w14:paraId="21146F3C" w14:textId="77777777" w:rsidR="00675030" w:rsidRPr="00D01AF1" w:rsidRDefault="00675030" w:rsidP="00675030">
            <w:pPr>
              <w:pStyle w:val="aff3"/>
              <w:rPr>
                <w:bCs/>
                <w:color w:val="000000" w:themeColor="text1"/>
              </w:rPr>
            </w:pPr>
            <w:r w:rsidRPr="00D01AF1">
              <w:rPr>
                <w:bCs/>
                <w:color w:val="000000" w:themeColor="text1"/>
              </w:rPr>
              <w:t>/</w:t>
            </w:r>
          </w:p>
        </w:tc>
        <w:tc>
          <w:tcPr>
            <w:tcW w:w="504" w:type="pct"/>
            <w:vAlign w:val="center"/>
          </w:tcPr>
          <w:p w14:paraId="27FC23F8" w14:textId="77777777" w:rsidR="00675030" w:rsidRPr="00D01AF1" w:rsidRDefault="00675030" w:rsidP="00675030">
            <w:pPr>
              <w:pStyle w:val="aff3"/>
              <w:rPr>
                <w:bCs/>
                <w:color w:val="000000" w:themeColor="text1"/>
              </w:rPr>
            </w:pPr>
            <w:r w:rsidRPr="00D01AF1">
              <w:rPr>
                <w:bCs/>
                <w:color w:val="000000" w:themeColor="text1"/>
              </w:rPr>
              <w:t>/</w:t>
            </w:r>
          </w:p>
        </w:tc>
      </w:tr>
      <w:tr w:rsidR="00FB3557" w:rsidRPr="00D01AF1" w14:paraId="51ECA95D" w14:textId="77777777" w:rsidTr="0035737F">
        <w:trPr>
          <w:trHeight w:val="397"/>
          <w:jc w:val="center"/>
        </w:trPr>
        <w:tc>
          <w:tcPr>
            <w:tcW w:w="257" w:type="pct"/>
            <w:vMerge/>
            <w:vAlign w:val="center"/>
          </w:tcPr>
          <w:p w14:paraId="0E6E8D97" w14:textId="77777777" w:rsidR="00675030" w:rsidRPr="00D01AF1" w:rsidRDefault="00675030" w:rsidP="00675030">
            <w:pPr>
              <w:pStyle w:val="aff3"/>
              <w:rPr>
                <w:bCs/>
                <w:color w:val="000000" w:themeColor="text1"/>
              </w:rPr>
            </w:pPr>
          </w:p>
        </w:tc>
        <w:tc>
          <w:tcPr>
            <w:tcW w:w="324" w:type="pct"/>
            <w:vMerge/>
            <w:vAlign w:val="center"/>
          </w:tcPr>
          <w:p w14:paraId="423A86BD" w14:textId="77777777" w:rsidR="00675030" w:rsidRPr="00D01AF1" w:rsidRDefault="00675030" w:rsidP="00675030">
            <w:pPr>
              <w:pStyle w:val="aff3"/>
              <w:rPr>
                <w:bCs/>
                <w:color w:val="000000" w:themeColor="text1"/>
              </w:rPr>
            </w:pPr>
          </w:p>
        </w:tc>
        <w:tc>
          <w:tcPr>
            <w:tcW w:w="410" w:type="pct"/>
            <w:vAlign w:val="center"/>
          </w:tcPr>
          <w:p w14:paraId="5A4FD2EE" w14:textId="6FE6B705"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435BDF3C" w14:textId="3271304A"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368FD46B" w14:textId="77777777" w:rsidR="00675030" w:rsidRPr="00D01AF1" w:rsidRDefault="00675030" w:rsidP="00675030">
            <w:pPr>
              <w:pStyle w:val="aff3"/>
              <w:rPr>
                <w:bCs/>
                <w:color w:val="000000" w:themeColor="text1"/>
              </w:rPr>
            </w:pPr>
            <w:r w:rsidRPr="00D01AF1">
              <w:rPr>
                <w:bCs/>
                <w:color w:val="000000" w:themeColor="text1"/>
              </w:rPr>
              <w:t>/</w:t>
            </w:r>
          </w:p>
        </w:tc>
        <w:tc>
          <w:tcPr>
            <w:tcW w:w="563" w:type="pct"/>
            <w:vAlign w:val="center"/>
          </w:tcPr>
          <w:p w14:paraId="46D4DB9F" w14:textId="77777777" w:rsidR="00675030" w:rsidRPr="00D01AF1" w:rsidRDefault="00675030" w:rsidP="00675030">
            <w:pPr>
              <w:pStyle w:val="aff3"/>
              <w:rPr>
                <w:bCs/>
                <w:color w:val="000000" w:themeColor="text1"/>
              </w:rPr>
            </w:pPr>
            <w:r w:rsidRPr="00D01AF1">
              <w:rPr>
                <w:bCs/>
                <w:color w:val="000000" w:themeColor="text1"/>
              </w:rPr>
              <w:t>/</w:t>
            </w:r>
          </w:p>
        </w:tc>
        <w:tc>
          <w:tcPr>
            <w:tcW w:w="442" w:type="pct"/>
            <w:vAlign w:val="center"/>
          </w:tcPr>
          <w:p w14:paraId="6EFA38ED" w14:textId="77777777" w:rsidR="00675030" w:rsidRPr="00D01AF1" w:rsidRDefault="00675030" w:rsidP="00675030">
            <w:pPr>
              <w:pStyle w:val="aff3"/>
              <w:rPr>
                <w:bCs/>
                <w:color w:val="000000" w:themeColor="text1"/>
              </w:rPr>
            </w:pPr>
            <w:r w:rsidRPr="00D01AF1">
              <w:rPr>
                <w:bCs/>
                <w:color w:val="000000" w:themeColor="text1"/>
              </w:rPr>
              <w:t>/</w:t>
            </w:r>
          </w:p>
        </w:tc>
        <w:tc>
          <w:tcPr>
            <w:tcW w:w="556" w:type="pct"/>
            <w:vAlign w:val="center"/>
          </w:tcPr>
          <w:p w14:paraId="1066D7F5" w14:textId="77777777" w:rsidR="00675030" w:rsidRPr="00D01AF1" w:rsidRDefault="00675030" w:rsidP="00675030">
            <w:pPr>
              <w:pStyle w:val="aff3"/>
              <w:rPr>
                <w:bCs/>
                <w:color w:val="000000" w:themeColor="text1"/>
              </w:rPr>
            </w:pPr>
            <w:r w:rsidRPr="00D01AF1">
              <w:rPr>
                <w:bCs/>
                <w:color w:val="000000" w:themeColor="text1"/>
              </w:rPr>
              <w:t>/</w:t>
            </w:r>
          </w:p>
        </w:tc>
        <w:tc>
          <w:tcPr>
            <w:tcW w:w="442" w:type="pct"/>
            <w:vAlign w:val="center"/>
          </w:tcPr>
          <w:p w14:paraId="54778F38" w14:textId="77777777" w:rsidR="00675030" w:rsidRPr="00D01AF1" w:rsidRDefault="00675030" w:rsidP="00675030">
            <w:pPr>
              <w:pStyle w:val="aff3"/>
              <w:rPr>
                <w:bCs/>
                <w:color w:val="000000" w:themeColor="text1"/>
              </w:rPr>
            </w:pPr>
            <w:r w:rsidRPr="00D01AF1">
              <w:rPr>
                <w:bCs/>
                <w:color w:val="000000" w:themeColor="text1"/>
              </w:rPr>
              <w:t>/</w:t>
            </w:r>
          </w:p>
        </w:tc>
        <w:tc>
          <w:tcPr>
            <w:tcW w:w="567" w:type="pct"/>
            <w:vAlign w:val="center"/>
          </w:tcPr>
          <w:p w14:paraId="09BE408C" w14:textId="6F027A03" w:rsidR="00675030" w:rsidRPr="00D01AF1" w:rsidRDefault="00C23A85" w:rsidP="00675030">
            <w:pPr>
              <w:pStyle w:val="aff3"/>
              <w:rPr>
                <w:bCs/>
                <w:color w:val="000000" w:themeColor="text1"/>
              </w:rPr>
            </w:pPr>
            <w:r w:rsidRPr="00D01AF1">
              <w:rPr>
                <w:rFonts w:hint="eastAsia"/>
                <w:bCs/>
                <w:color w:val="000000" w:themeColor="text1"/>
              </w:rPr>
              <w:t>0.0000178</w:t>
            </w:r>
          </w:p>
        </w:tc>
        <w:tc>
          <w:tcPr>
            <w:tcW w:w="504" w:type="pct"/>
            <w:vAlign w:val="center"/>
          </w:tcPr>
          <w:p w14:paraId="62BEEF3C" w14:textId="29086263" w:rsidR="00675030" w:rsidRPr="00D01AF1" w:rsidRDefault="00C23A85" w:rsidP="00675030">
            <w:pPr>
              <w:pStyle w:val="aff3"/>
              <w:rPr>
                <w:bCs/>
                <w:color w:val="000000" w:themeColor="text1"/>
              </w:rPr>
            </w:pPr>
            <w:r w:rsidRPr="00D01AF1">
              <w:rPr>
                <w:rFonts w:hint="eastAsia"/>
                <w:bCs/>
                <w:color w:val="000000" w:themeColor="text1"/>
              </w:rPr>
              <w:t>0.03</w:t>
            </w:r>
          </w:p>
        </w:tc>
      </w:tr>
      <w:tr w:rsidR="00FB3557" w:rsidRPr="00D01AF1" w14:paraId="2D16059E" w14:textId="77777777" w:rsidTr="0035737F">
        <w:trPr>
          <w:trHeight w:val="397"/>
          <w:jc w:val="center"/>
        </w:trPr>
        <w:tc>
          <w:tcPr>
            <w:tcW w:w="257" w:type="pct"/>
            <w:vMerge w:val="restart"/>
            <w:vAlign w:val="center"/>
          </w:tcPr>
          <w:p w14:paraId="7F2A2315" w14:textId="60EB2F38" w:rsidR="0035737F" w:rsidRPr="00D01AF1" w:rsidRDefault="0035737F" w:rsidP="0035737F">
            <w:pPr>
              <w:pStyle w:val="aff3"/>
              <w:rPr>
                <w:bCs/>
                <w:color w:val="000000" w:themeColor="text1"/>
              </w:rPr>
            </w:pPr>
            <w:r w:rsidRPr="00D01AF1">
              <w:rPr>
                <w:bCs/>
                <w:color w:val="000000" w:themeColor="text1"/>
                <w:kern w:val="2"/>
              </w:rPr>
              <w:t>4</w:t>
            </w:r>
          </w:p>
        </w:tc>
        <w:tc>
          <w:tcPr>
            <w:tcW w:w="324" w:type="pct"/>
            <w:vMerge w:val="restart"/>
            <w:vAlign w:val="center"/>
          </w:tcPr>
          <w:p w14:paraId="0E90D5B7" w14:textId="77777777" w:rsidR="0035737F" w:rsidRPr="00D01AF1" w:rsidRDefault="0035737F" w:rsidP="0035737F">
            <w:pPr>
              <w:pStyle w:val="aff3"/>
              <w:rPr>
                <w:bCs/>
                <w:color w:val="000000" w:themeColor="text1"/>
              </w:rPr>
            </w:pPr>
            <w:r w:rsidRPr="00D01AF1">
              <w:rPr>
                <w:bCs/>
                <w:color w:val="000000" w:themeColor="text1"/>
              </w:rPr>
              <w:t>NO</w:t>
            </w:r>
            <w:r w:rsidRPr="00D01AF1">
              <w:rPr>
                <w:rFonts w:hint="eastAsia"/>
                <w:bCs/>
                <w:color w:val="000000" w:themeColor="text1"/>
                <w:vertAlign w:val="subscript"/>
              </w:rPr>
              <w:t>x</w:t>
            </w:r>
          </w:p>
        </w:tc>
        <w:tc>
          <w:tcPr>
            <w:tcW w:w="410" w:type="pct"/>
            <w:vAlign w:val="center"/>
          </w:tcPr>
          <w:p w14:paraId="65639556" w14:textId="780C4171" w:rsidR="0035737F" w:rsidRPr="00D01AF1" w:rsidRDefault="0035737F" w:rsidP="0035737F">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3864E580" w14:textId="33DE41D8" w:rsidR="0035737F" w:rsidRPr="00D01AF1" w:rsidRDefault="0035737F" w:rsidP="0035737F">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11C53080" w14:textId="0E5EBF4E" w:rsidR="0035737F" w:rsidRPr="00D01AF1" w:rsidRDefault="0035737F" w:rsidP="0035737F">
            <w:pPr>
              <w:pStyle w:val="aff3"/>
              <w:rPr>
                <w:bCs/>
                <w:color w:val="000000" w:themeColor="text1"/>
              </w:rPr>
            </w:pPr>
            <w:r w:rsidRPr="00D01AF1">
              <w:rPr>
                <w:rFonts w:hint="eastAsia"/>
                <w:bCs/>
                <w:color w:val="000000" w:themeColor="text1"/>
              </w:rPr>
              <w:t>2</w:t>
            </w:r>
            <w:r w:rsidRPr="00D01AF1">
              <w:rPr>
                <w:bCs/>
                <w:color w:val="000000" w:themeColor="text1"/>
              </w:rPr>
              <w:t>1041109</w:t>
            </w:r>
          </w:p>
        </w:tc>
        <w:tc>
          <w:tcPr>
            <w:tcW w:w="563" w:type="pct"/>
            <w:vAlign w:val="center"/>
          </w:tcPr>
          <w:p w14:paraId="54E25F89" w14:textId="4E62FBFD" w:rsidR="0035737F" w:rsidRPr="00D01AF1" w:rsidRDefault="00C23A85" w:rsidP="0035737F">
            <w:pPr>
              <w:pStyle w:val="aff3"/>
              <w:rPr>
                <w:bCs/>
                <w:color w:val="000000" w:themeColor="text1"/>
              </w:rPr>
            </w:pPr>
            <w:r w:rsidRPr="00D01AF1">
              <w:rPr>
                <w:rFonts w:hint="eastAsia"/>
                <w:bCs/>
                <w:color w:val="000000" w:themeColor="text1"/>
              </w:rPr>
              <w:t>0.00316</w:t>
            </w:r>
          </w:p>
        </w:tc>
        <w:tc>
          <w:tcPr>
            <w:tcW w:w="442" w:type="pct"/>
            <w:vAlign w:val="center"/>
          </w:tcPr>
          <w:p w14:paraId="0B77FE16" w14:textId="13E726F7" w:rsidR="0035737F" w:rsidRPr="00D01AF1" w:rsidRDefault="00C23A85" w:rsidP="0035737F">
            <w:pPr>
              <w:pStyle w:val="aff3"/>
              <w:rPr>
                <w:bCs/>
                <w:color w:val="000000" w:themeColor="text1"/>
              </w:rPr>
            </w:pPr>
            <w:r w:rsidRPr="00D01AF1">
              <w:rPr>
                <w:rFonts w:hint="eastAsia"/>
                <w:bCs/>
                <w:color w:val="000000" w:themeColor="text1"/>
              </w:rPr>
              <w:t>1.26</w:t>
            </w:r>
          </w:p>
        </w:tc>
        <w:tc>
          <w:tcPr>
            <w:tcW w:w="556" w:type="pct"/>
            <w:vAlign w:val="center"/>
          </w:tcPr>
          <w:p w14:paraId="155B5A60" w14:textId="77777777" w:rsidR="0035737F" w:rsidRPr="00D01AF1" w:rsidRDefault="0035737F" w:rsidP="0035737F">
            <w:pPr>
              <w:pStyle w:val="aff3"/>
              <w:rPr>
                <w:bCs/>
                <w:color w:val="000000" w:themeColor="text1"/>
              </w:rPr>
            </w:pPr>
            <w:r w:rsidRPr="00D01AF1">
              <w:rPr>
                <w:bCs/>
                <w:color w:val="000000" w:themeColor="text1"/>
              </w:rPr>
              <w:t>/</w:t>
            </w:r>
          </w:p>
        </w:tc>
        <w:tc>
          <w:tcPr>
            <w:tcW w:w="442" w:type="pct"/>
            <w:vAlign w:val="center"/>
          </w:tcPr>
          <w:p w14:paraId="6CA6DA2E" w14:textId="77777777" w:rsidR="0035737F" w:rsidRPr="00D01AF1" w:rsidRDefault="0035737F" w:rsidP="0035737F">
            <w:pPr>
              <w:pStyle w:val="aff3"/>
              <w:rPr>
                <w:bCs/>
                <w:color w:val="000000" w:themeColor="text1"/>
              </w:rPr>
            </w:pPr>
            <w:r w:rsidRPr="00D01AF1">
              <w:rPr>
                <w:bCs/>
                <w:color w:val="000000" w:themeColor="text1"/>
              </w:rPr>
              <w:t>/</w:t>
            </w:r>
          </w:p>
        </w:tc>
        <w:tc>
          <w:tcPr>
            <w:tcW w:w="567" w:type="pct"/>
            <w:vAlign w:val="center"/>
          </w:tcPr>
          <w:p w14:paraId="580D1796" w14:textId="77777777" w:rsidR="0035737F" w:rsidRPr="00D01AF1" w:rsidRDefault="0035737F" w:rsidP="0035737F">
            <w:pPr>
              <w:pStyle w:val="aff3"/>
              <w:rPr>
                <w:bCs/>
                <w:color w:val="000000" w:themeColor="text1"/>
              </w:rPr>
            </w:pPr>
            <w:r w:rsidRPr="00D01AF1">
              <w:rPr>
                <w:bCs/>
                <w:color w:val="000000" w:themeColor="text1"/>
              </w:rPr>
              <w:t>/</w:t>
            </w:r>
          </w:p>
        </w:tc>
        <w:tc>
          <w:tcPr>
            <w:tcW w:w="504" w:type="pct"/>
            <w:vAlign w:val="center"/>
          </w:tcPr>
          <w:p w14:paraId="094EBF85" w14:textId="77777777" w:rsidR="0035737F" w:rsidRPr="00D01AF1" w:rsidRDefault="0035737F" w:rsidP="0035737F">
            <w:pPr>
              <w:pStyle w:val="aff3"/>
              <w:rPr>
                <w:bCs/>
                <w:color w:val="000000" w:themeColor="text1"/>
              </w:rPr>
            </w:pPr>
          </w:p>
        </w:tc>
      </w:tr>
      <w:tr w:rsidR="00FB3557" w:rsidRPr="00D01AF1" w14:paraId="404058B8" w14:textId="77777777" w:rsidTr="0035737F">
        <w:trPr>
          <w:trHeight w:val="397"/>
          <w:jc w:val="center"/>
        </w:trPr>
        <w:tc>
          <w:tcPr>
            <w:tcW w:w="257" w:type="pct"/>
            <w:vMerge/>
            <w:vAlign w:val="center"/>
          </w:tcPr>
          <w:p w14:paraId="40E24FFF" w14:textId="77777777" w:rsidR="0035737F" w:rsidRPr="00D01AF1" w:rsidRDefault="0035737F" w:rsidP="0035737F">
            <w:pPr>
              <w:pStyle w:val="aff3"/>
              <w:rPr>
                <w:bCs/>
                <w:color w:val="000000" w:themeColor="text1"/>
              </w:rPr>
            </w:pPr>
          </w:p>
        </w:tc>
        <w:tc>
          <w:tcPr>
            <w:tcW w:w="324" w:type="pct"/>
            <w:vMerge/>
            <w:vAlign w:val="center"/>
          </w:tcPr>
          <w:p w14:paraId="4523BC0F" w14:textId="77777777" w:rsidR="0035737F" w:rsidRPr="00D01AF1" w:rsidRDefault="0035737F" w:rsidP="0035737F">
            <w:pPr>
              <w:pStyle w:val="aff3"/>
              <w:rPr>
                <w:bCs/>
                <w:color w:val="000000" w:themeColor="text1"/>
              </w:rPr>
            </w:pPr>
          </w:p>
        </w:tc>
        <w:tc>
          <w:tcPr>
            <w:tcW w:w="410" w:type="pct"/>
            <w:vAlign w:val="center"/>
          </w:tcPr>
          <w:p w14:paraId="06F25DCD" w14:textId="002B9FAD" w:rsidR="0035737F" w:rsidRPr="00D01AF1" w:rsidRDefault="0035737F" w:rsidP="0035737F">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1B05267D" w14:textId="2B227D39" w:rsidR="0035737F" w:rsidRPr="00D01AF1" w:rsidRDefault="0035737F" w:rsidP="0035737F">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2FA258E9" w14:textId="63DDCFBA" w:rsidR="0035737F" w:rsidRPr="00D01AF1" w:rsidRDefault="0035737F" w:rsidP="0035737F">
            <w:pPr>
              <w:pStyle w:val="aff3"/>
              <w:rPr>
                <w:bCs/>
                <w:color w:val="000000" w:themeColor="text1"/>
              </w:rPr>
            </w:pPr>
            <w:r w:rsidRPr="00D01AF1">
              <w:rPr>
                <w:rFonts w:hint="eastAsia"/>
                <w:bCs/>
                <w:color w:val="000000" w:themeColor="text1"/>
              </w:rPr>
              <w:t>2</w:t>
            </w:r>
            <w:r w:rsidRPr="00D01AF1">
              <w:rPr>
                <w:bCs/>
                <w:color w:val="000000" w:themeColor="text1"/>
              </w:rPr>
              <w:t>10916</w:t>
            </w:r>
          </w:p>
        </w:tc>
        <w:tc>
          <w:tcPr>
            <w:tcW w:w="563" w:type="pct"/>
            <w:vAlign w:val="center"/>
          </w:tcPr>
          <w:p w14:paraId="0239B1C6" w14:textId="77777777" w:rsidR="0035737F" w:rsidRPr="00D01AF1" w:rsidRDefault="0035737F" w:rsidP="0035737F">
            <w:pPr>
              <w:pStyle w:val="aff3"/>
              <w:rPr>
                <w:bCs/>
                <w:color w:val="000000" w:themeColor="text1"/>
              </w:rPr>
            </w:pPr>
            <w:r w:rsidRPr="00D01AF1">
              <w:rPr>
                <w:bCs/>
                <w:color w:val="000000" w:themeColor="text1"/>
              </w:rPr>
              <w:t>/</w:t>
            </w:r>
          </w:p>
        </w:tc>
        <w:tc>
          <w:tcPr>
            <w:tcW w:w="442" w:type="pct"/>
            <w:vAlign w:val="center"/>
          </w:tcPr>
          <w:p w14:paraId="7A65A536" w14:textId="77777777" w:rsidR="0035737F" w:rsidRPr="00D01AF1" w:rsidRDefault="0035737F" w:rsidP="0035737F">
            <w:pPr>
              <w:pStyle w:val="aff3"/>
              <w:rPr>
                <w:bCs/>
                <w:color w:val="000000" w:themeColor="text1"/>
              </w:rPr>
            </w:pPr>
            <w:r w:rsidRPr="00D01AF1">
              <w:rPr>
                <w:bCs/>
                <w:color w:val="000000" w:themeColor="text1"/>
              </w:rPr>
              <w:t>/</w:t>
            </w:r>
          </w:p>
        </w:tc>
        <w:tc>
          <w:tcPr>
            <w:tcW w:w="556" w:type="pct"/>
            <w:vAlign w:val="center"/>
          </w:tcPr>
          <w:p w14:paraId="287FEFDF" w14:textId="4ACAF30F" w:rsidR="0035737F" w:rsidRPr="00D01AF1" w:rsidRDefault="00C23A85" w:rsidP="0035737F">
            <w:pPr>
              <w:pStyle w:val="aff3"/>
              <w:rPr>
                <w:bCs/>
                <w:color w:val="000000" w:themeColor="text1"/>
              </w:rPr>
            </w:pPr>
            <w:r w:rsidRPr="00D01AF1">
              <w:rPr>
                <w:rFonts w:hint="eastAsia"/>
                <w:bCs/>
                <w:color w:val="000000" w:themeColor="text1"/>
              </w:rPr>
              <w:t>0.000278</w:t>
            </w:r>
          </w:p>
        </w:tc>
        <w:tc>
          <w:tcPr>
            <w:tcW w:w="442" w:type="pct"/>
            <w:vAlign w:val="center"/>
          </w:tcPr>
          <w:p w14:paraId="4F22141B" w14:textId="04E854B8" w:rsidR="0035737F" w:rsidRPr="00D01AF1" w:rsidRDefault="00C23A85" w:rsidP="0035737F">
            <w:pPr>
              <w:pStyle w:val="aff3"/>
              <w:rPr>
                <w:bCs/>
                <w:color w:val="000000" w:themeColor="text1"/>
              </w:rPr>
            </w:pPr>
            <w:r w:rsidRPr="00D01AF1">
              <w:rPr>
                <w:rFonts w:hint="eastAsia"/>
                <w:bCs/>
                <w:color w:val="000000" w:themeColor="text1"/>
              </w:rPr>
              <w:t>0.28</w:t>
            </w:r>
          </w:p>
        </w:tc>
        <w:tc>
          <w:tcPr>
            <w:tcW w:w="567" w:type="pct"/>
            <w:vAlign w:val="center"/>
          </w:tcPr>
          <w:p w14:paraId="696A1E55" w14:textId="4C4CDAC7" w:rsidR="0035737F" w:rsidRPr="00D01AF1" w:rsidRDefault="0035737F" w:rsidP="0035737F">
            <w:pPr>
              <w:pStyle w:val="aff3"/>
              <w:rPr>
                <w:bCs/>
                <w:color w:val="000000" w:themeColor="text1"/>
              </w:rPr>
            </w:pPr>
            <w:r w:rsidRPr="00D01AF1">
              <w:rPr>
                <w:bCs/>
                <w:color w:val="000000" w:themeColor="text1"/>
              </w:rPr>
              <w:t>/</w:t>
            </w:r>
          </w:p>
        </w:tc>
        <w:tc>
          <w:tcPr>
            <w:tcW w:w="504" w:type="pct"/>
            <w:vAlign w:val="center"/>
          </w:tcPr>
          <w:p w14:paraId="271A8A82" w14:textId="77777777" w:rsidR="0035737F" w:rsidRPr="00D01AF1" w:rsidRDefault="0035737F" w:rsidP="0035737F">
            <w:pPr>
              <w:pStyle w:val="aff3"/>
              <w:rPr>
                <w:bCs/>
                <w:color w:val="000000" w:themeColor="text1"/>
              </w:rPr>
            </w:pPr>
            <w:r w:rsidRPr="00D01AF1">
              <w:rPr>
                <w:bCs/>
                <w:color w:val="000000" w:themeColor="text1"/>
              </w:rPr>
              <w:t>/</w:t>
            </w:r>
          </w:p>
        </w:tc>
      </w:tr>
      <w:tr w:rsidR="00FB3557" w:rsidRPr="00D01AF1" w14:paraId="01EA2557" w14:textId="77777777" w:rsidTr="0035737F">
        <w:trPr>
          <w:trHeight w:val="397"/>
          <w:jc w:val="center"/>
        </w:trPr>
        <w:tc>
          <w:tcPr>
            <w:tcW w:w="257" w:type="pct"/>
            <w:vMerge/>
            <w:vAlign w:val="center"/>
          </w:tcPr>
          <w:p w14:paraId="7F986D39" w14:textId="77777777" w:rsidR="0035737F" w:rsidRPr="00D01AF1" w:rsidRDefault="0035737F" w:rsidP="0035737F">
            <w:pPr>
              <w:pStyle w:val="aff3"/>
              <w:rPr>
                <w:bCs/>
                <w:color w:val="000000" w:themeColor="text1"/>
              </w:rPr>
            </w:pPr>
          </w:p>
        </w:tc>
        <w:tc>
          <w:tcPr>
            <w:tcW w:w="324" w:type="pct"/>
            <w:vMerge/>
            <w:vAlign w:val="center"/>
          </w:tcPr>
          <w:p w14:paraId="15A31081" w14:textId="77777777" w:rsidR="0035737F" w:rsidRPr="00D01AF1" w:rsidRDefault="0035737F" w:rsidP="0035737F">
            <w:pPr>
              <w:pStyle w:val="aff3"/>
              <w:rPr>
                <w:bCs/>
                <w:color w:val="000000" w:themeColor="text1"/>
              </w:rPr>
            </w:pPr>
          </w:p>
        </w:tc>
        <w:tc>
          <w:tcPr>
            <w:tcW w:w="410" w:type="pct"/>
            <w:vAlign w:val="center"/>
          </w:tcPr>
          <w:p w14:paraId="2BBCF4D0" w14:textId="3633447F" w:rsidR="0035737F" w:rsidRPr="00D01AF1" w:rsidRDefault="0035737F" w:rsidP="0035737F">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0B08A223" w14:textId="555F20F5" w:rsidR="0035737F" w:rsidRPr="00D01AF1" w:rsidRDefault="0035737F" w:rsidP="0035737F">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6540D2A2" w14:textId="22A86F2D" w:rsidR="0035737F" w:rsidRPr="00D01AF1" w:rsidRDefault="0035737F" w:rsidP="0035737F">
            <w:pPr>
              <w:pStyle w:val="aff3"/>
              <w:rPr>
                <w:bCs/>
                <w:color w:val="000000" w:themeColor="text1"/>
              </w:rPr>
            </w:pPr>
            <w:r w:rsidRPr="00D01AF1">
              <w:rPr>
                <w:bCs/>
                <w:color w:val="000000" w:themeColor="text1"/>
              </w:rPr>
              <w:t>/</w:t>
            </w:r>
          </w:p>
        </w:tc>
        <w:tc>
          <w:tcPr>
            <w:tcW w:w="563" w:type="pct"/>
            <w:vAlign w:val="center"/>
          </w:tcPr>
          <w:p w14:paraId="02DD7A5B" w14:textId="77777777" w:rsidR="0035737F" w:rsidRPr="00D01AF1" w:rsidRDefault="0035737F" w:rsidP="0035737F">
            <w:pPr>
              <w:pStyle w:val="aff3"/>
              <w:rPr>
                <w:bCs/>
                <w:color w:val="000000" w:themeColor="text1"/>
              </w:rPr>
            </w:pPr>
            <w:r w:rsidRPr="00D01AF1">
              <w:rPr>
                <w:bCs/>
                <w:color w:val="000000" w:themeColor="text1"/>
              </w:rPr>
              <w:t>/</w:t>
            </w:r>
          </w:p>
        </w:tc>
        <w:tc>
          <w:tcPr>
            <w:tcW w:w="442" w:type="pct"/>
            <w:vAlign w:val="center"/>
          </w:tcPr>
          <w:p w14:paraId="05AB9EF3" w14:textId="77777777" w:rsidR="0035737F" w:rsidRPr="00D01AF1" w:rsidRDefault="0035737F" w:rsidP="0035737F">
            <w:pPr>
              <w:pStyle w:val="aff3"/>
              <w:rPr>
                <w:bCs/>
                <w:color w:val="000000" w:themeColor="text1"/>
              </w:rPr>
            </w:pPr>
            <w:r w:rsidRPr="00D01AF1">
              <w:rPr>
                <w:bCs/>
                <w:color w:val="000000" w:themeColor="text1"/>
              </w:rPr>
              <w:t>/</w:t>
            </w:r>
          </w:p>
        </w:tc>
        <w:tc>
          <w:tcPr>
            <w:tcW w:w="556" w:type="pct"/>
            <w:vAlign w:val="center"/>
          </w:tcPr>
          <w:p w14:paraId="23FD7200" w14:textId="77777777" w:rsidR="0035737F" w:rsidRPr="00D01AF1" w:rsidRDefault="0035737F" w:rsidP="0035737F">
            <w:pPr>
              <w:pStyle w:val="aff3"/>
              <w:rPr>
                <w:bCs/>
                <w:color w:val="000000" w:themeColor="text1"/>
              </w:rPr>
            </w:pPr>
            <w:r w:rsidRPr="00D01AF1">
              <w:rPr>
                <w:bCs/>
                <w:color w:val="000000" w:themeColor="text1"/>
              </w:rPr>
              <w:t>/</w:t>
            </w:r>
          </w:p>
        </w:tc>
        <w:tc>
          <w:tcPr>
            <w:tcW w:w="442" w:type="pct"/>
            <w:vAlign w:val="center"/>
          </w:tcPr>
          <w:p w14:paraId="4D0B2A6E" w14:textId="77777777" w:rsidR="0035737F" w:rsidRPr="00D01AF1" w:rsidRDefault="0035737F" w:rsidP="0035737F">
            <w:pPr>
              <w:pStyle w:val="aff3"/>
              <w:rPr>
                <w:bCs/>
                <w:color w:val="000000" w:themeColor="text1"/>
              </w:rPr>
            </w:pPr>
            <w:r w:rsidRPr="00D01AF1">
              <w:rPr>
                <w:bCs/>
                <w:color w:val="000000" w:themeColor="text1"/>
              </w:rPr>
              <w:t>/</w:t>
            </w:r>
          </w:p>
        </w:tc>
        <w:tc>
          <w:tcPr>
            <w:tcW w:w="567" w:type="pct"/>
            <w:vAlign w:val="center"/>
          </w:tcPr>
          <w:p w14:paraId="406790A5" w14:textId="0B816C6F" w:rsidR="0035737F" w:rsidRPr="00D01AF1" w:rsidRDefault="00C23A85" w:rsidP="0035737F">
            <w:pPr>
              <w:pStyle w:val="aff3"/>
              <w:rPr>
                <w:bCs/>
                <w:color w:val="000000" w:themeColor="text1"/>
              </w:rPr>
            </w:pPr>
            <w:r w:rsidRPr="00D01AF1">
              <w:rPr>
                <w:rFonts w:hint="eastAsia"/>
                <w:bCs/>
                <w:color w:val="000000" w:themeColor="text1"/>
              </w:rPr>
              <w:t>0.000033</w:t>
            </w:r>
          </w:p>
        </w:tc>
        <w:tc>
          <w:tcPr>
            <w:tcW w:w="504" w:type="pct"/>
            <w:vAlign w:val="center"/>
          </w:tcPr>
          <w:p w14:paraId="6024E175" w14:textId="3F83B497" w:rsidR="0035737F" w:rsidRPr="00D01AF1" w:rsidRDefault="00C23A85" w:rsidP="0035737F">
            <w:pPr>
              <w:pStyle w:val="aff3"/>
              <w:rPr>
                <w:bCs/>
                <w:color w:val="000000" w:themeColor="text1"/>
              </w:rPr>
            </w:pPr>
            <w:r w:rsidRPr="00D01AF1">
              <w:rPr>
                <w:rFonts w:hint="eastAsia"/>
                <w:bCs/>
                <w:color w:val="000000" w:themeColor="text1"/>
              </w:rPr>
              <w:t>0.07</w:t>
            </w:r>
          </w:p>
        </w:tc>
      </w:tr>
      <w:tr w:rsidR="00FB3557" w:rsidRPr="00D01AF1" w14:paraId="240B1876" w14:textId="77777777" w:rsidTr="0035737F">
        <w:trPr>
          <w:trHeight w:val="397"/>
          <w:jc w:val="center"/>
        </w:trPr>
        <w:tc>
          <w:tcPr>
            <w:tcW w:w="257" w:type="pct"/>
            <w:vAlign w:val="center"/>
          </w:tcPr>
          <w:p w14:paraId="0EA73A4C" w14:textId="397F5694" w:rsidR="00675030" w:rsidRPr="00D01AF1" w:rsidRDefault="00675030" w:rsidP="00675030">
            <w:pPr>
              <w:pStyle w:val="aff3"/>
              <w:rPr>
                <w:bCs/>
                <w:color w:val="000000" w:themeColor="text1"/>
                <w:kern w:val="2"/>
              </w:rPr>
            </w:pPr>
            <w:r w:rsidRPr="00D01AF1">
              <w:rPr>
                <w:rFonts w:hint="eastAsia"/>
                <w:bCs/>
                <w:color w:val="000000" w:themeColor="text1"/>
                <w:kern w:val="2"/>
              </w:rPr>
              <w:t>5</w:t>
            </w:r>
          </w:p>
        </w:tc>
        <w:tc>
          <w:tcPr>
            <w:tcW w:w="324" w:type="pct"/>
            <w:vAlign w:val="center"/>
          </w:tcPr>
          <w:p w14:paraId="40743839" w14:textId="77777777" w:rsidR="00675030" w:rsidRPr="00D01AF1" w:rsidRDefault="00675030" w:rsidP="00675030">
            <w:pPr>
              <w:pStyle w:val="aff3"/>
              <w:rPr>
                <w:bCs/>
                <w:color w:val="000000" w:themeColor="text1"/>
              </w:rPr>
            </w:pPr>
            <w:r w:rsidRPr="00D01AF1">
              <w:rPr>
                <w:rFonts w:hint="eastAsia"/>
                <w:bCs/>
                <w:color w:val="000000" w:themeColor="text1"/>
              </w:rPr>
              <w:t>氨</w:t>
            </w:r>
          </w:p>
        </w:tc>
        <w:tc>
          <w:tcPr>
            <w:tcW w:w="410" w:type="pct"/>
            <w:vAlign w:val="center"/>
          </w:tcPr>
          <w:p w14:paraId="459DBF8B" w14:textId="794926DD"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2456</w:t>
            </w:r>
          </w:p>
        </w:tc>
        <w:tc>
          <w:tcPr>
            <w:tcW w:w="399" w:type="pct"/>
            <w:vAlign w:val="center"/>
          </w:tcPr>
          <w:p w14:paraId="4FCA135C" w14:textId="665EA559" w:rsidR="00675030" w:rsidRPr="00D01AF1" w:rsidRDefault="00675030" w:rsidP="00675030">
            <w:pPr>
              <w:pStyle w:val="aff3"/>
              <w:rPr>
                <w:bCs/>
                <w:color w:val="000000" w:themeColor="text1"/>
              </w:rPr>
            </w:pPr>
            <w:r w:rsidRPr="00D01AF1">
              <w:rPr>
                <w:rFonts w:hint="eastAsia"/>
                <w:bCs/>
                <w:color w:val="000000" w:themeColor="text1"/>
              </w:rPr>
              <w:t>-</w:t>
            </w:r>
            <w:r w:rsidRPr="00D01AF1">
              <w:rPr>
                <w:bCs/>
                <w:color w:val="000000" w:themeColor="text1"/>
              </w:rPr>
              <w:t>575</w:t>
            </w:r>
          </w:p>
        </w:tc>
        <w:tc>
          <w:tcPr>
            <w:tcW w:w="535" w:type="pct"/>
            <w:vAlign w:val="center"/>
          </w:tcPr>
          <w:p w14:paraId="16557E6D" w14:textId="3A256B6C" w:rsidR="00675030" w:rsidRPr="00D01AF1" w:rsidRDefault="0035737F" w:rsidP="00675030">
            <w:pPr>
              <w:pStyle w:val="aff3"/>
              <w:rPr>
                <w:bCs/>
                <w:color w:val="000000" w:themeColor="text1"/>
              </w:rPr>
            </w:pPr>
            <w:r w:rsidRPr="00D01AF1">
              <w:rPr>
                <w:rFonts w:hint="eastAsia"/>
                <w:bCs/>
                <w:color w:val="000000" w:themeColor="text1"/>
              </w:rPr>
              <w:t>2</w:t>
            </w:r>
            <w:r w:rsidRPr="00D01AF1">
              <w:rPr>
                <w:bCs/>
                <w:color w:val="000000" w:themeColor="text1"/>
              </w:rPr>
              <w:t>1041109</w:t>
            </w:r>
          </w:p>
        </w:tc>
        <w:tc>
          <w:tcPr>
            <w:tcW w:w="563" w:type="pct"/>
            <w:vAlign w:val="center"/>
          </w:tcPr>
          <w:p w14:paraId="68DFD271" w14:textId="41D78E55" w:rsidR="00675030" w:rsidRPr="00D01AF1" w:rsidRDefault="0035737F" w:rsidP="00675030">
            <w:pPr>
              <w:pStyle w:val="aff3"/>
              <w:rPr>
                <w:bCs/>
                <w:color w:val="000000" w:themeColor="text1"/>
              </w:rPr>
            </w:pPr>
            <w:r w:rsidRPr="00D01AF1">
              <w:rPr>
                <w:rFonts w:hint="eastAsia"/>
                <w:bCs/>
                <w:color w:val="000000" w:themeColor="text1"/>
              </w:rPr>
              <w:t>0</w:t>
            </w:r>
            <w:r w:rsidRPr="00D01AF1">
              <w:rPr>
                <w:bCs/>
                <w:color w:val="000000" w:themeColor="text1"/>
              </w:rPr>
              <w:t>.0004</w:t>
            </w:r>
            <w:r w:rsidR="00C23A85" w:rsidRPr="00D01AF1">
              <w:rPr>
                <w:rFonts w:hint="eastAsia"/>
                <w:bCs/>
                <w:color w:val="000000" w:themeColor="text1"/>
              </w:rPr>
              <w:t>22</w:t>
            </w:r>
          </w:p>
        </w:tc>
        <w:tc>
          <w:tcPr>
            <w:tcW w:w="442" w:type="pct"/>
            <w:vAlign w:val="center"/>
          </w:tcPr>
          <w:p w14:paraId="6D9937C1" w14:textId="76591A8B" w:rsidR="00675030" w:rsidRPr="00D01AF1" w:rsidRDefault="0035737F" w:rsidP="00675030">
            <w:pPr>
              <w:pStyle w:val="aff3"/>
              <w:rPr>
                <w:bCs/>
                <w:color w:val="000000" w:themeColor="text1"/>
              </w:rPr>
            </w:pPr>
            <w:r w:rsidRPr="00D01AF1">
              <w:rPr>
                <w:rFonts w:hint="eastAsia"/>
                <w:bCs/>
                <w:color w:val="000000" w:themeColor="text1"/>
              </w:rPr>
              <w:t>0</w:t>
            </w:r>
            <w:r w:rsidRPr="00D01AF1">
              <w:rPr>
                <w:bCs/>
                <w:color w:val="000000" w:themeColor="text1"/>
              </w:rPr>
              <w:t>.2</w:t>
            </w:r>
            <w:r w:rsidR="004B2D59" w:rsidRPr="00D01AF1">
              <w:rPr>
                <w:bCs/>
                <w:color w:val="000000" w:themeColor="text1"/>
              </w:rPr>
              <w:t>1</w:t>
            </w:r>
          </w:p>
        </w:tc>
        <w:tc>
          <w:tcPr>
            <w:tcW w:w="556" w:type="pct"/>
            <w:vAlign w:val="center"/>
          </w:tcPr>
          <w:p w14:paraId="29FCC6E0" w14:textId="77777777" w:rsidR="00675030" w:rsidRPr="00D01AF1" w:rsidRDefault="00675030" w:rsidP="00675030">
            <w:pPr>
              <w:pStyle w:val="aff3"/>
              <w:rPr>
                <w:bCs/>
                <w:color w:val="000000" w:themeColor="text1"/>
              </w:rPr>
            </w:pPr>
            <w:r w:rsidRPr="00D01AF1">
              <w:rPr>
                <w:bCs/>
                <w:color w:val="000000" w:themeColor="text1"/>
              </w:rPr>
              <w:t>/</w:t>
            </w:r>
          </w:p>
        </w:tc>
        <w:tc>
          <w:tcPr>
            <w:tcW w:w="442" w:type="pct"/>
            <w:vAlign w:val="center"/>
          </w:tcPr>
          <w:p w14:paraId="6166383E" w14:textId="77777777" w:rsidR="00675030" w:rsidRPr="00D01AF1" w:rsidRDefault="00675030" w:rsidP="00675030">
            <w:pPr>
              <w:pStyle w:val="aff3"/>
              <w:rPr>
                <w:bCs/>
                <w:color w:val="000000" w:themeColor="text1"/>
              </w:rPr>
            </w:pPr>
            <w:r w:rsidRPr="00D01AF1">
              <w:rPr>
                <w:bCs/>
                <w:color w:val="000000" w:themeColor="text1"/>
              </w:rPr>
              <w:t>/</w:t>
            </w:r>
          </w:p>
        </w:tc>
        <w:tc>
          <w:tcPr>
            <w:tcW w:w="567" w:type="pct"/>
            <w:vAlign w:val="center"/>
          </w:tcPr>
          <w:p w14:paraId="29889D8F" w14:textId="77777777" w:rsidR="00675030" w:rsidRPr="00D01AF1" w:rsidRDefault="00675030" w:rsidP="00675030">
            <w:pPr>
              <w:pStyle w:val="aff3"/>
              <w:rPr>
                <w:bCs/>
                <w:color w:val="000000" w:themeColor="text1"/>
              </w:rPr>
            </w:pPr>
            <w:r w:rsidRPr="00D01AF1">
              <w:rPr>
                <w:bCs/>
                <w:color w:val="000000" w:themeColor="text1"/>
              </w:rPr>
              <w:t>/</w:t>
            </w:r>
          </w:p>
        </w:tc>
        <w:tc>
          <w:tcPr>
            <w:tcW w:w="504" w:type="pct"/>
            <w:vAlign w:val="center"/>
          </w:tcPr>
          <w:p w14:paraId="7911342A" w14:textId="77777777" w:rsidR="00675030" w:rsidRPr="00D01AF1" w:rsidRDefault="00675030" w:rsidP="00675030">
            <w:pPr>
              <w:pStyle w:val="aff3"/>
              <w:rPr>
                <w:bCs/>
                <w:color w:val="000000" w:themeColor="text1"/>
              </w:rPr>
            </w:pPr>
            <w:r w:rsidRPr="00D01AF1">
              <w:rPr>
                <w:bCs/>
                <w:color w:val="000000" w:themeColor="text1"/>
              </w:rPr>
              <w:t>/</w:t>
            </w:r>
          </w:p>
        </w:tc>
      </w:tr>
    </w:tbl>
    <w:p w14:paraId="1CCDE59B" w14:textId="39535992" w:rsidR="00CF0E81" w:rsidRPr="00D01AF1" w:rsidRDefault="00CF0E81">
      <w:pPr>
        <w:ind w:firstLine="480"/>
        <w:rPr>
          <w:bCs/>
          <w:color w:val="000000" w:themeColor="text1"/>
        </w:rPr>
      </w:pPr>
      <w:r w:rsidRPr="00D01AF1">
        <w:rPr>
          <w:rFonts w:hint="eastAsia"/>
          <w:bCs/>
          <w:color w:val="000000" w:themeColor="text1"/>
        </w:rPr>
        <w:t>由上表可知在南水北调处，污染物最大落地浓度均能够满足相应标准，对南水北调水源影响较小。</w:t>
      </w:r>
    </w:p>
    <w:p w14:paraId="550B0303" w14:textId="661D771C" w:rsidR="00F16377" w:rsidRPr="00D01AF1" w:rsidRDefault="009D219B">
      <w:pPr>
        <w:ind w:firstLine="480"/>
        <w:rPr>
          <w:color w:val="000000" w:themeColor="text1"/>
        </w:rPr>
      </w:pPr>
      <w:r w:rsidRPr="00D01AF1">
        <w:rPr>
          <w:rFonts w:hint="eastAsia"/>
          <w:color w:val="000000" w:themeColor="text1"/>
        </w:rPr>
        <w:t>③</w:t>
      </w:r>
      <w:r w:rsidRPr="00D01AF1">
        <w:rPr>
          <w:color w:val="000000" w:themeColor="text1"/>
        </w:rPr>
        <w:t>根据预测结果</w:t>
      </w:r>
      <w:r w:rsidRPr="00D01AF1">
        <w:rPr>
          <w:rFonts w:hint="eastAsia"/>
          <w:color w:val="000000" w:themeColor="text1"/>
        </w:rPr>
        <w:t>，</w:t>
      </w:r>
      <w:r w:rsidRPr="00D01AF1">
        <w:rPr>
          <w:color w:val="000000" w:themeColor="text1"/>
        </w:rPr>
        <w:t>项目正常排放条件下</w:t>
      </w:r>
      <w:r w:rsidRPr="00D01AF1">
        <w:rPr>
          <w:rFonts w:hint="eastAsia"/>
          <w:color w:val="000000" w:themeColor="text1"/>
        </w:rPr>
        <w:t>，</w:t>
      </w:r>
      <w:r w:rsidRPr="00D01AF1">
        <w:rPr>
          <w:color w:val="000000" w:themeColor="text1"/>
        </w:rPr>
        <w:t>网格点处主要污染物浓度等值线分布图如图所示</w:t>
      </w:r>
      <w:r w:rsidR="003C683A" w:rsidRPr="00D01AF1">
        <w:rPr>
          <w:rFonts w:hint="eastAsia"/>
          <w:color w:val="000000" w:themeColor="text1"/>
        </w:rPr>
        <w:t>。</w:t>
      </w:r>
    </w:p>
    <w:p w14:paraId="2F6B8B1B" w14:textId="5A784E71" w:rsidR="0035737F" w:rsidRPr="00D01AF1" w:rsidRDefault="00817EC0" w:rsidP="00EA3A13">
      <w:pPr>
        <w:spacing w:line="360" w:lineRule="auto"/>
        <w:ind w:firstLineChars="0" w:firstLine="0"/>
        <w:jc w:val="center"/>
        <w:rPr>
          <w:color w:val="000000" w:themeColor="text1"/>
        </w:rPr>
      </w:pPr>
      <w:r w:rsidRPr="00D01AF1">
        <w:rPr>
          <w:noProof/>
          <w:color w:val="000000" w:themeColor="text1"/>
        </w:rPr>
        <w:lastRenderedPageBreak/>
        <w:drawing>
          <wp:inline distT="0" distB="0" distL="0" distR="0" wp14:anchorId="54663811" wp14:editId="3F07803C">
            <wp:extent cx="4104000" cy="4066521"/>
            <wp:effectExtent l="0" t="0" r="0" b="0"/>
            <wp:docPr id="121084261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42610" name="图片 1" descr="地图&#10;&#10;描述已自动生成"/>
                    <pic:cNvPicPr/>
                  </pic:nvPicPr>
                  <pic:blipFill>
                    <a:blip r:embed="rId78"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60AD5B14" w14:textId="77777777" w:rsidR="00EA3A13" w:rsidRPr="00D01AF1" w:rsidRDefault="002869EB" w:rsidP="00EA3A13">
      <w:pPr>
        <w:spacing w:line="360" w:lineRule="auto"/>
        <w:ind w:firstLineChars="0" w:firstLine="0"/>
        <w:jc w:val="center"/>
        <w:rPr>
          <w:rFonts w:eastAsia="黑体"/>
          <w:color w:val="000000" w:themeColor="text1"/>
        </w:rPr>
      </w:pPr>
      <w:r w:rsidRPr="00D01AF1">
        <w:rPr>
          <w:rFonts w:eastAsia="黑体"/>
          <w:color w:val="000000" w:themeColor="text1"/>
        </w:rPr>
        <w:t>图</w:t>
      </w:r>
      <w:r w:rsidRPr="00D01AF1">
        <w:rPr>
          <w:rFonts w:eastAsia="黑体"/>
          <w:color w:val="000000" w:themeColor="text1"/>
        </w:rPr>
        <w:t>5-14  PM</w:t>
      </w:r>
      <w:r w:rsidRPr="00D01AF1">
        <w:rPr>
          <w:rFonts w:eastAsia="黑体"/>
          <w:color w:val="000000" w:themeColor="text1"/>
          <w:vertAlign w:val="subscript"/>
        </w:rPr>
        <w:t>10</w:t>
      </w:r>
      <w:r w:rsidRPr="00D01AF1">
        <w:rPr>
          <w:rFonts w:eastAsia="黑体"/>
          <w:color w:val="000000" w:themeColor="text1"/>
        </w:rPr>
        <w:t>日均浓度贡献值等值</w:t>
      </w:r>
      <w:r w:rsidR="00EA3A13" w:rsidRPr="00D01AF1">
        <w:rPr>
          <w:rFonts w:eastAsia="黑体"/>
          <w:color w:val="000000" w:themeColor="text1"/>
        </w:rPr>
        <w:t>线</w:t>
      </w:r>
    </w:p>
    <w:p w14:paraId="4CE2112C" w14:textId="2953A0A2" w:rsidR="00EA3A13" w:rsidRPr="00D01AF1" w:rsidRDefault="00450D33" w:rsidP="00EA3A13">
      <w:pPr>
        <w:spacing w:line="360" w:lineRule="auto"/>
        <w:ind w:firstLineChars="0" w:firstLine="0"/>
        <w:jc w:val="center"/>
        <w:rPr>
          <w:rFonts w:eastAsia="黑体"/>
          <w:color w:val="000000" w:themeColor="text1"/>
        </w:rPr>
      </w:pPr>
      <w:r w:rsidRPr="00D01AF1">
        <w:rPr>
          <w:noProof/>
          <w:color w:val="000000" w:themeColor="text1"/>
        </w:rPr>
        <w:drawing>
          <wp:inline distT="0" distB="0" distL="0" distR="0" wp14:anchorId="08462FD6" wp14:editId="26CA6EC0">
            <wp:extent cx="4104000" cy="4066521"/>
            <wp:effectExtent l="0" t="0" r="0" b="0"/>
            <wp:docPr id="900045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45296" name=""/>
                    <pic:cNvPicPr/>
                  </pic:nvPicPr>
                  <pic:blipFill>
                    <a:blip r:embed="rId79"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0B33968B" w14:textId="0DDCF692" w:rsidR="0078502B" w:rsidRPr="00D01AF1" w:rsidRDefault="00E83BD6" w:rsidP="00EA3A13">
      <w:pPr>
        <w:spacing w:line="360" w:lineRule="auto"/>
        <w:ind w:firstLineChars="0" w:firstLine="0"/>
        <w:jc w:val="center"/>
        <w:rPr>
          <w:rFonts w:eastAsia="黑体"/>
          <w:color w:val="000000" w:themeColor="text1"/>
        </w:rPr>
      </w:pPr>
      <w:r w:rsidRPr="00D01AF1">
        <w:rPr>
          <w:rFonts w:eastAsia="黑体"/>
          <w:color w:val="000000" w:themeColor="text1"/>
        </w:rPr>
        <w:t>图</w:t>
      </w:r>
      <w:r w:rsidRPr="00D01AF1">
        <w:rPr>
          <w:rFonts w:eastAsia="黑体"/>
          <w:color w:val="000000" w:themeColor="text1"/>
        </w:rPr>
        <w:t>5-1</w:t>
      </w:r>
      <w:r w:rsidR="00277770" w:rsidRPr="00D01AF1">
        <w:rPr>
          <w:rFonts w:eastAsia="黑体"/>
          <w:color w:val="000000" w:themeColor="text1"/>
        </w:rPr>
        <w:t>5</w:t>
      </w:r>
      <w:r w:rsidRPr="00D01AF1">
        <w:rPr>
          <w:rFonts w:eastAsia="黑体"/>
          <w:color w:val="000000" w:themeColor="text1"/>
        </w:rPr>
        <w:t xml:space="preserve">  PM</w:t>
      </w:r>
      <w:r w:rsidRPr="00D01AF1">
        <w:rPr>
          <w:rFonts w:eastAsia="黑体"/>
          <w:color w:val="000000" w:themeColor="text1"/>
          <w:vertAlign w:val="subscript"/>
        </w:rPr>
        <w:t>10</w:t>
      </w:r>
      <w:r w:rsidRPr="00D01AF1">
        <w:rPr>
          <w:rFonts w:eastAsia="黑体"/>
          <w:color w:val="000000" w:themeColor="text1"/>
        </w:rPr>
        <w:t>全时段浓度贡献值等值线</w:t>
      </w:r>
    </w:p>
    <w:p w14:paraId="3A80325A" w14:textId="0E2FF53C" w:rsidR="000A366B" w:rsidRPr="00D01AF1" w:rsidRDefault="00E84085" w:rsidP="00EA3A13">
      <w:pPr>
        <w:pStyle w:val="00"/>
        <w:spacing w:line="360" w:lineRule="auto"/>
        <w:ind w:firstLineChars="0" w:firstLine="0"/>
        <w:jc w:val="center"/>
        <w:rPr>
          <w:rFonts w:eastAsia="黑体"/>
          <w:color w:val="000000" w:themeColor="text1"/>
        </w:rPr>
      </w:pPr>
      <w:r w:rsidRPr="00D01AF1">
        <w:rPr>
          <w:noProof/>
          <w:color w:val="000000" w:themeColor="text1"/>
        </w:rPr>
        <w:lastRenderedPageBreak/>
        <w:drawing>
          <wp:inline distT="0" distB="0" distL="0" distR="0" wp14:anchorId="60DFBA10" wp14:editId="24F003B1">
            <wp:extent cx="4104000" cy="4066521"/>
            <wp:effectExtent l="0" t="0" r="0" b="0"/>
            <wp:docPr id="47810252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02521" name="图片 1" descr="地图&#10;&#10;描述已自动生成"/>
                    <pic:cNvPicPr/>
                  </pic:nvPicPr>
                  <pic:blipFill>
                    <a:blip r:embed="rId80"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7574B488" w14:textId="32FDC77A" w:rsidR="000A366B" w:rsidRPr="00D01AF1" w:rsidRDefault="000A366B" w:rsidP="00EA3A13">
      <w:pPr>
        <w:pStyle w:val="00"/>
        <w:adjustRightInd w:val="0"/>
        <w:snapToGrid w:val="0"/>
        <w:spacing w:line="360" w:lineRule="auto"/>
        <w:ind w:firstLineChars="0" w:firstLine="0"/>
        <w:jc w:val="center"/>
        <w:rPr>
          <w:rFonts w:eastAsia="黑体"/>
          <w:color w:val="000000" w:themeColor="text1"/>
        </w:rPr>
      </w:pPr>
      <w:r w:rsidRPr="00D01AF1">
        <w:rPr>
          <w:rFonts w:eastAsia="黑体"/>
          <w:color w:val="000000" w:themeColor="text1"/>
        </w:rPr>
        <w:t>图</w:t>
      </w:r>
      <w:r w:rsidRPr="00D01AF1">
        <w:rPr>
          <w:rFonts w:eastAsia="黑体"/>
          <w:color w:val="000000" w:themeColor="text1"/>
        </w:rPr>
        <w:t>5-1</w:t>
      </w:r>
      <w:r w:rsidR="00362BB8" w:rsidRPr="00D01AF1">
        <w:rPr>
          <w:rFonts w:eastAsia="黑体"/>
          <w:color w:val="000000" w:themeColor="text1"/>
        </w:rPr>
        <w:t>6</w:t>
      </w:r>
      <w:r w:rsidRPr="00D01AF1">
        <w:rPr>
          <w:rFonts w:eastAsia="黑体"/>
          <w:color w:val="000000" w:themeColor="text1"/>
        </w:rPr>
        <w:t xml:space="preserve">  PM</w:t>
      </w:r>
      <w:r w:rsidRPr="00D01AF1">
        <w:rPr>
          <w:rFonts w:eastAsia="黑体"/>
          <w:color w:val="000000" w:themeColor="text1"/>
          <w:vertAlign w:val="subscript"/>
        </w:rPr>
        <w:t>2.5</w:t>
      </w:r>
      <w:r w:rsidRPr="00D01AF1">
        <w:rPr>
          <w:rFonts w:eastAsia="黑体"/>
          <w:color w:val="000000" w:themeColor="text1"/>
        </w:rPr>
        <w:t>日均浓度贡献值等值线</w:t>
      </w:r>
    </w:p>
    <w:p w14:paraId="56EB0964" w14:textId="5E081CE6" w:rsidR="00EA3A13" w:rsidRPr="00D01AF1" w:rsidRDefault="00043BD2" w:rsidP="00EA3A13">
      <w:pPr>
        <w:pStyle w:val="00"/>
        <w:adjustRightInd w:val="0"/>
        <w:snapToGrid w:val="0"/>
        <w:spacing w:line="360" w:lineRule="auto"/>
        <w:ind w:firstLineChars="0" w:firstLine="0"/>
        <w:jc w:val="center"/>
        <w:rPr>
          <w:rFonts w:eastAsia="黑体"/>
          <w:color w:val="000000" w:themeColor="text1"/>
        </w:rPr>
      </w:pPr>
      <w:r w:rsidRPr="00D01AF1">
        <w:rPr>
          <w:noProof/>
          <w:color w:val="000000" w:themeColor="text1"/>
        </w:rPr>
        <w:drawing>
          <wp:inline distT="0" distB="0" distL="0" distR="0" wp14:anchorId="78499EA9" wp14:editId="1EA46CD6">
            <wp:extent cx="4104000" cy="4066521"/>
            <wp:effectExtent l="0" t="0" r="0" b="0"/>
            <wp:docPr id="1715673819"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73819" name="图片 1" descr="地图&#10;&#10;描述已自动生成"/>
                    <pic:cNvPicPr/>
                  </pic:nvPicPr>
                  <pic:blipFill>
                    <a:blip r:embed="rId81"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70DC5930" w14:textId="7064490A" w:rsidR="000A366B" w:rsidRPr="00D01AF1" w:rsidRDefault="00B47AF1" w:rsidP="00EA3A13">
      <w:pPr>
        <w:pStyle w:val="00"/>
        <w:adjustRightInd w:val="0"/>
        <w:snapToGrid w:val="0"/>
        <w:spacing w:line="360" w:lineRule="auto"/>
        <w:ind w:firstLineChars="0" w:firstLine="0"/>
        <w:jc w:val="center"/>
        <w:rPr>
          <w:rFonts w:eastAsia="黑体"/>
          <w:color w:val="000000" w:themeColor="text1"/>
        </w:rPr>
      </w:pPr>
      <w:r w:rsidRPr="00D01AF1">
        <w:rPr>
          <w:rFonts w:eastAsia="黑体"/>
          <w:color w:val="000000" w:themeColor="text1"/>
        </w:rPr>
        <w:t>图</w:t>
      </w:r>
      <w:r w:rsidRPr="00D01AF1">
        <w:rPr>
          <w:rFonts w:eastAsia="黑体"/>
          <w:color w:val="000000" w:themeColor="text1"/>
        </w:rPr>
        <w:t>5-1</w:t>
      </w:r>
      <w:r w:rsidR="00362BB8" w:rsidRPr="00D01AF1">
        <w:rPr>
          <w:rFonts w:eastAsia="黑体"/>
          <w:color w:val="000000" w:themeColor="text1"/>
        </w:rPr>
        <w:t>7</w:t>
      </w:r>
      <w:r w:rsidRPr="00D01AF1">
        <w:rPr>
          <w:rFonts w:eastAsia="黑体"/>
          <w:color w:val="000000" w:themeColor="text1"/>
        </w:rPr>
        <w:t xml:space="preserve">  PM</w:t>
      </w:r>
      <w:r w:rsidRPr="00D01AF1">
        <w:rPr>
          <w:rFonts w:eastAsia="黑体"/>
          <w:color w:val="000000" w:themeColor="text1"/>
          <w:vertAlign w:val="subscript"/>
        </w:rPr>
        <w:t>2.5</w:t>
      </w:r>
      <w:r w:rsidRPr="00D01AF1">
        <w:rPr>
          <w:rFonts w:eastAsia="黑体"/>
          <w:color w:val="000000" w:themeColor="text1"/>
        </w:rPr>
        <w:t>全时段浓度贡献值等值线</w:t>
      </w:r>
    </w:p>
    <w:p w14:paraId="101D7E11" w14:textId="71E9651C" w:rsidR="00EA3A13" w:rsidRPr="00D01AF1" w:rsidRDefault="00381E48" w:rsidP="00EA3A13">
      <w:pPr>
        <w:pStyle w:val="00"/>
        <w:adjustRightInd w:val="0"/>
        <w:snapToGrid w:val="0"/>
        <w:spacing w:line="360" w:lineRule="auto"/>
        <w:ind w:firstLineChars="0" w:firstLine="0"/>
        <w:jc w:val="center"/>
        <w:rPr>
          <w:rFonts w:eastAsia="黑体"/>
          <w:color w:val="000000" w:themeColor="text1"/>
        </w:rPr>
      </w:pPr>
      <w:r w:rsidRPr="00D01AF1">
        <w:rPr>
          <w:noProof/>
          <w:color w:val="000000" w:themeColor="text1"/>
        </w:rPr>
        <w:lastRenderedPageBreak/>
        <w:drawing>
          <wp:inline distT="0" distB="0" distL="0" distR="0" wp14:anchorId="21D8E506" wp14:editId="567697A5">
            <wp:extent cx="4104000" cy="4066521"/>
            <wp:effectExtent l="0" t="0" r="0" b="0"/>
            <wp:docPr id="841581164"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81164" name="图片 1" descr="地图&#10;&#10;描述已自动生成"/>
                    <pic:cNvPicPr/>
                  </pic:nvPicPr>
                  <pic:blipFill>
                    <a:blip r:embed="rId82"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010CA1B1" w14:textId="56CAAD74" w:rsidR="00F16377" w:rsidRPr="00D01AF1" w:rsidRDefault="00E83BD6" w:rsidP="00EA3A13">
      <w:pPr>
        <w:pStyle w:val="aff9"/>
        <w:spacing w:line="360" w:lineRule="auto"/>
        <w:rPr>
          <w:color w:val="000000" w:themeColor="text1"/>
        </w:rPr>
      </w:pPr>
      <w:r w:rsidRPr="00D01AF1">
        <w:rPr>
          <w:color w:val="000000" w:themeColor="text1"/>
        </w:rPr>
        <w:t>图</w:t>
      </w:r>
      <w:r w:rsidRPr="00D01AF1">
        <w:rPr>
          <w:color w:val="000000" w:themeColor="text1"/>
        </w:rPr>
        <w:t>5-1</w:t>
      </w:r>
      <w:r w:rsidR="00362BB8" w:rsidRPr="00D01AF1">
        <w:rPr>
          <w:color w:val="000000" w:themeColor="text1"/>
        </w:rPr>
        <w:t>8</w:t>
      </w:r>
      <w:r w:rsidRPr="00D01AF1">
        <w:rPr>
          <w:color w:val="000000" w:themeColor="text1"/>
        </w:rPr>
        <w:t xml:space="preserve">  SO</w:t>
      </w:r>
      <w:r w:rsidRPr="00D01AF1">
        <w:rPr>
          <w:color w:val="000000" w:themeColor="text1"/>
          <w:vertAlign w:val="subscript"/>
        </w:rPr>
        <w:t>2</w:t>
      </w:r>
      <w:r w:rsidRPr="00D01AF1">
        <w:rPr>
          <w:color w:val="000000" w:themeColor="text1"/>
        </w:rPr>
        <w:t>小时平均浓度贡献值等值线</w:t>
      </w:r>
    </w:p>
    <w:p w14:paraId="20DBD8FE" w14:textId="061ABB36" w:rsidR="00EA3A13" w:rsidRPr="00D01AF1" w:rsidRDefault="0066777B" w:rsidP="00EA3A13">
      <w:pPr>
        <w:pStyle w:val="aff9"/>
        <w:spacing w:line="360" w:lineRule="auto"/>
        <w:rPr>
          <w:color w:val="000000" w:themeColor="text1"/>
        </w:rPr>
      </w:pPr>
      <w:r w:rsidRPr="00D01AF1">
        <w:rPr>
          <w:noProof/>
          <w:color w:val="000000" w:themeColor="text1"/>
        </w:rPr>
        <w:drawing>
          <wp:inline distT="0" distB="0" distL="0" distR="0" wp14:anchorId="4A8CCBA0" wp14:editId="27B499A2">
            <wp:extent cx="4104000" cy="4066521"/>
            <wp:effectExtent l="0" t="0" r="0" b="0"/>
            <wp:docPr id="176258877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88772" name="图片 1" descr="地图&#10;&#10;描述已自动生成"/>
                    <pic:cNvPicPr/>
                  </pic:nvPicPr>
                  <pic:blipFill>
                    <a:blip r:embed="rId83"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2EDEBD8A" w14:textId="2619C991" w:rsidR="00F16377" w:rsidRPr="00D01AF1" w:rsidRDefault="00E83BD6" w:rsidP="00EA3A13">
      <w:pPr>
        <w:pStyle w:val="aff9"/>
        <w:spacing w:line="360" w:lineRule="auto"/>
        <w:rPr>
          <w:color w:val="000000" w:themeColor="text1"/>
        </w:rPr>
      </w:pPr>
      <w:r w:rsidRPr="00D01AF1">
        <w:rPr>
          <w:color w:val="000000" w:themeColor="text1"/>
        </w:rPr>
        <w:t>图</w:t>
      </w:r>
      <w:r w:rsidRPr="00D01AF1">
        <w:rPr>
          <w:color w:val="000000" w:themeColor="text1"/>
        </w:rPr>
        <w:t>5-1</w:t>
      </w:r>
      <w:r w:rsidR="00C701FD" w:rsidRPr="00D01AF1">
        <w:rPr>
          <w:color w:val="000000" w:themeColor="text1"/>
        </w:rPr>
        <w:t>9</w:t>
      </w:r>
      <w:r w:rsidRPr="00D01AF1">
        <w:rPr>
          <w:color w:val="000000" w:themeColor="text1"/>
        </w:rPr>
        <w:t xml:space="preserve">  SO</w:t>
      </w:r>
      <w:r w:rsidRPr="00D01AF1">
        <w:rPr>
          <w:color w:val="000000" w:themeColor="text1"/>
          <w:vertAlign w:val="subscript"/>
        </w:rPr>
        <w:t>2</w:t>
      </w:r>
      <w:r w:rsidRPr="00D01AF1">
        <w:rPr>
          <w:color w:val="000000" w:themeColor="text1"/>
        </w:rPr>
        <w:t>日均浓度贡献值等值线</w:t>
      </w:r>
    </w:p>
    <w:p w14:paraId="488CE754" w14:textId="0C068E1D" w:rsidR="00EA3A13" w:rsidRPr="00D01AF1" w:rsidRDefault="00975945" w:rsidP="00EA3A13">
      <w:pPr>
        <w:pStyle w:val="aff9"/>
        <w:spacing w:line="360" w:lineRule="auto"/>
        <w:rPr>
          <w:color w:val="000000" w:themeColor="text1"/>
        </w:rPr>
      </w:pPr>
      <w:r w:rsidRPr="00D01AF1">
        <w:rPr>
          <w:noProof/>
          <w:color w:val="000000" w:themeColor="text1"/>
        </w:rPr>
        <w:lastRenderedPageBreak/>
        <w:drawing>
          <wp:inline distT="0" distB="0" distL="0" distR="0" wp14:anchorId="728693C6" wp14:editId="33B0FBB2">
            <wp:extent cx="4104000" cy="4066521"/>
            <wp:effectExtent l="0" t="0" r="0" b="0"/>
            <wp:docPr id="130725577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55772" name="图片 1" descr="地图&#10;&#10;描述已自动生成"/>
                    <pic:cNvPicPr/>
                  </pic:nvPicPr>
                  <pic:blipFill>
                    <a:blip r:embed="rId84"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2C1FAB06" w14:textId="13614F69" w:rsidR="00F16377" w:rsidRPr="00D01AF1" w:rsidRDefault="00E83BD6" w:rsidP="00EA3A13">
      <w:pPr>
        <w:pStyle w:val="aff9"/>
        <w:adjustRightInd w:val="0"/>
        <w:snapToGrid w:val="0"/>
        <w:spacing w:line="360" w:lineRule="auto"/>
        <w:rPr>
          <w:color w:val="000000" w:themeColor="text1"/>
        </w:rPr>
      </w:pPr>
      <w:r w:rsidRPr="00D01AF1">
        <w:rPr>
          <w:color w:val="000000" w:themeColor="text1"/>
        </w:rPr>
        <w:t>图</w:t>
      </w:r>
      <w:r w:rsidRPr="00D01AF1">
        <w:rPr>
          <w:color w:val="000000" w:themeColor="text1"/>
        </w:rPr>
        <w:t>5-</w:t>
      </w:r>
      <w:r w:rsidR="00C701FD" w:rsidRPr="00D01AF1">
        <w:rPr>
          <w:color w:val="000000" w:themeColor="text1"/>
        </w:rPr>
        <w:t>20</w:t>
      </w:r>
      <w:r w:rsidRPr="00D01AF1">
        <w:rPr>
          <w:color w:val="000000" w:themeColor="text1"/>
        </w:rPr>
        <w:t xml:space="preserve">  SO</w:t>
      </w:r>
      <w:r w:rsidRPr="00D01AF1">
        <w:rPr>
          <w:color w:val="000000" w:themeColor="text1"/>
          <w:vertAlign w:val="subscript"/>
        </w:rPr>
        <w:t>2</w:t>
      </w:r>
      <w:r w:rsidRPr="00D01AF1">
        <w:rPr>
          <w:color w:val="000000" w:themeColor="text1"/>
        </w:rPr>
        <w:t>全时段浓度贡献值等值线</w:t>
      </w:r>
    </w:p>
    <w:p w14:paraId="0EA634EF" w14:textId="08B2CE8F" w:rsidR="00EA3A13" w:rsidRPr="00D01AF1" w:rsidRDefault="008B32FB" w:rsidP="00EA3A13">
      <w:pPr>
        <w:pStyle w:val="aff9"/>
        <w:adjustRightInd w:val="0"/>
        <w:snapToGrid w:val="0"/>
        <w:spacing w:line="360" w:lineRule="auto"/>
        <w:rPr>
          <w:color w:val="000000" w:themeColor="text1"/>
        </w:rPr>
      </w:pPr>
      <w:r w:rsidRPr="00D01AF1">
        <w:rPr>
          <w:noProof/>
          <w:color w:val="000000" w:themeColor="text1"/>
        </w:rPr>
        <w:drawing>
          <wp:inline distT="0" distB="0" distL="0" distR="0" wp14:anchorId="4EAAF208" wp14:editId="68B2F013">
            <wp:extent cx="4104000" cy="4066521"/>
            <wp:effectExtent l="0" t="0" r="0" b="0"/>
            <wp:docPr id="187956350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63501" name="图片 1" descr="地图&#10;&#10;描述已自动生成"/>
                    <pic:cNvPicPr/>
                  </pic:nvPicPr>
                  <pic:blipFill>
                    <a:blip r:embed="rId85"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59C8384F" w14:textId="326E691A" w:rsidR="00F16377" w:rsidRPr="00D01AF1" w:rsidRDefault="00E83BD6" w:rsidP="00EA3A13">
      <w:pPr>
        <w:pStyle w:val="aff9"/>
        <w:spacing w:line="360" w:lineRule="auto"/>
        <w:rPr>
          <w:color w:val="000000" w:themeColor="text1"/>
        </w:rPr>
      </w:pPr>
      <w:r w:rsidRPr="00D01AF1">
        <w:rPr>
          <w:color w:val="000000" w:themeColor="text1"/>
        </w:rPr>
        <w:t>图</w:t>
      </w:r>
      <w:r w:rsidRPr="00D01AF1">
        <w:rPr>
          <w:color w:val="000000" w:themeColor="text1"/>
        </w:rPr>
        <w:t>5-</w:t>
      </w:r>
      <w:r w:rsidR="00C701FD" w:rsidRPr="00D01AF1">
        <w:rPr>
          <w:color w:val="000000" w:themeColor="text1"/>
        </w:rPr>
        <w:t>21</w:t>
      </w:r>
      <w:r w:rsidRPr="00D01AF1">
        <w:rPr>
          <w:color w:val="000000" w:themeColor="text1"/>
        </w:rPr>
        <w:t xml:space="preserve">  NO</w:t>
      </w:r>
      <w:r w:rsidRPr="00D01AF1">
        <w:rPr>
          <w:color w:val="000000" w:themeColor="text1"/>
          <w:vertAlign w:val="subscript"/>
        </w:rPr>
        <w:t>x</w:t>
      </w:r>
      <w:r w:rsidRPr="00D01AF1">
        <w:rPr>
          <w:color w:val="000000" w:themeColor="text1"/>
        </w:rPr>
        <w:t>小时平均浓度贡献值等值线</w:t>
      </w:r>
    </w:p>
    <w:p w14:paraId="56ED694E" w14:textId="5E663A82" w:rsidR="00FF402E" w:rsidRPr="00D01AF1" w:rsidRDefault="00BB6245" w:rsidP="00EA3A13">
      <w:pPr>
        <w:spacing w:line="360" w:lineRule="auto"/>
        <w:ind w:firstLineChars="0" w:firstLine="0"/>
        <w:jc w:val="center"/>
        <w:rPr>
          <w:rFonts w:eastAsia="黑体"/>
          <w:color w:val="000000" w:themeColor="text1"/>
        </w:rPr>
      </w:pPr>
      <w:r w:rsidRPr="00D01AF1">
        <w:rPr>
          <w:noProof/>
          <w:color w:val="000000" w:themeColor="text1"/>
        </w:rPr>
        <w:lastRenderedPageBreak/>
        <w:drawing>
          <wp:inline distT="0" distB="0" distL="0" distR="0" wp14:anchorId="12DF6C8A" wp14:editId="664B1008">
            <wp:extent cx="4104000" cy="4066521"/>
            <wp:effectExtent l="0" t="0" r="0" b="0"/>
            <wp:docPr id="63239275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92752" name="图片 1" descr="地图&#10;&#10;描述已自动生成"/>
                    <pic:cNvPicPr/>
                  </pic:nvPicPr>
                  <pic:blipFill>
                    <a:blip r:embed="rId86"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020CA3DA" w14:textId="5ED4AE05" w:rsidR="00F16377" w:rsidRPr="00D01AF1" w:rsidRDefault="00E83BD6" w:rsidP="00EA3A13">
      <w:pPr>
        <w:spacing w:line="360" w:lineRule="auto"/>
        <w:ind w:firstLineChars="0" w:firstLine="0"/>
        <w:jc w:val="center"/>
        <w:rPr>
          <w:rFonts w:eastAsia="黑体"/>
          <w:color w:val="000000" w:themeColor="text1"/>
        </w:rPr>
      </w:pPr>
      <w:r w:rsidRPr="00D01AF1">
        <w:rPr>
          <w:rFonts w:eastAsia="黑体"/>
          <w:color w:val="000000" w:themeColor="text1"/>
        </w:rPr>
        <w:t>图</w:t>
      </w:r>
      <w:r w:rsidRPr="00D01AF1">
        <w:rPr>
          <w:rFonts w:eastAsia="黑体"/>
          <w:color w:val="000000" w:themeColor="text1"/>
        </w:rPr>
        <w:t>5-</w:t>
      </w:r>
      <w:r w:rsidR="00277770" w:rsidRPr="00D01AF1">
        <w:rPr>
          <w:rFonts w:eastAsia="黑体"/>
          <w:color w:val="000000" w:themeColor="text1"/>
        </w:rPr>
        <w:t>2</w:t>
      </w:r>
      <w:r w:rsidR="00C701FD" w:rsidRPr="00D01AF1">
        <w:rPr>
          <w:rFonts w:eastAsia="黑体"/>
          <w:color w:val="000000" w:themeColor="text1"/>
        </w:rPr>
        <w:t xml:space="preserve">2 </w:t>
      </w:r>
      <w:r w:rsidRPr="00D01AF1">
        <w:rPr>
          <w:rFonts w:eastAsia="黑体"/>
          <w:color w:val="000000" w:themeColor="text1"/>
        </w:rPr>
        <w:t xml:space="preserve"> NO</w:t>
      </w:r>
      <w:r w:rsidRPr="00D01AF1">
        <w:rPr>
          <w:rFonts w:eastAsia="黑体"/>
          <w:color w:val="000000" w:themeColor="text1"/>
          <w:vertAlign w:val="subscript"/>
        </w:rPr>
        <w:t>x</w:t>
      </w:r>
      <w:r w:rsidRPr="00D01AF1">
        <w:rPr>
          <w:rFonts w:eastAsia="黑体"/>
          <w:color w:val="000000" w:themeColor="text1"/>
        </w:rPr>
        <w:t>日均浓度贡献值等值线</w:t>
      </w:r>
    </w:p>
    <w:p w14:paraId="5295EE36" w14:textId="6A8445B0" w:rsidR="002869EB" w:rsidRPr="00D01AF1" w:rsidRDefault="00C5416E" w:rsidP="00EA3A13">
      <w:pPr>
        <w:pStyle w:val="aff9"/>
        <w:spacing w:line="360" w:lineRule="auto"/>
        <w:rPr>
          <w:color w:val="000000" w:themeColor="text1"/>
        </w:rPr>
      </w:pPr>
      <w:r w:rsidRPr="00D01AF1">
        <w:rPr>
          <w:noProof/>
          <w:color w:val="000000" w:themeColor="text1"/>
        </w:rPr>
        <w:drawing>
          <wp:inline distT="0" distB="0" distL="0" distR="0" wp14:anchorId="6F725497" wp14:editId="2483907F">
            <wp:extent cx="4104000" cy="4066521"/>
            <wp:effectExtent l="0" t="0" r="0" b="0"/>
            <wp:docPr id="208999671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96717" name="图片 1" descr="地图&#10;&#10;描述已自动生成"/>
                    <pic:cNvPicPr/>
                  </pic:nvPicPr>
                  <pic:blipFill>
                    <a:blip r:embed="rId87"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555DEC84" w14:textId="3F2272FF" w:rsidR="00F16377" w:rsidRPr="00D01AF1" w:rsidRDefault="00E83BD6" w:rsidP="00EA3A13">
      <w:pPr>
        <w:pStyle w:val="aff9"/>
        <w:spacing w:line="360" w:lineRule="auto"/>
        <w:rPr>
          <w:color w:val="000000" w:themeColor="text1"/>
        </w:rPr>
      </w:pPr>
      <w:r w:rsidRPr="00D01AF1">
        <w:rPr>
          <w:color w:val="000000" w:themeColor="text1"/>
        </w:rPr>
        <w:t>图</w:t>
      </w:r>
      <w:r w:rsidRPr="00D01AF1">
        <w:rPr>
          <w:color w:val="000000" w:themeColor="text1"/>
        </w:rPr>
        <w:t>5-</w:t>
      </w:r>
      <w:r w:rsidR="00EB5866" w:rsidRPr="00D01AF1">
        <w:rPr>
          <w:color w:val="000000" w:themeColor="text1"/>
        </w:rPr>
        <w:t>2</w:t>
      </w:r>
      <w:r w:rsidR="00C701FD" w:rsidRPr="00D01AF1">
        <w:rPr>
          <w:color w:val="000000" w:themeColor="text1"/>
        </w:rPr>
        <w:t>3</w:t>
      </w:r>
      <w:r w:rsidRPr="00D01AF1">
        <w:rPr>
          <w:color w:val="000000" w:themeColor="text1"/>
        </w:rPr>
        <w:t xml:space="preserve">  NO</w:t>
      </w:r>
      <w:r w:rsidRPr="00D01AF1">
        <w:rPr>
          <w:color w:val="000000" w:themeColor="text1"/>
          <w:vertAlign w:val="subscript"/>
        </w:rPr>
        <w:t>x</w:t>
      </w:r>
      <w:r w:rsidRPr="00D01AF1">
        <w:rPr>
          <w:color w:val="000000" w:themeColor="text1"/>
        </w:rPr>
        <w:t>全时段浓度贡献值等值线</w:t>
      </w:r>
    </w:p>
    <w:p w14:paraId="4CAFEC97" w14:textId="5D291751" w:rsidR="00DC7A8A" w:rsidRPr="00D01AF1" w:rsidRDefault="007659E7" w:rsidP="00EA3A13">
      <w:pPr>
        <w:pStyle w:val="aff9"/>
        <w:adjustRightInd w:val="0"/>
        <w:spacing w:line="360" w:lineRule="auto"/>
        <w:rPr>
          <w:color w:val="000000" w:themeColor="text1"/>
        </w:rPr>
      </w:pPr>
      <w:r w:rsidRPr="00D01AF1">
        <w:rPr>
          <w:noProof/>
          <w:color w:val="000000" w:themeColor="text1"/>
        </w:rPr>
        <w:lastRenderedPageBreak/>
        <w:drawing>
          <wp:inline distT="0" distB="0" distL="0" distR="0" wp14:anchorId="0C706C6D" wp14:editId="4B9815A7">
            <wp:extent cx="4104000" cy="4066521"/>
            <wp:effectExtent l="0" t="0" r="0" b="0"/>
            <wp:docPr id="1740388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88715" name=""/>
                    <pic:cNvPicPr/>
                  </pic:nvPicPr>
                  <pic:blipFill>
                    <a:blip r:embed="rId88" cstate="email">
                      <a:extLst>
                        <a:ext uri="{28A0092B-C50C-407E-A947-70E740481C1C}">
                          <a14:useLocalDpi xmlns:a14="http://schemas.microsoft.com/office/drawing/2010/main"/>
                        </a:ext>
                      </a:extLst>
                    </a:blip>
                    <a:stretch>
                      <a:fillRect/>
                    </a:stretch>
                  </pic:blipFill>
                  <pic:spPr>
                    <a:xfrm>
                      <a:off x="0" y="0"/>
                      <a:ext cx="4104000" cy="4066521"/>
                    </a:xfrm>
                    <a:prstGeom prst="rect">
                      <a:avLst/>
                    </a:prstGeom>
                  </pic:spPr>
                </pic:pic>
              </a:graphicData>
            </a:graphic>
          </wp:inline>
        </w:drawing>
      </w:r>
    </w:p>
    <w:p w14:paraId="0FF1BC5E" w14:textId="1F9D67DB" w:rsidR="00F16377" w:rsidRPr="00D01AF1" w:rsidRDefault="00E83BD6" w:rsidP="00EA3A13">
      <w:pPr>
        <w:pStyle w:val="aff9"/>
        <w:adjustRightInd w:val="0"/>
        <w:spacing w:line="360" w:lineRule="auto"/>
        <w:rPr>
          <w:color w:val="000000" w:themeColor="text1"/>
        </w:rPr>
      </w:pPr>
      <w:r w:rsidRPr="00D01AF1">
        <w:rPr>
          <w:color w:val="000000" w:themeColor="text1"/>
        </w:rPr>
        <w:t>图</w:t>
      </w:r>
      <w:r w:rsidRPr="00D01AF1">
        <w:rPr>
          <w:color w:val="000000" w:themeColor="text1"/>
        </w:rPr>
        <w:t>5-</w:t>
      </w:r>
      <w:r w:rsidR="00EB5866" w:rsidRPr="00D01AF1">
        <w:rPr>
          <w:color w:val="000000" w:themeColor="text1"/>
        </w:rPr>
        <w:t>2</w:t>
      </w:r>
      <w:r w:rsidR="00C701FD" w:rsidRPr="00D01AF1">
        <w:rPr>
          <w:color w:val="000000" w:themeColor="text1"/>
        </w:rPr>
        <w:t>4</w:t>
      </w:r>
      <w:r w:rsidRPr="00D01AF1">
        <w:rPr>
          <w:color w:val="000000" w:themeColor="text1"/>
        </w:rPr>
        <w:t xml:space="preserve">  </w:t>
      </w:r>
      <w:r w:rsidRPr="00D01AF1">
        <w:rPr>
          <w:color w:val="000000" w:themeColor="text1"/>
        </w:rPr>
        <w:t>氨小时浓度贡献值等值线</w:t>
      </w:r>
    </w:p>
    <w:p w14:paraId="47B8CCD8" w14:textId="77777777" w:rsidR="00F16377" w:rsidRPr="00D01AF1" w:rsidRDefault="00E83BD6" w:rsidP="00614047">
      <w:pPr>
        <w:pStyle w:val="6"/>
        <w:ind w:left="805" w:firstLineChars="0"/>
        <w:rPr>
          <w:color w:val="000000" w:themeColor="text1"/>
        </w:rPr>
      </w:pPr>
      <w:r w:rsidRPr="00D01AF1">
        <w:rPr>
          <w:rFonts w:hint="eastAsia"/>
          <w:color w:val="000000" w:themeColor="text1"/>
        </w:rPr>
        <w:t>4</w:t>
      </w:r>
      <w:r w:rsidRPr="00D01AF1">
        <w:rPr>
          <w:rFonts w:hint="eastAsia"/>
          <w:color w:val="000000" w:themeColor="text1"/>
        </w:rPr>
        <w:t>）厂界污染物浓度预测</w:t>
      </w:r>
    </w:p>
    <w:p w14:paraId="179751BA" w14:textId="227B29AB" w:rsidR="00F16377" w:rsidRPr="00D01AF1" w:rsidRDefault="00E83BD6">
      <w:pPr>
        <w:ind w:firstLine="480"/>
        <w:rPr>
          <w:color w:val="000000" w:themeColor="text1"/>
        </w:rPr>
      </w:pPr>
      <w:r w:rsidRPr="00D01AF1">
        <w:rPr>
          <w:rFonts w:hint="eastAsia"/>
          <w:color w:val="000000" w:themeColor="text1"/>
        </w:rPr>
        <w:t>本项目完成后废气污染物在厂界处最大落地浓度预测结果见表</w:t>
      </w:r>
      <w:r w:rsidRPr="00D01AF1">
        <w:rPr>
          <w:color w:val="000000" w:themeColor="text1"/>
        </w:rPr>
        <w:t>5-</w:t>
      </w:r>
      <w:r w:rsidR="00BC6783" w:rsidRPr="00D01AF1">
        <w:rPr>
          <w:color w:val="000000" w:themeColor="text1"/>
        </w:rPr>
        <w:t>3</w:t>
      </w:r>
      <w:r w:rsidR="00A839A8" w:rsidRPr="00D01AF1">
        <w:rPr>
          <w:color w:val="000000" w:themeColor="text1"/>
        </w:rPr>
        <w:t>9</w:t>
      </w:r>
      <w:r w:rsidRPr="00D01AF1">
        <w:rPr>
          <w:rFonts w:hint="eastAsia"/>
          <w:color w:val="000000" w:themeColor="text1"/>
        </w:rPr>
        <w:t>。</w:t>
      </w:r>
    </w:p>
    <w:p w14:paraId="232700DF" w14:textId="7AEE2E6C" w:rsidR="00F16377" w:rsidRPr="00D01AF1" w:rsidRDefault="00E83BD6">
      <w:pPr>
        <w:pStyle w:val="aff5"/>
        <w:adjustRightInd w:val="0"/>
        <w:snapToGrid w:val="0"/>
        <w:spacing w:line="460" w:lineRule="exact"/>
        <w:ind w:firstLine="482"/>
        <w:rPr>
          <w:color w:val="000000" w:themeColor="text1"/>
        </w:rPr>
      </w:pPr>
      <w:r w:rsidRPr="00D01AF1">
        <w:rPr>
          <w:color w:val="000000" w:themeColor="text1"/>
        </w:rPr>
        <w:t>表</w:t>
      </w:r>
      <w:r w:rsidRPr="00D01AF1">
        <w:rPr>
          <w:color w:val="000000" w:themeColor="text1"/>
        </w:rPr>
        <w:t>5-</w:t>
      </w:r>
      <w:r w:rsidRPr="00D01AF1">
        <w:rPr>
          <w:rFonts w:hint="eastAsia"/>
          <w:color w:val="000000" w:themeColor="text1"/>
        </w:rPr>
        <w:t>3</w:t>
      </w:r>
      <w:r w:rsidR="00A839A8" w:rsidRPr="00D01AF1">
        <w:rPr>
          <w:color w:val="000000" w:themeColor="text1"/>
        </w:rPr>
        <w:t>9</w:t>
      </w:r>
      <w:r w:rsidRPr="00D01AF1">
        <w:rPr>
          <w:rFonts w:hint="eastAsia"/>
          <w:color w:val="000000" w:themeColor="text1"/>
        </w:rPr>
        <w:t xml:space="preserve">      </w:t>
      </w:r>
      <w:r w:rsidRPr="00D01AF1">
        <w:rPr>
          <w:rFonts w:hint="eastAsia"/>
          <w:color w:val="000000" w:themeColor="text1"/>
        </w:rPr>
        <w:t>项目建成后项目</w:t>
      </w:r>
      <w:r w:rsidR="00401F28" w:rsidRPr="00D01AF1">
        <w:rPr>
          <w:rFonts w:hint="eastAsia"/>
          <w:color w:val="000000" w:themeColor="text1"/>
        </w:rPr>
        <w:t>厂界</w:t>
      </w:r>
      <w:r w:rsidRPr="00D01AF1">
        <w:rPr>
          <w:rFonts w:hint="eastAsia"/>
          <w:color w:val="000000" w:themeColor="text1"/>
        </w:rPr>
        <w:t>污染物浓度</w:t>
      </w:r>
      <w:r w:rsidRPr="00D01AF1">
        <w:rPr>
          <w:rFonts w:hint="eastAsia"/>
          <w:color w:val="000000" w:themeColor="text1"/>
        </w:rPr>
        <w:t xml:space="preserve">      </w:t>
      </w:r>
      <w:r w:rsidRPr="00D01AF1">
        <w:rPr>
          <w:color w:val="000000" w:themeColor="text1"/>
        </w:rPr>
        <w:t>单位：</w:t>
      </w:r>
      <w:r w:rsidRPr="00D01AF1">
        <w:rPr>
          <w:color w:val="000000" w:themeColor="text1"/>
        </w:rPr>
        <w:t>mg/m</w:t>
      </w:r>
      <w:r w:rsidRPr="00D01AF1">
        <w:rPr>
          <w:color w:val="000000" w:themeColor="text1"/>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79"/>
        <w:gridCol w:w="2770"/>
        <w:gridCol w:w="1895"/>
        <w:gridCol w:w="1685"/>
      </w:tblGrid>
      <w:tr w:rsidR="00FB3557" w:rsidRPr="00D01AF1" w14:paraId="70986780" w14:textId="77777777" w:rsidTr="00401F28">
        <w:trPr>
          <w:trHeight w:val="383"/>
          <w:jc w:val="center"/>
        </w:trPr>
        <w:tc>
          <w:tcPr>
            <w:tcW w:w="1277" w:type="pct"/>
            <w:vAlign w:val="center"/>
          </w:tcPr>
          <w:p w14:paraId="79353B85" w14:textId="77777777" w:rsidR="002B2362" w:rsidRPr="00D01AF1" w:rsidRDefault="002B2362" w:rsidP="00401F28">
            <w:pPr>
              <w:pStyle w:val="aff7"/>
              <w:adjustRightInd w:val="0"/>
              <w:snapToGrid w:val="0"/>
              <w:rPr>
                <w:rFonts w:eastAsiaTheme="minorEastAsia" w:cs="Times New Roman"/>
                <w:color w:val="000000" w:themeColor="text1"/>
              </w:rPr>
            </w:pPr>
            <w:r w:rsidRPr="00D01AF1">
              <w:rPr>
                <w:rFonts w:eastAsiaTheme="minorEastAsia" w:cs="Times New Roman"/>
                <w:color w:val="000000" w:themeColor="text1"/>
              </w:rPr>
              <w:t>污染因子</w:t>
            </w:r>
          </w:p>
        </w:tc>
        <w:tc>
          <w:tcPr>
            <w:tcW w:w="1624" w:type="pct"/>
            <w:vAlign w:val="center"/>
          </w:tcPr>
          <w:p w14:paraId="0A39483E" w14:textId="77777777" w:rsidR="002B2362" w:rsidRPr="00D01AF1" w:rsidRDefault="002B2362" w:rsidP="00401F28">
            <w:pPr>
              <w:pStyle w:val="aff7"/>
              <w:adjustRightInd w:val="0"/>
              <w:snapToGrid w:val="0"/>
              <w:rPr>
                <w:rFonts w:eastAsiaTheme="minorEastAsia" w:cs="Times New Roman"/>
                <w:color w:val="000000" w:themeColor="text1"/>
              </w:rPr>
            </w:pPr>
            <w:r w:rsidRPr="00D01AF1">
              <w:rPr>
                <w:rFonts w:cs="Times New Roman"/>
                <w:color w:val="000000" w:themeColor="text1"/>
                <w:szCs w:val="21"/>
              </w:rPr>
              <w:t>厂界</w:t>
            </w:r>
            <w:r w:rsidRPr="00D01AF1">
              <w:rPr>
                <w:rFonts w:cs="Times New Roman" w:hint="eastAsia"/>
                <w:color w:val="000000" w:themeColor="text1"/>
                <w:szCs w:val="21"/>
              </w:rPr>
              <w:t>预测</w:t>
            </w:r>
            <w:r w:rsidRPr="00D01AF1">
              <w:rPr>
                <w:rFonts w:cs="Times New Roman"/>
                <w:color w:val="000000" w:themeColor="text1"/>
                <w:szCs w:val="21"/>
              </w:rPr>
              <w:t>浓度</w:t>
            </w:r>
          </w:p>
        </w:tc>
        <w:tc>
          <w:tcPr>
            <w:tcW w:w="1111" w:type="pct"/>
            <w:vAlign w:val="center"/>
          </w:tcPr>
          <w:p w14:paraId="52952DCA" w14:textId="77777777" w:rsidR="002B2362" w:rsidRPr="00D01AF1" w:rsidRDefault="002B2362" w:rsidP="00401F28">
            <w:pPr>
              <w:pStyle w:val="aff7"/>
              <w:adjustRightInd w:val="0"/>
              <w:snapToGrid w:val="0"/>
              <w:rPr>
                <w:rFonts w:eastAsiaTheme="minorEastAsia" w:cs="Times New Roman"/>
                <w:color w:val="000000" w:themeColor="text1"/>
              </w:rPr>
            </w:pPr>
            <w:r w:rsidRPr="00D01AF1">
              <w:rPr>
                <w:rFonts w:cs="Times New Roman" w:hint="eastAsia"/>
                <w:color w:val="000000" w:themeColor="text1"/>
                <w:szCs w:val="21"/>
              </w:rPr>
              <w:t>标准值</w:t>
            </w:r>
          </w:p>
        </w:tc>
        <w:tc>
          <w:tcPr>
            <w:tcW w:w="988" w:type="pct"/>
            <w:vAlign w:val="center"/>
          </w:tcPr>
          <w:p w14:paraId="400A9239" w14:textId="77777777" w:rsidR="002B2362" w:rsidRPr="00D01AF1" w:rsidRDefault="002B2362" w:rsidP="00401F28">
            <w:pPr>
              <w:pStyle w:val="aff7"/>
              <w:adjustRightInd w:val="0"/>
              <w:snapToGrid w:val="0"/>
              <w:rPr>
                <w:rFonts w:eastAsiaTheme="minorEastAsia" w:cs="Times New Roman"/>
                <w:color w:val="000000" w:themeColor="text1"/>
              </w:rPr>
            </w:pPr>
            <w:r w:rsidRPr="00D01AF1">
              <w:rPr>
                <w:rFonts w:cs="Times New Roman" w:hint="eastAsia"/>
                <w:color w:val="000000" w:themeColor="text1"/>
                <w:szCs w:val="21"/>
              </w:rPr>
              <w:t>达标情况</w:t>
            </w:r>
          </w:p>
        </w:tc>
      </w:tr>
      <w:tr w:rsidR="00FB3557" w:rsidRPr="00D01AF1" w14:paraId="254A4B27" w14:textId="77777777" w:rsidTr="00401F28">
        <w:trPr>
          <w:trHeight w:val="383"/>
          <w:jc w:val="center"/>
        </w:trPr>
        <w:tc>
          <w:tcPr>
            <w:tcW w:w="1277" w:type="pct"/>
            <w:vAlign w:val="center"/>
          </w:tcPr>
          <w:p w14:paraId="21C78EB1" w14:textId="77777777" w:rsidR="002B2362" w:rsidRPr="00D01AF1" w:rsidRDefault="002B2362" w:rsidP="00401F28">
            <w:pPr>
              <w:pStyle w:val="aff7"/>
              <w:adjustRightInd w:val="0"/>
              <w:snapToGrid w:val="0"/>
              <w:rPr>
                <w:rFonts w:eastAsiaTheme="minorEastAsia" w:cs="Times New Roman"/>
                <w:b w:val="0"/>
                <w:bCs/>
                <w:color w:val="000000" w:themeColor="text1"/>
              </w:rPr>
            </w:pPr>
            <w:r w:rsidRPr="00D01AF1">
              <w:rPr>
                <w:rFonts w:eastAsiaTheme="minorEastAsia" w:cs="Times New Roman"/>
                <w:b w:val="0"/>
                <w:bCs/>
                <w:color w:val="000000" w:themeColor="text1"/>
              </w:rPr>
              <w:t>颗粒物</w:t>
            </w:r>
          </w:p>
        </w:tc>
        <w:tc>
          <w:tcPr>
            <w:tcW w:w="1624" w:type="pct"/>
            <w:vAlign w:val="center"/>
          </w:tcPr>
          <w:p w14:paraId="7FB9D312" w14:textId="0C283784" w:rsidR="002B2362" w:rsidRPr="00D01AF1" w:rsidRDefault="002B2362" w:rsidP="00401F28">
            <w:pPr>
              <w:pStyle w:val="aff3"/>
              <w:adjustRightInd w:val="0"/>
              <w:snapToGrid w:val="0"/>
              <w:contextualSpacing w:val="0"/>
              <w:rPr>
                <w:rFonts w:eastAsiaTheme="minorEastAsia"/>
                <w:bCs/>
                <w:color w:val="000000" w:themeColor="text1"/>
              </w:rPr>
            </w:pPr>
            <w:r w:rsidRPr="00D01AF1">
              <w:rPr>
                <w:rFonts w:eastAsiaTheme="minorEastAsia" w:hint="eastAsia"/>
                <w:bCs/>
                <w:color w:val="000000" w:themeColor="text1"/>
              </w:rPr>
              <w:t>0</w:t>
            </w:r>
            <w:r w:rsidRPr="00D01AF1">
              <w:rPr>
                <w:rFonts w:eastAsiaTheme="minorEastAsia"/>
                <w:bCs/>
                <w:color w:val="000000" w:themeColor="text1"/>
              </w:rPr>
              <w:t>.</w:t>
            </w:r>
            <w:r w:rsidR="00925ABD" w:rsidRPr="00D01AF1">
              <w:rPr>
                <w:rFonts w:eastAsiaTheme="minorEastAsia" w:hint="eastAsia"/>
                <w:bCs/>
                <w:color w:val="000000" w:themeColor="text1"/>
              </w:rPr>
              <w:t>166</w:t>
            </w:r>
          </w:p>
        </w:tc>
        <w:tc>
          <w:tcPr>
            <w:tcW w:w="1111" w:type="pct"/>
            <w:vAlign w:val="center"/>
          </w:tcPr>
          <w:p w14:paraId="16E35147" w14:textId="77777777" w:rsidR="002B2362" w:rsidRPr="00D01AF1" w:rsidRDefault="002B2362" w:rsidP="00401F28">
            <w:pPr>
              <w:pStyle w:val="aff7"/>
              <w:adjustRightInd w:val="0"/>
              <w:snapToGrid w:val="0"/>
              <w:rPr>
                <w:rFonts w:eastAsiaTheme="minorEastAsia" w:cs="Times New Roman"/>
                <w:b w:val="0"/>
                <w:bCs/>
                <w:color w:val="000000" w:themeColor="text1"/>
              </w:rPr>
            </w:pPr>
            <w:r w:rsidRPr="00D01AF1">
              <w:rPr>
                <w:rFonts w:eastAsiaTheme="minorEastAsia" w:cs="Times New Roman" w:hint="eastAsia"/>
                <w:b w:val="0"/>
                <w:bCs/>
                <w:color w:val="000000" w:themeColor="text1"/>
              </w:rPr>
              <w:t>0</w:t>
            </w:r>
            <w:r w:rsidRPr="00D01AF1">
              <w:rPr>
                <w:rFonts w:eastAsiaTheme="minorEastAsia" w:cs="Times New Roman"/>
                <w:b w:val="0"/>
                <w:bCs/>
                <w:color w:val="000000" w:themeColor="text1"/>
              </w:rPr>
              <w:t>.5</w:t>
            </w:r>
          </w:p>
        </w:tc>
        <w:tc>
          <w:tcPr>
            <w:tcW w:w="988" w:type="pct"/>
            <w:vAlign w:val="center"/>
          </w:tcPr>
          <w:p w14:paraId="29B1CE76" w14:textId="77777777" w:rsidR="002B2362" w:rsidRPr="00D01AF1" w:rsidRDefault="002B2362" w:rsidP="00401F28">
            <w:pPr>
              <w:pStyle w:val="aff7"/>
              <w:adjustRightInd w:val="0"/>
              <w:snapToGrid w:val="0"/>
              <w:rPr>
                <w:rFonts w:eastAsiaTheme="minorEastAsia" w:cs="Times New Roman"/>
                <w:b w:val="0"/>
                <w:bCs/>
                <w:color w:val="000000" w:themeColor="text1"/>
              </w:rPr>
            </w:pPr>
            <w:r w:rsidRPr="00D01AF1">
              <w:rPr>
                <w:rFonts w:eastAsiaTheme="minorEastAsia" w:cs="Times New Roman" w:hint="eastAsia"/>
                <w:b w:val="0"/>
                <w:bCs/>
                <w:color w:val="000000" w:themeColor="text1"/>
              </w:rPr>
              <w:t>达标</w:t>
            </w:r>
          </w:p>
        </w:tc>
      </w:tr>
    </w:tbl>
    <w:p w14:paraId="5B61477C" w14:textId="77777777" w:rsidR="00F16377" w:rsidRPr="00D01AF1" w:rsidRDefault="00E83BD6" w:rsidP="00BD121D">
      <w:pPr>
        <w:pStyle w:val="4"/>
        <w:numPr>
          <w:ilvl w:val="3"/>
          <w:numId w:val="3"/>
        </w:numPr>
        <w:rPr>
          <w:color w:val="000000" w:themeColor="text1"/>
        </w:rPr>
      </w:pPr>
      <w:r w:rsidRPr="00D01AF1">
        <w:rPr>
          <w:rFonts w:hint="eastAsia"/>
          <w:color w:val="000000" w:themeColor="text1"/>
        </w:rPr>
        <w:t>大气环境防护距离</w:t>
      </w:r>
      <w:bookmarkEnd w:id="285"/>
      <w:bookmarkEnd w:id="286"/>
    </w:p>
    <w:p w14:paraId="3E00584F" w14:textId="77777777" w:rsidR="00F16377" w:rsidRPr="00D01AF1" w:rsidRDefault="00E83BD6">
      <w:pPr>
        <w:ind w:firstLine="480"/>
        <w:rPr>
          <w:color w:val="000000" w:themeColor="text1"/>
        </w:rPr>
      </w:pPr>
      <w:bookmarkStart w:id="287" w:name="_Toc98164540"/>
      <w:r w:rsidRPr="00D01AF1">
        <w:rPr>
          <w:color w:val="000000" w:themeColor="text1"/>
        </w:rPr>
        <w:t>依据《环境影响评价技术导则</w:t>
      </w:r>
      <w:r w:rsidRPr="00D01AF1">
        <w:rPr>
          <w:color w:val="000000" w:themeColor="text1"/>
        </w:rPr>
        <w:t>-</w:t>
      </w:r>
      <w:r w:rsidRPr="00D01AF1">
        <w:rPr>
          <w:color w:val="000000" w:themeColor="text1"/>
        </w:rPr>
        <w:t>大气环境》（</w:t>
      </w:r>
      <w:r w:rsidRPr="00D01AF1">
        <w:rPr>
          <w:color w:val="000000" w:themeColor="text1"/>
        </w:rPr>
        <w:t>HJ2.2-20</w:t>
      </w:r>
      <w:r w:rsidRPr="00D01AF1">
        <w:rPr>
          <w:rFonts w:hint="eastAsia"/>
          <w:color w:val="000000" w:themeColor="text1"/>
        </w:rPr>
        <w:t>1</w:t>
      </w:r>
      <w:r w:rsidRPr="00D01AF1">
        <w:rPr>
          <w:color w:val="000000" w:themeColor="text1"/>
        </w:rPr>
        <w:t>8</w:t>
      </w:r>
      <w:r w:rsidRPr="00D01AF1">
        <w:rPr>
          <w:color w:val="000000" w:themeColor="text1"/>
        </w:rPr>
        <w:t>）的规定，</w:t>
      </w:r>
      <w:r w:rsidRPr="00D01AF1">
        <w:rPr>
          <w:rFonts w:hint="eastAsia"/>
          <w:color w:val="000000" w:themeColor="text1"/>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2E4896A2" w14:textId="77777777" w:rsidR="00F16377" w:rsidRPr="00D01AF1" w:rsidRDefault="00E83BD6">
      <w:pPr>
        <w:ind w:firstLine="480"/>
        <w:rPr>
          <w:color w:val="000000" w:themeColor="text1"/>
        </w:rPr>
      </w:pPr>
      <w:r w:rsidRPr="00D01AF1">
        <w:rPr>
          <w:rFonts w:hint="eastAsia"/>
          <w:color w:val="000000" w:themeColor="text1"/>
        </w:rPr>
        <w:t>根据本项目一级评价预测结果：各</w:t>
      </w:r>
      <w:r w:rsidRPr="00D01AF1">
        <w:rPr>
          <w:color w:val="000000" w:themeColor="text1"/>
        </w:rPr>
        <w:t>厂界</w:t>
      </w:r>
      <w:r w:rsidRPr="00D01AF1">
        <w:rPr>
          <w:rFonts w:hint="eastAsia"/>
          <w:color w:val="000000" w:themeColor="text1"/>
        </w:rPr>
        <w:t>处废气污染物均未超过环境质量浓度限值，不需设置大气环境防护距离。</w:t>
      </w:r>
    </w:p>
    <w:p w14:paraId="70B9D98E" w14:textId="50019B4B" w:rsidR="008A1921" w:rsidRPr="00D01AF1" w:rsidRDefault="008A1921" w:rsidP="00BD121D">
      <w:pPr>
        <w:pStyle w:val="4"/>
        <w:numPr>
          <w:ilvl w:val="3"/>
          <w:numId w:val="3"/>
        </w:numPr>
        <w:rPr>
          <w:color w:val="000000" w:themeColor="text1"/>
        </w:rPr>
      </w:pPr>
      <w:r w:rsidRPr="00D01AF1">
        <w:rPr>
          <w:rFonts w:hint="eastAsia"/>
          <w:color w:val="000000" w:themeColor="text1"/>
        </w:rPr>
        <w:lastRenderedPageBreak/>
        <w:t>非正常工况下预测结果分析</w:t>
      </w:r>
    </w:p>
    <w:p w14:paraId="05F92E5C" w14:textId="7CC1DD7C" w:rsidR="008A1921" w:rsidRPr="00D01AF1" w:rsidRDefault="008A1921" w:rsidP="008A1921">
      <w:pPr>
        <w:ind w:firstLine="480"/>
        <w:rPr>
          <w:color w:val="000000" w:themeColor="text1"/>
        </w:rPr>
      </w:pPr>
      <w:r w:rsidRPr="00D01AF1">
        <w:rPr>
          <w:rFonts w:hint="eastAsia"/>
          <w:color w:val="000000" w:themeColor="text1"/>
        </w:rPr>
        <w:t>根据工程分析，项目非正常工况情况为：点火期和废气处理设施达不到设计处理效率两种情况。经预测，非正常工况下网格点处各污染因子最大浓度贡献值详见下表。</w:t>
      </w:r>
    </w:p>
    <w:p w14:paraId="437428C8" w14:textId="272A347F" w:rsidR="008A1921" w:rsidRPr="00D01AF1" w:rsidRDefault="008A1921" w:rsidP="008A1921">
      <w:pPr>
        <w:pStyle w:val="aff5"/>
        <w:adjustRightInd w:val="0"/>
        <w:snapToGrid w:val="0"/>
        <w:spacing w:line="460" w:lineRule="exact"/>
        <w:ind w:firstLine="482"/>
        <w:rPr>
          <w:bCs/>
          <w:color w:val="000000" w:themeColor="text1"/>
        </w:rPr>
      </w:pPr>
      <w:r w:rsidRPr="00D01AF1">
        <w:rPr>
          <w:rFonts w:hint="eastAsia"/>
          <w:bCs/>
          <w:color w:val="000000" w:themeColor="text1"/>
        </w:rPr>
        <w:t>表</w:t>
      </w:r>
      <w:r w:rsidRPr="00D01AF1">
        <w:rPr>
          <w:bCs/>
          <w:color w:val="000000" w:themeColor="text1"/>
        </w:rPr>
        <w:t>5-</w:t>
      </w:r>
      <w:r w:rsidR="00A839A8" w:rsidRPr="00D01AF1">
        <w:rPr>
          <w:bCs/>
          <w:color w:val="000000" w:themeColor="text1"/>
        </w:rPr>
        <w:t>40</w:t>
      </w:r>
      <w:r w:rsidRPr="00D01AF1">
        <w:rPr>
          <w:rFonts w:hint="eastAsia"/>
          <w:bCs/>
          <w:color w:val="000000" w:themeColor="text1"/>
        </w:rPr>
        <w:t xml:space="preserve">      </w:t>
      </w:r>
      <w:r w:rsidRPr="00D01AF1">
        <w:rPr>
          <w:bCs/>
          <w:color w:val="000000" w:themeColor="text1"/>
        </w:rPr>
        <w:t xml:space="preserve"> </w:t>
      </w:r>
      <w:r w:rsidRPr="00D01AF1">
        <w:rPr>
          <w:rFonts w:hint="eastAsia"/>
          <w:bCs/>
          <w:color w:val="000000" w:themeColor="text1"/>
        </w:rPr>
        <w:t>非正常工况网格点处最大浓度贡献值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0"/>
        <w:gridCol w:w="1301"/>
        <w:gridCol w:w="1647"/>
        <w:gridCol w:w="2554"/>
        <w:gridCol w:w="1677"/>
      </w:tblGrid>
      <w:tr w:rsidR="00FB3557" w:rsidRPr="00D01AF1" w14:paraId="7D138BDA" w14:textId="77777777" w:rsidTr="00D33038">
        <w:trPr>
          <w:trHeight w:val="397"/>
          <w:tblHeader/>
          <w:jc w:val="center"/>
        </w:trPr>
        <w:tc>
          <w:tcPr>
            <w:tcW w:w="711" w:type="pct"/>
            <w:vAlign w:val="center"/>
          </w:tcPr>
          <w:p w14:paraId="5A4D64AF" w14:textId="77777777" w:rsidR="008A1921" w:rsidRPr="00D01AF1" w:rsidRDefault="008A1921" w:rsidP="003D2BF9">
            <w:pPr>
              <w:pStyle w:val="aff7"/>
              <w:adjustRightInd w:val="0"/>
              <w:snapToGrid w:val="0"/>
              <w:rPr>
                <w:bCs/>
                <w:color w:val="000000" w:themeColor="text1"/>
              </w:rPr>
            </w:pPr>
            <w:r w:rsidRPr="00D01AF1">
              <w:rPr>
                <w:rFonts w:hint="eastAsia"/>
                <w:bCs/>
                <w:color w:val="000000" w:themeColor="text1"/>
              </w:rPr>
              <w:t>工况</w:t>
            </w:r>
          </w:p>
        </w:tc>
        <w:tc>
          <w:tcPr>
            <w:tcW w:w="777" w:type="pct"/>
            <w:vAlign w:val="center"/>
          </w:tcPr>
          <w:p w14:paraId="661C7A38" w14:textId="77777777" w:rsidR="008A1921" w:rsidRPr="00D01AF1" w:rsidRDefault="008A1921" w:rsidP="003D2BF9">
            <w:pPr>
              <w:pStyle w:val="aff7"/>
              <w:adjustRightInd w:val="0"/>
              <w:snapToGrid w:val="0"/>
              <w:rPr>
                <w:bCs/>
                <w:color w:val="000000" w:themeColor="text1"/>
              </w:rPr>
            </w:pPr>
            <w:r w:rsidRPr="00D01AF1">
              <w:rPr>
                <w:rFonts w:hint="eastAsia"/>
                <w:bCs/>
                <w:color w:val="000000" w:themeColor="text1"/>
              </w:rPr>
              <w:t>污染物</w:t>
            </w:r>
          </w:p>
        </w:tc>
        <w:tc>
          <w:tcPr>
            <w:tcW w:w="984" w:type="pct"/>
            <w:vAlign w:val="center"/>
          </w:tcPr>
          <w:p w14:paraId="6D899EB7" w14:textId="77777777" w:rsidR="008A1921" w:rsidRPr="00D01AF1" w:rsidRDefault="008A1921" w:rsidP="003D2BF9">
            <w:pPr>
              <w:pStyle w:val="aff7"/>
              <w:adjustRightInd w:val="0"/>
              <w:snapToGrid w:val="0"/>
              <w:rPr>
                <w:bCs/>
                <w:color w:val="000000" w:themeColor="text1"/>
              </w:rPr>
            </w:pPr>
            <w:r w:rsidRPr="00D01AF1">
              <w:rPr>
                <w:rFonts w:hint="eastAsia"/>
                <w:bCs/>
                <w:color w:val="000000" w:themeColor="text1"/>
              </w:rPr>
              <w:t>平均时段</w:t>
            </w:r>
          </w:p>
        </w:tc>
        <w:tc>
          <w:tcPr>
            <w:tcW w:w="1526" w:type="pct"/>
            <w:vAlign w:val="center"/>
          </w:tcPr>
          <w:p w14:paraId="539AD3A8" w14:textId="77777777" w:rsidR="008A1921" w:rsidRPr="00D01AF1" w:rsidRDefault="008A1921" w:rsidP="003D2BF9">
            <w:pPr>
              <w:pStyle w:val="aff7"/>
              <w:adjustRightInd w:val="0"/>
              <w:snapToGrid w:val="0"/>
              <w:rPr>
                <w:bCs/>
                <w:color w:val="000000" w:themeColor="text1"/>
              </w:rPr>
            </w:pPr>
            <w:r w:rsidRPr="00D01AF1">
              <w:rPr>
                <w:rFonts w:hint="eastAsia"/>
                <w:bCs/>
                <w:color w:val="000000" w:themeColor="text1"/>
              </w:rPr>
              <w:t>浓度贡献值</w:t>
            </w:r>
            <w:r w:rsidRPr="00D01AF1">
              <w:rPr>
                <w:bCs/>
                <w:color w:val="000000" w:themeColor="text1"/>
              </w:rPr>
              <w:t>/mg/m</w:t>
            </w:r>
            <w:r w:rsidRPr="00D01AF1">
              <w:rPr>
                <w:bCs/>
                <w:color w:val="000000" w:themeColor="text1"/>
                <w:vertAlign w:val="superscript"/>
              </w:rPr>
              <w:t>3</w:t>
            </w:r>
          </w:p>
        </w:tc>
        <w:tc>
          <w:tcPr>
            <w:tcW w:w="1002" w:type="pct"/>
            <w:vAlign w:val="center"/>
          </w:tcPr>
          <w:p w14:paraId="75B6B390" w14:textId="77777777" w:rsidR="008A1921" w:rsidRPr="00D01AF1" w:rsidRDefault="008A1921" w:rsidP="003D2BF9">
            <w:pPr>
              <w:pStyle w:val="aff7"/>
              <w:adjustRightInd w:val="0"/>
              <w:snapToGrid w:val="0"/>
              <w:rPr>
                <w:bCs/>
                <w:color w:val="000000" w:themeColor="text1"/>
              </w:rPr>
            </w:pPr>
            <w:r w:rsidRPr="00D01AF1">
              <w:rPr>
                <w:rFonts w:hint="eastAsia"/>
                <w:bCs/>
                <w:color w:val="000000" w:themeColor="text1"/>
              </w:rPr>
              <w:t>占标率</w:t>
            </w:r>
            <w:r w:rsidRPr="00D01AF1">
              <w:rPr>
                <w:rFonts w:hint="eastAsia"/>
                <w:bCs/>
                <w:color w:val="000000" w:themeColor="text1"/>
              </w:rPr>
              <w:t>/</w:t>
            </w:r>
            <w:r w:rsidRPr="00D01AF1">
              <w:rPr>
                <w:bCs/>
                <w:color w:val="000000" w:themeColor="text1"/>
              </w:rPr>
              <w:t>%</w:t>
            </w:r>
          </w:p>
        </w:tc>
      </w:tr>
      <w:tr w:rsidR="00FB3557" w:rsidRPr="00D01AF1" w14:paraId="6B75453D" w14:textId="77777777" w:rsidTr="00D33038">
        <w:trPr>
          <w:trHeight w:val="397"/>
          <w:jc w:val="center"/>
        </w:trPr>
        <w:tc>
          <w:tcPr>
            <w:tcW w:w="711" w:type="pct"/>
            <w:vMerge w:val="restart"/>
            <w:vAlign w:val="center"/>
          </w:tcPr>
          <w:p w14:paraId="71E923CD" w14:textId="77777777" w:rsidR="008A1921" w:rsidRPr="00D01AF1" w:rsidRDefault="008A1921" w:rsidP="003D2BF9">
            <w:pPr>
              <w:pStyle w:val="aff3"/>
              <w:adjustRightInd w:val="0"/>
              <w:snapToGrid w:val="0"/>
              <w:contextualSpacing w:val="0"/>
              <w:rPr>
                <w:color w:val="000000" w:themeColor="text1"/>
              </w:rPr>
            </w:pPr>
            <w:r w:rsidRPr="00D01AF1">
              <w:rPr>
                <w:rFonts w:hint="eastAsia"/>
                <w:color w:val="000000" w:themeColor="text1"/>
              </w:rPr>
              <w:t>环保设施去除效率达不到设计要求</w:t>
            </w:r>
          </w:p>
        </w:tc>
        <w:tc>
          <w:tcPr>
            <w:tcW w:w="777" w:type="pct"/>
            <w:vAlign w:val="center"/>
          </w:tcPr>
          <w:p w14:paraId="180F682F" w14:textId="77777777" w:rsidR="008A1921" w:rsidRPr="00D01AF1" w:rsidRDefault="008A1921" w:rsidP="003D2BF9">
            <w:pPr>
              <w:pStyle w:val="aff3"/>
              <w:adjustRightInd w:val="0"/>
              <w:snapToGrid w:val="0"/>
              <w:contextualSpacing w:val="0"/>
              <w:rPr>
                <w:color w:val="000000" w:themeColor="text1"/>
              </w:rPr>
            </w:pPr>
            <w:r w:rsidRPr="00D01AF1">
              <w:rPr>
                <w:rFonts w:hint="eastAsia"/>
                <w:color w:val="000000" w:themeColor="text1"/>
              </w:rPr>
              <w:t>PM</w:t>
            </w:r>
            <w:r w:rsidRPr="00D01AF1">
              <w:rPr>
                <w:rFonts w:hint="eastAsia"/>
                <w:color w:val="000000" w:themeColor="text1"/>
                <w:vertAlign w:val="subscript"/>
              </w:rPr>
              <w:t>10</w:t>
            </w:r>
          </w:p>
        </w:tc>
        <w:tc>
          <w:tcPr>
            <w:tcW w:w="984" w:type="pct"/>
            <w:vAlign w:val="center"/>
          </w:tcPr>
          <w:p w14:paraId="221C9E87" w14:textId="77777777" w:rsidR="008A1921" w:rsidRPr="00D01AF1" w:rsidRDefault="008A1921" w:rsidP="003D2BF9">
            <w:pPr>
              <w:pStyle w:val="aff3"/>
              <w:adjustRightInd w:val="0"/>
              <w:snapToGrid w:val="0"/>
              <w:contextualSpacing w:val="0"/>
              <w:rPr>
                <w:color w:val="000000" w:themeColor="text1"/>
              </w:rPr>
            </w:pPr>
            <w:r w:rsidRPr="00D01AF1">
              <w:rPr>
                <w:rFonts w:hint="eastAsia"/>
                <w:color w:val="000000" w:themeColor="text1"/>
              </w:rPr>
              <w:t>1</w:t>
            </w:r>
            <w:r w:rsidRPr="00D01AF1">
              <w:rPr>
                <w:rFonts w:hint="eastAsia"/>
                <w:color w:val="000000" w:themeColor="text1"/>
              </w:rPr>
              <w:t>小时</w:t>
            </w:r>
          </w:p>
        </w:tc>
        <w:tc>
          <w:tcPr>
            <w:tcW w:w="1526" w:type="pct"/>
            <w:vAlign w:val="center"/>
          </w:tcPr>
          <w:p w14:paraId="3EFA7783" w14:textId="0D63852A" w:rsidR="008A1921" w:rsidRPr="00D01AF1" w:rsidRDefault="00226E6F" w:rsidP="003D2BF9">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.0</w:t>
            </w:r>
            <w:r w:rsidR="00C961AB" w:rsidRPr="00D01AF1">
              <w:rPr>
                <w:rFonts w:hint="eastAsia"/>
                <w:color w:val="000000" w:themeColor="text1"/>
              </w:rPr>
              <w:t>954</w:t>
            </w:r>
          </w:p>
        </w:tc>
        <w:tc>
          <w:tcPr>
            <w:tcW w:w="1002" w:type="pct"/>
            <w:vAlign w:val="center"/>
          </w:tcPr>
          <w:p w14:paraId="29C7A798" w14:textId="1B935CA9" w:rsidR="008A1921" w:rsidRPr="00D01AF1" w:rsidRDefault="00C961AB" w:rsidP="003D2BF9">
            <w:pPr>
              <w:pStyle w:val="aff3"/>
              <w:adjustRightInd w:val="0"/>
              <w:snapToGrid w:val="0"/>
              <w:contextualSpacing w:val="0"/>
              <w:rPr>
                <w:color w:val="000000" w:themeColor="text1"/>
              </w:rPr>
            </w:pPr>
            <w:r w:rsidRPr="00D01AF1">
              <w:rPr>
                <w:rFonts w:hint="eastAsia"/>
                <w:color w:val="000000" w:themeColor="text1"/>
              </w:rPr>
              <w:t>63.59</w:t>
            </w:r>
          </w:p>
        </w:tc>
      </w:tr>
      <w:tr w:rsidR="00FB3557" w:rsidRPr="00D01AF1" w14:paraId="264384D9" w14:textId="77777777" w:rsidTr="00D33038">
        <w:trPr>
          <w:trHeight w:val="397"/>
          <w:jc w:val="center"/>
        </w:trPr>
        <w:tc>
          <w:tcPr>
            <w:tcW w:w="711" w:type="pct"/>
            <w:vMerge/>
            <w:vAlign w:val="center"/>
          </w:tcPr>
          <w:p w14:paraId="1A44807A" w14:textId="77777777" w:rsidR="00C36C17" w:rsidRPr="00D01AF1" w:rsidRDefault="00C36C17" w:rsidP="00C36C17">
            <w:pPr>
              <w:pStyle w:val="aff3"/>
              <w:adjustRightInd w:val="0"/>
              <w:snapToGrid w:val="0"/>
              <w:contextualSpacing w:val="0"/>
              <w:rPr>
                <w:color w:val="000000" w:themeColor="text1"/>
              </w:rPr>
            </w:pPr>
          </w:p>
        </w:tc>
        <w:tc>
          <w:tcPr>
            <w:tcW w:w="777" w:type="pct"/>
            <w:vAlign w:val="center"/>
          </w:tcPr>
          <w:p w14:paraId="51017F8B" w14:textId="6EE1AF57" w:rsidR="00C36C17" w:rsidRPr="00D01AF1" w:rsidRDefault="00C36C17" w:rsidP="00C36C17">
            <w:pPr>
              <w:pStyle w:val="aff3"/>
              <w:adjustRightInd w:val="0"/>
              <w:snapToGrid w:val="0"/>
              <w:contextualSpacing w:val="0"/>
              <w:rPr>
                <w:color w:val="000000" w:themeColor="text1"/>
              </w:rPr>
            </w:pPr>
            <w:r w:rsidRPr="00D01AF1">
              <w:rPr>
                <w:rFonts w:hint="eastAsia"/>
                <w:color w:val="000000" w:themeColor="text1"/>
              </w:rPr>
              <w:t>PM</w:t>
            </w:r>
            <w:r w:rsidRPr="00D01AF1">
              <w:rPr>
                <w:color w:val="000000" w:themeColor="text1"/>
                <w:vertAlign w:val="subscript"/>
              </w:rPr>
              <w:t>2.5</w:t>
            </w:r>
          </w:p>
        </w:tc>
        <w:tc>
          <w:tcPr>
            <w:tcW w:w="984" w:type="pct"/>
            <w:vAlign w:val="center"/>
          </w:tcPr>
          <w:p w14:paraId="4186CC51" w14:textId="6CE387B2" w:rsidR="00C36C17" w:rsidRPr="00D01AF1" w:rsidRDefault="00C36C17" w:rsidP="00C36C17">
            <w:pPr>
              <w:pStyle w:val="aff3"/>
              <w:adjustRightInd w:val="0"/>
              <w:snapToGrid w:val="0"/>
              <w:contextualSpacing w:val="0"/>
              <w:rPr>
                <w:color w:val="000000" w:themeColor="text1"/>
              </w:rPr>
            </w:pPr>
            <w:r w:rsidRPr="00D01AF1">
              <w:rPr>
                <w:rFonts w:hint="eastAsia"/>
                <w:color w:val="000000" w:themeColor="text1"/>
              </w:rPr>
              <w:t>1</w:t>
            </w:r>
            <w:r w:rsidRPr="00D01AF1">
              <w:rPr>
                <w:rFonts w:hint="eastAsia"/>
                <w:color w:val="000000" w:themeColor="text1"/>
              </w:rPr>
              <w:t>小时</w:t>
            </w:r>
          </w:p>
        </w:tc>
        <w:tc>
          <w:tcPr>
            <w:tcW w:w="1526" w:type="pct"/>
            <w:vAlign w:val="center"/>
          </w:tcPr>
          <w:p w14:paraId="6B590A94" w14:textId="4C26305C" w:rsidR="00C36C17" w:rsidRPr="00D01AF1" w:rsidRDefault="004552C5" w:rsidP="00C36C17">
            <w:pPr>
              <w:pStyle w:val="aff3"/>
              <w:adjustRightInd w:val="0"/>
              <w:snapToGrid w:val="0"/>
              <w:contextualSpacing w:val="0"/>
              <w:rPr>
                <w:color w:val="000000" w:themeColor="text1"/>
              </w:rPr>
            </w:pPr>
            <w:r w:rsidRPr="00D01AF1">
              <w:rPr>
                <w:rFonts w:hint="eastAsia"/>
                <w:color w:val="000000" w:themeColor="text1"/>
              </w:rPr>
              <w:t>0.0477</w:t>
            </w:r>
          </w:p>
        </w:tc>
        <w:tc>
          <w:tcPr>
            <w:tcW w:w="1002" w:type="pct"/>
            <w:vAlign w:val="center"/>
          </w:tcPr>
          <w:p w14:paraId="51F7B0B9" w14:textId="2AB583C1" w:rsidR="00C36C17" w:rsidRPr="00D01AF1" w:rsidRDefault="004552C5" w:rsidP="00C36C17">
            <w:pPr>
              <w:pStyle w:val="aff3"/>
              <w:adjustRightInd w:val="0"/>
              <w:snapToGrid w:val="0"/>
              <w:contextualSpacing w:val="0"/>
              <w:rPr>
                <w:color w:val="000000" w:themeColor="text1"/>
              </w:rPr>
            </w:pPr>
            <w:r w:rsidRPr="00D01AF1">
              <w:rPr>
                <w:rFonts w:hint="eastAsia"/>
                <w:color w:val="000000" w:themeColor="text1"/>
              </w:rPr>
              <w:t>63.59</w:t>
            </w:r>
          </w:p>
        </w:tc>
      </w:tr>
      <w:tr w:rsidR="00FB3557" w:rsidRPr="00D01AF1" w14:paraId="361F2F06" w14:textId="77777777" w:rsidTr="00D33038">
        <w:trPr>
          <w:trHeight w:val="397"/>
          <w:jc w:val="center"/>
        </w:trPr>
        <w:tc>
          <w:tcPr>
            <w:tcW w:w="711" w:type="pct"/>
            <w:vMerge/>
            <w:vAlign w:val="center"/>
          </w:tcPr>
          <w:p w14:paraId="0CEE18E5" w14:textId="77777777" w:rsidR="004552C5" w:rsidRPr="00D01AF1" w:rsidRDefault="004552C5" w:rsidP="004552C5">
            <w:pPr>
              <w:pStyle w:val="aff3"/>
              <w:adjustRightInd w:val="0"/>
              <w:snapToGrid w:val="0"/>
              <w:contextualSpacing w:val="0"/>
              <w:rPr>
                <w:color w:val="000000" w:themeColor="text1"/>
              </w:rPr>
            </w:pPr>
          </w:p>
        </w:tc>
        <w:tc>
          <w:tcPr>
            <w:tcW w:w="777" w:type="pct"/>
            <w:vAlign w:val="center"/>
          </w:tcPr>
          <w:p w14:paraId="253DB3AD" w14:textId="77777777" w:rsidR="004552C5" w:rsidRPr="00D01AF1" w:rsidRDefault="004552C5" w:rsidP="004552C5">
            <w:pPr>
              <w:pStyle w:val="aff3"/>
              <w:adjustRightInd w:val="0"/>
              <w:snapToGrid w:val="0"/>
              <w:contextualSpacing w:val="0"/>
              <w:rPr>
                <w:color w:val="000000" w:themeColor="text1"/>
              </w:rPr>
            </w:pPr>
            <w:r w:rsidRPr="00D01AF1">
              <w:rPr>
                <w:rFonts w:hint="eastAsia"/>
                <w:color w:val="000000" w:themeColor="text1"/>
              </w:rPr>
              <w:t>SO</w:t>
            </w:r>
            <w:r w:rsidRPr="00D01AF1">
              <w:rPr>
                <w:rFonts w:hint="eastAsia"/>
                <w:color w:val="000000" w:themeColor="text1"/>
                <w:vertAlign w:val="subscript"/>
              </w:rPr>
              <w:t>2</w:t>
            </w:r>
          </w:p>
        </w:tc>
        <w:tc>
          <w:tcPr>
            <w:tcW w:w="984" w:type="pct"/>
            <w:vAlign w:val="center"/>
          </w:tcPr>
          <w:p w14:paraId="4B22CD50" w14:textId="77777777" w:rsidR="004552C5" w:rsidRPr="00D01AF1" w:rsidRDefault="004552C5" w:rsidP="004552C5">
            <w:pPr>
              <w:pStyle w:val="aff3"/>
              <w:adjustRightInd w:val="0"/>
              <w:snapToGrid w:val="0"/>
              <w:contextualSpacing w:val="0"/>
              <w:rPr>
                <w:color w:val="000000" w:themeColor="text1"/>
              </w:rPr>
            </w:pPr>
            <w:r w:rsidRPr="00D01AF1">
              <w:rPr>
                <w:rFonts w:hint="eastAsia"/>
                <w:color w:val="000000" w:themeColor="text1"/>
              </w:rPr>
              <w:t>1</w:t>
            </w:r>
            <w:r w:rsidRPr="00D01AF1">
              <w:rPr>
                <w:rFonts w:hint="eastAsia"/>
                <w:color w:val="000000" w:themeColor="text1"/>
              </w:rPr>
              <w:t>小时</w:t>
            </w:r>
          </w:p>
        </w:tc>
        <w:tc>
          <w:tcPr>
            <w:tcW w:w="1526" w:type="pct"/>
            <w:vAlign w:val="center"/>
          </w:tcPr>
          <w:p w14:paraId="112B4B42" w14:textId="287B24F8" w:rsidR="004552C5" w:rsidRPr="00D01AF1" w:rsidRDefault="004552C5" w:rsidP="004552C5">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.0</w:t>
            </w:r>
            <w:r w:rsidRPr="00D01AF1">
              <w:rPr>
                <w:rFonts w:hint="eastAsia"/>
                <w:color w:val="000000" w:themeColor="text1"/>
              </w:rPr>
              <w:t>178</w:t>
            </w:r>
          </w:p>
        </w:tc>
        <w:tc>
          <w:tcPr>
            <w:tcW w:w="1002" w:type="pct"/>
            <w:vAlign w:val="center"/>
          </w:tcPr>
          <w:p w14:paraId="44F2EA9C" w14:textId="17460A13" w:rsidR="004552C5" w:rsidRPr="00D01AF1" w:rsidRDefault="004552C5" w:rsidP="004552C5">
            <w:pPr>
              <w:pStyle w:val="aff3"/>
              <w:adjustRightInd w:val="0"/>
              <w:snapToGrid w:val="0"/>
              <w:contextualSpacing w:val="0"/>
              <w:rPr>
                <w:color w:val="000000" w:themeColor="text1"/>
              </w:rPr>
            </w:pPr>
            <w:r w:rsidRPr="00D01AF1">
              <w:rPr>
                <w:rFonts w:hint="eastAsia"/>
                <w:color w:val="000000" w:themeColor="text1"/>
              </w:rPr>
              <w:t>35.66</w:t>
            </w:r>
          </w:p>
        </w:tc>
      </w:tr>
      <w:tr w:rsidR="00FB3557" w:rsidRPr="00D01AF1" w14:paraId="1F85251C" w14:textId="77777777" w:rsidTr="00D33038">
        <w:trPr>
          <w:trHeight w:val="397"/>
          <w:jc w:val="center"/>
        </w:trPr>
        <w:tc>
          <w:tcPr>
            <w:tcW w:w="711" w:type="pct"/>
            <w:vMerge/>
            <w:vAlign w:val="center"/>
          </w:tcPr>
          <w:p w14:paraId="655BD68A" w14:textId="77777777" w:rsidR="004552C5" w:rsidRPr="00D01AF1" w:rsidRDefault="004552C5" w:rsidP="004552C5">
            <w:pPr>
              <w:pStyle w:val="aff3"/>
              <w:adjustRightInd w:val="0"/>
              <w:snapToGrid w:val="0"/>
              <w:contextualSpacing w:val="0"/>
              <w:rPr>
                <w:color w:val="000000" w:themeColor="text1"/>
              </w:rPr>
            </w:pPr>
          </w:p>
        </w:tc>
        <w:tc>
          <w:tcPr>
            <w:tcW w:w="777" w:type="pct"/>
            <w:vAlign w:val="center"/>
          </w:tcPr>
          <w:p w14:paraId="0F42526A" w14:textId="77777777" w:rsidR="004552C5" w:rsidRPr="00D01AF1" w:rsidRDefault="004552C5" w:rsidP="004552C5">
            <w:pPr>
              <w:pStyle w:val="aff3"/>
              <w:adjustRightInd w:val="0"/>
              <w:snapToGrid w:val="0"/>
              <w:contextualSpacing w:val="0"/>
              <w:rPr>
                <w:color w:val="000000" w:themeColor="text1"/>
              </w:rPr>
            </w:pPr>
            <w:r w:rsidRPr="00D01AF1">
              <w:rPr>
                <w:rFonts w:hint="eastAsia"/>
                <w:color w:val="000000" w:themeColor="text1"/>
              </w:rPr>
              <w:t>NO</w:t>
            </w:r>
            <w:r w:rsidRPr="00D01AF1">
              <w:rPr>
                <w:rFonts w:hint="eastAsia"/>
                <w:color w:val="000000" w:themeColor="text1"/>
                <w:vertAlign w:val="subscript"/>
              </w:rPr>
              <w:t>X</w:t>
            </w:r>
          </w:p>
        </w:tc>
        <w:tc>
          <w:tcPr>
            <w:tcW w:w="984" w:type="pct"/>
            <w:vAlign w:val="center"/>
          </w:tcPr>
          <w:p w14:paraId="7E605DA8" w14:textId="77777777" w:rsidR="004552C5" w:rsidRPr="00D01AF1" w:rsidRDefault="004552C5" w:rsidP="004552C5">
            <w:pPr>
              <w:pStyle w:val="aff3"/>
              <w:adjustRightInd w:val="0"/>
              <w:snapToGrid w:val="0"/>
              <w:contextualSpacing w:val="0"/>
              <w:rPr>
                <w:color w:val="000000" w:themeColor="text1"/>
              </w:rPr>
            </w:pPr>
            <w:r w:rsidRPr="00D01AF1">
              <w:rPr>
                <w:rFonts w:hint="eastAsia"/>
                <w:color w:val="000000" w:themeColor="text1"/>
              </w:rPr>
              <w:t>1</w:t>
            </w:r>
            <w:r w:rsidRPr="00D01AF1">
              <w:rPr>
                <w:rFonts w:hint="eastAsia"/>
                <w:color w:val="000000" w:themeColor="text1"/>
              </w:rPr>
              <w:t>小时</w:t>
            </w:r>
          </w:p>
        </w:tc>
        <w:tc>
          <w:tcPr>
            <w:tcW w:w="1526" w:type="pct"/>
            <w:vAlign w:val="center"/>
          </w:tcPr>
          <w:p w14:paraId="51F5FC3A" w14:textId="30F744C1" w:rsidR="004552C5" w:rsidRPr="00D01AF1" w:rsidRDefault="004552C5" w:rsidP="004552C5">
            <w:pPr>
              <w:pStyle w:val="aff3"/>
              <w:adjustRightInd w:val="0"/>
              <w:snapToGrid w:val="0"/>
              <w:contextualSpacing w:val="0"/>
              <w:rPr>
                <w:color w:val="000000" w:themeColor="text1"/>
              </w:rPr>
            </w:pPr>
            <w:r w:rsidRPr="00D01AF1">
              <w:rPr>
                <w:rFonts w:hint="eastAsia"/>
                <w:color w:val="000000" w:themeColor="text1"/>
              </w:rPr>
              <w:t>0</w:t>
            </w:r>
            <w:r w:rsidRPr="00D01AF1">
              <w:rPr>
                <w:color w:val="000000" w:themeColor="text1"/>
              </w:rPr>
              <w:t>.</w:t>
            </w:r>
            <w:r w:rsidRPr="00D01AF1">
              <w:rPr>
                <w:rFonts w:hint="eastAsia"/>
                <w:color w:val="000000" w:themeColor="text1"/>
              </w:rPr>
              <w:t>619</w:t>
            </w:r>
          </w:p>
        </w:tc>
        <w:tc>
          <w:tcPr>
            <w:tcW w:w="1002" w:type="pct"/>
            <w:vAlign w:val="center"/>
          </w:tcPr>
          <w:p w14:paraId="64DA2332" w14:textId="67535E8D" w:rsidR="004552C5" w:rsidRPr="00D01AF1" w:rsidRDefault="004552C5" w:rsidP="004552C5">
            <w:pPr>
              <w:pStyle w:val="aff3"/>
              <w:adjustRightInd w:val="0"/>
              <w:snapToGrid w:val="0"/>
              <w:contextualSpacing w:val="0"/>
              <w:rPr>
                <w:color w:val="000000" w:themeColor="text1"/>
              </w:rPr>
            </w:pPr>
            <w:r w:rsidRPr="00D01AF1">
              <w:rPr>
                <w:rFonts w:hint="eastAsia"/>
                <w:color w:val="000000" w:themeColor="text1"/>
              </w:rPr>
              <w:t>243.73</w:t>
            </w:r>
          </w:p>
        </w:tc>
      </w:tr>
    </w:tbl>
    <w:p w14:paraId="68AF676F" w14:textId="0FC77C62" w:rsidR="008A1921" w:rsidRPr="00D01AF1" w:rsidRDefault="008A1921" w:rsidP="008A1921">
      <w:pPr>
        <w:ind w:firstLine="480"/>
        <w:rPr>
          <w:color w:val="000000" w:themeColor="text1"/>
          <w:szCs w:val="24"/>
        </w:rPr>
      </w:pPr>
      <w:r w:rsidRPr="00D01AF1">
        <w:rPr>
          <w:color w:val="000000" w:themeColor="text1"/>
          <w:szCs w:val="24"/>
        </w:rPr>
        <w:t>由上表可知，非正常工况环保设施去除效率达不到设计要求时，各污染物最大占标率为</w:t>
      </w:r>
      <w:r w:rsidR="004552C5" w:rsidRPr="00D01AF1">
        <w:rPr>
          <w:rFonts w:hint="eastAsia"/>
          <w:color w:val="000000" w:themeColor="text1"/>
          <w:szCs w:val="24"/>
        </w:rPr>
        <w:t>243.73</w:t>
      </w:r>
      <w:r w:rsidRPr="00D01AF1">
        <w:rPr>
          <w:color w:val="000000" w:themeColor="text1"/>
          <w:szCs w:val="24"/>
        </w:rPr>
        <w:t>%</w:t>
      </w:r>
      <w:r w:rsidRPr="00D01AF1">
        <w:rPr>
          <w:color w:val="000000" w:themeColor="text1"/>
          <w:szCs w:val="24"/>
        </w:rPr>
        <w:t>，但发生该非正常状态下企业可在短时间内发现，因此不会造成周边敏感点大气环境长时间处于超标状态。目前企业制定有相应的环境应急预案，同时废气治理措施配备有备用电源等，可极大的减少非正常状态情况的发生。</w:t>
      </w:r>
    </w:p>
    <w:p w14:paraId="31C786B7" w14:textId="225E34C5" w:rsidR="00F16377" w:rsidRPr="00D01AF1" w:rsidRDefault="008A1921" w:rsidP="00BD121D">
      <w:pPr>
        <w:pStyle w:val="4"/>
        <w:numPr>
          <w:ilvl w:val="3"/>
          <w:numId w:val="3"/>
        </w:numPr>
        <w:rPr>
          <w:bCs/>
          <w:color w:val="000000" w:themeColor="text1"/>
        </w:rPr>
      </w:pPr>
      <w:r w:rsidRPr="00D01AF1">
        <w:rPr>
          <w:rFonts w:hint="eastAsia"/>
          <w:bCs/>
          <w:color w:val="000000" w:themeColor="text1"/>
        </w:rPr>
        <w:t>大气预测评价结论</w:t>
      </w:r>
    </w:p>
    <w:p w14:paraId="151AFD25" w14:textId="77777777" w:rsidR="008A1921" w:rsidRPr="00D01AF1" w:rsidRDefault="008A1921" w:rsidP="008A1921">
      <w:pPr>
        <w:pStyle w:val="00"/>
        <w:rPr>
          <w:color w:val="000000" w:themeColor="text1"/>
        </w:rPr>
      </w:pPr>
      <w:r w:rsidRPr="00D01AF1">
        <w:rPr>
          <w:color w:val="000000" w:themeColor="text1"/>
        </w:rPr>
        <w:t>1</w:t>
      </w:r>
      <w:r w:rsidRPr="00D01AF1">
        <w:rPr>
          <w:color w:val="000000" w:themeColor="text1"/>
        </w:rPr>
        <w:t>、正常排放和非正常排放</w:t>
      </w:r>
    </w:p>
    <w:p w14:paraId="476E2C1D" w14:textId="6E798041" w:rsidR="008A1921" w:rsidRPr="00D01AF1" w:rsidRDefault="009377E3" w:rsidP="00511DF4">
      <w:pPr>
        <w:pStyle w:val="00"/>
        <w:rPr>
          <w:color w:val="000000" w:themeColor="text1"/>
        </w:rPr>
      </w:pPr>
      <w:r w:rsidRPr="00D01AF1">
        <w:rPr>
          <w:rFonts w:hint="eastAsia"/>
          <w:color w:val="000000" w:themeColor="text1"/>
        </w:rPr>
        <w:t>对于现状超标的</w:t>
      </w:r>
      <w:r w:rsidRPr="00D01AF1">
        <w:rPr>
          <w:color w:val="000000" w:themeColor="text1"/>
        </w:rPr>
        <w:t>PM</w:t>
      </w:r>
      <w:r w:rsidRPr="00D01AF1">
        <w:rPr>
          <w:color w:val="000000" w:themeColor="text1"/>
          <w:vertAlign w:val="subscript"/>
        </w:rPr>
        <w:t>10</w:t>
      </w:r>
      <w:r w:rsidRPr="00D01AF1">
        <w:rPr>
          <w:rFonts w:hint="eastAsia"/>
          <w:color w:val="000000" w:themeColor="text1"/>
        </w:rPr>
        <w:t>、</w:t>
      </w:r>
      <w:r w:rsidRPr="00D01AF1">
        <w:rPr>
          <w:color w:val="000000" w:themeColor="text1"/>
        </w:rPr>
        <w:t>PM</w:t>
      </w:r>
      <w:r w:rsidRPr="00D01AF1">
        <w:rPr>
          <w:color w:val="000000" w:themeColor="text1"/>
          <w:vertAlign w:val="subscript"/>
        </w:rPr>
        <w:t>2.5</w:t>
      </w:r>
      <w:r w:rsidRPr="00D01AF1">
        <w:rPr>
          <w:rFonts w:hint="eastAsia"/>
          <w:color w:val="000000" w:themeColor="text1"/>
        </w:rPr>
        <w:t>，无法获得不达标区规划达标年的预测浓度，通过计算，</w:t>
      </w:r>
      <w:r w:rsidRPr="00D01AF1">
        <w:rPr>
          <w:color w:val="000000" w:themeColor="text1"/>
        </w:rPr>
        <w:t>PM</w:t>
      </w:r>
      <w:r w:rsidRPr="00D01AF1">
        <w:rPr>
          <w:color w:val="000000" w:themeColor="text1"/>
          <w:vertAlign w:val="subscript"/>
        </w:rPr>
        <w:t>10</w:t>
      </w:r>
      <w:r w:rsidRPr="00D01AF1">
        <w:rPr>
          <w:rFonts w:hint="eastAsia"/>
          <w:color w:val="000000" w:themeColor="text1"/>
        </w:rPr>
        <w:t>实施区域削减方案后预测范围的年平均质量浓度变化率</w:t>
      </w:r>
      <w:r w:rsidRPr="00D01AF1">
        <w:rPr>
          <w:rFonts w:hint="eastAsia"/>
          <w:color w:val="000000" w:themeColor="text1"/>
        </w:rPr>
        <w:t>k</w:t>
      </w:r>
      <w:r w:rsidRPr="00D01AF1">
        <w:rPr>
          <w:rFonts w:hint="eastAsia"/>
          <w:color w:val="000000" w:themeColor="text1"/>
        </w:rPr>
        <w:t>为</w:t>
      </w:r>
      <w:r w:rsidR="00BC497C" w:rsidRPr="00D01AF1">
        <w:rPr>
          <w:rFonts w:hint="eastAsia"/>
          <w:color w:val="000000" w:themeColor="text1"/>
        </w:rPr>
        <w:t>-</w:t>
      </w:r>
      <w:r w:rsidR="00C23A85" w:rsidRPr="00D01AF1">
        <w:rPr>
          <w:rFonts w:hint="eastAsia"/>
          <w:color w:val="000000" w:themeColor="text1"/>
        </w:rPr>
        <w:t>39.04</w:t>
      </w:r>
      <w:r w:rsidR="00BC497C" w:rsidRPr="00D01AF1">
        <w:rPr>
          <w:rFonts w:hint="eastAsia"/>
          <w:color w:val="000000" w:themeColor="text1"/>
        </w:rPr>
        <w:t>%</w:t>
      </w:r>
      <w:r w:rsidR="00BC497C" w:rsidRPr="00D01AF1">
        <w:rPr>
          <w:rFonts w:hint="eastAsia"/>
          <w:color w:val="000000" w:themeColor="text1"/>
        </w:rPr>
        <w:t>，</w:t>
      </w:r>
      <w:r w:rsidR="00BC497C" w:rsidRPr="00D01AF1">
        <w:rPr>
          <w:color w:val="000000" w:themeColor="text1"/>
        </w:rPr>
        <w:t>PM</w:t>
      </w:r>
      <w:r w:rsidR="00BC497C" w:rsidRPr="00D01AF1">
        <w:rPr>
          <w:color w:val="000000" w:themeColor="text1"/>
          <w:vertAlign w:val="subscript"/>
        </w:rPr>
        <w:t>2.5</w:t>
      </w:r>
      <w:r w:rsidR="00BC497C" w:rsidRPr="00D01AF1">
        <w:rPr>
          <w:rFonts w:hint="eastAsia"/>
          <w:color w:val="000000" w:themeColor="text1"/>
        </w:rPr>
        <w:t>实施区域削减方案后预测范围的年平均质量浓度变化率</w:t>
      </w:r>
      <w:r w:rsidR="00BC497C" w:rsidRPr="00D01AF1">
        <w:rPr>
          <w:rFonts w:hint="eastAsia"/>
          <w:color w:val="000000" w:themeColor="text1"/>
        </w:rPr>
        <w:t>k</w:t>
      </w:r>
      <w:r w:rsidR="00BC497C" w:rsidRPr="00D01AF1">
        <w:rPr>
          <w:rFonts w:hint="eastAsia"/>
          <w:color w:val="000000" w:themeColor="text1"/>
        </w:rPr>
        <w:t>为</w:t>
      </w:r>
      <w:r w:rsidR="00BC497C" w:rsidRPr="00D01AF1">
        <w:rPr>
          <w:rFonts w:hint="eastAsia"/>
          <w:color w:val="000000" w:themeColor="text1"/>
        </w:rPr>
        <w:t>-</w:t>
      </w:r>
      <w:r w:rsidR="00C23A85" w:rsidRPr="00D01AF1">
        <w:rPr>
          <w:rFonts w:hint="eastAsia"/>
          <w:color w:val="000000" w:themeColor="text1"/>
        </w:rPr>
        <w:t>37.69</w:t>
      </w:r>
      <w:r w:rsidR="00BC497C" w:rsidRPr="00D01AF1">
        <w:rPr>
          <w:rFonts w:hint="eastAsia"/>
          <w:color w:val="000000" w:themeColor="text1"/>
        </w:rPr>
        <w:t>%</w:t>
      </w:r>
      <w:r w:rsidR="00BC497C" w:rsidRPr="00D01AF1">
        <w:rPr>
          <w:rFonts w:hint="eastAsia"/>
          <w:color w:val="000000" w:themeColor="text1"/>
        </w:rPr>
        <w:t>，</w:t>
      </w:r>
      <w:r w:rsidR="00511DF4" w:rsidRPr="00D01AF1">
        <w:rPr>
          <w:rFonts w:hint="eastAsia"/>
          <w:color w:val="000000" w:themeColor="text1"/>
        </w:rPr>
        <w:t>均小于</w:t>
      </w:r>
      <w:r w:rsidR="00511DF4" w:rsidRPr="00D01AF1">
        <w:rPr>
          <w:rFonts w:hint="eastAsia"/>
          <w:color w:val="000000" w:themeColor="text1"/>
        </w:rPr>
        <w:t>-</w:t>
      </w:r>
      <w:r w:rsidR="00511DF4" w:rsidRPr="00D01AF1">
        <w:rPr>
          <w:color w:val="000000" w:themeColor="text1"/>
        </w:rPr>
        <w:t>20%</w:t>
      </w:r>
      <w:r w:rsidR="00511DF4" w:rsidRPr="00D01AF1">
        <w:rPr>
          <w:rFonts w:hint="eastAsia"/>
          <w:color w:val="000000" w:themeColor="text1"/>
        </w:rPr>
        <w:t>，</w:t>
      </w:r>
      <w:r w:rsidR="008A1921" w:rsidRPr="00D01AF1">
        <w:rPr>
          <w:color w:val="000000" w:themeColor="text1"/>
        </w:rPr>
        <w:t>因此，本项目建设后区域</w:t>
      </w:r>
      <w:r w:rsidR="00511DF4" w:rsidRPr="00D01AF1">
        <w:rPr>
          <w:color w:val="000000" w:themeColor="text1"/>
        </w:rPr>
        <w:t>PM</w:t>
      </w:r>
      <w:r w:rsidR="00511DF4" w:rsidRPr="00D01AF1">
        <w:rPr>
          <w:color w:val="000000" w:themeColor="text1"/>
          <w:vertAlign w:val="subscript"/>
        </w:rPr>
        <w:t>10</w:t>
      </w:r>
      <w:r w:rsidR="00511DF4" w:rsidRPr="00D01AF1">
        <w:rPr>
          <w:rFonts w:hint="eastAsia"/>
          <w:color w:val="000000" w:themeColor="text1"/>
        </w:rPr>
        <w:t>、</w:t>
      </w:r>
      <w:r w:rsidR="00511DF4" w:rsidRPr="00D01AF1">
        <w:rPr>
          <w:color w:val="000000" w:themeColor="text1"/>
        </w:rPr>
        <w:t>PM</w:t>
      </w:r>
      <w:r w:rsidR="00511DF4" w:rsidRPr="00D01AF1">
        <w:rPr>
          <w:color w:val="000000" w:themeColor="text1"/>
          <w:vertAlign w:val="subscript"/>
        </w:rPr>
        <w:t>2.5</w:t>
      </w:r>
      <w:r w:rsidR="008A1921" w:rsidRPr="00D01AF1">
        <w:rPr>
          <w:color w:val="000000" w:themeColor="text1"/>
        </w:rPr>
        <w:t>现状</w:t>
      </w:r>
      <w:r w:rsidR="00511DF4" w:rsidRPr="00D01AF1">
        <w:rPr>
          <w:rFonts w:hint="eastAsia"/>
          <w:color w:val="000000" w:themeColor="text1"/>
        </w:rPr>
        <w:t>均</w:t>
      </w:r>
      <w:r w:rsidR="008A1921" w:rsidRPr="00D01AF1">
        <w:rPr>
          <w:color w:val="000000" w:themeColor="text1"/>
        </w:rPr>
        <w:t>得到整体改善。</w:t>
      </w:r>
      <w:r w:rsidR="00D62D43" w:rsidRPr="00D01AF1">
        <w:rPr>
          <w:color w:val="000000" w:themeColor="text1"/>
        </w:rPr>
        <w:t>除</w:t>
      </w:r>
      <w:r w:rsidR="00511DF4" w:rsidRPr="00D01AF1">
        <w:rPr>
          <w:color w:val="000000" w:themeColor="text1"/>
        </w:rPr>
        <w:t>PM</w:t>
      </w:r>
      <w:r w:rsidR="00511DF4" w:rsidRPr="00D01AF1">
        <w:rPr>
          <w:color w:val="000000" w:themeColor="text1"/>
          <w:vertAlign w:val="subscript"/>
        </w:rPr>
        <w:t>10</w:t>
      </w:r>
      <w:r w:rsidR="00511DF4" w:rsidRPr="00D01AF1">
        <w:rPr>
          <w:rFonts w:hint="eastAsia"/>
          <w:color w:val="000000" w:themeColor="text1"/>
        </w:rPr>
        <w:t>、</w:t>
      </w:r>
      <w:r w:rsidR="00511DF4" w:rsidRPr="00D01AF1">
        <w:rPr>
          <w:color w:val="000000" w:themeColor="text1"/>
        </w:rPr>
        <w:t>PM</w:t>
      </w:r>
      <w:r w:rsidR="00511DF4" w:rsidRPr="00D01AF1">
        <w:rPr>
          <w:color w:val="000000" w:themeColor="text1"/>
          <w:vertAlign w:val="subscript"/>
        </w:rPr>
        <w:t>2.5</w:t>
      </w:r>
      <w:r w:rsidR="00D62D43" w:rsidRPr="00D01AF1">
        <w:rPr>
          <w:color w:val="000000" w:themeColor="text1"/>
        </w:rPr>
        <w:t>外，其他因子叠加现状</w:t>
      </w:r>
      <w:r w:rsidR="00D62D43" w:rsidRPr="00D01AF1">
        <w:rPr>
          <w:rFonts w:hint="eastAsia"/>
          <w:color w:val="000000" w:themeColor="text1"/>
        </w:rPr>
        <w:t>浓度后，污染物</w:t>
      </w:r>
      <w:r w:rsidR="00E323C0" w:rsidRPr="00D01AF1">
        <w:rPr>
          <w:rFonts w:hint="eastAsia"/>
          <w:color w:val="000000" w:themeColor="text1"/>
        </w:rPr>
        <w:t>排放浓度均</w:t>
      </w:r>
      <w:r w:rsidR="00D62D43" w:rsidRPr="00D01AF1">
        <w:rPr>
          <w:color w:val="000000" w:themeColor="text1"/>
        </w:rPr>
        <w:t>符合</w:t>
      </w:r>
      <w:r w:rsidR="00E323C0" w:rsidRPr="00D01AF1">
        <w:rPr>
          <w:rFonts w:hint="eastAsia"/>
          <w:color w:val="000000" w:themeColor="text1"/>
        </w:rPr>
        <w:t>环境质量标准。</w:t>
      </w:r>
    </w:p>
    <w:p w14:paraId="689F2CCC" w14:textId="2412B1E1" w:rsidR="008A1921" w:rsidRPr="00D01AF1" w:rsidRDefault="008A1921" w:rsidP="008A1921">
      <w:pPr>
        <w:pStyle w:val="00"/>
        <w:rPr>
          <w:color w:val="000000" w:themeColor="text1"/>
        </w:rPr>
      </w:pPr>
      <w:r w:rsidRPr="00D01AF1">
        <w:rPr>
          <w:color w:val="000000" w:themeColor="text1"/>
        </w:rPr>
        <w:t>项目污染源排放的</w:t>
      </w:r>
      <w:r w:rsidR="00511DF4" w:rsidRPr="00D01AF1">
        <w:rPr>
          <w:color w:val="000000" w:themeColor="text1"/>
        </w:rPr>
        <w:t>PM</w:t>
      </w:r>
      <w:r w:rsidR="00511DF4" w:rsidRPr="00D01AF1">
        <w:rPr>
          <w:color w:val="000000" w:themeColor="text1"/>
          <w:vertAlign w:val="subscript"/>
        </w:rPr>
        <w:t>10</w:t>
      </w:r>
      <w:r w:rsidR="00511DF4" w:rsidRPr="00D01AF1">
        <w:rPr>
          <w:rFonts w:hint="eastAsia"/>
          <w:color w:val="000000" w:themeColor="text1"/>
        </w:rPr>
        <w:t>、</w:t>
      </w:r>
      <w:r w:rsidR="00511DF4" w:rsidRPr="00D01AF1">
        <w:rPr>
          <w:color w:val="000000" w:themeColor="text1"/>
        </w:rPr>
        <w:t>PM</w:t>
      </w:r>
      <w:r w:rsidR="00511DF4" w:rsidRPr="00D01AF1">
        <w:rPr>
          <w:color w:val="000000" w:themeColor="text1"/>
          <w:vertAlign w:val="subscript"/>
        </w:rPr>
        <w:t>2.5</w:t>
      </w:r>
      <w:r w:rsidR="00801273" w:rsidRPr="00D01AF1">
        <w:rPr>
          <w:color w:val="000000" w:themeColor="text1"/>
        </w:rPr>
        <w:t>、二氧化硫、氮氧化物、氨</w:t>
      </w:r>
      <w:r w:rsidRPr="00D01AF1">
        <w:rPr>
          <w:color w:val="000000" w:themeColor="text1"/>
        </w:rPr>
        <w:t>1</w:t>
      </w:r>
      <w:r w:rsidRPr="00D01AF1">
        <w:rPr>
          <w:color w:val="000000" w:themeColor="text1"/>
        </w:rPr>
        <w:t>小时浓度和日均值贡献值的最大浓度占标率全部小于</w:t>
      </w:r>
      <w:r w:rsidRPr="00D01AF1">
        <w:rPr>
          <w:color w:val="000000" w:themeColor="text1"/>
        </w:rPr>
        <w:t>100%</w:t>
      </w:r>
      <w:r w:rsidRPr="00D01AF1">
        <w:rPr>
          <w:color w:val="000000" w:themeColor="text1"/>
        </w:rPr>
        <w:t>；项目排放的二氧化硫、氮氧化物正常排放下年均浓度贡献值最大浓度占标率分别为</w:t>
      </w:r>
      <w:r w:rsidR="009531A4" w:rsidRPr="00D01AF1">
        <w:rPr>
          <w:rFonts w:hint="eastAsia"/>
          <w:color w:val="000000" w:themeColor="text1"/>
        </w:rPr>
        <w:t>0.62</w:t>
      </w:r>
      <w:r w:rsidRPr="00D01AF1">
        <w:rPr>
          <w:color w:val="000000" w:themeColor="text1"/>
        </w:rPr>
        <w:t>%</w:t>
      </w:r>
      <w:r w:rsidRPr="00D01AF1">
        <w:rPr>
          <w:color w:val="000000" w:themeColor="text1"/>
        </w:rPr>
        <w:t>、</w:t>
      </w:r>
      <w:r w:rsidR="00EA444C" w:rsidRPr="00D01AF1">
        <w:rPr>
          <w:rFonts w:hint="eastAsia"/>
          <w:color w:val="000000" w:themeColor="text1"/>
        </w:rPr>
        <w:t>1.41</w:t>
      </w:r>
      <w:r w:rsidRPr="00D01AF1">
        <w:rPr>
          <w:color w:val="000000" w:themeColor="text1"/>
        </w:rPr>
        <w:t>%</w:t>
      </w:r>
      <w:r w:rsidRPr="00D01AF1">
        <w:rPr>
          <w:color w:val="000000" w:themeColor="text1"/>
        </w:rPr>
        <w:t>，满足不大于</w:t>
      </w:r>
      <w:r w:rsidRPr="00D01AF1">
        <w:rPr>
          <w:color w:val="000000" w:themeColor="text1"/>
        </w:rPr>
        <w:t>30%</w:t>
      </w:r>
      <w:r w:rsidRPr="00D01AF1">
        <w:rPr>
          <w:color w:val="000000" w:themeColor="text1"/>
        </w:rPr>
        <w:t>的标准要求。</w:t>
      </w:r>
    </w:p>
    <w:p w14:paraId="123807F8" w14:textId="78187B3F" w:rsidR="008A1921" w:rsidRPr="00D01AF1" w:rsidRDefault="008A1921" w:rsidP="008A1921">
      <w:pPr>
        <w:pStyle w:val="00"/>
        <w:rPr>
          <w:color w:val="000000" w:themeColor="text1"/>
        </w:rPr>
      </w:pPr>
      <w:r w:rsidRPr="00D01AF1">
        <w:rPr>
          <w:color w:val="000000" w:themeColor="text1"/>
        </w:rPr>
        <w:lastRenderedPageBreak/>
        <w:t>在出现非正常工况时，</w:t>
      </w:r>
      <w:r w:rsidR="00FE0CBD" w:rsidRPr="00D01AF1">
        <w:rPr>
          <w:rFonts w:hint="eastAsia"/>
          <w:color w:val="000000" w:themeColor="text1"/>
        </w:rPr>
        <w:t>颗粒物</w:t>
      </w:r>
      <w:r w:rsidRPr="00D01AF1">
        <w:rPr>
          <w:color w:val="000000" w:themeColor="text1"/>
        </w:rPr>
        <w:t>最大占标率为</w:t>
      </w:r>
      <w:r w:rsidR="004552C5" w:rsidRPr="00D01AF1">
        <w:rPr>
          <w:rFonts w:hint="eastAsia"/>
          <w:color w:val="000000" w:themeColor="text1"/>
        </w:rPr>
        <w:t>63.59</w:t>
      </w:r>
      <w:r w:rsidRPr="00D01AF1">
        <w:rPr>
          <w:color w:val="000000" w:themeColor="text1"/>
        </w:rPr>
        <w:t>%</w:t>
      </w:r>
      <w:r w:rsidRPr="00D01AF1">
        <w:rPr>
          <w:color w:val="000000" w:themeColor="text1"/>
        </w:rPr>
        <w:t>，</w:t>
      </w:r>
      <w:r w:rsidR="00FE0CBD" w:rsidRPr="00D01AF1">
        <w:rPr>
          <w:rFonts w:hint="eastAsia"/>
          <w:color w:val="000000" w:themeColor="text1"/>
        </w:rPr>
        <w:t>二氧化硫</w:t>
      </w:r>
      <w:r w:rsidRPr="00D01AF1">
        <w:rPr>
          <w:color w:val="000000" w:themeColor="text1"/>
        </w:rPr>
        <w:t>最大占标率为</w:t>
      </w:r>
      <w:r w:rsidR="004552C5" w:rsidRPr="00D01AF1">
        <w:rPr>
          <w:rFonts w:hint="eastAsia"/>
          <w:color w:val="000000" w:themeColor="text1"/>
        </w:rPr>
        <w:t>35.66</w:t>
      </w:r>
      <w:r w:rsidRPr="00D01AF1">
        <w:rPr>
          <w:color w:val="000000" w:themeColor="text1"/>
        </w:rPr>
        <w:t>%</w:t>
      </w:r>
      <w:r w:rsidRPr="00D01AF1">
        <w:rPr>
          <w:color w:val="000000" w:themeColor="text1"/>
        </w:rPr>
        <w:t>，</w:t>
      </w:r>
      <w:r w:rsidR="00FE0CBD" w:rsidRPr="00D01AF1">
        <w:rPr>
          <w:rFonts w:hint="eastAsia"/>
          <w:color w:val="000000" w:themeColor="text1"/>
        </w:rPr>
        <w:t>氮氧化物</w:t>
      </w:r>
      <w:r w:rsidRPr="00D01AF1">
        <w:rPr>
          <w:color w:val="000000" w:themeColor="text1"/>
        </w:rPr>
        <w:t>最大占标率为</w:t>
      </w:r>
      <w:r w:rsidR="004552C5" w:rsidRPr="00D01AF1">
        <w:rPr>
          <w:rFonts w:hint="eastAsia"/>
          <w:color w:val="000000" w:themeColor="text1"/>
        </w:rPr>
        <w:t>243.73</w:t>
      </w:r>
      <w:r w:rsidRPr="00D01AF1">
        <w:rPr>
          <w:color w:val="000000" w:themeColor="text1"/>
        </w:rPr>
        <w:t>%</w:t>
      </w:r>
      <w:r w:rsidRPr="00D01AF1">
        <w:rPr>
          <w:color w:val="000000" w:themeColor="text1"/>
        </w:rPr>
        <w:t>，排放废气污染物对区域环境影响较大。发生非正常工况时，涉及的车间应立即停产，对废气处理装置进行检修，确保处理能力后方能正常开机。同时应加强环保管理，定期保养和检修废气污染治理设施确保其稳定运行，尽可能避免或减少非正常工况大气污染物的排放，避免高浓度有机废气污染物对周围环境的影响。</w:t>
      </w:r>
    </w:p>
    <w:p w14:paraId="0A966AAC" w14:textId="77777777" w:rsidR="008A1921" w:rsidRPr="00D01AF1" w:rsidRDefault="008A1921" w:rsidP="008A1921">
      <w:pPr>
        <w:adjustRightInd/>
        <w:snapToGrid/>
        <w:ind w:firstLine="480"/>
        <w:textAlignment w:val="auto"/>
        <w:rPr>
          <w:color w:val="000000" w:themeColor="text1"/>
          <w:kern w:val="2"/>
          <w:szCs w:val="24"/>
        </w:rPr>
      </w:pPr>
      <w:r w:rsidRPr="00D01AF1">
        <w:rPr>
          <w:color w:val="000000" w:themeColor="text1"/>
          <w:kern w:val="2"/>
          <w:szCs w:val="24"/>
        </w:rPr>
        <w:t>2</w:t>
      </w:r>
      <w:r w:rsidRPr="00D01AF1">
        <w:rPr>
          <w:color w:val="000000" w:themeColor="text1"/>
          <w:kern w:val="2"/>
          <w:szCs w:val="24"/>
        </w:rPr>
        <w:t>、厂界浓度预测结果</w:t>
      </w:r>
    </w:p>
    <w:p w14:paraId="4786F717" w14:textId="1EAEE7CB" w:rsidR="008A1921" w:rsidRPr="00D01AF1" w:rsidRDefault="008A1921" w:rsidP="008A1921">
      <w:pPr>
        <w:adjustRightInd/>
        <w:snapToGrid/>
        <w:ind w:firstLine="480"/>
        <w:textAlignment w:val="auto"/>
        <w:rPr>
          <w:color w:val="000000" w:themeColor="text1"/>
          <w:kern w:val="2"/>
          <w:szCs w:val="24"/>
        </w:rPr>
      </w:pPr>
      <w:r w:rsidRPr="00D01AF1">
        <w:rPr>
          <w:color w:val="000000" w:themeColor="text1"/>
          <w:kern w:val="2"/>
          <w:szCs w:val="24"/>
        </w:rPr>
        <w:t>项目运行产生的</w:t>
      </w:r>
      <w:r w:rsidR="00945336" w:rsidRPr="00D01AF1">
        <w:rPr>
          <w:rFonts w:hint="eastAsia"/>
          <w:color w:val="000000" w:themeColor="text1"/>
          <w:kern w:val="2"/>
          <w:szCs w:val="24"/>
        </w:rPr>
        <w:t>颗粒物</w:t>
      </w:r>
      <w:r w:rsidR="00EA444C" w:rsidRPr="00D01AF1">
        <w:rPr>
          <w:rFonts w:hint="eastAsia"/>
          <w:color w:val="000000" w:themeColor="text1"/>
          <w:kern w:val="2"/>
          <w:szCs w:val="24"/>
        </w:rPr>
        <w:t>、</w:t>
      </w:r>
      <w:r w:rsidR="00EA444C" w:rsidRPr="00D01AF1">
        <w:rPr>
          <w:color w:val="000000" w:themeColor="text1"/>
        </w:rPr>
        <w:t>二氧化硫、氮氧化物、氨</w:t>
      </w:r>
      <w:r w:rsidRPr="00D01AF1">
        <w:rPr>
          <w:color w:val="000000" w:themeColor="text1"/>
          <w:kern w:val="2"/>
          <w:szCs w:val="24"/>
        </w:rPr>
        <w:t>对厂界外的影响满足标准要求。</w:t>
      </w:r>
    </w:p>
    <w:p w14:paraId="1FC20673" w14:textId="77777777" w:rsidR="008A1921" w:rsidRPr="00D01AF1" w:rsidRDefault="008A1921" w:rsidP="008A1921">
      <w:pPr>
        <w:adjustRightInd/>
        <w:snapToGrid/>
        <w:ind w:firstLine="480"/>
        <w:textAlignment w:val="auto"/>
        <w:rPr>
          <w:color w:val="000000" w:themeColor="text1"/>
          <w:kern w:val="2"/>
          <w:szCs w:val="24"/>
        </w:rPr>
      </w:pPr>
      <w:r w:rsidRPr="00D01AF1">
        <w:rPr>
          <w:color w:val="000000" w:themeColor="text1"/>
          <w:kern w:val="2"/>
          <w:szCs w:val="24"/>
        </w:rPr>
        <w:t>3</w:t>
      </w:r>
      <w:r w:rsidRPr="00D01AF1">
        <w:rPr>
          <w:color w:val="000000" w:themeColor="text1"/>
          <w:kern w:val="2"/>
          <w:szCs w:val="24"/>
        </w:rPr>
        <w:t>、大气防护距离</w:t>
      </w:r>
    </w:p>
    <w:p w14:paraId="717E1C20" w14:textId="77777777" w:rsidR="008A1921" w:rsidRPr="00D01AF1" w:rsidRDefault="008A1921" w:rsidP="008A1921">
      <w:pPr>
        <w:adjustRightInd/>
        <w:snapToGrid/>
        <w:ind w:firstLine="480"/>
        <w:textAlignment w:val="auto"/>
        <w:rPr>
          <w:color w:val="000000" w:themeColor="text1"/>
          <w:kern w:val="2"/>
          <w:szCs w:val="24"/>
        </w:rPr>
      </w:pPr>
      <w:r w:rsidRPr="00D01AF1">
        <w:rPr>
          <w:color w:val="000000" w:themeColor="text1"/>
          <w:kern w:val="2"/>
          <w:szCs w:val="24"/>
        </w:rPr>
        <w:t>各厂界处废气污染物均未超过环境质量浓度限值，不需设置大气环境防护距离。</w:t>
      </w:r>
    </w:p>
    <w:p w14:paraId="79413519" w14:textId="188F43F3" w:rsidR="008A1921" w:rsidRPr="00D01AF1" w:rsidRDefault="008A1921" w:rsidP="008A1921">
      <w:pPr>
        <w:adjustRightInd/>
        <w:snapToGrid/>
        <w:ind w:firstLine="480"/>
        <w:textAlignment w:val="auto"/>
        <w:rPr>
          <w:color w:val="000000" w:themeColor="text1"/>
          <w:kern w:val="2"/>
          <w:szCs w:val="24"/>
        </w:rPr>
      </w:pPr>
      <w:r w:rsidRPr="00D01AF1">
        <w:rPr>
          <w:color w:val="000000" w:themeColor="text1"/>
          <w:kern w:val="2"/>
          <w:szCs w:val="24"/>
        </w:rPr>
        <w:t>综上，项目生产对大气环境的影响可接受。</w:t>
      </w:r>
    </w:p>
    <w:p w14:paraId="45701D05" w14:textId="77777777" w:rsidR="00F16377" w:rsidRPr="00D01AF1" w:rsidRDefault="00E83BD6" w:rsidP="00102C69">
      <w:pPr>
        <w:pStyle w:val="2"/>
        <w:numPr>
          <w:ilvl w:val="1"/>
          <w:numId w:val="3"/>
        </w:numPr>
        <w:tabs>
          <w:tab w:val="clear" w:pos="3131"/>
        </w:tabs>
        <w:adjustRightInd w:val="0"/>
        <w:snapToGrid w:val="0"/>
        <w:ind w:left="0" w:firstLine="301"/>
        <w:contextualSpacing w:val="0"/>
        <w:jc w:val="both"/>
        <w:rPr>
          <w:color w:val="000000" w:themeColor="text1"/>
        </w:rPr>
      </w:pPr>
      <w:bookmarkStart w:id="288" w:name="_Toc167375167"/>
      <w:r w:rsidRPr="00D01AF1">
        <w:rPr>
          <w:rFonts w:hint="eastAsia"/>
          <w:color w:val="000000" w:themeColor="text1"/>
        </w:rPr>
        <w:t>地表水环境影响分析</w:t>
      </w:r>
      <w:bookmarkEnd w:id="263"/>
      <w:bookmarkEnd w:id="264"/>
      <w:bookmarkEnd w:id="265"/>
      <w:bookmarkEnd w:id="266"/>
      <w:bookmarkEnd w:id="267"/>
      <w:bookmarkEnd w:id="287"/>
      <w:bookmarkEnd w:id="288"/>
    </w:p>
    <w:p w14:paraId="7916280C"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项目废水排放情况</w:t>
      </w:r>
    </w:p>
    <w:p w14:paraId="620B4F64" w14:textId="7CC69EF1" w:rsidR="00F16377" w:rsidRPr="00D01AF1" w:rsidRDefault="00E83BD6">
      <w:pPr>
        <w:ind w:firstLine="480"/>
        <w:rPr>
          <w:color w:val="000000" w:themeColor="text1"/>
        </w:rPr>
      </w:pPr>
      <w:r w:rsidRPr="00D01AF1">
        <w:rPr>
          <w:rFonts w:hint="eastAsia"/>
          <w:color w:val="000000" w:themeColor="text1"/>
        </w:rPr>
        <w:t>本工程废水主要有：</w:t>
      </w:r>
      <w:r w:rsidR="009848AE" w:rsidRPr="00D01AF1">
        <w:rPr>
          <w:rFonts w:hint="eastAsia"/>
          <w:color w:val="000000" w:themeColor="text1"/>
        </w:rPr>
        <w:t>化水车间废水</w:t>
      </w:r>
      <w:r w:rsidR="009848AE" w:rsidRPr="00D01AF1">
        <w:rPr>
          <w:rFonts w:hint="eastAsia"/>
          <w:color w:val="000000" w:themeColor="text1"/>
        </w:rPr>
        <w:t>W1</w:t>
      </w:r>
      <w:r w:rsidR="009848AE" w:rsidRPr="00D01AF1">
        <w:rPr>
          <w:rFonts w:hint="eastAsia"/>
          <w:color w:val="000000" w:themeColor="text1"/>
        </w:rPr>
        <w:t>、锅炉排污水</w:t>
      </w:r>
      <w:r w:rsidR="009848AE" w:rsidRPr="00D01AF1">
        <w:rPr>
          <w:rFonts w:hint="eastAsia"/>
          <w:color w:val="000000" w:themeColor="text1"/>
        </w:rPr>
        <w:t>W2</w:t>
      </w:r>
      <w:r w:rsidR="009848AE" w:rsidRPr="00D01AF1">
        <w:rPr>
          <w:rFonts w:hint="eastAsia"/>
          <w:color w:val="000000" w:themeColor="text1"/>
        </w:rPr>
        <w:t>、循环冷却系统排污水</w:t>
      </w:r>
      <w:r w:rsidR="009848AE" w:rsidRPr="00D01AF1">
        <w:rPr>
          <w:rFonts w:hint="eastAsia"/>
          <w:color w:val="000000" w:themeColor="text1"/>
        </w:rPr>
        <w:t>W3</w:t>
      </w:r>
      <w:r w:rsidR="009848AE" w:rsidRPr="00D01AF1">
        <w:rPr>
          <w:rFonts w:hint="eastAsia"/>
          <w:color w:val="000000" w:themeColor="text1"/>
        </w:rPr>
        <w:t>、回水处理废水</w:t>
      </w:r>
      <w:r w:rsidR="009848AE" w:rsidRPr="00D01AF1">
        <w:rPr>
          <w:rFonts w:hint="eastAsia"/>
          <w:color w:val="000000" w:themeColor="text1"/>
        </w:rPr>
        <w:t>W</w:t>
      </w:r>
      <w:r w:rsidR="009848AE" w:rsidRPr="00D01AF1">
        <w:rPr>
          <w:color w:val="000000" w:themeColor="text1"/>
        </w:rPr>
        <w:t>4</w:t>
      </w:r>
      <w:r w:rsidR="009848AE" w:rsidRPr="00D01AF1">
        <w:rPr>
          <w:rFonts w:hint="eastAsia"/>
          <w:color w:val="000000" w:themeColor="text1"/>
        </w:rPr>
        <w:t>和生活污水</w:t>
      </w:r>
      <w:r w:rsidR="009848AE" w:rsidRPr="00D01AF1">
        <w:rPr>
          <w:rFonts w:hint="eastAsia"/>
          <w:color w:val="000000" w:themeColor="text1"/>
        </w:rPr>
        <w:t>W</w:t>
      </w:r>
      <w:r w:rsidR="009848AE" w:rsidRPr="00D01AF1">
        <w:rPr>
          <w:color w:val="000000" w:themeColor="text1"/>
        </w:rPr>
        <w:t>5</w:t>
      </w:r>
      <w:r w:rsidRPr="00D01AF1">
        <w:rPr>
          <w:rFonts w:hint="eastAsia"/>
          <w:color w:val="000000" w:themeColor="text1"/>
        </w:rPr>
        <w:t>。</w:t>
      </w:r>
      <w:r w:rsidRPr="00D01AF1">
        <w:rPr>
          <w:rFonts w:hint="eastAsia"/>
          <w:bCs/>
          <w:color w:val="000000" w:themeColor="text1"/>
        </w:rPr>
        <w:t>本项目化水车间废水、锅炉排污水、循环冷却系统排污水</w:t>
      </w:r>
      <w:r w:rsidR="009848AE" w:rsidRPr="00D01AF1">
        <w:rPr>
          <w:rFonts w:hint="eastAsia"/>
          <w:bCs/>
          <w:color w:val="000000" w:themeColor="text1"/>
        </w:rPr>
        <w:t>、</w:t>
      </w:r>
      <w:r w:rsidR="009848AE" w:rsidRPr="00D01AF1">
        <w:rPr>
          <w:rFonts w:hint="eastAsia"/>
          <w:color w:val="000000" w:themeColor="text1"/>
        </w:rPr>
        <w:t>回水处理废水</w:t>
      </w:r>
      <w:r w:rsidRPr="00D01AF1">
        <w:rPr>
          <w:rFonts w:hint="eastAsia"/>
          <w:bCs/>
          <w:color w:val="000000" w:themeColor="text1"/>
        </w:rPr>
        <w:t>产生总量为采暖季</w:t>
      </w:r>
      <w:r w:rsidR="009A78AB" w:rsidRPr="00D01AF1">
        <w:rPr>
          <w:bCs/>
          <w:color w:val="000000" w:themeColor="text1"/>
        </w:rPr>
        <w:t>23.</w:t>
      </w:r>
      <w:r w:rsidR="00E33E1B" w:rsidRPr="00D01AF1">
        <w:rPr>
          <w:rFonts w:hint="eastAsia"/>
          <w:bCs/>
          <w:color w:val="000000" w:themeColor="text1"/>
        </w:rPr>
        <w:t>62</w:t>
      </w:r>
      <w:r w:rsidRPr="00D01AF1">
        <w:rPr>
          <w:rFonts w:hint="eastAsia"/>
          <w:bCs/>
          <w:color w:val="000000" w:themeColor="text1"/>
        </w:rPr>
        <w:t>m</w:t>
      </w:r>
      <w:r w:rsidRPr="00D01AF1">
        <w:rPr>
          <w:rFonts w:hint="eastAsia"/>
          <w:bCs/>
          <w:color w:val="000000" w:themeColor="text1"/>
          <w:vertAlign w:val="superscript"/>
        </w:rPr>
        <w:t>3</w:t>
      </w:r>
      <w:r w:rsidRPr="00D01AF1">
        <w:rPr>
          <w:rFonts w:hint="eastAsia"/>
          <w:bCs/>
          <w:color w:val="000000" w:themeColor="text1"/>
        </w:rPr>
        <w:t>/</w:t>
      </w:r>
      <w:r w:rsidRPr="00D01AF1">
        <w:rPr>
          <w:bCs/>
          <w:color w:val="000000" w:themeColor="text1"/>
        </w:rPr>
        <w:t>h</w:t>
      </w:r>
      <w:r w:rsidRPr="00D01AF1">
        <w:rPr>
          <w:rFonts w:hint="eastAsia"/>
          <w:bCs/>
          <w:color w:val="000000" w:themeColor="text1"/>
        </w:rPr>
        <w:t>，非采暖季</w:t>
      </w:r>
      <w:r w:rsidR="009A78AB" w:rsidRPr="00D01AF1">
        <w:rPr>
          <w:bCs/>
          <w:color w:val="000000" w:themeColor="text1"/>
        </w:rPr>
        <w:t>22.</w:t>
      </w:r>
      <w:r w:rsidR="00E33E1B" w:rsidRPr="00D01AF1">
        <w:rPr>
          <w:rFonts w:hint="eastAsia"/>
          <w:bCs/>
          <w:color w:val="000000" w:themeColor="text1"/>
        </w:rPr>
        <w:t>4</w:t>
      </w:r>
      <w:r w:rsidRPr="00D01AF1">
        <w:rPr>
          <w:rFonts w:hint="eastAsia"/>
          <w:bCs/>
          <w:color w:val="000000" w:themeColor="text1"/>
        </w:rPr>
        <w:t>m</w:t>
      </w:r>
      <w:r w:rsidRPr="00D01AF1">
        <w:rPr>
          <w:rFonts w:hint="eastAsia"/>
          <w:bCs/>
          <w:color w:val="000000" w:themeColor="text1"/>
          <w:vertAlign w:val="superscript"/>
        </w:rPr>
        <w:t>3</w:t>
      </w:r>
      <w:r w:rsidRPr="00D01AF1">
        <w:rPr>
          <w:rFonts w:hint="eastAsia"/>
          <w:bCs/>
          <w:color w:val="000000" w:themeColor="text1"/>
        </w:rPr>
        <w:t>/</w:t>
      </w:r>
      <w:r w:rsidRPr="00D01AF1">
        <w:rPr>
          <w:bCs/>
          <w:color w:val="000000" w:themeColor="text1"/>
        </w:rPr>
        <w:t>h</w:t>
      </w:r>
      <w:r w:rsidRPr="00D01AF1">
        <w:rPr>
          <w:rFonts w:hint="eastAsia"/>
          <w:bCs/>
          <w:color w:val="000000" w:themeColor="text1"/>
        </w:rPr>
        <w:t>，全部回用于厂区道路清扫、绿化、干料棚喷淋抑尘、灰渣调湿和车辆冲洗环节，不外排；</w:t>
      </w:r>
      <w:r w:rsidRPr="00D01AF1">
        <w:rPr>
          <w:rFonts w:hAnsi="宋体" w:hint="eastAsia"/>
          <w:color w:val="000000" w:themeColor="text1"/>
        </w:rPr>
        <w:t>生活污水经化粪池处理后由厂区总排口排入孟庄镇污水处理厂</w:t>
      </w:r>
      <w:r w:rsidRPr="00D01AF1">
        <w:rPr>
          <w:rFonts w:hAnsi="宋体"/>
          <w:color w:val="000000" w:themeColor="text1"/>
        </w:rPr>
        <w:t>进一步处理</w:t>
      </w:r>
      <w:r w:rsidRPr="00D01AF1">
        <w:rPr>
          <w:rFonts w:hint="eastAsia"/>
          <w:color w:val="000000" w:themeColor="text1"/>
        </w:rPr>
        <w:t>。生活污水排放量为</w:t>
      </w:r>
      <w:r w:rsidRPr="00D01AF1">
        <w:rPr>
          <w:rFonts w:hint="eastAsia"/>
          <w:color w:val="000000" w:themeColor="text1"/>
        </w:rPr>
        <w:t>4</w:t>
      </w:r>
      <w:r w:rsidRPr="00D01AF1">
        <w:rPr>
          <w:color w:val="000000" w:themeColor="text1"/>
        </w:rPr>
        <w:t>t/d</w:t>
      </w:r>
      <w:r w:rsidRPr="00D01AF1">
        <w:rPr>
          <w:rFonts w:hint="eastAsia"/>
          <w:color w:val="000000" w:themeColor="text1"/>
        </w:rPr>
        <w:t>（</w:t>
      </w:r>
      <w:r w:rsidRPr="00D01AF1">
        <w:rPr>
          <w:rFonts w:hint="eastAsia"/>
          <w:color w:val="000000" w:themeColor="text1"/>
        </w:rPr>
        <w:t>1460</w:t>
      </w:r>
      <w:r w:rsidRPr="00D01AF1">
        <w:rPr>
          <w:color w:val="000000" w:themeColor="text1"/>
        </w:rPr>
        <w:t>t/a</w:t>
      </w:r>
      <w:r w:rsidRPr="00D01AF1">
        <w:rPr>
          <w:rFonts w:hint="eastAsia"/>
          <w:color w:val="000000" w:themeColor="text1"/>
        </w:rPr>
        <w:t>），废水</w:t>
      </w:r>
      <w:r w:rsidRPr="00D01AF1">
        <w:rPr>
          <w:color w:val="000000" w:themeColor="text1"/>
        </w:rPr>
        <w:t>排放浓度为</w:t>
      </w:r>
      <w:r w:rsidRPr="00D01AF1">
        <w:rPr>
          <w:color w:val="000000" w:themeColor="text1"/>
        </w:rPr>
        <w:t>COD</w:t>
      </w:r>
      <w:r w:rsidRPr="00D01AF1">
        <w:rPr>
          <w:rFonts w:hint="eastAsia"/>
          <w:color w:val="000000" w:themeColor="text1"/>
        </w:rPr>
        <w:t xml:space="preserve"> </w:t>
      </w:r>
      <w:r w:rsidRPr="00D01AF1">
        <w:rPr>
          <w:color w:val="000000" w:themeColor="text1"/>
        </w:rPr>
        <w:t>250mg/L</w:t>
      </w:r>
      <w:r w:rsidRPr="00D01AF1">
        <w:rPr>
          <w:color w:val="000000" w:themeColor="text1"/>
        </w:rPr>
        <w:t>、</w:t>
      </w:r>
      <w:r w:rsidRPr="00D01AF1">
        <w:rPr>
          <w:color w:val="000000" w:themeColor="text1"/>
        </w:rPr>
        <w:t>SS</w:t>
      </w:r>
      <w:r w:rsidRPr="00D01AF1">
        <w:rPr>
          <w:rFonts w:hint="eastAsia"/>
          <w:color w:val="000000" w:themeColor="text1"/>
        </w:rPr>
        <w:t xml:space="preserve"> </w:t>
      </w:r>
      <w:r w:rsidRPr="00D01AF1">
        <w:rPr>
          <w:color w:val="000000" w:themeColor="text1"/>
        </w:rPr>
        <w:t>200mg/L</w:t>
      </w:r>
      <w:r w:rsidRPr="00D01AF1">
        <w:rPr>
          <w:color w:val="000000" w:themeColor="text1"/>
        </w:rPr>
        <w:t>、</w:t>
      </w:r>
      <w:r w:rsidRPr="00D01AF1">
        <w:rPr>
          <w:color w:val="000000" w:themeColor="text1"/>
        </w:rPr>
        <w:t>NH</w:t>
      </w:r>
      <w:r w:rsidRPr="00D01AF1">
        <w:rPr>
          <w:color w:val="000000" w:themeColor="text1"/>
          <w:vertAlign w:val="subscript"/>
        </w:rPr>
        <w:t>3</w:t>
      </w:r>
      <w:r w:rsidRPr="00D01AF1">
        <w:rPr>
          <w:color w:val="000000" w:themeColor="text1"/>
        </w:rPr>
        <w:t>-N</w:t>
      </w:r>
      <w:r w:rsidRPr="00D01AF1">
        <w:rPr>
          <w:rFonts w:hint="eastAsia"/>
          <w:color w:val="000000" w:themeColor="text1"/>
        </w:rPr>
        <w:t xml:space="preserve"> 30</w:t>
      </w:r>
      <w:r w:rsidRPr="00D01AF1">
        <w:rPr>
          <w:color w:val="000000" w:themeColor="text1"/>
        </w:rPr>
        <w:t>mg/L</w:t>
      </w:r>
      <w:r w:rsidRPr="00D01AF1">
        <w:rPr>
          <w:color w:val="000000" w:themeColor="text1"/>
        </w:rPr>
        <w:t>、</w:t>
      </w:r>
      <w:r w:rsidRPr="00D01AF1">
        <w:rPr>
          <w:color w:val="000000" w:themeColor="text1"/>
        </w:rPr>
        <w:t>TP</w:t>
      </w:r>
      <w:r w:rsidRPr="00D01AF1">
        <w:rPr>
          <w:rFonts w:hint="eastAsia"/>
          <w:color w:val="000000" w:themeColor="text1"/>
        </w:rPr>
        <w:t xml:space="preserve"> </w:t>
      </w:r>
      <w:r w:rsidRPr="00D01AF1">
        <w:rPr>
          <w:color w:val="000000" w:themeColor="text1"/>
        </w:rPr>
        <w:t>3.5mg/L</w:t>
      </w:r>
      <w:r w:rsidRPr="00D01AF1">
        <w:rPr>
          <w:color w:val="000000" w:themeColor="text1"/>
        </w:rPr>
        <w:t>、</w:t>
      </w:r>
      <w:r w:rsidRPr="00D01AF1">
        <w:rPr>
          <w:color w:val="000000" w:themeColor="text1"/>
        </w:rPr>
        <w:t>TN</w:t>
      </w:r>
      <w:r w:rsidRPr="00D01AF1">
        <w:rPr>
          <w:rFonts w:hint="eastAsia"/>
          <w:color w:val="000000" w:themeColor="text1"/>
        </w:rPr>
        <w:t xml:space="preserve"> </w:t>
      </w:r>
      <w:r w:rsidRPr="00D01AF1">
        <w:rPr>
          <w:color w:val="000000" w:themeColor="text1"/>
        </w:rPr>
        <w:t>40mg/L</w:t>
      </w:r>
      <w:r w:rsidRPr="00D01AF1">
        <w:rPr>
          <w:color w:val="000000" w:themeColor="text1"/>
        </w:rPr>
        <w:t>、动植物油</w:t>
      </w:r>
      <w:r w:rsidRPr="00D01AF1">
        <w:rPr>
          <w:rFonts w:hint="eastAsia"/>
          <w:color w:val="000000" w:themeColor="text1"/>
        </w:rPr>
        <w:t>1</w:t>
      </w:r>
      <w:r w:rsidRPr="00D01AF1">
        <w:rPr>
          <w:color w:val="000000" w:themeColor="text1"/>
        </w:rPr>
        <w:t>0mg/L</w:t>
      </w:r>
      <w:r w:rsidRPr="00D01AF1">
        <w:rPr>
          <w:color w:val="000000" w:themeColor="text1"/>
        </w:rPr>
        <w:t>，各污染因子均能够满足</w:t>
      </w:r>
      <w:r w:rsidRPr="00D01AF1">
        <w:rPr>
          <w:rFonts w:hint="eastAsia"/>
          <w:color w:val="000000" w:themeColor="text1"/>
        </w:rPr>
        <w:t>孟庄镇污水处理厂</w:t>
      </w:r>
      <w:r w:rsidRPr="00D01AF1">
        <w:rPr>
          <w:color w:val="000000" w:themeColor="text1"/>
        </w:rPr>
        <w:t>收水标准，可以进入</w:t>
      </w:r>
      <w:r w:rsidRPr="00D01AF1">
        <w:rPr>
          <w:rFonts w:hint="eastAsia"/>
          <w:color w:val="000000" w:themeColor="text1"/>
        </w:rPr>
        <w:t>孟庄镇污水处理厂，</w:t>
      </w:r>
      <w:r w:rsidRPr="00D01AF1">
        <w:rPr>
          <w:color w:val="000000" w:themeColor="text1"/>
        </w:rPr>
        <w:t>进一步处理</w:t>
      </w:r>
      <w:r w:rsidRPr="00D01AF1">
        <w:rPr>
          <w:rFonts w:hint="eastAsia"/>
          <w:color w:val="000000" w:themeColor="text1"/>
        </w:rPr>
        <w:t>后排入北排水河</w:t>
      </w:r>
      <w:r w:rsidRPr="00D01AF1">
        <w:rPr>
          <w:color w:val="000000" w:themeColor="text1"/>
        </w:rPr>
        <w:t>。</w:t>
      </w:r>
    </w:p>
    <w:p w14:paraId="66F1930E"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lastRenderedPageBreak/>
        <w:t>评价等级</w:t>
      </w:r>
    </w:p>
    <w:p w14:paraId="5CA37738" w14:textId="77777777" w:rsidR="00F16377" w:rsidRPr="00D01AF1" w:rsidRDefault="00E83BD6">
      <w:pPr>
        <w:ind w:firstLine="480"/>
        <w:rPr>
          <w:color w:val="000000" w:themeColor="text1"/>
        </w:rPr>
      </w:pPr>
      <w:r w:rsidRPr="00D01AF1">
        <w:rPr>
          <w:color w:val="000000" w:themeColor="text1"/>
        </w:rPr>
        <w:t>根据《环境影响评价技术导则</w:t>
      </w:r>
      <w:r w:rsidRPr="00D01AF1">
        <w:rPr>
          <w:color w:val="000000" w:themeColor="text1"/>
        </w:rPr>
        <w:t>-</w:t>
      </w:r>
      <w:r w:rsidRPr="00D01AF1">
        <w:rPr>
          <w:color w:val="000000" w:themeColor="text1"/>
        </w:rPr>
        <w:t>地</w:t>
      </w:r>
      <w:r w:rsidRPr="00D01AF1">
        <w:rPr>
          <w:rFonts w:hint="eastAsia"/>
          <w:color w:val="000000" w:themeColor="text1"/>
        </w:rPr>
        <w:t>表水</w:t>
      </w:r>
      <w:r w:rsidRPr="00D01AF1">
        <w:rPr>
          <w:color w:val="000000" w:themeColor="text1"/>
        </w:rPr>
        <w:t>环境》（</w:t>
      </w:r>
      <w:r w:rsidRPr="00D01AF1">
        <w:rPr>
          <w:color w:val="000000" w:themeColor="text1"/>
        </w:rPr>
        <w:t>HJ2.3-</w:t>
      </w:r>
      <w:r w:rsidRPr="00D01AF1">
        <w:rPr>
          <w:rFonts w:hint="eastAsia"/>
          <w:color w:val="000000" w:themeColor="text1"/>
        </w:rPr>
        <w:t>2018</w:t>
      </w:r>
      <w:r w:rsidRPr="00D01AF1">
        <w:rPr>
          <w:color w:val="000000" w:themeColor="text1"/>
        </w:rPr>
        <w:t>），直接排放</w:t>
      </w:r>
      <w:r w:rsidRPr="00D01AF1">
        <w:rPr>
          <w:rFonts w:hint="eastAsia"/>
          <w:color w:val="000000" w:themeColor="text1"/>
        </w:rPr>
        <w:t>的</w:t>
      </w:r>
      <w:r w:rsidRPr="00D01AF1">
        <w:rPr>
          <w:color w:val="000000" w:themeColor="text1"/>
        </w:rPr>
        <w:t>建设项目评价等级分为一级、二级和三级</w:t>
      </w:r>
      <w:r w:rsidRPr="00D01AF1">
        <w:rPr>
          <w:rFonts w:eastAsia="Times New Roman"/>
          <w:color w:val="000000" w:themeColor="text1"/>
        </w:rPr>
        <w:t>A</w:t>
      </w:r>
      <w:r w:rsidRPr="00D01AF1">
        <w:rPr>
          <w:color w:val="000000" w:themeColor="text1"/>
        </w:rPr>
        <w:t>，间接排放</w:t>
      </w:r>
      <w:r w:rsidRPr="00D01AF1">
        <w:rPr>
          <w:rFonts w:hint="eastAsia"/>
          <w:color w:val="000000" w:themeColor="text1"/>
        </w:rPr>
        <w:t>的</w:t>
      </w:r>
      <w:r w:rsidRPr="00D01AF1">
        <w:rPr>
          <w:color w:val="000000" w:themeColor="text1"/>
        </w:rPr>
        <w:t>建设项目评价等级为三级</w:t>
      </w:r>
      <w:r w:rsidRPr="00D01AF1">
        <w:rPr>
          <w:color w:val="000000" w:themeColor="text1"/>
          <w:spacing w:val="-54"/>
        </w:rPr>
        <w:t xml:space="preserve"> </w:t>
      </w:r>
      <w:r w:rsidRPr="00D01AF1">
        <w:rPr>
          <w:rFonts w:eastAsia="Times New Roman"/>
          <w:color w:val="000000" w:themeColor="text1"/>
        </w:rPr>
        <w:t>B</w:t>
      </w:r>
      <w:r w:rsidRPr="00D01AF1">
        <w:rPr>
          <w:rFonts w:eastAsiaTheme="minorEastAsia" w:hint="eastAsia"/>
          <w:color w:val="000000" w:themeColor="text1"/>
        </w:rPr>
        <w:t>。本项目外排水为生活污水，经厂区总排口排入孟庄镇污水处理厂，因此属于间接排放，评价等级为三级</w:t>
      </w:r>
      <w:r w:rsidRPr="00D01AF1">
        <w:rPr>
          <w:rFonts w:eastAsiaTheme="minorEastAsia" w:hint="eastAsia"/>
          <w:color w:val="000000" w:themeColor="text1"/>
        </w:rPr>
        <w:t>B</w:t>
      </w:r>
      <w:r w:rsidRPr="00D01AF1">
        <w:rPr>
          <w:color w:val="000000" w:themeColor="text1"/>
        </w:rPr>
        <w:t>。</w:t>
      </w:r>
    </w:p>
    <w:p w14:paraId="06219835"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污水处理厂</w:t>
      </w:r>
      <w:r w:rsidRPr="00D01AF1">
        <w:rPr>
          <w:color w:val="000000" w:themeColor="text1"/>
        </w:rPr>
        <w:t>概况</w:t>
      </w:r>
    </w:p>
    <w:p w14:paraId="51D8DC34" w14:textId="77777777" w:rsidR="00F16377" w:rsidRPr="00D01AF1" w:rsidRDefault="00E83BD6">
      <w:pPr>
        <w:ind w:firstLine="480"/>
        <w:rPr>
          <w:color w:val="000000" w:themeColor="text1"/>
          <w:szCs w:val="24"/>
        </w:rPr>
      </w:pPr>
      <w:r w:rsidRPr="00D01AF1">
        <w:rPr>
          <w:color w:val="000000" w:themeColor="text1"/>
          <w:szCs w:val="24"/>
        </w:rPr>
        <w:t>辉县市孟庄镇便民服务中心孟庄镇</w:t>
      </w:r>
      <w:r w:rsidRPr="00D01AF1">
        <w:rPr>
          <w:color w:val="000000" w:themeColor="text1"/>
          <w:szCs w:val="24"/>
        </w:rPr>
        <w:t>5</w:t>
      </w:r>
      <w:r w:rsidRPr="00D01AF1">
        <w:rPr>
          <w:color w:val="000000" w:themeColor="text1"/>
          <w:szCs w:val="24"/>
        </w:rPr>
        <w:t>万</w:t>
      </w:r>
      <w:r w:rsidRPr="00D01AF1">
        <w:rPr>
          <w:color w:val="000000" w:themeColor="text1"/>
          <w:szCs w:val="24"/>
        </w:rPr>
        <w:t>m</w:t>
      </w:r>
      <w:r w:rsidRPr="00D01AF1">
        <w:rPr>
          <w:color w:val="000000" w:themeColor="text1"/>
          <w:szCs w:val="24"/>
          <w:vertAlign w:val="superscript"/>
        </w:rPr>
        <w:t>3</w:t>
      </w:r>
      <w:r w:rsidRPr="00D01AF1">
        <w:rPr>
          <w:color w:val="000000" w:themeColor="text1"/>
          <w:szCs w:val="24"/>
        </w:rPr>
        <w:t>/d</w:t>
      </w:r>
      <w:r w:rsidRPr="00D01AF1">
        <w:rPr>
          <w:color w:val="000000" w:themeColor="text1"/>
          <w:szCs w:val="24"/>
        </w:rPr>
        <w:t>污水处理工程环境影响报告书，由新乡市环境保护科学设计研究院于</w:t>
      </w:r>
      <w:r w:rsidRPr="00D01AF1">
        <w:rPr>
          <w:color w:val="000000" w:themeColor="text1"/>
          <w:szCs w:val="24"/>
        </w:rPr>
        <w:t>2009</w:t>
      </w:r>
      <w:r w:rsidRPr="00D01AF1">
        <w:rPr>
          <w:color w:val="000000" w:themeColor="text1"/>
          <w:szCs w:val="24"/>
        </w:rPr>
        <w:t>年</w:t>
      </w:r>
      <w:r w:rsidRPr="00D01AF1">
        <w:rPr>
          <w:color w:val="000000" w:themeColor="text1"/>
          <w:szCs w:val="24"/>
        </w:rPr>
        <w:t>10</w:t>
      </w:r>
      <w:r w:rsidRPr="00D01AF1">
        <w:rPr>
          <w:color w:val="000000" w:themeColor="text1"/>
          <w:szCs w:val="24"/>
        </w:rPr>
        <w:t>月编制完成，新乡市环保局于</w:t>
      </w:r>
      <w:r w:rsidRPr="00D01AF1">
        <w:rPr>
          <w:color w:val="000000" w:themeColor="text1"/>
          <w:szCs w:val="24"/>
        </w:rPr>
        <w:t>2010</w:t>
      </w:r>
      <w:r w:rsidRPr="00D01AF1">
        <w:rPr>
          <w:color w:val="000000" w:themeColor="text1"/>
          <w:szCs w:val="24"/>
        </w:rPr>
        <w:t>年</w:t>
      </w:r>
      <w:r w:rsidRPr="00D01AF1">
        <w:rPr>
          <w:color w:val="000000" w:themeColor="text1"/>
          <w:szCs w:val="24"/>
        </w:rPr>
        <w:t>7</w:t>
      </w:r>
      <w:r w:rsidRPr="00D01AF1">
        <w:rPr>
          <w:color w:val="000000" w:themeColor="text1"/>
          <w:szCs w:val="24"/>
        </w:rPr>
        <w:t>月</w:t>
      </w:r>
      <w:r w:rsidRPr="00D01AF1">
        <w:rPr>
          <w:color w:val="000000" w:themeColor="text1"/>
          <w:szCs w:val="24"/>
        </w:rPr>
        <w:t>19</w:t>
      </w:r>
      <w:r w:rsidRPr="00D01AF1">
        <w:rPr>
          <w:color w:val="000000" w:themeColor="text1"/>
          <w:szCs w:val="24"/>
        </w:rPr>
        <w:t>日以新环</w:t>
      </w:r>
      <w:r w:rsidRPr="00D01AF1">
        <w:rPr>
          <w:color w:val="000000" w:themeColor="text1"/>
          <w:szCs w:val="24"/>
        </w:rPr>
        <w:t>[2010]208</w:t>
      </w:r>
      <w:r w:rsidRPr="00D01AF1">
        <w:rPr>
          <w:color w:val="000000" w:themeColor="text1"/>
          <w:szCs w:val="24"/>
        </w:rPr>
        <w:t>号对该项目环境影响报告书进行批复，</w:t>
      </w:r>
      <w:r w:rsidRPr="00D01AF1">
        <w:rPr>
          <w:color w:val="000000" w:themeColor="text1"/>
        </w:rPr>
        <w:t>设计处理规模为</w:t>
      </w:r>
      <w:r w:rsidRPr="00D01AF1">
        <w:rPr>
          <w:rFonts w:hint="eastAsia"/>
          <w:color w:val="000000" w:themeColor="text1"/>
        </w:rPr>
        <w:t>5</w:t>
      </w:r>
      <w:r w:rsidRPr="00D01AF1">
        <w:rPr>
          <w:color w:val="000000" w:themeColor="text1"/>
        </w:rPr>
        <w:t>万</w:t>
      </w:r>
      <w:r w:rsidRPr="00D01AF1">
        <w:rPr>
          <w:color w:val="000000" w:themeColor="text1"/>
        </w:rPr>
        <w:t>m³/d</w:t>
      </w:r>
      <w:r w:rsidRPr="00D01AF1">
        <w:rPr>
          <w:color w:val="000000" w:themeColor="text1"/>
        </w:rPr>
        <w:t>，共分两期建设</w:t>
      </w:r>
      <w:r w:rsidRPr="00D01AF1">
        <w:rPr>
          <w:rFonts w:hint="eastAsia"/>
          <w:color w:val="000000" w:themeColor="text1"/>
        </w:rPr>
        <w:t>，目前均已建成正常运行，污水处理厂运转良好。</w:t>
      </w:r>
    </w:p>
    <w:p w14:paraId="0784A484" w14:textId="77777777" w:rsidR="00F16377" w:rsidRPr="00D01AF1" w:rsidRDefault="00E83BD6">
      <w:pPr>
        <w:ind w:firstLine="480"/>
        <w:rPr>
          <w:color w:val="000000" w:themeColor="text1"/>
        </w:rPr>
      </w:pPr>
      <w:r w:rsidRPr="00D01AF1">
        <w:rPr>
          <w:rFonts w:hint="eastAsia"/>
          <w:color w:val="000000" w:themeColor="text1"/>
        </w:rPr>
        <w:t>辉县市孟庄镇污水处理厂位于辉县市孟庄镇常屯南</w:t>
      </w:r>
      <w:r w:rsidRPr="00D01AF1">
        <w:rPr>
          <w:rFonts w:hint="eastAsia"/>
          <w:color w:val="000000" w:themeColor="text1"/>
        </w:rPr>
        <w:t>900m</w:t>
      </w:r>
      <w:r w:rsidRPr="00D01AF1">
        <w:rPr>
          <w:rFonts w:hint="eastAsia"/>
          <w:color w:val="000000" w:themeColor="text1"/>
        </w:rPr>
        <w:t>处孟庄产业集聚区内，污水处理厂于</w:t>
      </w:r>
      <w:r w:rsidRPr="00D01AF1">
        <w:rPr>
          <w:rFonts w:hint="eastAsia"/>
          <w:color w:val="000000" w:themeColor="text1"/>
        </w:rPr>
        <w:t>2012</w:t>
      </w:r>
      <w:r w:rsidRPr="00D01AF1">
        <w:rPr>
          <w:rFonts w:hint="eastAsia"/>
          <w:color w:val="000000" w:themeColor="text1"/>
        </w:rPr>
        <w:t>年建成，采用改良型卡鲁塞尔氧化沟处理工艺，服务范围</w:t>
      </w:r>
      <w:r w:rsidRPr="00D01AF1">
        <w:rPr>
          <w:rFonts w:hint="eastAsia"/>
          <w:color w:val="000000" w:themeColor="text1"/>
        </w:rPr>
        <w:t>15.2km</w:t>
      </w:r>
      <w:r w:rsidRPr="00D01AF1">
        <w:rPr>
          <w:rFonts w:hint="eastAsia"/>
          <w:color w:val="000000" w:themeColor="text1"/>
          <w:vertAlign w:val="superscript"/>
        </w:rPr>
        <w:t>2</w:t>
      </w:r>
      <w:r w:rsidRPr="00D01AF1">
        <w:rPr>
          <w:rFonts w:hint="eastAsia"/>
          <w:color w:val="000000" w:themeColor="text1"/>
        </w:rPr>
        <w:t>，收水范围主要为孟庄镇区、孟庄镇产业集聚区内生活污水、工业废水及常村镇境内的部分工业、生活污水，本项目位于其收水范围内。</w:t>
      </w:r>
    </w:p>
    <w:p w14:paraId="06A80578" w14:textId="1FF85CBE" w:rsidR="00F16377" w:rsidRPr="00D01AF1" w:rsidRDefault="00E83BD6">
      <w:pPr>
        <w:ind w:firstLine="480"/>
        <w:rPr>
          <w:color w:val="000000" w:themeColor="text1"/>
        </w:rPr>
      </w:pPr>
      <w:r w:rsidRPr="00D01AF1">
        <w:rPr>
          <w:color w:val="000000" w:themeColor="text1"/>
        </w:rPr>
        <w:t>污水处理</w:t>
      </w:r>
      <w:r w:rsidRPr="00D01AF1">
        <w:rPr>
          <w:rFonts w:hint="eastAsia"/>
          <w:color w:val="000000" w:themeColor="text1"/>
        </w:rPr>
        <w:t>厂</w:t>
      </w:r>
      <w:r w:rsidRPr="00D01AF1">
        <w:rPr>
          <w:color w:val="000000" w:themeColor="text1"/>
        </w:rPr>
        <w:t>设计</w:t>
      </w:r>
      <w:r w:rsidRPr="00D01AF1">
        <w:rPr>
          <w:rFonts w:hint="eastAsia"/>
          <w:color w:val="000000" w:themeColor="text1"/>
        </w:rPr>
        <w:t>进水水质为</w:t>
      </w:r>
      <w:r w:rsidRPr="00D01AF1">
        <w:rPr>
          <w:rFonts w:hint="eastAsia"/>
          <w:color w:val="000000" w:themeColor="text1"/>
        </w:rPr>
        <w:t>COD</w:t>
      </w:r>
      <w:r w:rsidRPr="00D01AF1">
        <w:rPr>
          <w:rFonts w:hint="eastAsia"/>
          <w:color w:val="000000" w:themeColor="text1"/>
        </w:rPr>
        <w:t>≤</w:t>
      </w:r>
      <w:r w:rsidRPr="00D01AF1">
        <w:rPr>
          <w:rFonts w:hint="eastAsia"/>
          <w:color w:val="000000" w:themeColor="text1"/>
        </w:rPr>
        <w:t>450mg/L</w:t>
      </w:r>
      <w:r w:rsidRPr="00D01AF1">
        <w:rPr>
          <w:rFonts w:hint="eastAsia"/>
          <w:color w:val="000000" w:themeColor="text1"/>
        </w:rPr>
        <w:t>、</w:t>
      </w:r>
      <w:r w:rsidRPr="00D01AF1">
        <w:rPr>
          <w:rFonts w:hint="eastAsia"/>
          <w:color w:val="000000" w:themeColor="text1"/>
        </w:rPr>
        <w:t>SS</w:t>
      </w:r>
      <w:r w:rsidRPr="00D01AF1">
        <w:rPr>
          <w:rFonts w:hint="eastAsia"/>
          <w:color w:val="000000" w:themeColor="text1"/>
        </w:rPr>
        <w:t>≤</w:t>
      </w:r>
      <w:r w:rsidRPr="00D01AF1">
        <w:rPr>
          <w:rFonts w:hint="eastAsia"/>
          <w:color w:val="000000" w:themeColor="text1"/>
        </w:rPr>
        <w:t>300mg/L</w:t>
      </w:r>
      <w:r w:rsidRPr="00D01AF1">
        <w:rPr>
          <w:rFonts w:hint="eastAsia"/>
          <w:color w:val="000000" w:themeColor="text1"/>
        </w:rPr>
        <w:t>、</w:t>
      </w:r>
      <w:r w:rsidRPr="00D01AF1">
        <w:rPr>
          <w:rFonts w:hint="eastAsia"/>
          <w:color w:val="000000" w:themeColor="text1"/>
        </w:rPr>
        <w:t>NH</w:t>
      </w:r>
      <w:r w:rsidRPr="00D01AF1">
        <w:rPr>
          <w:rFonts w:hint="eastAsia"/>
          <w:color w:val="000000" w:themeColor="text1"/>
          <w:vertAlign w:val="subscript"/>
        </w:rPr>
        <w:t>3</w:t>
      </w:r>
      <w:r w:rsidRPr="00D01AF1">
        <w:rPr>
          <w:rFonts w:hint="eastAsia"/>
          <w:color w:val="000000" w:themeColor="text1"/>
        </w:rPr>
        <w:t>-N</w:t>
      </w:r>
      <w:r w:rsidRPr="00D01AF1">
        <w:rPr>
          <w:rFonts w:hint="eastAsia"/>
          <w:color w:val="000000" w:themeColor="text1"/>
        </w:rPr>
        <w:t>≤</w:t>
      </w:r>
      <w:r w:rsidRPr="00D01AF1">
        <w:rPr>
          <w:rFonts w:hint="eastAsia"/>
          <w:color w:val="000000" w:themeColor="text1"/>
        </w:rPr>
        <w:t>30mg/L</w:t>
      </w:r>
      <w:r w:rsidRPr="00D01AF1">
        <w:rPr>
          <w:rFonts w:hint="eastAsia"/>
          <w:color w:val="000000" w:themeColor="text1"/>
        </w:rPr>
        <w:t>，</w:t>
      </w:r>
      <w:r w:rsidRPr="00D01AF1">
        <w:rPr>
          <w:color w:val="000000" w:themeColor="text1"/>
        </w:rPr>
        <w:t>出水水质</w:t>
      </w:r>
      <w:r w:rsidRPr="00D01AF1">
        <w:rPr>
          <w:color w:val="000000" w:themeColor="text1"/>
        </w:rPr>
        <w:t>COD</w:t>
      </w:r>
      <w:r w:rsidRPr="00D01AF1">
        <w:rPr>
          <w:color w:val="000000" w:themeColor="text1"/>
        </w:rPr>
        <w:t>、氨氮、总磷执行《地表水环境质量标准》（</w:t>
      </w:r>
      <w:r w:rsidRPr="00D01AF1">
        <w:rPr>
          <w:color w:val="000000" w:themeColor="text1"/>
        </w:rPr>
        <w:t>GB3838</w:t>
      </w:r>
      <w:r w:rsidRPr="00D01AF1">
        <w:rPr>
          <w:rFonts w:hint="eastAsia"/>
          <w:color w:val="000000" w:themeColor="text1"/>
        </w:rPr>
        <w:t xml:space="preserve"> </w:t>
      </w:r>
      <w:r w:rsidRPr="00D01AF1">
        <w:rPr>
          <w:color w:val="000000" w:themeColor="text1"/>
        </w:rPr>
        <w:t>-2002</w:t>
      </w:r>
      <w:r w:rsidRPr="00D01AF1">
        <w:rPr>
          <w:color w:val="000000" w:themeColor="text1"/>
        </w:rPr>
        <w:t>）</w:t>
      </w:r>
      <w:r w:rsidRPr="00D01AF1">
        <w:rPr>
          <w:color w:val="000000" w:themeColor="text1"/>
        </w:rPr>
        <w:t>Ⅴ</w:t>
      </w:r>
      <w:r w:rsidRPr="00D01AF1">
        <w:rPr>
          <w:color w:val="000000" w:themeColor="text1"/>
        </w:rPr>
        <w:t>类标准</w:t>
      </w:r>
      <w:r w:rsidRPr="00D01AF1">
        <w:rPr>
          <w:rFonts w:hint="eastAsia"/>
          <w:color w:val="000000" w:themeColor="text1"/>
        </w:rPr>
        <w:t>（</w:t>
      </w:r>
      <w:r w:rsidRPr="00D01AF1">
        <w:rPr>
          <w:rFonts w:hint="eastAsia"/>
          <w:color w:val="000000" w:themeColor="text1"/>
        </w:rPr>
        <w:t>COD 40mg/L</w:t>
      </w:r>
      <w:r w:rsidRPr="00D01AF1">
        <w:rPr>
          <w:rFonts w:hint="eastAsia"/>
          <w:color w:val="000000" w:themeColor="text1"/>
        </w:rPr>
        <w:t>、</w:t>
      </w:r>
      <w:r w:rsidRPr="00D01AF1">
        <w:rPr>
          <w:rFonts w:hint="eastAsia"/>
          <w:color w:val="000000" w:themeColor="text1"/>
        </w:rPr>
        <w:t>NH</w:t>
      </w:r>
      <w:r w:rsidRPr="00D01AF1">
        <w:rPr>
          <w:rFonts w:hint="eastAsia"/>
          <w:color w:val="000000" w:themeColor="text1"/>
          <w:vertAlign w:val="subscript"/>
        </w:rPr>
        <w:t>3</w:t>
      </w:r>
      <w:r w:rsidRPr="00D01AF1">
        <w:rPr>
          <w:rFonts w:hint="eastAsia"/>
          <w:color w:val="000000" w:themeColor="text1"/>
        </w:rPr>
        <w:t>-N 2mg/L</w:t>
      </w:r>
      <w:r w:rsidRPr="00D01AF1">
        <w:rPr>
          <w:rFonts w:hint="eastAsia"/>
          <w:color w:val="000000" w:themeColor="text1"/>
        </w:rPr>
        <w:t>、</w:t>
      </w:r>
      <w:r w:rsidRPr="00D01AF1">
        <w:rPr>
          <w:rFonts w:hint="eastAsia"/>
          <w:color w:val="000000" w:themeColor="text1"/>
        </w:rPr>
        <w:t>TP 0.4mg/L</w:t>
      </w:r>
      <w:r w:rsidRPr="00D01AF1">
        <w:rPr>
          <w:rFonts w:hint="eastAsia"/>
          <w:color w:val="000000" w:themeColor="text1"/>
        </w:rPr>
        <w:t>）</w:t>
      </w:r>
      <w:r w:rsidRPr="00D01AF1">
        <w:rPr>
          <w:color w:val="000000" w:themeColor="text1"/>
        </w:rPr>
        <w:t>，</w:t>
      </w:r>
      <w:r w:rsidRPr="00D01AF1">
        <w:rPr>
          <w:rFonts w:hint="eastAsia"/>
          <w:color w:val="000000" w:themeColor="text1"/>
        </w:rPr>
        <w:t>TN</w:t>
      </w:r>
      <w:r w:rsidRPr="00D01AF1">
        <w:rPr>
          <w:rFonts w:hint="eastAsia"/>
          <w:color w:val="000000" w:themeColor="text1"/>
        </w:rPr>
        <w:t>、</w:t>
      </w:r>
      <w:r w:rsidRPr="00D01AF1">
        <w:rPr>
          <w:rFonts w:hint="eastAsia"/>
          <w:color w:val="000000" w:themeColor="text1"/>
        </w:rPr>
        <w:t>SS</w:t>
      </w:r>
      <w:r w:rsidRPr="00D01AF1">
        <w:rPr>
          <w:rFonts w:hint="eastAsia"/>
          <w:color w:val="000000" w:themeColor="text1"/>
        </w:rPr>
        <w:t>满足《城镇污水处理厂污染物排放标准》（</w:t>
      </w:r>
      <w:r w:rsidRPr="00D01AF1">
        <w:rPr>
          <w:rFonts w:hint="eastAsia"/>
          <w:color w:val="000000" w:themeColor="text1"/>
        </w:rPr>
        <w:t>GB18918-2002</w:t>
      </w:r>
      <w:r w:rsidRPr="00D01AF1">
        <w:rPr>
          <w:rFonts w:hint="eastAsia"/>
          <w:color w:val="000000" w:themeColor="text1"/>
        </w:rPr>
        <w:t>）一级</w:t>
      </w:r>
      <w:r w:rsidRPr="00D01AF1">
        <w:rPr>
          <w:rFonts w:hint="eastAsia"/>
          <w:color w:val="000000" w:themeColor="text1"/>
        </w:rPr>
        <w:t>A</w:t>
      </w:r>
      <w:r w:rsidRPr="00D01AF1">
        <w:rPr>
          <w:rFonts w:hint="eastAsia"/>
          <w:color w:val="000000" w:themeColor="text1"/>
        </w:rPr>
        <w:t>标准的要求（</w:t>
      </w:r>
      <w:r w:rsidRPr="00D01AF1">
        <w:rPr>
          <w:rFonts w:hint="eastAsia"/>
          <w:color w:val="000000" w:themeColor="text1"/>
        </w:rPr>
        <w:t>TN 15mg/L</w:t>
      </w:r>
      <w:r w:rsidRPr="00D01AF1">
        <w:rPr>
          <w:rFonts w:hint="eastAsia"/>
          <w:color w:val="000000" w:themeColor="text1"/>
        </w:rPr>
        <w:t>、</w:t>
      </w:r>
      <w:r w:rsidRPr="00D01AF1">
        <w:rPr>
          <w:rFonts w:hint="eastAsia"/>
          <w:color w:val="000000" w:themeColor="text1"/>
        </w:rPr>
        <w:t>SS 10mg/L</w:t>
      </w:r>
      <w:r w:rsidRPr="00D01AF1">
        <w:rPr>
          <w:rFonts w:hint="eastAsia"/>
          <w:color w:val="000000" w:themeColor="text1"/>
        </w:rPr>
        <w:t>）。</w:t>
      </w:r>
    </w:p>
    <w:p w14:paraId="76E671D5"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项目废水进入</w:t>
      </w:r>
      <w:r w:rsidRPr="00D01AF1">
        <w:rPr>
          <w:rFonts w:hint="eastAsia"/>
          <w:color w:val="000000" w:themeColor="text1"/>
        </w:rPr>
        <w:t>污水厂</w:t>
      </w:r>
      <w:r w:rsidRPr="00D01AF1">
        <w:rPr>
          <w:color w:val="000000" w:themeColor="text1"/>
        </w:rPr>
        <w:t>的可行性分析</w:t>
      </w:r>
    </w:p>
    <w:p w14:paraId="01A9DCC9" w14:textId="77777777" w:rsidR="00F16377" w:rsidRPr="00D01AF1" w:rsidRDefault="00E83BD6">
      <w:pPr>
        <w:ind w:firstLine="480"/>
        <w:rPr>
          <w:color w:val="000000" w:themeColor="text1"/>
        </w:rPr>
      </w:pPr>
      <w:r w:rsidRPr="00D01AF1">
        <w:rPr>
          <w:color w:val="000000" w:themeColor="text1"/>
        </w:rPr>
        <w:t>（</w:t>
      </w:r>
      <w:r w:rsidRPr="00D01AF1">
        <w:rPr>
          <w:color w:val="000000" w:themeColor="text1"/>
        </w:rPr>
        <w:t>1</w:t>
      </w:r>
      <w:r w:rsidRPr="00D01AF1">
        <w:rPr>
          <w:color w:val="000000" w:themeColor="text1"/>
        </w:rPr>
        <w:t>）水量及收水管网条件</w:t>
      </w:r>
    </w:p>
    <w:p w14:paraId="6C87CDC7" w14:textId="77777777" w:rsidR="00F16377" w:rsidRPr="00D01AF1" w:rsidRDefault="00E83BD6">
      <w:pPr>
        <w:ind w:firstLine="480"/>
        <w:rPr>
          <w:color w:val="000000" w:themeColor="text1"/>
        </w:rPr>
      </w:pPr>
      <w:r w:rsidRPr="00D01AF1">
        <w:rPr>
          <w:color w:val="000000" w:themeColor="text1"/>
        </w:rPr>
        <w:t>a</w:t>
      </w:r>
      <w:r w:rsidRPr="00D01AF1">
        <w:rPr>
          <w:color w:val="000000" w:themeColor="text1"/>
        </w:rPr>
        <w:t>．</w:t>
      </w:r>
      <w:r w:rsidRPr="00D01AF1">
        <w:rPr>
          <w:rFonts w:hint="eastAsia"/>
          <w:color w:val="000000" w:themeColor="text1"/>
        </w:rPr>
        <w:t>孟庄镇污水处理厂</w:t>
      </w:r>
      <w:r w:rsidRPr="00D01AF1">
        <w:rPr>
          <w:color w:val="000000" w:themeColor="text1"/>
        </w:rPr>
        <w:t>位于</w:t>
      </w:r>
      <w:r w:rsidRPr="00D01AF1">
        <w:rPr>
          <w:rFonts w:hint="eastAsia"/>
          <w:color w:val="000000" w:themeColor="text1"/>
        </w:rPr>
        <w:t>辉县市孟庄镇常屯南</w:t>
      </w:r>
      <w:r w:rsidRPr="00D01AF1">
        <w:rPr>
          <w:rFonts w:hint="eastAsia"/>
          <w:color w:val="000000" w:themeColor="text1"/>
        </w:rPr>
        <w:t>900m</w:t>
      </w:r>
      <w:r w:rsidRPr="00D01AF1">
        <w:rPr>
          <w:rFonts w:hint="eastAsia"/>
          <w:color w:val="000000" w:themeColor="text1"/>
        </w:rPr>
        <w:t>处孟庄产业集聚区内，</w:t>
      </w:r>
      <w:r w:rsidRPr="00D01AF1">
        <w:rPr>
          <w:color w:val="000000" w:themeColor="text1"/>
        </w:rPr>
        <w:t>设计</w:t>
      </w:r>
      <w:r w:rsidRPr="00D01AF1">
        <w:rPr>
          <w:rFonts w:hint="eastAsia"/>
          <w:color w:val="000000" w:themeColor="text1"/>
        </w:rPr>
        <w:t>处理能力为日处理污水</w:t>
      </w:r>
      <w:r w:rsidRPr="00D01AF1">
        <w:rPr>
          <w:rFonts w:hint="eastAsia"/>
          <w:color w:val="000000" w:themeColor="text1"/>
        </w:rPr>
        <w:t>5</w:t>
      </w:r>
      <w:r w:rsidRPr="00D01AF1">
        <w:rPr>
          <w:rFonts w:hint="eastAsia"/>
          <w:color w:val="000000" w:themeColor="text1"/>
        </w:rPr>
        <w:t>万</w:t>
      </w:r>
      <w:r w:rsidRPr="00D01AF1">
        <w:rPr>
          <w:rFonts w:hint="eastAsia"/>
          <w:color w:val="000000" w:themeColor="text1"/>
        </w:rPr>
        <w:t>t</w:t>
      </w:r>
      <w:r w:rsidRPr="00D01AF1">
        <w:rPr>
          <w:rFonts w:hint="eastAsia"/>
          <w:color w:val="000000" w:themeColor="text1"/>
        </w:rPr>
        <w:t>，</w:t>
      </w:r>
      <w:r w:rsidRPr="00D01AF1">
        <w:rPr>
          <w:color w:val="000000" w:themeColor="text1"/>
        </w:rPr>
        <w:t>分两期建设</w:t>
      </w:r>
      <w:r w:rsidRPr="00D01AF1">
        <w:rPr>
          <w:rFonts w:hint="eastAsia"/>
          <w:color w:val="000000" w:themeColor="text1"/>
        </w:rPr>
        <w:t>。一期</w:t>
      </w:r>
      <w:r w:rsidRPr="00D01AF1">
        <w:rPr>
          <w:rFonts w:hint="eastAsia"/>
          <w:color w:val="000000" w:themeColor="text1"/>
        </w:rPr>
        <w:t>2.5</w:t>
      </w:r>
      <w:r w:rsidRPr="00D01AF1">
        <w:rPr>
          <w:rFonts w:hint="eastAsia"/>
          <w:color w:val="000000" w:themeColor="text1"/>
        </w:rPr>
        <w:t>万</w:t>
      </w:r>
      <w:r w:rsidRPr="00D01AF1">
        <w:rPr>
          <w:color w:val="000000" w:themeColor="text1"/>
        </w:rPr>
        <w:t>m</w:t>
      </w:r>
      <w:r w:rsidRPr="00D01AF1">
        <w:rPr>
          <w:color w:val="000000" w:themeColor="text1"/>
          <w:vertAlign w:val="superscript"/>
        </w:rPr>
        <w:t>3</w:t>
      </w:r>
      <w:r w:rsidRPr="00D01AF1">
        <w:rPr>
          <w:color w:val="000000" w:themeColor="text1"/>
        </w:rPr>
        <w:t>/d</w:t>
      </w:r>
      <w:r w:rsidRPr="00D01AF1">
        <w:rPr>
          <w:rFonts w:hint="eastAsia"/>
          <w:color w:val="000000" w:themeColor="text1"/>
        </w:rPr>
        <w:t>目前已运行多年，二期工程已于</w:t>
      </w:r>
      <w:r w:rsidRPr="00D01AF1">
        <w:rPr>
          <w:color w:val="000000" w:themeColor="text1"/>
        </w:rPr>
        <w:t>201</w:t>
      </w:r>
      <w:r w:rsidRPr="00D01AF1">
        <w:rPr>
          <w:rFonts w:hint="eastAsia"/>
          <w:color w:val="000000" w:themeColor="text1"/>
        </w:rPr>
        <w:t>9</w:t>
      </w:r>
      <w:r w:rsidRPr="00D01AF1">
        <w:rPr>
          <w:rFonts w:hint="eastAsia"/>
          <w:color w:val="000000" w:themeColor="text1"/>
        </w:rPr>
        <w:t>年</w:t>
      </w:r>
      <w:r w:rsidRPr="00D01AF1">
        <w:rPr>
          <w:color w:val="000000" w:themeColor="text1"/>
        </w:rPr>
        <w:t>1</w:t>
      </w:r>
      <w:r w:rsidRPr="00D01AF1">
        <w:rPr>
          <w:rFonts w:hint="eastAsia"/>
          <w:color w:val="000000" w:themeColor="text1"/>
        </w:rPr>
        <w:t>月开始调试运行。</w:t>
      </w:r>
    </w:p>
    <w:p w14:paraId="30EE456E" w14:textId="2374D955" w:rsidR="00F16377" w:rsidRPr="00D01AF1" w:rsidRDefault="00E83BD6">
      <w:pPr>
        <w:ind w:firstLine="480"/>
        <w:rPr>
          <w:color w:val="000000" w:themeColor="text1"/>
        </w:rPr>
      </w:pPr>
      <w:r w:rsidRPr="00D01AF1">
        <w:rPr>
          <w:rFonts w:hint="eastAsia"/>
          <w:color w:val="000000" w:themeColor="text1"/>
        </w:rPr>
        <w:t>本项目生活污水经厂区化粪池处理后排入孟庄镇污水处理厂进一步处理，处理后排入北排水河。经查阅孟庄镇污水处理厂在线监测信息，该污水处理厂</w:t>
      </w:r>
      <w:r w:rsidRPr="00D01AF1">
        <w:rPr>
          <w:rFonts w:hint="eastAsia"/>
          <w:color w:val="000000" w:themeColor="text1"/>
        </w:rPr>
        <w:t>202</w:t>
      </w:r>
      <w:r w:rsidR="009D5603" w:rsidRPr="00D01AF1">
        <w:rPr>
          <w:color w:val="000000" w:themeColor="text1"/>
        </w:rPr>
        <w:t>3</w:t>
      </w:r>
      <w:r w:rsidRPr="00D01AF1">
        <w:rPr>
          <w:rFonts w:hint="eastAsia"/>
          <w:color w:val="000000" w:themeColor="text1"/>
        </w:rPr>
        <w:t>年</w:t>
      </w:r>
      <w:r w:rsidR="009D5603" w:rsidRPr="00D01AF1">
        <w:rPr>
          <w:color w:val="000000" w:themeColor="text1"/>
        </w:rPr>
        <w:t>4</w:t>
      </w:r>
      <w:r w:rsidRPr="00D01AF1">
        <w:rPr>
          <w:rFonts w:hint="eastAsia"/>
          <w:color w:val="000000" w:themeColor="text1"/>
        </w:rPr>
        <w:t>月</w:t>
      </w:r>
      <w:r w:rsidRPr="00D01AF1">
        <w:rPr>
          <w:rFonts w:hint="eastAsia"/>
          <w:color w:val="000000" w:themeColor="text1"/>
        </w:rPr>
        <w:t>-</w:t>
      </w:r>
      <w:r w:rsidR="009D5603" w:rsidRPr="00D01AF1">
        <w:rPr>
          <w:color w:val="000000" w:themeColor="text1"/>
        </w:rPr>
        <w:t>5</w:t>
      </w:r>
      <w:r w:rsidRPr="00D01AF1">
        <w:rPr>
          <w:rFonts w:hint="eastAsia"/>
          <w:color w:val="000000" w:themeColor="text1"/>
        </w:rPr>
        <w:t>月日进水量为</w:t>
      </w:r>
      <w:r w:rsidR="009D5603" w:rsidRPr="00D01AF1">
        <w:rPr>
          <w:color w:val="000000" w:themeColor="text1"/>
        </w:rPr>
        <w:t>4.9709</w:t>
      </w:r>
      <w:r w:rsidRPr="00D01AF1">
        <w:rPr>
          <w:rFonts w:hint="eastAsia"/>
          <w:color w:val="000000" w:themeColor="text1"/>
        </w:rPr>
        <w:t>万</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w:t>
      </w:r>
      <w:r w:rsidR="009D5603" w:rsidRPr="00D01AF1">
        <w:rPr>
          <w:color w:val="000000" w:themeColor="text1"/>
        </w:rPr>
        <w:t>13.7205</w:t>
      </w:r>
      <w:r w:rsidRPr="00D01AF1">
        <w:rPr>
          <w:rFonts w:hint="eastAsia"/>
          <w:color w:val="000000" w:themeColor="text1"/>
        </w:rPr>
        <w:t>万</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（评价按照最不利情况考虑，按照</w:t>
      </w:r>
      <w:r w:rsidR="009D5603" w:rsidRPr="00D01AF1">
        <w:rPr>
          <w:color w:val="000000" w:themeColor="text1"/>
        </w:rPr>
        <w:t>13.7205</w:t>
      </w:r>
      <w:r w:rsidRPr="00D01AF1">
        <w:rPr>
          <w:rFonts w:hint="eastAsia"/>
          <w:color w:val="000000" w:themeColor="text1"/>
        </w:rPr>
        <w:t>万</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/d</w:t>
      </w:r>
      <w:r w:rsidRPr="00D01AF1">
        <w:rPr>
          <w:rFonts w:hint="eastAsia"/>
          <w:color w:val="000000" w:themeColor="text1"/>
        </w:rPr>
        <w:t>进行评价），孟庄镇污水处理厂尚有</w:t>
      </w:r>
      <w:r w:rsidRPr="00D01AF1">
        <w:rPr>
          <w:rFonts w:hint="eastAsia"/>
          <w:color w:val="000000" w:themeColor="text1"/>
        </w:rPr>
        <w:t>0.8633</w:t>
      </w:r>
      <w:r w:rsidRPr="00D01AF1">
        <w:rPr>
          <w:rFonts w:hint="eastAsia"/>
          <w:color w:val="000000" w:themeColor="text1"/>
        </w:rPr>
        <w:t>万</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/d</w:t>
      </w:r>
      <w:r w:rsidRPr="00D01AF1">
        <w:rPr>
          <w:rFonts w:hint="eastAsia"/>
          <w:color w:val="000000" w:themeColor="text1"/>
        </w:rPr>
        <w:t>的余量。本项目新增外排废水</w:t>
      </w:r>
      <w:r w:rsidRPr="00D01AF1">
        <w:rPr>
          <w:rFonts w:hint="eastAsia"/>
          <w:color w:val="000000" w:themeColor="text1"/>
        </w:rPr>
        <w:t>4m</w:t>
      </w:r>
      <w:r w:rsidRPr="00D01AF1">
        <w:rPr>
          <w:rFonts w:hint="eastAsia"/>
          <w:color w:val="000000" w:themeColor="text1"/>
          <w:vertAlign w:val="superscript"/>
        </w:rPr>
        <w:t>3</w:t>
      </w:r>
      <w:r w:rsidRPr="00D01AF1">
        <w:rPr>
          <w:color w:val="000000" w:themeColor="text1"/>
        </w:rPr>
        <w:t>/d</w:t>
      </w:r>
      <w:r w:rsidRPr="00D01AF1">
        <w:rPr>
          <w:rFonts w:hint="eastAsia"/>
          <w:color w:val="000000" w:themeColor="text1"/>
        </w:rPr>
        <w:t>（</w:t>
      </w:r>
      <w:r w:rsidRPr="00D01AF1">
        <w:rPr>
          <w:rFonts w:hint="eastAsia"/>
          <w:color w:val="000000" w:themeColor="text1"/>
        </w:rPr>
        <w:t>1460m</w:t>
      </w:r>
      <w:r w:rsidRPr="00D01AF1">
        <w:rPr>
          <w:rFonts w:hint="eastAsia"/>
          <w:color w:val="000000" w:themeColor="text1"/>
          <w:vertAlign w:val="superscript"/>
        </w:rPr>
        <w:t>3</w:t>
      </w:r>
      <w:r w:rsidRPr="00D01AF1">
        <w:rPr>
          <w:color w:val="000000" w:themeColor="text1"/>
        </w:rPr>
        <w:t>/a</w:t>
      </w:r>
      <w:r w:rsidRPr="00D01AF1">
        <w:rPr>
          <w:rFonts w:hint="eastAsia"/>
          <w:color w:val="000000" w:themeColor="text1"/>
        </w:rPr>
        <w:t>），仅占剩余处理能力的</w:t>
      </w:r>
      <w:r w:rsidRPr="00D01AF1">
        <w:rPr>
          <w:rFonts w:hint="eastAsia"/>
          <w:color w:val="000000" w:themeColor="text1"/>
        </w:rPr>
        <w:t>0.046%</w:t>
      </w:r>
      <w:r w:rsidRPr="00D01AF1">
        <w:rPr>
          <w:rFonts w:hint="eastAsia"/>
          <w:color w:val="000000" w:themeColor="text1"/>
        </w:rPr>
        <w:t>，满足项目处理的需要，不会对污水处理厂造成冲击，可以稳定达标排放。</w:t>
      </w:r>
    </w:p>
    <w:p w14:paraId="3FEA4ED3" w14:textId="77777777" w:rsidR="00F16377" w:rsidRPr="00D01AF1" w:rsidRDefault="00E83BD6">
      <w:pPr>
        <w:ind w:firstLine="480"/>
        <w:rPr>
          <w:color w:val="000000" w:themeColor="text1"/>
        </w:rPr>
      </w:pPr>
      <w:r w:rsidRPr="00D01AF1">
        <w:rPr>
          <w:color w:val="000000" w:themeColor="text1"/>
        </w:rPr>
        <w:t>b</w:t>
      </w:r>
      <w:r w:rsidRPr="00D01AF1">
        <w:rPr>
          <w:color w:val="000000" w:themeColor="text1"/>
        </w:rPr>
        <w:t>．</w:t>
      </w:r>
      <w:r w:rsidRPr="00D01AF1">
        <w:rPr>
          <w:rFonts w:hint="eastAsia"/>
          <w:color w:val="000000" w:themeColor="text1"/>
        </w:rPr>
        <w:t>本项目厂址位于孟庄镇污水处理厂北侧，孟庄镇污水处理厂</w:t>
      </w:r>
      <w:r w:rsidRPr="00D01AF1">
        <w:rPr>
          <w:color w:val="000000" w:themeColor="text1"/>
        </w:rPr>
        <w:t>管网铺设已完善并运行良好，本工程废水进入</w:t>
      </w:r>
      <w:r w:rsidRPr="00D01AF1">
        <w:rPr>
          <w:rFonts w:hint="eastAsia"/>
          <w:color w:val="000000" w:themeColor="text1"/>
        </w:rPr>
        <w:t>孟庄镇污水处理厂</w:t>
      </w:r>
      <w:r w:rsidRPr="00D01AF1">
        <w:rPr>
          <w:color w:val="000000" w:themeColor="text1"/>
        </w:rPr>
        <w:t>不存在管网制约因素。</w:t>
      </w:r>
    </w:p>
    <w:p w14:paraId="1ADEC188" w14:textId="77777777" w:rsidR="00F16377" w:rsidRPr="00D01AF1" w:rsidRDefault="00E83BD6">
      <w:pPr>
        <w:ind w:firstLine="480"/>
        <w:rPr>
          <w:color w:val="000000" w:themeColor="text1"/>
        </w:rPr>
      </w:pPr>
      <w:r w:rsidRPr="00D01AF1">
        <w:rPr>
          <w:color w:val="000000" w:themeColor="text1"/>
        </w:rPr>
        <w:t>（</w:t>
      </w:r>
      <w:r w:rsidRPr="00D01AF1">
        <w:rPr>
          <w:color w:val="000000" w:themeColor="text1"/>
        </w:rPr>
        <w:t>2</w:t>
      </w:r>
      <w:r w:rsidRPr="00D01AF1">
        <w:rPr>
          <w:color w:val="000000" w:themeColor="text1"/>
        </w:rPr>
        <w:t>）水质</w:t>
      </w:r>
    </w:p>
    <w:p w14:paraId="6EB33FD1" w14:textId="77777777" w:rsidR="00F16377" w:rsidRPr="00D01AF1" w:rsidRDefault="00E83BD6">
      <w:pPr>
        <w:ind w:firstLine="480"/>
        <w:rPr>
          <w:color w:val="000000" w:themeColor="text1"/>
        </w:rPr>
      </w:pPr>
      <w:r w:rsidRPr="00D01AF1">
        <w:rPr>
          <w:rFonts w:eastAsiaTheme="minorEastAsia" w:hint="eastAsia"/>
          <w:color w:val="000000" w:themeColor="text1"/>
        </w:rPr>
        <w:t>本项目外排水为生活污水，</w:t>
      </w:r>
      <w:r w:rsidRPr="00D01AF1">
        <w:rPr>
          <w:rFonts w:hAnsi="宋体" w:hint="eastAsia"/>
          <w:color w:val="000000" w:themeColor="text1"/>
        </w:rPr>
        <w:t>经化粪池处理后由厂区总排口排入孟庄镇污水处理厂</w:t>
      </w:r>
      <w:r w:rsidRPr="00D01AF1">
        <w:rPr>
          <w:rFonts w:hAnsi="宋体"/>
          <w:color w:val="000000" w:themeColor="text1"/>
        </w:rPr>
        <w:t>进一步处理</w:t>
      </w:r>
      <w:r w:rsidRPr="00D01AF1">
        <w:rPr>
          <w:color w:val="000000" w:themeColor="text1"/>
        </w:rPr>
        <w:t>，厂区总排口水质见</w:t>
      </w:r>
      <w:r w:rsidRPr="00D01AF1">
        <w:rPr>
          <w:rFonts w:hint="eastAsia"/>
          <w:color w:val="000000" w:themeColor="text1"/>
        </w:rPr>
        <w:t>下表：</w:t>
      </w:r>
    </w:p>
    <w:p w14:paraId="6DA424B7" w14:textId="39F5ACC0"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5-</w:t>
      </w:r>
      <w:r w:rsidR="003E5E03" w:rsidRPr="00D01AF1">
        <w:rPr>
          <w:color w:val="000000" w:themeColor="text1"/>
        </w:rPr>
        <w:t>4</w:t>
      </w:r>
      <w:r w:rsidR="00A839A8" w:rsidRPr="00D01AF1">
        <w:rPr>
          <w:color w:val="000000" w:themeColor="text1"/>
        </w:rPr>
        <w:t>1</w:t>
      </w:r>
      <w:r w:rsidRPr="00D01AF1">
        <w:rPr>
          <w:rFonts w:hint="eastAsia"/>
          <w:color w:val="000000" w:themeColor="text1"/>
        </w:rPr>
        <w:t xml:space="preserve">        </w:t>
      </w:r>
      <w:r w:rsidRPr="00D01AF1">
        <w:rPr>
          <w:color w:val="000000" w:themeColor="text1"/>
        </w:rPr>
        <w:t>项目排水与污水处理厂</w:t>
      </w:r>
      <w:r w:rsidRPr="00D01AF1">
        <w:rPr>
          <w:rFonts w:hint="eastAsia"/>
          <w:color w:val="000000" w:themeColor="text1"/>
        </w:rPr>
        <w:t>收</w:t>
      </w:r>
      <w:r w:rsidRPr="00D01AF1">
        <w:rPr>
          <w:color w:val="000000" w:themeColor="text1"/>
        </w:rPr>
        <w:t>水水质对比</w:t>
      </w:r>
      <w:r w:rsidRPr="00D01AF1">
        <w:rPr>
          <w:rFonts w:hint="eastAsia"/>
          <w:color w:val="000000" w:themeColor="text1"/>
        </w:rPr>
        <w:t xml:space="preserve">        </w:t>
      </w:r>
      <w:r w:rsidRPr="00D01AF1">
        <w:rPr>
          <w:color w:val="000000" w:themeColor="text1"/>
        </w:rPr>
        <w:t>单位：</w:t>
      </w:r>
      <w:r w:rsidRPr="00D01AF1">
        <w:rPr>
          <w:color w:val="000000" w:themeColor="text1"/>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76"/>
        <w:gridCol w:w="3405"/>
        <w:gridCol w:w="1112"/>
        <w:gridCol w:w="1112"/>
        <w:gridCol w:w="1112"/>
        <w:gridCol w:w="1112"/>
      </w:tblGrid>
      <w:tr w:rsidR="00FB3557" w:rsidRPr="00D01AF1" w14:paraId="704B0CDB" w14:textId="77777777" w:rsidTr="00D33038">
        <w:trPr>
          <w:trHeight w:val="454"/>
          <w:jc w:val="center"/>
        </w:trPr>
        <w:tc>
          <w:tcPr>
            <w:tcW w:w="396" w:type="pct"/>
            <w:vAlign w:val="center"/>
          </w:tcPr>
          <w:p w14:paraId="4D2180FB" w14:textId="77777777" w:rsidR="00F16377" w:rsidRPr="00D01AF1" w:rsidRDefault="00E83BD6">
            <w:pPr>
              <w:pStyle w:val="aff7"/>
              <w:rPr>
                <w:color w:val="000000" w:themeColor="text1"/>
                <w:kern w:val="0"/>
              </w:rPr>
            </w:pPr>
            <w:r w:rsidRPr="00D01AF1">
              <w:rPr>
                <w:color w:val="000000" w:themeColor="text1"/>
                <w:kern w:val="0"/>
              </w:rPr>
              <w:t>序号</w:t>
            </w:r>
          </w:p>
        </w:tc>
        <w:tc>
          <w:tcPr>
            <w:tcW w:w="1996" w:type="pct"/>
            <w:vAlign w:val="center"/>
          </w:tcPr>
          <w:p w14:paraId="195E0ACE" w14:textId="77777777" w:rsidR="00F16377" w:rsidRPr="00D01AF1" w:rsidRDefault="00E83BD6">
            <w:pPr>
              <w:pStyle w:val="aff7"/>
              <w:rPr>
                <w:color w:val="000000" w:themeColor="text1"/>
                <w:kern w:val="0"/>
              </w:rPr>
            </w:pPr>
            <w:r w:rsidRPr="00D01AF1">
              <w:rPr>
                <w:color w:val="000000" w:themeColor="text1"/>
                <w:kern w:val="0"/>
              </w:rPr>
              <w:t>项目</w:t>
            </w:r>
          </w:p>
        </w:tc>
        <w:tc>
          <w:tcPr>
            <w:tcW w:w="652" w:type="pct"/>
            <w:vAlign w:val="center"/>
          </w:tcPr>
          <w:p w14:paraId="47D150B6" w14:textId="77777777" w:rsidR="00F16377" w:rsidRPr="00D01AF1" w:rsidRDefault="00E83BD6">
            <w:pPr>
              <w:pStyle w:val="aff7"/>
              <w:rPr>
                <w:color w:val="000000" w:themeColor="text1"/>
              </w:rPr>
            </w:pPr>
            <w:r w:rsidRPr="00D01AF1">
              <w:rPr>
                <w:color w:val="000000" w:themeColor="text1"/>
              </w:rPr>
              <w:t>COD</w:t>
            </w:r>
          </w:p>
        </w:tc>
        <w:tc>
          <w:tcPr>
            <w:tcW w:w="652" w:type="pct"/>
            <w:vAlign w:val="center"/>
          </w:tcPr>
          <w:p w14:paraId="441221B8" w14:textId="77777777" w:rsidR="00F16377" w:rsidRPr="00D01AF1" w:rsidRDefault="00E83BD6">
            <w:pPr>
              <w:pStyle w:val="aff7"/>
              <w:rPr>
                <w:color w:val="000000" w:themeColor="text1"/>
              </w:rPr>
            </w:pPr>
            <w:r w:rsidRPr="00D01AF1">
              <w:rPr>
                <w:color w:val="000000" w:themeColor="text1"/>
              </w:rPr>
              <w:t>NH</w:t>
            </w:r>
            <w:r w:rsidRPr="00D01AF1">
              <w:rPr>
                <w:color w:val="000000" w:themeColor="text1"/>
                <w:vertAlign w:val="subscript"/>
              </w:rPr>
              <w:t>3</w:t>
            </w:r>
            <w:r w:rsidRPr="00D01AF1">
              <w:rPr>
                <w:color w:val="000000" w:themeColor="text1"/>
              </w:rPr>
              <w:t>-N</w:t>
            </w:r>
          </w:p>
        </w:tc>
        <w:tc>
          <w:tcPr>
            <w:tcW w:w="652" w:type="pct"/>
            <w:vAlign w:val="center"/>
          </w:tcPr>
          <w:p w14:paraId="06A47440" w14:textId="77777777" w:rsidR="00F16377" w:rsidRPr="00D01AF1" w:rsidRDefault="00E83BD6">
            <w:pPr>
              <w:pStyle w:val="aff7"/>
              <w:rPr>
                <w:color w:val="000000" w:themeColor="text1"/>
              </w:rPr>
            </w:pPr>
            <w:r w:rsidRPr="00D01AF1">
              <w:rPr>
                <w:rFonts w:hint="eastAsia"/>
                <w:color w:val="000000" w:themeColor="text1"/>
              </w:rPr>
              <w:t>TP</w:t>
            </w:r>
          </w:p>
        </w:tc>
        <w:tc>
          <w:tcPr>
            <w:tcW w:w="653" w:type="pct"/>
            <w:vAlign w:val="center"/>
          </w:tcPr>
          <w:p w14:paraId="6E0C7E02" w14:textId="77777777" w:rsidR="00F16377" w:rsidRPr="00D01AF1" w:rsidRDefault="00E83BD6">
            <w:pPr>
              <w:pStyle w:val="aff7"/>
              <w:rPr>
                <w:color w:val="000000" w:themeColor="text1"/>
              </w:rPr>
            </w:pPr>
            <w:r w:rsidRPr="00D01AF1">
              <w:rPr>
                <w:rFonts w:hint="eastAsia"/>
                <w:color w:val="000000" w:themeColor="text1"/>
              </w:rPr>
              <w:t>TN</w:t>
            </w:r>
          </w:p>
        </w:tc>
      </w:tr>
      <w:tr w:rsidR="00FB3557" w:rsidRPr="00D01AF1" w14:paraId="4E8A5060" w14:textId="77777777" w:rsidTr="00D33038">
        <w:trPr>
          <w:trHeight w:val="454"/>
          <w:jc w:val="center"/>
        </w:trPr>
        <w:tc>
          <w:tcPr>
            <w:tcW w:w="396" w:type="pct"/>
            <w:vAlign w:val="center"/>
          </w:tcPr>
          <w:p w14:paraId="0A3930C3" w14:textId="77777777" w:rsidR="00F16377" w:rsidRPr="00D01AF1" w:rsidRDefault="00E83BD6">
            <w:pPr>
              <w:pStyle w:val="aff3"/>
              <w:rPr>
                <w:color w:val="000000" w:themeColor="text1"/>
              </w:rPr>
            </w:pPr>
            <w:r w:rsidRPr="00D01AF1">
              <w:rPr>
                <w:color w:val="000000" w:themeColor="text1"/>
              </w:rPr>
              <w:t>1</w:t>
            </w:r>
          </w:p>
        </w:tc>
        <w:tc>
          <w:tcPr>
            <w:tcW w:w="1996" w:type="pct"/>
            <w:vAlign w:val="center"/>
          </w:tcPr>
          <w:p w14:paraId="4F105E6A" w14:textId="77777777" w:rsidR="00F16377" w:rsidRPr="00D01AF1" w:rsidRDefault="00E83BD6">
            <w:pPr>
              <w:pStyle w:val="aff3"/>
              <w:rPr>
                <w:color w:val="000000" w:themeColor="text1"/>
              </w:rPr>
            </w:pPr>
            <w:r w:rsidRPr="00D01AF1">
              <w:rPr>
                <w:rFonts w:hint="eastAsia"/>
                <w:color w:val="000000" w:themeColor="text1"/>
              </w:rPr>
              <w:t>本项目厂区总排口排放</w:t>
            </w:r>
            <w:r w:rsidRPr="00D01AF1">
              <w:rPr>
                <w:color w:val="000000" w:themeColor="text1"/>
              </w:rPr>
              <w:t>污水水质</w:t>
            </w:r>
          </w:p>
        </w:tc>
        <w:tc>
          <w:tcPr>
            <w:tcW w:w="652" w:type="pct"/>
            <w:vAlign w:val="center"/>
          </w:tcPr>
          <w:p w14:paraId="4202DD7A" w14:textId="77777777" w:rsidR="00F16377" w:rsidRPr="00D01AF1" w:rsidRDefault="00E83BD6">
            <w:pPr>
              <w:pStyle w:val="aff3"/>
              <w:rPr>
                <w:color w:val="000000" w:themeColor="text1"/>
              </w:rPr>
            </w:pPr>
            <w:r w:rsidRPr="00D01AF1">
              <w:rPr>
                <w:rFonts w:hint="eastAsia"/>
                <w:color w:val="000000" w:themeColor="text1"/>
              </w:rPr>
              <w:t>250</w:t>
            </w:r>
          </w:p>
        </w:tc>
        <w:tc>
          <w:tcPr>
            <w:tcW w:w="652" w:type="pct"/>
            <w:vAlign w:val="center"/>
          </w:tcPr>
          <w:p w14:paraId="02F76A6A" w14:textId="77777777" w:rsidR="00F16377" w:rsidRPr="00D01AF1" w:rsidRDefault="00E83BD6">
            <w:pPr>
              <w:pStyle w:val="aff3"/>
              <w:rPr>
                <w:color w:val="000000" w:themeColor="text1"/>
                <w:szCs w:val="20"/>
              </w:rPr>
            </w:pPr>
            <w:r w:rsidRPr="00D01AF1">
              <w:rPr>
                <w:rFonts w:hint="eastAsia"/>
                <w:color w:val="000000" w:themeColor="text1"/>
                <w:szCs w:val="20"/>
              </w:rPr>
              <w:t>30</w:t>
            </w:r>
          </w:p>
        </w:tc>
        <w:tc>
          <w:tcPr>
            <w:tcW w:w="652" w:type="pct"/>
            <w:vAlign w:val="center"/>
          </w:tcPr>
          <w:p w14:paraId="68BA16DC" w14:textId="77777777" w:rsidR="00F16377" w:rsidRPr="00D01AF1" w:rsidRDefault="00E83BD6">
            <w:pPr>
              <w:pStyle w:val="aff3"/>
              <w:rPr>
                <w:color w:val="000000" w:themeColor="text1"/>
                <w:szCs w:val="20"/>
              </w:rPr>
            </w:pPr>
            <w:r w:rsidRPr="00D01AF1">
              <w:rPr>
                <w:rFonts w:hint="eastAsia"/>
                <w:color w:val="000000" w:themeColor="text1"/>
                <w:szCs w:val="20"/>
              </w:rPr>
              <w:t>3.5</w:t>
            </w:r>
          </w:p>
        </w:tc>
        <w:tc>
          <w:tcPr>
            <w:tcW w:w="653" w:type="pct"/>
            <w:vAlign w:val="center"/>
          </w:tcPr>
          <w:p w14:paraId="460BD229" w14:textId="77777777" w:rsidR="00F16377" w:rsidRPr="00D01AF1" w:rsidRDefault="00E83BD6">
            <w:pPr>
              <w:pStyle w:val="aff3"/>
              <w:rPr>
                <w:color w:val="000000" w:themeColor="text1"/>
                <w:szCs w:val="20"/>
              </w:rPr>
            </w:pPr>
            <w:r w:rsidRPr="00D01AF1">
              <w:rPr>
                <w:rFonts w:hint="eastAsia"/>
                <w:color w:val="000000" w:themeColor="text1"/>
                <w:szCs w:val="20"/>
              </w:rPr>
              <w:t>40</w:t>
            </w:r>
          </w:p>
        </w:tc>
      </w:tr>
      <w:tr w:rsidR="00FB3557" w:rsidRPr="00D01AF1" w14:paraId="4ED81948" w14:textId="77777777" w:rsidTr="00D33038">
        <w:trPr>
          <w:trHeight w:val="454"/>
          <w:jc w:val="center"/>
        </w:trPr>
        <w:tc>
          <w:tcPr>
            <w:tcW w:w="396" w:type="pct"/>
            <w:vAlign w:val="center"/>
          </w:tcPr>
          <w:p w14:paraId="2B3A58C7" w14:textId="77777777" w:rsidR="00F16377" w:rsidRPr="00D01AF1" w:rsidRDefault="00E83BD6">
            <w:pPr>
              <w:pStyle w:val="aff3"/>
              <w:rPr>
                <w:color w:val="000000" w:themeColor="text1"/>
              </w:rPr>
            </w:pPr>
            <w:r w:rsidRPr="00D01AF1">
              <w:rPr>
                <w:color w:val="000000" w:themeColor="text1"/>
              </w:rPr>
              <w:t>2</w:t>
            </w:r>
          </w:p>
        </w:tc>
        <w:tc>
          <w:tcPr>
            <w:tcW w:w="1996" w:type="pct"/>
            <w:vAlign w:val="center"/>
          </w:tcPr>
          <w:p w14:paraId="786CA554" w14:textId="77777777" w:rsidR="00F16377" w:rsidRPr="00D01AF1" w:rsidRDefault="00E83BD6">
            <w:pPr>
              <w:pStyle w:val="aff3"/>
              <w:rPr>
                <w:color w:val="000000" w:themeColor="text1"/>
              </w:rPr>
            </w:pPr>
            <w:r w:rsidRPr="00D01AF1">
              <w:rPr>
                <w:rFonts w:hint="eastAsia"/>
                <w:color w:val="000000" w:themeColor="text1"/>
              </w:rPr>
              <w:t>孟庄镇污水处理厂收水水质要求</w:t>
            </w:r>
          </w:p>
        </w:tc>
        <w:tc>
          <w:tcPr>
            <w:tcW w:w="652" w:type="pct"/>
            <w:vAlign w:val="center"/>
          </w:tcPr>
          <w:p w14:paraId="7B0F7BF3" w14:textId="77777777" w:rsidR="00F16377" w:rsidRPr="00D01AF1" w:rsidRDefault="00E83BD6">
            <w:pPr>
              <w:pStyle w:val="aff3"/>
              <w:rPr>
                <w:color w:val="000000" w:themeColor="text1"/>
              </w:rPr>
            </w:pPr>
            <w:r w:rsidRPr="00D01AF1">
              <w:rPr>
                <w:rFonts w:hint="eastAsia"/>
                <w:color w:val="000000" w:themeColor="text1"/>
              </w:rPr>
              <w:t>450</w:t>
            </w:r>
          </w:p>
        </w:tc>
        <w:tc>
          <w:tcPr>
            <w:tcW w:w="652" w:type="pct"/>
            <w:vAlign w:val="center"/>
          </w:tcPr>
          <w:p w14:paraId="1C1323F9" w14:textId="77777777" w:rsidR="00F16377" w:rsidRPr="00D01AF1" w:rsidRDefault="00E83BD6">
            <w:pPr>
              <w:pStyle w:val="aff3"/>
              <w:rPr>
                <w:color w:val="000000" w:themeColor="text1"/>
              </w:rPr>
            </w:pPr>
            <w:r w:rsidRPr="00D01AF1">
              <w:rPr>
                <w:rFonts w:hint="eastAsia"/>
                <w:color w:val="000000" w:themeColor="text1"/>
              </w:rPr>
              <w:t>30</w:t>
            </w:r>
          </w:p>
        </w:tc>
        <w:tc>
          <w:tcPr>
            <w:tcW w:w="652" w:type="pct"/>
            <w:vAlign w:val="center"/>
          </w:tcPr>
          <w:p w14:paraId="2557C354" w14:textId="77777777" w:rsidR="00F16377" w:rsidRPr="00D01AF1" w:rsidRDefault="00E83BD6">
            <w:pPr>
              <w:pStyle w:val="aff3"/>
              <w:rPr>
                <w:color w:val="000000" w:themeColor="text1"/>
              </w:rPr>
            </w:pPr>
            <w:r w:rsidRPr="00D01AF1">
              <w:rPr>
                <w:rFonts w:hint="eastAsia"/>
                <w:color w:val="000000" w:themeColor="text1"/>
              </w:rPr>
              <w:t>/</w:t>
            </w:r>
          </w:p>
        </w:tc>
        <w:tc>
          <w:tcPr>
            <w:tcW w:w="653" w:type="pct"/>
            <w:vAlign w:val="center"/>
          </w:tcPr>
          <w:p w14:paraId="32ED2603" w14:textId="77777777" w:rsidR="00F16377" w:rsidRPr="00D01AF1" w:rsidRDefault="00E83BD6">
            <w:pPr>
              <w:pStyle w:val="aff3"/>
              <w:rPr>
                <w:color w:val="000000" w:themeColor="text1"/>
              </w:rPr>
            </w:pPr>
            <w:r w:rsidRPr="00D01AF1">
              <w:rPr>
                <w:rFonts w:hint="eastAsia"/>
                <w:color w:val="000000" w:themeColor="text1"/>
              </w:rPr>
              <w:t>/</w:t>
            </w:r>
          </w:p>
        </w:tc>
      </w:tr>
      <w:tr w:rsidR="00FB3557" w:rsidRPr="00D01AF1" w14:paraId="06AC8618" w14:textId="77777777" w:rsidTr="00D33038">
        <w:trPr>
          <w:trHeight w:val="454"/>
          <w:jc w:val="center"/>
        </w:trPr>
        <w:tc>
          <w:tcPr>
            <w:tcW w:w="2391" w:type="pct"/>
            <w:gridSpan w:val="2"/>
            <w:vAlign w:val="center"/>
          </w:tcPr>
          <w:p w14:paraId="534EB0FA" w14:textId="77777777" w:rsidR="00F16377" w:rsidRPr="00D01AF1" w:rsidRDefault="00E83BD6">
            <w:pPr>
              <w:pStyle w:val="aff3"/>
              <w:rPr>
                <w:color w:val="000000" w:themeColor="text1"/>
              </w:rPr>
            </w:pPr>
            <w:r w:rsidRPr="00D01AF1">
              <w:rPr>
                <w:rFonts w:hint="eastAsia"/>
                <w:color w:val="000000" w:themeColor="text1"/>
              </w:rPr>
              <w:t>相符性</w:t>
            </w:r>
          </w:p>
        </w:tc>
        <w:tc>
          <w:tcPr>
            <w:tcW w:w="652" w:type="pct"/>
            <w:vAlign w:val="center"/>
          </w:tcPr>
          <w:p w14:paraId="0CE84E26" w14:textId="77777777" w:rsidR="00F16377" w:rsidRPr="00D01AF1" w:rsidRDefault="00E83BD6">
            <w:pPr>
              <w:pStyle w:val="aff3"/>
              <w:rPr>
                <w:bCs/>
                <w:color w:val="000000" w:themeColor="text1"/>
              </w:rPr>
            </w:pPr>
            <w:r w:rsidRPr="00D01AF1">
              <w:rPr>
                <w:bCs/>
                <w:color w:val="000000" w:themeColor="text1"/>
              </w:rPr>
              <w:t>相符</w:t>
            </w:r>
          </w:p>
        </w:tc>
        <w:tc>
          <w:tcPr>
            <w:tcW w:w="652" w:type="pct"/>
            <w:vAlign w:val="center"/>
          </w:tcPr>
          <w:p w14:paraId="470ACDCA" w14:textId="77777777" w:rsidR="00F16377" w:rsidRPr="00D01AF1" w:rsidRDefault="00E83BD6">
            <w:pPr>
              <w:pStyle w:val="aff3"/>
              <w:rPr>
                <w:color w:val="000000" w:themeColor="text1"/>
              </w:rPr>
            </w:pPr>
            <w:r w:rsidRPr="00D01AF1">
              <w:rPr>
                <w:color w:val="000000" w:themeColor="text1"/>
              </w:rPr>
              <w:t>相符</w:t>
            </w:r>
          </w:p>
        </w:tc>
        <w:tc>
          <w:tcPr>
            <w:tcW w:w="652" w:type="pct"/>
            <w:vAlign w:val="center"/>
          </w:tcPr>
          <w:p w14:paraId="04858AE3" w14:textId="77777777" w:rsidR="00F16377" w:rsidRPr="00D01AF1" w:rsidRDefault="00E83BD6">
            <w:pPr>
              <w:pStyle w:val="aff3"/>
              <w:rPr>
                <w:color w:val="000000" w:themeColor="text1"/>
              </w:rPr>
            </w:pPr>
            <w:r w:rsidRPr="00D01AF1">
              <w:rPr>
                <w:color w:val="000000" w:themeColor="text1"/>
              </w:rPr>
              <w:t>相符</w:t>
            </w:r>
          </w:p>
        </w:tc>
        <w:tc>
          <w:tcPr>
            <w:tcW w:w="653" w:type="pct"/>
            <w:vAlign w:val="center"/>
          </w:tcPr>
          <w:p w14:paraId="122DEB67" w14:textId="77777777" w:rsidR="00F16377" w:rsidRPr="00D01AF1" w:rsidRDefault="00E83BD6">
            <w:pPr>
              <w:pStyle w:val="aff3"/>
              <w:rPr>
                <w:color w:val="000000" w:themeColor="text1"/>
              </w:rPr>
            </w:pPr>
            <w:r w:rsidRPr="00D01AF1">
              <w:rPr>
                <w:color w:val="000000" w:themeColor="text1"/>
              </w:rPr>
              <w:t>相符</w:t>
            </w:r>
          </w:p>
        </w:tc>
      </w:tr>
    </w:tbl>
    <w:p w14:paraId="23A0F8A0" w14:textId="77777777" w:rsidR="00F16377" w:rsidRPr="00D01AF1" w:rsidRDefault="00E83BD6">
      <w:pPr>
        <w:ind w:firstLine="480"/>
        <w:rPr>
          <w:color w:val="000000" w:themeColor="text1"/>
        </w:rPr>
      </w:pPr>
      <w:r w:rsidRPr="00D01AF1">
        <w:rPr>
          <w:color w:val="000000" w:themeColor="text1"/>
        </w:rPr>
        <w:t>由</w:t>
      </w:r>
      <w:r w:rsidRPr="00D01AF1">
        <w:rPr>
          <w:rFonts w:hint="eastAsia"/>
          <w:color w:val="000000" w:themeColor="text1"/>
        </w:rPr>
        <w:t>上</w:t>
      </w:r>
      <w:r w:rsidRPr="00D01AF1">
        <w:rPr>
          <w:color w:val="000000" w:themeColor="text1"/>
        </w:rPr>
        <w:t>表可</w:t>
      </w:r>
      <w:r w:rsidRPr="00D01AF1">
        <w:rPr>
          <w:rFonts w:hint="eastAsia"/>
          <w:color w:val="000000" w:themeColor="text1"/>
        </w:rPr>
        <w:t>知</w:t>
      </w:r>
      <w:r w:rsidRPr="00D01AF1">
        <w:rPr>
          <w:color w:val="000000" w:themeColor="text1"/>
        </w:rPr>
        <w:t>，总排口水质能够</w:t>
      </w:r>
      <w:r w:rsidRPr="00D01AF1">
        <w:rPr>
          <w:rFonts w:hint="eastAsia"/>
          <w:color w:val="000000" w:themeColor="text1"/>
        </w:rPr>
        <w:t>满足孟庄镇污水处理厂</w:t>
      </w:r>
      <w:r w:rsidRPr="00D01AF1">
        <w:rPr>
          <w:color w:val="000000" w:themeColor="text1"/>
        </w:rPr>
        <w:t>进水水质要求。评价认为本项目废水排放不会对污水处理系统造成冲击或其他不利影响。</w:t>
      </w:r>
    </w:p>
    <w:p w14:paraId="716EC48D" w14:textId="77777777" w:rsidR="00F16377" w:rsidRPr="00D01AF1" w:rsidRDefault="00E83BD6">
      <w:pPr>
        <w:ind w:firstLine="480"/>
        <w:rPr>
          <w:color w:val="000000" w:themeColor="text1"/>
        </w:rPr>
      </w:pPr>
      <w:r w:rsidRPr="00D01AF1">
        <w:rPr>
          <w:color w:val="000000" w:themeColor="text1"/>
        </w:rPr>
        <w:t>综上所述，本工程废水进入</w:t>
      </w:r>
      <w:r w:rsidRPr="00D01AF1">
        <w:rPr>
          <w:rFonts w:hint="eastAsia"/>
          <w:color w:val="000000" w:themeColor="text1"/>
        </w:rPr>
        <w:t>孟庄镇污水处理厂</w:t>
      </w:r>
      <w:r w:rsidRPr="00D01AF1">
        <w:rPr>
          <w:color w:val="000000" w:themeColor="text1"/>
        </w:rPr>
        <w:t>处理的方案可行。</w:t>
      </w:r>
    </w:p>
    <w:p w14:paraId="4177386E"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依托污水处理设施稳定达标排放分析</w:t>
      </w:r>
    </w:p>
    <w:p w14:paraId="15BC9A52" w14:textId="666C2660" w:rsidR="00F16377" w:rsidRPr="00D01AF1" w:rsidRDefault="00E83BD6">
      <w:pPr>
        <w:ind w:firstLine="480"/>
        <w:rPr>
          <w:color w:val="000000" w:themeColor="text1"/>
        </w:rPr>
      </w:pPr>
      <w:r w:rsidRPr="00D01AF1">
        <w:rPr>
          <w:rFonts w:hint="eastAsia"/>
          <w:color w:val="000000" w:themeColor="text1"/>
        </w:rPr>
        <w:t>本项目废水经辉县市孟庄镇污水处理厂处理后，最终汇入北排水河。根据孟庄镇污水处理厂</w:t>
      </w:r>
      <w:r w:rsidRPr="00D01AF1">
        <w:rPr>
          <w:color w:val="000000" w:themeColor="text1"/>
        </w:rPr>
        <w:t>20</w:t>
      </w:r>
      <w:r w:rsidRPr="00D01AF1">
        <w:rPr>
          <w:rFonts w:hint="eastAsia"/>
          <w:color w:val="000000" w:themeColor="text1"/>
        </w:rPr>
        <w:t>2</w:t>
      </w:r>
      <w:r w:rsidR="0074329F" w:rsidRPr="00D01AF1">
        <w:rPr>
          <w:color w:val="000000" w:themeColor="text1"/>
        </w:rPr>
        <w:t>3</w:t>
      </w:r>
      <w:r w:rsidRPr="00D01AF1">
        <w:rPr>
          <w:rFonts w:hint="eastAsia"/>
          <w:color w:val="000000" w:themeColor="text1"/>
        </w:rPr>
        <w:t>年</w:t>
      </w:r>
      <w:r w:rsidR="0074329F" w:rsidRPr="00D01AF1">
        <w:rPr>
          <w:color w:val="000000" w:themeColor="text1"/>
        </w:rPr>
        <w:t>4</w:t>
      </w:r>
      <w:r w:rsidR="007A78E8" w:rsidRPr="00D01AF1">
        <w:rPr>
          <w:rFonts w:hint="eastAsia"/>
          <w:color w:val="000000" w:themeColor="text1"/>
        </w:rPr>
        <w:t>月</w:t>
      </w:r>
      <w:r w:rsidR="0074329F" w:rsidRPr="00D01AF1">
        <w:rPr>
          <w:rFonts w:hint="eastAsia"/>
          <w:color w:val="000000" w:themeColor="text1"/>
        </w:rPr>
        <w:t>和</w:t>
      </w:r>
      <w:r w:rsidR="0074329F" w:rsidRPr="00D01AF1">
        <w:rPr>
          <w:rFonts w:hint="eastAsia"/>
          <w:color w:val="000000" w:themeColor="text1"/>
        </w:rPr>
        <w:t>5</w:t>
      </w:r>
      <w:r w:rsidR="0074329F" w:rsidRPr="00D01AF1">
        <w:rPr>
          <w:rFonts w:hint="eastAsia"/>
          <w:color w:val="000000" w:themeColor="text1"/>
        </w:rPr>
        <w:t>月</w:t>
      </w:r>
      <w:r w:rsidRPr="00D01AF1">
        <w:rPr>
          <w:rFonts w:hint="eastAsia"/>
          <w:color w:val="000000" w:themeColor="text1"/>
        </w:rPr>
        <w:t>在线监测数据，出水水量及水质见下表。</w:t>
      </w:r>
    </w:p>
    <w:p w14:paraId="7F7904C4" w14:textId="39424DF1" w:rsidR="00F16377" w:rsidRPr="00D01AF1" w:rsidRDefault="00E83BD6">
      <w:pPr>
        <w:pStyle w:val="aff5"/>
        <w:adjustRightInd w:val="0"/>
        <w:snapToGrid w:val="0"/>
        <w:ind w:firstLine="482"/>
        <w:rPr>
          <w:color w:val="000000" w:themeColor="text1"/>
        </w:rPr>
      </w:pPr>
      <w:r w:rsidRPr="00D01AF1">
        <w:rPr>
          <w:rFonts w:hint="eastAsia"/>
          <w:color w:val="000000" w:themeColor="text1"/>
        </w:rPr>
        <w:t>表</w:t>
      </w:r>
      <w:r w:rsidRPr="00D01AF1">
        <w:rPr>
          <w:rFonts w:hint="eastAsia"/>
          <w:color w:val="000000" w:themeColor="text1"/>
        </w:rPr>
        <w:t>5</w:t>
      </w:r>
      <w:r w:rsidRPr="00D01AF1">
        <w:rPr>
          <w:color w:val="000000" w:themeColor="text1"/>
        </w:rPr>
        <w:t>-</w:t>
      </w:r>
      <w:r w:rsidR="003E5E03" w:rsidRPr="00D01AF1">
        <w:rPr>
          <w:color w:val="000000" w:themeColor="text1"/>
        </w:rPr>
        <w:t>4</w:t>
      </w:r>
      <w:r w:rsidR="00A839A8" w:rsidRPr="00D01AF1">
        <w:rPr>
          <w:color w:val="000000" w:themeColor="text1"/>
        </w:rPr>
        <w:t>2</w:t>
      </w:r>
      <w:r w:rsidRPr="00D01AF1">
        <w:rPr>
          <w:color w:val="000000" w:themeColor="text1"/>
        </w:rPr>
        <w:t xml:space="preserve"> </w:t>
      </w:r>
      <w:r w:rsidRPr="00D01AF1">
        <w:rPr>
          <w:rFonts w:hint="eastAsia"/>
          <w:color w:val="000000" w:themeColor="text1"/>
        </w:rPr>
        <w:t xml:space="preserve">        </w:t>
      </w:r>
      <w:r w:rsidRPr="00D01AF1">
        <w:rPr>
          <w:rFonts w:hint="eastAsia"/>
          <w:color w:val="000000" w:themeColor="text1"/>
        </w:rPr>
        <w:t>孟庄镇污水处理厂出水一览表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59"/>
        <w:gridCol w:w="1145"/>
        <w:gridCol w:w="1418"/>
        <w:gridCol w:w="1563"/>
        <w:gridCol w:w="1412"/>
        <w:gridCol w:w="1332"/>
      </w:tblGrid>
      <w:tr w:rsidR="00FB3557" w:rsidRPr="00D01AF1" w14:paraId="58D8FE52" w14:textId="77777777" w:rsidTr="00D33038">
        <w:trPr>
          <w:trHeight w:val="397"/>
          <w:jc w:val="center"/>
        </w:trPr>
        <w:tc>
          <w:tcPr>
            <w:tcW w:w="973" w:type="pct"/>
            <w:tcBorders>
              <w:top w:val="single" w:sz="8" w:space="0" w:color="auto"/>
              <w:bottom w:val="single" w:sz="4" w:space="0" w:color="auto"/>
              <w:right w:val="single" w:sz="4" w:space="0" w:color="auto"/>
              <w:tl2br w:val="single" w:sz="4" w:space="0" w:color="auto"/>
            </w:tcBorders>
            <w:vAlign w:val="center"/>
          </w:tcPr>
          <w:p w14:paraId="60B8D042" w14:textId="0AA10DB6" w:rsidR="00F16377" w:rsidRPr="00D01AF1" w:rsidRDefault="00DA2C2E">
            <w:pPr>
              <w:pStyle w:val="aff7"/>
              <w:rPr>
                <w:color w:val="000000" w:themeColor="text1"/>
              </w:rPr>
            </w:pPr>
            <w:r w:rsidRPr="00D01AF1">
              <w:rPr>
                <w:color w:val="000000" w:themeColor="text1"/>
              </w:rPr>
              <w:t xml:space="preserve">    </w:t>
            </w:r>
            <w:r w:rsidRPr="00D01AF1">
              <w:rPr>
                <w:rFonts w:hint="eastAsia"/>
                <w:color w:val="000000" w:themeColor="text1"/>
              </w:rPr>
              <w:t>指标</w:t>
            </w:r>
          </w:p>
          <w:p w14:paraId="2D1A53F6" w14:textId="77777777" w:rsidR="00F16377" w:rsidRPr="00D01AF1" w:rsidRDefault="00E83BD6">
            <w:pPr>
              <w:pStyle w:val="aff7"/>
              <w:ind w:firstLineChars="50" w:firstLine="105"/>
              <w:jc w:val="both"/>
              <w:rPr>
                <w:color w:val="000000" w:themeColor="text1"/>
              </w:rPr>
            </w:pPr>
            <w:r w:rsidRPr="00D01AF1">
              <w:rPr>
                <w:rFonts w:hint="eastAsia"/>
                <w:color w:val="000000" w:themeColor="text1"/>
              </w:rPr>
              <w:t>时间</w:t>
            </w:r>
          </w:p>
        </w:tc>
        <w:tc>
          <w:tcPr>
            <w:tcW w:w="671" w:type="pct"/>
            <w:tcBorders>
              <w:top w:val="single" w:sz="8" w:space="0" w:color="auto"/>
              <w:left w:val="single" w:sz="4" w:space="0" w:color="auto"/>
              <w:bottom w:val="single" w:sz="4" w:space="0" w:color="auto"/>
              <w:right w:val="single" w:sz="4" w:space="0" w:color="auto"/>
            </w:tcBorders>
            <w:vAlign w:val="center"/>
          </w:tcPr>
          <w:p w14:paraId="6613D1FE" w14:textId="77777777" w:rsidR="00F16377" w:rsidRPr="00D01AF1" w:rsidRDefault="00E83BD6">
            <w:pPr>
              <w:pStyle w:val="aff7"/>
              <w:rPr>
                <w:color w:val="000000" w:themeColor="text1"/>
              </w:rPr>
            </w:pPr>
            <w:r w:rsidRPr="00D01AF1">
              <w:rPr>
                <w:rFonts w:hint="eastAsia"/>
                <w:color w:val="000000" w:themeColor="text1"/>
              </w:rPr>
              <w:t>水量（</w:t>
            </w:r>
            <w:r w:rsidRPr="00D01AF1">
              <w:rPr>
                <w:rFonts w:hint="eastAsia"/>
                <w:color w:val="000000" w:themeColor="text1"/>
              </w:rPr>
              <w:t>t/d</w:t>
            </w:r>
            <w:r w:rsidRPr="00D01AF1">
              <w:rPr>
                <w:rFonts w:hint="eastAsia"/>
                <w:color w:val="000000" w:themeColor="text1"/>
              </w:rPr>
              <w:t>）</w:t>
            </w:r>
          </w:p>
        </w:tc>
        <w:tc>
          <w:tcPr>
            <w:tcW w:w="831" w:type="pct"/>
            <w:tcBorders>
              <w:top w:val="single" w:sz="8" w:space="0" w:color="auto"/>
              <w:left w:val="single" w:sz="4" w:space="0" w:color="auto"/>
              <w:bottom w:val="single" w:sz="4" w:space="0" w:color="auto"/>
              <w:right w:val="single" w:sz="4" w:space="0" w:color="auto"/>
            </w:tcBorders>
            <w:vAlign w:val="center"/>
          </w:tcPr>
          <w:p w14:paraId="216BDE02" w14:textId="77777777" w:rsidR="00F16377" w:rsidRPr="00D01AF1" w:rsidRDefault="00E83BD6">
            <w:pPr>
              <w:pStyle w:val="aff7"/>
              <w:rPr>
                <w:color w:val="000000" w:themeColor="text1"/>
              </w:rPr>
            </w:pPr>
            <w:r w:rsidRPr="00D01AF1">
              <w:rPr>
                <w:color w:val="000000" w:themeColor="text1"/>
              </w:rPr>
              <w:t>COD</w:t>
            </w:r>
            <w:r w:rsidRPr="00D01AF1">
              <w:rPr>
                <w:rFonts w:hint="eastAsia"/>
                <w:color w:val="000000" w:themeColor="text1"/>
              </w:rPr>
              <w:t>（</w:t>
            </w:r>
            <w:r w:rsidRPr="00D01AF1">
              <w:rPr>
                <w:color w:val="000000" w:themeColor="text1"/>
              </w:rPr>
              <w:t>mg/L</w:t>
            </w:r>
            <w:r w:rsidRPr="00D01AF1">
              <w:rPr>
                <w:rFonts w:hint="eastAsia"/>
                <w:color w:val="000000" w:themeColor="text1"/>
              </w:rPr>
              <w:t>）</w:t>
            </w:r>
          </w:p>
        </w:tc>
        <w:tc>
          <w:tcPr>
            <w:tcW w:w="916" w:type="pct"/>
            <w:tcBorders>
              <w:top w:val="single" w:sz="8" w:space="0" w:color="auto"/>
              <w:left w:val="single" w:sz="4" w:space="0" w:color="auto"/>
              <w:bottom w:val="single" w:sz="4" w:space="0" w:color="auto"/>
              <w:right w:val="single" w:sz="4" w:space="0" w:color="auto"/>
            </w:tcBorders>
            <w:vAlign w:val="center"/>
          </w:tcPr>
          <w:p w14:paraId="4230B94F" w14:textId="77777777" w:rsidR="00F16377" w:rsidRPr="00D01AF1" w:rsidRDefault="00E83BD6">
            <w:pPr>
              <w:pStyle w:val="aff7"/>
              <w:rPr>
                <w:color w:val="000000" w:themeColor="text1"/>
              </w:rPr>
            </w:pPr>
            <w:r w:rsidRPr="00D01AF1">
              <w:rPr>
                <w:color w:val="000000" w:themeColor="text1"/>
              </w:rPr>
              <w:t>NH</w:t>
            </w:r>
            <w:r w:rsidRPr="00D01AF1">
              <w:rPr>
                <w:color w:val="000000" w:themeColor="text1"/>
                <w:vertAlign w:val="subscript"/>
              </w:rPr>
              <w:t>3</w:t>
            </w:r>
            <w:r w:rsidRPr="00D01AF1">
              <w:rPr>
                <w:color w:val="000000" w:themeColor="text1"/>
              </w:rPr>
              <w:t>-N</w:t>
            </w:r>
            <w:r w:rsidRPr="00D01AF1">
              <w:rPr>
                <w:rFonts w:hint="eastAsia"/>
                <w:color w:val="000000" w:themeColor="text1"/>
              </w:rPr>
              <w:t>（</w:t>
            </w:r>
            <w:r w:rsidRPr="00D01AF1">
              <w:rPr>
                <w:color w:val="000000" w:themeColor="text1"/>
              </w:rPr>
              <w:t>mg/L</w:t>
            </w:r>
            <w:r w:rsidRPr="00D01AF1">
              <w:rPr>
                <w:rFonts w:hint="eastAsia"/>
                <w:color w:val="000000" w:themeColor="text1"/>
              </w:rPr>
              <w:t>）</w:t>
            </w:r>
          </w:p>
        </w:tc>
        <w:tc>
          <w:tcPr>
            <w:tcW w:w="828" w:type="pct"/>
            <w:tcBorders>
              <w:top w:val="single" w:sz="8" w:space="0" w:color="auto"/>
              <w:left w:val="single" w:sz="4" w:space="0" w:color="auto"/>
              <w:bottom w:val="single" w:sz="4" w:space="0" w:color="auto"/>
              <w:right w:val="single" w:sz="4" w:space="0" w:color="auto"/>
            </w:tcBorders>
            <w:vAlign w:val="center"/>
          </w:tcPr>
          <w:p w14:paraId="6241E995" w14:textId="77777777" w:rsidR="00F16377" w:rsidRPr="00D01AF1" w:rsidRDefault="00E83BD6">
            <w:pPr>
              <w:pStyle w:val="aff7"/>
              <w:rPr>
                <w:color w:val="000000" w:themeColor="text1"/>
              </w:rPr>
            </w:pPr>
            <w:r w:rsidRPr="00D01AF1">
              <w:rPr>
                <w:color w:val="000000" w:themeColor="text1"/>
              </w:rPr>
              <w:t>TP</w:t>
            </w:r>
            <w:r w:rsidRPr="00D01AF1">
              <w:rPr>
                <w:rFonts w:hint="eastAsia"/>
                <w:color w:val="000000" w:themeColor="text1"/>
              </w:rPr>
              <w:t>（</w:t>
            </w:r>
            <w:r w:rsidRPr="00D01AF1">
              <w:rPr>
                <w:color w:val="000000" w:themeColor="text1"/>
              </w:rPr>
              <w:t>mg/L</w:t>
            </w:r>
            <w:r w:rsidRPr="00D01AF1">
              <w:rPr>
                <w:rFonts w:hint="eastAsia"/>
                <w:color w:val="000000" w:themeColor="text1"/>
              </w:rPr>
              <w:t>）</w:t>
            </w:r>
          </w:p>
        </w:tc>
        <w:tc>
          <w:tcPr>
            <w:tcW w:w="781" w:type="pct"/>
            <w:tcBorders>
              <w:top w:val="single" w:sz="8" w:space="0" w:color="auto"/>
              <w:left w:val="single" w:sz="4" w:space="0" w:color="auto"/>
              <w:bottom w:val="single" w:sz="4" w:space="0" w:color="auto"/>
            </w:tcBorders>
            <w:vAlign w:val="center"/>
          </w:tcPr>
          <w:p w14:paraId="15AAE9D3" w14:textId="77777777" w:rsidR="00F16377" w:rsidRPr="00D01AF1" w:rsidRDefault="00E83BD6">
            <w:pPr>
              <w:pStyle w:val="aff7"/>
              <w:rPr>
                <w:color w:val="000000" w:themeColor="text1"/>
              </w:rPr>
            </w:pPr>
            <w:r w:rsidRPr="00D01AF1">
              <w:rPr>
                <w:color w:val="000000" w:themeColor="text1"/>
              </w:rPr>
              <w:t>T</w:t>
            </w:r>
            <w:r w:rsidRPr="00D01AF1">
              <w:rPr>
                <w:rFonts w:hint="eastAsia"/>
                <w:color w:val="000000" w:themeColor="text1"/>
              </w:rPr>
              <w:t>N</w:t>
            </w:r>
            <w:r w:rsidRPr="00D01AF1">
              <w:rPr>
                <w:rFonts w:hint="eastAsia"/>
                <w:color w:val="000000" w:themeColor="text1"/>
              </w:rPr>
              <w:t>（</w:t>
            </w:r>
            <w:r w:rsidRPr="00D01AF1">
              <w:rPr>
                <w:color w:val="000000" w:themeColor="text1"/>
              </w:rPr>
              <w:t>mg/L</w:t>
            </w:r>
            <w:r w:rsidRPr="00D01AF1">
              <w:rPr>
                <w:rFonts w:hint="eastAsia"/>
                <w:color w:val="000000" w:themeColor="text1"/>
              </w:rPr>
              <w:t>）</w:t>
            </w:r>
          </w:p>
        </w:tc>
      </w:tr>
      <w:tr w:rsidR="00FB3557" w:rsidRPr="00D01AF1" w14:paraId="17663A8D" w14:textId="77777777" w:rsidTr="00D33038">
        <w:trPr>
          <w:trHeight w:val="397"/>
          <w:jc w:val="center"/>
        </w:trPr>
        <w:tc>
          <w:tcPr>
            <w:tcW w:w="973" w:type="pct"/>
            <w:tcBorders>
              <w:top w:val="single" w:sz="4" w:space="0" w:color="auto"/>
              <w:bottom w:val="single" w:sz="4" w:space="0" w:color="auto"/>
              <w:right w:val="single" w:sz="4" w:space="0" w:color="auto"/>
            </w:tcBorders>
            <w:vAlign w:val="center"/>
          </w:tcPr>
          <w:p w14:paraId="17A1723F" w14:textId="2A4A7F3C" w:rsidR="00F16377" w:rsidRPr="00D01AF1" w:rsidRDefault="00E83BD6">
            <w:pPr>
              <w:pStyle w:val="aff3"/>
              <w:rPr>
                <w:color w:val="000000" w:themeColor="text1"/>
                <w:kern w:val="2"/>
              </w:rPr>
            </w:pPr>
            <w:r w:rsidRPr="00D01AF1">
              <w:rPr>
                <w:rFonts w:hint="eastAsia"/>
                <w:color w:val="000000" w:themeColor="text1"/>
              </w:rPr>
              <w:t>202</w:t>
            </w:r>
            <w:r w:rsidR="009D5603" w:rsidRPr="00D01AF1">
              <w:rPr>
                <w:color w:val="000000" w:themeColor="text1"/>
              </w:rPr>
              <w:t>3.4</w:t>
            </w:r>
            <w:r w:rsidR="009D5603" w:rsidRPr="00D01AF1">
              <w:rPr>
                <w:rFonts w:hint="eastAsia"/>
                <w:color w:val="000000" w:themeColor="text1"/>
              </w:rPr>
              <w:t>~</w:t>
            </w:r>
            <w:r w:rsidR="009D5603" w:rsidRPr="00D01AF1">
              <w:rPr>
                <w:color w:val="000000" w:themeColor="text1"/>
              </w:rPr>
              <w:t>2023.5</w:t>
            </w:r>
          </w:p>
        </w:tc>
        <w:tc>
          <w:tcPr>
            <w:tcW w:w="671" w:type="pct"/>
            <w:tcBorders>
              <w:top w:val="single" w:sz="4" w:space="0" w:color="auto"/>
              <w:left w:val="single" w:sz="4" w:space="0" w:color="auto"/>
              <w:bottom w:val="single" w:sz="4" w:space="0" w:color="auto"/>
              <w:right w:val="single" w:sz="4" w:space="0" w:color="auto"/>
            </w:tcBorders>
            <w:vAlign w:val="center"/>
          </w:tcPr>
          <w:p w14:paraId="27A8A84A" w14:textId="4F5518CD" w:rsidR="00F16377" w:rsidRPr="00D01AF1" w:rsidRDefault="00DA2C2E">
            <w:pPr>
              <w:pStyle w:val="aff3"/>
              <w:rPr>
                <w:color w:val="000000" w:themeColor="text1"/>
                <w:kern w:val="2"/>
              </w:rPr>
            </w:pPr>
            <w:r w:rsidRPr="00D01AF1">
              <w:rPr>
                <w:color w:val="000000" w:themeColor="text1"/>
                <w:kern w:val="2"/>
              </w:rPr>
              <w:t>41367</w:t>
            </w:r>
          </w:p>
        </w:tc>
        <w:tc>
          <w:tcPr>
            <w:tcW w:w="831" w:type="pct"/>
            <w:tcBorders>
              <w:top w:val="single" w:sz="4" w:space="0" w:color="auto"/>
              <w:left w:val="single" w:sz="4" w:space="0" w:color="auto"/>
              <w:bottom w:val="single" w:sz="4" w:space="0" w:color="auto"/>
              <w:right w:val="single" w:sz="4" w:space="0" w:color="auto"/>
            </w:tcBorders>
            <w:vAlign w:val="center"/>
          </w:tcPr>
          <w:p w14:paraId="0C4CEAB7" w14:textId="0CF27E52" w:rsidR="0074329F" w:rsidRPr="00D01AF1" w:rsidRDefault="0074329F" w:rsidP="0074329F">
            <w:pPr>
              <w:pStyle w:val="aff3"/>
              <w:rPr>
                <w:color w:val="000000" w:themeColor="text1"/>
                <w:kern w:val="2"/>
              </w:rPr>
            </w:pPr>
            <w:r w:rsidRPr="00D01AF1">
              <w:rPr>
                <w:color w:val="000000" w:themeColor="text1"/>
              </w:rPr>
              <w:t>25.23</w:t>
            </w:r>
            <w:r w:rsidRPr="00D01AF1">
              <w:rPr>
                <w:rFonts w:hint="eastAsia"/>
                <w:color w:val="000000" w:themeColor="text1"/>
              </w:rPr>
              <w:t>~</w:t>
            </w:r>
            <w:r w:rsidRPr="00D01AF1">
              <w:rPr>
                <w:rFonts w:hint="eastAsia"/>
                <w:color w:val="000000" w:themeColor="text1"/>
                <w:kern w:val="2"/>
              </w:rPr>
              <w:t>2</w:t>
            </w:r>
            <w:r w:rsidRPr="00D01AF1">
              <w:rPr>
                <w:color w:val="000000" w:themeColor="text1"/>
                <w:kern w:val="2"/>
              </w:rPr>
              <w:t>5.33</w:t>
            </w:r>
          </w:p>
        </w:tc>
        <w:tc>
          <w:tcPr>
            <w:tcW w:w="916" w:type="pct"/>
            <w:tcBorders>
              <w:top w:val="single" w:sz="4" w:space="0" w:color="auto"/>
              <w:left w:val="single" w:sz="4" w:space="0" w:color="auto"/>
              <w:bottom w:val="single" w:sz="4" w:space="0" w:color="auto"/>
              <w:right w:val="single" w:sz="4" w:space="0" w:color="auto"/>
            </w:tcBorders>
            <w:vAlign w:val="center"/>
          </w:tcPr>
          <w:p w14:paraId="7DD51B0F" w14:textId="5B04664E" w:rsidR="0074329F" w:rsidRPr="00D01AF1" w:rsidRDefault="0074329F" w:rsidP="0074329F">
            <w:pPr>
              <w:pStyle w:val="aff3"/>
              <w:rPr>
                <w:color w:val="000000" w:themeColor="text1"/>
                <w:kern w:val="2"/>
              </w:rPr>
            </w:pPr>
            <w:r w:rsidRPr="00D01AF1">
              <w:rPr>
                <w:color w:val="000000" w:themeColor="text1"/>
              </w:rPr>
              <w:t>0.31</w:t>
            </w:r>
            <w:r w:rsidRPr="00D01AF1">
              <w:rPr>
                <w:rFonts w:hint="eastAsia"/>
                <w:color w:val="000000" w:themeColor="text1"/>
              </w:rPr>
              <w:t>~</w:t>
            </w:r>
            <w:r w:rsidRPr="00D01AF1">
              <w:rPr>
                <w:rFonts w:hint="eastAsia"/>
                <w:color w:val="000000" w:themeColor="text1"/>
                <w:kern w:val="2"/>
              </w:rPr>
              <w:t>0</w:t>
            </w:r>
            <w:r w:rsidRPr="00D01AF1">
              <w:rPr>
                <w:color w:val="000000" w:themeColor="text1"/>
                <w:kern w:val="2"/>
              </w:rPr>
              <w:t>.48</w:t>
            </w:r>
          </w:p>
        </w:tc>
        <w:tc>
          <w:tcPr>
            <w:tcW w:w="828" w:type="pct"/>
            <w:tcBorders>
              <w:top w:val="single" w:sz="4" w:space="0" w:color="auto"/>
              <w:left w:val="single" w:sz="4" w:space="0" w:color="auto"/>
              <w:bottom w:val="single" w:sz="4" w:space="0" w:color="auto"/>
              <w:right w:val="single" w:sz="4" w:space="0" w:color="auto"/>
            </w:tcBorders>
            <w:vAlign w:val="center"/>
          </w:tcPr>
          <w:p w14:paraId="737C1192" w14:textId="2DD08864" w:rsidR="0074329F" w:rsidRPr="00D01AF1" w:rsidRDefault="0074329F" w:rsidP="0074329F">
            <w:pPr>
              <w:pStyle w:val="aff3"/>
              <w:rPr>
                <w:color w:val="000000" w:themeColor="text1"/>
                <w:kern w:val="2"/>
              </w:rPr>
            </w:pPr>
            <w:r w:rsidRPr="00D01AF1">
              <w:rPr>
                <w:rFonts w:hint="eastAsia"/>
                <w:color w:val="000000" w:themeColor="text1"/>
                <w:kern w:val="2"/>
              </w:rPr>
              <w:t>0</w:t>
            </w:r>
            <w:r w:rsidRPr="00D01AF1">
              <w:rPr>
                <w:color w:val="000000" w:themeColor="text1"/>
                <w:kern w:val="2"/>
              </w:rPr>
              <w:t>.1</w:t>
            </w:r>
            <w:r w:rsidRPr="00D01AF1">
              <w:rPr>
                <w:rFonts w:hint="eastAsia"/>
                <w:color w:val="000000" w:themeColor="text1"/>
                <w:kern w:val="2"/>
              </w:rPr>
              <w:t>~0</w:t>
            </w:r>
            <w:r w:rsidRPr="00D01AF1">
              <w:rPr>
                <w:color w:val="000000" w:themeColor="text1"/>
                <w:kern w:val="2"/>
              </w:rPr>
              <w:t>.18</w:t>
            </w:r>
          </w:p>
        </w:tc>
        <w:tc>
          <w:tcPr>
            <w:tcW w:w="781" w:type="pct"/>
            <w:tcBorders>
              <w:top w:val="single" w:sz="4" w:space="0" w:color="auto"/>
              <w:left w:val="single" w:sz="4" w:space="0" w:color="auto"/>
              <w:bottom w:val="single" w:sz="4" w:space="0" w:color="auto"/>
            </w:tcBorders>
            <w:vAlign w:val="center"/>
          </w:tcPr>
          <w:p w14:paraId="79BB0971" w14:textId="13A06E66" w:rsidR="0074329F" w:rsidRPr="00D01AF1" w:rsidRDefault="0074329F" w:rsidP="0074329F">
            <w:pPr>
              <w:pStyle w:val="aff3"/>
              <w:rPr>
                <w:color w:val="000000" w:themeColor="text1"/>
                <w:kern w:val="2"/>
              </w:rPr>
            </w:pPr>
            <w:r w:rsidRPr="00D01AF1">
              <w:rPr>
                <w:rFonts w:hint="eastAsia"/>
                <w:color w:val="000000" w:themeColor="text1"/>
                <w:kern w:val="2"/>
              </w:rPr>
              <w:t>1</w:t>
            </w:r>
            <w:r w:rsidRPr="00D01AF1">
              <w:rPr>
                <w:color w:val="000000" w:themeColor="text1"/>
                <w:kern w:val="2"/>
              </w:rPr>
              <w:t>1.67</w:t>
            </w:r>
            <w:r w:rsidRPr="00D01AF1">
              <w:rPr>
                <w:rFonts w:hint="eastAsia"/>
                <w:color w:val="000000" w:themeColor="text1"/>
                <w:kern w:val="2"/>
              </w:rPr>
              <w:t>~1</w:t>
            </w:r>
            <w:r w:rsidRPr="00D01AF1">
              <w:rPr>
                <w:color w:val="000000" w:themeColor="text1"/>
                <w:kern w:val="2"/>
              </w:rPr>
              <w:t>2.56</w:t>
            </w:r>
          </w:p>
        </w:tc>
      </w:tr>
      <w:tr w:rsidR="00FB3557" w:rsidRPr="00D01AF1" w14:paraId="64D384FB" w14:textId="77777777" w:rsidTr="00D33038">
        <w:trPr>
          <w:trHeight w:val="397"/>
          <w:jc w:val="center"/>
        </w:trPr>
        <w:tc>
          <w:tcPr>
            <w:tcW w:w="973" w:type="pct"/>
            <w:tcBorders>
              <w:top w:val="single" w:sz="4" w:space="0" w:color="auto"/>
              <w:bottom w:val="single" w:sz="8" w:space="0" w:color="auto"/>
              <w:right w:val="single" w:sz="4" w:space="0" w:color="auto"/>
            </w:tcBorders>
            <w:vAlign w:val="center"/>
          </w:tcPr>
          <w:p w14:paraId="348C8D3F" w14:textId="77777777" w:rsidR="00F16377" w:rsidRPr="00D01AF1" w:rsidRDefault="00E83BD6">
            <w:pPr>
              <w:pStyle w:val="aff3"/>
              <w:rPr>
                <w:color w:val="000000" w:themeColor="text1"/>
              </w:rPr>
            </w:pPr>
            <w:r w:rsidRPr="00D01AF1">
              <w:rPr>
                <w:rFonts w:hint="eastAsia"/>
                <w:color w:val="000000" w:themeColor="text1"/>
              </w:rPr>
              <w:t>标准值</w:t>
            </w:r>
          </w:p>
        </w:tc>
        <w:tc>
          <w:tcPr>
            <w:tcW w:w="671" w:type="pct"/>
            <w:tcBorders>
              <w:top w:val="single" w:sz="4" w:space="0" w:color="auto"/>
              <w:left w:val="single" w:sz="4" w:space="0" w:color="auto"/>
              <w:bottom w:val="single" w:sz="8" w:space="0" w:color="auto"/>
              <w:right w:val="single" w:sz="4" w:space="0" w:color="auto"/>
            </w:tcBorders>
            <w:vAlign w:val="center"/>
          </w:tcPr>
          <w:p w14:paraId="0F136E26" w14:textId="77777777" w:rsidR="00F16377" w:rsidRPr="00D01AF1" w:rsidRDefault="00E83BD6">
            <w:pPr>
              <w:pStyle w:val="aff3"/>
              <w:rPr>
                <w:color w:val="000000" w:themeColor="text1"/>
                <w:szCs w:val="18"/>
              </w:rPr>
            </w:pPr>
            <w:r w:rsidRPr="00D01AF1">
              <w:rPr>
                <w:rFonts w:hint="eastAsia"/>
                <w:color w:val="000000" w:themeColor="text1"/>
                <w:szCs w:val="18"/>
              </w:rPr>
              <w:t>/</w:t>
            </w:r>
          </w:p>
        </w:tc>
        <w:tc>
          <w:tcPr>
            <w:tcW w:w="831" w:type="pct"/>
            <w:tcBorders>
              <w:top w:val="single" w:sz="4" w:space="0" w:color="auto"/>
              <w:left w:val="single" w:sz="4" w:space="0" w:color="auto"/>
              <w:bottom w:val="single" w:sz="8" w:space="0" w:color="auto"/>
              <w:right w:val="single" w:sz="4" w:space="0" w:color="auto"/>
            </w:tcBorders>
            <w:vAlign w:val="center"/>
          </w:tcPr>
          <w:p w14:paraId="77756D7C" w14:textId="77777777" w:rsidR="00F16377" w:rsidRPr="00D01AF1" w:rsidRDefault="00E83BD6">
            <w:pPr>
              <w:pStyle w:val="aff3"/>
              <w:rPr>
                <w:color w:val="000000" w:themeColor="text1"/>
                <w:szCs w:val="18"/>
              </w:rPr>
            </w:pPr>
            <w:r w:rsidRPr="00D01AF1">
              <w:rPr>
                <w:rFonts w:hint="eastAsia"/>
                <w:color w:val="000000" w:themeColor="text1"/>
                <w:szCs w:val="18"/>
              </w:rPr>
              <w:t>40</w:t>
            </w:r>
          </w:p>
        </w:tc>
        <w:tc>
          <w:tcPr>
            <w:tcW w:w="916" w:type="pct"/>
            <w:tcBorders>
              <w:top w:val="single" w:sz="4" w:space="0" w:color="auto"/>
              <w:left w:val="single" w:sz="4" w:space="0" w:color="auto"/>
              <w:bottom w:val="single" w:sz="8" w:space="0" w:color="auto"/>
              <w:right w:val="single" w:sz="4" w:space="0" w:color="auto"/>
            </w:tcBorders>
            <w:vAlign w:val="center"/>
          </w:tcPr>
          <w:p w14:paraId="6EF62B66" w14:textId="77777777" w:rsidR="00F16377" w:rsidRPr="00D01AF1" w:rsidRDefault="00E83BD6">
            <w:pPr>
              <w:pStyle w:val="aff3"/>
              <w:rPr>
                <w:color w:val="000000" w:themeColor="text1"/>
                <w:szCs w:val="18"/>
              </w:rPr>
            </w:pPr>
            <w:r w:rsidRPr="00D01AF1">
              <w:rPr>
                <w:rFonts w:hint="eastAsia"/>
                <w:color w:val="000000" w:themeColor="text1"/>
                <w:szCs w:val="18"/>
              </w:rPr>
              <w:t>2</w:t>
            </w:r>
          </w:p>
        </w:tc>
        <w:tc>
          <w:tcPr>
            <w:tcW w:w="828" w:type="pct"/>
            <w:tcBorders>
              <w:top w:val="single" w:sz="4" w:space="0" w:color="auto"/>
              <w:left w:val="single" w:sz="4" w:space="0" w:color="auto"/>
              <w:bottom w:val="single" w:sz="8" w:space="0" w:color="auto"/>
              <w:right w:val="single" w:sz="4" w:space="0" w:color="auto"/>
            </w:tcBorders>
            <w:vAlign w:val="center"/>
          </w:tcPr>
          <w:p w14:paraId="74EBE3E9" w14:textId="77777777" w:rsidR="00F16377" w:rsidRPr="00D01AF1" w:rsidRDefault="00E83BD6">
            <w:pPr>
              <w:pStyle w:val="aff3"/>
              <w:rPr>
                <w:color w:val="000000" w:themeColor="text1"/>
                <w:szCs w:val="18"/>
              </w:rPr>
            </w:pPr>
            <w:r w:rsidRPr="00D01AF1">
              <w:rPr>
                <w:rFonts w:hint="eastAsia"/>
                <w:color w:val="000000" w:themeColor="text1"/>
                <w:szCs w:val="18"/>
              </w:rPr>
              <w:t>0.4</w:t>
            </w:r>
          </w:p>
        </w:tc>
        <w:tc>
          <w:tcPr>
            <w:tcW w:w="781" w:type="pct"/>
            <w:tcBorders>
              <w:top w:val="single" w:sz="4" w:space="0" w:color="auto"/>
              <w:left w:val="single" w:sz="4" w:space="0" w:color="auto"/>
              <w:bottom w:val="single" w:sz="8" w:space="0" w:color="auto"/>
            </w:tcBorders>
            <w:vAlign w:val="center"/>
          </w:tcPr>
          <w:p w14:paraId="1893453A" w14:textId="77777777" w:rsidR="00F16377" w:rsidRPr="00D01AF1" w:rsidRDefault="00E83BD6">
            <w:pPr>
              <w:pStyle w:val="aff3"/>
              <w:rPr>
                <w:color w:val="000000" w:themeColor="text1"/>
                <w:szCs w:val="18"/>
              </w:rPr>
            </w:pPr>
            <w:r w:rsidRPr="00D01AF1">
              <w:rPr>
                <w:rFonts w:hint="eastAsia"/>
                <w:color w:val="000000" w:themeColor="text1"/>
                <w:szCs w:val="18"/>
              </w:rPr>
              <w:t>15</w:t>
            </w:r>
          </w:p>
        </w:tc>
      </w:tr>
    </w:tbl>
    <w:p w14:paraId="21A172E4" w14:textId="1D970738" w:rsidR="00F16377" w:rsidRPr="00D01AF1" w:rsidRDefault="00E83BD6">
      <w:pPr>
        <w:ind w:firstLine="480"/>
        <w:rPr>
          <w:color w:val="000000" w:themeColor="text1"/>
        </w:rPr>
      </w:pPr>
      <w:r w:rsidRPr="00D01AF1">
        <w:rPr>
          <w:rFonts w:ascii="宋体" w:hAnsi="宋体" w:hint="eastAsia"/>
          <w:color w:val="000000" w:themeColor="text1"/>
          <w:szCs w:val="24"/>
        </w:rPr>
        <w:t>根据</w:t>
      </w:r>
      <w:r w:rsidR="0074329F" w:rsidRPr="00D01AF1">
        <w:rPr>
          <w:color w:val="000000" w:themeColor="text1"/>
        </w:rPr>
        <w:t>20</w:t>
      </w:r>
      <w:r w:rsidR="0074329F" w:rsidRPr="00D01AF1">
        <w:rPr>
          <w:rFonts w:hint="eastAsia"/>
          <w:color w:val="000000" w:themeColor="text1"/>
        </w:rPr>
        <w:t>2</w:t>
      </w:r>
      <w:r w:rsidR="0074329F" w:rsidRPr="00D01AF1">
        <w:rPr>
          <w:color w:val="000000" w:themeColor="text1"/>
        </w:rPr>
        <w:t>3</w:t>
      </w:r>
      <w:r w:rsidR="0074329F" w:rsidRPr="00D01AF1">
        <w:rPr>
          <w:rFonts w:hint="eastAsia"/>
          <w:color w:val="000000" w:themeColor="text1"/>
        </w:rPr>
        <w:t>年</w:t>
      </w:r>
      <w:r w:rsidR="0074329F" w:rsidRPr="00D01AF1">
        <w:rPr>
          <w:color w:val="000000" w:themeColor="text1"/>
        </w:rPr>
        <w:t>4</w:t>
      </w:r>
      <w:r w:rsidR="0074329F" w:rsidRPr="00D01AF1">
        <w:rPr>
          <w:rFonts w:hint="eastAsia"/>
          <w:color w:val="000000" w:themeColor="text1"/>
        </w:rPr>
        <w:t>月和</w:t>
      </w:r>
      <w:r w:rsidR="0074329F" w:rsidRPr="00D01AF1">
        <w:rPr>
          <w:rFonts w:hint="eastAsia"/>
          <w:color w:val="000000" w:themeColor="text1"/>
        </w:rPr>
        <w:t>5</w:t>
      </w:r>
      <w:r w:rsidR="0074329F" w:rsidRPr="00D01AF1">
        <w:rPr>
          <w:rFonts w:hint="eastAsia"/>
          <w:color w:val="000000" w:themeColor="text1"/>
        </w:rPr>
        <w:t>月</w:t>
      </w:r>
      <w:r w:rsidRPr="00D01AF1">
        <w:rPr>
          <w:rFonts w:ascii="宋体" w:hAnsi="宋体" w:hint="eastAsia"/>
          <w:color w:val="000000" w:themeColor="text1"/>
          <w:szCs w:val="24"/>
        </w:rPr>
        <w:t>辉县市</w:t>
      </w:r>
      <w:r w:rsidRPr="00D01AF1">
        <w:rPr>
          <w:rFonts w:hint="eastAsia"/>
          <w:color w:val="000000" w:themeColor="text1"/>
        </w:rPr>
        <w:t>孟庄镇污水处理厂</w:t>
      </w:r>
      <w:r w:rsidRPr="00D01AF1">
        <w:rPr>
          <w:rFonts w:ascii="宋体" w:hAnsi="宋体" w:hint="eastAsia"/>
          <w:color w:val="000000" w:themeColor="text1"/>
          <w:szCs w:val="24"/>
        </w:rPr>
        <w:t>外排废水</w:t>
      </w:r>
      <w:r w:rsidRPr="00D01AF1">
        <w:rPr>
          <w:rFonts w:hint="eastAsia"/>
          <w:color w:val="000000" w:themeColor="text1"/>
        </w:rPr>
        <w:t>出水口</w:t>
      </w:r>
      <w:r w:rsidRPr="00D01AF1">
        <w:rPr>
          <w:rFonts w:ascii="宋体" w:hAnsi="宋体" w:hint="eastAsia"/>
          <w:color w:val="000000" w:themeColor="text1"/>
          <w:szCs w:val="24"/>
        </w:rPr>
        <w:t>在线监测数据可知，辉县市</w:t>
      </w:r>
      <w:r w:rsidRPr="00D01AF1">
        <w:rPr>
          <w:rFonts w:hint="eastAsia"/>
          <w:color w:val="000000" w:themeColor="text1"/>
        </w:rPr>
        <w:t>孟庄镇污水处理厂</w:t>
      </w:r>
      <w:r w:rsidRPr="00D01AF1">
        <w:rPr>
          <w:rFonts w:ascii="宋体" w:hAnsi="宋体" w:hint="eastAsia"/>
          <w:color w:val="000000" w:themeColor="text1"/>
          <w:szCs w:val="24"/>
        </w:rPr>
        <w:t>实际污水处理量约为</w:t>
      </w:r>
      <w:r w:rsidR="00DA2C2E" w:rsidRPr="00D01AF1">
        <w:rPr>
          <w:color w:val="000000" w:themeColor="text1"/>
          <w:szCs w:val="24"/>
        </w:rPr>
        <w:t>4.1367</w:t>
      </w:r>
      <w:r w:rsidRPr="00D01AF1">
        <w:rPr>
          <w:rFonts w:ascii="宋体" w:hAnsi="宋体" w:hint="eastAsia"/>
          <w:color w:val="000000" w:themeColor="text1"/>
          <w:szCs w:val="24"/>
        </w:rPr>
        <w:t>万</w:t>
      </w:r>
      <w:r w:rsidRPr="00D01AF1">
        <w:rPr>
          <w:color w:val="000000" w:themeColor="text1"/>
          <w:szCs w:val="24"/>
        </w:rPr>
        <w:t>m</w:t>
      </w:r>
      <w:r w:rsidRPr="00D01AF1">
        <w:rPr>
          <w:color w:val="000000" w:themeColor="text1"/>
          <w:szCs w:val="24"/>
          <w:vertAlign w:val="superscript"/>
        </w:rPr>
        <w:t>3</w:t>
      </w:r>
      <w:r w:rsidRPr="00D01AF1">
        <w:rPr>
          <w:color w:val="000000" w:themeColor="text1"/>
          <w:szCs w:val="24"/>
        </w:rPr>
        <w:t>/d</w:t>
      </w:r>
      <w:r w:rsidRPr="00D01AF1">
        <w:rPr>
          <w:rFonts w:ascii="宋体" w:hAnsi="宋体" w:hint="eastAsia"/>
          <w:color w:val="000000" w:themeColor="text1"/>
          <w:szCs w:val="24"/>
        </w:rPr>
        <w:t>，占总处理能力的</w:t>
      </w:r>
      <w:r w:rsidR="00DA2C2E" w:rsidRPr="00D01AF1">
        <w:rPr>
          <w:color w:val="000000" w:themeColor="text1"/>
          <w:szCs w:val="24"/>
        </w:rPr>
        <w:t>82.73</w:t>
      </w:r>
      <w:r w:rsidRPr="00D01AF1">
        <w:rPr>
          <w:color w:val="000000" w:themeColor="text1"/>
          <w:szCs w:val="24"/>
        </w:rPr>
        <w:t>%</w:t>
      </w:r>
      <w:r w:rsidRPr="00D01AF1">
        <w:rPr>
          <w:rFonts w:ascii="宋体" w:hAnsi="宋体" w:hint="eastAsia"/>
          <w:color w:val="000000" w:themeColor="text1"/>
          <w:szCs w:val="24"/>
        </w:rPr>
        <w:t>，</w:t>
      </w:r>
      <w:r w:rsidRPr="00D01AF1">
        <w:rPr>
          <w:color w:val="000000" w:themeColor="text1"/>
          <w:szCs w:val="24"/>
        </w:rPr>
        <w:t>COD</w:t>
      </w:r>
      <w:r w:rsidRPr="00D01AF1">
        <w:rPr>
          <w:rFonts w:ascii="宋体" w:hAnsi="宋体" w:hint="eastAsia"/>
          <w:color w:val="000000" w:themeColor="text1"/>
          <w:szCs w:val="24"/>
        </w:rPr>
        <w:t>、氨氮、总磷、总氮的排放平均浓度均可以满足</w:t>
      </w:r>
      <w:r w:rsidRPr="00D01AF1">
        <w:rPr>
          <w:rFonts w:hint="eastAsia"/>
          <w:color w:val="000000" w:themeColor="text1"/>
        </w:rPr>
        <w:t>孟庄镇污水处理厂</w:t>
      </w:r>
      <w:r w:rsidRPr="00D01AF1">
        <w:rPr>
          <w:rFonts w:ascii="宋体" w:hAnsi="宋体" w:hint="eastAsia"/>
          <w:color w:val="000000" w:themeColor="text1"/>
          <w:szCs w:val="24"/>
        </w:rPr>
        <w:t>排放标准：</w:t>
      </w:r>
      <w:r w:rsidRPr="00D01AF1">
        <w:rPr>
          <w:color w:val="000000" w:themeColor="text1"/>
          <w:szCs w:val="24"/>
        </w:rPr>
        <w:t>COD 40mg/L</w:t>
      </w:r>
      <w:r w:rsidRPr="00D01AF1">
        <w:rPr>
          <w:rFonts w:ascii="宋体" w:hAnsi="宋体" w:hint="eastAsia"/>
          <w:color w:val="000000" w:themeColor="text1"/>
          <w:szCs w:val="24"/>
        </w:rPr>
        <w:t>、</w:t>
      </w:r>
      <w:r w:rsidRPr="00D01AF1">
        <w:rPr>
          <w:color w:val="000000" w:themeColor="text1"/>
          <w:szCs w:val="24"/>
        </w:rPr>
        <w:t>NH</w:t>
      </w:r>
      <w:r w:rsidRPr="00D01AF1">
        <w:rPr>
          <w:color w:val="000000" w:themeColor="text1"/>
          <w:szCs w:val="24"/>
          <w:vertAlign w:val="subscript"/>
        </w:rPr>
        <w:t>3</w:t>
      </w:r>
      <w:r w:rsidRPr="00D01AF1">
        <w:rPr>
          <w:color w:val="000000" w:themeColor="text1"/>
          <w:szCs w:val="24"/>
        </w:rPr>
        <w:t>-N 2.0mg/L</w:t>
      </w:r>
      <w:r w:rsidRPr="00D01AF1">
        <w:rPr>
          <w:rFonts w:ascii="宋体" w:hAnsi="宋体" w:hint="eastAsia"/>
          <w:color w:val="000000" w:themeColor="text1"/>
          <w:szCs w:val="24"/>
        </w:rPr>
        <w:t>、</w:t>
      </w:r>
      <w:r w:rsidRPr="00D01AF1">
        <w:rPr>
          <w:color w:val="000000" w:themeColor="text1"/>
          <w:szCs w:val="24"/>
        </w:rPr>
        <w:t>TN 15mg/L</w:t>
      </w:r>
      <w:r w:rsidRPr="00D01AF1">
        <w:rPr>
          <w:rFonts w:ascii="宋体" w:hAnsi="宋体" w:hint="eastAsia"/>
          <w:color w:val="000000" w:themeColor="text1"/>
          <w:szCs w:val="24"/>
        </w:rPr>
        <w:t>、</w:t>
      </w:r>
      <w:r w:rsidRPr="00D01AF1">
        <w:rPr>
          <w:color w:val="000000" w:themeColor="text1"/>
          <w:szCs w:val="24"/>
        </w:rPr>
        <w:t>TP 0.4mg/L</w:t>
      </w:r>
      <w:r w:rsidRPr="00D01AF1">
        <w:rPr>
          <w:rFonts w:ascii="宋体" w:hAnsi="宋体" w:hint="eastAsia"/>
          <w:color w:val="000000" w:themeColor="text1"/>
          <w:szCs w:val="24"/>
        </w:rPr>
        <w:t>。</w:t>
      </w:r>
    </w:p>
    <w:p w14:paraId="49C16946"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地表水环境</w:t>
      </w:r>
      <w:r w:rsidRPr="00D01AF1">
        <w:rPr>
          <w:rFonts w:hint="eastAsia"/>
          <w:color w:val="000000" w:themeColor="text1"/>
        </w:rPr>
        <w:t>现状</w:t>
      </w:r>
      <w:r w:rsidRPr="00D01AF1">
        <w:rPr>
          <w:color w:val="000000" w:themeColor="text1"/>
        </w:rPr>
        <w:t>分析</w:t>
      </w:r>
    </w:p>
    <w:p w14:paraId="031A2154" w14:textId="34B27F5E" w:rsidR="00583C3B" w:rsidRPr="00D01AF1" w:rsidRDefault="00583C3B">
      <w:pPr>
        <w:ind w:firstLine="480"/>
        <w:rPr>
          <w:rFonts w:ascii="宋体" w:hAnsi="宋体" w:cs="宋体"/>
          <w:color w:val="000000" w:themeColor="text1"/>
          <w:szCs w:val="24"/>
        </w:rPr>
      </w:pPr>
      <w:r w:rsidRPr="00D01AF1">
        <w:rPr>
          <w:rFonts w:ascii="宋体" w:hAnsi="宋体" w:cs="宋体"/>
          <w:color w:val="000000" w:themeColor="text1"/>
          <w:szCs w:val="24"/>
        </w:rPr>
        <w:t>根据</w:t>
      </w:r>
      <w:r w:rsidR="000F67BE" w:rsidRPr="00D01AF1">
        <w:rPr>
          <w:rFonts w:ascii="宋体" w:hAnsi="宋体" w:hint="eastAsia"/>
          <w:color w:val="000000" w:themeColor="text1"/>
        </w:rPr>
        <w:t>《新乡市生态环境局关于下达</w:t>
      </w:r>
      <w:r w:rsidR="000F67BE" w:rsidRPr="00D01AF1">
        <w:rPr>
          <w:rFonts w:hint="eastAsia"/>
          <w:color w:val="000000" w:themeColor="text1"/>
        </w:rPr>
        <w:t>202</w:t>
      </w:r>
      <w:r w:rsidR="000F67BE" w:rsidRPr="00D01AF1">
        <w:rPr>
          <w:color w:val="000000" w:themeColor="text1"/>
        </w:rPr>
        <w:t>3</w:t>
      </w:r>
      <w:r w:rsidR="000F67BE" w:rsidRPr="00D01AF1">
        <w:rPr>
          <w:rFonts w:ascii="宋体" w:hAnsi="宋体" w:hint="eastAsia"/>
          <w:color w:val="000000" w:themeColor="text1"/>
        </w:rPr>
        <w:t>年</w:t>
      </w:r>
      <w:r w:rsidR="000F67BE" w:rsidRPr="00D01AF1">
        <w:rPr>
          <w:rFonts w:asciiTheme="minorEastAsia" w:eastAsiaTheme="minorEastAsia" w:hAnsiTheme="minorEastAsia" w:hint="eastAsia"/>
          <w:color w:val="000000" w:themeColor="text1"/>
        </w:rPr>
        <w:t>地表水环境</w:t>
      </w:r>
      <w:r w:rsidR="000F67BE" w:rsidRPr="00D01AF1">
        <w:rPr>
          <w:rFonts w:eastAsiaTheme="minorEastAsia"/>
          <w:color w:val="000000" w:themeColor="text1"/>
        </w:rPr>
        <w:t>质量暂定目标的函》和《新乡市生态环境局关于印发</w:t>
      </w:r>
      <w:r w:rsidR="000F67BE" w:rsidRPr="00D01AF1">
        <w:rPr>
          <w:rFonts w:eastAsiaTheme="minorEastAsia"/>
          <w:color w:val="000000" w:themeColor="text1"/>
        </w:rPr>
        <w:t>2024</w:t>
      </w:r>
      <w:r w:rsidR="000F67BE" w:rsidRPr="00D01AF1">
        <w:rPr>
          <w:rFonts w:eastAsiaTheme="minorEastAsia"/>
          <w:color w:val="000000" w:themeColor="text1"/>
        </w:rPr>
        <w:t>年地表水环</w:t>
      </w:r>
      <w:r w:rsidR="000F67BE" w:rsidRPr="00D01AF1">
        <w:rPr>
          <w:color w:val="000000" w:themeColor="text1"/>
        </w:rPr>
        <w:t>境质量目标的函》知，共产主义渠</w:t>
      </w:r>
      <w:r w:rsidR="000F67BE" w:rsidRPr="00D01AF1">
        <w:rPr>
          <w:color w:val="000000" w:themeColor="text1"/>
        </w:rPr>
        <w:t>2023</w:t>
      </w:r>
      <w:r w:rsidR="000F67BE" w:rsidRPr="00D01AF1">
        <w:rPr>
          <w:color w:val="000000" w:themeColor="text1"/>
        </w:rPr>
        <w:t>年、</w:t>
      </w:r>
      <w:r w:rsidR="000F67BE" w:rsidRPr="00D01AF1">
        <w:rPr>
          <w:color w:val="000000" w:themeColor="text1"/>
        </w:rPr>
        <w:t>2024</w:t>
      </w:r>
      <w:r w:rsidR="000F67BE" w:rsidRPr="00D01AF1">
        <w:rPr>
          <w:color w:val="000000" w:themeColor="text1"/>
        </w:rPr>
        <w:t>年水环境质量目标为</w:t>
      </w:r>
      <w:r w:rsidR="000F67BE" w:rsidRPr="00D01AF1">
        <w:rPr>
          <w:color w:val="000000" w:themeColor="text1"/>
        </w:rPr>
        <w:t>Ⅳ</w:t>
      </w:r>
      <w:r w:rsidR="000F67BE" w:rsidRPr="00D01AF1">
        <w:rPr>
          <w:color w:val="000000" w:themeColor="text1"/>
        </w:rPr>
        <w:t>类水体</w:t>
      </w:r>
      <w:r w:rsidRPr="00D01AF1">
        <w:rPr>
          <w:color w:val="000000" w:themeColor="text1"/>
          <w:szCs w:val="24"/>
        </w:rPr>
        <w:t>。</w:t>
      </w:r>
    </w:p>
    <w:p w14:paraId="390E6110" w14:textId="2D0F2013" w:rsidR="00583C3B" w:rsidRPr="00D01AF1" w:rsidRDefault="00A221B3" w:rsidP="00583C3B">
      <w:pPr>
        <w:ind w:firstLine="480"/>
        <w:rPr>
          <w:color w:val="000000" w:themeColor="text1"/>
        </w:rPr>
      </w:pPr>
      <w:r w:rsidRPr="00D01AF1">
        <w:rPr>
          <w:rFonts w:hint="eastAsia"/>
          <w:color w:val="000000" w:themeColor="text1"/>
        </w:rPr>
        <w:t>根据北排水河小块村北桥断面的常规监测数据</w:t>
      </w:r>
      <w:r w:rsidR="00583C3B" w:rsidRPr="00D01AF1">
        <w:rPr>
          <w:rFonts w:hint="eastAsia"/>
          <w:color w:val="000000" w:themeColor="text1"/>
        </w:rPr>
        <w:t>，</w:t>
      </w:r>
      <w:r w:rsidR="00583C3B" w:rsidRPr="00D01AF1">
        <w:rPr>
          <w:rFonts w:hint="eastAsia"/>
          <w:color w:val="000000" w:themeColor="text1"/>
        </w:rPr>
        <w:t>2022</w:t>
      </w:r>
      <w:r w:rsidR="00583C3B" w:rsidRPr="00D01AF1">
        <w:rPr>
          <w:rFonts w:hint="eastAsia"/>
          <w:color w:val="000000" w:themeColor="text1"/>
        </w:rPr>
        <w:t>年</w:t>
      </w:r>
      <w:r w:rsidR="00583C3B" w:rsidRPr="00D01AF1">
        <w:rPr>
          <w:rFonts w:hint="eastAsia"/>
          <w:color w:val="000000" w:themeColor="text1"/>
        </w:rPr>
        <w:t>1</w:t>
      </w:r>
      <w:r w:rsidR="00583C3B" w:rsidRPr="00D01AF1">
        <w:rPr>
          <w:rFonts w:hint="eastAsia"/>
          <w:color w:val="000000" w:themeColor="text1"/>
        </w:rPr>
        <w:t>月</w:t>
      </w:r>
      <w:r w:rsidR="00583C3B" w:rsidRPr="00D01AF1">
        <w:rPr>
          <w:rFonts w:hint="eastAsia"/>
          <w:color w:val="000000" w:themeColor="text1"/>
        </w:rPr>
        <w:t>~</w:t>
      </w:r>
      <w:r w:rsidRPr="00D01AF1">
        <w:rPr>
          <w:color w:val="000000" w:themeColor="text1"/>
        </w:rPr>
        <w:t>12</w:t>
      </w:r>
      <w:r w:rsidR="00583C3B" w:rsidRPr="00D01AF1">
        <w:rPr>
          <w:rFonts w:hint="eastAsia"/>
          <w:color w:val="000000" w:themeColor="text1"/>
        </w:rPr>
        <w:t>月北排水河水环境</w:t>
      </w:r>
      <w:r w:rsidR="00583C3B" w:rsidRPr="00D01AF1">
        <w:rPr>
          <w:rFonts w:hint="eastAsia"/>
          <w:color w:val="000000" w:themeColor="text1"/>
        </w:rPr>
        <w:t>COD</w:t>
      </w:r>
      <w:r w:rsidR="00583C3B" w:rsidRPr="00D01AF1">
        <w:rPr>
          <w:rFonts w:hint="eastAsia"/>
          <w:color w:val="000000" w:themeColor="text1"/>
        </w:rPr>
        <w:t>、氨氮、总磷浓度均不能满足</w:t>
      </w:r>
      <w:r w:rsidR="00583C3B" w:rsidRPr="00D01AF1">
        <w:rPr>
          <w:rFonts w:hAnsi="宋体"/>
          <w:color w:val="000000" w:themeColor="text1"/>
        </w:rPr>
        <w:t>《地表水环境质量标准》（</w:t>
      </w:r>
      <w:r w:rsidR="00583C3B" w:rsidRPr="00D01AF1">
        <w:rPr>
          <w:color w:val="000000" w:themeColor="text1"/>
        </w:rPr>
        <w:t>GB3838-2002</w:t>
      </w:r>
      <w:r w:rsidR="00583C3B" w:rsidRPr="00D01AF1">
        <w:rPr>
          <w:rFonts w:hint="eastAsia"/>
          <w:color w:val="000000" w:themeColor="text1"/>
        </w:rPr>
        <w:t>）</w:t>
      </w:r>
      <w:r w:rsidR="00583C3B" w:rsidRPr="00D01AF1">
        <w:rPr>
          <w:color w:val="000000" w:themeColor="text1"/>
        </w:rPr>
        <w:t>Ⅳ</w:t>
      </w:r>
      <w:r w:rsidR="00583C3B" w:rsidRPr="00D01AF1">
        <w:rPr>
          <w:color w:val="000000" w:themeColor="text1"/>
        </w:rPr>
        <w:t>类</w:t>
      </w:r>
      <w:r w:rsidR="00583C3B" w:rsidRPr="00D01AF1">
        <w:rPr>
          <w:rFonts w:hAnsi="宋体"/>
          <w:color w:val="000000" w:themeColor="text1"/>
        </w:rPr>
        <w:t>标准</w:t>
      </w:r>
      <w:r w:rsidR="00583C3B" w:rsidRPr="00D01AF1">
        <w:rPr>
          <w:rFonts w:hint="eastAsia"/>
          <w:color w:val="000000" w:themeColor="text1"/>
        </w:rPr>
        <w:t>，新乡市正在</w:t>
      </w:r>
      <w:r w:rsidR="0074329F" w:rsidRPr="00D01AF1">
        <w:rPr>
          <w:rFonts w:hint="eastAsia"/>
          <w:color w:val="000000" w:themeColor="text1"/>
        </w:rPr>
        <w:t>实施</w:t>
      </w:r>
      <w:r w:rsidR="0074329F" w:rsidRPr="00D01AF1">
        <w:rPr>
          <w:rFonts w:ascii="宋体" w:hAnsi="宋体" w:hint="eastAsia"/>
          <w:color w:val="000000" w:themeColor="text1"/>
          <w:szCs w:val="24"/>
        </w:rPr>
        <w:t>新乡市环境污染防治攻坚指挥部办公室关于</w:t>
      </w:r>
      <w:r w:rsidR="0074329F" w:rsidRPr="00D01AF1">
        <w:rPr>
          <w:color w:val="000000" w:themeColor="text1"/>
          <w:szCs w:val="24"/>
        </w:rPr>
        <w:t>印发《新乡市</w:t>
      </w:r>
      <w:r w:rsidR="0074329F" w:rsidRPr="00D01AF1">
        <w:rPr>
          <w:color w:val="000000" w:themeColor="text1"/>
          <w:szCs w:val="24"/>
        </w:rPr>
        <w:t>2023</w:t>
      </w:r>
      <w:r w:rsidR="0074329F" w:rsidRPr="00D01AF1">
        <w:rPr>
          <w:color w:val="000000" w:themeColor="text1"/>
          <w:szCs w:val="24"/>
        </w:rPr>
        <w:t>年碧水保卫战实施方案》的通知（新环攻坚办〔</w:t>
      </w:r>
      <w:r w:rsidR="0074329F" w:rsidRPr="00D01AF1">
        <w:rPr>
          <w:color w:val="000000" w:themeColor="text1"/>
          <w:szCs w:val="24"/>
        </w:rPr>
        <w:t>2023</w:t>
      </w:r>
      <w:r w:rsidR="0074329F" w:rsidRPr="00D01AF1">
        <w:rPr>
          <w:color w:val="000000" w:themeColor="text1"/>
          <w:szCs w:val="24"/>
        </w:rPr>
        <w:t>〕</w:t>
      </w:r>
      <w:r w:rsidR="0074329F" w:rsidRPr="00D01AF1">
        <w:rPr>
          <w:color w:val="000000" w:themeColor="text1"/>
          <w:szCs w:val="24"/>
        </w:rPr>
        <w:t>66</w:t>
      </w:r>
      <w:r w:rsidR="0074329F" w:rsidRPr="00D01AF1">
        <w:rPr>
          <w:color w:val="000000" w:themeColor="text1"/>
          <w:szCs w:val="24"/>
        </w:rPr>
        <w:t>号）</w:t>
      </w:r>
      <w:r w:rsidR="0074329F" w:rsidRPr="00D01AF1">
        <w:rPr>
          <w:rFonts w:hint="eastAsia"/>
          <w:color w:val="000000" w:themeColor="text1"/>
          <w:szCs w:val="24"/>
        </w:rPr>
        <w:t>、</w:t>
      </w:r>
      <w:r w:rsidR="0074329F" w:rsidRPr="00D01AF1">
        <w:rPr>
          <w:rFonts w:ascii="宋体" w:hAnsi="宋体" w:hint="eastAsia"/>
          <w:color w:val="000000" w:themeColor="text1"/>
          <w:szCs w:val="24"/>
        </w:rPr>
        <w:t>河南省生态环</w:t>
      </w:r>
      <w:r w:rsidR="0074329F" w:rsidRPr="00D01AF1">
        <w:rPr>
          <w:color w:val="000000" w:themeColor="text1"/>
          <w:szCs w:val="24"/>
        </w:rPr>
        <w:t>境保护委员会办公室关于印发《河南省</w:t>
      </w:r>
      <w:r w:rsidR="0074329F" w:rsidRPr="00D01AF1">
        <w:rPr>
          <w:color w:val="000000" w:themeColor="text1"/>
          <w:szCs w:val="24"/>
        </w:rPr>
        <w:t>2023</w:t>
      </w:r>
      <w:r w:rsidR="0074329F" w:rsidRPr="00D01AF1">
        <w:rPr>
          <w:color w:val="000000" w:themeColor="text1"/>
          <w:szCs w:val="24"/>
        </w:rPr>
        <w:t>年碧水保卫战实施方案》（豫环委办</w:t>
      </w:r>
      <w:r w:rsidR="0074329F" w:rsidRPr="00D01AF1">
        <w:rPr>
          <w:color w:val="000000" w:themeColor="text1"/>
          <w:szCs w:val="24"/>
        </w:rPr>
        <w:t>[2023]5</w:t>
      </w:r>
      <w:r w:rsidR="0074329F" w:rsidRPr="00D01AF1">
        <w:rPr>
          <w:color w:val="000000" w:themeColor="text1"/>
          <w:szCs w:val="24"/>
        </w:rPr>
        <w:t>号）</w:t>
      </w:r>
      <w:r w:rsidR="00583C3B" w:rsidRPr="00D01AF1">
        <w:rPr>
          <w:color w:val="000000" w:themeColor="text1"/>
          <w:szCs w:val="24"/>
        </w:rPr>
        <w:t>等一系列方案</w:t>
      </w:r>
      <w:r w:rsidR="00583C3B" w:rsidRPr="00D01AF1">
        <w:rPr>
          <w:rFonts w:hint="eastAsia"/>
          <w:color w:val="000000" w:themeColor="text1"/>
        </w:rPr>
        <w:t>逐步改善河流水质。</w:t>
      </w:r>
    </w:p>
    <w:p w14:paraId="32E46E58"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地表水环境影响分析</w:t>
      </w:r>
    </w:p>
    <w:p w14:paraId="574A8B4E" w14:textId="77777777" w:rsidR="009D0F98" w:rsidRPr="00D01AF1" w:rsidRDefault="00E83BD6">
      <w:pPr>
        <w:ind w:firstLine="480"/>
        <w:rPr>
          <w:color w:val="000000" w:themeColor="text1"/>
        </w:rPr>
      </w:pPr>
      <w:r w:rsidRPr="00D01AF1">
        <w:rPr>
          <w:rFonts w:eastAsiaTheme="minorEastAsia" w:hint="eastAsia"/>
          <w:color w:val="000000" w:themeColor="text1"/>
        </w:rPr>
        <w:t>本项目外排水为生活污水，</w:t>
      </w:r>
      <w:r w:rsidRPr="00D01AF1">
        <w:rPr>
          <w:rFonts w:hAnsi="宋体" w:hint="eastAsia"/>
          <w:color w:val="000000" w:themeColor="text1"/>
        </w:rPr>
        <w:t>经化粪池处理后由厂区总排口排入孟庄镇污水处理厂</w:t>
      </w:r>
      <w:r w:rsidRPr="00D01AF1">
        <w:rPr>
          <w:rFonts w:hAnsi="宋体"/>
          <w:color w:val="000000" w:themeColor="text1"/>
        </w:rPr>
        <w:t>进一步处理</w:t>
      </w:r>
      <w:r w:rsidRPr="00D01AF1">
        <w:rPr>
          <w:rFonts w:hint="eastAsia"/>
          <w:color w:val="000000" w:themeColor="text1"/>
        </w:rPr>
        <w:t>。废水排放量为</w:t>
      </w:r>
      <w:r w:rsidRPr="00D01AF1">
        <w:rPr>
          <w:rFonts w:hint="eastAsia"/>
          <w:color w:val="000000" w:themeColor="text1"/>
        </w:rPr>
        <w:t>4</w:t>
      </w:r>
      <w:r w:rsidRPr="00D01AF1">
        <w:rPr>
          <w:color w:val="000000" w:themeColor="text1"/>
        </w:rPr>
        <w:t>t/d</w:t>
      </w:r>
      <w:r w:rsidRPr="00D01AF1">
        <w:rPr>
          <w:rFonts w:hint="eastAsia"/>
          <w:color w:val="000000" w:themeColor="text1"/>
        </w:rPr>
        <w:t>（</w:t>
      </w:r>
      <w:r w:rsidRPr="00D01AF1">
        <w:rPr>
          <w:rFonts w:hint="eastAsia"/>
          <w:color w:val="000000" w:themeColor="text1"/>
        </w:rPr>
        <w:t>1460</w:t>
      </w:r>
      <w:r w:rsidRPr="00D01AF1">
        <w:rPr>
          <w:color w:val="000000" w:themeColor="text1"/>
        </w:rPr>
        <w:t>t/a</w:t>
      </w:r>
      <w:r w:rsidRPr="00D01AF1">
        <w:rPr>
          <w:rFonts w:hint="eastAsia"/>
          <w:color w:val="000000" w:themeColor="text1"/>
        </w:rPr>
        <w:t>），废水</w:t>
      </w:r>
      <w:r w:rsidRPr="00D01AF1">
        <w:rPr>
          <w:color w:val="000000" w:themeColor="text1"/>
        </w:rPr>
        <w:t>排放浓度为</w:t>
      </w:r>
      <w:r w:rsidRPr="00D01AF1">
        <w:rPr>
          <w:color w:val="000000" w:themeColor="text1"/>
        </w:rPr>
        <w:t>COD</w:t>
      </w:r>
      <w:r w:rsidRPr="00D01AF1">
        <w:rPr>
          <w:rFonts w:hint="eastAsia"/>
          <w:color w:val="000000" w:themeColor="text1"/>
        </w:rPr>
        <w:t xml:space="preserve"> </w:t>
      </w:r>
      <w:r w:rsidRPr="00D01AF1">
        <w:rPr>
          <w:color w:val="000000" w:themeColor="text1"/>
        </w:rPr>
        <w:t>250mg/L</w:t>
      </w:r>
      <w:r w:rsidRPr="00D01AF1">
        <w:rPr>
          <w:color w:val="000000" w:themeColor="text1"/>
        </w:rPr>
        <w:t>、</w:t>
      </w:r>
      <w:r w:rsidRPr="00D01AF1">
        <w:rPr>
          <w:color w:val="000000" w:themeColor="text1"/>
        </w:rPr>
        <w:t>SS</w:t>
      </w:r>
      <w:r w:rsidRPr="00D01AF1">
        <w:rPr>
          <w:rFonts w:hint="eastAsia"/>
          <w:color w:val="000000" w:themeColor="text1"/>
        </w:rPr>
        <w:t xml:space="preserve"> </w:t>
      </w:r>
      <w:r w:rsidRPr="00D01AF1">
        <w:rPr>
          <w:color w:val="000000" w:themeColor="text1"/>
        </w:rPr>
        <w:t>200mg/L</w:t>
      </w:r>
      <w:r w:rsidRPr="00D01AF1">
        <w:rPr>
          <w:color w:val="000000" w:themeColor="text1"/>
        </w:rPr>
        <w:t>、</w:t>
      </w:r>
      <w:r w:rsidRPr="00D01AF1">
        <w:rPr>
          <w:color w:val="000000" w:themeColor="text1"/>
        </w:rPr>
        <w:t>NH</w:t>
      </w:r>
      <w:r w:rsidRPr="00D01AF1">
        <w:rPr>
          <w:color w:val="000000" w:themeColor="text1"/>
          <w:vertAlign w:val="subscript"/>
        </w:rPr>
        <w:t>3</w:t>
      </w:r>
      <w:r w:rsidRPr="00D01AF1">
        <w:rPr>
          <w:color w:val="000000" w:themeColor="text1"/>
        </w:rPr>
        <w:t>-N</w:t>
      </w:r>
      <w:r w:rsidRPr="00D01AF1">
        <w:rPr>
          <w:rFonts w:hint="eastAsia"/>
          <w:color w:val="000000" w:themeColor="text1"/>
        </w:rPr>
        <w:t xml:space="preserve"> 30</w:t>
      </w:r>
      <w:r w:rsidRPr="00D01AF1">
        <w:rPr>
          <w:color w:val="000000" w:themeColor="text1"/>
        </w:rPr>
        <w:t>mg/L</w:t>
      </w:r>
      <w:r w:rsidRPr="00D01AF1">
        <w:rPr>
          <w:color w:val="000000" w:themeColor="text1"/>
        </w:rPr>
        <w:t>、</w:t>
      </w:r>
      <w:r w:rsidRPr="00D01AF1">
        <w:rPr>
          <w:color w:val="000000" w:themeColor="text1"/>
        </w:rPr>
        <w:t>TP</w:t>
      </w:r>
      <w:r w:rsidRPr="00D01AF1">
        <w:rPr>
          <w:rFonts w:hint="eastAsia"/>
          <w:color w:val="000000" w:themeColor="text1"/>
        </w:rPr>
        <w:t xml:space="preserve"> </w:t>
      </w:r>
      <w:r w:rsidRPr="00D01AF1">
        <w:rPr>
          <w:color w:val="000000" w:themeColor="text1"/>
        </w:rPr>
        <w:t>3.5mg/L</w:t>
      </w:r>
      <w:r w:rsidRPr="00D01AF1">
        <w:rPr>
          <w:color w:val="000000" w:themeColor="text1"/>
        </w:rPr>
        <w:t>、</w:t>
      </w:r>
      <w:r w:rsidRPr="00D01AF1">
        <w:rPr>
          <w:color w:val="000000" w:themeColor="text1"/>
        </w:rPr>
        <w:t>TN</w:t>
      </w:r>
      <w:r w:rsidRPr="00D01AF1">
        <w:rPr>
          <w:rFonts w:hint="eastAsia"/>
          <w:color w:val="000000" w:themeColor="text1"/>
        </w:rPr>
        <w:t xml:space="preserve"> </w:t>
      </w:r>
      <w:r w:rsidRPr="00D01AF1">
        <w:rPr>
          <w:color w:val="000000" w:themeColor="text1"/>
        </w:rPr>
        <w:t>40mg/L</w:t>
      </w:r>
      <w:r w:rsidRPr="00D01AF1">
        <w:rPr>
          <w:color w:val="000000" w:themeColor="text1"/>
        </w:rPr>
        <w:t>、动植物油</w:t>
      </w:r>
      <w:r w:rsidRPr="00D01AF1">
        <w:rPr>
          <w:rFonts w:hint="eastAsia"/>
          <w:color w:val="000000" w:themeColor="text1"/>
        </w:rPr>
        <w:t>1</w:t>
      </w:r>
      <w:r w:rsidRPr="00D01AF1">
        <w:rPr>
          <w:color w:val="000000" w:themeColor="text1"/>
        </w:rPr>
        <w:t>0mg/L</w:t>
      </w:r>
      <w:r w:rsidRPr="00D01AF1">
        <w:rPr>
          <w:color w:val="000000" w:themeColor="text1"/>
        </w:rPr>
        <w:t>，各污染因子均能够满足</w:t>
      </w:r>
      <w:r w:rsidRPr="00D01AF1">
        <w:rPr>
          <w:rFonts w:hint="eastAsia"/>
          <w:color w:val="000000" w:themeColor="text1"/>
        </w:rPr>
        <w:t>孟庄镇污水处理厂</w:t>
      </w:r>
      <w:r w:rsidRPr="00D01AF1">
        <w:rPr>
          <w:color w:val="000000" w:themeColor="text1"/>
        </w:rPr>
        <w:t>收水标准，</w:t>
      </w:r>
      <w:r w:rsidRPr="00D01AF1">
        <w:rPr>
          <w:rFonts w:hint="eastAsia"/>
          <w:color w:val="000000" w:themeColor="text1"/>
          <w:szCs w:val="24"/>
        </w:rPr>
        <w:t>且</w:t>
      </w:r>
      <w:r w:rsidRPr="00D01AF1">
        <w:rPr>
          <w:color w:val="000000" w:themeColor="text1"/>
          <w:szCs w:val="24"/>
        </w:rPr>
        <w:t>项目排放废水量占其处理负荷量比例较小</w:t>
      </w:r>
      <w:r w:rsidRPr="00D01AF1">
        <w:rPr>
          <w:rFonts w:hint="eastAsia"/>
          <w:color w:val="000000" w:themeColor="text1"/>
          <w:szCs w:val="24"/>
        </w:rPr>
        <w:t>、</w:t>
      </w:r>
      <w:r w:rsidRPr="00D01AF1">
        <w:rPr>
          <w:color w:val="000000" w:themeColor="text1"/>
          <w:szCs w:val="24"/>
        </w:rPr>
        <w:t>总处理量未超出设计处理负荷量</w:t>
      </w:r>
      <w:r w:rsidRPr="00D01AF1">
        <w:rPr>
          <w:rFonts w:hint="eastAsia"/>
          <w:color w:val="000000" w:themeColor="text1"/>
          <w:szCs w:val="24"/>
        </w:rPr>
        <w:t>；</w:t>
      </w:r>
      <w:r w:rsidRPr="00D01AF1">
        <w:rPr>
          <w:rFonts w:hint="eastAsia"/>
          <w:color w:val="000000" w:themeColor="text1"/>
        </w:rPr>
        <w:t>目前孟庄镇污水处理厂出水水质</w:t>
      </w:r>
      <w:r w:rsidRPr="00D01AF1">
        <w:rPr>
          <w:color w:val="000000" w:themeColor="text1"/>
        </w:rPr>
        <w:t>COD</w:t>
      </w:r>
      <w:r w:rsidRPr="00D01AF1">
        <w:rPr>
          <w:color w:val="000000" w:themeColor="text1"/>
        </w:rPr>
        <w:t>、氨氮、总磷</w:t>
      </w:r>
      <w:r w:rsidRPr="00D01AF1">
        <w:rPr>
          <w:rFonts w:hint="eastAsia"/>
          <w:color w:val="000000" w:themeColor="text1"/>
        </w:rPr>
        <w:t>可以</w:t>
      </w:r>
      <w:r w:rsidRPr="00D01AF1">
        <w:rPr>
          <w:color w:val="000000" w:themeColor="text1"/>
        </w:rPr>
        <w:t>稳定满足《地表水环境质量标准》（</w:t>
      </w:r>
      <w:r w:rsidRPr="00D01AF1">
        <w:rPr>
          <w:color w:val="000000" w:themeColor="text1"/>
        </w:rPr>
        <w:t>GB3838-2002</w:t>
      </w:r>
      <w:r w:rsidRPr="00D01AF1">
        <w:rPr>
          <w:color w:val="000000" w:themeColor="text1"/>
        </w:rPr>
        <w:t>）</w:t>
      </w:r>
      <w:r w:rsidRPr="00D01AF1">
        <w:rPr>
          <w:color w:val="000000" w:themeColor="text1"/>
        </w:rPr>
        <w:t>Ⅴ</w:t>
      </w:r>
      <w:r w:rsidRPr="00D01AF1">
        <w:rPr>
          <w:color w:val="000000" w:themeColor="text1"/>
        </w:rPr>
        <w:t>类标准的要求</w:t>
      </w:r>
      <w:r w:rsidRPr="00D01AF1">
        <w:rPr>
          <w:rFonts w:hint="eastAsia"/>
          <w:color w:val="000000" w:themeColor="text1"/>
        </w:rPr>
        <w:t>，故本项目建设不会对</w:t>
      </w:r>
      <w:r w:rsidRPr="00D01AF1">
        <w:rPr>
          <w:rFonts w:hint="eastAsia"/>
          <w:color w:val="000000" w:themeColor="text1"/>
          <w:szCs w:val="24"/>
        </w:rPr>
        <w:t>孟庄镇污水处理厂</w:t>
      </w:r>
      <w:r w:rsidRPr="00D01AF1">
        <w:rPr>
          <w:rFonts w:hint="eastAsia"/>
          <w:color w:val="000000" w:themeColor="text1"/>
        </w:rPr>
        <w:t>出水造成影响。</w:t>
      </w:r>
    </w:p>
    <w:p w14:paraId="0069E2BD" w14:textId="7FE0347D" w:rsidR="00F16377" w:rsidRPr="00D01AF1" w:rsidRDefault="00E83BD6">
      <w:pPr>
        <w:ind w:firstLine="480"/>
        <w:rPr>
          <w:color w:val="000000" w:themeColor="text1"/>
        </w:rPr>
      </w:pPr>
      <w:r w:rsidRPr="00D01AF1">
        <w:rPr>
          <w:rFonts w:hint="eastAsia"/>
          <w:color w:val="000000" w:themeColor="text1"/>
          <w:szCs w:val="24"/>
        </w:rPr>
        <w:t>因此</w:t>
      </w:r>
      <w:r w:rsidRPr="00D01AF1">
        <w:rPr>
          <w:color w:val="000000" w:themeColor="text1"/>
          <w:szCs w:val="24"/>
        </w:rPr>
        <w:t>评价认为</w:t>
      </w:r>
      <w:r w:rsidRPr="00D01AF1">
        <w:rPr>
          <w:rFonts w:hint="eastAsia"/>
          <w:color w:val="000000" w:themeColor="text1"/>
          <w:szCs w:val="24"/>
        </w:rPr>
        <w:t>：</w:t>
      </w:r>
      <w:r w:rsidRPr="00D01AF1">
        <w:rPr>
          <w:color w:val="000000" w:themeColor="text1"/>
          <w:szCs w:val="24"/>
        </w:rPr>
        <w:t>项目</w:t>
      </w:r>
      <w:r w:rsidRPr="00D01AF1">
        <w:rPr>
          <w:rFonts w:hint="eastAsia"/>
          <w:color w:val="000000" w:themeColor="text1"/>
          <w:szCs w:val="24"/>
        </w:rPr>
        <w:t>废水经处理后，对地表水环境的影响可接受</w:t>
      </w:r>
      <w:r w:rsidRPr="00D01AF1">
        <w:rPr>
          <w:color w:val="000000" w:themeColor="text1"/>
          <w:szCs w:val="24"/>
        </w:rPr>
        <w:t>。</w:t>
      </w:r>
    </w:p>
    <w:p w14:paraId="792C2C0C" w14:textId="77777777" w:rsidR="00F16377" w:rsidRPr="00D01AF1" w:rsidRDefault="00E83BD6" w:rsidP="00102C69">
      <w:pPr>
        <w:pStyle w:val="2"/>
        <w:numPr>
          <w:ilvl w:val="1"/>
          <w:numId w:val="3"/>
        </w:numPr>
        <w:tabs>
          <w:tab w:val="clear" w:pos="3131"/>
        </w:tabs>
        <w:adjustRightInd w:val="0"/>
        <w:snapToGrid w:val="0"/>
        <w:ind w:left="0" w:firstLine="301"/>
        <w:contextualSpacing w:val="0"/>
        <w:jc w:val="both"/>
        <w:rPr>
          <w:color w:val="000000" w:themeColor="text1"/>
        </w:rPr>
      </w:pPr>
      <w:bookmarkStart w:id="289" w:name="_Toc98164541"/>
      <w:bookmarkStart w:id="290" w:name="_Toc167375168"/>
      <w:r w:rsidRPr="00D01AF1">
        <w:rPr>
          <w:rFonts w:hint="eastAsia"/>
          <w:color w:val="000000" w:themeColor="text1"/>
        </w:rPr>
        <w:t>声环境影响预测</w:t>
      </w:r>
      <w:bookmarkEnd w:id="289"/>
      <w:bookmarkEnd w:id="290"/>
    </w:p>
    <w:p w14:paraId="2EA2BBD4"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预测</w:t>
      </w:r>
      <w:r w:rsidRPr="00D01AF1">
        <w:rPr>
          <w:rFonts w:hint="eastAsia"/>
          <w:color w:val="000000" w:themeColor="text1"/>
        </w:rPr>
        <w:t>等级</w:t>
      </w:r>
      <w:r w:rsidRPr="00D01AF1">
        <w:rPr>
          <w:color w:val="000000" w:themeColor="text1"/>
        </w:rPr>
        <w:t>及预测</w:t>
      </w:r>
      <w:r w:rsidRPr="00D01AF1">
        <w:rPr>
          <w:rFonts w:hint="eastAsia"/>
          <w:color w:val="000000" w:themeColor="text1"/>
        </w:rPr>
        <w:t>范围</w:t>
      </w:r>
    </w:p>
    <w:p w14:paraId="340C726F" w14:textId="40B5C464" w:rsidR="00F16377" w:rsidRPr="00D01AF1" w:rsidRDefault="00E83BD6" w:rsidP="004113EC">
      <w:pPr>
        <w:ind w:firstLine="468"/>
        <w:rPr>
          <w:color w:val="000000" w:themeColor="text1"/>
        </w:rPr>
      </w:pPr>
      <w:r w:rsidRPr="00D01AF1">
        <w:rPr>
          <w:rFonts w:ascii="宋体" w:hAnsi="宋体" w:cs="宋体"/>
          <w:color w:val="000000" w:themeColor="text1"/>
          <w:spacing w:val="-3"/>
          <w:szCs w:val="24"/>
        </w:rPr>
        <w:t>根据本次工程特点，结合厂址周围环境状况，</w:t>
      </w:r>
      <w:r w:rsidRPr="00D01AF1">
        <w:rPr>
          <w:rFonts w:hint="eastAsia"/>
          <w:color w:val="000000" w:themeColor="text1"/>
        </w:rPr>
        <w:t>按照《环境影响评价技术导则</w:t>
      </w:r>
      <w:r w:rsidRPr="00D01AF1">
        <w:rPr>
          <w:rFonts w:hint="eastAsia"/>
          <w:color w:val="000000" w:themeColor="text1"/>
        </w:rPr>
        <w:t xml:space="preserve"> </w:t>
      </w:r>
      <w:r w:rsidRPr="00D01AF1">
        <w:rPr>
          <w:rFonts w:hint="eastAsia"/>
          <w:color w:val="000000" w:themeColor="text1"/>
        </w:rPr>
        <w:t>声环境》</w:t>
      </w:r>
      <w:r w:rsidRPr="00D01AF1">
        <w:rPr>
          <w:rFonts w:hint="eastAsia"/>
          <w:color w:val="000000" w:themeColor="text1"/>
        </w:rPr>
        <w:t>(HJ2.4-2021)</w:t>
      </w:r>
      <w:r w:rsidRPr="00D01AF1">
        <w:rPr>
          <w:color w:val="000000" w:themeColor="text1"/>
        </w:rPr>
        <w:t>中有关声环境影响评价工作等级划分原则，本次声环境评价工作等级为</w:t>
      </w:r>
      <w:r w:rsidR="00207D2F" w:rsidRPr="00D01AF1">
        <w:rPr>
          <w:rFonts w:hint="eastAsia"/>
          <w:color w:val="000000" w:themeColor="text1"/>
        </w:rPr>
        <w:t>三</w:t>
      </w:r>
      <w:r w:rsidRPr="00D01AF1">
        <w:rPr>
          <w:color w:val="000000" w:themeColor="text1"/>
        </w:rPr>
        <w:t>级</w:t>
      </w:r>
      <w:r w:rsidR="004113EC" w:rsidRPr="00D01AF1">
        <w:rPr>
          <w:rFonts w:hint="eastAsia"/>
          <w:color w:val="000000" w:themeColor="text1"/>
        </w:rPr>
        <w:t>，</w:t>
      </w:r>
      <w:r w:rsidRPr="00D01AF1">
        <w:rPr>
          <w:color w:val="000000" w:themeColor="text1"/>
        </w:rPr>
        <w:t>详见</w:t>
      </w:r>
      <w:r w:rsidRPr="00D01AF1">
        <w:rPr>
          <w:rFonts w:hint="eastAsia"/>
          <w:color w:val="000000" w:themeColor="text1"/>
        </w:rPr>
        <w:t>下表</w:t>
      </w:r>
      <w:r w:rsidRPr="00D01AF1">
        <w:rPr>
          <w:color w:val="000000" w:themeColor="text1"/>
        </w:rPr>
        <w:t>。</w:t>
      </w:r>
    </w:p>
    <w:p w14:paraId="5C8ECB90" w14:textId="38701EC1"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003E5E03" w:rsidRPr="00D01AF1">
        <w:rPr>
          <w:color w:val="000000" w:themeColor="text1"/>
        </w:rPr>
        <w:t>4</w:t>
      </w:r>
      <w:r w:rsidR="00A839A8" w:rsidRPr="00D01AF1">
        <w:rPr>
          <w:color w:val="000000" w:themeColor="text1"/>
        </w:rPr>
        <w:t>3</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 xml:space="preserve">          </w:t>
      </w:r>
      <w:r w:rsidRPr="00D01AF1">
        <w:rPr>
          <w:color w:val="000000" w:themeColor="text1"/>
        </w:rPr>
        <w:t>声环境评价等级</w:t>
      </w:r>
      <w:r w:rsidRPr="00D01AF1">
        <w:rPr>
          <w:rFonts w:hint="eastAsia"/>
          <w:color w:val="000000" w:themeColor="text1"/>
        </w:rPr>
        <w:t>确定</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077"/>
        <w:gridCol w:w="4452"/>
      </w:tblGrid>
      <w:tr w:rsidR="00FB3557" w:rsidRPr="00D01AF1" w14:paraId="62935296" w14:textId="77777777" w:rsidTr="008C35FC">
        <w:trPr>
          <w:trHeight w:val="425"/>
          <w:jc w:val="center"/>
        </w:trPr>
        <w:tc>
          <w:tcPr>
            <w:tcW w:w="2390" w:type="pct"/>
            <w:shd w:val="clear" w:color="auto" w:fill="auto"/>
            <w:vAlign w:val="center"/>
          </w:tcPr>
          <w:p w14:paraId="6D2438D7" w14:textId="6B4C7828" w:rsidR="00F16377" w:rsidRPr="00D01AF1" w:rsidRDefault="00E83BD6">
            <w:pPr>
              <w:pStyle w:val="aff7"/>
              <w:rPr>
                <w:color w:val="000000" w:themeColor="text1"/>
              </w:rPr>
            </w:pPr>
            <w:r w:rsidRPr="00D01AF1">
              <w:rPr>
                <w:color w:val="000000" w:themeColor="text1"/>
              </w:rPr>
              <w:t>项目</w:t>
            </w:r>
          </w:p>
        </w:tc>
        <w:tc>
          <w:tcPr>
            <w:tcW w:w="2610" w:type="pct"/>
            <w:shd w:val="clear" w:color="auto" w:fill="auto"/>
            <w:vAlign w:val="center"/>
          </w:tcPr>
          <w:p w14:paraId="21A56EAB" w14:textId="6FAA81AD" w:rsidR="00F16377" w:rsidRPr="00D01AF1" w:rsidRDefault="00E83BD6">
            <w:pPr>
              <w:pStyle w:val="aff7"/>
              <w:rPr>
                <w:color w:val="000000" w:themeColor="text1"/>
              </w:rPr>
            </w:pPr>
            <w:r w:rsidRPr="00D01AF1">
              <w:rPr>
                <w:color w:val="000000" w:themeColor="text1"/>
              </w:rPr>
              <w:t>指标</w:t>
            </w:r>
          </w:p>
        </w:tc>
      </w:tr>
      <w:tr w:rsidR="00FB3557" w:rsidRPr="00D01AF1" w14:paraId="356DCBEC" w14:textId="77777777" w:rsidTr="008C35FC">
        <w:trPr>
          <w:trHeight w:val="425"/>
          <w:jc w:val="center"/>
        </w:trPr>
        <w:tc>
          <w:tcPr>
            <w:tcW w:w="2390" w:type="pct"/>
            <w:shd w:val="clear" w:color="auto" w:fill="auto"/>
            <w:vAlign w:val="center"/>
          </w:tcPr>
          <w:p w14:paraId="48D434BC" w14:textId="77777777" w:rsidR="00F16377" w:rsidRPr="00D01AF1" w:rsidRDefault="00E83BD6">
            <w:pPr>
              <w:pStyle w:val="aff3"/>
              <w:rPr>
                <w:bCs/>
                <w:color w:val="000000" w:themeColor="text1"/>
              </w:rPr>
            </w:pPr>
            <w:r w:rsidRPr="00D01AF1">
              <w:rPr>
                <w:bCs/>
                <w:color w:val="000000" w:themeColor="text1"/>
              </w:rPr>
              <w:t>建设项目所在区功能</w:t>
            </w:r>
          </w:p>
        </w:tc>
        <w:tc>
          <w:tcPr>
            <w:tcW w:w="2610" w:type="pct"/>
            <w:shd w:val="clear" w:color="auto" w:fill="auto"/>
            <w:vAlign w:val="center"/>
          </w:tcPr>
          <w:p w14:paraId="0FF7EDE3" w14:textId="09756D0B" w:rsidR="00F16377" w:rsidRPr="00D01AF1" w:rsidRDefault="00301F4B">
            <w:pPr>
              <w:pStyle w:val="aff3"/>
              <w:rPr>
                <w:bCs/>
                <w:color w:val="000000" w:themeColor="text1"/>
              </w:rPr>
            </w:pPr>
            <w:r w:rsidRPr="00D01AF1">
              <w:rPr>
                <w:bCs/>
                <w:color w:val="000000" w:themeColor="text1"/>
              </w:rPr>
              <w:t>3</w:t>
            </w:r>
            <w:r w:rsidRPr="00D01AF1">
              <w:rPr>
                <w:rFonts w:hint="eastAsia"/>
                <w:bCs/>
                <w:color w:val="000000" w:themeColor="text1"/>
              </w:rPr>
              <w:t>类、</w:t>
            </w:r>
            <w:r w:rsidRPr="00D01AF1">
              <w:rPr>
                <w:bCs/>
                <w:color w:val="000000" w:themeColor="text1"/>
              </w:rPr>
              <w:t>4</w:t>
            </w:r>
            <w:r w:rsidRPr="00D01AF1">
              <w:rPr>
                <w:rFonts w:hint="eastAsia"/>
                <w:bCs/>
                <w:color w:val="000000" w:themeColor="text1"/>
              </w:rPr>
              <w:t>类</w:t>
            </w:r>
          </w:p>
        </w:tc>
      </w:tr>
      <w:tr w:rsidR="00FB3557" w:rsidRPr="00D01AF1" w14:paraId="52389AB9" w14:textId="77777777" w:rsidTr="008C35FC">
        <w:trPr>
          <w:trHeight w:val="425"/>
          <w:jc w:val="center"/>
        </w:trPr>
        <w:tc>
          <w:tcPr>
            <w:tcW w:w="2390" w:type="pct"/>
            <w:shd w:val="clear" w:color="auto" w:fill="auto"/>
            <w:vAlign w:val="center"/>
          </w:tcPr>
          <w:p w14:paraId="5034E7E3" w14:textId="77777777" w:rsidR="00F16377" w:rsidRPr="00D01AF1" w:rsidRDefault="00E83BD6">
            <w:pPr>
              <w:pStyle w:val="aff3"/>
              <w:rPr>
                <w:bCs/>
                <w:color w:val="000000" w:themeColor="text1"/>
              </w:rPr>
            </w:pPr>
            <w:r w:rsidRPr="00D01AF1">
              <w:rPr>
                <w:bCs/>
                <w:color w:val="000000" w:themeColor="text1"/>
              </w:rPr>
              <w:t>建设前后噪声级增加量</w:t>
            </w:r>
          </w:p>
        </w:tc>
        <w:tc>
          <w:tcPr>
            <w:tcW w:w="2610" w:type="pct"/>
            <w:shd w:val="clear" w:color="auto" w:fill="auto"/>
            <w:vAlign w:val="center"/>
          </w:tcPr>
          <w:p w14:paraId="18B0D06D" w14:textId="4ADC2A97" w:rsidR="00F16377" w:rsidRPr="00D01AF1" w:rsidRDefault="00681FA3">
            <w:pPr>
              <w:pStyle w:val="aff3"/>
              <w:rPr>
                <w:bCs/>
                <w:color w:val="000000" w:themeColor="text1"/>
              </w:rPr>
            </w:pPr>
            <w:r w:rsidRPr="00D01AF1">
              <w:rPr>
                <w:bCs/>
                <w:color w:val="000000" w:themeColor="text1"/>
              </w:rPr>
              <w:t>&lt;3dB(A)</w:t>
            </w:r>
          </w:p>
        </w:tc>
      </w:tr>
      <w:tr w:rsidR="00FB3557" w:rsidRPr="00D01AF1" w14:paraId="0016F570" w14:textId="77777777" w:rsidTr="008C35FC">
        <w:trPr>
          <w:trHeight w:val="425"/>
          <w:jc w:val="center"/>
        </w:trPr>
        <w:tc>
          <w:tcPr>
            <w:tcW w:w="2390" w:type="pct"/>
            <w:shd w:val="clear" w:color="auto" w:fill="auto"/>
            <w:vAlign w:val="center"/>
          </w:tcPr>
          <w:p w14:paraId="60947CBA" w14:textId="77777777" w:rsidR="00F16377" w:rsidRPr="00D01AF1" w:rsidRDefault="00E83BD6">
            <w:pPr>
              <w:pStyle w:val="aff3"/>
              <w:rPr>
                <w:bCs/>
                <w:color w:val="000000" w:themeColor="text1"/>
              </w:rPr>
            </w:pPr>
            <w:r w:rsidRPr="00D01AF1">
              <w:rPr>
                <w:bCs/>
                <w:color w:val="000000" w:themeColor="text1"/>
              </w:rPr>
              <w:t>建设前后受影响人口变化情况</w:t>
            </w:r>
          </w:p>
        </w:tc>
        <w:tc>
          <w:tcPr>
            <w:tcW w:w="2610" w:type="pct"/>
            <w:shd w:val="clear" w:color="auto" w:fill="auto"/>
            <w:vAlign w:val="center"/>
          </w:tcPr>
          <w:p w14:paraId="3B81DD63" w14:textId="77777777" w:rsidR="00F16377" w:rsidRPr="00D01AF1" w:rsidRDefault="00E83BD6">
            <w:pPr>
              <w:pStyle w:val="aff3"/>
              <w:rPr>
                <w:bCs/>
                <w:color w:val="000000" w:themeColor="text1"/>
              </w:rPr>
            </w:pPr>
            <w:r w:rsidRPr="00D01AF1">
              <w:rPr>
                <w:bCs/>
                <w:color w:val="000000" w:themeColor="text1"/>
              </w:rPr>
              <w:t>受噪声影响人口</w:t>
            </w:r>
            <w:r w:rsidRPr="00D01AF1">
              <w:rPr>
                <w:rFonts w:hint="eastAsia"/>
                <w:bCs/>
                <w:color w:val="000000" w:themeColor="text1"/>
              </w:rPr>
              <w:t>数量变化不大</w:t>
            </w:r>
          </w:p>
        </w:tc>
      </w:tr>
      <w:tr w:rsidR="00FB3557" w:rsidRPr="00D01AF1" w14:paraId="6E60FC27" w14:textId="77777777" w:rsidTr="008C35FC">
        <w:trPr>
          <w:trHeight w:val="425"/>
          <w:jc w:val="center"/>
        </w:trPr>
        <w:tc>
          <w:tcPr>
            <w:tcW w:w="2390" w:type="pct"/>
            <w:shd w:val="clear" w:color="auto" w:fill="auto"/>
            <w:vAlign w:val="center"/>
          </w:tcPr>
          <w:p w14:paraId="0BD26E55" w14:textId="77777777" w:rsidR="00F16377" w:rsidRPr="00D01AF1" w:rsidRDefault="00E83BD6">
            <w:pPr>
              <w:pStyle w:val="aff3"/>
              <w:rPr>
                <w:bCs/>
                <w:color w:val="000000" w:themeColor="text1"/>
              </w:rPr>
            </w:pPr>
            <w:r w:rsidRPr="00D01AF1">
              <w:rPr>
                <w:bCs/>
                <w:color w:val="000000" w:themeColor="text1"/>
              </w:rPr>
              <w:t>评价等级</w:t>
            </w:r>
          </w:p>
        </w:tc>
        <w:tc>
          <w:tcPr>
            <w:tcW w:w="2610" w:type="pct"/>
            <w:shd w:val="clear" w:color="auto" w:fill="auto"/>
            <w:vAlign w:val="center"/>
          </w:tcPr>
          <w:p w14:paraId="22DF5F8A" w14:textId="0CB88F1B" w:rsidR="00F16377" w:rsidRPr="00D01AF1" w:rsidRDefault="00305416">
            <w:pPr>
              <w:pStyle w:val="aff3"/>
              <w:rPr>
                <w:bCs/>
                <w:color w:val="000000" w:themeColor="text1"/>
              </w:rPr>
            </w:pPr>
            <w:r w:rsidRPr="00D01AF1">
              <w:rPr>
                <w:rFonts w:hint="eastAsia"/>
                <w:bCs/>
                <w:color w:val="000000" w:themeColor="text1"/>
              </w:rPr>
              <w:t>三</w:t>
            </w:r>
            <w:r w:rsidRPr="00D01AF1">
              <w:rPr>
                <w:bCs/>
                <w:color w:val="000000" w:themeColor="text1"/>
              </w:rPr>
              <w:t>级</w:t>
            </w:r>
          </w:p>
        </w:tc>
      </w:tr>
    </w:tbl>
    <w:p w14:paraId="32590308" w14:textId="77777777" w:rsidR="004113EC" w:rsidRPr="00D01AF1" w:rsidRDefault="004113EC" w:rsidP="004113EC">
      <w:pPr>
        <w:ind w:firstLine="480"/>
        <w:rPr>
          <w:rFonts w:ascii="宋体" w:hAnsi="宋体"/>
          <w:color w:val="000000" w:themeColor="text1"/>
        </w:rPr>
      </w:pPr>
      <w:r w:rsidRPr="00D01AF1">
        <w:rPr>
          <w:rFonts w:ascii="宋体" w:hAnsi="宋体"/>
          <w:color w:val="000000" w:themeColor="text1"/>
        </w:rPr>
        <w:t>按照《环境影响评价技术导则</w:t>
      </w:r>
      <w:r w:rsidRPr="00D01AF1">
        <w:rPr>
          <w:rFonts w:ascii="宋体" w:hAnsi="宋体" w:hint="eastAsia"/>
          <w:color w:val="000000" w:themeColor="text1"/>
        </w:rPr>
        <w:t xml:space="preserve"> </w:t>
      </w:r>
      <w:r w:rsidRPr="00D01AF1">
        <w:rPr>
          <w:rFonts w:ascii="宋体" w:hAnsi="宋体"/>
          <w:color w:val="000000" w:themeColor="text1"/>
        </w:rPr>
        <w:t>声环境》（</w:t>
      </w:r>
      <w:r w:rsidRPr="00D01AF1">
        <w:rPr>
          <w:color w:val="000000" w:themeColor="text1"/>
        </w:rPr>
        <w:t>HJ2.4-20</w:t>
      </w:r>
      <w:r w:rsidRPr="00D01AF1">
        <w:rPr>
          <w:rFonts w:hint="eastAsia"/>
          <w:color w:val="000000" w:themeColor="text1"/>
        </w:rPr>
        <w:t>21</w:t>
      </w:r>
      <w:r w:rsidRPr="00D01AF1">
        <w:rPr>
          <w:rFonts w:ascii="宋体" w:hAnsi="宋体"/>
          <w:color w:val="000000" w:themeColor="text1"/>
        </w:rPr>
        <w:t>）要求，确定声环境预测范围为项目边界外</w:t>
      </w:r>
      <w:r w:rsidRPr="00D01AF1">
        <w:rPr>
          <w:color w:val="000000" w:themeColor="text1"/>
        </w:rPr>
        <w:t>200</w:t>
      </w:r>
      <w:r w:rsidRPr="00D01AF1">
        <w:rPr>
          <w:rFonts w:ascii="宋体" w:hAnsi="宋体"/>
          <w:color w:val="000000" w:themeColor="text1"/>
        </w:rPr>
        <w:t>米。根据声源的特征及所在位置，应用</w:t>
      </w:r>
      <w:r w:rsidRPr="00D01AF1">
        <w:rPr>
          <w:color w:val="000000" w:themeColor="text1"/>
        </w:rPr>
        <w:t>NoiseSystem</w:t>
      </w:r>
      <w:r w:rsidRPr="00D01AF1">
        <w:rPr>
          <w:rFonts w:ascii="宋体" w:hAnsi="宋体"/>
          <w:color w:val="000000" w:themeColor="text1"/>
        </w:rPr>
        <w:t>模式计算各噪声源对预测点产生的影响值。</w:t>
      </w:r>
    </w:p>
    <w:p w14:paraId="2F5DBA5B" w14:textId="7860677A" w:rsidR="004113EC" w:rsidRPr="00D01AF1" w:rsidRDefault="00A967EB" w:rsidP="004113EC">
      <w:pPr>
        <w:ind w:firstLine="480"/>
        <w:rPr>
          <w:color w:val="000000" w:themeColor="text1"/>
        </w:rPr>
      </w:pPr>
      <w:r w:rsidRPr="00D01AF1">
        <w:rPr>
          <w:rFonts w:ascii="宋体" w:hAnsi="宋体" w:hint="eastAsia"/>
          <w:color w:val="000000" w:themeColor="text1"/>
        </w:rPr>
        <w:t>根据</w:t>
      </w:r>
      <w:r w:rsidRPr="00D01AF1">
        <w:rPr>
          <w:rFonts w:ascii="宋体" w:hAnsi="宋体"/>
          <w:color w:val="000000" w:themeColor="text1"/>
        </w:rPr>
        <w:t>《环境影响评价技术导则</w:t>
      </w:r>
      <w:r w:rsidRPr="00D01AF1">
        <w:rPr>
          <w:rFonts w:ascii="宋体" w:hAnsi="宋体" w:hint="eastAsia"/>
          <w:color w:val="000000" w:themeColor="text1"/>
        </w:rPr>
        <w:t xml:space="preserve"> </w:t>
      </w:r>
      <w:r w:rsidRPr="00D01AF1">
        <w:rPr>
          <w:rFonts w:ascii="宋体" w:hAnsi="宋体"/>
          <w:color w:val="000000" w:themeColor="text1"/>
        </w:rPr>
        <w:t>声环境》（</w:t>
      </w:r>
      <w:r w:rsidRPr="00D01AF1">
        <w:rPr>
          <w:color w:val="000000" w:themeColor="text1"/>
        </w:rPr>
        <w:t>HJ2.4-20</w:t>
      </w:r>
      <w:r w:rsidRPr="00D01AF1">
        <w:rPr>
          <w:rFonts w:hint="eastAsia"/>
          <w:color w:val="000000" w:themeColor="text1"/>
        </w:rPr>
        <w:t>21</w:t>
      </w:r>
      <w:r w:rsidRPr="00D01AF1">
        <w:rPr>
          <w:rFonts w:ascii="宋体" w:hAnsi="宋体"/>
          <w:color w:val="000000" w:themeColor="text1"/>
        </w:rPr>
        <w:t>）</w:t>
      </w:r>
      <w:r w:rsidRPr="00D01AF1">
        <w:rPr>
          <w:rFonts w:ascii="宋体" w:hAnsi="宋体" w:hint="eastAsia"/>
          <w:color w:val="000000" w:themeColor="text1"/>
        </w:rPr>
        <w:t>中对声环境保护目标的要求，经</w:t>
      </w:r>
      <w:r w:rsidR="004113EC" w:rsidRPr="00D01AF1">
        <w:rPr>
          <w:rFonts w:hint="eastAsia"/>
          <w:color w:val="000000" w:themeColor="text1"/>
        </w:rPr>
        <w:t>现场勘查，</w:t>
      </w:r>
      <w:r w:rsidR="004113EC" w:rsidRPr="00D01AF1">
        <w:rPr>
          <w:color w:val="000000" w:themeColor="text1"/>
        </w:rPr>
        <w:t>项目厂址近距离</w:t>
      </w:r>
      <w:r w:rsidR="00112DDF" w:rsidRPr="00D01AF1">
        <w:rPr>
          <w:rFonts w:hint="eastAsia"/>
          <w:color w:val="000000" w:themeColor="text1"/>
        </w:rPr>
        <w:t>声环境保护目标</w:t>
      </w:r>
      <w:r w:rsidR="004113EC" w:rsidRPr="00D01AF1">
        <w:rPr>
          <w:color w:val="000000" w:themeColor="text1"/>
        </w:rPr>
        <w:t>有：</w:t>
      </w:r>
      <w:r w:rsidR="00EE6436" w:rsidRPr="00D01AF1">
        <w:rPr>
          <w:rFonts w:hint="eastAsia"/>
          <w:iCs/>
          <w:color w:val="000000" w:themeColor="text1"/>
        </w:rPr>
        <w:t>东北侧约</w:t>
      </w:r>
      <w:r w:rsidR="00EE6436" w:rsidRPr="00D01AF1">
        <w:rPr>
          <w:rFonts w:hint="eastAsia"/>
          <w:iCs/>
          <w:color w:val="000000" w:themeColor="text1"/>
        </w:rPr>
        <w:t>620m</w:t>
      </w:r>
      <w:r w:rsidR="00EE6436" w:rsidRPr="00D01AF1">
        <w:rPr>
          <w:rFonts w:hint="eastAsia"/>
          <w:iCs/>
          <w:color w:val="000000" w:themeColor="text1"/>
        </w:rPr>
        <w:t>处的常西村</w:t>
      </w:r>
      <w:r w:rsidR="004113EC" w:rsidRPr="00D01AF1">
        <w:rPr>
          <w:rFonts w:hint="eastAsia"/>
          <w:color w:val="000000" w:themeColor="text1"/>
        </w:rPr>
        <w:t>、</w:t>
      </w:r>
      <w:r w:rsidR="00EE6436" w:rsidRPr="00D01AF1">
        <w:rPr>
          <w:rFonts w:hint="eastAsia"/>
          <w:color w:val="000000" w:themeColor="text1"/>
        </w:rPr>
        <w:t>西南侧约</w:t>
      </w:r>
      <w:r w:rsidR="00EE6436" w:rsidRPr="00D01AF1">
        <w:rPr>
          <w:rFonts w:hint="eastAsia"/>
          <w:color w:val="000000" w:themeColor="text1"/>
        </w:rPr>
        <w:t>870m</w:t>
      </w:r>
      <w:r w:rsidR="00EE6436" w:rsidRPr="00D01AF1">
        <w:rPr>
          <w:rFonts w:hint="eastAsia"/>
          <w:color w:val="000000" w:themeColor="text1"/>
        </w:rPr>
        <w:t>处的周卜村</w:t>
      </w:r>
      <w:r w:rsidR="004113EC" w:rsidRPr="00D01AF1">
        <w:rPr>
          <w:color w:val="000000" w:themeColor="text1"/>
        </w:rPr>
        <w:t>等</w:t>
      </w:r>
      <w:r w:rsidR="004113EC" w:rsidRPr="00D01AF1">
        <w:rPr>
          <w:rFonts w:hint="eastAsia"/>
          <w:color w:val="000000" w:themeColor="text1"/>
        </w:rPr>
        <w:t>，厂区边界外</w:t>
      </w:r>
      <w:r w:rsidR="004113EC" w:rsidRPr="00D01AF1">
        <w:rPr>
          <w:rFonts w:hint="eastAsia"/>
          <w:color w:val="000000" w:themeColor="text1"/>
        </w:rPr>
        <w:t>200m</w:t>
      </w:r>
      <w:r w:rsidR="004113EC" w:rsidRPr="00D01AF1">
        <w:rPr>
          <w:rFonts w:hint="eastAsia"/>
          <w:color w:val="000000" w:themeColor="text1"/>
        </w:rPr>
        <w:t>范围内</w:t>
      </w:r>
      <w:r w:rsidR="00DB4416" w:rsidRPr="00D01AF1">
        <w:rPr>
          <w:rFonts w:hint="eastAsia"/>
          <w:color w:val="000000" w:themeColor="text1"/>
        </w:rPr>
        <w:t>不</w:t>
      </w:r>
      <w:r w:rsidR="00FC5619" w:rsidRPr="00D01AF1">
        <w:rPr>
          <w:rFonts w:hint="eastAsia"/>
          <w:color w:val="000000" w:themeColor="text1"/>
        </w:rPr>
        <w:t>存在</w:t>
      </w:r>
      <w:r w:rsidR="004113EC" w:rsidRPr="00D01AF1">
        <w:rPr>
          <w:rFonts w:hint="eastAsia"/>
          <w:color w:val="000000" w:themeColor="text1"/>
        </w:rPr>
        <w:t>声环境保护目标。</w:t>
      </w:r>
    </w:p>
    <w:p w14:paraId="19B655B0" w14:textId="45C4F0FB" w:rsidR="00F16377" w:rsidRPr="00D01AF1" w:rsidRDefault="00E83BD6" w:rsidP="00BD121D">
      <w:pPr>
        <w:pStyle w:val="3"/>
        <w:numPr>
          <w:ilvl w:val="2"/>
          <w:numId w:val="3"/>
        </w:numPr>
        <w:spacing w:before="240" w:after="120"/>
        <w:rPr>
          <w:color w:val="000000" w:themeColor="text1"/>
        </w:rPr>
      </w:pPr>
      <w:r w:rsidRPr="00D01AF1">
        <w:rPr>
          <w:color w:val="000000" w:themeColor="text1"/>
        </w:rPr>
        <w:t>预测模式</w:t>
      </w:r>
    </w:p>
    <w:p w14:paraId="0301FB9C" w14:textId="77777777" w:rsidR="00F16377" w:rsidRPr="00D01AF1" w:rsidRDefault="00E83BD6">
      <w:pPr>
        <w:ind w:firstLine="480"/>
        <w:rPr>
          <w:color w:val="000000" w:themeColor="text1"/>
        </w:rPr>
      </w:pPr>
      <w:r w:rsidRPr="00D01AF1">
        <w:rPr>
          <w:color w:val="000000" w:themeColor="text1"/>
        </w:rPr>
        <w:t>预测模式采用</w:t>
      </w:r>
      <w:r w:rsidRPr="00D01AF1">
        <w:rPr>
          <w:rFonts w:hint="eastAsia"/>
          <w:color w:val="000000" w:themeColor="text1"/>
        </w:rPr>
        <w:t>《环境影响评价技术导则</w:t>
      </w:r>
      <w:r w:rsidRPr="00D01AF1">
        <w:rPr>
          <w:rFonts w:hint="eastAsia"/>
          <w:color w:val="000000" w:themeColor="text1"/>
        </w:rPr>
        <w:t xml:space="preserve"> </w:t>
      </w:r>
      <w:r w:rsidRPr="00D01AF1">
        <w:rPr>
          <w:rFonts w:hint="eastAsia"/>
          <w:color w:val="000000" w:themeColor="text1"/>
        </w:rPr>
        <w:t>声环境》</w:t>
      </w:r>
      <w:r w:rsidRPr="00D01AF1">
        <w:rPr>
          <w:rFonts w:hint="eastAsia"/>
          <w:color w:val="000000" w:themeColor="text1"/>
        </w:rPr>
        <w:t>(HJ2.4-2021)</w:t>
      </w:r>
      <w:r w:rsidRPr="00D01AF1">
        <w:rPr>
          <w:color w:val="000000" w:themeColor="text1"/>
        </w:rPr>
        <w:t>中推荐的工业噪声预测计算模式。</w:t>
      </w:r>
    </w:p>
    <w:p w14:paraId="7E1E4BC3"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评价标准</w:t>
      </w:r>
    </w:p>
    <w:p w14:paraId="6B4D6B9B" w14:textId="50000D75" w:rsidR="00F16377" w:rsidRPr="00D01AF1" w:rsidRDefault="00E83BD6">
      <w:pPr>
        <w:ind w:firstLine="480"/>
        <w:rPr>
          <w:color w:val="000000" w:themeColor="text1"/>
        </w:rPr>
      </w:pPr>
      <w:r w:rsidRPr="00D01AF1">
        <w:rPr>
          <w:color w:val="000000" w:themeColor="text1"/>
        </w:rPr>
        <w:t>厂址区域</w:t>
      </w:r>
      <w:r w:rsidR="00EE6436" w:rsidRPr="00D01AF1">
        <w:rPr>
          <w:rFonts w:hint="eastAsia"/>
          <w:color w:val="000000" w:themeColor="text1"/>
        </w:rPr>
        <w:t>东厂界</w:t>
      </w:r>
      <w:r w:rsidRPr="00D01AF1">
        <w:rPr>
          <w:color w:val="000000" w:themeColor="text1"/>
        </w:rPr>
        <w:t>声环境质量标准执行《声环境质量标准》（</w:t>
      </w:r>
      <w:r w:rsidRPr="00D01AF1">
        <w:rPr>
          <w:color w:val="000000" w:themeColor="text1"/>
        </w:rPr>
        <w:t>GB3096-2008</w:t>
      </w:r>
      <w:r w:rsidRPr="00D01AF1">
        <w:rPr>
          <w:color w:val="000000" w:themeColor="text1"/>
        </w:rPr>
        <w:t>）</w:t>
      </w:r>
      <w:r w:rsidR="00EE6436" w:rsidRPr="00D01AF1">
        <w:rPr>
          <w:color w:val="000000" w:themeColor="text1"/>
        </w:rPr>
        <w:t>4</w:t>
      </w:r>
      <w:r w:rsidR="00EE6436" w:rsidRPr="00D01AF1">
        <w:rPr>
          <w:rFonts w:hint="eastAsia"/>
          <w:color w:val="000000" w:themeColor="text1"/>
        </w:rPr>
        <w:t>a</w:t>
      </w:r>
      <w:r w:rsidRPr="00D01AF1">
        <w:rPr>
          <w:color w:val="000000" w:themeColor="text1"/>
        </w:rPr>
        <w:t>类标准，昼间</w:t>
      </w:r>
      <w:r w:rsidR="00EE6436" w:rsidRPr="00D01AF1">
        <w:rPr>
          <w:color w:val="000000" w:themeColor="text1"/>
        </w:rPr>
        <w:t>70</w:t>
      </w:r>
      <w:r w:rsidRPr="00D01AF1">
        <w:rPr>
          <w:color w:val="000000" w:themeColor="text1"/>
        </w:rPr>
        <w:t>dB(A)</w:t>
      </w:r>
      <w:r w:rsidRPr="00D01AF1">
        <w:rPr>
          <w:color w:val="000000" w:themeColor="text1"/>
        </w:rPr>
        <w:t>，夜间</w:t>
      </w:r>
      <w:r w:rsidR="00EE6436" w:rsidRPr="00D01AF1">
        <w:rPr>
          <w:color w:val="000000" w:themeColor="text1"/>
        </w:rPr>
        <w:t>55</w:t>
      </w:r>
      <w:r w:rsidRPr="00D01AF1">
        <w:rPr>
          <w:color w:val="000000" w:themeColor="text1"/>
        </w:rPr>
        <w:t>dB(A)</w:t>
      </w:r>
      <w:r w:rsidR="00EE6436" w:rsidRPr="00D01AF1">
        <w:rPr>
          <w:rFonts w:hint="eastAsia"/>
          <w:color w:val="000000" w:themeColor="text1"/>
        </w:rPr>
        <w:t>；西、北和南厂界</w:t>
      </w:r>
      <w:r w:rsidR="00EE6436" w:rsidRPr="00D01AF1">
        <w:rPr>
          <w:color w:val="000000" w:themeColor="text1"/>
        </w:rPr>
        <w:t>声环境质量标准执行《声环境质量标准》（</w:t>
      </w:r>
      <w:r w:rsidR="00EE6436" w:rsidRPr="00D01AF1">
        <w:rPr>
          <w:color w:val="000000" w:themeColor="text1"/>
        </w:rPr>
        <w:t>GB3096-2008</w:t>
      </w:r>
      <w:r w:rsidR="00EE6436" w:rsidRPr="00D01AF1">
        <w:rPr>
          <w:color w:val="000000" w:themeColor="text1"/>
        </w:rPr>
        <w:t>）</w:t>
      </w:r>
      <w:r w:rsidR="00EE6436" w:rsidRPr="00D01AF1">
        <w:rPr>
          <w:color w:val="000000" w:themeColor="text1"/>
        </w:rPr>
        <w:t>3</w:t>
      </w:r>
      <w:r w:rsidR="00EE6436" w:rsidRPr="00D01AF1">
        <w:rPr>
          <w:color w:val="000000" w:themeColor="text1"/>
        </w:rPr>
        <w:t>类标准，昼间</w:t>
      </w:r>
      <w:r w:rsidR="00EE6436" w:rsidRPr="00D01AF1">
        <w:rPr>
          <w:color w:val="000000" w:themeColor="text1"/>
        </w:rPr>
        <w:t>65dB(A)</w:t>
      </w:r>
      <w:r w:rsidR="00EE6436" w:rsidRPr="00D01AF1">
        <w:rPr>
          <w:color w:val="000000" w:themeColor="text1"/>
        </w:rPr>
        <w:t>，夜间</w:t>
      </w:r>
      <w:r w:rsidR="00EE6436" w:rsidRPr="00D01AF1">
        <w:rPr>
          <w:color w:val="000000" w:themeColor="text1"/>
        </w:rPr>
        <w:t>55dB(A)</w:t>
      </w:r>
      <w:r w:rsidR="00EE6436" w:rsidRPr="00D01AF1">
        <w:rPr>
          <w:rFonts w:hint="eastAsia"/>
          <w:color w:val="000000" w:themeColor="text1"/>
        </w:rPr>
        <w:t>。</w:t>
      </w:r>
    </w:p>
    <w:p w14:paraId="1425FC24"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噪声源分布及源强</w:t>
      </w:r>
    </w:p>
    <w:p w14:paraId="04820677" w14:textId="3594AEF8" w:rsidR="00F16377" w:rsidRPr="00D01AF1" w:rsidRDefault="00E83BD6" w:rsidP="00606B3D">
      <w:pPr>
        <w:ind w:firstLine="480"/>
        <w:rPr>
          <w:color w:val="000000" w:themeColor="text1"/>
        </w:rPr>
      </w:pPr>
      <w:r w:rsidRPr="00D01AF1">
        <w:rPr>
          <w:color w:val="000000" w:themeColor="text1"/>
        </w:rPr>
        <w:t>本次工程噪声主要来自设备噪声、车辆运输及装卸噪声，其中设备噪声主要来自锅炉排气、鼓风机噪声、烟气引风机噪声，循环水泵及给水泵噪声，循环冷却塔及空压机噪声等；设备噪声主要可分为机械性噪声、气体动力性噪声。以机械性噪声为主的设备有泵类；以气体动力性噪声为主的设备有风机、锅炉排汽等。车辆运输及装卸噪声主要来自</w:t>
      </w:r>
      <w:r w:rsidRPr="00D01AF1">
        <w:rPr>
          <w:rFonts w:hint="eastAsia"/>
          <w:color w:val="000000" w:themeColor="text1"/>
        </w:rPr>
        <w:t>生物质燃料</w:t>
      </w:r>
      <w:r w:rsidRPr="00D01AF1">
        <w:rPr>
          <w:color w:val="000000" w:themeColor="text1"/>
        </w:rPr>
        <w:t>的运输和装卸过程。</w:t>
      </w:r>
    </w:p>
    <w:p w14:paraId="04C51A3B" w14:textId="19E7E13E" w:rsidR="006E24FE" w:rsidRPr="00D01AF1" w:rsidRDefault="00E83BD6" w:rsidP="006E24FE">
      <w:pPr>
        <w:ind w:firstLine="480"/>
        <w:rPr>
          <w:color w:val="000000" w:themeColor="text1"/>
        </w:rPr>
      </w:pPr>
      <w:r w:rsidRPr="00D01AF1">
        <w:rPr>
          <w:color w:val="000000" w:themeColor="text1"/>
        </w:rPr>
        <w:t>本次工程拟采取的降噪措施包括：选择低噪设备、建筑隔声、安装消声器</w:t>
      </w:r>
      <w:r w:rsidR="00606B3D" w:rsidRPr="00D01AF1">
        <w:rPr>
          <w:rFonts w:hint="eastAsia"/>
          <w:color w:val="000000" w:themeColor="text1"/>
        </w:rPr>
        <w:t>等。</w:t>
      </w:r>
      <w:r w:rsidR="006E24FE" w:rsidRPr="00D01AF1">
        <w:rPr>
          <w:color w:val="000000" w:themeColor="text1"/>
        </w:rPr>
        <w:t>经现场勘查</w:t>
      </w:r>
      <w:r w:rsidR="006E24FE" w:rsidRPr="00D01AF1">
        <w:rPr>
          <w:rFonts w:hint="eastAsia"/>
          <w:color w:val="000000" w:themeColor="text1"/>
        </w:rPr>
        <w:t>，</w:t>
      </w:r>
      <w:r w:rsidR="006E24FE" w:rsidRPr="00D01AF1">
        <w:rPr>
          <w:color w:val="000000" w:themeColor="text1"/>
        </w:rPr>
        <w:t>本次工程</w:t>
      </w:r>
      <w:r w:rsidR="00645C2C" w:rsidRPr="00D01AF1">
        <w:rPr>
          <w:color w:val="000000" w:themeColor="text1"/>
        </w:rPr>
        <w:t>锅炉排气</w:t>
      </w:r>
      <w:r w:rsidR="00EC4931" w:rsidRPr="00D01AF1">
        <w:rPr>
          <w:rFonts w:hint="eastAsia"/>
          <w:color w:val="000000" w:themeColor="text1"/>
        </w:rPr>
        <w:t>、给水泵</w:t>
      </w:r>
      <w:r w:rsidR="006E24FE" w:rsidRPr="00D01AF1">
        <w:rPr>
          <w:color w:val="000000" w:themeColor="text1"/>
        </w:rPr>
        <w:t>噪声源</w:t>
      </w:r>
      <w:r w:rsidR="00EC4931" w:rsidRPr="00D01AF1">
        <w:rPr>
          <w:rFonts w:hint="eastAsia"/>
          <w:color w:val="000000" w:themeColor="text1"/>
        </w:rPr>
        <w:t>位于室外，其余噪声源</w:t>
      </w:r>
      <w:r w:rsidR="006E24FE" w:rsidRPr="00D01AF1">
        <w:rPr>
          <w:color w:val="000000" w:themeColor="text1"/>
        </w:rPr>
        <w:t>均位于室内</w:t>
      </w:r>
      <w:r w:rsidR="006E24FE" w:rsidRPr="00D01AF1">
        <w:rPr>
          <w:rFonts w:hint="eastAsia"/>
          <w:color w:val="000000" w:themeColor="text1"/>
        </w:rPr>
        <w:t>，</w:t>
      </w:r>
      <w:r w:rsidR="006E24FE" w:rsidRPr="00D01AF1">
        <w:rPr>
          <w:color w:val="000000" w:themeColor="text1"/>
        </w:rPr>
        <w:t>工程各主要噪声源分布及源强情况见下表。</w:t>
      </w:r>
    </w:p>
    <w:p w14:paraId="44687645" w14:textId="77777777" w:rsidR="0047537E" w:rsidRPr="00D01AF1" w:rsidRDefault="0047537E" w:rsidP="006E24FE">
      <w:pPr>
        <w:pStyle w:val="aff5"/>
        <w:ind w:firstLineChars="0" w:firstLine="0"/>
        <w:rPr>
          <w:color w:val="000000" w:themeColor="text1"/>
        </w:rPr>
        <w:sectPr w:rsidR="0047537E" w:rsidRPr="00D01AF1" w:rsidSect="00E9449C">
          <w:pgSz w:w="11907" w:h="16840"/>
          <w:pgMar w:top="1440" w:right="1797" w:bottom="1440" w:left="1797" w:header="907" w:footer="907" w:gutter="0"/>
          <w:cols w:space="425"/>
          <w:docGrid w:linePitch="380"/>
        </w:sectPr>
      </w:pPr>
    </w:p>
    <w:p w14:paraId="78CD2308" w14:textId="226AFC9A" w:rsidR="006E24FE" w:rsidRPr="00D01AF1" w:rsidRDefault="006E24FE" w:rsidP="00EC4931">
      <w:pPr>
        <w:pStyle w:val="aff5"/>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00AE3DB2" w:rsidRPr="00D01AF1">
        <w:rPr>
          <w:color w:val="000000" w:themeColor="text1"/>
        </w:rPr>
        <w:t>4</w:t>
      </w:r>
      <w:r w:rsidR="00A839A8" w:rsidRPr="00D01AF1">
        <w:rPr>
          <w:color w:val="000000" w:themeColor="text1"/>
        </w:rPr>
        <w:t>4</w:t>
      </w:r>
      <w:r w:rsidRPr="00D01AF1">
        <w:rPr>
          <w:color w:val="000000" w:themeColor="text1"/>
        </w:rPr>
        <w:t xml:space="preserve">  </w:t>
      </w:r>
      <w:r w:rsidRPr="00D01AF1">
        <w:rPr>
          <w:rFonts w:hint="eastAsia"/>
          <w:color w:val="000000" w:themeColor="text1"/>
        </w:rPr>
        <w:t xml:space="preserve">            </w:t>
      </w:r>
      <w:r w:rsidR="00EC4931" w:rsidRPr="00D01AF1">
        <w:rPr>
          <w:color w:val="000000" w:themeColor="text1"/>
        </w:rPr>
        <w:t xml:space="preserve">                  </w:t>
      </w:r>
      <w:r w:rsidR="00EC4931" w:rsidRPr="00D01AF1">
        <w:rPr>
          <w:rFonts w:hint="eastAsia"/>
          <w:color w:val="000000" w:themeColor="text1"/>
        </w:rPr>
        <w:t>工业企业</w:t>
      </w:r>
      <w:r w:rsidR="00EC4931" w:rsidRPr="00D01AF1">
        <w:rPr>
          <w:color w:val="000000" w:themeColor="text1"/>
        </w:rPr>
        <w:t>噪声源强调查清单</w:t>
      </w:r>
      <w:r w:rsidR="00EC4931" w:rsidRPr="00D01AF1">
        <w:rPr>
          <w:rFonts w:hint="eastAsia"/>
          <w:color w:val="000000" w:themeColor="text1"/>
        </w:rPr>
        <w:t>（室外声源）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02"/>
        <w:gridCol w:w="1775"/>
        <w:gridCol w:w="1134"/>
        <w:gridCol w:w="1843"/>
        <w:gridCol w:w="992"/>
        <w:gridCol w:w="2410"/>
        <w:gridCol w:w="1276"/>
        <w:gridCol w:w="992"/>
        <w:gridCol w:w="992"/>
        <w:gridCol w:w="992"/>
        <w:gridCol w:w="1168"/>
      </w:tblGrid>
      <w:tr w:rsidR="00FB3557" w:rsidRPr="00D01AF1" w14:paraId="21B2F302" w14:textId="77777777" w:rsidTr="00F67837">
        <w:trPr>
          <w:trHeight w:val="397"/>
          <w:jc w:val="center"/>
        </w:trPr>
        <w:tc>
          <w:tcPr>
            <w:tcW w:w="212" w:type="pct"/>
            <w:vMerge w:val="restart"/>
            <w:vAlign w:val="center"/>
          </w:tcPr>
          <w:p w14:paraId="0F4D217B" w14:textId="77777777" w:rsidR="00530CB9" w:rsidRPr="00D01AF1" w:rsidRDefault="00530CB9" w:rsidP="00530CB9">
            <w:pPr>
              <w:pStyle w:val="aff7"/>
              <w:rPr>
                <w:rFonts w:cs="Times New Roman"/>
                <w:color w:val="000000" w:themeColor="text1"/>
                <w:szCs w:val="21"/>
              </w:rPr>
            </w:pPr>
            <w:r w:rsidRPr="00D01AF1">
              <w:rPr>
                <w:rFonts w:cs="Times New Roman"/>
                <w:color w:val="000000" w:themeColor="text1"/>
                <w:szCs w:val="21"/>
              </w:rPr>
              <w:t>序号</w:t>
            </w:r>
          </w:p>
        </w:tc>
        <w:tc>
          <w:tcPr>
            <w:tcW w:w="626" w:type="pct"/>
            <w:vMerge w:val="restart"/>
            <w:vAlign w:val="center"/>
          </w:tcPr>
          <w:p w14:paraId="1D0A26CE" w14:textId="77777777" w:rsidR="00530CB9" w:rsidRPr="00D01AF1" w:rsidRDefault="00530CB9" w:rsidP="00530CB9">
            <w:pPr>
              <w:pStyle w:val="aff7"/>
              <w:rPr>
                <w:rFonts w:cs="Times New Roman"/>
                <w:color w:val="000000" w:themeColor="text1"/>
                <w:szCs w:val="21"/>
              </w:rPr>
            </w:pPr>
            <w:r w:rsidRPr="00D01AF1">
              <w:rPr>
                <w:rFonts w:cs="Times New Roman" w:hint="eastAsia"/>
                <w:color w:val="000000" w:themeColor="text1"/>
                <w:szCs w:val="21"/>
              </w:rPr>
              <w:t>声源</w:t>
            </w:r>
            <w:r w:rsidRPr="00D01AF1">
              <w:rPr>
                <w:rFonts w:cs="Times New Roman"/>
                <w:color w:val="000000" w:themeColor="text1"/>
                <w:szCs w:val="21"/>
              </w:rPr>
              <w:t>名称</w:t>
            </w:r>
          </w:p>
        </w:tc>
        <w:tc>
          <w:tcPr>
            <w:tcW w:w="400" w:type="pct"/>
            <w:vMerge w:val="restart"/>
            <w:vAlign w:val="center"/>
          </w:tcPr>
          <w:p w14:paraId="73C55D11" w14:textId="77777777" w:rsidR="00530CB9" w:rsidRPr="00D01AF1" w:rsidRDefault="00530CB9" w:rsidP="00530CB9">
            <w:pPr>
              <w:pStyle w:val="aff7"/>
              <w:rPr>
                <w:rFonts w:cs="Times New Roman"/>
                <w:color w:val="000000" w:themeColor="text1"/>
                <w:szCs w:val="21"/>
              </w:rPr>
            </w:pPr>
            <w:r w:rsidRPr="00D01AF1">
              <w:rPr>
                <w:rFonts w:cs="Times New Roman"/>
                <w:color w:val="000000" w:themeColor="text1"/>
                <w:szCs w:val="21"/>
              </w:rPr>
              <w:t>型号</w:t>
            </w:r>
          </w:p>
        </w:tc>
        <w:tc>
          <w:tcPr>
            <w:tcW w:w="650" w:type="pct"/>
            <w:vMerge w:val="restart"/>
            <w:vAlign w:val="center"/>
          </w:tcPr>
          <w:p w14:paraId="297F6C60" w14:textId="24B244D5" w:rsidR="00530CB9" w:rsidRPr="00D01AF1" w:rsidRDefault="00530CB9" w:rsidP="00530CB9">
            <w:pPr>
              <w:pStyle w:val="aff7"/>
              <w:rPr>
                <w:rFonts w:cs="Times New Roman"/>
                <w:color w:val="000000" w:themeColor="text1"/>
                <w:szCs w:val="21"/>
              </w:rPr>
            </w:pPr>
            <w:r w:rsidRPr="00D01AF1">
              <w:rPr>
                <w:rFonts w:cs="Times New Roman" w:hint="eastAsia"/>
                <w:color w:val="000000" w:themeColor="text1"/>
                <w:szCs w:val="21"/>
              </w:rPr>
              <w:t>(</w:t>
            </w:r>
            <w:r w:rsidRPr="00D01AF1">
              <w:rPr>
                <w:rFonts w:cs="Times New Roman" w:hint="eastAsia"/>
                <w:color w:val="000000" w:themeColor="text1"/>
                <w:szCs w:val="21"/>
              </w:rPr>
              <w:t>声压级</w:t>
            </w:r>
            <w:r w:rsidRPr="00D01AF1">
              <w:rPr>
                <w:rFonts w:cs="Times New Roman" w:hint="eastAsia"/>
                <w:color w:val="000000" w:themeColor="text1"/>
                <w:szCs w:val="21"/>
              </w:rPr>
              <w:t>/</w:t>
            </w:r>
            <w:r w:rsidRPr="00D01AF1">
              <w:rPr>
                <w:rFonts w:cs="Times New Roman" w:hint="eastAsia"/>
                <w:color w:val="000000" w:themeColor="text1"/>
                <w:szCs w:val="21"/>
              </w:rPr>
              <w:t>距声源距离</w:t>
            </w:r>
            <w:r w:rsidRPr="00D01AF1">
              <w:rPr>
                <w:rFonts w:cs="Times New Roman" w:hint="eastAsia"/>
                <w:color w:val="000000" w:themeColor="text1"/>
                <w:szCs w:val="21"/>
              </w:rPr>
              <w:t>)/(</w:t>
            </w:r>
            <w:r w:rsidRPr="00D01AF1">
              <w:rPr>
                <w:rFonts w:cs="Times New Roman"/>
                <w:color w:val="000000" w:themeColor="text1"/>
                <w:szCs w:val="21"/>
              </w:rPr>
              <w:t>[dB(A)]</w:t>
            </w:r>
            <w:r w:rsidRPr="00D01AF1">
              <w:rPr>
                <w:rFonts w:cs="Times New Roman" w:hint="eastAsia"/>
                <w:color w:val="000000" w:themeColor="text1"/>
                <w:szCs w:val="21"/>
              </w:rPr>
              <w:t>/m)</w:t>
            </w:r>
          </w:p>
        </w:tc>
        <w:tc>
          <w:tcPr>
            <w:tcW w:w="350" w:type="pct"/>
            <w:vMerge w:val="restart"/>
            <w:vAlign w:val="center"/>
          </w:tcPr>
          <w:p w14:paraId="280F1481" w14:textId="5E747B46" w:rsidR="00530CB9" w:rsidRPr="00D01AF1" w:rsidRDefault="00530CB9" w:rsidP="00530CB9">
            <w:pPr>
              <w:pStyle w:val="aff7"/>
              <w:rPr>
                <w:rFonts w:cs="Times New Roman"/>
                <w:color w:val="000000" w:themeColor="text1"/>
                <w:szCs w:val="21"/>
              </w:rPr>
            </w:pPr>
            <w:r w:rsidRPr="00D01AF1">
              <w:rPr>
                <w:rFonts w:cs="Times New Roman" w:hint="eastAsia"/>
                <w:color w:val="000000" w:themeColor="text1"/>
                <w:szCs w:val="21"/>
              </w:rPr>
              <w:t>数量（台）</w:t>
            </w:r>
          </w:p>
        </w:tc>
        <w:tc>
          <w:tcPr>
            <w:tcW w:w="850" w:type="pct"/>
            <w:vMerge w:val="restart"/>
            <w:vAlign w:val="center"/>
          </w:tcPr>
          <w:p w14:paraId="4E100A85" w14:textId="5622DD49" w:rsidR="00530CB9" w:rsidRPr="00D01AF1" w:rsidRDefault="00530CB9" w:rsidP="00530CB9">
            <w:pPr>
              <w:pStyle w:val="aff7"/>
              <w:rPr>
                <w:rFonts w:cs="Times New Roman"/>
                <w:color w:val="000000" w:themeColor="text1"/>
                <w:szCs w:val="21"/>
              </w:rPr>
            </w:pPr>
            <w:r w:rsidRPr="00D01AF1">
              <w:rPr>
                <w:rFonts w:cs="Times New Roman" w:hint="eastAsia"/>
                <w:color w:val="000000" w:themeColor="text1"/>
                <w:szCs w:val="21"/>
              </w:rPr>
              <w:t>声源控制措施</w:t>
            </w:r>
          </w:p>
        </w:tc>
        <w:tc>
          <w:tcPr>
            <w:tcW w:w="450" w:type="pct"/>
            <w:vMerge w:val="restart"/>
            <w:vAlign w:val="center"/>
          </w:tcPr>
          <w:p w14:paraId="7CA670FF" w14:textId="7050D8AE" w:rsidR="00530CB9" w:rsidRPr="00D01AF1" w:rsidRDefault="00530CB9" w:rsidP="00530CB9">
            <w:pPr>
              <w:pStyle w:val="aff7"/>
              <w:rPr>
                <w:rFonts w:cs="Times New Roman"/>
                <w:color w:val="000000" w:themeColor="text1"/>
                <w:szCs w:val="21"/>
              </w:rPr>
            </w:pPr>
            <w:r w:rsidRPr="00D01AF1">
              <w:rPr>
                <w:rFonts w:cs="Times New Roman"/>
                <w:color w:val="000000" w:themeColor="text1"/>
                <w:szCs w:val="21"/>
              </w:rPr>
              <w:t>治理后声压级</w:t>
            </w:r>
            <w:r w:rsidRPr="00D01AF1">
              <w:rPr>
                <w:rFonts w:cs="Times New Roman"/>
                <w:color w:val="000000" w:themeColor="text1"/>
                <w:szCs w:val="21"/>
              </w:rPr>
              <w:t>[dB(A)]</w:t>
            </w:r>
          </w:p>
        </w:tc>
        <w:tc>
          <w:tcPr>
            <w:tcW w:w="1050" w:type="pct"/>
            <w:gridSpan w:val="3"/>
            <w:vAlign w:val="center"/>
          </w:tcPr>
          <w:p w14:paraId="186D79EA" w14:textId="09397767" w:rsidR="00530CB9" w:rsidRPr="00D01AF1" w:rsidRDefault="00530CB9" w:rsidP="00530CB9">
            <w:pPr>
              <w:pStyle w:val="aff7"/>
              <w:rPr>
                <w:rFonts w:cs="Times New Roman"/>
                <w:color w:val="000000" w:themeColor="text1"/>
                <w:szCs w:val="21"/>
              </w:rPr>
            </w:pPr>
            <w:r w:rsidRPr="00D01AF1">
              <w:rPr>
                <w:rFonts w:cs="Times New Roman"/>
                <w:color w:val="000000" w:themeColor="text1"/>
                <w:szCs w:val="21"/>
              </w:rPr>
              <w:t>空间相对位置</w:t>
            </w:r>
            <w:r w:rsidRPr="00D01AF1">
              <w:rPr>
                <w:rFonts w:cs="Times New Roman" w:hint="eastAsia"/>
                <w:color w:val="000000" w:themeColor="text1"/>
                <w:szCs w:val="21"/>
              </w:rPr>
              <w:t>/m</w:t>
            </w:r>
          </w:p>
        </w:tc>
        <w:tc>
          <w:tcPr>
            <w:tcW w:w="412" w:type="pct"/>
            <w:vMerge w:val="restart"/>
            <w:vAlign w:val="center"/>
          </w:tcPr>
          <w:p w14:paraId="1E39926C" w14:textId="77777777" w:rsidR="00530CB9" w:rsidRPr="00D01AF1" w:rsidRDefault="00530CB9" w:rsidP="00530CB9">
            <w:pPr>
              <w:pStyle w:val="aff7"/>
              <w:rPr>
                <w:rFonts w:cs="Times New Roman"/>
                <w:color w:val="000000" w:themeColor="text1"/>
                <w:szCs w:val="21"/>
              </w:rPr>
            </w:pPr>
            <w:r w:rsidRPr="00D01AF1">
              <w:rPr>
                <w:rFonts w:cs="Times New Roman"/>
                <w:color w:val="000000" w:themeColor="text1"/>
                <w:szCs w:val="21"/>
              </w:rPr>
              <w:t>运行时段</w:t>
            </w:r>
          </w:p>
        </w:tc>
      </w:tr>
      <w:tr w:rsidR="00FB3557" w:rsidRPr="00D01AF1" w14:paraId="51069AFB" w14:textId="77777777" w:rsidTr="00F67837">
        <w:trPr>
          <w:trHeight w:val="397"/>
          <w:jc w:val="center"/>
        </w:trPr>
        <w:tc>
          <w:tcPr>
            <w:tcW w:w="212" w:type="pct"/>
            <w:vMerge/>
            <w:vAlign w:val="center"/>
          </w:tcPr>
          <w:p w14:paraId="692148EC" w14:textId="77777777" w:rsidR="00530CB9" w:rsidRPr="00D01AF1" w:rsidRDefault="00530CB9" w:rsidP="00530CB9">
            <w:pPr>
              <w:pStyle w:val="aff7"/>
              <w:rPr>
                <w:rFonts w:cs="Times New Roman"/>
                <w:color w:val="000000" w:themeColor="text1"/>
                <w:szCs w:val="21"/>
              </w:rPr>
            </w:pPr>
          </w:p>
        </w:tc>
        <w:tc>
          <w:tcPr>
            <w:tcW w:w="626" w:type="pct"/>
            <w:vMerge/>
            <w:vAlign w:val="center"/>
          </w:tcPr>
          <w:p w14:paraId="3CF78497" w14:textId="77777777" w:rsidR="00530CB9" w:rsidRPr="00D01AF1" w:rsidRDefault="00530CB9" w:rsidP="00530CB9">
            <w:pPr>
              <w:pStyle w:val="aff7"/>
              <w:rPr>
                <w:rFonts w:cs="Times New Roman"/>
                <w:color w:val="000000" w:themeColor="text1"/>
                <w:szCs w:val="21"/>
              </w:rPr>
            </w:pPr>
          </w:p>
        </w:tc>
        <w:tc>
          <w:tcPr>
            <w:tcW w:w="400" w:type="pct"/>
            <w:vMerge/>
            <w:vAlign w:val="center"/>
          </w:tcPr>
          <w:p w14:paraId="76805954" w14:textId="77777777" w:rsidR="00530CB9" w:rsidRPr="00D01AF1" w:rsidRDefault="00530CB9" w:rsidP="00530CB9">
            <w:pPr>
              <w:pStyle w:val="aff3"/>
              <w:rPr>
                <w:color w:val="000000" w:themeColor="text1"/>
              </w:rPr>
            </w:pPr>
          </w:p>
        </w:tc>
        <w:tc>
          <w:tcPr>
            <w:tcW w:w="650" w:type="pct"/>
            <w:vMerge/>
            <w:vAlign w:val="center"/>
          </w:tcPr>
          <w:p w14:paraId="7EA65C2F" w14:textId="1C8D5EF3" w:rsidR="00530CB9" w:rsidRPr="00D01AF1" w:rsidRDefault="00530CB9" w:rsidP="00530CB9">
            <w:pPr>
              <w:pStyle w:val="aff3"/>
              <w:rPr>
                <w:color w:val="000000" w:themeColor="text1"/>
              </w:rPr>
            </w:pPr>
          </w:p>
        </w:tc>
        <w:tc>
          <w:tcPr>
            <w:tcW w:w="350" w:type="pct"/>
            <w:vMerge/>
            <w:vAlign w:val="center"/>
          </w:tcPr>
          <w:p w14:paraId="6B45356D" w14:textId="77777777" w:rsidR="00530CB9" w:rsidRPr="00D01AF1" w:rsidRDefault="00530CB9" w:rsidP="00530CB9">
            <w:pPr>
              <w:pStyle w:val="aff7"/>
              <w:rPr>
                <w:rFonts w:cs="Times New Roman"/>
                <w:color w:val="000000" w:themeColor="text1"/>
                <w:szCs w:val="21"/>
              </w:rPr>
            </w:pPr>
          </w:p>
        </w:tc>
        <w:tc>
          <w:tcPr>
            <w:tcW w:w="850" w:type="pct"/>
            <w:vMerge/>
            <w:vAlign w:val="center"/>
          </w:tcPr>
          <w:p w14:paraId="6D48FF52" w14:textId="3950C93F" w:rsidR="00530CB9" w:rsidRPr="00D01AF1" w:rsidRDefault="00530CB9" w:rsidP="00530CB9">
            <w:pPr>
              <w:pStyle w:val="aff7"/>
              <w:rPr>
                <w:rFonts w:cs="Times New Roman"/>
                <w:color w:val="000000" w:themeColor="text1"/>
                <w:szCs w:val="21"/>
              </w:rPr>
            </w:pPr>
          </w:p>
        </w:tc>
        <w:tc>
          <w:tcPr>
            <w:tcW w:w="450" w:type="pct"/>
            <w:vMerge/>
            <w:vAlign w:val="center"/>
          </w:tcPr>
          <w:p w14:paraId="66C4D0DE" w14:textId="77777777" w:rsidR="00530CB9" w:rsidRPr="00D01AF1" w:rsidRDefault="00530CB9" w:rsidP="00530CB9">
            <w:pPr>
              <w:pStyle w:val="aff7"/>
              <w:rPr>
                <w:rFonts w:cs="Times New Roman"/>
                <w:color w:val="000000" w:themeColor="text1"/>
                <w:szCs w:val="21"/>
              </w:rPr>
            </w:pPr>
          </w:p>
        </w:tc>
        <w:tc>
          <w:tcPr>
            <w:tcW w:w="350" w:type="pct"/>
            <w:vAlign w:val="center"/>
          </w:tcPr>
          <w:p w14:paraId="4F2B7447" w14:textId="1849EAE3" w:rsidR="00530CB9" w:rsidRPr="00D01AF1" w:rsidRDefault="00530CB9" w:rsidP="00530CB9">
            <w:pPr>
              <w:pStyle w:val="aff7"/>
              <w:rPr>
                <w:rFonts w:cs="Times New Roman"/>
                <w:color w:val="000000" w:themeColor="text1"/>
                <w:szCs w:val="21"/>
              </w:rPr>
            </w:pPr>
            <w:r w:rsidRPr="00D01AF1">
              <w:rPr>
                <w:rFonts w:cs="Times New Roman" w:hint="eastAsia"/>
                <w:color w:val="000000" w:themeColor="text1"/>
                <w:szCs w:val="21"/>
              </w:rPr>
              <w:t>X</w:t>
            </w:r>
          </w:p>
        </w:tc>
        <w:tc>
          <w:tcPr>
            <w:tcW w:w="350" w:type="pct"/>
            <w:vAlign w:val="center"/>
          </w:tcPr>
          <w:p w14:paraId="5118B5B6" w14:textId="77777777" w:rsidR="00530CB9" w:rsidRPr="00D01AF1" w:rsidRDefault="00530CB9" w:rsidP="00530CB9">
            <w:pPr>
              <w:pStyle w:val="aff7"/>
              <w:rPr>
                <w:rFonts w:cs="Times New Roman"/>
                <w:color w:val="000000" w:themeColor="text1"/>
                <w:szCs w:val="21"/>
              </w:rPr>
            </w:pPr>
            <w:r w:rsidRPr="00D01AF1">
              <w:rPr>
                <w:rFonts w:cs="Times New Roman" w:hint="eastAsia"/>
                <w:color w:val="000000" w:themeColor="text1"/>
                <w:szCs w:val="21"/>
              </w:rPr>
              <w:t>Y</w:t>
            </w:r>
          </w:p>
        </w:tc>
        <w:tc>
          <w:tcPr>
            <w:tcW w:w="350" w:type="pct"/>
            <w:vAlign w:val="center"/>
          </w:tcPr>
          <w:p w14:paraId="3BFFF2DD" w14:textId="77777777" w:rsidR="00530CB9" w:rsidRPr="00D01AF1" w:rsidRDefault="00530CB9" w:rsidP="00530CB9">
            <w:pPr>
              <w:pStyle w:val="aff7"/>
              <w:rPr>
                <w:rFonts w:cs="Times New Roman"/>
                <w:color w:val="000000" w:themeColor="text1"/>
                <w:szCs w:val="21"/>
              </w:rPr>
            </w:pPr>
            <w:r w:rsidRPr="00D01AF1">
              <w:rPr>
                <w:rFonts w:cs="Times New Roman" w:hint="eastAsia"/>
                <w:color w:val="000000" w:themeColor="text1"/>
                <w:szCs w:val="21"/>
              </w:rPr>
              <w:t>Z</w:t>
            </w:r>
          </w:p>
        </w:tc>
        <w:tc>
          <w:tcPr>
            <w:tcW w:w="412" w:type="pct"/>
            <w:vMerge/>
            <w:vAlign w:val="center"/>
          </w:tcPr>
          <w:p w14:paraId="6419E8D8" w14:textId="77777777" w:rsidR="00530CB9" w:rsidRPr="00D01AF1" w:rsidRDefault="00530CB9" w:rsidP="00530CB9">
            <w:pPr>
              <w:pStyle w:val="aff7"/>
              <w:rPr>
                <w:rFonts w:cs="Times New Roman"/>
                <w:color w:val="000000" w:themeColor="text1"/>
                <w:szCs w:val="21"/>
              </w:rPr>
            </w:pPr>
          </w:p>
        </w:tc>
      </w:tr>
      <w:tr w:rsidR="00FB3557" w:rsidRPr="00D01AF1" w14:paraId="6F68AE93" w14:textId="77777777" w:rsidTr="00F67837">
        <w:trPr>
          <w:trHeight w:val="397"/>
          <w:jc w:val="center"/>
        </w:trPr>
        <w:tc>
          <w:tcPr>
            <w:tcW w:w="212" w:type="pct"/>
            <w:vAlign w:val="center"/>
          </w:tcPr>
          <w:p w14:paraId="05747A56" w14:textId="77777777" w:rsidR="00530CB9" w:rsidRPr="00D01AF1" w:rsidRDefault="00530CB9" w:rsidP="00530CB9">
            <w:pPr>
              <w:pStyle w:val="aff3"/>
              <w:rPr>
                <w:bCs/>
                <w:color w:val="000000" w:themeColor="text1"/>
              </w:rPr>
            </w:pPr>
            <w:r w:rsidRPr="00D01AF1">
              <w:rPr>
                <w:bCs/>
                <w:color w:val="000000" w:themeColor="text1"/>
              </w:rPr>
              <w:t>1</w:t>
            </w:r>
          </w:p>
        </w:tc>
        <w:tc>
          <w:tcPr>
            <w:tcW w:w="626" w:type="pct"/>
            <w:vAlign w:val="center"/>
          </w:tcPr>
          <w:p w14:paraId="6085DEFA" w14:textId="77777777" w:rsidR="00530CB9" w:rsidRPr="00D01AF1" w:rsidRDefault="00530CB9" w:rsidP="00530CB9">
            <w:pPr>
              <w:pStyle w:val="aff3"/>
              <w:rPr>
                <w:bCs/>
                <w:color w:val="000000" w:themeColor="text1"/>
                <w:kern w:val="2"/>
              </w:rPr>
            </w:pPr>
            <w:r w:rsidRPr="00D01AF1">
              <w:rPr>
                <w:rFonts w:hint="eastAsia"/>
                <w:bCs/>
                <w:color w:val="000000" w:themeColor="text1"/>
              </w:rPr>
              <w:t>锅炉</w:t>
            </w:r>
            <w:r w:rsidRPr="00D01AF1">
              <w:rPr>
                <w:bCs/>
                <w:color w:val="000000" w:themeColor="text1"/>
              </w:rPr>
              <w:t>排气口</w:t>
            </w:r>
          </w:p>
        </w:tc>
        <w:tc>
          <w:tcPr>
            <w:tcW w:w="400" w:type="pct"/>
            <w:vAlign w:val="center"/>
          </w:tcPr>
          <w:p w14:paraId="28AD5472" w14:textId="04ABD07B" w:rsidR="00530CB9" w:rsidRPr="00D01AF1" w:rsidRDefault="00530CB9" w:rsidP="00530CB9">
            <w:pPr>
              <w:pStyle w:val="aff3"/>
              <w:rPr>
                <w:bCs/>
                <w:color w:val="000000" w:themeColor="text1"/>
                <w:kern w:val="2"/>
              </w:rPr>
            </w:pPr>
            <w:r w:rsidRPr="00D01AF1">
              <w:rPr>
                <w:bCs/>
                <w:color w:val="000000" w:themeColor="text1"/>
                <w:kern w:val="2"/>
              </w:rPr>
              <w:t>/</w:t>
            </w:r>
          </w:p>
        </w:tc>
        <w:tc>
          <w:tcPr>
            <w:tcW w:w="650" w:type="pct"/>
            <w:vAlign w:val="center"/>
          </w:tcPr>
          <w:p w14:paraId="0AC7FD55" w14:textId="52678636" w:rsidR="00530CB9" w:rsidRPr="00D01AF1" w:rsidRDefault="00530CB9" w:rsidP="00530CB9">
            <w:pPr>
              <w:pStyle w:val="aff3"/>
              <w:rPr>
                <w:bCs/>
                <w:color w:val="000000" w:themeColor="text1"/>
                <w:kern w:val="2"/>
              </w:rPr>
            </w:pPr>
            <w:r w:rsidRPr="00D01AF1">
              <w:rPr>
                <w:bCs/>
                <w:color w:val="000000" w:themeColor="text1"/>
                <w:kern w:val="2"/>
              </w:rPr>
              <w:t>120</w:t>
            </w:r>
            <w:r w:rsidRPr="00D01AF1">
              <w:rPr>
                <w:rFonts w:hint="eastAsia"/>
                <w:bCs/>
                <w:color w:val="000000" w:themeColor="text1"/>
                <w:kern w:val="2"/>
              </w:rPr>
              <w:t>/1</w:t>
            </w:r>
          </w:p>
        </w:tc>
        <w:tc>
          <w:tcPr>
            <w:tcW w:w="350" w:type="pct"/>
            <w:vAlign w:val="center"/>
          </w:tcPr>
          <w:p w14:paraId="017324A0" w14:textId="35AA267D" w:rsidR="00530CB9" w:rsidRPr="00D01AF1" w:rsidRDefault="00530CB9" w:rsidP="00530CB9">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p>
        </w:tc>
        <w:tc>
          <w:tcPr>
            <w:tcW w:w="850" w:type="pct"/>
            <w:vAlign w:val="center"/>
          </w:tcPr>
          <w:p w14:paraId="23CC4C10" w14:textId="12901E9A" w:rsidR="00530CB9" w:rsidRPr="00D01AF1" w:rsidRDefault="00530CB9" w:rsidP="00530CB9">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sz w:val="21"/>
                <w:szCs w:val="21"/>
              </w:rPr>
              <w:t>消声器</w:t>
            </w:r>
          </w:p>
        </w:tc>
        <w:tc>
          <w:tcPr>
            <w:tcW w:w="450" w:type="pct"/>
            <w:vAlign w:val="center"/>
          </w:tcPr>
          <w:p w14:paraId="038B0AA5" w14:textId="22BD2F49" w:rsidR="00530CB9" w:rsidRPr="00D01AF1" w:rsidRDefault="00B15611" w:rsidP="00B15611">
            <w:pPr>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9</w:t>
            </w:r>
            <w:r w:rsidRPr="00D01AF1">
              <w:rPr>
                <w:bCs/>
                <w:color w:val="000000" w:themeColor="text1"/>
                <w:kern w:val="2"/>
                <w:sz w:val="21"/>
                <w:szCs w:val="21"/>
              </w:rPr>
              <w:t>0</w:t>
            </w:r>
          </w:p>
        </w:tc>
        <w:tc>
          <w:tcPr>
            <w:tcW w:w="350" w:type="pct"/>
            <w:vAlign w:val="center"/>
          </w:tcPr>
          <w:p w14:paraId="354E578F" w14:textId="7F0C6B4D" w:rsidR="00530CB9" w:rsidRPr="00D01AF1" w:rsidRDefault="00F67837" w:rsidP="00530CB9">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2</w:t>
            </w:r>
            <w:r w:rsidRPr="00D01AF1">
              <w:rPr>
                <w:bCs/>
                <w:color w:val="000000" w:themeColor="text1"/>
                <w:kern w:val="2"/>
                <w:sz w:val="21"/>
                <w:szCs w:val="21"/>
              </w:rPr>
              <w:t>18</w:t>
            </w:r>
          </w:p>
        </w:tc>
        <w:tc>
          <w:tcPr>
            <w:tcW w:w="350" w:type="pct"/>
            <w:vAlign w:val="center"/>
          </w:tcPr>
          <w:p w14:paraId="1981CCD6" w14:textId="5724C182" w:rsidR="00530CB9" w:rsidRPr="00D01AF1" w:rsidRDefault="00F67837" w:rsidP="00530CB9">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4</w:t>
            </w:r>
            <w:r w:rsidRPr="00D01AF1">
              <w:rPr>
                <w:bCs/>
                <w:color w:val="000000" w:themeColor="text1"/>
                <w:kern w:val="2"/>
                <w:sz w:val="21"/>
                <w:szCs w:val="21"/>
              </w:rPr>
              <w:t>5</w:t>
            </w:r>
          </w:p>
        </w:tc>
        <w:tc>
          <w:tcPr>
            <w:tcW w:w="350" w:type="pct"/>
            <w:vAlign w:val="center"/>
          </w:tcPr>
          <w:p w14:paraId="239BF6F3" w14:textId="528AC7E7" w:rsidR="00530CB9" w:rsidRPr="00D01AF1" w:rsidRDefault="00F67837" w:rsidP="00530CB9">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5</w:t>
            </w:r>
            <w:r w:rsidRPr="00D01AF1">
              <w:rPr>
                <w:bCs/>
                <w:color w:val="000000" w:themeColor="text1"/>
                <w:kern w:val="2"/>
                <w:sz w:val="21"/>
                <w:szCs w:val="21"/>
              </w:rPr>
              <w:t>6</w:t>
            </w:r>
          </w:p>
        </w:tc>
        <w:tc>
          <w:tcPr>
            <w:tcW w:w="412" w:type="pct"/>
            <w:vAlign w:val="center"/>
          </w:tcPr>
          <w:p w14:paraId="4DC73C7F" w14:textId="61513407" w:rsidR="00530CB9" w:rsidRPr="00D01AF1" w:rsidRDefault="00530CB9" w:rsidP="00530CB9">
            <w:pPr>
              <w:pStyle w:val="aff3"/>
              <w:rPr>
                <w:bCs/>
                <w:color w:val="000000" w:themeColor="text1"/>
                <w:kern w:val="2"/>
              </w:rPr>
            </w:pPr>
            <w:r w:rsidRPr="00D01AF1">
              <w:rPr>
                <w:rFonts w:hint="eastAsia"/>
                <w:bCs/>
                <w:color w:val="000000" w:themeColor="text1"/>
                <w:kern w:val="2"/>
              </w:rPr>
              <w:t>持续运行</w:t>
            </w:r>
          </w:p>
        </w:tc>
      </w:tr>
      <w:tr w:rsidR="00FB3557" w:rsidRPr="00D01AF1" w14:paraId="51FEA5AC" w14:textId="77777777" w:rsidTr="00F67837">
        <w:trPr>
          <w:trHeight w:val="397"/>
          <w:jc w:val="center"/>
        </w:trPr>
        <w:tc>
          <w:tcPr>
            <w:tcW w:w="212" w:type="pct"/>
            <w:vAlign w:val="center"/>
          </w:tcPr>
          <w:p w14:paraId="1DFE2076" w14:textId="77777777" w:rsidR="00B15611" w:rsidRPr="00D01AF1" w:rsidRDefault="00B15611" w:rsidP="00B15611">
            <w:pPr>
              <w:pStyle w:val="aff3"/>
              <w:rPr>
                <w:bCs/>
                <w:color w:val="000000" w:themeColor="text1"/>
              </w:rPr>
            </w:pPr>
            <w:r w:rsidRPr="00D01AF1">
              <w:rPr>
                <w:bCs/>
                <w:color w:val="000000" w:themeColor="text1"/>
              </w:rPr>
              <w:t>2</w:t>
            </w:r>
          </w:p>
        </w:tc>
        <w:tc>
          <w:tcPr>
            <w:tcW w:w="626" w:type="pct"/>
            <w:vAlign w:val="center"/>
          </w:tcPr>
          <w:p w14:paraId="39300770" w14:textId="64A4DE03" w:rsidR="00B15611" w:rsidRPr="00D01AF1" w:rsidRDefault="00B15611" w:rsidP="00B15611">
            <w:pPr>
              <w:pStyle w:val="aff3"/>
              <w:rPr>
                <w:bCs/>
                <w:color w:val="000000" w:themeColor="text1"/>
                <w:kern w:val="2"/>
              </w:rPr>
            </w:pPr>
            <w:r w:rsidRPr="00D01AF1">
              <w:rPr>
                <w:rFonts w:hint="eastAsia"/>
                <w:bCs/>
                <w:color w:val="000000" w:themeColor="text1"/>
              </w:rPr>
              <w:t>送风机</w:t>
            </w:r>
          </w:p>
        </w:tc>
        <w:tc>
          <w:tcPr>
            <w:tcW w:w="400" w:type="pct"/>
            <w:vAlign w:val="center"/>
          </w:tcPr>
          <w:p w14:paraId="3628D26F" w14:textId="23E5FA0D" w:rsidR="00B15611" w:rsidRPr="00D01AF1" w:rsidRDefault="00B15611" w:rsidP="00B15611">
            <w:pPr>
              <w:pStyle w:val="aff3"/>
              <w:rPr>
                <w:bCs/>
                <w:color w:val="000000" w:themeColor="text1"/>
                <w:kern w:val="2"/>
              </w:rPr>
            </w:pPr>
            <w:r w:rsidRPr="00D01AF1">
              <w:rPr>
                <w:rFonts w:eastAsiaTheme="minorEastAsia" w:hint="eastAsia"/>
                <w:bCs/>
                <w:color w:val="000000" w:themeColor="text1"/>
                <w:kern w:val="2"/>
              </w:rPr>
              <w:t>/</w:t>
            </w:r>
          </w:p>
        </w:tc>
        <w:tc>
          <w:tcPr>
            <w:tcW w:w="650" w:type="pct"/>
            <w:vAlign w:val="center"/>
          </w:tcPr>
          <w:p w14:paraId="029A32DA" w14:textId="48B679D9" w:rsidR="00B15611" w:rsidRPr="00D01AF1" w:rsidRDefault="00B15611" w:rsidP="00B15611">
            <w:pPr>
              <w:pStyle w:val="aff3"/>
              <w:rPr>
                <w:bCs/>
                <w:color w:val="000000" w:themeColor="text1"/>
                <w:kern w:val="2"/>
              </w:rPr>
            </w:pPr>
            <w:r w:rsidRPr="00D01AF1">
              <w:rPr>
                <w:rFonts w:eastAsiaTheme="minorEastAsia" w:hint="eastAsia"/>
                <w:bCs/>
                <w:color w:val="000000" w:themeColor="text1"/>
                <w:kern w:val="2"/>
              </w:rPr>
              <w:t>9</w:t>
            </w:r>
            <w:r w:rsidRPr="00D01AF1">
              <w:rPr>
                <w:rFonts w:eastAsiaTheme="minorEastAsia"/>
                <w:bCs/>
                <w:color w:val="000000" w:themeColor="text1"/>
                <w:kern w:val="2"/>
              </w:rPr>
              <w:t>0/1</w:t>
            </w:r>
          </w:p>
        </w:tc>
        <w:tc>
          <w:tcPr>
            <w:tcW w:w="350" w:type="pct"/>
            <w:vAlign w:val="center"/>
          </w:tcPr>
          <w:p w14:paraId="3030D0FA" w14:textId="1B6D4B5B"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6</w:t>
            </w:r>
          </w:p>
        </w:tc>
        <w:tc>
          <w:tcPr>
            <w:tcW w:w="850" w:type="pct"/>
            <w:vAlign w:val="center"/>
          </w:tcPr>
          <w:p w14:paraId="532C2E44" w14:textId="4AF0AD83"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进风口消声器、管道外壳阻尼</w:t>
            </w:r>
          </w:p>
        </w:tc>
        <w:tc>
          <w:tcPr>
            <w:tcW w:w="450" w:type="pct"/>
            <w:vAlign w:val="center"/>
          </w:tcPr>
          <w:p w14:paraId="68A1825D" w14:textId="26343B22" w:rsidR="00B15611" w:rsidRPr="00D01AF1" w:rsidRDefault="00B15611" w:rsidP="00B15611">
            <w:pPr>
              <w:spacing w:line="240" w:lineRule="auto"/>
              <w:ind w:firstLineChars="0" w:firstLine="0"/>
              <w:jc w:val="center"/>
              <w:rPr>
                <w:color w:val="000000" w:themeColor="text1"/>
                <w:sz w:val="21"/>
                <w:szCs w:val="21"/>
              </w:rPr>
            </w:pPr>
            <w:r w:rsidRPr="00D01AF1">
              <w:rPr>
                <w:rFonts w:hint="eastAsia"/>
                <w:color w:val="000000" w:themeColor="text1"/>
                <w:sz w:val="21"/>
                <w:szCs w:val="21"/>
              </w:rPr>
              <w:t>7</w:t>
            </w:r>
            <w:r w:rsidRPr="00D01AF1">
              <w:rPr>
                <w:color w:val="000000" w:themeColor="text1"/>
                <w:sz w:val="21"/>
                <w:szCs w:val="21"/>
              </w:rPr>
              <w:t>3</w:t>
            </w:r>
          </w:p>
        </w:tc>
        <w:tc>
          <w:tcPr>
            <w:tcW w:w="350" w:type="pct"/>
            <w:vAlign w:val="center"/>
          </w:tcPr>
          <w:p w14:paraId="709D7C88" w14:textId="488611B8"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2</w:t>
            </w:r>
            <w:r w:rsidRPr="00D01AF1">
              <w:rPr>
                <w:bCs/>
                <w:color w:val="000000" w:themeColor="text1"/>
                <w:kern w:val="2"/>
                <w:sz w:val="21"/>
                <w:szCs w:val="21"/>
              </w:rPr>
              <w:t>27</w:t>
            </w:r>
          </w:p>
        </w:tc>
        <w:tc>
          <w:tcPr>
            <w:tcW w:w="350" w:type="pct"/>
            <w:vAlign w:val="center"/>
          </w:tcPr>
          <w:p w14:paraId="64BF551C" w14:textId="1386620F"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4</w:t>
            </w:r>
            <w:r w:rsidRPr="00D01AF1">
              <w:rPr>
                <w:bCs/>
                <w:color w:val="000000" w:themeColor="text1"/>
                <w:kern w:val="2"/>
                <w:sz w:val="21"/>
                <w:szCs w:val="21"/>
              </w:rPr>
              <w:t>4</w:t>
            </w:r>
          </w:p>
        </w:tc>
        <w:tc>
          <w:tcPr>
            <w:tcW w:w="350" w:type="pct"/>
            <w:vAlign w:val="center"/>
          </w:tcPr>
          <w:p w14:paraId="1B30ECB7" w14:textId="2F3D6868"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0</w:t>
            </w:r>
            <w:r w:rsidRPr="00D01AF1">
              <w:rPr>
                <w:bCs/>
                <w:color w:val="000000" w:themeColor="text1"/>
                <w:kern w:val="2"/>
                <w:sz w:val="21"/>
                <w:szCs w:val="21"/>
              </w:rPr>
              <w:t>.2</w:t>
            </w:r>
          </w:p>
        </w:tc>
        <w:tc>
          <w:tcPr>
            <w:tcW w:w="412" w:type="pct"/>
            <w:vAlign w:val="center"/>
          </w:tcPr>
          <w:p w14:paraId="0793F3DA" w14:textId="27F61D54" w:rsidR="00B15611" w:rsidRPr="00D01AF1" w:rsidRDefault="00B15611" w:rsidP="00B15611">
            <w:pPr>
              <w:pStyle w:val="aff3"/>
              <w:rPr>
                <w:bCs/>
                <w:color w:val="000000" w:themeColor="text1"/>
                <w:kern w:val="2"/>
              </w:rPr>
            </w:pPr>
            <w:r w:rsidRPr="00D01AF1">
              <w:rPr>
                <w:rFonts w:hint="eastAsia"/>
                <w:bCs/>
                <w:color w:val="000000" w:themeColor="text1"/>
                <w:kern w:val="2"/>
              </w:rPr>
              <w:t>持续运行</w:t>
            </w:r>
          </w:p>
        </w:tc>
      </w:tr>
      <w:tr w:rsidR="00FB3557" w:rsidRPr="00D01AF1" w14:paraId="2F699BF5" w14:textId="77777777" w:rsidTr="00F67837">
        <w:trPr>
          <w:trHeight w:val="397"/>
          <w:jc w:val="center"/>
        </w:trPr>
        <w:tc>
          <w:tcPr>
            <w:tcW w:w="212" w:type="pct"/>
            <w:vAlign w:val="center"/>
          </w:tcPr>
          <w:p w14:paraId="741F160B" w14:textId="55E858B0" w:rsidR="00B15611" w:rsidRPr="00D01AF1" w:rsidRDefault="00B15611" w:rsidP="00B15611">
            <w:pPr>
              <w:pStyle w:val="aff3"/>
              <w:rPr>
                <w:bCs/>
                <w:color w:val="000000" w:themeColor="text1"/>
              </w:rPr>
            </w:pPr>
            <w:r w:rsidRPr="00D01AF1">
              <w:rPr>
                <w:rFonts w:hint="eastAsia"/>
                <w:bCs/>
                <w:color w:val="000000" w:themeColor="text1"/>
              </w:rPr>
              <w:t>3</w:t>
            </w:r>
          </w:p>
        </w:tc>
        <w:tc>
          <w:tcPr>
            <w:tcW w:w="626" w:type="pct"/>
            <w:vAlign w:val="center"/>
          </w:tcPr>
          <w:p w14:paraId="679D89D2" w14:textId="0E3D510F" w:rsidR="00B15611" w:rsidRPr="00D01AF1" w:rsidRDefault="00B15611" w:rsidP="00B15611">
            <w:pPr>
              <w:pStyle w:val="aff3"/>
              <w:rPr>
                <w:bCs/>
                <w:color w:val="000000" w:themeColor="text1"/>
              </w:rPr>
            </w:pPr>
            <w:r w:rsidRPr="00D01AF1">
              <w:rPr>
                <w:rFonts w:hint="eastAsia"/>
                <w:bCs/>
                <w:color w:val="000000" w:themeColor="text1"/>
              </w:rPr>
              <w:t>引风机</w:t>
            </w:r>
          </w:p>
        </w:tc>
        <w:tc>
          <w:tcPr>
            <w:tcW w:w="400" w:type="pct"/>
            <w:vAlign w:val="center"/>
          </w:tcPr>
          <w:p w14:paraId="20ECF9EC" w14:textId="615B7773" w:rsidR="00B15611" w:rsidRPr="00D01AF1" w:rsidRDefault="00B15611" w:rsidP="00B15611">
            <w:pPr>
              <w:widowControl/>
              <w:adjustRightInd/>
              <w:snapToGrid/>
              <w:spacing w:line="240" w:lineRule="auto"/>
              <w:ind w:firstLineChars="0" w:firstLine="0"/>
              <w:jc w:val="center"/>
              <w:textAlignment w:val="center"/>
              <w:rPr>
                <w:rFonts w:eastAsiaTheme="minorEastAsia"/>
                <w:bCs/>
                <w:color w:val="000000" w:themeColor="text1"/>
                <w:kern w:val="2"/>
                <w:sz w:val="21"/>
                <w:szCs w:val="21"/>
              </w:rPr>
            </w:pPr>
            <w:r w:rsidRPr="00D01AF1">
              <w:rPr>
                <w:rFonts w:eastAsiaTheme="minorEastAsia" w:hint="eastAsia"/>
                <w:bCs/>
                <w:color w:val="000000" w:themeColor="text1"/>
                <w:kern w:val="2"/>
                <w:sz w:val="21"/>
                <w:szCs w:val="21"/>
              </w:rPr>
              <w:t>/</w:t>
            </w:r>
          </w:p>
        </w:tc>
        <w:tc>
          <w:tcPr>
            <w:tcW w:w="650" w:type="pct"/>
            <w:vAlign w:val="center"/>
          </w:tcPr>
          <w:p w14:paraId="21BD37CD" w14:textId="0D02702A" w:rsidR="00B15611" w:rsidRPr="00D01AF1" w:rsidRDefault="00B15611" w:rsidP="00B15611">
            <w:pPr>
              <w:widowControl/>
              <w:adjustRightInd/>
              <w:snapToGrid/>
              <w:spacing w:line="240" w:lineRule="auto"/>
              <w:ind w:firstLineChars="0" w:firstLine="0"/>
              <w:jc w:val="center"/>
              <w:textAlignment w:val="center"/>
              <w:rPr>
                <w:rFonts w:eastAsiaTheme="minorEastAsia"/>
                <w:bCs/>
                <w:color w:val="000000" w:themeColor="text1"/>
                <w:kern w:val="2"/>
                <w:sz w:val="21"/>
                <w:szCs w:val="21"/>
              </w:rPr>
            </w:pPr>
            <w:r w:rsidRPr="00D01AF1">
              <w:rPr>
                <w:rFonts w:eastAsiaTheme="minorEastAsia" w:hint="eastAsia"/>
                <w:bCs/>
                <w:color w:val="000000" w:themeColor="text1"/>
                <w:kern w:val="2"/>
                <w:sz w:val="21"/>
                <w:szCs w:val="21"/>
              </w:rPr>
              <w:t>9</w:t>
            </w:r>
            <w:r w:rsidRPr="00D01AF1">
              <w:rPr>
                <w:rFonts w:eastAsiaTheme="minorEastAsia"/>
                <w:bCs/>
                <w:color w:val="000000" w:themeColor="text1"/>
                <w:kern w:val="2"/>
                <w:sz w:val="21"/>
                <w:szCs w:val="21"/>
              </w:rPr>
              <w:t>0/1</w:t>
            </w:r>
          </w:p>
        </w:tc>
        <w:tc>
          <w:tcPr>
            <w:tcW w:w="350" w:type="pct"/>
            <w:vAlign w:val="center"/>
          </w:tcPr>
          <w:p w14:paraId="3AFC0E1F" w14:textId="3195B8A0"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p>
        </w:tc>
        <w:tc>
          <w:tcPr>
            <w:tcW w:w="850" w:type="pct"/>
            <w:vAlign w:val="center"/>
          </w:tcPr>
          <w:p w14:paraId="1D7F90B4" w14:textId="57D8A2E6"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进风口消声器、管道外壳阻尼</w:t>
            </w:r>
          </w:p>
        </w:tc>
        <w:tc>
          <w:tcPr>
            <w:tcW w:w="450" w:type="pct"/>
            <w:vAlign w:val="center"/>
          </w:tcPr>
          <w:p w14:paraId="511FB00B" w14:textId="7BDF7BB1" w:rsidR="00B15611" w:rsidRPr="00D01AF1" w:rsidRDefault="00B15611" w:rsidP="00B15611">
            <w:pPr>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70</w:t>
            </w:r>
          </w:p>
        </w:tc>
        <w:tc>
          <w:tcPr>
            <w:tcW w:w="350" w:type="pct"/>
            <w:vAlign w:val="center"/>
          </w:tcPr>
          <w:p w14:paraId="73126645" w14:textId="751854D6"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2</w:t>
            </w:r>
            <w:r w:rsidRPr="00D01AF1">
              <w:rPr>
                <w:bCs/>
                <w:color w:val="000000" w:themeColor="text1"/>
                <w:kern w:val="2"/>
                <w:sz w:val="21"/>
                <w:szCs w:val="21"/>
              </w:rPr>
              <w:t>24</w:t>
            </w:r>
          </w:p>
        </w:tc>
        <w:tc>
          <w:tcPr>
            <w:tcW w:w="350" w:type="pct"/>
            <w:vAlign w:val="center"/>
          </w:tcPr>
          <w:p w14:paraId="23EA6B1D" w14:textId="3A43188B"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r w:rsidRPr="00D01AF1">
              <w:rPr>
                <w:bCs/>
                <w:color w:val="000000" w:themeColor="text1"/>
                <w:kern w:val="2"/>
                <w:sz w:val="21"/>
                <w:szCs w:val="21"/>
              </w:rPr>
              <w:t>9</w:t>
            </w:r>
          </w:p>
        </w:tc>
        <w:tc>
          <w:tcPr>
            <w:tcW w:w="350" w:type="pct"/>
            <w:vAlign w:val="center"/>
          </w:tcPr>
          <w:p w14:paraId="731C0FB9" w14:textId="717DFCCB"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0</w:t>
            </w:r>
            <w:r w:rsidRPr="00D01AF1">
              <w:rPr>
                <w:bCs/>
                <w:color w:val="000000" w:themeColor="text1"/>
                <w:kern w:val="2"/>
                <w:sz w:val="21"/>
                <w:szCs w:val="21"/>
              </w:rPr>
              <w:t>.2</w:t>
            </w:r>
          </w:p>
        </w:tc>
        <w:tc>
          <w:tcPr>
            <w:tcW w:w="412" w:type="pct"/>
            <w:vAlign w:val="center"/>
          </w:tcPr>
          <w:p w14:paraId="0CDDAE05" w14:textId="44087AAC" w:rsidR="00B15611" w:rsidRPr="00D01AF1" w:rsidRDefault="00B15611" w:rsidP="00B15611">
            <w:pPr>
              <w:pStyle w:val="aff3"/>
              <w:rPr>
                <w:bCs/>
                <w:color w:val="000000" w:themeColor="text1"/>
                <w:kern w:val="2"/>
              </w:rPr>
            </w:pPr>
            <w:r w:rsidRPr="00D01AF1">
              <w:rPr>
                <w:rFonts w:hint="eastAsia"/>
                <w:bCs/>
                <w:color w:val="000000" w:themeColor="text1"/>
                <w:kern w:val="2"/>
              </w:rPr>
              <w:t>持续运行</w:t>
            </w:r>
          </w:p>
        </w:tc>
      </w:tr>
      <w:tr w:rsidR="00FB3557" w:rsidRPr="00D01AF1" w14:paraId="6D213CD7" w14:textId="77777777" w:rsidTr="00F67837">
        <w:trPr>
          <w:trHeight w:val="397"/>
          <w:jc w:val="center"/>
        </w:trPr>
        <w:tc>
          <w:tcPr>
            <w:tcW w:w="212" w:type="pct"/>
            <w:vAlign w:val="center"/>
          </w:tcPr>
          <w:p w14:paraId="58C42185" w14:textId="4D9F3FCA" w:rsidR="00B15611" w:rsidRPr="00D01AF1" w:rsidRDefault="00B15611" w:rsidP="00B15611">
            <w:pPr>
              <w:pStyle w:val="aff3"/>
              <w:rPr>
                <w:bCs/>
                <w:color w:val="000000" w:themeColor="text1"/>
              </w:rPr>
            </w:pPr>
            <w:r w:rsidRPr="00D01AF1">
              <w:rPr>
                <w:rFonts w:hint="eastAsia"/>
                <w:bCs/>
                <w:color w:val="000000" w:themeColor="text1"/>
              </w:rPr>
              <w:t>4</w:t>
            </w:r>
          </w:p>
        </w:tc>
        <w:tc>
          <w:tcPr>
            <w:tcW w:w="626" w:type="pct"/>
            <w:vAlign w:val="center"/>
          </w:tcPr>
          <w:p w14:paraId="7746BE09" w14:textId="2CEE240D" w:rsidR="00B15611" w:rsidRPr="00D01AF1" w:rsidRDefault="00B15611" w:rsidP="00B15611">
            <w:pPr>
              <w:pStyle w:val="aff3"/>
              <w:rPr>
                <w:bCs/>
                <w:color w:val="000000" w:themeColor="text1"/>
              </w:rPr>
            </w:pPr>
            <w:r w:rsidRPr="00D01AF1">
              <w:rPr>
                <w:rFonts w:hint="eastAsia"/>
                <w:bCs/>
                <w:color w:val="000000" w:themeColor="text1"/>
              </w:rPr>
              <w:t>流化风机</w:t>
            </w:r>
          </w:p>
        </w:tc>
        <w:tc>
          <w:tcPr>
            <w:tcW w:w="400" w:type="pct"/>
            <w:vAlign w:val="center"/>
          </w:tcPr>
          <w:p w14:paraId="6FF54D7D" w14:textId="46E9E009" w:rsidR="00B15611" w:rsidRPr="00D01AF1" w:rsidRDefault="00B15611" w:rsidP="00B15611">
            <w:pPr>
              <w:widowControl/>
              <w:adjustRightInd/>
              <w:snapToGrid/>
              <w:spacing w:line="240" w:lineRule="auto"/>
              <w:ind w:firstLineChars="0" w:firstLine="0"/>
              <w:jc w:val="center"/>
              <w:textAlignment w:val="center"/>
              <w:rPr>
                <w:rFonts w:eastAsiaTheme="minorEastAsia"/>
                <w:bCs/>
                <w:color w:val="000000" w:themeColor="text1"/>
                <w:kern w:val="2"/>
                <w:sz w:val="21"/>
                <w:szCs w:val="21"/>
              </w:rPr>
            </w:pPr>
            <w:r w:rsidRPr="00D01AF1">
              <w:rPr>
                <w:rFonts w:eastAsiaTheme="minorEastAsia" w:hint="eastAsia"/>
                <w:bCs/>
                <w:color w:val="000000" w:themeColor="text1"/>
                <w:kern w:val="2"/>
                <w:sz w:val="21"/>
                <w:szCs w:val="21"/>
              </w:rPr>
              <w:t>/</w:t>
            </w:r>
          </w:p>
        </w:tc>
        <w:tc>
          <w:tcPr>
            <w:tcW w:w="650" w:type="pct"/>
            <w:vAlign w:val="center"/>
          </w:tcPr>
          <w:p w14:paraId="30AA95BE" w14:textId="1544A6E4" w:rsidR="00B15611" w:rsidRPr="00D01AF1" w:rsidRDefault="00B15611" w:rsidP="00B15611">
            <w:pPr>
              <w:widowControl/>
              <w:adjustRightInd/>
              <w:snapToGrid/>
              <w:spacing w:line="240" w:lineRule="auto"/>
              <w:ind w:firstLineChars="0" w:firstLine="0"/>
              <w:jc w:val="center"/>
              <w:textAlignment w:val="center"/>
              <w:rPr>
                <w:rFonts w:eastAsiaTheme="minorEastAsia"/>
                <w:bCs/>
                <w:color w:val="000000" w:themeColor="text1"/>
                <w:kern w:val="2"/>
                <w:sz w:val="21"/>
                <w:szCs w:val="21"/>
              </w:rPr>
            </w:pPr>
            <w:r w:rsidRPr="00D01AF1">
              <w:rPr>
                <w:rFonts w:eastAsiaTheme="minorEastAsia" w:hint="eastAsia"/>
                <w:bCs/>
                <w:color w:val="000000" w:themeColor="text1"/>
                <w:kern w:val="2"/>
                <w:sz w:val="21"/>
                <w:szCs w:val="21"/>
              </w:rPr>
              <w:t>9</w:t>
            </w:r>
            <w:r w:rsidRPr="00D01AF1">
              <w:rPr>
                <w:rFonts w:eastAsiaTheme="minorEastAsia"/>
                <w:bCs/>
                <w:color w:val="000000" w:themeColor="text1"/>
                <w:kern w:val="2"/>
                <w:sz w:val="21"/>
                <w:szCs w:val="21"/>
              </w:rPr>
              <w:t>0/1</w:t>
            </w:r>
          </w:p>
        </w:tc>
        <w:tc>
          <w:tcPr>
            <w:tcW w:w="350" w:type="pct"/>
            <w:vAlign w:val="center"/>
          </w:tcPr>
          <w:p w14:paraId="1B3F7211" w14:textId="05C348B5"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6</w:t>
            </w:r>
          </w:p>
        </w:tc>
        <w:tc>
          <w:tcPr>
            <w:tcW w:w="850" w:type="pct"/>
            <w:vAlign w:val="center"/>
          </w:tcPr>
          <w:p w14:paraId="6C07BA0F" w14:textId="2FC8ECFF"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进风口消声器、管道外壳阻尼</w:t>
            </w:r>
          </w:p>
        </w:tc>
        <w:tc>
          <w:tcPr>
            <w:tcW w:w="450" w:type="pct"/>
            <w:vAlign w:val="center"/>
          </w:tcPr>
          <w:p w14:paraId="7F79C104" w14:textId="450CA5BD"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73</w:t>
            </w:r>
          </w:p>
        </w:tc>
        <w:tc>
          <w:tcPr>
            <w:tcW w:w="350" w:type="pct"/>
            <w:vAlign w:val="center"/>
          </w:tcPr>
          <w:p w14:paraId="7CEEA21F" w14:textId="649ED1C7"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2</w:t>
            </w:r>
            <w:r w:rsidRPr="00D01AF1">
              <w:rPr>
                <w:bCs/>
                <w:color w:val="000000" w:themeColor="text1"/>
                <w:kern w:val="2"/>
                <w:sz w:val="21"/>
                <w:szCs w:val="21"/>
              </w:rPr>
              <w:t>26</w:t>
            </w:r>
          </w:p>
        </w:tc>
        <w:tc>
          <w:tcPr>
            <w:tcW w:w="350" w:type="pct"/>
            <w:vAlign w:val="center"/>
          </w:tcPr>
          <w:p w14:paraId="69CE8036" w14:textId="00E56A56"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5</w:t>
            </w:r>
            <w:r w:rsidRPr="00D01AF1">
              <w:rPr>
                <w:bCs/>
                <w:color w:val="000000" w:themeColor="text1"/>
                <w:kern w:val="2"/>
                <w:sz w:val="21"/>
                <w:szCs w:val="21"/>
              </w:rPr>
              <w:t>0</w:t>
            </w:r>
          </w:p>
        </w:tc>
        <w:tc>
          <w:tcPr>
            <w:tcW w:w="350" w:type="pct"/>
            <w:vAlign w:val="center"/>
          </w:tcPr>
          <w:p w14:paraId="321988AF" w14:textId="39B6A809"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0</w:t>
            </w:r>
            <w:r w:rsidRPr="00D01AF1">
              <w:rPr>
                <w:bCs/>
                <w:color w:val="000000" w:themeColor="text1"/>
                <w:kern w:val="2"/>
                <w:sz w:val="21"/>
                <w:szCs w:val="21"/>
              </w:rPr>
              <w:t>.2</w:t>
            </w:r>
          </w:p>
        </w:tc>
        <w:tc>
          <w:tcPr>
            <w:tcW w:w="412" w:type="pct"/>
            <w:vAlign w:val="center"/>
          </w:tcPr>
          <w:p w14:paraId="189D7F16" w14:textId="1456FF37" w:rsidR="00B15611" w:rsidRPr="00D01AF1" w:rsidRDefault="00B15611" w:rsidP="00B15611">
            <w:pPr>
              <w:pStyle w:val="aff3"/>
              <w:rPr>
                <w:bCs/>
                <w:color w:val="000000" w:themeColor="text1"/>
                <w:kern w:val="2"/>
              </w:rPr>
            </w:pPr>
            <w:r w:rsidRPr="00D01AF1">
              <w:rPr>
                <w:rFonts w:hint="eastAsia"/>
                <w:bCs/>
                <w:color w:val="000000" w:themeColor="text1"/>
                <w:kern w:val="2"/>
              </w:rPr>
              <w:t>持续运行</w:t>
            </w:r>
          </w:p>
        </w:tc>
      </w:tr>
      <w:tr w:rsidR="00FB3557" w:rsidRPr="00D01AF1" w14:paraId="12AEA9CD" w14:textId="77777777" w:rsidTr="00F67837">
        <w:trPr>
          <w:trHeight w:val="397"/>
          <w:jc w:val="center"/>
        </w:trPr>
        <w:tc>
          <w:tcPr>
            <w:tcW w:w="212" w:type="pct"/>
            <w:vAlign w:val="center"/>
          </w:tcPr>
          <w:p w14:paraId="48ACF43F" w14:textId="715EF8C7" w:rsidR="00B15611" w:rsidRPr="00D01AF1" w:rsidRDefault="00B15611" w:rsidP="00B15611">
            <w:pPr>
              <w:pStyle w:val="aff3"/>
              <w:rPr>
                <w:bCs/>
                <w:color w:val="000000" w:themeColor="text1"/>
              </w:rPr>
            </w:pPr>
            <w:r w:rsidRPr="00D01AF1">
              <w:rPr>
                <w:rFonts w:hint="eastAsia"/>
                <w:bCs/>
                <w:color w:val="000000" w:themeColor="text1"/>
              </w:rPr>
              <w:t>5</w:t>
            </w:r>
          </w:p>
        </w:tc>
        <w:tc>
          <w:tcPr>
            <w:tcW w:w="626" w:type="pct"/>
            <w:vAlign w:val="center"/>
          </w:tcPr>
          <w:p w14:paraId="2E22DE8B" w14:textId="4A38B0AD" w:rsidR="00B15611" w:rsidRPr="00D01AF1" w:rsidRDefault="00B15611" w:rsidP="00B15611">
            <w:pPr>
              <w:pStyle w:val="aff3"/>
              <w:rPr>
                <w:bCs/>
                <w:color w:val="000000" w:themeColor="text1"/>
              </w:rPr>
            </w:pPr>
            <w:r w:rsidRPr="00D01AF1">
              <w:rPr>
                <w:rFonts w:hint="eastAsia"/>
                <w:color w:val="000000" w:themeColor="text1"/>
              </w:rPr>
              <w:t>机力通风冷却塔</w:t>
            </w:r>
          </w:p>
        </w:tc>
        <w:tc>
          <w:tcPr>
            <w:tcW w:w="400" w:type="pct"/>
            <w:vAlign w:val="center"/>
          </w:tcPr>
          <w:p w14:paraId="0AC0432E" w14:textId="7BDEC5F8" w:rsidR="00B15611" w:rsidRPr="00D01AF1" w:rsidRDefault="00B15611" w:rsidP="00B15611">
            <w:pPr>
              <w:widowControl/>
              <w:adjustRightInd/>
              <w:snapToGrid/>
              <w:spacing w:line="240" w:lineRule="auto"/>
              <w:ind w:firstLineChars="0" w:firstLine="0"/>
              <w:jc w:val="center"/>
              <w:textAlignment w:val="center"/>
              <w:rPr>
                <w:rFonts w:eastAsiaTheme="minorEastAsia"/>
                <w:bCs/>
                <w:color w:val="000000" w:themeColor="text1"/>
                <w:kern w:val="2"/>
                <w:sz w:val="21"/>
                <w:szCs w:val="21"/>
              </w:rPr>
            </w:pPr>
            <w:r w:rsidRPr="00D01AF1">
              <w:rPr>
                <w:rFonts w:eastAsiaTheme="minorEastAsia" w:hint="eastAsia"/>
                <w:bCs/>
                <w:color w:val="000000" w:themeColor="text1"/>
                <w:kern w:val="2"/>
                <w:sz w:val="21"/>
                <w:szCs w:val="21"/>
              </w:rPr>
              <w:t>/</w:t>
            </w:r>
          </w:p>
        </w:tc>
        <w:tc>
          <w:tcPr>
            <w:tcW w:w="650" w:type="pct"/>
            <w:vAlign w:val="center"/>
          </w:tcPr>
          <w:p w14:paraId="0CDDF688" w14:textId="2C5DB53A" w:rsidR="00B15611" w:rsidRPr="00D01AF1" w:rsidRDefault="00B15611" w:rsidP="00B15611">
            <w:pPr>
              <w:widowControl/>
              <w:adjustRightInd/>
              <w:snapToGrid/>
              <w:spacing w:line="240" w:lineRule="auto"/>
              <w:ind w:firstLineChars="0" w:firstLine="0"/>
              <w:jc w:val="center"/>
              <w:textAlignment w:val="center"/>
              <w:rPr>
                <w:rFonts w:eastAsiaTheme="minorEastAsia"/>
                <w:bCs/>
                <w:color w:val="000000" w:themeColor="text1"/>
                <w:kern w:val="2"/>
                <w:sz w:val="21"/>
                <w:szCs w:val="21"/>
              </w:rPr>
            </w:pPr>
            <w:r w:rsidRPr="00D01AF1">
              <w:rPr>
                <w:rFonts w:hint="eastAsia"/>
                <w:color w:val="000000" w:themeColor="text1"/>
                <w:sz w:val="21"/>
                <w:szCs w:val="21"/>
              </w:rPr>
              <w:t>85/1</w:t>
            </w:r>
          </w:p>
        </w:tc>
        <w:tc>
          <w:tcPr>
            <w:tcW w:w="350" w:type="pct"/>
            <w:vAlign w:val="center"/>
          </w:tcPr>
          <w:p w14:paraId="3A478970" w14:textId="21FE4EE9"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color w:val="000000" w:themeColor="text1"/>
                <w:sz w:val="21"/>
                <w:szCs w:val="21"/>
              </w:rPr>
              <w:t>2</w:t>
            </w:r>
          </w:p>
        </w:tc>
        <w:tc>
          <w:tcPr>
            <w:tcW w:w="850" w:type="pct"/>
            <w:vAlign w:val="center"/>
          </w:tcPr>
          <w:p w14:paraId="657052D8" w14:textId="3425F625"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隔声屏障、消声垫、导流消声片</w:t>
            </w:r>
          </w:p>
        </w:tc>
        <w:tc>
          <w:tcPr>
            <w:tcW w:w="450" w:type="pct"/>
            <w:vAlign w:val="center"/>
          </w:tcPr>
          <w:p w14:paraId="21271B69" w14:textId="72A0C82D" w:rsidR="00B15611" w:rsidRPr="00D01AF1" w:rsidRDefault="00B15611" w:rsidP="00B15611">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63</w:t>
            </w:r>
          </w:p>
        </w:tc>
        <w:tc>
          <w:tcPr>
            <w:tcW w:w="350" w:type="pct"/>
            <w:vAlign w:val="center"/>
          </w:tcPr>
          <w:p w14:paraId="7453570B" w14:textId="197C8E1F"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40</w:t>
            </w:r>
          </w:p>
        </w:tc>
        <w:tc>
          <w:tcPr>
            <w:tcW w:w="350" w:type="pct"/>
            <w:vAlign w:val="center"/>
          </w:tcPr>
          <w:p w14:paraId="3C3F4146" w14:textId="48B2988D"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63</w:t>
            </w:r>
          </w:p>
        </w:tc>
        <w:tc>
          <w:tcPr>
            <w:tcW w:w="350" w:type="pct"/>
            <w:vAlign w:val="center"/>
          </w:tcPr>
          <w:p w14:paraId="61B7F311" w14:textId="5848BC6A" w:rsidR="00B15611" w:rsidRPr="00D01AF1" w:rsidRDefault="00F67837" w:rsidP="00B15611">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4</w:t>
            </w:r>
            <w:r w:rsidRPr="00D01AF1">
              <w:rPr>
                <w:bCs/>
                <w:color w:val="000000" w:themeColor="text1"/>
                <w:kern w:val="2"/>
                <w:sz w:val="21"/>
                <w:szCs w:val="21"/>
              </w:rPr>
              <w:t>0</w:t>
            </w:r>
          </w:p>
        </w:tc>
        <w:tc>
          <w:tcPr>
            <w:tcW w:w="412" w:type="pct"/>
            <w:vAlign w:val="center"/>
          </w:tcPr>
          <w:p w14:paraId="68F4CECE" w14:textId="68899594" w:rsidR="00B15611" w:rsidRPr="00D01AF1" w:rsidRDefault="00B15611" w:rsidP="00B15611">
            <w:pPr>
              <w:pStyle w:val="aff3"/>
              <w:rPr>
                <w:bCs/>
                <w:color w:val="000000" w:themeColor="text1"/>
                <w:kern w:val="2"/>
              </w:rPr>
            </w:pPr>
            <w:r w:rsidRPr="00D01AF1">
              <w:rPr>
                <w:rFonts w:hint="eastAsia"/>
                <w:bCs/>
                <w:color w:val="000000" w:themeColor="text1"/>
                <w:kern w:val="2"/>
              </w:rPr>
              <w:t>持续运行</w:t>
            </w:r>
          </w:p>
        </w:tc>
      </w:tr>
    </w:tbl>
    <w:p w14:paraId="4B89B098" w14:textId="50751C95" w:rsidR="00E0199E" w:rsidRPr="00D01AF1" w:rsidRDefault="00E0199E" w:rsidP="00E0199E">
      <w:pPr>
        <w:pStyle w:val="aff5"/>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00AE3DB2" w:rsidRPr="00D01AF1">
        <w:rPr>
          <w:color w:val="000000" w:themeColor="text1"/>
        </w:rPr>
        <w:t>4</w:t>
      </w:r>
      <w:r w:rsidR="00A839A8" w:rsidRPr="00D01AF1">
        <w:rPr>
          <w:color w:val="000000" w:themeColor="text1"/>
        </w:rPr>
        <w:t>5</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工业企业</w:t>
      </w:r>
      <w:r w:rsidRPr="00D01AF1">
        <w:rPr>
          <w:color w:val="000000" w:themeColor="text1"/>
        </w:rPr>
        <w:t>噪声源强调查清单</w:t>
      </w:r>
      <w:r w:rsidRPr="00D01AF1">
        <w:rPr>
          <w:rFonts w:hint="eastAsia"/>
          <w:color w:val="000000" w:themeColor="text1"/>
        </w:rPr>
        <w:t>（室内声源）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5"/>
        <w:gridCol w:w="850"/>
        <w:gridCol w:w="850"/>
        <w:gridCol w:w="853"/>
        <w:gridCol w:w="991"/>
        <w:gridCol w:w="566"/>
        <w:gridCol w:w="1134"/>
        <w:gridCol w:w="853"/>
        <w:gridCol w:w="847"/>
        <w:gridCol w:w="704"/>
        <w:gridCol w:w="704"/>
        <w:gridCol w:w="532"/>
        <w:gridCol w:w="735"/>
        <w:gridCol w:w="813"/>
        <w:gridCol w:w="690"/>
        <w:gridCol w:w="816"/>
        <w:gridCol w:w="816"/>
        <w:gridCol w:w="695"/>
      </w:tblGrid>
      <w:tr w:rsidR="00FB3557" w:rsidRPr="00D01AF1" w14:paraId="4763DA4D" w14:textId="77777777" w:rsidTr="00A72325">
        <w:trPr>
          <w:trHeight w:val="397"/>
          <w:tblHeader/>
          <w:jc w:val="center"/>
        </w:trPr>
        <w:tc>
          <w:tcPr>
            <w:tcW w:w="222" w:type="pct"/>
            <w:vMerge w:val="restart"/>
            <w:vAlign w:val="center"/>
          </w:tcPr>
          <w:p w14:paraId="471CCD7F"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序号</w:t>
            </w:r>
          </w:p>
        </w:tc>
        <w:tc>
          <w:tcPr>
            <w:tcW w:w="302" w:type="pct"/>
            <w:vMerge w:val="restart"/>
            <w:vAlign w:val="center"/>
          </w:tcPr>
          <w:p w14:paraId="37046577" w14:textId="77777777" w:rsidR="000E5EF1" w:rsidRPr="00D01AF1" w:rsidRDefault="000E5EF1" w:rsidP="0025763A">
            <w:pPr>
              <w:pStyle w:val="aff7"/>
              <w:rPr>
                <w:rFonts w:cs="Times New Roman"/>
                <w:color w:val="000000" w:themeColor="text1"/>
                <w:szCs w:val="21"/>
              </w:rPr>
            </w:pPr>
            <w:r w:rsidRPr="00D01AF1">
              <w:rPr>
                <w:rFonts w:cs="Times New Roman" w:hint="eastAsia"/>
                <w:color w:val="000000" w:themeColor="text1"/>
                <w:szCs w:val="21"/>
              </w:rPr>
              <w:t>建筑物名称</w:t>
            </w:r>
          </w:p>
        </w:tc>
        <w:tc>
          <w:tcPr>
            <w:tcW w:w="302" w:type="pct"/>
            <w:vMerge w:val="restart"/>
            <w:vAlign w:val="center"/>
          </w:tcPr>
          <w:p w14:paraId="3EB56863" w14:textId="77777777" w:rsidR="000E5EF1" w:rsidRPr="00D01AF1" w:rsidRDefault="000E5EF1" w:rsidP="0025763A">
            <w:pPr>
              <w:pStyle w:val="aff7"/>
              <w:rPr>
                <w:rFonts w:cs="Times New Roman"/>
                <w:color w:val="000000" w:themeColor="text1"/>
                <w:szCs w:val="21"/>
              </w:rPr>
            </w:pPr>
            <w:r w:rsidRPr="00D01AF1">
              <w:rPr>
                <w:rFonts w:cs="Times New Roman" w:hint="eastAsia"/>
                <w:color w:val="000000" w:themeColor="text1"/>
                <w:szCs w:val="21"/>
              </w:rPr>
              <w:t>声源</w:t>
            </w:r>
            <w:r w:rsidRPr="00D01AF1">
              <w:rPr>
                <w:rFonts w:cs="Times New Roman"/>
                <w:color w:val="000000" w:themeColor="text1"/>
                <w:szCs w:val="21"/>
              </w:rPr>
              <w:t>名称</w:t>
            </w:r>
          </w:p>
        </w:tc>
        <w:tc>
          <w:tcPr>
            <w:tcW w:w="303" w:type="pct"/>
            <w:vMerge w:val="restart"/>
            <w:vAlign w:val="center"/>
          </w:tcPr>
          <w:p w14:paraId="507275DB"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型号</w:t>
            </w:r>
          </w:p>
        </w:tc>
        <w:tc>
          <w:tcPr>
            <w:tcW w:w="352" w:type="pct"/>
            <w:vMerge w:val="restart"/>
            <w:vAlign w:val="center"/>
          </w:tcPr>
          <w:p w14:paraId="52202EDF" w14:textId="09CD7463" w:rsidR="000E5EF1" w:rsidRPr="00D01AF1" w:rsidRDefault="000E5EF1" w:rsidP="0025763A">
            <w:pPr>
              <w:pStyle w:val="aff7"/>
              <w:rPr>
                <w:rFonts w:cs="Times New Roman"/>
                <w:color w:val="000000" w:themeColor="text1"/>
                <w:szCs w:val="21"/>
              </w:rPr>
            </w:pPr>
            <w:r w:rsidRPr="00D01AF1">
              <w:rPr>
                <w:rFonts w:cs="Times New Roman" w:hint="eastAsia"/>
                <w:color w:val="000000" w:themeColor="text1"/>
                <w:szCs w:val="21"/>
              </w:rPr>
              <w:t>(</w:t>
            </w:r>
            <w:r w:rsidRPr="00D01AF1">
              <w:rPr>
                <w:rFonts w:cs="Times New Roman" w:hint="eastAsia"/>
                <w:color w:val="000000" w:themeColor="text1"/>
                <w:szCs w:val="21"/>
              </w:rPr>
              <w:t>声压级</w:t>
            </w:r>
            <w:r w:rsidRPr="00D01AF1">
              <w:rPr>
                <w:rFonts w:cs="Times New Roman" w:hint="eastAsia"/>
                <w:color w:val="000000" w:themeColor="text1"/>
                <w:szCs w:val="21"/>
              </w:rPr>
              <w:t>/</w:t>
            </w:r>
            <w:r w:rsidRPr="00D01AF1">
              <w:rPr>
                <w:rFonts w:cs="Times New Roman" w:hint="eastAsia"/>
                <w:color w:val="000000" w:themeColor="text1"/>
                <w:szCs w:val="21"/>
              </w:rPr>
              <w:t>距声源距离</w:t>
            </w:r>
            <w:r w:rsidRPr="00D01AF1">
              <w:rPr>
                <w:rFonts w:cs="Times New Roman" w:hint="eastAsia"/>
                <w:color w:val="000000" w:themeColor="text1"/>
                <w:szCs w:val="21"/>
              </w:rPr>
              <w:t>)/(</w:t>
            </w:r>
            <w:r w:rsidRPr="00D01AF1">
              <w:rPr>
                <w:rFonts w:cs="Times New Roman"/>
                <w:color w:val="000000" w:themeColor="text1"/>
                <w:szCs w:val="21"/>
              </w:rPr>
              <w:t>[dB(A)]</w:t>
            </w:r>
            <w:r w:rsidRPr="00D01AF1">
              <w:rPr>
                <w:rFonts w:cs="Times New Roman" w:hint="eastAsia"/>
                <w:color w:val="000000" w:themeColor="text1"/>
                <w:szCs w:val="21"/>
              </w:rPr>
              <w:t>/m)</w:t>
            </w:r>
          </w:p>
        </w:tc>
        <w:tc>
          <w:tcPr>
            <w:tcW w:w="201" w:type="pct"/>
            <w:vMerge w:val="restart"/>
            <w:vAlign w:val="center"/>
          </w:tcPr>
          <w:p w14:paraId="37B2F276"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数量</w:t>
            </w:r>
            <w:r w:rsidRPr="00D01AF1">
              <w:rPr>
                <w:rFonts w:cs="Times New Roman" w:hint="eastAsia"/>
                <w:color w:val="000000" w:themeColor="text1"/>
                <w:szCs w:val="21"/>
              </w:rPr>
              <w:t>(</w:t>
            </w:r>
            <w:r w:rsidRPr="00D01AF1">
              <w:rPr>
                <w:rFonts w:cs="Times New Roman"/>
                <w:color w:val="000000" w:themeColor="text1"/>
                <w:szCs w:val="21"/>
              </w:rPr>
              <w:t>台</w:t>
            </w:r>
            <w:r w:rsidRPr="00D01AF1">
              <w:rPr>
                <w:rFonts w:cs="Times New Roman" w:hint="eastAsia"/>
                <w:color w:val="000000" w:themeColor="text1"/>
                <w:szCs w:val="21"/>
              </w:rPr>
              <w:t>)</w:t>
            </w:r>
          </w:p>
        </w:tc>
        <w:tc>
          <w:tcPr>
            <w:tcW w:w="403" w:type="pct"/>
            <w:vMerge w:val="restart"/>
            <w:vAlign w:val="center"/>
          </w:tcPr>
          <w:p w14:paraId="670C5D59" w14:textId="77777777" w:rsidR="000E5EF1" w:rsidRPr="00D01AF1" w:rsidRDefault="000E5EF1" w:rsidP="0025763A">
            <w:pPr>
              <w:pStyle w:val="aff7"/>
              <w:rPr>
                <w:rFonts w:cs="Times New Roman"/>
                <w:color w:val="000000" w:themeColor="text1"/>
                <w:szCs w:val="21"/>
              </w:rPr>
            </w:pPr>
            <w:r w:rsidRPr="00D01AF1">
              <w:rPr>
                <w:rFonts w:cs="Times New Roman" w:hint="eastAsia"/>
                <w:color w:val="000000" w:themeColor="text1"/>
                <w:szCs w:val="21"/>
              </w:rPr>
              <w:t>声源控制措施</w:t>
            </w:r>
          </w:p>
        </w:tc>
        <w:tc>
          <w:tcPr>
            <w:tcW w:w="303" w:type="pct"/>
            <w:vMerge w:val="restart"/>
            <w:vAlign w:val="center"/>
          </w:tcPr>
          <w:p w14:paraId="60662048"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治理后</w:t>
            </w:r>
            <w:r w:rsidRPr="00D01AF1">
              <w:rPr>
                <w:rFonts w:cs="Times New Roman" w:hint="eastAsia"/>
                <w:color w:val="000000" w:themeColor="text1"/>
                <w:szCs w:val="21"/>
              </w:rPr>
              <w:t>声压级</w:t>
            </w:r>
            <w:r w:rsidRPr="00D01AF1">
              <w:rPr>
                <w:rFonts w:cs="Times New Roman"/>
                <w:color w:val="000000" w:themeColor="text1"/>
                <w:szCs w:val="21"/>
              </w:rPr>
              <w:t>[dB(A)]</w:t>
            </w:r>
          </w:p>
        </w:tc>
        <w:tc>
          <w:tcPr>
            <w:tcW w:w="301" w:type="pct"/>
            <w:vMerge w:val="restart"/>
            <w:vAlign w:val="center"/>
          </w:tcPr>
          <w:p w14:paraId="48F15B26" w14:textId="77777777" w:rsidR="000E5EF1" w:rsidRPr="00D01AF1" w:rsidRDefault="000E5EF1" w:rsidP="0025763A">
            <w:pPr>
              <w:pStyle w:val="aff7"/>
              <w:rPr>
                <w:rFonts w:cs="Times New Roman"/>
                <w:color w:val="000000" w:themeColor="text1"/>
                <w:szCs w:val="21"/>
              </w:rPr>
            </w:pPr>
            <w:r w:rsidRPr="00D01AF1">
              <w:rPr>
                <w:rFonts w:cs="Times New Roman" w:hint="eastAsia"/>
                <w:color w:val="000000" w:themeColor="text1"/>
                <w:szCs w:val="21"/>
              </w:rPr>
              <w:t>声压级</w:t>
            </w:r>
            <w:r w:rsidRPr="00D01AF1">
              <w:rPr>
                <w:rFonts w:cs="Times New Roman"/>
                <w:color w:val="000000" w:themeColor="text1"/>
                <w:szCs w:val="21"/>
              </w:rPr>
              <w:t>叠加值</w:t>
            </w:r>
            <w:r w:rsidRPr="00D01AF1">
              <w:rPr>
                <w:rFonts w:cs="Times New Roman"/>
                <w:color w:val="000000" w:themeColor="text1"/>
                <w:szCs w:val="21"/>
              </w:rPr>
              <w:t>[dB(A)]</w:t>
            </w:r>
          </w:p>
        </w:tc>
        <w:tc>
          <w:tcPr>
            <w:tcW w:w="689" w:type="pct"/>
            <w:gridSpan w:val="3"/>
            <w:vAlign w:val="center"/>
          </w:tcPr>
          <w:p w14:paraId="6E429758"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空间相对位置</w:t>
            </w:r>
            <w:r w:rsidRPr="00D01AF1">
              <w:rPr>
                <w:rFonts w:cs="Times New Roman" w:hint="eastAsia"/>
                <w:color w:val="000000" w:themeColor="text1"/>
                <w:szCs w:val="21"/>
              </w:rPr>
              <w:t>/m</w:t>
            </w:r>
          </w:p>
        </w:tc>
        <w:tc>
          <w:tcPr>
            <w:tcW w:w="261" w:type="pct"/>
            <w:vMerge w:val="restart"/>
            <w:vAlign w:val="center"/>
          </w:tcPr>
          <w:p w14:paraId="0BB5034F"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距室内边界距离</w:t>
            </w:r>
            <w:r w:rsidRPr="00D01AF1">
              <w:rPr>
                <w:rFonts w:cs="Times New Roman" w:hint="eastAsia"/>
                <w:color w:val="000000" w:themeColor="text1"/>
                <w:szCs w:val="21"/>
              </w:rPr>
              <w:t>/m</w:t>
            </w:r>
          </w:p>
        </w:tc>
        <w:tc>
          <w:tcPr>
            <w:tcW w:w="289" w:type="pct"/>
            <w:vMerge w:val="restart"/>
            <w:vAlign w:val="center"/>
          </w:tcPr>
          <w:p w14:paraId="3A4C9663"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室内边界声级</w:t>
            </w:r>
            <w:r w:rsidRPr="00D01AF1">
              <w:rPr>
                <w:rFonts w:cs="Times New Roman" w:hint="eastAsia"/>
                <w:color w:val="000000" w:themeColor="text1"/>
                <w:szCs w:val="21"/>
              </w:rPr>
              <w:t>/</w:t>
            </w:r>
            <w:r w:rsidRPr="00D01AF1">
              <w:rPr>
                <w:rFonts w:cs="Times New Roman"/>
                <w:color w:val="000000" w:themeColor="text1"/>
                <w:szCs w:val="21"/>
              </w:rPr>
              <w:t>dB(A)</w:t>
            </w:r>
          </w:p>
        </w:tc>
        <w:tc>
          <w:tcPr>
            <w:tcW w:w="245" w:type="pct"/>
            <w:vMerge w:val="restart"/>
            <w:vAlign w:val="center"/>
          </w:tcPr>
          <w:p w14:paraId="27321FA5"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运行时段</w:t>
            </w:r>
          </w:p>
        </w:tc>
        <w:tc>
          <w:tcPr>
            <w:tcW w:w="290" w:type="pct"/>
            <w:vMerge w:val="restart"/>
            <w:vAlign w:val="center"/>
          </w:tcPr>
          <w:p w14:paraId="48F4C1F3"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建筑物插入损失</w:t>
            </w:r>
            <w:r w:rsidRPr="00D01AF1">
              <w:rPr>
                <w:rFonts w:cs="Times New Roman" w:hint="eastAsia"/>
                <w:color w:val="000000" w:themeColor="text1"/>
                <w:szCs w:val="21"/>
              </w:rPr>
              <w:t>/</w:t>
            </w:r>
            <w:r w:rsidRPr="00D01AF1">
              <w:rPr>
                <w:rFonts w:cs="Times New Roman"/>
                <w:color w:val="000000" w:themeColor="text1"/>
                <w:szCs w:val="21"/>
              </w:rPr>
              <w:t>dB(A)</w:t>
            </w:r>
          </w:p>
        </w:tc>
        <w:tc>
          <w:tcPr>
            <w:tcW w:w="537" w:type="pct"/>
            <w:gridSpan w:val="2"/>
            <w:vAlign w:val="center"/>
          </w:tcPr>
          <w:p w14:paraId="70C16C47" w14:textId="77777777" w:rsidR="000E5EF1" w:rsidRPr="00D01AF1" w:rsidRDefault="000E5EF1" w:rsidP="0025763A">
            <w:pPr>
              <w:pStyle w:val="aff7"/>
              <w:rPr>
                <w:rFonts w:cs="Times New Roman"/>
                <w:color w:val="000000" w:themeColor="text1"/>
                <w:szCs w:val="21"/>
              </w:rPr>
            </w:pPr>
            <w:r w:rsidRPr="00D01AF1">
              <w:rPr>
                <w:rFonts w:cs="Times New Roman" w:hint="eastAsia"/>
                <w:color w:val="000000" w:themeColor="text1"/>
                <w:szCs w:val="21"/>
              </w:rPr>
              <w:t>建筑物外噪声</w:t>
            </w:r>
          </w:p>
        </w:tc>
      </w:tr>
      <w:tr w:rsidR="00FB3557" w:rsidRPr="00D01AF1" w14:paraId="12B18314" w14:textId="77777777" w:rsidTr="00A72325">
        <w:trPr>
          <w:trHeight w:val="397"/>
          <w:tblHeader/>
          <w:jc w:val="center"/>
        </w:trPr>
        <w:tc>
          <w:tcPr>
            <w:tcW w:w="222" w:type="pct"/>
            <w:vMerge/>
            <w:vAlign w:val="center"/>
          </w:tcPr>
          <w:p w14:paraId="5CBA9536" w14:textId="77777777" w:rsidR="000E5EF1" w:rsidRPr="00D01AF1" w:rsidRDefault="000E5EF1" w:rsidP="0025763A">
            <w:pPr>
              <w:pStyle w:val="aff7"/>
              <w:rPr>
                <w:rFonts w:cs="Times New Roman"/>
                <w:color w:val="000000" w:themeColor="text1"/>
                <w:szCs w:val="21"/>
              </w:rPr>
            </w:pPr>
          </w:p>
        </w:tc>
        <w:tc>
          <w:tcPr>
            <w:tcW w:w="302" w:type="pct"/>
            <w:vMerge/>
            <w:vAlign w:val="center"/>
          </w:tcPr>
          <w:p w14:paraId="7CFB1F44" w14:textId="77777777" w:rsidR="000E5EF1" w:rsidRPr="00D01AF1" w:rsidRDefault="000E5EF1" w:rsidP="0025763A">
            <w:pPr>
              <w:pStyle w:val="aff7"/>
              <w:rPr>
                <w:rFonts w:cs="Times New Roman"/>
                <w:color w:val="000000" w:themeColor="text1"/>
                <w:szCs w:val="21"/>
              </w:rPr>
            </w:pPr>
          </w:p>
        </w:tc>
        <w:tc>
          <w:tcPr>
            <w:tcW w:w="302" w:type="pct"/>
            <w:vMerge/>
            <w:vAlign w:val="center"/>
          </w:tcPr>
          <w:p w14:paraId="48EB6E10" w14:textId="77777777" w:rsidR="000E5EF1" w:rsidRPr="00D01AF1" w:rsidRDefault="000E5EF1" w:rsidP="0025763A">
            <w:pPr>
              <w:pStyle w:val="aff7"/>
              <w:rPr>
                <w:rFonts w:cs="Times New Roman"/>
                <w:color w:val="000000" w:themeColor="text1"/>
                <w:szCs w:val="21"/>
              </w:rPr>
            </w:pPr>
          </w:p>
        </w:tc>
        <w:tc>
          <w:tcPr>
            <w:tcW w:w="303" w:type="pct"/>
            <w:vMerge/>
            <w:vAlign w:val="center"/>
          </w:tcPr>
          <w:p w14:paraId="0AEA271E" w14:textId="77777777" w:rsidR="000E5EF1" w:rsidRPr="00D01AF1" w:rsidRDefault="000E5EF1" w:rsidP="0025763A">
            <w:pPr>
              <w:pStyle w:val="aff7"/>
              <w:rPr>
                <w:rFonts w:cs="Times New Roman"/>
                <w:color w:val="000000" w:themeColor="text1"/>
                <w:szCs w:val="21"/>
              </w:rPr>
            </w:pPr>
          </w:p>
        </w:tc>
        <w:tc>
          <w:tcPr>
            <w:tcW w:w="352" w:type="pct"/>
            <w:vMerge/>
            <w:vAlign w:val="center"/>
          </w:tcPr>
          <w:p w14:paraId="53EB726E" w14:textId="77777777" w:rsidR="000E5EF1" w:rsidRPr="00D01AF1" w:rsidRDefault="000E5EF1" w:rsidP="0025763A">
            <w:pPr>
              <w:pStyle w:val="aff7"/>
              <w:rPr>
                <w:rFonts w:cs="Times New Roman"/>
                <w:color w:val="000000" w:themeColor="text1"/>
                <w:szCs w:val="21"/>
              </w:rPr>
            </w:pPr>
          </w:p>
        </w:tc>
        <w:tc>
          <w:tcPr>
            <w:tcW w:w="201" w:type="pct"/>
            <w:vMerge/>
            <w:vAlign w:val="center"/>
          </w:tcPr>
          <w:p w14:paraId="0A91B936" w14:textId="77777777" w:rsidR="000E5EF1" w:rsidRPr="00D01AF1" w:rsidRDefault="000E5EF1" w:rsidP="0025763A">
            <w:pPr>
              <w:pStyle w:val="aff7"/>
              <w:rPr>
                <w:rFonts w:cs="Times New Roman"/>
                <w:color w:val="000000" w:themeColor="text1"/>
                <w:szCs w:val="21"/>
              </w:rPr>
            </w:pPr>
          </w:p>
        </w:tc>
        <w:tc>
          <w:tcPr>
            <w:tcW w:w="403" w:type="pct"/>
            <w:vMerge/>
            <w:vAlign w:val="center"/>
          </w:tcPr>
          <w:p w14:paraId="137AF887" w14:textId="77777777" w:rsidR="000E5EF1" w:rsidRPr="00D01AF1" w:rsidRDefault="000E5EF1" w:rsidP="0025763A">
            <w:pPr>
              <w:pStyle w:val="aff7"/>
              <w:rPr>
                <w:rFonts w:cs="Times New Roman"/>
                <w:color w:val="000000" w:themeColor="text1"/>
                <w:szCs w:val="21"/>
              </w:rPr>
            </w:pPr>
          </w:p>
        </w:tc>
        <w:tc>
          <w:tcPr>
            <w:tcW w:w="303" w:type="pct"/>
            <w:vMerge/>
            <w:vAlign w:val="center"/>
          </w:tcPr>
          <w:p w14:paraId="6F9D1773" w14:textId="77777777" w:rsidR="000E5EF1" w:rsidRPr="00D01AF1" w:rsidRDefault="000E5EF1" w:rsidP="0025763A">
            <w:pPr>
              <w:pStyle w:val="aff7"/>
              <w:rPr>
                <w:rFonts w:cs="Times New Roman"/>
                <w:color w:val="000000" w:themeColor="text1"/>
                <w:szCs w:val="21"/>
              </w:rPr>
            </w:pPr>
          </w:p>
        </w:tc>
        <w:tc>
          <w:tcPr>
            <w:tcW w:w="301" w:type="pct"/>
            <w:vMerge/>
            <w:vAlign w:val="center"/>
          </w:tcPr>
          <w:p w14:paraId="789990C2" w14:textId="77777777" w:rsidR="000E5EF1" w:rsidRPr="00D01AF1" w:rsidRDefault="000E5EF1" w:rsidP="0025763A">
            <w:pPr>
              <w:pStyle w:val="aff7"/>
              <w:rPr>
                <w:rFonts w:cs="Times New Roman"/>
                <w:color w:val="000000" w:themeColor="text1"/>
                <w:szCs w:val="21"/>
              </w:rPr>
            </w:pPr>
          </w:p>
        </w:tc>
        <w:tc>
          <w:tcPr>
            <w:tcW w:w="250" w:type="pct"/>
            <w:vAlign w:val="center"/>
          </w:tcPr>
          <w:p w14:paraId="36535797" w14:textId="77777777" w:rsidR="000E5EF1" w:rsidRPr="00D01AF1" w:rsidRDefault="000E5EF1" w:rsidP="0025763A">
            <w:pPr>
              <w:pStyle w:val="aff7"/>
              <w:rPr>
                <w:rFonts w:cs="Times New Roman"/>
                <w:color w:val="000000" w:themeColor="text1"/>
                <w:szCs w:val="21"/>
              </w:rPr>
            </w:pPr>
            <w:r w:rsidRPr="00D01AF1">
              <w:rPr>
                <w:rFonts w:cs="Times New Roman" w:hint="eastAsia"/>
                <w:color w:val="000000" w:themeColor="text1"/>
                <w:szCs w:val="21"/>
              </w:rPr>
              <w:t>X</w:t>
            </w:r>
          </w:p>
        </w:tc>
        <w:tc>
          <w:tcPr>
            <w:tcW w:w="250" w:type="pct"/>
            <w:vAlign w:val="center"/>
          </w:tcPr>
          <w:p w14:paraId="36541219" w14:textId="77777777" w:rsidR="000E5EF1" w:rsidRPr="00D01AF1" w:rsidRDefault="000E5EF1" w:rsidP="0025763A">
            <w:pPr>
              <w:pStyle w:val="aff7"/>
              <w:rPr>
                <w:rFonts w:cs="Times New Roman"/>
                <w:color w:val="000000" w:themeColor="text1"/>
                <w:szCs w:val="21"/>
              </w:rPr>
            </w:pPr>
            <w:r w:rsidRPr="00D01AF1">
              <w:rPr>
                <w:rFonts w:cs="Times New Roman" w:hint="eastAsia"/>
                <w:color w:val="000000" w:themeColor="text1"/>
                <w:szCs w:val="21"/>
              </w:rPr>
              <w:t>Y</w:t>
            </w:r>
          </w:p>
        </w:tc>
        <w:tc>
          <w:tcPr>
            <w:tcW w:w="189" w:type="pct"/>
            <w:vAlign w:val="center"/>
          </w:tcPr>
          <w:p w14:paraId="5247258B" w14:textId="77777777" w:rsidR="000E5EF1" w:rsidRPr="00D01AF1" w:rsidRDefault="000E5EF1" w:rsidP="0025763A">
            <w:pPr>
              <w:pStyle w:val="aff7"/>
              <w:rPr>
                <w:rFonts w:cs="Times New Roman"/>
                <w:color w:val="000000" w:themeColor="text1"/>
                <w:szCs w:val="21"/>
              </w:rPr>
            </w:pPr>
            <w:r w:rsidRPr="00D01AF1">
              <w:rPr>
                <w:rFonts w:cs="Times New Roman" w:hint="eastAsia"/>
                <w:color w:val="000000" w:themeColor="text1"/>
                <w:szCs w:val="21"/>
              </w:rPr>
              <w:t>Z</w:t>
            </w:r>
          </w:p>
        </w:tc>
        <w:tc>
          <w:tcPr>
            <w:tcW w:w="261" w:type="pct"/>
            <w:vMerge/>
            <w:vAlign w:val="center"/>
          </w:tcPr>
          <w:p w14:paraId="0E7824E2" w14:textId="77777777" w:rsidR="000E5EF1" w:rsidRPr="00D01AF1" w:rsidRDefault="000E5EF1" w:rsidP="0025763A">
            <w:pPr>
              <w:pStyle w:val="aff7"/>
              <w:rPr>
                <w:rFonts w:cs="Times New Roman"/>
                <w:color w:val="000000" w:themeColor="text1"/>
                <w:szCs w:val="21"/>
              </w:rPr>
            </w:pPr>
          </w:p>
        </w:tc>
        <w:tc>
          <w:tcPr>
            <w:tcW w:w="289" w:type="pct"/>
            <w:vMerge/>
            <w:vAlign w:val="center"/>
          </w:tcPr>
          <w:p w14:paraId="322BAE58" w14:textId="77777777" w:rsidR="000E5EF1" w:rsidRPr="00D01AF1" w:rsidRDefault="000E5EF1" w:rsidP="0025763A">
            <w:pPr>
              <w:pStyle w:val="aff7"/>
              <w:rPr>
                <w:rFonts w:cs="Times New Roman"/>
                <w:color w:val="000000" w:themeColor="text1"/>
                <w:szCs w:val="21"/>
              </w:rPr>
            </w:pPr>
          </w:p>
        </w:tc>
        <w:tc>
          <w:tcPr>
            <w:tcW w:w="245" w:type="pct"/>
            <w:vMerge/>
            <w:vAlign w:val="center"/>
          </w:tcPr>
          <w:p w14:paraId="50CC414E" w14:textId="77777777" w:rsidR="000E5EF1" w:rsidRPr="00D01AF1" w:rsidRDefault="000E5EF1" w:rsidP="0025763A">
            <w:pPr>
              <w:pStyle w:val="aff7"/>
              <w:rPr>
                <w:rFonts w:cs="Times New Roman"/>
                <w:color w:val="000000" w:themeColor="text1"/>
                <w:szCs w:val="21"/>
              </w:rPr>
            </w:pPr>
          </w:p>
        </w:tc>
        <w:tc>
          <w:tcPr>
            <w:tcW w:w="290" w:type="pct"/>
            <w:vMerge/>
            <w:vAlign w:val="center"/>
          </w:tcPr>
          <w:p w14:paraId="46F23749" w14:textId="77777777" w:rsidR="000E5EF1" w:rsidRPr="00D01AF1" w:rsidRDefault="000E5EF1" w:rsidP="0025763A">
            <w:pPr>
              <w:pStyle w:val="aff7"/>
              <w:rPr>
                <w:rFonts w:cs="Times New Roman"/>
                <w:color w:val="000000" w:themeColor="text1"/>
                <w:szCs w:val="21"/>
              </w:rPr>
            </w:pPr>
          </w:p>
        </w:tc>
        <w:tc>
          <w:tcPr>
            <w:tcW w:w="290" w:type="pct"/>
            <w:vAlign w:val="center"/>
          </w:tcPr>
          <w:p w14:paraId="553FBF37"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声压级</w:t>
            </w:r>
            <w:r w:rsidRPr="00D01AF1">
              <w:rPr>
                <w:rFonts w:cs="Times New Roman" w:hint="eastAsia"/>
                <w:color w:val="000000" w:themeColor="text1"/>
                <w:szCs w:val="21"/>
              </w:rPr>
              <w:t>/</w:t>
            </w:r>
            <w:r w:rsidRPr="00D01AF1">
              <w:rPr>
                <w:rFonts w:cs="Times New Roman"/>
                <w:color w:val="000000" w:themeColor="text1"/>
                <w:szCs w:val="21"/>
              </w:rPr>
              <w:t>dB(A)</w:t>
            </w:r>
          </w:p>
        </w:tc>
        <w:tc>
          <w:tcPr>
            <w:tcW w:w="247" w:type="pct"/>
            <w:vAlign w:val="center"/>
          </w:tcPr>
          <w:p w14:paraId="099776B4" w14:textId="77777777" w:rsidR="000E5EF1" w:rsidRPr="00D01AF1" w:rsidRDefault="000E5EF1" w:rsidP="0025763A">
            <w:pPr>
              <w:pStyle w:val="aff7"/>
              <w:rPr>
                <w:rFonts w:cs="Times New Roman"/>
                <w:color w:val="000000" w:themeColor="text1"/>
                <w:szCs w:val="21"/>
              </w:rPr>
            </w:pPr>
            <w:r w:rsidRPr="00D01AF1">
              <w:rPr>
                <w:rFonts w:cs="Times New Roman"/>
                <w:color w:val="000000" w:themeColor="text1"/>
                <w:szCs w:val="21"/>
              </w:rPr>
              <w:t>建筑物外距离</w:t>
            </w:r>
          </w:p>
        </w:tc>
      </w:tr>
      <w:tr w:rsidR="00FB3557" w:rsidRPr="00D01AF1" w14:paraId="6D8AD147" w14:textId="77777777" w:rsidTr="007B302D">
        <w:trPr>
          <w:trHeight w:val="397"/>
          <w:jc w:val="center"/>
        </w:trPr>
        <w:tc>
          <w:tcPr>
            <w:tcW w:w="222" w:type="pct"/>
            <w:vMerge w:val="restart"/>
            <w:vAlign w:val="center"/>
          </w:tcPr>
          <w:p w14:paraId="3EFE45C5" w14:textId="77777777" w:rsidR="00132104" w:rsidRPr="00D01AF1" w:rsidRDefault="00132104" w:rsidP="00132104">
            <w:pPr>
              <w:pStyle w:val="aff3"/>
              <w:rPr>
                <w:bCs/>
                <w:color w:val="000000" w:themeColor="text1"/>
              </w:rPr>
            </w:pPr>
            <w:r w:rsidRPr="00D01AF1">
              <w:rPr>
                <w:bCs/>
                <w:color w:val="000000" w:themeColor="text1"/>
              </w:rPr>
              <w:t>1</w:t>
            </w:r>
          </w:p>
        </w:tc>
        <w:tc>
          <w:tcPr>
            <w:tcW w:w="302" w:type="pct"/>
            <w:vMerge w:val="restart"/>
            <w:vAlign w:val="center"/>
          </w:tcPr>
          <w:p w14:paraId="3BC7768D" w14:textId="5221C3FE" w:rsidR="00132104" w:rsidRPr="00D01AF1" w:rsidRDefault="00132104" w:rsidP="00132104">
            <w:pPr>
              <w:pStyle w:val="aff3"/>
              <w:rPr>
                <w:bCs/>
                <w:color w:val="000000" w:themeColor="text1"/>
                <w:kern w:val="2"/>
              </w:rPr>
            </w:pPr>
            <w:r w:rsidRPr="00D01AF1">
              <w:rPr>
                <w:rFonts w:hint="eastAsia"/>
                <w:bCs/>
                <w:color w:val="000000" w:themeColor="text1"/>
                <w:kern w:val="2"/>
              </w:rPr>
              <w:t>综合水泵房</w:t>
            </w:r>
          </w:p>
        </w:tc>
        <w:tc>
          <w:tcPr>
            <w:tcW w:w="302" w:type="pct"/>
            <w:vMerge w:val="restart"/>
            <w:vAlign w:val="center"/>
          </w:tcPr>
          <w:p w14:paraId="6E1BCCD9" w14:textId="708ED52C" w:rsidR="00132104" w:rsidRPr="00D01AF1" w:rsidRDefault="00132104" w:rsidP="00132104">
            <w:pPr>
              <w:pStyle w:val="aff3"/>
              <w:rPr>
                <w:bCs/>
                <w:color w:val="000000" w:themeColor="text1"/>
                <w:kern w:val="2"/>
              </w:rPr>
            </w:pPr>
            <w:r w:rsidRPr="00D01AF1">
              <w:rPr>
                <w:rFonts w:hint="eastAsia"/>
                <w:bCs/>
                <w:color w:val="000000" w:themeColor="text1"/>
                <w:kern w:val="2"/>
              </w:rPr>
              <w:t>锅炉给水泵</w:t>
            </w:r>
          </w:p>
        </w:tc>
        <w:tc>
          <w:tcPr>
            <w:tcW w:w="303" w:type="pct"/>
            <w:vMerge w:val="restart"/>
            <w:vAlign w:val="center"/>
          </w:tcPr>
          <w:p w14:paraId="3B8E8191" w14:textId="7FA358D6" w:rsidR="00132104" w:rsidRPr="00D01AF1" w:rsidRDefault="00132104" w:rsidP="00132104">
            <w:pPr>
              <w:pStyle w:val="aff3"/>
              <w:rPr>
                <w:bCs/>
                <w:color w:val="000000" w:themeColor="text1"/>
                <w:kern w:val="2"/>
              </w:rPr>
            </w:pPr>
            <w:r w:rsidRPr="00D01AF1">
              <w:rPr>
                <w:rFonts w:hint="eastAsia"/>
                <w:bCs/>
                <w:color w:val="000000" w:themeColor="text1"/>
                <w:kern w:val="2"/>
              </w:rPr>
              <w:t>/</w:t>
            </w:r>
          </w:p>
        </w:tc>
        <w:tc>
          <w:tcPr>
            <w:tcW w:w="352" w:type="pct"/>
            <w:vMerge w:val="restart"/>
            <w:vAlign w:val="center"/>
          </w:tcPr>
          <w:p w14:paraId="650D5E55" w14:textId="50522F0C" w:rsidR="00132104" w:rsidRPr="00D01AF1" w:rsidRDefault="00132104" w:rsidP="00132104">
            <w:pPr>
              <w:pStyle w:val="aff3"/>
              <w:rPr>
                <w:bCs/>
                <w:color w:val="000000" w:themeColor="text1"/>
                <w:kern w:val="2"/>
              </w:rPr>
            </w:pPr>
            <w:r w:rsidRPr="00D01AF1">
              <w:rPr>
                <w:bCs/>
                <w:color w:val="000000" w:themeColor="text1"/>
                <w:kern w:val="2"/>
              </w:rPr>
              <w:t>90</w:t>
            </w:r>
            <w:r w:rsidRPr="00D01AF1">
              <w:rPr>
                <w:rFonts w:hint="eastAsia"/>
                <w:bCs/>
                <w:color w:val="000000" w:themeColor="text1"/>
                <w:kern w:val="2"/>
              </w:rPr>
              <w:t>/</w:t>
            </w:r>
            <w:r w:rsidRPr="00D01AF1">
              <w:rPr>
                <w:bCs/>
                <w:color w:val="000000" w:themeColor="text1"/>
                <w:kern w:val="2"/>
              </w:rPr>
              <w:t>1</w:t>
            </w:r>
          </w:p>
        </w:tc>
        <w:tc>
          <w:tcPr>
            <w:tcW w:w="201" w:type="pct"/>
            <w:vMerge w:val="restart"/>
            <w:vAlign w:val="center"/>
          </w:tcPr>
          <w:p w14:paraId="4CE8C7BB" w14:textId="3AD36256" w:rsidR="00132104" w:rsidRPr="00D01AF1" w:rsidRDefault="00132104" w:rsidP="00132104">
            <w:pPr>
              <w:pStyle w:val="aff3"/>
              <w:rPr>
                <w:bCs/>
                <w:color w:val="000000" w:themeColor="text1"/>
                <w:kern w:val="2"/>
              </w:rPr>
            </w:pPr>
            <w:r w:rsidRPr="00D01AF1">
              <w:rPr>
                <w:bCs/>
                <w:color w:val="000000" w:themeColor="text1"/>
                <w:kern w:val="2"/>
              </w:rPr>
              <w:t>3</w:t>
            </w:r>
          </w:p>
        </w:tc>
        <w:tc>
          <w:tcPr>
            <w:tcW w:w="403" w:type="pct"/>
            <w:vMerge w:val="restart"/>
            <w:vAlign w:val="center"/>
          </w:tcPr>
          <w:p w14:paraId="19433D82" w14:textId="6140F296"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sz w:val="21"/>
                <w:szCs w:val="21"/>
              </w:rPr>
              <w:t>隔声罩壳</w:t>
            </w:r>
            <w:r w:rsidRPr="00D01AF1">
              <w:rPr>
                <w:rFonts w:hint="eastAsia"/>
                <w:bCs/>
                <w:color w:val="000000" w:themeColor="text1"/>
                <w:sz w:val="21"/>
                <w:szCs w:val="21"/>
              </w:rPr>
              <w:t>、</w:t>
            </w:r>
            <w:r w:rsidRPr="00D01AF1">
              <w:rPr>
                <w:bCs/>
                <w:color w:val="000000" w:themeColor="text1"/>
                <w:sz w:val="21"/>
                <w:szCs w:val="21"/>
              </w:rPr>
              <w:t>厂房隔声</w:t>
            </w:r>
          </w:p>
        </w:tc>
        <w:tc>
          <w:tcPr>
            <w:tcW w:w="303" w:type="pct"/>
            <w:vMerge w:val="restart"/>
            <w:vAlign w:val="center"/>
          </w:tcPr>
          <w:p w14:paraId="439B5F45" w14:textId="1F79C2A8"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6</w:t>
            </w:r>
            <w:r w:rsidRPr="00D01AF1">
              <w:rPr>
                <w:bCs/>
                <w:color w:val="000000" w:themeColor="text1"/>
                <w:kern w:val="2"/>
                <w:sz w:val="21"/>
                <w:szCs w:val="21"/>
              </w:rPr>
              <w:t>5</w:t>
            </w:r>
          </w:p>
        </w:tc>
        <w:tc>
          <w:tcPr>
            <w:tcW w:w="301" w:type="pct"/>
            <w:vMerge w:val="restart"/>
            <w:vAlign w:val="center"/>
          </w:tcPr>
          <w:p w14:paraId="3AA2B900" w14:textId="3DBF3DFF"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7</w:t>
            </w:r>
            <w:r w:rsidRPr="00D01AF1">
              <w:rPr>
                <w:bCs/>
                <w:color w:val="000000" w:themeColor="text1"/>
                <w:kern w:val="2"/>
                <w:sz w:val="21"/>
                <w:szCs w:val="21"/>
              </w:rPr>
              <w:t>0</w:t>
            </w:r>
          </w:p>
        </w:tc>
        <w:tc>
          <w:tcPr>
            <w:tcW w:w="250" w:type="pct"/>
            <w:vMerge w:val="restart"/>
            <w:vAlign w:val="center"/>
          </w:tcPr>
          <w:p w14:paraId="0FA0142A" w14:textId="30F8DCDE"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r w:rsidRPr="00D01AF1">
              <w:rPr>
                <w:bCs/>
                <w:color w:val="000000" w:themeColor="text1"/>
                <w:kern w:val="2"/>
                <w:sz w:val="21"/>
                <w:szCs w:val="21"/>
              </w:rPr>
              <w:t>17</w:t>
            </w:r>
          </w:p>
        </w:tc>
        <w:tc>
          <w:tcPr>
            <w:tcW w:w="250" w:type="pct"/>
            <w:vMerge w:val="restart"/>
            <w:vAlign w:val="center"/>
          </w:tcPr>
          <w:p w14:paraId="0B323699" w14:textId="244AB8EA"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6</w:t>
            </w:r>
            <w:r w:rsidRPr="00D01AF1">
              <w:rPr>
                <w:bCs/>
                <w:color w:val="000000" w:themeColor="text1"/>
                <w:kern w:val="2"/>
                <w:sz w:val="21"/>
                <w:szCs w:val="21"/>
              </w:rPr>
              <w:t>7</w:t>
            </w:r>
          </w:p>
        </w:tc>
        <w:tc>
          <w:tcPr>
            <w:tcW w:w="189" w:type="pct"/>
            <w:vMerge w:val="restart"/>
            <w:vAlign w:val="center"/>
          </w:tcPr>
          <w:p w14:paraId="20654CEC" w14:textId="4D9339B4"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.2</w:t>
            </w:r>
          </w:p>
        </w:tc>
        <w:tc>
          <w:tcPr>
            <w:tcW w:w="261" w:type="pct"/>
            <w:vAlign w:val="center"/>
          </w:tcPr>
          <w:p w14:paraId="6944BC32" w14:textId="18E6F1DD"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东</w:t>
            </w:r>
            <w:r w:rsidRPr="00D01AF1">
              <w:rPr>
                <w:rFonts w:hint="eastAsia"/>
                <w:bCs/>
                <w:color w:val="000000" w:themeColor="text1"/>
                <w:kern w:val="2"/>
                <w:sz w:val="21"/>
                <w:szCs w:val="21"/>
              </w:rPr>
              <w:t>5</w:t>
            </w:r>
          </w:p>
        </w:tc>
        <w:tc>
          <w:tcPr>
            <w:tcW w:w="289" w:type="pct"/>
            <w:vAlign w:val="center"/>
          </w:tcPr>
          <w:p w14:paraId="0CF4A86D" w14:textId="4D152FA2"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5</w:t>
            </w:r>
            <w:r w:rsidRPr="00D01AF1">
              <w:rPr>
                <w:bCs/>
                <w:color w:val="000000" w:themeColor="text1"/>
                <w:kern w:val="2"/>
                <w:sz w:val="21"/>
                <w:szCs w:val="21"/>
              </w:rPr>
              <w:t>6</w:t>
            </w:r>
          </w:p>
        </w:tc>
        <w:tc>
          <w:tcPr>
            <w:tcW w:w="245" w:type="pct"/>
            <w:vMerge w:val="restart"/>
            <w:vAlign w:val="center"/>
          </w:tcPr>
          <w:p w14:paraId="20EE2468" w14:textId="77777777" w:rsidR="00132104" w:rsidRPr="00D01AF1" w:rsidRDefault="00132104" w:rsidP="00132104">
            <w:pPr>
              <w:pStyle w:val="aff3"/>
              <w:rPr>
                <w:bCs/>
                <w:color w:val="000000" w:themeColor="text1"/>
                <w:kern w:val="2"/>
              </w:rPr>
            </w:pPr>
            <w:r w:rsidRPr="00D01AF1">
              <w:rPr>
                <w:bCs/>
                <w:color w:val="000000" w:themeColor="text1"/>
                <w:kern w:val="2"/>
              </w:rPr>
              <w:t>持续运行</w:t>
            </w:r>
          </w:p>
        </w:tc>
        <w:tc>
          <w:tcPr>
            <w:tcW w:w="290" w:type="pct"/>
            <w:vMerge w:val="restart"/>
            <w:vAlign w:val="center"/>
          </w:tcPr>
          <w:p w14:paraId="6AF77635" w14:textId="77777777" w:rsidR="00132104" w:rsidRPr="00D01AF1" w:rsidRDefault="00132104" w:rsidP="00132104">
            <w:pPr>
              <w:pStyle w:val="aff3"/>
              <w:rPr>
                <w:bCs/>
                <w:color w:val="000000" w:themeColor="text1"/>
              </w:rPr>
            </w:pPr>
            <w:r w:rsidRPr="00D01AF1">
              <w:rPr>
                <w:rFonts w:hint="eastAsia"/>
                <w:bCs/>
                <w:color w:val="000000" w:themeColor="text1"/>
              </w:rPr>
              <w:t>6</w:t>
            </w:r>
          </w:p>
        </w:tc>
        <w:tc>
          <w:tcPr>
            <w:tcW w:w="290" w:type="pct"/>
            <w:vAlign w:val="center"/>
          </w:tcPr>
          <w:p w14:paraId="327EB396" w14:textId="3F7951FC" w:rsidR="00132104" w:rsidRPr="00D01AF1" w:rsidRDefault="00132104" w:rsidP="00132104">
            <w:pPr>
              <w:pStyle w:val="aff3"/>
              <w:rPr>
                <w:bCs/>
                <w:color w:val="000000" w:themeColor="text1"/>
              </w:rPr>
            </w:pPr>
            <w:r w:rsidRPr="00D01AF1">
              <w:rPr>
                <w:rFonts w:hint="eastAsia"/>
                <w:color w:val="000000" w:themeColor="text1"/>
              </w:rPr>
              <w:t>50</w:t>
            </w:r>
          </w:p>
        </w:tc>
        <w:tc>
          <w:tcPr>
            <w:tcW w:w="247" w:type="pct"/>
            <w:vAlign w:val="center"/>
          </w:tcPr>
          <w:p w14:paraId="41BC3D5C" w14:textId="77777777"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22D674A8" w14:textId="77777777" w:rsidTr="007B302D">
        <w:trPr>
          <w:trHeight w:val="397"/>
          <w:jc w:val="center"/>
        </w:trPr>
        <w:tc>
          <w:tcPr>
            <w:tcW w:w="222" w:type="pct"/>
            <w:vMerge/>
            <w:vAlign w:val="center"/>
          </w:tcPr>
          <w:p w14:paraId="018B8F5A" w14:textId="77777777" w:rsidR="00132104" w:rsidRPr="00D01AF1" w:rsidRDefault="00132104" w:rsidP="00132104">
            <w:pPr>
              <w:pStyle w:val="aff3"/>
              <w:rPr>
                <w:bCs/>
                <w:color w:val="000000" w:themeColor="text1"/>
              </w:rPr>
            </w:pPr>
          </w:p>
        </w:tc>
        <w:tc>
          <w:tcPr>
            <w:tcW w:w="302" w:type="pct"/>
            <w:vMerge/>
            <w:vAlign w:val="center"/>
          </w:tcPr>
          <w:p w14:paraId="62071B3A" w14:textId="3BE4FAB9" w:rsidR="00132104" w:rsidRPr="00D01AF1" w:rsidRDefault="00132104" w:rsidP="00132104">
            <w:pPr>
              <w:pStyle w:val="aff3"/>
              <w:rPr>
                <w:bCs/>
                <w:color w:val="000000" w:themeColor="text1"/>
                <w:kern w:val="2"/>
              </w:rPr>
            </w:pPr>
          </w:p>
        </w:tc>
        <w:tc>
          <w:tcPr>
            <w:tcW w:w="302" w:type="pct"/>
            <w:vMerge/>
            <w:vAlign w:val="center"/>
          </w:tcPr>
          <w:p w14:paraId="45AC6E5E" w14:textId="77777777" w:rsidR="00132104" w:rsidRPr="00D01AF1" w:rsidRDefault="00132104" w:rsidP="00132104">
            <w:pPr>
              <w:pStyle w:val="aff3"/>
              <w:rPr>
                <w:bCs/>
                <w:color w:val="000000" w:themeColor="text1"/>
                <w:kern w:val="2"/>
              </w:rPr>
            </w:pPr>
          </w:p>
        </w:tc>
        <w:tc>
          <w:tcPr>
            <w:tcW w:w="303" w:type="pct"/>
            <w:vMerge/>
            <w:vAlign w:val="center"/>
          </w:tcPr>
          <w:p w14:paraId="0312D97A" w14:textId="77777777" w:rsidR="00132104" w:rsidRPr="00D01AF1" w:rsidRDefault="00132104" w:rsidP="00132104">
            <w:pPr>
              <w:pStyle w:val="aff3"/>
              <w:rPr>
                <w:bCs/>
                <w:color w:val="000000" w:themeColor="text1"/>
                <w:kern w:val="2"/>
              </w:rPr>
            </w:pPr>
          </w:p>
        </w:tc>
        <w:tc>
          <w:tcPr>
            <w:tcW w:w="352" w:type="pct"/>
            <w:vMerge/>
            <w:vAlign w:val="center"/>
          </w:tcPr>
          <w:p w14:paraId="052DE22F" w14:textId="77777777" w:rsidR="00132104" w:rsidRPr="00D01AF1" w:rsidRDefault="00132104" w:rsidP="00132104">
            <w:pPr>
              <w:pStyle w:val="aff3"/>
              <w:rPr>
                <w:bCs/>
                <w:color w:val="000000" w:themeColor="text1"/>
                <w:kern w:val="2"/>
              </w:rPr>
            </w:pPr>
          </w:p>
        </w:tc>
        <w:tc>
          <w:tcPr>
            <w:tcW w:w="201" w:type="pct"/>
            <w:vMerge/>
            <w:vAlign w:val="center"/>
          </w:tcPr>
          <w:p w14:paraId="4C4AD5C8" w14:textId="77777777" w:rsidR="00132104" w:rsidRPr="00D01AF1" w:rsidRDefault="00132104" w:rsidP="00132104">
            <w:pPr>
              <w:pStyle w:val="aff3"/>
              <w:rPr>
                <w:bCs/>
                <w:color w:val="000000" w:themeColor="text1"/>
                <w:kern w:val="2"/>
              </w:rPr>
            </w:pPr>
          </w:p>
        </w:tc>
        <w:tc>
          <w:tcPr>
            <w:tcW w:w="403" w:type="pct"/>
            <w:vMerge/>
            <w:vAlign w:val="center"/>
          </w:tcPr>
          <w:p w14:paraId="6DF826AC" w14:textId="77777777" w:rsidR="00132104" w:rsidRPr="00D01AF1" w:rsidRDefault="00132104" w:rsidP="00132104">
            <w:pPr>
              <w:pStyle w:val="aff3"/>
              <w:rPr>
                <w:bCs/>
                <w:color w:val="000000" w:themeColor="text1"/>
                <w:kern w:val="2"/>
              </w:rPr>
            </w:pPr>
          </w:p>
        </w:tc>
        <w:tc>
          <w:tcPr>
            <w:tcW w:w="303" w:type="pct"/>
            <w:vMerge/>
            <w:vAlign w:val="center"/>
          </w:tcPr>
          <w:p w14:paraId="63F07AE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1BA8222D"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1C33D08C"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0AD4472E"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0CBB6BA8"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0D1DCB80" w14:textId="3C8BC141"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南</w:t>
            </w:r>
            <w:r w:rsidRPr="00D01AF1">
              <w:rPr>
                <w:rFonts w:hint="eastAsia"/>
                <w:bCs/>
                <w:color w:val="000000" w:themeColor="text1"/>
                <w:kern w:val="2"/>
                <w:sz w:val="21"/>
                <w:szCs w:val="21"/>
              </w:rPr>
              <w:t>1</w:t>
            </w:r>
            <w:r w:rsidRPr="00D01AF1">
              <w:rPr>
                <w:bCs/>
                <w:color w:val="000000" w:themeColor="text1"/>
                <w:kern w:val="2"/>
                <w:sz w:val="21"/>
                <w:szCs w:val="21"/>
              </w:rPr>
              <w:t>2</w:t>
            </w:r>
          </w:p>
        </w:tc>
        <w:tc>
          <w:tcPr>
            <w:tcW w:w="289" w:type="pct"/>
            <w:vAlign w:val="center"/>
          </w:tcPr>
          <w:p w14:paraId="4B149B35" w14:textId="3684CA48"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4</w:t>
            </w:r>
            <w:r w:rsidRPr="00D01AF1">
              <w:rPr>
                <w:bCs/>
                <w:color w:val="000000" w:themeColor="text1"/>
                <w:kern w:val="2"/>
                <w:sz w:val="21"/>
                <w:szCs w:val="21"/>
              </w:rPr>
              <w:t>8</w:t>
            </w:r>
          </w:p>
        </w:tc>
        <w:tc>
          <w:tcPr>
            <w:tcW w:w="245" w:type="pct"/>
            <w:vMerge/>
            <w:vAlign w:val="center"/>
          </w:tcPr>
          <w:p w14:paraId="70931273" w14:textId="77777777" w:rsidR="00132104" w:rsidRPr="00D01AF1" w:rsidRDefault="00132104" w:rsidP="00132104">
            <w:pPr>
              <w:pStyle w:val="aff3"/>
              <w:rPr>
                <w:bCs/>
                <w:color w:val="000000" w:themeColor="text1"/>
                <w:kern w:val="2"/>
              </w:rPr>
            </w:pPr>
          </w:p>
        </w:tc>
        <w:tc>
          <w:tcPr>
            <w:tcW w:w="290" w:type="pct"/>
            <w:vMerge/>
            <w:vAlign w:val="center"/>
          </w:tcPr>
          <w:p w14:paraId="5537A995" w14:textId="77777777" w:rsidR="00132104" w:rsidRPr="00D01AF1" w:rsidRDefault="00132104" w:rsidP="00132104">
            <w:pPr>
              <w:pStyle w:val="aff3"/>
              <w:rPr>
                <w:bCs/>
                <w:color w:val="000000" w:themeColor="text1"/>
              </w:rPr>
            </w:pPr>
          </w:p>
        </w:tc>
        <w:tc>
          <w:tcPr>
            <w:tcW w:w="290" w:type="pct"/>
            <w:vAlign w:val="center"/>
          </w:tcPr>
          <w:p w14:paraId="537190DE" w14:textId="2C4B097D" w:rsidR="00132104" w:rsidRPr="00D01AF1" w:rsidRDefault="00132104" w:rsidP="00132104">
            <w:pPr>
              <w:pStyle w:val="aff3"/>
              <w:rPr>
                <w:bCs/>
                <w:color w:val="000000" w:themeColor="text1"/>
              </w:rPr>
            </w:pPr>
            <w:r w:rsidRPr="00D01AF1">
              <w:rPr>
                <w:rFonts w:hint="eastAsia"/>
                <w:color w:val="000000" w:themeColor="text1"/>
              </w:rPr>
              <w:t>42</w:t>
            </w:r>
          </w:p>
        </w:tc>
        <w:tc>
          <w:tcPr>
            <w:tcW w:w="247" w:type="pct"/>
            <w:vAlign w:val="center"/>
          </w:tcPr>
          <w:p w14:paraId="46CF8963" w14:textId="77777777"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51E447D5" w14:textId="77777777" w:rsidTr="007B302D">
        <w:trPr>
          <w:trHeight w:val="397"/>
          <w:jc w:val="center"/>
        </w:trPr>
        <w:tc>
          <w:tcPr>
            <w:tcW w:w="222" w:type="pct"/>
            <w:vMerge/>
            <w:vAlign w:val="center"/>
          </w:tcPr>
          <w:p w14:paraId="184614C5" w14:textId="77777777" w:rsidR="00132104" w:rsidRPr="00D01AF1" w:rsidRDefault="00132104" w:rsidP="00132104">
            <w:pPr>
              <w:pStyle w:val="aff3"/>
              <w:rPr>
                <w:bCs/>
                <w:color w:val="000000" w:themeColor="text1"/>
              </w:rPr>
            </w:pPr>
          </w:p>
        </w:tc>
        <w:tc>
          <w:tcPr>
            <w:tcW w:w="302" w:type="pct"/>
            <w:vMerge/>
            <w:vAlign w:val="center"/>
          </w:tcPr>
          <w:p w14:paraId="539784D5" w14:textId="03BE46F6" w:rsidR="00132104" w:rsidRPr="00D01AF1" w:rsidRDefault="00132104" w:rsidP="00132104">
            <w:pPr>
              <w:pStyle w:val="aff3"/>
              <w:rPr>
                <w:bCs/>
                <w:color w:val="000000" w:themeColor="text1"/>
                <w:kern w:val="2"/>
              </w:rPr>
            </w:pPr>
          </w:p>
        </w:tc>
        <w:tc>
          <w:tcPr>
            <w:tcW w:w="302" w:type="pct"/>
            <w:vMerge/>
            <w:vAlign w:val="center"/>
          </w:tcPr>
          <w:p w14:paraId="76CFD337" w14:textId="77777777" w:rsidR="00132104" w:rsidRPr="00D01AF1" w:rsidRDefault="00132104" w:rsidP="00132104">
            <w:pPr>
              <w:pStyle w:val="aff3"/>
              <w:rPr>
                <w:bCs/>
                <w:color w:val="000000" w:themeColor="text1"/>
                <w:kern w:val="2"/>
              </w:rPr>
            </w:pPr>
          </w:p>
        </w:tc>
        <w:tc>
          <w:tcPr>
            <w:tcW w:w="303" w:type="pct"/>
            <w:vMerge/>
            <w:vAlign w:val="center"/>
          </w:tcPr>
          <w:p w14:paraId="1DE6DE24" w14:textId="77777777" w:rsidR="00132104" w:rsidRPr="00D01AF1" w:rsidRDefault="00132104" w:rsidP="00132104">
            <w:pPr>
              <w:pStyle w:val="aff3"/>
              <w:rPr>
                <w:bCs/>
                <w:color w:val="000000" w:themeColor="text1"/>
                <w:kern w:val="2"/>
              </w:rPr>
            </w:pPr>
          </w:p>
        </w:tc>
        <w:tc>
          <w:tcPr>
            <w:tcW w:w="352" w:type="pct"/>
            <w:vMerge/>
            <w:vAlign w:val="center"/>
          </w:tcPr>
          <w:p w14:paraId="3CE4D9FA" w14:textId="77777777" w:rsidR="00132104" w:rsidRPr="00D01AF1" w:rsidRDefault="00132104" w:rsidP="00132104">
            <w:pPr>
              <w:pStyle w:val="aff3"/>
              <w:rPr>
                <w:bCs/>
                <w:color w:val="000000" w:themeColor="text1"/>
                <w:kern w:val="2"/>
              </w:rPr>
            </w:pPr>
          </w:p>
        </w:tc>
        <w:tc>
          <w:tcPr>
            <w:tcW w:w="201" w:type="pct"/>
            <w:vMerge/>
            <w:vAlign w:val="center"/>
          </w:tcPr>
          <w:p w14:paraId="328B2FED" w14:textId="77777777" w:rsidR="00132104" w:rsidRPr="00D01AF1" w:rsidRDefault="00132104" w:rsidP="00132104">
            <w:pPr>
              <w:pStyle w:val="aff3"/>
              <w:rPr>
                <w:bCs/>
                <w:color w:val="000000" w:themeColor="text1"/>
                <w:kern w:val="2"/>
              </w:rPr>
            </w:pPr>
          </w:p>
        </w:tc>
        <w:tc>
          <w:tcPr>
            <w:tcW w:w="403" w:type="pct"/>
            <w:vMerge/>
            <w:vAlign w:val="center"/>
          </w:tcPr>
          <w:p w14:paraId="20BA645A" w14:textId="77777777" w:rsidR="00132104" w:rsidRPr="00D01AF1" w:rsidRDefault="00132104" w:rsidP="00132104">
            <w:pPr>
              <w:pStyle w:val="aff3"/>
              <w:rPr>
                <w:bCs/>
                <w:color w:val="000000" w:themeColor="text1"/>
                <w:kern w:val="2"/>
              </w:rPr>
            </w:pPr>
          </w:p>
        </w:tc>
        <w:tc>
          <w:tcPr>
            <w:tcW w:w="303" w:type="pct"/>
            <w:vMerge/>
            <w:vAlign w:val="center"/>
          </w:tcPr>
          <w:p w14:paraId="29A88E96"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4272EBAE"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4DC84E3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186DBCA6"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44EADAE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00DCF5BD" w14:textId="6ED95A90"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西</w:t>
            </w:r>
            <w:r w:rsidRPr="00D01AF1">
              <w:rPr>
                <w:rFonts w:hint="eastAsia"/>
                <w:bCs/>
                <w:color w:val="000000" w:themeColor="text1"/>
                <w:kern w:val="2"/>
                <w:sz w:val="21"/>
                <w:szCs w:val="21"/>
              </w:rPr>
              <w:t>5</w:t>
            </w:r>
          </w:p>
        </w:tc>
        <w:tc>
          <w:tcPr>
            <w:tcW w:w="289" w:type="pct"/>
            <w:vAlign w:val="center"/>
          </w:tcPr>
          <w:p w14:paraId="37CC0603" w14:textId="013AA681"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5</w:t>
            </w:r>
            <w:r w:rsidRPr="00D01AF1">
              <w:rPr>
                <w:bCs/>
                <w:color w:val="000000" w:themeColor="text1"/>
                <w:kern w:val="2"/>
                <w:sz w:val="21"/>
                <w:szCs w:val="21"/>
              </w:rPr>
              <w:t>6</w:t>
            </w:r>
          </w:p>
        </w:tc>
        <w:tc>
          <w:tcPr>
            <w:tcW w:w="245" w:type="pct"/>
            <w:vMerge/>
            <w:vAlign w:val="center"/>
          </w:tcPr>
          <w:p w14:paraId="290F7D54" w14:textId="77777777" w:rsidR="00132104" w:rsidRPr="00D01AF1" w:rsidRDefault="00132104" w:rsidP="00132104">
            <w:pPr>
              <w:pStyle w:val="aff3"/>
              <w:rPr>
                <w:bCs/>
                <w:color w:val="000000" w:themeColor="text1"/>
                <w:kern w:val="2"/>
              </w:rPr>
            </w:pPr>
          </w:p>
        </w:tc>
        <w:tc>
          <w:tcPr>
            <w:tcW w:w="290" w:type="pct"/>
            <w:vMerge/>
            <w:vAlign w:val="center"/>
          </w:tcPr>
          <w:p w14:paraId="5247D575" w14:textId="77777777" w:rsidR="00132104" w:rsidRPr="00D01AF1" w:rsidRDefault="00132104" w:rsidP="00132104">
            <w:pPr>
              <w:pStyle w:val="aff3"/>
              <w:rPr>
                <w:bCs/>
                <w:color w:val="000000" w:themeColor="text1"/>
              </w:rPr>
            </w:pPr>
          </w:p>
        </w:tc>
        <w:tc>
          <w:tcPr>
            <w:tcW w:w="290" w:type="pct"/>
            <w:vAlign w:val="center"/>
          </w:tcPr>
          <w:p w14:paraId="28D4D075" w14:textId="55B7CB30" w:rsidR="00132104" w:rsidRPr="00D01AF1" w:rsidRDefault="00132104" w:rsidP="00132104">
            <w:pPr>
              <w:pStyle w:val="aff3"/>
              <w:rPr>
                <w:bCs/>
                <w:color w:val="000000" w:themeColor="text1"/>
              </w:rPr>
            </w:pPr>
            <w:r w:rsidRPr="00D01AF1">
              <w:rPr>
                <w:rFonts w:hint="eastAsia"/>
                <w:color w:val="000000" w:themeColor="text1"/>
              </w:rPr>
              <w:t>50</w:t>
            </w:r>
          </w:p>
        </w:tc>
        <w:tc>
          <w:tcPr>
            <w:tcW w:w="247" w:type="pct"/>
            <w:vAlign w:val="center"/>
          </w:tcPr>
          <w:p w14:paraId="074DE203" w14:textId="77777777"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1B1552BC" w14:textId="77777777" w:rsidTr="007B302D">
        <w:trPr>
          <w:trHeight w:val="397"/>
          <w:jc w:val="center"/>
        </w:trPr>
        <w:tc>
          <w:tcPr>
            <w:tcW w:w="222" w:type="pct"/>
            <w:vMerge/>
            <w:vAlign w:val="center"/>
          </w:tcPr>
          <w:p w14:paraId="3DA49FCE" w14:textId="77777777" w:rsidR="00132104" w:rsidRPr="00D01AF1" w:rsidRDefault="00132104" w:rsidP="00132104">
            <w:pPr>
              <w:pStyle w:val="aff3"/>
              <w:rPr>
                <w:bCs/>
                <w:color w:val="000000" w:themeColor="text1"/>
              </w:rPr>
            </w:pPr>
          </w:p>
        </w:tc>
        <w:tc>
          <w:tcPr>
            <w:tcW w:w="302" w:type="pct"/>
            <w:vMerge/>
            <w:vAlign w:val="center"/>
          </w:tcPr>
          <w:p w14:paraId="6F936B1D" w14:textId="0143A800" w:rsidR="00132104" w:rsidRPr="00D01AF1" w:rsidRDefault="00132104" w:rsidP="00132104">
            <w:pPr>
              <w:pStyle w:val="aff3"/>
              <w:rPr>
                <w:bCs/>
                <w:color w:val="000000" w:themeColor="text1"/>
                <w:kern w:val="2"/>
              </w:rPr>
            </w:pPr>
          </w:p>
        </w:tc>
        <w:tc>
          <w:tcPr>
            <w:tcW w:w="302" w:type="pct"/>
            <w:vMerge/>
            <w:vAlign w:val="center"/>
          </w:tcPr>
          <w:p w14:paraId="05812A1B" w14:textId="77777777" w:rsidR="00132104" w:rsidRPr="00D01AF1" w:rsidRDefault="00132104" w:rsidP="00132104">
            <w:pPr>
              <w:pStyle w:val="aff3"/>
              <w:rPr>
                <w:bCs/>
                <w:color w:val="000000" w:themeColor="text1"/>
                <w:kern w:val="2"/>
              </w:rPr>
            </w:pPr>
          </w:p>
        </w:tc>
        <w:tc>
          <w:tcPr>
            <w:tcW w:w="303" w:type="pct"/>
            <w:vMerge/>
            <w:vAlign w:val="center"/>
          </w:tcPr>
          <w:p w14:paraId="4738F6F2" w14:textId="77777777" w:rsidR="00132104" w:rsidRPr="00D01AF1" w:rsidRDefault="00132104" w:rsidP="00132104">
            <w:pPr>
              <w:pStyle w:val="aff3"/>
              <w:rPr>
                <w:bCs/>
                <w:color w:val="000000" w:themeColor="text1"/>
                <w:kern w:val="2"/>
              </w:rPr>
            </w:pPr>
          </w:p>
        </w:tc>
        <w:tc>
          <w:tcPr>
            <w:tcW w:w="352" w:type="pct"/>
            <w:vMerge/>
            <w:vAlign w:val="center"/>
          </w:tcPr>
          <w:p w14:paraId="6F667109" w14:textId="77777777" w:rsidR="00132104" w:rsidRPr="00D01AF1" w:rsidRDefault="00132104" w:rsidP="00132104">
            <w:pPr>
              <w:pStyle w:val="aff3"/>
              <w:rPr>
                <w:bCs/>
                <w:color w:val="000000" w:themeColor="text1"/>
                <w:kern w:val="2"/>
              </w:rPr>
            </w:pPr>
          </w:p>
        </w:tc>
        <w:tc>
          <w:tcPr>
            <w:tcW w:w="201" w:type="pct"/>
            <w:vMerge/>
            <w:vAlign w:val="center"/>
          </w:tcPr>
          <w:p w14:paraId="480B5F47" w14:textId="77777777" w:rsidR="00132104" w:rsidRPr="00D01AF1" w:rsidRDefault="00132104" w:rsidP="00132104">
            <w:pPr>
              <w:pStyle w:val="aff3"/>
              <w:rPr>
                <w:bCs/>
                <w:color w:val="000000" w:themeColor="text1"/>
                <w:kern w:val="2"/>
              </w:rPr>
            </w:pPr>
          </w:p>
        </w:tc>
        <w:tc>
          <w:tcPr>
            <w:tcW w:w="403" w:type="pct"/>
            <w:vMerge/>
            <w:vAlign w:val="center"/>
          </w:tcPr>
          <w:p w14:paraId="77530E1E" w14:textId="77777777" w:rsidR="00132104" w:rsidRPr="00D01AF1" w:rsidRDefault="00132104" w:rsidP="00132104">
            <w:pPr>
              <w:pStyle w:val="aff3"/>
              <w:rPr>
                <w:bCs/>
                <w:color w:val="000000" w:themeColor="text1"/>
                <w:kern w:val="2"/>
              </w:rPr>
            </w:pPr>
          </w:p>
        </w:tc>
        <w:tc>
          <w:tcPr>
            <w:tcW w:w="303" w:type="pct"/>
            <w:vMerge/>
            <w:vAlign w:val="center"/>
          </w:tcPr>
          <w:p w14:paraId="4851813F"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79D81A8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727EF300"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0B3D434F"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484BEE5D"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24043643" w14:textId="0028D805"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北</w:t>
            </w:r>
            <w:r w:rsidRPr="00D01AF1">
              <w:rPr>
                <w:rFonts w:hint="eastAsia"/>
                <w:bCs/>
                <w:color w:val="000000" w:themeColor="text1"/>
                <w:kern w:val="2"/>
                <w:sz w:val="21"/>
                <w:szCs w:val="21"/>
              </w:rPr>
              <w:t>4</w:t>
            </w:r>
            <w:r w:rsidRPr="00D01AF1">
              <w:rPr>
                <w:bCs/>
                <w:color w:val="000000" w:themeColor="text1"/>
                <w:kern w:val="2"/>
                <w:sz w:val="21"/>
                <w:szCs w:val="21"/>
              </w:rPr>
              <w:t>0</w:t>
            </w:r>
          </w:p>
        </w:tc>
        <w:tc>
          <w:tcPr>
            <w:tcW w:w="289" w:type="pct"/>
            <w:vAlign w:val="center"/>
          </w:tcPr>
          <w:p w14:paraId="50A25EF6" w14:textId="54369CE6"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r w:rsidRPr="00D01AF1">
              <w:rPr>
                <w:bCs/>
                <w:color w:val="000000" w:themeColor="text1"/>
                <w:kern w:val="2"/>
                <w:sz w:val="21"/>
                <w:szCs w:val="21"/>
              </w:rPr>
              <w:t>8</w:t>
            </w:r>
          </w:p>
        </w:tc>
        <w:tc>
          <w:tcPr>
            <w:tcW w:w="245" w:type="pct"/>
            <w:vMerge/>
            <w:vAlign w:val="center"/>
          </w:tcPr>
          <w:p w14:paraId="0021ED2C" w14:textId="77777777" w:rsidR="00132104" w:rsidRPr="00D01AF1" w:rsidRDefault="00132104" w:rsidP="00132104">
            <w:pPr>
              <w:pStyle w:val="aff3"/>
              <w:rPr>
                <w:bCs/>
                <w:color w:val="000000" w:themeColor="text1"/>
                <w:kern w:val="2"/>
              </w:rPr>
            </w:pPr>
          </w:p>
        </w:tc>
        <w:tc>
          <w:tcPr>
            <w:tcW w:w="290" w:type="pct"/>
            <w:vMerge/>
            <w:vAlign w:val="center"/>
          </w:tcPr>
          <w:p w14:paraId="30945061" w14:textId="77777777" w:rsidR="00132104" w:rsidRPr="00D01AF1" w:rsidRDefault="00132104" w:rsidP="00132104">
            <w:pPr>
              <w:pStyle w:val="aff3"/>
              <w:rPr>
                <w:bCs/>
                <w:color w:val="000000" w:themeColor="text1"/>
              </w:rPr>
            </w:pPr>
          </w:p>
        </w:tc>
        <w:tc>
          <w:tcPr>
            <w:tcW w:w="290" w:type="pct"/>
            <w:vAlign w:val="center"/>
          </w:tcPr>
          <w:p w14:paraId="44DC7733" w14:textId="06FAD4EC" w:rsidR="00132104" w:rsidRPr="00D01AF1" w:rsidRDefault="00132104" w:rsidP="00132104">
            <w:pPr>
              <w:pStyle w:val="aff3"/>
              <w:rPr>
                <w:bCs/>
                <w:color w:val="000000" w:themeColor="text1"/>
              </w:rPr>
            </w:pPr>
            <w:r w:rsidRPr="00D01AF1">
              <w:rPr>
                <w:rFonts w:hint="eastAsia"/>
                <w:color w:val="000000" w:themeColor="text1"/>
              </w:rPr>
              <w:t>32</w:t>
            </w:r>
          </w:p>
        </w:tc>
        <w:tc>
          <w:tcPr>
            <w:tcW w:w="247" w:type="pct"/>
            <w:vAlign w:val="center"/>
          </w:tcPr>
          <w:p w14:paraId="58D5BF36" w14:textId="77777777"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5547D6E7" w14:textId="77777777" w:rsidTr="007B302D">
        <w:trPr>
          <w:trHeight w:val="397"/>
          <w:jc w:val="center"/>
        </w:trPr>
        <w:tc>
          <w:tcPr>
            <w:tcW w:w="222" w:type="pct"/>
            <w:vMerge w:val="restart"/>
            <w:vAlign w:val="center"/>
          </w:tcPr>
          <w:p w14:paraId="20B611AD" w14:textId="078FF1AE" w:rsidR="00132104" w:rsidRPr="00D01AF1" w:rsidRDefault="00132104" w:rsidP="00132104">
            <w:pPr>
              <w:pStyle w:val="aff3"/>
              <w:rPr>
                <w:bCs/>
                <w:color w:val="000000" w:themeColor="text1"/>
              </w:rPr>
            </w:pPr>
            <w:r w:rsidRPr="00D01AF1">
              <w:rPr>
                <w:bCs/>
                <w:color w:val="000000" w:themeColor="text1"/>
              </w:rPr>
              <w:t>2</w:t>
            </w:r>
          </w:p>
        </w:tc>
        <w:tc>
          <w:tcPr>
            <w:tcW w:w="302" w:type="pct"/>
            <w:vMerge w:val="restart"/>
            <w:vAlign w:val="center"/>
          </w:tcPr>
          <w:p w14:paraId="03D0D738" w14:textId="1695BD79" w:rsidR="00132104" w:rsidRPr="00D01AF1" w:rsidRDefault="00132104" w:rsidP="00132104">
            <w:pPr>
              <w:pStyle w:val="aff3"/>
              <w:rPr>
                <w:bCs/>
                <w:color w:val="000000" w:themeColor="text1"/>
              </w:rPr>
            </w:pPr>
            <w:r w:rsidRPr="00D01AF1">
              <w:rPr>
                <w:rFonts w:hint="eastAsia"/>
                <w:bCs/>
                <w:color w:val="000000" w:themeColor="text1"/>
              </w:rPr>
              <w:t>主厂房</w:t>
            </w:r>
          </w:p>
        </w:tc>
        <w:tc>
          <w:tcPr>
            <w:tcW w:w="302" w:type="pct"/>
            <w:vMerge w:val="restart"/>
            <w:vAlign w:val="center"/>
          </w:tcPr>
          <w:p w14:paraId="7DDD29C0" w14:textId="099295D0" w:rsidR="00132104" w:rsidRPr="00D01AF1" w:rsidRDefault="00132104" w:rsidP="00132104">
            <w:pPr>
              <w:pStyle w:val="aff3"/>
              <w:rPr>
                <w:bCs/>
                <w:color w:val="000000" w:themeColor="text1"/>
                <w:kern w:val="2"/>
              </w:rPr>
            </w:pPr>
            <w:r w:rsidRPr="00D01AF1">
              <w:rPr>
                <w:rFonts w:hint="eastAsia"/>
                <w:bCs/>
                <w:color w:val="000000" w:themeColor="text1"/>
                <w:kern w:val="2"/>
              </w:rPr>
              <w:t>汽轮机</w:t>
            </w:r>
          </w:p>
        </w:tc>
        <w:tc>
          <w:tcPr>
            <w:tcW w:w="303" w:type="pct"/>
            <w:vMerge w:val="restart"/>
            <w:vAlign w:val="center"/>
          </w:tcPr>
          <w:p w14:paraId="2897A39C" w14:textId="3894036D" w:rsidR="00132104" w:rsidRPr="00D01AF1" w:rsidRDefault="00132104" w:rsidP="00132104">
            <w:pPr>
              <w:pStyle w:val="aff3"/>
              <w:rPr>
                <w:rFonts w:eastAsiaTheme="minorEastAsia"/>
                <w:bCs/>
                <w:color w:val="000000" w:themeColor="text1"/>
              </w:rPr>
            </w:pPr>
            <w:r w:rsidRPr="00D01AF1">
              <w:rPr>
                <w:rFonts w:eastAsiaTheme="minorEastAsia" w:hint="eastAsia"/>
                <w:bCs/>
                <w:color w:val="000000" w:themeColor="text1"/>
              </w:rPr>
              <w:t>/</w:t>
            </w:r>
          </w:p>
        </w:tc>
        <w:tc>
          <w:tcPr>
            <w:tcW w:w="352" w:type="pct"/>
            <w:vMerge w:val="restart"/>
            <w:vAlign w:val="center"/>
          </w:tcPr>
          <w:p w14:paraId="5C6C710F" w14:textId="4D2BF79A" w:rsidR="00132104" w:rsidRPr="00D01AF1" w:rsidRDefault="00132104" w:rsidP="00132104">
            <w:pPr>
              <w:pStyle w:val="aff3"/>
              <w:rPr>
                <w:bCs/>
                <w:color w:val="000000" w:themeColor="text1"/>
                <w:kern w:val="2"/>
              </w:rPr>
            </w:pPr>
            <w:r w:rsidRPr="00D01AF1">
              <w:rPr>
                <w:bCs/>
                <w:color w:val="000000" w:themeColor="text1"/>
                <w:kern w:val="2"/>
              </w:rPr>
              <w:t>90</w:t>
            </w:r>
            <w:r w:rsidRPr="00D01AF1">
              <w:rPr>
                <w:rFonts w:hint="eastAsia"/>
                <w:bCs/>
                <w:color w:val="000000" w:themeColor="text1"/>
                <w:kern w:val="2"/>
              </w:rPr>
              <w:t>/</w:t>
            </w:r>
            <w:r w:rsidRPr="00D01AF1">
              <w:rPr>
                <w:bCs/>
                <w:color w:val="000000" w:themeColor="text1"/>
                <w:kern w:val="2"/>
              </w:rPr>
              <w:t>1</w:t>
            </w:r>
          </w:p>
        </w:tc>
        <w:tc>
          <w:tcPr>
            <w:tcW w:w="201" w:type="pct"/>
            <w:vMerge w:val="restart"/>
            <w:vAlign w:val="center"/>
          </w:tcPr>
          <w:p w14:paraId="473A410A" w14:textId="1000ACC3" w:rsidR="00132104" w:rsidRPr="00D01AF1" w:rsidRDefault="00132104" w:rsidP="00132104">
            <w:pPr>
              <w:pStyle w:val="aff3"/>
              <w:rPr>
                <w:bCs/>
                <w:color w:val="000000" w:themeColor="text1"/>
                <w:kern w:val="2"/>
              </w:rPr>
            </w:pPr>
            <w:r w:rsidRPr="00D01AF1">
              <w:rPr>
                <w:bCs/>
                <w:color w:val="000000" w:themeColor="text1"/>
                <w:kern w:val="2"/>
              </w:rPr>
              <w:t>2</w:t>
            </w:r>
          </w:p>
        </w:tc>
        <w:tc>
          <w:tcPr>
            <w:tcW w:w="403" w:type="pct"/>
            <w:vMerge w:val="restart"/>
            <w:vAlign w:val="center"/>
          </w:tcPr>
          <w:p w14:paraId="20DDE863" w14:textId="2290B555"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sz w:val="21"/>
                <w:szCs w:val="21"/>
              </w:rPr>
              <w:t>隔声罩壳</w:t>
            </w:r>
            <w:r w:rsidRPr="00D01AF1">
              <w:rPr>
                <w:rFonts w:hint="eastAsia"/>
                <w:bCs/>
                <w:color w:val="000000" w:themeColor="text1"/>
                <w:sz w:val="21"/>
                <w:szCs w:val="21"/>
              </w:rPr>
              <w:t>、</w:t>
            </w:r>
            <w:r w:rsidRPr="00D01AF1">
              <w:rPr>
                <w:bCs/>
                <w:color w:val="000000" w:themeColor="text1"/>
                <w:sz w:val="21"/>
                <w:szCs w:val="21"/>
              </w:rPr>
              <w:t>厂房隔声</w:t>
            </w:r>
          </w:p>
        </w:tc>
        <w:tc>
          <w:tcPr>
            <w:tcW w:w="303" w:type="pct"/>
            <w:vMerge w:val="restart"/>
            <w:vAlign w:val="center"/>
          </w:tcPr>
          <w:p w14:paraId="7C28E9F0" w14:textId="720CA6D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6</w:t>
            </w:r>
            <w:r w:rsidRPr="00D01AF1">
              <w:rPr>
                <w:bCs/>
                <w:color w:val="000000" w:themeColor="text1"/>
                <w:kern w:val="2"/>
                <w:sz w:val="21"/>
                <w:szCs w:val="21"/>
              </w:rPr>
              <w:t>5</w:t>
            </w:r>
          </w:p>
        </w:tc>
        <w:tc>
          <w:tcPr>
            <w:tcW w:w="301" w:type="pct"/>
            <w:vMerge w:val="restart"/>
            <w:vAlign w:val="center"/>
          </w:tcPr>
          <w:p w14:paraId="48A3A36F" w14:textId="3D2806EB" w:rsidR="00132104" w:rsidRPr="00D01AF1" w:rsidRDefault="00132104" w:rsidP="00132104">
            <w:pPr>
              <w:pStyle w:val="aff3"/>
              <w:rPr>
                <w:bCs/>
                <w:color w:val="000000" w:themeColor="text1"/>
              </w:rPr>
            </w:pPr>
            <w:r w:rsidRPr="00D01AF1">
              <w:rPr>
                <w:rFonts w:hint="eastAsia"/>
                <w:bCs/>
                <w:color w:val="000000" w:themeColor="text1"/>
              </w:rPr>
              <w:t>6</w:t>
            </w:r>
            <w:r w:rsidRPr="00D01AF1">
              <w:rPr>
                <w:bCs/>
                <w:color w:val="000000" w:themeColor="text1"/>
              </w:rPr>
              <w:t>8</w:t>
            </w:r>
          </w:p>
        </w:tc>
        <w:tc>
          <w:tcPr>
            <w:tcW w:w="250" w:type="pct"/>
            <w:vMerge w:val="restart"/>
            <w:vAlign w:val="center"/>
          </w:tcPr>
          <w:p w14:paraId="48C1ADEB" w14:textId="1BAD4B09"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2</w:t>
            </w:r>
            <w:r w:rsidRPr="00D01AF1">
              <w:rPr>
                <w:bCs/>
                <w:color w:val="000000" w:themeColor="text1"/>
                <w:kern w:val="2"/>
                <w:sz w:val="21"/>
                <w:szCs w:val="21"/>
              </w:rPr>
              <w:t>40</w:t>
            </w:r>
          </w:p>
        </w:tc>
        <w:tc>
          <w:tcPr>
            <w:tcW w:w="250" w:type="pct"/>
            <w:vMerge w:val="restart"/>
            <w:vAlign w:val="center"/>
          </w:tcPr>
          <w:p w14:paraId="4939ECFB" w14:textId="6224631F"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p>
        </w:tc>
        <w:tc>
          <w:tcPr>
            <w:tcW w:w="189" w:type="pct"/>
            <w:vMerge w:val="restart"/>
            <w:vAlign w:val="center"/>
          </w:tcPr>
          <w:p w14:paraId="4E454681" w14:textId="037EAD99"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.5</w:t>
            </w:r>
          </w:p>
        </w:tc>
        <w:tc>
          <w:tcPr>
            <w:tcW w:w="261" w:type="pct"/>
            <w:vAlign w:val="center"/>
          </w:tcPr>
          <w:p w14:paraId="52AE9D3A" w14:textId="47E1E0E8"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东</w:t>
            </w:r>
            <w:r w:rsidRPr="00D01AF1">
              <w:rPr>
                <w:bCs/>
                <w:color w:val="000000" w:themeColor="text1"/>
                <w:kern w:val="2"/>
                <w:sz w:val="21"/>
                <w:szCs w:val="21"/>
              </w:rPr>
              <w:t>60</w:t>
            </w:r>
          </w:p>
        </w:tc>
        <w:tc>
          <w:tcPr>
            <w:tcW w:w="289" w:type="pct"/>
            <w:vAlign w:val="center"/>
          </w:tcPr>
          <w:p w14:paraId="0FD29629" w14:textId="5710E9D5"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r w:rsidRPr="00D01AF1">
              <w:rPr>
                <w:bCs/>
                <w:color w:val="000000" w:themeColor="text1"/>
                <w:kern w:val="2"/>
                <w:sz w:val="21"/>
                <w:szCs w:val="21"/>
              </w:rPr>
              <w:t>2</w:t>
            </w:r>
          </w:p>
        </w:tc>
        <w:tc>
          <w:tcPr>
            <w:tcW w:w="245" w:type="pct"/>
            <w:vMerge w:val="restart"/>
            <w:vAlign w:val="center"/>
          </w:tcPr>
          <w:p w14:paraId="1CD75F70" w14:textId="6F1EFCFE" w:rsidR="00132104" w:rsidRPr="00D01AF1" w:rsidRDefault="00132104" w:rsidP="00132104">
            <w:pPr>
              <w:pStyle w:val="aff3"/>
              <w:rPr>
                <w:bCs/>
                <w:color w:val="000000" w:themeColor="text1"/>
                <w:kern w:val="2"/>
              </w:rPr>
            </w:pPr>
            <w:r w:rsidRPr="00D01AF1">
              <w:rPr>
                <w:bCs/>
                <w:color w:val="000000" w:themeColor="text1"/>
                <w:kern w:val="2"/>
              </w:rPr>
              <w:t>持续运行</w:t>
            </w:r>
          </w:p>
        </w:tc>
        <w:tc>
          <w:tcPr>
            <w:tcW w:w="290" w:type="pct"/>
            <w:vMerge w:val="restart"/>
            <w:vAlign w:val="center"/>
          </w:tcPr>
          <w:p w14:paraId="0D751C8A" w14:textId="176FD7BF" w:rsidR="00132104" w:rsidRPr="00D01AF1" w:rsidRDefault="00132104" w:rsidP="00132104">
            <w:pPr>
              <w:pStyle w:val="aff3"/>
              <w:rPr>
                <w:bCs/>
                <w:color w:val="000000" w:themeColor="text1"/>
              </w:rPr>
            </w:pPr>
            <w:r w:rsidRPr="00D01AF1">
              <w:rPr>
                <w:rFonts w:hint="eastAsia"/>
                <w:bCs/>
                <w:color w:val="000000" w:themeColor="text1"/>
              </w:rPr>
              <w:t>6</w:t>
            </w:r>
          </w:p>
        </w:tc>
        <w:tc>
          <w:tcPr>
            <w:tcW w:w="290" w:type="pct"/>
            <w:vAlign w:val="center"/>
          </w:tcPr>
          <w:p w14:paraId="60D48D3B" w14:textId="5FC70519" w:rsidR="00132104" w:rsidRPr="00D01AF1" w:rsidRDefault="00132104" w:rsidP="00132104">
            <w:pPr>
              <w:pStyle w:val="aff3"/>
              <w:rPr>
                <w:bCs/>
                <w:color w:val="000000" w:themeColor="text1"/>
              </w:rPr>
            </w:pPr>
            <w:r w:rsidRPr="00D01AF1">
              <w:rPr>
                <w:rFonts w:hint="eastAsia"/>
                <w:color w:val="000000" w:themeColor="text1"/>
              </w:rPr>
              <w:t>26</w:t>
            </w:r>
          </w:p>
        </w:tc>
        <w:tc>
          <w:tcPr>
            <w:tcW w:w="247" w:type="pct"/>
            <w:vAlign w:val="center"/>
          </w:tcPr>
          <w:p w14:paraId="553B0BFD" w14:textId="55DCC7FF"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177D2A87" w14:textId="77777777" w:rsidTr="007B302D">
        <w:trPr>
          <w:trHeight w:val="397"/>
          <w:jc w:val="center"/>
        </w:trPr>
        <w:tc>
          <w:tcPr>
            <w:tcW w:w="222" w:type="pct"/>
            <w:vMerge/>
            <w:vAlign w:val="center"/>
          </w:tcPr>
          <w:p w14:paraId="1489A74D" w14:textId="77777777" w:rsidR="00132104" w:rsidRPr="00D01AF1" w:rsidRDefault="00132104" w:rsidP="00132104">
            <w:pPr>
              <w:pStyle w:val="aff3"/>
              <w:rPr>
                <w:bCs/>
                <w:color w:val="000000" w:themeColor="text1"/>
              </w:rPr>
            </w:pPr>
          </w:p>
        </w:tc>
        <w:tc>
          <w:tcPr>
            <w:tcW w:w="302" w:type="pct"/>
            <w:vMerge/>
            <w:vAlign w:val="center"/>
          </w:tcPr>
          <w:p w14:paraId="7FE3E705" w14:textId="16C4ACA3" w:rsidR="00132104" w:rsidRPr="00D01AF1" w:rsidRDefault="00132104" w:rsidP="00132104">
            <w:pPr>
              <w:pStyle w:val="aff3"/>
              <w:rPr>
                <w:bCs/>
                <w:color w:val="000000" w:themeColor="text1"/>
              </w:rPr>
            </w:pPr>
          </w:p>
        </w:tc>
        <w:tc>
          <w:tcPr>
            <w:tcW w:w="302" w:type="pct"/>
            <w:vMerge/>
            <w:vAlign w:val="center"/>
          </w:tcPr>
          <w:p w14:paraId="6522B7E8" w14:textId="77777777" w:rsidR="00132104" w:rsidRPr="00D01AF1" w:rsidRDefault="00132104" w:rsidP="00132104">
            <w:pPr>
              <w:pStyle w:val="aff3"/>
              <w:rPr>
                <w:bCs/>
                <w:color w:val="000000" w:themeColor="text1"/>
                <w:kern w:val="2"/>
              </w:rPr>
            </w:pPr>
          </w:p>
        </w:tc>
        <w:tc>
          <w:tcPr>
            <w:tcW w:w="303" w:type="pct"/>
            <w:vMerge/>
            <w:vAlign w:val="center"/>
          </w:tcPr>
          <w:p w14:paraId="7FF61A51" w14:textId="77777777" w:rsidR="00132104" w:rsidRPr="00D01AF1" w:rsidRDefault="00132104" w:rsidP="00132104">
            <w:pPr>
              <w:pStyle w:val="aff3"/>
              <w:rPr>
                <w:rFonts w:eastAsia="MS Gothic"/>
                <w:bCs/>
                <w:color w:val="000000" w:themeColor="text1"/>
              </w:rPr>
            </w:pPr>
          </w:p>
        </w:tc>
        <w:tc>
          <w:tcPr>
            <w:tcW w:w="352" w:type="pct"/>
            <w:vMerge/>
            <w:vAlign w:val="center"/>
          </w:tcPr>
          <w:p w14:paraId="1F5C89DE" w14:textId="77777777" w:rsidR="00132104" w:rsidRPr="00D01AF1" w:rsidRDefault="00132104" w:rsidP="00132104">
            <w:pPr>
              <w:pStyle w:val="aff3"/>
              <w:rPr>
                <w:bCs/>
                <w:color w:val="000000" w:themeColor="text1"/>
                <w:kern w:val="2"/>
              </w:rPr>
            </w:pPr>
          </w:p>
        </w:tc>
        <w:tc>
          <w:tcPr>
            <w:tcW w:w="201" w:type="pct"/>
            <w:vMerge/>
            <w:vAlign w:val="center"/>
          </w:tcPr>
          <w:p w14:paraId="3C21C79D" w14:textId="77777777" w:rsidR="00132104" w:rsidRPr="00D01AF1" w:rsidRDefault="00132104" w:rsidP="00132104">
            <w:pPr>
              <w:pStyle w:val="aff3"/>
              <w:rPr>
                <w:bCs/>
                <w:color w:val="000000" w:themeColor="text1"/>
                <w:kern w:val="2"/>
              </w:rPr>
            </w:pPr>
          </w:p>
        </w:tc>
        <w:tc>
          <w:tcPr>
            <w:tcW w:w="403" w:type="pct"/>
            <w:vMerge/>
            <w:vAlign w:val="center"/>
          </w:tcPr>
          <w:p w14:paraId="76F3B430"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7E5493B0"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0DB2C9B1" w14:textId="77777777" w:rsidR="00132104" w:rsidRPr="00D01AF1" w:rsidRDefault="00132104" w:rsidP="00132104">
            <w:pPr>
              <w:pStyle w:val="aff3"/>
              <w:rPr>
                <w:bCs/>
                <w:color w:val="000000" w:themeColor="text1"/>
              </w:rPr>
            </w:pPr>
          </w:p>
        </w:tc>
        <w:tc>
          <w:tcPr>
            <w:tcW w:w="250" w:type="pct"/>
            <w:vMerge/>
            <w:vAlign w:val="center"/>
          </w:tcPr>
          <w:p w14:paraId="1EF03D6E"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01716C4C"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77545016"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789149D6" w14:textId="783E9D59"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南</w:t>
            </w:r>
            <w:r w:rsidRPr="00D01AF1">
              <w:rPr>
                <w:bCs/>
                <w:color w:val="000000" w:themeColor="text1"/>
                <w:kern w:val="2"/>
                <w:sz w:val="21"/>
                <w:szCs w:val="21"/>
              </w:rPr>
              <w:t>10</w:t>
            </w:r>
          </w:p>
        </w:tc>
        <w:tc>
          <w:tcPr>
            <w:tcW w:w="289" w:type="pct"/>
            <w:vAlign w:val="center"/>
          </w:tcPr>
          <w:p w14:paraId="78CA870E" w14:textId="534C6531"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4</w:t>
            </w:r>
            <w:r w:rsidRPr="00D01AF1">
              <w:rPr>
                <w:bCs/>
                <w:color w:val="000000" w:themeColor="text1"/>
                <w:kern w:val="2"/>
                <w:sz w:val="21"/>
                <w:szCs w:val="21"/>
              </w:rPr>
              <w:t>8</w:t>
            </w:r>
          </w:p>
        </w:tc>
        <w:tc>
          <w:tcPr>
            <w:tcW w:w="245" w:type="pct"/>
            <w:vMerge/>
            <w:vAlign w:val="center"/>
          </w:tcPr>
          <w:p w14:paraId="0CAC2F15" w14:textId="77777777" w:rsidR="00132104" w:rsidRPr="00D01AF1" w:rsidRDefault="00132104" w:rsidP="00132104">
            <w:pPr>
              <w:pStyle w:val="aff3"/>
              <w:rPr>
                <w:bCs/>
                <w:color w:val="000000" w:themeColor="text1"/>
                <w:kern w:val="2"/>
              </w:rPr>
            </w:pPr>
          </w:p>
        </w:tc>
        <w:tc>
          <w:tcPr>
            <w:tcW w:w="290" w:type="pct"/>
            <w:vMerge/>
            <w:vAlign w:val="center"/>
          </w:tcPr>
          <w:p w14:paraId="4496EA02" w14:textId="77777777" w:rsidR="00132104" w:rsidRPr="00D01AF1" w:rsidRDefault="00132104" w:rsidP="00132104">
            <w:pPr>
              <w:pStyle w:val="aff3"/>
              <w:rPr>
                <w:bCs/>
                <w:color w:val="000000" w:themeColor="text1"/>
              </w:rPr>
            </w:pPr>
          </w:p>
        </w:tc>
        <w:tc>
          <w:tcPr>
            <w:tcW w:w="290" w:type="pct"/>
            <w:vAlign w:val="center"/>
          </w:tcPr>
          <w:p w14:paraId="6C9C1D19" w14:textId="711B8617" w:rsidR="00132104" w:rsidRPr="00D01AF1" w:rsidRDefault="00132104" w:rsidP="00132104">
            <w:pPr>
              <w:pStyle w:val="aff3"/>
              <w:rPr>
                <w:bCs/>
                <w:color w:val="000000" w:themeColor="text1"/>
              </w:rPr>
            </w:pPr>
            <w:r w:rsidRPr="00D01AF1">
              <w:rPr>
                <w:rFonts w:hint="eastAsia"/>
                <w:color w:val="000000" w:themeColor="text1"/>
              </w:rPr>
              <w:t>42</w:t>
            </w:r>
          </w:p>
        </w:tc>
        <w:tc>
          <w:tcPr>
            <w:tcW w:w="247" w:type="pct"/>
            <w:vAlign w:val="center"/>
          </w:tcPr>
          <w:p w14:paraId="3C154823" w14:textId="11F15D47"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4BC94F94" w14:textId="77777777" w:rsidTr="007B302D">
        <w:trPr>
          <w:trHeight w:val="397"/>
          <w:jc w:val="center"/>
        </w:trPr>
        <w:tc>
          <w:tcPr>
            <w:tcW w:w="222" w:type="pct"/>
            <w:vMerge/>
            <w:vAlign w:val="center"/>
          </w:tcPr>
          <w:p w14:paraId="33A314F7" w14:textId="77777777" w:rsidR="00132104" w:rsidRPr="00D01AF1" w:rsidRDefault="00132104" w:rsidP="00132104">
            <w:pPr>
              <w:pStyle w:val="aff3"/>
              <w:rPr>
                <w:bCs/>
                <w:color w:val="000000" w:themeColor="text1"/>
              </w:rPr>
            </w:pPr>
          </w:p>
        </w:tc>
        <w:tc>
          <w:tcPr>
            <w:tcW w:w="302" w:type="pct"/>
            <w:vMerge/>
            <w:vAlign w:val="center"/>
          </w:tcPr>
          <w:p w14:paraId="126821DF" w14:textId="2406BA0D" w:rsidR="00132104" w:rsidRPr="00D01AF1" w:rsidRDefault="00132104" w:rsidP="00132104">
            <w:pPr>
              <w:pStyle w:val="aff3"/>
              <w:rPr>
                <w:bCs/>
                <w:color w:val="000000" w:themeColor="text1"/>
              </w:rPr>
            </w:pPr>
          </w:p>
        </w:tc>
        <w:tc>
          <w:tcPr>
            <w:tcW w:w="302" w:type="pct"/>
            <w:vMerge/>
            <w:vAlign w:val="center"/>
          </w:tcPr>
          <w:p w14:paraId="3FE82F32" w14:textId="77777777" w:rsidR="00132104" w:rsidRPr="00D01AF1" w:rsidRDefault="00132104" w:rsidP="00132104">
            <w:pPr>
              <w:pStyle w:val="aff3"/>
              <w:rPr>
                <w:bCs/>
                <w:color w:val="000000" w:themeColor="text1"/>
                <w:kern w:val="2"/>
              </w:rPr>
            </w:pPr>
          </w:p>
        </w:tc>
        <w:tc>
          <w:tcPr>
            <w:tcW w:w="303" w:type="pct"/>
            <w:vMerge/>
            <w:vAlign w:val="center"/>
          </w:tcPr>
          <w:p w14:paraId="49675A12" w14:textId="77777777" w:rsidR="00132104" w:rsidRPr="00D01AF1" w:rsidRDefault="00132104" w:rsidP="00132104">
            <w:pPr>
              <w:pStyle w:val="aff3"/>
              <w:rPr>
                <w:rFonts w:eastAsia="MS Gothic"/>
                <w:bCs/>
                <w:color w:val="000000" w:themeColor="text1"/>
              </w:rPr>
            </w:pPr>
          </w:p>
        </w:tc>
        <w:tc>
          <w:tcPr>
            <w:tcW w:w="352" w:type="pct"/>
            <w:vMerge/>
            <w:vAlign w:val="center"/>
          </w:tcPr>
          <w:p w14:paraId="1CF73444" w14:textId="77777777" w:rsidR="00132104" w:rsidRPr="00D01AF1" w:rsidRDefault="00132104" w:rsidP="00132104">
            <w:pPr>
              <w:pStyle w:val="aff3"/>
              <w:rPr>
                <w:bCs/>
                <w:color w:val="000000" w:themeColor="text1"/>
                <w:kern w:val="2"/>
              </w:rPr>
            </w:pPr>
          </w:p>
        </w:tc>
        <w:tc>
          <w:tcPr>
            <w:tcW w:w="201" w:type="pct"/>
            <w:vMerge/>
            <w:vAlign w:val="center"/>
          </w:tcPr>
          <w:p w14:paraId="529CD25E" w14:textId="77777777" w:rsidR="00132104" w:rsidRPr="00D01AF1" w:rsidRDefault="00132104" w:rsidP="00132104">
            <w:pPr>
              <w:pStyle w:val="aff3"/>
              <w:rPr>
                <w:bCs/>
                <w:color w:val="000000" w:themeColor="text1"/>
                <w:kern w:val="2"/>
              </w:rPr>
            </w:pPr>
          </w:p>
        </w:tc>
        <w:tc>
          <w:tcPr>
            <w:tcW w:w="403" w:type="pct"/>
            <w:vMerge/>
            <w:vAlign w:val="center"/>
          </w:tcPr>
          <w:p w14:paraId="653F4CCB"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4871F01F"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5615B013" w14:textId="77777777" w:rsidR="00132104" w:rsidRPr="00D01AF1" w:rsidRDefault="00132104" w:rsidP="00132104">
            <w:pPr>
              <w:pStyle w:val="aff3"/>
              <w:rPr>
                <w:bCs/>
                <w:color w:val="000000" w:themeColor="text1"/>
              </w:rPr>
            </w:pPr>
          </w:p>
        </w:tc>
        <w:tc>
          <w:tcPr>
            <w:tcW w:w="250" w:type="pct"/>
            <w:vMerge/>
            <w:vAlign w:val="center"/>
          </w:tcPr>
          <w:p w14:paraId="1910A870"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2F1A9ADE"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2AB409BF"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57E6A8B8" w14:textId="6840BBFF"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西</w:t>
            </w:r>
            <w:r w:rsidRPr="00D01AF1">
              <w:rPr>
                <w:bCs/>
                <w:color w:val="000000" w:themeColor="text1"/>
                <w:kern w:val="2"/>
                <w:sz w:val="21"/>
                <w:szCs w:val="21"/>
              </w:rPr>
              <w:t>69</w:t>
            </w:r>
          </w:p>
        </w:tc>
        <w:tc>
          <w:tcPr>
            <w:tcW w:w="289" w:type="pct"/>
            <w:vAlign w:val="center"/>
          </w:tcPr>
          <w:p w14:paraId="46E38DDC" w14:textId="17FD2E62"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r w:rsidRPr="00D01AF1">
              <w:rPr>
                <w:bCs/>
                <w:color w:val="000000" w:themeColor="text1"/>
                <w:kern w:val="2"/>
                <w:sz w:val="21"/>
                <w:szCs w:val="21"/>
              </w:rPr>
              <w:t>1</w:t>
            </w:r>
          </w:p>
        </w:tc>
        <w:tc>
          <w:tcPr>
            <w:tcW w:w="245" w:type="pct"/>
            <w:vMerge/>
            <w:vAlign w:val="center"/>
          </w:tcPr>
          <w:p w14:paraId="22C603CB" w14:textId="77777777" w:rsidR="00132104" w:rsidRPr="00D01AF1" w:rsidRDefault="00132104" w:rsidP="00132104">
            <w:pPr>
              <w:pStyle w:val="aff3"/>
              <w:rPr>
                <w:bCs/>
                <w:color w:val="000000" w:themeColor="text1"/>
                <w:kern w:val="2"/>
              </w:rPr>
            </w:pPr>
          </w:p>
        </w:tc>
        <w:tc>
          <w:tcPr>
            <w:tcW w:w="290" w:type="pct"/>
            <w:vMerge/>
            <w:vAlign w:val="center"/>
          </w:tcPr>
          <w:p w14:paraId="218C588B" w14:textId="77777777" w:rsidR="00132104" w:rsidRPr="00D01AF1" w:rsidRDefault="00132104" w:rsidP="00132104">
            <w:pPr>
              <w:pStyle w:val="aff3"/>
              <w:rPr>
                <w:bCs/>
                <w:color w:val="000000" w:themeColor="text1"/>
              </w:rPr>
            </w:pPr>
          </w:p>
        </w:tc>
        <w:tc>
          <w:tcPr>
            <w:tcW w:w="290" w:type="pct"/>
            <w:vAlign w:val="center"/>
          </w:tcPr>
          <w:p w14:paraId="202D7F26" w14:textId="47F423C8" w:rsidR="00132104" w:rsidRPr="00D01AF1" w:rsidRDefault="00132104" w:rsidP="00132104">
            <w:pPr>
              <w:pStyle w:val="aff3"/>
              <w:rPr>
                <w:bCs/>
                <w:color w:val="000000" w:themeColor="text1"/>
              </w:rPr>
            </w:pPr>
            <w:r w:rsidRPr="00D01AF1">
              <w:rPr>
                <w:rFonts w:hint="eastAsia"/>
                <w:color w:val="000000" w:themeColor="text1"/>
              </w:rPr>
              <w:t>25</w:t>
            </w:r>
          </w:p>
        </w:tc>
        <w:tc>
          <w:tcPr>
            <w:tcW w:w="247" w:type="pct"/>
            <w:vAlign w:val="center"/>
          </w:tcPr>
          <w:p w14:paraId="0C73A68E" w14:textId="739425E3"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0D0D9301" w14:textId="77777777" w:rsidTr="007B302D">
        <w:trPr>
          <w:trHeight w:val="397"/>
          <w:jc w:val="center"/>
        </w:trPr>
        <w:tc>
          <w:tcPr>
            <w:tcW w:w="222" w:type="pct"/>
            <w:vMerge/>
            <w:vAlign w:val="center"/>
          </w:tcPr>
          <w:p w14:paraId="6F943CCE" w14:textId="77777777" w:rsidR="00132104" w:rsidRPr="00D01AF1" w:rsidRDefault="00132104" w:rsidP="00132104">
            <w:pPr>
              <w:pStyle w:val="aff3"/>
              <w:rPr>
                <w:bCs/>
                <w:color w:val="000000" w:themeColor="text1"/>
              </w:rPr>
            </w:pPr>
          </w:p>
        </w:tc>
        <w:tc>
          <w:tcPr>
            <w:tcW w:w="302" w:type="pct"/>
            <w:vMerge/>
            <w:vAlign w:val="center"/>
          </w:tcPr>
          <w:p w14:paraId="24EDA379" w14:textId="24566DEE" w:rsidR="00132104" w:rsidRPr="00D01AF1" w:rsidRDefault="00132104" w:rsidP="00132104">
            <w:pPr>
              <w:pStyle w:val="aff3"/>
              <w:rPr>
                <w:bCs/>
                <w:color w:val="000000" w:themeColor="text1"/>
              </w:rPr>
            </w:pPr>
          </w:p>
        </w:tc>
        <w:tc>
          <w:tcPr>
            <w:tcW w:w="302" w:type="pct"/>
            <w:vMerge/>
            <w:vAlign w:val="center"/>
          </w:tcPr>
          <w:p w14:paraId="4BA51D84" w14:textId="77777777" w:rsidR="00132104" w:rsidRPr="00D01AF1" w:rsidRDefault="00132104" w:rsidP="00132104">
            <w:pPr>
              <w:pStyle w:val="aff3"/>
              <w:rPr>
                <w:bCs/>
                <w:color w:val="000000" w:themeColor="text1"/>
                <w:kern w:val="2"/>
              </w:rPr>
            </w:pPr>
          </w:p>
        </w:tc>
        <w:tc>
          <w:tcPr>
            <w:tcW w:w="303" w:type="pct"/>
            <w:vMerge/>
            <w:vAlign w:val="center"/>
          </w:tcPr>
          <w:p w14:paraId="186A3283" w14:textId="77777777" w:rsidR="00132104" w:rsidRPr="00D01AF1" w:rsidRDefault="00132104" w:rsidP="00132104">
            <w:pPr>
              <w:pStyle w:val="aff3"/>
              <w:rPr>
                <w:rFonts w:eastAsia="MS Gothic"/>
                <w:bCs/>
                <w:color w:val="000000" w:themeColor="text1"/>
              </w:rPr>
            </w:pPr>
          </w:p>
        </w:tc>
        <w:tc>
          <w:tcPr>
            <w:tcW w:w="352" w:type="pct"/>
            <w:vMerge/>
            <w:vAlign w:val="center"/>
          </w:tcPr>
          <w:p w14:paraId="3D209219" w14:textId="77777777" w:rsidR="00132104" w:rsidRPr="00D01AF1" w:rsidRDefault="00132104" w:rsidP="00132104">
            <w:pPr>
              <w:pStyle w:val="aff3"/>
              <w:rPr>
                <w:bCs/>
                <w:color w:val="000000" w:themeColor="text1"/>
                <w:kern w:val="2"/>
              </w:rPr>
            </w:pPr>
          </w:p>
        </w:tc>
        <w:tc>
          <w:tcPr>
            <w:tcW w:w="201" w:type="pct"/>
            <w:vMerge/>
            <w:vAlign w:val="center"/>
          </w:tcPr>
          <w:p w14:paraId="2591A000" w14:textId="77777777" w:rsidR="00132104" w:rsidRPr="00D01AF1" w:rsidRDefault="00132104" w:rsidP="00132104">
            <w:pPr>
              <w:pStyle w:val="aff3"/>
              <w:rPr>
                <w:bCs/>
                <w:color w:val="000000" w:themeColor="text1"/>
                <w:kern w:val="2"/>
              </w:rPr>
            </w:pPr>
          </w:p>
        </w:tc>
        <w:tc>
          <w:tcPr>
            <w:tcW w:w="403" w:type="pct"/>
            <w:vMerge/>
            <w:vAlign w:val="center"/>
          </w:tcPr>
          <w:p w14:paraId="5EB3EE73"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37CF9270"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3131924E" w14:textId="77777777" w:rsidR="00132104" w:rsidRPr="00D01AF1" w:rsidRDefault="00132104" w:rsidP="00132104">
            <w:pPr>
              <w:pStyle w:val="aff3"/>
              <w:rPr>
                <w:bCs/>
                <w:color w:val="000000" w:themeColor="text1"/>
              </w:rPr>
            </w:pPr>
          </w:p>
        </w:tc>
        <w:tc>
          <w:tcPr>
            <w:tcW w:w="250" w:type="pct"/>
            <w:vMerge/>
            <w:vAlign w:val="center"/>
          </w:tcPr>
          <w:p w14:paraId="55C675FA"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39A8E823"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1FDE6B45"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32C606C4" w14:textId="6155567B"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北</w:t>
            </w:r>
            <w:r w:rsidRPr="00D01AF1">
              <w:rPr>
                <w:rFonts w:hint="eastAsia"/>
                <w:bCs/>
                <w:color w:val="000000" w:themeColor="text1"/>
                <w:kern w:val="2"/>
                <w:sz w:val="21"/>
                <w:szCs w:val="21"/>
              </w:rPr>
              <w:t>1</w:t>
            </w:r>
            <w:r w:rsidRPr="00D01AF1">
              <w:rPr>
                <w:bCs/>
                <w:color w:val="000000" w:themeColor="text1"/>
                <w:kern w:val="2"/>
                <w:sz w:val="21"/>
                <w:szCs w:val="21"/>
              </w:rPr>
              <w:t>8</w:t>
            </w:r>
          </w:p>
        </w:tc>
        <w:tc>
          <w:tcPr>
            <w:tcW w:w="289" w:type="pct"/>
            <w:vAlign w:val="center"/>
          </w:tcPr>
          <w:p w14:paraId="71FE58BA" w14:textId="1AA72115"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4</w:t>
            </w:r>
            <w:r w:rsidRPr="00D01AF1">
              <w:rPr>
                <w:bCs/>
                <w:color w:val="000000" w:themeColor="text1"/>
                <w:kern w:val="2"/>
                <w:sz w:val="21"/>
                <w:szCs w:val="21"/>
              </w:rPr>
              <w:t>3</w:t>
            </w:r>
          </w:p>
        </w:tc>
        <w:tc>
          <w:tcPr>
            <w:tcW w:w="245" w:type="pct"/>
            <w:vMerge/>
            <w:vAlign w:val="center"/>
          </w:tcPr>
          <w:p w14:paraId="459EDB5F" w14:textId="77777777" w:rsidR="00132104" w:rsidRPr="00D01AF1" w:rsidRDefault="00132104" w:rsidP="00132104">
            <w:pPr>
              <w:pStyle w:val="aff3"/>
              <w:rPr>
                <w:bCs/>
                <w:color w:val="000000" w:themeColor="text1"/>
                <w:kern w:val="2"/>
              </w:rPr>
            </w:pPr>
          </w:p>
        </w:tc>
        <w:tc>
          <w:tcPr>
            <w:tcW w:w="290" w:type="pct"/>
            <w:vMerge/>
            <w:vAlign w:val="center"/>
          </w:tcPr>
          <w:p w14:paraId="7A529277" w14:textId="77777777" w:rsidR="00132104" w:rsidRPr="00D01AF1" w:rsidRDefault="00132104" w:rsidP="00132104">
            <w:pPr>
              <w:pStyle w:val="aff3"/>
              <w:rPr>
                <w:bCs/>
                <w:color w:val="000000" w:themeColor="text1"/>
              </w:rPr>
            </w:pPr>
          </w:p>
        </w:tc>
        <w:tc>
          <w:tcPr>
            <w:tcW w:w="290" w:type="pct"/>
            <w:vAlign w:val="center"/>
          </w:tcPr>
          <w:p w14:paraId="4CC9DFF5" w14:textId="7C0D7A35" w:rsidR="00132104" w:rsidRPr="00D01AF1" w:rsidRDefault="00132104" w:rsidP="00132104">
            <w:pPr>
              <w:pStyle w:val="aff3"/>
              <w:rPr>
                <w:bCs/>
                <w:color w:val="000000" w:themeColor="text1"/>
              </w:rPr>
            </w:pPr>
            <w:r w:rsidRPr="00D01AF1">
              <w:rPr>
                <w:rFonts w:hint="eastAsia"/>
                <w:color w:val="000000" w:themeColor="text1"/>
              </w:rPr>
              <w:t>37</w:t>
            </w:r>
          </w:p>
        </w:tc>
        <w:tc>
          <w:tcPr>
            <w:tcW w:w="247" w:type="pct"/>
            <w:vAlign w:val="center"/>
          </w:tcPr>
          <w:p w14:paraId="77A1963D" w14:textId="157E5F0B"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24B04997" w14:textId="77777777" w:rsidTr="007B302D">
        <w:trPr>
          <w:trHeight w:val="397"/>
          <w:jc w:val="center"/>
        </w:trPr>
        <w:tc>
          <w:tcPr>
            <w:tcW w:w="222" w:type="pct"/>
            <w:vMerge w:val="restart"/>
            <w:vAlign w:val="center"/>
          </w:tcPr>
          <w:p w14:paraId="7D8DCB80" w14:textId="383759AF" w:rsidR="00132104" w:rsidRPr="00D01AF1" w:rsidRDefault="00132104" w:rsidP="00132104">
            <w:pPr>
              <w:pStyle w:val="aff3"/>
              <w:rPr>
                <w:bCs/>
                <w:color w:val="000000" w:themeColor="text1"/>
              </w:rPr>
            </w:pPr>
            <w:r w:rsidRPr="00D01AF1">
              <w:rPr>
                <w:rFonts w:hint="eastAsia"/>
                <w:bCs/>
                <w:color w:val="000000" w:themeColor="text1"/>
              </w:rPr>
              <w:t>3</w:t>
            </w:r>
          </w:p>
        </w:tc>
        <w:tc>
          <w:tcPr>
            <w:tcW w:w="302" w:type="pct"/>
            <w:vMerge/>
            <w:vAlign w:val="center"/>
          </w:tcPr>
          <w:p w14:paraId="43C4E828" w14:textId="77777777" w:rsidR="00132104" w:rsidRPr="00D01AF1" w:rsidRDefault="00132104" w:rsidP="00132104">
            <w:pPr>
              <w:pStyle w:val="aff3"/>
              <w:rPr>
                <w:bCs/>
                <w:color w:val="000000" w:themeColor="text1"/>
              </w:rPr>
            </w:pPr>
          </w:p>
        </w:tc>
        <w:tc>
          <w:tcPr>
            <w:tcW w:w="302" w:type="pct"/>
            <w:vMerge w:val="restart"/>
            <w:vAlign w:val="center"/>
          </w:tcPr>
          <w:p w14:paraId="740B2DB4" w14:textId="41253155" w:rsidR="00132104" w:rsidRPr="00D01AF1" w:rsidRDefault="00132104" w:rsidP="00132104">
            <w:pPr>
              <w:pStyle w:val="aff3"/>
              <w:rPr>
                <w:bCs/>
                <w:color w:val="000000" w:themeColor="text1"/>
                <w:kern w:val="2"/>
              </w:rPr>
            </w:pPr>
            <w:r w:rsidRPr="00D01AF1">
              <w:rPr>
                <w:rFonts w:hint="eastAsia"/>
                <w:bCs/>
                <w:color w:val="000000" w:themeColor="text1"/>
                <w:kern w:val="2"/>
              </w:rPr>
              <w:t>发电机</w:t>
            </w:r>
          </w:p>
        </w:tc>
        <w:tc>
          <w:tcPr>
            <w:tcW w:w="303" w:type="pct"/>
            <w:vMerge w:val="restart"/>
            <w:vAlign w:val="center"/>
          </w:tcPr>
          <w:p w14:paraId="6BE55729" w14:textId="215445D7" w:rsidR="00132104" w:rsidRPr="00D01AF1" w:rsidRDefault="00132104" w:rsidP="00132104">
            <w:pPr>
              <w:pStyle w:val="aff3"/>
              <w:rPr>
                <w:rFonts w:eastAsiaTheme="minorEastAsia"/>
                <w:bCs/>
                <w:color w:val="000000" w:themeColor="text1"/>
              </w:rPr>
            </w:pPr>
            <w:r w:rsidRPr="00D01AF1">
              <w:rPr>
                <w:rFonts w:eastAsiaTheme="minorEastAsia" w:hint="eastAsia"/>
                <w:bCs/>
                <w:color w:val="000000" w:themeColor="text1"/>
              </w:rPr>
              <w:t>/</w:t>
            </w:r>
          </w:p>
        </w:tc>
        <w:tc>
          <w:tcPr>
            <w:tcW w:w="352" w:type="pct"/>
            <w:vMerge w:val="restart"/>
            <w:vAlign w:val="center"/>
          </w:tcPr>
          <w:p w14:paraId="584DBB00" w14:textId="1EE557E5" w:rsidR="00132104" w:rsidRPr="00D01AF1" w:rsidRDefault="00132104" w:rsidP="00132104">
            <w:pPr>
              <w:pStyle w:val="aff3"/>
              <w:rPr>
                <w:bCs/>
                <w:color w:val="000000" w:themeColor="text1"/>
                <w:kern w:val="2"/>
              </w:rPr>
            </w:pPr>
            <w:r w:rsidRPr="00D01AF1">
              <w:rPr>
                <w:bCs/>
                <w:color w:val="000000" w:themeColor="text1"/>
                <w:kern w:val="2"/>
              </w:rPr>
              <w:t>90</w:t>
            </w:r>
            <w:r w:rsidRPr="00D01AF1">
              <w:rPr>
                <w:rFonts w:hint="eastAsia"/>
                <w:bCs/>
                <w:color w:val="000000" w:themeColor="text1"/>
                <w:kern w:val="2"/>
              </w:rPr>
              <w:t>/</w:t>
            </w:r>
            <w:r w:rsidRPr="00D01AF1">
              <w:rPr>
                <w:bCs/>
                <w:color w:val="000000" w:themeColor="text1"/>
                <w:kern w:val="2"/>
              </w:rPr>
              <w:t>1</w:t>
            </w:r>
          </w:p>
        </w:tc>
        <w:tc>
          <w:tcPr>
            <w:tcW w:w="201" w:type="pct"/>
            <w:vMerge w:val="restart"/>
            <w:vAlign w:val="center"/>
          </w:tcPr>
          <w:p w14:paraId="390BD9A0" w14:textId="431682F2" w:rsidR="00132104" w:rsidRPr="00D01AF1" w:rsidRDefault="00132104" w:rsidP="00132104">
            <w:pPr>
              <w:pStyle w:val="aff3"/>
              <w:rPr>
                <w:bCs/>
                <w:color w:val="000000" w:themeColor="text1"/>
                <w:kern w:val="2"/>
              </w:rPr>
            </w:pPr>
            <w:r w:rsidRPr="00D01AF1">
              <w:rPr>
                <w:bCs/>
                <w:color w:val="000000" w:themeColor="text1"/>
                <w:kern w:val="2"/>
              </w:rPr>
              <w:t>2</w:t>
            </w:r>
          </w:p>
        </w:tc>
        <w:tc>
          <w:tcPr>
            <w:tcW w:w="403" w:type="pct"/>
            <w:vMerge w:val="restart"/>
            <w:vAlign w:val="center"/>
          </w:tcPr>
          <w:p w14:paraId="16A894D0" w14:textId="71B7B972"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sz w:val="21"/>
                <w:szCs w:val="21"/>
              </w:rPr>
              <w:t>隔声罩壳</w:t>
            </w:r>
            <w:r w:rsidRPr="00D01AF1">
              <w:rPr>
                <w:rFonts w:hint="eastAsia"/>
                <w:bCs/>
                <w:color w:val="000000" w:themeColor="text1"/>
                <w:sz w:val="21"/>
                <w:szCs w:val="21"/>
              </w:rPr>
              <w:t>、</w:t>
            </w:r>
            <w:r w:rsidRPr="00D01AF1">
              <w:rPr>
                <w:bCs/>
                <w:color w:val="000000" w:themeColor="text1"/>
                <w:sz w:val="21"/>
                <w:szCs w:val="21"/>
              </w:rPr>
              <w:t>厂房隔声</w:t>
            </w:r>
          </w:p>
        </w:tc>
        <w:tc>
          <w:tcPr>
            <w:tcW w:w="303" w:type="pct"/>
            <w:vMerge w:val="restart"/>
            <w:vAlign w:val="center"/>
          </w:tcPr>
          <w:p w14:paraId="5C61A031" w14:textId="6D5DD5ED"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6</w:t>
            </w:r>
            <w:r w:rsidRPr="00D01AF1">
              <w:rPr>
                <w:bCs/>
                <w:color w:val="000000" w:themeColor="text1"/>
                <w:kern w:val="2"/>
                <w:sz w:val="21"/>
                <w:szCs w:val="21"/>
              </w:rPr>
              <w:t>5</w:t>
            </w:r>
          </w:p>
        </w:tc>
        <w:tc>
          <w:tcPr>
            <w:tcW w:w="301" w:type="pct"/>
            <w:vMerge w:val="restart"/>
            <w:vAlign w:val="center"/>
          </w:tcPr>
          <w:p w14:paraId="284B4D39" w14:textId="28229558" w:rsidR="00132104" w:rsidRPr="00D01AF1" w:rsidRDefault="00132104" w:rsidP="00132104">
            <w:pPr>
              <w:pStyle w:val="aff3"/>
              <w:rPr>
                <w:bCs/>
                <w:color w:val="000000" w:themeColor="text1"/>
              </w:rPr>
            </w:pPr>
            <w:r w:rsidRPr="00D01AF1">
              <w:rPr>
                <w:rFonts w:hint="eastAsia"/>
                <w:bCs/>
                <w:color w:val="000000" w:themeColor="text1"/>
              </w:rPr>
              <w:t>6</w:t>
            </w:r>
            <w:r w:rsidRPr="00D01AF1">
              <w:rPr>
                <w:bCs/>
                <w:color w:val="000000" w:themeColor="text1"/>
              </w:rPr>
              <w:t>8</w:t>
            </w:r>
          </w:p>
        </w:tc>
        <w:tc>
          <w:tcPr>
            <w:tcW w:w="250" w:type="pct"/>
            <w:vMerge w:val="restart"/>
            <w:vAlign w:val="center"/>
          </w:tcPr>
          <w:p w14:paraId="6BDE39E1" w14:textId="4E6ECE17"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2</w:t>
            </w:r>
            <w:r w:rsidRPr="00D01AF1">
              <w:rPr>
                <w:bCs/>
                <w:color w:val="000000" w:themeColor="text1"/>
                <w:kern w:val="2"/>
                <w:sz w:val="21"/>
                <w:szCs w:val="21"/>
              </w:rPr>
              <w:t>41</w:t>
            </w:r>
          </w:p>
        </w:tc>
        <w:tc>
          <w:tcPr>
            <w:tcW w:w="250" w:type="pct"/>
            <w:vMerge w:val="restart"/>
            <w:vAlign w:val="center"/>
          </w:tcPr>
          <w:p w14:paraId="475F5317" w14:textId="0BE51516"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7</w:t>
            </w:r>
          </w:p>
        </w:tc>
        <w:tc>
          <w:tcPr>
            <w:tcW w:w="189" w:type="pct"/>
            <w:vMerge w:val="restart"/>
            <w:vAlign w:val="center"/>
          </w:tcPr>
          <w:p w14:paraId="2F0377FE" w14:textId="743D4C51"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.5</w:t>
            </w:r>
          </w:p>
        </w:tc>
        <w:tc>
          <w:tcPr>
            <w:tcW w:w="261" w:type="pct"/>
            <w:vAlign w:val="center"/>
          </w:tcPr>
          <w:p w14:paraId="331F0E8F" w14:textId="346E313C"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东</w:t>
            </w:r>
            <w:r w:rsidRPr="00D01AF1">
              <w:rPr>
                <w:bCs/>
                <w:color w:val="000000" w:themeColor="text1"/>
                <w:kern w:val="2"/>
                <w:sz w:val="21"/>
                <w:szCs w:val="21"/>
              </w:rPr>
              <w:t>60</w:t>
            </w:r>
          </w:p>
        </w:tc>
        <w:tc>
          <w:tcPr>
            <w:tcW w:w="289" w:type="pct"/>
            <w:vAlign w:val="center"/>
          </w:tcPr>
          <w:p w14:paraId="497E6222" w14:textId="3BC3A2C8"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r w:rsidRPr="00D01AF1">
              <w:rPr>
                <w:bCs/>
                <w:color w:val="000000" w:themeColor="text1"/>
                <w:kern w:val="2"/>
                <w:sz w:val="21"/>
                <w:szCs w:val="21"/>
              </w:rPr>
              <w:t>2</w:t>
            </w:r>
          </w:p>
        </w:tc>
        <w:tc>
          <w:tcPr>
            <w:tcW w:w="245" w:type="pct"/>
            <w:vMerge w:val="restart"/>
            <w:vAlign w:val="center"/>
          </w:tcPr>
          <w:p w14:paraId="1087988F" w14:textId="2B0C92D6" w:rsidR="00132104" w:rsidRPr="00D01AF1" w:rsidRDefault="00132104" w:rsidP="00132104">
            <w:pPr>
              <w:pStyle w:val="aff3"/>
              <w:rPr>
                <w:bCs/>
                <w:color w:val="000000" w:themeColor="text1"/>
                <w:kern w:val="2"/>
              </w:rPr>
            </w:pPr>
            <w:r w:rsidRPr="00D01AF1">
              <w:rPr>
                <w:bCs/>
                <w:color w:val="000000" w:themeColor="text1"/>
                <w:kern w:val="2"/>
              </w:rPr>
              <w:t>持续运行</w:t>
            </w:r>
          </w:p>
        </w:tc>
        <w:tc>
          <w:tcPr>
            <w:tcW w:w="290" w:type="pct"/>
            <w:vMerge w:val="restart"/>
            <w:vAlign w:val="center"/>
          </w:tcPr>
          <w:p w14:paraId="3CF45022" w14:textId="1C69D6F0" w:rsidR="00132104" w:rsidRPr="00D01AF1" w:rsidRDefault="00132104" w:rsidP="00132104">
            <w:pPr>
              <w:pStyle w:val="aff3"/>
              <w:rPr>
                <w:bCs/>
                <w:color w:val="000000" w:themeColor="text1"/>
              </w:rPr>
            </w:pPr>
            <w:r w:rsidRPr="00D01AF1">
              <w:rPr>
                <w:rFonts w:hint="eastAsia"/>
                <w:bCs/>
                <w:color w:val="000000" w:themeColor="text1"/>
              </w:rPr>
              <w:t>6</w:t>
            </w:r>
          </w:p>
        </w:tc>
        <w:tc>
          <w:tcPr>
            <w:tcW w:w="290" w:type="pct"/>
            <w:vAlign w:val="center"/>
          </w:tcPr>
          <w:p w14:paraId="03B30C4F" w14:textId="2C163931" w:rsidR="00132104" w:rsidRPr="00D01AF1" w:rsidRDefault="00132104" w:rsidP="00132104">
            <w:pPr>
              <w:pStyle w:val="aff3"/>
              <w:rPr>
                <w:bCs/>
                <w:color w:val="000000" w:themeColor="text1"/>
              </w:rPr>
            </w:pPr>
            <w:r w:rsidRPr="00D01AF1">
              <w:rPr>
                <w:rFonts w:hint="eastAsia"/>
                <w:color w:val="000000" w:themeColor="text1"/>
              </w:rPr>
              <w:t>26</w:t>
            </w:r>
          </w:p>
        </w:tc>
        <w:tc>
          <w:tcPr>
            <w:tcW w:w="247" w:type="pct"/>
            <w:vAlign w:val="center"/>
          </w:tcPr>
          <w:p w14:paraId="06EBF204" w14:textId="54013294"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382FB84E" w14:textId="77777777" w:rsidTr="007B302D">
        <w:trPr>
          <w:trHeight w:val="397"/>
          <w:jc w:val="center"/>
        </w:trPr>
        <w:tc>
          <w:tcPr>
            <w:tcW w:w="222" w:type="pct"/>
            <w:vMerge/>
            <w:vAlign w:val="center"/>
          </w:tcPr>
          <w:p w14:paraId="5AA0E707" w14:textId="77777777" w:rsidR="00132104" w:rsidRPr="00D01AF1" w:rsidRDefault="00132104" w:rsidP="00132104">
            <w:pPr>
              <w:pStyle w:val="aff3"/>
              <w:rPr>
                <w:bCs/>
                <w:color w:val="000000" w:themeColor="text1"/>
              </w:rPr>
            </w:pPr>
          </w:p>
        </w:tc>
        <w:tc>
          <w:tcPr>
            <w:tcW w:w="302" w:type="pct"/>
            <w:vMerge/>
            <w:vAlign w:val="center"/>
          </w:tcPr>
          <w:p w14:paraId="69CBDA4C" w14:textId="77777777" w:rsidR="00132104" w:rsidRPr="00D01AF1" w:rsidRDefault="00132104" w:rsidP="00132104">
            <w:pPr>
              <w:pStyle w:val="aff3"/>
              <w:rPr>
                <w:bCs/>
                <w:color w:val="000000" w:themeColor="text1"/>
              </w:rPr>
            </w:pPr>
          </w:p>
        </w:tc>
        <w:tc>
          <w:tcPr>
            <w:tcW w:w="302" w:type="pct"/>
            <w:vMerge/>
            <w:vAlign w:val="center"/>
          </w:tcPr>
          <w:p w14:paraId="4C827EE2" w14:textId="77777777" w:rsidR="00132104" w:rsidRPr="00D01AF1" w:rsidRDefault="00132104" w:rsidP="00132104">
            <w:pPr>
              <w:pStyle w:val="aff3"/>
              <w:rPr>
                <w:bCs/>
                <w:color w:val="000000" w:themeColor="text1"/>
                <w:kern w:val="2"/>
              </w:rPr>
            </w:pPr>
          </w:p>
        </w:tc>
        <w:tc>
          <w:tcPr>
            <w:tcW w:w="303" w:type="pct"/>
            <w:vMerge/>
            <w:vAlign w:val="center"/>
          </w:tcPr>
          <w:p w14:paraId="454A85CF" w14:textId="77777777" w:rsidR="00132104" w:rsidRPr="00D01AF1" w:rsidRDefault="00132104" w:rsidP="00132104">
            <w:pPr>
              <w:pStyle w:val="aff3"/>
              <w:rPr>
                <w:rFonts w:eastAsia="MS Gothic"/>
                <w:bCs/>
                <w:color w:val="000000" w:themeColor="text1"/>
              </w:rPr>
            </w:pPr>
          </w:p>
        </w:tc>
        <w:tc>
          <w:tcPr>
            <w:tcW w:w="352" w:type="pct"/>
            <w:vMerge/>
            <w:vAlign w:val="center"/>
          </w:tcPr>
          <w:p w14:paraId="56FC2AA4" w14:textId="77777777" w:rsidR="00132104" w:rsidRPr="00D01AF1" w:rsidRDefault="00132104" w:rsidP="00132104">
            <w:pPr>
              <w:pStyle w:val="aff3"/>
              <w:rPr>
                <w:bCs/>
                <w:color w:val="000000" w:themeColor="text1"/>
                <w:kern w:val="2"/>
              </w:rPr>
            </w:pPr>
          </w:p>
        </w:tc>
        <w:tc>
          <w:tcPr>
            <w:tcW w:w="201" w:type="pct"/>
            <w:vMerge/>
            <w:vAlign w:val="center"/>
          </w:tcPr>
          <w:p w14:paraId="22FCCA9E" w14:textId="77777777" w:rsidR="00132104" w:rsidRPr="00D01AF1" w:rsidRDefault="00132104" w:rsidP="00132104">
            <w:pPr>
              <w:pStyle w:val="aff3"/>
              <w:rPr>
                <w:bCs/>
                <w:color w:val="000000" w:themeColor="text1"/>
                <w:kern w:val="2"/>
              </w:rPr>
            </w:pPr>
          </w:p>
        </w:tc>
        <w:tc>
          <w:tcPr>
            <w:tcW w:w="403" w:type="pct"/>
            <w:vMerge/>
            <w:vAlign w:val="center"/>
          </w:tcPr>
          <w:p w14:paraId="56F5DE9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31696D33"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348EFA4C" w14:textId="77777777" w:rsidR="00132104" w:rsidRPr="00D01AF1" w:rsidRDefault="00132104" w:rsidP="00132104">
            <w:pPr>
              <w:pStyle w:val="aff3"/>
              <w:rPr>
                <w:bCs/>
                <w:color w:val="000000" w:themeColor="text1"/>
              </w:rPr>
            </w:pPr>
          </w:p>
        </w:tc>
        <w:tc>
          <w:tcPr>
            <w:tcW w:w="250" w:type="pct"/>
            <w:vMerge/>
            <w:vAlign w:val="center"/>
          </w:tcPr>
          <w:p w14:paraId="6C24F4FF"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60D7CE1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520A91D6"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7A89A923" w14:textId="3089B71E"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南</w:t>
            </w:r>
            <w:r w:rsidRPr="00D01AF1">
              <w:rPr>
                <w:bCs/>
                <w:color w:val="000000" w:themeColor="text1"/>
                <w:kern w:val="2"/>
                <w:sz w:val="21"/>
                <w:szCs w:val="21"/>
              </w:rPr>
              <w:t>13</w:t>
            </w:r>
          </w:p>
        </w:tc>
        <w:tc>
          <w:tcPr>
            <w:tcW w:w="289" w:type="pct"/>
            <w:vAlign w:val="center"/>
          </w:tcPr>
          <w:p w14:paraId="0E2AA139" w14:textId="0B0358DC"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4</w:t>
            </w:r>
            <w:r w:rsidRPr="00D01AF1">
              <w:rPr>
                <w:bCs/>
                <w:color w:val="000000" w:themeColor="text1"/>
                <w:kern w:val="2"/>
                <w:sz w:val="21"/>
                <w:szCs w:val="21"/>
              </w:rPr>
              <w:t>6</w:t>
            </w:r>
          </w:p>
        </w:tc>
        <w:tc>
          <w:tcPr>
            <w:tcW w:w="245" w:type="pct"/>
            <w:vMerge/>
            <w:vAlign w:val="center"/>
          </w:tcPr>
          <w:p w14:paraId="1477C4C7" w14:textId="77777777" w:rsidR="00132104" w:rsidRPr="00D01AF1" w:rsidRDefault="00132104" w:rsidP="00132104">
            <w:pPr>
              <w:pStyle w:val="aff3"/>
              <w:rPr>
                <w:bCs/>
                <w:color w:val="000000" w:themeColor="text1"/>
                <w:kern w:val="2"/>
              </w:rPr>
            </w:pPr>
          </w:p>
        </w:tc>
        <w:tc>
          <w:tcPr>
            <w:tcW w:w="290" w:type="pct"/>
            <w:vMerge/>
            <w:vAlign w:val="center"/>
          </w:tcPr>
          <w:p w14:paraId="51C4BB31" w14:textId="77777777" w:rsidR="00132104" w:rsidRPr="00D01AF1" w:rsidRDefault="00132104" w:rsidP="00132104">
            <w:pPr>
              <w:pStyle w:val="aff3"/>
              <w:rPr>
                <w:bCs/>
                <w:color w:val="000000" w:themeColor="text1"/>
              </w:rPr>
            </w:pPr>
          </w:p>
        </w:tc>
        <w:tc>
          <w:tcPr>
            <w:tcW w:w="290" w:type="pct"/>
            <w:vAlign w:val="center"/>
          </w:tcPr>
          <w:p w14:paraId="034E29C9" w14:textId="6B9CE30A" w:rsidR="00132104" w:rsidRPr="00D01AF1" w:rsidRDefault="00132104" w:rsidP="00132104">
            <w:pPr>
              <w:pStyle w:val="aff3"/>
              <w:rPr>
                <w:bCs/>
                <w:color w:val="000000" w:themeColor="text1"/>
              </w:rPr>
            </w:pPr>
            <w:r w:rsidRPr="00D01AF1">
              <w:rPr>
                <w:rFonts w:hint="eastAsia"/>
                <w:color w:val="000000" w:themeColor="text1"/>
              </w:rPr>
              <w:t>40</w:t>
            </w:r>
          </w:p>
        </w:tc>
        <w:tc>
          <w:tcPr>
            <w:tcW w:w="247" w:type="pct"/>
            <w:vAlign w:val="center"/>
          </w:tcPr>
          <w:p w14:paraId="68A5B578" w14:textId="37F714A0"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722C51D9" w14:textId="77777777" w:rsidTr="007B302D">
        <w:trPr>
          <w:trHeight w:val="397"/>
          <w:jc w:val="center"/>
        </w:trPr>
        <w:tc>
          <w:tcPr>
            <w:tcW w:w="222" w:type="pct"/>
            <w:vMerge/>
            <w:vAlign w:val="center"/>
          </w:tcPr>
          <w:p w14:paraId="4834D0A5" w14:textId="77777777" w:rsidR="00132104" w:rsidRPr="00D01AF1" w:rsidRDefault="00132104" w:rsidP="00132104">
            <w:pPr>
              <w:pStyle w:val="aff3"/>
              <w:rPr>
                <w:bCs/>
                <w:color w:val="000000" w:themeColor="text1"/>
              </w:rPr>
            </w:pPr>
          </w:p>
        </w:tc>
        <w:tc>
          <w:tcPr>
            <w:tcW w:w="302" w:type="pct"/>
            <w:vMerge/>
            <w:vAlign w:val="center"/>
          </w:tcPr>
          <w:p w14:paraId="2D35165F" w14:textId="77777777" w:rsidR="00132104" w:rsidRPr="00D01AF1" w:rsidRDefault="00132104" w:rsidP="00132104">
            <w:pPr>
              <w:pStyle w:val="aff3"/>
              <w:rPr>
                <w:bCs/>
                <w:color w:val="000000" w:themeColor="text1"/>
              </w:rPr>
            </w:pPr>
          </w:p>
        </w:tc>
        <w:tc>
          <w:tcPr>
            <w:tcW w:w="302" w:type="pct"/>
            <w:vMerge/>
            <w:vAlign w:val="center"/>
          </w:tcPr>
          <w:p w14:paraId="68A7F87A" w14:textId="77777777" w:rsidR="00132104" w:rsidRPr="00D01AF1" w:rsidRDefault="00132104" w:rsidP="00132104">
            <w:pPr>
              <w:pStyle w:val="aff3"/>
              <w:rPr>
                <w:bCs/>
                <w:color w:val="000000" w:themeColor="text1"/>
                <w:kern w:val="2"/>
              </w:rPr>
            </w:pPr>
          </w:p>
        </w:tc>
        <w:tc>
          <w:tcPr>
            <w:tcW w:w="303" w:type="pct"/>
            <w:vMerge/>
            <w:vAlign w:val="center"/>
          </w:tcPr>
          <w:p w14:paraId="0EF4427B" w14:textId="77777777" w:rsidR="00132104" w:rsidRPr="00D01AF1" w:rsidRDefault="00132104" w:rsidP="00132104">
            <w:pPr>
              <w:pStyle w:val="aff3"/>
              <w:rPr>
                <w:rFonts w:eastAsia="MS Gothic"/>
                <w:bCs/>
                <w:color w:val="000000" w:themeColor="text1"/>
              </w:rPr>
            </w:pPr>
          </w:p>
        </w:tc>
        <w:tc>
          <w:tcPr>
            <w:tcW w:w="352" w:type="pct"/>
            <w:vMerge/>
            <w:vAlign w:val="center"/>
          </w:tcPr>
          <w:p w14:paraId="4BA71A36" w14:textId="77777777" w:rsidR="00132104" w:rsidRPr="00D01AF1" w:rsidRDefault="00132104" w:rsidP="00132104">
            <w:pPr>
              <w:pStyle w:val="aff3"/>
              <w:rPr>
                <w:bCs/>
                <w:color w:val="000000" w:themeColor="text1"/>
                <w:kern w:val="2"/>
              </w:rPr>
            </w:pPr>
          </w:p>
        </w:tc>
        <w:tc>
          <w:tcPr>
            <w:tcW w:w="201" w:type="pct"/>
            <w:vMerge/>
            <w:vAlign w:val="center"/>
          </w:tcPr>
          <w:p w14:paraId="64A565ED" w14:textId="77777777" w:rsidR="00132104" w:rsidRPr="00D01AF1" w:rsidRDefault="00132104" w:rsidP="00132104">
            <w:pPr>
              <w:pStyle w:val="aff3"/>
              <w:rPr>
                <w:bCs/>
                <w:color w:val="000000" w:themeColor="text1"/>
                <w:kern w:val="2"/>
              </w:rPr>
            </w:pPr>
          </w:p>
        </w:tc>
        <w:tc>
          <w:tcPr>
            <w:tcW w:w="403" w:type="pct"/>
            <w:vMerge/>
            <w:vAlign w:val="center"/>
          </w:tcPr>
          <w:p w14:paraId="38442CE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2A7BAB21"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6560EB93" w14:textId="77777777" w:rsidR="00132104" w:rsidRPr="00D01AF1" w:rsidRDefault="00132104" w:rsidP="00132104">
            <w:pPr>
              <w:pStyle w:val="aff3"/>
              <w:rPr>
                <w:bCs/>
                <w:color w:val="000000" w:themeColor="text1"/>
              </w:rPr>
            </w:pPr>
          </w:p>
        </w:tc>
        <w:tc>
          <w:tcPr>
            <w:tcW w:w="250" w:type="pct"/>
            <w:vMerge/>
            <w:vAlign w:val="center"/>
          </w:tcPr>
          <w:p w14:paraId="523A5765"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2337943C"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263E93C5"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49B7BB77" w14:textId="49EED554"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西</w:t>
            </w:r>
            <w:r w:rsidRPr="00D01AF1">
              <w:rPr>
                <w:bCs/>
                <w:color w:val="000000" w:themeColor="text1"/>
                <w:kern w:val="2"/>
                <w:sz w:val="21"/>
                <w:szCs w:val="21"/>
              </w:rPr>
              <w:t>69</w:t>
            </w:r>
          </w:p>
        </w:tc>
        <w:tc>
          <w:tcPr>
            <w:tcW w:w="289" w:type="pct"/>
            <w:vAlign w:val="center"/>
          </w:tcPr>
          <w:p w14:paraId="289FA856" w14:textId="083FEB22"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r w:rsidRPr="00D01AF1">
              <w:rPr>
                <w:bCs/>
                <w:color w:val="000000" w:themeColor="text1"/>
                <w:kern w:val="2"/>
                <w:sz w:val="21"/>
                <w:szCs w:val="21"/>
              </w:rPr>
              <w:t>1</w:t>
            </w:r>
          </w:p>
        </w:tc>
        <w:tc>
          <w:tcPr>
            <w:tcW w:w="245" w:type="pct"/>
            <w:vMerge/>
            <w:vAlign w:val="center"/>
          </w:tcPr>
          <w:p w14:paraId="1009B87F" w14:textId="77777777" w:rsidR="00132104" w:rsidRPr="00D01AF1" w:rsidRDefault="00132104" w:rsidP="00132104">
            <w:pPr>
              <w:pStyle w:val="aff3"/>
              <w:rPr>
                <w:bCs/>
                <w:color w:val="000000" w:themeColor="text1"/>
                <w:kern w:val="2"/>
              </w:rPr>
            </w:pPr>
          </w:p>
        </w:tc>
        <w:tc>
          <w:tcPr>
            <w:tcW w:w="290" w:type="pct"/>
            <w:vMerge/>
            <w:vAlign w:val="center"/>
          </w:tcPr>
          <w:p w14:paraId="5FF79E07" w14:textId="77777777" w:rsidR="00132104" w:rsidRPr="00D01AF1" w:rsidRDefault="00132104" w:rsidP="00132104">
            <w:pPr>
              <w:pStyle w:val="aff3"/>
              <w:rPr>
                <w:bCs/>
                <w:color w:val="000000" w:themeColor="text1"/>
              </w:rPr>
            </w:pPr>
          </w:p>
        </w:tc>
        <w:tc>
          <w:tcPr>
            <w:tcW w:w="290" w:type="pct"/>
            <w:vAlign w:val="center"/>
          </w:tcPr>
          <w:p w14:paraId="39764DBB" w14:textId="7CBEF974" w:rsidR="00132104" w:rsidRPr="00D01AF1" w:rsidRDefault="00132104" w:rsidP="00132104">
            <w:pPr>
              <w:pStyle w:val="aff3"/>
              <w:rPr>
                <w:bCs/>
                <w:color w:val="000000" w:themeColor="text1"/>
              </w:rPr>
            </w:pPr>
            <w:r w:rsidRPr="00D01AF1">
              <w:rPr>
                <w:rFonts w:hint="eastAsia"/>
                <w:color w:val="000000" w:themeColor="text1"/>
              </w:rPr>
              <w:t>25</w:t>
            </w:r>
          </w:p>
        </w:tc>
        <w:tc>
          <w:tcPr>
            <w:tcW w:w="247" w:type="pct"/>
            <w:vAlign w:val="center"/>
          </w:tcPr>
          <w:p w14:paraId="0A90DAF3" w14:textId="4AA44070"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0295DCCE" w14:textId="77777777" w:rsidTr="007B302D">
        <w:trPr>
          <w:trHeight w:val="397"/>
          <w:jc w:val="center"/>
        </w:trPr>
        <w:tc>
          <w:tcPr>
            <w:tcW w:w="222" w:type="pct"/>
            <w:vMerge/>
            <w:vAlign w:val="center"/>
          </w:tcPr>
          <w:p w14:paraId="5AE98C3B" w14:textId="77777777" w:rsidR="00132104" w:rsidRPr="00D01AF1" w:rsidRDefault="00132104" w:rsidP="00132104">
            <w:pPr>
              <w:pStyle w:val="aff3"/>
              <w:rPr>
                <w:bCs/>
                <w:color w:val="000000" w:themeColor="text1"/>
              </w:rPr>
            </w:pPr>
          </w:p>
        </w:tc>
        <w:tc>
          <w:tcPr>
            <w:tcW w:w="302" w:type="pct"/>
            <w:vMerge/>
            <w:vAlign w:val="center"/>
          </w:tcPr>
          <w:p w14:paraId="4CB58D46" w14:textId="77777777" w:rsidR="00132104" w:rsidRPr="00D01AF1" w:rsidRDefault="00132104" w:rsidP="00132104">
            <w:pPr>
              <w:pStyle w:val="aff3"/>
              <w:rPr>
                <w:bCs/>
                <w:color w:val="000000" w:themeColor="text1"/>
              </w:rPr>
            </w:pPr>
          </w:p>
        </w:tc>
        <w:tc>
          <w:tcPr>
            <w:tcW w:w="302" w:type="pct"/>
            <w:vMerge/>
            <w:vAlign w:val="center"/>
          </w:tcPr>
          <w:p w14:paraId="6BF98819" w14:textId="77777777" w:rsidR="00132104" w:rsidRPr="00D01AF1" w:rsidRDefault="00132104" w:rsidP="00132104">
            <w:pPr>
              <w:pStyle w:val="aff3"/>
              <w:rPr>
                <w:bCs/>
                <w:color w:val="000000" w:themeColor="text1"/>
                <w:kern w:val="2"/>
              </w:rPr>
            </w:pPr>
          </w:p>
        </w:tc>
        <w:tc>
          <w:tcPr>
            <w:tcW w:w="303" w:type="pct"/>
            <w:vMerge/>
            <w:vAlign w:val="center"/>
          </w:tcPr>
          <w:p w14:paraId="5EE726D5" w14:textId="77777777" w:rsidR="00132104" w:rsidRPr="00D01AF1" w:rsidRDefault="00132104" w:rsidP="00132104">
            <w:pPr>
              <w:pStyle w:val="aff3"/>
              <w:rPr>
                <w:rFonts w:eastAsia="MS Gothic"/>
                <w:bCs/>
                <w:color w:val="000000" w:themeColor="text1"/>
              </w:rPr>
            </w:pPr>
          </w:p>
        </w:tc>
        <w:tc>
          <w:tcPr>
            <w:tcW w:w="352" w:type="pct"/>
            <w:vMerge/>
            <w:vAlign w:val="center"/>
          </w:tcPr>
          <w:p w14:paraId="64C9AE0A" w14:textId="77777777" w:rsidR="00132104" w:rsidRPr="00D01AF1" w:rsidRDefault="00132104" w:rsidP="00132104">
            <w:pPr>
              <w:pStyle w:val="aff3"/>
              <w:rPr>
                <w:bCs/>
                <w:color w:val="000000" w:themeColor="text1"/>
                <w:kern w:val="2"/>
              </w:rPr>
            </w:pPr>
          </w:p>
        </w:tc>
        <w:tc>
          <w:tcPr>
            <w:tcW w:w="201" w:type="pct"/>
            <w:vMerge/>
            <w:vAlign w:val="center"/>
          </w:tcPr>
          <w:p w14:paraId="2826AEB8" w14:textId="77777777" w:rsidR="00132104" w:rsidRPr="00D01AF1" w:rsidRDefault="00132104" w:rsidP="00132104">
            <w:pPr>
              <w:pStyle w:val="aff3"/>
              <w:rPr>
                <w:bCs/>
                <w:color w:val="000000" w:themeColor="text1"/>
                <w:kern w:val="2"/>
              </w:rPr>
            </w:pPr>
          </w:p>
        </w:tc>
        <w:tc>
          <w:tcPr>
            <w:tcW w:w="403" w:type="pct"/>
            <w:vMerge/>
            <w:vAlign w:val="center"/>
          </w:tcPr>
          <w:p w14:paraId="6F0990B3"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5D010448"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0B0E35AC" w14:textId="77777777" w:rsidR="00132104" w:rsidRPr="00D01AF1" w:rsidRDefault="00132104" w:rsidP="00132104">
            <w:pPr>
              <w:pStyle w:val="aff3"/>
              <w:rPr>
                <w:bCs/>
                <w:color w:val="000000" w:themeColor="text1"/>
              </w:rPr>
            </w:pPr>
          </w:p>
        </w:tc>
        <w:tc>
          <w:tcPr>
            <w:tcW w:w="250" w:type="pct"/>
            <w:vMerge/>
            <w:vAlign w:val="center"/>
          </w:tcPr>
          <w:p w14:paraId="3B2DB01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62C973CA"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656BFBE0"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7AAAA500" w14:textId="63B6980F"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北</w:t>
            </w:r>
            <w:r w:rsidRPr="00D01AF1">
              <w:rPr>
                <w:rFonts w:hint="eastAsia"/>
                <w:bCs/>
                <w:color w:val="000000" w:themeColor="text1"/>
                <w:kern w:val="2"/>
                <w:sz w:val="21"/>
                <w:szCs w:val="21"/>
              </w:rPr>
              <w:t>1</w:t>
            </w:r>
            <w:r w:rsidRPr="00D01AF1">
              <w:rPr>
                <w:bCs/>
                <w:color w:val="000000" w:themeColor="text1"/>
                <w:kern w:val="2"/>
                <w:sz w:val="21"/>
                <w:szCs w:val="21"/>
              </w:rPr>
              <w:t>5</w:t>
            </w:r>
          </w:p>
        </w:tc>
        <w:tc>
          <w:tcPr>
            <w:tcW w:w="289" w:type="pct"/>
            <w:vAlign w:val="center"/>
          </w:tcPr>
          <w:p w14:paraId="7F88EF07" w14:textId="176216F0"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4</w:t>
            </w:r>
            <w:r w:rsidRPr="00D01AF1">
              <w:rPr>
                <w:bCs/>
                <w:color w:val="000000" w:themeColor="text1"/>
                <w:kern w:val="2"/>
                <w:sz w:val="21"/>
                <w:szCs w:val="21"/>
              </w:rPr>
              <w:t>4</w:t>
            </w:r>
          </w:p>
        </w:tc>
        <w:tc>
          <w:tcPr>
            <w:tcW w:w="245" w:type="pct"/>
            <w:vMerge/>
            <w:vAlign w:val="center"/>
          </w:tcPr>
          <w:p w14:paraId="4346CD77" w14:textId="77777777" w:rsidR="00132104" w:rsidRPr="00D01AF1" w:rsidRDefault="00132104" w:rsidP="00132104">
            <w:pPr>
              <w:pStyle w:val="aff3"/>
              <w:rPr>
                <w:bCs/>
                <w:color w:val="000000" w:themeColor="text1"/>
                <w:kern w:val="2"/>
              </w:rPr>
            </w:pPr>
          </w:p>
        </w:tc>
        <w:tc>
          <w:tcPr>
            <w:tcW w:w="290" w:type="pct"/>
            <w:vMerge/>
            <w:vAlign w:val="center"/>
          </w:tcPr>
          <w:p w14:paraId="0E4513B1" w14:textId="77777777" w:rsidR="00132104" w:rsidRPr="00D01AF1" w:rsidRDefault="00132104" w:rsidP="00132104">
            <w:pPr>
              <w:pStyle w:val="aff3"/>
              <w:rPr>
                <w:bCs/>
                <w:color w:val="000000" w:themeColor="text1"/>
              </w:rPr>
            </w:pPr>
          </w:p>
        </w:tc>
        <w:tc>
          <w:tcPr>
            <w:tcW w:w="290" w:type="pct"/>
            <w:vAlign w:val="center"/>
          </w:tcPr>
          <w:p w14:paraId="0B112F64" w14:textId="4574DD0A" w:rsidR="00132104" w:rsidRPr="00D01AF1" w:rsidRDefault="00132104" w:rsidP="00132104">
            <w:pPr>
              <w:pStyle w:val="aff3"/>
              <w:rPr>
                <w:bCs/>
                <w:color w:val="000000" w:themeColor="text1"/>
              </w:rPr>
            </w:pPr>
            <w:r w:rsidRPr="00D01AF1">
              <w:rPr>
                <w:rFonts w:hint="eastAsia"/>
                <w:color w:val="000000" w:themeColor="text1"/>
              </w:rPr>
              <w:t>38</w:t>
            </w:r>
          </w:p>
        </w:tc>
        <w:tc>
          <w:tcPr>
            <w:tcW w:w="247" w:type="pct"/>
            <w:vAlign w:val="center"/>
          </w:tcPr>
          <w:p w14:paraId="2D53CABF" w14:textId="72272A0B"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332FD9D6" w14:textId="77777777" w:rsidTr="007B302D">
        <w:trPr>
          <w:trHeight w:val="397"/>
          <w:jc w:val="center"/>
        </w:trPr>
        <w:tc>
          <w:tcPr>
            <w:tcW w:w="222" w:type="pct"/>
            <w:vMerge w:val="restart"/>
            <w:vAlign w:val="center"/>
          </w:tcPr>
          <w:p w14:paraId="5DFB2493" w14:textId="61E088EA" w:rsidR="00132104" w:rsidRPr="00D01AF1" w:rsidRDefault="00132104" w:rsidP="00132104">
            <w:pPr>
              <w:pStyle w:val="aff3"/>
              <w:rPr>
                <w:bCs/>
                <w:color w:val="000000" w:themeColor="text1"/>
              </w:rPr>
            </w:pPr>
            <w:r w:rsidRPr="00D01AF1">
              <w:rPr>
                <w:rFonts w:hint="eastAsia"/>
                <w:bCs/>
                <w:color w:val="000000" w:themeColor="text1"/>
              </w:rPr>
              <w:t>4</w:t>
            </w:r>
          </w:p>
        </w:tc>
        <w:tc>
          <w:tcPr>
            <w:tcW w:w="302" w:type="pct"/>
            <w:vMerge w:val="restart"/>
            <w:vAlign w:val="center"/>
          </w:tcPr>
          <w:p w14:paraId="06B7110B" w14:textId="5B29E8F9" w:rsidR="00132104" w:rsidRPr="00D01AF1" w:rsidRDefault="00132104" w:rsidP="00132104">
            <w:pPr>
              <w:pStyle w:val="aff3"/>
              <w:rPr>
                <w:bCs/>
                <w:color w:val="000000" w:themeColor="text1"/>
              </w:rPr>
            </w:pPr>
            <w:r w:rsidRPr="00D01AF1">
              <w:rPr>
                <w:rFonts w:hint="eastAsia"/>
                <w:bCs/>
                <w:color w:val="000000" w:themeColor="text1"/>
              </w:rPr>
              <w:t>空压站</w:t>
            </w:r>
          </w:p>
        </w:tc>
        <w:tc>
          <w:tcPr>
            <w:tcW w:w="302" w:type="pct"/>
            <w:vMerge w:val="restart"/>
            <w:vAlign w:val="center"/>
          </w:tcPr>
          <w:p w14:paraId="38158D37" w14:textId="5E8FE9F3" w:rsidR="00132104" w:rsidRPr="00D01AF1" w:rsidRDefault="00132104" w:rsidP="00132104">
            <w:pPr>
              <w:pStyle w:val="aff3"/>
              <w:rPr>
                <w:bCs/>
                <w:color w:val="000000" w:themeColor="text1"/>
                <w:kern w:val="2"/>
              </w:rPr>
            </w:pPr>
            <w:r w:rsidRPr="00D01AF1">
              <w:rPr>
                <w:bCs/>
                <w:color w:val="000000" w:themeColor="text1"/>
              </w:rPr>
              <w:t>空压机</w:t>
            </w:r>
          </w:p>
        </w:tc>
        <w:tc>
          <w:tcPr>
            <w:tcW w:w="303" w:type="pct"/>
            <w:vMerge w:val="restart"/>
            <w:vAlign w:val="center"/>
          </w:tcPr>
          <w:p w14:paraId="2DD755FE" w14:textId="39080965" w:rsidR="00132104" w:rsidRPr="00D01AF1" w:rsidRDefault="00132104" w:rsidP="00132104">
            <w:pPr>
              <w:pStyle w:val="aff3"/>
              <w:rPr>
                <w:rFonts w:eastAsiaTheme="minorEastAsia"/>
                <w:bCs/>
                <w:color w:val="000000" w:themeColor="text1"/>
              </w:rPr>
            </w:pPr>
            <w:r w:rsidRPr="00D01AF1">
              <w:rPr>
                <w:rFonts w:eastAsiaTheme="minorEastAsia" w:hint="eastAsia"/>
                <w:bCs/>
                <w:color w:val="000000" w:themeColor="text1"/>
              </w:rPr>
              <w:t>/</w:t>
            </w:r>
          </w:p>
        </w:tc>
        <w:tc>
          <w:tcPr>
            <w:tcW w:w="352" w:type="pct"/>
            <w:vMerge w:val="restart"/>
            <w:vAlign w:val="center"/>
          </w:tcPr>
          <w:p w14:paraId="390AB10A" w14:textId="3A09D14A" w:rsidR="00132104" w:rsidRPr="00D01AF1" w:rsidRDefault="00132104" w:rsidP="00132104">
            <w:pPr>
              <w:pStyle w:val="aff3"/>
              <w:rPr>
                <w:bCs/>
                <w:color w:val="000000" w:themeColor="text1"/>
                <w:kern w:val="2"/>
              </w:rPr>
            </w:pPr>
            <w:r w:rsidRPr="00D01AF1">
              <w:rPr>
                <w:bCs/>
                <w:color w:val="000000" w:themeColor="text1"/>
                <w:kern w:val="2"/>
              </w:rPr>
              <w:t>90</w:t>
            </w:r>
            <w:r w:rsidRPr="00D01AF1">
              <w:rPr>
                <w:rFonts w:hint="eastAsia"/>
                <w:bCs/>
                <w:color w:val="000000" w:themeColor="text1"/>
                <w:kern w:val="2"/>
              </w:rPr>
              <w:t>/1</w:t>
            </w:r>
          </w:p>
        </w:tc>
        <w:tc>
          <w:tcPr>
            <w:tcW w:w="201" w:type="pct"/>
            <w:vMerge w:val="restart"/>
            <w:vAlign w:val="center"/>
          </w:tcPr>
          <w:p w14:paraId="6A369636" w14:textId="1AA2BE77" w:rsidR="00132104" w:rsidRPr="00D01AF1" w:rsidRDefault="00132104" w:rsidP="00132104">
            <w:pPr>
              <w:pStyle w:val="aff3"/>
              <w:rPr>
                <w:bCs/>
                <w:color w:val="000000" w:themeColor="text1"/>
                <w:kern w:val="2"/>
              </w:rPr>
            </w:pPr>
            <w:r w:rsidRPr="00D01AF1">
              <w:rPr>
                <w:bCs/>
                <w:color w:val="000000" w:themeColor="text1"/>
                <w:kern w:val="2"/>
              </w:rPr>
              <w:t>3</w:t>
            </w:r>
          </w:p>
        </w:tc>
        <w:tc>
          <w:tcPr>
            <w:tcW w:w="403" w:type="pct"/>
            <w:vMerge w:val="restart"/>
            <w:vAlign w:val="center"/>
          </w:tcPr>
          <w:p w14:paraId="4B2D7DB1" w14:textId="0D5D4106"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厂房隔声</w:t>
            </w:r>
            <w:r w:rsidRPr="00D01AF1">
              <w:rPr>
                <w:rFonts w:hint="eastAsia"/>
                <w:bCs/>
                <w:color w:val="000000" w:themeColor="text1"/>
                <w:kern w:val="2"/>
                <w:sz w:val="21"/>
                <w:szCs w:val="21"/>
              </w:rPr>
              <w:t>、减振阻尼</w:t>
            </w:r>
          </w:p>
        </w:tc>
        <w:tc>
          <w:tcPr>
            <w:tcW w:w="303" w:type="pct"/>
            <w:vMerge w:val="restart"/>
            <w:vAlign w:val="center"/>
          </w:tcPr>
          <w:p w14:paraId="2B3BD49B" w14:textId="45C10F71"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65</w:t>
            </w:r>
          </w:p>
        </w:tc>
        <w:tc>
          <w:tcPr>
            <w:tcW w:w="301" w:type="pct"/>
            <w:vMerge w:val="restart"/>
            <w:vAlign w:val="center"/>
          </w:tcPr>
          <w:p w14:paraId="315807F7" w14:textId="371A2516" w:rsidR="00132104" w:rsidRPr="00D01AF1" w:rsidRDefault="00132104" w:rsidP="00132104">
            <w:pPr>
              <w:pStyle w:val="aff3"/>
              <w:rPr>
                <w:bCs/>
                <w:color w:val="000000" w:themeColor="text1"/>
              </w:rPr>
            </w:pPr>
            <w:r w:rsidRPr="00D01AF1">
              <w:rPr>
                <w:bCs/>
                <w:color w:val="000000" w:themeColor="text1"/>
              </w:rPr>
              <w:t>70</w:t>
            </w:r>
          </w:p>
        </w:tc>
        <w:tc>
          <w:tcPr>
            <w:tcW w:w="250" w:type="pct"/>
            <w:vMerge w:val="restart"/>
            <w:vAlign w:val="center"/>
          </w:tcPr>
          <w:p w14:paraId="1936576A" w14:textId="1F509C61"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2</w:t>
            </w:r>
            <w:r w:rsidRPr="00D01AF1">
              <w:rPr>
                <w:bCs/>
                <w:color w:val="000000" w:themeColor="text1"/>
                <w:kern w:val="2"/>
                <w:sz w:val="21"/>
                <w:szCs w:val="21"/>
              </w:rPr>
              <w:t>89</w:t>
            </w:r>
          </w:p>
        </w:tc>
        <w:tc>
          <w:tcPr>
            <w:tcW w:w="250" w:type="pct"/>
            <w:vMerge w:val="restart"/>
            <w:vAlign w:val="center"/>
          </w:tcPr>
          <w:p w14:paraId="54C43853" w14:textId="7F70C35C"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9</w:t>
            </w:r>
            <w:r w:rsidRPr="00D01AF1">
              <w:rPr>
                <w:bCs/>
                <w:color w:val="000000" w:themeColor="text1"/>
                <w:kern w:val="2"/>
                <w:sz w:val="21"/>
                <w:szCs w:val="21"/>
              </w:rPr>
              <w:t>7</w:t>
            </w:r>
          </w:p>
        </w:tc>
        <w:tc>
          <w:tcPr>
            <w:tcW w:w="189" w:type="pct"/>
            <w:vMerge w:val="restart"/>
            <w:vAlign w:val="center"/>
          </w:tcPr>
          <w:p w14:paraId="06B1B88C" w14:textId="6EDA851E"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.0</w:t>
            </w:r>
          </w:p>
        </w:tc>
        <w:tc>
          <w:tcPr>
            <w:tcW w:w="261" w:type="pct"/>
            <w:vAlign w:val="center"/>
          </w:tcPr>
          <w:p w14:paraId="6B019804" w14:textId="053333B8"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东</w:t>
            </w:r>
            <w:r w:rsidRPr="00D01AF1">
              <w:rPr>
                <w:bCs/>
                <w:color w:val="000000" w:themeColor="text1"/>
                <w:kern w:val="2"/>
                <w:sz w:val="21"/>
                <w:szCs w:val="21"/>
              </w:rPr>
              <w:t>5</w:t>
            </w:r>
          </w:p>
        </w:tc>
        <w:tc>
          <w:tcPr>
            <w:tcW w:w="289" w:type="pct"/>
            <w:vAlign w:val="center"/>
          </w:tcPr>
          <w:p w14:paraId="3731C465" w14:textId="2B5EE89A"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5</w:t>
            </w:r>
            <w:r w:rsidRPr="00D01AF1">
              <w:rPr>
                <w:bCs/>
                <w:color w:val="000000" w:themeColor="text1"/>
                <w:kern w:val="2"/>
                <w:sz w:val="21"/>
                <w:szCs w:val="21"/>
              </w:rPr>
              <w:t>6</w:t>
            </w:r>
          </w:p>
        </w:tc>
        <w:tc>
          <w:tcPr>
            <w:tcW w:w="245" w:type="pct"/>
            <w:vMerge w:val="restart"/>
            <w:vAlign w:val="center"/>
          </w:tcPr>
          <w:p w14:paraId="0B4822BF" w14:textId="12DC9762" w:rsidR="00132104" w:rsidRPr="00D01AF1" w:rsidRDefault="00132104" w:rsidP="00132104">
            <w:pPr>
              <w:pStyle w:val="aff3"/>
              <w:rPr>
                <w:bCs/>
                <w:color w:val="000000" w:themeColor="text1"/>
                <w:kern w:val="2"/>
              </w:rPr>
            </w:pPr>
            <w:r w:rsidRPr="00D01AF1">
              <w:rPr>
                <w:bCs/>
                <w:color w:val="000000" w:themeColor="text1"/>
                <w:kern w:val="2"/>
              </w:rPr>
              <w:t>持续运行</w:t>
            </w:r>
          </w:p>
        </w:tc>
        <w:tc>
          <w:tcPr>
            <w:tcW w:w="290" w:type="pct"/>
            <w:vMerge w:val="restart"/>
            <w:vAlign w:val="center"/>
          </w:tcPr>
          <w:p w14:paraId="6969BADF" w14:textId="38B486F7" w:rsidR="00132104" w:rsidRPr="00D01AF1" w:rsidRDefault="00132104" w:rsidP="00132104">
            <w:pPr>
              <w:pStyle w:val="aff3"/>
              <w:rPr>
                <w:bCs/>
                <w:color w:val="000000" w:themeColor="text1"/>
              </w:rPr>
            </w:pPr>
            <w:r w:rsidRPr="00D01AF1">
              <w:rPr>
                <w:rFonts w:hint="eastAsia"/>
                <w:bCs/>
                <w:color w:val="000000" w:themeColor="text1"/>
              </w:rPr>
              <w:t>6</w:t>
            </w:r>
          </w:p>
        </w:tc>
        <w:tc>
          <w:tcPr>
            <w:tcW w:w="290" w:type="pct"/>
            <w:vAlign w:val="center"/>
          </w:tcPr>
          <w:p w14:paraId="1832F3C7" w14:textId="2F5092E3" w:rsidR="00132104" w:rsidRPr="00D01AF1" w:rsidRDefault="00132104" w:rsidP="00132104">
            <w:pPr>
              <w:pStyle w:val="aff3"/>
              <w:rPr>
                <w:bCs/>
                <w:color w:val="000000" w:themeColor="text1"/>
              </w:rPr>
            </w:pPr>
            <w:r w:rsidRPr="00D01AF1">
              <w:rPr>
                <w:rFonts w:hint="eastAsia"/>
                <w:color w:val="000000" w:themeColor="text1"/>
              </w:rPr>
              <w:t>50</w:t>
            </w:r>
          </w:p>
        </w:tc>
        <w:tc>
          <w:tcPr>
            <w:tcW w:w="247" w:type="pct"/>
            <w:vAlign w:val="center"/>
          </w:tcPr>
          <w:p w14:paraId="75BEC8F2" w14:textId="2C10D9ED"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6776F452" w14:textId="77777777" w:rsidTr="007B302D">
        <w:trPr>
          <w:trHeight w:val="397"/>
          <w:jc w:val="center"/>
        </w:trPr>
        <w:tc>
          <w:tcPr>
            <w:tcW w:w="222" w:type="pct"/>
            <w:vMerge/>
            <w:vAlign w:val="center"/>
          </w:tcPr>
          <w:p w14:paraId="47E3439E" w14:textId="77777777" w:rsidR="00132104" w:rsidRPr="00D01AF1" w:rsidRDefault="00132104" w:rsidP="00132104">
            <w:pPr>
              <w:pStyle w:val="aff3"/>
              <w:rPr>
                <w:bCs/>
                <w:color w:val="000000" w:themeColor="text1"/>
              </w:rPr>
            </w:pPr>
          </w:p>
        </w:tc>
        <w:tc>
          <w:tcPr>
            <w:tcW w:w="302" w:type="pct"/>
            <w:vMerge/>
            <w:vAlign w:val="center"/>
          </w:tcPr>
          <w:p w14:paraId="74A5DC83" w14:textId="366604F4" w:rsidR="00132104" w:rsidRPr="00D01AF1" w:rsidRDefault="00132104" w:rsidP="00132104">
            <w:pPr>
              <w:pStyle w:val="aff3"/>
              <w:rPr>
                <w:bCs/>
                <w:color w:val="000000" w:themeColor="text1"/>
              </w:rPr>
            </w:pPr>
          </w:p>
        </w:tc>
        <w:tc>
          <w:tcPr>
            <w:tcW w:w="302" w:type="pct"/>
            <w:vMerge/>
            <w:vAlign w:val="center"/>
          </w:tcPr>
          <w:p w14:paraId="1A097ECF" w14:textId="77777777" w:rsidR="00132104" w:rsidRPr="00D01AF1" w:rsidRDefault="00132104" w:rsidP="00132104">
            <w:pPr>
              <w:pStyle w:val="aff3"/>
              <w:rPr>
                <w:bCs/>
                <w:color w:val="000000" w:themeColor="text1"/>
                <w:kern w:val="2"/>
              </w:rPr>
            </w:pPr>
          </w:p>
        </w:tc>
        <w:tc>
          <w:tcPr>
            <w:tcW w:w="303" w:type="pct"/>
            <w:vMerge/>
            <w:vAlign w:val="center"/>
          </w:tcPr>
          <w:p w14:paraId="7952905B" w14:textId="77777777" w:rsidR="00132104" w:rsidRPr="00D01AF1" w:rsidRDefault="00132104" w:rsidP="00132104">
            <w:pPr>
              <w:pStyle w:val="aff3"/>
              <w:rPr>
                <w:rFonts w:eastAsia="MS Gothic"/>
                <w:bCs/>
                <w:color w:val="000000" w:themeColor="text1"/>
              </w:rPr>
            </w:pPr>
          </w:p>
        </w:tc>
        <w:tc>
          <w:tcPr>
            <w:tcW w:w="352" w:type="pct"/>
            <w:vMerge/>
            <w:vAlign w:val="center"/>
          </w:tcPr>
          <w:p w14:paraId="6F78E5FF" w14:textId="77777777" w:rsidR="00132104" w:rsidRPr="00D01AF1" w:rsidRDefault="00132104" w:rsidP="00132104">
            <w:pPr>
              <w:pStyle w:val="aff3"/>
              <w:rPr>
                <w:bCs/>
                <w:color w:val="000000" w:themeColor="text1"/>
                <w:kern w:val="2"/>
              </w:rPr>
            </w:pPr>
          </w:p>
        </w:tc>
        <w:tc>
          <w:tcPr>
            <w:tcW w:w="201" w:type="pct"/>
            <w:vMerge/>
            <w:vAlign w:val="center"/>
          </w:tcPr>
          <w:p w14:paraId="0C1C5A0E" w14:textId="77777777" w:rsidR="00132104" w:rsidRPr="00D01AF1" w:rsidRDefault="00132104" w:rsidP="00132104">
            <w:pPr>
              <w:pStyle w:val="aff3"/>
              <w:rPr>
                <w:bCs/>
                <w:color w:val="000000" w:themeColor="text1"/>
                <w:kern w:val="2"/>
              </w:rPr>
            </w:pPr>
          </w:p>
        </w:tc>
        <w:tc>
          <w:tcPr>
            <w:tcW w:w="403" w:type="pct"/>
            <w:vMerge/>
            <w:vAlign w:val="center"/>
          </w:tcPr>
          <w:p w14:paraId="36B78CA6"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3A9B93AC"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7D7CFF61" w14:textId="77777777" w:rsidR="00132104" w:rsidRPr="00D01AF1" w:rsidRDefault="00132104" w:rsidP="00132104">
            <w:pPr>
              <w:pStyle w:val="aff3"/>
              <w:rPr>
                <w:bCs/>
                <w:color w:val="000000" w:themeColor="text1"/>
              </w:rPr>
            </w:pPr>
          </w:p>
        </w:tc>
        <w:tc>
          <w:tcPr>
            <w:tcW w:w="250" w:type="pct"/>
            <w:vMerge/>
            <w:vAlign w:val="center"/>
          </w:tcPr>
          <w:p w14:paraId="3F5E1A88"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182CBBA2"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072702BB"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7EA08158" w14:textId="02A8FCFE"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南</w:t>
            </w:r>
            <w:r w:rsidRPr="00D01AF1">
              <w:rPr>
                <w:rFonts w:hint="eastAsia"/>
                <w:bCs/>
                <w:color w:val="000000" w:themeColor="text1"/>
                <w:kern w:val="2"/>
                <w:sz w:val="21"/>
                <w:szCs w:val="21"/>
              </w:rPr>
              <w:t>1</w:t>
            </w:r>
            <w:r w:rsidRPr="00D01AF1">
              <w:rPr>
                <w:bCs/>
                <w:color w:val="000000" w:themeColor="text1"/>
                <w:kern w:val="2"/>
                <w:sz w:val="21"/>
                <w:szCs w:val="21"/>
              </w:rPr>
              <w:t>2</w:t>
            </w:r>
          </w:p>
        </w:tc>
        <w:tc>
          <w:tcPr>
            <w:tcW w:w="289" w:type="pct"/>
            <w:vAlign w:val="center"/>
          </w:tcPr>
          <w:p w14:paraId="6E8EFCC2" w14:textId="13596B7B"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4</w:t>
            </w:r>
            <w:r w:rsidRPr="00D01AF1">
              <w:rPr>
                <w:bCs/>
                <w:color w:val="000000" w:themeColor="text1"/>
                <w:kern w:val="2"/>
                <w:sz w:val="21"/>
                <w:szCs w:val="21"/>
              </w:rPr>
              <w:t>8</w:t>
            </w:r>
          </w:p>
        </w:tc>
        <w:tc>
          <w:tcPr>
            <w:tcW w:w="245" w:type="pct"/>
            <w:vMerge/>
            <w:vAlign w:val="center"/>
          </w:tcPr>
          <w:p w14:paraId="7E839EFA" w14:textId="77777777" w:rsidR="00132104" w:rsidRPr="00D01AF1" w:rsidRDefault="00132104" w:rsidP="00132104">
            <w:pPr>
              <w:pStyle w:val="aff3"/>
              <w:rPr>
                <w:bCs/>
                <w:color w:val="000000" w:themeColor="text1"/>
                <w:kern w:val="2"/>
              </w:rPr>
            </w:pPr>
          </w:p>
        </w:tc>
        <w:tc>
          <w:tcPr>
            <w:tcW w:w="290" w:type="pct"/>
            <w:vMerge/>
            <w:vAlign w:val="center"/>
          </w:tcPr>
          <w:p w14:paraId="1A76CA71" w14:textId="77777777" w:rsidR="00132104" w:rsidRPr="00D01AF1" w:rsidRDefault="00132104" w:rsidP="00132104">
            <w:pPr>
              <w:pStyle w:val="aff3"/>
              <w:rPr>
                <w:bCs/>
                <w:color w:val="000000" w:themeColor="text1"/>
              </w:rPr>
            </w:pPr>
          </w:p>
        </w:tc>
        <w:tc>
          <w:tcPr>
            <w:tcW w:w="290" w:type="pct"/>
            <w:vAlign w:val="center"/>
          </w:tcPr>
          <w:p w14:paraId="5A4120FF" w14:textId="411FE887" w:rsidR="00132104" w:rsidRPr="00D01AF1" w:rsidRDefault="00132104" w:rsidP="00132104">
            <w:pPr>
              <w:pStyle w:val="aff3"/>
              <w:rPr>
                <w:bCs/>
                <w:color w:val="000000" w:themeColor="text1"/>
              </w:rPr>
            </w:pPr>
            <w:r w:rsidRPr="00D01AF1">
              <w:rPr>
                <w:rFonts w:hint="eastAsia"/>
                <w:color w:val="000000" w:themeColor="text1"/>
              </w:rPr>
              <w:t>42</w:t>
            </w:r>
          </w:p>
        </w:tc>
        <w:tc>
          <w:tcPr>
            <w:tcW w:w="247" w:type="pct"/>
            <w:vAlign w:val="center"/>
          </w:tcPr>
          <w:p w14:paraId="0F9BCF93" w14:textId="1D852407"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795BA86E" w14:textId="77777777" w:rsidTr="007B302D">
        <w:trPr>
          <w:trHeight w:val="397"/>
          <w:jc w:val="center"/>
        </w:trPr>
        <w:tc>
          <w:tcPr>
            <w:tcW w:w="222" w:type="pct"/>
            <w:vMerge/>
            <w:vAlign w:val="center"/>
          </w:tcPr>
          <w:p w14:paraId="03783775" w14:textId="77777777" w:rsidR="00132104" w:rsidRPr="00D01AF1" w:rsidRDefault="00132104" w:rsidP="00132104">
            <w:pPr>
              <w:pStyle w:val="aff3"/>
              <w:rPr>
                <w:bCs/>
                <w:color w:val="000000" w:themeColor="text1"/>
              </w:rPr>
            </w:pPr>
          </w:p>
        </w:tc>
        <w:tc>
          <w:tcPr>
            <w:tcW w:w="302" w:type="pct"/>
            <w:vMerge/>
            <w:vAlign w:val="center"/>
          </w:tcPr>
          <w:p w14:paraId="35F448AA" w14:textId="0D96B30D" w:rsidR="00132104" w:rsidRPr="00D01AF1" w:rsidRDefault="00132104" w:rsidP="00132104">
            <w:pPr>
              <w:pStyle w:val="aff3"/>
              <w:rPr>
                <w:bCs/>
                <w:color w:val="000000" w:themeColor="text1"/>
              </w:rPr>
            </w:pPr>
          </w:p>
        </w:tc>
        <w:tc>
          <w:tcPr>
            <w:tcW w:w="302" w:type="pct"/>
            <w:vMerge/>
            <w:vAlign w:val="center"/>
          </w:tcPr>
          <w:p w14:paraId="77946E55" w14:textId="77777777" w:rsidR="00132104" w:rsidRPr="00D01AF1" w:rsidRDefault="00132104" w:rsidP="00132104">
            <w:pPr>
              <w:pStyle w:val="aff3"/>
              <w:rPr>
                <w:bCs/>
                <w:color w:val="000000" w:themeColor="text1"/>
                <w:kern w:val="2"/>
              </w:rPr>
            </w:pPr>
          </w:p>
        </w:tc>
        <w:tc>
          <w:tcPr>
            <w:tcW w:w="303" w:type="pct"/>
            <w:vMerge/>
            <w:vAlign w:val="center"/>
          </w:tcPr>
          <w:p w14:paraId="1459A526" w14:textId="77777777" w:rsidR="00132104" w:rsidRPr="00D01AF1" w:rsidRDefault="00132104" w:rsidP="00132104">
            <w:pPr>
              <w:pStyle w:val="aff3"/>
              <w:rPr>
                <w:rFonts w:eastAsia="MS Gothic"/>
                <w:bCs/>
                <w:color w:val="000000" w:themeColor="text1"/>
              </w:rPr>
            </w:pPr>
          </w:p>
        </w:tc>
        <w:tc>
          <w:tcPr>
            <w:tcW w:w="352" w:type="pct"/>
            <w:vMerge/>
            <w:vAlign w:val="center"/>
          </w:tcPr>
          <w:p w14:paraId="4E21566E" w14:textId="77777777" w:rsidR="00132104" w:rsidRPr="00D01AF1" w:rsidRDefault="00132104" w:rsidP="00132104">
            <w:pPr>
              <w:pStyle w:val="aff3"/>
              <w:rPr>
                <w:bCs/>
                <w:color w:val="000000" w:themeColor="text1"/>
                <w:kern w:val="2"/>
              </w:rPr>
            </w:pPr>
          </w:p>
        </w:tc>
        <w:tc>
          <w:tcPr>
            <w:tcW w:w="201" w:type="pct"/>
            <w:vMerge/>
            <w:vAlign w:val="center"/>
          </w:tcPr>
          <w:p w14:paraId="6FFD9991" w14:textId="77777777" w:rsidR="00132104" w:rsidRPr="00D01AF1" w:rsidRDefault="00132104" w:rsidP="00132104">
            <w:pPr>
              <w:pStyle w:val="aff3"/>
              <w:rPr>
                <w:bCs/>
                <w:color w:val="000000" w:themeColor="text1"/>
                <w:kern w:val="2"/>
              </w:rPr>
            </w:pPr>
          </w:p>
        </w:tc>
        <w:tc>
          <w:tcPr>
            <w:tcW w:w="403" w:type="pct"/>
            <w:vMerge/>
            <w:vAlign w:val="center"/>
          </w:tcPr>
          <w:p w14:paraId="6EF9472F"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6C2CCB7C"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0D87462B" w14:textId="77777777" w:rsidR="00132104" w:rsidRPr="00D01AF1" w:rsidRDefault="00132104" w:rsidP="00132104">
            <w:pPr>
              <w:pStyle w:val="aff3"/>
              <w:rPr>
                <w:bCs/>
                <w:color w:val="000000" w:themeColor="text1"/>
              </w:rPr>
            </w:pPr>
          </w:p>
        </w:tc>
        <w:tc>
          <w:tcPr>
            <w:tcW w:w="250" w:type="pct"/>
            <w:vMerge/>
            <w:vAlign w:val="center"/>
          </w:tcPr>
          <w:p w14:paraId="199B8550"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7E560F8C"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469F649F"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6BE3FDDA" w14:textId="7EF008C8"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西</w:t>
            </w:r>
            <w:r w:rsidRPr="00D01AF1">
              <w:rPr>
                <w:rFonts w:hint="eastAsia"/>
                <w:bCs/>
                <w:color w:val="000000" w:themeColor="text1"/>
                <w:kern w:val="2"/>
                <w:sz w:val="21"/>
                <w:szCs w:val="21"/>
              </w:rPr>
              <w:t>7</w:t>
            </w:r>
          </w:p>
        </w:tc>
        <w:tc>
          <w:tcPr>
            <w:tcW w:w="289" w:type="pct"/>
            <w:vAlign w:val="center"/>
          </w:tcPr>
          <w:p w14:paraId="248E8916" w14:textId="0043F373"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5</w:t>
            </w:r>
            <w:r w:rsidRPr="00D01AF1">
              <w:rPr>
                <w:bCs/>
                <w:color w:val="000000" w:themeColor="text1"/>
                <w:kern w:val="2"/>
                <w:sz w:val="21"/>
                <w:szCs w:val="21"/>
              </w:rPr>
              <w:t>3</w:t>
            </w:r>
          </w:p>
        </w:tc>
        <w:tc>
          <w:tcPr>
            <w:tcW w:w="245" w:type="pct"/>
            <w:vMerge/>
            <w:vAlign w:val="center"/>
          </w:tcPr>
          <w:p w14:paraId="0B2DD242" w14:textId="77777777" w:rsidR="00132104" w:rsidRPr="00D01AF1" w:rsidRDefault="00132104" w:rsidP="00132104">
            <w:pPr>
              <w:pStyle w:val="aff3"/>
              <w:rPr>
                <w:bCs/>
                <w:color w:val="000000" w:themeColor="text1"/>
                <w:kern w:val="2"/>
              </w:rPr>
            </w:pPr>
          </w:p>
        </w:tc>
        <w:tc>
          <w:tcPr>
            <w:tcW w:w="290" w:type="pct"/>
            <w:vMerge/>
            <w:vAlign w:val="center"/>
          </w:tcPr>
          <w:p w14:paraId="77E7E977" w14:textId="77777777" w:rsidR="00132104" w:rsidRPr="00D01AF1" w:rsidRDefault="00132104" w:rsidP="00132104">
            <w:pPr>
              <w:pStyle w:val="aff3"/>
              <w:rPr>
                <w:bCs/>
                <w:color w:val="000000" w:themeColor="text1"/>
              </w:rPr>
            </w:pPr>
          </w:p>
        </w:tc>
        <w:tc>
          <w:tcPr>
            <w:tcW w:w="290" w:type="pct"/>
            <w:vAlign w:val="center"/>
          </w:tcPr>
          <w:p w14:paraId="16F482FA" w14:textId="002869A0" w:rsidR="00132104" w:rsidRPr="00D01AF1" w:rsidRDefault="00132104" w:rsidP="00132104">
            <w:pPr>
              <w:pStyle w:val="aff3"/>
              <w:rPr>
                <w:bCs/>
                <w:color w:val="000000" w:themeColor="text1"/>
              </w:rPr>
            </w:pPr>
            <w:r w:rsidRPr="00D01AF1">
              <w:rPr>
                <w:rFonts w:hint="eastAsia"/>
                <w:color w:val="000000" w:themeColor="text1"/>
              </w:rPr>
              <w:t>47</w:t>
            </w:r>
          </w:p>
        </w:tc>
        <w:tc>
          <w:tcPr>
            <w:tcW w:w="247" w:type="pct"/>
            <w:vAlign w:val="center"/>
          </w:tcPr>
          <w:p w14:paraId="3D517754" w14:textId="17C3EC99"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66B12F60" w14:textId="77777777" w:rsidTr="007B302D">
        <w:trPr>
          <w:trHeight w:val="397"/>
          <w:jc w:val="center"/>
        </w:trPr>
        <w:tc>
          <w:tcPr>
            <w:tcW w:w="222" w:type="pct"/>
            <w:vMerge/>
            <w:vAlign w:val="center"/>
          </w:tcPr>
          <w:p w14:paraId="117D26E1" w14:textId="77777777" w:rsidR="00132104" w:rsidRPr="00D01AF1" w:rsidRDefault="00132104" w:rsidP="00132104">
            <w:pPr>
              <w:pStyle w:val="aff3"/>
              <w:rPr>
                <w:bCs/>
                <w:color w:val="000000" w:themeColor="text1"/>
              </w:rPr>
            </w:pPr>
          </w:p>
        </w:tc>
        <w:tc>
          <w:tcPr>
            <w:tcW w:w="302" w:type="pct"/>
            <w:vMerge/>
            <w:vAlign w:val="center"/>
          </w:tcPr>
          <w:p w14:paraId="09493E17" w14:textId="7A6294E7" w:rsidR="00132104" w:rsidRPr="00D01AF1" w:rsidRDefault="00132104" w:rsidP="00132104">
            <w:pPr>
              <w:pStyle w:val="aff3"/>
              <w:rPr>
                <w:bCs/>
                <w:color w:val="000000" w:themeColor="text1"/>
              </w:rPr>
            </w:pPr>
          </w:p>
        </w:tc>
        <w:tc>
          <w:tcPr>
            <w:tcW w:w="302" w:type="pct"/>
            <w:vMerge/>
            <w:vAlign w:val="center"/>
          </w:tcPr>
          <w:p w14:paraId="59DF9C3F" w14:textId="77777777" w:rsidR="00132104" w:rsidRPr="00D01AF1" w:rsidRDefault="00132104" w:rsidP="00132104">
            <w:pPr>
              <w:pStyle w:val="aff3"/>
              <w:rPr>
                <w:bCs/>
                <w:color w:val="000000" w:themeColor="text1"/>
                <w:kern w:val="2"/>
              </w:rPr>
            </w:pPr>
          </w:p>
        </w:tc>
        <w:tc>
          <w:tcPr>
            <w:tcW w:w="303" w:type="pct"/>
            <w:vMerge/>
            <w:vAlign w:val="center"/>
          </w:tcPr>
          <w:p w14:paraId="7279F6F3" w14:textId="77777777" w:rsidR="00132104" w:rsidRPr="00D01AF1" w:rsidRDefault="00132104" w:rsidP="00132104">
            <w:pPr>
              <w:pStyle w:val="aff3"/>
              <w:rPr>
                <w:rFonts w:eastAsia="MS Gothic"/>
                <w:bCs/>
                <w:color w:val="000000" w:themeColor="text1"/>
              </w:rPr>
            </w:pPr>
          </w:p>
        </w:tc>
        <w:tc>
          <w:tcPr>
            <w:tcW w:w="352" w:type="pct"/>
            <w:vMerge/>
            <w:vAlign w:val="center"/>
          </w:tcPr>
          <w:p w14:paraId="4C03AEDB" w14:textId="77777777" w:rsidR="00132104" w:rsidRPr="00D01AF1" w:rsidRDefault="00132104" w:rsidP="00132104">
            <w:pPr>
              <w:pStyle w:val="aff3"/>
              <w:rPr>
                <w:bCs/>
                <w:color w:val="000000" w:themeColor="text1"/>
                <w:kern w:val="2"/>
              </w:rPr>
            </w:pPr>
          </w:p>
        </w:tc>
        <w:tc>
          <w:tcPr>
            <w:tcW w:w="201" w:type="pct"/>
            <w:vMerge/>
            <w:vAlign w:val="center"/>
          </w:tcPr>
          <w:p w14:paraId="4457D4A9" w14:textId="77777777" w:rsidR="00132104" w:rsidRPr="00D01AF1" w:rsidRDefault="00132104" w:rsidP="00132104">
            <w:pPr>
              <w:pStyle w:val="aff3"/>
              <w:rPr>
                <w:bCs/>
                <w:color w:val="000000" w:themeColor="text1"/>
                <w:kern w:val="2"/>
              </w:rPr>
            </w:pPr>
          </w:p>
        </w:tc>
        <w:tc>
          <w:tcPr>
            <w:tcW w:w="403" w:type="pct"/>
            <w:vMerge/>
            <w:vAlign w:val="center"/>
          </w:tcPr>
          <w:p w14:paraId="78862DB5"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4E94828C"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32611033" w14:textId="77777777" w:rsidR="00132104" w:rsidRPr="00D01AF1" w:rsidRDefault="00132104" w:rsidP="00132104">
            <w:pPr>
              <w:pStyle w:val="aff3"/>
              <w:rPr>
                <w:bCs/>
                <w:color w:val="000000" w:themeColor="text1"/>
              </w:rPr>
            </w:pPr>
          </w:p>
        </w:tc>
        <w:tc>
          <w:tcPr>
            <w:tcW w:w="250" w:type="pct"/>
            <w:vMerge/>
            <w:vAlign w:val="center"/>
          </w:tcPr>
          <w:p w14:paraId="50B7381D"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1FF0843B"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690DA126"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4AEC2737" w14:textId="06CC9574"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北</w:t>
            </w:r>
            <w:r w:rsidRPr="00D01AF1">
              <w:rPr>
                <w:rFonts w:hint="eastAsia"/>
                <w:bCs/>
                <w:color w:val="000000" w:themeColor="text1"/>
                <w:kern w:val="2"/>
                <w:sz w:val="21"/>
                <w:szCs w:val="21"/>
              </w:rPr>
              <w:t>9</w:t>
            </w:r>
          </w:p>
        </w:tc>
        <w:tc>
          <w:tcPr>
            <w:tcW w:w="289" w:type="pct"/>
            <w:vAlign w:val="center"/>
          </w:tcPr>
          <w:p w14:paraId="60A93ED9" w14:textId="1DD35CE1"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5</w:t>
            </w:r>
            <w:r w:rsidRPr="00D01AF1">
              <w:rPr>
                <w:bCs/>
                <w:color w:val="000000" w:themeColor="text1"/>
                <w:kern w:val="2"/>
                <w:sz w:val="21"/>
                <w:szCs w:val="21"/>
              </w:rPr>
              <w:t>1</w:t>
            </w:r>
          </w:p>
        </w:tc>
        <w:tc>
          <w:tcPr>
            <w:tcW w:w="245" w:type="pct"/>
            <w:vMerge/>
            <w:vAlign w:val="center"/>
          </w:tcPr>
          <w:p w14:paraId="57DCEAD0" w14:textId="77777777" w:rsidR="00132104" w:rsidRPr="00D01AF1" w:rsidRDefault="00132104" w:rsidP="00132104">
            <w:pPr>
              <w:pStyle w:val="aff3"/>
              <w:rPr>
                <w:bCs/>
                <w:color w:val="000000" w:themeColor="text1"/>
                <w:kern w:val="2"/>
              </w:rPr>
            </w:pPr>
          </w:p>
        </w:tc>
        <w:tc>
          <w:tcPr>
            <w:tcW w:w="290" w:type="pct"/>
            <w:vMerge/>
            <w:vAlign w:val="center"/>
          </w:tcPr>
          <w:p w14:paraId="5129218D" w14:textId="77777777" w:rsidR="00132104" w:rsidRPr="00D01AF1" w:rsidRDefault="00132104" w:rsidP="00132104">
            <w:pPr>
              <w:pStyle w:val="aff3"/>
              <w:rPr>
                <w:bCs/>
                <w:color w:val="000000" w:themeColor="text1"/>
              </w:rPr>
            </w:pPr>
          </w:p>
        </w:tc>
        <w:tc>
          <w:tcPr>
            <w:tcW w:w="290" w:type="pct"/>
            <w:vAlign w:val="center"/>
          </w:tcPr>
          <w:p w14:paraId="31F8FEF5" w14:textId="2968C5CA" w:rsidR="00132104" w:rsidRPr="00D01AF1" w:rsidRDefault="00132104" w:rsidP="00132104">
            <w:pPr>
              <w:pStyle w:val="aff3"/>
              <w:rPr>
                <w:bCs/>
                <w:color w:val="000000" w:themeColor="text1"/>
              </w:rPr>
            </w:pPr>
            <w:r w:rsidRPr="00D01AF1">
              <w:rPr>
                <w:rFonts w:hint="eastAsia"/>
                <w:color w:val="000000" w:themeColor="text1"/>
              </w:rPr>
              <w:t>45</w:t>
            </w:r>
          </w:p>
        </w:tc>
        <w:tc>
          <w:tcPr>
            <w:tcW w:w="247" w:type="pct"/>
            <w:vAlign w:val="center"/>
          </w:tcPr>
          <w:p w14:paraId="3859C396" w14:textId="52586B12"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4158CE1A" w14:textId="77777777" w:rsidTr="007B302D">
        <w:trPr>
          <w:trHeight w:val="397"/>
          <w:jc w:val="center"/>
        </w:trPr>
        <w:tc>
          <w:tcPr>
            <w:tcW w:w="222" w:type="pct"/>
            <w:vMerge w:val="restart"/>
            <w:vAlign w:val="center"/>
          </w:tcPr>
          <w:p w14:paraId="60E6EE2B" w14:textId="7DF16E7E" w:rsidR="00132104" w:rsidRPr="00D01AF1" w:rsidRDefault="00132104" w:rsidP="00132104">
            <w:pPr>
              <w:pStyle w:val="aff3"/>
              <w:rPr>
                <w:bCs/>
                <w:color w:val="000000" w:themeColor="text1"/>
              </w:rPr>
            </w:pPr>
            <w:r w:rsidRPr="00D01AF1">
              <w:rPr>
                <w:rFonts w:hint="eastAsia"/>
                <w:bCs/>
                <w:color w:val="000000" w:themeColor="text1"/>
              </w:rPr>
              <w:t>5</w:t>
            </w:r>
          </w:p>
        </w:tc>
        <w:tc>
          <w:tcPr>
            <w:tcW w:w="302" w:type="pct"/>
            <w:vMerge w:val="restart"/>
            <w:vAlign w:val="center"/>
          </w:tcPr>
          <w:p w14:paraId="164BDC96" w14:textId="3D230AE0" w:rsidR="00132104" w:rsidRPr="00D01AF1" w:rsidRDefault="00132104" w:rsidP="00132104">
            <w:pPr>
              <w:pStyle w:val="aff3"/>
              <w:rPr>
                <w:bCs/>
                <w:color w:val="000000" w:themeColor="text1"/>
              </w:rPr>
            </w:pPr>
            <w:r w:rsidRPr="00D01AF1">
              <w:rPr>
                <w:rFonts w:hint="eastAsia"/>
                <w:bCs/>
                <w:color w:val="000000" w:themeColor="text1"/>
              </w:rPr>
              <w:t>干料棚</w:t>
            </w:r>
          </w:p>
        </w:tc>
        <w:tc>
          <w:tcPr>
            <w:tcW w:w="302" w:type="pct"/>
            <w:vMerge w:val="restart"/>
            <w:vAlign w:val="center"/>
          </w:tcPr>
          <w:p w14:paraId="775A2EB8" w14:textId="0464F7A3" w:rsidR="00132104" w:rsidRPr="00D01AF1" w:rsidRDefault="00132104" w:rsidP="00132104">
            <w:pPr>
              <w:pStyle w:val="aff3"/>
              <w:rPr>
                <w:bCs/>
                <w:color w:val="000000" w:themeColor="text1"/>
                <w:kern w:val="2"/>
              </w:rPr>
            </w:pPr>
            <w:r w:rsidRPr="00D01AF1">
              <w:rPr>
                <w:rFonts w:hint="eastAsia"/>
                <w:bCs/>
                <w:color w:val="000000" w:themeColor="text1"/>
                <w:kern w:val="2"/>
              </w:rPr>
              <w:t>撕碎机</w:t>
            </w:r>
          </w:p>
        </w:tc>
        <w:tc>
          <w:tcPr>
            <w:tcW w:w="303" w:type="pct"/>
            <w:vMerge w:val="restart"/>
            <w:vAlign w:val="center"/>
          </w:tcPr>
          <w:p w14:paraId="59BF4CF1" w14:textId="045D3BB1" w:rsidR="00132104" w:rsidRPr="00D01AF1" w:rsidRDefault="00132104" w:rsidP="00132104">
            <w:pPr>
              <w:pStyle w:val="aff3"/>
              <w:rPr>
                <w:rFonts w:eastAsiaTheme="minorEastAsia"/>
                <w:bCs/>
                <w:color w:val="000000" w:themeColor="text1"/>
              </w:rPr>
            </w:pPr>
            <w:r w:rsidRPr="00D01AF1">
              <w:rPr>
                <w:rFonts w:eastAsiaTheme="minorEastAsia" w:hint="eastAsia"/>
                <w:bCs/>
                <w:color w:val="000000" w:themeColor="text1"/>
              </w:rPr>
              <w:t>/</w:t>
            </w:r>
          </w:p>
        </w:tc>
        <w:tc>
          <w:tcPr>
            <w:tcW w:w="352" w:type="pct"/>
            <w:vMerge w:val="restart"/>
            <w:vAlign w:val="center"/>
          </w:tcPr>
          <w:p w14:paraId="1AF79C62" w14:textId="6EA8D621" w:rsidR="00132104" w:rsidRPr="00D01AF1" w:rsidRDefault="00132104" w:rsidP="00132104">
            <w:pPr>
              <w:pStyle w:val="aff3"/>
              <w:rPr>
                <w:bCs/>
                <w:color w:val="000000" w:themeColor="text1"/>
                <w:kern w:val="2"/>
              </w:rPr>
            </w:pPr>
            <w:r w:rsidRPr="00D01AF1">
              <w:rPr>
                <w:rFonts w:hint="eastAsia"/>
                <w:bCs/>
                <w:color w:val="000000" w:themeColor="text1"/>
                <w:kern w:val="2"/>
              </w:rPr>
              <w:t>7</w:t>
            </w:r>
            <w:r w:rsidRPr="00D01AF1">
              <w:rPr>
                <w:bCs/>
                <w:color w:val="000000" w:themeColor="text1"/>
                <w:kern w:val="2"/>
              </w:rPr>
              <w:t>0/1</w:t>
            </w:r>
          </w:p>
        </w:tc>
        <w:tc>
          <w:tcPr>
            <w:tcW w:w="201" w:type="pct"/>
            <w:vMerge w:val="restart"/>
            <w:vAlign w:val="center"/>
          </w:tcPr>
          <w:p w14:paraId="2837257C" w14:textId="5E2BB210" w:rsidR="00132104" w:rsidRPr="00D01AF1" w:rsidRDefault="00132104" w:rsidP="00132104">
            <w:pPr>
              <w:pStyle w:val="aff3"/>
              <w:rPr>
                <w:bCs/>
                <w:color w:val="000000" w:themeColor="text1"/>
                <w:kern w:val="2"/>
              </w:rPr>
            </w:pPr>
            <w:r w:rsidRPr="00D01AF1">
              <w:rPr>
                <w:rFonts w:hint="eastAsia"/>
                <w:bCs/>
                <w:color w:val="000000" w:themeColor="text1"/>
                <w:kern w:val="2"/>
              </w:rPr>
              <w:t>2</w:t>
            </w:r>
          </w:p>
        </w:tc>
        <w:tc>
          <w:tcPr>
            <w:tcW w:w="403" w:type="pct"/>
            <w:vMerge w:val="restart"/>
            <w:vAlign w:val="center"/>
          </w:tcPr>
          <w:p w14:paraId="66A5BD44" w14:textId="3DB47C6E"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基础减振、厂房隔声</w:t>
            </w:r>
          </w:p>
        </w:tc>
        <w:tc>
          <w:tcPr>
            <w:tcW w:w="303" w:type="pct"/>
            <w:vMerge w:val="restart"/>
            <w:vAlign w:val="center"/>
          </w:tcPr>
          <w:p w14:paraId="7F5AD4E2" w14:textId="110489B6"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5</w:t>
            </w:r>
            <w:r w:rsidRPr="00D01AF1">
              <w:rPr>
                <w:bCs/>
                <w:color w:val="000000" w:themeColor="text1"/>
                <w:kern w:val="2"/>
                <w:sz w:val="21"/>
                <w:szCs w:val="21"/>
              </w:rPr>
              <w:t>5</w:t>
            </w:r>
          </w:p>
        </w:tc>
        <w:tc>
          <w:tcPr>
            <w:tcW w:w="301" w:type="pct"/>
            <w:vMerge w:val="restart"/>
            <w:vAlign w:val="center"/>
          </w:tcPr>
          <w:p w14:paraId="5AA5D39E" w14:textId="54453F89" w:rsidR="00132104" w:rsidRPr="00D01AF1" w:rsidRDefault="00132104" w:rsidP="00132104">
            <w:pPr>
              <w:pStyle w:val="aff3"/>
              <w:rPr>
                <w:bCs/>
                <w:color w:val="000000" w:themeColor="text1"/>
              </w:rPr>
            </w:pPr>
            <w:r w:rsidRPr="00D01AF1">
              <w:rPr>
                <w:rFonts w:hint="eastAsia"/>
                <w:bCs/>
                <w:color w:val="000000" w:themeColor="text1"/>
              </w:rPr>
              <w:t>5</w:t>
            </w:r>
            <w:r w:rsidRPr="00D01AF1">
              <w:rPr>
                <w:bCs/>
                <w:color w:val="000000" w:themeColor="text1"/>
              </w:rPr>
              <w:t>8</w:t>
            </w:r>
          </w:p>
        </w:tc>
        <w:tc>
          <w:tcPr>
            <w:tcW w:w="250" w:type="pct"/>
            <w:vMerge w:val="restart"/>
            <w:vAlign w:val="center"/>
          </w:tcPr>
          <w:p w14:paraId="26B4356F" w14:textId="453D6BE1"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2</w:t>
            </w:r>
            <w:r w:rsidRPr="00D01AF1">
              <w:rPr>
                <w:bCs/>
                <w:color w:val="000000" w:themeColor="text1"/>
                <w:kern w:val="2"/>
                <w:sz w:val="21"/>
                <w:szCs w:val="21"/>
              </w:rPr>
              <w:t>43</w:t>
            </w:r>
          </w:p>
        </w:tc>
        <w:tc>
          <w:tcPr>
            <w:tcW w:w="250" w:type="pct"/>
            <w:vMerge w:val="restart"/>
            <w:vAlign w:val="center"/>
          </w:tcPr>
          <w:p w14:paraId="6A729F6A" w14:textId="3E9563A3"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96</w:t>
            </w:r>
          </w:p>
        </w:tc>
        <w:tc>
          <w:tcPr>
            <w:tcW w:w="189" w:type="pct"/>
            <w:vMerge w:val="restart"/>
            <w:vAlign w:val="center"/>
          </w:tcPr>
          <w:p w14:paraId="4A5A9946" w14:textId="78379985" w:rsidR="00132104" w:rsidRPr="00D01AF1" w:rsidRDefault="00F67837"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.2</w:t>
            </w:r>
          </w:p>
        </w:tc>
        <w:tc>
          <w:tcPr>
            <w:tcW w:w="261" w:type="pct"/>
            <w:vAlign w:val="center"/>
          </w:tcPr>
          <w:p w14:paraId="10B6DE43" w14:textId="7C720C25"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东</w:t>
            </w:r>
            <w:r w:rsidRPr="00D01AF1">
              <w:rPr>
                <w:bCs/>
                <w:color w:val="000000" w:themeColor="text1"/>
                <w:kern w:val="2"/>
                <w:sz w:val="21"/>
                <w:szCs w:val="21"/>
              </w:rPr>
              <w:t>139</w:t>
            </w:r>
          </w:p>
        </w:tc>
        <w:tc>
          <w:tcPr>
            <w:tcW w:w="289" w:type="pct"/>
            <w:vAlign w:val="center"/>
          </w:tcPr>
          <w:p w14:paraId="52795CEC" w14:textId="7CDABACC"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5</w:t>
            </w:r>
          </w:p>
        </w:tc>
        <w:tc>
          <w:tcPr>
            <w:tcW w:w="245" w:type="pct"/>
            <w:vMerge w:val="restart"/>
            <w:vAlign w:val="center"/>
          </w:tcPr>
          <w:p w14:paraId="14EEA680" w14:textId="33A84EDD" w:rsidR="00132104" w:rsidRPr="00D01AF1" w:rsidRDefault="00132104" w:rsidP="00132104">
            <w:pPr>
              <w:pStyle w:val="aff3"/>
              <w:rPr>
                <w:bCs/>
                <w:color w:val="000000" w:themeColor="text1"/>
                <w:kern w:val="2"/>
              </w:rPr>
            </w:pPr>
            <w:r w:rsidRPr="00D01AF1">
              <w:rPr>
                <w:bCs/>
                <w:color w:val="000000" w:themeColor="text1"/>
                <w:kern w:val="2"/>
              </w:rPr>
              <w:t>持续运行</w:t>
            </w:r>
          </w:p>
        </w:tc>
        <w:tc>
          <w:tcPr>
            <w:tcW w:w="290" w:type="pct"/>
            <w:vMerge w:val="restart"/>
            <w:vAlign w:val="center"/>
          </w:tcPr>
          <w:p w14:paraId="22762B08" w14:textId="00AA7DA3" w:rsidR="00132104" w:rsidRPr="00D01AF1" w:rsidRDefault="00132104" w:rsidP="00132104">
            <w:pPr>
              <w:pStyle w:val="aff3"/>
              <w:rPr>
                <w:bCs/>
                <w:color w:val="000000" w:themeColor="text1"/>
              </w:rPr>
            </w:pPr>
            <w:r w:rsidRPr="00D01AF1">
              <w:rPr>
                <w:rFonts w:hint="eastAsia"/>
                <w:bCs/>
                <w:color w:val="000000" w:themeColor="text1"/>
              </w:rPr>
              <w:t>6</w:t>
            </w:r>
          </w:p>
        </w:tc>
        <w:tc>
          <w:tcPr>
            <w:tcW w:w="290" w:type="pct"/>
            <w:vAlign w:val="center"/>
          </w:tcPr>
          <w:p w14:paraId="2A5DA408" w14:textId="3378A5BC" w:rsidR="00132104" w:rsidRPr="00D01AF1" w:rsidRDefault="00132104" w:rsidP="00132104">
            <w:pPr>
              <w:pStyle w:val="aff3"/>
              <w:rPr>
                <w:bCs/>
                <w:color w:val="000000" w:themeColor="text1"/>
              </w:rPr>
            </w:pPr>
            <w:r w:rsidRPr="00D01AF1">
              <w:rPr>
                <w:rFonts w:hint="eastAsia"/>
                <w:color w:val="000000" w:themeColor="text1"/>
              </w:rPr>
              <w:t>9</w:t>
            </w:r>
          </w:p>
        </w:tc>
        <w:tc>
          <w:tcPr>
            <w:tcW w:w="247" w:type="pct"/>
            <w:vAlign w:val="center"/>
          </w:tcPr>
          <w:p w14:paraId="656A7D61" w14:textId="6F660ADB"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1E877495" w14:textId="77777777" w:rsidTr="007B302D">
        <w:trPr>
          <w:trHeight w:val="397"/>
          <w:jc w:val="center"/>
        </w:trPr>
        <w:tc>
          <w:tcPr>
            <w:tcW w:w="222" w:type="pct"/>
            <w:vMerge/>
            <w:vAlign w:val="center"/>
          </w:tcPr>
          <w:p w14:paraId="18074173" w14:textId="77777777" w:rsidR="00132104" w:rsidRPr="00D01AF1" w:rsidRDefault="00132104" w:rsidP="00132104">
            <w:pPr>
              <w:pStyle w:val="aff3"/>
              <w:rPr>
                <w:bCs/>
                <w:color w:val="000000" w:themeColor="text1"/>
              </w:rPr>
            </w:pPr>
          </w:p>
        </w:tc>
        <w:tc>
          <w:tcPr>
            <w:tcW w:w="302" w:type="pct"/>
            <w:vMerge/>
            <w:vAlign w:val="center"/>
          </w:tcPr>
          <w:p w14:paraId="69668608" w14:textId="3FFBDE26" w:rsidR="00132104" w:rsidRPr="00D01AF1" w:rsidRDefault="00132104" w:rsidP="00132104">
            <w:pPr>
              <w:pStyle w:val="aff3"/>
              <w:rPr>
                <w:bCs/>
                <w:color w:val="000000" w:themeColor="text1"/>
              </w:rPr>
            </w:pPr>
          </w:p>
        </w:tc>
        <w:tc>
          <w:tcPr>
            <w:tcW w:w="302" w:type="pct"/>
            <w:vMerge/>
            <w:vAlign w:val="center"/>
          </w:tcPr>
          <w:p w14:paraId="1D30D606" w14:textId="77777777" w:rsidR="00132104" w:rsidRPr="00D01AF1" w:rsidRDefault="00132104" w:rsidP="00132104">
            <w:pPr>
              <w:pStyle w:val="aff3"/>
              <w:rPr>
                <w:bCs/>
                <w:color w:val="000000" w:themeColor="text1"/>
                <w:kern w:val="2"/>
              </w:rPr>
            </w:pPr>
          </w:p>
        </w:tc>
        <w:tc>
          <w:tcPr>
            <w:tcW w:w="303" w:type="pct"/>
            <w:vMerge/>
            <w:vAlign w:val="center"/>
          </w:tcPr>
          <w:p w14:paraId="758F53FB" w14:textId="77777777" w:rsidR="00132104" w:rsidRPr="00D01AF1" w:rsidRDefault="00132104" w:rsidP="00132104">
            <w:pPr>
              <w:pStyle w:val="aff3"/>
              <w:rPr>
                <w:rFonts w:eastAsia="MS Gothic"/>
                <w:bCs/>
                <w:color w:val="000000" w:themeColor="text1"/>
              </w:rPr>
            </w:pPr>
          </w:p>
        </w:tc>
        <w:tc>
          <w:tcPr>
            <w:tcW w:w="352" w:type="pct"/>
            <w:vMerge/>
            <w:vAlign w:val="center"/>
          </w:tcPr>
          <w:p w14:paraId="1695C00B" w14:textId="77777777" w:rsidR="00132104" w:rsidRPr="00D01AF1" w:rsidRDefault="00132104" w:rsidP="00132104">
            <w:pPr>
              <w:pStyle w:val="aff3"/>
              <w:rPr>
                <w:bCs/>
                <w:color w:val="000000" w:themeColor="text1"/>
                <w:kern w:val="2"/>
              </w:rPr>
            </w:pPr>
          </w:p>
        </w:tc>
        <w:tc>
          <w:tcPr>
            <w:tcW w:w="201" w:type="pct"/>
            <w:vMerge/>
            <w:vAlign w:val="center"/>
          </w:tcPr>
          <w:p w14:paraId="09F52337" w14:textId="77777777" w:rsidR="00132104" w:rsidRPr="00D01AF1" w:rsidRDefault="00132104" w:rsidP="00132104">
            <w:pPr>
              <w:pStyle w:val="aff3"/>
              <w:rPr>
                <w:bCs/>
                <w:color w:val="000000" w:themeColor="text1"/>
                <w:kern w:val="2"/>
              </w:rPr>
            </w:pPr>
          </w:p>
        </w:tc>
        <w:tc>
          <w:tcPr>
            <w:tcW w:w="403" w:type="pct"/>
            <w:vMerge/>
            <w:vAlign w:val="center"/>
          </w:tcPr>
          <w:p w14:paraId="1C54B7D2"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791CA7A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5B58FD52" w14:textId="77777777" w:rsidR="00132104" w:rsidRPr="00D01AF1" w:rsidRDefault="00132104" w:rsidP="00132104">
            <w:pPr>
              <w:pStyle w:val="aff3"/>
              <w:rPr>
                <w:bCs/>
                <w:color w:val="000000" w:themeColor="text1"/>
              </w:rPr>
            </w:pPr>
          </w:p>
        </w:tc>
        <w:tc>
          <w:tcPr>
            <w:tcW w:w="250" w:type="pct"/>
            <w:vMerge/>
            <w:vAlign w:val="center"/>
          </w:tcPr>
          <w:p w14:paraId="7FFB279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612B1F9A"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4E683D12"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0FFBCB7C" w14:textId="2AF5DCA3"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南</w:t>
            </w:r>
            <w:r w:rsidRPr="00D01AF1">
              <w:rPr>
                <w:rFonts w:hint="eastAsia"/>
                <w:bCs/>
                <w:color w:val="000000" w:themeColor="text1"/>
                <w:kern w:val="2"/>
                <w:sz w:val="21"/>
                <w:szCs w:val="21"/>
              </w:rPr>
              <w:t>2</w:t>
            </w:r>
            <w:r w:rsidRPr="00D01AF1">
              <w:rPr>
                <w:bCs/>
                <w:color w:val="000000" w:themeColor="text1"/>
                <w:kern w:val="2"/>
                <w:sz w:val="21"/>
                <w:szCs w:val="21"/>
              </w:rPr>
              <w:t>0</w:t>
            </w:r>
          </w:p>
        </w:tc>
        <w:tc>
          <w:tcPr>
            <w:tcW w:w="289" w:type="pct"/>
            <w:vAlign w:val="center"/>
          </w:tcPr>
          <w:p w14:paraId="49BA15C2" w14:textId="3C0B52C6"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3</w:t>
            </w:r>
            <w:r w:rsidRPr="00D01AF1">
              <w:rPr>
                <w:bCs/>
                <w:color w:val="000000" w:themeColor="text1"/>
                <w:kern w:val="2"/>
                <w:sz w:val="21"/>
                <w:szCs w:val="21"/>
              </w:rPr>
              <w:t>2</w:t>
            </w:r>
          </w:p>
        </w:tc>
        <w:tc>
          <w:tcPr>
            <w:tcW w:w="245" w:type="pct"/>
            <w:vMerge/>
            <w:vAlign w:val="center"/>
          </w:tcPr>
          <w:p w14:paraId="02E198C9" w14:textId="77777777" w:rsidR="00132104" w:rsidRPr="00D01AF1" w:rsidRDefault="00132104" w:rsidP="00132104">
            <w:pPr>
              <w:pStyle w:val="aff3"/>
              <w:rPr>
                <w:bCs/>
                <w:color w:val="000000" w:themeColor="text1"/>
                <w:kern w:val="2"/>
              </w:rPr>
            </w:pPr>
          </w:p>
        </w:tc>
        <w:tc>
          <w:tcPr>
            <w:tcW w:w="290" w:type="pct"/>
            <w:vMerge/>
            <w:vAlign w:val="center"/>
          </w:tcPr>
          <w:p w14:paraId="23AEFA50" w14:textId="77777777" w:rsidR="00132104" w:rsidRPr="00D01AF1" w:rsidRDefault="00132104" w:rsidP="00132104">
            <w:pPr>
              <w:pStyle w:val="aff3"/>
              <w:rPr>
                <w:bCs/>
                <w:color w:val="000000" w:themeColor="text1"/>
              </w:rPr>
            </w:pPr>
          </w:p>
        </w:tc>
        <w:tc>
          <w:tcPr>
            <w:tcW w:w="290" w:type="pct"/>
            <w:vAlign w:val="center"/>
          </w:tcPr>
          <w:p w14:paraId="0AC597C0" w14:textId="367AECDF" w:rsidR="00132104" w:rsidRPr="00D01AF1" w:rsidRDefault="00132104" w:rsidP="00132104">
            <w:pPr>
              <w:pStyle w:val="aff3"/>
              <w:rPr>
                <w:bCs/>
                <w:color w:val="000000" w:themeColor="text1"/>
              </w:rPr>
            </w:pPr>
            <w:r w:rsidRPr="00D01AF1">
              <w:rPr>
                <w:rFonts w:hint="eastAsia"/>
                <w:color w:val="000000" w:themeColor="text1"/>
              </w:rPr>
              <w:t>26</w:t>
            </w:r>
          </w:p>
        </w:tc>
        <w:tc>
          <w:tcPr>
            <w:tcW w:w="247" w:type="pct"/>
            <w:vAlign w:val="center"/>
          </w:tcPr>
          <w:p w14:paraId="595B4C35" w14:textId="38BB77CF" w:rsidR="00132104" w:rsidRPr="00D01AF1" w:rsidRDefault="00132104" w:rsidP="00132104">
            <w:pPr>
              <w:pStyle w:val="aff3"/>
              <w:rPr>
                <w:bCs/>
                <w:color w:val="000000" w:themeColor="text1"/>
              </w:rPr>
            </w:pPr>
            <w:r w:rsidRPr="00D01AF1">
              <w:rPr>
                <w:rFonts w:hint="eastAsia"/>
                <w:bCs/>
                <w:color w:val="000000" w:themeColor="text1"/>
              </w:rPr>
              <w:t>1m</w:t>
            </w:r>
          </w:p>
        </w:tc>
      </w:tr>
      <w:tr w:rsidR="00FB3557" w:rsidRPr="00D01AF1" w14:paraId="77114AA9" w14:textId="77777777" w:rsidTr="007B302D">
        <w:trPr>
          <w:trHeight w:val="397"/>
          <w:jc w:val="center"/>
        </w:trPr>
        <w:tc>
          <w:tcPr>
            <w:tcW w:w="222" w:type="pct"/>
            <w:vMerge/>
            <w:vAlign w:val="center"/>
          </w:tcPr>
          <w:p w14:paraId="5DBACC7B" w14:textId="77777777" w:rsidR="00132104" w:rsidRPr="00D01AF1" w:rsidRDefault="00132104" w:rsidP="00132104">
            <w:pPr>
              <w:pStyle w:val="aff3"/>
              <w:rPr>
                <w:bCs/>
                <w:color w:val="000000" w:themeColor="text1"/>
              </w:rPr>
            </w:pPr>
          </w:p>
        </w:tc>
        <w:tc>
          <w:tcPr>
            <w:tcW w:w="302" w:type="pct"/>
            <w:vMerge/>
            <w:vAlign w:val="center"/>
          </w:tcPr>
          <w:p w14:paraId="62437A7A" w14:textId="7B9ED32C" w:rsidR="00132104" w:rsidRPr="00D01AF1" w:rsidRDefault="00132104" w:rsidP="00132104">
            <w:pPr>
              <w:pStyle w:val="aff3"/>
              <w:rPr>
                <w:bCs/>
                <w:color w:val="000000" w:themeColor="text1"/>
              </w:rPr>
            </w:pPr>
          </w:p>
        </w:tc>
        <w:tc>
          <w:tcPr>
            <w:tcW w:w="302" w:type="pct"/>
            <w:vMerge/>
            <w:vAlign w:val="center"/>
          </w:tcPr>
          <w:p w14:paraId="51BE7475" w14:textId="77777777" w:rsidR="00132104" w:rsidRPr="00D01AF1" w:rsidRDefault="00132104" w:rsidP="00132104">
            <w:pPr>
              <w:pStyle w:val="aff3"/>
              <w:rPr>
                <w:bCs/>
                <w:color w:val="000000" w:themeColor="text1"/>
                <w:kern w:val="2"/>
              </w:rPr>
            </w:pPr>
          </w:p>
        </w:tc>
        <w:tc>
          <w:tcPr>
            <w:tcW w:w="303" w:type="pct"/>
            <w:vMerge/>
            <w:vAlign w:val="center"/>
          </w:tcPr>
          <w:p w14:paraId="12869A0D" w14:textId="77777777" w:rsidR="00132104" w:rsidRPr="00D01AF1" w:rsidRDefault="00132104" w:rsidP="00132104">
            <w:pPr>
              <w:pStyle w:val="aff3"/>
              <w:rPr>
                <w:rFonts w:eastAsia="MS Gothic"/>
                <w:bCs/>
                <w:color w:val="000000" w:themeColor="text1"/>
              </w:rPr>
            </w:pPr>
          </w:p>
        </w:tc>
        <w:tc>
          <w:tcPr>
            <w:tcW w:w="352" w:type="pct"/>
            <w:vMerge/>
            <w:vAlign w:val="center"/>
          </w:tcPr>
          <w:p w14:paraId="50D0ADA1" w14:textId="77777777" w:rsidR="00132104" w:rsidRPr="00D01AF1" w:rsidRDefault="00132104" w:rsidP="00132104">
            <w:pPr>
              <w:pStyle w:val="aff3"/>
              <w:rPr>
                <w:bCs/>
                <w:color w:val="000000" w:themeColor="text1"/>
                <w:kern w:val="2"/>
              </w:rPr>
            </w:pPr>
          </w:p>
        </w:tc>
        <w:tc>
          <w:tcPr>
            <w:tcW w:w="201" w:type="pct"/>
            <w:vMerge/>
            <w:vAlign w:val="center"/>
          </w:tcPr>
          <w:p w14:paraId="70A1C936" w14:textId="77777777" w:rsidR="00132104" w:rsidRPr="00D01AF1" w:rsidRDefault="00132104" w:rsidP="00132104">
            <w:pPr>
              <w:pStyle w:val="aff3"/>
              <w:rPr>
                <w:bCs/>
                <w:color w:val="000000" w:themeColor="text1"/>
                <w:kern w:val="2"/>
              </w:rPr>
            </w:pPr>
          </w:p>
        </w:tc>
        <w:tc>
          <w:tcPr>
            <w:tcW w:w="403" w:type="pct"/>
            <w:vMerge/>
            <w:vAlign w:val="center"/>
          </w:tcPr>
          <w:p w14:paraId="09B100A6"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6672A6A9"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577090BD" w14:textId="77777777" w:rsidR="00132104" w:rsidRPr="00D01AF1" w:rsidRDefault="00132104" w:rsidP="00132104">
            <w:pPr>
              <w:pStyle w:val="aff3"/>
              <w:rPr>
                <w:bCs/>
                <w:color w:val="000000" w:themeColor="text1"/>
              </w:rPr>
            </w:pPr>
          </w:p>
        </w:tc>
        <w:tc>
          <w:tcPr>
            <w:tcW w:w="250" w:type="pct"/>
            <w:vMerge/>
            <w:vAlign w:val="center"/>
          </w:tcPr>
          <w:p w14:paraId="146D795B"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46D5519A"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00A86DF8"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588F8195" w14:textId="1BBBD739"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西</w:t>
            </w:r>
            <w:r w:rsidRPr="00D01AF1">
              <w:rPr>
                <w:rFonts w:hint="eastAsia"/>
                <w:bCs/>
                <w:color w:val="000000" w:themeColor="text1"/>
                <w:kern w:val="2"/>
                <w:sz w:val="21"/>
                <w:szCs w:val="21"/>
              </w:rPr>
              <w:t>1</w:t>
            </w:r>
            <w:r w:rsidRPr="00D01AF1">
              <w:rPr>
                <w:bCs/>
                <w:color w:val="000000" w:themeColor="text1"/>
                <w:kern w:val="2"/>
                <w:sz w:val="21"/>
                <w:szCs w:val="21"/>
              </w:rPr>
              <w:t>88</w:t>
            </w:r>
          </w:p>
        </w:tc>
        <w:tc>
          <w:tcPr>
            <w:tcW w:w="289" w:type="pct"/>
            <w:vAlign w:val="center"/>
          </w:tcPr>
          <w:p w14:paraId="146B1DB4" w14:textId="76ED9410"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3</w:t>
            </w:r>
          </w:p>
        </w:tc>
        <w:tc>
          <w:tcPr>
            <w:tcW w:w="245" w:type="pct"/>
            <w:vMerge/>
            <w:vAlign w:val="center"/>
          </w:tcPr>
          <w:p w14:paraId="6C5F48E5" w14:textId="77777777" w:rsidR="00132104" w:rsidRPr="00D01AF1" w:rsidRDefault="00132104" w:rsidP="00132104">
            <w:pPr>
              <w:pStyle w:val="aff3"/>
              <w:rPr>
                <w:bCs/>
                <w:color w:val="000000" w:themeColor="text1"/>
                <w:kern w:val="2"/>
              </w:rPr>
            </w:pPr>
          </w:p>
        </w:tc>
        <w:tc>
          <w:tcPr>
            <w:tcW w:w="290" w:type="pct"/>
            <w:vMerge/>
            <w:vAlign w:val="center"/>
          </w:tcPr>
          <w:p w14:paraId="1E7C7679" w14:textId="77777777" w:rsidR="00132104" w:rsidRPr="00D01AF1" w:rsidRDefault="00132104" w:rsidP="00132104">
            <w:pPr>
              <w:pStyle w:val="aff3"/>
              <w:rPr>
                <w:bCs/>
                <w:color w:val="000000" w:themeColor="text1"/>
              </w:rPr>
            </w:pPr>
          </w:p>
        </w:tc>
        <w:tc>
          <w:tcPr>
            <w:tcW w:w="290" w:type="pct"/>
            <w:vAlign w:val="center"/>
          </w:tcPr>
          <w:p w14:paraId="27D9CE69" w14:textId="24DDFD1B" w:rsidR="00132104" w:rsidRPr="00D01AF1" w:rsidRDefault="00132104" w:rsidP="00132104">
            <w:pPr>
              <w:pStyle w:val="aff3"/>
              <w:rPr>
                <w:bCs/>
                <w:color w:val="000000" w:themeColor="text1"/>
              </w:rPr>
            </w:pPr>
            <w:r w:rsidRPr="00D01AF1">
              <w:rPr>
                <w:rFonts w:hint="eastAsia"/>
                <w:color w:val="000000" w:themeColor="text1"/>
              </w:rPr>
              <w:t>7</w:t>
            </w:r>
          </w:p>
        </w:tc>
        <w:tc>
          <w:tcPr>
            <w:tcW w:w="247" w:type="pct"/>
            <w:vAlign w:val="center"/>
          </w:tcPr>
          <w:p w14:paraId="69D04C70" w14:textId="0AF00A9B" w:rsidR="00132104" w:rsidRPr="00D01AF1" w:rsidRDefault="00132104" w:rsidP="00132104">
            <w:pPr>
              <w:pStyle w:val="aff3"/>
              <w:rPr>
                <w:bCs/>
                <w:color w:val="000000" w:themeColor="text1"/>
              </w:rPr>
            </w:pPr>
            <w:r w:rsidRPr="00D01AF1">
              <w:rPr>
                <w:rFonts w:hint="eastAsia"/>
                <w:bCs/>
                <w:color w:val="000000" w:themeColor="text1"/>
              </w:rPr>
              <w:t>1m</w:t>
            </w:r>
          </w:p>
        </w:tc>
      </w:tr>
      <w:tr w:rsidR="00132104" w:rsidRPr="00D01AF1" w14:paraId="5FF2888A" w14:textId="77777777" w:rsidTr="007B302D">
        <w:trPr>
          <w:trHeight w:val="397"/>
          <w:jc w:val="center"/>
        </w:trPr>
        <w:tc>
          <w:tcPr>
            <w:tcW w:w="222" w:type="pct"/>
            <w:vMerge/>
            <w:vAlign w:val="center"/>
          </w:tcPr>
          <w:p w14:paraId="32A4BE61" w14:textId="77777777" w:rsidR="00132104" w:rsidRPr="00D01AF1" w:rsidRDefault="00132104" w:rsidP="00132104">
            <w:pPr>
              <w:pStyle w:val="aff3"/>
              <w:rPr>
                <w:bCs/>
                <w:color w:val="000000" w:themeColor="text1"/>
              </w:rPr>
            </w:pPr>
          </w:p>
        </w:tc>
        <w:tc>
          <w:tcPr>
            <w:tcW w:w="302" w:type="pct"/>
            <w:vMerge/>
            <w:vAlign w:val="center"/>
          </w:tcPr>
          <w:p w14:paraId="75286EC5" w14:textId="3E218798" w:rsidR="00132104" w:rsidRPr="00D01AF1" w:rsidRDefault="00132104" w:rsidP="00132104">
            <w:pPr>
              <w:pStyle w:val="aff3"/>
              <w:rPr>
                <w:bCs/>
                <w:color w:val="000000" w:themeColor="text1"/>
              </w:rPr>
            </w:pPr>
          </w:p>
        </w:tc>
        <w:tc>
          <w:tcPr>
            <w:tcW w:w="302" w:type="pct"/>
            <w:vMerge/>
            <w:vAlign w:val="center"/>
          </w:tcPr>
          <w:p w14:paraId="2B2E6C1C" w14:textId="77777777" w:rsidR="00132104" w:rsidRPr="00D01AF1" w:rsidRDefault="00132104" w:rsidP="00132104">
            <w:pPr>
              <w:pStyle w:val="aff3"/>
              <w:rPr>
                <w:bCs/>
                <w:color w:val="000000" w:themeColor="text1"/>
                <w:kern w:val="2"/>
              </w:rPr>
            </w:pPr>
          </w:p>
        </w:tc>
        <w:tc>
          <w:tcPr>
            <w:tcW w:w="303" w:type="pct"/>
            <w:vMerge/>
            <w:vAlign w:val="center"/>
          </w:tcPr>
          <w:p w14:paraId="2EF6416B" w14:textId="77777777" w:rsidR="00132104" w:rsidRPr="00D01AF1" w:rsidRDefault="00132104" w:rsidP="00132104">
            <w:pPr>
              <w:pStyle w:val="aff3"/>
              <w:rPr>
                <w:rFonts w:eastAsia="MS Gothic"/>
                <w:bCs/>
                <w:color w:val="000000" w:themeColor="text1"/>
              </w:rPr>
            </w:pPr>
          </w:p>
        </w:tc>
        <w:tc>
          <w:tcPr>
            <w:tcW w:w="352" w:type="pct"/>
            <w:vMerge/>
            <w:vAlign w:val="center"/>
          </w:tcPr>
          <w:p w14:paraId="38387825" w14:textId="77777777" w:rsidR="00132104" w:rsidRPr="00D01AF1" w:rsidRDefault="00132104" w:rsidP="00132104">
            <w:pPr>
              <w:pStyle w:val="aff3"/>
              <w:rPr>
                <w:bCs/>
                <w:color w:val="000000" w:themeColor="text1"/>
                <w:kern w:val="2"/>
              </w:rPr>
            </w:pPr>
          </w:p>
        </w:tc>
        <w:tc>
          <w:tcPr>
            <w:tcW w:w="201" w:type="pct"/>
            <w:vMerge/>
            <w:vAlign w:val="center"/>
          </w:tcPr>
          <w:p w14:paraId="6965E7D9" w14:textId="77777777" w:rsidR="00132104" w:rsidRPr="00D01AF1" w:rsidRDefault="00132104" w:rsidP="00132104">
            <w:pPr>
              <w:pStyle w:val="aff3"/>
              <w:rPr>
                <w:bCs/>
                <w:color w:val="000000" w:themeColor="text1"/>
                <w:kern w:val="2"/>
              </w:rPr>
            </w:pPr>
          </w:p>
        </w:tc>
        <w:tc>
          <w:tcPr>
            <w:tcW w:w="403" w:type="pct"/>
            <w:vMerge/>
            <w:vAlign w:val="center"/>
          </w:tcPr>
          <w:p w14:paraId="057C69D2"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3" w:type="pct"/>
            <w:vMerge/>
            <w:vAlign w:val="center"/>
          </w:tcPr>
          <w:p w14:paraId="10F445AE"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301" w:type="pct"/>
            <w:vMerge/>
            <w:vAlign w:val="center"/>
          </w:tcPr>
          <w:p w14:paraId="0621D405" w14:textId="77777777" w:rsidR="00132104" w:rsidRPr="00D01AF1" w:rsidRDefault="00132104" w:rsidP="00132104">
            <w:pPr>
              <w:pStyle w:val="aff3"/>
              <w:rPr>
                <w:bCs/>
                <w:color w:val="000000" w:themeColor="text1"/>
              </w:rPr>
            </w:pPr>
          </w:p>
        </w:tc>
        <w:tc>
          <w:tcPr>
            <w:tcW w:w="250" w:type="pct"/>
            <w:vMerge/>
            <w:vAlign w:val="center"/>
          </w:tcPr>
          <w:p w14:paraId="5ACF72F2"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50" w:type="pct"/>
            <w:vMerge/>
            <w:vAlign w:val="center"/>
          </w:tcPr>
          <w:p w14:paraId="6379916B"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189" w:type="pct"/>
            <w:vMerge/>
            <w:vAlign w:val="center"/>
          </w:tcPr>
          <w:p w14:paraId="49CC981A" w14:textId="77777777"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p>
        </w:tc>
        <w:tc>
          <w:tcPr>
            <w:tcW w:w="261" w:type="pct"/>
            <w:vAlign w:val="center"/>
          </w:tcPr>
          <w:p w14:paraId="48F3FC4E" w14:textId="71507758"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bCs/>
                <w:color w:val="000000" w:themeColor="text1"/>
                <w:kern w:val="2"/>
                <w:sz w:val="21"/>
                <w:szCs w:val="21"/>
              </w:rPr>
              <w:t>北</w:t>
            </w:r>
            <w:r w:rsidRPr="00D01AF1">
              <w:rPr>
                <w:rFonts w:hint="eastAsia"/>
                <w:bCs/>
                <w:color w:val="000000" w:themeColor="text1"/>
                <w:kern w:val="2"/>
                <w:sz w:val="21"/>
                <w:szCs w:val="21"/>
              </w:rPr>
              <w:t>8</w:t>
            </w:r>
            <w:r w:rsidRPr="00D01AF1">
              <w:rPr>
                <w:bCs/>
                <w:color w:val="000000" w:themeColor="text1"/>
                <w:kern w:val="2"/>
                <w:sz w:val="21"/>
                <w:szCs w:val="21"/>
              </w:rPr>
              <w:t>8</w:t>
            </w:r>
          </w:p>
        </w:tc>
        <w:tc>
          <w:tcPr>
            <w:tcW w:w="289" w:type="pct"/>
            <w:vAlign w:val="center"/>
          </w:tcPr>
          <w:p w14:paraId="53231487" w14:textId="6C76E31C" w:rsidR="00132104" w:rsidRPr="00D01AF1" w:rsidRDefault="00132104" w:rsidP="00132104">
            <w:pPr>
              <w:adjustRightInd/>
              <w:snapToGrid/>
              <w:spacing w:line="240" w:lineRule="auto"/>
              <w:ind w:firstLineChars="0" w:firstLine="0"/>
              <w:jc w:val="center"/>
              <w:textAlignment w:val="auto"/>
              <w:rPr>
                <w:bCs/>
                <w:color w:val="000000" w:themeColor="text1"/>
                <w:kern w:val="2"/>
                <w:sz w:val="21"/>
                <w:szCs w:val="21"/>
              </w:rPr>
            </w:pPr>
            <w:r w:rsidRPr="00D01AF1">
              <w:rPr>
                <w:rFonts w:hint="eastAsia"/>
                <w:bCs/>
                <w:color w:val="000000" w:themeColor="text1"/>
                <w:kern w:val="2"/>
                <w:sz w:val="21"/>
                <w:szCs w:val="21"/>
              </w:rPr>
              <w:t>1</w:t>
            </w:r>
            <w:r w:rsidRPr="00D01AF1">
              <w:rPr>
                <w:bCs/>
                <w:color w:val="000000" w:themeColor="text1"/>
                <w:kern w:val="2"/>
                <w:sz w:val="21"/>
                <w:szCs w:val="21"/>
              </w:rPr>
              <w:t>9</w:t>
            </w:r>
          </w:p>
        </w:tc>
        <w:tc>
          <w:tcPr>
            <w:tcW w:w="245" w:type="pct"/>
            <w:vMerge/>
            <w:vAlign w:val="center"/>
          </w:tcPr>
          <w:p w14:paraId="03D750DE" w14:textId="77777777" w:rsidR="00132104" w:rsidRPr="00D01AF1" w:rsidRDefault="00132104" w:rsidP="00132104">
            <w:pPr>
              <w:pStyle w:val="aff3"/>
              <w:rPr>
                <w:bCs/>
                <w:color w:val="000000" w:themeColor="text1"/>
                <w:kern w:val="2"/>
              </w:rPr>
            </w:pPr>
          </w:p>
        </w:tc>
        <w:tc>
          <w:tcPr>
            <w:tcW w:w="290" w:type="pct"/>
            <w:vMerge/>
            <w:vAlign w:val="center"/>
          </w:tcPr>
          <w:p w14:paraId="7646159C" w14:textId="77777777" w:rsidR="00132104" w:rsidRPr="00D01AF1" w:rsidRDefault="00132104" w:rsidP="00132104">
            <w:pPr>
              <w:pStyle w:val="aff3"/>
              <w:rPr>
                <w:bCs/>
                <w:color w:val="000000" w:themeColor="text1"/>
              </w:rPr>
            </w:pPr>
          </w:p>
        </w:tc>
        <w:tc>
          <w:tcPr>
            <w:tcW w:w="290" w:type="pct"/>
            <w:vAlign w:val="center"/>
          </w:tcPr>
          <w:p w14:paraId="79B7EE04" w14:textId="7343C355" w:rsidR="00132104" w:rsidRPr="00D01AF1" w:rsidRDefault="00132104" w:rsidP="00132104">
            <w:pPr>
              <w:pStyle w:val="aff3"/>
              <w:rPr>
                <w:bCs/>
                <w:color w:val="000000" w:themeColor="text1"/>
              </w:rPr>
            </w:pPr>
            <w:r w:rsidRPr="00D01AF1">
              <w:rPr>
                <w:rFonts w:hint="eastAsia"/>
                <w:color w:val="000000" w:themeColor="text1"/>
              </w:rPr>
              <w:t>13</w:t>
            </w:r>
          </w:p>
        </w:tc>
        <w:tc>
          <w:tcPr>
            <w:tcW w:w="247" w:type="pct"/>
            <w:vAlign w:val="center"/>
          </w:tcPr>
          <w:p w14:paraId="20330278" w14:textId="35D39DF2" w:rsidR="00132104" w:rsidRPr="00D01AF1" w:rsidRDefault="00132104" w:rsidP="00132104">
            <w:pPr>
              <w:pStyle w:val="aff3"/>
              <w:rPr>
                <w:bCs/>
                <w:color w:val="000000" w:themeColor="text1"/>
              </w:rPr>
            </w:pPr>
            <w:r w:rsidRPr="00D01AF1">
              <w:rPr>
                <w:rFonts w:hint="eastAsia"/>
                <w:bCs/>
                <w:color w:val="000000" w:themeColor="text1"/>
              </w:rPr>
              <w:t>1m</w:t>
            </w:r>
          </w:p>
        </w:tc>
      </w:tr>
    </w:tbl>
    <w:p w14:paraId="03022A19" w14:textId="0515AB6C" w:rsidR="00AF6543" w:rsidRPr="00D01AF1" w:rsidRDefault="00AF6543" w:rsidP="00EC4931">
      <w:pPr>
        <w:pStyle w:val="aff5"/>
        <w:ind w:firstLine="482"/>
        <w:rPr>
          <w:color w:val="000000" w:themeColor="text1"/>
        </w:rPr>
      </w:pPr>
    </w:p>
    <w:p w14:paraId="0A30DAF8" w14:textId="77777777" w:rsidR="00AF6543" w:rsidRPr="00D01AF1" w:rsidRDefault="00AF6543" w:rsidP="000E5EF1">
      <w:pPr>
        <w:pStyle w:val="aff5"/>
        <w:ind w:firstLineChars="0" w:firstLine="0"/>
        <w:rPr>
          <w:color w:val="000000" w:themeColor="text1"/>
        </w:rPr>
      </w:pPr>
    </w:p>
    <w:p w14:paraId="49A63690" w14:textId="7E58D7F5" w:rsidR="006E24FE" w:rsidRPr="00D01AF1" w:rsidRDefault="006E24FE" w:rsidP="00297B4C">
      <w:pPr>
        <w:ind w:firstLineChars="0" w:firstLine="0"/>
        <w:rPr>
          <w:color w:val="000000" w:themeColor="text1"/>
        </w:rPr>
        <w:sectPr w:rsidR="006E24FE" w:rsidRPr="00D01AF1" w:rsidSect="0047537E">
          <w:pgSz w:w="16840" w:h="11907" w:orient="landscape"/>
          <w:pgMar w:top="1797" w:right="1440" w:bottom="1797" w:left="1440" w:header="907" w:footer="907" w:gutter="0"/>
          <w:cols w:space="425"/>
          <w:docGrid w:linePitch="380"/>
        </w:sectPr>
      </w:pPr>
    </w:p>
    <w:p w14:paraId="6CB8DB64"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预测计算</w:t>
      </w:r>
    </w:p>
    <w:p w14:paraId="0AC57F2C" w14:textId="77777777" w:rsidR="00F16377" w:rsidRPr="00D01AF1" w:rsidRDefault="00E83BD6">
      <w:pPr>
        <w:ind w:firstLine="480"/>
        <w:rPr>
          <w:color w:val="000000" w:themeColor="text1"/>
        </w:rPr>
      </w:pPr>
      <w:r w:rsidRPr="00D01AF1">
        <w:rPr>
          <w:rFonts w:hint="eastAsia"/>
          <w:color w:val="000000" w:themeColor="text1"/>
        </w:rPr>
        <w:t>①</w:t>
      </w:r>
      <w:r w:rsidRPr="00D01AF1">
        <w:rPr>
          <w:color w:val="000000" w:themeColor="text1"/>
        </w:rPr>
        <w:t>噪声源衰减分析方法</w:t>
      </w:r>
    </w:p>
    <w:p w14:paraId="55AC6791" w14:textId="77777777" w:rsidR="00F16377" w:rsidRPr="00D01AF1" w:rsidRDefault="00E83BD6">
      <w:pPr>
        <w:ind w:firstLine="480"/>
        <w:rPr>
          <w:color w:val="000000" w:themeColor="text1"/>
        </w:rPr>
      </w:pPr>
      <w:r w:rsidRPr="00D01AF1">
        <w:rPr>
          <w:color w:val="000000" w:themeColor="text1"/>
        </w:rPr>
        <w:t>设备声源传播到受声点的距离为</w:t>
      </w:r>
      <w:r w:rsidRPr="00D01AF1">
        <w:rPr>
          <w:noProof/>
          <w:color w:val="000000" w:themeColor="text1"/>
        </w:rPr>
        <w:drawing>
          <wp:inline distT="0" distB="0" distL="114300" distR="114300" wp14:anchorId="27985BF1" wp14:editId="1B0BF6A8">
            <wp:extent cx="115570" cy="138430"/>
            <wp:effectExtent l="1905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sidRPr="00D01AF1">
        <w:rPr>
          <w:color w:val="000000" w:themeColor="text1"/>
        </w:rPr>
        <w:t>，厂房高度为</w:t>
      </w:r>
      <w:r w:rsidRPr="00D01AF1">
        <w:rPr>
          <w:noProof/>
          <w:color w:val="000000" w:themeColor="text1"/>
        </w:rPr>
        <w:drawing>
          <wp:inline distT="0" distB="0" distL="114300" distR="114300" wp14:anchorId="35025729" wp14:editId="35D6885A">
            <wp:extent cx="138430" cy="138430"/>
            <wp:effectExtent l="0" t="0" r="13970" b="146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138430" cy="138430"/>
                    </a:xfrm>
                    <a:prstGeom prst="rect">
                      <a:avLst/>
                    </a:prstGeom>
                    <a:noFill/>
                    <a:ln>
                      <a:noFill/>
                    </a:ln>
                  </pic:spPr>
                </pic:pic>
              </a:graphicData>
            </a:graphic>
          </wp:inline>
        </w:drawing>
      </w:r>
      <w:r w:rsidRPr="00D01AF1">
        <w:rPr>
          <w:color w:val="000000" w:themeColor="text1"/>
        </w:rPr>
        <w:t>，厂房的长度为</w:t>
      </w:r>
      <w:r w:rsidRPr="00D01AF1">
        <w:rPr>
          <w:noProof/>
          <w:color w:val="000000" w:themeColor="text1"/>
        </w:rPr>
        <w:drawing>
          <wp:inline distT="0" distB="0" distL="114300" distR="114300" wp14:anchorId="0239B0FA" wp14:editId="7A4716D9">
            <wp:extent cx="138430" cy="184150"/>
            <wp:effectExtent l="0" t="0" r="0" b="571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138430" cy="184150"/>
                    </a:xfrm>
                    <a:prstGeom prst="rect">
                      <a:avLst/>
                    </a:prstGeom>
                    <a:noFill/>
                    <a:ln>
                      <a:noFill/>
                    </a:ln>
                  </pic:spPr>
                </pic:pic>
              </a:graphicData>
            </a:graphic>
          </wp:inline>
        </w:drawing>
      </w:r>
      <w:r w:rsidRPr="00D01AF1">
        <w:rPr>
          <w:color w:val="000000" w:themeColor="text1"/>
        </w:rPr>
        <w:t>，对于靠近墙面中心为</w:t>
      </w:r>
      <w:r w:rsidRPr="00D01AF1">
        <w:rPr>
          <w:noProof/>
          <w:color w:val="000000" w:themeColor="text1"/>
        </w:rPr>
        <w:drawing>
          <wp:inline distT="0" distB="0" distL="114300" distR="114300" wp14:anchorId="14446D3C" wp14:editId="201F5EA8">
            <wp:extent cx="115570" cy="138430"/>
            <wp:effectExtent l="0" t="0" r="17780" b="1587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sidRPr="00D01AF1">
        <w:rPr>
          <w:color w:val="000000" w:themeColor="text1"/>
        </w:rPr>
        <w:t>距离的受声点声压级的计算（仅考虑距离衰减）：</w:t>
      </w:r>
    </w:p>
    <w:p w14:paraId="520E0270" w14:textId="77777777" w:rsidR="00F16377" w:rsidRPr="00D01AF1" w:rsidRDefault="00E83BD6">
      <w:pPr>
        <w:ind w:firstLine="480"/>
        <w:rPr>
          <w:color w:val="000000" w:themeColor="text1"/>
        </w:rPr>
      </w:pPr>
      <w:r w:rsidRPr="00D01AF1">
        <w:rPr>
          <w:color w:val="000000" w:themeColor="text1"/>
        </w:rPr>
        <w:t>当</w:t>
      </w:r>
      <w:r w:rsidRPr="00D01AF1">
        <w:rPr>
          <w:noProof/>
          <w:color w:val="000000" w:themeColor="text1"/>
        </w:rPr>
        <w:drawing>
          <wp:inline distT="0" distB="0" distL="114300" distR="114300" wp14:anchorId="6E7F0DEC" wp14:editId="1B460E19">
            <wp:extent cx="115570" cy="138430"/>
            <wp:effectExtent l="0" t="0" r="17780" b="1587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sidRPr="00D01AF1">
        <w:rPr>
          <w:color w:val="000000" w:themeColor="text1"/>
        </w:rPr>
        <w:t>≤</w:t>
      </w:r>
      <w:r w:rsidRPr="00D01AF1">
        <w:rPr>
          <w:noProof/>
          <w:color w:val="000000" w:themeColor="text1"/>
        </w:rPr>
        <w:drawing>
          <wp:inline distT="0" distB="0" distL="114300" distR="114300" wp14:anchorId="69979631" wp14:editId="7769D015">
            <wp:extent cx="322580" cy="184150"/>
            <wp:effectExtent l="0" t="0" r="1270" b="571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322580" cy="184150"/>
                    </a:xfrm>
                    <a:prstGeom prst="rect">
                      <a:avLst/>
                    </a:prstGeom>
                    <a:noFill/>
                    <a:ln>
                      <a:noFill/>
                    </a:ln>
                  </pic:spPr>
                </pic:pic>
              </a:graphicData>
            </a:graphic>
          </wp:inline>
        </w:drawing>
      </w:r>
      <w:r w:rsidRPr="00D01AF1">
        <w:rPr>
          <w:color w:val="000000" w:themeColor="text1"/>
        </w:rPr>
        <w:t>，噪声传播途径中的声级值与距离无关，基本上没有明显衰减；</w:t>
      </w:r>
    </w:p>
    <w:p w14:paraId="7E805794" w14:textId="77777777" w:rsidR="00F16377" w:rsidRPr="00D01AF1" w:rsidRDefault="00E83BD6">
      <w:pPr>
        <w:ind w:firstLine="480"/>
        <w:rPr>
          <w:color w:val="000000" w:themeColor="text1"/>
        </w:rPr>
      </w:pPr>
      <w:r w:rsidRPr="00D01AF1">
        <w:rPr>
          <w:color w:val="000000" w:themeColor="text1"/>
        </w:rPr>
        <w:t>当</w:t>
      </w:r>
      <w:r w:rsidRPr="00D01AF1">
        <w:rPr>
          <w:noProof/>
          <w:color w:val="000000" w:themeColor="text1"/>
        </w:rPr>
        <w:drawing>
          <wp:inline distT="0" distB="0" distL="114300" distR="114300" wp14:anchorId="3160A041" wp14:editId="62F0A35F">
            <wp:extent cx="322580" cy="184150"/>
            <wp:effectExtent l="0" t="0" r="1270" b="571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322580" cy="184150"/>
                    </a:xfrm>
                    <a:prstGeom prst="rect">
                      <a:avLst/>
                    </a:prstGeom>
                    <a:noFill/>
                    <a:ln>
                      <a:noFill/>
                    </a:ln>
                  </pic:spPr>
                </pic:pic>
              </a:graphicData>
            </a:graphic>
          </wp:inline>
        </w:drawing>
      </w:r>
      <w:r w:rsidRPr="00D01AF1">
        <w:rPr>
          <w:color w:val="000000" w:themeColor="text1"/>
        </w:rPr>
        <w:t>≤</w:t>
      </w:r>
      <w:r w:rsidRPr="00D01AF1">
        <w:rPr>
          <w:noProof/>
          <w:color w:val="000000" w:themeColor="text1"/>
        </w:rPr>
        <w:drawing>
          <wp:inline distT="0" distB="0" distL="114300" distR="114300" wp14:anchorId="44B85179" wp14:editId="6E1A6040">
            <wp:extent cx="115570" cy="138430"/>
            <wp:effectExtent l="0" t="0" r="17780" b="1587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sidRPr="00D01AF1">
        <w:rPr>
          <w:color w:val="000000" w:themeColor="text1"/>
        </w:rPr>
        <w:t>≤</w:t>
      </w:r>
      <w:r w:rsidRPr="00D01AF1">
        <w:rPr>
          <w:noProof/>
          <w:color w:val="000000" w:themeColor="text1"/>
        </w:rPr>
        <w:drawing>
          <wp:inline distT="0" distB="0" distL="114300" distR="114300" wp14:anchorId="04EB7A87" wp14:editId="58C84982">
            <wp:extent cx="307340" cy="184150"/>
            <wp:effectExtent l="0" t="0" r="16510" b="571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307340" cy="184150"/>
                    </a:xfrm>
                    <a:prstGeom prst="rect">
                      <a:avLst/>
                    </a:prstGeom>
                    <a:noFill/>
                    <a:ln>
                      <a:noFill/>
                    </a:ln>
                  </pic:spPr>
                </pic:pic>
              </a:graphicData>
            </a:graphic>
          </wp:inline>
        </w:drawing>
      </w:r>
      <w:r w:rsidRPr="00D01AF1">
        <w:rPr>
          <w:color w:val="000000" w:themeColor="text1"/>
        </w:rPr>
        <w:t>时，声源面可近似退化为线源，声压级计算公式为：</w:t>
      </w:r>
    </w:p>
    <w:p w14:paraId="1CACC141" w14:textId="77777777" w:rsidR="00F16377" w:rsidRPr="00D01AF1" w:rsidRDefault="00E83BD6">
      <w:pPr>
        <w:pStyle w:val="aff6"/>
        <w:spacing w:before="240" w:after="120"/>
        <w:rPr>
          <w:color w:val="000000" w:themeColor="text1"/>
        </w:rPr>
      </w:pPr>
      <w:r w:rsidRPr="00D01AF1">
        <w:rPr>
          <w:noProof/>
          <w:color w:val="000000" w:themeColor="text1"/>
        </w:rPr>
        <w:drawing>
          <wp:inline distT="0" distB="0" distL="114300" distR="114300" wp14:anchorId="16B8F079" wp14:editId="4FEE092E">
            <wp:extent cx="1221740" cy="231775"/>
            <wp:effectExtent l="0" t="0" r="16510" b="1651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1221740" cy="231775"/>
                    </a:xfrm>
                    <a:prstGeom prst="rect">
                      <a:avLst/>
                    </a:prstGeom>
                    <a:noFill/>
                    <a:ln>
                      <a:noFill/>
                    </a:ln>
                  </pic:spPr>
                </pic:pic>
              </a:graphicData>
            </a:graphic>
          </wp:inline>
        </w:drawing>
      </w:r>
    </w:p>
    <w:p w14:paraId="2A7E9116" w14:textId="77777777" w:rsidR="00F16377" w:rsidRPr="00D01AF1" w:rsidRDefault="00E83BD6">
      <w:pPr>
        <w:ind w:firstLine="480"/>
        <w:rPr>
          <w:color w:val="000000" w:themeColor="text1"/>
        </w:rPr>
      </w:pPr>
      <w:r w:rsidRPr="00D01AF1">
        <w:rPr>
          <w:color w:val="000000" w:themeColor="text1"/>
        </w:rPr>
        <w:t>当</w:t>
      </w:r>
      <w:r w:rsidRPr="00D01AF1">
        <w:rPr>
          <w:noProof/>
          <w:color w:val="000000" w:themeColor="text1"/>
        </w:rPr>
        <w:drawing>
          <wp:inline distT="0" distB="0" distL="114300" distR="114300" wp14:anchorId="79E2FE87" wp14:editId="144B7290">
            <wp:extent cx="115570" cy="138430"/>
            <wp:effectExtent l="0" t="0" r="17780" b="1587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sidRPr="00D01AF1">
        <w:rPr>
          <w:color w:val="000000" w:themeColor="text1"/>
        </w:rPr>
        <w:t>＞</w:t>
      </w:r>
      <w:r w:rsidRPr="00D01AF1">
        <w:rPr>
          <w:noProof/>
          <w:color w:val="000000" w:themeColor="text1"/>
        </w:rPr>
        <w:drawing>
          <wp:inline distT="0" distB="0" distL="114300" distR="114300" wp14:anchorId="2D76B8FC" wp14:editId="3EA357A4">
            <wp:extent cx="307340" cy="184150"/>
            <wp:effectExtent l="0" t="0" r="16510" b="571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307340" cy="184150"/>
                    </a:xfrm>
                    <a:prstGeom prst="rect">
                      <a:avLst/>
                    </a:prstGeom>
                    <a:noFill/>
                    <a:ln>
                      <a:noFill/>
                    </a:ln>
                  </pic:spPr>
                </pic:pic>
              </a:graphicData>
            </a:graphic>
          </wp:inline>
        </w:drawing>
      </w:r>
      <w:r w:rsidRPr="00D01AF1">
        <w:rPr>
          <w:color w:val="000000" w:themeColor="text1"/>
        </w:rPr>
        <w:t>时，可近似认为声源退化为一个点源，计算公式为：</w:t>
      </w:r>
    </w:p>
    <w:p w14:paraId="5490D4DA" w14:textId="77777777" w:rsidR="00F16377" w:rsidRPr="00D01AF1" w:rsidRDefault="00E83BD6">
      <w:pPr>
        <w:pStyle w:val="aff6"/>
        <w:spacing w:before="240" w:after="120"/>
        <w:rPr>
          <w:color w:val="000000" w:themeColor="text1"/>
        </w:rPr>
      </w:pPr>
      <w:r w:rsidRPr="00D01AF1">
        <w:rPr>
          <w:noProof/>
          <w:color w:val="000000" w:themeColor="text1"/>
        </w:rPr>
        <w:drawing>
          <wp:inline distT="0" distB="0" distL="114300" distR="114300" wp14:anchorId="1B65FBFB" wp14:editId="32809803">
            <wp:extent cx="1391920" cy="222250"/>
            <wp:effectExtent l="0" t="0" r="17780" b="50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0" y="0"/>
                      <a:ext cx="1391920" cy="222250"/>
                    </a:xfrm>
                    <a:prstGeom prst="rect">
                      <a:avLst/>
                    </a:prstGeom>
                    <a:noFill/>
                    <a:ln>
                      <a:noFill/>
                    </a:ln>
                  </pic:spPr>
                </pic:pic>
              </a:graphicData>
            </a:graphic>
          </wp:inline>
        </w:drawing>
      </w:r>
    </w:p>
    <w:p w14:paraId="5342A38F" w14:textId="77777777" w:rsidR="00F16377" w:rsidRPr="00D01AF1" w:rsidRDefault="00E83BD6">
      <w:pPr>
        <w:ind w:firstLine="480"/>
        <w:rPr>
          <w:color w:val="000000" w:themeColor="text1"/>
        </w:rPr>
      </w:pPr>
      <w:r w:rsidRPr="00D01AF1">
        <w:rPr>
          <w:color w:val="000000" w:themeColor="text1"/>
        </w:rPr>
        <w:t>式中：</w:t>
      </w:r>
      <w:r w:rsidRPr="00D01AF1">
        <w:rPr>
          <w:noProof/>
          <w:color w:val="000000" w:themeColor="text1"/>
        </w:rPr>
        <w:drawing>
          <wp:inline distT="0" distB="0" distL="114300" distR="114300" wp14:anchorId="0A547E0A" wp14:editId="6673FC07">
            <wp:extent cx="184150" cy="222885"/>
            <wp:effectExtent l="0" t="0" r="0" b="381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0" y="0"/>
                      <a:ext cx="184150" cy="222885"/>
                    </a:xfrm>
                    <a:prstGeom prst="rect">
                      <a:avLst/>
                    </a:prstGeom>
                    <a:noFill/>
                    <a:ln>
                      <a:noFill/>
                    </a:ln>
                  </pic:spPr>
                </pic:pic>
              </a:graphicData>
            </a:graphic>
          </wp:inline>
        </w:drawing>
      </w:r>
      <w:r w:rsidRPr="00D01AF1">
        <w:rPr>
          <w:color w:val="000000" w:themeColor="text1"/>
        </w:rPr>
        <w:t>—</w:t>
      </w:r>
      <w:r w:rsidRPr="00D01AF1">
        <w:rPr>
          <w:color w:val="000000" w:themeColor="text1"/>
        </w:rPr>
        <w:t>距噪声源距离为</w:t>
      </w:r>
      <w:r w:rsidRPr="00D01AF1">
        <w:rPr>
          <w:noProof/>
          <w:color w:val="000000" w:themeColor="text1"/>
        </w:rPr>
        <w:drawing>
          <wp:inline distT="0" distB="0" distL="114300" distR="114300" wp14:anchorId="0A9893CE" wp14:editId="1A6AF199">
            <wp:extent cx="115570" cy="138430"/>
            <wp:effectExtent l="0" t="0" r="17780" b="1587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sidRPr="00D01AF1">
        <w:rPr>
          <w:color w:val="000000" w:themeColor="text1"/>
        </w:rPr>
        <w:t>处声级值，</w:t>
      </w:r>
      <w:r w:rsidRPr="00D01AF1">
        <w:rPr>
          <w:color w:val="000000" w:themeColor="text1"/>
        </w:rPr>
        <w:t>[dB(A)]</w:t>
      </w:r>
      <w:r w:rsidRPr="00D01AF1">
        <w:rPr>
          <w:color w:val="000000" w:themeColor="text1"/>
        </w:rPr>
        <w:t>；</w:t>
      </w:r>
    </w:p>
    <w:p w14:paraId="3E898229" w14:textId="77777777" w:rsidR="00F16377" w:rsidRPr="00D01AF1" w:rsidRDefault="00E83BD6">
      <w:pPr>
        <w:ind w:firstLineChars="500" w:firstLine="1200"/>
        <w:rPr>
          <w:color w:val="000000" w:themeColor="text1"/>
        </w:rPr>
      </w:pPr>
      <w:r w:rsidRPr="00D01AF1">
        <w:rPr>
          <w:noProof/>
          <w:color w:val="000000" w:themeColor="text1"/>
        </w:rPr>
        <w:drawing>
          <wp:inline distT="0" distB="0" distL="114300" distR="114300" wp14:anchorId="13C3310F" wp14:editId="423DC1F3">
            <wp:extent cx="184150" cy="230505"/>
            <wp:effectExtent l="0" t="0" r="5715" b="1778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0" y="0"/>
                      <a:ext cx="184150" cy="230505"/>
                    </a:xfrm>
                    <a:prstGeom prst="rect">
                      <a:avLst/>
                    </a:prstGeom>
                    <a:noFill/>
                    <a:ln>
                      <a:noFill/>
                    </a:ln>
                  </pic:spPr>
                </pic:pic>
              </a:graphicData>
            </a:graphic>
          </wp:inline>
        </w:drawing>
      </w:r>
      <w:r w:rsidRPr="00D01AF1">
        <w:rPr>
          <w:color w:val="000000" w:themeColor="text1"/>
        </w:rPr>
        <w:t>—</w:t>
      </w:r>
      <w:r w:rsidRPr="00D01AF1">
        <w:rPr>
          <w:color w:val="000000" w:themeColor="text1"/>
        </w:rPr>
        <w:t>距噪声源距离为</w:t>
      </w:r>
      <w:r w:rsidRPr="00D01AF1">
        <w:rPr>
          <w:noProof/>
          <w:color w:val="000000" w:themeColor="text1"/>
        </w:rPr>
        <w:drawing>
          <wp:inline distT="0" distB="0" distL="114300" distR="114300" wp14:anchorId="56465547" wp14:editId="63426200">
            <wp:extent cx="138430" cy="230505"/>
            <wp:effectExtent l="0" t="0" r="13970" b="17780"/>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0" y="0"/>
                      <a:ext cx="138430" cy="230505"/>
                    </a:xfrm>
                    <a:prstGeom prst="rect">
                      <a:avLst/>
                    </a:prstGeom>
                    <a:noFill/>
                    <a:ln>
                      <a:noFill/>
                    </a:ln>
                  </pic:spPr>
                </pic:pic>
              </a:graphicData>
            </a:graphic>
          </wp:inline>
        </w:drawing>
      </w:r>
      <w:r w:rsidRPr="00D01AF1">
        <w:rPr>
          <w:color w:val="000000" w:themeColor="text1"/>
        </w:rPr>
        <w:t>处声级值，</w:t>
      </w:r>
      <w:r w:rsidRPr="00D01AF1">
        <w:rPr>
          <w:color w:val="000000" w:themeColor="text1"/>
        </w:rPr>
        <w:t>[dB(A)]</w:t>
      </w:r>
      <w:r w:rsidRPr="00D01AF1">
        <w:rPr>
          <w:color w:val="000000" w:themeColor="text1"/>
        </w:rPr>
        <w:t>；</w:t>
      </w:r>
    </w:p>
    <w:p w14:paraId="3C53373C" w14:textId="77777777" w:rsidR="00F16377" w:rsidRPr="00D01AF1" w:rsidRDefault="00E83BD6">
      <w:pPr>
        <w:ind w:firstLineChars="500" w:firstLine="1200"/>
        <w:rPr>
          <w:color w:val="000000" w:themeColor="text1"/>
        </w:rPr>
      </w:pPr>
      <w:r w:rsidRPr="00D01AF1">
        <w:rPr>
          <w:noProof/>
          <w:color w:val="000000" w:themeColor="text1"/>
        </w:rPr>
        <w:drawing>
          <wp:inline distT="0" distB="0" distL="114300" distR="114300" wp14:anchorId="04B698B5" wp14:editId="6C0D1126">
            <wp:extent cx="115570" cy="138430"/>
            <wp:effectExtent l="0" t="0" r="17780" b="15875"/>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a:off x="0" y="0"/>
                      <a:ext cx="115570" cy="138430"/>
                    </a:xfrm>
                    <a:prstGeom prst="rect">
                      <a:avLst/>
                    </a:prstGeom>
                    <a:noFill/>
                    <a:ln>
                      <a:noFill/>
                    </a:ln>
                  </pic:spPr>
                </pic:pic>
              </a:graphicData>
            </a:graphic>
          </wp:inline>
        </w:drawing>
      </w:r>
      <w:r w:rsidRPr="00D01AF1">
        <w:rPr>
          <w:color w:val="000000" w:themeColor="text1"/>
        </w:rPr>
        <w:t>—</w:t>
      </w:r>
      <w:r w:rsidRPr="00D01AF1">
        <w:rPr>
          <w:color w:val="000000" w:themeColor="text1"/>
        </w:rPr>
        <w:t>关心点距噪声源距离，</w:t>
      </w:r>
      <w:r w:rsidRPr="00D01AF1">
        <w:rPr>
          <w:color w:val="000000" w:themeColor="text1"/>
        </w:rPr>
        <w:t>m</w:t>
      </w:r>
      <w:r w:rsidRPr="00D01AF1">
        <w:rPr>
          <w:color w:val="000000" w:themeColor="text1"/>
        </w:rPr>
        <w:t>；</w:t>
      </w:r>
    </w:p>
    <w:p w14:paraId="5F7AD88E" w14:textId="77777777" w:rsidR="00F16377" w:rsidRPr="00D01AF1" w:rsidRDefault="00E83BD6">
      <w:pPr>
        <w:ind w:firstLineChars="500" w:firstLine="1200"/>
        <w:rPr>
          <w:color w:val="000000" w:themeColor="text1"/>
        </w:rPr>
      </w:pPr>
      <w:r w:rsidRPr="00D01AF1">
        <w:rPr>
          <w:noProof/>
          <w:color w:val="000000" w:themeColor="text1"/>
        </w:rPr>
        <w:drawing>
          <wp:inline distT="0" distB="0" distL="114300" distR="114300" wp14:anchorId="4C57BDE3" wp14:editId="5D1C9AA2">
            <wp:extent cx="138430" cy="230505"/>
            <wp:effectExtent l="0" t="0" r="13970" b="17780"/>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101" cstate="email">
                      <a:extLst>
                        <a:ext uri="{28A0092B-C50C-407E-A947-70E740481C1C}">
                          <a14:useLocalDpi xmlns:a14="http://schemas.microsoft.com/office/drawing/2010/main"/>
                        </a:ext>
                      </a:extLst>
                    </a:blip>
                    <a:stretch>
                      <a:fillRect/>
                    </a:stretch>
                  </pic:blipFill>
                  <pic:spPr>
                    <a:xfrm>
                      <a:off x="0" y="0"/>
                      <a:ext cx="138430" cy="230505"/>
                    </a:xfrm>
                    <a:prstGeom prst="rect">
                      <a:avLst/>
                    </a:prstGeom>
                    <a:noFill/>
                    <a:ln>
                      <a:noFill/>
                    </a:ln>
                  </pic:spPr>
                </pic:pic>
              </a:graphicData>
            </a:graphic>
          </wp:inline>
        </w:drawing>
      </w:r>
      <w:r w:rsidRPr="00D01AF1">
        <w:rPr>
          <w:color w:val="000000" w:themeColor="text1"/>
        </w:rPr>
        <w:t>—</w:t>
      </w:r>
      <w:r w:rsidRPr="00D01AF1">
        <w:rPr>
          <w:color w:val="000000" w:themeColor="text1"/>
        </w:rPr>
        <w:t>距噪声源距离，</w:t>
      </w:r>
      <w:r w:rsidRPr="00D01AF1">
        <w:rPr>
          <w:noProof/>
          <w:color w:val="000000" w:themeColor="text1"/>
        </w:rPr>
        <w:drawing>
          <wp:inline distT="0" distB="0" distL="114300" distR="114300" wp14:anchorId="2D652BA5" wp14:editId="1D4816E9">
            <wp:extent cx="139065" cy="232410"/>
            <wp:effectExtent l="0" t="0" r="0" b="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139388" cy="232101"/>
                    </a:xfrm>
                    <a:prstGeom prst="rect">
                      <a:avLst/>
                    </a:prstGeom>
                    <a:noFill/>
                    <a:ln>
                      <a:noFill/>
                    </a:ln>
                  </pic:spPr>
                </pic:pic>
              </a:graphicData>
            </a:graphic>
          </wp:inline>
        </w:drawing>
      </w:r>
      <w:r w:rsidRPr="00D01AF1">
        <w:rPr>
          <w:color w:val="000000" w:themeColor="text1"/>
        </w:rPr>
        <w:t>取</w:t>
      </w:r>
      <w:r w:rsidRPr="00D01AF1">
        <w:rPr>
          <w:color w:val="000000" w:themeColor="text1"/>
        </w:rPr>
        <w:t>1m</w:t>
      </w:r>
      <w:r w:rsidRPr="00D01AF1">
        <w:rPr>
          <w:color w:val="000000" w:themeColor="text1"/>
        </w:rPr>
        <w:t>。</w:t>
      </w:r>
    </w:p>
    <w:p w14:paraId="06D29EAC" w14:textId="77777777" w:rsidR="00F16377" w:rsidRPr="00D01AF1" w:rsidRDefault="00E83BD6">
      <w:pPr>
        <w:ind w:firstLine="480"/>
        <w:rPr>
          <w:color w:val="000000" w:themeColor="text1"/>
        </w:rPr>
      </w:pPr>
      <w:r w:rsidRPr="00D01AF1">
        <w:rPr>
          <w:color w:val="000000" w:themeColor="text1"/>
        </w:rPr>
        <w:t>预测时，根据判定结果，取合适公式进行预测。</w:t>
      </w:r>
    </w:p>
    <w:p w14:paraId="591DF337" w14:textId="77777777" w:rsidR="00F16377" w:rsidRPr="00D01AF1" w:rsidRDefault="00E83BD6">
      <w:pPr>
        <w:ind w:firstLine="480"/>
        <w:rPr>
          <w:color w:val="000000" w:themeColor="text1"/>
        </w:rPr>
      </w:pPr>
      <w:r w:rsidRPr="00D01AF1">
        <w:rPr>
          <w:rFonts w:hint="eastAsia"/>
          <w:color w:val="000000" w:themeColor="text1"/>
        </w:rPr>
        <w:t>②</w:t>
      </w:r>
      <w:r w:rsidRPr="00D01AF1">
        <w:rPr>
          <w:color w:val="000000" w:themeColor="text1"/>
        </w:rPr>
        <w:t>室内声源等效室外声源声功率计算</w:t>
      </w:r>
    </w:p>
    <w:p w14:paraId="6D0870CD" w14:textId="77777777" w:rsidR="00F16377" w:rsidRPr="00D01AF1" w:rsidRDefault="00E83BD6">
      <w:pPr>
        <w:ind w:firstLine="480"/>
        <w:rPr>
          <w:color w:val="000000" w:themeColor="text1"/>
        </w:rPr>
      </w:pPr>
      <w:r w:rsidRPr="00D01AF1">
        <w:rPr>
          <w:color w:val="000000" w:themeColor="text1"/>
        </w:rPr>
        <w:t>噪声声源位于室内，室内声源可采用等效室外声源声功率级法进行计算。设靠近开口处</w:t>
      </w:r>
      <w:r w:rsidRPr="00D01AF1">
        <w:rPr>
          <w:rFonts w:ascii="宋体" w:hAnsi="宋体"/>
          <w:color w:val="000000" w:themeColor="text1"/>
        </w:rPr>
        <w:t>(或窗户)</w:t>
      </w:r>
      <w:r w:rsidRPr="00D01AF1">
        <w:rPr>
          <w:color w:val="000000" w:themeColor="text1"/>
        </w:rPr>
        <w:t>室内、室外某倍频带的声压级分别为</w:t>
      </w:r>
      <w:r w:rsidRPr="00D01AF1">
        <w:rPr>
          <w:color w:val="000000" w:themeColor="text1"/>
        </w:rPr>
        <w:t>Lp1</w:t>
      </w:r>
      <w:r w:rsidRPr="00D01AF1">
        <w:rPr>
          <w:color w:val="000000" w:themeColor="text1"/>
        </w:rPr>
        <w:t>和</w:t>
      </w:r>
      <w:r w:rsidRPr="00D01AF1">
        <w:rPr>
          <w:color w:val="000000" w:themeColor="text1"/>
        </w:rPr>
        <w:t>Lp2</w:t>
      </w:r>
      <w:r w:rsidRPr="00D01AF1">
        <w:rPr>
          <w:color w:val="000000" w:themeColor="text1"/>
        </w:rPr>
        <w:t>。若声源所在室内声场为近似扩散声场，则室外的倍频带声压级可按公式近似求出</w:t>
      </w:r>
      <w:r w:rsidRPr="00D01AF1">
        <w:rPr>
          <w:color w:val="000000" w:themeColor="text1"/>
        </w:rPr>
        <w:t>:</w:t>
      </w:r>
    </w:p>
    <w:p w14:paraId="77DC50EB" w14:textId="77777777" w:rsidR="00F16377" w:rsidRPr="00D01AF1" w:rsidRDefault="00E83BD6">
      <w:pPr>
        <w:pStyle w:val="aff6"/>
        <w:spacing w:before="240" w:after="120"/>
        <w:rPr>
          <w:color w:val="000000" w:themeColor="text1"/>
        </w:rPr>
      </w:pPr>
      <w:r w:rsidRPr="00D01AF1">
        <w:rPr>
          <w:color w:val="000000" w:themeColor="text1"/>
        </w:rPr>
        <w:t>Lp2=Lp1-(TL+6)</w:t>
      </w:r>
    </w:p>
    <w:p w14:paraId="5A194FAA" w14:textId="77777777" w:rsidR="00F16377" w:rsidRPr="00D01AF1" w:rsidRDefault="00E83BD6">
      <w:pPr>
        <w:ind w:firstLine="480"/>
        <w:rPr>
          <w:color w:val="000000" w:themeColor="text1"/>
        </w:rPr>
      </w:pPr>
      <w:r w:rsidRPr="00D01AF1">
        <w:rPr>
          <w:color w:val="000000" w:themeColor="text1"/>
        </w:rPr>
        <w:t>式中</w:t>
      </w:r>
      <w:r w:rsidRPr="00D01AF1">
        <w:rPr>
          <w:rFonts w:hint="eastAsia"/>
          <w:color w:val="000000" w:themeColor="text1"/>
        </w:rPr>
        <w:t>：</w:t>
      </w:r>
      <w:r w:rsidRPr="00D01AF1">
        <w:rPr>
          <w:color w:val="000000" w:themeColor="text1"/>
        </w:rPr>
        <w:t>TL</w:t>
      </w:r>
      <w:r w:rsidRPr="00D01AF1">
        <w:rPr>
          <w:color w:val="000000" w:themeColor="text1"/>
        </w:rPr>
        <w:t>一隔墙</w:t>
      </w:r>
      <w:r w:rsidRPr="00D01AF1">
        <w:rPr>
          <w:color w:val="000000" w:themeColor="text1"/>
        </w:rPr>
        <w:t>(</w:t>
      </w:r>
      <w:r w:rsidRPr="00D01AF1">
        <w:rPr>
          <w:color w:val="000000" w:themeColor="text1"/>
        </w:rPr>
        <w:t>或窗户</w:t>
      </w:r>
      <w:r w:rsidRPr="00D01AF1">
        <w:rPr>
          <w:color w:val="000000" w:themeColor="text1"/>
        </w:rPr>
        <w:t>)</w:t>
      </w:r>
      <w:r w:rsidRPr="00D01AF1">
        <w:rPr>
          <w:color w:val="000000" w:themeColor="text1"/>
        </w:rPr>
        <w:t>倍频带的隔声量，</w:t>
      </w:r>
      <w:r w:rsidRPr="00D01AF1">
        <w:rPr>
          <w:color w:val="000000" w:themeColor="text1"/>
        </w:rPr>
        <w:t>dB</w:t>
      </w:r>
      <w:r w:rsidRPr="00D01AF1">
        <w:rPr>
          <w:color w:val="000000" w:themeColor="text1"/>
        </w:rPr>
        <w:t>。</w:t>
      </w:r>
    </w:p>
    <w:p w14:paraId="1812162F" w14:textId="77777777" w:rsidR="00F16377" w:rsidRPr="00D01AF1" w:rsidRDefault="00E83BD6">
      <w:pPr>
        <w:ind w:firstLine="480"/>
        <w:rPr>
          <w:color w:val="000000" w:themeColor="text1"/>
        </w:rPr>
      </w:pPr>
      <w:r w:rsidRPr="00D01AF1">
        <w:rPr>
          <w:rFonts w:hint="eastAsia"/>
          <w:color w:val="000000" w:themeColor="text1"/>
        </w:rPr>
        <w:t>③</w:t>
      </w:r>
      <w:r w:rsidRPr="00D01AF1">
        <w:rPr>
          <w:color w:val="000000" w:themeColor="text1"/>
        </w:rPr>
        <w:t>噪声源叠加影响分析方法</w:t>
      </w:r>
    </w:p>
    <w:p w14:paraId="08E9D25C" w14:textId="77777777" w:rsidR="00F16377" w:rsidRPr="00D01AF1" w:rsidRDefault="00E83BD6">
      <w:pPr>
        <w:pStyle w:val="aff6"/>
        <w:spacing w:before="240" w:after="120"/>
        <w:rPr>
          <w:color w:val="000000" w:themeColor="text1"/>
        </w:rPr>
      </w:pPr>
      <w:r w:rsidRPr="00D01AF1">
        <w:rPr>
          <w:noProof/>
          <w:color w:val="000000" w:themeColor="text1"/>
        </w:rPr>
        <w:drawing>
          <wp:inline distT="0" distB="0" distL="114300" distR="114300" wp14:anchorId="71A3A46F" wp14:editId="2DE83494">
            <wp:extent cx="1440815" cy="521335"/>
            <wp:effectExtent l="0" t="0" r="0" b="0"/>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1443789" cy="522337"/>
                    </a:xfrm>
                    <a:prstGeom prst="rect">
                      <a:avLst/>
                    </a:prstGeom>
                    <a:noFill/>
                    <a:ln>
                      <a:noFill/>
                    </a:ln>
                  </pic:spPr>
                </pic:pic>
              </a:graphicData>
            </a:graphic>
          </wp:inline>
        </w:drawing>
      </w:r>
    </w:p>
    <w:p w14:paraId="0D37B944" w14:textId="77777777" w:rsidR="00F16377" w:rsidRPr="00D01AF1" w:rsidRDefault="00E83BD6">
      <w:pPr>
        <w:ind w:firstLine="480"/>
        <w:rPr>
          <w:color w:val="000000" w:themeColor="text1"/>
        </w:rPr>
      </w:pPr>
      <w:r w:rsidRPr="00D01AF1">
        <w:rPr>
          <w:color w:val="000000" w:themeColor="text1"/>
        </w:rPr>
        <w:t>式中：</w:t>
      </w:r>
      <w:r w:rsidRPr="00D01AF1">
        <w:rPr>
          <w:noProof/>
          <w:color w:val="000000" w:themeColor="text1"/>
        </w:rPr>
        <w:drawing>
          <wp:inline distT="0" distB="0" distL="114300" distR="114300" wp14:anchorId="4035EE27" wp14:editId="6FFE2695">
            <wp:extent cx="138430" cy="168910"/>
            <wp:effectExtent l="0" t="0" r="13970" b="1905"/>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138430" cy="168910"/>
                    </a:xfrm>
                    <a:prstGeom prst="rect">
                      <a:avLst/>
                    </a:prstGeom>
                    <a:noFill/>
                    <a:ln>
                      <a:noFill/>
                    </a:ln>
                  </pic:spPr>
                </pic:pic>
              </a:graphicData>
            </a:graphic>
          </wp:inline>
        </w:drawing>
      </w:r>
      <w:r w:rsidRPr="00D01AF1">
        <w:rPr>
          <w:color w:val="000000" w:themeColor="text1"/>
        </w:rPr>
        <w:t>—</w:t>
      </w:r>
      <w:r w:rsidRPr="00D01AF1">
        <w:rPr>
          <w:color w:val="000000" w:themeColor="text1"/>
        </w:rPr>
        <w:t>总声压级，</w:t>
      </w:r>
      <w:r w:rsidRPr="00D01AF1">
        <w:rPr>
          <w:color w:val="000000" w:themeColor="text1"/>
        </w:rPr>
        <w:t>[dB(A)]</w:t>
      </w:r>
      <w:r w:rsidRPr="00D01AF1">
        <w:rPr>
          <w:color w:val="000000" w:themeColor="text1"/>
        </w:rPr>
        <w:t>；</w:t>
      </w:r>
    </w:p>
    <w:p w14:paraId="2DCB0EC4" w14:textId="77777777" w:rsidR="00F16377" w:rsidRPr="00D01AF1" w:rsidRDefault="00E83BD6">
      <w:pPr>
        <w:ind w:firstLineChars="500" w:firstLine="1200"/>
        <w:rPr>
          <w:color w:val="000000" w:themeColor="text1"/>
        </w:rPr>
      </w:pPr>
      <w:r w:rsidRPr="00D01AF1">
        <w:rPr>
          <w:noProof/>
          <w:color w:val="000000" w:themeColor="text1"/>
        </w:rPr>
        <w:drawing>
          <wp:inline distT="0" distB="0" distL="114300" distR="114300" wp14:anchorId="041B08DC" wp14:editId="1C2F9499">
            <wp:extent cx="168910" cy="230505"/>
            <wp:effectExtent l="0" t="0" r="2540" b="1778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168910" cy="230505"/>
                    </a:xfrm>
                    <a:prstGeom prst="rect">
                      <a:avLst/>
                    </a:prstGeom>
                    <a:noFill/>
                    <a:ln>
                      <a:noFill/>
                    </a:ln>
                  </pic:spPr>
                </pic:pic>
              </a:graphicData>
            </a:graphic>
          </wp:inline>
        </w:drawing>
      </w:r>
      <w:r w:rsidRPr="00D01AF1">
        <w:rPr>
          <w:color w:val="000000" w:themeColor="text1"/>
        </w:rPr>
        <w:t>—</w:t>
      </w:r>
      <w:r w:rsidRPr="00D01AF1">
        <w:rPr>
          <w:color w:val="000000" w:themeColor="text1"/>
        </w:rPr>
        <w:t>第</w:t>
      </w:r>
      <w:r w:rsidRPr="00D01AF1">
        <w:rPr>
          <w:noProof/>
          <w:color w:val="000000" w:themeColor="text1"/>
        </w:rPr>
        <w:drawing>
          <wp:inline distT="0" distB="0" distL="114300" distR="114300" wp14:anchorId="68647FA8" wp14:editId="72823435">
            <wp:extent cx="99695" cy="169545"/>
            <wp:effectExtent l="0" t="0" r="14605" b="1270"/>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99695" cy="169545"/>
                    </a:xfrm>
                    <a:prstGeom prst="rect">
                      <a:avLst/>
                    </a:prstGeom>
                    <a:noFill/>
                    <a:ln>
                      <a:noFill/>
                    </a:ln>
                  </pic:spPr>
                </pic:pic>
              </a:graphicData>
            </a:graphic>
          </wp:inline>
        </w:drawing>
      </w:r>
      <w:r w:rsidRPr="00D01AF1">
        <w:rPr>
          <w:color w:val="000000" w:themeColor="text1"/>
        </w:rPr>
        <w:t>个声源的声压级，</w:t>
      </w:r>
      <w:r w:rsidRPr="00D01AF1">
        <w:rPr>
          <w:color w:val="000000" w:themeColor="text1"/>
        </w:rPr>
        <w:t>[dB(A)]</w:t>
      </w:r>
      <w:r w:rsidRPr="00D01AF1">
        <w:rPr>
          <w:color w:val="000000" w:themeColor="text1"/>
        </w:rPr>
        <w:t>；</w:t>
      </w:r>
    </w:p>
    <w:p w14:paraId="62023D5B" w14:textId="77777777" w:rsidR="00F16377" w:rsidRPr="00D01AF1" w:rsidRDefault="00E83BD6">
      <w:pPr>
        <w:ind w:firstLineChars="500" w:firstLine="1200"/>
        <w:rPr>
          <w:color w:val="000000" w:themeColor="text1"/>
        </w:rPr>
      </w:pPr>
      <w:r w:rsidRPr="00D01AF1">
        <w:rPr>
          <w:noProof/>
          <w:color w:val="000000" w:themeColor="text1"/>
        </w:rPr>
        <w:drawing>
          <wp:inline distT="0" distB="0" distL="114300" distR="114300" wp14:anchorId="0819CFD7" wp14:editId="614724E0">
            <wp:extent cx="138430" cy="138430"/>
            <wp:effectExtent l="0" t="0" r="0" b="15240"/>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107" cstate="email">
                      <a:extLst>
                        <a:ext uri="{28A0092B-C50C-407E-A947-70E740481C1C}">
                          <a14:useLocalDpi xmlns:a14="http://schemas.microsoft.com/office/drawing/2010/main"/>
                        </a:ext>
                      </a:extLst>
                    </a:blip>
                    <a:stretch>
                      <a:fillRect/>
                    </a:stretch>
                  </pic:blipFill>
                  <pic:spPr>
                    <a:xfrm>
                      <a:off x="0" y="0"/>
                      <a:ext cx="138430" cy="138430"/>
                    </a:xfrm>
                    <a:prstGeom prst="rect">
                      <a:avLst/>
                    </a:prstGeom>
                    <a:noFill/>
                    <a:ln>
                      <a:noFill/>
                    </a:ln>
                  </pic:spPr>
                </pic:pic>
              </a:graphicData>
            </a:graphic>
          </wp:inline>
        </w:drawing>
      </w:r>
      <w:r w:rsidRPr="00D01AF1">
        <w:rPr>
          <w:color w:val="000000" w:themeColor="text1"/>
        </w:rPr>
        <w:t>—</w:t>
      </w:r>
      <w:r w:rsidRPr="00D01AF1">
        <w:rPr>
          <w:color w:val="000000" w:themeColor="text1"/>
        </w:rPr>
        <w:t>声源数量。</w:t>
      </w:r>
    </w:p>
    <w:p w14:paraId="0AF8C931" w14:textId="77777777" w:rsidR="00F16377" w:rsidRPr="00D01AF1" w:rsidRDefault="00E83BD6">
      <w:pPr>
        <w:ind w:firstLine="480"/>
        <w:rPr>
          <w:color w:val="000000" w:themeColor="text1"/>
        </w:rPr>
      </w:pPr>
      <w:r w:rsidRPr="00D01AF1">
        <w:rPr>
          <w:rFonts w:hint="eastAsia"/>
          <w:color w:val="000000" w:themeColor="text1"/>
        </w:rPr>
        <w:t>④</w:t>
      </w:r>
      <w:r w:rsidRPr="00D01AF1">
        <w:rPr>
          <w:color w:val="000000" w:themeColor="text1"/>
        </w:rPr>
        <w:t>户外声传播衰减计算公式</w:t>
      </w:r>
    </w:p>
    <w:p w14:paraId="054B1D51" w14:textId="77777777" w:rsidR="00F16377" w:rsidRPr="00D01AF1" w:rsidRDefault="00E83BD6">
      <w:pPr>
        <w:pStyle w:val="aff6"/>
        <w:spacing w:before="240" w:after="120"/>
        <w:rPr>
          <w:color w:val="000000" w:themeColor="text1"/>
        </w:rPr>
      </w:pPr>
      <w:r w:rsidRPr="00D01AF1">
        <w:rPr>
          <w:color w:val="000000" w:themeColor="text1"/>
        </w:rPr>
        <w:t>L( r )=L ref (r0)-(Adiv+Abar+Aatm+A exe)</w:t>
      </w:r>
    </w:p>
    <w:p w14:paraId="2DB06EF7" w14:textId="77777777" w:rsidR="00F16377" w:rsidRPr="00D01AF1" w:rsidRDefault="00E83BD6">
      <w:pPr>
        <w:ind w:firstLine="480"/>
        <w:rPr>
          <w:color w:val="000000" w:themeColor="text1"/>
        </w:rPr>
      </w:pPr>
      <w:r w:rsidRPr="00D01AF1">
        <w:rPr>
          <w:color w:val="000000" w:themeColor="text1"/>
        </w:rPr>
        <w:t>式中：</w:t>
      </w:r>
      <w:r w:rsidRPr="00D01AF1">
        <w:rPr>
          <w:color w:val="000000" w:themeColor="text1"/>
        </w:rPr>
        <w:t>A</w:t>
      </w:r>
      <w:r w:rsidRPr="00D01AF1">
        <w:rPr>
          <w:color w:val="000000" w:themeColor="text1"/>
          <w:vertAlign w:val="subscript"/>
        </w:rPr>
        <w:t xml:space="preserve"> div</w:t>
      </w:r>
      <w:r w:rsidRPr="00D01AF1">
        <w:rPr>
          <w:color w:val="000000" w:themeColor="text1"/>
          <w:vertAlign w:val="subscript"/>
        </w:rPr>
        <w:softHyphen/>
      </w:r>
      <w:r w:rsidRPr="00D01AF1">
        <w:rPr>
          <w:color w:val="000000" w:themeColor="text1"/>
        </w:rPr>
        <w:t>—</w:t>
      </w:r>
      <w:r w:rsidRPr="00D01AF1">
        <w:rPr>
          <w:color w:val="000000" w:themeColor="text1"/>
        </w:rPr>
        <w:t>几何发散；</w:t>
      </w:r>
    </w:p>
    <w:p w14:paraId="649DB898" w14:textId="77777777" w:rsidR="00F16377" w:rsidRPr="00D01AF1" w:rsidRDefault="00E83BD6">
      <w:pPr>
        <w:ind w:firstLine="480"/>
        <w:rPr>
          <w:color w:val="000000" w:themeColor="text1"/>
        </w:rPr>
      </w:pPr>
      <w:r w:rsidRPr="00D01AF1">
        <w:rPr>
          <w:color w:val="000000" w:themeColor="text1"/>
        </w:rPr>
        <w:t>A</w:t>
      </w:r>
      <w:r w:rsidRPr="00D01AF1">
        <w:rPr>
          <w:color w:val="000000" w:themeColor="text1"/>
          <w:vertAlign w:val="subscript"/>
        </w:rPr>
        <w:t xml:space="preserve">bar </w:t>
      </w:r>
      <w:r w:rsidRPr="00D01AF1">
        <w:rPr>
          <w:color w:val="000000" w:themeColor="text1"/>
          <w:vertAlign w:val="subscript"/>
        </w:rPr>
        <w:softHyphen/>
      </w:r>
      <w:r w:rsidRPr="00D01AF1">
        <w:rPr>
          <w:color w:val="000000" w:themeColor="text1"/>
        </w:rPr>
        <w:t>—</w:t>
      </w:r>
      <w:r w:rsidRPr="00D01AF1">
        <w:rPr>
          <w:color w:val="000000" w:themeColor="text1"/>
        </w:rPr>
        <w:t>遮挡物衰减；</w:t>
      </w:r>
    </w:p>
    <w:p w14:paraId="11BF8845" w14:textId="77777777" w:rsidR="00F16377" w:rsidRPr="00D01AF1" w:rsidRDefault="00E83BD6">
      <w:pPr>
        <w:ind w:firstLineChars="482" w:firstLine="1157"/>
        <w:rPr>
          <w:color w:val="000000" w:themeColor="text1"/>
        </w:rPr>
      </w:pPr>
      <w:r w:rsidRPr="00D01AF1">
        <w:rPr>
          <w:color w:val="000000" w:themeColor="text1"/>
        </w:rPr>
        <w:t>A</w:t>
      </w:r>
      <w:r w:rsidRPr="00D01AF1">
        <w:rPr>
          <w:color w:val="000000" w:themeColor="text1"/>
          <w:vertAlign w:val="subscript"/>
        </w:rPr>
        <w:t>atm</w:t>
      </w:r>
      <w:r w:rsidRPr="00D01AF1">
        <w:rPr>
          <w:color w:val="000000" w:themeColor="text1"/>
        </w:rPr>
        <w:t>—</w:t>
      </w:r>
      <w:r w:rsidRPr="00D01AF1">
        <w:rPr>
          <w:color w:val="000000" w:themeColor="text1"/>
        </w:rPr>
        <w:t>大气吸收；</w:t>
      </w:r>
    </w:p>
    <w:p w14:paraId="7BDB8BDD" w14:textId="77777777" w:rsidR="00F16377" w:rsidRPr="00D01AF1" w:rsidRDefault="00E83BD6">
      <w:pPr>
        <w:ind w:firstLine="480"/>
        <w:rPr>
          <w:color w:val="000000" w:themeColor="text1"/>
        </w:rPr>
      </w:pPr>
      <w:r w:rsidRPr="00D01AF1">
        <w:rPr>
          <w:color w:val="000000" w:themeColor="text1"/>
        </w:rPr>
        <w:t>A</w:t>
      </w:r>
      <w:r w:rsidRPr="00D01AF1">
        <w:rPr>
          <w:color w:val="000000" w:themeColor="text1"/>
          <w:vertAlign w:val="subscript"/>
        </w:rPr>
        <w:t>exe</w:t>
      </w:r>
      <w:r w:rsidRPr="00D01AF1">
        <w:rPr>
          <w:color w:val="000000" w:themeColor="text1"/>
        </w:rPr>
        <w:t>—</w:t>
      </w:r>
      <w:r w:rsidRPr="00D01AF1">
        <w:rPr>
          <w:color w:val="000000" w:themeColor="text1"/>
        </w:rPr>
        <w:t>附加衰减；</w:t>
      </w:r>
    </w:p>
    <w:p w14:paraId="6C216A23"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厂界预测结果及评价</w:t>
      </w:r>
    </w:p>
    <w:p w14:paraId="58F1BBE5" w14:textId="07DC28B4" w:rsidR="00F16377" w:rsidRPr="00D01AF1" w:rsidRDefault="00E83BD6">
      <w:pPr>
        <w:ind w:firstLine="480"/>
        <w:rPr>
          <w:color w:val="000000" w:themeColor="text1"/>
        </w:rPr>
      </w:pPr>
      <w:r w:rsidRPr="00D01AF1">
        <w:rPr>
          <w:color w:val="000000" w:themeColor="text1"/>
        </w:rPr>
        <w:t>根据工程噪声源在厂区的分布和源强，以及其与四周厂界的距离及建筑物的衰减状况，计算出各声源对四周厂界的噪声贡献值，对本工程完成后各厂界噪声值进行预测，各厂界噪声影响情况预测结果见</w:t>
      </w:r>
      <w:r w:rsidRPr="00D01AF1">
        <w:rPr>
          <w:rFonts w:hint="eastAsia"/>
          <w:color w:val="000000" w:themeColor="text1"/>
        </w:rPr>
        <w:t>下表</w:t>
      </w:r>
      <w:r w:rsidRPr="00D01AF1">
        <w:rPr>
          <w:color w:val="000000" w:themeColor="text1"/>
        </w:rPr>
        <w:t>。</w:t>
      </w:r>
    </w:p>
    <w:p w14:paraId="4CC231B5" w14:textId="354C1082" w:rsidR="00F16377" w:rsidRPr="00D01AF1" w:rsidRDefault="00E83BD6">
      <w:pPr>
        <w:spacing w:before="238" w:line="323" w:lineRule="exact"/>
        <w:ind w:firstLine="482"/>
        <w:rPr>
          <w:b/>
          <w:bCs/>
          <w:color w:val="000000" w:themeColor="text1"/>
        </w:rPr>
      </w:pPr>
      <w:r w:rsidRPr="00D01AF1">
        <w:rPr>
          <w:b/>
          <w:bCs/>
          <w:color w:val="000000" w:themeColor="text1"/>
        </w:rPr>
        <w:t>表</w:t>
      </w:r>
      <w:r w:rsidRPr="00D01AF1">
        <w:rPr>
          <w:b/>
          <w:bCs/>
          <w:color w:val="000000" w:themeColor="text1"/>
        </w:rPr>
        <w:t>5-</w:t>
      </w:r>
      <w:r w:rsidR="00AE3DB2" w:rsidRPr="00D01AF1">
        <w:rPr>
          <w:b/>
          <w:bCs/>
          <w:color w:val="000000" w:themeColor="text1"/>
        </w:rPr>
        <w:t>4</w:t>
      </w:r>
      <w:r w:rsidR="00A839A8" w:rsidRPr="00D01AF1">
        <w:rPr>
          <w:b/>
          <w:bCs/>
          <w:color w:val="000000" w:themeColor="text1"/>
        </w:rPr>
        <w:t>6</w:t>
      </w:r>
      <w:r w:rsidRPr="00D01AF1">
        <w:rPr>
          <w:rFonts w:hint="eastAsia"/>
          <w:b/>
          <w:bCs/>
          <w:color w:val="000000" w:themeColor="text1"/>
        </w:rPr>
        <w:t xml:space="preserve">  </w:t>
      </w:r>
      <w:r w:rsidRPr="00D01AF1">
        <w:rPr>
          <w:b/>
          <w:bCs/>
          <w:color w:val="000000" w:themeColor="text1"/>
        </w:rPr>
        <w:t xml:space="preserve"> </w:t>
      </w:r>
      <w:r w:rsidRPr="00D01AF1">
        <w:rPr>
          <w:b/>
          <w:bCs/>
          <w:color w:val="000000" w:themeColor="text1"/>
        </w:rPr>
        <w:t>各厂界噪声</w:t>
      </w:r>
      <w:r w:rsidR="00FD3FBD" w:rsidRPr="00D01AF1">
        <w:rPr>
          <w:rFonts w:hint="eastAsia"/>
          <w:b/>
          <w:bCs/>
          <w:color w:val="000000" w:themeColor="text1"/>
        </w:rPr>
        <w:t>贡献值</w:t>
      </w:r>
      <w:r w:rsidRPr="00D01AF1">
        <w:rPr>
          <w:b/>
          <w:bCs/>
          <w:color w:val="000000" w:themeColor="text1"/>
        </w:rPr>
        <w:t>结果一览表</w:t>
      </w:r>
      <w:r w:rsidRPr="00D01AF1">
        <w:rPr>
          <w:b/>
          <w:bCs/>
          <w:color w:val="000000" w:themeColor="text1"/>
        </w:rPr>
        <w:t xml:space="preserve">  </w:t>
      </w:r>
      <w:r w:rsidRPr="00D01AF1">
        <w:rPr>
          <w:rFonts w:hint="eastAsia"/>
          <w:b/>
          <w:bCs/>
          <w:color w:val="000000" w:themeColor="text1"/>
        </w:rPr>
        <w:t xml:space="preserve"> </w:t>
      </w:r>
      <w:r w:rsidRPr="00D01AF1">
        <w:rPr>
          <w:b/>
          <w:bCs/>
          <w:color w:val="000000" w:themeColor="text1"/>
        </w:rPr>
        <w:t xml:space="preserve"> </w:t>
      </w:r>
      <w:r w:rsidRPr="00D01AF1">
        <w:rPr>
          <w:b/>
          <w:bCs/>
          <w:color w:val="000000" w:themeColor="text1"/>
        </w:rPr>
        <w:t>单位：</w:t>
      </w:r>
      <w:r w:rsidRPr="00D01AF1">
        <w:rPr>
          <w:b/>
          <w:bCs/>
          <w:color w:val="000000" w:themeColor="text1"/>
        </w:rPr>
        <w:t>dB</w:t>
      </w:r>
      <w:r w:rsidRPr="00D01AF1">
        <w:rPr>
          <w:b/>
          <w:bCs/>
          <w:color w:val="000000" w:themeColor="text1"/>
        </w:rPr>
        <w:t>（</w:t>
      </w:r>
      <w:r w:rsidRPr="00D01AF1">
        <w:rPr>
          <w:b/>
          <w:bCs/>
          <w:color w:val="000000" w:themeColor="text1"/>
        </w:rPr>
        <w:t>A</w:t>
      </w:r>
      <w:r w:rsidRPr="00D01AF1">
        <w:rPr>
          <w:b/>
          <w:bCs/>
          <w:color w:val="000000" w:themeColor="text1"/>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1"/>
        <w:gridCol w:w="1557"/>
        <w:gridCol w:w="1275"/>
        <w:gridCol w:w="1134"/>
        <w:gridCol w:w="993"/>
        <w:gridCol w:w="1134"/>
        <w:gridCol w:w="1615"/>
      </w:tblGrid>
      <w:tr w:rsidR="0006751D" w:rsidRPr="00D01AF1" w14:paraId="27DC0F17" w14:textId="77777777" w:rsidTr="00A72325">
        <w:trPr>
          <w:trHeight w:val="397"/>
          <w:tblHeader/>
          <w:jc w:val="center"/>
        </w:trPr>
        <w:tc>
          <w:tcPr>
            <w:tcW w:w="821" w:type="dxa"/>
            <w:vAlign w:val="center"/>
          </w:tcPr>
          <w:p w14:paraId="4BDB191F" w14:textId="77777777" w:rsidR="00A879D6" w:rsidRPr="00D01AF1" w:rsidRDefault="00A879D6" w:rsidP="00A879D6">
            <w:pPr>
              <w:pStyle w:val="aff7"/>
              <w:adjustRightInd w:val="0"/>
              <w:snapToGrid w:val="0"/>
              <w:rPr>
                <w:color w:val="000000" w:themeColor="text1"/>
                <w:szCs w:val="21"/>
              </w:rPr>
            </w:pPr>
            <w:r w:rsidRPr="00D01AF1">
              <w:rPr>
                <w:rFonts w:hint="eastAsia"/>
                <w:color w:val="000000" w:themeColor="text1"/>
                <w:szCs w:val="21"/>
              </w:rPr>
              <w:t>预测点</w:t>
            </w:r>
          </w:p>
        </w:tc>
        <w:tc>
          <w:tcPr>
            <w:tcW w:w="1557" w:type="dxa"/>
            <w:vAlign w:val="center"/>
          </w:tcPr>
          <w:p w14:paraId="2F5F9E71" w14:textId="77777777" w:rsidR="00A879D6" w:rsidRPr="00D01AF1" w:rsidRDefault="00A879D6" w:rsidP="00A879D6">
            <w:pPr>
              <w:pStyle w:val="aff7"/>
              <w:adjustRightInd w:val="0"/>
              <w:snapToGrid w:val="0"/>
              <w:rPr>
                <w:color w:val="000000" w:themeColor="text1"/>
                <w:szCs w:val="21"/>
              </w:rPr>
            </w:pPr>
            <w:r w:rsidRPr="00D01AF1">
              <w:rPr>
                <w:rFonts w:hint="eastAsia"/>
                <w:color w:val="000000" w:themeColor="text1"/>
                <w:szCs w:val="21"/>
              </w:rPr>
              <w:t>主要噪声源</w:t>
            </w:r>
          </w:p>
        </w:tc>
        <w:tc>
          <w:tcPr>
            <w:tcW w:w="1275" w:type="dxa"/>
            <w:vAlign w:val="center"/>
          </w:tcPr>
          <w:p w14:paraId="024E2946" w14:textId="77777777" w:rsidR="00A879D6" w:rsidRPr="00D01AF1" w:rsidRDefault="00A879D6" w:rsidP="00A879D6">
            <w:pPr>
              <w:pStyle w:val="aff7"/>
              <w:adjustRightInd w:val="0"/>
              <w:snapToGrid w:val="0"/>
              <w:rPr>
                <w:color w:val="000000" w:themeColor="text1"/>
                <w:szCs w:val="21"/>
              </w:rPr>
            </w:pPr>
            <w:r w:rsidRPr="00D01AF1">
              <w:rPr>
                <w:color w:val="000000" w:themeColor="text1"/>
                <w:szCs w:val="21"/>
              </w:rPr>
              <w:t>治理后噪声值</w:t>
            </w:r>
            <w:r w:rsidRPr="00D01AF1">
              <w:rPr>
                <w:color w:val="000000" w:themeColor="text1"/>
                <w:szCs w:val="21"/>
              </w:rPr>
              <w:t>dB(A)</w:t>
            </w:r>
          </w:p>
        </w:tc>
        <w:tc>
          <w:tcPr>
            <w:tcW w:w="1134" w:type="dxa"/>
            <w:vAlign w:val="center"/>
          </w:tcPr>
          <w:p w14:paraId="0B921C34" w14:textId="77777777" w:rsidR="00A879D6" w:rsidRPr="00D01AF1" w:rsidRDefault="00A879D6" w:rsidP="00A879D6">
            <w:pPr>
              <w:pStyle w:val="aff7"/>
              <w:adjustRightInd w:val="0"/>
              <w:snapToGrid w:val="0"/>
              <w:rPr>
                <w:color w:val="000000" w:themeColor="text1"/>
                <w:szCs w:val="21"/>
              </w:rPr>
            </w:pPr>
            <w:r w:rsidRPr="00D01AF1">
              <w:rPr>
                <w:rFonts w:hint="eastAsia"/>
                <w:color w:val="000000" w:themeColor="text1"/>
                <w:szCs w:val="21"/>
              </w:rPr>
              <w:t>距</w:t>
            </w:r>
            <w:r w:rsidRPr="00D01AF1">
              <w:rPr>
                <w:color w:val="000000" w:themeColor="text1"/>
                <w:szCs w:val="21"/>
              </w:rPr>
              <w:t>厂界的距离</w:t>
            </w:r>
            <w:r w:rsidRPr="00D01AF1">
              <w:rPr>
                <w:color w:val="000000" w:themeColor="text1"/>
                <w:szCs w:val="21"/>
              </w:rPr>
              <w:t>m</w:t>
            </w:r>
          </w:p>
        </w:tc>
        <w:tc>
          <w:tcPr>
            <w:tcW w:w="993" w:type="dxa"/>
            <w:vAlign w:val="center"/>
          </w:tcPr>
          <w:p w14:paraId="7F50AC17" w14:textId="77777777" w:rsidR="00A879D6" w:rsidRPr="00D01AF1" w:rsidRDefault="00A879D6" w:rsidP="00A879D6">
            <w:pPr>
              <w:pStyle w:val="aff7"/>
              <w:adjustRightInd w:val="0"/>
              <w:snapToGrid w:val="0"/>
              <w:rPr>
                <w:color w:val="000000" w:themeColor="text1"/>
                <w:szCs w:val="21"/>
              </w:rPr>
            </w:pPr>
            <w:r w:rsidRPr="00D01AF1">
              <w:rPr>
                <w:rFonts w:hint="eastAsia"/>
                <w:color w:val="000000" w:themeColor="text1"/>
                <w:szCs w:val="21"/>
              </w:rPr>
              <w:t>贡献值</w:t>
            </w:r>
            <w:r w:rsidRPr="00D01AF1">
              <w:rPr>
                <w:color w:val="000000" w:themeColor="text1"/>
                <w:szCs w:val="21"/>
              </w:rPr>
              <w:t>dB(A)</w:t>
            </w:r>
          </w:p>
        </w:tc>
        <w:tc>
          <w:tcPr>
            <w:tcW w:w="1134" w:type="dxa"/>
            <w:vAlign w:val="center"/>
          </w:tcPr>
          <w:p w14:paraId="54E6DDD7" w14:textId="77777777" w:rsidR="00A879D6" w:rsidRPr="00D01AF1" w:rsidRDefault="00A879D6" w:rsidP="00A879D6">
            <w:pPr>
              <w:pStyle w:val="aff7"/>
              <w:adjustRightInd w:val="0"/>
              <w:snapToGrid w:val="0"/>
              <w:rPr>
                <w:color w:val="000000" w:themeColor="text1"/>
                <w:szCs w:val="21"/>
              </w:rPr>
            </w:pPr>
            <w:r w:rsidRPr="00D01AF1">
              <w:rPr>
                <w:rFonts w:hint="eastAsia"/>
                <w:color w:val="000000" w:themeColor="text1"/>
                <w:szCs w:val="21"/>
              </w:rPr>
              <w:t>贡献叠加值</w:t>
            </w:r>
            <w:r w:rsidRPr="00D01AF1">
              <w:rPr>
                <w:color w:val="000000" w:themeColor="text1"/>
                <w:szCs w:val="21"/>
              </w:rPr>
              <w:t>dB(A)</w:t>
            </w:r>
          </w:p>
        </w:tc>
        <w:tc>
          <w:tcPr>
            <w:tcW w:w="1615" w:type="dxa"/>
            <w:vAlign w:val="center"/>
          </w:tcPr>
          <w:p w14:paraId="37D95699" w14:textId="77777777" w:rsidR="00A879D6" w:rsidRPr="00D01AF1" w:rsidRDefault="00A879D6" w:rsidP="00A879D6">
            <w:pPr>
              <w:pStyle w:val="aff7"/>
              <w:adjustRightInd w:val="0"/>
              <w:snapToGrid w:val="0"/>
              <w:rPr>
                <w:color w:val="000000" w:themeColor="text1"/>
                <w:szCs w:val="21"/>
              </w:rPr>
            </w:pPr>
            <w:r w:rsidRPr="00D01AF1">
              <w:rPr>
                <w:rFonts w:hint="eastAsia"/>
                <w:color w:val="000000" w:themeColor="text1"/>
                <w:szCs w:val="21"/>
              </w:rPr>
              <w:t>标准值</w:t>
            </w:r>
          </w:p>
        </w:tc>
      </w:tr>
      <w:tr w:rsidR="0006751D" w:rsidRPr="00D01AF1" w14:paraId="615ED901" w14:textId="77777777" w:rsidTr="00B84F91">
        <w:trPr>
          <w:trHeight w:val="397"/>
          <w:jc w:val="center"/>
        </w:trPr>
        <w:tc>
          <w:tcPr>
            <w:tcW w:w="821" w:type="dxa"/>
            <w:vMerge w:val="restart"/>
            <w:vAlign w:val="center"/>
          </w:tcPr>
          <w:p w14:paraId="403BA139" w14:textId="77777777"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东厂界</w:t>
            </w:r>
          </w:p>
        </w:tc>
        <w:tc>
          <w:tcPr>
            <w:tcW w:w="1557" w:type="dxa"/>
            <w:vAlign w:val="center"/>
          </w:tcPr>
          <w:p w14:paraId="4AA4E691" w14:textId="4140ED06"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锅炉</w:t>
            </w:r>
            <w:r w:rsidRPr="00D01AF1">
              <w:rPr>
                <w:bCs/>
                <w:color w:val="000000" w:themeColor="text1"/>
              </w:rPr>
              <w:t>排气口</w:t>
            </w:r>
          </w:p>
        </w:tc>
        <w:tc>
          <w:tcPr>
            <w:tcW w:w="1275" w:type="dxa"/>
            <w:vAlign w:val="center"/>
          </w:tcPr>
          <w:p w14:paraId="332E20DE" w14:textId="15D51A6B"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kern w:val="2"/>
              </w:rPr>
              <w:t>9</w:t>
            </w:r>
            <w:r w:rsidRPr="00D01AF1">
              <w:rPr>
                <w:bCs/>
                <w:color w:val="000000" w:themeColor="text1"/>
                <w:kern w:val="2"/>
              </w:rPr>
              <w:t>0</w:t>
            </w:r>
          </w:p>
        </w:tc>
        <w:tc>
          <w:tcPr>
            <w:tcW w:w="1134" w:type="dxa"/>
            <w:vAlign w:val="center"/>
          </w:tcPr>
          <w:p w14:paraId="0BAFB679" w14:textId="3BDBD321"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41</w:t>
            </w:r>
          </w:p>
        </w:tc>
        <w:tc>
          <w:tcPr>
            <w:tcW w:w="993" w:type="dxa"/>
            <w:vAlign w:val="center"/>
          </w:tcPr>
          <w:p w14:paraId="6EF800EB" w14:textId="5F556EC6"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42.1</w:t>
            </w:r>
          </w:p>
        </w:tc>
        <w:tc>
          <w:tcPr>
            <w:tcW w:w="1134" w:type="dxa"/>
            <w:vMerge w:val="restart"/>
            <w:vAlign w:val="center"/>
          </w:tcPr>
          <w:p w14:paraId="3B4823B8" w14:textId="76C64038"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4</w:t>
            </w:r>
            <w:r w:rsidRPr="00D01AF1">
              <w:rPr>
                <w:color w:val="000000" w:themeColor="text1"/>
              </w:rPr>
              <w:t>2.8</w:t>
            </w:r>
          </w:p>
        </w:tc>
        <w:tc>
          <w:tcPr>
            <w:tcW w:w="1615" w:type="dxa"/>
            <w:vMerge w:val="restart"/>
            <w:vAlign w:val="center"/>
          </w:tcPr>
          <w:p w14:paraId="598F167F" w14:textId="3657B25F" w:rsidR="00B84F91" w:rsidRPr="00D01AF1" w:rsidRDefault="00B84F91" w:rsidP="00B84F91">
            <w:pPr>
              <w:pStyle w:val="aff3"/>
              <w:adjustRightInd w:val="0"/>
              <w:snapToGrid w:val="0"/>
              <w:contextualSpacing w:val="0"/>
              <w:rPr>
                <w:color w:val="000000" w:themeColor="text1"/>
              </w:rPr>
            </w:pPr>
            <w:r w:rsidRPr="00D01AF1">
              <w:rPr>
                <w:color w:val="000000" w:themeColor="text1"/>
              </w:rPr>
              <w:t>《工业企业厂界环境噪声排放标准》（</w:t>
            </w:r>
            <w:r w:rsidRPr="00D01AF1">
              <w:rPr>
                <w:color w:val="000000" w:themeColor="text1"/>
              </w:rPr>
              <w:t>GB12348-2008</w:t>
            </w:r>
            <w:r w:rsidRPr="00D01AF1">
              <w:rPr>
                <w:color w:val="000000" w:themeColor="text1"/>
              </w:rPr>
              <w:t>）</w:t>
            </w:r>
            <w:r w:rsidRPr="00D01AF1">
              <w:rPr>
                <w:color w:val="000000" w:themeColor="text1"/>
              </w:rPr>
              <w:t>4</w:t>
            </w:r>
            <w:r w:rsidRPr="00D01AF1">
              <w:rPr>
                <w:color w:val="000000" w:themeColor="text1"/>
              </w:rPr>
              <w:t>类标准：昼间</w:t>
            </w:r>
            <w:r w:rsidRPr="00D01AF1">
              <w:rPr>
                <w:color w:val="000000" w:themeColor="text1"/>
              </w:rPr>
              <w:t>70dB(A)</w:t>
            </w:r>
            <w:r w:rsidRPr="00D01AF1">
              <w:rPr>
                <w:color w:val="000000" w:themeColor="text1"/>
              </w:rPr>
              <w:t>，夜间</w:t>
            </w:r>
            <w:r w:rsidRPr="00D01AF1">
              <w:rPr>
                <w:color w:val="000000" w:themeColor="text1"/>
              </w:rPr>
              <w:t>5</w:t>
            </w:r>
            <w:r w:rsidRPr="00D01AF1">
              <w:rPr>
                <w:rFonts w:hint="eastAsia"/>
                <w:color w:val="000000" w:themeColor="text1"/>
              </w:rPr>
              <w:t>5</w:t>
            </w:r>
            <w:r w:rsidRPr="00D01AF1">
              <w:rPr>
                <w:color w:val="000000" w:themeColor="text1"/>
              </w:rPr>
              <w:t>dB(A)</w:t>
            </w:r>
          </w:p>
        </w:tc>
      </w:tr>
      <w:tr w:rsidR="0006751D" w:rsidRPr="00D01AF1" w14:paraId="0873B5DD" w14:textId="77777777" w:rsidTr="00B84F91">
        <w:trPr>
          <w:trHeight w:val="397"/>
          <w:jc w:val="center"/>
        </w:trPr>
        <w:tc>
          <w:tcPr>
            <w:tcW w:w="821" w:type="dxa"/>
            <w:vMerge/>
            <w:vAlign w:val="center"/>
          </w:tcPr>
          <w:p w14:paraId="0EB7F786"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429F8255" w14:textId="72D1E1C8"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送风机</w:t>
            </w:r>
          </w:p>
        </w:tc>
        <w:tc>
          <w:tcPr>
            <w:tcW w:w="1275" w:type="dxa"/>
            <w:vAlign w:val="center"/>
          </w:tcPr>
          <w:p w14:paraId="7C57C89F" w14:textId="2B632E0C"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3</w:t>
            </w:r>
          </w:p>
        </w:tc>
        <w:tc>
          <w:tcPr>
            <w:tcW w:w="1134" w:type="dxa"/>
            <w:vAlign w:val="center"/>
          </w:tcPr>
          <w:p w14:paraId="4EB8827B" w14:textId="0A41417B"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37</w:t>
            </w:r>
          </w:p>
        </w:tc>
        <w:tc>
          <w:tcPr>
            <w:tcW w:w="993" w:type="dxa"/>
            <w:vAlign w:val="center"/>
          </w:tcPr>
          <w:p w14:paraId="1772994E" w14:textId="49E00C81"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25.3</w:t>
            </w:r>
          </w:p>
        </w:tc>
        <w:tc>
          <w:tcPr>
            <w:tcW w:w="1134" w:type="dxa"/>
            <w:vMerge/>
            <w:vAlign w:val="center"/>
          </w:tcPr>
          <w:p w14:paraId="226FF90A"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3CB1B4D9"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151E3D10" w14:textId="77777777" w:rsidTr="00B84F91">
        <w:trPr>
          <w:trHeight w:val="397"/>
          <w:jc w:val="center"/>
        </w:trPr>
        <w:tc>
          <w:tcPr>
            <w:tcW w:w="821" w:type="dxa"/>
            <w:vMerge/>
            <w:vAlign w:val="center"/>
          </w:tcPr>
          <w:p w14:paraId="5A148845"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60BCA69E" w14:textId="78CFB75B"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引风机</w:t>
            </w:r>
          </w:p>
        </w:tc>
        <w:tc>
          <w:tcPr>
            <w:tcW w:w="1275" w:type="dxa"/>
            <w:vAlign w:val="center"/>
          </w:tcPr>
          <w:p w14:paraId="4050D649" w14:textId="16EA5E86"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70</w:t>
            </w:r>
          </w:p>
        </w:tc>
        <w:tc>
          <w:tcPr>
            <w:tcW w:w="1134" w:type="dxa"/>
            <w:vAlign w:val="center"/>
          </w:tcPr>
          <w:p w14:paraId="78399505" w14:textId="45C34BFC"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33</w:t>
            </w:r>
          </w:p>
        </w:tc>
        <w:tc>
          <w:tcPr>
            <w:tcW w:w="993" w:type="dxa"/>
            <w:vAlign w:val="center"/>
          </w:tcPr>
          <w:p w14:paraId="5416CD3D" w14:textId="1838C6AC"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22.4</w:t>
            </w:r>
          </w:p>
        </w:tc>
        <w:tc>
          <w:tcPr>
            <w:tcW w:w="1134" w:type="dxa"/>
            <w:vMerge/>
            <w:vAlign w:val="center"/>
          </w:tcPr>
          <w:p w14:paraId="09CC70B5"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030C978A"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49C4BEC7" w14:textId="77777777" w:rsidTr="00B84F91">
        <w:trPr>
          <w:trHeight w:val="397"/>
          <w:jc w:val="center"/>
        </w:trPr>
        <w:tc>
          <w:tcPr>
            <w:tcW w:w="821" w:type="dxa"/>
            <w:vMerge/>
            <w:vAlign w:val="center"/>
          </w:tcPr>
          <w:p w14:paraId="44193D92"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175BE1B5" w14:textId="53BA0815"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流化风机</w:t>
            </w:r>
          </w:p>
        </w:tc>
        <w:tc>
          <w:tcPr>
            <w:tcW w:w="1275" w:type="dxa"/>
            <w:vAlign w:val="center"/>
          </w:tcPr>
          <w:p w14:paraId="3AEEA429" w14:textId="3838FE31"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73</w:t>
            </w:r>
          </w:p>
        </w:tc>
        <w:tc>
          <w:tcPr>
            <w:tcW w:w="1134" w:type="dxa"/>
            <w:vAlign w:val="center"/>
          </w:tcPr>
          <w:p w14:paraId="701C96B4" w14:textId="07584753"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34</w:t>
            </w:r>
          </w:p>
        </w:tc>
        <w:tc>
          <w:tcPr>
            <w:tcW w:w="993" w:type="dxa"/>
            <w:vAlign w:val="center"/>
          </w:tcPr>
          <w:p w14:paraId="13CE611E" w14:textId="585E88F8"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25.4</w:t>
            </w:r>
          </w:p>
        </w:tc>
        <w:tc>
          <w:tcPr>
            <w:tcW w:w="1134" w:type="dxa"/>
            <w:vMerge/>
            <w:vAlign w:val="center"/>
          </w:tcPr>
          <w:p w14:paraId="6F707AC3"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492273E4"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03AFBDBF" w14:textId="77777777" w:rsidTr="00B84F91">
        <w:trPr>
          <w:trHeight w:val="397"/>
          <w:jc w:val="center"/>
        </w:trPr>
        <w:tc>
          <w:tcPr>
            <w:tcW w:w="821" w:type="dxa"/>
            <w:vMerge/>
            <w:vAlign w:val="center"/>
          </w:tcPr>
          <w:p w14:paraId="1BD7C70A"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3FFB8FF1" w14:textId="22D4E85F"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机力通风冷却塔</w:t>
            </w:r>
          </w:p>
        </w:tc>
        <w:tc>
          <w:tcPr>
            <w:tcW w:w="1275" w:type="dxa"/>
            <w:vAlign w:val="center"/>
          </w:tcPr>
          <w:p w14:paraId="30CDEB11" w14:textId="7D7C6A86"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63</w:t>
            </w:r>
          </w:p>
        </w:tc>
        <w:tc>
          <w:tcPr>
            <w:tcW w:w="1134" w:type="dxa"/>
            <w:vAlign w:val="center"/>
          </w:tcPr>
          <w:p w14:paraId="66BFAED6" w14:textId="10B23A9B"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23</w:t>
            </w:r>
          </w:p>
        </w:tc>
        <w:tc>
          <w:tcPr>
            <w:tcW w:w="993" w:type="dxa"/>
            <w:vAlign w:val="center"/>
          </w:tcPr>
          <w:p w14:paraId="62A32267" w14:textId="0C54CE2C"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16.0</w:t>
            </w:r>
          </w:p>
        </w:tc>
        <w:tc>
          <w:tcPr>
            <w:tcW w:w="1134" w:type="dxa"/>
            <w:vMerge/>
            <w:vAlign w:val="center"/>
          </w:tcPr>
          <w:p w14:paraId="276BC161"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6BE678A8"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2AA2584D" w14:textId="77777777" w:rsidTr="00B84F91">
        <w:trPr>
          <w:trHeight w:val="397"/>
          <w:jc w:val="center"/>
        </w:trPr>
        <w:tc>
          <w:tcPr>
            <w:tcW w:w="821" w:type="dxa"/>
            <w:vMerge/>
            <w:vAlign w:val="center"/>
          </w:tcPr>
          <w:p w14:paraId="080EED7B"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3FB937CA" w14:textId="0965939B"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kern w:val="2"/>
              </w:rPr>
              <w:t>综合水泵房</w:t>
            </w:r>
          </w:p>
        </w:tc>
        <w:tc>
          <w:tcPr>
            <w:tcW w:w="1275" w:type="dxa"/>
            <w:vAlign w:val="center"/>
          </w:tcPr>
          <w:p w14:paraId="3F9E0B63" w14:textId="561C2DD9"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w:t>
            </w:r>
          </w:p>
        </w:tc>
        <w:tc>
          <w:tcPr>
            <w:tcW w:w="1134" w:type="dxa"/>
            <w:vAlign w:val="center"/>
          </w:tcPr>
          <w:p w14:paraId="2D27A7FD" w14:textId="450C76FD"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27</w:t>
            </w:r>
          </w:p>
        </w:tc>
        <w:tc>
          <w:tcPr>
            <w:tcW w:w="993" w:type="dxa"/>
            <w:vAlign w:val="center"/>
          </w:tcPr>
          <w:p w14:paraId="65645246" w14:textId="4DE55B65"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27.7</w:t>
            </w:r>
          </w:p>
        </w:tc>
        <w:tc>
          <w:tcPr>
            <w:tcW w:w="1134" w:type="dxa"/>
            <w:vMerge/>
            <w:vAlign w:val="center"/>
          </w:tcPr>
          <w:p w14:paraId="54B53E91"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482E132C"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7CE76089" w14:textId="77777777" w:rsidTr="00B84F91">
        <w:trPr>
          <w:trHeight w:val="397"/>
          <w:jc w:val="center"/>
        </w:trPr>
        <w:tc>
          <w:tcPr>
            <w:tcW w:w="821" w:type="dxa"/>
            <w:vMerge/>
            <w:vAlign w:val="center"/>
          </w:tcPr>
          <w:p w14:paraId="3122493B"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0B602C50" w14:textId="28D77A69"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主厂房</w:t>
            </w:r>
          </w:p>
        </w:tc>
        <w:tc>
          <w:tcPr>
            <w:tcW w:w="1275" w:type="dxa"/>
            <w:vAlign w:val="center"/>
          </w:tcPr>
          <w:p w14:paraId="03909E4E" w14:textId="4EED5760"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1</w:t>
            </w:r>
          </w:p>
        </w:tc>
        <w:tc>
          <w:tcPr>
            <w:tcW w:w="1134" w:type="dxa"/>
            <w:vAlign w:val="center"/>
          </w:tcPr>
          <w:p w14:paraId="5E15D460" w14:textId="4E77763A"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01</w:t>
            </w:r>
          </w:p>
        </w:tc>
        <w:tc>
          <w:tcPr>
            <w:tcW w:w="993" w:type="dxa"/>
            <w:vAlign w:val="center"/>
          </w:tcPr>
          <w:p w14:paraId="06815001" w14:textId="0194C870"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21.9</w:t>
            </w:r>
          </w:p>
        </w:tc>
        <w:tc>
          <w:tcPr>
            <w:tcW w:w="1134" w:type="dxa"/>
            <w:vMerge/>
            <w:vAlign w:val="center"/>
          </w:tcPr>
          <w:p w14:paraId="29E6E3C6"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19BCD941"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660F8E6A" w14:textId="77777777" w:rsidTr="00B84F91">
        <w:trPr>
          <w:trHeight w:val="397"/>
          <w:jc w:val="center"/>
        </w:trPr>
        <w:tc>
          <w:tcPr>
            <w:tcW w:w="821" w:type="dxa"/>
            <w:vMerge/>
            <w:vAlign w:val="center"/>
          </w:tcPr>
          <w:p w14:paraId="536F6460"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736A9369" w14:textId="6BFBDEA4"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空压站</w:t>
            </w:r>
          </w:p>
        </w:tc>
        <w:tc>
          <w:tcPr>
            <w:tcW w:w="1275" w:type="dxa"/>
            <w:vAlign w:val="center"/>
          </w:tcPr>
          <w:p w14:paraId="5AA6097F" w14:textId="49D5739A"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6</w:t>
            </w:r>
            <w:r w:rsidRPr="00D01AF1">
              <w:rPr>
                <w:color w:val="000000" w:themeColor="text1"/>
              </w:rPr>
              <w:t>8</w:t>
            </w:r>
          </w:p>
        </w:tc>
        <w:tc>
          <w:tcPr>
            <w:tcW w:w="1134" w:type="dxa"/>
            <w:vAlign w:val="center"/>
          </w:tcPr>
          <w:p w14:paraId="2EC72BC6" w14:textId="3F632A1C"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62</w:t>
            </w:r>
          </w:p>
        </w:tc>
        <w:tc>
          <w:tcPr>
            <w:tcW w:w="993" w:type="dxa"/>
            <w:vAlign w:val="center"/>
          </w:tcPr>
          <w:p w14:paraId="29E70E38" w14:textId="24F4968D"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19.6</w:t>
            </w:r>
          </w:p>
        </w:tc>
        <w:tc>
          <w:tcPr>
            <w:tcW w:w="1134" w:type="dxa"/>
            <w:vMerge/>
            <w:vAlign w:val="center"/>
          </w:tcPr>
          <w:p w14:paraId="2019322B"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01A65B77"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4893942D" w14:textId="77777777" w:rsidTr="00B84F91">
        <w:trPr>
          <w:trHeight w:val="397"/>
          <w:jc w:val="center"/>
        </w:trPr>
        <w:tc>
          <w:tcPr>
            <w:tcW w:w="821" w:type="dxa"/>
            <w:vMerge/>
            <w:vAlign w:val="center"/>
          </w:tcPr>
          <w:p w14:paraId="7DD75C76"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4A030C02" w14:textId="7208EFB3"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干料棚</w:t>
            </w:r>
          </w:p>
        </w:tc>
        <w:tc>
          <w:tcPr>
            <w:tcW w:w="1275" w:type="dxa"/>
            <w:vAlign w:val="center"/>
          </w:tcPr>
          <w:p w14:paraId="71F08D5A" w14:textId="25DEEBF9"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w:t>
            </w:r>
          </w:p>
        </w:tc>
        <w:tc>
          <w:tcPr>
            <w:tcW w:w="1134" w:type="dxa"/>
            <w:vAlign w:val="center"/>
          </w:tcPr>
          <w:p w14:paraId="346BB3BA" w14:textId="0D7E2D7A" w:rsidR="00B84F91" w:rsidRPr="00D01AF1" w:rsidRDefault="00B84F91" w:rsidP="00B84F91">
            <w:pPr>
              <w:pStyle w:val="aff3"/>
              <w:adjustRightInd w:val="0"/>
              <w:snapToGrid w:val="0"/>
              <w:contextualSpacing w:val="0"/>
              <w:rPr>
                <w:color w:val="000000" w:themeColor="text1"/>
              </w:rPr>
            </w:pPr>
            <w:r w:rsidRPr="00D01AF1">
              <w:rPr>
                <w:color w:val="000000" w:themeColor="text1"/>
              </w:rPr>
              <w:t>33</w:t>
            </w:r>
          </w:p>
        </w:tc>
        <w:tc>
          <w:tcPr>
            <w:tcW w:w="993" w:type="dxa"/>
            <w:vAlign w:val="center"/>
          </w:tcPr>
          <w:p w14:paraId="22DAAE21" w14:textId="7ED675FF"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29.4</w:t>
            </w:r>
          </w:p>
        </w:tc>
        <w:tc>
          <w:tcPr>
            <w:tcW w:w="1134" w:type="dxa"/>
            <w:vMerge/>
            <w:vAlign w:val="center"/>
          </w:tcPr>
          <w:p w14:paraId="3A56ED5F"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33DD36FF"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352D5C1D" w14:textId="77777777" w:rsidTr="00B84F91">
        <w:trPr>
          <w:trHeight w:val="397"/>
          <w:jc w:val="center"/>
        </w:trPr>
        <w:tc>
          <w:tcPr>
            <w:tcW w:w="821" w:type="dxa"/>
            <w:vMerge w:val="restart"/>
            <w:vAlign w:val="center"/>
          </w:tcPr>
          <w:p w14:paraId="60A85D62" w14:textId="77777777"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南厂界</w:t>
            </w:r>
          </w:p>
        </w:tc>
        <w:tc>
          <w:tcPr>
            <w:tcW w:w="1557" w:type="dxa"/>
            <w:vAlign w:val="center"/>
          </w:tcPr>
          <w:p w14:paraId="36136D0B" w14:textId="14B64CB6"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锅炉</w:t>
            </w:r>
            <w:r w:rsidRPr="00D01AF1">
              <w:rPr>
                <w:bCs/>
                <w:color w:val="000000" w:themeColor="text1"/>
              </w:rPr>
              <w:t>排气口</w:t>
            </w:r>
          </w:p>
        </w:tc>
        <w:tc>
          <w:tcPr>
            <w:tcW w:w="1275" w:type="dxa"/>
            <w:vAlign w:val="center"/>
          </w:tcPr>
          <w:p w14:paraId="224AFCD0" w14:textId="30A9A0FC"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kern w:val="2"/>
              </w:rPr>
              <w:t>9</w:t>
            </w:r>
            <w:r w:rsidRPr="00D01AF1">
              <w:rPr>
                <w:bCs/>
                <w:color w:val="000000" w:themeColor="text1"/>
                <w:kern w:val="2"/>
              </w:rPr>
              <w:t>0</w:t>
            </w:r>
          </w:p>
        </w:tc>
        <w:tc>
          <w:tcPr>
            <w:tcW w:w="1134" w:type="dxa"/>
            <w:vAlign w:val="center"/>
          </w:tcPr>
          <w:p w14:paraId="31D18BC8" w14:textId="3509C2AB"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09</w:t>
            </w:r>
          </w:p>
        </w:tc>
        <w:tc>
          <w:tcPr>
            <w:tcW w:w="993" w:type="dxa"/>
            <w:vAlign w:val="center"/>
          </w:tcPr>
          <w:p w14:paraId="4EEC57CA" w14:textId="5465A66B"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49.0</w:t>
            </w:r>
          </w:p>
        </w:tc>
        <w:tc>
          <w:tcPr>
            <w:tcW w:w="1134" w:type="dxa"/>
            <w:vMerge w:val="restart"/>
            <w:vAlign w:val="center"/>
          </w:tcPr>
          <w:p w14:paraId="5BF0BBF2" w14:textId="2C29CC69"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4</w:t>
            </w:r>
            <w:r w:rsidRPr="00D01AF1">
              <w:rPr>
                <w:color w:val="000000" w:themeColor="text1"/>
              </w:rPr>
              <w:t>9.6</w:t>
            </w:r>
          </w:p>
        </w:tc>
        <w:tc>
          <w:tcPr>
            <w:tcW w:w="1615" w:type="dxa"/>
            <w:vMerge w:val="restart"/>
            <w:vAlign w:val="center"/>
          </w:tcPr>
          <w:p w14:paraId="3D670B68" w14:textId="34D5BAC5" w:rsidR="00B84F91" w:rsidRPr="00D01AF1" w:rsidRDefault="00B84F91" w:rsidP="00B84F91">
            <w:pPr>
              <w:pStyle w:val="aff3"/>
              <w:adjustRightInd w:val="0"/>
              <w:snapToGrid w:val="0"/>
              <w:contextualSpacing w:val="0"/>
              <w:rPr>
                <w:color w:val="000000" w:themeColor="text1"/>
              </w:rPr>
            </w:pPr>
            <w:r w:rsidRPr="00D01AF1">
              <w:rPr>
                <w:color w:val="000000" w:themeColor="text1"/>
              </w:rPr>
              <w:t>《工业企业厂界环境噪声排放标准》（</w:t>
            </w:r>
            <w:r w:rsidRPr="00D01AF1">
              <w:rPr>
                <w:color w:val="000000" w:themeColor="text1"/>
              </w:rPr>
              <w:t>GB12348-2008</w:t>
            </w:r>
            <w:r w:rsidRPr="00D01AF1">
              <w:rPr>
                <w:color w:val="000000" w:themeColor="text1"/>
              </w:rPr>
              <w:t>）</w:t>
            </w:r>
            <w:r w:rsidRPr="00D01AF1">
              <w:rPr>
                <w:rFonts w:hint="eastAsia"/>
                <w:color w:val="000000" w:themeColor="text1"/>
              </w:rPr>
              <w:t>3</w:t>
            </w:r>
            <w:r w:rsidRPr="00D01AF1">
              <w:rPr>
                <w:color w:val="000000" w:themeColor="text1"/>
              </w:rPr>
              <w:t>类标准：昼间</w:t>
            </w:r>
            <w:r w:rsidRPr="00D01AF1">
              <w:rPr>
                <w:color w:val="000000" w:themeColor="text1"/>
              </w:rPr>
              <w:t>6</w:t>
            </w:r>
            <w:r w:rsidRPr="00D01AF1">
              <w:rPr>
                <w:rFonts w:hint="eastAsia"/>
                <w:color w:val="000000" w:themeColor="text1"/>
              </w:rPr>
              <w:t>5</w:t>
            </w:r>
            <w:r w:rsidRPr="00D01AF1">
              <w:rPr>
                <w:color w:val="000000" w:themeColor="text1"/>
              </w:rPr>
              <w:t>dB(A)</w:t>
            </w:r>
            <w:r w:rsidRPr="00D01AF1">
              <w:rPr>
                <w:color w:val="000000" w:themeColor="text1"/>
              </w:rPr>
              <w:t>，夜间</w:t>
            </w:r>
            <w:r w:rsidRPr="00D01AF1">
              <w:rPr>
                <w:color w:val="000000" w:themeColor="text1"/>
              </w:rPr>
              <w:t>5</w:t>
            </w:r>
            <w:r w:rsidRPr="00D01AF1">
              <w:rPr>
                <w:rFonts w:hint="eastAsia"/>
                <w:color w:val="000000" w:themeColor="text1"/>
              </w:rPr>
              <w:t>5</w:t>
            </w:r>
            <w:r w:rsidRPr="00D01AF1">
              <w:rPr>
                <w:color w:val="000000" w:themeColor="text1"/>
              </w:rPr>
              <w:t>dB(A)</w:t>
            </w:r>
          </w:p>
        </w:tc>
      </w:tr>
      <w:tr w:rsidR="0006751D" w:rsidRPr="00D01AF1" w14:paraId="57DF303F" w14:textId="77777777" w:rsidTr="00B84F91">
        <w:trPr>
          <w:trHeight w:val="397"/>
          <w:jc w:val="center"/>
        </w:trPr>
        <w:tc>
          <w:tcPr>
            <w:tcW w:w="821" w:type="dxa"/>
            <w:vMerge/>
            <w:vAlign w:val="center"/>
          </w:tcPr>
          <w:p w14:paraId="28339B61"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5EDC9FB8" w14:textId="7691B499"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送风机</w:t>
            </w:r>
          </w:p>
        </w:tc>
        <w:tc>
          <w:tcPr>
            <w:tcW w:w="1275" w:type="dxa"/>
            <w:vAlign w:val="center"/>
          </w:tcPr>
          <w:p w14:paraId="50E83A9F" w14:textId="4ECA47D1"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3</w:t>
            </w:r>
          </w:p>
        </w:tc>
        <w:tc>
          <w:tcPr>
            <w:tcW w:w="1134" w:type="dxa"/>
            <w:vAlign w:val="center"/>
          </w:tcPr>
          <w:p w14:paraId="781DCB5D" w14:textId="3E702737"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12</w:t>
            </w:r>
          </w:p>
        </w:tc>
        <w:tc>
          <w:tcPr>
            <w:tcW w:w="993" w:type="dxa"/>
            <w:vAlign w:val="center"/>
          </w:tcPr>
          <w:p w14:paraId="2A0F9451" w14:textId="6A35E944"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31.8</w:t>
            </w:r>
          </w:p>
        </w:tc>
        <w:tc>
          <w:tcPr>
            <w:tcW w:w="1134" w:type="dxa"/>
            <w:vMerge/>
            <w:vAlign w:val="center"/>
          </w:tcPr>
          <w:p w14:paraId="32B99FB3"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16305951"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3FCB675D" w14:textId="77777777" w:rsidTr="00B84F91">
        <w:trPr>
          <w:trHeight w:val="397"/>
          <w:jc w:val="center"/>
        </w:trPr>
        <w:tc>
          <w:tcPr>
            <w:tcW w:w="821" w:type="dxa"/>
            <w:vMerge/>
            <w:vAlign w:val="center"/>
          </w:tcPr>
          <w:p w14:paraId="284AC717"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57C48DE7" w14:textId="41320F0B"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引风机</w:t>
            </w:r>
          </w:p>
        </w:tc>
        <w:tc>
          <w:tcPr>
            <w:tcW w:w="1275" w:type="dxa"/>
            <w:vAlign w:val="center"/>
          </w:tcPr>
          <w:p w14:paraId="2A84BAE0" w14:textId="3877E4F9"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70</w:t>
            </w:r>
          </w:p>
        </w:tc>
        <w:tc>
          <w:tcPr>
            <w:tcW w:w="1134" w:type="dxa"/>
            <w:vAlign w:val="center"/>
          </w:tcPr>
          <w:p w14:paraId="4101E2B1" w14:textId="7F774349"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54</w:t>
            </w:r>
          </w:p>
        </w:tc>
        <w:tc>
          <w:tcPr>
            <w:tcW w:w="993" w:type="dxa"/>
            <w:vAlign w:val="center"/>
          </w:tcPr>
          <w:p w14:paraId="00626670" w14:textId="69FE4F01"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26.0</w:t>
            </w:r>
          </w:p>
        </w:tc>
        <w:tc>
          <w:tcPr>
            <w:tcW w:w="1134" w:type="dxa"/>
            <w:vMerge/>
            <w:vAlign w:val="center"/>
          </w:tcPr>
          <w:p w14:paraId="5A008AC3"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61D83DE5"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0EE5A219" w14:textId="77777777" w:rsidTr="00B84F91">
        <w:trPr>
          <w:trHeight w:val="397"/>
          <w:jc w:val="center"/>
        </w:trPr>
        <w:tc>
          <w:tcPr>
            <w:tcW w:w="821" w:type="dxa"/>
            <w:vMerge/>
            <w:vAlign w:val="center"/>
          </w:tcPr>
          <w:p w14:paraId="79492735"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067226F3" w14:textId="6A980556"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流化风机</w:t>
            </w:r>
          </w:p>
        </w:tc>
        <w:tc>
          <w:tcPr>
            <w:tcW w:w="1275" w:type="dxa"/>
            <w:vAlign w:val="center"/>
          </w:tcPr>
          <w:p w14:paraId="644CF425" w14:textId="6511AF1F"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73</w:t>
            </w:r>
          </w:p>
        </w:tc>
        <w:tc>
          <w:tcPr>
            <w:tcW w:w="1134" w:type="dxa"/>
            <w:vAlign w:val="center"/>
          </w:tcPr>
          <w:p w14:paraId="773F0E4C" w14:textId="6472AA7D"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17</w:t>
            </w:r>
          </w:p>
        </w:tc>
        <w:tc>
          <w:tcPr>
            <w:tcW w:w="993" w:type="dxa"/>
            <w:vAlign w:val="center"/>
          </w:tcPr>
          <w:p w14:paraId="4914782A" w14:textId="4C5E636B"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31.4</w:t>
            </w:r>
          </w:p>
        </w:tc>
        <w:tc>
          <w:tcPr>
            <w:tcW w:w="1134" w:type="dxa"/>
            <w:vMerge/>
            <w:vAlign w:val="center"/>
          </w:tcPr>
          <w:p w14:paraId="3152B528"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4CFC8776"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0BA6BA71" w14:textId="77777777" w:rsidTr="00B84F91">
        <w:trPr>
          <w:trHeight w:val="397"/>
          <w:jc w:val="center"/>
        </w:trPr>
        <w:tc>
          <w:tcPr>
            <w:tcW w:w="821" w:type="dxa"/>
            <w:vMerge/>
            <w:vAlign w:val="center"/>
          </w:tcPr>
          <w:p w14:paraId="1A883F99"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77FC91FE" w14:textId="72783444"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机力通风冷却塔</w:t>
            </w:r>
          </w:p>
        </w:tc>
        <w:tc>
          <w:tcPr>
            <w:tcW w:w="1275" w:type="dxa"/>
            <w:vAlign w:val="center"/>
          </w:tcPr>
          <w:p w14:paraId="2F79AD11" w14:textId="087A0626"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63</w:t>
            </w:r>
          </w:p>
        </w:tc>
        <w:tc>
          <w:tcPr>
            <w:tcW w:w="1134" w:type="dxa"/>
            <w:vAlign w:val="center"/>
          </w:tcPr>
          <w:p w14:paraId="69F13F50" w14:textId="03872949"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5</w:t>
            </w:r>
            <w:r w:rsidRPr="00D01AF1">
              <w:rPr>
                <w:color w:val="000000" w:themeColor="text1"/>
              </w:rPr>
              <w:t>8</w:t>
            </w:r>
          </w:p>
        </w:tc>
        <w:tc>
          <w:tcPr>
            <w:tcW w:w="993" w:type="dxa"/>
            <w:vAlign w:val="center"/>
          </w:tcPr>
          <w:p w14:paraId="6716CD9B" w14:textId="3EB5C030"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27.7</w:t>
            </w:r>
          </w:p>
        </w:tc>
        <w:tc>
          <w:tcPr>
            <w:tcW w:w="1134" w:type="dxa"/>
            <w:vMerge/>
            <w:vAlign w:val="center"/>
          </w:tcPr>
          <w:p w14:paraId="70DAA293"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0E9BD77E"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5E2FB12D" w14:textId="77777777" w:rsidTr="00B84F91">
        <w:trPr>
          <w:trHeight w:val="397"/>
          <w:jc w:val="center"/>
        </w:trPr>
        <w:tc>
          <w:tcPr>
            <w:tcW w:w="821" w:type="dxa"/>
            <w:vMerge/>
            <w:vAlign w:val="center"/>
          </w:tcPr>
          <w:p w14:paraId="164B4756"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60FC7041" w14:textId="4C4A9394"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kern w:val="2"/>
              </w:rPr>
              <w:t>综合水泵房</w:t>
            </w:r>
          </w:p>
        </w:tc>
        <w:tc>
          <w:tcPr>
            <w:tcW w:w="1275" w:type="dxa"/>
            <w:vAlign w:val="center"/>
          </w:tcPr>
          <w:p w14:paraId="4F6B486D" w14:textId="640C824F"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w:t>
            </w:r>
          </w:p>
        </w:tc>
        <w:tc>
          <w:tcPr>
            <w:tcW w:w="1134" w:type="dxa"/>
            <w:vAlign w:val="center"/>
          </w:tcPr>
          <w:p w14:paraId="61C65D21" w14:textId="1D84526D"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06</w:t>
            </w:r>
          </w:p>
        </w:tc>
        <w:tc>
          <w:tcPr>
            <w:tcW w:w="993" w:type="dxa"/>
            <w:vAlign w:val="center"/>
          </w:tcPr>
          <w:p w14:paraId="11EFAB89" w14:textId="170AADBE"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29.3</w:t>
            </w:r>
          </w:p>
        </w:tc>
        <w:tc>
          <w:tcPr>
            <w:tcW w:w="1134" w:type="dxa"/>
            <w:vMerge/>
            <w:vAlign w:val="center"/>
          </w:tcPr>
          <w:p w14:paraId="32945381"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7F544032"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7CD6E7EF" w14:textId="77777777" w:rsidTr="00B84F91">
        <w:trPr>
          <w:trHeight w:val="397"/>
          <w:jc w:val="center"/>
        </w:trPr>
        <w:tc>
          <w:tcPr>
            <w:tcW w:w="821" w:type="dxa"/>
            <w:vMerge/>
            <w:vAlign w:val="center"/>
          </w:tcPr>
          <w:p w14:paraId="66AD04A8"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16987DCC" w14:textId="4EEFFFF8"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主厂房</w:t>
            </w:r>
          </w:p>
        </w:tc>
        <w:tc>
          <w:tcPr>
            <w:tcW w:w="1275" w:type="dxa"/>
            <w:vAlign w:val="center"/>
          </w:tcPr>
          <w:p w14:paraId="731EA9A3" w14:textId="683B9CD1"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1</w:t>
            </w:r>
          </w:p>
        </w:tc>
        <w:tc>
          <w:tcPr>
            <w:tcW w:w="1134" w:type="dxa"/>
            <w:vAlign w:val="center"/>
          </w:tcPr>
          <w:p w14:paraId="7A5ECAB2" w14:textId="3C1A3A88" w:rsidR="00B84F91" w:rsidRPr="00D01AF1" w:rsidRDefault="00B84F91" w:rsidP="00B84F91">
            <w:pPr>
              <w:pStyle w:val="aff3"/>
              <w:adjustRightInd w:val="0"/>
              <w:snapToGrid w:val="0"/>
              <w:contextualSpacing w:val="0"/>
              <w:rPr>
                <w:color w:val="000000" w:themeColor="text1"/>
              </w:rPr>
            </w:pPr>
            <w:r w:rsidRPr="00D01AF1">
              <w:rPr>
                <w:color w:val="000000" w:themeColor="text1"/>
              </w:rPr>
              <w:t>30</w:t>
            </w:r>
          </w:p>
        </w:tc>
        <w:tc>
          <w:tcPr>
            <w:tcW w:w="993" w:type="dxa"/>
            <w:vAlign w:val="center"/>
          </w:tcPr>
          <w:p w14:paraId="219311DE" w14:textId="2407F688"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38.5</w:t>
            </w:r>
          </w:p>
        </w:tc>
        <w:tc>
          <w:tcPr>
            <w:tcW w:w="1134" w:type="dxa"/>
            <w:vMerge/>
            <w:vAlign w:val="center"/>
          </w:tcPr>
          <w:p w14:paraId="22212739"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6CEA8AAC"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0BAC0AA6" w14:textId="77777777" w:rsidTr="00B84F91">
        <w:trPr>
          <w:trHeight w:val="397"/>
          <w:jc w:val="center"/>
        </w:trPr>
        <w:tc>
          <w:tcPr>
            <w:tcW w:w="821" w:type="dxa"/>
            <w:vMerge/>
            <w:vAlign w:val="center"/>
          </w:tcPr>
          <w:p w14:paraId="5B8CBAFA"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40EDEC1A" w14:textId="51FBE1F4"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空压站</w:t>
            </w:r>
          </w:p>
        </w:tc>
        <w:tc>
          <w:tcPr>
            <w:tcW w:w="1275" w:type="dxa"/>
            <w:vAlign w:val="center"/>
          </w:tcPr>
          <w:p w14:paraId="02876EC6" w14:textId="47183A49"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6</w:t>
            </w:r>
            <w:r w:rsidRPr="00D01AF1">
              <w:rPr>
                <w:color w:val="000000" w:themeColor="text1"/>
              </w:rPr>
              <w:t>8</w:t>
            </w:r>
          </w:p>
        </w:tc>
        <w:tc>
          <w:tcPr>
            <w:tcW w:w="1134" w:type="dxa"/>
            <w:vAlign w:val="center"/>
          </w:tcPr>
          <w:p w14:paraId="20B166CB" w14:textId="0ACBF214" w:rsidR="00B84F91" w:rsidRPr="00D01AF1" w:rsidRDefault="00B84F91" w:rsidP="00B84F91">
            <w:pPr>
              <w:pStyle w:val="aff3"/>
              <w:adjustRightInd w:val="0"/>
              <w:snapToGrid w:val="0"/>
              <w:contextualSpacing w:val="0"/>
              <w:rPr>
                <w:color w:val="000000" w:themeColor="text1"/>
              </w:rPr>
            </w:pPr>
            <w:r w:rsidRPr="00D01AF1">
              <w:rPr>
                <w:color w:val="000000" w:themeColor="text1"/>
              </w:rPr>
              <w:t>182</w:t>
            </w:r>
          </w:p>
        </w:tc>
        <w:tc>
          <w:tcPr>
            <w:tcW w:w="993" w:type="dxa"/>
            <w:vAlign w:val="center"/>
          </w:tcPr>
          <w:p w14:paraId="50C12A73" w14:textId="18F9E0DF"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22.8</w:t>
            </w:r>
          </w:p>
        </w:tc>
        <w:tc>
          <w:tcPr>
            <w:tcW w:w="1134" w:type="dxa"/>
            <w:vMerge/>
            <w:vAlign w:val="center"/>
          </w:tcPr>
          <w:p w14:paraId="1D86712B"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49B04DF8"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33B66424" w14:textId="77777777" w:rsidTr="00B84F91">
        <w:trPr>
          <w:trHeight w:val="397"/>
          <w:jc w:val="center"/>
        </w:trPr>
        <w:tc>
          <w:tcPr>
            <w:tcW w:w="821" w:type="dxa"/>
            <w:vMerge/>
            <w:vAlign w:val="center"/>
          </w:tcPr>
          <w:p w14:paraId="622136D4"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2F414985" w14:textId="0780EAE6"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干料棚</w:t>
            </w:r>
          </w:p>
        </w:tc>
        <w:tc>
          <w:tcPr>
            <w:tcW w:w="1275" w:type="dxa"/>
            <w:vAlign w:val="center"/>
          </w:tcPr>
          <w:p w14:paraId="76AE395F" w14:textId="77C02E00"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w:t>
            </w:r>
          </w:p>
        </w:tc>
        <w:tc>
          <w:tcPr>
            <w:tcW w:w="1134" w:type="dxa"/>
            <w:vAlign w:val="center"/>
          </w:tcPr>
          <w:p w14:paraId="14DBEB59" w14:textId="3CC6C5C7"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15</w:t>
            </w:r>
          </w:p>
        </w:tc>
        <w:tc>
          <w:tcPr>
            <w:tcW w:w="993" w:type="dxa"/>
            <w:vAlign w:val="center"/>
          </w:tcPr>
          <w:p w14:paraId="53E0764B" w14:textId="0E0CE33C"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13.1</w:t>
            </w:r>
          </w:p>
        </w:tc>
        <w:tc>
          <w:tcPr>
            <w:tcW w:w="1134" w:type="dxa"/>
            <w:vMerge/>
            <w:vAlign w:val="center"/>
          </w:tcPr>
          <w:p w14:paraId="65270797"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255B1EB9"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76A91930" w14:textId="77777777" w:rsidTr="00B84F91">
        <w:trPr>
          <w:trHeight w:val="397"/>
          <w:jc w:val="center"/>
        </w:trPr>
        <w:tc>
          <w:tcPr>
            <w:tcW w:w="821" w:type="dxa"/>
            <w:vMerge w:val="restart"/>
            <w:vAlign w:val="center"/>
          </w:tcPr>
          <w:p w14:paraId="772C971C" w14:textId="77777777"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西厂界</w:t>
            </w:r>
          </w:p>
        </w:tc>
        <w:tc>
          <w:tcPr>
            <w:tcW w:w="1557" w:type="dxa"/>
            <w:vAlign w:val="center"/>
          </w:tcPr>
          <w:p w14:paraId="04AE0BCE" w14:textId="1855CA10"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锅炉</w:t>
            </w:r>
            <w:r w:rsidRPr="00D01AF1">
              <w:rPr>
                <w:bCs/>
                <w:color w:val="000000" w:themeColor="text1"/>
              </w:rPr>
              <w:t>排气口</w:t>
            </w:r>
          </w:p>
        </w:tc>
        <w:tc>
          <w:tcPr>
            <w:tcW w:w="1275" w:type="dxa"/>
            <w:vAlign w:val="center"/>
          </w:tcPr>
          <w:p w14:paraId="2407906A" w14:textId="5759D9F0"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kern w:val="2"/>
              </w:rPr>
              <w:t>9</w:t>
            </w:r>
            <w:r w:rsidRPr="00D01AF1">
              <w:rPr>
                <w:bCs/>
                <w:color w:val="000000" w:themeColor="text1"/>
                <w:kern w:val="2"/>
              </w:rPr>
              <w:t>0</w:t>
            </w:r>
          </w:p>
        </w:tc>
        <w:tc>
          <w:tcPr>
            <w:tcW w:w="1134" w:type="dxa"/>
            <w:vAlign w:val="center"/>
          </w:tcPr>
          <w:p w14:paraId="513BFD49" w14:textId="6EC910AF"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03</w:t>
            </w:r>
          </w:p>
        </w:tc>
        <w:tc>
          <w:tcPr>
            <w:tcW w:w="993" w:type="dxa"/>
            <w:vAlign w:val="center"/>
          </w:tcPr>
          <w:p w14:paraId="0570BE01" w14:textId="22614D33"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43.6</w:t>
            </w:r>
          </w:p>
        </w:tc>
        <w:tc>
          <w:tcPr>
            <w:tcW w:w="1134" w:type="dxa"/>
            <w:vMerge w:val="restart"/>
            <w:vAlign w:val="center"/>
          </w:tcPr>
          <w:p w14:paraId="5135CFBB" w14:textId="37014152"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4</w:t>
            </w:r>
            <w:r w:rsidRPr="00D01AF1">
              <w:rPr>
                <w:color w:val="000000" w:themeColor="text1"/>
              </w:rPr>
              <w:t>4.2</w:t>
            </w:r>
          </w:p>
        </w:tc>
        <w:tc>
          <w:tcPr>
            <w:tcW w:w="1615" w:type="dxa"/>
            <w:vMerge/>
            <w:vAlign w:val="center"/>
          </w:tcPr>
          <w:p w14:paraId="186F0896"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76D50EB9" w14:textId="77777777" w:rsidTr="00B84F91">
        <w:trPr>
          <w:trHeight w:val="397"/>
          <w:jc w:val="center"/>
        </w:trPr>
        <w:tc>
          <w:tcPr>
            <w:tcW w:w="821" w:type="dxa"/>
            <w:vMerge/>
            <w:vAlign w:val="center"/>
          </w:tcPr>
          <w:p w14:paraId="50383734"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17AAADF8" w14:textId="0ECC327B"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送风机</w:t>
            </w:r>
          </w:p>
        </w:tc>
        <w:tc>
          <w:tcPr>
            <w:tcW w:w="1275" w:type="dxa"/>
            <w:vAlign w:val="center"/>
          </w:tcPr>
          <w:p w14:paraId="09E0C20A" w14:textId="452F4A16"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3</w:t>
            </w:r>
          </w:p>
        </w:tc>
        <w:tc>
          <w:tcPr>
            <w:tcW w:w="1134" w:type="dxa"/>
            <w:vAlign w:val="center"/>
          </w:tcPr>
          <w:p w14:paraId="0E809CED" w14:textId="5696981C"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07</w:t>
            </w:r>
          </w:p>
        </w:tc>
        <w:tc>
          <w:tcPr>
            <w:tcW w:w="993" w:type="dxa"/>
            <w:vAlign w:val="center"/>
          </w:tcPr>
          <w:p w14:paraId="7710F8C6" w14:textId="09DB6850"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26.5</w:t>
            </w:r>
          </w:p>
        </w:tc>
        <w:tc>
          <w:tcPr>
            <w:tcW w:w="1134" w:type="dxa"/>
            <w:vMerge/>
            <w:vAlign w:val="center"/>
          </w:tcPr>
          <w:p w14:paraId="6124CB79"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5B9ED16C"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00F8F24C" w14:textId="77777777" w:rsidTr="00B84F91">
        <w:trPr>
          <w:trHeight w:val="397"/>
          <w:jc w:val="center"/>
        </w:trPr>
        <w:tc>
          <w:tcPr>
            <w:tcW w:w="821" w:type="dxa"/>
            <w:vMerge/>
            <w:vAlign w:val="center"/>
          </w:tcPr>
          <w:p w14:paraId="66A2BE06"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0C60DEE6" w14:textId="4964CFDE"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引风机</w:t>
            </w:r>
          </w:p>
        </w:tc>
        <w:tc>
          <w:tcPr>
            <w:tcW w:w="1275" w:type="dxa"/>
            <w:vAlign w:val="center"/>
          </w:tcPr>
          <w:p w14:paraId="7B53D48C" w14:textId="50BB60AD"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70</w:t>
            </w:r>
          </w:p>
        </w:tc>
        <w:tc>
          <w:tcPr>
            <w:tcW w:w="1134" w:type="dxa"/>
            <w:vAlign w:val="center"/>
          </w:tcPr>
          <w:p w14:paraId="5A0E0B80" w14:textId="2558DC39"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28</w:t>
            </w:r>
          </w:p>
        </w:tc>
        <w:tc>
          <w:tcPr>
            <w:tcW w:w="993" w:type="dxa"/>
            <w:vAlign w:val="center"/>
          </w:tcPr>
          <w:p w14:paraId="67DC0517" w14:textId="413D6B34"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22.6</w:t>
            </w:r>
          </w:p>
        </w:tc>
        <w:tc>
          <w:tcPr>
            <w:tcW w:w="1134" w:type="dxa"/>
            <w:vMerge/>
            <w:vAlign w:val="center"/>
          </w:tcPr>
          <w:p w14:paraId="7EBC2A27"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13AA2277"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565FC2F7" w14:textId="77777777" w:rsidTr="00B84F91">
        <w:trPr>
          <w:trHeight w:val="397"/>
          <w:jc w:val="center"/>
        </w:trPr>
        <w:tc>
          <w:tcPr>
            <w:tcW w:w="821" w:type="dxa"/>
            <w:vMerge/>
            <w:vAlign w:val="center"/>
          </w:tcPr>
          <w:p w14:paraId="6973F086"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1FDF3740" w14:textId="154E80B4"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流化风机</w:t>
            </w:r>
          </w:p>
        </w:tc>
        <w:tc>
          <w:tcPr>
            <w:tcW w:w="1275" w:type="dxa"/>
            <w:vAlign w:val="center"/>
          </w:tcPr>
          <w:p w14:paraId="515746C6" w14:textId="0D10DD81"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73</w:t>
            </w:r>
          </w:p>
        </w:tc>
        <w:tc>
          <w:tcPr>
            <w:tcW w:w="1134" w:type="dxa"/>
            <w:vAlign w:val="center"/>
          </w:tcPr>
          <w:p w14:paraId="1C43006F" w14:textId="674EF3A9"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27</w:t>
            </w:r>
          </w:p>
        </w:tc>
        <w:tc>
          <w:tcPr>
            <w:tcW w:w="993" w:type="dxa"/>
            <w:vAlign w:val="center"/>
          </w:tcPr>
          <w:p w14:paraId="51746862" w14:textId="6C466ED3"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25.7</w:t>
            </w:r>
          </w:p>
        </w:tc>
        <w:tc>
          <w:tcPr>
            <w:tcW w:w="1134" w:type="dxa"/>
            <w:vMerge/>
            <w:vAlign w:val="center"/>
          </w:tcPr>
          <w:p w14:paraId="79D54B12"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06ADD8B8"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07D84D9D" w14:textId="77777777" w:rsidTr="00B84F91">
        <w:trPr>
          <w:trHeight w:val="397"/>
          <w:jc w:val="center"/>
        </w:trPr>
        <w:tc>
          <w:tcPr>
            <w:tcW w:w="821" w:type="dxa"/>
            <w:vMerge/>
            <w:vAlign w:val="center"/>
          </w:tcPr>
          <w:p w14:paraId="32C75972"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24BF2A7B" w14:textId="4D92DC74"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机力通风冷却塔</w:t>
            </w:r>
          </w:p>
        </w:tc>
        <w:tc>
          <w:tcPr>
            <w:tcW w:w="1275" w:type="dxa"/>
            <w:vAlign w:val="center"/>
          </w:tcPr>
          <w:p w14:paraId="54CD6FC6" w14:textId="6934EAAA"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63</w:t>
            </w:r>
          </w:p>
        </w:tc>
        <w:tc>
          <w:tcPr>
            <w:tcW w:w="1134" w:type="dxa"/>
            <w:vAlign w:val="center"/>
          </w:tcPr>
          <w:p w14:paraId="6845D685" w14:textId="060B3FD4"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22</w:t>
            </w:r>
          </w:p>
        </w:tc>
        <w:tc>
          <w:tcPr>
            <w:tcW w:w="993" w:type="dxa"/>
            <w:vAlign w:val="center"/>
          </w:tcPr>
          <w:p w14:paraId="5A43931E" w14:textId="651672AF"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16.1</w:t>
            </w:r>
          </w:p>
        </w:tc>
        <w:tc>
          <w:tcPr>
            <w:tcW w:w="1134" w:type="dxa"/>
            <w:vMerge/>
            <w:vAlign w:val="center"/>
          </w:tcPr>
          <w:p w14:paraId="6D6FC7D4"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7451F95D"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4B245B8A" w14:textId="77777777" w:rsidTr="00B84F91">
        <w:trPr>
          <w:trHeight w:val="397"/>
          <w:jc w:val="center"/>
        </w:trPr>
        <w:tc>
          <w:tcPr>
            <w:tcW w:w="821" w:type="dxa"/>
            <w:vMerge/>
            <w:vAlign w:val="center"/>
          </w:tcPr>
          <w:p w14:paraId="10263803"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253F7281" w14:textId="6F2A6124"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kern w:val="2"/>
              </w:rPr>
              <w:t>综合水泵房</w:t>
            </w:r>
          </w:p>
        </w:tc>
        <w:tc>
          <w:tcPr>
            <w:tcW w:w="1275" w:type="dxa"/>
            <w:vAlign w:val="center"/>
          </w:tcPr>
          <w:p w14:paraId="0E18872C" w14:textId="1A29529E"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w:t>
            </w:r>
          </w:p>
        </w:tc>
        <w:tc>
          <w:tcPr>
            <w:tcW w:w="1134" w:type="dxa"/>
            <w:vAlign w:val="center"/>
          </w:tcPr>
          <w:p w14:paraId="5E066153" w14:textId="01A94DE4"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95</w:t>
            </w:r>
          </w:p>
        </w:tc>
        <w:tc>
          <w:tcPr>
            <w:tcW w:w="993" w:type="dxa"/>
            <w:vAlign w:val="center"/>
          </w:tcPr>
          <w:p w14:paraId="35D08BCA" w14:textId="293AA248"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20.4</w:t>
            </w:r>
          </w:p>
        </w:tc>
        <w:tc>
          <w:tcPr>
            <w:tcW w:w="1134" w:type="dxa"/>
            <w:vMerge/>
            <w:vAlign w:val="center"/>
          </w:tcPr>
          <w:p w14:paraId="1C8F87AC"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4954894E"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0039641D" w14:textId="77777777" w:rsidTr="00B84F91">
        <w:trPr>
          <w:trHeight w:val="397"/>
          <w:jc w:val="center"/>
        </w:trPr>
        <w:tc>
          <w:tcPr>
            <w:tcW w:w="821" w:type="dxa"/>
            <w:vMerge/>
            <w:vAlign w:val="center"/>
          </w:tcPr>
          <w:p w14:paraId="4CD88DAE"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2AC0302B" w14:textId="17BA83E3"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主厂房</w:t>
            </w:r>
          </w:p>
        </w:tc>
        <w:tc>
          <w:tcPr>
            <w:tcW w:w="1275" w:type="dxa"/>
            <w:vAlign w:val="center"/>
          </w:tcPr>
          <w:p w14:paraId="2A04A0F0" w14:textId="7B9AE3CC"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1</w:t>
            </w:r>
          </w:p>
        </w:tc>
        <w:tc>
          <w:tcPr>
            <w:tcW w:w="1134" w:type="dxa"/>
            <w:vAlign w:val="center"/>
          </w:tcPr>
          <w:p w14:paraId="0E9EDD53" w14:textId="0D07445D"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01</w:t>
            </w:r>
          </w:p>
        </w:tc>
        <w:tc>
          <w:tcPr>
            <w:tcW w:w="993" w:type="dxa"/>
            <w:vAlign w:val="center"/>
          </w:tcPr>
          <w:p w14:paraId="7F9D6D39" w14:textId="49705D8D"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21.9</w:t>
            </w:r>
          </w:p>
        </w:tc>
        <w:tc>
          <w:tcPr>
            <w:tcW w:w="1134" w:type="dxa"/>
            <w:vMerge/>
            <w:vAlign w:val="center"/>
          </w:tcPr>
          <w:p w14:paraId="55742D20"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64F4038F"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61102509" w14:textId="77777777" w:rsidTr="00B84F91">
        <w:trPr>
          <w:trHeight w:val="397"/>
          <w:jc w:val="center"/>
        </w:trPr>
        <w:tc>
          <w:tcPr>
            <w:tcW w:w="821" w:type="dxa"/>
            <w:vMerge/>
            <w:vAlign w:val="center"/>
          </w:tcPr>
          <w:p w14:paraId="34C253E0"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1E1879B7" w14:textId="33AF808A"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空压站</w:t>
            </w:r>
          </w:p>
        </w:tc>
        <w:tc>
          <w:tcPr>
            <w:tcW w:w="1275" w:type="dxa"/>
            <w:vAlign w:val="center"/>
          </w:tcPr>
          <w:p w14:paraId="2C023254" w14:textId="148AF47A"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6</w:t>
            </w:r>
            <w:r w:rsidRPr="00D01AF1">
              <w:rPr>
                <w:color w:val="000000" w:themeColor="text1"/>
              </w:rPr>
              <w:t>8</w:t>
            </w:r>
          </w:p>
        </w:tc>
        <w:tc>
          <w:tcPr>
            <w:tcW w:w="1134" w:type="dxa"/>
            <w:vAlign w:val="center"/>
          </w:tcPr>
          <w:p w14:paraId="6B5199FA" w14:textId="6BB89D57"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62</w:t>
            </w:r>
          </w:p>
        </w:tc>
        <w:tc>
          <w:tcPr>
            <w:tcW w:w="993" w:type="dxa"/>
            <w:vAlign w:val="center"/>
          </w:tcPr>
          <w:p w14:paraId="348D0761" w14:textId="76C1C94E"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19.6</w:t>
            </w:r>
          </w:p>
        </w:tc>
        <w:tc>
          <w:tcPr>
            <w:tcW w:w="1134" w:type="dxa"/>
            <w:vMerge/>
            <w:vAlign w:val="center"/>
          </w:tcPr>
          <w:p w14:paraId="2160DBF2"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1BE2A63D"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05449D57" w14:textId="77777777" w:rsidTr="00B84F91">
        <w:trPr>
          <w:trHeight w:val="397"/>
          <w:jc w:val="center"/>
        </w:trPr>
        <w:tc>
          <w:tcPr>
            <w:tcW w:w="821" w:type="dxa"/>
            <w:vMerge/>
            <w:vAlign w:val="center"/>
          </w:tcPr>
          <w:p w14:paraId="4369B0EC"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48B521BB" w14:textId="555BBF35"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干料棚</w:t>
            </w:r>
          </w:p>
        </w:tc>
        <w:tc>
          <w:tcPr>
            <w:tcW w:w="1275" w:type="dxa"/>
            <w:vAlign w:val="center"/>
          </w:tcPr>
          <w:p w14:paraId="67DBCE29" w14:textId="4A7898A1"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w:t>
            </w:r>
          </w:p>
        </w:tc>
        <w:tc>
          <w:tcPr>
            <w:tcW w:w="1134" w:type="dxa"/>
            <w:vAlign w:val="center"/>
          </w:tcPr>
          <w:p w14:paraId="7680E2D1" w14:textId="538004C5"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3</w:t>
            </w:r>
          </w:p>
        </w:tc>
        <w:tc>
          <w:tcPr>
            <w:tcW w:w="993" w:type="dxa"/>
            <w:vAlign w:val="center"/>
          </w:tcPr>
          <w:p w14:paraId="498A69A8" w14:textId="0354A270"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32.5</w:t>
            </w:r>
          </w:p>
        </w:tc>
        <w:tc>
          <w:tcPr>
            <w:tcW w:w="1134" w:type="dxa"/>
            <w:vMerge/>
            <w:vAlign w:val="center"/>
          </w:tcPr>
          <w:p w14:paraId="5E042414"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5FE8E922"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6DD634DE" w14:textId="77777777" w:rsidTr="00B84F91">
        <w:trPr>
          <w:trHeight w:val="397"/>
          <w:jc w:val="center"/>
        </w:trPr>
        <w:tc>
          <w:tcPr>
            <w:tcW w:w="821" w:type="dxa"/>
            <w:vMerge w:val="restart"/>
            <w:vAlign w:val="center"/>
          </w:tcPr>
          <w:p w14:paraId="3454B9DE" w14:textId="77777777"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北厂界</w:t>
            </w:r>
          </w:p>
        </w:tc>
        <w:tc>
          <w:tcPr>
            <w:tcW w:w="1557" w:type="dxa"/>
            <w:vAlign w:val="center"/>
          </w:tcPr>
          <w:p w14:paraId="316B5A62" w14:textId="02AB11DC"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锅炉</w:t>
            </w:r>
            <w:r w:rsidRPr="00D01AF1">
              <w:rPr>
                <w:bCs/>
                <w:color w:val="000000" w:themeColor="text1"/>
              </w:rPr>
              <w:t>排气口</w:t>
            </w:r>
          </w:p>
        </w:tc>
        <w:tc>
          <w:tcPr>
            <w:tcW w:w="1275" w:type="dxa"/>
            <w:vAlign w:val="center"/>
          </w:tcPr>
          <w:p w14:paraId="7E77282E" w14:textId="77D8E4D5"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kern w:val="2"/>
              </w:rPr>
              <w:t>9</w:t>
            </w:r>
            <w:r w:rsidRPr="00D01AF1">
              <w:rPr>
                <w:bCs/>
                <w:color w:val="000000" w:themeColor="text1"/>
                <w:kern w:val="2"/>
              </w:rPr>
              <w:t>0</w:t>
            </w:r>
          </w:p>
        </w:tc>
        <w:tc>
          <w:tcPr>
            <w:tcW w:w="1134" w:type="dxa"/>
            <w:vAlign w:val="center"/>
          </w:tcPr>
          <w:p w14:paraId="3C4D70F6" w14:textId="3EFE1C50"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48</w:t>
            </w:r>
          </w:p>
        </w:tc>
        <w:tc>
          <w:tcPr>
            <w:tcW w:w="993" w:type="dxa"/>
            <w:vAlign w:val="center"/>
          </w:tcPr>
          <w:p w14:paraId="01F357C6" w14:textId="4DE32D97"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41.9</w:t>
            </w:r>
          </w:p>
        </w:tc>
        <w:tc>
          <w:tcPr>
            <w:tcW w:w="1134" w:type="dxa"/>
            <w:vMerge w:val="restart"/>
            <w:vAlign w:val="center"/>
          </w:tcPr>
          <w:p w14:paraId="6F7B0890" w14:textId="6A7BD622"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4</w:t>
            </w:r>
            <w:r w:rsidRPr="00D01AF1">
              <w:rPr>
                <w:color w:val="000000" w:themeColor="text1"/>
              </w:rPr>
              <w:t>2.3</w:t>
            </w:r>
          </w:p>
        </w:tc>
        <w:tc>
          <w:tcPr>
            <w:tcW w:w="1615" w:type="dxa"/>
            <w:vMerge/>
            <w:vAlign w:val="center"/>
          </w:tcPr>
          <w:p w14:paraId="5E048103"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74592FD5" w14:textId="77777777" w:rsidTr="00B84F91">
        <w:trPr>
          <w:trHeight w:val="397"/>
          <w:jc w:val="center"/>
        </w:trPr>
        <w:tc>
          <w:tcPr>
            <w:tcW w:w="821" w:type="dxa"/>
            <w:vMerge/>
            <w:vAlign w:val="center"/>
          </w:tcPr>
          <w:p w14:paraId="4DB70E40"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02AA92C8" w14:textId="56CFBD42"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送风机</w:t>
            </w:r>
          </w:p>
        </w:tc>
        <w:tc>
          <w:tcPr>
            <w:tcW w:w="1275" w:type="dxa"/>
            <w:vAlign w:val="center"/>
          </w:tcPr>
          <w:p w14:paraId="64CDBADA" w14:textId="7A9C83E2"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3</w:t>
            </w:r>
          </w:p>
        </w:tc>
        <w:tc>
          <w:tcPr>
            <w:tcW w:w="1134" w:type="dxa"/>
            <w:vAlign w:val="center"/>
          </w:tcPr>
          <w:p w14:paraId="43861FE1" w14:textId="30A9F487"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45</w:t>
            </w:r>
          </w:p>
        </w:tc>
        <w:tc>
          <w:tcPr>
            <w:tcW w:w="993" w:type="dxa"/>
            <w:vAlign w:val="center"/>
          </w:tcPr>
          <w:p w14:paraId="0B81CDB0" w14:textId="1F58E72E"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25.0</w:t>
            </w:r>
          </w:p>
        </w:tc>
        <w:tc>
          <w:tcPr>
            <w:tcW w:w="1134" w:type="dxa"/>
            <w:vMerge/>
            <w:vAlign w:val="center"/>
          </w:tcPr>
          <w:p w14:paraId="0DBC8F57"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15D3AB24"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14651FEA" w14:textId="77777777" w:rsidTr="00B84F91">
        <w:trPr>
          <w:trHeight w:val="397"/>
          <w:jc w:val="center"/>
        </w:trPr>
        <w:tc>
          <w:tcPr>
            <w:tcW w:w="821" w:type="dxa"/>
            <w:vMerge/>
            <w:vAlign w:val="center"/>
          </w:tcPr>
          <w:p w14:paraId="1C8D0195"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688266B3" w14:textId="617C7F6B"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引风机</w:t>
            </w:r>
          </w:p>
        </w:tc>
        <w:tc>
          <w:tcPr>
            <w:tcW w:w="1275" w:type="dxa"/>
            <w:vAlign w:val="center"/>
          </w:tcPr>
          <w:p w14:paraId="6DAADC5B" w14:textId="003111B4"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70</w:t>
            </w:r>
          </w:p>
        </w:tc>
        <w:tc>
          <w:tcPr>
            <w:tcW w:w="1134" w:type="dxa"/>
            <w:vAlign w:val="center"/>
          </w:tcPr>
          <w:p w14:paraId="4ED48E83" w14:textId="1565C4BD"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79</w:t>
            </w:r>
          </w:p>
        </w:tc>
        <w:tc>
          <w:tcPr>
            <w:tcW w:w="993" w:type="dxa"/>
            <w:vAlign w:val="center"/>
          </w:tcPr>
          <w:p w14:paraId="4B6C1061" w14:textId="30A983B6"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24.7</w:t>
            </w:r>
          </w:p>
        </w:tc>
        <w:tc>
          <w:tcPr>
            <w:tcW w:w="1134" w:type="dxa"/>
            <w:vMerge/>
            <w:vAlign w:val="center"/>
          </w:tcPr>
          <w:p w14:paraId="0BBD3C72"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75C4A7C5"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1ECB09A8" w14:textId="77777777" w:rsidTr="00B84F91">
        <w:trPr>
          <w:trHeight w:val="397"/>
          <w:jc w:val="center"/>
        </w:trPr>
        <w:tc>
          <w:tcPr>
            <w:tcW w:w="821" w:type="dxa"/>
            <w:vMerge/>
            <w:vAlign w:val="center"/>
          </w:tcPr>
          <w:p w14:paraId="0686047E"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5E66F6E4" w14:textId="7580D418"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流化风机</w:t>
            </w:r>
          </w:p>
        </w:tc>
        <w:tc>
          <w:tcPr>
            <w:tcW w:w="1275" w:type="dxa"/>
            <w:vAlign w:val="center"/>
          </w:tcPr>
          <w:p w14:paraId="2F1A6D9C" w14:textId="6A559547"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73</w:t>
            </w:r>
          </w:p>
        </w:tc>
        <w:tc>
          <w:tcPr>
            <w:tcW w:w="1134" w:type="dxa"/>
            <w:vAlign w:val="center"/>
          </w:tcPr>
          <w:p w14:paraId="23EBB8EA" w14:textId="39547EEC"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40</w:t>
            </w:r>
          </w:p>
        </w:tc>
        <w:tc>
          <w:tcPr>
            <w:tcW w:w="993" w:type="dxa"/>
            <w:vAlign w:val="center"/>
          </w:tcPr>
          <w:p w14:paraId="2521A82D" w14:textId="722EB934"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25.2</w:t>
            </w:r>
          </w:p>
        </w:tc>
        <w:tc>
          <w:tcPr>
            <w:tcW w:w="1134" w:type="dxa"/>
            <w:vMerge/>
            <w:vAlign w:val="center"/>
          </w:tcPr>
          <w:p w14:paraId="173D7E8C"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2D2C7D2E"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2034F895" w14:textId="77777777" w:rsidTr="00B84F91">
        <w:trPr>
          <w:trHeight w:val="397"/>
          <w:jc w:val="center"/>
        </w:trPr>
        <w:tc>
          <w:tcPr>
            <w:tcW w:w="821" w:type="dxa"/>
            <w:vMerge/>
            <w:vAlign w:val="center"/>
          </w:tcPr>
          <w:p w14:paraId="6E3E317E"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62FDA934" w14:textId="704CB70E"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机力通风冷却塔</w:t>
            </w:r>
          </w:p>
        </w:tc>
        <w:tc>
          <w:tcPr>
            <w:tcW w:w="1275" w:type="dxa"/>
            <w:vAlign w:val="center"/>
          </w:tcPr>
          <w:p w14:paraId="3851289A" w14:textId="4A17945D" w:rsidR="00B84F91" w:rsidRPr="00D01AF1" w:rsidRDefault="00B84F91" w:rsidP="00B84F91">
            <w:pPr>
              <w:pStyle w:val="aff3"/>
              <w:adjustRightInd w:val="0"/>
              <w:snapToGrid w:val="0"/>
              <w:contextualSpacing w:val="0"/>
              <w:rPr>
                <w:color w:val="000000" w:themeColor="text1"/>
              </w:rPr>
            </w:pPr>
            <w:r w:rsidRPr="00D01AF1">
              <w:rPr>
                <w:bCs/>
                <w:color w:val="000000" w:themeColor="text1"/>
                <w:kern w:val="2"/>
              </w:rPr>
              <w:t>63</w:t>
            </w:r>
          </w:p>
        </w:tc>
        <w:tc>
          <w:tcPr>
            <w:tcW w:w="1134" w:type="dxa"/>
            <w:vAlign w:val="center"/>
          </w:tcPr>
          <w:p w14:paraId="1C8F6753" w14:textId="03704290"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71</w:t>
            </w:r>
          </w:p>
        </w:tc>
        <w:tc>
          <w:tcPr>
            <w:tcW w:w="993" w:type="dxa"/>
            <w:vAlign w:val="center"/>
          </w:tcPr>
          <w:p w14:paraId="447BAAA7" w14:textId="0583E2CD"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14.4</w:t>
            </w:r>
          </w:p>
        </w:tc>
        <w:tc>
          <w:tcPr>
            <w:tcW w:w="1134" w:type="dxa"/>
            <w:vMerge/>
            <w:vAlign w:val="center"/>
          </w:tcPr>
          <w:p w14:paraId="574E97CB"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7D221963"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6BCBB9DD" w14:textId="77777777" w:rsidTr="00B84F91">
        <w:trPr>
          <w:trHeight w:val="397"/>
          <w:jc w:val="center"/>
        </w:trPr>
        <w:tc>
          <w:tcPr>
            <w:tcW w:w="821" w:type="dxa"/>
            <w:vMerge/>
            <w:vAlign w:val="center"/>
          </w:tcPr>
          <w:p w14:paraId="2B312B4C"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1856BACF" w14:textId="05A38C6E"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kern w:val="2"/>
              </w:rPr>
              <w:t>综合水泵房</w:t>
            </w:r>
          </w:p>
        </w:tc>
        <w:tc>
          <w:tcPr>
            <w:tcW w:w="1275" w:type="dxa"/>
            <w:vAlign w:val="center"/>
          </w:tcPr>
          <w:p w14:paraId="52495384" w14:textId="6E4F06DD"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w:t>
            </w:r>
          </w:p>
        </w:tc>
        <w:tc>
          <w:tcPr>
            <w:tcW w:w="1134" w:type="dxa"/>
            <w:vAlign w:val="center"/>
          </w:tcPr>
          <w:p w14:paraId="6215D142" w14:textId="04D77CE3"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08</w:t>
            </w:r>
          </w:p>
        </w:tc>
        <w:tc>
          <w:tcPr>
            <w:tcW w:w="993" w:type="dxa"/>
            <w:vAlign w:val="center"/>
          </w:tcPr>
          <w:p w14:paraId="7A09B6CD" w14:textId="2FA07CF5"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23.4</w:t>
            </w:r>
          </w:p>
        </w:tc>
        <w:tc>
          <w:tcPr>
            <w:tcW w:w="1134" w:type="dxa"/>
            <w:vMerge/>
            <w:vAlign w:val="center"/>
          </w:tcPr>
          <w:p w14:paraId="61B6D0E7"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3D7926A1"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0E9AD9F6" w14:textId="77777777" w:rsidTr="00B84F91">
        <w:trPr>
          <w:trHeight w:val="397"/>
          <w:jc w:val="center"/>
        </w:trPr>
        <w:tc>
          <w:tcPr>
            <w:tcW w:w="821" w:type="dxa"/>
            <w:vMerge/>
            <w:vAlign w:val="center"/>
          </w:tcPr>
          <w:p w14:paraId="01A64927"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63510601" w14:textId="68C7413F"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主厂房</w:t>
            </w:r>
          </w:p>
        </w:tc>
        <w:tc>
          <w:tcPr>
            <w:tcW w:w="1275" w:type="dxa"/>
            <w:vAlign w:val="center"/>
          </w:tcPr>
          <w:p w14:paraId="36602DFB" w14:textId="3F1EFC8E"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1</w:t>
            </w:r>
          </w:p>
        </w:tc>
        <w:tc>
          <w:tcPr>
            <w:tcW w:w="1134" w:type="dxa"/>
            <w:vAlign w:val="center"/>
          </w:tcPr>
          <w:p w14:paraId="22D0BE6B" w14:textId="271188AC"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82</w:t>
            </w:r>
          </w:p>
        </w:tc>
        <w:tc>
          <w:tcPr>
            <w:tcW w:w="993" w:type="dxa"/>
            <w:vAlign w:val="center"/>
          </w:tcPr>
          <w:p w14:paraId="3D25C63E" w14:textId="3AE69C78"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19.0</w:t>
            </w:r>
          </w:p>
        </w:tc>
        <w:tc>
          <w:tcPr>
            <w:tcW w:w="1134" w:type="dxa"/>
            <w:vMerge/>
            <w:vAlign w:val="center"/>
          </w:tcPr>
          <w:p w14:paraId="6D331B47"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5CAA5C11"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54775F82" w14:textId="77777777" w:rsidTr="00B84F91">
        <w:trPr>
          <w:trHeight w:val="397"/>
          <w:jc w:val="center"/>
        </w:trPr>
        <w:tc>
          <w:tcPr>
            <w:tcW w:w="821" w:type="dxa"/>
            <w:vMerge/>
            <w:vAlign w:val="center"/>
          </w:tcPr>
          <w:p w14:paraId="65A8676A"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08943E6E" w14:textId="22CBB84B"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空压站</w:t>
            </w:r>
          </w:p>
        </w:tc>
        <w:tc>
          <w:tcPr>
            <w:tcW w:w="1275" w:type="dxa"/>
            <w:vAlign w:val="center"/>
          </w:tcPr>
          <w:p w14:paraId="3A2BAB2C" w14:textId="7C69CD84"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6</w:t>
            </w:r>
            <w:r w:rsidRPr="00D01AF1">
              <w:rPr>
                <w:color w:val="000000" w:themeColor="text1"/>
              </w:rPr>
              <w:t>8</w:t>
            </w:r>
          </w:p>
        </w:tc>
        <w:tc>
          <w:tcPr>
            <w:tcW w:w="1134" w:type="dxa"/>
            <w:vAlign w:val="center"/>
          </w:tcPr>
          <w:p w14:paraId="38528D14" w14:textId="08022D5E"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1</w:t>
            </w:r>
            <w:r w:rsidRPr="00D01AF1">
              <w:rPr>
                <w:color w:val="000000" w:themeColor="text1"/>
              </w:rPr>
              <w:t>96</w:t>
            </w:r>
          </w:p>
        </w:tc>
        <w:tc>
          <w:tcPr>
            <w:tcW w:w="993" w:type="dxa"/>
            <w:vAlign w:val="center"/>
          </w:tcPr>
          <w:p w14:paraId="51FB06CA" w14:textId="3C0D7CCA"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22.2</w:t>
            </w:r>
          </w:p>
        </w:tc>
        <w:tc>
          <w:tcPr>
            <w:tcW w:w="1134" w:type="dxa"/>
            <w:vMerge/>
            <w:vAlign w:val="center"/>
          </w:tcPr>
          <w:p w14:paraId="26405B03"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0DF03D96" w14:textId="77777777" w:rsidR="00B84F91" w:rsidRPr="00D01AF1" w:rsidRDefault="00B84F91" w:rsidP="00B84F91">
            <w:pPr>
              <w:pStyle w:val="aff3"/>
              <w:adjustRightInd w:val="0"/>
              <w:snapToGrid w:val="0"/>
              <w:contextualSpacing w:val="0"/>
              <w:rPr>
                <w:color w:val="000000" w:themeColor="text1"/>
              </w:rPr>
            </w:pPr>
          </w:p>
        </w:tc>
      </w:tr>
      <w:tr w:rsidR="0006751D" w:rsidRPr="00D01AF1" w14:paraId="4EF251A0" w14:textId="77777777" w:rsidTr="00B84F91">
        <w:trPr>
          <w:trHeight w:val="397"/>
          <w:jc w:val="center"/>
        </w:trPr>
        <w:tc>
          <w:tcPr>
            <w:tcW w:w="821" w:type="dxa"/>
            <w:vMerge/>
            <w:vAlign w:val="center"/>
          </w:tcPr>
          <w:p w14:paraId="0297EB07" w14:textId="77777777" w:rsidR="00B84F91" w:rsidRPr="00D01AF1" w:rsidRDefault="00B84F91" w:rsidP="00B84F91">
            <w:pPr>
              <w:pStyle w:val="aff3"/>
              <w:adjustRightInd w:val="0"/>
              <w:snapToGrid w:val="0"/>
              <w:contextualSpacing w:val="0"/>
              <w:rPr>
                <w:color w:val="000000" w:themeColor="text1"/>
              </w:rPr>
            </w:pPr>
          </w:p>
        </w:tc>
        <w:tc>
          <w:tcPr>
            <w:tcW w:w="1557" w:type="dxa"/>
            <w:vAlign w:val="center"/>
          </w:tcPr>
          <w:p w14:paraId="19201522" w14:textId="01FE2A9B" w:rsidR="00B84F91" w:rsidRPr="00D01AF1" w:rsidRDefault="00B84F91" w:rsidP="00B84F91">
            <w:pPr>
              <w:pStyle w:val="aff3"/>
              <w:adjustRightInd w:val="0"/>
              <w:snapToGrid w:val="0"/>
              <w:contextualSpacing w:val="0"/>
              <w:rPr>
                <w:color w:val="000000" w:themeColor="text1"/>
              </w:rPr>
            </w:pPr>
            <w:r w:rsidRPr="00D01AF1">
              <w:rPr>
                <w:rFonts w:hint="eastAsia"/>
                <w:bCs/>
                <w:color w:val="000000" w:themeColor="text1"/>
              </w:rPr>
              <w:t>干料棚</w:t>
            </w:r>
          </w:p>
        </w:tc>
        <w:tc>
          <w:tcPr>
            <w:tcW w:w="1275" w:type="dxa"/>
            <w:vAlign w:val="center"/>
          </w:tcPr>
          <w:p w14:paraId="7ED7658F" w14:textId="0EB53449"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7</w:t>
            </w:r>
            <w:r w:rsidRPr="00D01AF1">
              <w:rPr>
                <w:color w:val="000000" w:themeColor="text1"/>
              </w:rPr>
              <w:t>0</w:t>
            </w:r>
          </w:p>
        </w:tc>
        <w:tc>
          <w:tcPr>
            <w:tcW w:w="1134" w:type="dxa"/>
            <w:vAlign w:val="center"/>
          </w:tcPr>
          <w:p w14:paraId="2860163D" w14:textId="1427611B" w:rsidR="00B84F91" w:rsidRPr="00D01AF1" w:rsidRDefault="00B84F91" w:rsidP="00B84F91">
            <w:pPr>
              <w:pStyle w:val="aff3"/>
              <w:adjustRightInd w:val="0"/>
              <w:snapToGrid w:val="0"/>
              <w:contextualSpacing w:val="0"/>
              <w:rPr>
                <w:color w:val="000000" w:themeColor="text1"/>
              </w:rPr>
            </w:pPr>
            <w:r w:rsidRPr="00D01AF1">
              <w:rPr>
                <w:rFonts w:hint="eastAsia"/>
                <w:color w:val="000000" w:themeColor="text1"/>
              </w:rPr>
              <w:t>2</w:t>
            </w:r>
            <w:r w:rsidRPr="00D01AF1">
              <w:rPr>
                <w:color w:val="000000" w:themeColor="text1"/>
              </w:rPr>
              <w:t>24</w:t>
            </w:r>
          </w:p>
        </w:tc>
        <w:tc>
          <w:tcPr>
            <w:tcW w:w="993" w:type="dxa"/>
            <w:vAlign w:val="center"/>
          </w:tcPr>
          <w:p w14:paraId="0941DC3C" w14:textId="6C791903" w:rsidR="00B84F91" w:rsidRPr="00D01AF1" w:rsidRDefault="00B84F91" w:rsidP="00B84F91">
            <w:pPr>
              <w:pStyle w:val="aff3"/>
              <w:adjustRightInd w:val="0"/>
              <w:snapToGrid w:val="0"/>
              <w:contextualSpacing w:val="0"/>
              <w:rPr>
                <w:color w:val="000000" w:themeColor="text1"/>
              </w:rPr>
            </w:pPr>
            <w:r w:rsidRPr="00D01AF1">
              <w:rPr>
                <w:rFonts w:eastAsia="等线"/>
                <w:color w:val="000000" w:themeColor="text1"/>
              </w:rPr>
              <w:t>12.8</w:t>
            </w:r>
          </w:p>
        </w:tc>
        <w:tc>
          <w:tcPr>
            <w:tcW w:w="1134" w:type="dxa"/>
            <w:vMerge/>
            <w:vAlign w:val="center"/>
          </w:tcPr>
          <w:p w14:paraId="3EAA9482" w14:textId="77777777" w:rsidR="00B84F91" w:rsidRPr="00D01AF1" w:rsidRDefault="00B84F91" w:rsidP="00B84F91">
            <w:pPr>
              <w:pStyle w:val="aff3"/>
              <w:adjustRightInd w:val="0"/>
              <w:snapToGrid w:val="0"/>
              <w:contextualSpacing w:val="0"/>
              <w:rPr>
                <w:color w:val="000000" w:themeColor="text1"/>
              </w:rPr>
            </w:pPr>
          </w:p>
        </w:tc>
        <w:tc>
          <w:tcPr>
            <w:tcW w:w="1615" w:type="dxa"/>
            <w:vMerge/>
            <w:vAlign w:val="center"/>
          </w:tcPr>
          <w:p w14:paraId="3110073C" w14:textId="77777777" w:rsidR="00B84F91" w:rsidRPr="00D01AF1" w:rsidRDefault="00B84F91" w:rsidP="00B84F91">
            <w:pPr>
              <w:pStyle w:val="aff3"/>
              <w:adjustRightInd w:val="0"/>
              <w:snapToGrid w:val="0"/>
              <w:contextualSpacing w:val="0"/>
              <w:rPr>
                <w:color w:val="000000" w:themeColor="text1"/>
              </w:rPr>
            </w:pPr>
          </w:p>
        </w:tc>
      </w:tr>
    </w:tbl>
    <w:p w14:paraId="71CFC4DF" w14:textId="3D7522EF" w:rsidR="00F16377" w:rsidRPr="00D01AF1" w:rsidRDefault="00E83BD6">
      <w:pPr>
        <w:ind w:firstLine="480"/>
        <w:rPr>
          <w:color w:val="000000" w:themeColor="text1"/>
        </w:rPr>
      </w:pPr>
      <w:r w:rsidRPr="00D01AF1">
        <w:rPr>
          <w:color w:val="000000" w:themeColor="text1"/>
        </w:rPr>
        <w:t>由</w:t>
      </w:r>
      <w:r w:rsidRPr="00D01AF1">
        <w:rPr>
          <w:rFonts w:hint="eastAsia"/>
          <w:color w:val="000000" w:themeColor="text1"/>
        </w:rPr>
        <w:t>上表</w:t>
      </w:r>
      <w:r w:rsidRPr="00D01AF1">
        <w:rPr>
          <w:color w:val="000000" w:themeColor="text1"/>
        </w:rPr>
        <w:t>可以看出，工程完成后，工程西、南</w:t>
      </w:r>
      <w:r w:rsidRPr="00D01AF1">
        <w:rPr>
          <w:rFonts w:hint="eastAsia"/>
          <w:color w:val="000000" w:themeColor="text1"/>
        </w:rPr>
        <w:t>、北</w:t>
      </w:r>
      <w:r w:rsidRPr="00D01AF1">
        <w:rPr>
          <w:color w:val="000000" w:themeColor="text1"/>
        </w:rPr>
        <w:t>厂界昼间、夜间噪声</w:t>
      </w:r>
      <w:r w:rsidRPr="00D01AF1">
        <w:rPr>
          <w:rFonts w:hint="eastAsia"/>
          <w:color w:val="000000" w:themeColor="text1"/>
        </w:rPr>
        <w:t>贡献值</w:t>
      </w:r>
      <w:r w:rsidRPr="00D01AF1">
        <w:rPr>
          <w:color w:val="000000" w:themeColor="text1"/>
        </w:rPr>
        <w:t>均能满足《工业企业厂界环境噪声排放标准》（</w:t>
      </w:r>
      <w:r w:rsidRPr="00D01AF1">
        <w:rPr>
          <w:color w:val="000000" w:themeColor="text1"/>
        </w:rPr>
        <w:t>GB12348-2008</w:t>
      </w:r>
      <w:r w:rsidRPr="00D01AF1">
        <w:rPr>
          <w:color w:val="000000" w:themeColor="text1"/>
        </w:rPr>
        <w:t>）</w:t>
      </w:r>
      <w:r w:rsidR="00611C5D" w:rsidRPr="00D01AF1">
        <w:rPr>
          <w:color w:val="000000" w:themeColor="text1"/>
        </w:rPr>
        <w:t>3</w:t>
      </w:r>
      <w:r w:rsidRPr="00D01AF1">
        <w:rPr>
          <w:color w:val="000000" w:themeColor="text1"/>
        </w:rPr>
        <w:t>类</w:t>
      </w:r>
      <w:r w:rsidR="00FD3FBD" w:rsidRPr="00D01AF1">
        <w:rPr>
          <w:rFonts w:hint="eastAsia"/>
          <w:color w:val="000000" w:themeColor="text1"/>
        </w:rPr>
        <w:t>昼间</w:t>
      </w:r>
      <w:r w:rsidRPr="00D01AF1">
        <w:rPr>
          <w:rFonts w:hint="eastAsia"/>
          <w:color w:val="000000" w:themeColor="text1"/>
        </w:rPr>
        <w:t>6</w:t>
      </w:r>
      <w:r w:rsidR="0093626C" w:rsidRPr="00D01AF1">
        <w:rPr>
          <w:color w:val="000000" w:themeColor="text1"/>
        </w:rPr>
        <w:t>5</w:t>
      </w:r>
      <w:r w:rsidRPr="00D01AF1">
        <w:rPr>
          <w:rFonts w:hint="eastAsia"/>
          <w:color w:val="000000" w:themeColor="text1"/>
        </w:rPr>
        <w:t>dB(A)</w:t>
      </w:r>
      <w:r w:rsidRPr="00D01AF1">
        <w:rPr>
          <w:rFonts w:hint="eastAsia"/>
          <w:color w:val="000000" w:themeColor="text1"/>
        </w:rPr>
        <w:t>、夜间</w:t>
      </w:r>
      <w:r w:rsidRPr="00D01AF1">
        <w:rPr>
          <w:rFonts w:hint="eastAsia"/>
          <w:color w:val="000000" w:themeColor="text1"/>
        </w:rPr>
        <w:t>5</w:t>
      </w:r>
      <w:r w:rsidR="0093626C" w:rsidRPr="00D01AF1">
        <w:rPr>
          <w:color w:val="000000" w:themeColor="text1"/>
        </w:rPr>
        <w:t>5</w:t>
      </w:r>
      <w:r w:rsidRPr="00D01AF1">
        <w:rPr>
          <w:rFonts w:hint="eastAsia"/>
          <w:color w:val="000000" w:themeColor="text1"/>
        </w:rPr>
        <w:t>dB(A)</w:t>
      </w:r>
      <w:r w:rsidRPr="00D01AF1">
        <w:rPr>
          <w:rFonts w:hint="eastAsia"/>
          <w:color w:val="000000" w:themeColor="text1"/>
        </w:rPr>
        <w:t>的标准要求，</w:t>
      </w:r>
      <w:r w:rsidR="0093626C" w:rsidRPr="00D01AF1">
        <w:rPr>
          <w:rFonts w:hint="eastAsia"/>
          <w:color w:val="000000" w:themeColor="text1"/>
        </w:rPr>
        <w:t>东厂界</w:t>
      </w:r>
      <w:r w:rsidR="0093626C" w:rsidRPr="00D01AF1">
        <w:rPr>
          <w:color w:val="000000" w:themeColor="text1"/>
        </w:rPr>
        <w:t>昼间、夜间噪声</w:t>
      </w:r>
      <w:r w:rsidR="0093626C" w:rsidRPr="00D01AF1">
        <w:rPr>
          <w:rFonts w:hint="eastAsia"/>
          <w:color w:val="000000" w:themeColor="text1"/>
        </w:rPr>
        <w:t>贡献值</w:t>
      </w:r>
      <w:r w:rsidR="0093626C" w:rsidRPr="00D01AF1">
        <w:rPr>
          <w:color w:val="000000" w:themeColor="text1"/>
        </w:rPr>
        <w:t>能满足《工业企业厂界环境噪声排放标准》（</w:t>
      </w:r>
      <w:r w:rsidR="0093626C" w:rsidRPr="00D01AF1">
        <w:rPr>
          <w:color w:val="000000" w:themeColor="text1"/>
        </w:rPr>
        <w:t>GB12348-2008</w:t>
      </w:r>
      <w:r w:rsidR="0093626C" w:rsidRPr="00D01AF1">
        <w:rPr>
          <w:color w:val="000000" w:themeColor="text1"/>
        </w:rPr>
        <w:t>）</w:t>
      </w:r>
      <w:r w:rsidR="0093626C" w:rsidRPr="00D01AF1">
        <w:rPr>
          <w:color w:val="000000" w:themeColor="text1"/>
        </w:rPr>
        <w:t>4</w:t>
      </w:r>
      <w:r w:rsidR="0093626C" w:rsidRPr="00D01AF1">
        <w:rPr>
          <w:color w:val="000000" w:themeColor="text1"/>
        </w:rPr>
        <w:t>类</w:t>
      </w:r>
      <w:r w:rsidR="0093626C" w:rsidRPr="00D01AF1">
        <w:rPr>
          <w:rFonts w:hint="eastAsia"/>
          <w:color w:val="000000" w:themeColor="text1"/>
        </w:rPr>
        <w:t>昼间</w:t>
      </w:r>
      <w:r w:rsidR="0093626C" w:rsidRPr="00D01AF1">
        <w:rPr>
          <w:color w:val="000000" w:themeColor="text1"/>
        </w:rPr>
        <w:t>70</w:t>
      </w:r>
      <w:r w:rsidR="0093626C" w:rsidRPr="00D01AF1">
        <w:rPr>
          <w:rFonts w:hint="eastAsia"/>
          <w:color w:val="000000" w:themeColor="text1"/>
        </w:rPr>
        <w:t>dB(A)</w:t>
      </w:r>
      <w:r w:rsidR="0093626C" w:rsidRPr="00D01AF1">
        <w:rPr>
          <w:rFonts w:hint="eastAsia"/>
          <w:color w:val="000000" w:themeColor="text1"/>
        </w:rPr>
        <w:t>、夜间</w:t>
      </w:r>
      <w:r w:rsidR="0093626C" w:rsidRPr="00D01AF1">
        <w:rPr>
          <w:rFonts w:hint="eastAsia"/>
          <w:color w:val="000000" w:themeColor="text1"/>
        </w:rPr>
        <w:t>5</w:t>
      </w:r>
      <w:r w:rsidR="0093626C" w:rsidRPr="00D01AF1">
        <w:rPr>
          <w:color w:val="000000" w:themeColor="text1"/>
        </w:rPr>
        <w:t>5</w:t>
      </w:r>
      <w:r w:rsidR="0093626C" w:rsidRPr="00D01AF1">
        <w:rPr>
          <w:rFonts w:hint="eastAsia"/>
          <w:color w:val="000000" w:themeColor="text1"/>
        </w:rPr>
        <w:t>dB(A)</w:t>
      </w:r>
      <w:r w:rsidR="0093626C" w:rsidRPr="00D01AF1">
        <w:rPr>
          <w:rFonts w:hint="eastAsia"/>
          <w:color w:val="000000" w:themeColor="text1"/>
        </w:rPr>
        <w:t>的标准要求</w:t>
      </w:r>
      <w:r w:rsidRPr="00D01AF1">
        <w:rPr>
          <w:color w:val="000000" w:themeColor="text1"/>
        </w:rPr>
        <w:t>工程噪声对周围声环境影响不大</w:t>
      </w:r>
      <w:r w:rsidRPr="00D01AF1">
        <w:rPr>
          <w:rFonts w:hint="eastAsia"/>
          <w:color w:val="000000" w:themeColor="text1"/>
        </w:rPr>
        <w:t>，可接受</w:t>
      </w:r>
      <w:r w:rsidRPr="00D01AF1">
        <w:rPr>
          <w:color w:val="000000" w:themeColor="text1"/>
        </w:rPr>
        <w:t>。</w:t>
      </w:r>
    </w:p>
    <w:p w14:paraId="4AC0A62F" w14:textId="77777777" w:rsidR="00F16377" w:rsidRPr="00D01AF1" w:rsidRDefault="00E83BD6" w:rsidP="00BD121D">
      <w:pPr>
        <w:pStyle w:val="3"/>
        <w:numPr>
          <w:ilvl w:val="2"/>
          <w:numId w:val="3"/>
        </w:numPr>
        <w:spacing w:before="240" w:after="120"/>
        <w:rPr>
          <w:color w:val="000000" w:themeColor="text1"/>
        </w:rPr>
      </w:pPr>
      <w:bookmarkStart w:id="291" w:name="_Toc98164542"/>
      <w:r w:rsidRPr="00D01AF1">
        <w:rPr>
          <w:color w:val="000000" w:themeColor="text1"/>
        </w:rPr>
        <w:t>噪声污染防治措施</w:t>
      </w:r>
    </w:p>
    <w:p w14:paraId="5BB426A0" w14:textId="77777777" w:rsidR="00F16377" w:rsidRPr="00D01AF1" w:rsidRDefault="00E83BD6">
      <w:pPr>
        <w:ind w:firstLine="480"/>
        <w:rPr>
          <w:color w:val="000000" w:themeColor="text1"/>
        </w:rPr>
      </w:pPr>
      <w:r w:rsidRPr="00D01AF1">
        <w:rPr>
          <w:color w:val="000000" w:themeColor="text1"/>
        </w:rPr>
        <w:t>对噪声的治理措施可以分为以下三类：一是对噪声源采取消音、隔声、减振措施，如对锅炉排气口、风机采取消音等，可有效降低噪声源强；二是对噪声源所在房间采取隔声、吸声措施，如设隔声门窗，贴吸声材料等，可有效增大隔声量，降低室内混响，但采取吸声措施较为适合面积较小的房间，对面积较大的厂房经济性较低；三是阻挡传播途径，如设置隔声罩壳，其中设置隔声罩壳可有效降低噪声对外界的影响</w:t>
      </w:r>
      <w:r w:rsidRPr="00D01AF1">
        <w:rPr>
          <w:rFonts w:hint="eastAsia"/>
          <w:color w:val="000000" w:themeColor="text1"/>
        </w:rPr>
        <w:t>。</w:t>
      </w:r>
    </w:p>
    <w:p w14:paraId="293AA1E4" w14:textId="77777777" w:rsidR="00F16377" w:rsidRPr="00D01AF1" w:rsidRDefault="00E83BD6">
      <w:pPr>
        <w:ind w:firstLine="480"/>
        <w:rPr>
          <w:color w:val="000000" w:themeColor="text1"/>
        </w:rPr>
      </w:pPr>
      <w:r w:rsidRPr="00D01AF1">
        <w:rPr>
          <w:rFonts w:hint="eastAsia"/>
          <w:color w:val="000000" w:themeColor="text1"/>
        </w:rPr>
        <w:t>1</w:t>
      </w:r>
      <w:r w:rsidRPr="00D01AF1">
        <w:rPr>
          <w:rFonts w:hint="eastAsia"/>
          <w:color w:val="000000" w:themeColor="text1"/>
        </w:rPr>
        <w:t>、水泵和风机噪声控制</w:t>
      </w:r>
    </w:p>
    <w:p w14:paraId="49617288" w14:textId="77777777" w:rsidR="00F16377" w:rsidRPr="00D01AF1" w:rsidRDefault="00E83BD6">
      <w:pPr>
        <w:ind w:firstLine="480"/>
        <w:rPr>
          <w:color w:val="000000" w:themeColor="text1"/>
        </w:rPr>
      </w:pPr>
      <w:r w:rsidRPr="00D01AF1">
        <w:rPr>
          <w:rFonts w:hint="eastAsia"/>
          <w:color w:val="000000" w:themeColor="text1"/>
        </w:rPr>
        <w:t>水泵噪声主要是泵体和电机产生的以中频为主的机械和电磁噪声。噪声随水泵扬程和叶轮转速的增高而增高；锅炉引风机、一次风机、二次风机其鼓风噪声较大。对上述噪声设备要控制措施是安装隔声罩或设置消声器，能放置于室内的尽量放置于室内，并在泵体与基础之间设置减振器。</w:t>
      </w:r>
    </w:p>
    <w:p w14:paraId="3A73A8EB" w14:textId="3F3791D8" w:rsidR="00F16377" w:rsidRPr="00D01AF1" w:rsidRDefault="00E83BD6">
      <w:pPr>
        <w:ind w:firstLine="480"/>
        <w:rPr>
          <w:color w:val="000000" w:themeColor="text1"/>
        </w:rPr>
      </w:pPr>
      <w:r w:rsidRPr="00D01AF1">
        <w:rPr>
          <w:rFonts w:hint="eastAsia"/>
          <w:color w:val="000000" w:themeColor="text1"/>
        </w:rPr>
        <w:t>2</w:t>
      </w:r>
      <w:r w:rsidRPr="00D01AF1">
        <w:rPr>
          <w:rFonts w:hint="eastAsia"/>
          <w:color w:val="000000" w:themeColor="text1"/>
        </w:rPr>
        <w:t>、其它次要噪声控制</w:t>
      </w:r>
    </w:p>
    <w:p w14:paraId="02240D3A" w14:textId="77777777" w:rsidR="00F16377" w:rsidRPr="00D01AF1" w:rsidRDefault="00E83BD6">
      <w:pPr>
        <w:ind w:firstLine="480"/>
        <w:rPr>
          <w:color w:val="000000" w:themeColor="text1"/>
        </w:rPr>
      </w:pPr>
      <w:r w:rsidRPr="00D01AF1">
        <w:rPr>
          <w:rFonts w:hint="eastAsia"/>
          <w:color w:val="000000" w:themeColor="text1"/>
        </w:rPr>
        <w:t>振动给料机、发电机等产生</w:t>
      </w:r>
      <w:r w:rsidRPr="00D01AF1">
        <w:rPr>
          <w:rFonts w:hint="eastAsia"/>
          <w:color w:val="000000" w:themeColor="text1"/>
        </w:rPr>
        <w:t>65</w:t>
      </w:r>
      <w:r w:rsidRPr="00D01AF1">
        <w:rPr>
          <w:rFonts w:hint="eastAsia"/>
          <w:color w:val="000000" w:themeColor="text1"/>
        </w:rPr>
        <w:t>～</w:t>
      </w:r>
      <w:r w:rsidRPr="00D01AF1">
        <w:rPr>
          <w:rFonts w:hint="eastAsia"/>
          <w:color w:val="000000" w:themeColor="text1"/>
        </w:rPr>
        <w:t>100dB</w:t>
      </w:r>
      <w:r w:rsidRPr="00D01AF1">
        <w:rPr>
          <w:rFonts w:hint="eastAsia"/>
          <w:color w:val="000000" w:themeColor="text1"/>
        </w:rPr>
        <w:t>（</w:t>
      </w:r>
      <w:r w:rsidRPr="00D01AF1">
        <w:rPr>
          <w:rFonts w:hint="eastAsia"/>
          <w:color w:val="000000" w:themeColor="text1"/>
        </w:rPr>
        <w:t>A</w:t>
      </w:r>
      <w:r w:rsidRPr="00D01AF1">
        <w:rPr>
          <w:rFonts w:hint="eastAsia"/>
          <w:color w:val="000000" w:themeColor="text1"/>
        </w:rPr>
        <w:t>）噪声。主要通过选用低噪声设备和房间的隔声和吸声措施降噪。</w:t>
      </w:r>
    </w:p>
    <w:p w14:paraId="3C1C12FB" w14:textId="77777777" w:rsidR="00F16377" w:rsidRPr="00D01AF1" w:rsidRDefault="00E83BD6">
      <w:pPr>
        <w:ind w:firstLine="480"/>
        <w:rPr>
          <w:color w:val="000000" w:themeColor="text1"/>
        </w:rPr>
      </w:pPr>
      <w:r w:rsidRPr="00D01AF1">
        <w:rPr>
          <w:rFonts w:hint="eastAsia"/>
          <w:color w:val="000000" w:themeColor="text1"/>
        </w:rPr>
        <w:t>另外，针对运输车在厂内运输也应采取适当的控制措施。车辆噪声包括排气噪声、发动机噪声、轮胎噪声和喇叭噪声。音频以低、中频为主，所以为降低噪声，除合理安排运输车量运输时间和路线计划之外，还应采取以下措施降低主要噪声源强：选用低噪声的运输车辆；车辆应低速平稳行驶和少鸣喇叭等措施降噪。</w:t>
      </w:r>
    </w:p>
    <w:p w14:paraId="1C1107C5" w14:textId="6E312DE8" w:rsidR="00F16377" w:rsidRPr="00D01AF1" w:rsidRDefault="00E83BD6">
      <w:pPr>
        <w:ind w:firstLine="480"/>
        <w:rPr>
          <w:color w:val="000000" w:themeColor="text1"/>
        </w:rPr>
      </w:pPr>
      <w:r w:rsidRPr="00D01AF1">
        <w:rPr>
          <w:rFonts w:hint="eastAsia"/>
          <w:color w:val="000000" w:themeColor="text1"/>
        </w:rPr>
        <w:t>采取以上各种防范措施后，</w:t>
      </w:r>
      <w:r w:rsidR="007A359E" w:rsidRPr="00D01AF1">
        <w:rPr>
          <w:rFonts w:hint="eastAsia"/>
          <w:color w:val="000000" w:themeColor="text1"/>
        </w:rPr>
        <w:t>西、南、北厂界</w:t>
      </w:r>
      <w:r w:rsidRPr="00D01AF1">
        <w:rPr>
          <w:rFonts w:hint="eastAsia"/>
          <w:color w:val="000000" w:themeColor="text1"/>
        </w:rPr>
        <w:t>能够满足《工业企业厂界环境噪声排放标准》</w:t>
      </w:r>
      <w:r w:rsidRPr="00D01AF1">
        <w:rPr>
          <w:rFonts w:hint="eastAsia"/>
          <w:color w:val="000000" w:themeColor="text1"/>
        </w:rPr>
        <w:t xml:space="preserve"> (GB12348-2008)</w:t>
      </w:r>
      <w:r w:rsidR="007A359E" w:rsidRPr="00D01AF1">
        <w:rPr>
          <w:color w:val="000000" w:themeColor="text1"/>
        </w:rPr>
        <w:t>3</w:t>
      </w:r>
      <w:r w:rsidRPr="00D01AF1">
        <w:rPr>
          <w:rFonts w:hint="eastAsia"/>
          <w:color w:val="000000" w:themeColor="text1"/>
        </w:rPr>
        <w:t>类标准的要求</w:t>
      </w:r>
      <w:r w:rsidR="007A359E" w:rsidRPr="00D01AF1">
        <w:rPr>
          <w:rFonts w:hint="eastAsia"/>
          <w:color w:val="000000" w:themeColor="text1"/>
        </w:rPr>
        <w:t>，东厂界</w:t>
      </w:r>
      <w:r w:rsidR="00441C7A" w:rsidRPr="00D01AF1">
        <w:rPr>
          <w:rFonts w:hint="eastAsia"/>
          <w:color w:val="000000" w:themeColor="text1"/>
        </w:rPr>
        <w:t>能够满足《工业企业厂界环境噪声排放标准》</w:t>
      </w:r>
      <w:r w:rsidR="00441C7A" w:rsidRPr="00D01AF1">
        <w:rPr>
          <w:rFonts w:hint="eastAsia"/>
          <w:color w:val="000000" w:themeColor="text1"/>
        </w:rPr>
        <w:t>(GB12348-2008)</w:t>
      </w:r>
      <w:r w:rsidR="00441C7A" w:rsidRPr="00D01AF1">
        <w:rPr>
          <w:color w:val="000000" w:themeColor="text1"/>
        </w:rPr>
        <w:t>4</w:t>
      </w:r>
      <w:r w:rsidR="00441C7A" w:rsidRPr="00D01AF1">
        <w:rPr>
          <w:rFonts w:hint="eastAsia"/>
          <w:color w:val="000000" w:themeColor="text1"/>
        </w:rPr>
        <w:t>类标准的要求</w:t>
      </w:r>
      <w:r w:rsidRPr="00D01AF1">
        <w:rPr>
          <w:rFonts w:hint="eastAsia"/>
          <w:color w:val="000000" w:themeColor="text1"/>
        </w:rPr>
        <w:t>。</w:t>
      </w:r>
    </w:p>
    <w:p w14:paraId="5463E037" w14:textId="6378497C" w:rsidR="00F16377" w:rsidRPr="00D01AF1" w:rsidRDefault="00E83BD6" w:rsidP="00102C69">
      <w:pPr>
        <w:pStyle w:val="2"/>
        <w:numPr>
          <w:ilvl w:val="1"/>
          <w:numId w:val="3"/>
        </w:numPr>
        <w:tabs>
          <w:tab w:val="clear" w:pos="3131"/>
        </w:tabs>
        <w:adjustRightInd w:val="0"/>
        <w:snapToGrid w:val="0"/>
        <w:ind w:left="0" w:firstLine="301"/>
        <w:contextualSpacing w:val="0"/>
        <w:jc w:val="both"/>
        <w:rPr>
          <w:color w:val="000000" w:themeColor="text1"/>
        </w:rPr>
      </w:pPr>
      <w:bookmarkStart w:id="292" w:name="_Toc167375169"/>
      <w:r w:rsidRPr="00D01AF1">
        <w:rPr>
          <w:rFonts w:hint="eastAsia"/>
          <w:color w:val="000000" w:themeColor="text1"/>
        </w:rPr>
        <w:t>固体废物环境影响分析</w:t>
      </w:r>
      <w:bookmarkEnd w:id="291"/>
      <w:bookmarkEnd w:id="292"/>
    </w:p>
    <w:p w14:paraId="169D7B0B" w14:textId="0B62ABAA" w:rsidR="00F16377" w:rsidRPr="00D01AF1" w:rsidRDefault="00E83BD6">
      <w:pPr>
        <w:ind w:firstLine="480"/>
        <w:rPr>
          <w:snapToGrid w:val="0"/>
          <w:color w:val="000000" w:themeColor="text1"/>
        </w:rPr>
      </w:pPr>
      <w:r w:rsidRPr="00D01AF1">
        <w:rPr>
          <w:rFonts w:hint="eastAsia"/>
          <w:color w:val="000000" w:themeColor="text1"/>
        </w:rPr>
        <w:t>该工程营运期间产生的固废主要是一般固废和危险废物，其中一般固废包括反渗透装置更换的</w:t>
      </w:r>
      <w:r w:rsidR="00FC346F" w:rsidRPr="00D01AF1">
        <w:rPr>
          <w:rFonts w:hint="eastAsia"/>
          <w:color w:val="000000" w:themeColor="text1"/>
        </w:rPr>
        <w:t>废过滤介质、废滤芯、废离子交换树脂</w:t>
      </w:r>
      <w:r w:rsidR="00FC346F" w:rsidRPr="00D01AF1">
        <w:rPr>
          <w:rFonts w:hint="eastAsia"/>
          <w:color w:val="000000" w:themeColor="text1"/>
        </w:rPr>
        <w:t>S1</w:t>
      </w:r>
      <w:r w:rsidRPr="00D01AF1">
        <w:rPr>
          <w:rFonts w:hint="eastAsia"/>
          <w:color w:val="000000" w:themeColor="text1"/>
        </w:rPr>
        <w:t>、炉渣</w:t>
      </w:r>
      <w:r w:rsidRPr="00D01AF1">
        <w:rPr>
          <w:rFonts w:hint="eastAsia"/>
          <w:color w:val="000000" w:themeColor="text1"/>
        </w:rPr>
        <w:t>S2</w:t>
      </w:r>
      <w:r w:rsidRPr="00D01AF1">
        <w:rPr>
          <w:rFonts w:hint="eastAsia"/>
          <w:color w:val="000000" w:themeColor="text1"/>
        </w:rPr>
        <w:t>、</w:t>
      </w:r>
      <w:r w:rsidR="00962CE6" w:rsidRPr="00D01AF1">
        <w:rPr>
          <w:rFonts w:hint="eastAsia"/>
          <w:color w:val="000000" w:themeColor="text1"/>
        </w:rPr>
        <w:t>收尘灰</w:t>
      </w:r>
      <w:r w:rsidRPr="00D01AF1">
        <w:rPr>
          <w:rFonts w:hint="eastAsia"/>
          <w:color w:val="000000" w:themeColor="text1"/>
        </w:rPr>
        <w:t>S3</w:t>
      </w:r>
      <w:r w:rsidRPr="00D01AF1">
        <w:rPr>
          <w:rFonts w:hint="eastAsia"/>
          <w:color w:val="000000" w:themeColor="text1"/>
        </w:rPr>
        <w:t>，危险废物包括废催化剂</w:t>
      </w:r>
      <w:r w:rsidRPr="00D01AF1">
        <w:rPr>
          <w:rFonts w:hint="eastAsia"/>
          <w:color w:val="000000" w:themeColor="text1"/>
        </w:rPr>
        <w:t>S4</w:t>
      </w:r>
      <w:r w:rsidRPr="00D01AF1">
        <w:rPr>
          <w:rFonts w:hint="eastAsia"/>
          <w:color w:val="000000" w:themeColor="text1"/>
        </w:rPr>
        <w:t>和化验室废液</w:t>
      </w:r>
      <w:r w:rsidRPr="00D01AF1">
        <w:rPr>
          <w:rFonts w:hint="eastAsia"/>
          <w:color w:val="000000" w:themeColor="text1"/>
        </w:rPr>
        <w:t>S5</w:t>
      </w:r>
      <w:r w:rsidR="00962CE6" w:rsidRPr="00D01AF1">
        <w:rPr>
          <w:rFonts w:hint="eastAsia"/>
          <w:color w:val="000000" w:themeColor="text1"/>
        </w:rPr>
        <w:t>、废机油</w:t>
      </w:r>
      <w:r w:rsidR="00962CE6" w:rsidRPr="00D01AF1">
        <w:rPr>
          <w:rFonts w:hint="eastAsia"/>
          <w:color w:val="000000" w:themeColor="text1"/>
        </w:rPr>
        <w:t>S</w:t>
      </w:r>
      <w:r w:rsidR="00962CE6" w:rsidRPr="00D01AF1">
        <w:rPr>
          <w:color w:val="000000" w:themeColor="text1"/>
        </w:rPr>
        <w:t>6</w:t>
      </w:r>
      <w:r w:rsidRPr="00D01AF1">
        <w:rPr>
          <w:rFonts w:hint="eastAsia"/>
          <w:color w:val="000000" w:themeColor="text1"/>
        </w:rPr>
        <w:t>。</w:t>
      </w:r>
      <w:r w:rsidRPr="00D01AF1">
        <w:rPr>
          <w:rFonts w:hint="eastAsia"/>
          <w:snapToGrid w:val="0"/>
          <w:color w:val="000000" w:themeColor="text1"/>
        </w:rPr>
        <w:t>各类固废产生及处置措施见下表。</w:t>
      </w:r>
    </w:p>
    <w:p w14:paraId="6EA395C9" w14:textId="77777777" w:rsidR="00DA50F5" w:rsidRPr="00D01AF1" w:rsidRDefault="00DA50F5">
      <w:pPr>
        <w:pStyle w:val="aff5"/>
        <w:ind w:firstLine="482"/>
        <w:rPr>
          <w:color w:val="000000" w:themeColor="text1"/>
        </w:rPr>
      </w:pPr>
    </w:p>
    <w:p w14:paraId="29F97403" w14:textId="77777777" w:rsidR="00DA50F5" w:rsidRPr="00D01AF1" w:rsidRDefault="00DA50F5">
      <w:pPr>
        <w:pStyle w:val="aff5"/>
        <w:ind w:firstLine="482"/>
        <w:rPr>
          <w:color w:val="000000" w:themeColor="text1"/>
        </w:rPr>
      </w:pPr>
    </w:p>
    <w:p w14:paraId="32861F67" w14:textId="60627B3A" w:rsidR="00F16377" w:rsidRPr="00D01AF1" w:rsidRDefault="00E83BD6">
      <w:pPr>
        <w:pStyle w:val="aff5"/>
        <w:ind w:firstLine="482"/>
        <w:rPr>
          <w:color w:val="000000" w:themeColor="text1"/>
        </w:rPr>
      </w:pPr>
      <w:r w:rsidRPr="00D01AF1">
        <w:rPr>
          <w:rFonts w:hint="eastAsia"/>
          <w:color w:val="000000" w:themeColor="text1"/>
        </w:rPr>
        <w:t>表</w:t>
      </w:r>
      <w:r w:rsidRPr="00D01AF1">
        <w:rPr>
          <w:color w:val="000000" w:themeColor="text1"/>
        </w:rPr>
        <w:t>5-</w:t>
      </w:r>
      <w:r w:rsidR="00A839A8" w:rsidRPr="00D01AF1">
        <w:rPr>
          <w:color w:val="000000" w:themeColor="text1"/>
        </w:rPr>
        <w:t>47</w:t>
      </w:r>
      <w:r w:rsidRPr="00D01AF1">
        <w:rPr>
          <w:rFonts w:hint="eastAsia"/>
          <w:color w:val="000000" w:themeColor="text1"/>
        </w:rPr>
        <w:t xml:space="preserve">          </w:t>
      </w:r>
      <w:r w:rsidRPr="00D01AF1">
        <w:rPr>
          <w:rFonts w:hint="eastAsia"/>
          <w:color w:val="000000" w:themeColor="text1"/>
        </w:rPr>
        <w:t>工程固体废弃物产生及处置情况</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4A0" w:firstRow="1" w:lastRow="0" w:firstColumn="1" w:lastColumn="0" w:noHBand="0" w:noVBand="1"/>
      </w:tblPr>
      <w:tblGrid>
        <w:gridCol w:w="1304"/>
        <w:gridCol w:w="1581"/>
        <w:gridCol w:w="1064"/>
        <w:gridCol w:w="1116"/>
        <w:gridCol w:w="3464"/>
      </w:tblGrid>
      <w:tr w:rsidR="00FB3557" w:rsidRPr="00D01AF1" w14:paraId="5003AF1B" w14:textId="77777777" w:rsidTr="00D33038">
        <w:trPr>
          <w:trHeight w:val="397"/>
          <w:jc w:val="center"/>
        </w:trPr>
        <w:tc>
          <w:tcPr>
            <w:tcW w:w="764" w:type="pct"/>
            <w:shd w:val="clear" w:color="auto" w:fill="auto"/>
            <w:tcMar>
              <w:top w:w="28" w:type="dxa"/>
              <w:bottom w:w="28" w:type="dxa"/>
            </w:tcMar>
            <w:vAlign w:val="center"/>
          </w:tcPr>
          <w:p w14:paraId="5E6F740E" w14:textId="77777777" w:rsidR="00F16377" w:rsidRPr="00D01AF1" w:rsidRDefault="00E83BD6">
            <w:pPr>
              <w:pStyle w:val="aff7"/>
              <w:rPr>
                <w:color w:val="000000" w:themeColor="text1"/>
              </w:rPr>
            </w:pPr>
            <w:r w:rsidRPr="00D01AF1">
              <w:rPr>
                <w:color w:val="000000" w:themeColor="text1"/>
              </w:rPr>
              <w:t>装置</w:t>
            </w:r>
          </w:p>
        </w:tc>
        <w:tc>
          <w:tcPr>
            <w:tcW w:w="927" w:type="pct"/>
            <w:shd w:val="clear" w:color="auto" w:fill="auto"/>
            <w:tcMar>
              <w:top w:w="28" w:type="dxa"/>
              <w:bottom w:w="28" w:type="dxa"/>
            </w:tcMar>
            <w:vAlign w:val="center"/>
          </w:tcPr>
          <w:p w14:paraId="74C41B6B" w14:textId="77777777" w:rsidR="00F16377" w:rsidRPr="00D01AF1" w:rsidRDefault="00E83BD6">
            <w:pPr>
              <w:pStyle w:val="aff7"/>
              <w:rPr>
                <w:color w:val="000000" w:themeColor="text1"/>
              </w:rPr>
            </w:pPr>
            <w:r w:rsidRPr="00D01AF1">
              <w:rPr>
                <w:color w:val="000000" w:themeColor="text1"/>
              </w:rPr>
              <w:t>固体废物名称</w:t>
            </w:r>
          </w:p>
        </w:tc>
        <w:tc>
          <w:tcPr>
            <w:tcW w:w="624" w:type="pct"/>
            <w:shd w:val="clear" w:color="auto" w:fill="auto"/>
            <w:tcMar>
              <w:top w:w="28" w:type="dxa"/>
              <w:bottom w:w="28" w:type="dxa"/>
            </w:tcMar>
            <w:vAlign w:val="center"/>
          </w:tcPr>
          <w:p w14:paraId="225CCC03" w14:textId="77777777" w:rsidR="00F16377" w:rsidRPr="00D01AF1" w:rsidRDefault="00E83BD6">
            <w:pPr>
              <w:pStyle w:val="aff7"/>
              <w:rPr>
                <w:color w:val="000000" w:themeColor="text1"/>
              </w:rPr>
            </w:pPr>
            <w:r w:rsidRPr="00D01AF1">
              <w:rPr>
                <w:color w:val="000000" w:themeColor="text1"/>
              </w:rPr>
              <w:t>固废属性</w:t>
            </w:r>
          </w:p>
        </w:tc>
        <w:tc>
          <w:tcPr>
            <w:tcW w:w="654" w:type="pct"/>
            <w:shd w:val="clear" w:color="auto" w:fill="auto"/>
            <w:vAlign w:val="center"/>
          </w:tcPr>
          <w:p w14:paraId="5D0B578B" w14:textId="77777777" w:rsidR="00F16377" w:rsidRPr="00D01AF1" w:rsidRDefault="00E83BD6">
            <w:pPr>
              <w:pStyle w:val="aff7"/>
              <w:rPr>
                <w:color w:val="000000" w:themeColor="text1"/>
              </w:rPr>
            </w:pPr>
            <w:r w:rsidRPr="00D01AF1">
              <w:rPr>
                <w:color w:val="000000" w:themeColor="text1"/>
              </w:rPr>
              <w:t>产生量</w:t>
            </w:r>
            <w:r w:rsidRPr="00D01AF1">
              <w:rPr>
                <w:rFonts w:hint="eastAsia"/>
                <w:color w:val="000000" w:themeColor="text1"/>
              </w:rPr>
              <w:t>（</w:t>
            </w:r>
            <w:r w:rsidRPr="00D01AF1">
              <w:rPr>
                <w:rFonts w:hint="eastAsia"/>
                <w:color w:val="000000" w:themeColor="text1"/>
              </w:rPr>
              <w:t>t/a</w:t>
            </w:r>
            <w:r w:rsidRPr="00D01AF1">
              <w:rPr>
                <w:rFonts w:hint="eastAsia"/>
                <w:color w:val="000000" w:themeColor="text1"/>
              </w:rPr>
              <w:t>）</w:t>
            </w:r>
          </w:p>
        </w:tc>
        <w:tc>
          <w:tcPr>
            <w:tcW w:w="2031" w:type="pct"/>
            <w:shd w:val="clear" w:color="auto" w:fill="auto"/>
            <w:vAlign w:val="center"/>
          </w:tcPr>
          <w:p w14:paraId="172A6224" w14:textId="77777777" w:rsidR="00F16377" w:rsidRPr="00D01AF1" w:rsidRDefault="00E83BD6">
            <w:pPr>
              <w:pStyle w:val="aff7"/>
              <w:rPr>
                <w:color w:val="000000" w:themeColor="text1"/>
              </w:rPr>
            </w:pPr>
            <w:r w:rsidRPr="00D01AF1">
              <w:rPr>
                <w:color w:val="000000" w:themeColor="text1"/>
              </w:rPr>
              <w:t>处置去向</w:t>
            </w:r>
          </w:p>
        </w:tc>
      </w:tr>
      <w:tr w:rsidR="00FB3557" w:rsidRPr="00D01AF1" w14:paraId="4B4E5102" w14:textId="77777777" w:rsidTr="00D33038">
        <w:trPr>
          <w:trHeight w:val="397"/>
          <w:jc w:val="center"/>
        </w:trPr>
        <w:tc>
          <w:tcPr>
            <w:tcW w:w="764" w:type="pct"/>
            <w:shd w:val="clear" w:color="auto" w:fill="auto"/>
            <w:tcMar>
              <w:top w:w="28" w:type="dxa"/>
              <w:bottom w:w="28" w:type="dxa"/>
            </w:tcMar>
            <w:vAlign w:val="center"/>
          </w:tcPr>
          <w:p w14:paraId="38618935" w14:textId="77777777" w:rsidR="00F16377" w:rsidRPr="00D01AF1" w:rsidRDefault="00E83BD6">
            <w:pPr>
              <w:pStyle w:val="aff7"/>
              <w:rPr>
                <w:color w:val="000000" w:themeColor="text1"/>
              </w:rPr>
            </w:pPr>
            <w:r w:rsidRPr="00D01AF1">
              <w:rPr>
                <w:rFonts w:hint="eastAsia"/>
                <w:b w:val="0"/>
                <w:bCs/>
                <w:color w:val="000000" w:themeColor="text1"/>
              </w:rPr>
              <w:t>反渗透装置更换</w:t>
            </w:r>
          </w:p>
        </w:tc>
        <w:tc>
          <w:tcPr>
            <w:tcW w:w="927" w:type="pct"/>
            <w:shd w:val="clear" w:color="auto" w:fill="auto"/>
            <w:tcMar>
              <w:top w:w="28" w:type="dxa"/>
              <w:bottom w:w="28" w:type="dxa"/>
            </w:tcMar>
            <w:vAlign w:val="center"/>
          </w:tcPr>
          <w:p w14:paraId="10D98D66" w14:textId="46335F74" w:rsidR="00F16377" w:rsidRPr="00D01AF1" w:rsidRDefault="00962CE6">
            <w:pPr>
              <w:pStyle w:val="aff7"/>
              <w:rPr>
                <w:color w:val="000000" w:themeColor="text1"/>
              </w:rPr>
            </w:pPr>
            <w:r w:rsidRPr="00D01AF1">
              <w:rPr>
                <w:rFonts w:hint="eastAsia"/>
                <w:b w:val="0"/>
                <w:bCs/>
                <w:color w:val="000000" w:themeColor="text1"/>
              </w:rPr>
              <w:t>废过滤介质</w:t>
            </w:r>
            <w:r w:rsidRPr="00D01AF1">
              <w:rPr>
                <w:rFonts w:hint="eastAsia"/>
                <w:b w:val="0"/>
                <w:bCs/>
                <w:color w:val="000000" w:themeColor="text1"/>
              </w:rPr>
              <w:t>S1</w:t>
            </w:r>
          </w:p>
        </w:tc>
        <w:tc>
          <w:tcPr>
            <w:tcW w:w="624" w:type="pct"/>
            <w:shd w:val="clear" w:color="auto" w:fill="auto"/>
            <w:tcMar>
              <w:top w:w="28" w:type="dxa"/>
              <w:bottom w:w="28" w:type="dxa"/>
            </w:tcMar>
            <w:vAlign w:val="center"/>
          </w:tcPr>
          <w:p w14:paraId="05123F0D" w14:textId="77777777" w:rsidR="00F16377" w:rsidRPr="00D01AF1" w:rsidRDefault="00E83BD6">
            <w:pPr>
              <w:pStyle w:val="aff7"/>
              <w:rPr>
                <w:b w:val="0"/>
                <w:bCs/>
                <w:color w:val="000000" w:themeColor="text1"/>
              </w:rPr>
            </w:pPr>
            <w:r w:rsidRPr="00D01AF1">
              <w:rPr>
                <w:rFonts w:hint="eastAsia"/>
                <w:b w:val="0"/>
                <w:bCs/>
                <w:color w:val="000000" w:themeColor="text1"/>
              </w:rPr>
              <w:t>一般固废</w:t>
            </w:r>
          </w:p>
        </w:tc>
        <w:tc>
          <w:tcPr>
            <w:tcW w:w="654" w:type="pct"/>
            <w:shd w:val="clear" w:color="auto" w:fill="auto"/>
            <w:vAlign w:val="center"/>
          </w:tcPr>
          <w:p w14:paraId="280983A8" w14:textId="77777777" w:rsidR="00F16377" w:rsidRPr="00D01AF1" w:rsidRDefault="00E83BD6">
            <w:pPr>
              <w:pStyle w:val="aff3"/>
              <w:rPr>
                <w:color w:val="000000" w:themeColor="text1"/>
              </w:rPr>
            </w:pPr>
            <w:r w:rsidRPr="00D01AF1">
              <w:rPr>
                <w:rFonts w:hint="eastAsia"/>
                <w:color w:val="000000" w:themeColor="text1"/>
              </w:rPr>
              <w:t>2</w:t>
            </w:r>
          </w:p>
        </w:tc>
        <w:tc>
          <w:tcPr>
            <w:tcW w:w="2031" w:type="pct"/>
            <w:shd w:val="clear" w:color="auto" w:fill="auto"/>
            <w:vAlign w:val="center"/>
          </w:tcPr>
          <w:p w14:paraId="100C84C6" w14:textId="77777777" w:rsidR="00F16377" w:rsidRPr="00D01AF1" w:rsidRDefault="00E83BD6">
            <w:pPr>
              <w:pStyle w:val="aff3"/>
              <w:rPr>
                <w:color w:val="000000" w:themeColor="text1"/>
              </w:rPr>
            </w:pPr>
            <w:r w:rsidRPr="00D01AF1">
              <w:rPr>
                <w:color w:val="000000" w:themeColor="text1"/>
              </w:rPr>
              <w:t>收集后定期送垃圾填埋场填埋</w:t>
            </w:r>
          </w:p>
        </w:tc>
      </w:tr>
      <w:tr w:rsidR="00FB3557" w:rsidRPr="00D01AF1" w14:paraId="3BBD6C4E" w14:textId="77777777" w:rsidTr="00D33038">
        <w:trPr>
          <w:trHeight w:val="397"/>
          <w:jc w:val="center"/>
        </w:trPr>
        <w:tc>
          <w:tcPr>
            <w:tcW w:w="764" w:type="pct"/>
            <w:vMerge w:val="restart"/>
            <w:shd w:val="clear" w:color="auto" w:fill="auto"/>
            <w:tcMar>
              <w:top w:w="28" w:type="dxa"/>
              <w:bottom w:w="28" w:type="dxa"/>
            </w:tcMar>
            <w:vAlign w:val="center"/>
          </w:tcPr>
          <w:p w14:paraId="11D6B2D5" w14:textId="21039219" w:rsidR="00072D66" w:rsidRPr="00D01AF1" w:rsidRDefault="00072D66" w:rsidP="00072D66">
            <w:pPr>
              <w:pStyle w:val="aff7"/>
              <w:rPr>
                <w:b w:val="0"/>
                <w:bCs/>
                <w:color w:val="000000" w:themeColor="text1"/>
              </w:rPr>
            </w:pPr>
            <w:r w:rsidRPr="00D01AF1">
              <w:rPr>
                <w:rFonts w:hint="eastAsia"/>
                <w:b w:val="0"/>
                <w:bCs/>
                <w:color w:val="000000" w:themeColor="text1"/>
              </w:rPr>
              <w:t>蒸汽冷凝水回水处理系统</w:t>
            </w:r>
          </w:p>
        </w:tc>
        <w:tc>
          <w:tcPr>
            <w:tcW w:w="927" w:type="pct"/>
            <w:shd w:val="clear" w:color="auto" w:fill="auto"/>
            <w:tcMar>
              <w:top w:w="28" w:type="dxa"/>
              <w:bottom w:w="28" w:type="dxa"/>
            </w:tcMar>
            <w:vAlign w:val="center"/>
          </w:tcPr>
          <w:p w14:paraId="74973EE3" w14:textId="210885A0" w:rsidR="00072D66" w:rsidRPr="00D01AF1" w:rsidRDefault="00072D66" w:rsidP="00072D66">
            <w:pPr>
              <w:pStyle w:val="aff7"/>
              <w:rPr>
                <w:b w:val="0"/>
                <w:bCs/>
                <w:color w:val="000000" w:themeColor="text1"/>
              </w:rPr>
            </w:pPr>
            <w:r w:rsidRPr="00D01AF1">
              <w:rPr>
                <w:rFonts w:hint="eastAsia"/>
                <w:b w:val="0"/>
                <w:bCs/>
                <w:color w:val="000000" w:themeColor="text1"/>
              </w:rPr>
              <w:t>废滤芯</w:t>
            </w:r>
            <w:r w:rsidRPr="00D01AF1">
              <w:rPr>
                <w:rFonts w:hint="eastAsia"/>
                <w:b w:val="0"/>
                <w:bCs/>
                <w:color w:val="000000" w:themeColor="text1"/>
              </w:rPr>
              <w:t>S</w:t>
            </w:r>
            <w:r w:rsidRPr="00D01AF1">
              <w:rPr>
                <w:b w:val="0"/>
                <w:bCs/>
                <w:color w:val="000000" w:themeColor="text1"/>
              </w:rPr>
              <w:t>1-2</w:t>
            </w:r>
          </w:p>
        </w:tc>
        <w:tc>
          <w:tcPr>
            <w:tcW w:w="624" w:type="pct"/>
            <w:shd w:val="clear" w:color="auto" w:fill="auto"/>
            <w:tcMar>
              <w:top w:w="28" w:type="dxa"/>
              <w:bottom w:w="28" w:type="dxa"/>
            </w:tcMar>
            <w:vAlign w:val="center"/>
          </w:tcPr>
          <w:p w14:paraId="69547C6E" w14:textId="46C8FAF0" w:rsidR="00072D66" w:rsidRPr="00D01AF1" w:rsidRDefault="00072D66" w:rsidP="00072D66">
            <w:pPr>
              <w:pStyle w:val="aff7"/>
              <w:rPr>
                <w:b w:val="0"/>
                <w:bCs/>
                <w:color w:val="000000" w:themeColor="text1"/>
              </w:rPr>
            </w:pPr>
            <w:r w:rsidRPr="00D01AF1">
              <w:rPr>
                <w:rFonts w:hint="eastAsia"/>
                <w:b w:val="0"/>
                <w:bCs/>
                <w:color w:val="000000" w:themeColor="text1"/>
              </w:rPr>
              <w:t>一般固废</w:t>
            </w:r>
          </w:p>
        </w:tc>
        <w:tc>
          <w:tcPr>
            <w:tcW w:w="654" w:type="pct"/>
            <w:shd w:val="clear" w:color="auto" w:fill="auto"/>
            <w:vAlign w:val="center"/>
          </w:tcPr>
          <w:p w14:paraId="69366C70" w14:textId="3768C05C" w:rsidR="00072D66" w:rsidRPr="00D01AF1" w:rsidRDefault="00072D66" w:rsidP="00072D66">
            <w:pPr>
              <w:pStyle w:val="aff3"/>
              <w:rPr>
                <w:color w:val="000000" w:themeColor="text1"/>
              </w:rPr>
            </w:pPr>
            <w:r w:rsidRPr="00D01AF1">
              <w:rPr>
                <w:rFonts w:hint="eastAsia"/>
                <w:color w:val="000000" w:themeColor="text1"/>
              </w:rPr>
              <w:t>1</w:t>
            </w:r>
          </w:p>
        </w:tc>
        <w:tc>
          <w:tcPr>
            <w:tcW w:w="2031" w:type="pct"/>
            <w:vMerge w:val="restart"/>
            <w:shd w:val="clear" w:color="auto" w:fill="auto"/>
            <w:vAlign w:val="center"/>
          </w:tcPr>
          <w:p w14:paraId="67EAF4C7" w14:textId="4DEDDAE9" w:rsidR="00072D66" w:rsidRPr="00D01AF1" w:rsidRDefault="00072D66" w:rsidP="00072D66">
            <w:pPr>
              <w:pStyle w:val="aff3"/>
              <w:rPr>
                <w:color w:val="000000" w:themeColor="text1"/>
              </w:rPr>
            </w:pPr>
            <w:r w:rsidRPr="00D01AF1">
              <w:rPr>
                <w:rFonts w:hint="eastAsia"/>
                <w:color w:val="000000" w:themeColor="text1"/>
              </w:rPr>
              <w:t>收集后交由厂家回收处置</w:t>
            </w:r>
          </w:p>
        </w:tc>
      </w:tr>
      <w:tr w:rsidR="00FB3557" w:rsidRPr="00D01AF1" w14:paraId="548C3A2B" w14:textId="77777777" w:rsidTr="00D33038">
        <w:trPr>
          <w:trHeight w:val="397"/>
          <w:jc w:val="center"/>
        </w:trPr>
        <w:tc>
          <w:tcPr>
            <w:tcW w:w="764" w:type="pct"/>
            <w:vMerge/>
            <w:shd w:val="clear" w:color="auto" w:fill="auto"/>
            <w:tcMar>
              <w:top w:w="28" w:type="dxa"/>
              <w:bottom w:w="28" w:type="dxa"/>
            </w:tcMar>
            <w:vAlign w:val="center"/>
          </w:tcPr>
          <w:p w14:paraId="44226FBC" w14:textId="77777777" w:rsidR="00072D66" w:rsidRPr="00D01AF1" w:rsidRDefault="00072D66" w:rsidP="00072D66">
            <w:pPr>
              <w:pStyle w:val="aff7"/>
              <w:rPr>
                <w:b w:val="0"/>
                <w:bCs/>
                <w:color w:val="000000" w:themeColor="text1"/>
              </w:rPr>
            </w:pPr>
          </w:p>
        </w:tc>
        <w:tc>
          <w:tcPr>
            <w:tcW w:w="927" w:type="pct"/>
            <w:shd w:val="clear" w:color="auto" w:fill="auto"/>
            <w:tcMar>
              <w:top w:w="28" w:type="dxa"/>
              <w:bottom w:w="28" w:type="dxa"/>
            </w:tcMar>
            <w:vAlign w:val="center"/>
          </w:tcPr>
          <w:p w14:paraId="782560DA" w14:textId="5EFB1BF9" w:rsidR="00072D66" w:rsidRPr="00D01AF1" w:rsidRDefault="00072D66" w:rsidP="00072D66">
            <w:pPr>
              <w:pStyle w:val="aff7"/>
              <w:rPr>
                <w:b w:val="0"/>
                <w:bCs/>
                <w:color w:val="000000" w:themeColor="text1"/>
              </w:rPr>
            </w:pPr>
            <w:r w:rsidRPr="00D01AF1">
              <w:rPr>
                <w:rFonts w:hint="eastAsia"/>
                <w:b w:val="0"/>
                <w:bCs/>
                <w:color w:val="000000" w:themeColor="text1"/>
              </w:rPr>
              <w:t>废离子交换树脂</w:t>
            </w:r>
            <w:r w:rsidRPr="00D01AF1">
              <w:rPr>
                <w:rFonts w:hint="eastAsia"/>
                <w:b w:val="0"/>
                <w:bCs/>
                <w:color w:val="000000" w:themeColor="text1"/>
              </w:rPr>
              <w:t>S1</w:t>
            </w:r>
            <w:r w:rsidRPr="00D01AF1">
              <w:rPr>
                <w:b w:val="0"/>
                <w:bCs/>
                <w:color w:val="000000" w:themeColor="text1"/>
              </w:rPr>
              <w:t>-3</w:t>
            </w:r>
          </w:p>
        </w:tc>
        <w:tc>
          <w:tcPr>
            <w:tcW w:w="624" w:type="pct"/>
            <w:shd w:val="clear" w:color="auto" w:fill="auto"/>
            <w:tcMar>
              <w:top w:w="28" w:type="dxa"/>
              <w:bottom w:w="28" w:type="dxa"/>
            </w:tcMar>
            <w:vAlign w:val="center"/>
          </w:tcPr>
          <w:p w14:paraId="4D017811" w14:textId="274FA13B" w:rsidR="00072D66" w:rsidRPr="00D01AF1" w:rsidRDefault="00072D66" w:rsidP="00072D66">
            <w:pPr>
              <w:pStyle w:val="aff7"/>
              <w:rPr>
                <w:b w:val="0"/>
                <w:bCs/>
                <w:color w:val="000000" w:themeColor="text1"/>
              </w:rPr>
            </w:pPr>
            <w:r w:rsidRPr="00D01AF1">
              <w:rPr>
                <w:rFonts w:hint="eastAsia"/>
                <w:b w:val="0"/>
                <w:bCs/>
                <w:color w:val="000000" w:themeColor="text1"/>
              </w:rPr>
              <w:t>一般固废</w:t>
            </w:r>
          </w:p>
        </w:tc>
        <w:tc>
          <w:tcPr>
            <w:tcW w:w="654" w:type="pct"/>
            <w:shd w:val="clear" w:color="auto" w:fill="auto"/>
            <w:vAlign w:val="center"/>
          </w:tcPr>
          <w:p w14:paraId="4C67FB2B" w14:textId="48A85B05" w:rsidR="00072D66" w:rsidRPr="00D01AF1" w:rsidRDefault="00072D66" w:rsidP="00072D66">
            <w:pPr>
              <w:pStyle w:val="aff3"/>
              <w:rPr>
                <w:color w:val="000000" w:themeColor="text1"/>
              </w:rPr>
            </w:pPr>
            <w:r w:rsidRPr="00D01AF1">
              <w:rPr>
                <w:rFonts w:hint="eastAsia"/>
                <w:color w:val="000000" w:themeColor="text1"/>
              </w:rPr>
              <w:t>6t/2a</w:t>
            </w:r>
          </w:p>
        </w:tc>
        <w:tc>
          <w:tcPr>
            <w:tcW w:w="2031" w:type="pct"/>
            <w:vMerge/>
            <w:shd w:val="clear" w:color="auto" w:fill="auto"/>
            <w:vAlign w:val="center"/>
          </w:tcPr>
          <w:p w14:paraId="4C1B760A" w14:textId="77777777" w:rsidR="00072D66" w:rsidRPr="00D01AF1" w:rsidRDefault="00072D66" w:rsidP="00072D66">
            <w:pPr>
              <w:pStyle w:val="aff3"/>
              <w:rPr>
                <w:color w:val="000000" w:themeColor="text1"/>
              </w:rPr>
            </w:pPr>
          </w:p>
        </w:tc>
      </w:tr>
      <w:tr w:rsidR="00FB3557" w:rsidRPr="00D01AF1" w14:paraId="7CADA875" w14:textId="77777777" w:rsidTr="00D33038">
        <w:trPr>
          <w:trHeight w:val="397"/>
          <w:jc w:val="center"/>
        </w:trPr>
        <w:tc>
          <w:tcPr>
            <w:tcW w:w="764" w:type="pct"/>
            <w:shd w:val="clear" w:color="auto" w:fill="auto"/>
            <w:tcMar>
              <w:top w:w="28" w:type="dxa"/>
              <w:bottom w:w="28" w:type="dxa"/>
            </w:tcMar>
            <w:vAlign w:val="center"/>
          </w:tcPr>
          <w:p w14:paraId="16869298" w14:textId="77777777" w:rsidR="00E24490" w:rsidRPr="00D01AF1" w:rsidRDefault="00E24490" w:rsidP="00E24490">
            <w:pPr>
              <w:pStyle w:val="aff3"/>
              <w:rPr>
                <w:color w:val="000000" w:themeColor="text1"/>
              </w:rPr>
            </w:pPr>
            <w:r w:rsidRPr="00D01AF1">
              <w:rPr>
                <w:rFonts w:hint="eastAsia"/>
                <w:color w:val="000000" w:themeColor="text1"/>
              </w:rPr>
              <w:t>循环流化炉</w:t>
            </w:r>
          </w:p>
        </w:tc>
        <w:tc>
          <w:tcPr>
            <w:tcW w:w="927" w:type="pct"/>
            <w:shd w:val="clear" w:color="auto" w:fill="auto"/>
            <w:tcMar>
              <w:top w:w="28" w:type="dxa"/>
              <w:bottom w:w="28" w:type="dxa"/>
            </w:tcMar>
            <w:vAlign w:val="center"/>
          </w:tcPr>
          <w:p w14:paraId="43B29507" w14:textId="77777777" w:rsidR="00E24490" w:rsidRPr="00D01AF1" w:rsidRDefault="00E24490" w:rsidP="00E24490">
            <w:pPr>
              <w:pStyle w:val="aff3"/>
              <w:rPr>
                <w:color w:val="000000" w:themeColor="text1"/>
              </w:rPr>
            </w:pPr>
            <w:r w:rsidRPr="00D01AF1">
              <w:rPr>
                <w:rFonts w:hint="eastAsia"/>
                <w:color w:val="000000" w:themeColor="text1"/>
              </w:rPr>
              <w:t>炉渣</w:t>
            </w:r>
            <w:r w:rsidRPr="00D01AF1">
              <w:rPr>
                <w:rFonts w:hint="eastAsia"/>
                <w:color w:val="000000" w:themeColor="text1"/>
              </w:rPr>
              <w:t>S2</w:t>
            </w:r>
          </w:p>
        </w:tc>
        <w:tc>
          <w:tcPr>
            <w:tcW w:w="624" w:type="pct"/>
            <w:shd w:val="clear" w:color="auto" w:fill="auto"/>
            <w:tcMar>
              <w:top w:w="28" w:type="dxa"/>
              <w:bottom w:w="28" w:type="dxa"/>
            </w:tcMar>
            <w:vAlign w:val="center"/>
          </w:tcPr>
          <w:p w14:paraId="350C1625" w14:textId="77777777" w:rsidR="00E24490" w:rsidRPr="00D01AF1" w:rsidRDefault="00E24490" w:rsidP="00E24490">
            <w:pPr>
              <w:pStyle w:val="aff3"/>
              <w:rPr>
                <w:color w:val="000000" w:themeColor="text1"/>
              </w:rPr>
            </w:pPr>
            <w:r w:rsidRPr="00D01AF1">
              <w:rPr>
                <w:rFonts w:hint="eastAsia"/>
                <w:color w:val="000000" w:themeColor="text1"/>
              </w:rPr>
              <w:t>一般固废</w:t>
            </w:r>
          </w:p>
        </w:tc>
        <w:tc>
          <w:tcPr>
            <w:tcW w:w="654" w:type="pct"/>
            <w:shd w:val="clear" w:color="auto" w:fill="auto"/>
            <w:vAlign w:val="center"/>
          </w:tcPr>
          <w:p w14:paraId="2BBA52CC" w14:textId="5E856E53" w:rsidR="00E24490" w:rsidRPr="00D01AF1" w:rsidRDefault="00E24490" w:rsidP="00E24490">
            <w:pPr>
              <w:pStyle w:val="aff3"/>
              <w:rPr>
                <w:color w:val="000000" w:themeColor="text1"/>
              </w:rPr>
            </w:pPr>
            <w:r w:rsidRPr="00D01AF1">
              <w:rPr>
                <w:rFonts w:hint="eastAsia"/>
                <w:color w:val="000000" w:themeColor="text1"/>
              </w:rPr>
              <w:t>10491</w:t>
            </w:r>
          </w:p>
        </w:tc>
        <w:tc>
          <w:tcPr>
            <w:tcW w:w="2031" w:type="pct"/>
            <w:shd w:val="clear" w:color="auto" w:fill="auto"/>
            <w:vAlign w:val="center"/>
          </w:tcPr>
          <w:p w14:paraId="26072F48" w14:textId="7F52320D" w:rsidR="00E24490" w:rsidRPr="00D01AF1" w:rsidRDefault="00E24490" w:rsidP="00E24490">
            <w:pPr>
              <w:pStyle w:val="aff3"/>
              <w:rPr>
                <w:color w:val="000000" w:themeColor="text1"/>
              </w:rPr>
            </w:pPr>
            <w:r w:rsidRPr="00D01AF1">
              <w:rPr>
                <w:rFonts w:hint="eastAsia"/>
                <w:color w:val="000000" w:themeColor="text1"/>
              </w:rPr>
              <w:t>收集</w:t>
            </w:r>
            <w:r w:rsidRPr="00D01AF1">
              <w:rPr>
                <w:color w:val="000000" w:themeColor="text1"/>
              </w:rPr>
              <w:t>暂存至</w:t>
            </w:r>
            <w:r w:rsidRPr="00D01AF1">
              <w:rPr>
                <w:rFonts w:hint="eastAsia"/>
                <w:color w:val="000000" w:themeColor="text1"/>
              </w:rPr>
              <w:t>渣</w:t>
            </w:r>
            <w:r w:rsidRPr="00D01AF1">
              <w:rPr>
                <w:color w:val="000000" w:themeColor="text1"/>
              </w:rPr>
              <w:t>仓内</w:t>
            </w:r>
            <w:r w:rsidRPr="00D01AF1">
              <w:rPr>
                <w:rFonts w:hint="eastAsia"/>
                <w:color w:val="000000" w:themeColor="text1"/>
              </w:rPr>
              <w:t>，作为建材外售至新乡市亨利建材股份有限公司用于制造水泥</w:t>
            </w:r>
          </w:p>
        </w:tc>
      </w:tr>
      <w:tr w:rsidR="00FB3557" w:rsidRPr="00D01AF1" w14:paraId="5AC74CF7" w14:textId="77777777" w:rsidTr="00D33038">
        <w:trPr>
          <w:trHeight w:val="397"/>
          <w:jc w:val="center"/>
        </w:trPr>
        <w:tc>
          <w:tcPr>
            <w:tcW w:w="764" w:type="pct"/>
            <w:vMerge w:val="restart"/>
            <w:shd w:val="clear" w:color="auto" w:fill="auto"/>
            <w:tcMar>
              <w:top w:w="28" w:type="dxa"/>
              <w:bottom w:w="28" w:type="dxa"/>
            </w:tcMar>
            <w:vAlign w:val="center"/>
          </w:tcPr>
          <w:p w14:paraId="2D247F66" w14:textId="7F27E638" w:rsidR="00E24490" w:rsidRPr="00D01AF1" w:rsidRDefault="00E24490" w:rsidP="00E24490">
            <w:pPr>
              <w:pStyle w:val="aff3"/>
              <w:rPr>
                <w:color w:val="000000" w:themeColor="text1"/>
              </w:rPr>
            </w:pPr>
            <w:r w:rsidRPr="00D01AF1">
              <w:rPr>
                <w:rFonts w:hint="eastAsia"/>
                <w:color w:val="000000" w:themeColor="text1"/>
              </w:rPr>
              <w:t>废气处理设施</w:t>
            </w:r>
          </w:p>
        </w:tc>
        <w:tc>
          <w:tcPr>
            <w:tcW w:w="927" w:type="pct"/>
            <w:shd w:val="clear" w:color="auto" w:fill="auto"/>
            <w:tcMar>
              <w:top w:w="28" w:type="dxa"/>
              <w:bottom w:w="28" w:type="dxa"/>
            </w:tcMar>
            <w:vAlign w:val="center"/>
          </w:tcPr>
          <w:p w14:paraId="6C383F4C" w14:textId="2DA698D0" w:rsidR="00E24490" w:rsidRPr="00D01AF1" w:rsidRDefault="00E24490" w:rsidP="00E24490">
            <w:pPr>
              <w:pStyle w:val="aff3"/>
              <w:rPr>
                <w:color w:val="000000" w:themeColor="text1"/>
              </w:rPr>
            </w:pPr>
            <w:r w:rsidRPr="00D01AF1">
              <w:rPr>
                <w:rFonts w:hint="eastAsia"/>
                <w:color w:val="000000" w:themeColor="text1"/>
              </w:rPr>
              <w:t>收尘灰</w:t>
            </w:r>
            <w:r w:rsidRPr="00D01AF1">
              <w:rPr>
                <w:rFonts w:hint="eastAsia"/>
                <w:color w:val="000000" w:themeColor="text1"/>
              </w:rPr>
              <w:t>S3</w:t>
            </w:r>
          </w:p>
        </w:tc>
        <w:tc>
          <w:tcPr>
            <w:tcW w:w="624" w:type="pct"/>
            <w:shd w:val="clear" w:color="auto" w:fill="auto"/>
            <w:tcMar>
              <w:top w:w="28" w:type="dxa"/>
              <w:bottom w:w="28" w:type="dxa"/>
            </w:tcMar>
            <w:vAlign w:val="center"/>
          </w:tcPr>
          <w:p w14:paraId="44E13F3E" w14:textId="77777777" w:rsidR="00E24490" w:rsidRPr="00D01AF1" w:rsidRDefault="00E24490" w:rsidP="00E24490">
            <w:pPr>
              <w:pStyle w:val="aff3"/>
              <w:rPr>
                <w:color w:val="000000" w:themeColor="text1"/>
              </w:rPr>
            </w:pPr>
            <w:r w:rsidRPr="00D01AF1">
              <w:rPr>
                <w:rFonts w:hint="eastAsia"/>
                <w:color w:val="000000" w:themeColor="text1"/>
              </w:rPr>
              <w:t>一般固废</w:t>
            </w:r>
          </w:p>
        </w:tc>
        <w:tc>
          <w:tcPr>
            <w:tcW w:w="654" w:type="pct"/>
            <w:shd w:val="clear" w:color="auto" w:fill="auto"/>
            <w:vAlign w:val="center"/>
          </w:tcPr>
          <w:p w14:paraId="10441873" w14:textId="02FA795E" w:rsidR="00E24490" w:rsidRPr="00D01AF1" w:rsidRDefault="00E24490" w:rsidP="00E24490">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43749.9</w:t>
            </w:r>
          </w:p>
        </w:tc>
        <w:tc>
          <w:tcPr>
            <w:tcW w:w="2031" w:type="pct"/>
            <w:shd w:val="clear" w:color="auto" w:fill="auto"/>
            <w:vAlign w:val="center"/>
          </w:tcPr>
          <w:p w14:paraId="1F6AAEF9" w14:textId="102E3CC8" w:rsidR="00E24490" w:rsidRPr="00D01AF1" w:rsidRDefault="00E24490" w:rsidP="00E24490">
            <w:pPr>
              <w:pStyle w:val="aff3"/>
              <w:rPr>
                <w:color w:val="000000" w:themeColor="text1"/>
              </w:rPr>
            </w:pPr>
            <w:r w:rsidRPr="00D01AF1">
              <w:rPr>
                <w:rFonts w:hint="eastAsia"/>
                <w:color w:val="000000" w:themeColor="text1"/>
              </w:rPr>
              <w:t>集中收集后作为肥料辅料外售至河南兴发昊利达肥业有限公司综合利用</w:t>
            </w:r>
          </w:p>
        </w:tc>
      </w:tr>
      <w:tr w:rsidR="00FB3557" w:rsidRPr="00D01AF1" w14:paraId="16464EDC" w14:textId="77777777" w:rsidTr="00D33038">
        <w:trPr>
          <w:trHeight w:val="397"/>
          <w:jc w:val="center"/>
        </w:trPr>
        <w:tc>
          <w:tcPr>
            <w:tcW w:w="764" w:type="pct"/>
            <w:vMerge/>
            <w:shd w:val="clear" w:color="auto" w:fill="auto"/>
            <w:tcMar>
              <w:top w:w="28" w:type="dxa"/>
              <w:bottom w:w="28" w:type="dxa"/>
            </w:tcMar>
            <w:vAlign w:val="center"/>
          </w:tcPr>
          <w:p w14:paraId="2AE076A6" w14:textId="3A8E4633" w:rsidR="00AD573D" w:rsidRPr="00D01AF1" w:rsidRDefault="00AD573D" w:rsidP="00AD573D">
            <w:pPr>
              <w:pStyle w:val="aff3"/>
              <w:rPr>
                <w:color w:val="000000" w:themeColor="text1"/>
              </w:rPr>
            </w:pPr>
          </w:p>
        </w:tc>
        <w:tc>
          <w:tcPr>
            <w:tcW w:w="927" w:type="pct"/>
            <w:shd w:val="clear" w:color="auto" w:fill="auto"/>
            <w:tcMar>
              <w:top w:w="28" w:type="dxa"/>
              <w:bottom w:w="28" w:type="dxa"/>
            </w:tcMar>
            <w:vAlign w:val="center"/>
          </w:tcPr>
          <w:p w14:paraId="00348CC2" w14:textId="77777777" w:rsidR="00AD573D" w:rsidRPr="00D01AF1" w:rsidRDefault="00AD573D" w:rsidP="00AD573D">
            <w:pPr>
              <w:pStyle w:val="aff3"/>
              <w:rPr>
                <w:color w:val="000000" w:themeColor="text1"/>
              </w:rPr>
            </w:pPr>
            <w:r w:rsidRPr="00D01AF1">
              <w:rPr>
                <w:color w:val="000000" w:themeColor="text1"/>
              </w:rPr>
              <w:t>废</w:t>
            </w:r>
            <w:r w:rsidRPr="00D01AF1">
              <w:rPr>
                <w:rFonts w:hint="eastAsia"/>
                <w:color w:val="000000" w:themeColor="text1"/>
              </w:rPr>
              <w:t>催化剂</w:t>
            </w:r>
            <w:r w:rsidRPr="00D01AF1">
              <w:rPr>
                <w:rFonts w:hint="eastAsia"/>
                <w:color w:val="000000" w:themeColor="text1"/>
              </w:rPr>
              <w:t>S4</w:t>
            </w:r>
          </w:p>
        </w:tc>
        <w:tc>
          <w:tcPr>
            <w:tcW w:w="624" w:type="pct"/>
            <w:shd w:val="clear" w:color="auto" w:fill="auto"/>
            <w:tcMar>
              <w:top w:w="28" w:type="dxa"/>
              <w:bottom w:w="28" w:type="dxa"/>
            </w:tcMar>
            <w:vAlign w:val="center"/>
          </w:tcPr>
          <w:p w14:paraId="7B08A8C4" w14:textId="77777777" w:rsidR="00AD573D" w:rsidRPr="00D01AF1" w:rsidRDefault="00AD573D" w:rsidP="00AD573D">
            <w:pPr>
              <w:pStyle w:val="aff3"/>
              <w:rPr>
                <w:color w:val="000000" w:themeColor="text1"/>
              </w:rPr>
            </w:pPr>
            <w:r w:rsidRPr="00D01AF1">
              <w:rPr>
                <w:color w:val="000000" w:themeColor="text1"/>
              </w:rPr>
              <w:t>危险废物</w:t>
            </w:r>
          </w:p>
        </w:tc>
        <w:tc>
          <w:tcPr>
            <w:tcW w:w="654" w:type="pct"/>
            <w:shd w:val="clear" w:color="auto" w:fill="auto"/>
            <w:vAlign w:val="center"/>
          </w:tcPr>
          <w:p w14:paraId="163F738C" w14:textId="6E6D1B8D" w:rsidR="00AD573D" w:rsidRPr="00D01AF1" w:rsidRDefault="00AD573D" w:rsidP="00AD573D">
            <w:pPr>
              <w:pStyle w:val="aff3"/>
              <w:rPr>
                <w:color w:val="000000" w:themeColor="text1"/>
              </w:rPr>
            </w:pPr>
            <w:r w:rsidRPr="00D01AF1">
              <w:rPr>
                <w:color w:val="000000" w:themeColor="text1"/>
              </w:rPr>
              <w:t>5</w:t>
            </w:r>
          </w:p>
        </w:tc>
        <w:tc>
          <w:tcPr>
            <w:tcW w:w="2031" w:type="pct"/>
            <w:vMerge w:val="restart"/>
            <w:shd w:val="clear" w:color="auto" w:fill="auto"/>
            <w:vAlign w:val="center"/>
          </w:tcPr>
          <w:p w14:paraId="1B408BF7" w14:textId="77777777" w:rsidR="00AD573D" w:rsidRPr="00D01AF1" w:rsidRDefault="00AD573D" w:rsidP="00AD573D">
            <w:pPr>
              <w:pStyle w:val="aff3"/>
              <w:rPr>
                <w:color w:val="000000" w:themeColor="text1"/>
              </w:rPr>
            </w:pPr>
            <w:r w:rsidRPr="00D01AF1">
              <w:rPr>
                <w:color w:val="000000" w:themeColor="text1"/>
              </w:rPr>
              <w:t>收集至危废暂存间，定期有</w:t>
            </w:r>
            <w:r w:rsidRPr="00D01AF1">
              <w:rPr>
                <w:rFonts w:hint="eastAsia"/>
                <w:color w:val="000000" w:themeColor="text1"/>
              </w:rPr>
              <w:t>相应</w:t>
            </w:r>
            <w:r w:rsidRPr="00D01AF1">
              <w:rPr>
                <w:color w:val="000000" w:themeColor="text1"/>
              </w:rPr>
              <w:t>危废</w:t>
            </w:r>
            <w:r w:rsidRPr="00D01AF1">
              <w:rPr>
                <w:rFonts w:hint="eastAsia"/>
                <w:color w:val="000000" w:themeColor="text1"/>
              </w:rPr>
              <w:t>处置</w:t>
            </w:r>
            <w:r w:rsidRPr="00D01AF1">
              <w:rPr>
                <w:color w:val="000000" w:themeColor="text1"/>
              </w:rPr>
              <w:t>资质的单位</w:t>
            </w:r>
            <w:r w:rsidRPr="00D01AF1">
              <w:rPr>
                <w:rFonts w:hint="eastAsia"/>
                <w:color w:val="000000" w:themeColor="text1"/>
              </w:rPr>
              <w:t>处置</w:t>
            </w:r>
          </w:p>
        </w:tc>
      </w:tr>
      <w:tr w:rsidR="00FB3557" w:rsidRPr="00D01AF1" w14:paraId="77ED564F" w14:textId="77777777" w:rsidTr="00D33038">
        <w:trPr>
          <w:trHeight w:val="397"/>
          <w:jc w:val="center"/>
        </w:trPr>
        <w:tc>
          <w:tcPr>
            <w:tcW w:w="764" w:type="pct"/>
            <w:shd w:val="clear" w:color="auto" w:fill="auto"/>
            <w:tcMar>
              <w:top w:w="28" w:type="dxa"/>
              <w:bottom w:w="28" w:type="dxa"/>
            </w:tcMar>
            <w:vAlign w:val="center"/>
          </w:tcPr>
          <w:p w14:paraId="224C1661" w14:textId="77777777" w:rsidR="00AD573D" w:rsidRPr="00D01AF1" w:rsidRDefault="00AD573D" w:rsidP="00AD573D">
            <w:pPr>
              <w:pStyle w:val="aff3"/>
              <w:rPr>
                <w:color w:val="000000" w:themeColor="text1"/>
              </w:rPr>
            </w:pPr>
            <w:r w:rsidRPr="00D01AF1">
              <w:rPr>
                <w:rFonts w:hint="eastAsia"/>
                <w:color w:val="000000" w:themeColor="text1"/>
              </w:rPr>
              <w:t>化验室</w:t>
            </w:r>
          </w:p>
        </w:tc>
        <w:tc>
          <w:tcPr>
            <w:tcW w:w="927" w:type="pct"/>
            <w:shd w:val="clear" w:color="auto" w:fill="auto"/>
            <w:tcMar>
              <w:top w:w="28" w:type="dxa"/>
              <w:bottom w:w="28" w:type="dxa"/>
            </w:tcMar>
            <w:vAlign w:val="center"/>
          </w:tcPr>
          <w:p w14:paraId="5C035384" w14:textId="77777777" w:rsidR="00AD573D" w:rsidRPr="00D01AF1" w:rsidRDefault="00AD573D" w:rsidP="00AD573D">
            <w:pPr>
              <w:pStyle w:val="aff3"/>
              <w:rPr>
                <w:color w:val="000000" w:themeColor="text1"/>
              </w:rPr>
            </w:pPr>
            <w:r w:rsidRPr="00D01AF1">
              <w:rPr>
                <w:rFonts w:hint="eastAsia"/>
                <w:color w:val="000000" w:themeColor="text1"/>
              </w:rPr>
              <w:t>化验室废液</w:t>
            </w:r>
            <w:r w:rsidRPr="00D01AF1">
              <w:rPr>
                <w:rFonts w:hint="eastAsia"/>
                <w:color w:val="000000" w:themeColor="text1"/>
              </w:rPr>
              <w:t>S5</w:t>
            </w:r>
          </w:p>
        </w:tc>
        <w:tc>
          <w:tcPr>
            <w:tcW w:w="624" w:type="pct"/>
            <w:shd w:val="clear" w:color="auto" w:fill="auto"/>
            <w:tcMar>
              <w:top w:w="28" w:type="dxa"/>
              <w:bottom w:w="28" w:type="dxa"/>
            </w:tcMar>
            <w:vAlign w:val="center"/>
          </w:tcPr>
          <w:p w14:paraId="06A7C559" w14:textId="77777777" w:rsidR="00AD573D" w:rsidRPr="00D01AF1" w:rsidRDefault="00AD573D" w:rsidP="00AD573D">
            <w:pPr>
              <w:pStyle w:val="aff3"/>
              <w:rPr>
                <w:color w:val="000000" w:themeColor="text1"/>
              </w:rPr>
            </w:pPr>
            <w:r w:rsidRPr="00D01AF1">
              <w:rPr>
                <w:color w:val="000000" w:themeColor="text1"/>
              </w:rPr>
              <w:t>危险废物</w:t>
            </w:r>
          </w:p>
        </w:tc>
        <w:tc>
          <w:tcPr>
            <w:tcW w:w="654" w:type="pct"/>
            <w:shd w:val="clear" w:color="auto" w:fill="auto"/>
            <w:vAlign w:val="center"/>
          </w:tcPr>
          <w:p w14:paraId="6D4AAB5D" w14:textId="77777777" w:rsidR="00AD573D" w:rsidRPr="00D01AF1" w:rsidRDefault="00AD573D" w:rsidP="00AD573D">
            <w:pPr>
              <w:pStyle w:val="aff3"/>
              <w:rPr>
                <w:color w:val="000000" w:themeColor="text1"/>
              </w:rPr>
            </w:pPr>
            <w:r w:rsidRPr="00D01AF1">
              <w:rPr>
                <w:rFonts w:hint="eastAsia"/>
                <w:color w:val="000000" w:themeColor="text1"/>
              </w:rPr>
              <w:t>0</w:t>
            </w:r>
            <w:r w:rsidRPr="00D01AF1">
              <w:rPr>
                <w:color w:val="000000" w:themeColor="text1"/>
              </w:rPr>
              <w:t>.2</w:t>
            </w:r>
          </w:p>
        </w:tc>
        <w:tc>
          <w:tcPr>
            <w:tcW w:w="2031" w:type="pct"/>
            <w:vMerge/>
            <w:shd w:val="clear" w:color="auto" w:fill="auto"/>
            <w:vAlign w:val="center"/>
          </w:tcPr>
          <w:p w14:paraId="649D0C4A" w14:textId="77777777" w:rsidR="00AD573D" w:rsidRPr="00D01AF1" w:rsidRDefault="00AD573D" w:rsidP="00AD573D">
            <w:pPr>
              <w:pStyle w:val="aff3"/>
              <w:rPr>
                <w:color w:val="000000" w:themeColor="text1"/>
              </w:rPr>
            </w:pPr>
          </w:p>
        </w:tc>
      </w:tr>
      <w:tr w:rsidR="00FB3557" w:rsidRPr="00D01AF1" w14:paraId="101498D3" w14:textId="77777777" w:rsidTr="00D33038">
        <w:trPr>
          <w:trHeight w:val="397"/>
          <w:jc w:val="center"/>
        </w:trPr>
        <w:tc>
          <w:tcPr>
            <w:tcW w:w="764" w:type="pct"/>
            <w:shd w:val="clear" w:color="auto" w:fill="auto"/>
            <w:tcMar>
              <w:top w:w="28" w:type="dxa"/>
              <w:bottom w:w="28" w:type="dxa"/>
            </w:tcMar>
            <w:vAlign w:val="center"/>
          </w:tcPr>
          <w:p w14:paraId="67151653" w14:textId="77777777" w:rsidR="00AD573D" w:rsidRPr="00D01AF1" w:rsidRDefault="00AD573D" w:rsidP="00AD573D">
            <w:pPr>
              <w:pStyle w:val="aff3"/>
              <w:rPr>
                <w:color w:val="000000" w:themeColor="text1"/>
              </w:rPr>
            </w:pPr>
            <w:r w:rsidRPr="00D01AF1">
              <w:rPr>
                <w:rFonts w:hint="eastAsia"/>
                <w:color w:val="000000" w:themeColor="text1"/>
              </w:rPr>
              <w:t>设备更换</w:t>
            </w:r>
          </w:p>
        </w:tc>
        <w:tc>
          <w:tcPr>
            <w:tcW w:w="927" w:type="pct"/>
            <w:shd w:val="clear" w:color="auto" w:fill="auto"/>
            <w:tcMar>
              <w:top w:w="28" w:type="dxa"/>
              <w:bottom w:w="28" w:type="dxa"/>
            </w:tcMar>
            <w:vAlign w:val="center"/>
          </w:tcPr>
          <w:p w14:paraId="2F065149" w14:textId="77777777" w:rsidR="00AD573D" w:rsidRPr="00D01AF1" w:rsidRDefault="00AD573D" w:rsidP="00AD573D">
            <w:pPr>
              <w:pStyle w:val="aff3"/>
              <w:rPr>
                <w:color w:val="000000" w:themeColor="text1"/>
              </w:rPr>
            </w:pPr>
            <w:r w:rsidRPr="00D01AF1">
              <w:rPr>
                <w:rFonts w:hint="eastAsia"/>
                <w:color w:val="000000" w:themeColor="text1"/>
              </w:rPr>
              <w:t>废机油</w:t>
            </w:r>
            <w:r w:rsidRPr="00D01AF1">
              <w:rPr>
                <w:rFonts w:hint="eastAsia"/>
                <w:color w:val="000000" w:themeColor="text1"/>
              </w:rPr>
              <w:t>S</w:t>
            </w:r>
            <w:r w:rsidRPr="00D01AF1">
              <w:rPr>
                <w:color w:val="000000" w:themeColor="text1"/>
              </w:rPr>
              <w:t>6</w:t>
            </w:r>
          </w:p>
        </w:tc>
        <w:tc>
          <w:tcPr>
            <w:tcW w:w="624" w:type="pct"/>
            <w:shd w:val="clear" w:color="auto" w:fill="auto"/>
            <w:tcMar>
              <w:top w:w="28" w:type="dxa"/>
              <w:bottom w:w="28" w:type="dxa"/>
            </w:tcMar>
            <w:vAlign w:val="center"/>
          </w:tcPr>
          <w:p w14:paraId="20691CE9" w14:textId="77777777" w:rsidR="00AD573D" w:rsidRPr="00D01AF1" w:rsidRDefault="00AD573D" w:rsidP="00AD573D">
            <w:pPr>
              <w:pStyle w:val="aff3"/>
              <w:rPr>
                <w:color w:val="000000" w:themeColor="text1"/>
              </w:rPr>
            </w:pPr>
            <w:r w:rsidRPr="00D01AF1">
              <w:rPr>
                <w:color w:val="000000" w:themeColor="text1"/>
              </w:rPr>
              <w:t>危险废物</w:t>
            </w:r>
          </w:p>
        </w:tc>
        <w:tc>
          <w:tcPr>
            <w:tcW w:w="654" w:type="pct"/>
            <w:shd w:val="clear" w:color="auto" w:fill="auto"/>
            <w:vAlign w:val="center"/>
          </w:tcPr>
          <w:p w14:paraId="7B86E3BE" w14:textId="77777777" w:rsidR="00AD573D" w:rsidRPr="00D01AF1" w:rsidRDefault="00AD573D" w:rsidP="00AD573D">
            <w:pPr>
              <w:pStyle w:val="aff3"/>
              <w:rPr>
                <w:color w:val="000000" w:themeColor="text1"/>
              </w:rPr>
            </w:pPr>
            <w:r w:rsidRPr="00D01AF1">
              <w:rPr>
                <w:rFonts w:hint="eastAsia"/>
                <w:color w:val="000000" w:themeColor="text1"/>
              </w:rPr>
              <w:t>0.8</w:t>
            </w:r>
          </w:p>
        </w:tc>
        <w:tc>
          <w:tcPr>
            <w:tcW w:w="2031" w:type="pct"/>
            <w:vMerge/>
            <w:shd w:val="clear" w:color="auto" w:fill="auto"/>
            <w:vAlign w:val="center"/>
          </w:tcPr>
          <w:p w14:paraId="00DBECB5" w14:textId="77777777" w:rsidR="00AD573D" w:rsidRPr="00D01AF1" w:rsidRDefault="00AD573D" w:rsidP="00AD573D">
            <w:pPr>
              <w:pStyle w:val="aff3"/>
              <w:rPr>
                <w:color w:val="000000" w:themeColor="text1"/>
              </w:rPr>
            </w:pPr>
          </w:p>
        </w:tc>
      </w:tr>
      <w:tr w:rsidR="00FB3557" w:rsidRPr="00D01AF1" w14:paraId="1DCAA9ED" w14:textId="77777777" w:rsidTr="00D33038">
        <w:trPr>
          <w:trHeight w:val="397"/>
          <w:jc w:val="center"/>
        </w:trPr>
        <w:tc>
          <w:tcPr>
            <w:tcW w:w="1691" w:type="pct"/>
            <w:gridSpan w:val="2"/>
            <w:vMerge w:val="restart"/>
            <w:shd w:val="clear" w:color="auto" w:fill="auto"/>
            <w:tcMar>
              <w:top w:w="28" w:type="dxa"/>
              <w:bottom w:w="28" w:type="dxa"/>
            </w:tcMar>
            <w:vAlign w:val="center"/>
          </w:tcPr>
          <w:p w14:paraId="01378B8F" w14:textId="77777777" w:rsidR="00AD573D" w:rsidRPr="00D01AF1" w:rsidRDefault="00AD573D" w:rsidP="00AD573D">
            <w:pPr>
              <w:pStyle w:val="aff3"/>
              <w:rPr>
                <w:color w:val="000000" w:themeColor="text1"/>
              </w:rPr>
            </w:pPr>
            <w:r w:rsidRPr="00D01AF1">
              <w:rPr>
                <w:color w:val="000000" w:themeColor="text1"/>
              </w:rPr>
              <w:t>合计</w:t>
            </w:r>
          </w:p>
        </w:tc>
        <w:tc>
          <w:tcPr>
            <w:tcW w:w="624" w:type="pct"/>
            <w:shd w:val="clear" w:color="auto" w:fill="auto"/>
            <w:tcMar>
              <w:top w:w="28" w:type="dxa"/>
              <w:bottom w:w="28" w:type="dxa"/>
            </w:tcMar>
            <w:vAlign w:val="center"/>
          </w:tcPr>
          <w:p w14:paraId="4AF18EB4" w14:textId="77777777" w:rsidR="00AD573D" w:rsidRPr="00D01AF1" w:rsidRDefault="00AD573D" w:rsidP="00AD573D">
            <w:pPr>
              <w:pStyle w:val="aff3"/>
              <w:rPr>
                <w:color w:val="000000" w:themeColor="text1"/>
              </w:rPr>
            </w:pPr>
            <w:r w:rsidRPr="00D01AF1">
              <w:rPr>
                <w:rFonts w:hint="eastAsia"/>
                <w:color w:val="000000" w:themeColor="text1"/>
              </w:rPr>
              <w:t>一般固废</w:t>
            </w:r>
          </w:p>
        </w:tc>
        <w:tc>
          <w:tcPr>
            <w:tcW w:w="654" w:type="pct"/>
            <w:shd w:val="clear" w:color="auto" w:fill="auto"/>
            <w:vAlign w:val="center"/>
          </w:tcPr>
          <w:p w14:paraId="2FFC75DC" w14:textId="665F5C2B" w:rsidR="00AD573D" w:rsidRPr="00D01AF1" w:rsidRDefault="00E24490" w:rsidP="00AD573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54246.9</w:t>
            </w:r>
          </w:p>
        </w:tc>
        <w:tc>
          <w:tcPr>
            <w:tcW w:w="2031" w:type="pct"/>
            <w:shd w:val="clear" w:color="auto" w:fill="auto"/>
            <w:vAlign w:val="center"/>
          </w:tcPr>
          <w:p w14:paraId="034233D2" w14:textId="77777777" w:rsidR="00AD573D" w:rsidRPr="00D01AF1" w:rsidRDefault="00AD573D" w:rsidP="00AD573D">
            <w:pPr>
              <w:pStyle w:val="aff3"/>
              <w:rPr>
                <w:color w:val="000000" w:themeColor="text1"/>
              </w:rPr>
            </w:pPr>
            <w:r w:rsidRPr="00D01AF1">
              <w:rPr>
                <w:rFonts w:hint="eastAsia"/>
                <w:color w:val="000000" w:themeColor="text1"/>
              </w:rPr>
              <w:t>/</w:t>
            </w:r>
          </w:p>
        </w:tc>
      </w:tr>
      <w:tr w:rsidR="00FB3557" w:rsidRPr="00D01AF1" w14:paraId="2B57340C" w14:textId="77777777" w:rsidTr="00D33038">
        <w:trPr>
          <w:trHeight w:val="397"/>
          <w:jc w:val="center"/>
        </w:trPr>
        <w:tc>
          <w:tcPr>
            <w:tcW w:w="1691" w:type="pct"/>
            <w:gridSpan w:val="2"/>
            <w:vMerge/>
            <w:shd w:val="clear" w:color="auto" w:fill="auto"/>
            <w:tcMar>
              <w:top w:w="28" w:type="dxa"/>
              <w:bottom w:w="28" w:type="dxa"/>
            </w:tcMar>
            <w:vAlign w:val="center"/>
          </w:tcPr>
          <w:p w14:paraId="02E5AA24" w14:textId="77777777" w:rsidR="00AD573D" w:rsidRPr="00D01AF1" w:rsidRDefault="00AD573D" w:rsidP="00AD573D">
            <w:pPr>
              <w:pStyle w:val="aff3"/>
              <w:rPr>
                <w:color w:val="000000" w:themeColor="text1"/>
              </w:rPr>
            </w:pPr>
          </w:p>
        </w:tc>
        <w:tc>
          <w:tcPr>
            <w:tcW w:w="624" w:type="pct"/>
            <w:shd w:val="clear" w:color="auto" w:fill="auto"/>
            <w:tcMar>
              <w:top w:w="28" w:type="dxa"/>
              <w:bottom w:w="28" w:type="dxa"/>
            </w:tcMar>
            <w:vAlign w:val="center"/>
          </w:tcPr>
          <w:p w14:paraId="3FBCE4AB" w14:textId="77777777" w:rsidR="00AD573D" w:rsidRPr="00D01AF1" w:rsidRDefault="00AD573D" w:rsidP="00AD573D">
            <w:pPr>
              <w:pStyle w:val="aff3"/>
              <w:rPr>
                <w:color w:val="000000" w:themeColor="text1"/>
              </w:rPr>
            </w:pPr>
            <w:r w:rsidRPr="00D01AF1">
              <w:rPr>
                <w:rFonts w:hint="eastAsia"/>
                <w:color w:val="000000" w:themeColor="text1"/>
              </w:rPr>
              <w:t>危险废物</w:t>
            </w:r>
          </w:p>
        </w:tc>
        <w:tc>
          <w:tcPr>
            <w:tcW w:w="654" w:type="pct"/>
            <w:shd w:val="clear" w:color="auto" w:fill="auto"/>
            <w:vAlign w:val="center"/>
          </w:tcPr>
          <w:p w14:paraId="4C9D59CD" w14:textId="310911E0" w:rsidR="00AD573D" w:rsidRPr="00D01AF1" w:rsidRDefault="00AD573D" w:rsidP="00AD573D">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6</w:t>
            </w:r>
          </w:p>
        </w:tc>
        <w:tc>
          <w:tcPr>
            <w:tcW w:w="2031" w:type="pct"/>
            <w:shd w:val="clear" w:color="auto" w:fill="auto"/>
            <w:vAlign w:val="center"/>
          </w:tcPr>
          <w:p w14:paraId="4B8AEA9C" w14:textId="77777777" w:rsidR="00AD573D" w:rsidRPr="00D01AF1" w:rsidRDefault="00AD573D" w:rsidP="00AD573D">
            <w:pPr>
              <w:pStyle w:val="aff3"/>
              <w:rPr>
                <w:color w:val="000000" w:themeColor="text1"/>
              </w:rPr>
            </w:pPr>
            <w:r w:rsidRPr="00D01AF1">
              <w:rPr>
                <w:rFonts w:hint="eastAsia"/>
                <w:color w:val="000000" w:themeColor="text1"/>
              </w:rPr>
              <w:t>/</w:t>
            </w:r>
          </w:p>
        </w:tc>
      </w:tr>
    </w:tbl>
    <w:p w14:paraId="0DBC0414" w14:textId="46CE9AAB" w:rsidR="00037733" w:rsidRPr="00D01AF1" w:rsidRDefault="00CD0FFE" w:rsidP="00037733">
      <w:pPr>
        <w:ind w:firstLine="480"/>
        <w:rPr>
          <w:color w:val="000000" w:themeColor="text1"/>
        </w:rPr>
      </w:pPr>
      <w:r w:rsidRPr="00D01AF1">
        <w:rPr>
          <w:rFonts w:hint="eastAsia"/>
          <w:color w:val="000000" w:themeColor="text1"/>
        </w:rPr>
        <w:t>建设单位拟新建</w:t>
      </w:r>
      <w:r w:rsidRPr="00D01AF1">
        <w:rPr>
          <w:rFonts w:hint="eastAsia"/>
          <w:color w:val="000000" w:themeColor="text1"/>
        </w:rPr>
        <w:t>1</w:t>
      </w:r>
      <w:r w:rsidRPr="00D01AF1">
        <w:rPr>
          <w:rFonts w:hint="eastAsia"/>
          <w:color w:val="000000" w:themeColor="text1"/>
        </w:rPr>
        <w:t>座</w:t>
      </w:r>
      <w:r w:rsidRPr="00D01AF1">
        <w:rPr>
          <w:color w:val="000000" w:themeColor="text1"/>
        </w:rPr>
        <w:t>10</w:t>
      </w:r>
      <w:r w:rsidRPr="00D01AF1">
        <w:rPr>
          <w:color w:val="000000" w:themeColor="text1"/>
          <w:kern w:val="2"/>
        </w:rPr>
        <w:t>m</w:t>
      </w:r>
      <w:r w:rsidR="00AD43AC" w:rsidRPr="00D01AF1">
        <w:rPr>
          <w:color w:val="000000" w:themeColor="text1"/>
          <w:kern w:val="2"/>
          <w:vertAlign w:val="superscript"/>
        </w:rPr>
        <w:t>2</w:t>
      </w:r>
      <w:r w:rsidRPr="00D01AF1">
        <w:rPr>
          <w:rFonts w:hint="eastAsia"/>
          <w:color w:val="000000" w:themeColor="text1"/>
          <w:kern w:val="2"/>
        </w:rPr>
        <w:t>的</w:t>
      </w:r>
      <w:r w:rsidRPr="00D01AF1">
        <w:rPr>
          <w:rFonts w:hint="eastAsia"/>
          <w:color w:val="000000" w:themeColor="text1"/>
        </w:rPr>
        <w:t>一般固废间用于暂存废过滤介质、废滤芯、废离子交换树脂</w:t>
      </w:r>
      <w:r w:rsidRPr="00D01AF1">
        <w:rPr>
          <w:rFonts w:hint="eastAsia"/>
          <w:color w:val="000000" w:themeColor="text1"/>
        </w:rPr>
        <w:t>S</w:t>
      </w:r>
      <w:r w:rsidRPr="00D01AF1">
        <w:rPr>
          <w:color w:val="000000" w:themeColor="text1"/>
        </w:rPr>
        <w:t>1</w:t>
      </w:r>
      <w:r w:rsidRPr="00D01AF1">
        <w:rPr>
          <w:rFonts w:hint="eastAsia"/>
          <w:color w:val="000000" w:themeColor="text1"/>
        </w:rPr>
        <w:t>，新建</w:t>
      </w:r>
      <w:r w:rsidRPr="00D01AF1">
        <w:rPr>
          <w:color w:val="000000" w:themeColor="text1"/>
        </w:rPr>
        <w:t>1</w:t>
      </w:r>
      <w:r w:rsidRPr="00D01AF1">
        <w:rPr>
          <w:rFonts w:hint="eastAsia"/>
          <w:color w:val="000000" w:themeColor="text1"/>
        </w:rPr>
        <w:t>座渣仓（总容积</w:t>
      </w:r>
      <w:r w:rsidRPr="00D01AF1">
        <w:rPr>
          <w:color w:val="000000" w:themeColor="text1"/>
        </w:rPr>
        <w:t>800</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）用于暂存本项目炉渣</w:t>
      </w:r>
      <w:r w:rsidRPr="00D01AF1">
        <w:rPr>
          <w:color w:val="000000" w:themeColor="text1"/>
        </w:rPr>
        <w:t>S2</w:t>
      </w:r>
      <w:r w:rsidRPr="00D01AF1">
        <w:rPr>
          <w:rFonts w:hint="eastAsia"/>
          <w:color w:val="000000" w:themeColor="text1"/>
        </w:rPr>
        <w:t>，新建</w:t>
      </w:r>
      <w:r w:rsidRPr="00D01AF1">
        <w:rPr>
          <w:rFonts w:hint="eastAsia"/>
          <w:color w:val="000000" w:themeColor="text1"/>
        </w:rPr>
        <w:t>2</w:t>
      </w:r>
      <w:r w:rsidRPr="00D01AF1">
        <w:rPr>
          <w:rFonts w:hint="eastAsia"/>
          <w:color w:val="000000" w:themeColor="text1"/>
        </w:rPr>
        <w:t>座</w:t>
      </w:r>
      <w:r w:rsidRPr="00D01AF1">
        <w:rPr>
          <w:color w:val="000000" w:themeColor="text1"/>
          <w:kern w:val="2"/>
        </w:rPr>
        <w:t>灰仓</w:t>
      </w:r>
      <w:r w:rsidRPr="00D01AF1">
        <w:rPr>
          <w:rFonts w:hint="eastAsia"/>
          <w:color w:val="000000" w:themeColor="text1"/>
          <w:kern w:val="2"/>
        </w:rPr>
        <w:t>（总容积</w:t>
      </w:r>
      <w:r w:rsidRPr="00D01AF1">
        <w:rPr>
          <w:color w:val="000000" w:themeColor="text1"/>
          <w:kern w:val="2"/>
        </w:rPr>
        <w:t>2000</w:t>
      </w:r>
      <w:r w:rsidRPr="00D01AF1">
        <w:rPr>
          <w:rFonts w:hint="eastAsia"/>
          <w:color w:val="000000" w:themeColor="text1"/>
          <w:kern w:val="2"/>
        </w:rPr>
        <w:t>m</w:t>
      </w:r>
      <w:r w:rsidRPr="00D01AF1">
        <w:rPr>
          <w:rFonts w:hint="eastAsia"/>
          <w:color w:val="000000" w:themeColor="text1"/>
          <w:kern w:val="2"/>
          <w:vertAlign w:val="superscript"/>
        </w:rPr>
        <w:t>3</w:t>
      </w:r>
      <w:r w:rsidRPr="00D01AF1">
        <w:rPr>
          <w:rFonts w:hint="eastAsia"/>
          <w:color w:val="000000" w:themeColor="text1"/>
          <w:kern w:val="2"/>
        </w:rPr>
        <w:t>）用于暂存</w:t>
      </w:r>
      <w:r w:rsidRPr="00D01AF1">
        <w:rPr>
          <w:rFonts w:hint="eastAsia"/>
          <w:color w:val="000000" w:themeColor="text1"/>
        </w:rPr>
        <w:t>收尘灰</w:t>
      </w:r>
      <w:r w:rsidRPr="00D01AF1">
        <w:rPr>
          <w:color w:val="000000" w:themeColor="text1"/>
        </w:rPr>
        <w:t>S3</w:t>
      </w:r>
      <w:r w:rsidRPr="00D01AF1">
        <w:rPr>
          <w:rFonts w:hint="eastAsia"/>
          <w:color w:val="000000" w:themeColor="text1"/>
        </w:rPr>
        <w:t>，新建</w:t>
      </w:r>
      <w:r w:rsidRPr="00D01AF1">
        <w:rPr>
          <w:rFonts w:hint="eastAsia"/>
          <w:color w:val="000000" w:themeColor="text1"/>
        </w:rPr>
        <w:t>1</w:t>
      </w:r>
      <w:r w:rsidRPr="00D01AF1">
        <w:rPr>
          <w:rFonts w:hint="eastAsia"/>
          <w:color w:val="000000" w:themeColor="text1"/>
        </w:rPr>
        <w:t>座</w:t>
      </w:r>
      <w:r w:rsidRPr="00D01AF1">
        <w:rPr>
          <w:color w:val="000000" w:themeColor="text1"/>
        </w:rPr>
        <w:t>54</w:t>
      </w:r>
      <w:r w:rsidRPr="00D01AF1">
        <w:rPr>
          <w:rFonts w:hint="eastAsia"/>
          <w:color w:val="000000" w:themeColor="text1"/>
        </w:rPr>
        <w:t>m</w:t>
      </w:r>
      <w:r w:rsidRPr="00D01AF1">
        <w:rPr>
          <w:rFonts w:hint="eastAsia"/>
          <w:color w:val="000000" w:themeColor="text1"/>
          <w:vertAlign w:val="superscript"/>
        </w:rPr>
        <w:t>2</w:t>
      </w:r>
      <w:r w:rsidRPr="00D01AF1">
        <w:rPr>
          <w:rFonts w:hint="eastAsia"/>
          <w:color w:val="000000" w:themeColor="text1"/>
        </w:rPr>
        <w:t>的</w:t>
      </w:r>
      <w:r w:rsidR="00037733" w:rsidRPr="00D01AF1">
        <w:rPr>
          <w:rFonts w:hint="eastAsia"/>
          <w:color w:val="000000" w:themeColor="text1"/>
        </w:rPr>
        <w:t>危废暂存间用于暂存废催化剂</w:t>
      </w:r>
      <w:r w:rsidR="00037733" w:rsidRPr="00D01AF1">
        <w:rPr>
          <w:rFonts w:hint="eastAsia"/>
          <w:color w:val="000000" w:themeColor="text1"/>
        </w:rPr>
        <w:t>S</w:t>
      </w:r>
      <w:r w:rsidR="00037733" w:rsidRPr="00D01AF1">
        <w:rPr>
          <w:color w:val="000000" w:themeColor="text1"/>
        </w:rPr>
        <w:t>4</w:t>
      </w:r>
      <w:r w:rsidR="00037733" w:rsidRPr="00D01AF1">
        <w:rPr>
          <w:rFonts w:hint="eastAsia"/>
          <w:color w:val="000000" w:themeColor="text1"/>
        </w:rPr>
        <w:t>、化验废液</w:t>
      </w:r>
      <w:r w:rsidR="00037733" w:rsidRPr="00D01AF1">
        <w:rPr>
          <w:rFonts w:hint="eastAsia"/>
          <w:color w:val="000000" w:themeColor="text1"/>
        </w:rPr>
        <w:t>S</w:t>
      </w:r>
      <w:r w:rsidR="00037733" w:rsidRPr="00D01AF1">
        <w:rPr>
          <w:color w:val="000000" w:themeColor="text1"/>
        </w:rPr>
        <w:t>5</w:t>
      </w:r>
      <w:r w:rsidR="00037733" w:rsidRPr="00D01AF1">
        <w:rPr>
          <w:rFonts w:hint="eastAsia"/>
          <w:color w:val="000000" w:themeColor="text1"/>
        </w:rPr>
        <w:t>、废机油</w:t>
      </w:r>
      <w:r w:rsidR="00037733" w:rsidRPr="00D01AF1">
        <w:rPr>
          <w:rFonts w:hint="eastAsia"/>
          <w:color w:val="000000" w:themeColor="text1"/>
        </w:rPr>
        <w:t>S</w:t>
      </w:r>
      <w:r w:rsidR="00037733" w:rsidRPr="00D01AF1">
        <w:rPr>
          <w:color w:val="000000" w:themeColor="text1"/>
        </w:rPr>
        <w:t>6</w:t>
      </w:r>
      <w:r w:rsidR="00037733" w:rsidRPr="00D01AF1">
        <w:rPr>
          <w:rFonts w:hint="eastAsia"/>
          <w:color w:val="000000" w:themeColor="text1"/>
        </w:rPr>
        <w:t>。</w:t>
      </w:r>
    </w:p>
    <w:p w14:paraId="4CA80915" w14:textId="00F51909" w:rsidR="00F16377" w:rsidRPr="00D01AF1" w:rsidRDefault="00E83BD6">
      <w:pPr>
        <w:ind w:firstLine="480"/>
        <w:rPr>
          <w:color w:val="000000" w:themeColor="text1"/>
        </w:rPr>
      </w:pPr>
      <w:r w:rsidRPr="00D01AF1">
        <w:rPr>
          <w:rFonts w:hint="eastAsia"/>
          <w:color w:val="000000" w:themeColor="text1"/>
        </w:rPr>
        <w:t>根据《一般工业固体废物贮存和填埋污染控制标准》（</w:t>
      </w:r>
      <w:r w:rsidRPr="00D01AF1">
        <w:rPr>
          <w:rFonts w:hint="eastAsia"/>
          <w:color w:val="000000" w:themeColor="text1"/>
        </w:rPr>
        <w:t>GB18599-2020</w:t>
      </w:r>
      <w:r w:rsidRPr="00D01AF1">
        <w:rPr>
          <w:rFonts w:hint="eastAsia"/>
          <w:color w:val="000000" w:themeColor="text1"/>
        </w:rPr>
        <w:t>）：采用库房、包装工具（罐、桶、包装袋等）贮存一般工业固体废物过程的污染控制，其贮存过程应满足相应防渗漏、防雨淋、防扬尘等环境保护要求。因此，</w:t>
      </w:r>
      <w:r w:rsidRPr="00D01AF1">
        <w:rPr>
          <w:color w:val="000000" w:themeColor="text1"/>
        </w:rPr>
        <w:t>本项目新建的渣仓</w:t>
      </w:r>
      <w:r w:rsidRPr="00D01AF1">
        <w:rPr>
          <w:rFonts w:hint="eastAsia"/>
          <w:color w:val="000000" w:themeColor="text1"/>
        </w:rPr>
        <w:t>、灰仓</w:t>
      </w:r>
      <w:r w:rsidRPr="00D01AF1">
        <w:rPr>
          <w:color w:val="000000" w:themeColor="text1"/>
        </w:rPr>
        <w:t>、</w:t>
      </w:r>
      <w:r w:rsidRPr="00D01AF1">
        <w:rPr>
          <w:rFonts w:hint="eastAsia"/>
          <w:color w:val="000000" w:themeColor="text1"/>
        </w:rPr>
        <w:t>一般固废暂存间应满足防渗漏、防雨淋、防扬尘等环境保护要求。</w:t>
      </w:r>
    </w:p>
    <w:p w14:paraId="65715B3F" w14:textId="79A58C65" w:rsidR="00F16377" w:rsidRPr="00D01AF1" w:rsidRDefault="00E83BD6">
      <w:pPr>
        <w:ind w:firstLine="480"/>
        <w:rPr>
          <w:color w:val="000000" w:themeColor="text1"/>
        </w:rPr>
      </w:pPr>
      <w:r w:rsidRPr="00D01AF1">
        <w:rPr>
          <w:rFonts w:hint="eastAsia"/>
          <w:color w:val="000000" w:themeColor="text1"/>
        </w:rPr>
        <w:t>本项目新建的危废暂存间需按照危险废物暂存设施的要求进行建设，需满足《危险废物贮存污染控制标准》（</w:t>
      </w:r>
      <w:r w:rsidRPr="00D01AF1">
        <w:rPr>
          <w:color w:val="000000" w:themeColor="text1"/>
        </w:rPr>
        <w:t>GB18597-20</w:t>
      </w:r>
      <w:r w:rsidR="00CD0FFE" w:rsidRPr="00D01AF1">
        <w:rPr>
          <w:color w:val="000000" w:themeColor="text1"/>
        </w:rPr>
        <w:t>23</w:t>
      </w:r>
      <w:r w:rsidRPr="00D01AF1">
        <w:rPr>
          <w:rFonts w:hint="eastAsia"/>
          <w:color w:val="000000" w:themeColor="text1"/>
        </w:rPr>
        <w:t>）、《危险废物规范化管理指标体系》（</w:t>
      </w:r>
      <w:r w:rsidR="00433D06" w:rsidRPr="00D01AF1">
        <w:rPr>
          <w:color w:val="000000" w:themeColor="text1"/>
        </w:rPr>
        <w:t>环办</w:t>
      </w:r>
      <w:r w:rsidR="00433D06" w:rsidRPr="00D01AF1">
        <w:rPr>
          <w:color w:val="000000" w:themeColor="text1"/>
        </w:rPr>
        <w:t>[2015]99</w:t>
      </w:r>
      <w:r w:rsidR="00433D06" w:rsidRPr="00D01AF1">
        <w:rPr>
          <w:color w:val="000000" w:themeColor="text1"/>
        </w:rPr>
        <w:t>号</w:t>
      </w:r>
      <w:r w:rsidRPr="00D01AF1">
        <w:rPr>
          <w:rFonts w:hint="eastAsia"/>
          <w:color w:val="000000" w:themeColor="text1"/>
        </w:rPr>
        <w:t>）和《河南省危险废物规范化管理工作指南》的相关要求。</w:t>
      </w:r>
    </w:p>
    <w:p w14:paraId="48C659F3" w14:textId="77777777" w:rsidR="00F16377" w:rsidRPr="00D01AF1" w:rsidRDefault="00E83BD6">
      <w:pPr>
        <w:ind w:firstLine="480"/>
        <w:rPr>
          <w:color w:val="000000" w:themeColor="text1"/>
        </w:rPr>
      </w:pPr>
      <w:r w:rsidRPr="00D01AF1">
        <w:rPr>
          <w:rFonts w:hint="eastAsia"/>
          <w:color w:val="000000" w:themeColor="text1"/>
        </w:rPr>
        <w:t>为了避免危险废物在厂区贮存过程中对环境的影响，评价要求企业及时将危废委托有资质的危废处理单位安全处置，</w:t>
      </w:r>
      <w:r w:rsidRPr="00D01AF1">
        <w:rPr>
          <w:color w:val="000000" w:themeColor="text1"/>
        </w:rPr>
        <w:t>在危废的转移处置过程中，应严格按照《中华人民共和国固体废物污染环境防治法》和《危险废物转移联单管理办法》有关规定执行。</w:t>
      </w:r>
    </w:p>
    <w:p w14:paraId="7C75A5DA" w14:textId="77777777" w:rsidR="00F16377" w:rsidRPr="00D01AF1" w:rsidRDefault="00E83BD6">
      <w:pPr>
        <w:ind w:firstLine="480"/>
        <w:rPr>
          <w:color w:val="000000" w:themeColor="text1"/>
        </w:rPr>
      </w:pPr>
      <w:r w:rsidRPr="00D01AF1">
        <w:rPr>
          <w:color w:val="000000" w:themeColor="text1"/>
        </w:rPr>
        <w:t>综上所述，项目固废均能实现综合利用和安全处置。</w:t>
      </w:r>
    </w:p>
    <w:p w14:paraId="48688F96" w14:textId="77777777" w:rsidR="00F16377" w:rsidRPr="00D01AF1" w:rsidRDefault="00E83BD6" w:rsidP="00102C69">
      <w:pPr>
        <w:pStyle w:val="2"/>
        <w:numPr>
          <w:ilvl w:val="1"/>
          <w:numId w:val="3"/>
        </w:numPr>
        <w:tabs>
          <w:tab w:val="clear" w:pos="3131"/>
        </w:tabs>
        <w:adjustRightInd w:val="0"/>
        <w:snapToGrid w:val="0"/>
        <w:ind w:left="0" w:firstLine="301"/>
        <w:contextualSpacing w:val="0"/>
        <w:jc w:val="both"/>
        <w:rPr>
          <w:color w:val="000000" w:themeColor="text1"/>
        </w:rPr>
      </w:pPr>
      <w:bookmarkStart w:id="293" w:name="_Toc98164543"/>
      <w:bookmarkStart w:id="294" w:name="_Toc167375170"/>
      <w:r w:rsidRPr="00D01AF1">
        <w:rPr>
          <w:rFonts w:hint="eastAsia"/>
          <w:color w:val="000000" w:themeColor="text1"/>
        </w:rPr>
        <w:t>土壤环境影响预测</w:t>
      </w:r>
      <w:bookmarkEnd w:id="293"/>
      <w:bookmarkEnd w:id="294"/>
    </w:p>
    <w:p w14:paraId="6E593CD7"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评价等级</w:t>
      </w:r>
    </w:p>
    <w:p w14:paraId="707FEBA7" w14:textId="77777777" w:rsidR="00F16377" w:rsidRPr="00D01AF1" w:rsidRDefault="00E83BD6">
      <w:pPr>
        <w:ind w:firstLine="480"/>
        <w:rPr>
          <w:color w:val="000000" w:themeColor="text1"/>
        </w:rPr>
      </w:pPr>
      <w:r w:rsidRPr="00D01AF1">
        <w:rPr>
          <w:rFonts w:hint="eastAsia"/>
          <w:color w:val="000000" w:themeColor="text1"/>
        </w:rPr>
        <w:t>本项目为污染影响型项目，项目占地面积约</w:t>
      </w:r>
      <w:r w:rsidRPr="00D01AF1">
        <w:rPr>
          <w:rFonts w:hint="eastAsia"/>
          <w:color w:val="000000" w:themeColor="text1"/>
        </w:rPr>
        <w:t>219.71</w:t>
      </w:r>
      <w:r w:rsidRPr="00D01AF1">
        <w:rPr>
          <w:rFonts w:hint="eastAsia"/>
          <w:color w:val="000000" w:themeColor="text1"/>
        </w:rPr>
        <w:t>亩（</w:t>
      </w:r>
      <w:r w:rsidRPr="00D01AF1">
        <w:rPr>
          <w:rFonts w:hint="eastAsia"/>
          <w:color w:val="000000" w:themeColor="text1"/>
        </w:rPr>
        <w:t>14.65hm</w:t>
      </w:r>
      <w:r w:rsidRPr="00D01AF1">
        <w:rPr>
          <w:rFonts w:hint="eastAsia"/>
          <w:color w:val="000000" w:themeColor="text1"/>
          <w:vertAlign w:val="superscript"/>
        </w:rPr>
        <w:t>2</w:t>
      </w:r>
      <w:r w:rsidRPr="00D01AF1">
        <w:rPr>
          <w:rFonts w:hint="eastAsia"/>
          <w:color w:val="000000" w:themeColor="text1"/>
        </w:rPr>
        <w:t>），大于</w:t>
      </w:r>
      <w:r w:rsidRPr="00D01AF1">
        <w:rPr>
          <w:rFonts w:hint="eastAsia"/>
          <w:color w:val="000000" w:themeColor="text1"/>
        </w:rPr>
        <w:t>5hm</w:t>
      </w:r>
      <w:r w:rsidRPr="00D01AF1">
        <w:rPr>
          <w:rFonts w:hint="eastAsia"/>
          <w:color w:val="000000" w:themeColor="text1"/>
          <w:vertAlign w:val="superscript"/>
        </w:rPr>
        <w:t>2</w:t>
      </w:r>
      <w:r w:rsidRPr="00D01AF1">
        <w:rPr>
          <w:rFonts w:hint="eastAsia"/>
          <w:color w:val="000000" w:themeColor="text1"/>
        </w:rPr>
        <w:t>，小于</w:t>
      </w:r>
      <w:r w:rsidRPr="00D01AF1">
        <w:rPr>
          <w:rFonts w:hint="eastAsia"/>
          <w:color w:val="000000" w:themeColor="text1"/>
        </w:rPr>
        <w:t>50hm</w:t>
      </w:r>
      <w:r w:rsidRPr="00D01AF1">
        <w:rPr>
          <w:rFonts w:hint="eastAsia"/>
          <w:color w:val="000000" w:themeColor="text1"/>
          <w:vertAlign w:val="superscript"/>
        </w:rPr>
        <w:t>2</w:t>
      </w:r>
      <w:r w:rsidRPr="00D01AF1">
        <w:rPr>
          <w:rFonts w:hint="eastAsia"/>
          <w:color w:val="000000" w:themeColor="text1"/>
        </w:rPr>
        <w:t>，属于中型建设项目。根据《环境影响评价技术导则</w:t>
      </w:r>
      <w:r w:rsidRPr="00D01AF1">
        <w:rPr>
          <w:rFonts w:hint="eastAsia"/>
          <w:color w:val="000000" w:themeColor="text1"/>
        </w:rPr>
        <w:t xml:space="preserve"> </w:t>
      </w:r>
      <w:r w:rsidRPr="00D01AF1">
        <w:rPr>
          <w:rFonts w:hint="eastAsia"/>
          <w:color w:val="000000" w:themeColor="text1"/>
        </w:rPr>
        <w:t>土壤环境（试行）》（</w:t>
      </w:r>
      <w:r w:rsidRPr="00D01AF1">
        <w:rPr>
          <w:rFonts w:hint="eastAsia"/>
          <w:color w:val="000000" w:themeColor="text1"/>
        </w:rPr>
        <w:t>HJ 964-2018</w:t>
      </w:r>
      <w:r w:rsidRPr="00D01AF1">
        <w:rPr>
          <w:rFonts w:hint="eastAsia"/>
          <w:color w:val="000000" w:themeColor="text1"/>
        </w:rPr>
        <w:t>）（以下简称土壤导则）附录</w:t>
      </w:r>
      <w:r w:rsidRPr="00D01AF1">
        <w:rPr>
          <w:rFonts w:hint="eastAsia"/>
          <w:color w:val="000000" w:themeColor="text1"/>
        </w:rPr>
        <w:t>A</w:t>
      </w:r>
      <w:r w:rsidRPr="00D01AF1">
        <w:rPr>
          <w:rFonts w:hint="eastAsia"/>
          <w:color w:val="000000" w:themeColor="text1"/>
        </w:rPr>
        <w:t>，本项目为电力热力燃气及水生产和供应业，为</w:t>
      </w:r>
      <w:r w:rsidRPr="00D01AF1">
        <w:rPr>
          <w:color w:val="000000" w:themeColor="text1"/>
        </w:rPr>
        <w:t>Ⅲ</w:t>
      </w:r>
      <w:r w:rsidRPr="00D01AF1">
        <w:rPr>
          <w:rFonts w:hint="eastAsia"/>
          <w:color w:val="000000" w:themeColor="text1"/>
        </w:rPr>
        <w:t>类项目。</w:t>
      </w:r>
    </w:p>
    <w:p w14:paraId="76806711" w14:textId="420B3803" w:rsidR="00F16377" w:rsidRPr="00D01AF1" w:rsidRDefault="00E83BD6" w:rsidP="00FA070D">
      <w:pPr>
        <w:ind w:firstLine="480"/>
        <w:jc w:val="left"/>
        <w:rPr>
          <w:color w:val="000000" w:themeColor="text1"/>
        </w:rPr>
      </w:pPr>
      <w:r w:rsidRPr="00D01AF1">
        <w:rPr>
          <w:rFonts w:hint="eastAsia"/>
          <w:color w:val="000000" w:themeColor="text1"/>
        </w:rPr>
        <w:t>本项目位于新乡市辉县市常村镇，</w:t>
      </w:r>
      <w:r w:rsidRPr="00D01AF1">
        <w:rPr>
          <w:color w:val="000000" w:themeColor="text1"/>
        </w:rPr>
        <w:t>经现场调查，</w:t>
      </w:r>
      <w:r w:rsidRPr="00D01AF1">
        <w:rPr>
          <w:rFonts w:hint="eastAsia"/>
          <w:color w:val="000000" w:themeColor="text1"/>
        </w:rPr>
        <w:t>拟建项目占地范围外</w:t>
      </w:r>
      <w:r w:rsidRPr="00D01AF1">
        <w:rPr>
          <w:rFonts w:hint="eastAsia"/>
          <w:color w:val="000000" w:themeColor="text1"/>
        </w:rPr>
        <w:t>200m</w:t>
      </w:r>
      <w:r w:rsidRPr="00D01AF1">
        <w:rPr>
          <w:rFonts w:hint="eastAsia"/>
          <w:color w:val="000000" w:themeColor="text1"/>
        </w:rPr>
        <w:t>范围内有耕地</w:t>
      </w:r>
      <w:r w:rsidRPr="00D01AF1">
        <w:rPr>
          <w:color w:val="000000" w:themeColor="text1"/>
        </w:rPr>
        <w:t>，土壤环境敏感程度为敏感。</w:t>
      </w:r>
    </w:p>
    <w:p w14:paraId="6CA4AA28" w14:textId="6358F29F" w:rsidR="00F16377" w:rsidRPr="00D01AF1" w:rsidRDefault="00E83BD6" w:rsidP="00AE3DB2">
      <w:pPr>
        <w:ind w:firstLine="480"/>
        <w:rPr>
          <w:color w:val="000000" w:themeColor="text1"/>
        </w:rPr>
      </w:pPr>
      <w:r w:rsidRPr="00D01AF1">
        <w:rPr>
          <w:rFonts w:hint="eastAsia"/>
          <w:color w:val="000000" w:themeColor="text1"/>
        </w:rPr>
        <w:t>污染影响型评价工作等级划分依据见下表：</w:t>
      </w:r>
    </w:p>
    <w:p w14:paraId="0420BDF7" w14:textId="4D8EDB12"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5</w:t>
      </w:r>
      <w:r w:rsidRPr="00D01AF1">
        <w:rPr>
          <w:color w:val="000000" w:themeColor="text1"/>
        </w:rPr>
        <w:t>-</w:t>
      </w:r>
      <w:r w:rsidRPr="00D01AF1">
        <w:rPr>
          <w:rFonts w:hint="eastAsia"/>
          <w:color w:val="000000" w:themeColor="text1"/>
        </w:rPr>
        <w:t>4</w:t>
      </w:r>
      <w:r w:rsidR="00A839A8" w:rsidRPr="00D01AF1">
        <w:rPr>
          <w:color w:val="000000" w:themeColor="text1"/>
        </w:rPr>
        <w:t>8</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 xml:space="preserve">        </w:t>
      </w:r>
      <w:r w:rsidRPr="00D01AF1">
        <w:rPr>
          <w:rFonts w:hint="eastAsia"/>
          <w:color w:val="000000" w:themeColor="text1"/>
        </w:rPr>
        <w:t>污染影响型评价工作等级划分表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49"/>
        <w:gridCol w:w="849"/>
        <w:gridCol w:w="703"/>
        <w:gridCol w:w="710"/>
        <w:gridCol w:w="710"/>
        <w:gridCol w:w="710"/>
        <w:gridCol w:w="711"/>
        <w:gridCol w:w="710"/>
        <w:gridCol w:w="704"/>
        <w:gridCol w:w="773"/>
      </w:tblGrid>
      <w:tr w:rsidR="00FB3557" w:rsidRPr="00D01AF1" w14:paraId="6C074A08" w14:textId="77777777" w:rsidTr="00D33038">
        <w:trPr>
          <w:trHeight w:val="482"/>
          <w:jc w:val="center"/>
        </w:trPr>
        <w:tc>
          <w:tcPr>
            <w:tcW w:w="1143" w:type="pct"/>
            <w:vMerge w:val="restart"/>
            <w:vAlign w:val="center"/>
          </w:tcPr>
          <w:p w14:paraId="772462E7" w14:textId="77777777" w:rsidR="00F16377" w:rsidRPr="00D01AF1" w:rsidRDefault="00E83BD6">
            <w:pPr>
              <w:pStyle w:val="aff3"/>
              <w:rPr>
                <w:color w:val="000000" w:themeColor="text1"/>
              </w:rPr>
            </w:pPr>
            <w:r w:rsidRPr="00D01AF1">
              <w:rPr>
                <w:noProof/>
                <w:color w:val="000000" w:themeColor="text1"/>
              </w:rPr>
              <mc:AlternateContent>
                <mc:Choice Requires="wps">
                  <w:drawing>
                    <wp:anchor distT="0" distB="0" distL="114300" distR="114300" simplePos="0" relativeHeight="251666432" behindDoc="0" locked="0" layoutInCell="1" allowOverlap="1" wp14:anchorId="5BBFAB2A" wp14:editId="2E51C8EC">
                      <wp:simplePos x="0" y="0"/>
                      <wp:positionH relativeFrom="column">
                        <wp:posOffset>467995</wp:posOffset>
                      </wp:positionH>
                      <wp:positionV relativeFrom="paragraph">
                        <wp:posOffset>-7620</wp:posOffset>
                      </wp:positionV>
                      <wp:extent cx="775970" cy="262890"/>
                      <wp:effectExtent l="0" t="0" r="0" b="3810"/>
                      <wp:wrapNone/>
                      <wp:docPr id="6193" name="文本框 7935"/>
                      <wp:cNvGraphicFramePr/>
                      <a:graphic xmlns:a="http://schemas.openxmlformats.org/drawingml/2006/main">
                        <a:graphicData uri="http://schemas.microsoft.com/office/word/2010/wordprocessingShape">
                          <wps:wsp>
                            <wps:cNvSpPr txBox="1"/>
                            <wps:spPr>
                              <a:xfrm>
                                <a:off x="0" y="0"/>
                                <a:ext cx="775970" cy="262890"/>
                              </a:xfrm>
                              <a:prstGeom prst="rect">
                                <a:avLst/>
                              </a:prstGeom>
                              <a:noFill/>
                              <a:ln>
                                <a:noFill/>
                              </a:ln>
                            </wps:spPr>
                            <wps:txbx>
                              <w:txbxContent>
                                <w:p w14:paraId="5446BB73" w14:textId="77777777" w:rsidR="00F16377" w:rsidRDefault="00E83BD6">
                                  <w:pPr>
                                    <w:pStyle w:val="aff7"/>
                                  </w:pPr>
                                  <w:r>
                                    <w:rPr>
                                      <w:rFonts w:hint="eastAsia"/>
                                    </w:rPr>
                                    <w:t>占地规模</w:t>
                                  </w:r>
                                </w:p>
                              </w:txbxContent>
                            </wps:txbx>
                            <wps:bodyPr wrap="square" upright="1"/>
                          </wps:wsp>
                        </a:graphicData>
                      </a:graphic>
                    </wp:anchor>
                  </w:drawing>
                </mc:Choice>
                <mc:Fallback>
                  <w:pict>
                    <v:shape w14:anchorId="5BBFAB2A" id="_x0000_s1036" type="#_x0000_t202" style="position:absolute;left:0;text-align:left;margin-left:36.85pt;margin-top:-.6pt;width:61.1pt;height:2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" filled="f" stroked="f">
                      <v:textbox>
                        <w:txbxContent>
                          <w:p w14:paraId="5446BB73" w14:textId="77777777" w:rsidR="00F16377" w:rsidRDefault="00E83BD6">
                            <w:pPr>
                              <w:pStyle w:val="aff7"/>
                            </w:pPr>
                            <w:r>
                              <w:rPr>
                                <w:rFonts w:hint="eastAsia"/>
                              </w:rPr>
                              <w:t>占地规模</w:t>
                            </w:r>
                          </w:p>
                        </w:txbxContent>
                      </v:textbox>
                    </v:shape>
                  </w:pict>
                </mc:Fallback>
              </mc:AlternateContent>
            </w:r>
            <w:r w:rsidRPr="00D01AF1">
              <w:rPr>
                <w:noProof/>
                <w:color w:val="000000" w:themeColor="text1"/>
              </w:rPr>
              <mc:AlternateContent>
                <mc:Choice Requires="wps">
                  <w:drawing>
                    <wp:anchor distT="0" distB="0" distL="114300" distR="114300" simplePos="0" relativeHeight="251676672" behindDoc="0" locked="0" layoutInCell="1" allowOverlap="1" wp14:anchorId="6A644C0D" wp14:editId="664946BF">
                      <wp:simplePos x="0" y="0"/>
                      <wp:positionH relativeFrom="column">
                        <wp:posOffset>-126365</wp:posOffset>
                      </wp:positionH>
                      <wp:positionV relativeFrom="paragraph">
                        <wp:posOffset>374650</wp:posOffset>
                      </wp:positionV>
                      <wp:extent cx="775970" cy="262890"/>
                      <wp:effectExtent l="0" t="0" r="0" b="3810"/>
                      <wp:wrapNone/>
                      <wp:docPr id="6192" name="文本框 7937"/>
                      <wp:cNvGraphicFramePr/>
                      <a:graphic xmlns:a="http://schemas.openxmlformats.org/drawingml/2006/main">
                        <a:graphicData uri="http://schemas.microsoft.com/office/word/2010/wordprocessingShape">
                          <wps:wsp>
                            <wps:cNvSpPr txBox="1"/>
                            <wps:spPr>
                              <a:xfrm>
                                <a:off x="0" y="0"/>
                                <a:ext cx="775970" cy="262890"/>
                              </a:xfrm>
                              <a:prstGeom prst="rect">
                                <a:avLst/>
                              </a:prstGeom>
                              <a:noFill/>
                              <a:ln>
                                <a:noFill/>
                              </a:ln>
                            </wps:spPr>
                            <wps:txbx>
                              <w:txbxContent>
                                <w:p w14:paraId="57A4F217" w14:textId="77777777" w:rsidR="00F16377" w:rsidRDefault="00E83BD6">
                                  <w:pPr>
                                    <w:pStyle w:val="aff7"/>
                                  </w:pPr>
                                  <w:r>
                                    <w:rPr>
                                      <w:rFonts w:hint="eastAsia"/>
                                    </w:rPr>
                                    <w:t>敏感程度</w:t>
                                  </w:r>
                                </w:p>
                              </w:txbxContent>
                            </wps:txbx>
                            <wps:bodyPr wrap="square" upright="1"/>
                          </wps:wsp>
                        </a:graphicData>
                      </a:graphic>
                    </wp:anchor>
                  </w:drawing>
                </mc:Choice>
                <mc:Fallback>
                  <w:pict>
                    <v:shape w14:anchorId="6A644C0D" id="_x0000_s1037" type="#_x0000_t202" style="position:absolute;left:0;text-align:left;margin-left:-9.95pt;margin-top:29.5pt;width:61.1pt;height:20.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" filled="f" stroked="f">
                      <v:textbox>
                        <w:txbxContent>
                          <w:p w14:paraId="57A4F217" w14:textId="77777777" w:rsidR="00F16377" w:rsidRDefault="00E83BD6">
                            <w:pPr>
                              <w:pStyle w:val="aff7"/>
                            </w:pPr>
                            <w:r>
                              <w:rPr>
                                <w:rFonts w:hint="eastAsia"/>
                              </w:rPr>
                              <w:t>敏感程度</w:t>
                            </w:r>
                          </w:p>
                        </w:txbxContent>
                      </v:textbox>
                    </v:shape>
                  </w:pict>
                </mc:Fallback>
              </mc:AlternateContent>
            </w:r>
            <w:r w:rsidRPr="00D01AF1">
              <w:rPr>
                <w:noProof/>
                <w:color w:val="000000" w:themeColor="text1"/>
              </w:rPr>
              <mc:AlternateContent>
                <mc:Choice Requires="wps">
                  <w:drawing>
                    <wp:anchor distT="0" distB="0" distL="114300" distR="114300" simplePos="0" relativeHeight="251654144" behindDoc="0" locked="0" layoutInCell="1" allowOverlap="1" wp14:anchorId="6D5AEED0" wp14:editId="0E72D7AF">
                      <wp:simplePos x="0" y="0"/>
                      <wp:positionH relativeFrom="column">
                        <wp:posOffset>-71755</wp:posOffset>
                      </wp:positionH>
                      <wp:positionV relativeFrom="paragraph">
                        <wp:posOffset>322580</wp:posOffset>
                      </wp:positionV>
                      <wp:extent cx="1256665" cy="252730"/>
                      <wp:effectExtent l="0" t="0" r="19685" b="33020"/>
                      <wp:wrapNone/>
                      <wp:docPr id="6191" name="自选图形 7934"/>
                      <wp:cNvGraphicFramePr/>
                      <a:graphic xmlns:a="http://schemas.openxmlformats.org/drawingml/2006/main">
                        <a:graphicData uri="http://schemas.microsoft.com/office/word/2010/wordprocessingShape">
                          <wps:wsp>
                            <wps:cNvCnPr/>
                            <wps:spPr>
                              <a:xfrm flipH="1" flipV="1">
                                <a:off x="0" y="0"/>
                                <a:ext cx="1256665" cy="25273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w14:anchorId="0DBAFF04" id="自选图形 7934" o:spid="_x0000_s1026" type="#_x0000_t32" style="position:absolute;margin-left:-5.65pt;margin-top:25.4pt;width:98.95pt;height:19.9pt;flip:x 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" strokeweight=".5pt"/>
                  </w:pict>
                </mc:Fallback>
              </mc:AlternateContent>
            </w:r>
            <w:r w:rsidRPr="00D01AF1">
              <w:rPr>
                <w:noProof/>
                <w:color w:val="000000" w:themeColor="text1"/>
              </w:rPr>
              <mc:AlternateContent>
                <mc:Choice Requires="wps">
                  <w:drawing>
                    <wp:anchor distT="0" distB="0" distL="114300" distR="114300" simplePos="0" relativeHeight="251652096" behindDoc="0" locked="0" layoutInCell="1" allowOverlap="1" wp14:anchorId="1945476F" wp14:editId="678C5A58">
                      <wp:simplePos x="0" y="0"/>
                      <wp:positionH relativeFrom="column">
                        <wp:posOffset>353695</wp:posOffset>
                      </wp:positionH>
                      <wp:positionV relativeFrom="paragraph">
                        <wp:posOffset>3810</wp:posOffset>
                      </wp:positionV>
                      <wp:extent cx="831215" cy="567055"/>
                      <wp:effectExtent l="0" t="0" r="26035" b="23495"/>
                      <wp:wrapNone/>
                      <wp:docPr id="6190" name="自选图形 7933"/>
                      <wp:cNvGraphicFramePr/>
                      <a:graphic xmlns:a="http://schemas.openxmlformats.org/drawingml/2006/main">
                        <a:graphicData uri="http://schemas.microsoft.com/office/word/2010/wordprocessingShape">
                          <wps:wsp>
                            <wps:cNvCnPr/>
                            <wps:spPr>
                              <a:xfrm>
                                <a:off x="0" y="0"/>
                                <a:ext cx="831215" cy="56705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w14:anchorId="67A035EF" id="自选图形 7933" o:spid="_x0000_s1026" type="#_x0000_t32" style="position:absolute;margin-left:27.85pt;margin-top:.3pt;width:65.45pt;height:44.6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" strokeweight=".5pt"/>
                  </w:pict>
                </mc:Fallback>
              </mc:AlternateContent>
            </w:r>
            <w:r w:rsidRPr="00D01AF1">
              <w:rPr>
                <w:noProof/>
                <w:color w:val="000000" w:themeColor="text1"/>
              </w:rPr>
              <mc:AlternateContent>
                <mc:Choice Requires="wps">
                  <w:drawing>
                    <wp:anchor distT="0" distB="0" distL="114300" distR="114300" simplePos="0" relativeHeight="251668480" behindDoc="0" locked="0" layoutInCell="1" allowOverlap="1" wp14:anchorId="4486528D" wp14:editId="1295C93F">
                      <wp:simplePos x="0" y="0"/>
                      <wp:positionH relativeFrom="column">
                        <wp:posOffset>-170180</wp:posOffset>
                      </wp:positionH>
                      <wp:positionV relativeFrom="paragraph">
                        <wp:posOffset>145415</wp:posOffset>
                      </wp:positionV>
                      <wp:extent cx="1036955" cy="262890"/>
                      <wp:effectExtent l="0" t="0" r="0" b="3810"/>
                      <wp:wrapNone/>
                      <wp:docPr id="6189" name="文本框 7936"/>
                      <wp:cNvGraphicFramePr/>
                      <a:graphic xmlns:a="http://schemas.openxmlformats.org/drawingml/2006/main">
                        <a:graphicData uri="http://schemas.microsoft.com/office/word/2010/wordprocessingShape">
                          <wps:wsp>
                            <wps:cNvSpPr txBox="1"/>
                            <wps:spPr>
                              <a:xfrm>
                                <a:off x="0" y="0"/>
                                <a:ext cx="1036955" cy="262890"/>
                              </a:xfrm>
                              <a:prstGeom prst="rect">
                                <a:avLst/>
                              </a:prstGeom>
                              <a:noFill/>
                              <a:ln>
                                <a:noFill/>
                              </a:ln>
                            </wps:spPr>
                            <wps:txbx>
                              <w:txbxContent>
                                <w:p w14:paraId="03E0A665" w14:textId="77777777" w:rsidR="00F16377" w:rsidRDefault="00E83BD6">
                                  <w:pPr>
                                    <w:pStyle w:val="aff7"/>
                                  </w:pPr>
                                  <w:r>
                                    <w:rPr>
                                      <w:rFonts w:hint="eastAsia"/>
                                    </w:rPr>
                                    <w:t>评价工作等级</w:t>
                                  </w:r>
                                </w:p>
                              </w:txbxContent>
                            </wps:txbx>
                            <wps:bodyPr wrap="square" upright="1"/>
                          </wps:wsp>
                        </a:graphicData>
                      </a:graphic>
                    </wp:anchor>
                  </w:drawing>
                </mc:Choice>
                <mc:Fallback>
                  <w:pict>
                    <v:shape w14:anchorId="4486528D" id="_x0000_s1038" type="#_x0000_t202" style="position:absolute;left:0;text-align:left;margin-left:-13.4pt;margin-top:11.45pt;width:81.65pt;height:20.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" filled="f" stroked="f">
                      <v:textbox>
                        <w:txbxContent>
                          <w:p w14:paraId="03E0A665" w14:textId="77777777" w:rsidR="00F16377" w:rsidRDefault="00E83BD6">
                            <w:pPr>
                              <w:pStyle w:val="aff7"/>
                            </w:pPr>
                            <w:r>
                              <w:rPr>
                                <w:rFonts w:hint="eastAsia"/>
                              </w:rPr>
                              <w:t>评价工作等级</w:t>
                            </w:r>
                          </w:p>
                        </w:txbxContent>
                      </v:textbox>
                    </v:shape>
                  </w:pict>
                </mc:Fallback>
              </mc:AlternateContent>
            </w:r>
          </w:p>
        </w:tc>
        <w:tc>
          <w:tcPr>
            <w:tcW w:w="1326" w:type="pct"/>
            <w:gridSpan w:val="3"/>
            <w:vAlign w:val="center"/>
          </w:tcPr>
          <w:p w14:paraId="49F31E45" w14:textId="77777777" w:rsidR="00F16377" w:rsidRPr="00D01AF1" w:rsidRDefault="00E83BD6">
            <w:pPr>
              <w:pStyle w:val="aff7"/>
              <w:rPr>
                <w:color w:val="000000" w:themeColor="text1"/>
              </w:rPr>
            </w:pPr>
            <w:r w:rsidRPr="00D01AF1">
              <w:rPr>
                <w:rFonts w:hint="eastAsia"/>
                <w:color w:val="000000" w:themeColor="text1"/>
              </w:rPr>
              <w:t>Ⅰ类</w:t>
            </w:r>
          </w:p>
        </w:tc>
        <w:tc>
          <w:tcPr>
            <w:tcW w:w="1249" w:type="pct"/>
            <w:gridSpan w:val="3"/>
            <w:vAlign w:val="center"/>
          </w:tcPr>
          <w:p w14:paraId="0EDD1BB4" w14:textId="77777777" w:rsidR="00F16377" w:rsidRPr="00D01AF1" w:rsidRDefault="00E83BD6">
            <w:pPr>
              <w:pStyle w:val="aff7"/>
              <w:rPr>
                <w:color w:val="000000" w:themeColor="text1"/>
              </w:rPr>
            </w:pPr>
            <w:r w:rsidRPr="00D01AF1">
              <w:rPr>
                <w:rFonts w:hint="eastAsia"/>
                <w:color w:val="000000" w:themeColor="text1"/>
              </w:rPr>
              <w:t>Ⅱ类</w:t>
            </w:r>
          </w:p>
        </w:tc>
        <w:tc>
          <w:tcPr>
            <w:tcW w:w="1280" w:type="pct"/>
            <w:gridSpan w:val="3"/>
            <w:vAlign w:val="center"/>
          </w:tcPr>
          <w:p w14:paraId="537C8BAD" w14:textId="77777777" w:rsidR="00F16377" w:rsidRPr="00D01AF1" w:rsidRDefault="00E83BD6">
            <w:pPr>
              <w:pStyle w:val="aff7"/>
              <w:rPr>
                <w:color w:val="000000" w:themeColor="text1"/>
              </w:rPr>
            </w:pPr>
            <w:r w:rsidRPr="00D01AF1">
              <w:rPr>
                <w:rFonts w:hint="eastAsia"/>
                <w:color w:val="000000" w:themeColor="text1"/>
              </w:rPr>
              <w:t>Ⅲ类</w:t>
            </w:r>
          </w:p>
        </w:tc>
      </w:tr>
      <w:tr w:rsidR="00FB3557" w:rsidRPr="00D01AF1" w14:paraId="345874E9" w14:textId="77777777" w:rsidTr="00D33038">
        <w:trPr>
          <w:trHeight w:val="482"/>
          <w:jc w:val="center"/>
        </w:trPr>
        <w:tc>
          <w:tcPr>
            <w:tcW w:w="1143" w:type="pct"/>
            <w:vMerge/>
            <w:vAlign w:val="center"/>
          </w:tcPr>
          <w:p w14:paraId="6EAFFB1B" w14:textId="77777777" w:rsidR="00F16377" w:rsidRPr="00D01AF1" w:rsidRDefault="00F16377">
            <w:pPr>
              <w:pStyle w:val="aff3"/>
              <w:rPr>
                <w:color w:val="000000" w:themeColor="text1"/>
              </w:rPr>
            </w:pPr>
          </w:p>
        </w:tc>
        <w:tc>
          <w:tcPr>
            <w:tcW w:w="498" w:type="pct"/>
            <w:vAlign w:val="center"/>
          </w:tcPr>
          <w:p w14:paraId="704131B8" w14:textId="77777777" w:rsidR="00F16377" w:rsidRPr="00D01AF1" w:rsidRDefault="00E83BD6">
            <w:pPr>
              <w:pStyle w:val="aff7"/>
              <w:rPr>
                <w:color w:val="000000" w:themeColor="text1"/>
              </w:rPr>
            </w:pPr>
            <w:r w:rsidRPr="00D01AF1">
              <w:rPr>
                <w:rFonts w:hint="eastAsia"/>
                <w:color w:val="000000" w:themeColor="text1"/>
              </w:rPr>
              <w:t>大</w:t>
            </w:r>
          </w:p>
        </w:tc>
        <w:tc>
          <w:tcPr>
            <w:tcW w:w="412" w:type="pct"/>
            <w:vAlign w:val="center"/>
          </w:tcPr>
          <w:p w14:paraId="101D43E0" w14:textId="77777777" w:rsidR="00F16377" w:rsidRPr="00D01AF1" w:rsidRDefault="00E83BD6">
            <w:pPr>
              <w:pStyle w:val="aff7"/>
              <w:rPr>
                <w:color w:val="000000" w:themeColor="text1"/>
              </w:rPr>
            </w:pPr>
            <w:r w:rsidRPr="00D01AF1">
              <w:rPr>
                <w:rFonts w:hint="eastAsia"/>
                <w:color w:val="000000" w:themeColor="text1"/>
              </w:rPr>
              <w:t>中</w:t>
            </w:r>
          </w:p>
        </w:tc>
        <w:tc>
          <w:tcPr>
            <w:tcW w:w="415" w:type="pct"/>
            <w:vAlign w:val="center"/>
          </w:tcPr>
          <w:p w14:paraId="4DC1AEBB" w14:textId="77777777" w:rsidR="00F16377" w:rsidRPr="00D01AF1" w:rsidRDefault="00E83BD6">
            <w:pPr>
              <w:pStyle w:val="aff7"/>
              <w:rPr>
                <w:color w:val="000000" w:themeColor="text1"/>
              </w:rPr>
            </w:pPr>
            <w:r w:rsidRPr="00D01AF1">
              <w:rPr>
                <w:rFonts w:hint="eastAsia"/>
                <w:color w:val="000000" w:themeColor="text1"/>
              </w:rPr>
              <w:t>小</w:t>
            </w:r>
          </w:p>
        </w:tc>
        <w:tc>
          <w:tcPr>
            <w:tcW w:w="416" w:type="pct"/>
            <w:vAlign w:val="center"/>
          </w:tcPr>
          <w:p w14:paraId="1A592B48" w14:textId="77777777" w:rsidR="00F16377" w:rsidRPr="00D01AF1" w:rsidRDefault="00E83BD6">
            <w:pPr>
              <w:pStyle w:val="aff7"/>
              <w:rPr>
                <w:color w:val="000000" w:themeColor="text1"/>
              </w:rPr>
            </w:pPr>
            <w:r w:rsidRPr="00D01AF1">
              <w:rPr>
                <w:rFonts w:hint="eastAsia"/>
                <w:color w:val="000000" w:themeColor="text1"/>
              </w:rPr>
              <w:t>大</w:t>
            </w:r>
          </w:p>
        </w:tc>
        <w:tc>
          <w:tcPr>
            <w:tcW w:w="416" w:type="pct"/>
            <w:vAlign w:val="center"/>
          </w:tcPr>
          <w:p w14:paraId="69DE197C" w14:textId="77777777" w:rsidR="00F16377" w:rsidRPr="00D01AF1" w:rsidRDefault="00E83BD6">
            <w:pPr>
              <w:pStyle w:val="aff7"/>
              <w:rPr>
                <w:color w:val="000000" w:themeColor="text1"/>
              </w:rPr>
            </w:pPr>
            <w:r w:rsidRPr="00D01AF1">
              <w:rPr>
                <w:rFonts w:hint="eastAsia"/>
                <w:color w:val="000000" w:themeColor="text1"/>
              </w:rPr>
              <w:t>中</w:t>
            </w:r>
          </w:p>
        </w:tc>
        <w:tc>
          <w:tcPr>
            <w:tcW w:w="416" w:type="pct"/>
            <w:vAlign w:val="center"/>
          </w:tcPr>
          <w:p w14:paraId="088489F5" w14:textId="77777777" w:rsidR="00F16377" w:rsidRPr="00D01AF1" w:rsidRDefault="00E83BD6">
            <w:pPr>
              <w:pStyle w:val="aff7"/>
              <w:rPr>
                <w:color w:val="000000" w:themeColor="text1"/>
              </w:rPr>
            </w:pPr>
            <w:r w:rsidRPr="00D01AF1">
              <w:rPr>
                <w:rFonts w:hint="eastAsia"/>
                <w:color w:val="000000" w:themeColor="text1"/>
              </w:rPr>
              <w:t>小</w:t>
            </w:r>
          </w:p>
        </w:tc>
        <w:tc>
          <w:tcPr>
            <w:tcW w:w="416" w:type="pct"/>
            <w:vAlign w:val="center"/>
          </w:tcPr>
          <w:p w14:paraId="5FAD42A9" w14:textId="77777777" w:rsidR="00F16377" w:rsidRPr="00D01AF1" w:rsidRDefault="00E83BD6">
            <w:pPr>
              <w:pStyle w:val="aff7"/>
              <w:rPr>
                <w:color w:val="000000" w:themeColor="text1"/>
              </w:rPr>
            </w:pPr>
            <w:r w:rsidRPr="00D01AF1">
              <w:rPr>
                <w:rFonts w:hint="eastAsia"/>
                <w:color w:val="000000" w:themeColor="text1"/>
              </w:rPr>
              <w:t>大</w:t>
            </w:r>
          </w:p>
        </w:tc>
        <w:tc>
          <w:tcPr>
            <w:tcW w:w="413" w:type="pct"/>
            <w:vAlign w:val="center"/>
          </w:tcPr>
          <w:p w14:paraId="14E33240" w14:textId="77777777" w:rsidR="00F16377" w:rsidRPr="00D01AF1" w:rsidRDefault="00E83BD6">
            <w:pPr>
              <w:pStyle w:val="aff7"/>
              <w:rPr>
                <w:color w:val="000000" w:themeColor="text1"/>
              </w:rPr>
            </w:pPr>
            <w:r w:rsidRPr="00D01AF1">
              <w:rPr>
                <w:rFonts w:hint="eastAsia"/>
                <w:color w:val="000000" w:themeColor="text1"/>
              </w:rPr>
              <w:t>中</w:t>
            </w:r>
          </w:p>
        </w:tc>
        <w:tc>
          <w:tcPr>
            <w:tcW w:w="450" w:type="pct"/>
            <w:vAlign w:val="center"/>
          </w:tcPr>
          <w:p w14:paraId="6B0B8775" w14:textId="77777777" w:rsidR="00F16377" w:rsidRPr="00D01AF1" w:rsidRDefault="00E83BD6">
            <w:pPr>
              <w:pStyle w:val="aff7"/>
              <w:rPr>
                <w:color w:val="000000" w:themeColor="text1"/>
              </w:rPr>
            </w:pPr>
            <w:r w:rsidRPr="00D01AF1">
              <w:rPr>
                <w:rFonts w:hint="eastAsia"/>
                <w:color w:val="000000" w:themeColor="text1"/>
              </w:rPr>
              <w:t>小</w:t>
            </w:r>
          </w:p>
        </w:tc>
      </w:tr>
      <w:tr w:rsidR="00FB3557" w:rsidRPr="00D01AF1" w14:paraId="6166ACDA" w14:textId="77777777" w:rsidTr="00D33038">
        <w:trPr>
          <w:trHeight w:val="482"/>
          <w:jc w:val="center"/>
        </w:trPr>
        <w:tc>
          <w:tcPr>
            <w:tcW w:w="1143" w:type="pct"/>
            <w:vAlign w:val="center"/>
          </w:tcPr>
          <w:p w14:paraId="4089ED94" w14:textId="77777777" w:rsidR="00F16377" w:rsidRPr="00D01AF1" w:rsidRDefault="00E83BD6">
            <w:pPr>
              <w:pStyle w:val="aff3"/>
              <w:rPr>
                <w:color w:val="000000" w:themeColor="text1"/>
              </w:rPr>
            </w:pPr>
            <w:r w:rsidRPr="00D01AF1">
              <w:rPr>
                <w:rFonts w:hint="eastAsia"/>
                <w:color w:val="000000" w:themeColor="text1"/>
              </w:rPr>
              <w:t>敏感</w:t>
            </w:r>
          </w:p>
        </w:tc>
        <w:tc>
          <w:tcPr>
            <w:tcW w:w="498" w:type="pct"/>
            <w:vAlign w:val="center"/>
          </w:tcPr>
          <w:p w14:paraId="066C25EE" w14:textId="77777777" w:rsidR="00F16377" w:rsidRPr="00D01AF1" w:rsidRDefault="00E83BD6">
            <w:pPr>
              <w:pStyle w:val="aff3"/>
              <w:rPr>
                <w:color w:val="000000" w:themeColor="text1"/>
              </w:rPr>
            </w:pPr>
            <w:r w:rsidRPr="00D01AF1">
              <w:rPr>
                <w:rFonts w:hint="eastAsia"/>
                <w:color w:val="000000" w:themeColor="text1"/>
              </w:rPr>
              <w:t>一级</w:t>
            </w:r>
          </w:p>
        </w:tc>
        <w:tc>
          <w:tcPr>
            <w:tcW w:w="412" w:type="pct"/>
            <w:vAlign w:val="center"/>
          </w:tcPr>
          <w:p w14:paraId="7DF7C2CB" w14:textId="77777777" w:rsidR="00F16377" w:rsidRPr="00D01AF1" w:rsidRDefault="00E83BD6">
            <w:pPr>
              <w:pStyle w:val="aff3"/>
              <w:rPr>
                <w:color w:val="000000" w:themeColor="text1"/>
              </w:rPr>
            </w:pPr>
            <w:r w:rsidRPr="00D01AF1">
              <w:rPr>
                <w:rFonts w:hint="eastAsia"/>
                <w:color w:val="000000" w:themeColor="text1"/>
              </w:rPr>
              <w:t>一级</w:t>
            </w:r>
          </w:p>
        </w:tc>
        <w:tc>
          <w:tcPr>
            <w:tcW w:w="415" w:type="pct"/>
            <w:vAlign w:val="center"/>
          </w:tcPr>
          <w:p w14:paraId="24F8F3D0" w14:textId="77777777" w:rsidR="00F16377" w:rsidRPr="00D01AF1" w:rsidRDefault="00E83BD6">
            <w:pPr>
              <w:pStyle w:val="aff3"/>
              <w:rPr>
                <w:color w:val="000000" w:themeColor="text1"/>
              </w:rPr>
            </w:pPr>
            <w:r w:rsidRPr="00D01AF1">
              <w:rPr>
                <w:rFonts w:hint="eastAsia"/>
                <w:color w:val="000000" w:themeColor="text1"/>
              </w:rPr>
              <w:t>一级</w:t>
            </w:r>
          </w:p>
        </w:tc>
        <w:tc>
          <w:tcPr>
            <w:tcW w:w="416" w:type="pct"/>
            <w:vAlign w:val="center"/>
          </w:tcPr>
          <w:p w14:paraId="7DAE3505" w14:textId="77777777" w:rsidR="00F16377" w:rsidRPr="00D01AF1" w:rsidRDefault="00E83BD6">
            <w:pPr>
              <w:pStyle w:val="aff3"/>
              <w:rPr>
                <w:color w:val="000000" w:themeColor="text1"/>
              </w:rPr>
            </w:pPr>
            <w:r w:rsidRPr="00D01AF1">
              <w:rPr>
                <w:rFonts w:hint="eastAsia"/>
                <w:color w:val="000000" w:themeColor="text1"/>
              </w:rPr>
              <w:t>二级</w:t>
            </w:r>
          </w:p>
        </w:tc>
        <w:tc>
          <w:tcPr>
            <w:tcW w:w="416" w:type="pct"/>
            <w:vAlign w:val="center"/>
          </w:tcPr>
          <w:p w14:paraId="1F350571" w14:textId="77777777" w:rsidR="00F16377" w:rsidRPr="00D01AF1" w:rsidRDefault="00E83BD6">
            <w:pPr>
              <w:pStyle w:val="aff3"/>
              <w:rPr>
                <w:color w:val="000000" w:themeColor="text1"/>
              </w:rPr>
            </w:pPr>
            <w:r w:rsidRPr="00D01AF1">
              <w:rPr>
                <w:rFonts w:hint="eastAsia"/>
                <w:color w:val="000000" w:themeColor="text1"/>
              </w:rPr>
              <w:t>二级</w:t>
            </w:r>
          </w:p>
        </w:tc>
        <w:tc>
          <w:tcPr>
            <w:tcW w:w="416" w:type="pct"/>
            <w:vAlign w:val="center"/>
          </w:tcPr>
          <w:p w14:paraId="501E8702" w14:textId="77777777" w:rsidR="00F16377" w:rsidRPr="00D01AF1" w:rsidRDefault="00E83BD6">
            <w:pPr>
              <w:pStyle w:val="aff3"/>
              <w:rPr>
                <w:color w:val="000000" w:themeColor="text1"/>
              </w:rPr>
            </w:pPr>
            <w:r w:rsidRPr="00D01AF1">
              <w:rPr>
                <w:rFonts w:hint="eastAsia"/>
                <w:color w:val="000000" w:themeColor="text1"/>
              </w:rPr>
              <w:t>二级</w:t>
            </w:r>
          </w:p>
        </w:tc>
        <w:tc>
          <w:tcPr>
            <w:tcW w:w="416" w:type="pct"/>
            <w:vAlign w:val="center"/>
          </w:tcPr>
          <w:p w14:paraId="3E2E3217" w14:textId="77777777" w:rsidR="00F16377" w:rsidRPr="00D01AF1" w:rsidRDefault="00E83BD6">
            <w:pPr>
              <w:pStyle w:val="aff3"/>
              <w:rPr>
                <w:color w:val="000000" w:themeColor="text1"/>
              </w:rPr>
            </w:pPr>
            <w:r w:rsidRPr="00D01AF1">
              <w:rPr>
                <w:rFonts w:hint="eastAsia"/>
                <w:color w:val="000000" w:themeColor="text1"/>
              </w:rPr>
              <w:t>三级</w:t>
            </w:r>
          </w:p>
        </w:tc>
        <w:tc>
          <w:tcPr>
            <w:tcW w:w="413" w:type="pct"/>
            <w:shd w:val="clear" w:color="auto" w:fill="DDD8C2" w:themeFill="background2" w:themeFillShade="E5"/>
            <w:vAlign w:val="center"/>
          </w:tcPr>
          <w:p w14:paraId="0D447872" w14:textId="77777777" w:rsidR="00F16377" w:rsidRPr="00D01AF1" w:rsidRDefault="00E83BD6">
            <w:pPr>
              <w:pStyle w:val="aff3"/>
              <w:rPr>
                <w:color w:val="000000" w:themeColor="text1"/>
              </w:rPr>
            </w:pPr>
            <w:r w:rsidRPr="00D01AF1">
              <w:rPr>
                <w:rFonts w:hint="eastAsia"/>
                <w:color w:val="000000" w:themeColor="text1"/>
              </w:rPr>
              <w:t>三级</w:t>
            </w:r>
          </w:p>
        </w:tc>
        <w:tc>
          <w:tcPr>
            <w:tcW w:w="450" w:type="pct"/>
            <w:vAlign w:val="center"/>
          </w:tcPr>
          <w:p w14:paraId="16CD69F5" w14:textId="77777777" w:rsidR="00F16377" w:rsidRPr="00D01AF1" w:rsidRDefault="00E83BD6">
            <w:pPr>
              <w:pStyle w:val="aff3"/>
              <w:rPr>
                <w:color w:val="000000" w:themeColor="text1"/>
              </w:rPr>
            </w:pPr>
            <w:r w:rsidRPr="00D01AF1">
              <w:rPr>
                <w:rFonts w:hint="eastAsia"/>
                <w:color w:val="000000" w:themeColor="text1"/>
              </w:rPr>
              <w:t>三级</w:t>
            </w:r>
          </w:p>
        </w:tc>
      </w:tr>
      <w:tr w:rsidR="00FB3557" w:rsidRPr="00D01AF1" w14:paraId="481EF464" w14:textId="77777777" w:rsidTr="00D33038">
        <w:trPr>
          <w:trHeight w:val="482"/>
          <w:jc w:val="center"/>
        </w:trPr>
        <w:tc>
          <w:tcPr>
            <w:tcW w:w="1143" w:type="pct"/>
            <w:vAlign w:val="center"/>
          </w:tcPr>
          <w:p w14:paraId="3B0200A9" w14:textId="77777777" w:rsidR="00F16377" w:rsidRPr="00D01AF1" w:rsidRDefault="00E83BD6">
            <w:pPr>
              <w:pStyle w:val="aff3"/>
              <w:rPr>
                <w:color w:val="000000" w:themeColor="text1"/>
              </w:rPr>
            </w:pPr>
            <w:r w:rsidRPr="00D01AF1">
              <w:rPr>
                <w:rFonts w:hint="eastAsia"/>
                <w:color w:val="000000" w:themeColor="text1"/>
              </w:rPr>
              <w:t>较敏感</w:t>
            </w:r>
          </w:p>
        </w:tc>
        <w:tc>
          <w:tcPr>
            <w:tcW w:w="498" w:type="pct"/>
            <w:vAlign w:val="center"/>
          </w:tcPr>
          <w:p w14:paraId="56E02896" w14:textId="77777777" w:rsidR="00F16377" w:rsidRPr="00D01AF1" w:rsidRDefault="00E83BD6">
            <w:pPr>
              <w:pStyle w:val="aff3"/>
              <w:rPr>
                <w:color w:val="000000" w:themeColor="text1"/>
              </w:rPr>
            </w:pPr>
            <w:r w:rsidRPr="00D01AF1">
              <w:rPr>
                <w:rFonts w:hint="eastAsia"/>
                <w:color w:val="000000" w:themeColor="text1"/>
              </w:rPr>
              <w:t>一级</w:t>
            </w:r>
          </w:p>
        </w:tc>
        <w:tc>
          <w:tcPr>
            <w:tcW w:w="412" w:type="pct"/>
            <w:vAlign w:val="center"/>
          </w:tcPr>
          <w:p w14:paraId="7081F07C" w14:textId="77777777" w:rsidR="00F16377" w:rsidRPr="00D01AF1" w:rsidRDefault="00E83BD6">
            <w:pPr>
              <w:pStyle w:val="aff3"/>
              <w:rPr>
                <w:color w:val="000000" w:themeColor="text1"/>
              </w:rPr>
            </w:pPr>
            <w:r w:rsidRPr="00D01AF1">
              <w:rPr>
                <w:rFonts w:hint="eastAsia"/>
                <w:color w:val="000000" w:themeColor="text1"/>
              </w:rPr>
              <w:t>一级</w:t>
            </w:r>
          </w:p>
        </w:tc>
        <w:tc>
          <w:tcPr>
            <w:tcW w:w="415" w:type="pct"/>
            <w:vAlign w:val="center"/>
          </w:tcPr>
          <w:p w14:paraId="43F3B7C3" w14:textId="77777777" w:rsidR="00F16377" w:rsidRPr="00D01AF1" w:rsidRDefault="00E83BD6">
            <w:pPr>
              <w:pStyle w:val="aff3"/>
              <w:rPr>
                <w:color w:val="000000" w:themeColor="text1"/>
              </w:rPr>
            </w:pPr>
            <w:r w:rsidRPr="00D01AF1">
              <w:rPr>
                <w:rFonts w:hint="eastAsia"/>
                <w:color w:val="000000" w:themeColor="text1"/>
              </w:rPr>
              <w:t>二级</w:t>
            </w:r>
          </w:p>
        </w:tc>
        <w:tc>
          <w:tcPr>
            <w:tcW w:w="416" w:type="pct"/>
            <w:vAlign w:val="center"/>
          </w:tcPr>
          <w:p w14:paraId="77DD9146" w14:textId="77777777" w:rsidR="00F16377" w:rsidRPr="00D01AF1" w:rsidRDefault="00E83BD6">
            <w:pPr>
              <w:pStyle w:val="aff3"/>
              <w:rPr>
                <w:color w:val="000000" w:themeColor="text1"/>
              </w:rPr>
            </w:pPr>
            <w:r w:rsidRPr="00D01AF1">
              <w:rPr>
                <w:rFonts w:hint="eastAsia"/>
                <w:color w:val="000000" w:themeColor="text1"/>
              </w:rPr>
              <w:t>二级</w:t>
            </w:r>
          </w:p>
        </w:tc>
        <w:tc>
          <w:tcPr>
            <w:tcW w:w="416" w:type="pct"/>
            <w:vAlign w:val="center"/>
          </w:tcPr>
          <w:p w14:paraId="0A1B17AE" w14:textId="77777777" w:rsidR="00F16377" w:rsidRPr="00D01AF1" w:rsidRDefault="00E83BD6">
            <w:pPr>
              <w:pStyle w:val="aff3"/>
              <w:rPr>
                <w:color w:val="000000" w:themeColor="text1"/>
              </w:rPr>
            </w:pPr>
            <w:r w:rsidRPr="00D01AF1">
              <w:rPr>
                <w:rFonts w:hint="eastAsia"/>
                <w:color w:val="000000" w:themeColor="text1"/>
              </w:rPr>
              <w:t>二级</w:t>
            </w:r>
          </w:p>
        </w:tc>
        <w:tc>
          <w:tcPr>
            <w:tcW w:w="416" w:type="pct"/>
            <w:vAlign w:val="center"/>
          </w:tcPr>
          <w:p w14:paraId="4C681B64" w14:textId="77777777" w:rsidR="00F16377" w:rsidRPr="00D01AF1" w:rsidRDefault="00E83BD6">
            <w:pPr>
              <w:pStyle w:val="aff3"/>
              <w:rPr>
                <w:color w:val="000000" w:themeColor="text1"/>
              </w:rPr>
            </w:pPr>
            <w:r w:rsidRPr="00D01AF1">
              <w:rPr>
                <w:rFonts w:hint="eastAsia"/>
                <w:color w:val="000000" w:themeColor="text1"/>
              </w:rPr>
              <w:t>三级</w:t>
            </w:r>
          </w:p>
        </w:tc>
        <w:tc>
          <w:tcPr>
            <w:tcW w:w="416" w:type="pct"/>
            <w:vAlign w:val="center"/>
          </w:tcPr>
          <w:p w14:paraId="50EFB979" w14:textId="77777777" w:rsidR="00F16377" w:rsidRPr="00D01AF1" w:rsidRDefault="00E83BD6">
            <w:pPr>
              <w:pStyle w:val="aff3"/>
              <w:rPr>
                <w:color w:val="000000" w:themeColor="text1"/>
              </w:rPr>
            </w:pPr>
            <w:r w:rsidRPr="00D01AF1">
              <w:rPr>
                <w:rFonts w:hint="eastAsia"/>
                <w:color w:val="000000" w:themeColor="text1"/>
              </w:rPr>
              <w:t>三级</w:t>
            </w:r>
          </w:p>
        </w:tc>
        <w:tc>
          <w:tcPr>
            <w:tcW w:w="413" w:type="pct"/>
            <w:vAlign w:val="center"/>
          </w:tcPr>
          <w:p w14:paraId="17AB3140" w14:textId="77777777" w:rsidR="00F16377" w:rsidRPr="00D01AF1" w:rsidRDefault="00E83BD6">
            <w:pPr>
              <w:pStyle w:val="aff3"/>
              <w:rPr>
                <w:color w:val="000000" w:themeColor="text1"/>
              </w:rPr>
            </w:pPr>
            <w:r w:rsidRPr="00D01AF1">
              <w:rPr>
                <w:rFonts w:hint="eastAsia"/>
                <w:color w:val="000000" w:themeColor="text1"/>
              </w:rPr>
              <w:t>三级</w:t>
            </w:r>
          </w:p>
        </w:tc>
        <w:tc>
          <w:tcPr>
            <w:tcW w:w="450" w:type="pct"/>
            <w:vAlign w:val="center"/>
          </w:tcPr>
          <w:p w14:paraId="1D8D1302" w14:textId="77777777" w:rsidR="00F16377" w:rsidRPr="00D01AF1" w:rsidRDefault="00E83BD6">
            <w:pPr>
              <w:pStyle w:val="aff3"/>
              <w:rPr>
                <w:color w:val="000000" w:themeColor="text1"/>
              </w:rPr>
            </w:pPr>
            <w:r w:rsidRPr="00D01AF1">
              <w:rPr>
                <w:rFonts w:hint="eastAsia"/>
                <w:color w:val="000000" w:themeColor="text1"/>
              </w:rPr>
              <w:t>-</w:t>
            </w:r>
          </w:p>
        </w:tc>
      </w:tr>
      <w:tr w:rsidR="00FB3557" w:rsidRPr="00D01AF1" w14:paraId="2510E947" w14:textId="77777777" w:rsidTr="00D33038">
        <w:trPr>
          <w:trHeight w:val="482"/>
          <w:jc w:val="center"/>
        </w:trPr>
        <w:tc>
          <w:tcPr>
            <w:tcW w:w="1143" w:type="pct"/>
            <w:vAlign w:val="center"/>
          </w:tcPr>
          <w:p w14:paraId="669270CD" w14:textId="77777777" w:rsidR="00F16377" w:rsidRPr="00D01AF1" w:rsidRDefault="00E83BD6">
            <w:pPr>
              <w:pStyle w:val="aff3"/>
              <w:rPr>
                <w:color w:val="000000" w:themeColor="text1"/>
              </w:rPr>
            </w:pPr>
            <w:r w:rsidRPr="00D01AF1">
              <w:rPr>
                <w:rFonts w:hint="eastAsia"/>
                <w:color w:val="000000" w:themeColor="text1"/>
              </w:rPr>
              <w:t>不敏感</w:t>
            </w:r>
          </w:p>
        </w:tc>
        <w:tc>
          <w:tcPr>
            <w:tcW w:w="498" w:type="pct"/>
            <w:vAlign w:val="center"/>
          </w:tcPr>
          <w:p w14:paraId="1AFE4576" w14:textId="77777777" w:rsidR="00F16377" w:rsidRPr="00D01AF1" w:rsidRDefault="00E83BD6">
            <w:pPr>
              <w:pStyle w:val="aff3"/>
              <w:rPr>
                <w:color w:val="000000" w:themeColor="text1"/>
              </w:rPr>
            </w:pPr>
            <w:r w:rsidRPr="00D01AF1">
              <w:rPr>
                <w:rFonts w:hint="eastAsia"/>
                <w:color w:val="000000" w:themeColor="text1"/>
              </w:rPr>
              <w:t>一级</w:t>
            </w:r>
          </w:p>
        </w:tc>
        <w:tc>
          <w:tcPr>
            <w:tcW w:w="412" w:type="pct"/>
            <w:vAlign w:val="center"/>
          </w:tcPr>
          <w:p w14:paraId="27BB834E" w14:textId="77777777" w:rsidR="00F16377" w:rsidRPr="00D01AF1" w:rsidRDefault="00E83BD6">
            <w:pPr>
              <w:pStyle w:val="aff3"/>
              <w:rPr>
                <w:color w:val="000000" w:themeColor="text1"/>
              </w:rPr>
            </w:pPr>
            <w:r w:rsidRPr="00D01AF1">
              <w:rPr>
                <w:rFonts w:hint="eastAsia"/>
                <w:color w:val="000000" w:themeColor="text1"/>
              </w:rPr>
              <w:t>二级</w:t>
            </w:r>
          </w:p>
        </w:tc>
        <w:tc>
          <w:tcPr>
            <w:tcW w:w="415" w:type="pct"/>
            <w:vAlign w:val="center"/>
          </w:tcPr>
          <w:p w14:paraId="5FA90D18" w14:textId="77777777" w:rsidR="00F16377" w:rsidRPr="00D01AF1" w:rsidRDefault="00E83BD6">
            <w:pPr>
              <w:pStyle w:val="aff3"/>
              <w:rPr>
                <w:color w:val="000000" w:themeColor="text1"/>
              </w:rPr>
            </w:pPr>
            <w:r w:rsidRPr="00D01AF1">
              <w:rPr>
                <w:rFonts w:hint="eastAsia"/>
                <w:color w:val="000000" w:themeColor="text1"/>
              </w:rPr>
              <w:t>二级</w:t>
            </w:r>
          </w:p>
        </w:tc>
        <w:tc>
          <w:tcPr>
            <w:tcW w:w="416" w:type="pct"/>
            <w:vAlign w:val="center"/>
          </w:tcPr>
          <w:p w14:paraId="73682FAD" w14:textId="77777777" w:rsidR="00F16377" w:rsidRPr="00D01AF1" w:rsidRDefault="00E83BD6">
            <w:pPr>
              <w:pStyle w:val="aff3"/>
              <w:rPr>
                <w:color w:val="000000" w:themeColor="text1"/>
              </w:rPr>
            </w:pPr>
            <w:r w:rsidRPr="00D01AF1">
              <w:rPr>
                <w:rFonts w:hint="eastAsia"/>
                <w:color w:val="000000" w:themeColor="text1"/>
              </w:rPr>
              <w:t>二级</w:t>
            </w:r>
          </w:p>
        </w:tc>
        <w:tc>
          <w:tcPr>
            <w:tcW w:w="416" w:type="pct"/>
            <w:vAlign w:val="center"/>
          </w:tcPr>
          <w:p w14:paraId="7EF9F781" w14:textId="77777777" w:rsidR="00F16377" w:rsidRPr="00D01AF1" w:rsidRDefault="00E83BD6">
            <w:pPr>
              <w:pStyle w:val="aff3"/>
              <w:rPr>
                <w:color w:val="000000" w:themeColor="text1"/>
              </w:rPr>
            </w:pPr>
            <w:r w:rsidRPr="00D01AF1">
              <w:rPr>
                <w:rFonts w:hint="eastAsia"/>
                <w:color w:val="000000" w:themeColor="text1"/>
              </w:rPr>
              <w:t>三级</w:t>
            </w:r>
          </w:p>
        </w:tc>
        <w:tc>
          <w:tcPr>
            <w:tcW w:w="416" w:type="pct"/>
            <w:vAlign w:val="center"/>
          </w:tcPr>
          <w:p w14:paraId="56991336" w14:textId="77777777" w:rsidR="00F16377" w:rsidRPr="00D01AF1" w:rsidRDefault="00E83BD6">
            <w:pPr>
              <w:pStyle w:val="aff3"/>
              <w:rPr>
                <w:color w:val="000000" w:themeColor="text1"/>
              </w:rPr>
            </w:pPr>
            <w:r w:rsidRPr="00D01AF1">
              <w:rPr>
                <w:rFonts w:hint="eastAsia"/>
                <w:color w:val="000000" w:themeColor="text1"/>
              </w:rPr>
              <w:t>三级</w:t>
            </w:r>
          </w:p>
        </w:tc>
        <w:tc>
          <w:tcPr>
            <w:tcW w:w="416" w:type="pct"/>
            <w:vAlign w:val="center"/>
          </w:tcPr>
          <w:p w14:paraId="4982E87E" w14:textId="77777777" w:rsidR="00F16377" w:rsidRPr="00D01AF1" w:rsidRDefault="00E83BD6">
            <w:pPr>
              <w:pStyle w:val="aff3"/>
              <w:rPr>
                <w:color w:val="000000" w:themeColor="text1"/>
              </w:rPr>
            </w:pPr>
            <w:r w:rsidRPr="00D01AF1">
              <w:rPr>
                <w:rFonts w:hint="eastAsia"/>
                <w:color w:val="000000" w:themeColor="text1"/>
              </w:rPr>
              <w:t>三级</w:t>
            </w:r>
          </w:p>
        </w:tc>
        <w:tc>
          <w:tcPr>
            <w:tcW w:w="413" w:type="pct"/>
            <w:vAlign w:val="center"/>
          </w:tcPr>
          <w:p w14:paraId="3E1DF680" w14:textId="77777777" w:rsidR="00F16377" w:rsidRPr="00D01AF1" w:rsidRDefault="00E83BD6">
            <w:pPr>
              <w:pStyle w:val="aff3"/>
              <w:rPr>
                <w:color w:val="000000" w:themeColor="text1"/>
              </w:rPr>
            </w:pPr>
            <w:r w:rsidRPr="00D01AF1">
              <w:rPr>
                <w:rFonts w:hint="eastAsia"/>
                <w:color w:val="000000" w:themeColor="text1"/>
              </w:rPr>
              <w:t>-</w:t>
            </w:r>
          </w:p>
        </w:tc>
        <w:tc>
          <w:tcPr>
            <w:tcW w:w="450" w:type="pct"/>
            <w:vAlign w:val="center"/>
          </w:tcPr>
          <w:p w14:paraId="1E866657" w14:textId="77777777" w:rsidR="00F16377" w:rsidRPr="00D01AF1" w:rsidRDefault="00E83BD6">
            <w:pPr>
              <w:pStyle w:val="aff3"/>
              <w:rPr>
                <w:color w:val="000000" w:themeColor="text1"/>
              </w:rPr>
            </w:pPr>
            <w:r w:rsidRPr="00D01AF1">
              <w:rPr>
                <w:rFonts w:hint="eastAsia"/>
                <w:color w:val="000000" w:themeColor="text1"/>
              </w:rPr>
              <w:t>-</w:t>
            </w:r>
          </w:p>
        </w:tc>
      </w:tr>
      <w:tr w:rsidR="00FB3557" w:rsidRPr="00D01AF1" w14:paraId="5C76334C" w14:textId="77777777" w:rsidTr="00D33038">
        <w:trPr>
          <w:trHeight w:val="482"/>
          <w:jc w:val="center"/>
        </w:trPr>
        <w:tc>
          <w:tcPr>
            <w:tcW w:w="5000" w:type="pct"/>
            <w:gridSpan w:val="10"/>
            <w:vAlign w:val="center"/>
          </w:tcPr>
          <w:p w14:paraId="14D2222F" w14:textId="77777777" w:rsidR="00F16377" w:rsidRPr="00D01AF1" w:rsidRDefault="00E83BD6">
            <w:pPr>
              <w:pStyle w:val="aff3"/>
              <w:rPr>
                <w:color w:val="000000" w:themeColor="text1"/>
              </w:rPr>
            </w:pPr>
            <w:r w:rsidRPr="00D01AF1">
              <w:rPr>
                <w:rFonts w:hint="eastAsia"/>
                <w:color w:val="000000" w:themeColor="text1"/>
              </w:rPr>
              <w:t>注：“</w:t>
            </w:r>
            <w:r w:rsidRPr="00D01AF1">
              <w:rPr>
                <w:rFonts w:hint="eastAsia"/>
                <w:color w:val="000000" w:themeColor="text1"/>
              </w:rPr>
              <w:t>-</w:t>
            </w:r>
            <w:r w:rsidRPr="00D01AF1">
              <w:rPr>
                <w:rFonts w:hint="eastAsia"/>
                <w:color w:val="000000" w:themeColor="text1"/>
              </w:rPr>
              <w:t>”表示可不开展土壤环境影响评价工作。</w:t>
            </w:r>
          </w:p>
        </w:tc>
      </w:tr>
    </w:tbl>
    <w:p w14:paraId="3D9ADCBA" w14:textId="77777777" w:rsidR="00F16377" w:rsidRPr="00D01AF1" w:rsidRDefault="00E83BD6">
      <w:pPr>
        <w:ind w:firstLine="480"/>
        <w:rPr>
          <w:color w:val="000000" w:themeColor="text1"/>
        </w:rPr>
      </w:pPr>
      <w:r w:rsidRPr="00D01AF1">
        <w:rPr>
          <w:rFonts w:hint="eastAsia"/>
          <w:color w:val="000000" w:themeColor="text1"/>
        </w:rPr>
        <w:t>综上所述，本项目的评价等级为三级。</w:t>
      </w:r>
    </w:p>
    <w:p w14:paraId="7912978B"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预测与评价范围</w:t>
      </w:r>
    </w:p>
    <w:p w14:paraId="594CB6BE" w14:textId="77777777" w:rsidR="00F16377" w:rsidRPr="00D01AF1" w:rsidRDefault="00E83BD6">
      <w:pPr>
        <w:ind w:firstLine="480"/>
        <w:rPr>
          <w:color w:val="000000" w:themeColor="text1"/>
        </w:rPr>
      </w:pPr>
      <w:r w:rsidRPr="00D01AF1">
        <w:rPr>
          <w:rFonts w:hint="eastAsia"/>
          <w:color w:val="000000" w:themeColor="text1"/>
        </w:rPr>
        <w:t>根据本项目工程分析，本项目污染物进入土壤环境的途径主要为大气沉降型，根据《环境影响评价技术导则</w:t>
      </w:r>
      <w:r w:rsidRPr="00D01AF1">
        <w:rPr>
          <w:rFonts w:hint="eastAsia"/>
          <w:color w:val="000000" w:themeColor="text1"/>
        </w:rPr>
        <w:t xml:space="preserve"> </w:t>
      </w:r>
      <w:r w:rsidRPr="00D01AF1">
        <w:rPr>
          <w:rFonts w:hint="eastAsia"/>
          <w:color w:val="000000" w:themeColor="text1"/>
        </w:rPr>
        <w:t>土壤环境（试行）》（</w:t>
      </w:r>
      <w:r w:rsidRPr="00D01AF1">
        <w:rPr>
          <w:rFonts w:hint="eastAsia"/>
          <w:color w:val="000000" w:themeColor="text1"/>
        </w:rPr>
        <w:t>HJ 964-2018</w:t>
      </w:r>
      <w:r w:rsidRPr="00D01AF1">
        <w:rPr>
          <w:rFonts w:hint="eastAsia"/>
          <w:color w:val="000000" w:themeColor="text1"/>
        </w:rPr>
        <w:t>）污染影响三级评价预测与评价范围为</w:t>
      </w:r>
      <w:r w:rsidRPr="00D01AF1">
        <w:rPr>
          <w:rFonts w:hint="eastAsia"/>
          <w:color w:val="000000" w:themeColor="text1"/>
        </w:rPr>
        <w:t>0.05km</w:t>
      </w:r>
      <w:r w:rsidRPr="00D01AF1">
        <w:rPr>
          <w:rFonts w:hint="eastAsia"/>
          <w:color w:val="000000" w:themeColor="text1"/>
        </w:rPr>
        <w:t>范围内，因此，本项目调查评价范围为本次工程占地范围及占地范围外</w:t>
      </w:r>
      <w:r w:rsidRPr="00D01AF1">
        <w:rPr>
          <w:rFonts w:hint="eastAsia"/>
          <w:color w:val="000000" w:themeColor="text1"/>
        </w:rPr>
        <w:t>0.05km</w:t>
      </w:r>
      <w:r w:rsidRPr="00D01AF1">
        <w:rPr>
          <w:rFonts w:hint="eastAsia"/>
          <w:color w:val="000000" w:themeColor="text1"/>
        </w:rPr>
        <w:t>范围。</w:t>
      </w:r>
    </w:p>
    <w:p w14:paraId="6F0B6B9D"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预测与评价因子</w:t>
      </w:r>
    </w:p>
    <w:p w14:paraId="242C6903" w14:textId="77777777" w:rsidR="00F16377" w:rsidRPr="00D01AF1" w:rsidRDefault="00E83BD6">
      <w:pPr>
        <w:ind w:firstLine="480"/>
        <w:rPr>
          <w:color w:val="000000" w:themeColor="text1"/>
        </w:rPr>
      </w:pPr>
      <w:r w:rsidRPr="00D01AF1">
        <w:rPr>
          <w:rFonts w:hint="eastAsia"/>
          <w:color w:val="000000" w:themeColor="text1"/>
        </w:rPr>
        <w:t>本次工程营运期锅炉烟气涉及多种污染物外排，其对土壤有大气沉降的影响途径，生产废水不存在进入土壤造成垂直入渗的影响途径。综上，本次工程影响类型见下表。</w:t>
      </w:r>
    </w:p>
    <w:p w14:paraId="56C55F0C" w14:textId="03534808" w:rsidR="00F16377" w:rsidRPr="00D01AF1" w:rsidRDefault="00E83BD6">
      <w:pPr>
        <w:pStyle w:val="aff5"/>
        <w:ind w:firstLine="482"/>
        <w:rPr>
          <w:color w:val="000000" w:themeColor="text1"/>
        </w:rPr>
      </w:pPr>
      <w:r w:rsidRPr="00D01AF1">
        <w:rPr>
          <w:rFonts w:hint="eastAsia"/>
          <w:color w:val="000000" w:themeColor="text1"/>
        </w:rPr>
        <w:t>表</w:t>
      </w:r>
      <w:r w:rsidRPr="00D01AF1">
        <w:rPr>
          <w:rFonts w:hint="eastAsia"/>
          <w:color w:val="000000" w:themeColor="text1"/>
          <w:spacing w:val="-61"/>
        </w:rPr>
        <w:t xml:space="preserve"> </w:t>
      </w:r>
      <w:r w:rsidRPr="00D01AF1">
        <w:rPr>
          <w:color w:val="000000" w:themeColor="text1"/>
        </w:rPr>
        <w:t>5</w:t>
      </w:r>
      <w:r w:rsidRPr="00D01AF1">
        <w:rPr>
          <w:rFonts w:hint="eastAsia"/>
          <w:color w:val="000000" w:themeColor="text1"/>
        </w:rPr>
        <w:t>-4</w:t>
      </w:r>
      <w:r w:rsidR="00A839A8" w:rsidRPr="00D01AF1">
        <w:rPr>
          <w:color w:val="000000" w:themeColor="text1"/>
        </w:rPr>
        <w:t>9</w:t>
      </w:r>
      <w:r w:rsidRPr="00D01AF1">
        <w:rPr>
          <w:rFonts w:hint="eastAsia"/>
          <w:color w:val="000000" w:themeColor="text1"/>
        </w:rPr>
        <w:t xml:space="preserve">          </w:t>
      </w:r>
      <w:r w:rsidRPr="00D01AF1">
        <w:rPr>
          <w:rFonts w:hint="eastAsia"/>
          <w:color w:val="000000" w:themeColor="text1"/>
        </w:rPr>
        <w:t>本次工程土壤环境影响类型与影响途径表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2040"/>
        <w:gridCol w:w="1013"/>
        <w:gridCol w:w="1081"/>
        <w:gridCol w:w="1020"/>
        <w:gridCol w:w="654"/>
        <w:gridCol w:w="636"/>
        <w:gridCol w:w="644"/>
        <w:gridCol w:w="619"/>
        <w:gridCol w:w="626"/>
      </w:tblGrid>
      <w:tr w:rsidR="0006751D" w:rsidRPr="00D01AF1" w14:paraId="66CBF2E2" w14:textId="77777777">
        <w:trPr>
          <w:trHeight w:val="397"/>
          <w:jc w:val="center"/>
        </w:trPr>
        <w:tc>
          <w:tcPr>
            <w:tcW w:w="2192" w:type="dxa"/>
            <w:vMerge w:val="restart"/>
            <w:vAlign w:val="center"/>
          </w:tcPr>
          <w:p w14:paraId="6CDC29B8" w14:textId="77777777" w:rsidR="00F16377" w:rsidRPr="00D01AF1" w:rsidRDefault="00E83BD6">
            <w:pPr>
              <w:pStyle w:val="aff7"/>
              <w:rPr>
                <w:color w:val="000000" w:themeColor="text1"/>
              </w:rPr>
            </w:pPr>
            <w:r w:rsidRPr="00D01AF1">
              <w:rPr>
                <w:rFonts w:hint="eastAsia"/>
                <w:color w:val="000000" w:themeColor="text1"/>
              </w:rPr>
              <w:t>不同时段</w:t>
            </w:r>
          </w:p>
        </w:tc>
        <w:tc>
          <w:tcPr>
            <w:tcW w:w="4046" w:type="dxa"/>
            <w:gridSpan w:val="4"/>
            <w:vAlign w:val="center"/>
          </w:tcPr>
          <w:p w14:paraId="55397A4B" w14:textId="77777777" w:rsidR="00F16377" w:rsidRPr="00D01AF1" w:rsidRDefault="00E83BD6">
            <w:pPr>
              <w:pStyle w:val="aff7"/>
              <w:rPr>
                <w:color w:val="000000" w:themeColor="text1"/>
              </w:rPr>
            </w:pPr>
            <w:r w:rsidRPr="00D01AF1">
              <w:rPr>
                <w:rFonts w:hint="eastAsia"/>
                <w:color w:val="000000" w:themeColor="text1"/>
              </w:rPr>
              <w:t>污染影响型</w:t>
            </w:r>
          </w:p>
        </w:tc>
        <w:tc>
          <w:tcPr>
            <w:tcW w:w="2708" w:type="dxa"/>
            <w:gridSpan w:val="4"/>
            <w:vAlign w:val="center"/>
          </w:tcPr>
          <w:p w14:paraId="1915723B" w14:textId="77777777" w:rsidR="00F16377" w:rsidRPr="00D01AF1" w:rsidRDefault="00E83BD6">
            <w:pPr>
              <w:pStyle w:val="aff7"/>
              <w:rPr>
                <w:color w:val="000000" w:themeColor="text1"/>
              </w:rPr>
            </w:pPr>
            <w:r w:rsidRPr="00D01AF1">
              <w:rPr>
                <w:rFonts w:hint="eastAsia"/>
                <w:color w:val="000000" w:themeColor="text1"/>
              </w:rPr>
              <w:t>生态影响型</w:t>
            </w:r>
          </w:p>
        </w:tc>
      </w:tr>
      <w:tr w:rsidR="0006751D" w:rsidRPr="00D01AF1" w14:paraId="76B1864F" w14:textId="77777777">
        <w:trPr>
          <w:trHeight w:val="397"/>
          <w:jc w:val="center"/>
        </w:trPr>
        <w:tc>
          <w:tcPr>
            <w:tcW w:w="2192" w:type="dxa"/>
            <w:vMerge/>
            <w:vAlign w:val="center"/>
          </w:tcPr>
          <w:p w14:paraId="3931C3CF" w14:textId="77777777" w:rsidR="00F16377" w:rsidRPr="00D01AF1" w:rsidRDefault="00F16377">
            <w:pPr>
              <w:pStyle w:val="aff7"/>
              <w:rPr>
                <w:color w:val="000000" w:themeColor="text1"/>
              </w:rPr>
            </w:pPr>
          </w:p>
        </w:tc>
        <w:tc>
          <w:tcPr>
            <w:tcW w:w="1088" w:type="dxa"/>
            <w:vAlign w:val="center"/>
          </w:tcPr>
          <w:p w14:paraId="4531B1C4" w14:textId="77777777" w:rsidR="00F16377" w:rsidRPr="00D01AF1" w:rsidRDefault="00E83BD6">
            <w:pPr>
              <w:pStyle w:val="aff7"/>
              <w:rPr>
                <w:color w:val="000000" w:themeColor="text1"/>
              </w:rPr>
            </w:pPr>
            <w:r w:rsidRPr="00D01AF1">
              <w:rPr>
                <w:rFonts w:hint="eastAsia"/>
                <w:color w:val="000000" w:themeColor="text1"/>
              </w:rPr>
              <w:t>大气沉降</w:t>
            </w:r>
          </w:p>
        </w:tc>
        <w:tc>
          <w:tcPr>
            <w:tcW w:w="1161" w:type="dxa"/>
            <w:vAlign w:val="center"/>
          </w:tcPr>
          <w:p w14:paraId="1E7D96AE" w14:textId="77777777" w:rsidR="00F16377" w:rsidRPr="00D01AF1" w:rsidRDefault="00E83BD6">
            <w:pPr>
              <w:pStyle w:val="aff7"/>
              <w:rPr>
                <w:color w:val="000000" w:themeColor="text1"/>
              </w:rPr>
            </w:pPr>
            <w:r w:rsidRPr="00D01AF1">
              <w:rPr>
                <w:rFonts w:hint="eastAsia"/>
                <w:color w:val="000000" w:themeColor="text1"/>
              </w:rPr>
              <w:t>地面漫流</w:t>
            </w:r>
          </w:p>
        </w:tc>
        <w:tc>
          <w:tcPr>
            <w:tcW w:w="1095" w:type="dxa"/>
            <w:vAlign w:val="center"/>
          </w:tcPr>
          <w:p w14:paraId="530A48F5" w14:textId="77777777" w:rsidR="00F16377" w:rsidRPr="00D01AF1" w:rsidRDefault="00E83BD6">
            <w:pPr>
              <w:pStyle w:val="aff7"/>
              <w:rPr>
                <w:color w:val="000000" w:themeColor="text1"/>
              </w:rPr>
            </w:pPr>
            <w:r w:rsidRPr="00D01AF1">
              <w:rPr>
                <w:rFonts w:hint="eastAsia"/>
                <w:color w:val="000000" w:themeColor="text1"/>
              </w:rPr>
              <w:t>垂直入渗</w:t>
            </w:r>
          </w:p>
        </w:tc>
        <w:tc>
          <w:tcPr>
            <w:tcW w:w="702" w:type="dxa"/>
            <w:vAlign w:val="center"/>
          </w:tcPr>
          <w:p w14:paraId="4C9DBE3D" w14:textId="77777777" w:rsidR="00F16377" w:rsidRPr="00D01AF1" w:rsidRDefault="00E83BD6">
            <w:pPr>
              <w:pStyle w:val="aff7"/>
              <w:rPr>
                <w:color w:val="000000" w:themeColor="text1"/>
              </w:rPr>
            </w:pPr>
            <w:r w:rsidRPr="00D01AF1">
              <w:rPr>
                <w:rFonts w:hint="eastAsia"/>
                <w:color w:val="000000" w:themeColor="text1"/>
              </w:rPr>
              <w:t>其它</w:t>
            </w:r>
          </w:p>
        </w:tc>
        <w:tc>
          <w:tcPr>
            <w:tcW w:w="682" w:type="dxa"/>
            <w:vAlign w:val="center"/>
          </w:tcPr>
          <w:p w14:paraId="5A97FED4" w14:textId="77777777" w:rsidR="00F16377" w:rsidRPr="00D01AF1" w:rsidRDefault="00E83BD6">
            <w:pPr>
              <w:pStyle w:val="aff7"/>
              <w:rPr>
                <w:color w:val="000000" w:themeColor="text1"/>
              </w:rPr>
            </w:pPr>
            <w:r w:rsidRPr="00D01AF1">
              <w:rPr>
                <w:rFonts w:hint="eastAsia"/>
                <w:color w:val="000000" w:themeColor="text1"/>
              </w:rPr>
              <w:t>盐化</w:t>
            </w:r>
          </w:p>
        </w:tc>
        <w:tc>
          <w:tcPr>
            <w:tcW w:w="691" w:type="dxa"/>
            <w:vAlign w:val="center"/>
          </w:tcPr>
          <w:p w14:paraId="1417EE99" w14:textId="77777777" w:rsidR="00F16377" w:rsidRPr="00D01AF1" w:rsidRDefault="00E83BD6">
            <w:pPr>
              <w:pStyle w:val="aff7"/>
              <w:rPr>
                <w:color w:val="000000" w:themeColor="text1"/>
              </w:rPr>
            </w:pPr>
            <w:r w:rsidRPr="00D01AF1">
              <w:rPr>
                <w:rFonts w:hint="eastAsia"/>
                <w:color w:val="000000" w:themeColor="text1"/>
              </w:rPr>
              <w:t>碱化</w:t>
            </w:r>
          </w:p>
        </w:tc>
        <w:tc>
          <w:tcPr>
            <w:tcW w:w="664" w:type="dxa"/>
            <w:vAlign w:val="center"/>
          </w:tcPr>
          <w:p w14:paraId="7529266A" w14:textId="77777777" w:rsidR="00F16377" w:rsidRPr="00D01AF1" w:rsidRDefault="00E83BD6">
            <w:pPr>
              <w:pStyle w:val="aff7"/>
              <w:rPr>
                <w:color w:val="000000" w:themeColor="text1"/>
              </w:rPr>
            </w:pPr>
            <w:r w:rsidRPr="00D01AF1">
              <w:rPr>
                <w:rFonts w:hint="eastAsia"/>
                <w:color w:val="000000" w:themeColor="text1"/>
              </w:rPr>
              <w:t>酸化</w:t>
            </w:r>
          </w:p>
        </w:tc>
        <w:tc>
          <w:tcPr>
            <w:tcW w:w="671" w:type="dxa"/>
            <w:vAlign w:val="center"/>
          </w:tcPr>
          <w:p w14:paraId="46B3B19C" w14:textId="77777777" w:rsidR="00F16377" w:rsidRPr="00D01AF1" w:rsidRDefault="00E83BD6">
            <w:pPr>
              <w:pStyle w:val="aff7"/>
              <w:rPr>
                <w:color w:val="000000" w:themeColor="text1"/>
              </w:rPr>
            </w:pPr>
            <w:r w:rsidRPr="00D01AF1">
              <w:rPr>
                <w:rFonts w:hint="eastAsia"/>
                <w:color w:val="000000" w:themeColor="text1"/>
              </w:rPr>
              <w:t>其它</w:t>
            </w:r>
          </w:p>
        </w:tc>
      </w:tr>
      <w:tr w:rsidR="0006751D" w:rsidRPr="00D01AF1" w14:paraId="2FC7B6F9" w14:textId="77777777">
        <w:trPr>
          <w:trHeight w:val="397"/>
          <w:jc w:val="center"/>
        </w:trPr>
        <w:tc>
          <w:tcPr>
            <w:tcW w:w="2192" w:type="dxa"/>
            <w:vAlign w:val="center"/>
          </w:tcPr>
          <w:p w14:paraId="137A8055" w14:textId="77777777" w:rsidR="00F16377" w:rsidRPr="00D01AF1" w:rsidRDefault="00E83BD6">
            <w:pPr>
              <w:pStyle w:val="aff3"/>
              <w:rPr>
                <w:rFonts w:ascii="宋体"/>
                <w:color w:val="000000" w:themeColor="text1"/>
              </w:rPr>
            </w:pPr>
            <w:r w:rsidRPr="00D01AF1">
              <w:rPr>
                <w:rFonts w:ascii="宋体" w:hAnsi="宋体" w:cs="宋体" w:hint="eastAsia"/>
                <w:color w:val="000000" w:themeColor="text1"/>
              </w:rPr>
              <w:t>建设期</w:t>
            </w:r>
          </w:p>
        </w:tc>
        <w:tc>
          <w:tcPr>
            <w:tcW w:w="1088" w:type="dxa"/>
            <w:vAlign w:val="center"/>
          </w:tcPr>
          <w:p w14:paraId="5D9A0BA1" w14:textId="77777777" w:rsidR="00F16377" w:rsidRPr="00D01AF1" w:rsidRDefault="00F16377">
            <w:pPr>
              <w:pStyle w:val="aff3"/>
              <w:rPr>
                <w:color w:val="000000" w:themeColor="text1"/>
              </w:rPr>
            </w:pPr>
          </w:p>
        </w:tc>
        <w:tc>
          <w:tcPr>
            <w:tcW w:w="1161" w:type="dxa"/>
            <w:vAlign w:val="center"/>
          </w:tcPr>
          <w:p w14:paraId="79BCF5A7" w14:textId="77777777" w:rsidR="00F16377" w:rsidRPr="00D01AF1" w:rsidRDefault="00F16377">
            <w:pPr>
              <w:pStyle w:val="aff3"/>
              <w:rPr>
                <w:color w:val="000000" w:themeColor="text1"/>
              </w:rPr>
            </w:pPr>
          </w:p>
        </w:tc>
        <w:tc>
          <w:tcPr>
            <w:tcW w:w="1095" w:type="dxa"/>
            <w:vAlign w:val="center"/>
          </w:tcPr>
          <w:p w14:paraId="61290386" w14:textId="77777777" w:rsidR="00F16377" w:rsidRPr="00D01AF1" w:rsidRDefault="00F16377">
            <w:pPr>
              <w:pStyle w:val="aff3"/>
              <w:rPr>
                <w:color w:val="000000" w:themeColor="text1"/>
              </w:rPr>
            </w:pPr>
          </w:p>
        </w:tc>
        <w:tc>
          <w:tcPr>
            <w:tcW w:w="702" w:type="dxa"/>
            <w:vAlign w:val="center"/>
          </w:tcPr>
          <w:p w14:paraId="7D790F42" w14:textId="77777777" w:rsidR="00F16377" w:rsidRPr="00D01AF1" w:rsidRDefault="00F16377">
            <w:pPr>
              <w:pStyle w:val="aff3"/>
              <w:rPr>
                <w:color w:val="000000" w:themeColor="text1"/>
              </w:rPr>
            </w:pPr>
          </w:p>
        </w:tc>
        <w:tc>
          <w:tcPr>
            <w:tcW w:w="682" w:type="dxa"/>
            <w:vAlign w:val="center"/>
          </w:tcPr>
          <w:p w14:paraId="284B402D" w14:textId="77777777" w:rsidR="00F16377" w:rsidRPr="00D01AF1" w:rsidRDefault="00F16377">
            <w:pPr>
              <w:pStyle w:val="aff3"/>
              <w:rPr>
                <w:color w:val="000000" w:themeColor="text1"/>
              </w:rPr>
            </w:pPr>
          </w:p>
        </w:tc>
        <w:tc>
          <w:tcPr>
            <w:tcW w:w="691" w:type="dxa"/>
            <w:vAlign w:val="center"/>
          </w:tcPr>
          <w:p w14:paraId="69E9D915" w14:textId="77777777" w:rsidR="00F16377" w:rsidRPr="00D01AF1" w:rsidRDefault="00F16377">
            <w:pPr>
              <w:pStyle w:val="aff3"/>
              <w:rPr>
                <w:color w:val="000000" w:themeColor="text1"/>
              </w:rPr>
            </w:pPr>
          </w:p>
        </w:tc>
        <w:tc>
          <w:tcPr>
            <w:tcW w:w="664" w:type="dxa"/>
            <w:vAlign w:val="center"/>
          </w:tcPr>
          <w:p w14:paraId="4B39F98F" w14:textId="77777777" w:rsidR="00F16377" w:rsidRPr="00D01AF1" w:rsidRDefault="00F16377">
            <w:pPr>
              <w:pStyle w:val="aff3"/>
              <w:rPr>
                <w:color w:val="000000" w:themeColor="text1"/>
              </w:rPr>
            </w:pPr>
          </w:p>
        </w:tc>
        <w:tc>
          <w:tcPr>
            <w:tcW w:w="671" w:type="dxa"/>
            <w:vAlign w:val="center"/>
          </w:tcPr>
          <w:p w14:paraId="0A27B141" w14:textId="77777777" w:rsidR="00F16377" w:rsidRPr="00D01AF1" w:rsidRDefault="00F16377">
            <w:pPr>
              <w:pStyle w:val="aff3"/>
              <w:rPr>
                <w:color w:val="000000" w:themeColor="text1"/>
              </w:rPr>
            </w:pPr>
          </w:p>
        </w:tc>
      </w:tr>
      <w:tr w:rsidR="0006751D" w:rsidRPr="00D01AF1" w14:paraId="4D824EEA" w14:textId="77777777">
        <w:trPr>
          <w:trHeight w:val="397"/>
          <w:jc w:val="center"/>
        </w:trPr>
        <w:tc>
          <w:tcPr>
            <w:tcW w:w="2192" w:type="dxa"/>
            <w:vAlign w:val="center"/>
          </w:tcPr>
          <w:p w14:paraId="1BC33651" w14:textId="77777777" w:rsidR="00F16377" w:rsidRPr="00D01AF1" w:rsidRDefault="00E83BD6">
            <w:pPr>
              <w:pStyle w:val="aff3"/>
              <w:rPr>
                <w:rFonts w:ascii="宋体"/>
                <w:color w:val="000000" w:themeColor="text1"/>
              </w:rPr>
            </w:pPr>
            <w:r w:rsidRPr="00D01AF1">
              <w:rPr>
                <w:rFonts w:ascii="宋体" w:hAnsi="宋体" w:cs="宋体" w:hint="eastAsia"/>
                <w:color w:val="000000" w:themeColor="text1"/>
              </w:rPr>
              <w:t>营运期</w:t>
            </w:r>
          </w:p>
        </w:tc>
        <w:tc>
          <w:tcPr>
            <w:tcW w:w="1088" w:type="dxa"/>
            <w:vAlign w:val="center"/>
          </w:tcPr>
          <w:p w14:paraId="2B077C52" w14:textId="77777777" w:rsidR="00F16377" w:rsidRPr="00D01AF1" w:rsidRDefault="00E83BD6">
            <w:pPr>
              <w:pStyle w:val="aff3"/>
              <w:rPr>
                <w:color w:val="000000" w:themeColor="text1"/>
              </w:rPr>
            </w:pPr>
            <w:r w:rsidRPr="00D01AF1">
              <w:rPr>
                <w:color w:val="000000" w:themeColor="text1"/>
              </w:rPr>
              <w:t>√</w:t>
            </w:r>
          </w:p>
        </w:tc>
        <w:tc>
          <w:tcPr>
            <w:tcW w:w="1161" w:type="dxa"/>
            <w:vAlign w:val="center"/>
          </w:tcPr>
          <w:p w14:paraId="593926C9" w14:textId="77777777" w:rsidR="00F16377" w:rsidRPr="00D01AF1" w:rsidRDefault="00F16377">
            <w:pPr>
              <w:pStyle w:val="aff3"/>
              <w:rPr>
                <w:color w:val="000000" w:themeColor="text1"/>
              </w:rPr>
            </w:pPr>
          </w:p>
        </w:tc>
        <w:tc>
          <w:tcPr>
            <w:tcW w:w="1095" w:type="dxa"/>
            <w:vAlign w:val="center"/>
          </w:tcPr>
          <w:p w14:paraId="0091D46D" w14:textId="77777777" w:rsidR="00F16377" w:rsidRPr="00D01AF1" w:rsidRDefault="00F16377">
            <w:pPr>
              <w:pStyle w:val="aff3"/>
              <w:rPr>
                <w:color w:val="000000" w:themeColor="text1"/>
              </w:rPr>
            </w:pPr>
          </w:p>
        </w:tc>
        <w:tc>
          <w:tcPr>
            <w:tcW w:w="702" w:type="dxa"/>
            <w:vAlign w:val="center"/>
          </w:tcPr>
          <w:p w14:paraId="758F002F" w14:textId="77777777" w:rsidR="00F16377" w:rsidRPr="00D01AF1" w:rsidRDefault="00F16377">
            <w:pPr>
              <w:pStyle w:val="aff3"/>
              <w:rPr>
                <w:color w:val="000000" w:themeColor="text1"/>
              </w:rPr>
            </w:pPr>
          </w:p>
        </w:tc>
        <w:tc>
          <w:tcPr>
            <w:tcW w:w="682" w:type="dxa"/>
            <w:vAlign w:val="center"/>
          </w:tcPr>
          <w:p w14:paraId="0A06F9D3" w14:textId="77777777" w:rsidR="00F16377" w:rsidRPr="00D01AF1" w:rsidRDefault="00F16377">
            <w:pPr>
              <w:pStyle w:val="aff3"/>
              <w:rPr>
                <w:color w:val="000000" w:themeColor="text1"/>
              </w:rPr>
            </w:pPr>
          </w:p>
        </w:tc>
        <w:tc>
          <w:tcPr>
            <w:tcW w:w="691" w:type="dxa"/>
            <w:vAlign w:val="center"/>
          </w:tcPr>
          <w:p w14:paraId="48AABE23" w14:textId="77777777" w:rsidR="00F16377" w:rsidRPr="00D01AF1" w:rsidRDefault="00F16377">
            <w:pPr>
              <w:pStyle w:val="aff3"/>
              <w:rPr>
                <w:color w:val="000000" w:themeColor="text1"/>
              </w:rPr>
            </w:pPr>
          </w:p>
        </w:tc>
        <w:tc>
          <w:tcPr>
            <w:tcW w:w="664" w:type="dxa"/>
            <w:vAlign w:val="center"/>
          </w:tcPr>
          <w:p w14:paraId="594D1E2E" w14:textId="77777777" w:rsidR="00F16377" w:rsidRPr="00D01AF1" w:rsidRDefault="00F16377">
            <w:pPr>
              <w:pStyle w:val="aff3"/>
              <w:rPr>
                <w:color w:val="000000" w:themeColor="text1"/>
              </w:rPr>
            </w:pPr>
          </w:p>
        </w:tc>
        <w:tc>
          <w:tcPr>
            <w:tcW w:w="671" w:type="dxa"/>
            <w:vAlign w:val="center"/>
          </w:tcPr>
          <w:p w14:paraId="7E8B9FE7" w14:textId="77777777" w:rsidR="00F16377" w:rsidRPr="00D01AF1" w:rsidRDefault="00F16377">
            <w:pPr>
              <w:pStyle w:val="aff3"/>
              <w:rPr>
                <w:color w:val="000000" w:themeColor="text1"/>
              </w:rPr>
            </w:pPr>
          </w:p>
        </w:tc>
      </w:tr>
      <w:tr w:rsidR="0006751D" w:rsidRPr="00D01AF1" w14:paraId="08AFDD47" w14:textId="77777777">
        <w:trPr>
          <w:trHeight w:val="397"/>
          <w:jc w:val="center"/>
        </w:trPr>
        <w:tc>
          <w:tcPr>
            <w:tcW w:w="2192" w:type="dxa"/>
            <w:vAlign w:val="center"/>
          </w:tcPr>
          <w:p w14:paraId="1B1A335D" w14:textId="77777777" w:rsidR="00F16377" w:rsidRPr="00D01AF1" w:rsidRDefault="00E83BD6">
            <w:pPr>
              <w:pStyle w:val="aff3"/>
              <w:rPr>
                <w:rFonts w:ascii="宋体"/>
                <w:color w:val="000000" w:themeColor="text1"/>
              </w:rPr>
            </w:pPr>
            <w:r w:rsidRPr="00D01AF1">
              <w:rPr>
                <w:rFonts w:ascii="宋体" w:hAnsi="宋体" w:cs="宋体" w:hint="eastAsia"/>
                <w:color w:val="000000" w:themeColor="text1"/>
              </w:rPr>
              <w:t>服务期满后</w:t>
            </w:r>
          </w:p>
        </w:tc>
        <w:tc>
          <w:tcPr>
            <w:tcW w:w="1088" w:type="dxa"/>
            <w:vAlign w:val="center"/>
          </w:tcPr>
          <w:p w14:paraId="57312DC8" w14:textId="77777777" w:rsidR="00F16377" w:rsidRPr="00D01AF1" w:rsidRDefault="00F16377">
            <w:pPr>
              <w:pStyle w:val="aff3"/>
              <w:rPr>
                <w:color w:val="000000" w:themeColor="text1"/>
              </w:rPr>
            </w:pPr>
          </w:p>
        </w:tc>
        <w:tc>
          <w:tcPr>
            <w:tcW w:w="1161" w:type="dxa"/>
            <w:vAlign w:val="center"/>
          </w:tcPr>
          <w:p w14:paraId="14B637F0" w14:textId="77777777" w:rsidR="00F16377" w:rsidRPr="00D01AF1" w:rsidRDefault="00F16377">
            <w:pPr>
              <w:pStyle w:val="aff3"/>
              <w:rPr>
                <w:color w:val="000000" w:themeColor="text1"/>
              </w:rPr>
            </w:pPr>
          </w:p>
        </w:tc>
        <w:tc>
          <w:tcPr>
            <w:tcW w:w="1095" w:type="dxa"/>
            <w:vAlign w:val="center"/>
          </w:tcPr>
          <w:p w14:paraId="2D8CA358" w14:textId="77777777" w:rsidR="00F16377" w:rsidRPr="00D01AF1" w:rsidRDefault="00F16377">
            <w:pPr>
              <w:pStyle w:val="aff3"/>
              <w:rPr>
                <w:color w:val="000000" w:themeColor="text1"/>
              </w:rPr>
            </w:pPr>
          </w:p>
        </w:tc>
        <w:tc>
          <w:tcPr>
            <w:tcW w:w="702" w:type="dxa"/>
            <w:vAlign w:val="center"/>
          </w:tcPr>
          <w:p w14:paraId="07632071" w14:textId="77777777" w:rsidR="00F16377" w:rsidRPr="00D01AF1" w:rsidRDefault="00F16377">
            <w:pPr>
              <w:pStyle w:val="aff3"/>
              <w:rPr>
                <w:color w:val="000000" w:themeColor="text1"/>
              </w:rPr>
            </w:pPr>
          </w:p>
        </w:tc>
        <w:tc>
          <w:tcPr>
            <w:tcW w:w="682" w:type="dxa"/>
            <w:vAlign w:val="center"/>
          </w:tcPr>
          <w:p w14:paraId="00E04EBE" w14:textId="77777777" w:rsidR="00F16377" w:rsidRPr="00D01AF1" w:rsidRDefault="00F16377">
            <w:pPr>
              <w:pStyle w:val="aff3"/>
              <w:rPr>
                <w:color w:val="000000" w:themeColor="text1"/>
              </w:rPr>
            </w:pPr>
          </w:p>
        </w:tc>
        <w:tc>
          <w:tcPr>
            <w:tcW w:w="691" w:type="dxa"/>
            <w:vAlign w:val="center"/>
          </w:tcPr>
          <w:p w14:paraId="383991A3" w14:textId="77777777" w:rsidR="00F16377" w:rsidRPr="00D01AF1" w:rsidRDefault="00F16377">
            <w:pPr>
              <w:pStyle w:val="aff3"/>
              <w:rPr>
                <w:color w:val="000000" w:themeColor="text1"/>
              </w:rPr>
            </w:pPr>
          </w:p>
        </w:tc>
        <w:tc>
          <w:tcPr>
            <w:tcW w:w="664" w:type="dxa"/>
            <w:vAlign w:val="center"/>
          </w:tcPr>
          <w:p w14:paraId="1394E00D" w14:textId="77777777" w:rsidR="00F16377" w:rsidRPr="00D01AF1" w:rsidRDefault="00F16377">
            <w:pPr>
              <w:pStyle w:val="aff3"/>
              <w:rPr>
                <w:color w:val="000000" w:themeColor="text1"/>
              </w:rPr>
            </w:pPr>
          </w:p>
        </w:tc>
        <w:tc>
          <w:tcPr>
            <w:tcW w:w="671" w:type="dxa"/>
            <w:vAlign w:val="center"/>
          </w:tcPr>
          <w:p w14:paraId="51641CC0" w14:textId="77777777" w:rsidR="00F16377" w:rsidRPr="00D01AF1" w:rsidRDefault="00F16377">
            <w:pPr>
              <w:pStyle w:val="aff3"/>
              <w:rPr>
                <w:color w:val="000000" w:themeColor="text1"/>
              </w:rPr>
            </w:pPr>
          </w:p>
        </w:tc>
      </w:tr>
    </w:tbl>
    <w:p w14:paraId="5DC89301" w14:textId="77777777" w:rsidR="00F16377" w:rsidRPr="00D01AF1" w:rsidRDefault="00E83BD6">
      <w:pPr>
        <w:ind w:firstLine="480"/>
        <w:rPr>
          <w:color w:val="000000" w:themeColor="text1"/>
        </w:rPr>
      </w:pPr>
      <w:r w:rsidRPr="00D01AF1">
        <w:rPr>
          <w:rFonts w:hint="eastAsia"/>
          <w:color w:val="000000" w:themeColor="text1"/>
        </w:rPr>
        <w:t>由上表可知，本次工程影响途径主要为运营期大气沉降污染，土壤环境影响类型为“污染影响型”。</w:t>
      </w:r>
    </w:p>
    <w:p w14:paraId="72BC7FA0"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预测与评价标准</w:t>
      </w:r>
    </w:p>
    <w:p w14:paraId="44791D67" w14:textId="62306E52" w:rsidR="00F16377" w:rsidRPr="00D01AF1" w:rsidRDefault="00E83BD6">
      <w:pPr>
        <w:ind w:firstLine="480"/>
        <w:rPr>
          <w:color w:val="000000" w:themeColor="text1"/>
        </w:rPr>
      </w:pPr>
      <w:r w:rsidRPr="00D01AF1">
        <w:rPr>
          <w:rFonts w:hint="eastAsia"/>
          <w:color w:val="000000" w:themeColor="text1"/>
        </w:rPr>
        <w:t>项目厂区土壤执行《土壤环境质量</w:t>
      </w:r>
      <w:r w:rsidRPr="00D01AF1">
        <w:rPr>
          <w:rFonts w:hint="eastAsia"/>
          <w:color w:val="000000" w:themeColor="text1"/>
        </w:rPr>
        <w:t>-</w:t>
      </w:r>
      <w:r w:rsidRPr="00D01AF1">
        <w:rPr>
          <w:rFonts w:hint="eastAsia"/>
          <w:color w:val="000000" w:themeColor="text1"/>
        </w:rPr>
        <w:t>建设用地土壤污染风险管控标准（试行）》（</w:t>
      </w:r>
      <w:r w:rsidRPr="00D01AF1">
        <w:rPr>
          <w:rFonts w:hint="eastAsia"/>
          <w:color w:val="000000" w:themeColor="text1"/>
        </w:rPr>
        <w:t>GB36600-2018</w:t>
      </w:r>
      <w:r w:rsidRPr="00D01AF1">
        <w:rPr>
          <w:rFonts w:hint="eastAsia"/>
          <w:color w:val="000000" w:themeColor="text1"/>
        </w:rPr>
        <w:t>）表</w:t>
      </w:r>
      <w:r w:rsidRPr="00D01AF1">
        <w:rPr>
          <w:rFonts w:hint="eastAsia"/>
          <w:color w:val="000000" w:themeColor="text1"/>
        </w:rPr>
        <w:t>1</w:t>
      </w:r>
      <w:r w:rsidRPr="00D01AF1">
        <w:rPr>
          <w:rFonts w:hint="eastAsia"/>
          <w:color w:val="000000" w:themeColor="text1"/>
        </w:rPr>
        <w:t>基本项目第二类用地筛选值；厂区外农田土壤执行《土壤环境质量</w:t>
      </w:r>
      <w:r w:rsidRPr="00D01AF1">
        <w:rPr>
          <w:rFonts w:hint="eastAsia"/>
          <w:color w:val="000000" w:themeColor="text1"/>
        </w:rPr>
        <w:t>-</w:t>
      </w:r>
      <w:r w:rsidRPr="00D01AF1">
        <w:rPr>
          <w:rFonts w:hint="eastAsia"/>
          <w:color w:val="000000" w:themeColor="text1"/>
        </w:rPr>
        <w:t>农用地土壤污染风险管控标准（试行）》（</w:t>
      </w:r>
      <w:r w:rsidRPr="00D01AF1">
        <w:rPr>
          <w:rFonts w:hint="eastAsia"/>
          <w:color w:val="000000" w:themeColor="text1"/>
        </w:rPr>
        <w:t>GB15618-2018</w:t>
      </w:r>
      <w:r w:rsidRPr="00D01AF1">
        <w:rPr>
          <w:rFonts w:hint="eastAsia"/>
          <w:color w:val="000000" w:themeColor="text1"/>
        </w:rPr>
        <w:t>）的筛选值（</w:t>
      </w:r>
      <w:r w:rsidR="00C05F5E" w:rsidRPr="00D01AF1">
        <w:rPr>
          <w:rFonts w:hint="eastAsia"/>
          <w:color w:val="000000" w:themeColor="text1"/>
        </w:rPr>
        <w:t>6.5</w:t>
      </w:r>
      <w:r w:rsidR="00C05F5E" w:rsidRPr="00D01AF1">
        <w:rPr>
          <w:rFonts w:hint="eastAsia"/>
          <w:color w:val="000000" w:themeColor="text1"/>
        </w:rPr>
        <w:t>＜</w:t>
      </w:r>
      <w:r w:rsidR="00C05F5E" w:rsidRPr="00D01AF1">
        <w:rPr>
          <w:rFonts w:hint="eastAsia"/>
          <w:color w:val="000000" w:themeColor="text1"/>
        </w:rPr>
        <w:t>pH</w:t>
      </w:r>
      <w:r w:rsidR="00C05F5E" w:rsidRPr="00D01AF1">
        <w:rPr>
          <w:rFonts w:hint="eastAsia"/>
          <w:color w:val="000000" w:themeColor="text1"/>
        </w:rPr>
        <w:t>＜</w:t>
      </w:r>
      <w:r w:rsidR="00C05F5E" w:rsidRPr="00D01AF1">
        <w:rPr>
          <w:rFonts w:hint="eastAsia"/>
          <w:color w:val="000000" w:themeColor="text1"/>
        </w:rPr>
        <w:t>7.5</w:t>
      </w:r>
      <w:r w:rsidRPr="00D01AF1">
        <w:rPr>
          <w:rFonts w:hint="eastAsia"/>
          <w:color w:val="000000" w:themeColor="text1"/>
        </w:rPr>
        <w:t>其他）。</w:t>
      </w:r>
    </w:p>
    <w:p w14:paraId="7569D10E"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土壤环境预测分析</w:t>
      </w:r>
    </w:p>
    <w:p w14:paraId="778601B7" w14:textId="77777777" w:rsidR="00F16377" w:rsidRPr="00D01AF1" w:rsidRDefault="00E83BD6">
      <w:pPr>
        <w:ind w:firstLine="480"/>
        <w:rPr>
          <w:color w:val="000000" w:themeColor="text1"/>
        </w:rPr>
      </w:pPr>
      <w:r w:rsidRPr="00D01AF1">
        <w:rPr>
          <w:color w:val="000000" w:themeColor="text1"/>
        </w:rPr>
        <w:t>根据《环境影响评价技术导则</w:t>
      </w:r>
      <w:r w:rsidRPr="00D01AF1">
        <w:rPr>
          <w:color w:val="000000" w:themeColor="text1"/>
        </w:rPr>
        <w:t xml:space="preserve"> </w:t>
      </w:r>
      <w:r w:rsidRPr="00D01AF1">
        <w:rPr>
          <w:color w:val="000000" w:themeColor="text1"/>
        </w:rPr>
        <w:t>土壤环境（试行）》（</w:t>
      </w:r>
      <w:r w:rsidRPr="00D01AF1">
        <w:rPr>
          <w:color w:val="000000" w:themeColor="text1"/>
        </w:rPr>
        <w:t>HJ 964-2018</w:t>
      </w:r>
      <w:r w:rsidRPr="00D01AF1">
        <w:rPr>
          <w:color w:val="000000" w:themeColor="text1"/>
        </w:rPr>
        <w:t>）中的要求，</w:t>
      </w:r>
      <w:r w:rsidRPr="00D01AF1">
        <w:rPr>
          <w:rFonts w:ascii="宋体" w:hAnsi="宋体" w:cs="宋体" w:hint="eastAsia"/>
          <w:color w:val="000000" w:themeColor="text1"/>
        </w:rPr>
        <w:t>“</w:t>
      </w:r>
      <w:r w:rsidRPr="00D01AF1">
        <w:rPr>
          <w:rFonts w:hint="eastAsia"/>
          <w:color w:val="000000" w:themeColor="text1"/>
        </w:rPr>
        <w:t xml:space="preserve">8.7.4 </w:t>
      </w:r>
      <w:r w:rsidRPr="00D01AF1">
        <w:rPr>
          <w:color w:val="000000" w:themeColor="text1"/>
        </w:rPr>
        <w:t>评价工作等级为</w:t>
      </w:r>
      <w:r w:rsidRPr="00D01AF1">
        <w:rPr>
          <w:rFonts w:hint="eastAsia"/>
          <w:color w:val="000000" w:themeColor="text1"/>
        </w:rPr>
        <w:t>三级的建设项目</w:t>
      </w:r>
      <w:r w:rsidRPr="00D01AF1">
        <w:rPr>
          <w:color w:val="000000" w:themeColor="text1"/>
        </w:rPr>
        <w:t>，</w:t>
      </w:r>
      <w:r w:rsidRPr="00D01AF1">
        <w:rPr>
          <w:rFonts w:hint="eastAsia"/>
          <w:color w:val="000000" w:themeColor="text1"/>
        </w:rPr>
        <w:t>可采用定性描述或类比分析法进行预测</w:t>
      </w:r>
      <w:r w:rsidRPr="00D01AF1">
        <w:rPr>
          <w:rFonts w:ascii="宋体" w:hAnsi="宋体" w:cs="宋体" w:hint="eastAsia"/>
          <w:color w:val="000000" w:themeColor="text1"/>
        </w:rPr>
        <w:t>”</w:t>
      </w:r>
      <w:r w:rsidRPr="00D01AF1">
        <w:rPr>
          <w:color w:val="000000" w:themeColor="text1"/>
        </w:rPr>
        <w:t>。</w:t>
      </w:r>
      <w:r w:rsidRPr="00D01AF1">
        <w:rPr>
          <w:rFonts w:hint="eastAsia"/>
          <w:color w:val="000000" w:themeColor="text1"/>
        </w:rPr>
        <w:t>本次评价采用定性描述的方式进行预测。</w:t>
      </w:r>
    </w:p>
    <w:p w14:paraId="6AFCBE97" w14:textId="77777777" w:rsidR="00F16377" w:rsidRPr="00D01AF1" w:rsidRDefault="00E83BD6">
      <w:pPr>
        <w:ind w:firstLine="480"/>
        <w:rPr>
          <w:color w:val="000000" w:themeColor="text1"/>
        </w:rPr>
      </w:pPr>
      <w:r w:rsidRPr="00D01AF1">
        <w:rPr>
          <w:color w:val="000000" w:themeColor="text1"/>
        </w:rPr>
        <w:t>由于项目生产期间不涉及有毒有害物质的使用，</w:t>
      </w:r>
      <w:r w:rsidRPr="00D01AF1">
        <w:rPr>
          <w:rFonts w:hint="eastAsia"/>
          <w:color w:val="000000" w:themeColor="text1"/>
        </w:rPr>
        <w:t>生产过程中</w:t>
      </w:r>
      <w:r w:rsidRPr="00D01AF1">
        <w:rPr>
          <w:color w:val="000000" w:themeColor="text1"/>
        </w:rPr>
        <w:t>废气对周围土壤环境的影响较小，不会加剧土壤酸化或碱化程度的恶化</w:t>
      </w:r>
      <w:r w:rsidRPr="00D01AF1">
        <w:rPr>
          <w:rFonts w:hint="eastAsia"/>
          <w:color w:val="000000" w:themeColor="text1"/>
        </w:rPr>
        <w:t>，</w:t>
      </w:r>
      <w:r w:rsidRPr="00D01AF1">
        <w:rPr>
          <w:color w:val="000000" w:themeColor="text1"/>
        </w:rPr>
        <w:t>因此本次评价不单独针对特定污染因子进行预测，仅定性分析</w:t>
      </w:r>
      <w:r w:rsidRPr="00D01AF1">
        <w:rPr>
          <w:rFonts w:hint="eastAsia"/>
          <w:bCs/>
          <w:color w:val="000000" w:themeColor="text1"/>
          <w:szCs w:val="24"/>
        </w:rPr>
        <w:t>土壤环境影响</w:t>
      </w:r>
      <w:r w:rsidRPr="00D01AF1">
        <w:rPr>
          <w:color w:val="000000" w:themeColor="text1"/>
        </w:rPr>
        <w:t>程度。</w:t>
      </w:r>
    </w:p>
    <w:p w14:paraId="7D28A375" w14:textId="77777777" w:rsidR="00F16377" w:rsidRPr="00D01AF1" w:rsidRDefault="00E83BD6">
      <w:pPr>
        <w:ind w:firstLine="480"/>
        <w:rPr>
          <w:color w:val="000000" w:themeColor="text1"/>
        </w:rPr>
      </w:pPr>
      <w:r w:rsidRPr="00D01AF1">
        <w:rPr>
          <w:rFonts w:hint="eastAsia"/>
          <w:color w:val="000000" w:themeColor="text1"/>
        </w:rPr>
        <w:t>根据评价期间</w:t>
      </w:r>
      <w:bookmarkStart w:id="295" w:name="_Toc4822"/>
      <w:bookmarkStart w:id="296" w:name="_Toc10537"/>
      <w:bookmarkStart w:id="297" w:name="_Toc8881"/>
      <w:bookmarkStart w:id="298" w:name="_Toc1920"/>
      <w:r w:rsidRPr="00D01AF1">
        <w:rPr>
          <w:rFonts w:hint="eastAsia"/>
          <w:color w:val="000000" w:themeColor="text1"/>
        </w:rPr>
        <w:t>河南中弘国泰检测技术有限公司</w:t>
      </w:r>
      <w:bookmarkEnd w:id="295"/>
      <w:bookmarkEnd w:id="296"/>
      <w:bookmarkEnd w:id="297"/>
      <w:bookmarkEnd w:id="298"/>
      <w:r w:rsidRPr="00D01AF1">
        <w:rPr>
          <w:rFonts w:hint="eastAsia"/>
          <w:color w:val="000000" w:themeColor="text1"/>
        </w:rPr>
        <w:t>对厂区内及附近农田土壤取样点的监测数据，项目厂区</w:t>
      </w:r>
      <w:r w:rsidRPr="00D01AF1">
        <w:rPr>
          <w:rFonts w:hAnsi="宋体" w:hint="eastAsia"/>
          <w:color w:val="000000" w:themeColor="text1"/>
        </w:rPr>
        <w:t>各个监测因子均能够满足</w:t>
      </w:r>
      <w:r w:rsidRPr="00D01AF1">
        <w:rPr>
          <w:rFonts w:hint="eastAsia"/>
          <w:color w:val="000000" w:themeColor="text1"/>
        </w:rPr>
        <w:t>《土壤环境质量</w:t>
      </w:r>
      <w:r w:rsidRPr="00D01AF1">
        <w:rPr>
          <w:rFonts w:hint="eastAsia"/>
          <w:color w:val="000000" w:themeColor="text1"/>
        </w:rPr>
        <w:t>-</w:t>
      </w:r>
      <w:r w:rsidRPr="00D01AF1">
        <w:rPr>
          <w:rFonts w:hint="eastAsia"/>
          <w:color w:val="000000" w:themeColor="text1"/>
        </w:rPr>
        <w:t>建设用地土壤污染风险管控标准（试行）》（</w:t>
      </w:r>
      <w:r w:rsidRPr="00D01AF1">
        <w:rPr>
          <w:rFonts w:hint="eastAsia"/>
          <w:color w:val="000000" w:themeColor="text1"/>
        </w:rPr>
        <w:t>GB36600-2018</w:t>
      </w:r>
      <w:r w:rsidRPr="00D01AF1">
        <w:rPr>
          <w:rFonts w:hint="eastAsia"/>
          <w:color w:val="000000" w:themeColor="text1"/>
        </w:rPr>
        <w:t>）标准；</w:t>
      </w:r>
      <w:r w:rsidRPr="00D01AF1">
        <w:rPr>
          <w:rFonts w:hAnsi="宋体" w:hint="eastAsia"/>
          <w:color w:val="000000" w:themeColor="text1"/>
        </w:rPr>
        <w:t>厂区外农田监测因子均能够满足</w:t>
      </w:r>
      <w:r w:rsidRPr="00D01AF1">
        <w:rPr>
          <w:rFonts w:hint="eastAsia"/>
          <w:color w:val="000000" w:themeColor="text1"/>
        </w:rPr>
        <w:t>《土壤环境质量</w:t>
      </w:r>
      <w:r w:rsidRPr="00D01AF1">
        <w:rPr>
          <w:rFonts w:hint="eastAsia"/>
          <w:color w:val="000000" w:themeColor="text1"/>
        </w:rPr>
        <w:t>-</w:t>
      </w:r>
      <w:r w:rsidRPr="00D01AF1">
        <w:rPr>
          <w:rFonts w:hint="eastAsia"/>
          <w:color w:val="000000" w:themeColor="text1"/>
        </w:rPr>
        <w:t>农用地土壤污染风险管控标准（试行）》（</w:t>
      </w:r>
      <w:r w:rsidRPr="00D01AF1">
        <w:rPr>
          <w:rFonts w:hint="eastAsia"/>
          <w:color w:val="000000" w:themeColor="text1"/>
        </w:rPr>
        <w:t>GB15618-2018</w:t>
      </w:r>
      <w:r w:rsidRPr="00D01AF1">
        <w:rPr>
          <w:rFonts w:hint="eastAsia"/>
          <w:color w:val="000000" w:themeColor="text1"/>
        </w:rPr>
        <w:t>）中标准要求。项目区域</w:t>
      </w:r>
      <w:r w:rsidRPr="00D01AF1">
        <w:rPr>
          <w:rFonts w:hAnsi="宋体" w:hint="eastAsia"/>
          <w:color w:val="000000" w:themeColor="text1"/>
        </w:rPr>
        <w:t>土壤环境质量良好。</w:t>
      </w:r>
    </w:p>
    <w:p w14:paraId="1B13C268" w14:textId="239A3CC5" w:rsidR="00F16377" w:rsidRPr="00D01AF1" w:rsidRDefault="00E83BD6">
      <w:pPr>
        <w:ind w:firstLine="480"/>
        <w:rPr>
          <w:color w:val="000000" w:themeColor="text1"/>
        </w:rPr>
      </w:pPr>
      <w:r w:rsidRPr="00D01AF1">
        <w:rPr>
          <w:rFonts w:hint="eastAsia"/>
          <w:color w:val="000000" w:themeColor="text1"/>
        </w:rPr>
        <w:t>为了保证</w:t>
      </w:r>
      <w:r w:rsidR="00474430" w:rsidRPr="00D01AF1">
        <w:rPr>
          <w:rFonts w:hint="eastAsia"/>
          <w:color w:val="000000" w:themeColor="text1"/>
        </w:rPr>
        <w:t>全厂各个区域</w:t>
      </w:r>
      <w:r w:rsidRPr="00D01AF1">
        <w:rPr>
          <w:rFonts w:hint="eastAsia"/>
          <w:color w:val="000000" w:themeColor="text1"/>
        </w:rPr>
        <w:t>防渗措施的有效性，防止</w:t>
      </w:r>
      <w:r w:rsidR="00474430" w:rsidRPr="00D01AF1">
        <w:rPr>
          <w:rFonts w:hint="eastAsia"/>
          <w:color w:val="000000" w:themeColor="text1"/>
        </w:rPr>
        <w:t>污染物泄露</w:t>
      </w:r>
      <w:r w:rsidRPr="00D01AF1">
        <w:rPr>
          <w:rFonts w:hint="eastAsia"/>
          <w:color w:val="000000" w:themeColor="text1"/>
        </w:rPr>
        <w:t>对土壤环境造成污染，评价要求：企业加强管理，定期维护检修，保证防渗措施的有效性和安全性；定期检查、排查问题，及时发现问题并采取措施阻隔污染源，防止进一步污染；同时，定期对附近土壤进行跟踪监测，及时掌握了解土壤变化状况，以便及时发现问题并及时采取措施。在上述各措施落实到位的情况下，不会对土壤造成重大不可逆影响。</w:t>
      </w:r>
    </w:p>
    <w:p w14:paraId="6015CFD8" w14:textId="77777777" w:rsidR="00F16377" w:rsidRPr="00D01AF1" w:rsidRDefault="00E83BD6">
      <w:pPr>
        <w:ind w:firstLine="480"/>
        <w:rPr>
          <w:color w:val="000000" w:themeColor="text1"/>
        </w:rPr>
      </w:pPr>
      <w:r w:rsidRPr="00D01AF1">
        <w:rPr>
          <w:rFonts w:hint="eastAsia"/>
          <w:snapToGrid w:val="0"/>
          <w:color w:val="000000" w:themeColor="text1"/>
        </w:rPr>
        <w:t>综上所述，本项目建成后对土壤环境影响较小，本项目建设可行。</w:t>
      </w:r>
    </w:p>
    <w:p w14:paraId="3FD376EC"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土壤环境影响评价结论</w:t>
      </w:r>
    </w:p>
    <w:p w14:paraId="2E861354" w14:textId="77777777" w:rsidR="00F16377" w:rsidRPr="00D01AF1" w:rsidRDefault="00E83BD6">
      <w:pPr>
        <w:ind w:firstLine="480"/>
        <w:rPr>
          <w:color w:val="000000" w:themeColor="text1"/>
        </w:rPr>
      </w:pPr>
      <w:r w:rsidRPr="00D01AF1">
        <w:rPr>
          <w:rFonts w:hint="eastAsia"/>
          <w:color w:val="000000" w:themeColor="text1"/>
        </w:rPr>
        <w:t>本项目厂内现状监测点各监测因子监测结果值均低于《土壤环境质量建设用地土壤污染风险管控标准》（</w:t>
      </w:r>
      <w:r w:rsidRPr="00D01AF1">
        <w:rPr>
          <w:rFonts w:hint="eastAsia"/>
          <w:color w:val="000000" w:themeColor="text1"/>
        </w:rPr>
        <w:t>GB36600-2018</w:t>
      </w:r>
      <w:r w:rsidRPr="00D01AF1">
        <w:rPr>
          <w:rFonts w:hint="eastAsia"/>
          <w:color w:val="000000" w:themeColor="text1"/>
        </w:rPr>
        <w:t>）（试行）表</w:t>
      </w:r>
      <w:r w:rsidRPr="00D01AF1">
        <w:rPr>
          <w:rFonts w:hint="eastAsia"/>
          <w:color w:val="000000" w:themeColor="text1"/>
        </w:rPr>
        <w:t>1</w:t>
      </w:r>
      <w:r w:rsidRPr="00D01AF1">
        <w:rPr>
          <w:rFonts w:hint="eastAsia"/>
          <w:color w:val="000000" w:themeColor="text1"/>
        </w:rPr>
        <w:t>第二类用地风险筛选值，周边土壤环境敏感点各监测因子监测结果值均低于《土壤环境质量农用地土壤污染风险管控标准》（</w:t>
      </w:r>
      <w:r w:rsidRPr="00D01AF1">
        <w:rPr>
          <w:rFonts w:hint="eastAsia"/>
          <w:color w:val="000000" w:themeColor="text1"/>
        </w:rPr>
        <w:t>GB15618-2018</w:t>
      </w:r>
      <w:r w:rsidRPr="00D01AF1">
        <w:rPr>
          <w:rFonts w:hint="eastAsia"/>
          <w:color w:val="000000" w:themeColor="text1"/>
        </w:rPr>
        <w:t>）（试行）表</w:t>
      </w:r>
      <w:r w:rsidRPr="00D01AF1">
        <w:rPr>
          <w:rFonts w:hint="eastAsia"/>
          <w:color w:val="000000" w:themeColor="text1"/>
        </w:rPr>
        <w:t>1</w:t>
      </w:r>
      <w:r w:rsidRPr="00D01AF1">
        <w:rPr>
          <w:rFonts w:hint="eastAsia"/>
          <w:color w:val="000000" w:themeColor="text1"/>
        </w:rPr>
        <w:t>规定的风险筛选值，土壤环境质量现状总体较好。</w:t>
      </w:r>
    </w:p>
    <w:p w14:paraId="68A03DF4" w14:textId="77777777" w:rsidR="00F16377" w:rsidRPr="00D01AF1" w:rsidRDefault="00E83BD6">
      <w:pPr>
        <w:ind w:firstLine="480"/>
        <w:rPr>
          <w:color w:val="000000" w:themeColor="text1"/>
        </w:rPr>
      </w:pPr>
      <w:r w:rsidRPr="00D01AF1">
        <w:rPr>
          <w:rFonts w:hint="eastAsia"/>
          <w:snapToGrid w:val="0"/>
          <w:color w:val="000000" w:themeColor="text1"/>
        </w:rPr>
        <w:t>综上所述，本项目建成后对土壤环境影响较小，本项目建设可行。</w:t>
      </w:r>
    </w:p>
    <w:p w14:paraId="66759B92" w14:textId="77777777" w:rsidR="00F16377" w:rsidRPr="00D01AF1" w:rsidRDefault="00E83BD6" w:rsidP="00102C69">
      <w:pPr>
        <w:pStyle w:val="2"/>
        <w:numPr>
          <w:ilvl w:val="1"/>
          <w:numId w:val="3"/>
        </w:numPr>
        <w:tabs>
          <w:tab w:val="clear" w:pos="3131"/>
        </w:tabs>
        <w:adjustRightInd w:val="0"/>
        <w:snapToGrid w:val="0"/>
        <w:ind w:left="0" w:firstLine="301"/>
        <w:contextualSpacing w:val="0"/>
        <w:jc w:val="both"/>
        <w:rPr>
          <w:color w:val="000000" w:themeColor="text1"/>
        </w:rPr>
      </w:pPr>
      <w:bookmarkStart w:id="299" w:name="_Toc98164544"/>
      <w:bookmarkStart w:id="300" w:name="_Toc167375171"/>
      <w:r w:rsidRPr="00D01AF1">
        <w:rPr>
          <w:rFonts w:hint="eastAsia"/>
          <w:color w:val="000000" w:themeColor="text1"/>
        </w:rPr>
        <w:t>地下水环境影响预测</w:t>
      </w:r>
      <w:bookmarkEnd w:id="299"/>
      <w:bookmarkEnd w:id="300"/>
    </w:p>
    <w:p w14:paraId="48DE1963"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评价等级</w:t>
      </w:r>
    </w:p>
    <w:p w14:paraId="0B80D3A5" w14:textId="77777777" w:rsidR="00F16377" w:rsidRPr="00D01AF1" w:rsidRDefault="00E83BD6">
      <w:pPr>
        <w:ind w:firstLine="480"/>
        <w:rPr>
          <w:color w:val="000000" w:themeColor="text1"/>
        </w:rPr>
      </w:pPr>
      <w:r w:rsidRPr="00D01AF1">
        <w:rPr>
          <w:color w:val="000000" w:themeColor="text1"/>
        </w:rPr>
        <w:t>根据《环境影响评价技术导则（地下水环境）》（</w:t>
      </w:r>
      <w:r w:rsidRPr="00D01AF1">
        <w:rPr>
          <w:color w:val="000000" w:themeColor="text1"/>
        </w:rPr>
        <w:t>HJ610-2016</w:t>
      </w:r>
      <w:r w:rsidRPr="00D01AF1">
        <w:rPr>
          <w:color w:val="000000" w:themeColor="text1"/>
        </w:rPr>
        <w:t>）规定，地下水评价工作等级的划分依据建设项目行业分类和地下水环境敏感程度分级进行判定。评价工作等级分级表如下：</w:t>
      </w:r>
    </w:p>
    <w:p w14:paraId="0825B337" w14:textId="77777777" w:rsidR="00C415F2" w:rsidRPr="00D01AF1" w:rsidRDefault="00C415F2">
      <w:pPr>
        <w:pStyle w:val="aff5"/>
        <w:ind w:firstLine="482"/>
        <w:rPr>
          <w:color w:val="000000" w:themeColor="text1"/>
        </w:rPr>
      </w:pPr>
    </w:p>
    <w:p w14:paraId="55DBAB31" w14:textId="77777777" w:rsidR="00C415F2" w:rsidRPr="00D01AF1" w:rsidRDefault="00C415F2">
      <w:pPr>
        <w:pStyle w:val="aff5"/>
        <w:ind w:firstLine="482"/>
        <w:rPr>
          <w:color w:val="000000" w:themeColor="text1"/>
        </w:rPr>
      </w:pPr>
    </w:p>
    <w:p w14:paraId="68440AE6" w14:textId="2958FC81"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5-</w:t>
      </w:r>
      <w:r w:rsidR="00A839A8" w:rsidRPr="00D01AF1">
        <w:rPr>
          <w:color w:val="000000" w:themeColor="text1"/>
        </w:rPr>
        <w:t>50</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color w:val="000000" w:themeColor="text1"/>
        </w:rPr>
        <w:t>地下水环境评价工作等级分级表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944"/>
        <w:gridCol w:w="1998"/>
        <w:gridCol w:w="1697"/>
        <w:gridCol w:w="1890"/>
      </w:tblGrid>
      <w:tr w:rsidR="0006751D" w:rsidRPr="00D01AF1" w14:paraId="7B5BA313" w14:textId="77777777" w:rsidTr="00D33038">
        <w:trPr>
          <w:trHeight w:val="454"/>
          <w:jc w:val="center"/>
        </w:trPr>
        <w:tc>
          <w:tcPr>
            <w:tcW w:w="2944" w:type="dxa"/>
            <w:tcBorders>
              <w:top w:val="single" w:sz="8" w:space="0" w:color="auto"/>
              <w:bottom w:val="single" w:sz="4" w:space="0" w:color="auto"/>
              <w:right w:val="single" w:sz="4" w:space="0" w:color="auto"/>
              <w:tl2br w:val="single" w:sz="4" w:space="0" w:color="auto"/>
            </w:tcBorders>
            <w:vAlign w:val="center"/>
          </w:tcPr>
          <w:p w14:paraId="15630EF8" w14:textId="77777777" w:rsidR="00F16377" w:rsidRPr="00D01AF1" w:rsidRDefault="00E83BD6">
            <w:pPr>
              <w:pStyle w:val="aff7"/>
              <w:rPr>
                <w:color w:val="000000" w:themeColor="text1"/>
              </w:rPr>
            </w:pPr>
            <w:r w:rsidRPr="00D01AF1">
              <w:rPr>
                <w:color w:val="000000" w:themeColor="text1"/>
              </w:rPr>
              <w:t>项目类别</w:t>
            </w:r>
          </w:p>
          <w:p w14:paraId="14420BC6" w14:textId="77777777" w:rsidR="00F16377" w:rsidRPr="00D01AF1" w:rsidRDefault="00E83BD6">
            <w:pPr>
              <w:pStyle w:val="aff7"/>
              <w:jc w:val="both"/>
              <w:rPr>
                <w:color w:val="000000" w:themeColor="text1"/>
              </w:rPr>
            </w:pPr>
            <w:r w:rsidRPr="00D01AF1">
              <w:rPr>
                <w:color w:val="000000" w:themeColor="text1"/>
              </w:rPr>
              <w:t>环境敏感程度</w:t>
            </w:r>
          </w:p>
        </w:tc>
        <w:tc>
          <w:tcPr>
            <w:tcW w:w="1998" w:type="dxa"/>
            <w:tcBorders>
              <w:top w:val="single" w:sz="8" w:space="0" w:color="auto"/>
              <w:left w:val="single" w:sz="4" w:space="0" w:color="auto"/>
              <w:bottom w:val="single" w:sz="4" w:space="0" w:color="auto"/>
              <w:right w:val="single" w:sz="4" w:space="0" w:color="auto"/>
            </w:tcBorders>
            <w:vAlign w:val="center"/>
          </w:tcPr>
          <w:p w14:paraId="44CA6FF0" w14:textId="77777777" w:rsidR="00F16377" w:rsidRPr="00D01AF1" w:rsidRDefault="00E83BD6">
            <w:pPr>
              <w:pStyle w:val="aff7"/>
              <w:rPr>
                <w:color w:val="000000" w:themeColor="text1"/>
              </w:rPr>
            </w:pPr>
            <w:r w:rsidRPr="00D01AF1">
              <w:rPr>
                <w:color w:val="000000" w:themeColor="text1"/>
              </w:rPr>
              <w:fldChar w:fldCharType="begin"/>
            </w:r>
            <w:r w:rsidRPr="00D01AF1">
              <w:rPr>
                <w:color w:val="000000" w:themeColor="text1"/>
              </w:rPr>
              <w:instrText xml:space="preserve"> = 1 \* ROMAN \* MERGEFORMAT </w:instrText>
            </w:r>
            <w:r w:rsidRPr="00D01AF1">
              <w:rPr>
                <w:color w:val="000000" w:themeColor="text1"/>
              </w:rPr>
              <w:fldChar w:fldCharType="separate"/>
            </w:r>
            <w:r w:rsidRPr="00D01AF1">
              <w:rPr>
                <w:color w:val="000000" w:themeColor="text1"/>
              </w:rPr>
              <w:t>I</w:t>
            </w:r>
            <w:r w:rsidRPr="00D01AF1">
              <w:rPr>
                <w:color w:val="000000" w:themeColor="text1"/>
              </w:rPr>
              <w:fldChar w:fldCharType="end"/>
            </w:r>
            <w:r w:rsidRPr="00D01AF1">
              <w:rPr>
                <w:color w:val="000000" w:themeColor="text1"/>
              </w:rPr>
              <w:t>类项目</w:t>
            </w:r>
          </w:p>
        </w:tc>
        <w:tc>
          <w:tcPr>
            <w:tcW w:w="1697" w:type="dxa"/>
            <w:tcBorders>
              <w:top w:val="single" w:sz="8" w:space="0" w:color="auto"/>
              <w:left w:val="single" w:sz="4" w:space="0" w:color="auto"/>
              <w:bottom w:val="single" w:sz="4" w:space="0" w:color="auto"/>
              <w:right w:val="single" w:sz="4" w:space="0" w:color="auto"/>
            </w:tcBorders>
            <w:vAlign w:val="center"/>
          </w:tcPr>
          <w:p w14:paraId="25352F31" w14:textId="77777777" w:rsidR="00F16377" w:rsidRPr="00D01AF1" w:rsidRDefault="00E83BD6">
            <w:pPr>
              <w:pStyle w:val="aff7"/>
              <w:rPr>
                <w:color w:val="000000" w:themeColor="text1"/>
              </w:rPr>
            </w:pPr>
            <w:r w:rsidRPr="00D01AF1">
              <w:rPr>
                <w:color w:val="000000" w:themeColor="text1"/>
              </w:rPr>
              <w:fldChar w:fldCharType="begin"/>
            </w:r>
            <w:r w:rsidRPr="00D01AF1">
              <w:rPr>
                <w:color w:val="000000" w:themeColor="text1"/>
              </w:rPr>
              <w:instrText xml:space="preserve"> = 2 \* ROMAN \* MERGEFORMAT </w:instrText>
            </w:r>
            <w:r w:rsidRPr="00D01AF1">
              <w:rPr>
                <w:color w:val="000000" w:themeColor="text1"/>
              </w:rPr>
              <w:fldChar w:fldCharType="separate"/>
            </w:r>
            <w:r w:rsidRPr="00D01AF1">
              <w:rPr>
                <w:color w:val="000000" w:themeColor="text1"/>
              </w:rPr>
              <w:t>II</w:t>
            </w:r>
            <w:r w:rsidRPr="00D01AF1">
              <w:rPr>
                <w:color w:val="000000" w:themeColor="text1"/>
              </w:rPr>
              <w:fldChar w:fldCharType="end"/>
            </w:r>
            <w:r w:rsidRPr="00D01AF1">
              <w:rPr>
                <w:color w:val="000000" w:themeColor="text1"/>
              </w:rPr>
              <w:t>类项目</w:t>
            </w:r>
          </w:p>
        </w:tc>
        <w:tc>
          <w:tcPr>
            <w:tcW w:w="1890" w:type="dxa"/>
            <w:tcBorders>
              <w:top w:val="single" w:sz="8" w:space="0" w:color="auto"/>
              <w:left w:val="single" w:sz="4" w:space="0" w:color="auto"/>
              <w:bottom w:val="single" w:sz="4" w:space="0" w:color="auto"/>
            </w:tcBorders>
            <w:vAlign w:val="center"/>
          </w:tcPr>
          <w:p w14:paraId="04603EF3" w14:textId="77777777" w:rsidR="00F16377" w:rsidRPr="00D01AF1" w:rsidRDefault="00E83BD6">
            <w:pPr>
              <w:pStyle w:val="aff7"/>
              <w:rPr>
                <w:color w:val="000000" w:themeColor="text1"/>
              </w:rPr>
            </w:pPr>
            <w:r w:rsidRPr="00D01AF1">
              <w:rPr>
                <w:color w:val="000000" w:themeColor="text1"/>
              </w:rPr>
              <w:fldChar w:fldCharType="begin"/>
            </w:r>
            <w:r w:rsidRPr="00D01AF1">
              <w:rPr>
                <w:color w:val="000000" w:themeColor="text1"/>
              </w:rPr>
              <w:instrText xml:space="preserve"> = 3 \* ROMAN \* MERGEFORMAT </w:instrText>
            </w:r>
            <w:r w:rsidRPr="00D01AF1">
              <w:rPr>
                <w:color w:val="000000" w:themeColor="text1"/>
              </w:rPr>
              <w:fldChar w:fldCharType="separate"/>
            </w:r>
            <w:r w:rsidRPr="00D01AF1">
              <w:rPr>
                <w:color w:val="000000" w:themeColor="text1"/>
              </w:rPr>
              <w:t>III</w:t>
            </w:r>
            <w:r w:rsidRPr="00D01AF1">
              <w:rPr>
                <w:color w:val="000000" w:themeColor="text1"/>
              </w:rPr>
              <w:fldChar w:fldCharType="end"/>
            </w:r>
            <w:r w:rsidRPr="00D01AF1">
              <w:rPr>
                <w:color w:val="000000" w:themeColor="text1"/>
              </w:rPr>
              <w:t>类项目</w:t>
            </w:r>
          </w:p>
        </w:tc>
      </w:tr>
      <w:tr w:rsidR="0006751D" w:rsidRPr="00D01AF1" w14:paraId="235640BA" w14:textId="77777777" w:rsidTr="00D33038">
        <w:trPr>
          <w:trHeight w:val="454"/>
          <w:jc w:val="center"/>
        </w:trPr>
        <w:tc>
          <w:tcPr>
            <w:tcW w:w="2944" w:type="dxa"/>
            <w:tcBorders>
              <w:top w:val="single" w:sz="4" w:space="0" w:color="auto"/>
              <w:bottom w:val="single" w:sz="4" w:space="0" w:color="auto"/>
              <w:right w:val="single" w:sz="4" w:space="0" w:color="auto"/>
            </w:tcBorders>
            <w:vAlign w:val="center"/>
          </w:tcPr>
          <w:p w14:paraId="058C15F4" w14:textId="77777777" w:rsidR="00F16377" w:rsidRPr="00D01AF1" w:rsidRDefault="00E83BD6">
            <w:pPr>
              <w:pStyle w:val="aff3"/>
              <w:rPr>
                <w:color w:val="000000" w:themeColor="text1"/>
              </w:rPr>
            </w:pPr>
            <w:r w:rsidRPr="00D01AF1">
              <w:rPr>
                <w:color w:val="000000" w:themeColor="text1"/>
              </w:rPr>
              <w:t>敏感</w:t>
            </w:r>
          </w:p>
        </w:tc>
        <w:tc>
          <w:tcPr>
            <w:tcW w:w="1998" w:type="dxa"/>
            <w:tcBorders>
              <w:top w:val="single" w:sz="4" w:space="0" w:color="auto"/>
              <w:left w:val="single" w:sz="4" w:space="0" w:color="auto"/>
              <w:bottom w:val="single" w:sz="4" w:space="0" w:color="auto"/>
              <w:right w:val="single" w:sz="4" w:space="0" w:color="auto"/>
            </w:tcBorders>
            <w:vAlign w:val="center"/>
          </w:tcPr>
          <w:p w14:paraId="6A32E377" w14:textId="77777777" w:rsidR="00F16377" w:rsidRPr="00D01AF1" w:rsidRDefault="00E83BD6">
            <w:pPr>
              <w:pStyle w:val="aff3"/>
              <w:rPr>
                <w:color w:val="000000" w:themeColor="text1"/>
              </w:rPr>
            </w:pPr>
            <w:r w:rsidRPr="00D01AF1">
              <w:rPr>
                <w:color w:val="000000" w:themeColor="text1"/>
              </w:rPr>
              <w:t>一</w:t>
            </w:r>
          </w:p>
        </w:tc>
        <w:tc>
          <w:tcPr>
            <w:tcW w:w="1697" w:type="dxa"/>
            <w:tcBorders>
              <w:top w:val="single" w:sz="4" w:space="0" w:color="auto"/>
              <w:left w:val="single" w:sz="4" w:space="0" w:color="auto"/>
              <w:bottom w:val="single" w:sz="4" w:space="0" w:color="auto"/>
              <w:right w:val="single" w:sz="4" w:space="0" w:color="auto"/>
            </w:tcBorders>
            <w:vAlign w:val="center"/>
          </w:tcPr>
          <w:p w14:paraId="3D4D446A" w14:textId="77777777" w:rsidR="00F16377" w:rsidRPr="00D01AF1" w:rsidRDefault="00E83BD6">
            <w:pPr>
              <w:pStyle w:val="aff3"/>
              <w:rPr>
                <w:color w:val="000000" w:themeColor="text1"/>
              </w:rPr>
            </w:pPr>
            <w:r w:rsidRPr="00D01AF1">
              <w:rPr>
                <w:color w:val="000000" w:themeColor="text1"/>
              </w:rPr>
              <w:t>一</w:t>
            </w:r>
          </w:p>
        </w:tc>
        <w:tc>
          <w:tcPr>
            <w:tcW w:w="1890" w:type="dxa"/>
            <w:tcBorders>
              <w:top w:val="single" w:sz="4" w:space="0" w:color="auto"/>
              <w:left w:val="single" w:sz="4" w:space="0" w:color="auto"/>
              <w:bottom w:val="single" w:sz="4" w:space="0" w:color="auto"/>
            </w:tcBorders>
            <w:vAlign w:val="center"/>
          </w:tcPr>
          <w:p w14:paraId="58467DD5" w14:textId="77777777" w:rsidR="00F16377" w:rsidRPr="00D01AF1" w:rsidRDefault="00E83BD6">
            <w:pPr>
              <w:pStyle w:val="aff3"/>
              <w:rPr>
                <w:color w:val="000000" w:themeColor="text1"/>
              </w:rPr>
            </w:pPr>
            <w:r w:rsidRPr="00D01AF1">
              <w:rPr>
                <w:color w:val="000000" w:themeColor="text1"/>
              </w:rPr>
              <w:t>二</w:t>
            </w:r>
          </w:p>
        </w:tc>
      </w:tr>
      <w:tr w:rsidR="0006751D" w:rsidRPr="00D01AF1" w14:paraId="5AD06CBD" w14:textId="77777777" w:rsidTr="00D33038">
        <w:trPr>
          <w:trHeight w:val="454"/>
          <w:jc w:val="center"/>
        </w:trPr>
        <w:tc>
          <w:tcPr>
            <w:tcW w:w="2944" w:type="dxa"/>
            <w:tcBorders>
              <w:top w:val="single" w:sz="4" w:space="0" w:color="auto"/>
              <w:bottom w:val="single" w:sz="4" w:space="0" w:color="auto"/>
              <w:right w:val="single" w:sz="4" w:space="0" w:color="auto"/>
            </w:tcBorders>
            <w:vAlign w:val="center"/>
          </w:tcPr>
          <w:p w14:paraId="3EFDEC13" w14:textId="77777777" w:rsidR="00F16377" w:rsidRPr="00D01AF1" w:rsidRDefault="00E83BD6">
            <w:pPr>
              <w:pStyle w:val="aff3"/>
              <w:rPr>
                <w:color w:val="000000" w:themeColor="text1"/>
              </w:rPr>
            </w:pPr>
            <w:r w:rsidRPr="00D01AF1">
              <w:rPr>
                <w:color w:val="000000" w:themeColor="text1"/>
              </w:rPr>
              <w:t>较敏感</w:t>
            </w:r>
          </w:p>
        </w:tc>
        <w:tc>
          <w:tcPr>
            <w:tcW w:w="1998" w:type="dxa"/>
            <w:tcBorders>
              <w:top w:val="single" w:sz="4" w:space="0" w:color="auto"/>
              <w:left w:val="single" w:sz="4" w:space="0" w:color="auto"/>
              <w:bottom w:val="single" w:sz="4" w:space="0" w:color="auto"/>
              <w:right w:val="single" w:sz="4" w:space="0" w:color="auto"/>
            </w:tcBorders>
            <w:vAlign w:val="center"/>
          </w:tcPr>
          <w:p w14:paraId="2E5659D6" w14:textId="77777777" w:rsidR="00F16377" w:rsidRPr="00D01AF1" w:rsidRDefault="00E83BD6">
            <w:pPr>
              <w:pStyle w:val="aff3"/>
              <w:rPr>
                <w:color w:val="000000" w:themeColor="text1"/>
              </w:rPr>
            </w:pPr>
            <w:r w:rsidRPr="00D01AF1">
              <w:rPr>
                <w:color w:val="000000" w:themeColor="text1"/>
              </w:rPr>
              <w:t>一</w:t>
            </w:r>
          </w:p>
        </w:tc>
        <w:tc>
          <w:tcPr>
            <w:tcW w:w="1697" w:type="dxa"/>
            <w:tcBorders>
              <w:top w:val="single" w:sz="4" w:space="0" w:color="auto"/>
              <w:left w:val="single" w:sz="4" w:space="0" w:color="auto"/>
              <w:bottom w:val="single" w:sz="4" w:space="0" w:color="auto"/>
              <w:right w:val="single" w:sz="4" w:space="0" w:color="auto"/>
            </w:tcBorders>
            <w:vAlign w:val="center"/>
          </w:tcPr>
          <w:p w14:paraId="41C144C7" w14:textId="77777777" w:rsidR="00F16377" w:rsidRPr="00D01AF1" w:rsidRDefault="00E83BD6">
            <w:pPr>
              <w:pStyle w:val="aff3"/>
              <w:rPr>
                <w:color w:val="000000" w:themeColor="text1"/>
              </w:rPr>
            </w:pPr>
            <w:r w:rsidRPr="00D01AF1">
              <w:rPr>
                <w:color w:val="000000" w:themeColor="text1"/>
              </w:rPr>
              <w:t>二</w:t>
            </w:r>
          </w:p>
        </w:tc>
        <w:tc>
          <w:tcPr>
            <w:tcW w:w="1890" w:type="dxa"/>
            <w:tcBorders>
              <w:top w:val="single" w:sz="4" w:space="0" w:color="auto"/>
              <w:left w:val="single" w:sz="4" w:space="0" w:color="auto"/>
              <w:bottom w:val="single" w:sz="4" w:space="0" w:color="auto"/>
            </w:tcBorders>
            <w:shd w:val="clear" w:color="auto" w:fill="DDD8C2" w:themeFill="background2" w:themeFillShade="E5"/>
            <w:vAlign w:val="center"/>
          </w:tcPr>
          <w:p w14:paraId="2E785E8F" w14:textId="77777777" w:rsidR="00F16377" w:rsidRPr="00D01AF1" w:rsidRDefault="00E83BD6">
            <w:pPr>
              <w:pStyle w:val="aff3"/>
              <w:rPr>
                <w:color w:val="000000" w:themeColor="text1"/>
              </w:rPr>
            </w:pPr>
            <w:r w:rsidRPr="00D01AF1">
              <w:rPr>
                <w:color w:val="000000" w:themeColor="text1"/>
              </w:rPr>
              <w:t>三</w:t>
            </w:r>
          </w:p>
        </w:tc>
      </w:tr>
      <w:tr w:rsidR="0006751D" w:rsidRPr="00D01AF1" w14:paraId="74A64852" w14:textId="77777777" w:rsidTr="00D33038">
        <w:trPr>
          <w:trHeight w:val="454"/>
          <w:jc w:val="center"/>
        </w:trPr>
        <w:tc>
          <w:tcPr>
            <w:tcW w:w="2944" w:type="dxa"/>
            <w:tcBorders>
              <w:top w:val="single" w:sz="4" w:space="0" w:color="auto"/>
              <w:bottom w:val="single" w:sz="8" w:space="0" w:color="auto"/>
              <w:right w:val="single" w:sz="4" w:space="0" w:color="auto"/>
            </w:tcBorders>
            <w:vAlign w:val="center"/>
          </w:tcPr>
          <w:p w14:paraId="08E871DE" w14:textId="77777777" w:rsidR="00F16377" w:rsidRPr="00D01AF1" w:rsidRDefault="00E83BD6">
            <w:pPr>
              <w:pStyle w:val="aff3"/>
              <w:rPr>
                <w:color w:val="000000" w:themeColor="text1"/>
              </w:rPr>
            </w:pPr>
            <w:r w:rsidRPr="00D01AF1">
              <w:rPr>
                <w:color w:val="000000" w:themeColor="text1"/>
              </w:rPr>
              <w:t>不敏感</w:t>
            </w:r>
          </w:p>
        </w:tc>
        <w:tc>
          <w:tcPr>
            <w:tcW w:w="1998" w:type="dxa"/>
            <w:tcBorders>
              <w:top w:val="single" w:sz="4" w:space="0" w:color="auto"/>
              <w:left w:val="single" w:sz="4" w:space="0" w:color="auto"/>
              <w:bottom w:val="single" w:sz="8" w:space="0" w:color="auto"/>
              <w:right w:val="single" w:sz="4" w:space="0" w:color="auto"/>
            </w:tcBorders>
            <w:vAlign w:val="center"/>
          </w:tcPr>
          <w:p w14:paraId="58651801" w14:textId="77777777" w:rsidR="00F16377" w:rsidRPr="00D01AF1" w:rsidRDefault="00E83BD6">
            <w:pPr>
              <w:pStyle w:val="aff3"/>
              <w:rPr>
                <w:color w:val="000000" w:themeColor="text1"/>
              </w:rPr>
            </w:pPr>
            <w:r w:rsidRPr="00D01AF1">
              <w:rPr>
                <w:color w:val="000000" w:themeColor="text1"/>
              </w:rPr>
              <w:t>二</w:t>
            </w:r>
          </w:p>
        </w:tc>
        <w:tc>
          <w:tcPr>
            <w:tcW w:w="1697" w:type="dxa"/>
            <w:tcBorders>
              <w:top w:val="single" w:sz="4" w:space="0" w:color="auto"/>
              <w:left w:val="single" w:sz="4" w:space="0" w:color="auto"/>
              <w:bottom w:val="single" w:sz="8" w:space="0" w:color="auto"/>
              <w:right w:val="single" w:sz="4" w:space="0" w:color="auto"/>
            </w:tcBorders>
            <w:vAlign w:val="center"/>
          </w:tcPr>
          <w:p w14:paraId="3956CDB5" w14:textId="77777777" w:rsidR="00F16377" w:rsidRPr="00D01AF1" w:rsidRDefault="00E83BD6">
            <w:pPr>
              <w:pStyle w:val="aff3"/>
              <w:rPr>
                <w:color w:val="000000" w:themeColor="text1"/>
              </w:rPr>
            </w:pPr>
            <w:r w:rsidRPr="00D01AF1">
              <w:rPr>
                <w:color w:val="000000" w:themeColor="text1"/>
              </w:rPr>
              <w:t>三</w:t>
            </w:r>
          </w:p>
        </w:tc>
        <w:tc>
          <w:tcPr>
            <w:tcW w:w="1890" w:type="dxa"/>
            <w:tcBorders>
              <w:top w:val="single" w:sz="4" w:space="0" w:color="auto"/>
              <w:left w:val="single" w:sz="4" w:space="0" w:color="auto"/>
              <w:bottom w:val="single" w:sz="8" w:space="0" w:color="auto"/>
            </w:tcBorders>
            <w:vAlign w:val="center"/>
          </w:tcPr>
          <w:p w14:paraId="521E6F72" w14:textId="77777777" w:rsidR="00F16377" w:rsidRPr="00D01AF1" w:rsidRDefault="00E83BD6">
            <w:pPr>
              <w:pStyle w:val="aff3"/>
              <w:rPr>
                <w:color w:val="000000" w:themeColor="text1"/>
              </w:rPr>
            </w:pPr>
            <w:r w:rsidRPr="00D01AF1">
              <w:rPr>
                <w:color w:val="000000" w:themeColor="text1"/>
              </w:rPr>
              <w:t>三</w:t>
            </w:r>
          </w:p>
        </w:tc>
      </w:tr>
    </w:tbl>
    <w:p w14:paraId="2A315ED0" w14:textId="77777777" w:rsidR="00F16377" w:rsidRPr="00D01AF1" w:rsidRDefault="00E83BD6">
      <w:pPr>
        <w:numPr>
          <w:ilvl w:val="0"/>
          <w:numId w:val="6"/>
        </w:numPr>
        <w:ind w:firstLine="480"/>
        <w:rPr>
          <w:color w:val="000000" w:themeColor="text1"/>
          <w:szCs w:val="24"/>
        </w:rPr>
      </w:pPr>
      <w:r w:rsidRPr="00D01AF1">
        <w:rPr>
          <w:color w:val="000000" w:themeColor="text1"/>
        </w:rPr>
        <w:t>地下水环境影响评价项目类别：根据《环境影响评价技术导则地下水环境》（</w:t>
      </w:r>
      <w:r w:rsidRPr="00D01AF1">
        <w:rPr>
          <w:color w:val="000000" w:themeColor="text1"/>
        </w:rPr>
        <w:t>HJ610-2016</w:t>
      </w:r>
      <w:r w:rsidRPr="00D01AF1">
        <w:rPr>
          <w:color w:val="000000" w:themeColor="text1"/>
        </w:rPr>
        <w:t>）附录</w:t>
      </w:r>
      <w:r w:rsidRPr="00D01AF1">
        <w:rPr>
          <w:color w:val="000000" w:themeColor="text1"/>
        </w:rPr>
        <w:t>A</w:t>
      </w:r>
      <w:r w:rsidRPr="00D01AF1">
        <w:rPr>
          <w:rFonts w:hint="eastAsia"/>
          <w:color w:val="000000" w:themeColor="text1"/>
        </w:rPr>
        <w:t>“</w:t>
      </w:r>
      <w:r w:rsidRPr="00D01AF1">
        <w:rPr>
          <w:color w:val="000000" w:themeColor="text1"/>
        </w:rPr>
        <w:t>地下水环境影响评价行业分类表</w:t>
      </w:r>
      <w:r w:rsidRPr="00D01AF1">
        <w:rPr>
          <w:rFonts w:hint="eastAsia"/>
          <w:color w:val="000000" w:themeColor="text1"/>
        </w:rPr>
        <w:t>”</w:t>
      </w:r>
      <w:r w:rsidRPr="00D01AF1">
        <w:rPr>
          <w:color w:val="000000" w:themeColor="text1"/>
        </w:rPr>
        <w:t>，本项目行业类别属于</w:t>
      </w:r>
      <w:r w:rsidRPr="00D01AF1">
        <w:rPr>
          <w:rFonts w:hint="eastAsia"/>
          <w:color w:val="000000" w:themeColor="text1"/>
        </w:rPr>
        <w:t>E</w:t>
      </w:r>
      <w:r w:rsidRPr="00D01AF1">
        <w:rPr>
          <w:rFonts w:hint="eastAsia"/>
          <w:color w:val="000000" w:themeColor="text1"/>
        </w:rPr>
        <w:t>电力</w:t>
      </w:r>
      <w:r w:rsidRPr="00D01AF1">
        <w:rPr>
          <w:color w:val="000000" w:themeColor="text1"/>
        </w:rPr>
        <w:t>中的</w:t>
      </w:r>
      <w:r w:rsidRPr="00D01AF1">
        <w:rPr>
          <w:rFonts w:hint="eastAsia"/>
          <w:color w:val="000000" w:themeColor="text1"/>
        </w:rPr>
        <w:t>“</w:t>
      </w:r>
      <w:r w:rsidRPr="00D01AF1">
        <w:rPr>
          <w:rFonts w:hint="eastAsia"/>
          <w:color w:val="000000" w:themeColor="text1"/>
        </w:rPr>
        <w:t>32</w:t>
      </w:r>
      <w:r w:rsidRPr="00D01AF1">
        <w:rPr>
          <w:rFonts w:hint="eastAsia"/>
          <w:color w:val="000000" w:themeColor="text1"/>
        </w:rPr>
        <w:t>、生物质发电”</w:t>
      </w:r>
      <w:r w:rsidRPr="00D01AF1">
        <w:rPr>
          <w:color w:val="000000" w:themeColor="text1"/>
        </w:rPr>
        <w:t>，环境影响评价文件类型为报告书</w:t>
      </w:r>
      <w:r w:rsidRPr="00D01AF1">
        <w:rPr>
          <w:rFonts w:hint="eastAsia"/>
          <w:color w:val="000000" w:themeColor="text1"/>
        </w:rPr>
        <w:t>。根据建设项目对地下水环境影响的特征及分类，本项目属于</w:t>
      </w:r>
      <w:r w:rsidRPr="00D01AF1">
        <w:rPr>
          <w:color w:val="000000" w:themeColor="text1"/>
        </w:rPr>
        <w:fldChar w:fldCharType="begin"/>
      </w:r>
      <w:r w:rsidRPr="00D01AF1">
        <w:rPr>
          <w:color w:val="000000" w:themeColor="text1"/>
        </w:rPr>
        <w:instrText xml:space="preserve"> = 3 \* ROMAN \* MERGEFORMAT </w:instrText>
      </w:r>
      <w:r w:rsidRPr="00D01AF1">
        <w:rPr>
          <w:color w:val="000000" w:themeColor="text1"/>
        </w:rPr>
        <w:fldChar w:fldCharType="separate"/>
      </w:r>
      <w:r w:rsidRPr="00D01AF1">
        <w:rPr>
          <w:color w:val="000000" w:themeColor="text1"/>
        </w:rPr>
        <w:t>III</w:t>
      </w:r>
      <w:r w:rsidRPr="00D01AF1">
        <w:rPr>
          <w:color w:val="000000" w:themeColor="text1"/>
        </w:rPr>
        <w:fldChar w:fldCharType="end"/>
      </w:r>
      <w:r w:rsidRPr="00D01AF1">
        <w:rPr>
          <w:rFonts w:hint="eastAsia"/>
          <w:color w:val="000000" w:themeColor="text1"/>
        </w:rPr>
        <w:t>类项目</w:t>
      </w:r>
      <w:r w:rsidRPr="00D01AF1">
        <w:rPr>
          <w:color w:val="000000" w:themeColor="text1"/>
        </w:rPr>
        <w:t>。</w:t>
      </w:r>
    </w:p>
    <w:p w14:paraId="45B9BF1D" w14:textId="77777777" w:rsidR="006A700D" w:rsidRPr="00D01AF1" w:rsidRDefault="00E83BD6" w:rsidP="006A700D">
      <w:pPr>
        <w:ind w:firstLine="480"/>
        <w:rPr>
          <w:b/>
          <w:bCs/>
          <w:color w:val="000000" w:themeColor="text1"/>
          <w:u w:val="single"/>
        </w:rPr>
      </w:pPr>
      <w:r w:rsidRPr="00D01AF1">
        <w:rPr>
          <w:color w:val="000000" w:themeColor="text1"/>
        </w:rPr>
        <w:t>（</w:t>
      </w:r>
      <w:r w:rsidRPr="00D01AF1">
        <w:rPr>
          <w:color w:val="000000" w:themeColor="text1"/>
        </w:rPr>
        <w:t>2</w:t>
      </w:r>
      <w:r w:rsidRPr="00D01AF1">
        <w:rPr>
          <w:color w:val="000000" w:themeColor="text1"/>
        </w:rPr>
        <w:t>）建设项目场地的地下水环境敏感程度：经查阅《河南省人民政府办公厅关于印发河南省城市集中式饮用水源保护区划的通知》（豫政办（</w:t>
      </w:r>
      <w:r w:rsidRPr="00D01AF1">
        <w:rPr>
          <w:color w:val="000000" w:themeColor="text1"/>
        </w:rPr>
        <w:t>2007</w:t>
      </w:r>
      <w:r w:rsidRPr="00D01AF1">
        <w:rPr>
          <w:color w:val="000000" w:themeColor="text1"/>
        </w:rPr>
        <w:t>）</w:t>
      </w:r>
      <w:r w:rsidRPr="00D01AF1">
        <w:rPr>
          <w:color w:val="000000" w:themeColor="text1"/>
        </w:rPr>
        <w:t>125</w:t>
      </w:r>
      <w:r w:rsidRPr="00D01AF1">
        <w:rPr>
          <w:color w:val="000000" w:themeColor="text1"/>
        </w:rPr>
        <w:t>号文）、《河南省人民政府办公厅关于印发河南省县级集中式饮用水水源保护区划的通知》（豫政办（</w:t>
      </w:r>
      <w:r w:rsidRPr="00D01AF1">
        <w:rPr>
          <w:color w:val="000000" w:themeColor="text1"/>
        </w:rPr>
        <w:t>2013</w:t>
      </w:r>
      <w:r w:rsidRPr="00D01AF1">
        <w:rPr>
          <w:color w:val="000000" w:themeColor="text1"/>
        </w:rPr>
        <w:t>）</w:t>
      </w:r>
      <w:r w:rsidRPr="00D01AF1">
        <w:rPr>
          <w:color w:val="000000" w:themeColor="text1"/>
        </w:rPr>
        <w:t>107</w:t>
      </w:r>
      <w:r w:rsidRPr="00D01AF1">
        <w:rPr>
          <w:color w:val="000000" w:themeColor="text1"/>
        </w:rPr>
        <w:t>号文）及《河南省人民政府办公厅关于印发河南省乡镇集中式饮用水水源保护区划的通知》（豫政办（</w:t>
      </w:r>
      <w:r w:rsidRPr="00D01AF1">
        <w:rPr>
          <w:color w:val="000000" w:themeColor="text1"/>
        </w:rPr>
        <w:t>2016</w:t>
      </w:r>
      <w:r w:rsidRPr="00D01AF1">
        <w:rPr>
          <w:color w:val="000000" w:themeColor="text1"/>
        </w:rPr>
        <w:t>）</w:t>
      </w:r>
      <w:r w:rsidRPr="00D01AF1">
        <w:rPr>
          <w:color w:val="000000" w:themeColor="text1"/>
        </w:rPr>
        <w:t>23</w:t>
      </w:r>
      <w:r w:rsidRPr="00D01AF1">
        <w:rPr>
          <w:color w:val="000000" w:themeColor="text1"/>
        </w:rPr>
        <w:t>号文），项目</w:t>
      </w:r>
      <w:r w:rsidR="006A700D" w:rsidRPr="00D01AF1">
        <w:rPr>
          <w:rFonts w:hint="eastAsia"/>
          <w:color w:val="000000" w:themeColor="text1"/>
        </w:rPr>
        <w:t>所在区域</w:t>
      </w:r>
      <w:r w:rsidR="006A700D" w:rsidRPr="00D01AF1">
        <w:rPr>
          <w:color w:val="000000" w:themeColor="text1"/>
        </w:rPr>
        <w:t>不在城市和乡镇饮用水源保护区</w:t>
      </w:r>
      <w:r w:rsidR="006A700D" w:rsidRPr="00D01AF1">
        <w:rPr>
          <w:rFonts w:hint="eastAsia"/>
          <w:color w:val="000000" w:themeColor="text1"/>
        </w:rPr>
        <w:t>范围内，不涉及集中式引用水源准保护区及补给径流区。</w:t>
      </w:r>
      <w:r w:rsidR="006A700D" w:rsidRPr="00D01AF1">
        <w:rPr>
          <w:color w:val="000000" w:themeColor="text1"/>
        </w:rPr>
        <w:t xml:space="preserve"> </w:t>
      </w:r>
    </w:p>
    <w:p w14:paraId="09BC3C92" w14:textId="77777777" w:rsidR="006A700D" w:rsidRPr="00D01AF1" w:rsidRDefault="00E83BD6" w:rsidP="006A700D">
      <w:pPr>
        <w:ind w:firstLine="480"/>
        <w:rPr>
          <w:color w:val="000000" w:themeColor="text1"/>
          <w:szCs w:val="24"/>
        </w:rPr>
      </w:pPr>
      <w:r w:rsidRPr="00D01AF1">
        <w:rPr>
          <w:rFonts w:hint="eastAsia"/>
          <w:color w:val="000000" w:themeColor="text1"/>
        </w:rPr>
        <w:t>距离本项目最近的新乡市乡镇饮用水源为厂址东北约</w:t>
      </w:r>
      <w:r w:rsidRPr="00D01AF1">
        <w:rPr>
          <w:rFonts w:hint="eastAsia"/>
          <w:color w:val="000000" w:themeColor="text1"/>
        </w:rPr>
        <w:t>2.97km</w:t>
      </w:r>
      <w:r w:rsidRPr="00D01AF1">
        <w:rPr>
          <w:rFonts w:hint="eastAsia"/>
          <w:color w:val="000000" w:themeColor="text1"/>
        </w:rPr>
        <w:t>处的常村镇常春社区地下水井群，本项目不在其保护区内，</w:t>
      </w:r>
      <w:r w:rsidRPr="00D01AF1">
        <w:rPr>
          <w:color w:val="000000" w:themeColor="text1"/>
          <w:szCs w:val="24"/>
        </w:rPr>
        <w:t>但本项目厂址周边村庄存在分散式地下取水井水源，未划定保护区，因此项目厂址属于较敏感区。</w:t>
      </w:r>
    </w:p>
    <w:p w14:paraId="33EA8F2A" w14:textId="156C66D0" w:rsidR="00F16377" w:rsidRPr="00D01AF1" w:rsidRDefault="00E83BD6" w:rsidP="006A700D">
      <w:pPr>
        <w:ind w:firstLine="480"/>
        <w:rPr>
          <w:color w:val="000000" w:themeColor="text1"/>
        </w:rPr>
      </w:pPr>
      <w:r w:rsidRPr="00D01AF1">
        <w:rPr>
          <w:color w:val="000000" w:themeColor="text1"/>
        </w:rPr>
        <w:t>综上所述，本项目属于地下水环境较敏感地区。对照《环境影响评价技术导则地下水环境》（</w:t>
      </w:r>
      <w:r w:rsidRPr="00D01AF1">
        <w:rPr>
          <w:color w:val="000000" w:themeColor="text1"/>
        </w:rPr>
        <w:t>HJ610-2016</w:t>
      </w:r>
      <w:r w:rsidRPr="00D01AF1">
        <w:rPr>
          <w:color w:val="000000" w:themeColor="text1"/>
        </w:rPr>
        <w:t>）建设项目评价工作等级分级表可知，本项目地下水评价工作等级为</w:t>
      </w:r>
      <w:r w:rsidRPr="00D01AF1">
        <w:rPr>
          <w:rFonts w:hint="eastAsia"/>
          <w:color w:val="000000" w:themeColor="text1"/>
        </w:rPr>
        <w:t>三</w:t>
      </w:r>
      <w:r w:rsidRPr="00D01AF1">
        <w:rPr>
          <w:color w:val="000000" w:themeColor="text1"/>
        </w:rPr>
        <w:t>级</w:t>
      </w:r>
      <w:r w:rsidRPr="00D01AF1">
        <w:rPr>
          <w:rFonts w:hint="eastAsia"/>
          <w:color w:val="000000" w:themeColor="text1"/>
        </w:rPr>
        <w:t>。</w:t>
      </w:r>
    </w:p>
    <w:p w14:paraId="48831B8B"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评价范围</w:t>
      </w:r>
    </w:p>
    <w:p w14:paraId="1E682D9E" w14:textId="77777777" w:rsidR="009A03C2" w:rsidRPr="00D01AF1" w:rsidRDefault="009A03C2" w:rsidP="009A03C2">
      <w:pPr>
        <w:ind w:firstLine="480"/>
        <w:rPr>
          <w:bCs/>
          <w:color w:val="000000" w:themeColor="text1"/>
          <w:lang w:val="de-DE"/>
        </w:rPr>
      </w:pPr>
      <w:r w:rsidRPr="00D01AF1">
        <w:rPr>
          <w:rFonts w:hint="eastAsia"/>
          <w:bCs/>
          <w:color w:val="000000" w:themeColor="text1"/>
          <w:lang w:val="de-DE"/>
        </w:rPr>
        <w:t>根据《环境影响评价技术导则</w:t>
      </w:r>
      <w:r w:rsidRPr="00D01AF1">
        <w:rPr>
          <w:rFonts w:hint="eastAsia"/>
          <w:bCs/>
          <w:color w:val="000000" w:themeColor="text1"/>
          <w:lang w:val="de-DE"/>
        </w:rPr>
        <w:t xml:space="preserve"> </w:t>
      </w:r>
      <w:r w:rsidRPr="00D01AF1">
        <w:rPr>
          <w:rFonts w:hint="eastAsia"/>
          <w:bCs/>
          <w:color w:val="000000" w:themeColor="text1"/>
          <w:lang w:val="de-DE"/>
        </w:rPr>
        <w:t>地下水环境》（</w:t>
      </w:r>
      <w:r w:rsidRPr="00D01AF1">
        <w:rPr>
          <w:rFonts w:hint="eastAsia"/>
          <w:bCs/>
          <w:color w:val="000000" w:themeColor="text1"/>
          <w:lang w:val="de-DE"/>
        </w:rPr>
        <w:t>HJ610-2016</w:t>
      </w:r>
      <w:r w:rsidRPr="00D01AF1">
        <w:rPr>
          <w:rFonts w:hint="eastAsia"/>
          <w:bCs/>
          <w:color w:val="000000" w:themeColor="text1"/>
          <w:lang w:val="de-DE"/>
        </w:rPr>
        <w:t>）中关于调查评价范围确定内容，当建设项目所在水文地质条件相对简单，且所掌握的资料能够满足公式计算法的要求时，应采用公式计算法确定。</w:t>
      </w:r>
    </w:p>
    <w:p w14:paraId="68C482CD" w14:textId="4195CCB0" w:rsidR="00F16377" w:rsidRPr="00D01AF1" w:rsidRDefault="00E83BD6">
      <w:pPr>
        <w:ind w:firstLine="480"/>
        <w:rPr>
          <w:color w:val="000000" w:themeColor="text1"/>
        </w:rPr>
      </w:pPr>
      <w:r w:rsidRPr="00D01AF1">
        <w:rPr>
          <w:color w:val="000000" w:themeColor="text1"/>
        </w:rPr>
        <w:t>本项目厂址水文地质条件相对简单。本次评价范围确定先根据导则推荐公式计算出理论范围值，然后根据厂址区域地下水环境保护目标分布情况以及导则地下水环境现状调查评价范围参照表进行调整。</w:t>
      </w:r>
    </w:p>
    <w:p w14:paraId="55DAF479" w14:textId="77777777" w:rsidR="00F16377" w:rsidRPr="00D01AF1" w:rsidRDefault="00E83BD6">
      <w:pPr>
        <w:pStyle w:val="aff6"/>
        <w:spacing w:before="240" w:after="120"/>
        <w:rPr>
          <w:color w:val="000000" w:themeColor="text1"/>
        </w:rPr>
      </w:pPr>
      <w:r w:rsidRPr="00D01AF1">
        <w:rPr>
          <w:color w:val="000000" w:themeColor="text1"/>
        </w:rPr>
        <w:t>L=а×κ×I×T/n</w:t>
      </w:r>
      <w:r w:rsidRPr="00D01AF1">
        <w:rPr>
          <w:color w:val="000000" w:themeColor="text1"/>
          <w:vertAlign w:val="subscript"/>
        </w:rPr>
        <w:t>e</w:t>
      </w:r>
    </w:p>
    <w:p w14:paraId="4BE1A56A" w14:textId="77777777" w:rsidR="00F16377" w:rsidRPr="00D01AF1" w:rsidRDefault="00E83BD6">
      <w:pPr>
        <w:ind w:firstLine="480"/>
        <w:rPr>
          <w:color w:val="000000" w:themeColor="text1"/>
        </w:rPr>
      </w:pPr>
      <w:r w:rsidRPr="00D01AF1">
        <w:rPr>
          <w:color w:val="000000" w:themeColor="text1"/>
        </w:rPr>
        <w:t>式中：</w:t>
      </w:r>
      <w:r w:rsidRPr="00D01AF1">
        <w:rPr>
          <w:color w:val="000000" w:themeColor="text1"/>
        </w:rPr>
        <w:t>L</w:t>
      </w:r>
      <w:r w:rsidRPr="00D01AF1">
        <w:rPr>
          <w:rFonts w:hint="eastAsia"/>
          <w:color w:val="000000" w:themeColor="text1"/>
        </w:rPr>
        <w:t>——</w:t>
      </w:r>
      <w:r w:rsidRPr="00D01AF1">
        <w:rPr>
          <w:color w:val="000000" w:themeColor="text1"/>
        </w:rPr>
        <w:t>下游迁移距离，</w:t>
      </w:r>
      <w:r w:rsidRPr="00D01AF1">
        <w:rPr>
          <w:color w:val="000000" w:themeColor="text1"/>
        </w:rPr>
        <w:t>m</w:t>
      </w:r>
      <w:r w:rsidRPr="00D01AF1">
        <w:rPr>
          <w:color w:val="000000" w:themeColor="text1"/>
        </w:rPr>
        <w:t>；</w:t>
      </w:r>
    </w:p>
    <w:p w14:paraId="2A93BD15" w14:textId="77777777" w:rsidR="00F16377" w:rsidRPr="00D01AF1" w:rsidRDefault="00E83BD6" w:rsidP="0098057A">
      <w:pPr>
        <w:ind w:firstLineChars="500" w:firstLine="1200"/>
        <w:rPr>
          <w:color w:val="000000" w:themeColor="text1"/>
        </w:rPr>
      </w:pPr>
      <w:r w:rsidRPr="00D01AF1">
        <w:rPr>
          <w:color w:val="000000" w:themeColor="text1"/>
        </w:rPr>
        <w:t>а</w:t>
      </w:r>
      <w:r w:rsidRPr="00D01AF1">
        <w:rPr>
          <w:rFonts w:hint="eastAsia"/>
          <w:color w:val="000000" w:themeColor="text1"/>
        </w:rPr>
        <w:t>——</w:t>
      </w:r>
      <w:r w:rsidRPr="00D01AF1">
        <w:rPr>
          <w:color w:val="000000" w:themeColor="text1"/>
        </w:rPr>
        <w:t>变化系数，</w:t>
      </w:r>
      <w:r w:rsidRPr="00D01AF1">
        <w:rPr>
          <w:color w:val="000000" w:themeColor="text1"/>
        </w:rPr>
        <w:t>а≥1</w:t>
      </w:r>
      <w:r w:rsidRPr="00D01AF1">
        <w:rPr>
          <w:color w:val="000000" w:themeColor="text1"/>
        </w:rPr>
        <w:t>，一般取</w:t>
      </w:r>
      <w:r w:rsidRPr="00D01AF1">
        <w:rPr>
          <w:color w:val="000000" w:themeColor="text1"/>
        </w:rPr>
        <w:t>2</w:t>
      </w:r>
      <w:r w:rsidRPr="00D01AF1">
        <w:rPr>
          <w:color w:val="000000" w:themeColor="text1"/>
        </w:rPr>
        <w:t>；</w:t>
      </w:r>
    </w:p>
    <w:p w14:paraId="0765619E" w14:textId="77777777" w:rsidR="003B20A2" w:rsidRPr="00D01AF1" w:rsidRDefault="00E83BD6" w:rsidP="0098057A">
      <w:pPr>
        <w:ind w:firstLineChars="500" w:firstLine="1200"/>
        <w:rPr>
          <w:color w:val="000000" w:themeColor="text1"/>
        </w:rPr>
      </w:pPr>
      <w:r w:rsidRPr="00D01AF1">
        <w:rPr>
          <w:color w:val="000000" w:themeColor="text1"/>
        </w:rPr>
        <w:t>κ</w:t>
      </w:r>
      <w:r w:rsidRPr="00D01AF1">
        <w:rPr>
          <w:rFonts w:hint="eastAsia"/>
          <w:color w:val="000000" w:themeColor="text1"/>
        </w:rPr>
        <w:t>——</w:t>
      </w:r>
      <w:r w:rsidRPr="00D01AF1">
        <w:rPr>
          <w:color w:val="000000" w:themeColor="text1"/>
        </w:rPr>
        <w:t>渗透系数，</w:t>
      </w:r>
      <w:r w:rsidRPr="00D01AF1">
        <w:rPr>
          <w:color w:val="000000" w:themeColor="text1"/>
        </w:rPr>
        <w:t>m/d</w:t>
      </w:r>
      <w:r w:rsidRPr="00D01AF1">
        <w:rPr>
          <w:color w:val="000000" w:themeColor="text1"/>
        </w:rPr>
        <w:t>，</w:t>
      </w:r>
      <w:r w:rsidR="003B20A2" w:rsidRPr="00D01AF1">
        <w:rPr>
          <w:rFonts w:hint="eastAsia"/>
          <w:color w:val="000000" w:themeColor="text1"/>
        </w:rPr>
        <w:t>根据厂区地勘报告，场地土层从上至下依次为耕土、粉质黏土（即亚黏土），根据《环境影响评价技术导则</w:t>
      </w:r>
      <w:r w:rsidR="003B20A2" w:rsidRPr="00D01AF1">
        <w:rPr>
          <w:rFonts w:hint="eastAsia"/>
          <w:color w:val="000000" w:themeColor="text1"/>
        </w:rPr>
        <w:t xml:space="preserve"> </w:t>
      </w:r>
      <w:r w:rsidR="003B20A2" w:rsidRPr="00D01AF1">
        <w:rPr>
          <w:rFonts w:hint="eastAsia"/>
          <w:color w:val="000000" w:themeColor="text1"/>
        </w:rPr>
        <w:t>地下水环境》（</w:t>
      </w:r>
      <w:r w:rsidR="003B20A2" w:rsidRPr="00D01AF1">
        <w:rPr>
          <w:rFonts w:hint="eastAsia"/>
          <w:color w:val="000000" w:themeColor="text1"/>
        </w:rPr>
        <w:t>HJ610-2016</w:t>
      </w:r>
      <w:r w:rsidR="003B20A2" w:rsidRPr="00D01AF1">
        <w:rPr>
          <w:rFonts w:hint="eastAsia"/>
          <w:color w:val="000000" w:themeColor="text1"/>
        </w:rPr>
        <w:t>）中附录</w:t>
      </w:r>
      <w:r w:rsidR="003B20A2" w:rsidRPr="00D01AF1">
        <w:rPr>
          <w:rFonts w:hint="eastAsia"/>
          <w:color w:val="000000" w:themeColor="text1"/>
        </w:rPr>
        <w:t>B</w:t>
      </w:r>
      <w:r w:rsidR="003B20A2" w:rsidRPr="00D01AF1">
        <w:rPr>
          <w:rFonts w:hint="eastAsia"/>
          <w:color w:val="000000" w:themeColor="text1"/>
        </w:rPr>
        <w:t>，亚黏土的渗透系数为</w:t>
      </w:r>
      <w:r w:rsidR="003B20A2" w:rsidRPr="00D01AF1">
        <w:rPr>
          <w:rFonts w:hint="eastAsia"/>
          <w:color w:val="000000" w:themeColor="text1"/>
        </w:rPr>
        <w:t>0.1~0.25m/d</w:t>
      </w:r>
      <w:r w:rsidR="003B20A2" w:rsidRPr="00D01AF1">
        <w:rPr>
          <w:rFonts w:hint="eastAsia"/>
          <w:color w:val="000000" w:themeColor="text1"/>
        </w:rPr>
        <w:t>，按照最不利因素考虑，本次评价取</w:t>
      </w:r>
      <w:r w:rsidR="003B20A2" w:rsidRPr="00D01AF1">
        <w:rPr>
          <w:rFonts w:hint="eastAsia"/>
          <w:color w:val="000000" w:themeColor="text1"/>
        </w:rPr>
        <w:t>0.25m/d</w:t>
      </w:r>
      <w:r w:rsidR="003B20A2" w:rsidRPr="00D01AF1">
        <w:rPr>
          <w:rFonts w:hint="eastAsia"/>
          <w:color w:val="000000" w:themeColor="text1"/>
        </w:rPr>
        <w:t>。</w:t>
      </w:r>
    </w:p>
    <w:p w14:paraId="38B67FA4" w14:textId="3E4D830C" w:rsidR="003B20A2" w:rsidRPr="00D01AF1" w:rsidRDefault="00E83BD6" w:rsidP="0098057A">
      <w:pPr>
        <w:ind w:firstLineChars="500" w:firstLine="1200"/>
        <w:rPr>
          <w:color w:val="000000" w:themeColor="text1"/>
        </w:rPr>
      </w:pPr>
      <w:r w:rsidRPr="00D01AF1">
        <w:rPr>
          <w:color w:val="000000" w:themeColor="text1"/>
        </w:rPr>
        <w:t>I</w:t>
      </w:r>
      <w:r w:rsidRPr="00D01AF1">
        <w:rPr>
          <w:rFonts w:hint="eastAsia"/>
          <w:color w:val="000000" w:themeColor="text1"/>
        </w:rPr>
        <w:t>——</w:t>
      </w:r>
      <w:r w:rsidRPr="00D01AF1">
        <w:rPr>
          <w:color w:val="000000" w:themeColor="text1"/>
        </w:rPr>
        <w:t>水力坡度，无量纲；</w:t>
      </w:r>
      <w:r w:rsidR="004C0A49" w:rsidRPr="00D01AF1">
        <w:rPr>
          <w:rFonts w:hint="eastAsia"/>
          <w:color w:val="000000" w:themeColor="text1"/>
        </w:rPr>
        <w:t>根据地勘报告，</w:t>
      </w:r>
      <w:r w:rsidR="003B20A2" w:rsidRPr="00D01AF1">
        <w:rPr>
          <w:rFonts w:hint="eastAsia"/>
          <w:color w:val="000000" w:themeColor="text1"/>
        </w:rPr>
        <w:t>厂址处水力坡度范围为</w:t>
      </w:r>
      <w:r w:rsidR="003B20A2" w:rsidRPr="00D01AF1">
        <w:rPr>
          <w:color w:val="000000" w:themeColor="text1"/>
        </w:rPr>
        <w:t>0.031%</w:t>
      </w:r>
      <w:r w:rsidR="003B20A2" w:rsidRPr="00D01AF1">
        <w:rPr>
          <w:rFonts w:hint="eastAsia"/>
          <w:color w:val="000000" w:themeColor="text1"/>
        </w:rPr>
        <w:t>~</w:t>
      </w:r>
      <w:r w:rsidR="003B20A2" w:rsidRPr="00D01AF1">
        <w:rPr>
          <w:color w:val="000000" w:themeColor="text1"/>
        </w:rPr>
        <w:t>0.043%</w:t>
      </w:r>
      <w:r w:rsidR="003B20A2" w:rsidRPr="00D01AF1">
        <w:rPr>
          <w:rFonts w:hint="eastAsia"/>
          <w:color w:val="000000" w:themeColor="text1"/>
        </w:rPr>
        <w:t>，</w:t>
      </w:r>
      <w:r w:rsidR="003B20A2" w:rsidRPr="00D01AF1">
        <w:rPr>
          <w:color w:val="000000" w:themeColor="text1"/>
        </w:rPr>
        <w:t>本次取</w:t>
      </w:r>
      <w:r w:rsidR="003B20A2" w:rsidRPr="00D01AF1">
        <w:rPr>
          <w:rFonts w:hint="eastAsia"/>
          <w:color w:val="000000" w:themeColor="text1"/>
        </w:rPr>
        <w:t>0.043%</w:t>
      </w:r>
      <w:r w:rsidR="003B20A2" w:rsidRPr="00D01AF1">
        <w:rPr>
          <w:rFonts w:hint="eastAsia"/>
          <w:color w:val="000000" w:themeColor="text1"/>
        </w:rPr>
        <w:t>。</w:t>
      </w:r>
    </w:p>
    <w:p w14:paraId="4B71F0EC" w14:textId="77777777" w:rsidR="00F16377" w:rsidRPr="00D01AF1" w:rsidRDefault="00E83BD6" w:rsidP="0098057A">
      <w:pPr>
        <w:ind w:firstLineChars="483" w:firstLine="1159"/>
        <w:rPr>
          <w:color w:val="000000" w:themeColor="text1"/>
        </w:rPr>
      </w:pPr>
      <w:r w:rsidRPr="00D01AF1">
        <w:rPr>
          <w:color w:val="000000" w:themeColor="text1"/>
        </w:rPr>
        <w:t>T</w:t>
      </w:r>
      <w:r w:rsidRPr="00D01AF1">
        <w:rPr>
          <w:rFonts w:hint="eastAsia"/>
          <w:color w:val="000000" w:themeColor="text1"/>
        </w:rPr>
        <w:t>——</w:t>
      </w:r>
      <w:r w:rsidRPr="00D01AF1">
        <w:rPr>
          <w:color w:val="000000" w:themeColor="text1"/>
        </w:rPr>
        <w:t>质点迁移天数，取值不小于</w:t>
      </w:r>
      <w:r w:rsidRPr="00D01AF1">
        <w:rPr>
          <w:color w:val="000000" w:themeColor="text1"/>
        </w:rPr>
        <w:t>5000d</w:t>
      </w:r>
      <w:r w:rsidRPr="00D01AF1">
        <w:rPr>
          <w:color w:val="000000" w:themeColor="text1"/>
        </w:rPr>
        <w:t>；</w:t>
      </w:r>
    </w:p>
    <w:p w14:paraId="6D345A4F" w14:textId="77777777" w:rsidR="00F16377" w:rsidRPr="00D01AF1" w:rsidRDefault="00E83BD6" w:rsidP="0098057A">
      <w:pPr>
        <w:ind w:firstLineChars="483" w:firstLine="1159"/>
        <w:rPr>
          <w:color w:val="000000" w:themeColor="text1"/>
        </w:rPr>
      </w:pPr>
      <w:r w:rsidRPr="00D01AF1">
        <w:rPr>
          <w:color w:val="000000" w:themeColor="text1"/>
        </w:rPr>
        <w:t>n</w:t>
      </w:r>
      <w:r w:rsidRPr="00D01AF1">
        <w:rPr>
          <w:color w:val="000000" w:themeColor="text1"/>
          <w:vertAlign w:val="subscript"/>
        </w:rPr>
        <w:t>e</w:t>
      </w:r>
      <w:r w:rsidRPr="00D01AF1">
        <w:rPr>
          <w:rFonts w:hint="eastAsia"/>
          <w:color w:val="000000" w:themeColor="text1"/>
        </w:rPr>
        <w:t>——</w:t>
      </w:r>
      <w:r w:rsidRPr="00D01AF1">
        <w:rPr>
          <w:color w:val="000000" w:themeColor="text1"/>
        </w:rPr>
        <w:t>有效孔隙度，无量纲。</w:t>
      </w:r>
    </w:p>
    <w:p w14:paraId="70629561" w14:textId="2B7099F6" w:rsidR="00F16377" w:rsidRPr="00D01AF1" w:rsidRDefault="00E83BD6">
      <w:pPr>
        <w:ind w:firstLine="480"/>
        <w:rPr>
          <w:color w:val="000000" w:themeColor="text1"/>
        </w:rPr>
      </w:pPr>
      <w:r w:rsidRPr="00D01AF1">
        <w:rPr>
          <w:rFonts w:hint="eastAsia"/>
          <w:color w:val="000000" w:themeColor="text1"/>
        </w:rPr>
        <w:t>不同地质孔隙度经验值一览表见下表，评价区含水介质主要为</w:t>
      </w:r>
      <w:r w:rsidR="0098057A" w:rsidRPr="00D01AF1">
        <w:rPr>
          <w:rFonts w:hint="eastAsia"/>
          <w:color w:val="000000" w:themeColor="text1"/>
          <w:szCs w:val="24"/>
        </w:rPr>
        <w:t>粉质黏土</w:t>
      </w:r>
      <w:r w:rsidRPr="00D01AF1">
        <w:rPr>
          <w:rFonts w:hint="eastAsia"/>
          <w:color w:val="000000" w:themeColor="text1"/>
        </w:rPr>
        <w:t>，有效孔隙度取</w:t>
      </w:r>
      <w:r w:rsidRPr="00D01AF1">
        <w:rPr>
          <w:rFonts w:hint="eastAsia"/>
          <w:color w:val="000000" w:themeColor="text1"/>
        </w:rPr>
        <w:t>0.4</w:t>
      </w:r>
      <w:r w:rsidRPr="00D01AF1">
        <w:rPr>
          <w:rFonts w:hint="eastAsia"/>
          <w:color w:val="000000" w:themeColor="text1"/>
        </w:rPr>
        <w:t>。</w:t>
      </w:r>
    </w:p>
    <w:p w14:paraId="3952B497" w14:textId="59BB49BD"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5-</w:t>
      </w:r>
      <w:r w:rsidR="003E5E03" w:rsidRPr="00D01AF1">
        <w:rPr>
          <w:color w:val="000000" w:themeColor="text1"/>
        </w:rPr>
        <w:t>5</w:t>
      </w:r>
      <w:r w:rsidR="00A839A8" w:rsidRPr="00D01AF1">
        <w:rPr>
          <w:color w:val="000000" w:themeColor="text1"/>
        </w:rPr>
        <w:t>1</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color w:val="000000" w:themeColor="text1"/>
        </w:rPr>
        <w:t>孔隙度经验值一览表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8"/>
        <w:gridCol w:w="1526"/>
        <w:gridCol w:w="1418"/>
        <w:gridCol w:w="1419"/>
        <w:gridCol w:w="1277"/>
        <w:gridCol w:w="1191"/>
      </w:tblGrid>
      <w:tr w:rsidR="0006751D" w:rsidRPr="00D01AF1" w14:paraId="499FAD1C" w14:textId="77777777" w:rsidTr="000711F7">
        <w:trPr>
          <w:trHeight w:val="499"/>
          <w:jc w:val="center"/>
        </w:trPr>
        <w:tc>
          <w:tcPr>
            <w:tcW w:w="1700" w:type="dxa"/>
            <w:vAlign w:val="center"/>
          </w:tcPr>
          <w:p w14:paraId="34E6E151" w14:textId="77777777" w:rsidR="00F16377" w:rsidRPr="00D01AF1" w:rsidRDefault="00E83BD6">
            <w:pPr>
              <w:pStyle w:val="aff7"/>
              <w:rPr>
                <w:color w:val="000000" w:themeColor="text1"/>
              </w:rPr>
            </w:pPr>
            <w:r w:rsidRPr="00D01AF1">
              <w:rPr>
                <w:color w:val="000000" w:themeColor="text1"/>
              </w:rPr>
              <w:t>岩石名称</w:t>
            </w:r>
          </w:p>
        </w:tc>
        <w:tc>
          <w:tcPr>
            <w:tcW w:w="1527" w:type="dxa"/>
            <w:vAlign w:val="center"/>
          </w:tcPr>
          <w:p w14:paraId="185EBFD0" w14:textId="77777777" w:rsidR="00F16377" w:rsidRPr="00D01AF1" w:rsidRDefault="00E83BD6">
            <w:pPr>
              <w:pStyle w:val="aff7"/>
              <w:rPr>
                <w:color w:val="000000" w:themeColor="text1"/>
              </w:rPr>
            </w:pPr>
            <w:r w:rsidRPr="00D01AF1">
              <w:rPr>
                <w:color w:val="000000" w:themeColor="text1"/>
              </w:rPr>
              <w:t>砾石（粗）</w:t>
            </w:r>
          </w:p>
        </w:tc>
        <w:tc>
          <w:tcPr>
            <w:tcW w:w="1418" w:type="dxa"/>
            <w:vAlign w:val="center"/>
          </w:tcPr>
          <w:p w14:paraId="05F14ACF" w14:textId="77777777" w:rsidR="00F16377" w:rsidRPr="00D01AF1" w:rsidRDefault="00E83BD6">
            <w:pPr>
              <w:pStyle w:val="aff7"/>
              <w:rPr>
                <w:color w:val="000000" w:themeColor="text1"/>
              </w:rPr>
            </w:pPr>
            <w:r w:rsidRPr="00D01AF1">
              <w:rPr>
                <w:color w:val="000000" w:themeColor="text1"/>
              </w:rPr>
              <w:t>砾石（细）</w:t>
            </w:r>
          </w:p>
        </w:tc>
        <w:tc>
          <w:tcPr>
            <w:tcW w:w="1419" w:type="dxa"/>
            <w:vAlign w:val="center"/>
          </w:tcPr>
          <w:p w14:paraId="14CF9C2D" w14:textId="77777777" w:rsidR="00F16377" w:rsidRPr="00D01AF1" w:rsidRDefault="00E83BD6">
            <w:pPr>
              <w:pStyle w:val="aff7"/>
              <w:rPr>
                <w:color w:val="000000" w:themeColor="text1"/>
              </w:rPr>
            </w:pPr>
            <w:r w:rsidRPr="00D01AF1">
              <w:rPr>
                <w:color w:val="000000" w:themeColor="text1"/>
              </w:rPr>
              <w:t>砂（粗）</w:t>
            </w:r>
          </w:p>
        </w:tc>
        <w:tc>
          <w:tcPr>
            <w:tcW w:w="1277" w:type="dxa"/>
            <w:vAlign w:val="center"/>
          </w:tcPr>
          <w:p w14:paraId="7BA72DEE" w14:textId="77777777" w:rsidR="00F16377" w:rsidRPr="00D01AF1" w:rsidRDefault="00E83BD6">
            <w:pPr>
              <w:pStyle w:val="aff7"/>
              <w:rPr>
                <w:color w:val="000000" w:themeColor="text1"/>
              </w:rPr>
            </w:pPr>
            <w:r w:rsidRPr="00D01AF1">
              <w:rPr>
                <w:color w:val="000000" w:themeColor="text1"/>
              </w:rPr>
              <w:t>砂（细）</w:t>
            </w:r>
          </w:p>
        </w:tc>
        <w:tc>
          <w:tcPr>
            <w:tcW w:w="1191" w:type="dxa"/>
            <w:vAlign w:val="center"/>
          </w:tcPr>
          <w:p w14:paraId="5799FD85" w14:textId="77777777" w:rsidR="00F16377" w:rsidRPr="00D01AF1" w:rsidRDefault="00E83BD6">
            <w:pPr>
              <w:pStyle w:val="aff7"/>
              <w:rPr>
                <w:color w:val="000000" w:themeColor="text1"/>
              </w:rPr>
            </w:pPr>
            <w:r w:rsidRPr="00D01AF1">
              <w:rPr>
                <w:color w:val="000000" w:themeColor="text1"/>
              </w:rPr>
              <w:t>黏土</w:t>
            </w:r>
          </w:p>
        </w:tc>
      </w:tr>
      <w:tr w:rsidR="0006751D" w:rsidRPr="00D01AF1" w14:paraId="526693D7" w14:textId="77777777" w:rsidTr="000711F7">
        <w:trPr>
          <w:trHeight w:val="469"/>
          <w:jc w:val="center"/>
        </w:trPr>
        <w:tc>
          <w:tcPr>
            <w:tcW w:w="1700" w:type="dxa"/>
            <w:vAlign w:val="center"/>
          </w:tcPr>
          <w:p w14:paraId="0DC0E431" w14:textId="77777777" w:rsidR="00F16377" w:rsidRPr="00D01AF1" w:rsidRDefault="00E83BD6">
            <w:pPr>
              <w:pStyle w:val="aff3"/>
              <w:rPr>
                <w:color w:val="000000" w:themeColor="text1"/>
              </w:rPr>
            </w:pPr>
            <w:r w:rsidRPr="00D01AF1">
              <w:rPr>
                <w:color w:val="000000" w:themeColor="text1"/>
              </w:rPr>
              <w:t>孔隙度变化区间</w:t>
            </w:r>
          </w:p>
        </w:tc>
        <w:tc>
          <w:tcPr>
            <w:tcW w:w="1527" w:type="dxa"/>
            <w:vAlign w:val="center"/>
          </w:tcPr>
          <w:p w14:paraId="3BFED72F" w14:textId="77777777" w:rsidR="00F16377" w:rsidRPr="00D01AF1" w:rsidRDefault="00E83BD6">
            <w:pPr>
              <w:pStyle w:val="aff3"/>
              <w:rPr>
                <w:color w:val="000000" w:themeColor="text1"/>
              </w:rPr>
            </w:pPr>
            <w:r w:rsidRPr="00D01AF1">
              <w:rPr>
                <w:color w:val="000000" w:themeColor="text1"/>
              </w:rPr>
              <w:t>24%-36%</w:t>
            </w:r>
          </w:p>
        </w:tc>
        <w:tc>
          <w:tcPr>
            <w:tcW w:w="1418" w:type="dxa"/>
            <w:vAlign w:val="center"/>
          </w:tcPr>
          <w:p w14:paraId="3A92066F" w14:textId="77777777" w:rsidR="00F16377" w:rsidRPr="00D01AF1" w:rsidRDefault="00E83BD6">
            <w:pPr>
              <w:pStyle w:val="aff3"/>
              <w:rPr>
                <w:color w:val="000000" w:themeColor="text1"/>
              </w:rPr>
            </w:pPr>
            <w:r w:rsidRPr="00D01AF1">
              <w:rPr>
                <w:color w:val="000000" w:themeColor="text1"/>
              </w:rPr>
              <w:t>25%-38%</w:t>
            </w:r>
          </w:p>
        </w:tc>
        <w:tc>
          <w:tcPr>
            <w:tcW w:w="1419" w:type="dxa"/>
            <w:vAlign w:val="center"/>
          </w:tcPr>
          <w:p w14:paraId="0F0D9A6E" w14:textId="77777777" w:rsidR="00F16377" w:rsidRPr="00D01AF1" w:rsidRDefault="00E83BD6">
            <w:pPr>
              <w:pStyle w:val="aff3"/>
              <w:rPr>
                <w:color w:val="000000" w:themeColor="text1"/>
              </w:rPr>
            </w:pPr>
            <w:r w:rsidRPr="00D01AF1">
              <w:rPr>
                <w:color w:val="000000" w:themeColor="text1"/>
              </w:rPr>
              <w:t>31%-46%</w:t>
            </w:r>
          </w:p>
        </w:tc>
        <w:tc>
          <w:tcPr>
            <w:tcW w:w="1277" w:type="dxa"/>
            <w:vAlign w:val="center"/>
          </w:tcPr>
          <w:p w14:paraId="17EA3A17" w14:textId="77777777" w:rsidR="00F16377" w:rsidRPr="00D01AF1" w:rsidRDefault="00E83BD6">
            <w:pPr>
              <w:pStyle w:val="aff3"/>
              <w:rPr>
                <w:color w:val="000000" w:themeColor="text1"/>
              </w:rPr>
            </w:pPr>
            <w:r w:rsidRPr="00D01AF1">
              <w:rPr>
                <w:color w:val="000000" w:themeColor="text1"/>
              </w:rPr>
              <w:t>26%-53%</w:t>
            </w:r>
          </w:p>
        </w:tc>
        <w:tc>
          <w:tcPr>
            <w:tcW w:w="1191" w:type="dxa"/>
            <w:vAlign w:val="center"/>
          </w:tcPr>
          <w:p w14:paraId="0FC34CD0" w14:textId="77777777" w:rsidR="00F16377" w:rsidRPr="00D01AF1" w:rsidRDefault="00E83BD6">
            <w:pPr>
              <w:pStyle w:val="aff3"/>
              <w:rPr>
                <w:color w:val="000000" w:themeColor="text1"/>
              </w:rPr>
            </w:pPr>
            <w:r w:rsidRPr="00D01AF1">
              <w:rPr>
                <w:color w:val="000000" w:themeColor="text1"/>
              </w:rPr>
              <w:t>34%-60%</w:t>
            </w:r>
          </w:p>
        </w:tc>
      </w:tr>
    </w:tbl>
    <w:p w14:paraId="7382066E" w14:textId="77777777" w:rsidR="003F6AF7" w:rsidRPr="00D01AF1" w:rsidRDefault="00E83BD6">
      <w:pPr>
        <w:ind w:firstLine="480"/>
        <w:rPr>
          <w:color w:val="000000" w:themeColor="text1"/>
        </w:rPr>
      </w:pPr>
      <w:r w:rsidRPr="00D01AF1">
        <w:rPr>
          <w:color w:val="000000" w:themeColor="text1"/>
        </w:rPr>
        <w:t>根据上述公式及参数计算，</w:t>
      </w:r>
      <w:r w:rsidRPr="00D01AF1">
        <w:rPr>
          <w:color w:val="000000" w:themeColor="text1"/>
        </w:rPr>
        <w:t>L=</w:t>
      </w:r>
      <w:r w:rsidR="0098057A" w:rsidRPr="00D01AF1">
        <w:rPr>
          <w:color w:val="000000" w:themeColor="text1"/>
        </w:rPr>
        <w:t>2.69</w:t>
      </w:r>
      <w:r w:rsidRPr="00D01AF1">
        <w:rPr>
          <w:color w:val="000000" w:themeColor="text1"/>
        </w:rPr>
        <w:t>m</w:t>
      </w:r>
      <w:r w:rsidRPr="00D01AF1">
        <w:rPr>
          <w:rFonts w:hint="eastAsia"/>
          <w:color w:val="000000" w:themeColor="text1"/>
        </w:rPr>
        <w:t>，</w:t>
      </w:r>
      <w:r w:rsidRPr="00D01AF1">
        <w:rPr>
          <w:color w:val="000000" w:themeColor="text1"/>
        </w:rPr>
        <w:t>考虑评价范围应包含主要地下水环境保护目标，结合地下水环境现状调查评价范围参照表中的相关要求（评价等级为</w:t>
      </w:r>
      <w:r w:rsidRPr="00D01AF1">
        <w:rPr>
          <w:rFonts w:hint="eastAsia"/>
          <w:color w:val="000000" w:themeColor="text1"/>
        </w:rPr>
        <w:t>三</w:t>
      </w:r>
      <w:r w:rsidRPr="00D01AF1">
        <w:rPr>
          <w:color w:val="000000" w:themeColor="text1"/>
        </w:rPr>
        <w:t>级，调查评价面积</w:t>
      </w:r>
      <w:r w:rsidRPr="00D01AF1">
        <w:rPr>
          <w:rFonts w:hint="eastAsia"/>
          <w:color w:val="000000" w:themeColor="text1"/>
        </w:rPr>
        <w:t>≤</w:t>
      </w:r>
      <w:r w:rsidRPr="00D01AF1">
        <w:rPr>
          <w:color w:val="000000" w:themeColor="text1"/>
        </w:rPr>
        <w:t>6km</w:t>
      </w:r>
      <w:r w:rsidRPr="00D01AF1">
        <w:rPr>
          <w:color w:val="000000" w:themeColor="text1"/>
          <w:vertAlign w:val="superscript"/>
        </w:rPr>
        <w:t>2</w:t>
      </w:r>
      <w:r w:rsidRPr="00D01AF1">
        <w:rPr>
          <w:color w:val="000000" w:themeColor="text1"/>
        </w:rPr>
        <w:t>），本项目综合考虑确定评价范围为</w:t>
      </w:r>
      <w:r w:rsidRPr="00D01AF1">
        <w:rPr>
          <w:rFonts w:hint="eastAsia"/>
          <w:color w:val="000000" w:themeColor="text1"/>
        </w:rPr>
        <w:t>6</w:t>
      </w:r>
      <w:r w:rsidRPr="00D01AF1">
        <w:rPr>
          <w:color w:val="000000" w:themeColor="text1"/>
        </w:rPr>
        <w:t>km</w:t>
      </w:r>
      <w:r w:rsidRPr="00D01AF1">
        <w:rPr>
          <w:color w:val="000000" w:themeColor="text1"/>
          <w:vertAlign w:val="superscript"/>
        </w:rPr>
        <w:t>2</w:t>
      </w:r>
      <w:r w:rsidRPr="00D01AF1">
        <w:rPr>
          <w:rFonts w:hint="eastAsia"/>
          <w:color w:val="000000" w:themeColor="text1"/>
        </w:rPr>
        <w:t>。</w:t>
      </w:r>
      <w:r w:rsidRPr="00D01AF1">
        <w:rPr>
          <w:color w:val="000000" w:themeColor="text1"/>
        </w:rPr>
        <w:t>由于地表水和中深层含水层间无明显的水力联系，中深层含水层和深层含水层无明显的水力联系，因此本次预测层位定为预测评价区域的潜水层。</w:t>
      </w:r>
    </w:p>
    <w:p w14:paraId="1B076B14" w14:textId="7F6FEFF1" w:rsidR="00683410" w:rsidRPr="00D01AF1" w:rsidRDefault="004915A2">
      <w:pPr>
        <w:ind w:firstLine="480"/>
        <w:rPr>
          <w:color w:val="000000" w:themeColor="text1"/>
        </w:rPr>
      </w:pPr>
      <w:r w:rsidRPr="00D01AF1">
        <w:rPr>
          <w:color w:val="000000" w:themeColor="text1"/>
        </w:rPr>
        <w:t>项目地下水评价范围如下</w:t>
      </w:r>
      <w:r w:rsidRPr="00D01AF1">
        <w:rPr>
          <w:rFonts w:hint="eastAsia"/>
          <w:color w:val="000000" w:themeColor="text1"/>
        </w:rPr>
        <w:t>：</w:t>
      </w:r>
    </w:p>
    <w:p w14:paraId="50E0A0BB" w14:textId="58526A8F" w:rsidR="00683410" w:rsidRPr="00D01AF1" w:rsidRDefault="00683410">
      <w:pPr>
        <w:ind w:firstLine="480"/>
        <w:rPr>
          <w:color w:val="000000" w:themeColor="text1"/>
        </w:rPr>
      </w:pPr>
    </w:p>
    <w:p w14:paraId="4286AA7D" w14:textId="77777777" w:rsidR="00683410" w:rsidRPr="00D01AF1" w:rsidRDefault="00683410">
      <w:pPr>
        <w:ind w:firstLine="480"/>
        <w:rPr>
          <w:color w:val="000000" w:themeColor="text1"/>
        </w:rPr>
      </w:pPr>
    </w:p>
    <w:p w14:paraId="44A27389" w14:textId="238A47C4" w:rsidR="00F16377" w:rsidRPr="00D01AF1" w:rsidRDefault="00264106" w:rsidP="00264106">
      <w:pPr>
        <w:spacing w:line="360" w:lineRule="auto"/>
        <w:ind w:firstLineChars="0" w:firstLine="0"/>
        <w:jc w:val="center"/>
        <w:rPr>
          <w:rFonts w:eastAsia="黑体"/>
          <w:color w:val="000000" w:themeColor="text1"/>
        </w:rPr>
      </w:pPr>
      <w:r w:rsidRPr="00D01AF1">
        <w:rPr>
          <w:noProof/>
          <w:color w:val="000000" w:themeColor="text1"/>
        </w:rPr>
        <w:drawing>
          <wp:anchor distT="0" distB="0" distL="114300" distR="114300" simplePos="0" relativeHeight="251684864" behindDoc="0" locked="0" layoutInCell="1" allowOverlap="1" wp14:anchorId="27C0AE64" wp14:editId="1954A4CD">
            <wp:simplePos x="0" y="0"/>
            <wp:positionH relativeFrom="column">
              <wp:posOffset>4811616</wp:posOffset>
            </wp:positionH>
            <wp:positionV relativeFrom="paragraph">
              <wp:posOffset>2990850</wp:posOffset>
            </wp:positionV>
            <wp:extent cx="382270" cy="327660"/>
            <wp:effectExtent l="0" t="0" r="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382270" cy="327660"/>
                    </a:xfrm>
                    <a:prstGeom prst="rect">
                      <a:avLst/>
                    </a:prstGeom>
                  </pic:spPr>
                </pic:pic>
              </a:graphicData>
            </a:graphic>
            <wp14:sizeRelH relativeFrom="page">
              <wp14:pctWidth>0</wp14:pctWidth>
            </wp14:sizeRelH>
            <wp14:sizeRelV relativeFrom="page">
              <wp14:pctHeight>0</wp14:pctHeight>
            </wp14:sizeRelV>
          </wp:anchor>
        </w:drawing>
      </w:r>
      <w:r w:rsidR="00683410" w:rsidRPr="00D01AF1">
        <w:rPr>
          <w:noProof/>
          <w:color w:val="000000" w:themeColor="text1"/>
        </w:rPr>
        <mc:AlternateContent>
          <mc:Choice Requires="wps">
            <w:drawing>
              <wp:anchor distT="0" distB="0" distL="114300" distR="114300" simplePos="0" relativeHeight="251672576" behindDoc="0" locked="0" layoutInCell="1" allowOverlap="1" wp14:anchorId="2B88113E" wp14:editId="63465ADF">
                <wp:simplePos x="0" y="0"/>
                <wp:positionH relativeFrom="column">
                  <wp:posOffset>4671060</wp:posOffset>
                </wp:positionH>
                <wp:positionV relativeFrom="paragraph">
                  <wp:posOffset>180712</wp:posOffset>
                </wp:positionV>
                <wp:extent cx="383540" cy="421640"/>
                <wp:effectExtent l="0" t="0" r="0" b="0"/>
                <wp:wrapNone/>
                <wp:docPr id="165" name="Text Box 8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421640"/>
                        </a:xfrm>
                        <a:prstGeom prst="rect">
                          <a:avLst/>
                        </a:prstGeom>
                        <a:solidFill>
                          <a:srgbClr val="FFFFFF">
                            <a:alpha val="0"/>
                          </a:srgbClr>
                        </a:solidFill>
                        <a:ln>
                          <a:noFill/>
                        </a:ln>
                      </wps:spPr>
                      <wps:txbx>
                        <w:txbxContent>
                          <w:p w14:paraId="46892EE7" w14:textId="77777777" w:rsidR="00F16377" w:rsidRDefault="00E83BD6">
                            <w:pPr>
                              <w:ind w:firstLineChars="0" w:firstLine="0"/>
                              <w:rPr>
                                <w:b/>
                                <w:color w:val="FFFFFF" w:themeColor="background1"/>
                              </w:rPr>
                            </w:pPr>
                            <w:r>
                              <w:rPr>
                                <w:rFonts w:hint="eastAsia"/>
                                <w:b/>
                                <w:color w:val="FFFFFF" w:themeColor="background1"/>
                              </w:rPr>
                              <w:t>北</w:t>
                            </w:r>
                          </w:p>
                        </w:txbxContent>
                      </wps:txbx>
                      <wps:bodyPr rot="0" vert="horz" wrap="square" lIns="91440" tIns="45720" rIns="91440" bIns="45720" anchor="t" anchorCtr="0" upright="1">
                        <a:spAutoFit/>
                      </wps:bodyPr>
                    </wps:wsp>
                  </a:graphicData>
                </a:graphic>
              </wp:anchor>
            </w:drawing>
          </mc:Choice>
          <mc:Fallback>
            <w:pict>
              <v:shape w14:anchorId="2B88113E" id="Text Box 8530" o:spid="_x0000_s1039" type="#_x0000_t202" style="position:absolute;left:0;text-align:left;margin-left:367.8pt;margin-top:14.25pt;width:30.2pt;height:3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" stroked="f">
                <v:fill opacity="0"/>
                <v:textbox style="mso-fit-shape-to-text:t">
                  <w:txbxContent>
                    <w:p w14:paraId="46892EE7" w14:textId="77777777" w:rsidR="00F16377" w:rsidRDefault="00E83BD6">
                      <w:pPr>
                        <w:ind w:firstLineChars="0" w:firstLine="0"/>
                        <w:rPr>
                          <w:b/>
                          <w:color w:val="FFFFFF" w:themeColor="background1"/>
                        </w:rPr>
                      </w:pPr>
                      <w:r>
                        <w:rPr>
                          <w:rFonts w:hint="eastAsia"/>
                          <w:b/>
                          <w:color w:val="FFFFFF" w:themeColor="background1"/>
                        </w:rPr>
                        <w:t>北</w:t>
                      </w:r>
                    </w:p>
                  </w:txbxContent>
                </v:textbox>
              </v:shape>
            </w:pict>
          </mc:Fallback>
        </mc:AlternateContent>
      </w:r>
      <w:r w:rsidR="00307E13" w:rsidRPr="00D01AF1">
        <w:rPr>
          <w:noProof/>
          <w:color w:val="000000" w:themeColor="text1"/>
        </w:rPr>
        <mc:AlternateContent>
          <mc:Choice Requires="wps">
            <w:drawing>
              <wp:anchor distT="0" distB="0" distL="114300" distR="114300" simplePos="0" relativeHeight="251619328" behindDoc="0" locked="0" layoutInCell="1" allowOverlap="1" wp14:anchorId="08038675" wp14:editId="1EAB6601">
                <wp:simplePos x="0" y="0"/>
                <wp:positionH relativeFrom="column">
                  <wp:posOffset>4930775</wp:posOffset>
                </wp:positionH>
                <wp:positionV relativeFrom="paragraph">
                  <wp:posOffset>186074</wp:posOffset>
                </wp:positionV>
                <wp:extent cx="203200" cy="400050"/>
                <wp:effectExtent l="13335" t="6350" r="31115" b="12700"/>
                <wp:wrapNone/>
                <wp:docPr id="166" name="AutoShape 8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400050"/>
                        </a:xfrm>
                        <a:prstGeom prst="upArrow">
                          <a:avLst>
                            <a:gd name="adj1" fmla="val 50000"/>
                            <a:gd name="adj2" fmla="val 39878"/>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type w14:anchorId="591A6FE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529" o:spid="_x0000_s1026" type="#_x0000_t68" style="position:absolute;margin-left:388.25pt;margin-top:14.65pt;width:16pt;height:31.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" adj="4375">
                <v:textbox style="layout-flow:vertical-ideographic"/>
              </v:shape>
            </w:pict>
          </mc:Fallback>
        </mc:AlternateContent>
      </w:r>
      <w:r w:rsidR="00307E13" w:rsidRPr="00D01AF1">
        <w:rPr>
          <w:noProof/>
          <w:color w:val="000000" w:themeColor="text1"/>
        </w:rPr>
        <mc:AlternateContent>
          <mc:Choice Requires="wps">
            <w:drawing>
              <wp:anchor distT="0" distB="0" distL="114300" distR="114300" simplePos="0" relativeHeight="251623424" behindDoc="0" locked="0" layoutInCell="1" allowOverlap="1" wp14:anchorId="277EAA6D" wp14:editId="13336F26">
                <wp:simplePos x="0" y="0"/>
                <wp:positionH relativeFrom="column">
                  <wp:posOffset>941420</wp:posOffset>
                </wp:positionH>
                <wp:positionV relativeFrom="paragraph">
                  <wp:posOffset>878896</wp:posOffset>
                </wp:positionV>
                <wp:extent cx="870585" cy="266700"/>
                <wp:effectExtent l="0" t="0" r="0" b="0"/>
                <wp:wrapNone/>
                <wp:docPr id="97" name="Text Box 8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66700"/>
                        </a:xfrm>
                        <a:prstGeom prst="rect">
                          <a:avLst/>
                        </a:prstGeom>
                        <a:solidFill>
                          <a:srgbClr val="FFFFFF">
                            <a:alpha val="0"/>
                          </a:srgbClr>
                        </a:solidFill>
                        <a:ln>
                          <a:noFill/>
                        </a:ln>
                      </wps:spPr>
                      <wps:txbx>
                        <w:txbxContent>
                          <w:p w14:paraId="5731C84A" w14:textId="77777777" w:rsidR="00F16377" w:rsidRDefault="00E83BD6">
                            <w:pPr>
                              <w:spacing w:line="240" w:lineRule="auto"/>
                              <w:ind w:firstLineChars="0" w:firstLine="0"/>
                              <w:rPr>
                                <w:bCs/>
                                <w:color w:val="FFFF00"/>
                                <w:sz w:val="18"/>
                                <w:szCs w:val="18"/>
                              </w:rPr>
                            </w:pPr>
                            <w:r>
                              <w:rPr>
                                <w:rFonts w:hint="eastAsia"/>
                                <w:bCs/>
                                <w:color w:val="FFFF00"/>
                                <w:sz w:val="18"/>
                                <w:szCs w:val="18"/>
                              </w:rPr>
                              <w:t>地下水流向</w:t>
                            </w:r>
                          </w:p>
                        </w:txbxContent>
                      </wps:txbx>
                      <wps:bodyPr rot="0" vert="horz" wrap="square" lIns="91440" tIns="45720" rIns="91440" bIns="45720" anchor="t" anchorCtr="0" upright="1">
                        <a:spAutoFit/>
                      </wps:bodyPr>
                    </wps:wsp>
                  </a:graphicData>
                </a:graphic>
              </wp:anchor>
            </w:drawing>
          </mc:Choice>
          <mc:Fallback>
            <w:pict>
              <v:shape w14:anchorId="277EAA6D" id="Text Box 8538" o:spid="_x0000_s1040" type="#_x0000_t202" style="position:absolute;left:0;text-align:left;margin-left:74.15pt;margin-top:69.2pt;width:68.55pt;height:21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" stroked="f">
                <v:fill opacity="0"/>
                <v:textbox style="mso-fit-shape-to-text:t">
                  <w:txbxContent>
                    <w:p w14:paraId="5731C84A" w14:textId="77777777" w:rsidR="00F16377" w:rsidRDefault="00E83BD6">
                      <w:pPr>
                        <w:spacing w:line="240" w:lineRule="auto"/>
                        <w:ind w:firstLineChars="0" w:firstLine="0"/>
                        <w:rPr>
                          <w:bCs/>
                          <w:color w:val="FFFF00"/>
                          <w:sz w:val="18"/>
                          <w:szCs w:val="18"/>
                        </w:rPr>
                      </w:pPr>
                      <w:r>
                        <w:rPr>
                          <w:rFonts w:hint="eastAsia"/>
                          <w:bCs/>
                          <w:color w:val="FFFF00"/>
                          <w:sz w:val="18"/>
                          <w:szCs w:val="18"/>
                        </w:rPr>
                        <w:t>地下水流向</w:t>
                      </w:r>
                    </w:p>
                  </w:txbxContent>
                </v:textbox>
              </v:shape>
            </w:pict>
          </mc:Fallback>
        </mc:AlternateContent>
      </w:r>
      <w:r w:rsidR="00307E13" w:rsidRPr="00D01AF1">
        <w:rPr>
          <w:noProof/>
          <w:color w:val="000000" w:themeColor="text1"/>
        </w:rPr>
        <mc:AlternateContent>
          <mc:Choice Requires="wps">
            <w:drawing>
              <wp:anchor distT="0" distB="0" distL="114300" distR="114300" simplePos="0" relativeHeight="251621376" behindDoc="0" locked="0" layoutInCell="1" allowOverlap="1" wp14:anchorId="235CC1BE" wp14:editId="3074FDA5">
                <wp:simplePos x="0" y="0"/>
                <wp:positionH relativeFrom="column">
                  <wp:posOffset>781429</wp:posOffset>
                </wp:positionH>
                <wp:positionV relativeFrom="paragraph">
                  <wp:posOffset>914467</wp:posOffset>
                </wp:positionV>
                <wp:extent cx="579061" cy="397835"/>
                <wp:effectExtent l="57150" t="38100" r="69215" b="97790"/>
                <wp:wrapNone/>
                <wp:docPr id="1" name="AutoShape 8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061" cy="397835"/>
                        </a:xfrm>
                        <a:prstGeom prst="straightConnector1">
                          <a:avLst/>
                        </a:prstGeom>
                        <a:ln w="57150">
                          <a:solidFill>
                            <a:srgbClr val="00B050"/>
                          </a:solidFill>
                          <a:headEnd type="none" w="med" len="med"/>
                          <a:tailEnd type="triangle" w="med" len="med"/>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D81C8" id="AutoShape 8533" o:spid="_x0000_s1026" type="#_x0000_t32" style="position:absolute;margin-left:61.55pt;margin-top:1in;width:45.6pt;height:31.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" strokecolor="#00b050" strokeweight="4.5pt">
                <v:stroke endarrow="block"/>
                <v:shadow on="t" color="black" opacity="24903f" origin=",.5" offset="0,.55556mm"/>
              </v:shape>
            </w:pict>
          </mc:Fallback>
        </mc:AlternateContent>
      </w:r>
      <w:r w:rsidR="00683410" w:rsidRPr="00D01AF1">
        <w:rPr>
          <w:noProof/>
          <w:color w:val="000000" w:themeColor="text1"/>
        </w:rPr>
        <mc:AlternateContent>
          <mc:Choice Requires="wps">
            <w:drawing>
              <wp:anchor distT="0" distB="0" distL="114300" distR="114300" simplePos="0" relativeHeight="251625472" behindDoc="0" locked="0" layoutInCell="1" allowOverlap="1" wp14:anchorId="581D896C" wp14:editId="373BADDE">
                <wp:simplePos x="0" y="0"/>
                <wp:positionH relativeFrom="column">
                  <wp:posOffset>2473960</wp:posOffset>
                </wp:positionH>
                <wp:positionV relativeFrom="paragraph">
                  <wp:posOffset>991235</wp:posOffset>
                </wp:positionV>
                <wp:extent cx="1251585" cy="1852295"/>
                <wp:effectExtent l="201295" t="384810" r="213360" b="401955"/>
                <wp:wrapNone/>
                <wp:docPr id="156" name="矩形 156"/>
                <wp:cNvGraphicFramePr/>
                <a:graphic xmlns:a="http://schemas.openxmlformats.org/drawingml/2006/main">
                  <a:graphicData uri="http://schemas.microsoft.com/office/word/2010/wordprocessingShape">
                    <wps:wsp>
                      <wps:cNvSpPr/>
                      <wps:spPr>
                        <a:xfrm rot="17940000">
                          <a:off x="2969895" y="3093720"/>
                          <a:ext cx="1251585" cy="1852295"/>
                        </a:xfrm>
                        <a:prstGeom prst="rect">
                          <a:avLst/>
                        </a:pr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268F77" id="矩形 156" o:spid="_x0000_s1026" style="position:absolute;margin-left:194.8pt;margin-top:78.05pt;width:98.55pt;height:145.85pt;rotation:-61;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" filled="f" strokecolor="yellow" strokeweight="2.25pt">
                <v:stroke dashstyle="dash"/>
              </v:rect>
            </w:pict>
          </mc:Fallback>
        </mc:AlternateContent>
      </w:r>
      <w:r w:rsidR="00683410" w:rsidRPr="00D01AF1">
        <w:rPr>
          <w:noProof/>
          <w:color w:val="000000" w:themeColor="text1"/>
        </w:rPr>
        <mc:AlternateContent>
          <mc:Choice Requires="wps">
            <w:drawing>
              <wp:anchor distT="0" distB="0" distL="114300" distR="114300" simplePos="0" relativeHeight="251635712" behindDoc="0" locked="0" layoutInCell="1" allowOverlap="1" wp14:anchorId="7A5868C6" wp14:editId="14641BAB">
                <wp:simplePos x="0" y="0"/>
                <wp:positionH relativeFrom="column">
                  <wp:posOffset>3352800</wp:posOffset>
                </wp:positionH>
                <wp:positionV relativeFrom="paragraph">
                  <wp:posOffset>1882140</wp:posOffset>
                </wp:positionV>
                <wp:extent cx="474980" cy="266700"/>
                <wp:effectExtent l="0" t="0" r="0" b="0"/>
                <wp:wrapNone/>
                <wp:docPr id="164" name="Text Box 8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66700"/>
                        </a:xfrm>
                        <a:prstGeom prst="rect">
                          <a:avLst/>
                        </a:prstGeom>
                        <a:solidFill>
                          <a:srgbClr val="FFFFFF">
                            <a:alpha val="0"/>
                          </a:srgbClr>
                        </a:solidFill>
                        <a:ln>
                          <a:noFill/>
                        </a:ln>
                      </wps:spPr>
                      <wps:txbx>
                        <w:txbxContent>
                          <w:p w14:paraId="7240DFF5" w14:textId="77777777" w:rsidR="00F16377" w:rsidRDefault="00E83BD6">
                            <w:pPr>
                              <w:spacing w:line="240" w:lineRule="auto"/>
                              <w:ind w:firstLineChars="0" w:firstLine="0"/>
                              <w:rPr>
                                <w:b/>
                                <w:color w:val="FFFF00"/>
                              </w:rPr>
                            </w:pPr>
                            <w:r>
                              <w:rPr>
                                <w:rFonts w:hint="eastAsia"/>
                                <w:b/>
                                <w:color w:val="FFFF00"/>
                              </w:rPr>
                              <w:t>2km</w:t>
                            </w:r>
                          </w:p>
                        </w:txbxContent>
                      </wps:txbx>
                      <wps:bodyPr rot="0" vert="horz" wrap="square" lIns="91440" tIns="45720" rIns="91440" bIns="45720" anchor="t" anchorCtr="0" upright="1">
                        <a:spAutoFit/>
                      </wps:bodyPr>
                    </wps:wsp>
                  </a:graphicData>
                </a:graphic>
              </wp:anchor>
            </w:drawing>
          </mc:Choice>
          <mc:Fallback>
            <w:pict>
              <v:shape w14:anchorId="7A5868C6" id="_x0000_s1041" type="#_x0000_t202" style="position:absolute;left:0;text-align:left;margin-left:264pt;margin-top:148.2pt;width:37.4pt;height:21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" stroked="f">
                <v:fill opacity="0"/>
                <v:textbox style="mso-fit-shape-to-text:t">
                  <w:txbxContent>
                    <w:p w14:paraId="7240DFF5" w14:textId="77777777" w:rsidR="00F16377" w:rsidRDefault="00E83BD6">
                      <w:pPr>
                        <w:spacing w:line="240" w:lineRule="auto"/>
                        <w:ind w:firstLineChars="0" w:firstLine="0"/>
                        <w:rPr>
                          <w:b/>
                          <w:color w:val="FFFF00"/>
                        </w:rPr>
                      </w:pPr>
                      <w:r>
                        <w:rPr>
                          <w:rFonts w:hint="eastAsia"/>
                          <w:b/>
                          <w:color w:val="FFFF00"/>
                        </w:rPr>
                        <w:t>2km</w:t>
                      </w:r>
                    </w:p>
                  </w:txbxContent>
                </v:textbox>
              </v:shape>
            </w:pict>
          </mc:Fallback>
        </mc:AlternateContent>
      </w:r>
      <w:r w:rsidR="00683410" w:rsidRPr="00D01AF1">
        <w:rPr>
          <w:noProof/>
          <w:color w:val="000000" w:themeColor="text1"/>
        </w:rPr>
        <mc:AlternateContent>
          <mc:Choice Requires="wps">
            <w:drawing>
              <wp:anchor distT="0" distB="0" distL="114300" distR="114300" simplePos="0" relativeHeight="251631616" behindDoc="0" locked="0" layoutInCell="1" allowOverlap="1" wp14:anchorId="3C93CDBE" wp14:editId="0B3888D3">
                <wp:simplePos x="0" y="0"/>
                <wp:positionH relativeFrom="column">
                  <wp:posOffset>2971800</wp:posOffset>
                </wp:positionH>
                <wp:positionV relativeFrom="paragraph">
                  <wp:posOffset>1485900</wp:posOffset>
                </wp:positionV>
                <wp:extent cx="474980" cy="266700"/>
                <wp:effectExtent l="0" t="0" r="0" b="0"/>
                <wp:wrapNone/>
                <wp:docPr id="162" name="Text Box 8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66700"/>
                        </a:xfrm>
                        <a:prstGeom prst="rect">
                          <a:avLst/>
                        </a:prstGeom>
                        <a:solidFill>
                          <a:srgbClr val="FFFFFF">
                            <a:alpha val="0"/>
                          </a:srgbClr>
                        </a:solidFill>
                        <a:ln>
                          <a:noFill/>
                        </a:ln>
                      </wps:spPr>
                      <wps:txbx>
                        <w:txbxContent>
                          <w:p w14:paraId="57C95609" w14:textId="77777777" w:rsidR="00F16377" w:rsidRDefault="00E83BD6">
                            <w:pPr>
                              <w:spacing w:line="240" w:lineRule="auto"/>
                              <w:ind w:firstLineChars="0" w:firstLine="0"/>
                              <w:rPr>
                                <w:b/>
                                <w:color w:val="FFFF00"/>
                              </w:rPr>
                            </w:pPr>
                            <w:r>
                              <w:rPr>
                                <w:rFonts w:hint="eastAsia"/>
                                <w:b/>
                                <w:color w:val="FFFF00"/>
                              </w:rPr>
                              <w:t>1km</w:t>
                            </w:r>
                          </w:p>
                        </w:txbxContent>
                      </wps:txbx>
                      <wps:bodyPr rot="0" vert="horz" wrap="square" lIns="91440" tIns="45720" rIns="91440" bIns="45720" anchor="t" anchorCtr="0" upright="1">
                        <a:spAutoFit/>
                      </wps:bodyPr>
                    </wps:wsp>
                  </a:graphicData>
                </a:graphic>
              </wp:anchor>
            </w:drawing>
          </mc:Choice>
          <mc:Fallback>
            <w:pict>
              <v:shape w14:anchorId="3C93CDBE" id="_x0000_s1042" type="#_x0000_t202" style="position:absolute;left:0;text-align:left;margin-left:234pt;margin-top:117pt;width:37.4pt;height:21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" stroked="f">
                <v:fill opacity="0"/>
                <v:textbox style="mso-fit-shape-to-text:t">
                  <w:txbxContent>
                    <w:p w14:paraId="57C95609" w14:textId="77777777" w:rsidR="00F16377" w:rsidRDefault="00E83BD6">
                      <w:pPr>
                        <w:spacing w:line="240" w:lineRule="auto"/>
                        <w:ind w:firstLineChars="0" w:firstLine="0"/>
                        <w:rPr>
                          <w:b/>
                          <w:color w:val="FFFF00"/>
                        </w:rPr>
                      </w:pPr>
                      <w:r>
                        <w:rPr>
                          <w:rFonts w:hint="eastAsia"/>
                          <w:b/>
                          <w:color w:val="FFFF00"/>
                        </w:rPr>
                        <w:t>1km</w:t>
                      </w:r>
                    </w:p>
                  </w:txbxContent>
                </v:textbox>
              </v:shape>
            </w:pict>
          </mc:Fallback>
        </mc:AlternateContent>
      </w:r>
      <w:r w:rsidR="00683410" w:rsidRPr="00D01AF1">
        <w:rPr>
          <w:noProof/>
          <w:color w:val="000000" w:themeColor="text1"/>
        </w:rPr>
        <mc:AlternateContent>
          <mc:Choice Requires="wps">
            <w:drawing>
              <wp:anchor distT="0" distB="0" distL="114300" distR="114300" simplePos="0" relativeHeight="251637760" behindDoc="0" locked="0" layoutInCell="1" allowOverlap="1" wp14:anchorId="3B999C47" wp14:editId="5F8631CE">
                <wp:simplePos x="0" y="0"/>
                <wp:positionH relativeFrom="column">
                  <wp:posOffset>2895600</wp:posOffset>
                </wp:positionH>
                <wp:positionV relativeFrom="paragraph">
                  <wp:posOffset>1287780</wp:posOffset>
                </wp:positionV>
                <wp:extent cx="304800" cy="495300"/>
                <wp:effectExtent l="0" t="0" r="0" b="0"/>
                <wp:wrapNone/>
                <wp:docPr id="167" name="AutoShape 8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95300"/>
                        </a:xfrm>
                        <a:prstGeom prst="straightConnector1">
                          <a:avLst/>
                        </a:prstGeom>
                        <a:noFill/>
                        <a:ln w="9525">
                          <a:solidFill>
                            <a:srgbClr val="FFFF00"/>
                          </a:solidFill>
                          <a:round/>
                          <a:headEnd type="triangle" w="med" len="med"/>
                          <a:tailEnd type="triangle" w="med" len="med"/>
                        </a:ln>
                      </wps:spPr>
                      <wps:bodyPr/>
                    </wps:wsp>
                  </a:graphicData>
                </a:graphic>
              </wp:anchor>
            </w:drawing>
          </mc:Choice>
          <mc:Fallback>
            <w:pict>
              <v:shape w14:anchorId="54A2A899" id="AutoShape 8533" o:spid="_x0000_s1026" type="#_x0000_t32" style="position:absolute;margin-left:228pt;margin-top:101.4pt;width:24pt;height:39pt;flip:x;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" strokecolor="yellow">
                <v:stroke startarrow="block" endarrow="block"/>
              </v:shape>
            </w:pict>
          </mc:Fallback>
        </mc:AlternateContent>
      </w:r>
      <w:r w:rsidR="00683410" w:rsidRPr="00D01AF1">
        <w:rPr>
          <w:noProof/>
          <w:color w:val="000000" w:themeColor="text1"/>
        </w:rPr>
        <mc:AlternateContent>
          <mc:Choice Requires="wps">
            <w:drawing>
              <wp:anchor distT="0" distB="0" distL="114300" distR="114300" simplePos="0" relativeHeight="251627520" behindDoc="0" locked="0" layoutInCell="1" allowOverlap="1" wp14:anchorId="07509A09" wp14:editId="0789E5CF">
                <wp:simplePos x="0" y="0"/>
                <wp:positionH relativeFrom="column">
                  <wp:posOffset>2590800</wp:posOffset>
                </wp:positionH>
                <wp:positionV relativeFrom="paragraph">
                  <wp:posOffset>1882140</wp:posOffset>
                </wp:positionV>
                <wp:extent cx="228600" cy="396240"/>
                <wp:effectExtent l="0" t="0" r="0" b="3810"/>
                <wp:wrapNone/>
                <wp:docPr id="159" name="AutoShape 8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96240"/>
                        </a:xfrm>
                        <a:prstGeom prst="straightConnector1">
                          <a:avLst/>
                        </a:prstGeom>
                        <a:noFill/>
                        <a:ln w="9525">
                          <a:solidFill>
                            <a:srgbClr val="FFFF00"/>
                          </a:solidFill>
                          <a:round/>
                          <a:headEnd type="triangle" w="med" len="med"/>
                          <a:tailEnd type="triangle" w="med" len="med"/>
                        </a:ln>
                      </wps:spPr>
                      <wps:bodyPr/>
                    </wps:wsp>
                  </a:graphicData>
                </a:graphic>
              </wp:anchor>
            </w:drawing>
          </mc:Choice>
          <mc:Fallback>
            <w:pict>
              <v:shape w14:anchorId="1899ED7B" id="AutoShape 8533" o:spid="_x0000_s1026" type="#_x0000_t32" style="position:absolute;margin-left:204pt;margin-top:148.2pt;width:18pt;height:31.2pt;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" strokecolor="yellow">
                <v:stroke startarrow="block" endarrow="block"/>
              </v:shape>
            </w:pict>
          </mc:Fallback>
        </mc:AlternateContent>
      </w:r>
      <w:r w:rsidR="00683410" w:rsidRPr="00D01AF1">
        <w:rPr>
          <w:noProof/>
          <w:color w:val="000000" w:themeColor="text1"/>
        </w:rPr>
        <mc:AlternateContent>
          <mc:Choice Requires="wps">
            <w:drawing>
              <wp:anchor distT="0" distB="0" distL="114300" distR="114300" simplePos="0" relativeHeight="251705344" behindDoc="0" locked="0" layoutInCell="1" allowOverlap="1" wp14:anchorId="5384D29E" wp14:editId="338A75AA">
                <wp:simplePos x="0" y="0"/>
                <wp:positionH relativeFrom="column">
                  <wp:posOffset>2438400</wp:posOffset>
                </wp:positionH>
                <wp:positionV relativeFrom="paragraph">
                  <wp:posOffset>1386840</wp:posOffset>
                </wp:positionV>
                <wp:extent cx="474980" cy="266700"/>
                <wp:effectExtent l="0" t="0" r="0" b="0"/>
                <wp:wrapNone/>
                <wp:docPr id="163" name="Text Box 8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66700"/>
                        </a:xfrm>
                        <a:prstGeom prst="rect">
                          <a:avLst/>
                        </a:prstGeom>
                        <a:solidFill>
                          <a:srgbClr val="FFFFFF">
                            <a:alpha val="0"/>
                          </a:srgbClr>
                        </a:solidFill>
                        <a:ln>
                          <a:noFill/>
                        </a:ln>
                      </wps:spPr>
                      <wps:txbx>
                        <w:txbxContent>
                          <w:p w14:paraId="03E80431" w14:textId="77777777" w:rsidR="00F16377" w:rsidRDefault="00E83BD6">
                            <w:pPr>
                              <w:spacing w:line="240" w:lineRule="auto"/>
                              <w:ind w:firstLineChars="0" w:firstLine="0"/>
                              <w:rPr>
                                <w:b/>
                                <w:color w:val="FFFF00"/>
                              </w:rPr>
                            </w:pPr>
                            <w:r>
                              <w:rPr>
                                <w:rFonts w:hint="eastAsia"/>
                                <w:b/>
                                <w:color w:val="FFFF00"/>
                              </w:rPr>
                              <w:t>1km</w:t>
                            </w:r>
                          </w:p>
                        </w:txbxContent>
                      </wps:txbx>
                      <wps:bodyPr rot="0" vert="horz" wrap="square" lIns="91440" tIns="45720" rIns="91440" bIns="45720" anchor="t" anchorCtr="0" upright="1">
                        <a:spAutoFit/>
                      </wps:bodyPr>
                    </wps:wsp>
                  </a:graphicData>
                </a:graphic>
              </wp:anchor>
            </w:drawing>
          </mc:Choice>
          <mc:Fallback>
            <w:pict>
              <v:shape w14:anchorId="5384D29E" id="_x0000_s1043" type="#_x0000_t202" style="position:absolute;left:0;text-align:left;margin-left:192pt;margin-top:109.2pt;width:37.4pt;height: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" stroked="f">
                <v:fill opacity="0"/>
                <v:textbox style="mso-fit-shape-to-text:t">
                  <w:txbxContent>
                    <w:p w14:paraId="03E80431" w14:textId="77777777" w:rsidR="00F16377" w:rsidRDefault="00E83BD6">
                      <w:pPr>
                        <w:spacing w:line="240" w:lineRule="auto"/>
                        <w:ind w:firstLineChars="0" w:firstLine="0"/>
                        <w:rPr>
                          <w:b/>
                          <w:color w:val="FFFF00"/>
                        </w:rPr>
                      </w:pPr>
                      <w:r>
                        <w:rPr>
                          <w:rFonts w:hint="eastAsia"/>
                          <w:b/>
                          <w:color w:val="FFFF00"/>
                        </w:rPr>
                        <w:t>1km</w:t>
                      </w:r>
                    </w:p>
                  </w:txbxContent>
                </v:textbox>
              </v:shape>
            </w:pict>
          </mc:Fallback>
        </mc:AlternateContent>
      </w:r>
      <w:r w:rsidR="00683410" w:rsidRPr="00D01AF1">
        <w:rPr>
          <w:noProof/>
          <w:color w:val="000000" w:themeColor="text1"/>
        </w:rPr>
        <mc:AlternateContent>
          <mc:Choice Requires="wps">
            <w:drawing>
              <wp:anchor distT="0" distB="0" distL="114300" distR="114300" simplePos="0" relativeHeight="251699200" behindDoc="0" locked="0" layoutInCell="1" allowOverlap="1" wp14:anchorId="35E8699D" wp14:editId="50CAAEF7">
                <wp:simplePos x="0" y="0"/>
                <wp:positionH relativeFrom="column">
                  <wp:posOffset>2908935</wp:posOffset>
                </wp:positionH>
                <wp:positionV relativeFrom="paragraph">
                  <wp:posOffset>1858010</wp:posOffset>
                </wp:positionV>
                <wp:extent cx="1000760" cy="508000"/>
                <wp:effectExtent l="0" t="0" r="8890" b="6350"/>
                <wp:wrapNone/>
                <wp:docPr id="161" name="AutoShape 8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508000"/>
                        </a:xfrm>
                        <a:prstGeom prst="straightConnector1">
                          <a:avLst/>
                        </a:prstGeom>
                        <a:noFill/>
                        <a:ln w="9525">
                          <a:solidFill>
                            <a:srgbClr val="FFFF00"/>
                          </a:solidFill>
                          <a:round/>
                          <a:headEnd type="triangle" w="med" len="med"/>
                          <a:tailEnd type="triangle" w="med" len="med"/>
                        </a:ln>
                      </wps:spPr>
                      <wps:bodyPr/>
                    </wps:wsp>
                  </a:graphicData>
                </a:graphic>
              </wp:anchor>
            </w:drawing>
          </mc:Choice>
          <mc:Fallback>
            <w:pict>
              <v:shape w14:anchorId="0A56ED2E" id="AutoShape 8533" o:spid="_x0000_s1026" type="#_x0000_t32" style="position:absolute;margin-left:229.05pt;margin-top:146.3pt;width:78.8pt;height:40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" strokecolor="yellow">
                <v:stroke startarrow="block" endarrow="block"/>
              </v:shape>
            </w:pict>
          </mc:Fallback>
        </mc:AlternateContent>
      </w:r>
      <w:r w:rsidR="00683410" w:rsidRPr="00D01AF1">
        <w:rPr>
          <w:noProof/>
          <w:color w:val="000000" w:themeColor="text1"/>
        </w:rPr>
        <mc:AlternateContent>
          <mc:Choice Requires="wps">
            <w:drawing>
              <wp:anchor distT="0" distB="0" distL="114300" distR="114300" simplePos="0" relativeHeight="251695104" behindDoc="0" locked="0" layoutInCell="1" allowOverlap="1" wp14:anchorId="1DE11155" wp14:editId="1B7C5578">
                <wp:simplePos x="0" y="0"/>
                <wp:positionH relativeFrom="column">
                  <wp:posOffset>2289810</wp:posOffset>
                </wp:positionH>
                <wp:positionV relativeFrom="paragraph">
                  <wp:posOffset>1468120</wp:posOffset>
                </wp:positionV>
                <wp:extent cx="527050" cy="319405"/>
                <wp:effectExtent l="0" t="0" r="6350" b="4445"/>
                <wp:wrapNone/>
                <wp:docPr id="160" name="AutoShape 8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319405"/>
                        </a:xfrm>
                        <a:prstGeom prst="straightConnector1">
                          <a:avLst/>
                        </a:prstGeom>
                        <a:noFill/>
                        <a:ln w="9525">
                          <a:solidFill>
                            <a:srgbClr val="FFFF00"/>
                          </a:solidFill>
                          <a:round/>
                          <a:headEnd type="triangle" w="med" len="med"/>
                          <a:tailEnd type="triangle" w="med" len="med"/>
                        </a:ln>
                      </wps:spPr>
                      <wps:bodyPr/>
                    </wps:wsp>
                  </a:graphicData>
                </a:graphic>
              </wp:anchor>
            </w:drawing>
          </mc:Choice>
          <mc:Fallback>
            <w:pict>
              <v:shape w14:anchorId="58FEE5C8" id="AutoShape 8533" o:spid="_x0000_s1026" type="#_x0000_t32" style="position:absolute;margin-left:180.3pt;margin-top:115.6pt;width:41.5pt;height:25.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" strokecolor="yellow">
                <v:stroke startarrow="block" endarrow="block"/>
              </v:shape>
            </w:pict>
          </mc:Fallback>
        </mc:AlternateContent>
      </w:r>
      <w:r w:rsidR="00683410" w:rsidRPr="00D01AF1">
        <w:rPr>
          <w:noProof/>
          <w:color w:val="000000" w:themeColor="text1"/>
        </w:rPr>
        <mc:AlternateContent>
          <mc:Choice Requires="wps">
            <w:drawing>
              <wp:anchor distT="0" distB="0" distL="114300" distR="114300" simplePos="0" relativeHeight="251688960" behindDoc="0" locked="0" layoutInCell="1" allowOverlap="1" wp14:anchorId="0C716D3D" wp14:editId="71D6EB4C">
                <wp:simplePos x="0" y="0"/>
                <wp:positionH relativeFrom="column">
                  <wp:posOffset>2362200</wp:posOffset>
                </wp:positionH>
                <wp:positionV relativeFrom="paragraph">
                  <wp:posOffset>1882140</wp:posOffset>
                </wp:positionV>
                <wp:extent cx="474980" cy="266700"/>
                <wp:effectExtent l="0" t="0" r="0" b="0"/>
                <wp:wrapNone/>
                <wp:docPr id="157" name="Text Box 8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66700"/>
                        </a:xfrm>
                        <a:prstGeom prst="rect">
                          <a:avLst/>
                        </a:prstGeom>
                        <a:solidFill>
                          <a:srgbClr val="FFFFFF">
                            <a:alpha val="0"/>
                          </a:srgbClr>
                        </a:solidFill>
                        <a:ln>
                          <a:noFill/>
                        </a:ln>
                      </wps:spPr>
                      <wps:txbx>
                        <w:txbxContent>
                          <w:p w14:paraId="44992786" w14:textId="77777777" w:rsidR="00F16377" w:rsidRDefault="00E83BD6">
                            <w:pPr>
                              <w:spacing w:line="240" w:lineRule="auto"/>
                              <w:ind w:firstLineChars="0" w:firstLine="0"/>
                              <w:rPr>
                                <w:b/>
                                <w:color w:val="FFFF00"/>
                              </w:rPr>
                            </w:pPr>
                            <w:r>
                              <w:rPr>
                                <w:rFonts w:hint="eastAsia"/>
                                <w:b/>
                                <w:color w:val="FFFF00"/>
                              </w:rPr>
                              <w:t>1km</w:t>
                            </w:r>
                          </w:p>
                        </w:txbxContent>
                      </wps:txbx>
                      <wps:bodyPr rot="0" vert="horz" wrap="square" lIns="91440" tIns="45720" rIns="91440" bIns="45720" anchor="t" anchorCtr="0" upright="1">
                        <a:spAutoFit/>
                      </wps:bodyPr>
                    </wps:wsp>
                  </a:graphicData>
                </a:graphic>
              </wp:anchor>
            </w:drawing>
          </mc:Choice>
          <mc:Fallback>
            <w:pict>
              <v:shape w14:anchorId="0C716D3D" id="_x0000_s1044" type="#_x0000_t202" style="position:absolute;left:0;text-align:left;margin-left:186pt;margin-top:148.2pt;width:37.4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" stroked="f">
                <v:fill opacity="0"/>
                <v:textbox style="mso-fit-shape-to-text:t">
                  <w:txbxContent>
                    <w:p w14:paraId="44992786" w14:textId="77777777" w:rsidR="00F16377" w:rsidRDefault="00E83BD6">
                      <w:pPr>
                        <w:spacing w:line="240" w:lineRule="auto"/>
                        <w:ind w:firstLineChars="0" w:firstLine="0"/>
                        <w:rPr>
                          <w:b/>
                          <w:color w:val="FFFF00"/>
                        </w:rPr>
                      </w:pPr>
                      <w:r>
                        <w:rPr>
                          <w:rFonts w:hint="eastAsia"/>
                          <w:b/>
                          <w:color w:val="FFFF00"/>
                        </w:rPr>
                        <w:t>1km</w:t>
                      </w:r>
                    </w:p>
                  </w:txbxContent>
                </v:textbox>
              </v:shape>
            </w:pict>
          </mc:Fallback>
        </mc:AlternateContent>
      </w:r>
      <w:r w:rsidR="00683410" w:rsidRPr="00D01AF1">
        <w:rPr>
          <w:noProof/>
          <w:color w:val="000000" w:themeColor="text1"/>
        </w:rPr>
        <mc:AlternateContent>
          <mc:Choice Requires="wps">
            <w:drawing>
              <wp:anchor distT="0" distB="0" distL="114300" distR="114300" simplePos="0" relativeHeight="251645952" behindDoc="0" locked="0" layoutInCell="1" allowOverlap="1" wp14:anchorId="03D3E26B" wp14:editId="4DECE483">
                <wp:simplePos x="0" y="0"/>
                <wp:positionH relativeFrom="column">
                  <wp:posOffset>2819400</wp:posOffset>
                </wp:positionH>
                <wp:positionV relativeFrom="paragraph">
                  <wp:posOffset>1783080</wp:posOffset>
                </wp:positionV>
                <wp:extent cx="104140" cy="76200"/>
                <wp:effectExtent l="12700" t="12700" r="16510" b="25400"/>
                <wp:wrapNone/>
                <wp:docPr id="155" name="矩形 155"/>
                <wp:cNvGraphicFramePr/>
                <a:graphic xmlns:a="http://schemas.openxmlformats.org/drawingml/2006/main">
                  <a:graphicData uri="http://schemas.microsoft.com/office/word/2010/wordprocessingShape">
                    <wps:wsp>
                      <wps:cNvSpPr/>
                      <wps:spPr>
                        <a:xfrm>
                          <a:off x="3884295" y="3589020"/>
                          <a:ext cx="104140" cy="76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E24F436" id="矩形 155" o:spid="_x0000_s1026" style="position:absolute;margin-left:222pt;margin-top:140.4pt;width:8.2pt;height: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" fillcolor="red" strokecolor="red" strokeweight="2pt"/>
            </w:pict>
          </mc:Fallback>
        </mc:AlternateContent>
      </w:r>
      <w:r w:rsidR="00683410" w:rsidRPr="00D01AF1">
        <w:rPr>
          <w:noProof/>
          <w:color w:val="000000" w:themeColor="text1"/>
        </w:rPr>
        <w:drawing>
          <wp:inline distT="0" distB="0" distL="0" distR="0" wp14:anchorId="46DF5809" wp14:editId="480C4234">
            <wp:extent cx="5095875" cy="3305175"/>
            <wp:effectExtent l="19050" t="19050" r="28575" b="28575"/>
            <wp:docPr id="1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
                    <pic:cNvPicPr>
                      <a:picLocks noChangeAspect="1"/>
                    </pic:cNvPicPr>
                  </pic:nvPicPr>
                  <pic:blipFill>
                    <a:blip r:embed="rId109">
                      <a:extLst>
                        <a:ext uri="{28A0092B-C50C-407E-A947-70E740481C1C}">
                          <a14:useLocalDpi xmlns:a14="http://schemas.microsoft.com/office/drawing/2010/main"/>
                        </a:ext>
                      </a:extLst>
                    </a:blip>
                    <a:stretch>
                      <a:fillRect/>
                    </a:stretch>
                  </pic:blipFill>
                  <pic:spPr>
                    <a:xfrm>
                      <a:off x="0" y="0"/>
                      <a:ext cx="5095875" cy="3305175"/>
                    </a:xfrm>
                    <a:prstGeom prst="rect">
                      <a:avLst/>
                    </a:prstGeom>
                    <a:noFill/>
                    <a:ln>
                      <a:solidFill>
                        <a:schemeClr val="tx1"/>
                      </a:solidFill>
                    </a:ln>
                  </pic:spPr>
                </pic:pic>
              </a:graphicData>
            </a:graphic>
          </wp:inline>
        </w:drawing>
      </w:r>
      <w:r w:rsidR="00683410" w:rsidRPr="00D01AF1">
        <w:rPr>
          <w:rFonts w:ascii="黑体" w:eastAsia="黑体" w:hAnsi="黑体" w:cs="黑体" w:hint="eastAsia"/>
          <w:color w:val="000000" w:themeColor="text1"/>
        </w:rPr>
        <w:t>图</w:t>
      </w:r>
      <w:r w:rsidR="00683410" w:rsidRPr="00D01AF1">
        <w:rPr>
          <w:rFonts w:eastAsia="黑体"/>
          <w:color w:val="000000" w:themeColor="text1"/>
        </w:rPr>
        <w:t>5-</w:t>
      </w:r>
      <w:r w:rsidR="00277770" w:rsidRPr="00D01AF1">
        <w:rPr>
          <w:rFonts w:eastAsia="黑体"/>
          <w:color w:val="000000" w:themeColor="text1"/>
        </w:rPr>
        <w:t>3</w:t>
      </w:r>
      <w:r w:rsidR="00C701FD" w:rsidRPr="00D01AF1">
        <w:rPr>
          <w:rFonts w:eastAsia="黑体"/>
          <w:color w:val="000000" w:themeColor="text1"/>
        </w:rPr>
        <w:t>2</w:t>
      </w:r>
      <w:r w:rsidR="00683410" w:rsidRPr="00D01AF1">
        <w:rPr>
          <w:rFonts w:ascii="黑体" w:eastAsia="黑体" w:hAnsi="黑体" w:cs="黑体" w:hint="eastAsia"/>
          <w:color w:val="000000" w:themeColor="text1"/>
        </w:rPr>
        <w:t xml:space="preserve">  本项目地下水调查评价范围示意图</w:t>
      </w:r>
    </w:p>
    <w:p w14:paraId="273725EA"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地下水环境保护目标</w:t>
      </w:r>
    </w:p>
    <w:p w14:paraId="09B63F01" w14:textId="77777777" w:rsidR="00F16377" w:rsidRPr="00D01AF1" w:rsidRDefault="00E83BD6">
      <w:pPr>
        <w:ind w:firstLineChars="196" w:firstLine="510"/>
        <w:rPr>
          <w:color w:val="000000" w:themeColor="text1"/>
          <w:spacing w:val="10"/>
        </w:rPr>
      </w:pPr>
      <w:r w:rsidRPr="00D01AF1">
        <w:rPr>
          <w:color w:val="000000" w:themeColor="text1"/>
          <w:spacing w:val="10"/>
        </w:rPr>
        <w:t>依据</w:t>
      </w:r>
      <w:r w:rsidRPr="00D01AF1">
        <w:rPr>
          <w:color w:val="000000" w:themeColor="text1"/>
        </w:rPr>
        <w:t>《环境影响评价技术导则地下水环境》（</w:t>
      </w:r>
      <w:r w:rsidRPr="00D01AF1">
        <w:rPr>
          <w:color w:val="000000" w:themeColor="text1"/>
        </w:rPr>
        <w:t>HJ610-2016</w:t>
      </w:r>
      <w:r w:rsidRPr="00D01AF1">
        <w:rPr>
          <w:color w:val="000000" w:themeColor="text1"/>
        </w:rPr>
        <w:t>）</w:t>
      </w:r>
      <w:r w:rsidRPr="00D01AF1">
        <w:rPr>
          <w:color w:val="000000" w:themeColor="text1"/>
          <w:spacing w:val="10"/>
        </w:rPr>
        <w:t>，地下水环境保护目标指潜水含水层和可能受建设项目影响且具有饮用水开发利用价值的含水层，集中式饮用水水源和分散式饮用水水源地，以及《建设项目环境影响评价分类管理名录》中所界定的涉及地下水的环境敏感区。</w:t>
      </w:r>
    </w:p>
    <w:p w14:paraId="2F9BB74C" w14:textId="47F22473" w:rsidR="00F16377" w:rsidRPr="00D01AF1" w:rsidRDefault="00E83BD6">
      <w:pPr>
        <w:ind w:firstLineChars="196" w:firstLine="470"/>
        <w:rPr>
          <w:color w:val="000000" w:themeColor="text1"/>
        </w:rPr>
      </w:pPr>
      <w:r w:rsidRPr="00D01AF1">
        <w:rPr>
          <w:color w:val="000000" w:themeColor="text1"/>
        </w:rPr>
        <w:t>结合现场调查，调查评价区内主要的保护目标为浅层地下水资源，距离厂址最近的地下水</w:t>
      </w:r>
      <w:r w:rsidRPr="00D01AF1">
        <w:rPr>
          <w:rFonts w:hint="eastAsia"/>
          <w:color w:val="000000" w:themeColor="text1"/>
        </w:rPr>
        <w:t>保护目标</w:t>
      </w:r>
      <w:r w:rsidRPr="00D01AF1">
        <w:rPr>
          <w:color w:val="000000" w:themeColor="text1"/>
        </w:rPr>
        <w:t>为</w:t>
      </w:r>
      <w:r w:rsidRPr="00D01AF1">
        <w:rPr>
          <w:rFonts w:hint="eastAsia"/>
          <w:color w:val="000000" w:themeColor="text1"/>
        </w:rPr>
        <w:t>厂址东北约</w:t>
      </w:r>
      <w:r w:rsidRPr="00D01AF1">
        <w:rPr>
          <w:rFonts w:hint="eastAsia"/>
          <w:color w:val="000000" w:themeColor="text1"/>
        </w:rPr>
        <w:t>2.97km</w:t>
      </w:r>
      <w:r w:rsidRPr="00D01AF1">
        <w:rPr>
          <w:rFonts w:hint="eastAsia"/>
          <w:color w:val="000000" w:themeColor="text1"/>
        </w:rPr>
        <w:t>处的常村镇常春社区地下水井群，本次评价区域内无地下水保护目标。</w:t>
      </w:r>
    </w:p>
    <w:p w14:paraId="03D39F5A" w14:textId="69D5ECF1"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评价区水文地质情况</w:t>
      </w:r>
    </w:p>
    <w:p w14:paraId="6894F0C5" w14:textId="7DDF53B5" w:rsidR="00F16377" w:rsidRPr="00D01AF1" w:rsidRDefault="00E83BD6" w:rsidP="00683410">
      <w:pPr>
        <w:pStyle w:val="4"/>
        <w:numPr>
          <w:ilvl w:val="3"/>
          <w:numId w:val="3"/>
        </w:numPr>
        <w:rPr>
          <w:color w:val="000000" w:themeColor="text1"/>
        </w:rPr>
      </w:pPr>
      <w:r w:rsidRPr="00D01AF1">
        <w:rPr>
          <w:rFonts w:hint="eastAsia"/>
          <w:color w:val="000000" w:themeColor="text1"/>
        </w:rPr>
        <w:t>区域地形地貌</w:t>
      </w:r>
      <w:r w:rsidR="007415A9" w:rsidRPr="00D01AF1">
        <w:rPr>
          <w:rFonts w:hint="eastAsia"/>
          <w:color w:val="000000" w:themeColor="text1"/>
        </w:rPr>
        <w:t>及地质构造</w:t>
      </w:r>
    </w:p>
    <w:p w14:paraId="798C90B0" w14:textId="387F811E" w:rsidR="007415A9" w:rsidRPr="00D01AF1" w:rsidRDefault="006A44FA" w:rsidP="007415A9">
      <w:pPr>
        <w:ind w:firstLine="480"/>
        <w:rPr>
          <w:bCs/>
          <w:color w:val="000000" w:themeColor="text1"/>
          <w:szCs w:val="24"/>
        </w:rPr>
      </w:pPr>
      <w:r w:rsidRPr="00D01AF1">
        <w:rPr>
          <w:bCs/>
          <w:noProof/>
          <w:color w:val="000000" w:themeColor="text1"/>
        </w:rPr>
        <w:drawing>
          <wp:anchor distT="0" distB="0" distL="114300" distR="114300" simplePos="0" relativeHeight="251568128" behindDoc="0" locked="0" layoutInCell="1" allowOverlap="1" wp14:anchorId="64B16D2E" wp14:editId="0764FB60">
            <wp:simplePos x="0" y="0"/>
            <wp:positionH relativeFrom="column">
              <wp:posOffset>60620</wp:posOffset>
            </wp:positionH>
            <wp:positionV relativeFrom="paragraph">
              <wp:posOffset>2112010</wp:posOffset>
            </wp:positionV>
            <wp:extent cx="5262880" cy="3838575"/>
            <wp:effectExtent l="0" t="0" r="0" b="9525"/>
            <wp:wrapSquare wrapText="bothSides"/>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5262880" cy="3838575"/>
                    </a:xfrm>
                    <a:prstGeom prst="rect">
                      <a:avLst/>
                    </a:prstGeom>
                    <a:noFill/>
                    <a:ln>
                      <a:noFill/>
                    </a:ln>
                  </pic:spPr>
                </pic:pic>
              </a:graphicData>
            </a:graphic>
          </wp:anchor>
        </w:drawing>
      </w:r>
      <w:r w:rsidR="007415A9" w:rsidRPr="00D01AF1">
        <w:rPr>
          <w:rFonts w:hint="eastAsia"/>
          <w:bCs/>
          <w:color w:val="000000" w:themeColor="text1"/>
          <w:szCs w:val="24"/>
        </w:rPr>
        <w:t>辉县市地质构造以断裂为主，也有一定的褶皱区域。经历长期的地质运动，辉县市形成了西北隆起，东南塌陷的大格局。辉县市位于第二级地貌台阶向第三级地貌台阶的过渡地带，地势由西北而东南呈阶梯形下降，其中，盘上、上八里、薄壁西部、黄水、拍石头、张村北部等地属于深山区，中部高庄、百泉属于浅山区，东部的张村以及常村一带，以丘陵和黄土地貌为主。辉县市的孟庄、冀屯、吴村等乡镇的山前平地，属于平原地貌</w:t>
      </w:r>
      <w:r w:rsidR="007415A9" w:rsidRPr="00D01AF1">
        <w:rPr>
          <w:bCs/>
          <w:color w:val="000000" w:themeColor="text1"/>
          <w:szCs w:val="24"/>
        </w:rPr>
        <w:t>。</w:t>
      </w:r>
    </w:p>
    <w:p w14:paraId="3D1284D8" w14:textId="139D442C" w:rsidR="007415A9" w:rsidRPr="00D01AF1" w:rsidRDefault="006A44FA" w:rsidP="00A71E23">
      <w:pPr>
        <w:ind w:firstLineChars="0" w:firstLine="0"/>
        <w:jc w:val="center"/>
        <w:rPr>
          <w:bCs/>
          <w:color w:val="000000" w:themeColor="text1"/>
        </w:rPr>
      </w:pPr>
      <w:r w:rsidRPr="00D01AF1">
        <w:rPr>
          <w:rFonts w:ascii="黑体" w:eastAsia="黑体" w:hAnsi="黑体" w:cs="黑体" w:hint="eastAsia"/>
          <w:bCs/>
          <w:color w:val="000000" w:themeColor="text1"/>
        </w:rPr>
        <w:t>图</w:t>
      </w:r>
      <w:r w:rsidRPr="00D01AF1">
        <w:rPr>
          <w:rFonts w:eastAsia="黑体"/>
          <w:bCs/>
          <w:color w:val="000000" w:themeColor="text1"/>
        </w:rPr>
        <w:t>5-</w:t>
      </w:r>
      <w:r w:rsidR="00EB5866" w:rsidRPr="00D01AF1">
        <w:rPr>
          <w:rFonts w:eastAsia="黑体"/>
          <w:bCs/>
          <w:color w:val="000000" w:themeColor="text1"/>
        </w:rPr>
        <w:t>3</w:t>
      </w:r>
      <w:r w:rsidR="00C701FD" w:rsidRPr="00D01AF1">
        <w:rPr>
          <w:rFonts w:eastAsia="黑体"/>
          <w:bCs/>
          <w:color w:val="000000" w:themeColor="text1"/>
        </w:rPr>
        <w:t xml:space="preserve">3 </w:t>
      </w:r>
      <w:r w:rsidRPr="00D01AF1">
        <w:rPr>
          <w:rFonts w:ascii="黑体" w:eastAsia="黑体" w:hAnsi="黑体" w:cs="黑体" w:hint="eastAsia"/>
          <w:bCs/>
          <w:color w:val="000000" w:themeColor="text1"/>
        </w:rPr>
        <w:t xml:space="preserve"> </w:t>
      </w:r>
      <w:r w:rsidR="00C95370" w:rsidRPr="00D01AF1">
        <w:rPr>
          <w:rFonts w:ascii="黑体" w:eastAsia="黑体" w:hAnsi="黑体" w:cs="黑体" w:hint="eastAsia"/>
          <w:bCs/>
          <w:color w:val="000000" w:themeColor="text1"/>
        </w:rPr>
        <w:t>地形地貌图</w:t>
      </w:r>
    </w:p>
    <w:p w14:paraId="12293CA9" w14:textId="2D77EFB6" w:rsidR="005A7FF4" w:rsidRPr="00D01AF1" w:rsidRDefault="005A7FF4" w:rsidP="005A7FF4">
      <w:pPr>
        <w:ind w:firstLine="480"/>
        <w:rPr>
          <w:bCs/>
          <w:color w:val="000000" w:themeColor="text1"/>
        </w:rPr>
      </w:pPr>
      <w:r w:rsidRPr="00D01AF1">
        <w:rPr>
          <w:rFonts w:hint="eastAsia"/>
          <w:bCs/>
          <w:color w:val="000000" w:themeColor="text1"/>
        </w:rPr>
        <w:t>辉县</w:t>
      </w:r>
      <w:r w:rsidRPr="00D01AF1">
        <w:rPr>
          <w:bCs/>
          <w:color w:val="000000" w:themeColor="text1"/>
        </w:rPr>
        <w:t>位于太行山脉与华北平原的交接地带</w:t>
      </w:r>
      <w:r w:rsidRPr="00D01AF1">
        <w:rPr>
          <w:rFonts w:hint="eastAsia"/>
          <w:bCs/>
          <w:color w:val="000000" w:themeColor="text1"/>
        </w:rPr>
        <w:t>，</w:t>
      </w:r>
      <w:r w:rsidRPr="00D01AF1">
        <w:rPr>
          <w:bCs/>
          <w:color w:val="000000" w:themeColor="text1"/>
        </w:rPr>
        <w:t>本区地层有太古界</w:t>
      </w:r>
      <w:r w:rsidRPr="00D01AF1">
        <w:rPr>
          <w:rFonts w:hint="eastAsia"/>
          <w:bCs/>
          <w:color w:val="000000" w:themeColor="text1"/>
        </w:rPr>
        <w:t>，</w:t>
      </w:r>
      <w:r w:rsidRPr="00D01AF1">
        <w:rPr>
          <w:bCs/>
          <w:color w:val="000000" w:themeColor="text1"/>
        </w:rPr>
        <w:t>元古界震旦系</w:t>
      </w:r>
      <w:r w:rsidRPr="00D01AF1">
        <w:rPr>
          <w:rFonts w:hint="eastAsia"/>
          <w:bCs/>
          <w:color w:val="000000" w:themeColor="text1"/>
        </w:rPr>
        <w:t>；</w:t>
      </w:r>
      <w:r w:rsidRPr="00D01AF1">
        <w:rPr>
          <w:bCs/>
          <w:color w:val="000000" w:themeColor="text1"/>
        </w:rPr>
        <w:t>下古生界寒武系</w:t>
      </w:r>
      <w:r w:rsidRPr="00D01AF1">
        <w:rPr>
          <w:rFonts w:hint="eastAsia"/>
          <w:bCs/>
          <w:color w:val="000000" w:themeColor="text1"/>
        </w:rPr>
        <w:t>，</w:t>
      </w:r>
      <w:r w:rsidRPr="00D01AF1">
        <w:rPr>
          <w:bCs/>
          <w:color w:val="000000" w:themeColor="text1"/>
        </w:rPr>
        <w:t>奥陶系</w:t>
      </w:r>
      <w:r w:rsidRPr="00D01AF1">
        <w:rPr>
          <w:rFonts w:hint="eastAsia"/>
          <w:bCs/>
          <w:color w:val="000000" w:themeColor="text1"/>
        </w:rPr>
        <w:t>；</w:t>
      </w:r>
      <w:r w:rsidRPr="00D01AF1">
        <w:rPr>
          <w:bCs/>
          <w:color w:val="000000" w:themeColor="text1"/>
        </w:rPr>
        <w:t>上古生界石炭系</w:t>
      </w:r>
      <w:r w:rsidRPr="00D01AF1">
        <w:rPr>
          <w:rFonts w:hint="eastAsia"/>
          <w:bCs/>
          <w:color w:val="000000" w:themeColor="text1"/>
        </w:rPr>
        <w:t>，</w:t>
      </w:r>
      <w:r w:rsidRPr="00D01AF1">
        <w:rPr>
          <w:bCs/>
          <w:color w:val="000000" w:themeColor="text1"/>
        </w:rPr>
        <w:t>二叠系</w:t>
      </w:r>
      <w:r w:rsidRPr="00D01AF1">
        <w:rPr>
          <w:rFonts w:hint="eastAsia"/>
          <w:bCs/>
          <w:color w:val="000000" w:themeColor="text1"/>
        </w:rPr>
        <w:t>；</w:t>
      </w:r>
      <w:r w:rsidRPr="00D01AF1">
        <w:rPr>
          <w:bCs/>
          <w:color w:val="000000" w:themeColor="text1"/>
        </w:rPr>
        <w:t>新生界第三系</w:t>
      </w:r>
      <w:r w:rsidRPr="00D01AF1">
        <w:rPr>
          <w:rFonts w:hint="eastAsia"/>
          <w:bCs/>
          <w:color w:val="000000" w:themeColor="text1"/>
        </w:rPr>
        <w:t>，</w:t>
      </w:r>
      <w:r w:rsidRPr="00D01AF1">
        <w:rPr>
          <w:bCs/>
          <w:color w:val="000000" w:themeColor="text1"/>
        </w:rPr>
        <w:t>第四系。其中第四系下更新统</w:t>
      </w:r>
      <w:r w:rsidRPr="00D01AF1">
        <w:rPr>
          <w:bCs/>
          <w:color w:val="000000" w:themeColor="text1"/>
        </w:rPr>
        <w:t>(Q</w:t>
      </w:r>
      <w:r w:rsidRPr="00D01AF1">
        <w:rPr>
          <w:bCs/>
          <w:color w:val="000000" w:themeColor="text1"/>
          <w:vertAlign w:val="subscript"/>
        </w:rPr>
        <w:t>1</w:t>
      </w:r>
      <w:r w:rsidRPr="00D01AF1">
        <w:rPr>
          <w:bCs/>
          <w:color w:val="000000" w:themeColor="text1"/>
        </w:rPr>
        <w:t>)</w:t>
      </w:r>
      <w:r w:rsidRPr="00D01AF1">
        <w:rPr>
          <w:bCs/>
          <w:color w:val="000000" w:themeColor="text1"/>
        </w:rPr>
        <w:t>缺失</w:t>
      </w:r>
      <w:r w:rsidRPr="00D01AF1">
        <w:rPr>
          <w:rFonts w:hint="eastAsia"/>
          <w:bCs/>
          <w:color w:val="000000" w:themeColor="text1"/>
        </w:rPr>
        <w:t>，</w:t>
      </w:r>
      <w:r w:rsidRPr="00D01AF1">
        <w:rPr>
          <w:bCs/>
          <w:color w:val="000000" w:themeColor="text1"/>
        </w:rPr>
        <w:t>二叠系</w:t>
      </w:r>
      <w:r w:rsidRPr="00D01AF1">
        <w:rPr>
          <w:rFonts w:hint="eastAsia"/>
          <w:bCs/>
          <w:color w:val="000000" w:themeColor="text1"/>
        </w:rPr>
        <w:t>，</w:t>
      </w:r>
      <w:r w:rsidRPr="00D01AF1">
        <w:rPr>
          <w:bCs/>
          <w:color w:val="000000" w:themeColor="text1"/>
        </w:rPr>
        <w:t>第三系和第四系中更新统未出露地表</w:t>
      </w:r>
      <w:r w:rsidRPr="00D01AF1">
        <w:rPr>
          <w:rFonts w:hint="eastAsia"/>
          <w:bCs/>
          <w:color w:val="000000" w:themeColor="text1"/>
        </w:rPr>
        <w:t>。</w:t>
      </w:r>
    </w:p>
    <w:p w14:paraId="4C691DA5" w14:textId="3855526B" w:rsidR="007415A9" w:rsidRPr="00D01AF1" w:rsidRDefault="000B29CB" w:rsidP="005A7FF4">
      <w:pPr>
        <w:ind w:firstLine="480"/>
        <w:rPr>
          <w:bCs/>
          <w:color w:val="000000" w:themeColor="text1"/>
        </w:rPr>
      </w:pPr>
      <w:r w:rsidRPr="00D01AF1">
        <w:rPr>
          <w:bCs/>
          <w:noProof/>
          <w:color w:val="000000" w:themeColor="text1"/>
        </w:rPr>
        <mc:AlternateContent>
          <mc:Choice Requires="wps">
            <w:drawing>
              <wp:anchor distT="0" distB="0" distL="114300" distR="114300" simplePos="0" relativeHeight="251574272" behindDoc="0" locked="0" layoutInCell="1" allowOverlap="1" wp14:anchorId="6C5CF3DD" wp14:editId="05D77434">
                <wp:simplePos x="0" y="0"/>
                <wp:positionH relativeFrom="column">
                  <wp:posOffset>3961927</wp:posOffset>
                </wp:positionH>
                <wp:positionV relativeFrom="paragraph">
                  <wp:posOffset>5016500</wp:posOffset>
                </wp:positionV>
                <wp:extent cx="924560" cy="304800"/>
                <wp:effectExtent l="0" t="285750" r="27940" b="19050"/>
                <wp:wrapSquare wrapText="bothSides"/>
                <wp:docPr id="104" name="对话气泡: 圆角矩形 104"/>
                <wp:cNvGraphicFramePr/>
                <a:graphic xmlns:a="http://schemas.openxmlformats.org/drawingml/2006/main">
                  <a:graphicData uri="http://schemas.microsoft.com/office/word/2010/wordprocessingShape">
                    <wps:wsp>
                      <wps:cNvSpPr/>
                      <wps:spPr>
                        <a:xfrm>
                          <a:off x="0" y="0"/>
                          <a:ext cx="924560" cy="304800"/>
                        </a:xfrm>
                        <a:prstGeom prst="wedgeRoundRectCallout">
                          <a:avLst>
                            <a:gd name="adj1" fmla="val -21843"/>
                            <a:gd name="adj2" fmla="val -14361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25B78C" w14:textId="2AF0C838" w:rsidR="0034594F" w:rsidRPr="00C95370" w:rsidRDefault="0034594F" w:rsidP="0034594F">
                            <w:pPr>
                              <w:spacing w:line="240" w:lineRule="auto"/>
                              <w:ind w:firstLineChars="0" w:firstLine="0"/>
                              <w:rPr>
                                <w:color w:val="000000" w:themeColor="text1"/>
                                <w:sz w:val="21"/>
                                <w:szCs w:val="21"/>
                              </w:rPr>
                            </w:pPr>
                            <w:r w:rsidRPr="00C95370">
                              <w:rPr>
                                <w:rFonts w:hint="eastAsia"/>
                                <w:color w:val="000000" w:themeColor="text1"/>
                                <w:sz w:val="21"/>
                                <w:szCs w:val="21"/>
                              </w:rPr>
                              <w:t>项目</w:t>
                            </w:r>
                            <w:r w:rsidR="00A604C7">
                              <w:rPr>
                                <w:rFonts w:hint="eastAsia"/>
                                <w:color w:val="000000" w:themeColor="text1"/>
                                <w:sz w:val="21"/>
                                <w:szCs w:val="21"/>
                              </w:rPr>
                              <w:t>所在地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CF3DD" id="对话气泡: 圆角矩形 104" o:spid="_x0000_s1045" type="#_x0000_t62" style="position:absolute;left:0;text-align:left;margin-left:311.95pt;margin-top:395pt;width:72.8pt;height:2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" adj="6082,-20220" fillcolor="white [3212]" strokecolor="#243f60 [1604]" strokeweight="2pt">
                <v:textbox>
                  <w:txbxContent>
                    <w:p w14:paraId="1125B78C" w14:textId="2AF0C838" w:rsidR="0034594F" w:rsidRPr="00C95370" w:rsidRDefault="0034594F" w:rsidP="0034594F">
                      <w:pPr>
                        <w:spacing w:line="240" w:lineRule="auto"/>
                        <w:ind w:firstLineChars="0" w:firstLine="0"/>
                        <w:rPr>
                          <w:color w:val="000000" w:themeColor="text1"/>
                          <w:sz w:val="21"/>
                          <w:szCs w:val="21"/>
                        </w:rPr>
                      </w:pPr>
                      <w:r w:rsidRPr="00C95370">
                        <w:rPr>
                          <w:rFonts w:hint="eastAsia"/>
                          <w:color w:val="000000" w:themeColor="text1"/>
                          <w:sz w:val="21"/>
                          <w:szCs w:val="21"/>
                        </w:rPr>
                        <w:t>项目</w:t>
                      </w:r>
                      <w:r w:rsidR="00A604C7">
                        <w:rPr>
                          <w:rFonts w:hint="eastAsia"/>
                          <w:color w:val="000000" w:themeColor="text1"/>
                          <w:sz w:val="21"/>
                          <w:szCs w:val="21"/>
                        </w:rPr>
                        <w:t>所在地</w:t>
                      </w:r>
                    </w:p>
                  </w:txbxContent>
                </v:textbox>
                <w10:wrap type="square"/>
              </v:shape>
            </w:pict>
          </mc:Fallback>
        </mc:AlternateContent>
      </w:r>
      <w:r w:rsidRPr="00D01AF1">
        <w:rPr>
          <w:bCs/>
          <w:noProof/>
          <w:color w:val="000000" w:themeColor="text1"/>
        </w:rPr>
        <mc:AlternateContent>
          <mc:Choice Requires="wps">
            <w:drawing>
              <wp:anchor distT="0" distB="0" distL="114300" distR="114300" simplePos="0" relativeHeight="251576320" behindDoc="0" locked="0" layoutInCell="1" allowOverlap="1" wp14:anchorId="63CCE60F" wp14:editId="359193FB">
                <wp:simplePos x="0" y="0"/>
                <wp:positionH relativeFrom="column">
                  <wp:posOffset>4206078</wp:posOffset>
                </wp:positionH>
                <wp:positionV relativeFrom="paragraph">
                  <wp:posOffset>4685030</wp:posOffset>
                </wp:positionV>
                <wp:extent cx="45719" cy="45719"/>
                <wp:effectExtent l="0" t="0" r="12065" b="12065"/>
                <wp:wrapNone/>
                <wp:docPr id="106" name="椭圆 106"/>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A5C92" id="椭圆 106" o:spid="_x0000_s1026" style="position:absolute;margin-left:331.2pt;margin-top:368.9pt;width:3.6pt;height:3.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" fillcolor="red" strokecolor="red" strokeweight="2pt"/>
            </w:pict>
          </mc:Fallback>
        </mc:AlternateContent>
      </w:r>
      <w:r w:rsidR="00956AFE" w:rsidRPr="00D01AF1">
        <w:rPr>
          <w:bCs/>
          <w:noProof/>
          <w:color w:val="000000" w:themeColor="text1"/>
        </w:rPr>
        <w:drawing>
          <wp:anchor distT="0" distB="0" distL="114300" distR="114300" simplePos="0" relativeHeight="251570176" behindDoc="0" locked="0" layoutInCell="1" allowOverlap="1" wp14:anchorId="678C1448" wp14:editId="09CC8DB4">
            <wp:simplePos x="0" y="0"/>
            <wp:positionH relativeFrom="column">
              <wp:posOffset>166075</wp:posOffset>
            </wp:positionH>
            <wp:positionV relativeFrom="paragraph">
              <wp:posOffset>1731645</wp:posOffset>
            </wp:positionV>
            <wp:extent cx="5018405" cy="5262880"/>
            <wp:effectExtent l="19050" t="19050" r="10795" b="13970"/>
            <wp:wrapSquare wrapText="bothSides"/>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5018405" cy="5262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A7FF4" w:rsidRPr="00D01AF1">
        <w:rPr>
          <w:bCs/>
          <w:color w:val="000000" w:themeColor="text1"/>
        </w:rPr>
        <w:t>本区地处新华夏系华北平原沉降带与太行山隆起带的交接部位及秦岭纬向构造带北缘</w:t>
      </w:r>
      <w:r w:rsidR="005A7FF4" w:rsidRPr="00D01AF1">
        <w:rPr>
          <w:rFonts w:hint="eastAsia"/>
          <w:bCs/>
          <w:color w:val="000000" w:themeColor="text1"/>
        </w:rPr>
        <w:t>，</w:t>
      </w:r>
      <w:r w:rsidR="005A7FF4" w:rsidRPr="00D01AF1">
        <w:rPr>
          <w:bCs/>
          <w:color w:val="000000" w:themeColor="text1"/>
        </w:rPr>
        <w:t>晋东南山字形构造东翼反射弧前缘</w:t>
      </w:r>
      <w:r w:rsidR="005A7FF4" w:rsidRPr="00D01AF1">
        <w:rPr>
          <w:rFonts w:hint="eastAsia"/>
          <w:bCs/>
          <w:color w:val="000000" w:themeColor="text1"/>
        </w:rPr>
        <w:t>，</w:t>
      </w:r>
      <w:r w:rsidR="005A7FF4" w:rsidRPr="00D01AF1">
        <w:rPr>
          <w:bCs/>
          <w:color w:val="000000" w:themeColor="text1"/>
        </w:rPr>
        <w:t>区内断裂十分发育</w:t>
      </w:r>
      <w:r w:rsidR="005A7FF4" w:rsidRPr="00D01AF1">
        <w:rPr>
          <w:rFonts w:hint="eastAsia"/>
          <w:bCs/>
          <w:color w:val="000000" w:themeColor="text1"/>
        </w:rPr>
        <w:t>，</w:t>
      </w:r>
      <w:r w:rsidR="005A7FF4" w:rsidRPr="00D01AF1">
        <w:rPr>
          <w:bCs/>
          <w:color w:val="000000" w:themeColor="text1"/>
        </w:rPr>
        <w:t>多为高角度正断层</w:t>
      </w:r>
      <w:r w:rsidR="005A7FF4" w:rsidRPr="00D01AF1">
        <w:rPr>
          <w:rFonts w:hint="eastAsia"/>
          <w:bCs/>
          <w:color w:val="000000" w:themeColor="text1"/>
        </w:rPr>
        <w:t>，</w:t>
      </w:r>
      <w:r w:rsidR="005A7FF4" w:rsidRPr="00D01AF1">
        <w:rPr>
          <w:bCs/>
          <w:color w:val="000000" w:themeColor="text1"/>
        </w:rPr>
        <w:t>据断裂构造形迹和其成生联系以及空间展布规律</w:t>
      </w:r>
      <w:r w:rsidR="005A7FF4" w:rsidRPr="00D01AF1">
        <w:rPr>
          <w:rFonts w:hint="eastAsia"/>
          <w:bCs/>
          <w:color w:val="000000" w:themeColor="text1"/>
        </w:rPr>
        <w:t>，</w:t>
      </w:r>
      <w:r w:rsidR="005A7FF4" w:rsidRPr="00D01AF1">
        <w:rPr>
          <w:bCs/>
          <w:color w:val="000000" w:themeColor="text1"/>
        </w:rPr>
        <w:t>可分为东西向构造带、新华夏系构造带、晋东南山字型构造带、北西向构造带和南北向构造带</w:t>
      </w:r>
      <w:r w:rsidR="00956AFE" w:rsidRPr="00D01AF1">
        <w:rPr>
          <w:rFonts w:hint="eastAsia"/>
          <w:bCs/>
          <w:color w:val="000000" w:themeColor="text1"/>
        </w:rPr>
        <w:t>（</w:t>
      </w:r>
      <w:r w:rsidR="00956AFE" w:rsidRPr="00D01AF1">
        <w:rPr>
          <w:bCs/>
          <w:color w:val="000000" w:themeColor="text1"/>
        </w:rPr>
        <w:t>见图</w:t>
      </w:r>
      <w:r w:rsidR="00956AFE" w:rsidRPr="00D01AF1">
        <w:rPr>
          <w:rFonts w:hint="eastAsia"/>
          <w:bCs/>
          <w:color w:val="000000" w:themeColor="text1"/>
        </w:rPr>
        <w:t>5-</w:t>
      </w:r>
      <w:r w:rsidR="00956AFE" w:rsidRPr="00D01AF1">
        <w:rPr>
          <w:bCs/>
          <w:color w:val="000000" w:themeColor="text1"/>
        </w:rPr>
        <w:t>3</w:t>
      </w:r>
      <w:r w:rsidR="00951813" w:rsidRPr="00D01AF1">
        <w:rPr>
          <w:bCs/>
          <w:color w:val="000000" w:themeColor="text1"/>
        </w:rPr>
        <w:t>4</w:t>
      </w:r>
      <w:r w:rsidR="00956AFE" w:rsidRPr="00D01AF1">
        <w:rPr>
          <w:rFonts w:hint="eastAsia"/>
          <w:bCs/>
          <w:color w:val="000000" w:themeColor="text1"/>
        </w:rPr>
        <w:t>）。</w:t>
      </w:r>
    </w:p>
    <w:p w14:paraId="1FD94326" w14:textId="0EEAE145" w:rsidR="00956AFE" w:rsidRPr="00D01AF1" w:rsidRDefault="00956AFE" w:rsidP="00956AFE">
      <w:pPr>
        <w:ind w:firstLine="480"/>
        <w:jc w:val="center"/>
        <w:rPr>
          <w:bCs/>
          <w:color w:val="000000" w:themeColor="text1"/>
        </w:rPr>
      </w:pPr>
      <w:r w:rsidRPr="00D01AF1">
        <w:rPr>
          <w:rFonts w:ascii="黑体" w:eastAsia="黑体" w:hAnsi="黑体" w:cs="黑体" w:hint="eastAsia"/>
          <w:bCs/>
          <w:color w:val="000000" w:themeColor="text1"/>
        </w:rPr>
        <w:t>图</w:t>
      </w:r>
      <w:r w:rsidRPr="00D01AF1">
        <w:rPr>
          <w:rFonts w:eastAsia="黑体"/>
          <w:bCs/>
          <w:color w:val="000000" w:themeColor="text1"/>
        </w:rPr>
        <w:t>5-3</w:t>
      </w:r>
      <w:r w:rsidR="00C701FD" w:rsidRPr="00D01AF1">
        <w:rPr>
          <w:rFonts w:eastAsia="黑体"/>
          <w:bCs/>
          <w:color w:val="000000" w:themeColor="text1"/>
        </w:rPr>
        <w:t>4</w:t>
      </w:r>
      <w:r w:rsidRPr="00D01AF1">
        <w:rPr>
          <w:rFonts w:ascii="黑体" w:eastAsia="黑体" w:hAnsi="黑体" w:cs="黑体" w:hint="eastAsia"/>
          <w:bCs/>
          <w:color w:val="000000" w:themeColor="text1"/>
        </w:rPr>
        <w:t xml:space="preserve">  区域地质构造纲要</w:t>
      </w:r>
      <w:r w:rsidRPr="00D01AF1">
        <w:rPr>
          <w:rFonts w:ascii="黑体" w:eastAsia="黑体" w:hAnsi="黑体" w:cs="黑体"/>
          <w:bCs/>
          <w:color w:val="000000" w:themeColor="text1"/>
        </w:rPr>
        <w:t>图</w:t>
      </w:r>
    </w:p>
    <w:p w14:paraId="7FAEB181" w14:textId="526901F6" w:rsidR="00F16377" w:rsidRPr="00D01AF1" w:rsidRDefault="00E83BD6" w:rsidP="00BD121D">
      <w:pPr>
        <w:pStyle w:val="3"/>
        <w:numPr>
          <w:ilvl w:val="2"/>
          <w:numId w:val="3"/>
        </w:numPr>
        <w:spacing w:before="240" w:after="120"/>
        <w:rPr>
          <w:color w:val="000000" w:themeColor="text1"/>
        </w:rPr>
      </w:pPr>
      <w:r w:rsidRPr="00D01AF1">
        <w:rPr>
          <w:color w:val="000000" w:themeColor="text1"/>
        </w:rPr>
        <w:t>项目场地</w:t>
      </w:r>
      <w:r w:rsidR="00A97974" w:rsidRPr="00D01AF1">
        <w:rPr>
          <w:rFonts w:hint="eastAsia"/>
          <w:color w:val="000000" w:themeColor="text1"/>
        </w:rPr>
        <w:t>地层特征</w:t>
      </w:r>
    </w:p>
    <w:p w14:paraId="38502F38" w14:textId="486FCCE0" w:rsidR="00062E90" w:rsidRPr="00D01AF1" w:rsidRDefault="00062E90" w:rsidP="00062E90">
      <w:pPr>
        <w:ind w:firstLine="480"/>
        <w:rPr>
          <w:bCs/>
          <w:color w:val="000000" w:themeColor="text1"/>
          <w:szCs w:val="24"/>
        </w:rPr>
      </w:pPr>
      <w:r w:rsidRPr="00D01AF1">
        <w:rPr>
          <w:rFonts w:hint="eastAsia"/>
          <w:bCs/>
          <w:color w:val="000000" w:themeColor="text1"/>
          <w:szCs w:val="24"/>
        </w:rPr>
        <w:t>根据河南省郑州地质工程勘察院编制的《河南亨利实业集团有限公司固废处理项目环境影响评价地下水水文地质勘查》（</w:t>
      </w:r>
      <w:r w:rsidRPr="00D01AF1">
        <w:rPr>
          <w:rFonts w:hint="eastAsia"/>
          <w:bCs/>
          <w:color w:val="000000" w:themeColor="text1"/>
          <w:szCs w:val="24"/>
        </w:rPr>
        <w:t>2019.12</w:t>
      </w:r>
      <w:r w:rsidRPr="00D01AF1">
        <w:rPr>
          <w:rFonts w:hint="eastAsia"/>
          <w:bCs/>
          <w:color w:val="000000" w:themeColor="text1"/>
          <w:szCs w:val="24"/>
        </w:rPr>
        <w:t>）（本次工程</w:t>
      </w:r>
      <w:r w:rsidR="00863EA0" w:rsidRPr="00D01AF1">
        <w:rPr>
          <w:rFonts w:hint="eastAsia"/>
          <w:bCs/>
          <w:color w:val="000000" w:themeColor="text1"/>
          <w:szCs w:val="24"/>
        </w:rPr>
        <w:t>东</w:t>
      </w:r>
      <w:r w:rsidRPr="00D01AF1">
        <w:rPr>
          <w:rFonts w:hint="eastAsia"/>
          <w:bCs/>
          <w:color w:val="000000" w:themeColor="text1"/>
          <w:szCs w:val="24"/>
        </w:rPr>
        <w:t>南侧</w:t>
      </w:r>
      <w:r w:rsidR="00995F1F" w:rsidRPr="00D01AF1">
        <w:rPr>
          <w:bCs/>
          <w:color w:val="000000" w:themeColor="text1"/>
          <w:szCs w:val="24"/>
        </w:rPr>
        <w:t>215</w:t>
      </w:r>
      <w:r w:rsidRPr="00D01AF1">
        <w:rPr>
          <w:rFonts w:hint="eastAsia"/>
          <w:bCs/>
          <w:color w:val="000000" w:themeColor="text1"/>
          <w:szCs w:val="24"/>
        </w:rPr>
        <w:t>m</w:t>
      </w:r>
      <w:r w:rsidRPr="00D01AF1">
        <w:rPr>
          <w:rFonts w:hint="eastAsia"/>
          <w:bCs/>
          <w:color w:val="000000" w:themeColor="text1"/>
          <w:szCs w:val="24"/>
        </w:rPr>
        <w:t>）</w:t>
      </w:r>
      <w:r w:rsidRPr="00D01AF1">
        <w:rPr>
          <w:bCs/>
          <w:color w:val="000000" w:themeColor="text1"/>
          <w:szCs w:val="24"/>
        </w:rPr>
        <w:t>中相关数据及资料</w:t>
      </w:r>
      <w:r w:rsidRPr="00D01AF1">
        <w:rPr>
          <w:rFonts w:hint="eastAsia"/>
          <w:bCs/>
          <w:color w:val="000000" w:themeColor="text1"/>
          <w:szCs w:val="24"/>
        </w:rPr>
        <w:t>，</w:t>
      </w:r>
      <w:r w:rsidRPr="00D01AF1">
        <w:rPr>
          <w:bCs/>
          <w:color w:val="000000" w:themeColor="text1"/>
          <w:szCs w:val="24"/>
        </w:rPr>
        <w:t>对工程厂址处的水文地质情况进行分析</w:t>
      </w:r>
      <w:r w:rsidRPr="00D01AF1">
        <w:rPr>
          <w:rFonts w:hint="eastAsia"/>
          <w:bCs/>
          <w:color w:val="000000" w:themeColor="text1"/>
          <w:szCs w:val="24"/>
        </w:rPr>
        <w:t>。</w:t>
      </w:r>
    </w:p>
    <w:p w14:paraId="125B8A3E" w14:textId="3D8C7C20" w:rsidR="00863EA0" w:rsidRPr="00D01AF1" w:rsidRDefault="00863EA0" w:rsidP="00863EA0">
      <w:pPr>
        <w:ind w:firstLine="480"/>
        <w:rPr>
          <w:bCs/>
          <w:color w:val="000000" w:themeColor="text1"/>
        </w:rPr>
      </w:pPr>
      <w:r w:rsidRPr="00D01AF1">
        <w:rPr>
          <w:bCs/>
          <w:color w:val="000000" w:themeColor="text1"/>
        </w:rPr>
        <w:t>根据</w:t>
      </w:r>
      <w:r w:rsidRPr="00D01AF1">
        <w:rPr>
          <w:rFonts w:hint="eastAsia"/>
          <w:bCs/>
          <w:color w:val="000000" w:themeColor="text1"/>
        </w:rPr>
        <w:t>其</w:t>
      </w:r>
      <w:r w:rsidRPr="00D01AF1">
        <w:rPr>
          <w:bCs/>
          <w:color w:val="000000" w:themeColor="text1"/>
        </w:rPr>
        <w:t>水文地质勘察成果可知，本次工程场地区勘探结果</w:t>
      </w:r>
      <w:r w:rsidRPr="00D01AF1">
        <w:rPr>
          <w:bCs/>
          <w:color w:val="000000" w:themeColor="text1"/>
        </w:rPr>
        <w:t>75m</w:t>
      </w:r>
      <w:r w:rsidRPr="00D01AF1">
        <w:rPr>
          <w:bCs/>
          <w:color w:val="000000" w:themeColor="text1"/>
        </w:rPr>
        <w:t>深度范围内第一单元层为耕植土、回填土等杂土层；第二单元为第四系中更新统冲洪积相堆积物，其岩性为粘性土；第三单元为奥陶系中统灰岩。根据地基土物理性质和工程特性差异，在</w:t>
      </w:r>
      <w:r w:rsidRPr="00D01AF1">
        <w:rPr>
          <w:bCs/>
          <w:color w:val="000000" w:themeColor="text1"/>
        </w:rPr>
        <w:t>75m</w:t>
      </w:r>
      <w:r w:rsidRPr="00D01AF1">
        <w:rPr>
          <w:bCs/>
          <w:color w:val="000000" w:themeColor="text1"/>
        </w:rPr>
        <w:t>勘探范围内，根据地层时代、成因、岩性及物理力学性质，将勘探范围内的地基土由上至下划分为</w:t>
      </w:r>
      <w:r w:rsidRPr="00D01AF1">
        <w:rPr>
          <w:bCs/>
          <w:color w:val="000000" w:themeColor="text1"/>
        </w:rPr>
        <w:t>6</w:t>
      </w:r>
      <w:r w:rsidRPr="00D01AF1">
        <w:rPr>
          <w:bCs/>
          <w:color w:val="000000" w:themeColor="text1"/>
        </w:rPr>
        <w:t>个地质单元，自上而下分为</w:t>
      </w:r>
      <w:r w:rsidRPr="00D01AF1">
        <w:rPr>
          <w:bCs/>
          <w:color w:val="000000" w:themeColor="text1"/>
        </w:rPr>
        <w:t>6</w:t>
      </w:r>
      <w:r w:rsidRPr="00D01AF1">
        <w:rPr>
          <w:bCs/>
          <w:color w:val="000000" w:themeColor="text1"/>
        </w:rPr>
        <w:t>层，详述如下：</w:t>
      </w:r>
    </w:p>
    <w:p w14:paraId="42A2CEB9" w14:textId="77777777" w:rsidR="00863EA0" w:rsidRPr="00D01AF1" w:rsidRDefault="00863EA0" w:rsidP="00863EA0">
      <w:pPr>
        <w:ind w:firstLine="480"/>
        <w:rPr>
          <w:bCs/>
          <w:color w:val="000000" w:themeColor="text1"/>
        </w:rPr>
      </w:pPr>
      <w:r w:rsidRPr="00D01AF1">
        <w:rPr>
          <w:bCs/>
          <w:color w:val="000000" w:themeColor="text1"/>
        </w:rPr>
        <w:t>第</w:t>
      </w:r>
      <w:r w:rsidRPr="00D01AF1">
        <w:rPr>
          <w:rFonts w:ascii="宋体" w:hAnsi="宋体" w:cs="宋体" w:hint="eastAsia"/>
          <w:bCs/>
          <w:color w:val="000000" w:themeColor="text1"/>
        </w:rPr>
        <w:t>①</w:t>
      </w:r>
      <w:r w:rsidRPr="00D01AF1">
        <w:rPr>
          <w:bCs/>
          <w:color w:val="000000" w:themeColor="text1"/>
        </w:rPr>
        <w:t>单元层：杂填土（</w:t>
      </w:r>
      <w:r w:rsidRPr="00D01AF1">
        <w:rPr>
          <w:bCs/>
          <w:color w:val="000000" w:themeColor="text1"/>
        </w:rPr>
        <w:t>Q</w:t>
      </w:r>
      <w:r w:rsidRPr="00D01AF1">
        <w:rPr>
          <w:bCs/>
          <w:color w:val="000000" w:themeColor="text1"/>
          <w:vertAlign w:val="subscript"/>
        </w:rPr>
        <w:t>4</w:t>
      </w:r>
      <w:r w:rsidRPr="00D01AF1">
        <w:rPr>
          <w:bCs/>
          <w:color w:val="000000" w:themeColor="text1"/>
          <w:vertAlign w:val="superscript"/>
        </w:rPr>
        <w:t>ml</w:t>
      </w:r>
      <w:r w:rsidRPr="00D01AF1">
        <w:rPr>
          <w:bCs/>
          <w:color w:val="000000" w:themeColor="text1"/>
        </w:rPr>
        <w:t>），杂色，不均匀，稍密，稍湿，包含植物根、碎砖块、石子、砖渣等。层底埋深</w:t>
      </w:r>
      <w:r w:rsidRPr="00D01AF1">
        <w:rPr>
          <w:bCs/>
          <w:color w:val="000000" w:themeColor="text1"/>
        </w:rPr>
        <w:t>0.4m</w:t>
      </w:r>
      <w:r w:rsidRPr="00D01AF1">
        <w:rPr>
          <w:bCs/>
          <w:color w:val="000000" w:themeColor="text1"/>
        </w:rPr>
        <w:t>左右。</w:t>
      </w:r>
    </w:p>
    <w:p w14:paraId="7AE16034" w14:textId="77777777" w:rsidR="00863EA0" w:rsidRPr="00D01AF1" w:rsidRDefault="00863EA0" w:rsidP="00863EA0">
      <w:pPr>
        <w:ind w:firstLine="480"/>
        <w:rPr>
          <w:bCs/>
          <w:color w:val="000000" w:themeColor="text1"/>
        </w:rPr>
      </w:pPr>
      <w:r w:rsidRPr="00D01AF1">
        <w:rPr>
          <w:bCs/>
          <w:color w:val="000000" w:themeColor="text1"/>
        </w:rPr>
        <w:t>第</w:t>
      </w:r>
      <w:r w:rsidRPr="00D01AF1">
        <w:rPr>
          <w:rFonts w:ascii="宋体" w:hAnsi="宋体" w:cs="宋体" w:hint="eastAsia"/>
          <w:bCs/>
          <w:color w:val="000000" w:themeColor="text1"/>
        </w:rPr>
        <w:t>②</w:t>
      </w:r>
      <w:r w:rsidRPr="00D01AF1">
        <w:rPr>
          <w:bCs/>
          <w:color w:val="000000" w:themeColor="text1"/>
        </w:rPr>
        <w:t>单元层：粉质粘土（</w:t>
      </w:r>
      <w:r w:rsidRPr="00D01AF1">
        <w:rPr>
          <w:bCs/>
          <w:color w:val="000000" w:themeColor="text1"/>
        </w:rPr>
        <w:t>Q</w:t>
      </w:r>
      <w:r w:rsidRPr="00D01AF1">
        <w:rPr>
          <w:bCs/>
          <w:color w:val="000000" w:themeColor="text1"/>
          <w:vertAlign w:val="subscript"/>
        </w:rPr>
        <w:t>4</w:t>
      </w:r>
      <w:r w:rsidRPr="00D01AF1">
        <w:rPr>
          <w:bCs/>
          <w:color w:val="000000" w:themeColor="text1"/>
          <w:vertAlign w:val="superscript"/>
        </w:rPr>
        <w:t>al+pl</w:t>
      </w:r>
      <w:r w:rsidRPr="00D01AF1">
        <w:rPr>
          <w:bCs/>
          <w:color w:val="000000" w:themeColor="text1"/>
        </w:rPr>
        <w:t>），黄褐色，可塑；含少量铁锰质氧化物；干强度中等，韧性中等，稍有光泽。层底埋深</w:t>
      </w:r>
      <w:r w:rsidRPr="00D01AF1">
        <w:rPr>
          <w:bCs/>
          <w:color w:val="000000" w:themeColor="text1"/>
        </w:rPr>
        <w:t>8.6~12.3m</w:t>
      </w:r>
      <w:r w:rsidRPr="00D01AF1">
        <w:rPr>
          <w:bCs/>
          <w:color w:val="000000" w:themeColor="text1"/>
        </w:rPr>
        <w:t>，层底标高</w:t>
      </w:r>
      <w:r w:rsidRPr="00D01AF1">
        <w:rPr>
          <w:bCs/>
          <w:color w:val="000000" w:themeColor="text1"/>
        </w:rPr>
        <w:t>118.88~133.75m</w:t>
      </w:r>
      <w:r w:rsidRPr="00D01AF1">
        <w:rPr>
          <w:bCs/>
          <w:color w:val="000000" w:themeColor="text1"/>
        </w:rPr>
        <w:t>，层厚</w:t>
      </w:r>
      <w:r w:rsidRPr="00D01AF1">
        <w:rPr>
          <w:bCs/>
          <w:color w:val="000000" w:themeColor="text1"/>
        </w:rPr>
        <w:t>5.2~11.9m</w:t>
      </w:r>
      <w:r w:rsidRPr="00D01AF1">
        <w:rPr>
          <w:bCs/>
          <w:color w:val="000000" w:themeColor="text1"/>
        </w:rPr>
        <w:t>，平均厚度</w:t>
      </w:r>
      <w:r w:rsidRPr="00D01AF1">
        <w:rPr>
          <w:bCs/>
          <w:color w:val="000000" w:themeColor="text1"/>
        </w:rPr>
        <w:t>8.43m</w:t>
      </w:r>
      <w:r w:rsidRPr="00D01AF1">
        <w:rPr>
          <w:bCs/>
          <w:color w:val="000000" w:themeColor="text1"/>
        </w:rPr>
        <w:t>。</w:t>
      </w:r>
    </w:p>
    <w:p w14:paraId="3334924B" w14:textId="77777777" w:rsidR="00863EA0" w:rsidRPr="00D01AF1" w:rsidRDefault="00863EA0" w:rsidP="00863EA0">
      <w:pPr>
        <w:ind w:firstLine="480"/>
        <w:rPr>
          <w:bCs/>
          <w:color w:val="000000" w:themeColor="text1"/>
        </w:rPr>
      </w:pPr>
      <w:r w:rsidRPr="00D01AF1">
        <w:rPr>
          <w:bCs/>
          <w:color w:val="000000" w:themeColor="text1"/>
        </w:rPr>
        <w:t>第</w:t>
      </w:r>
      <w:r w:rsidRPr="00D01AF1">
        <w:rPr>
          <w:rFonts w:ascii="宋体" w:hAnsi="宋体" w:cs="宋体" w:hint="eastAsia"/>
          <w:bCs/>
          <w:color w:val="000000" w:themeColor="text1"/>
        </w:rPr>
        <w:t>③</w:t>
      </w:r>
      <w:r w:rsidRPr="00D01AF1">
        <w:rPr>
          <w:bCs/>
          <w:color w:val="000000" w:themeColor="text1"/>
        </w:rPr>
        <w:t>单元层：碎石土（</w:t>
      </w:r>
      <w:r w:rsidRPr="00D01AF1">
        <w:rPr>
          <w:bCs/>
          <w:color w:val="000000" w:themeColor="text1"/>
        </w:rPr>
        <w:t>Q</w:t>
      </w:r>
      <w:r w:rsidRPr="00D01AF1">
        <w:rPr>
          <w:bCs/>
          <w:color w:val="000000" w:themeColor="text1"/>
          <w:vertAlign w:val="subscript"/>
        </w:rPr>
        <w:t>4</w:t>
      </w:r>
      <w:r w:rsidRPr="00D01AF1">
        <w:rPr>
          <w:bCs/>
          <w:color w:val="000000" w:themeColor="text1"/>
          <w:vertAlign w:val="superscript"/>
        </w:rPr>
        <w:t>al+pl</w:t>
      </w:r>
      <w:r w:rsidRPr="00D01AF1">
        <w:rPr>
          <w:bCs/>
          <w:color w:val="000000" w:themeColor="text1"/>
        </w:rPr>
        <w:t>），灰色，稍湿，中等密度，主要以灰岩、砾石为主，碎石粒径为</w:t>
      </w:r>
      <w:r w:rsidRPr="00D01AF1">
        <w:rPr>
          <w:bCs/>
          <w:color w:val="000000" w:themeColor="text1"/>
        </w:rPr>
        <w:t>1-3cm</w:t>
      </w:r>
      <w:r w:rsidRPr="00D01AF1">
        <w:rPr>
          <w:bCs/>
          <w:color w:val="000000" w:themeColor="text1"/>
        </w:rPr>
        <w:t>，以褐红色粉质粘土填充。层底埋深</w:t>
      </w:r>
      <w:r w:rsidRPr="00D01AF1">
        <w:rPr>
          <w:bCs/>
          <w:color w:val="000000" w:themeColor="text1"/>
        </w:rPr>
        <w:t>8.7-19.2m</w:t>
      </w:r>
      <w:r w:rsidRPr="00D01AF1">
        <w:rPr>
          <w:bCs/>
          <w:color w:val="000000" w:themeColor="text1"/>
        </w:rPr>
        <w:t>，层底标高</w:t>
      </w:r>
      <w:r w:rsidRPr="00D01AF1">
        <w:rPr>
          <w:bCs/>
          <w:color w:val="000000" w:themeColor="text1"/>
        </w:rPr>
        <w:t>112.92~131.05m</w:t>
      </w:r>
      <w:r w:rsidRPr="00D01AF1">
        <w:rPr>
          <w:bCs/>
          <w:color w:val="000000" w:themeColor="text1"/>
        </w:rPr>
        <w:t>，层厚</w:t>
      </w:r>
      <w:r w:rsidRPr="00D01AF1">
        <w:rPr>
          <w:bCs/>
          <w:color w:val="000000" w:themeColor="text1"/>
        </w:rPr>
        <w:t>1.7~6.9m</w:t>
      </w:r>
      <w:r w:rsidRPr="00D01AF1">
        <w:rPr>
          <w:bCs/>
          <w:color w:val="000000" w:themeColor="text1"/>
        </w:rPr>
        <w:t>，平均厚度</w:t>
      </w:r>
      <w:r w:rsidRPr="00D01AF1">
        <w:rPr>
          <w:bCs/>
          <w:color w:val="000000" w:themeColor="text1"/>
        </w:rPr>
        <w:t>3.77m</w:t>
      </w:r>
      <w:r w:rsidRPr="00D01AF1">
        <w:rPr>
          <w:bCs/>
          <w:color w:val="000000" w:themeColor="text1"/>
        </w:rPr>
        <w:t>。</w:t>
      </w:r>
    </w:p>
    <w:p w14:paraId="02DD1434" w14:textId="77777777" w:rsidR="00863EA0" w:rsidRPr="00D01AF1" w:rsidRDefault="00863EA0" w:rsidP="00863EA0">
      <w:pPr>
        <w:ind w:firstLine="480"/>
        <w:rPr>
          <w:bCs/>
          <w:color w:val="000000" w:themeColor="text1"/>
        </w:rPr>
      </w:pPr>
      <w:r w:rsidRPr="00D01AF1">
        <w:rPr>
          <w:bCs/>
          <w:color w:val="000000" w:themeColor="text1"/>
        </w:rPr>
        <w:t>第</w:t>
      </w:r>
      <w:r w:rsidRPr="00D01AF1">
        <w:rPr>
          <w:rFonts w:ascii="宋体" w:hAnsi="宋体" w:cs="宋体" w:hint="eastAsia"/>
          <w:bCs/>
          <w:color w:val="000000" w:themeColor="text1"/>
        </w:rPr>
        <w:t>④</w:t>
      </w:r>
      <w:r w:rsidRPr="00D01AF1">
        <w:rPr>
          <w:bCs/>
          <w:color w:val="000000" w:themeColor="text1"/>
        </w:rPr>
        <w:t>单元层：奥陶系灰岩，灰白色，强风化，块状构造，岩块破碎，岩芯长约</w:t>
      </w:r>
      <w:r w:rsidRPr="00D01AF1">
        <w:rPr>
          <w:bCs/>
          <w:color w:val="000000" w:themeColor="text1"/>
        </w:rPr>
        <w:t>1-15cm</w:t>
      </w:r>
      <w:r w:rsidRPr="00D01AF1">
        <w:rPr>
          <w:bCs/>
          <w:color w:val="000000" w:themeColor="text1"/>
        </w:rPr>
        <w:t>岩芯，裂隙面风化物为铁锰质。层底埋深</w:t>
      </w:r>
      <w:r w:rsidRPr="00D01AF1">
        <w:rPr>
          <w:bCs/>
          <w:color w:val="000000" w:themeColor="text1"/>
        </w:rPr>
        <w:t>22.40-54.40m</w:t>
      </w:r>
      <w:r w:rsidRPr="00D01AF1">
        <w:rPr>
          <w:bCs/>
          <w:color w:val="000000" w:themeColor="text1"/>
        </w:rPr>
        <w:t>，层底标高</w:t>
      </w:r>
      <w:r w:rsidRPr="00D01AF1">
        <w:rPr>
          <w:bCs/>
          <w:color w:val="000000" w:themeColor="text1"/>
        </w:rPr>
        <w:t>87.95-109.72m</w:t>
      </w:r>
      <w:r w:rsidRPr="00D01AF1">
        <w:rPr>
          <w:bCs/>
          <w:color w:val="000000" w:themeColor="text1"/>
        </w:rPr>
        <w:t>，层厚</w:t>
      </w:r>
      <w:r w:rsidRPr="00D01AF1">
        <w:rPr>
          <w:bCs/>
          <w:color w:val="000000" w:themeColor="text1"/>
        </w:rPr>
        <w:t>3.2-19.5m</w:t>
      </w:r>
      <w:r w:rsidRPr="00D01AF1">
        <w:rPr>
          <w:bCs/>
          <w:color w:val="000000" w:themeColor="text1"/>
        </w:rPr>
        <w:t>，平均厚度</w:t>
      </w:r>
      <w:r w:rsidRPr="00D01AF1">
        <w:rPr>
          <w:bCs/>
          <w:color w:val="000000" w:themeColor="text1"/>
        </w:rPr>
        <w:t>8.7m</w:t>
      </w:r>
      <w:r w:rsidRPr="00D01AF1">
        <w:rPr>
          <w:bCs/>
          <w:color w:val="000000" w:themeColor="text1"/>
        </w:rPr>
        <w:t>。</w:t>
      </w:r>
    </w:p>
    <w:p w14:paraId="39F4465A" w14:textId="77777777" w:rsidR="00683410" w:rsidRPr="00D01AF1" w:rsidRDefault="00863EA0" w:rsidP="00863EA0">
      <w:pPr>
        <w:ind w:firstLine="480"/>
        <w:rPr>
          <w:bCs/>
          <w:color w:val="000000" w:themeColor="text1"/>
        </w:rPr>
      </w:pPr>
      <w:r w:rsidRPr="00D01AF1">
        <w:rPr>
          <w:bCs/>
          <w:color w:val="000000" w:themeColor="text1"/>
        </w:rPr>
        <w:t>第</w:t>
      </w:r>
      <w:r w:rsidRPr="00D01AF1">
        <w:rPr>
          <w:rFonts w:ascii="宋体" w:hAnsi="宋体" w:cs="宋体" w:hint="eastAsia"/>
          <w:bCs/>
          <w:color w:val="000000" w:themeColor="text1"/>
        </w:rPr>
        <w:t>⑤</w:t>
      </w:r>
      <w:r w:rsidRPr="00D01AF1">
        <w:rPr>
          <w:bCs/>
          <w:color w:val="000000" w:themeColor="text1"/>
        </w:rPr>
        <w:t>单元层：奥陶系灰岩，青灰色，中风化，块状构造，岩芯较完整，岩芯长约</w:t>
      </w:r>
      <w:r w:rsidRPr="00D01AF1">
        <w:rPr>
          <w:bCs/>
          <w:color w:val="000000" w:themeColor="text1"/>
        </w:rPr>
        <w:t>5-55cm</w:t>
      </w:r>
      <w:r w:rsidRPr="00D01AF1">
        <w:rPr>
          <w:bCs/>
          <w:color w:val="000000" w:themeColor="text1"/>
        </w:rPr>
        <w:t>，</w:t>
      </w:r>
      <w:r w:rsidRPr="00D01AF1">
        <w:rPr>
          <w:bCs/>
          <w:color w:val="000000" w:themeColor="text1"/>
        </w:rPr>
        <w:t>RQD=55%-75%</w:t>
      </w:r>
      <w:r w:rsidRPr="00D01AF1">
        <w:rPr>
          <w:bCs/>
          <w:color w:val="000000" w:themeColor="text1"/>
        </w:rPr>
        <w:t>。层底埋深</w:t>
      </w:r>
      <w:r w:rsidRPr="00D01AF1">
        <w:rPr>
          <w:bCs/>
          <w:color w:val="000000" w:themeColor="text1"/>
        </w:rPr>
        <w:t>46.10-64.90m</w:t>
      </w:r>
      <w:r w:rsidRPr="00D01AF1">
        <w:rPr>
          <w:bCs/>
          <w:color w:val="000000" w:themeColor="text1"/>
        </w:rPr>
        <w:t>，层底标高</w:t>
      </w:r>
      <w:r w:rsidRPr="00D01AF1">
        <w:rPr>
          <w:bCs/>
          <w:color w:val="000000" w:themeColor="text1"/>
        </w:rPr>
        <w:t>77.45-86.02m</w:t>
      </w:r>
      <w:r w:rsidRPr="00D01AF1">
        <w:rPr>
          <w:bCs/>
          <w:color w:val="000000" w:themeColor="text1"/>
        </w:rPr>
        <w:t>，层厚</w:t>
      </w:r>
      <w:r w:rsidRPr="00D01AF1">
        <w:rPr>
          <w:bCs/>
          <w:color w:val="000000" w:themeColor="text1"/>
        </w:rPr>
        <w:t>10.5-23.70m</w:t>
      </w:r>
      <w:r w:rsidRPr="00D01AF1">
        <w:rPr>
          <w:bCs/>
          <w:color w:val="000000" w:themeColor="text1"/>
        </w:rPr>
        <w:t>，平均厚度</w:t>
      </w:r>
      <w:r w:rsidRPr="00D01AF1">
        <w:rPr>
          <w:bCs/>
          <w:color w:val="000000" w:themeColor="text1"/>
        </w:rPr>
        <w:t>17.10m</w:t>
      </w:r>
      <w:r w:rsidRPr="00D01AF1">
        <w:rPr>
          <w:bCs/>
          <w:color w:val="000000" w:themeColor="text1"/>
        </w:rPr>
        <w:t>。</w:t>
      </w:r>
    </w:p>
    <w:p w14:paraId="765CB0E8" w14:textId="7235D959" w:rsidR="00863EA0" w:rsidRPr="00D01AF1" w:rsidRDefault="00683410" w:rsidP="00863EA0">
      <w:pPr>
        <w:ind w:firstLine="480"/>
        <w:rPr>
          <w:bCs/>
          <w:color w:val="000000" w:themeColor="text1"/>
        </w:rPr>
      </w:pPr>
      <w:r w:rsidRPr="00D01AF1">
        <w:rPr>
          <w:bCs/>
          <w:color w:val="000000" w:themeColor="text1"/>
        </w:rPr>
        <w:t>第</w:t>
      </w:r>
      <w:r w:rsidRPr="00D01AF1">
        <w:rPr>
          <w:rFonts w:ascii="宋体" w:hAnsi="宋体" w:cs="宋体" w:hint="eastAsia"/>
          <w:bCs/>
          <w:color w:val="000000" w:themeColor="text1"/>
        </w:rPr>
        <w:t>⑥</w:t>
      </w:r>
      <w:r w:rsidRPr="00D01AF1">
        <w:rPr>
          <w:bCs/>
          <w:color w:val="000000" w:themeColor="text1"/>
        </w:rPr>
        <w:t>单元层：奥陶系灰岩，灰色，强风化，块状构造，岩块破碎，岩芯长约</w:t>
      </w:r>
      <w:r w:rsidRPr="00D01AF1">
        <w:rPr>
          <w:bCs/>
          <w:color w:val="000000" w:themeColor="text1"/>
        </w:rPr>
        <w:t>1-14cm</w:t>
      </w:r>
      <w:r w:rsidRPr="00D01AF1">
        <w:rPr>
          <w:bCs/>
          <w:color w:val="000000" w:themeColor="text1"/>
        </w:rPr>
        <w:t>，岩芯采取率低，裂隙风化面氧化物为方解石、铁锰质。孔深</w:t>
      </w:r>
      <w:r w:rsidRPr="00D01AF1">
        <w:rPr>
          <w:bCs/>
          <w:color w:val="000000" w:themeColor="text1"/>
        </w:rPr>
        <w:t>74.4m</w:t>
      </w:r>
      <w:r w:rsidRPr="00D01AF1">
        <w:rPr>
          <w:bCs/>
          <w:color w:val="000000" w:themeColor="text1"/>
        </w:rPr>
        <w:t>，最大揭露露厚度</w:t>
      </w:r>
      <w:r w:rsidRPr="00D01AF1">
        <w:rPr>
          <w:bCs/>
          <w:color w:val="000000" w:themeColor="text1"/>
        </w:rPr>
        <w:t>9.5m</w:t>
      </w:r>
      <w:r w:rsidRPr="00D01AF1">
        <w:rPr>
          <w:bCs/>
          <w:color w:val="000000" w:themeColor="text1"/>
        </w:rPr>
        <w:t>左右</w:t>
      </w:r>
      <w:r w:rsidRPr="00D01AF1">
        <w:rPr>
          <w:rFonts w:hint="eastAsia"/>
          <w:bCs/>
          <w:color w:val="000000" w:themeColor="text1"/>
        </w:rPr>
        <w:t>。</w:t>
      </w:r>
    </w:p>
    <w:p w14:paraId="5CFB9FF4" w14:textId="16E02265" w:rsidR="00863EA0" w:rsidRPr="00D01AF1" w:rsidRDefault="00AC4776" w:rsidP="00264106">
      <w:pPr>
        <w:spacing w:line="360" w:lineRule="auto"/>
        <w:ind w:firstLineChars="0" w:firstLine="0"/>
        <w:rPr>
          <w:b/>
          <w:color w:val="000000" w:themeColor="text1"/>
          <w:u w:val="single"/>
        </w:rPr>
      </w:pPr>
      <w:r w:rsidRPr="00D01AF1">
        <w:rPr>
          <w:b/>
          <w:noProof/>
          <w:color w:val="000000" w:themeColor="text1"/>
          <w:u w:val="single"/>
        </w:rPr>
        <w:drawing>
          <wp:inline distT="0" distB="0" distL="0" distR="0" wp14:anchorId="76B4E3B9" wp14:editId="48F8BF37">
            <wp:extent cx="5210175" cy="8006080"/>
            <wp:effectExtent l="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5210175" cy="8006080"/>
                    </a:xfrm>
                    <a:prstGeom prst="rect">
                      <a:avLst/>
                    </a:prstGeom>
                    <a:noFill/>
                    <a:ln>
                      <a:noFill/>
                    </a:ln>
                  </pic:spPr>
                </pic:pic>
              </a:graphicData>
            </a:graphic>
          </wp:inline>
        </w:drawing>
      </w:r>
    </w:p>
    <w:p w14:paraId="66478160" w14:textId="5E836EA3" w:rsidR="00AC4776" w:rsidRPr="00D01AF1" w:rsidRDefault="00AC4776" w:rsidP="00995F1F">
      <w:pPr>
        <w:ind w:firstLineChars="400" w:firstLine="964"/>
        <w:rPr>
          <w:color w:val="000000" w:themeColor="text1"/>
        </w:rPr>
      </w:pPr>
      <w:r w:rsidRPr="00D01AF1">
        <w:rPr>
          <w:rFonts w:ascii="黑体" w:eastAsia="黑体" w:hAnsi="黑体" w:cs="黑体" w:hint="eastAsia"/>
          <w:b/>
          <w:bCs/>
          <w:color w:val="000000" w:themeColor="text1"/>
          <w:u w:val="single"/>
        </w:rPr>
        <w:t>图</w:t>
      </w:r>
      <w:r w:rsidRPr="00D01AF1">
        <w:rPr>
          <w:rFonts w:eastAsia="黑体"/>
          <w:b/>
          <w:bCs/>
          <w:color w:val="000000" w:themeColor="text1"/>
          <w:u w:val="single"/>
        </w:rPr>
        <w:t>5-3</w:t>
      </w:r>
      <w:r w:rsidR="00C701FD" w:rsidRPr="00D01AF1">
        <w:rPr>
          <w:rFonts w:eastAsia="黑体"/>
          <w:b/>
          <w:bCs/>
          <w:color w:val="000000" w:themeColor="text1"/>
          <w:u w:val="single"/>
        </w:rPr>
        <w:t>5</w:t>
      </w:r>
      <w:r w:rsidRPr="00D01AF1">
        <w:rPr>
          <w:rFonts w:eastAsia="黑体"/>
          <w:b/>
          <w:bCs/>
          <w:color w:val="000000" w:themeColor="text1"/>
          <w:u w:val="single"/>
        </w:rPr>
        <w:t xml:space="preserve">  ZK1</w:t>
      </w:r>
      <w:r w:rsidRPr="00D01AF1">
        <w:rPr>
          <w:rFonts w:eastAsia="黑体"/>
          <w:b/>
          <w:bCs/>
          <w:color w:val="000000" w:themeColor="text1"/>
          <w:u w:val="single"/>
        </w:rPr>
        <w:t>（本项目</w:t>
      </w:r>
      <w:r w:rsidR="00693497" w:rsidRPr="00D01AF1">
        <w:rPr>
          <w:rFonts w:eastAsia="黑体"/>
          <w:b/>
          <w:bCs/>
          <w:color w:val="000000" w:themeColor="text1"/>
          <w:u w:val="single"/>
        </w:rPr>
        <w:t>厂区东南侧</w:t>
      </w:r>
      <w:r w:rsidR="00995F1F" w:rsidRPr="00D01AF1">
        <w:rPr>
          <w:rFonts w:eastAsia="黑体"/>
          <w:b/>
          <w:bCs/>
          <w:color w:val="000000" w:themeColor="text1"/>
          <w:u w:val="single"/>
        </w:rPr>
        <w:t>540</w:t>
      </w:r>
      <w:r w:rsidR="00693497" w:rsidRPr="00D01AF1">
        <w:rPr>
          <w:rFonts w:eastAsia="黑体"/>
          <w:b/>
          <w:bCs/>
          <w:color w:val="000000" w:themeColor="text1"/>
          <w:u w:val="single"/>
        </w:rPr>
        <w:t>m</w:t>
      </w:r>
      <w:r w:rsidRPr="00D01AF1">
        <w:rPr>
          <w:rFonts w:eastAsia="黑体"/>
          <w:b/>
          <w:bCs/>
          <w:color w:val="000000" w:themeColor="text1"/>
          <w:u w:val="single"/>
        </w:rPr>
        <w:t>）</w:t>
      </w:r>
      <w:r w:rsidR="00693497" w:rsidRPr="00D01AF1">
        <w:rPr>
          <w:rFonts w:eastAsia="黑体"/>
          <w:b/>
          <w:bCs/>
          <w:color w:val="000000" w:themeColor="text1"/>
          <w:u w:val="single"/>
        </w:rPr>
        <w:t>勘探孔柱状图</w:t>
      </w:r>
    </w:p>
    <w:p w14:paraId="1730B496" w14:textId="7B4B21C7" w:rsidR="00A97974" w:rsidRPr="00D01AF1" w:rsidRDefault="00A97974" w:rsidP="00A97974">
      <w:pPr>
        <w:pStyle w:val="3"/>
        <w:numPr>
          <w:ilvl w:val="2"/>
          <w:numId w:val="3"/>
        </w:numPr>
        <w:spacing w:before="240" w:after="120"/>
        <w:rPr>
          <w:color w:val="000000" w:themeColor="text1"/>
        </w:rPr>
      </w:pPr>
      <w:r w:rsidRPr="00D01AF1">
        <w:rPr>
          <w:color w:val="000000" w:themeColor="text1"/>
        </w:rPr>
        <w:t>项目</w:t>
      </w:r>
      <w:r w:rsidRPr="00D01AF1">
        <w:rPr>
          <w:rFonts w:hint="eastAsia"/>
          <w:color w:val="000000" w:themeColor="text1"/>
        </w:rPr>
        <w:t>区域地下水水文地质情况</w:t>
      </w:r>
    </w:p>
    <w:p w14:paraId="6A8B9C5A" w14:textId="77777777" w:rsidR="00A97974" w:rsidRPr="00D01AF1" w:rsidRDefault="00A97974" w:rsidP="00A97974">
      <w:pPr>
        <w:ind w:firstLine="482"/>
        <w:rPr>
          <w:b/>
          <w:color w:val="000000" w:themeColor="text1"/>
          <w:szCs w:val="24"/>
        </w:rPr>
      </w:pPr>
      <w:r w:rsidRPr="00D01AF1">
        <w:rPr>
          <w:rFonts w:hAnsi="宋体"/>
          <w:b/>
          <w:color w:val="000000" w:themeColor="text1"/>
          <w:szCs w:val="24"/>
        </w:rPr>
        <w:t>（</w:t>
      </w:r>
      <w:r w:rsidRPr="00D01AF1">
        <w:rPr>
          <w:b/>
          <w:color w:val="000000" w:themeColor="text1"/>
          <w:szCs w:val="24"/>
        </w:rPr>
        <w:t>1</w:t>
      </w:r>
      <w:r w:rsidRPr="00D01AF1">
        <w:rPr>
          <w:rFonts w:hAnsi="宋体"/>
          <w:b/>
          <w:color w:val="000000" w:themeColor="text1"/>
          <w:szCs w:val="24"/>
        </w:rPr>
        <w:t>）包气带的分布及特征</w:t>
      </w:r>
    </w:p>
    <w:p w14:paraId="08FA0E9A" w14:textId="77777777" w:rsidR="00A97974" w:rsidRPr="00D01AF1" w:rsidRDefault="00A97974" w:rsidP="00A97974">
      <w:pPr>
        <w:ind w:firstLine="480"/>
        <w:rPr>
          <w:bCs/>
          <w:color w:val="000000" w:themeColor="text1"/>
          <w:szCs w:val="24"/>
        </w:rPr>
      </w:pPr>
      <w:r w:rsidRPr="00D01AF1">
        <w:rPr>
          <w:rFonts w:hAnsi="宋体"/>
          <w:bCs/>
          <w:color w:val="000000" w:themeColor="text1"/>
          <w:szCs w:val="24"/>
        </w:rPr>
        <w:t>据水文地质勘探成果和工程地质勘察结果可知，</w:t>
      </w:r>
      <w:r w:rsidRPr="00D01AF1">
        <w:rPr>
          <w:rFonts w:hAnsi="宋体" w:hint="eastAsia"/>
          <w:bCs/>
          <w:color w:val="000000" w:themeColor="text1"/>
          <w:szCs w:val="24"/>
        </w:rPr>
        <w:t>项目厂址</w:t>
      </w:r>
      <w:r w:rsidRPr="00D01AF1">
        <w:rPr>
          <w:rFonts w:hAnsi="宋体"/>
          <w:bCs/>
          <w:color w:val="000000" w:themeColor="text1"/>
          <w:szCs w:val="24"/>
        </w:rPr>
        <w:t>处包气带主要由层粉质粘土组成，上部为黄土状粉质粘土</w:t>
      </w:r>
      <w:r w:rsidRPr="00D01AF1">
        <w:rPr>
          <w:bCs/>
          <w:color w:val="000000" w:themeColor="text1"/>
          <w:szCs w:val="24"/>
        </w:rPr>
        <w:t>(</w:t>
      </w:r>
      <w:r w:rsidRPr="00D01AF1">
        <w:rPr>
          <w:rFonts w:hAnsi="宋体"/>
          <w:bCs/>
          <w:color w:val="000000" w:themeColor="text1"/>
          <w:szCs w:val="24"/>
        </w:rPr>
        <w:t>马兰黄土</w:t>
      </w:r>
      <w:r w:rsidRPr="00D01AF1">
        <w:rPr>
          <w:bCs/>
          <w:color w:val="000000" w:themeColor="text1"/>
          <w:szCs w:val="24"/>
        </w:rPr>
        <w:t>)</w:t>
      </w:r>
      <w:r w:rsidRPr="00D01AF1">
        <w:rPr>
          <w:rFonts w:hAnsi="宋体"/>
          <w:bCs/>
          <w:color w:val="000000" w:themeColor="text1"/>
          <w:szCs w:val="24"/>
        </w:rPr>
        <w:t>，褐黄色，可塑～硬塑，局部坚硬，含白色菌丝状物及植物根，偶见蜗牛壳碎片。下部为粉质粘土，棕红～棕褐色，可塑～硬塑，底部呈硬塑～坚硬，含白色钙斑及黑色铁锰质，该层在上部偶见小块姜石，在层底部分地段含较多姜石。上述两层粉质粘土整个场地内均有分布，厚度普遍大于</w:t>
      </w:r>
      <w:r w:rsidRPr="00D01AF1">
        <w:rPr>
          <w:bCs/>
          <w:color w:val="000000" w:themeColor="text1"/>
          <w:szCs w:val="24"/>
        </w:rPr>
        <w:t>5.2</w:t>
      </w:r>
      <w:r w:rsidRPr="00D01AF1">
        <w:rPr>
          <w:rFonts w:hAnsi="宋体"/>
          <w:bCs/>
          <w:color w:val="000000" w:themeColor="text1"/>
          <w:szCs w:val="24"/>
        </w:rPr>
        <w:t>～</w:t>
      </w:r>
      <w:r w:rsidRPr="00D01AF1">
        <w:rPr>
          <w:bCs/>
          <w:color w:val="000000" w:themeColor="text1"/>
          <w:szCs w:val="24"/>
        </w:rPr>
        <w:t>11.9m</w:t>
      </w:r>
      <w:r w:rsidRPr="00D01AF1">
        <w:rPr>
          <w:rFonts w:hAnsi="宋体"/>
          <w:bCs/>
          <w:color w:val="000000" w:themeColor="text1"/>
          <w:szCs w:val="24"/>
        </w:rPr>
        <w:t>。</w:t>
      </w:r>
    </w:p>
    <w:p w14:paraId="7C0EDE9E" w14:textId="77777777" w:rsidR="00A97974" w:rsidRPr="00D01AF1" w:rsidRDefault="00A97974" w:rsidP="00A97974">
      <w:pPr>
        <w:ind w:firstLine="480"/>
        <w:rPr>
          <w:rFonts w:ascii="宋体" w:hAnsi="宋体"/>
          <w:bCs/>
          <w:color w:val="000000" w:themeColor="text1"/>
          <w:szCs w:val="24"/>
        </w:rPr>
      </w:pPr>
      <w:r w:rsidRPr="00D01AF1">
        <w:rPr>
          <w:rFonts w:hAnsi="宋体"/>
          <w:bCs/>
          <w:color w:val="000000" w:themeColor="text1"/>
          <w:szCs w:val="24"/>
        </w:rPr>
        <w:t>据现场渗水试验资料，表层包气带垂向渗透系数在</w:t>
      </w:r>
      <w:r w:rsidRPr="00D01AF1">
        <w:rPr>
          <w:bCs/>
          <w:color w:val="000000" w:themeColor="text1"/>
          <w:szCs w:val="24"/>
        </w:rPr>
        <w:t>3.04×10</w:t>
      </w:r>
      <w:r w:rsidRPr="00D01AF1">
        <w:rPr>
          <w:bCs/>
          <w:color w:val="000000" w:themeColor="text1"/>
          <w:szCs w:val="24"/>
          <w:vertAlign w:val="superscript"/>
        </w:rPr>
        <w:t>-5</w:t>
      </w:r>
      <w:r w:rsidRPr="00D01AF1">
        <w:rPr>
          <w:rFonts w:hAnsi="宋体"/>
          <w:bCs/>
          <w:color w:val="000000" w:themeColor="text1"/>
          <w:szCs w:val="24"/>
        </w:rPr>
        <w:t>～</w:t>
      </w:r>
      <w:r w:rsidRPr="00D01AF1">
        <w:rPr>
          <w:bCs/>
          <w:color w:val="000000" w:themeColor="text1"/>
          <w:szCs w:val="24"/>
        </w:rPr>
        <w:t>3.65×10</w:t>
      </w:r>
      <w:r w:rsidRPr="00D01AF1">
        <w:rPr>
          <w:bCs/>
          <w:color w:val="000000" w:themeColor="text1"/>
          <w:szCs w:val="24"/>
          <w:vertAlign w:val="superscript"/>
        </w:rPr>
        <w:t>-5</w:t>
      </w:r>
      <w:r w:rsidRPr="00D01AF1">
        <w:rPr>
          <w:bCs/>
          <w:color w:val="000000" w:themeColor="text1"/>
          <w:szCs w:val="24"/>
        </w:rPr>
        <w:t>cm/s</w:t>
      </w:r>
      <w:r w:rsidRPr="00D01AF1">
        <w:rPr>
          <w:rFonts w:hAnsi="宋体"/>
          <w:bCs/>
          <w:color w:val="000000" w:themeColor="text1"/>
          <w:szCs w:val="24"/>
        </w:rPr>
        <w:t>之间，平均值</w:t>
      </w:r>
      <w:r w:rsidRPr="00D01AF1">
        <w:rPr>
          <w:bCs/>
          <w:color w:val="000000" w:themeColor="text1"/>
          <w:szCs w:val="24"/>
        </w:rPr>
        <w:t>3.35×10</w:t>
      </w:r>
      <w:r w:rsidRPr="00D01AF1">
        <w:rPr>
          <w:bCs/>
          <w:color w:val="000000" w:themeColor="text1"/>
          <w:szCs w:val="24"/>
          <w:vertAlign w:val="superscript"/>
        </w:rPr>
        <w:t>-5</w:t>
      </w:r>
      <w:r w:rsidRPr="00D01AF1">
        <w:rPr>
          <w:bCs/>
          <w:color w:val="000000" w:themeColor="text1"/>
          <w:szCs w:val="24"/>
        </w:rPr>
        <w:t>cm/s</w:t>
      </w:r>
      <w:r w:rsidRPr="00D01AF1">
        <w:rPr>
          <w:rFonts w:hAnsi="宋体"/>
          <w:bCs/>
          <w:color w:val="000000" w:themeColor="text1"/>
          <w:szCs w:val="24"/>
        </w:rPr>
        <w:t>，包气带</w:t>
      </w:r>
      <w:r w:rsidRPr="00D01AF1">
        <w:rPr>
          <w:rFonts w:ascii="宋体" w:hAnsi="宋体"/>
          <w:bCs/>
          <w:color w:val="000000" w:themeColor="text1"/>
          <w:szCs w:val="24"/>
        </w:rPr>
        <w:t>防污性能为“中”。</w:t>
      </w:r>
    </w:p>
    <w:p w14:paraId="3FB2068C" w14:textId="77777777" w:rsidR="003F2FE7" w:rsidRPr="00D01AF1" w:rsidRDefault="003F2FE7" w:rsidP="003F2FE7">
      <w:pPr>
        <w:ind w:firstLine="482"/>
        <w:rPr>
          <w:b/>
          <w:color w:val="000000" w:themeColor="text1"/>
        </w:rPr>
      </w:pPr>
      <w:r w:rsidRPr="00D01AF1">
        <w:rPr>
          <w:b/>
          <w:color w:val="000000" w:themeColor="text1"/>
        </w:rPr>
        <w:t>（</w:t>
      </w:r>
      <w:r w:rsidRPr="00D01AF1">
        <w:rPr>
          <w:b/>
          <w:color w:val="000000" w:themeColor="text1"/>
        </w:rPr>
        <w:t>2</w:t>
      </w:r>
      <w:r w:rsidRPr="00D01AF1">
        <w:rPr>
          <w:b/>
          <w:color w:val="000000" w:themeColor="text1"/>
        </w:rPr>
        <w:t>）含水层的分布及特征</w:t>
      </w:r>
    </w:p>
    <w:p w14:paraId="2BB20CBE" w14:textId="77777777" w:rsidR="003F2FE7" w:rsidRPr="00D01AF1" w:rsidRDefault="003F2FE7" w:rsidP="003F2FE7">
      <w:pPr>
        <w:ind w:firstLine="480"/>
        <w:rPr>
          <w:bCs/>
          <w:color w:val="000000" w:themeColor="text1"/>
        </w:rPr>
      </w:pPr>
      <w:r w:rsidRPr="00D01AF1">
        <w:rPr>
          <w:bCs/>
          <w:color w:val="000000" w:themeColor="text1"/>
        </w:rPr>
        <w:t>由场地水文地质勘察结果可知，</w:t>
      </w:r>
      <w:r w:rsidRPr="00D01AF1">
        <w:rPr>
          <w:rFonts w:hint="eastAsia"/>
          <w:bCs/>
          <w:color w:val="000000" w:themeColor="text1"/>
        </w:rPr>
        <w:t>项目厂址</w:t>
      </w:r>
      <w:r w:rsidRPr="00D01AF1">
        <w:rPr>
          <w:bCs/>
          <w:color w:val="000000" w:themeColor="text1"/>
        </w:rPr>
        <w:t>处分为浅层地下水和深层地下水。</w:t>
      </w:r>
    </w:p>
    <w:p w14:paraId="689F8D5E" w14:textId="77777777" w:rsidR="003F2FE7" w:rsidRPr="00D01AF1" w:rsidRDefault="003F2FE7" w:rsidP="003F2FE7">
      <w:pPr>
        <w:ind w:firstLine="480"/>
        <w:rPr>
          <w:bCs/>
          <w:color w:val="000000" w:themeColor="text1"/>
        </w:rPr>
      </w:pPr>
      <w:r w:rsidRPr="00D01AF1">
        <w:rPr>
          <w:bCs/>
          <w:color w:val="000000" w:themeColor="text1"/>
        </w:rPr>
        <w:t>浅层地下水属松散岩类孔隙潜水，主要赋存于第四系粉质粘土中。含水层厚度</w:t>
      </w:r>
      <w:r w:rsidRPr="00D01AF1">
        <w:rPr>
          <w:bCs/>
          <w:color w:val="000000" w:themeColor="text1"/>
        </w:rPr>
        <w:t>2.7-17.7m</w:t>
      </w:r>
      <w:r w:rsidRPr="00D01AF1">
        <w:rPr>
          <w:bCs/>
          <w:color w:val="000000" w:themeColor="text1"/>
        </w:rPr>
        <w:t>，水位埋深</w:t>
      </w:r>
      <w:r w:rsidRPr="00D01AF1">
        <w:rPr>
          <w:bCs/>
          <w:color w:val="000000" w:themeColor="text1"/>
        </w:rPr>
        <w:t>19-39.7m</w:t>
      </w:r>
      <w:r w:rsidRPr="00D01AF1">
        <w:rPr>
          <w:bCs/>
          <w:color w:val="000000" w:themeColor="text1"/>
        </w:rPr>
        <w:t>。水化学类型为</w:t>
      </w:r>
      <w:r w:rsidRPr="00D01AF1">
        <w:rPr>
          <w:bCs/>
          <w:color w:val="000000" w:themeColor="text1"/>
        </w:rPr>
        <w:t>HCO</w:t>
      </w:r>
      <w:r w:rsidRPr="00D01AF1">
        <w:rPr>
          <w:bCs/>
          <w:color w:val="000000" w:themeColor="text1"/>
          <w:vertAlign w:val="subscript"/>
        </w:rPr>
        <w:t>3</w:t>
      </w:r>
      <w:r w:rsidRPr="00D01AF1">
        <w:rPr>
          <w:bCs/>
          <w:color w:val="000000" w:themeColor="text1"/>
        </w:rPr>
        <w:t>—Ca▪Mg</w:t>
      </w:r>
      <w:r w:rsidRPr="00D01AF1">
        <w:rPr>
          <w:bCs/>
          <w:color w:val="000000" w:themeColor="text1"/>
        </w:rPr>
        <w:t>型。</w:t>
      </w:r>
    </w:p>
    <w:p w14:paraId="4BFF3FC4" w14:textId="77777777" w:rsidR="003F2FE7" w:rsidRPr="00D01AF1" w:rsidRDefault="003F2FE7" w:rsidP="003F2FE7">
      <w:pPr>
        <w:ind w:firstLine="480"/>
        <w:rPr>
          <w:bCs/>
          <w:color w:val="000000" w:themeColor="text1"/>
        </w:rPr>
      </w:pPr>
      <w:r w:rsidRPr="00D01AF1">
        <w:rPr>
          <w:bCs/>
          <w:color w:val="000000" w:themeColor="text1"/>
        </w:rPr>
        <w:t>深层地下水属岩溶裂隙水，主要赋存于奥陶系中统峰峰组（</w:t>
      </w:r>
      <w:r w:rsidRPr="00D01AF1">
        <w:rPr>
          <w:bCs/>
          <w:color w:val="000000" w:themeColor="text1"/>
        </w:rPr>
        <w:t>O</w:t>
      </w:r>
      <w:r w:rsidRPr="00D01AF1">
        <w:rPr>
          <w:bCs/>
          <w:color w:val="000000" w:themeColor="text1"/>
          <w:vertAlign w:val="subscript"/>
        </w:rPr>
        <w:t>2</w:t>
      </w:r>
      <w:r w:rsidRPr="00D01AF1">
        <w:rPr>
          <w:bCs/>
          <w:i/>
          <w:iCs/>
          <w:color w:val="000000" w:themeColor="text1"/>
        </w:rPr>
        <w:t>f</w:t>
      </w:r>
      <w:r w:rsidRPr="00D01AF1">
        <w:rPr>
          <w:bCs/>
          <w:color w:val="000000" w:themeColor="text1"/>
        </w:rPr>
        <w:t>）、上马家沟组（</w:t>
      </w:r>
      <w:r w:rsidRPr="00D01AF1">
        <w:rPr>
          <w:bCs/>
          <w:color w:val="000000" w:themeColor="text1"/>
        </w:rPr>
        <w:t>O</w:t>
      </w:r>
      <w:r w:rsidRPr="00D01AF1">
        <w:rPr>
          <w:bCs/>
          <w:color w:val="000000" w:themeColor="text1"/>
          <w:vertAlign w:val="subscript"/>
        </w:rPr>
        <w:t>2</w:t>
      </w:r>
      <w:r w:rsidRPr="00D01AF1">
        <w:rPr>
          <w:bCs/>
          <w:i/>
          <w:iCs/>
          <w:color w:val="000000" w:themeColor="text1"/>
        </w:rPr>
        <w:t>s</w:t>
      </w:r>
      <w:r w:rsidRPr="00D01AF1">
        <w:rPr>
          <w:bCs/>
          <w:color w:val="000000" w:themeColor="text1"/>
        </w:rPr>
        <w:t>）、下马家家沟组（</w:t>
      </w:r>
      <w:r w:rsidRPr="00D01AF1">
        <w:rPr>
          <w:bCs/>
          <w:color w:val="000000" w:themeColor="text1"/>
        </w:rPr>
        <w:t>O</w:t>
      </w:r>
      <w:r w:rsidRPr="00D01AF1">
        <w:rPr>
          <w:bCs/>
          <w:color w:val="000000" w:themeColor="text1"/>
          <w:vertAlign w:val="subscript"/>
        </w:rPr>
        <w:t>2</w:t>
      </w:r>
      <w:r w:rsidRPr="00D01AF1">
        <w:rPr>
          <w:bCs/>
          <w:i/>
          <w:iCs/>
          <w:color w:val="000000" w:themeColor="text1"/>
        </w:rPr>
        <w:t>x</w:t>
      </w:r>
      <w:r w:rsidRPr="00D01AF1">
        <w:rPr>
          <w:bCs/>
          <w:color w:val="000000" w:themeColor="text1"/>
        </w:rPr>
        <w:t>）。岩性为细晶白云岩、鲕状灰岩等。含水层厚度未揭露，地下水位埋深大于</w:t>
      </w:r>
      <w:r w:rsidRPr="00D01AF1">
        <w:rPr>
          <w:bCs/>
          <w:color w:val="000000" w:themeColor="text1"/>
        </w:rPr>
        <w:t>50m</w:t>
      </w:r>
      <w:r w:rsidRPr="00D01AF1">
        <w:rPr>
          <w:bCs/>
          <w:color w:val="000000" w:themeColor="text1"/>
        </w:rPr>
        <w:t>。水化学类型为</w:t>
      </w:r>
      <w:r w:rsidRPr="00D01AF1">
        <w:rPr>
          <w:bCs/>
          <w:color w:val="000000" w:themeColor="text1"/>
        </w:rPr>
        <w:t>HCO</w:t>
      </w:r>
      <w:r w:rsidRPr="00D01AF1">
        <w:rPr>
          <w:bCs/>
          <w:color w:val="000000" w:themeColor="text1"/>
          <w:vertAlign w:val="subscript"/>
        </w:rPr>
        <w:t>3</w:t>
      </w:r>
      <w:r w:rsidRPr="00D01AF1">
        <w:rPr>
          <w:bCs/>
          <w:color w:val="000000" w:themeColor="text1"/>
        </w:rPr>
        <w:t>-Ca</w:t>
      </w:r>
      <w:r w:rsidRPr="00D01AF1">
        <w:rPr>
          <w:bCs/>
          <w:color w:val="000000" w:themeColor="text1"/>
        </w:rPr>
        <w:t>型。</w:t>
      </w:r>
    </w:p>
    <w:p w14:paraId="1A3E1C45" w14:textId="77777777" w:rsidR="003F2FE7" w:rsidRPr="00D01AF1" w:rsidRDefault="003F2FE7" w:rsidP="003F2FE7">
      <w:pPr>
        <w:ind w:firstLine="480"/>
        <w:rPr>
          <w:bCs/>
          <w:color w:val="000000" w:themeColor="text1"/>
        </w:rPr>
      </w:pPr>
      <w:r w:rsidRPr="00D01AF1">
        <w:rPr>
          <w:bCs/>
          <w:color w:val="000000" w:themeColor="text1"/>
        </w:rPr>
        <w:t>调查区浅层地下水分为贫水区和弱富水区。</w:t>
      </w:r>
    </w:p>
    <w:p w14:paraId="5BCF4347" w14:textId="77777777" w:rsidR="003F2FE7" w:rsidRPr="00D01AF1" w:rsidRDefault="003F2FE7" w:rsidP="003F2FE7">
      <w:pPr>
        <w:ind w:firstLine="480"/>
        <w:rPr>
          <w:bCs/>
          <w:color w:val="000000" w:themeColor="text1"/>
        </w:rPr>
      </w:pPr>
      <w:r w:rsidRPr="00D01AF1">
        <w:rPr>
          <w:bCs/>
          <w:color w:val="000000" w:themeColor="text1"/>
        </w:rPr>
        <w:t>弱富水区（单井涌水量</w:t>
      </w:r>
      <w:r w:rsidRPr="00D01AF1">
        <w:rPr>
          <w:bCs/>
          <w:color w:val="000000" w:themeColor="text1"/>
        </w:rPr>
        <w:t>&lt;100m³/d</w:t>
      </w:r>
      <w:r w:rsidRPr="00D01AF1">
        <w:rPr>
          <w:bCs/>
          <w:color w:val="000000" w:themeColor="text1"/>
        </w:rPr>
        <w:t>）</w:t>
      </w:r>
      <w:r w:rsidRPr="00D01AF1">
        <w:rPr>
          <w:rFonts w:hint="eastAsia"/>
          <w:bCs/>
          <w:color w:val="000000" w:themeColor="text1"/>
        </w:rPr>
        <w:t>：</w:t>
      </w:r>
      <w:r w:rsidRPr="00D01AF1">
        <w:rPr>
          <w:bCs/>
          <w:color w:val="000000" w:themeColor="text1"/>
        </w:rPr>
        <w:t>分布于调查区南部，根据抽水试验结果，降深涌水量为</w:t>
      </w:r>
      <w:r w:rsidRPr="00D01AF1">
        <w:rPr>
          <w:bCs/>
          <w:color w:val="000000" w:themeColor="text1"/>
        </w:rPr>
        <w:t>19.2m³/d</w:t>
      </w:r>
      <w:r w:rsidRPr="00D01AF1">
        <w:rPr>
          <w:bCs/>
          <w:color w:val="000000" w:themeColor="text1"/>
        </w:rPr>
        <w:t>，渗透系数</w:t>
      </w:r>
      <w:r w:rsidRPr="00D01AF1">
        <w:rPr>
          <w:bCs/>
          <w:color w:val="000000" w:themeColor="text1"/>
        </w:rPr>
        <w:t>0.14m/d</w:t>
      </w:r>
      <w:r w:rsidRPr="00D01AF1">
        <w:rPr>
          <w:bCs/>
          <w:color w:val="000000" w:themeColor="text1"/>
        </w:rPr>
        <w:t>。</w:t>
      </w:r>
    </w:p>
    <w:p w14:paraId="2B252249" w14:textId="77777777" w:rsidR="003F2FE7" w:rsidRPr="00D01AF1" w:rsidRDefault="003F2FE7" w:rsidP="003F2FE7">
      <w:pPr>
        <w:ind w:firstLine="480"/>
        <w:rPr>
          <w:bCs/>
          <w:color w:val="000000" w:themeColor="text1"/>
        </w:rPr>
      </w:pPr>
      <w:r w:rsidRPr="00D01AF1">
        <w:rPr>
          <w:bCs/>
          <w:color w:val="000000" w:themeColor="text1"/>
        </w:rPr>
        <w:t>贫水区（单井涌水量</w:t>
      </w:r>
      <w:r w:rsidRPr="00D01AF1">
        <w:rPr>
          <w:bCs/>
          <w:color w:val="000000" w:themeColor="text1"/>
        </w:rPr>
        <w:t>10m³/d</w:t>
      </w:r>
      <w:r w:rsidRPr="00D01AF1">
        <w:rPr>
          <w:bCs/>
          <w:color w:val="000000" w:themeColor="text1"/>
        </w:rPr>
        <w:t>）</w:t>
      </w:r>
      <w:r w:rsidRPr="00D01AF1">
        <w:rPr>
          <w:rFonts w:hint="eastAsia"/>
          <w:bCs/>
          <w:color w:val="000000" w:themeColor="text1"/>
        </w:rPr>
        <w:t>：</w:t>
      </w:r>
      <w:r w:rsidRPr="00D01AF1">
        <w:rPr>
          <w:bCs/>
          <w:color w:val="000000" w:themeColor="text1"/>
        </w:rPr>
        <w:t>分布于调查区北部，根据钻孔情况，钻进过程至钻进</w:t>
      </w:r>
      <w:r w:rsidRPr="00D01AF1">
        <w:rPr>
          <w:bCs/>
          <w:color w:val="000000" w:themeColor="text1"/>
        </w:rPr>
        <w:t>74.4m</w:t>
      </w:r>
      <w:r w:rsidRPr="00D01AF1">
        <w:rPr>
          <w:bCs/>
          <w:color w:val="000000" w:themeColor="text1"/>
        </w:rPr>
        <w:t>，未见含水层。</w:t>
      </w:r>
    </w:p>
    <w:p w14:paraId="11771ED9" w14:textId="77777777" w:rsidR="003F2FE7" w:rsidRPr="00D01AF1" w:rsidRDefault="003F2FE7" w:rsidP="003F2FE7">
      <w:pPr>
        <w:ind w:firstLine="482"/>
        <w:rPr>
          <w:b/>
          <w:color w:val="000000" w:themeColor="text1"/>
        </w:rPr>
      </w:pPr>
      <w:r w:rsidRPr="00D01AF1">
        <w:rPr>
          <w:b/>
          <w:color w:val="000000" w:themeColor="text1"/>
        </w:rPr>
        <w:t>（</w:t>
      </w:r>
      <w:r w:rsidRPr="00D01AF1">
        <w:rPr>
          <w:b/>
          <w:color w:val="000000" w:themeColor="text1"/>
        </w:rPr>
        <w:t>3</w:t>
      </w:r>
      <w:r w:rsidRPr="00D01AF1">
        <w:rPr>
          <w:b/>
          <w:color w:val="000000" w:themeColor="text1"/>
        </w:rPr>
        <w:t>）隔水层的分布及特征</w:t>
      </w:r>
    </w:p>
    <w:p w14:paraId="21E72547" w14:textId="77777777" w:rsidR="003F2FE7" w:rsidRPr="00D01AF1" w:rsidRDefault="003F2FE7" w:rsidP="003F2FE7">
      <w:pPr>
        <w:ind w:firstLine="480"/>
        <w:rPr>
          <w:bCs/>
          <w:color w:val="000000" w:themeColor="text1"/>
        </w:rPr>
      </w:pPr>
      <w:r w:rsidRPr="00D01AF1">
        <w:rPr>
          <w:bCs/>
          <w:color w:val="000000" w:themeColor="text1"/>
        </w:rPr>
        <w:t>在本次水文地质勘探深度范围内，层</w:t>
      </w:r>
      <w:r w:rsidRPr="00D01AF1">
        <w:rPr>
          <w:rFonts w:ascii="宋体" w:hAnsi="宋体" w:cs="宋体" w:hint="eastAsia"/>
          <w:bCs/>
          <w:color w:val="000000" w:themeColor="text1"/>
        </w:rPr>
        <w:t>⑤</w:t>
      </w:r>
      <w:r w:rsidRPr="00D01AF1">
        <w:rPr>
          <w:bCs/>
          <w:color w:val="000000" w:themeColor="text1"/>
        </w:rPr>
        <w:t>粉质粘土为浅层水隔水底板，层厚</w:t>
      </w:r>
      <w:r w:rsidRPr="00D01AF1">
        <w:rPr>
          <w:bCs/>
          <w:color w:val="000000" w:themeColor="text1"/>
        </w:rPr>
        <w:t>10.00-12.20m</w:t>
      </w:r>
      <w:r w:rsidRPr="00D01AF1">
        <w:rPr>
          <w:bCs/>
          <w:color w:val="000000" w:themeColor="text1"/>
        </w:rPr>
        <w:t>，分布连续、稳定，隔水效果好，场地内浅层地下水与中深层地下水水力联系较微弱</w:t>
      </w:r>
      <w:r w:rsidRPr="00D01AF1">
        <w:rPr>
          <w:rFonts w:hint="eastAsia"/>
          <w:bCs/>
          <w:color w:val="000000" w:themeColor="text1"/>
        </w:rPr>
        <w:t>。</w:t>
      </w:r>
    </w:p>
    <w:p w14:paraId="19F52069" w14:textId="77777777" w:rsidR="0034594F" w:rsidRPr="00D01AF1" w:rsidRDefault="0034594F" w:rsidP="0034594F">
      <w:pPr>
        <w:ind w:firstLine="482"/>
        <w:rPr>
          <w:b/>
          <w:color w:val="000000" w:themeColor="text1"/>
        </w:rPr>
      </w:pPr>
      <w:r w:rsidRPr="00D01AF1">
        <w:rPr>
          <w:rFonts w:hint="eastAsia"/>
          <w:b/>
          <w:color w:val="000000" w:themeColor="text1"/>
        </w:rPr>
        <w:t>（</w:t>
      </w:r>
      <w:r w:rsidRPr="00D01AF1">
        <w:rPr>
          <w:rFonts w:hint="eastAsia"/>
          <w:b/>
          <w:color w:val="000000" w:themeColor="text1"/>
        </w:rPr>
        <w:t>4</w:t>
      </w:r>
      <w:r w:rsidRPr="00D01AF1">
        <w:rPr>
          <w:rFonts w:hint="eastAsia"/>
          <w:b/>
          <w:color w:val="000000" w:themeColor="text1"/>
        </w:rPr>
        <w:t>）地下水补径排特征</w:t>
      </w:r>
    </w:p>
    <w:p w14:paraId="2C07BEDD" w14:textId="77777777" w:rsidR="0034594F" w:rsidRPr="00D01AF1" w:rsidRDefault="0034594F" w:rsidP="0034594F">
      <w:pPr>
        <w:ind w:firstLine="480"/>
        <w:rPr>
          <w:bCs/>
          <w:color w:val="000000" w:themeColor="text1"/>
        </w:rPr>
      </w:pPr>
      <w:r w:rsidRPr="00D01AF1">
        <w:rPr>
          <w:rFonts w:hint="eastAsia"/>
          <w:bCs/>
          <w:color w:val="000000" w:themeColor="text1"/>
        </w:rPr>
        <w:t>拟建厂址区浅层地下水类型为松散岩类孔隙水，其补给来源主要为大气降水入渗。地下水排泄主要为人工开采和侧向径流排泄。本区地下水总体由西北向东南方向中心径流，水力坡度</w:t>
      </w:r>
      <w:r w:rsidRPr="00D01AF1">
        <w:rPr>
          <w:rFonts w:hint="eastAsia"/>
          <w:bCs/>
          <w:color w:val="000000" w:themeColor="text1"/>
        </w:rPr>
        <w:t>0.031%-0.043%</w:t>
      </w:r>
      <w:r w:rsidRPr="00D01AF1">
        <w:rPr>
          <w:rFonts w:hint="eastAsia"/>
          <w:bCs/>
          <w:color w:val="000000" w:themeColor="text1"/>
        </w:rPr>
        <w:t>。</w:t>
      </w:r>
    </w:p>
    <w:p w14:paraId="13AB9CCC"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预测因子及预测内容</w:t>
      </w:r>
    </w:p>
    <w:p w14:paraId="39AAF076" w14:textId="77777777" w:rsidR="00F16377" w:rsidRPr="00D01AF1" w:rsidRDefault="00E83BD6" w:rsidP="00BD121D">
      <w:pPr>
        <w:pStyle w:val="4"/>
        <w:numPr>
          <w:ilvl w:val="3"/>
          <w:numId w:val="3"/>
        </w:numPr>
        <w:rPr>
          <w:color w:val="000000" w:themeColor="text1"/>
        </w:rPr>
      </w:pPr>
      <w:r w:rsidRPr="00D01AF1">
        <w:rPr>
          <w:rFonts w:hint="eastAsia"/>
          <w:color w:val="000000" w:themeColor="text1"/>
        </w:rPr>
        <w:t>运营期正常工况地下水环境影响分析</w:t>
      </w:r>
    </w:p>
    <w:p w14:paraId="6DD7BB1A" w14:textId="77777777" w:rsidR="00F16377" w:rsidRPr="00D01AF1" w:rsidRDefault="00E83BD6">
      <w:pPr>
        <w:ind w:firstLine="480"/>
        <w:rPr>
          <w:color w:val="000000" w:themeColor="text1"/>
        </w:rPr>
      </w:pPr>
      <w:r w:rsidRPr="00D01AF1">
        <w:rPr>
          <w:rFonts w:hint="eastAsia"/>
          <w:color w:val="000000" w:themeColor="text1"/>
        </w:rPr>
        <w:t>根据《环境影响评价技术导则</w:t>
      </w:r>
      <w:r w:rsidRPr="00D01AF1">
        <w:rPr>
          <w:rFonts w:hint="eastAsia"/>
          <w:color w:val="000000" w:themeColor="text1"/>
        </w:rPr>
        <w:t>-</w:t>
      </w:r>
      <w:r w:rsidRPr="00D01AF1">
        <w:rPr>
          <w:rFonts w:hint="eastAsia"/>
          <w:color w:val="000000" w:themeColor="text1"/>
        </w:rPr>
        <w:t>地下水环境》（</w:t>
      </w:r>
      <w:r w:rsidRPr="00D01AF1">
        <w:rPr>
          <w:rFonts w:hint="eastAsia"/>
          <w:color w:val="000000" w:themeColor="text1"/>
        </w:rPr>
        <w:t>HJ610-2016</w:t>
      </w:r>
      <w:r w:rsidRPr="00D01AF1">
        <w:rPr>
          <w:rFonts w:hint="eastAsia"/>
          <w:color w:val="000000" w:themeColor="text1"/>
        </w:rPr>
        <w:t>），一般情况下，建设项目需对正常工况和非正常工况的情景分别进行预测，但已依据</w:t>
      </w:r>
      <w:r w:rsidRPr="00D01AF1">
        <w:rPr>
          <w:rFonts w:hint="eastAsia"/>
          <w:color w:val="000000" w:themeColor="text1"/>
        </w:rPr>
        <w:t>GB16889</w:t>
      </w:r>
      <w:r w:rsidRPr="00D01AF1">
        <w:rPr>
          <w:rFonts w:hint="eastAsia"/>
          <w:color w:val="000000" w:themeColor="text1"/>
        </w:rPr>
        <w:t>、</w:t>
      </w:r>
      <w:r w:rsidRPr="00D01AF1">
        <w:rPr>
          <w:rFonts w:hint="eastAsia"/>
          <w:color w:val="000000" w:themeColor="text1"/>
        </w:rPr>
        <w:t>GB18597</w:t>
      </w:r>
      <w:r w:rsidRPr="00D01AF1">
        <w:rPr>
          <w:rFonts w:hint="eastAsia"/>
          <w:color w:val="000000" w:themeColor="text1"/>
        </w:rPr>
        <w:t>、</w:t>
      </w:r>
      <w:r w:rsidRPr="00D01AF1">
        <w:rPr>
          <w:rFonts w:hint="eastAsia"/>
          <w:color w:val="000000" w:themeColor="text1"/>
        </w:rPr>
        <w:t>GB18598</w:t>
      </w:r>
      <w:r w:rsidRPr="00D01AF1">
        <w:rPr>
          <w:rFonts w:hint="eastAsia"/>
          <w:color w:val="000000" w:themeColor="text1"/>
        </w:rPr>
        <w:t>、</w:t>
      </w:r>
      <w:r w:rsidRPr="00D01AF1">
        <w:rPr>
          <w:rFonts w:hint="eastAsia"/>
          <w:color w:val="000000" w:themeColor="text1"/>
        </w:rPr>
        <w:t>GB18599</w:t>
      </w:r>
      <w:r w:rsidRPr="00D01AF1">
        <w:rPr>
          <w:rFonts w:hint="eastAsia"/>
          <w:color w:val="000000" w:themeColor="text1"/>
        </w:rPr>
        <w:t>、</w:t>
      </w:r>
      <w:r w:rsidRPr="00D01AF1">
        <w:rPr>
          <w:rFonts w:hint="eastAsia"/>
          <w:color w:val="000000" w:themeColor="text1"/>
        </w:rPr>
        <w:t>GB/T50934</w:t>
      </w:r>
      <w:r w:rsidRPr="00D01AF1">
        <w:rPr>
          <w:rFonts w:hint="eastAsia"/>
          <w:color w:val="000000" w:themeColor="text1"/>
        </w:rPr>
        <w:t>设计地下水污染防渗措施的建设项目，可不进行正常状况情景下的预测。正常工况下，经过化粪池处理后的生活污水经厂区总排口</w:t>
      </w:r>
      <w:r w:rsidRPr="00D01AF1">
        <w:rPr>
          <w:color w:val="000000" w:themeColor="text1"/>
        </w:rPr>
        <w:t>进入</w:t>
      </w:r>
      <w:r w:rsidRPr="00D01AF1">
        <w:rPr>
          <w:rFonts w:hint="eastAsia"/>
          <w:color w:val="000000" w:themeColor="text1"/>
        </w:rPr>
        <w:t>孟庄镇污水处理厂；项目拟参照《一般工业固体废物贮存和填埋污染控制标准》（</w:t>
      </w:r>
      <w:r w:rsidRPr="00D01AF1">
        <w:rPr>
          <w:rFonts w:hint="eastAsia"/>
          <w:color w:val="000000" w:themeColor="text1"/>
        </w:rPr>
        <w:t>GB18599-2020</w:t>
      </w:r>
      <w:r w:rsidRPr="00D01AF1">
        <w:rPr>
          <w:rFonts w:hint="eastAsia"/>
          <w:color w:val="000000" w:themeColor="text1"/>
        </w:rPr>
        <w:t>）中的相关要求对全厂进行分区防渗。厂区各场地拟均设置防渗措施及事故应急措施，正常工况条件下不会对地下水环境造成明显不利影响，因此本项目不再对正常工况下进行预测。</w:t>
      </w:r>
    </w:p>
    <w:p w14:paraId="0831C54B" w14:textId="77777777" w:rsidR="00F16377" w:rsidRPr="00D01AF1" w:rsidRDefault="00E83BD6" w:rsidP="00BD121D">
      <w:pPr>
        <w:pStyle w:val="4"/>
        <w:numPr>
          <w:ilvl w:val="3"/>
          <w:numId w:val="3"/>
        </w:numPr>
        <w:rPr>
          <w:color w:val="000000" w:themeColor="text1"/>
        </w:rPr>
      </w:pPr>
      <w:r w:rsidRPr="00D01AF1">
        <w:rPr>
          <w:rFonts w:hint="eastAsia"/>
          <w:color w:val="000000" w:themeColor="text1"/>
        </w:rPr>
        <w:t>运营期非正常工况地下水环境影响分析</w:t>
      </w:r>
    </w:p>
    <w:p w14:paraId="786A70A3" w14:textId="77777777" w:rsidR="00F16377" w:rsidRPr="00D01AF1" w:rsidRDefault="00E83BD6">
      <w:pPr>
        <w:spacing w:before="120"/>
        <w:ind w:firstLine="480"/>
        <w:rPr>
          <w:color w:val="000000" w:themeColor="text1"/>
        </w:rPr>
      </w:pPr>
      <w:r w:rsidRPr="00D01AF1">
        <w:rPr>
          <w:color w:val="000000" w:themeColor="text1"/>
        </w:rPr>
        <w:t>（</w:t>
      </w:r>
      <w:r w:rsidRPr="00D01AF1">
        <w:rPr>
          <w:color w:val="000000" w:themeColor="text1"/>
        </w:rPr>
        <w:t>1</w:t>
      </w:r>
      <w:r w:rsidRPr="00D01AF1">
        <w:rPr>
          <w:color w:val="000000" w:themeColor="text1"/>
        </w:rPr>
        <w:t>）事故情景设置</w:t>
      </w:r>
    </w:p>
    <w:p w14:paraId="2670055E" w14:textId="77777777" w:rsidR="00F16377" w:rsidRPr="00D01AF1" w:rsidRDefault="00E83BD6">
      <w:pPr>
        <w:ind w:firstLine="480"/>
        <w:rPr>
          <w:color w:val="000000" w:themeColor="text1"/>
        </w:rPr>
      </w:pPr>
      <w:r w:rsidRPr="00D01AF1">
        <w:rPr>
          <w:color w:val="000000" w:themeColor="text1"/>
        </w:rPr>
        <w:t>本项目生产过程中产生的</w:t>
      </w:r>
      <w:r w:rsidRPr="00D01AF1">
        <w:rPr>
          <w:rFonts w:hint="eastAsia"/>
          <w:color w:val="000000" w:themeColor="text1"/>
        </w:rPr>
        <w:t>生产废水综合利用，不外排；生活污水经化粪池处理后排入孟庄镇污水处理厂。化粪池中含</w:t>
      </w:r>
      <w:r w:rsidRPr="00D01AF1">
        <w:rPr>
          <w:color w:val="000000" w:themeColor="text1"/>
        </w:rPr>
        <w:t>有</w:t>
      </w:r>
      <w:r w:rsidRPr="00D01AF1">
        <w:rPr>
          <w:color w:val="000000" w:themeColor="text1"/>
        </w:rPr>
        <w:t>COD</w:t>
      </w:r>
      <w:r w:rsidRPr="00D01AF1">
        <w:rPr>
          <w:color w:val="000000" w:themeColor="text1"/>
        </w:rPr>
        <w:t>及氨氮等污染物，这些污染物一旦进入地下水，会对地下水环境造成污染</w:t>
      </w:r>
      <w:r w:rsidRPr="00D01AF1">
        <w:rPr>
          <w:rFonts w:hint="eastAsia"/>
          <w:color w:val="000000" w:themeColor="text1"/>
        </w:rPr>
        <w:t>。</w:t>
      </w:r>
      <w:r w:rsidRPr="00D01AF1">
        <w:rPr>
          <w:color w:val="000000" w:themeColor="text1"/>
        </w:rPr>
        <w:t>为提前预知污染可能的运行途径及污染程度，必须对可能的污染进行预测分析，并提出污染防治措施。本项目各生产环节均可能对地下水环境造成污染，本着风险最大的原则，本次预测只针对污染风险较大的节点进行预测分析，并提出防治措施。</w:t>
      </w:r>
    </w:p>
    <w:p w14:paraId="328AAD35" w14:textId="77777777" w:rsidR="00F16377" w:rsidRPr="00D01AF1" w:rsidRDefault="00E83BD6">
      <w:pPr>
        <w:ind w:firstLine="480"/>
        <w:rPr>
          <w:color w:val="000000" w:themeColor="text1"/>
        </w:rPr>
      </w:pPr>
      <w:r w:rsidRPr="00D01AF1">
        <w:rPr>
          <w:color w:val="000000" w:themeColor="text1"/>
        </w:rPr>
        <w:t>如果是装置区等可视场所发生硬化面破损，即使有物料或污水等泄漏，建设单位必须及时采取措施，不可能任由物料或污水漫流渗漏，使其渗入地下水。因此，只在污水管道、</w:t>
      </w:r>
      <w:r w:rsidRPr="00D01AF1">
        <w:rPr>
          <w:rFonts w:hint="eastAsia"/>
          <w:color w:val="000000" w:themeColor="text1"/>
        </w:rPr>
        <w:t>化粪池池体</w:t>
      </w:r>
      <w:r w:rsidRPr="00D01AF1">
        <w:rPr>
          <w:color w:val="000000" w:themeColor="text1"/>
        </w:rPr>
        <w:t>等地下</w:t>
      </w:r>
      <w:r w:rsidRPr="00D01AF1">
        <w:rPr>
          <w:color w:val="000000" w:themeColor="text1"/>
        </w:rPr>
        <w:t>/</w:t>
      </w:r>
      <w:r w:rsidRPr="00D01AF1">
        <w:rPr>
          <w:color w:val="000000" w:themeColor="text1"/>
        </w:rPr>
        <w:t>半地下非可视部位因腐蚀或硬化面破损等原因发生小面积渗漏时，可能有少量物料或污水通过漏点，逐步渗入包气带并可能进入地下水。本项目生活污水进入化粪池处理</w:t>
      </w:r>
      <w:r w:rsidRPr="00D01AF1">
        <w:rPr>
          <w:rFonts w:hint="eastAsia"/>
          <w:color w:val="000000" w:themeColor="text1"/>
        </w:rPr>
        <w:t>，</w:t>
      </w:r>
      <w:r w:rsidRPr="00D01AF1">
        <w:rPr>
          <w:color w:val="000000" w:themeColor="text1"/>
        </w:rPr>
        <w:t>可能由于防渗不当或破损导致污染物污染地下水，并且难以发现。本项目</w:t>
      </w:r>
      <w:r w:rsidRPr="00D01AF1">
        <w:rPr>
          <w:rFonts w:hint="eastAsia"/>
          <w:color w:val="000000" w:themeColor="text1"/>
        </w:rPr>
        <w:t>化粪池</w:t>
      </w:r>
      <w:r w:rsidRPr="00D01AF1">
        <w:rPr>
          <w:color w:val="000000" w:themeColor="text1"/>
        </w:rPr>
        <w:t>废水浓度最高，泄露造成污染也最为严重。因此综合以上分析，厂区溶质运移模拟以</w:t>
      </w:r>
      <w:r w:rsidRPr="00D01AF1">
        <w:rPr>
          <w:rFonts w:hint="eastAsia"/>
          <w:color w:val="000000" w:themeColor="text1"/>
        </w:rPr>
        <w:t>化粪池</w:t>
      </w:r>
      <w:r w:rsidRPr="00D01AF1">
        <w:rPr>
          <w:color w:val="000000" w:themeColor="text1"/>
        </w:rPr>
        <w:t>底部防渗系统破裂废水泄漏进行预测。</w:t>
      </w:r>
    </w:p>
    <w:p w14:paraId="0D239DBA" w14:textId="77777777" w:rsidR="00F16377" w:rsidRPr="00D01AF1" w:rsidRDefault="00E83BD6">
      <w:pPr>
        <w:ind w:firstLine="480"/>
        <w:rPr>
          <w:color w:val="000000" w:themeColor="text1"/>
        </w:rPr>
      </w:pPr>
      <w:r w:rsidRPr="00D01AF1">
        <w:rPr>
          <w:color w:val="000000" w:themeColor="text1"/>
        </w:rPr>
        <w:t>（</w:t>
      </w:r>
      <w:r w:rsidRPr="00D01AF1">
        <w:rPr>
          <w:color w:val="000000" w:themeColor="text1"/>
        </w:rPr>
        <w:t>2</w:t>
      </w:r>
      <w:r w:rsidRPr="00D01AF1">
        <w:rPr>
          <w:color w:val="000000" w:themeColor="text1"/>
        </w:rPr>
        <w:t>）模拟条件概化</w:t>
      </w:r>
    </w:p>
    <w:p w14:paraId="2A66A963" w14:textId="77777777" w:rsidR="00F16377" w:rsidRPr="00D01AF1" w:rsidRDefault="00E83BD6">
      <w:pPr>
        <w:ind w:firstLine="480"/>
        <w:rPr>
          <w:color w:val="000000" w:themeColor="text1"/>
        </w:rPr>
      </w:pPr>
      <w:r w:rsidRPr="00D01AF1">
        <w:rPr>
          <w:color w:val="000000" w:themeColor="text1"/>
        </w:rPr>
        <w:t>本次模拟将</w:t>
      </w:r>
      <w:r w:rsidRPr="00D01AF1">
        <w:rPr>
          <w:rFonts w:hint="eastAsia"/>
          <w:color w:val="000000" w:themeColor="text1"/>
        </w:rPr>
        <w:t>化粪池</w:t>
      </w:r>
      <w:r w:rsidRPr="00D01AF1">
        <w:rPr>
          <w:color w:val="000000" w:themeColor="text1"/>
        </w:rPr>
        <w:t>设置为点源浓度边界，污染源位置按实际位置概化。由于污染物在地下水系统中的迁移转化过程十分复杂，包括扩散、吸附、解吸、化学反应及生物降解等作用，这些作用都可能会对污染物在地下水系统的运移造成影响。本次预测本着风险最大原则，只考虑污染物在地下水系统中的对流、弥散作用，不考虑地层的吸附、解吸作用，不考虑化学反应及生物降解等作用，同时，不考虑包气带的阻滞作用。</w:t>
      </w:r>
    </w:p>
    <w:p w14:paraId="3F7CF303"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）泄露时间</w:t>
      </w:r>
    </w:p>
    <w:p w14:paraId="37838ED6" w14:textId="77777777" w:rsidR="00F16377" w:rsidRPr="00D01AF1" w:rsidRDefault="00E83BD6">
      <w:pPr>
        <w:ind w:firstLine="480"/>
        <w:rPr>
          <w:color w:val="000000" w:themeColor="text1"/>
        </w:rPr>
      </w:pPr>
      <w:r w:rsidRPr="00D01AF1">
        <w:rPr>
          <w:rFonts w:hint="eastAsia"/>
          <w:color w:val="000000" w:themeColor="text1"/>
        </w:rPr>
        <w:t>由于泄露量跟每天的废水量相比小很多，每天的泄露很难被发现，根据企业日常管理，化粪池防渗检查为半年</w:t>
      </w:r>
      <w:r w:rsidRPr="00D01AF1">
        <w:rPr>
          <w:rFonts w:hint="eastAsia"/>
          <w:color w:val="000000" w:themeColor="text1"/>
        </w:rPr>
        <w:t>1</w:t>
      </w:r>
      <w:r w:rsidRPr="00D01AF1">
        <w:rPr>
          <w:rFonts w:hint="eastAsia"/>
          <w:color w:val="000000" w:themeColor="text1"/>
        </w:rPr>
        <w:t>次，因此，泄露时间定为</w:t>
      </w:r>
      <w:r w:rsidRPr="00D01AF1">
        <w:rPr>
          <w:rFonts w:hint="eastAsia"/>
          <w:color w:val="000000" w:themeColor="text1"/>
        </w:rPr>
        <w:t>180</w:t>
      </w:r>
      <w:r w:rsidRPr="00D01AF1">
        <w:rPr>
          <w:rFonts w:hint="eastAsia"/>
          <w:color w:val="000000" w:themeColor="text1"/>
        </w:rPr>
        <w:t>天。</w:t>
      </w:r>
    </w:p>
    <w:p w14:paraId="4D0B6BED"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）预测因子及标准</w:t>
      </w:r>
    </w:p>
    <w:p w14:paraId="752AB24E" w14:textId="77777777" w:rsidR="00300C6E" w:rsidRPr="00D01AF1" w:rsidRDefault="00E83BD6" w:rsidP="00300C6E">
      <w:pPr>
        <w:ind w:firstLine="480"/>
        <w:rPr>
          <w:color w:val="000000" w:themeColor="text1"/>
        </w:rPr>
      </w:pPr>
      <w:r w:rsidRPr="00D01AF1">
        <w:rPr>
          <w:color w:val="000000" w:themeColor="text1"/>
        </w:rPr>
        <w:t>根据现状调查，区内</w:t>
      </w:r>
      <w:r w:rsidRPr="00D01AF1">
        <w:rPr>
          <w:rFonts w:hint="eastAsia"/>
          <w:color w:val="000000" w:themeColor="text1"/>
        </w:rPr>
        <w:t>浅层</w:t>
      </w:r>
      <w:r w:rsidRPr="00D01AF1">
        <w:rPr>
          <w:color w:val="000000" w:themeColor="text1"/>
        </w:rPr>
        <w:t>孔隙水主要</w:t>
      </w:r>
      <w:r w:rsidRPr="00D01AF1">
        <w:rPr>
          <w:rFonts w:hint="eastAsia"/>
          <w:color w:val="000000" w:themeColor="text1"/>
        </w:rPr>
        <w:t>以</w:t>
      </w:r>
      <w:r w:rsidR="00300C6E" w:rsidRPr="00D01AF1">
        <w:rPr>
          <w:rFonts w:hint="eastAsia"/>
          <w:color w:val="000000" w:themeColor="text1"/>
        </w:rPr>
        <w:t>工业</w:t>
      </w:r>
      <w:r w:rsidRPr="00D01AF1">
        <w:rPr>
          <w:rFonts w:hint="eastAsia"/>
          <w:color w:val="000000" w:themeColor="text1"/>
        </w:rPr>
        <w:t>开采为主，本次评价从严要求，</w:t>
      </w:r>
      <w:r w:rsidRPr="00D01AF1">
        <w:rPr>
          <w:color w:val="000000" w:themeColor="text1"/>
        </w:rPr>
        <w:t>故本次地下水以《地下水质量标准》（</w:t>
      </w:r>
      <w:r w:rsidRPr="00D01AF1">
        <w:rPr>
          <w:color w:val="000000" w:themeColor="text1"/>
        </w:rPr>
        <w:t>GB/T 14848</w:t>
      </w:r>
      <w:r w:rsidRPr="00D01AF1">
        <w:rPr>
          <w:rFonts w:hint="eastAsia"/>
          <w:color w:val="000000" w:themeColor="text1"/>
        </w:rPr>
        <w:t>-2017</w:t>
      </w:r>
      <w:r w:rsidRPr="00D01AF1">
        <w:rPr>
          <w:color w:val="000000" w:themeColor="text1"/>
        </w:rPr>
        <w:t>）</w:t>
      </w:r>
      <w:r w:rsidRPr="00D01AF1">
        <w:rPr>
          <w:color w:val="000000" w:themeColor="text1"/>
        </w:rPr>
        <w:t>Ⅲ</w:t>
      </w:r>
      <w:r w:rsidRPr="00D01AF1">
        <w:rPr>
          <w:color w:val="000000" w:themeColor="text1"/>
        </w:rPr>
        <w:t>类水为标准。</w:t>
      </w:r>
    </w:p>
    <w:p w14:paraId="578979C2" w14:textId="6593F323" w:rsidR="00DA3C01" w:rsidRPr="00D01AF1" w:rsidRDefault="00E83BD6" w:rsidP="00585433">
      <w:pPr>
        <w:ind w:firstLine="480"/>
        <w:rPr>
          <w:color w:val="000000" w:themeColor="text1"/>
        </w:rPr>
      </w:pPr>
      <w:r w:rsidRPr="00D01AF1">
        <w:rPr>
          <w:color w:val="000000" w:themeColor="text1"/>
        </w:rPr>
        <w:t>根据工程的主要污染物情况，主要污染因子为</w:t>
      </w:r>
      <w:r w:rsidRPr="00D01AF1">
        <w:rPr>
          <w:color w:val="000000" w:themeColor="text1"/>
        </w:rPr>
        <w:t>COD</w:t>
      </w:r>
      <w:r w:rsidRPr="00D01AF1">
        <w:rPr>
          <w:rFonts w:hint="eastAsia"/>
          <w:color w:val="000000" w:themeColor="text1"/>
        </w:rPr>
        <w:t>、氨氮等</w:t>
      </w:r>
      <w:r w:rsidRPr="00D01AF1">
        <w:rPr>
          <w:color w:val="000000" w:themeColor="text1"/>
        </w:rPr>
        <w:t>，</w:t>
      </w:r>
      <w:r w:rsidR="00F25F5C" w:rsidRPr="00D01AF1">
        <w:rPr>
          <w:rFonts w:hint="eastAsia"/>
          <w:color w:val="000000" w:themeColor="text1"/>
        </w:rPr>
        <w:t>本次评价按最不利原则，取厂区废水污染物浓度最大处的浓度进行预测，根据工程分析可知，化粪池</w:t>
      </w:r>
      <w:r w:rsidR="00F25F5C" w:rsidRPr="00D01AF1">
        <w:rPr>
          <w:rFonts w:hint="eastAsia"/>
          <w:color w:val="000000" w:themeColor="text1"/>
        </w:rPr>
        <w:t>COD</w:t>
      </w:r>
      <w:r w:rsidR="00F25F5C" w:rsidRPr="00D01AF1">
        <w:rPr>
          <w:rFonts w:hint="eastAsia"/>
          <w:color w:val="000000" w:themeColor="text1"/>
        </w:rPr>
        <w:t>为</w:t>
      </w:r>
      <w:r w:rsidR="00F25F5C" w:rsidRPr="00D01AF1">
        <w:rPr>
          <w:rFonts w:hint="eastAsia"/>
          <w:color w:val="000000" w:themeColor="text1"/>
        </w:rPr>
        <w:t>350mg/L</w:t>
      </w:r>
      <w:r w:rsidR="00F25F5C" w:rsidRPr="00D01AF1">
        <w:rPr>
          <w:rFonts w:hint="eastAsia"/>
          <w:color w:val="000000" w:themeColor="text1"/>
        </w:rPr>
        <w:t>，氨氮为</w:t>
      </w:r>
      <w:r w:rsidR="00F25F5C" w:rsidRPr="00D01AF1">
        <w:rPr>
          <w:rFonts w:hint="eastAsia"/>
          <w:color w:val="000000" w:themeColor="text1"/>
        </w:rPr>
        <w:t>300mg/L</w:t>
      </w:r>
      <w:r w:rsidR="00F25F5C" w:rsidRPr="00D01AF1">
        <w:rPr>
          <w:rFonts w:hint="eastAsia"/>
          <w:color w:val="000000" w:themeColor="text1"/>
        </w:rPr>
        <w:t>。</w:t>
      </w:r>
      <w:r w:rsidRPr="00D01AF1">
        <w:rPr>
          <w:color w:val="000000" w:themeColor="text1"/>
        </w:rPr>
        <w:t>本次地下水影响预测选择</w:t>
      </w:r>
      <w:r w:rsidRPr="00D01AF1">
        <w:rPr>
          <w:rFonts w:hint="eastAsia"/>
          <w:color w:val="000000" w:themeColor="text1"/>
        </w:rPr>
        <w:t>COD</w:t>
      </w:r>
      <w:r w:rsidRPr="00D01AF1">
        <w:rPr>
          <w:rFonts w:hint="eastAsia"/>
          <w:color w:val="000000" w:themeColor="text1"/>
        </w:rPr>
        <w:t>、氨氮</w:t>
      </w:r>
      <w:r w:rsidRPr="00D01AF1">
        <w:rPr>
          <w:color w:val="000000" w:themeColor="text1"/>
        </w:rPr>
        <w:t>作为</w:t>
      </w:r>
      <w:r w:rsidRPr="00D01AF1">
        <w:rPr>
          <w:rFonts w:hint="eastAsia"/>
          <w:color w:val="000000" w:themeColor="text1"/>
        </w:rPr>
        <w:t>预测</w:t>
      </w:r>
      <w:r w:rsidRPr="00D01AF1">
        <w:rPr>
          <w:color w:val="000000" w:themeColor="text1"/>
        </w:rPr>
        <w:t>因子进行模拟预测。</w:t>
      </w:r>
    </w:p>
    <w:p w14:paraId="7A3C8CB0" w14:textId="5483DD82" w:rsidR="00C67F8E" w:rsidRPr="00D01AF1" w:rsidRDefault="00DA3C01" w:rsidP="00DA3C01">
      <w:pPr>
        <w:ind w:firstLine="480"/>
        <w:rPr>
          <w:color w:val="000000" w:themeColor="text1"/>
          <w:szCs w:val="24"/>
        </w:rPr>
      </w:pPr>
      <w:r w:rsidRPr="00D01AF1">
        <w:rPr>
          <w:rFonts w:hint="eastAsia"/>
          <w:color w:val="000000" w:themeColor="text1"/>
          <w:szCs w:val="24"/>
        </w:rPr>
        <w:t>因《地下水质量标准》（</w:t>
      </w:r>
      <w:r w:rsidRPr="00D01AF1">
        <w:rPr>
          <w:rFonts w:hint="eastAsia"/>
          <w:color w:val="000000" w:themeColor="text1"/>
          <w:szCs w:val="24"/>
        </w:rPr>
        <w:t>GB/T14848-2017</w:t>
      </w:r>
      <w:r w:rsidRPr="00D01AF1">
        <w:rPr>
          <w:rFonts w:hint="eastAsia"/>
          <w:color w:val="000000" w:themeColor="text1"/>
          <w:szCs w:val="24"/>
        </w:rPr>
        <w:t>）中无</w:t>
      </w:r>
      <w:r w:rsidRPr="00D01AF1">
        <w:rPr>
          <w:rFonts w:hint="eastAsia"/>
          <w:color w:val="000000" w:themeColor="text1"/>
          <w:szCs w:val="24"/>
        </w:rPr>
        <w:t>COD</w:t>
      </w:r>
      <w:r w:rsidRPr="00D01AF1">
        <w:rPr>
          <w:rFonts w:hint="eastAsia"/>
          <w:color w:val="000000" w:themeColor="text1"/>
          <w:szCs w:val="24"/>
        </w:rPr>
        <w:t>因子，</w:t>
      </w:r>
      <w:r w:rsidRPr="00D01AF1">
        <w:rPr>
          <w:rFonts w:hint="eastAsia"/>
          <w:color w:val="000000" w:themeColor="text1"/>
          <w:szCs w:val="24"/>
        </w:rPr>
        <w:t>COD</w:t>
      </w:r>
      <w:r w:rsidRPr="00D01AF1">
        <w:rPr>
          <w:rFonts w:hint="eastAsia"/>
          <w:color w:val="000000" w:themeColor="text1"/>
          <w:szCs w:val="24"/>
        </w:rPr>
        <w:t>为以化学方法测量水样中需要被氧化的还原性物质的量折算成氧的量，与《地下水质量标准》（</w:t>
      </w:r>
      <w:r w:rsidRPr="00D01AF1">
        <w:rPr>
          <w:rFonts w:hint="eastAsia"/>
          <w:color w:val="000000" w:themeColor="text1"/>
          <w:szCs w:val="24"/>
        </w:rPr>
        <w:t>GB/T14848-2017</w:t>
      </w:r>
      <w:r w:rsidRPr="00D01AF1">
        <w:rPr>
          <w:rFonts w:hint="eastAsia"/>
          <w:color w:val="000000" w:themeColor="text1"/>
          <w:szCs w:val="24"/>
        </w:rPr>
        <w:t>）中耗氧量表示意义一致，因此，模拟和预测污染物在地下水中的迁移扩散时，用耗氧量代替</w:t>
      </w:r>
      <w:r w:rsidRPr="00D01AF1">
        <w:rPr>
          <w:rFonts w:hint="eastAsia"/>
          <w:color w:val="000000" w:themeColor="text1"/>
          <w:szCs w:val="24"/>
        </w:rPr>
        <w:t>COD</w:t>
      </w:r>
      <w:r w:rsidRPr="00D01AF1">
        <w:rPr>
          <w:rFonts w:hint="eastAsia"/>
          <w:color w:val="000000" w:themeColor="text1"/>
          <w:szCs w:val="24"/>
        </w:rPr>
        <w:t>。为使污染因子</w:t>
      </w:r>
      <w:r w:rsidRPr="00D01AF1">
        <w:rPr>
          <w:rFonts w:hint="eastAsia"/>
          <w:color w:val="000000" w:themeColor="text1"/>
          <w:szCs w:val="24"/>
        </w:rPr>
        <w:t>COD</w:t>
      </w:r>
      <w:r w:rsidRPr="00D01AF1">
        <w:rPr>
          <w:rFonts w:hint="eastAsia"/>
          <w:color w:val="000000" w:themeColor="text1"/>
          <w:szCs w:val="24"/>
        </w:rPr>
        <w:t>与评价因子耗氧量在数值关系上对应统一，在模型计算过程中，参照国内学者胡大琼（云南省水文水资源局普洱分局）《高锰酸盐指数与化学需氧量相关关系探讨》一文得出的耗氧量与化学需氧量线性回归方程</w:t>
      </w:r>
      <w:r w:rsidRPr="00D01AF1">
        <w:rPr>
          <w:rFonts w:hint="eastAsia"/>
          <w:color w:val="000000" w:themeColor="text1"/>
          <w:szCs w:val="24"/>
        </w:rPr>
        <w:t>Y=4.76X+2.61</w:t>
      </w:r>
      <w:r w:rsidRPr="00D01AF1">
        <w:rPr>
          <w:rFonts w:hint="eastAsia"/>
          <w:color w:val="000000" w:themeColor="text1"/>
          <w:szCs w:val="24"/>
        </w:rPr>
        <w:t>（</w:t>
      </w:r>
      <w:r w:rsidRPr="00D01AF1">
        <w:rPr>
          <w:rFonts w:hint="eastAsia"/>
          <w:color w:val="000000" w:themeColor="text1"/>
          <w:szCs w:val="24"/>
        </w:rPr>
        <w:t>X</w:t>
      </w:r>
      <w:r w:rsidRPr="00D01AF1">
        <w:rPr>
          <w:rFonts w:hint="eastAsia"/>
          <w:color w:val="000000" w:themeColor="text1"/>
          <w:szCs w:val="24"/>
        </w:rPr>
        <w:t>为耗氧量，</w:t>
      </w:r>
      <w:r w:rsidRPr="00D01AF1">
        <w:rPr>
          <w:rFonts w:hint="eastAsia"/>
          <w:color w:val="000000" w:themeColor="text1"/>
          <w:szCs w:val="24"/>
        </w:rPr>
        <w:t>Y</w:t>
      </w:r>
      <w:r w:rsidRPr="00D01AF1">
        <w:rPr>
          <w:rFonts w:hint="eastAsia"/>
          <w:color w:val="000000" w:themeColor="text1"/>
          <w:szCs w:val="24"/>
        </w:rPr>
        <w:t>为</w:t>
      </w:r>
      <w:r w:rsidRPr="00D01AF1">
        <w:rPr>
          <w:rFonts w:hint="eastAsia"/>
          <w:color w:val="000000" w:themeColor="text1"/>
          <w:szCs w:val="24"/>
        </w:rPr>
        <w:t>COD</w:t>
      </w:r>
      <w:r w:rsidRPr="00D01AF1">
        <w:rPr>
          <w:rFonts w:hint="eastAsia"/>
          <w:color w:val="000000" w:themeColor="text1"/>
          <w:szCs w:val="24"/>
        </w:rPr>
        <w:t>）进行换算。</w:t>
      </w:r>
      <w:r w:rsidR="00585433" w:rsidRPr="00D01AF1">
        <w:rPr>
          <w:rFonts w:hint="eastAsia"/>
          <w:color w:val="000000" w:themeColor="text1"/>
          <w:szCs w:val="24"/>
        </w:rPr>
        <w:t>本次工程预测</w:t>
      </w:r>
      <w:r w:rsidR="00585433" w:rsidRPr="00D01AF1">
        <w:rPr>
          <w:rFonts w:hint="eastAsia"/>
          <w:color w:val="000000" w:themeColor="text1"/>
          <w:szCs w:val="24"/>
        </w:rPr>
        <w:t>COD</w:t>
      </w:r>
      <w:r w:rsidR="00585433" w:rsidRPr="00D01AF1">
        <w:rPr>
          <w:rFonts w:hint="eastAsia"/>
          <w:color w:val="000000" w:themeColor="text1"/>
          <w:szCs w:val="24"/>
          <w:vertAlign w:val="subscript"/>
        </w:rPr>
        <w:t>Mn</w:t>
      </w:r>
      <w:r w:rsidR="00585433" w:rsidRPr="00D01AF1">
        <w:rPr>
          <w:rFonts w:hint="eastAsia"/>
          <w:color w:val="000000" w:themeColor="text1"/>
          <w:szCs w:val="24"/>
        </w:rPr>
        <w:t>值</w:t>
      </w:r>
      <w:r w:rsidR="00C67F8E" w:rsidRPr="00D01AF1">
        <w:rPr>
          <w:rFonts w:hint="eastAsia"/>
          <w:color w:val="000000" w:themeColor="text1"/>
        </w:rPr>
        <w:t>为</w:t>
      </w:r>
      <w:r w:rsidR="00C67F8E" w:rsidRPr="00D01AF1">
        <w:rPr>
          <w:rFonts w:hint="eastAsia"/>
          <w:color w:val="000000" w:themeColor="text1"/>
        </w:rPr>
        <w:t>350mg/L</w:t>
      </w:r>
      <w:r w:rsidR="00C67F8E" w:rsidRPr="00D01AF1">
        <w:rPr>
          <w:rFonts w:hint="eastAsia"/>
          <w:color w:val="000000" w:themeColor="text1"/>
        </w:rPr>
        <w:t>，</w:t>
      </w:r>
      <w:r w:rsidR="00C67F8E" w:rsidRPr="00D01AF1">
        <w:rPr>
          <w:rFonts w:hint="eastAsia"/>
          <w:color w:val="000000" w:themeColor="text1"/>
          <w:szCs w:val="24"/>
        </w:rPr>
        <w:t>确定耗氧量源强为：</w:t>
      </w:r>
      <w:r w:rsidR="00C67F8E" w:rsidRPr="00D01AF1">
        <w:rPr>
          <w:color w:val="000000" w:themeColor="text1"/>
          <w:szCs w:val="24"/>
        </w:rPr>
        <w:t>73</w:t>
      </w:r>
      <w:r w:rsidR="00C67F8E" w:rsidRPr="00D01AF1">
        <w:rPr>
          <w:rFonts w:hint="eastAsia"/>
          <w:color w:val="000000" w:themeColor="text1"/>
          <w:szCs w:val="24"/>
        </w:rPr>
        <w:t>mg/L</w:t>
      </w:r>
      <w:r w:rsidR="00C67F8E" w:rsidRPr="00D01AF1">
        <w:rPr>
          <w:rFonts w:hint="eastAsia"/>
          <w:color w:val="000000" w:themeColor="text1"/>
          <w:szCs w:val="24"/>
        </w:rPr>
        <w:t>。</w:t>
      </w:r>
    </w:p>
    <w:p w14:paraId="4A38482D" w14:textId="33BCA667" w:rsidR="00F16377" w:rsidRPr="00D01AF1" w:rsidRDefault="00585433" w:rsidP="00585433">
      <w:pPr>
        <w:ind w:firstLine="480"/>
        <w:rPr>
          <w:color w:val="000000" w:themeColor="text1"/>
          <w:szCs w:val="24"/>
        </w:rPr>
      </w:pPr>
      <w:r w:rsidRPr="00D01AF1">
        <w:rPr>
          <w:rFonts w:hint="eastAsia"/>
          <w:color w:val="000000" w:themeColor="text1"/>
          <w:szCs w:val="24"/>
        </w:rPr>
        <w:t>因此，本项目模拟预测时耗氧量浓度为</w:t>
      </w:r>
      <w:r w:rsidRPr="00D01AF1">
        <w:rPr>
          <w:color w:val="000000" w:themeColor="text1"/>
          <w:szCs w:val="24"/>
        </w:rPr>
        <w:t>73</w:t>
      </w:r>
      <w:r w:rsidRPr="00D01AF1">
        <w:rPr>
          <w:rFonts w:hint="eastAsia"/>
          <w:color w:val="000000" w:themeColor="text1"/>
          <w:szCs w:val="24"/>
        </w:rPr>
        <w:t>mg/L</w:t>
      </w:r>
      <w:r w:rsidRPr="00D01AF1">
        <w:rPr>
          <w:rFonts w:hint="eastAsia"/>
          <w:color w:val="000000" w:themeColor="text1"/>
          <w:szCs w:val="24"/>
        </w:rPr>
        <w:t>，氨氮浓度为</w:t>
      </w:r>
      <w:r w:rsidRPr="00D01AF1">
        <w:rPr>
          <w:color w:val="000000" w:themeColor="text1"/>
          <w:szCs w:val="24"/>
        </w:rPr>
        <w:t>3</w:t>
      </w:r>
      <w:r w:rsidRPr="00D01AF1">
        <w:rPr>
          <w:rFonts w:hint="eastAsia"/>
          <w:color w:val="000000" w:themeColor="text1"/>
          <w:szCs w:val="24"/>
        </w:rPr>
        <w:t>0</w:t>
      </w:r>
      <w:r w:rsidRPr="00D01AF1">
        <w:rPr>
          <w:color w:val="000000" w:themeColor="text1"/>
          <w:szCs w:val="24"/>
        </w:rPr>
        <w:t>0</w:t>
      </w:r>
      <w:r w:rsidRPr="00D01AF1">
        <w:rPr>
          <w:rFonts w:hint="eastAsia"/>
          <w:color w:val="000000" w:themeColor="text1"/>
          <w:szCs w:val="24"/>
        </w:rPr>
        <w:t>mg/L</w:t>
      </w:r>
      <w:r w:rsidRPr="00D01AF1">
        <w:rPr>
          <w:rFonts w:hint="eastAsia"/>
          <w:color w:val="000000" w:themeColor="text1"/>
          <w:szCs w:val="24"/>
        </w:rPr>
        <w:t>。</w:t>
      </w:r>
      <w:r w:rsidR="008E3857" w:rsidRPr="00D01AF1">
        <w:rPr>
          <w:rFonts w:hint="eastAsia"/>
          <w:color w:val="000000" w:themeColor="text1"/>
          <w:szCs w:val="24"/>
        </w:rPr>
        <w:t>同时</w:t>
      </w:r>
      <w:r w:rsidRPr="00D01AF1">
        <w:rPr>
          <w:rFonts w:hint="eastAsia"/>
          <w:color w:val="000000" w:themeColor="text1"/>
        </w:rPr>
        <w:t>本次</w:t>
      </w:r>
      <w:r w:rsidRPr="00D01AF1">
        <w:rPr>
          <w:color w:val="000000" w:themeColor="text1"/>
        </w:rPr>
        <w:t>COD</w:t>
      </w:r>
      <w:r w:rsidRPr="00D01AF1">
        <w:rPr>
          <w:rFonts w:hint="eastAsia"/>
          <w:color w:val="000000" w:themeColor="text1"/>
        </w:rPr>
        <w:t>浓度预测以耗氧量（</w:t>
      </w:r>
      <w:r w:rsidRPr="00D01AF1">
        <w:rPr>
          <w:color w:val="000000" w:themeColor="text1"/>
        </w:rPr>
        <w:t>COD</w:t>
      </w:r>
      <w:r w:rsidRPr="00D01AF1">
        <w:rPr>
          <w:color w:val="000000" w:themeColor="text1"/>
          <w:vertAlign w:val="subscript"/>
        </w:rPr>
        <w:t>Mn</w:t>
      </w:r>
      <w:r w:rsidRPr="00D01AF1">
        <w:rPr>
          <w:rFonts w:hint="eastAsia"/>
          <w:color w:val="000000" w:themeColor="text1"/>
        </w:rPr>
        <w:t>法，以</w:t>
      </w:r>
      <w:r w:rsidRPr="00D01AF1">
        <w:rPr>
          <w:color w:val="000000" w:themeColor="text1"/>
        </w:rPr>
        <w:t>O</w:t>
      </w:r>
      <w:r w:rsidRPr="00D01AF1">
        <w:rPr>
          <w:color w:val="000000" w:themeColor="text1"/>
          <w:vertAlign w:val="subscript"/>
        </w:rPr>
        <w:t>2</w:t>
      </w:r>
      <w:r w:rsidRPr="00D01AF1">
        <w:rPr>
          <w:rFonts w:hint="eastAsia"/>
          <w:color w:val="000000" w:themeColor="text1"/>
        </w:rPr>
        <w:t>计）</w:t>
      </w:r>
      <w:r w:rsidRPr="00D01AF1">
        <w:rPr>
          <w:color w:val="000000" w:themeColor="text1"/>
        </w:rPr>
        <w:t>3</w:t>
      </w:r>
      <w:r w:rsidRPr="00D01AF1">
        <w:rPr>
          <w:rFonts w:hint="eastAsia"/>
          <w:color w:val="000000" w:themeColor="text1"/>
        </w:rPr>
        <w:t>.0</w:t>
      </w:r>
      <w:r w:rsidRPr="00D01AF1">
        <w:rPr>
          <w:color w:val="000000" w:themeColor="text1"/>
        </w:rPr>
        <w:t>mg/L</w:t>
      </w:r>
      <w:r w:rsidRPr="00D01AF1">
        <w:rPr>
          <w:rFonts w:hint="eastAsia"/>
          <w:color w:val="000000" w:themeColor="text1"/>
        </w:rPr>
        <w:t>为超标界线，氨氮以</w:t>
      </w:r>
      <w:r w:rsidRPr="00D01AF1">
        <w:rPr>
          <w:rFonts w:hint="eastAsia"/>
          <w:color w:val="000000" w:themeColor="text1"/>
        </w:rPr>
        <w:t>0.5mg/L</w:t>
      </w:r>
      <w:r w:rsidRPr="00D01AF1">
        <w:rPr>
          <w:rFonts w:hint="eastAsia"/>
          <w:color w:val="000000" w:themeColor="text1"/>
        </w:rPr>
        <w:t>为超标限。</w:t>
      </w:r>
    </w:p>
    <w:p w14:paraId="6C35C175"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预测模型</w:t>
      </w:r>
    </w:p>
    <w:p w14:paraId="654BA0E9" w14:textId="77777777" w:rsidR="00F16377" w:rsidRPr="00D01AF1" w:rsidRDefault="00E83BD6">
      <w:pPr>
        <w:ind w:firstLine="480"/>
        <w:rPr>
          <w:color w:val="000000" w:themeColor="text1"/>
        </w:rPr>
      </w:pPr>
      <w:r w:rsidRPr="00D01AF1">
        <w:rPr>
          <w:color w:val="000000" w:themeColor="text1"/>
        </w:rPr>
        <w:t>本项目采用地下水溶质运移解析法中的一维稳定流动一维水动力弥散模式进行预测及评价，预测模型如下：</w:t>
      </w:r>
    </w:p>
    <w:p w14:paraId="2168EAC8" w14:textId="77777777" w:rsidR="00F16377" w:rsidRPr="00D01AF1" w:rsidRDefault="00E83BD6">
      <w:pPr>
        <w:pStyle w:val="aff6"/>
        <w:spacing w:before="240" w:after="120"/>
        <w:rPr>
          <w:color w:val="000000" w:themeColor="text1"/>
          <w:szCs w:val="24"/>
        </w:rPr>
      </w:pPr>
      <w:r w:rsidRPr="00D01AF1">
        <w:rPr>
          <w:noProof/>
          <w:color w:val="000000" w:themeColor="text1"/>
        </w:rPr>
        <w:drawing>
          <wp:inline distT="0" distB="0" distL="0" distR="0" wp14:anchorId="3E5E88FB" wp14:editId="674B25DF">
            <wp:extent cx="2583815" cy="548640"/>
            <wp:effectExtent l="19050" t="0" r="6626" b="0"/>
            <wp:docPr id="1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4"/>
                    <pic:cNvPicPr>
                      <a:picLocks noChangeAspect="1" noChangeArrowheads="1"/>
                    </pic:cNvPicPr>
                  </pic:nvPicPr>
                  <pic:blipFill>
                    <a:blip r:embed="rId113" cstate="email">
                      <a:extLst>
                        <a:ext uri="{28A0092B-C50C-407E-A947-70E740481C1C}">
                          <a14:useLocalDpi xmlns:a14="http://schemas.microsoft.com/office/drawing/2010/main"/>
                        </a:ext>
                      </a:extLst>
                    </a:blip>
                    <a:srcRect t="15217"/>
                    <a:stretch>
                      <a:fillRect/>
                    </a:stretch>
                  </pic:blipFill>
                  <pic:spPr>
                    <a:xfrm>
                      <a:off x="0" y="0"/>
                      <a:ext cx="2585402" cy="549284"/>
                    </a:xfrm>
                    <a:prstGeom prst="rect">
                      <a:avLst/>
                    </a:prstGeom>
                    <a:noFill/>
                    <a:ln w="9525">
                      <a:noFill/>
                      <a:miter lim="800000"/>
                      <a:headEnd/>
                      <a:tailEnd/>
                    </a:ln>
                  </pic:spPr>
                </pic:pic>
              </a:graphicData>
            </a:graphic>
          </wp:inline>
        </w:drawing>
      </w:r>
    </w:p>
    <w:p w14:paraId="5103AFDB" w14:textId="77777777" w:rsidR="00F16377" w:rsidRPr="00D01AF1" w:rsidRDefault="00E83BD6">
      <w:pPr>
        <w:ind w:firstLine="480"/>
        <w:rPr>
          <w:color w:val="000000" w:themeColor="text1"/>
        </w:rPr>
      </w:pPr>
      <w:r w:rsidRPr="00D01AF1">
        <w:rPr>
          <w:color w:val="000000" w:themeColor="text1"/>
        </w:rPr>
        <w:t>式中：</w:t>
      </w:r>
      <w:r w:rsidRPr="00D01AF1">
        <w:rPr>
          <w:color w:val="000000" w:themeColor="text1"/>
        </w:rPr>
        <w:t>x—</w:t>
      </w:r>
      <w:r w:rsidRPr="00D01AF1">
        <w:rPr>
          <w:color w:val="000000" w:themeColor="text1"/>
        </w:rPr>
        <w:t>距注入点的距离，</w:t>
      </w:r>
      <w:r w:rsidRPr="00D01AF1">
        <w:rPr>
          <w:color w:val="000000" w:themeColor="text1"/>
        </w:rPr>
        <w:t>m</w:t>
      </w:r>
      <w:r w:rsidRPr="00D01AF1">
        <w:rPr>
          <w:color w:val="000000" w:themeColor="text1"/>
        </w:rPr>
        <w:t>；</w:t>
      </w:r>
    </w:p>
    <w:p w14:paraId="157E3D0D" w14:textId="77777777" w:rsidR="00F16377" w:rsidRPr="00D01AF1" w:rsidRDefault="00E83BD6">
      <w:pPr>
        <w:ind w:firstLineChars="500" w:firstLine="1200"/>
        <w:rPr>
          <w:color w:val="000000" w:themeColor="text1"/>
        </w:rPr>
      </w:pPr>
      <w:r w:rsidRPr="00D01AF1">
        <w:rPr>
          <w:color w:val="000000" w:themeColor="text1"/>
        </w:rPr>
        <w:t>t—</w:t>
      </w:r>
      <w:r w:rsidRPr="00D01AF1">
        <w:rPr>
          <w:color w:val="000000" w:themeColor="text1"/>
        </w:rPr>
        <w:t>时间，</w:t>
      </w:r>
      <w:r w:rsidRPr="00D01AF1">
        <w:rPr>
          <w:color w:val="000000" w:themeColor="text1"/>
        </w:rPr>
        <w:t>d</w:t>
      </w:r>
      <w:r w:rsidRPr="00D01AF1">
        <w:rPr>
          <w:color w:val="000000" w:themeColor="text1"/>
        </w:rPr>
        <w:t>；</w:t>
      </w:r>
    </w:p>
    <w:p w14:paraId="26F8E30E" w14:textId="77777777" w:rsidR="00F16377" w:rsidRPr="00D01AF1" w:rsidRDefault="00E83BD6">
      <w:pPr>
        <w:ind w:firstLineChars="500" w:firstLine="1200"/>
        <w:rPr>
          <w:color w:val="000000" w:themeColor="text1"/>
        </w:rPr>
      </w:pPr>
      <w:r w:rsidRPr="00D01AF1">
        <w:rPr>
          <w:color w:val="000000" w:themeColor="text1"/>
        </w:rPr>
        <w:t>C</w:t>
      </w:r>
      <w:r w:rsidRPr="00D01AF1">
        <w:rPr>
          <w:color w:val="000000" w:themeColor="text1"/>
        </w:rPr>
        <w:t>（</w:t>
      </w:r>
      <w:r w:rsidRPr="00D01AF1">
        <w:rPr>
          <w:color w:val="000000" w:themeColor="text1"/>
        </w:rPr>
        <w:t>x,t</w:t>
      </w:r>
      <w:r w:rsidRPr="00D01AF1">
        <w:rPr>
          <w:color w:val="000000" w:themeColor="text1"/>
        </w:rPr>
        <w:t>）</w:t>
      </w:r>
      <w:r w:rsidRPr="00D01AF1">
        <w:rPr>
          <w:color w:val="000000" w:themeColor="text1"/>
        </w:rPr>
        <w:t>—t</w:t>
      </w:r>
      <w:r w:rsidRPr="00D01AF1">
        <w:rPr>
          <w:color w:val="000000" w:themeColor="text1"/>
        </w:rPr>
        <w:t>时刻</w:t>
      </w:r>
      <w:r w:rsidRPr="00D01AF1">
        <w:rPr>
          <w:color w:val="000000" w:themeColor="text1"/>
        </w:rPr>
        <w:t>x</w:t>
      </w:r>
      <w:r w:rsidRPr="00D01AF1">
        <w:rPr>
          <w:color w:val="000000" w:themeColor="text1"/>
        </w:rPr>
        <w:t>处的示踪剂浓度，</w:t>
      </w:r>
      <w:r w:rsidRPr="00D01AF1">
        <w:rPr>
          <w:color w:val="000000" w:themeColor="text1"/>
        </w:rPr>
        <w:t>g/L</w:t>
      </w:r>
      <w:r w:rsidRPr="00D01AF1">
        <w:rPr>
          <w:color w:val="000000" w:themeColor="text1"/>
        </w:rPr>
        <w:t>；</w:t>
      </w:r>
    </w:p>
    <w:p w14:paraId="352B66EE" w14:textId="77777777" w:rsidR="00F16377" w:rsidRPr="00D01AF1" w:rsidRDefault="00E83BD6">
      <w:pPr>
        <w:ind w:firstLineChars="500" w:firstLine="1200"/>
        <w:rPr>
          <w:color w:val="000000" w:themeColor="text1"/>
        </w:rPr>
      </w:pPr>
      <w:r w:rsidRPr="00D01AF1">
        <w:rPr>
          <w:color w:val="000000" w:themeColor="text1"/>
        </w:rPr>
        <w:t>C</w:t>
      </w:r>
      <w:r w:rsidRPr="00D01AF1">
        <w:rPr>
          <w:color w:val="000000" w:themeColor="text1"/>
          <w:vertAlign w:val="subscript"/>
        </w:rPr>
        <w:t>0</w:t>
      </w:r>
      <w:r w:rsidRPr="00D01AF1">
        <w:rPr>
          <w:color w:val="000000" w:themeColor="text1"/>
        </w:rPr>
        <w:t>—</w:t>
      </w:r>
      <w:r w:rsidRPr="00D01AF1">
        <w:rPr>
          <w:color w:val="000000" w:themeColor="text1"/>
        </w:rPr>
        <w:t>注入的示踪剂浓度，</w:t>
      </w:r>
      <w:r w:rsidRPr="00D01AF1">
        <w:rPr>
          <w:color w:val="000000" w:themeColor="text1"/>
        </w:rPr>
        <w:t>g/L</w:t>
      </w:r>
      <w:r w:rsidRPr="00D01AF1">
        <w:rPr>
          <w:color w:val="000000" w:themeColor="text1"/>
        </w:rPr>
        <w:t>；</w:t>
      </w:r>
    </w:p>
    <w:p w14:paraId="5D187FF1" w14:textId="77777777" w:rsidR="00F16377" w:rsidRPr="00D01AF1" w:rsidRDefault="00E83BD6">
      <w:pPr>
        <w:ind w:firstLineChars="500" w:firstLine="1200"/>
        <w:rPr>
          <w:color w:val="000000" w:themeColor="text1"/>
        </w:rPr>
      </w:pPr>
      <w:r w:rsidRPr="00D01AF1">
        <w:rPr>
          <w:color w:val="000000" w:themeColor="text1"/>
        </w:rPr>
        <w:t>u—</w:t>
      </w:r>
      <w:r w:rsidRPr="00D01AF1">
        <w:rPr>
          <w:color w:val="000000" w:themeColor="text1"/>
        </w:rPr>
        <w:t>水流速度，</w:t>
      </w:r>
      <w:r w:rsidRPr="00D01AF1">
        <w:rPr>
          <w:color w:val="000000" w:themeColor="text1"/>
        </w:rPr>
        <w:t>m/d</w:t>
      </w:r>
      <w:r w:rsidRPr="00D01AF1">
        <w:rPr>
          <w:color w:val="000000" w:themeColor="text1"/>
        </w:rPr>
        <w:t>；</w:t>
      </w:r>
    </w:p>
    <w:p w14:paraId="0FF12555" w14:textId="77777777" w:rsidR="00F16377" w:rsidRPr="00D01AF1" w:rsidRDefault="00E83BD6">
      <w:pPr>
        <w:ind w:firstLineChars="500" w:firstLine="1200"/>
        <w:rPr>
          <w:color w:val="000000" w:themeColor="text1"/>
        </w:rPr>
      </w:pPr>
      <w:r w:rsidRPr="00D01AF1">
        <w:rPr>
          <w:color w:val="000000" w:themeColor="text1"/>
        </w:rPr>
        <w:t>D</w:t>
      </w:r>
      <w:r w:rsidRPr="00D01AF1">
        <w:rPr>
          <w:color w:val="000000" w:themeColor="text1"/>
          <w:vertAlign w:val="subscript"/>
        </w:rPr>
        <w:t>L</w:t>
      </w:r>
      <w:r w:rsidRPr="00D01AF1">
        <w:rPr>
          <w:color w:val="000000" w:themeColor="text1"/>
        </w:rPr>
        <w:t>—</w:t>
      </w:r>
      <w:r w:rsidRPr="00D01AF1">
        <w:rPr>
          <w:color w:val="000000" w:themeColor="text1"/>
        </w:rPr>
        <w:t>纵向弥散系数，</w:t>
      </w:r>
      <w:r w:rsidRPr="00D01AF1">
        <w:rPr>
          <w:color w:val="000000" w:themeColor="text1"/>
        </w:rPr>
        <w:t>m</w:t>
      </w:r>
      <w:r w:rsidRPr="00D01AF1">
        <w:rPr>
          <w:color w:val="000000" w:themeColor="text1"/>
          <w:vertAlign w:val="superscript"/>
        </w:rPr>
        <w:t>2</w:t>
      </w:r>
      <w:r w:rsidRPr="00D01AF1">
        <w:rPr>
          <w:color w:val="000000" w:themeColor="text1"/>
        </w:rPr>
        <w:t>/d</w:t>
      </w:r>
      <w:r w:rsidRPr="00D01AF1">
        <w:rPr>
          <w:color w:val="000000" w:themeColor="text1"/>
        </w:rPr>
        <w:t>；</w:t>
      </w:r>
    </w:p>
    <w:p w14:paraId="3131ED1F" w14:textId="77777777" w:rsidR="00F16377" w:rsidRPr="00D01AF1" w:rsidRDefault="00E83BD6">
      <w:pPr>
        <w:ind w:firstLineChars="450" w:firstLine="1080"/>
        <w:rPr>
          <w:color w:val="000000" w:themeColor="text1"/>
        </w:rPr>
      </w:pPr>
      <w:r w:rsidRPr="00D01AF1">
        <w:rPr>
          <w:color w:val="000000" w:themeColor="text1"/>
        </w:rPr>
        <w:t>erfc( )—</w:t>
      </w:r>
      <w:r w:rsidRPr="00D01AF1">
        <w:rPr>
          <w:color w:val="000000" w:themeColor="text1"/>
        </w:rPr>
        <w:t>余误差函数。</w:t>
      </w:r>
    </w:p>
    <w:p w14:paraId="63627D6D"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参数确定</w:t>
      </w:r>
    </w:p>
    <w:p w14:paraId="54729D28"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w:t>
      </w:r>
      <w:r w:rsidRPr="00D01AF1">
        <w:rPr>
          <w:color w:val="000000" w:themeColor="text1"/>
        </w:rPr>
        <w:t>地下水流速：地下水实际流速的确定按下列方法取得</w:t>
      </w:r>
      <w:r w:rsidRPr="00D01AF1">
        <w:rPr>
          <w:rFonts w:hint="eastAsia"/>
          <w:color w:val="000000" w:themeColor="text1"/>
        </w:rPr>
        <w:t>：</w:t>
      </w:r>
    </w:p>
    <w:p w14:paraId="4C03EA36" w14:textId="77777777" w:rsidR="00F16377" w:rsidRPr="00D01AF1" w:rsidRDefault="00E83BD6">
      <w:pPr>
        <w:pStyle w:val="aff6"/>
        <w:spacing w:before="240" w:after="120"/>
        <w:rPr>
          <w:color w:val="000000" w:themeColor="text1"/>
        </w:rPr>
      </w:pPr>
      <w:r w:rsidRPr="00D01AF1">
        <w:rPr>
          <w:rFonts w:hint="eastAsia"/>
          <w:color w:val="000000" w:themeColor="text1"/>
        </w:rPr>
        <w:t>U=K</w:t>
      </w:r>
      <w:r w:rsidRPr="00D01AF1">
        <w:rPr>
          <w:rFonts w:hint="eastAsia"/>
          <w:color w:val="000000" w:themeColor="text1"/>
        </w:rPr>
        <w:t>×</w:t>
      </w:r>
      <w:r w:rsidRPr="00D01AF1">
        <w:rPr>
          <w:rFonts w:hint="eastAsia"/>
          <w:color w:val="000000" w:themeColor="text1"/>
        </w:rPr>
        <w:t>I</w:t>
      </w:r>
      <w:r w:rsidRPr="00D01AF1">
        <w:rPr>
          <w:color w:val="000000" w:themeColor="text1"/>
        </w:rPr>
        <w:t>/</w:t>
      </w:r>
      <w:r w:rsidRPr="00D01AF1">
        <w:rPr>
          <w:rFonts w:hint="eastAsia"/>
          <w:color w:val="000000" w:themeColor="text1"/>
        </w:rPr>
        <w:t>n</w:t>
      </w:r>
    </w:p>
    <w:p w14:paraId="4D3CFBEC" w14:textId="77777777" w:rsidR="00F16377" w:rsidRPr="00D01AF1" w:rsidRDefault="00E83BD6">
      <w:pPr>
        <w:ind w:firstLine="480"/>
        <w:rPr>
          <w:color w:val="000000" w:themeColor="text1"/>
        </w:rPr>
      </w:pPr>
      <w:r w:rsidRPr="00D01AF1">
        <w:rPr>
          <w:color w:val="000000" w:themeColor="text1"/>
        </w:rPr>
        <w:t>其中：</w:t>
      </w:r>
      <w:r w:rsidRPr="00D01AF1">
        <w:rPr>
          <w:color w:val="000000" w:themeColor="text1"/>
        </w:rPr>
        <w:t>U—</w:t>
      </w:r>
      <w:r w:rsidRPr="00D01AF1">
        <w:rPr>
          <w:color w:val="000000" w:themeColor="text1"/>
        </w:rPr>
        <w:t>地下水实际流速，</w:t>
      </w:r>
      <w:r w:rsidRPr="00D01AF1">
        <w:rPr>
          <w:color w:val="000000" w:themeColor="text1"/>
        </w:rPr>
        <w:t>m/d</w:t>
      </w:r>
      <w:r w:rsidRPr="00D01AF1">
        <w:rPr>
          <w:color w:val="000000" w:themeColor="text1"/>
        </w:rPr>
        <w:t>；</w:t>
      </w:r>
    </w:p>
    <w:p w14:paraId="37997290" w14:textId="77777777" w:rsidR="00F16377" w:rsidRPr="00D01AF1" w:rsidRDefault="00E83BD6">
      <w:pPr>
        <w:ind w:firstLine="480"/>
        <w:rPr>
          <w:color w:val="000000" w:themeColor="text1"/>
        </w:rPr>
      </w:pPr>
      <w:r w:rsidRPr="00D01AF1">
        <w:rPr>
          <w:color w:val="000000" w:themeColor="text1"/>
        </w:rPr>
        <w:t>K—</w:t>
      </w:r>
      <w:r w:rsidRPr="00D01AF1">
        <w:rPr>
          <w:color w:val="000000" w:themeColor="text1"/>
        </w:rPr>
        <w:t>渗透系数，</w:t>
      </w:r>
      <w:r w:rsidRPr="00D01AF1">
        <w:rPr>
          <w:color w:val="000000" w:themeColor="text1"/>
        </w:rPr>
        <w:t>m/d</w:t>
      </w:r>
      <w:r w:rsidRPr="00D01AF1">
        <w:rPr>
          <w:color w:val="000000" w:themeColor="text1"/>
        </w:rPr>
        <w:t>；</w:t>
      </w:r>
    </w:p>
    <w:p w14:paraId="14CCD263" w14:textId="77777777" w:rsidR="00F16377" w:rsidRPr="00D01AF1" w:rsidRDefault="00E83BD6">
      <w:pPr>
        <w:ind w:firstLine="480"/>
        <w:rPr>
          <w:color w:val="000000" w:themeColor="text1"/>
        </w:rPr>
      </w:pPr>
      <w:r w:rsidRPr="00D01AF1">
        <w:rPr>
          <w:color w:val="000000" w:themeColor="text1"/>
        </w:rPr>
        <w:t>I—</w:t>
      </w:r>
      <w:r w:rsidRPr="00D01AF1">
        <w:rPr>
          <w:color w:val="000000" w:themeColor="text1"/>
        </w:rPr>
        <w:t>水力坡度；</w:t>
      </w:r>
    </w:p>
    <w:p w14:paraId="10AFCBCD" w14:textId="77777777" w:rsidR="00F16377" w:rsidRPr="00D01AF1" w:rsidRDefault="00E83BD6">
      <w:pPr>
        <w:ind w:firstLine="480"/>
        <w:rPr>
          <w:color w:val="000000" w:themeColor="text1"/>
        </w:rPr>
      </w:pPr>
      <w:r w:rsidRPr="00D01AF1">
        <w:rPr>
          <w:color w:val="000000" w:themeColor="text1"/>
        </w:rPr>
        <w:t>n—</w:t>
      </w:r>
      <w:r w:rsidRPr="00D01AF1">
        <w:rPr>
          <w:color w:val="000000" w:themeColor="text1"/>
        </w:rPr>
        <w:t>孔隙度；</w:t>
      </w:r>
    </w:p>
    <w:p w14:paraId="3D7CA0FA" w14:textId="77777777" w:rsidR="008E3857" w:rsidRPr="00D01AF1" w:rsidRDefault="008E3857" w:rsidP="008E3857">
      <w:pPr>
        <w:spacing w:before="32"/>
        <w:ind w:firstLine="480"/>
        <w:rPr>
          <w:color w:val="000000" w:themeColor="text1"/>
          <w:szCs w:val="24"/>
        </w:rPr>
      </w:pPr>
      <w:r w:rsidRPr="00D01AF1">
        <w:rPr>
          <w:rFonts w:hint="eastAsia"/>
          <w:color w:val="000000" w:themeColor="text1"/>
          <w:szCs w:val="24"/>
        </w:rPr>
        <w:t>根据区域地勘报告，场地土层从上至下依次为耕土、粉质黏土（即亚黏土），根据《环境影响评价技术导则</w:t>
      </w:r>
      <w:r w:rsidRPr="00D01AF1">
        <w:rPr>
          <w:rFonts w:hint="eastAsia"/>
          <w:color w:val="000000" w:themeColor="text1"/>
          <w:szCs w:val="24"/>
        </w:rPr>
        <w:t xml:space="preserve"> </w:t>
      </w:r>
      <w:r w:rsidRPr="00D01AF1">
        <w:rPr>
          <w:rFonts w:hint="eastAsia"/>
          <w:color w:val="000000" w:themeColor="text1"/>
          <w:szCs w:val="24"/>
        </w:rPr>
        <w:t>地下水环境》（</w:t>
      </w:r>
      <w:r w:rsidRPr="00D01AF1">
        <w:rPr>
          <w:rFonts w:hint="eastAsia"/>
          <w:color w:val="000000" w:themeColor="text1"/>
          <w:szCs w:val="24"/>
        </w:rPr>
        <w:t>H1610-2016</w:t>
      </w:r>
      <w:r w:rsidRPr="00D01AF1">
        <w:rPr>
          <w:rFonts w:hint="eastAsia"/>
          <w:color w:val="000000" w:themeColor="text1"/>
          <w:szCs w:val="24"/>
        </w:rPr>
        <w:t>）中附录</w:t>
      </w:r>
      <w:r w:rsidRPr="00D01AF1">
        <w:rPr>
          <w:rFonts w:hint="eastAsia"/>
          <w:color w:val="000000" w:themeColor="text1"/>
          <w:szCs w:val="24"/>
        </w:rPr>
        <w:t>B</w:t>
      </w:r>
      <w:r w:rsidRPr="00D01AF1">
        <w:rPr>
          <w:rFonts w:hint="eastAsia"/>
          <w:color w:val="000000" w:themeColor="text1"/>
          <w:szCs w:val="24"/>
        </w:rPr>
        <w:t>，亚黏土的渗透系数为</w:t>
      </w:r>
      <w:r w:rsidRPr="00D01AF1">
        <w:rPr>
          <w:rFonts w:hint="eastAsia"/>
          <w:color w:val="000000" w:themeColor="text1"/>
          <w:szCs w:val="24"/>
        </w:rPr>
        <w:t>0.1-0.25m/d</w:t>
      </w:r>
      <w:r w:rsidRPr="00D01AF1">
        <w:rPr>
          <w:rFonts w:hint="eastAsia"/>
          <w:color w:val="000000" w:themeColor="text1"/>
          <w:szCs w:val="24"/>
        </w:rPr>
        <w:t>，按照最不利因素考虑，本次评价取</w:t>
      </w:r>
      <w:r w:rsidRPr="00D01AF1">
        <w:rPr>
          <w:rFonts w:hint="eastAsia"/>
          <w:color w:val="000000" w:themeColor="text1"/>
          <w:szCs w:val="24"/>
        </w:rPr>
        <w:t>0.25m/d</w:t>
      </w:r>
      <w:r w:rsidRPr="00D01AF1">
        <w:rPr>
          <w:rFonts w:hint="eastAsia"/>
          <w:color w:val="000000" w:themeColor="text1"/>
          <w:szCs w:val="24"/>
        </w:rPr>
        <w:t>；根据区域地勘报告，水力坡度为</w:t>
      </w:r>
      <w:r w:rsidRPr="00D01AF1">
        <w:rPr>
          <w:rFonts w:hint="eastAsia"/>
          <w:color w:val="000000" w:themeColor="text1"/>
          <w:szCs w:val="24"/>
        </w:rPr>
        <w:t>0.043%</w:t>
      </w:r>
      <w:r w:rsidRPr="00D01AF1">
        <w:rPr>
          <w:rFonts w:hint="eastAsia"/>
          <w:color w:val="000000" w:themeColor="text1"/>
          <w:szCs w:val="24"/>
        </w:rPr>
        <w:t>；项目区含水层岩性主要为粉质黏土，孔隙度取经验值</w:t>
      </w:r>
      <w:r w:rsidRPr="00D01AF1">
        <w:rPr>
          <w:rFonts w:hint="eastAsia"/>
          <w:color w:val="000000" w:themeColor="text1"/>
          <w:szCs w:val="24"/>
        </w:rPr>
        <w:t>0.4</w:t>
      </w:r>
      <w:r w:rsidRPr="00D01AF1">
        <w:rPr>
          <w:rFonts w:hint="eastAsia"/>
          <w:color w:val="000000" w:themeColor="text1"/>
          <w:szCs w:val="24"/>
        </w:rPr>
        <w:t>。</w:t>
      </w:r>
    </w:p>
    <w:p w14:paraId="432A34EA" w14:textId="1164A049" w:rsidR="00F16377" w:rsidRPr="00D01AF1" w:rsidRDefault="00E83BD6">
      <w:pPr>
        <w:ind w:firstLine="480"/>
        <w:rPr>
          <w:color w:val="000000" w:themeColor="text1"/>
        </w:rPr>
      </w:pPr>
      <w:r w:rsidRPr="00D01AF1">
        <w:rPr>
          <w:rFonts w:hint="eastAsia"/>
          <w:color w:val="000000" w:themeColor="text1"/>
        </w:rPr>
        <w:t>综上，</w:t>
      </w:r>
      <w:r w:rsidRPr="00D01AF1">
        <w:rPr>
          <w:color w:val="000000" w:themeColor="text1"/>
        </w:rPr>
        <w:t>可计算得出地下水流速为</w:t>
      </w:r>
      <w:r w:rsidRPr="00D01AF1">
        <w:rPr>
          <w:rFonts w:hint="eastAsia"/>
          <w:color w:val="000000" w:themeColor="text1"/>
        </w:rPr>
        <w:t>0.000</w:t>
      </w:r>
      <w:r w:rsidR="003F6BA1" w:rsidRPr="00D01AF1">
        <w:rPr>
          <w:color w:val="000000" w:themeColor="text1"/>
        </w:rPr>
        <w:t>27</w:t>
      </w:r>
      <w:r w:rsidRPr="00D01AF1">
        <w:rPr>
          <w:color w:val="000000" w:themeColor="text1"/>
        </w:rPr>
        <w:t>m/d</w:t>
      </w:r>
      <w:r w:rsidRPr="00D01AF1">
        <w:rPr>
          <w:color w:val="000000" w:themeColor="text1"/>
        </w:rPr>
        <w:t>。</w:t>
      </w:r>
    </w:p>
    <w:p w14:paraId="453CCCC0" w14:textId="77777777" w:rsidR="00F16377" w:rsidRPr="00D01AF1" w:rsidRDefault="00E83BD6">
      <w:pPr>
        <w:ind w:firstLine="480"/>
        <w:rPr>
          <w:snapToGrid w:val="0"/>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w:t>
      </w:r>
      <w:r w:rsidRPr="00D01AF1">
        <w:rPr>
          <w:snapToGrid w:val="0"/>
          <w:color w:val="000000" w:themeColor="text1"/>
        </w:rPr>
        <w:t>弥散系数</w:t>
      </w:r>
    </w:p>
    <w:p w14:paraId="4887B020" w14:textId="77777777" w:rsidR="00F16377" w:rsidRPr="00D01AF1" w:rsidRDefault="00BE2051">
      <w:pPr>
        <w:ind w:firstLine="480"/>
        <w:rPr>
          <w:snapToGrid w:val="0"/>
          <w:color w:val="000000" w:themeColor="text1"/>
        </w:rPr>
      </w:pPr>
      <w:r>
        <w:rPr>
          <w:snapToGrid w:val="0"/>
          <w:color w:val="000000" w:themeColor="text1"/>
          <w:position w:val="-6"/>
        </w:rPr>
        <w:object w:dxaOrig="1440" w:dyaOrig="1440" w14:anchorId="31D3A72A">
          <v:shape id="图片 101" o:spid="_x0000_s2050" type="#_x0000_t75" style="position:absolute;left:0;text-align:left;margin-left:157.65pt;margin-top:28.25pt;width:62pt;height:16pt;z-index:251732992;mso-wrap-distance-top:0;mso-wrap-distance-bottom:0;mso-width-relative:page;mso-height-relative:page">
            <v:imagedata r:id="rId114" o:title=""/>
            <w10:wrap type="topAndBottom"/>
          </v:shape>
          <o:OLEObject Type="Embed" ProgID="Equation.3" ShapeID="图片 101" DrawAspect="Content" ObjectID="_1777993286" r:id="rId115"/>
        </w:object>
      </w:r>
      <w:r w:rsidR="00E83BD6" w:rsidRPr="00D01AF1">
        <w:rPr>
          <w:snapToGrid w:val="0"/>
          <w:color w:val="000000" w:themeColor="text1"/>
        </w:rPr>
        <w:t>地下水弥散系数的确定按下列方法取得：</w:t>
      </w:r>
    </w:p>
    <w:p w14:paraId="187C9551" w14:textId="77777777" w:rsidR="00F16377" w:rsidRPr="00D01AF1" w:rsidRDefault="00E83BD6">
      <w:pPr>
        <w:ind w:firstLine="480"/>
        <w:rPr>
          <w:snapToGrid w:val="0"/>
          <w:color w:val="000000" w:themeColor="text1"/>
        </w:rPr>
      </w:pPr>
      <w:r w:rsidRPr="00D01AF1">
        <w:rPr>
          <w:snapToGrid w:val="0"/>
          <w:color w:val="000000" w:themeColor="text1"/>
        </w:rPr>
        <w:t>其中：</w:t>
      </w:r>
      <w:r w:rsidRPr="00D01AF1">
        <w:rPr>
          <w:snapToGrid w:val="0"/>
          <w:color w:val="000000" w:themeColor="text1"/>
        </w:rPr>
        <w:t>D—</w:t>
      </w:r>
      <w:r w:rsidRPr="00D01AF1">
        <w:rPr>
          <w:snapToGrid w:val="0"/>
          <w:color w:val="000000" w:themeColor="text1"/>
        </w:rPr>
        <w:t>弥散系数，</w:t>
      </w:r>
      <w:r w:rsidRPr="00D01AF1">
        <w:rPr>
          <w:snapToGrid w:val="0"/>
          <w:color w:val="000000" w:themeColor="text1"/>
        </w:rPr>
        <w:t>m</w:t>
      </w:r>
      <w:r w:rsidRPr="00D01AF1">
        <w:rPr>
          <w:snapToGrid w:val="0"/>
          <w:color w:val="000000" w:themeColor="text1"/>
          <w:vertAlign w:val="superscript"/>
        </w:rPr>
        <w:t>2</w:t>
      </w:r>
      <w:r w:rsidRPr="00D01AF1">
        <w:rPr>
          <w:snapToGrid w:val="0"/>
          <w:color w:val="000000" w:themeColor="text1"/>
        </w:rPr>
        <w:t>/d</w:t>
      </w:r>
      <w:r w:rsidRPr="00D01AF1">
        <w:rPr>
          <w:snapToGrid w:val="0"/>
          <w:color w:val="000000" w:themeColor="text1"/>
        </w:rPr>
        <w:t>；</w:t>
      </w:r>
    </w:p>
    <w:p w14:paraId="7E790828" w14:textId="77777777" w:rsidR="00F16377" w:rsidRPr="00D01AF1" w:rsidRDefault="00E83BD6">
      <w:pPr>
        <w:ind w:firstLine="480"/>
        <w:rPr>
          <w:snapToGrid w:val="0"/>
          <w:color w:val="000000" w:themeColor="text1"/>
        </w:rPr>
      </w:pPr>
      <w:r w:rsidRPr="00D01AF1">
        <w:rPr>
          <w:snapToGrid w:val="0"/>
          <w:color w:val="000000" w:themeColor="text1"/>
        </w:rPr>
        <w:t>U—</w:t>
      </w:r>
      <w:r w:rsidRPr="00D01AF1">
        <w:rPr>
          <w:snapToGrid w:val="0"/>
          <w:color w:val="000000" w:themeColor="text1"/>
        </w:rPr>
        <w:t>地下水实际流速，</w:t>
      </w:r>
      <w:r w:rsidRPr="00D01AF1">
        <w:rPr>
          <w:snapToGrid w:val="0"/>
          <w:color w:val="000000" w:themeColor="text1"/>
        </w:rPr>
        <w:t>m/d</w:t>
      </w:r>
      <w:r w:rsidRPr="00D01AF1">
        <w:rPr>
          <w:snapToGrid w:val="0"/>
          <w:color w:val="000000" w:themeColor="text1"/>
        </w:rPr>
        <w:t>；</w:t>
      </w:r>
    </w:p>
    <w:p w14:paraId="043AEE88" w14:textId="77777777" w:rsidR="00F16377" w:rsidRPr="00D01AF1" w:rsidRDefault="00E83BD6">
      <w:pPr>
        <w:ind w:firstLine="480"/>
        <w:rPr>
          <w:snapToGrid w:val="0"/>
          <w:color w:val="000000" w:themeColor="text1"/>
        </w:rPr>
      </w:pPr>
      <w:r w:rsidRPr="00D01AF1">
        <w:rPr>
          <w:snapToGrid w:val="0"/>
          <w:color w:val="000000" w:themeColor="text1"/>
        </w:rPr>
        <w:t>aL—</w:t>
      </w:r>
      <w:r w:rsidRPr="00D01AF1">
        <w:rPr>
          <w:snapToGrid w:val="0"/>
          <w:color w:val="000000" w:themeColor="text1"/>
        </w:rPr>
        <w:t>弥散度；</w:t>
      </w:r>
    </w:p>
    <w:p w14:paraId="63DD7E98" w14:textId="77777777" w:rsidR="00F16377" w:rsidRPr="00D01AF1" w:rsidRDefault="00E83BD6">
      <w:pPr>
        <w:ind w:firstLine="480"/>
        <w:rPr>
          <w:snapToGrid w:val="0"/>
          <w:color w:val="000000" w:themeColor="text1"/>
        </w:rPr>
      </w:pPr>
      <w:r w:rsidRPr="00D01AF1">
        <w:rPr>
          <w:snapToGrid w:val="0"/>
          <w:color w:val="000000" w:themeColor="text1"/>
        </w:rPr>
        <w:t>m—</w:t>
      </w:r>
      <w:r w:rsidRPr="00D01AF1">
        <w:rPr>
          <w:snapToGrid w:val="0"/>
          <w:color w:val="000000" w:themeColor="text1"/>
        </w:rPr>
        <w:t>指数。</w:t>
      </w:r>
    </w:p>
    <w:p w14:paraId="434E66FC" w14:textId="33B5A229" w:rsidR="00F16377" w:rsidRPr="00D01AF1" w:rsidRDefault="00E83BD6">
      <w:pPr>
        <w:ind w:firstLine="480"/>
        <w:rPr>
          <w:color w:val="000000" w:themeColor="text1"/>
        </w:rPr>
      </w:pPr>
      <w:r w:rsidRPr="00D01AF1">
        <w:rPr>
          <w:rFonts w:hint="eastAsia"/>
          <w:color w:val="000000" w:themeColor="text1"/>
        </w:rPr>
        <w:t>纵向弥散系数是表征流动水体中污染物在沿水流方向（或纵向）弥散的速率系数，本项目含水层地质沉积类型为粘性土。根据</w:t>
      </w:r>
      <w:r w:rsidR="00E456DB" w:rsidRPr="00D01AF1">
        <w:rPr>
          <w:rFonts w:hint="eastAsia"/>
          <w:color w:val="000000" w:themeColor="text1"/>
        </w:rPr>
        <w:t>区域地勘报告</w:t>
      </w:r>
      <w:r w:rsidRPr="00D01AF1">
        <w:rPr>
          <w:color w:val="000000" w:themeColor="text1"/>
        </w:rPr>
        <w:t>，本项目区域含水层的粒径范围约为</w:t>
      </w:r>
      <w:r w:rsidRPr="00D01AF1">
        <w:rPr>
          <w:color w:val="000000" w:themeColor="text1"/>
        </w:rPr>
        <w:t>0.5~1.5mm</w:t>
      </w:r>
      <w:r w:rsidRPr="00D01AF1">
        <w:rPr>
          <w:color w:val="000000" w:themeColor="text1"/>
        </w:rPr>
        <w:t>，各含水层弥散度的具体数值详见</w:t>
      </w:r>
      <w:r w:rsidRPr="00D01AF1">
        <w:rPr>
          <w:rFonts w:hint="eastAsia"/>
          <w:color w:val="000000" w:themeColor="text1"/>
        </w:rPr>
        <w:t>下表</w:t>
      </w:r>
      <w:r w:rsidRPr="00D01AF1">
        <w:rPr>
          <w:color w:val="000000" w:themeColor="text1"/>
        </w:rPr>
        <w:t>。</w:t>
      </w:r>
    </w:p>
    <w:p w14:paraId="31D19C40" w14:textId="49821FA6"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5-</w:t>
      </w:r>
      <w:r w:rsidR="003E5E03" w:rsidRPr="00D01AF1">
        <w:rPr>
          <w:color w:val="000000" w:themeColor="text1"/>
        </w:rPr>
        <w:t>5</w:t>
      </w:r>
      <w:r w:rsidR="00A839A8" w:rsidRPr="00D01AF1">
        <w:rPr>
          <w:color w:val="000000" w:themeColor="text1"/>
        </w:rPr>
        <w:t>2</w:t>
      </w:r>
      <w:r w:rsidRPr="00D01AF1">
        <w:rPr>
          <w:color w:val="000000" w:themeColor="text1"/>
        </w:rPr>
        <w:t xml:space="preserve">              </w:t>
      </w:r>
      <w:r w:rsidRPr="00D01AF1">
        <w:rPr>
          <w:color w:val="000000" w:themeColor="text1"/>
        </w:rPr>
        <w:t>含水层弥散度类比取值表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374"/>
        <w:gridCol w:w="1987"/>
        <w:gridCol w:w="2126"/>
        <w:gridCol w:w="2042"/>
      </w:tblGrid>
      <w:tr w:rsidR="0006751D" w:rsidRPr="00D01AF1" w14:paraId="75ED888E" w14:textId="77777777" w:rsidTr="000711F7">
        <w:trPr>
          <w:trHeight w:val="397"/>
          <w:jc w:val="center"/>
        </w:trPr>
        <w:tc>
          <w:tcPr>
            <w:tcW w:w="2493" w:type="dxa"/>
            <w:vAlign w:val="center"/>
          </w:tcPr>
          <w:p w14:paraId="516420C3" w14:textId="77777777" w:rsidR="00F16377" w:rsidRPr="00D01AF1" w:rsidRDefault="00E83BD6">
            <w:pPr>
              <w:pStyle w:val="aff7"/>
              <w:rPr>
                <w:color w:val="000000" w:themeColor="text1"/>
              </w:rPr>
            </w:pPr>
            <w:r w:rsidRPr="00D01AF1">
              <w:rPr>
                <w:color w:val="000000" w:themeColor="text1"/>
              </w:rPr>
              <w:t>粒径变化范围（</w:t>
            </w:r>
            <w:r w:rsidRPr="00D01AF1">
              <w:rPr>
                <w:color w:val="000000" w:themeColor="text1"/>
              </w:rPr>
              <w:t>mm</w:t>
            </w:r>
            <w:r w:rsidRPr="00D01AF1">
              <w:rPr>
                <w:color w:val="000000" w:themeColor="text1"/>
              </w:rPr>
              <w:t>）</w:t>
            </w:r>
          </w:p>
        </w:tc>
        <w:tc>
          <w:tcPr>
            <w:tcW w:w="2083" w:type="dxa"/>
            <w:vAlign w:val="center"/>
          </w:tcPr>
          <w:p w14:paraId="0949A6B2" w14:textId="77777777" w:rsidR="00F16377" w:rsidRPr="00D01AF1" w:rsidRDefault="00E83BD6">
            <w:pPr>
              <w:pStyle w:val="aff7"/>
              <w:rPr>
                <w:color w:val="000000" w:themeColor="text1"/>
              </w:rPr>
            </w:pPr>
            <w:r w:rsidRPr="00D01AF1">
              <w:rPr>
                <w:color w:val="000000" w:themeColor="text1"/>
              </w:rPr>
              <w:t>均匀度系数</w:t>
            </w:r>
          </w:p>
        </w:tc>
        <w:tc>
          <w:tcPr>
            <w:tcW w:w="2230" w:type="dxa"/>
            <w:vAlign w:val="center"/>
          </w:tcPr>
          <w:p w14:paraId="698CA393" w14:textId="77777777" w:rsidR="00F16377" w:rsidRPr="00D01AF1" w:rsidRDefault="00E83BD6">
            <w:pPr>
              <w:pStyle w:val="aff7"/>
              <w:rPr>
                <w:color w:val="000000" w:themeColor="text1"/>
              </w:rPr>
            </w:pPr>
            <w:r w:rsidRPr="00D01AF1">
              <w:rPr>
                <w:color w:val="000000" w:themeColor="text1"/>
              </w:rPr>
              <w:t>m</w:t>
            </w:r>
            <w:r w:rsidRPr="00D01AF1">
              <w:rPr>
                <w:color w:val="000000" w:themeColor="text1"/>
              </w:rPr>
              <w:t>指数</w:t>
            </w:r>
          </w:p>
        </w:tc>
        <w:tc>
          <w:tcPr>
            <w:tcW w:w="2141" w:type="dxa"/>
            <w:vAlign w:val="center"/>
          </w:tcPr>
          <w:p w14:paraId="536C1EFC" w14:textId="77777777" w:rsidR="00F16377" w:rsidRPr="00D01AF1" w:rsidRDefault="00E83BD6">
            <w:pPr>
              <w:pStyle w:val="aff7"/>
              <w:rPr>
                <w:color w:val="000000" w:themeColor="text1"/>
              </w:rPr>
            </w:pPr>
            <w:r w:rsidRPr="00D01AF1">
              <w:rPr>
                <w:color w:val="000000" w:themeColor="text1"/>
              </w:rPr>
              <w:t>弥散度</w:t>
            </w:r>
          </w:p>
        </w:tc>
      </w:tr>
      <w:tr w:rsidR="0006751D" w:rsidRPr="00D01AF1" w14:paraId="6DE76425" w14:textId="77777777" w:rsidTr="000711F7">
        <w:trPr>
          <w:trHeight w:val="397"/>
          <w:jc w:val="center"/>
        </w:trPr>
        <w:tc>
          <w:tcPr>
            <w:tcW w:w="2493" w:type="dxa"/>
            <w:vAlign w:val="center"/>
          </w:tcPr>
          <w:p w14:paraId="349C95B7" w14:textId="77777777" w:rsidR="00F16377" w:rsidRPr="00D01AF1" w:rsidRDefault="00E83BD6">
            <w:pPr>
              <w:pStyle w:val="aff3"/>
              <w:rPr>
                <w:color w:val="000000" w:themeColor="text1"/>
              </w:rPr>
            </w:pPr>
            <w:r w:rsidRPr="00D01AF1">
              <w:rPr>
                <w:color w:val="000000" w:themeColor="text1"/>
              </w:rPr>
              <w:t>0.4-0.7</w:t>
            </w:r>
          </w:p>
        </w:tc>
        <w:tc>
          <w:tcPr>
            <w:tcW w:w="2083" w:type="dxa"/>
            <w:vAlign w:val="center"/>
          </w:tcPr>
          <w:p w14:paraId="76285722" w14:textId="77777777" w:rsidR="00F16377" w:rsidRPr="00D01AF1" w:rsidRDefault="00E83BD6">
            <w:pPr>
              <w:pStyle w:val="aff3"/>
              <w:rPr>
                <w:color w:val="000000" w:themeColor="text1"/>
              </w:rPr>
            </w:pPr>
            <w:r w:rsidRPr="00D01AF1">
              <w:rPr>
                <w:color w:val="000000" w:themeColor="text1"/>
              </w:rPr>
              <w:t>1.55</w:t>
            </w:r>
          </w:p>
        </w:tc>
        <w:tc>
          <w:tcPr>
            <w:tcW w:w="2230" w:type="dxa"/>
            <w:vAlign w:val="center"/>
          </w:tcPr>
          <w:p w14:paraId="04A3A266" w14:textId="77777777" w:rsidR="00F16377" w:rsidRPr="00D01AF1" w:rsidRDefault="00E83BD6">
            <w:pPr>
              <w:pStyle w:val="aff3"/>
              <w:rPr>
                <w:color w:val="000000" w:themeColor="text1"/>
              </w:rPr>
            </w:pPr>
            <w:r w:rsidRPr="00D01AF1">
              <w:rPr>
                <w:color w:val="000000" w:themeColor="text1"/>
              </w:rPr>
              <w:t>1.09</w:t>
            </w:r>
          </w:p>
        </w:tc>
        <w:tc>
          <w:tcPr>
            <w:tcW w:w="2141" w:type="dxa"/>
            <w:vAlign w:val="center"/>
          </w:tcPr>
          <w:p w14:paraId="1499DE07" w14:textId="77777777" w:rsidR="00F16377" w:rsidRPr="00D01AF1" w:rsidRDefault="00E83BD6">
            <w:pPr>
              <w:pStyle w:val="aff3"/>
              <w:rPr>
                <w:color w:val="000000" w:themeColor="text1"/>
              </w:rPr>
            </w:pPr>
            <w:r w:rsidRPr="00D01AF1">
              <w:rPr>
                <w:color w:val="000000" w:themeColor="text1"/>
              </w:rPr>
              <w:t>3.96e-3</w:t>
            </w:r>
          </w:p>
        </w:tc>
      </w:tr>
      <w:tr w:rsidR="0006751D" w:rsidRPr="00D01AF1" w14:paraId="1936DB2E" w14:textId="77777777" w:rsidTr="000711F7">
        <w:trPr>
          <w:trHeight w:val="397"/>
          <w:jc w:val="center"/>
        </w:trPr>
        <w:tc>
          <w:tcPr>
            <w:tcW w:w="2493" w:type="dxa"/>
            <w:vAlign w:val="center"/>
          </w:tcPr>
          <w:p w14:paraId="60F9C2B8" w14:textId="77777777" w:rsidR="00F16377" w:rsidRPr="00D01AF1" w:rsidRDefault="00E83BD6">
            <w:pPr>
              <w:pStyle w:val="aff3"/>
              <w:rPr>
                <w:color w:val="000000" w:themeColor="text1"/>
              </w:rPr>
            </w:pPr>
            <w:r w:rsidRPr="00D01AF1">
              <w:rPr>
                <w:color w:val="000000" w:themeColor="text1"/>
              </w:rPr>
              <w:t>0.5-1.5</w:t>
            </w:r>
          </w:p>
        </w:tc>
        <w:tc>
          <w:tcPr>
            <w:tcW w:w="2083" w:type="dxa"/>
            <w:vAlign w:val="center"/>
          </w:tcPr>
          <w:p w14:paraId="68B0009B" w14:textId="77777777" w:rsidR="00F16377" w:rsidRPr="00D01AF1" w:rsidRDefault="00E83BD6">
            <w:pPr>
              <w:pStyle w:val="aff3"/>
              <w:rPr>
                <w:color w:val="000000" w:themeColor="text1"/>
              </w:rPr>
            </w:pPr>
            <w:r w:rsidRPr="00D01AF1">
              <w:rPr>
                <w:color w:val="000000" w:themeColor="text1"/>
              </w:rPr>
              <w:t>1.85</w:t>
            </w:r>
          </w:p>
        </w:tc>
        <w:tc>
          <w:tcPr>
            <w:tcW w:w="2230" w:type="dxa"/>
            <w:vAlign w:val="center"/>
          </w:tcPr>
          <w:p w14:paraId="43142C80" w14:textId="77777777" w:rsidR="00F16377" w:rsidRPr="00D01AF1" w:rsidRDefault="00E83BD6">
            <w:pPr>
              <w:pStyle w:val="aff3"/>
              <w:rPr>
                <w:color w:val="000000" w:themeColor="text1"/>
              </w:rPr>
            </w:pPr>
            <w:r w:rsidRPr="00D01AF1">
              <w:rPr>
                <w:color w:val="000000" w:themeColor="text1"/>
              </w:rPr>
              <w:t>1.1</w:t>
            </w:r>
          </w:p>
        </w:tc>
        <w:tc>
          <w:tcPr>
            <w:tcW w:w="2141" w:type="dxa"/>
            <w:vAlign w:val="center"/>
          </w:tcPr>
          <w:p w14:paraId="77FBFD71" w14:textId="77777777" w:rsidR="00F16377" w:rsidRPr="00D01AF1" w:rsidRDefault="00E83BD6">
            <w:pPr>
              <w:pStyle w:val="aff3"/>
              <w:rPr>
                <w:color w:val="000000" w:themeColor="text1"/>
              </w:rPr>
            </w:pPr>
            <w:r w:rsidRPr="00D01AF1">
              <w:rPr>
                <w:color w:val="000000" w:themeColor="text1"/>
              </w:rPr>
              <w:t>5.78e-3</w:t>
            </w:r>
          </w:p>
        </w:tc>
      </w:tr>
      <w:tr w:rsidR="0006751D" w:rsidRPr="00D01AF1" w14:paraId="0DF5C546" w14:textId="77777777" w:rsidTr="000711F7">
        <w:trPr>
          <w:trHeight w:val="397"/>
          <w:jc w:val="center"/>
        </w:trPr>
        <w:tc>
          <w:tcPr>
            <w:tcW w:w="2493" w:type="dxa"/>
            <w:vAlign w:val="center"/>
          </w:tcPr>
          <w:p w14:paraId="68832264" w14:textId="77777777" w:rsidR="00F16377" w:rsidRPr="00D01AF1" w:rsidRDefault="00E83BD6">
            <w:pPr>
              <w:pStyle w:val="aff3"/>
              <w:rPr>
                <w:color w:val="000000" w:themeColor="text1"/>
              </w:rPr>
            </w:pPr>
            <w:r w:rsidRPr="00D01AF1">
              <w:rPr>
                <w:color w:val="000000" w:themeColor="text1"/>
              </w:rPr>
              <w:t>1-2</w:t>
            </w:r>
          </w:p>
        </w:tc>
        <w:tc>
          <w:tcPr>
            <w:tcW w:w="2083" w:type="dxa"/>
            <w:vAlign w:val="center"/>
          </w:tcPr>
          <w:p w14:paraId="09CB3664" w14:textId="77777777" w:rsidR="00F16377" w:rsidRPr="00D01AF1" w:rsidRDefault="00E83BD6">
            <w:pPr>
              <w:pStyle w:val="aff3"/>
              <w:rPr>
                <w:color w:val="000000" w:themeColor="text1"/>
              </w:rPr>
            </w:pPr>
            <w:r w:rsidRPr="00D01AF1">
              <w:rPr>
                <w:color w:val="000000" w:themeColor="text1"/>
              </w:rPr>
              <w:t>1.6</w:t>
            </w:r>
          </w:p>
        </w:tc>
        <w:tc>
          <w:tcPr>
            <w:tcW w:w="2230" w:type="dxa"/>
            <w:vAlign w:val="center"/>
          </w:tcPr>
          <w:p w14:paraId="53F2488F" w14:textId="77777777" w:rsidR="00F16377" w:rsidRPr="00D01AF1" w:rsidRDefault="00E83BD6">
            <w:pPr>
              <w:pStyle w:val="aff3"/>
              <w:rPr>
                <w:color w:val="000000" w:themeColor="text1"/>
              </w:rPr>
            </w:pPr>
            <w:r w:rsidRPr="00D01AF1">
              <w:rPr>
                <w:color w:val="000000" w:themeColor="text1"/>
              </w:rPr>
              <w:t>1.1</w:t>
            </w:r>
          </w:p>
        </w:tc>
        <w:tc>
          <w:tcPr>
            <w:tcW w:w="2141" w:type="dxa"/>
            <w:vAlign w:val="center"/>
          </w:tcPr>
          <w:p w14:paraId="10D67290" w14:textId="77777777" w:rsidR="00F16377" w:rsidRPr="00D01AF1" w:rsidRDefault="00E83BD6">
            <w:pPr>
              <w:pStyle w:val="aff3"/>
              <w:rPr>
                <w:color w:val="000000" w:themeColor="text1"/>
              </w:rPr>
            </w:pPr>
            <w:r w:rsidRPr="00D01AF1">
              <w:rPr>
                <w:color w:val="000000" w:themeColor="text1"/>
              </w:rPr>
              <w:t>8.8e-3</w:t>
            </w:r>
          </w:p>
        </w:tc>
      </w:tr>
      <w:tr w:rsidR="0006751D" w:rsidRPr="00D01AF1" w14:paraId="6189D8AF" w14:textId="77777777" w:rsidTr="000711F7">
        <w:trPr>
          <w:trHeight w:val="397"/>
          <w:jc w:val="center"/>
        </w:trPr>
        <w:tc>
          <w:tcPr>
            <w:tcW w:w="2493" w:type="dxa"/>
            <w:vAlign w:val="center"/>
          </w:tcPr>
          <w:p w14:paraId="289DC26F" w14:textId="77777777" w:rsidR="00F16377" w:rsidRPr="00D01AF1" w:rsidRDefault="00E83BD6">
            <w:pPr>
              <w:pStyle w:val="aff3"/>
              <w:rPr>
                <w:color w:val="000000" w:themeColor="text1"/>
              </w:rPr>
            </w:pPr>
            <w:r w:rsidRPr="00D01AF1">
              <w:rPr>
                <w:color w:val="000000" w:themeColor="text1"/>
              </w:rPr>
              <w:t>2-3</w:t>
            </w:r>
          </w:p>
        </w:tc>
        <w:tc>
          <w:tcPr>
            <w:tcW w:w="2083" w:type="dxa"/>
            <w:vAlign w:val="center"/>
          </w:tcPr>
          <w:p w14:paraId="4738D20C" w14:textId="77777777" w:rsidR="00F16377" w:rsidRPr="00D01AF1" w:rsidRDefault="00E83BD6">
            <w:pPr>
              <w:pStyle w:val="aff3"/>
              <w:rPr>
                <w:color w:val="000000" w:themeColor="text1"/>
              </w:rPr>
            </w:pPr>
            <w:r w:rsidRPr="00D01AF1">
              <w:rPr>
                <w:color w:val="000000" w:themeColor="text1"/>
              </w:rPr>
              <w:t>1.3</w:t>
            </w:r>
          </w:p>
        </w:tc>
        <w:tc>
          <w:tcPr>
            <w:tcW w:w="2230" w:type="dxa"/>
            <w:vAlign w:val="center"/>
          </w:tcPr>
          <w:p w14:paraId="69DEF943" w14:textId="77777777" w:rsidR="00F16377" w:rsidRPr="00D01AF1" w:rsidRDefault="00E83BD6">
            <w:pPr>
              <w:pStyle w:val="aff3"/>
              <w:rPr>
                <w:color w:val="000000" w:themeColor="text1"/>
              </w:rPr>
            </w:pPr>
            <w:r w:rsidRPr="00D01AF1">
              <w:rPr>
                <w:color w:val="000000" w:themeColor="text1"/>
              </w:rPr>
              <w:t>1.09</w:t>
            </w:r>
          </w:p>
        </w:tc>
        <w:tc>
          <w:tcPr>
            <w:tcW w:w="2141" w:type="dxa"/>
            <w:vAlign w:val="center"/>
          </w:tcPr>
          <w:p w14:paraId="2A0D768D" w14:textId="77777777" w:rsidR="00F16377" w:rsidRPr="00D01AF1" w:rsidRDefault="00E83BD6">
            <w:pPr>
              <w:pStyle w:val="aff3"/>
              <w:rPr>
                <w:color w:val="000000" w:themeColor="text1"/>
              </w:rPr>
            </w:pPr>
            <w:r w:rsidRPr="00D01AF1">
              <w:rPr>
                <w:color w:val="000000" w:themeColor="text1"/>
              </w:rPr>
              <w:t>1.3e-2</w:t>
            </w:r>
          </w:p>
        </w:tc>
      </w:tr>
      <w:tr w:rsidR="0006751D" w:rsidRPr="00D01AF1" w14:paraId="166A4175" w14:textId="77777777" w:rsidTr="000711F7">
        <w:trPr>
          <w:trHeight w:val="397"/>
          <w:jc w:val="center"/>
        </w:trPr>
        <w:tc>
          <w:tcPr>
            <w:tcW w:w="2493" w:type="dxa"/>
            <w:vAlign w:val="center"/>
          </w:tcPr>
          <w:p w14:paraId="004AAD23" w14:textId="77777777" w:rsidR="00F16377" w:rsidRPr="00D01AF1" w:rsidRDefault="00E83BD6">
            <w:pPr>
              <w:pStyle w:val="aff3"/>
              <w:rPr>
                <w:color w:val="000000" w:themeColor="text1"/>
              </w:rPr>
            </w:pPr>
            <w:r w:rsidRPr="00D01AF1">
              <w:rPr>
                <w:color w:val="000000" w:themeColor="text1"/>
              </w:rPr>
              <w:t>5-7</w:t>
            </w:r>
          </w:p>
        </w:tc>
        <w:tc>
          <w:tcPr>
            <w:tcW w:w="2083" w:type="dxa"/>
            <w:vAlign w:val="center"/>
          </w:tcPr>
          <w:p w14:paraId="4BE0B8FC" w14:textId="77777777" w:rsidR="00F16377" w:rsidRPr="00D01AF1" w:rsidRDefault="00E83BD6">
            <w:pPr>
              <w:pStyle w:val="aff3"/>
              <w:rPr>
                <w:color w:val="000000" w:themeColor="text1"/>
              </w:rPr>
            </w:pPr>
            <w:r w:rsidRPr="00D01AF1">
              <w:rPr>
                <w:color w:val="000000" w:themeColor="text1"/>
              </w:rPr>
              <w:t>1.3</w:t>
            </w:r>
          </w:p>
        </w:tc>
        <w:tc>
          <w:tcPr>
            <w:tcW w:w="2230" w:type="dxa"/>
            <w:vAlign w:val="center"/>
          </w:tcPr>
          <w:p w14:paraId="072567E7" w14:textId="77777777" w:rsidR="00F16377" w:rsidRPr="00D01AF1" w:rsidRDefault="00E83BD6">
            <w:pPr>
              <w:pStyle w:val="aff3"/>
              <w:rPr>
                <w:color w:val="000000" w:themeColor="text1"/>
              </w:rPr>
            </w:pPr>
            <w:r w:rsidRPr="00D01AF1">
              <w:rPr>
                <w:color w:val="000000" w:themeColor="text1"/>
              </w:rPr>
              <w:t>1.09</w:t>
            </w:r>
          </w:p>
        </w:tc>
        <w:tc>
          <w:tcPr>
            <w:tcW w:w="2141" w:type="dxa"/>
            <w:vAlign w:val="center"/>
          </w:tcPr>
          <w:p w14:paraId="410FCE4D" w14:textId="77777777" w:rsidR="00F16377" w:rsidRPr="00D01AF1" w:rsidRDefault="00E83BD6">
            <w:pPr>
              <w:pStyle w:val="aff3"/>
              <w:rPr>
                <w:color w:val="000000" w:themeColor="text1"/>
              </w:rPr>
            </w:pPr>
            <w:r w:rsidRPr="00D01AF1">
              <w:rPr>
                <w:color w:val="000000" w:themeColor="text1"/>
              </w:rPr>
              <w:t>1.67e-2</w:t>
            </w:r>
          </w:p>
        </w:tc>
      </w:tr>
      <w:tr w:rsidR="0006751D" w:rsidRPr="00D01AF1" w14:paraId="144CA2D8" w14:textId="77777777" w:rsidTr="000711F7">
        <w:trPr>
          <w:trHeight w:val="397"/>
          <w:jc w:val="center"/>
        </w:trPr>
        <w:tc>
          <w:tcPr>
            <w:tcW w:w="2493" w:type="dxa"/>
            <w:vAlign w:val="center"/>
          </w:tcPr>
          <w:p w14:paraId="055DE50C" w14:textId="77777777" w:rsidR="00F16377" w:rsidRPr="00D01AF1" w:rsidRDefault="00E83BD6">
            <w:pPr>
              <w:pStyle w:val="aff3"/>
              <w:rPr>
                <w:color w:val="000000" w:themeColor="text1"/>
              </w:rPr>
            </w:pPr>
            <w:r w:rsidRPr="00D01AF1">
              <w:rPr>
                <w:color w:val="000000" w:themeColor="text1"/>
              </w:rPr>
              <w:t>0.5-2</w:t>
            </w:r>
          </w:p>
        </w:tc>
        <w:tc>
          <w:tcPr>
            <w:tcW w:w="2083" w:type="dxa"/>
            <w:vAlign w:val="center"/>
          </w:tcPr>
          <w:p w14:paraId="7E28B208" w14:textId="77777777" w:rsidR="00F16377" w:rsidRPr="00D01AF1" w:rsidRDefault="00E83BD6">
            <w:pPr>
              <w:pStyle w:val="aff3"/>
              <w:rPr>
                <w:color w:val="000000" w:themeColor="text1"/>
              </w:rPr>
            </w:pPr>
            <w:r w:rsidRPr="00D01AF1">
              <w:rPr>
                <w:color w:val="000000" w:themeColor="text1"/>
              </w:rPr>
              <w:t>2</w:t>
            </w:r>
          </w:p>
        </w:tc>
        <w:tc>
          <w:tcPr>
            <w:tcW w:w="2230" w:type="dxa"/>
            <w:vAlign w:val="center"/>
          </w:tcPr>
          <w:p w14:paraId="7A42D157" w14:textId="77777777" w:rsidR="00F16377" w:rsidRPr="00D01AF1" w:rsidRDefault="00E83BD6">
            <w:pPr>
              <w:pStyle w:val="aff3"/>
              <w:rPr>
                <w:color w:val="000000" w:themeColor="text1"/>
              </w:rPr>
            </w:pPr>
            <w:r w:rsidRPr="00D01AF1">
              <w:rPr>
                <w:color w:val="000000" w:themeColor="text1"/>
              </w:rPr>
              <w:t>1.08</w:t>
            </w:r>
          </w:p>
        </w:tc>
        <w:tc>
          <w:tcPr>
            <w:tcW w:w="2141" w:type="dxa"/>
            <w:vAlign w:val="center"/>
          </w:tcPr>
          <w:p w14:paraId="7066014C" w14:textId="77777777" w:rsidR="00F16377" w:rsidRPr="00D01AF1" w:rsidRDefault="00E83BD6">
            <w:pPr>
              <w:pStyle w:val="aff3"/>
              <w:rPr>
                <w:color w:val="000000" w:themeColor="text1"/>
              </w:rPr>
            </w:pPr>
            <w:r w:rsidRPr="00D01AF1">
              <w:rPr>
                <w:color w:val="000000" w:themeColor="text1"/>
              </w:rPr>
              <w:t>3.11e-3</w:t>
            </w:r>
          </w:p>
        </w:tc>
      </w:tr>
      <w:tr w:rsidR="0006751D" w:rsidRPr="00D01AF1" w14:paraId="4A3B825C" w14:textId="77777777" w:rsidTr="000711F7">
        <w:trPr>
          <w:trHeight w:val="397"/>
          <w:jc w:val="center"/>
        </w:trPr>
        <w:tc>
          <w:tcPr>
            <w:tcW w:w="2493" w:type="dxa"/>
            <w:vAlign w:val="center"/>
          </w:tcPr>
          <w:p w14:paraId="5B0FF10A" w14:textId="77777777" w:rsidR="00F16377" w:rsidRPr="00D01AF1" w:rsidRDefault="00E83BD6">
            <w:pPr>
              <w:pStyle w:val="aff3"/>
              <w:rPr>
                <w:color w:val="000000" w:themeColor="text1"/>
              </w:rPr>
            </w:pPr>
            <w:r w:rsidRPr="00D01AF1">
              <w:rPr>
                <w:color w:val="000000" w:themeColor="text1"/>
              </w:rPr>
              <w:t>0.2-5</w:t>
            </w:r>
          </w:p>
        </w:tc>
        <w:tc>
          <w:tcPr>
            <w:tcW w:w="2083" w:type="dxa"/>
            <w:vAlign w:val="center"/>
          </w:tcPr>
          <w:p w14:paraId="0D9EEBCC" w14:textId="77777777" w:rsidR="00F16377" w:rsidRPr="00D01AF1" w:rsidRDefault="00E83BD6">
            <w:pPr>
              <w:pStyle w:val="aff3"/>
              <w:rPr>
                <w:color w:val="000000" w:themeColor="text1"/>
              </w:rPr>
            </w:pPr>
            <w:r w:rsidRPr="00D01AF1">
              <w:rPr>
                <w:color w:val="000000" w:themeColor="text1"/>
              </w:rPr>
              <w:t>5</w:t>
            </w:r>
          </w:p>
        </w:tc>
        <w:tc>
          <w:tcPr>
            <w:tcW w:w="2230" w:type="dxa"/>
            <w:vAlign w:val="center"/>
          </w:tcPr>
          <w:p w14:paraId="24C89873" w14:textId="77777777" w:rsidR="00F16377" w:rsidRPr="00D01AF1" w:rsidRDefault="00E83BD6">
            <w:pPr>
              <w:pStyle w:val="aff3"/>
              <w:rPr>
                <w:color w:val="000000" w:themeColor="text1"/>
              </w:rPr>
            </w:pPr>
            <w:r w:rsidRPr="00D01AF1">
              <w:rPr>
                <w:color w:val="000000" w:themeColor="text1"/>
              </w:rPr>
              <w:t>1.08</w:t>
            </w:r>
          </w:p>
        </w:tc>
        <w:tc>
          <w:tcPr>
            <w:tcW w:w="2141" w:type="dxa"/>
            <w:vAlign w:val="center"/>
          </w:tcPr>
          <w:p w14:paraId="3E8D351D" w14:textId="77777777" w:rsidR="00F16377" w:rsidRPr="00D01AF1" w:rsidRDefault="00E83BD6">
            <w:pPr>
              <w:pStyle w:val="aff3"/>
              <w:rPr>
                <w:color w:val="000000" w:themeColor="text1"/>
              </w:rPr>
            </w:pPr>
            <w:r w:rsidRPr="00D01AF1">
              <w:rPr>
                <w:color w:val="000000" w:themeColor="text1"/>
              </w:rPr>
              <w:t>8.3e-3</w:t>
            </w:r>
          </w:p>
        </w:tc>
      </w:tr>
      <w:tr w:rsidR="0006751D" w:rsidRPr="00D01AF1" w14:paraId="1A448A2C" w14:textId="77777777" w:rsidTr="000711F7">
        <w:trPr>
          <w:trHeight w:val="397"/>
          <w:jc w:val="center"/>
        </w:trPr>
        <w:tc>
          <w:tcPr>
            <w:tcW w:w="2493" w:type="dxa"/>
            <w:vAlign w:val="center"/>
          </w:tcPr>
          <w:p w14:paraId="6804E1AE" w14:textId="77777777" w:rsidR="00F16377" w:rsidRPr="00D01AF1" w:rsidRDefault="00E83BD6">
            <w:pPr>
              <w:pStyle w:val="aff3"/>
              <w:rPr>
                <w:color w:val="000000" w:themeColor="text1"/>
              </w:rPr>
            </w:pPr>
            <w:r w:rsidRPr="00D01AF1">
              <w:rPr>
                <w:color w:val="000000" w:themeColor="text1"/>
              </w:rPr>
              <w:t>0.1-10</w:t>
            </w:r>
          </w:p>
        </w:tc>
        <w:tc>
          <w:tcPr>
            <w:tcW w:w="2083" w:type="dxa"/>
            <w:vAlign w:val="center"/>
          </w:tcPr>
          <w:p w14:paraId="1E52BD62" w14:textId="77777777" w:rsidR="00F16377" w:rsidRPr="00D01AF1" w:rsidRDefault="00E83BD6">
            <w:pPr>
              <w:pStyle w:val="aff3"/>
              <w:rPr>
                <w:color w:val="000000" w:themeColor="text1"/>
              </w:rPr>
            </w:pPr>
            <w:r w:rsidRPr="00D01AF1">
              <w:rPr>
                <w:color w:val="000000" w:themeColor="text1"/>
              </w:rPr>
              <w:t>10</w:t>
            </w:r>
          </w:p>
        </w:tc>
        <w:tc>
          <w:tcPr>
            <w:tcW w:w="2230" w:type="dxa"/>
            <w:vAlign w:val="center"/>
          </w:tcPr>
          <w:p w14:paraId="67382507" w14:textId="77777777" w:rsidR="00F16377" w:rsidRPr="00D01AF1" w:rsidRDefault="00E83BD6">
            <w:pPr>
              <w:pStyle w:val="aff3"/>
              <w:rPr>
                <w:color w:val="000000" w:themeColor="text1"/>
              </w:rPr>
            </w:pPr>
            <w:r w:rsidRPr="00D01AF1">
              <w:rPr>
                <w:color w:val="000000" w:themeColor="text1"/>
              </w:rPr>
              <w:t>1.07</w:t>
            </w:r>
          </w:p>
        </w:tc>
        <w:tc>
          <w:tcPr>
            <w:tcW w:w="2141" w:type="dxa"/>
            <w:vAlign w:val="center"/>
          </w:tcPr>
          <w:p w14:paraId="6FF161DF" w14:textId="77777777" w:rsidR="00F16377" w:rsidRPr="00D01AF1" w:rsidRDefault="00E83BD6">
            <w:pPr>
              <w:pStyle w:val="aff3"/>
              <w:rPr>
                <w:color w:val="000000" w:themeColor="text1"/>
              </w:rPr>
            </w:pPr>
            <w:r w:rsidRPr="00D01AF1">
              <w:rPr>
                <w:color w:val="000000" w:themeColor="text1"/>
              </w:rPr>
              <w:t>1.63e-2</w:t>
            </w:r>
          </w:p>
        </w:tc>
      </w:tr>
      <w:tr w:rsidR="0006751D" w:rsidRPr="00D01AF1" w14:paraId="0BEBD50D" w14:textId="77777777" w:rsidTr="000711F7">
        <w:trPr>
          <w:trHeight w:val="397"/>
          <w:jc w:val="center"/>
        </w:trPr>
        <w:tc>
          <w:tcPr>
            <w:tcW w:w="2493" w:type="dxa"/>
            <w:vAlign w:val="center"/>
          </w:tcPr>
          <w:p w14:paraId="52756BA9" w14:textId="77777777" w:rsidR="00F16377" w:rsidRPr="00D01AF1" w:rsidRDefault="00E83BD6">
            <w:pPr>
              <w:pStyle w:val="aff3"/>
              <w:rPr>
                <w:color w:val="000000" w:themeColor="text1"/>
              </w:rPr>
            </w:pPr>
            <w:r w:rsidRPr="00D01AF1">
              <w:rPr>
                <w:color w:val="000000" w:themeColor="text1"/>
              </w:rPr>
              <w:t>0.05-20</w:t>
            </w:r>
          </w:p>
        </w:tc>
        <w:tc>
          <w:tcPr>
            <w:tcW w:w="2083" w:type="dxa"/>
            <w:vAlign w:val="center"/>
          </w:tcPr>
          <w:p w14:paraId="7DB01CA4" w14:textId="77777777" w:rsidR="00F16377" w:rsidRPr="00D01AF1" w:rsidRDefault="00E83BD6">
            <w:pPr>
              <w:pStyle w:val="aff3"/>
              <w:rPr>
                <w:color w:val="000000" w:themeColor="text1"/>
              </w:rPr>
            </w:pPr>
            <w:r w:rsidRPr="00D01AF1">
              <w:rPr>
                <w:color w:val="000000" w:themeColor="text1"/>
              </w:rPr>
              <w:t>20</w:t>
            </w:r>
          </w:p>
        </w:tc>
        <w:tc>
          <w:tcPr>
            <w:tcW w:w="2230" w:type="dxa"/>
            <w:vAlign w:val="center"/>
          </w:tcPr>
          <w:p w14:paraId="6847AF25" w14:textId="77777777" w:rsidR="00F16377" w:rsidRPr="00D01AF1" w:rsidRDefault="00E83BD6">
            <w:pPr>
              <w:pStyle w:val="aff3"/>
              <w:rPr>
                <w:color w:val="000000" w:themeColor="text1"/>
              </w:rPr>
            </w:pPr>
            <w:r w:rsidRPr="00D01AF1">
              <w:rPr>
                <w:color w:val="000000" w:themeColor="text1"/>
              </w:rPr>
              <w:t>1.07</w:t>
            </w:r>
          </w:p>
        </w:tc>
        <w:tc>
          <w:tcPr>
            <w:tcW w:w="2141" w:type="dxa"/>
            <w:vAlign w:val="center"/>
          </w:tcPr>
          <w:p w14:paraId="21170A1E" w14:textId="77777777" w:rsidR="00F16377" w:rsidRPr="00D01AF1" w:rsidRDefault="00E83BD6">
            <w:pPr>
              <w:pStyle w:val="aff3"/>
              <w:rPr>
                <w:color w:val="000000" w:themeColor="text1"/>
              </w:rPr>
            </w:pPr>
            <w:r w:rsidRPr="00D01AF1">
              <w:rPr>
                <w:color w:val="000000" w:themeColor="text1"/>
              </w:rPr>
              <w:t>7.07e-2</w:t>
            </w:r>
          </w:p>
        </w:tc>
      </w:tr>
    </w:tbl>
    <w:p w14:paraId="71591761" w14:textId="7F55E122" w:rsidR="00F16377" w:rsidRPr="00D01AF1" w:rsidRDefault="00E83BD6">
      <w:pPr>
        <w:ind w:firstLine="480"/>
        <w:rPr>
          <w:color w:val="000000" w:themeColor="text1"/>
        </w:rPr>
      </w:pPr>
      <w:r w:rsidRPr="00D01AF1">
        <w:rPr>
          <w:color w:val="000000" w:themeColor="text1"/>
        </w:rPr>
        <w:t>按上表计算，项目所在区域含水层弥散系数为</w:t>
      </w:r>
      <w:r w:rsidR="00AF7324" w:rsidRPr="00D01AF1">
        <w:rPr>
          <w:color w:val="000000" w:themeColor="text1"/>
        </w:rPr>
        <w:t>0.0114</w:t>
      </w:r>
      <w:r w:rsidRPr="00D01AF1">
        <w:rPr>
          <w:color w:val="000000" w:themeColor="text1"/>
        </w:rPr>
        <w:t>m</w:t>
      </w:r>
      <w:r w:rsidRPr="00D01AF1">
        <w:rPr>
          <w:color w:val="000000" w:themeColor="text1"/>
          <w:vertAlign w:val="superscript"/>
        </w:rPr>
        <w:t>2</w:t>
      </w:r>
      <w:r w:rsidRPr="00D01AF1">
        <w:rPr>
          <w:color w:val="000000" w:themeColor="text1"/>
        </w:rPr>
        <w:t>/d</w:t>
      </w:r>
      <w:r w:rsidRPr="00D01AF1">
        <w:rPr>
          <w:color w:val="000000" w:themeColor="text1"/>
        </w:rPr>
        <w:t>。</w:t>
      </w:r>
    </w:p>
    <w:p w14:paraId="01E2E545" w14:textId="5C65C3D8" w:rsidR="00F16377" w:rsidRPr="00D01AF1" w:rsidRDefault="00E83BD6">
      <w:pPr>
        <w:ind w:firstLine="480"/>
        <w:rPr>
          <w:color w:val="000000" w:themeColor="text1"/>
        </w:rPr>
      </w:pPr>
      <w:r w:rsidRPr="00D01AF1">
        <w:rPr>
          <w:rFonts w:hint="eastAsia"/>
          <w:color w:val="000000" w:themeColor="text1"/>
        </w:rPr>
        <w:t>因此，</w:t>
      </w:r>
      <w:r w:rsidRPr="00D01AF1">
        <w:rPr>
          <w:color w:val="000000" w:themeColor="text1"/>
        </w:rPr>
        <w:t>本次评价模型计算参数取值详见</w:t>
      </w:r>
      <w:r w:rsidRPr="00D01AF1">
        <w:rPr>
          <w:rFonts w:hint="eastAsia"/>
          <w:color w:val="000000" w:themeColor="text1"/>
        </w:rPr>
        <w:t>下表</w:t>
      </w:r>
      <w:r w:rsidRPr="00D01AF1">
        <w:rPr>
          <w:color w:val="000000" w:themeColor="text1"/>
        </w:rPr>
        <w:t>。</w:t>
      </w:r>
    </w:p>
    <w:p w14:paraId="78823372" w14:textId="7B7305EF" w:rsidR="00F16377" w:rsidRPr="00D01AF1" w:rsidRDefault="00E83BD6">
      <w:pPr>
        <w:pStyle w:val="aff5"/>
        <w:ind w:firstLine="482"/>
        <w:rPr>
          <w:color w:val="000000" w:themeColor="text1"/>
        </w:rPr>
      </w:pPr>
      <w:r w:rsidRPr="00D01AF1">
        <w:rPr>
          <w:color w:val="000000" w:themeColor="text1"/>
        </w:rPr>
        <w:t>表</w:t>
      </w:r>
      <w:r w:rsidRPr="00D01AF1">
        <w:rPr>
          <w:color w:val="000000" w:themeColor="text1"/>
        </w:rPr>
        <w:t>5-</w:t>
      </w:r>
      <w:r w:rsidR="0029768D" w:rsidRPr="00D01AF1">
        <w:rPr>
          <w:color w:val="000000" w:themeColor="text1"/>
        </w:rPr>
        <w:t>5</w:t>
      </w:r>
      <w:r w:rsidR="00A839A8" w:rsidRPr="00D01AF1">
        <w:rPr>
          <w:color w:val="000000" w:themeColor="text1"/>
        </w:rPr>
        <w:t>3</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color w:val="000000" w:themeColor="text1"/>
        </w:rPr>
        <w:t>地下水预测参数选取一览表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56"/>
        <w:gridCol w:w="1079"/>
        <w:gridCol w:w="1841"/>
        <w:gridCol w:w="1419"/>
        <w:gridCol w:w="1134"/>
        <w:gridCol w:w="1001"/>
        <w:gridCol w:w="899"/>
      </w:tblGrid>
      <w:tr w:rsidR="00FB3557" w:rsidRPr="00D01AF1" w14:paraId="41CD6D3F" w14:textId="77777777" w:rsidTr="000711F7">
        <w:trPr>
          <w:trHeight w:val="425"/>
          <w:jc w:val="center"/>
        </w:trPr>
        <w:tc>
          <w:tcPr>
            <w:tcW w:w="678" w:type="pct"/>
            <w:vMerge w:val="restart"/>
            <w:vAlign w:val="center"/>
          </w:tcPr>
          <w:p w14:paraId="35FCA323" w14:textId="77777777" w:rsidR="00D63595" w:rsidRPr="00D01AF1" w:rsidRDefault="00D63595">
            <w:pPr>
              <w:pStyle w:val="aff7"/>
              <w:rPr>
                <w:color w:val="000000" w:themeColor="text1"/>
              </w:rPr>
            </w:pPr>
            <w:r w:rsidRPr="00D01AF1">
              <w:rPr>
                <w:color w:val="000000" w:themeColor="text1"/>
              </w:rPr>
              <w:t>参数</w:t>
            </w:r>
          </w:p>
        </w:tc>
        <w:tc>
          <w:tcPr>
            <w:tcW w:w="633" w:type="pct"/>
            <w:vMerge w:val="restart"/>
            <w:vAlign w:val="center"/>
          </w:tcPr>
          <w:p w14:paraId="5CFDCF7F" w14:textId="53296906" w:rsidR="00D63595" w:rsidRPr="00D01AF1" w:rsidRDefault="00D63595" w:rsidP="00D63595">
            <w:pPr>
              <w:pStyle w:val="aff7"/>
              <w:rPr>
                <w:color w:val="000000" w:themeColor="text1"/>
              </w:rPr>
            </w:pPr>
            <w:r w:rsidRPr="00D01AF1">
              <w:rPr>
                <w:rFonts w:hint="eastAsia"/>
                <w:color w:val="000000" w:themeColor="text1"/>
              </w:rPr>
              <w:t>连续泄露时间</w:t>
            </w:r>
          </w:p>
        </w:tc>
        <w:tc>
          <w:tcPr>
            <w:tcW w:w="1911" w:type="pct"/>
            <w:gridSpan w:val="2"/>
            <w:vAlign w:val="center"/>
          </w:tcPr>
          <w:p w14:paraId="380B56E6" w14:textId="3437D547" w:rsidR="00D63595" w:rsidRPr="00D01AF1" w:rsidRDefault="00D63595" w:rsidP="00D63595">
            <w:pPr>
              <w:pStyle w:val="aff7"/>
              <w:rPr>
                <w:color w:val="000000" w:themeColor="text1"/>
              </w:rPr>
            </w:pPr>
            <w:r w:rsidRPr="00D01AF1">
              <w:rPr>
                <w:color w:val="000000" w:themeColor="text1"/>
              </w:rPr>
              <w:t>C</w:t>
            </w:r>
            <w:r w:rsidRPr="00D01AF1">
              <w:rPr>
                <w:color w:val="000000" w:themeColor="text1"/>
                <w:vertAlign w:val="subscript"/>
              </w:rPr>
              <w:t>0</w:t>
            </w:r>
            <w:r w:rsidRPr="00D01AF1">
              <w:rPr>
                <w:color w:val="000000" w:themeColor="text1"/>
              </w:rPr>
              <w:t>（</w:t>
            </w:r>
            <w:r w:rsidRPr="00D01AF1">
              <w:rPr>
                <w:color w:val="000000" w:themeColor="text1"/>
              </w:rPr>
              <w:t>mg/L</w:t>
            </w:r>
            <w:r w:rsidRPr="00D01AF1">
              <w:rPr>
                <w:color w:val="000000" w:themeColor="text1"/>
              </w:rPr>
              <w:t>）</w:t>
            </w:r>
          </w:p>
        </w:tc>
        <w:tc>
          <w:tcPr>
            <w:tcW w:w="665" w:type="pct"/>
            <w:vMerge w:val="restart"/>
            <w:vAlign w:val="center"/>
          </w:tcPr>
          <w:p w14:paraId="7A074ADD" w14:textId="45F52A65" w:rsidR="00D63595" w:rsidRPr="00D01AF1" w:rsidRDefault="00D63595" w:rsidP="00D63595">
            <w:pPr>
              <w:pStyle w:val="aff7"/>
              <w:rPr>
                <w:color w:val="000000" w:themeColor="text1"/>
              </w:rPr>
            </w:pPr>
            <w:r w:rsidRPr="00D01AF1">
              <w:rPr>
                <w:rFonts w:hint="eastAsia"/>
                <w:color w:val="000000" w:themeColor="text1"/>
              </w:rPr>
              <w:t>T</w:t>
            </w:r>
            <w:r w:rsidRPr="00D01AF1">
              <w:rPr>
                <w:rFonts w:hint="eastAsia"/>
                <w:color w:val="000000" w:themeColor="text1"/>
              </w:rPr>
              <w:t>（</w:t>
            </w:r>
            <w:r w:rsidRPr="00D01AF1">
              <w:rPr>
                <w:rFonts w:hint="eastAsia"/>
                <w:color w:val="000000" w:themeColor="text1"/>
              </w:rPr>
              <w:t>d</w:t>
            </w:r>
            <w:r w:rsidRPr="00D01AF1">
              <w:rPr>
                <w:rFonts w:hint="eastAsia"/>
                <w:color w:val="000000" w:themeColor="text1"/>
              </w:rPr>
              <w:t>）</w:t>
            </w:r>
          </w:p>
        </w:tc>
        <w:tc>
          <w:tcPr>
            <w:tcW w:w="587" w:type="pct"/>
            <w:vMerge w:val="restart"/>
            <w:vAlign w:val="center"/>
          </w:tcPr>
          <w:p w14:paraId="26117F96" w14:textId="39793587" w:rsidR="00D63595" w:rsidRPr="00D01AF1" w:rsidRDefault="00D63595" w:rsidP="00D63595">
            <w:pPr>
              <w:pStyle w:val="aff7"/>
              <w:rPr>
                <w:color w:val="000000" w:themeColor="text1"/>
              </w:rPr>
            </w:pPr>
            <w:r w:rsidRPr="00D01AF1">
              <w:rPr>
                <w:color w:val="000000" w:themeColor="text1"/>
              </w:rPr>
              <w:t>D(m</w:t>
            </w:r>
            <w:r w:rsidRPr="00D01AF1">
              <w:rPr>
                <w:color w:val="000000" w:themeColor="text1"/>
                <w:vertAlign w:val="superscript"/>
              </w:rPr>
              <w:t>2</w:t>
            </w:r>
            <w:r w:rsidRPr="00D01AF1">
              <w:rPr>
                <w:color w:val="000000" w:themeColor="text1"/>
              </w:rPr>
              <w:t>/d)</w:t>
            </w:r>
          </w:p>
        </w:tc>
        <w:tc>
          <w:tcPr>
            <w:tcW w:w="527" w:type="pct"/>
            <w:vMerge w:val="restart"/>
            <w:vAlign w:val="center"/>
          </w:tcPr>
          <w:p w14:paraId="085862A8" w14:textId="77777777" w:rsidR="00D63595" w:rsidRPr="00D01AF1" w:rsidRDefault="00D63595">
            <w:pPr>
              <w:pStyle w:val="aff7"/>
              <w:rPr>
                <w:color w:val="000000" w:themeColor="text1"/>
              </w:rPr>
            </w:pPr>
            <w:r w:rsidRPr="00D01AF1">
              <w:rPr>
                <w:color w:val="000000" w:themeColor="text1"/>
              </w:rPr>
              <w:t>u(m/d)</w:t>
            </w:r>
          </w:p>
        </w:tc>
      </w:tr>
      <w:tr w:rsidR="00FB3557" w:rsidRPr="00D01AF1" w14:paraId="18B6ECBF" w14:textId="77777777" w:rsidTr="000711F7">
        <w:trPr>
          <w:trHeight w:val="425"/>
          <w:jc w:val="center"/>
        </w:trPr>
        <w:tc>
          <w:tcPr>
            <w:tcW w:w="678" w:type="pct"/>
            <w:vMerge/>
            <w:vAlign w:val="center"/>
          </w:tcPr>
          <w:p w14:paraId="00E4D5CB" w14:textId="77777777" w:rsidR="00D63595" w:rsidRPr="00D01AF1" w:rsidRDefault="00D63595">
            <w:pPr>
              <w:pStyle w:val="aff7"/>
              <w:spacing w:before="120"/>
              <w:rPr>
                <w:color w:val="000000" w:themeColor="text1"/>
              </w:rPr>
            </w:pPr>
          </w:p>
        </w:tc>
        <w:tc>
          <w:tcPr>
            <w:tcW w:w="633" w:type="pct"/>
            <w:vMerge/>
            <w:vAlign w:val="center"/>
          </w:tcPr>
          <w:p w14:paraId="07D46629" w14:textId="77777777" w:rsidR="00D63595" w:rsidRPr="00D01AF1" w:rsidRDefault="00D63595" w:rsidP="00D63595">
            <w:pPr>
              <w:pStyle w:val="aff7"/>
              <w:rPr>
                <w:color w:val="000000" w:themeColor="text1"/>
              </w:rPr>
            </w:pPr>
          </w:p>
        </w:tc>
        <w:tc>
          <w:tcPr>
            <w:tcW w:w="1079" w:type="pct"/>
            <w:vAlign w:val="center"/>
          </w:tcPr>
          <w:p w14:paraId="65EA804B" w14:textId="100E18A7" w:rsidR="00D63595" w:rsidRPr="00D01AF1" w:rsidRDefault="00D63595" w:rsidP="00D63595">
            <w:pPr>
              <w:pStyle w:val="aff7"/>
              <w:rPr>
                <w:color w:val="000000" w:themeColor="text1"/>
              </w:rPr>
            </w:pPr>
            <w:r w:rsidRPr="00D01AF1">
              <w:rPr>
                <w:rFonts w:hint="eastAsia"/>
                <w:color w:val="000000" w:themeColor="text1"/>
              </w:rPr>
              <w:t>耗氧量</w:t>
            </w:r>
          </w:p>
        </w:tc>
        <w:tc>
          <w:tcPr>
            <w:tcW w:w="832" w:type="pct"/>
            <w:vAlign w:val="center"/>
          </w:tcPr>
          <w:p w14:paraId="7048BC40" w14:textId="77777777" w:rsidR="00D63595" w:rsidRPr="00D01AF1" w:rsidRDefault="00D63595" w:rsidP="00D63595">
            <w:pPr>
              <w:pStyle w:val="aff7"/>
              <w:rPr>
                <w:color w:val="000000" w:themeColor="text1"/>
              </w:rPr>
            </w:pPr>
            <w:r w:rsidRPr="00D01AF1">
              <w:rPr>
                <w:rFonts w:hint="eastAsia"/>
                <w:color w:val="000000" w:themeColor="text1"/>
              </w:rPr>
              <w:t>氨氮</w:t>
            </w:r>
          </w:p>
        </w:tc>
        <w:tc>
          <w:tcPr>
            <w:tcW w:w="665" w:type="pct"/>
            <w:vMerge/>
            <w:vAlign w:val="center"/>
          </w:tcPr>
          <w:p w14:paraId="3B2E0778" w14:textId="77777777" w:rsidR="00D63595" w:rsidRPr="00D01AF1" w:rsidRDefault="00D63595" w:rsidP="00D63595">
            <w:pPr>
              <w:pStyle w:val="aff7"/>
              <w:rPr>
                <w:color w:val="000000" w:themeColor="text1"/>
              </w:rPr>
            </w:pPr>
          </w:p>
        </w:tc>
        <w:tc>
          <w:tcPr>
            <w:tcW w:w="587" w:type="pct"/>
            <w:vMerge/>
            <w:vAlign w:val="center"/>
          </w:tcPr>
          <w:p w14:paraId="316AC3FC" w14:textId="04D003CA" w:rsidR="00D63595" w:rsidRPr="00D01AF1" w:rsidRDefault="00D63595" w:rsidP="00D63595">
            <w:pPr>
              <w:pStyle w:val="aff7"/>
              <w:rPr>
                <w:color w:val="000000" w:themeColor="text1"/>
              </w:rPr>
            </w:pPr>
          </w:p>
        </w:tc>
        <w:tc>
          <w:tcPr>
            <w:tcW w:w="527" w:type="pct"/>
            <w:vMerge/>
            <w:vAlign w:val="center"/>
          </w:tcPr>
          <w:p w14:paraId="67ED6134" w14:textId="77777777" w:rsidR="00D63595" w:rsidRPr="00D01AF1" w:rsidRDefault="00D63595">
            <w:pPr>
              <w:pStyle w:val="aff7"/>
              <w:rPr>
                <w:color w:val="000000" w:themeColor="text1"/>
              </w:rPr>
            </w:pPr>
          </w:p>
        </w:tc>
      </w:tr>
      <w:tr w:rsidR="00FB3557" w:rsidRPr="00D01AF1" w14:paraId="24285A37" w14:textId="77777777" w:rsidTr="000711F7">
        <w:trPr>
          <w:trHeight w:val="425"/>
          <w:jc w:val="center"/>
        </w:trPr>
        <w:tc>
          <w:tcPr>
            <w:tcW w:w="678" w:type="pct"/>
            <w:vAlign w:val="center"/>
          </w:tcPr>
          <w:p w14:paraId="3CA52198" w14:textId="77777777" w:rsidR="00D63595" w:rsidRPr="00D01AF1" w:rsidRDefault="00D63595">
            <w:pPr>
              <w:pStyle w:val="aff3"/>
              <w:rPr>
                <w:bCs/>
                <w:color w:val="000000" w:themeColor="text1"/>
              </w:rPr>
            </w:pPr>
            <w:r w:rsidRPr="00D01AF1">
              <w:rPr>
                <w:rFonts w:hint="eastAsia"/>
                <w:bCs/>
                <w:color w:val="000000" w:themeColor="text1"/>
              </w:rPr>
              <w:t>化粪池</w:t>
            </w:r>
          </w:p>
        </w:tc>
        <w:tc>
          <w:tcPr>
            <w:tcW w:w="633" w:type="pct"/>
            <w:vAlign w:val="center"/>
          </w:tcPr>
          <w:p w14:paraId="4A804E6B" w14:textId="7DC2516B" w:rsidR="00D63595" w:rsidRPr="00D01AF1" w:rsidRDefault="00D63595" w:rsidP="00D63595">
            <w:pPr>
              <w:pStyle w:val="aff3"/>
              <w:rPr>
                <w:bCs/>
                <w:color w:val="000000" w:themeColor="text1"/>
              </w:rPr>
            </w:pPr>
            <w:r w:rsidRPr="00D01AF1">
              <w:rPr>
                <w:rFonts w:hint="eastAsia"/>
                <w:bCs/>
                <w:color w:val="000000" w:themeColor="text1"/>
              </w:rPr>
              <w:t>1</w:t>
            </w:r>
            <w:r w:rsidRPr="00D01AF1">
              <w:rPr>
                <w:bCs/>
                <w:color w:val="000000" w:themeColor="text1"/>
              </w:rPr>
              <w:t>80</w:t>
            </w:r>
            <w:r w:rsidRPr="00D01AF1">
              <w:rPr>
                <w:rFonts w:hint="eastAsia"/>
                <w:bCs/>
                <w:color w:val="000000" w:themeColor="text1"/>
              </w:rPr>
              <w:t>d</w:t>
            </w:r>
          </w:p>
        </w:tc>
        <w:tc>
          <w:tcPr>
            <w:tcW w:w="1079" w:type="pct"/>
            <w:vAlign w:val="center"/>
          </w:tcPr>
          <w:p w14:paraId="2606A5A1" w14:textId="7A5FDBCD" w:rsidR="00D63595" w:rsidRPr="00D01AF1" w:rsidRDefault="00D63595" w:rsidP="00D63595">
            <w:pPr>
              <w:pStyle w:val="aff3"/>
              <w:rPr>
                <w:bCs/>
                <w:color w:val="000000" w:themeColor="text1"/>
              </w:rPr>
            </w:pPr>
            <w:r w:rsidRPr="00D01AF1">
              <w:rPr>
                <w:bCs/>
                <w:color w:val="000000" w:themeColor="text1"/>
              </w:rPr>
              <w:t>73</w:t>
            </w:r>
          </w:p>
        </w:tc>
        <w:tc>
          <w:tcPr>
            <w:tcW w:w="832" w:type="pct"/>
            <w:vAlign w:val="center"/>
          </w:tcPr>
          <w:p w14:paraId="680CCA0F" w14:textId="77777777" w:rsidR="00D63595" w:rsidRPr="00D01AF1" w:rsidRDefault="00D63595" w:rsidP="00D63595">
            <w:pPr>
              <w:pStyle w:val="aff3"/>
              <w:rPr>
                <w:bCs/>
                <w:color w:val="000000" w:themeColor="text1"/>
              </w:rPr>
            </w:pPr>
            <w:r w:rsidRPr="00D01AF1">
              <w:rPr>
                <w:rFonts w:hint="eastAsia"/>
                <w:bCs/>
                <w:color w:val="000000" w:themeColor="text1"/>
              </w:rPr>
              <w:t>300</w:t>
            </w:r>
          </w:p>
        </w:tc>
        <w:tc>
          <w:tcPr>
            <w:tcW w:w="665" w:type="pct"/>
            <w:vAlign w:val="center"/>
          </w:tcPr>
          <w:p w14:paraId="310A18DB" w14:textId="19857AE0" w:rsidR="00D63595" w:rsidRPr="00D01AF1" w:rsidRDefault="00D63595" w:rsidP="00D63595">
            <w:pPr>
              <w:pStyle w:val="aff3"/>
              <w:rPr>
                <w:bCs/>
                <w:color w:val="000000" w:themeColor="text1"/>
              </w:rPr>
            </w:pPr>
            <w:r w:rsidRPr="00D01AF1">
              <w:rPr>
                <w:bCs/>
                <w:color w:val="000000" w:themeColor="text1"/>
              </w:rPr>
              <w:t>1~7300</w:t>
            </w:r>
          </w:p>
        </w:tc>
        <w:tc>
          <w:tcPr>
            <w:tcW w:w="587" w:type="pct"/>
            <w:vAlign w:val="center"/>
          </w:tcPr>
          <w:p w14:paraId="4DB0809C" w14:textId="5C3CE127" w:rsidR="00D63595" w:rsidRPr="00D01AF1" w:rsidRDefault="00C229FB" w:rsidP="00D63595">
            <w:pPr>
              <w:pStyle w:val="aff3"/>
              <w:rPr>
                <w:bCs/>
                <w:color w:val="000000" w:themeColor="text1"/>
              </w:rPr>
            </w:pPr>
            <w:r w:rsidRPr="00D01AF1">
              <w:rPr>
                <w:bCs/>
                <w:color w:val="000000" w:themeColor="text1"/>
              </w:rPr>
              <w:t>0.0114</w:t>
            </w:r>
          </w:p>
        </w:tc>
        <w:tc>
          <w:tcPr>
            <w:tcW w:w="527" w:type="pct"/>
            <w:vAlign w:val="center"/>
          </w:tcPr>
          <w:p w14:paraId="0742AE60" w14:textId="73B69A93" w:rsidR="00D63595" w:rsidRPr="00D01AF1" w:rsidRDefault="00D63595">
            <w:pPr>
              <w:pStyle w:val="aff3"/>
              <w:rPr>
                <w:bCs/>
                <w:color w:val="000000" w:themeColor="text1"/>
              </w:rPr>
            </w:pPr>
            <w:r w:rsidRPr="00D01AF1">
              <w:rPr>
                <w:rFonts w:hint="eastAsia"/>
                <w:bCs/>
                <w:color w:val="000000" w:themeColor="text1"/>
              </w:rPr>
              <w:t>0.000</w:t>
            </w:r>
            <w:r w:rsidRPr="00D01AF1">
              <w:rPr>
                <w:bCs/>
                <w:color w:val="000000" w:themeColor="text1"/>
              </w:rPr>
              <w:t>27</w:t>
            </w:r>
          </w:p>
        </w:tc>
      </w:tr>
    </w:tbl>
    <w:p w14:paraId="3B19B271"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预测结果</w:t>
      </w:r>
    </w:p>
    <w:p w14:paraId="63DF774F" w14:textId="77777777" w:rsidR="00F16377" w:rsidRPr="00D01AF1" w:rsidRDefault="00E83BD6">
      <w:pPr>
        <w:spacing w:before="120"/>
        <w:ind w:firstLine="482"/>
        <w:rPr>
          <w:b/>
          <w:color w:val="000000" w:themeColor="text1"/>
        </w:rPr>
      </w:pPr>
      <w:bookmarkStart w:id="301" w:name="OLE_LINK72"/>
      <w:r w:rsidRPr="00D01AF1">
        <w:rPr>
          <w:rFonts w:hint="eastAsia"/>
          <w:b/>
          <w:color w:val="000000" w:themeColor="text1"/>
        </w:rPr>
        <w:t>（</w:t>
      </w:r>
      <w:r w:rsidRPr="00D01AF1">
        <w:rPr>
          <w:rFonts w:hint="eastAsia"/>
          <w:b/>
          <w:color w:val="000000" w:themeColor="text1"/>
        </w:rPr>
        <w:t>1</w:t>
      </w:r>
      <w:r w:rsidRPr="00D01AF1">
        <w:rPr>
          <w:rFonts w:hint="eastAsia"/>
          <w:b/>
          <w:color w:val="000000" w:themeColor="text1"/>
        </w:rPr>
        <w:t>）特征因子迁移预测</w:t>
      </w:r>
    </w:p>
    <w:p w14:paraId="0EF0FEE0" w14:textId="77777777" w:rsidR="00F16377" w:rsidRPr="00D01AF1" w:rsidRDefault="00E83BD6">
      <w:pPr>
        <w:ind w:firstLine="480"/>
        <w:rPr>
          <w:color w:val="000000" w:themeColor="text1"/>
        </w:rPr>
      </w:pPr>
      <w:r w:rsidRPr="00D01AF1">
        <w:rPr>
          <w:color w:val="000000" w:themeColor="text1"/>
        </w:rPr>
        <w:t>根据预测模型，预测不同时段地下水环境影响，预测结果见</w:t>
      </w:r>
      <w:r w:rsidRPr="00D01AF1">
        <w:rPr>
          <w:rFonts w:hint="eastAsia"/>
          <w:color w:val="000000" w:themeColor="text1"/>
        </w:rPr>
        <w:t>下表</w:t>
      </w:r>
      <w:r w:rsidRPr="00D01AF1">
        <w:rPr>
          <w:color w:val="000000" w:themeColor="text1"/>
        </w:rPr>
        <w:t>。</w:t>
      </w:r>
    </w:p>
    <w:p w14:paraId="4E6E7D70" w14:textId="4E7390D8" w:rsidR="00F16377" w:rsidRPr="00D01AF1" w:rsidRDefault="00E83BD6">
      <w:pPr>
        <w:pStyle w:val="aff5"/>
        <w:ind w:firstLine="482"/>
        <w:rPr>
          <w:bCs/>
          <w:color w:val="000000" w:themeColor="text1"/>
        </w:rPr>
      </w:pPr>
      <w:r w:rsidRPr="00D01AF1">
        <w:rPr>
          <w:bCs/>
          <w:color w:val="000000" w:themeColor="text1"/>
        </w:rPr>
        <w:t>表</w:t>
      </w:r>
      <w:r w:rsidRPr="00D01AF1">
        <w:rPr>
          <w:rFonts w:hint="eastAsia"/>
          <w:bCs/>
          <w:color w:val="000000" w:themeColor="text1"/>
        </w:rPr>
        <w:t>5-</w:t>
      </w:r>
      <w:r w:rsidR="00AE3DB2" w:rsidRPr="00D01AF1">
        <w:rPr>
          <w:bCs/>
          <w:color w:val="000000" w:themeColor="text1"/>
        </w:rPr>
        <w:t>5</w:t>
      </w:r>
      <w:r w:rsidR="00A839A8" w:rsidRPr="00D01AF1">
        <w:rPr>
          <w:bCs/>
          <w:color w:val="000000" w:themeColor="text1"/>
        </w:rPr>
        <w:t>4</w:t>
      </w:r>
      <w:r w:rsidRPr="00D01AF1">
        <w:rPr>
          <w:bCs/>
          <w:color w:val="000000" w:themeColor="text1"/>
        </w:rPr>
        <w:t xml:space="preserve">     </w:t>
      </w:r>
      <w:r w:rsidRPr="00D01AF1">
        <w:rPr>
          <w:rFonts w:hint="eastAsia"/>
          <w:bCs/>
          <w:color w:val="000000" w:themeColor="text1"/>
        </w:rPr>
        <w:t xml:space="preserve"> </w:t>
      </w:r>
      <w:r w:rsidRPr="00D01AF1">
        <w:rPr>
          <w:bCs/>
          <w:color w:val="000000" w:themeColor="text1"/>
        </w:rPr>
        <w:t xml:space="preserve"> </w:t>
      </w:r>
      <w:r w:rsidRPr="00D01AF1">
        <w:rPr>
          <w:rFonts w:hint="eastAsia"/>
          <w:bCs/>
          <w:color w:val="000000" w:themeColor="text1"/>
        </w:rPr>
        <w:t xml:space="preserve">      </w:t>
      </w:r>
      <w:r w:rsidRPr="00D01AF1">
        <w:rPr>
          <w:bCs/>
          <w:color w:val="000000" w:themeColor="text1"/>
        </w:rPr>
        <w:t>地下水预测泄漏结果一览表</w:t>
      </w:r>
    </w:p>
    <w:tbl>
      <w:tblPr>
        <w:tblW w:w="8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4"/>
        <w:gridCol w:w="1559"/>
        <w:gridCol w:w="1363"/>
        <w:gridCol w:w="2404"/>
        <w:gridCol w:w="1903"/>
      </w:tblGrid>
      <w:tr w:rsidR="0006751D" w:rsidRPr="00D01AF1" w14:paraId="16222DB7" w14:textId="77777777" w:rsidTr="000711F7">
        <w:trPr>
          <w:trHeight w:val="397"/>
          <w:jc w:val="center"/>
        </w:trPr>
        <w:tc>
          <w:tcPr>
            <w:tcW w:w="1444" w:type="dxa"/>
            <w:vMerge w:val="restart"/>
            <w:vAlign w:val="center"/>
          </w:tcPr>
          <w:p w14:paraId="7FCF1603" w14:textId="77777777" w:rsidR="00F16377" w:rsidRPr="00D01AF1" w:rsidRDefault="00E83BD6">
            <w:pPr>
              <w:pStyle w:val="aff7"/>
              <w:rPr>
                <w:bCs/>
                <w:color w:val="000000" w:themeColor="text1"/>
              </w:rPr>
            </w:pPr>
            <w:r w:rsidRPr="00D01AF1">
              <w:rPr>
                <w:bCs/>
                <w:color w:val="000000" w:themeColor="text1"/>
              </w:rPr>
              <w:t>时间</w:t>
            </w:r>
          </w:p>
        </w:tc>
        <w:tc>
          <w:tcPr>
            <w:tcW w:w="7229" w:type="dxa"/>
            <w:gridSpan w:val="4"/>
            <w:vAlign w:val="center"/>
          </w:tcPr>
          <w:p w14:paraId="468C799C" w14:textId="77777777" w:rsidR="00F16377" w:rsidRPr="00D01AF1" w:rsidRDefault="00E83BD6">
            <w:pPr>
              <w:pStyle w:val="aff7"/>
              <w:rPr>
                <w:bCs/>
                <w:color w:val="000000" w:themeColor="text1"/>
              </w:rPr>
            </w:pPr>
            <w:r w:rsidRPr="00D01AF1">
              <w:rPr>
                <w:bCs/>
                <w:color w:val="000000" w:themeColor="text1"/>
              </w:rPr>
              <w:t>预测因子</w:t>
            </w:r>
            <w:r w:rsidRPr="00D01AF1">
              <w:rPr>
                <w:rFonts w:hint="eastAsia"/>
                <w:bCs/>
                <w:color w:val="000000" w:themeColor="text1"/>
              </w:rPr>
              <w:t>耗氧量</w:t>
            </w:r>
          </w:p>
        </w:tc>
      </w:tr>
      <w:tr w:rsidR="0006751D" w:rsidRPr="00D01AF1" w14:paraId="4DC2F2DE" w14:textId="77777777" w:rsidTr="000711F7">
        <w:trPr>
          <w:trHeight w:val="397"/>
          <w:jc w:val="center"/>
        </w:trPr>
        <w:tc>
          <w:tcPr>
            <w:tcW w:w="1444" w:type="dxa"/>
            <w:vMerge/>
            <w:shd w:val="clear" w:color="auto" w:fill="auto"/>
            <w:vAlign w:val="center"/>
          </w:tcPr>
          <w:p w14:paraId="3840895E" w14:textId="77777777" w:rsidR="00F16377" w:rsidRPr="00D01AF1" w:rsidRDefault="00F16377">
            <w:pPr>
              <w:pStyle w:val="aff7"/>
              <w:spacing w:before="120"/>
              <w:rPr>
                <w:bCs/>
                <w:color w:val="000000" w:themeColor="text1"/>
              </w:rPr>
            </w:pPr>
          </w:p>
        </w:tc>
        <w:tc>
          <w:tcPr>
            <w:tcW w:w="1559" w:type="dxa"/>
            <w:vAlign w:val="center"/>
          </w:tcPr>
          <w:p w14:paraId="1EE2A45B" w14:textId="77777777" w:rsidR="00F16377" w:rsidRPr="00D01AF1" w:rsidRDefault="00E83BD6">
            <w:pPr>
              <w:pStyle w:val="aff7"/>
              <w:rPr>
                <w:bCs/>
                <w:color w:val="000000" w:themeColor="text1"/>
              </w:rPr>
            </w:pPr>
            <w:r w:rsidRPr="00D01AF1">
              <w:rPr>
                <w:rFonts w:hint="eastAsia"/>
                <w:bCs/>
                <w:color w:val="000000" w:themeColor="text1"/>
              </w:rPr>
              <w:t>最大浓度出现距离（</w:t>
            </w:r>
            <w:r w:rsidRPr="00D01AF1">
              <w:rPr>
                <w:rFonts w:hint="eastAsia"/>
                <w:bCs/>
                <w:color w:val="000000" w:themeColor="text1"/>
              </w:rPr>
              <w:t>m</w:t>
            </w:r>
            <w:r w:rsidRPr="00D01AF1">
              <w:rPr>
                <w:rFonts w:hint="eastAsia"/>
                <w:bCs/>
                <w:color w:val="000000" w:themeColor="text1"/>
              </w:rPr>
              <w:t>）</w:t>
            </w:r>
          </w:p>
        </w:tc>
        <w:tc>
          <w:tcPr>
            <w:tcW w:w="1363" w:type="dxa"/>
            <w:vAlign w:val="center"/>
          </w:tcPr>
          <w:p w14:paraId="77C7FC4A" w14:textId="77777777" w:rsidR="00F16377" w:rsidRPr="00D01AF1" w:rsidRDefault="00E83BD6">
            <w:pPr>
              <w:pStyle w:val="aff7"/>
              <w:rPr>
                <w:bCs/>
                <w:color w:val="000000" w:themeColor="text1"/>
              </w:rPr>
            </w:pPr>
            <w:r w:rsidRPr="00D01AF1">
              <w:rPr>
                <w:rFonts w:hint="eastAsia"/>
                <w:bCs/>
                <w:color w:val="000000" w:themeColor="text1"/>
              </w:rPr>
              <w:t>最大</w:t>
            </w:r>
            <w:r w:rsidRPr="00D01AF1">
              <w:rPr>
                <w:bCs/>
                <w:color w:val="000000" w:themeColor="text1"/>
              </w:rPr>
              <w:t>浓度</w:t>
            </w:r>
          </w:p>
          <w:p w14:paraId="4E269CCA" w14:textId="77777777" w:rsidR="00F16377" w:rsidRPr="00D01AF1" w:rsidRDefault="00E83BD6">
            <w:pPr>
              <w:pStyle w:val="aff7"/>
              <w:rPr>
                <w:bCs/>
                <w:color w:val="000000" w:themeColor="text1"/>
              </w:rPr>
            </w:pPr>
            <w:r w:rsidRPr="00D01AF1">
              <w:rPr>
                <w:bCs/>
                <w:color w:val="000000" w:themeColor="text1"/>
              </w:rPr>
              <w:t>mg/L</w:t>
            </w:r>
          </w:p>
        </w:tc>
        <w:tc>
          <w:tcPr>
            <w:tcW w:w="2404" w:type="dxa"/>
            <w:vAlign w:val="center"/>
          </w:tcPr>
          <w:p w14:paraId="3A59DF9A" w14:textId="043E932C" w:rsidR="00F16377" w:rsidRPr="00D01AF1" w:rsidRDefault="00E83BD6">
            <w:pPr>
              <w:pStyle w:val="aff7"/>
              <w:rPr>
                <w:bCs/>
                <w:color w:val="000000" w:themeColor="text1"/>
              </w:rPr>
            </w:pPr>
            <w:r w:rsidRPr="00D01AF1">
              <w:rPr>
                <w:bCs/>
                <w:color w:val="000000" w:themeColor="text1"/>
              </w:rPr>
              <w:t>最远迁移距离</w:t>
            </w:r>
            <w:r w:rsidRPr="00D01AF1">
              <w:rPr>
                <w:rFonts w:hint="eastAsia"/>
                <w:bCs/>
                <w:color w:val="000000" w:themeColor="text1"/>
              </w:rPr>
              <w:t>（以检出限</w:t>
            </w:r>
            <w:r w:rsidR="00DF18CD" w:rsidRPr="00D01AF1">
              <w:rPr>
                <w:bCs/>
                <w:color w:val="000000" w:themeColor="text1"/>
              </w:rPr>
              <w:t>0.05</w:t>
            </w:r>
            <w:r w:rsidRPr="00D01AF1">
              <w:rPr>
                <w:rFonts w:hint="eastAsia"/>
                <w:bCs/>
                <w:color w:val="000000" w:themeColor="text1"/>
              </w:rPr>
              <w:t>mg/L</w:t>
            </w:r>
            <w:r w:rsidRPr="00D01AF1">
              <w:rPr>
                <w:rFonts w:hint="eastAsia"/>
                <w:bCs/>
                <w:color w:val="000000" w:themeColor="text1"/>
              </w:rPr>
              <w:t>为界）（</w:t>
            </w:r>
            <w:r w:rsidRPr="00D01AF1">
              <w:rPr>
                <w:rFonts w:hint="eastAsia"/>
                <w:bCs/>
                <w:color w:val="000000" w:themeColor="text1"/>
              </w:rPr>
              <w:t>m</w:t>
            </w:r>
            <w:r w:rsidRPr="00D01AF1">
              <w:rPr>
                <w:rFonts w:hint="eastAsia"/>
                <w:bCs/>
                <w:color w:val="000000" w:themeColor="text1"/>
              </w:rPr>
              <w:t>）</w:t>
            </w:r>
          </w:p>
        </w:tc>
        <w:tc>
          <w:tcPr>
            <w:tcW w:w="1903" w:type="dxa"/>
            <w:vAlign w:val="center"/>
          </w:tcPr>
          <w:p w14:paraId="24E3F834" w14:textId="77777777" w:rsidR="00F16377" w:rsidRPr="00D01AF1" w:rsidRDefault="00E83BD6">
            <w:pPr>
              <w:pStyle w:val="aff7"/>
              <w:rPr>
                <w:bCs/>
                <w:color w:val="000000" w:themeColor="text1"/>
              </w:rPr>
            </w:pPr>
            <w:r w:rsidRPr="00D01AF1">
              <w:rPr>
                <w:bCs/>
                <w:color w:val="000000" w:themeColor="text1"/>
              </w:rPr>
              <w:t>最远迁移距离浓度</w:t>
            </w:r>
          </w:p>
          <w:p w14:paraId="58B5B3E3" w14:textId="77777777" w:rsidR="00F16377" w:rsidRPr="00D01AF1" w:rsidRDefault="00E83BD6">
            <w:pPr>
              <w:pStyle w:val="aff7"/>
              <w:rPr>
                <w:bCs/>
                <w:color w:val="000000" w:themeColor="text1"/>
              </w:rPr>
            </w:pPr>
            <w:r w:rsidRPr="00D01AF1">
              <w:rPr>
                <w:bCs/>
                <w:color w:val="000000" w:themeColor="text1"/>
              </w:rPr>
              <w:t>mg/L</w:t>
            </w:r>
          </w:p>
        </w:tc>
      </w:tr>
      <w:tr w:rsidR="0006751D" w:rsidRPr="00D01AF1" w14:paraId="6D5CA8D1" w14:textId="77777777" w:rsidTr="000711F7">
        <w:trPr>
          <w:trHeight w:val="397"/>
          <w:jc w:val="center"/>
        </w:trPr>
        <w:tc>
          <w:tcPr>
            <w:tcW w:w="1444" w:type="dxa"/>
            <w:shd w:val="clear" w:color="auto" w:fill="auto"/>
            <w:vAlign w:val="center"/>
          </w:tcPr>
          <w:p w14:paraId="4AEBFB99" w14:textId="77777777" w:rsidR="00F16377" w:rsidRPr="00D01AF1" w:rsidRDefault="00E83BD6">
            <w:pPr>
              <w:pStyle w:val="aff3"/>
              <w:rPr>
                <w:color w:val="000000" w:themeColor="text1"/>
              </w:rPr>
            </w:pPr>
            <w:r w:rsidRPr="00D01AF1">
              <w:rPr>
                <w:rFonts w:hint="eastAsia"/>
                <w:color w:val="000000" w:themeColor="text1"/>
              </w:rPr>
              <w:t>1d</w:t>
            </w:r>
          </w:p>
        </w:tc>
        <w:tc>
          <w:tcPr>
            <w:tcW w:w="1559" w:type="dxa"/>
            <w:vAlign w:val="center"/>
          </w:tcPr>
          <w:p w14:paraId="5A200B53" w14:textId="2427C26C" w:rsidR="00F16377" w:rsidRPr="00D01AF1" w:rsidRDefault="00497EBF">
            <w:pPr>
              <w:pStyle w:val="aff3"/>
              <w:rPr>
                <w:color w:val="000000" w:themeColor="text1"/>
              </w:rPr>
            </w:pPr>
            <w:r w:rsidRPr="00D01AF1">
              <w:rPr>
                <w:color w:val="000000" w:themeColor="text1"/>
              </w:rPr>
              <w:t>0</w:t>
            </w:r>
          </w:p>
        </w:tc>
        <w:tc>
          <w:tcPr>
            <w:tcW w:w="1363" w:type="dxa"/>
            <w:vAlign w:val="center"/>
          </w:tcPr>
          <w:p w14:paraId="1A5F5AD4" w14:textId="4EBF7A63" w:rsidR="00F16377" w:rsidRPr="00D01AF1" w:rsidRDefault="00497EBF">
            <w:pPr>
              <w:pStyle w:val="aff3"/>
              <w:rPr>
                <w:color w:val="000000" w:themeColor="text1"/>
              </w:rPr>
            </w:pPr>
            <w:r w:rsidRPr="00D01AF1">
              <w:rPr>
                <w:color w:val="000000" w:themeColor="text1"/>
              </w:rPr>
              <w:t>73</w:t>
            </w:r>
          </w:p>
        </w:tc>
        <w:tc>
          <w:tcPr>
            <w:tcW w:w="2404" w:type="dxa"/>
            <w:vAlign w:val="center"/>
          </w:tcPr>
          <w:p w14:paraId="572C2B2A" w14:textId="7567CA94" w:rsidR="00F16377" w:rsidRPr="00D01AF1" w:rsidRDefault="00CF02FE">
            <w:pPr>
              <w:pStyle w:val="aff3"/>
              <w:rPr>
                <w:color w:val="000000" w:themeColor="text1"/>
              </w:rPr>
            </w:pPr>
            <w:r w:rsidRPr="00D01AF1">
              <w:rPr>
                <w:color w:val="000000" w:themeColor="text1"/>
              </w:rPr>
              <w:t>0.5</w:t>
            </w:r>
          </w:p>
        </w:tc>
        <w:tc>
          <w:tcPr>
            <w:tcW w:w="1903" w:type="dxa"/>
            <w:vAlign w:val="center"/>
          </w:tcPr>
          <w:p w14:paraId="5480D448" w14:textId="2CF97FEF" w:rsidR="00F16377" w:rsidRPr="00D01AF1" w:rsidRDefault="00207264">
            <w:pPr>
              <w:pStyle w:val="aff3"/>
              <w:rPr>
                <w:color w:val="000000" w:themeColor="text1"/>
              </w:rPr>
            </w:pPr>
            <w:r w:rsidRPr="00D01AF1">
              <w:rPr>
                <w:color w:val="000000" w:themeColor="text1"/>
              </w:rPr>
              <w:t>0.0</w:t>
            </w:r>
            <w:r w:rsidR="00CF02FE" w:rsidRPr="00D01AF1">
              <w:rPr>
                <w:color w:val="000000" w:themeColor="text1"/>
              </w:rPr>
              <w:t>68</w:t>
            </w:r>
          </w:p>
        </w:tc>
      </w:tr>
      <w:tr w:rsidR="0006751D" w:rsidRPr="00D01AF1" w14:paraId="6E619916" w14:textId="77777777" w:rsidTr="000711F7">
        <w:trPr>
          <w:trHeight w:val="397"/>
          <w:jc w:val="center"/>
        </w:trPr>
        <w:tc>
          <w:tcPr>
            <w:tcW w:w="1444" w:type="dxa"/>
            <w:shd w:val="clear" w:color="auto" w:fill="auto"/>
            <w:vAlign w:val="center"/>
          </w:tcPr>
          <w:p w14:paraId="16C551E4" w14:textId="77777777" w:rsidR="00F16377" w:rsidRPr="00D01AF1" w:rsidRDefault="00E83BD6">
            <w:pPr>
              <w:pStyle w:val="aff3"/>
              <w:rPr>
                <w:color w:val="000000" w:themeColor="text1"/>
              </w:rPr>
            </w:pPr>
            <w:r w:rsidRPr="00D01AF1">
              <w:rPr>
                <w:rFonts w:hint="eastAsia"/>
                <w:color w:val="000000" w:themeColor="text1"/>
              </w:rPr>
              <w:t>100d</w:t>
            </w:r>
          </w:p>
        </w:tc>
        <w:tc>
          <w:tcPr>
            <w:tcW w:w="1559" w:type="dxa"/>
            <w:vAlign w:val="center"/>
          </w:tcPr>
          <w:p w14:paraId="2AE343F6" w14:textId="29D383AE" w:rsidR="00F16377" w:rsidRPr="00D01AF1" w:rsidRDefault="00E83BD6">
            <w:pPr>
              <w:pStyle w:val="aff3"/>
              <w:rPr>
                <w:color w:val="000000" w:themeColor="text1"/>
              </w:rPr>
            </w:pPr>
            <w:r w:rsidRPr="00D01AF1">
              <w:rPr>
                <w:rFonts w:hint="eastAsia"/>
                <w:color w:val="000000" w:themeColor="text1"/>
              </w:rPr>
              <w:t>0.</w:t>
            </w:r>
            <w:r w:rsidR="00163DFD" w:rsidRPr="00D01AF1">
              <w:rPr>
                <w:color w:val="000000" w:themeColor="text1"/>
              </w:rPr>
              <w:t>1</w:t>
            </w:r>
          </w:p>
        </w:tc>
        <w:tc>
          <w:tcPr>
            <w:tcW w:w="1363" w:type="dxa"/>
            <w:vAlign w:val="center"/>
          </w:tcPr>
          <w:p w14:paraId="6BB30DAE" w14:textId="6FAF2AEE" w:rsidR="00F16377" w:rsidRPr="00D01AF1" w:rsidRDefault="00CF02FE">
            <w:pPr>
              <w:pStyle w:val="aff3"/>
              <w:rPr>
                <w:color w:val="000000" w:themeColor="text1"/>
              </w:rPr>
            </w:pPr>
            <w:r w:rsidRPr="00D01AF1">
              <w:rPr>
                <w:color w:val="000000" w:themeColor="text1"/>
              </w:rPr>
              <w:t>69.22</w:t>
            </w:r>
          </w:p>
        </w:tc>
        <w:tc>
          <w:tcPr>
            <w:tcW w:w="2404" w:type="dxa"/>
            <w:vAlign w:val="center"/>
          </w:tcPr>
          <w:p w14:paraId="4F20B9D5" w14:textId="6E6D9FBC" w:rsidR="00F16377" w:rsidRPr="00D01AF1" w:rsidRDefault="009A7B3E">
            <w:pPr>
              <w:pStyle w:val="aff3"/>
              <w:rPr>
                <w:color w:val="000000" w:themeColor="text1"/>
              </w:rPr>
            </w:pPr>
            <w:r w:rsidRPr="00D01AF1">
              <w:rPr>
                <w:color w:val="000000" w:themeColor="text1"/>
              </w:rPr>
              <w:t>5.1</w:t>
            </w:r>
          </w:p>
        </w:tc>
        <w:tc>
          <w:tcPr>
            <w:tcW w:w="1903" w:type="dxa"/>
            <w:vAlign w:val="center"/>
          </w:tcPr>
          <w:p w14:paraId="3585F054" w14:textId="592BB202" w:rsidR="00F16377" w:rsidRPr="00D01AF1" w:rsidRDefault="009A7B3E">
            <w:pPr>
              <w:pStyle w:val="aff3"/>
              <w:rPr>
                <w:color w:val="000000" w:themeColor="text1"/>
              </w:rPr>
            </w:pPr>
            <w:r w:rsidRPr="00D01AF1">
              <w:rPr>
                <w:color w:val="000000" w:themeColor="text1"/>
              </w:rPr>
              <w:t>0.05</w:t>
            </w:r>
            <w:r w:rsidR="00CF02FE" w:rsidRPr="00D01AF1">
              <w:rPr>
                <w:color w:val="000000" w:themeColor="text1"/>
              </w:rPr>
              <w:t>6</w:t>
            </w:r>
          </w:p>
        </w:tc>
      </w:tr>
      <w:tr w:rsidR="0006751D" w:rsidRPr="00D01AF1" w14:paraId="7CB38963" w14:textId="77777777" w:rsidTr="000711F7">
        <w:trPr>
          <w:trHeight w:val="397"/>
          <w:jc w:val="center"/>
        </w:trPr>
        <w:tc>
          <w:tcPr>
            <w:tcW w:w="1444" w:type="dxa"/>
            <w:shd w:val="clear" w:color="auto" w:fill="auto"/>
            <w:vAlign w:val="center"/>
          </w:tcPr>
          <w:p w14:paraId="313AC147" w14:textId="77777777" w:rsidR="00F16377" w:rsidRPr="00D01AF1" w:rsidRDefault="00E83BD6">
            <w:pPr>
              <w:pStyle w:val="aff3"/>
              <w:rPr>
                <w:color w:val="000000" w:themeColor="text1"/>
              </w:rPr>
            </w:pPr>
            <w:r w:rsidRPr="00D01AF1">
              <w:rPr>
                <w:rFonts w:hint="eastAsia"/>
                <w:color w:val="000000" w:themeColor="text1"/>
              </w:rPr>
              <w:t>365d</w:t>
            </w:r>
          </w:p>
        </w:tc>
        <w:tc>
          <w:tcPr>
            <w:tcW w:w="1559" w:type="dxa"/>
            <w:vAlign w:val="center"/>
          </w:tcPr>
          <w:p w14:paraId="36158401" w14:textId="5502F1D9" w:rsidR="00F16377" w:rsidRPr="00D01AF1" w:rsidRDefault="00B15912">
            <w:pPr>
              <w:pStyle w:val="aff3"/>
              <w:rPr>
                <w:color w:val="000000" w:themeColor="text1"/>
              </w:rPr>
            </w:pPr>
            <w:r w:rsidRPr="00D01AF1">
              <w:rPr>
                <w:color w:val="000000" w:themeColor="text1"/>
              </w:rPr>
              <w:t>1.9</w:t>
            </w:r>
          </w:p>
        </w:tc>
        <w:tc>
          <w:tcPr>
            <w:tcW w:w="1363" w:type="dxa"/>
            <w:vAlign w:val="center"/>
          </w:tcPr>
          <w:p w14:paraId="7275F194" w14:textId="2A1C1D3B" w:rsidR="00F16377" w:rsidRPr="00D01AF1" w:rsidRDefault="00B15912">
            <w:pPr>
              <w:pStyle w:val="aff3"/>
              <w:rPr>
                <w:color w:val="000000" w:themeColor="text1"/>
              </w:rPr>
            </w:pPr>
            <w:r w:rsidRPr="00D01AF1">
              <w:rPr>
                <w:color w:val="000000" w:themeColor="text1"/>
              </w:rPr>
              <w:t>13.04</w:t>
            </w:r>
          </w:p>
        </w:tc>
        <w:tc>
          <w:tcPr>
            <w:tcW w:w="2404" w:type="dxa"/>
            <w:vAlign w:val="center"/>
          </w:tcPr>
          <w:p w14:paraId="31C1A517" w14:textId="412D1EB8" w:rsidR="00F16377" w:rsidRPr="00D01AF1" w:rsidRDefault="001E3210">
            <w:pPr>
              <w:pStyle w:val="aff3"/>
              <w:rPr>
                <w:color w:val="000000" w:themeColor="text1"/>
              </w:rPr>
            </w:pPr>
            <w:r w:rsidRPr="00D01AF1">
              <w:rPr>
                <w:color w:val="000000" w:themeColor="text1"/>
              </w:rPr>
              <w:t>9.3</w:t>
            </w:r>
          </w:p>
        </w:tc>
        <w:tc>
          <w:tcPr>
            <w:tcW w:w="1903" w:type="dxa"/>
            <w:vAlign w:val="center"/>
          </w:tcPr>
          <w:p w14:paraId="6CE7339A" w14:textId="57F4E3C9" w:rsidR="00F16377" w:rsidRPr="00D01AF1" w:rsidRDefault="001E3210">
            <w:pPr>
              <w:pStyle w:val="aff3"/>
              <w:rPr>
                <w:color w:val="000000" w:themeColor="text1"/>
              </w:rPr>
            </w:pPr>
            <w:r w:rsidRPr="00D01AF1">
              <w:rPr>
                <w:color w:val="000000" w:themeColor="text1"/>
              </w:rPr>
              <w:t>0.05</w:t>
            </w:r>
            <w:r w:rsidR="00B15912" w:rsidRPr="00D01AF1">
              <w:rPr>
                <w:color w:val="000000" w:themeColor="text1"/>
              </w:rPr>
              <w:t>2</w:t>
            </w:r>
          </w:p>
        </w:tc>
      </w:tr>
      <w:tr w:rsidR="0006751D" w:rsidRPr="00D01AF1" w14:paraId="4F618788" w14:textId="77777777" w:rsidTr="000711F7">
        <w:trPr>
          <w:trHeight w:val="397"/>
          <w:jc w:val="center"/>
        </w:trPr>
        <w:tc>
          <w:tcPr>
            <w:tcW w:w="1444" w:type="dxa"/>
            <w:shd w:val="clear" w:color="auto" w:fill="auto"/>
            <w:vAlign w:val="center"/>
          </w:tcPr>
          <w:p w14:paraId="0EAA9148" w14:textId="77777777" w:rsidR="00F16377" w:rsidRPr="00D01AF1" w:rsidRDefault="00E83BD6">
            <w:pPr>
              <w:pStyle w:val="aff3"/>
              <w:rPr>
                <w:color w:val="000000" w:themeColor="text1"/>
              </w:rPr>
            </w:pPr>
            <w:r w:rsidRPr="00D01AF1">
              <w:rPr>
                <w:rFonts w:hint="eastAsia"/>
                <w:color w:val="000000" w:themeColor="text1"/>
              </w:rPr>
              <w:t>1000d</w:t>
            </w:r>
          </w:p>
        </w:tc>
        <w:tc>
          <w:tcPr>
            <w:tcW w:w="1559" w:type="dxa"/>
            <w:vAlign w:val="center"/>
          </w:tcPr>
          <w:p w14:paraId="40942370" w14:textId="0AD633F0" w:rsidR="00F16377" w:rsidRPr="00D01AF1" w:rsidRDefault="00B15912">
            <w:pPr>
              <w:pStyle w:val="aff3"/>
              <w:rPr>
                <w:color w:val="000000" w:themeColor="text1"/>
              </w:rPr>
            </w:pPr>
            <w:r w:rsidRPr="00D01AF1">
              <w:rPr>
                <w:color w:val="000000" w:themeColor="text1"/>
              </w:rPr>
              <w:t>3.6</w:t>
            </w:r>
          </w:p>
        </w:tc>
        <w:tc>
          <w:tcPr>
            <w:tcW w:w="1363" w:type="dxa"/>
            <w:vAlign w:val="center"/>
          </w:tcPr>
          <w:p w14:paraId="0E2066F1" w14:textId="45A2E2D7" w:rsidR="00F16377" w:rsidRPr="00D01AF1" w:rsidRDefault="00B15912">
            <w:pPr>
              <w:pStyle w:val="aff3"/>
              <w:rPr>
                <w:color w:val="000000" w:themeColor="text1"/>
              </w:rPr>
            </w:pPr>
            <w:r w:rsidRPr="00D01AF1">
              <w:rPr>
                <w:color w:val="000000" w:themeColor="text1"/>
              </w:rPr>
              <w:t>9.79</w:t>
            </w:r>
          </w:p>
        </w:tc>
        <w:tc>
          <w:tcPr>
            <w:tcW w:w="2404" w:type="dxa"/>
            <w:vAlign w:val="center"/>
          </w:tcPr>
          <w:p w14:paraId="0C19EA92" w14:textId="14E52488" w:rsidR="00F16377" w:rsidRPr="00D01AF1" w:rsidRDefault="00473DCD">
            <w:pPr>
              <w:pStyle w:val="aff3"/>
              <w:rPr>
                <w:color w:val="000000" w:themeColor="text1"/>
              </w:rPr>
            </w:pPr>
            <w:r w:rsidRPr="00D01AF1">
              <w:rPr>
                <w:color w:val="000000" w:themeColor="text1"/>
              </w:rPr>
              <w:t>15.5</w:t>
            </w:r>
          </w:p>
        </w:tc>
        <w:tc>
          <w:tcPr>
            <w:tcW w:w="1903" w:type="dxa"/>
            <w:vAlign w:val="center"/>
          </w:tcPr>
          <w:p w14:paraId="59488D4C" w14:textId="4D88C4B5" w:rsidR="00F16377" w:rsidRPr="00D01AF1" w:rsidRDefault="00473DCD">
            <w:pPr>
              <w:pStyle w:val="aff3"/>
              <w:rPr>
                <w:color w:val="000000" w:themeColor="text1"/>
              </w:rPr>
            </w:pPr>
            <w:r w:rsidRPr="00D01AF1">
              <w:rPr>
                <w:color w:val="000000" w:themeColor="text1"/>
              </w:rPr>
              <w:t>0.05</w:t>
            </w:r>
            <w:r w:rsidR="00B15912" w:rsidRPr="00D01AF1">
              <w:rPr>
                <w:color w:val="000000" w:themeColor="text1"/>
              </w:rPr>
              <w:t>2</w:t>
            </w:r>
          </w:p>
        </w:tc>
      </w:tr>
      <w:tr w:rsidR="0006751D" w:rsidRPr="00D01AF1" w14:paraId="5A64C6A8" w14:textId="77777777" w:rsidTr="000711F7">
        <w:trPr>
          <w:trHeight w:val="397"/>
          <w:jc w:val="center"/>
        </w:trPr>
        <w:tc>
          <w:tcPr>
            <w:tcW w:w="1444" w:type="dxa"/>
            <w:shd w:val="clear" w:color="auto" w:fill="auto"/>
            <w:vAlign w:val="center"/>
          </w:tcPr>
          <w:p w14:paraId="6B994DF6" w14:textId="77777777" w:rsidR="00F16377" w:rsidRPr="00D01AF1" w:rsidRDefault="00E83BD6">
            <w:pPr>
              <w:pStyle w:val="aff3"/>
              <w:rPr>
                <w:color w:val="000000" w:themeColor="text1"/>
              </w:rPr>
            </w:pPr>
            <w:r w:rsidRPr="00D01AF1">
              <w:rPr>
                <w:rFonts w:hint="eastAsia"/>
                <w:color w:val="000000" w:themeColor="text1"/>
              </w:rPr>
              <w:t>7300d</w:t>
            </w:r>
          </w:p>
        </w:tc>
        <w:tc>
          <w:tcPr>
            <w:tcW w:w="1559" w:type="dxa"/>
            <w:vAlign w:val="center"/>
          </w:tcPr>
          <w:p w14:paraId="7350C33C" w14:textId="04081744" w:rsidR="00F16377" w:rsidRPr="00D01AF1" w:rsidRDefault="00C00CA5">
            <w:pPr>
              <w:pStyle w:val="aff3"/>
              <w:rPr>
                <w:color w:val="000000" w:themeColor="text1"/>
              </w:rPr>
            </w:pPr>
            <w:r w:rsidRPr="00D01AF1">
              <w:rPr>
                <w:color w:val="000000" w:themeColor="text1"/>
              </w:rPr>
              <w:t>12.2</w:t>
            </w:r>
          </w:p>
        </w:tc>
        <w:tc>
          <w:tcPr>
            <w:tcW w:w="1363" w:type="dxa"/>
            <w:vAlign w:val="center"/>
          </w:tcPr>
          <w:p w14:paraId="7C5ED226" w14:textId="34E30373" w:rsidR="00F16377" w:rsidRPr="00D01AF1" w:rsidRDefault="00C00CA5">
            <w:pPr>
              <w:pStyle w:val="aff3"/>
              <w:rPr>
                <w:color w:val="000000" w:themeColor="text1"/>
              </w:rPr>
            </w:pPr>
            <w:r w:rsidRPr="00D01AF1">
              <w:rPr>
                <w:color w:val="000000" w:themeColor="text1"/>
              </w:rPr>
              <w:t>2.</w:t>
            </w:r>
            <w:r w:rsidR="008E6F63" w:rsidRPr="00D01AF1">
              <w:rPr>
                <w:color w:val="000000" w:themeColor="text1"/>
              </w:rPr>
              <w:t>94</w:t>
            </w:r>
          </w:p>
        </w:tc>
        <w:tc>
          <w:tcPr>
            <w:tcW w:w="2404" w:type="dxa"/>
            <w:vAlign w:val="center"/>
          </w:tcPr>
          <w:p w14:paraId="5CB0F7A9" w14:textId="24AE5817" w:rsidR="00F16377" w:rsidRPr="00D01AF1" w:rsidRDefault="0099030E">
            <w:pPr>
              <w:pStyle w:val="aff3"/>
              <w:rPr>
                <w:color w:val="000000" w:themeColor="text1"/>
              </w:rPr>
            </w:pPr>
            <w:r w:rsidRPr="00D01AF1">
              <w:rPr>
                <w:color w:val="000000" w:themeColor="text1"/>
              </w:rPr>
              <w:t>42.</w:t>
            </w:r>
            <w:r w:rsidR="008E6F63" w:rsidRPr="00D01AF1">
              <w:rPr>
                <w:color w:val="000000" w:themeColor="text1"/>
              </w:rPr>
              <w:t>5</w:t>
            </w:r>
          </w:p>
        </w:tc>
        <w:tc>
          <w:tcPr>
            <w:tcW w:w="1903" w:type="dxa"/>
            <w:vAlign w:val="center"/>
          </w:tcPr>
          <w:p w14:paraId="0C19F1FA" w14:textId="657B0425" w:rsidR="00F16377" w:rsidRPr="00D01AF1" w:rsidRDefault="0099030E">
            <w:pPr>
              <w:pStyle w:val="aff3"/>
              <w:rPr>
                <w:color w:val="000000" w:themeColor="text1"/>
              </w:rPr>
            </w:pPr>
            <w:r w:rsidRPr="00D01AF1">
              <w:rPr>
                <w:color w:val="000000" w:themeColor="text1"/>
              </w:rPr>
              <w:t>0.050</w:t>
            </w:r>
          </w:p>
        </w:tc>
      </w:tr>
      <w:tr w:rsidR="0006751D" w:rsidRPr="00D01AF1" w14:paraId="111869A8" w14:textId="77777777" w:rsidTr="000711F7">
        <w:trPr>
          <w:trHeight w:val="397"/>
          <w:jc w:val="center"/>
        </w:trPr>
        <w:tc>
          <w:tcPr>
            <w:tcW w:w="1444" w:type="dxa"/>
            <w:vMerge w:val="restart"/>
            <w:shd w:val="clear" w:color="auto" w:fill="auto"/>
            <w:vAlign w:val="center"/>
          </w:tcPr>
          <w:p w14:paraId="6725F5C4" w14:textId="77777777" w:rsidR="00F16377" w:rsidRPr="00D01AF1" w:rsidRDefault="00E83BD6">
            <w:pPr>
              <w:pStyle w:val="aff7"/>
              <w:rPr>
                <w:bCs/>
                <w:color w:val="000000" w:themeColor="text1"/>
              </w:rPr>
            </w:pPr>
            <w:r w:rsidRPr="00D01AF1">
              <w:rPr>
                <w:bCs/>
                <w:color w:val="000000" w:themeColor="text1"/>
              </w:rPr>
              <w:t>时间</w:t>
            </w:r>
          </w:p>
        </w:tc>
        <w:tc>
          <w:tcPr>
            <w:tcW w:w="7229" w:type="dxa"/>
            <w:gridSpan w:val="4"/>
            <w:vAlign w:val="center"/>
          </w:tcPr>
          <w:p w14:paraId="36525F22" w14:textId="77777777" w:rsidR="00F16377" w:rsidRPr="00D01AF1" w:rsidRDefault="00E83BD6">
            <w:pPr>
              <w:pStyle w:val="aff7"/>
              <w:rPr>
                <w:bCs/>
                <w:color w:val="000000" w:themeColor="text1"/>
              </w:rPr>
            </w:pPr>
            <w:r w:rsidRPr="00D01AF1">
              <w:rPr>
                <w:bCs/>
                <w:color w:val="000000" w:themeColor="text1"/>
              </w:rPr>
              <w:t>预测因子</w:t>
            </w:r>
            <w:r w:rsidRPr="00D01AF1">
              <w:rPr>
                <w:rFonts w:hint="eastAsia"/>
                <w:bCs/>
                <w:color w:val="000000" w:themeColor="text1"/>
              </w:rPr>
              <w:t>氨氮</w:t>
            </w:r>
          </w:p>
        </w:tc>
      </w:tr>
      <w:tr w:rsidR="0006751D" w:rsidRPr="00D01AF1" w14:paraId="1EDAD649" w14:textId="77777777" w:rsidTr="000711F7">
        <w:trPr>
          <w:trHeight w:val="397"/>
          <w:jc w:val="center"/>
        </w:trPr>
        <w:tc>
          <w:tcPr>
            <w:tcW w:w="1444" w:type="dxa"/>
            <w:vMerge/>
            <w:shd w:val="clear" w:color="auto" w:fill="auto"/>
            <w:vAlign w:val="center"/>
          </w:tcPr>
          <w:p w14:paraId="7099FE63" w14:textId="77777777" w:rsidR="00F16377" w:rsidRPr="00D01AF1" w:rsidRDefault="00F16377">
            <w:pPr>
              <w:pStyle w:val="aff7"/>
              <w:spacing w:before="120"/>
              <w:rPr>
                <w:bCs/>
                <w:color w:val="000000" w:themeColor="text1"/>
              </w:rPr>
            </w:pPr>
          </w:p>
        </w:tc>
        <w:tc>
          <w:tcPr>
            <w:tcW w:w="1559" w:type="dxa"/>
            <w:vAlign w:val="center"/>
          </w:tcPr>
          <w:p w14:paraId="5EC10A2F" w14:textId="77777777" w:rsidR="00F16377" w:rsidRPr="00D01AF1" w:rsidRDefault="00E83BD6">
            <w:pPr>
              <w:pStyle w:val="aff7"/>
              <w:rPr>
                <w:bCs/>
                <w:color w:val="000000" w:themeColor="text1"/>
              </w:rPr>
            </w:pPr>
            <w:r w:rsidRPr="00D01AF1">
              <w:rPr>
                <w:rFonts w:hint="eastAsia"/>
                <w:bCs/>
                <w:color w:val="000000" w:themeColor="text1"/>
              </w:rPr>
              <w:t>最大浓度出现距离（</w:t>
            </w:r>
            <w:r w:rsidRPr="00D01AF1">
              <w:rPr>
                <w:rFonts w:hint="eastAsia"/>
                <w:bCs/>
                <w:color w:val="000000" w:themeColor="text1"/>
              </w:rPr>
              <w:t>m</w:t>
            </w:r>
            <w:r w:rsidRPr="00D01AF1">
              <w:rPr>
                <w:rFonts w:hint="eastAsia"/>
                <w:bCs/>
                <w:color w:val="000000" w:themeColor="text1"/>
              </w:rPr>
              <w:t>）</w:t>
            </w:r>
          </w:p>
        </w:tc>
        <w:tc>
          <w:tcPr>
            <w:tcW w:w="1363" w:type="dxa"/>
            <w:vAlign w:val="center"/>
          </w:tcPr>
          <w:p w14:paraId="2EB08E68" w14:textId="77777777" w:rsidR="00F16377" w:rsidRPr="00D01AF1" w:rsidRDefault="00E83BD6">
            <w:pPr>
              <w:pStyle w:val="aff7"/>
              <w:rPr>
                <w:bCs/>
                <w:color w:val="000000" w:themeColor="text1"/>
              </w:rPr>
            </w:pPr>
            <w:r w:rsidRPr="00D01AF1">
              <w:rPr>
                <w:rFonts w:hint="eastAsia"/>
                <w:bCs/>
                <w:color w:val="000000" w:themeColor="text1"/>
              </w:rPr>
              <w:t>最大</w:t>
            </w:r>
            <w:r w:rsidRPr="00D01AF1">
              <w:rPr>
                <w:bCs/>
                <w:color w:val="000000" w:themeColor="text1"/>
              </w:rPr>
              <w:t>浓度</w:t>
            </w:r>
          </w:p>
          <w:p w14:paraId="465403BF" w14:textId="77777777" w:rsidR="00F16377" w:rsidRPr="00D01AF1" w:rsidRDefault="00E83BD6">
            <w:pPr>
              <w:pStyle w:val="aff7"/>
              <w:rPr>
                <w:bCs/>
                <w:color w:val="000000" w:themeColor="text1"/>
              </w:rPr>
            </w:pPr>
            <w:r w:rsidRPr="00D01AF1">
              <w:rPr>
                <w:bCs/>
                <w:color w:val="000000" w:themeColor="text1"/>
              </w:rPr>
              <w:t>mg/L</w:t>
            </w:r>
          </w:p>
        </w:tc>
        <w:tc>
          <w:tcPr>
            <w:tcW w:w="2404" w:type="dxa"/>
            <w:vAlign w:val="center"/>
          </w:tcPr>
          <w:p w14:paraId="202099AB" w14:textId="03F95E63" w:rsidR="00F16377" w:rsidRPr="00D01AF1" w:rsidRDefault="00E83BD6">
            <w:pPr>
              <w:pStyle w:val="aff7"/>
              <w:rPr>
                <w:bCs/>
                <w:color w:val="000000" w:themeColor="text1"/>
              </w:rPr>
            </w:pPr>
            <w:r w:rsidRPr="00D01AF1">
              <w:rPr>
                <w:bCs/>
                <w:color w:val="000000" w:themeColor="text1"/>
              </w:rPr>
              <w:t>最远迁移距离</w:t>
            </w:r>
            <w:r w:rsidRPr="00D01AF1">
              <w:rPr>
                <w:rFonts w:hint="eastAsia"/>
                <w:bCs/>
                <w:color w:val="000000" w:themeColor="text1"/>
              </w:rPr>
              <w:t>（以检出限</w:t>
            </w:r>
            <w:r w:rsidR="00F127B3" w:rsidRPr="00D01AF1">
              <w:rPr>
                <w:bCs/>
                <w:color w:val="000000" w:themeColor="text1"/>
              </w:rPr>
              <w:t>0.</w:t>
            </w:r>
            <w:r w:rsidR="00DF18CD" w:rsidRPr="00D01AF1">
              <w:rPr>
                <w:bCs/>
                <w:color w:val="000000" w:themeColor="text1"/>
              </w:rPr>
              <w:t>02</w:t>
            </w:r>
            <w:r w:rsidR="00F127B3" w:rsidRPr="00D01AF1">
              <w:rPr>
                <w:bCs/>
                <w:color w:val="000000" w:themeColor="text1"/>
              </w:rPr>
              <w:t>5</w:t>
            </w:r>
            <w:r w:rsidRPr="00D01AF1">
              <w:rPr>
                <w:rFonts w:hint="eastAsia"/>
                <w:bCs/>
                <w:color w:val="000000" w:themeColor="text1"/>
              </w:rPr>
              <w:t>mg/L</w:t>
            </w:r>
            <w:r w:rsidRPr="00D01AF1">
              <w:rPr>
                <w:rFonts w:hint="eastAsia"/>
                <w:bCs/>
                <w:color w:val="000000" w:themeColor="text1"/>
              </w:rPr>
              <w:t>为界）（</w:t>
            </w:r>
            <w:r w:rsidRPr="00D01AF1">
              <w:rPr>
                <w:rFonts w:hint="eastAsia"/>
                <w:bCs/>
                <w:color w:val="000000" w:themeColor="text1"/>
              </w:rPr>
              <w:t>m</w:t>
            </w:r>
            <w:r w:rsidRPr="00D01AF1">
              <w:rPr>
                <w:rFonts w:hint="eastAsia"/>
                <w:bCs/>
                <w:color w:val="000000" w:themeColor="text1"/>
              </w:rPr>
              <w:t>）</w:t>
            </w:r>
          </w:p>
        </w:tc>
        <w:tc>
          <w:tcPr>
            <w:tcW w:w="1903" w:type="dxa"/>
            <w:vAlign w:val="center"/>
          </w:tcPr>
          <w:p w14:paraId="1DB40273" w14:textId="77777777" w:rsidR="00F16377" w:rsidRPr="00D01AF1" w:rsidRDefault="00E83BD6">
            <w:pPr>
              <w:pStyle w:val="aff7"/>
              <w:rPr>
                <w:bCs/>
                <w:color w:val="000000" w:themeColor="text1"/>
              </w:rPr>
            </w:pPr>
            <w:r w:rsidRPr="00D01AF1">
              <w:rPr>
                <w:bCs/>
                <w:color w:val="000000" w:themeColor="text1"/>
              </w:rPr>
              <w:t>最远迁移距离浓度</w:t>
            </w:r>
          </w:p>
          <w:p w14:paraId="1DCEBAA4" w14:textId="77777777" w:rsidR="00F16377" w:rsidRPr="00D01AF1" w:rsidRDefault="00E83BD6">
            <w:pPr>
              <w:pStyle w:val="aff7"/>
              <w:rPr>
                <w:bCs/>
                <w:color w:val="000000" w:themeColor="text1"/>
              </w:rPr>
            </w:pPr>
            <w:r w:rsidRPr="00D01AF1">
              <w:rPr>
                <w:bCs/>
                <w:color w:val="000000" w:themeColor="text1"/>
              </w:rPr>
              <w:t>mg/L</w:t>
            </w:r>
          </w:p>
        </w:tc>
      </w:tr>
      <w:tr w:rsidR="0006751D" w:rsidRPr="00D01AF1" w14:paraId="21D994A4" w14:textId="77777777" w:rsidTr="000711F7">
        <w:trPr>
          <w:trHeight w:val="397"/>
          <w:jc w:val="center"/>
        </w:trPr>
        <w:tc>
          <w:tcPr>
            <w:tcW w:w="1444" w:type="dxa"/>
            <w:shd w:val="clear" w:color="auto" w:fill="auto"/>
            <w:vAlign w:val="center"/>
          </w:tcPr>
          <w:p w14:paraId="4C5B648B" w14:textId="77777777" w:rsidR="00F16377" w:rsidRPr="00D01AF1" w:rsidRDefault="00E83BD6">
            <w:pPr>
              <w:pStyle w:val="aff3"/>
              <w:rPr>
                <w:color w:val="000000" w:themeColor="text1"/>
              </w:rPr>
            </w:pPr>
            <w:r w:rsidRPr="00D01AF1">
              <w:rPr>
                <w:rFonts w:hint="eastAsia"/>
                <w:color w:val="000000" w:themeColor="text1"/>
              </w:rPr>
              <w:t>1d</w:t>
            </w:r>
          </w:p>
        </w:tc>
        <w:tc>
          <w:tcPr>
            <w:tcW w:w="1559" w:type="dxa"/>
            <w:vAlign w:val="center"/>
          </w:tcPr>
          <w:p w14:paraId="692D00E9" w14:textId="0E5A536C" w:rsidR="00F16377" w:rsidRPr="00D01AF1" w:rsidRDefault="00043842">
            <w:pPr>
              <w:pStyle w:val="aff3"/>
              <w:rPr>
                <w:color w:val="000000" w:themeColor="text1"/>
              </w:rPr>
            </w:pPr>
            <w:r w:rsidRPr="00D01AF1">
              <w:rPr>
                <w:color w:val="000000" w:themeColor="text1"/>
              </w:rPr>
              <w:t>0</w:t>
            </w:r>
          </w:p>
        </w:tc>
        <w:tc>
          <w:tcPr>
            <w:tcW w:w="1363" w:type="dxa"/>
            <w:vAlign w:val="center"/>
          </w:tcPr>
          <w:p w14:paraId="7E88D15E" w14:textId="42759B66" w:rsidR="00F16377" w:rsidRPr="00D01AF1" w:rsidRDefault="00043842">
            <w:pPr>
              <w:pStyle w:val="aff3"/>
              <w:rPr>
                <w:color w:val="000000" w:themeColor="text1"/>
              </w:rPr>
            </w:pPr>
            <w:r w:rsidRPr="00D01AF1">
              <w:rPr>
                <w:color w:val="000000" w:themeColor="text1"/>
              </w:rPr>
              <w:t>300</w:t>
            </w:r>
          </w:p>
        </w:tc>
        <w:tc>
          <w:tcPr>
            <w:tcW w:w="2404" w:type="dxa"/>
            <w:vAlign w:val="center"/>
          </w:tcPr>
          <w:p w14:paraId="61D50479" w14:textId="20B8CC64" w:rsidR="00F16377" w:rsidRPr="00D01AF1" w:rsidRDefault="00043842">
            <w:pPr>
              <w:pStyle w:val="aff3"/>
              <w:rPr>
                <w:color w:val="000000" w:themeColor="text1"/>
              </w:rPr>
            </w:pPr>
            <w:r w:rsidRPr="00D01AF1">
              <w:rPr>
                <w:color w:val="000000" w:themeColor="text1"/>
              </w:rPr>
              <w:t>0.5</w:t>
            </w:r>
            <w:r w:rsidR="00353F1B" w:rsidRPr="00D01AF1">
              <w:rPr>
                <w:color w:val="000000" w:themeColor="text1"/>
              </w:rPr>
              <w:t>9</w:t>
            </w:r>
          </w:p>
        </w:tc>
        <w:tc>
          <w:tcPr>
            <w:tcW w:w="1903" w:type="dxa"/>
            <w:vAlign w:val="center"/>
          </w:tcPr>
          <w:p w14:paraId="44198394" w14:textId="5F2B71C7" w:rsidR="00F16377" w:rsidRPr="00D01AF1" w:rsidRDefault="00353F1B">
            <w:pPr>
              <w:pStyle w:val="aff3"/>
              <w:rPr>
                <w:color w:val="000000" w:themeColor="text1"/>
              </w:rPr>
            </w:pPr>
            <w:r w:rsidRPr="00D01AF1">
              <w:rPr>
                <w:color w:val="000000" w:themeColor="text1"/>
              </w:rPr>
              <w:t>0.028</w:t>
            </w:r>
          </w:p>
        </w:tc>
      </w:tr>
      <w:tr w:rsidR="0006751D" w:rsidRPr="00D01AF1" w14:paraId="43B0A0D7" w14:textId="77777777" w:rsidTr="000711F7">
        <w:trPr>
          <w:trHeight w:val="397"/>
          <w:jc w:val="center"/>
        </w:trPr>
        <w:tc>
          <w:tcPr>
            <w:tcW w:w="1444" w:type="dxa"/>
            <w:shd w:val="clear" w:color="auto" w:fill="auto"/>
            <w:vAlign w:val="center"/>
          </w:tcPr>
          <w:p w14:paraId="3328232F" w14:textId="77777777" w:rsidR="00F16377" w:rsidRPr="00D01AF1" w:rsidRDefault="00E83BD6">
            <w:pPr>
              <w:pStyle w:val="aff3"/>
              <w:rPr>
                <w:color w:val="000000" w:themeColor="text1"/>
              </w:rPr>
            </w:pPr>
            <w:r w:rsidRPr="00D01AF1">
              <w:rPr>
                <w:rFonts w:hint="eastAsia"/>
                <w:color w:val="000000" w:themeColor="text1"/>
              </w:rPr>
              <w:t>100d</w:t>
            </w:r>
          </w:p>
        </w:tc>
        <w:tc>
          <w:tcPr>
            <w:tcW w:w="1559" w:type="dxa"/>
            <w:vAlign w:val="center"/>
          </w:tcPr>
          <w:p w14:paraId="25DA801E" w14:textId="669A5078" w:rsidR="00F16377" w:rsidRPr="00D01AF1" w:rsidRDefault="00E83BD6">
            <w:pPr>
              <w:pStyle w:val="aff3"/>
              <w:rPr>
                <w:color w:val="000000" w:themeColor="text1"/>
              </w:rPr>
            </w:pPr>
            <w:r w:rsidRPr="00D01AF1">
              <w:rPr>
                <w:rFonts w:hint="eastAsia"/>
                <w:color w:val="000000" w:themeColor="text1"/>
              </w:rPr>
              <w:t>0.</w:t>
            </w:r>
            <w:r w:rsidR="00043842" w:rsidRPr="00D01AF1">
              <w:rPr>
                <w:color w:val="000000" w:themeColor="text1"/>
              </w:rPr>
              <w:t>1</w:t>
            </w:r>
          </w:p>
        </w:tc>
        <w:tc>
          <w:tcPr>
            <w:tcW w:w="1363" w:type="dxa"/>
            <w:vAlign w:val="center"/>
          </w:tcPr>
          <w:p w14:paraId="4A71C1A9" w14:textId="2A9BD22D" w:rsidR="00F16377" w:rsidRPr="00D01AF1" w:rsidRDefault="00043842">
            <w:pPr>
              <w:pStyle w:val="aff3"/>
              <w:rPr>
                <w:color w:val="000000" w:themeColor="text1"/>
              </w:rPr>
            </w:pPr>
            <w:r w:rsidRPr="00D01AF1">
              <w:rPr>
                <w:color w:val="000000" w:themeColor="text1"/>
              </w:rPr>
              <w:t>284.49</w:t>
            </w:r>
          </w:p>
        </w:tc>
        <w:tc>
          <w:tcPr>
            <w:tcW w:w="2404" w:type="dxa"/>
            <w:vAlign w:val="center"/>
          </w:tcPr>
          <w:p w14:paraId="091F442B" w14:textId="587A2796" w:rsidR="00F16377" w:rsidRPr="00D01AF1" w:rsidRDefault="00191A3A">
            <w:pPr>
              <w:pStyle w:val="aff3"/>
              <w:rPr>
                <w:color w:val="000000" w:themeColor="text1"/>
              </w:rPr>
            </w:pPr>
            <w:r w:rsidRPr="00D01AF1">
              <w:rPr>
                <w:color w:val="000000" w:themeColor="text1"/>
              </w:rPr>
              <w:t>5.9</w:t>
            </w:r>
          </w:p>
        </w:tc>
        <w:tc>
          <w:tcPr>
            <w:tcW w:w="1903" w:type="dxa"/>
            <w:vAlign w:val="center"/>
          </w:tcPr>
          <w:p w14:paraId="0F86DBF3" w14:textId="7798D4D6" w:rsidR="00F16377" w:rsidRPr="00D01AF1" w:rsidRDefault="00E83BD6">
            <w:pPr>
              <w:pStyle w:val="aff3"/>
              <w:rPr>
                <w:color w:val="000000" w:themeColor="text1"/>
              </w:rPr>
            </w:pPr>
            <w:r w:rsidRPr="00D01AF1">
              <w:rPr>
                <w:rFonts w:hint="eastAsia"/>
                <w:color w:val="000000" w:themeColor="text1"/>
              </w:rPr>
              <w:t>0.03</w:t>
            </w:r>
            <w:r w:rsidR="00191A3A" w:rsidRPr="00D01AF1">
              <w:rPr>
                <w:color w:val="000000" w:themeColor="text1"/>
              </w:rPr>
              <w:t>0</w:t>
            </w:r>
          </w:p>
        </w:tc>
      </w:tr>
      <w:tr w:rsidR="0006751D" w:rsidRPr="00D01AF1" w14:paraId="6ED25E9B" w14:textId="77777777" w:rsidTr="000711F7">
        <w:trPr>
          <w:trHeight w:val="397"/>
          <w:jc w:val="center"/>
        </w:trPr>
        <w:tc>
          <w:tcPr>
            <w:tcW w:w="1444" w:type="dxa"/>
            <w:shd w:val="clear" w:color="auto" w:fill="auto"/>
            <w:vAlign w:val="center"/>
          </w:tcPr>
          <w:p w14:paraId="6A172E58" w14:textId="77777777" w:rsidR="00F16377" w:rsidRPr="00D01AF1" w:rsidRDefault="00E83BD6">
            <w:pPr>
              <w:pStyle w:val="aff3"/>
              <w:rPr>
                <w:color w:val="000000" w:themeColor="text1"/>
              </w:rPr>
            </w:pPr>
            <w:r w:rsidRPr="00D01AF1">
              <w:rPr>
                <w:rFonts w:hint="eastAsia"/>
                <w:color w:val="000000" w:themeColor="text1"/>
              </w:rPr>
              <w:t>365d</w:t>
            </w:r>
          </w:p>
        </w:tc>
        <w:tc>
          <w:tcPr>
            <w:tcW w:w="1559" w:type="dxa"/>
            <w:vAlign w:val="center"/>
          </w:tcPr>
          <w:p w14:paraId="1659E8CC" w14:textId="3357B1D1" w:rsidR="00F16377" w:rsidRPr="00D01AF1" w:rsidRDefault="00191A3A">
            <w:pPr>
              <w:pStyle w:val="aff3"/>
              <w:rPr>
                <w:color w:val="000000" w:themeColor="text1"/>
              </w:rPr>
            </w:pPr>
            <w:r w:rsidRPr="00D01AF1">
              <w:rPr>
                <w:color w:val="000000" w:themeColor="text1"/>
              </w:rPr>
              <w:t>1.9</w:t>
            </w:r>
          </w:p>
        </w:tc>
        <w:tc>
          <w:tcPr>
            <w:tcW w:w="1363" w:type="dxa"/>
            <w:vAlign w:val="center"/>
          </w:tcPr>
          <w:p w14:paraId="12449322" w14:textId="7FCA03BC" w:rsidR="00F16377" w:rsidRPr="00D01AF1" w:rsidRDefault="00191A3A">
            <w:pPr>
              <w:pStyle w:val="aff3"/>
              <w:rPr>
                <w:color w:val="000000" w:themeColor="text1"/>
              </w:rPr>
            </w:pPr>
            <w:r w:rsidRPr="00D01AF1">
              <w:rPr>
                <w:color w:val="000000" w:themeColor="text1"/>
              </w:rPr>
              <w:t>53.61</w:t>
            </w:r>
          </w:p>
        </w:tc>
        <w:tc>
          <w:tcPr>
            <w:tcW w:w="2404" w:type="dxa"/>
            <w:vAlign w:val="center"/>
          </w:tcPr>
          <w:p w14:paraId="6BCD3B97" w14:textId="2535D8B1" w:rsidR="00F16377" w:rsidRPr="00D01AF1" w:rsidRDefault="00191A3A">
            <w:pPr>
              <w:pStyle w:val="aff3"/>
              <w:rPr>
                <w:color w:val="000000" w:themeColor="text1"/>
              </w:rPr>
            </w:pPr>
            <w:r w:rsidRPr="00D01AF1">
              <w:rPr>
                <w:color w:val="000000" w:themeColor="text1"/>
              </w:rPr>
              <w:t>10.9</w:t>
            </w:r>
          </w:p>
        </w:tc>
        <w:tc>
          <w:tcPr>
            <w:tcW w:w="1903" w:type="dxa"/>
            <w:vAlign w:val="center"/>
          </w:tcPr>
          <w:p w14:paraId="3B74118F" w14:textId="6C81E6BD" w:rsidR="00F16377" w:rsidRPr="00D01AF1" w:rsidRDefault="00E83BD6">
            <w:pPr>
              <w:pStyle w:val="aff3"/>
              <w:rPr>
                <w:color w:val="000000" w:themeColor="text1"/>
              </w:rPr>
            </w:pPr>
            <w:r w:rsidRPr="00D01AF1">
              <w:rPr>
                <w:rFonts w:hint="eastAsia"/>
                <w:color w:val="000000" w:themeColor="text1"/>
              </w:rPr>
              <w:t>0.0</w:t>
            </w:r>
            <w:r w:rsidR="00191A3A" w:rsidRPr="00D01AF1">
              <w:rPr>
                <w:color w:val="000000" w:themeColor="text1"/>
              </w:rPr>
              <w:t>2</w:t>
            </w:r>
            <w:r w:rsidRPr="00D01AF1">
              <w:rPr>
                <w:rFonts w:hint="eastAsia"/>
                <w:color w:val="000000" w:themeColor="text1"/>
              </w:rPr>
              <w:t>7</w:t>
            </w:r>
          </w:p>
        </w:tc>
      </w:tr>
      <w:tr w:rsidR="0006751D" w:rsidRPr="00D01AF1" w14:paraId="5F7A10FD" w14:textId="77777777" w:rsidTr="000711F7">
        <w:trPr>
          <w:trHeight w:val="397"/>
          <w:jc w:val="center"/>
        </w:trPr>
        <w:tc>
          <w:tcPr>
            <w:tcW w:w="1444" w:type="dxa"/>
            <w:shd w:val="clear" w:color="auto" w:fill="auto"/>
            <w:vAlign w:val="center"/>
          </w:tcPr>
          <w:p w14:paraId="17846157" w14:textId="77777777" w:rsidR="00F16377" w:rsidRPr="00D01AF1" w:rsidRDefault="00E83BD6">
            <w:pPr>
              <w:pStyle w:val="aff3"/>
              <w:rPr>
                <w:color w:val="000000" w:themeColor="text1"/>
              </w:rPr>
            </w:pPr>
            <w:r w:rsidRPr="00D01AF1">
              <w:rPr>
                <w:rFonts w:hint="eastAsia"/>
                <w:color w:val="000000" w:themeColor="text1"/>
              </w:rPr>
              <w:t>1000d</w:t>
            </w:r>
          </w:p>
        </w:tc>
        <w:tc>
          <w:tcPr>
            <w:tcW w:w="1559" w:type="dxa"/>
            <w:vAlign w:val="center"/>
          </w:tcPr>
          <w:p w14:paraId="4C96F1FD" w14:textId="06618FBB" w:rsidR="00F16377" w:rsidRPr="00D01AF1" w:rsidRDefault="0025270C">
            <w:pPr>
              <w:pStyle w:val="aff3"/>
              <w:rPr>
                <w:color w:val="000000" w:themeColor="text1"/>
              </w:rPr>
            </w:pPr>
            <w:r w:rsidRPr="00D01AF1">
              <w:rPr>
                <w:color w:val="000000" w:themeColor="text1"/>
              </w:rPr>
              <w:t>3.61</w:t>
            </w:r>
          </w:p>
        </w:tc>
        <w:tc>
          <w:tcPr>
            <w:tcW w:w="1363" w:type="dxa"/>
            <w:vAlign w:val="center"/>
          </w:tcPr>
          <w:p w14:paraId="55CE5744" w14:textId="39CF2E5D" w:rsidR="00F16377" w:rsidRPr="00D01AF1" w:rsidRDefault="0025270C">
            <w:pPr>
              <w:pStyle w:val="aff3"/>
              <w:rPr>
                <w:color w:val="000000" w:themeColor="text1"/>
              </w:rPr>
            </w:pPr>
            <w:r w:rsidRPr="00D01AF1">
              <w:rPr>
                <w:color w:val="000000" w:themeColor="text1"/>
              </w:rPr>
              <w:t>40.23</w:t>
            </w:r>
          </w:p>
        </w:tc>
        <w:tc>
          <w:tcPr>
            <w:tcW w:w="2404" w:type="dxa"/>
            <w:vAlign w:val="center"/>
          </w:tcPr>
          <w:p w14:paraId="67F6BC2B" w14:textId="7C6878FC" w:rsidR="00F16377" w:rsidRPr="00D01AF1" w:rsidRDefault="00580340">
            <w:pPr>
              <w:pStyle w:val="aff3"/>
              <w:rPr>
                <w:color w:val="000000" w:themeColor="text1"/>
              </w:rPr>
            </w:pPr>
            <w:r w:rsidRPr="00D01AF1">
              <w:rPr>
                <w:color w:val="000000" w:themeColor="text1"/>
              </w:rPr>
              <w:t>18.2</w:t>
            </w:r>
          </w:p>
        </w:tc>
        <w:tc>
          <w:tcPr>
            <w:tcW w:w="1903" w:type="dxa"/>
            <w:vAlign w:val="center"/>
          </w:tcPr>
          <w:p w14:paraId="7F9DB01C" w14:textId="5B7CBE5B" w:rsidR="00F16377" w:rsidRPr="00D01AF1" w:rsidRDefault="00E83BD6">
            <w:pPr>
              <w:pStyle w:val="aff3"/>
              <w:rPr>
                <w:color w:val="000000" w:themeColor="text1"/>
              </w:rPr>
            </w:pPr>
            <w:r w:rsidRPr="00D01AF1">
              <w:rPr>
                <w:rFonts w:hint="eastAsia"/>
                <w:color w:val="000000" w:themeColor="text1"/>
              </w:rPr>
              <w:t>0.02</w:t>
            </w:r>
            <w:r w:rsidR="00580340" w:rsidRPr="00D01AF1">
              <w:rPr>
                <w:color w:val="000000" w:themeColor="text1"/>
              </w:rPr>
              <w:t>6</w:t>
            </w:r>
          </w:p>
        </w:tc>
      </w:tr>
      <w:tr w:rsidR="0006751D" w:rsidRPr="00D01AF1" w14:paraId="542682B1" w14:textId="77777777" w:rsidTr="000711F7">
        <w:trPr>
          <w:trHeight w:val="397"/>
          <w:jc w:val="center"/>
        </w:trPr>
        <w:tc>
          <w:tcPr>
            <w:tcW w:w="1444" w:type="dxa"/>
            <w:shd w:val="clear" w:color="auto" w:fill="auto"/>
            <w:vAlign w:val="center"/>
          </w:tcPr>
          <w:p w14:paraId="68EAACA0" w14:textId="77777777" w:rsidR="00F16377" w:rsidRPr="00D01AF1" w:rsidRDefault="00E83BD6">
            <w:pPr>
              <w:pStyle w:val="aff3"/>
              <w:rPr>
                <w:color w:val="000000" w:themeColor="text1"/>
              </w:rPr>
            </w:pPr>
            <w:r w:rsidRPr="00D01AF1">
              <w:rPr>
                <w:rFonts w:hint="eastAsia"/>
                <w:color w:val="000000" w:themeColor="text1"/>
              </w:rPr>
              <w:t>7300d</w:t>
            </w:r>
          </w:p>
        </w:tc>
        <w:tc>
          <w:tcPr>
            <w:tcW w:w="1559" w:type="dxa"/>
            <w:vAlign w:val="center"/>
          </w:tcPr>
          <w:p w14:paraId="0DED537D" w14:textId="5B9FA00B" w:rsidR="00F16377" w:rsidRPr="00D01AF1" w:rsidRDefault="00DA0F06">
            <w:pPr>
              <w:pStyle w:val="aff3"/>
              <w:rPr>
                <w:color w:val="000000" w:themeColor="text1"/>
              </w:rPr>
            </w:pPr>
            <w:r w:rsidRPr="00D01AF1">
              <w:rPr>
                <w:color w:val="000000" w:themeColor="text1"/>
              </w:rPr>
              <w:t>12.2</w:t>
            </w:r>
          </w:p>
        </w:tc>
        <w:tc>
          <w:tcPr>
            <w:tcW w:w="1363" w:type="dxa"/>
            <w:vAlign w:val="center"/>
          </w:tcPr>
          <w:p w14:paraId="64A8A252" w14:textId="08C7ACCB" w:rsidR="00F16377" w:rsidRPr="00D01AF1" w:rsidRDefault="00580340">
            <w:pPr>
              <w:pStyle w:val="aff3"/>
              <w:rPr>
                <w:color w:val="000000" w:themeColor="text1"/>
              </w:rPr>
            </w:pPr>
            <w:r w:rsidRPr="00D01AF1">
              <w:rPr>
                <w:color w:val="000000" w:themeColor="text1"/>
              </w:rPr>
              <w:t>12.10</w:t>
            </w:r>
          </w:p>
        </w:tc>
        <w:tc>
          <w:tcPr>
            <w:tcW w:w="2404" w:type="dxa"/>
            <w:vAlign w:val="center"/>
          </w:tcPr>
          <w:p w14:paraId="346821AB" w14:textId="60AB4102" w:rsidR="00F16377" w:rsidRPr="00D01AF1" w:rsidRDefault="00580340">
            <w:pPr>
              <w:pStyle w:val="aff3"/>
              <w:rPr>
                <w:color w:val="000000" w:themeColor="text1"/>
              </w:rPr>
            </w:pPr>
            <w:r w:rsidRPr="00D01AF1">
              <w:rPr>
                <w:color w:val="000000" w:themeColor="text1"/>
              </w:rPr>
              <w:t>50.2</w:t>
            </w:r>
          </w:p>
        </w:tc>
        <w:tc>
          <w:tcPr>
            <w:tcW w:w="1903" w:type="dxa"/>
            <w:vAlign w:val="center"/>
          </w:tcPr>
          <w:p w14:paraId="19E07CF5" w14:textId="77777777" w:rsidR="00F16377" w:rsidRPr="00D01AF1" w:rsidRDefault="00E83BD6">
            <w:pPr>
              <w:pStyle w:val="aff3"/>
              <w:rPr>
                <w:color w:val="000000" w:themeColor="text1"/>
              </w:rPr>
            </w:pPr>
            <w:r w:rsidRPr="00D01AF1">
              <w:rPr>
                <w:rFonts w:hint="eastAsia"/>
                <w:color w:val="000000" w:themeColor="text1"/>
              </w:rPr>
              <w:t>0.026</w:t>
            </w:r>
          </w:p>
        </w:tc>
      </w:tr>
    </w:tbl>
    <w:p w14:paraId="6470A946" w14:textId="7FD93615" w:rsidR="00F16377" w:rsidRPr="00D01AF1" w:rsidRDefault="00E83BD6">
      <w:pPr>
        <w:ind w:firstLine="480"/>
        <w:rPr>
          <w:color w:val="000000" w:themeColor="text1"/>
        </w:rPr>
      </w:pPr>
      <w:r w:rsidRPr="00D01AF1">
        <w:rPr>
          <w:rFonts w:hint="eastAsia"/>
          <w:color w:val="000000" w:themeColor="text1"/>
        </w:rPr>
        <w:t>从上表可以看出，非正常工况下，污水连续泄漏</w:t>
      </w:r>
      <w:r w:rsidRPr="00D01AF1">
        <w:rPr>
          <w:rFonts w:hint="eastAsia"/>
          <w:color w:val="000000" w:themeColor="text1"/>
        </w:rPr>
        <w:t>180d</w:t>
      </w:r>
      <w:r w:rsidRPr="00D01AF1">
        <w:rPr>
          <w:rFonts w:hint="eastAsia"/>
          <w:color w:val="000000" w:themeColor="text1"/>
        </w:rPr>
        <w:t>停止后的</w:t>
      </w:r>
      <w:r w:rsidRPr="00D01AF1">
        <w:rPr>
          <w:rFonts w:hint="eastAsia"/>
          <w:color w:val="000000" w:themeColor="text1"/>
        </w:rPr>
        <w:t>1d</w:t>
      </w:r>
      <w:r w:rsidRPr="00D01AF1">
        <w:rPr>
          <w:rFonts w:hint="eastAsia"/>
          <w:color w:val="000000" w:themeColor="text1"/>
        </w:rPr>
        <w:t>时，耗氧量最大浓度出现距离为</w:t>
      </w:r>
      <w:r w:rsidR="008E6F63" w:rsidRPr="00D01AF1">
        <w:rPr>
          <w:color w:val="000000" w:themeColor="text1"/>
        </w:rPr>
        <w:t>0</w:t>
      </w:r>
      <w:r w:rsidRPr="00D01AF1">
        <w:rPr>
          <w:rFonts w:hint="eastAsia"/>
          <w:color w:val="000000" w:themeColor="text1"/>
        </w:rPr>
        <w:t>m</w:t>
      </w:r>
      <w:r w:rsidRPr="00D01AF1">
        <w:rPr>
          <w:rFonts w:hint="eastAsia"/>
          <w:color w:val="000000" w:themeColor="text1"/>
        </w:rPr>
        <w:t>，相对应的浓度为</w:t>
      </w:r>
      <w:r w:rsidR="00FB59CE" w:rsidRPr="00D01AF1">
        <w:rPr>
          <w:color w:val="000000" w:themeColor="text1"/>
        </w:rPr>
        <w:t>73</w:t>
      </w:r>
      <w:r w:rsidRPr="00D01AF1">
        <w:rPr>
          <w:rFonts w:hint="eastAsia"/>
          <w:color w:val="000000" w:themeColor="text1"/>
        </w:rPr>
        <w:t>mg/L</w:t>
      </w:r>
      <w:r w:rsidRPr="00D01AF1">
        <w:rPr>
          <w:rFonts w:hint="eastAsia"/>
          <w:color w:val="000000" w:themeColor="text1"/>
        </w:rPr>
        <w:t>；停止后的</w:t>
      </w:r>
      <w:r w:rsidRPr="00D01AF1">
        <w:rPr>
          <w:rFonts w:hint="eastAsia"/>
          <w:color w:val="000000" w:themeColor="text1"/>
        </w:rPr>
        <w:t>100d</w:t>
      </w:r>
      <w:r w:rsidRPr="00D01AF1">
        <w:rPr>
          <w:rFonts w:hint="eastAsia"/>
          <w:color w:val="000000" w:themeColor="text1"/>
        </w:rPr>
        <w:t>时，耗氧量最大浓度出现距离为</w:t>
      </w:r>
      <w:r w:rsidRPr="00D01AF1">
        <w:rPr>
          <w:rFonts w:hint="eastAsia"/>
          <w:color w:val="000000" w:themeColor="text1"/>
        </w:rPr>
        <w:t>0.</w:t>
      </w:r>
      <w:r w:rsidR="00520AC8" w:rsidRPr="00D01AF1">
        <w:rPr>
          <w:color w:val="000000" w:themeColor="text1"/>
        </w:rPr>
        <w:t>1</w:t>
      </w:r>
      <w:r w:rsidRPr="00D01AF1">
        <w:rPr>
          <w:rFonts w:hint="eastAsia"/>
          <w:color w:val="000000" w:themeColor="text1"/>
        </w:rPr>
        <w:t>m</w:t>
      </w:r>
      <w:r w:rsidRPr="00D01AF1">
        <w:rPr>
          <w:rFonts w:hint="eastAsia"/>
          <w:color w:val="000000" w:themeColor="text1"/>
        </w:rPr>
        <w:t>，相对应的浓度为</w:t>
      </w:r>
      <w:r w:rsidR="00520AC8" w:rsidRPr="00D01AF1">
        <w:rPr>
          <w:color w:val="000000" w:themeColor="text1"/>
        </w:rPr>
        <w:t>69.22</w:t>
      </w:r>
      <w:r w:rsidRPr="00D01AF1">
        <w:rPr>
          <w:rFonts w:hint="eastAsia"/>
          <w:color w:val="000000" w:themeColor="text1"/>
        </w:rPr>
        <w:t>mg/L</w:t>
      </w:r>
      <w:r w:rsidRPr="00D01AF1">
        <w:rPr>
          <w:rFonts w:hint="eastAsia"/>
          <w:color w:val="000000" w:themeColor="text1"/>
        </w:rPr>
        <w:t>；停止后的</w:t>
      </w:r>
      <w:r w:rsidRPr="00D01AF1">
        <w:rPr>
          <w:rFonts w:hint="eastAsia"/>
          <w:color w:val="000000" w:themeColor="text1"/>
        </w:rPr>
        <w:t>365d</w:t>
      </w:r>
      <w:r w:rsidRPr="00D01AF1">
        <w:rPr>
          <w:rFonts w:hint="eastAsia"/>
          <w:color w:val="000000" w:themeColor="text1"/>
        </w:rPr>
        <w:t>时，耗氧量最大浓度出现距离为</w:t>
      </w:r>
      <w:r w:rsidR="00520AC8" w:rsidRPr="00D01AF1">
        <w:rPr>
          <w:color w:val="000000" w:themeColor="text1"/>
        </w:rPr>
        <w:t>1.9</w:t>
      </w:r>
      <w:r w:rsidRPr="00D01AF1">
        <w:rPr>
          <w:rFonts w:hint="eastAsia"/>
          <w:color w:val="000000" w:themeColor="text1"/>
        </w:rPr>
        <w:t>m</w:t>
      </w:r>
      <w:r w:rsidRPr="00D01AF1">
        <w:rPr>
          <w:rFonts w:hint="eastAsia"/>
          <w:color w:val="000000" w:themeColor="text1"/>
        </w:rPr>
        <w:t>，相对应的浓度为</w:t>
      </w:r>
      <w:r w:rsidR="00520AC8" w:rsidRPr="00D01AF1">
        <w:rPr>
          <w:color w:val="000000" w:themeColor="text1"/>
        </w:rPr>
        <w:t>13.04</w:t>
      </w:r>
      <w:r w:rsidRPr="00D01AF1">
        <w:rPr>
          <w:rFonts w:hint="eastAsia"/>
          <w:color w:val="000000" w:themeColor="text1"/>
        </w:rPr>
        <w:t>mg/L</w:t>
      </w:r>
      <w:r w:rsidRPr="00D01AF1">
        <w:rPr>
          <w:rFonts w:hint="eastAsia"/>
          <w:color w:val="000000" w:themeColor="text1"/>
        </w:rPr>
        <w:t>；停止后的</w:t>
      </w:r>
      <w:r w:rsidRPr="00D01AF1">
        <w:rPr>
          <w:rFonts w:hint="eastAsia"/>
          <w:color w:val="000000" w:themeColor="text1"/>
        </w:rPr>
        <w:t>1000d</w:t>
      </w:r>
      <w:r w:rsidRPr="00D01AF1">
        <w:rPr>
          <w:rFonts w:hint="eastAsia"/>
          <w:color w:val="000000" w:themeColor="text1"/>
        </w:rPr>
        <w:t>时，耗氧量最大浓度出现距离为</w:t>
      </w:r>
      <w:r w:rsidR="00520AC8" w:rsidRPr="00D01AF1">
        <w:rPr>
          <w:color w:val="000000" w:themeColor="text1"/>
        </w:rPr>
        <w:t>3.6</w:t>
      </w:r>
      <w:r w:rsidRPr="00D01AF1">
        <w:rPr>
          <w:rFonts w:hint="eastAsia"/>
          <w:color w:val="000000" w:themeColor="text1"/>
        </w:rPr>
        <w:t>m</w:t>
      </w:r>
      <w:r w:rsidRPr="00D01AF1">
        <w:rPr>
          <w:rFonts w:hint="eastAsia"/>
          <w:color w:val="000000" w:themeColor="text1"/>
        </w:rPr>
        <w:t>，相对应的浓度为</w:t>
      </w:r>
      <w:r w:rsidR="00520AC8" w:rsidRPr="00D01AF1">
        <w:rPr>
          <w:color w:val="000000" w:themeColor="text1"/>
        </w:rPr>
        <w:t>9.79</w:t>
      </w:r>
      <w:r w:rsidRPr="00D01AF1">
        <w:rPr>
          <w:rFonts w:hint="eastAsia"/>
          <w:color w:val="000000" w:themeColor="text1"/>
        </w:rPr>
        <w:t>mg/L</w:t>
      </w:r>
      <w:r w:rsidRPr="00D01AF1">
        <w:rPr>
          <w:rFonts w:hint="eastAsia"/>
          <w:color w:val="000000" w:themeColor="text1"/>
        </w:rPr>
        <w:t>；停止后的</w:t>
      </w:r>
      <w:r w:rsidRPr="00D01AF1">
        <w:rPr>
          <w:rFonts w:hint="eastAsia"/>
          <w:color w:val="000000" w:themeColor="text1"/>
        </w:rPr>
        <w:t>7300d</w:t>
      </w:r>
      <w:r w:rsidRPr="00D01AF1">
        <w:rPr>
          <w:rFonts w:hint="eastAsia"/>
          <w:color w:val="000000" w:themeColor="text1"/>
        </w:rPr>
        <w:t>时，耗氧量最大浓度出现距离为</w:t>
      </w:r>
      <w:r w:rsidR="00520AC8" w:rsidRPr="00D01AF1">
        <w:rPr>
          <w:color w:val="000000" w:themeColor="text1"/>
        </w:rPr>
        <w:t>12.2</w:t>
      </w:r>
      <w:r w:rsidRPr="00D01AF1">
        <w:rPr>
          <w:rFonts w:hint="eastAsia"/>
          <w:color w:val="000000" w:themeColor="text1"/>
        </w:rPr>
        <w:t>m</w:t>
      </w:r>
      <w:r w:rsidRPr="00D01AF1">
        <w:rPr>
          <w:rFonts w:hint="eastAsia"/>
          <w:color w:val="000000" w:themeColor="text1"/>
        </w:rPr>
        <w:t>，相对应的浓度为</w:t>
      </w:r>
      <w:r w:rsidR="00520AC8" w:rsidRPr="00D01AF1">
        <w:rPr>
          <w:color w:val="000000" w:themeColor="text1"/>
        </w:rPr>
        <w:t>2.94</w:t>
      </w:r>
      <w:r w:rsidRPr="00D01AF1">
        <w:rPr>
          <w:rFonts w:hint="eastAsia"/>
          <w:color w:val="000000" w:themeColor="text1"/>
        </w:rPr>
        <w:t>mg/L</w:t>
      </w:r>
      <w:r w:rsidRPr="00D01AF1">
        <w:rPr>
          <w:rFonts w:hint="eastAsia"/>
          <w:color w:val="000000" w:themeColor="text1"/>
        </w:rPr>
        <w:t>。</w:t>
      </w:r>
    </w:p>
    <w:p w14:paraId="511ACEA0" w14:textId="6BC70380" w:rsidR="00F16377" w:rsidRPr="00D01AF1" w:rsidRDefault="00E83BD6">
      <w:pPr>
        <w:ind w:firstLine="480"/>
        <w:rPr>
          <w:color w:val="000000" w:themeColor="text1"/>
        </w:rPr>
      </w:pPr>
      <w:r w:rsidRPr="00D01AF1">
        <w:rPr>
          <w:rFonts w:hint="eastAsia"/>
          <w:color w:val="000000" w:themeColor="text1"/>
        </w:rPr>
        <w:t>非正常工况下，污水连续泄漏</w:t>
      </w:r>
      <w:r w:rsidRPr="00D01AF1">
        <w:rPr>
          <w:rFonts w:hint="eastAsia"/>
          <w:color w:val="000000" w:themeColor="text1"/>
        </w:rPr>
        <w:t>180d</w:t>
      </w:r>
      <w:r w:rsidRPr="00D01AF1">
        <w:rPr>
          <w:rFonts w:hint="eastAsia"/>
          <w:color w:val="000000" w:themeColor="text1"/>
        </w:rPr>
        <w:t>停止后的</w:t>
      </w:r>
      <w:r w:rsidRPr="00D01AF1">
        <w:rPr>
          <w:rFonts w:hint="eastAsia"/>
          <w:color w:val="000000" w:themeColor="text1"/>
        </w:rPr>
        <w:t>1d</w:t>
      </w:r>
      <w:r w:rsidRPr="00D01AF1">
        <w:rPr>
          <w:rFonts w:hint="eastAsia"/>
          <w:color w:val="000000" w:themeColor="text1"/>
        </w:rPr>
        <w:t>时，氨氮最大浓度出现距离为</w:t>
      </w:r>
      <w:r w:rsidR="00520AC8" w:rsidRPr="00D01AF1">
        <w:rPr>
          <w:color w:val="000000" w:themeColor="text1"/>
        </w:rPr>
        <w:t>0</w:t>
      </w:r>
      <w:r w:rsidRPr="00D01AF1">
        <w:rPr>
          <w:rFonts w:hint="eastAsia"/>
          <w:color w:val="000000" w:themeColor="text1"/>
        </w:rPr>
        <w:t>m</w:t>
      </w:r>
      <w:r w:rsidRPr="00D01AF1">
        <w:rPr>
          <w:rFonts w:hint="eastAsia"/>
          <w:color w:val="000000" w:themeColor="text1"/>
        </w:rPr>
        <w:t>，相对应的浓度为</w:t>
      </w:r>
      <w:r w:rsidR="00520AC8" w:rsidRPr="00D01AF1">
        <w:rPr>
          <w:color w:val="000000" w:themeColor="text1"/>
        </w:rPr>
        <w:t>300</w:t>
      </w:r>
      <w:r w:rsidRPr="00D01AF1">
        <w:rPr>
          <w:rFonts w:hint="eastAsia"/>
          <w:color w:val="000000" w:themeColor="text1"/>
        </w:rPr>
        <w:t>mg/L</w:t>
      </w:r>
      <w:r w:rsidRPr="00D01AF1">
        <w:rPr>
          <w:rFonts w:hint="eastAsia"/>
          <w:color w:val="000000" w:themeColor="text1"/>
        </w:rPr>
        <w:t>；停止后的</w:t>
      </w:r>
      <w:r w:rsidRPr="00D01AF1">
        <w:rPr>
          <w:rFonts w:hint="eastAsia"/>
          <w:color w:val="000000" w:themeColor="text1"/>
        </w:rPr>
        <w:t>100d</w:t>
      </w:r>
      <w:r w:rsidRPr="00D01AF1">
        <w:rPr>
          <w:rFonts w:hint="eastAsia"/>
          <w:color w:val="000000" w:themeColor="text1"/>
        </w:rPr>
        <w:t>时，氨氮最大浓度出现距离为</w:t>
      </w:r>
      <w:r w:rsidRPr="00D01AF1">
        <w:rPr>
          <w:rFonts w:hint="eastAsia"/>
          <w:color w:val="000000" w:themeColor="text1"/>
        </w:rPr>
        <w:t>0.</w:t>
      </w:r>
      <w:r w:rsidR="00520AC8" w:rsidRPr="00D01AF1">
        <w:rPr>
          <w:color w:val="000000" w:themeColor="text1"/>
        </w:rPr>
        <w:t>1</w:t>
      </w:r>
      <w:r w:rsidRPr="00D01AF1">
        <w:rPr>
          <w:rFonts w:hint="eastAsia"/>
          <w:color w:val="000000" w:themeColor="text1"/>
        </w:rPr>
        <w:t>m</w:t>
      </w:r>
      <w:r w:rsidRPr="00D01AF1">
        <w:rPr>
          <w:rFonts w:hint="eastAsia"/>
          <w:color w:val="000000" w:themeColor="text1"/>
        </w:rPr>
        <w:t>，相对应的浓度为</w:t>
      </w:r>
      <w:r w:rsidR="00520AC8" w:rsidRPr="00D01AF1">
        <w:rPr>
          <w:color w:val="000000" w:themeColor="text1"/>
        </w:rPr>
        <w:t>284.49</w:t>
      </w:r>
      <w:r w:rsidRPr="00D01AF1">
        <w:rPr>
          <w:rFonts w:hint="eastAsia"/>
          <w:color w:val="000000" w:themeColor="text1"/>
        </w:rPr>
        <w:t>mg/L</w:t>
      </w:r>
      <w:r w:rsidRPr="00D01AF1">
        <w:rPr>
          <w:rFonts w:hint="eastAsia"/>
          <w:color w:val="000000" w:themeColor="text1"/>
        </w:rPr>
        <w:t>；停止后的</w:t>
      </w:r>
      <w:r w:rsidRPr="00D01AF1">
        <w:rPr>
          <w:rFonts w:hint="eastAsia"/>
          <w:color w:val="000000" w:themeColor="text1"/>
        </w:rPr>
        <w:t>365d</w:t>
      </w:r>
      <w:r w:rsidRPr="00D01AF1">
        <w:rPr>
          <w:rFonts w:hint="eastAsia"/>
          <w:color w:val="000000" w:themeColor="text1"/>
        </w:rPr>
        <w:t>时，氨氮最大浓度出现距离为</w:t>
      </w:r>
      <w:r w:rsidR="00520AC8" w:rsidRPr="00D01AF1">
        <w:rPr>
          <w:color w:val="000000" w:themeColor="text1"/>
        </w:rPr>
        <w:t>1.9</w:t>
      </w:r>
      <w:r w:rsidRPr="00D01AF1">
        <w:rPr>
          <w:rFonts w:hint="eastAsia"/>
          <w:color w:val="000000" w:themeColor="text1"/>
        </w:rPr>
        <w:t>m</w:t>
      </w:r>
      <w:r w:rsidRPr="00D01AF1">
        <w:rPr>
          <w:rFonts w:hint="eastAsia"/>
          <w:color w:val="000000" w:themeColor="text1"/>
        </w:rPr>
        <w:t>，相对应的浓度为</w:t>
      </w:r>
      <w:r w:rsidR="00520AC8" w:rsidRPr="00D01AF1">
        <w:rPr>
          <w:color w:val="000000" w:themeColor="text1"/>
        </w:rPr>
        <w:t>53.61</w:t>
      </w:r>
      <w:r w:rsidRPr="00D01AF1">
        <w:rPr>
          <w:rFonts w:hint="eastAsia"/>
          <w:color w:val="000000" w:themeColor="text1"/>
        </w:rPr>
        <w:t>mg/L</w:t>
      </w:r>
      <w:r w:rsidRPr="00D01AF1">
        <w:rPr>
          <w:rFonts w:hint="eastAsia"/>
          <w:color w:val="000000" w:themeColor="text1"/>
        </w:rPr>
        <w:t>；停止后的</w:t>
      </w:r>
      <w:r w:rsidRPr="00D01AF1">
        <w:rPr>
          <w:rFonts w:hint="eastAsia"/>
          <w:color w:val="000000" w:themeColor="text1"/>
        </w:rPr>
        <w:t>1000d</w:t>
      </w:r>
      <w:r w:rsidRPr="00D01AF1">
        <w:rPr>
          <w:rFonts w:hint="eastAsia"/>
          <w:color w:val="000000" w:themeColor="text1"/>
        </w:rPr>
        <w:t>时，氨氮最大浓度出现距离为</w:t>
      </w:r>
      <w:r w:rsidR="00520AC8" w:rsidRPr="00D01AF1">
        <w:rPr>
          <w:color w:val="000000" w:themeColor="text1"/>
        </w:rPr>
        <w:t>3.61</w:t>
      </w:r>
      <w:r w:rsidRPr="00D01AF1">
        <w:rPr>
          <w:rFonts w:hint="eastAsia"/>
          <w:color w:val="000000" w:themeColor="text1"/>
        </w:rPr>
        <w:t>m</w:t>
      </w:r>
      <w:r w:rsidRPr="00D01AF1">
        <w:rPr>
          <w:rFonts w:hint="eastAsia"/>
          <w:color w:val="000000" w:themeColor="text1"/>
        </w:rPr>
        <w:t>，相对应的浓度为</w:t>
      </w:r>
      <w:r w:rsidR="00520AC8" w:rsidRPr="00D01AF1">
        <w:rPr>
          <w:color w:val="000000" w:themeColor="text1"/>
        </w:rPr>
        <w:t>40.23</w:t>
      </w:r>
      <w:r w:rsidRPr="00D01AF1">
        <w:rPr>
          <w:rFonts w:hint="eastAsia"/>
          <w:color w:val="000000" w:themeColor="text1"/>
        </w:rPr>
        <w:t>mg/L</w:t>
      </w:r>
      <w:r w:rsidRPr="00D01AF1">
        <w:rPr>
          <w:rFonts w:hint="eastAsia"/>
          <w:color w:val="000000" w:themeColor="text1"/>
        </w:rPr>
        <w:t>；停止后的</w:t>
      </w:r>
      <w:r w:rsidRPr="00D01AF1">
        <w:rPr>
          <w:rFonts w:hint="eastAsia"/>
          <w:color w:val="000000" w:themeColor="text1"/>
        </w:rPr>
        <w:t>7300d</w:t>
      </w:r>
      <w:r w:rsidRPr="00D01AF1">
        <w:rPr>
          <w:rFonts w:hint="eastAsia"/>
          <w:color w:val="000000" w:themeColor="text1"/>
        </w:rPr>
        <w:t>时，氨氮最大浓度出现距离为</w:t>
      </w:r>
      <w:r w:rsidR="00520AC8" w:rsidRPr="00D01AF1">
        <w:rPr>
          <w:color w:val="000000" w:themeColor="text1"/>
        </w:rPr>
        <w:t>12.2</w:t>
      </w:r>
      <w:r w:rsidRPr="00D01AF1">
        <w:rPr>
          <w:rFonts w:hint="eastAsia"/>
          <w:color w:val="000000" w:themeColor="text1"/>
        </w:rPr>
        <w:t>m</w:t>
      </w:r>
      <w:r w:rsidRPr="00D01AF1">
        <w:rPr>
          <w:rFonts w:hint="eastAsia"/>
          <w:color w:val="000000" w:themeColor="text1"/>
        </w:rPr>
        <w:t>，相对应的浓度为</w:t>
      </w:r>
      <w:r w:rsidR="00520AC8" w:rsidRPr="00D01AF1">
        <w:rPr>
          <w:color w:val="000000" w:themeColor="text1"/>
        </w:rPr>
        <w:t>12.10</w:t>
      </w:r>
      <w:r w:rsidRPr="00D01AF1">
        <w:rPr>
          <w:rFonts w:hint="eastAsia"/>
          <w:color w:val="000000" w:themeColor="text1"/>
        </w:rPr>
        <w:t>mg/L</w:t>
      </w:r>
      <w:r w:rsidRPr="00D01AF1">
        <w:rPr>
          <w:rFonts w:hint="eastAsia"/>
          <w:color w:val="000000" w:themeColor="text1"/>
        </w:rPr>
        <w:t>。</w:t>
      </w:r>
    </w:p>
    <w:p w14:paraId="0C75B50F" w14:textId="77777777" w:rsidR="00F16377" w:rsidRPr="00D01AF1" w:rsidRDefault="00E83BD6">
      <w:pPr>
        <w:ind w:firstLine="480"/>
        <w:rPr>
          <w:color w:val="000000" w:themeColor="text1"/>
        </w:rPr>
      </w:pPr>
      <w:r w:rsidRPr="00D01AF1">
        <w:rPr>
          <w:rFonts w:hint="eastAsia"/>
          <w:color w:val="000000" w:themeColor="text1"/>
        </w:rPr>
        <w:t>最远超标距离预测结果见下表：</w:t>
      </w:r>
    </w:p>
    <w:p w14:paraId="1AAFA744" w14:textId="0A1BB94C" w:rsidR="00F16377" w:rsidRPr="00D01AF1" w:rsidRDefault="00E83BD6">
      <w:pPr>
        <w:pStyle w:val="aff5"/>
        <w:ind w:firstLine="482"/>
        <w:rPr>
          <w:bCs/>
          <w:color w:val="000000" w:themeColor="text1"/>
        </w:rPr>
      </w:pPr>
      <w:r w:rsidRPr="00D01AF1">
        <w:rPr>
          <w:bCs/>
          <w:color w:val="000000" w:themeColor="text1"/>
        </w:rPr>
        <w:t>表</w:t>
      </w:r>
      <w:r w:rsidRPr="00D01AF1">
        <w:rPr>
          <w:rFonts w:hint="eastAsia"/>
          <w:bCs/>
          <w:color w:val="000000" w:themeColor="text1"/>
        </w:rPr>
        <w:t>5-</w:t>
      </w:r>
      <w:r w:rsidR="00AE3DB2" w:rsidRPr="00D01AF1">
        <w:rPr>
          <w:bCs/>
          <w:color w:val="000000" w:themeColor="text1"/>
        </w:rPr>
        <w:t>5</w:t>
      </w:r>
      <w:r w:rsidR="00A839A8" w:rsidRPr="00D01AF1">
        <w:rPr>
          <w:bCs/>
          <w:color w:val="000000" w:themeColor="text1"/>
        </w:rPr>
        <w:t>5</w:t>
      </w:r>
      <w:r w:rsidRPr="00D01AF1">
        <w:rPr>
          <w:bCs/>
          <w:color w:val="000000" w:themeColor="text1"/>
        </w:rPr>
        <w:t xml:space="preserve">       </w:t>
      </w:r>
      <w:r w:rsidRPr="00D01AF1">
        <w:rPr>
          <w:rFonts w:hint="eastAsia"/>
          <w:bCs/>
          <w:color w:val="000000" w:themeColor="text1"/>
        </w:rPr>
        <w:t xml:space="preserve">       </w:t>
      </w:r>
      <w:r w:rsidRPr="00D01AF1">
        <w:rPr>
          <w:bCs/>
          <w:color w:val="000000" w:themeColor="text1"/>
        </w:rPr>
        <w:t xml:space="preserve"> </w:t>
      </w:r>
      <w:r w:rsidRPr="00D01AF1">
        <w:rPr>
          <w:rFonts w:hint="eastAsia"/>
          <w:bCs/>
          <w:color w:val="000000" w:themeColor="text1"/>
        </w:rPr>
        <w:t>地下水影响分析一览表</w:t>
      </w:r>
      <w:r w:rsidRPr="00D01AF1">
        <w:rPr>
          <w:bCs/>
          <w:color w:val="000000" w:themeColor="text1"/>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2"/>
        <w:gridCol w:w="1158"/>
        <w:gridCol w:w="1356"/>
        <w:gridCol w:w="1085"/>
        <w:gridCol w:w="1158"/>
        <w:gridCol w:w="1426"/>
        <w:gridCol w:w="984"/>
      </w:tblGrid>
      <w:tr w:rsidR="00FB3557" w:rsidRPr="00D01AF1" w14:paraId="671C60D3" w14:textId="77777777" w:rsidTr="000711F7">
        <w:trPr>
          <w:trHeight w:val="425"/>
          <w:jc w:val="center"/>
        </w:trPr>
        <w:tc>
          <w:tcPr>
            <w:tcW w:w="798" w:type="pct"/>
            <w:vMerge w:val="restart"/>
            <w:vAlign w:val="center"/>
          </w:tcPr>
          <w:p w14:paraId="5FB092A0" w14:textId="77777777" w:rsidR="00F16377" w:rsidRPr="00D01AF1" w:rsidRDefault="00E83BD6">
            <w:pPr>
              <w:pStyle w:val="aff7"/>
              <w:rPr>
                <w:bCs/>
                <w:color w:val="000000" w:themeColor="text1"/>
              </w:rPr>
            </w:pPr>
            <w:r w:rsidRPr="00D01AF1">
              <w:rPr>
                <w:rFonts w:hint="eastAsia"/>
                <w:bCs/>
                <w:color w:val="000000" w:themeColor="text1"/>
              </w:rPr>
              <w:t>时间（泄漏发生后）</w:t>
            </w:r>
          </w:p>
        </w:tc>
        <w:tc>
          <w:tcPr>
            <w:tcW w:w="2110" w:type="pct"/>
            <w:gridSpan w:val="3"/>
            <w:vAlign w:val="center"/>
          </w:tcPr>
          <w:p w14:paraId="13F5E370" w14:textId="77777777" w:rsidR="00F16377" w:rsidRPr="00D01AF1" w:rsidRDefault="00E83BD6">
            <w:pPr>
              <w:pStyle w:val="aff7"/>
              <w:rPr>
                <w:bCs/>
                <w:color w:val="000000" w:themeColor="text1"/>
              </w:rPr>
            </w:pPr>
            <w:r w:rsidRPr="00D01AF1">
              <w:rPr>
                <w:rFonts w:hint="eastAsia"/>
                <w:bCs/>
                <w:color w:val="000000" w:themeColor="text1"/>
              </w:rPr>
              <w:t>耗氧量</w:t>
            </w:r>
          </w:p>
        </w:tc>
        <w:tc>
          <w:tcPr>
            <w:tcW w:w="2092" w:type="pct"/>
            <w:gridSpan w:val="3"/>
            <w:vAlign w:val="center"/>
          </w:tcPr>
          <w:p w14:paraId="5B22F4F6" w14:textId="77777777" w:rsidR="00F16377" w:rsidRPr="00D01AF1" w:rsidRDefault="00E83BD6">
            <w:pPr>
              <w:pStyle w:val="aff7"/>
              <w:rPr>
                <w:bCs/>
                <w:color w:val="000000" w:themeColor="text1"/>
              </w:rPr>
            </w:pPr>
            <w:r w:rsidRPr="00D01AF1">
              <w:rPr>
                <w:rFonts w:hint="eastAsia"/>
                <w:bCs/>
                <w:color w:val="000000" w:themeColor="text1"/>
              </w:rPr>
              <w:t>NH</w:t>
            </w:r>
            <w:r w:rsidRPr="00D01AF1">
              <w:rPr>
                <w:rFonts w:hint="eastAsia"/>
                <w:bCs/>
                <w:color w:val="000000" w:themeColor="text1"/>
                <w:vertAlign w:val="subscript"/>
              </w:rPr>
              <w:t>3</w:t>
            </w:r>
            <w:r w:rsidRPr="00D01AF1">
              <w:rPr>
                <w:rFonts w:hint="eastAsia"/>
                <w:bCs/>
                <w:color w:val="000000" w:themeColor="text1"/>
              </w:rPr>
              <w:t>-N</w:t>
            </w:r>
          </w:p>
        </w:tc>
      </w:tr>
      <w:tr w:rsidR="00FB3557" w:rsidRPr="00D01AF1" w14:paraId="3725D736" w14:textId="77777777" w:rsidTr="000711F7">
        <w:trPr>
          <w:trHeight w:val="425"/>
          <w:jc w:val="center"/>
        </w:trPr>
        <w:tc>
          <w:tcPr>
            <w:tcW w:w="798" w:type="pct"/>
            <w:vMerge/>
            <w:vAlign w:val="center"/>
          </w:tcPr>
          <w:p w14:paraId="46BB683A" w14:textId="77777777" w:rsidR="00F16377" w:rsidRPr="00D01AF1" w:rsidRDefault="00F16377">
            <w:pPr>
              <w:pStyle w:val="aff7"/>
              <w:rPr>
                <w:bCs/>
                <w:color w:val="000000" w:themeColor="text1"/>
              </w:rPr>
            </w:pPr>
          </w:p>
        </w:tc>
        <w:tc>
          <w:tcPr>
            <w:tcW w:w="679" w:type="pct"/>
            <w:vAlign w:val="center"/>
          </w:tcPr>
          <w:p w14:paraId="1E9A504A" w14:textId="77777777" w:rsidR="00F16377" w:rsidRPr="00D01AF1" w:rsidRDefault="00E83BD6">
            <w:pPr>
              <w:pStyle w:val="aff7"/>
              <w:rPr>
                <w:bCs/>
                <w:color w:val="000000" w:themeColor="text1"/>
              </w:rPr>
            </w:pPr>
            <w:r w:rsidRPr="00D01AF1">
              <w:rPr>
                <w:rFonts w:hint="eastAsia"/>
                <w:bCs/>
                <w:color w:val="000000" w:themeColor="text1"/>
              </w:rPr>
              <w:t>最远超标距离</w:t>
            </w:r>
            <w:r w:rsidRPr="00D01AF1">
              <w:rPr>
                <w:rFonts w:hint="eastAsia"/>
                <w:bCs/>
                <w:color w:val="000000" w:themeColor="text1"/>
              </w:rPr>
              <w:t>/m</w:t>
            </w:r>
          </w:p>
        </w:tc>
        <w:tc>
          <w:tcPr>
            <w:tcW w:w="795" w:type="pct"/>
            <w:vAlign w:val="center"/>
          </w:tcPr>
          <w:p w14:paraId="2106EAD8" w14:textId="77777777" w:rsidR="00F16377" w:rsidRPr="00D01AF1" w:rsidRDefault="00E83BD6">
            <w:pPr>
              <w:pStyle w:val="aff7"/>
              <w:rPr>
                <w:bCs/>
                <w:color w:val="000000" w:themeColor="text1"/>
              </w:rPr>
            </w:pPr>
            <w:r w:rsidRPr="00D01AF1">
              <w:rPr>
                <w:rFonts w:hint="eastAsia"/>
                <w:bCs/>
                <w:color w:val="000000" w:themeColor="text1"/>
              </w:rPr>
              <w:t>贡献浓度</w:t>
            </w:r>
            <w:r w:rsidRPr="00D01AF1">
              <w:rPr>
                <w:rFonts w:hint="eastAsia"/>
                <w:bCs/>
                <w:color w:val="000000" w:themeColor="text1"/>
              </w:rPr>
              <w:t>/</w:t>
            </w:r>
          </w:p>
          <w:p w14:paraId="216C30A5" w14:textId="77777777" w:rsidR="00F16377" w:rsidRPr="00D01AF1" w:rsidRDefault="00E83BD6">
            <w:pPr>
              <w:pStyle w:val="aff7"/>
              <w:rPr>
                <w:bCs/>
                <w:color w:val="000000" w:themeColor="text1"/>
              </w:rPr>
            </w:pPr>
            <w:r w:rsidRPr="00D01AF1">
              <w:rPr>
                <w:bCs/>
                <w:color w:val="000000" w:themeColor="text1"/>
              </w:rPr>
              <w:t>mg/L</w:t>
            </w:r>
          </w:p>
        </w:tc>
        <w:tc>
          <w:tcPr>
            <w:tcW w:w="636" w:type="pct"/>
            <w:vAlign w:val="center"/>
          </w:tcPr>
          <w:p w14:paraId="4E92EB0E" w14:textId="77777777" w:rsidR="00F16377" w:rsidRPr="00D01AF1" w:rsidRDefault="00E83BD6">
            <w:pPr>
              <w:pStyle w:val="aff7"/>
              <w:rPr>
                <w:bCs/>
                <w:color w:val="000000" w:themeColor="text1"/>
              </w:rPr>
            </w:pPr>
            <w:r w:rsidRPr="00D01AF1">
              <w:rPr>
                <w:rFonts w:hint="eastAsia"/>
                <w:bCs/>
                <w:color w:val="000000" w:themeColor="text1"/>
              </w:rPr>
              <w:t>标准</w:t>
            </w:r>
            <w:r w:rsidRPr="00D01AF1">
              <w:rPr>
                <w:rFonts w:hint="eastAsia"/>
                <w:bCs/>
                <w:color w:val="000000" w:themeColor="text1"/>
              </w:rPr>
              <w:t>/</w:t>
            </w:r>
          </w:p>
          <w:p w14:paraId="75504C01" w14:textId="77777777" w:rsidR="00F16377" w:rsidRPr="00D01AF1" w:rsidRDefault="00E83BD6">
            <w:pPr>
              <w:pStyle w:val="aff7"/>
              <w:rPr>
                <w:bCs/>
                <w:color w:val="000000" w:themeColor="text1"/>
              </w:rPr>
            </w:pPr>
            <w:r w:rsidRPr="00D01AF1">
              <w:rPr>
                <w:bCs/>
                <w:color w:val="000000" w:themeColor="text1"/>
              </w:rPr>
              <w:t>mg/L</w:t>
            </w:r>
          </w:p>
        </w:tc>
        <w:tc>
          <w:tcPr>
            <w:tcW w:w="679" w:type="pct"/>
            <w:vAlign w:val="center"/>
          </w:tcPr>
          <w:p w14:paraId="2480ACFD" w14:textId="77777777" w:rsidR="00F16377" w:rsidRPr="00D01AF1" w:rsidRDefault="00E83BD6">
            <w:pPr>
              <w:pStyle w:val="aff7"/>
              <w:rPr>
                <w:bCs/>
                <w:color w:val="000000" w:themeColor="text1"/>
              </w:rPr>
            </w:pPr>
            <w:r w:rsidRPr="00D01AF1">
              <w:rPr>
                <w:rFonts w:hint="eastAsia"/>
                <w:bCs/>
                <w:color w:val="000000" w:themeColor="text1"/>
              </w:rPr>
              <w:t>最远超标距离</w:t>
            </w:r>
          </w:p>
        </w:tc>
        <w:tc>
          <w:tcPr>
            <w:tcW w:w="836" w:type="pct"/>
            <w:vAlign w:val="center"/>
          </w:tcPr>
          <w:p w14:paraId="77792BAA" w14:textId="77777777" w:rsidR="00F16377" w:rsidRPr="00D01AF1" w:rsidRDefault="00E83BD6">
            <w:pPr>
              <w:pStyle w:val="aff7"/>
              <w:rPr>
                <w:bCs/>
                <w:color w:val="000000" w:themeColor="text1"/>
              </w:rPr>
            </w:pPr>
            <w:r w:rsidRPr="00D01AF1">
              <w:rPr>
                <w:rFonts w:hint="eastAsia"/>
                <w:bCs/>
                <w:color w:val="000000" w:themeColor="text1"/>
              </w:rPr>
              <w:t>贡献浓度</w:t>
            </w:r>
            <w:r w:rsidRPr="00D01AF1">
              <w:rPr>
                <w:rFonts w:hint="eastAsia"/>
                <w:bCs/>
                <w:color w:val="000000" w:themeColor="text1"/>
              </w:rPr>
              <w:t>/</w:t>
            </w:r>
          </w:p>
          <w:p w14:paraId="7E8D1D14" w14:textId="77777777" w:rsidR="00F16377" w:rsidRPr="00D01AF1" w:rsidRDefault="00E83BD6">
            <w:pPr>
              <w:pStyle w:val="aff7"/>
              <w:rPr>
                <w:bCs/>
                <w:color w:val="000000" w:themeColor="text1"/>
              </w:rPr>
            </w:pPr>
            <w:r w:rsidRPr="00D01AF1">
              <w:rPr>
                <w:bCs/>
                <w:color w:val="000000" w:themeColor="text1"/>
              </w:rPr>
              <w:t>mg/L</w:t>
            </w:r>
          </w:p>
        </w:tc>
        <w:tc>
          <w:tcPr>
            <w:tcW w:w="577" w:type="pct"/>
            <w:vAlign w:val="center"/>
          </w:tcPr>
          <w:p w14:paraId="06A18014" w14:textId="77777777" w:rsidR="00F16377" w:rsidRPr="00D01AF1" w:rsidRDefault="00E83BD6">
            <w:pPr>
              <w:pStyle w:val="aff7"/>
              <w:rPr>
                <w:bCs/>
                <w:color w:val="000000" w:themeColor="text1"/>
              </w:rPr>
            </w:pPr>
            <w:r w:rsidRPr="00D01AF1">
              <w:rPr>
                <w:rFonts w:hint="eastAsia"/>
                <w:bCs/>
                <w:color w:val="000000" w:themeColor="text1"/>
              </w:rPr>
              <w:t>标准</w:t>
            </w:r>
            <w:r w:rsidRPr="00D01AF1">
              <w:rPr>
                <w:rFonts w:hint="eastAsia"/>
                <w:bCs/>
                <w:color w:val="000000" w:themeColor="text1"/>
              </w:rPr>
              <w:t>/</w:t>
            </w:r>
          </w:p>
          <w:p w14:paraId="7CBB43D2" w14:textId="77777777" w:rsidR="00F16377" w:rsidRPr="00D01AF1" w:rsidRDefault="00E83BD6">
            <w:pPr>
              <w:pStyle w:val="aff7"/>
              <w:rPr>
                <w:bCs/>
                <w:color w:val="000000" w:themeColor="text1"/>
              </w:rPr>
            </w:pPr>
            <w:r w:rsidRPr="00D01AF1">
              <w:rPr>
                <w:bCs/>
                <w:color w:val="000000" w:themeColor="text1"/>
              </w:rPr>
              <w:t>mg/L</w:t>
            </w:r>
          </w:p>
        </w:tc>
      </w:tr>
      <w:tr w:rsidR="00FB3557" w:rsidRPr="00D01AF1" w14:paraId="4C3261B0" w14:textId="77777777" w:rsidTr="000711F7">
        <w:trPr>
          <w:trHeight w:val="425"/>
          <w:jc w:val="center"/>
        </w:trPr>
        <w:tc>
          <w:tcPr>
            <w:tcW w:w="798" w:type="pct"/>
            <w:vAlign w:val="center"/>
          </w:tcPr>
          <w:p w14:paraId="41BDF946" w14:textId="77777777" w:rsidR="00F16377" w:rsidRPr="00D01AF1" w:rsidRDefault="00E83BD6">
            <w:pPr>
              <w:pStyle w:val="aff3"/>
              <w:rPr>
                <w:color w:val="000000" w:themeColor="text1"/>
              </w:rPr>
            </w:pPr>
            <w:r w:rsidRPr="00D01AF1">
              <w:rPr>
                <w:rFonts w:hint="eastAsia"/>
                <w:color w:val="000000" w:themeColor="text1"/>
              </w:rPr>
              <w:t>1d</w:t>
            </w:r>
          </w:p>
        </w:tc>
        <w:tc>
          <w:tcPr>
            <w:tcW w:w="679" w:type="pct"/>
            <w:vAlign w:val="center"/>
          </w:tcPr>
          <w:p w14:paraId="3010D749" w14:textId="2F089A7E" w:rsidR="00F16377" w:rsidRPr="00D01AF1" w:rsidRDefault="009C2B86">
            <w:pPr>
              <w:pStyle w:val="aff3"/>
              <w:rPr>
                <w:color w:val="000000" w:themeColor="text1"/>
              </w:rPr>
            </w:pPr>
            <w:r w:rsidRPr="00D01AF1">
              <w:rPr>
                <w:color w:val="000000" w:themeColor="text1"/>
              </w:rPr>
              <w:t>0.3</w:t>
            </w:r>
          </w:p>
        </w:tc>
        <w:tc>
          <w:tcPr>
            <w:tcW w:w="795" w:type="pct"/>
            <w:vAlign w:val="center"/>
          </w:tcPr>
          <w:p w14:paraId="111FD1BB" w14:textId="50F60153" w:rsidR="00F16377" w:rsidRPr="00D01AF1" w:rsidRDefault="0017195F">
            <w:pPr>
              <w:pStyle w:val="aff3"/>
              <w:rPr>
                <w:color w:val="000000" w:themeColor="text1"/>
              </w:rPr>
            </w:pPr>
            <w:r w:rsidRPr="00D01AF1">
              <w:rPr>
                <w:color w:val="000000" w:themeColor="text1"/>
              </w:rPr>
              <w:t>2.1</w:t>
            </w:r>
            <w:r w:rsidR="00DB61D7" w:rsidRPr="00D01AF1">
              <w:rPr>
                <w:color w:val="000000" w:themeColor="text1"/>
              </w:rPr>
              <w:t>0</w:t>
            </w:r>
          </w:p>
        </w:tc>
        <w:tc>
          <w:tcPr>
            <w:tcW w:w="636" w:type="pct"/>
            <w:vAlign w:val="center"/>
          </w:tcPr>
          <w:p w14:paraId="0CBDADFB" w14:textId="77777777" w:rsidR="00F16377" w:rsidRPr="00D01AF1" w:rsidRDefault="00E83BD6">
            <w:pPr>
              <w:pStyle w:val="aff3"/>
              <w:rPr>
                <w:color w:val="000000" w:themeColor="text1"/>
              </w:rPr>
            </w:pPr>
            <w:r w:rsidRPr="00D01AF1">
              <w:rPr>
                <w:color w:val="000000" w:themeColor="text1"/>
              </w:rPr>
              <w:t>3.0</w:t>
            </w:r>
          </w:p>
        </w:tc>
        <w:tc>
          <w:tcPr>
            <w:tcW w:w="679" w:type="pct"/>
            <w:vAlign w:val="center"/>
          </w:tcPr>
          <w:p w14:paraId="63C82EC1" w14:textId="4F829385" w:rsidR="00F16377" w:rsidRPr="00D01AF1" w:rsidRDefault="00E97C86">
            <w:pPr>
              <w:pStyle w:val="aff3"/>
              <w:rPr>
                <w:color w:val="000000" w:themeColor="text1"/>
              </w:rPr>
            </w:pPr>
            <w:r w:rsidRPr="00D01AF1">
              <w:rPr>
                <w:color w:val="000000" w:themeColor="text1"/>
              </w:rPr>
              <w:t>0.47</w:t>
            </w:r>
          </w:p>
        </w:tc>
        <w:tc>
          <w:tcPr>
            <w:tcW w:w="836" w:type="pct"/>
            <w:vAlign w:val="center"/>
          </w:tcPr>
          <w:p w14:paraId="11B68146" w14:textId="00E8248F" w:rsidR="00F16377" w:rsidRPr="00D01AF1" w:rsidRDefault="00E97C86">
            <w:pPr>
              <w:pStyle w:val="aff3"/>
              <w:rPr>
                <w:color w:val="000000" w:themeColor="text1"/>
              </w:rPr>
            </w:pPr>
            <w:r w:rsidRPr="00D01AF1">
              <w:rPr>
                <w:color w:val="000000" w:themeColor="text1"/>
              </w:rPr>
              <w:t>0.466</w:t>
            </w:r>
          </w:p>
        </w:tc>
        <w:tc>
          <w:tcPr>
            <w:tcW w:w="577" w:type="pct"/>
            <w:vAlign w:val="center"/>
          </w:tcPr>
          <w:p w14:paraId="218A2822" w14:textId="77777777" w:rsidR="00F16377" w:rsidRPr="00D01AF1" w:rsidRDefault="00E83BD6">
            <w:pPr>
              <w:pStyle w:val="aff3"/>
              <w:rPr>
                <w:color w:val="000000" w:themeColor="text1"/>
              </w:rPr>
            </w:pPr>
            <w:r w:rsidRPr="00D01AF1">
              <w:rPr>
                <w:rFonts w:hint="eastAsia"/>
                <w:color w:val="000000" w:themeColor="text1"/>
              </w:rPr>
              <w:t>0.5</w:t>
            </w:r>
          </w:p>
        </w:tc>
      </w:tr>
      <w:tr w:rsidR="00FB3557" w:rsidRPr="00D01AF1" w14:paraId="3C482D2B" w14:textId="77777777" w:rsidTr="000711F7">
        <w:trPr>
          <w:trHeight w:val="425"/>
          <w:jc w:val="center"/>
        </w:trPr>
        <w:tc>
          <w:tcPr>
            <w:tcW w:w="798" w:type="pct"/>
            <w:vAlign w:val="center"/>
          </w:tcPr>
          <w:p w14:paraId="43DA85C3" w14:textId="77777777" w:rsidR="00F16377" w:rsidRPr="00D01AF1" w:rsidRDefault="00E83BD6">
            <w:pPr>
              <w:pStyle w:val="aff3"/>
              <w:rPr>
                <w:color w:val="000000" w:themeColor="text1"/>
              </w:rPr>
            </w:pPr>
            <w:r w:rsidRPr="00D01AF1">
              <w:rPr>
                <w:rFonts w:hint="eastAsia"/>
                <w:color w:val="000000" w:themeColor="text1"/>
              </w:rPr>
              <w:t>100d</w:t>
            </w:r>
          </w:p>
        </w:tc>
        <w:tc>
          <w:tcPr>
            <w:tcW w:w="679" w:type="pct"/>
            <w:vAlign w:val="center"/>
          </w:tcPr>
          <w:p w14:paraId="314A681A" w14:textId="396F5821" w:rsidR="00F16377" w:rsidRPr="00D01AF1" w:rsidRDefault="009C2B86">
            <w:pPr>
              <w:pStyle w:val="aff3"/>
              <w:rPr>
                <w:color w:val="000000" w:themeColor="text1"/>
              </w:rPr>
            </w:pPr>
            <w:r w:rsidRPr="00D01AF1">
              <w:rPr>
                <w:color w:val="000000" w:themeColor="text1"/>
              </w:rPr>
              <w:t>3.1</w:t>
            </w:r>
          </w:p>
        </w:tc>
        <w:tc>
          <w:tcPr>
            <w:tcW w:w="795" w:type="pct"/>
            <w:vAlign w:val="center"/>
          </w:tcPr>
          <w:p w14:paraId="0E887442" w14:textId="038FB79D" w:rsidR="00F16377" w:rsidRPr="00D01AF1" w:rsidRDefault="00DB61D7">
            <w:pPr>
              <w:pStyle w:val="aff3"/>
              <w:rPr>
                <w:color w:val="000000" w:themeColor="text1"/>
              </w:rPr>
            </w:pPr>
            <w:r w:rsidRPr="00D01AF1">
              <w:rPr>
                <w:color w:val="000000" w:themeColor="text1"/>
              </w:rPr>
              <w:t>1.73</w:t>
            </w:r>
          </w:p>
        </w:tc>
        <w:tc>
          <w:tcPr>
            <w:tcW w:w="636" w:type="pct"/>
            <w:vAlign w:val="center"/>
          </w:tcPr>
          <w:p w14:paraId="23E0AE0B" w14:textId="77777777" w:rsidR="00F16377" w:rsidRPr="00D01AF1" w:rsidRDefault="00E83BD6">
            <w:pPr>
              <w:pStyle w:val="aff3"/>
              <w:rPr>
                <w:color w:val="000000" w:themeColor="text1"/>
              </w:rPr>
            </w:pPr>
            <w:r w:rsidRPr="00D01AF1">
              <w:rPr>
                <w:color w:val="000000" w:themeColor="text1"/>
              </w:rPr>
              <w:t>3.0</w:t>
            </w:r>
          </w:p>
        </w:tc>
        <w:tc>
          <w:tcPr>
            <w:tcW w:w="679" w:type="pct"/>
            <w:vAlign w:val="center"/>
          </w:tcPr>
          <w:p w14:paraId="7D8199F5" w14:textId="31249FD8" w:rsidR="00F16377" w:rsidRPr="00D01AF1" w:rsidRDefault="00E97C86">
            <w:pPr>
              <w:pStyle w:val="aff3"/>
              <w:rPr>
                <w:color w:val="000000" w:themeColor="text1"/>
              </w:rPr>
            </w:pPr>
            <w:r w:rsidRPr="00D01AF1">
              <w:rPr>
                <w:color w:val="000000" w:themeColor="text1"/>
              </w:rPr>
              <w:t>4.77</w:t>
            </w:r>
          </w:p>
        </w:tc>
        <w:tc>
          <w:tcPr>
            <w:tcW w:w="836" w:type="pct"/>
            <w:vAlign w:val="center"/>
          </w:tcPr>
          <w:p w14:paraId="6FFC5485" w14:textId="6FE0240B" w:rsidR="00F16377" w:rsidRPr="00D01AF1" w:rsidRDefault="00E83BD6">
            <w:pPr>
              <w:pStyle w:val="aff3"/>
              <w:rPr>
                <w:color w:val="000000" w:themeColor="text1"/>
              </w:rPr>
            </w:pPr>
            <w:r w:rsidRPr="00D01AF1">
              <w:rPr>
                <w:rFonts w:hint="eastAsia"/>
                <w:color w:val="000000" w:themeColor="text1"/>
              </w:rPr>
              <w:t>0.40</w:t>
            </w:r>
            <w:r w:rsidR="00E97C86" w:rsidRPr="00D01AF1">
              <w:rPr>
                <w:color w:val="000000" w:themeColor="text1"/>
              </w:rPr>
              <w:t>9</w:t>
            </w:r>
          </w:p>
        </w:tc>
        <w:tc>
          <w:tcPr>
            <w:tcW w:w="577" w:type="pct"/>
            <w:vAlign w:val="center"/>
          </w:tcPr>
          <w:p w14:paraId="3E4370B9" w14:textId="77777777" w:rsidR="00F16377" w:rsidRPr="00D01AF1" w:rsidRDefault="00E83BD6">
            <w:pPr>
              <w:pStyle w:val="aff3"/>
              <w:rPr>
                <w:color w:val="000000" w:themeColor="text1"/>
              </w:rPr>
            </w:pPr>
            <w:r w:rsidRPr="00D01AF1">
              <w:rPr>
                <w:rFonts w:hint="eastAsia"/>
                <w:color w:val="000000" w:themeColor="text1"/>
              </w:rPr>
              <w:t>0.5</w:t>
            </w:r>
          </w:p>
        </w:tc>
      </w:tr>
      <w:tr w:rsidR="00FB3557" w:rsidRPr="00D01AF1" w14:paraId="4944F201" w14:textId="77777777" w:rsidTr="000711F7">
        <w:trPr>
          <w:trHeight w:val="425"/>
          <w:jc w:val="center"/>
        </w:trPr>
        <w:tc>
          <w:tcPr>
            <w:tcW w:w="798" w:type="pct"/>
            <w:vAlign w:val="center"/>
          </w:tcPr>
          <w:p w14:paraId="37F99ACC" w14:textId="77777777" w:rsidR="00F16377" w:rsidRPr="00D01AF1" w:rsidRDefault="00E83BD6">
            <w:pPr>
              <w:pStyle w:val="aff3"/>
              <w:rPr>
                <w:color w:val="000000" w:themeColor="text1"/>
              </w:rPr>
            </w:pPr>
            <w:r w:rsidRPr="00D01AF1">
              <w:rPr>
                <w:rFonts w:hint="eastAsia"/>
                <w:color w:val="000000" w:themeColor="text1"/>
              </w:rPr>
              <w:t>365d</w:t>
            </w:r>
          </w:p>
        </w:tc>
        <w:tc>
          <w:tcPr>
            <w:tcW w:w="679" w:type="pct"/>
            <w:vAlign w:val="center"/>
          </w:tcPr>
          <w:p w14:paraId="7DB44538" w14:textId="7FD44823" w:rsidR="00F16377" w:rsidRPr="00D01AF1" w:rsidRDefault="009C2B86">
            <w:pPr>
              <w:pStyle w:val="aff3"/>
              <w:rPr>
                <w:color w:val="000000" w:themeColor="text1"/>
              </w:rPr>
            </w:pPr>
            <w:r w:rsidRPr="00D01AF1">
              <w:rPr>
                <w:color w:val="000000" w:themeColor="text1"/>
              </w:rPr>
              <w:t>5.1</w:t>
            </w:r>
          </w:p>
        </w:tc>
        <w:tc>
          <w:tcPr>
            <w:tcW w:w="795" w:type="pct"/>
            <w:vAlign w:val="center"/>
          </w:tcPr>
          <w:p w14:paraId="07D06FA1" w14:textId="2577D8DE" w:rsidR="00F16377" w:rsidRPr="00D01AF1" w:rsidRDefault="00DB61D7">
            <w:pPr>
              <w:pStyle w:val="aff3"/>
              <w:rPr>
                <w:color w:val="000000" w:themeColor="text1"/>
              </w:rPr>
            </w:pPr>
            <w:r w:rsidRPr="00D01AF1">
              <w:rPr>
                <w:color w:val="000000" w:themeColor="text1"/>
              </w:rPr>
              <w:t>1.71</w:t>
            </w:r>
          </w:p>
        </w:tc>
        <w:tc>
          <w:tcPr>
            <w:tcW w:w="636" w:type="pct"/>
            <w:vAlign w:val="center"/>
          </w:tcPr>
          <w:p w14:paraId="625737BF" w14:textId="77777777" w:rsidR="00F16377" w:rsidRPr="00D01AF1" w:rsidRDefault="00E83BD6">
            <w:pPr>
              <w:pStyle w:val="aff3"/>
              <w:rPr>
                <w:color w:val="000000" w:themeColor="text1"/>
              </w:rPr>
            </w:pPr>
            <w:r w:rsidRPr="00D01AF1">
              <w:rPr>
                <w:color w:val="000000" w:themeColor="text1"/>
              </w:rPr>
              <w:t>3.0</w:t>
            </w:r>
          </w:p>
        </w:tc>
        <w:tc>
          <w:tcPr>
            <w:tcW w:w="679" w:type="pct"/>
            <w:vAlign w:val="center"/>
          </w:tcPr>
          <w:p w14:paraId="4702866F" w14:textId="00758408" w:rsidR="00F16377" w:rsidRPr="00D01AF1" w:rsidRDefault="00E97C86">
            <w:pPr>
              <w:pStyle w:val="aff3"/>
              <w:rPr>
                <w:color w:val="000000" w:themeColor="text1"/>
              </w:rPr>
            </w:pPr>
            <w:r w:rsidRPr="00D01AF1">
              <w:rPr>
                <w:color w:val="000000" w:themeColor="text1"/>
              </w:rPr>
              <w:t>8.56</w:t>
            </w:r>
          </w:p>
        </w:tc>
        <w:tc>
          <w:tcPr>
            <w:tcW w:w="836" w:type="pct"/>
            <w:vAlign w:val="center"/>
          </w:tcPr>
          <w:p w14:paraId="46EC2751" w14:textId="322ED375" w:rsidR="00F16377" w:rsidRPr="00D01AF1" w:rsidRDefault="00E83BD6">
            <w:pPr>
              <w:pStyle w:val="aff3"/>
              <w:rPr>
                <w:color w:val="000000" w:themeColor="text1"/>
              </w:rPr>
            </w:pPr>
            <w:r w:rsidRPr="00D01AF1">
              <w:rPr>
                <w:rFonts w:hint="eastAsia"/>
                <w:color w:val="000000" w:themeColor="text1"/>
              </w:rPr>
              <w:t>0.41</w:t>
            </w:r>
            <w:r w:rsidR="007B536B" w:rsidRPr="00D01AF1">
              <w:rPr>
                <w:color w:val="000000" w:themeColor="text1"/>
              </w:rPr>
              <w:t>0</w:t>
            </w:r>
          </w:p>
        </w:tc>
        <w:tc>
          <w:tcPr>
            <w:tcW w:w="577" w:type="pct"/>
            <w:vAlign w:val="center"/>
          </w:tcPr>
          <w:p w14:paraId="6CAD23D7" w14:textId="77777777" w:rsidR="00F16377" w:rsidRPr="00D01AF1" w:rsidRDefault="00E83BD6">
            <w:pPr>
              <w:pStyle w:val="aff3"/>
              <w:rPr>
                <w:color w:val="000000" w:themeColor="text1"/>
              </w:rPr>
            </w:pPr>
            <w:r w:rsidRPr="00D01AF1">
              <w:rPr>
                <w:rFonts w:hint="eastAsia"/>
                <w:color w:val="000000" w:themeColor="text1"/>
              </w:rPr>
              <w:t>0.5</w:t>
            </w:r>
          </w:p>
        </w:tc>
      </w:tr>
      <w:tr w:rsidR="00FB3557" w:rsidRPr="00D01AF1" w14:paraId="3F4C10F9" w14:textId="77777777" w:rsidTr="000711F7">
        <w:trPr>
          <w:trHeight w:val="425"/>
          <w:jc w:val="center"/>
        </w:trPr>
        <w:tc>
          <w:tcPr>
            <w:tcW w:w="798" w:type="pct"/>
            <w:vAlign w:val="center"/>
          </w:tcPr>
          <w:p w14:paraId="7504F6CA" w14:textId="77777777" w:rsidR="00F16377" w:rsidRPr="00D01AF1" w:rsidRDefault="00E83BD6">
            <w:pPr>
              <w:pStyle w:val="aff3"/>
              <w:rPr>
                <w:color w:val="000000" w:themeColor="text1"/>
              </w:rPr>
            </w:pPr>
            <w:r w:rsidRPr="00D01AF1">
              <w:rPr>
                <w:rFonts w:hint="eastAsia"/>
                <w:color w:val="000000" w:themeColor="text1"/>
              </w:rPr>
              <w:t>1000d</w:t>
            </w:r>
          </w:p>
        </w:tc>
        <w:tc>
          <w:tcPr>
            <w:tcW w:w="679" w:type="pct"/>
            <w:vAlign w:val="center"/>
          </w:tcPr>
          <w:p w14:paraId="5A7C88D6" w14:textId="5065C6DF" w:rsidR="00F16377" w:rsidRPr="00D01AF1" w:rsidRDefault="009C2B86">
            <w:pPr>
              <w:pStyle w:val="aff3"/>
              <w:rPr>
                <w:color w:val="000000" w:themeColor="text1"/>
              </w:rPr>
            </w:pPr>
            <w:r w:rsidRPr="00D01AF1">
              <w:rPr>
                <w:color w:val="000000" w:themeColor="text1"/>
              </w:rPr>
              <w:t>8.48</w:t>
            </w:r>
          </w:p>
        </w:tc>
        <w:tc>
          <w:tcPr>
            <w:tcW w:w="795" w:type="pct"/>
            <w:vAlign w:val="center"/>
          </w:tcPr>
          <w:p w14:paraId="769A517B" w14:textId="0902F176" w:rsidR="00F16377" w:rsidRPr="00D01AF1" w:rsidRDefault="00DB61D7">
            <w:pPr>
              <w:pStyle w:val="aff3"/>
              <w:rPr>
                <w:color w:val="000000" w:themeColor="text1"/>
              </w:rPr>
            </w:pPr>
            <w:r w:rsidRPr="00D01AF1">
              <w:rPr>
                <w:color w:val="000000" w:themeColor="text1"/>
              </w:rPr>
              <w:t>1.7</w:t>
            </w:r>
          </w:p>
        </w:tc>
        <w:tc>
          <w:tcPr>
            <w:tcW w:w="636" w:type="pct"/>
            <w:vAlign w:val="center"/>
          </w:tcPr>
          <w:p w14:paraId="1934D06D" w14:textId="77777777" w:rsidR="00F16377" w:rsidRPr="00D01AF1" w:rsidRDefault="00E83BD6">
            <w:pPr>
              <w:pStyle w:val="aff3"/>
              <w:rPr>
                <w:color w:val="000000" w:themeColor="text1"/>
              </w:rPr>
            </w:pPr>
            <w:r w:rsidRPr="00D01AF1">
              <w:rPr>
                <w:rFonts w:hint="eastAsia"/>
                <w:color w:val="000000" w:themeColor="text1"/>
              </w:rPr>
              <w:t>3.0</w:t>
            </w:r>
          </w:p>
        </w:tc>
        <w:tc>
          <w:tcPr>
            <w:tcW w:w="679" w:type="pct"/>
            <w:vAlign w:val="center"/>
          </w:tcPr>
          <w:p w14:paraId="1A2C9913" w14:textId="7E4CAE8C" w:rsidR="00F16377" w:rsidRPr="00D01AF1" w:rsidRDefault="007B536B">
            <w:pPr>
              <w:pStyle w:val="aff3"/>
              <w:rPr>
                <w:color w:val="000000" w:themeColor="text1"/>
              </w:rPr>
            </w:pPr>
            <w:r w:rsidRPr="00D01AF1">
              <w:rPr>
                <w:color w:val="000000" w:themeColor="text1"/>
              </w:rPr>
              <w:t>14.28</w:t>
            </w:r>
          </w:p>
        </w:tc>
        <w:tc>
          <w:tcPr>
            <w:tcW w:w="836" w:type="pct"/>
            <w:vAlign w:val="center"/>
          </w:tcPr>
          <w:p w14:paraId="3BF93F93" w14:textId="5DF7FE1B" w:rsidR="00F16377" w:rsidRPr="00D01AF1" w:rsidRDefault="00E83BD6">
            <w:pPr>
              <w:pStyle w:val="aff3"/>
              <w:rPr>
                <w:color w:val="000000" w:themeColor="text1"/>
              </w:rPr>
            </w:pPr>
            <w:r w:rsidRPr="00D01AF1">
              <w:rPr>
                <w:rFonts w:hint="eastAsia"/>
                <w:color w:val="000000" w:themeColor="text1"/>
              </w:rPr>
              <w:t>0.40</w:t>
            </w:r>
            <w:r w:rsidR="007B536B" w:rsidRPr="00D01AF1">
              <w:rPr>
                <w:color w:val="000000" w:themeColor="text1"/>
              </w:rPr>
              <w:t>9</w:t>
            </w:r>
          </w:p>
        </w:tc>
        <w:tc>
          <w:tcPr>
            <w:tcW w:w="577" w:type="pct"/>
            <w:vAlign w:val="center"/>
          </w:tcPr>
          <w:p w14:paraId="6408C3CA" w14:textId="77777777" w:rsidR="00F16377" w:rsidRPr="00D01AF1" w:rsidRDefault="00E83BD6">
            <w:pPr>
              <w:pStyle w:val="aff3"/>
              <w:rPr>
                <w:color w:val="000000" w:themeColor="text1"/>
              </w:rPr>
            </w:pPr>
            <w:r w:rsidRPr="00D01AF1">
              <w:rPr>
                <w:rFonts w:hint="eastAsia"/>
                <w:color w:val="000000" w:themeColor="text1"/>
              </w:rPr>
              <w:t>0.5</w:t>
            </w:r>
          </w:p>
        </w:tc>
      </w:tr>
      <w:tr w:rsidR="00FB3557" w:rsidRPr="00D01AF1" w14:paraId="4EEE2C19" w14:textId="77777777" w:rsidTr="000711F7">
        <w:trPr>
          <w:trHeight w:val="425"/>
          <w:jc w:val="center"/>
        </w:trPr>
        <w:tc>
          <w:tcPr>
            <w:tcW w:w="798" w:type="pct"/>
            <w:vAlign w:val="center"/>
          </w:tcPr>
          <w:p w14:paraId="6433EC35" w14:textId="77777777" w:rsidR="00F16377" w:rsidRPr="00D01AF1" w:rsidRDefault="00E83BD6">
            <w:pPr>
              <w:pStyle w:val="aff3"/>
              <w:rPr>
                <w:color w:val="000000" w:themeColor="text1"/>
              </w:rPr>
            </w:pPr>
            <w:r w:rsidRPr="00D01AF1">
              <w:rPr>
                <w:rFonts w:hint="eastAsia"/>
                <w:color w:val="000000" w:themeColor="text1"/>
              </w:rPr>
              <w:t>7300d</w:t>
            </w:r>
          </w:p>
        </w:tc>
        <w:tc>
          <w:tcPr>
            <w:tcW w:w="679" w:type="pct"/>
            <w:vAlign w:val="center"/>
          </w:tcPr>
          <w:p w14:paraId="36F99F98" w14:textId="2233D922" w:rsidR="00F16377" w:rsidRPr="00D01AF1" w:rsidRDefault="004E291A">
            <w:pPr>
              <w:pStyle w:val="aff3"/>
              <w:rPr>
                <w:color w:val="000000" w:themeColor="text1"/>
              </w:rPr>
            </w:pPr>
            <w:r w:rsidRPr="00D01AF1">
              <w:rPr>
                <w:rFonts w:hint="eastAsia"/>
                <w:color w:val="000000" w:themeColor="text1"/>
              </w:rPr>
              <w:t>无</w:t>
            </w:r>
          </w:p>
        </w:tc>
        <w:tc>
          <w:tcPr>
            <w:tcW w:w="795" w:type="pct"/>
            <w:vAlign w:val="center"/>
          </w:tcPr>
          <w:p w14:paraId="216C6B1A" w14:textId="1F6A6E46" w:rsidR="00F16377" w:rsidRPr="00D01AF1" w:rsidRDefault="004E291A">
            <w:pPr>
              <w:pStyle w:val="aff3"/>
              <w:rPr>
                <w:color w:val="000000" w:themeColor="text1"/>
              </w:rPr>
            </w:pPr>
            <w:r w:rsidRPr="00D01AF1">
              <w:rPr>
                <w:rFonts w:hint="eastAsia"/>
                <w:color w:val="000000" w:themeColor="text1"/>
              </w:rPr>
              <w:t>无</w:t>
            </w:r>
          </w:p>
        </w:tc>
        <w:tc>
          <w:tcPr>
            <w:tcW w:w="636" w:type="pct"/>
            <w:vAlign w:val="center"/>
          </w:tcPr>
          <w:p w14:paraId="575598F7" w14:textId="77777777" w:rsidR="00F16377" w:rsidRPr="00D01AF1" w:rsidRDefault="00E83BD6">
            <w:pPr>
              <w:pStyle w:val="aff3"/>
              <w:rPr>
                <w:color w:val="000000" w:themeColor="text1"/>
              </w:rPr>
            </w:pPr>
            <w:r w:rsidRPr="00D01AF1">
              <w:rPr>
                <w:color w:val="000000" w:themeColor="text1"/>
              </w:rPr>
              <w:t>3.0</w:t>
            </w:r>
          </w:p>
        </w:tc>
        <w:tc>
          <w:tcPr>
            <w:tcW w:w="679" w:type="pct"/>
            <w:vAlign w:val="center"/>
          </w:tcPr>
          <w:p w14:paraId="09DA1161" w14:textId="3BDB6737" w:rsidR="00F16377" w:rsidRPr="00D01AF1" w:rsidRDefault="007B536B">
            <w:pPr>
              <w:pStyle w:val="aff3"/>
              <w:rPr>
                <w:color w:val="000000" w:themeColor="text1"/>
              </w:rPr>
            </w:pPr>
            <w:r w:rsidRPr="00D01AF1">
              <w:rPr>
                <w:color w:val="000000" w:themeColor="text1"/>
              </w:rPr>
              <w:t>38.72</w:t>
            </w:r>
          </w:p>
        </w:tc>
        <w:tc>
          <w:tcPr>
            <w:tcW w:w="836" w:type="pct"/>
            <w:vAlign w:val="center"/>
          </w:tcPr>
          <w:p w14:paraId="0DD95AF5" w14:textId="5F3D921F" w:rsidR="00F16377" w:rsidRPr="00D01AF1" w:rsidRDefault="00E83BD6">
            <w:pPr>
              <w:pStyle w:val="aff3"/>
              <w:rPr>
                <w:color w:val="000000" w:themeColor="text1"/>
              </w:rPr>
            </w:pPr>
            <w:r w:rsidRPr="00D01AF1">
              <w:rPr>
                <w:rFonts w:hint="eastAsia"/>
                <w:color w:val="000000" w:themeColor="text1"/>
              </w:rPr>
              <w:t>0.40</w:t>
            </w:r>
            <w:r w:rsidR="00A7424F" w:rsidRPr="00D01AF1">
              <w:rPr>
                <w:color w:val="000000" w:themeColor="text1"/>
              </w:rPr>
              <w:t>8</w:t>
            </w:r>
          </w:p>
        </w:tc>
        <w:tc>
          <w:tcPr>
            <w:tcW w:w="577" w:type="pct"/>
            <w:vAlign w:val="center"/>
          </w:tcPr>
          <w:p w14:paraId="66831CA1" w14:textId="77777777" w:rsidR="00F16377" w:rsidRPr="00D01AF1" w:rsidRDefault="00E83BD6">
            <w:pPr>
              <w:pStyle w:val="aff3"/>
              <w:rPr>
                <w:color w:val="000000" w:themeColor="text1"/>
              </w:rPr>
            </w:pPr>
            <w:r w:rsidRPr="00D01AF1">
              <w:rPr>
                <w:rFonts w:hint="eastAsia"/>
                <w:color w:val="000000" w:themeColor="text1"/>
              </w:rPr>
              <w:t>0.5</w:t>
            </w:r>
          </w:p>
        </w:tc>
      </w:tr>
      <w:tr w:rsidR="00FB3557" w:rsidRPr="00D01AF1" w14:paraId="350E2CB1" w14:textId="77777777" w:rsidTr="000711F7">
        <w:trPr>
          <w:trHeight w:val="425"/>
          <w:jc w:val="center"/>
        </w:trPr>
        <w:tc>
          <w:tcPr>
            <w:tcW w:w="798" w:type="pct"/>
            <w:vAlign w:val="center"/>
          </w:tcPr>
          <w:p w14:paraId="221E8C3B" w14:textId="420DE7B8" w:rsidR="00F16377" w:rsidRPr="00D01AF1" w:rsidRDefault="00E83BD6" w:rsidP="004E291A">
            <w:pPr>
              <w:pStyle w:val="aff3"/>
              <w:rPr>
                <w:color w:val="000000" w:themeColor="text1"/>
              </w:rPr>
            </w:pPr>
            <w:r w:rsidRPr="00D01AF1">
              <w:rPr>
                <w:rFonts w:hint="eastAsia"/>
                <w:color w:val="000000" w:themeColor="text1"/>
              </w:rPr>
              <w:t>现状值</w:t>
            </w:r>
            <w:r w:rsidR="004E291A" w:rsidRPr="00D01AF1">
              <w:rPr>
                <w:rFonts w:hint="eastAsia"/>
                <w:color w:val="000000" w:themeColor="text1"/>
              </w:rPr>
              <w:t>*</w:t>
            </w:r>
          </w:p>
        </w:tc>
        <w:tc>
          <w:tcPr>
            <w:tcW w:w="2110" w:type="pct"/>
            <w:gridSpan w:val="3"/>
            <w:vAlign w:val="center"/>
          </w:tcPr>
          <w:p w14:paraId="08F68269" w14:textId="19EC8DCB" w:rsidR="00F16377" w:rsidRPr="00D01AF1" w:rsidRDefault="00E83BD6">
            <w:pPr>
              <w:pStyle w:val="aff3"/>
              <w:rPr>
                <w:color w:val="000000" w:themeColor="text1"/>
              </w:rPr>
            </w:pPr>
            <w:r w:rsidRPr="00D01AF1">
              <w:rPr>
                <w:rFonts w:hint="eastAsia"/>
                <w:color w:val="000000" w:themeColor="text1"/>
              </w:rPr>
              <w:t>1.3</w:t>
            </w:r>
          </w:p>
        </w:tc>
        <w:tc>
          <w:tcPr>
            <w:tcW w:w="2092" w:type="pct"/>
            <w:gridSpan w:val="3"/>
            <w:vAlign w:val="center"/>
          </w:tcPr>
          <w:p w14:paraId="73F5BADA" w14:textId="2A4AFD85" w:rsidR="00F16377" w:rsidRPr="00D01AF1" w:rsidRDefault="00E83BD6">
            <w:pPr>
              <w:pStyle w:val="aff3"/>
              <w:rPr>
                <w:color w:val="000000" w:themeColor="text1"/>
              </w:rPr>
            </w:pPr>
            <w:r w:rsidRPr="00D01AF1">
              <w:rPr>
                <w:rFonts w:hint="eastAsia"/>
                <w:color w:val="000000" w:themeColor="text1"/>
              </w:rPr>
              <w:t>0.09</w:t>
            </w:r>
            <w:r w:rsidR="0017195F" w:rsidRPr="00D01AF1">
              <w:rPr>
                <w:color w:val="000000" w:themeColor="text1"/>
              </w:rPr>
              <w:t>3</w:t>
            </w:r>
          </w:p>
        </w:tc>
      </w:tr>
      <w:tr w:rsidR="00FB3557" w:rsidRPr="00D01AF1" w14:paraId="3C51D63D" w14:textId="77777777" w:rsidTr="000711F7">
        <w:trPr>
          <w:trHeight w:val="425"/>
          <w:jc w:val="center"/>
        </w:trPr>
        <w:tc>
          <w:tcPr>
            <w:tcW w:w="5000" w:type="pct"/>
            <w:gridSpan w:val="7"/>
            <w:vAlign w:val="center"/>
          </w:tcPr>
          <w:p w14:paraId="712BE735" w14:textId="1EE3AB5C" w:rsidR="004E291A" w:rsidRPr="00D01AF1" w:rsidRDefault="004E291A" w:rsidP="004E291A">
            <w:pPr>
              <w:pStyle w:val="aff3"/>
              <w:jc w:val="both"/>
              <w:rPr>
                <w:color w:val="000000" w:themeColor="text1"/>
              </w:rPr>
            </w:pPr>
            <w:r w:rsidRPr="00D01AF1">
              <w:rPr>
                <w:rFonts w:hint="eastAsia"/>
                <w:color w:val="000000" w:themeColor="text1"/>
              </w:rPr>
              <w:t>注</w:t>
            </w:r>
            <w:r w:rsidRPr="00D01AF1">
              <w:rPr>
                <w:rFonts w:hint="eastAsia"/>
                <w:color w:val="000000" w:themeColor="text1"/>
              </w:rPr>
              <w:t>*</w:t>
            </w:r>
            <w:r w:rsidRPr="00D01AF1">
              <w:rPr>
                <w:rFonts w:hint="eastAsia"/>
                <w:color w:val="000000" w:themeColor="text1"/>
              </w:rPr>
              <w:t>：现状值取自</w:t>
            </w:r>
            <w:r w:rsidR="0017195F" w:rsidRPr="00D01AF1">
              <w:rPr>
                <w:rFonts w:hint="eastAsia"/>
                <w:color w:val="000000" w:themeColor="text1"/>
              </w:rPr>
              <w:t>河南中弘国泰检测技术有限公司</w:t>
            </w:r>
            <w:r w:rsidR="0017195F" w:rsidRPr="00D01AF1">
              <w:rPr>
                <w:rFonts w:hint="eastAsia"/>
                <w:color w:val="000000" w:themeColor="text1"/>
              </w:rPr>
              <w:t>2022</w:t>
            </w:r>
            <w:r w:rsidR="0017195F" w:rsidRPr="00D01AF1">
              <w:rPr>
                <w:rFonts w:hint="eastAsia"/>
                <w:color w:val="000000" w:themeColor="text1"/>
              </w:rPr>
              <w:t>年</w:t>
            </w:r>
            <w:r w:rsidR="0017195F" w:rsidRPr="00D01AF1">
              <w:rPr>
                <w:rFonts w:hint="eastAsia"/>
                <w:color w:val="000000" w:themeColor="text1"/>
              </w:rPr>
              <w:t>5</w:t>
            </w:r>
            <w:r w:rsidR="0017195F" w:rsidRPr="00D01AF1">
              <w:rPr>
                <w:rFonts w:hint="eastAsia"/>
                <w:color w:val="000000" w:themeColor="text1"/>
              </w:rPr>
              <w:t>月</w:t>
            </w:r>
            <w:r w:rsidR="0017195F" w:rsidRPr="00D01AF1">
              <w:rPr>
                <w:rFonts w:hint="eastAsia"/>
                <w:color w:val="000000" w:themeColor="text1"/>
              </w:rPr>
              <w:t>24</w:t>
            </w:r>
            <w:r w:rsidR="0017195F" w:rsidRPr="00D01AF1">
              <w:rPr>
                <w:rFonts w:hint="eastAsia"/>
                <w:color w:val="000000" w:themeColor="text1"/>
              </w:rPr>
              <w:t>日</w:t>
            </w:r>
            <w:r w:rsidR="0017195F" w:rsidRPr="00D01AF1">
              <w:rPr>
                <w:rFonts w:hint="eastAsia"/>
                <w:color w:val="000000" w:themeColor="text1"/>
              </w:rPr>
              <w:t>~25</w:t>
            </w:r>
            <w:r w:rsidR="0017195F" w:rsidRPr="00D01AF1">
              <w:rPr>
                <w:rFonts w:hint="eastAsia"/>
                <w:color w:val="000000" w:themeColor="text1"/>
              </w:rPr>
              <w:t>日地下水检测数据平均值</w:t>
            </w:r>
            <w:r w:rsidR="00F57E33" w:rsidRPr="00D01AF1">
              <w:rPr>
                <w:rFonts w:hint="eastAsia"/>
                <w:color w:val="000000" w:themeColor="text1"/>
              </w:rPr>
              <w:t>，检测报告编号：</w:t>
            </w:r>
            <w:r w:rsidR="00F57E33" w:rsidRPr="00D01AF1">
              <w:rPr>
                <w:color w:val="000000" w:themeColor="text1"/>
              </w:rPr>
              <w:t>ZHGT-R-JL-BG-202</w:t>
            </w:r>
            <w:r w:rsidR="00F57E33" w:rsidRPr="00D01AF1">
              <w:rPr>
                <w:rFonts w:hint="eastAsia"/>
                <w:color w:val="000000" w:themeColor="text1"/>
              </w:rPr>
              <w:t>2</w:t>
            </w:r>
          </w:p>
        </w:tc>
      </w:tr>
    </w:tbl>
    <w:p w14:paraId="7BD54090" w14:textId="30DC788E" w:rsidR="00F16377" w:rsidRPr="00D01AF1" w:rsidRDefault="00E83BD6">
      <w:pPr>
        <w:ind w:firstLine="480"/>
        <w:rPr>
          <w:color w:val="000000" w:themeColor="text1"/>
        </w:rPr>
      </w:pPr>
      <w:r w:rsidRPr="00D01AF1">
        <w:rPr>
          <w:rFonts w:hint="eastAsia"/>
          <w:color w:val="000000" w:themeColor="text1"/>
        </w:rPr>
        <w:t>在各预测天数时，地下水存在超标现象，耗氧量最远迁移距离</w:t>
      </w:r>
      <w:r w:rsidR="0048753B" w:rsidRPr="00D01AF1">
        <w:rPr>
          <w:color w:val="000000" w:themeColor="text1"/>
        </w:rPr>
        <w:t>42.5</w:t>
      </w:r>
      <w:r w:rsidRPr="00D01AF1">
        <w:rPr>
          <w:rFonts w:hint="eastAsia"/>
          <w:color w:val="000000" w:themeColor="text1"/>
        </w:rPr>
        <w:t>m</w:t>
      </w:r>
      <w:r w:rsidRPr="00D01AF1">
        <w:rPr>
          <w:rFonts w:hint="eastAsia"/>
          <w:color w:val="000000" w:themeColor="text1"/>
        </w:rPr>
        <w:t>，</w:t>
      </w:r>
      <w:r w:rsidRPr="00D01AF1">
        <w:rPr>
          <w:rFonts w:hint="eastAsia"/>
          <w:color w:val="000000" w:themeColor="text1"/>
        </w:rPr>
        <w:t>NH</w:t>
      </w:r>
      <w:r w:rsidRPr="00D01AF1">
        <w:rPr>
          <w:rFonts w:hint="eastAsia"/>
          <w:color w:val="000000" w:themeColor="text1"/>
          <w:vertAlign w:val="subscript"/>
        </w:rPr>
        <w:t>3</w:t>
      </w:r>
      <w:r w:rsidRPr="00D01AF1">
        <w:rPr>
          <w:rFonts w:hint="eastAsia"/>
          <w:color w:val="000000" w:themeColor="text1"/>
        </w:rPr>
        <w:t>-N</w:t>
      </w:r>
      <w:r w:rsidRPr="00D01AF1">
        <w:rPr>
          <w:rFonts w:hint="eastAsia"/>
          <w:color w:val="000000" w:themeColor="text1"/>
        </w:rPr>
        <w:t>最远迁移距离</w:t>
      </w:r>
      <w:r w:rsidR="0048753B" w:rsidRPr="00D01AF1">
        <w:rPr>
          <w:color w:val="000000" w:themeColor="text1"/>
        </w:rPr>
        <w:t>50.2</w:t>
      </w:r>
      <w:r w:rsidRPr="00D01AF1">
        <w:rPr>
          <w:rFonts w:hint="eastAsia"/>
          <w:color w:val="000000" w:themeColor="text1"/>
        </w:rPr>
        <w:t>m</w:t>
      </w:r>
      <w:r w:rsidRPr="00D01AF1">
        <w:rPr>
          <w:rFonts w:hint="eastAsia"/>
          <w:color w:val="000000" w:themeColor="text1"/>
        </w:rPr>
        <w:t>内均为本项目厂区，无敏感点。</w:t>
      </w:r>
    </w:p>
    <w:p w14:paraId="3F1AD258" w14:textId="22DD16BE" w:rsidR="00F16377" w:rsidRPr="00D01AF1" w:rsidRDefault="00E83BD6">
      <w:pPr>
        <w:ind w:firstLine="480"/>
        <w:rPr>
          <w:color w:val="000000" w:themeColor="text1"/>
        </w:rPr>
      </w:pPr>
      <w:r w:rsidRPr="00D01AF1">
        <w:rPr>
          <w:rFonts w:hint="eastAsia"/>
          <w:color w:val="000000" w:themeColor="text1"/>
        </w:rPr>
        <w:t>根据预测结果可知，如果发生化粪池连续渗漏非正常状况下，泄漏发生后</w:t>
      </w:r>
      <w:r w:rsidRPr="00D01AF1">
        <w:rPr>
          <w:rFonts w:hint="eastAsia"/>
          <w:color w:val="000000" w:themeColor="text1"/>
        </w:rPr>
        <w:t>1d</w:t>
      </w:r>
      <w:r w:rsidRPr="00D01AF1">
        <w:rPr>
          <w:rFonts w:hint="eastAsia"/>
          <w:color w:val="000000" w:themeColor="text1"/>
        </w:rPr>
        <w:t>、</w:t>
      </w:r>
      <w:r w:rsidRPr="00D01AF1">
        <w:rPr>
          <w:rFonts w:hint="eastAsia"/>
          <w:color w:val="000000" w:themeColor="text1"/>
        </w:rPr>
        <w:t>100d</w:t>
      </w:r>
      <w:r w:rsidRPr="00D01AF1">
        <w:rPr>
          <w:rFonts w:hint="eastAsia"/>
          <w:color w:val="000000" w:themeColor="text1"/>
        </w:rPr>
        <w:t>、</w:t>
      </w:r>
      <w:r w:rsidRPr="00D01AF1">
        <w:rPr>
          <w:rFonts w:hint="eastAsia"/>
          <w:color w:val="000000" w:themeColor="text1"/>
        </w:rPr>
        <w:t>365d</w:t>
      </w:r>
      <w:r w:rsidRPr="00D01AF1">
        <w:rPr>
          <w:rFonts w:hint="eastAsia"/>
          <w:color w:val="000000" w:themeColor="text1"/>
        </w:rPr>
        <w:t>、</w:t>
      </w:r>
      <w:r w:rsidRPr="00D01AF1">
        <w:rPr>
          <w:rFonts w:hint="eastAsia"/>
          <w:color w:val="000000" w:themeColor="text1"/>
        </w:rPr>
        <w:t>1000d</w:t>
      </w:r>
      <w:r w:rsidRPr="00D01AF1">
        <w:rPr>
          <w:rFonts w:hint="eastAsia"/>
          <w:color w:val="000000" w:themeColor="text1"/>
        </w:rPr>
        <w:t>后，下游耗氧量最远超标距离分别为</w:t>
      </w:r>
      <w:r w:rsidR="00075726" w:rsidRPr="00D01AF1">
        <w:rPr>
          <w:color w:val="000000" w:themeColor="text1"/>
        </w:rPr>
        <w:t>0.3</w:t>
      </w:r>
      <w:r w:rsidRPr="00D01AF1">
        <w:rPr>
          <w:rFonts w:hint="eastAsia"/>
          <w:color w:val="000000" w:themeColor="text1"/>
        </w:rPr>
        <w:t>m</w:t>
      </w:r>
      <w:r w:rsidRPr="00D01AF1">
        <w:rPr>
          <w:rFonts w:hint="eastAsia"/>
          <w:color w:val="000000" w:themeColor="text1"/>
        </w:rPr>
        <w:t>、</w:t>
      </w:r>
      <w:r w:rsidR="00075726" w:rsidRPr="00D01AF1">
        <w:rPr>
          <w:color w:val="000000" w:themeColor="text1"/>
        </w:rPr>
        <w:t>3.1</w:t>
      </w:r>
      <w:r w:rsidRPr="00D01AF1">
        <w:rPr>
          <w:rFonts w:hint="eastAsia"/>
          <w:color w:val="000000" w:themeColor="text1"/>
        </w:rPr>
        <w:t>m</w:t>
      </w:r>
      <w:r w:rsidRPr="00D01AF1">
        <w:rPr>
          <w:rFonts w:hint="eastAsia"/>
          <w:color w:val="000000" w:themeColor="text1"/>
        </w:rPr>
        <w:t>、</w:t>
      </w:r>
      <w:r w:rsidR="00075726" w:rsidRPr="00D01AF1">
        <w:rPr>
          <w:color w:val="000000" w:themeColor="text1"/>
        </w:rPr>
        <w:t>5.1</w:t>
      </w:r>
      <w:r w:rsidRPr="00D01AF1">
        <w:rPr>
          <w:rFonts w:hint="eastAsia"/>
          <w:color w:val="000000" w:themeColor="text1"/>
        </w:rPr>
        <w:t>m</w:t>
      </w:r>
      <w:r w:rsidRPr="00D01AF1">
        <w:rPr>
          <w:rFonts w:hint="eastAsia"/>
          <w:color w:val="000000" w:themeColor="text1"/>
        </w:rPr>
        <w:t>、</w:t>
      </w:r>
      <w:r w:rsidR="00075726" w:rsidRPr="00D01AF1">
        <w:rPr>
          <w:color w:val="000000" w:themeColor="text1"/>
        </w:rPr>
        <w:t>8.48</w:t>
      </w:r>
      <w:r w:rsidRPr="00D01AF1">
        <w:rPr>
          <w:rFonts w:hint="eastAsia"/>
          <w:color w:val="000000" w:themeColor="text1"/>
        </w:rPr>
        <w:t>m</w:t>
      </w:r>
      <w:r w:rsidRPr="00D01AF1">
        <w:rPr>
          <w:rFonts w:hint="eastAsia"/>
          <w:color w:val="000000" w:themeColor="text1"/>
        </w:rPr>
        <w:t>，该最大超标范围内为本厂区，无敏感点</w:t>
      </w:r>
      <w:r w:rsidR="00075726" w:rsidRPr="00D01AF1">
        <w:rPr>
          <w:rFonts w:hint="eastAsia"/>
          <w:color w:val="000000" w:themeColor="text1"/>
        </w:rPr>
        <w:t>；</w:t>
      </w:r>
      <w:r w:rsidRPr="00D01AF1">
        <w:rPr>
          <w:rFonts w:hint="eastAsia"/>
          <w:color w:val="000000" w:themeColor="text1"/>
        </w:rPr>
        <w:t>泄漏发生后</w:t>
      </w:r>
      <w:r w:rsidRPr="00D01AF1">
        <w:rPr>
          <w:rFonts w:hint="eastAsia"/>
          <w:color w:val="000000" w:themeColor="text1"/>
        </w:rPr>
        <w:t>1d</w:t>
      </w:r>
      <w:r w:rsidRPr="00D01AF1">
        <w:rPr>
          <w:rFonts w:hint="eastAsia"/>
          <w:color w:val="000000" w:themeColor="text1"/>
        </w:rPr>
        <w:t>、</w:t>
      </w:r>
      <w:r w:rsidRPr="00D01AF1">
        <w:rPr>
          <w:rFonts w:hint="eastAsia"/>
          <w:color w:val="000000" w:themeColor="text1"/>
        </w:rPr>
        <w:t>100d</w:t>
      </w:r>
      <w:r w:rsidRPr="00D01AF1">
        <w:rPr>
          <w:rFonts w:hint="eastAsia"/>
          <w:color w:val="000000" w:themeColor="text1"/>
        </w:rPr>
        <w:t>、</w:t>
      </w:r>
      <w:r w:rsidRPr="00D01AF1">
        <w:rPr>
          <w:rFonts w:hint="eastAsia"/>
          <w:color w:val="000000" w:themeColor="text1"/>
        </w:rPr>
        <w:t>365d</w:t>
      </w:r>
      <w:r w:rsidRPr="00D01AF1">
        <w:rPr>
          <w:rFonts w:hint="eastAsia"/>
          <w:color w:val="000000" w:themeColor="text1"/>
        </w:rPr>
        <w:t>、</w:t>
      </w:r>
      <w:r w:rsidRPr="00D01AF1">
        <w:rPr>
          <w:rFonts w:hint="eastAsia"/>
          <w:color w:val="000000" w:themeColor="text1"/>
        </w:rPr>
        <w:t>1000d</w:t>
      </w:r>
      <w:r w:rsidRPr="00D01AF1">
        <w:rPr>
          <w:rFonts w:hint="eastAsia"/>
          <w:color w:val="000000" w:themeColor="text1"/>
        </w:rPr>
        <w:t>、</w:t>
      </w:r>
      <w:r w:rsidRPr="00D01AF1">
        <w:rPr>
          <w:rFonts w:hint="eastAsia"/>
          <w:color w:val="000000" w:themeColor="text1"/>
        </w:rPr>
        <w:t>7300d</w:t>
      </w:r>
      <w:r w:rsidRPr="00D01AF1">
        <w:rPr>
          <w:rFonts w:hint="eastAsia"/>
          <w:color w:val="000000" w:themeColor="text1"/>
        </w:rPr>
        <w:t>后，氨氮最远超标距离分别为</w:t>
      </w:r>
      <w:r w:rsidR="00075726" w:rsidRPr="00D01AF1">
        <w:rPr>
          <w:color w:val="000000" w:themeColor="text1"/>
        </w:rPr>
        <w:t>0.47</w:t>
      </w:r>
      <w:r w:rsidRPr="00D01AF1">
        <w:rPr>
          <w:rFonts w:hint="eastAsia"/>
          <w:color w:val="000000" w:themeColor="text1"/>
        </w:rPr>
        <w:t>m</w:t>
      </w:r>
      <w:r w:rsidRPr="00D01AF1">
        <w:rPr>
          <w:rFonts w:hint="eastAsia"/>
          <w:color w:val="000000" w:themeColor="text1"/>
        </w:rPr>
        <w:t>、</w:t>
      </w:r>
      <w:r w:rsidR="00075726" w:rsidRPr="00D01AF1">
        <w:rPr>
          <w:color w:val="000000" w:themeColor="text1"/>
        </w:rPr>
        <w:t>4.77</w:t>
      </w:r>
      <w:r w:rsidRPr="00D01AF1">
        <w:rPr>
          <w:rFonts w:hint="eastAsia"/>
          <w:color w:val="000000" w:themeColor="text1"/>
        </w:rPr>
        <w:t>m</w:t>
      </w:r>
      <w:r w:rsidRPr="00D01AF1">
        <w:rPr>
          <w:rFonts w:hint="eastAsia"/>
          <w:color w:val="000000" w:themeColor="text1"/>
        </w:rPr>
        <w:t>、</w:t>
      </w:r>
      <w:r w:rsidR="00075726" w:rsidRPr="00D01AF1">
        <w:rPr>
          <w:color w:val="000000" w:themeColor="text1"/>
        </w:rPr>
        <w:t>8.56</w:t>
      </w:r>
      <w:r w:rsidRPr="00D01AF1">
        <w:rPr>
          <w:rFonts w:hint="eastAsia"/>
          <w:color w:val="000000" w:themeColor="text1"/>
        </w:rPr>
        <w:t>m</w:t>
      </w:r>
      <w:r w:rsidRPr="00D01AF1">
        <w:rPr>
          <w:rFonts w:hint="eastAsia"/>
          <w:color w:val="000000" w:themeColor="text1"/>
        </w:rPr>
        <w:t>、</w:t>
      </w:r>
      <w:r w:rsidR="00075726" w:rsidRPr="00D01AF1">
        <w:rPr>
          <w:color w:val="000000" w:themeColor="text1"/>
        </w:rPr>
        <w:t>14.28</w:t>
      </w:r>
      <w:r w:rsidRPr="00D01AF1">
        <w:rPr>
          <w:rFonts w:hint="eastAsia"/>
          <w:color w:val="000000" w:themeColor="text1"/>
        </w:rPr>
        <w:t>m</w:t>
      </w:r>
      <w:r w:rsidRPr="00D01AF1">
        <w:rPr>
          <w:rFonts w:hint="eastAsia"/>
          <w:color w:val="000000" w:themeColor="text1"/>
        </w:rPr>
        <w:t>，</w:t>
      </w:r>
      <w:r w:rsidR="00075726" w:rsidRPr="00D01AF1">
        <w:rPr>
          <w:color w:val="000000" w:themeColor="text1"/>
        </w:rPr>
        <w:t>38.72</w:t>
      </w:r>
      <w:r w:rsidRPr="00D01AF1">
        <w:rPr>
          <w:rFonts w:hint="eastAsia"/>
          <w:color w:val="000000" w:themeColor="text1"/>
        </w:rPr>
        <w:t>m</w:t>
      </w:r>
      <w:r w:rsidRPr="00D01AF1">
        <w:rPr>
          <w:rFonts w:hint="eastAsia"/>
          <w:color w:val="000000" w:themeColor="text1"/>
        </w:rPr>
        <w:t>，该最大超标范围内为本厂区，无敏感点。</w:t>
      </w:r>
    </w:p>
    <w:p w14:paraId="03044188" w14:textId="77777777" w:rsidR="00F16377" w:rsidRPr="00D01AF1" w:rsidRDefault="00E83BD6">
      <w:pPr>
        <w:ind w:firstLine="480"/>
        <w:rPr>
          <w:color w:val="000000" w:themeColor="text1"/>
        </w:rPr>
      </w:pPr>
      <w:r w:rsidRPr="00D01AF1">
        <w:rPr>
          <w:rFonts w:hint="eastAsia"/>
          <w:color w:val="000000" w:themeColor="text1"/>
        </w:rPr>
        <w:t>为减少项目对地下水的影响，评价建议化粪池处的各构筑物周边应加强硬化防渗措施，同时制定严格的巡检制度并落实到责任人，杜绝项目厂区地面及各类废水池防渗措施出现渗漏现象，在落实以上各项防渗措施和巡检制度后，本项目地下水环境影响是可以接受的。</w:t>
      </w:r>
    </w:p>
    <w:p w14:paraId="55529D6D" w14:textId="77777777" w:rsidR="00F16377" w:rsidRPr="00D01AF1" w:rsidRDefault="00E83BD6">
      <w:pPr>
        <w:spacing w:before="120"/>
        <w:ind w:firstLine="482"/>
        <w:rPr>
          <w:b/>
          <w:color w:val="000000" w:themeColor="text1"/>
        </w:rPr>
      </w:pPr>
      <w:r w:rsidRPr="00D01AF1">
        <w:rPr>
          <w:rFonts w:hint="eastAsia"/>
          <w:b/>
          <w:color w:val="000000" w:themeColor="text1"/>
        </w:rPr>
        <w:t>（</w:t>
      </w:r>
      <w:r w:rsidRPr="00D01AF1">
        <w:rPr>
          <w:rFonts w:hint="eastAsia"/>
          <w:b/>
          <w:color w:val="000000" w:themeColor="text1"/>
        </w:rPr>
        <w:t>2</w:t>
      </w:r>
      <w:r w:rsidRPr="00D01AF1">
        <w:rPr>
          <w:rFonts w:hint="eastAsia"/>
          <w:b/>
          <w:color w:val="000000" w:themeColor="text1"/>
        </w:rPr>
        <w:t>）厂界浓度预测</w:t>
      </w:r>
    </w:p>
    <w:p w14:paraId="5D6E4015" w14:textId="4E3119F0" w:rsidR="00F16377" w:rsidRPr="00D01AF1" w:rsidRDefault="00E83BD6">
      <w:pPr>
        <w:ind w:firstLine="480"/>
        <w:rPr>
          <w:color w:val="000000" w:themeColor="text1"/>
        </w:rPr>
      </w:pPr>
      <w:r w:rsidRPr="00D01AF1">
        <w:rPr>
          <w:rFonts w:hint="eastAsia"/>
          <w:color w:val="000000" w:themeColor="text1"/>
        </w:rPr>
        <w:t>项目废水化粪池下游</w:t>
      </w:r>
      <w:r w:rsidR="00EE0191" w:rsidRPr="00D01AF1">
        <w:rPr>
          <w:color w:val="000000" w:themeColor="text1"/>
        </w:rPr>
        <w:t>70</w:t>
      </w:r>
      <w:r w:rsidRPr="00D01AF1">
        <w:rPr>
          <w:rFonts w:hint="eastAsia"/>
          <w:color w:val="000000" w:themeColor="text1"/>
        </w:rPr>
        <w:t>m</w:t>
      </w:r>
      <w:r w:rsidRPr="00D01AF1">
        <w:rPr>
          <w:rFonts w:hint="eastAsia"/>
          <w:color w:val="000000" w:themeColor="text1"/>
        </w:rPr>
        <w:t>处为项目东侧厂界，其他厂界均不属于其下游区域，因此评价仅对项目东厂界外地下水水质进行预测评价，根据计算结果，东厂界处的浓度叠加值如下：</w:t>
      </w:r>
    </w:p>
    <w:p w14:paraId="699D3C2B" w14:textId="76E0FF26" w:rsidR="00F16377" w:rsidRPr="00D01AF1" w:rsidRDefault="00E83BD6">
      <w:pPr>
        <w:pStyle w:val="aff5"/>
        <w:ind w:firstLine="482"/>
        <w:rPr>
          <w:color w:val="000000" w:themeColor="text1"/>
        </w:rPr>
      </w:pPr>
      <w:r w:rsidRPr="00D01AF1">
        <w:rPr>
          <w:color w:val="000000" w:themeColor="text1"/>
        </w:rPr>
        <w:t>表</w:t>
      </w:r>
      <w:r w:rsidRPr="00D01AF1">
        <w:rPr>
          <w:rFonts w:hint="eastAsia"/>
          <w:color w:val="000000" w:themeColor="text1"/>
        </w:rPr>
        <w:t>5-5</w:t>
      </w:r>
      <w:r w:rsidR="00A839A8" w:rsidRPr="00D01AF1">
        <w:rPr>
          <w:color w:val="000000" w:themeColor="text1"/>
        </w:rPr>
        <w:t>6</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 xml:space="preserve">  </w:t>
      </w:r>
      <w:r w:rsidRPr="00D01AF1">
        <w:rPr>
          <w:color w:val="000000" w:themeColor="text1"/>
        </w:rPr>
        <w:t xml:space="preserve"> </w:t>
      </w:r>
      <w:r w:rsidRPr="00D01AF1">
        <w:rPr>
          <w:rFonts w:hint="eastAsia"/>
          <w:color w:val="000000" w:themeColor="text1"/>
        </w:rPr>
        <w:t>各</w:t>
      </w:r>
      <w:r w:rsidRPr="00D01AF1">
        <w:rPr>
          <w:color w:val="000000" w:themeColor="text1"/>
        </w:rPr>
        <w:t>污染因子</w:t>
      </w:r>
      <w:r w:rsidRPr="00D01AF1">
        <w:rPr>
          <w:rFonts w:hint="eastAsia"/>
          <w:color w:val="000000" w:themeColor="text1"/>
        </w:rPr>
        <w:t>迁移</w:t>
      </w:r>
      <w:r w:rsidRPr="00D01AF1">
        <w:rPr>
          <w:color w:val="000000" w:themeColor="text1"/>
        </w:rPr>
        <w:t>至</w:t>
      </w:r>
      <w:r w:rsidRPr="00D01AF1">
        <w:rPr>
          <w:rFonts w:hint="eastAsia"/>
          <w:color w:val="000000" w:themeColor="text1"/>
        </w:rPr>
        <w:t>东厂界叠加值</w:t>
      </w:r>
      <w:r w:rsidRPr="00D01AF1">
        <w:rPr>
          <w:color w:val="000000" w:themeColor="text1"/>
        </w:rPr>
        <w:t>一览表</w:t>
      </w:r>
    </w:p>
    <w:tbl>
      <w:tblPr>
        <w:tblW w:w="476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18"/>
        <w:gridCol w:w="1181"/>
        <w:gridCol w:w="1511"/>
        <w:gridCol w:w="1155"/>
        <w:gridCol w:w="1618"/>
        <w:gridCol w:w="1443"/>
      </w:tblGrid>
      <w:tr w:rsidR="0006751D" w:rsidRPr="00D01AF1" w14:paraId="6599636E" w14:textId="77777777" w:rsidTr="000711F7">
        <w:trPr>
          <w:trHeight w:val="397"/>
          <w:tblHeader/>
          <w:jc w:val="center"/>
        </w:trPr>
        <w:tc>
          <w:tcPr>
            <w:tcW w:w="1218" w:type="dxa"/>
            <w:vMerge w:val="restart"/>
            <w:vAlign w:val="center"/>
          </w:tcPr>
          <w:p w14:paraId="501A35F5" w14:textId="77777777" w:rsidR="00F16377" w:rsidRPr="00D01AF1" w:rsidRDefault="00E83BD6">
            <w:pPr>
              <w:pStyle w:val="aff7"/>
              <w:rPr>
                <w:color w:val="000000" w:themeColor="text1"/>
              </w:rPr>
            </w:pPr>
            <w:r w:rsidRPr="00D01AF1">
              <w:rPr>
                <w:rFonts w:hint="eastAsia"/>
                <w:color w:val="000000" w:themeColor="text1"/>
              </w:rPr>
              <w:t>厂界名称</w:t>
            </w:r>
          </w:p>
        </w:tc>
        <w:tc>
          <w:tcPr>
            <w:tcW w:w="1181" w:type="dxa"/>
            <w:vMerge w:val="restart"/>
            <w:vAlign w:val="center"/>
          </w:tcPr>
          <w:p w14:paraId="1894C6E8" w14:textId="77777777" w:rsidR="00F16377" w:rsidRPr="00D01AF1" w:rsidRDefault="00E83BD6">
            <w:pPr>
              <w:pStyle w:val="aff7"/>
              <w:rPr>
                <w:color w:val="000000" w:themeColor="text1"/>
              </w:rPr>
            </w:pPr>
            <w:r w:rsidRPr="00D01AF1">
              <w:rPr>
                <w:rFonts w:hint="eastAsia"/>
                <w:color w:val="000000" w:themeColor="text1"/>
              </w:rPr>
              <w:t>时间</w:t>
            </w:r>
          </w:p>
        </w:tc>
        <w:tc>
          <w:tcPr>
            <w:tcW w:w="5727" w:type="dxa"/>
            <w:gridSpan w:val="4"/>
            <w:vAlign w:val="center"/>
          </w:tcPr>
          <w:p w14:paraId="1E9F7006" w14:textId="77777777" w:rsidR="00F16377" w:rsidRPr="00D01AF1" w:rsidRDefault="00E83BD6">
            <w:pPr>
              <w:pStyle w:val="aff7"/>
              <w:rPr>
                <w:color w:val="000000" w:themeColor="text1"/>
              </w:rPr>
            </w:pPr>
            <w:r w:rsidRPr="00D01AF1">
              <w:rPr>
                <w:rFonts w:hint="eastAsia"/>
                <w:color w:val="000000" w:themeColor="text1"/>
              </w:rPr>
              <w:t>东</w:t>
            </w:r>
            <w:r w:rsidRPr="00D01AF1">
              <w:rPr>
                <w:color w:val="000000" w:themeColor="text1"/>
              </w:rPr>
              <w:t>厂界</w:t>
            </w:r>
          </w:p>
        </w:tc>
      </w:tr>
      <w:tr w:rsidR="0006751D" w:rsidRPr="00D01AF1" w14:paraId="16542D8E" w14:textId="77777777" w:rsidTr="000711F7">
        <w:trPr>
          <w:trHeight w:val="397"/>
          <w:tblHeader/>
          <w:jc w:val="center"/>
        </w:trPr>
        <w:tc>
          <w:tcPr>
            <w:tcW w:w="1218" w:type="dxa"/>
            <w:vMerge/>
            <w:vAlign w:val="center"/>
          </w:tcPr>
          <w:p w14:paraId="48885737" w14:textId="77777777" w:rsidR="00F16377" w:rsidRPr="00D01AF1" w:rsidRDefault="00F16377">
            <w:pPr>
              <w:pStyle w:val="aff7"/>
              <w:spacing w:before="120"/>
              <w:rPr>
                <w:color w:val="000000" w:themeColor="text1"/>
                <w:kern w:val="0"/>
              </w:rPr>
            </w:pPr>
          </w:p>
        </w:tc>
        <w:tc>
          <w:tcPr>
            <w:tcW w:w="1181" w:type="dxa"/>
            <w:vMerge/>
            <w:shd w:val="clear" w:color="auto" w:fill="auto"/>
            <w:vAlign w:val="center"/>
          </w:tcPr>
          <w:p w14:paraId="3186B42B" w14:textId="77777777" w:rsidR="00F16377" w:rsidRPr="00D01AF1" w:rsidRDefault="00F16377">
            <w:pPr>
              <w:pStyle w:val="aff7"/>
              <w:rPr>
                <w:color w:val="000000" w:themeColor="text1"/>
                <w:kern w:val="0"/>
              </w:rPr>
            </w:pPr>
          </w:p>
        </w:tc>
        <w:tc>
          <w:tcPr>
            <w:tcW w:w="1511" w:type="dxa"/>
            <w:vAlign w:val="center"/>
          </w:tcPr>
          <w:p w14:paraId="17BAB1A3" w14:textId="77777777" w:rsidR="00F16377" w:rsidRPr="00D01AF1" w:rsidRDefault="00E83BD6">
            <w:pPr>
              <w:pStyle w:val="aff7"/>
              <w:rPr>
                <w:color w:val="000000" w:themeColor="text1"/>
                <w:kern w:val="0"/>
              </w:rPr>
            </w:pPr>
            <w:r w:rsidRPr="00D01AF1">
              <w:rPr>
                <w:rFonts w:hint="eastAsia"/>
                <w:color w:val="000000" w:themeColor="text1"/>
                <w:kern w:val="0"/>
              </w:rPr>
              <w:t>排放源至厂界的距离</w:t>
            </w:r>
          </w:p>
        </w:tc>
        <w:tc>
          <w:tcPr>
            <w:tcW w:w="1155" w:type="dxa"/>
            <w:vAlign w:val="center"/>
          </w:tcPr>
          <w:p w14:paraId="703D6FC9" w14:textId="77777777" w:rsidR="00F16377" w:rsidRPr="00D01AF1" w:rsidRDefault="00E83BD6">
            <w:pPr>
              <w:pStyle w:val="aff7"/>
              <w:rPr>
                <w:color w:val="000000" w:themeColor="text1"/>
                <w:kern w:val="0"/>
              </w:rPr>
            </w:pPr>
            <w:r w:rsidRPr="00D01AF1">
              <w:rPr>
                <w:rFonts w:hint="eastAsia"/>
                <w:color w:val="000000" w:themeColor="text1"/>
                <w:kern w:val="0"/>
              </w:rPr>
              <w:t>预测值</w:t>
            </w:r>
            <w:r w:rsidRPr="00D01AF1">
              <w:rPr>
                <w:color w:val="000000" w:themeColor="text1"/>
                <w:kern w:val="0"/>
              </w:rPr>
              <w:t>浓度</w:t>
            </w:r>
            <w:r w:rsidRPr="00D01AF1">
              <w:rPr>
                <w:color w:val="000000" w:themeColor="text1"/>
                <w:kern w:val="0"/>
              </w:rPr>
              <w:t>mg/L</w:t>
            </w:r>
          </w:p>
        </w:tc>
        <w:tc>
          <w:tcPr>
            <w:tcW w:w="1618" w:type="dxa"/>
            <w:vAlign w:val="center"/>
          </w:tcPr>
          <w:p w14:paraId="7FF66D59" w14:textId="77777777" w:rsidR="00F16377" w:rsidRPr="00D01AF1" w:rsidRDefault="00E83BD6">
            <w:pPr>
              <w:pStyle w:val="aff7"/>
              <w:rPr>
                <w:color w:val="000000" w:themeColor="text1"/>
                <w:kern w:val="0"/>
              </w:rPr>
            </w:pPr>
            <w:r w:rsidRPr="00D01AF1">
              <w:rPr>
                <w:rFonts w:hint="eastAsia"/>
                <w:color w:val="000000" w:themeColor="text1"/>
                <w:kern w:val="0"/>
              </w:rPr>
              <w:t>现状背景值</w:t>
            </w:r>
            <w:r w:rsidRPr="00D01AF1">
              <w:rPr>
                <w:color w:val="000000" w:themeColor="text1"/>
                <w:kern w:val="0"/>
              </w:rPr>
              <w:t>浓度</w:t>
            </w:r>
            <w:r w:rsidRPr="00D01AF1">
              <w:rPr>
                <w:color w:val="000000" w:themeColor="text1"/>
                <w:kern w:val="0"/>
              </w:rPr>
              <w:t>mg/L</w:t>
            </w:r>
          </w:p>
        </w:tc>
        <w:tc>
          <w:tcPr>
            <w:tcW w:w="1443" w:type="dxa"/>
            <w:vAlign w:val="center"/>
          </w:tcPr>
          <w:p w14:paraId="2BCDEEF0" w14:textId="77777777" w:rsidR="00F16377" w:rsidRPr="00D01AF1" w:rsidRDefault="00E83BD6">
            <w:pPr>
              <w:pStyle w:val="aff7"/>
              <w:rPr>
                <w:color w:val="000000" w:themeColor="text1"/>
                <w:kern w:val="0"/>
              </w:rPr>
            </w:pPr>
            <w:r w:rsidRPr="00D01AF1">
              <w:rPr>
                <w:rFonts w:hint="eastAsia"/>
                <w:color w:val="000000" w:themeColor="text1"/>
                <w:kern w:val="0"/>
              </w:rPr>
              <w:t>叠加值</w:t>
            </w:r>
            <w:r w:rsidRPr="00D01AF1">
              <w:rPr>
                <w:color w:val="000000" w:themeColor="text1"/>
                <w:kern w:val="0"/>
              </w:rPr>
              <w:t>浓度</w:t>
            </w:r>
            <w:r w:rsidRPr="00D01AF1">
              <w:rPr>
                <w:color w:val="000000" w:themeColor="text1"/>
                <w:kern w:val="0"/>
              </w:rPr>
              <w:t>mg/L</w:t>
            </w:r>
          </w:p>
        </w:tc>
      </w:tr>
      <w:tr w:rsidR="0006751D" w:rsidRPr="00D01AF1" w14:paraId="22739721" w14:textId="77777777" w:rsidTr="000711F7">
        <w:trPr>
          <w:trHeight w:val="397"/>
          <w:jc w:val="center"/>
        </w:trPr>
        <w:tc>
          <w:tcPr>
            <w:tcW w:w="1218" w:type="dxa"/>
            <w:vMerge w:val="restart"/>
            <w:vAlign w:val="center"/>
          </w:tcPr>
          <w:p w14:paraId="36645530" w14:textId="77777777" w:rsidR="00F16377" w:rsidRPr="00D01AF1" w:rsidRDefault="00E83BD6">
            <w:pPr>
              <w:pStyle w:val="aff3"/>
              <w:rPr>
                <w:bCs/>
                <w:color w:val="000000" w:themeColor="text1"/>
              </w:rPr>
            </w:pPr>
            <w:r w:rsidRPr="00D01AF1">
              <w:rPr>
                <w:rFonts w:hint="eastAsia"/>
                <w:bCs/>
                <w:color w:val="000000" w:themeColor="text1"/>
              </w:rPr>
              <w:t>耗氧量</w:t>
            </w:r>
          </w:p>
        </w:tc>
        <w:tc>
          <w:tcPr>
            <w:tcW w:w="1181" w:type="dxa"/>
            <w:shd w:val="clear" w:color="auto" w:fill="auto"/>
            <w:vAlign w:val="center"/>
          </w:tcPr>
          <w:p w14:paraId="4224D98B" w14:textId="77777777" w:rsidR="00F16377" w:rsidRPr="00D01AF1" w:rsidRDefault="00E83BD6">
            <w:pPr>
              <w:pStyle w:val="aff3"/>
              <w:rPr>
                <w:bCs/>
                <w:color w:val="000000" w:themeColor="text1"/>
              </w:rPr>
            </w:pPr>
            <w:r w:rsidRPr="00D01AF1">
              <w:rPr>
                <w:rFonts w:hint="eastAsia"/>
                <w:bCs/>
                <w:color w:val="000000" w:themeColor="text1"/>
              </w:rPr>
              <w:t>100d</w:t>
            </w:r>
          </w:p>
        </w:tc>
        <w:tc>
          <w:tcPr>
            <w:tcW w:w="1511" w:type="dxa"/>
            <w:vMerge w:val="restart"/>
            <w:vAlign w:val="center"/>
          </w:tcPr>
          <w:p w14:paraId="1ABA91CD" w14:textId="0644670C" w:rsidR="00F16377" w:rsidRPr="00D01AF1" w:rsidRDefault="00EE0191">
            <w:pPr>
              <w:pStyle w:val="aff3"/>
              <w:rPr>
                <w:bCs/>
                <w:color w:val="000000" w:themeColor="text1"/>
              </w:rPr>
            </w:pPr>
            <w:r w:rsidRPr="00D01AF1">
              <w:rPr>
                <w:bCs/>
                <w:color w:val="000000" w:themeColor="text1"/>
              </w:rPr>
              <w:t>7</w:t>
            </w:r>
            <w:r w:rsidR="009963D7" w:rsidRPr="00D01AF1">
              <w:rPr>
                <w:bCs/>
                <w:color w:val="000000" w:themeColor="text1"/>
              </w:rPr>
              <w:t>0</w:t>
            </w:r>
            <w:r w:rsidR="009963D7" w:rsidRPr="00D01AF1">
              <w:rPr>
                <w:rFonts w:hint="eastAsia"/>
                <w:bCs/>
                <w:color w:val="000000" w:themeColor="text1"/>
              </w:rPr>
              <w:t>m</w:t>
            </w:r>
          </w:p>
        </w:tc>
        <w:tc>
          <w:tcPr>
            <w:tcW w:w="1155" w:type="dxa"/>
            <w:vAlign w:val="center"/>
          </w:tcPr>
          <w:p w14:paraId="027812F5" w14:textId="77777777" w:rsidR="00F16377" w:rsidRPr="00D01AF1" w:rsidRDefault="00E83BD6">
            <w:pPr>
              <w:pStyle w:val="aff3"/>
              <w:rPr>
                <w:bCs/>
                <w:color w:val="000000" w:themeColor="text1"/>
              </w:rPr>
            </w:pPr>
            <w:r w:rsidRPr="00D01AF1">
              <w:rPr>
                <w:rFonts w:hint="eastAsia"/>
                <w:bCs/>
                <w:color w:val="000000" w:themeColor="text1"/>
              </w:rPr>
              <w:t>0</w:t>
            </w:r>
          </w:p>
        </w:tc>
        <w:tc>
          <w:tcPr>
            <w:tcW w:w="1618" w:type="dxa"/>
            <w:vMerge w:val="restart"/>
            <w:vAlign w:val="center"/>
          </w:tcPr>
          <w:p w14:paraId="537BFE4B" w14:textId="062B6463" w:rsidR="00F16377" w:rsidRPr="00D01AF1" w:rsidRDefault="00E83BD6">
            <w:pPr>
              <w:pStyle w:val="aff3"/>
              <w:rPr>
                <w:bCs/>
                <w:color w:val="000000" w:themeColor="text1"/>
              </w:rPr>
            </w:pPr>
            <w:r w:rsidRPr="00D01AF1">
              <w:rPr>
                <w:rFonts w:hint="eastAsia"/>
                <w:bCs/>
                <w:color w:val="000000" w:themeColor="text1"/>
              </w:rPr>
              <w:t>1.3</w:t>
            </w:r>
          </w:p>
        </w:tc>
        <w:tc>
          <w:tcPr>
            <w:tcW w:w="1443" w:type="dxa"/>
            <w:vAlign w:val="center"/>
          </w:tcPr>
          <w:p w14:paraId="56D7736A" w14:textId="05933676" w:rsidR="00F16377" w:rsidRPr="00D01AF1" w:rsidRDefault="00E83BD6">
            <w:pPr>
              <w:spacing w:line="240" w:lineRule="auto"/>
              <w:ind w:firstLine="420"/>
              <w:rPr>
                <w:bCs/>
                <w:color w:val="000000" w:themeColor="text1"/>
                <w:sz w:val="21"/>
                <w:szCs w:val="21"/>
              </w:rPr>
            </w:pPr>
            <w:r w:rsidRPr="00D01AF1">
              <w:rPr>
                <w:rFonts w:hint="eastAsia"/>
                <w:bCs/>
                <w:color w:val="000000" w:themeColor="text1"/>
                <w:sz w:val="21"/>
                <w:szCs w:val="21"/>
              </w:rPr>
              <w:t>1.3</w:t>
            </w:r>
          </w:p>
        </w:tc>
      </w:tr>
      <w:tr w:rsidR="0006751D" w:rsidRPr="00D01AF1" w14:paraId="28A27E26" w14:textId="77777777" w:rsidTr="000711F7">
        <w:trPr>
          <w:trHeight w:val="397"/>
          <w:jc w:val="center"/>
        </w:trPr>
        <w:tc>
          <w:tcPr>
            <w:tcW w:w="1218" w:type="dxa"/>
            <w:vMerge/>
            <w:vAlign w:val="center"/>
          </w:tcPr>
          <w:p w14:paraId="47799CDD" w14:textId="77777777" w:rsidR="00F16377" w:rsidRPr="00D01AF1" w:rsidRDefault="00F16377">
            <w:pPr>
              <w:pStyle w:val="aff3"/>
              <w:rPr>
                <w:bCs/>
                <w:color w:val="000000" w:themeColor="text1"/>
              </w:rPr>
            </w:pPr>
          </w:p>
        </w:tc>
        <w:tc>
          <w:tcPr>
            <w:tcW w:w="1181" w:type="dxa"/>
            <w:shd w:val="clear" w:color="auto" w:fill="auto"/>
            <w:vAlign w:val="center"/>
          </w:tcPr>
          <w:p w14:paraId="1F8395E4" w14:textId="77777777" w:rsidR="00F16377" w:rsidRPr="00D01AF1" w:rsidRDefault="00E83BD6">
            <w:pPr>
              <w:pStyle w:val="aff3"/>
              <w:rPr>
                <w:bCs/>
                <w:color w:val="000000" w:themeColor="text1"/>
              </w:rPr>
            </w:pPr>
            <w:r w:rsidRPr="00D01AF1">
              <w:rPr>
                <w:rFonts w:hint="eastAsia"/>
                <w:bCs/>
                <w:color w:val="000000" w:themeColor="text1"/>
              </w:rPr>
              <w:t>365d</w:t>
            </w:r>
          </w:p>
        </w:tc>
        <w:tc>
          <w:tcPr>
            <w:tcW w:w="1511" w:type="dxa"/>
            <w:vMerge/>
            <w:vAlign w:val="center"/>
          </w:tcPr>
          <w:p w14:paraId="161A09DF" w14:textId="77777777" w:rsidR="00F16377" w:rsidRPr="00D01AF1" w:rsidRDefault="00F16377">
            <w:pPr>
              <w:pStyle w:val="aff3"/>
              <w:rPr>
                <w:bCs/>
                <w:color w:val="000000" w:themeColor="text1"/>
              </w:rPr>
            </w:pPr>
          </w:p>
        </w:tc>
        <w:tc>
          <w:tcPr>
            <w:tcW w:w="1155" w:type="dxa"/>
            <w:vAlign w:val="center"/>
          </w:tcPr>
          <w:p w14:paraId="7FF972C5" w14:textId="77777777" w:rsidR="00F16377" w:rsidRPr="00D01AF1" w:rsidRDefault="00E83BD6">
            <w:pPr>
              <w:pStyle w:val="aff3"/>
              <w:rPr>
                <w:bCs/>
                <w:color w:val="000000" w:themeColor="text1"/>
              </w:rPr>
            </w:pPr>
            <w:r w:rsidRPr="00D01AF1">
              <w:rPr>
                <w:rFonts w:hint="eastAsia"/>
                <w:bCs/>
                <w:color w:val="000000" w:themeColor="text1"/>
              </w:rPr>
              <w:t>0</w:t>
            </w:r>
          </w:p>
        </w:tc>
        <w:tc>
          <w:tcPr>
            <w:tcW w:w="1618" w:type="dxa"/>
            <w:vMerge/>
            <w:vAlign w:val="center"/>
          </w:tcPr>
          <w:p w14:paraId="1FB4E9B4" w14:textId="77777777" w:rsidR="00F16377" w:rsidRPr="00D01AF1" w:rsidRDefault="00F16377">
            <w:pPr>
              <w:pStyle w:val="aff3"/>
              <w:rPr>
                <w:bCs/>
                <w:color w:val="000000" w:themeColor="text1"/>
              </w:rPr>
            </w:pPr>
          </w:p>
        </w:tc>
        <w:tc>
          <w:tcPr>
            <w:tcW w:w="1443" w:type="dxa"/>
            <w:vAlign w:val="center"/>
          </w:tcPr>
          <w:p w14:paraId="7A7654DC" w14:textId="7B9D130E" w:rsidR="00F16377" w:rsidRPr="00D01AF1" w:rsidRDefault="00E83BD6">
            <w:pPr>
              <w:spacing w:line="240" w:lineRule="auto"/>
              <w:ind w:firstLine="420"/>
              <w:rPr>
                <w:bCs/>
                <w:color w:val="000000" w:themeColor="text1"/>
                <w:sz w:val="21"/>
                <w:szCs w:val="21"/>
              </w:rPr>
            </w:pPr>
            <w:r w:rsidRPr="00D01AF1">
              <w:rPr>
                <w:rFonts w:hint="eastAsia"/>
                <w:bCs/>
                <w:color w:val="000000" w:themeColor="text1"/>
                <w:sz w:val="21"/>
                <w:szCs w:val="21"/>
              </w:rPr>
              <w:t>1.3</w:t>
            </w:r>
          </w:p>
        </w:tc>
      </w:tr>
      <w:tr w:rsidR="0006751D" w:rsidRPr="00D01AF1" w14:paraId="71A787DF" w14:textId="77777777" w:rsidTr="000711F7">
        <w:trPr>
          <w:trHeight w:val="397"/>
          <w:jc w:val="center"/>
        </w:trPr>
        <w:tc>
          <w:tcPr>
            <w:tcW w:w="1218" w:type="dxa"/>
            <w:vMerge/>
            <w:vAlign w:val="center"/>
          </w:tcPr>
          <w:p w14:paraId="7CCE45F4" w14:textId="77777777" w:rsidR="00F16377" w:rsidRPr="00D01AF1" w:rsidRDefault="00F16377">
            <w:pPr>
              <w:pStyle w:val="aff3"/>
              <w:rPr>
                <w:bCs/>
                <w:color w:val="000000" w:themeColor="text1"/>
              </w:rPr>
            </w:pPr>
          </w:p>
        </w:tc>
        <w:tc>
          <w:tcPr>
            <w:tcW w:w="1181" w:type="dxa"/>
            <w:shd w:val="clear" w:color="auto" w:fill="auto"/>
            <w:vAlign w:val="center"/>
          </w:tcPr>
          <w:p w14:paraId="105E8CCB" w14:textId="77777777" w:rsidR="00F16377" w:rsidRPr="00D01AF1" w:rsidRDefault="00E83BD6">
            <w:pPr>
              <w:pStyle w:val="aff3"/>
              <w:rPr>
                <w:bCs/>
                <w:color w:val="000000" w:themeColor="text1"/>
              </w:rPr>
            </w:pPr>
            <w:r w:rsidRPr="00D01AF1">
              <w:rPr>
                <w:rFonts w:hint="eastAsia"/>
                <w:bCs/>
                <w:color w:val="000000" w:themeColor="text1"/>
              </w:rPr>
              <w:t>1000d</w:t>
            </w:r>
          </w:p>
        </w:tc>
        <w:tc>
          <w:tcPr>
            <w:tcW w:w="1511" w:type="dxa"/>
            <w:vMerge/>
            <w:vAlign w:val="center"/>
          </w:tcPr>
          <w:p w14:paraId="164BF1A2" w14:textId="77777777" w:rsidR="00F16377" w:rsidRPr="00D01AF1" w:rsidRDefault="00F16377">
            <w:pPr>
              <w:pStyle w:val="aff3"/>
              <w:rPr>
                <w:bCs/>
                <w:color w:val="000000" w:themeColor="text1"/>
              </w:rPr>
            </w:pPr>
          </w:p>
        </w:tc>
        <w:tc>
          <w:tcPr>
            <w:tcW w:w="1155" w:type="dxa"/>
            <w:vAlign w:val="center"/>
          </w:tcPr>
          <w:p w14:paraId="7A819BEE" w14:textId="77777777" w:rsidR="00F16377" w:rsidRPr="00D01AF1" w:rsidRDefault="00E83BD6">
            <w:pPr>
              <w:pStyle w:val="aff3"/>
              <w:rPr>
                <w:bCs/>
                <w:color w:val="000000" w:themeColor="text1"/>
              </w:rPr>
            </w:pPr>
            <w:r w:rsidRPr="00D01AF1">
              <w:rPr>
                <w:rFonts w:hint="eastAsia"/>
                <w:bCs/>
                <w:color w:val="000000" w:themeColor="text1"/>
              </w:rPr>
              <w:t>0</w:t>
            </w:r>
          </w:p>
        </w:tc>
        <w:tc>
          <w:tcPr>
            <w:tcW w:w="1618" w:type="dxa"/>
            <w:vMerge/>
            <w:vAlign w:val="center"/>
          </w:tcPr>
          <w:p w14:paraId="5947EF9F" w14:textId="77777777" w:rsidR="00F16377" w:rsidRPr="00D01AF1" w:rsidRDefault="00F16377">
            <w:pPr>
              <w:pStyle w:val="aff3"/>
              <w:rPr>
                <w:bCs/>
                <w:color w:val="000000" w:themeColor="text1"/>
              </w:rPr>
            </w:pPr>
          </w:p>
        </w:tc>
        <w:tc>
          <w:tcPr>
            <w:tcW w:w="1443" w:type="dxa"/>
            <w:vAlign w:val="center"/>
          </w:tcPr>
          <w:p w14:paraId="37C091D6" w14:textId="53F0E957" w:rsidR="00F16377" w:rsidRPr="00D01AF1" w:rsidRDefault="00E83BD6">
            <w:pPr>
              <w:spacing w:line="240" w:lineRule="auto"/>
              <w:ind w:firstLine="420"/>
              <w:rPr>
                <w:bCs/>
                <w:color w:val="000000" w:themeColor="text1"/>
                <w:sz w:val="21"/>
                <w:szCs w:val="21"/>
              </w:rPr>
            </w:pPr>
            <w:r w:rsidRPr="00D01AF1">
              <w:rPr>
                <w:rFonts w:hint="eastAsia"/>
                <w:bCs/>
                <w:color w:val="000000" w:themeColor="text1"/>
                <w:sz w:val="21"/>
                <w:szCs w:val="21"/>
              </w:rPr>
              <w:t>1.3</w:t>
            </w:r>
          </w:p>
        </w:tc>
      </w:tr>
      <w:tr w:rsidR="0006751D" w:rsidRPr="00D01AF1" w14:paraId="789CEE16" w14:textId="77777777" w:rsidTr="000711F7">
        <w:trPr>
          <w:trHeight w:val="397"/>
          <w:jc w:val="center"/>
        </w:trPr>
        <w:tc>
          <w:tcPr>
            <w:tcW w:w="1218" w:type="dxa"/>
            <w:vMerge/>
            <w:vAlign w:val="center"/>
          </w:tcPr>
          <w:p w14:paraId="43145AA4" w14:textId="77777777" w:rsidR="00F16377" w:rsidRPr="00D01AF1" w:rsidRDefault="00F16377">
            <w:pPr>
              <w:pStyle w:val="aff3"/>
              <w:rPr>
                <w:bCs/>
                <w:color w:val="000000" w:themeColor="text1"/>
              </w:rPr>
            </w:pPr>
          </w:p>
        </w:tc>
        <w:tc>
          <w:tcPr>
            <w:tcW w:w="1181" w:type="dxa"/>
            <w:shd w:val="clear" w:color="auto" w:fill="auto"/>
            <w:vAlign w:val="center"/>
          </w:tcPr>
          <w:p w14:paraId="7EE61D51" w14:textId="77777777" w:rsidR="00F16377" w:rsidRPr="00D01AF1" w:rsidRDefault="00E83BD6">
            <w:pPr>
              <w:pStyle w:val="aff3"/>
              <w:rPr>
                <w:bCs/>
                <w:color w:val="000000" w:themeColor="text1"/>
              </w:rPr>
            </w:pPr>
            <w:r w:rsidRPr="00D01AF1">
              <w:rPr>
                <w:rFonts w:hint="eastAsia"/>
                <w:bCs/>
                <w:color w:val="000000" w:themeColor="text1"/>
              </w:rPr>
              <w:t>7300d</w:t>
            </w:r>
          </w:p>
        </w:tc>
        <w:tc>
          <w:tcPr>
            <w:tcW w:w="1511" w:type="dxa"/>
            <w:vMerge/>
            <w:vAlign w:val="center"/>
          </w:tcPr>
          <w:p w14:paraId="5CFFA12A" w14:textId="77777777" w:rsidR="00F16377" w:rsidRPr="00D01AF1" w:rsidRDefault="00F16377">
            <w:pPr>
              <w:pStyle w:val="aff3"/>
              <w:rPr>
                <w:bCs/>
                <w:color w:val="000000" w:themeColor="text1"/>
              </w:rPr>
            </w:pPr>
          </w:p>
        </w:tc>
        <w:tc>
          <w:tcPr>
            <w:tcW w:w="1155" w:type="dxa"/>
            <w:vAlign w:val="center"/>
          </w:tcPr>
          <w:p w14:paraId="55D6A219" w14:textId="77777777" w:rsidR="00F16377" w:rsidRPr="00D01AF1" w:rsidRDefault="00E83BD6">
            <w:pPr>
              <w:pStyle w:val="aff3"/>
              <w:rPr>
                <w:bCs/>
                <w:color w:val="000000" w:themeColor="text1"/>
              </w:rPr>
            </w:pPr>
            <w:r w:rsidRPr="00D01AF1">
              <w:rPr>
                <w:rFonts w:hint="eastAsia"/>
                <w:bCs/>
                <w:color w:val="000000" w:themeColor="text1"/>
              </w:rPr>
              <w:t>0</w:t>
            </w:r>
          </w:p>
        </w:tc>
        <w:tc>
          <w:tcPr>
            <w:tcW w:w="1618" w:type="dxa"/>
            <w:vMerge/>
            <w:vAlign w:val="center"/>
          </w:tcPr>
          <w:p w14:paraId="26156AC1" w14:textId="77777777" w:rsidR="00F16377" w:rsidRPr="00D01AF1" w:rsidRDefault="00F16377">
            <w:pPr>
              <w:pStyle w:val="aff3"/>
              <w:rPr>
                <w:bCs/>
                <w:color w:val="000000" w:themeColor="text1"/>
              </w:rPr>
            </w:pPr>
          </w:p>
        </w:tc>
        <w:tc>
          <w:tcPr>
            <w:tcW w:w="1443" w:type="dxa"/>
            <w:vAlign w:val="center"/>
          </w:tcPr>
          <w:p w14:paraId="1EAD4781" w14:textId="5C34982E" w:rsidR="00F16377" w:rsidRPr="00D01AF1" w:rsidRDefault="00E83BD6">
            <w:pPr>
              <w:spacing w:line="240" w:lineRule="auto"/>
              <w:ind w:firstLine="420"/>
              <w:rPr>
                <w:bCs/>
                <w:color w:val="000000" w:themeColor="text1"/>
                <w:sz w:val="21"/>
                <w:szCs w:val="21"/>
              </w:rPr>
            </w:pPr>
            <w:r w:rsidRPr="00D01AF1">
              <w:rPr>
                <w:rFonts w:hint="eastAsia"/>
                <w:bCs/>
                <w:color w:val="000000" w:themeColor="text1"/>
                <w:sz w:val="21"/>
                <w:szCs w:val="21"/>
              </w:rPr>
              <w:t>1.3</w:t>
            </w:r>
          </w:p>
        </w:tc>
      </w:tr>
      <w:tr w:rsidR="0006751D" w:rsidRPr="00D01AF1" w14:paraId="3A606567" w14:textId="77777777" w:rsidTr="000711F7">
        <w:trPr>
          <w:trHeight w:val="397"/>
          <w:jc w:val="center"/>
        </w:trPr>
        <w:tc>
          <w:tcPr>
            <w:tcW w:w="1218" w:type="dxa"/>
            <w:vMerge w:val="restart"/>
            <w:vAlign w:val="center"/>
          </w:tcPr>
          <w:p w14:paraId="3766B41C" w14:textId="77777777" w:rsidR="00F16377" w:rsidRPr="00D01AF1" w:rsidRDefault="00E83BD6">
            <w:pPr>
              <w:pStyle w:val="aff3"/>
              <w:rPr>
                <w:bCs/>
                <w:color w:val="000000" w:themeColor="text1"/>
              </w:rPr>
            </w:pPr>
            <w:r w:rsidRPr="00D01AF1">
              <w:rPr>
                <w:bCs/>
                <w:color w:val="000000" w:themeColor="text1"/>
              </w:rPr>
              <w:t>氨氮</w:t>
            </w:r>
          </w:p>
        </w:tc>
        <w:tc>
          <w:tcPr>
            <w:tcW w:w="1181" w:type="dxa"/>
            <w:shd w:val="clear" w:color="auto" w:fill="auto"/>
            <w:vAlign w:val="center"/>
          </w:tcPr>
          <w:p w14:paraId="7A186239" w14:textId="77777777" w:rsidR="00F16377" w:rsidRPr="00D01AF1" w:rsidRDefault="00E83BD6">
            <w:pPr>
              <w:pStyle w:val="aff3"/>
              <w:rPr>
                <w:bCs/>
                <w:color w:val="000000" w:themeColor="text1"/>
              </w:rPr>
            </w:pPr>
            <w:r w:rsidRPr="00D01AF1">
              <w:rPr>
                <w:rFonts w:hint="eastAsia"/>
                <w:bCs/>
                <w:color w:val="000000" w:themeColor="text1"/>
              </w:rPr>
              <w:t>100d</w:t>
            </w:r>
          </w:p>
        </w:tc>
        <w:tc>
          <w:tcPr>
            <w:tcW w:w="1511" w:type="dxa"/>
            <w:vMerge w:val="restart"/>
            <w:vAlign w:val="center"/>
          </w:tcPr>
          <w:p w14:paraId="147D0C90" w14:textId="5944B9D9" w:rsidR="00F16377" w:rsidRPr="00D01AF1" w:rsidRDefault="00EE0191">
            <w:pPr>
              <w:pStyle w:val="aff3"/>
              <w:rPr>
                <w:bCs/>
                <w:color w:val="000000" w:themeColor="text1"/>
              </w:rPr>
            </w:pPr>
            <w:r w:rsidRPr="00D01AF1">
              <w:rPr>
                <w:bCs/>
                <w:color w:val="000000" w:themeColor="text1"/>
              </w:rPr>
              <w:t>7</w:t>
            </w:r>
            <w:r w:rsidR="009963D7" w:rsidRPr="00D01AF1">
              <w:rPr>
                <w:bCs/>
                <w:color w:val="000000" w:themeColor="text1"/>
              </w:rPr>
              <w:t>0</w:t>
            </w:r>
            <w:r w:rsidR="009963D7" w:rsidRPr="00D01AF1">
              <w:rPr>
                <w:rFonts w:hint="eastAsia"/>
                <w:bCs/>
                <w:color w:val="000000" w:themeColor="text1"/>
              </w:rPr>
              <w:t>m</w:t>
            </w:r>
          </w:p>
        </w:tc>
        <w:tc>
          <w:tcPr>
            <w:tcW w:w="1155" w:type="dxa"/>
            <w:vAlign w:val="center"/>
          </w:tcPr>
          <w:p w14:paraId="1C579A80" w14:textId="77777777" w:rsidR="00F16377" w:rsidRPr="00D01AF1" w:rsidRDefault="00E83BD6">
            <w:pPr>
              <w:pStyle w:val="aff3"/>
              <w:rPr>
                <w:bCs/>
                <w:color w:val="000000" w:themeColor="text1"/>
              </w:rPr>
            </w:pPr>
            <w:r w:rsidRPr="00D01AF1">
              <w:rPr>
                <w:rFonts w:hint="eastAsia"/>
                <w:bCs/>
                <w:color w:val="000000" w:themeColor="text1"/>
              </w:rPr>
              <w:t>0</w:t>
            </w:r>
          </w:p>
        </w:tc>
        <w:tc>
          <w:tcPr>
            <w:tcW w:w="1618" w:type="dxa"/>
            <w:vMerge w:val="restart"/>
            <w:vAlign w:val="center"/>
          </w:tcPr>
          <w:p w14:paraId="67CEDE17" w14:textId="05D8DB0E" w:rsidR="00F16377" w:rsidRPr="00D01AF1" w:rsidRDefault="00E83BD6">
            <w:pPr>
              <w:pStyle w:val="aff3"/>
              <w:rPr>
                <w:bCs/>
                <w:color w:val="000000" w:themeColor="text1"/>
              </w:rPr>
            </w:pPr>
            <w:r w:rsidRPr="00D01AF1">
              <w:rPr>
                <w:rFonts w:hint="eastAsia"/>
                <w:bCs/>
                <w:color w:val="000000" w:themeColor="text1"/>
              </w:rPr>
              <w:t>0.09</w:t>
            </w:r>
            <w:r w:rsidR="00AE50C2" w:rsidRPr="00D01AF1">
              <w:rPr>
                <w:bCs/>
                <w:color w:val="000000" w:themeColor="text1"/>
              </w:rPr>
              <w:t>3</w:t>
            </w:r>
          </w:p>
        </w:tc>
        <w:tc>
          <w:tcPr>
            <w:tcW w:w="1443" w:type="dxa"/>
            <w:vAlign w:val="center"/>
          </w:tcPr>
          <w:p w14:paraId="062AFE09" w14:textId="00A0B56D" w:rsidR="00F16377" w:rsidRPr="00D01AF1" w:rsidRDefault="00E83BD6" w:rsidP="00FB186F">
            <w:pPr>
              <w:spacing w:line="240" w:lineRule="auto"/>
              <w:ind w:firstLine="420"/>
              <w:rPr>
                <w:bCs/>
                <w:color w:val="000000" w:themeColor="text1"/>
                <w:sz w:val="21"/>
                <w:szCs w:val="21"/>
              </w:rPr>
            </w:pPr>
            <w:r w:rsidRPr="00D01AF1">
              <w:rPr>
                <w:rFonts w:hint="eastAsia"/>
                <w:bCs/>
                <w:color w:val="000000" w:themeColor="text1"/>
                <w:sz w:val="21"/>
                <w:szCs w:val="21"/>
              </w:rPr>
              <w:t>0.09</w:t>
            </w:r>
            <w:r w:rsidR="00FB186F" w:rsidRPr="00D01AF1">
              <w:rPr>
                <w:bCs/>
                <w:color w:val="000000" w:themeColor="text1"/>
                <w:sz w:val="21"/>
                <w:szCs w:val="21"/>
              </w:rPr>
              <w:t>3</w:t>
            </w:r>
          </w:p>
        </w:tc>
      </w:tr>
      <w:tr w:rsidR="0006751D" w:rsidRPr="00D01AF1" w14:paraId="1490165D" w14:textId="77777777" w:rsidTr="000711F7">
        <w:trPr>
          <w:trHeight w:val="397"/>
          <w:jc w:val="center"/>
        </w:trPr>
        <w:tc>
          <w:tcPr>
            <w:tcW w:w="1218" w:type="dxa"/>
            <w:vMerge/>
            <w:vAlign w:val="center"/>
          </w:tcPr>
          <w:p w14:paraId="1F1EFADC" w14:textId="77777777" w:rsidR="00FB186F" w:rsidRPr="00D01AF1" w:rsidRDefault="00FB186F" w:rsidP="00FB186F">
            <w:pPr>
              <w:pStyle w:val="aff3"/>
              <w:rPr>
                <w:bCs/>
                <w:color w:val="000000" w:themeColor="text1"/>
              </w:rPr>
            </w:pPr>
          </w:p>
        </w:tc>
        <w:tc>
          <w:tcPr>
            <w:tcW w:w="1181" w:type="dxa"/>
            <w:shd w:val="clear" w:color="auto" w:fill="auto"/>
            <w:vAlign w:val="center"/>
          </w:tcPr>
          <w:p w14:paraId="028A869E" w14:textId="77777777" w:rsidR="00FB186F" w:rsidRPr="00D01AF1" w:rsidRDefault="00FB186F" w:rsidP="00FB186F">
            <w:pPr>
              <w:pStyle w:val="aff3"/>
              <w:rPr>
                <w:bCs/>
                <w:color w:val="000000" w:themeColor="text1"/>
              </w:rPr>
            </w:pPr>
            <w:r w:rsidRPr="00D01AF1">
              <w:rPr>
                <w:rFonts w:hint="eastAsia"/>
                <w:bCs/>
                <w:color w:val="000000" w:themeColor="text1"/>
              </w:rPr>
              <w:t>365d</w:t>
            </w:r>
          </w:p>
        </w:tc>
        <w:tc>
          <w:tcPr>
            <w:tcW w:w="1511" w:type="dxa"/>
            <w:vMerge/>
            <w:vAlign w:val="center"/>
          </w:tcPr>
          <w:p w14:paraId="175B13D2" w14:textId="77777777" w:rsidR="00FB186F" w:rsidRPr="00D01AF1" w:rsidRDefault="00FB186F" w:rsidP="00FB186F">
            <w:pPr>
              <w:pStyle w:val="aff3"/>
              <w:rPr>
                <w:bCs/>
                <w:color w:val="000000" w:themeColor="text1"/>
              </w:rPr>
            </w:pPr>
          </w:p>
        </w:tc>
        <w:tc>
          <w:tcPr>
            <w:tcW w:w="1155" w:type="dxa"/>
            <w:vAlign w:val="center"/>
          </w:tcPr>
          <w:p w14:paraId="1C143084" w14:textId="77777777" w:rsidR="00FB186F" w:rsidRPr="00D01AF1" w:rsidRDefault="00FB186F" w:rsidP="00FB186F">
            <w:pPr>
              <w:pStyle w:val="aff3"/>
              <w:rPr>
                <w:bCs/>
                <w:color w:val="000000" w:themeColor="text1"/>
              </w:rPr>
            </w:pPr>
            <w:r w:rsidRPr="00D01AF1">
              <w:rPr>
                <w:rFonts w:hint="eastAsia"/>
                <w:bCs/>
                <w:color w:val="000000" w:themeColor="text1"/>
              </w:rPr>
              <w:t>0</w:t>
            </w:r>
          </w:p>
        </w:tc>
        <w:tc>
          <w:tcPr>
            <w:tcW w:w="1618" w:type="dxa"/>
            <w:vMerge/>
            <w:vAlign w:val="center"/>
          </w:tcPr>
          <w:p w14:paraId="4D95FE89" w14:textId="77777777" w:rsidR="00FB186F" w:rsidRPr="00D01AF1" w:rsidRDefault="00FB186F" w:rsidP="00FB186F">
            <w:pPr>
              <w:pStyle w:val="aff3"/>
              <w:rPr>
                <w:bCs/>
                <w:color w:val="000000" w:themeColor="text1"/>
              </w:rPr>
            </w:pPr>
          </w:p>
        </w:tc>
        <w:tc>
          <w:tcPr>
            <w:tcW w:w="1443" w:type="dxa"/>
            <w:vAlign w:val="center"/>
          </w:tcPr>
          <w:p w14:paraId="0E52ABA8" w14:textId="4023F8BF" w:rsidR="00FB186F" w:rsidRPr="00D01AF1" w:rsidRDefault="00FB186F" w:rsidP="00FB186F">
            <w:pPr>
              <w:spacing w:line="240" w:lineRule="auto"/>
              <w:ind w:firstLine="420"/>
              <w:rPr>
                <w:bCs/>
                <w:color w:val="000000" w:themeColor="text1"/>
                <w:sz w:val="21"/>
                <w:szCs w:val="21"/>
              </w:rPr>
            </w:pPr>
            <w:r w:rsidRPr="00D01AF1">
              <w:rPr>
                <w:rFonts w:hint="eastAsia"/>
                <w:bCs/>
                <w:color w:val="000000" w:themeColor="text1"/>
                <w:sz w:val="21"/>
                <w:szCs w:val="21"/>
              </w:rPr>
              <w:t>0.09</w:t>
            </w:r>
            <w:r w:rsidRPr="00D01AF1">
              <w:rPr>
                <w:bCs/>
                <w:color w:val="000000" w:themeColor="text1"/>
                <w:sz w:val="21"/>
                <w:szCs w:val="21"/>
              </w:rPr>
              <w:t>3</w:t>
            </w:r>
          </w:p>
        </w:tc>
      </w:tr>
      <w:tr w:rsidR="0006751D" w:rsidRPr="00D01AF1" w14:paraId="0787F55C" w14:textId="77777777" w:rsidTr="000711F7">
        <w:trPr>
          <w:trHeight w:val="397"/>
          <w:jc w:val="center"/>
        </w:trPr>
        <w:tc>
          <w:tcPr>
            <w:tcW w:w="1218" w:type="dxa"/>
            <w:vMerge/>
            <w:vAlign w:val="center"/>
          </w:tcPr>
          <w:p w14:paraId="76B6A873" w14:textId="77777777" w:rsidR="00FB186F" w:rsidRPr="00D01AF1" w:rsidRDefault="00FB186F" w:rsidP="00FB186F">
            <w:pPr>
              <w:pStyle w:val="aff3"/>
              <w:rPr>
                <w:bCs/>
                <w:color w:val="000000" w:themeColor="text1"/>
              </w:rPr>
            </w:pPr>
          </w:p>
        </w:tc>
        <w:tc>
          <w:tcPr>
            <w:tcW w:w="1181" w:type="dxa"/>
            <w:shd w:val="clear" w:color="auto" w:fill="auto"/>
            <w:vAlign w:val="center"/>
          </w:tcPr>
          <w:p w14:paraId="58694C98" w14:textId="77777777" w:rsidR="00FB186F" w:rsidRPr="00D01AF1" w:rsidRDefault="00FB186F" w:rsidP="00FB186F">
            <w:pPr>
              <w:pStyle w:val="aff3"/>
              <w:rPr>
                <w:bCs/>
                <w:color w:val="000000" w:themeColor="text1"/>
              </w:rPr>
            </w:pPr>
            <w:r w:rsidRPr="00D01AF1">
              <w:rPr>
                <w:rFonts w:hint="eastAsia"/>
                <w:bCs/>
                <w:color w:val="000000" w:themeColor="text1"/>
              </w:rPr>
              <w:t>1000d</w:t>
            </w:r>
          </w:p>
        </w:tc>
        <w:tc>
          <w:tcPr>
            <w:tcW w:w="1511" w:type="dxa"/>
            <w:vMerge/>
            <w:vAlign w:val="center"/>
          </w:tcPr>
          <w:p w14:paraId="5AAC5722" w14:textId="77777777" w:rsidR="00FB186F" w:rsidRPr="00D01AF1" w:rsidRDefault="00FB186F" w:rsidP="00FB186F">
            <w:pPr>
              <w:pStyle w:val="aff3"/>
              <w:rPr>
                <w:bCs/>
                <w:color w:val="000000" w:themeColor="text1"/>
              </w:rPr>
            </w:pPr>
          </w:p>
        </w:tc>
        <w:tc>
          <w:tcPr>
            <w:tcW w:w="1155" w:type="dxa"/>
            <w:vAlign w:val="center"/>
          </w:tcPr>
          <w:p w14:paraId="20978D1E" w14:textId="77777777" w:rsidR="00FB186F" w:rsidRPr="00D01AF1" w:rsidRDefault="00FB186F" w:rsidP="00FB186F">
            <w:pPr>
              <w:pStyle w:val="aff3"/>
              <w:rPr>
                <w:bCs/>
                <w:color w:val="000000" w:themeColor="text1"/>
              </w:rPr>
            </w:pPr>
            <w:r w:rsidRPr="00D01AF1">
              <w:rPr>
                <w:rFonts w:hint="eastAsia"/>
                <w:bCs/>
                <w:color w:val="000000" w:themeColor="text1"/>
              </w:rPr>
              <w:t>0</w:t>
            </w:r>
          </w:p>
        </w:tc>
        <w:tc>
          <w:tcPr>
            <w:tcW w:w="1618" w:type="dxa"/>
            <w:vMerge/>
            <w:vAlign w:val="center"/>
          </w:tcPr>
          <w:p w14:paraId="710D8299" w14:textId="77777777" w:rsidR="00FB186F" w:rsidRPr="00D01AF1" w:rsidRDefault="00FB186F" w:rsidP="00FB186F">
            <w:pPr>
              <w:pStyle w:val="aff3"/>
              <w:rPr>
                <w:bCs/>
                <w:color w:val="000000" w:themeColor="text1"/>
              </w:rPr>
            </w:pPr>
          </w:p>
        </w:tc>
        <w:tc>
          <w:tcPr>
            <w:tcW w:w="1443" w:type="dxa"/>
            <w:vAlign w:val="center"/>
          </w:tcPr>
          <w:p w14:paraId="2E582B75" w14:textId="11AC042E" w:rsidR="00FB186F" w:rsidRPr="00D01AF1" w:rsidRDefault="00FB186F" w:rsidP="00FB186F">
            <w:pPr>
              <w:spacing w:line="240" w:lineRule="auto"/>
              <w:ind w:firstLine="420"/>
              <w:rPr>
                <w:bCs/>
                <w:color w:val="000000" w:themeColor="text1"/>
                <w:sz w:val="21"/>
                <w:szCs w:val="21"/>
              </w:rPr>
            </w:pPr>
            <w:r w:rsidRPr="00D01AF1">
              <w:rPr>
                <w:rFonts w:hint="eastAsia"/>
                <w:bCs/>
                <w:color w:val="000000" w:themeColor="text1"/>
                <w:sz w:val="21"/>
                <w:szCs w:val="21"/>
              </w:rPr>
              <w:t>0.09</w:t>
            </w:r>
            <w:r w:rsidRPr="00D01AF1">
              <w:rPr>
                <w:bCs/>
                <w:color w:val="000000" w:themeColor="text1"/>
                <w:sz w:val="21"/>
                <w:szCs w:val="21"/>
              </w:rPr>
              <w:t>3</w:t>
            </w:r>
          </w:p>
        </w:tc>
      </w:tr>
      <w:tr w:rsidR="0006751D" w:rsidRPr="00D01AF1" w14:paraId="4ABC1DAB" w14:textId="77777777" w:rsidTr="000711F7">
        <w:trPr>
          <w:trHeight w:val="397"/>
          <w:jc w:val="center"/>
        </w:trPr>
        <w:tc>
          <w:tcPr>
            <w:tcW w:w="1218" w:type="dxa"/>
            <w:vMerge/>
            <w:vAlign w:val="center"/>
          </w:tcPr>
          <w:p w14:paraId="05DC7356" w14:textId="77777777" w:rsidR="00FB186F" w:rsidRPr="00D01AF1" w:rsidRDefault="00FB186F" w:rsidP="00FB186F">
            <w:pPr>
              <w:pStyle w:val="aff3"/>
              <w:rPr>
                <w:bCs/>
                <w:color w:val="000000" w:themeColor="text1"/>
              </w:rPr>
            </w:pPr>
          </w:p>
        </w:tc>
        <w:tc>
          <w:tcPr>
            <w:tcW w:w="1181" w:type="dxa"/>
            <w:shd w:val="clear" w:color="auto" w:fill="auto"/>
            <w:vAlign w:val="center"/>
          </w:tcPr>
          <w:p w14:paraId="75416475" w14:textId="77777777" w:rsidR="00FB186F" w:rsidRPr="00D01AF1" w:rsidRDefault="00FB186F" w:rsidP="00FB186F">
            <w:pPr>
              <w:pStyle w:val="aff3"/>
              <w:rPr>
                <w:bCs/>
                <w:color w:val="000000" w:themeColor="text1"/>
              </w:rPr>
            </w:pPr>
            <w:r w:rsidRPr="00D01AF1">
              <w:rPr>
                <w:rFonts w:hint="eastAsia"/>
                <w:bCs/>
                <w:color w:val="000000" w:themeColor="text1"/>
              </w:rPr>
              <w:t>7300d</w:t>
            </w:r>
          </w:p>
        </w:tc>
        <w:tc>
          <w:tcPr>
            <w:tcW w:w="1511" w:type="dxa"/>
            <w:vMerge/>
            <w:vAlign w:val="center"/>
          </w:tcPr>
          <w:p w14:paraId="68B7E1E0" w14:textId="77777777" w:rsidR="00FB186F" w:rsidRPr="00D01AF1" w:rsidRDefault="00FB186F" w:rsidP="00FB186F">
            <w:pPr>
              <w:pStyle w:val="aff3"/>
              <w:rPr>
                <w:bCs/>
                <w:color w:val="000000" w:themeColor="text1"/>
              </w:rPr>
            </w:pPr>
          </w:p>
        </w:tc>
        <w:tc>
          <w:tcPr>
            <w:tcW w:w="1155" w:type="dxa"/>
            <w:vAlign w:val="center"/>
          </w:tcPr>
          <w:p w14:paraId="71613480" w14:textId="77777777" w:rsidR="00FB186F" w:rsidRPr="00D01AF1" w:rsidRDefault="00FB186F" w:rsidP="00FB186F">
            <w:pPr>
              <w:pStyle w:val="aff3"/>
              <w:rPr>
                <w:bCs/>
                <w:color w:val="000000" w:themeColor="text1"/>
              </w:rPr>
            </w:pPr>
            <w:r w:rsidRPr="00D01AF1">
              <w:rPr>
                <w:rFonts w:hint="eastAsia"/>
                <w:bCs/>
                <w:color w:val="000000" w:themeColor="text1"/>
              </w:rPr>
              <w:t>0</w:t>
            </w:r>
          </w:p>
        </w:tc>
        <w:tc>
          <w:tcPr>
            <w:tcW w:w="1618" w:type="dxa"/>
            <w:vMerge/>
            <w:vAlign w:val="center"/>
          </w:tcPr>
          <w:p w14:paraId="39280272" w14:textId="77777777" w:rsidR="00FB186F" w:rsidRPr="00D01AF1" w:rsidRDefault="00FB186F" w:rsidP="00FB186F">
            <w:pPr>
              <w:pStyle w:val="aff3"/>
              <w:rPr>
                <w:bCs/>
                <w:color w:val="000000" w:themeColor="text1"/>
              </w:rPr>
            </w:pPr>
          </w:p>
        </w:tc>
        <w:tc>
          <w:tcPr>
            <w:tcW w:w="1443" w:type="dxa"/>
            <w:vAlign w:val="center"/>
          </w:tcPr>
          <w:p w14:paraId="4EF29147" w14:textId="348BE1B2" w:rsidR="00FB186F" w:rsidRPr="00D01AF1" w:rsidRDefault="00FB186F" w:rsidP="00FB186F">
            <w:pPr>
              <w:spacing w:line="240" w:lineRule="auto"/>
              <w:ind w:firstLine="420"/>
              <w:rPr>
                <w:bCs/>
                <w:color w:val="000000" w:themeColor="text1"/>
                <w:sz w:val="21"/>
                <w:szCs w:val="21"/>
              </w:rPr>
            </w:pPr>
            <w:r w:rsidRPr="00D01AF1">
              <w:rPr>
                <w:rFonts w:hint="eastAsia"/>
                <w:bCs/>
                <w:color w:val="000000" w:themeColor="text1"/>
                <w:sz w:val="21"/>
                <w:szCs w:val="21"/>
              </w:rPr>
              <w:t>0.09</w:t>
            </w:r>
            <w:r w:rsidRPr="00D01AF1">
              <w:rPr>
                <w:bCs/>
                <w:color w:val="000000" w:themeColor="text1"/>
                <w:sz w:val="21"/>
                <w:szCs w:val="21"/>
              </w:rPr>
              <w:t>3</w:t>
            </w:r>
          </w:p>
        </w:tc>
      </w:tr>
    </w:tbl>
    <w:p w14:paraId="2DCB10E6" w14:textId="3EEC4D53" w:rsidR="00F16377" w:rsidRPr="00D01AF1" w:rsidRDefault="00E83BD6">
      <w:pPr>
        <w:pStyle w:val="a6"/>
        <w:ind w:firstLine="422"/>
        <w:rPr>
          <w:color w:val="000000" w:themeColor="text1"/>
        </w:rPr>
      </w:pPr>
      <w:r w:rsidRPr="00D01AF1">
        <w:rPr>
          <w:rFonts w:hint="eastAsia"/>
          <w:color w:val="000000" w:themeColor="text1"/>
        </w:rPr>
        <w:t>注：预测值以检出限为界，低于检出限的预测值以</w:t>
      </w:r>
      <w:r w:rsidRPr="00D01AF1">
        <w:rPr>
          <w:rFonts w:hint="eastAsia"/>
          <w:color w:val="000000" w:themeColor="text1"/>
        </w:rPr>
        <w:t>0</w:t>
      </w:r>
      <w:r w:rsidRPr="00D01AF1">
        <w:rPr>
          <w:rFonts w:hint="eastAsia"/>
          <w:color w:val="000000" w:themeColor="text1"/>
        </w:rPr>
        <w:t>计。耗氧量的检出限</w:t>
      </w:r>
      <w:r w:rsidRPr="00D01AF1">
        <w:rPr>
          <w:rFonts w:hint="eastAsia"/>
          <w:color w:val="000000" w:themeColor="text1"/>
        </w:rPr>
        <w:t>0.</w:t>
      </w:r>
      <w:r w:rsidR="00AC76C6" w:rsidRPr="00D01AF1">
        <w:rPr>
          <w:color w:val="000000" w:themeColor="text1"/>
        </w:rPr>
        <w:t>0</w:t>
      </w:r>
      <w:r w:rsidRPr="00D01AF1">
        <w:rPr>
          <w:rFonts w:hint="eastAsia"/>
          <w:color w:val="000000" w:themeColor="text1"/>
        </w:rPr>
        <w:t>5mg/L</w:t>
      </w:r>
      <w:r w:rsidRPr="00D01AF1">
        <w:rPr>
          <w:rFonts w:hint="eastAsia"/>
          <w:color w:val="000000" w:themeColor="text1"/>
        </w:rPr>
        <w:t>、氨氮的检出限</w:t>
      </w:r>
      <w:r w:rsidRPr="00D01AF1">
        <w:rPr>
          <w:rFonts w:hint="eastAsia"/>
          <w:color w:val="000000" w:themeColor="text1"/>
        </w:rPr>
        <w:t>0.025mg/L</w:t>
      </w:r>
      <w:r w:rsidRPr="00D01AF1">
        <w:rPr>
          <w:rFonts w:hint="eastAsia"/>
          <w:color w:val="000000" w:themeColor="text1"/>
        </w:rPr>
        <w:t>。</w:t>
      </w:r>
    </w:p>
    <w:p w14:paraId="625410FC" w14:textId="77777777" w:rsidR="00F16377" w:rsidRPr="00D01AF1" w:rsidRDefault="00E83BD6">
      <w:pPr>
        <w:ind w:firstLine="480"/>
        <w:rPr>
          <w:color w:val="000000" w:themeColor="text1"/>
        </w:rPr>
      </w:pPr>
      <w:r w:rsidRPr="00D01AF1">
        <w:rPr>
          <w:rFonts w:hint="eastAsia"/>
          <w:color w:val="000000" w:themeColor="text1"/>
        </w:rPr>
        <w:t>由上表可知，项目化粪池发生泄漏后</w:t>
      </w:r>
      <w:r w:rsidRPr="00D01AF1">
        <w:rPr>
          <w:rFonts w:hint="eastAsia"/>
          <w:color w:val="000000" w:themeColor="text1"/>
        </w:rPr>
        <w:t>100d</w:t>
      </w:r>
      <w:r w:rsidRPr="00D01AF1">
        <w:rPr>
          <w:rFonts w:hint="eastAsia"/>
          <w:color w:val="000000" w:themeColor="text1"/>
        </w:rPr>
        <w:t>、</w:t>
      </w:r>
      <w:r w:rsidRPr="00D01AF1">
        <w:rPr>
          <w:rFonts w:hint="eastAsia"/>
          <w:color w:val="000000" w:themeColor="text1"/>
        </w:rPr>
        <w:t>365d</w:t>
      </w:r>
      <w:r w:rsidRPr="00D01AF1">
        <w:rPr>
          <w:rFonts w:hint="eastAsia"/>
          <w:color w:val="000000" w:themeColor="text1"/>
        </w:rPr>
        <w:t>、</w:t>
      </w:r>
      <w:r w:rsidRPr="00D01AF1">
        <w:rPr>
          <w:rFonts w:hint="eastAsia"/>
          <w:color w:val="000000" w:themeColor="text1"/>
        </w:rPr>
        <w:t>1000d</w:t>
      </w:r>
      <w:r w:rsidRPr="00D01AF1">
        <w:rPr>
          <w:rFonts w:hint="eastAsia"/>
          <w:color w:val="000000" w:themeColor="text1"/>
        </w:rPr>
        <w:t>、</w:t>
      </w:r>
      <w:r w:rsidRPr="00D01AF1">
        <w:rPr>
          <w:rFonts w:hint="eastAsia"/>
          <w:color w:val="000000" w:themeColor="text1"/>
        </w:rPr>
        <w:t>7300d</w:t>
      </w:r>
      <w:r w:rsidRPr="00D01AF1">
        <w:rPr>
          <w:rFonts w:hint="eastAsia"/>
          <w:color w:val="000000" w:themeColor="text1"/>
        </w:rPr>
        <w:t>时耗氧量在东厂界无超标现象；在</w:t>
      </w:r>
      <w:r w:rsidRPr="00D01AF1">
        <w:rPr>
          <w:rFonts w:hint="eastAsia"/>
          <w:color w:val="000000" w:themeColor="text1"/>
        </w:rPr>
        <w:t>100d</w:t>
      </w:r>
      <w:r w:rsidRPr="00D01AF1">
        <w:rPr>
          <w:rFonts w:hint="eastAsia"/>
          <w:color w:val="000000" w:themeColor="text1"/>
        </w:rPr>
        <w:t>、</w:t>
      </w:r>
      <w:r w:rsidRPr="00D01AF1">
        <w:rPr>
          <w:rFonts w:hint="eastAsia"/>
          <w:color w:val="000000" w:themeColor="text1"/>
        </w:rPr>
        <w:t>365d</w:t>
      </w:r>
      <w:r w:rsidRPr="00D01AF1">
        <w:rPr>
          <w:rFonts w:hint="eastAsia"/>
          <w:color w:val="000000" w:themeColor="text1"/>
        </w:rPr>
        <w:t>、</w:t>
      </w:r>
      <w:r w:rsidRPr="00D01AF1">
        <w:rPr>
          <w:rFonts w:hint="eastAsia"/>
          <w:color w:val="000000" w:themeColor="text1"/>
        </w:rPr>
        <w:t>1000d</w:t>
      </w:r>
      <w:r w:rsidRPr="00D01AF1">
        <w:rPr>
          <w:rFonts w:hint="eastAsia"/>
          <w:color w:val="000000" w:themeColor="text1"/>
        </w:rPr>
        <w:t>、</w:t>
      </w:r>
      <w:r w:rsidRPr="00D01AF1">
        <w:rPr>
          <w:rFonts w:hint="eastAsia"/>
          <w:color w:val="000000" w:themeColor="text1"/>
        </w:rPr>
        <w:t>7300d</w:t>
      </w:r>
      <w:r w:rsidRPr="00D01AF1">
        <w:rPr>
          <w:rFonts w:hint="eastAsia"/>
          <w:color w:val="000000" w:themeColor="text1"/>
        </w:rPr>
        <w:t>时氨氮在东厂界均未出现超标。</w:t>
      </w:r>
      <w:r w:rsidRPr="00D01AF1">
        <w:rPr>
          <w:color w:val="000000" w:themeColor="text1"/>
        </w:rPr>
        <w:t>因此，评价建议</w:t>
      </w:r>
      <w:r w:rsidRPr="00D01AF1">
        <w:rPr>
          <w:rFonts w:hint="eastAsia"/>
          <w:color w:val="000000" w:themeColor="text1"/>
        </w:rPr>
        <w:t>化粪池</w:t>
      </w:r>
      <w:r w:rsidRPr="00D01AF1">
        <w:rPr>
          <w:color w:val="000000" w:themeColor="text1"/>
        </w:rPr>
        <w:t>处的各构筑物周边应加强硬化防渗措施，同时制定严格的巡检制度并落实到责任人，杜绝项目厂区地面及各类废水池防渗措施出现渗漏现象，在落实以上各项防渗措施和巡检制度后，本项目地下水环境影响是可以接受的。</w:t>
      </w:r>
    </w:p>
    <w:p w14:paraId="4E1C6DAF" w14:textId="77777777" w:rsidR="00F16377" w:rsidRPr="00D01AF1" w:rsidRDefault="00E83BD6">
      <w:pPr>
        <w:spacing w:before="120"/>
        <w:ind w:firstLine="482"/>
        <w:rPr>
          <w:b/>
          <w:color w:val="000000" w:themeColor="text1"/>
        </w:rPr>
      </w:pPr>
      <w:r w:rsidRPr="00D01AF1">
        <w:rPr>
          <w:rFonts w:hint="eastAsia"/>
          <w:b/>
          <w:color w:val="000000" w:themeColor="text1"/>
        </w:rPr>
        <w:t>（</w:t>
      </w:r>
      <w:r w:rsidRPr="00D01AF1">
        <w:rPr>
          <w:rFonts w:hint="eastAsia"/>
          <w:b/>
          <w:color w:val="000000" w:themeColor="text1"/>
        </w:rPr>
        <w:t>3</w:t>
      </w:r>
      <w:r w:rsidRPr="00D01AF1">
        <w:rPr>
          <w:rFonts w:hint="eastAsia"/>
          <w:b/>
          <w:color w:val="000000" w:themeColor="text1"/>
        </w:rPr>
        <w:t>）对敏感点的预测</w:t>
      </w:r>
    </w:p>
    <w:p w14:paraId="33A8C01F" w14:textId="6A0B0467" w:rsidR="00F16377" w:rsidRPr="00D01AF1" w:rsidRDefault="00E83BD6">
      <w:pPr>
        <w:ind w:firstLine="480"/>
        <w:rPr>
          <w:color w:val="000000" w:themeColor="text1"/>
        </w:rPr>
      </w:pPr>
      <w:r w:rsidRPr="00D01AF1">
        <w:rPr>
          <w:rFonts w:hint="eastAsia"/>
          <w:color w:val="000000" w:themeColor="text1"/>
        </w:rPr>
        <w:t>项目评价范围下游最近的地下水环境保护目标为</w:t>
      </w:r>
      <w:r w:rsidR="00626D00" w:rsidRPr="00D01AF1">
        <w:rPr>
          <w:rFonts w:hint="eastAsia"/>
          <w:color w:val="000000" w:themeColor="text1"/>
        </w:rPr>
        <w:t>东南</w:t>
      </w:r>
      <w:r w:rsidR="00747E41" w:rsidRPr="00D01AF1">
        <w:rPr>
          <w:color w:val="000000" w:themeColor="text1"/>
        </w:rPr>
        <w:t>1326</w:t>
      </w:r>
      <w:r w:rsidRPr="00D01AF1">
        <w:rPr>
          <w:rFonts w:hint="eastAsia"/>
          <w:color w:val="000000" w:themeColor="text1"/>
        </w:rPr>
        <w:t>m</w:t>
      </w:r>
      <w:r w:rsidRPr="00D01AF1">
        <w:rPr>
          <w:rFonts w:hint="eastAsia"/>
          <w:color w:val="000000" w:themeColor="text1"/>
        </w:rPr>
        <w:t>处的</w:t>
      </w:r>
      <w:r w:rsidR="00747E41" w:rsidRPr="00D01AF1">
        <w:rPr>
          <w:rFonts w:hint="eastAsia"/>
          <w:color w:val="000000" w:themeColor="text1"/>
        </w:rPr>
        <w:t>后古章村</w:t>
      </w:r>
      <w:r w:rsidRPr="00D01AF1">
        <w:rPr>
          <w:rFonts w:hint="eastAsia"/>
          <w:color w:val="000000" w:themeColor="text1"/>
        </w:rPr>
        <w:t>，项目对其地下水影响的预测结果见下表：</w:t>
      </w:r>
    </w:p>
    <w:p w14:paraId="7C96054D" w14:textId="77777777" w:rsidR="00D54297" w:rsidRPr="00D01AF1" w:rsidRDefault="00D54297">
      <w:pPr>
        <w:pStyle w:val="aff5"/>
        <w:ind w:firstLine="480"/>
        <w:rPr>
          <w:b w:val="0"/>
          <w:color w:val="000000" w:themeColor="text1"/>
        </w:rPr>
      </w:pPr>
    </w:p>
    <w:p w14:paraId="6414949D" w14:textId="77777777" w:rsidR="00D54297" w:rsidRPr="00D01AF1" w:rsidRDefault="00D54297">
      <w:pPr>
        <w:pStyle w:val="aff5"/>
        <w:ind w:firstLine="480"/>
        <w:rPr>
          <w:b w:val="0"/>
          <w:color w:val="000000" w:themeColor="text1"/>
        </w:rPr>
      </w:pPr>
    </w:p>
    <w:p w14:paraId="4C641C3E" w14:textId="77777777" w:rsidR="00264106" w:rsidRPr="00D01AF1" w:rsidRDefault="00264106">
      <w:pPr>
        <w:pStyle w:val="aff5"/>
        <w:ind w:firstLine="480"/>
        <w:rPr>
          <w:b w:val="0"/>
          <w:color w:val="000000" w:themeColor="text1"/>
        </w:rPr>
      </w:pPr>
    </w:p>
    <w:p w14:paraId="6BDF2E2A" w14:textId="6AFE21BF" w:rsidR="00F16377" w:rsidRPr="00D01AF1" w:rsidRDefault="00E83BD6">
      <w:pPr>
        <w:pStyle w:val="aff5"/>
        <w:ind w:firstLine="482"/>
        <w:rPr>
          <w:bCs/>
          <w:color w:val="000000" w:themeColor="text1"/>
        </w:rPr>
      </w:pPr>
      <w:r w:rsidRPr="00D01AF1">
        <w:rPr>
          <w:bCs/>
          <w:color w:val="000000" w:themeColor="text1"/>
        </w:rPr>
        <w:t>表</w:t>
      </w:r>
      <w:r w:rsidRPr="00D01AF1">
        <w:rPr>
          <w:bCs/>
          <w:color w:val="000000" w:themeColor="text1"/>
        </w:rPr>
        <w:t>5-</w:t>
      </w:r>
      <w:r w:rsidRPr="00D01AF1">
        <w:rPr>
          <w:rFonts w:hint="eastAsia"/>
          <w:bCs/>
          <w:color w:val="000000" w:themeColor="text1"/>
        </w:rPr>
        <w:t>5</w:t>
      </w:r>
      <w:r w:rsidR="00A839A8" w:rsidRPr="00D01AF1">
        <w:rPr>
          <w:bCs/>
          <w:color w:val="000000" w:themeColor="text1"/>
        </w:rPr>
        <w:t>7</w:t>
      </w:r>
      <w:r w:rsidRPr="00D01AF1">
        <w:rPr>
          <w:bCs/>
          <w:color w:val="000000" w:themeColor="text1"/>
        </w:rPr>
        <w:t xml:space="preserve">     </w:t>
      </w:r>
      <w:r w:rsidRPr="00D01AF1">
        <w:rPr>
          <w:rFonts w:hint="eastAsia"/>
          <w:bCs/>
          <w:color w:val="000000" w:themeColor="text1"/>
        </w:rPr>
        <w:t xml:space="preserve">   </w:t>
      </w:r>
      <w:r w:rsidRPr="00D01AF1">
        <w:rPr>
          <w:bCs/>
          <w:color w:val="000000" w:themeColor="text1"/>
        </w:rPr>
        <w:t xml:space="preserve"> </w:t>
      </w:r>
      <w:r w:rsidRPr="00D01AF1">
        <w:rPr>
          <w:bCs/>
          <w:color w:val="000000" w:themeColor="text1"/>
        </w:rPr>
        <w:t>地下水预测</w:t>
      </w:r>
      <w:r w:rsidRPr="00D01AF1">
        <w:rPr>
          <w:rFonts w:hint="eastAsia"/>
          <w:bCs/>
          <w:color w:val="000000" w:themeColor="text1"/>
        </w:rPr>
        <w:t>敏感点叠加值</w:t>
      </w:r>
      <w:r w:rsidRPr="00D01AF1">
        <w:rPr>
          <w:bCs/>
          <w:color w:val="000000" w:themeColor="text1"/>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054"/>
        <w:gridCol w:w="1991"/>
        <w:gridCol w:w="2545"/>
        <w:gridCol w:w="1939"/>
      </w:tblGrid>
      <w:tr w:rsidR="00FB3557" w:rsidRPr="00D01AF1" w14:paraId="0A3F0768" w14:textId="77777777" w:rsidTr="000711F7">
        <w:trPr>
          <w:trHeight w:val="397"/>
          <w:jc w:val="center"/>
        </w:trPr>
        <w:tc>
          <w:tcPr>
            <w:tcW w:w="1204" w:type="pct"/>
            <w:vMerge w:val="restart"/>
            <w:vAlign w:val="center"/>
          </w:tcPr>
          <w:p w14:paraId="6BFAF758" w14:textId="77777777" w:rsidR="00F16377" w:rsidRPr="00D01AF1" w:rsidRDefault="00E83BD6">
            <w:pPr>
              <w:pStyle w:val="aff7"/>
              <w:rPr>
                <w:bCs/>
                <w:color w:val="000000" w:themeColor="text1"/>
              </w:rPr>
            </w:pPr>
            <w:r w:rsidRPr="00D01AF1">
              <w:rPr>
                <w:rFonts w:hint="eastAsia"/>
                <w:bCs/>
                <w:color w:val="000000" w:themeColor="text1"/>
              </w:rPr>
              <w:t>厂界名称</w:t>
            </w:r>
          </w:p>
        </w:tc>
        <w:tc>
          <w:tcPr>
            <w:tcW w:w="1167" w:type="pct"/>
            <w:vMerge w:val="restart"/>
            <w:vAlign w:val="center"/>
          </w:tcPr>
          <w:p w14:paraId="15EFCF00" w14:textId="77777777" w:rsidR="00F16377" w:rsidRPr="00D01AF1" w:rsidRDefault="00E83BD6">
            <w:pPr>
              <w:pStyle w:val="aff7"/>
              <w:rPr>
                <w:bCs/>
                <w:color w:val="000000" w:themeColor="text1"/>
              </w:rPr>
            </w:pPr>
            <w:r w:rsidRPr="00D01AF1">
              <w:rPr>
                <w:rFonts w:hint="eastAsia"/>
                <w:bCs/>
                <w:color w:val="000000" w:themeColor="text1"/>
              </w:rPr>
              <w:t>时间</w:t>
            </w:r>
          </w:p>
        </w:tc>
        <w:tc>
          <w:tcPr>
            <w:tcW w:w="2629" w:type="pct"/>
            <w:gridSpan w:val="2"/>
            <w:vAlign w:val="center"/>
          </w:tcPr>
          <w:p w14:paraId="2BE4F95C" w14:textId="7B1C8A07" w:rsidR="00F16377" w:rsidRPr="00D01AF1" w:rsidRDefault="00747E41">
            <w:pPr>
              <w:pStyle w:val="aff7"/>
              <w:rPr>
                <w:bCs/>
                <w:color w:val="000000" w:themeColor="text1"/>
              </w:rPr>
            </w:pPr>
            <w:r w:rsidRPr="00D01AF1">
              <w:rPr>
                <w:rFonts w:hint="eastAsia"/>
                <w:bCs/>
                <w:color w:val="000000" w:themeColor="text1"/>
              </w:rPr>
              <w:t>后古章村</w:t>
            </w:r>
          </w:p>
        </w:tc>
      </w:tr>
      <w:tr w:rsidR="00FB3557" w:rsidRPr="00D01AF1" w14:paraId="0E42B0F5" w14:textId="77777777" w:rsidTr="000711F7">
        <w:trPr>
          <w:trHeight w:val="397"/>
          <w:jc w:val="center"/>
        </w:trPr>
        <w:tc>
          <w:tcPr>
            <w:tcW w:w="1204" w:type="pct"/>
            <w:vMerge/>
            <w:vAlign w:val="center"/>
          </w:tcPr>
          <w:p w14:paraId="2F0BD11D" w14:textId="77777777" w:rsidR="00F16377" w:rsidRPr="00D01AF1" w:rsidRDefault="00F16377">
            <w:pPr>
              <w:pStyle w:val="aff7"/>
              <w:spacing w:before="120"/>
              <w:rPr>
                <w:bCs/>
                <w:color w:val="000000" w:themeColor="text1"/>
                <w:kern w:val="0"/>
              </w:rPr>
            </w:pPr>
          </w:p>
        </w:tc>
        <w:tc>
          <w:tcPr>
            <w:tcW w:w="1167" w:type="pct"/>
            <w:vMerge/>
            <w:shd w:val="clear" w:color="auto" w:fill="auto"/>
            <w:vAlign w:val="center"/>
          </w:tcPr>
          <w:p w14:paraId="7361FF14" w14:textId="77777777" w:rsidR="00F16377" w:rsidRPr="00D01AF1" w:rsidRDefault="00F16377">
            <w:pPr>
              <w:pStyle w:val="aff7"/>
              <w:rPr>
                <w:bCs/>
                <w:color w:val="000000" w:themeColor="text1"/>
                <w:kern w:val="0"/>
              </w:rPr>
            </w:pPr>
          </w:p>
        </w:tc>
        <w:tc>
          <w:tcPr>
            <w:tcW w:w="1492" w:type="pct"/>
            <w:vAlign w:val="center"/>
          </w:tcPr>
          <w:p w14:paraId="11838F4A" w14:textId="77777777" w:rsidR="00F16377" w:rsidRPr="00D01AF1" w:rsidRDefault="00E83BD6">
            <w:pPr>
              <w:pStyle w:val="aff7"/>
              <w:rPr>
                <w:bCs/>
                <w:color w:val="000000" w:themeColor="text1"/>
                <w:kern w:val="0"/>
              </w:rPr>
            </w:pPr>
            <w:r w:rsidRPr="00D01AF1">
              <w:rPr>
                <w:rFonts w:hint="eastAsia"/>
                <w:bCs/>
                <w:color w:val="000000" w:themeColor="text1"/>
                <w:kern w:val="0"/>
              </w:rPr>
              <w:t>排放源至敏感点的距离</w:t>
            </w:r>
          </w:p>
        </w:tc>
        <w:tc>
          <w:tcPr>
            <w:tcW w:w="1137" w:type="pct"/>
            <w:vAlign w:val="center"/>
          </w:tcPr>
          <w:p w14:paraId="7F1CC872" w14:textId="77777777" w:rsidR="00F16377" w:rsidRPr="00D01AF1" w:rsidRDefault="00E83BD6">
            <w:pPr>
              <w:pStyle w:val="aff7"/>
              <w:rPr>
                <w:bCs/>
                <w:color w:val="000000" w:themeColor="text1"/>
                <w:kern w:val="0"/>
              </w:rPr>
            </w:pPr>
            <w:r w:rsidRPr="00D01AF1">
              <w:rPr>
                <w:rFonts w:hint="eastAsia"/>
                <w:bCs/>
                <w:color w:val="000000" w:themeColor="text1"/>
                <w:kern w:val="0"/>
              </w:rPr>
              <w:t>预测值</w:t>
            </w:r>
            <w:r w:rsidRPr="00D01AF1">
              <w:rPr>
                <w:bCs/>
                <w:color w:val="000000" w:themeColor="text1"/>
                <w:kern w:val="0"/>
              </w:rPr>
              <w:t>浓度</w:t>
            </w:r>
            <w:r w:rsidRPr="00D01AF1">
              <w:rPr>
                <w:bCs/>
                <w:color w:val="000000" w:themeColor="text1"/>
                <w:kern w:val="0"/>
              </w:rPr>
              <w:t>mg/L</w:t>
            </w:r>
          </w:p>
        </w:tc>
      </w:tr>
      <w:tr w:rsidR="00FB3557" w:rsidRPr="00D01AF1" w14:paraId="55890BD4" w14:textId="77777777" w:rsidTr="000711F7">
        <w:trPr>
          <w:trHeight w:val="397"/>
          <w:jc w:val="center"/>
        </w:trPr>
        <w:tc>
          <w:tcPr>
            <w:tcW w:w="1204" w:type="pct"/>
            <w:vMerge w:val="restart"/>
            <w:vAlign w:val="center"/>
          </w:tcPr>
          <w:p w14:paraId="2F8B5E14" w14:textId="77777777" w:rsidR="00F16377" w:rsidRPr="00D01AF1" w:rsidRDefault="00E83BD6">
            <w:pPr>
              <w:pStyle w:val="aff3"/>
              <w:spacing w:before="120"/>
              <w:rPr>
                <w:color w:val="000000" w:themeColor="text1"/>
              </w:rPr>
            </w:pPr>
            <w:r w:rsidRPr="00D01AF1">
              <w:rPr>
                <w:rFonts w:hint="eastAsia"/>
                <w:color w:val="000000" w:themeColor="text1"/>
              </w:rPr>
              <w:t>耗氧量</w:t>
            </w:r>
          </w:p>
        </w:tc>
        <w:tc>
          <w:tcPr>
            <w:tcW w:w="1167" w:type="pct"/>
            <w:shd w:val="clear" w:color="auto" w:fill="auto"/>
            <w:vAlign w:val="center"/>
          </w:tcPr>
          <w:p w14:paraId="10A4EC27" w14:textId="77777777" w:rsidR="00F16377" w:rsidRPr="00D01AF1" w:rsidRDefault="00E83BD6">
            <w:pPr>
              <w:pStyle w:val="aff3"/>
              <w:rPr>
                <w:color w:val="000000" w:themeColor="text1"/>
              </w:rPr>
            </w:pPr>
            <w:r w:rsidRPr="00D01AF1">
              <w:rPr>
                <w:rFonts w:hint="eastAsia"/>
                <w:color w:val="000000" w:themeColor="text1"/>
              </w:rPr>
              <w:t>100d</w:t>
            </w:r>
          </w:p>
        </w:tc>
        <w:tc>
          <w:tcPr>
            <w:tcW w:w="1492" w:type="pct"/>
            <w:vMerge w:val="restart"/>
            <w:vAlign w:val="center"/>
          </w:tcPr>
          <w:p w14:paraId="22044134" w14:textId="7803747D" w:rsidR="00F16377" w:rsidRPr="00D01AF1" w:rsidRDefault="00747E41">
            <w:pPr>
              <w:pStyle w:val="aff3"/>
              <w:rPr>
                <w:color w:val="000000" w:themeColor="text1"/>
              </w:rPr>
            </w:pPr>
            <w:r w:rsidRPr="00D01AF1">
              <w:rPr>
                <w:color w:val="000000" w:themeColor="text1"/>
              </w:rPr>
              <w:t>1326</w:t>
            </w:r>
            <w:r w:rsidRPr="00D01AF1">
              <w:rPr>
                <w:rFonts w:hint="eastAsia"/>
                <w:color w:val="000000" w:themeColor="text1"/>
              </w:rPr>
              <w:t>m</w:t>
            </w:r>
          </w:p>
        </w:tc>
        <w:tc>
          <w:tcPr>
            <w:tcW w:w="1137" w:type="pct"/>
            <w:vAlign w:val="center"/>
          </w:tcPr>
          <w:p w14:paraId="184621BD" w14:textId="77777777" w:rsidR="00F16377" w:rsidRPr="00D01AF1" w:rsidRDefault="00E83BD6">
            <w:pPr>
              <w:pStyle w:val="aff3"/>
              <w:rPr>
                <w:color w:val="000000" w:themeColor="text1"/>
              </w:rPr>
            </w:pPr>
            <w:r w:rsidRPr="00D01AF1">
              <w:rPr>
                <w:rFonts w:hint="eastAsia"/>
                <w:color w:val="000000" w:themeColor="text1"/>
              </w:rPr>
              <w:t>0</w:t>
            </w:r>
          </w:p>
        </w:tc>
      </w:tr>
      <w:tr w:rsidR="00FB3557" w:rsidRPr="00D01AF1" w14:paraId="7EA1E18D" w14:textId="77777777" w:rsidTr="000711F7">
        <w:trPr>
          <w:trHeight w:val="397"/>
          <w:jc w:val="center"/>
        </w:trPr>
        <w:tc>
          <w:tcPr>
            <w:tcW w:w="1204" w:type="pct"/>
            <w:vMerge/>
            <w:vAlign w:val="center"/>
          </w:tcPr>
          <w:p w14:paraId="05979864" w14:textId="77777777" w:rsidR="00F16377" w:rsidRPr="00D01AF1" w:rsidRDefault="00F16377">
            <w:pPr>
              <w:pStyle w:val="aff3"/>
              <w:spacing w:before="120"/>
              <w:rPr>
                <w:color w:val="000000" w:themeColor="text1"/>
              </w:rPr>
            </w:pPr>
          </w:p>
        </w:tc>
        <w:tc>
          <w:tcPr>
            <w:tcW w:w="1167" w:type="pct"/>
            <w:shd w:val="clear" w:color="auto" w:fill="auto"/>
            <w:vAlign w:val="center"/>
          </w:tcPr>
          <w:p w14:paraId="23BDD5AC" w14:textId="77777777" w:rsidR="00F16377" w:rsidRPr="00D01AF1" w:rsidRDefault="00E83BD6">
            <w:pPr>
              <w:pStyle w:val="aff3"/>
              <w:rPr>
                <w:color w:val="000000" w:themeColor="text1"/>
              </w:rPr>
            </w:pPr>
            <w:r w:rsidRPr="00D01AF1">
              <w:rPr>
                <w:rFonts w:hint="eastAsia"/>
                <w:color w:val="000000" w:themeColor="text1"/>
              </w:rPr>
              <w:t>365d</w:t>
            </w:r>
          </w:p>
        </w:tc>
        <w:tc>
          <w:tcPr>
            <w:tcW w:w="1492" w:type="pct"/>
            <w:vMerge/>
            <w:vAlign w:val="center"/>
          </w:tcPr>
          <w:p w14:paraId="44BAFACE" w14:textId="77777777" w:rsidR="00F16377" w:rsidRPr="00D01AF1" w:rsidRDefault="00F16377">
            <w:pPr>
              <w:pStyle w:val="aff3"/>
              <w:rPr>
                <w:color w:val="000000" w:themeColor="text1"/>
              </w:rPr>
            </w:pPr>
          </w:p>
        </w:tc>
        <w:tc>
          <w:tcPr>
            <w:tcW w:w="1137" w:type="pct"/>
            <w:vAlign w:val="center"/>
          </w:tcPr>
          <w:p w14:paraId="54348A13" w14:textId="77777777" w:rsidR="00F16377" w:rsidRPr="00D01AF1" w:rsidRDefault="00E83BD6">
            <w:pPr>
              <w:pStyle w:val="aff3"/>
              <w:rPr>
                <w:color w:val="000000" w:themeColor="text1"/>
              </w:rPr>
            </w:pPr>
            <w:r w:rsidRPr="00D01AF1">
              <w:rPr>
                <w:rFonts w:hint="eastAsia"/>
                <w:color w:val="000000" w:themeColor="text1"/>
              </w:rPr>
              <w:t>0</w:t>
            </w:r>
          </w:p>
        </w:tc>
      </w:tr>
      <w:tr w:rsidR="00FB3557" w:rsidRPr="00D01AF1" w14:paraId="2828721C" w14:textId="77777777" w:rsidTr="000711F7">
        <w:trPr>
          <w:trHeight w:val="397"/>
          <w:jc w:val="center"/>
        </w:trPr>
        <w:tc>
          <w:tcPr>
            <w:tcW w:w="1204" w:type="pct"/>
            <w:vMerge/>
            <w:vAlign w:val="center"/>
          </w:tcPr>
          <w:p w14:paraId="2356D895" w14:textId="77777777" w:rsidR="00F16377" w:rsidRPr="00D01AF1" w:rsidRDefault="00F16377">
            <w:pPr>
              <w:pStyle w:val="aff3"/>
              <w:spacing w:before="120"/>
              <w:rPr>
                <w:color w:val="000000" w:themeColor="text1"/>
              </w:rPr>
            </w:pPr>
          </w:p>
        </w:tc>
        <w:tc>
          <w:tcPr>
            <w:tcW w:w="1167" w:type="pct"/>
            <w:shd w:val="clear" w:color="auto" w:fill="auto"/>
            <w:vAlign w:val="center"/>
          </w:tcPr>
          <w:p w14:paraId="55BF976E" w14:textId="77777777" w:rsidR="00F16377" w:rsidRPr="00D01AF1" w:rsidRDefault="00E83BD6">
            <w:pPr>
              <w:pStyle w:val="aff3"/>
              <w:rPr>
                <w:color w:val="000000" w:themeColor="text1"/>
              </w:rPr>
            </w:pPr>
            <w:r w:rsidRPr="00D01AF1">
              <w:rPr>
                <w:rFonts w:hint="eastAsia"/>
                <w:color w:val="000000" w:themeColor="text1"/>
              </w:rPr>
              <w:t>1000d</w:t>
            </w:r>
          </w:p>
        </w:tc>
        <w:tc>
          <w:tcPr>
            <w:tcW w:w="1492" w:type="pct"/>
            <w:vMerge/>
            <w:vAlign w:val="center"/>
          </w:tcPr>
          <w:p w14:paraId="322145DB" w14:textId="77777777" w:rsidR="00F16377" w:rsidRPr="00D01AF1" w:rsidRDefault="00F16377">
            <w:pPr>
              <w:pStyle w:val="aff3"/>
              <w:rPr>
                <w:color w:val="000000" w:themeColor="text1"/>
              </w:rPr>
            </w:pPr>
          </w:p>
        </w:tc>
        <w:tc>
          <w:tcPr>
            <w:tcW w:w="1137" w:type="pct"/>
            <w:vAlign w:val="center"/>
          </w:tcPr>
          <w:p w14:paraId="4181B5CE" w14:textId="77777777" w:rsidR="00F16377" w:rsidRPr="00D01AF1" w:rsidRDefault="00E83BD6">
            <w:pPr>
              <w:pStyle w:val="aff3"/>
              <w:rPr>
                <w:color w:val="000000" w:themeColor="text1"/>
              </w:rPr>
            </w:pPr>
            <w:r w:rsidRPr="00D01AF1">
              <w:rPr>
                <w:rFonts w:hint="eastAsia"/>
                <w:color w:val="000000" w:themeColor="text1"/>
              </w:rPr>
              <w:t>0</w:t>
            </w:r>
          </w:p>
        </w:tc>
      </w:tr>
      <w:tr w:rsidR="00FB3557" w:rsidRPr="00D01AF1" w14:paraId="546D409D" w14:textId="77777777" w:rsidTr="000711F7">
        <w:trPr>
          <w:trHeight w:val="397"/>
          <w:jc w:val="center"/>
        </w:trPr>
        <w:tc>
          <w:tcPr>
            <w:tcW w:w="1204" w:type="pct"/>
            <w:vMerge/>
            <w:vAlign w:val="center"/>
          </w:tcPr>
          <w:p w14:paraId="32AE6095" w14:textId="77777777" w:rsidR="00F16377" w:rsidRPr="00D01AF1" w:rsidRDefault="00F16377">
            <w:pPr>
              <w:pStyle w:val="aff3"/>
              <w:spacing w:before="120"/>
              <w:rPr>
                <w:color w:val="000000" w:themeColor="text1"/>
              </w:rPr>
            </w:pPr>
          </w:p>
        </w:tc>
        <w:tc>
          <w:tcPr>
            <w:tcW w:w="1167" w:type="pct"/>
            <w:shd w:val="clear" w:color="auto" w:fill="auto"/>
            <w:vAlign w:val="center"/>
          </w:tcPr>
          <w:p w14:paraId="66BC07BF" w14:textId="77777777" w:rsidR="00F16377" w:rsidRPr="00D01AF1" w:rsidRDefault="00E83BD6">
            <w:pPr>
              <w:pStyle w:val="aff3"/>
              <w:rPr>
                <w:color w:val="000000" w:themeColor="text1"/>
              </w:rPr>
            </w:pPr>
            <w:r w:rsidRPr="00D01AF1">
              <w:rPr>
                <w:rFonts w:hint="eastAsia"/>
                <w:color w:val="000000" w:themeColor="text1"/>
              </w:rPr>
              <w:t>7300d</w:t>
            </w:r>
          </w:p>
        </w:tc>
        <w:tc>
          <w:tcPr>
            <w:tcW w:w="1492" w:type="pct"/>
            <w:vMerge/>
            <w:vAlign w:val="center"/>
          </w:tcPr>
          <w:p w14:paraId="56821F80" w14:textId="77777777" w:rsidR="00F16377" w:rsidRPr="00D01AF1" w:rsidRDefault="00F16377">
            <w:pPr>
              <w:pStyle w:val="aff3"/>
              <w:rPr>
                <w:color w:val="000000" w:themeColor="text1"/>
              </w:rPr>
            </w:pPr>
          </w:p>
        </w:tc>
        <w:tc>
          <w:tcPr>
            <w:tcW w:w="1137" w:type="pct"/>
            <w:vAlign w:val="center"/>
          </w:tcPr>
          <w:p w14:paraId="58FF47AB" w14:textId="77777777" w:rsidR="00F16377" w:rsidRPr="00D01AF1" w:rsidRDefault="00E83BD6">
            <w:pPr>
              <w:pStyle w:val="aff3"/>
              <w:rPr>
                <w:color w:val="000000" w:themeColor="text1"/>
              </w:rPr>
            </w:pPr>
            <w:r w:rsidRPr="00D01AF1">
              <w:rPr>
                <w:rFonts w:hint="eastAsia"/>
                <w:color w:val="000000" w:themeColor="text1"/>
              </w:rPr>
              <w:t>0</w:t>
            </w:r>
          </w:p>
        </w:tc>
      </w:tr>
      <w:tr w:rsidR="00FB3557" w:rsidRPr="00D01AF1" w14:paraId="2178B637" w14:textId="77777777" w:rsidTr="000711F7">
        <w:trPr>
          <w:trHeight w:val="397"/>
          <w:jc w:val="center"/>
        </w:trPr>
        <w:tc>
          <w:tcPr>
            <w:tcW w:w="1204" w:type="pct"/>
            <w:vMerge w:val="restart"/>
            <w:vAlign w:val="center"/>
          </w:tcPr>
          <w:p w14:paraId="7E54AA89" w14:textId="77777777" w:rsidR="00F16377" w:rsidRPr="00D01AF1" w:rsidRDefault="00E83BD6">
            <w:pPr>
              <w:pStyle w:val="aff3"/>
              <w:spacing w:before="120"/>
              <w:rPr>
                <w:color w:val="000000" w:themeColor="text1"/>
              </w:rPr>
            </w:pPr>
            <w:r w:rsidRPr="00D01AF1">
              <w:rPr>
                <w:color w:val="000000" w:themeColor="text1"/>
              </w:rPr>
              <w:t>氨氮</w:t>
            </w:r>
          </w:p>
        </w:tc>
        <w:tc>
          <w:tcPr>
            <w:tcW w:w="1167" w:type="pct"/>
            <w:shd w:val="clear" w:color="auto" w:fill="auto"/>
            <w:vAlign w:val="center"/>
          </w:tcPr>
          <w:p w14:paraId="111F525E" w14:textId="77777777" w:rsidR="00F16377" w:rsidRPr="00D01AF1" w:rsidRDefault="00E83BD6">
            <w:pPr>
              <w:pStyle w:val="aff3"/>
              <w:rPr>
                <w:color w:val="000000" w:themeColor="text1"/>
              </w:rPr>
            </w:pPr>
            <w:r w:rsidRPr="00D01AF1">
              <w:rPr>
                <w:rFonts w:hint="eastAsia"/>
                <w:color w:val="000000" w:themeColor="text1"/>
              </w:rPr>
              <w:t>100d</w:t>
            </w:r>
          </w:p>
        </w:tc>
        <w:tc>
          <w:tcPr>
            <w:tcW w:w="1492" w:type="pct"/>
            <w:vMerge w:val="restart"/>
            <w:vAlign w:val="center"/>
          </w:tcPr>
          <w:p w14:paraId="79A798B7" w14:textId="450A01B2" w:rsidR="00F16377" w:rsidRPr="00D01AF1" w:rsidRDefault="00747E41">
            <w:pPr>
              <w:pStyle w:val="aff3"/>
              <w:rPr>
                <w:color w:val="000000" w:themeColor="text1"/>
              </w:rPr>
            </w:pPr>
            <w:r w:rsidRPr="00D01AF1">
              <w:rPr>
                <w:color w:val="000000" w:themeColor="text1"/>
              </w:rPr>
              <w:t>1326</w:t>
            </w:r>
            <w:r w:rsidRPr="00D01AF1">
              <w:rPr>
                <w:rFonts w:hint="eastAsia"/>
                <w:color w:val="000000" w:themeColor="text1"/>
              </w:rPr>
              <w:t>m</w:t>
            </w:r>
          </w:p>
        </w:tc>
        <w:tc>
          <w:tcPr>
            <w:tcW w:w="1137" w:type="pct"/>
            <w:vAlign w:val="center"/>
          </w:tcPr>
          <w:p w14:paraId="2D9AAA01" w14:textId="77777777" w:rsidR="00F16377" w:rsidRPr="00D01AF1" w:rsidRDefault="00E83BD6">
            <w:pPr>
              <w:pStyle w:val="aff3"/>
              <w:rPr>
                <w:color w:val="000000" w:themeColor="text1"/>
              </w:rPr>
            </w:pPr>
            <w:r w:rsidRPr="00D01AF1">
              <w:rPr>
                <w:rFonts w:hint="eastAsia"/>
                <w:color w:val="000000" w:themeColor="text1"/>
              </w:rPr>
              <w:t>0</w:t>
            </w:r>
          </w:p>
        </w:tc>
      </w:tr>
      <w:tr w:rsidR="00FB3557" w:rsidRPr="00D01AF1" w14:paraId="7C341E1D" w14:textId="77777777" w:rsidTr="000711F7">
        <w:trPr>
          <w:trHeight w:val="397"/>
          <w:jc w:val="center"/>
        </w:trPr>
        <w:tc>
          <w:tcPr>
            <w:tcW w:w="1204" w:type="pct"/>
            <w:vMerge/>
            <w:vAlign w:val="center"/>
          </w:tcPr>
          <w:p w14:paraId="2EF32B42" w14:textId="77777777" w:rsidR="00F16377" w:rsidRPr="00D01AF1" w:rsidRDefault="00F16377">
            <w:pPr>
              <w:pStyle w:val="aff3"/>
              <w:spacing w:before="120"/>
              <w:rPr>
                <w:color w:val="000000" w:themeColor="text1"/>
              </w:rPr>
            </w:pPr>
          </w:p>
        </w:tc>
        <w:tc>
          <w:tcPr>
            <w:tcW w:w="1167" w:type="pct"/>
            <w:shd w:val="clear" w:color="auto" w:fill="auto"/>
            <w:vAlign w:val="center"/>
          </w:tcPr>
          <w:p w14:paraId="41CF3D32" w14:textId="77777777" w:rsidR="00F16377" w:rsidRPr="00D01AF1" w:rsidRDefault="00E83BD6">
            <w:pPr>
              <w:pStyle w:val="aff3"/>
              <w:rPr>
                <w:color w:val="000000" w:themeColor="text1"/>
              </w:rPr>
            </w:pPr>
            <w:r w:rsidRPr="00D01AF1">
              <w:rPr>
                <w:rFonts w:hint="eastAsia"/>
                <w:color w:val="000000" w:themeColor="text1"/>
              </w:rPr>
              <w:t>365d</w:t>
            </w:r>
          </w:p>
        </w:tc>
        <w:tc>
          <w:tcPr>
            <w:tcW w:w="1492" w:type="pct"/>
            <w:vMerge/>
            <w:vAlign w:val="center"/>
          </w:tcPr>
          <w:p w14:paraId="466B862C" w14:textId="77777777" w:rsidR="00F16377" w:rsidRPr="00D01AF1" w:rsidRDefault="00F16377">
            <w:pPr>
              <w:pStyle w:val="aff3"/>
              <w:rPr>
                <w:color w:val="000000" w:themeColor="text1"/>
              </w:rPr>
            </w:pPr>
          </w:p>
        </w:tc>
        <w:tc>
          <w:tcPr>
            <w:tcW w:w="1137" w:type="pct"/>
            <w:vAlign w:val="center"/>
          </w:tcPr>
          <w:p w14:paraId="26072C1D" w14:textId="77777777" w:rsidR="00F16377" w:rsidRPr="00D01AF1" w:rsidRDefault="00E83BD6">
            <w:pPr>
              <w:pStyle w:val="aff3"/>
              <w:rPr>
                <w:color w:val="000000" w:themeColor="text1"/>
              </w:rPr>
            </w:pPr>
            <w:r w:rsidRPr="00D01AF1">
              <w:rPr>
                <w:rFonts w:hint="eastAsia"/>
                <w:color w:val="000000" w:themeColor="text1"/>
              </w:rPr>
              <w:t>0</w:t>
            </w:r>
          </w:p>
        </w:tc>
      </w:tr>
      <w:tr w:rsidR="00FB3557" w:rsidRPr="00D01AF1" w14:paraId="23DD6747" w14:textId="77777777" w:rsidTr="000711F7">
        <w:trPr>
          <w:trHeight w:val="397"/>
          <w:jc w:val="center"/>
        </w:trPr>
        <w:tc>
          <w:tcPr>
            <w:tcW w:w="1204" w:type="pct"/>
            <w:vMerge/>
            <w:vAlign w:val="center"/>
          </w:tcPr>
          <w:p w14:paraId="7674269C" w14:textId="77777777" w:rsidR="00F16377" w:rsidRPr="00D01AF1" w:rsidRDefault="00F16377">
            <w:pPr>
              <w:pStyle w:val="aff3"/>
              <w:spacing w:before="120"/>
              <w:rPr>
                <w:color w:val="000000" w:themeColor="text1"/>
              </w:rPr>
            </w:pPr>
          </w:p>
        </w:tc>
        <w:tc>
          <w:tcPr>
            <w:tcW w:w="1167" w:type="pct"/>
            <w:shd w:val="clear" w:color="auto" w:fill="auto"/>
            <w:vAlign w:val="center"/>
          </w:tcPr>
          <w:p w14:paraId="60FA140C" w14:textId="77777777" w:rsidR="00F16377" w:rsidRPr="00D01AF1" w:rsidRDefault="00E83BD6">
            <w:pPr>
              <w:pStyle w:val="aff3"/>
              <w:rPr>
                <w:color w:val="000000" w:themeColor="text1"/>
              </w:rPr>
            </w:pPr>
            <w:r w:rsidRPr="00D01AF1">
              <w:rPr>
                <w:rFonts w:hint="eastAsia"/>
                <w:color w:val="000000" w:themeColor="text1"/>
              </w:rPr>
              <w:t>1000d</w:t>
            </w:r>
          </w:p>
        </w:tc>
        <w:tc>
          <w:tcPr>
            <w:tcW w:w="1492" w:type="pct"/>
            <w:vMerge/>
            <w:vAlign w:val="center"/>
          </w:tcPr>
          <w:p w14:paraId="74E0076B" w14:textId="77777777" w:rsidR="00F16377" w:rsidRPr="00D01AF1" w:rsidRDefault="00F16377">
            <w:pPr>
              <w:pStyle w:val="aff3"/>
              <w:rPr>
                <w:color w:val="000000" w:themeColor="text1"/>
              </w:rPr>
            </w:pPr>
          </w:p>
        </w:tc>
        <w:tc>
          <w:tcPr>
            <w:tcW w:w="1137" w:type="pct"/>
            <w:vAlign w:val="center"/>
          </w:tcPr>
          <w:p w14:paraId="518985C3" w14:textId="77777777" w:rsidR="00F16377" w:rsidRPr="00D01AF1" w:rsidRDefault="00E83BD6">
            <w:pPr>
              <w:pStyle w:val="aff3"/>
              <w:rPr>
                <w:color w:val="000000" w:themeColor="text1"/>
              </w:rPr>
            </w:pPr>
            <w:r w:rsidRPr="00D01AF1">
              <w:rPr>
                <w:rFonts w:hint="eastAsia"/>
                <w:color w:val="000000" w:themeColor="text1"/>
              </w:rPr>
              <w:t>0</w:t>
            </w:r>
          </w:p>
        </w:tc>
      </w:tr>
      <w:tr w:rsidR="00FB3557" w:rsidRPr="00D01AF1" w14:paraId="163BFA7E" w14:textId="77777777" w:rsidTr="000711F7">
        <w:trPr>
          <w:trHeight w:val="397"/>
          <w:jc w:val="center"/>
        </w:trPr>
        <w:tc>
          <w:tcPr>
            <w:tcW w:w="1204" w:type="pct"/>
            <w:vMerge/>
            <w:vAlign w:val="center"/>
          </w:tcPr>
          <w:p w14:paraId="7FCFD5AC" w14:textId="77777777" w:rsidR="00F16377" w:rsidRPr="00D01AF1" w:rsidRDefault="00F16377">
            <w:pPr>
              <w:pStyle w:val="aff3"/>
              <w:spacing w:before="120"/>
              <w:rPr>
                <w:color w:val="000000" w:themeColor="text1"/>
              </w:rPr>
            </w:pPr>
          </w:p>
        </w:tc>
        <w:tc>
          <w:tcPr>
            <w:tcW w:w="1167" w:type="pct"/>
            <w:shd w:val="clear" w:color="auto" w:fill="auto"/>
            <w:vAlign w:val="center"/>
          </w:tcPr>
          <w:p w14:paraId="6345213E" w14:textId="77777777" w:rsidR="00F16377" w:rsidRPr="00D01AF1" w:rsidRDefault="00E83BD6">
            <w:pPr>
              <w:pStyle w:val="aff3"/>
              <w:rPr>
                <w:color w:val="000000" w:themeColor="text1"/>
              </w:rPr>
            </w:pPr>
            <w:r w:rsidRPr="00D01AF1">
              <w:rPr>
                <w:rFonts w:hint="eastAsia"/>
                <w:color w:val="000000" w:themeColor="text1"/>
              </w:rPr>
              <w:t>7300d</w:t>
            </w:r>
          </w:p>
        </w:tc>
        <w:tc>
          <w:tcPr>
            <w:tcW w:w="1492" w:type="pct"/>
            <w:vMerge/>
            <w:vAlign w:val="center"/>
          </w:tcPr>
          <w:p w14:paraId="6E1927CE" w14:textId="77777777" w:rsidR="00F16377" w:rsidRPr="00D01AF1" w:rsidRDefault="00F16377">
            <w:pPr>
              <w:pStyle w:val="aff3"/>
              <w:rPr>
                <w:color w:val="000000" w:themeColor="text1"/>
              </w:rPr>
            </w:pPr>
          </w:p>
        </w:tc>
        <w:tc>
          <w:tcPr>
            <w:tcW w:w="1137" w:type="pct"/>
            <w:vAlign w:val="center"/>
          </w:tcPr>
          <w:p w14:paraId="5618F355" w14:textId="77777777" w:rsidR="00F16377" w:rsidRPr="00D01AF1" w:rsidRDefault="00E83BD6">
            <w:pPr>
              <w:pStyle w:val="aff3"/>
              <w:rPr>
                <w:color w:val="000000" w:themeColor="text1"/>
              </w:rPr>
            </w:pPr>
            <w:r w:rsidRPr="00D01AF1">
              <w:rPr>
                <w:rFonts w:hint="eastAsia"/>
                <w:color w:val="000000" w:themeColor="text1"/>
              </w:rPr>
              <w:t>0</w:t>
            </w:r>
          </w:p>
        </w:tc>
      </w:tr>
    </w:tbl>
    <w:p w14:paraId="16057BDB" w14:textId="0553889E" w:rsidR="00F16377" w:rsidRPr="00D01AF1" w:rsidRDefault="00E83BD6">
      <w:pPr>
        <w:ind w:firstLine="480"/>
        <w:rPr>
          <w:color w:val="000000" w:themeColor="text1"/>
        </w:rPr>
      </w:pPr>
      <w:r w:rsidRPr="00D01AF1">
        <w:rPr>
          <w:rFonts w:hint="eastAsia"/>
          <w:color w:val="000000" w:themeColor="text1"/>
        </w:rPr>
        <w:t>由上表可知，项目化粪池发生泄漏后</w:t>
      </w:r>
      <w:r w:rsidRPr="00D01AF1">
        <w:rPr>
          <w:rFonts w:hint="eastAsia"/>
          <w:color w:val="000000" w:themeColor="text1"/>
        </w:rPr>
        <w:t>100d</w:t>
      </w:r>
      <w:r w:rsidRPr="00D01AF1">
        <w:rPr>
          <w:rFonts w:hint="eastAsia"/>
          <w:color w:val="000000" w:themeColor="text1"/>
        </w:rPr>
        <w:t>、</w:t>
      </w:r>
      <w:r w:rsidRPr="00D01AF1">
        <w:rPr>
          <w:rFonts w:hint="eastAsia"/>
          <w:color w:val="000000" w:themeColor="text1"/>
        </w:rPr>
        <w:t>365d</w:t>
      </w:r>
      <w:r w:rsidRPr="00D01AF1">
        <w:rPr>
          <w:rFonts w:hint="eastAsia"/>
          <w:color w:val="000000" w:themeColor="text1"/>
        </w:rPr>
        <w:t>、</w:t>
      </w:r>
      <w:r w:rsidRPr="00D01AF1">
        <w:rPr>
          <w:rFonts w:hint="eastAsia"/>
          <w:color w:val="000000" w:themeColor="text1"/>
        </w:rPr>
        <w:t>1000d</w:t>
      </w:r>
      <w:r w:rsidRPr="00D01AF1">
        <w:rPr>
          <w:rFonts w:hint="eastAsia"/>
          <w:color w:val="000000" w:themeColor="text1"/>
        </w:rPr>
        <w:t>、</w:t>
      </w:r>
      <w:r w:rsidRPr="00D01AF1">
        <w:rPr>
          <w:rFonts w:hint="eastAsia"/>
          <w:color w:val="000000" w:themeColor="text1"/>
        </w:rPr>
        <w:t>7300d</w:t>
      </w:r>
      <w:r w:rsidRPr="00D01AF1">
        <w:rPr>
          <w:rFonts w:hint="eastAsia"/>
          <w:color w:val="000000" w:themeColor="text1"/>
        </w:rPr>
        <w:t>时均不会对</w:t>
      </w:r>
      <w:r w:rsidR="00C143C7" w:rsidRPr="00D01AF1">
        <w:rPr>
          <w:rFonts w:hint="eastAsia"/>
          <w:color w:val="000000" w:themeColor="text1"/>
        </w:rPr>
        <w:t>后古章村</w:t>
      </w:r>
      <w:r w:rsidRPr="00D01AF1">
        <w:rPr>
          <w:rFonts w:hint="eastAsia"/>
          <w:color w:val="000000" w:themeColor="text1"/>
        </w:rPr>
        <w:t>地下水质产生影响，项目生产对地下水的影响可以接受。</w:t>
      </w:r>
    </w:p>
    <w:p w14:paraId="6B6D505B" w14:textId="77777777" w:rsidR="00F16377" w:rsidRPr="00D01AF1" w:rsidRDefault="00E83BD6" w:rsidP="00BD121D">
      <w:pPr>
        <w:pStyle w:val="3"/>
        <w:numPr>
          <w:ilvl w:val="2"/>
          <w:numId w:val="3"/>
        </w:numPr>
        <w:spacing w:before="240" w:after="120"/>
        <w:rPr>
          <w:color w:val="000000" w:themeColor="text1"/>
        </w:rPr>
      </w:pPr>
      <w:r w:rsidRPr="00D01AF1">
        <w:rPr>
          <w:color w:val="000000" w:themeColor="text1"/>
        </w:rPr>
        <w:t>地下水评价结论</w:t>
      </w:r>
    </w:p>
    <w:bookmarkEnd w:id="301"/>
    <w:p w14:paraId="5BB09E0E"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）正常工况</w:t>
      </w:r>
    </w:p>
    <w:p w14:paraId="21AC679D" w14:textId="77777777" w:rsidR="00F16377" w:rsidRPr="00D01AF1" w:rsidRDefault="00E83BD6">
      <w:pPr>
        <w:ind w:firstLine="480"/>
        <w:rPr>
          <w:color w:val="000000" w:themeColor="text1"/>
        </w:rPr>
      </w:pPr>
      <w:r w:rsidRPr="00D01AF1">
        <w:rPr>
          <w:rFonts w:hint="eastAsia"/>
          <w:color w:val="000000" w:themeColor="text1"/>
        </w:rPr>
        <w:t>正常情况下，项目建设均按照</w:t>
      </w:r>
      <w:r w:rsidRPr="00D01AF1">
        <w:rPr>
          <w:rFonts w:hint="eastAsia"/>
          <w:color w:val="000000" w:themeColor="text1"/>
        </w:rPr>
        <w:t>GB16889</w:t>
      </w:r>
      <w:r w:rsidRPr="00D01AF1">
        <w:rPr>
          <w:rFonts w:hint="eastAsia"/>
          <w:color w:val="000000" w:themeColor="text1"/>
        </w:rPr>
        <w:t>、</w:t>
      </w:r>
      <w:r w:rsidRPr="00D01AF1">
        <w:rPr>
          <w:rFonts w:hint="eastAsia"/>
          <w:color w:val="000000" w:themeColor="text1"/>
        </w:rPr>
        <w:t>GB18597</w:t>
      </w:r>
      <w:r w:rsidRPr="00D01AF1">
        <w:rPr>
          <w:rFonts w:hint="eastAsia"/>
          <w:color w:val="000000" w:themeColor="text1"/>
        </w:rPr>
        <w:t>、</w:t>
      </w:r>
      <w:r w:rsidRPr="00D01AF1">
        <w:rPr>
          <w:rFonts w:hint="eastAsia"/>
          <w:color w:val="000000" w:themeColor="text1"/>
        </w:rPr>
        <w:t>GB18598</w:t>
      </w:r>
      <w:r w:rsidRPr="00D01AF1">
        <w:rPr>
          <w:rFonts w:hint="eastAsia"/>
          <w:color w:val="000000" w:themeColor="text1"/>
        </w:rPr>
        <w:t>、</w:t>
      </w:r>
      <w:r w:rsidRPr="00D01AF1">
        <w:rPr>
          <w:rFonts w:hint="eastAsia"/>
          <w:color w:val="000000" w:themeColor="text1"/>
        </w:rPr>
        <w:t>GB18599</w:t>
      </w:r>
      <w:r w:rsidRPr="00D01AF1">
        <w:rPr>
          <w:rFonts w:hint="eastAsia"/>
          <w:color w:val="000000" w:themeColor="text1"/>
        </w:rPr>
        <w:t>、</w:t>
      </w:r>
      <w:r w:rsidRPr="00D01AF1">
        <w:rPr>
          <w:rFonts w:hint="eastAsia"/>
          <w:color w:val="000000" w:themeColor="text1"/>
        </w:rPr>
        <w:t>GB/T50934</w:t>
      </w:r>
      <w:r w:rsidRPr="00D01AF1">
        <w:rPr>
          <w:rFonts w:hint="eastAsia"/>
          <w:color w:val="000000" w:themeColor="text1"/>
        </w:rPr>
        <w:t>的要求进行了地下水分区防渗，</w:t>
      </w:r>
      <w:r w:rsidRPr="00D01AF1">
        <w:rPr>
          <w:color w:val="000000" w:themeColor="text1"/>
        </w:rPr>
        <w:t>正常工况下污水不会渗漏进入地下造成污染。</w:t>
      </w:r>
    </w:p>
    <w:p w14:paraId="6E0FB46B"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）非正常工况</w:t>
      </w:r>
    </w:p>
    <w:p w14:paraId="6B896A86" w14:textId="77777777" w:rsidR="00F16377" w:rsidRPr="00D01AF1" w:rsidRDefault="00E83BD6">
      <w:pPr>
        <w:ind w:firstLine="480"/>
        <w:rPr>
          <w:color w:val="000000" w:themeColor="text1"/>
        </w:rPr>
      </w:pPr>
      <w:r w:rsidRPr="00D01AF1">
        <w:rPr>
          <w:color w:val="000000" w:themeColor="text1"/>
        </w:rPr>
        <w:t>综合分析，在非正常工况下，该工程对厂址周围的地下水环境有一定的影响。但从泄漏概率、地面破损概率综合考虑，废水</w:t>
      </w:r>
      <w:r w:rsidRPr="00D01AF1">
        <w:rPr>
          <w:rFonts w:hint="eastAsia"/>
          <w:color w:val="000000" w:themeColor="text1"/>
        </w:rPr>
        <w:t>化粪池</w:t>
      </w:r>
      <w:r w:rsidRPr="00D01AF1">
        <w:rPr>
          <w:color w:val="000000" w:themeColor="text1"/>
        </w:rPr>
        <w:t>渗入地下是概率很小的事件，</w:t>
      </w:r>
      <w:r w:rsidRPr="00D01AF1">
        <w:rPr>
          <w:rFonts w:hint="eastAsia"/>
          <w:color w:val="000000" w:themeColor="text1"/>
        </w:rPr>
        <w:t>企业按照本次评价要求的</w:t>
      </w:r>
      <w:r w:rsidRPr="00D01AF1">
        <w:rPr>
          <w:color w:val="000000" w:themeColor="text1"/>
        </w:rPr>
        <w:t>预防措施和应急处理措施</w:t>
      </w:r>
      <w:r w:rsidRPr="00D01AF1">
        <w:rPr>
          <w:rFonts w:hint="eastAsia"/>
          <w:color w:val="000000" w:themeColor="text1"/>
        </w:rPr>
        <w:t>后</w:t>
      </w:r>
      <w:r w:rsidRPr="00D01AF1">
        <w:rPr>
          <w:color w:val="000000" w:themeColor="text1"/>
        </w:rPr>
        <w:t>，对地下水环境的影响可接受</w:t>
      </w:r>
      <w:r w:rsidRPr="00D01AF1">
        <w:rPr>
          <w:rFonts w:hint="eastAsia"/>
          <w:color w:val="000000" w:themeColor="text1"/>
        </w:rPr>
        <w:t>。</w:t>
      </w:r>
    </w:p>
    <w:p w14:paraId="11C8880D"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建议</w:t>
      </w:r>
    </w:p>
    <w:p w14:paraId="55180774" w14:textId="77777777" w:rsidR="00F16377" w:rsidRPr="00D01AF1" w:rsidRDefault="00E83BD6">
      <w:pPr>
        <w:ind w:firstLine="480"/>
        <w:rPr>
          <w:color w:val="000000" w:themeColor="text1"/>
        </w:rPr>
      </w:pPr>
      <w:r w:rsidRPr="00D01AF1">
        <w:rPr>
          <w:color w:val="000000" w:themeColor="text1"/>
        </w:rPr>
        <w:t>（</w:t>
      </w:r>
      <w:r w:rsidRPr="00D01AF1">
        <w:rPr>
          <w:color w:val="000000" w:themeColor="text1"/>
        </w:rPr>
        <w:t>1</w:t>
      </w:r>
      <w:r w:rsidRPr="00D01AF1">
        <w:rPr>
          <w:color w:val="000000" w:themeColor="text1"/>
        </w:rPr>
        <w:t>）地下水污染具有不易发现和一旦污染很难治理的特点，因此，防止地下水污染应遵循源头控制、防止渗漏、污染监测及事故应急处理的主动及被动防渗相结合的原则。</w:t>
      </w:r>
    </w:p>
    <w:p w14:paraId="15E2D7D7" w14:textId="77777777" w:rsidR="00F16377" w:rsidRPr="00D01AF1" w:rsidRDefault="00E83BD6">
      <w:pPr>
        <w:ind w:firstLine="480"/>
        <w:rPr>
          <w:color w:val="000000" w:themeColor="text1"/>
        </w:rPr>
      </w:pPr>
      <w:r w:rsidRPr="00D01AF1">
        <w:rPr>
          <w:color w:val="000000" w:themeColor="text1"/>
        </w:rPr>
        <w:t>（</w:t>
      </w:r>
      <w:r w:rsidRPr="00D01AF1">
        <w:rPr>
          <w:color w:val="000000" w:themeColor="text1"/>
        </w:rPr>
        <w:t>2</w:t>
      </w:r>
      <w:r w:rsidRPr="00D01AF1">
        <w:rPr>
          <w:color w:val="000000" w:themeColor="text1"/>
        </w:rPr>
        <w:t>）项目建成后，应加强对厂址浅层地下水的动态监测工作，以实时掌握项目排放污染物对浅层地下水水质的影响。</w:t>
      </w:r>
    </w:p>
    <w:p w14:paraId="3A7F1FC2" w14:textId="77777777" w:rsidR="00F16377" w:rsidRPr="00D01AF1" w:rsidRDefault="00E83BD6">
      <w:pPr>
        <w:ind w:firstLine="488"/>
        <w:rPr>
          <w:bCs/>
          <w:color w:val="000000" w:themeColor="text1"/>
          <w:spacing w:val="2"/>
        </w:rPr>
      </w:pPr>
      <w:r w:rsidRPr="00D01AF1">
        <w:rPr>
          <w:bCs/>
          <w:color w:val="000000" w:themeColor="text1"/>
          <w:spacing w:val="2"/>
        </w:rPr>
        <w:t>结合本项目评价区水文地质条件、地下水环境现状情况下，本项目建设满足地下水导则中</w:t>
      </w:r>
      <w:r w:rsidRPr="00D01AF1">
        <w:rPr>
          <w:bCs/>
          <w:color w:val="000000" w:themeColor="text1"/>
          <w:spacing w:val="2"/>
        </w:rPr>
        <w:t>10.4.1</w:t>
      </w:r>
      <w:r w:rsidRPr="00D01AF1">
        <w:rPr>
          <w:bCs/>
          <w:color w:val="000000" w:themeColor="text1"/>
          <w:spacing w:val="2"/>
        </w:rPr>
        <w:t>的要求，对地下水环境影响污染可控，可以接受。</w:t>
      </w:r>
    </w:p>
    <w:p w14:paraId="39F22859" w14:textId="77777777" w:rsidR="00F16377" w:rsidRPr="00D01AF1" w:rsidRDefault="00E83BD6" w:rsidP="00BD121D">
      <w:pPr>
        <w:pStyle w:val="3"/>
        <w:numPr>
          <w:ilvl w:val="2"/>
          <w:numId w:val="3"/>
        </w:numPr>
        <w:spacing w:before="240" w:after="120"/>
        <w:rPr>
          <w:color w:val="000000" w:themeColor="text1"/>
        </w:rPr>
      </w:pPr>
      <w:r w:rsidRPr="00D01AF1">
        <w:rPr>
          <w:rFonts w:hint="eastAsia"/>
          <w:color w:val="000000" w:themeColor="text1"/>
        </w:rPr>
        <w:t>地下水环境保护措施与跟踪监测</w:t>
      </w:r>
    </w:p>
    <w:p w14:paraId="1A02B421" w14:textId="77777777" w:rsidR="00F16377" w:rsidRPr="00D01AF1" w:rsidRDefault="00E83BD6">
      <w:pPr>
        <w:ind w:firstLine="480"/>
        <w:rPr>
          <w:color w:val="000000" w:themeColor="text1"/>
        </w:rPr>
      </w:pPr>
      <w:r w:rsidRPr="00D01AF1">
        <w:rPr>
          <w:rFonts w:hint="eastAsia"/>
          <w:color w:val="000000" w:themeColor="text1"/>
        </w:rPr>
        <w:t>为减少和防止本项目生产过程中产生的废水污染物对地下水造成污染影响，项目在建设过程中应对生产车间、道路全部采用水泥硬化，对污水处理设施、输水沟渠及固废暂存间采取防渗处理，以防止各种构筑物渗漏对区域地下水造成污染。</w:t>
      </w:r>
    </w:p>
    <w:p w14:paraId="74C508A3" w14:textId="77777777" w:rsidR="00F16377" w:rsidRPr="00D01AF1" w:rsidRDefault="00E83BD6">
      <w:pPr>
        <w:ind w:firstLine="482"/>
        <w:rPr>
          <w:b/>
          <w:bCs/>
          <w:color w:val="000000" w:themeColor="text1"/>
        </w:rPr>
      </w:pPr>
      <w:r w:rsidRPr="00D01AF1">
        <w:rPr>
          <w:rFonts w:hint="eastAsia"/>
          <w:b/>
          <w:bCs/>
          <w:color w:val="000000" w:themeColor="text1"/>
        </w:rPr>
        <w:t>一、防渗原则</w:t>
      </w:r>
    </w:p>
    <w:p w14:paraId="45E94D53" w14:textId="77777777" w:rsidR="00F16377" w:rsidRPr="00D01AF1" w:rsidRDefault="00E83BD6">
      <w:pPr>
        <w:ind w:firstLine="480"/>
        <w:rPr>
          <w:color w:val="000000" w:themeColor="text1"/>
        </w:rPr>
      </w:pPr>
      <w:r w:rsidRPr="00D01AF1">
        <w:rPr>
          <w:rFonts w:hint="eastAsia"/>
          <w:color w:val="000000" w:themeColor="text1"/>
        </w:rPr>
        <w:t>采取源头控制、末端防治、污染监控相结合的原则，具体如下：</w:t>
      </w:r>
    </w:p>
    <w:p w14:paraId="22484996"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）源头控制措施主要为在工艺、管道、设备、污水存储及处理构筑物处采取防泄漏和防渗措施，将污染物泄露污染地下水的环境风险降低到最低程度；</w:t>
      </w:r>
    </w:p>
    <w:p w14:paraId="4A3BD090"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）末端防治措施主要包括厂区防渗措施、污水收集措施，防治洒落地面的污染物渗入地下，同时对渗入地下的污染物及时收集，防止污染地下水；</w:t>
      </w:r>
    </w:p>
    <w:p w14:paraId="73BD12AE"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污染监控措施主要包括建立完善的监测制度、配备先进的监测仪器和设备，科学合理的设置地下水监控井，同时加强车间和各用排水单元的管理，避免跑冒滴漏现象的发生，增强员工的环境保护意识，及时对员工进行宣传教育。</w:t>
      </w:r>
    </w:p>
    <w:p w14:paraId="37828C68"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）项目设置的固废暂存间应严格按照一般固废建设要求，设置相应的围堰、排水设施等，并对厂区地面进行硬化。</w:t>
      </w:r>
    </w:p>
    <w:p w14:paraId="26513A8A" w14:textId="77777777" w:rsidR="00F16377" w:rsidRPr="00D01AF1" w:rsidRDefault="00E83BD6">
      <w:pPr>
        <w:ind w:firstLine="482"/>
        <w:rPr>
          <w:b/>
          <w:bCs/>
          <w:color w:val="000000" w:themeColor="text1"/>
        </w:rPr>
      </w:pPr>
      <w:r w:rsidRPr="00D01AF1">
        <w:rPr>
          <w:rFonts w:hint="eastAsia"/>
          <w:b/>
          <w:bCs/>
          <w:color w:val="000000" w:themeColor="text1"/>
        </w:rPr>
        <w:t>二、厂区防渗要求</w:t>
      </w:r>
    </w:p>
    <w:p w14:paraId="153F81EC" w14:textId="77777777" w:rsidR="00F16377" w:rsidRPr="00D01AF1" w:rsidRDefault="00E83BD6">
      <w:pPr>
        <w:ind w:firstLine="480"/>
        <w:rPr>
          <w:color w:val="000000" w:themeColor="text1"/>
        </w:rPr>
      </w:pPr>
      <w:r w:rsidRPr="00D01AF1">
        <w:rPr>
          <w:rFonts w:hint="eastAsia"/>
          <w:color w:val="000000" w:themeColor="text1"/>
        </w:rPr>
        <w:t>整个厂区划分为重点污染防渗区、一般污染防渗区、非污染防渗区：</w:t>
      </w:r>
    </w:p>
    <w:p w14:paraId="406800A5" w14:textId="77777777" w:rsidR="00F16377" w:rsidRPr="00D01AF1" w:rsidRDefault="00E83BD6">
      <w:pPr>
        <w:ind w:firstLine="480"/>
        <w:rPr>
          <w:color w:val="000000" w:themeColor="text1"/>
        </w:rPr>
      </w:pPr>
      <w:r w:rsidRPr="00D01AF1">
        <w:rPr>
          <w:rFonts w:hint="eastAsia"/>
          <w:color w:val="000000" w:themeColor="text1"/>
        </w:rPr>
        <w:t>重点污染防渗区：位于地下或半地下的生产功能单元，污染地下水环境的物料或污染物泄漏后，不易及时发现和处理的区域或部位。本项目的重点污染防治区为：氨水储罐区、废污水管道、危险废物暂存间。</w:t>
      </w:r>
    </w:p>
    <w:p w14:paraId="70ED7F79" w14:textId="77777777" w:rsidR="00F16377" w:rsidRPr="00D01AF1" w:rsidRDefault="00E83BD6">
      <w:pPr>
        <w:ind w:firstLine="480"/>
        <w:rPr>
          <w:b/>
          <w:color w:val="000000" w:themeColor="text1"/>
          <w:u w:val="single"/>
        </w:rPr>
      </w:pPr>
      <w:r w:rsidRPr="00D01AF1">
        <w:rPr>
          <w:rFonts w:hint="eastAsia"/>
          <w:color w:val="000000" w:themeColor="text1"/>
        </w:rPr>
        <w:t>一般污染防渗区：裸漏于地面的生产功能单元，污染地下水环境的物料或污染物泄漏后，可及时发现和处理的区域或部位。本项目的一般污染防治区为：一般固废</w:t>
      </w:r>
      <w:r w:rsidRPr="00D01AF1">
        <w:rPr>
          <w:color w:val="000000" w:themeColor="text1"/>
        </w:rPr>
        <w:t>暂存间</w:t>
      </w:r>
      <w:r w:rsidRPr="00D01AF1">
        <w:rPr>
          <w:rFonts w:hint="eastAsia"/>
          <w:color w:val="000000" w:themeColor="text1"/>
        </w:rPr>
        <w:t>、干料棚、渣仓、灰仓、锅炉房、汽机房。</w:t>
      </w:r>
    </w:p>
    <w:p w14:paraId="62403460" w14:textId="77777777" w:rsidR="00F16377" w:rsidRPr="00D01AF1" w:rsidRDefault="00E83BD6">
      <w:pPr>
        <w:ind w:firstLine="480"/>
        <w:rPr>
          <w:color w:val="000000" w:themeColor="text1"/>
        </w:rPr>
      </w:pPr>
      <w:r w:rsidRPr="00D01AF1">
        <w:rPr>
          <w:rFonts w:hint="eastAsia"/>
          <w:color w:val="000000" w:themeColor="text1"/>
        </w:rPr>
        <w:t>非污染防渗区：没有物料或污染物泄漏，不会对地下水环境造成污染的区域或部位。本项目的非污染防渗区为：厂区内的其他区域。本项目分区防渗图见附图五。</w:t>
      </w:r>
    </w:p>
    <w:p w14:paraId="5426249C" w14:textId="77777777" w:rsidR="00F16377" w:rsidRPr="00D01AF1" w:rsidRDefault="00E83BD6">
      <w:pPr>
        <w:ind w:firstLine="480"/>
        <w:rPr>
          <w:color w:val="000000" w:themeColor="text1"/>
        </w:rPr>
      </w:pPr>
      <w:r w:rsidRPr="00D01AF1">
        <w:rPr>
          <w:rFonts w:hint="eastAsia"/>
          <w:color w:val="000000" w:themeColor="text1"/>
        </w:rPr>
        <w:t>针对不同的防渗区域，采取不同的污染防渗措施，具体如下：</w:t>
      </w:r>
    </w:p>
    <w:p w14:paraId="5657576D" w14:textId="77777777" w:rsidR="00F16377" w:rsidRPr="00D01AF1" w:rsidRDefault="00E83BD6">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）重点污染防渗区：防渗性能应与≥</w:t>
      </w:r>
      <w:r w:rsidRPr="00D01AF1">
        <w:rPr>
          <w:rFonts w:hint="eastAsia"/>
          <w:color w:val="000000" w:themeColor="text1"/>
        </w:rPr>
        <w:t>6.0m</w:t>
      </w:r>
      <w:r w:rsidRPr="00D01AF1">
        <w:rPr>
          <w:rFonts w:hint="eastAsia"/>
          <w:color w:val="000000" w:themeColor="text1"/>
        </w:rPr>
        <w:t>厚粘土层（渗透系数≤</w:t>
      </w:r>
      <w:r w:rsidRPr="00D01AF1">
        <w:rPr>
          <w:rFonts w:hint="eastAsia"/>
          <w:color w:val="000000" w:themeColor="text1"/>
        </w:rPr>
        <w:t>1.0</w:t>
      </w:r>
      <w:r w:rsidRPr="00D01AF1">
        <w:rPr>
          <w:rFonts w:hint="eastAsia"/>
          <w:color w:val="000000" w:themeColor="text1"/>
        </w:rPr>
        <w:t>×</w:t>
      </w:r>
      <w:r w:rsidRPr="00D01AF1">
        <w:rPr>
          <w:rFonts w:hint="eastAsia"/>
          <w:color w:val="000000" w:themeColor="text1"/>
        </w:rPr>
        <w:t>10</w:t>
      </w:r>
      <w:r w:rsidRPr="00D01AF1">
        <w:rPr>
          <w:rFonts w:hint="eastAsia"/>
          <w:color w:val="000000" w:themeColor="text1"/>
          <w:vertAlign w:val="superscript"/>
        </w:rPr>
        <w:t>-7</w:t>
      </w:r>
      <w:r w:rsidRPr="00D01AF1">
        <w:rPr>
          <w:rFonts w:hint="eastAsia"/>
          <w:color w:val="000000" w:themeColor="text1"/>
        </w:rPr>
        <w:t>cm/s</w:t>
      </w:r>
      <w:r w:rsidRPr="00D01AF1">
        <w:rPr>
          <w:rFonts w:hint="eastAsia"/>
          <w:color w:val="000000" w:themeColor="text1"/>
        </w:rPr>
        <w:t>）等效。底层宜采用</w:t>
      </w:r>
      <w:r w:rsidRPr="00D01AF1">
        <w:rPr>
          <w:rFonts w:hint="eastAsia"/>
          <w:color w:val="000000" w:themeColor="text1"/>
        </w:rPr>
        <w:t>0.3m</w:t>
      </w:r>
      <w:r w:rsidRPr="00D01AF1">
        <w:rPr>
          <w:rFonts w:hint="eastAsia"/>
          <w:color w:val="000000" w:themeColor="text1"/>
        </w:rPr>
        <w:t>压实粘土层；上层采用合成高密度人工防渗膜，厚度不宜小于</w:t>
      </w:r>
      <w:r w:rsidRPr="00D01AF1">
        <w:rPr>
          <w:rFonts w:hint="eastAsia"/>
          <w:color w:val="000000" w:themeColor="text1"/>
        </w:rPr>
        <w:t>1.50mm</w:t>
      </w:r>
      <w:r w:rsidRPr="00D01AF1">
        <w:rPr>
          <w:rFonts w:hint="eastAsia"/>
          <w:color w:val="000000" w:themeColor="text1"/>
        </w:rPr>
        <w:t>膜铺设应由中心坡向四周，坡度不宜小于</w:t>
      </w:r>
      <w:r w:rsidRPr="00D01AF1">
        <w:rPr>
          <w:rFonts w:hint="eastAsia"/>
          <w:color w:val="000000" w:themeColor="text1"/>
        </w:rPr>
        <w:t>1.5</w:t>
      </w:r>
      <w:r w:rsidRPr="00D01AF1">
        <w:rPr>
          <w:rFonts w:hint="eastAsia"/>
          <w:color w:val="000000" w:themeColor="text1"/>
        </w:rPr>
        <w:t>％；膜上、膜下应设置保护层，保护层可采用长丝无纺土工布，膜下保护层也可采用不含尖锐颗粒的砂层，厚度不宜小于</w:t>
      </w:r>
      <w:r w:rsidRPr="00D01AF1">
        <w:rPr>
          <w:rFonts w:hint="eastAsia"/>
          <w:color w:val="000000" w:themeColor="text1"/>
        </w:rPr>
        <w:t>100mm</w:t>
      </w:r>
      <w:r w:rsidRPr="00D01AF1">
        <w:rPr>
          <w:rFonts w:hint="eastAsia"/>
          <w:color w:val="000000" w:themeColor="text1"/>
        </w:rPr>
        <w:t>；膜上保护层以上应设置砂石层，厚度不宜小于</w:t>
      </w:r>
      <w:r w:rsidRPr="00D01AF1">
        <w:rPr>
          <w:rFonts w:hint="eastAsia"/>
          <w:color w:val="000000" w:themeColor="text1"/>
        </w:rPr>
        <w:t>200mm</w:t>
      </w:r>
      <w:r w:rsidRPr="00D01AF1">
        <w:rPr>
          <w:rFonts w:hint="eastAsia"/>
          <w:color w:val="000000" w:themeColor="text1"/>
        </w:rPr>
        <w:t>。</w:t>
      </w:r>
    </w:p>
    <w:p w14:paraId="6FC1D9DF" w14:textId="77777777" w:rsidR="00F16377" w:rsidRPr="00D01AF1" w:rsidRDefault="00E83BD6">
      <w:pPr>
        <w:ind w:firstLine="480"/>
        <w:rPr>
          <w:iCs/>
          <w:color w:val="000000" w:themeColor="text1"/>
          <w:szCs w:val="24"/>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）一般污染防渗区：</w:t>
      </w:r>
      <w:r w:rsidRPr="00D01AF1">
        <w:rPr>
          <w:rFonts w:hint="eastAsia"/>
          <w:iCs/>
          <w:color w:val="000000" w:themeColor="text1"/>
          <w:szCs w:val="24"/>
        </w:rPr>
        <w:t>对一般污染防治区，防渗性能应与</w:t>
      </w:r>
      <w:r w:rsidRPr="00D01AF1">
        <w:rPr>
          <w:rFonts w:hint="eastAsia"/>
          <w:color w:val="000000" w:themeColor="text1"/>
        </w:rPr>
        <w:t>≥</w:t>
      </w:r>
      <w:r w:rsidRPr="00D01AF1">
        <w:rPr>
          <w:rFonts w:hint="eastAsia"/>
          <w:iCs/>
          <w:color w:val="000000" w:themeColor="text1"/>
          <w:szCs w:val="24"/>
        </w:rPr>
        <w:t>1.5m</w:t>
      </w:r>
      <w:r w:rsidRPr="00D01AF1">
        <w:rPr>
          <w:rFonts w:hint="eastAsia"/>
          <w:iCs/>
          <w:color w:val="000000" w:themeColor="text1"/>
          <w:szCs w:val="24"/>
        </w:rPr>
        <w:t>厚粘土层（渗透系数</w:t>
      </w:r>
      <w:r w:rsidRPr="00D01AF1">
        <w:rPr>
          <w:rFonts w:hint="eastAsia"/>
          <w:color w:val="000000" w:themeColor="text1"/>
        </w:rPr>
        <w:t>≤</w:t>
      </w:r>
      <w:r w:rsidRPr="00D01AF1">
        <w:rPr>
          <w:rFonts w:hint="eastAsia"/>
          <w:iCs/>
          <w:color w:val="000000" w:themeColor="text1"/>
          <w:szCs w:val="24"/>
        </w:rPr>
        <w:t>1.0</w:t>
      </w:r>
      <w:r w:rsidRPr="00D01AF1">
        <w:rPr>
          <w:rFonts w:hint="eastAsia"/>
          <w:iCs/>
          <w:color w:val="000000" w:themeColor="text1"/>
          <w:szCs w:val="24"/>
        </w:rPr>
        <w:t>×</w:t>
      </w:r>
      <w:r w:rsidRPr="00D01AF1">
        <w:rPr>
          <w:rFonts w:hint="eastAsia"/>
          <w:iCs/>
          <w:color w:val="000000" w:themeColor="text1"/>
          <w:szCs w:val="24"/>
        </w:rPr>
        <w:t>10</w:t>
      </w:r>
      <w:r w:rsidRPr="00D01AF1">
        <w:rPr>
          <w:rFonts w:hint="eastAsia"/>
          <w:iCs/>
          <w:color w:val="000000" w:themeColor="text1"/>
          <w:szCs w:val="24"/>
          <w:vertAlign w:val="superscript"/>
        </w:rPr>
        <w:t>-7</w:t>
      </w:r>
      <w:r w:rsidRPr="00D01AF1">
        <w:rPr>
          <w:rFonts w:hint="eastAsia"/>
          <w:iCs/>
          <w:color w:val="000000" w:themeColor="text1"/>
          <w:szCs w:val="24"/>
        </w:rPr>
        <w:t>cm/s</w:t>
      </w:r>
      <w:r w:rsidRPr="00D01AF1">
        <w:rPr>
          <w:rFonts w:hint="eastAsia"/>
          <w:iCs/>
          <w:color w:val="000000" w:themeColor="text1"/>
          <w:szCs w:val="24"/>
        </w:rPr>
        <w:t>）等效。建议使用</w:t>
      </w:r>
      <w:r w:rsidRPr="00D01AF1">
        <w:rPr>
          <w:rFonts w:hint="eastAsia"/>
          <w:color w:val="000000" w:themeColor="text1"/>
        </w:rPr>
        <w:t>1m</w:t>
      </w:r>
      <w:r w:rsidRPr="00D01AF1">
        <w:rPr>
          <w:rFonts w:hint="eastAsia"/>
          <w:color w:val="000000" w:themeColor="text1"/>
        </w:rPr>
        <w:t>厚黏土层（</w:t>
      </w:r>
      <w:r w:rsidRPr="00D01AF1">
        <w:rPr>
          <w:color w:val="000000" w:themeColor="text1"/>
        </w:rPr>
        <w:t>渗透系数</w:t>
      </w:r>
      <w:r w:rsidRPr="00D01AF1">
        <w:rPr>
          <w:rFonts w:hint="eastAsia"/>
          <w:color w:val="000000" w:themeColor="text1"/>
        </w:rPr>
        <w:t>不大于</w:t>
      </w:r>
      <w:r w:rsidRPr="00D01AF1">
        <w:rPr>
          <w:color w:val="000000" w:themeColor="text1"/>
        </w:rPr>
        <w:t>1×10</w:t>
      </w:r>
      <w:r w:rsidRPr="00D01AF1">
        <w:rPr>
          <w:color w:val="000000" w:themeColor="text1"/>
          <w:vertAlign w:val="superscript"/>
        </w:rPr>
        <w:t>-</w:t>
      </w:r>
      <w:r w:rsidRPr="00D01AF1">
        <w:rPr>
          <w:rFonts w:hint="eastAsia"/>
          <w:color w:val="000000" w:themeColor="text1"/>
          <w:vertAlign w:val="superscript"/>
        </w:rPr>
        <w:t>7</w:t>
      </w:r>
      <w:r w:rsidRPr="00D01AF1">
        <w:rPr>
          <w:color w:val="000000" w:themeColor="text1"/>
        </w:rPr>
        <w:t>m/s</w:t>
      </w:r>
      <w:r w:rsidRPr="00D01AF1">
        <w:rPr>
          <w:rFonts w:hint="eastAsia"/>
          <w:color w:val="000000" w:themeColor="text1"/>
        </w:rPr>
        <w:t>），或</w:t>
      </w:r>
      <w:r w:rsidRPr="00D01AF1">
        <w:rPr>
          <w:rFonts w:hint="eastAsia"/>
          <w:color w:val="000000" w:themeColor="text1"/>
        </w:rPr>
        <w:t>2mm</w:t>
      </w:r>
      <w:r w:rsidRPr="00D01AF1">
        <w:rPr>
          <w:rFonts w:hint="eastAsia"/>
          <w:color w:val="000000" w:themeColor="text1"/>
        </w:rPr>
        <w:t>厚高密度聚乙烯，或至少</w:t>
      </w:r>
      <w:r w:rsidRPr="00D01AF1">
        <w:rPr>
          <w:rFonts w:hint="eastAsia"/>
          <w:color w:val="000000" w:themeColor="text1"/>
        </w:rPr>
        <w:t>2mm</w:t>
      </w:r>
      <w:r w:rsidRPr="00D01AF1">
        <w:rPr>
          <w:rFonts w:hint="eastAsia"/>
          <w:color w:val="000000" w:themeColor="text1"/>
        </w:rPr>
        <w:t>厚的其它人工材料（渗透系数不大于</w:t>
      </w:r>
      <w:r w:rsidRPr="00D01AF1">
        <w:rPr>
          <w:color w:val="000000" w:themeColor="text1"/>
        </w:rPr>
        <w:t>1×10</w:t>
      </w:r>
      <w:r w:rsidRPr="00D01AF1">
        <w:rPr>
          <w:color w:val="000000" w:themeColor="text1"/>
          <w:vertAlign w:val="superscript"/>
        </w:rPr>
        <w:t>-</w:t>
      </w:r>
      <w:r w:rsidRPr="00D01AF1">
        <w:rPr>
          <w:rFonts w:hint="eastAsia"/>
          <w:color w:val="000000" w:themeColor="text1"/>
          <w:vertAlign w:val="superscript"/>
        </w:rPr>
        <w:t>10</w:t>
      </w:r>
      <w:r w:rsidRPr="00D01AF1">
        <w:rPr>
          <w:color w:val="000000" w:themeColor="text1"/>
        </w:rPr>
        <w:t>m/s</w:t>
      </w:r>
      <w:r w:rsidRPr="00D01AF1">
        <w:rPr>
          <w:rFonts w:hint="eastAsia"/>
          <w:color w:val="000000" w:themeColor="text1"/>
        </w:rPr>
        <w:t>）。做</w:t>
      </w:r>
      <w:r w:rsidRPr="00D01AF1">
        <w:rPr>
          <w:color w:val="000000" w:themeColor="text1"/>
        </w:rPr>
        <w:t>好防风、防雨及防渗的</w:t>
      </w:r>
      <w:r w:rsidRPr="00D01AF1">
        <w:rPr>
          <w:color w:val="000000" w:themeColor="text1"/>
        </w:rPr>
        <w:t>“</w:t>
      </w:r>
      <w:r w:rsidRPr="00D01AF1">
        <w:rPr>
          <w:color w:val="000000" w:themeColor="text1"/>
        </w:rPr>
        <w:t>三防</w:t>
      </w:r>
      <w:r w:rsidRPr="00D01AF1">
        <w:rPr>
          <w:color w:val="000000" w:themeColor="text1"/>
        </w:rPr>
        <w:t>”</w:t>
      </w:r>
      <w:r w:rsidRPr="00D01AF1">
        <w:rPr>
          <w:color w:val="000000" w:themeColor="text1"/>
        </w:rPr>
        <w:t>措施，并保证其贮存过程中不易老化、破损和变形。</w:t>
      </w:r>
    </w:p>
    <w:p w14:paraId="7AD021B7" w14:textId="77777777" w:rsidR="00F16377" w:rsidRPr="00D01AF1" w:rsidRDefault="00E83BD6">
      <w:pPr>
        <w:ind w:firstLine="480"/>
        <w:rPr>
          <w:iCs/>
          <w:color w:val="000000" w:themeColor="text1"/>
          <w:szCs w:val="24"/>
        </w:rPr>
      </w:pPr>
      <w:r w:rsidRPr="00D01AF1">
        <w:rPr>
          <w:rFonts w:hint="eastAsia"/>
          <w:iCs/>
          <w:color w:val="000000" w:themeColor="text1"/>
          <w:szCs w:val="24"/>
        </w:rPr>
        <w:t>（</w:t>
      </w:r>
      <w:r w:rsidRPr="00D01AF1">
        <w:rPr>
          <w:rFonts w:hint="eastAsia"/>
          <w:iCs/>
          <w:color w:val="000000" w:themeColor="text1"/>
          <w:szCs w:val="24"/>
        </w:rPr>
        <w:t>3</w:t>
      </w:r>
      <w:r w:rsidRPr="00D01AF1">
        <w:rPr>
          <w:rFonts w:hint="eastAsia"/>
          <w:iCs/>
          <w:color w:val="000000" w:themeColor="text1"/>
          <w:szCs w:val="24"/>
        </w:rPr>
        <w:t>）非污染防渗区：</w:t>
      </w:r>
      <w:r w:rsidRPr="00D01AF1">
        <w:rPr>
          <w:rFonts w:hint="eastAsia"/>
          <w:color w:val="000000" w:themeColor="text1"/>
        </w:rPr>
        <w:t>要求进行地面硬化，未硬化部分进行绿化。</w:t>
      </w:r>
    </w:p>
    <w:p w14:paraId="1DAA644A" w14:textId="77777777" w:rsidR="00F16377" w:rsidRPr="00D01AF1" w:rsidRDefault="00E83BD6">
      <w:pPr>
        <w:ind w:firstLine="480"/>
        <w:rPr>
          <w:color w:val="000000" w:themeColor="text1"/>
        </w:rPr>
      </w:pPr>
      <w:r w:rsidRPr="00D01AF1">
        <w:rPr>
          <w:rFonts w:hint="eastAsia"/>
          <w:color w:val="000000" w:themeColor="text1"/>
        </w:rPr>
        <w:t>各污染防治区在满足上述防渗要求的前提下，厂区地面除绿化区外均要进行硬化处理；工程产生的固废必须堆放在固废贮存场内，贮存场必须有防雨、防渗、防流失的“三防”措施。</w:t>
      </w:r>
      <w:r w:rsidRPr="00D01AF1">
        <w:rPr>
          <w:color w:val="000000" w:themeColor="text1"/>
        </w:rPr>
        <w:t>综上所述，在落实环评所提的相关建议后，本项目产生的废水不会对区域地下水质量有较大影响，地下水质量仍维持现有水平。</w:t>
      </w:r>
    </w:p>
    <w:p w14:paraId="2CD639A2" w14:textId="77777777" w:rsidR="00F16377" w:rsidRPr="00D01AF1" w:rsidRDefault="00E83BD6">
      <w:pPr>
        <w:ind w:firstLine="482"/>
        <w:rPr>
          <w:b/>
          <w:bCs/>
          <w:color w:val="000000" w:themeColor="text1"/>
        </w:rPr>
      </w:pPr>
      <w:r w:rsidRPr="00D01AF1">
        <w:rPr>
          <w:rFonts w:hint="eastAsia"/>
          <w:b/>
          <w:bCs/>
          <w:color w:val="000000" w:themeColor="text1"/>
        </w:rPr>
        <w:t>三、地下水跟踪监测计划</w:t>
      </w:r>
    </w:p>
    <w:p w14:paraId="316DD205" w14:textId="77777777" w:rsidR="00F16377" w:rsidRPr="00D01AF1" w:rsidRDefault="00E83BD6">
      <w:pPr>
        <w:ind w:firstLine="480"/>
        <w:rPr>
          <w:color w:val="000000" w:themeColor="text1"/>
        </w:rPr>
      </w:pPr>
      <w:r w:rsidRPr="00D01AF1">
        <w:rPr>
          <w:rFonts w:hint="eastAsia"/>
          <w:color w:val="000000" w:themeColor="text1"/>
        </w:rPr>
        <w:t>本工程位于辉县市常村镇，根据工程分析内容，正常状况下，本项目无地下水污染源存在，对区域地下水环境影响较小，评价建议建立地下水污染监控制度和环境管理体系，制定监测计划，以便及时发现问题，采取措施。制定地下水风险事故应急预案，明确地下水风险事故状态下应采取封闭、截流等措施。</w:t>
      </w:r>
    </w:p>
    <w:p w14:paraId="5D1EDF4F" w14:textId="77777777" w:rsidR="00F16377" w:rsidRPr="00D01AF1" w:rsidRDefault="00E83BD6">
      <w:pPr>
        <w:ind w:firstLine="480"/>
        <w:rPr>
          <w:color w:val="000000" w:themeColor="text1"/>
        </w:rPr>
      </w:pPr>
      <w:r w:rsidRPr="00D01AF1">
        <w:rPr>
          <w:rFonts w:hint="eastAsia"/>
          <w:color w:val="000000" w:themeColor="text1"/>
        </w:rPr>
        <w:t>根据《环境影响评价技术导则</w:t>
      </w:r>
      <w:r w:rsidRPr="00D01AF1">
        <w:rPr>
          <w:rFonts w:hint="eastAsia"/>
          <w:color w:val="000000" w:themeColor="text1"/>
        </w:rPr>
        <w:t>-</w:t>
      </w:r>
      <w:r w:rsidRPr="00D01AF1">
        <w:rPr>
          <w:rFonts w:hint="eastAsia"/>
          <w:color w:val="000000" w:themeColor="text1"/>
        </w:rPr>
        <w:t>地下水环境》（</w:t>
      </w:r>
      <w:r w:rsidRPr="00D01AF1">
        <w:rPr>
          <w:rFonts w:hint="eastAsia"/>
          <w:color w:val="000000" w:themeColor="text1"/>
        </w:rPr>
        <w:t>HJ610-2016</w:t>
      </w:r>
      <w:r w:rsidRPr="00D01AF1">
        <w:rPr>
          <w:rFonts w:hint="eastAsia"/>
          <w:color w:val="000000" w:themeColor="text1"/>
        </w:rPr>
        <w:t>），为了在发生污染物泄漏后及时发现地下水的污染程度，应至少在建设项目下游布设</w:t>
      </w:r>
      <w:r w:rsidRPr="00D01AF1">
        <w:rPr>
          <w:rFonts w:hint="eastAsia"/>
          <w:color w:val="000000" w:themeColor="text1"/>
        </w:rPr>
        <w:t>1</w:t>
      </w:r>
      <w:r w:rsidRPr="00D01AF1">
        <w:rPr>
          <w:rFonts w:hint="eastAsia"/>
          <w:color w:val="000000" w:themeColor="text1"/>
        </w:rPr>
        <w:t>个跟踪监测点位。厂址下游</w:t>
      </w:r>
      <w:r w:rsidRPr="00D01AF1">
        <w:rPr>
          <w:rFonts w:hint="eastAsia"/>
          <w:iCs/>
          <w:color w:val="000000" w:themeColor="text1"/>
        </w:rPr>
        <w:t>后古章村</w:t>
      </w:r>
      <w:r w:rsidRPr="00D01AF1">
        <w:rPr>
          <w:rFonts w:hint="eastAsia"/>
          <w:color w:val="000000" w:themeColor="text1"/>
        </w:rPr>
        <w:t>设有地下水井，可以作为地下水监测井使用。监测井每年取样一次，若发生污染物地下渗漏事故或发现地下水中污染物超标，应加强监测频次。监测因子为耗氧量、氨氮，地下水跟踪监测点位及监测要求见下表：</w:t>
      </w:r>
    </w:p>
    <w:p w14:paraId="678C561F" w14:textId="6106F51F" w:rsidR="00F16377" w:rsidRPr="00D01AF1" w:rsidRDefault="00E83BD6">
      <w:pPr>
        <w:ind w:firstLine="482"/>
        <w:rPr>
          <w:color w:val="000000" w:themeColor="text1"/>
        </w:rPr>
      </w:pPr>
      <w:r w:rsidRPr="00D01AF1">
        <w:rPr>
          <w:rFonts w:hint="eastAsia"/>
          <w:b/>
          <w:bCs/>
          <w:color w:val="000000" w:themeColor="text1"/>
        </w:rPr>
        <w:t>表</w:t>
      </w:r>
      <w:r w:rsidRPr="00D01AF1">
        <w:rPr>
          <w:rFonts w:hint="eastAsia"/>
          <w:b/>
          <w:bCs/>
          <w:color w:val="000000" w:themeColor="text1"/>
        </w:rPr>
        <w:t>5-5</w:t>
      </w:r>
      <w:r w:rsidR="00A839A8" w:rsidRPr="00D01AF1">
        <w:rPr>
          <w:b/>
          <w:bCs/>
          <w:color w:val="000000" w:themeColor="text1"/>
        </w:rPr>
        <w:t>8</w:t>
      </w:r>
      <w:r w:rsidRPr="00D01AF1">
        <w:rPr>
          <w:rFonts w:hint="eastAsia"/>
          <w:b/>
          <w:bCs/>
          <w:color w:val="000000" w:themeColor="text1"/>
        </w:rPr>
        <w:t xml:space="preserve">             </w:t>
      </w:r>
      <w:r w:rsidRPr="00D01AF1">
        <w:rPr>
          <w:rFonts w:hint="eastAsia"/>
          <w:b/>
          <w:bCs/>
          <w:color w:val="000000" w:themeColor="text1"/>
        </w:rPr>
        <w:t>地下水环境监测点位及跟踪监测要求</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00"/>
        <w:gridCol w:w="3118"/>
        <w:gridCol w:w="4311"/>
      </w:tblGrid>
      <w:tr w:rsidR="00FB3557" w:rsidRPr="00D01AF1" w14:paraId="20643AB2" w14:textId="77777777" w:rsidTr="000711F7">
        <w:trPr>
          <w:trHeight w:val="397"/>
          <w:jc w:val="center"/>
        </w:trPr>
        <w:tc>
          <w:tcPr>
            <w:tcW w:w="645" w:type="pct"/>
            <w:vAlign w:val="center"/>
          </w:tcPr>
          <w:p w14:paraId="0DD0C220" w14:textId="77777777" w:rsidR="00F16377" w:rsidRPr="00D01AF1" w:rsidRDefault="00E83BD6">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序号</w:t>
            </w:r>
          </w:p>
        </w:tc>
        <w:tc>
          <w:tcPr>
            <w:tcW w:w="1828" w:type="pct"/>
            <w:vAlign w:val="center"/>
          </w:tcPr>
          <w:p w14:paraId="1CB3F774" w14:textId="77777777" w:rsidR="00F16377" w:rsidRPr="00D01AF1" w:rsidRDefault="00E83BD6">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类别</w:t>
            </w:r>
          </w:p>
        </w:tc>
        <w:tc>
          <w:tcPr>
            <w:tcW w:w="2527" w:type="pct"/>
            <w:vAlign w:val="center"/>
          </w:tcPr>
          <w:p w14:paraId="3F28EEF6" w14:textId="77777777" w:rsidR="00F16377" w:rsidRPr="00D01AF1" w:rsidRDefault="00E83BD6">
            <w:pPr>
              <w:spacing w:line="240" w:lineRule="auto"/>
              <w:ind w:firstLineChars="0" w:firstLine="0"/>
              <w:jc w:val="center"/>
              <w:rPr>
                <w:b/>
                <w:bCs/>
                <w:color w:val="000000" w:themeColor="text1"/>
                <w:sz w:val="21"/>
                <w:szCs w:val="21"/>
              </w:rPr>
            </w:pPr>
            <w:r w:rsidRPr="00D01AF1">
              <w:rPr>
                <w:rFonts w:hint="eastAsia"/>
                <w:b/>
                <w:bCs/>
                <w:color w:val="000000" w:themeColor="text1"/>
                <w:sz w:val="21"/>
                <w:szCs w:val="21"/>
              </w:rPr>
              <w:t>内容</w:t>
            </w:r>
          </w:p>
        </w:tc>
      </w:tr>
      <w:tr w:rsidR="00FB3557" w:rsidRPr="00D01AF1" w14:paraId="4284F863" w14:textId="77777777" w:rsidTr="000711F7">
        <w:trPr>
          <w:trHeight w:val="397"/>
          <w:jc w:val="center"/>
        </w:trPr>
        <w:tc>
          <w:tcPr>
            <w:tcW w:w="645" w:type="pct"/>
            <w:vAlign w:val="center"/>
          </w:tcPr>
          <w:p w14:paraId="402C84A6"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p>
        </w:tc>
        <w:tc>
          <w:tcPr>
            <w:tcW w:w="1828" w:type="pct"/>
            <w:vAlign w:val="center"/>
          </w:tcPr>
          <w:p w14:paraId="06E9A0CF"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监测点位</w:t>
            </w:r>
          </w:p>
        </w:tc>
        <w:tc>
          <w:tcPr>
            <w:tcW w:w="2527" w:type="pct"/>
            <w:vAlign w:val="center"/>
          </w:tcPr>
          <w:p w14:paraId="4BCAEA22" w14:textId="3748FCE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厂址下游</w:t>
            </w:r>
            <w:r w:rsidRPr="00D01AF1">
              <w:rPr>
                <w:rFonts w:hint="eastAsia"/>
                <w:iCs/>
                <w:color w:val="000000" w:themeColor="text1"/>
                <w:sz w:val="21"/>
                <w:szCs w:val="21"/>
              </w:rPr>
              <w:t>后古章村</w:t>
            </w:r>
            <w:r w:rsidRPr="00D01AF1">
              <w:rPr>
                <w:rFonts w:hint="eastAsia"/>
                <w:color w:val="000000" w:themeColor="text1"/>
                <w:sz w:val="21"/>
                <w:szCs w:val="21"/>
              </w:rPr>
              <w:t>地下水井（</w:t>
            </w:r>
            <w:r w:rsidRPr="00D01AF1">
              <w:rPr>
                <w:rFonts w:hint="eastAsia"/>
                <w:color w:val="000000" w:themeColor="text1"/>
                <w:sz w:val="21"/>
                <w:szCs w:val="21"/>
              </w:rPr>
              <w:t>1</w:t>
            </w:r>
            <w:r w:rsidRPr="00D01AF1">
              <w:rPr>
                <w:color w:val="000000" w:themeColor="text1"/>
                <w:sz w:val="21"/>
                <w:szCs w:val="21"/>
              </w:rPr>
              <w:t>3</w:t>
            </w:r>
            <w:r w:rsidR="003B34A1" w:rsidRPr="00D01AF1">
              <w:rPr>
                <w:color w:val="000000" w:themeColor="text1"/>
                <w:sz w:val="21"/>
                <w:szCs w:val="21"/>
              </w:rPr>
              <w:t>26</w:t>
            </w:r>
            <w:r w:rsidRPr="00D01AF1">
              <w:rPr>
                <w:rFonts w:hint="eastAsia"/>
                <w:color w:val="000000" w:themeColor="text1"/>
                <w:sz w:val="21"/>
                <w:szCs w:val="21"/>
              </w:rPr>
              <w:t>m</w:t>
            </w:r>
            <w:r w:rsidRPr="00D01AF1">
              <w:rPr>
                <w:rFonts w:hint="eastAsia"/>
                <w:color w:val="000000" w:themeColor="text1"/>
                <w:sz w:val="21"/>
                <w:szCs w:val="21"/>
              </w:rPr>
              <w:t>）</w:t>
            </w:r>
          </w:p>
        </w:tc>
      </w:tr>
      <w:tr w:rsidR="00FB3557" w:rsidRPr="00D01AF1" w14:paraId="16EE9572" w14:textId="77777777" w:rsidTr="000711F7">
        <w:trPr>
          <w:trHeight w:val="397"/>
          <w:jc w:val="center"/>
        </w:trPr>
        <w:tc>
          <w:tcPr>
            <w:tcW w:w="645" w:type="pct"/>
            <w:vAlign w:val="center"/>
          </w:tcPr>
          <w:p w14:paraId="0239C63C"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2</w:t>
            </w:r>
          </w:p>
        </w:tc>
        <w:tc>
          <w:tcPr>
            <w:tcW w:w="1828" w:type="pct"/>
            <w:vAlign w:val="center"/>
          </w:tcPr>
          <w:p w14:paraId="7D769E38"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功能</w:t>
            </w:r>
          </w:p>
        </w:tc>
        <w:tc>
          <w:tcPr>
            <w:tcW w:w="2527" w:type="pct"/>
            <w:vAlign w:val="center"/>
          </w:tcPr>
          <w:p w14:paraId="4AA0D3EA"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地下水跟踪监测点</w:t>
            </w:r>
          </w:p>
        </w:tc>
      </w:tr>
      <w:tr w:rsidR="00FB3557" w:rsidRPr="00D01AF1" w14:paraId="13901193" w14:textId="77777777" w:rsidTr="000711F7">
        <w:trPr>
          <w:trHeight w:val="397"/>
          <w:jc w:val="center"/>
        </w:trPr>
        <w:tc>
          <w:tcPr>
            <w:tcW w:w="645" w:type="pct"/>
            <w:vAlign w:val="center"/>
          </w:tcPr>
          <w:p w14:paraId="59E7FD4C"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3</w:t>
            </w:r>
          </w:p>
        </w:tc>
        <w:tc>
          <w:tcPr>
            <w:tcW w:w="1828" w:type="pct"/>
            <w:vAlign w:val="center"/>
          </w:tcPr>
          <w:p w14:paraId="33ED2001"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井结构</w:t>
            </w:r>
          </w:p>
        </w:tc>
        <w:tc>
          <w:tcPr>
            <w:tcW w:w="2527" w:type="pct"/>
            <w:vAlign w:val="center"/>
          </w:tcPr>
          <w:p w14:paraId="2AF1A693"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竖向圆形</w:t>
            </w:r>
          </w:p>
        </w:tc>
      </w:tr>
      <w:tr w:rsidR="00FB3557" w:rsidRPr="00D01AF1" w14:paraId="31FFAC32" w14:textId="77777777" w:rsidTr="000711F7">
        <w:trPr>
          <w:trHeight w:val="397"/>
          <w:jc w:val="center"/>
        </w:trPr>
        <w:tc>
          <w:tcPr>
            <w:tcW w:w="645" w:type="pct"/>
            <w:vAlign w:val="center"/>
          </w:tcPr>
          <w:p w14:paraId="18FEE269"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4</w:t>
            </w:r>
          </w:p>
        </w:tc>
        <w:tc>
          <w:tcPr>
            <w:tcW w:w="1828" w:type="pct"/>
            <w:vAlign w:val="center"/>
          </w:tcPr>
          <w:p w14:paraId="05409DDB"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监测层位</w:t>
            </w:r>
          </w:p>
        </w:tc>
        <w:tc>
          <w:tcPr>
            <w:tcW w:w="2527" w:type="pct"/>
            <w:vAlign w:val="center"/>
          </w:tcPr>
          <w:p w14:paraId="1AF48785"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潜水层，水位线下</w:t>
            </w:r>
            <w:r w:rsidRPr="00D01AF1">
              <w:rPr>
                <w:rFonts w:hint="eastAsia"/>
                <w:color w:val="000000" w:themeColor="text1"/>
                <w:sz w:val="21"/>
                <w:szCs w:val="21"/>
              </w:rPr>
              <w:t>1</w:t>
            </w:r>
            <w:r w:rsidRPr="00D01AF1">
              <w:rPr>
                <w:rFonts w:hint="eastAsia"/>
                <w:color w:val="000000" w:themeColor="text1"/>
                <w:sz w:val="21"/>
                <w:szCs w:val="21"/>
              </w:rPr>
              <w:t>米</w:t>
            </w:r>
          </w:p>
        </w:tc>
      </w:tr>
      <w:tr w:rsidR="00FB3557" w:rsidRPr="00D01AF1" w14:paraId="226F527A" w14:textId="77777777" w:rsidTr="000711F7">
        <w:trPr>
          <w:trHeight w:val="397"/>
          <w:jc w:val="center"/>
        </w:trPr>
        <w:tc>
          <w:tcPr>
            <w:tcW w:w="645" w:type="pct"/>
            <w:vAlign w:val="center"/>
          </w:tcPr>
          <w:p w14:paraId="387DBA74"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5</w:t>
            </w:r>
          </w:p>
        </w:tc>
        <w:tc>
          <w:tcPr>
            <w:tcW w:w="1828" w:type="pct"/>
            <w:vAlign w:val="center"/>
          </w:tcPr>
          <w:p w14:paraId="4A66C823"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监测频次</w:t>
            </w:r>
          </w:p>
        </w:tc>
        <w:tc>
          <w:tcPr>
            <w:tcW w:w="2527" w:type="pct"/>
            <w:vAlign w:val="center"/>
          </w:tcPr>
          <w:p w14:paraId="6418B1F1"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每年</w:t>
            </w:r>
            <w:r w:rsidRPr="00D01AF1">
              <w:rPr>
                <w:rFonts w:hint="eastAsia"/>
                <w:color w:val="000000" w:themeColor="text1"/>
                <w:sz w:val="21"/>
                <w:szCs w:val="21"/>
              </w:rPr>
              <w:t>1</w:t>
            </w:r>
            <w:r w:rsidRPr="00D01AF1">
              <w:rPr>
                <w:rFonts w:hint="eastAsia"/>
                <w:color w:val="000000" w:themeColor="text1"/>
                <w:sz w:val="21"/>
                <w:szCs w:val="21"/>
              </w:rPr>
              <w:t>次</w:t>
            </w:r>
          </w:p>
        </w:tc>
      </w:tr>
      <w:tr w:rsidR="00FB3557" w:rsidRPr="00D01AF1" w14:paraId="7E4D89B5" w14:textId="77777777" w:rsidTr="000711F7">
        <w:trPr>
          <w:trHeight w:val="397"/>
          <w:jc w:val="center"/>
        </w:trPr>
        <w:tc>
          <w:tcPr>
            <w:tcW w:w="645" w:type="pct"/>
            <w:vAlign w:val="center"/>
          </w:tcPr>
          <w:p w14:paraId="23BBE9B0"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6</w:t>
            </w:r>
          </w:p>
        </w:tc>
        <w:tc>
          <w:tcPr>
            <w:tcW w:w="1828" w:type="pct"/>
            <w:vAlign w:val="center"/>
          </w:tcPr>
          <w:p w14:paraId="7B00D6D5"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监测因子</w:t>
            </w:r>
          </w:p>
        </w:tc>
        <w:tc>
          <w:tcPr>
            <w:tcW w:w="2527" w:type="pct"/>
            <w:vAlign w:val="center"/>
          </w:tcPr>
          <w:p w14:paraId="6A3E97AC" w14:textId="77777777" w:rsidR="00F16377" w:rsidRPr="00D01AF1" w:rsidRDefault="00E83BD6">
            <w:pPr>
              <w:spacing w:line="240" w:lineRule="auto"/>
              <w:ind w:firstLineChars="0" w:firstLine="0"/>
              <w:jc w:val="center"/>
              <w:rPr>
                <w:color w:val="000000" w:themeColor="text1"/>
                <w:sz w:val="21"/>
                <w:szCs w:val="21"/>
              </w:rPr>
            </w:pPr>
            <w:r w:rsidRPr="00D01AF1">
              <w:rPr>
                <w:rFonts w:hint="eastAsia"/>
                <w:color w:val="000000" w:themeColor="text1"/>
                <w:sz w:val="21"/>
                <w:szCs w:val="21"/>
              </w:rPr>
              <w:t>耗氧量、氨氮</w:t>
            </w:r>
          </w:p>
        </w:tc>
      </w:tr>
    </w:tbl>
    <w:p w14:paraId="16CE3BB7" w14:textId="48C5EDAB" w:rsidR="00BB43C2" w:rsidRPr="00D01AF1" w:rsidRDefault="00BB43C2" w:rsidP="00102C69">
      <w:pPr>
        <w:pStyle w:val="2"/>
        <w:numPr>
          <w:ilvl w:val="1"/>
          <w:numId w:val="3"/>
        </w:numPr>
        <w:tabs>
          <w:tab w:val="clear" w:pos="3131"/>
        </w:tabs>
        <w:adjustRightInd w:val="0"/>
        <w:snapToGrid w:val="0"/>
        <w:ind w:left="0" w:firstLine="301"/>
        <w:contextualSpacing w:val="0"/>
        <w:jc w:val="both"/>
        <w:rPr>
          <w:color w:val="000000" w:themeColor="text1"/>
        </w:rPr>
      </w:pPr>
      <w:bookmarkStart w:id="302" w:name="_Toc167375172"/>
      <w:bookmarkStart w:id="303" w:name="_Toc422317665"/>
      <w:bookmarkStart w:id="304" w:name="_Toc453042555"/>
      <w:bookmarkStart w:id="305" w:name="_Toc428286908"/>
      <w:bookmarkStart w:id="306" w:name="_Toc497299841"/>
      <w:bookmarkStart w:id="307" w:name="_Toc456001776"/>
      <w:bookmarkStart w:id="308" w:name="_Toc465270344"/>
      <w:bookmarkStart w:id="309" w:name="_Toc457301422"/>
      <w:bookmarkStart w:id="310" w:name="_Toc428287269"/>
      <w:bookmarkStart w:id="311" w:name="_Toc33416097"/>
      <w:bookmarkStart w:id="312" w:name="_Toc429318430"/>
      <w:r w:rsidRPr="00D01AF1">
        <w:rPr>
          <w:rFonts w:hint="eastAsia"/>
          <w:color w:val="000000" w:themeColor="text1"/>
        </w:rPr>
        <w:t>生态环境影响分析</w:t>
      </w:r>
      <w:bookmarkEnd w:id="302"/>
    </w:p>
    <w:p w14:paraId="439323C6" w14:textId="54528AD3" w:rsidR="00BB43C2" w:rsidRPr="00D01AF1" w:rsidRDefault="00BB43C2" w:rsidP="00BB43C2">
      <w:pPr>
        <w:pStyle w:val="3"/>
        <w:numPr>
          <w:ilvl w:val="2"/>
          <w:numId w:val="3"/>
        </w:numPr>
        <w:spacing w:before="240" w:after="120"/>
        <w:rPr>
          <w:color w:val="000000" w:themeColor="text1"/>
        </w:rPr>
      </w:pPr>
      <w:r w:rsidRPr="00D01AF1">
        <w:rPr>
          <w:rFonts w:hint="eastAsia"/>
          <w:color w:val="000000" w:themeColor="text1"/>
        </w:rPr>
        <w:t>区域生态环境现状调查与分析</w:t>
      </w:r>
    </w:p>
    <w:p w14:paraId="24464332" w14:textId="77777777" w:rsidR="00207D2F" w:rsidRPr="00D01AF1" w:rsidRDefault="00BB43C2" w:rsidP="00BB43C2">
      <w:pPr>
        <w:ind w:firstLine="480"/>
        <w:rPr>
          <w:bCs/>
          <w:color w:val="000000" w:themeColor="text1"/>
          <w:kern w:val="2"/>
          <w:szCs w:val="22"/>
        </w:rPr>
      </w:pPr>
      <w:r w:rsidRPr="00D01AF1">
        <w:rPr>
          <w:bCs/>
          <w:color w:val="000000" w:themeColor="text1"/>
          <w:kern w:val="2"/>
          <w:szCs w:val="22"/>
        </w:rPr>
        <w:t>项目所在区域辉县属温带半干旱大陆性季风气候，四季分明，气候干燥。区域内植被以农作物为主，野生植物有灌木和草类等。区域内已无大型野生动物存在，尚存的野生动物仅为鸟类、鼠类、蛙类和蛇类等，主要的动物为人工饲养的家畜、家禽</w:t>
      </w:r>
      <w:r w:rsidR="00207D2F" w:rsidRPr="00D01AF1">
        <w:rPr>
          <w:rFonts w:hint="eastAsia"/>
          <w:bCs/>
          <w:color w:val="000000" w:themeColor="text1"/>
          <w:kern w:val="2"/>
          <w:szCs w:val="22"/>
        </w:rPr>
        <w:t>。</w:t>
      </w:r>
    </w:p>
    <w:p w14:paraId="43F41943" w14:textId="1111231C" w:rsidR="00207D2F" w:rsidRPr="00D01AF1" w:rsidRDefault="00207D2F" w:rsidP="00207D2F">
      <w:pPr>
        <w:pStyle w:val="3"/>
        <w:numPr>
          <w:ilvl w:val="2"/>
          <w:numId w:val="3"/>
        </w:numPr>
        <w:spacing w:before="240" w:after="120"/>
        <w:rPr>
          <w:color w:val="000000" w:themeColor="text1"/>
        </w:rPr>
      </w:pPr>
      <w:r w:rsidRPr="00D01AF1">
        <w:rPr>
          <w:rFonts w:hint="eastAsia"/>
          <w:color w:val="000000" w:themeColor="text1"/>
        </w:rPr>
        <w:t>区域生态环境影响分析</w:t>
      </w:r>
    </w:p>
    <w:p w14:paraId="0ED3E495" w14:textId="77777777" w:rsidR="00207D2F" w:rsidRPr="00D01AF1" w:rsidRDefault="00207D2F" w:rsidP="00207D2F">
      <w:pPr>
        <w:ind w:firstLine="480"/>
        <w:rPr>
          <w:bCs/>
          <w:color w:val="000000" w:themeColor="text1"/>
        </w:rPr>
      </w:pPr>
      <w:r w:rsidRPr="00D01AF1">
        <w:rPr>
          <w:bCs/>
          <w:color w:val="000000" w:themeColor="text1"/>
        </w:rPr>
        <w:t>（</w:t>
      </w:r>
      <w:r w:rsidRPr="00D01AF1">
        <w:rPr>
          <w:bCs/>
          <w:color w:val="000000" w:themeColor="text1"/>
        </w:rPr>
        <w:t>1</w:t>
      </w:r>
      <w:r w:rsidRPr="00D01AF1">
        <w:rPr>
          <w:bCs/>
          <w:color w:val="000000" w:themeColor="text1"/>
        </w:rPr>
        <w:t>）对陆域生态影响分析</w:t>
      </w:r>
    </w:p>
    <w:p w14:paraId="71F4F2C1" w14:textId="217C0841" w:rsidR="00207D2F" w:rsidRPr="00D01AF1" w:rsidRDefault="00207D2F" w:rsidP="00207D2F">
      <w:pPr>
        <w:ind w:firstLine="480"/>
        <w:rPr>
          <w:bCs/>
          <w:color w:val="000000" w:themeColor="text1"/>
        </w:rPr>
      </w:pPr>
      <w:r w:rsidRPr="00D01AF1">
        <w:rPr>
          <w:bCs/>
          <w:color w:val="000000" w:themeColor="text1"/>
        </w:rPr>
        <w:t>本次工程建成后</w:t>
      </w:r>
      <w:r w:rsidRPr="00D01AF1">
        <w:rPr>
          <w:rFonts w:hint="eastAsia"/>
          <w:bCs/>
          <w:color w:val="000000" w:themeColor="text1"/>
        </w:rPr>
        <w:t>加强</w:t>
      </w:r>
      <w:r w:rsidRPr="00D01AF1">
        <w:rPr>
          <w:bCs/>
          <w:color w:val="000000" w:themeColor="text1"/>
        </w:rPr>
        <w:t>厂区绿化，可以一定程度弥补项目建设造成的植被覆盖率减少，同时可以一定程度上减轻大气污染、降低厂区噪声水平、美化环境，改善项目区内生态环境。</w:t>
      </w:r>
    </w:p>
    <w:p w14:paraId="5D11D304" w14:textId="77777777" w:rsidR="00207D2F" w:rsidRPr="00D01AF1" w:rsidRDefault="00207D2F" w:rsidP="00207D2F">
      <w:pPr>
        <w:ind w:firstLine="480"/>
        <w:rPr>
          <w:bCs/>
          <w:color w:val="000000" w:themeColor="text1"/>
        </w:rPr>
      </w:pPr>
      <w:r w:rsidRPr="00D01AF1">
        <w:rPr>
          <w:bCs/>
          <w:color w:val="000000" w:themeColor="text1"/>
        </w:rPr>
        <w:t>（</w:t>
      </w:r>
      <w:r w:rsidRPr="00D01AF1">
        <w:rPr>
          <w:bCs/>
          <w:color w:val="000000" w:themeColor="text1"/>
        </w:rPr>
        <w:t>2</w:t>
      </w:r>
      <w:r w:rsidRPr="00D01AF1">
        <w:rPr>
          <w:bCs/>
          <w:color w:val="000000" w:themeColor="text1"/>
        </w:rPr>
        <w:t>）对水生生态影响分析</w:t>
      </w:r>
    </w:p>
    <w:p w14:paraId="020367FC" w14:textId="77777777" w:rsidR="00DC2E3B" w:rsidRPr="00D01AF1" w:rsidRDefault="00207D2F" w:rsidP="00FB30A8">
      <w:pPr>
        <w:ind w:firstLine="480"/>
        <w:rPr>
          <w:bCs/>
          <w:color w:val="000000" w:themeColor="text1"/>
        </w:rPr>
      </w:pPr>
      <w:r w:rsidRPr="00D01AF1">
        <w:rPr>
          <w:bCs/>
          <w:color w:val="000000" w:themeColor="text1"/>
        </w:rPr>
        <w:t>本次工程的占地范围内无水体。</w:t>
      </w:r>
      <w:r w:rsidRPr="00D01AF1">
        <w:rPr>
          <w:rFonts w:hint="eastAsia"/>
          <w:bCs/>
          <w:color w:val="000000" w:themeColor="text1"/>
        </w:rPr>
        <w:t>本次工程生产</w:t>
      </w:r>
      <w:r w:rsidRPr="00D01AF1">
        <w:rPr>
          <w:bCs/>
          <w:color w:val="000000" w:themeColor="text1"/>
        </w:rPr>
        <w:t>废水全部</w:t>
      </w:r>
      <w:r w:rsidRPr="00D01AF1">
        <w:rPr>
          <w:rFonts w:hint="eastAsia"/>
          <w:bCs/>
          <w:color w:val="000000" w:themeColor="text1"/>
        </w:rPr>
        <w:t>回用，</w:t>
      </w:r>
      <w:r w:rsidRPr="00D01AF1">
        <w:rPr>
          <w:bCs/>
          <w:color w:val="000000" w:themeColor="text1"/>
        </w:rPr>
        <w:t>对周围水体环境、鱼类及其它水生生物影响不大。</w:t>
      </w:r>
      <w:bookmarkStart w:id="313" w:name="_Toc170108259"/>
    </w:p>
    <w:p w14:paraId="6C61469C" w14:textId="77777777" w:rsidR="007860BA" w:rsidRPr="00D01AF1" w:rsidRDefault="007860BA" w:rsidP="009A3D41">
      <w:pPr>
        <w:keepNext/>
        <w:keepLines/>
        <w:pageBreakBefore/>
        <w:numPr>
          <w:ilvl w:val="0"/>
          <w:numId w:val="7"/>
        </w:numPr>
        <w:tabs>
          <w:tab w:val="left" w:pos="360"/>
        </w:tabs>
        <w:spacing w:beforeLines="150" w:before="360" w:afterLines="200" w:after="480" w:line="500" w:lineRule="exact"/>
        <w:ind w:left="0" w:firstLineChars="0"/>
        <w:jc w:val="center"/>
        <w:outlineLvl w:val="0"/>
        <w:rPr>
          <w:rFonts w:eastAsia="黑体"/>
          <w:color w:val="000000" w:themeColor="text1"/>
          <w:kern w:val="44"/>
          <w:sz w:val="36"/>
        </w:rPr>
      </w:pPr>
      <w:bookmarkStart w:id="314" w:name="_Toc304300483"/>
      <w:bookmarkStart w:id="315" w:name="_Toc98164557"/>
      <w:bookmarkStart w:id="316" w:name="_Toc167375173"/>
      <w:r w:rsidRPr="00D01AF1">
        <w:rPr>
          <w:rFonts w:eastAsia="黑体"/>
          <w:color w:val="000000" w:themeColor="text1"/>
          <w:kern w:val="44"/>
          <w:sz w:val="36"/>
        </w:rPr>
        <w:t>环境</w:t>
      </w:r>
      <w:r w:rsidRPr="00D01AF1">
        <w:rPr>
          <w:rFonts w:eastAsia="黑体" w:hint="eastAsia"/>
          <w:color w:val="000000" w:themeColor="text1"/>
          <w:kern w:val="44"/>
          <w:sz w:val="36"/>
        </w:rPr>
        <w:t>风险</w:t>
      </w:r>
      <w:r w:rsidRPr="00D01AF1">
        <w:rPr>
          <w:rFonts w:eastAsia="黑体"/>
          <w:color w:val="000000" w:themeColor="text1"/>
          <w:kern w:val="44"/>
          <w:sz w:val="36"/>
        </w:rPr>
        <w:t>分析</w:t>
      </w:r>
      <w:bookmarkEnd w:id="314"/>
      <w:bookmarkEnd w:id="315"/>
      <w:bookmarkEnd w:id="316"/>
    </w:p>
    <w:p w14:paraId="6ADEC941" w14:textId="77777777" w:rsidR="007860BA" w:rsidRPr="00D01AF1" w:rsidRDefault="007860BA" w:rsidP="007860BA">
      <w:pPr>
        <w:ind w:firstLine="480"/>
        <w:rPr>
          <w:color w:val="000000" w:themeColor="text1"/>
        </w:rPr>
      </w:pPr>
      <w:bookmarkStart w:id="317" w:name="_Toc429318452"/>
      <w:bookmarkStart w:id="318" w:name="_Toc98164558"/>
      <w:bookmarkStart w:id="319" w:name="_Toc421256163"/>
      <w:bookmarkStart w:id="320" w:name="_Toc428287656"/>
      <w:bookmarkStart w:id="321" w:name="_Toc281942361"/>
      <w:bookmarkStart w:id="322" w:name="_Toc428287304"/>
      <w:bookmarkStart w:id="323" w:name="_Hlk112406482"/>
      <w:bookmarkStart w:id="324" w:name="_Toc304300485"/>
      <w:bookmarkStart w:id="325" w:name="_Toc281942362"/>
      <w:r w:rsidRPr="00D01AF1">
        <w:rPr>
          <w:color w:val="000000" w:themeColor="text1"/>
        </w:rPr>
        <w:t>根据《建设项目环境风险评价技术导则》（</w:t>
      </w:r>
      <w:r w:rsidRPr="00D01AF1">
        <w:rPr>
          <w:color w:val="000000" w:themeColor="text1"/>
        </w:rPr>
        <w:t>HJ169-20</w:t>
      </w:r>
      <w:r w:rsidRPr="00D01AF1">
        <w:rPr>
          <w:rFonts w:hint="eastAsia"/>
          <w:color w:val="000000" w:themeColor="text1"/>
        </w:rPr>
        <w:t>18</w:t>
      </w:r>
      <w:r w:rsidRPr="00D01AF1">
        <w:rPr>
          <w:color w:val="000000" w:themeColor="text1"/>
        </w:rPr>
        <w:t>），</w:t>
      </w:r>
      <w:r w:rsidRPr="00D01AF1">
        <w:rPr>
          <w:rFonts w:hint="eastAsia"/>
          <w:color w:val="000000" w:themeColor="text1"/>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7FDBA2BE" w14:textId="77777777" w:rsidR="007860BA" w:rsidRPr="00D01AF1" w:rsidRDefault="007860BA" w:rsidP="009A3D41">
      <w:pPr>
        <w:keepNext/>
        <w:keepLines/>
        <w:numPr>
          <w:ilvl w:val="1"/>
          <w:numId w:val="8"/>
        </w:numPr>
        <w:tabs>
          <w:tab w:val="left" w:pos="960"/>
          <w:tab w:val="left" w:pos="1200"/>
        </w:tabs>
        <w:spacing w:before="240" w:after="240" w:line="240" w:lineRule="auto"/>
        <w:ind w:left="0" w:firstLineChars="0" w:firstLine="301"/>
        <w:jc w:val="left"/>
        <w:outlineLvl w:val="1"/>
        <w:rPr>
          <w:b/>
          <w:bCs/>
          <w:color w:val="000000" w:themeColor="text1"/>
          <w:sz w:val="30"/>
        </w:rPr>
      </w:pPr>
      <w:bookmarkStart w:id="326" w:name="_Toc167375174"/>
      <w:bookmarkEnd w:id="317"/>
      <w:bookmarkEnd w:id="318"/>
      <w:bookmarkEnd w:id="319"/>
      <w:bookmarkEnd w:id="320"/>
      <w:bookmarkEnd w:id="321"/>
      <w:bookmarkEnd w:id="322"/>
      <w:bookmarkEnd w:id="323"/>
      <w:r w:rsidRPr="00D01AF1">
        <w:rPr>
          <w:rFonts w:hint="eastAsia"/>
          <w:b/>
          <w:bCs/>
          <w:color w:val="000000" w:themeColor="text1"/>
          <w:sz w:val="30"/>
        </w:rPr>
        <w:t>评价工作程序</w:t>
      </w:r>
      <w:bookmarkEnd w:id="326"/>
    </w:p>
    <w:p w14:paraId="27FF5507" w14:textId="77777777" w:rsidR="007860BA" w:rsidRPr="00D01AF1" w:rsidRDefault="007860BA" w:rsidP="007860BA">
      <w:pPr>
        <w:ind w:firstLine="480"/>
        <w:rPr>
          <w:color w:val="000000" w:themeColor="text1"/>
        </w:rPr>
      </w:pPr>
      <w:r w:rsidRPr="00D01AF1">
        <w:rPr>
          <w:rFonts w:hint="eastAsia"/>
          <w:color w:val="000000" w:themeColor="text1"/>
        </w:rPr>
        <w:t>根据中华人民共和国环境保护行业标准《建设项目环境风险评价技术导则》（</w:t>
      </w:r>
      <w:r w:rsidRPr="00D01AF1">
        <w:rPr>
          <w:rFonts w:hint="eastAsia"/>
          <w:color w:val="000000" w:themeColor="text1"/>
        </w:rPr>
        <w:t>HJ169-20</w:t>
      </w:r>
      <w:r w:rsidRPr="00D01AF1">
        <w:rPr>
          <w:color w:val="000000" w:themeColor="text1"/>
        </w:rPr>
        <w:t>168</w:t>
      </w:r>
      <w:r w:rsidRPr="00D01AF1">
        <w:rPr>
          <w:rFonts w:hint="eastAsia"/>
          <w:color w:val="000000" w:themeColor="text1"/>
        </w:rPr>
        <w:t>）的相关要求和本项目的特点编写本项目的环境风险评价。本工程主要风险源为氨水储罐、柴油储罐、盐酸储罐、氢氧化钠储罐。因此，本次风险评价对本工程在生产过程中的环境风险进行分析评价。通过风险评价，认识本项目的风险程度、危险环节和事故后果影响大小，从中提高风险管理的意识，采取必要的防范措施以减少环境危害，并提出事故应急措施和预案，达到安全生产、发展经济的目的。</w:t>
      </w:r>
    </w:p>
    <w:p w14:paraId="096DA6B8" w14:textId="77777777" w:rsidR="007860BA" w:rsidRPr="00D01AF1" w:rsidRDefault="007860BA" w:rsidP="007860BA">
      <w:pPr>
        <w:ind w:firstLine="480"/>
        <w:rPr>
          <w:color w:val="000000" w:themeColor="text1"/>
        </w:rPr>
      </w:pPr>
      <w:r w:rsidRPr="00D01AF1">
        <w:rPr>
          <w:rFonts w:hint="eastAsia"/>
          <w:color w:val="000000" w:themeColor="text1"/>
        </w:rPr>
        <w:t>环境风险评价的工作程序见下图：</w:t>
      </w:r>
    </w:p>
    <w:p w14:paraId="4EA184A9" w14:textId="77777777" w:rsidR="007860BA" w:rsidRPr="00D01AF1" w:rsidRDefault="007860BA" w:rsidP="007860BA">
      <w:pPr>
        <w:ind w:firstLine="480"/>
        <w:rPr>
          <w:color w:val="000000" w:themeColor="text1"/>
        </w:rPr>
      </w:pPr>
    </w:p>
    <w:p w14:paraId="256B1A7E" w14:textId="77777777" w:rsidR="007860BA" w:rsidRPr="00D01AF1" w:rsidRDefault="007860BA" w:rsidP="00264106">
      <w:pPr>
        <w:spacing w:line="360" w:lineRule="auto"/>
        <w:ind w:firstLineChars="0" w:firstLine="0"/>
        <w:rPr>
          <w:color w:val="000000" w:themeColor="text1"/>
        </w:rPr>
      </w:pPr>
      <w:r w:rsidRPr="00D01AF1">
        <w:rPr>
          <w:noProof/>
          <w:color w:val="000000" w:themeColor="text1"/>
        </w:rPr>
        <w:drawing>
          <wp:inline distT="0" distB="0" distL="0" distR="0" wp14:anchorId="5CB0F3D7" wp14:editId="4E9FE619">
            <wp:extent cx="4578350" cy="4968240"/>
            <wp:effectExtent l="0" t="0" r="0" b="3810"/>
            <wp:docPr id="105"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9" descr="图示&#10;&#10;描述已自动生成"/>
                    <pic:cNvPicPr>
                      <a:picLocks noChangeAspect="1" noChangeArrowheads="1"/>
                    </pic:cNvPicPr>
                  </pic:nvPicPr>
                  <pic:blipFill>
                    <a:blip r:embed="rId116" cstate="email">
                      <a:extLst>
                        <a:ext uri="{28A0092B-C50C-407E-A947-70E740481C1C}">
                          <a14:useLocalDpi xmlns:a14="http://schemas.microsoft.com/office/drawing/2010/main"/>
                        </a:ext>
                      </a:extLst>
                    </a:blip>
                    <a:srcRect t="1355"/>
                    <a:stretch>
                      <a:fillRect/>
                    </a:stretch>
                  </pic:blipFill>
                  <pic:spPr>
                    <a:xfrm>
                      <a:off x="0" y="0"/>
                      <a:ext cx="4578350" cy="4968240"/>
                    </a:xfrm>
                    <a:prstGeom prst="rect">
                      <a:avLst/>
                    </a:prstGeom>
                    <a:noFill/>
                    <a:ln w="9525">
                      <a:noFill/>
                      <a:miter lim="800000"/>
                      <a:headEnd/>
                      <a:tailEnd/>
                    </a:ln>
                  </pic:spPr>
                </pic:pic>
              </a:graphicData>
            </a:graphic>
          </wp:inline>
        </w:drawing>
      </w:r>
    </w:p>
    <w:p w14:paraId="4033F223" w14:textId="77777777" w:rsidR="007860BA" w:rsidRPr="00D01AF1" w:rsidRDefault="007860BA" w:rsidP="007860BA">
      <w:pPr>
        <w:adjustRightInd/>
        <w:snapToGrid/>
        <w:spacing w:line="440" w:lineRule="exact"/>
        <w:ind w:firstLineChars="0" w:firstLine="0"/>
        <w:jc w:val="center"/>
        <w:textAlignment w:val="auto"/>
        <w:rPr>
          <w:rFonts w:eastAsia="黑体"/>
          <w:color w:val="000000" w:themeColor="text1"/>
          <w:kern w:val="2"/>
        </w:rPr>
      </w:pPr>
      <w:r w:rsidRPr="00D01AF1">
        <w:rPr>
          <w:rFonts w:eastAsia="黑体" w:hint="eastAsia"/>
          <w:color w:val="000000" w:themeColor="text1"/>
          <w:kern w:val="2"/>
        </w:rPr>
        <w:t>图</w:t>
      </w:r>
      <w:r w:rsidRPr="00D01AF1">
        <w:rPr>
          <w:rFonts w:eastAsia="黑体"/>
          <w:color w:val="000000" w:themeColor="text1"/>
          <w:kern w:val="2"/>
        </w:rPr>
        <w:t>6</w:t>
      </w:r>
      <w:r w:rsidRPr="00D01AF1">
        <w:rPr>
          <w:rFonts w:eastAsia="黑体" w:hint="eastAsia"/>
          <w:color w:val="000000" w:themeColor="text1"/>
          <w:kern w:val="2"/>
        </w:rPr>
        <w:t>-</w:t>
      </w:r>
      <w:r w:rsidRPr="00D01AF1">
        <w:rPr>
          <w:rFonts w:eastAsia="黑体"/>
          <w:color w:val="000000" w:themeColor="text1"/>
          <w:kern w:val="2"/>
        </w:rPr>
        <w:t>1</w:t>
      </w:r>
      <w:r w:rsidRPr="00D01AF1">
        <w:rPr>
          <w:rFonts w:eastAsia="黑体" w:hint="eastAsia"/>
          <w:color w:val="000000" w:themeColor="text1"/>
          <w:kern w:val="2"/>
        </w:rPr>
        <w:t xml:space="preserve"> </w:t>
      </w:r>
      <w:r w:rsidRPr="00D01AF1">
        <w:rPr>
          <w:rFonts w:eastAsia="黑体" w:hint="eastAsia"/>
          <w:color w:val="000000" w:themeColor="text1"/>
          <w:kern w:val="2"/>
        </w:rPr>
        <w:t>环境风险评价工作顺序图</w:t>
      </w:r>
    </w:p>
    <w:p w14:paraId="23DD0002" w14:textId="77777777" w:rsidR="007860BA" w:rsidRPr="00D01AF1" w:rsidRDefault="007860BA" w:rsidP="009A3D41">
      <w:pPr>
        <w:keepNext/>
        <w:keepLines/>
        <w:numPr>
          <w:ilvl w:val="1"/>
          <w:numId w:val="8"/>
        </w:numPr>
        <w:tabs>
          <w:tab w:val="left" w:pos="960"/>
          <w:tab w:val="left" w:pos="1200"/>
        </w:tabs>
        <w:spacing w:before="240" w:after="240" w:line="240" w:lineRule="auto"/>
        <w:ind w:left="0" w:firstLineChars="0" w:firstLine="301"/>
        <w:jc w:val="left"/>
        <w:outlineLvl w:val="1"/>
        <w:rPr>
          <w:b/>
          <w:bCs/>
          <w:color w:val="000000" w:themeColor="text1"/>
          <w:sz w:val="30"/>
        </w:rPr>
      </w:pPr>
      <w:bookmarkStart w:id="327" w:name="_Toc167375175"/>
      <w:bookmarkEnd w:id="324"/>
      <w:bookmarkEnd w:id="325"/>
      <w:r w:rsidRPr="00D01AF1">
        <w:rPr>
          <w:rFonts w:hint="eastAsia"/>
          <w:b/>
          <w:bCs/>
          <w:color w:val="000000" w:themeColor="text1"/>
          <w:sz w:val="30"/>
        </w:rPr>
        <w:t>风险调查</w:t>
      </w:r>
      <w:bookmarkEnd w:id="327"/>
    </w:p>
    <w:p w14:paraId="705617A7" w14:textId="77777777" w:rsidR="007860BA" w:rsidRPr="00D01AF1" w:rsidRDefault="007860BA"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风险源调查</w:t>
      </w:r>
    </w:p>
    <w:p w14:paraId="31D65416" w14:textId="77777777" w:rsidR="007860BA" w:rsidRPr="00D01AF1" w:rsidRDefault="007860BA" w:rsidP="007860BA">
      <w:pPr>
        <w:ind w:firstLine="480"/>
        <w:rPr>
          <w:color w:val="000000" w:themeColor="text1"/>
        </w:rPr>
      </w:pPr>
      <w:r w:rsidRPr="00D01AF1">
        <w:rPr>
          <w:rFonts w:ascii="宋体" w:hAnsi="宋体"/>
          <w:color w:val="000000" w:themeColor="text1"/>
          <w:szCs w:val="24"/>
        </w:rPr>
        <w:t>经查阅《建设项目环境风险评价技术导则》（</w:t>
      </w:r>
      <w:r w:rsidRPr="00D01AF1">
        <w:rPr>
          <w:color w:val="000000" w:themeColor="text1"/>
          <w:szCs w:val="24"/>
        </w:rPr>
        <w:t>HJ/T169-2018</w:t>
      </w:r>
      <w:r w:rsidRPr="00D01AF1">
        <w:rPr>
          <w:rFonts w:ascii="宋体" w:hAnsi="宋体"/>
          <w:color w:val="000000" w:themeColor="text1"/>
          <w:szCs w:val="24"/>
        </w:rPr>
        <w:t>）附录</w:t>
      </w:r>
      <w:r w:rsidRPr="00D01AF1">
        <w:rPr>
          <w:color w:val="000000" w:themeColor="text1"/>
          <w:szCs w:val="24"/>
        </w:rPr>
        <w:t>B</w:t>
      </w:r>
      <w:r w:rsidRPr="00D01AF1">
        <w:rPr>
          <w:rFonts w:ascii="宋体" w:hAnsi="宋体"/>
          <w:color w:val="000000" w:themeColor="text1"/>
          <w:szCs w:val="24"/>
        </w:rPr>
        <w:t>，</w:t>
      </w:r>
      <w:r w:rsidRPr="00D01AF1">
        <w:rPr>
          <w:rFonts w:ascii="宋体" w:hAnsi="宋体" w:hint="eastAsia"/>
          <w:color w:val="000000" w:themeColor="text1"/>
          <w:szCs w:val="24"/>
        </w:rPr>
        <w:t>确定</w:t>
      </w:r>
      <w:r w:rsidRPr="00D01AF1">
        <w:rPr>
          <w:rFonts w:hint="eastAsia"/>
          <w:color w:val="000000" w:themeColor="text1"/>
        </w:rPr>
        <w:t>本项目建成后的危险物质主要为氨水（</w:t>
      </w:r>
      <w:r w:rsidRPr="00D01AF1">
        <w:rPr>
          <w:rFonts w:hint="eastAsia"/>
          <w:color w:val="000000" w:themeColor="text1"/>
        </w:rPr>
        <w:t>20%</w:t>
      </w:r>
      <w:r w:rsidRPr="00D01AF1">
        <w:rPr>
          <w:rFonts w:hint="eastAsia"/>
          <w:color w:val="000000" w:themeColor="text1"/>
        </w:rPr>
        <w:t>）、柴油、盐酸（</w:t>
      </w:r>
      <w:r w:rsidRPr="00D01AF1">
        <w:rPr>
          <w:rFonts w:hint="eastAsia"/>
          <w:color w:val="000000" w:themeColor="text1"/>
        </w:rPr>
        <w:t>3</w:t>
      </w:r>
      <w:r w:rsidRPr="00D01AF1">
        <w:rPr>
          <w:color w:val="000000" w:themeColor="text1"/>
        </w:rPr>
        <w:t>1</w:t>
      </w:r>
      <w:r w:rsidRPr="00D01AF1">
        <w:rPr>
          <w:rFonts w:hint="eastAsia"/>
          <w:color w:val="000000" w:themeColor="text1"/>
        </w:rPr>
        <w:t>%</w:t>
      </w:r>
      <w:r w:rsidRPr="00D01AF1">
        <w:rPr>
          <w:rFonts w:hint="eastAsia"/>
          <w:color w:val="000000" w:themeColor="text1"/>
        </w:rPr>
        <w:t>）、氢氧化钠（</w:t>
      </w:r>
      <w:r w:rsidRPr="00D01AF1">
        <w:rPr>
          <w:rFonts w:hint="eastAsia"/>
          <w:color w:val="000000" w:themeColor="text1"/>
        </w:rPr>
        <w:t>3</w:t>
      </w:r>
      <w:r w:rsidRPr="00D01AF1">
        <w:rPr>
          <w:color w:val="000000" w:themeColor="text1"/>
        </w:rPr>
        <w:t>0</w:t>
      </w:r>
      <w:r w:rsidRPr="00D01AF1">
        <w:rPr>
          <w:rFonts w:hint="eastAsia"/>
          <w:color w:val="000000" w:themeColor="text1"/>
        </w:rPr>
        <w:t>%</w:t>
      </w:r>
      <w:r w:rsidRPr="00D01AF1">
        <w:rPr>
          <w:rFonts w:hint="eastAsia"/>
          <w:color w:val="000000" w:themeColor="text1"/>
        </w:rPr>
        <w:t>），其储存情况见下表：</w:t>
      </w:r>
    </w:p>
    <w:p w14:paraId="0664918F" w14:textId="77777777" w:rsidR="007860BA" w:rsidRPr="00D01AF1" w:rsidRDefault="007860BA" w:rsidP="007860BA">
      <w:pPr>
        <w:adjustRightInd/>
        <w:snapToGrid/>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b/>
          <w:bCs/>
          <w:color w:val="000000" w:themeColor="text1"/>
          <w:kern w:val="2"/>
          <w:szCs w:val="24"/>
        </w:rPr>
        <w:t>6-1</w:t>
      </w:r>
      <w:r w:rsidRPr="00D01AF1">
        <w:rPr>
          <w:rFonts w:hint="eastAsia"/>
          <w:b/>
          <w:bCs/>
          <w:color w:val="000000" w:themeColor="text1"/>
          <w:kern w:val="2"/>
          <w:szCs w:val="24"/>
        </w:rPr>
        <w:t xml:space="preserve">                </w:t>
      </w:r>
      <w:r w:rsidRPr="00D01AF1">
        <w:rPr>
          <w:rFonts w:hint="eastAsia"/>
          <w:b/>
          <w:bCs/>
          <w:color w:val="000000" w:themeColor="text1"/>
          <w:kern w:val="2"/>
          <w:szCs w:val="24"/>
        </w:rPr>
        <w:t>风险物质最大存在量</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89"/>
        <w:gridCol w:w="1680"/>
        <w:gridCol w:w="1559"/>
        <w:gridCol w:w="1701"/>
        <w:gridCol w:w="1900"/>
      </w:tblGrid>
      <w:tr w:rsidR="00FB3557" w:rsidRPr="00D01AF1" w14:paraId="05A05C16" w14:textId="77777777" w:rsidTr="001C5D00">
        <w:trPr>
          <w:trHeight w:val="340"/>
          <w:jc w:val="center"/>
        </w:trPr>
        <w:tc>
          <w:tcPr>
            <w:tcW w:w="990" w:type="pct"/>
            <w:vAlign w:val="center"/>
          </w:tcPr>
          <w:p w14:paraId="5B30CBF3" w14:textId="77777777" w:rsidR="007860BA" w:rsidRPr="00D01AF1" w:rsidRDefault="007860BA" w:rsidP="007860BA">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危险单元</w:t>
            </w:r>
          </w:p>
        </w:tc>
        <w:tc>
          <w:tcPr>
            <w:tcW w:w="985" w:type="pct"/>
            <w:vAlign w:val="center"/>
          </w:tcPr>
          <w:p w14:paraId="7A0D2189"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氨水</w:t>
            </w:r>
            <w:r w:rsidRPr="00D01AF1">
              <w:rPr>
                <w:rFonts w:cs="宋体"/>
                <w:color w:val="000000" w:themeColor="text1"/>
                <w:kern w:val="2"/>
                <w:sz w:val="21"/>
              </w:rPr>
              <w:t>储存罐</w:t>
            </w:r>
          </w:p>
          <w:p w14:paraId="64CC7310"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w:t>
            </w:r>
            <w:r w:rsidRPr="00D01AF1">
              <w:rPr>
                <w:rFonts w:cs="宋体" w:hint="eastAsia"/>
                <w:color w:val="000000" w:themeColor="text1"/>
                <w:kern w:val="2"/>
                <w:sz w:val="21"/>
              </w:rPr>
              <w:t>1</w:t>
            </w:r>
            <w:r w:rsidRPr="00D01AF1">
              <w:rPr>
                <w:rFonts w:cs="宋体" w:hint="eastAsia"/>
                <w:color w:val="000000" w:themeColor="text1"/>
                <w:kern w:val="2"/>
                <w:sz w:val="21"/>
              </w:rPr>
              <w:t>座，</w:t>
            </w:r>
            <w:r w:rsidRPr="00D01AF1">
              <w:rPr>
                <w:rFonts w:cs="宋体" w:hint="eastAsia"/>
                <w:color w:val="000000" w:themeColor="text1"/>
                <w:kern w:val="2"/>
                <w:sz w:val="21"/>
              </w:rPr>
              <w:t>50m</w:t>
            </w:r>
            <w:r w:rsidRPr="00D01AF1">
              <w:rPr>
                <w:rFonts w:cs="宋体" w:hint="eastAsia"/>
                <w:color w:val="000000" w:themeColor="text1"/>
                <w:kern w:val="2"/>
                <w:sz w:val="21"/>
                <w:vertAlign w:val="superscript"/>
              </w:rPr>
              <w:t>3</w:t>
            </w:r>
            <w:r w:rsidRPr="00D01AF1">
              <w:rPr>
                <w:rFonts w:cs="宋体" w:hint="eastAsia"/>
                <w:color w:val="000000" w:themeColor="text1"/>
                <w:kern w:val="2"/>
                <w:sz w:val="21"/>
              </w:rPr>
              <w:t>）</w:t>
            </w:r>
          </w:p>
        </w:tc>
        <w:tc>
          <w:tcPr>
            <w:tcW w:w="914" w:type="pct"/>
            <w:vAlign w:val="center"/>
          </w:tcPr>
          <w:p w14:paraId="1267150A"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bookmarkStart w:id="328" w:name="_Hlk135033769"/>
            <w:r w:rsidRPr="00D01AF1">
              <w:rPr>
                <w:rFonts w:cs="宋体" w:hint="eastAsia"/>
                <w:color w:val="000000" w:themeColor="text1"/>
                <w:kern w:val="2"/>
                <w:sz w:val="21"/>
              </w:rPr>
              <w:t>柴油储罐</w:t>
            </w:r>
          </w:p>
          <w:bookmarkEnd w:id="328"/>
          <w:p w14:paraId="179EED83"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w:t>
            </w:r>
            <w:r w:rsidRPr="00D01AF1">
              <w:rPr>
                <w:rFonts w:cs="宋体" w:hint="eastAsia"/>
                <w:color w:val="000000" w:themeColor="text1"/>
                <w:kern w:val="2"/>
                <w:sz w:val="21"/>
              </w:rPr>
              <w:t>1</w:t>
            </w:r>
            <w:r w:rsidRPr="00D01AF1">
              <w:rPr>
                <w:rFonts w:cs="宋体" w:hint="eastAsia"/>
                <w:color w:val="000000" w:themeColor="text1"/>
                <w:kern w:val="2"/>
                <w:sz w:val="21"/>
              </w:rPr>
              <w:t>座，</w:t>
            </w:r>
            <w:r w:rsidRPr="00D01AF1">
              <w:rPr>
                <w:rFonts w:cs="宋体"/>
                <w:color w:val="000000" w:themeColor="text1"/>
                <w:kern w:val="2"/>
                <w:sz w:val="21"/>
              </w:rPr>
              <w:t>30</w:t>
            </w:r>
            <w:r w:rsidRPr="00D01AF1">
              <w:rPr>
                <w:rFonts w:cs="宋体" w:hint="eastAsia"/>
                <w:color w:val="000000" w:themeColor="text1"/>
                <w:kern w:val="2"/>
                <w:sz w:val="21"/>
              </w:rPr>
              <w:t>m</w:t>
            </w:r>
            <w:r w:rsidRPr="00D01AF1">
              <w:rPr>
                <w:rFonts w:cs="宋体" w:hint="eastAsia"/>
                <w:color w:val="000000" w:themeColor="text1"/>
                <w:kern w:val="2"/>
                <w:sz w:val="21"/>
                <w:vertAlign w:val="superscript"/>
              </w:rPr>
              <w:t>3</w:t>
            </w:r>
            <w:r w:rsidRPr="00D01AF1">
              <w:rPr>
                <w:rFonts w:cs="宋体" w:hint="eastAsia"/>
                <w:color w:val="000000" w:themeColor="text1"/>
                <w:kern w:val="2"/>
                <w:sz w:val="21"/>
              </w:rPr>
              <w:t>）</w:t>
            </w:r>
          </w:p>
        </w:tc>
        <w:tc>
          <w:tcPr>
            <w:tcW w:w="997" w:type="pct"/>
            <w:vAlign w:val="center"/>
          </w:tcPr>
          <w:p w14:paraId="470A7C01"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盐酸储罐</w:t>
            </w:r>
          </w:p>
          <w:p w14:paraId="7843FBCA"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w:t>
            </w:r>
            <w:r w:rsidRPr="00D01AF1">
              <w:rPr>
                <w:rFonts w:cs="宋体" w:hint="eastAsia"/>
                <w:color w:val="000000" w:themeColor="text1"/>
                <w:kern w:val="2"/>
                <w:sz w:val="21"/>
              </w:rPr>
              <w:t>1</w:t>
            </w:r>
            <w:r w:rsidRPr="00D01AF1">
              <w:rPr>
                <w:rFonts w:cs="宋体" w:hint="eastAsia"/>
                <w:color w:val="000000" w:themeColor="text1"/>
                <w:kern w:val="2"/>
                <w:sz w:val="21"/>
              </w:rPr>
              <w:t>座，</w:t>
            </w:r>
            <w:r w:rsidRPr="00D01AF1">
              <w:rPr>
                <w:rFonts w:cs="宋体" w:hint="eastAsia"/>
                <w:color w:val="000000" w:themeColor="text1"/>
                <w:kern w:val="2"/>
                <w:sz w:val="21"/>
              </w:rPr>
              <w:t>2</w:t>
            </w:r>
            <w:r w:rsidRPr="00D01AF1">
              <w:rPr>
                <w:rFonts w:cs="宋体"/>
                <w:color w:val="000000" w:themeColor="text1"/>
                <w:kern w:val="2"/>
                <w:sz w:val="21"/>
              </w:rPr>
              <w:t>0</w:t>
            </w:r>
            <w:r w:rsidRPr="00D01AF1">
              <w:rPr>
                <w:rFonts w:cs="宋体" w:hint="eastAsia"/>
                <w:color w:val="000000" w:themeColor="text1"/>
                <w:kern w:val="2"/>
                <w:sz w:val="21"/>
              </w:rPr>
              <w:t>m</w:t>
            </w:r>
            <w:r w:rsidRPr="00D01AF1">
              <w:rPr>
                <w:rFonts w:cs="宋体" w:hint="eastAsia"/>
                <w:color w:val="000000" w:themeColor="text1"/>
                <w:kern w:val="2"/>
                <w:sz w:val="21"/>
                <w:vertAlign w:val="superscript"/>
              </w:rPr>
              <w:t>3</w:t>
            </w:r>
            <w:r w:rsidRPr="00D01AF1">
              <w:rPr>
                <w:rFonts w:cs="宋体" w:hint="eastAsia"/>
                <w:color w:val="000000" w:themeColor="text1"/>
                <w:kern w:val="2"/>
                <w:sz w:val="21"/>
              </w:rPr>
              <w:t>）</w:t>
            </w:r>
          </w:p>
        </w:tc>
        <w:tc>
          <w:tcPr>
            <w:tcW w:w="1114" w:type="pct"/>
            <w:vAlign w:val="center"/>
          </w:tcPr>
          <w:p w14:paraId="631F74E2"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氢氧化钠储罐</w:t>
            </w:r>
          </w:p>
          <w:p w14:paraId="48D3EFB9"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w:t>
            </w:r>
            <w:r w:rsidRPr="00D01AF1">
              <w:rPr>
                <w:rFonts w:cs="宋体" w:hint="eastAsia"/>
                <w:color w:val="000000" w:themeColor="text1"/>
                <w:kern w:val="2"/>
                <w:sz w:val="21"/>
              </w:rPr>
              <w:t>1</w:t>
            </w:r>
            <w:r w:rsidRPr="00D01AF1">
              <w:rPr>
                <w:rFonts w:cs="宋体" w:hint="eastAsia"/>
                <w:color w:val="000000" w:themeColor="text1"/>
                <w:kern w:val="2"/>
                <w:sz w:val="21"/>
              </w:rPr>
              <w:t>座，</w:t>
            </w:r>
            <w:r w:rsidRPr="00D01AF1">
              <w:rPr>
                <w:rFonts w:cs="宋体" w:hint="eastAsia"/>
                <w:color w:val="000000" w:themeColor="text1"/>
                <w:kern w:val="2"/>
                <w:sz w:val="21"/>
              </w:rPr>
              <w:t>2</w:t>
            </w:r>
            <w:r w:rsidRPr="00D01AF1">
              <w:rPr>
                <w:rFonts w:cs="宋体"/>
                <w:color w:val="000000" w:themeColor="text1"/>
                <w:kern w:val="2"/>
                <w:sz w:val="21"/>
              </w:rPr>
              <w:t>0</w:t>
            </w:r>
            <w:r w:rsidRPr="00D01AF1">
              <w:rPr>
                <w:rFonts w:cs="宋体" w:hint="eastAsia"/>
                <w:color w:val="000000" w:themeColor="text1"/>
                <w:kern w:val="2"/>
                <w:sz w:val="21"/>
              </w:rPr>
              <w:t>m</w:t>
            </w:r>
            <w:r w:rsidRPr="00D01AF1">
              <w:rPr>
                <w:rFonts w:cs="宋体" w:hint="eastAsia"/>
                <w:color w:val="000000" w:themeColor="text1"/>
                <w:kern w:val="2"/>
                <w:sz w:val="21"/>
                <w:vertAlign w:val="superscript"/>
              </w:rPr>
              <w:t>3</w:t>
            </w:r>
            <w:r w:rsidRPr="00D01AF1">
              <w:rPr>
                <w:rFonts w:cs="宋体" w:hint="eastAsia"/>
                <w:color w:val="000000" w:themeColor="text1"/>
                <w:kern w:val="2"/>
                <w:sz w:val="21"/>
              </w:rPr>
              <w:t>）</w:t>
            </w:r>
          </w:p>
        </w:tc>
      </w:tr>
      <w:tr w:rsidR="00FB3557" w:rsidRPr="00D01AF1" w14:paraId="2DDAEAE0" w14:textId="77777777" w:rsidTr="001C5D00">
        <w:trPr>
          <w:trHeight w:val="340"/>
          <w:jc w:val="center"/>
        </w:trPr>
        <w:tc>
          <w:tcPr>
            <w:tcW w:w="990" w:type="pct"/>
            <w:vAlign w:val="center"/>
          </w:tcPr>
          <w:p w14:paraId="73F95D3B" w14:textId="77777777" w:rsidR="007860BA" w:rsidRPr="00D01AF1" w:rsidRDefault="007860BA" w:rsidP="007860BA">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危险物质名称</w:t>
            </w:r>
          </w:p>
        </w:tc>
        <w:tc>
          <w:tcPr>
            <w:tcW w:w="985" w:type="pct"/>
            <w:vAlign w:val="center"/>
          </w:tcPr>
          <w:p w14:paraId="407A84D6"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氨水（</w:t>
            </w:r>
            <w:r w:rsidRPr="00D01AF1">
              <w:rPr>
                <w:rFonts w:cs="宋体" w:hint="eastAsia"/>
                <w:color w:val="000000" w:themeColor="text1"/>
                <w:kern w:val="2"/>
                <w:sz w:val="21"/>
              </w:rPr>
              <w:t>2</w:t>
            </w:r>
            <w:r w:rsidRPr="00D01AF1">
              <w:rPr>
                <w:rFonts w:cs="宋体"/>
                <w:color w:val="000000" w:themeColor="text1"/>
                <w:kern w:val="2"/>
                <w:sz w:val="21"/>
              </w:rPr>
              <w:t>0</w:t>
            </w:r>
            <w:r w:rsidRPr="00D01AF1">
              <w:rPr>
                <w:rFonts w:cs="宋体" w:hint="eastAsia"/>
                <w:color w:val="000000" w:themeColor="text1"/>
                <w:kern w:val="2"/>
                <w:sz w:val="21"/>
              </w:rPr>
              <w:t>%</w:t>
            </w:r>
            <w:r w:rsidRPr="00D01AF1">
              <w:rPr>
                <w:rFonts w:cs="宋体" w:hint="eastAsia"/>
                <w:color w:val="000000" w:themeColor="text1"/>
                <w:kern w:val="2"/>
                <w:sz w:val="21"/>
              </w:rPr>
              <w:t>）</w:t>
            </w:r>
          </w:p>
        </w:tc>
        <w:tc>
          <w:tcPr>
            <w:tcW w:w="914" w:type="pct"/>
            <w:vAlign w:val="center"/>
          </w:tcPr>
          <w:p w14:paraId="3746EEDE"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柴油</w:t>
            </w:r>
          </w:p>
        </w:tc>
        <w:tc>
          <w:tcPr>
            <w:tcW w:w="997" w:type="pct"/>
            <w:vAlign w:val="center"/>
          </w:tcPr>
          <w:p w14:paraId="37468E6B"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盐酸（</w:t>
            </w:r>
            <w:r w:rsidRPr="00D01AF1">
              <w:rPr>
                <w:rFonts w:cs="宋体" w:hint="eastAsia"/>
                <w:color w:val="000000" w:themeColor="text1"/>
                <w:kern w:val="2"/>
                <w:sz w:val="21"/>
              </w:rPr>
              <w:t>3</w:t>
            </w:r>
            <w:r w:rsidRPr="00D01AF1">
              <w:rPr>
                <w:rFonts w:cs="宋体"/>
                <w:color w:val="000000" w:themeColor="text1"/>
                <w:kern w:val="2"/>
                <w:sz w:val="21"/>
              </w:rPr>
              <w:t>1</w:t>
            </w:r>
            <w:r w:rsidRPr="00D01AF1">
              <w:rPr>
                <w:rFonts w:cs="宋体" w:hint="eastAsia"/>
                <w:color w:val="000000" w:themeColor="text1"/>
                <w:kern w:val="2"/>
                <w:sz w:val="21"/>
              </w:rPr>
              <w:t>%</w:t>
            </w:r>
            <w:r w:rsidRPr="00D01AF1">
              <w:rPr>
                <w:rFonts w:cs="宋体" w:hint="eastAsia"/>
                <w:color w:val="000000" w:themeColor="text1"/>
                <w:kern w:val="2"/>
                <w:sz w:val="21"/>
              </w:rPr>
              <w:t>）</w:t>
            </w:r>
          </w:p>
        </w:tc>
        <w:tc>
          <w:tcPr>
            <w:tcW w:w="1114" w:type="pct"/>
            <w:vAlign w:val="center"/>
          </w:tcPr>
          <w:p w14:paraId="28D27B8F" w14:textId="77777777" w:rsidR="007860BA" w:rsidRPr="00D01AF1" w:rsidRDefault="007860BA" w:rsidP="007860BA">
            <w:pPr>
              <w:adjustRightInd/>
              <w:snapToGrid/>
              <w:spacing w:line="240" w:lineRule="auto"/>
              <w:ind w:firstLineChars="0" w:firstLine="0"/>
              <w:jc w:val="center"/>
              <w:textAlignment w:val="auto"/>
              <w:rPr>
                <w:rFonts w:cs="宋体"/>
                <w:color w:val="000000" w:themeColor="text1"/>
                <w:kern w:val="2"/>
                <w:sz w:val="21"/>
              </w:rPr>
            </w:pPr>
            <w:r w:rsidRPr="00D01AF1">
              <w:rPr>
                <w:rFonts w:cs="宋体" w:hint="eastAsia"/>
                <w:color w:val="000000" w:themeColor="text1"/>
                <w:kern w:val="2"/>
                <w:sz w:val="21"/>
              </w:rPr>
              <w:t>氢氧化钠（</w:t>
            </w:r>
            <w:r w:rsidRPr="00D01AF1">
              <w:rPr>
                <w:rFonts w:cs="宋体" w:hint="eastAsia"/>
                <w:color w:val="000000" w:themeColor="text1"/>
                <w:kern w:val="2"/>
                <w:sz w:val="21"/>
              </w:rPr>
              <w:t>3</w:t>
            </w:r>
            <w:r w:rsidRPr="00D01AF1">
              <w:rPr>
                <w:rFonts w:cs="宋体"/>
                <w:color w:val="000000" w:themeColor="text1"/>
                <w:kern w:val="2"/>
                <w:sz w:val="21"/>
              </w:rPr>
              <w:t>0</w:t>
            </w:r>
            <w:r w:rsidRPr="00D01AF1">
              <w:rPr>
                <w:rFonts w:cs="宋体" w:hint="eastAsia"/>
                <w:color w:val="000000" w:themeColor="text1"/>
                <w:kern w:val="2"/>
                <w:sz w:val="21"/>
              </w:rPr>
              <w:t>%</w:t>
            </w:r>
            <w:r w:rsidRPr="00D01AF1">
              <w:rPr>
                <w:rFonts w:cs="宋体" w:hint="eastAsia"/>
                <w:color w:val="000000" w:themeColor="text1"/>
                <w:kern w:val="2"/>
                <w:sz w:val="21"/>
              </w:rPr>
              <w:t>）</w:t>
            </w:r>
          </w:p>
        </w:tc>
      </w:tr>
      <w:tr w:rsidR="00FB3557" w:rsidRPr="00D01AF1" w14:paraId="4BC7E96A" w14:textId="77777777" w:rsidTr="001C5D00">
        <w:trPr>
          <w:trHeight w:val="340"/>
          <w:jc w:val="center"/>
        </w:trPr>
        <w:tc>
          <w:tcPr>
            <w:tcW w:w="990" w:type="pct"/>
            <w:vAlign w:val="center"/>
          </w:tcPr>
          <w:p w14:paraId="4271699E" w14:textId="77777777" w:rsidR="007860BA" w:rsidRPr="00D01AF1" w:rsidRDefault="007860BA" w:rsidP="007860BA">
            <w:pPr>
              <w:adjustRightInd/>
              <w:snapToGrid/>
              <w:spacing w:line="240" w:lineRule="auto"/>
              <w:ind w:firstLineChars="0" w:firstLine="0"/>
              <w:contextualSpacing/>
              <w:jc w:val="center"/>
              <w:rPr>
                <w:b/>
                <w:bCs/>
                <w:color w:val="000000" w:themeColor="text1"/>
                <w:sz w:val="21"/>
                <w:szCs w:val="21"/>
              </w:rPr>
            </w:pPr>
            <w:r w:rsidRPr="00D01AF1">
              <w:rPr>
                <w:rFonts w:hint="eastAsia"/>
                <w:b/>
                <w:bCs/>
                <w:color w:val="000000" w:themeColor="text1"/>
                <w:sz w:val="21"/>
                <w:szCs w:val="21"/>
              </w:rPr>
              <w:t>生产最大在线量（</w:t>
            </w:r>
            <w:r w:rsidRPr="00D01AF1">
              <w:rPr>
                <w:rFonts w:hint="eastAsia"/>
                <w:b/>
                <w:bCs/>
                <w:color w:val="000000" w:themeColor="text1"/>
                <w:sz w:val="21"/>
                <w:szCs w:val="21"/>
              </w:rPr>
              <w:t>t</w:t>
            </w:r>
            <w:r w:rsidRPr="00D01AF1">
              <w:rPr>
                <w:rFonts w:hint="eastAsia"/>
                <w:b/>
                <w:bCs/>
                <w:color w:val="000000" w:themeColor="text1"/>
                <w:sz w:val="21"/>
                <w:szCs w:val="21"/>
              </w:rPr>
              <w:t>）</w:t>
            </w:r>
          </w:p>
        </w:tc>
        <w:tc>
          <w:tcPr>
            <w:tcW w:w="985" w:type="pct"/>
            <w:vAlign w:val="center"/>
          </w:tcPr>
          <w:p w14:paraId="13EDAEDD"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0.5</w:t>
            </w:r>
          </w:p>
        </w:tc>
        <w:tc>
          <w:tcPr>
            <w:tcW w:w="914" w:type="pct"/>
            <w:vAlign w:val="center"/>
          </w:tcPr>
          <w:p w14:paraId="205A0D4F"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.5</w:t>
            </w:r>
          </w:p>
        </w:tc>
        <w:tc>
          <w:tcPr>
            <w:tcW w:w="997" w:type="pct"/>
            <w:vAlign w:val="center"/>
          </w:tcPr>
          <w:p w14:paraId="39BD4BF1"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.5</w:t>
            </w:r>
          </w:p>
        </w:tc>
        <w:tc>
          <w:tcPr>
            <w:tcW w:w="1114" w:type="pct"/>
            <w:vAlign w:val="center"/>
          </w:tcPr>
          <w:p w14:paraId="2E1737E4"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.5</w:t>
            </w:r>
          </w:p>
        </w:tc>
      </w:tr>
      <w:tr w:rsidR="00FB3557" w:rsidRPr="00D01AF1" w14:paraId="5EDFC1D0" w14:textId="77777777" w:rsidTr="001C5D00">
        <w:trPr>
          <w:trHeight w:val="340"/>
          <w:jc w:val="center"/>
        </w:trPr>
        <w:tc>
          <w:tcPr>
            <w:tcW w:w="990" w:type="pct"/>
            <w:vAlign w:val="center"/>
          </w:tcPr>
          <w:p w14:paraId="4F525B34" w14:textId="77777777" w:rsidR="007860BA" w:rsidRPr="00D01AF1" w:rsidRDefault="007860BA" w:rsidP="007860BA">
            <w:pPr>
              <w:adjustRightInd/>
              <w:snapToGrid/>
              <w:spacing w:line="240" w:lineRule="auto"/>
              <w:ind w:firstLineChars="0" w:firstLine="0"/>
              <w:contextualSpacing/>
              <w:jc w:val="center"/>
              <w:rPr>
                <w:b/>
                <w:bCs/>
                <w:color w:val="000000" w:themeColor="text1"/>
                <w:sz w:val="21"/>
                <w:szCs w:val="21"/>
              </w:rPr>
            </w:pPr>
            <w:r w:rsidRPr="00D01AF1">
              <w:rPr>
                <w:rFonts w:hint="eastAsia"/>
                <w:b/>
                <w:bCs/>
                <w:color w:val="000000" w:themeColor="text1"/>
                <w:sz w:val="21"/>
                <w:szCs w:val="21"/>
              </w:rPr>
              <w:t>最大储存量（</w:t>
            </w:r>
            <w:r w:rsidRPr="00D01AF1">
              <w:rPr>
                <w:rFonts w:hint="eastAsia"/>
                <w:b/>
                <w:bCs/>
                <w:color w:val="000000" w:themeColor="text1"/>
                <w:sz w:val="21"/>
                <w:szCs w:val="21"/>
              </w:rPr>
              <w:t>t</w:t>
            </w:r>
            <w:r w:rsidRPr="00D01AF1">
              <w:rPr>
                <w:rFonts w:hint="eastAsia"/>
                <w:b/>
                <w:bCs/>
                <w:color w:val="000000" w:themeColor="text1"/>
                <w:sz w:val="21"/>
                <w:szCs w:val="21"/>
              </w:rPr>
              <w:t>）</w:t>
            </w:r>
          </w:p>
        </w:tc>
        <w:tc>
          <w:tcPr>
            <w:tcW w:w="985" w:type="pct"/>
            <w:vAlign w:val="center"/>
          </w:tcPr>
          <w:p w14:paraId="2581AF9C"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w:t>
            </w:r>
            <w:r w:rsidRPr="00D01AF1">
              <w:rPr>
                <w:color w:val="000000" w:themeColor="text1"/>
                <w:sz w:val="21"/>
                <w:szCs w:val="21"/>
              </w:rPr>
              <w:t>6</w:t>
            </w:r>
          </w:p>
        </w:tc>
        <w:tc>
          <w:tcPr>
            <w:tcW w:w="914" w:type="pct"/>
            <w:vAlign w:val="center"/>
          </w:tcPr>
          <w:p w14:paraId="7B3AC5B7"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0.5</w:t>
            </w:r>
          </w:p>
        </w:tc>
        <w:tc>
          <w:tcPr>
            <w:tcW w:w="997" w:type="pct"/>
            <w:vAlign w:val="center"/>
          </w:tcPr>
          <w:p w14:paraId="18BFF9B7"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8</w:t>
            </w:r>
          </w:p>
        </w:tc>
        <w:tc>
          <w:tcPr>
            <w:tcW w:w="1114" w:type="pct"/>
            <w:vAlign w:val="center"/>
          </w:tcPr>
          <w:p w14:paraId="17DB9B41"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r w:rsidRPr="00D01AF1">
              <w:rPr>
                <w:color w:val="000000" w:themeColor="text1"/>
                <w:sz w:val="21"/>
                <w:szCs w:val="21"/>
              </w:rPr>
              <w:t>0</w:t>
            </w:r>
          </w:p>
        </w:tc>
      </w:tr>
      <w:tr w:rsidR="00FB3557" w:rsidRPr="00D01AF1" w14:paraId="6A8FBE0B" w14:textId="77777777" w:rsidTr="001C5D00">
        <w:trPr>
          <w:trHeight w:val="340"/>
          <w:jc w:val="center"/>
        </w:trPr>
        <w:tc>
          <w:tcPr>
            <w:tcW w:w="990" w:type="pct"/>
            <w:vAlign w:val="center"/>
          </w:tcPr>
          <w:p w14:paraId="491B210D" w14:textId="77777777" w:rsidR="007860BA" w:rsidRPr="00D01AF1" w:rsidRDefault="007860BA" w:rsidP="007860BA">
            <w:pPr>
              <w:adjustRightInd/>
              <w:snapToGrid/>
              <w:spacing w:line="240" w:lineRule="auto"/>
              <w:ind w:firstLineChars="0" w:firstLine="0"/>
              <w:contextualSpacing/>
              <w:jc w:val="center"/>
              <w:rPr>
                <w:b/>
                <w:bCs/>
                <w:color w:val="000000" w:themeColor="text1"/>
                <w:sz w:val="21"/>
                <w:szCs w:val="21"/>
              </w:rPr>
            </w:pPr>
            <w:r w:rsidRPr="00D01AF1">
              <w:rPr>
                <w:rFonts w:hint="eastAsia"/>
                <w:b/>
                <w:bCs/>
                <w:color w:val="000000" w:themeColor="text1"/>
                <w:sz w:val="21"/>
                <w:szCs w:val="21"/>
              </w:rPr>
              <w:t>最大存在总量（</w:t>
            </w:r>
            <w:r w:rsidRPr="00D01AF1">
              <w:rPr>
                <w:rFonts w:hint="eastAsia"/>
                <w:b/>
                <w:bCs/>
                <w:color w:val="000000" w:themeColor="text1"/>
                <w:sz w:val="21"/>
                <w:szCs w:val="21"/>
              </w:rPr>
              <w:t>t</w:t>
            </w:r>
            <w:r w:rsidRPr="00D01AF1">
              <w:rPr>
                <w:rFonts w:hint="eastAsia"/>
                <w:b/>
                <w:bCs/>
                <w:color w:val="000000" w:themeColor="text1"/>
                <w:sz w:val="21"/>
                <w:szCs w:val="21"/>
              </w:rPr>
              <w:t>）</w:t>
            </w:r>
          </w:p>
        </w:tc>
        <w:tc>
          <w:tcPr>
            <w:tcW w:w="985" w:type="pct"/>
            <w:vAlign w:val="center"/>
          </w:tcPr>
          <w:p w14:paraId="30CFDD6B"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36.5</w:t>
            </w:r>
          </w:p>
        </w:tc>
        <w:tc>
          <w:tcPr>
            <w:tcW w:w="914" w:type="pct"/>
            <w:vAlign w:val="center"/>
          </w:tcPr>
          <w:p w14:paraId="316E28B7"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2</w:t>
            </w:r>
          </w:p>
        </w:tc>
        <w:tc>
          <w:tcPr>
            <w:tcW w:w="997" w:type="pct"/>
            <w:vAlign w:val="center"/>
          </w:tcPr>
          <w:p w14:paraId="6A1CBBF6"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9.5</w:t>
            </w:r>
          </w:p>
        </w:tc>
        <w:tc>
          <w:tcPr>
            <w:tcW w:w="1114" w:type="pct"/>
            <w:vAlign w:val="center"/>
          </w:tcPr>
          <w:p w14:paraId="6B63B125" w14:textId="77777777" w:rsidR="007860BA" w:rsidRPr="00D01AF1" w:rsidRDefault="007860BA" w:rsidP="007860B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r w:rsidRPr="00D01AF1">
              <w:rPr>
                <w:color w:val="000000" w:themeColor="text1"/>
                <w:sz w:val="21"/>
                <w:szCs w:val="21"/>
              </w:rPr>
              <w:t>1.5</w:t>
            </w:r>
          </w:p>
        </w:tc>
      </w:tr>
    </w:tbl>
    <w:p w14:paraId="277A9187" w14:textId="77777777" w:rsidR="007860BA" w:rsidRPr="00D01AF1" w:rsidRDefault="007860BA"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环境敏感目标调查</w:t>
      </w:r>
    </w:p>
    <w:p w14:paraId="242DA03E" w14:textId="77777777" w:rsidR="007860BA" w:rsidRPr="00D01AF1" w:rsidRDefault="007860BA" w:rsidP="007860BA">
      <w:pPr>
        <w:ind w:firstLine="480"/>
        <w:rPr>
          <w:color w:val="000000" w:themeColor="text1"/>
        </w:rPr>
      </w:pPr>
      <w:r w:rsidRPr="00D01AF1">
        <w:rPr>
          <w:rFonts w:hint="eastAsia"/>
          <w:color w:val="000000" w:themeColor="text1"/>
        </w:rPr>
        <w:t>本项目周边环境敏感目标的相关信息及环境风险大气、地下水评价范围示意图如下：</w:t>
      </w:r>
    </w:p>
    <w:p w14:paraId="056926D8" w14:textId="77777777" w:rsidR="007860BA" w:rsidRPr="00D01AF1" w:rsidRDefault="007860BA" w:rsidP="007860BA">
      <w:pPr>
        <w:spacing w:line="360" w:lineRule="auto"/>
        <w:ind w:firstLineChars="0" w:firstLine="0"/>
        <w:jc w:val="center"/>
        <w:rPr>
          <w:color w:val="000000" w:themeColor="text1"/>
        </w:rPr>
      </w:pPr>
      <w:r w:rsidRPr="00D01AF1">
        <w:rPr>
          <w:noProof/>
          <w:color w:val="000000" w:themeColor="text1"/>
        </w:rPr>
        <w:drawing>
          <wp:inline distT="0" distB="0" distL="0" distR="0" wp14:anchorId="64BF12D0" wp14:editId="05E21DDA">
            <wp:extent cx="4972050" cy="4857750"/>
            <wp:effectExtent l="0" t="0" r="0" b="0"/>
            <wp:docPr id="1819031964" name="图片 181903196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31964" name="图片 1819031964" descr="地图&#10;&#10;描述已自动生成"/>
                    <pic:cNvPicPr/>
                  </pic:nvPicPr>
                  <pic:blipFill>
                    <a:blip r:embed="rId117">
                      <a:extLst>
                        <a:ext uri="{28A0092B-C50C-407E-A947-70E740481C1C}">
                          <a14:useLocalDpi xmlns:a14="http://schemas.microsoft.com/office/drawing/2010/main"/>
                        </a:ext>
                      </a:extLst>
                    </a:blip>
                    <a:stretch>
                      <a:fillRect/>
                    </a:stretch>
                  </pic:blipFill>
                  <pic:spPr>
                    <a:xfrm>
                      <a:off x="0" y="0"/>
                      <a:ext cx="4972050" cy="4857750"/>
                    </a:xfrm>
                    <a:prstGeom prst="rect">
                      <a:avLst/>
                    </a:prstGeom>
                  </pic:spPr>
                </pic:pic>
              </a:graphicData>
            </a:graphic>
          </wp:inline>
        </w:drawing>
      </w:r>
    </w:p>
    <w:p w14:paraId="2E03E86A" w14:textId="77777777" w:rsidR="007860BA" w:rsidRPr="00D01AF1" w:rsidRDefault="007860BA" w:rsidP="007860BA">
      <w:pPr>
        <w:adjustRightInd/>
        <w:snapToGrid/>
        <w:spacing w:line="440" w:lineRule="exact"/>
        <w:ind w:firstLineChars="0" w:firstLine="0"/>
        <w:jc w:val="center"/>
        <w:textAlignment w:val="auto"/>
        <w:rPr>
          <w:rFonts w:eastAsia="黑体"/>
          <w:color w:val="000000" w:themeColor="text1"/>
          <w:kern w:val="2"/>
        </w:rPr>
      </w:pPr>
      <w:r w:rsidRPr="00D01AF1">
        <w:rPr>
          <w:rFonts w:eastAsia="黑体"/>
          <w:color w:val="000000" w:themeColor="text1"/>
          <w:kern w:val="2"/>
        </w:rPr>
        <w:t>图</w:t>
      </w:r>
      <w:r w:rsidRPr="00D01AF1">
        <w:rPr>
          <w:rFonts w:eastAsia="黑体" w:hint="eastAsia"/>
          <w:color w:val="000000" w:themeColor="text1"/>
          <w:kern w:val="2"/>
        </w:rPr>
        <w:t>6-</w:t>
      </w:r>
      <w:r w:rsidRPr="00D01AF1">
        <w:rPr>
          <w:rFonts w:eastAsia="黑体"/>
          <w:color w:val="000000" w:themeColor="text1"/>
          <w:kern w:val="2"/>
        </w:rPr>
        <w:t xml:space="preserve">2  </w:t>
      </w:r>
      <w:r w:rsidRPr="00D01AF1">
        <w:rPr>
          <w:rFonts w:eastAsia="黑体"/>
          <w:color w:val="000000" w:themeColor="text1"/>
          <w:kern w:val="2"/>
        </w:rPr>
        <w:t>本项目四周环境敏感点</w:t>
      </w:r>
      <w:r w:rsidRPr="00D01AF1">
        <w:rPr>
          <w:rFonts w:eastAsia="黑体" w:hint="eastAsia"/>
          <w:color w:val="000000" w:themeColor="text1"/>
          <w:kern w:val="2"/>
        </w:rPr>
        <w:t>及环境风险大气评价范围</w:t>
      </w:r>
      <w:r w:rsidRPr="00D01AF1">
        <w:rPr>
          <w:rFonts w:eastAsia="黑体"/>
          <w:color w:val="000000" w:themeColor="text1"/>
          <w:kern w:val="2"/>
        </w:rPr>
        <w:t>示意图</w:t>
      </w:r>
    </w:p>
    <w:p w14:paraId="66F7E9F8" w14:textId="77777777" w:rsidR="007860BA" w:rsidRPr="00D01AF1" w:rsidRDefault="007860BA" w:rsidP="007860BA">
      <w:pPr>
        <w:ind w:firstLine="480"/>
        <w:textAlignment w:val="auto"/>
        <w:rPr>
          <w:color w:val="000000" w:themeColor="text1"/>
          <w:kern w:val="2"/>
          <w:szCs w:val="24"/>
        </w:rPr>
      </w:pPr>
    </w:p>
    <w:p w14:paraId="4FD7C987" w14:textId="77777777" w:rsidR="007860BA" w:rsidRPr="00D01AF1" w:rsidRDefault="007860BA" w:rsidP="007860BA">
      <w:pPr>
        <w:ind w:firstLine="480"/>
        <w:textAlignment w:val="auto"/>
        <w:rPr>
          <w:color w:val="000000" w:themeColor="text1"/>
          <w:kern w:val="2"/>
          <w:szCs w:val="24"/>
        </w:rPr>
      </w:pPr>
    </w:p>
    <w:p w14:paraId="245B123E" w14:textId="77777777" w:rsidR="007860BA" w:rsidRPr="00D01AF1" w:rsidRDefault="007860BA" w:rsidP="007860BA">
      <w:pPr>
        <w:ind w:firstLine="480"/>
        <w:textAlignment w:val="auto"/>
        <w:rPr>
          <w:color w:val="000000" w:themeColor="text1"/>
          <w:kern w:val="2"/>
          <w:szCs w:val="24"/>
        </w:rPr>
      </w:pPr>
    </w:p>
    <w:p w14:paraId="54D791F7" w14:textId="77777777" w:rsidR="007860BA" w:rsidRPr="00D01AF1" w:rsidRDefault="007860BA" w:rsidP="007860BA">
      <w:pPr>
        <w:ind w:firstLine="480"/>
        <w:textAlignment w:val="auto"/>
        <w:rPr>
          <w:color w:val="000000" w:themeColor="text1"/>
          <w:kern w:val="2"/>
          <w:szCs w:val="24"/>
        </w:rPr>
      </w:pPr>
    </w:p>
    <w:p w14:paraId="6D078878" w14:textId="77777777" w:rsidR="007860BA" w:rsidRPr="00D01AF1" w:rsidRDefault="007860BA" w:rsidP="007860BA">
      <w:pPr>
        <w:ind w:firstLine="480"/>
        <w:textAlignment w:val="auto"/>
        <w:rPr>
          <w:color w:val="000000" w:themeColor="text1"/>
          <w:kern w:val="2"/>
          <w:szCs w:val="24"/>
        </w:rPr>
      </w:pPr>
    </w:p>
    <w:p w14:paraId="44919D4C" w14:textId="77777777" w:rsidR="00A362DA" w:rsidRPr="00D01AF1" w:rsidRDefault="007860BA" w:rsidP="007860BA">
      <w:pPr>
        <w:adjustRightInd/>
        <w:snapToGrid/>
        <w:spacing w:beforeLines="50" w:before="120" w:afterLines="50" w:after="120" w:line="240" w:lineRule="auto"/>
        <w:ind w:firstLineChars="0" w:firstLine="0"/>
        <w:jc w:val="center"/>
        <w:textAlignment w:val="auto"/>
        <w:rPr>
          <w:rFonts w:eastAsia="黑体"/>
          <w:color w:val="000000" w:themeColor="text1"/>
          <w:kern w:val="2"/>
          <w:szCs w:val="24"/>
        </w:rPr>
      </w:pPr>
      <w:r w:rsidRPr="00D01AF1">
        <w:rPr>
          <w:rFonts w:eastAsia="黑体"/>
          <w:noProof/>
          <w:color w:val="000000" w:themeColor="text1"/>
          <w:kern w:val="2"/>
          <w:szCs w:val="24"/>
        </w:rPr>
        <w:drawing>
          <wp:inline distT="0" distB="0" distL="0" distR="0" wp14:anchorId="1F79E24D" wp14:editId="5BFCA210">
            <wp:extent cx="4895850" cy="5067300"/>
            <wp:effectExtent l="19050" t="19050" r="19050" b="19050"/>
            <wp:docPr id="1170399196" name="图片 117039919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99196" name="图片 1170399196" descr="地图&#10;&#10;描述已自动生成"/>
                    <pic:cNvPicPr>
                      <a:picLocks noChangeAspect="1"/>
                    </pic:cNvPicPr>
                  </pic:nvPicPr>
                  <pic:blipFill>
                    <a:blip r:embed="rId118">
                      <a:extLst>
                        <a:ext uri="{28A0092B-C50C-407E-A947-70E740481C1C}">
                          <a14:useLocalDpi xmlns:a14="http://schemas.microsoft.com/office/drawing/2010/main"/>
                        </a:ext>
                      </a:extLst>
                    </a:blip>
                    <a:stretch>
                      <a:fillRect/>
                    </a:stretch>
                  </pic:blipFill>
                  <pic:spPr>
                    <a:xfrm>
                      <a:off x="0" y="0"/>
                      <a:ext cx="4895850" cy="5067300"/>
                    </a:xfrm>
                    <a:prstGeom prst="rect">
                      <a:avLst/>
                    </a:prstGeom>
                    <a:ln>
                      <a:solidFill>
                        <a:schemeClr val="tx1"/>
                      </a:solidFill>
                    </a:ln>
                  </pic:spPr>
                </pic:pic>
              </a:graphicData>
            </a:graphic>
          </wp:inline>
        </w:drawing>
      </w:r>
    </w:p>
    <w:p w14:paraId="550B5855" w14:textId="187E6912" w:rsidR="007860BA" w:rsidRPr="00D01AF1" w:rsidRDefault="007860BA" w:rsidP="007860BA">
      <w:pPr>
        <w:adjustRightInd/>
        <w:snapToGrid/>
        <w:spacing w:beforeLines="50" w:before="120" w:afterLines="50" w:after="120" w:line="240" w:lineRule="auto"/>
        <w:ind w:firstLineChars="0" w:firstLine="0"/>
        <w:jc w:val="center"/>
        <w:textAlignment w:val="auto"/>
        <w:rPr>
          <w:rFonts w:eastAsia="黑体"/>
          <w:color w:val="000000" w:themeColor="text1"/>
          <w:kern w:val="2"/>
          <w:szCs w:val="24"/>
        </w:rPr>
      </w:pPr>
      <w:r w:rsidRPr="00D01AF1">
        <w:rPr>
          <w:rFonts w:eastAsia="黑体"/>
          <w:color w:val="000000" w:themeColor="text1"/>
          <w:kern w:val="2"/>
          <w:szCs w:val="24"/>
        </w:rPr>
        <w:t>图</w:t>
      </w:r>
      <w:r w:rsidRPr="00D01AF1">
        <w:rPr>
          <w:rFonts w:eastAsia="黑体"/>
          <w:color w:val="000000" w:themeColor="text1"/>
          <w:kern w:val="2"/>
          <w:szCs w:val="24"/>
        </w:rPr>
        <w:t>6-3</w:t>
      </w:r>
      <w:r w:rsidRPr="00D01AF1">
        <w:rPr>
          <w:rFonts w:eastAsia="黑体"/>
          <w:color w:val="000000" w:themeColor="text1"/>
          <w:kern w:val="2"/>
          <w:szCs w:val="24"/>
        </w:rPr>
        <w:t>本项目</w:t>
      </w:r>
      <w:r w:rsidRPr="00D01AF1">
        <w:rPr>
          <w:rFonts w:eastAsia="黑体" w:hint="eastAsia"/>
          <w:color w:val="000000" w:themeColor="text1"/>
          <w:kern w:val="2"/>
          <w:szCs w:val="24"/>
        </w:rPr>
        <w:t>环境风险地下水评价范围</w:t>
      </w:r>
      <w:r w:rsidRPr="00D01AF1">
        <w:rPr>
          <w:rFonts w:eastAsia="黑体"/>
          <w:color w:val="000000" w:themeColor="text1"/>
          <w:kern w:val="2"/>
          <w:szCs w:val="24"/>
        </w:rPr>
        <w:t>示意图</w:t>
      </w:r>
    </w:p>
    <w:p w14:paraId="2F488EB8" w14:textId="77777777" w:rsidR="007860BA" w:rsidRPr="00D01AF1" w:rsidRDefault="007860BA" w:rsidP="007860BA">
      <w:pPr>
        <w:ind w:firstLine="482"/>
        <w:textAlignment w:val="auto"/>
        <w:rPr>
          <w:b/>
          <w:bCs/>
          <w:color w:val="000000" w:themeColor="text1"/>
          <w:kern w:val="2"/>
          <w:szCs w:val="24"/>
        </w:rPr>
      </w:pPr>
      <w:r w:rsidRPr="00D01AF1">
        <w:rPr>
          <w:b/>
          <w:bCs/>
          <w:color w:val="000000" w:themeColor="text1"/>
          <w:kern w:val="2"/>
          <w:szCs w:val="24"/>
        </w:rPr>
        <w:t>表</w:t>
      </w:r>
      <w:r w:rsidRPr="00D01AF1">
        <w:rPr>
          <w:b/>
          <w:bCs/>
          <w:color w:val="000000" w:themeColor="text1"/>
          <w:kern w:val="2"/>
          <w:szCs w:val="24"/>
        </w:rPr>
        <w:t xml:space="preserve">6-2       </w:t>
      </w:r>
      <w:r w:rsidRPr="00D01AF1">
        <w:rPr>
          <w:rFonts w:hint="eastAsia"/>
          <w:b/>
          <w:bCs/>
          <w:color w:val="000000" w:themeColor="text1"/>
          <w:kern w:val="2"/>
          <w:szCs w:val="24"/>
        </w:rPr>
        <w:t xml:space="preserve">    </w:t>
      </w:r>
      <w:r w:rsidRPr="00D01AF1">
        <w:rPr>
          <w:b/>
          <w:bCs/>
          <w:color w:val="000000" w:themeColor="text1"/>
          <w:kern w:val="2"/>
          <w:szCs w:val="24"/>
        </w:rPr>
        <w:t xml:space="preserve">  </w:t>
      </w:r>
      <w:r w:rsidRPr="00D01AF1">
        <w:rPr>
          <w:rFonts w:hint="eastAsia"/>
          <w:b/>
          <w:bCs/>
          <w:color w:val="000000" w:themeColor="text1"/>
          <w:kern w:val="2"/>
          <w:szCs w:val="24"/>
        </w:rPr>
        <w:t xml:space="preserve"> </w:t>
      </w:r>
      <w:r w:rsidRPr="00D01AF1">
        <w:rPr>
          <w:b/>
          <w:bCs/>
          <w:color w:val="000000" w:themeColor="text1"/>
          <w:kern w:val="2"/>
          <w:szCs w:val="24"/>
        </w:rPr>
        <w:t xml:space="preserve"> </w:t>
      </w:r>
      <w:r w:rsidRPr="00D01AF1">
        <w:rPr>
          <w:b/>
          <w:bCs/>
          <w:color w:val="000000" w:themeColor="text1"/>
          <w:kern w:val="2"/>
          <w:szCs w:val="24"/>
        </w:rPr>
        <w:t>评价区域敏感点情况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3"/>
        <w:gridCol w:w="667"/>
        <w:gridCol w:w="29"/>
        <w:gridCol w:w="1808"/>
        <w:gridCol w:w="152"/>
        <w:gridCol w:w="1401"/>
        <w:gridCol w:w="148"/>
        <w:gridCol w:w="1112"/>
        <w:gridCol w:w="1399"/>
        <w:gridCol w:w="1038"/>
      </w:tblGrid>
      <w:tr w:rsidR="00FB3557" w:rsidRPr="00D01AF1" w14:paraId="1BDAF5E7" w14:textId="77777777" w:rsidTr="003E422F">
        <w:trPr>
          <w:trHeight w:val="397"/>
          <w:jc w:val="center"/>
        </w:trPr>
        <w:tc>
          <w:tcPr>
            <w:tcW w:w="399" w:type="pct"/>
            <w:vMerge w:val="restart"/>
            <w:vAlign w:val="center"/>
          </w:tcPr>
          <w:p w14:paraId="5D795F42" w14:textId="0A64AE19" w:rsidR="00AC3DE1" w:rsidRPr="00D01AF1" w:rsidRDefault="00AC3DE1" w:rsidP="001F22E6">
            <w:pPr>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类别</w:t>
            </w:r>
          </w:p>
        </w:tc>
        <w:tc>
          <w:tcPr>
            <w:tcW w:w="4601" w:type="pct"/>
            <w:gridSpan w:val="9"/>
            <w:vAlign w:val="center"/>
          </w:tcPr>
          <w:p w14:paraId="3C01605F" w14:textId="6A26CD34" w:rsidR="00AC3DE1" w:rsidRPr="00D01AF1" w:rsidRDefault="00AC3DE1" w:rsidP="001F22E6">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环境敏感特征</w:t>
            </w:r>
          </w:p>
        </w:tc>
      </w:tr>
      <w:tr w:rsidR="00FB3557" w:rsidRPr="00D01AF1" w14:paraId="24318A99" w14:textId="77777777" w:rsidTr="003E422F">
        <w:trPr>
          <w:trHeight w:val="397"/>
          <w:jc w:val="center"/>
        </w:trPr>
        <w:tc>
          <w:tcPr>
            <w:tcW w:w="399" w:type="pct"/>
            <w:vMerge/>
            <w:vAlign w:val="center"/>
          </w:tcPr>
          <w:p w14:paraId="493B30D9" w14:textId="7ECBE9C0" w:rsidR="00AC3DE1" w:rsidRPr="00D01AF1" w:rsidRDefault="00AC3DE1" w:rsidP="001F22E6">
            <w:pPr>
              <w:spacing w:line="240" w:lineRule="auto"/>
              <w:ind w:firstLine="422"/>
              <w:jc w:val="center"/>
              <w:textAlignment w:val="bottom"/>
              <w:rPr>
                <w:b/>
                <w:bCs/>
                <w:color w:val="000000" w:themeColor="text1"/>
                <w:sz w:val="21"/>
                <w:szCs w:val="21"/>
              </w:rPr>
            </w:pPr>
          </w:p>
        </w:tc>
        <w:tc>
          <w:tcPr>
            <w:tcW w:w="4601" w:type="pct"/>
            <w:gridSpan w:val="9"/>
            <w:vAlign w:val="center"/>
          </w:tcPr>
          <w:p w14:paraId="4ADD3B1C" w14:textId="08E14F66" w:rsidR="00AC3DE1" w:rsidRPr="00D01AF1" w:rsidRDefault="00AC3DE1" w:rsidP="001F22E6">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厂址周边</w:t>
            </w:r>
            <w:r w:rsidRPr="00D01AF1">
              <w:rPr>
                <w:b/>
                <w:bCs/>
                <w:color w:val="000000" w:themeColor="text1"/>
                <w:sz w:val="21"/>
                <w:szCs w:val="21"/>
              </w:rPr>
              <w:t>5km</w:t>
            </w:r>
            <w:r w:rsidRPr="00D01AF1">
              <w:rPr>
                <w:b/>
                <w:bCs/>
                <w:color w:val="000000" w:themeColor="text1"/>
                <w:sz w:val="21"/>
                <w:szCs w:val="21"/>
              </w:rPr>
              <w:t>范围内</w:t>
            </w:r>
          </w:p>
        </w:tc>
      </w:tr>
      <w:tr w:rsidR="00FB3557" w:rsidRPr="00D01AF1" w14:paraId="66215C2D" w14:textId="77777777" w:rsidTr="003E422F">
        <w:trPr>
          <w:trHeight w:val="397"/>
          <w:jc w:val="center"/>
        </w:trPr>
        <w:tc>
          <w:tcPr>
            <w:tcW w:w="399" w:type="pct"/>
            <w:vMerge/>
            <w:vAlign w:val="center"/>
          </w:tcPr>
          <w:p w14:paraId="2F67571F" w14:textId="30FEDD37" w:rsidR="00AC3DE1" w:rsidRPr="00D01AF1" w:rsidRDefault="00AC3DE1" w:rsidP="001F22E6">
            <w:pPr>
              <w:widowControl/>
              <w:spacing w:line="240" w:lineRule="auto"/>
              <w:ind w:firstLineChars="0" w:firstLine="0"/>
              <w:jc w:val="center"/>
              <w:textAlignment w:val="bottom"/>
              <w:rPr>
                <w:b/>
                <w:bCs/>
                <w:color w:val="000000" w:themeColor="text1"/>
                <w:sz w:val="21"/>
                <w:szCs w:val="21"/>
              </w:rPr>
            </w:pPr>
          </w:p>
        </w:tc>
        <w:tc>
          <w:tcPr>
            <w:tcW w:w="396" w:type="pct"/>
            <w:vAlign w:val="center"/>
          </w:tcPr>
          <w:p w14:paraId="0D97FA85" w14:textId="311A8229" w:rsidR="00AC3DE1" w:rsidRPr="00D01AF1" w:rsidRDefault="00AC3DE1" w:rsidP="001F22E6">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序号</w:t>
            </w:r>
          </w:p>
        </w:tc>
        <w:tc>
          <w:tcPr>
            <w:tcW w:w="1180" w:type="pct"/>
            <w:gridSpan w:val="3"/>
            <w:vAlign w:val="center"/>
          </w:tcPr>
          <w:p w14:paraId="1A727358" w14:textId="0692BF92" w:rsidR="00AC3DE1" w:rsidRPr="00D01AF1" w:rsidRDefault="00AC3DE1" w:rsidP="001F22E6">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敏感目标名称</w:t>
            </w:r>
          </w:p>
        </w:tc>
        <w:tc>
          <w:tcPr>
            <w:tcW w:w="831" w:type="pct"/>
            <w:vAlign w:val="center"/>
          </w:tcPr>
          <w:p w14:paraId="4F081D4D" w14:textId="7B4F587F" w:rsidR="00AC3DE1" w:rsidRPr="00D01AF1" w:rsidRDefault="00AC3DE1" w:rsidP="001F22E6">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相对方位</w:t>
            </w:r>
          </w:p>
        </w:tc>
        <w:tc>
          <w:tcPr>
            <w:tcW w:w="748" w:type="pct"/>
            <w:gridSpan w:val="2"/>
            <w:vAlign w:val="center"/>
          </w:tcPr>
          <w:p w14:paraId="0558ED7D" w14:textId="7F82C968" w:rsidR="00AC3DE1" w:rsidRPr="00D01AF1" w:rsidRDefault="00AC3DE1" w:rsidP="001F22E6">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距离（</w:t>
            </w:r>
            <w:r w:rsidRPr="00D01AF1">
              <w:rPr>
                <w:b/>
                <w:bCs/>
                <w:color w:val="000000" w:themeColor="text1"/>
                <w:sz w:val="21"/>
                <w:szCs w:val="21"/>
              </w:rPr>
              <w:t>m</w:t>
            </w:r>
            <w:r w:rsidRPr="00D01AF1">
              <w:rPr>
                <w:b/>
                <w:bCs/>
                <w:color w:val="000000" w:themeColor="text1"/>
                <w:sz w:val="21"/>
                <w:szCs w:val="21"/>
              </w:rPr>
              <w:t>）</w:t>
            </w:r>
          </w:p>
        </w:tc>
        <w:tc>
          <w:tcPr>
            <w:tcW w:w="830" w:type="pct"/>
            <w:vAlign w:val="center"/>
          </w:tcPr>
          <w:p w14:paraId="5EFCDAEA" w14:textId="0DF7980B" w:rsidR="00AC3DE1" w:rsidRPr="00D01AF1" w:rsidRDefault="00AC3DE1" w:rsidP="00763F5E">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属性</w:t>
            </w:r>
          </w:p>
        </w:tc>
        <w:tc>
          <w:tcPr>
            <w:tcW w:w="616" w:type="pct"/>
            <w:vAlign w:val="center"/>
          </w:tcPr>
          <w:p w14:paraId="03767838" w14:textId="49FCF750" w:rsidR="00AC3DE1" w:rsidRPr="00D01AF1" w:rsidRDefault="00AC3DE1" w:rsidP="00763F5E">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人口数</w:t>
            </w:r>
            <w:r w:rsidRPr="00D01AF1">
              <w:rPr>
                <w:b/>
                <w:bCs/>
                <w:color w:val="000000" w:themeColor="text1"/>
                <w:sz w:val="21"/>
                <w:szCs w:val="21"/>
              </w:rPr>
              <w:t>/</w:t>
            </w:r>
            <w:r w:rsidRPr="00D01AF1">
              <w:rPr>
                <w:b/>
                <w:bCs/>
                <w:color w:val="000000" w:themeColor="text1"/>
                <w:sz w:val="21"/>
                <w:szCs w:val="21"/>
              </w:rPr>
              <w:t>人</w:t>
            </w:r>
          </w:p>
        </w:tc>
      </w:tr>
      <w:tr w:rsidR="00FB3557" w:rsidRPr="00D01AF1" w14:paraId="6594E604" w14:textId="77777777" w:rsidTr="003E422F">
        <w:trPr>
          <w:trHeight w:val="397"/>
          <w:jc w:val="center"/>
        </w:trPr>
        <w:tc>
          <w:tcPr>
            <w:tcW w:w="399" w:type="pct"/>
            <w:vMerge w:val="restart"/>
            <w:vAlign w:val="center"/>
          </w:tcPr>
          <w:p w14:paraId="45008FCE" w14:textId="63E3244E" w:rsidR="005E3B56" w:rsidRPr="00D01AF1" w:rsidRDefault="005E3B56" w:rsidP="001F22E6">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环境空气</w:t>
            </w:r>
          </w:p>
        </w:tc>
        <w:tc>
          <w:tcPr>
            <w:tcW w:w="396" w:type="pct"/>
            <w:vAlign w:val="center"/>
          </w:tcPr>
          <w:p w14:paraId="586004F2" w14:textId="27FD8C6A" w:rsidR="005E3B56" w:rsidRPr="00D01AF1" w:rsidRDefault="005E3B56" w:rsidP="001F22E6">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w:t>
            </w:r>
          </w:p>
        </w:tc>
        <w:tc>
          <w:tcPr>
            <w:tcW w:w="1180" w:type="pct"/>
            <w:gridSpan w:val="3"/>
            <w:vAlign w:val="center"/>
          </w:tcPr>
          <w:p w14:paraId="76AAA109" w14:textId="77777777" w:rsidR="005E3B56" w:rsidRPr="00D01AF1" w:rsidRDefault="005E3B56" w:rsidP="001F22E6">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常村镇周卜村小学</w:t>
            </w:r>
          </w:p>
        </w:tc>
        <w:tc>
          <w:tcPr>
            <w:tcW w:w="831" w:type="pct"/>
            <w:vAlign w:val="center"/>
          </w:tcPr>
          <w:p w14:paraId="1F870CD8" w14:textId="57759776" w:rsidR="005E3B56" w:rsidRPr="00D01AF1" w:rsidRDefault="005E3B56" w:rsidP="001F22E6">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1B047BA9" w14:textId="55406D4C" w:rsidR="005E3B56" w:rsidRPr="00D01AF1" w:rsidRDefault="005E3B56" w:rsidP="001F22E6">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875</w:t>
            </w:r>
          </w:p>
        </w:tc>
        <w:tc>
          <w:tcPr>
            <w:tcW w:w="830" w:type="pct"/>
            <w:vAlign w:val="center"/>
          </w:tcPr>
          <w:p w14:paraId="3849857A" w14:textId="4D83D805" w:rsidR="005E3B56" w:rsidRPr="00D01AF1" w:rsidRDefault="00873E0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文化教育区</w:t>
            </w:r>
          </w:p>
        </w:tc>
        <w:tc>
          <w:tcPr>
            <w:tcW w:w="616" w:type="pct"/>
            <w:vAlign w:val="center"/>
          </w:tcPr>
          <w:p w14:paraId="46929200"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150</w:t>
            </w:r>
          </w:p>
        </w:tc>
      </w:tr>
      <w:tr w:rsidR="00FB3557" w:rsidRPr="00D01AF1" w14:paraId="1D5C54E8" w14:textId="77777777" w:rsidTr="003E422F">
        <w:trPr>
          <w:trHeight w:val="397"/>
          <w:jc w:val="center"/>
        </w:trPr>
        <w:tc>
          <w:tcPr>
            <w:tcW w:w="399" w:type="pct"/>
            <w:vMerge/>
            <w:vAlign w:val="center"/>
          </w:tcPr>
          <w:p w14:paraId="4F1C964B"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C49227D" w14:textId="6B95063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w:t>
            </w:r>
          </w:p>
        </w:tc>
        <w:tc>
          <w:tcPr>
            <w:tcW w:w="1180" w:type="pct"/>
            <w:gridSpan w:val="3"/>
            <w:vAlign w:val="center"/>
          </w:tcPr>
          <w:p w14:paraId="3CBCD2A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周卜村</w:t>
            </w:r>
          </w:p>
        </w:tc>
        <w:tc>
          <w:tcPr>
            <w:tcW w:w="831" w:type="pct"/>
            <w:vAlign w:val="center"/>
          </w:tcPr>
          <w:p w14:paraId="1B6863CC" w14:textId="23ADD7E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0EC949ED" w14:textId="5F3F68F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870</w:t>
            </w:r>
          </w:p>
        </w:tc>
        <w:tc>
          <w:tcPr>
            <w:tcW w:w="830" w:type="pct"/>
            <w:vAlign w:val="center"/>
          </w:tcPr>
          <w:p w14:paraId="66A83A64" w14:textId="252BC66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CE09CF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4096</w:t>
            </w:r>
          </w:p>
        </w:tc>
      </w:tr>
      <w:tr w:rsidR="00FB3557" w:rsidRPr="00D01AF1" w14:paraId="0B1C6121" w14:textId="77777777" w:rsidTr="003E422F">
        <w:trPr>
          <w:trHeight w:val="397"/>
          <w:jc w:val="center"/>
        </w:trPr>
        <w:tc>
          <w:tcPr>
            <w:tcW w:w="399" w:type="pct"/>
            <w:vMerge/>
            <w:vAlign w:val="center"/>
          </w:tcPr>
          <w:p w14:paraId="3BD4A7A6"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A320951" w14:textId="20CB8C5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w:t>
            </w:r>
          </w:p>
        </w:tc>
        <w:tc>
          <w:tcPr>
            <w:tcW w:w="1180" w:type="pct"/>
            <w:gridSpan w:val="3"/>
            <w:vAlign w:val="center"/>
          </w:tcPr>
          <w:p w14:paraId="6C9C72B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杨庄村</w:t>
            </w:r>
          </w:p>
        </w:tc>
        <w:tc>
          <w:tcPr>
            <w:tcW w:w="831" w:type="pct"/>
            <w:vAlign w:val="center"/>
          </w:tcPr>
          <w:p w14:paraId="3394DED7" w14:textId="1EABB01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7135B937" w14:textId="3B8F37B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1920</w:t>
            </w:r>
          </w:p>
        </w:tc>
        <w:tc>
          <w:tcPr>
            <w:tcW w:w="830" w:type="pct"/>
            <w:vAlign w:val="center"/>
          </w:tcPr>
          <w:p w14:paraId="097A0DC6" w14:textId="1A225EA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03EE151C"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3120</w:t>
            </w:r>
          </w:p>
        </w:tc>
      </w:tr>
      <w:tr w:rsidR="00FB3557" w:rsidRPr="00D01AF1" w14:paraId="22D060EA" w14:textId="77777777" w:rsidTr="003E422F">
        <w:trPr>
          <w:trHeight w:val="397"/>
          <w:jc w:val="center"/>
        </w:trPr>
        <w:tc>
          <w:tcPr>
            <w:tcW w:w="399" w:type="pct"/>
            <w:vMerge/>
            <w:vAlign w:val="center"/>
          </w:tcPr>
          <w:p w14:paraId="3E899D49"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5AC6D5E0" w14:textId="7EA5ED3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w:t>
            </w:r>
          </w:p>
        </w:tc>
        <w:tc>
          <w:tcPr>
            <w:tcW w:w="1180" w:type="pct"/>
            <w:gridSpan w:val="3"/>
            <w:vAlign w:val="center"/>
          </w:tcPr>
          <w:p w14:paraId="1907D6A2"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赵庄村</w:t>
            </w:r>
          </w:p>
        </w:tc>
        <w:tc>
          <w:tcPr>
            <w:tcW w:w="831" w:type="pct"/>
            <w:vAlign w:val="center"/>
          </w:tcPr>
          <w:p w14:paraId="3066906F" w14:textId="0058A39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69BFB9A7" w14:textId="6388E8B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2740</w:t>
            </w:r>
          </w:p>
        </w:tc>
        <w:tc>
          <w:tcPr>
            <w:tcW w:w="830" w:type="pct"/>
            <w:vAlign w:val="center"/>
          </w:tcPr>
          <w:p w14:paraId="1AA3BCDD" w14:textId="307916A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5774BBE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1980</w:t>
            </w:r>
          </w:p>
        </w:tc>
      </w:tr>
      <w:tr w:rsidR="00FB3557" w:rsidRPr="00D01AF1" w14:paraId="001E7A95" w14:textId="77777777" w:rsidTr="003E422F">
        <w:trPr>
          <w:trHeight w:val="397"/>
          <w:jc w:val="center"/>
        </w:trPr>
        <w:tc>
          <w:tcPr>
            <w:tcW w:w="399" w:type="pct"/>
            <w:vMerge/>
            <w:vAlign w:val="center"/>
          </w:tcPr>
          <w:p w14:paraId="76C84A28"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5E913370" w14:textId="4DEF778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w:t>
            </w:r>
          </w:p>
        </w:tc>
        <w:tc>
          <w:tcPr>
            <w:tcW w:w="1180" w:type="pct"/>
            <w:gridSpan w:val="3"/>
            <w:vAlign w:val="center"/>
          </w:tcPr>
          <w:p w14:paraId="036F436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辉县市城北中学</w:t>
            </w:r>
          </w:p>
        </w:tc>
        <w:tc>
          <w:tcPr>
            <w:tcW w:w="831" w:type="pct"/>
            <w:vAlign w:val="center"/>
          </w:tcPr>
          <w:p w14:paraId="4E632C11" w14:textId="5757A01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w:t>
            </w:r>
          </w:p>
        </w:tc>
        <w:tc>
          <w:tcPr>
            <w:tcW w:w="748" w:type="pct"/>
            <w:gridSpan w:val="2"/>
            <w:vAlign w:val="center"/>
          </w:tcPr>
          <w:p w14:paraId="4D9E5F64" w14:textId="57A4EAD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3000</w:t>
            </w:r>
          </w:p>
        </w:tc>
        <w:tc>
          <w:tcPr>
            <w:tcW w:w="830" w:type="pct"/>
            <w:vAlign w:val="center"/>
          </w:tcPr>
          <w:p w14:paraId="3FE79931" w14:textId="3D432762" w:rsidR="005E3B56" w:rsidRPr="00D01AF1" w:rsidRDefault="00873E0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文化教育区</w:t>
            </w:r>
          </w:p>
        </w:tc>
        <w:tc>
          <w:tcPr>
            <w:tcW w:w="616" w:type="pct"/>
            <w:vAlign w:val="center"/>
          </w:tcPr>
          <w:p w14:paraId="4056B5B5"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300</w:t>
            </w:r>
          </w:p>
        </w:tc>
      </w:tr>
      <w:tr w:rsidR="00FB3557" w:rsidRPr="00D01AF1" w14:paraId="4705E890" w14:textId="77777777" w:rsidTr="003E422F">
        <w:trPr>
          <w:trHeight w:val="397"/>
          <w:jc w:val="center"/>
        </w:trPr>
        <w:tc>
          <w:tcPr>
            <w:tcW w:w="399" w:type="pct"/>
            <w:vMerge/>
            <w:vAlign w:val="center"/>
          </w:tcPr>
          <w:p w14:paraId="34C12211"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2C51539D" w14:textId="5D8AE6B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w:t>
            </w:r>
          </w:p>
        </w:tc>
        <w:tc>
          <w:tcPr>
            <w:tcW w:w="1180" w:type="pct"/>
            <w:gridSpan w:val="3"/>
            <w:vAlign w:val="center"/>
          </w:tcPr>
          <w:p w14:paraId="47016B54"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大官庄</w:t>
            </w:r>
          </w:p>
        </w:tc>
        <w:tc>
          <w:tcPr>
            <w:tcW w:w="831" w:type="pct"/>
            <w:vAlign w:val="center"/>
          </w:tcPr>
          <w:p w14:paraId="72947E0C" w14:textId="6CD32B0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w:t>
            </w:r>
          </w:p>
        </w:tc>
        <w:tc>
          <w:tcPr>
            <w:tcW w:w="748" w:type="pct"/>
            <w:gridSpan w:val="2"/>
            <w:vAlign w:val="center"/>
          </w:tcPr>
          <w:p w14:paraId="45B47CFB" w14:textId="7C277AD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3150</w:t>
            </w:r>
          </w:p>
        </w:tc>
        <w:tc>
          <w:tcPr>
            <w:tcW w:w="830" w:type="pct"/>
            <w:vAlign w:val="center"/>
          </w:tcPr>
          <w:p w14:paraId="3537F0BB" w14:textId="1CB54E9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C3F32E0"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4520</w:t>
            </w:r>
          </w:p>
        </w:tc>
      </w:tr>
      <w:tr w:rsidR="00FB3557" w:rsidRPr="00D01AF1" w14:paraId="6DE13F10" w14:textId="77777777" w:rsidTr="003E422F">
        <w:trPr>
          <w:trHeight w:val="397"/>
          <w:jc w:val="center"/>
        </w:trPr>
        <w:tc>
          <w:tcPr>
            <w:tcW w:w="399" w:type="pct"/>
            <w:vMerge/>
            <w:vAlign w:val="center"/>
          </w:tcPr>
          <w:p w14:paraId="7993F88A"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8B7B51A" w14:textId="7D3F1EF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w:t>
            </w:r>
          </w:p>
        </w:tc>
        <w:tc>
          <w:tcPr>
            <w:tcW w:w="1180" w:type="pct"/>
            <w:gridSpan w:val="3"/>
            <w:vAlign w:val="center"/>
          </w:tcPr>
          <w:p w14:paraId="4AAB89A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小官庄</w:t>
            </w:r>
          </w:p>
        </w:tc>
        <w:tc>
          <w:tcPr>
            <w:tcW w:w="831" w:type="pct"/>
            <w:vAlign w:val="center"/>
          </w:tcPr>
          <w:p w14:paraId="5811EC44" w14:textId="11A0AAA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w:t>
            </w:r>
          </w:p>
        </w:tc>
        <w:tc>
          <w:tcPr>
            <w:tcW w:w="748" w:type="pct"/>
            <w:gridSpan w:val="2"/>
            <w:vAlign w:val="center"/>
          </w:tcPr>
          <w:p w14:paraId="42A1D681" w14:textId="5BC0929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4100</w:t>
            </w:r>
          </w:p>
        </w:tc>
        <w:tc>
          <w:tcPr>
            <w:tcW w:w="830" w:type="pct"/>
            <w:vAlign w:val="center"/>
          </w:tcPr>
          <w:p w14:paraId="0C2DEE60" w14:textId="0A50C7E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04E3FFE5"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3850</w:t>
            </w:r>
          </w:p>
        </w:tc>
      </w:tr>
      <w:tr w:rsidR="00FB3557" w:rsidRPr="00D01AF1" w14:paraId="642C717C" w14:textId="77777777" w:rsidTr="003E422F">
        <w:trPr>
          <w:trHeight w:val="397"/>
          <w:jc w:val="center"/>
        </w:trPr>
        <w:tc>
          <w:tcPr>
            <w:tcW w:w="399" w:type="pct"/>
            <w:vMerge/>
            <w:vAlign w:val="center"/>
          </w:tcPr>
          <w:p w14:paraId="03F88B13"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53D27BE" w14:textId="2881507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9</w:t>
            </w:r>
          </w:p>
        </w:tc>
        <w:tc>
          <w:tcPr>
            <w:tcW w:w="1180" w:type="pct"/>
            <w:gridSpan w:val="3"/>
            <w:vAlign w:val="center"/>
          </w:tcPr>
          <w:p w14:paraId="462AA99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辉县市实验中学</w:t>
            </w:r>
          </w:p>
        </w:tc>
        <w:tc>
          <w:tcPr>
            <w:tcW w:w="831" w:type="pct"/>
            <w:vAlign w:val="center"/>
          </w:tcPr>
          <w:p w14:paraId="3FFC84C6" w14:textId="05C4088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557E82C2" w14:textId="4C8868A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4120</w:t>
            </w:r>
          </w:p>
        </w:tc>
        <w:tc>
          <w:tcPr>
            <w:tcW w:w="830" w:type="pct"/>
            <w:vAlign w:val="center"/>
          </w:tcPr>
          <w:p w14:paraId="74DAB95F" w14:textId="30C6B1F7" w:rsidR="005E3B56" w:rsidRPr="00D01AF1" w:rsidRDefault="00873E0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文化教育区</w:t>
            </w:r>
          </w:p>
        </w:tc>
        <w:tc>
          <w:tcPr>
            <w:tcW w:w="616" w:type="pct"/>
            <w:vAlign w:val="center"/>
          </w:tcPr>
          <w:p w14:paraId="3CCD1344"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261</w:t>
            </w:r>
          </w:p>
        </w:tc>
      </w:tr>
      <w:tr w:rsidR="00FB3557" w:rsidRPr="00D01AF1" w14:paraId="2E412135" w14:textId="77777777" w:rsidTr="003E422F">
        <w:trPr>
          <w:trHeight w:val="397"/>
          <w:jc w:val="center"/>
        </w:trPr>
        <w:tc>
          <w:tcPr>
            <w:tcW w:w="399" w:type="pct"/>
            <w:vMerge/>
            <w:vAlign w:val="center"/>
          </w:tcPr>
          <w:p w14:paraId="1683902F"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80A8C13" w14:textId="22439A4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10</w:t>
            </w:r>
          </w:p>
        </w:tc>
        <w:tc>
          <w:tcPr>
            <w:tcW w:w="1180" w:type="pct"/>
            <w:gridSpan w:val="3"/>
            <w:vAlign w:val="center"/>
          </w:tcPr>
          <w:p w14:paraId="67AC6933"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吕巷村</w:t>
            </w:r>
          </w:p>
        </w:tc>
        <w:tc>
          <w:tcPr>
            <w:tcW w:w="831" w:type="pct"/>
            <w:vAlign w:val="center"/>
          </w:tcPr>
          <w:p w14:paraId="7E1BCFAD" w14:textId="2822C1C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0BFB230D" w14:textId="5871C31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3705</w:t>
            </w:r>
          </w:p>
        </w:tc>
        <w:tc>
          <w:tcPr>
            <w:tcW w:w="830" w:type="pct"/>
            <w:vAlign w:val="center"/>
          </w:tcPr>
          <w:p w14:paraId="46517FBA" w14:textId="75EC1CD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3F2B2C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2310</w:t>
            </w:r>
          </w:p>
        </w:tc>
      </w:tr>
      <w:tr w:rsidR="00FB3557" w:rsidRPr="00D01AF1" w14:paraId="18F7CA01" w14:textId="77777777" w:rsidTr="003E422F">
        <w:trPr>
          <w:trHeight w:val="397"/>
          <w:jc w:val="center"/>
        </w:trPr>
        <w:tc>
          <w:tcPr>
            <w:tcW w:w="399" w:type="pct"/>
            <w:vMerge/>
            <w:vAlign w:val="center"/>
          </w:tcPr>
          <w:p w14:paraId="268369F6"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3A3AD46" w14:textId="6570769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11</w:t>
            </w:r>
          </w:p>
        </w:tc>
        <w:tc>
          <w:tcPr>
            <w:tcW w:w="1180" w:type="pct"/>
            <w:gridSpan w:val="3"/>
            <w:vAlign w:val="center"/>
          </w:tcPr>
          <w:p w14:paraId="093B17B2"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东关村</w:t>
            </w:r>
          </w:p>
        </w:tc>
        <w:tc>
          <w:tcPr>
            <w:tcW w:w="831" w:type="pct"/>
            <w:vAlign w:val="center"/>
          </w:tcPr>
          <w:p w14:paraId="3ECCAB46" w14:textId="1F563F9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4CD378AA" w14:textId="4AD275D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3820</w:t>
            </w:r>
          </w:p>
        </w:tc>
        <w:tc>
          <w:tcPr>
            <w:tcW w:w="830" w:type="pct"/>
            <w:vAlign w:val="center"/>
          </w:tcPr>
          <w:p w14:paraId="0D235272" w14:textId="3C08F5D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717A979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2106</w:t>
            </w:r>
          </w:p>
        </w:tc>
      </w:tr>
      <w:tr w:rsidR="00FB3557" w:rsidRPr="00D01AF1" w14:paraId="58E2B122" w14:textId="77777777" w:rsidTr="003E422F">
        <w:trPr>
          <w:trHeight w:val="397"/>
          <w:jc w:val="center"/>
        </w:trPr>
        <w:tc>
          <w:tcPr>
            <w:tcW w:w="399" w:type="pct"/>
            <w:vMerge/>
            <w:vAlign w:val="center"/>
          </w:tcPr>
          <w:p w14:paraId="0F0A80D3"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50D4C52" w14:textId="5AE49A9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12</w:t>
            </w:r>
          </w:p>
        </w:tc>
        <w:tc>
          <w:tcPr>
            <w:tcW w:w="1180" w:type="pct"/>
            <w:gridSpan w:val="3"/>
            <w:vAlign w:val="center"/>
          </w:tcPr>
          <w:p w14:paraId="1A35DC54"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辉县市黄冈中学</w:t>
            </w:r>
          </w:p>
        </w:tc>
        <w:tc>
          <w:tcPr>
            <w:tcW w:w="831" w:type="pct"/>
            <w:vAlign w:val="center"/>
          </w:tcPr>
          <w:p w14:paraId="24C88BD7" w14:textId="06FEDDB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3CA97BE4" w14:textId="7A8BB86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3898</w:t>
            </w:r>
          </w:p>
        </w:tc>
        <w:tc>
          <w:tcPr>
            <w:tcW w:w="830" w:type="pct"/>
            <w:vAlign w:val="center"/>
          </w:tcPr>
          <w:p w14:paraId="205B9330" w14:textId="6F17F092" w:rsidR="005E3B56" w:rsidRPr="00D01AF1" w:rsidRDefault="00873E0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文化教育区</w:t>
            </w:r>
          </w:p>
        </w:tc>
        <w:tc>
          <w:tcPr>
            <w:tcW w:w="616" w:type="pct"/>
            <w:vAlign w:val="center"/>
          </w:tcPr>
          <w:p w14:paraId="188660F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200</w:t>
            </w:r>
          </w:p>
        </w:tc>
      </w:tr>
      <w:tr w:rsidR="00FB3557" w:rsidRPr="00D01AF1" w14:paraId="357A6607" w14:textId="77777777" w:rsidTr="003E422F">
        <w:trPr>
          <w:trHeight w:val="397"/>
          <w:jc w:val="center"/>
        </w:trPr>
        <w:tc>
          <w:tcPr>
            <w:tcW w:w="399" w:type="pct"/>
            <w:vMerge/>
            <w:vAlign w:val="center"/>
          </w:tcPr>
          <w:p w14:paraId="1ECB4C6C"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BB243FD" w14:textId="6E9D2CC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13</w:t>
            </w:r>
          </w:p>
        </w:tc>
        <w:tc>
          <w:tcPr>
            <w:tcW w:w="1180" w:type="pct"/>
            <w:gridSpan w:val="3"/>
            <w:vAlign w:val="center"/>
          </w:tcPr>
          <w:p w14:paraId="50E70432"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滨河新城小区</w:t>
            </w:r>
          </w:p>
        </w:tc>
        <w:tc>
          <w:tcPr>
            <w:tcW w:w="831" w:type="pct"/>
            <w:vAlign w:val="center"/>
          </w:tcPr>
          <w:p w14:paraId="60C89BA7" w14:textId="5D2F015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0B084C35" w14:textId="6F544FF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3288</w:t>
            </w:r>
          </w:p>
        </w:tc>
        <w:tc>
          <w:tcPr>
            <w:tcW w:w="830" w:type="pct"/>
            <w:vAlign w:val="center"/>
          </w:tcPr>
          <w:p w14:paraId="231C7452" w14:textId="73EE35E3" w:rsidR="005E3B56" w:rsidRPr="00D01AF1" w:rsidRDefault="00873E0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9380DE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1200</w:t>
            </w:r>
          </w:p>
        </w:tc>
      </w:tr>
      <w:tr w:rsidR="00FB3557" w:rsidRPr="00D01AF1" w14:paraId="0E2D5036" w14:textId="77777777" w:rsidTr="003E422F">
        <w:trPr>
          <w:trHeight w:val="397"/>
          <w:jc w:val="center"/>
        </w:trPr>
        <w:tc>
          <w:tcPr>
            <w:tcW w:w="399" w:type="pct"/>
            <w:vMerge/>
            <w:vAlign w:val="center"/>
          </w:tcPr>
          <w:p w14:paraId="4CCA94C0"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3A8F954" w14:textId="60EF061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14</w:t>
            </w:r>
          </w:p>
        </w:tc>
        <w:tc>
          <w:tcPr>
            <w:tcW w:w="1180" w:type="pct"/>
            <w:gridSpan w:val="3"/>
            <w:vAlign w:val="center"/>
          </w:tcPr>
          <w:p w14:paraId="7471DCBC"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东新庄村</w:t>
            </w:r>
          </w:p>
        </w:tc>
        <w:tc>
          <w:tcPr>
            <w:tcW w:w="831" w:type="pct"/>
            <w:vAlign w:val="center"/>
          </w:tcPr>
          <w:p w14:paraId="39029C29" w14:textId="108D526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342D9887" w14:textId="189F544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3586</w:t>
            </w:r>
          </w:p>
        </w:tc>
        <w:tc>
          <w:tcPr>
            <w:tcW w:w="830" w:type="pct"/>
            <w:vAlign w:val="center"/>
          </w:tcPr>
          <w:p w14:paraId="6A51A6EE" w14:textId="21C5B6C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B72603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2560</w:t>
            </w:r>
          </w:p>
        </w:tc>
      </w:tr>
      <w:tr w:rsidR="00FB3557" w:rsidRPr="00D01AF1" w14:paraId="0E5F8C3D" w14:textId="77777777" w:rsidTr="003E422F">
        <w:trPr>
          <w:trHeight w:val="397"/>
          <w:jc w:val="center"/>
        </w:trPr>
        <w:tc>
          <w:tcPr>
            <w:tcW w:w="399" w:type="pct"/>
            <w:vMerge/>
            <w:vAlign w:val="center"/>
          </w:tcPr>
          <w:p w14:paraId="137FAC14"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B6AEC19" w14:textId="61EB1B3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15</w:t>
            </w:r>
          </w:p>
        </w:tc>
        <w:tc>
          <w:tcPr>
            <w:tcW w:w="1180" w:type="pct"/>
            <w:gridSpan w:val="3"/>
            <w:vAlign w:val="center"/>
          </w:tcPr>
          <w:p w14:paraId="4FF07C08"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新桥村</w:t>
            </w:r>
          </w:p>
        </w:tc>
        <w:tc>
          <w:tcPr>
            <w:tcW w:w="831" w:type="pct"/>
            <w:vAlign w:val="center"/>
          </w:tcPr>
          <w:p w14:paraId="2421E785" w14:textId="3371AC6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43BB92C9" w14:textId="2AEF6EC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4990</w:t>
            </w:r>
          </w:p>
        </w:tc>
        <w:tc>
          <w:tcPr>
            <w:tcW w:w="830" w:type="pct"/>
            <w:vAlign w:val="center"/>
          </w:tcPr>
          <w:p w14:paraId="5E9D37F1" w14:textId="6FF84FF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8C5280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3245</w:t>
            </w:r>
          </w:p>
        </w:tc>
      </w:tr>
      <w:tr w:rsidR="00FB3557" w:rsidRPr="00D01AF1" w14:paraId="66321F49" w14:textId="77777777" w:rsidTr="003E422F">
        <w:trPr>
          <w:trHeight w:val="397"/>
          <w:jc w:val="center"/>
        </w:trPr>
        <w:tc>
          <w:tcPr>
            <w:tcW w:w="399" w:type="pct"/>
            <w:vMerge/>
            <w:vAlign w:val="center"/>
          </w:tcPr>
          <w:p w14:paraId="284AACDA"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293C1E0" w14:textId="21612EB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16</w:t>
            </w:r>
          </w:p>
        </w:tc>
        <w:tc>
          <w:tcPr>
            <w:tcW w:w="1180" w:type="pct"/>
            <w:gridSpan w:val="3"/>
            <w:vAlign w:val="center"/>
          </w:tcPr>
          <w:p w14:paraId="79816D50"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西关村</w:t>
            </w:r>
          </w:p>
        </w:tc>
        <w:tc>
          <w:tcPr>
            <w:tcW w:w="831" w:type="pct"/>
            <w:vAlign w:val="center"/>
          </w:tcPr>
          <w:p w14:paraId="7B3B3AF2" w14:textId="3E7A1BE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w:t>
            </w:r>
          </w:p>
        </w:tc>
        <w:tc>
          <w:tcPr>
            <w:tcW w:w="748" w:type="pct"/>
            <w:gridSpan w:val="2"/>
            <w:vAlign w:val="center"/>
          </w:tcPr>
          <w:p w14:paraId="2A514975" w14:textId="6D8CD1D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5230</w:t>
            </w:r>
          </w:p>
        </w:tc>
        <w:tc>
          <w:tcPr>
            <w:tcW w:w="830" w:type="pct"/>
            <w:vAlign w:val="center"/>
          </w:tcPr>
          <w:p w14:paraId="24E2DC41" w14:textId="45FFA3C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2171885"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3620</w:t>
            </w:r>
          </w:p>
        </w:tc>
      </w:tr>
      <w:tr w:rsidR="00FB3557" w:rsidRPr="00D01AF1" w14:paraId="5DF63BFC" w14:textId="77777777" w:rsidTr="003E422F">
        <w:trPr>
          <w:trHeight w:val="397"/>
          <w:jc w:val="center"/>
        </w:trPr>
        <w:tc>
          <w:tcPr>
            <w:tcW w:w="399" w:type="pct"/>
            <w:vMerge/>
            <w:vAlign w:val="center"/>
          </w:tcPr>
          <w:p w14:paraId="2CBE5D00"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2BE72350" w14:textId="16A756E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17</w:t>
            </w:r>
          </w:p>
        </w:tc>
        <w:tc>
          <w:tcPr>
            <w:tcW w:w="1180" w:type="pct"/>
            <w:gridSpan w:val="3"/>
            <w:vAlign w:val="center"/>
          </w:tcPr>
          <w:p w14:paraId="5D428E33"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辉县市高级中学</w:t>
            </w:r>
          </w:p>
        </w:tc>
        <w:tc>
          <w:tcPr>
            <w:tcW w:w="831" w:type="pct"/>
            <w:vAlign w:val="center"/>
          </w:tcPr>
          <w:p w14:paraId="2F8C223D" w14:textId="4E5C1BE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2E0A3A54" w14:textId="3EA70FE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5786</w:t>
            </w:r>
          </w:p>
        </w:tc>
        <w:tc>
          <w:tcPr>
            <w:tcW w:w="830" w:type="pct"/>
            <w:vAlign w:val="center"/>
          </w:tcPr>
          <w:p w14:paraId="7DECB9EB" w14:textId="2CB3113D" w:rsidR="005E3B56" w:rsidRPr="00D01AF1" w:rsidRDefault="00873E0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文化教育区</w:t>
            </w:r>
          </w:p>
        </w:tc>
        <w:tc>
          <w:tcPr>
            <w:tcW w:w="616" w:type="pct"/>
            <w:vAlign w:val="center"/>
          </w:tcPr>
          <w:p w14:paraId="4FCA038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3260</w:t>
            </w:r>
          </w:p>
        </w:tc>
      </w:tr>
      <w:tr w:rsidR="00FB3557" w:rsidRPr="00D01AF1" w14:paraId="36DFA119" w14:textId="77777777" w:rsidTr="003E422F">
        <w:trPr>
          <w:trHeight w:val="397"/>
          <w:jc w:val="center"/>
        </w:trPr>
        <w:tc>
          <w:tcPr>
            <w:tcW w:w="399" w:type="pct"/>
            <w:vMerge/>
            <w:vAlign w:val="center"/>
          </w:tcPr>
          <w:p w14:paraId="0EEC7FAF"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A681FF1" w14:textId="14229CF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18</w:t>
            </w:r>
          </w:p>
        </w:tc>
        <w:tc>
          <w:tcPr>
            <w:tcW w:w="1180" w:type="pct"/>
            <w:gridSpan w:val="3"/>
            <w:vAlign w:val="center"/>
          </w:tcPr>
          <w:p w14:paraId="179E41E3"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三里屯村</w:t>
            </w:r>
          </w:p>
        </w:tc>
        <w:tc>
          <w:tcPr>
            <w:tcW w:w="831" w:type="pct"/>
            <w:vAlign w:val="center"/>
          </w:tcPr>
          <w:p w14:paraId="1F610094" w14:textId="2A1A30D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675FEE0D" w14:textId="49CF8D3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5053</w:t>
            </w:r>
          </w:p>
        </w:tc>
        <w:tc>
          <w:tcPr>
            <w:tcW w:w="830" w:type="pct"/>
            <w:vAlign w:val="center"/>
          </w:tcPr>
          <w:p w14:paraId="041DD3D5" w14:textId="3F14E34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9A3963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2963</w:t>
            </w:r>
          </w:p>
        </w:tc>
      </w:tr>
      <w:tr w:rsidR="00FB3557" w:rsidRPr="00D01AF1" w14:paraId="579AC718" w14:textId="77777777" w:rsidTr="003E422F">
        <w:trPr>
          <w:trHeight w:val="397"/>
          <w:jc w:val="center"/>
        </w:trPr>
        <w:tc>
          <w:tcPr>
            <w:tcW w:w="399" w:type="pct"/>
            <w:vMerge/>
            <w:vAlign w:val="center"/>
          </w:tcPr>
          <w:p w14:paraId="3B1B5030"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C34170C" w14:textId="7442A0A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19</w:t>
            </w:r>
          </w:p>
        </w:tc>
        <w:tc>
          <w:tcPr>
            <w:tcW w:w="1180" w:type="pct"/>
            <w:gridSpan w:val="3"/>
            <w:vAlign w:val="center"/>
          </w:tcPr>
          <w:p w14:paraId="3564EE78"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梁村</w:t>
            </w:r>
          </w:p>
        </w:tc>
        <w:tc>
          <w:tcPr>
            <w:tcW w:w="831" w:type="pct"/>
            <w:vAlign w:val="center"/>
          </w:tcPr>
          <w:p w14:paraId="1D6B006A" w14:textId="3A69D8F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2CFBB468" w14:textId="09B54EF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5748</w:t>
            </w:r>
          </w:p>
        </w:tc>
        <w:tc>
          <w:tcPr>
            <w:tcW w:w="830" w:type="pct"/>
            <w:vAlign w:val="center"/>
          </w:tcPr>
          <w:p w14:paraId="7298C6FA" w14:textId="0518A47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76D298A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2869</w:t>
            </w:r>
          </w:p>
        </w:tc>
      </w:tr>
      <w:tr w:rsidR="00FB3557" w:rsidRPr="00D01AF1" w14:paraId="77A631D0" w14:textId="77777777" w:rsidTr="003E422F">
        <w:trPr>
          <w:trHeight w:val="397"/>
          <w:jc w:val="center"/>
        </w:trPr>
        <w:tc>
          <w:tcPr>
            <w:tcW w:w="399" w:type="pct"/>
            <w:vMerge/>
            <w:vAlign w:val="center"/>
          </w:tcPr>
          <w:p w14:paraId="5A084C22"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67D4C666" w14:textId="76FCC46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20</w:t>
            </w:r>
          </w:p>
        </w:tc>
        <w:tc>
          <w:tcPr>
            <w:tcW w:w="1180" w:type="pct"/>
            <w:gridSpan w:val="3"/>
            <w:vAlign w:val="center"/>
          </w:tcPr>
          <w:p w14:paraId="68CC195C"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小吕村</w:t>
            </w:r>
          </w:p>
        </w:tc>
        <w:tc>
          <w:tcPr>
            <w:tcW w:w="831" w:type="pct"/>
            <w:vAlign w:val="center"/>
          </w:tcPr>
          <w:p w14:paraId="73A7B53E" w14:textId="0BA39F1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03E0FB65" w14:textId="1F1B202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5279</w:t>
            </w:r>
          </w:p>
        </w:tc>
        <w:tc>
          <w:tcPr>
            <w:tcW w:w="830" w:type="pct"/>
            <w:vAlign w:val="center"/>
          </w:tcPr>
          <w:p w14:paraId="6CCADF22" w14:textId="6DFF3BD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3106215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1969</w:t>
            </w:r>
          </w:p>
        </w:tc>
      </w:tr>
      <w:tr w:rsidR="00FB3557" w:rsidRPr="00D01AF1" w14:paraId="652A2CF3" w14:textId="77777777" w:rsidTr="003E422F">
        <w:trPr>
          <w:trHeight w:val="397"/>
          <w:jc w:val="center"/>
        </w:trPr>
        <w:tc>
          <w:tcPr>
            <w:tcW w:w="399" w:type="pct"/>
            <w:vMerge/>
            <w:vAlign w:val="center"/>
          </w:tcPr>
          <w:p w14:paraId="19C9E961"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DD1FD43" w14:textId="59A13DB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21</w:t>
            </w:r>
          </w:p>
        </w:tc>
        <w:tc>
          <w:tcPr>
            <w:tcW w:w="1180" w:type="pct"/>
            <w:gridSpan w:val="3"/>
            <w:vAlign w:val="center"/>
          </w:tcPr>
          <w:p w14:paraId="3BEDC13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烟墩村</w:t>
            </w:r>
          </w:p>
        </w:tc>
        <w:tc>
          <w:tcPr>
            <w:tcW w:w="831" w:type="pct"/>
            <w:vAlign w:val="center"/>
          </w:tcPr>
          <w:p w14:paraId="795BA14F" w14:textId="6EAC659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4B48516E" w14:textId="66C2E06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5800</w:t>
            </w:r>
          </w:p>
        </w:tc>
        <w:tc>
          <w:tcPr>
            <w:tcW w:w="830" w:type="pct"/>
            <w:vAlign w:val="center"/>
          </w:tcPr>
          <w:p w14:paraId="7F560D0D" w14:textId="3C53E3E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5E8AF690"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1369</w:t>
            </w:r>
          </w:p>
        </w:tc>
      </w:tr>
      <w:tr w:rsidR="00FB3557" w:rsidRPr="00D01AF1" w14:paraId="557F79C1" w14:textId="77777777" w:rsidTr="003E422F">
        <w:trPr>
          <w:trHeight w:val="397"/>
          <w:jc w:val="center"/>
        </w:trPr>
        <w:tc>
          <w:tcPr>
            <w:tcW w:w="399" w:type="pct"/>
            <w:vMerge/>
            <w:vAlign w:val="center"/>
          </w:tcPr>
          <w:p w14:paraId="2A52627B"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E0B4E81" w14:textId="4B44D2A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22</w:t>
            </w:r>
          </w:p>
        </w:tc>
        <w:tc>
          <w:tcPr>
            <w:tcW w:w="1180" w:type="pct"/>
            <w:gridSpan w:val="3"/>
            <w:vAlign w:val="center"/>
          </w:tcPr>
          <w:p w14:paraId="32CF77B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段屯村</w:t>
            </w:r>
          </w:p>
        </w:tc>
        <w:tc>
          <w:tcPr>
            <w:tcW w:w="831" w:type="pct"/>
            <w:vAlign w:val="center"/>
          </w:tcPr>
          <w:p w14:paraId="745F9C83" w14:textId="5D28657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130454B0" w14:textId="71C9D5C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4360</w:t>
            </w:r>
          </w:p>
        </w:tc>
        <w:tc>
          <w:tcPr>
            <w:tcW w:w="830" w:type="pct"/>
            <w:vAlign w:val="center"/>
          </w:tcPr>
          <w:p w14:paraId="09B1400A" w14:textId="3B3ED43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62DA8B4"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1069</w:t>
            </w:r>
          </w:p>
        </w:tc>
      </w:tr>
      <w:tr w:rsidR="00FB3557" w:rsidRPr="00D01AF1" w14:paraId="02B6C811" w14:textId="77777777" w:rsidTr="003E422F">
        <w:trPr>
          <w:trHeight w:val="397"/>
          <w:jc w:val="center"/>
        </w:trPr>
        <w:tc>
          <w:tcPr>
            <w:tcW w:w="399" w:type="pct"/>
            <w:vMerge/>
            <w:vAlign w:val="center"/>
          </w:tcPr>
          <w:p w14:paraId="5517C178"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66EB5A3" w14:textId="1BD1A79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23</w:t>
            </w:r>
          </w:p>
        </w:tc>
        <w:tc>
          <w:tcPr>
            <w:tcW w:w="1180" w:type="pct"/>
            <w:gridSpan w:val="3"/>
            <w:vAlign w:val="center"/>
          </w:tcPr>
          <w:p w14:paraId="303ADD7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路固村</w:t>
            </w:r>
          </w:p>
        </w:tc>
        <w:tc>
          <w:tcPr>
            <w:tcW w:w="831" w:type="pct"/>
            <w:vAlign w:val="center"/>
          </w:tcPr>
          <w:p w14:paraId="6E1E3493" w14:textId="671B390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17D3F0B4" w14:textId="1A68175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3590</w:t>
            </w:r>
          </w:p>
        </w:tc>
        <w:tc>
          <w:tcPr>
            <w:tcW w:w="830" w:type="pct"/>
            <w:vAlign w:val="center"/>
          </w:tcPr>
          <w:p w14:paraId="5FD760B3" w14:textId="520D951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28C3F1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1230</w:t>
            </w:r>
          </w:p>
        </w:tc>
      </w:tr>
      <w:tr w:rsidR="00FB3557" w:rsidRPr="00D01AF1" w14:paraId="77274DA8" w14:textId="77777777" w:rsidTr="003E422F">
        <w:trPr>
          <w:trHeight w:val="397"/>
          <w:jc w:val="center"/>
        </w:trPr>
        <w:tc>
          <w:tcPr>
            <w:tcW w:w="399" w:type="pct"/>
            <w:vMerge/>
            <w:vAlign w:val="center"/>
          </w:tcPr>
          <w:p w14:paraId="7BD9BB28"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925E57B" w14:textId="47895DA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24</w:t>
            </w:r>
          </w:p>
        </w:tc>
        <w:tc>
          <w:tcPr>
            <w:tcW w:w="1180" w:type="pct"/>
            <w:gridSpan w:val="3"/>
            <w:vAlign w:val="center"/>
          </w:tcPr>
          <w:p w14:paraId="7DE1671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固村</w:t>
            </w:r>
          </w:p>
        </w:tc>
        <w:tc>
          <w:tcPr>
            <w:tcW w:w="831" w:type="pct"/>
            <w:vAlign w:val="center"/>
          </w:tcPr>
          <w:p w14:paraId="67088A88" w14:textId="26533A5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4DB78482" w14:textId="61F30DF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2187</w:t>
            </w:r>
          </w:p>
        </w:tc>
        <w:tc>
          <w:tcPr>
            <w:tcW w:w="830" w:type="pct"/>
            <w:vAlign w:val="center"/>
          </w:tcPr>
          <w:p w14:paraId="771615A3" w14:textId="20AEA54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7F5BE95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2930</w:t>
            </w:r>
          </w:p>
        </w:tc>
      </w:tr>
      <w:tr w:rsidR="00FB3557" w:rsidRPr="00D01AF1" w14:paraId="0BAEABC8" w14:textId="77777777" w:rsidTr="003E422F">
        <w:trPr>
          <w:trHeight w:val="397"/>
          <w:jc w:val="center"/>
        </w:trPr>
        <w:tc>
          <w:tcPr>
            <w:tcW w:w="399" w:type="pct"/>
            <w:vMerge/>
            <w:vAlign w:val="center"/>
          </w:tcPr>
          <w:p w14:paraId="6B0128D0"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9DB2FFA" w14:textId="68C8661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25</w:t>
            </w:r>
          </w:p>
        </w:tc>
        <w:tc>
          <w:tcPr>
            <w:tcW w:w="1180" w:type="pct"/>
            <w:gridSpan w:val="3"/>
            <w:vAlign w:val="center"/>
          </w:tcPr>
          <w:p w14:paraId="28CC4CBC"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五里屯</w:t>
            </w:r>
          </w:p>
        </w:tc>
        <w:tc>
          <w:tcPr>
            <w:tcW w:w="831" w:type="pct"/>
            <w:vAlign w:val="center"/>
          </w:tcPr>
          <w:p w14:paraId="1A249D7D" w14:textId="446C03E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09BA7F4F" w14:textId="7EDE140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3206</w:t>
            </w:r>
          </w:p>
        </w:tc>
        <w:tc>
          <w:tcPr>
            <w:tcW w:w="830" w:type="pct"/>
            <w:vAlign w:val="center"/>
          </w:tcPr>
          <w:p w14:paraId="6F1A57DA" w14:textId="2ABC701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57665B2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650</w:t>
            </w:r>
          </w:p>
        </w:tc>
      </w:tr>
      <w:tr w:rsidR="00FB3557" w:rsidRPr="00D01AF1" w14:paraId="4D5E9F97" w14:textId="77777777" w:rsidTr="003E422F">
        <w:trPr>
          <w:trHeight w:val="397"/>
          <w:jc w:val="center"/>
        </w:trPr>
        <w:tc>
          <w:tcPr>
            <w:tcW w:w="399" w:type="pct"/>
            <w:vMerge/>
            <w:vAlign w:val="center"/>
          </w:tcPr>
          <w:p w14:paraId="7535113D"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700C417" w14:textId="2D7178D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26</w:t>
            </w:r>
          </w:p>
        </w:tc>
        <w:tc>
          <w:tcPr>
            <w:tcW w:w="1180" w:type="pct"/>
            <w:gridSpan w:val="3"/>
            <w:vAlign w:val="center"/>
          </w:tcPr>
          <w:p w14:paraId="036F752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三里庄</w:t>
            </w:r>
          </w:p>
        </w:tc>
        <w:tc>
          <w:tcPr>
            <w:tcW w:w="831" w:type="pct"/>
            <w:vAlign w:val="center"/>
          </w:tcPr>
          <w:p w14:paraId="5DDFCD8D" w14:textId="28B30DF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6DDD860B" w14:textId="782C544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2285</w:t>
            </w:r>
          </w:p>
        </w:tc>
        <w:tc>
          <w:tcPr>
            <w:tcW w:w="830" w:type="pct"/>
            <w:vAlign w:val="center"/>
          </w:tcPr>
          <w:p w14:paraId="1FE5BEC6" w14:textId="6F16EF1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EFDF00C"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420</w:t>
            </w:r>
          </w:p>
        </w:tc>
      </w:tr>
      <w:tr w:rsidR="00FB3557" w:rsidRPr="00D01AF1" w14:paraId="46CFBA8F" w14:textId="77777777" w:rsidTr="003E422F">
        <w:trPr>
          <w:trHeight w:val="397"/>
          <w:jc w:val="center"/>
        </w:trPr>
        <w:tc>
          <w:tcPr>
            <w:tcW w:w="399" w:type="pct"/>
            <w:vMerge/>
            <w:vAlign w:val="center"/>
          </w:tcPr>
          <w:p w14:paraId="0B51E142"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21D3334" w14:textId="35EE201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27</w:t>
            </w:r>
          </w:p>
        </w:tc>
        <w:tc>
          <w:tcPr>
            <w:tcW w:w="1180" w:type="pct"/>
            <w:gridSpan w:val="3"/>
            <w:vAlign w:val="center"/>
          </w:tcPr>
          <w:p w14:paraId="75423970"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毡匠屯村</w:t>
            </w:r>
          </w:p>
        </w:tc>
        <w:tc>
          <w:tcPr>
            <w:tcW w:w="831" w:type="pct"/>
            <w:vAlign w:val="center"/>
          </w:tcPr>
          <w:p w14:paraId="09293C1B" w14:textId="57AA694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南</w:t>
            </w:r>
          </w:p>
        </w:tc>
        <w:tc>
          <w:tcPr>
            <w:tcW w:w="748" w:type="pct"/>
            <w:gridSpan w:val="2"/>
            <w:vAlign w:val="center"/>
          </w:tcPr>
          <w:p w14:paraId="0DF381D9" w14:textId="3F94E2D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3224</w:t>
            </w:r>
          </w:p>
        </w:tc>
        <w:tc>
          <w:tcPr>
            <w:tcW w:w="830" w:type="pct"/>
            <w:vAlign w:val="center"/>
          </w:tcPr>
          <w:p w14:paraId="7D53633A" w14:textId="7EEDF05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7C3BE94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1530</w:t>
            </w:r>
          </w:p>
        </w:tc>
      </w:tr>
      <w:tr w:rsidR="00FB3557" w:rsidRPr="00D01AF1" w14:paraId="314E08A3" w14:textId="77777777" w:rsidTr="003E422F">
        <w:trPr>
          <w:trHeight w:val="397"/>
          <w:jc w:val="center"/>
        </w:trPr>
        <w:tc>
          <w:tcPr>
            <w:tcW w:w="399" w:type="pct"/>
            <w:vMerge/>
            <w:vAlign w:val="center"/>
          </w:tcPr>
          <w:p w14:paraId="5BC36DA5"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2A34CC9A" w14:textId="32FE2AF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28</w:t>
            </w:r>
          </w:p>
        </w:tc>
        <w:tc>
          <w:tcPr>
            <w:tcW w:w="1180" w:type="pct"/>
            <w:gridSpan w:val="3"/>
            <w:vAlign w:val="center"/>
          </w:tcPr>
          <w:p w14:paraId="469A02D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小蒲水村</w:t>
            </w:r>
          </w:p>
        </w:tc>
        <w:tc>
          <w:tcPr>
            <w:tcW w:w="831" w:type="pct"/>
            <w:vAlign w:val="center"/>
          </w:tcPr>
          <w:p w14:paraId="23A963CE" w14:textId="4DCE3D9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南</w:t>
            </w:r>
          </w:p>
        </w:tc>
        <w:tc>
          <w:tcPr>
            <w:tcW w:w="748" w:type="pct"/>
            <w:gridSpan w:val="2"/>
            <w:vAlign w:val="center"/>
          </w:tcPr>
          <w:p w14:paraId="34669573" w14:textId="7C1DEFF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4897</w:t>
            </w:r>
          </w:p>
        </w:tc>
        <w:tc>
          <w:tcPr>
            <w:tcW w:w="830" w:type="pct"/>
            <w:vAlign w:val="center"/>
          </w:tcPr>
          <w:p w14:paraId="58C651AB" w14:textId="7A5B827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3B9E51C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1360</w:t>
            </w:r>
          </w:p>
        </w:tc>
      </w:tr>
      <w:tr w:rsidR="00FB3557" w:rsidRPr="00D01AF1" w14:paraId="686E7997" w14:textId="77777777" w:rsidTr="003E422F">
        <w:trPr>
          <w:trHeight w:val="397"/>
          <w:jc w:val="center"/>
        </w:trPr>
        <w:tc>
          <w:tcPr>
            <w:tcW w:w="399" w:type="pct"/>
            <w:vMerge/>
            <w:vAlign w:val="center"/>
          </w:tcPr>
          <w:p w14:paraId="72445141"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9AE2BC2" w14:textId="5B9B5CC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w:t>
            </w:r>
          </w:p>
        </w:tc>
        <w:tc>
          <w:tcPr>
            <w:tcW w:w="1180" w:type="pct"/>
            <w:gridSpan w:val="3"/>
            <w:vAlign w:val="center"/>
          </w:tcPr>
          <w:p w14:paraId="49D18373"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大浦水村</w:t>
            </w:r>
          </w:p>
        </w:tc>
        <w:tc>
          <w:tcPr>
            <w:tcW w:w="831" w:type="pct"/>
            <w:vAlign w:val="center"/>
          </w:tcPr>
          <w:p w14:paraId="2D11E2F0" w14:textId="238BF1A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南</w:t>
            </w:r>
          </w:p>
        </w:tc>
        <w:tc>
          <w:tcPr>
            <w:tcW w:w="748" w:type="pct"/>
            <w:gridSpan w:val="2"/>
            <w:vAlign w:val="center"/>
          </w:tcPr>
          <w:p w14:paraId="223BEABB" w14:textId="4AC3925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5043</w:t>
            </w:r>
          </w:p>
        </w:tc>
        <w:tc>
          <w:tcPr>
            <w:tcW w:w="830" w:type="pct"/>
            <w:vAlign w:val="center"/>
          </w:tcPr>
          <w:p w14:paraId="419256E4" w14:textId="7AAF2B0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6C5F9D2"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1296</w:t>
            </w:r>
          </w:p>
        </w:tc>
      </w:tr>
      <w:tr w:rsidR="00FB3557" w:rsidRPr="00D01AF1" w14:paraId="35E4EF23" w14:textId="77777777" w:rsidTr="003E422F">
        <w:trPr>
          <w:trHeight w:val="397"/>
          <w:jc w:val="center"/>
        </w:trPr>
        <w:tc>
          <w:tcPr>
            <w:tcW w:w="399" w:type="pct"/>
            <w:vMerge/>
            <w:vAlign w:val="center"/>
          </w:tcPr>
          <w:p w14:paraId="4EF2D561"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13B954E" w14:textId="4F21637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30</w:t>
            </w:r>
          </w:p>
        </w:tc>
        <w:tc>
          <w:tcPr>
            <w:tcW w:w="1180" w:type="pct"/>
            <w:gridSpan w:val="3"/>
            <w:vAlign w:val="center"/>
          </w:tcPr>
          <w:p w14:paraId="15DBD06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南陈马村</w:t>
            </w:r>
          </w:p>
        </w:tc>
        <w:tc>
          <w:tcPr>
            <w:tcW w:w="831" w:type="pct"/>
            <w:vAlign w:val="center"/>
          </w:tcPr>
          <w:p w14:paraId="20AE82CF" w14:textId="4BD16C7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61DD0CC0" w14:textId="3C3BFEA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4840</w:t>
            </w:r>
          </w:p>
        </w:tc>
        <w:tc>
          <w:tcPr>
            <w:tcW w:w="830" w:type="pct"/>
            <w:vAlign w:val="center"/>
          </w:tcPr>
          <w:p w14:paraId="7A717040" w14:textId="4E8A0A0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3F8C5E2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1956</w:t>
            </w:r>
          </w:p>
        </w:tc>
      </w:tr>
      <w:tr w:rsidR="00FB3557" w:rsidRPr="00D01AF1" w14:paraId="07714875" w14:textId="77777777" w:rsidTr="003E422F">
        <w:trPr>
          <w:trHeight w:val="397"/>
          <w:jc w:val="center"/>
        </w:trPr>
        <w:tc>
          <w:tcPr>
            <w:tcW w:w="399" w:type="pct"/>
            <w:vMerge/>
            <w:vAlign w:val="center"/>
          </w:tcPr>
          <w:p w14:paraId="17FBA717"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2AB6EA35" w14:textId="0A2DBEC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31</w:t>
            </w:r>
          </w:p>
        </w:tc>
        <w:tc>
          <w:tcPr>
            <w:tcW w:w="1180" w:type="pct"/>
            <w:gridSpan w:val="3"/>
            <w:vAlign w:val="center"/>
          </w:tcPr>
          <w:p w14:paraId="4643BA9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赵凝屯村</w:t>
            </w:r>
          </w:p>
        </w:tc>
        <w:tc>
          <w:tcPr>
            <w:tcW w:w="831" w:type="pct"/>
            <w:vAlign w:val="center"/>
          </w:tcPr>
          <w:p w14:paraId="5221AD37" w14:textId="64A5478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70FF087F" w14:textId="33B6C1D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3543</w:t>
            </w:r>
          </w:p>
        </w:tc>
        <w:tc>
          <w:tcPr>
            <w:tcW w:w="830" w:type="pct"/>
            <w:vAlign w:val="center"/>
          </w:tcPr>
          <w:p w14:paraId="29E19AFD" w14:textId="7969279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5863E655"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2689</w:t>
            </w:r>
          </w:p>
        </w:tc>
      </w:tr>
      <w:tr w:rsidR="00FB3557" w:rsidRPr="00D01AF1" w14:paraId="5CCDBF05" w14:textId="77777777" w:rsidTr="003E422F">
        <w:trPr>
          <w:trHeight w:val="397"/>
          <w:jc w:val="center"/>
        </w:trPr>
        <w:tc>
          <w:tcPr>
            <w:tcW w:w="399" w:type="pct"/>
            <w:vMerge/>
            <w:vAlign w:val="center"/>
          </w:tcPr>
          <w:p w14:paraId="1F57135B"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FF56FF9" w14:textId="38E0B39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w:t>
            </w:r>
          </w:p>
        </w:tc>
        <w:tc>
          <w:tcPr>
            <w:tcW w:w="1180" w:type="pct"/>
            <w:gridSpan w:val="3"/>
            <w:vAlign w:val="center"/>
          </w:tcPr>
          <w:p w14:paraId="25D56829"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东杨张村</w:t>
            </w:r>
          </w:p>
        </w:tc>
        <w:tc>
          <w:tcPr>
            <w:tcW w:w="831" w:type="pct"/>
            <w:vAlign w:val="center"/>
          </w:tcPr>
          <w:p w14:paraId="31B22B88" w14:textId="05382CB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1B3CCE8F" w14:textId="5718B58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4849</w:t>
            </w:r>
          </w:p>
        </w:tc>
        <w:tc>
          <w:tcPr>
            <w:tcW w:w="830" w:type="pct"/>
            <w:vAlign w:val="center"/>
          </w:tcPr>
          <w:p w14:paraId="4E2EF81D" w14:textId="1E9ABF8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18CE6345"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1123</w:t>
            </w:r>
          </w:p>
        </w:tc>
      </w:tr>
      <w:tr w:rsidR="00FB3557" w:rsidRPr="00D01AF1" w14:paraId="745DB6DA" w14:textId="77777777" w:rsidTr="003E422F">
        <w:trPr>
          <w:trHeight w:val="397"/>
          <w:jc w:val="center"/>
        </w:trPr>
        <w:tc>
          <w:tcPr>
            <w:tcW w:w="399" w:type="pct"/>
            <w:vMerge/>
            <w:vAlign w:val="center"/>
          </w:tcPr>
          <w:p w14:paraId="18C64459"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5C261C33" w14:textId="5167DE4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33</w:t>
            </w:r>
          </w:p>
        </w:tc>
        <w:tc>
          <w:tcPr>
            <w:tcW w:w="1180" w:type="pct"/>
            <w:gridSpan w:val="3"/>
            <w:vAlign w:val="center"/>
          </w:tcPr>
          <w:p w14:paraId="3D14B442"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王村铺村</w:t>
            </w:r>
          </w:p>
        </w:tc>
        <w:tc>
          <w:tcPr>
            <w:tcW w:w="831" w:type="pct"/>
            <w:vAlign w:val="center"/>
          </w:tcPr>
          <w:p w14:paraId="1E2E9793" w14:textId="69FA0E8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7C7996EC" w14:textId="390D551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4294</w:t>
            </w:r>
          </w:p>
        </w:tc>
        <w:tc>
          <w:tcPr>
            <w:tcW w:w="830" w:type="pct"/>
            <w:vAlign w:val="center"/>
          </w:tcPr>
          <w:p w14:paraId="33815A34" w14:textId="3C4AD73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153935A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2963</w:t>
            </w:r>
          </w:p>
        </w:tc>
      </w:tr>
      <w:tr w:rsidR="00FB3557" w:rsidRPr="00D01AF1" w14:paraId="47715491" w14:textId="77777777" w:rsidTr="003E422F">
        <w:trPr>
          <w:trHeight w:val="397"/>
          <w:jc w:val="center"/>
        </w:trPr>
        <w:tc>
          <w:tcPr>
            <w:tcW w:w="399" w:type="pct"/>
            <w:vMerge/>
            <w:vAlign w:val="center"/>
          </w:tcPr>
          <w:p w14:paraId="47338C59"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A3CC354" w14:textId="7817E18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34</w:t>
            </w:r>
          </w:p>
        </w:tc>
        <w:tc>
          <w:tcPr>
            <w:tcW w:w="1180" w:type="pct"/>
            <w:gridSpan w:val="3"/>
            <w:vAlign w:val="center"/>
          </w:tcPr>
          <w:p w14:paraId="181E4A5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北陈马村</w:t>
            </w:r>
          </w:p>
        </w:tc>
        <w:tc>
          <w:tcPr>
            <w:tcW w:w="831" w:type="pct"/>
            <w:vAlign w:val="center"/>
          </w:tcPr>
          <w:p w14:paraId="4C50F98E" w14:textId="4F866F0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59829AFF" w14:textId="735F572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3534</w:t>
            </w:r>
          </w:p>
        </w:tc>
        <w:tc>
          <w:tcPr>
            <w:tcW w:w="830" w:type="pct"/>
            <w:vAlign w:val="center"/>
          </w:tcPr>
          <w:p w14:paraId="0E71407E" w14:textId="044453D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589F4C82"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1269</w:t>
            </w:r>
          </w:p>
        </w:tc>
      </w:tr>
      <w:tr w:rsidR="00FB3557" w:rsidRPr="00D01AF1" w14:paraId="2F7F6DD6" w14:textId="77777777" w:rsidTr="003E422F">
        <w:trPr>
          <w:trHeight w:val="397"/>
          <w:jc w:val="center"/>
        </w:trPr>
        <w:tc>
          <w:tcPr>
            <w:tcW w:w="399" w:type="pct"/>
            <w:vMerge/>
            <w:vAlign w:val="center"/>
          </w:tcPr>
          <w:p w14:paraId="74942FFA"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61C62720" w14:textId="451292B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35</w:t>
            </w:r>
          </w:p>
        </w:tc>
        <w:tc>
          <w:tcPr>
            <w:tcW w:w="1180" w:type="pct"/>
            <w:gridSpan w:val="3"/>
            <w:vAlign w:val="center"/>
          </w:tcPr>
          <w:p w14:paraId="09D7D869"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古章村</w:t>
            </w:r>
          </w:p>
        </w:tc>
        <w:tc>
          <w:tcPr>
            <w:tcW w:w="831" w:type="pct"/>
            <w:vAlign w:val="center"/>
          </w:tcPr>
          <w:p w14:paraId="0EEA6133" w14:textId="2B9F890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509FAD94" w14:textId="22588FC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2082</w:t>
            </w:r>
          </w:p>
        </w:tc>
        <w:tc>
          <w:tcPr>
            <w:tcW w:w="830" w:type="pct"/>
            <w:vAlign w:val="center"/>
          </w:tcPr>
          <w:p w14:paraId="65EF7B6A" w14:textId="7C45701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59790B4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2963</w:t>
            </w:r>
          </w:p>
        </w:tc>
      </w:tr>
      <w:tr w:rsidR="00FB3557" w:rsidRPr="00D01AF1" w14:paraId="7B6FAA4C" w14:textId="77777777" w:rsidTr="003E422F">
        <w:trPr>
          <w:trHeight w:val="397"/>
          <w:jc w:val="center"/>
        </w:trPr>
        <w:tc>
          <w:tcPr>
            <w:tcW w:w="399" w:type="pct"/>
            <w:vMerge/>
            <w:vAlign w:val="center"/>
          </w:tcPr>
          <w:p w14:paraId="2CE265EF"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6A5712D" w14:textId="3439EA6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36</w:t>
            </w:r>
          </w:p>
        </w:tc>
        <w:tc>
          <w:tcPr>
            <w:tcW w:w="1180" w:type="pct"/>
            <w:gridSpan w:val="3"/>
            <w:vAlign w:val="center"/>
          </w:tcPr>
          <w:p w14:paraId="53F39B4C"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前古章村</w:t>
            </w:r>
          </w:p>
        </w:tc>
        <w:tc>
          <w:tcPr>
            <w:tcW w:w="831" w:type="pct"/>
            <w:vAlign w:val="center"/>
          </w:tcPr>
          <w:p w14:paraId="5E444C8B" w14:textId="3A91CFD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7D395C3D" w14:textId="06E03F0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1740</w:t>
            </w:r>
          </w:p>
        </w:tc>
        <w:tc>
          <w:tcPr>
            <w:tcW w:w="830" w:type="pct"/>
            <w:vAlign w:val="center"/>
          </w:tcPr>
          <w:p w14:paraId="06339AC7" w14:textId="2B4DAF2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520A2C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996</w:t>
            </w:r>
          </w:p>
        </w:tc>
      </w:tr>
      <w:tr w:rsidR="00FB3557" w:rsidRPr="00D01AF1" w14:paraId="398A874D" w14:textId="77777777" w:rsidTr="003E422F">
        <w:trPr>
          <w:trHeight w:val="397"/>
          <w:jc w:val="center"/>
        </w:trPr>
        <w:tc>
          <w:tcPr>
            <w:tcW w:w="399" w:type="pct"/>
            <w:vMerge/>
            <w:vAlign w:val="center"/>
          </w:tcPr>
          <w:p w14:paraId="4246CCF1"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5E50E5D" w14:textId="36E9CC1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37</w:t>
            </w:r>
          </w:p>
        </w:tc>
        <w:tc>
          <w:tcPr>
            <w:tcW w:w="1180" w:type="pct"/>
            <w:gridSpan w:val="3"/>
            <w:vAlign w:val="center"/>
          </w:tcPr>
          <w:p w14:paraId="3F64C24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后古章村</w:t>
            </w:r>
          </w:p>
        </w:tc>
        <w:tc>
          <w:tcPr>
            <w:tcW w:w="831" w:type="pct"/>
            <w:vAlign w:val="center"/>
          </w:tcPr>
          <w:p w14:paraId="0D3213FE" w14:textId="63DFD9E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5535B58A" w14:textId="1DB70FE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1326</w:t>
            </w:r>
          </w:p>
        </w:tc>
        <w:tc>
          <w:tcPr>
            <w:tcW w:w="830" w:type="pct"/>
            <w:vAlign w:val="center"/>
          </w:tcPr>
          <w:p w14:paraId="25DFCA3E" w14:textId="6B829F9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42208C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1023</w:t>
            </w:r>
          </w:p>
        </w:tc>
      </w:tr>
      <w:tr w:rsidR="00FB3557" w:rsidRPr="00D01AF1" w14:paraId="59CFAD95" w14:textId="77777777" w:rsidTr="003E422F">
        <w:trPr>
          <w:trHeight w:val="397"/>
          <w:jc w:val="center"/>
        </w:trPr>
        <w:tc>
          <w:tcPr>
            <w:tcW w:w="399" w:type="pct"/>
            <w:vMerge/>
            <w:vAlign w:val="center"/>
          </w:tcPr>
          <w:p w14:paraId="20FD58F6"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2756B71" w14:textId="7286307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38</w:t>
            </w:r>
          </w:p>
        </w:tc>
        <w:tc>
          <w:tcPr>
            <w:tcW w:w="1180" w:type="pct"/>
            <w:gridSpan w:val="3"/>
            <w:vAlign w:val="center"/>
          </w:tcPr>
          <w:p w14:paraId="3DA7990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荒里村</w:t>
            </w:r>
          </w:p>
        </w:tc>
        <w:tc>
          <w:tcPr>
            <w:tcW w:w="831" w:type="pct"/>
            <w:vAlign w:val="center"/>
          </w:tcPr>
          <w:p w14:paraId="3B511A95" w14:textId="12EA692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3175AB49" w14:textId="45D12BF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1828</w:t>
            </w:r>
          </w:p>
        </w:tc>
        <w:tc>
          <w:tcPr>
            <w:tcW w:w="830" w:type="pct"/>
            <w:vAlign w:val="center"/>
          </w:tcPr>
          <w:p w14:paraId="09839AE9" w14:textId="04CCAE8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12C3D35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3296</w:t>
            </w:r>
          </w:p>
        </w:tc>
      </w:tr>
      <w:tr w:rsidR="00FB3557" w:rsidRPr="00D01AF1" w14:paraId="1A1340BD" w14:textId="77777777" w:rsidTr="003E422F">
        <w:trPr>
          <w:trHeight w:val="397"/>
          <w:jc w:val="center"/>
        </w:trPr>
        <w:tc>
          <w:tcPr>
            <w:tcW w:w="399" w:type="pct"/>
            <w:vMerge/>
            <w:vAlign w:val="center"/>
          </w:tcPr>
          <w:p w14:paraId="77A7DF0B"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F430EB0" w14:textId="5559F8B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39</w:t>
            </w:r>
          </w:p>
        </w:tc>
        <w:tc>
          <w:tcPr>
            <w:tcW w:w="1180" w:type="pct"/>
            <w:gridSpan w:val="3"/>
            <w:vAlign w:val="center"/>
          </w:tcPr>
          <w:p w14:paraId="1A973C73"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党子口村</w:t>
            </w:r>
          </w:p>
        </w:tc>
        <w:tc>
          <w:tcPr>
            <w:tcW w:w="831" w:type="pct"/>
            <w:vAlign w:val="center"/>
          </w:tcPr>
          <w:p w14:paraId="7897B8E2" w14:textId="0490E6B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6F9CA478" w14:textId="45F0E77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3072</w:t>
            </w:r>
          </w:p>
        </w:tc>
        <w:tc>
          <w:tcPr>
            <w:tcW w:w="830" w:type="pct"/>
            <w:vAlign w:val="center"/>
          </w:tcPr>
          <w:p w14:paraId="53916E2C" w14:textId="1DDE6A1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339865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369</w:t>
            </w:r>
          </w:p>
        </w:tc>
      </w:tr>
      <w:tr w:rsidR="00FB3557" w:rsidRPr="00D01AF1" w14:paraId="731163AA" w14:textId="77777777" w:rsidTr="003E422F">
        <w:trPr>
          <w:trHeight w:val="397"/>
          <w:jc w:val="center"/>
        </w:trPr>
        <w:tc>
          <w:tcPr>
            <w:tcW w:w="399" w:type="pct"/>
            <w:vMerge/>
            <w:vAlign w:val="center"/>
          </w:tcPr>
          <w:p w14:paraId="45938173"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6FA75E2F" w14:textId="25DA5FA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40</w:t>
            </w:r>
          </w:p>
        </w:tc>
        <w:tc>
          <w:tcPr>
            <w:tcW w:w="1180" w:type="pct"/>
            <w:gridSpan w:val="3"/>
            <w:vAlign w:val="center"/>
          </w:tcPr>
          <w:p w14:paraId="02D534E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胡坡村</w:t>
            </w:r>
          </w:p>
        </w:tc>
        <w:tc>
          <w:tcPr>
            <w:tcW w:w="831" w:type="pct"/>
            <w:vAlign w:val="center"/>
          </w:tcPr>
          <w:p w14:paraId="556906A6" w14:textId="45EC449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3930F70E" w14:textId="140FA9C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3390</w:t>
            </w:r>
          </w:p>
        </w:tc>
        <w:tc>
          <w:tcPr>
            <w:tcW w:w="830" w:type="pct"/>
            <w:vAlign w:val="center"/>
          </w:tcPr>
          <w:p w14:paraId="70F1349C" w14:textId="3A4A74A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A6B171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380</w:t>
            </w:r>
          </w:p>
        </w:tc>
      </w:tr>
      <w:tr w:rsidR="00FB3557" w:rsidRPr="00D01AF1" w14:paraId="34C8A168" w14:textId="77777777" w:rsidTr="003E422F">
        <w:trPr>
          <w:trHeight w:val="397"/>
          <w:jc w:val="center"/>
        </w:trPr>
        <w:tc>
          <w:tcPr>
            <w:tcW w:w="399" w:type="pct"/>
            <w:vMerge/>
            <w:vAlign w:val="center"/>
          </w:tcPr>
          <w:p w14:paraId="6638B192"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D295FF3" w14:textId="5D99896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41</w:t>
            </w:r>
          </w:p>
        </w:tc>
        <w:tc>
          <w:tcPr>
            <w:tcW w:w="1180" w:type="pct"/>
            <w:gridSpan w:val="3"/>
            <w:vAlign w:val="center"/>
          </w:tcPr>
          <w:p w14:paraId="3752DC6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王井村</w:t>
            </w:r>
          </w:p>
        </w:tc>
        <w:tc>
          <w:tcPr>
            <w:tcW w:w="831" w:type="pct"/>
            <w:vAlign w:val="center"/>
          </w:tcPr>
          <w:p w14:paraId="34D02269" w14:textId="37F0D9C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2FC4ED83" w14:textId="2DDED69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3800</w:t>
            </w:r>
          </w:p>
        </w:tc>
        <w:tc>
          <w:tcPr>
            <w:tcW w:w="830" w:type="pct"/>
            <w:vAlign w:val="center"/>
          </w:tcPr>
          <w:p w14:paraId="3303F2AA" w14:textId="4C5004A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D6730C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560</w:t>
            </w:r>
          </w:p>
        </w:tc>
      </w:tr>
      <w:tr w:rsidR="00FB3557" w:rsidRPr="00D01AF1" w14:paraId="40E28185" w14:textId="77777777" w:rsidTr="003E422F">
        <w:trPr>
          <w:trHeight w:val="397"/>
          <w:jc w:val="center"/>
        </w:trPr>
        <w:tc>
          <w:tcPr>
            <w:tcW w:w="399" w:type="pct"/>
            <w:vMerge/>
            <w:vAlign w:val="center"/>
          </w:tcPr>
          <w:p w14:paraId="1BB4D523"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FE4D792" w14:textId="5114881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42</w:t>
            </w:r>
          </w:p>
        </w:tc>
        <w:tc>
          <w:tcPr>
            <w:tcW w:w="1180" w:type="pct"/>
            <w:gridSpan w:val="3"/>
            <w:vAlign w:val="center"/>
          </w:tcPr>
          <w:p w14:paraId="592EA5C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豫北职业技术学校</w:t>
            </w:r>
          </w:p>
        </w:tc>
        <w:tc>
          <w:tcPr>
            <w:tcW w:w="831" w:type="pct"/>
            <w:vAlign w:val="center"/>
          </w:tcPr>
          <w:p w14:paraId="1F6EDC55" w14:textId="58DB6D5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7B077142" w14:textId="74FF9B6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2920</w:t>
            </w:r>
          </w:p>
        </w:tc>
        <w:tc>
          <w:tcPr>
            <w:tcW w:w="830" w:type="pct"/>
            <w:vAlign w:val="center"/>
          </w:tcPr>
          <w:p w14:paraId="3A410EE5" w14:textId="34E798D3" w:rsidR="005E3B56" w:rsidRPr="00D01AF1" w:rsidRDefault="009061F9"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文化教育区</w:t>
            </w:r>
          </w:p>
        </w:tc>
        <w:tc>
          <w:tcPr>
            <w:tcW w:w="616" w:type="pct"/>
            <w:vAlign w:val="center"/>
          </w:tcPr>
          <w:p w14:paraId="3089D243"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5960</w:t>
            </w:r>
          </w:p>
        </w:tc>
      </w:tr>
      <w:tr w:rsidR="00FB3557" w:rsidRPr="00D01AF1" w14:paraId="19B45D85" w14:textId="77777777" w:rsidTr="003E422F">
        <w:trPr>
          <w:trHeight w:val="397"/>
          <w:jc w:val="center"/>
        </w:trPr>
        <w:tc>
          <w:tcPr>
            <w:tcW w:w="399" w:type="pct"/>
            <w:vMerge/>
            <w:vAlign w:val="center"/>
          </w:tcPr>
          <w:p w14:paraId="16040805"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C8FA2AF" w14:textId="584624F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43</w:t>
            </w:r>
          </w:p>
        </w:tc>
        <w:tc>
          <w:tcPr>
            <w:tcW w:w="1180" w:type="pct"/>
            <w:gridSpan w:val="3"/>
            <w:vAlign w:val="center"/>
          </w:tcPr>
          <w:p w14:paraId="3D60E579"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郝凹村</w:t>
            </w:r>
          </w:p>
        </w:tc>
        <w:tc>
          <w:tcPr>
            <w:tcW w:w="831" w:type="pct"/>
            <w:vAlign w:val="center"/>
          </w:tcPr>
          <w:p w14:paraId="6FF073D4" w14:textId="0CFA43C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7698846C" w14:textId="7806A59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3225</w:t>
            </w:r>
          </w:p>
        </w:tc>
        <w:tc>
          <w:tcPr>
            <w:tcW w:w="830" w:type="pct"/>
            <w:vAlign w:val="center"/>
          </w:tcPr>
          <w:p w14:paraId="0B51792E" w14:textId="78A869D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C25E40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2596</w:t>
            </w:r>
          </w:p>
        </w:tc>
      </w:tr>
      <w:tr w:rsidR="00FB3557" w:rsidRPr="00D01AF1" w14:paraId="6E94F4CE" w14:textId="77777777" w:rsidTr="003E422F">
        <w:trPr>
          <w:trHeight w:val="397"/>
          <w:jc w:val="center"/>
        </w:trPr>
        <w:tc>
          <w:tcPr>
            <w:tcW w:w="399" w:type="pct"/>
            <w:vMerge/>
            <w:vAlign w:val="center"/>
          </w:tcPr>
          <w:p w14:paraId="0E70FBBD"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774870A" w14:textId="6C297B6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44</w:t>
            </w:r>
          </w:p>
        </w:tc>
        <w:tc>
          <w:tcPr>
            <w:tcW w:w="1180" w:type="pct"/>
            <w:gridSpan w:val="3"/>
            <w:vAlign w:val="center"/>
          </w:tcPr>
          <w:p w14:paraId="0C6D6EA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磊山村</w:t>
            </w:r>
          </w:p>
        </w:tc>
        <w:tc>
          <w:tcPr>
            <w:tcW w:w="831" w:type="pct"/>
            <w:vAlign w:val="center"/>
          </w:tcPr>
          <w:p w14:paraId="76848C48" w14:textId="320CA26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56069DE4" w14:textId="29BFE52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4160</w:t>
            </w:r>
          </w:p>
        </w:tc>
        <w:tc>
          <w:tcPr>
            <w:tcW w:w="830" w:type="pct"/>
            <w:vAlign w:val="center"/>
          </w:tcPr>
          <w:p w14:paraId="4714558A" w14:textId="1E246D5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DFC604D"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296</w:t>
            </w:r>
          </w:p>
        </w:tc>
      </w:tr>
      <w:tr w:rsidR="00FB3557" w:rsidRPr="00D01AF1" w14:paraId="70E6A8D3" w14:textId="77777777" w:rsidTr="003E422F">
        <w:trPr>
          <w:trHeight w:val="397"/>
          <w:jc w:val="center"/>
        </w:trPr>
        <w:tc>
          <w:tcPr>
            <w:tcW w:w="399" w:type="pct"/>
            <w:vMerge/>
            <w:vAlign w:val="center"/>
          </w:tcPr>
          <w:p w14:paraId="003A89D3"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63807CD1" w14:textId="489466D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45</w:t>
            </w:r>
          </w:p>
        </w:tc>
        <w:tc>
          <w:tcPr>
            <w:tcW w:w="1180" w:type="pct"/>
            <w:gridSpan w:val="3"/>
            <w:vAlign w:val="center"/>
          </w:tcPr>
          <w:p w14:paraId="5341530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申屯村</w:t>
            </w:r>
          </w:p>
        </w:tc>
        <w:tc>
          <w:tcPr>
            <w:tcW w:w="831" w:type="pct"/>
            <w:vAlign w:val="center"/>
          </w:tcPr>
          <w:p w14:paraId="3BCAB384" w14:textId="41C79DF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6A55AE7C" w14:textId="220372B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5004</w:t>
            </w:r>
          </w:p>
        </w:tc>
        <w:tc>
          <w:tcPr>
            <w:tcW w:w="830" w:type="pct"/>
            <w:vAlign w:val="center"/>
          </w:tcPr>
          <w:p w14:paraId="41127C3C" w14:textId="0BF7C84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724FA76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3210</w:t>
            </w:r>
          </w:p>
        </w:tc>
      </w:tr>
      <w:tr w:rsidR="00FB3557" w:rsidRPr="00D01AF1" w14:paraId="775F4E0A" w14:textId="77777777" w:rsidTr="003E422F">
        <w:trPr>
          <w:trHeight w:val="397"/>
          <w:jc w:val="center"/>
        </w:trPr>
        <w:tc>
          <w:tcPr>
            <w:tcW w:w="399" w:type="pct"/>
            <w:vMerge/>
            <w:vAlign w:val="center"/>
          </w:tcPr>
          <w:p w14:paraId="71CF64D3"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5BE79698" w14:textId="20F1A83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46</w:t>
            </w:r>
          </w:p>
        </w:tc>
        <w:tc>
          <w:tcPr>
            <w:tcW w:w="1180" w:type="pct"/>
            <w:gridSpan w:val="3"/>
            <w:vAlign w:val="center"/>
          </w:tcPr>
          <w:p w14:paraId="5E892D7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侯家坡村</w:t>
            </w:r>
          </w:p>
        </w:tc>
        <w:tc>
          <w:tcPr>
            <w:tcW w:w="831" w:type="pct"/>
            <w:vAlign w:val="center"/>
          </w:tcPr>
          <w:p w14:paraId="65CF9957" w14:textId="795548A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东南</w:t>
            </w:r>
          </w:p>
        </w:tc>
        <w:tc>
          <w:tcPr>
            <w:tcW w:w="748" w:type="pct"/>
            <w:gridSpan w:val="2"/>
            <w:vAlign w:val="center"/>
          </w:tcPr>
          <w:p w14:paraId="683A93B7" w14:textId="57D0E48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5110</w:t>
            </w:r>
          </w:p>
        </w:tc>
        <w:tc>
          <w:tcPr>
            <w:tcW w:w="830" w:type="pct"/>
            <w:vAlign w:val="center"/>
          </w:tcPr>
          <w:p w14:paraId="15B7B5D4" w14:textId="73B0EF0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D00E7ED"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2968</w:t>
            </w:r>
          </w:p>
        </w:tc>
      </w:tr>
      <w:tr w:rsidR="00FB3557" w:rsidRPr="00D01AF1" w14:paraId="2BF56497" w14:textId="77777777" w:rsidTr="003E422F">
        <w:trPr>
          <w:trHeight w:val="397"/>
          <w:jc w:val="center"/>
        </w:trPr>
        <w:tc>
          <w:tcPr>
            <w:tcW w:w="399" w:type="pct"/>
            <w:vMerge/>
            <w:vAlign w:val="center"/>
          </w:tcPr>
          <w:p w14:paraId="3A6803E1"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E41C248" w14:textId="4FBA555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47</w:t>
            </w:r>
          </w:p>
        </w:tc>
        <w:tc>
          <w:tcPr>
            <w:tcW w:w="1180" w:type="pct"/>
            <w:gridSpan w:val="3"/>
            <w:vAlign w:val="center"/>
          </w:tcPr>
          <w:p w14:paraId="5BC7065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罗池村</w:t>
            </w:r>
          </w:p>
        </w:tc>
        <w:tc>
          <w:tcPr>
            <w:tcW w:w="831" w:type="pct"/>
            <w:vAlign w:val="center"/>
          </w:tcPr>
          <w:p w14:paraId="602B735E" w14:textId="03DC730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w:t>
            </w:r>
          </w:p>
        </w:tc>
        <w:tc>
          <w:tcPr>
            <w:tcW w:w="748" w:type="pct"/>
            <w:gridSpan w:val="2"/>
            <w:vAlign w:val="center"/>
          </w:tcPr>
          <w:p w14:paraId="7DF5BE67" w14:textId="3B36894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5094</w:t>
            </w:r>
          </w:p>
        </w:tc>
        <w:tc>
          <w:tcPr>
            <w:tcW w:w="830" w:type="pct"/>
            <w:vAlign w:val="center"/>
          </w:tcPr>
          <w:p w14:paraId="4B7A0995" w14:textId="578D3B5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117D189"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3960</w:t>
            </w:r>
          </w:p>
        </w:tc>
      </w:tr>
      <w:tr w:rsidR="00FB3557" w:rsidRPr="00D01AF1" w14:paraId="659E3076" w14:textId="77777777" w:rsidTr="003E422F">
        <w:trPr>
          <w:trHeight w:val="397"/>
          <w:jc w:val="center"/>
        </w:trPr>
        <w:tc>
          <w:tcPr>
            <w:tcW w:w="399" w:type="pct"/>
            <w:vMerge/>
            <w:vAlign w:val="center"/>
          </w:tcPr>
          <w:p w14:paraId="63747373"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020BC1E" w14:textId="798AF8B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48</w:t>
            </w:r>
          </w:p>
        </w:tc>
        <w:tc>
          <w:tcPr>
            <w:tcW w:w="1180" w:type="pct"/>
            <w:gridSpan w:val="3"/>
            <w:vAlign w:val="center"/>
          </w:tcPr>
          <w:p w14:paraId="02DD746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官房</w:t>
            </w:r>
          </w:p>
        </w:tc>
        <w:tc>
          <w:tcPr>
            <w:tcW w:w="831" w:type="pct"/>
            <w:vAlign w:val="center"/>
          </w:tcPr>
          <w:p w14:paraId="672831AB" w14:textId="363DFEB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w:t>
            </w:r>
          </w:p>
        </w:tc>
        <w:tc>
          <w:tcPr>
            <w:tcW w:w="748" w:type="pct"/>
            <w:gridSpan w:val="2"/>
            <w:vAlign w:val="center"/>
          </w:tcPr>
          <w:p w14:paraId="0C06592C" w14:textId="03610DE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2820</w:t>
            </w:r>
          </w:p>
        </w:tc>
        <w:tc>
          <w:tcPr>
            <w:tcW w:w="830" w:type="pct"/>
            <w:vAlign w:val="center"/>
          </w:tcPr>
          <w:p w14:paraId="63DD7CB3" w14:textId="37FC5A7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D866ED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1960</w:t>
            </w:r>
          </w:p>
        </w:tc>
      </w:tr>
      <w:tr w:rsidR="00FB3557" w:rsidRPr="00D01AF1" w14:paraId="1994F848" w14:textId="77777777" w:rsidTr="003E422F">
        <w:trPr>
          <w:trHeight w:val="397"/>
          <w:jc w:val="center"/>
        </w:trPr>
        <w:tc>
          <w:tcPr>
            <w:tcW w:w="399" w:type="pct"/>
            <w:vMerge/>
            <w:vAlign w:val="center"/>
          </w:tcPr>
          <w:p w14:paraId="1801DBE8"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0B616E8" w14:textId="570FE64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49</w:t>
            </w:r>
          </w:p>
        </w:tc>
        <w:tc>
          <w:tcPr>
            <w:tcW w:w="1180" w:type="pct"/>
            <w:gridSpan w:val="3"/>
            <w:vAlign w:val="center"/>
          </w:tcPr>
          <w:p w14:paraId="6499754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冯窑村</w:t>
            </w:r>
          </w:p>
        </w:tc>
        <w:tc>
          <w:tcPr>
            <w:tcW w:w="831" w:type="pct"/>
            <w:vAlign w:val="center"/>
          </w:tcPr>
          <w:p w14:paraId="2C6DA634" w14:textId="3D5FB1A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058DD104" w14:textId="1B2E75B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2984</w:t>
            </w:r>
          </w:p>
        </w:tc>
        <w:tc>
          <w:tcPr>
            <w:tcW w:w="830" w:type="pct"/>
            <w:vAlign w:val="center"/>
          </w:tcPr>
          <w:p w14:paraId="46000363" w14:textId="1FEEEFA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3FACF3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860</w:t>
            </w:r>
          </w:p>
        </w:tc>
      </w:tr>
      <w:tr w:rsidR="00FB3557" w:rsidRPr="00D01AF1" w14:paraId="1E1ADF1D" w14:textId="77777777" w:rsidTr="003E422F">
        <w:trPr>
          <w:trHeight w:val="397"/>
          <w:jc w:val="center"/>
        </w:trPr>
        <w:tc>
          <w:tcPr>
            <w:tcW w:w="399" w:type="pct"/>
            <w:vMerge/>
            <w:vAlign w:val="center"/>
          </w:tcPr>
          <w:p w14:paraId="03B615E9"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30592F0" w14:textId="60F0749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50</w:t>
            </w:r>
          </w:p>
        </w:tc>
        <w:tc>
          <w:tcPr>
            <w:tcW w:w="1180" w:type="pct"/>
            <w:gridSpan w:val="3"/>
            <w:vAlign w:val="center"/>
          </w:tcPr>
          <w:p w14:paraId="07E2BE2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常西村</w:t>
            </w:r>
          </w:p>
        </w:tc>
        <w:tc>
          <w:tcPr>
            <w:tcW w:w="831" w:type="pct"/>
            <w:vAlign w:val="center"/>
          </w:tcPr>
          <w:p w14:paraId="5C062251" w14:textId="6066832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725F643A" w14:textId="57C19C2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620</w:t>
            </w:r>
          </w:p>
        </w:tc>
        <w:tc>
          <w:tcPr>
            <w:tcW w:w="830" w:type="pct"/>
            <w:vAlign w:val="center"/>
          </w:tcPr>
          <w:p w14:paraId="212B78FF" w14:textId="5F91160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391620E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3968</w:t>
            </w:r>
          </w:p>
        </w:tc>
      </w:tr>
      <w:tr w:rsidR="00FB3557" w:rsidRPr="00D01AF1" w14:paraId="0815A30C" w14:textId="77777777" w:rsidTr="003E422F">
        <w:trPr>
          <w:trHeight w:val="397"/>
          <w:jc w:val="center"/>
        </w:trPr>
        <w:tc>
          <w:tcPr>
            <w:tcW w:w="399" w:type="pct"/>
            <w:vMerge/>
            <w:vAlign w:val="center"/>
          </w:tcPr>
          <w:p w14:paraId="4B4EF817"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7EE0F50" w14:textId="70B0D7A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51</w:t>
            </w:r>
          </w:p>
        </w:tc>
        <w:tc>
          <w:tcPr>
            <w:tcW w:w="1180" w:type="pct"/>
            <w:gridSpan w:val="3"/>
            <w:vAlign w:val="center"/>
          </w:tcPr>
          <w:p w14:paraId="52CE373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常东村</w:t>
            </w:r>
          </w:p>
        </w:tc>
        <w:tc>
          <w:tcPr>
            <w:tcW w:w="831" w:type="pct"/>
            <w:vAlign w:val="center"/>
          </w:tcPr>
          <w:p w14:paraId="2FBEDE17" w14:textId="39902DC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485AF5B7" w14:textId="6B3817A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1200</w:t>
            </w:r>
          </w:p>
        </w:tc>
        <w:tc>
          <w:tcPr>
            <w:tcW w:w="830" w:type="pct"/>
            <w:vAlign w:val="center"/>
          </w:tcPr>
          <w:p w14:paraId="261C22A0" w14:textId="65D822E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7B26F02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4023</w:t>
            </w:r>
          </w:p>
        </w:tc>
      </w:tr>
      <w:tr w:rsidR="00FB3557" w:rsidRPr="00D01AF1" w14:paraId="1CEB4E32" w14:textId="77777777" w:rsidTr="003E422F">
        <w:trPr>
          <w:trHeight w:val="397"/>
          <w:jc w:val="center"/>
        </w:trPr>
        <w:tc>
          <w:tcPr>
            <w:tcW w:w="399" w:type="pct"/>
            <w:vMerge/>
            <w:vAlign w:val="center"/>
          </w:tcPr>
          <w:p w14:paraId="2AFC8B1F"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11CB018" w14:textId="69C7A47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52</w:t>
            </w:r>
          </w:p>
        </w:tc>
        <w:tc>
          <w:tcPr>
            <w:tcW w:w="1180" w:type="pct"/>
            <w:gridSpan w:val="3"/>
            <w:vAlign w:val="center"/>
          </w:tcPr>
          <w:p w14:paraId="049C4D0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常村</w:t>
            </w:r>
          </w:p>
        </w:tc>
        <w:tc>
          <w:tcPr>
            <w:tcW w:w="831" w:type="pct"/>
            <w:vAlign w:val="center"/>
          </w:tcPr>
          <w:p w14:paraId="10CDB1DD" w14:textId="61F174D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3E2D2DE6" w14:textId="071CDF2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1340</w:t>
            </w:r>
          </w:p>
        </w:tc>
        <w:tc>
          <w:tcPr>
            <w:tcW w:w="830" w:type="pct"/>
            <w:vAlign w:val="center"/>
          </w:tcPr>
          <w:p w14:paraId="5789F659" w14:textId="5F63C01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789E0905"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4123</w:t>
            </w:r>
          </w:p>
        </w:tc>
      </w:tr>
      <w:tr w:rsidR="00FB3557" w:rsidRPr="00D01AF1" w14:paraId="081A5102" w14:textId="77777777" w:rsidTr="003E422F">
        <w:trPr>
          <w:trHeight w:val="397"/>
          <w:jc w:val="center"/>
        </w:trPr>
        <w:tc>
          <w:tcPr>
            <w:tcW w:w="399" w:type="pct"/>
            <w:vMerge/>
            <w:vAlign w:val="center"/>
          </w:tcPr>
          <w:p w14:paraId="29E2F396"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A23A05F" w14:textId="0886792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53</w:t>
            </w:r>
          </w:p>
        </w:tc>
        <w:tc>
          <w:tcPr>
            <w:tcW w:w="1180" w:type="pct"/>
            <w:gridSpan w:val="3"/>
            <w:vAlign w:val="center"/>
          </w:tcPr>
          <w:p w14:paraId="13CC0593"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常村镇中心学校</w:t>
            </w:r>
          </w:p>
        </w:tc>
        <w:tc>
          <w:tcPr>
            <w:tcW w:w="831" w:type="pct"/>
            <w:vAlign w:val="center"/>
          </w:tcPr>
          <w:p w14:paraId="4754D16F" w14:textId="79A8F29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1BF36EA3" w14:textId="616E8EF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1670</w:t>
            </w:r>
          </w:p>
        </w:tc>
        <w:tc>
          <w:tcPr>
            <w:tcW w:w="830" w:type="pct"/>
            <w:vAlign w:val="center"/>
          </w:tcPr>
          <w:p w14:paraId="64BEA75B" w14:textId="250142DC" w:rsidR="005E3B56" w:rsidRPr="00D01AF1" w:rsidRDefault="009061F9"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文化教育区</w:t>
            </w:r>
          </w:p>
        </w:tc>
        <w:tc>
          <w:tcPr>
            <w:tcW w:w="616" w:type="pct"/>
            <w:vAlign w:val="center"/>
          </w:tcPr>
          <w:p w14:paraId="58743A3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860</w:t>
            </w:r>
          </w:p>
        </w:tc>
      </w:tr>
      <w:tr w:rsidR="00FB3557" w:rsidRPr="00D01AF1" w14:paraId="61FCA86E" w14:textId="77777777" w:rsidTr="003E422F">
        <w:trPr>
          <w:trHeight w:val="397"/>
          <w:jc w:val="center"/>
        </w:trPr>
        <w:tc>
          <w:tcPr>
            <w:tcW w:w="399" w:type="pct"/>
            <w:vMerge/>
            <w:vAlign w:val="center"/>
          </w:tcPr>
          <w:p w14:paraId="0AEC5787"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4A25E24" w14:textId="23623DD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54</w:t>
            </w:r>
          </w:p>
        </w:tc>
        <w:tc>
          <w:tcPr>
            <w:tcW w:w="1180" w:type="pct"/>
            <w:gridSpan w:val="3"/>
            <w:vAlign w:val="center"/>
          </w:tcPr>
          <w:p w14:paraId="14026F8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仓房村</w:t>
            </w:r>
          </w:p>
        </w:tc>
        <w:tc>
          <w:tcPr>
            <w:tcW w:w="831" w:type="pct"/>
            <w:vAlign w:val="center"/>
          </w:tcPr>
          <w:p w14:paraId="6F7A79EC" w14:textId="6970C33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48A43D0F" w14:textId="25FF365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2147</w:t>
            </w:r>
          </w:p>
        </w:tc>
        <w:tc>
          <w:tcPr>
            <w:tcW w:w="830" w:type="pct"/>
            <w:vAlign w:val="center"/>
          </w:tcPr>
          <w:p w14:paraId="0D5CB2E0" w14:textId="2277F83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17C3EAA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623</w:t>
            </w:r>
          </w:p>
        </w:tc>
      </w:tr>
      <w:tr w:rsidR="00FB3557" w:rsidRPr="00D01AF1" w14:paraId="6D7CDC33" w14:textId="77777777" w:rsidTr="003E422F">
        <w:trPr>
          <w:trHeight w:val="397"/>
          <w:jc w:val="center"/>
        </w:trPr>
        <w:tc>
          <w:tcPr>
            <w:tcW w:w="399" w:type="pct"/>
            <w:vMerge/>
            <w:vAlign w:val="center"/>
          </w:tcPr>
          <w:p w14:paraId="0C91FFB8"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4D674E1" w14:textId="2E76546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55</w:t>
            </w:r>
          </w:p>
        </w:tc>
        <w:tc>
          <w:tcPr>
            <w:tcW w:w="1180" w:type="pct"/>
            <w:gridSpan w:val="3"/>
            <w:vAlign w:val="center"/>
          </w:tcPr>
          <w:p w14:paraId="224EAB50"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北沟</w:t>
            </w:r>
          </w:p>
        </w:tc>
        <w:tc>
          <w:tcPr>
            <w:tcW w:w="831" w:type="pct"/>
            <w:vAlign w:val="center"/>
          </w:tcPr>
          <w:p w14:paraId="55B13D2A" w14:textId="4AD42AA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0B8463C1" w14:textId="487619D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3750</w:t>
            </w:r>
          </w:p>
        </w:tc>
        <w:tc>
          <w:tcPr>
            <w:tcW w:w="830" w:type="pct"/>
            <w:vAlign w:val="center"/>
          </w:tcPr>
          <w:p w14:paraId="54B77BB6" w14:textId="693948F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D70F0D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698</w:t>
            </w:r>
          </w:p>
        </w:tc>
      </w:tr>
      <w:tr w:rsidR="00FB3557" w:rsidRPr="00D01AF1" w14:paraId="65EFAB41" w14:textId="77777777" w:rsidTr="003E422F">
        <w:trPr>
          <w:trHeight w:val="397"/>
          <w:jc w:val="center"/>
        </w:trPr>
        <w:tc>
          <w:tcPr>
            <w:tcW w:w="399" w:type="pct"/>
            <w:vMerge/>
            <w:vAlign w:val="center"/>
          </w:tcPr>
          <w:p w14:paraId="04124AC7"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6A1870CF" w14:textId="2BFC2B3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56</w:t>
            </w:r>
          </w:p>
        </w:tc>
        <w:tc>
          <w:tcPr>
            <w:tcW w:w="1180" w:type="pct"/>
            <w:gridSpan w:val="3"/>
            <w:vAlign w:val="center"/>
          </w:tcPr>
          <w:p w14:paraId="46AC9EC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宰坡村</w:t>
            </w:r>
          </w:p>
        </w:tc>
        <w:tc>
          <w:tcPr>
            <w:tcW w:w="831" w:type="pct"/>
            <w:vAlign w:val="center"/>
          </w:tcPr>
          <w:p w14:paraId="65FD017D" w14:textId="75CA5BF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362EF9E5" w14:textId="6F38080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4889</w:t>
            </w:r>
          </w:p>
        </w:tc>
        <w:tc>
          <w:tcPr>
            <w:tcW w:w="830" w:type="pct"/>
            <w:vAlign w:val="center"/>
          </w:tcPr>
          <w:p w14:paraId="1923A161" w14:textId="3087D4D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AD69B9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980</w:t>
            </w:r>
          </w:p>
        </w:tc>
      </w:tr>
      <w:tr w:rsidR="00FB3557" w:rsidRPr="00D01AF1" w14:paraId="099E1EAE" w14:textId="77777777" w:rsidTr="003E422F">
        <w:trPr>
          <w:trHeight w:val="397"/>
          <w:jc w:val="center"/>
        </w:trPr>
        <w:tc>
          <w:tcPr>
            <w:tcW w:w="399" w:type="pct"/>
            <w:vMerge/>
            <w:vAlign w:val="center"/>
          </w:tcPr>
          <w:p w14:paraId="186CEC0E"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689D865" w14:textId="7C99194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57</w:t>
            </w:r>
          </w:p>
        </w:tc>
        <w:tc>
          <w:tcPr>
            <w:tcW w:w="1180" w:type="pct"/>
            <w:gridSpan w:val="3"/>
            <w:vAlign w:val="center"/>
          </w:tcPr>
          <w:p w14:paraId="613F773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沿西村</w:t>
            </w:r>
          </w:p>
        </w:tc>
        <w:tc>
          <w:tcPr>
            <w:tcW w:w="831" w:type="pct"/>
            <w:vAlign w:val="center"/>
          </w:tcPr>
          <w:p w14:paraId="4C35A4BC" w14:textId="5398A59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40FDA274" w14:textId="22169DB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3060</w:t>
            </w:r>
          </w:p>
        </w:tc>
        <w:tc>
          <w:tcPr>
            <w:tcW w:w="830" w:type="pct"/>
            <w:vAlign w:val="center"/>
          </w:tcPr>
          <w:p w14:paraId="3248098F" w14:textId="0D81EB8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9801F8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2896</w:t>
            </w:r>
          </w:p>
        </w:tc>
      </w:tr>
      <w:tr w:rsidR="00FB3557" w:rsidRPr="00D01AF1" w14:paraId="5AD809C5" w14:textId="77777777" w:rsidTr="003E422F">
        <w:trPr>
          <w:trHeight w:val="397"/>
          <w:jc w:val="center"/>
        </w:trPr>
        <w:tc>
          <w:tcPr>
            <w:tcW w:w="399" w:type="pct"/>
            <w:vMerge/>
            <w:vAlign w:val="center"/>
          </w:tcPr>
          <w:p w14:paraId="0D18D63B"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20BBC34" w14:textId="20DE596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58</w:t>
            </w:r>
          </w:p>
        </w:tc>
        <w:tc>
          <w:tcPr>
            <w:tcW w:w="1180" w:type="pct"/>
            <w:gridSpan w:val="3"/>
            <w:vAlign w:val="center"/>
          </w:tcPr>
          <w:p w14:paraId="673FC9D5"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沿东村</w:t>
            </w:r>
          </w:p>
        </w:tc>
        <w:tc>
          <w:tcPr>
            <w:tcW w:w="831" w:type="pct"/>
            <w:vAlign w:val="center"/>
          </w:tcPr>
          <w:p w14:paraId="36009C3B" w14:textId="58ACCD2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50765E05" w14:textId="7847CF1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3497</w:t>
            </w:r>
          </w:p>
        </w:tc>
        <w:tc>
          <w:tcPr>
            <w:tcW w:w="830" w:type="pct"/>
            <w:vAlign w:val="center"/>
          </w:tcPr>
          <w:p w14:paraId="0A47414C" w14:textId="587C5CC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3140AC24"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5069</w:t>
            </w:r>
          </w:p>
        </w:tc>
      </w:tr>
      <w:tr w:rsidR="00FB3557" w:rsidRPr="00D01AF1" w14:paraId="657EBCEB" w14:textId="77777777" w:rsidTr="003E422F">
        <w:trPr>
          <w:trHeight w:val="397"/>
          <w:jc w:val="center"/>
        </w:trPr>
        <w:tc>
          <w:tcPr>
            <w:tcW w:w="399" w:type="pct"/>
            <w:vMerge/>
            <w:vAlign w:val="center"/>
          </w:tcPr>
          <w:p w14:paraId="29AE814C"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2CFBA9F4" w14:textId="7B5FEA5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59</w:t>
            </w:r>
          </w:p>
        </w:tc>
        <w:tc>
          <w:tcPr>
            <w:tcW w:w="1180" w:type="pct"/>
            <w:gridSpan w:val="3"/>
            <w:vAlign w:val="center"/>
          </w:tcPr>
          <w:p w14:paraId="4DB3B1E2"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沿北村</w:t>
            </w:r>
          </w:p>
        </w:tc>
        <w:tc>
          <w:tcPr>
            <w:tcW w:w="831" w:type="pct"/>
            <w:vAlign w:val="center"/>
          </w:tcPr>
          <w:p w14:paraId="0E86088A" w14:textId="75E0E22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470253E0" w14:textId="4F51A7F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3745</w:t>
            </w:r>
          </w:p>
        </w:tc>
        <w:tc>
          <w:tcPr>
            <w:tcW w:w="830" w:type="pct"/>
            <w:vAlign w:val="center"/>
          </w:tcPr>
          <w:p w14:paraId="0469A0EB" w14:textId="2B08DFF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7749A20"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2962</w:t>
            </w:r>
          </w:p>
        </w:tc>
      </w:tr>
      <w:tr w:rsidR="00FB3557" w:rsidRPr="00D01AF1" w14:paraId="4F4931CC" w14:textId="77777777" w:rsidTr="003E422F">
        <w:trPr>
          <w:trHeight w:val="397"/>
          <w:jc w:val="center"/>
        </w:trPr>
        <w:tc>
          <w:tcPr>
            <w:tcW w:w="399" w:type="pct"/>
            <w:vMerge/>
            <w:vAlign w:val="center"/>
          </w:tcPr>
          <w:p w14:paraId="13FFAE7C"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A226839" w14:textId="311BD67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60</w:t>
            </w:r>
          </w:p>
        </w:tc>
        <w:tc>
          <w:tcPr>
            <w:tcW w:w="1180" w:type="pct"/>
            <w:gridSpan w:val="3"/>
            <w:vAlign w:val="center"/>
          </w:tcPr>
          <w:p w14:paraId="25053F48"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沿江村</w:t>
            </w:r>
          </w:p>
        </w:tc>
        <w:tc>
          <w:tcPr>
            <w:tcW w:w="831" w:type="pct"/>
            <w:vAlign w:val="center"/>
          </w:tcPr>
          <w:p w14:paraId="32636C9C" w14:textId="0AA6BEC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2B4A789C" w14:textId="39F1834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2513</w:t>
            </w:r>
          </w:p>
        </w:tc>
        <w:tc>
          <w:tcPr>
            <w:tcW w:w="830" w:type="pct"/>
            <w:vAlign w:val="center"/>
          </w:tcPr>
          <w:p w14:paraId="19FECD07" w14:textId="4225776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76E25939"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1023</w:t>
            </w:r>
          </w:p>
        </w:tc>
      </w:tr>
      <w:tr w:rsidR="00FB3557" w:rsidRPr="00D01AF1" w14:paraId="3E0B1072" w14:textId="77777777" w:rsidTr="003E422F">
        <w:trPr>
          <w:trHeight w:val="397"/>
          <w:jc w:val="center"/>
        </w:trPr>
        <w:tc>
          <w:tcPr>
            <w:tcW w:w="399" w:type="pct"/>
            <w:vMerge/>
            <w:vAlign w:val="center"/>
          </w:tcPr>
          <w:p w14:paraId="045F8B70"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6084DEE" w14:textId="7361A76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61</w:t>
            </w:r>
          </w:p>
        </w:tc>
        <w:tc>
          <w:tcPr>
            <w:tcW w:w="1180" w:type="pct"/>
            <w:gridSpan w:val="3"/>
            <w:vAlign w:val="center"/>
          </w:tcPr>
          <w:p w14:paraId="47A26FBD"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锅旮旯沟</w:t>
            </w:r>
          </w:p>
        </w:tc>
        <w:tc>
          <w:tcPr>
            <w:tcW w:w="831" w:type="pct"/>
            <w:vAlign w:val="center"/>
          </w:tcPr>
          <w:p w14:paraId="014552FC" w14:textId="014704D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5B8D31A9" w14:textId="1C91FDE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4790</w:t>
            </w:r>
          </w:p>
        </w:tc>
        <w:tc>
          <w:tcPr>
            <w:tcW w:w="830" w:type="pct"/>
            <w:vAlign w:val="center"/>
          </w:tcPr>
          <w:p w14:paraId="3BC02167" w14:textId="0989A9D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09D7333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203</w:t>
            </w:r>
          </w:p>
        </w:tc>
      </w:tr>
      <w:tr w:rsidR="00FB3557" w:rsidRPr="00D01AF1" w14:paraId="27A27BA5" w14:textId="77777777" w:rsidTr="003E422F">
        <w:trPr>
          <w:trHeight w:val="397"/>
          <w:jc w:val="center"/>
        </w:trPr>
        <w:tc>
          <w:tcPr>
            <w:tcW w:w="399" w:type="pct"/>
            <w:vMerge/>
            <w:vAlign w:val="center"/>
          </w:tcPr>
          <w:p w14:paraId="6E38515B"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982A939" w14:textId="473C453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62</w:t>
            </w:r>
          </w:p>
        </w:tc>
        <w:tc>
          <w:tcPr>
            <w:tcW w:w="1180" w:type="pct"/>
            <w:gridSpan w:val="3"/>
            <w:vAlign w:val="center"/>
          </w:tcPr>
          <w:p w14:paraId="34A2D84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石圪节村</w:t>
            </w:r>
          </w:p>
        </w:tc>
        <w:tc>
          <w:tcPr>
            <w:tcW w:w="831" w:type="pct"/>
            <w:vAlign w:val="center"/>
          </w:tcPr>
          <w:p w14:paraId="00D8A13A" w14:textId="27C6778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北</w:t>
            </w:r>
          </w:p>
        </w:tc>
        <w:tc>
          <w:tcPr>
            <w:tcW w:w="748" w:type="pct"/>
            <w:gridSpan w:val="2"/>
            <w:vAlign w:val="center"/>
          </w:tcPr>
          <w:p w14:paraId="11ADEAC4" w14:textId="03E4A85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4713</w:t>
            </w:r>
          </w:p>
        </w:tc>
        <w:tc>
          <w:tcPr>
            <w:tcW w:w="830" w:type="pct"/>
            <w:vAlign w:val="center"/>
          </w:tcPr>
          <w:p w14:paraId="42EE4348" w14:textId="3849C35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3ECD82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320</w:t>
            </w:r>
          </w:p>
        </w:tc>
      </w:tr>
      <w:tr w:rsidR="00FB3557" w:rsidRPr="00D01AF1" w14:paraId="40217A0C" w14:textId="77777777" w:rsidTr="003E422F">
        <w:trPr>
          <w:trHeight w:val="397"/>
          <w:jc w:val="center"/>
        </w:trPr>
        <w:tc>
          <w:tcPr>
            <w:tcW w:w="399" w:type="pct"/>
            <w:vMerge/>
            <w:vAlign w:val="center"/>
          </w:tcPr>
          <w:p w14:paraId="625D3D55"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F6E37B1" w14:textId="3A9ADEA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63</w:t>
            </w:r>
          </w:p>
        </w:tc>
        <w:tc>
          <w:tcPr>
            <w:tcW w:w="1180" w:type="pct"/>
            <w:gridSpan w:val="3"/>
            <w:vAlign w:val="center"/>
          </w:tcPr>
          <w:p w14:paraId="625B577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百间寺村</w:t>
            </w:r>
          </w:p>
        </w:tc>
        <w:tc>
          <w:tcPr>
            <w:tcW w:w="831" w:type="pct"/>
            <w:vAlign w:val="center"/>
          </w:tcPr>
          <w:p w14:paraId="6B074EA9" w14:textId="761ABA1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东北</w:t>
            </w:r>
          </w:p>
        </w:tc>
        <w:tc>
          <w:tcPr>
            <w:tcW w:w="748" w:type="pct"/>
            <w:gridSpan w:val="2"/>
            <w:vAlign w:val="center"/>
          </w:tcPr>
          <w:p w14:paraId="12619B4A" w14:textId="7A626B3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1539</w:t>
            </w:r>
          </w:p>
        </w:tc>
        <w:tc>
          <w:tcPr>
            <w:tcW w:w="830" w:type="pct"/>
            <w:vAlign w:val="center"/>
          </w:tcPr>
          <w:p w14:paraId="4E3AC95E" w14:textId="148FC86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3DC2F6E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780</w:t>
            </w:r>
          </w:p>
        </w:tc>
      </w:tr>
      <w:tr w:rsidR="00FB3557" w:rsidRPr="00D01AF1" w14:paraId="5C3F3972" w14:textId="77777777" w:rsidTr="003E422F">
        <w:trPr>
          <w:trHeight w:val="397"/>
          <w:jc w:val="center"/>
        </w:trPr>
        <w:tc>
          <w:tcPr>
            <w:tcW w:w="399" w:type="pct"/>
            <w:vMerge/>
            <w:vAlign w:val="center"/>
          </w:tcPr>
          <w:p w14:paraId="1641292F"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5F53F1D4" w14:textId="6F93DAE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64</w:t>
            </w:r>
          </w:p>
        </w:tc>
        <w:tc>
          <w:tcPr>
            <w:tcW w:w="1180" w:type="pct"/>
            <w:gridSpan w:val="3"/>
            <w:vAlign w:val="center"/>
          </w:tcPr>
          <w:p w14:paraId="3271393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老赵沟</w:t>
            </w:r>
          </w:p>
        </w:tc>
        <w:tc>
          <w:tcPr>
            <w:tcW w:w="831" w:type="pct"/>
            <w:vAlign w:val="center"/>
          </w:tcPr>
          <w:p w14:paraId="52EBA421" w14:textId="2CB9326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35046885" w14:textId="57D0075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2485</w:t>
            </w:r>
          </w:p>
        </w:tc>
        <w:tc>
          <w:tcPr>
            <w:tcW w:w="830" w:type="pct"/>
            <w:vAlign w:val="center"/>
          </w:tcPr>
          <w:p w14:paraId="7136F2F8" w14:textId="7DC03CD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D4AE82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80</w:t>
            </w:r>
          </w:p>
        </w:tc>
      </w:tr>
      <w:tr w:rsidR="00FB3557" w:rsidRPr="00D01AF1" w14:paraId="74CDDF4F" w14:textId="77777777" w:rsidTr="003E422F">
        <w:trPr>
          <w:trHeight w:val="397"/>
          <w:jc w:val="center"/>
        </w:trPr>
        <w:tc>
          <w:tcPr>
            <w:tcW w:w="399" w:type="pct"/>
            <w:vMerge/>
            <w:vAlign w:val="center"/>
          </w:tcPr>
          <w:p w14:paraId="15A59F17"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08BAA7A" w14:textId="67B7EA5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65</w:t>
            </w:r>
          </w:p>
        </w:tc>
        <w:tc>
          <w:tcPr>
            <w:tcW w:w="1180" w:type="pct"/>
            <w:gridSpan w:val="3"/>
            <w:vAlign w:val="center"/>
          </w:tcPr>
          <w:p w14:paraId="0917B88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十八亩地</w:t>
            </w:r>
          </w:p>
        </w:tc>
        <w:tc>
          <w:tcPr>
            <w:tcW w:w="831" w:type="pct"/>
            <w:vAlign w:val="center"/>
          </w:tcPr>
          <w:p w14:paraId="70D66D94" w14:textId="62B57D1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6D36AD6A" w14:textId="678D1DA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2872</w:t>
            </w:r>
          </w:p>
        </w:tc>
        <w:tc>
          <w:tcPr>
            <w:tcW w:w="830" w:type="pct"/>
            <w:vAlign w:val="center"/>
          </w:tcPr>
          <w:p w14:paraId="29EA9EA7" w14:textId="3471124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1818C53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102</w:t>
            </w:r>
          </w:p>
        </w:tc>
      </w:tr>
      <w:tr w:rsidR="00FB3557" w:rsidRPr="00D01AF1" w14:paraId="541A1921" w14:textId="77777777" w:rsidTr="003E422F">
        <w:trPr>
          <w:trHeight w:val="397"/>
          <w:jc w:val="center"/>
        </w:trPr>
        <w:tc>
          <w:tcPr>
            <w:tcW w:w="399" w:type="pct"/>
            <w:vMerge/>
            <w:vAlign w:val="center"/>
          </w:tcPr>
          <w:p w14:paraId="535F8748"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8FCCAEB" w14:textId="39B7986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66</w:t>
            </w:r>
          </w:p>
        </w:tc>
        <w:tc>
          <w:tcPr>
            <w:tcW w:w="1180" w:type="pct"/>
            <w:gridSpan w:val="3"/>
            <w:vAlign w:val="center"/>
          </w:tcPr>
          <w:p w14:paraId="35015E88"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桃花掌</w:t>
            </w:r>
          </w:p>
        </w:tc>
        <w:tc>
          <w:tcPr>
            <w:tcW w:w="831" w:type="pct"/>
            <w:vAlign w:val="center"/>
          </w:tcPr>
          <w:p w14:paraId="0FBAB0CA" w14:textId="2BB71C8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081CE830" w14:textId="2ACF56B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4693</w:t>
            </w:r>
          </w:p>
        </w:tc>
        <w:tc>
          <w:tcPr>
            <w:tcW w:w="830" w:type="pct"/>
            <w:vAlign w:val="center"/>
          </w:tcPr>
          <w:p w14:paraId="707233B0" w14:textId="5A01BCF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76C323E4"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103</w:t>
            </w:r>
          </w:p>
        </w:tc>
      </w:tr>
      <w:tr w:rsidR="00FB3557" w:rsidRPr="00D01AF1" w14:paraId="50004951" w14:textId="77777777" w:rsidTr="003E422F">
        <w:trPr>
          <w:trHeight w:val="397"/>
          <w:jc w:val="center"/>
        </w:trPr>
        <w:tc>
          <w:tcPr>
            <w:tcW w:w="399" w:type="pct"/>
            <w:vMerge/>
            <w:vAlign w:val="center"/>
          </w:tcPr>
          <w:p w14:paraId="3ADB5CF6"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0842DDFC" w14:textId="7ADAE6F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67</w:t>
            </w:r>
          </w:p>
        </w:tc>
        <w:tc>
          <w:tcPr>
            <w:tcW w:w="1180" w:type="pct"/>
            <w:gridSpan w:val="3"/>
            <w:vAlign w:val="center"/>
          </w:tcPr>
          <w:p w14:paraId="084ABB9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平岭村</w:t>
            </w:r>
          </w:p>
        </w:tc>
        <w:tc>
          <w:tcPr>
            <w:tcW w:w="831" w:type="pct"/>
            <w:vAlign w:val="center"/>
          </w:tcPr>
          <w:p w14:paraId="4F775BFC" w14:textId="6F3E903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北</w:t>
            </w:r>
          </w:p>
        </w:tc>
        <w:tc>
          <w:tcPr>
            <w:tcW w:w="748" w:type="pct"/>
            <w:gridSpan w:val="2"/>
            <w:vAlign w:val="center"/>
          </w:tcPr>
          <w:p w14:paraId="3110BE85" w14:textId="4E301AE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5196</w:t>
            </w:r>
          </w:p>
        </w:tc>
        <w:tc>
          <w:tcPr>
            <w:tcW w:w="830" w:type="pct"/>
            <w:vAlign w:val="center"/>
          </w:tcPr>
          <w:p w14:paraId="30032FC1" w14:textId="344ED61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4A16C295"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120</w:t>
            </w:r>
          </w:p>
        </w:tc>
      </w:tr>
      <w:tr w:rsidR="00FB3557" w:rsidRPr="00D01AF1" w14:paraId="1E31C045" w14:textId="77777777" w:rsidTr="003E422F">
        <w:trPr>
          <w:trHeight w:val="397"/>
          <w:jc w:val="center"/>
        </w:trPr>
        <w:tc>
          <w:tcPr>
            <w:tcW w:w="399" w:type="pct"/>
            <w:vMerge/>
            <w:vAlign w:val="center"/>
          </w:tcPr>
          <w:p w14:paraId="547AD1F0"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60975C1" w14:textId="66B54DE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68</w:t>
            </w:r>
          </w:p>
        </w:tc>
        <w:tc>
          <w:tcPr>
            <w:tcW w:w="1180" w:type="pct"/>
            <w:gridSpan w:val="3"/>
            <w:vAlign w:val="center"/>
          </w:tcPr>
          <w:p w14:paraId="23F731F9"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西沟</w:t>
            </w:r>
          </w:p>
        </w:tc>
        <w:tc>
          <w:tcPr>
            <w:tcW w:w="831" w:type="pct"/>
            <w:vAlign w:val="center"/>
          </w:tcPr>
          <w:p w14:paraId="2E3877F8" w14:textId="2684BFF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北</w:t>
            </w:r>
          </w:p>
        </w:tc>
        <w:tc>
          <w:tcPr>
            <w:tcW w:w="748" w:type="pct"/>
            <w:gridSpan w:val="2"/>
            <w:vAlign w:val="center"/>
          </w:tcPr>
          <w:p w14:paraId="475F3FC2" w14:textId="4DC4915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5454</w:t>
            </w:r>
          </w:p>
        </w:tc>
        <w:tc>
          <w:tcPr>
            <w:tcW w:w="830" w:type="pct"/>
            <w:vAlign w:val="center"/>
          </w:tcPr>
          <w:p w14:paraId="09148598" w14:textId="29EAC29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3F62A718"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105</w:t>
            </w:r>
          </w:p>
        </w:tc>
      </w:tr>
      <w:tr w:rsidR="00FB3557" w:rsidRPr="00D01AF1" w14:paraId="0CA6CE3F" w14:textId="77777777" w:rsidTr="003E422F">
        <w:trPr>
          <w:trHeight w:val="397"/>
          <w:jc w:val="center"/>
        </w:trPr>
        <w:tc>
          <w:tcPr>
            <w:tcW w:w="399" w:type="pct"/>
            <w:vMerge/>
            <w:vAlign w:val="center"/>
          </w:tcPr>
          <w:p w14:paraId="19CB90AC"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5A9D51B" w14:textId="6231566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69</w:t>
            </w:r>
          </w:p>
        </w:tc>
        <w:tc>
          <w:tcPr>
            <w:tcW w:w="1180" w:type="pct"/>
            <w:gridSpan w:val="3"/>
            <w:vAlign w:val="center"/>
          </w:tcPr>
          <w:p w14:paraId="0F6155F0"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五里沟</w:t>
            </w:r>
          </w:p>
        </w:tc>
        <w:tc>
          <w:tcPr>
            <w:tcW w:w="831" w:type="pct"/>
            <w:vAlign w:val="center"/>
          </w:tcPr>
          <w:p w14:paraId="3DB219E1" w14:textId="0907813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74979C3C" w14:textId="7FF48B3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3353</w:t>
            </w:r>
          </w:p>
        </w:tc>
        <w:tc>
          <w:tcPr>
            <w:tcW w:w="830" w:type="pct"/>
            <w:vAlign w:val="center"/>
          </w:tcPr>
          <w:p w14:paraId="342DA019" w14:textId="5B78A07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D3E6CF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98</w:t>
            </w:r>
          </w:p>
        </w:tc>
      </w:tr>
      <w:tr w:rsidR="00FB3557" w:rsidRPr="00D01AF1" w14:paraId="309B428C" w14:textId="77777777" w:rsidTr="003E422F">
        <w:trPr>
          <w:trHeight w:val="397"/>
          <w:jc w:val="center"/>
        </w:trPr>
        <w:tc>
          <w:tcPr>
            <w:tcW w:w="399" w:type="pct"/>
            <w:vMerge/>
            <w:vAlign w:val="center"/>
          </w:tcPr>
          <w:p w14:paraId="7E499E36"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6430E4A" w14:textId="4E32649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70</w:t>
            </w:r>
          </w:p>
        </w:tc>
        <w:tc>
          <w:tcPr>
            <w:tcW w:w="1180" w:type="pct"/>
            <w:gridSpan w:val="3"/>
            <w:vAlign w:val="center"/>
          </w:tcPr>
          <w:p w14:paraId="0588310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后窑村</w:t>
            </w:r>
          </w:p>
        </w:tc>
        <w:tc>
          <w:tcPr>
            <w:tcW w:w="831" w:type="pct"/>
            <w:vAlign w:val="center"/>
          </w:tcPr>
          <w:p w14:paraId="3DF7A07A" w14:textId="638EC42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5FD434D2" w14:textId="7708FFE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2780</w:t>
            </w:r>
          </w:p>
        </w:tc>
        <w:tc>
          <w:tcPr>
            <w:tcW w:w="830" w:type="pct"/>
            <w:vAlign w:val="center"/>
          </w:tcPr>
          <w:p w14:paraId="34FDE7C7" w14:textId="0C1FE09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35A9B46A"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201</w:t>
            </w:r>
          </w:p>
        </w:tc>
      </w:tr>
      <w:tr w:rsidR="00FB3557" w:rsidRPr="00D01AF1" w14:paraId="5D8E6A5E" w14:textId="77777777" w:rsidTr="003E422F">
        <w:trPr>
          <w:trHeight w:val="397"/>
          <w:jc w:val="center"/>
        </w:trPr>
        <w:tc>
          <w:tcPr>
            <w:tcW w:w="399" w:type="pct"/>
            <w:vMerge/>
            <w:vAlign w:val="center"/>
          </w:tcPr>
          <w:p w14:paraId="79C5C651"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F54BD9D" w14:textId="55F381C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71</w:t>
            </w:r>
          </w:p>
        </w:tc>
        <w:tc>
          <w:tcPr>
            <w:tcW w:w="1180" w:type="pct"/>
            <w:gridSpan w:val="3"/>
            <w:vAlign w:val="center"/>
          </w:tcPr>
          <w:p w14:paraId="00FB183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崔沟</w:t>
            </w:r>
          </w:p>
        </w:tc>
        <w:tc>
          <w:tcPr>
            <w:tcW w:w="831" w:type="pct"/>
            <w:vAlign w:val="center"/>
          </w:tcPr>
          <w:p w14:paraId="5909F15C" w14:textId="2F4D85E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6D7D3581" w14:textId="4C15B71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2351</w:t>
            </w:r>
          </w:p>
        </w:tc>
        <w:tc>
          <w:tcPr>
            <w:tcW w:w="830" w:type="pct"/>
            <w:vAlign w:val="center"/>
          </w:tcPr>
          <w:p w14:paraId="145B4F2C" w14:textId="31BDCA6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3A5CDC9"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35</w:t>
            </w:r>
          </w:p>
        </w:tc>
      </w:tr>
      <w:tr w:rsidR="00FB3557" w:rsidRPr="00D01AF1" w14:paraId="718457AF" w14:textId="77777777" w:rsidTr="003E422F">
        <w:trPr>
          <w:trHeight w:val="397"/>
          <w:jc w:val="center"/>
        </w:trPr>
        <w:tc>
          <w:tcPr>
            <w:tcW w:w="399" w:type="pct"/>
            <w:vMerge/>
            <w:vAlign w:val="center"/>
          </w:tcPr>
          <w:p w14:paraId="5CD86DD9"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B938D7D" w14:textId="722DA9C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72</w:t>
            </w:r>
          </w:p>
        </w:tc>
        <w:tc>
          <w:tcPr>
            <w:tcW w:w="1180" w:type="pct"/>
            <w:gridSpan w:val="3"/>
            <w:vAlign w:val="center"/>
          </w:tcPr>
          <w:p w14:paraId="26A7B91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冀家坟村</w:t>
            </w:r>
          </w:p>
        </w:tc>
        <w:tc>
          <w:tcPr>
            <w:tcW w:w="831" w:type="pct"/>
            <w:vAlign w:val="center"/>
          </w:tcPr>
          <w:p w14:paraId="23D16E19" w14:textId="781EE47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34798C60" w14:textId="542ECE7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2192</w:t>
            </w:r>
          </w:p>
        </w:tc>
        <w:tc>
          <w:tcPr>
            <w:tcW w:w="830" w:type="pct"/>
            <w:vAlign w:val="center"/>
          </w:tcPr>
          <w:p w14:paraId="0D45E9AC" w14:textId="196A732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110732A4"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1230</w:t>
            </w:r>
          </w:p>
        </w:tc>
      </w:tr>
      <w:tr w:rsidR="00FB3557" w:rsidRPr="00D01AF1" w14:paraId="0C59B478" w14:textId="77777777" w:rsidTr="003E422F">
        <w:trPr>
          <w:trHeight w:val="397"/>
          <w:jc w:val="center"/>
        </w:trPr>
        <w:tc>
          <w:tcPr>
            <w:tcW w:w="399" w:type="pct"/>
            <w:vMerge/>
            <w:vAlign w:val="center"/>
          </w:tcPr>
          <w:p w14:paraId="5C65A0F6"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D24CBEE" w14:textId="46699AD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73</w:t>
            </w:r>
          </w:p>
        </w:tc>
        <w:tc>
          <w:tcPr>
            <w:tcW w:w="1180" w:type="pct"/>
            <w:gridSpan w:val="3"/>
            <w:vAlign w:val="center"/>
          </w:tcPr>
          <w:p w14:paraId="07B0774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富庄村</w:t>
            </w:r>
          </w:p>
        </w:tc>
        <w:tc>
          <w:tcPr>
            <w:tcW w:w="831" w:type="pct"/>
            <w:vAlign w:val="center"/>
          </w:tcPr>
          <w:p w14:paraId="723656D2" w14:textId="22B492F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29ADB2AC" w14:textId="0476C36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2768</w:t>
            </w:r>
          </w:p>
        </w:tc>
        <w:tc>
          <w:tcPr>
            <w:tcW w:w="830" w:type="pct"/>
            <w:vAlign w:val="center"/>
          </w:tcPr>
          <w:p w14:paraId="24D18AB7" w14:textId="4096BF5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042707BC"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1530</w:t>
            </w:r>
          </w:p>
        </w:tc>
      </w:tr>
      <w:tr w:rsidR="00FB3557" w:rsidRPr="00D01AF1" w14:paraId="1DABE4E5" w14:textId="77777777" w:rsidTr="003E422F">
        <w:trPr>
          <w:trHeight w:val="397"/>
          <w:jc w:val="center"/>
        </w:trPr>
        <w:tc>
          <w:tcPr>
            <w:tcW w:w="399" w:type="pct"/>
            <w:vMerge/>
            <w:vAlign w:val="center"/>
          </w:tcPr>
          <w:p w14:paraId="0E7C8ED4"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686D2101" w14:textId="6AEC8378"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74</w:t>
            </w:r>
          </w:p>
        </w:tc>
        <w:tc>
          <w:tcPr>
            <w:tcW w:w="1180" w:type="pct"/>
            <w:gridSpan w:val="3"/>
            <w:vAlign w:val="center"/>
          </w:tcPr>
          <w:p w14:paraId="3D981328"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石片村</w:t>
            </w:r>
          </w:p>
        </w:tc>
        <w:tc>
          <w:tcPr>
            <w:tcW w:w="831" w:type="pct"/>
            <w:vAlign w:val="center"/>
          </w:tcPr>
          <w:p w14:paraId="184815D3" w14:textId="5B323C2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2079FB4C" w14:textId="313B5F5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2990</w:t>
            </w:r>
          </w:p>
        </w:tc>
        <w:tc>
          <w:tcPr>
            <w:tcW w:w="830" w:type="pct"/>
            <w:vAlign w:val="center"/>
          </w:tcPr>
          <w:p w14:paraId="30299907" w14:textId="06CA41B9"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B6621BC"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623</w:t>
            </w:r>
          </w:p>
        </w:tc>
      </w:tr>
      <w:tr w:rsidR="00FB3557" w:rsidRPr="00D01AF1" w14:paraId="7F9F5C4D" w14:textId="77777777" w:rsidTr="003E422F">
        <w:trPr>
          <w:trHeight w:val="397"/>
          <w:jc w:val="center"/>
        </w:trPr>
        <w:tc>
          <w:tcPr>
            <w:tcW w:w="399" w:type="pct"/>
            <w:vMerge/>
            <w:vAlign w:val="center"/>
          </w:tcPr>
          <w:p w14:paraId="19E44519"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6678DE5C" w14:textId="2D2FB29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75</w:t>
            </w:r>
          </w:p>
        </w:tc>
        <w:tc>
          <w:tcPr>
            <w:tcW w:w="1180" w:type="pct"/>
            <w:gridSpan w:val="3"/>
            <w:vAlign w:val="center"/>
          </w:tcPr>
          <w:p w14:paraId="45F75FF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桐树园</w:t>
            </w:r>
          </w:p>
        </w:tc>
        <w:tc>
          <w:tcPr>
            <w:tcW w:w="831" w:type="pct"/>
            <w:vAlign w:val="center"/>
          </w:tcPr>
          <w:p w14:paraId="13D1DDDE" w14:textId="4DC47F8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75393BA7" w14:textId="065CC3A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3638</w:t>
            </w:r>
          </w:p>
        </w:tc>
        <w:tc>
          <w:tcPr>
            <w:tcW w:w="830" w:type="pct"/>
            <w:vAlign w:val="center"/>
          </w:tcPr>
          <w:p w14:paraId="52C9EF59" w14:textId="1631E95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3CAB2CA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563</w:t>
            </w:r>
          </w:p>
        </w:tc>
      </w:tr>
      <w:tr w:rsidR="00FB3557" w:rsidRPr="00D01AF1" w14:paraId="7FDFBACF" w14:textId="77777777" w:rsidTr="003E422F">
        <w:trPr>
          <w:trHeight w:val="397"/>
          <w:jc w:val="center"/>
        </w:trPr>
        <w:tc>
          <w:tcPr>
            <w:tcW w:w="399" w:type="pct"/>
            <w:vMerge/>
            <w:vAlign w:val="center"/>
          </w:tcPr>
          <w:p w14:paraId="6E0EFD48"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1FA4E671" w14:textId="795FDF8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76</w:t>
            </w:r>
          </w:p>
        </w:tc>
        <w:tc>
          <w:tcPr>
            <w:tcW w:w="1180" w:type="pct"/>
            <w:gridSpan w:val="3"/>
            <w:vAlign w:val="center"/>
          </w:tcPr>
          <w:p w14:paraId="1429494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朝阳洞庙</w:t>
            </w:r>
          </w:p>
        </w:tc>
        <w:tc>
          <w:tcPr>
            <w:tcW w:w="831" w:type="pct"/>
            <w:vAlign w:val="center"/>
          </w:tcPr>
          <w:p w14:paraId="1BAF59C8" w14:textId="2FCB535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3113FBAA" w14:textId="2649BAE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4318</w:t>
            </w:r>
          </w:p>
        </w:tc>
        <w:tc>
          <w:tcPr>
            <w:tcW w:w="830" w:type="pct"/>
            <w:vAlign w:val="center"/>
          </w:tcPr>
          <w:p w14:paraId="7C890925" w14:textId="17CC824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5DB5452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96</w:t>
            </w:r>
          </w:p>
        </w:tc>
      </w:tr>
      <w:tr w:rsidR="00FB3557" w:rsidRPr="00D01AF1" w14:paraId="17AC0DA3" w14:textId="77777777" w:rsidTr="003E422F">
        <w:trPr>
          <w:trHeight w:val="397"/>
          <w:jc w:val="center"/>
        </w:trPr>
        <w:tc>
          <w:tcPr>
            <w:tcW w:w="399" w:type="pct"/>
            <w:vMerge/>
            <w:vAlign w:val="center"/>
          </w:tcPr>
          <w:p w14:paraId="67BE7E1A"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50E9AD9" w14:textId="7B96EAE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77</w:t>
            </w:r>
          </w:p>
        </w:tc>
        <w:tc>
          <w:tcPr>
            <w:tcW w:w="1180" w:type="pct"/>
            <w:gridSpan w:val="3"/>
            <w:vAlign w:val="center"/>
          </w:tcPr>
          <w:p w14:paraId="5C57563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王家庄</w:t>
            </w:r>
          </w:p>
        </w:tc>
        <w:tc>
          <w:tcPr>
            <w:tcW w:w="831" w:type="pct"/>
            <w:vAlign w:val="center"/>
          </w:tcPr>
          <w:p w14:paraId="3F807F85" w14:textId="7593F88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3FA8E550" w14:textId="48B206E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3613</w:t>
            </w:r>
          </w:p>
        </w:tc>
        <w:tc>
          <w:tcPr>
            <w:tcW w:w="830" w:type="pct"/>
            <w:vAlign w:val="center"/>
          </w:tcPr>
          <w:p w14:paraId="5CBB5DF6" w14:textId="02B6F2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67E74B50"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1968</w:t>
            </w:r>
          </w:p>
        </w:tc>
      </w:tr>
      <w:tr w:rsidR="00FB3557" w:rsidRPr="00D01AF1" w14:paraId="146D4693" w14:textId="77777777" w:rsidTr="003E422F">
        <w:trPr>
          <w:trHeight w:val="397"/>
          <w:jc w:val="center"/>
        </w:trPr>
        <w:tc>
          <w:tcPr>
            <w:tcW w:w="399" w:type="pct"/>
            <w:vMerge/>
            <w:vAlign w:val="center"/>
          </w:tcPr>
          <w:p w14:paraId="42CFDFAF"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E93F3EA" w14:textId="4C7BC20A"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78</w:t>
            </w:r>
          </w:p>
        </w:tc>
        <w:tc>
          <w:tcPr>
            <w:tcW w:w="1180" w:type="pct"/>
            <w:gridSpan w:val="3"/>
            <w:vAlign w:val="center"/>
          </w:tcPr>
          <w:p w14:paraId="4D013FB5"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秦家庄</w:t>
            </w:r>
          </w:p>
        </w:tc>
        <w:tc>
          <w:tcPr>
            <w:tcW w:w="831" w:type="pct"/>
            <w:vAlign w:val="center"/>
          </w:tcPr>
          <w:p w14:paraId="385BF1D3" w14:textId="70BF4D5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3A58EC9E" w14:textId="7606EDC0"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4390</w:t>
            </w:r>
          </w:p>
        </w:tc>
        <w:tc>
          <w:tcPr>
            <w:tcW w:w="830" w:type="pct"/>
            <w:vAlign w:val="center"/>
          </w:tcPr>
          <w:p w14:paraId="6A25B259" w14:textId="7B599FF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5476D09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1236</w:t>
            </w:r>
          </w:p>
        </w:tc>
      </w:tr>
      <w:tr w:rsidR="00FB3557" w:rsidRPr="00D01AF1" w14:paraId="7B4381FA" w14:textId="77777777" w:rsidTr="003E422F">
        <w:trPr>
          <w:trHeight w:val="397"/>
          <w:jc w:val="center"/>
        </w:trPr>
        <w:tc>
          <w:tcPr>
            <w:tcW w:w="399" w:type="pct"/>
            <w:vMerge/>
            <w:vAlign w:val="center"/>
          </w:tcPr>
          <w:p w14:paraId="061EC4A2"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3F392788" w14:textId="13C4F604"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79</w:t>
            </w:r>
          </w:p>
        </w:tc>
        <w:tc>
          <w:tcPr>
            <w:tcW w:w="1180" w:type="pct"/>
            <w:gridSpan w:val="3"/>
            <w:vAlign w:val="center"/>
          </w:tcPr>
          <w:p w14:paraId="0EAE53BE"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清晖花园</w:t>
            </w:r>
          </w:p>
        </w:tc>
        <w:tc>
          <w:tcPr>
            <w:tcW w:w="831" w:type="pct"/>
            <w:vAlign w:val="center"/>
          </w:tcPr>
          <w:p w14:paraId="3A603986" w14:textId="02DBD55E"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188B99EE" w14:textId="469518F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2530</w:t>
            </w:r>
          </w:p>
        </w:tc>
        <w:tc>
          <w:tcPr>
            <w:tcW w:w="830" w:type="pct"/>
            <w:vAlign w:val="center"/>
          </w:tcPr>
          <w:p w14:paraId="6AC210BF" w14:textId="0CF4230B" w:rsidR="005E3B56" w:rsidRPr="00D01AF1" w:rsidRDefault="009061F9"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2B0E5371"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1963</w:t>
            </w:r>
          </w:p>
        </w:tc>
      </w:tr>
      <w:tr w:rsidR="00FB3557" w:rsidRPr="00D01AF1" w14:paraId="600F9D78" w14:textId="77777777" w:rsidTr="003E422F">
        <w:trPr>
          <w:trHeight w:val="397"/>
          <w:jc w:val="center"/>
        </w:trPr>
        <w:tc>
          <w:tcPr>
            <w:tcW w:w="399" w:type="pct"/>
            <w:vMerge/>
            <w:vAlign w:val="center"/>
          </w:tcPr>
          <w:p w14:paraId="7C642C91"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67DE6002" w14:textId="5FB9F7C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80</w:t>
            </w:r>
          </w:p>
        </w:tc>
        <w:tc>
          <w:tcPr>
            <w:tcW w:w="1180" w:type="pct"/>
            <w:gridSpan w:val="3"/>
            <w:vAlign w:val="center"/>
          </w:tcPr>
          <w:p w14:paraId="5916273C"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山语城</w:t>
            </w:r>
          </w:p>
        </w:tc>
        <w:tc>
          <w:tcPr>
            <w:tcW w:w="831" w:type="pct"/>
            <w:vAlign w:val="center"/>
          </w:tcPr>
          <w:p w14:paraId="33D3A20D" w14:textId="60EAAC5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58FC8F1C" w14:textId="25E19D4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4120</w:t>
            </w:r>
          </w:p>
        </w:tc>
        <w:tc>
          <w:tcPr>
            <w:tcW w:w="830" w:type="pct"/>
            <w:vAlign w:val="center"/>
          </w:tcPr>
          <w:p w14:paraId="1C383CD7" w14:textId="0374DC5E" w:rsidR="005E3B56" w:rsidRPr="00D01AF1" w:rsidRDefault="009061F9"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194A7874"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630</w:t>
            </w:r>
          </w:p>
        </w:tc>
      </w:tr>
      <w:tr w:rsidR="00FB3557" w:rsidRPr="00D01AF1" w14:paraId="78F79B9C" w14:textId="77777777" w:rsidTr="003E422F">
        <w:trPr>
          <w:trHeight w:val="397"/>
          <w:jc w:val="center"/>
        </w:trPr>
        <w:tc>
          <w:tcPr>
            <w:tcW w:w="399" w:type="pct"/>
            <w:vMerge/>
            <w:vAlign w:val="center"/>
          </w:tcPr>
          <w:p w14:paraId="790962A6"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5218E0C1" w14:textId="7837356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81</w:t>
            </w:r>
          </w:p>
        </w:tc>
        <w:tc>
          <w:tcPr>
            <w:tcW w:w="1180" w:type="pct"/>
            <w:gridSpan w:val="3"/>
            <w:vAlign w:val="center"/>
          </w:tcPr>
          <w:p w14:paraId="1F7335FD"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东井峪村</w:t>
            </w:r>
          </w:p>
        </w:tc>
        <w:tc>
          <w:tcPr>
            <w:tcW w:w="831" w:type="pct"/>
            <w:vAlign w:val="center"/>
          </w:tcPr>
          <w:p w14:paraId="6CF4E7D6" w14:textId="5B5C992B"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0A6EFA8D" w14:textId="0A6CECAD"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5634</w:t>
            </w:r>
          </w:p>
        </w:tc>
        <w:tc>
          <w:tcPr>
            <w:tcW w:w="830" w:type="pct"/>
            <w:vAlign w:val="center"/>
          </w:tcPr>
          <w:p w14:paraId="62FAA4C2" w14:textId="759EECF2"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居民区</w:t>
            </w:r>
          </w:p>
        </w:tc>
        <w:tc>
          <w:tcPr>
            <w:tcW w:w="616" w:type="pct"/>
            <w:vAlign w:val="center"/>
          </w:tcPr>
          <w:p w14:paraId="502935DF"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269</w:t>
            </w:r>
          </w:p>
        </w:tc>
      </w:tr>
      <w:tr w:rsidR="00FB3557" w:rsidRPr="00D01AF1" w14:paraId="75C07F4B" w14:textId="77777777" w:rsidTr="003E422F">
        <w:trPr>
          <w:trHeight w:val="397"/>
          <w:jc w:val="center"/>
        </w:trPr>
        <w:tc>
          <w:tcPr>
            <w:tcW w:w="399" w:type="pct"/>
            <w:vMerge/>
            <w:vAlign w:val="center"/>
          </w:tcPr>
          <w:p w14:paraId="3140F835"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4E19AA8E" w14:textId="0EF39251"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82</w:t>
            </w:r>
          </w:p>
        </w:tc>
        <w:tc>
          <w:tcPr>
            <w:tcW w:w="1180" w:type="pct"/>
            <w:gridSpan w:val="3"/>
            <w:vAlign w:val="center"/>
          </w:tcPr>
          <w:p w14:paraId="49B0DF3B"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辉县市公安局交警大队</w:t>
            </w:r>
          </w:p>
        </w:tc>
        <w:tc>
          <w:tcPr>
            <w:tcW w:w="831" w:type="pct"/>
            <w:vAlign w:val="center"/>
          </w:tcPr>
          <w:p w14:paraId="432792AA" w14:textId="0FC06B76"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西北</w:t>
            </w:r>
          </w:p>
        </w:tc>
        <w:tc>
          <w:tcPr>
            <w:tcW w:w="748" w:type="pct"/>
            <w:gridSpan w:val="2"/>
            <w:vAlign w:val="center"/>
          </w:tcPr>
          <w:p w14:paraId="60325368" w14:textId="63E753B3"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1156</w:t>
            </w:r>
          </w:p>
        </w:tc>
        <w:tc>
          <w:tcPr>
            <w:tcW w:w="830" w:type="pct"/>
            <w:vAlign w:val="center"/>
          </w:tcPr>
          <w:p w14:paraId="4E744960" w14:textId="343ABB8E" w:rsidR="005E3B56" w:rsidRPr="00D01AF1" w:rsidRDefault="00F9743A" w:rsidP="00763F5E">
            <w:pPr>
              <w:widowControl/>
              <w:spacing w:line="240" w:lineRule="auto"/>
              <w:ind w:firstLineChars="0" w:firstLine="0"/>
              <w:jc w:val="center"/>
              <w:textAlignment w:val="bottom"/>
              <w:rPr>
                <w:color w:val="000000" w:themeColor="text1"/>
                <w:sz w:val="21"/>
                <w:szCs w:val="21"/>
              </w:rPr>
            </w:pPr>
            <w:r w:rsidRPr="00D01AF1">
              <w:rPr>
                <w:rFonts w:hint="eastAsia"/>
                <w:color w:val="000000" w:themeColor="text1"/>
                <w:sz w:val="21"/>
                <w:szCs w:val="21"/>
              </w:rPr>
              <w:t>行政办公区</w:t>
            </w:r>
          </w:p>
        </w:tc>
        <w:tc>
          <w:tcPr>
            <w:tcW w:w="616" w:type="pct"/>
            <w:vAlign w:val="center"/>
          </w:tcPr>
          <w:p w14:paraId="67D9EA27"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189</w:t>
            </w:r>
          </w:p>
        </w:tc>
      </w:tr>
      <w:tr w:rsidR="00FB3557" w:rsidRPr="00D01AF1" w14:paraId="7A18F343" w14:textId="77777777" w:rsidTr="003E422F">
        <w:trPr>
          <w:trHeight w:val="397"/>
          <w:jc w:val="center"/>
        </w:trPr>
        <w:tc>
          <w:tcPr>
            <w:tcW w:w="399" w:type="pct"/>
            <w:vMerge/>
            <w:vAlign w:val="center"/>
          </w:tcPr>
          <w:p w14:paraId="368E800C" w14:textId="77777777" w:rsidR="005E3B56" w:rsidRPr="00D01AF1" w:rsidRDefault="005E3B56" w:rsidP="008762E5">
            <w:pPr>
              <w:widowControl/>
              <w:spacing w:line="240" w:lineRule="auto"/>
              <w:ind w:firstLineChars="0" w:firstLine="0"/>
              <w:jc w:val="center"/>
              <w:textAlignment w:val="bottom"/>
              <w:rPr>
                <w:color w:val="000000" w:themeColor="text1"/>
                <w:sz w:val="21"/>
                <w:szCs w:val="21"/>
              </w:rPr>
            </w:pPr>
          </w:p>
        </w:tc>
        <w:tc>
          <w:tcPr>
            <w:tcW w:w="396" w:type="pct"/>
            <w:vAlign w:val="center"/>
          </w:tcPr>
          <w:p w14:paraId="74E05E46" w14:textId="3040872C"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83</w:t>
            </w:r>
          </w:p>
        </w:tc>
        <w:tc>
          <w:tcPr>
            <w:tcW w:w="1180" w:type="pct"/>
            <w:gridSpan w:val="3"/>
            <w:vAlign w:val="center"/>
          </w:tcPr>
          <w:p w14:paraId="5E8D9159"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辉县市国税局白泉税务分局</w:t>
            </w:r>
          </w:p>
        </w:tc>
        <w:tc>
          <w:tcPr>
            <w:tcW w:w="831" w:type="pct"/>
            <w:vAlign w:val="center"/>
          </w:tcPr>
          <w:p w14:paraId="3F48DD6D" w14:textId="3C82DEF5"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69636C5F" w14:textId="03B02A2F"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3550</w:t>
            </w:r>
          </w:p>
        </w:tc>
        <w:tc>
          <w:tcPr>
            <w:tcW w:w="830" w:type="pct"/>
            <w:vAlign w:val="center"/>
          </w:tcPr>
          <w:p w14:paraId="16D7F655" w14:textId="5483C3EB" w:rsidR="005E3B56" w:rsidRPr="00D01AF1" w:rsidRDefault="00F9743A" w:rsidP="00763F5E">
            <w:pPr>
              <w:widowControl/>
              <w:spacing w:line="240" w:lineRule="auto"/>
              <w:ind w:firstLineChars="0" w:firstLine="0"/>
              <w:jc w:val="center"/>
              <w:textAlignment w:val="bottom"/>
              <w:rPr>
                <w:color w:val="000000" w:themeColor="text1"/>
                <w:sz w:val="21"/>
                <w:szCs w:val="21"/>
              </w:rPr>
            </w:pPr>
            <w:r w:rsidRPr="00D01AF1">
              <w:rPr>
                <w:rFonts w:hint="eastAsia"/>
                <w:color w:val="000000" w:themeColor="text1"/>
                <w:sz w:val="21"/>
                <w:szCs w:val="21"/>
              </w:rPr>
              <w:t>行政办公区</w:t>
            </w:r>
          </w:p>
        </w:tc>
        <w:tc>
          <w:tcPr>
            <w:tcW w:w="616" w:type="pct"/>
            <w:vAlign w:val="center"/>
          </w:tcPr>
          <w:p w14:paraId="26794FF6" w14:textId="77777777" w:rsidR="005E3B56" w:rsidRPr="00D01AF1" w:rsidRDefault="005E3B56" w:rsidP="00763F5E">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320</w:t>
            </w:r>
          </w:p>
        </w:tc>
      </w:tr>
      <w:tr w:rsidR="00FB3557" w:rsidRPr="00D01AF1" w14:paraId="5BF4956C" w14:textId="77777777" w:rsidTr="003E422F">
        <w:trPr>
          <w:trHeight w:val="397"/>
          <w:jc w:val="center"/>
        </w:trPr>
        <w:tc>
          <w:tcPr>
            <w:tcW w:w="399" w:type="pct"/>
            <w:vMerge/>
            <w:vAlign w:val="center"/>
          </w:tcPr>
          <w:p w14:paraId="1B4AD649" w14:textId="77777777" w:rsidR="00617C58" w:rsidRPr="00D01AF1" w:rsidRDefault="00617C58" w:rsidP="00617C58">
            <w:pPr>
              <w:widowControl/>
              <w:spacing w:line="240" w:lineRule="auto"/>
              <w:ind w:firstLineChars="0" w:firstLine="0"/>
              <w:jc w:val="center"/>
              <w:textAlignment w:val="bottom"/>
              <w:rPr>
                <w:color w:val="000000" w:themeColor="text1"/>
                <w:sz w:val="21"/>
                <w:szCs w:val="21"/>
              </w:rPr>
            </w:pPr>
          </w:p>
        </w:tc>
        <w:tc>
          <w:tcPr>
            <w:tcW w:w="396" w:type="pct"/>
            <w:vAlign w:val="center"/>
          </w:tcPr>
          <w:p w14:paraId="210B6778" w14:textId="1CD44A9D" w:rsidR="00617C58" w:rsidRPr="00D01AF1" w:rsidRDefault="00617C58" w:rsidP="00617C58">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84</w:t>
            </w:r>
          </w:p>
        </w:tc>
        <w:tc>
          <w:tcPr>
            <w:tcW w:w="1180" w:type="pct"/>
            <w:gridSpan w:val="3"/>
            <w:vAlign w:val="center"/>
          </w:tcPr>
          <w:p w14:paraId="4D8D1BDE" w14:textId="173F29C7" w:rsidR="00617C58" w:rsidRPr="00D01AF1" w:rsidRDefault="00617C58" w:rsidP="00617C58">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辉县市人民医院</w:t>
            </w:r>
          </w:p>
        </w:tc>
        <w:tc>
          <w:tcPr>
            <w:tcW w:w="831" w:type="pct"/>
            <w:vAlign w:val="center"/>
          </w:tcPr>
          <w:p w14:paraId="3972F31C" w14:textId="6D32685E" w:rsidR="00617C58" w:rsidRPr="00D01AF1" w:rsidRDefault="00617C58" w:rsidP="00617C58">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西南</w:t>
            </w:r>
          </w:p>
        </w:tc>
        <w:tc>
          <w:tcPr>
            <w:tcW w:w="748" w:type="pct"/>
            <w:gridSpan w:val="2"/>
            <w:vAlign w:val="center"/>
          </w:tcPr>
          <w:p w14:paraId="09E53C63" w14:textId="41DADD60" w:rsidR="00617C58" w:rsidRPr="00D01AF1" w:rsidRDefault="00617C58" w:rsidP="00617C58">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3699</w:t>
            </w:r>
          </w:p>
        </w:tc>
        <w:tc>
          <w:tcPr>
            <w:tcW w:w="830" w:type="pct"/>
            <w:vAlign w:val="center"/>
          </w:tcPr>
          <w:p w14:paraId="3A4A52D2" w14:textId="444A281D" w:rsidR="00617C58" w:rsidRPr="00D01AF1" w:rsidRDefault="00F9743A" w:rsidP="00617C58">
            <w:pPr>
              <w:widowControl/>
              <w:spacing w:line="240" w:lineRule="auto"/>
              <w:ind w:firstLineChars="0" w:firstLine="0"/>
              <w:jc w:val="center"/>
              <w:textAlignment w:val="bottom"/>
              <w:rPr>
                <w:color w:val="000000" w:themeColor="text1"/>
                <w:sz w:val="21"/>
                <w:szCs w:val="21"/>
              </w:rPr>
            </w:pPr>
            <w:r w:rsidRPr="00D01AF1">
              <w:rPr>
                <w:rFonts w:hint="eastAsia"/>
                <w:color w:val="000000" w:themeColor="text1"/>
                <w:sz w:val="21"/>
                <w:szCs w:val="21"/>
              </w:rPr>
              <w:t>医疗卫生区</w:t>
            </w:r>
          </w:p>
        </w:tc>
        <w:tc>
          <w:tcPr>
            <w:tcW w:w="616" w:type="pct"/>
            <w:vAlign w:val="center"/>
          </w:tcPr>
          <w:p w14:paraId="50580640" w14:textId="2E6DF2B4" w:rsidR="00617C58" w:rsidRPr="00D01AF1" w:rsidRDefault="00617C58" w:rsidP="00617C58">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2650</w:t>
            </w:r>
          </w:p>
        </w:tc>
      </w:tr>
      <w:tr w:rsidR="00FB3557" w:rsidRPr="00D01AF1" w14:paraId="33F47CFB" w14:textId="77777777" w:rsidTr="003E422F">
        <w:trPr>
          <w:trHeight w:val="397"/>
          <w:jc w:val="center"/>
        </w:trPr>
        <w:tc>
          <w:tcPr>
            <w:tcW w:w="399" w:type="pct"/>
            <w:vMerge/>
            <w:vAlign w:val="center"/>
          </w:tcPr>
          <w:p w14:paraId="41A3CDAE" w14:textId="77777777" w:rsidR="00713BEB" w:rsidRPr="00D01AF1" w:rsidRDefault="00713BEB" w:rsidP="00713BEB">
            <w:pPr>
              <w:widowControl/>
              <w:spacing w:line="240" w:lineRule="auto"/>
              <w:ind w:firstLineChars="0" w:firstLine="0"/>
              <w:jc w:val="center"/>
              <w:textAlignment w:val="bottom"/>
              <w:rPr>
                <w:color w:val="000000" w:themeColor="text1"/>
                <w:sz w:val="21"/>
                <w:szCs w:val="21"/>
              </w:rPr>
            </w:pPr>
          </w:p>
        </w:tc>
        <w:tc>
          <w:tcPr>
            <w:tcW w:w="3985" w:type="pct"/>
            <w:gridSpan w:val="8"/>
            <w:vAlign w:val="center"/>
          </w:tcPr>
          <w:p w14:paraId="1E67E609" w14:textId="3E10A2AB" w:rsidR="00713BEB" w:rsidRPr="00D01AF1" w:rsidRDefault="00713BEB" w:rsidP="00713BEB">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厂址周边</w:t>
            </w:r>
            <w:r w:rsidRPr="00D01AF1">
              <w:rPr>
                <w:rFonts w:eastAsia="Times New Roman"/>
                <w:color w:val="000000" w:themeColor="text1"/>
                <w:sz w:val="21"/>
                <w:szCs w:val="21"/>
              </w:rPr>
              <w:t>500m</w:t>
            </w:r>
            <w:r w:rsidRPr="00D01AF1">
              <w:rPr>
                <w:color w:val="000000" w:themeColor="text1"/>
                <w:sz w:val="21"/>
                <w:szCs w:val="21"/>
              </w:rPr>
              <w:t>范围内人口小计</w:t>
            </w:r>
          </w:p>
        </w:tc>
        <w:tc>
          <w:tcPr>
            <w:tcW w:w="616" w:type="pct"/>
            <w:vAlign w:val="center"/>
          </w:tcPr>
          <w:p w14:paraId="12F09E45" w14:textId="6186046D" w:rsidR="00713BEB" w:rsidRPr="00D01AF1" w:rsidRDefault="00CB35DB" w:rsidP="00713BEB">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0</w:t>
            </w:r>
          </w:p>
        </w:tc>
      </w:tr>
      <w:tr w:rsidR="00FB3557" w:rsidRPr="00D01AF1" w14:paraId="6AEBB8CE" w14:textId="77777777" w:rsidTr="003E422F">
        <w:trPr>
          <w:trHeight w:val="397"/>
          <w:jc w:val="center"/>
        </w:trPr>
        <w:tc>
          <w:tcPr>
            <w:tcW w:w="399" w:type="pct"/>
            <w:vMerge/>
            <w:vAlign w:val="center"/>
          </w:tcPr>
          <w:p w14:paraId="4E3DDB3B" w14:textId="77777777" w:rsidR="006C44B7" w:rsidRPr="00D01AF1" w:rsidRDefault="006C44B7" w:rsidP="00713BEB">
            <w:pPr>
              <w:widowControl/>
              <w:spacing w:line="240" w:lineRule="auto"/>
              <w:ind w:firstLineChars="0" w:firstLine="0"/>
              <w:jc w:val="center"/>
              <w:textAlignment w:val="bottom"/>
              <w:rPr>
                <w:color w:val="000000" w:themeColor="text1"/>
                <w:sz w:val="21"/>
                <w:szCs w:val="21"/>
              </w:rPr>
            </w:pPr>
          </w:p>
        </w:tc>
        <w:tc>
          <w:tcPr>
            <w:tcW w:w="3985" w:type="pct"/>
            <w:gridSpan w:val="8"/>
            <w:vAlign w:val="center"/>
          </w:tcPr>
          <w:p w14:paraId="361043B8" w14:textId="667003E0" w:rsidR="006C44B7" w:rsidRPr="00D01AF1" w:rsidRDefault="00376DF5" w:rsidP="00713BEB">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厂址周边</w:t>
            </w:r>
            <w:r w:rsidRPr="00D01AF1">
              <w:rPr>
                <w:rFonts w:eastAsia="Times New Roman"/>
                <w:color w:val="000000" w:themeColor="text1"/>
                <w:sz w:val="21"/>
                <w:szCs w:val="21"/>
              </w:rPr>
              <w:t>5000m</w:t>
            </w:r>
            <w:r w:rsidRPr="00D01AF1">
              <w:rPr>
                <w:color w:val="000000" w:themeColor="text1"/>
                <w:sz w:val="21"/>
                <w:szCs w:val="21"/>
              </w:rPr>
              <w:t>范围内人口小计</w:t>
            </w:r>
          </w:p>
        </w:tc>
        <w:tc>
          <w:tcPr>
            <w:tcW w:w="616" w:type="pct"/>
            <w:vAlign w:val="center"/>
          </w:tcPr>
          <w:p w14:paraId="2902C927" w14:textId="5F1B9450" w:rsidR="006C44B7" w:rsidRPr="00D01AF1" w:rsidRDefault="00CB35DB" w:rsidP="00713BEB">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135660</w:t>
            </w:r>
          </w:p>
        </w:tc>
      </w:tr>
      <w:tr w:rsidR="00FB3557" w:rsidRPr="00D01AF1" w14:paraId="3D0783CE" w14:textId="77777777" w:rsidTr="003E422F">
        <w:trPr>
          <w:trHeight w:val="397"/>
          <w:jc w:val="center"/>
        </w:trPr>
        <w:tc>
          <w:tcPr>
            <w:tcW w:w="399" w:type="pct"/>
            <w:vMerge/>
            <w:vAlign w:val="center"/>
          </w:tcPr>
          <w:p w14:paraId="67C548D3" w14:textId="77777777" w:rsidR="00591C42" w:rsidRPr="00D01AF1" w:rsidRDefault="00591C42" w:rsidP="00591C42">
            <w:pPr>
              <w:widowControl/>
              <w:spacing w:line="240" w:lineRule="auto"/>
              <w:ind w:firstLineChars="0" w:firstLine="0"/>
              <w:jc w:val="center"/>
              <w:textAlignment w:val="bottom"/>
              <w:rPr>
                <w:color w:val="000000" w:themeColor="text1"/>
                <w:sz w:val="21"/>
                <w:szCs w:val="21"/>
              </w:rPr>
            </w:pPr>
          </w:p>
        </w:tc>
        <w:tc>
          <w:tcPr>
            <w:tcW w:w="3985" w:type="pct"/>
            <w:gridSpan w:val="8"/>
            <w:vAlign w:val="center"/>
          </w:tcPr>
          <w:p w14:paraId="1CE78298" w14:textId="7CD51FCA" w:rsidR="00591C42" w:rsidRPr="00D01AF1" w:rsidRDefault="00591C42" w:rsidP="00591C42">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大气环境敏感程度</w:t>
            </w:r>
            <w:r w:rsidRPr="00D01AF1">
              <w:rPr>
                <w:rFonts w:eastAsia="Times New Roman"/>
                <w:color w:val="000000" w:themeColor="text1"/>
                <w:sz w:val="21"/>
                <w:szCs w:val="21"/>
              </w:rPr>
              <w:t>E</w:t>
            </w:r>
            <w:r w:rsidRPr="00D01AF1">
              <w:rPr>
                <w:color w:val="000000" w:themeColor="text1"/>
                <w:sz w:val="21"/>
                <w:szCs w:val="21"/>
              </w:rPr>
              <w:t>值</w:t>
            </w:r>
          </w:p>
        </w:tc>
        <w:tc>
          <w:tcPr>
            <w:tcW w:w="616" w:type="pct"/>
            <w:vAlign w:val="center"/>
          </w:tcPr>
          <w:p w14:paraId="552841E0" w14:textId="1ADB3F73" w:rsidR="00591C42" w:rsidRPr="00D01AF1" w:rsidRDefault="00591C42" w:rsidP="00591C42">
            <w:pPr>
              <w:widowControl/>
              <w:spacing w:line="240" w:lineRule="auto"/>
              <w:ind w:firstLineChars="0" w:firstLine="0"/>
              <w:jc w:val="center"/>
              <w:textAlignment w:val="bottom"/>
              <w:rPr>
                <w:color w:val="000000" w:themeColor="text1"/>
                <w:sz w:val="21"/>
                <w:szCs w:val="21"/>
              </w:rPr>
            </w:pPr>
            <w:r w:rsidRPr="00D01AF1">
              <w:rPr>
                <w:rFonts w:eastAsia="Times New Roman"/>
                <w:color w:val="000000" w:themeColor="text1"/>
                <w:sz w:val="21"/>
                <w:szCs w:val="21"/>
              </w:rPr>
              <w:t>E</w:t>
            </w:r>
            <w:r w:rsidR="00CB35DB" w:rsidRPr="00D01AF1">
              <w:rPr>
                <w:rFonts w:eastAsia="Times New Roman"/>
                <w:color w:val="000000" w:themeColor="text1"/>
                <w:sz w:val="21"/>
                <w:szCs w:val="21"/>
              </w:rPr>
              <w:t>1</w:t>
            </w:r>
          </w:p>
        </w:tc>
      </w:tr>
      <w:tr w:rsidR="00FB3557" w:rsidRPr="00D01AF1" w14:paraId="01F3FE78" w14:textId="77777777" w:rsidTr="003E422F">
        <w:trPr>
          <w:trHeight w:val="397"/>
          <w:jc w:val="center"/>
        </w:trPr>
        <w:tc>
          <w:tcPr>
            <w:tcW w:w="399" w:type="pct"/>
            <w:vAlign w:val="center"/>
          </w:tcPr>
          <w:p w14:paraId="6ECF38B0" w14:textId="195A18ED" w:rsidR="00D728C2" w:rsidRPr="00D01AF1" w:rsidRDefault="00D728C2" w:rsidP="00D728C2">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地表水</w:t>
            </w:r>
          </w:p>
        </w:tc>
        <w:tc>
          <w:tcPr>
            <w:tcW w:w="3985" w:type="pct"/>
            <w:gridSpan w:val="8"/>
            <w:vAlign w:val="center"/>
          </w:tcPr>
          <w:p w14:paraId="1EBEB31F" w14:textId="3150BF71" w:rsidR="00D728C2" w:rsidRPr="00D01AF1" w:rsidRDefault="007D5D80" w:rsidP="00D728C2">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地表水</w:t>
            </w:r>
            <w:r w:rsidR="00D728C2" w:rsidRPr="00D01AF1">
              <w:rPr>
                <w:color w:val="000000" w:themeColor="text1"/>
                <w:sz w:val="21"/>
                <w:szCs w:val="21"/>
              </w:rPr>
              <w:t>环境敏感程度</w:t>
            </w:r>
            <w:r w:rsidR="00D728C2" w:rsidRPr="00D01AF1">
              <w:rPr>
                <w:rFonts w:eastAsia="Times New Roman"/>
                <w:color w:val="000000" w:themeColor="text1"/>
                <w:sz w:val="21"/>
                <w:szCs w:val="21"/>
              </w:rPr>
              <w:t>E</w:t>
            </w:r>
            <w:r w:rsidR="00D728C2" w:rsidRPr="00D01AF1">
              <w:rPr>
                <w:color w:val="000000" w:themeColor="text1"/>
                <w:sz w:val="21"/>
                <w:szCs w:val="21"/>
              </w:rPr>
              <w:t>值</w:t>
            </w:r>
          </w:p>
        </w:tc>
        <w:tc>
          <w:tcPr>
            <w:tcW w:w="616" w:type="pct"/>
            <w:vAlign w:val="center"/>
          </w:tcPr>
          <w:p w14:paraId="14EA776B" w14:textId="66F2E0C3" w:rsidR="00D728C2" w:rsidRPr="00D01AF1" w:rsidRDefault="00D728C2" w:rsidP="00D728C2">
            <w:pPr>
              <w:widowControl/>
              <w:spacing w:line="240" w:lineRule="auto"/>
              <w:ind w:firstLineChars="0" w:firstLine="0"/>
              <w:jc w:val="center"/>
              <w:textAlignment w:val="bottom"/>
              <w:rPr>
                <w:rFonts w:eastAsia="Times New Roman"/>
                <w:color w:val="000000" w:themeColor="text1"/>
                <w:sz w:val="21"/>
                <w:szCs w:val="21"/>
              </w:rPr>
            </w:pPr>
            <w:r w:rsidRPr="00D01AF1">
              <w:rPr>
                <w:rFonts w:eastAsia="Times New Roman"/>
                <w:color w:val="000000" w:themeColor="text1"/>
                <w:sz w:val="21"/>
                <w:szCs w:val="21"/>
              </w:rPr>
              <w:t>E</w:t>
            </w:r>
            <w:r w:rsidR="00354FE0" w:rsidRPr="00D01AF1">
              <w:rPr>
                <w:rFonts w:eastAsia="Times New Roman"/>
                <w:color w:val="000000" w:themeColor="text1"/>
                <w:sz w:val="21"/>
                <w:szCs w:val="21"/>
              </w:rPr>
              <w:t>3</w:t>
            </w:r>
          </w:p>
        </w:tc>
      </w:tr>
      <w:tr w:rsidR="00FB3557" w:rsidRPr="00D01AF1" w14:paraId="3FED9AD8" w14:textId="77777777" w:rsidTr="003E422F">
        <w:trPr>
          <w:trHeight w:val="397"/>
          <w:jc w:val="center"/>
        </w:trPr>
        <w:tc>
          <w:tcPr>
            <w:tcW w:w="399" w:type="pct"/>
            <w:vMerge w:val="restart"/>
            <w:vAlign w:val="center"/>
          </w:tcPr>
          <w:p w14:paraId="49C815BC" w14:textId="307B0860" w:rsidR="00C13FA7" w:rsidRPr="00D01AF1" w:rsidRDefault="00C13FA7" w:rsidP="00E9263A">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地下水</w:t>
            </w:r>
          </w:p>
        </w:tc>
        <w:tc>
          <w:tcPr>
            <w:tcW w:w="413" w:type="pct"/>
            <w:gridSpan w:val="2"/>
            <w:vAlign w:val="center"/>
          </w:tcPr>
          <w:p w14:paraId="53771FD2" w14:textId="2641FA8D" w:rsidR="00C13FA7" w:rsidRPr="00D01AF1" w:rsidRDefault="00C13FA7" w:rsidP="00E9263A">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序号</w:t>
            </w:r>
          </w:p>
        </w:tc>
        <w:tc>
          <w:tcPr>
            <w:tcW w:w="1073" w:type="pct"/>
            <w:vAlign w:val="center"/>
          </w:tcPr>
          <w:p w14:paraId="1C0CAE4E" w14:textId="4C35C113" w:rsidR="00C13FA7" w:rsidRPr="00D01AF1" w:rsidRDefault="00C13FA7" w:rsidP="00E9263A">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环境敏感区名称</w:t>
            </w:r>
          </w:p>
        </w:tc>
        <w:tc>
          <w:tcPr>
            <w:tcW w:w="1009" w:type="pct"/>
            <w:gridSpan w:val="3"/>
            <w:vAlign w:val="center"/>
          </w:tcPr>
          <w:p w14:paraId="2D87B935" w14:textId="453CC52D" w:rsidR="00C13FA7" w:rsidRPr="00D01AF1" w:rsidRDefault="00C13FA7" w:rsidP="00E9263A">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环境敏感特征</w:t>
            </w:r>
          </w:p>
        </w:tc>
        <w:tc>
          <w:tcPr>
            <w:tcW w:w="660" w:type="pct"/>
            <w:vAlign w:val="center"/>
          </w:tcPr>
          <w:p w14:paraId="4AD8FC0C" w14:textId="47652FEE" w:rsidR="00C13FA7" w:rsidRPr="00D01AF1" w:rsidRDefault="00C13FA7" w:rsidP="00E9263A">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水质目标</w:t>
            </w:r>
          </w:p>
        </w:tc>
        <w:tc>
          <w:tcPr>
            <w:tcW w:w="830" w:type="pct"/>
            <w:vAlign w:val="center"/>
          </w:tcPr>
          <w:p w14:paraId="1BF6ADA8" w14:textId="0FEC9C79" w:rsidR="00C13FA7" w:rsidRPr="00D01AF1" w:rsidRDefault="00C13FA7" w:rsidP="00E9263A">
            <w:pPr>
              <w:widowControl/>
              <w:spacing w:line="240" w:lineRule="auto"/>
              <w:ind w:firstLineChars="0" w:firstLine="0"/>
              <w:jc w:val="center"/>
              <w:textAlignment w:val="bottom"/>
              <w:rPr>
                <w:b/>
                <w:bCs/>
                <w:color w:val="000000" w:themeColor="text1"/>
                <w:sz w:val="21"/>
                <w:szCs w:val="21"/>
              </w:rPr>
            </w:pPr>
            <w:r w:rsidRPr="00D01AF1">
              <w:rPr>
                <w:b/>
                <w:bCs/>
                <w:color w:val="000000" w:themeColor="text1"/>
                <w:sz w:val="21"/>
                <w:szCs w:val="21"/>
              </w:rPr>
              <w:t>包气带防污性能</w:t>
            </w:r>
          </w:p>
        </w:tc>
        <w:tc>
          <w:tcPr>
            <w:tcW w:w="616" w:type="pct"/>
            <w:vAlign w:val="center"/>
          </w:tcPr>
          <w:p w14:paraId="6170D022" w14:textId="033B8DBA" w:rsidR="00C13FA7" w:rsidRPr="00D01AF1" w:rsidRDefault="00C13FA7" w:rsidP="00E9263A">
            <w:pPr>
              <w:widowControl/>
              <w:spacing w:line="240" w:lineRule="auto"/>
              <w:ind w:firstLineChars="0" w:firstLine="0"/>
              <w:jc w:val="center"/>
              <w:textAlignment w:val="bottom"/>
              <w:rPr>
                <w:rFonts w:eastAsia="Times New Roman"/>
                <w:b/>
                <w:bCs/>
                <w:color w:val="000000" w:themeColor="text1"/>
                <w:sz w:val="21"/>
                <w:szCs w:val="21"/>
              </w:rPr>
            </w:pPr>
            <w:r w:rsidRPr="00D01AF1">
              <w:rPr>
                <w:b/>
                <w:bCs/>
                <w:color w:val="000000" w:themeColor="text1"/>
                <w:sz w:val="21"/>
                <w:szCs w:val="21"/>
              </w:rPr>
              <w:t>与下游厂界距离</w:t>
            </w:r>
            <w:r w:rsidRPr="00D01AF1">
              <w:rPr>
                <w:rFonts w:eastAsia="Times New Roman"/>
                <w:b/>
                <w:bCs/>
                <w:color w:val="000000" w:themeColor="text1"/>
                <w:sz w:val="21"/>
                <w:szCs w:val="21"/>
              </w:rPr>
              <w:t>/m</w:t>
            </w:r>
          </w:p>
        </w:tc>
      </w:tr>
      <w:tr w:rsidR="00FB3557" w:rsidRPr="00D01AF1" w14:paraId="26FA1413" w14:textId="77777777" w:rsidTr="003E422F">
        <w:trPr>
          <w:trHeight w:val="397"/>
          <w:jc w:val="center"/>
        </w:trPr>
        <w:tc>
          <w:tcPr>
            <w:tcW w:w="399" w:type="pct"/>
            <w:vMerge/>
            <w:vAlign w:val="center"/>
          </w:tcPr>
          <w:p w14:paraId="2F2C92AE" w14:textId="77777777" w:rsidR="00C13FA7" w:rsidRPr="00D01AF1" w:rsidRDefault="00C13FA7" w:rsidP="003575A3">
            <w:pPr>
              <w:widowControl/>
              <w:spacing w:line="240" w:lineRule="auto"/>
              <w:ind w:firstLineChars="0" w:firstLine="0"/>
              <w:jc w:val="center"/>
              <w:textAlignment w:val="bottom"/>
              <w:rPr>
                <w:color w:val="000000" w:themeColor="text1"/>
                <w:sz w:val="21"/>
                <w:szCs w:val="21"/>
              </w:rPr>
            </w:pPr>
          </w:p>
        </w:tc>
        <w:tc>
          <w:tcPr>
            <w:tcW w:w="413" w:type="pct"/>
            <w:gridSpan w:val="2"/>
            <w:vAlign w:val="center"/>
          </w:tcPr>
          <w:p w14:paraId="5C03DEA0" w14:textId="374A039B" w:rsidR="00C13FA7" w:rsidRPr="00D01AF1" w:rsidRDefault="00C13FA7" w:rsidP="003575A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1</w:t>
            </w:r>
          </w:p>
        </w:tc>
        <w:tc>
          <w:tcPr>
            <w:tcW w:w="1073" w:type="pct"/>
            <w:vAlign w:val="center"/>
          </w:tcPr>
          <w:p w14:paraId="1B8077F2" w14:textId="7FB8E2C2" w:rsidR="00C13FA7" w:rsidRPr="00D01AF1" w:rsidRDefault="00C13FA7" w:rsidP="003575A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周卜村水井</w:t>
            </w:r>
          </w:p>
        </w:tc>
        <w:tc>
          <w:tcPr>
            <w:tcW w:w="1009" w:type="pct"/>
            <w:gridSpan w:val="3"/>
            <w:vAlign w:val="center"/>
          </w:tcPr>
          <w:p w14:paraId="2A862DE5" w14:textId="78552282" w:rsidR="00C13FA7" w:rsidRPr="00D01AF1" w:rsidRDefault="00C13FA7" w:rsidP="003575A3">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分散式饮用水源地</w:t>
            </w:r>
          </w:p>
        </w:tc>
        <w:tc>
          <w:tcPr>
            <w:tcW w:w="660" w:type="pct"/>
            <w:vAlign w:val="center"/>
          </w:tcPr>
          <w:p w14:paraId="789B7FC2" w14:textId="68839942" w:rsidR="00C13FA7" w:rsidRPr="00D01AF1" w:rsidRDefault="00C13FA7" w:rsidP="003575A3">
            <w:pPr>
              <w:widowControl/>
              <w:spacing w:line="240" w:lineRule="auto"/>
              <w:ind w:firstLineChars="0" w:firstLine="0"/>
              <w:jc w:val="center"/>
              <w:textAlignment w:val="bottom"/>
              <w:rPr>
                <w:color w:val="000000" w:themeColor="text1"/>
                <w:sz w:val="21"/>
                <w:szCs w:val="21"/>
              </w:rPr>
            </w:pPr>
            <w:r w:rsidRPr="00D01AF1">
              <w:rPr>
                <w:rFonts w:eastAsia="Times New Roman"/>
                <w:color w:val="000000" w:themeColor="text1"/>
                <w:sz w:val="21"/>
                <w:szCs w:val="21"/>
              </w:rPr>
              <w:t>Ⅲ</w:t>
            </w:r>
            <w:r w:rsidRPr="00D01AF1">
              <w:rPr>
                <w:color w:val="000000" w:themeColor="text1"/>
                <w:sz w:val="21"/>
                <w:szCs w:val="21"/>
              </w:rPr>
              <w:t>类</w:t>
            </w:r>
          </w:p>
        </w:tc>
        <w:tc>
          <w:tcPr>
            <w:tcW w:w="830" w:type="pct"/>
            <w:vAlign w:val="center"/>
          </w:tcPr>
          <w:p w14:paraId="00811FF4" w14:textId="22525F83" w:rsidR="00C13FA7" w:rsidRPr="00D01AF1" w:rsidRDefault="00C42B42" w:rsidP="003575A3">
            <w:pPr>
              <w:widowControl/>
              <w:spacing w:line="240" w:lineRule="auto"/>
              <w:ind w:firstLineChars="0" w:firstLine="0"/>
              <w:jc w:val="center"/>
              <w:textAlignment w:val="bottom"/>
              <w:rPr>
                <w:color w:val="000000" w:themeColor="text1"/>
                <w:sz w:val="21"/>
                <w:szCs w:val="21"/>
              </w:rPr>
            </w:pPr>
            <w:r w:rsidRPr="00D01AF1">
              <w:rPr>
                <w:rFonts w:hint="eastAsia"/>
                <w:color w:val="000000" w:themeColor="text1"/>
                <w:sz w:val="21"/>
                <w:szCs w:val="21"/>
              </w:rPr>
              <w:t>一般</w:t>
            </w:r>
          </w:p>
        </w:tc>
        <w:tc>
          <w:tcPr>
            <w:tcW w:w="616" w:type="pct"/>
            <w:vAlign w:val="center"/>
          </w:tcPr>
          <w:p w14:paraId="74B38B76" w14:textId="61BDF756" w:rsidR="00C13FA7" w:rsidRPr="00D01AF1" w:rsidRDefault="00C13FA7" w:rsidP="003575A3">
            <w:pPr>
              <w:widowControl/>
              <w:spacing w:line="240" w:lineRule="auto"/>
              <w:ind w:firstLineChars="0" w:firstLine="0"/>
              <w:jc w:val="center"/>
              <w:textAlignment w:val="bottom"/>
              <w:rPr>
                <w:rFonts w:eastAsiaTheme="minorEastAsia"/>
                <w:color w:val="000000" w:themeColor="text1"/>
                <w:sz w:val="21"/>
                <w:szCs w:val="21"/>
              </w:rPr>
            </w:pPr>
            <w:r w:rsidRPr="00D01AF1">
              <w:rPr>
                <w:rFonts w:eastAsiaTheme="minorEastAsia"/>
                <w:color w:val="000000" w:themeColor="text1"/>
                <w:sz w:val="21"/>
                <w:szCs w:val="21"/>
              </w:rPr>
              <w:t>1125</w:t>
            </w:r>
          </w:p>
        </w:tc>
      </w:tr>
      <w:tr w:rsidR="00FB3557" w:rsidRPr="00D01AF1" w14:paraId="0C2F938C" w14:textId="77777777" w:rsidTr="003E422F">
        <w:trPr>
          <w:trHeight w:val="397"/>
          <w:jc w:val="center"/>
        </w:trPr>
        <w:tc>
          <w:tcPr>
            <w:tcW w:w="399" w:type="pct"/>
            <w:vMerge/>
            <w:vAlign w:val="center"/>
          </w:tcPr>
          <w:p w14:paraId="5C05780E" w14:textId="77777777" w:rsidR="00C13FA7" w:rsidRPr="00D01AF1" w:rsidRDefault="00C13FA7" w:rsidP="00D21F39">
            <w:pPr>
              <w:widowControl/>
              <w:spacing w:line="240" w:lineRule="auto"/>
              <w:ind w:firstLineChars="0" w:firstLine="0"/>
              <w:jc w:val="center"/>
              <w:textAlignment w:val="bottom"/>
              <w:rPr>
                <w:color w:val="000000" w:themeColor="text1"/>
                <w:sz w:val="21"/>
                <w:szCs w:val="21"/>
              </w:rPr>
            </w:pPr>
          </w:p>
        </w:tc>
        <w:tc>
          <w:tcPr>
            <w:tcW w:w="413" w:type="pct"/>
            <w:gridSpan w:val="2"/>
            <w:vAlign w:val="center"/>
          </w:tcPr>
          <w:p w14:paraId="58DB9783" w14:textId="2D7911D3"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2</w:t>
            </w:r>
          </w:p>
        </w:tc>
        <w:tc>
          <w:tcPr>
            <w:tcW w:w="1073" w:type="pct"/>
            <w:vAlign w:val="center"/>
          </w:tcPr>
          <w:p w14:paraId="7B50620A" w14:textId="53E12798"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前古章村水井</w:t>
            </w:r>
          </w:p>
        </w:tc>
        <w:tc>
          <w:tcPr>
            <w:tcW w:w="1009" w:type="pct"/>
            <w:gridSpan w:val="3"/>
            <w:vAlign w:val="center"/>
          </w:tcPr>
          <w:p w14:paraId="55CE1796" w14:textId="63487277"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分散式饮用水源地</w:t>
            </w:r>
          </w:p>
        </w:tc>
        <w:tc>
          <w:tcPr>
            <w:tcW w:w="660" w:type="pct"/>
            <w:vAlign w:val="center"/>
          </w:tcPr>
          <w:p w14:paraId="5E6BBC5E" w14:textId="6D5C36E3"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rFonts w:eastAsia="Times New Roman"/>
                <w:color w:val="000000" w:themeColor="text1"/>
                <w:sz w:val="21"/>
                <w:szCs w:val="21"/>
              </w:rPr>
              <w:t>Ⅲ</w:t>
            </w:r>
            <w:r w:rsidRPr="00D01AF1">
              <w:rPr>
                <w:color w:val="000000" w:themeColor="text1"/>
                <w:sz w:val="21"/>
                <w:szCs w:val="21"/>
              </w:rPr>
              <w:t>类</w:t>
            </w:r>
          </w:p>
        </w:tc>
        <w:tc>
          <w:tcPr>
            <w:tcW w:w="830" w:type="pct"/>
            <w:vAlign w:val="center"/>
          </w:tcPr>
          <w:p w14:paraId="66264B0C" w14:textId="2FFD19F3" w:rsidR="00C13FA7" w:rsidRPr="00D01AF1" w:rsidRDefault="00C42B42" w:rsidP="00D21F39">
            <w:pPr>
              <w:widowControl/>
              <w:spacing w:line="240" w:lineRule="auto"/>
              <w:ind w:firstLineChars="0" w:firstLine="0"/>
              <w:jc w:val="center"/>
              <w:textAlignment w:val="bottom"/>
              <w:rPr>
                <w:color w:val="000000" w:themeColor="text1"/>
                <w:sz w:val="21"/>
                <w:szCs w:val="21"/>
              </w:rPr>
            </w:pPr>
            <w:r w:rsidRPr="00D01AF1">
              <w:rPr>
                <w:rFonts w:hint="eastAsia"/>
                <w:color w:val="000000" w:themeColor="text1"/>
                <w:sz w:val="21"/>
                <w:szCs w:val="21"/>
              </w:rPr>
              <w:t>一般</w:t>
            </w:r>
          </w:p>
        </w:tc>
        <w:tc>
          <w:tcPr>
            <w:tcW w:w="616" w:type="pct"/>
            <w:vAlign w:val="center"/>
          </w:tcPr>
          <w:p w14:paraId="6619F096" w14:textId="0E06BEF1" w:rsidR="00C13FA7" w:rsidRPr="00D01AF1" w:rsidRDefault="00C13FA7" w:rsidP="00D21F39">
            <w:pPr>
              <w:widowControl/>
              <w:spacing w:line="240" w:lineRule="auto"/>
              <w:ind w:firstLineChars="0" w:firstLine="0"/>
              <w:jc w:val="center"/>
              <w:textAlignment w:val="bottom"/>
              <w:rPr>
                <w:rFonts w:eastAsiaTheme="minorEastAsia"/>
                <w:color w:val="000000" w:themeColor="text1"/>
                <w:sz w:val="21"/>
                <w:szCs w:val="21"/>
              </w:rPr>
            </w:pPr>
            <w:r w:rsidRPr="00D01AF1">
              <w:rPr>
                <w:rFonts w:eastAsiaTheme="minorEastAsia"/>
                <w:color w:val="000000" w:themeColor="text1"/>
                <w:sz w:val="21"/>
                <w:szCs w:val="21"/>
              </w:rPr>
              <w:t>1708</w:t>
            </w:r>
          </w:p>
        </w:tc>
      </w:tr>
      <w:tr w:rsidR="00FB3557" w:rsidRPr="00D01AF1" w14:paraId="32007CC8" w14:textId="77777777" w:rsidTr="003E422F">
        <w:trPr>
          <w:trHeight w:val="397"/>
          <w:jc w:val="center"/>
        </w:trPr>
        <w:tc>
          <w:tcPr>
            <w:tcW w:w="399" w:type="pct"/>
            <w:vMerge/>
            <w:vAlign w:val="center"/>
          </w:tcPr>
          <w:p w14:paraId="4DCBEED7" w14:textId="77777777" w:rsidR="00C13FA7" w:rsidRPr="00D01AF1" w:rsidRDefault="00C13FA7" w:rsidP="00D21F39">
            <w:pPr>
              <w:widowControl/>
              <w:spacing w:line="240" w:lineRule="auto"/>
              <w:ind w:firstLineChars="0" w:firstLine="0"/>
              <w:jc w:val="center"/>
              <w:textAlignment w:val="bottom"/>
              <w:rPr>
                <w:color w:val="000000" w:themeColor="text1"/>
                <w:sz w:val="21"/>
                <w:szCs w:val="21"/>
              </w:rPr>
            </w:pPr>
          </w:p>
        </w:tc>
        <w:tc>
          <w:tcPr>
            <w:tcW w:w="413" w:type="pct"/>
            <w:gridSpan w:val="2"/>
            <w:vAlign w:val="center"/>
          </w:tcPr>
          <w:p w14:paraId="23968EB1" w14:textId="60D0DECE"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3</w:t>
            </w:r>
          </w:p>
        </w:tc>
        <w:tc>
          <w:tcPr>
            <w:tcW w:w="1073" w:type="pct"/>
            <w:vAlign w:val="center"/>
          </w:tcPr>
          <w:p w14:paraId="61ECD4F2" w14:textId="333C2238"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后古章村水井</w:t>
            </w:r>
          </w:p>
        </w:tc>
        <w:tc>
          <w:tcPr>
            <w:tcW w:w="1009" w:type="pct"/>
            <w:gridSpan w:val="3"/>
            <w:vAlign w:val="center"/>
          </w:tcPr>
          <w:p w14:paraId="55B22E0A" w14:textId="52857750"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分散式饮用水源地</w:t>
            </w:r>
          </w:p>
        </w:tc>
        <w:tc>
          <w:tcPr>
            <w:tcW w:w="660" w:type="pct"/>
            <w:vAlign w:val="center"/>
          </w:tcPr>
          <w:p w14:paraId="2F9D2594" w14:textId="653F212F"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rFonts w:eastAsia="Times New Roman"/>
                <w:color w:val="000000" w:themeColor="text1"/>
                <w:sz w:val="21"/>
                <w:szCs w:val="21"/>
              </w:rPr>
              <w:t>Ⅲ</w:t>
            </w:r>
            <w:r w:rsidRPr="00D01AF1">
              <w:rPr>
                <w:color w:val="000000" w:themeColor="text1"/>
                <w:sz w:val="21"/>
                <w:szCs w:val="21"/>
              </w:rPr>
              <w:t>类</w:t>
            </w:r>
          </w:p>
        </w:tc>
        <w:tc>
          <w:tcPr>
            <w:tcW w:w="830" w:type="pct"/>
            <w:vAlign w:val="center"/>
          </w:tcPr>
          <w:p w14:paraId="3AB7607A" w14:textId="1BD93BF9" w:rsidR="00C13FA7" w:rsidRPr="00D01AF1" w:rsidRDefault="00C42B42" w:rsidP="00D21F39">
            <w:pPr>
              <w:widowControl/>
              <w:spacing w:line="240" w:lineRule="auto"/>
              <w:ind w:firstLineChars="0" w:firstLine="0"/>
              <w:jc w:val="center"/>
              <w:textAlignment w:val="bottom"/>
              <w:rPr>
                <w:color w:val="000000" w:themeColor="text1"/>
                <w:sz w:val="21"/>
                <w:szCs w:val="21"/>
              </w:rPr>
            </w:pPr>
            <w:r w:rsidRPr="00D01AF1">
              <w:rPr>
                <w:rFonts w:hint="eastAsia"/>
                <w:color w:val="000000" w:themeColor="text1"/>
                <w:sz w:val="21"/>
                <w:szCs w:val="21"/>
              </w:rPr>
              <w:t>一般</w:t>
            </w:r>
          </w:p>
        </w:tc>
        <w:tc>
          <w:tcPr>
            <w:tcW w:w="616" w:type="pct"/>
            <w:vAlign w:val="center"/>
          </w:tcPr>
          <w:p w14:paraId="27FD0DA0" w14:textId="43CC091A" w:rsidR="00C13FA7" w:rsidRPr="00D01AF1" w:rsidRDefault="00C13FA7" w:rsidP="00D21F39">
            <w:pPr>
              <w:widowControl/>
              <w:spacing w:line="240" w:lineRule="auto"/>
              <w:ind w:firstLineChars="0" w:firstLine="0"/>
              <w:jc w:val="center"/>
              <w:textAlignment w:val="bottom"/>
              <w:rPr>
                <w:rFonts w:eastAsiaTheme="minorEastAsia"/>
                <w:color w:val="000000" w:themeColor="text1"/>
                <w:sz w:val="21"/>
                <w:szCs w:val="21"/>
              </w:rPr>
            </w:pPr>
            <w:r w:rsidRPr="00D01AF1">
              <w:rPr>
                <w:rFonts w:eastAsiaTheme="minorEastAsia"/>
                <w:color w:val="000000" w:themeColor="text1"/>
                <w:sz w:val="21"/>
                <w:szCs w:val="21"/>
              </w:rPr>
              <w:t>1422</w:t>
            </w:r>
          </w:p>
        </w:tc>
      </w:tr>
      <w:tr w:rsidR="00FB3557" w:rsidRPr="00D01AF1" w14:paraId="3EBADFAB" w14:textId="77777777" w:rsidTr="003E422F">
        <w:trPr>
          <w:trHeight w:val="397"/>
          <w:jc w:val="center"/>
        </w:trPr>
        <w:tc>
          <w:tcPr>
            <w:tcW w:w="399" w:type="pct"/>
            <w:vMerge/>
            <w:vAlign w:val="center"/>
          </w:tcPr>
          <w:p w14:paraId="33D3CF4E" w14:textId="77777777" w:rsidR="00C13FA7" w:rsidRPr="00D01AF1" w:rsidRDefault="00C13FA7" w:rsidP="00D21F39">
            <w:pPr>
              <w:widowControl/>
              <w:spacing w:line="240" w:lineRule="auto"/>
              <w:ind w:firstLineChars="0" w:firstLine="0"/>
              <w:jc w:val="center"/>
              <w:textAlignment w:val="bottom"/>
              <w:rPr>
                <w:color w:val="000000" w:themeColor="text1"/>
                <w:sz w:val="21"/>
                <w:szCs w:val="21"/>
              </w:rPr>
            </w:pPr>
          </w:p>
        </w:tc>
        <w:tc>
          <w:tcPr>
            <w:tcW w:w="413" w:type="pct"/>
            <w:gridSpan w:val="2"/>
            <w:vAlign w:val="center"/>
          </w:tcPr>
          <w:p w14:paraId="5FC4B47B" w14:textId="48007800"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4</w:t>
            </w:r>
          </w:p>
        </w:tc>
        <w:tc>
          <w:tcPr>
            <w:tcW w:w="1073" w:type="pct"/>
            <w:vAlign w:val="center"/>
          </w:tcPr>
          <w:p w14:paraId="184CC806" w14:textId="2615F3F1"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常西村水井</w:t>
            </w:r>
          </w:p>
        </w:tc>
        <w:tc>
          <w:tcPr>
            <w:tcW w:w="1009" w:type="pct"/>
            <w:gridSpan w:val="3"/>
            <w:vAlign w:val="center"/>
          </w:tcPr>
          <w:p w14:paraId="54A252E3" w14:textId="41E90235"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分散式饮用水源地</w:t>
            </w:r>
          </w:p>
        </w:tc>
        <w:tc>
          <w:tcPr>
            <w:tcW w:w="660" w:type="pct"/>
            <w:vAlign w:val="center"/>
          </w:tcPr>
          <w:p w14:paraId="7252BDF5" w14:textId="230687F1" w:rsidR="00C13FA7" w:rsidRPr="00D01AF1" w:rsidRDefault="00C13FA7" w:rsidP="00D21F39">
            <w:pPr>
              <w:widowControl/>
              <w:spacing w:line="240" w:lineRule="auto"/>
              <w:ind w:firstLineChars="0" w:firstLine="0"/>
              <w:jc w:val="center"/>
              <w:textAlignment w:val="bottom"/>
              <w:rPr>
                <w:color w:val="000000" w:themeColor="text1"/>
                <w:sz w:val="21"/>
                <w:szCs w:val="21"/>
              </w:rPr>
            </w:pPr>
            <w:r w:rsidRPr="00D01AF1">
              <w:rPr>
                <w:rFonts w:eastAsia="Times New Roman"/>
                <w:color w:val="000000" w:themeColor="text1"/>
                <w:sz w:val="21"/>
                <w:szCs w:val="21"/>
              </w:rPr>
              <w:t>Ⅲ</w:t>
            </w:r>
            <w:r w:rsidRPr="00D01AF1">
              <w:rPr>
                <w:color w:val="000000" w:themeColor="text1"/>
                <w:sz w:val="21"/>
                <w:szCs w:val="21"/>
              </w:rPr>
              <w:t>类</w:t>
            </w:r>
          </w:p>
        </w:tc>
        <w:tc>
          <w:tcPr>
            <w:tcW w:w="830" w:type="pct"/>
            <w:vAlign w:val="center"/>
          </w:tcPr>
          <w:p w14:paraId="6B4E44A1" w14:textId="77DE77E0" w:rsidR="00C13FA7" w:rsidRPr="00D01AF1" w:rsidRDefault="00C42B42" w:rsidP="00D21F39">
            <w:pPr>
              <w:widowControl/>
              <w:spacing w:line="240" w:lineRule="auto"/>
              <w:ind w:firstLineChars="0" w:firstLine="0"/>
              <w:jc w:val="center"/>
              <w:textAlignment w:val="bottom"/>
              <w:rPr>
                <w:color w:val="000000" w:themeColor="text1"/>
                <w:sz w:val="21"/>
                <w:szCs w:val="21"/>
              </w:rPr>
            </w:pPr>
            <w:r w:rsidRPr="00D01AF1">
              <w:rPr>
                <w:rFonts w:hint="eastAsia"/>
                <w:color w:val="000000" w:themeColor="text1"/>
                <w:sz w:val="21"/>
                <w:szCs w:val="21"/>
              </w:rPr>
              <w:t>一般</w:t>
            </w:r>
          </w:p>
        </w:tc>
        <w:tc>
          <w:tcPr>
            <w:tcW w:w="616" w:type="pct"/>
            <w:vAlign w:val="center"/>
          </w:tcPr>
          <w:p w14:paraId="34ABD298" w14:textId="7BC08037" w:rsidR="00C13FA7" w:rsidRPr="00D01AF1" w:rsidRDefault="00C13FA7" w:rsidP="00D21F39">
            <w:pPr>
              <w:widowControl/>
              <w:spacing w:line="240" w:lineRule="auto"/>
              <w:ind w:firstLineChars="0" w:firstLine="0"/>
              <w:jc w:val="center"/>
              <w:textAlignment w:val="bottom"/>
              <w:rPr>
                <w:rFonts w:eastAsiaTheme="minorEastAsia"/>
                <w:color w:val="000000" w:themeColor="text1"/>
                <w:sz w:val="21"/>
                <w:szCs w:val="21"/>
              </w:rPr>
            </w:pPr>
            <w:r w:rsidRPr="00D01AF1">
              <w:rPr>
                <w:rFonts w:eastAsiaTheme="minorEastAsia"/>
                <w:color w:val="000000" w:themeColor="text1"/>
                <w:sz w:val="21"/>
                <w:szCs w:val="21"/>
              </w:rPr>
              <w:t>740</w:t>
            </w:r>
          </w:p>
        </w:tc>
      </w:tr>
      <w:tr w:rsidR="00FB3557" w:rsidRPr="00D01AF1" w14:paraId="07335095" w14:textId="77777777" w:rsidTr="003E422F">
        <w:trPr>
          <w:trHeight w:val="397"/>
          <w:jc w:val="center"/>
        </w:trPr>
        <w:tc>
          <w:tcPr>
            <w:tcW w:w="399" w:type="pct"/>
            <w:vMerge/>
            <w:vAlign w:val="center"/>
          </w:tcPr>
          <w:p w14:paraId="0688A360" w14:textId="77777777" w:rsidR="00C13FA7" w:rsidRPr="00D01AF1" w:rsidRDefault="00C13FA7" w:rsidP="00D728C2">
            <w:pPr>
              <w:widowControl/>
              <w:spacing w:line="240" w:lineRule="auto"/>
              <w:ind w:firstLineChars="0" w:firstLine="0"/>
              <w:jc w:val="center"/>
              <w:textAlignment w:val="bottom"/>
              <w:rPr>
                <w:color w:val="000000" w:themeColor="text1"/>
                <w:sz w:val="21"/>
                <w:szCs w:val="21"/>
              </w:rPr>
            </w:pPr>
          </w:p>
        </w:tc>
        <w:tc>
          <w:tcPr>
            <w:tcW w:w="3985" w:type="pct"/>
            <w:gridSpan w:val="8"/>
            <w:vAlign w:val="center"/>
          </w:tcPr>
          <w:p w14:paraId="73363C81" w14:textId="34B5570C" w:rsidR="00C13FA7" w:rsidRPr="00D01AF1" w:rsidRDefault="00C13FA7" w:rsidP="00D728C2">
            <w:pPr>
              <w:widowControl/>
              <w:spacing w:line="240" w:lineRule="auto"/>
              <w:ind w:firstLineChars="0" w:firstLine="0"/>
              <w:jc w:val="center"/>
              <w:textAlignment w:val="bottom"/>
              <w:rPr>
                <w:color w:val="000000" w:themeColor="text1"/>
                <w:sz w:val="21"/>
                <w:szCs w:val="21"/>
              </w:rPr>
            </w:pPr>
            <w:r w:rsidRPr="00D01AF1">
              <w:rPr>
                <w:color w:val="000000" w:themeColor="text1"/>
                <w:sz w:val="21"/>
                <w:szCs w:val="21"/>
              </w:rPr>
              <w:t>地下水环境敏感程度</w:t>
            </w:r>
            <w:r w:rsidRPr="00D01AF1">
              <w:rPr>
                <w:rFonts w:eastAsia="Times New Roman"/>
                <w:color w:val="000000" w:themeColor="text1"/>
                <w:sz w:val="21"/>
                <w:szCs w:val="21"/>
              </w:rPr>
              <w:t>E</w:t>
            </w:r>
            <w:r w:rsidRPr="00D01AF1">
              <w:rPr>
                <w:color w:val="000000" w:themeColor="text1"/>
                <w:sz w:val="21"/>
                <w:szCs w:val="21"/>
              </w:rPr>
              <w:t>值</w:t>
            </w:r>
          </w:p>
        </w:tc>
        <w:tc>
          <w:tcPr>
            <w:tcW w:w="616" w:type="pct"/>
            <w:vAlign w:val="center"/>
          </w:tcPr>
          <w:p w14:paraId="02BC2710" w14:textId="01FF8333" w:rsidR="00C13FA7" w:rsidRPr="00D01AF1" w:rsidRDefault="00C13FA7" w:rsidP="00D728C2">
            <w:pPr>
              <w:widowControl/>
              <w:spacing w:line="240" w:lineRule="auto"/>
              <w:ind w:firstLineChars="0" w:firstLine="0"/>
              <w:jc w:val="center"/>
              <w:textAlignment w:val="bottom"/>
              <w:rPr>
                <w:rFonts w:eastAsia="Times New Roman"/>
                <w:color w:val="000000" w:themeColor="text1"/>
                <w:sz w:val="21"/>
                <w:szCs w:val="21"/>
              </w:rPr>
            </w:pPr>
            <w:r w:rsidRPr="00D01AF1">
              <w:rPr>
                <w:rFonts w:eastAsia="Times New Roman"/>
                <w:color w:val="000000" w:themeColor="text1"/>
                <w:sz w:val="21"/>
                <w:szCs w:val="21"/>
              </w:rPr>
              <w:t>E2</w:t>
            </w:r>
          </w:p>
        </w:tc>
      </w:tr>
    </w:tbl>
    <w:p w14:paraId="7EC855F7" w14:textId="77777777" w:rsidR="007860BA" w:rsidRPr="00D01AF1" w:rsidRDefault="007860BA" w:rsidP="009A3D41">
      <w:pPr>
        <w:keepNext/>
        <w:keepLines/>
        <w:numPr>
          <w:ilvl w:val="1"/>
          <w:numId w:val="8"/>
        </w:numPr>
        <w:tabs>
          <w:tab w:val="left" w:pos="960"/>
          <w:tab w:val="left" w:pos="1200"/>
        </w:tabs>
        <w:spacing w:before="240" w:after="240" w:line="240" w:lineRule="auto"/>
        <w:ind w:left="0" w:firstLineChars="0" w:firstLine="301"/>
        <w:jc w:val="left"/>
        <w:outlineLvl w:val="1"/>
        <w:rPr>
          <w:b/>
          <w:bCs/>
          <w:color w:val="000000" w:themeColor="text1"/>
          <w:sz w:val="30"/>
        </w:rPr>
      </w:pPr>
      <w:bookmarkStart w:id="329" w:name="_Toc167375176"/>
      <w:r w:rsidRPr="00D01AF1">
        <w:rPr>
          <w:rFonts w:hint="eastAsia"/>
          <w:b/>
          <w:bCs/>
          <w:color w:val="000000" w:themeColor="text1"/>
          <w:sz w:val="30"/>
        </w:rPr>
        <w:t>环境风险潜势初判</w:t>
      </w:r>
      <w:bookmarkEnd w:id="329"/>
    </w:p>
    <w:p w14:paraId="6696ECF3" w14:textId="77777777" w:rsidR="007860BA" w:rsidRPr="00D01AF1" w:rsidRDefault="007860BA"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危险物质数量与临界量比值</w:t>
      </w:r>
      <w:r w:rsidRPr="00D01AF1">
        <w:rPr>
          <w:rFonts w:eastAsia="楷体" w:hint="eastAsia"/>
          <w:b/>
          <w:bCs/>
          <w:color w:val="000000" w:themeColor="text1"/>
          <w:sz w:val="28"/>
        </w:rPr>
        <w:t>Q</w:t>
      </w:r>
    </w:p>
    <w:p w14:paraId="470D08CF" w14:textId="7F9ED6C1" w:rsidR="007860BA" w:rsidRPr="00D01AF1" w:rsidRDefault="007860BA" w:rsidP="007860BA">
      <w:pPr>
        <w:ind w:firstLine="480"/>
        <w:rPr>
          <w:color w:val="000000" w:themeColor="text1"/>
        </w:rPr>
      </w:pPr>
      <w:r w:rsidRPr="00D01AF1">
        <w:rPr>
          <w:rFonts w:hint="eastAsia"/>
          <w:color w:val="000000" w:themeColor="text1"/>
        </w:rPr>
        <w:t>经查阅</w:t>
      </w:r>
      <w:r w:rsidRPr="00D01AF1">
        <w:rPr>
          <w:color w:val="000000" w:themeColor="text1"/>
        </w:rPr>
        <w:t>《建设项目环境风险评价技术导则》（</w:t>
      </w:r>
      <w:r w:rsidRPr="00D01AF1">
        <w:rPr>
          <w:color w:val="000000" w:themeColor="text1"/>
        </w:rPr>
        <w:t>HJ/T169-20</w:t>
      </w:r>
      <w:r w:rsidRPr="00D01AF1">
        <w:rPr>
          <w:rFonts w:hint="eastAsia"/>
          <w:color w:val="000000" w:themeColor="text1"/>
        </w:rPr>
        <w:t>18</w:t>
      </w:r>
      <w:r w:rsidRPr="00D01AF1">
        <w:rPr>
          <w:color w:val="000000" w:themeColor="text1"/>
        </w:rPr>
        <w:t>）</w:t>
      </w:r>
      <w:r w:rsidR="009B3AE4" w:rsidRPr="00D01AF1">
        <w:rPr>
          <w:rFonts w:hint="eastAsia"/>
          <w:color w:val="000000" w:themeColor="text1"/>
        </w:rPr>
        <w:t>，氨</w:t>
      </w:r>
      <w:r w:rsidR="009B3AE4" w:rsidRPr="00D01AF1">
        <w:rPr>
          <w:color w:val="000000" w:themeColor="text1"/>
        </w:rPr>
        <w:t>水（</w:t>
      </w:r>
      <w:r w:rsidR="009B3AE4" w:rsidRPr="00D01AF1">
        <w:rPr>
          <w:color w:val="000000" w:themeColor="text1"/>
        </w:rPr>
        <w:t>≥20%</w:t>
      </w:r>
      <w:r w:rsidR="009B3AE4" w:rsidRPr="00D01AF1">
        <w:rPr>
          <w:color w:val="000000" w:themeColor="text1"/>
        </w:rPr>
        <w:t>）的临界量为</w:t>
      </w:r>
      <w:r w:rsidR="009B3AE4" w:rsidRPr="00D01AF1">
        <w:rPr>
          <w:color w:val="000000" w:themeColor="text1"/>
        </w:rPr>
        <w:t>10t</w:t>
      </w:r>
      <w:r w:rsidR="009B3AE4" w:rsidRPr="00D01AF1">
        <w:rPr>
          <w:color w:val="000000" w:themeColor="text1"/>
        </w:rPr>
        <w:t>，油类物质的临界量为</w:t>
      </w:r>
      <w:r w:rsidR="009B3AE4" w:rsidRPr="00D01AF1">
        <w:rPr>
          <w:color w:val="000000" w:themeColor="text1"/>
        </w:rPr>
        <w:t>2500t</w:t>
      </w:r>
      <w:r w:rsidR="009B3AE4" w:rsidRPr="00D01AF1">
        <w:rPr>
          <w:color w:val="000000" w:themeColor="text1"/>
        </w:rPr>
        <w:t>，盐酸（</w:t>
      </w:r>
      <w:r w:rsidR="009B3AE4" w:rsidRPr="00D01AF1">
        <w:rPr>
          <w:color w:val="000000" w:themeColor="text1"/>
        </w:rPr>
        <w:t>≥37%</w:t>
      </w:r>
      <w:r w:rsidR="009B3AE4" w:rsidRPr="00D01AF1">
        <w:rPr>
          <w:color w:val="000000" w:themeColor="text1"/>
        </w:rPr>
        <w:t>）的临</w:t>
      </w:r>
      <w:r w:rsidR="009B3AE4" w:rsidRPr="00D01AF1">
        <w:rPr>
          <w:rFonts w:hint="eastAsia"/>
          <w:color w:val="000000" w:themeColor="text1"/>
        </w:rPr>
        <w:t>界量为</w:t>
      </w:r>
      <w:r w:rsidR="009B3AE4" w:rsidRPr="00D01AF1">
        <w:rPr>
          <w:rFonts w:hint="eastAsia"/>
          <w:color w:val="000000" w:themeColor="text1"/>
        </w:rPr>
        <w:t>7</w:t>
      </w:r>
      <w:r w:rsidR="009B3AE4" w:rsidRPr="00D01AF1">
        <w:rPr>
          <w:color w:val="000000" w:themeColor="text1"/>
        </w:rPr>
        <w:t>.5</w:t>
      </w:r>
      <w:r w:rsidR="009B3AE4" w:rsidRPr="00D01AF1">
        <w:rPr>
          <w:rFonts w:hint="eastAsia"/>
          <w:color w:val="000000" w:themeColor="text1"/>
        </w:rPr>
        <w:t>t</w:t>
      </w:r>
      <w:r w:rsidR="002C1D55" w:rsidRPr="00D01AF1">
        <w:rPr>
          <w:rFonts w:hint="eastAsia"/>
          <w:color w:val="000000" w:themeColor="text1"/>
        </w:rPr>
        <w:t>，本项目使用的盐酸浓度为</w:t>
      </w:r>
      <w:r w:rsidR="002C1D55" w:rsidRPr="00D01AF1">
        <w:rPr>
          <w:rFonts w:hint="eastAsia"/>
          <w:color w:val="000000" w:themeColor="text1"/>
        </w:rPr>
        <w:t>3</w:t>
      </w:r>
      <w:r w:rsidR="002C1D55" w:rsidRPr="00D01AF1">
        <w:rPr>
          <w:color w:val="000000" w:themeColor="text1"/>
        </w:rPr>
        <w:t>1</w:t>
      </w:r>
      <w:r w:rsidR="002C1D55" w:rsidRPr="00D01AF1">
        <w:rPr>
          <w:rFonts w:hint="eastAsia"/>
          <w:color w:val="000000" w:themeColor="text1"/>
        </w:rPr>
        <w:t>%</w:t>
      </w:r>
      <w:r w:rsidR="002C1D55" w:rsidRPr="00D01AF1">
        <w:rPr>
          <w:rFonts w:hint="eastAsia"/>
          <w:color w:val="000000" w:themeColor="text1"/>
        </w:rPr>
        <w:t>，折算成浓度</w:t>
      </w:r>
      <w:r w:rsidR="002C1D55" w:rsidRPr="00D01AF1">
        <w:rPr>
          <w:rFonts w:hint="eastAsia"/>
          <w:color w:val="000000" w:themeColor="text1"/>
        </w:rPr>
        <w:t>3</w:t>
      </w:r>
      <w:r w:rsidR="002C1D55" w:rsidRPr="00D01AF1">
        <w:rPr>
          <w:color w:val="000000" w:themeColor="text1"/>
        </w:rPr>
        <w:t>7</w:t>
      </w:r>
      <w:r w:rsidR="002C1D55" w:rsidRPr="00D01AF1">
        <w:rPr>
          <w:rFonts w:hint="eastAsia"/>
          <w:color w:val="000000" w:themeColor="text1"/>
        </w:rPr>
        <w:t>%</w:t>
      </w:r>
      <w:r w:rsidR="002C1D55" w:rsidRPr="00D01AF1">
        <w:rPr>
          <w:rFonts w:hint="eastAsia"/>
          <w:color w:val="000000" w:themeColor="text1"/>
        </w:rPr>
        <w:t>进行计算，则</w:t>
      </w:r>
      <w:r w:rsidRPr="00D01AF1">
        <w:rPr>
          <w:rFonts w:hint="eastAsia"/>
          <w:color w:val="000000" w:themeColor="text1"/>
        </w:rPr>
        <w:t>本项目危险物质数量与临界量比值</w:t>
      </w:r>
      <w:r w:rsidRPr="00D01AF1">
        <w:rPr>
          <w:rFonts w:hint="eastAsia"/>
          <w:color w:val="000000" w:themeColor="text1"/>
        </w:rPr>
        <w:t>Q</w:t>
      </w:r>
      <w:r w:rsidRPr="00D01AF1">
        <w:rPr>
          <w:rFonts w:hint="eastAsia"/>
          <w:color w:val="000000" w:themeColor="text1"/>
        </w:rPr>
        <w:t>值确定情况见下表。</w:t>
      </w:r>
    </w:p>
    <w:p w14:paraId="5A17C191" w14:textId="77777777" w:rsidR="007860BA" w:rsidRPr="00D01AF1" w:rsidRDefault="007860BA" w:rsidP="007860BA">
      <w:pPr>
        <w:ind w:firstLine="482"/>
        <w:rPr>
          <w:b/>
          <w:bCs/>
          <w:color w:val="000000" w:themeColor="text1"/>
        </w:rPr>
      </w:pPr>
      <w:r w:rsidRPr="00D01AF1">
        <w:rPr>
          <w:b/>
          <w:bCs/>
          <w:color w:val="000000" w:themeColor="text1"/>
        </w:rPr>
        <w:t>表</w:t>
      </w:r>
      <w:r w:rsidRPr="00D01AF1">
        <w:rPr>
          <w:b/>
          <w:bCs/>
          <w:color w:val="000000" w:themeColor="text1"/>
        </w:rPr>
        <w:t xml:space="preserve">6-3               </w:t>
      </w:r>
      <w:r w:rsidRPr="00D01AF1">
        <w:rPr>
          <w:b/>
          <w:bCs/>
          <w:color w:val="000000" w:themeColor="text1"/>
        </w:rPr>
        <w:t>危险物质数量与临界量比值</w:t>
      </w:r>
      <w:r w:rsidRPr="00D01AF1">
        <w:rPr>
          <w:b/>
          <w:bCs/>
          <w:color w:val="000000" w:themeColor="text1"/>
        </w:rPr>
        <w:t>Q</w:t>
      </w:r>
      <w:r w:rsidRPr="00D01AF1">
        <w:rPr>
          <w:b/>
          <w:bCs/>
          <w:color w:val="000000" w:themeColor="text1"/>
        </w:rPr>
        <w:t>值确定表</w:t>
      </w:r>
    </w:p>
    <w:tbl>
      <w:tblPr>
        <w:tblW w:w="5000" w:type="pct"/>
        <w:tblInd w:w="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7"/>
        <w:gridCol w:w="1507"/>
        <w:gridCol w:w="1188"/>
        <w:gridCol w:w="1799"/>
        <w:gridCol w:w="1188"/>
        <w:gridCol w:w="1990"/>
      </w:tblGrid>
      <w:tr w:rsidR="00FB3557" w:rsidRPr="00D01AF1" w14:paraId="4BD747D7" w14:textId="77777777" w:rsidTr="00EE5F43">
        <w:trPr>
          <w:trHeight w:val="397"/>
          <w:tblHeader/>
        </w:trPr>
        <w:tc>
          <w:tcPr>
            <w:tcW w:w="416" w:type="pct"/>
            <w:vAlign w:val="center"/>
          </w:tcPr>
          <w:p w14:paraId="5C69C5BE" w14:textId="77777777" w:rsidR="007860BA" w:rsidRPr="00D01AF1" w:rsidRDefault="007860BA" w:rsidP="007860BA">
            <w:pPr>
              <w:spacing w:line="240" w:lineRule="auto"/>
              <w:ind w:firstLineChars="0" w:firstLine="0"/>
              <w:jc w:val="center"/>
              <w:rPr>
                <w:rFonts w:eastAsiaTheme="minorEastAsia"/>
                <w:b/>
                <w:bCs/>
                <w:snapToGrid w:val="0"/>
                <w:color w:val="000000" w:themeColor="text1"/>
                <w:sz w:val="21"/>
                <w:szCs w:val="21"/>
                <w:lang w:val="zh-CN" w:bidi="zh-CN"/>
              </w:rPr>
            </w:pPr>
            <w:r w:rsidRPr="00D01AF1">
              <w:rPr>
                <w:rFonts w:eastAsiaTheme="minorEastAsia"/>
                <w:b/>
                <w:bCs/>
                <w:snapToGrid w:val="0"/>
                <w:color w:val="000000" w:themeColor="text1"/>
                <w:sz w:val="21"/>
                <w:szCs w:val="21"/>
                <w:lang w:val="zh-CN" w:bidi="zh-CN"/>
              </w:rPr>
              <w:t>序号</w:t>
            </w:r>
          </w:p>
        </w:tc>
        <w:tc>
          <w:tcPr>
            <w:tcW w:w="900" w:type="pct"/>
            <w:vAlign w:val="center"/>
          </w:tcPr>
          <w:p w14:paraId="60D403B5" w14:textId="77777777" w:rsidR="007860BA" w:rsidRPr="00D01AF1" w:rsidRDefault="007860BA" w:rsidP="007860BA">
            <w:pPr>
              <w:spacing w:line="240" w:lineRule="auto"/>
              <w:ind w:firstLineChars="0" w:firstLine="0"/>
              <w:jc w:val="center"/>
              <w:rPr>
                <w:rFonts w:eastAsiaTheme="minorEastAsia"/>
                <w:b/>
                <w:bCs/>
                <w:snapToGrid w:val="0"/>
                <w:color w:val="000000" w:themeColor="text1"/>
                <w:sz w:val="21"/>
                <w:szCs w:val="21"/>
                <w:lang w:val="zh-CN" w:bidi="zh-CN"/>
              </w:rPr>
            </w:pPr>
            <w:r w:rsidRPr="00D01AF1">
              <w:rPr>
                <w:rFonts w:eastAsiaTheme="minorEastAsia"/>
                <w:b/>
                <w:bCs/>
                <w:snapToGrid w:val="0"/>
                <w:color w:val="000000" w:themeColor="text1"/>
                <w:sz w:val="21"/>
                <w:szCs w:val="21"/>
                <w:lang w:val="zh-CN" w:bidi="zh-CN"/>
              </w:rPr>
              <w:t>危险物质名称</w:t>
            </w:r>
          </w:p>
        </w:tc>
        <w:tc>
          <w:tcPr>
            <w:tcW w:w="710" w:type="pct"/>
            <w:vAlign w:val="center"/>
          </w:tcPr>
          <w:p w14:paraId="409F0FFE" w14:textId="77777777" w:rsidR="007860BA" w:rsidRPr="00D01AF1" w:rsidRDefault="007860BA" w:rsidP="007860BA">
            <w:pPr>
              <w:spacing w:line="240" w:lineRule="auto"/>
              <w:ind w:firstLineChars="0" w:firstLine="0"/>
              <w:jc w:val="center"/>
              <w:rPr>
                <w:rFonts w:eastAsiaTheme="minorEastAsia"/>
                <w:b/>
                <w:bCs/>
                <w:snapToGrid w:val="0"/>
                <w:color w:val="000000" w:themeColor="text1"/>
                <w:sz w:val="21"/>
                <w:szCs w:val="21"/>
                <w:lang w:val="zh-CN" w:bidi="zh-CN"/>
              </w:rPr>
            </w:pPr>
            <w:r w:rsidRPr="00D01AF1">
              <w:rPr>
                <w:rFonts w:eastAsiaTheme="minorEastAsia"/>
                <w:b/>
                <w:bCs/>
                <w:snapToGrid w:val="0"/>
                <w:color w:val="000000" w:themeColor="text1"/>
                <w:sz w:val="21"/>
                <w:szCs w:val="21"/>
                <w:lang w:val="zh-CN" w:bidi="zh-CN"/>
              </w:rPr>
              <w:t>CAS</w:t>
            </w:r>
            <w:r w:rsidRPr="00D01AF1">
              <w:rPr>
                <w:rFonts w:eastAsiaTheme="minorEastAsia"/>
                <w:b/>
                <w:bCs/>
                <w:snapToGrid w:val="0"/>
                <w:color w:val="000000" w:themeColor="text1"/>
                <w:sz w:val="21"/>
                <w:szCs w:val="21"/>
                <w:lang w:val="zh-CN" w:bidi="zh-CN"/>
              </w:rPr>
              <w:t>号</w:t>
            </w:r>
          </w:p>
        </w:tc>
        <w:tc>
          <w:tcPr>
            <w:tcW w:w="1075" w:type="pct"/>
            <w:vAlign w:val="center"/>
          </w:tcPr>
          <w:p w14:paraId="313569ED" w14:textId="77777777" w:rsidR="007860BA" w:rsidRPr="00D01AF1" w:rsidRDefault="007860BA" w:rsidP="007860BA">
            <w:pPr>
              <w:spacing w:line="240" w:lineRule="auto"/>
              <w:ind w:firstLineChars="0" w:firstLine="0"/>
              <w:jc w:val="center"/>
              <w:rPr>
                <w:rFonts w:eastAsiaTheme="minorEastAsia"/>
                <w:b/>
                <w:bCs/>
                <w:snapToGrid w:val="0"/>
                <w:color w:val="000000" w:themeColor="text1"/>
                <w:sz w:val="21"/>
                <w:szCs w:val="21"/>
                <w:lang w:val="zh-CN" w:bidi="zh-CN"/>
              </w:rPr>
            </w:pPr>
            <w:r w:rsidRPr="00D01AF1">
              <w:rPr>
                <w:rFonts w:eastAsiaTheme="minorEastAsia"/>
                <w:b/>
                <w:bCs/>
                <w:snapToGrid w:val="0"/>
                <w:color w:val="000000" w:themeColor="text1"/>
                <w:sz w:val="21"/>
                <w:szCs w:val="21"/>
                <w:lang w:val="zh-CN" w:bidi="zh-CN"/>
              </w:rPr>
              <w:t>最大存在总量</w:t>
            </w:r>
            <w:r w:rsidRPr="00D01AF1">
              <w:rPr>
                <w:rFonts w:eastAsiaTheme="minorEastAsia"/>
                <w:b/>
                <w:bCs/>
                <w:snapToGrid w:val="0"/>
                <w:color w:val="000000" w:themeColor="text1"/>
                <w:sz w:val="21"/>
                <w:szCs w:val="21"/>
                <w:lang w:val="zh-CN" w:bidi="zh-CN"/>
              </w:rPr>
              <w:t>qn/t</w:t>
            </w:r>
          </w:p>
        </w:tc>
        <w:tc>
          <w:tcPr>
            <w:tcW w:w="710" w:type="pct"/>
            <w:vAlign w:val="center"/>
          </w:tcPr>
          <w:p w14:paraId="692D7D17" w14:textId="77777777" w:rsidR="007860BA" w:rsidRPr="00D01AF1" w:rsidRDefault="007860BA" w:rsidP="007860BA">
            <w:pPr>
              <w:spacing w:line="240" w:lineRule="auto"/>
              <w:ind w:firstLineChars="0" w:firstLine="0"/>
              <w:jc w:val="center"/>
              <w:rPr>
                <w:rFonts w:eastAsiaTheme="minorEastAsia"/>
                <w:b/>
                <w:bCs/>
                <w:snapToGrid w:val="0"/>
                <w:color w:val="000000" w:themeColor="text1"/>
                <w:sz w:val="21"/>
                <w:szCs w:val="21"/>
                <w:lang w:val="zh-CN" w:bidi="zh-CN"/>
              </w:rPr>
            </w:pPr>
            <w:r w:rsidRPr="00D01AF1">
              <w:rPr>
                <w:rFonts w:eastAsiaTheme="minorEastAsia"/>
                <w:b/>
                <w:bCs/>
                <w:snapToGrid w:val="0"/>
                <w:color w:val="000000" w:themeColor="text1"/>
                <w:sz w:val="21"/>
                <w:szCs w:val="21"/>
                <w:lang w:val="zh-CN" w:bidi="zh-CN"/>
              </w:rPr>
              <w:t>临界量</w:t>
            </w:r>
            <w:r w:rsidRPr="00D01AF1">
              <w:rPr>
                <w:rFonts w:eastAsiaTheme="minorEastAsia"/>
                <w:b/>
                <w:bCs/>
                <w:snapToGrid w:val="0"/>
                <w:color w:val="000000" w:themeColor="text1"/>
                <w:sz w:val="21"/>
                <w:szCs w:val="21"/>
                <w:lang w:val="zh-CN" w:bidi="zh-CN"/>
              </w:rPr>
              <w:t>Qn/t</w:t>
            </w:r>
          </w:p>
        </w:tc>
        <w:tc>
          <w:tcPr>
            <w:tcW w:w="1189" w:type="pct"/>
            <w:vAlign w:val="center"/>
          </w:tcPr>
          <w:p w14:paraId="1124CCF3" w14:textId="77777777" w:rsidR="007860BA" w:rsidRPr="00D01AF1" w:rsidRDefault="007860BA" w:rsidP="007860BA">
            <w:pPr>
              <w:spacing w:line="240" w:lineRule="auto"/>
              <w:ind w:firstLineChars="0" w:firstLine="0"/>
              <w:jc w:val="center"/>
              <w:rPr>
                <w:rFonts w:eastAsiaTheme="minorEastAsia"/>
                <w:b/>
                <w:bCs/>
                <w:snapToGrid w:val="0"/>
                <w:color w:val="000000" w:themeColor="text1"/>
                <w:sz w:val="21"/>
                <w:szCs w:val="21"/>
                <w:lang w:val="zh-CN" w:bidi="zh-CN"/>
              </w:rPr>
            </w:pPr>
            <w:r w:rsidRPr="00D01AF1">
              <w:rPr>
                <w:rFonts w:eastAsiaTheme="minorEastAsia"/>
                <w:b/>
                <w:bCs/>
                <w:snapToGrid w:val="0"/>
                <w:color w:val="000000" w:themeColor="text1"/>
                <w:sz w:val="21"/>
                <w:szCs w:val="21"/>
                <w:lang w:val="zh-CN" w:bidi="zh-CN"/>
              </w:rPr>
              <w:t>该种危险物质</w:t>
            </w:r>
            <w:r w:rsidRPr="00D01AF1">
              <w:rPr>
                <w:rFonts w:eastAsiaTheme="minorEastAsia"/>
                <w:b/>
                <w:bCs/>
                <w:snapToGrid w:val="0"/>
                <w:color w:val="000000" w:themeColor="text1"/>
                <w:sz w:val="21"/>
                <w:szCs w:val="21"/>
                <w:lang w:val="zh-CN" w:bidi="zh-CN"/>
              </w:rPr>
              <w:t>Q</w:t>
            </w:r>
            <w:r w:rsidRPr="00D01AF1">
              <w:rPr>
                <w:rFonts w:eastAsiaTheme="minorEastAsia"/>
                <w:b/>
                <w:bCs/>
                <w:snapToGrid w:val="0"/>
                <w:color w:val="000000" w:themeColor="text1"/>
                <w:sz w:val="21"/>
                <w:szCs w:val="21"/>
                <w:lang w:val="zh-CN" w:bidi="zh-CN"/>
              </w:rPr>
              <w:t>值</w:t>
            </w:r>
          </w:p>
        </w:tc>
      </w:tr>
      <w:tr w:rsidR="00FB3557" w:rsidRPr="00D01AF1" w14:paraId="666D76C7" w14:textId="77777777" w:rsidTr="00EE5F43">
        <w:trPr>
          <w:trHeight w:val="397"/>
        </w:trPr>
        <w:tc>
          <w:tcPr>
            <w:tcW w:w="416" w:type="pct"/>
            <w:vAlign w:val="center"/>
          </w:tcPr>
          <w:p w14:paraId="1CEBDA79" w14:textId="77777777" w:rsidR="007860BA" w:rsidRPr="00D01AF1" w:rsidRDefault="007860BA" w:rsidP="007860BA">
            <w:pPr>
              <w:spacing w:line="240" w:lineRule="auto"/>
              <w:ind w:firstLineChars="0" w:firstLine="0"/>
              <w:jc w:val="center"/>
              <w:rPr>
                <w:color w:val="000000" w:themeColor="text1"/>
                <w:sz w:val="21"/>
                <w:szCs w:val="21"/>
              </w:rPr>
            </w:pPr>
            <w:r w:rsidRPr="00D01AF1">
              <w:rPr>
                <w:color w:val="000000" w:themeColor="text1"/>
                <w:sz w:val="21"/>
                <w:szCs w:val="21"/>
              </w:rPr>
              <w:t>1</w:t>
            </w:r>
          </w:p>
        </w:tc>
        <w:tc>
          <w:tcPr>
            <w:tcW w:w="900" w:type="pct"/>
            <w:vAlign w:val="center"/>
          </w:tcPr>
          <w:p w14:paraId="1F2925DB" w14:textId="244EC572" w:rsidR="007860BA" w:rsidRPr="00D01AF1" w:rsidRDefault="007860BA" w:rsidP="007860BA">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氨水（</w:t>
            </w:r>
            <w:r w:rsidRPr="00D01AF1">
              <w:rPr>
                <w:rFonts w:hint="eastAsia"/>
                <w:color w:val="000000" w:themeColor="text1"/>
                <w:sz w:val="21"/>
                <w:szCs w:val="21"/>
              </w:rPr>
              <w:t>20%</w:t>
            </w:r>
            <w:r w:rsidRPr="00D01AF1">
              <w:rPr>
                <w:rFonts w:hint="eastAsia"/>
                <w:color w:val="000000" w:themeColor="text1"/>
                <w:sz w:val="21"/>
                <w:szCs w:val="21"/>
              </w:rPr>
              <w:t>）</w:t>
            </w:r>
          </w:p>
        </w:tc>
        <w:tc>
          <w:tcPr>
            <w:tcW w:w="710" w:type="pct"/>
            <w:vAlign w:val="center"/>
          </w:tcPr>
          <w:p w14:paraId="089E0A7E"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1336-21-6</w:t>
            </w:r>
          </w:p>
        </w:tc>
        <w:tc>
          <w:tcPr>
            <w:tcW w:w="1075" w:type="pct"/>
            <w:vAlign w:val="center"/>
          </w:tcPr>
          <w:p w14:paraId="320545A3"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3</w:t>
            </w:r>
            <w:r w:rsidRPr="00D01AF1">
              <w:rPr>
                <w:color w:val="000000" w:themeColor="text1"/>
                <w:sz w:val="21"/>
                <w:szCs w:val="21"/>
              </w:rPr>
              <w:t>6.5</w:t>
            </w:r>
          </w:p>
        </w:tc>
        <w:tc>
          <w:tcPr>
            <w:tcW w:w="710" w:type="pct"/>
            <w:vAlign w:val="center"/>
          </w:tcPr>
          <w:p w14:paraId="0F4D4B18"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0</w:t>
            </w:r>
          </w:p>
        </w:tc>
        <w:tc>
          <w:tcPr>
            <w:tcW w:w="1189" w:type="pct"/>
            <w:vAlign w:val="center"/>
          </w:tcPr>
          <w:p w14:paraId="23469922" w14:textId="77777777" w:rsidR="007860BA" w:rsidRPr="00D01AF1" w:rsidRDefault="007860BA" w:rsidP="007860BA">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3</w:t>
            </w:r>
            <w:r w:rsidRPr="00D01AF1">
              <w:rPr>
                <w:color w:val="000000" w:themeColor="text1"/>
                <w:sz w:val="21"/>
                <w:szCs w:val="21"/>
              </w:rPr>
              <w:t>.65</w:t>
            </w:r>
          </w:p>
        </w:tc>
      </w:tr>
      <w:tr w:rsidR="00FB3557" w:rsidRPr="00D01AF1" w14:paraId="48BB7544" w14:textId="77777777" w:rsidTr="00EE5F43">
        <w:trPr>
          <w:trHeight w:val="397"/>
        </w:trPr>
        <w:tc>
          <w:tcPr>
            <w:tcW w:w="416" w:type="pct"/>
            <w:vAlign w:val="center"/>
          </w:tcPr>
          <w:p w14:paraId="1072B0CC"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2</w:t>
            </w:r>
          </w:p>
        </w:tc>
        <w:tc>
          <w:tcPr>
            <w:tcW w:w="900" w:type="pct"/>
            <w:vAlign w:val="center"/>
          </w:tcPr>
          <w:p w14:paraId="1AF5494B" w14:textId="3B047A1D" w:rsidR="007860BA" w:rsidRPr="00D01AF1" w:rsidRDefault="009B3AE4" w:rsidP="007860BA">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柴油（油类物质）</w:t>
            </w:r>
          </w:p>
        </w:tc>
        <w:tc>
          <w:tcPr>
            <w:tcW w:w="710" w:type="pct"/>
            <w:vAlign w:val="center"/>
          </w:tcPr>
          <w:p w14:paraId="4F098B27"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1075" w:type="pct"/>
            <w:vAlign w:val="center"/>
          </w:tcPr>
          <w:p w14:paraId="3C2C26E4" w14:textId="77777777" w:rsidR="007860BA" w:rsidRPr="00D01AF1" w:rsidRDefault="007860BA" w:rsidP="007860BA">
            <w:pPr>
              <w:spacing w:line="240" w:lineRule="auto"/>
              <w:ind w:firstLineChars="0" w:firstLine="0"/>
              <w:jc w:val="center"/>
              <w:rPr>
                <w:rFonts w:eastAsiaTheme="minorEastAsia"/>
                <w:color w:val="000000" w:themeColor="text1"/>
                <w:sz w:val="21"/>
                <w:szCs w:val="21"/>
              </w:rPr>
            </w:pPr>
            <w:r w:rsidRPr="00D01AF1">
              <w:rPr>
                <w:rFonts w:eastAsiaTheme="minorEastAsia" w:hint="eastAsia"/>
                <w:color w:val="000000" w:themeColor="text1"/>
                <w:sz w:val="21"/>
                <w:szCs w:val="21"/>
              </w:rPr>
              <w:t>1</w:t>
            </w:r>
            <w:r w:rsidRPr="00D01AF1">
              <w:rPr>
                <w:rFonts w:eastAsiaTheme="minorEastAsia"/>
                <w:color w:val="000000" w:themeColor="text1"/>
                <w:sz w:val="21"/>
                <w:szCs w:val="21"/>
              </w:rPr>
              <w:t>2</w:t>
            </w:r>
          </w:p>
        </w:tc>
        <w:tc>
          <w:tcPr>
            <w:tcW w:w="710" w:type="pct"/>
            <w:vAlign w:val="center"/>
          </w:tcPr>
          <w:p w14:paraId="04DCDCDD"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2</w:t>
            </w:r>
            <w:r w:rsidRPr="00D01AF1">
              <w:rPr>
                <w:color w:val="000000" w:themeColor="text1"/>
                <w:sz w:val="21"/>
                <w:szCs w:val="21"/>
              </w:rPr>
              <w:t>500</w:t>
            </w:r>
          </w:p>
        </w:tc>
        <w:tc>
          <w:tcPr>
            <w:tcW w:w="1189" w:type="pct"/>
            <w:vAlign w:val="center"/>
          </w:tcPr>
          <w:p w14:paraId="2811AA35" w14:textId="77777777" w:rsidR="007860BA" w:rsidRPr="00D01AF1" w:rsidRDefault="007860BA" w:rsidP="007860BA">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.0048</w:t>
            </w:r>
          </w:p>
        </w:tc>
      </w:tr>
      <w:tr w:rsidR="00FB3557" w:rsidRPr="00D01AF1" w14:paraId="1D002CAF" w14:textId="77777777" w:rsidTr="00EE5F43">
        <w:trPr>
          <w:trHeight w:val="397"/>
        </w:trPr>
        <w:tc>
          <w:tcPr>
            <w:tcW w:w="416" w:type="pct"/>
            <w:vAlign w:val="center"/>
          </w:tcPr>
          <w:p w14:paraId="5A8E8C84" w14:textId="77777777" w:rsidR="007860BA" w:rsidRPr="00D01AF1" w:rsidRDefault="007860BA" w:rsidP="007860BA">
            <w:pPr>
              <w:spacing w:line="240" w:lineRule="auto"/>
              <w:ind w:firstLineChars="0" w:firstLine="0"/>
              <w:jc w:val="center"/>
              <w:rPr>
                <w:color w:val="000000" w:themeColor="text1"/>
                <w:sz w:val="21"/>
                <w:szCs w:val="21"/>
              </w:rPr>
            </w:pPr>
            <w:r w:rsidRPr="00D01AF1">
              <w:rPr>
                <w:color w:val="000000" w:themeColor="text1"/>
                <w:sz w:val="21"/>
                <w:szCs w:val="21"/>
              </w:rPr>
              <w:t>3</w:t>
            </w:r>
          </w:p>
        </w:tc>
        <w:tc>
          <w:tcPr>
            <w:tcW w:w="900" w:type="pct"/>
            <w:vAlign w:val="center"/>
          </w:tcPr>
          <w:p w14:paraId="29B1837D" w14:textId="5F2FD982" w:rsidR="007860BA" w:rsidRPr="00D01AF1" w:rsidRDefault="007860BA" w:rsidP="007860BA">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盐酸（</w:t>
            </w:r>
            <w:r w:rsidR="00362FD7" w:rsidRPr="00D01AF1">
              <w:rPr>
                <w:rFonts w:hint="eastAsia"/>
                <w:color w:val="000000" w:themeColor="text1"/>
                <w:sz w:val="21"/>
                <w:szCs w:val="21"/>
              </w:rPr>
              <w:t>3</w:t>
            </w:r>
            <w:r w:rsidR="00362FD7" w:rsidRPr="00D01AF1">
              <w:rPr>
                <w:color w:val="000000" w:themeColor="text1"/>
                <w:sz w:val="21"/>
                <w:szCs w:val="21"/>
              </w:rPr>
              <w:t>1</w:t>
            </w:r>
            <w:r w:rsidRPr="00D01AF1">
              <w:rPr>
                <w:rFonts w:hint="eastAsia"/>
                <w:color w:val="000000" w:themeColor="text1"/>
                <w:sz w:val="21"/>
                <w:szCs w:val="21"/>
              </w:rPr>
              <w:t>%</w:t>
            </w:r>
            <w:r w:rsidRPr="00D01AF1">
              <w:rPr>
                <w:rFonts w:hint="eastAsia"/>
                <w:color w:val="000000" w:themeColor="text1"/>
                <w:sz w:val="21"/>
                <w:szCs w:val="21"/>
              </w:rPr>
              <w:t>）</w:t>
            </w:r>
          </w:p>
        </w:tc>
        <w:tc>
          <w:tcPr>
            <w:tcW w:w="710" w:type="pct"/>
            <w:vAlign w:val="center"/>
          </w:tcPr>
          <w:p w14:paraId="1A0E1C98" w14:textId="77777777" w:rsidR="007860BA" w:rsidRPr="00D01AF1" w:rsidRDefault="007860BA" w:rsidP="007860BA">
            <w:pPr>
              <w:spacing w:line="240" w:lineRule="auto"/>
              <w:ind w:firstLineChars="0" w:firstLine="0"/>
              <w:jc w:val="center"/>
              <w:rPr>
                <w:color w:val="000000" w:themeColor="text1"/>
                <w:sz w:val="21"/>
                <w:szCs w:val="21"/>
              </w:rPr>
            </w:pPr>
            <w:r w:rsidRPr="00D01AF1">
              <w:rPr>
                <w:color w:val="000000" w:themeColor="text1"/>
                <w:sz w:val="21"/>
                <w:szCs w:val="21"/>
              </w:rPr>
              <w:t>7647-01-0</w:t>
            </w:r>
          </w:p>
        </w:tc>
        <w:tc>
          <w:tcPr>
            <w:tcW w:w="1075" w:type="pct"/>
            <w:vAlign w:val="center"/>
          </w:tcPr>
          <w:p w14:paraId="7DE417F9" w14:textId="5A8F457C" w:rsidR="007860BA" w:rsidRPr="00D01AF1" w:rsidRDefault="007860BA" w:rsidP="00693BB9">
            <w:pPr>
              <w:spacing w:line="240" w:lineRule="auto"/>
              <w:ind w:firstLineChars="0" w:firstLine="0"/>
              <w:jc w:val="center"/>
              <w:rPr>
                <w:color w:val="000000" w:themeColor="text1"/>
                <w:sz w:val="21"/>
                <w:szCs w:val="21"/>
              </w:rPr>
            </w:pPr>
            <w:r w:rsidRPr="00D01AF1">
              <w:rPr>
                <w:color w:val="000000" w:themeColor="text1"/>
                <w:sz w:val="21"/>
                <w:szCs w:val="21"/>
              </w:rPr>
              <w:t>15.08</w:t>
            </w:r>
            <w:r w:rsidRPr="00D01AF1">
              <w:rPr>
                <w:rFonts w:hint="eastAsia"/>
                <w:color w:val="000000" w:themeColor="text1"/>
                <w:sz w:val="21"/>
                <w:szCs w:val="21"/>
              </w:rPr>
              <w:t>（折算</w:t>
            </w:r>
            <w:r w:rsidR="00693BB9" w:rsidRPr="00D01AF1">
              <w:rPr>
                <w:rFonts w:hint="eastAsia"/>
                <w:color w:val="000000" w:themeColor="text1"/>
                <w:sz w:val="21"/>
                <w:szCs w:val="21"/>
              </w:rPr>
              <w:t>成浓度</w:t>
            </w:r>
            <w:r w:rsidRPr="00D01AF1">
              <w:rPr>
                <w:rFonts w:hint="eastAsia"/>
                <w:color w:val="000000" w:themeColor="text1"/>
                <w:sz w:val="21"/>
                <w:szCs w:val="21"/>
              </w:rPr>
              <w:t>3</w:t>
            </w:r>
            <w:r w:rsidRPr="00D01AF1">
              <w:rPr>
                <w:color w:val="000000" w:themeColor="text1"/>
                <w:sz w:val="21"/>
                <w:szCs w:val="21"/>
              </w:rPr>
              <w:t>7</w:t>
            </w:r>
            <w:r w:rsidRPr="00D01AF1">
              <w:rPr>
                <w:rFonts w:hint="eastAsia"/>
                <w:color w:val="000000" w:themeColor="text1"/>
                <w:sz w:val="21"/>
                <w:szCs w:val="21"/>
              </w:rPr>
              <w:t>%</w:t>
            </w:r>
            <w:r w:rsidRPr="00D01AF1">
              <w:rPr>
                <w:rFonts w:hint="eastAsia"/>
                <w:color w:val="000000" w:themeColor="text1"/>
                <w:sz w:val="21"/>
                <w:szCs w:val="21"/>
              </w:rPr>
              <w:t>）</w:t>
            </w:r>
          </w:p>
        </w:tc>
        <w:tc>
          <w:tcPr>
            <w:tcW w:w="710" w:type="pct"/>
            <w:vAlign w:val="center"/>
          </w:tcPr>
          <w:p w14:paraId="32789E79"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7</w:t>
            </w:r>
            <w:r w:rsidRPr="00D01AF1">
              <w:rPr>
                <w:color w:val="000000" w:themeColor="text1"/>
                <w:sz w:val="21"/>
                <w:szCs w:val="21"/>
              </w:rPr>
              <w:t>.5</w:t>
            </w:r>
          </w:p>
        </w:tc>
        <w:tc>
          <w:tcPr>
            <w:tcW w:w="1189" w:type="pct"/>
            <w:vAlign w:val="center"/>
          </w:tcPr>
          <w:p w14:paraId="58645AE7" w14:textId="3AE5B35F" w:rsidR="007860BA" w:rsidRPr="00D01AF1" w:rsidRDefault="004A1645" w:rsidP="007860BA">
            <w:pPr>
              <w:widowControl/>
              <w:spacing w:line="240" w:lineRule="auto"/>
              <w:ind w:firstLineChars="0" w:firstLine="0"/>
              <w:jc w:val="center"/>
              <w:rPr>
                <w:color w:val="000000" w:themeColor="text1"/>
                <w:sz w:val="21"/>
                <w:szCs w:val="21"/>
              </w:rPr>
            </w:pPr>
            <w:r w:rsidRPr="00D01AF1">
              <w:rPr>
                <w:color w:val="000000" w:themeColor="text1"/>
                <w:sz w:val="21"/>
                <w:szCs w:val="21"/>
              </w:rPr>
              <w:t>2.01</w:t>
            </w:r>
          </w:p>
        </w:tc>
      </w:tr>
      <w:tr w:rsidR="00FB3557" w:rsidRPr="00D01AF1" w14:paraId="2D862087" w14:textId="77777777" w:rsidTr="00EE5F43">
        <w:trPr>
          <w:trHeight w:val="397"/>
        </w:trPr>
        <w:tc>
          <w:tcPr>
            <w:tcW w:w="416" w:type="pct"/>
            <w:vAlign w:val="center"/>
          </w:tcPr>
          <w:p w14:paraId="2ABEE41B"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4</w:t>
            </w:r>
          </w:p>
        </w:tc>
        <w:tc>
          <w:tcPr>
            <w:tcW w:w="900" w:type="pct"/>
            <w:vAlign w:val="center"/>
          </w:tcPr>
          <w:p w14:paraId="7841B1ED" w14:textId="77777777" w:rsidR="007860BA" w:rsidRPr="00D01AF1" w:rsidRDefault="007860BA" w:rsidP="007860BA">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氢氧化钠（</w:t>
            </w:r>
            <w:r w:rsidRPr="00D01AF1">
              <w:rPr>
                <w:rFonts w:hint="eastAsia"/>
                <w:color w:val="000000" w:themeColor="text1"/>
                <w:sz w:val="21"/>
                <w:szCs w:val="21"/>
              </w:rPr>
              <w:t>3</w:t>
            </w:r>
            <w:r w:rsidRPr="00D01AF1">
              <w:rPr>
                <w:color w:val="000000" w:themeColor="text1"/>
                <w:sz w:val="21"/>
                <w:szCs w:val="21"/>
              </w:rPr>
              <w:t>0</w:t>
            </w:r>
            <w:r w:rsidRPr="00D01AF1">
              <w:rPr>
                <w:rFonts w:hint="eastAsia"/>
                <w:color w:val="000000" w:themeColor="text1"/>
                <w:sz w:val="21"/>
                <w:szCs w:val="21"/>
              </w:rPr>
              <w:t>%</w:t>
            </w:r>
            <w:r w:rsidRPr="00D01AF1">
              <w:rPr>
                <w:rFonts w:hint="eastAsia"/>
                <w:color w:val="000000" w:themeColor="text1"/>
                <w:sz w:val="21"/>
                <w:szCs w:val="21"/>
              </w:rPr>
              <w:t>）</w:t>
            </w:r>
          </w:p>
        </w:tc>
        <w:tc>
          <w:tcPr>
            <w:tcW w:w="710" w:type="pct"/>
            <w:vAlign w:val="center"/>
          </w:tcPr>
          <w:p w14:paraId="0B53D44D"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310-73-2</w:t>
            </w:r>
          </w:p>
        </w:tc>
        <w:tc>
          <w:tcPr>
            <w:tcW w:w="1075" w:type="pct"/>
            <w:vAlign w:val="center"/>
          </w:tcPr>
          <w:p w14:paraId="2A04438C"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2</w:t>
            </w:r>
            <w:r w:rsidRPr="00D01AF1">
              <w:rPr>
                <w:color w:val="000000" w:themeColor="text1"/>
                <w:sz w:val="21"/>
                <w:szCs w:val="21"/>
              </w:rPr>
              <w:t>1.5</w:t>
            </w:r>
          </w:p>
        </w:tc>
        <w:tc>
          <w:tcPr>
            <w:tcW w:w="710" w:type="pct"/>
            <w:vAlign w:val="center"/>
          </w:tcPr>
          <w:p w14:paraId="00A026D5"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1189" w:type="pct"/>
            <w:vAlign w:val="center"/>
          </w:tcPr>
          <w:p w14:paraId="1AFE6C1C" w14:textId="77777777" w:rsidR="007860BA" w:rsidRPr="00D01AF1" w:rsidRDefault="007860BA" w:rsidP="007860BA">
            <w:pPr>
              <w:widowControl/>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r>
      <w:tr w:rsidR="00FB3557" w:rsidRPr="00D01AF1" w14:paraId="75A75F04" w14:textId="77777777" w:rsidTr="00EE5F43">
        <w:trPr>
          <w:trHeight w:val="397"/>
        </w:trPr>
        <w:tc>
          <w:tcPr>
            <w:tcW w:w="3811" w:type="pct"/>
            <w:gridSpan w:val="5"/>
            <w:vAlign w:val="center"/>
          </w:tcPr>
          <w:p w14:paraId="0D9A9C6C" w14:textId="77777777" w:rsidR="007860BA" w:rsidRPr="00D01AF1" w:rsidRDefault="007860BA" w:rsidP="007860BA">
            <w:pPr>
              <w:spacing w:line="240" w:lineRule="auto"/>
              <w:ind w:firstLineChars="0" w:firstLine="0"/>
              <w:jc w:val="center"/>
              <w:rPr>
                <w:color w:val="000000" w:themeColor="text1"/>
                <w:sz w:val="21"/>
                <w:szCs w:val="21"/>
              </w:rPr>
            </w:pPr>
            <w:r w:rsidRPr="00D01AF1">
              <w:rPr>
                <w:rFonts w:hint="eastAsia"/>
                <w:color w:val="000000" w:themeColor="text1"/>
                <w:sz w:val="21"/>
                <w:szCs w:val="21"/>
              </w:rPr>
              <w:t>合计</w:t>
            </w:r>
          </w:p>
        </w:tc>
        <w:tc>
          <w:tcPr>
            <w:tcW w:w="1189" w:type="pct"/>
            <w:vAlign w:val="center"/>
          </w:tcPr>
          <w:p w14:paraId="7F6F8DFF" w14:textId="3329FBBC" w:rsidR="007860BA" w:rsidRPr="00D01AF1" w:rsidRDefault="0048002E" w:rsidP="007860BA">
            <w:pPr>
              <w:widowControl/>
              <w:spacing w:line="240" w:lineRule="auto"/>
              <w:ind w:firstLineChars="0" w:firstLine="0"/>
              <w:jc w:val="center"/>
              <w:rPr>
                <w:color w:val="000000" w:themeColor="text1"/>
                <w:sz w:val="21"/>
                <w:szCs w:val="21"/>
              </w:rPr>
            </w:pPr>
            <w:r w:rsidRPr="00D01AF1">
              <w:rPr>
                <w:color w:val="000000" w:themeColor="text1"/>
                <w:sz w:val="21"/>
                <w:szCs w:val="21"/>
              </w:rPr>
              <w:t>5.66</w:t>
            </w:r>
            <w:r w:rsidR="009919BF" w:rsidRPr="00D01AF1">
              <w:rPr>
                <w:color w:val="000000" w:themeColor="text1"/>
                <w:sz w:val="21"/>
                <w:szCs w:val="21"/>
              </w:rPr>
              <w:t>48</w:t>
            </w:r>
          </w:p>
        </w:tc>
      </w:tr>
    </w:tbl>
    <w:p w14:paraId="30F509ED" w14:textId="221BBCA1" w:rsidR="007860BA" w:rsidRPr="00D01AF1" w:rsidRDefault="007860BA" w:rsidP="007860BA">
      <w:pPr>
        <w:ind w:firstLine="480"/>
        <w:rPr>
          <w:color w:val="000000" w:themeColor="text1"/>
        </w:rPr>
      </w:pPr>
      <w:r w:rsidRPr="00D01AF1">
        <w:rPr>
          <w:rFonts w:hint="eastAsia"/>
          <w:color w:val="000000" w:themeColor="text1"/>
        </w:rPr>
        <w:t>根据上表数据计算得出，本项目物质总量与临界量比值：</w:t>
      </w:r>
      <w:r w:rsidRPr="00D01AF1">
        <w:rPr>
          <w:rFonts w:hint="eastAsia"/>
          <w:color w:val="000000" w:themeColor="text1"/>
        </w:rPr>
        <w:t>Q=</w:t>
      </w:r>
      <w:r w:rsidR="009919BF" w:rsidRPr="00D01AF1">
        <w:rPr>
          <w:color w:val="000000" w:themeColor="text1"/>
        </w:rPr>
        <w:t>5.6648</w:t>
      </w:r>
      <w:r w:rsidRPr="00D01AF1">
        <w:rPr>
          <w:color w:val="000000" w:themeColor="text1"/>
        </w:rPr>
        <w:t>，</w:t>
      </w:r>
      <w:r w:rsidRPr="00D01AF1">
        <w:rPr>
          <w:color w:val="000000" w:themeColor="text1"/>
        </w:rPr>
        <w:t>1≤Q</w:t>
      </w:r>
      <w:r w:rsidRPr="00D01AF1">
        <w:rPr>
          <w:rFonts w:hint="eastAsia"/>
          <w:color w:val="000000" w:themeColor="text1"/>
        </w:rPr>
        <w:t>&lt;10</w:t>
      </w:r>
      <w:r w:rsidRPr="00D01AF1">
        <w:rPr>
          <w:rFonts w:hint="eastAsia"/>
          <w:color w:val="000000" w:themeColor="text1"/>
        </w:rPr>
        <w:t>。</w:t>
      </w:r>
    </w:p>
    <w:p w14:paraId="438A8B1C" w14:textId="77777777" w:rsidR="007860BA" w:rsidRPr="00D01AF1" w:rsidRDefault="007860BA" w:rsidP="009A3D41">
      <w:pPr>
        <w:keepNext/>
        <w:keepLines/>
        <w:numPr>
          <w:ilvl w:val="2"/>
          <w:numId w:val="8"/>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行业及生产工艺</w:t>
      </w:r>
      <w:r w:rsidRPr="00D01AF1">
        <w:rPr>
          <w:rFonts w:eastAsia="楷体" w:hint="eastAsia"/>
          <w:b/>
          <w:bCs/>
          <w:color w:val="000000" w:themeColor="text1"/>
          <w:sz w:val="28"/>
        </w:rPr>
        <w:t>M</w:t>
      </w:r>
    </w:p>
    <w:p w14:paraId="35078BFC" w14:textId="77777777" w:rsidR="007860BA" w:rsidRPr="00D01AF1" w:rsidRDefault="007860BA" w:rsidP="007860BA">
      <w:pPr>
        <w:ind w:firstLine="480"/>
        <w:rPr>
          <w:color w:val="000000" w:themeColor="text1"/>
        </w:rPr>
      </w:pPr>
      <w:r w:rsidRPr="00D01AF1">
        <w:rPr>
          <w:rFonts w:hint="eastAsia"/>
          <w:color w:val="000000" w:themeColor="text1"/>
        </w:rPr>
        <w:t>本项目不属于石化、化工、医药、轻工、化纤、有色冶炼、管道、港口</w:t>
      </w:r>
      <w:r w:rsidRPr="00D01AF1">
        <w:rPr>
          <w:rFonts w:hint="eastAsia"/>
          <w:color w:val="000000" w:themeColor="text1"/>
        </w:rPr>
        <w:t>/</w:t>
      </w:r>
      <w:r w:rsidRPr="00D01AF1">
        <w:rPr>
          <w:rFonts w:hint="eastAsia"/>
          <w:color w:val="000000" w:themeColor="text1"/>
        </w:rPr>
        <w:t>码头、石油天然气等行业，属于其他行业。本项目涉及危险物质使用、贮存，因此，根据《建设项目环境风险评价技术导则》（</w:t>
      </w:r>
      <w:r w:rsidRPr="00D01AF1">
        <w:rPr>
          <w:rFonts w:hint="eastAsia"/>
          <w:color w:val="000000" w:themeColor="text1"/>
        </w:rPr>
        <w:t>HJ/T169-2018</w:t>
      </w:r>
      <w:r w:rsidRPr="00D01AF1">
        <w:rPr>
          <w:rFonts w:hint="eastAsia"/>
          <w:color w:val="000000" w:themeColor="text1"/>
        </w:rPr>
        <w:t>）附录</w:t>
      </w:r>
      <w:r w:rsidRPr="00D01AF1">
        <w:rPr>
          <w:rFonts w:hint="eastAsia"/>
          <w:color w:val="000000" w:themeColor="text1"/>
        </w:rPr>
        <w:t>C</w:t>
      </w:r>
      <w:r w:rsidRPr="00D01AF1">
        <w:rPr>
          <w:rFonts w:hint="eastAsia"/>
          <w:color w:val="000000" w:themeColor="text1"/>
        </w:rPr>
        <w:t>，本项目</w:t>
      </w:r>
      <w:r w:rsidRPr="00D01AF1">
        <w:rPr>
          <w:rFonts w:hint="eastAsia"/>
          <w:color w:val="000000" w:themeColor="text1"/>
        </w:rPr>
        <w:t>M</w:t>
      </w:r>
      <w:r w:rsidRPr="00D01AF1">
        <w:rPr>
          <w:rFonts w:hint="eastAsia"/>
          <w:color w:val="000000" w:themeColor="text1"/>
        </w:rPr>
        <w:t>值等于</w:t>
      </w:r>
      <w:r w:rsidRPr="00D01AF1">
        <w:rPr>
          <w:rFonts w:hint="eastAsia"/>
          <w:color w:val="000000" w:themeColor="text1"/>
        </w:rPr>
        <w:t>5</w:t>
      </w:r>
      <w:r w:rsidRPr="00D01AF1">
        <w:rPr>
          <w:rFonts w:ascii="宋体" w:hAnsi="宋体" w:hint="eastAsia"/>
          <w:color w:val="000000" w:themeColor="text1"/>
          <w:szCs w:val="24"/>
        </w:rPr>
        <w:t>，则项目行业及生产工艺</w:t>
      </w:r>
      <w:r w:rsidRPr="00D01AF1">
        <w:rPr>
          <w:rFonts w:hint="eastAsia"/>
          <w:color w:val="000000" w:themeColor="text1"/>
          <w:szCs w:val="24"/>
        </w:rPr>
        <w:t>M</w:t>
      </w:r>
      <w:r w:rsidRPr="00D01AF1">
        <w:rPr>
          <w:rFonts w:ascii="宋体" w:hAnsi="宋体" w:hint="eastAsia"/>
          <w:color w:val="000000" w:themeColor="text1"/>
          <w:szCs w:val="24"/>
        </w:rPr>
        <w:t>为</w:t>
      </w:r>
      <w:r w:rsidRPr="00D01AF1">
        <w:rPr>
          <w:rFonts w:hint="eastAsia"/>
          <w:color w:val="000000" w:themeColor="text1"/>
          <w:szCs w:val="24"/>
        </w:rPr>
        <w:t>M4</w:t>
      </w:r>
      <w:r w:rsidRPr="00D01AF1">
        <w:rPr>
          <w:rFonts w:ascii="宋体" w:hAnsi="宋体" w:hint="eastAsia"/>
          <w:color w:val="000000" w:themeColor="text1"/>
          <w:szCs w:val="24"/>
        </w:rPr>
        <w:t>。</w:t>
      </w:r>
    </w:p>
    <w:p w14:paraId="7D922214" w14:textId="77777777" w:rsidR="007860BA" w:rsidRPr="00D01AF1" w:rsidRDefault="007860BA" w:rsidP="009A3D41">
      <w:pPr>
        <w:keepNext/>
        <w:keepLines/>
        <w:numPr>
          <w:ilvl w:val="2"/>
          <w:numId w:val="8"/>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危险物质及工艺系统危险性</w:t>
      </w:r>
      <w:r w:rsidRPr="00D01AF1">
        <w:rPr>
          <w:rFonts w:eastAsia="楷体" w:hint="eastAsia"/>
          <w:b/>
          <w:bCs/>
          <w:color w:val="000000" w:themeColor="text1"/>
          <w:sz w:val="28"/>
        </w:rPr>
        <w:t>P</w:t>
      </w:r>
    </w:p>
    <w:p w14:paraId="6A3249CE" w14:textId="77777777" w:rsidR="007860BA" w:rsidRPr="00D01AF1" w:rsidRDefault="007860BA" w:rsidP="007860BA">
      <w:pPr>
        <w:ind w:firstLine="480"/>
        <w:rPr>
          <w:color w:val="000000" w:themeColor="text1"/>
        </w:rPr>
      </w:pPr>
      <w:r w:rsidRPr="00D01AF1">
        <w:rPr>
          <w:rFonts w:hint="eastAsia"/>
          <w:color w:val="000000" w:themeColor="text1"/>
        </w:rPr>
        <w:t>本项目</w:t>
      </w:r>
      <w:r w:rsidRPr="00D01AF1">
        <w:rPr>
          <w:rFonts w:hint="eastAsia"/>
          <w:color w:val="000000" w:themeColor="text1"/>
        </w:rPr>
        <w:t>M=5</w:t>
      </w:r>
      <w:r w:rsidRPr="00D01AF1">
        <w:rPr>
          <w:rFonts w:hint="eastAsia"/>
          <w:color w:val="000000" w:themeColor="text1"/>
        </w:rPr>
        <w:t>，</w:t>
      </w:r>
      <w:r w:rsidRPr="00D01AF1">
        <w:rPr>
          <w:rFonts w:hint="eastAsia"/>
          <w:color w:val="000000" w:themeColor="text1"/>
        </w:rPr>
        <w:t>1</w:t>
      </w:r>
      <w:r w:rsidRPr="00D01AF1">
        <w:rPr>
          <w:rFonts w:ascii="Arial" w:hAnsi="Arial" w:cs="Arial"/>
          <w:color w:val="000000" w:themeColor="text1"/>
        </w:rPr>
        <w:t>≤</w:t>
      </w:r>
      <w:r w:rsidRPr="00D01AF1">
        <w:rPr>
          <w:rFonts w:hint="eastAsia"/>
          <w:color w:val="000000" w:themeColor="text1"/>
        </w:rPr>
        <w:t>Q&lt;10</w:t>
      </w:r>
      <w:r w:rsidRPr="00D01AF1">
        <w:rPr>
          <w:rFonts w:hint="eastAsia"/>
          <w:color w:val="000000" w:themeColor="text1"/>
        </w:rPr>
        <w:t>，根据《建设项目环境风险评价技术导则》（</w:t>
      </w:r>
      <w:r w:rsidRPr="00D01AF1">
        <w:rPr>
          <w:rFonts w:hint="eastAsia"/>
          <w:color w:val="000000" w:themeColor="text1"/>
        </w:rPr>
        <w:t>HJ/T169- 2018</w:t>
      </w:r>
      <w:r w:rsidRPr="00D01AF1">
        <w:rPr>
          <w:rFonts w:hint="eastAsia"/>
          <w:color w:val="000000" w:themeColor="text1"/>
        </w:rPr>
        <w:t>）附录</w:t>
      </w:r>
      <w:r w:rsidRPr="00D01AF1">
        <w:rPr>
          <w:rFonts w:hint="eastAsia"/>
          <w:color w:val="000000" w:themeColor="text1"/>
        </w:rPr>
        <w:t>C</w:t>
      </w:r>
      <w:r w:rsidRPr="00D01AF1">
        <w:rPr>
          <w:rFonts w:hint="eastAsia"/>
          <w:color w:val="000000" w:themeColor="text1"/>
        </w:rPr>
        <w:t>，本项目的</w:t>
      </w:r>
      <w:r w:rsidRPr="00D01AF1">
        <w:rPr>
          <w:rFonts w:hint="eastAsia"/>
          <w:color w:val="000000" w:themeColor="text1"/>
        </w:rPr>
        <w:t>P</w:t>
      </w:r>
      <w:r w:rsidRPr="00D01AF1">
        <w:rPr>
          <w:rFonts w:hint="eastAsia"/>
          <w:color w:val="000000" w:themeColor="text1"/>
        </w:rPr>
        <w:t>值为</w:t>
      </w:r>
      <w:r w:rsidRPr="00D01AF1">
        <w:rPr>
          <w:rFonts w:hint="eastAsia"/>
          <w:color w:val="000000" w:themeColor="text1"/>
        </w:rPr>
        <w:t>P4</w:t>
      </w:r>
      <w:r w:rsidRPr="00D01AF1">
        <w:rPr>
          <w:rFonts w:hint="eastAsia"/>
          <w:color w:val="000000" w:themeColor="text1"/>
        </w:rPr>
        <w:t>。</w:t>
      </w:r>
    </w:p>
    <w:p w14:paraId="26465D72" w14:textId="77777777" w:rsidR="007860BA" w:rsidRPr="00D01AF1" w:rsidRDefault="007860BA" w:rsidP="009A3D41">
      <w:pPr>
        <w:keepNext/>
        <w:keepLines/>
        <w:numPr>
          <w:ilvl w:val="2"/>
          <w:numId w:val="8"/>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环境敏感度</w:t>
      </w:r>
      <w:r w:rsidRPr="00D01AF1">
        <w:rPr>
          <w:rFonts w:eastAsia="楷体" w:hint="eastAsia"/>
          <w:b/>
          <w:bCs/>
          <w:color w:val="000000" w:themeColor="text1"/>
          <w:sz w:val="28"/>
        </w:rPr>
        <w:t>E</w:t>
      </w:r>
      <w:r w:rsidRPr="00D01AF1">
        <w:rPr>
          <w:rFonts w:eastAsia="楷体" w:hint="eastAsia"/>
          <w:b/>
          <w:bCs/>
          <w:color w:val="000000" w:themeColor="text1"/>
          <w:sz w:val="28"/>
        </w:rPr>
        <w:t>及评价等级</w:t>
      </w:r>
    </w:p>
    <w:p w14:paraId="747BB0AF" w14:textId="77777777" w:rsidR="007860BA" w:rsidRPr="00D01AF1" w:rsidRDefault="007860BA" w:rsidP="007860BA">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）大气环境</w:t>
      </w:r>
    </w:p>
    <w:p w14:paraId="48361459" w14:textId="77777777" w:rsidR="007860BA" w:rsidRPr="00D01AF1" w:rsidRDefault="007860BA" w:rsidP="007860BA">
      <w:pPr>
        <w:ind w:firstLine="480"/>
        <w:rPr>
          <w:color w:val="000000" w:themeColor="text1"/>
        </w:rPr>
      </w:pPr>
      <w:r w:rsidRPr="00D01AF1">
        <w:rPr>
          <w:rFonts w:hint="eastAsia"/>
          <w:color w:val="000000" w:themeColor="text1"/>
        </w:rPr>
        <w:t>根据《建设项目环境风险评价技术导则》（</w:t>
      </w:r>
      <w:r w:rsidRPr="00D01AF1">
        <w:rPr>
          <w:rFonts w:hint="eastAsia"/>
          <w:color w:val="000000" w:themeColor="text1"/>
        </w:rPr>
        <w:t>HJ169-2018</w:t>
      </w:r>
      <w:r w:rsidRPr="00D01AF1">
        <w:rPr>
          <w:rFonts w:hint="eastAsia"/>
          <w:color w:val="000000" w:themeColor="text1"/>
        </w:rPr>
        <w:t>）附录</w:t>
      </w:r>
      <w:r w:rsidRPr="00D01AF1">
        <w:rPr>
          <w:rFonts w:hint="eastAsia"/>
          <w:color w:val="000000" w:themeColor="text1"/>
        </w:rPr>
        <w:t>D</w:t>
      </w:r>
      <w:r w:rsidRPr="00D01AF1">
        <w:rPr>
          <w:rFonts w:hint="eastAsia"/>
          <w:color w:val="000000" w:themeColor="text1"/>
        </w:rPr>
        <w:t>，依据环境敏感性及人口密度划分环境风险受体的敏感性，共分为三种类型，</w:t>
      </w:r>
      <w:r w:rsidRPr="00D01AF1">
        <w:rPr>
          <w:rFonts w:hint="eastAsia"/>
          <w:color w:val="000000" w:themeColor="text1"/>
        </w:rPr>
        <w:t>E1</w:t>
      </w:r>
      <w:r w:rsidRPr="00D01AF1">
        <w:rPr>
          <w:rFonts w:hint="eastAsia"/>
          <w:color w:val="000000" w:themeColor="text1"/>
        </w:rPr>
        <w:t>为环境高度敏感区，</w:t>
      </w:r>
      <w:r w:rsidRPr="00D01AF1">
        <w:rPr>
          <w:rFonts w:hint="eastAsia"/>
          <w:color w:val="000000" w:themeColor="text1"/>
        </w:rPr>
        <w:t>E2</w:t>
      </w:r>
      <w:r w:rsidRPr="00D01AF1">
        <w:rPr>
          <w:rFonts w:hint="eastAsia"/>
          <w:color w:val="000000" w:themeColor="text1"/>
        </w:rPr>
        <w:t>为环境中度敏感区，</w:t>
      </w:r>
      <w:r w:rsidRPr="00D01AF1">
        <w:rPr>
          <w:rFonts w:hint="eastAsia"/>
          <w:color w:val="000000" w:themeColor="text1"/>
        </w:rPr>
        <w:t>E3</w:t>
      </w:r>
      <w:r w:rsidRPr="00D01AF1">
        <w:rPr>
          <w:rFonts w:hint="eastAsia"/>
          <w:color w:val="000000" w:themeColor="text1"/>
        </w:rPr>
        <w:t>为环境低度敏感区。</w:t>
      </w:r>
    </w:p>
    <w:p w14:paraId="5DB76E07" w14:textId="77777777" w:rsidR="007860BA" w:rsidRPr="00D01AF1" w:rsidRDefault="007860BA" w:rsidP="007860BA">
      <w:pPr>
        <w:adjustRightInd/>
        <w:snapToGrid/>
        <w:ind w:firstLineChars="0" w:firstLine="480"/>
        <w:contextualSpacing/>
        <w:textAlignment w:val="auto"/>
        <w:rPr>
          <w:color w:val="000000" w:themeColor="text1"/>
          <w:szCs w:val="28"/>
        </w:rPr>
      </w:pPr>
      <w:r w:rsidRPr="00D01AF1">
        <w:rPr>
          <w:color w:val="000000" w:themeColor="text1"/>
          <w:szCs w:val="28"/>
        </w:rPr>
        <w:t>本项目周边</w:t>
      </w:r>
      <w:r w:rsidRPr="00D01AF1">
        <w:rPr>
          <w:color w:val="000000" w:themeColor="text1"/>
          <w:szCs w:val="28"/>
        </w:rPr>
        <w:t>5km</w:t>
      </w:r>
      <w:r w:rsidRPr="00D01AF1">
        <w:rPr>
          <w:color w:val="000000" w:themeColor="text1"/>
          <w:szCs w:val="28"/>
        </w:rPr>
        <w:t>范围内总人口数为</w:t>
      </w:r>
      <w:r w:rsidRPr="00D01AF1">
        <w:rPr>
          <w:color w:val="000000" w:themeColor="text1"/>
          <w:szCs w:val="28"/>
        </w:rPr>
        <w:t>135660</w:t>
      </w:r>
      <w:r w:rsidRPr="00D01AF1">
        <w:rPr>
          <w:color w:val="000000" w:themeColor="text1"/>
          <w:szCs w:val="28"/>
        </w:rPr>
        <w:t>人，大于</w:t>
      </w:r>
      <w:r w:rsidRPr="00D01AF1">
        <w:rPr>
          <w:color w:val="000000" w:themeColor="text1"/>
          <w:szCs w:val="28"/>
        </w:rPr>
        <w:t>5</w:t>
      </w:r>
      <w:r w:rsidRPr="00D01AF1">
        <w:rPr>
          <w:color w:val="000000" w:themeColor="text1"/>
          <w:szCs w:val="28"/>
        </w:rPr>
        <w:t>万人，项目大气环境敏感程度为环境高度敏感区</w:t>
      </w:r>
      <w:r w:rsidRPr="00D01AF1">
        <w:rPr>
          <w:color w:val="000000" w:themeColor="text1"/>
          <w:szCs w:val="28"/>
        </w:rPr>
        <w:t>E1</w:t>
      </w:r>
      <w:r w:rsidRPr="00D01AF1">
        <w:rPr>
          <w:color w:val="000000" w:themeColor="text1"/>
          <w:szCs w:val="28"/>
        </w:rPr>
        <w:t>，结合</w:t>
      </w:r>
      <w:r w:rsidRPr="00D01AF1">
        <w:rPr>
          <w:color w:val="000000" w:themeColor="text1"/>
          <w:szCs w:val="28"/>
        </w:rPr>
        <w:t>P</w:t>
      </w:r>
      <w:r w:rsidRPr="00D01AF1">
        <w:rPr>
          <w:color w:val="000000" w:themeColor="text1"/>
          <w:szCs w:val="28"/>
        </w:rPr>
        <w:t>值为</w:t>
      </w:r>
      <w:r w:rsidRPr="00D01AF1">
        <w:rPr>
          <w:color w:val="000000" w:themeColor="text1"/>
          <w:szCs w:val="28"/>
        </w:rPr>
        <w:t>P4</w:t>
      </w:r>
      <w:r w:rsidRPr="00D01AF1">
        <w:rPr>
          <w:color w:val="000000" w:themeColor="text1"/>
          <w:szCs w:val="28"/>
        </w:rPr>
        <w:t>，则本项目大气环境风险潜势划分等级为</w:t>
      </w:r>
      <w:r w:rsidRPr="00D01AF1">
        <w:rPr>
          <w:color w:val="000000" w:themeColor="text1"/>
          <w:szCs w:val="28"/>
        </w:rPr>
        <w:t>III</w:t>
      </w:r>
      <w:r w:rsidRPr="00D01AF1">
        <w:rPr>
          <w:color w:val="000000" w:themeColor="text1"/>
          <w:szCs w:val="28"/>
        </w:rPr>
        <w:t>级</w:t>
      </w:r>
      <w:r w:rsidRPr="00D01AF1">
        <w:rPr>
          <w:rFonts w:hint="eastAsia"/>
          <w:color w:val="000000" w:themeColor="text1"/>
          <w:szCs w:val="28"/>
        </w:rPr>
        <w:t>，大气环境风险评价工作等级为二级。</w:t>
      </w:r>
    </w:p>
    <w:p w14:paraId="6104D842" w14:textId="77777777" w:rsidR="007860BA" w:rsidRPr="00D01AF1" w:rsidRDefault="007860BA" w:rsidP="007860BA">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）地表水环境</w:t>
      </w:r>
    </w:p>
    <w:p w14:paraId="11E95464" w14:textId="77777777" w:rsidR="007860BA" w:rsidRPr="00D01AF1" w:rsidRDefault="007860BA" w:rsidP="007860BA">
      <w:pPr>
        <w:adjustRightInd/>
        <w:snapToGrid/>
        <w:ind w:firstLineChars="0" w:firstLine="482"/>
        <w:contextualSpacing/>
        <w:textAlignment w:val="auto"/>
        <w:rPr>
          <w:color w:val="000000" w:themeColor="text1"/>
          <w:szCs w:val="28"/>
        </w:rPr>
      </w:pPr>
      <w:r w:rsidRPr="00D01AF1">
        <w:rPr>
          <w:color w:val="000000" w:themeColor="text1"/>
          <w:szCs w:val="28"/>
        </w:rPr>
        <w:t>根据《建设项目环境风险评价技术导则》（</w:t>
      </w:r>
      <w:r w:rsidRPr="00D01AF1">
        <w:rPr>
          <w:color w:val="000000" w:themeColor="text1"/>
          <w:szCs w:val="28"/>
        </w:rPr>
        <w:t>HJ169-2018</w:t>
      </w:r>
      <w:r w:rsidRPr="00D01AF1">
        <w:rPr>
          <w:color w:val="000000" w:themeColor="text1"/>
          <w:szCs w:val="28"/>
        </w:rPr>
        <w:t>）附录</w:t>
      </w:r>
      <w:r w:rsidRPr="00D01AF1">
        <w:rPr>
          <w:color w:val="000000" w:themeColor="text1"/>
          <w:szCs w:val="28"/>
        </w:rPr>
        <w:t>D</w:t>
      </w:r>
      <w:r w:rsidRPr="00D01AF1">
        <w:rPr>
          <w:color w:val="000000" w:themeColor="text1"/>
          <w:szCs w:val="28"/>
        </w:rPr>
        <w:t>，依据事故情况下危险物质泄漏到水体的排放点采纳地表水体功能敏感性，与下游环境敏感目标情况，共分为三种类型，</w:t>
      </w:r>
      <w:r w:rsidRPr="00D01AF1">
        <w:rPr>
          <w:color w:val="000000" w:themeColor="text1"/>
          <w:szCs w:val="28"/>
        </w:rPr>
        <w:t>E1</w:t>
      </w:r>
      <w:r w:rsidRPr="00D01AF1">
        <w:rPr>
          <w:color w:val="000000" w:themeColor="text1"/>
          <w:szCs w:val="28"/>
        </w:rPr>
        <w:t>为环境高度敏感区，</w:t>
      </w:r>
      <w:r w:rsidRPr="00D01AF1">
        <w:rPr>
          <w:color w:val="000000" w:themeColor="text1"/>
          <w:szCs w:val="28"/>
        </w:rPr>
        <w:t>E2</w:t>
      </w:r>
      <w:r w:rsidRPr="00D01AF1">
        <w:rPr>
          <w:color w:val="000000" w:themeColor="text1"/>
          <w:szCs w:val="28"/>
        </w:rPr>
        <w:t>为环境中度敏感区，</w:t>
      </w:r>
      <w:r w:rsidRPr="00D01AF1">
        <w:rPr>
          <w:color w:val="000000" w:themeColor="text1"/>
          <w:szCs w:val="28"/>
        </w:rPr>
        <w:t>E3</w:t>
      </w:r>
      <w:r w:rsidRPr="00D01AF1">
        <w:rPr>
          <w:color w:val="000000" w:themeColor="text1"/>
          <w:szCs w:val="28"/>
        </w:rPr>
        <w:t>为环境低度敏感区。</w:t>
      </w:r>
    </w:p>
    <w:p w14:paraId="3F572FD5" w14:textId="77777777" w:rsidR="007860BA" w:rsidRPr="00D01AF1" w:rsidRDefault="007860BA" w:rsidP="007860BA">
      <w:pPr>
        <w:ind w:firstLine="480"/>
        <w:rPr>
          <w:color w:val="000000" w:themeColor="text1"/>
        </w:rPr>
      </w:pPr>
      <w:r w:rsidRPr="00D01AF1">
        <w:rPr>
          <w:color w:val="000000" w:themeColor="text1"/>
        </w:rPr>
        <w:t>本项目废水经厂区污水处理站处理达标后排入</w:t>
      </w:r>
      <w:r w:rsidRPr="00D01AF1">
        <w:rPr>
          <w:rFonts w:hint="eastAsia"/>
          <w:color w:val="000000" w:themeColor="text1"/>
        </w:rPr>
        <w:t>孟庄镇污水处理厂</w:t>
      </w:r>
      <w:r w:rsidRPr="00D01AF1">
        <w:rPr>
          <w:color w:val="000000" w:themeColor="text1"/>
        </w:rPr>
        <w:t>，排入</w:t>
      </w:r>
      <w:r w:rsidRPr="00D01AF1">
        <w:rPr>
          <w:rFonts w:hint="eastAsia"/>
          <w:color w:val="000000" w:themeColor="text1"/>
        </w:rPr>
        <w:t>北排水河</w:t>
      </w:r>
      <w:r w:rsidRPr="00D01AF1">
        <w:rPr>
          <w:color w:val="000000" w:themeColor="text1"/>
        </w:rPr>
        <w:t>，</w:t>
      </w:r>
      <w:r w:rsidRPr="00D01AF1">
        <w:rPr>
          <w:rFonts w:hint="eastAsia"/>
          <w:color w:val="000000" w:themeColor="text1"/>
        </w:rPr>
        <w:t>最终进入共产主义渠，</w:t>
      </w:r>
      <w:r w:rsidRPr="00D01AF1">
        <w:rPr>
          <w:color w:val="000000" w:themeColor="text1"/>
        </w:rPr>
        <w:t>不直接进入地表水体；项目厂址不在城市、县级、乡镇集中式地表水饮用水源地保护区、农村及分散式地表水饮用水水源保护区范围内；则项目地表水功能敏感性属于低敏感</w:t>
      </w:r>
      <w:r w:rsidRPr="00D01AF1">
        <w:rPr>
          <w:color w:val="000000" w:themeColor="text1"/>
        </w:rPr>
        <w:t>F3</w:t>
      </w:r>
      <w:r w:rsidRPr="00D01AF1">
        <w:rPr>
          <w:color w:val="000000" w:themeColor="text1"/>
        </w:rPr>
        <w:t>，环境敏感目标属于</w:t>
      </w:r>
      <w:r w:rsidRPr="00D01AF1">
        <w:rPr>
          <w:color w:val="000000" w:themeColor="text1"/>
        </w:rPr>
        <w:t>S3</w:t>
      </w:r>
      <w:r w:rsidRPr="00D01AF1">
        <w:rPr>
          <w:color w:val="000000" w:themeColor="text1"/>
        </w:rPr>
        <w:t>，则项目地表水环境敏感程度分级为</w:t>
      </w:r>
      <w:r w:rsidRPr="00D01AF1">
        <w:rPr>
          <w:color w:val="000000" w:themeColor="text1"/>
        </w:rPr>
        <w:t>E3</w:t>
      </w:r>
      <w:r w:rsidRPr="00D01AF1">
        <w:rPr>
          <w:color w:val="000000" w:themeColor="text1"/>
        </w:rPr>
        <w:t>。结合</w:t>
      </w:r>
      <w:r w:rsidRPr="00D01AF1">
        <w:rPr>
          <w:color w:val="000000" w:themeColor="text1"/>
        </w:rPr>
        <w:t>P</w:t>
      </w:r>
      <w:r w:rsidRPr="00D01AF1">
        <w:rPr>
          <w:color w:val="000000" w:themeColor="text1"/>
        </w:rPr>
        <w:t>值为</w:t>
      </w:r>
      <w:r w:rsidRPr="00D01AF1">
        <w:rPr>
          <w:color w:val="000000" w:themeColor="text1"/>
        </w:rPr>
        <w:t>P4</w:t>
      </w:r>
      <w:r w:rsidRPr="00D01AF1">
        <w:rPr>
          <w:color w:val="000000" w:themeColor="text1"/>
        </w:rPr>
        <w:t>，本项目的地表水环境风险潜势为</w:t>
      </w:r>
      <w:r w:rsidRPr="00D01AF1">
        <w:rPr>
          <w:color w:val="000000" w:themeColor="text1"/>
        </w:rPr>
        <w:t>I</w:t>
      </w:r>
      <w:r w:rsidRPr="00D01AF1">
        <w:rPr>
          <w:color w:val="000000" w:themeColor="text1"/>
        </w:rPr>
        <w:t>级</w:t>
      </w:r>
      <w:r w:rsidRPr="00D01AF1">
        <w:rPr>
          <w:rFonts w:hint="eastAsia"/>
          <w:color w:val="000000" w:themeColor="text1"/>
        </w:rPr>
        <w:t>，因此地表水风险评价工作等级为简单分析。</w:t>
      </w:r>
    </w:p>
    <w:p w14:paraId="0ED2DE5E" w14:textId="77777777" w:rsidR="007860BA" w:rsidRPr="00D01AF1" w:rsidRDefault="007860BA" w:rsidP="007860BA">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）地下水环境</w:t>
      </w:r>
    </w:p>
    <w:p w14:paraId="4AA96369" w14:textId="77777777" w:rsidR="007860BA" w:rsidRPr="00D01AF1" w:rsidRDefault="007860BA" w:rsidP="007860BA">
      <w:pPr>
        <w:adjustRightInd/>
        <w:snapToGrid/>
        <w:ind w:firstLineChars="0" w:firstLine="480"/>
        <w:contextualSpacing/>
        <w:textAlignment w:val="auto"/>
        <w:rPr>
          <w:color w:val="000000" w:themeColor="text1"/>
          <w:szCs w:val="28"/>
        </w:rPr>
      </w:pPr>
      <w:r w:rsidRPr="00D01AF1">
        <w:rPr>
          <w:color w:val="000000" w:themeColor="text1"/>
          <w:szCs w:val="28"/>
        </w:rPr>
        <w:t>根据《建设项目环境风险评价技术导则》（</w:t>
      </w:r>
      <w:r w:rsidRPr="00D01AF1">
        <w:rPr>
          <w:color w:val="000000" w:themeColor="text1"/>
          <w:szCs w:val="28"/>
        </w:rPr>
        <w:t>HJ169-2018</w:t>
      </w:r>
      <w:r w:rsidRPr="00D01AF1">
        <w:rPr>
          <w:color w:val="000000" w:themeColor="text1"/>
          <w:szCs w:val="28"/>
        </w:rPr>
        <w:t>）附录</w:t>
      </w:r>
      <w:r w:rsidRPr="00D01AF1">
        <w:rPr>
          <w:color w:val="000000" w:themeColor="text1"/>
          <w:szCs w:val="28"/>
        </w:rPr>
        <w:t>D</w:t>
      </w:r>
      <w:r w:rsidRPr="00D01AF1">
        <w:rPr>
          <w:color w:val="000000" w:themeColor="text1"/>
          <w:szCs w:val="28"/>
        </w:rPr>
        <w:t>，依据地下水功能敏感性与包气带防污性能，共分为三种类型，</w:t>
      </w:r>
      <w:r w:rsidRPr="00D01AF1">
        <w:rPr>
          <w:color w:val="000000" w:themeColor="text1"/>
          <w:szCs w:val="28"/>
        </w:rPr>
        <w:t>E1</w:t>
      </w:r>
      <w:r w:rsidRPr="00D01AF1">
        <w:rPr>
          <w:color w:val="000000" w:themeColor="text1"/>
          <w:szCs w:val="28"/>
        </w:rPr>
        <w:t>为环境高度敏感区，</w:t>
      </w:r>
      <w:r w:rsidRPr="00D01AF1">
        <w:rPr>
          <w:color w:val="000000" w:themeColor="text1"/>
          <w:szCs w:val="28"/>
        </w:rPr>
        <w:t>E2</w:t>
      </w:r>
      <w:r w:rsidRPr="00D01AF1">
        <w:rPr>
          <w:color w:val="000000" w:themeColor="text1"/>
          <w:szCs w:val="28"/>
        </w:rPr>
        <w:t>为环境中度敏感区，</w:t>
      </w:r>
      <w:r w:rsidRPr="00D01AF1">
        <w:rPr>
          <w:color w:val="000000" w:themeColor="text1"/>
          <w:szCs w:val="28"/>
        </w:rPr>
        <w:t>E3</w:t>
      </w:r>
      <w:r w:rsidRPr="00D01AF1">
        <w:rPr>
          <w:color w:val="000000" w:themeColor="text1"/>
          <w:szCs w:val="28"/>
        </w:rPr>
        <w:t>为环境低度敏感区。</w:t>
      </w:r>
    </w:p>
    <w:p w14:paraId="5F5793E0" w14:textId="77777777" w:rsidR="007860BA" w:rsidRPr="00D01AF1" w:rsidRDefault="007860BA" w:rsidP="007860BA">
      <w:pPr>
        <w:adjustRightInd/>
        <w:snapToGrid/>
        <w:ind w:firstLineChars="0" w:firstLine="480"/>
        <w:contextualSpacing/>
        <w:textAlignment w:val="auto"/>
        <w:rPr>
          <w:color w:val="000000" w:themeColor="text1"/>
          <w:szCs w:val="28"/>
        </w:rPr>
      </w:pPr>
      <w:r w:rsidRPr="00D01AF1">
        <w:rPr>
          <w:color w:val="000000" w:themeColor="text1"/>
          <w:szCs w:val="28"/>
        </w:rPr>
        <w:t>根据本项目地下水环境影响预测内容，本工程周边存在分散式饮用水水源地，因此地下水功能敏感性属于较敏感</w:t>
      </w:r>
      <w:r w:rsidRPr="00D01AF1">
        <w:rPr>
          <w:color w:val="000000" w:themeColor="text1"/>
          <w:szCs w:val="28"/>
        </w:rPr>
        <w:t>G2</w:t>
      </w:r>
      <w:r w:rsidRPr="00D01AF1">
        <w:rPr>
          <w:color w:val="000000" w:themeColor="text1"/>
          <w:szCs w:val="28"/>
        </w:rPr>
        <w:t>。</w:t>
      </w:r>
    </w:p>
    <w:p w14:paraId="3DD0E552" w14:textId="77777777" w:rsidR="007860BA" w:rsidRPr="00D01AF1" w:rsidRDefault="007860BA" w:rsidP="007860BA">
      <w:pPr>
        <w:adjustRightInd/>
        <w:snapToGrid/>
        <w:spacing w:line="500" w:lineRule="exact"/>
        <w:ind w:firstLineChars="0" w:firstLine="578"/>
        <w:contextualSpacing/>
        <w:textAlignment w:val="auto"/>
        <w:rPr>
          <w:color w:val="000000" w:themeColor="text1"/>
          <w:szCs w:val="24"/>
        </w:rPr>
      </w:pPr>
      <w:r w:rsidRPr="00D01AF1">
        <w:rPr>
          <w:color w:val="000000" w:themeColor="text1"/>
          <w:szCs w:val="28"/>
        </w:rPr>
        <w:t>根据地下水环境影响预测内容，场地</w:t>
      </w:r>
      <w:r w:rsidRPr="00D01AF1">
        <w:rPr>
          <w:color w:val="000000" w:themeColor="text1"/>
          <w:szCs w:val="24"/>
        </w:rPr>
        <w:t>包气带主要由层粉质粘土组成，上部为黄土状粉质粘土</w:t>
      </w:r>
      <w:r w:rsidRPr="00D01AF1">
        <w:rPr>
          <w:color w:val="000000" w:themeColor="text1"/>
          <w:szCs w:val="24"/>
        </w:rPr>
        <w:t>(</w:t>
      </w:r>
      <w:r w:rsidRPr="00D01AF1">
        <w:rPr>
          <w:color w:val="000000" w:themeColor="text1"/>
          <w:szCs w:val="24"/>
        </w:rPr>
        <w:t>马兰黄土</w:t>
      </w:r>
      <w:r w:rsidRPr="00D01AF1">
        <w:rPr>
          <w:color w:val="000000" w:themeColor="text1"/>
          <w:szCs w:val="24"/>
        </w:rPr>
        <w:t>)</w:t>
      </w:r>
      <w:r w:rsidRPr="00D01AF1">
        <w:rPr>
          <w:color w:val="000000" w:themeColor="text1"/>
          <w:szCs w:val="24"/>
        </w:rPr>
        <w:t>，褐黄色，可塑～硬塑，局部坚硬，含白色菌丝状物及植物根，偶见蜗牛壳碎片。下部为粉质粘土，棕红～棕褐色，可塑～硬塑，底部呈硬塑～坚硬，含白色钙斑及黑色铁锰质，该层在上部偶见小块姜石，在层底部分地段含较多姜石。上述两层粉质粘土整个场地内均有分布，厚度普遍大于</w:t>
      </w:r>
      <w:r w:rsidRPr="00D01AF1">
        <w:rPr>
          <w:color w:val="000000" w:themeColor="text1"/>
          <w:szCs w:val="24"/>
        </w:rPr>
        <w:t>5.2</w:t>
      </w:r>
      <w:r w:rsidRPr="00D01AF1">
        <w:rPr>
          <w:color w:val="000000" w:themeColor="text1"/>
          <w:szCs w:val="24"/>
        </w:rPr>
        <w:t>～</w:t>
      </w:r>
      <w:r w:rsidRPr="00D01AF1">
        <w:rPr>
          <w:color w:val="000000" w:themeColor="text1"/>
          <w:szCs w:val="24"/>
        </w:rPr>
        <w:t>11.9m</w:t>
      </w:r>
      <w:r w:rsidRPr="00D01AF1">
        <w:rPr>
          <w:color w:val="000000" w:themeColor="text1"/>
          <w:szCs w:val="24"/>
        </w:rPr>
        <w:t>。据现场渗水试验资料，表层包气带垂向渗透系数在</w:t>
      </w:r>
      <w:r w:rsidRPr="00D01AF1">
        <w:rPr>
          <w:color w:val="000000" w:themeColor="text1"/>
          <w:szCs w:val="24"/>
        </w:rPr>
        <w:t>3.04×10</w:t>
      </w:r>
      <w:r w:rsidRPr="00D01AF1">
        <w:rPr>
          <w:color w:val="000000" w:themeColor="text1"/>
          <w:szCs w:val="24"/>
          <w:vertAlign w:val="superscript"/>
        </w:rPr>
        <w:t>-5</w:t>
      </w:r>
      <w:r w:rsidRPr="00D01AF1">
        <w:rPr>
          <w:color w:val="000000" w:themeColor="text1"/>
          <w:szCs w:val="24"/>
        </w:rPr>
        <w:t>～</w:t>
      </w:r>
      <w:r w:rsidRPr="00D01AF1">
        <w:rPr>
          <w:color w:val="000000" w:themeColor="text1"/>
          <w:szCs w:val="24"/>
        </w:rPr>
        <w:t>3.65×10</w:t>
      </w:r>
      <w:r w:rsidRPr="00D01AF1">
        <w:rPr>
          <w:color w:val="000000" w:themeColor="text1"/>
          <w:szCs w:val="24"/>
          <w:vertAlign w:val="superscript"/>
        </w:rPr>
        <w:t>-5</w:t>
      </w:r>
      <w:r w:rsidRPr="00D01AF1">
        <w:rPr>
          <w:color w:val="000000" w:themeColor="text1"/>
          <w:szCs w:val="24"/>
        </w:rPr>
        <w:t>cm/s</w:t>
      </w:r>
      <w:r w:rsidRPr="00D01AF1">
        <w:rPr>
          <w:color w:val="000000" w:themeColor="text1"/>
          <w:szCs w:val="24"/>
        </w:rPr>
        <w:t>之间，平均值</w:t>
      </w:r>
      <w:r w:rsidRPr="00D01AF1">
        <w:rPr>
          <w:color w:val="000000" w:themeColor="text1"/>
          <w:szCs w:val="24"/>
        </w:rPr>
        <w:t>3.35×10</w:t>
      </w:r>
      <w:r w:rsidRPr="00D01AF1">
        <w:rPr>
          <w:color w:val="000000" w:themeColor="text1"/>
          <w:szCs w:val="24"/>
          <w:vertAlign w:val="superscript"/>
        </w:rPr>
        <w:t>-5</w:t>
      </w:r>
      <w:r w:rsidRPr="00D01AF1">
        <w:rPr>
          <w:color w:val="000000" w:themeColor="text1"/>
          <w:szCs w:val="24"/>
        </w:rPr>
        <w:t>cm/s</w:t>
      </w:r>
      <w:r w:rsidRPr="00D01AF1">
        <w:rPr>
          <w:color w:val="000000" w:themeColor="text1"/>
          <w:szCs w:val="24"/>
        </w:rPr>
        <w:t>。项目包气带防污性</w:t>
      </w:r>
      <w:r w:rsidRPr="00D01AF1">
        <w:rPr>
          <w:color w:val="000000" w:themeColor="text1"/>
          <w:szCs w:val="28"/>
        </w:rPr>
        <w:t>能分区为</w:t>
      </w:r>
      <w:r w:rsidRPr="00D01AF1">
        <w:rPr>
          <w:color w:val="000000" w:themeColor="text1"/>
          <w:szCs w:val="28"/>
        </w:rPr>
        <w:t>D2</w:t>
      </w:r>
      <w:r w:rsidRPr="00D01AF1">
        <w:rPr>
          <w:color w:val="000000" w:themeColor="text1"/>
          <w:szCs w:val="28"/>
        </w:rPr>
        <w:t>。</w:t>
      </w:r>
    </w:p>
    <w:p w14:paraId="11FA58AD" w14:textId="77777777" w:rsidR="007860BA" w:rsidRPr="00D01AF1" w:rsidRDefault="007860BA" w:rsidP="007860BA">
      <w:pPr>
        <w:ind w:firstLine="480"/>
        <w:rPr>
          <w:color w:val="000000" w:themeColor="text1"/>
        </w:rPr>
      </w:pPr>
      <w:r w:rsidRPr="00D01AF1">
        <w:rPr>
          <w:color w:val="000000" w:themeColor="text1"/>
        </w:rPr>
        <w:t>综上所述，根据《建设项目环境风险评价技术导则》（</w:t>
      </w:r>
      <w:r w:rsidRPr="00D01AF1">
        <w:rPr>
          <w:color w:val="000000" w:themeColor="text1"/>
        </w:rPr>
        <w:t>HJ169-2018</w:t>
      </w:r>
      <w:r w:rsidRPr="00D01AF1">
        <w:rPr>
          <w:color w:val="000000" w:themeColor="text1"/>
        </w:rPr>
        <w:t>）中的分级判定要求，项目地下水功能敏感性属于较敏感</w:t>
      </w:r>
      <w:r w:rsidRPr="00D01AF1">
        <w:rPr>
          <w:color w:val="000000" w:themeColor="text1"/>
        </w:rPr>
        <w:t>G2</w:t>
      </w:r>
      <w:r w:rsidRPr="00D01AF1">
        <w:rPr>
          <w:color w:val="000000" w:themeColor="text1"/>
        </w:rPr>
        <w:t>，包气带防污性能为</w:t>
      </w:r>
      <w:r w:rsidRPr="00D01AF1">
        <w:rPr>
          <w:color w:val="000000" w:themeColor="text1"/>
        </w:rPr>
        <w:t>D2</w:t>
      </w:r>
      <w:r w:rsidRPr="00D01AF1">
        <w:rPr>
          <w:color w:val="000000" w:themeColor="text1"/>
        </w:rPr>
        <w:t>，则地下水</w:t>
      </w:r>
      <w:r w:rsidRPr="00D01AF1">
        <w:rPr>
          <w:color w:val="000000" w:themeColor="text1"/>
        </w:rPr>
        <w:t>E</w:t>
      </w:r>
      <w:r w:rsidRPr="00D01AF1">
        <w:rPr>
          <w:color w:val="000000" w:themeColor="text1"/>
        </w:rPr>
        <w:t>值为</w:t>
      </w:r>
      <w:r w:rsidRPr="00D01AF1">
        <w:rPr>
          <w:color w:val="000000" w:themeColor="text1"/>
        </w:rPr>
        <w:t>E2</w:t>
      </w:r>
      <w:r w:rsidRPr="00D01AF1">
        <w:rPr>
          <w:color w:val="000000" w:themeColor="text1"/>
        </w:rPr>
        <w:t>。结合</w:t>
      </w:r>
      <w:r w:rsidRPr="00D01AF1">
        <w:rPr>
          <w:color w:val="000000" w:themeColor="text1"/>
        </w:rPr>
        <w:t>P</w:t>
      </w:r>
      <w:r w:rsidRPr="00D01AF1">
        <w:rPr>
          <w:color w:val="000000" w:themeColor="text1"/>
        </w:rPr>
        <w:t>值为</w:t>
      </w:r>
      <w:r w:rsidRPr="00D01AF1">
        <w:rPr>
          <w:color w:val="000000" w:themeColor="text1"/>
        </w:rPr>
        <w:t>P4</w:t>
      </w:r>
      <w:r w:rsidRPr="00D01AF1">
        <w:rPr>
          <w:color w:val="000000" w:themeColor="text1"/>
        </w:rPr>
        <w:t>，判定本项目地下水环境风险潜势为</w:t>
      </w:r>
      <w:r w:rsidRPr="00D01AF1">
        <w:rPr>
          <w:rFonts w:hint="eastAsia"/>
          <w:color w:val="000000" w:themeColor="text1"/>
        </w:rPr>
        <w:t>II</w:t>
      </w:r>
      <w:r w:rsidRPr="00D01AF1">
        <w:rPr>
          <w:color w:val="000000" w:themeColor="text1"/>
        </w:rPr>
        <w:t>级</w:t>
      </w:r>
      <w:r w:rsidRPr="00D01AF1">
        <w:rPr>
          <w:rFonts w:hint="eastAsia"/>
          <w:color w:val="000000" w:themeColor="text1"/>
        </w:rPr>
        <w:t>，地下水环境风险评价等级为三级。</w:t>
      </w:r>
    </w:p>
    <w:p w14:paraId="4C28AF2D" w14:textId="77777777" w:rsidR="007860BA" w:rsidRPr="00D01AF1" w:rsidRDefault="007860BA" w:rsidP="007860BA">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w:t>
      </w:r>
      <w:r w:rsidRPr="00D01AF1">
        <w:rPr>
          <w:rFonts w:ascii="宋体" w:hAnsi="宋体" w:hint="eastAsia"/>
          <w:color w:val="000000" w:themeColor="text1"/>
        </w:rPr>
        <w:t>环境风险潜势综合等级</w:t>
      </w:r>
    </w:p>
    <w:p w14:paraId="4FD53261" w14:textId="77777777" w:rsidR="007860BA" w:rsidRPr="00D01AF1" w:rsidRDefault="007860BA" w:rsidP="007860BA">
      <w:pPr>
        <w:ind w:firstLine="480"/>
        <w:rPr>
          <w:color w:val="000000" w:themeColor="text1"/>
        </w:rPr>
      </w:pPr>
      <w:r w:rsidRPr="00D01AF1">
        <w:rPr>
          <w:rFonts w:hint="eastAsia"/>
          <w:color w:val="000000" w:themeColor="text1"/>
        </w:rPr>
        <w:t>综上所述，根据《建设项目环境风险评价技术导则》（</w:t>
      </w:r>
      <w:r w:rsidRPr="00D01AF1">
        <w:rPr>
          <w:rFonts w:hint="eastAsia"/>
          <w:color w:val="000000" w:themeColor="text1"/>
        </w:rPr>
        <w:t>HJ169-2018</w:t>
      </w:r>
      <w:r w:rsidRPr="00D01AF1">
        <w:rPr>
          <w:rFonts w:hint="eastAsia"/>
          <w:color w:val="000000" w:themeColor="text1"/>
        </w:rPr>
        <w:t>）“建设项目环境风险潜势综合等级取各要素等级的相对高值”的要求，本项目的环境风险潜势综合等级为</w:t>
      </w:r>
      <w:r w:rsidRPr="00D01AF1">
        <w:rPr>
          <w:color w:val="000000" w:themeColor="text1"/>
        </w:rPr>
        <w:t>III</w:t>
      </w:r>
      <w:r w:rsidRPr="00D01AF1">
        <w:rPr>
          <w:color w:val="000000" w:themeColor="text1"/>
        </w:rPr>
        <w:t>级</w:t>
      </w:r>
      <w:r w:rsidRPr="00D01AF1">
        <w:rPr>
          <w:rFonts w:hint="eastAsia"/>
          <w:color w:val="000000" w:themeColor="text1"/>
        </w:rPr>
        <w:t>。</w:t>
      </w:r>
    </w:p>
    <w:p w14:paraId="40FA95B2" w14:textId="77777777" w:rsidR="007860BA" w:rsidRPr="00D01AF1" w:rsidRDefault="007860BA" w:rsidP="009A3D41">
      <w:pPr>
        <w:keepNext/>
        <w:keepLines/>
        <w:numPr>
          <w:ilvl w:val="2"/>
          <w:numId w:val="8"/>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环境风险评价等级及范围</w:t>
      </w:r>
    </w:p>
    <w:p w14:paraId="684D9B10" w14:textId="77777777" w:rsidR="007860BA" w:rsidRPr="00D01AF1" w:rsidRDefault="007860BA" w:rsidP="007860BA">
      <w:pPr>
        <w:ind w:firstLine="472"/>
        <w:rPr>
          <w:color w:val="000000" w:themeColor="text1"/>
          <w:szCs w:val="28"/>
        </w:rPr>
      </w:pPr>
      <w:r w:rsidRPr="00D01AF1">
        <w:rPr>
          <w:color w:val="000000" w:themeColor="text1"/>
          <w:spacing w:val="-2"/>
        </w:rPr>
        <w:t>环境风险评价工作等级划分为一级、二级、三级。根据</w:t>
      </w:r>
      <w:r w:rsidRPr="00D01AF1">
        <w:rPr>
          <w:color w:val="000000" w:themeColor="text1"/>
        </w:rPr>
        <w:t>建设项目环境风险潜势</w:t>
      </w:r>
      <w:r w:rsidRPr="00D01AF1">
        <w:rPr>
          <w:color w:val="000000" w:themeColor="text1"/>
          <w:spacing w:val="-2"/>
        </w:rPr>
        <w:t>，对照</w:t>
      </w:r>
      <w:r w:rsidRPr="00D01AF1">
        <w:rPr>
          <w:color w:val="000000" w:themeColor="text1"/>
        </w:rPr>
        <w:t>《建设项目环境风险评价技术导则》（</w:t>
      </w:r>
      <w:r w:rsidRPr="00D01AF1">
        <w:rPr>
          <w:color w:val="000000" w:themeColor="text1"/>
        </w:rPr>
        <w:t>HJ169-2018</w:t>
      </w:r>
      <w:r w:rsidRPr="00D01AF1">
        <w:rPr>
          <w:color w:val="000000" w:themeColor="text1"/>
        </w:rPr>
        <w:t>），确定项目风险评价等级。本项目</w:t>
      </w:r>
      <w:r w:rsidRPr="00D01AF1">
        <w:rPr>
          <w:color w:val="000000" w:themeColor="text1"/>
          <w:szCs w:val="28"/>
        </w:rPr>
        <w:t>大气、地表水、地下水环境</w:t>
      </w:r>
      <w:r w:rsidRPr="00D01AF1">
        <w:rPr>
          <w:color w:val="000000" w:themeColor="text1"/>
          <w:szCs w:val="28"/>
          <w:lang w:val="zh-CN"/>
        </w:rPr>
        <w:t>风险潜势划分等级分别为</w:t>
      </w:r>
      <w:r w:rsidRPr="00D01AF1">
        <w:rPr>
          <w:color w:val="000000" w:themeColor="text1"/>
          <w:szCs w:val="28"/>
          <w:lang w:val="zh-CN"/>
        </w:rPr>
        <w:t>III</w:t>
      </w:r>
      <w:r w:rsidRPr="00D01AF1">
        <w:rPr>
          <w:color w:val="000000" w:themeColor="text1"/>
          <w:szCs w:val="28"/>
          <w:lang w:val="zh-CN"/>
        </w:rPr>
        <w:t>级、</w:t>
      </w:r>
      <w:r w:rsidRPr="00D01AF1">
        <w:rPr>
          <w:color w:val="000000" w:themeColor="text1"/>
          <w:szCs w:val="28"/>
          <w:lang w:val="zh-CN"/>
        </w:rPr>
        <w:t>I</w:t>
      </w:r>
      <w:r w:rsidRPr="00D01AF1">
        <w:rPr>
          <w:color w:val="000000" w:themeColor="text1"/>
          <w:szCs w:val="28"/>
          <w:lang w:val="zh-CN"/>
        </w:rPr>
        <w:t>级、</w:t>
      </w:r>
      <w:r w:rsidRPr="00D01AF1">
        <w:rPr>
          <w:rFonts w:hint="eastAsia"/>
          <w:color w:val="000000" w:themeColor="text1"/>
        </w:rPr>
        <w:t>II</w:t>
      </w:r>
      <w:r w:rsidRPr="00D01AF1">
        <w:rPr>
          <w:color w:val="000000" w:themeColor="text1"/>
          <w:szCs w:val="28"/>
          <w:lang w:val="zh-CN"/>
        </w:rPr>
        <w:t>级，则本项目</w:t>
      </w:r>
      <w:r w:rsidRPr="00D01AF1">
        <w:rPr>
          <w:color w:val="000000" w:themeColor="text1"/>
          <w:szCs w:val="28"/>
        </w:rPr>
        <w:t>大气环境风险评价工作等级为</w:t>
      </w:r>
      <w:r w:rsidRPr="00D01AF1">
        <w:rPr>
          <w:color w:val="000000" w:themeColor="text1"/>
        </w:rPr>
        <w:t>二</w:t>
      </w:r>
      <w:r w:rsidRPr="00D01AF1">
        <w:rPr>
          <w:color w:val="000000" w:themeColor="text1"/>
          <w:szCs w:val="28"/>
        </w:rPr>
        <w:t>级</w:t>
      </w:r>
      <w:r w:rsidRPr="00D01AF1">
        <w:rPr>
          <w:rFonts w:hint="eastAsia"/>
          <w:color w:val="000000" w:themeColor="text1"/>
        </w:rPr>
        <w:t>，</w:t>
      </w:r>
      <w:r w:rsidRPr="00D01AF1">
        <w:rPr>
          <w:color w:val="000000" w:themeColor="text1"/>
          <w:szCs w:val="28"/>
        </w:rPr>
        <w:t>地表水评价工作</w:t>
      </w:r>
      <w:r w:rsidRPr="00D01AF1">
        <w:rPr>
          <w:color w:val="000000" w:themeColor="text1"/>
        </w:rPr>
        <w:t>仅做简单分析，</w:t>
      </w:r>
      <w:r w:rsidRPr="00D01AF1">
        <w:rPr>
          <w:color w:val="000000" w:themeColor="text1"/>
          <w:szCs w:val="28"/>
        </w:rPr>
        <w:t>地下水环境风险评价等级为</w:t>
      </w:r>
      <w:r w:rsidRPr="00D01AF1">
        <w:rPr>
          <w:rFonts w:hint="eastAsia"/>
          <w:color w:val="000000" w:themeColor="text1"/>
        </w:rPr>
        <w:t>三</w:t>
      </w:r>
      <w:r w:rsidRPr="00D01AF1">
        <w:rPr>
          <w:color w:val="000000" w:themeColor="text1"/>
          <w:szCs w:val="28"/>
        </w:rPr>
        <w:t>级。</w:t>
      </w:r>
    </w:p>
    <w:p w14:paraId="0442A702" w14:textId="77777777" w:rsidR="007860BA" w:rsidRPr="00D01AF1" w:rsidRDefault="007860BA" w:rsidP="007860BA">
      <w:pPr>
        <w:ind w:firstLine="472"/>
        <w:rPr>
          <w:color w:val="000000" w:themeColor="text1"/>
        </w:rPr>
      </w:pPr>
      <w:r w:rsidRPr="00D01AF1">
        <w:rPr>
          <w:color w:val="000000" w:themeColor="text1"/>
          <w:spacing w:val="-2"/>
        </w:rPr>
        <w:t>综合确定，本</w:t>
      </w:r>
      <w:r w:rsidRPr="00D01AF1">
        <w:rPr>
          <w:color w:val="000000" w:themeColor="text1"/>
        </w:rPr>
        <w:t>项目风险评价等级为二级。</w:t>
      </w:r>
    </w:p>
    <w:p w14:paraId="0C0DA450" w14:textId="77777777" w:rsidR="007860BA" w:rsidRPr="00D01AF1" w:rsidRDefault="007860BA" w:rsidP="007860BA">
      <w:pPr>
        <w:ind w:firstLine="480"/>
        <w:rPr>
          <w:color w:val="000000" w:themeColor="text1"/>
        </w:rPr>
      </w:pPr>
      <w:r w:rsidRPr="00D01AF1">
        <w:rPr>
          <w:color w:val="000000" w:themeColor="text1"/>
        </w:rPr>
        <w:t>按大气环境、地表水、地下水环境要素，本次环境风险评价范围见表</w:t>
      </w:r>
      <w:r w:rsidRPr="00D01AF1">
        <w:rPr>
          <w:color w:val="000000" w:themeColor="text1"/>
        </w:rPr>
        <w:t>6-4</w:t>
      </w:r>
      <w:r w:rsidRPr="00D01AF1">
        <w:rPr>
          <w:color w:val="000000" w:themeColor="text1"/>
        </w:rPr>
        <w:t>。</w:t>
      </w:r>
    </w:p>
    <w:p w14:paraId="02654777" w14:textId="77777777" w:rsidR="007860BA" w:rsidRPr="00D01AF1" w:rsidRDefault="007860BA" w:rsidP="007860BA">
      <w:pPr>
        <w:ind w:firstLine="482"/>
        <w:jc w:val="left"/>
        <w:rPr>
          <w:b/>
          <w:bCs/>
          <w:color w:val="000000" w:themeColor="text1"/>
        </w:rPr>
      </w:pPr>
      <w:r w:rsidRPr="00D01AF1">
        <w:rPr>
          <w:b/>
          <w:bCs/>
          <w:color w:val="000000" w:themeColor="text1"/>
        </w:rPr>
        <w:t>表</w:t>
      </w:r>
      <w:r w:rsidRPr="00D01AF1">
        <w:rPr>
          <w:b/>
          <w:bCs/>
          <w:color w:val="000000" w:themeColor="text1"/>
        </w:rPr>
        <w:t xml:space="preserve">6-4               </w:t>
      </w:r>
      <w:r w:rsidRPr="00D01AF1">
        <w:rPr>
          <w:b/>
          <w:bCs/>
          <w:color w:val="000000" w:themeColor="text1"/>
        </w:rPr>
        <w:t>本项目环境风险评价范围</w:t>
      </w:r>
    </w:p>
    <w:tbl>
      <w:tblPr>
        <w:tblW w:w="5000" w:type="pct"/>
        <w:tblInd w:w="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2"/>
        <w:gridCol w:w="1703"/>
        <w:gridCol w:w="4648"/>
      </w:tblGrid>
      <w:tr w:rsidR="00FB3557" w:rsidRPr="00D01AF1" w14:paraId="1FC7E30C" w14:textId="77777777" w:rsidTr="00DF1E8F">
        <w:trPr>
          <w:trHeight w:val="397"/>
        </w:trPr>
        <w:tc>
          <w:tcPr>
            <w:tcW w:w="1189" w:type="pct"/>
            <w:vAlign w:val="center"/>
          </w:tcPr>
          <w:p w14:paraId="02734EC4" w14:textId="77777777" w:rsidR="007860BA" w:rsidRPr="00D01AF1" w:rsidRDefault="007860BA" w:rsidP="007860BA">
            <w:pPr>
              <w:spacing w:line="240" w:lineRule="auto"/>
              <w:ind w:firstLineChars="0" w:firstLine="0"/>
              <w:jc w:val="center"/>
              <w:rPr>
                <w:b/>
                <w:bCs/>
                <w:color w:val="000000" w:themeColor="text1"/>
                <w:sz w:val="21"/>
                <w:szCs w:val="21"/>
              </w:rPr>
            </w:pPr>
            <w:r w:rsidRPr="00D01AF1">
              <w:rPr>
                <w:b/>
                <w:bCs/>
                <w:color w:val="000000" w:themeColor="text1"/>
                <w:sz w:val="21"/>
                <w:szCs w:val="21"/>
              </w:rPr>
              <w:t>环境要素</w:t>
            </w:r>
          </w:p>
        </w:tc>
        <w:tc>
          <w:tcPr>
            <w:tcW w:w="1022" w:type="pct"/>
            <w:vAlign w:val="center"/>
          </w:tcPr>
          <w:p w14:paraId="1CA160F7" w14:textId="77777777" w:rsidR="007860BA" w:rsidRPr="00D01AF1" w:rsidRDefault="007860BA" w:rsidP="007860BA">
            <w:pPr>
              <w:spacing w:line="240" w:lineRule="auto"/>
              <w:ind w:firstLineChars="0" w:firstLine="0"/>
              <w:jc w:val="center"/>
              <w:rPr>
                <w:b/>
                <w:bCs/>
                <w:color w:val="000000" w:themeColor="text1"/>
                <w:sz w:val="21"/>
                <w:szCs w:val="21"/>
              </w:rPr>
            </w:pPr>
            <w:r w:rsidRPr="00D01AF1">
              <w:rPr>
                <w:b/>
                <w:bCs/>
                <w:color w:val="000000" w:themeColor="text1"/>
                <w:sz w:val="21"/>
                <w:szCs w:val="21"/>
              </w:rPr>
              <w:t>风险评价等级</w:t>
            </w:r>
          </w:p>
        </w:tc>
        <w:tc>
          <w:tcPr>
            <w:tcW w:w="2789" w:type="pct"/>
            <w:vAlign w:val="center"/>
          </w:tcPr>
          <w:p w14:paraId="7611B133" w14:textId="77777777" w:rsidR="007860BA" w:rsidRPr="00D01AF1" w:rsidRDefault="007860BA" w:rsidP="007860BA">
            <w:pPr>
              <w:spacing w:line="240" w:lineRule="auto"/>
              <w:ind w:firstLineChars="0" w:firstLine="0"/>
              <w:jc w:val="center"/>
              <w:rPr>
                <w:b/>
                <w:bCs/>
                <w:color w:val="000000" w:themeColor="text1"/>
                <w:sz w:val="21"/>
                <w:szCs w:val="21"/>
              </w:rPr>
            </w:pPr>
            <w:r w:rsidRPr="00D01AF1">
              <w:rPr>
                <w:b/>
                <w:bCs/>
                <w:color w:val="000000" w:themeColor="text1"/>
                <w:sz w:val="21"/>
                <w:szCs w:val="21"/>
              </w:rPr>
              <w:t>评价范围</w:t>
            </w:r>
          </w:p>
        </w:tc>
      </w:tr>
      <w:tr w:rsidR="00FB3557" w:rsidRPr="00D01AF1" w14:paraId="11DA5153" w14:textId="77777777" w:rsidTr="00DF1E8F">
        <w:trPr>
          <w:trHeight w:val="397"/>
        </w:trPr>
        <w:tc>
          <w:tcPr>
            <w:tcW w:w="1189" w:type="pct"/>
            <w:vAlign w:val="center"/>
          </w:tcPr>
          <w:p w14:paraId="525DFE07" w14:textId="77777777" w:rsidR="007860BA" w:rsidRPr="00D01AF1" w:rsidRDefault="007860BA" w:rsidP="007860BA">
            <w:pPr>
              <w:spacing w:line="240" w:lineRule="auto"/>
              <w:ind w:firstLineChars="0" w:firstLine="0"/>
              <w:jc w:val="center"/>
              <w:rPr>
                <w:color w:val="000000" w:themeColor="text1"/>
                <w:sz w:val="21"/>
                <w:szCs w:val="21"/>
              </w:rPr>
            </w:pPr>
            <w:r w:rsidRPr="00D01AF1">
              <w:rPr>
                <w:color w:val="000000" w:themeColor="text1"/>
                <w:sz w:val="21"/>
                <w:szCs w:val="21"/>
              </w:rPr>
              <w:t>大气环境</w:t>
            </w:r>
          </w:p>
        </w:tc>
        <w:tc>
          <w:tcPr>
            <w:tcW w:w="1022" w:type="pct"/>
            <w:vMerge w:val="restart"/>
            <w:vAlign w:val="center"/>
          </w:tcPr>
          <w:p w14:paraId="7AE734FF" w14:textId="77777777" w:rsidR="007860BA" w:rsidRPr="00D01AF1" w:rsidRDefault="007860BA" w:rsidP="007860BA">
            <w:pPr>
              <w:spacing w:line="240" w:lineRule="auto"/>
              <w:ind w:firstLineChars="0" w:firstLine="0"/>
              <w:jc w:val="center"/>
              <w:rPr>
                <w:color w:val="000000" w:themeColor="text1"/>
                <w:sz w:val="21"/>
                <w:szCs w:val="21"/>
              </w:rPr>
            </w:pPr>
            <w:r w:rsidRPr="00D01AF1">
              <w:rPr>
                <w:color w:val="000000" w:themeColor="text1"/>
                <w:sz w:val="21"/>
                <w:szCs w:val="21"/>
              </w:rPr>
              <w:t>二级</w:t>
            </w:r>
          </w:p>
        </w:tc>
        <w:tc>
          <w:tcPr>
            <w:tcW w:w="2789" w:type="pct"/>
            <w:vAlign w:val="center"/>
          </w:tcPr>
          <w:p w14:paraId="12E90E67" w14:textId="77777777" w:rsidR="007860BA" w:rsidRPr="00D01AF1" w:rsidRDefault="007860BA" w:rsidP="007860BA">
            <w:pPr>
              <w:spacing w:line="240" w:lineRule="auto"/>
              <w:ind w:firstLineChars="0" w:firstLine="0"/>
              <w:jc w:val="center"/>
              <w:rPr>
                <w:color w:val="000000" w:themeColor="text1"/>
                <w:sz w:val="21"/>
                <w:szCs w:val="21"/>
              </w:rPr>
            </w:pPr>
            <w:r w:rsidRPr="00D01AF1">
              <w:rPr>
                <w:color w:val="000000" w:themeColor="text1"/>
                <w:sz w:val="21"/>
                <w:szCs w:val="21"/>
              </w:rPr>
              <w:t>项目厂界向四周外延</w:t>
            </w:r>
            <w:r w:rsidRPr="00D01AF1">
              <w:rPr>
                <w:color w:val="000000" w:themeColor="text1"/>
                <w:sz w:val="21"/>
                <w:szCs w:val="21"/>
              </w:rPr>
              <w:t>6km</w:t>
            </w:r>
          </w:p>
        </w:tc>
      </w:tr>
      <w:tr w:rsidR="00FB3557" w:rsidRPr="00D01AF1" w14:paraId="785606D1" w14:textId="77777777" w:rsidTr="00DF1E8F">
        <w:trPr>
          <w:trHeight w:val="397"/>
        </w:trPr>
        <w:tc>
          <w:tcPr>
            <w:tcW w:w="1189" w:type="pct"/>
            <w:vAlign w:val="center"/>
          </w:tcPr>
          <w:p w14:paraId="7F6E90B3" w14:textId="77777777" w:rsidR="007860BA" w:rsidRPr="00D01AF1" w:rsidRDefault="007860BA" w:rsidP="007860BA">
            <w:pPr>
              <w:spacing w:line="240" w:lineRule="auto"/>
              <w:ind w:firstLineChars="0" w:firstLine="0"/>
              <w:jc w:val="center"/>
              <w:rPr>
                <w:color w:val="000000" w:themeColor="text1"/>
                <w:sz w:val="21"/>
                <w:szCs w:val="21"/>
              </w:rPr>
            </w:pPr>
            <w:r w:rsidRPr="00D01AF1">
              <w:rPr>
                <w:color w:val="000000" w:themeColor="text1"/>
                <w:sz w:val="21"/>
                <w:szCs w:val="21"/>
              </w:rPr>
              <w:t>地表水环境</w:t>
            </w:r>
          </w:p>
        </w:tc>
        <w:tc>
          <w:tcPr>
            <w:tcW w:w="1022" w:type="pct"/>
            <w:vMerge/>
            <w:vAlign w:val="center"/>
          </w:tcPr>
          <w:p w14:paraId="4FB22208" w14:textId="77777777" w:rsidR="007860BA" w:rsidRPr="00D01AF1" w:rsidRDefault="007860BA" w:rsidP="007860BA">
            <w:pPr>
              <w:widowControl/>
              <w:spacing w:line="240" w:lineRule="auto"/>
              <w:ind w:firstLineChars="0" w:firstLine="0"/>
              <w:jc w:val="left"/>
              <w:rPr>
                <w:color w:val="000000" w:themeColor="text1"/>
                <w:sz w:val="21"/>
                <w:szCs w:val="21"/>
              </w:rPr>
            </w:pPr>
          </w:p>
        </w:tc>
        <w:tc>
          <w:tcPr>
            <w:tcW w:w="2789" w:type="pct"/>
            <w:vAlign w:val="center"/>
          </w:tcPr>
          <w:p w14:paraId="7FD0623F" w14:textId="77777777" w:rsidR="007860BA" w:rsidRPr="00D01AF1" w:rsidRDefault="007860BA" w:rsidP="007860BA">
            <w:pPr>
              <w:spacing w:line="240" w:lineRule="auto"/>
              <w:ind w:firstLineChars="0" w:firstLine="0"/>
              <w:jc w:val="center"/>
              <w:rPr>
                <w:color w:val="000000" w:themeColor="text1"/>
                <w:sz w:val="21"/>
                <w:szCs w:val="21"/>
              </w:rPr>
            </w:pPr>
            <w:r w:rsidRPr="00D01AF1">
              <w:rPr>
                <w:color w:val="000000" w:themeColor="text1"/>
                <w:sz w:val="21"/>
                <w:szCs w:val="21"/>
              </w:rPr>
              <w:t>简单分析</w:t>
            </w:r>
          </w:p>
        </w:tc>
      </w:tr>
      <w:tr w:rsidR="00FB3557" w:rsidRPr="00D01AF1" w14:paraId="0E78B3BF" w14:textId="77777777" w:rsidTr="00DF1E8F">
        <w:trPr>
          <w:trHeight w:val="397"/>
        </w:trPr>
        <w:tc>
          <w:tcPr>
            <w:tcW w:w="1189" w:type="pct"/>
            <w:vAlign w:val="center"/>
          </w:tcPr>
          <w:p w14:paraId="17506A8D" w14:textId="77777777" w:rsidR="007860BA" w:rsidRPr="00D01AF1" w:rsidRDefault="007860BA" w:rsidP="007860BA">
            <w:pPr>
              <w:spacing w:line="240" w:lineRule="auto"/>
              <w:ind w:firstLineChars="0" w:firstLine="0"/>
              <w:jc w:val="center"/>
              <w:rPr>
                <w:color w:val="000000" w:themeColor="text1"/>
                <w:sz w:val="21"/>
                <w:szCs w:val="21"/>
              </w:rPr>
            </w:pPr>
            <w:r w:rsidRPr="00D01AF1">
              <w:rPr>
                <w:color w:val="000000" w:themeColor="text1"/>
                <w:sz w:val="21"/>
                <w:szCs w:val="21"/>
              </w:rPr>
              <w:t>地下水环境</w:t>
            </w:r>
          </w:p>
        </w:tc>
        <w:tc>
          <w:tcPr>
            <w:tcW w:w="1022" w:type="pct"/>
            <w:vMerge/>
            <w:vAlign w:val="center"/>
          </w:tcPr>
          <w:p w14:paraId="031468FC" w14:textId="77777777" w:rsidR="007860BA" w:rsidRPr="00D01AF1" w:rsidRDefault="007860BA" w:rsidP="007860BA">
            <w:pPr>
              <w:widowControl/>
              <w:spacing w:line="240" w:lineRule="auto"/>
              <w:ind w:firstLineChars="0" w:firstLine="0"/>
              <w:jc w:val="left"/>
              <w:rPr>
                <w:color w:val="000000" w:themeColor="text1"/>
                <w:sz w:val="21"/>
                <w:szCs w:val="21"/>
              </w:rPr>
            </w:pPr>
          </w:p>
        </w:tc>
        <w:tc>
          <w:tcPr>
            <w:tcW w:w="2789" w:type="pct"/>
            <w:vAlign w:val="center"/>
          </w:tcPr>
          <w:p w14:paraId="410C4325" w14:textId="77777777" w:rsidR="007860BA" w:rsidRPr="00D01AF1" w:rsidRDefault="007860BA" w:rsidP="007860BA">
            <w:pPr>
              <w:spacing w:line="240" w:lineRule="auto"/>
              <w:ind w:firstLineChars="0" w:firstLine="0"/>
              <w:jc w:val="center"/>
              <w:rPr>
                <w:snapToGrid w:val="0"/>
                <w:color w:val="000000" w:themeColor="text1"/>
                <w:sz w:val="21"/>
                <w:szCs w:val="21"/>
              </w:rPr>
            </w:pPr>
            <w:r w:rsidRPr="00D01AF1">
              <w:rPr>
                <w:color w:val="000000" w:themeColor="text1"/>
                <w:sz w:val="21"/>
                <w:szCs w:val="21"/>
              </w:rPr>
              <w:t>同地下水环境影响评价范围一致</w:t>
            </w:r>
          </w:p>
        </w:tc>
      </w:tr>
    </w:tbl>
    <w:p w14:paraId="3CA5859A" w14:textId="0DFDE1F6" w:rsidR="002D5004" w:rsidRPr="00D01AF1" w:rsidRDefault="00825987" w:rsidP="009A3D41">
      <w:pPr>
        <w:keepNext/>
        <w:keepLines/>
        <w:numPr>
          <w:ilvl w:val="1"/>
          <w:numId w:val="8"/>
        </w:numPr>
        <w:tabs>
          <w:tab w:val="left" w:pos="960"/>
          <w:tab w:val="left" w:pos="1200"/>
        </w:tabs>
        <w:spacing w:before="240" w:after="240" w:line="240" w:lineRule="auto"/>
        <w:ind w:left="0" w:firstLineChars="0" w:firstLine="301"/>
        <w:jc w:val="left"/>
        <w:outlineLvl w:val="1"/>
        <w:rPr>
          <w:b/>
          <w:bCs/>
          <w:color w:val="000000" w:themeColor="text1"/>
          <w:sz w:val="30"/>
        </w:rPr>
      </w:pPr>
      <w:bookmarkStart w:id="330" w:name="_Toc167375177"/>
      <w:bookmarkStart w:id="331" w:name="_Toc311812655"/>
      <w:bookmarkStart w:id="332" w:name="_Toc324839283"/>
      <w:bookmarkStart w:id="333" w:name="_Toc324839580"/>
      <w:r w:rsidRPr="00D01AF1">
        <w:rPr>
          <w:rFonts w:hint="eastAsia"/>
          <w:b/>
          <w:bCs/>
          <w:color w:val="000000" w:themeColor="text1"/>
          <w:sz w:val="30"/>
        </w:rPr>
        <w:t>环境风险</w:t>
      </w:r>
      <w:r w:rsidR="00B303A9" w:rsidRPr="00D01AF1">
        <w:rPr>
          <w:rFonts w:hint="eastAsia"/>
          <w:b/>
          <w:bCs/>
          <w:color w:val="000000" w:themeColor="text1"/>
          <w:sz w:val="30"/>
        </w:rPr>
        <w:t>识别</w:t>
      </w:r>
      <w:bookmarkEnd w:id="330"/>
    </w:p>
    <w:p w14:paraId="684934DB" w14:textId="285AE9E9" w:rsidR="00B303A9" w:rsidRPr="00D01AF1" w:rsidRDefault="00B303A9"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危险物质识别</w:t>
      </w:r>
    </w:p>
    <w:p w14:paraId="5B7DA008" w14:textId="77777777" w:rsidR="00B303A9" w:rsidRPr="00D01AF1" w:rsidRDefault="00B303A9" w:rsidP="00B303A9">
      <w:pPr>
        <w:adjustRightInd/>
        <w:snapToGrid/>
        <w:ind w:firstLine="480"/>
        <w:textAlignment w:val="auto"/>
        <w:rPr>
          <w:color w:val="000000" w:themeColor="text1"/>
          <w:kern w:val="2"/>
          <w:szCs w:val="24"/>
        </w:rPr>
      </w:pPr>
      <w:r w:rsidRPr="00D01AF1">
        <w:rPr>
          <w:rFonts w:hint="eastAsia"/>
          <w:color w:val="000000" w:themeColor="text1"/>
          <w:kern w:val="2"/>
          <w:szCs w:val="24"/>
        </w:rPr>
        <w:t>企业生产过程中涉及的风险物质为氨水、柴油、盐酸、氢氧化钠，其物理性质和毒理性质见下表。</w:t>
      </w:r>
    </w:p>
    <w:p w14:paraId="7D713103" w14:textId="77777777" w:rsidR="00B303A9" w:rsidRPr="00D01AF1" w:rsidRDefault="00B303A9" w:rsidP="00B303A9">
      <w:pPr>
        <w:adjustRightInd/>
        <w:snapToGrid/>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b/>
          <w:bCs/>
          <w:color w:val="000000" w:themeColor="text1"/>
          <w:kern w:val="2"/>
          <w:szCs w:val="24"/>
        </w:rPr>
        <w:t>6-</w:t>
      </w:r>
      <w:r w:rsidRPr="00D01AF1">
        <w:rPr>
          <w:rFonts w:hint="eastAsia"/>
          <w:b/>
          <w:bCs/>
          <w:color w:val="000000" w:themeColor="text1"/>
          <w:kern w:val="2"/>
          <w:szCs w:val="24"/>
        </w:rPr>
        <w:t xml:space="preserve">5       </w:t>
      </w:r>
      <w:r w:rsidRPr="00D01AF1">
        <w:rPr>
          <w:b/>
          <w:bCs/>
          <w:color w:val="000000" w:themeColor="text1"/>
          <w:kern w:val="2"/>
          <w:szCs w:val="24"/>
        </w:rPr>
        <w:t xml:space="preserve">    </w:t>
      </w:r>
      <w:r w:rsidRPr="00D01AF1">
        <w:rPr>
          <w:rFonts w:hint="eastAsia"/>
          <w:b/>
          <w:bCs/>
          <w:color w:val="000000" w:themeColor="text1"/>
          <w:kern w:val="2"/>
          <w:szCs w:val="24"/>
        </w:rPr>
        <w:t xml:space="preserve">   </w:t>
      </w:r>
      <w:r w:rsidRPr="00D01AF1">
        <w:rPr>
          <w:b/>
          <w:bCs/>
          <w:color w:val="000000" w:themeColor="text1"/>
          <w:kern w:val="2"/>
          <w:szCs w:val="24"/>
        </w:rPr>
        <w:t xml:space="preserve">  </w:t>
      </w:r>
      <w:r w:rsidRPr="00D01AF1">
        <w:rPr>
          <w:rFonts w:hint="eastAsia"/>
          <w:b/>
          <w:bCs/>
          <w:color w:val="000000" w:themeColor="text1"/>
          <w:kern w:val="2"/>
          <w:szCs w:val="24"/>
        </w:rPr>
        <w:t>氨水的物化及毒理性质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45"/>
        <w:gridCol w:w="1365"/>
        <w:gridCol w:w="1196"/>
        <w:gridCol w:w="237"/>
        <w:gridCol w:w="319"/>
        <w:gridCol w:w="1146"/>
        <w:gridCol w:w="358"/>
        <w:gridCol w:w="672"/>
        <w:gridCol w:w="164"/>
        <w:gridCol w:w="1353"/>
        <w:gridCol w:w="435"/>
        <w:gridCol w:w="839"/>
      </w:tblGrid>
      <w:tr w:rsidR="00FB3557" w:rsidRPr="00D01AF1" w14:paraId="5A33ED6D" w14:textId="77777777" w:rsidTr="001C5D00">
        <w:trPr>
          <w:trHeight w:val="397"/>
          <w:jc w:val="center"/>
        </w:trPr>
        <w:tc>
          <w:tcPr>
            <w:tcW w:w="261" w:type="pct"/>
            <w:vMerge w:val="restart"/>
            <w:vAlign w:val="center"/>
          </w:tcPr>
          <w:p w14:paraId="7A7245AF"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b/>
                <w:bCs/>
                <w:color w:val="000000" w:themeColor="text1"/>
                <w:sz w:val="21"/>
                <w:szCs w:val="21"/>
              </w:rPr>
              <w:t>标识</w:t>
            </w:r>
          </w:p>
        </w:tc>
        <w:tc>
          <w:tcPr>
            <w:tcW w:w="3103" w:type="pct"/>
            <w:gridSpan w:val="7"/>
            <w:vAlign w:val="center"/>
          </w:tcPr>
          <w:p w14:paraId="0CE845AF" w14:textId="77777777" w:rsidR="00B303A9" w:rsidRPr="00D01AF1" w:rsidRDefault="00B303A9" w:rsidP="00DE5425">
            <w:pPr>
              <w:adjustRightInd/>
              <w:snapToGrid/>
              <w:spacing w:line="240" w:lineRule="auto"/>
              <w:ind w:firstLineChars="0" w:firstLine="0"/>
              <w:jc w:val="center"/>
              <w:textAlignment w:val="auto"/>
              <w:rPr>
                <w:rFonts w:cs="宋体"/>
                <w:color w:val="000000" w:themeColor="text1"/>
                <w:kern w:val="2"/>
                <w:sz w:val="21"/>
              </w:rPr>
            </w:pPr>
            <w:r w:rsidRPr="00D01AF1">
              <w:rPr>
                <w:rFonts w:cs="宋体"/>
                <w:color w:val="000000" w:themeColor="text1"/>
                <w:kern w:val="2"/>
                <w:sz w:val="21"/>
              </w:rPr>
              <w:t>中文名：氨溶液</w:t>
            </w:r>
            <w:r w:rsidRPr="00D01AF1">
              <w:rPr>
                <w:rFonts w:cs="宋体"/>
                <w:color w:val="000000" w:themeColor="text1"/>
                <w:kern w:val="2"/>
                <w:sz w:val="21"/>
              </w:rPr>
              <w:t>[10%</w:t>
            </w:r>
            <w:r w:rsidRPr="00D01AF1">
              <w:rPr>
                <w:rFonts w:cs="宋体"/>
                <w:color w:val="000000" w:themeColor="text1"/>
                <w:kern w:val="2"/>
                <w:sz w:val="21"/>
              </w:rPr>
              <w:t>＜含氨</w:t>
            </w:r>
            <w:r w:rsidRPr="00D01AF1">
              <w:rPr>
                <w:rFonts w:cs="宋体" w:hint="eastAsia"/>
                <w:color w:val="000000" w:themeColor="text1"/>
                <w:kern w:val="2"/>
                <w:sz w:val="21"/>
              </w:rPr>
              <w:t>≤</w:t>
            </w:r>
            <w:r w:rsidRPr="00D01AF1">
              <w:rPr>
                <w:rFonts w:cs="宋体"/>
                <w:color w:val="000000" w:themeColor="text1"/>
                <w:kern w:val="2"/>
                <w:sz w:val="21"/>
              </w:rPr>
              <w:t>35%]</w:t>
            </w:r>
            <w:r w:rsidRPr="00D01AF1">
              <w:rPr>
                <w:rFonts w:cs="宋体"/>
                <w:color w:val="000000" w:themeColor="text1"/>
                <w:kern w:val="2"/>
                <w:sz w:val="21"/>
              </w:rPr>
              <w:t>；氢氧化铵；氨水</w:t>
            </w:r>
          </w:p>
        </w:tc>
        <w:tc>
          <w:tcPr>
            <w:tcW w:w="1636" w:type="pct"/>
            <w:gridSpan w:val="4"/>
            <w:vAlign w:val="center"/>
          </w:tcPr>
          <w:p w14:paraId="45C60ED5" w14:textId="77777777" w:rsidR="00B303A9" w:rsidRPr="00D01AF1" w:rsidRDefault="00B303A9" w:rsidP="00DE5425">
            <w:pPr>
              <w:adjustRightInd/>
              <w:snapToGrid/>
              <w:spacing w:line="240" w:lineRule="auto"/>
              <w:ind w:firstLineChars="0" w:firstLine="0"/>
              <w:jc w:val="center"/>
              <w:textAlignment w:val="auto"/>
              <w:rPr>
                <w:rFonts w:cs="宋体"/>
                <w:color w:val="000000" w:themeColor="text1"/>
                <w:kern w:val="2"/>
                <w:sz w:val="21"/>
              </w:rPr>
            </w:pPr>
            <w:r w:rsidRPr="00D01AF1">
              <w:rPr>
                <w:rFonts w:cs="宋体"/>
                <w:color w:val="000000" w:themeColor="text1"/>
                <w:kern w:val="2"/>
                <w:sz w:val="21"/>
              </w:rPr>
              <w:t>危险货物编号：</w:t>
            </w:r>
            <w:r w:rsidRPr="00D01AF1">
              <w:rPr>
                <w:rFonts w:cs="宋体"/>
                <w:color w:val="000000" w:themeColor="text1"/>
                <w:kern w:val="2"/>
                <w:sz w:val="21"/>
              </w:rPr>
              <w:t>82503</w:t>
            </w:r>
          </w:p>
        </w:tc>
      </w:tr>
      <w:tr w:rsidR="00FB3557" w:rsidRPr="00D01AF1" w14:paraId="2F8A3E15" w14:textId="77777777" w:rsidTr="001C5D00">
        <w:trPr>
          <w:trHeight w:val="397"/>
          <w:jc w:val="center"/>
        </w:trPr>
        <w:tc>
          <w:tcPr>
            <w:tcW w:w="261" w:type="pct"/>
            <w:vMerge/>
            <w:vAlign w:val="center"/>
          </w:tcPr>
          <w:p w14:paraId="15284598"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3103" w:type="pct"/>
            <w:gridSpan w:val="7"/>
            <w:vAlign w:val="center"/>
          </w:tcPr>
          <w:p w14:paraId="45028746"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英文名：</w:t>
            </w:r>
            <w:r w:rsidRPr="00D01AF1">
              <w:rPr>
                <w:color w:val="000000" w:themeColor="text1"/>
                <w:sz w:val="21"/>
                <w:szCs w:val="21"/>
              </w:rPr>
              <w:t>Ammonium hydroxide</w:t>
            </w:r>
            <w:r w:rsidRPr="00D01AF1">
              <w:rPr>
                <w:color w:val="000000" w:themeColor="text1"/>
                <w:sz w:val="21"/>
                <w:szCs w:val="21"/>
              </w:rPr>
              <w:t>；</w:t>
            </w:r>
            <w:r w:rsidRPr="00D01AF1">
              <w:rPr>
                <w:color w:val="000000" w:themeColor="text1"/>
                <w:sz w:val="21"/>
                <w:szCs w:val="21"/>
              </w:rPr>
              <w:t>Ammonia water</w:t>
            </w:r>
          </w:p>
        </w:tc>
        <w:tc>
          <w:tcPr>
            <w:tcW w:w="1636" w:type="pct"/>
            <w:gridSpan w:val="4"/>
            <w:vAlign w:val="center"/>
          </w:tcPr>
          <w:p w14:paraId="0D0C64F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UN</w:t>
            </w:r>
            <w:r w:rsidRPr="00D01AF1">
              <w:rPr>
                <w:color w:val="000000" w:themeColor="text1"/>
                <w:sz w:val="21"/>
                <w:szCs w:val="21"/>
              </w:rPr>
              <w:t>编号：</w:t>
            </w:r>
            <w:r w:rsidRPr="00D01AF1">
              <w:rPr>
                <w:color w:val="000000" w:themeColor="text1"/>
                <w:sz w:val="21"/>
                <w:szCs w:val="21"/>
              </w:rPr>
              <w:t>2672</w:t>
            </w:r>
          </w:p>
        </w:tc>
      </w:tr>
      <w:tr w:rsidR="00FB3557" w:rsidRPr="00D01AF1" w14:paraId="5AA7966A" w14:textId="77777777" w:rsidTr="001C5D00">
        <w:trPr>
          <w:trHeight w:val="397"/>
          <w:jc w:val="center"/>
        </w:trPr>
        <w:tc>
          <w:tcPr>
            <w:tcW w:w="261" w:type="pct"/>
            <w:vMerge/>
            <w:vAlign w:val="center"/>
          </w:tcPr>
          <w:p w14:paraId="657C8A1D"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1640" w:type="pct"/>
            <w:gridSpan w:val="3"/>
            <w:vAlign w:val="center"/>
          </w:tcPr>
          <w:p w14:paraId="75CB563F"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分子式：</w:t>
            </w:r>
            <w:r w:rsidRPr="00D01AF1">
              <w:rPr>
                <w:color w:val="000000" w:themeColor="text1"/>
                <w:sz w:val="21"/>
                <w:szCs w:val="21"/>
              </w:rPr>
              <w:t>NH</w:t>
            </w:r>
            <w:r w:rsidRPr="00D01AF1">
              <w:rPr>
                <w:color w:val="000000" w:themeColor="text1"/>
                <w:sz w:val="21"/>
                <w:szCs w:val="21"/>
                <w:vertAlign w:val="subscript"/>
              </w:rPr>
              <w:t>4</w:t>
            </w:r>
            <w:r w:rsidRPr="00D01AF1">
              <w:rPr>
                <w:color w:val="000000" w:themeColor="text1"/>
                <w:sz w:val="21"/>
                <w:szCs w:val="21"/>
              </w:rPr>
              <w:t>OH</w:t>
            </w:r>
          </w:p>
        </w:tc>
        <w:tc>
          <w:tcPr>
            <w:tcW w:w="1463" w:type="pct"/>
            <w:gridSpan w:val="4"/>
            <w:vAlign w:val="center"/>
          </w:tcPr>
          <w:p w14:paraId="14B89551"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分子量：</w:t>
            </w:r>
            <w:r w:rsidRPr="00D01AF1">
              <w:rPr>
                <w:color w:val="000000" w:themeColor="text1"/>
                <w:sz w:val="21"/>
                <w:szCs w:val="21"/>
              </w:rPr>
              <w:t>35.05</w:t>
            </w:r>
          </w:p>
        </w:tc>
        <w:tc>
          <w:tcPr>
            <w:tcW w:w="1636" w:type="pct"/>
            <w:gridSpan w:val="4"/>
            <w:vAlign w:val="center"/>
          </w:tcPr>
          <w:p w14:paraId="0845039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CAS</w:t>
            </w:r>
            <w:r w:rsidRPr="00D01AF1">
              <w:rPr>
                <w:color w:val="000000" w:themeColor="text1"/>
                <w:sz w:val="21"/>
                <w:szCs w:val="21"/>
              </w:rPr>
              <w:t>号：</w:t>
            </w:r>
            <w:r w:rsidRPr="00D01AF1">
              <w:rPr>
                <w:color w:val="000000" w:themeColor="text1"/>
                <w:sz w:val="21"/>
                <w:szCs w:val="21"/>
              </w:rPr>
              <w:t>1336-21-6</w:t>
            </w:r>
          </w:p>
        </w:tc>
      </w:tr>
      <w:tr w:rsidR="00FB3557" w:rsidRPr="00D01AF1" w14:paraId="6F95DF43" w14:textId="77777777" w:rsidTr="001C5D00">
        <w:trPr>
          <w:trHeight w:val="397"/>
          <w:jc w:val="center"/>
        </w:trPr>
        <w:tc>
          <w:tcPr>
            <w:tcW w:w="261" w:type="pct"/>
            <w:vMerge w:val="restart"/>
            <w:vAlign w:val="center"/>
          </w:tcPr>
          <w:p w14:paraId="6A424330"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b/>
                <w:bCs/>
                <w:color w:val="000000" w:themeColor="text1"/>
                <w:sz w:val="21"/>
                <w:szCs w:val="21"/>
              </w:rPr>
              <w:t>理化性质</w:t>
            </w:r>
          </w:p>
        </w:tc>
        <w:tc>
          <w:tcPr>
            <w:tcW w:w="800" w:type="pct"/>
            <w:vAlign w:val="center"/>
          </w:tcPr>
          <w:p w14:paraId="0B186ABF"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外观与性状</w:t>
            </w:r>
          </w:p>
        </w:tc>
        <w:tc>
          <w:tcPr>
            <w:tcW w:w="3939" w:type="pct"/>
            <w:gridSpan w:val="10"/>
            <w:vAlign w:val="center"/>
          </w:tcPr>
          <w:p w14:paraId="42C3E0D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无色透明液体，有强烈的刺激性臭味。</w:t>
            </w:r>
          </w:p>
        </w:tc>
      </w:tr>
      <w:tr w:rsidR="00FB3557" w:rsidRPr="00D01AF1" w14:paraId="489FE364" w14:textId="77777777" w:rsidTr="001C5D00">
        <w:trPr>
          <w:trHeight w:val="397"/>
          <w:jc w:val="center"/>
        </w:trPr>
        <w:tc>
          <w:tcPr>
            <w:tcW w:w="261" w:type="pct"/>
            <w:vMerge/>
            <w:vAlign w:val="center"/>
          </w:tcPr>
          <w:p w14:paraId="63A305E6"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800" w:type="pct"/>
            <w:vAlign w:val="center"/>
          </w:tcPr>
          <w:p w14:paraId="00262C7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熔点（</w:t>
            </w:r>
            <w:r w:rsidRPr="00D01AF1">
              <w:rPr>
                <w:rFonts w:ascii="宋体" w:hAnsi="宋体"/>
                <w:color w:val="000000" w:themeColor="text1"/>
                <w:sz w:val="21"/>
                <w:szCs w:val="21"/>
              </w:rPr>
              <w:t>℃</w:t>
            </w:r>
            <w:r w:rsidRPr="00D01AF1">
              <w:rPr>
                <w:color w:val="000000" w:themeColor="text1"/>
                <w:sz w:val="21"/>
                <w:szCs w:val="21"/>
              </w:rPr>
              <w:t>）</w:t>
            </w:r>
          </w:p>
        </w:tc>
        <w:tc>
          <w:tcPr>
            <w:tcW w:w="701" w:type="pct"/>
            <w:vAlign w:val="center"/>
          </w:tcPr>
          <w:p w14:paraId="53837D0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−57.5</w:t>
            </w:r>
          </w:p>
        </w:tc>
        <w:tc>
          <w:tcPr>
            <w:tcW w:w="1208" w:type="pct"/>
            <w:gridSpan w:val="4"/>
            <w:vAlign w:val="center"/>
          </w:tcPr>
          <w:p w14:paraId="76608C86"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相对密度</w:t>
            </w:r>
            <w:r w:rsidRPr="00D01AF1">
              <w:rPr>
                <w:color w:val="000000" w:themeColor="text1"/>
                <w:sz w:val="21"/>
                <w:szCs w:val="21"/>
              </w:rPr>
              <w:t>(</w:t>
            </w:r>
            <w:r w:rsidRPr="00D01AF1">
              <w:rPr>
                <w:color w:val="000000" w:themeColor="text1"/>
                <w:sz w:val="21"/>
                <w:szCs w:val="21"/>
              </w:rPr>
              <w:t>水</w:t>
            </w:r>
            <w:r w:rsidRPr="00D01AF1">
              <w:rPr>
                <w:color w:val="000000" w:themeColor="text1"/>
                <w:sz w:val="21"/>
                <w:szCs w:val="21"/>
              </w:rPr>
              <w:t>=1)</w:t>
            </w:r>
          </w:p>
        </w:tc>
        <w:tc>
          <w:tcPr>
            <w:tcW w:w="394" w:type="pct"/>
            <w:vAlign w:val="center"/>
          </w:tcPr>
          <w:p w14:paraId="70FBD921"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0.91</w:t>
            </w:r>
          </w:p>
        </w:tc>
        <w:tc>
          <w:tcPr>
            <w:tcW w:w="1144" w:type="pct"/>
            <w:gridSpan w:val="3"/>
            <w:vAlign w:val="center"/>
          </w:tcPr>
          <w:p w14:paraId="08C5A8E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相对密度</w:t>
            </w:r>
            <w:r w:rsidRPr="00D01AF1">
              <w:rPr>
                <w:color w:val="000000" w:themeColor="text1"/>
                <w:sz w:val="21"/>
                <w:szCs w:val="21"/>
              </w:rPr>
              <w:t>(</w:t>
            </w:r>
            <w:r w:rsidRPr="00D01AF1">
              <w:rPr>
                <w:color w:val="000000" w:themeColor="text1"/>
                <w:sz w:val="21"/>
                <w:szCs w:val="21"/>
              </w:rPr>
              <w:t>空气</w:t>
            </w:r>
            <w:r w:rsidRPr="00D01AF1">
              <w:rPr>
                <w:color w:val="000000" w:themeColor="text1"/>
                <w:sz w:val="21"/>
                <w:szCs w:val="21"/>
              </w:rPr>
              <w:t>=1)</w:t>
            </w:r>
          </w:p>
        </w:tc>
        <w:tc>
          <w:tcPr>
            <w:tcW w:w="492" w:type="pct"/>
            <w:vAlign w:val="center"/>
          </w:tcPr>
          <w:p w14:paraId="21EE28C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r>
      <w:tr w:rsidR="00FB3557" w:rsidRPr="00D01AF1" w14:paraId="5BB4350E" w14:textId="77777777" w:rsidTr="001C5D00">
        <w:trPr>
          <w:trHeight w:val="397"/>
          <w:jc w:val="center"/>
        </w:trPr>
        <w:tc>
          <w:tcPr>
            <w:tcW w:w="261" w:type="pct"/>
            <w:vMerge/>
            <w:vAlign w:val="center"/>
          </w:tcPr>
          <w:p w14:paraId="38E33F88"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800" w:type="pct"/>
            <w:vAlign w:val="center"/>
          </w:tcPr>
          <w:p w14:paraId="010913D6"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沸点（</w:t>
            </w:r>
            <w:r w:rsidRPr="00D01AF1">
              <w:rPr>
                <w:rFonts w:ascii="宋体" w:hAnsi="宋体"/>
                <w:color w:val="000000" w:themeColor="text1"/>
                <w:sz w:val="21"/>
                <w:szCs w:val="21"/>
              </w:rPr>
              <w:t>℃</w:t>
            </w:r>
            <w:r w:rsidRPr="00D01AF1">
              <w:rPr>
                <w:color w:val="000000" w:themeColor="text1"/>
                <w:sz w:val="21"/>
                <w:szCs w:val="21"/>
              </w:rPr>
              <w:t>）</w:t>
            </w:r>
          </w:p>
        </w:tc>
        <w:tc>
          <w:tcPr>
            <w:tcW w:w="701" w:type="pct"/>
            <w:vAlign w:val="center"/>
          </w:tcPr>
          <w:p w14:paraId="544A9A89"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37.7</w:t>
            </w:r>
          </w:p>
        </w:tc>
        <w:tc>
          <w:tcPr>
            <w:tcW w:w="1602" w:type="pct"/>
            <w:gridSpan w:val="5"/>
            <w:vAlign w:val="center"/>
          </w:tcPr>
          <w:p w14:paraId="4D17508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饱和蒸气压（</w:t>
            </w:r>
            <w:r w:rsidRPr="00D01AF1">
              <w:rPr>
                <w:color w:val="000000" w:themeColor="text1"/>
                <w:sz w:val="21"/>
                <w:szCs w:val="21"/>
              </w:rPr>
              <w:t>kPa</w:t>
            </w:r>
            <w:r w:rsidRPr="00D01AF1">
              <w:rPr>
                <w:color w:val="000000" w:themeColor="text1"/>
                <w:sz w:val="21"/>
                <w:szCs w:val="21"/>
              </w:rPr>
              <w:t>）</w:t>
            </w:r>
          </w:p>
        </w:tc>
        <w:tc>
          <w:tcPr>
            <w:tcW w:w="1636" w:type="pct"/>
            <w:gridSpan w:val="4"/>
            <w:vAlign w:val="center"/>
          </w:tcPr>
          <w:p w14:paraId="12798A1D"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1.59/20</w:t>
            </w:r>
            <w:r w:rsidRPr="00D01AF1">
              <w:rPr>
                <w:rFonts w:ascii="宋体" w:hAnsi="宋体"/>
                <w:color w:val="000000" w:themeColor="text1"/>
                <w:sz w:val="21"/>
                <w:szCs w:val="21"/>
              </w:rPr>
              <w:t>℃</w:t>
            </w:r>
          </w:p>
        </w:tc>
      </w:tr>
      <w:tr w:rsidR="00FB3557" w:rsidRPr="00D01AF1" w14:paraId="75E028D4" w14:textId="77777777" w:rsidTr="001C5D00">
        <w:trPr>
          <w:trHeight w:val="397"/>
          <w:jc w:val="center"/>
        </w:trPr>
        <w:tc>
          <w:tcPr>
            <w:tcW w:w="261" w:type="pct"/>
            <w:vMerge/>
            <w:vAlign w:val="center"/>
          </w:tcPr>
          <w:p w14:paraId="2B642E9B"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800" w:type="pct"/>
            <w:vAlign w:val="center"/>
          </w:tcPr>
          <w:p w14:paraId="3D5CC5F4"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溶解性</w:t>
            </w:r>
          </w:p>
        </w:tc>
        <w:tc>
          <w:tcPr>
            <w:tcW w:w="3939" w:type="pct"/>
            <w:gridSpan w:val="10"/>
            <w:vAlign w:val="center"/>
          </w:tcPr>
          <w:p w14:paraId="2B22ECB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溶于水、醇。</w:t>
            </w:r>
          </w:p>
        </w:tc>
      </w:tr>
      <w:tr w:rsidR="00FB3557" w:rsidRPr="00D01AF1" w14:paraId="6F559D4F" w14:textId="77777777" w:rsidTr="001C5D00">
        <w:trPr>
          <w:trHeight w:val="397"/>
          <w:jc w:val="center"/>
        </w:trPr>
        <w:tc>
          <w:tcPr>
            <w:tcW w:w="261" w:type="pct"/>
            <w:vMerge w:val="restart"/>
            <w:vAlign w:val="center"/>
          </w:tcPr>
          <w:p w14:paraId="338B52FD"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b/>
                <w:bCs/>
                <w:color w:val="000000" w:themeColor="text1"/>
                <w:sz w:val="21"/>
                <w:szCs w:val="21"/>
              </w:rPr>
              <w:t>毒性及健康危害</w:t>
            </w:r>
          </w:p>
        </w:tc>
        <w:tc>
          <w:tcPr>
            <w:tcW w:w="800" w:type="pct"/>
            <w:vAlign w:val="center"/>
          </w:tcPr>
          <w:p w14:paraId="02FB851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侵入途径</w:t>
            </w:r>
          </w:p>
        </w:tc>
        <w:tc>
          <w:tcPr>
            <w:tcW w:w="3939" w:type="pct"/>
            <w:gridSpan w:val="10"/>
            <w:vAlign w:val="center"/>
          </w:tcPr>
          <w:p w14:paraId="062C5F6D"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ascii="宋体" w:hAnsi="宋体" w:hint="eastAsia"/>
                <w:color w:val="000000" w:themeColor="text1"/>
                <w:sz w:val="21"/>
                <w:szCs w:val="21"/>
              </w:rPr>
              <w:t>吸入、食入、经皮吸收</w:t>
            </w:r>
            <w:r w:rsidRPr="00D01AF1">
              <w:rPr>
                <w:color w:val="000000" w:themeColor="text1"/>
                <w:sz w:val="21"/>
                <w:szCs w:val="21"/>
              </w:rPr>
              <w:t>。</w:t>
            </w:r>
          </w:p>
        </w:tc>
      </w:tr>
      <w:tr w:rsidR="00FB3557" w:rsidRPr="00D01AF1" w14:paraId="21EF747C" w14:textId="77777777" w:rsidTr="001C5D00">
        <w:trPr>
          <w:trHeight w:val="397"/>
          <w:jc w:val="center"/>
        </w:trPr>
        <w:tc>
          <w:tcPr>
            <w:tcW w:w="261" w:type="pct"/>
            <w:vMerge/>
            <w:vAlign w:val="center"/>
          </w:tcPr>
          <w:p w14:paraId="4280BFD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604BCE01"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毒性</w:t>
            </w:r>
          </w:p>
        </w:tc>
        <w:tc>
          <w:tcPr>
            <w:tcW w:w="3939" w:type="pct"/>
            <w:gridSpan w:val="10"/>
            <w:vAlign w:val="center"/>
          </w:tcPr>
          <w:p w14:paraId="572AD9B9"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LD</w:t>
            </w:r>
            <w:r w:rsidRPr="00D01AF1">
              <w:rPr>
                <w:rFonts w:hint="eastAsia"/>
                <w:color w:val="000000" w:themeColor="text1"/>
                <w:sz w:val="21"/>
                <w:szCs w:val="21"/>
                <w:vertAlign w:val="subscript"/>
              </w:rPr>
              <w:t>50</w:t>
            </w:r>
            <w:r w:rsidRPr="00D01AF1">
              <w:rPr>
                <w:rFonts w:hint="eastAsia"/>
                <w:color w:val="000000" w:themeColor="text1"/>
                <w:sz w:val="21"/>
                <w:szCs w:val="21"/>
              </w:rPr>
              <w:t>：</w:t>
            </w:r>
            <w:r w:rsidRPr="00D01AF1">
              <w:rPr>
                <w:rFonts w:hint="eastAsia"/>
                <w:color w:val="000000" w:themeColor="text1"/>
                <w:sz w:val="21"/>
                <w:szCs w:val="21"/>
              </w:rPr>
              <w:t>LD</w:t>
            </w:r>
            <w:r w:rsidRPr="00D01AF1">
              <w:rPr>
                <w:rFonts w:hint="eastAsia"/>
                <w:color w:val="000000" w:themeColor="text1"/>
                <w:sz w:val="21"/>
                <w:szCs w:val="21"/>
                <w:vertAlign w:val="subscript"/>
              </w:rPr>
              <w:t>50</w:t>
            </w:r>
            <w:r w:rsidRPr="00D01AF1">
              <w:rPr>
                <w:rFonts w:hint="eastAsia"/>
                <w:color w:val="000000" w:themeColor="text1"/>
                <w:sz w:val="21"/>
                <w:szCs w:val="21"/>
              </w:rPr>
              <w:t>350mg/kg(</w:t>
            </w:r>
            <w:r w:rsidRPr="00D01AF1">
              <w:rPr>
                <w:rFonts w:hint="eastAsia"/>
                <w:color w:val="000000" w:themeColor="text1"/>
                <w:sz w:val="21"/>
                <w:szCs w:val="21"/>
              </w:rPr>
              <w:t>大鼠经口</w:t>
            </w:r>
            <w:r w:rsidRPr="00D01AF1">
              <w:rPr>
                <w:rFonts w:hint="eastAsia"/>
                <w:color w:val="000000" w:themeColor="text1"/>
                <w:sz w:val="21"/>
                <w:szCs w:val="21"/>
              </w:rPr>
              <w:t>)</w:t>
            </w:r>
            <w:r w:rsidRPr="00D01AF1">
              <w:rPr>
                <w:rFonts w:hint="eastAsia"/>
                <w:color w:val="000000" w:themeColor="text1"/>
                <w:sz w:val="21"/>
                <w:szCs w:val="21"/>
              </w:rPr>
              <w:t>；</w:t>
            </w:r>
            <w:r w:rsidRPr="00D01AF1">
              <w:rPr>
                <w:color w:val="000000" w:themeColor="text1"/>
                <w:sz w:val="21"/>
                <w:szCs w:val="21"/>
              </w:rPr>
              <w:t>LC</w:t>
            </w:r>
            <w:r w:rsidRPr="00D01AF1">
              <w:rPr>
                <w:color w:val="000000" w:themeColor="text1"/>
                <w:sz w:val="21"/>
                <w:szCs w:val="21"/>
                <w:vertAlign w:val="subscript"/>
              </w:rPr>
              <w:t>50</w:t>
            </w:r>
            <w:r w:rsidRPr="00D01AF1">
              <w:rPr>
                <w:color w:val="000000" w:themeColor="text1"/>
                <w:sz w:val="21"/>
                <w:szCs w:val="21"/>
              </w:rPr>
              <w:t>：</w:t>
            </w:r>
            <w:r w:rsidRPr="00D01AF1">
              <w:rPr>
                <w:rFonts w:hint="eastAsia"/>
                <w:color w:val="000000" w:themeColor="text1"/>
                <w:sz w:val="21"/>
                <w:szCs w:val="21"/>
              </w:rPr>
              <w:t>0.45-0.8mg/l/96h(</w:t>
            </w:r>
            <w:r w:rsidRPr="00D01AF1">
              <w:rPr>
                <w:rFonts w:hint="eastAsia"/>
                <w:color w:val="000000" w:themeColor="text1"/>
                <w:sz w:val="21"/>
                <w:szCs w:val="21"/>
              </w:rPr>
              <w:t>鱼</w:t>
            </w:r>
            <w:r w:rsidRPr="00D01AF1">
              <w:rPr>
                <w:rFonts w:hint="eastAsia"/>
                <w:color w:val="000000" w:themeColor="text1"/>
                <w:sz w:val="21"/>
                <w:szCs w:val="21"/>
              </w:rPr>
              <w:t>)</w:t>
            </w:r>
          </w:p>
        </w:tc>
      </w:tr>
      <w:tr w:rsidR="00FB3557" w:rsidRPr="00D01AF1" w14:paraId="1B739B9F" w14:textId="77777777" w:rsidTr="001C5D00">
        <w:trPr>
          <w:trHeight w:val="397"/>
          <w:jc w:val="center"/>
        </w:trPr>
        <w:tc>
          <w:tcPr>
            <w:tcW w:w="261" w:type="pct"/>
            <w:vMerge/>
            <w:vAlign w:val="center"/>
          </w:tcPr>
          <w:p w14:paraId="7A54908F"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193AC426"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健康危害</w:t>
            </w:r>
          </w:p>
        </w:tc>
        <w:tc>
          <w:tcPr>
            <w:tcW w:w="3939" w:type="pct"/>
            <w:gridSpan w:val="10"/>
            <w:vAlign w:val="center"/>
          </w:tcPr>
          <w:p w14:paraId="7E83A591"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吸入后对鼻、喉和肺有刺激性引起咳嗽、气短和哮喘等；可因喉头水肿而窒息死亡；可发生肺水肿，引起死亡。氨水溅入眼内，可造成严重损害，甚至导致失明；皮肤接触可致灼伤。慢性影响：反复低浓度接触，可引起支气管炎。皮肤反复接触，可致皮炎，表现为皮肤干燥、痒、红。</w:t>
            </w:r>
          </w:p>
        </w:tc>
      </w:tr>
      <w:tr w:rsidR="00FB3557" w:rsidRPr="00D01AF1" w14:paraId="00CD39CD" w14:textId="77777777" w:rsidTr="001C5D00">
        <w:trPr>
          <w:trHeight w:val="397"/>
          <w:jc w:val="center"/>
        </w:trPr>
        <w:tc>
          <w:tcPr>
            <w:tcW w:w="261" w:type="pct"/>
            <w:vMerge/>
            <w:vAlign w:val="center"/>
          </w:tcPr>
          <w:p w14:paraId="3D25E4A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71C09B0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急救方法</w:t>
            </w:r>
          </w:p>
        </w:tc>
        <w:tc>
          <w:tcPr>
            <w:tcW w:w="3939" w:type="pct"/>
            <w:gridSpan w:val="10"/>
            <w:vAlign w:val="center"/>
          </w:tcPr>
          <w:p w14:paraId="050736C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皮肤接触：立即用水冲洗至少</w:t>
            </w:r>
            <w:r w:rsidRPr="00D01AF1">
              <w:rPr>
                <w:color w:val="000000" w:themeColor="text1"/>
                <w:sz w:val="21"/>
                <w:szCs w:val="21"/>
              </w:rPr>
              <w:t>15</w:t>
            </w:r>
            <w:r w:rsidRPr="00D01AF1">
              <w:rPr>
                <w:color w:val="000000" w:themeColor="text1"/>
                <w:sz w:val="21"/>
                <w:szCs w:val="21"/>
              </w:rPr>
              <w:t>分钟。若有灼伤，就医治疗。眼睛接触：立即提起眼睑，用流动清水或生理盐水冲洗至少</w:t>
            </w:r>
            <w:r w:rsidRPr="00D01AF1">
              <w:rPr>
                <w:color w:val="000000" w:themeColor="text1"/>
                <w:sz w:val="21"/>
                <w:szCs w:val="21"/>
              </w:rPr>
              <w:t>15</w:t>
            </w:r>
            <w:r w:rsidRPr="00D01AF1">
              <w:rPr>
                <w:color w:val="000000" w:themeColor="text1"/>
                <w:sz w:val="21"/>
                <w:szCs w:val="21"/>
              </w:rPr>
              <w:t>分钟。或用</w:t>
            </w:r>
            <w:r w:rsidRPr="00D01AF1">
              <w:rPr>
                <w:color w:val="000000" w:themeColor="text1"/>
                <w:sz w:val="21"/>
                <w:szCs w:val="21"/>
              </w:rPr>
              <w:t>3%</w:t>
            </w:r>
            <w:r w:rsidRPr="00D01AF1">
              <w:rPr>
                <w:color w:val="000000" w:themeColor="text1"/>
                <w:sz w:val="21"/>
                <w:szCs w:val="21"/>
              </w:rPr>
              <w:t>硼酸溶液冲洗。立即就医。吸入：迅速脱离现场至空气新鲜处。保持呼吸道通畅。呼吸困难时给输氧。呼吸停止时，立即进行人工呼吸。就医。食入：误服者立即漱口，口服稀释的醋或柠檬汁，就医。</w:t>
            </w:r>
          </w:p>
        </w:tc>
      </w:tr>
      <w:tr w:rsidR="00FB3557" w:rsidRPr="00D01AF1" w14:paraId="50B532EB" w14:textId="77777777" w:rsidTr="001C5D00">
        <w:trPr>
          <w:trHeight w:val="397"/>
          <w:jc w:val="center"/>
        </w:trPr>
        <w:tc>
          <w:tcPr>
            <w:tcW w:w="261" w:type="pct"/>
            <w:vMerge w:val="restart"/>
            <w:vAlign w:val="center"/>
          </w:tcPr>
          <w:p w14:paraId="5C2F2837"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b/>
                <w:bCs/>
                <w:color w:val="000000" w:themeColor="text1"/>
                <w:sz w:val="21"/>
                <w:szCs w:val="21"/>
              </w:rPr>
              <w:t>燃烧爆炸危险性</w:t>
            </w:r>
          </w:p>
        </w:tc>
        <w:tc>
          <w:tcPr>
            <w:tcW w:w="800" w:type="pct"/>
            <w:vAlign w:val="center"/>
          </w:tcPr>
          <w:p w14:paraId="1826AF69"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燃烧性</w:t>
            </w:r>
          </w:p>
        </w:tc>
        <w:tc>
          <w:tcPr>
            <w:tcW w:w="1027" w:type="pct"/>
            <w:gridSpan w:val="3"/>
            <w:vAlign w:val="center"/>
          </w:tcPr>
          <w:p w14:paraId="1F23FD87"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可</w:t>
            </w:r>
            <w:r w:rsidRPr="00D01AF1">
              <w:rPr>
                <w:color w:val="000000" w:themeColor="text1"/>
                <w:sz w:val="21"/>
                <w:szCs w:val="21"/>
              </w:rPr>
              <w:t>燃</w:t>
            </w:r>
          </w:p>
        </w:tc>
        <w:tc>
          <w:tcPr>
            <w:tcW w:w="1372" w:type="pct"/>
            <w:gridSpan w:val="4"/>
            <w:vAlign w:val="center"/>
          </w:tcPr>
          <w:p w14:paraId="42C1E83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燃烧分解物</w:t>
            </w:r>
          </w:p>
        </w:tc>
        <w:tc>
          <w:tcPr>
            <w:tcW w:w="1540" w:type="pct"/>
            <w:gridSpan w:val="3"/>
            <w:vAlign w:val="center"/>
          </w:tcPr>
          <w:p w14:paraId="23F6DE27"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氨。</w:t>
            </w:r>
          </w:p>
        </w:tc>
      </w:tr>
      <w:tr w:rsidR="00FB3557" w:rsidRPr="00D01AF1" w14:paraId="38F4B3FC" w14:textId="77777777" w:rsidTr="001C5D00">
        <w:trPr>
          <w:trHeight w:val="397"/>
          <w:jc w:val="center"/>
        </w:trPr>
        <w:tc>
          <w:tcPr>
            <w:tcW w:w="261" w:type="pct"/>
            <w:vMerge/>
            <w:vAlign w:val="center"/>
          </w:tcPr>
          <w:p w14:paraId="526F366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0F876092"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闪点</w:t>
            </w:r>
            <w:r w:rsidRPr="00D01AF1">
              <w:rPr>
                <w:color w:val="000000" w:themeColor="text1"/>
                <w:sz w:val="21"/>
                <w:szCs w:val="21"/>
              </w:rPr>
              <w:t>(</w:t>
            </w:r>
            <w:r w:rsidRPr="00D01AF1">
              <w:rPr>
                <w:rFonts w:ascii="宋体" w:hAnsi="宋体"/>
                <w:color w:val="000000" w:themeColor="text1"/>
                <w:sz w:val="21"/>
                <w:szCs w:val="21"/>
              </w:rPr>
              <w:t>℃</w:t>
            </w:r>
            <w:r w:rsidRPr="00D01AF1">
              <w:rPr>
                <w:color w:val="000000" w:themeColor="text1"/>
                <w:sz w:val="21"/>
                <w:szCs w:val="21"/>
              </w:rPr>
              <w:t>)</w:t>
            </w:r>
          </w:p>
        </w:tc>
        <w:tc>
          <w:tcPr>
            <w:tcW w:w="1027" w:type="pct"/>
            <w:gridSpan w:val="3"/>
            <w:vAlign w:val="center"/>
          </w:tcPr>
          <w:p w14:paraId="57906F45"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c>
          <w:tcPr>
            <w:tcW w:w="1372" w:type="pct"/>
            <w:gridSpan w:val="4"/>
            <w:vAlign w:val="center"/>
          </w:tcPr>
          <w:p w14:paraId="5B0986AD"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爆炸上限（</w:t>
            </w:r>
            <w:r w:rsidRPr="00D01AF1">
              <w:rPr>
                <w:color w:val="000000" w:themeColor="text1"/>
                <w:sz w:val="21"/>
                <w:szCs w:val="21"/>
              </w:rPr>
              <w:t>v%</w:t>
            </w:r>
            <w:r w:rsidRPr="00D01AF1">
              <w:rPr>
                <w:color w:val="000000" w:themeColor="text1"/>
                <w:sz w:val="21"/>
                <w:szCs w:val="21"/>
              </w:rPr>
              <w:t>）</w:t>
            </w:r>
          </w:p>
        </w:tc>
        <w:tc>
          <w:tcPr>
            <w:tcW w:w="1540" w:type="pct"/>
            <w:gridSpan w:val="3"/>
            <w:vAlign w:val="center"/>
          </w:tcPr>
          <w:p w14:paraId="1780882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25.0</w:t>
            </w:r>
          </w:p>
        </w:tc>
      </w:tr>
      <w:tr w:rsidR="00FB3557" w:rsidRPr="00D01AF1" w14:paraId="1DAE19E5" w14:textId="77777777" w:rsidTr="001C5D00">
        <w:trPr>
          <w:trHeight w:val="397"/>
          <w:jc w:val="center"/>
        </w:trPr>
        <w:tc>
          <w:tcPr>
            <w:tcW w:w="261" w:type="pct"/>
            <w:vMerge/>
            <w:vAlign w:val="center"/>
          </w:tcPr>
          <w:p w14:paraId="1EA9A6A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6D6A77C1"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引燃温度</w:t>
            </w:r>
            <w:r w:rsidRPr="00D01AF1">
              <w:rPr>
                <w:color w:val="000000" w:themeColor="text1"/>
                <w:sz w:val="21"/>
                <w:szCs w:val="21"/>
              </w:rPr>
              <w:t>(</w:t>
            </w:r>
            <w:r w:rsidRPr="00D01AF1">
              <w:rPr>
                <w:rFonts w:ascii="宋体" w:hAnsi="宋体"/>
                <w:color w:val="000000" w:themeColor="text1"/>
                <w:sz w:val="21"/>
                <w:szCs w:val="21"/>
              </w:rPr>
              <w:t>℃</w:t>
            </w:r>
            <w:r w:rsidRPr="00D01AF1">
              <w:rPr>
                <w:color w:val="000000" w:themeColor="text1"/>
                <w:sz w:val="21"/>
                <w:szCs w:val="21"/>
              </w:rPr>
              <w:t>)</w:t>
            </w:r>
          </w:p>
        </w:tc>
        <w:tc>
          <w:tcPr>
            <w:tcW w:w="1027" w:type="pct"/>
            <w:gridSpan w:val="3"/>
            <w:vAlign w:val="center"/>
          </w:tcPr>
          <w:p w14:paraId="28811E5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w:t>
            </w:r>
          </w:p>
        </w:tc>
        <w:tc>
          <w:tcPr>
            <w:tcW w:w="1372" w:type="pct"/>
            <w:gridSpan w:val="4"/>
            <w:vAlign w:val="center"/>
          </w:tcPr>
          <w:p w14:paraId="7C752FB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爆炸下限（</w:t>
            </w:r>
            <w:r w:rsidRPr="00D01AF1">
              <w:rPr>
                <w:color w:val="000000" w:themeColor="text1"/>
                <w:sz w:val="21"/>
                <w:szCs w:val="21"/>
              </w:rPr>
              <w:t>v%</w:t>
            </w:r>
            <w:r w:rsidRPr="00D01AF1">
              <w:rPr>
                <w:color w:val="000000" w:themeColor="text1"/>
                <w:sz w:val="21"/>
                <w:szCs w:val="21"/>
              </w:rPr>
              <w:t>）</w:t>
            </w:r>
          </w:p>
        </w:tc>
        <w:tc>
          <w:tcPr>
            <w:tcW w:w="1540" w:type="pct"/>
            <w:gridSpan w:val="3"/>
            <w:vAlign w:val="center"/>
          </w:tcPr>
          <w:p w14:paraId="36B37577"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16.0</w:t>
            </w:r>
          </w:p>
        </w:tc>
      </w:tr>
      <w:tr w:rsidR="00FB3557" w:rsidRPr="00D01AF1" w14:paraId="0227C62D" w14:textId="77777777" w:rsidTr="001C5D00">
        <w:trPr>
          <w:trHeight w:val="397"/>
          <w:jc w:val="center"/>
        </w:trPr>
        <w:tc>
          <w:tcPr>
            <w:tcW w:w="261" w:type="pct"/>
            <w:vMerge/>
            <w:vAlign w:val="center"/>
          </w:tcPr>
          <w:p w14:paraId="3B241A7E"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7319255E"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危险特性</w:t>
            </w:r>
          </w:p>
        </w:tc>
        <w:tc>
          <w:tcPr>
            <w:tcW w:w="3939" w:type="pct"/>
            <w:gridSpan w:val="10"/>
            <w:vAlign w:val="center"/>
          </w:tcPr>
          <w:p w14:paraId="26BB7FEF"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易分解放出氨气，温度越高，分解速度越快，可形成爆炸性气体。若遇高热，容器内压增大，有开裂和爆炸的危险。</w:t>
            </w:r>
          </w:p>
        </w:tc>
      </w:tr>
      <w:tr w:rsidR="00FB3557" w:rsidRPr="00D01AF1" w14:paraId="430D104C" w14:textId="77777777" w:rsidTr="001C5D00">
        <w:trPr>
          <w:trHeight w:val="397"/>
          <w:jc w:val="center"/>
        </w:trPr>
        <w:tc>
          <w:tcPr>
            <w:tcW w:w="261" w:type="pct"/>
            <w:vMerge/>
            <w:vAlign w:val="center"/>
          </w:tcPr>
          <w:p w14:paraId="4AEA515D"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1A402C4A" w14:textId="77777777" w:rsidR="00B303A9" w:rsidRPr="00D01AF1" w:rsidRDefault="00B303A9" w:rsidP="00DE5425">
            <w:pPr>
              <w:adjustRightInd/>
              <w:snapToGrid/>
              <w:spacing w:line="240" w:lineRule="auto"/>
              <w:ind w:firstLineChars="0" w:firstLine="0"/>
              <w:contextualSpacing/>
              <w:jc w:val="center"/>
              <w:rPr>
                <w:rFonts w:ascii="宋体" w:hAnsi="宋体"/>
                <w:color w:val="000000" w:themeColor="text1"/>
                <w:spacing w:val="2"/>
                <w:sz w:val="21"/>
                <w:szCs w:val="21"/>
              </w:rPr>
            </w:pPr>
            <w:r w:rsidRPr="00D01AF1">
              <w:rPr>
                <w:rFonts w:ascii="宋体" w:hAnsi="宋体" w:hint="eastAsia"/>
                <w:color w:val="000000" w:themeColor="text1"/>
                <w:spacing w:val="2"/>
                <w:sz w:val="21"/>
                <w:szCs w:val="21"/>
              </w:rPr>
              <w:t>建规火险分级</w:t>
            </w:r>
          </w:p>
        </w:tc>
        <w:tc>
          <w:tcPr>
            <w:tcW w:w="1027" w:type="pct"/>
            <w:gridSpan w:val="3"/>
            <w:vAlign w:val="center"/>
          </w:tcPr>
          <w:p w14:paraId="2AEFD2A6" w14:textId="77777777" w:rsidR="00B303A9" w:rsidRPr="00D01AF1" w:rsidRDefault="00B303A9" w:rsidP="00DE5425">
            <w:pPr>
              <w:adjustRightInd/>
              <w:snapToGrid/>
              <w:spacing w:line="240" w:lineRule="auto"/>
              <w:ind w:firstLineChars="0" w:firstLine="0"/>
              <w:contextualSpacing/>
              <w:jc w:val="center"/>
              <w:rPr>
                <w:rFonts w:ascii="宋体" w:hAnsi="宋体"/>
                <w:color w:val="000000" w:themeColor="text1"/>
                <w:sz w:val="21"/>
                <w:szCs w:val="21"/>
              </w:rPr>
            </w:pPr>
            <w:r w:rsidRPr="00D01AF1">
              <w:rPr>
                <w:rFonts w:ascii="宋体" w:hAnsi="宋体" w:hint="eastAsia"/>
                <w:color w:val="000000" w:themeColor="text1"/>
                <w:sz w:val="21"/>
                <w:szCs w:val="21"/>
              </w:rPr>
              <w:t>戊</w:t>
            </w:r>
          </w:p>
        </w:tc>
        <w:tc>
          <w:tcPr>
            <w:tcW w:w="672" w:type="pct"/>
            <w:vAlign w:val="center"/>
          </w:tcPr>
          <w:p w14:paraId="4D70F3E2" w14:textId="77777777" w:rsidR="00B303A9" w:rsidRPr="00D01AF1" w:rsidRDefault="00B303A9" w:rsidP="00DE5425">
            <w:pPr>
              <w:adjustRightInd/>
              <w:snapToGrid/>
              <w:spacing w:line="240" w:lineRule="auto"/>
              <w:ind w:firstLineChars="0" w:firstLine="0"/>
              <w:contextualSpacing/>
              <w:jc w:val="center"/>
              <w:rPr>
                <w:rFonts w:ascii="宋体" w:hAnsi="宋体"/>
                <w:color w:val="000000" w:themeColor="text1"/>
                <w:sz w:val="21"/>
                <w:szCs w:val="21"/>
              </w:rPr>
            </w:pPr>
            <w:r w:rsidRPr="00D01AF1">
              <w:rPr>
                <w:rFonts w:ascii="宋体" w:hAnsi="宋体" w:hint="eastAsia"/>
                <w:color w:val="000000" w:themeColor="text1"/>
                <w:sz w:val="21"/>
                <w:szCs w:val="21"/>
              </w:rPr>
              <w:t>稳定性</w:t>
            </w:r>
          </w:p>
        </w:tc>
        <w:tc>
          <w:tcPr>
            <w:tcW w:w="700" w:type="pct"/>
            <w:gridSpan w:val="3"/>
            <w:vAlign w:val="center"/>
          </w:tcPr>
          <w:p w14:paraId="01490D2E" w14:textId="77777777" w:rsidR="00B303A9" w:rsidRPr="00D01AF1" w:rsidRDefault="00B303A9" w:rsidP="00DE5425">
            <w:pPr>
              <w:adjustRightInd/>
              <w:snapToGrid/>
              <w:spacing w:line="240" w:lineRule="auto"/>
              <w:ind w:firstLineChars="0" w:firstLine="0"/>
              <w:contextualSpacing/>
              <w:jc w:val="center"/>
              <w:rPr>
                <w:rFonts w:ascii="宋体" w:hAnsi="宋体"/>
                <w:color w:val="000000" w:themeColor="text1"/>
                <w:sz w:val="21"/>
                <w:szCs w:val="21"/>
              </w:rPr>
            </w:pPr>
            <w:r w:rsidRPr="00D01AF1">
              <w:rPr>
                <w:rFonts w:ascii="宋体" w:hAnsi="宋体" w:hint="eastAsia"/>
                <w:color w:val="000000" w:themeColor="text1"/>
                <w:sz w:val="21"/>
                <w:szCs w:val="21"/>
              </w:rPr>
              <w:t>稳定</w:t>
            </w:r>
          </w:p>
        </w:tc>
        <w:tc>
          <w:tcPr>
            <w:tcW w:w="793" w:type="pct"/>
            <w:vAlign w:val="center"/>
          </w:tcPr>
          <w:p w14:paraId="6A8B5CA6" w14:textId="77777777" w:rsidR="00B303A9" w:rsidRPr="00D01AF1" w:rsidRDefault="00B303A9" w:rsidP="00DE5425">
            <w:pPr>
              <w:adjustRightInd/>
              <w:snapToGrid/>
              <w:spacing w:line="240" w:lineRule="auto"/>
              <w:ind w:firstLineChars="0" w:firstLine="0"/>
              <w:contextualSpacing/>
              <w:jc w:val="center"/>
              <w:rPr>
                <w:rFonts w:ascii="宋体" w:hAnsi="宋体"/>
                <w:color w:val="000000" w:themeColor="text1"/>
                <w:sz w:val="21"/>
                <w:szCs w:val="21"/>
              </w:rPr>
            </w:pPr>
            <w:r w:rsidRPr="00D01AF1">
              <w:rPr>
                <w:rFonts w:ascii="宋体" w:hAnsi="宋体" w:hint="eastAsia"/>
                <w:color w:val="000000" w:themeColor="text1"/>
                <w:sz w:val="21"/>
                <w:szCs w:val="21"/>
              </w:rPr>
              <w:t>聚合危害</w:t>
            </w:r>
          </w:p>
        </w:tc>
        <w:tc>
          <w:tcPr>
            <w:tcW w:w="747" w:type="pct"/>
            <w:gridSpan w:val="2"/>
            <w:vAlign w:val="center"/>
          </w:tcPr>
          <w:p w14:paraId="7F6E3C52" w14:textId="77777777" w:rsidR="00B303A9" w:rsidRPr="00D01AF1" w:rsidRDefault="00B303A9" w:rsidP="00DE5425">
            <w:pPr>
              <w:adjustRightInd/>
              <w:snapToGrid/>
              <w:spacing w:line="240" w:lineRule="auto"/>
              <w:ind w:firstLineChars="0" w:firstLine="0"/>
              <w:contextualSpacing/>
              <w:jc w:val="center"/>
              <w:rPr>
                <w:rFonts w:ascii="宋体" w:hAnsi="宋体"/>
                <w:color w:val="000000" w:themeColor="text1"/>
                <w:sz w:val="21"/>
                <w:szCs w:val="21"/>
              </w:rPr>
            </w:pPr>
            <w:r w:rsidRPr="00D01AF1">
              <w:rPr>
                <w:rFonts w:ascii="宋体" w:hAnsi="宋体" w:hint="eastAsia"/>
                <w:color w:val="000000" w:themeColor="text1"/>
                <w:sz w:val="21"/>
                <w:szCs w:val="21"/>
              </w:rPr>
              <w:t>不聚合</w:t>
            </w:r>
          </w:p>
        </w:tc>
      </w:tr>
      <w:tr w:rsidR="00FB3557" w:rsidRPr="00D01AF1" w14:paraId="3C28D53A" w14:textId="77777777" w:rsidTr="001C5D00">
        <w:trPr>
          <w:trHeight w:val="397"/>
          <w:jc w:val="center"/>
        </w:trPr>
        <w:tc>
          <w:tcPr>
            <w:tcW w:w="261" w:type="pct"/>
            <w:vMerge/>
            <w:vAlign w:val="center"/>
          </w:tcPr>
          <w:p w14:paraId="67370CD9"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45F4C77C" w14:textId="77777777" w:rsidR="00B303A9" w:rsidRPr="00D01AF1" w:rsidRDefault="00B303A9" w:rsidP="00DE5425">
            <w:pPr>
              <w:adjustRightInd/>
              <w:snapToGrid/>
              <w:spacing w:line="240" w:lineRule="auto"/>
              <w:ind w:firstLineChars="0" w:firstLine="0"/>
              <w:contextualSpacing/>
              <w:jc w:val="center"/>
              <w:rPr>
                <w:rFonts w:ascii="宋体" w:hAnsi="宋体"/>
                <w:color w:val="000000" w:themeColor="text1"/>
                <w:sz w:val="21"/>
                <w:szCs w:val="21"/>
              </w:rPr>
            </w:pPr>
            <w:r w:rsidRPr="00D01AF1">
              <w:rPr>
                <w:rFonts w:ascii="宋体" w:hAnsi="宋体" w:hint="eastAsia"/>
                <w:color w:val="000000" w:themeColor="text1"/>
                <w:sz w:val="21"/>
                <w:szCs w:val="21"/>
              </w:rPr>
              <w:t>禁忌物</w:t>
            </w:r>
          </w:p>
        </w:tc>
        <w:tc>
          <w:tcPr>
            <w:tcW w:w="3939" w:type="pct"/>
            <w:gridSpan w:val="10"/>
            <w:vAlign w:val="center"/>
          </w:tcPr>
          <w:p w14:paraId="5A95B40A" w14:textId="77777777" w:rsidR="00B303A9" w:rsidRPr="00D01AF1" w:rsidRDefault="00B303A9" w:rsidP="00DE5425">
            <w:pPr>
              <w:adjustRightInd/>
              <w:snapToGrid/>
              <w:spacing w:line="240" w:lineRule="auto"/>
              <w:ind w:firstLineChars="0" w:firstLine="0"/>
              <w:contextualSpacing/>
              <w:jc w:val="center"/>
              <w:rPr>
                <w:rFonts w:ascii="宋体" w:hAnsi="宋体"/>
                <w:color w:val="000000" w:themeColor="text1"/>
                <w:sz w:val="21"/>
                <w:szCs w:val="21"/>
              </w:rPr>
            </w:pPr>
            <w:r w:rsidRPr="00D01AF1">
              <w:rPr>
                <w:color w:val="000000" w:themeColor="text1"/>
                <w:sz w:val="21"/>
                <w:szCs w:val="21"/>
              </w:rPr>
              <w:t>酸类、铝、铜。</w:t>
            </w:r>
          </w:p>
        </w:tc>
      </w:tr>
      <w:tr w:rsidR="00FB3557" w:rsidRPr="00D01AF1" w14:paraId="589533EA" w14:textId="77777777" w:rsidTr="001C5D00">
        <w:trPr>
          <w:trHeight w:val="397"/>
          <w:jc w:val="center"/>
        </w:trPr>
        <w:tc>
          <w:tcPr>
            <w:tcW w:w="261" w:type="pct"/>
            <w:vMerge/>
            <w:vAlign w:val="center"/>
          </w:tcPr>
          <w:p w14:paraId="0588D3A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6D2BC537"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储运条件</w:t>
            </w:r>
          </w:p>
          <w:p w14:paraId="4339C73E"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与泄漏处理</w:t>
            </w:r>
          </w:p>
        </w:tc>
        <w:tc>
          <w:tcPr>
            <w:tcW w:w="3939" w:type="pct"/>
            <w:gridSpan w:val="10"/>
            <w:vAlign w:val="center"/>
          </w:tcPr>
          <w:p w14:paraId="1A9D5D88" w14:textId="77777777" w:rsidR="00B303A9" w:rsidRPr="00D01AF1" w:rsidRDefault="00B303A9" w:rsidP="00DE5425">
            <w:pPr>
              <w:adjustRightInd/>
              <w:snapToGrid/>
              <w:spacing w:line="240" w:lineRule="auto"/>
              <w:ind w:firstLineChars="0" w:firstLine="0"/>
              <w:contextualSpacing/>
              <w:rPr>
                <w:color w:val="000000" w:themeColor="text1"/>
                <w:sz w:val="21"/>
                <w:szCs w:val="21"/>
              </w:rPr>
            </w:pPr>
            <w:r w:rsidRPr="00D01AF1">
              <w:rPr>
                <w:color w:val="000000" w:themeColor="text1"/>
                <w:sz w:val="21"/>
                <w:szCs w:val="21"/>
              </w:rPr>
              <w:t>储运条件：储存于阴凉、干燥通风良好的仓间内。远离火种、热源。防止阳光直射。应与酸类、金属类粉末分开存放。搬运时应轻装轻卸，防止包装和容器损坏。运输按规定路线行驶，勿在居民区和人口稠密区停留。</w:t>
            </w:r>
          </w:p>
          <w:p w14:paraId="2219F33D" w14:textId="77777777" w:rsidR="00B303A9" w:rsidRPr="00D01AF1" w:rsidRDefault="00B303A9" w:rsidP="00DE5425">
            <w:pPr>
              <w:adjustRightInd/>
              <w:snapToGrid/>
              <w:spacing w:line="240" w:lineRule="auto"/>
              <w:ind w:firstLineChars="0" w:firstLine="0"/>
              <w:contextualSpacing/>
              <w:rPr>
                <w:color w:val="000000" w:themeColor="text1"/>
                <w:sz w:val="21"/>
                <w:szCs w:val="21"/>
              </w:rPr>
            </w:pPr>
            <w:r w:rsidRPr="00D01AF1">
              <w:rPr>
                <w:color w:val="000000" w:themeColor="text1"/>
                <w:sz w:val="21"/>
                <w:szCs w:val="21"/>
              </w:rPr>
              <w:t>泄漏处理：疏散泄漏污染区人员至安全区，禁止无关人员进入污染区，建议应急处理人员戴自给式呼吸器，穿化学防护服。不要直接接触泄漏物，在确保安全情况下堵漏。用大量水冲洗，经稀释的洗水放入废水系统。用沙土、蛭石或其它惰性材料吸收，然后以少量加入大量水中，调节至中性，再放入废水系统。如大量泄漏，利用围堤收容，然后收集、转移、回收或无害处理后废弃。</w:t>
            </w:r>
          </w:p>
        </w:tc>
      </w:tr>
      <w:tr w:rsidR="00FB3557" w:rsidRPr="00D01AF1" w14:paraId="39B7B370" w14:textId="77777777" w:rsidTr="001C5D00">
        <w:trPr>
          <w:trHeight w:val="397"/>
          <w:jc w:val="center"/>
        </w:trPr>
        <w:tc>
          <w:tcPr>
            <w:tcW w:w="261" w:type="pct"/>
            <w:vMerge/>
            <w:vAlign w:val="center"/>
          </w:tcPr>
          <w:p w14:paraId="6EF5802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800" w:type="pct"/>
            <w:vAlign w:val="center"/>
          </w:tcPr>
          <w:p w14:paraId="5B426ACD"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灭火方法</w:t>
            </w:r>
          </w:p>
        </w:tc>
        <w:tc>
          <w:tcPr>
            <w:tcW w:w="3939" w:type="pct"/>
            <w:gridSpan w:val="10"/>
            <w:vAlign w:val="center"/>
          </w:tcPr>
          <w:p w14:paraId="1E082672"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用雾状水、二氧化碳、砂土灭火。</w:t>
            </w:r>
          </w:p>
        </w:tc>
      </w:tr>
    </w:tbl>
    <w:p w14:paraId="576BA93A" w14:textId="77777777" w:rsidR="00B303A9" w:rsidRPr="00D01AF1" w:rsidRDefault="00B303A9" w:rsidP="00B303A9">
      <w:pPr>
        <w:adjustRightInd/>
        <w:snapToGrid/>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b/>
          <w:bCs/>
          <w:color w:val="000000" w:themeColor="text1"/>
          <w:kern w:val="2"/>
          <w:szCs w:val="24"/>
        </w:rPr>
        <w:t>6-6</w:t>
      </w:r>
      <w:r w:rsidRPr="00D01AF1">
        <w:rPr>
          <w:rFonts w:hint="eastAsia"/>
          <w:b/>
          <w:bCs/>
          <w:color w:val="000000" w:themeColor="text1"/>
          <w:kern w:val="2"/>
          <w:szCs w:val="24"/>
        </w:rPr>
        <w:t xml:space="preserve">              </w:t>
      </w:r>
      <w:r w:rsidRPr="00D01AF1">
        <w:rPr>
          <w:rFonts w:hint="eastAsia"/>
          <w:b/>
          <w:bCs/>
          <w:color w:val="000000" w:themeColor="text1"/>
          <w:kern w:val="2"/>
          <w:szCs w:val="24"/>
        </w:rPr>
        <w:t>柴油的物化及毒理性质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43"/>
        <w:gridCol w:w="1225"/>
        <w:gridCol w:w="1339"/>
        <w:gridCol w:w="234"/>
        <w:gridCol w:w="322"/>
        <w:gridCol w:w="1148"/>
        <w:gridCol w:w="217"/>
        <w:gridCol w:w="810"/>
        <w:gridCol w:w="167"/>
        <w:gridCol w:w="1353"/>
        <w:gridCol w:w="433"/>
        <w:gridCol w:w="838"/>
      </w:tblGrid>
      <w:tr w:rsidR="00FB3557" w:rsidRPr="00D01AF1" w14:paraId="524BA970" w14:textId="77777777" w:rsidTr="001C5D00">
        <w:trPr>
          <w:trHeight w:val="397"/>
          <w:jc w:val="center"/>
        </w:trPr>
        <w:tc>
          <w:tcPr>
            <w:tcW w:w="260" w:type="pct"/>
            <w:vMerge w:val="restart"/>
            <w:tcBorders>
              <w:top w:val="single" w:sz="8" w:space="0" w:color="auto"/>
              <w:bottom w:val="single" w:sz="4" w:space="0" w:color="auto"/>
              <w:right w:val="single" w:sz="4" w:space="0" w:color="auto"/>
            </w:tcBorders>
            <w:vAlign w:val="center"/>
          </w:tcPr>
          <w:p w14:paraId="5847F23B"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b/>
                <w:bCs/>
                <w:color w:val="000000" w:themeColor="text1"/>
                <w:sz w:val="21"/>
                <w:szCs w:val="21"/>
              </w:rPr>
              <w:t>标识</w:t>
            </w:r>
          </w:p>
        </w:tc>
        <w:tc>
          <w:tcPr>
            <w:tcW w:w="3104" w:type="pct"/>
            <w:gridSpan w:val="7"/>
            <w:tcBorders>
              <w:top w:val="single" w:sz="8" w:space="0" w:color="auto"/>
              <w:left w:val="single" w:sz="4" w:space="0" w:color="auto"/>
              <w:bottom w:val="single" w:sz="4" w:space="0" w:color="auto"/>
              <w:right w:val="single" w:sz="4" w:space="0" w:color="auto"/>
            </w:tcBorders>
            <w:vAlign w:val="center"/>
          </w:tcPr>
          <w:p w14:paraId="5B24AB4E" w14:textId="77777777" w:rsidR="00B303A9" w:rsidRPr="00D01AF1" w:rsidRDefault="00B303A9" w:rsidP="00DE5425">
            <w:pPr>
              <w:spacing w:line="240" w:lineRule="auto"/>
              <w:ind w:firstLineChars="0" w:firstLine="0"/>
              <w:jc w:val="center"/>
              <w:textAlignment w:val="auto"/>
              <w:rPr>
                <w:rFonts w:cs="宋体"/>
                <w:color w:val="000000" w:themeColor="text1"/>
                <w:kern w:val="2"/>
                <w:sz w:val="21"/>
              </w:rPr>
            </w:pPr>
            <w:r w:rsidRPr="00D01AF1">
              <w:rPr>
                <w:rFonts w:cs="宋体"/>
                <w:color w:val="000000" w:themeColor="text1"/>
                <w:kern w:val="2"/>
                <w:sz w:val="21"/>
              </w:rPr>
              <w:t>中文名：</w:t>
            </w:r>
            <w:r w:rsidRPr="00D01AF1">
              <w:rPr>
                <w:rFonts w:cs="宋体" w:hint="eastAsia"/>
                <w:color w:val="000000" w:themeColor="text1"/>
                <w:kern w:val="2"/>
                <w:sz w:val="21"/>
              </w:rPr>
              <w:t>柴油</w:t>
            </w:r>
          </w:p>
        </w:tc>
        <w:tc>
          <w:tcPr>
            <w:tcW w:w="1636" w:type="pct"/>
            <w:gridSpan w:val="4"/>
            <w:tcBorders>
              <w:top w:val="single" w:sz="8" w:space="0" w:color="auto"/>
              <w:left w:val="single" w:sz="4" w:space="0" w:color="auto"/>
              <w:bottom w:val="single" w:sz="4" w:space="0" w:color="auto"/>
            </w:tcBorders>
            <w:vAlign w:val="center"/>
          </w:tcPr>
          <w:p w14:paraId="28CCC26D" w14:textId="77777777" w:rsidR="00B303A9" w:rsidRPr="00D01AF1" w:rsidRDefault="00B303A9" w:rsidP="00DE5425">
            <w:pPr>
              <w:spacing w:line="240" w:lineRule="auto"/>
              <w:ind w:firstLineChars="0" w:firstLine="0"/>
              <w:jc w:val="center"/>
              <w:textAlignment w:val="auto"/>
              <w:rPr>
                <w:rFonts w:cs="宋体"/>
                <w:color w:val="000000" w:themeColor="text1"/>
                <w:kern w:val="2"/>
                <w:sz w:val="21"/>
              </w:rPr>
            </w:pPr>
            <w:r w:rsidRPr="00D01AF1">
              <w:rPr>
                <w:rFonts w:cs="宋体"/>
                <w:color w:val="000000" w:themeColor="text1"/>
                <w:kern w:val="2"/>
                <w:sz w:val="21"/>
              </w:rPr>
              <w:t>危险货物编号：</w:t>
            </w:r>
            <w:r w:rsidRPr="00D01AF1">
              <w:rPr>
                <w:rFonts w:cs="宋体" w:hint="eastAsia"/>
                <w:color w:val="000000" w:themeColor="text1"/>
                <w:kern w:val="2"/>
                <w:sz w:val="21"/>
              </w:rPr>
              <w:t>33648</w:t>
            </w:r>
          </w:p>
        </w:tc>
      </w:tr>
      <w:tr w:rsidR="00FB3557" w:rsidRPr="00D01AF1" w14:paraId="2745B323" w14:textId="77777777" w:rsidTr="001C5D00">
        <w:trPr>
          <w:trHeight w:val="397"/>
          <w:jc w:val="center"/>
        </w:trPr>
        <w:tc>
          <w:tcPr>
            <w:tcW w:w="260" w:type="pct"/>
            <w:vMerge/>
            <w:tcBorders>
              <w:top w:val="single" w:sz="4" w:space="0" w:color="auto"/>
              <w:bottom w:val="single" w:sz="4" w:space="0" w:color="auto"/>
              <w:right w:val="single" w:sz="4" w:space="0" w:color="auto"/>
            </w:tcBorders>
            <w:vAlign w:val="center"/>
          </w:tcPr>
          <w:p w14:paraId="3BAFFF5C"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3104" w:type="pct"/>
            <w:gridSpan w:val="7"/>
            <w:tcBorders>
              <w:top w:val="single" w:sz="4" w:space="0" w:color="auto"/>
              <w:left w:val="single" w:sz="4" w:space="0" w:color="auto"/>
              <w:bottom w:val="single" w:sz="4" w:space="0" w:color="auto"/>
              <w:right w:val="single" w:sz="4" w:space="0" w:color="auto"/>
            </w:tcBorders>
            <w:vAlign w:val="center"/>
          </w:tcPr>
          <w:p w14:paraId="69E445CF"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英文名：</w:t>
            </w:r>
            <w:r w:rsidRPr="00D01AF1">
              <w:rPr>
                <w:rFonts w:hint="eastAsia"/>
                <w:color w:val="000000" w:themeColor="text1"/>
                <w:sz w:val="21"/>
                <w:szCs w:val="21"/>
              </w:rPr>
              <w:t>Diesel oil</w:t>
            </w:r>
          </w:p>
        </w:tc>
        <w:tc>
          <w:tcPr>
            <w:tcW w:w="1636" w:type="pct"/>
            <w:gridSpan w:val="4"/>
            <w:tcBorders>
              <w:top w:val="single" w:sz="4" w:space="0" w:color="auto"/>
              <w:left w:val="single" w:sz="4" w:space="0" w:color="auto"/>
              <w:bottom w:val="single" w:sz="4" w:space="0" w:color="auto"/>
            </w:tcBorders>
            <w:vAlign w:val="center"/>
          </w:tcPr>
          <w:p w14:paraId="75570AC9"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UN</w:t>
            </w:r>
            <w:r w:rsidRPr="00D01AF1">
              <w:rPr>
                <w:color w:val="000000" w:themeColor="text1"/>
                <w:sz w:val="21"/>
                <w:szCs w:val="21"/>
              </w:rPr>
              <w:t>编号：</w:t>
            </w:r>
            <w:r w:rsidRPr="00D01AF1">
              <w:rPr>
                <w:rFonts w:hint="eastAsia"/>
                <w:color w:val="000000" w:themeColor="text1"/>
                <w:sz w:val="21"/>
                <w:szCs w:val="21"/>
              </w:rPr>
              <w:t>1223</w:t>
            </w:r>
          </w:p>
        </w:tc>
      </w:tr>
      <w:tr w:rsidR="00FB3557" w:rsidRPr="00D01AF1" w14:paraId="1C1E479B" w14:textId="77777777" w:rsidTr="001C5D00">
        <w:trPr>
          <w:trHeight w:val="397"/>
          <w:jc w:val="center"/>
        </w:trPr>
        <w:tc>
          <w:tcPr>
            <w:tcW w:w="260" w:type="pct"/>
            <w:vMerge/>
            <w:tcBorders>
              <w:top w:val="single" w:sz="4" w:space="0" w:color="auto"/>
              <w:bottom w:val="single" w:sz="4" w:space="0" w:color="auto"/>
              <w:right w:val="single" w:sz="4" w:space="0" w:color="auto"/>
            </w:tcBorders>
            <w:vAlign w:val="center"/>
          </w:tcPr>
          <w:p w14:paraId="37F611C5"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1640" w:type="pct"/>
            <w:gridSpan w:val="3"/>
            <w:tcBorders>
              <w:top w:val="single" w:sz="4" w:space="0" w:color="auto"/>
              <w:left w:val="single" w:sz="4" w:space="0" w:color="auto"/>
              <w:bottom w:val="single" w:sz="4" w:space="0" w:color="auto"/>
              <w:right w:val="single" w:sz="4" w:space="0" w:color="auto"/>
            </w:tcBorders>
            <w:vAlign w:val="center"/>
          </w:tcPr>
          <w:p w14:paraId="7614740D"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分子式：</w:t>
            </w:r>
            <w:r w:rsidRPr="00D01AF1">
              <w:rPr>
                <w:rFonts w:hint="eastAsia"/>
                <w:color w:val="000000" w:themeColor="text1"/>
                <w:sz w:val="21"/>
                <w:szCs w:val="21"/>
              </w:rPr>
              <w:t>C</w:t>
            </w:r>
            <w:r w:rsidRPr="00D01AF1">
              <w:rPr>
                <w:rFonts w:hint="eastAsia"/>
                <w:color w:val="000000" w:themeColor="text1"/>
                <w:sz w:val="21"/>
                <w:szCs w:val="21"/>
                <w:vertAlign w:val="subscript"/>
              </w:rPr>
              <w:t>4</w:t>
            </w:r>
            <w:r w:rsidRPr="00D01AF1">
              <w:rPr>
                <w:rFonts w:hint="eastAsia"/>
                <w:color w:val="000000" w:themeColor="text1"/>
                <w:sz w:val="21"/>
                <w:szCs w:val="21"/>
              </w:rPr>
              <w:t>H</w:t>
            </w:r>
            <w:r w:rsidRPr="00D01AF1">
              <w:rPr>
                <w:rFonts w:hint="eastAsia"/>
                <w:color w:val="000000" w:themeColor="text1"/>
                <w:sz w:val="21"/>
                <w:szCs w:val="21"/>
                <w:vertAlign w:val="subscript"/>
              </w:rPr>
              <w:t>100</w:t>
            </w:r>
            <w:r w:rsidRPr="00D01AF1">
              <w:rPr>
                <w:rFonts w:hint="eastAsia"/>
                <w:color w:val="000000" w:themeColor="text1"/>
                <w:sz w:val="21"/>
                <w:szCs w:val="21"/>
              </w:rPr>
              <w:t>~C</w:t>
            </w:r>
            <w:r w:rsidRPr="00D01AF1">
              <w:rPr>
                <w:rFonts w:hint="eastAsia"/>
                <w:color w:val="000000" w:themeColor="text1"/>
                <w:sz w:val="21"/>
                <w:szCs w:val="21"/>
                <w:vertAlign w:val="subscript"/>
              </w:rPr>
              <w:t>12</w:t>
            </w:r>
            <w:r w:rsidRPr="00D01AF1">
              <w:rPr>
                <w:rFonts w:hint="eastAsia"/>
                <w:color w:val="000000" w:themeColor="text1"/>
                <w:sz w:val="21"/>
                <w:szCs w:val="21"/>
              </w:rPr>
              <w:t>H</w:t>
            </w:r>
            <w:r w:rsidRPr="00D01AF1">
              <w:rPr>
                <w:rFonts w:hint="eastAsia"/>
                <w:color w:val="000000" w:themeColor="text1"/>
                <w:sz w:val="21"/>
                <w:szCs w:val="21"/>
                <w:vertAlign w:val="subscript"/>
              </w:rPr>
              <w:t>26</w:t>
            </w:r>
          </w:p>
        </w:tc>
        <w:tc>
          <w:tcPr>
            <w:tcW w:w="1464" w:type="pct"/>
            <w:gridSpan w:val="4"/>
            <w:tcBorders>
              <w:top w:val="single" w:sz="4" w:space="0" w:color="auto"/>
              <w:left w:val="single" w:sz="4" w:space="0" w:color="auto"/>
              <w:bottom w:val="single" w:sz="4" w:space="0" w:color="auto"/>
              <w:right w:val="single" w:sz="4" w:space="0" w:color="auto"/>
            </w:tcBorders>
            <w:vAlign w:val="center"/>
          </w:tcPr>
          <w:p w14:paraId="09B50D7D"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分子量：</w:t>
            </w:r>
            <w:r w:rsidRPr="00D01AF1">
              <w:rPr>
                <w:rFonts w:hint="eastAsia"/>
                <w:color w:val="000000" w:themeColor="text1"/>
                <w:sz w:val="21"/>
                <w:szCs w:val="21"/>
              </w:rPr>
              <w:t>/</w:t>
            </w:r>
          </w:p>
        </w:tc>
        <w:tc>
          <w:tcPr>
            <w:tcW w:w="1636" w:type="pct"/>
            <w:gridSpan w:val="4"/>
            <w:tcBorders>
              <w:top w:val="single" w:sz="4" w:space="0" w:color="auto"/>
              <w:left w:val="single" w:sz="4" w:space="0" w:color="auto"/>
              <w:bottom w:val="single" w:sz="4" w:space="0" w:color="auto"/>
            </w:tcBorders>
            <w:vAlign w:val="center"/>
          </w:tcPr>
          <w:p w14:paraId="01D32425"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CAS</w:t>
            </w:r>
            <w:r w:rsidRPr="00D01AF1">
              <w:rPr>
                <w:color w:val="000000" w:themeColor="text1"/>
                <w:sz w:val="21"/>
                <w:szCs w:val="21"/>
              </w:rPr>
              <w:t>号：</w:t>
            </w:r>
            <w:r w:rsidRPr="00D01AF1">
              <w:rPr>
                <w:rFonts w:hint="eastAsia"/>
                <w:color w:val="000000" w:themeColor="text1"/>
                <w:sz w:val="21"/>
                <w:szCs w:val="21"/>
              </w:rPr>
              <w:t>68334-30-5</w:t>
            </w:r>
          </w:p>
        </w:tc>
      </w:tr>
      <w:tr w:rsidR="00FB3557" w:rsidRPr="00D01AF1" w14:paraId="78E48144" w14:textId="77777777" w:rsidTr="00EE5F43">
        <w:trPr>
          <w:trHeight w:val="397"/>
          <w:jc w:val="center"/>
        </w:trPr>
        <w:tc>
          <w:tcPr>
            <w:tcW w:w="260" w:type="pct"/>
            <w:vMerge w:val="restart"/>
            <w:tcBorders>
              <w:top w:val="single" w:sz="4" w:space="0" w:color="auto"/>
              <w:bottom w:val="single" w:sz="4" w:space="0" w:color="auto"/>
              <w:right w:val="single" w:sz="4" w:space="0" w:color="auto"/>
            </w:tcBorders>
            <w:vAlign w:val="center"/>
          </w:tcPr>
          <w:p w14:paraId="50ADC693"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b/>
                <w:bCs/>
                <w:color w:val="000000" w:themeColor="text1"/>
                <w:sz w:val="21"/>
                <w:szCs w:val="21"/>
              </w:rPr>
              <w:t>理化性质</w:t>
            </w:r>
          </w:p>
        </w:tc>
        <w:tc>
          <w:tcPr>
            <w:tcW w:w="718" w:type="pct"/>
            <w:tcBorders>
              <w:top w:val="single" w:sz="4" w:space="0" w:color="auto"/>
              <w:left w:val="single" w:sz="4" w:space="0" w:color="auto"/>
              <w:bottom w:val="single" w:sz="4" w:space="0" w:color="auto"/>
              <w:right w:val="single" w:sz="4" w:space="0" w:color="auto"/>
            </w:tcBorders>
            <w:vAlign w:val="center"/>
          </w:tcPr>
          <w:p w14:paraId="35A7C7E6"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外观与性状</w:t>
            </w:r>
          </w:p>
        </w:tc>
        <w:tc>
          <w:tcPr>
            <w:tcW w:w="4022" w:type="pct"/>
            <w:gridSpan w:val="10"/>
            <w:tcBorders>
              <w:top w:val="single" w:sz="4" w:space="0" w:color="auto"/>
              <w:left w:val="single" w:sz="4" w:space="0" w:color="auto"/>
              <w:bottom w:val="single" w:sz="4" w:space="0" w:color="auto"/>
            </w:tcBorders>
            <w:vAlign w:val="center"/>
          </w:tcPr>
          <w:p w14:paraId="00AC9BE0"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稍有粘性的淡黄色液体</w:t>
            </w:r>
          </w:p>
        </w:tc>
      </w:tr>
      <w:tr w:rsidR="00FB3557" w:rsidRPr="00D01AF1" w14:paraId="5838ED6E"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714003F0"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3FE40BB1"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熔点（</w:t>
            </w:r>
            <w:r w:rsidRPr="00D01AF1">
              <w:rPr>
                <w:rFonts w:ascii="宋体" w:hAnsi="宋体"/>
                <w:color w:val="000000" w:themeColor="text1"/>
                <w:sz w:val="21"/>
                <w:szCs w:val="21"/>
              </w:rPr>
              <w:t>℃</w:t>
            </w:r>
            <w:r w:rsidRPr="00D01AF1">
              <w:rPr>
                <w:color w:val="000000" w:themeColor="text1"/>
                <w:sz w:val="21"/>
                <w:szCs w:val="21"/>
              </w:rPr>
              <w:t>）</w:t>
            </w:r>
          </w:p>
        </w:tc>
        <w:tc>
          <w:tcPr>
            <w:tcW w:w="785" w:type="pct"/>
            <w:tcBorders>
              <w:top w:val="single" w:sz="4" w:space="0" w:color="auto"/>
              <w:left w:val="single" w:sz="4" w:space="0" w:color="auto"/>
              <w:bottom w:val="single" w:sz="4" w:space="0" w:color="auto"/>
              <w:right w:val="single" w:sz="4" w:space="0" w:color="auto"/>
            </w:tcBorders>
            <w:vAlign w:val="center"/>
          </w:tcPr>
          <w:p w14:paraId="2AA168BB"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-18</w:t>
            </w:r>
          </w:p>
        </w:tc>
        <w:tc>
          <w:tcPr>
            <w:tcW w:w="1126" w:type="pct"/>
            <w:gridSpan w:val="4"/>
            <w:tcBorders>
              <w:top w:val="single" w:sz="4" w:space="0" w:color="auto"/>
              <w:left w:val="single" w:sz="4" w:space="0" w:color="auto"/>
              <w:bottom w:val="single" w:sz="4" w:space="0" w:color="auto"/>
              <w:right w:val="single" w:sz="4" w:space="0" w:color="auto"/>
            </w:tcBorders>
            <w:vAlign w:val="center"/>
          </w:tcPr>
          <w:p w14:paraId="0D3BA933"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相对密度</w:t>
            </w:r>
            <w:r w:rsidRPr="00D01AF1">
              <w:rPr>
                <w:color w:val="000000" w:themeColor="text1"/>
                <w:sz w:val="21"/>
                <w:szCs w:val="21"/>
              </w:rPr>
              <w:t>(</w:t>
            </w:r>
            <w:r w:rsidRPr="00D01AF1">
              <w:rPr>
                <w:color w:val="000000" w:themeColor="text1"/>
                <w:sz w:val="21"/>
                <w:szCs w:val="21"/>
              </w:rPr>
              <w:t>水</w:t>
            </w:r>
            <w:r w:rsidRPr="00D01AF1">
              <w:rPr>
                <w:color w:val="000000" w:themeColor="text1"/>
                <w:sz w:val="21"/>
                <w:szCs w:val="21"/>
              </w:rPr>
              <w:t>=1)</w:t>
            </w:r>
          </w:p>
        </w:tc>
        <w:tc>
          <w:tcPr>
            <w:tcW w:w="475" w:type="pct"/>
            <w:tcBorders>
              <w:top w:val="single" w:sz="4" w:space="0" w:color="auto"/>
              <w:left w:val="single" w:sz="4" w:space="0" w:color="auto"/>
              <w:bottom w:val="single" w:sz="4" w:space="0" w:color="auto"/>
              <w:right w:val="single" w:sz="4" w:space="0" w:color="auto"/>
            </w:tcBorders>
            <w:vAlign w:val="center"/>
          </w:tcPr>
          <w:p w14:paraId="44D6C625"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c>
          <w:tcPr>
            <w:tcW w:w="1145" w:type="pct"/>
            <w:gridSpan w:val="3"/>
            <w:tcBorders>
              <w:top w:val="single" w:sz="4" w:space="0" w:color="auto"/>
              <w:left w:val="single" w:sz="4" w:space="0" w:color="auto"/>
              <w:bottom w:val="single" w:sz="4" w:space="0" w:color="auto"/>
              <w:right w:val="single" w:sz="4" w:space="0" w:color="auto"/>
            </w:tcBorders>
            <w:vAlign w:val="center"/>
          </w:tcPr>
          <w:p w14:paraId="7E7C5141"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相对密度</w:t>
            </w:r>
            <w:r w:rsidRPr="00D01AF1">
              <w:rPr>
                <w:color w:val="000000" w:themeColor="text1"/>
                <w:sz w:val="21"/>
                <w:szCs w:val="21"/>
              </w:rPr>
              <w:t>(</w:t>
            </w:r>
            <w:r w:rsidRPr="00D01AF1">
              <w:rPr>
                <w:color w:val="000000" w:themeColor="text1"/>
                <w:sz w:val="21"/>
                <w:szCs w:val="21"/>
              </w:rPr>
              <w:t>空气</w:t>
            </w:r>
            <w:r w:rsidRPr="00D01AF1">
              <w:rPr>
                <w:color w:val="000000" w:themeColor="text1"/>
                <w:sz w:val="21"/>
                <w:szCs w:val="21"/>
              </w:rPr>
              <w:t>=1)</w:t>
            </w:r>
          </w:p>
        </w:tc>
        <w:tc>
          <w:tcPr>
            <w:tcW w:w="491" w:type="pct"/>
            <w:tcBorders>
              <w:top w:val="single" w:sz="4" w:space="0" w:color="auto"/>
              <w:left w:val="single" w:sz="4" w:space="0" w:color="auto"/>
              <w:bottom w:val="single" w:sz="4" w:space="0" w:color="auto"/>
            </w:tcBorders>
            <w:vAlign w:val="center"/>
          </w:tcPr>
          <w:p w14:paraId="02462653"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0.70~0.75</w:t>
            </w:r>
          </w:p>
        </w:tc>
      </w:tr>
      <w:tr w:rsidR="00FB3557" w:rsidRPr="00D01AF1" w14:paraId="56F918A4"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1AF98668"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71A60E68"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沸点（</w:t>
            </w:r>
            <w:r w:rsidRPr="00D01AF1">
              <w:rPr>
                <w:rFonts w:ascii="宋体" w:hAnsi="宋体"/>
                <w:color w:val="000000" w:themeColor="text1"/>
                <w:sz w:val="21"/>
                <w:szCs w:val="21"/>
              </w:rPr>
              <w:t>℃</w:t>
            </w:r>
            <w:r w:rsidRPr="00D01AF1">
              <w:rPr>
                <w:color w:val="000000" w:themeColor="text1"/>
                <w:sz w:val="21"/>
                <w:szCs w:val="21"/>
              </w:rPr>
              <w:t>）</w:t>
            </w:r>
          </w:p>
        </w:tc>
        <w:tc>
          <w:tcPr>
            <w:tcW w:w="785" w:type="pct"/>
            <w:tcBorders>
              <w:top w:val="single" w:sz="4" w:space="0" w:color="auto"/>
              <w:left w:val="single" w:sz="4" w:space="0" w:color="auto"/>
              <w:bottom w:val="single" w:sz="4" w:space="0" w:color="auto"/>
              <w:right w:val="single" w:sz="4" w:space="0" w:color="auto"/>
            </w:tcBorders>
            <w:vAlign w:val="center"/>
          </w:tcPr>
          <w:p w14:paraId="0A83A8B1"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282~338</w:t>
            </w:r>
          </w:p>
        </w:tc>
        <w:tc>
          <w:tcPr>
            <w:tcW w:w="1601" w:type="pct"/>
            <w:gridSpan w:val="5"/>
            <w:tcBorders>
              <w:top w:val="single" w:sz="4" w:space="0" w:color="auto"/>
              <w:left w:val="single" w:sz="4" w:space="0" w:color="auto"/>
              <w:bottom w:val="single" w:sz="4" w:space="0" w:color="auto"/>
              <w:right w:val="single" w:sz="4" w:space="0" w:color="auto"/>
            </w:tcBorders>
            <w:vAlign w:val="center"/>
          </w:tcPr>
          <w:p w14:paraId="77EB39FB"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饱和蒸气压（</w:t>
            </w:r>
            <w:r w:rsidRPr="00D01AF1">
              <w:rPr>
                <w:color w:val="000000" w:themeColor="text1"/>
                <w:sz w:val="21"/>
                <w:szCs w:val="21"/>
              </w:rPr>
              <w:t>kPa</w:t>
            </w:r>
            <w:r w:rsidRPr="00D01AF1">
              <w:rPr>
                <w:color w:val="000000" w:themeColor="text1"/>
                <w:sz w:val="21"/>
                <w:szCs w:val="21"/>
              </w:rPr>
              <w:t>）</w:t>
            </w:r>
          </w:p>
        </w:tc>
        <w:tc>
          <w:tcPr>
            <w:tcW w:w="1636" w:type="pct"/>
            <w:gridSpan w:val="4"/>
            <w:tcBorders>
              <w:top w:val="single" w:sz="4" w:space="0" w:color="auto"/>
              <w:left w:val="single" w:sz="4" w:space="0" w:color="auto"/>
              <w:bottom w:val="single" w:sz="4" w:space="0" w:color="auto"/>
            </w:tcBorders>
            <w:vAlign w:val="center"/>
          </w:tcPr>
          <w:p w14:paraId="161C4E6B"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4.0</w:t>
            </w:r>
          </w:p>
        </w:tc>
      </w:tr>
      <w:tr w:rsidR="00FB3557" w:rsidRPr="00D01AF1" w14:paraId="5474C35A"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2D332724"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1E716892"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溶解性</w:t>
            </w:r>
          </w:p>
        </w:tc>
        <w:tc>
          <w:tcPr>
            <w:tcW w:w="4022" w:type="pct"/>
            <w:gridSpan w:val="10"/>
            <w:tcBorders>
              <w:top w:val="single" w:sz="4" w:space="0" w:color="auto"/>
              <w:left w:val="single" w:sz="4" w:space="0" w:color="auto"/>
              <w:bottom w:val="single" w:sz="4" w:space="0" w:color="auto"/>
            </w:tcBorders>
            <w:vAlign w:val="center"/>
          </w:tcPr>
          <w:p w14:paraId="7FC5705E"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不溶于水，</w:t>
            </w:r>
            <w:r w:rsidRPr="00D01AF1">
              <w:rPr>
                <w:color w:val="000000" w:themeColor="text1"/>
                <w:sz w:val="21"/>
                <w:szCs w:val="21"/>
              </w:rPr>
              <w:t>溶于醇等溶剂</w:t>
            </w:r>
          </w:p>
        </w:tc>
      </w:tr>
      <w:tr w:rsidR="00FB3557" w:rsidRPr="00D01AF1" w14:paraId="71E31D9D" w14:textId="77777777" w:rsidTr="00EE5F43">
        <w:trPr>
          <w:trHeight w:val="397"/>
          <w:jc w:val="center"/>
        </w:trPr>
        <w:tc>
          <w:tcPr>
            <w:tcW w:w="260" w:type="pct"/>
            <w:vMerge w:val="restart"/>
            <w:tcBorders>
              <w:top w:val="single" w:sz="4" w:space="0" w:color="auto"/>
              <w:bottom w:val="single" w:sz="4" w:space="0" w:color="auto"/>
              <w:right w:val="single" w:sz="4" w:space="0" w:color="auto"/>
            </w:tcBorders>
            <w:vAlign w:val="center"/>
          </w:tcPr>
          <w:p w14:paraId="1E77419E"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b/>
                <w:bCs/>
                <w:color w:val="000000" w:themeColor="text1"/>
                <w:sz w:val="21"/>
                <w:szCs w:val="21"/>
              </w:rPr>
              <w:t>毒性及健康危害</w:t>
            </w:r>
          </w:p>
        </w:tc>
        <w:tc>
          <w:tcPr>
            <w:tcW w:w="718" w:type="pct"/>
            <w:tcBorders>
              <w:top w:val="single" w:sz="4" w:space="0" w:color="auto"/>
              <w:left w:val="single" w:sz="4" w:space="0" w:color="auto"/>
              <w:bottom w:val="single" w:sz="4" w:space="0" w:color="auto"/>
              <w:right w:val="single" w:sz="4" w:space="0" w:color="auto"/>
            </w:tcBorders>
            <w:vAlign w:val="center"/>
          </w:tcPr>
          <w:p w14:paraId="601D0FC8"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侵入途径</w:t>
            </w:r>
          </w:p>
        </w:tc>
        <w:tc>
          <w:tcPr>
            <w:tcW w:w="4022" w:type="pct"/>
            <w:gridSpan w:val="10"/>
            <w:tcBorders>
              <w:top w:val="single" w:sz="4" w:space="0" w:color="auto"/>
              <w:left w:val="single" w:sz="4" w:space="0" w:color="auto"/>
              <w:bottom w:val="single" w:sz="4" w:space="0" w:color="auto"/>
            </w:tcBorders>
            <w:vAlign w:val="center"/>
          </w:tcPr>
          <w:p w14:paraId="55F34D23"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吸入</w:t>
            </w:r>
            <w:r w:rsidRPr="00D01AF1">
              <w:rPr>
                <w:rFonts w:hint="eastAsia"/>
                <w:color w:val="000000" w:themeColor="text1"/>
                <w:sz w:val="21"/>
                <w:szCs w:val="21"/>
              </w:rPr>
              <w:t>、</w:t>
            </w:r>
            <w:r w:rsidRPr="00D01AF1">
              <w:rPr>
                <w:color w:val="000000" w:themeColor="text1"/>
                <w:sz w:val="21"/>
                <w:szCs w:val="21"/>
              </w:rPr>
              <w:t>食入</w:t>
            </w:r>
            <w:r w:rsidRPr="00D01AF1">
              <w:rPr>
                <w:rFonts w:hint="eastAsia"/>
                <w:color w:val="000000" w:themeColor="text1"/>
                <w:sz w:val="21"/>
                <w:szCs w:val="21"/>
              </w:rPr>
              <w:t>、</w:t>
            </w:r>
            <w:r w:rsidRPr="00D01AF1">
              <w:rPr>
                <w:color w:val="000000" w:themeColor="text1"/>
                <w:sz w:val="21"/>
                <w:szCs w:val="21"/>
              </w:rPr>
              <w:t>皮肤接触</w:t>
            </w:r>
          </w:p>
        </w:tc>
      </w:tr>
      <w:tr w:rsidR="00FB3557" w:rsidRPr="00D01AF1" w14:paraId="58F3A1ED"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30F4117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1E4DC3D7"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毒性</w:t>
            </w:r>
          </w:p>
        </w:tc>
        <w:tc>
          <w:tcPr>
            <w:tcW w:w="4022" w:type="pct"/>
            <w:gridSpan w:val="10"/>
            <w:tcBorders>
              <w:top w:val="single" w:sz="4" w:space="0" w:color="auto"/>
              <w:left w:val="single" w:sz="4" w:space="0" w:color="auto"/>
              <w:bottom w:val="single" w:sz="4" w:space="0" w:color="auto"/>
            </w:tcBorders>
            <w:vAlign w:val="center"/>
          </w:tcPr>
          <w:p w14:paraId="285ED3E4"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kern w:val="2"/>
                <w:sz w:val="21"/>
                <w:szCs w:val="21"/>
              </w:rPr>
              <w:t>急性毒性：</w:t>
            </w:r>
            <w:r w:rsidRPr="00D01AF1">
              <w:rPr>
                <w:rFonts w:hint="eastAsia"/>
                <w:color w:val="000000" w:themeColor="text1"/>
                <w:sz w:val="21"/>
                <w:szCs w:val="21"/>
              </w:rPr>
              <w:t>LD</w:t>
            </w:r>
            <w:r w:rsidRPr="00D01AF1">
              <w:rPr>
                <w:rFonts w:hint="eastAsia"/>
                <w:color w:val="000000" w:themeColor="text1"/>
                <w:sz w:val="21"/>
                <w:szCs w:val="21"/>
                <w:vertAlign w:val="subscript"/>
              </w:rPr>
              <w:t>50</w:t>
            </w:r>
            <w:r w:rsidRPr="00D01AF1">
              <w:rPr>
                <w:rFonts w:hint="eastAsia"/>
                <w:color w:val="000000" w:themeColor="text1"/>
                <w:sz w:val="21"/>
                <w:szCs w:val="21"/>
              </w:rPr>
              <w:t>＞</w:t>
            </w:r>
            <w:r w:rsidRPr="00D01AF1">
              <w:rPr>
                <w:rFonts w:hint="eastAsia"/>
                <w:color w:val="000000" w:themeColor="text1"/>
                <w:sz w:val="21"/>
                <w:szCs w:val="21"/>
              </w:rPr>
              <w:t>5000mg/kg(</w:t>
            </w:r>
            <w:r w:rsidRPr="00D01AF1">
              <w:rPr>
                <w:rFonts w:hint="eastAsia"/>
                <w:color w:val="000000" w:themeColor="text1"/>
                <w:sz w:val="21"/>
                <w:szCs w:val="21"/>
              </w:rPr>
              <w:t>大鼠经口</w:t>
            </w:r>
            <w:r w:rsidRPr="00D01AF1">
              <w:rPr>
                <w:rFonts w:hint="eastAsia"/>
                <w:color w:val="000000" w:themeColor="text1"/>
                <w:sz w:val="21"/>
                <w:szCs w:val="21"/>
              </w:rPr>
              <w:t>)</w:t>
            </w:r>
            <w:r w:rsidRPr="00D01AF1">
              <w:rPr>
                <w:rFonts w:hint="eastAsia"/>
                <w:color w:val="000000" w:themeColor="text1"/>
                <w:sz w:val="21"/>
                <w:szCs w:val="21"/>
              </w:rPr>
              <w:t>；</w:t>
            </w:r>
            <w:r w:rsidRPr="00D01AF1">
              <w:rPr>
                <w:color w:val="000000" w:themeColor="text1"/>
                <w:sz w:val="21"/>
                <w:szCs w:val="21"/>
              </w:rPr>
              <w:t>LC</w:t>
            </w:r>
            <w:r w:rsidRPr="00D01AF1">
              <w:rPr>
                <w:color w:val="000000" w:themeColor="text1"/>
                <w:sz w:val="21"/>
                <w:szCs w:val="21"/>
                <w:vertAlign w:val="subscript"/>
              </w:rPr>
              <w:t>50</w:t>
            </w:r>
            <w:r w:rsidRPr="00D01AF1">
              <w:rPr>
                <w:rFonts w:hint="eastAsia"/>
                <w:color w:val="000000" w:themeColor="text1"/>
                <w:sz w:val="21"/>
                <w:szCs w:val="21"/>
              </w:rPr>
              <w:t>＞</w:t>
            </w:r>
            <w:r w:rsidRPr="00D01AF1">
              <w:rPr>
                <w:rFonts w:hint="eastAsia"/>
                <w:color w:val="000000" w:themeColor="text1"/>
                <w:sz w:val="21"/>
                <w:szCs w:val="21"/>
              </w:rPr>
              <w:t>5000mg/m</w:t>
            </w:r>
            <w:r w:rsidRPr="00D01AF1">
              <w:rPr>
                <w:rFonts w:hint="eastAsia"/>
                <w:color w:val="000000" w:themeColor="text1"/>
                <w:sz w:val="21"/>
                <w:szCs w:val="21"/>
                <w:vertAlign w:val="superscript"/>
              </w:rPr>
              <w:t>3</w:t>
            </w:r>
            <w:r w:rsidRPr="00D01AF1">
              <w:rPr>
                <w:rFonts w:hint="eastAsia"/>
                <w:color w:val="000000" w:themeColor="text1"/>
                <w:sz w:val="21"/>
                <w:szCs w:val="21"/>
              </w:rPr>
              <w:t>/4h(</w:t>
            </w:r>
            <w:r w:rsidRPr="00D01AF1">
              <w:rPr>
                <w:rFonts w:hint="eastAsia"/>
                <w:color w:val="000000" w:themeColor="text1"/>
                <w:sz w:val="21"/>
                <w:szCs w:val="21"/>
              </w:rPr>
              <w:t>大鼠吸入</w:t>
            </w:r>
            <w:r w:rsidRPr="00D01AF1">
              <w:rPr>
                <w:rFonts w:hint="eastAsia"/>
                <w:color w:val="000000" w:themeColor="text1"/>
                <w:sz w:val="21"/>
                <w:szCs w:val="21"/>
              </w:rPr>
              <w:t>)</w:t>
            </w:r>
          </w:p>
        </w:tc>
      </w:tr>
      <w:tr w:rsidR="00FB3557" w:rsidRPr="00D01AF1" w14:paraId="7909D7E8"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1597E19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7EB6CF59"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健康危害</w:t>
            </w:r>
          </w:p>
        </w:tc>
        <w:tc>
          <w:tcPr>
            <w:tcW w:w="4022" w:type="pct"/>
            <w:gridSpan w:val="10"/>
            <w:tcBorders>
              <w:top w:val="single" w:sz="4" w:space="0" w:color="auto"/>
              <w:left w:val="single" w:sz="4" w:space="0" w:color="auto"/>
              <w:bottom w:val="single" w:sz="4" w:space="0" w:color="auto"/>
            </w:tcBorders>
            <w:vAlign w:val="center"/>
          </w:tcPr>
          <w:p w14:paraId="463D7395"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急性中毒：吸入高浓度煤油蒸气，常先有兴奋，后转入抑制，表现为乏力、头痛、酩酊感、神志恍惚、肌肉震颤、共济运动失调；严重者出现定向力障碍、谵妄、意识模糊等；蒸气可引起眼及呼吸道刺激症状，重者出现化学性肺炎。吸入液态煤油可引起吸入性肺炎，严重时可发生肺水肿。摄入引起口腔、咽喉和胃肠道刺激症状，可出现与吸入中毒相同的中枢神经系统症状。</w:t>
            </w:r>
          </w:p>
          <w:p w14:paraId="3E87E47C"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慢性影响：神经衰弱综合征为主要表现，还有眼及呼吸道刺激症状，接触性皮炎，皮肤干燥等。</w:t>
            </w:r>
          </w:p>
          <w:p w14:paraId="7E553C37"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环境危害：对环境有危害。对大气可造成污染。</w:t>
            </w:r>
          </w:p>
          <w:p w14:paraId="26F3FBA6"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燃爆危险：其蒸气与空气可形成爆炸性混合物，遇明火、高热能引起燃烧爆炸。其蒸气比空气重，能在较低处扩散到相当远的地方，遇火源会着火回燃。若遇高热，容器内压增大，有开裂和爆炸的危险。</w:t>
            </w:r>
          </w:p>
        </w:tc>
      </w:tr>
      <w:tr w:rsidR="00FB3557" w:rsidRPr="00D01AF1" w14:paraId="661D5C21"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09ACDFDD"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4814C912"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急救方法</w:t>
            </w:r>
          </w:p>
        </w:tc>
        <w:tc>
          <w:tcPr>
            <w:tcW w:w="4022" w:type="pct"/>
            <w:gridSpan w:val="10"/>
            <w:tcBorders>
              <w:top w:val="single" w:sz="4" w:space="0" w:color="auto"/>
              <w:left w:val="single" w:sz="4" w:space="0" w:color="auto"/>
              <w:bottom w:val="single" w:sz="4" w:space="0" w:color="auto"/>
            </w:tcBorders>
            <w:vAlign w:val="center"/>
          </w:tcPr>
          <w:p w14:paraId="6072A2AF"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皮肤接触：立即脱去所有被污染的衣物，包括鞋类。用流动清水冲洗皮肤和头发（可用肥皂）。如果出现刺激症状，就医。</w:t>
            </w:r>
          </w:p>
          <w:p w14:paraId="28D80A0A"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眼睛接触：立即用流动、清洁水冲洗至少</w:t>
            </w:r>
            <w:r w:rsidRPr="00D01AF1">
              <w:rPr>
                <w:rFonts w:hint="eastAsia"/>
                <w:color w:val="000000" w:themeColor="text1"/>
                <w:sz w:val="21"/>
                <w:szCs w:val="21"/>
              </w:rPr>
              <w:t>15</w:t>
            </w:r>
            <w:r w:rsidRPr="00D01AF1">
              <w:rPr>
                <w:rFonts w:hint="eastAsia"/>
                <w:color w:val="000000" w:themeColor="text1"/>
                <w:sz w:val="21"/>
                <w:szCs w:val="21"/>
              </w:rPr>
              <w:t>分钟。如果疼痛持续或复发，就医。眼睛受伤后，应由专业人员取出隐形眼镜。</w:t>
            </w:r>
          </w:p>
          <w:p w14:paraId="0305DBC8"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吸入：如果吸入本品气体或其燃烧产物，脱离污染区。把病人放卧位，保暖并使其安静。开始急救前，首先取出假牙等，防止阻塞气道。如果呼吸停止，立即进行人工呼吸，用活瓣气囊面罩通气或有效的袖珍面具可能效果更佳。呼吸心跳停止，立即进行心肺复苏术。送医院或寻求医生帮助。</w:t>
            </w:r>
          </w:p>
          <w:p w14:paraId="12CD3956"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食入：禁止催吐。如果发生呕吐，让病人前倾或左侧位躺下（头部保持低位），保持呼吸道通畅，防止吸入呕吐物。仔细观察病情。禁止给有嗜睡症状或知觉降低，即正在失去知觉的病人服用液体。意识清醒者可用水漱口，然后尽量多饮水。寻求医生或医疗机构的帮助。</w:t>
            </w:r>
          </w:p>
        </w:tc>
      </w:tr>
      <w:tr w:rsidR="00FB3557" w:rsidRPr="00D01AF1" w14:paraId="062F8B52" w14:textId="77777777" w:rsidTr="00EE5F43">
        <w:trPr>
          <w:trHeight w:val="397"/>
          <w:jc w:val="center"/>
        </w:trPr>
        <w:tc>
          <w:tcPr>
            <w:tcW w:w="260" w:type="pct"/>
            <w:vMerge w:val="restart"/>
            <w:tcBorders>
              <w:top w:val="single" w:sz="4" w:space="0" w:color="auto"/>
              <w:bottom w:val="single" w:sz="4" w:space="0" w:color="auto"/>
              <w:right w:val="single" w:sz="4" w:space="0" w:color="auto"/>
            </w:tcBorders>
            <w:vAlign w:val="center"/>
          </w:tcPr>
          <w:p w14:paraId="0F643E33"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b/>
                <w:bCs/>
                <w:color w:val="000000" w:themeColor="text1"/>
                <w:sz w:val="21"/>
                <w:szCs w:val="21"/>
              </w:rPr>
              <w:t>燃烧爆炸危险性</w:t>
            </w:r>
          </w:p>
        </w:tc>
        <w:tc>
          <w:tcPr>
            <w:tcW w:w="718" w:type="pct"/>
            <w:tcBorders>
              <w:top w:val="single" w:sz="4" w:space="0" w:color="auto"/>
              <w:left w:val="single" w:sz="4" w:space="0" w:color="auto"/>
              <w:bottom w:val="single" w:sz="4" w:space="0" w:color="auto"/>
              <w:right w:val="single" w:sz="4" w:space="0" w:color="auto"/>
            </w:tcBorders>
            <w:vAlign w:val="center"/>
          </w:tcPr>
          <w:p w14:paraId="13B2E6B3"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燃烧性</w:t>
            </w:r>
          </w:p>
        </w:tc>
        <w:tc>
          <w:tcPr>
            <w:tcW w:w="1111" w:type="pct"/>
            <w:gridSpan w:val="3"/>
            <w:tcBorders>
              <w:top w:val="single" w:sz="4" w:space="0" w:color="auto"/>
              <w:left w:val="single" w:sz="4" w:space="0" w:color="auto"/>
              <w:bottom w:val="single" w:sz="4" w:space="0" w:color="auto"/>
              <w:right w:val="single" w:sz="4" w:space="0" w:color="auto"/>
            </w:tcBorders>
            <w:vAlign w:val="center"/>
          </w:tcPr>
          <w:p w14:paraId="51490F08"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易燃，具窒息性</w:t>
            </w:r>
          </w:p>
        </w:tc>
        <w:tc>
          <w:tcPr>
            <w:tcW w:w="1373" w:type="pct"/>
            <w:gridSpan w:val="4"/>
            <w:tcBorders>
              <w:top w:val="single" w:sz="4" w:space="0" w:color="auto"/>
              <w:left w:val="single" w:sz="4" w:space="0" w:color="auto"/>
              <w:bottom w:val="single" w:sz="4" w:space="0" w:color="auto"/>
              <w:right w:val="single" w:sz="4" w:space="0" w:color="auto"/>
            </w:tcBorders>
            <w:vAlign w:val="center"/>
          </w:tcPr>
          <w:p w14:paraId="7AD293F9"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燃烧分解物</w:t>
            </w:r>
          </w:p>
        </w:tc>
        <w:tc>
          <w:tcPr>
            <w:tcW w:w="1538" w:type="pct"/>
            <w:gridSpan w:val="3"/>
            <w:tcBorders>
              <w:top w:val="single" w:sz="4" w:space="0" w:color="auto"/>
              <w:left w:val="single" w:sz="4" w:space="0" w:color="auto"/>
              <w:bottom w:val="single" w:sz="4" w:space="0" w:color="auto"/>
            </w:tcBorders>
            <w:vAlign w:val="center"/>
          </w:tcPr>
          <w:p w14:paraId="7B83B123"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一氧化碳、</w:t>
            </w:r>
            <w:r w:rsidRPr="00D01AF1">
              <w:rPr>
                <w:color w:val="000000" w:themeColor="text1"/>
                <w:sz w:val="21"/>
                <w:szCs w:val="21"/>
              </w:rPr>
              <w:t>二氧化碳</w:t>
            </w:r>
            <w:r w:rsidRPr="00D01AF1">
              <w:rPr>
                <w:rFonts w:hint="eastAsia"/>
                <w:color w:val="000000" w:themeColor="text1"/>
                <w:sz w:val="21"/>
                <w:szCs w:val="21"/>
              </w:rPr>
              <w:t>、</w:t>
            </w:r>
            <w:r w:rsidRPr="00D01AF1">
              <w:rPr>
                <w:color w:val="000000" w:themeColor="text1"/>
                <w:sz w:val="21"/>
                <w:szCs w:val="21"/>
              </w:rPr>
              <w:t>水</w:t>
            </w:r>
          </w:p>
        </w:tc>
      </w:tr>
      <w:tr w:rsidR="00FB3557" w:rsidRPr="00D01AF1" w14:paraId="4CFDE3DD"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69008926"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549A7821"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闪点</w:t>
            </w:r>
            <w:r w:rsidRPr="00D01AF1">
              <w:rPr>
                <w:color w:val="000000" w:themeColor="text1"/>
                <w:sz w:val="21"/>
                <w:szCs w:val="21"/>
              </w:rPr>
              <w:t>(</w:t>
            </w:r>
            <w:r w:rsidRPr="00D01AF1">
              <w:rPr>
                <w:rFonts w:ascii="宋体" w:hAnsi="宋体"/>
                <w:color w:val="000000" w:themeColor="text1"/>
                <w:sz w:val="21"/>
                <w:szCs w:val="21"/>
              </w:rPr>
              <w:t>℃</w:t>
            </w:r>
            <w:r w:rsidRPr="00D01AF1">
              <w:rPr>
                <w:color w:val="000000" w:themeColor="text1"/>
                <w:sz w:val="21"/>
                <w:szCs w:val="21"/>
              </w:rPr>
              <w:t>)</w:t>
            </w:r>
          </w:p>
        </w:tc>
        <w:tc>
          <w:tcPr>
            <w:tcW w:w="1111" w:type="pct"/>
            <w:gridSpan w:val="3"/>
            <w:tcBorders>
              <w:top w:val="single" w:sz="4" w:space="0" w:color="auto"/>
              <w:left w:val="single" w:sz="4" w:space="0" w:color="auto"/>
              <w:bottom w:val="single" w:sz="4" w:space="0" w:color="auto"/>
              <w:right w:val="single" w:sz="4" w:space="0" w:color="auto"/>
            </w:tcBorders>
            <w:vAlign w:val="center"/>
          </w:tcPr>
          <w:p w14:paraId="44FF7775"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38</w:t>
            </w:r>
          </w:p>
        </w:tc>
        <w:tc>
          <w:tcPr>
            <w:tcW w:w="1373" w:type="pct"/>
            <w:gridSpan w:val="4"/>
            <w:tcBorders>
              <w:top w:val="single" w:sz="4" w:space="0" w:color="auto"/>
              <w:left w:val="single" w:sz="4" w:space="0" w:color="auto"/>
              <w:bottom w:val="single" w:sz="4" w:space="0" w:color="auto"/>
              <w:right w:val="single" w:sz="4" w:space="0" w:color="auto"/>
            </w:tcBorders>
            <w:vAlign w:val="center"/>
          </w:tcPr>
          <w:p w14:paraId="1796ABCF"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爆炸上限（</w:t>
            </w:r>
            <w:r w:rsidRPr="00D01AF1">
              <w:rPr>
                <w:color w:val="000000" w:themeColor="text1"/>
                <w:sz w:val="21"/>
                <w:szCs w:val="21"/>
              </w:rPr>
              <w:t>v%</w:t>
            </w:r>
            <w:r w:rsidRPr="00D01AF1">
              <w:rPr>
                <w:color w:val="000000" w:themeColor="text1"/>
                <w:sz w:val="21"/>
                <w:szCs w:val="21"/>
              </w:rPr>
              <w:t>）</w:t>
            </w:r>
          </w:p>
        </w:tc>
        <w:tc>
          <w:tcPr>
            <w:tcW w:w="1538" w:type="pct"/>
            <w:gridSpan w:val="3"/>
            <w:tcBorders>
              <w:top w:val="single" w:sz="4" w:space="0" w:color="auto"/>
              <w:left w:val="single" w:sz="4" w:space="0" w:color="auto"/>
              <w:bottom w:val="single" w:sz="4" w:space="0" w:color="auto"/>
            </w:tcBorders>
            <w:vAlign w:val="center"/>
          </w:tcPr>
          <w:p w14:paraId="0A49D1AF"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6.5</w:t>
            </w:r>
          </w:p>
        </w:tc>
      </w:tr>
      <w:tr w:rsidR="00FB3557" w:rsidRPr="00D01AF1" w14:paraId="122737C1"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431B8574"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11DB89C3"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引燃温度</w:t>
            </w:r>
            <w:r w:rsidRPr="00D01AF1">
              <w:rPr>
                <w:color w:val="000000" w:themeColor="text1"/>
                <w:sz w:val="21"/>
                <w:szCs w:val="21"/>
              </w:rPr>
              <w:t>(</w:t>
            </w:r>
            <w:r w:rsidRPr="00D01AF1">
              <w:rPr>
                <w:rFonts w:ascii="宋体" w:hAnsi="宋体"/>
                <w:color w:val="000000" w:themeColor="text1"/>
                <w:sz w:val="21"/>
                <w:szCs w:val="21"/>
              </w:rPr>
              <w:t>℃</w:t>
            </w:r>
            <w:r w:rsidRPr="00D01AF1">
              <w:rPr>
                <w:color w:val="000000" w:themeColor="text1"/>
                <w:sz w:val="21"/>
                <w:szCs w:val="21"/>
              </w:rPr>
              <w:t>)</w:t>
            </w:r>
          </w:p>
        </w:tc>
        <w:tc>
          <w:tcPr>
            <w:tcW w:w="1111" w:type="pct"/>
            <w:gridSpan w:val="3"/>
            <w:tcBorders>
              <w:top w:val="single" w:sz="4" w:space="0" w:color="auto"/>
              <w:left w:val="single" w:sz="4" w:space="0" w:color="auto"/>
              <w:bottom w:val="single" w:sz="4" w:space="0" w:color="auto"/>
              <w:right w:val="single" w:sz="4" w:space="0" w:color="auto"/>
            </w:tcBorders>
            <w:vAlign w:val="center"/>
          </w:tcPr>
          <w:p w14:paraId="2E40B06B"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75~120</w:t>
            </w:r>
          </w:p>
        </w:tc>
        <w:tc>
          <w:tcPr>
            <w:tcW w:w="1373" w:type="pct"/>
            <w:gridSpan w:val="4"/>
            <w:tcBorders>
              <w:top w:val="single" w:sz="4" w:space="0" w:color="auto"/>
              <w:left w:val="single" w:sz="4" w:space="0" w:color="auto"/>
              <w:bottom w:val="single" w:sz="4" w:space="0" w:color="auto"/>
              <w:right w:val="single" w:sz="4" w:space="0" w:color="auto"/>
            </w:tcBorders>
            <w:vAlign w:val="center"/>
          </w:tcPr>
          <w:p w14:paraId="02BCC3A7"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爆炸下限（</w:t>
            </w:r>
            <w:r w:rsidRPr="00D01AF1">
              <w:rPr>
                <w:color w:val="000000" w:themeColor="text1"/>
                <w:sz w:val="21"/>
                <w:szCs w:val="21"/>
              </w:rPr>
              <w:t>v%</w:t>
            </w:r>
            <w:r w:rsidRPr="00D01AF1">
              <w:rPr>
                <w:color w:val="000000" w:themeColor="text1"/>
                <w:sz w:val="21"/>
                <w:szCs w:val="21"/>
              </w:rPr>
              <w:t>）</w:t>
            </w:r>
          </w:p>
        </w:tc>
        <w:tc>
          <w:tcPr>
            <w:tcW w:w="1538" w:type="pct"/>
            <w:gridSpan w:val="3"/>
            <w:tcBorders>
              <w:top w:val="single" w:sz="4" w:space="0" w:color="auto"/>
              <w:left w:val="single" w:sz="4" w:space="0" w:color="auto"/>
              <w:bottom w:val="single" w:sz="4" w:space="0" w:color="auto"/>
            </w:tcBorders>
            <w:vAlign w:val="center"/>
          </w:tcPr>
          <w:p w14:paraId="1EAA9BC9" w14:textId="77777777" w:rsidR="00B303A9" w:rsidRPr="00D01AF1" w:rsidRDefault="00B303A9" w:rsidP="00DE5425">
            <w:pPr>
              <w:spacing w:line="240" w:lineRule="auto"/>
              <w:ind w:firstLineChars="0" w:firstLine="0"/>
              <w:jc w:val="center"/>
              <w:rPr>
                <w:color w:val="000000" w:themeColor="text1"/>
                <w:sz w:val="21"/>
                <w:szCs w:val="21"/>
              </w:rPr>
            </w:pPr>
            <w:r w:rsidRPr="00D01AF1">
              <w:rPr>
                <w:rFonts w:hint="eastAsia"/>
                <w:color w:val="000000" w:themeColor="text1"/>
                <w:sz w:val="21"/>
                <w:szCs w:val="21"/>
              </w:rPr>
              <w:t>0.6</w:t>
            </w:r>
          </w:p>
        </w:tc>
      </w:tr>
      <w:tr w:rsidR="00FB3557" w:rsidRPr="00D01AF1" w14:paraId="5D072112"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0592A76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662CEE69"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危险特性</w:t>
            </w:r>
          </w:p>
        </w:tc>
        <w:tc>
          <w:tcPr>
            <w:tcW w:w="4022" w:type="pct"/>
            <w:gridSpan w:val="10"/>
            <w:tcBorders>
              <w:top w:val="single" w:sz="4" w:space="0" w:color="auto"/>
              <w:left w:val="single" w:sz="4" w:space="0" w:color="auto"/>
              <w:bottom w:val="single" w:sz="4" w:space="0" w:color="auto"/>
            </w:tcBorders>
            <w:vAlign w:val="center"/>
          </w:tcPr>
          <w:p w14:paraId="64C323BC" w14:textId="77777777" w:rsidR="00B303A9" w:rsidRPr="00D01AF1" w:rsidRDefault="00B303A9" w:rsidP="00DE5425">
            <w:pPr>
              <w:spacing w:line="240" w:lineRule="auto"/>
              <w:ind w:firstLineChars="0" w:firstLine="0"/>
              <w:jc w:val="left"/>
              <w:rPr>
                <w:color w:val="000000" w:themeColor="text1"/>
                <w:sz w:val="21"/>
                <w:szCs w:val="21"/>
              </w:rPr>
            </w:pPr>
            <w:r w:rsidRPr="00D01AF1">
              <w:rPr>
                <w:color w:val="000000" w:themeColor="text1"/>
                <w:sz w:val="21"/>
                <w:szCs w:val="21"/>
              </w:rPr>
              <w:t>其蒸气与空气可形成爆炸性混合物</w:t>
            </w:r>
            <w:r w:rsidRPr="00D01AF1">
              <w:rPr>
                <w:rFonts w:hint="eastAsia"/>
                <w:color w:val="000000" w:themeColor="text1"/>
                <w:sz w:val="21"/>
                <w:szCs w:val="21"/>
              </w:rPr>
              <w:t>，</w:t>
            </w:r>
            <w:r w:rsidRPr="00D01AF1">
              <w:rPr>
                <w:color w:val="000000" w:themeColor="text1"/>
                <w:sz w:val="21"/>
                <w:szCs w:val="21"/>
              </w:rPr>
              <w:t>遇明火</w:t>
            </w:r>
            <w:r w:rsidRPr="00D01AF1">
              <w:rPr>
                <w:rFonts w:hint="eastAsia"/>
                <w:color w:val="000000" w:themeColor="text1"/>
                <w:sz w:val="21"/>
                <w:szCs w:val="21"/>
              </w:rPr>
              <w:t>、</w:t>
            </w:r>
            <w:r w:rsidRPr="00D01AF1">
              <w:rPr>
                <w:color w:val="000000" w:themeColor="text1"/>
                <w:sz w:val="21"/>
                <w:szCs w:val="21"/>
              </w:rPr>
              <w:t>高热能引起燃烧爆炸</w:t>
            </w:r>
            <w:r w:rsidRPr="00D01AF1">
              <w:rPr>
                <w:rFonts w:hint="eastAsia"/>
                <w:color w:val="000000" w:themeColor="text1"/>
                <w:sz w:val="21"/>
                <w:szCs w:val="21"/>
              </w:rPr>
              <w:t>。与养护剂可发生反应，流速过快，容易产生和积聚静电。其蒸气比空气重，能在较低处扩散到相当远的地方，与火源会着火燃烧。若遇高热，容器内压力增大，有开裂和爆照的危险。</w:t>
            </w:r>
          </w:p>
          <w:p w14:paraId="2D3ECB39"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有害燃烧产物：一氧化碳、二氧化碳。</w:t>
            </w:r>
          </w:p>
        </w:tc>
      </w:tr>
      <w:tr w:rsidR="00FB3557" w:rsidRPr="00D01AF1" w14:paraId="0F7F0A09"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758CA7C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300E2B68" w14:textId="77777777" w:rsidR="00B303A9" w:rsidRPr="00D01AF1" w:rsidRDefault="00B303A9" w:rsidP="00DE5425">
            <w:pPr>
              <w:spacing w:line="240" w:lineRule="auto"/>
              <w:ind w:firstLineChars="0" w:firstLine="0"/>
              <w:jc w:val="center"/>
              <w:rPr>
                <w:rFonts w:ascii="宋体" w:hAnsi="宋体"/>
                <w:color w:val="000000" w:themeColor="text1"/>
                <w:spacing w:val="2"/>
                <w:sz w:val="21"/>
                <w:szCs w:val="21"/>
              </w:rPr>
            </w:pPr>
            <w:r w:rsidRPr="00D01AF1">
              <w:rPr>
                <w:rFonts w:ascii="宋体" w:hAnsi="宋体" w:hint="eastAsia"/>
                <w:color w:val="000000" w:themeColor="text1"/>
                <w:spacing w:val="2"/>
                <w:sz w:val="21"/>
                <w:szCs w:val="21"/>
              </w:rPr>
              <w:t>建规火险分级</w:t>
            </w:r>
          </w:p>
        </w:tc>
        <w:tc>
          <w:tcPr>
            <w:tcW w:w="1111" w:type="pct"/>
            <w:gridSpan w:val="3"/>
            <w:tcBorders>
              <w:top w:val="single" w:sz="4" w:space="0" w:color="auto"/>
              <w:left w:val="single" w:sz="4" w:space="0" w:color="auto"/>
              <w:bottom w:val="single" w:sz="4" w:space="0" w:color="auto"/>
              <w:right w:val="single" w:sz="4" w:space="0" w:color="auto"/>
            </w:tcBorders>
            <w:vAlign w:val="center"/>
          </w:tcPr>
          <w:p w14:paraId="2AA3F6A5" w14:textId="77777777" w:rsidR="00B303A9" w:rsidRPr="00D01AF1" w:rsidRDefault="00B303A9" w:rsidP="00DE5425">
            <w:pPr>
              <w:spacing w:line="240" w:lineRule="auto"/>
              <w:ind w:firstLineChars="0" w:firstLine="0"/>
              <w:jc w:val="center"/>
              <w:rPr>
                <w:rFonts w:ascii="宋体" w:hAnsi="宋体"/>
                <w:color w:val="000000" w:themeColor="text1"/>
                <w:sz w:val="21"/>
                <w:szCs w:val="21"/>
              </w:rPr>
            </w:pPr>
            <w:r w:rsidRPr="00D01AF1">
              <w:rPr>
                <w:rFonts w:ascii="宋体" w:hAnsi="宋体" w:hint="eastAsia"/>
                <w:color w:val="000000" w:themeColor="text1"/>
                <w:sz w:val="21"/>
                <w:szCs w:val="21"/>
              </w:rPr>
              <w:t>/</w:t>
            </w:r>
          </w:p>
        </w:tc>
        <w:tc>
          <w:tcPr>
            <w:tcW w:w="673" w:type="pct"/>
            <w:tcBorders>
              <w:top w:val="single" w:sz="4" w:space="0" w:color="auto"/>
              <w:left w:val="single" w:sz="4" w:space="0" w:color="auto"/>
              <w:bottom w:val="single" w:sz="4" w:space="0" w:color="auto"/>
              <w:right w:val="single" w:sz="4" w:space="0" w:color="auto"/>
            </w:tcBorders>
            <w:vAlign w:val="center"/>
          </w:tcPr>
          <w:p w14:paraId="6F39E4D1" w14:textId="77777777" w:rsidR="00B303A9" w:rsidRPr="00D01AF1" w:rsidRDefault="00B303A9" w:rsidP="00DE5425">
            <w:pPr>
              <w:spacing w:line="240" w:lineRule="auto"/>
              <w:ind w:firstLineChars="0" w:firstLine="0"/>
              <w:jc w:val="center"/>
              <w:rPr>
                <w:rFonts w:ascii="宋体" w:hAnsi="宋体"/>
                <w:color w:val="000000" w:themeColor="text1"/>
                <w:sz w:val="21"/>
                <w:szCs w:val="21"/>
              </w:rPr>
            </w:pPr>
            <w:r w:rsidRPr="00D01AF1">
              <w:rPr>
                <w:rFonts w:ascii="宋体" w:hAnsi="宋体" w:hint="eastAsia"/>
                <w:color w:val="000000" w:themeColor="text1"/>
                <w:sz w:val="21"/>
                <w:szCs w:val="21"/>
              </w:rPr>
              <w:t>稳定性</w:t>
            </w:r>
          </w:p>
        </w:tc>
        <w:tc>
          <w:tcPr>
            <w:tcW w:w="700" w:type="pct"/>
            <w:gridSpan w:val="3"/>
            <w:tcBorders>
              <w:top w:val="single" w:sz="4" w:space="0" w:color="auto"/>
              <w:left w:val="single" w:sz="4" w:space="0" w:color="auto"/>
              <w:bottom w:val="single" w:sz="4" w:space="0" w:color="auto"/>
              <w:right w:val="single" w:sz="4" w:space="0" w:color="auto"/>
            </w:tcBorders>
            <w:vAlign w:val="center"/>
          </w:tcPr>
          <w:p w14:paraId="1B0C0DB4" w14:textId="77777777" w:rsidR="00B303A9" w:rsidRPr="00D01AF1" w:rsidRDefault="00B303A9" w:rsidP="00DE5425">
            <w:pPr>
              <w:spacing w:line="240" w:lineRule="auto"/>
              <w:ind w:firstLineChars="0" w:firstLine="0"/>
              <w:jc w:val="center"/>
              <w:rPr>
                <w:rFonts w:ascii="宋体" w:hAnsi="宋体"/>
                <w:color w:val="000000" w:themeColor="text1"/>
                <w:sz w:val="21"/>
                <w:szCs w:val="21"/>
              </w:rPr>
            </w:pPr>
            <w:r w:rsidRPr="00D01AF1">
              <w:rPr>
                <w:rFonts w:ascii="宋体" w:hAnsi="宋体" w:hint="eastAsia"/>
                <w:color w:val="000000" w:themeColor="text1"/>
                <w:sz w:val="21"/>
                <w:szCs w:val="21"/>
              </w:rPr>
              <w:t>稳定</w:t>
            </w:r>
          </w:p>
        </w:tc>
        <w:tc>
          <w:tcPr>
            <w:tcW w:w="793" w:type="pct"/>
            <w:tcBorders>
              <w:top w:val="single" w:sz="4" w:space="0" w:color="auto"/>
              <w:left w:val="single" w:sz="4" w:space="0" w:color="auto"/>
              <w:bottom w:val="single" w:sz="4" w:space="0" w:color="auto"/>
              <w:right w:val="single" w:sz="4" w:space="0" w:color="auto"/>
            </w:tcBorders>
            <w:vAlign w:val="center"/>
          </w:tcPr>
          <w:p w14:paraId="38767BE5" w14:textId="77777777" w:rsidR="00B303A9" w:rsidRPr="00D01AF1" w:rsidRDefault="00B303A9" w:rsidP="00DE5425">
            <w:pPr>
              <w:spacing w:line="240" w:lineRule="auto"/>
              <w:ind w:firstLineChars="0" w:firstLine="0"/>
              <w:jc w:val="center"/>
              <w:rPr>
                <w:rFonts w:ascii="宋体" w:hAnsi="宋体"/>
                <w:color w:val="000000" w:themeColor="text1"/>
                <w:sz w:val="21"/>
                <w:szCs w:val="21"/>
              </w:rPr>
            </w:pPr>
            <w:r w:rsidRPr="00D01AF1">
              <w:rPr>
                <w:rFonts w:ascii="宋体" w:hAnsi="宋体" w:hint="eastAsia"/>
                <w:color w:val="000000" w:themeColor="text1"/>
                <w:sz w:val="21"/>
                <w:szCs w:val="21"/>
              </w:rPr>
              <w:t>聚合危害</w:t>
            </w:r>
          </w:p>
        </w:tc>
        <w:tc>
          <w:tcPr>
            <w:tcW w:w="745" w:type="pct"/>
            <w:gridSpan w:val="2"/>
            <w:tcBorders>
              <w:top w:val="single" w:sz="4" w:space="0" w:color="auto"/>
              <w:left w:val="single" w:sz="4" w:space="0" w:color="auto"/>
              <w:bottom w:val="single" w:sz="4" w:space="0" w:color="auto"/>
            </w:tcBorders>
            <w:vAlign w:val="center"/>
          </w:tcPr>
          <w:p w14:paraId="347BE14D" w14:textId="77777777" w:rsidR="00B303A9" w:rsidRPr="00D01AF1" w:rsidRDefault="00B303A9" w:rsidP="00DE5425">
            <w:pPr>
              <w:spacing w:line="240" w:lineRule="auto"/>
              <w:ind w:firstLineChars="0" w:firstLine="0"/>
              <w:jc w:val="center"/>
              <w:rPr>
                <w:rFonts w:ascii="宋体" w:hAnsi="宋体"/>
                <w:color w:val="000000" w:themeColor="text1"/>
                <w:sz w:val="21"/>
                <w:szCs w:val="21"/>
              </w:rPr>
            </w:pPr>
            <w:r w:rsidRPr="00D01AF1">
              <w:rPr>
                <w:rFonts w:ascii="宋体" w:hAnsi="宋体" w:hint="eastAsia"/>
                <w:color w:val="000000" w:themeColor="text1"/>
                <w:sz w:val="21"/>
                <w:szCs w:val="21"/>
              </w:rPr>
              <w:t>不聚合</w:t>
            </w:r>
          </w:p>
        </w:tc>
      </w:tr>
      <w:tr w:rsidR="00FB3557" w:rsidRPr="00D01AF1" w14:paraId="10520857"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17B0C48D"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tcBorders>
              <w:top w:val="single" w:sz="4" w:space="0" w:color="auto"/>
              <w:left w:val="single" w:sz="4" w:space="0" w:color="auto"/>
              <w:bottom w:val="single" w:sz="4" w:space="0" w:color="auto"/>
              <w:right w:val="single" w:sz="4" w:space="0" w:color="auto"/>
            </w:tcBorders>
            <w:vAlign w:val="center"/>
          </w:tcPr>
          <w:p w14:paraId="7371216C" w14:textId="77777777" w:rsidR="00B303A9" w:rsidRPr="00D01AF1" w:rsidRDefault="00B303A9" w:rsidP="00DE5425">
            <w:pPr>
              <w:spacing w:line="240" w:lineRule="auto"/>
              <w:ind w:firstLineChars="0" w:firstLine="0"/>
              <w:jc w:val="center"/>
              <w:rPr>
                <w:rFonts w:ascii="宋体" w:hAnsi="宋体"/>
                <w:color w:val="000000" w:themeColor="text1"/>
                <w:sz w:val="21"/>
                <w:szCs w:val="21"/>
              </w:rPr>
            </w:pPr>
            <w:r w:rsidRPr="00D01AF1">
              <w:rPr>
                <w:rFonts w:ascii="宋体" w:hAnsi="宋体" w:hint="eastAsia"/>
                <w:color w:val="000000" w:themeColor="text1"/>
                <w:sz w:val="21"/>
                <w:szCs w:val="21"/>
              </w:rPr>
              <w:t>禁忌物</w:t>
            </w:r>
          </w:p>
        </w:tc>
        <w:tc>
          <w:tcPr>
            <w:tcW w:w="4022" w:type="pct"/>
            <w:gridSpan w:val="10"/>
            <w:tcBorders>
              <w:top w:val="single" w:sz="4" w:space="0" w:color="auto"/>
              <w:left w:val="single" w:sz="4" w:space="0" w:color="auto"/>
              <w:bottom w:val="single" w:sz="4" w:space="0" w:color="auto"/>
            </w:tcBorders>
            <w:vAlign w:val="center"/>
          </w:tcPr>
          <w:p w14:paraId="561C2205" w14:textId="77777777" w:rsidR="00B303A9" w:rsidRPr="00D01AF1" w:rsidRDefault="00B303A9" w:rsidP="00DE5425">
            <w:pPr>
              <w:spacing w:line="240" w:lineRule="auto"/>
              <w:ind w:firstLineChars="0" w:firstLine="0"/>
              <w:jc w:val="center"/>
              <w:rPr>
                <w:rFonts w:ascii="宋体" w:hAnsi="宋体"/>
                <w:color w:val="000000" w:themeColor="text1"/>
                <w:sz w:val="21"/>
                <w:szCs w:val="21"/>
              </w:rPr>
            </w:pPr>
            <w:r w:rsidRPr="00D01AF1">
              <w:rPr>
                <w:rFonts w:hint="eastAsia"/>
                <w:color w:val="000000" w:themeColor="text1"/>
                <w:sz w:val="21"/>
                <w:szCs w:val="21"/>
              </w:rPr>
              <w:t>氧化剂</w:t>
            </w:r>
          </w:p>
        </w:tc>
      </w:tr>
      <w:tr w:rsidR="00FB3557" w:rsidRPr="00D01AF1" w14:paraId="7A9A09C9"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3616A20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vMerge w:val="restart"/>
            <w:tcBorders>
              <w:top w:val="single" w:sz="4" w:space="0" w:color="auto"/>
              <w:left w:val="single" w:sz="4" w:space="0" w:color="auto"/>
              <w:bottom w:val="single" w:sz="4" w:space="0" w:color="auto"/>
              <w:right w:val="single" w:sz="4" w:space="0" w:color="auto"/>
            </w:tcBorders>
            <w:vAlign w:val="center"/>
          </w:tcPr>
          <w:p w14:paraId="1D520D9B"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储运条件</w:t>
            </w:r>
          </w:p>
          <w:p w14:paraId="6FE0B5D8"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与泄漏处理</w:t>
            </w:r>
          </w:p>
        </w:tc>
        <w:tc>
          <w:tcPr>
            <w:tcW w:w="4022" w:type="pct"/>
            <w:gridSpan w:val="10"/>
            <w:tcBorders>
              <w:top w:val="single" w:sz="4" w:space="0" w:color="auto"/>
              <w:left w:val="single" w:sz="4" w:space="0" w:color="auto"/>
              <w:bottom w:val="single" w:sz="4" w:space="0" w:color="auto"/>
            </w:tcBorders>
            <w:vAlign w:val="center"/>
          </w:tcPr>
          <w:p w14:paraId="1AAD04B3" w14:textId="77777777" w:rsidR="00B303A9" w:rsidRPr="00D01AF1" w:rsidRDefault="00B303A9" w:rsidP="00DE5425">
            <w:pPr>
              <w:spacing w:line="240" w:lineRule="auto"/>
              <w:ind w:firstLineChars="0" w:firstLine="0"/>
              <w:jc w:val="left"/>
              <w:rPr>
                <w:color w:val="000000" w:themeColor="text1"/>
                <w:sz w:val="21"/>
                <w:szCs w:val="21"/>
              </w:rPr>
            </w:pPr>
            <w:r w:rsidRPr="00D01AF1">
              <w:rPr>
                <w:color w:val="000000" w:themeColor="text1"/>
                <w:sz w:val="21"/>
                <w:szCs w:val="21"/>
              </w:rPr>
              <w:t>储运条件：储存于阴凉、通风的</w:t>
            </w:r>
            <w:r w:rsidRPr="00D01AF1">
              <w:rPr>
                <w:rFonts w:hint="eastAsia"/>
                <w:color w:val="000000" w:themeColor="text1"/>
                <w:sz w:val="21"/>
                <w:szCs w:val="21"/>
              </w:rPr>
              <w:t>库房</w:t>
            </w:r>
            <w:r w:rsidRPr="00D01AF1">
              <w:rPr>
                <w:color w:val="000000" w:themeColor="text1"/>
                <w:sz w:val="21"/>
                <w:szCs w:val="21"/>
              </w:rPr>
              <w:t>内。远离火种、热源。炎热季节库温不得超过</w:t>
            </w:r>
            <w:r w:rsidRPr="00D01AF1">
              <w:rPr>
                <w:rFonts w:hint="eastAsia"/>
                <w:color w:val="000000" w:themeColor="text1"/>
                <w:sz w:val="21"/>
                <w:szCs w:val="21"/>
              </w:rPr>
              <w:t>25</w:t>
            </w:r>
            <w:r w:rsidRPr="00D01AF1">
              <w:rPr>
                <w:rFonts w:hint="eastAsia"/>
                <w:color w:val="000000" w:themeColor="text1"/>
                <w:sz w:val="21"/>
                <w:szCs w:val="21"/>
              </w:rPr>
              <w:t>℃。应与氧化剂、食用化学品分开存放，切忌混存。采用防爆型照明、通风设施。禁止使用易产生火花的机械设备和工具。储区应具备有泄漏应急处理设备和合适的收容材料。</w:t>
            </w:r>
          </w:p>
        </w:tc>
      </w:tr>
      <w:tr w:rsidR="00FB3557" w:rsidRPr="00D01AF1" w14:paraId="2C30E93C" w14:textId="77777777" w:rsidTr="00EE5F43">
        <w:trPr>
          <w:trHeight w:val="397"/>
          <w:jc w:val="center"/>
        </w:trPr>
        <w:tc>
          <w:tcPr>
            <w:tcW w:w="260" w:type="pct"/>
            <w:vMerge/>
            <w:tcBorders>
              <w:top w:val="single" w:sz="4" w:space="0" w:color="auto"/>
              <w:bottom w:val="single" w:sz="4" w:space="0" w:color="auto"/>
              <w:right w:val="single" w:sz="4" w:space="0" w:color="auto"/>
            </w:tcBorders>
            <w:vAlign w:val="center"/>
          </w:tcPr>
          <w:p w14:paraId="02765E2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vMerge/>
            <w:tcBorders>
              <w:top w:val="single" w:sz="4" w:space="0" w:color="auto"/>
              <w:left w:val="single" w:sz="4" w:space="0" w:color="auto"/>
              <w:bottom w:val="single" w:sz="4" w:space="0" w:color="auto"/>
              <w:right w:val="single" w:sz="4" w:space="0" w:color="auto"/>
            </w:tcBorders>
            <w:vAlign w:val="center"/>
          </w:tcPr>
          <w:p w14:paraId="1206DB02" w14:textId="77777777" w:rsidR="00B303A9" w:rsidRPr="00D01AF1" w:rsidRDefault="00B303A9" w:rsidP="00DE5425">
            <w:pPr>
              <w:spacing w:line="240" w:lineRule="auto"/>
              <w:ind w:firstLineChars="0" w:firstLine="0"/>
              <w:jc w:val="center"/>
              <w:rPr>
                <w:color w:val="000000" w:themeColor="text1"/>
                <w:sz w:val="21"/>
                <w:szCs w:val="21"/>
              </w:rPr>
            </w:pPr>
          </w:p>
        </w:tc>
        <w:tc>
          <w:tcPr>
            <w:tcW w:w="4022" w:type="pct"/>
            <w:gridSpan w:val="10"/>
            <w:tcBorders>
              <w:top w:val="single" w:sz="4" w:space="0" w:color="auto"/>
              <w:left w:val="single" w:sz="4" w:space="0" w:color="auto"/>
              <w:bottom w:val="single" w:sz="4" w:space="0" w:color="auto"/>
            </w:tcBorders>
            <w:vAlign w:val="center"/>
          </w:tcPr>
          <w:p w14:paraId="2C0C913B" w14:textId="77777777" w:rsidR="00B303A9" w:rsidRPr="00D01AF1" w:rsidRDefault="00B303A9" w:rsidP="00DE5425">
            <w:pPr>
              <w:spacing w:line="240" w:lineRule="auto"/>
              <w:ind w:firstLineChars="0" w:firstLine="0"/>
              <w:jc w:val="left"/>
              <w:rPr>
                <w:color w:val="000000" w:themeColor="text1"/>
                <w:sz w:val="21"/>
                <w:szCs w:val="21"/>
              </w:rPr>
            </w:pPr>
            <w:r w:rsidRPr="00D01AF1">
              <w:rPr>
                <w:color w:val="000000" w:themeColor="text1"/>
                <w:sz w:val="21"/>
                <w:szCs w:val="21"/>
              </w:rPr>
              <w:t>泄漏处理：</w:t>
            </w:r>
          </w:p>
          <w:p w14:paraId="792C4312" w14:textId="77777777" w:rsidR="00B303A9" w:rsidRPr="00D01AF1" w:rsidRDefault="00B303A9" w:rsidP="00DE5425">
            <w:pPr>
              <w:spacing w:line="240" w:lineRule="auto"/>
              <w:ind w:firstLineChars="0" w:firstLine="0"/>
              <w:jc w:val="left"/>
              <w:rPr>
                <w:color w:val="000000" w:themeColor="text1"/>
                <w:sz w:val="21"/>
                <w:szCs w:val="21"/>
              </w:rPr>
            </w:pPr>
            <w:r w:rsidRPr="00D01AF1">
              <w:rPr>
                <w:color w:val="000000" w:themeColor="text1"/>
                <w:sz w:val="21"/>
                <w:szCs w:val="21"/>
              </w:rPr>
              <w:t>应急行动</w:t>
            </w:r>
            <w:r w:rsidRPr="00D01AF1">
              <w:rPr>
                <w:rFonts w:hint="eastAsia"/>
                <w:color w:val="000000" w:themeColor="text1"/>
                <w:sz w:val="21"/>
                <w:szCs w:val="21"/>
              </w:rPr>
              <w:t>：</w:t>
            </w:r>
            <w:r w:rsidRPr="00D01AF1">
              <w:rPr>
                <w:color w:val="000000" w:themeColor="text1"/>
                <w:sz w:val="21"/>
                <w:szCs w:val="21"/>
              </w:rPr>
              <w:t>迅速撤离泄漏污染区人员至安全区</w:t>
            </w:r>
            <w:r w:rsidRPr="00D01AF1">
              <w:rPr>
                <w:rFonts w:hint="eastAsia"/>
                <w:color w:val="000000" w:themeColor="text1"/>
                <w:sz w:val="21"/>
                <w:szCs w:val="21"/>
              </w:rPr>
              <w:t>，</w:t>
            </w:r>
            <w:r w:rsidRPr="00D01AF1">
              <w:rPr>
                <w:color w:val="000000" w:themeColor="text1"/>
                <w:sz w:val="21"/>
                <w:szCs w:val="21"/>
              </w:rPr>
              <w:t>并进行隔离</w:t>
            </w:r>
            <w:r w:rsidRPr="00D01AF1">
              <w:rPr>
                <w:rFonts w:hint="eastAsia"/>
                <w:color w:val="000000" w:themeColor="text1"/>
                <w:sz w:val="21"/>
                <w:szCs w:val="21"/>
              </w:rPr>
              <w:t>，</w:t>
            </w:r>
            <w:r w:rsidRPr="00D01AF1">
              <w:rPr>
                <w:color w:val="000000" w:themeColor="text1"/>
                <w:sz w:val="21"/>
                <w:szCs w:val="21"/>
              </w:rPr>
              <w:t>严格限制出入</w:t>
            </w:r>
            <w:r w:rsidRPr="00D01AF1">
              <w:rPr>
                <w:rFonts w:hint="eastAsia"/>
                <w:color w:val="000000" w:themeColor="text1"/>
                <w:sz w:val="21"/>
                <w:szCs w:val="21"/>
              </w:rPr>
              <w:t>。</w:t>
            </w:r>
            <w:r w:rsidRPr="00D01AF1">
              <w:rPr>
                <w:color w:val="000000" w:themeColor="text1"/>
                <w:sz w:val="21"/>
                <w:szCs w:val="21"/>
              </w:rPr>
              <w:t>切断火源</w:t>
            </w:r>
            <w:r w:rsidRPr="00D01AF1">
              <w:rPr>
                <w:rFonts w:hint="eastAsia"/>
                <w:color w:val="000000" w:themeColor="text1"/>
                <w:sz w:val="21"/>
                <w:szCs w:val="21"/>
              </w:rPr>
              <w:t>。</w:t>
            </w:r>
            <w:r w:rsidRPr="00D01AF1">
              <w:rPr>
                <w:color w:val="000000" w:themeColor="text1"/>
                <w:sz w:val="21"/>
                <w:szCs w:val="21"/>
              </w:rPr>
              <w:t>建议应急处理人员戴自给正压式呼吸器</w:t>
            </w:r>
            <w:r w:rsidRPr="00D01AF1">
              <w:rPr>
                <w:rFonts w:hint="eastAsia"/>
                <w:color w:val="000000" w:themeColor="text1"/>
                <w:sz w:val="21"/>
                <w:szCs w:val="21"/>
              </w:rPr>
              <w:t>，</w:t>
            </w:r>
            <w:r w:rsidRPr="00D01AF1">
              <w:rPr>
                <w:color w:val="000000" w:themeColor="text1"/>
                <w:sz w:val="21"/>
                <w:szCs w:val="21"/>
              </w:rPr>
              <w:t>穿防静电工作服</w:t>
            </w:r>
            <w:r w:rsidRPr="00D01AF1">
              <w:rPr>
                <w:rFonts w:hint="eastAsia"/>
                <w:color w:val="000000" w:themeColor="text1"/>
                <w:sz w:val="21"/>
                <w:szCs w:val="21"/>
              </w:rPr>
              <w:t>。</w:t>
            </w:r>
            <w:r w:rsidRPr="00D01AF1">
              <w:rPr>
                <w:color w:val="000000" w:themeColor="text1"/>
                <w:sz w:val="21"/>
                <w:szCs w:val="21"/>
              </w:rPr>
              <w:t>尽可能切断泄漏源</w:t>
            </w:r>
            <w:r w:rsidRPr="00D01AF1">
              <w:rPr>
                <w:rFonts w:hint="eastAsia"/>
                <w:color w:val="000000" w:themeColor="text1"/>
                <w:sz w:val="21"/>
                <w:szCs w:val="21"/>
              </w:rPr>
              <w:t>，</w:t>
            </w:r>
            <w:r w:rsidRPr="00D01AF1">
              <w:rPr>
                <w:color w:val="000000" w:themeColor="text1"/>
                <w:sz w:val="21"/>
                <w:szCs w:val="21"/>
              </w:rPr>
              <w:t>防止流入下水道</w:t>
            </w:r>
            <w:r w:rsidRPr="00D01AF1">
              <w:rPr>
                <w:rFonts w:hint="eastAsia"/>
                <w:color w:val="000000" w:themeColor="text1"/>
                <w:sz w:val="21"/>
                <w:szCs w:val="21"/>
              </w:rPr>
              <w:t>、排洪沟等限制性空间。</w:t>
            </w:r>
          </w:p>
          <w:p w14:paraId="3216040C"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小量泄漏：用砂石或其他不燃材料吸附或吸收，也可以在保证安全情况下，就地焚烧。</w:t>
            </w:r>
          </w:p>
          <w:p w14:paraId="11A6199A"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大量泄漏：构筑围堤或挖坑收容。用泵转移至槽车或专用收集器内，回收或运至废物处理场所处置。</w:t>
            </w:r>
          </w:p>
        </w:tc>
      </w:tr>
      <w:tr w:rsidR="00FB3557" w:rsidRPr="00D01AF1" w14:paraId="422E05FE" w14:textId="77777777" w:rsidTr="00EE5F43">
        <w:trPr>
          <w:trHeight w:val="397"/>
          <w:jc w:val="center"/>
        </w:trPr>
        <w:tc>
          <w:tcPr>
            <w:tcW w:w="260" w:type="pct"/>
            <w:vMerge/>
            <w:tcBorders>
              <w:top w:val="single" w:sz="4" w:space="0" w:color="auto"/>
              <w:bottom w:val="single" w:sz="8" w:space="0" w:color="auto"/>
              <w:right w:val="single" w:sz="4" w:space="0" w:color="auto"/>
            </w:tcBorders>
            <w:vAlign w:val="center"/>
          </w:tcPr>
          <w:p w14:paraId="6B7076C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718" w:type="pct"/>
            <w:tcBorders>
              <w:top w:val="single" w:sz="4" w:space="0" w:color="auto"/>
              <w:left w:val="single" w:sz="4" w:space="0" w:color="auto"/>
              <w:bottom w:val="single" w:sz="8" w:space="0" w:color="auto"/>
              <w:right w:val="single" w:sz="4" w:space="0" w:color="auto"/>
            </w:tcBorders>
            <w:vAlign w:val="center"/>
          </w:tcPr>
          <w:p w14:paraId="548A14F9" w14:textId="77777777" w:rsidR="00B303A9" w:rsidRPr="00D01AF1" w:rsidRDefault="00B303A9" w:rsidP="00DE5425">
            <w:pPr>
              <w:spacing w:line="240" w:lineRule="auto"/>
              <w:ind w:firstLineChars="0" w:firstLine="0"/>
              <w:jc w:val="center"/>
              <w:rPr>
                <w:color w:val="000000" w:themeColor="text1"/>
                <w:sz w:val="21"/>
                <w:szCs w:val="21"/>
              </w:rPr>
            </w:pPr>
            <w:r w:rsidRPr="00D01AF1">
              <w:rPr>
                <w:color w:val="000000" w:themeColor="text1"/>
                <w:sz w:val="21"/>
                <w:szCs w:val="21"/>
              </w:rPr>
              <w:t>灭火方法</w:t>
            </w:r>
          </w:p>
        </w:tc>
        <w:tc>
          <w:tcPr>
            <w:tcW w:w="4022" w:type="pct"/>
            <w:gridSpan w:val="10"/>
            <w:tcBorders>
              <w:top w:val="single" w:sz="4" w:space="0" w:color="auto"/>
              <w:left w:val="single" w:sz="4" w:space="0" w:color="auto"/>
              <w:bottom w:val="single" w:sz="8" w:space="0" w:color="auto"/>
            </w:tcBorders>
            <w:vAlign w:val="center"/>
          </w:tcPr>
          <w:p w14:paraId="50537C62"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灭火方法：尽可能将容器从火场移至空旷处，喷水保持火场容器冷却，直至灭火结束，处在火场中的容器若已变色或从安全泄压装置中产生声音，必须马上撤离。用雾状水、泡沫、干粉、二氧化碳、砂土灭火。</w:t>
            </w:r>
          </w:p>
          <w:p w14:paraId="2DD792F8" w14:textId="77777777" w:rsidR="00B303A9" w:rsidRPr="00D01AF1" w:rsidRDefault="00B303A9" w:rsidP="00DE5425">
            <w:pPr>
              <w:spacing w:line="240" w:lineRule="auto"/>
              <w:ind w:firstLineChars="0" w:firstLine="0"/>
              <w:jc w:val="left"/>
              <w:rPr>
                <w:color w:val="000000" w:themeColor="text1"/>
                <w:sz w:val="21"/>
                <w:szCs w:val="21"/>
              </w:rPr>
            </w:pPr>
            <w:r w:rsidRPr="00D01AF1">
              <w:rPr>
                <w:rFonts w:hint="eastAsia"/>
                <w:color w:val="000000" w:themeColor="text1"/>
                <w:sz w:val="21"/>
                <w:szCs w:val="21"/>
              </w:rPr>
              <w:t>灭火注意事项：消防人员须佩戴防毒面具、穿全身消防服，在上风向灭火。</w:t>
            </w:r>
          </w:p>
        </w:tc>
      </w:tr>
    </w:tbl>
    <w:p w14:paraId="7AA8A934" w14:textId="77777777" w:rsidR="00B303A9" w:rsidRPr="00D01AF1" w:rsidRDefault="00B303A9" w:rsidP="00B303A9">
      <w:pPr>
        <w:adjustRightInd/>
        <w:snapToGrid/>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b/>
          <w:bCs/>
          <w:color w:val="000000" w:themeColor="text1"/>
          <w:kern w:val="2"/>
          <w:szCs w:val="24"/>
        </w:rPr>
        <w:t>6-7</w:t>
      </w:r>
      <w:r w:rsidRPr="00D01AF1">
        <w:rPr>
          <w:rFonts w:hint="eastAsia"/>
          <w:b/>
          <w:bCs/>
          <w:color w:val="000000" w:themeColor="text1"/>
          <w:kern w:val="2"/>
          <w:szCs w:val="24"/>
        </w:rPr>
        <w:t xml:space="preserve">              </w:t>
      </w:r>
      <w:r w:rsidRPr="00D01AF1">
        <w:rPr>
          <w:rFonts w:hint="eastAsia"/>
          <w:b/>
          <w:bCs/>
          <w:color w:val="000000" w:themeColor="text1"/>
          <w:kern w:val="2"/>
          <w:szCs w:val="24"/>
        </w:rPr>
        <w:t>盐酸的物化及毒理性质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38"/>
        <w:gridCol w:w="1376"/>
        <w:gridCol w:w="1008"/>
        <w:gridCol w:w="231"/>
        <w:gridCol w:w="148"/>
        <w:gridCol w:w="1312"/>
        <w:gridCol w:w="132"/>
        <w:gridCol w:w="900"/>
        <w:gridCol w:w="164"/>
        <w:gridCol w:w="1348"/>
        <w:gridCol w:w="423"/>
        <w:gridCol w:w="849"/>
      </w:tblGrid>
      <w:tr w:rsidR="0006751D" w:rsidRPr="00D01AF1" w14:paraId="0F9B153A" w14:textId="77777777" w:rsidTr="001C5D00">
        <w:trPr>
          <w:trHeight w:val="397"/>
          <w:jc w:val="center"/>
        </w:trPr>
        <w:tc>
          <w:tcPr>
            <w:tcW w:w="704" w:type="dxa"/>
            <w:vMerge w:val="restart"/>
            <w:vAlign w:val="center"/>
          </w:tcPr>
          <w:p w14:paraId="3370181E" w14:textId="77777777" w:rsidR="00B303A9" w:rsidRPr="00D01AF1" w:rsidRDefault="00B303A9" w:rsidP="00DE5425">
            <w:pPr>
              <w:spacing w:line="240" w:lineRule="auto"/>
              <w:ind w:firstLineChars="0" w:firstLine="0"/>
              <w:jc w:val="center"/>
              <w:rPr>
                <w:rFonts w:eastAsiaTheme="minorEastAsia"/>
                <w:b/>
                <w:bCs/>
                <w:color w:val="000000" w:themeColor="text1"/>
                <w:sz w:val="21"/>
                <w:szCs w:val="21"/>
              </w:rPr>
            </w:pPr>
            <w:r w:rsidRPr="00D01AF1">
              <w:rPr>
                <w:rFonts w:eastAsiaTheme="minorEastAsia"/>
                <w:b/>
                <w:bCs/>
                <w:color w:val="000000" w:themeColor="text1"/>
                <w:sz w:val="21"/>
                <w:szCs w:val="21"/>
              </w:rPr>
              <w:t>标识</w:t>
            </w:r>
          </w:p>
        </w:tc>
        <w:tc>
          <w:tcPr>
            <w:tcW w:w="5772" w:type="dxa"/>
            <w:gridSpan w:val="7"/>
            <w:vAlign w:val="center"/>
          </w:tcPr>
          <w:p w14:paraId="6E5A03D9"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中文名：盐酸；氢氯酸</w:t>
            </w:r>
          </w:p>
        </w:tc>
        <w:tc>
          <w:tcPr>
            <w:tcW w:w="3152" w:type="dxa"/>
            <w:gridSpan w:val="4"/>
            <w:vAlign w:val="center"/>
          </w:tcPr>
          <w:p w14:paraId="0E528A94"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危险化学品目录序号：</w:t>
            </w:r>
            <w:r w:rsidRPr="00D01AF1">
              <w:rPr>
                <w:rFonts w:eastAsiaTheme="minorEastAsia"/>
                <w:color w:val="000000" w:themeColor="text1"/>
                <w:sz w:val="21"/>
                <w:szCs w:val="21"/>
              </w:rPr>
              <w:t>2507</w:t>
            </w:r>
          </w:p>
        </w:tc>
      </w:tr>
      <w:tr w:rsidR="0006751D" w:rsidRPr="00D01AF1" w14:paraId="49B9CEE0" w14:textId="77777777" w:rsidTr="001C5D00">
        <w:trPr>
          <w:trHeight w:val="397"/>
          <w:jc w:val="center"/>
        </w:trPr>
        <w:tc>
          <w:tcPr>
            <w:tcW w:w="704" w:type="dxa"/>
            <w:vMerge/>
            <w:vAlign w:val="center"/>
          </w:tcPr>
          <w:p w14:paraId="4B8A1428"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5772" w:type="dxa"/>
            <w:gridSpan w:val="7"/>
            <w:vAlign w:val="center"/>
          </w:tcPr>
          <w:p w14:paraId="0B342451"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英文名：</w:t>
            </w:r>
            <w:r w:rsidRPr="00D01AF1">
              <w:rPr>
                <w:rFonts w:eastAsiaTheme="minorEastAsia"/>
                <w:color w:val="000000" w:themeColor="text1"/>
                <w:sz w:val="21"/>
                <w:szCs w:val="21"/>
              </w:rPr>
              <w:t>Hydrochloric acid</w:t>
            </w:r>
            <w:r w:rsidRPr="00D01AF1">
              <w:rPr>
                <w:rFonts w:eastAsiaTheme="minorEastAsia"/>
                <w:color w:val="000000" w:themeColor="text1"/>
                <w:sz w:val="21"/>
                <w:szCs w:val="21"/>
              </w:rPr>
              <w:t>；</w:t>
            </w:r>
            <w:r w:rsidRPr="00D01AF1">
              <w:rPr>
                <w:rFonts w:eastAsiaTheme="minorEastAsia"/>
                <w:color w:val="000000" w:themeColor="text1"/>
                <w:sz w:val="21"/>
                <w:szCs w:val="21"/>
              </w:rPr>
              <w:t>Chlorohydric acid</w:t>
            </w:r>
          </w:p>
        </w:tc>
        <w:tc>
          <w:tcPr>
            <w:tcW w:w="3152" w:type="dxa"/>
            <w:gridSpan w:val="4"/>
            <w:vAlign w:val="center"/>
          </w:tcPr>
          <w:p w14:paraId="6A61EC79"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UN</w:t>
            </w:r>
            <w:r w:rsidRPr="00D01AF1">
              <w:rPr>
                <w:rFonts w:eastAsiaTheme="minorEastAsia"/>
                <w:color w:val="000000" w:themeColor="text1"/>
                <w:sz w:val="21"/>
                <w:szCs w:val="21"/>
              </w:rPr>
              <w:t>编号：</w:t>
            </w:r>
            <w:r w:rsidRPr="00D01AF1">
              <w:rPr>
                <w:rFonts w:eastAsiaTheme="minorEastAsia"/>
                <w:color w:val="000000" w:themeColor="text1"/>
                <w:sz w:val="21"/>
                <w:szCs w:val="21"/>
              </w:rPr>
              <w:t>1789</w:t>
            </w:r>
          </w:p>
        </w:tc>
      </w:tr>
      <w:tr w:rsidR="0006751D" w:rsidRPr="00D01AF1" w14:paraId="433BD5F0" w14:textId="77777777" w:rsidTr="001C5D00">
        <w:trPr>
          <w:trHeight w:val="397"/>
          <w:jc w:val="center"/>
        </w:trPr>
        <w:tc>
          <w:tcPr>
            <w:tcW w:w="704" w:type="dxa"/>
            <w:vMerge/>
            <w:vAlign w:val="center"/>
          </w:tcPr>
          <w:p w14:paraId="784236F2"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2958" w:type="dxa"/>
            <w:gridSpan w:val="3"/>
            <w:vAlign w:val="center"/>
          </w:tcPr>
          <w:p w14:paraId="1F42DE5F"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分子式：</w:t>
            </w:r>
            <w:r w:rsidRPr="00D01AF1">
              <w:rPr>
                <w:rFonts w:eastAsiaTheme="minorEastAsia"/>
                <w:color w:val="000000" w:themeColor="text1"/>
                <w:sz w:val="21"/>
                <w:szCs w:val="21"/>
              </w:rPr>
              <w:t>HCl</w:t>
            </w:r>
          </w:p>
        </w:tc>
        <w:tc>
          <w:tcPr>
            <w:tcW w:w="2814" w:type="dxa"/>
            <w:gridSpan w:val="4"/>
            <w:vAlign w:val="center"/>
          </w:tcPr>
          <w:p w14:paraId="6359B11C"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分子量：</w:t>
            </w:r>
            <w:r w:rsidRPr="00D01AF1">
              <w:rPr>
                <w:rFonts w:eastAsiaTheme="minorEastAsia"/>
                <w:color w:val="000000" w:themeColor="text1"/>
                <w:sz w:val="21"/>
                <w:szCs w:val="21"/>
              </w:rPr>
              <w:t>36.46</w:t>
            </w:r>
          </w:p>
        </w:tc>
        <w:tc>
          <w:tcPr>
            <w:tcW w:w="3152" w:type="dxa"/>
            <w:gridSpan w:val="4"/>
            <w:vAlign w:val="center"/>
          </w:tcPr>
          <w:p w14:paraId="02EC6DC5"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CAS</w:t>
            </w:r>
            <w:r w:rsidRPr="00D01AF1">
              <w:rPr>
                <w:rFonts w:eastAsiaTheme="minorEastAsia"/>
                <w:color w:val="000000" w:themeColor="text1"/>
                <w:sz w:val="21"/>
                <w:szCs w:val="21"/>
              </w:rPr>
              <w:t>号：</w:t>
            </w:r>
            <w:r w:rsidRPr="00D01AF1">
              <w:rPr>
                <w:rFonts w:eastAsiaTheme="minorEastAsia"/>
                <w:color w:val="000000" w:themeColor="text1"/>
                <w:sz w:val="21"/>
                <w:szCs w:val="21"/>
              </w:rPr>
              <w:t>7647-01-0</w:t>
            </w:r>
          </w:p>
        </w:tc>
      </w:tr>
      <w:tr w:rsidR="0006751D" w:rsidRPr="00D01AF1" w14:paraId="7BA9F24C" w14:textId="77777777" w:rsidTr="001C5D00">
        <w:trPr>
          <w:trHeight w:val="397"/>
          <w:jc w:val="center"/>
        </w:trPr>
        <w:tc>
          <w:tcPr>
            <w:tcW w:w="704" w:type="dxa"/>
            <w:vMerge w:val="restart"/>
            <w:vAlign w:val="center"/>
          </w:tcPr>
          <w:p w14:paraId="698B3AF1" w14:textId="77777777" w:rsidR="00B303A9" w:rsidRPr="00D01AF1" w:rsidRDefault="00B303A9" w:rsidP="00DE5425">
            <w:pPr>
              <w:spacing w:line="240" w:lineRule="auto"/>
              <w:ind w:firstLineChars="0" w:firstLine="0"/>
              <w:jc w:val="center"/>
              <w:rPr>
                <w:rFonts w:eastAsiaTheme="minorEastAsia"/>
                <w:b/>
                <w:bCs/>
                <w:color w:val="000000" w:themeColor="text1"/>
                <w:sz w:val="21"/>
                <w:szCs w:val="21"/>
              </w:rPr>
            </w:pPr>
            <w:r w:rsidRPr="00D01AF1">
              <w:rPr>
                <w:rFonts w:eastAsiaTheme="minorEastAsia"/>
                <w:b/>
                <w:bCs/>
                <w:color w:val="000000" w:themeColor="text1"/>
                <w:sz w:val="21"/>
                <w:szCs w:val="21"/>
              </w:rPr>
              <w:t>理化性质</w:t>
            </w:r>
          </w:p>
        </w:tc>
        <w:tc>
          <w:tcPr>
            <w:tcW w:w="1559" w:type="dxa"/>
            <w:vAlign w:val="center"/>
          </w:tcPr>
          <w:p w14:paraId="1D612FD5"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外观与性状</w:t>
            </w:r>
          </w:p>
        </w:tc>
        <w:tc>
          <w:tcPr>
            <w:tcW w:w="7365" w:type="dxa"/>
            <w:gridSpan w:val="10"/>
            <w:vAlign w:val="center"/>
          </w:tcPr>
          <w:p w14:paraId="3474B0A8"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无色或微黄色发烟液体，有刺鼻的酸味。</w:t>
            </w:r>
          </w:p>
        </w:tc>
      </w:tr>
      <w:tr w:rsidR="0006751D" w:rsidRPr="00D01AF1" w14:paraId="1DB42D29" w14:textId="77777777" w:rsidTr="001C5D00">
        <w:trPr>
          <w:trHeight w:val="397"/>
          <w:jc w:val="center"/>
        </w:trPr>
        <w:tc>
          <w:tcPr>
            <w:tcW w:w="704" w:type="dxa"/>
            <w:vMerge/>
            <w:vAlign w:val="center"/>
          </w:tcPr>
          <w:p w14:paraId="41C14293"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2E23C9B6"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熔点（</w:t>
            </w:r>
            <w:r w:rsidRPr="00D01AF1">
              <w:rPr>
                <w:rFonts w:eastAsiaTheme="minorEastAsia"/>
                <w:color w:val="000000" w:themeColor="text1"/>
                <w:sz w:val="21"/>
                <w:szCs w:val="21"/>
              </w:rPr>
              <w:t>℃</w:t>
            </w:r>
            <w:r w:rsidRPr="00D01AF1">
              <w:rPr>
                <w:rFonts w:eastAsiaTheme="minorEastAsia"/>
                <w:color w:val="000000" w:themeColor="text1"/>
                <w:sz w:val="21"/>
                <w:szCs w:val="21"/>
              </w:rPr>
              <w:t>）</w:t>
            </w:r>
          </w:p>
        </w:tc>
        <w:tc>
          <w:tcPr>
            <w:tcW w:w="1132" w:type="dxa"/>
            <w:vAlign w:val="center"/>
          </w:tcPr>
          <w:p w14:paraId="2DFE0975"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-114.8</w:t>
            </w:r>
          </w:p>
        </w:tc>
        <w:tc>
          <w:tcPr>
            <w:tcW w:w="2075" w:type="dxa"/>
            <w:gridSpan w:val="4"/>
            <w:vAlign w:val="center"/>
          </w:tcPr>
          <w:p w14:paraId="05BDAC24"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相对密度</w:t>
            </w:r>
            <w:r w:rsidRPr="00D01AF1">
              <w:rPr>
                <w:rFonts w:eastAsiaTheme="minorEastAsia"/>
                <w:color w:val="000000" w:themeColor="text1"/>
                <w:sz w:val="21"/>
                <w:szCs w:val="21"/>
              </w:rPr>
              <w:t>(</w:t>
            </w:r>
            <w:r w:rsidRPr="00D01AF1">
              <w:rPr>
                <w:rFonts w:eastAsiaTheme="minorEastAsia"/>
                <w:color w:val="000000" w:themeColor="text1"/>
                <w:sz w:val="21"/>
                <w:szCs w:val="21"/>
              </w:rPr>
              <w:t>水</w:t>
            </w:r>
            <w:r w:rsidRPr="00D01AF1">
              <w:rPr>
                <w:rFonts w:eastAsiaTheme="minorEastAsia"/>
                <w:color w:val="000000" w:themeColor="text1"/>
                <w:sz w:val="21"/>
                <w:szCs w:val="21"/>
              </w:rPr>
              <w:t>=1)</w:t>
            </w:r>
          </w:p>
        </w:tc>
        <w:tc>
          <w:tcPr>
            <w:tcW w:w="1006" w:type="dxa"/>
            <w:vAlign w:val="center"/>
          </w:tcPr>
          <w:p w14:paraId="5881A45D"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1.20</w:t>
            </w:r>
          </w:p>
        </w:tc>
        <w:tc>
          <w:tcPr>
            <w:tcW w:w="2205" w:type="dxa"/>
            <w:gridSpan w:val="3"/>
            <w:vAlign w:val="center"/>
          </w:tcPr>
          <w:p w14:paraId="008B61F9"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相对密度</w:t>
            </w:r>
            <w:r w:rsidRPr="00D01AF1">
              <w:rPr>
                <w:rFonts w:eastAsiaTheme="minorEastAsia"/>
                <w:color w:val="000000" w:themeColor="text1"/>
                <w:sz w:val="21"/>
                <w:szCs w:val="21"/>
              </w:rPr>
              <w:t>(</w:t>
            </w:r>
            <w:r w:rsidRPr="00D01AF1">
              <w:rPr>
                <w:rFonts w:eastAsiaTheme="minorEastAsia"/>
                <w:color w:val="000000" w:themeColor="text1"/>
                <w:sz w:val="21"/>
                <w:szCs w:val="21"/>
              </w:rPr>
              <w:t>空气</w:t>
            </w:r>
            <w:r w:rsidRPr="00D01AF1">
              <w:rPr>
                <w:rFonts w:eastAsiaTheme="minorEastAsia"/>
                <w:color w:val="000000" w:themeColor="text1"/>
                <w:sz w:val="21"/>
                <w:szCs w:val="21"/>
              </w:rPr>
              <w:t>=1)</w:t>
            </w:r>
          </w:p>
        </w:tc>
        <w:tc>
          <w:tcPr>
            <w:tcW w:w="947" w:type="dxa"/>
            <w:vAlign w:val="center"/>
          </w:tcPr>
          <w:p w14:paraId="7E3A4D4B"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1.26</w:t>
            </w:r>
          </w:p>
        </w:tc>
      </w:tr>
      <w:tr w:rsidR="0006751D" w:rsidRPr="00D01AF1" w14:paraId="244638E6" w14:textId="77777777" w:rsidTr="001C5D00">
        <w:trPr>
          <w:trHeight w:val="397"/>
          <w:jc w:val="center"/>
        </w:trPr>
        <w:tc>
          <w:tcPr>
            <w:tcW w:w="704" w:type="dxa"/>
            <w:vMerge/>
            <w:vAlign w:val="center"/>
          </w:tcPr>
          <w:p w14:paraId="2435471A"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2AF575AE"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沸点（</w:t>
            </w:r>
            <w:r w:rsidRPr="00D01AF1">
              <w:rPr>
                <w:rFonts w:eastAsiaTheme="minorEastAsia"/>
                <w:color w:val="000000" w:themeColor="text1"/>
                <w:sz w:val="21"/>
                <w:szCs w:val="21"/>
              </w:rPr>
              <w:t>℃</w:t>
            </w:r>
            <w:r w:rsidRPr="00D01AF1">
              <w:rPr>
                <w:rFonts w:eastAsiaTheme="minorEastAsia"/>
                <w:color w:val="000000" w:themeColor="text1"/>
                <w:sz w:val="21"/>
                <w:szCs w:val="21"/>
              </w:rPr>
              <w:t>）</w:t>
            </w:r>
          </w:p>
        </w:tc>
        <w:tc>
          <w:tcPr>
            <w:tcW w:w="1132" w:type="dxa"/>
            <w:vAlign w:val="center"/>
          </w:tcPr>
          <w:p w14:paraId="25B067C2"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108.6</w:t>
            </w:r>
          </w:p>
        </w:tc>
        <w:tc>
          <w:tcPr>
            <w:tcW w:w="3081" w:type="dxa"/>
            <w:gridSpan w:val="5"/>
            <w:vAlign w:val="center"/>
          </w:tcPr>
          <w:p w14:paraId="7B894541"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饱和蒸气压（</w:t>
            </w:r>
            <w:r w:rsidRPr="00D01AF1">
              <w:rPr>
                <w:rFonts w:eastAsiaTheme="minorEastAsia"/>
                <w:color w:val="000000" w:themeColor="text1"/>
                <w:sz w:val="21"/>
                <w:szCs w:val="21"/>
              </w:rPr>
              <w:t>kPa</w:t>
            </w:r>
            <w:r w:rsidRPr="00D01AF1">
              <w:rPr>
                <w:rFonts w:eastAsiaTheme="minorEastAsia"/>
                <w:color w:val="000000" w:themeColor="text1"/>
                <w:sz w:val="21"/>
                <w:szCs w:val="21"/>
              </w:rPr>
              <w:t>）</w:t>
            </w:r>
          </w:p>
        </w:tc>
        <w:tc>
          <w:tcPr>
            <w:tcW w:w="3152" w:type="dxa"/>
            <w:gridSpan w:val="4"/>
            <w:vAlign w:val="center"/>
          </w:tcPr>
          <w:p w14:paraId="5C32CF44"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30.66/</w:t>
            </w:r>
            <w:smartTag w:uri="urn:schemas-microsoft-com:office:smarttags" w:element="chmetcnv">
              <w:smartTagPr>
                <w:attr w:name="UnitName" w:val="℃"/>
                <w:attr w:name="SourceValue" w:val="21"/>
                <w:attr w:name="HasSpace" w:val="False"/>
                <w:attr w:name="Negative" w:val="False"/>
                <w:attr w:name="NumberType" w:val="1"/>
                <w:attr w:name="TCSC" w:val="0"/>
              </w:smartTagPr>
              <w:r w:rsidRPr="00D01AF1">
                <w:rPr>
                  <w:rFonts w:eastAsiaTheme="minorEastAsia"/>
                  <w:color w:val="000000" w:themeColor="text1"/>
                  <w:sz w:val="21"/>
                  <w:szCs w:val="21"/>
                </w:rPr>
                <w:t>21℃</w:t>
              </w:r>
            </w:smartTag>
          </w:p>
        </w:tc>
      </w:tr>
      <w:tr w:rsidR="0006751D" w:rsidRPr="00D01AF1" w14:paraId="645B514C" w14:textId="77777777" w:rsidTr="001C5D00">
        <w:trPr>
          <w:trHeight w:val="397"/>
          <w:jc w:val="center"/>
        </w:trPr>
        <w:tc>
          <w:tcPr>
            <w:tcW w:w="704" w:type="dxa"/>
            <w:vMerge/>
            <w:vAlign w:val="center"/>
          </w:tcPr>
          <w:p w14:paraId="35019730"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1911D8CB"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溶解性</w:t>
            </w:r>
          </w:p>
        </w:tc>
        <w:tc>
          <w:tcPr>
            <w:tcW w:w="7365" w:type="dxa"/>
            <w:gridSpan w:val="10"/>
            <w:vAlign w:val="center"/>
          </w:tcPr>
          <w:p w14:paraId="5CB69ABE"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与水混溶，溶于碱液。</w:t>
            </w:r>
          </w:p>
        </w:tc>
      </w:tr>
      <w:tr w:rsidR="0006751D" w:rsidRPr="00D01AF1" w14:paraId="55F81960" w14:textId="77777777" w:rsidTr="001C5D00">
        <w:trPr>
          <w:trHeight w:val="397"/>
          <w:jc w:val="center"/>
        </w:trPr>
        <w:tc>
          <w:tcPr>
            <w:tcW w:w="704" w:type="dxa"/>
            <w:vMerge w:val="restart"/>
            <w:vAlign w:val="center"/>
          </w:tcPr>
          <w:p w14:paraId="1E4ACE7E" w14:textId="77777777" w:rsidR="00B303A9" w:rsidRPr="00D01AF1" w:rsidRDefault="00B303A9" w:rsidP="00DE5425">
            <w:pPr>
              <w:spacing w:line="240" w:lineRule="auto"/>
              <w:ind w:firstLineChars="0" w:firstLine="0"/>
              <w:jc w:val="center"/>
              <w:rPr>
                <w:rFonts w:eastAsiaTheme="minorEastAsia"/>
                <w:b/>
                <w:bCs/>
                <w:color w:val="000000" w:themeColor="text1"/>
                <w:sz w:val="21"/>
                <w:szCs w:val="21"/>
              </w:rPr>
            </w:pPr>
            <w:r w:rsidRPr="00D01AF1">
              <w:rPr>
                <w:rFonts w:eastAsiaTheme="minorEastAsia"/>
                <w:b/>
                <w:bCs/>
                <w:color w:val="000000" w:themeColor="text1"/>
                <w:sz w:val="21"/>
                <w:szCs w:val="21"/>
              </w:rPr>
              <w:t>毒性及健康危害</w:t>
            </w:r>
          </w:p>
        </w:tc>
        <w:tc>
          <w:tcPr>
            <w:tcW w:w="1559" w:type="dxa"/>
            <w:vAlign w:val="center"/>
          </w:tcPr>
          <w:p w14:paraId="36E0713F"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侵入途径</w:t>
            </w:r>
          </w:p>
        </w:tc>
        <w:tc>
          <w:tcPr>
            <w:tcW w:w="7365" w:type="dxa"/>
            <w:gridSpan w:val="10"/>
            <w:vAlign w:val="center"/>
          </w:tcPr>
          <w:p w14:paraId="5B653D93"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吸入、食入、经皮吸收。</w:t>
            </w:r>
          </w:p>
        </w:tc>
      </w:tr>
      <w:tr w:rsidR="0006751D" w:rsidRPr="00D01AF1" w14:paraId="7057C380" w14:textId="77777777" w:rsidTr="001C5D00">
        <w:trPr>
          <w:trHeight w:val="397"/>
          <w:jc w:val="center"/>
        </w:trPr>
        <w:tc>
          <w:tcPr>
            <w:tcW w:w="704" w:type="dxa"/>
            <w:vMerge/>
            <w:vAlign w:val="center"/>
          </w:tcPr>
          <w:p w14:paraId="29F26413"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52F5EB77"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毒性</w:t>
            </w:r>
          </w:p>
        </w:tc>
        <w:tc>
          <w:tcPr>
            <w:tcW w:w="7365" w:type="dxa"/>
            <w:gridSpan w:val="10"/>
            <w:vAlign w:val="center"/>
          </w:tcPr>
          <w:p w14:paraId="3F5727C5"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LD</w:t>
            </w:r>
            <w:r w:rsidRPr="00D01AF1">
              <w:rPr>
                <w:rFonts w:eastAsiaTheme="minorEastAsia"/>
                <w:color w:val="000000" w:themeColor="text1"/>
                <w:sz w:val="21"/>
                <w:szCs w:val="21"/>
                <w:vertAlign w:val="subscript"/>
              </w:rPr>
              <w:t>50</w:t>
            </w:r>
            <w:r w:rsidRPr="00D01AF1">
              <w:rPr>
                <w:rFonts w:eastAsiaTheme="minorEastAsia"/>
                <w:color w:val="000000" w:themeColor="text1"/>
                <w:sz w:val="21"/>
                <w:szCs w:val="21"/>
              </w:rPr>
              <w:t>：</w:t>
            </w:r>
            <w:r w:rsidRPr="00D01AF1">
              <w:rPr>
                <w:rFonts w:eastAsiaTheme="minorEastAsia"/>
                <w:color w:val="000000" w:themeColor="text1"/>
                <w:sz w:val="21"/>
                <w:szCs w:val="21"/>
              </w:rPr>
              <w:t>900mg/kg</w:t>
            </w:r>
            <w:r w:rsidRPr="00D01AF1">
              <w:rPr>
                <w:rFonts w:eastAsiaTheme="minorEastAsia"/>
                <w:color w:val="000000" w:themeColor="text1"/>
                <w:sz w:val="21"/>
                <w:szCs w:val="21"/>
              </w:rPr>
              <w:t>（兔经口）；</w:t>
            </w:r>
          </w:p>
          <w:p w14:paraId="0D9D8DDB"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LC</w:t>
            </w:r>
            <w:r w:rsidRPr="00D01AF1">
              <w:rPr>
                <w:rFonts w:eastAsiaTheme="minorEastAsia"/>
                <w:color w:val="000000" w:themeColor="text1"/>
                <w:sz w:val="21"/>
                <w:szCs w:val="21"/>
                <w:vertAlign w:val="subscript"/>
              </w:rPr>
              <w:t>50</w:t>
            </w:r>
            <w:r w:rsidRPr="00D01AF1">
              <w:rPr>
                <w:rFonts w:eastAsiaTheme="minorEastAsia"/>
                <w:color w:val="000000" w:themeColor="text1"/>
                <w:sz w:val="21"/>
                <w:szCs w:val="21"/>
              </w:rPr>
              <w:t>：</w:t>
            </w:r>
            <w:r w:rsidRPr="00D01AF1">
              <w:rPr>
                <w:rFonts w:eastAsiaTheme="minorEastAsia"/>
                <w:color w:val="000000" w:themeColor="text1"/>
                <w:sz w:val="21"/>
                <w:szCs w:val="21"/>
              </w:rPr>
              <w:t>3124ppm</w:t>
            </w:r>
            <w:r w:rsidRPr="00D01AF1">
              <w:rPr>
                <w:rFonts w:eastAsiaTheme="minorEastAsia"/>
                <w:color w:val="000000" w:themeColor="text1"/>
                <w:sz w:val="21"/>
                <w:szCs w:val="21"/>
              </w:rPr>
              <w:t>，</w:t>
            </w:r>
            <w:r w:rsidRPr="00D01AF1">
              <w:rPr>
                <w:rFonts w:eastAsiaTheme="minorEastAsia"/>
                <w:color w:val="000000" w:themeColor="text1"/>
                <w:sz w:val="21"/>
                <w:szCs w:val="21"/>
              </w:rPr>
              <w:t>1</w:t>
            </w:r>
            <w:r w:rsidRPr="00D01AF1">
              <w:rPr>
                <w:rFonts w:eastAsiaTheme="minorEastAsia"/>
                <w:color w:val="000000" w:themeColor="text1"/>
                <w:sz w:val="21"/>
                <w:szCs w:val="21"/>
              </w:rPr>
              <w:t>小时（大鼠吸入）。</w:t>
            </w:r>
          </w:p>
        </w:tc>
      </w:tr>
      <w:tr w:rsidR="0006751D" w:rsidRPr="00D01AF1" w14:paraId="1532C6BF" w14:textId="77777777" w:rsidTr="001C5D00">
        <w:trPr>
          <w:trHeight w:val="397"/>
          <w:jc w:val="center"/>
        </w:trPr>
        <w:tc>
          <w:tcPr>
            <w:tcW w:w="704" w:type="dxa"/>
            <w:vMerge/>
            <w:vAlign w:val="center"/>
          </w:tcPr>
          <w:p w14:paraId="71F4077F"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39D09909"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健康危害</w:t>
            </w:r>
          </w:p>
        </w:tc>
        <w:tc>
          <w:tcPr>
            <w:tcW w:w="7365" w:type="dxa"/>
            <w:gridSpan w:val="10"/>
            <w:vAlign w:val="center"/>
          </w:tcPr>
          <w:p w14:paraId="128BB887" w14:textId="13948154"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接触其蒸气或烟雾，可引起急性中毒，出现眼结膜炎，鼻及口腔粘膜有烧灼感，鼻、齿龈出血，气管炎等。误服可引起消化道灼伤、溃疡形成，有可能引起胃穿孔、腹膜炎等。眼和皮肤接触可致灼伤。慢性影响：长期接触，引起慢性鼻炎、慢性支气管炎、牙齿酸蚀症及皮肤损害。</w:t>
            </w:r>
          </w:p>
        </w:tc>
      </w:tr>
      <w:tr w:rsidR="0006751D" w:rsidRPr="00D01AF1" w14:paraId="7DB225BC" w14:textId="77777777" w:rsidTr="001C5D00">
        <w:trPr>
          <w:trHeight w:val="397"/>
          <w:jc w:val="center"/>
        </w:trPr>
        <w:tc>
          <w:tcPr>
            <w:tcW w:w="704" w:type="dxa"/>
            <w:vMerge w:val="restart"/>
            <w:vAlign w:val="center"/>
          </w:tcPr>
          <w:p w14:paraId="57FF4D99" w14:textId="77777777" w:rsidR="00B303A9" w:rsidRPr="00D01AF1" w:rsidRDefault="00B303A9" w:rsidP="00DE5425">
            <w:pPr>
              <w:spacing w:line="240" w:lineRule="auto"/>
              <w:ind w:firstLineChars="0" w:firstLine="0"/>
              <w:jc w:val="center"/>
              <w:rPr>
                <w:rFonts w:eastAsiaTheme="minorEastAsia"/>
                <w:b/>
                <w:bCs/>
                <w:color w:val="000000" w:themeColor="text1"/>
                <w:sz w:val="21"/>
                <w:szCs w:val="21"/>
              </w:rPr>
            </w:pPr>
            <w:r w:rsidRPr="00D01AF1">
              <w:rPr>
                <w:rFonts w:eastAsiaTheme="minorEastAsia"/>
                <w:b/>
                <w:bCs/>
                <w:color w:val="000000" w:themeColor="text1"/>
                <w:sz w:val="21"/>
                <w:szCs w:val="21"/>
              </w:rPr>
              <w:t>燃烧爆炸危险性</w:t>
            </w:r>
          </w:p>
        </w:tc>
        <w:tc>
          <w:tcPr>
            <w:tcW w:w="1559" w:type="dxa"/>
            <w:vAlign w:val="center"/>
          </w:tcPr>
          <w:p w14:paraId="7850D9F8"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燃烧性</w:t>
            </w:r>
          </w:p>
        </w:tc>
        <w:tc>
          <w:tcPr>
            <w:tcW w:w="1570" w:type="dxa"/>
            <w:gridSpan w:val="3"/>
            <w:vAlign w:val="center"/>
          </w:tcPr>
          <w:p w14:paraId="50C6F4CE"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不燃</w:t>
            </w:r>
          </w:p>
        </w:tc>
        <w:tc>
          <w:tcPr>
            <w:tcW w:w="2832" w:type="dxa"/>
            <w:gridSpan w:val="4"/>
            <w:vAlign w:val="center"/>
          </w:tcPr>
          <w:p w14:paraId="7BAA6A75"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燃烧分解物</w:t>
            </w:r>
          </w:p>
        </w:tc>
        <w:tc>
          <w:tcPr>
            <w:tcW w:w="2963" w:type="dxa"/>
            <w:gridSpan w:val="3"/>
            <w:vAlign w:val="center"/>
          </w:tcPr>
          <w:p w14:paraId="53C312B9" w14:textId="2E6F28AA"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氯化氢</w:t>
            </w:r>
          </w:p>
        </w:tc>
      </w:tr>
      <w:tr w:rsidR="0006751D" w:rsidRPr="00D01AF1" w14:paraId="23B93EF2" w14:textId="77777777" w:rsidTr="001C5D00">
        <w:trPr>
          <w:trHeight w:val="397"/>
          <w:jc w:val="center"/>
        </w:trPr>
        <w:tc>
          <w:tcPr>
            <w:tcW w:w="704" w:type="dxa"/>
            <w:vMerge/>
            <w:vAlign w:val="center"/>
          </w:tcPr>
          <w:p w14:paraId="365E9808"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65FB32C3"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闪点</w:t>
            </w:r>
            <w:r w:rsidRPr="00D01AF1">
              <w:rPr>
                <w:rFonts w:eastAsiaTheme="minorEastAsia"/>
                <w:color w:val="000000" w:themeColor="text1"/>
                <w:sz w:val="21"/>
                <w:szCs w:val="21"/>
              </w:rPr>
              <w:t>(℃)</w:t>
            </w:r>
          </w:p>
        </w:tc>
        <w:tc>
          <w:tcPr>
            <w:tcW w:w="1570" w:type="dxa"/>
            <w:gridSpan w:val="3"/>
            <w:vAlign w:val="center"/>
          </w:tcPr>
          <w:p w14:paraId="70D74418"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w:t>
            </w:r>
          </w:p>
        </w:tc>
        <w:tc>
          <w:tcPr>
            <w:tcW w:w="2832" w:type="dxa"/>
            <w:gridSpan w:val="4"/>
            <w:vAlign w:val="center"/>
          </w:tcPr>
          <w:p w14:paraId="0D5C4415"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爆炸上限（</w:t>
            </w:r>
            <w:r w:rsidRPr="00D01AF1">
              <w:rPr>
                <w:rFonts w:eastAsiaTheme="minorEastAsia"/>
                <w:color w:val="000000" w:themeColor="text1"/>
                <w:sz w:val="21"/>
                <w:szCs w:val="21"/>
              </w:rPr>
              <w:t>v%</w:t>
            </w:r>
            <w:r w:rsidRPr="00D01AF1">
              <w:rPr>
                <w:rFonts w:eastAsiaTheme="minorEastAsia"/>
                <w:color w:val="000000" w:themeColor="text1"/>
                <w:sz w:val="21"/>
                <w:szCs w:val="21"/>
              </w:rPr>
              <w:t>）</w:t>
            </w:r>
          </w:p>
        </w:tc>
        <w:tc>
          <w:tcPr>
            <w:tcW w:w="2963" w:type="dxa"/>
            <w:gridSpan w:val="3"/>
            <w:vAlign w:val="center"/>
          </w:tcPr>
          <w:p w14:paraId="27AC9ABE"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w:t>
            </w:r>
          </w:p>
        </w:tc>
      </w:tr>
      <w:tr w:rsidR="0006751D" w:rsidRPr="00D01AF1" w14:paraId="184805A1" w14:textId="77777777" w:rsidTr="001C5D00">
        <w:trPr>
          <w:trHeight w:val="397"/>
          <w:jc w:val="center"/>
        </w:trPr>
        <w:tc>
          <w:tcPr>
            <w:tcW w:w="704" w:type="dxa"/>
            <w:vMerge/>
            <w:vAlign w:val="center"/>
          </w:tcPr>
          <w:p w14:paraId="14B08E2D"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544B1A08"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引燃温度</w:t>
            </w:r>
            <w:r w:rsidRPr="00D01AF1">
              <w:rPr>
                <w:rFonts w:eastAsiaTheme="minorEastAsia"/>
                <w:color w:val="000000" w:themeColor="text1"/>
                <w:sz w:val="21"/>
                <w:szCs w:val="21"/>
              </w:rPr>
              <w:t>(℃)</w:t>
            </w:r>
          </w:p>
        </w:tc>
        <w:tc>
          <w:tcPr>
            <w:tcW w:w="1570" w:type="dxa"/>
            <w:gridSpan w:val="3"/>
            <w:vAlign w:val="center"/>
          </w:tcPr>
          <w:p w14:paraId="60327BE5"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w:t>
            </w:r>
          </w:p>
        </w:tc>
        <w:tc>
          <w:tcPr>
            <w:tcW w:w="2832" w:type="dxa"/>
            <w:gridSpan w:val="4"/>
            <w:vAlign w:val="center"/>
          </w:tcPr>
          <w:p w14:paraId="0BC7FBFA"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爆炸下限（</w:t>
            </w:r>
            <w:r w:rsidRPr="00D01AF1">
              <w:rPr>
                <w:rFonts w:eastAsiaTheme="minorEastAsia"/>
                <w:color w:val="000000" w:themeColor="text1"/>
                <w:sz w:val="21"/>
                <w:szCs w:val="21"/>
              </w:rPr>
              <w:t>v%</w:t>
            </w:r>
            <w:r w:rsidRPr="00D01AF1">
              <w:rPr>
                <w:rFonts w:eastAsiaTheme="minorEastAsia"/>
                <w:color w:val="000000" w:themeColor="text1"/>
                <w:sz w:val="21"/>
                <w:szCs w:val="21"/>
              </w:rPr>
              <w:t>）</w:t>
            </w:r>
          </w:p>
        </w:tc>
        <w:tc>
          <w:tcPr>
            <w:tcW w:w="2963" w:type="dxa"/>
            <w:gridSpan w:val="3"/>
            <w:vAlign w:val="center"/>
          </w:tcPr>
          <w:p w14:paraId="121A5BFF"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w:t>
            </w:r>
          </w:p>
        </w:tc>
      </w:tr>
      <w:tr w:rsidR="0006751D" w:rsidRPr="00D01AF1" w14:paraId="255DD8FF" w14:textId="77777777" w:rsidTr="001C5D00">
        <w:trPr>
          <w:trHeight w:val="397"/>
          <w:jc w:val="center"/>
        </w:trPr>
        <w:tc>
          <w:tcPr>
            <w:tcW w:w="704" w:type="dxa"/>
            <w:vMerge/>
            <w:vAlign w:val="center"/>
          </w:tcPr>
          <w:p w14:paraId="1E0CA99D"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66D3A162"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危险特性</w:t>
            </w:r>
          </w:p>
        </w:tc>
        <w:tc>
          <w:tcPr>
            <w:tcW w:w="7365" w:type="dxa"/>
            <w:gridSpan w:val="10"/>
          </w:tcPr>
          <w:p w14:paraId="5FE31307"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能与一些活性金属粉末发生反应，放出氢气。遇氰化物能产生剧毒的氰化氢气体。与碱发生中合反应，并放出大量的热。具有强腐蚀性。</w:t>
            </w:r>
          </w:p>
        </w:tc>
      </w:tr>
      <w:tr w:rsidR="0006751D" w:rsidRPr="00D01AF1" w14:paraId="06EB2B9D" w14:textId="77777777" w:rsidTr="001C5D00">
        <w:trPr>
          <w:trHeight w:val="397"/>
          <w:jc w:val="center"/>
        </w:trPr>
        <w:tc>
          <w:tcPr>
            <w:tcW w:w="704" w:type="dxa"/>
            <w:vMerge/>
            <w:vAlign w:val="center"/>
          </w:tcPr>
          <w:p w14:paraId="1C5A863B"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57DC45DF"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建规火险分级</w:t>
            </w:r>
          </w:p>
        </w:tc>
        <w:tc>
          <w:tcPr>
            <w:tcW w:w="1570" w:type="dxa"/>
            <w:gridSpan w:val="3"/>
            <w:vAlign w:val="center"/>
          </w:tcPr>
          <w:p w14:paraId="38715DF2"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戊</w:t>
            </w:r>
          </w:p>
        </w:tc>
        <w:tc>
          <w:tcPr>
            <w:tcW w:w="1485" w:type="dxa"/>
            <w:vAlign w:val="center"/>
          </w:tcPr>
          <w:p w14:paraId="702DCFE6"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稳定性</w:t>
            </w:r>
          </w:p>
        </w:tc>
        <w:tc>
          <w:tcPr>
            <w:tcW w:w="1347" w:type="dxa"/>
            <w:gridSpan w:val="3"/>
            <w:vAlign w:val="center"/>
          </w:tcPr>
          <w:p w14:paraId="288D933B"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稳定</w:t>
            </w:r>
          </w:p>
        </w:tc>
        <w:tc>
          <w:tcPr>
            <w:tcW w:w="1526" w:type="dxa"/>
            <w:vAlign w:val="center"/>
          </w:tcPr>
          <w:p w14:paraId="5A560ED5"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聚合危害</w:t>
            </w:r>
          </w:p>
        </w:tc>
        <w:tc>
          <w:tcPr>
            <w:tcW w:w="1437" w:type="dxa"/>
            <w:gridSpan w:val="2"/>
            <w:vAlign w:val="center"/>
          </w:tcPr>
          <w:p w14:paraId="3283D766"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不聚合</w:t>
            </w:r>
          </w:p>
        </w:tc>
      </w:tr>
      <w:tr w:rsidR="0006751D" w:rsidRPr="00D01AF1" w14:paraId="421BB39F" w14:textId="77777777" w:rsidTr="001C5D00">
        <w:trPr>
          <w:trHeight w:val="397"/>
          <w:jc w:val="center"/>
        </w:trPr>
        <w:tc>
          <w:tcPr>
            <w:tcW w:w="704" w:type="dxa"/>
            <w:vMerge/>
            <w:vAlign w:val="center"/>
          </w:tcPr>
          <w:p w14:paraId="06F4EB6C"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7CF84959"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禁忌物</w:t>
            </w:r>
          </w:p>
        </w:tc>
        <w:tc>
          <w:tcPr>
            <w:tcW w:w="7365" w:type="dxa"/>
            <w:gridSpan w:val="10"/>
            <w:vAlign w:val="center"/>
          </w:tcPr>
          <w:p w14:paraId="5C22E799"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碱类、胺类、碱金属、易燃或可燃物。</w:t>
            </w:r>
          </w:p>
        </w:tc>
      </w:tr>
      <w:tr w:rsidR="0006751D" w:rsidRPr="00D01AF1" w14:paraId="4B47E2C6" w14:textId="77777777" w:rsidTr="001C5D00">
        <w:trPr>
          <w:trHeight w:val="397"/>
          <w:jc w:val="center"/>
        </w:trPr>
        <w:tc>
          <w:tcPr>
            <w:tcW w:w="704" w:type="dxa"/>
            <w:vMerge/>
            <w:vAlign w:val="center"/>
          </w:tcPr>
          <w:p w14:paraId="3BC6A8D6"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559" w:type="dxa"/>
            <w:vAlign w:val="center"/>
          </w:tcPr>
          <w:p w14:paraId="4F47FDEC"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灭火方法</w:t>
            </w:r>
          </w:p>
        </w:tc>
        <w:tc>
          <w:tcPr>
            <w:tcW w:w="7365" w:type="dxa"/>
            <w:gridSpan w:val="10"/>
            <w:vAlign w:val="center"/>
          </w:tcPr>
          <w:p w14:paraId="17E51AF5"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用碱性物质如碳酸氢钠、碳酸钠、消石灰等中和。也可用大量水扑救。</w:t>
            </w:r>
          </w:p>
        </w:tc>
      </w:tr>
      <w:tr w:rsidR="0006751D" w:rsidRPr="00D01AF1" w14:paraId="053FF30A" w14:textId="77777777" w:rsidTr="001C5D00">
        <w:trPr>
          <w:trHeight w:val="397"/>
          <w:jc w:val="center"/>
        </w:trPr>
        <w:tc>
          <w:tcPr>
            <w:tcW w:w="704" w:type="dxa"/>
            <w:vAlign w:val="center"/>
          </w:tcPr>
          <w:p w14:paraId="1FD3A17F"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r w:rsidRPr="00D01AF1">
              <w:rPr>
                <w:rFonts w:eastAsiaTheme="minorEastAsia"/>
                <w:b/>
                <w:bCs/>
                <w:color w:val="000000" w:themeColor="text1"/>
                <w:sz w:val="21"/>
                <w:szCs w:val="21"/>
              </w:rPr>
              <w:t>急救方法</w:t>
            </w:r>
          </w:p>
        </w:tc>
        <w:tc>
          <w:tcPr>
            <w:tcW w:w="8924" w:type="dxa"/>
            <w:gridSpan w:val="11"/>
            <w:vAlign w:val="center"/>
          </w:tcPr>
          <w:p w14:paraId="14E73744"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皮肤接触：立即用水冲洗至少</w:t>
            </w:r>
            <w:r w:rsidRPr="00D01AF1">
              <w:rPr>
                <w:rFonts w:eastAsiaTheme="minorEastAsia"/>
                <w:color w:val="000000" w:themeColor="text1"/>
                <w:sz w:val="21"/>
                <w:szCs w:val="21"/>
              </w:rPr>
              <w:t>15</w:t>
            </w:r>
            <w:r w:rsidRPr="00D01AF1">
              <w:rPr>
                <w:rFonts w:eastAsiaTheme="minorEastAsia"/>
                <w:color w:val="000000" w:themeColor="text1"/>
                <w:sz w:val="21"/>
                <w:szCs w:val="21"/>
              </w:rPr>
              <w:t>分钟。或用</w:t>
            </w:r>
            <w:r w:rsidRPr="00D01AF1">
              <w:rPr>
                <w:rFonts w:eastAsiaTheme="minorEastAsia"/>
                <w:color w:val="000000" w:themeColor="text1"/>
                <w:sz w:val="21"/>
                <w:szCs w:val="21"/>
              </w:rPr>
              <w:t>2%</w:t>
            </w:r>
            <w:r w:rsidRPr="00D01AF1">
              <w:rPr>
                <w:rFonts w:eastAsiaTheme="minorEastAsia"/>
                <w:color w:val="000000" w:themeColor="text1"/>
                <w:sz w:val="21"/>
                <w:szCs w:val="21"/>
              </w:rPr>
              <w:t>碳酸氢钠溶液冲洗。若有灼伤，就医治疗。眼睛接触：立即提起眼睑，用流动清水冲洗</w:t>
            </w:r>
            <w:r w:rsidRPr="00D01AF1">
              <w:rPr>
                <w:rFonts w:eastAsiaTheme="minorEastAsia"/>
                <w:color w:val="000000" w:themeColor="text1"/>
                <w:sz w:val="21"/>
                <w:szCs w:val="21"/>
              </w:rPr>
              <w:t>10</w:t>
            </w:r>
            <w:r w:rsidRPr="00D01AF1">
              <w:rPr>
                <w:rFonts w:eastAsiaTheme="minorEastAsia"/>
                <w:color w:val="000000" w:themeColor="text1"/>
                <w:sz w:val="21"/>
                <w:szCs w:val="21"/>
              </w:rPr>
              <w:t>分钟或用</w:t>
            </w:r>
            <w:r w:rsidRPr="00D01AF1">
              <w:rPr>
                <w:rFonts w:eastAsiaTheme="minorEastAsia"/>
                <w:color w:val="000000" w:themeColor="text1"/>
                <w:sz w:val="21"/>
                <w:szCs w:val="21"/>
              </w:rPr>
              <w:t>2%</w:t>
            </w:r>
            <w:r w:rsidRPr="00D01AF1">
              <w:rPr>
                <w:rFonts w:eastAsiaTheme="minorEastAsia"/>
                <w:color w:val="000000" w:themeColor="text1"/>
                <w:sz w:val="21"/>
                <w:szCs w:val="21"/>
              </w:rPr>
              <w:t>碳酸氢钠溶液冲洗。吸入：迅速脱离现场至空气新鲜处。呼吸困难时给输氧。给予</w:t>
            </w:r>
            <w:r w:rsidRPr="00D01AF1">
              <w:rPr>
                <w:rFonts w:eastAsiaTheme="minorEastAsia"/>
                <w:color w:val="000000" w:themeColor="text1"/>
                <w:sz w:val="21"/>
                <w:szCs w:val="21"/>
              </w:rPr>
              <w:t>2~4%</w:t>
            </w:r>
            <w:r w:rsidRPr="00D01AF1">
              <w:rPr>
                <w:rFonts w:eastAsiaTheme="minorEastAsia"/>
                <w:color w:val="000000" w:themeColor="text1"/>
                <w:sz w:val="21"/>
                <w:szCs w:val="21"/>
              </w:rPr>
              <w:t>碳酸氢钠溶液雾化吸入。就医。食入：误服者立即漱口，给牛奶、蛋清、植物油等口服，不可催吐。立即就医。</w:t>
            </w:r>
          </w:p>
        </w:tc>
      </w:tr>
      <w:tr w:rsidR="0006751D" w:rsidRPr="00D01AF1" w14:paraId="5BB18D3B" w14:textId="77777777" w:rsidTr="001C5D00">
        <w:trPr>
          <w:trHeight w:val="397"/>
          <w:jc w:val="center"/>
        </w:trPr>
        <w:tc>
          <w:tcPr>
            <w:tcW w:w="704" w:type="dxa"/>
            <w:vAlign w:val="center"/>
          </w:tcPr>
          <w:p w14:paraId="015B771E"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r w:rsidRPr="00D01AF1">
              <w:rPr>
                <w:rFonts w:eastAsiaTheme="minorEastAsia"/>
                <w:b/>
                <w:bCs/>
                <w:color w:val="000000" w:themeColor="text1"/>
                <w:sz w:val="21"/>
                <w:szCs w:val="21"/>
              </w:rPr>
              <w:t>泄漏处理</w:t>
            </w:r>
          </w:p>
        </w:tc>
        <w:tc>
          <w:tcPr>
            <w:tcW w:w="8924" w:type="dxa"/>
            <w:gridSpan w:val="11"/>
            <w:vAlign w:val="center"/>
          </w:tcPr>
          <w:p w14:paraId="2CF55B05"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疏散泄漏污染区人员至安全区，禁止无关人员进入污染区，建议应急处理人员戴好面罩，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rsidR="00B303A9" w:rsidRPr="00D01AF1" w14:paraId="36FD2AF4" w14:textId="77777777" w:rsidTr="001C5D00">
        <w:trPr>
          <w:trHeight w:val="397"/>
          <w:jc w:val="center"/>
        </w:trPr>
        <w:tc>
          <w:tcPr>
            <w:tcW w:w="704" w:type="dxa"/>
            <w:vAlign w:val="center"/>
          </w:tcPr>
          <w:p w14:paraId="4584018A"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r w:rsidRPr="00D01AF1">
              <w:rPr>
                <w:rFonts w:eastAsiaTheme="minorEastAsia"/>
                <w:b/>
                <w:bCs/>
                <w:color w:val="000000" w:themeColor="text1"/>
                <w:sz w:val="21"/>
                <w:szCs w:val="21"/>
              </w:rPr>
              <w:t>储运条件</w:t>
            </w:r>
          </w:p>
        </w:tc>
        <w:tc>
          <w:tcPr>
            <w:tcW w:w="8924" w:type="dxa"/>
            <w:gridSpan w:val="11"/>
            <w:vAlign w:val="center"/>
          </w:tcPr>
          <w:p w14:paraId="743BD8E8"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储存注意事项：储存于阴凉、干燥、通风处。应与易燃、可燃物，碱类、金属粉末等分开存放。不可混储混运。搬运时要轻装轻卸，防止包装及容器损坏。分装和搬运作业要注意个人防护。运输按规定路线行驶。运输注意事项：</w:t>
            </w:r>
          </w:p>
        </w:tc>
      </w:tr>
    </w:tbl>
    <w:p w14:paraId="2965910F" w14:textId="77777777" w:rsidR="00B303A9" w:rsidRPr="00D01AF1" w:rsidRDefault="00B303A9" w:rsidP="00B303A9">
      <w:pPr>
        <w:adjustRightInd/>
        <w:snapToGrid/>
        <w:ind w:firstLine="480"/>
        <w:textAlignment w:val="auto"/>
        <w:rPr>
          <w:color w:val="000000" w:themeColor="text1"/>
          <w:kern w:val="2"/>
          <w:szCs w:val="24"/>
        </w:rPr>
      </w:pPr>
    </w:p>
    <w:p w14:paraId="7A056F8B" w14:textId="77777777" w:rsidR="00765ADF" w:rsidRPr="00D01AF1" w:rsidRDefault="00765ADF" w:rsidP="00B303A9">
      <w:pPr>
        <w:adjustRightInd/>
        <w:snapToGrid/>
        <w:ind w:firstLine="482"/>
        <w:textAlignment w:val="auto"/>
        <w:rPr>
          <w:b/>
          <w:bCs/>
          <w:color w:val="000000" w:themeColor="text1"/>
          <w:kern w:val="2"/>
          <w:szCs w:val="24"/>
        </w:rPr>
      </w:pPr>
    </w:p>
    <w:p w14:paraId="387AABB1" w14:textId="0DB1D357" w:rsidR="00B303A9" w:rsidRPr="00D01AF1" w:rsidRDefault="00B303A9" w:rsidP="00B303A9">
      <w:pPr>
        <w:adjustRightInd/>
        <w:snapToGrid/>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b/>
          <w:bCs/>
          <w:color w:val="000000" w:themeColor="text1"/>
          <w:kern w:val="2"/>
          <w:szCs w:val="24"/>
        </w:rPr>
        <w:t>6-8</w:t>
      </w:r>
      <w:r w:rsidRPr="00D01AF1">
        <w:rPr>
          <w:rFonts w:hint="eastAsia"/>
          <w:b/>
          <w:bCs/>
          <w:color w:val="000000" w:themeColor="text1"/>
          <w:kern w:val="2"/>
          <w:szCs w:val="24"/>
        </w:rPr>
        <w:t xml:space="preserve">              </w:t>
      </w:r>
      <w:r w:rsidRPr="00D01AF1">
        <w:rPr>
          <w:rFonts w:hint="eastAsia"/>
          <w:b/>
          <w:bCs/>
          <w:color w:val="000000" w:themeColor="text1"/>
          <w:kern w:val="2"/>
          <w:szCs w:val="24"/>
        </w:rPr>
        <w:t>氢氧化钠的物化及毒理性质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56"/>
        <w:gridCol w:w="1578"/>
        <w:gridCol w:w="942"/>
        <w:gridCol w:w="324"/>
        <w:gridCol w:w="728"/>
        <w:gridCol w:w="329"/>
        <w:gridCol w:w="1213"/>
        <w:gridCol w:w="190"/>
        <w:gridCol w:w="1135"/>
        <w:gridCol w:w="1434"/>
      </w:tblGrid>
      <w:tr w:rsidR="00FB3557" w:rsidRPr="00D01AF1" w14:paraId="4F8D4F1E" w14:textId="77777777" w:rsidTr="001C5D00">
        <w:trPr>
          <w:trHeight w:val="397"/>
          <w:jc w:val="center"/>
        </w:trPr>
        <w:tc>
          <w:tcPr>
            <w:tcW w:w="729" w:type="dxa"/>
            <w:vMerge w:val="restart"/>
            <w:vAlign w:val="center"/>
          </w:tcPr>
          <w:p w14:paraId="55196477" w14:textId="77777777" w:rsidR="00B303A9" w:rsidRPr="00D01AF1" w:rsidRDefault="00B303A9" w:rsidP="00DE5425">
            <w:pPr>
              <w:spacing w:line="240" w:lineRule="auto"/>
              <w:ind w:firstLineChars="0" w:firstLine="0"/>
              <w:jc w:val="center"/>
              <w:rPr>
                <w:rFonts w:eastAsiaTheme="minorEastAsia"/>
                <w:b/>
                <w:bCs/>
                <w:color w:val="000000" w:themeColor="text1"/>
                <w:sz w:val="21"/>
                <w:szCs w:val="21"/>
              </w:rPr>
            </w:pPr>
            <w:r w:rsidRPr="00D01AF1">
              <w:rPr>
                <w:rFonts w:eastAsiaTheme="minorEastAsia"/>
                <w:b/>
                <w:bCs/>
                <w:color w:val="000000" w:themeColor="text1"/>
                <w:sz w:val="21"/>
                <w:szCs w:val="21"/>
              </w:rPr>
              <w:t>标识</w:t>
            </w:r>
          </w:p>
        </w:tc>
        <w:tc>
          <w:tcPr>
            <w:tcW w:w="6117" w:type="dxa"/>
            <w:gridSpan w:val="7"/>
            <w:vAlign w:val="center"/>
          </w:tcPr>
          <w:p w14:paraId="4A3007CA"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中文名：氢氧化钠、烧碱、苛性钠</w:t>
            </w:r>
          </w:p>
        </w:tc>
        <w:tc>
          <w:tcPr>
            <w:tcW w:w="3008" w:type="dxa"/>
            <w:gridSpan w:val="2"/>
            <w:vAlign w:val="center"/>
          </w:tcPr>
          <w:p w14:paraId="2FA7B311"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危险化学品目录序号：</w:t>
            </w:r>
            <w:r w:rsidRPr="00D01AF1">
              <w:rPr>
                <w:rFonts w:eastAsiaTheme="minorEastAsia"/>
                <w:color w:val="000000" w:themeColor="text1"/>
                <w:sz w:val="21"/>
                <w:szCs w:val="21"/>
              </w:rPr>
              <w:t>1669</w:t>
            </w:r>
          </w:p>
        </w:tc>
      </w:tr>
      <w:tr w:rsidR="00FB3557" w:rsidRPr="00D01AF1" w14:paraId="277CFE7A" w14:textId="77777777" w:rsidTr="001C5D00">
        <w:trPr>
          <w:trHeight w:val="397"/>
          <w:jc w:val="center"/>
        </w:trPr>
        <w:tc>
          <w:tcPr>
            <w:tcW w:w="729" w:type="dxa"/>
            <w:vMerge/>
            <w:vAlign w:val="center"/>
          </w:tcPr>
          <w:p w14:paraId="7B2117B9"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6117" w:type="dxa"/>
            <w:gridSpan w:val="7"/>
            <w:vAlign w:val="center"/>
          </w:tcPr>
          <w:p w14:paraId="3F980EA4"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英文名：</w:t>
            </w:r>
            <w:r w:rsidRPr="00D01AF1">
              <w:rPr>
                <w:rFonts w:eastAsiaTheme="minorEastAsia"/>
                <w:color w:val="000000" w:themeColor="text1"/>
                <w:sz w:val="21"/>
                <w:szCs w:val="21"/>
              </w:rPr>
              <w:t>Sodium hydroxide</w:t>
            </w:r>
            <w:r w:rsidRPr="00D01AF1">
              <w:rPr>
                <w:rFonts w:eastAsiaTheme="minorEastAsia"/>
                <w:color w:val="000000" w:themeColor="text1"/>
                <w:sz w:val="21"/>
                <w:szCs w:val="21"/>
              </w:rPr>
              <w:t>；</w:t>
            </w:r>
            <w:r w:rsidRPr="00D01AF1">
              <w:rPr>
                <w:rFonts w:eastAsiaTheme="minorEastAsia"/>
                <w:color w:val="000000" w:themeColor="text1"/>
                <w:sz w:val="21"/>
                <w:szCs w:val="21"/>
              </w:rPr>
              <w:t>Caustic soda</w:t>
            </w:r>
          </w:p>
        </w:tc>
        <w:tc>
          <w:tcPr>
            <w:tcW w:w="3008" w:type="dxa"/>
            <w:gridSpan w:val="2"/>
            <w:vAlign w:val="center"/>
          </w:tcPr>
          <w:p w14:paraId="47767BED"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UN</w:t>
            </w:r>
            <w:r w:rsidRPr="00D01AF1">
              <w:rPr>
                <w:rFonts w:eastAsiaTheme="minorEastAsia"/>
                <w:color w:val="000000" w:themeColor="text1"/>
                <w:sz w:val="21"/>
                <w:szCs w:val="21"/>
              </w:rPr>
              <w:t>编号：</w:t>
            </w:r>
            <w:r w:rsidRPr="00D01AF1">
              <w:rPr>
                <w:rFonts w:eastAsiaTheme="minorEastAsia"/>
                <w:color w:val="000000" w:themeColor="text1"/>
                <w:sz w:val="21"/>
                <w:szCs w:val="21"/>
              </w:rPr>
              <w:t>1823</w:t>
            </w:r>
            <w:r w:rsidRPr="00D01AF1">
              <w:rPr>
                <w:rFonts w:eastAsiaTheme="minorEastAsia"/>
                <w:color w:val="000000" w:themeColor="text1"/>
                <w:sz w:val="21"/>
                <w:szCs w:val="21"/>
              </w:rPr>
              <w:t>，</w:t>
            </w:r>
            <w:r w:rsidRPr="00D01AF1">
              <w:rPr>
                <w:rFonts w:eastAsiaTheme="minorEastAsia"/>
                <w:color w:val="000000" w:themeColor="text1"/>
                <w:sz w:val="21"/>
                <w:szCs w:val="21"/>
              </w:rPr>
              <w:t>1824</w:t>
            </w:r>
          </w:p>
        </w:tc>
      </w:tr>
      <w:tr w:rsidR="00FB3557" w:rsidRPr="00D01AF1" w14:paraId="69608A76" w14:textId="77777777" w:rsidTr="001C5D00">
        <w:trPr>
          <w:trHeight w:val="397"/>
          <w:jc w:val="center"/>
        </w:trPr>
        <w:tc>
          <w:tcPr>
            <w:tcW w:w="729" w:type="dxa"/>
            <w:vMerge/>
            <w:vAlign w:val="center"/>
          </w:tcPr>
          <w:p w14:paraId="013B5DD3"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2944" w:type="dxa"/>
            <w:gridSpan w:val="2"/>
            <w:vAlign w:val="center"/>
          </w:tcPr>
          <w:p w14:paraId="5D8B1069"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分子式：</w:t>
            </w:r>
            <w:r w:rsidRPr="00D01AF1">
              <w:rPr>
                <w:rFonts w:eastAsiaTheme="minorEastAsia"/>
                <w:color w:val="000000" w:themeColor="text1"/>
                <w:sz w:val="21"/>
                <w:szCs w:val="21"/>
              </w:rPr>
              <w:t>NaOH</w:t>
            </w:r>
          </w:p>
        </w:tc>
        <w:tc>
          <w:tcPr>
            <w:tcW w:w="3173" w:type="dxa"/>
            <w:gridSpan w:val="5"/>
            <w:vAlign w:val="center"/>
          </w:tcPr>
          <w:p w14:paraId="3B018528"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分子量：</w:t>
            </w:r>
            <w:r w:rsidRPr="00D01AF1">
              <w:rPr>
                <w:rFonts w:eastAsiaTheme="minorEastAsia"/>
                <w:color w:val="000000" w:themeColor="text1"/>
                <w:sz w:val="21"/>
                <w:szCs w:val="21"/>
              </w:rPr>
              <w:t>40.01</w:t>
            </w:r>
          </w:p>
        </w:tc>
        <w:tc>
          <w:tcPr>
            <w:tcW w:w="3008" w:type="dxa"/>
            <w:gridSpan w:val="2"/>
            <w:vAlign w:val="center"/>
          </w:tcPr>
          <w:p w14:paraId="445E1BE2"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CAS</w:t>
            </w:r>
            <w:r w:rsidRPr="00D01AF1">
              <w:rPr>
                <w:rFonts w:eastAsiaTheme="minorEastAsia"/>
                <w:color w:val="000000" w:themeColor="text1"/>
                <w:sz w:val="21"/>
                <w:szCs w:val="21"/>
              </w:rPr>
              <w:t>号：</w:t>
            </w:r>
            <w:r w:rsidRPr="00D01AF1">
              <w:rPr>
                <w:rFonts w:eastAsiaTheme="minorEastAsia"/>
                <w:color w:val="000000" w:themeColor="text1"/>
                <w:sz w:val="21"/>
                <w:szCs w:val="21"/>
              </w:rPr>
              <w:t>1310-73-2</w:t>
            </w:r>
          </w:p>
        </w:tc>
      </w:tr>
      <w:tr w:rsidR="00FB3557" w:rsidRPr="00D01AF1" w14:paraId="2494FADF" w14:textId="77777777" w:rsidTr="001C5D00">
        <w:trPr>
          <w:trHeight w:val="397"/>
          <w:jc w:val="center"/>
        </w:trPr>
        <w:tc>
          <w:tcPr>
            <w:tcW w:w="729" w:type="dxa"/>
            <w:vMerge w:val="restart"/>
            <w:vAlign w:val="center"/>
          </w:tcPr>
          <w:p w14:paraId="37ACB725" w14:textId="77777777" w:rsidR="00B303A9" w:rsidRPr="00D01AF1" w:rsidRDefault="00B303A9" w:rsidP="00DE5425">
            <w:pPr>
              <w:spacing w:line="240" w:lineRule="auto"/>
              <w:ind w:firstLineChars="0" w:firstLine="0"/>
              <w:jc w:val="center"/>
              <w:rPr>
                <w:rFonts w:eastAsiaTheme="minorEastAsia"/>
                <w:b/>
                <w:bCs/>
                <w:color w:val="000000" w:themeColor="text1"/>
                <w:sz w:val="21"/>
                <w:szCs w:val="21"/>
              </w:rPr>
            </w:pPr>
            <w:r w:rsidRPr="00D01AF1">
              <w:rPr>
                <w:rFonts w:eastAsiaTheme="minorEastAsia"/>
                <w:b/>
                <w:bCs/>
                <w:color w:val="000000" w:themeColor="text1"/>
                <w:sz w:val="21"/>
                <w:szCs w:val="21"/>
              </w:rPr>
              <w:t>理化性质</w:t>
            </w:r>
          </w:p>
        </w:tc>
        <w:tc>
          <w:tcPr>
            <w:tcW w:w="1806" w:type="dxa"/>
            <w:vAlign w:val="center"/>
          </w:tcPr>
          <w:p w14:paraId="77FADDF4"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外观与性状</w:t>
            </w:r>
          </w:p>
        </w:tc>
        <w:tc>
          <w:tcPr>
            <w:tcW w:w="7319" w:type="dxa"/>
            <w:gridSpan w:val="8"/>
            <w:vAlign w:val="center"/>
          </w:tcPr>
          <w:p w14:paraId="6E21DFD6"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固碱为白色易吸潮的固体（块状、棒状、粒状）。高纯液碱为无色透明液，工业液碱一般呈兰紫色，水溶液有类似肥皂的滑腻感。</w:t>
            </w:r>
          </w:p>
        </w:tc>
      </w:tr>
      <w:tr w:rsidR="00FB3557" w:rsidRPr="00D01AF1" w14:paraId="4FC2BD77" w14:textId="77777777" w:rsidTr="001C5D00">
        <w:trPr>
          <w:trHeight w:val="397"/>
          <w:jc w:val="center"/>
        </w:trPr>
        <w:tc>
          <w:tcPr>
            <w:tcW w:w="729" w:type="dxa"/>
            <w:vMerge/>
            <w:vAlign w:val="center"/>
          </w:tcPr>
          <w:p w14:paraId="026906AC"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123196CE"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熔点（</w:t>
            </w:r>
            <w:r w:rsidRPr="00D01AF1">
              <w:rPr>
                <w:rFonts w:eastAsiaTheme="minorEastAsia"/>
                <w:color w:val="000000" w:themeColor="text1"/>
                <w:sz w:val="21"/>
                <w:szCs w:val="21"/>
              </w:rPr>
              <w:t>℃</w:t>
            </w:r>
            <w:r w:rsidRPr="00D01AF1">
              <w:rPr>
                <w:rFonts w:eastAsiaTheme="minorEastAsia"/>
                <w:color w:val="000000" w:themeColor="text1"/>
                <w:sz w:val="21"/>
                <w:szCs w:val="21"/>
              </w:rPr>
              <w:t>）</w:t>
            </w:r>
          </w:p>
        </w:tc>
        <w:tc>
          <w:tcPr>
            <w:tcW w:w="2393" w:type="dxa"/>
            <w:gridSpan w:val="3"/>
            <w:vAlign w:val="center"/>
          </w:tcPr>
          <w:p w14:paraId="137317A9"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318.4</w:t>
            </w:r>
          </w:p>
        </w:tc>
        <w:tc>
          <w:tcPr>
            <w:tcW w:w="1918" w:type="dxa"/>
            <w:gridSpan w:val="3"/>
            <w:vAlign w:val="center"/>
          </w:tcPr>
          <w:p w14:paraId="415F6910"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密度（</w:t>
            </w:r>
            <w:r w:rsidRPr="00D01AF1">
              <w:rPr>
                <w:rFonts w:eastAsiaTheme="minorEastAsia"/>
                <w:color w:val="000000" w:themeColor="text1"/>
                <w:sz w:val="21"/>
                <w:szCs w:val="21"/>
              </w:rPr>
              <w:t>g/cm</w:t>
            </w:r>
            <w:r w:rsidRPr="00D01AF1">
              <w:rPr>
                <w:rFonts w:eastAsiaTheme="minorEastAsia"/>
                <w:color w:val="000000" w:themeColor="text1"/>
                <w:sz w:val="21"/>
                <w:szCs w:val="21"/>
                <w:vertAlign w:val="superscript"/>
              </w:rPr>
              <w:t>3</w:t>
            </w:r>
            <w:r w:rsidRPr="00D01AF1">
              <w:rPr>
                <w:rFonts w:eastAsiaTheme="minorEastAsia"/>
                <w:color w:val="000000" w:themeColor="text1"/>
                <w:sz w:val="21"/>
                <w:szCs w:val="21"/>
              </w:rPr>
              <w:t>）</w:t>
            </w:r>
          </w:p>
        </w:tc>
        <w:tc>
          <w:tcPr>
            <w:tcW w:w="3008" w:type="dxa"/>
            <w:gridSpan w:val="2"/>
            <w:vAlign w:val="center"/>
          </w:tcPr>
          <w:p w14:paraId="044E6D46"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2.12</w:t>
            </w:r>
          </w:p>
        </w:tc>
      </w:tr>
      <w:tr w:rsidR="00FB3557" w:rsidRPr="00D01AF1" w14:paraId="218B605C" w14:textId="77777777" w:rsidTr="001C5D00">
        <w:trPr>
          <w:trHeight w:val="397"/>
          <w:jc w:val="center"/>
        </w:trPr>
        <w:tc>
          <w:tcPr>
            <w:tcW w:w="729" w:type="dxa"/>
            <w:vMerge/>
            <w:vAlign w:val="center"/>
          </w:tcPr>
          <w:p w14:paraId="7CEB706B"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6F44B22D"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沸点（</w:t>
            </w:r>
            <w:r w:rsidRPr="00D01AF1">
              <w:rPr>
                <w:rFonts w:eastAsiaTheme="minorEastAsia"/>
                <w:color w:val="000000" w:themeColor="text1"/>
                <w:sz w:val="21"/>
                <w:szCs w:val="21"/>
              </w:rPr>
              <w:t>℃</w:t>
            </w:r>
            <w:r w:rsidRPr="00D01AF1">
              <w:rPr>
                <w:rFonts w:eastAsiaTheme="minorEastAsia"/>
                <w:color w:val="000000" w:themeColor="text1"/>
                <w:sz w:val="21"/>
                <w:szCs w:val="21"/>
              </w:rPr>
              <w:t>）</w:t>
            </w:r>
          </w:p>
        </w:tc>
        <w:tc>
          <w:tcPr>
            <w:tcW w:w="2393" w:type="dxa"/>
            <w:gridSpan w:val="3"/>
            <w:vAlign w:val="center"/>
          </w:tcPr>
          <w:p w14:paraId="39746B8C"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1390</w:t>
            </w:r>
          </w:p>
        </w:tc>
        <w:tc>
          <w:tcPr>
            <w:tcW w:w="1918" w:type="dxa"/>
            <w:gridSpan w:val="3"/>
            <w:vAlign w:val="center"/>
          </w:tcPr>
          <w:p w14:paraId="424EB5CC"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饱和蒸气压（</w:t>
            </w:r>
            <w:r w:rsidRPr="00D01AF1">
              <w:rPr>
                <w:rFonts w:eastAsiaTheme="minorEastAsia"/>
                <w:color w:val="000000" w:themeColor="text1"/>
                <w:sz w:val="21"/>
                <w:szCs w:val="21"/>
              </w:rPr>
              <w:t>kPa</w:t>
            </w:r>
            <w:r w:rsidRPr="00D01AF1">
              <w:rPr>
                <w:rFonts w:eastAsiaTheme="minorEastAsia"/>
                <w:color w:val="000000" w:themeColor="text1"/>
                <w:sz w:val="21"/>
                <w:szCs w:val="21"/>
              </w:rPr>
              <w:t>）</w:t>
            </w:r>
          </w:p>
        </w:tc>
        <w:tc>
          <w:tcPr>
            <w:tcW w:w="3008" w:type="dxa"/>
            <w:gridSpan w:val="2"/>
            <w:vAlign w:val="center"/>
          </w:tcPr>
          <w:p w14:paraId="60A12814"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0.13</w:t>
            </w:r>
            <w:r w:rsidRPr="00D01AF1">
              <w:rPr>
                <w:rFonts w:eastAsiaTheme="minorEastAsia"/>
                <w:color w:val="000000" w:themeColor="text1"/>
                <w:sz w:val="21"/>
                <w:szCs w:val="21"/>
              </w:rPr>
              <w:t>（</w:t>
            </w:r>
            <w:r w:rsidRPr="00D01AF1">
              <w:rPr>
                <w:rFonts w:eastAsiaTheme="minorEastAsia"/>
                <w:color w:val="000000" w:themeColor="text1"/>
                <w:sz w:val="21"/>
                <w:szCs w:val="21"/>
              </w:rPr>
              <w:t>739℃</w:t>
            </w:r>
            <w:r w:rsidRPr="00D01AF1">
              <w:rPr>
                <w:rFonts w:eastAsiaTheme="minorEastAsia"/>
                <w:color w:val="000000" w:themeColor="text1"/>
                <w:sz w:val="21"/>
                <w:szCs w:val="21"/>
              </w:rPr>
              <w:t>）</w:t>
            </w:r>
          </w:p>
        </w:tc>
      </w:tr>
      <w:tr w:rsidR="00FB3557" w:rsidRPr="00D01AF1" w14:paraId="0DCAE8ED" w14:textId="77777777" w:rsidTr="001C5D00">
        <w:trPr>
          <w:trHeight w:val="397"/>
          <w:jc w:val="center"/>
        </w:trPr>
        <w:tc>
          <w:tcPr>
            <w:tcW w:w="729" w:type="dxa"/>
            <w:vMerge/>
            <w:vAlign w:val="center"/>
          </w:tcPr>
          <w:p w14:paraId="7AFC5BC5"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3E59972B"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溶解性</w:t>
            </w:r>
          </w:p>
        </w:tc>
        <w:tc>
          <w:tcPr>
            <w:tcW w:w="7319" w:type="dxa"/>
            <w:gridSpan w:val="8"/>
            <w:vAlign w:val="center"/>
          </w:tcPr>
          <w:p w14:paraId="0E09172E"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易溶于水，易溶于甲醇、乙醇和甘油，不溶于丙酮、乙醚等。氢氧化钠易从空气中吸收二氧化碳而逐渐变成碳酸钠。</w:t>
            </w:r>
          </w:p>
        </w:tc>
      </w:tr>
      <w:tr w:rsidR="00FB3557" w:rsidRPr="00D01AF1" w14:paraId="7CC9E754" w14:textId="77777777" w:rsidTr="001C5D00">
        <w:trPr>
          <w:trHeight w:val="397"/>
          <w:jc w:val="center"/>
        </w:trPr>
        <w:tc>
          <w:tcPr>
            <w:tcW w:w="729" w:type="dxa"/>
            <w:vMerge w:val="restart"/>
            <w:vAlign w:val="center"/>
          </w:tcPr>
          <w:p w14:paraId="3C567BD4" w14:textId="77777777" w:rsidR="00B303A9" w:rsidRPr="00D01AF1" w:rsidRDefault="00B303A9" w:rsidP="00DE5425">
            <w:pPr>
              <w:spacing w:line="240" w:lineRule="auto"/>
              <w:ind w:firstLineChars="0" w:firstLine="0"/>
              <w:jc w:val="center"/>
              <w:rPr>
                <w:rFonts w:eastAsiaTheme="minorEastAsia"/>
                <w:b/>
                <w:bCs/>
                <w:color w:val="000000" w:themeColor="text1"/>
                <w:sz w:val="21"/>
                <w:szCs w:val="21"/>
              </w:rPr>
            </w:pPr>
            <w:r w:rsidRPr="00D01AF1">
              <w:rPr>
                <w:rFonts w:eastAsiaTheme="minorEastAsia"/>
                <w:b/>
                <w:bCs/>
                <w:color w:val="000000" w:themeColor="text1"/>
                <w:sz w:val="21"/>
                <w:szCs w:val="21"/>
              </w:rPr>
              <w:t>毒性及健康危害</w:t>
            </w:r>
          </w:p>
        </w:tc>
        <w:tc>
          <w:tcPr>
            <w:tcW w:w="1806" w:type="dxa"/>
            <w:vAlign w:val="center"/>
          </w:tcPr>
          <w:p w14:paraId="5CD9428A"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侵入途径</w:t>
            </w:r>
          </w:p>
        </w:tc>
        <w:tc>
          <w:tcPr>
            <w:tcW w:w="7319" w:type="dxa"/>
            <w:gridSpan w:val="8"/>
            <w:vAlign w:val="center"/>
          </w:tcPr>
          <w:p w14:paraId="15DA8FC3"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吸入、食入、经皮吸收。</w:t>
            </w:r>
          </w:p>
        </w:tc>
      </w:tr>
      <w:tr w:rsidR="00FB3557" w:rsidRPr="00D01AF1" w14:paraId="181DA534" w14:textId="77777777" w:rsidTr="001C5D00">
        <w:trPr>
          <w:trHeight w:val="397"/>
          <w:jc w:val="center"/>
        </w:trPr>
        <w:tc>
          <w:tcPr>
            <w:tcW w:w="729" w:type="dxa"/>
            <w:vMerge/>
            <w:vAlign w:val="center"/>
          </w:tcPr>
          <w:p w14:paraId="68BC8A42"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2410F2D9"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急性毒性</w:t>
            </w:r>
          </w:p>
        </w:tc>
        <w:tc>
          <w:tcPr>
            <w:tcW w:w="7319" w:type="dxa"/>
            <w:gridSpan w:val="8"/>
            <w:vAlign w:val="center"/>
          </w:tcPr>
          <w:p w14:paraId="394145C0"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无资料</w:t>
            </w:r>
          </w:p>
        </w:tc>
      </w:tr>
      <w:tr w:rsidR="00FB3557" w:rsidRPr="00D01AF1" w14:paraId="597E5AE3" w14:textId="77777777" w:rsidTr="001C5D00">
        <w:trPr>
          <w:trHeight w:val="397"/>
          <w:jc w:val="center"/>
        </w:trPr>
        <w:tc>
          <w:tcPr>
            <w:tcW w:w="729" w:type="dxa"/>
            <w:vMerge/>
            <w:vAlign w:val="center"/>
          </w:tcPr>
          <w:p w14:paraId="4457762F"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6A5DCF0D"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健康危害</w:t>
            </w:r>
          </w:p>
        </w:tc>
        <w:tc>
          <w:tcPr>
            <w:tcW w:w="7319" w:type="dxa"/>
            <w:gridSpan w:val="8"/>
            <w:vAlign w:val="center"/>
          </w:tcPr>
          <w:p w14:paraId="2BDD07BB"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能与活体组织作用，有分解蛋白质功能。溅入眼睛严重者会引起视力下降或失明。皮肤接触则出现侵蚀表皮组织现象。诱发刺激性皮炎或慢性湿疹。吸入粉尘或高浓蒸气或误食者会发生呼吸道刺激症状，引起支气管、肺、胃腐蚀、甚至糜烂。</w:t>
            </w:r>
          </w:p>
        </w:tc>
      </w:tr>
      <w:tr w:rsidR="00FB3557" w:rsidRPr="00D01AF1" w14:paraId="739B34D5" w14:textId="77777777" w:rsidTr="001C5D00">
        <w:trPr>
          <w:trHeight w:val="397"/>
          <w:jc w:val="center"/>
        </w:trPr>
        <w:tc>
          <w:tcPr>
            <w:tcW w:w="729" w:type="dxa"/>
            <w:vMerge w:val="restart"/>
            <w:vAlign w:val="center"/>
          </w:tcPr>
          <w:p w14:paraId="5F719B04" w14:textId="77777777" w:rsidR="00B303A9" w:rsidRPr="00D01AF1" w:rsidRDefault="00B303A9" w:rsidP="00DE5425">
            <w:pPr>
              <w:spacing w:line="240" w:lineRule="auto"/>
              <w:ind w:firstLineChars="0" w:firstLine="0"/>
              <w:jc w:val="center"/>
              <w:rPr>
                <w:rFonts w:eastAsiaTheme="minorEastAsia"/>
                <w:b/>
                <w:bCs/>
                <w:color w:val="000000" w:themeColor="text1"/>
                <w:sz w:val="21"/>
                <w:szCs w:val="21"/>
              </w:rPr>
            </w:pPr>
            <w:r w:rsidRPr="00D01AF1">
              <w:rPr>
                <w:rFonts w:eastAsiaTheme="minorEastAsia"/>
                <w:b/>
                <w:bCs/>
                <w:color w:val="000000" w:themeColor="text1"/>
                <w:sz w:val="21"/>
                <w:szCs w:val="21"/>
              </w:rPr>
              <w:t>燃烧爆炸危险性</w:t>
            </w:r>
          </w:p>
        </w:tc>
        <w:tc>
          <w:tcPr>
            <w:tcW w:w="1806" w:type="dxa"/>
            <w:vAlign w:val="center"/>
          </w:tcPr>
          <w:p w14:paraId="2454DF84"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燃烧性</w:t>
            </w:r>
          </w:p>
        </w:tc>
        <w:tc>
          <w:tcPr>
            <w:tcW w:w="1516" w:type="dxa"/>
            <w:gridSpan w:val="2"/>
            <w:vAlign w:val="center"/>
          </w:tcPr>
          <w:p w14:paraId="670F967B"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不燃</w:t>
            </w:r>
          </w:p>
        </w:tc>
        <w:tc>
          <w:tcPr>
            <w:tcW w:w="2569" w:type="dxa"/>
            <w:gridSpan w:val="3"/>
            <w:vAlign w:val="center"/>
          </w:tcPr>
          <w:p w14:paraId="5C0CCA1E"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燃烧分解物</w:t>
            </w:r>
          </w:p>
        </w:tc>
        <w:tc>
          <w:tcPr>
            <w:tcW w:w="3234" w:type="dxa"/>
            <w:gridSpan w:val="3"/>
            <w:vAlign w:val="center"/>
          </w:tcPr>
          <w:p w14:paraId="71B2CE24"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可能产生有害的毒性烟雾。</w:t>
            </w:r>
          </w:p>
        </w:tc>
      </w:tr>
      <w:tr w:rsidR="00FB3557" w:rsidRPr="00D01AF1" w14:paraId="389FBF37" w14:textId="77777777" w:rsidTr="001C5D00">
        <w:trPr>
          <w:trHeight w:val="397"/>
          <w:jc w:val="center"/>
        </w:trPr>
        <w:tc>
          <w:tcPr>
            <w:tcW w:w="729" w:type="dxa"/>
            <w:vMerge/>
            <w:vAlign w:val="center"/>
          </w:tcPr>
          <w:p w14:paraId="2446D607"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4C8D8DC1"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闪点</w:t>
            </w:r>
            <w:r w:rsidRPr="00D01AF1">
              <w:rPr>
                <w:rFonts w:eastAsiaTheme="minorEastAsia"/>
                <w:color w:val="000000" w:themeColor="text1"/>
                <w:sz w:val="21"/>
                <w:szCs w:val="21"/>
              </w:rPr>
              <w:t>(℃)</w:t>
            </w:r>
          </w:p>
        </w:tc>
        <w:tc>
          <w:tcPr>
            <w:tcW w:w="1516" w:type="dxa"/>
            <w:gridSpan w:val="2"/>
            <w:vAlign w:val="center"/>
          </w:tcPr>
          <w:p w14:paraId="6D83FC54"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无资料</w:t>
            </w:r>
          </w:p>
        </w:tc>
        <w:tc>
          <w:tcPr>
            <w:tcW w:w="2569" w:type="dxa"/>
            <w:gridSpan w:val="3"/>
            <w:vAlign w:val="center"/>
          </w:tcPr>
          <w:p w14:paraId="7B740CD6"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爆炸上限（</w:t>
            </w:r>
            <w:r w:rsidRPr="00D01AF1">
              <w:rPr>
                <w:rFonts w:eastAsiaTheme="minorEastAsia"/>
                <w:color w:val="000000" w:themeColor="text1"/>
                <w:sz w:val="21"/>
                <w:szCs w:val="21"/>
              </w:rPr>
              <w:t>%</w:t>
            </w:r>
            <w:r w:rsidRPr="00D01AF1">
              <w:rPr>
                <w:rFonts w:eastAsiaTheme="minorEastAsia"/>
                <w:color w:val="000000" w:themeColor="text1"/>
                <w:sz w:val="21"/>
                <w:szCs w:val="21"/>
              </w:rPr>
              <w:t>）：</w:t>
            </w:r>
          </w:p>
        </w:tc>
        <w:tc>
          <w:tcPr>
            <w:tcW w:w="3234" w:type="dxa"/>
            <w:gridSpan w:val="3"/>
            <w:vAlign w:val="center"/>
          </w:tcPr>
          <w:p w14:paraId="2E1D645B"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无资料</w:t>
            </w:r>
          </w:p>
        </w:tc>
      </w:tr>
      <w:tr w:rsidR="00FB3557" w:rsidRPr="00D01AF1" w14:paraId="65862A41" w14:textId="77777777" w:rsidTr="001C5D00">
        <w:trPr>
          <w:trHeight w:val="397"/>
          <w:jc w:val="center"/>
        </w:trPr>
        <w:tc>
          <w:tcPr>
            <w:tcW w:w="729" w:type="dxa"/>
            <w:vMerge/>
            <w:vAlign w:val="center"/>
          </w:tcPr>
          <w:p w14:paraId="637777BF"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7939C143"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自燃温度</w:t>
            </w:r>
            <w:r w:rsidRPr="00D01AF1">
              <w:rPr>
                <w:rFonts w:eastAsiaTheme="minorEastAsia"/>
                <w:color w:val="000000" w:themeColor="text1"/>
                <w:sz w:val="21"/>
                <w:szCs w:val="21"/>
              </w:rPr>
              <w:t>(℃)</w:t>
            </w:r>
          </w:p>
        </w:tc>
        <w:tc>
          <w:tcPr>
            <w:tcW w:w="1516" w:type="dxa"/>
            <w:gridSpan w:val="2"/>
            <w:vAlign w:val="center"/>
          </w:tcPr>
          <w:p w14:paraId="37B8103E"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无资料</w:t>
            </w:r>
          </w:p>
        </w:tc>
        <w:tc>
          <w:tcPr>
            <w:tcW w:w="2569" w:type="dxa"/>
            <w:gridSpan w:val="3"/>
            <w:vAlign w:val="center"/>
          </w:tcPr>
          <w:p w14:paraId="2B53D964"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爆炸下限（</w:t>
            </w:r>
            <w:r w:rsidRPr="00D01AF1">
              <w:rPr>
                <w:rFonts w:eastAsiaTheme="minorEastAsia"/>
                <w:color w:val="000000" w:themeColor="text1"/>
                <w:sz w:val="21"/>
                <w:szCs w:val="21"/>
              </w:rPr>
              <w:t>%</w:t>
            </w:r>
            <w:r w:rsidRPr="00D01AF1">
              <w:rPr>
                <w:rFonts w:eastAsiaTheme="minorEastAsia"/>
                <w:color w:val="000000" w:themeColor="text1"/>
                <w:sz w:val="21"/>
                <w:szCs w:val="21"/>
              </w:rPr>
              <w:t>）：</w:t>
            </w:r>
          </w:p>
        </w:tc>
        <w:tc>
          <w:tcPr>
            <w:tcW w:w="3234" w:type="dxa"/>
            <w:gridSpan w:val="3"/>
            <w:vAlign w:val="center"/>
          </w:tcPr>
          <w:p w14:paraId="4AC79404"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无资料</w:t>
            </w:r>
          </w:p>
        </w:tc>
      </w:tr>
      <w:tr w:rsidR="00FB3557" w:rsidRPr="00D01AF1" w14:paraId="18B43DBA" w14:textId="77777777" w:rsidTr="001C5D00">
        <w:trPr>
          <w:trHeight w:val="397"/>
          <w:jc w:val="center"/>
        </w:trPr>
        <w:tc>
          <w:tcPr>
            <w:tcW w:w="729" w:type="dxa"/>
            <w:vMerge/>
            <w:vAlign w:val="center"/>
          </w:tcPr>
          <w:p w14:paraId="670FE06B"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67215CC8"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危险特性</w:t>
            </w:r>
          </w:p>
        </w:tc>
        <w:tc>
          <w:tcPr>
            <w:tcW w:w="7319" w:type="dxa"/>
            <w:gridSpan w:val="8"/>
            <w:vAlign w:val="center"/>
          </w:tcPr>
          <w:p w14:paraId="05F164CA"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与酸发生中和反应并放热。遇潮时对铝、锌、铅和锡及其合金有腐蚀性，并放出易燃易爆的氢气。本品不会燃烧，遇水和水蒸气大量放热，可诱发其它物质燃烧并形成腐蚀性溶液，具有强腐蚀性。</w:t>
            </w:r>
          </w:p>
        </w:tc>
      </w:tr>
      <w:tr w:rsidR="00FB3557" w:rsidRPr="00D01AF1" w14:paraId="48B9165C" w14:textId="77777777" w:rsidTr="001C5D00">
        <w:trPr>
          <w:trHeight w:val="397"/>
          <w:jc w:val="center"/>
        </w:trPr>
        <w:tc>
          <w:tcPr>
            <w:tcW w:w="729" w:type="dxa"/>
            <w:vMerge/>
            <w:vAlign w:val="center"/>
          </w:tcPr>
          <w:p w14:paraId="55B0BFB7"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78B7C3B1"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建规火险分级</w:t>
            </w:r>
          </w:p>
        </w:tc>
        <w:tc>
          <w:tcPr>
            <w:tcW w:w="1516" w:type="dxa"/>
            <w:gridSpan w:val="2"/>
            <w:vAlign w:val="center"/>
          </w:tcPr>
          <w:p w14:paraId="3CDB52F0"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戊类</w:t>
            </w:r>
          </w:p>
        </w:tc>
        <w:tc>
          <w:tcPr>
            <w:tcW w:w="1254" w:type="dxa"/>
            <w:gridSpan w:val="2"/>
            <w:vAlign w:val="center"/>
          </w:tcPr>
          <w:p w14:paraId="4509A1EC"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稳定性</w:t>
            </w:r>
          </w:p>
        </w:tc>
        <w:tc>
          <w:tcPr>
            <w:tcW w:w="1315" w:type="dxa"/>
            <w:vAlign w:val="center"/>
          </w:tcPr>
          <w:p w14:paraId="1D95A152"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稳定</w:t>
            </w:r>
          </w:p>
        </w:tc>
        <w:tc>
          <w:tcPr>
            <w:tcW w:w="1593" w:type="dxa"/>
            <w:gridSpan w:val="2"/>
            <w:vAlign w:val="center"/>
          </w:tcPr>
          <w:p w14:paraId="105A7E50"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聚合危害</w:t>
            </w:r>
          </w:p>
        </w:tc>
        <w:tc>
          <w:tcPr>
            <w:tcW w:w="1641" w:type="dxa"/>
            <w:vAlign w:val="center"/>
          </w:tcPr>
          <w:p w14:paraId="7AAC8D63"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不聚合</w:t>
            </w:r>
          </w:p>
        </w:tc>
      </w:tr>
      <w:tr w:rsidR="00FB3557" w:rsidRPr="00D01AF1" w14:paraId="7706D12B" w14:textId="77777777" w:rsidTr="001C5D00">
        <w:trPr>
          <w:trHeight w:val="397"/>
          <w:jc w:val="center"/>
        </w:trPr>
        <w:tc>
          <w:tcPr>
            <w:tcW w:w="729" w:type="dxa"/>
            <w:vMerge/>
            <w:vAlign w:val="center"/>
          </w:tcPr>
          <w:p w14:paraId="7F9BA9F3"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11D3CA03"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禁忌物</w:t>
            </w:r>
          </w:p>
        </w:tc>
        <w:tc>
          <w:tcPr>
            <w:tcW w:w="7319" w:type="dxa"/>
            <w:gridSpan w:val="8"/>
            <w:vAlign w:val="center"/>
          </w:tcPr>
          <w:p w14:paraId="04F99CF3"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酸类、有机卤化物、易可燃物、二氧化碳、金属等。</w:t>
            </w:r>
          </w:p>
        </w:tc>
      </w:tr>
      <w:tr w:rsidR="00FB3557" w:rsidRPr="00D01AF1" w14:paraId="37255FB0" w14:textId="77777777" w:rsidTr="001C5D00">
        <w:trPr>
          <w:trHeight w:val="397"/>
          <w:jc w:val="center"/>
        </w:trPr>
        <w:tc>
          <w:tcPr>
            <w:tcW w:w="729" w:type="dxa"/>
            <w:vMerge/>
            <w:vAlign w:val="center"/>
          </w:tcPr>
          <w:p w14:paraId="5B9355FB"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p>
        </w:tc>
        <w:tc>
          <w:tcPr>
            <w:tcW w:w="1806" w:type="dxa"/>
            <w:vAlign w:val="center"/>
          </w:tcPr>
          <w:p w14:paraId="3E5665A9" w14:textId="77777777" w:rsidR="00B303A9" w:rsidRPr="00D01AF1" w:rsidRDefault="00B303A9" w:rsidP="00DE5425">
            <w:pPr>
              <w:spacing w:line="240" w:lineRule="auto"/>
              <w:ind w:firstLineChars="0" w:firstLine="0"/>
              <w:jc w:val="center"/>
              <w:rPr>
                <w:rFonts w:eastAsiaTheme="minorEastAsia"/>
                <w:color w:val="000000" w:themeColor="text1"/>
                <w:sz w:val="21"/>
                <w:szCs w:val="21"/>
              </w:rPr>
            </w:pPr>
            <w:r w:rsidRPr="00D01AF1">
              <w:rPr>
                <w:rFonts w:eastAsiaTheme="minorEastAsia"/>
                <w:color w:val="000000" w:themeColor="text1"/>
                <w:sz w:val="21"/>
                <w:szCs w:val="21"/>
              </w:rPr>
              <w:t>灭火方法</w:t>
            </w:r>
          </w:p>
        </w:tc>
        <w:tc>
          <w:tcPr>
            <w:tcW w:w="7319" w:type="dxa"/>
            <w:gridSpan w:val="8"/>
            <w:vAlign w:val="center"/>
          </w:tcPr>
          <w:p w14:paraId="1386D851"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消防人员必须穿全身防火防毒服，在上风向灭火。用水灭火无效，但必须用水保持火场容器冷却。灭火剂：水、砂土。但须防止物品遇水产生飞溅，造成灼伤。</w:t>
            </w:r>
          </w:p>
        </w:tc>
      </w:tr>
      <w:tr w:rsidR="00FB3557" w:rsidRPr="00D01AF1" w14:paraId="4EB76B88" w14:textId="77777777" w:rsidTr="001C5D00">
        <w:trPr>
          <w:trHeight w:val="397"/>
          <w:jc w:val="center"/>
        </w:trPr>
        <w:tc>
          <w:tcPr>
            <w:tcW w:w="729" w:type="dxa"/>
            <w:vAlign w:val="center"/>
          </w:tcPr>
          <w:p w14:paraId="2FD4A89F"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r w:rsidRPr="00D01AF1">
              <w:rPr>
                <w:rFonts w:eastAsiaTheme="minorEastAsia"/>
                <w:b/>
                <w:bCs/>
                <w:color w:val="000000" w:themeColor="text1"/>
                <w:sz w:val="21"/>
                <w:szCs w:val="21"/>
              </w:rPr>
              <w:t>急救措施</w:t>
            </w:r>
          </w:p>
        </w:tc>
        <w:tc>
          <w:tcPr>
            <w:tcW w:w="9125" w:type="dxa"/>
            <w:gridSpan w:val="9"/>
            <w:vAlign w:val="center"/>
          </w:tcPr>
          <w:p w14:paraId="0C55B2C2" w14:textId="77777777" w:rsidR="00B303A9" w:rsidRPr="00D01AF1" w:rsidRDefault="00B303A9" w:rsidP="00DE5425">
            <w:pPr>
              <w:widowControl/>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吸入：迅速脱离现场至空气新鲜处。保持呼吸道通畅。如呼吸困难，给输氧。呼吸、心跳停止，立即进行心肺复苏术。就医。皮肤接触：立即脱去污染的衣着，用大量流动清水彻底冲洗，冲洗时间一般要求</w:t>
            </w:r>
            <w:r w:rsidRPr="00D01AF1">
              <w:rPr>
                <w:rFonts w:eastAsiaTheme="minorEastAsia"/>
                <w:color w:val="000000" w:themeColor="text1"/>
                <w:sz w:val="21"/>
                <w:szCs w:val="21"/>
              </w:rPr>
              <w:t>20</w:t>
            </w:r>
            <w:r w:rsidRPr="00D01AF1">
              <w:rPr>
                <w:rFonts w:eastAsiaTheme="minorEastAsia"/>
                <w:color w:val="000000" w:themeColor="text1"/>
                <w:sz w:val="21"/>
                <w:szCs w:val="21"/>
              </w:rPr>
              <w:t>～</w:t>
            </w:r>
            <w:r w:rsidRPr="00D01AF1">
              <w:rPr>
                <w:rFonts w:eastAsiaTheme="minorEastAsia"/>
                <w:color w:val="000000" w:themeColor="text1"/>
                <w:sz w:val="21"/>
                <w:szCs w:val="21"/>
              </w:rPr>
              <w:t>30min</w:t>
            </w:r>
            <w:r w:rsidRPr="00D01AF1">
              <w:rPr>
                <w:rFonts w:eastAsiaTheme="minorEastAsia"/>
                <w:color w:val="000000" w:themeColor="text1"/>
                <w:sz w:val="21"/>
                <w:szCs w:val="21"/>
              </w:rPr>
              <w:t>。就医。眼睛接触：立即分开眼睑，用大量流动清水或生理盐水彻底冲洗</w:t>
            </w:r>
            <w:r w:rsidRPr="00D01AF1">
              <w:rPr>
                <w:rFonts w:eastAsiaTheme="minorEastAsia"/>
                <w:color w:val="000000" w:themeColor="text1"/>
                <w:sz w:val="21"/>
                <w:szCs w:val="21"/>
              </w:rPr>
              <w:t>10</w:t>
            </w:r>
            <w:r w:rsidRPr="00D01AF1">
              <w:rPr>
                <w:rFonts w:eastAsiaTheme="minorEastAsia"/>
                <w:color w:val="000000" w:themeColor="text1"/>
                <w:sz w:val="21"/>
                <w:szCs w:val="21"/>
              </w:rPr>
              <w:t>～</w:t>
            </w:r>
            <w:r w:rsidRPr="00D01AF1">
              <w:rPr>
                <w:rFonts w:eastAsiaTheme="minorEastAsia"/>
                <w:color w:val="000000" w:themeColor="text1"/>
                <w:sz w:val="21"/>
                <w:szCs w:val="21"/>
              </w:rPr>
              <w:t>15min</w:t>
            </w:r>
            <w:r w:rsidRPr="00D01AF1">
              <w:rPr>
                <w:rFonts w:eastAsiaTheme="minorEastAsia"/>
                <w:color w:val="000000" w:themeColor="text1"/>
                <w:sz w:val="21"/>
                <w:szCs w:val="21"/>
              </w:rPr>
              <w:t>。就医。食入：用水漱口，禁止催吐。给饮牛奶或蛋清。就医。</w:t>
            </w:r>
          </w:p>
        </w:tc>
      </w:tr>
      <w:tr w:rsidR="00FB3557" w:rsidRPr="00D01AF1" w14:paraId="22BE8F8E" w14:textId="77777777" w:rsidTr="001C5D00">
        <w:trPr>
          <w:trHeight w:val="397"/>
          <w:jc w:val="center"/>
        </w:trPr>
        <w:tc>
          <w:tcPr>
            <w:tcW w:w="729" w:type="dxa"/>
            <w:vAlign w:val="center"/>
          </w:tcPr>
          <w:p w14:paraId="6DA51CF1" w14:textId="77777777" w:rsidR="00B303A9" w:rsidRPr="00D01AF1" w:rsidRDefault="00B303A9" w:rsidP="00DE5425">
            <w:pPr>
              <w:widowControl/>
              <w:spacing w:line="240" w:lineRule="auto"/>
              <w:ind w:firstLineChars="0" w:firstLine="0"/>
              <w:jc w:val="left"/>
              <w:rPr>
                <w:rFonts w:eastAsiaTheme="minorEastAsia"/>
                <w:b/>
                <w:bCs/>
                <w:color w:val="000000" w:themeColor="text1"/>
                <w:sz w:val="21"/>
                <w:szCs w:val="21"/>
              </w:rPr>
            </w:pPr>
            <w:r w:rsidRPr="00D01AF1">
              <w:rPr>
                <w:rFonts w:eastAsiaTheme="minorEastAsia"/>
                <w:b/>
                <w:bCs/>
                <w:color w:val="000000" w:themeColor="text1"/>
                <w:sz w:val="21"/>
                <w:szCs w:val="21"/>
              </w:rPr>
              <w:t>泄漏处置</w:t>
            </w:r>
          </w:p>
        </w:tc>
        <w:tc>
          <w:tcPr>
            <w:tcW w:w="9125" w:type="dxa"/>
            <w:gridSpan w:val="9"/>
            <w:vAlign w:val="center"/>
          </w:tcPr>
          <w:p w14:paraId="72542FE6" w14:textId="77777777" w:rsidR="00B303A9" w:rsidRPr="00D01AF1" w:rsidRDefault="00B303A9" w:rsidP="00DE5425">
            <w:pPr>
              <w:widowControl/>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小量泄漏：尽可能将泄漏液体收集在可密闭的容器中。用沙土、活性炭或其它惰性材料吸收，并转移至安全场所。禁止冲入下水道。大量泄漏：构筑围堤或挖坑收容。封闭排水管道。用泡沫覆盖，抑制蒸发。用防爆泵转移至槽车或专用收集器内，回收或运至废物处理场所处置。</w:t>
            </w:r>
          </w:p>
        </w:tc>
      </w:tr>
      <w:tr w:rsidR="00FB3557" w:rsidRPr="00D01AF1" w14:paraId="178DF842" w14:textId="77777777" w:rsidTr="001C5D00">
        <w:trPr>
          <w:trHeight w:val="397"/>
          <w:jc w:val="center"/>
        </w:trPr>
        <w:tc>
          <w:tcPr>
            <w:tcW w:w="729" w:type="dxa"/>
            <w:vAlign w:val="center"/>
          </w:tcPr>
          <w:p w14:paraId="0395FDF3" w14:textId="77777777" w:rsidR="00B303A9" w:rsidRPr="00D01AF1" w:rsidRDefault="00B303A9" w:rsidP="00DE5425">
            <w:pPr>
              <w:spacing w:line="240" w:lineRule="auto"/>
              <w:ind w:firstLineChars="0" w:firstLine="0"/>
              <w:jc w:val="center"/>
              <w:textAlignment w:val="top"/>
              <w:rPr>
                <w:rFonts w:eastAsiaTheme="minorEastAsia"/>
                <w:b/>
                <w:bCs/>
                <w:color w:val="000000" w:themeColor="text1"/>
                <w:kern w:val="2"/>
                <w:sz w:val="21"/>
                <w:szCs w:val="21"/>
              </w:rPr>
            </w:pPr>
            <w:r w:rsidRPr="00D01AF1">
              <w:rPr>
                <w:rFonts w:eastAsiaTheme="minorEastAsia"/>
                <w:b/>
                <w:bCs/>
                <w:color w:val="000000" w:themeColor="text1"/>
                <w:kern w:val="2"/>
                <w:sz w:val="21"/>
                <w:szCs w:val="21"/>
              </w:rPr>
              <w:t>储运注意事项</w:t>
            </w:r>
          </w:p>
        </w:tc>
        <w:tc>
          <w:tcPr>
            <w:tcW w:w="9125" w:type="dxa"/>
            <w:gridSpan w:val="9"/>
            <w:vAlign w:val="center"/>
          </w:tcPr>
          <w:p w14:paraId="2C3C1212" w14:textId="77777777" w:rsidR="00B303A9" w:rsidRPr="00D01AF1" w:rsidRDefault="00B303A9" w:rsidP="00DE5425">
            <w:pPr>
              <w:spacing w:line="240" w:lineRule="auto"/>
              <w:ind w:firstLineChars="0" w:firstLine="0"/>
              <w:rPr>
                <w:rFonts w:eastAsiaTheme="minorEastAsia"/>
                <w:color w:val="000000" w:themeColor="text1"/>
                <w:sz w:val="21"/>
                <w:szCs w:val="21"/>
              </w:rPr>
            </w:pPr>
            <w:r w:rsidRPr="00D01AF1">
              <w:rPr>
                <w:rFonts w:eastAsiaTheme="minorEastAsia"/>
                <w:color w:val="000000" w:themeColor="text1"/>
                <w:sz w:val="21"/>
                <w:szCs w:val="21"/>
              </w:rPr>
              <w:t>储存：起运时包装要完整，装载应稳妥。运输过程中要确保容器不泄漏、不倒塌、不坠落、不损坏。严禁与易燃物或可燃物、酸类、食用化学品等混装混运。运输进运输车辆应配备泄漏应急处理设备。冬季储运时，液碱要注意冻结，采取解冻后再输液。运输：储存于阴凉、干燥、通风的库房。远离火种、热源。保持容器密封。应与易燃物或可燃物、酸类、有机过氧化物、铵盐、铝、铅、锡、锌及其合金、食用化学品等分开存放，切忌混储。储区应有泄漏应急处理设备和合适的收容材料。泄漏时用铲子将固碱收集干燥容器中，也可用水冲洗，经酸中和后排入下水道。</w:t>
            </w:r>
          </w:p>
        </w:tc>
      </w:tr>
    </w:tbl>
    <w:p w14:paraId="3C79CCE6" w14:textId="4A5F768D" w:rsidR="00B303A9" w:rsidRPr="00D01AF1" w:rsidRDefault="00B303A9"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b/>
          <w:bCs/>
          <w:color w:val="000000" w:themeColor="text1"/>
          <w:sz w:val="28"/>
        </w:rPr>
        <w:t>生产系统危险性识别</w:t>
      </w:r>
    </w:p>
    <w:p w14:paraId="27B673FD" w14:textId="5B2DECBC" w:rsidR="00B303A9" w:rsidRPr="00D01AF1" w:rsidRDefault="00B303A9" w:rsidP="00B303A9">
      <w:pPr>
        <w:ind w:firstLine="480"/>
        <w:rPr>
          <w:color w:val="000000" w:themeColor="text1"/>
        </w:rPr>
      </w:pPr>
      <w:r w:rsidRPr="00D01AF1">
        <w:rPr>
          <w:rFonts w:hint="eastAsia"/>
          <w:color w:val="000000" w:themeColor="text1"/>
        </w:rPr>
        <w:t>根据企业风险评价要求及一般工艺工序特点，功能系统可划分为七大单元，见表</w:t>
      </w:r>
      <w:r w:rsidRPr="00D01AF1">
        <w:rPr>
          <w:rFonts w:hint="eastAsia"/>
          <w:color w:val="000000" w:themeColor="text1"/>
        </w:rPr>
        <w:t>6-</w:t>
      </w:r>
      <w:r w:rsidR="001C5D00" w:rsidRPr="00D01AF1">
        <w:rPr>
          <w:color w:val="000000" w:themeColor="text1"/>
        </w:rPr>
        <w:t>9</w:t>
      </w:r>
      <w:r w:rsidRPr="00D01AF1">
        <w:rPr>
          <w:rFonts w:hint="eastAsia"/>
          <w:color w:val="000000" w:themeColor="text1"/>
        </w:rPr>
        <w:t>。</w:t>
      </w:r>
    </w:p>
    <w:p w14:paraId="1D8C81FC" w14:textId="253B26F4" w:rsidR="00B303A9" w:rsidRPr="00D01AF1" w:rsidRDefault="00B303A9" w:rsidP="00B303A9">
      <w:pPr>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rFonts w:hint="eastAsia"/>
          <w:b/>
          <w:bCs/>
          <w:color w:val="000000" w:themeColor="text1"/>
          <w:kern w:val="2"/>
          <w:szCs w:val="24"/>
        </w:rPr>
        <w:t>6</w:t>
      </w:r>
      <w:r w:rsidRPr="00D01AF1">
        <w:rPr>
          <w:b/>
          <w:bCs/>
          <w:color w:val="000000" w:themeColor="text1"/>
          <w:kern w:val="2"/>
          <w:szCs w:val="24"/>
        </w:rPr>
        <w:t>-</w:t>
      </w:r>
      <w:r w:rsidR="001C5D00" w:rsidRPr="00D01AF1">
        <w:rPr>
          <w:b/>
          <w:bCs/>
          <w:color w:val="000000" w:themeColor="text1"/>
          <w:kern w:val="2"/>
          <w:szCs w:val="24"/>
        </w:rPr>
        <w:t>9</w:t>
      </w:r>
      <w:r w:rsidRPr="00D01AF1">
        <w:rPr>
          <w:b/>
          <w:bCs/>
          <w:color w:val="000000" w:themeColor="text1"/>
          <w:kern w:val="2"/>
          <w:szCs w:val="24"/>
        </w:rPr>
        <w:t xml:space="preserve">         </w:t>
      </w:r>
      <w:r w:rsidRPr="00D01AF1">
        <w:rPr>
          <w:rFonts w:hint="eastAsia"/>
          <w:b/>
          <w:bCs/>
          <w:color w:val="000000" w:themeColor="text1"/>
          <w:kern w:val="2"/>
          <w:szCs w:val="24"/>
        </w:rPr>
        <w:t xml:space="preserve">      </w:t>
      </w:r>
      <w:r w:rsidRPr="00D01AF1">
        <w:rPr>
          <w:b/>
          <w:bCs/>
          <w:color w:val="000000" w:themeColor="text1"/>
          <w:kern w:val="2"/>
          <w:szCs w:val="24"/>
        </w:rPr>
        <w:t xml:space="preserve"> </w:t>
      </w:r>
      <w:r w:rsidRPr="00D01AF1">
        <w:rPr>
          <w:rFonts w:hint="eastAsia"/>
          <w:b/>
          <w:bCs/>
          <w:color w:val="000000" w:themeColor="text1"/>
          <w:kern w:val="2"/>
          <w:szCs w:val="24"/>
        </w:rPr>
        <w:t>项目功能系统划分</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66"/>
        <w:gridCol w:w="1627"/>
        <w:gridCol w:w="6436"/>
      </w:tblGrid>
      <w:tr w:rsidR="00FB3557" w:rsidRPr="00D01AF1" w14:paraId="10B149A1" w14:textId="77777777" w:rsidTr="001C5D00">
        <w:trPr>
          <w:trHeight w:val="397"/>
        </w:trPr>
        <w:tc>
          <w:tcPr>
            <w:tcW w:w="1227" w:type="pct"/>
            <w:gridSpan w:val="2"/>
            <w:vAlign w:val="center"/>
          </w:tcPr>
          <w:p w14:paraId="3263688E"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系统名称</w:t>
            </w:r>
          </w:p>
        </w:tc>
        <w:tc>
          <w:tcPr>
            <w:tcW w:w="3773" w:type="pct"/>
            <w:vAlign w:val="center"/>
          </w:tcPr>
          <w:p w14:paraId="2AAED86B"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涉及内容</w:t>
            </w:r>
          </w:p>
        </w:tc>
      </w:tr>
      <w:tr w:rsidR="00FB3557" w:rsidRPr="00D01AF1" w14:paraId="7721A705" w14:textId="77777777" w:rsidTr="001C5D00">
        <w:trPr>
          <w:trHeight w:val="397"/>
        </w:trPr>
        <w:tc>
          <w:tcPr>
            <w:tcW w:w="273" w:type="pct"/>
            <w:vMerge w:val="restart"/>
            <w:vAlign w:val="center"/>
          </w:tcPr>
          <w:p w14:paraId="7C626746"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项目功能系统</w:t>
            </w:r>
          </w:p>
        </w:tc>
        <w:tc>
          <w:tcPr>
            <w:tcW w:w="954" w:type="pct"/>
            <w:vAlign w:val="center"/>
          </w:tcPr>
          <w:p w14:paraId="6620D4B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生产运行</w:t>
            </w:r>
          </w:p>
        </w:tc>
        <w:tc>
          <w:tcPr>
            <w:tcW w:w="3773" w:type="pct"/>
            <w:vAlign w:val="center"/>
          </w:tcPr>
          <w:p w14:paraId="148CC301"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生产工序和装置的生产区</w:t>
            </w:r>
          </w:p>
        </w:tc>
      </w:tr>
      <w:tr w:rsidR="00FB3557" w:rsidRPr="00D01AF1" w14:paraId="295463EE" w14:textId="77777777" w:rsidTr="001C5D00">
        <w:trPr>
          <w:trHeight w:val="397"/>
        </w:trPr>
        <w:tc>
          <w:tcPr>
            <w:tcW w:w="273" w:type="pct"/>
            <w:vMerge/>
            <w:vAlign w:val="center"/>
          </w:tcPr>
          <w:p w14:paraId="61116AB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954" w:type="pct"/>
            <w:vAlign w:val="center"/>
          </w:tcPr>
          <w:p w14:paraId="7437F114"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储存运输</w:t>
            </w:r>
          </w:p>
        </w:tc>
        <w:tc>
          <w:tcPr>
            <w:tcW w:w="3773" w:type="pct"/>
            <w:vAlign w:val="center"/>
          </w:tcPr>
          <w:p w14:paraId="21287D1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氨水储罐、柴油储罐、盐酸储罐、氢氧化钠储罐</w:t>
            </w:r>
          </w:p>
        </w:tc>
      </w:tr>
      <w:tr w:rsidR="00FB3557" w:rsidRPr="00D01AF1" w14:paraId="5BFC3B04" w14:textId="77777777" w:rsidTr="001C5D00">
        <w:trPr>
          <w:trHeight w:val="397"/>
        </w:trPr>
        <w:tc>
          <w:tcPr>
            <w:tcW w:w="273" w:type="pct"/>
            <w:vMerge/>
            <w:vAlign w:val="center"/>
          </w:tcPr>
          <w:p w14:paraId="258A634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954" w:type="pct"/>
            <w:vAlign w:val="center"/>
          </w:tcPr>
          <w:p w14:paraId="490E542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公用工程</w:t>
            </w:r>
          </w:p>
        </w:tc>
        <w:tc>
          <w:tcPr>
            <w:tcW w:w="3773" w:type="pct"/>
            <w:vAlign w:val="center"/>
          </w:tcPr>
          <w:p w14:paraId="45BF6E6E"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水、电等</w:t>
            </w:r>
          </w:p>
        </w:tc>
      </w:tr>
      <w:tr w:rsidR="00FB3557" w:rsidRPr="00D01AF1" w14:paraId="07341948" w14:textId="77777777" w:rsidTr="001C5D00">
        <w:trPr>
          <w:trHeight w:val="397"/>
        </w:trPr>
        <w:tc>
          <w:tcPr>
            <w:tcW w:w="273" w:type="pct"/>
            <w:vMerge/>
            <w:vAlign w:val="center"/>
          </w:tcPr>
          <w:p w14:paraId="7670E61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954" w:type="pct"/>
            <w:vAlign w:val="center"/>
          </w:tcPr>
          <w:p w14:paraId="6438C252"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生产辅助</w:t>
            </w:r>
          </w:p>
        </w:tc>
        <w:tc>
          <w:tcPr>
            <w:tcW w:w="3773" w:type="pct"/>
            <w:vAlign w:val="center"/>
          </w:tcPr>
          <w:p w14:paraId="7083B142"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机械、设备、仪表维修及分析化验等</w:t>
            </w:r>
          </w:p>
        </w:tc>
      </w:tr>
      <w:tr w:rsidR="00FB3557" w:rsidRPr="00D01AF1" w14:paraId="4C135849" w14:textId="77777777" w:rsidTr="001C5D00">
        <w:trPr>
          <w:trHeight w:val="397"/>
        </w:trPr>
        <w:tc>
          <w:tcPr>
            <w:tcW w:w="273" w:type="pct"/>
            <w:vMerge/>
            <w:vAlign w:val="center"/>
          </w:tcPr>
          <w:p w14:paraId="74BA8CA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954" w:type="pct"/>
            <w:vAlign w:val="center"/>
          </w:tcPr>
          <w:p w14:paraId="33B22CDF"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环境保护</w:t>
            </w:r>
          </w:p>
        </w:tc>
        <w:tc>
          <w:tcPr>
            <w:tcW w:w="3773" w:type="pct"/>
            <w:vAlign w:val="center"/>
          </w:tcPr>
          <w:p w14:paraId="557030F7"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厂区布置和废气、废水、固体废物、噪声等处理处置设施等</w:t>
            </w:r>
          </w:p>
        </w:tc>
      </w:tr>
      <w:tr w:rsidR="00FB3557" w:rsidRPr="00D01AF1" w14:paraId="5F64AEA8" w14:textId="77777777" w:rsidTr="001C5D00">
        <w:trPr>
          <w:trHeight w:val="397"/>
        </w:trPr>
        <w:tc>
          <w:tcPr>
            <w:tcW w:w="273" w:type="pct"/>
            <w:vMerge/>
            <w:vAlign w:val="center"/>
          </w:tcPr>
          <w:p w14:paraId="1D2EB93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954" w:type="pct"/>
            <w:vAlign w:val="center"/>
          </w:tcPr>
          <w:p w14:paraId="248464E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安全消防</w:t>
            </w:r>
          </w:p>
        </w:tc>
        <w:tc>
          <w:tcPr>
            <w:tcW w:w="3773" w:type="pct"/>
            <w:vAlign w:val="center"/>
          </w:tcPr>
          <w:p w14:paraId="061E9C7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安全制度、安全教育、安全检查、消防器材、警报系统、消防管理等</w:t>
            </w:r>
          </w:p>
        </w:tc>
      </w:tr>
      <w:tr w:rsidR="00FB3557" w:rsidRPr="00D01AF1" w14:paraId="51481A55" w14:textId="77777777" w:rsidTr="001C5D00">
        <w:trPr>
          <w:trHeight w:val="397"/>
        </w:trPr>
        <w:tc>
          <w:tcPr>
            <w:tcW w:w="273" w:type="pct"/>
            <w:vMerge/>
            <w:vAlign w:val="center"/>
          </w:tcPr>
          <w:p w14:paraId="348D5CC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954" w:type="pct"/>
            <w:vAlign w:val="center"/>
          </w:tcPr>
          <w:p w14:paraId="2E2D919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工业卫生</w:t>
            </w:r>
          </w:p>
        </w:tc>
        <w:tc>
          <w:tcPr>
            <w:tcW w:w="3773" w:type="pct"/>
            <w:vAlign w:val="center"/>
          </w:tcPr>
          <w:p w14:paraId="2537306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工业卫生管理、医疗救护、劳防用品等</w:t>
            </w:r>
          </w:p>
        </w:tc>
      </w:tr>
    </w:tbl>
    <w:p w14:paraId="56271CF3" w14:textId="77777777" w:rsidR="00B303A9" w:rsidRPr="00D01AF1" w:rsidRDefault="00B303A9" w:rsidP="00B303A9">
      <w:pPr>
        <w:ind w:firstLine="480"/>
        <w:rPr>
          <w:color w:val="000000" w:themeColor="text1"/>
        </w:rPr>
      </w:pPr>
      <w:r w:rsidRPr="00D01AF1">
        <w:rPr>
          <w:rFonts w:hint="eastAsia"/>
          <w:color w:val="000000" w:themeColor="text1"/>
        </w:rPr>
        <w:t>生产过程中设备的管道、弯曲连接、阀门、泵、储罐、运输容器等均有可能导致物质的释放与泄漏，发生毒害或爆炸事故。</w:t>
      </w:r>
    </w:p>
    <w:p w14:paraId="358E6999" w14:textId="77777777" w:rsidR="00B303A9" w:rsidRPr="00D01AF1" w:rsidRDefault="00B303A9" w:rsidP="00B303A9">
      <w:pPr>
        <w:ind w:firstLine="480"/>
        <w:rPr>
          <w:color w:val="000000" w:themeColor="text1"/>
        </w:rPr>
      </w:pPr>
      <w:r w:rsidRPr="00D01AF1">
        <w:rPr>
          <w:rFonts w:hint="eastAsia"/>
          <w:color w:val="000000" w:themeColor="text1"/>
        </w:rPr>
        <w:t>根据对环境风险物质的筛选和工艺流程确定风险单元如下：</w:t>
      </w:r>
    </w:p>
    <w:p w14:paraId="3375EBD3" w14:textId="0F246561" w:rsidR="00B303A9" w:rsidRPr="00D01AF1" w:rsidRDefault="00B303A9" w:rsidP="00B303A9">
      <w:pPr>
        <w:adjustRightInd/>
        <w:snapToGrid/>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rFonts w:hint="eastAsia"/>
          <w:b/>
          <w:bCs/>
          <w:color w:val="000000" w:themeColor="text1"/>
          <w:kern w:val="2"/>
          <w:szCs w:val="24"/>
        </w:rPr>
        <w:t>6</w:t>
      </w:r>
      <w:r w:rsidRPr="00D01AF1">
        <w:rPr>
          <w:b/>
          <w:bCs/>
          <w:color w:val="000000" w:themeColor="text1"/>
          <w:kern w:val="2"/>
          <w:szCs w:val="24"/>
        </w:rPr>
        <w:t>-</w:t>
      </w:r>
      <w:r w:rsidR="001C5D00" w:rsidRPr="00D01AF1">
        <w:rPr>
          <w:b/>
          <w:bCs/>
          <w:color w:val="000000" w:themeColor="text1"/>
          <w:kern w:val="2"/>
          <w:szCs w:val="24"/>
        </w:rPr>
        <w:t>10</w:t>
      </w:r>
      <w:r w:rsidRPr="00D01AF1">
        <w:rPr>
          <w:b/>
          <w:bCs/>
          <w:color w:val="000000" w:themeColor="text1"/>
          <w:kern w:val="2"/>
          <w:szCs w:val="24"/>
        </w:rPr>
        <w:t xml:space="preserve"> </w:t>
      </w:r>
      <w:r w:rsidRPr="00D01AF1">
        <w:rPr>
          <w:rFonts w:hint="eastAsia"/>
          <w:b/>
          <w:bCs/>
          <w:color w:val="000000" w:themeColor="text1"/>
          <w:kern w:val="2"/>
          <w:szCs w:val="24"/>
        </w:rPr>
        <w:t xml:space="preserve">    </w:t>
      </w:r>
      <w:r w:rsidRPr="00D01AF1">
        <w:rPr>
          <w:b/>
          <w:bCs/>
          <w:color w:val="000000" w:themeColor="text1"/>
          <w:kern w:val="2"/>
          <w:szCs w:val="24"/>
        </w:rPr>
        <w:t xml:space="preserve"> </w:t>
      </w:r>
      <w:r w:rsidRPr="00D01AF1">
        <w:rPr>
          <w:rFonts w:hint="eastAsia"/>
          <w:b/>
          <w:bCs/>
          <w:color w:val="000000" w:themeColor="text1"/>
          <w:kern w:val="2"/>
          <w:szCs w:val="24"/>
        </w:rPr>
        <w:t>本项目危险物质储存情况及分布一览表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8"/>
        <w:gridCol w:w="1691"/>
        <w:gridCol w:w="1988"/>
        <w:gridCol w:w="1982"/>
        <w:gridCol w:w="1960"/>
      </w:tblGrid>
      <w:tr w:rsidR="00FB3557" w:rsidRPr="00D01AF1" w14:paraId="0DE4DD8F" w14:textId="77777777" w:rsidTr="001C5D00">
        <w:trPr>
          <w:trHeight w:val="397"/>
          <w:jc w:val="center"/>
        </w:trPr>
        <w:tc>
          <w:tcPr>
            <w:tcW w:w="447" w:type="pct"/>
            <w:vAlign w:val="center"/>
          </w:tcPr>
          <w:p w14:paraId="4DE4BDF1"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rFonts w:hint="eastAsia"/>
                <w:b/>
                <w:bCs/>
                <w:color w:val="000000" w:themeColor="text1"/>
                <w:sz w:val="21"/>
                <w:szCs w:val="21"/>
              </w:rPr>
              <w:t>序号</w:t>
            </w:r>
          </w:p>
        </w:tc>
        <w:tc>
          <w:tcPr>
            <w:tcW w:w="1010" w:type="pct"/>
            <w:vAlign w:val="center"/>
          </w:tcPr>
          <w:p w14:paraId="5B579A8B"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rFonts w:hint="eastAsia"/>
                <w:b/>
                <w:bCs/>
                <w:color w:val="000000" w:themeColor="text1"/>
                <w:sz w:val="21"/>
                <w:szCs w:val="21"/>
              </w:rPr>
              <w:t>危险单元</w:t>
            </w:r>
          </w:p>
        </w:tc>
        <w:tc>
          <w:tcPr>
            <w:tcW w:w="1188" w:type="pct"/>
            <w:vAlign w:val="center"/>
          </w:tcPr>
          <w:p w14:paraId="4AD0B816"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rFonts w:hint="eastAsia"/>
                <w:b/>
                <w:bCs/>
                <w:color w:val="000000" w:themeColor="text1"/>
                <w:sz w:val="21"/>
                <w:szCs w:val="21"/>
              </w:rPr>
              <w:t>危险物质</w:t>
            </w:r>
          </w:p>
        </w:tc>
        <w:tc>
          <w:tcPr>
            <w:tcW w:w="1184" w:type="pct"/>
            <w:vAlign w:val="center"/>
          </w:tcPr>
          <w:p w14:paraId="44330BEB"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rFonts w:hint="eastAsia"/>
                <w:b/>
                <w:bCs/>
                <w:color w:val="000000" w:themeColor="text1"/>
                <w:sz w:val="21"/>
                <w:szCs w:val="21"/>
              </w:rPr>
              <w:t>最大存在量（</w:t>
            </w:r>
            <w:r w:rsidRPr="00D01AF1">
              <w:rPr>
                <w:b/>
                <w:bCs/>
                <w:color w:val="000000" w:themeColor="text1"/>
                <w:sz w:val="21"/>
                <w:szCs w:val="21"/>
              </w:rPr>
              <w:t>t</w:t>
            </w:r>
            <w:r w:rsidRPr="00D01AF1">
              <w:rPr>
                <w:rFonts w:hint="eastAsia"/>
                <w:b/>
                <w:bCs/>
                <w:color w:val="000000" w:themeColor="text1"/>
                <w:sz w:val="21"/>
                <w:szCs w:val="21"/>
              </w:rPr>
              <w:t>）</w:t>
            </w:r>
          </w:p>
        </w:tc>
        <w:tc>
          <w:tcPr>
            <w:tcW w:w="1171" w:type="pct"/>
            <w:vAlign w:val="center"/>
          </w:tcPr>
          <w:p w14:paraId="755D0DBC" w14:textId="77777777" w:rsidR="00B303A9" w:rsidRPr="00D01AF1" w:rsidRDefault="00B303A9" w:rsidP="00DE5425">
            <w:pPr>
              <w:adjustRightInd/>
              <w:snapToGrid/>
              <w:spacing w:line="240" w:lineRule="auto"/>
              <w:ind w:firstLineChars="0" w:firstLine="0"/>
              <w:contextualSpacing/>
              <w:jc w:val="center"/>
              <w:rPr>
                <w:b/>
                <w:bCs/>
                <w:color w:val="000000" w:themeColor="text1"/>
                <w:sz w:val="21"/>
                <w:szCs w:val="21"/>
              </w:rPr>
            </w:pPr>
            <w:r w:rsidRPr="00D01AF1">
              <w:rPr>
                <w:rFonts w:hint="eastAsia"/>
                <w:b/>
                <w:bCs/>
                <w:color w:val="000000" w:themeColor="text1"/>
                <w:sz w:val="21"/>
                <w:szCs w:val="21"/>
              </w:rPr>
              <w:t>潜在风险</w:t>
            </w:r>
          </w:p>
        </w:tc>
      </w:tr>
      <w:tr w:rsidR="00FB3557" w:rsidRPr="00D01AF1" w14:paraId="0EF42448" w14:textId="77777777" w:rsidTr="001C5D00">
        <w:trPr>
          <w:trHeight w:val="397"/>
          <w:jc w:val="center"/>
        </w:trPr>
        <w:tc>
          <w:tcPr>
            <w:tcW w:w="447" w:type="pct"/>
            <w:vAlign w:val="center"/>
          </w:tcPr>
          <w:p w14:paraId="20147EF5"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1010" w:type="pct"/>
            <w:vAlign w:val="center"/>
          </w:tcPr>
          <w:p w14:paraId="4D5745D5"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氨水储罐区</w:t>
            </w:r>
          </w:p>
        </w:tc>
        <w:tc>
          <w:tcPr>
            <w:tcW w:w="1188" w:type="pct"/>
            <w:vAlign w:val="center"/>
          </w:tcPr>
          <w:p w14:paraId="281EEB8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氨水（</w:t>
            </w:r>
            <w:r w:rsidRPr="00D01AF1">
              <w:rPr>
                <w:rFonts w:hint="eastAsia"/>
                <w:color w:val="000000" w:themeColor="text1"/>
                <w:sz w:val="21"/>
                <w:szCs w:val="21"/>
              </w:rPr>
              <w:t>2</w:t>
            </w:r>
            <w:r w:rsidRPr="00D01AF1">
              <w:rPr>
                <w:color w:val="000000" w:themeColor="text1"/>
                <w:sz w:val="21"/>
                <w:szCs w:val="21"/>
              </w:rPr>
              <w:t>0</w:t>
            </w:r>
            <w:r w:rsidRPr="00D01AF1">
              <w:rPr>
                <w:rFonts w:hint="eastAsia"/>
                <w:color w:val="000000" w:themeColor="text1"/>
                <w:sz w:val="21"/>
                <w:szCs w:val="21"/>
              </w:rPr>
              <w:t>%</w:t>
            </w:r>
            <w:r w:rsidRPr="00D01AF1">
              <w:rPr>
                <w:rFonts w:hint="eastAsia"/>
                <w:color w:val="000000" w:themeColor="text1"/>
                <w:sz w:val="21"/>
                <w:szCs w:val="21"/>
              </w:rPr>
              <w:t>）</w:t>
            </w:r>
          </w:p>
        </w:tc>
        <w:tc>
          <w:tcPr>
            <w:tcW w:w="1184" w:type="pct"/>
            <w:vAlign w:val="center"/>
          </w:tcPr>
          <w:p w14:paraId="453D4F49"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36.5</w:t>
            </w:r>
          </w:p>
        </w:tc>
        <w:tc>
          <w:tcPr>
            <w:tcW w:w="1171" w:type="pct"/>
            <w:vAlign w:val="center"/>
          </w:tcPr>
          <w:p w14:paraId="5C178FC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泄漏</w:t>
            </w:r>
          </w:p>
        </w:tc>
      </w:tr>
      <w:tr w:rsidR="00FB3557" w:rsidRPr="00D01AF1" w14:paraId="329D050A" w14:textId="77777777" w:rsidTr="001C5D00">
        <w:trPr>
          <w:trHeight w:val="397"/>
          <w:jc w:val="center"/>
        </w:trPr>
        <w:tc>
          <w:tcPr>
            <w:tcW w:w="447" w:type="pct"/>
            <w:vAlign w:val="center"/>
          </w:tcPr>
          <w:p w14:paraId="4720A736"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p>
        </w:tc>
        <w:tc>
          <w:tcPr>
            <w:tcW w:w="1010" w:type="pct"/>
            <w:vAlign w:val="center"/>
          </w:tcPr>
          <w:p w14:paraId="4ABBA047"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油罐区</w:t>
            </w:r>
          </w:p>
        </w:tc>
        <w:tc>
          <w:tcPr>
            <w:tcW w:w="1188" w:type="pct"/>
            <w:vAlign w:val="center"/>
          </w:tcPr>
          <w:p w14:paraId="1B009F95"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柴油</w:t>
            </w:r>
          </w:p>
        </w:tc>
        <w:tc>
          <w:tcPr>
            <w:tcW w:w="1184" w:type="pct"/>
            <w:vAlign w:val="center"/>
          </w:tcPr>
          <w:p w14:paraId="01F6DE2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2</w:t>
            </w:r>
          </w:p>
        </w:tc>
        <w:tc>
          <w:tcPr>
            <w:tcW w:w="1171" w:type="pct"/>
            <w:vAlign w:val="center"/>
          </w:tcPr>
          <w:p w14:paraId="76B5AC39"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泄漏、火灾爆炸</w:t>
            </w:r>
          </w:p>
        </w:tc>
      </w:tr>
      <w:tr w:rsidR="00FB3557" w:rsidRPr="00D01AF1" w14:paraId="7A1E0A14" w14:textId="77777777" w:rsidTr="001C5D00">
        <w:trPr>
          <w:trHeight w:val="397"/>
          <w:jc w:val="center"/>
        </w:trPr>
        <w:tc>
          <w:tcPr>
            <w:tcW w:w="447" w:type="pct"/>
            <w:vAlign w:val="center"/>
          </w:tcPr>
          <w:p w14:paraId="4CD724A1"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w:t>
            </w:r>
          </w:p>
        </w:tc>
        <w:tc>
          <w:tcPr>
            <w:tcW w:w="1010" w:type="pct"/>
            <w:vMerge w:val="restart"/>
            <w:vAlign w:val="center"/>
          </w:tcPr>
          <w:p w14:paraId="74A4FFB7"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酸碱罐区</w:t>
            </w:r>
          </w:p>
        </w:tc>
        <w:tc>
          <w:tcPr>
            <w:tcW w:w="1188" w:type="pct"/>
            <w:vAlign w:val="center"/>
          </w:tcPr>
          <w:p w14:paraId="78F2F767"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盐酸（</w:t>
            </w:r>
            <w:r w:rsidRPr="00D01AF1">
              <w:rPr>
                <w:rFonts w:hint="eastAsia"/>
                <w:color w:val="000000" w:themeColor="text1"/>
                <w:sz w:val="21"/>
                <w:szCs w:val="21"/>
              </w:rPr>
              <w:t>3</w:t>
            </w:r>
            <w:r w:rsidRPr="00D01AF1">
              <w:rPr>
                <w:color w:val="000000" w:themeColor="text1"/>
                <w:sz w:val="21"/>
                <w:szCs w:val="21"/>
              </w:rPr>
              <w:t>1</w:t>
            </w:r>
            <w:r w:rsidRPr="00D01AF1">
              <w:rPr>
                <w:rFonts w:hint="eastAsia"/>
                <w:color w:val="000000" w:themeColor="text1"/>
                <w:sz w:val="21"/>
                <w:szCs w:val="21"/>
              </w:rPr>
              <w:t>%</w:t>
            </w:r>
            <w:r w:rsidRPr="00D01AF1">
              <w:rPr>
                <w:rFonts w:hint="eastAsia"/>
                <w:color w:val="000000" w:themeColor="text1"/>
                <w:sz w:val="21"/>
                <w:szCs w:val="21"/>
              </w:rPr>
              <w:t>）</w:t>
            </w:r>
          </w:p>
        </w:tc>
        <w:tc>
          <w:tcPr>
            <w:tcW w:w="1184" w:type="pct"/>
            <w:vAlign w:val="center"/>
          </w:tcPr>
          <w:p w14:paraId="1C0A283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9.5</w:t>
            </w:r>
          </w:p>
        </w:tc>
        <w:tc>
          <w:tcPr>
            <w:tcW w:w="1171" w:type="pct"/>
            <w:vAlign w:val="center"/>
          </w:tcPr>
          <w:p w14:paraId="4CB5EBA5"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泄漏</w:t>
            </w:r>
          </w:p>
        </w:tc>
      </w:tr>
      <w:tr w:rsidR="00FB3557" w:rsidRPr="00D01AF1" w14:paraId="000CD564" w14:textId="77777777" w:rsidTr="001C5D00">
        <w:trPr>
          <w:trHeight w:val="397"/>
          <w:jc w:val="center"/>
        </w:trPr>
        <w:tc>
          <w:tcPr>
            <w:tcW w:w="447" w:type="pct"/>
            <w:vAlign w:val="center"/>
          </w:tcPr>
          <w:p w14:paraId="6D75AC1B"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p>
        </w:tc>
        <w:tc>
          <w:tcPr>
            <w:tcW w:w="1010" w:type="pct"/>
            <w:vMerge/>
            <w:vAlign w:val="center"/>
          </w:tcPr>
          <w:p w14:paraId="565877F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1188" w:type="pct"/>
            <w:vAlign w:val="center"/>
          </w:tcPr>
          <w:p w14:paraId="1AFF8884"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氢氧化钠（</w:t>
            </w:r>
            <w:r w:rsidRPr="00D01AF1">
              <w:rPr>
                <w:rFonts w:hint="eastAsia"/>
                <w:color w:val="000000" w:themeColor="text1"/>
                <w:sz w:val="21"/>
                <w:szCs w:val="21"/>
              </w:rPr>
              <w:t>3</w:t>
            </w:r>
            <w:r w:rsidRPr="00D01AF1">
              <w:rPr>
                <w:color w:val="000000" w:themeColor="text1"/>
                <w:sz w:val="21"/>
                <w:szCs w:val="21"/>
              </w:rPr>
              <w:t>0</w:t>
            </w:r>
            <w:r w:rsidRPr="00D01AF1">
              <w:rPr>
                <w:rFonts w:hint="eastAsia"/>
                <w:color w:val="000000" w:themeColor="text1"/>
                <w:sz w:val="21"/>
                <w:szCs w:val="21"/>
              </w:rPr>
              <w:t>%</w:t>
            </w:r>
            <w:r w:rsidRPr="00D01AF1">
              <w:rPr>
                <w:rFonts w:hint="eastAsia"/>
                <w:color w:val="000000" w:themeColor="text1"/>
                <w:sz w:val="21"/>
                <w:szCs w:val="21"/>
              </w:rPr>
              <w:t>）</w:t>
            </w:r>
          </w:p>
        </w:tc>
        <w:tc>
          <w:tcPr>
            <w:tcW w:w="1184" w:type="pct"/>
            <w:vAlign w:val="center"/>
          </w:tcPr>
          <w:p w14:paraId="5824E97F"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r w:rsidRPr="00D01AF1">
              <w:rPr>
                <w:color w:val="000000" w:themeColor="text1"/>
                <w:sz w:val="21"/>
                <w:szCs w:val="21"/>
              </w:rPr>
              <w:t>1.5</w:t>
            </w:r>
          </w:p>
        </w:tc>
        <w:tc>
          <w:tcPr>
            <w:tcW w:w="1171" w:type="pct"/>
            <w:vAlign w:val="center"/>
          </w:tcPr>
          <w:p w14:paraId="1B1E9A29"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泄漏</w:t>
            </w:r>
          </w:p>
        </w:tc>
      </w:tr>
    </w:tbl>
    <w:p w14:paraId="0762FD2D" w14:textId="77777777" w:rsidR="00B303A9" w:rsidRPr="00D01AF1" w:rsidRDefault="00B303A9" w:rsidP="00B303A9">
      <w:pPr>
        <w:spacing w:line="360" w:lineRule="exact"/>
        <w:ind w:firstLine="420"/>
        <w:rPr>
          <w:color w:val="000000" w:themeColor="text1"/>
          <w:sz w:val="21"/>
        </w:rPr>
      </w:pPr>
      <w:r w:rsidRPr="00D01AF1">
        <w:rPr>
          <w:rFonts w:hint="eastAsia"/>
          <w:color w:val="000000" w:themeColor="text1"/>
          <w:sz w:val="21"/>
        </w:rPr>
        <w:t>注：最大存在量均是最大在线量和最大储存量之和。</w:t>
      </w:r>
    </w:p>
    <w:p w14:paraId="7B976264" w14:textId="7495715D" w:rsidR="00B303A9" w:rsidRPr="00D01AF1" w:rsidRDefault="00B303A9"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环境风险类型及危害分析</w:t>
      </w:r>
    </w:p>
    <w:p w14:paraId="79A682EA" w14:textId="77777777" w:rsidR="00B303A9" w:rsidRPr="00D01AF1" w:rsidRDefault="00B303A9" w:rsidP="00B303A9">
      <w:pPr>
        <w:ind w:firstLine="480"/>
        <w:rPr>
          <w:color w:val="000000" w:themeColor="text1"/>
        </w:rPr>
      </w:pPr>
      <w:r w:rsidRPr="00D01AF1">
        <w:rPr>
          <w:rFonts w:hint="eastAsia"/>
          <w:color w:val="000000" w:themeColor="text1"/>
        </w:rPr>
        <w:t>结合危险物质危险特性，项目危险物质主要为氨水、柴油、盐酸、氢氧化钠，主要风险为氨水、盐酸、氢氧化钠通过储罐或管道阀门泄漏排入大气环境，造成大气污染，影响大气环境质量以及柴油泄漏后遇明火发生火灾、爆炸造成大气污染物排放，影响大气环境质量。采取相应的围堰、防渗等防治措施后，项目生产不存在危险物质进入地下水和地表水的情况。</w:t>
      </w:r>
    </w:p>
    <w:p w14:paraId="03F94B10" w14:textId="249222D6" w:rsidR="00B303A9" w:rsidRPr="00D01AF1" w:rsidRDefault="00B303A9"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风险识别结果</w:t>
      </w:r>
    </w:p>
    <w:p w14:paraId="0DC168A0" w14:textId="637AFC35" w:rsidR="00B303A9" w:rsidRPr="00D01AF1" w:rsidRDefault="00B303A9" w:rsidP="00B303A9">
      <w:pPr>
        <w:ind w:firstLine="480"/>
        <w:rPr>
          <w:color w:val="000000" w:themeColor="text1"/>
        </w:rPr>
      </w:pPr>
      <w:r w:rsidRPr="00D01AF1">
        <w:rPr>
          <w:rFonts w:hint="eastAsia"/>
          <w:color w:val="000000" w:themeColor="text1"/>
        </w:rPr>
        <w:t>本项目目风险识别结果见表</w:t>
      </w:r>
      <w:r w:rsidRPr="00D01AF1">
        <w:rPr>
          <w:rFonts w:hint="eastAsia"/>
          <w:color w:val="000000" w:themeColor="text1"/>
        </w:rPr>
        <w:t>6-</w:t>
      </w:r>
      <w:r w:rsidR="001C5D00" w:rsidRPr="00D01AF1">
        <w:rPr>
          <w:color w:val="000000" w:themeColor="text1"/>
        </w:rPr>
        <w:t>11</w:t>
      </w:r>
      <w:r w:rsidRPr="00D01AF1">
        <w:rPr>
          <w:rFonts w:hint="eastAsia"/>
          <w:color w:val="000000" w:themeColor="text1"/>
        </w:rPr>
        <w:t>，风险识别单元分布图见图</w:t>
      </w:r>
      <w:r w:rsidRPr="00D01AF1">
        <w:rPr>
          <w:rFonts w:hint="eastAsia"/>
          <w:color w:val="000000" w:themeColor="text1"/>
        </w:rPr>
        <w:t>6-</w:t>
      </w:r>
      <w:r w:rsidRPr="00D01AF1">
        <w:rPr>
          <w:color w:val="000000" w:themeColor="text1"/>
        </w:rPr>
        <w:t>4</w:t>
      </w:r>
      <w:r w:rsidRPr="00D01AF1">
        <w:rPr>
          <w:rFonts w:hint="eastAsia"/>
          <w:color w:val="000000" w:themeColor="text1"/>
        </w:rPr>
        <w:t>：</w:t>
      </w:r>
    </w:p>
    <w:p w14:paraId="4FD7845C" w14:textId="1DDF6450" w:rsidR="00B303A9" w:rsidRPr="00D01AF1" w:rsidRDefault="00B303A9" w:rsidP="00B303A9">
      <w:pPr>
        <w:spacing w:before="120" w:line="240" w:lineRule="auto"/>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rFonts w:hint="eastAsia"/>
          <w:b/>
          <w:bCs/>
          <w:color w:val="000000" w:themeColor="text1"/>
          <w:kern w:val="2"/>
          <w:szCs w:val="24"/>
        </w:rPr>
        <w:t>6-</w:t>
      </w:r>
      <w:r w:rsidR="001C5D00" w:rsidRPr="00D01AF1">
        <w:rPr>
          <w:b/>
          <w:bCs/>
          <w:color w:val="000000" w:themeColor="text1"/>
          <w:kern w:val="2"/>
          <w:szCs w:val="24"/>
        </w:rPr>
        <w:t>11</w:t>
      </w:r>
      <w:r w:rsidRPr="00D01AF1">
        <w:rPr>
          <w:rFonts w:hint="eastAsia"/>
          <w:b/>
          <w:bCs/>
          <w:color w:val="000000" w:themeColor="text1"/>
          <w:kern w:val="2"/>
          <w:szCs w:val="24"/>
        </w:rPr>
        <w:t xml:space="preserve">      </w:t>
      </w:r>
      <w:r w:rsidRPr="00D01AF1">
        <w:rPr>
          <w:rFonts w:hint="eastAsia"/>
          <w:b/>
          <w:bCs/>
          <w:color w:val="000000" w:themeColor="text1"/>
          <w:kern w:val="2"/>
          <w:szCs w:val="24"/>
        </w:rPr>
        <w:t>本项目危险物质储存情况及分布一览表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5"/>
        <w:gridCol w:w="1134"/>
        <w:gridCol w:w="993"/>
        <w:gridCol w:w="850"/>
        <w:gridCol w:w="851"/>
        <w:gridCol w:w="1701"/>
        <w:gridCol w:w="1161"/>
        <w:gridCol w:w="1084"/>
      </w:tblGrid>
      <w:tr w:rsidR="00FB3557" w:rsidRPr="00D01AF1" w14:paraId="3B688A87" w14:textId="77777777" w:rsidTr="001C5D00">
        <w:trPr>
          <w:trHeight w:val="369"/>
          <w:jc w:val="center"/>
        </w:trPr>
        <w:tc>
          <w:tcPr>
            <w:tcW w:w="595" w:type="dxa"/>
            <w:vAlign w:val="center"/>
          </w:tcPr>
          <w:p w14:paraId="19FDAD25"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序号</w:t>
            </w:r>
          </w:p>
        </w:tc>
        <w:tc>
          <w:tcPr>
            <w:tcW w:w="1134" w:type="dxa"/>
            <w:vAlign w:val="center"/>
          </w:tcPr>
          <w:p w14:paraId="33E81140"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危险单元</w:t>
            </w:r>
          </w:p>
        </w:tc>
        <w:tc>
          <w:tcPr>
            <w:tcW w:w="993" w:type="dxa"/>
            <w:vAlign w:val="center"/>
          </w:tcPr>
          <w:p w14:paraId="68EA8F8D"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风险源</w:t>
            </w:r>
          </w:p>
        </w:tc>
        <w:tc>
          <w:tcPr>
            <w:tcW w:w="850" w:type="dxa"/>
            <w:vAlign w:val="center"/>
          </w:tcPr>
          <w:p w14:paraId="0992031F"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危险物质</w:t>
            </w:r>
          </w:p>
        </w:tc>
        <w:tc>
          <w:tcPr>
            <w:tcW w:w="851" w:type="dxa"/>
            <w:vAlign w:val="center"/>
          </w:tcPr>
          <w:p w14:paraId="418E6925"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环境风险类型</w:t>
            </w:r>
          </w:p>
        </w:tc>
        <w:tc>
          <w:tcPr>
            <w:tcW w:w="1701" w:type="dxa"/>
            <w:vAlign w:val="center"/>
          </w:tcPr>
          <w:p w14:paraId="0F6482B7"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环境影响途径</w:t>
            </w:r>
          </w:p>
        </w:tc>
        <w:tc>
          <w:tcPr>
            <w:tcW w:w="1161" w:type="dxa"/>
            <w:vAlign w:val="center"/>
          </w:tcPr>
          <w:p w14:paraId="1DF76AE4"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可能受影响的环境敏感目标</w:t>
            </w:r>
          </w:p>
        </w:tc>
        <w:tc>
          <w:tcPr>
            <w:tcW w:w="0" w:type="auto"/>
            <w:vAlign w:val="center"/>
          </w:tcPr>
          <w:p w14:paraId="37CC8073" w14:textId="77777777" w:rsidR="00B303A9" w:rsidRPr="00D01AF1" w:rsidRDefault="00B303A9" w:rsidP="00DE5425">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风险源主要参数</w:t>
            </w:r>
          </w:p>
        </w:tc>
      </w:tr>
      <w:tr w:rsidR="00FB3557" w:rsidRPr="00D01AF1" w14:paraId="603CFC76" w14:textId="77777777" w:rsidTr="001C5D00">
        <w:trPr>
          <w:trHeight w:val="369"/>
          <w:jc w:val="center"/>
        </w:trPr>
        <w:tc>
          <w:tcPr>
            <w:tcW w:w="595" w:type="dxa"/>
            <w:vAlign w:val="center"/>
          </w:tcPr>
          <w:p w14:paraId="34973336" w14:textId="77777777" w:rsidR="00B303A9" w:rsidRPr="00D01AF1" w:rsidRDefault="00B303A9" w:rsidP="00DE5425">
            <w:pPr>
              <w:adjustRightInd/>
              <w:snapToGrid/>
              <w:spacing w:line="240" w:lineRule="auto"/>
              <w:ind w:firstLineChars="0" w:firstLine="0"/>
              <w:contextualSpacing/>
              <w:jc w:val="center"/>
              <w:rPr>
                <w:color w:val="000000" w:themeColor="text1"/>
                <w:sz w:val="21"/>
              </w:rPr>
            </w:pPr>
            <w:r w:rsidRPr="00D01AF1">
              <w:rPr>
                <w:color w:val="000000" w:themeColor="text1"/>
                <w:sz w:val="21"/>
                <w:szCs w:val="21"/>
              </w:rPr>
              <w:t>1</w:t>
            </w:r>
          </w:p>
        </w:tc>
        <w:tc>
          <w:tcPr>
            <w:tcW w:w="1134" w:type="dxa"/>
            <w:vAlign w:val="center"/>
          </w:tcPr>
          <w:p w14:paraId="2794741D"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氨水储罐区</w:t>
            </w:r>
          </w:p>
        </w:tc>
        <w:tc>
          <w:tcPr>
            <w:tcW w:w="993" w:type="dxa"/>
            <w:vAlign w:val="center"/>
          </w:tcPr>
          <w:p w14:paraId="053739AE"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氨水储罐</w:t>
            </w:r>
          </w:p>
        </w:tc>
        <w:tc>
          <w:tcPr>
            <w:tcW w:w="850" w:type="dxa"/>
            <w:vAlign w:val="center"/>
          </w:tcPr>
          <w:p w14:paraId="32AC8414" w14:textId="77777777" w:rsidR="00B303A9" w:rsidRPr="00D01AF1" w:rsidRDefault="00B303A9" w:rsidP="00DE542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rPr>
              <w:t>氨</w:t>
            </w:r>
          </w:p>
        </w:tc>
        <w:tc>
          <w:tcPr>
            <w:tcW w:w="851" w:type="dxa"/>
            <w:vAlign w:val="center"/>
          </w:tcPr>
          <w:p w14:paraId="1F53D221" w14:textId="77777777" w:rsidR="00B303A9" w:rsidRPr="00D01AF1" w:rsidRDefault="00B303A9" w:rsidP="00DE542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泄漏</w:t>
            </w:r>
          </w:p>
        </w:tc>
        <w:tc>
          <w:tcPr>
            <w:tcW w:w="1701" w:type="dxa"/>
            <w:vAlign w:val="center"/>
          </w:tcPr>
          <w:p w14:paraId="6DB0EDD0" w14:textId="77777777" w:rsidR="00B303A9" w:rsidRPr="00D01AF1" w:rsidRDefault="00B303A9" w:rsidP="00DE542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阀门、罐体及输送管道缺乏维护破裂引起泄漏</w:t>
            </w:r>
          </w:p>
        </w:tc>
        <w:tc>
          <w:tcPr>
            <w:tcW w:w="1161" w:type="dxa"/>
            <w:vMerge w:val="restart"/>
            <w:vAlign w:val="center"/>
          </w:tcPr>
          <w:p w14:paraId="37A03CC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厂区</w:t>
            </w:r>
            <w:r w:rsidRPr="00D01AF1">
              <w:rPr>
                <w:rFonts w:hint="eastAsia"/>
                <w:color w:val="000000" w:themeColor="text1"/>
                <w:sz w:val="21"/>
                <w:szCs w:val="21"/>
              </w:rPr>
              <w:t>6</w:t>
            </w:r>
            <w:r w:rsidRPr="00D01AF1">
              <w:rPr>
                <w:color w:val="000000" w:themeColor="text1"/>
                <w:sz w:val="21"/>
                <w:szCs w:val="21"/>
              </w:rPr>
              <w:t>km</w:t>
            </w:r>
            <w:r w:rsidRPr="00D01AF1">
              <w:rPr>
                <w:rFonts w:hint="eastAsia"/>
                <w:color w:val="000000" w:themeColor="text1"/>
                <w:sz w:val="21"/>
                <w:szCs w:val="21"/>
              </w:rPr>
              <w:t>范围内的大气环境敏感点</w:t>
            </w:r>
          </w:p>
        </w:tc>
        <w:tc>
          <w:tcPr>
            <w:tcW w:w="0" w:type="auto"/>
            <w:vAlign w:val="center"/>
          </w:tcPr>
          <w:p w14:paraId="194752B7"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常温、常压</w:t>
            </w:r>
          </w:p>
        </w:tc>
      </w:tr>
      <w:tr w:rsidR="00FB3557" w:rsidRPr="00D01AF1" w14:paraId="021F52BC" w14:textId="77777777" w:rsidTr="001C5D00">
        <w:trPr>
          <w:trHeight w:val="369"/>
          <w:jc w:val="center"/>
        </w:trPr>
        <w:tc>
          <w:tcPr>
            <w:tcW w:w="595" w:type="dxa"/>
            <w:vAlign w:val="center"/>
          </w:tcPr>
          <w:p w14:paraId="1EAE2DB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p>
        </w:tc>
        <w:tc>
          <w:tcPr>
            <w:tcW w:w="1134" w:type="dxa"/>
            <w:vAlign w:val="center"/>
          </w:tcPr>
          <w:p w14:paraId="1B1D4A3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油罐区</w:t>
            </w:r>
          </w:p>
        </w:tc>
        <w:tc>
          <w:tcPr>
            <w:tcW w:w="993" w:type="dxa"/>
            <w:vAlign w:val="center"/>
          </w:tcPr>
          <w:p w14:paraId="4DB5977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柴油储罐</w:t>
            </w:r>
          </w:p>
        </w:tc>
        <w:tc>
          <w:tcPr>
            <w:tcW w:w="850" w:type="dxa"/>
            <w:vAlign w:val="center"/>
          </w:tcPr>
          <w:p w14:paraId="4A80AEDC" w14:textId="77777777" w:rsidR="00B303A9" w:rsidRPr="00D01AF1" w:rsidRDefault="00B303A9" w:rsidP="00DE542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柴油</w:t>
            </w:r>
          </w:p>
        </w:tc>
        <w:tc>
          <w:tcPr>
            <w:tcW w:w="851" w:type="dxa"/>
            <w:vAlign w:val="center"/>
          </w:tcPr>
          <w:p w14:paraId="45C106B6"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泄漏、火灾爆炸</w:t>
            </w:r>
          </w:p>
        </w:tc>
        <w:tc>
          <w:tcPr>
            <w:tcW w:w="1701" w:type="dxa"/>
            <w:vAlign w:val="center"/>
          </w:tcPr>
          <w:p w14:paraId="192B575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遇到明火、高热能引起火灾、爆炸</w:t>
            </w:r>
          </w:p>
        </w:tc>
        <w:tc>
          <w:tcPr>
            <w:tcW w:w="1161" w:type="dxa"/>
            <w:vMerge/>
            <w:vAlign w:val="center"/>
          </w:tcPr>
          <w:p w14:paraId="2EC1D18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0" w:type="auto"/>
            <w:vAlign w:val="center"/>
          </w:tcPr>
          <w:p w14:paraId="5C8F5792"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常温、常压</w:t>
            </w:r>
          </w:p>
        </w:tc>
      </w:tr>
      <w:tr w:rsidR="00FB3557" w:rsidRPr="00D01AF1" w14:paraId="40FA882D" w14:textId="77777777" w:rsidTr="001C5D00">
        <w:trPr>
          <w:trHeight w:val="369"/>
          <w:jc w:val="center"/>
        </w:trPr>
        <w:tc>
          <w:tcPr>
            <w:tcW w:w="595" w:type="dxa"/>
            <w:vAlign w:val="center"/>
          </w:tcPr>
          <w:p w14:paraId="06B5AFD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w:t>
            </w:r>
          </w:p>
        </w:tc>
        <w:tc>
          <w:tcPr>
            <w:tcW w:w="1134" w:type="dxa"/>
            <w:vMerge w:val="restart"/>
            <w:vAlign w:val="center"/>
          </w:tcPr>
          <w:p w14:paraId="0327B822"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酸碱罐区</w:t>
            </w:r>
          </w:p>
        </w:tc>
        <w:tc>
          <w:tcPr>
            <w:tcW w:w="993" w:type="dxa"/>
            <w:vAlign w:val="center"/>
          </w:tcPr>
          <w:p w14:paraId="25CF9F79"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盐酸储罐</w:t>
            </w:r>
          </w:p>
        </w:tc>
        <w:tc>
          <w:tcPr>
            <w:tcW w:w="850" w:type="dxa"/>
            <w:vAlign w:val="center"/>
          </w:tcPr>
          <w:p w14:paraId="2925B935" w14:textId="77777777" w:rsidR="00B303A9" w:rsidRPr="00D01AF1" w:rsidRDefault="00B303A9" w:rsidP="00DE542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盐酸</w:t>
            </w:r>
          </w:p>
        </w:tc>
        <w:tc>
          <w:tcPr>
            <w:tcW w:w="851" w:type="dxa"/>
            <w:vAlign w:val="center"/>
          </w:tcPr>
          <w:p w14:paraId="273EFE72"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泄漏</w:t>
            </w:r>
          </w:p>
        </w:tc>
        <w:tc>
          <w:tcPr>
            <w:tcW w:w="1701" w:type="dxa"/>
            <w:vAlign w:val="center"/>
          </w:tcPr>
          <w:p w14:paraId="36B42D3D"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阀门、罐体及输送管道缺乏维护破裂引起泄漏</w:t>
            </w:r>
          </w:p>
        </w:tc>
        <w:tc>
          <w:tcPr>
            <w:tcW w:w="1161" w:type="dxa"/>
            <w:vMerge/>
            <w:vAlign w:val="center"/>
          </w:tcPr>
          <w:p w14:paraId="39383E2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0" w:type="auto"/>
            <w:vAlign w:val="center"/>
          </w:tcPr>
          <w:p w14:paraId="3DB4179C"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常温、常压</w:t>
            </w:r>
          </w:p>
        </w:tc>
      </w:tr>
      <w:tr w:rsidR="00FB3557" w:rsidRPr="00D01AF1" w14:paraId="02ECC88A" w14:textId="77777777" w:rsidTr="001C5D00">
        <w:trPr>
          <w:trHeight w:val="369"/>
          <w:jc w:val="center"/>
        </w:trPr>
        <w:tc>
          <w:tcPr>
            <w:tcW w:w="595" w:type="dxa"/>
            <w:vAlign w:val="center"/>
          </w:tcPr>
          <w:p w14:paraId="6646EB48"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p>
        </w:tc>
        <w:tc>
          <w:tcPr>
            <w:tcW w:w="1134" w:type="dxa"/>
            <w:vMerge/>
            <w:vAlign w:val="center"/>
          </w:tcPr>
          <w:p w14:paraId="49BD0731"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993" w:type="dxa"/>
            <w:vAlign w:val="center"/>
          </w:tcPr>
          <w:p w14:paraId="73C9BB10"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氢氧化钠储罐</w:t>
            </w:r>
          </w:p>
        </w:tc>
        <w:tc>
          <w:tcPr>
            <w:tcW w:w="850" w:type="dxa"/>
            <w:vAlign w:val="center"/>
          </w:tcPr>
          <w:p w14:paraId="1D1A53F8" w14:textId="77777777" w:rsidR="00B303A9" w:rsidRPr="00D01AF1" w:rsidRDefault="00B303A9" w:rsidP="00DE5425">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氢氧化钠</w:t>
            </w:r>
          </w:p>
        </w:tc>
        <w:tc>
          <w:tcPr>
            <w:tcW w:w="851" w:type="dxa"/>
            <w:vAlign w:val="center"/>
          </w:tcPr>
          <w:p w14:paraId="16140E03"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泄漏</w:t>
            </w:r>
          </w:p>
        </w:tc>
        <w:tc>
          <w:tcPr>
            <w:tcW w:w="1701" w:type="dxa"/>
            <w:vAlign w:val="center"/>
          </w:tcPr>
          <w:p w14:paraId="1A6A566B"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阀门、罐体及输送管道缺乏维护破裂引起泄漏</w:t>
            </w:r>
          </w:p>
        </w:tc>
        <w:tc>
          <w:tcPr>
            <w:tcW w:w="1161" w:type="dxa"/>
            <w:vMerge/>
            <w:vAlign w:val="center"/>
          </w:tcPr>
          <w:p w14:paraId="7C820BBA"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p>
        </w:tc>
        <w:tc>
          <w:tcPr>
            <w:tcW w:w="0" w:type="auto"/>
            <w:vAlign w:val="center"/>
          </w:tcPr>
          <w:p w14:paraId="2408DC01" w14:textId="77777777" w:rsidR="00B303A9" w:rsidRPr="00D01AF1" w:rsidRDefault="00B303A9" w:rsidP="00DE5425">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常温、常压</w:t>
            </w:r>
          </w:p>
        </w:tc>
      </w:tr>
    </w:tbl>
    <w:p w14:paraId="50D6161F" w14:textId="77777777" w:rsidR="00B303A9" w:rsidRPr="00D01AF1" w:rsidRDefault="00B303A9" w:rsidP="00B303A9">
      <w:pPr>
        <w:ind w:firstLineChars="0" w:firstLine="0"/>
        <w:rPr>
          <w:color w:val="000000" w:themeColor="text1"/>
        </w:rPr>
        <w:sectPr w:rsidR="00B303A9" w:rsidRPr="00D01AF1">
          <w:headerReference w:type="even" r:id="rId119"/>
          <w:headerReference w:type="default" r:id="rId120"/>
          <w:footerReference w:type="even" r:id="rId121"/>
          <w:footerReference w:type="default" r:id="rId122"/>
          <w:headerReference w:type="first" r:id="rId123"/>
          <w:footerReference w:type="first" r:id="rId124"/>
          <w:pgSz w:w="11907" w:h="16840"/>
          <w:pgMar w:top="1440" w:right="1797" w:bottom="1440" w:left="1797" w:header="907" w:footer="907" w:gutter="0"/>
          <w:cols w:space="425"/>
          <w:docGrid w:linePitch="380"/>
        </w:sectPr>
      </w:pPr>
    </w:p>
    <w:p w14:paraId="401B81C0" w14:textId="5B59663F" w:rsidR="00B303A9" w:rsidRPr="00D01AF1" w:rsidRDefault="001270FC" w:rsidP="00D94302">
      <w:pPr>
        <w:spacing w:line="360" w:lineRule="auto"/>
        <w:ind w:firstLineChars="0" w:firstLine="0"/>
        <w:jc w:val="center"/>
        <w:rPr>
          <w:color w:val="000000" w:themeColor="text1"/>
        </w:rPr>
      </w:pPr>
      <w:r w:rsidRPr="00D01AF1">
        <w:rPr>
          <w:noProof/>
          <w:color w:val="000000" w:themeColor="text1"/>
        </w:rPr>
        <mc:AlternateContent>
          <mc:Choice Requires="wps">
            <w:drawing>
              <wp:anchor distT="0" distB="0" distL="114300" distR="114300" simplePos="0" relativeHeight="251731968" behindDoc="0" locked="0" layoutInCell="1" allowOverlap="1" wp14:anchorId="5DCDAECE" wp14:editId="6DA6C9E8">
                <wp:simplePos x="0" y="0"/>
                <wp:positionH relativeFrom="column">
                  <wp:posOffset>6216015</wp:posOffset>
                </wp:positionH>
                <wp:positionV relativeFrom="paragraph">
                  <wp:posOffset>3074670</wp:posOffset>
                </wp:positionV>
                <wp:extent cx="761365" cy="306705"/>
                <wp:effectExtent l="19050" t="0" r="19685" b="550545"/>
                <wp:wrapNone/>
                <wp:docPr id="127134552" name="对话气泡: 矩形 3"/>
                <wp:cNvGraphicFramePr/>
                <a:graphic xmlns:a="http://schemas.openxmlformats.org/drawingml/2006/main">
                  <a:graphicData uri="http://schemas.microsoft.com/office/word/2010/wordprocessingShape">
                    <wps:wsp>
                      <wps:cNvSpPr/>
                      <wps:spPr>
                        <a:xfrm>
                          <a:off x="0" y="0"/>
                          <a:ext cx="761365" cy="306705"/>
                        </a:xfrm>
                        <a:prstGeom prst="wedgeRectCallout">
                          <a:avLst>
                            <a:gd name="adj1" fmla="val -51519"/>
                            <a:gd name="adj2" fmla="val 223359"/>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BFF8B3" w14:textId="36C94B46" w:rsidR="001270FC" w:rsidRPr="001270FC" w:rsidRDefault="001270FC" w:rsidP="001270FC">
                            <w:pPr>
                              <w:spacing w:line="240" w:lineRule="exact"/>
                              <w:ind w:firstLineChars="0" w:firstLine="0"/>
                              <w:jc w:val="center"/>
                              <w:rPr>
                                <w:color w:val="000000" w:themeColor="text1"/>
                                <w:sz w:val="21"/>
                                <w:szCs w:val="21"/>
                              </w:rPr>
                            </w:pPr>
                            <w:r>
                              <w:rPr>
                                <w:rFonts w:hint="eastAsia"/>
                                <w:color w:val="000000" w:themeColor="text1"/>
                                <w:sz w:val="21"/>
                                <w:szCs w:val="21"/>
                              </w:rPr>
                              <w:t>酸碱</w:t>
                            </w:r>
                            <w:r w:rsidRPr="001270FC">
                              <w:rPr>
                                <w:rFonts w:hint="eastAsia"/>
                                <w:color w:val="000000" w:themeColor="text1"/>
                                <w:sz w:val="21"/>
                                <w:szCs w:val="21"/>
                              </w:rPr>
                              <w:t>罐区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AECE" id="对话气泡: 矩形 3" o:spid="_x0000_s1046" type="#_x0000_t61" style="position:absolute;left:0;text-align:left;margin-left:489.45pt;margin-top:242.1pt;width:59.95pt;height:2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" adj="-328,59046" filled="f" strokecolor="red" strokeweight="1.5pt">
                <v:textbox>
                  <w:txbxContent>
                    <w:p w14:paraId="6DBFF8B3" w14:textId="36C94B46" w:rsidR="001270FC" w:rsidRPr="001270FC" w:rsidRDefault="001270FC" w:rsidP="001270FC">
                      <w:pPr>
                        <w:spacing w:line="240" w:lineRule="exact"/>
                        <w:ind w:firstLineChars="0" w:firstLine="0"/>
                        <w:jc w:val="center"/>
                        <w:rPr>
                          <w:color w:val="000000" w:themeColor="text1"/>
                          <w:sz w:val="21"/>
                          <w:szCs w:val="21"/>
                        </w:rPr>
                      </w:pPr>
                      <w:r>
                        <w:rPr>
                          <w:rFonts w:hint="eastAsia"/>
                          <w:color w:val="000000" w:themeColor="text1"/>
                          <w:sz w:val="21"/>
                          <w:szCs w:val="21"/>
                        </w:rPr>
                        <w:t>酸碱</w:t>
                      </w:r>
                      <w:r w:rsidRPr="001270FC">
                        <w:rPr>
                          <w:rFonts w:hint="eastAsia"/>
                          <w:color w:val="000000" w:themeColor="text1"/>
                          <w:sz w:val="21"/>
                          <w:szCs w:val="21"/>
                        </w:rPr>
                        <w:t>罐区</w:t>
                      </w:r>
                    </w:p>
                  </w:txbxContent>
                </v:textbox>
              </v:shape>
            </w:pict>
          </mc:Fallback>
        </mc:AlternateContent>
      </w:r>
      <w:r w:rsidRPr="00D01AF1">
        <w:rPr>
          <w:noProof/>
          <w:color w:val="000000" w:themeColor="text1"/>
        </w:rPr>
        <mc:AlternateContent>
          <mc:Choice Requires="wps">
            <w:drawing>
              <wp:anchor distT="0" distB="0" distL="114300" distR="114300" simplePos="0" relativeHeight="251596800" behindDoc="0" locked="0" layoutInCell="1" allowOverlap="1" wp14:anchorId="0C4B6DAC" wp14:editId="0E319F1F">
                <wp:simplePos x="0" y="0"/>
                <wp:positionH relativeFrom="column">
                  <wp:posOffset>6168390</wp:posOffset>
                </wp:positionH>
                <wp:positionV relativeFrom="paragraph">
                  <wp:posOffset>3867604</wp:posOffset>
                </wp:positionV>
                <wp:extent cx="81280" cy="78105"/>
                <wp:effectExtent l="0" t="0" r="13970" b="17145"/>
                <wp:wrapNone/>
                <wp:docPr id="225917886" name="矩形 1"/>
                <wp:cNvGraphicFramePr/>
                <a:graphic xmlns:a="http://schemas.openxmlformats.org/drawingml/2006/main">
                  <a:graphicData uri="http://schemas.microsoft.com/office/word/2010/wordprocessingShape">
                    <wps:wsp>
                      <wps:cNvSpPr/>
                      <wps:spPr>
                        <a:xfrm>
                          <a:off x="0" y="0"/>
                          <a:ext cx="81280" cy="78105"/>
                        </a:xfrm>
                        <a:prstGeom prst="rect">
                          <a:avLst/>
                        </a:prstGeom>
                        <a:solidFill>
                          <a:srgbClr val="FF0000">
                            <a:alpha val="15000"/>
                          </a:srgb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2543B" id="矩形 1" o:spid="_x0000_s1026" style="position:absolute;margin-left:485.7pt;margin-top:304.55pt;width:6.4pt;height:6.15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" fillcolor="red" strokecolor="red" strokeweight="1.5pt">
                <v:fill opacity="9766f"/>
              </v:rect>
            </w:pict>
          </mc:Fallback>
        </mc:AlternateContent>
      </w:r>
      <w:r w:rsidRPr="00D01AF1">
        <w:rPr>
          <w:noProof/>
          <w:color w:val="000000" w:themeColor="text1"/>
        </w:rPr>
        <mc:AlternateContent>
          <mc:Choice Requires="wps">
            <w:drawing>
              <wp:anchor distT="0" distB="0" distL="114300" distR="114300" simplePos="0" relativeHeight="251707392" behindDoc="0" locked="0" layoutInCell="1" allowOverlap="1" wp14:anchorId="5905BD6F" wp14:editId="61D0D2B9">
                <wp:simplePos x="0" y="0"/>
                <wp:positionH relativeFrom="column">
                  <wp:posOffset>4124416</wp:posOffset>
                </wp:positionH>
                <wp:positionV relativeFrom="paragraph">
                  <wp:posOffset>3752850</wp:posOffset>
                </wp:positionV>
                <wp:extent cx="752475" cy="306705"/>
                <wp:effectExtent l="0" t="533400" r="66675" b="17145"/>
                <wp:wrapNone/>
                <wp:docPr id="1321386517" name="对话气泡: 矩形 3"/>
                <wp:cNvGraphicFramePr/>
                <a:graphic xmlns:a="http://schemas.openxmlformats.org/drawingml/2006/main">
                  <a:graphicData uri="http://schemas.microsoft.com/office/word/2010/wordprocessingShape">
                    <wps:wsp>
                      <wps:cNvSpPr/>
                      <wps:spPr>
                        <a:xfrm>
                          <a:off x="0" y="0"/>
                          <a:ext cx="752475" cy="306705"/>
                        </a:xfrm>
                        <a:prstGeom prst="wedgeRectCallout">
                          <a:avLst>
                            <a:gd name="adj1" fmla="val 53053"/>
                            <a:gd name="adj2" fmla="val -222225"/>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B8BC86" w14:textId="7FC58C90" w:rsidR="001270FC" w:rsidRPr="001270FC" w:rsidRDefault="001270FC" w:rsidP="001270FC">
                            <w:pPr>
                              <w:spacing w:line="240" w:lineRule="exact"/>
                              <w:ind w:firstLineChars="0" w:firstLine="0"/>
                              <w:jc w:val="center"/>
                              <w:rPr>
                                <w:color w:val="000000" w:themeColor="text1"/>
                                <w:sz w:val="21"/>
                                <w:szCs w:val="21"/>
                              </w:rPr>
                            </w:pPr>
                            <w:r>
                              <w:rPr>
                                <w:rFonts w:hint="eastAsia"/>
                                <w:color w:val="000000" w:themeColor="text1"/>
                                <w:sz w:val="21"/>
                                <w:szCs w:val="21"/>
                              </w:rPr>
                              <w:t>氨水</w:t>
                            </w:r>
                            <w:r w:rsidRPr="001270FC">
                              <w:rPr>
                                <w:rFonts w:hint="eastAsia"/>
                                <w:color w:val="000000" w:themeColor="text1"/>
                                <w:sz w:val="21"/>
                                <w:szCs w:val="21"/>
                              </w:rPr>
                              <w:t>罐区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BD6F" id="_x0000_s1047" type="#_x0000_t61" style="position:absolute;left:0;text-align:left;margin-left:324.75pt;margin-top:295.5pt;width:59.25pt;height:2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" adj="22259,-37201" filled="f" strokecolor="red" strokeweight="1.5pt">
                <v:textbox>
                  <w:txbxContent>
                    <w:p w14:paraId="46B8BC86" w14:textId="7FC58C90" w:rsidR="001270FC" w:rsidRPr="001270FC" w:rsidRDefault="001270FC" w:rsidP="001270FC">
                      <w:pPr>
                        <w:spacing w:line="240" w:lineRule="exact"/>
                        <w:ind w:firstLineChars="0" w:firstLine="0"/>
                        <w:jc w:val="center"/>
                        <w:rPr>
                          <w:color w:val="000000" w:themeColor="text1"/>
                          <w:sz w:val="21"/>
                          <w:szCs w:val="21"/>
                        </w:rPr>
                      </w:pPr>
                      <w:r>
                        <w:rPr>
                          <w:rFonts w:hint="eastAsia"/>
                          <w:color w:val="000000" w:themeColor="text1"/>
                          <w:sz w:val="21"/>
                          <w:szCs w:val="21"/>
                        </w:rPr>
                        <w:t>氨水</w:t>
                      </w:r>
                      <w:r w:rsidRPr="001270FC">
                        <w:rPr>
                          <w:rFonts w:hint="eastAsia"/>
                          <w:color w:val="000000" w:themeColor="text1"/>
                          <w:sz w:val="21"/>
                          <w:szCs w:val="21"/>
                        </w:rPr>
                        <w:t>罐区</w:t>
                      </w:r>
                    </w:p>
                  </w:txbxContent>
                </v:textbox>
              </v:shape>
            </w:pict>
          </mc:Fallback>
        </mc:AlternateContent>
      </w:r>
      <w:r w:rsidRPr="00D01AF1">
        <w:rPr>
          <w:noProof/>
          <w:color w:val="000000" w:themeColor="text1"/>
        </w:rPr>
        <mc:AlternateContent>
          <mc:Choice Requires="wps">
            <w:drawing>
              <wp:anchor distT="0" distB="0" distL="114300" distR="114300" simplePos="0" relativeHeight="251617280" behindDoc="0" locked="0" layoutInCell="1" allowOverlap="1" wp14:anchorId="4980074A" wp14:editId="424CFDA4">
                <wp:simplePos x="0" y="0"/>
                <wp:positionH relativeFrom="column">
                  <wp:posOffset>4844053</wp:posOffset>
                </wp:positionH>
                <wp:positionV relativeFrom="paragraph">
                  <wp:posOffset>3189333</wp:posOffset>
                </wp:positionV>
                <wp:extent cx="117475" cy="93345"/>
                <wp:effectExtent l="0" t="0" r="15875" b="20955"/>
                <wp:wrapNone/>
                <wp:docPr id="1155242213" name="矩形 2"/>
                <wp:cNvGraphicFramePr/>
                <a:graphic xmlns:a="http://schemas.openxmlformats.org/drawingml/2006/main">
                  <a:graphicData uri="http://schemas.microsoft.com/office/word/2010/wordprocessingShape">
                    <wps:wsp>
                      <wps:cNvSpPr/>
                      <wps:spPr>
                        <a:xfrm>
                          <a:off x="0" y="0"/>
                          <a:ext cx="117475" cy="93345"/>
                        </a:xfrm>
                        <a:prstGeom prst="rect">
                          <a:avLst/>
                        </a:prstGeom>
                        <a:solidFill>
                          <a:srgbClr val="FF0000">
                            <a:alpha val="15000"/>
                          </a:srgb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5B413" id="矩形 2" o:spid="_x0000_s1026" style="position:absolute;margin-left:381.4pt;margin-top:251.15pt;width:9.25pt;height:7.3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" fillcolor="red" strokecolor="red" strokeweight="1.5pt">
                <v:fill opacity="9766f"/>
              </v:rect>
            </w:pict>
          </mc:Fallback>
        </mc:AlternateContent>
      </w:r>
      <w:r w:rsidRPr="00D01AF1">
        <w:rPr>
          <w:noProof/>
          <w:color w:val="000000" w:themeColor="text1"/>
        </w:rPr>
        <mc:AlternateContent>
          <mc:Choice Requires="wps">
            <w:drawing>
              <wp:anchor distT="0" distB="0" distL="114300" distR="114300" simplePos="0" relativeHeight="251686912" behindDoc="0" locked="0" layoutInCell="1" allowOverlap="1" wp14:anchorId="547EB5BA" wp14:editId="04C0C1C9">
                <wp:simplePos x="0" y="0"/>
                <wp:positionH relativeFrom="column">
                  <wp:posOffset>5375819</wp:posOffset>
                </wp:positionH>
                <wp:positionV relativeFrom="paragraph">
                  <wp:posOffset>1940016</wp:posOffset>
                </wp:positionV>
                <wp:extent cx="609600" cy="306705"/>
                <wp:effectExtent l="57150" t="0" r="19050" b="436245"/>
                <wp:wrapNone/>
                <wp:docPr id="911562824" name="对话气泡: 矩形 3"/>
                <wp:cNvGraphicFramePr/>
                <a:graphic xmlns:a="http://schemas.openxmlformats.org/drawingml/2006/main">
                  <a:graphicData uri="http://schemas.microsoft.com/office/word/2010/wordprocessingShape">
                    <wps:wsp>
                      <wps:cNvSpPr/>
                      <wps:spPr>
                        <a:xfrm>
                          <a:off x="0" y="0"/>
                          <a:ext cx="609600" cy="306705"/>
                        </a:xfrm>
                        <a:prstGeom prst="wedgeRectCallout">
                          <a:avLst>
                            <a:gd name="adj1" fmla="val -59355"/>
                            <a:gd name="adj2" fmla="val 187157"/>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C26D29" w14:textId="3171C3D6" w:rsidR="00040D29" w:rsidRPr="001270FC" w:rsidRDefault="001270FC" w:rsidP="001270FC">
                            <w:pPr>
                              <w:spacing w:line="240" w:lineRule="exact"/>
                              <w:ind w:firstLineChars="0" w:firstLine="0"/>
                              <w:jc w:val="center"/>
                              <w:rPr>
                                <w:color w:val="000000" w:themeColor="text1"/>
                                <w:sz w:val="21"/>
                                <w:szCs w:val="21"/>
                              </w:rPr>
                            </w:pPr>
                            <w:r w:rsidRPr="001270FC">
                              <w:rPr>
                                <w:rFonts w:hint="eastAsia"/>
                                <w:color w:val="000000" w:themeColor="text1"/>
                                <w:sz w:val="21"/>
                                <w:szCs w:val="21"/>
                              </w:rPr>
                              <w:t>油罐区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EB5BA" id="_x0000_s1048" type="#_x0000_t61" style="position:absolute;left:0;text-align:left;margin-left:423.3pt;margin-top:152.75pt;width:48pt;height:2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" adj="-2021,51226" filled="f" strokecolor="red" strokeweight="1.5pt">
                <v:textbox>
                  <w:txbxContent>
                    <w:p w14:paraId="3BC26D29" w14:textId="3171C3D6" w:rsidR="00040D29" w:rsidRPr="001270FC" w:rsidRDefault="001270FC" w:rsidP="001270FC">
                      <w:pPr>
                        <w:spacing w:line="240" w:lineRule="exact"/>
                        <w:ind w:firstLineChars="0" w:firstLine="0"/>
                        <w:jc w:val="center"/>
                        <w:rPr>
                          <w:color w:val="000000" w:themeColor="text1"/>
                          <w:sz w:val="21"/>
                          <w:szCs w:val="21"/>
                        </w:rPr>
                      </w:pPr>
                      <w:r w:rsidRPr="001270FC">
                        <w:rPr>
                          <w:rFonts w:hint="eastAsia"/>
                          <w:color w:val="000000" w:themeColor="text1"/>
                          <w:sz w:val="21"/>
                          <w:szCs w:val="21"/>
                        </w:rPr>
                        <w:t>油罐区</w:t>
                      </w:r>
                    </w:p>
                  </w:txbxContent>
                </v:textbox>
              </v:shape>
            </w:pict>
          </mc:Fallback>
        </mc:AlternateContent>
      </w:r>
      <w:r w:rsidRPr="00D01AF1">
        <w:rPr>
          <w:noProof/>
          <w:color w:val="000000" w:themeColor="text1"/>
        </w:rPr>
        <mc:AlternateContent>
          <mc:Choice Requires="wps">
            <w:drawing>
              <wp:anchor distT="0" distB="0" distL="114300" distR="114300" simplePos="0" relativeHeight="251633664" behindDoc="0" locked="0" layoutInCell="1" allowOverlap="1" wp14:anchorId="5AC6ADA9" wp14:editId="12E5C931">
                <wp:simplePos x="0" y="0"/>
                <wp:positionH relativeFrom="column">
                  <wp:posOffset>5171440</wp:posOffset>
                </wp:positionH>
                <wp:positionV relativeFrom="paragraph">
                  <wp:posOffset>2618921</wp:posOffset>
                </wp:positionV>
                <wp:extent cx="280657" cy="141838"/>
                <wp:effectExtent l="0" t="0" r="24765" b="10795"/>
                <wp:wrapNone/>
                <wp:docPr id="133978356" name="矩形 2"/>
                <wp:cNvGraphicFramePr/>
                <a:graphic xmlns:a="http://schemas.openxmlformats.org/drawingml/2006/main">
                  <a:graphicData uri="http://schemas.microsoft.com/office/word/2010/wordprocessingShape">
                    <wps:wsp>
                      <wps:cNvSpPr/>
                      <wps:spPr>
                        <a:xfrm>
                          <a:off x="0" y="0"/>
                          <a:ext cx="280657" cy="141838"/>
                        </a:xfrm>
                        <a:prstGeom prst="rect">
                          <a:avLst/>
                        </a:prstGeom>
                        <a:solidFill>
                          <a:srgbClr val="FF0000">
                            <a:alpha val="15000"/>
                          </a:srgb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36796" id="矩形 2" o:spid="_x0000_s1026" style="position:absolute;margin-left:407.2pt;margin-top:206.2pt;width:22.1pt;height:11.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" fillcolor="red" strokecolor="red" strokeweight="1.5pt">
                <v:fill opacity="9766f"/>
              </v:rect>
            </w:pict>
          </mc:Fallback>
        </mc:AlternateContent>
      </w:r>
      <w:r w:rsidRPr="00D01AF1">
        <w:rPr>
          <w:noProof/>
          <w:color w:val="000000" w:themeColor="text1"/>
        </w:rPr>
        <w:drawing>
          <wp:anchor distT="0" distB="0" distL="114300" distR="114300" simplePos="0" relativeHeight="251655168" behindDoc="0" locked="0" layoutInCell="1" allowOverlap="1" wp14:anchorId="3BFC38C5" wp14:editId="7E213BB6">
            <wp:simplePos x="0" y="0"/>
            <wp:positionH relativeFrom="column">
              <wp:posOffset>7101205</wp:posOffset>
            </wp:positionH>
            <wp:positionV relativeFrom="paragraph">
              <wp:posOffset>19846</wp:posOffset>
            </wp:positionV>
            <wp:extent cx="403860" cy="561975"/>
            <wp:effectExtent l="19050" t="19050" r="15240" b="28575"/>
            <wp:wrapNone/>
            <wp:docPr id="1030629375" name="图片 1" descr="图片包含 伞, 游戏机,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29375" name="图片 1" descr="图片包含 伞, 游戏机, 大&#10;&#10;描述已自动生成"/>
                    <pic:cNvPicPr/>
                  </pic:nvPicPr>
                  <pic:blipFill rotWithShape="1">
                    <a:blip r:embed="rId125" cstate="email">
                      <a:extLst>
                        <a:ext uri="{28A0092B-C50C-407E-A947-70E740481C1C}">
                          <a14:useLocalDpi xmlns:a14="http://schemas.microsoft.com/office/drawing/2010/main"/>
                        </a:ext>
                      </a:extLst>
                    </a:blip>
                    <a:srcRect l="29212" t="3428" r="23973" b="4547"/>
                    <a:stretch/>
                  </pic:blipFill>
                  <pic:spPr bwMode="auto">
                    <a:xfrm>
                      <a:off x="0" y="0"/>
                      <a:ext cx="403860" cy="56197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302" w:rsidRPr="00D01AF1">
        <w:rPr>
          <w:noProof/>
          <w:color w:val="000000" w:themeColor="text1"/>
        </w:rPr>
        <w:drawing>
          <wp:inline distT="0" distB="0" distL="0" distR="0" wp14:anchorId="6BB94533" wp14:editId="17E75949">
            <wp:extent cx="6140102" cy="4941911"/>
            <wp:effectExtent l="19050" t="19050" r="13335" b="11430"/>
            <wp:docPr id="1398346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46240" name=""/>
                    <pic:cNvPicPr/>
                  </pic:nvPicPr>
                  <pic:blipFill rotWithShape="1">
                    <a:blip r:embed="rId126" cstate="email">
                      <a:extLst>
                        <a:ext uri="{28A0092B-C50C-407E-A947-70E740481C1C}">
                          <a14:useLocalDpi xmlns:a14="http://schemas.microsoft.com/office/drawing/2010/main"/>
                        </a:ext>
                      </a:extLst>
                    </a:blip>
                    <a:srcRect l="6844" r="5299"/>
                    <a:stretch/>
                  </pic:blipFill>
                  <pic:spPr bwMode="auto">
                    <a:xfrm>
                      <a:off x="0" y="0"/>
                      <a:ext cx="6195569" cy="498655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96B2BA9" w14:textId="77777777" w:rsidR="00B303A9" w:rsidRPr="00D01AF1" w:rsidRDefault="00B303A9" w:rsidP="001270FC">
      <w:pPr>
        <w:spacing w:line="240" w:lineRule="auto"/>
        <w:ind w:firstLineChars="2283" w:firstLine="5479"/>
        <w:rPr>
          <w:color w:val="000000" w:themeColor="text1"/>
        </w:rPr>
      </w:pPr>
      <w:r w:rsidRPr="00D01AF1">
        <w:rPr>
          <w:rFonts w:eastAsia="黑体" w:cs="黑体" w:hint="eastAsia"/>
          <w:color w:val="000000" w:themeColor="text1"/>
          <w:kern w:val="2"/>
          <w:szCs w:val="24"/>
          <w:lang w:bidi="ar"/>
        </w:rPr>
        <w:t>图</w:t>
      </w:r>
      <w:r w:rsidRPr="00D01AF1">
        <w:rPr>
          <w:rFonts w:eastAsia="黑体"/>
          <w:color w:val="000000" w:themeColor="text1"/>
          <w:kern w:val="2"/>
          <w:szCs w:val="24"/>
          <w:lang w:bidi="ar"/>
        </w:rPr>
        <w:t xml:space="preserve">6-4  </w:t>
      </w:r>
      <w:r w:rsidRPr="00D01AF1">
        <w:rPr>
          <w:rFonts w:eastAsia="黑体" w:cs="黑体" w:hint="eastAsia"/>
          <w:color w:val="000000" w:themeColor="text1"/>
          <w:kern w:val="2"/>
          <w:szCs w:val="24"/>
          <w:lang w:bidi="ar"/>
        </w:rPr>
        <w:t>项目危险单元分布图</w:t>
      </w:r>
    </w:p>
    <w:p w14:paraId="4F76DF6A" w14:textId="77777777" w:rsidR="00B303A9" w:rsidRPr="00D01AF1" w:rsidRDefault="00B303A9" w:rsidP="00B303A9">
      <w:pPr>
        <w:ind w:firstLine="480"/>
        <w:rPr>
          <w:color w:val="000000" w:themeColor="text1"/>
        </w:rPr>
        <w:sectPr w:rsidR="00B303A9" w:rsidRPr="00D01AF1">
          <w:pgSz w:w="16840" w:h="11907" w:orient="landscape"/>
          <w:pgMar w:top="1797" w:right="1440" w:bottom="1797" w:left="1440" w:header="907" w:footer="907" w:gutter="0"/>
          <w:cols w:space="425"/>
          <w:docGrid w:linePitch="380"/>
        </w:sectPr>
      </w:pPr>
    </w:p>
    <w:p w14:paraId="154F2B36" w14:textId="5F78720F" w:rsidR="00DF5437" w:rsidRPr="00D01AF1" w:rsidRDefault="007D5434" w:rsidP="009A3D41">
      <w:pPr>
        <w:keepNext/>
        <w:keepLines/>
        <w:numPr>
          <w:ilvl w:val="1"/>
          <w:numId w:val="8"/>
        </w:numPr>
        <w:tabs>
          <w:tab w:val="left" w:pos="960"/>
          <w:tab w:val="left" w:pos="1200"/>
        </w:tabs>
        <w:spacing w:before="240" w:after="240" w:line="240" w:lineRule="auto"/>
        <w:ind w:left="0" w:firstLineChars="0" w:firstLine="301"/>
        <w:jc w:val="left"/>
        <w:outlineLvl w:val="1"/>
        <w:rPr>
          <w:b/>
          <w:bCs/>
          <w:color w:val="000000" w:themeColor="text1"/>
          <w:sz w:val="30"/>
        </w:rPr>
      </w:pPr>
      <w:bookmarkStart w:id="334" w:name="_Toc167375178"/>
      <w:r w:rsidRPr="00D01AF1">
        <w:rPr>
          <w:rFonts w:hint="eastAsia"/>
          <w:b/>
          <w:bCs/>
          <w:color w:val="000000" w:themeColor="text1"/>
          <w:sz w:val="30"/>
        </w:rPr>
        <w:t>风险事故情形分析</w:t>
      </w:r>
      <w:bookmarkEnd w:id="334"/>
    </w:p>
    <w:p w14:paraId="04A44AE4" w14:textId="02A0F982" w:rsidR="007D5434" w:rsidRPr="00D01AF1" w:rsidRDefault="007D5434"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事故情形的设定</w:t>
      </w:r>
    </w:p>
    <w:p w14:paraId="137FDB5C" w14:textId="77777777"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为进一步分析企业对周边环境的危险事故及其源项，采用国家环保局出版的《工业危险评价指南》推荐的事件树方法，对企业潜在的危害事故进行分析。针对危险单元，绘制了相应的事件树，见图</w:t>
      </w:r>
      <w:r w:rsidRPr="00D01AF1">
        <w:rPr>
          <w:rFonts w:hint="eastAsia"/>
          <w:color w:val="000000" w:themeColor="text1"/>
          <w:szCs w:val="28"/>
        </w:rPr>
        <w:t>6</w:t>
      </w:r>
      <w:r w:rsidRPr="00D01AF1">
        <w:rPr>
          <w:color w:val="000000" w:themeColor="text1"/>
          <w:szCs w:val="28"/>
        </w:rPr>
        <w:t>-5</w:t>
      </w:r>
      <w:r w:rsidRPr="00D01AF1">
        <w:rPr>
          <w:color w:val="000000" w:themeColor="text1"/>
          <w:szCs w:val="28"/>
        </w:rPr>
        <w:t>。</w:t>
      </w:r>
    </w:p>
    <w:p w14:paraId="2B0F0D8C" w14:textId="77777777" w:rsidR="007D5434" w:rsidRPr="00D01AF1" w:rsidRDefault="007D5434" w:rsidP="007D5434">
      <w:pPr>
        <w:adjustRightInd/>
        <w:snapToGrid/>
        <w:spacing w:beforeLines="50" w:before="120" w:afterLines="50" w:after="120" w:line="240" w:lineRule="auto"/>
        <w:ind w:firstLineChars="0" w:firstLine="0"/>
        <w:jc w:val="center"/>
        <w:textAlignment w:val="auto"/>
        <w:rPr>
          <w:rFonts w:eastAsia="黑体"/>
          <w:color w:val="000000" w:themeColor="text1"/>
          <w:kern w:val="2"/>
          <w:szCs w:val="24"/>
        </w:rPr>
      </w:pPr>
      <w:r w:rsidRPr="00D01AF1">
        <w:rPr>
          <w:rFonts w:eastAsia="黑体"/>
          <w:noProof/>
          <w:color w:val="000000" w:themeColor="text1"/>
          <w:kern w:val="2"/>
          <w:szCs w:val="24"/>
        </w:rPr>
        <w:drawing>
          <wp:anchor distT="0" distB="0" distL="114300" distR="114300" simplePos="0" relativeHeight="251721728" behindDoc="0" locked="0" layoutInCell="1" allowOverlap="1" wp14:anchorId="3560A521" wp14:editId="3CA0C137">
            <wp:simplePos x="0" y="0"/>
            <wp:positionH relativeFrom="column">
              <wp:posOffset>1270</wp:posOffset>
            </wp:positionH>
            <wp:positionV relativeFrom="paragraph">
              <wp:posOffset>158750</wp:posOffset>
            </wp:positionV>
            <wp:extent cx="5278755" cy="2598420"/>
            <wp:effectExtent l="0" t="0" r="0" b="0"/>
            <wp:wrapSquare wrapText="bothSides"/>
            <wp:docPr id="1458321375" name="图片 1458321375" descr="1555252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55252038(1)"/>
                    <pic:cNvPicPr>
                      <a:picLocks noChangeAspect="1" noChangeArrowheads="1"/>
                    </pic:cNvPicPr>
                  </pic:nvPicPr>
                  <pic:blipFill>
                    <a:blip r:embed="rId127" cstate="email">
                      <a:extLst>
                        <a:ext uri="{28A0092B-C50C-407E-A947-70E740481C1C}">
                          <a14:useLocalDpi xmlns:a14="http://schemas.microsoft.com/office/drawing/2010/main"/>
                        </a:ext>
                      </a:extLst>
                    </a:blip>
                    <a:srcRect l="916" r="10751"/>
                    <a:stretch>
                      <a:fillRect/>
                    </a:stretch>
                  </pic:blipFill>
                  <pic:spPr>
                    <a:xfrm>
                      <a:off x="0" y="0"/>
                      <a:ext cx="5278755" cy="2598420"/>
                    </a:xfrm>
                    <a:prstGeom prst="rect">
                      <a:avLst/>
                    </a:prstGeom>
                    <a:noFill/>
                    <a:ln>
                      <a:noFill/>
                    </a:ln>
                  </pic:spPr>
                </pic:pic>
              </a:graphicData>
            </a:graphic>
          </wp:anchor>
        </w:drawing>
      </w:r>
      <w:r w:rsidRPr="00D01AF1">
        <w:rPr>
          <w:rFonts w:eastAsia="黑体"/>
          <w:color w:val="000000" w:themeColor="text1"/>
          <w:kern w:val="2"/>
          <w:szCs w:val="24"/>
        </w:rPr>
        <w:t>图</w:t>
      </w:r>
      <w:r w:rsidRPr="00D01AF1">
        <w:rPr>
          <w:rFonts w:eastAsia="黑体"/>
          <w:color w:val="000000" w:themeColor="text1"/>
          <w:kern w:val="2"/>
          <w:szCs w:val="24"/>
        </w:rPr>
        <w:t xml:space="preserve">6-5    </w:t>
      </w:r>
      <w:r w:rsidRPr="00D01AF1">
        <w:rPr>
          <w:rFonts w:eastAsia="黑体"/>
          <w:color w:val="000000" w:themeColor="text1"/>
          <w:kern w:val="2"/>
          <w:szCs w:val="24"/>
        </w:rPr>
        <w:t>储罐系统事件树示意图</w:t>
      </w:r>
    </w:p>
    <w:p w14:paraId="7B878561" w14:textId="77777777" w:rsidR="007D5434" w:rsidRPr="00D01AF1" w:rsidRDefault="007D5434" w:rsidP="007D5434">
      <w:pPr>
        <w:ind w:firstLine="480"/>
        <w:rPr>
          <w:color w:val="000000" w:themeColor="text1"/>
        </w:rPr>
      </w:pPr>
      <w:r w:rsidRPr="00D01AF1">
        <w:rPr>
          <w:color w:val="000000" w:themeColor="text1"/>
        </w:rPr>
        <w:t>事件树分析表明，罐、槽等设备物料泄漏，对燃爆型物料可能引发燃爆危害事故；反应系统失常（设备破裂或温控异常）有可能引发爆炸燃烧和有毒物质扩散污染环境事故。</w:t>
      </w:r>
    </w:p>
    <w:p w14:paraId="1914CC0F" w14:textId="77777777" w:rsidR="007D5434" w:rsidRPr="00D01AF1" w:rsidRDefault="007D5434" w:rsidP="007D5434">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w:t>
      </w:r>
      <w:r w:rsidRPr="00D01AF1">
        <w:rPr>
          <w:color w:val="000000" w:themeColor="text1"/>
        </w:rPr>
        <w:t>相关事故典型案例统计分析及最大可信事故确定</w:t>
      </w:r>
    </w:p>
    <w:p w14:paraId="4DE50BA1" w14:textId="77777777"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我国化工企业十万多家，生产化工产品五万多种，其中相当一部分是危险化学品。据不完全统计，截止</w:t>
      </w:r>
      <w:r w:rsidRPr="00D01AF1">
        <w:rPr>
          <w:color w:val="000000" w:themeColor="text1"/>
          <w:szCs w:val="28"/>
        </w:rPr>
        <w:t>2010</w:t>
      </w:r>
      <w:r w:rsidRPr="00D01AF1">
        <w:rPr>
          <w:color w:val="000000" w:themeColor="text1"/>
          <w:szCs w:val="28"/>
        </w:rPr>
        <w:t>年底，全国共有危险化学品生产企业</w:t>
      </w:r>
      <w:r w:rsidRPr="00D01AF1">
        <w:rPr>
          <w:color w:val="000000" w:themeColor="text1"/>
          <w:szCs w:val="28"/>
        </w:rPr>
        <w:t>2.2</w:t>
      </w:r>
      <w:r w:rsidRPr="00D01AF1">
        <w:rPr>
          <w:color w:val="000000" w:themeColor="text1"/>
          <w:szCs w:val="28"/>
        </w:rPr>
        <w:t>万家，生产</w:t>
      </w:r>
      <w:r w:rsidRPr="00D01AF1">
        <w:rPr>
          <w:color w:val="000000" w:themeColor="text1"/>
          <w:szCs w:val="28"/>
        </w:rPr>
        <w:t>7700</w:t>
      </w:r>
      <w:r w:rsidRPr="00D01AF1">
        <w:rPr>
          <w:color w:val="000000" w:themeColor="text1"/>
          <w:szCs w:val="28"/>
        </w:rPr>
        <w:t>多个危险化学品品种，重大事故时有发生。</w:t>
      </w:r>
      <w:r w:rsidRPr="00D01AF1">
        <w:rPr>
          <w:color w:val="000000" w:themeColor="text1"/>
          <w:szCs w:val="28"/>
        </w:rPr>
        <w:t>2006</w:t>
      </w:r>
      <w:r w:rsidRPr="00D01AF1">
        <w:rPr>
          <w:color w:val="000000" w:themeColor="text1"/>
          <w:szCs w:val="28"/>
        </w:rPr>
        <w:t>年～</w:t>
      </w:r>
      <w:r w:rsidRPr="00D01AF1">
        <w:rPr>
          <w:color w:val="000000" w:themeColor="text1"/>
          <w:szCs w:val="28"/>
        </w:rPr>
        <w:t>2010</w:t>
      </w:r>
      <w:r w:rsidRPr="00D01AF1">
        <w:rPr>
          <w:color w:val="000000" w:themeColor="text1"/>
          <w:szCs w:val="28"/>
        </w:rPr>
        <w:t>年全国共发生危险化学品事故</w:t>
      </w:r>
      <w:r w:rsidRPr="00D01AF1">
        <w:rPr>
          <w:color w:val="000000" w:themeColor="text1"/>
          <w:szCs w:val="28"/>
        </w:rPr>
        <w:t>490</w:t>
      </w:r>
      <w:r w:rsidRPr="00D01AF1">
        <w:rPr>
          <w:color w:val="000000" w:themeColor="text1"/>
          <w:szCs w:val="28"/>
        </w:rPr>
        <w:t>起，造成</w:t>
      </w:r>
      <w:r w:rsidRPr="00D01AF1">
        <w:rPr>
          <w:color w:val="000000" w:themeColor="text1"/>
          <w:szCs w:val="28"/>
        </w:rPr>
        <w:t>879</w:t>
      </w:r>
      <w:r w:rsidRPr="00D01AF1">
        <w:rPr>
          <w:color w:val="000000" w:themeColor="text1"/>
          <w:szCs w:val="28"/>
        </w:rPr>
        <w:t>人死亡，其中较大事故</w:t>
      </w:r>
      <w:r w:rsidRPr="00D01AF1">
        <w:rPr>
          <w:color w:val="000000" w:themeColor="text1"/>
          <w:szCs w:val="28"/>
        </w:rPr>
        <w:t>70</w:t>
      </w:r>
      <w:r w:rsidRPr="00D01AF1">
        <w:rPr>
          <w:color w:val="000000" w:themeColor="text1"/>
          <w:szCs w:val="28"/>
        </w:rPr>
        <w:t>起，死亡</w:t>
      </w:r>
      <w:r w:rsidRPr="00D01AF1">
        <w:rPr>
          <w:color w:val="000000" w:themeColor="text1"/>
          <w:szCs w:val="28"/>
        </w:rPr>
        <w:t>310</w:t>
      </w:r>
      <w:r w:rsidRPr="00D01AF1">
        <w:rPr>
          <w:color w:val="000000" w:themeColor="text1"/>
          <w:szCs w:val="28"/>
        </w:rPr>
        <w:t>人；重大事故</w:t>
      </w:r>
      <w:r w:rsidRPr="00D01AF1">
        <w:rPr>
          <w:color w:val="000000" w:themeColor="text1"/>
          <w:szCs w:val="28"/>
        </w:rPr>
        <w:t>5</w:t>
      </w:r>
      <w:r w:rsidRPr="00D01AF1">
        <w:rPr>
          <w:color w:val="000000" w:themeColor="text1"/>
          <w:szCs w:val="28"/>
        </w:rPr>
        <w:t>起，死亡</w:t>
      </w:r>
      <w:r w:rsidRPr="00D01AF1">
        <w:rPr>
          <w:color w:val="000000" w:themeColor="text1"/>
          <w:szCs w:val="28"/>
        </w:rPr>
        <w:t>96</w:t>
      </w:r>
      <w:r w:rsidRPr="00D01AF1">
        <w:rPr>
          <w:color w:val="000000" w:themeColor="text1"/>
          <w:szCs w:val="28"/>
        </w:rPr>
        <w:t>人。危险化学品事故可分为灼伤、火灾、容器爆炸、其他爆炸、中毒与窒息和其他事故，各类事故中爆炸事故（包括容器爆炸和其他爆炸）、中毒与窒息事故较多，分别为</w:t>
      </w:r>
      <w:r w:rsidRPr="00D01AF1">
        <w:rPr>
          <w:color w:val="000000" w:themeColor="text1"/>
          <w:szCs w:val="28"/>
        </w:rPr>
        <w:t>227</w:t>
      </w:r>
      <w:r w:rsidRPr="00D01AF1">
        <w:rPr>
          <w:color w:val="000000" w:themeColor="text1"/>
          <w:szCs w:val="28"/>
        </w:rPr>
        <w:t>起和</w:t>
      </w:r>
      <w:r w:rsidRPr="00D01AF1">
        <w:rPr>
          <w:color w:val="000000" w:themeColor="text1"/>
          <w:szCs w:val="28"/>
        </w:rPr>
        <w:t>168</w:t>
      </w:r>
      <w:r w:rsidRPr="00D01AF1">
        <w:rPr>
          <w:color w:val="000000" w:themeColor="text1"/>
          <w:szCs w:val="28"/>
        </w:rPr>
        <w:t>起，占事故总数的</w:t>
      </w:r>
      <w:r w:rsidRPr="00D01AF1">
        <w:rPr>
          <w:color w:val="000000" w:themeColor="text1"/>
          <w:szCs w:val="28"/>
        </w:rPr>
        <w:t>47%</w:t>
      </w:r>
      <w:r w:rsidRPr="00D01AF1">
        <w:rPr>
          <w:color w:val="000000" w:themeColor="text1"/>
          <w:szCs w:val="28"/>
        </w:rPr>
        <w:t>和</w:t>
      </w:r>
      <w:r w:rsidRPr="00D01AF1">
        <w:rPr>
          <w:color w:val="000000" w:themeColor="text1"/>
          <w:szCs w:val="28"/>
        </w:rPr>
        <w:t>34%</w:t>
      </w:r>
      <w:r w:rsidRPr="00D01AF1">
        <w:rPr>
          <w:color w:val="000000" w:themeColor="text1"/>
          <w:szCs w:val="28"/>
        </w:rPr>
        <w:t>，分别造成</w:t>
      </w:r>
      <w:r w:rsidRPr="00D01AF1">
        <w:rPr>
          <w:color w:val="000000" w:themeColor="text1"/>
          <w:szCs w:val="28"/>
        </w:rPr>
        <w:t>519</w:t>
      </w:r>
      <w:r w:rsidRPr="00D01AF1">
        <w:rPr>
          <w:color w:val="000000" w:themeColor="text1"/>
          <w:szCs w:val="28"/>
        </w:rPr>
        <w:t>人和</w:t>
      </w:r>
      <w:r w:rsidRPr="00D01AF1">
        <w:rPr>
          <w:color w:val="000000" w:themeColor="text1"/>
          <w:szCs w:val="28"/>
        </w:rPr>
        <w:t>234</w:t>
      </w:r>
      <w:r w:rsidRPr="00D01AF1">
        <w:rPr>
          <w:color w:val="000000" w:themeColor="text1"/>
          <w:szCs w:val="28"/>
        </w:rPr>
        <w:t>人死亡，占事故死亡人数的</w:t>
      </w:r>
      <w:r w:rsidRPr="00D01AF1">
        <w:rPr>
          <w:color w:val="000000" w:themeColor="text1"/>
          <w:szCs w:val="28"/>
        </w:rPr>
        <w:t>59%</w:t>
      </w:r>
      <w:r w:rsidRPr="00D01AF1">
        <w:rPr>
          <w:color w:val="000000" w:themeColor="text1"/>
          <w:szCs w:val="28"/>
        </w:rPr>
        <w:t>和</w:t>
      </w:r>
      <w:r w:rsidRPr="00D01AF1">
        <w:rPr>
          <w:color w:val="000000" w:themeColor="text1"/>
          <w:szCs w:val="28"/>
        </w:rPr>
        <w:t>27%</w:t>
      </w:r>
      <w:r w:rsidRPr="00D01AF1">
        <w:rPr>
          <w:color w:val="000000" w:themeColor="text1"/>
          <w:szCs w:val="28"/>
        </w:rPr>
        <w:t>，是危险化学品事故的主要类别。</w:t>
      </w:r>
    </w:p>
    <w:p w14:paraId="66FBF175" w14:textId="77777777"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一起危险化学品事故的发生，起原因往往是复杂的。</w:t>
      </w:r>
      <w:r w:rsidRPr="00D01AF1">
        <w:rPr>
          <w:color w:val="000000" w:themeColor="text1"/>
          <w:szCs w:val="28"/>
        </w:rPr>
        <w:t>2006</w:t>
      </w:r>
      <w:r w:rsidRPr="00D01AF1">
        <w:rPr>
          <w:color w:val="000000" w:themeColor="text1"/>
          <w:szCs w:val="28"/>
        </w:rPr>
        <w:t>～</w:t>
      </w:r>
      <w:r w:rsidRPr="00D01AF1">
        <w:rPr>
          <w:color w:val="000000" w:themeColor="text1"/>
          <w:szCs w:val="28"/>
        </w:rPr>
        <w:t>2010</w:t>
      </w:r>
      <w:r w:rsidRPr="00D01AF1">
        <w:rPr>
          <w:color w:val="000000" w:themeColor="text1"/>
          <w:szCs w:val="28"/>
        </w:rPr>
        <w:t>年事故发生环节统计结果表明，生产环节事故最多，死亡人数也最多，分别占事故总数和总死亡人数的</w:t>
      </w:r>
      <w:r w:rsidRPr="00D01AF1">
        <w:rPr>
          <w:color w:val="000000" w:themeColor="text1"/>
          <w:szCs w:val="28"/>
        </w:rPr>
        <w:t>81%</w:t>
      </w:r>
      <w:r w:rsidRPr="00D01AF1">
        <w:rPr>
          <w:color w:val="000000" w:themeColor="text1"/>
          <w:szCs w:val="28"/>
        </w:rPr>
        <w:t>和</w:t>
      </w:r>
      <w:r w:rsidRPr="00D01AF1">
        <w:rPr>
          <w:color w:val="000000" w:themeColor="text1"/>
          <w:szCs w:val="28"/>
        </w:rPr>
        <w:t>83%</w:t>
      </w:r>
      <w:r w:rsidRPr="00D01AF1">
        <w:rPr>
          <w:color w:val="000000" w:themeColor="text1"/>
          <w:szCs w:val="28"/>
        </w:rPr>
        <w:t>，这与危险化学品生产流程长，生产工艺过程复杂，原料、半成品、副产品、产品及废弃物大部分具有危险性有关。</w:t>
      </w:r>
    </w:p>
    <w:p w14:paraId="6A6B0AC4" w14:textId="77777777"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事故原因可分为管理原因、人的失误（包括违章行为）、设备设施的缺陷、环境方面的原因（地形、人群、天气状况）等，在各种原因中因违反操作规程或劳动纪律造成的事故最多，占事故总数的</w:t>
      </w:r>
      <w:r w:rsidRPr="00D01AF1">
        <w:rPr>
          <w:color w:val="000000" w:themeColor="text1"/>
          <w:szCs w:val="28"/>
        </w:rPr>
        <w:t>35%</w:t>
      </w:r>
      <w:r w:rsidRPr="00D01AF1">
        <w:rPr>
          <w:color w:val="000000" w:themeColor="text1"/>
          <w:szCs w:val="28"/>
        </w:rPr>
        <w:t>，导致的人员伤亡最为严重，占总死亡人数的</w:t>
      </w:r>
      <w:r w:rsidRPr="00D01AF1">
        <w:rPr>
          <w:color w:val="000000" w:themeColor="text1"/>
          <w:szCs w:val="28"/>
        </w:rPr>
        <w:t>35%</w:t>
      </w:r>
      <w:r w:rsidRPr="00D01AF1">
        <w:rPr>
          <w:color w:val="000000" w:themeColor="text1"/>
          <w:szCs w:val="28"/>
        </w:rPr>
        <w:t>；其次为因设备设施工具附件缺陷造成的事故，事故数和死亡人数分别占总数的</w:t>
      </w:r>
      <w:r w:rsidRPr="00D01AF1">
        <w:rPr>
          <w:color w:val="000000" w:themeColor="text1"/>
          <w:szCs w:val="28"/>
        </w:rPr>
        <w:t>16%</w:t>
      </w:r>
      <w:r w:rsidRPr="00D01AF1">
        <w:rPr>
          <w:color w:val="000000" w:themeColor="text1"/>
          <w:szCs w:val="28"/>
        </w:rPr>
        <w:t>和</w:t>
      </w:r>
      <w:r w:rsidRPr="00D01AF1">
        <w:rPr>
          <w:color w:val="000000" w:themeColor="text1"/>
          <w:szCs w:val="28"/>
        </w:rPr>
        <w:t>13%</w:t>
      </w:r>
      <w:r w:rsidRPr="00D01AF1">
        <w:rPr>
          <w:color w:val="000000" w:themeColor="text1"/>
          <w:szCs w:val="28"/>
        </w:rPr>
        <w:t>。通过国内化工行业近二十年发生的生产事故进行筛选、调查和统计，发生较大事故共计</w:t>
      </w:r>
      <w:r w:rsidRPr="00D01AF1">
        <w:rPr>
          <w:color w:val="000000" w:themeColor="text1"/>
          <w:szCs w:val="28"/>
        </w:rPr>
        <w:t>1019</w:t>
      </w:r>
      <w:r w:rsidRPr="00D01AF1">
        <w:rPr>
          <w:color w:val="000000" w:themeColor="text1"/>
          <w:szCs w:val="28"/>
        </w:rPr>
        <w:t>例。其中与储运系统有关的共计</w:t>
      </w:r>
      <w:r w:rsidRPr="00D01AF1">
        <w:rPr>
          <w:color w:val="000000" w:themeColor="text1"/>
          <w:szCs w:val="28"/>
        </w:rPr>
        <w:t>90</w:t>
      </w:r>
      <w:r w:rsidRPr="00D01AF1">
        <w:rPr>
          <w:color w:val="000000" w:themeColor="text1"/>
          <w:szCs w:val="28"/>
        </w:rPr>
        <w:t>例，占被调查事故总数的</w:t>
      </w:r>
      <w:r w:rsidRPr="00D01AF1">
        <w:rPr>
          <w:color w:val="000000" w:themeColor="text1"/>
          <w:szCs w:val="28"/>
        </w:rPr>
        <w:t>8.83%</w:t>
      </w:r>
      <w:r w:rsidRPr="00D01AF1">
        <w:rPr>
          <w:color w:val="000000" w:themeColor="text1"/>
          <w:szCs w:val="28"/>
        </w:rPr>
        <w:t>。事故调查和统计结果见下表。</w:t>
      </w:r>
    </w:p>
    <w:p w14:paraId="2788E54F" w14:textId="3533F186" w:rsidR="007D5434" w:rsidRPr="00D01AF1" w:rsidRDefault="007D5434" w:rsidP="007D5434">
      <w:pPr>
        <w:adjustRightInd/>
        <w:snapToGrid/>
        <w:ind w:firstLine="482"/>
        <w:textAlignment w:val="auto"/>
        <w:rPr>
          <w:b/>
          <w:bCs/>
          <w:color w:val="000000" w:themeColor="text1"/>
          <w:kern w:val="2"/>
          <w:szCs w:val="24"/>
        </w:rPr>
      </w:pPr>
      <w:r w:rsidRPr="00D01AF1">
        <w:rPr>
          <w:b/>
          <w:bCs/>
          <w:color w:val="000000" w:themeColor="text1"/>
          <w:kern w:val="2"/>
          <w:szCs w:val="24"/>
        </w:rPr>
        <w:t>表</w:t>
      </w:r>
      <w:r w:rsidRPr="00D01AF1">
        <w:rPr>
          <w:b/>
          <w:bCs/>
          <w:color w:val="000000" w:themeColor="text1"/>
          <w:kern w:val="2"/>
          <w:szCs w:val="24"/>
        </w:rPr>
        <w:t>6-</w:t>
      </w:r>
      <w:r w:rsidR="001C5D00" w:rsidRPr="00D01AF1">
        <w:rPr>
          <w:b/>
          <w:bCs/>
          <w:color w:val="000000" w:themeColor="text1"/>
          <w:kern w:val="2"/>
          <w:szCs w:val="24"/>
        </w:rPr>
        <w:t>12</w:t>
      </w:r>
      <w:r w:rsidRPr="00D01AF1">
        <w:rPr>
          <w:b/>
          <w:bCs/>
          <w:color w:val="000000" w:themeColor="text1"/>
          <w:kern w:val="2"/>
          <w:szCs w:val="24"/>
        </w:rPr>
        <w:t xml:space="preserve">        </w:t>
      </w:r>
      <w:r w:rsidRPr="00D01AF1">
        <w:rPr>
          <w:b/>
          <w:bCs/>
          <w:color w:val="000000" w:themeColor="text1"/>
          <w:kern w:val="2"/>
          <w:szCs w:val="24"/>
        </w:rPr>
        <w:t>国内化工行业储运系统事故调查统计表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90"/>
        <w:gridCol w:w="1839"/>
        <w:gridCol w:w="1764"/>
        <w:gridCol w:w="1644"/>
        <w:gridCol w:w="1532"/>
      </w:tblGrid>
      <w:tr w:rsidR="0006751D" w:rsidRPr="00D01AF1" w14:paraId="28FB318F" w14:textId="77777777" w:rsidTr="001C5D00">
        <w:trPr>
          <w:trHeight w:val="425"/>
          <w:jc w:val="center"/>
        </w:trPr>
        <w:tc>
          <w:tcPr>
            <w:tcW w:w="1590" w:type="dxa"/>
            <w:vAlign w:val="center"/>
          </w:tcPr>
          <w:p w14:paraId="49D1D4F3"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事故影响</w:t>
            </w:r>
          </w:p>
        </w:tc>
        <w:tc>
          <w:tcPr>
            <w:tcW w:w="1839" w:type="dxa"/>
            <w:vAlign w:val="center"/>
          </w:tcPr>
          <w:p w14:paraId="11E35289"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人身伤亡</w:t>
            </w:r>
          </w:p>
        </w:tc>
        <w:tc>
          <w:tcPr>
            <w:tcW w:w="1764" w:type="dxa"/>
            <w:vAlign w:val="center"/>
          </w:tcPr>
          <w:p w14:paraId="58E20698"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火灾爆炸</w:t>
            </w:r>
          </w:p>
        </w:tc>
        <w:tc>
          <w:tcPr>
            <w:tcW w:w="1644" w:type="dxa"/>
            <w:vAlign w:val="center"/>
          </w:tcPr>
          <w:p w14:paraId="7223D13A"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泄漏跑料</w:t>
            </w:r>
          </w:p>
        </w:tc>
        <w:tc>
          <w:tcPr>
            <w:tcW w:w="1532" w:type="dxa"/>
            <w:vAlign w:val="center"/>
          </w:tcPr>
          <w:p w14:paraId="631EA05E"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设备损坏</w:t>
            </w:r>
          </w:p>
        </w:tc>
      </w:tr>
      <w:tr w:rsidR="0006751D" w:rsidRPr="00D01AF1" w14:paraId="78166D25" w14:textId="77777777" w:rsidTr="001C5D00">
        <w:trPr>
          <w:trHeight w:val="425"/>
          <w:jc w:val="center"/>
        </w:trPr>
        <w:tc>
          <w:tcPr>
            <w:tcW w:w="1590" w:type="dxa"/>
            <w:vAlign w:val="center"/>
          </w:tcPr>
          <w:p w14:paraId="47A8F4A5"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案例数</w:t>
            </w:r>
          </w:p>
        </w:tc>
        <w:tc>
          <w:tcPr>
            <w:tcW w:w="1839" w:type="dxa"/>
            <w:vAlign w:val="center"/>
          </w:tcPr>
          <w:p w14:paraId="37BE3289"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17</w:t>
            </w:r>
            <w:r w:rsidRPr="00D01AF1">
              <w:rPr>
                <w:color w:val="000000" w:themeColor="text1"/>
                <w:sz w:val="21"/>
                <w:szCs w:val="21"/>
              </w:rPr>
              <w:t>例</w:t>
            </w:r>
          </w:p>
        </w:tc>
        <w:tc>
          <w:tcPr>
            <w:tcW w:w="1764" w:type="dxa"/>
            <w:vAlign w:val="center"/>
          </w:tcPr>
          <w:p w14:paraId="16A58E62"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21</w:t>
            </w:r>
            <w:r w:rsidRPr="00D01AF1">
              <w:rPr>
                <w:color w:val="000000" w:themeColor="text1"/>
                <w:sz w:val="21"/>
                <w:szCs w:val="21"/>
              </w:rPr>
              <w:t>例</w:t>
            </w:r>
          </w:p>
        </w:tc>
        <w:tc>
          <w:tcPr>
            <w:tcW w:w="1644" w:type="dxa"/>
            <w:vAlign w:val="center"/>
          </w:tcPr>
          <w:p w14:paraId="68540C8E"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47</w:t>
            </w:r>
            <w:r w:rsidRPr="00D01AF1">
              <w:rPr>
                <w:color w:val="000000" w:themeColor="text1"/>
                <w:sz w:val="21"/>
                <w:szCs w:val="21"/>
              </w:rPr>
              <w:t>例</w:t>
            </w:r>
          </w:p>
        </w:tc>
        <w:tc>
          <w:tcPr>
            <w:tcW w:w="1532" w:type="dxa"/>
            <w:vAlign w:val="center"/>
          </w:tcPr>
          <w:p w14:paraId="7B72A44F"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5</w:t>
            </w:r>
            <w:r w:rsidRPr="00D01AF1">
              <w:rPr>
                <w:color w:val="000000" w:themeColor="text1"/>
                <w:sz w:val="21"/>
                <w:szCs w:val="21"/>
              </w:rPr>
              <w:t>例</w:t>
            </w:r>
          </w:p>
        </w:tc>
      </w:tr>
      <w:tr w:rsidR="0006751D" w:rsidRPr="00D01AF1" w14:paraId="765AA795" w14:textId="77777777" w:rsidTr="001C5D00">
        <w:trPr>
          <w:trHeight w:val="425"/>
          <w:jc w:val="center"/>
        </w:trPr>
        <w:tc>
          <w:tcPr>
            <w:tcW w:w="1590" w:type="dxa"/>
            <w:vAlign w:val="center"/>
          </w:tcPr>
          <w:p w14:paraId="0F662DCA"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比例</w:t>
            </w:r>
          </w:p>
        </w:tc>
        <w:tc>
          <w:tcPr>
            <w:tcW w:w="1839" w:type="dxa"/>
            <w:vAlign w:val="center"/>
          </w:tcPr>
          <w:p w14:paraId="5DF74FE9"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18.9%</w:t>
            </w:r>
          </w:p>
        </w:tc>
        <w:tc>
          <w:tcPr>
            <w:tcW w:w="1764" w:type="dxa"/>
            <w:vAlign w:val="center"/>
          </w:tcPr>
          <w:p w14:paraId="73C179F4"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23.3%</w:t>
            </w:r>
          </w:p>
        </w:tc>
        <w:tc>
          <w:tcPr>
            <w:tcW w:w="1644" w:type="dxa"/>
            <w:vAlign w:val="center"/>
          </w:tcPr>
          <w:p w14:paraId="60707D73"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52.2%</w:t>
            </w:r>
          </w:p>
        </w:tc>
        <w:tc>
          <w:tcPr>
            <w:tcW w:w="1532" w:type="dxa"/>
            <w:vAlign w:val="center"/>
          </w:tcPr>
          <w:p w14:paraId="56898FB3"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5.6%</w:t>
            </w:r>
          </w:p>
        </w:tc>
      </w:tr>
      <w:tr w:rsidR="0006751D" w:rsidRPr="00D01AF1" w14:paraId="5EE40C13" w14:textId="77777777" w:rsidTr="001C5D00">
        <w:trPr>
          <w:trHeight w:val="425"/>
          <w:jc w:val="center"/>
        </w:trPr>
        <w:tc>
          <w:tcPr>
            <w:tcW w:w="1590" w:type="dxa"/>
            <w:vAlign w:val="center"/>
          </w:tcPr>
          <w:p w14:paraId="0EDBEC01"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事故原因</w:t>
            </w:r>
          </w:p>
        </w:tc>
        <w:tc>
          <w:tcPr>
            <w:tcW w:w="1839" w:type="dxa"/>
            <w:vAlign w:val="center"/>
          </w:tcPr>
          <w:p w14:paraId="25F992FE"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违章</w:t>
            </w:r>
            <w:r w:rsidRPr="00D01AF1">
              <w:rPr>
                <w:color w:val="000000" w:themeColor="text1"/>
                <w:sz w:val="21"/>
                <w:szCs w:val="21"/>
              </w:rPr>
              <w:t>/</w:t>
            </w:r>
            <w:r w:rsidRPr="00D01AF1">
              <w:rPr>
                <w:color w:val="000000" w:themeColor="text1"/>
                <w:sz w:val="21"/>
                <w:szCs w:val="21"/>
              </w:rPr>
              <w:t>失误操作</w:t>
            </w:r>
          </w:p>
        </w:tc>
        <w:tc>
          <w:tcPr>
            <w:tcW w:w="1764" w:type="dxa"/>
            <w:vAlign w:val="center"/>
          </w:tcPr>
          <w:p w14:paraId="7288EFB0"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设备</w:t>
            </w:r>
          </w:p>
        </w:tc>
        <w:tc>
          <w:tcPr>
            <w:tcW w:w="1644" w:type="dxa"/>
            <w:vAlign w:val="center"/>
          </w:tcPr>
          <w:p w14:paraId="0A6035D7"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工程设计</w:t>
            </w:r>
          </w:p>
        </w:tc>
        <w:tc>
          <w:tcPr>
            <w:tcW w:w="1532" w:type="dxa"/>
            <w:vAlign w:val="center"/>
          </w:tcPr>
          <w:p w14:paraId="27FE392C"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06751D" w:rsidRPr="00D01AF1" w14:paraId="7B554BB5" w14:textId="77777777" w:rsidTr="001C5D00">
        <w:trPr>
          <w:trHeight w:val="425"/>
          <w:jc w:val="center"/>
        </w:trPr>
        <w:tc>
          <w:tcPr>
            <w:tcW w:w="1590" w:type="dxa"/>
            <w:vAlign w:val="center"/>
          </w:tcPr>
          <w:p w14:paraId="6DB00C7E"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案例数</w:t>
            </w:r>
          </w:p>
        </w:tc>
        <w:tc>
          <w:tcPr>
            <w:tcW w:w="1839" w:type="dxa"/>
            <w:vAlign w:val="center"/>
          </w:tcPr>
          <w:p w14:paraId="15DC2494"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76</w:t>
            </w:r>
            <w:r w:rsidRPr="00D01AF1">
              <w:rPr>
                <w:color w:val="000000" w:themeColor="text1"/>
                <w:sz w:val="21"/>
                <w:szCs w:val="21"/>
              </w:rPr>
              <w:t>例</w:t>
            </w:r>
          </w:p>
        </w:tc>
        <w:tc>
          <w:tcPr>
            <w:tcW w:w="1764" w:type="dxa"/>
            <w:vAlign w:val="center"/>
          </w:tcPr>
          <w:p w14:paraId="3973FD56"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11</w:t>
            </w:r>
            <w:r w:rsidRPr="00D01AF1">
              <w:rPr>
                <w:color w:val="000000" w:themeColor="text1"/>
                <w:sz w:val="21"/>
                <w:szCs w:val="21"/>
              </w:rPr>
              <w:t>例</w:t>
            </w:r>
          </w:p>
        </w:tc>
        <w:tc>
          <w:tcPr>
            <w:tcW w:w="1644" w:type="dxa"/>
            <w:vAlign w:val="center"/>
          </w:tcPr>
          <w:p w14:paraId="31CA8F3B"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3</w:t>
            </w:r>
            <w:r w:rsidRPr="00D01AF1">
              <w:rPr>
                <w:color w:val="000000" w:themeColor="text1"/>
                <w:sz w:val="21"/>
                <w:szCs w:val="21"/>
              </w:rPr>
              <w:t>例</w:t>
            </w:r>
          </w:p>
        </w:tc>
        <w:tc>
          <w:tcPr>
            <w:tcW w:w="1532" w:type="dxa"/>
            <w:vAlign w:val="center"/>
          </w:tcPr>
          <w:p w14:paraId="42E58CBF"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06751D" w:rsidRPr="00D01AF1" w14:paraId="02DEFEAB" w14:textId="77777777" w:rsidTr="001C5D00">
        <w:trPr>
          <w:trHeight w:val="425"/>
          <w:jc w:val="center"/>
        </w:trPr>
        <w:tc>
          <w:tcPr>
            <w:tcW w:w="1590" w:type="dxa"/>
            <w:vAlign w:val="center"/>
          </w:tcPr>
          <w:p w14:paraId="1246542B"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比例</w:t>
            </w:r>
          </w:p>
        </w:tc>
        <w:tc>
          <w:tcPr>
            <w:tcW w:w="1839" w:type="dxa"/>
            <w:vAlign w:val="center"/>
          </w:tcPr>
          <w:p w14:paraId="2F17C160"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84.4%</w:t>
            </w:r>
          </w:p>
        </w:tc>
        <w:tc>
          <w:tcPr>
            <w:tcW w:w="1764" w:type="dxa"/>
            <w:vAlign w:val="center"/>
          </w:tcPr>
          <w:p w14:paraId="3D624BDA"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12.2%</w:t>
            </w:r>
          </w:p>
        </w:tc>
        <w:tc>
          <w:tcPr>
            <w:tcW w:w="1644" w:type="dxa"/>
            <w:vAlign w:val="center"/>
          </w:tcPr>
          <w:p w14:paraId="7F04CB13"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3.4%</w:t>
            </w:r>
          </w:p>
        </w:tc>
        <w:tc>
          <w:tcPr>
            <w:tcW w:w="1532" w:type="dxa"/>
            <w:vAlign w:val="center"/>
          </w:tcPr>
          <w:p w14:paraId="75EF92C8"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w:t>
            </w:r>
          </w:p>
        </w:tc>
      </w:tr>
    </w:tbl>
    <w:p w14:paraId="3FDC8AE9" w14:textId="77777777"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在储运系统发生的事故案例中，</w:t>
      </w:r>
      <w:r w:rsidRPr="00D01AF1">
        <w:rPr>
          <w:color w:val="000000" w:themeColor="text1"/>
          <w:szCs w:val="28"/>
        </w:rPr>
        <w:t>17</w:t>
      </w:r>
      <w:r w:rsidRPr="00D01AF1">
        <w:rPr>
          <w:color w:val="000000" w:themeColor="text1"/>
          <w:szCs w:val="28"/>
        </w:rPr>
        <w:t>例为人身伤亡事故；</w:t>
      </w:r>
      <w:r w:rsidRPr="00D01AF1">
        <w:rPr>
          <w:color w:val="000000" w:themeColor="text1"/>
          <w:szCs w:val="28"/>
        </w:rPr>
        <w:t>21</w:t>
      </w:r>
      <w:r w:rsidRPr="00D01AF1">
        <w:rPr>
          <w:color w:val="000000" w:themeColor="text1"/>
          <w:szCs w:val="28"/>
        </w:rPr>
        <w:t>例为火灾爆炸事故（其中</w:t>
      </w:r>
      <w:r w:rsidRPr="00D01AF1">
        <w:rPr>
          <w:color w:val="000000" w:themeColor="text1"/>
          <w:szCs w:val="28"/>
        </w:rPr>
        <w:t>7</w:t>
      </w:r>
      <w:r w:rsidRPr="00D01AF1">
        <w:rPr>
          <w:color w:val="000000" w:themeColor="text1"/>
          <w:szCs w:val="28"/>
        </w:rPr>
        <w:t>例有人员伤亡）；</w:t>
      </w:r>
      <w:r w:rsidRPr="00D01AF1">
        <w:rPr>
          <w:color w:val="000000" w:themeColor="text1"/>
          <w:szCs w:val="28"/>
        </w:rPr>
        <w:t>47</w:t>
      </w:r>
      <w:r w:rsidRPr="00D01AF1">
        <w:rPr>
          <w:color w:val="000000" w:themeColor="text1"/>
          <w:szCs w:val="28"/>
        </w:rPr>
        <w:t>例为泄漏跑料事故；</w:t>
      </w:r>
      <w:r w:rsidRPr="00D01AF1">
        <w:rPr>
          <w:color w:val="000000" w:themeColor="text1"/>
          <w:szCs w:val="28"/>
        </w:rPr>
        <w:t>5</w:t>
      </w:r>
      <w:r w:rsidRPr="00D01AF1">
        <w:rPr>
          <w:color w:val="000000" w:themeColor="text1"/>
          <w:szCs w:val="28"/>
        </w:rPr>
        <w:t>例为设备损坏事故。从事故类型来看，储罐泄漏跑料在储运系统中发生次数最多。从导致事故的原因看，有</w:t>
      </w:r>
      <w:r w:rsidRPr="00D01AF1">
        <w:rPr>
          <w:color w:val="000000" w:themeColor="text1"/>
          <w:szCs w:val="28"/>
        </w:rPr>
        <w:t>76</w:t>
      </w:r>
      <w:r w:rsidRPr="00D01AF1">
        <w:rPr>
          <w:color w:val="000000" w:themeColor="text1"/>
          <w:szCs w:val="28"/>
        </w:rPr>
        <w:t>例是由于违章或误操作造成的，占事故总数的</w:t>
      </w:r>
      <w:r w:rsidRPr="00D01AF1">
        <w:rPr>
          <w:color w:val="000000" w:themeColor="text1"/>
          <w:szCs w:val="28"/>
        </w:rPr>
        <w:t>84.4%</w:t>
      </w:r>
      <w:r w:rsidRPr="00D01AF1">
        <w:rPr>
          <w:color w:val="000000" w:themeColor="text1"/>
          <w:szCs w:val="28"/>
        </w:rPr>
        <w:t>。这些违章或误操作的直接原因是生产管理混乱、工艺技术管理薄弱、操作纪律松懈等。其余事故主要原因为设备老化、设备材质不符或罐区和罐体设计上存在安全隐患，并且操作工人在安全见检查或日常巡检过程中未能及时发现和处理造成的。</w:t>
      </w:r>
    </w:p>
    <w:p w14:paraId="0AC9ED9C" w14:textId="1C8530DA"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近几年国内化工行业</w:t>
      </w:r>
      <w:r w:rsidRPr="00D01AF1">
        <w:rPr>
          <w:color w:val="000000" w:themeColor="text1"/>
          <w:szCs w:val="28"/>
        </w:rPr>
        <w:t>842</w:t>
      </w:r>
      <w:r w:rsidRPr="00D01AF1">
        <w:rPr>
          <w:color w:val="000000" w:themeColor="text1"/>
          <w:szCs w:val="28"/>
        </w:rPr>
        <w:t>起各类事故类型统计分析结果详见表</w:t>
      </w:r>
      <w:r w:rsidRPr="00D01AF1">
        <w:rPr>
          <w:rFonts w:hint="eastAsia"/>
          <w:color w:val="000000" w:themeColor="text1"/>
          <w:szCs w:val="28"/>
        </w:rPr>
        <w:t>6</w:t>
      </w:r>
      <w:r w:rsidRPr="00D01AF1">
        <w:rPr>
          <w:color w:val="000000" w:themeColor="text1"/>
          <w:szCs w:val="28"/>
        </w:rPr>
        <w:t>-1</w:t>
      </w:r>
      <w:r w:rsidR="001C5D00" w:rsidRPr="00D01AF1">
        <w:rPr>
          <w:color w:val="000000" w:themeColor="text1"/>
          <w:szCs w:val="28"/>
        </w:rPr>
        <w:t>3</w:t>
      </w:r>
      <w:r w:rsidRPr="00D01AF1">
        <w:rPr>
          <w:color w:val="000000" w:themeColor="text1"/>
          <w:szCs w:val="28"/>
        </w:rPr>
        <w:t>。其中造成人身伤亡的事故占一半以上，其次是火灾、爆炸事故和生产事故，这些事故造成了相当大的经济损失。</w:t>
      </w:r>
    </w:p>
    <w:p w14:paraId="7FAD1F6F" w14:textId="47542CA9" w:rsidR="007D5434" w:rsidRPr="00D01AF1" w:rsidRDefault="007D5434" w:rsidP="007D5434">
      <w:pPr>
        <w:adjustRightInd/>
        <w:snapToGrid/>
        <w:ind w:firstLine="482"/>
        <w:textAlignment w:val="auto"/>
        <w:rPr>
          <w:b/>
          <w:bCs/>
          <w:color w:val="000000" w:themeColor="text1"/>
          <w:kern w:val="2"/>
          <w:szCs w:val="24"/>
        </w:rPr>
      </w:pPr>
      <w:r w:rsidRPr="00D01AF1">
        <w:rPr>
          <w:b/>
          <w:bCs/>
          <w:color w:val="000000" w:themeColor="text1"/>
          <w:kern w:val="2"/>
          <w:szCs w:val="24"/>
        </w:rPr>
        <w:t>表</w:t>
      </w:r>
      <w:r w:rsidRPr="00D01AF1">
        <w:rPr>
          <w:b/>
          <w:bCs/>
          <w:color w:val="000000" w:themeColor="text1"/>
          <w:kern w:val="2"/>
          <w:szCs w:val="24"/>
        </w:rPr>
        <w:t>6-1</w:t>
      </w:r>
      <w:r w:rsidR="001C5D00" w:rsidRPr="00D01AF1">
        <w:rPr>
          <w:b/>
          <w:bCs/>
          <w:color w:val="000000" w:themeColor="text1"/>
          <w:kern w:val="2"/>
          <w:szCs w:val="24"/>
        </w:rPr>
        <w:t>3</w:t>
      </w:r>
      <w:r w:rsidRPr="00D01AF1">
        <w:rPr>
          <w:b/>
          <w:bCs/>
          <w:color w:val="000000" w:themeColor="text1"/>
          <w:kern w:val="2"/>
          <w:szCs w:val="24"/>
        </w:rPr>
        <w:t xml:space="preserve">       </w:t>
      </w:r>
      <w:r w:rsidRPr="00D01AF1">
        <w:rPr>
          <w:b/>
          <w:bCs/>
          <w:color w:val="000000" w:themeColor="text1"/>
          <w:kern w:val="2"/>
          <w:szCs w:val="24"/>
        </w:rPr>
        <w:t>国内化工行业各类事故类型及直接经济损失</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97"/>
        <w:gridCol w:w="1731"/>
        <w:gridCol w:w="1819"/>
        <w:gridCol w:w="2522"/>
      </w:tblGrid>
      <w:tr w:rsidR="0006751D" w:rsidRPr="00D01AF1" w14:paraId="55DD2582" w14:textId="77777777" w:rsidTr="001C5D00">
        <w:trPr>
          <w:trHeight w:val="425"/>
          <w:jc w:val="center"/>
        </w:trPr>
        <w:tc>
          <w:tcPr>
            <w:tcW w:w="2297" w:type="dxa"/>
            <w:vAlign w:val="center"/>
          </w:tcPr>
          <w:p w14:paraId="2F9BD425"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事故类型</w:t>
            </w:r>
          </w:p>
        </w:tc>
        <w:tc>
          <w:tcPr>
            <w:tcW w:w="1731" w:type="dxa"/>
            <w:vAlign w:val="center"/>
          </w:tcPr>
          <w:p w14:paraId="08265BCC"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次数（例）</w:t>
            </w:r>
          </w:p>
        </w:tc>
        <w:tc>
          <w:tcPr>
            <w:tcW w:w="1819" w:type="dxa"/>
            <w:vAlign w:val="center"/>
          </w:tcPr>
          <w:p w14:paraId="429C581B"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所占比例（</w:t>
            </w:r>
            <w:r w:rsidRPr="00D01AF1">
              <w:rPr>
                <w:b/>
                <w:bCs/>
                <w:color w:val="000000" w:themeColor="text1"/>
                <w:sz w:val="21"/>
                <w:szCs w:val="21"/>
              </w:rPr>
              <w:t>%</w:t>
            </w:r>
            <w:r w:rsidRPr="00D01AF1">
              <w:rPr>
                <w:b/>
                <w:bCs/>
                <w:color w:val="000000" w:themeColor="text1"/>
                <w:sz w:val="21"/>
                <w:szCs w:val="21"/>
              </w:rPr>
              <w:t>）</w:t>
            </w:r>
          </w:p>
        </w:tc>
        <w:tc>
          <w:tcPr>
            <w:tcW w:w="2522" w:type="dxa"/>
            <w:vAlign w:val="center"/>
          </w:tcPr>
          <w:p w14:paraId="02ECEA17"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直接经济损失（万元）</w:t>
            </w:r>
          </w:p>
        </w:tc>
      </w:tr>
      <w:tr w:rsidR="0006751D" w:rsidRPr="00D01AF1" w14:paraId="1C425559" w14:textId="77777777" w:rsidTr="001C5D00">
        <w:trPr>
          <w:trHeight w:val="425"/>
          <w:jc w:val="center"/>
        </w:trPr>
        <w:tc>
          <w:tcPr>
            <w:tcW w:w="2297" w:type="dxa"/>
            <w:vAlign w:val="center"/>
          </w:tcPr>
          <w:p w14:paraId="1FF4CC11"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人身事故</w:t>
            </w:r>
          </w:p>
        </w:tc>
        <w:tc>
          <w:tcPr>
            <w:tcW w:w="1731" w:type="dxa"/>
            <w:vAlign w:val="center"/>
          </w:tcPr>
          <w:p w14:paraId="0D455882"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430</w:t>
            </w:r>
          </w:p>
        </w:tc>
        <w:tc>
          <w:tcPr>
            <w:tcW w:w="1819" w:type="dxa"/>
            <w:vAlign w:val="center"/>
          </w:tcPr>
          <w:p w14:paraId="38612CC6"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51.1</w:t>
            </w:r>
          </w:p>
        </w:tc>
        <w:tc>
          <w:tcPr>
            <w:tcW w:w="2522" w:type="dxa"/>
            <w:vAlign w:val="center"/>
          </w:tcPr>
          <w:p w14:paraId="02FF6E97"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06751D" w:rsidRPr="00D01AF1" w14:paraId="5753CB31" w14:textId="77777777" w:rsidTr="001C5D00">
        <w:trPr>
          <w:trHeight w:val="425"/>
          <w:jc w:val="center"/>
        </w:trPr>
        <w:tc>
          <w:tcPr>
            <w:tcW w:w="2297" w:type="dxa"/>
            <w:vAlign w:val="center"/>
          </w:tcPr>
          <w:p w14:paraId="37D0FD8B"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火灾、爆炸事故</w:t>
            </w:r>
          </w:p>
        </w:tc>
        <w:tc>
          <w:tcPr>
            <w:tcW w:w="1731" w:type="dxa"/>
            <w:vAlign w:val="center"/>
          </w:tcPr>
          <w:p w14:paraId="679B8F8A"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120</w:t>
            </w:r>
          </w:p>
        </w:tc>
        <w:tc>
          <w:tcPr>
            <w:tcW w:w="1819" w:type="dxa"/>
            <w:vAlign w:val="center"/>
          </w:tcPr>
          <w:p w14:paraId="55DE9D5D"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14.2</w:t>
            </w:r>
          </w:p>
        </w:tc>
        <w:tc>
          <w:tcPr>
            <w:tcW w:w="2522" w:type="dxa"/>
            <w:vAlign w:val="center"/>
          </w:tcPr>
          <w:p w14:paraId="5847D8C4"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1069.94</w:t>
            </w:r>
          </w:p>
        </w:tc>
      </w:tr>
      <w:tr w:rsidR="0006751D" w:rsidRPr="00D01AF1" w14:paraId="7FBE2688" w14:textId="77777777" w:rsidTr="001C5D00">
        <w:trPr>
          <w:trHeight w:val="425"/>
          <w:jc w:val="center"/>
        </w:trPr>
        <w:tc>
          <w:tcPr>
            <w:tcW w:w="2297" w:type="dxa"/>
            <w:vAlign w:val="center"/>
          </w:tcPr>
          <w:p w14:paraId="44A6F789"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设备事故</w:t>
            </w:r>
          </w:p>
        </w:tc>
        <w:tc>
          <w:tcPr>
            <w:tcW w:w="1731" w:type="dxa"/>
            <w:vAlign w:val="center"/>
          </w:tcPr>
          <w:p w14:paraId="5473095A"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95</w:t>
            </w:r>
          </w:p>
        </w:tc>
        <w:tc>
          <w:tcPr>
            <w:tcW w:w="1819" w:type="dxa"/>
            <w:vAlign w:val="center"/>
          </w:tcPr>
          <w:p w14:paraId="5C3A9F94"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11.3</w:t>
            </w:r>
          </w:p>
        </w:tc>
        <w:tc>
          <w:tcPr>
            <w:tcW w:w="2522" w:type="dxa"/>
            <w:vAlign w:val="center"/>
          </w:tcPr>
          <w:p w14:paraId="5008E175"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809.33</w:t>
            </w:r>
          </w:p>
        </w:tc>
      </w:tr>
      <w:tr w:rsidR="0006751D" w:rsidRPr="00D01AF1" w14:paraId="122B10A4" w14:textId="77777777" w:rsidTr="001C5D00">
        <w:trPr>
          <w:trHeight w:val="425"/>
          <w:jc w:val="center"/>
        </w:trPr>
        <w:tc>
          <w:tcPr>
            <w:tcW w:w="2297" w:type="dxa"/>
            <w:vAlign w:val="center"/>
          </w:tcPr>
          <w:p w14:paraId="3CD9383A"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生产事故</w:t>
            </w:r>
          </w:p>
        </w:tc>
        <w:tc>
          <w:tcPr>
            <w:tcW w:w="1731" w:type="dxa"/>
            <w:vAlign w:val="center"/>
          </w:tcPr>
          <w:p w14:paraId="744ED69E"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116</w:t>
            </w:r>
          </w:p>
        </w:tc>
        <w:tc>
          <w:tcPr>
            <w:tcW w:w="1819" w:type="dxa"/>
            <w:vAlign w:val="center"/>
          </w:tcPr>
          <w:p w14:paraId="0F8C6B87"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13.8</w:t>
            </w:r>
          </w:p>
        </w:tc>
        <w:tc>
          <w:tcPr>
            <w:tcW w:w="2522" w:type="dxa"/>
            <w:vAlign w:val="center"/>
          </w:tcPr>
          <w:p w14:paraId="1905E4E6"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400.68</w:t>
            </w:r>
          </w:p>
        </w:tc>
      </w:tr>
      <w:tr w:rsidR="0006751D" w:rsidRPr="00D01AF1" w14:paraId="17C365E4" w14:textId="77777777" w:rsidTr="001C5D00">
        <w:trPr>
          <w:trHeight w:val="425"/>
          <w:jc w:val="center"/>
        </w:trPr>
        <w:tc>
          <w:tcPr>
            <w:tcW w:w="2297" w:type="dxa"/>
            <w:vAlign w:val="center"/>
          </w:tcPr>
          <w:p w14:paraId="192A2930"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交通事故</w:t>
            </w:r>
          </w:p>
        </w:tc>
        <w:tc>
          <w:tcPr>
            <w:tcW w:w="1731" w:type="dxa"/>
            <w:vAlign w:val="center"/>
          </w:tcPr>
          <w:p w14:paraId="017AE677"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81</w:t>
            </w:r>
          </w:p>
        </w:tc>
        <w:tc>
          <w:tcPr>
            <w:tcW w:w="1819" w:type="dxa"/>
            <w:vAlign w:val="center"/>
          </w:tcPr>
          <w:p w14:paraId="62E81668"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9.6</w:t>
            </w:r>
          </w:p>
        </w:tc>
        <w:tc>
          <w:tcPr>
            <w:tcW w:w="2522" w:type="dxa"/>
            <w:vAlign w:val="center"/>
          </w:tcPr>
          <w:p w14:paraId="7CB06FF1"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54.02</w:t>
            </w:r>
          </w:p>
        </w:tc>
      </w:tr>
      <w:tr w:rsidR="0006751D" w:rsidRPr="00D01AF1" w14:paraId="139CDCFD" w14:textId="77777777" w:rsidTr="001C5D00">
        <w:trPr>
          <w:trHeight w:val="425"/>
          <w:jc w:val="center"/>
        </w:trPr>
        <w:tc>
          <w:tcPr>
            <w:tcW w:w="2297" w:type="dxa"/>
            <w:vAlign w:val="center"/>
          </w:tcPr>
          <w:p w14:paraId="3E28A0B0"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总计</w:t>
            </w:r>
          </w:p>
        </w:tc>
        <w:tc>
          <w:tcPr>
            <w:tcW w:w="1731" w:type="dxa"/>
            <w:vAlign w:val="center"/>
          </w:tcPr>
          <w:p w14:paraId="37A95701"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842</w:t>
            </w:r>
          </w:p>
        </w:tc>
        <w:tc>
          <w:tcPr>
            <w:tcW w:w="1819" w:type="dxa"/>
            <w:vAlign w:val="center"/>
          </w:tcPr>
          <w:p w14:paraId="767B9DBF"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100</w:t>
            </w:r>
          </w:p>
        </w:tc>
        <w:tc>
          <w:tcPr>
            <w:tcW w:w="2522" w:type="dxa"/>
            <w:vAlign w:val="center"/>
          </w:tcPr>
          <w:p w14:paraId="7F5FA729" w14:textId="77777777" w:rsidR="007D5434" w:rsidRPr="00D01AF1" w:rsidRDefault="007D5434" w:rsidP="00EF3598">
            <w:pPr>
              <w:spacing w:line="240" w:lineRule="auto"/>
              <w:ind w:firstLineChars="0" w:firstLine="0"/>
              <w:jc w:val="center"/>
              <w:rPr>
                <w:color w:val="000000" w:themeColor="text1"/>
                <w:sz w:val="21"/>
                <w:szCs w:val="21"/>
              </w:rPr>
            </w:pPr>
            <w:r w:rsidRPr="00D01AF1">
              <w:rPr>
                <w:color w:val="000000" w:themeColor="text1"/>
                <w:sz w:val="21"/>
                <w:szCs w:val="21"/>
              </w:rPr>
              <w:t>2333.78</w:t>
            </w:r>
          </w:p>
        </w:tc>
      </w:tr>
    </w:tbl>
    <w:p w14:paraId="03D68A97" w14:textId="77777777"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任何一个系统均存在各种潜在的事故危险，比如：电气爆炸装置中有大量电气设备、设施，如电气设备设计选型不当，防爆性能不符合要求，或电气设备、设施未采取可靠的保护措施时在开关断开、接触不良、短路、漏电时易产生电弧、电火花等引起的电器爆炸。雷电能：若防雷设施不齐全或设备、建（构）筑物防雷接地措施不符合要求，在雷雨天气里有可能引发火灾爆炸事故。储罐等压力容器，受到外界的冲击作用或使用过程中，温度过高，使得罐内压力超过极限时，可引起发生物理爆炸。风险评价不可能对每一个事故均进行环境风险计算和评价。</w:t>
      </w:r>
    </w:p>
    <w:p w14:paraId="588F6A91" w14:textId="77777777"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《建设项目环境风险评价技术导则》（</w:t>
      </w:r>
      <w:r w:rsidRPr="00D01AF1">
        <w:rPr>
          <w:color w:val="000000" w:themeColor="text1"/>
          <w:szCs w:val="28"/>
        </w:rPr>
        <w:t>HJ169-2018</w:t>
      </w:r>
      <w:r w:rsidRPr="00D01AF1">
        <w:rPr>
          <w:color w:val="000000" w:themeColor="text1"/>
          <w:szCs w:val="28"/>
        </w:rPr>
        <w:t>）要求，在风险识别的基础上，选择对环境影响较大并具有代表性的事故类型，设定风险事故情形。风险事故情形设定内容包括环境风险类型、风险源、危险单元、危险物质和影响途径等。设定的风险事故情形发生可能性应处于合理的区间，并与经济技术发展水平相适应。发生评率小于</w:t>
      </w:r>
      <w:r w:rsidRPr="00D01AF1">
        <w:rPr>
          <w:color w:val="000000" w:themeColor="text1"/>
          <w:szCs w:val="28"/>
        </w:rPr>
        <w:t>10</w:t>
      </w:r>
      <w:r w:rsidRPr="00D01AF1">
        <w:rPr>
          <w:color w:val="000000" w:themeColor="text1"/>
          <w:szCs w:val="28"/>
          <w:vertAlign w:val="superscript"/>
        </w:rPr>
        <w:t>-6</w:t>
      </w:r>
      <w:r w:rsidRPr="00D01AF1">
        <w:rPr>
          <w:color w:val="000000" w:themeColor="text1"/>
          <w:szCs w:val="28"/>
        </w:rPr>
        <w:t>/</w:t>
      </w:r>
      <w:r w:rsidRPr="00D01AF1">
        <w:rPr>
          <w:color w:val="000000" w:themeColor="text1"/>
          <w:szCs w:val="28"/>
        </w:rPr>
        <w:t>年的事情是极小概率事件，可作为代表性事故情形中最大可信事故设定的参考。</w:t>
      </w:r>
    </w:p>
    <w:p w14:paraId="10F820DC" w14:textId="77777777"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根据资料统计，在</w:t>
      </w:r>
      <w:r w:rsidRPr="00D01AF1">
        <w:rPr>
          <w:color w:val="000000" w:themeColor="text1"/>
          <w:szCs w:val="28"/>
        </w:rPr>
        <w:t>1980</w:t>
      </w:r>
      <w:r w:rsidRPr="00D01AF1">
        <w:rPr>
          <w:color w:val="000000" w:themeColor="text1"/>
          <w:szCs w:val="28"/>
        </w:rPr>
        <w:t>年至</w:t>
      </w:r>
      <w:r w:rsidRPr="00D01AF1">
        <w:rPr>
          <w:color w:val="000000" w:themeColor="text1"/>
          <w:szCs w:val="28"/>
        </w:rPr>
        <w:t>2010</w:t>
      </w:r>
      <w:r w:rsidRPr="00D01AF1">
        <w:rPr>
          <w:color w:val="000000" w:themeColor="text1"/>
          <w:szCs w:val="28"/>
        </w:rPr>
        <w:t>年间，国内外化工行业发生的环境风险等事故中，罐区事故率最高，达</w:t>
      </w:r>
      <w:r w:rsidRPr="00D01AF1">
        <w:rPr>
          <w:color w:val="000000" w:themeColor="text1"/>
          <w:szCs w:val="28"/>
        </w:rPr>
        <w:t>16.8%</w:t>
      </w:r>
      <w:r w:rsidRPr="00D01AF1">
        <w:rPr>
          <w:color w:val="000000" w:themeColor="text1"/>
          <w:szCs w:val="28"/>
        </w:rPr>
        <w:t>；按发生事故原因分类，阀门管线泄漏占首位，达</w:t>
      </w:r>
      <w:r w:rsidRPr="00D01AF1">
        <w:rPr>
          <w:color w:val="000000" w:themeColor="text1"/>
          <w:szCs w:val="28"/>
        </w:rPr>
        <w:t>35.1%</w:t>
      </w:r>
      <w:r w:rsidRPr="00D01AF1">
        <w:rPr>
          <w:color w:val="000000" w:themeColor="text1"/>
          <w:szCs w:val="28"/>
        </w:rPr>
        <w:t>，其次是泵设备故障、操作事故、仪表事故等，分别占</w:t>
      </w:r>
      <w:r w:rsidRPr="00D01AF1">
        <w:rPr>
          <w:color w:val="000000" w:themeColor="text1"/>
          <w:szCs w:val="28"/>
        </w:rPr>
        <w:t>18.2%</w:t>
      </w:r>
      <w:r w:rsidRPr="00D01AF1">
        <w:rPr>
          <w:color w:val="000000" w:themeColor="text1"/>
          <w:szCs w:val="28"/>
        </w:rPr>
        <w:t>、</w:t>
      </w:r>
      <w:r w:rsidRPr="00D01AF1">
        <w:rPr>
          <w:color w:val="000000" w:themeColor="text1"/>
          <w:szCs w:val="28"/>
        </w:rPr>
        <w:t>15.6%</w:t>
      </w:r>
      <w:r w:rsidRPr="00D01AF1">
        <w:rPr>
          <w:color w:val="000000" w:themeColor="text1"/>
          <w:szCs w:val="28"/>
        </w:rPr>
        <w:t>和</w:t>
      </w:r>
      <w:r w:rsidRPr="00D01AF1">
        <w:rPr>
          <w:color w:val="000000" w:themeColor="text1"/>
          <w:szCs w:val="28"/>
        </w:rPr>
        <w:t>12.4%</w:t>
      </w:r>
      <w:r w:rsidRPr="00D01AF1">
        <w:rPr>
          <w:color w:val="000000" w:themeColor="text1"/>
          <w:szCs w:val="28"/>
        </w:rPr>
        <w:t>。</w:t>
      </w:r>
    </w:p>
    <w:p w14:paraId="1A1145C8" w14:textId="77777777" w:rsidR="007D5434" w:rsidRPr="00D01AF1" w:rsidRDefault="007D5434" w:rsidP="007D5434">
      <w:pPr>
        <w:ind w:firstLine="480"/>
        <w:rPr>
          <w:color w:val="000000" w:themeColor="text1"/>
        </w:rPr>
      </w:pPr>
      <w:r w:rsidRPr="00D01AF1">
        <w:rPr>
          <w:color w:val="000000" w:themeColor="text1"/>
        </w:rPr>
        <w:t>综上所述，评价认为本项目最大可信事故为罐区储罐发生泄漏</w:t>
      </w:r>
      <w:r w:rsidRPr="00D01AF1">
        <w:rPr>
          <w:rFonts w:hint="eastAsia"/>
          <w:color w:val="000000" w:themeColor="text1"/>
        </w:rPr>
        <w:t>。</w:t>
      </w:r>
    </w:p>
    <w:p w14:paraId="23AEC36E" w14:textId="77777777" w:rsidR="007D5434" w:rsidRPr="00D01AF1" w:rsidRDefault="007D5434" w:rsidP="007D5434">
      <w:pPr>
        <w:ind w:firstLineChars="100" w:firstLine="24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）事故发生频率</w:t>
      </w:r>
    </w:p>
    <w:p w14:paraId="028C082A" w14:textId="77777777" w:rsidR="007D5434" w:rsidRPr="00D01AF1" w:rsidRDefault="007D5434" w:rsidP="007D5434">
      <w:pPr>
        <w:adjustRightInd/>
        <w:snapToGrid/>
        <w:ind w:firstLineChars="0" w:firstLine="480"/>
        <w:contextualSpacing/>
        <w:textAlignment w:val="auto"/>
        <w:rPr>
          <w:color w:val="000000" w:themeColor="text1"/>
          <w:szCs w:val="28"/>
        </w:rPr>
      </w:pPr>
      <w:r w:rsidRPr="00D01AF1">
        <w:rPr>
          <w:color w:val="000000" w:themeColor="text1"/>
          <w:szCs w:val="28"/>
        </w:rPr>
        <w:t>项目罐区储罐连接管道直径为</w:t>
      </w:r>
      <w:r w:rsidRPr="00D01AF1">
        <w:rPr>
          <w:rFonts w:hint="eastAsia"/>
          <w:color w:val="000000" w:themeColor="text1"/>
          <w:szCs w:val="28"/>
        </w:rPr>
        <w:t>50</w:t>
      </w:r>
      <w:r w:rsidRPr="00D01AF1">
        <w:rPr>
          <w:color w:val="000000" w:themeColor="text1"/>
          <w:szCs w:val="28"/>
        </w:rPr>
        <w:t>mm</w:t>
      </w:r>
      <w:r w:rsidRPr="00D01AF1">
        <w:rPr>
          <w:color w:val="000000" w:themeColor="text1"/>
          <w:szCs w:val="28"/>
        </w:rPr>
        <w:t>，根据《建设项目环境风险评价技术导则》（</w:t>
      </w:r>
      <w:r w:rsidRPr="00D01AF1">
        <w:rPr>
          <w:color w:val="000000" w:themeColor="text1"/>
          <w:szCs w:val="28"/>
        </w:rPr>
        <w:t>HJ169-2018</w:t>
      </w:r>
      <w:r w:rsidRPr="00D01AF1">
        <w:rPr>
          <w:color w:val="000000" w:themeColor="text1"/>
          <w:szCs w:val="28"/>
        </w:rPr>
        <w:t>）附录</w:t>
      </w:r>
      <w:r w:rsidRPr="00D01AF1">
        <w:rPr>
          <w:color w:val="000000" w:themeColor="text1"/>
          <w:szCs w:val="28"/>
        </w:rPr>
        <w:t>E</w:t>
      </w:r>
      <w:r w:rsidRPr="00D01AF1">
        <w:rPr>
          <w:color w:val="000000" w:themeColor="text1"/>
          <w:szCs w:val="28"/>
        </w:rPr>
        <w:t>：储罐泄漏孔径为</w:t>
      </w:r>
      <w:r w:rsidRPr="00D01AF1">
        <w:rPr>
          <w:color w:val="000000" w:themeColor="text1"/>
          <w:szCs w:val="28"/>
        </w:rPr>
        <w:t>10%</w:t>
      </w:r>
      <w:r w:rsidRPr="00D01AF1">
        <w:rPr>
          <w:color w:val="000000" w:themeColor="text1"/>
          <w:szCs w:val="28"/>
        </w:rPr>
        <w:t>孔径泄漏模式，泄漏频率为</w:t>
      </w:r>
      <w:r w:rsidRPr="00D01AF1">
        <w:rPr>
          <w:color w:val="000000" w:themeColor="text1"/>
          <w:szCs w:val="28"/>
        </w:rPr>
        <w:t>5.00×10</w:t>
      </w:r>
      <w:r w:rsidRPr="00D01AF1">
        <w:rPr>
          <w:color w:val="000000" w:themeColor="text1"/>
          <w:szCs w:val="28"/>
          <w:vertAlign w:val="superscript"/>
        </w:rPr>
        <w:t>-6</w:t>
      </w:r>
      <w:r w:rsidRPr="00D01AF1">
        <w:rPr>
          <w:color w:val="000000" w:themeColor="text1"/>
          <w:szCs w:val="28"/>
        </w:rPr>
        <w:t>/</w:t>
      </w:r>
      <w:r w:rsidRPr="00D01AF1">
        <w:rPr>
          <w:color w:val="000000" w:themeColor="text1"/>
          <w:szCs w:val="28"/>
        </w:rPr>
        <w:t>（</w:t>
      </w:r>
      <w:r w:rsidRPr="00D01AF1">
        <w:rPr>
          <w:color w:val="000000" w:themeColor="text1"/>
          <w:szCs w:val="28"/>
        </w:rPr>
        <w:t>m·a</w:t>
      </w:r>
      <w:r w:rsidRPr="00D01AF1">
        <w:rPr>
          <w:color w:val="000000" w:themeColor="text1"/>
          <w:szCs w:val="28"/>
        </w:rPr>
        <w:t>）；储罐全管径泄漏频率为</w:t>
      </w:r>
      <w:r w:rsidRPr="00D01AF1">
        <w:rPr>
          <w:color w:val="000000" w:themeColor="text1"/>
          <w:szCs w:val="28"/>
        </w:rPr>
        <w:t>1×10</w:t>
      </w:r>
      <w:r w:rsidRPr="00D01AF1">
        <w:rPr>
          <w:color w:val="000000" w:themeColor="text1"/>
          <w:szCs w:val="28"/>
          <w:vertAlign w:val="superscript"/>
        </w:rPr>
        <w:t>-6</w:t>
      </w:r>
      <w:r w:rsidRPr="00D01AF1">
        <w:rPr>
          <w:color w:val="000000" w:themeColor="text1"/>
          <w:szCs w:val="28"/>
        </w:rPr>
        <w:t>/</w:t>
      </w:r>
      <w:r w:rsidRPr="00D01AF1">
        <w:rPr>
          <w:color w:val="000000" w:themeColor="text1"/>
          <w:szCs w:val="28"/>
        </w:rPr>
        <w:t>（</w:t>
      </w:r>
      <w:r w:rsidRPr="00D01AF1">
        <w:rPr>
          <w:color w:val="000000" w:themeColor="text1"/>
          <w:szCs w:val="28"/>
        </w:rPr>
        <w:t>m·a</w:t>
      </w:r>
      <w:r w:rsidRPr="00D01AF1">
        <w:rPr>
          <w:color w:val="000000" w:themeColor="text1"/>
          <w:szCs w:val="28"/>
        </w:rPr>
        <w:t>）。根据实际调查，储罐连接管道发生泄漏的现象较为常见，发生频率较高，其全管径泄漏产生的影响也比</w:t>
      </w:r>
      <w:r w:rsidRPr="00D01AF1">
        <w:rPr>
          <w:color w:val="000000" w:themeColor="text1"/>
          <w:szCs w:val="28"/>
        </w:rPr>
        <w:t>10mm</w:t>
      </w:r>
      <w:r w:rsidRPr="00D01AF1">
        <w:rPr>
          <w:color w:val="000000" w:themeColor="text1"/>
          <w:szCs w:val="28"/>
        </w:rPr>
        <w:t>孔径泄漏的影响大，因此，本次评价取罐区储罐连接管道发生全管径泄漏事故进行预测，泄漏频率约为</w:t>
      </w:r>
      <w:r w:rsidRPr="00D01AF1">
        <w:rPr>
          <w:color w:val="000000" w:themeColor="text1"/>
          <w:szCs w:val="28"/>
        </w:rPr>
        <w:t>1×10</w:t>
      </w:r>
      <w:r w:rsidRPr="00D01AF1">
        <w:rPr>
          <w:color w:val="000000" w:themeColor="text1"/>
          <w:szCs w:val="28"/>
          <w:vertAlign w:val="superscript"/>
        </w:rPr>
        <w:t>-6</w:t>
      </w:r>
      <w:r w:rsidRPr="00D01AF1">
        <w:rPr>
          <w:color w:val="000000" w:themeColor="text1"/>
          <w:szCs w:val="28"/>
        </w:rPr>
        <w:t>/</w:t>
      </w:r>
      <w:r w:rsidRPr="00D01AF1">
        <w:rPr>
          <w:color w:val="000000" w:themeColor="text1"/>
          <w:szCs w:val="28"/>
        </w:rPr>
        <w:t>年。</w:t>
      </w:r>
    </w:p>
    <w:p w14:paraId="5121E562" w14:textId="46DB912C" w:rsidR="007D5434" w:rsidRPr="00D01AF1" w:rsidRDefault="007D5434"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源项分析</w:t>
      </w:r>
    </w:p>
    <w:p w14:paraId="1C69CE4D" w14:textId="77777777" w:rsidR="007D5434" w:rsidRPr="00D01AF1" w:rsidRDefault="007D5434" w:rsidP="00DF1E8F">
      <w:pPr>
        <w:ind w:firstLine="482"/>
        <w:rPr>
          <w:b/>
          <w:bCs/>
          <w:color w:val="000000" w:themeColor="text1"/>
        </w:rPr>
      </w:pPr>
      <w:r w:rsidRPr="00D01AF1">
        <w:rPr>
          <w:rFonts w:hint="eastAsia"/>
          <w:b/>
          <w:bCs/>
          <w:color w:val="000000" w:themeColor="text1"/>
        </w:rPr>
        <w:t>（</w:t>
      </w:r>
      <w:r w:rsidRPr="00D01AF1">
        <w:rPr>
          <w:rFonts w:hint="eastAsia"/>
          <w:b/>
          <w:bCs/>
          <w:color w:val="000000" w:themeColor="text1"/>
        </w:rPr>
        <w:t>1</w:t>
      </w:r>
      <w:r w:rsidRPr="00D01AF1">
        <w:rPr>
          <w:rFonts w:hint="eastAsia"/>
          <w:b/>
          <w:bCs/>
          <w:color w:val="000000" w:themeColor="text1"/>
        </w:rPr>
        <w:t>）</w:t>
      </w:r>
      <w:r w:rsidRPr="00D01AF1">
        <w:rPr>
          <w:b/>
          <w:bCs/>
          <w:color w:val="000000" w:themeColor="text1"/>
        </w:rPr>
        <w:t>泄漏事故时间</w:t>
      </w:r>
    </w:p>
    <w:p w14:paraId="221C2775" w14:textId="1A22E6BA" w:rsidR="007D5434" w:rsidRPr="00D01AF1" w:rsidRDefault="007D5434" w:rsidP="007D5434">
      <w:pPr>
        <w:spacing w:line="500" w:lineRule="exact"/>
        <w:ind w:firstLine="480"/>
        <w:rPr>
          <w:color w:val="000000" w:themeColor="text1"/>
        </w:rPr>
      </w:pPr>
      <w:r w:rsidRPr="00D01AF1">
        <w:rPr>
          <w:color w:val="000000" w:themeColor="text1"/>
        </w:rPr>
        <w:t>本工程罐区</w:t>
      </w:r>
      <w:r w:rsidRPr="00D01AF1">
        <w:rPr>
          <w:rFonts w:hint="eastAsia"/>
          <w:color w:val="000000" w:themeColor="text1"/>
        </w:rPr>
        <w:t>氨水（</w:t>
      </w:r>
      <w:r w:rsidRPr="00D01AF1">
        <w:rPr>
          <w:rFonts w:hint="eastAsia"/>
          <w:color w:val="000000" w:themeColor="text1"/>
        </w:rPr>
        <w:t>20%</w:t>
      </w:r>
      <w:r w:rsidRPr="00D01AF1">
        <w:rPr>
          <w:rFonts w:hint="eastAsia"/>
          <w:color w:val="000000" w:themeColor="text1"/>
        </w:rPr>
        <w:t>）、盐酸（</w:t>
      </w:r>
      <w:r w:rsidRPr="00D01AF1">
        <w:rPr>
          <w:rFonts w:hint="eastAsia"/>
          <w:color w:val="000000" w:themeColor="text1"/>
        </w:rPr>
        <w:t>3</w:t>
      </w:r>
      <w:r w:rsidRPr="00D01AF1">
        <w:rPr>
          <w:color w:val="000000" w:themeColor="text1"/>
        </w:rPr>
        <w:t>1</w:t>
      </w:r>
      <w:r w:rsidRPr="00D01AF1">
        <w:rPr>
          <w:rFonts w:hint="eastAsia"/>
          <w:color w:val="000000" w:themeColor="text1"/>
        </w:rPr>
        <w:t>%</w:t>
      </w:r>
      <w:r w:rsidRPr="00D01AF1">
        <w:rPr>
          <w:rFonts w:hint="eastAsia"/>
          <w:color w:val="000000" w:themeColor="text1"/>
        </w:rPr>
        <w:t>）均是</w:t>
      </w:r>
      <w:r w:rsidRPr="00D01AF1">
        <w:rPr>
          <w:color w:val="000000" w:themeColor="text1"/>
        </w:rPr>
        <w:t>通过管道输送。项目罐区设有</w:t>
      </w:r>
      <w:r w:rsidRPr="00D01AF1">
        <w:rPr>
          <w:color w:val="000000" w:themeColor="text1"/>
          <w:spacing w:val="-2"/>
        </w:rPr>
        <w:t>气体检测报警系统</w:t>
      </w:r>
      <w:r w:rsidRPr="00D01AF1">
        <w:rPr>
          <w:color w:val="000000" w:themeColor="text1"/>
        </w:rPr>
        <w:t>，一旦发生泄漏，采用软连接将泄露的物料吸入备用储罐内，可实现</w:t>
      </w:r>
      <w:r w:rsidRPr="00D01AF1">
        <w:rPr>
          <w:color w:val="000000" w:themeColor="text1"/>
        </w:rPr>
        <w:t>10min</w:t>
      </w:r>
      <w:r w:rsidRPr="00D01AF1">
        <w:rPr>
          <w:color w:val="000000" w:themeColor="text1"/>
        </w:rPr>
        <w:t>内完成泄漏</w:t>
      </w:r>
      <w:r w:rsidRPr="00D01AF1">
        <w:rPr>
          <w:color w:val="000000" w:themeColor="text1"/>
          <w:spacing w:val="-2"/>
        </w:rPr>
        <w:t>物料</w:t>
      </w:r>
      <w:r w:rsidRPr="00D01AF1">
        <w:rPr>
          <w:color w:val="000000" w:themeColor="text1"/>
        </w:rPr>
        <w:t>的收集。评价选取储罐管道破裂泄漏作为事故排放对象。</w:t>
      </w:r>
    </w:p>
    <w:p w14:paraId="2D2271EC" w14:textId="77777777" w:rsidR="007D5434" w:rsidRPr="00D01AF1" w:rsidRDefault="007D5434" w:rsidP="007D5434">
      <w:pPr>
        <w:spacing w:line="500" w:lineRule="exact"/>
        <w:ind w:firstLine="480"/>
        <w:rPr>
          <w:color w:val="000000" w:themeColor="text1"/>
        </w:rPr>
      </w:pPr>
      <w:r w:rsidRPr="00D01AF1">
        <w:rPr>
          <w:color w:val="000000" w:themeColor="text1"/>
        </w:rPr>
        <w:t>泄漏量计算假设条件：根据国内各化工企业实际运行情况及类比其它化工企业，储罐泄漏可在</w:t>
      </w:r>
      <w:r w:rsidRPr="00D01AF1">
        <w:rPr>
          <w:color w:val="000000" w:themeColor="text1"/>
        </w:rPr>
        <w:t>10min</w:t>
      </w:r>
      <w:r w:rsidRPr="00D01AF1">
        <w:rPr>
          <w:color w:val="000000" w:themeColor="text1"/>
        </w:rPr>
        <w:t>内得到处理，故确定储罐泄漏事故排放持续时间为</w:t>
      </w:r>
      <w:r w:rsidRPr="00D01AF1">
        <w:rPr>
          <w:color w:val="000000" w:themeColor="text1"/>
        </w:rPr>
        <w:t>10min</w:t>
      </w:r>
      <w:r w:rsidRPr="00D01AF1">
        <w:rPr>
          <w:color w:val="000000" w:themeColor="text1"/>
        </w:rPr>
        <w:t>。按照全管径泄漏分析源项。</w:t>
      </w:r>
    </w:p>
    <w:p w14:paraId="1D7929FA" w14:textId="77777777" w:rsidR="007D5434" w:rsidRPr="00D01AF1" w:rsidRDefault="007D5434" w:rsidP="007D5434">
      <w:pPr>
        <w:adjustRightInd/>
        <w:snapToGrid/>
        <w:ind w:firstLineChars="0" w:firstLine="480"/>
        <w:contextualSpacing/>
        <w:textAlignment w:val="auto"/>
        <w:rPr>
          <w:b/>
          <w:bCs/>
          <w:color w:val="000000" w:themeColor="text1"/>
          <w:szCs w:val="28"/>
        </w:rPr>
      </w:pPr>
      <w:r w:rsidRPr="00D01AF1">
        <w:rPr>
          <w:b/>
          <w:bCs/>
          <w:color w:val="000000" w:themeColor="text1"/>
          <w:szCs w:val="28"/>
        </w:rPr>
        <w:t>（</w:t>
      </w:r>
      <w:r w:rsidRPr="00D01AF1">
        <w:rPr>
          <w:b/>
          <w:bCs/>
          <w:color w:val="000000" w:themeColor="text1"/>
          <w:szCs w:val="28"/>
        </w:rPr>
        <w:t>2</w:t>
      </w:r>
      <w:r w:rsidRPr="00D01AF1">
        <w:rPr>
          <w:b/>
          <w:bCs/>
          <w:color w:val="000000" w:themeColor="text1"/>
          <w:szCs w:val="28"/>
        </w:rPr>
        <w:t>）储罐泄漏量</w:t>
      </w:r>
    </w:p>
    <w:p w14:paraId="4C4C1AFC" w14:textId="77777777" w:rsidR="007D5434" w:rsidRPr="00D01AF1" w:rsidRDefault="007D5434" w:rsidP="007D5434">
      <w:pPr>
        <w:adjustRightInd/>
        <w:snapToGrid/>
        <w:ind w:firstLineChars="0" w:firstLine="480"/>
        <w:contextualSpacing/>
        <w:textAlignment w:val="auto"/>
        <w:rPr>
          <w:color w:val="000000" w:themeColor="text1"/>
          <w:szCs w:val="24"/>
        </w:rPr>
      </w:pPr>
      <w:r w:rsidRPr="00D01AF1">
        <w:rPr>
          <w:color w:val="000000" w:themeColor="text1"/>
          <w:szCs w:val="28"/>
        </w:rPr>
        <w:t>本次事故状态储罐泄漏量采用《建设项目环境风险评价技术导则》（</w:t>
      </w:r>
      <w:r w:rsidRPr="00D01AF1">
        <w:rPr>
          <w:color w:val="000000" w:themeColor="text1"/>
          <w:szCs w:val="28"/>
        </w:rPr>
        <w:t>HJ169-2018</w:t>
      </w:r>
      <w:r w:rsidRPr="00D01AF1">
        <w:rPr>
          <w:color w:val="000000" w:themeColor="text1"/>
          <w:szCs w:val="28"/>
        </w:rPr>
        <w:t>）附录</w:t>
      </w:r>
      <w:r w:rsidRPr="00D01AF1">
        <w:rPr>
          <w:color w:val="000000" w:themeColor="text1"/>
          <w:szCs w:val="28"/>
        </w:rPr>
        <w:t>F</w:t>
      </w:r>
      <w:r w:rsidRPr="00D01AF1">
        <w:rPr>
          <w:color w:val="000000" w:themeColor="text1"/>
          <w:szCs w:val="28"/>
        </w:rPr>
        <w:t>中液体泄漏伯努</w:t>
      </w:r>
      <w:r w:rsidRPr="00D01AF1">
        <w:rPr>
          <w:color w:val="000000" w:themeColor="text1"/>
          <w:szCs w:val="24"/>
        </w:rPr>
        <w:t>利方程估算，计算公式如下：</w:t>
      </w:r>
    </w:p>
    <w:p w14:paraId="1EB4141C" w14:textId="0B69A325" w:rsidR="007D5434" w:rsidRPr="00D01AF1" w:rsidRDefault="00BE2051" w:rsidP="007D5434">
      <w:pPr>
        <w:ind w:firstLine="480"/>
        <w:jc w:val="center"/>
        <w:rPr>
          <w:color w:val="000000" w:themeColor="text1"/>
        </w:rPr>
      </w:pPr>
      <m:oMathPara>
        <m:oMath>
          <m:sSub>
            <m:sSubPr>
              <m:ctrlPr>
                <w:rPr>
                  <w:rFonts w:ascii="Cambria Math" w:hAnsi="Cambria Math"/>
                  <w:color w:val="000000" w:themeColor="text1"/>
                  <w:szCs w:val="28"/>
                </w:rPr>
              </m:ctrlPr>
            </m:sSubPr>
            <m:e>
              <m:r>
                <w:rPr>
                  <w:rFonts w:ascii="Cambria Math" w:hAnsi="Cambria Math"/>
                  <w:color w:val="000000" w:themeColor="text1"/>
                  <w:szCs w:val="28"/>
                </w:rPr>
                <m:t>Q</m:t>
              </m:r>
            </m:e>
            <m:sub>
              <m:r>
                <w:rPr>
                  <w:rFonts w:ascii="Cambria Math" w:hAnsi="Cambria Math"/>
                  <w:color w:val="000000" w:themeColor="text1"/>
                  <w:szCs w:val="28"/>
                </w:rPr>
                <m:t>L</m:t>
              </m:r>
            </m:sub>
          </m:sSub>
          <m:r>
            <m:rPr>
              <m:sty m:val="p"/>
            </m:rPr>
            <w:rPr>
              <w:rFonts w:ascii="Cambria Math" w:hAnsi="Cambria Math"/>
              <w:color w:val="000000" w:themeColor="text1"/>
              <w:szCs w:val="28"/>
            </w:rPr>
            <m:t>=</m:t>
          </m:r>
          <m:sSub>
            <m:sSubPr>
              <m:ctrlPr>
                <w:rPr>
                  <w:rFonts w:ascii="Cambria Math" w:hAnsi="Cambria Math"/>
                  <w:color w:val="000000" w:themeColor="text1"/>
                  <w:szCs w:val="28"/>
                </w:rPr>
              </m:ctrlPr>
            </m:sSubPr>
            <m:e>
              <m:r>
                <w:rPr>
                  <w:rFonts w:ascii="Cambria Math" w:hAnsi="Cambria Math"/>
                  <w:color w:val="000000" w:themeColor="text1"/>
                  <w:szCs w:val="28"/>
                </w:rPr>
                <m:t>C</m:t>
              </m:r>
            </m:e>
            <m:sub>
              <m:r>
                <w:rPr>
                  <w:rFonts w:ascii="Cambria Math" w:hAnsi="Cambria Math"/>
                  <w:color w:val="000000" w:themeColor="text1"/>
                  <w:szCs w:val="28"/>
                </w:rPr>
                <m:t>d</m:t>
              </m:r>
            </m:sub>
          </m:sSub>
          <m:r>
            <w:rPr>
              <w:rFonts w:ascii="Cambria Math" w:hAnsi="Cambria Math"/>
              <w:color w:val="000000" w:themeColor="text1"/>
              <w:szCs w:val="28"/>
            </w:rPr>
            <m:t>Aρ</m:t>
          </m:r>
          <m:rad>
            <m:radPr>
              <m:degHide m:val="1"/>
              <m:ctrlPr>
                <w:rPr>
                  <w:rFonts w:ascii="Cambria Math" w:hAnsi="Cambria Math"/>
                  <w:color w:val="000000" w:themeColor="text1"/>
                  <w:szCs w:val="28"/>
                </w:rPr>
              </m:ctrlPr>
            </m:radPr>
            <m:deg/>
            <m:e>
              <m:f>
                <m:fPr>
                  <m:type m:val="lin"/>
                  <m:ctrlPr>
                    <w:rPr>
                      <w:rFonts w:ascii="Cambria Math" w:hAnsi="Cambria Math"/>
                      <w:color w:val="000000" w:themeColor="text1"/>
                      <w:szCs w:val="28"/>
                    </w:rPr>
                  </m:ctrlPr>
                </m:fPr>
                <m:num>
                  <m:r>
                    <m:rPr>
                      <m:sty m:val="p"/>
                    </m:rPr>
                    <w:rPr>
                      <w:rFonts w:ascii="Cambria Math" w:hAnsi="Cambria Math"/>
                      <w:color w:val="000000" w:themeColor="text1"/>
                      <w:szCs w:val="28"/>
                    </w:rPr>
                    <m:t>2(</m:t>
                  </m:r>
                  <m:r>
                    <w:rPr>
                      <w:rFonts w:ascii="Cambria Math" w:hAnsi="Cambria Math"/>
                      <w:color w:val="000000" w:themeColor="text1"/>
                      <w:szCs w:val="28"/>
                    </w:rPr>
                    <m:t>P</m:t>
                  </m:r>
                  <m:r>
                    <m:rPr>
                      <m:sty m:val="p"/>
                    </m:rPr>
                    <w:rPr>
                      <w:rFonts w:ascii="Cambria Math" w:hAnsi="Cambria Math"/>
                      <w:color w:val="000000" w:themeColor="text1"/>
                      <w:szCs w:val="28"/>
                    </w:rPr>
                    <m:t>-</m:t>
                  </m:r>
                  <m:sSub>
                    <m:sSubPr>
                      <m:ctrlPr>
                        <w:rPr>
                          <w:rFonts w:ascii="Cambria Math" w:hAnsi="Cambria Math"/>
                          <w:color w:val="000000" w:themeColor="text1"/>
                          <w:szCs w:val="28"/>
                        </w:rPr>
                      </m:ctrlPr>
                    </m:sSubPr>
                    <m:e>
                      <m:r>
                        <w:rPr>
                          <w:rFonts w:ascii="Cambria Math" w:hAnsi="Cambria Math"/>
                          <w:color w:val="000000" w:themeColor="text1"/>
                          <w:szCs w:val="28"/>
                        </w:rPr>
                        <m:t>P</m:t>
                      </m:r>
                    </m:e>
                    <m:sub>
                      <m:r>
                        <m:rPr>
                          <m:sty m:val="p"/>
                        </m:rPr>
                        <w:rPr>
                          <w:rFonts w:ascii="Cambria Math" w:hAnsi="Cambria Math"/>
                          <w:color w:val="000000" w:themeColor="text1"/>
                          <w:szCs w:val="28"/>
                        </w:rPr>
                        <m:t>0</m:t>
                      </m:r>
                    </m:sub>
                  </m:sSub>
                  <m:r>
                    <m:rPr>
                      <m:sty m:val="p"/>
                    </m:rPr>
                    <w:rPr>
                      <w:rFonts w:ascii="Cambria Math" w:hAnsi="Cambria Math"/>
                      <w:color w:val="000000" w:themeColor="text1"/>
                      <w:szCs w:val="28"/>
                    </w:rPr>
                    <m:t>)</m:t>
                  </m:r>
                </m:num>
                <m:den>
                  <m:r>
                    <w:rPr>
                      <w:rFonts w:ascii="Cambria Math" w:hAnsi="Cambria Math"/>
                      <w:color w:val="000000" w:themeColor="text1"/>
                      <w:szCs w:val="28"/>
                    </w:rPr>
                    <m:t>ρ</m:t>
                  </m:r>
                </m:den>
              </m:f>
              <m:r>
                <m:rPr>
                  <m:sty m:val="p"/>
                </m:rPr>
                <w:rPr>
                  <w:rFonts w:ascii="Cambria Math" w:hAnsi="Cambria Math"/>
                  <w:color w:val="000000" w:themeColor="text1"/>
                  <w:szCs w:val="28"/>
                </w:rPr>
                <m:t>+2</m:t>
              </m:r>
              <m:r>
                <w:rPr>
                  <w:rFonts w:ascii="Cambria Math" w:hAnsi="Cambria Math"/>
                  <w:color w:val="000000" w:themeColor="text1"/>
                  <w:szCs w:val="28"/>
                </w:rPr>
                <m:t>gh</m:t>
              </m:r>
            </m:e>
          </m:rad>
        </m:oMath>
      </m:oMathPara>
    </w:p>
    <w:p w14:paraId="7D74327C" w14:textId="77777777" w:rsidR="007D5434" w:rsidRPr="00D01AF1" w:rsidRDefault="007D5434" w:rsidP="007D5434">
      <w:pPr>
        <w:ind w:firstLine="480"/>
        <w:rPr>
          <w:color w:val="000000" w:themeColor="text1"/>
        </w:rPr>
      </w:pPr>
      <w:r w:rsidRPr="00D01AF1">
        <w:rPr>
          <w:color w:val="000000" w:themeColor="text1"/>
        </w:rPr>
        <w:t>式中：</w:t>
      </w:r>
      <w:r w:rsidRPr="00D01AF1">
        <w:rPr>
          <w:i/>
          <w:color w:val="000000" w:themeColor="text1"/>
        </w:rPr>
        <w:t>Q</w:t>
      </w:r>
      <w:r w:rsidRPr="00D01AF1">
        <w:rPr>
          <w:i/>
          <w:color w:val="000000" w:themeColor="text1"/>
          <w:vertAlign w:val="subscript"/>
        </w:rPr>
        <w:t>L</w:t>
      </w:r>
      <w:r w:rsidRPr="00D01AF1">
        <w:rPr>
          <w:color w:val="000000" w:themeColor="text1"/>
        </w:rPr>
        <w:t>——</w:t>
      </w:r>
      <w:r w:rsidRPr="00D01AF1">
        <w:rPr>
          <w:color w:val="000000" w:themeColor="text1"/>
        </w:rPr>
        <w:t>液体泄漏速度，</w:t>
      </w:r>
      <w:r w:rsidRPr="00D01AF1">
        <w:rPr>
          <w:color w:val="000000" w:themeColor="text1"/>
        </w:rPr>
        <w:t>kg/s</w:t>
      </w:r>
      <w:r w:rsidRPr="00D01AF1">
        <w:rPr>
          <w:color w:val="000000" w:themeColor="text1"/>
        </w:rPr>
        <w:t>；</w:t>
      </w:r>
    </w:p>
    <w:p w14:paraId="6DC1C7B7" w14:textId="77777777" w:rsidR="007D5434" w:rsidRPr="00D01AF1" w:rsidRDefault="007D5434" w:rsidP="007D5434">
      <w:pPr>
        <w:ind w:firstLineChars="500" w:firstLine="1200"/>
        <w:rPr>
          <w:color w:val="000000" w:themeColor="text1"/>
        </w:rPr>
      </w:pPr>
      <w:r w:rsidRPr="00D01AF1">
        <w:rPr>
          <w:i/>
          <w:color w:val="000000" w:themeColor="text1"/>
        </w:rPr>
        <w:t>C</w:t>
      </w:r>
      <w:r w:rsidRPr="00D01AF1">
        <w:rPr>
          <w:i/>
          <w:color w:val="000000" w:themeColor="text1"/>
          <w:vertAlign w:val="subscript"/>
        </w:rPr>
        <w:t>d</w:t>
      </w:r>
      <w:r w:rsidRPr="00D01AF1">
        <w:rPr>
          <w:color w:val="000000" w:themeColor="text1"/>
        </w:rPr>
        <w:t>——</w:t>
      </w:r>
      <w:r w:rsidRPr="00D01AF1">
        <w:rPr>
          <w:color w:val="000000" w:themeColor="text1"/>
        </w:rPr>
        <w:t>液体泄漏系数，本次评价</w:t>
      </w:r>
      <w:r w:rsidRPr="00D01AF1">
        <w:rPr>
          <w:rFonts w:hint="eastAsia"/>
          <w:color w:val="000000" w:themeColor="text1"/>
        </w:rPr>
        <w:t>裂口形状为圆形（多边形），</w:t>
      </w:r>
      <w:r w:rsidRPr="00D01AF1">
        <w:rPr>
          <w:color w:val="000000" w:themeColor="text1"/>
        </w:rPr>
        <w:t>C</w:t>
      </w:r>
      <w:r w:rsidRPr="00D01AF1">
        <w:rPr>
          <w:color w:val="000000" w:themeColor="text1"/>
          <w:vertAlign w:val="subscript"/>
        </w:rPr>
        <w:t>d</w:t>
      </w:r>
      <w:r w:rsidRPr="00D01AF1">
        <w:rPr>
          <w:color w:val="000000" w:themeColor="text1"/>
        </w:rPr>
        <w:t>取</w:t>
      </w:r>
      <w:r w:rsidRPr="00D01AF1">
        <w:rPr>
          <w:color w:val="000000" w:themeColor="text1"/>
        </w:rPr>
        <w:t>0.65</w:t>
      </w:r>
      <w:r w:rsidRPr="00D01AF1">
        <w:rPr>
          <w:color w:val="000000" w:themeColor="text1"/>
        </w:rPr>
        <w:t>；</w:t>
      </w:r>
    </w:p>
    <w:p w14:paraId="3E179D4F" w14:textId="77777777" w:rsidR="007D5434" w:rsidRPr="00D01AF1" w:rsidRDefault="007D5434" w:rsidP="007D5434">
      <w:pPr>
        <w:ind w:firstLineChars="500" w:firstLine="1200"/>
        <w:rPr>
          <w:color w:val="000000" w:themeColor="text1"/>
        </w:rPr>
      </w:pPr>
      <w:r w:rsidRPr="00D01AF1">
        <w:rPr>
          <w:i/>
          <w:color w:val="000000" w:themeColor="text1"/>
        </w:rPr>
        <w:t>A</w:t>
      </w:r>
      <w:r w:rsidRPr="00D01AF1">
        <w:rPr>
          <w:color w:val="000000" w:themeColor="text1"/>
        </w:rPr>
        <w:t>——</w:t>
      </w:r>
      <w:r w:rsidRPr="00D01AF1">
        <w:rPr>
          <w:color w:val="000000" w:themeColor="text1"/>
        </w:rPr>
        <w:t>裂口面积，</w:t>
      </w:r>
      <w:r w:rsidRPr="00D01AF1">
        <w:rPr>
          <w:color w:val="000000" w:themeColor="text1"/>
        </w:rPr>
        <w:t>m</w:t>
      </w:r>
      <w:r w:rsidRPr="00D01AF1">
        <w:rPr>
          <w:color w:val="000000" w:themeColor="text1"/>
          <w:vertAlign w:val="superscript"/>
        </w:rPr>
        <w:t>2</w:t>
      </w:r>
      <w:r w:rsidRPr="00D01AF1">
        <w:rPr>
          <w:color w:val="000000" w:themeColor="text1"/>
        </w:rPr>
        <w:t>；项目储罐</w:t>
      </w:r>
      <w:r w:rsidRPr="00D01AF1">
        <w:rPr>
          <w:rFonts w:hint="eastAsia"/>
          <w:color w:val="000000" w:themeColor="text1"/>
        </w:rPr>
        <w:t>连接管道</w:t>
      </w:r>
      <w:r w:rsidRPr="00D01AF1">
        <w:rPr>
          <w:color w:val="000000" w:themeColor="text1"/>
        </w:rPr>
        <w:t>管径</w:t>
      </w:r>
      <w:r w:rsidRPr="00D01AF1">
        <w:rPr>
          <w:rFonts w:hint="eastAsia"/>
          <w:color w:val="000000" w:themeColor="text1"/>
        </w:rPr>
        <w:t>均</w:t>
      </w:r>
      <w:r w:rsidRPr="00D01AF1">
        <w:rPr>
          <w:color w:val="000000" w:themeColor="text1"/>
        </w:rPr>
        <w:t>为</w:t>
      </w:r>
      <w:r w:rsidRPr="00D01AF1">
        <w:rPr>
          <w:rFonts w:hint="eastAsia"/>
          <w:color w:val="000000" w:themeColor="text1"/>
        </w:rPr>
        <w:t>50</w:t>
      </w:r>
      <w:r w:rsidRPr="00D01AF1">
        <w:rPr>
          <w:color w:val="000000" w:themeColor="text1"/>
        </w:rPr>
        <w:t>mm</w:t>
      </w:r>
      <w:r w:rsidRPr="00D01AF1">
        <w:rPr>
          <w:color w:val="000000" w:themeColor="text1"/>
        </w:rPr>
        <w:t>，即</w:t>
      </w:r>
      <w:r w:rsidRPr="00D01AF1">
        <w:rPr>
          <w:color w:val="000000" w:themeColor="text1"/>
        </w:rPr>
        <w:t>A=0.00</w:t>
      </w:r>
      <w:r w:rsidRPr="00D01AF1">
        <w:rPr>
          <w:rFonts w:hint="eastAsia"/>
          <w:color w:val="000000" w:themeColor="text1"/>
        </w:rPr>
        <w:t>20</w:t>
      </w:r>
      <w:r w:rsidRPr="00D01AF1">
        <w:rPr>
          <w:color w:val="000000" w:themeColor="text1"/>
        </w:rPr>
        <w:t>m</w:t>
      </w:r>
      <w:r w:rsidRPr="00D01AF1">
        <w:rPr>
          <w:color w:val="000000" w:themeColor="text1"/>
          <w:vertAlign w:val="superscript"/>
        </w:rPr>
        <w:t>2</w:t>
      </w:r>
      <w:r w:rsidRPr="00D01AF1">
        <w:rPr>
          <w:rFonts w:hint="eastAsia"/>
          <w:color w:val="000000" w:themeColor="text1"/>
        </w:rPr>
        <w:t>；</w:t>
      </w:r>
    </w:p>
    <w:p w14:paraId="2AFAB3D8" w14:textId="77777777" w:rsidR="007D5434" w:rsidRPr="00D01AF1" w:rsidRDefault="007D5434" w:rsidP="007D5434">
      <w:pPr>
        <w:ind w:firstLineChars="500" w:firstLine="1200"/>
        <w:rPr>
          <w:color w:val="000000" w:themeColor="text1"/>
        </w:rPr>
      </w:pPr>
      <w:r w:rsidRPr="00D01AF1">
        <w:rPr>
          <w:color w:val="000000" w:themeColor="text1"/>
        </w:rPr>
        <w:t>ρ——</w:t>
      </w:r>
      <w:r w:rsidRPr="00D01AF1">
        <w:rPr>
          <w:color w:val="000000" w:themeColor="text1"/>
        </w:rPr>
        <w:t>泄漏液体密度，</w:t>
      </w:r>
      <w:r w:rsidRPr="00D01AF1">
        <w:rPr>
          <w:color w:val="000000" w:themeColor="text1"/>
        </w:rPr>
        <w:t>kg/m</w:t>
      </w:r>
      <w:r w:rsidRPr="00D01AF1">
        <w:rPr>
          <w:color w:val="000000" w:themeColor="text1"/>
          <w:vertAlign w:val="superscript"/>
        </w:rPr>
        <w:t>3</w:t>
      </w:r>
      <w:r w:rsidRPr="00D01AF1">
        <w:rPr>
          <w:color w:val="000000" w:themeColor="text1"/>
        </w:rPr>
        <w:t>；</w:t>
      </w:r>
    </w:p>
    <w:p w14:paraId="6ED23EA2" w14:textId="77777777" w:rsidR="007D5434" w:rsidRPr="00D01AF1" w:rsidRDefault="007D5434" w:rsidP="007D5434">
      <w:pPr>
        <w:ind w:firstLineChars="500" w:firstLine="1200"/>
        <w:rPr>
          <w:color w:val="000000" w:themeColor="text1"/>
        </w:rPr>
      </w:pPr>
      <w:r w:rsidRPr="00D01AF1">
        <w:rPr>
          <w:i/>
          <w:color w:val="000000" w:themeColor="text1"/>
        </w:rPr>
        <w:t xml:space="preserve">P </w:t>
      </w:r>
      <w:r w:rsidRPr="00D01AF1">
        <w:rPr>
          <w:color w:val="000000" w:themeColor="text1"/>
        </w:rPr>
        <w:t>——</w:t>
      </w:r>
      <w:r w:rsidRPr="00D01AF1">
        <w:rPr>
          <w:color w:val="000000" w:themeColor="text1"/>
        </w:rPr>
        <w:t>容器内介质压力，</w:t>
      </w:r>
      <w:r w:rsidRPr="00D01AF1">
        <w:rPr>
          <w:color w:val="000000" w:themeColor="text1"/>
        </w:rPr>
        <w:t>Pa</w:t>
      </w:r>
      <w:r w:rsidRPr="00D01AF1">
        <w:rPr>
          <w:color w:val="000000" w:themeColor="text1"/>
        </w:rPr>
        <w:t>；</w:t>
      </w:r>
    </w:p>
    <w:p w14:paraId="12B9AC8A" w14:textId="77777777" w:rsidR="007D5434" w:rsidRPr="00D01AF1" w:rsidRDefault="007D5434" w:rsidP="007D5434">
      <w:pPr>
        <w:ind w:firstLineChars="500" w:firstLine="1200"/>
        <w:rPr>
          <w:color w:val="000000" w:themeColor="text1"/>
        </w:rPr>
      </w:pPr>
      <w:r w:rsidRPr="00D01AF1">
        <w:rPr>
          <w:i/>
          <w:color w:val="000000" w:themeColor="text1"/>
        </w:rPr>
        <w:t>P</w:t>
      </w:r>
      <w:r w:rsidRPr="00D01AF1">
        <w:rPr>
          <w:i/>
          <w:color w:val="000000" w:themeColor="text1"/>
          <w:vertAlign w:val="subscript"/>
        </w:rPr>
        <w:t>0</w:t>
      </w:r>
      <w:r w:rsidRPr="00D01AF1">
        <w:rPr>
          <w:color w:val="000000" w:themeColor="text1"/>
        </w:rPr>
        <w:t>——</w:t>
      </w:r>
      <w:r w:rsidRPr="00D01AF1">
        <w:rPr>
          <w:color w:val="000000" w:themeColor="text1"/>
        </w:rPr>
        <w:t>环境压力，</w:t>
      </w:r>
      <w:r w:rsidRPr="00D01AF1">
        <w:rPr>
          <w:color w:val="000000" w:themeColor="text1"/>
        </w:rPr>
        <w:t>Pa</w:t>
      </w:r>
      <w:r w:rsidRPr="00D01AF1">
        <w:rPr>
          <w:color w:val="000000" w:themeColor="text1"/>
        </w:rPr>
        <w:t>；</w:t>
      </w:r>
    </w:p>
    <w:p w14:paraId="781CDBF5" w14:textId="77777777" w:rsidR="007D5434" w:rsidRPr="00D01AF1" w:rsidRDefault="007D5434" w:rsidP="007D5434">
      <w:pPr>
        <w:ind w:firstLineChars="500" w:firstLine="1200"/>
        <w:rPr>
          <w:color w:val="000000" w:themeColor="text1"/>
        </w:rPr>
      </w:pPr>
      <w:r w:rsidRPr="00D01AF1">
        <w:rPr>
          <w:i/>
          <w:color w:val="000000" w:themeColor="text1"/>
        </w:rPr>
        <w:t>g</w:t>
      </w:r>
      <w:r w:rsidRPr="00D01AF1">
        <w:rPr>
          <w:color w:val="000000" w:themeColor="text1"/>
        </w:rPr>
        <w:t xml:space="preserve"> ——</w:t>
      </w:r>
      <w:r w:rsidRPr="00D01AF1">
        <w:rPr>
          <w:color w:val="000000" w:themeColor="text1"/>
        </w:rPr>
        <w:t>重力加速度，</w:t>
      </w:r>
      <w:r w:rsidRPr="00D01AF1">
        <w:rPr>
          <w:color w:val="000000" w:themeColor="text1"/>
        </w:rPr>
        <w:t>9.81m/s</w:t>
      </w:r>
      <w:r w:rsidRPr="00D01AF1">
        <w:rPr>
          <w:color w:val="000000" w:themeColor="text1"/>
          <w:vertAlign w:val="superscript"/>
        </w:rPr>
        <w:t>2</w:t>
      </w:r>
      <w:r w:rsidRPr="00D01AF1">
        <w:rPr>
          <w:color w:val="000000" w:themeColor="text1"/>
        </w:rPr>
        <w:t>；</w:t>
      </w:r>
    </w:p>
    <w:p w14:paraId="062F3E31" w14:textId="77777777" w:rsidR="007D5434" w:rsidRPr="00D01AF1" w:rsidRDefault="007D5434" w:rsidP="007D5434">
      <w:pPr>
        <w:ind w:firstLineChars="500" w:firstLine="1200"/>
        <w:rPr>
          <w:color w:val="000000" w:themeColor="text1"/>
        </w:rPr>
      </w:pPr>
      <w:r w:rsidRPr="00D01AF1">
        <w:rPr>
          <w:i/>
          <w:color w:val="000000" w:themeColor="text1"/>
        </w:rPr>
        <w:t>h</w:t>
      </w:r>
      <w:r w:rsidRPr="00D01AF1">
        <w:rPr>
          <w:color w:val="000000" w:themeColor="text1"/>
        </w:rPr>
        <w:t xml:space="preserve"> ——</w:t>
      </w:r>
      <w:r w:rsidRPr="00D01AF1">
        <w:rPr>
          <w:color w:val="000000" w:themeColor="text1"/>
        </w:rPr>
        <w:t>裂口之上液位高度，</w:t>
      </w:r>
      <w:r w:rsidRPr="00D01AF1">
        <w:rPr>
          <w:color w:val="000000" w:themeColor="text1"/>
        </w:rPr>
        <w:t>m</w:t>
      </w:r>
      <w:r w:rsidRPr="00D01AF1">
        <w:rPr>
          <w:color w:val="000000" w:themeColor="text1"/>
        </w:rPr>
        <w:t>。</w:t>
      </w:r>
    </w:p>
    <w:p w14:paraId="5D719EC3" w14:textId="77777777" w:rsidR="007D5434" w:rsidRPr="00D01AF1" w:rsidRDefault="007D5434" w:rsidP="007D5434">
      <w:pPr>
        <w:ind w:firstLine="480"/>
        <w:rPr>
          <w:color w:val="000000" w:themeColor="text1"/>
        </w:rPr>
      </w:pPr>
      <w:r w:rsidRPr="00D01AF1">
        <w:rPr>
          <w:color w:val="000000" w:themeColor="text1"/>
        </w:rPr>
        <w:t>本项目各液体储罐相关参数及泄漏量计算结果见下表。</w:t>
      </w:r>
    </w:p>
    <w:p w14:paraId="6AE48B2F" w14:textId="54FBA724" w:rsidR="007D5434" w:rsidRPr="00D01AF1" w:rsidRDefault="007D5434" w:rsidP="007D5434">
      <w:pPr>
        <w:adjustRightInd/>
        <w:snapToGrid/>
        <w:ind w:firstLine="482"/>
        <w:textAlignment w:val="auto"/>
        <w:rPr>
          <w:b/>
          <w:bCs/>
          <w:color w:val="000000" w:themeColor="text1"/>
          <w:kern w:val="2"/>
          <w:szCs w:val="24"/>
        </w:rPr>
      </w:pPr>
      <w:r w:rsidRPr="00D01AF1">
        <w:rPr>
          <w:b/>
          <w:bCs/>
          <w:color w:val="000000" w:themeColor="text1"/>
          <w:kern w:val="2"/>
          <w:szCs w:val="24"/>
        </w:rPr>
        <w:t>表</w:t>
      </w:r>
      <w:r w:rsidRPr="00D01AF1">
        <w:rPr>
          <w:b/>
          <w:bCs/>
          <w:color w:val="000000" w:themeColor="text1"/>
          <w:kern w:val="2"/>
          <w:szCs w:val="24"/>
        </w:rPr>
        <w:t>6-1</w:t>
      </w:r>
      <w:r w:rsidR="00C415F2" w:rsidRPr="00D01AF1">
        <w:rPr>
          <w:b/>
          <w:bCs/>
          <w:color w:val="000000" w:themeColor="text1"/>
          <w:kern w:val="2"/>
          <w:szCs w:val="24"/>
        </w:rPr>
        <w:t>4</w:t>
      </w:r>
      <w:r w:rsidRPr="00D01AF1">
        <w:rPr>
          <w:b/>
          <w:bCs/>
          <w:color w:val="000000" w:themeColor="text1"/>
          <w:kern w:val="2"/>
          <w:szCs w:val="24"/>
        </w:rPr>
        <w:t xml:space="preserve">                 </w:t>
      </w:r>
      <w:r w:rsidRPr="00D01AF1">
        <w:rPr>
          <w:b/>
          <w:bCs/>
          <w:color w:val="000000" w:themeColor="text1"/>
          <w:kern w:val="2"/>
          <w:szCs w:val="24"/>
        </w:rPr>
        <w:t>储罐泄漏计算相关参数一览表</w:t>
      </w:r>
    </w:p>
    <w:tbl>
      <w:tblPr>
        <w:tblW w:w="5000"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699"/>
        <w:gridCol w:w="977"/>
        <w:gridCol w:w="938"/>
        <w:gridCol w:w="803"/>
        <w:gridCol w:w="1228"/>
        <w:gridCol w:w="943"/>
        <w:gridCol w:w="520"/>
        <w:gridCol w:w="752"/>
        <w:gridCol w:w="812"/>
      </w:tblGrid>
      <w:tr w:rsidR="00FB3557" w:rsidRPr="00D01AF1" w14:paraId="1A8F1015" w14:textId="77777777" w:rsidTr="008C38B4">
        <w:trPr>
          <w:trHeight w:val="397"/>
          <w:tblHeader/>
        </w:trPr>
        <w:tc>
          <w:tcPr>
            <w:tcW w:w="502" w:type="pct"/>
            <w:vMerge w:val="restart"/>
            <w:vAlign w:val="center"/>
          </w:tcPr>
          <w:p w14:paraId="5CBC7CF0"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项目</w:t>
            </w:r>
          </w:p>
        </w:tc>
        <w:tc>
          <w:tcPr>
            <w:tcW w:w="409" w:type="pct"/>
            <w:vAlign w:val="center"/>
          </w:tcPr>
          <w:p w14:paraId="4611EE8F"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参数</w:t>
            </w:r>
          </w:p>
        </w:tc>
        <w:tc>
          <w:tcPr>
            <w:tcW w:w="573" w:type="pct"/>
            <w:vAlign w:val="center"/>
          </w:tcPr>
          <w:p w14:paraId="38F9C8F4"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Cd</w:t>
            </w:r>
          </w:p>
        </w:tc>
        <w:tc>
          <w:tcPr>
            <w:tcW w:w="550" w:type="pct"/>
            <w:vAlign w:val="center"/>
          </w:tcPr>
          <w:p w14:paraId="619F0CC9"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A</w:t>
            </w:r>
          </w:p>
        </w:tc>
        <w:tc>
          <w:tcPr>
            <w:tcW w:w="471" w:type="pct"/>
            <w:vAlign w:val="center"/>
          </w:tcPr>
          <w:p w14:paraId="2DBA5430"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ρ</w:t>
            </w:r>
          </w:p>
        </w:tc>
        <w:tc>
          <w:tcPr>
            <w:tcW w:w="720" w:type="pct"/>
            <w:vAlign w:val="center"/>
          </w:tcPr>
          <w:p w14:paraId="603C6EC2"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P</w:t>
            </w:r>
          </w:p>
        </w:tc>
        <w:tc>
          <w:tcPr>
            <w:tcW w:w="553" w:type="pct"/>
            <w:vAlign w:val="center"/>
          </w:tcPr>
          <w:p w14:paraId="0971E099"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P</w:t>
            </w:r>
            <w:r w:rsidRPr="00D01AF1">
              <w:rPr>
                <w:b/>
                <w:bCs/>
                <w:color w:val="000000" w:themeColor="text1"/>
                <w:sz w:val="21"/>
                <w:szCs w:val="21"/>
                <w:vertAlign w:val="subscript"/>
              </w:rPr>
              <w:t>0</w:t>
            </w:r>
          </w:p>
        </w:tc>
        <w:tc>
          <w:tcPr>
            <w:tcW w:w="305" w:type="pct"/>
            <w:vAlign w:val="center"/>
          </w:tcPr>
          <w:p w14:paraId="70C1F212"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h</w:t>
            </w:r>
          </w:p>
        </w:tc>
        <w:tc>
          <w:tcPr>
            <w:tcW w:w="441" w:type="pct"/>
            <w:vAlign w:val="center"/>
          </w:tcPr>
          <w:p w14:paraId="5B7087FC"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i/>
                <w:color w:val="000000" w:themeColor="text1"/>
                <w:sz w:val="21"/>
                <w:szCs w:val="21"/>
              </w:rPr>
              <w:t>Q</w:t>
            </w:r>
            <w:r w:rsidRPr="00D01AF1">
              <w:rPr>
                <w:b/>
                <w:bCs/>
                <w:i/>
                <w:color w:val="000000" w:themeColor="text1"/>
                <w:sz w:val="21"/>
                <w:szCs w:val="21"/>
                <w:vertAlign w:val="subscript"/>
              </w:rPr>
              <w:t>L</w:t>
            </w:r>
          </w:p>
        </w:tc>
        <w:tc>
          <w:tcPr>
            <w:tcW w:w="477" w:type="pct"/>
            <w:vAlign w:val="center"/>
          </w:tcPr>
          <w:p w14:paraId="071DBAAC"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泄漏量</w:t>
            </w:r>
          </w:p>
        </w:tc>
      </w:tr>
      <w:tr w:rsidR="00FB3557" w:rsidRPr="00D01AF1" w14:paraId="4BF1BF59" w14:textId="77777777" w:rsidTr="008C38B4">
        <w:trPr>
          <w:trHeight w:val="397"/>
          <w:tblHeader/>
        </w:trPr>
        <w:tc>
          <w:tcPr>
            <w:tcW w:w="0" w:type="auto"/>
            <w:vMerge/>
            <w:vAlign w:val="center"/>
          </w:tcPr>
          <w:p w14:paraId="7D68C6EC" w14:textId="77777777" w:rsidR="007D5434" w:rsidRPr="00D01AF1" w:rsidRDefault="007D5434" w:rsidP="00EF3598">
            <w:pPr>
              <w:widowControl/>
              <w:spacing w:line="240" w:lineRule="auto"/>
              <w:ind w:firstLineChars="0" w:firstLine="0"/>
              <w:jc w:val="center"/>
              <w:rPr>
                <w:b/>
                <w:bCs/>
                <w:color w:val="000000" w:themeColor="text1"/>
                <w:sz w:val="21"/>
                <w:szCs w:val="21"/>
              </w:rPr>
            </w:pPr>
          </w:p>
        </w:tc>
        <w:tc>
          <w:tcPr>
            <w:tcW w:w="409" w:type="pct"/>
            <w:vAlign w:val="center"/>
          </w:tcPr>
          <w:p w14:paraId="37A44F02"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单位</w:t>
            </w:r>
          </w:p>
        </w:tc>
        <w:tc>
          <w:tcPr>
            <w:tcW w:w="573" w:type="pct"/>
            <w:vAlign w:val="center"/>
          </w:tcPr>
          <w:p w14:paraId="3577E28F"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w:t>
            </w:r>
          </w:p>
        </w:tc>
        <w:tc>
          <w:tcPr>
            <w:tcW w:w="550" w:type="pct"/>
            <w:vAlign w:val="center"/>
          </w:tcPr>
          <w:p w14:paraId="533B51D4"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m</w:t>
            </w:r>
            <w:r w:rsidRPr="00D01AF1">
              <w:rPr>
                <w:b/>
                <w:bCs/>
                <w:color w:val="000000" w:themeColor="text1"/>
                <w:sz w:val="21"/>
                <w:szCs w:val="21"/>
                <w:vertAlign w:val="superscript"/>
              </w:rPr>
              <w:t>2</w:t>
            </w:r>
          </w:p>
        </w:tc>
        <w:tc>
          <w:tcPr>
            <w:tcW w:w="471" w:type="pct"/>
            <w:vAlign w:val="center"/>
          </w:tcPr>
          <w:p w14:paraId="25BF0F9A"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kg/m</w:t>
            </w:r>
            <w:r w:rsidRPr="00D01AF1">
              <w:rPr>
                <w:b/>
                <w:bCs/>
                <w:color w:val="000000" w:themeColor="text1"/>
                <w:sz w:val="21"/>
                <w:szCs w:val="21"/>
                <w:vertAlign w:val="superscript"/>
              </w:rPr>
              <w:t>3</w:t>
            </w:r>
          </w:p>
        </w:tc>
        <w:tc>
          <w:tcPr>
            <w:tcW w:w="720" w:type="pct"/>
            <w:vAlign w:val="center"/>
          </w:tcPr>
          <w:p w14:paraId="2DC65BC4"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Pa</w:t>
            </w:r>
          </w:p>
        </w:tc>
        <w:tc>
          <w:tcPr>
            <w:tcW w:w="553" w:type="pct"/>
            <w:vAlign w:val="center"/>
          </w:tcPr>
          <w:p w14:paraId="2DBB395C"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Pa</w:t>
            </w:r>
          </w:p>
        </w:tc>
        <w:tc>
          <w:tcPr>
            <w:tcW w:w="305" w:type="pct"/>
            <w:vAlign w:val="center"/>
          </w:tcPr>
          <w:p w14:paraId="02943905"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m</w:t>
            </w:r>
          </w:p>
        </w:tc>
        <w:tc>
          <w:tcPr>
            <w:tcW w:w="441" w:type="pct"/>
            <w:vAlign w:val="center"/>
          </w:tcPr>
          <w:p w14:paraId="0B5C29F2"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kg/s</w:t>
            </w:r>
          </w:p>
        </w:tc>
        <w:tc>
          <w:tcPr>
            <w:tcW w:w="477" w:type="pct"/>
            <w:vAlign w:val="center"/>
          </w:tcPr>
          <w:p w14:paraId="69C1D413" w14:textId="77777777" w:rsidR="007D5434" w:rsidRPr="00D01AF1" w:rsidRDefault="007D5434" w:rsidP="00EF3598">
            <w:pPr>
              <w:spacing w:line="240" w:lineRule="auto"/>
              <w:ind w:firstLineChars="0" w:firstLine="0"/>
              <w:jc w:val="center"/>
              <w:rPr>
                <w:b/>
                <w:bCs/>
                <w:color w:val="000000" w:themeColor="text1"/>
                <w:sz w:val="21"/>
                <w:szCs w:val="21"/>
              </w:rPr>
            </w:pPr>
            <w:r w:rsidRPr="00D01AF1">
              <w:rPr>
                <w:b/>
                <w:bCs/>
                <w:color w:val="000000" w:themeColor="text1"/>
                <w:sz w:val="21"/>
                <w:szCs w:val="21"/>
              </w:rPr>
              <w:t>t</w:t>
            </w:r>
          </w:p>
        </w:tc>
      </w:tr>
      <w:tr w:rsidR="00FB3557" w:rsidRPr="00D01AF1" w14:paraId="5ADA7CD2" w14:textId="77777777" w:rsidTr="008C38B4">
        <w:trPr>
          <w:trHeight w:val="397"/>
        </w:trPr>
        <w:tc>
          <w:tcPr>
            <w:tcW w:w="911" w:type="pct"/>
            <w:gridSpan w:val="2"/>
            <w:vAlign w:val="center"/>
          </w:tcPr>
          <w:p w14:paraId="14469DD0" w14:textId="77777777" w:rsidR="008C38B4" w:rsidRPr="00D01AF1" w:rsidRDefault="008C38B4" w:rsidP="008C38B4">
            <w:pPr>
              <w:spacing w:line="240" w:lineRule="auto"/>
              <w:ind w:firstLineChars="0" w:firstLine="0"/>
              <w:jc w:val="center"/>
              <w:rPr>
                <w:color w:val="000000" w:themeColor="text1"/>
                <w:sz w:val="21"/>
                <w:szCs w:val="21"/>
              </w:rPr>
            </w:pPr>
            <w:r w:rsidRPr="00D01AF1">
              <w:rPr>
                <w:rFonts w:hint="eastAsia"/>
                <w:color w:val="000000" w:themeColor="text1"/>
                <w:sz w:val="21"/>
                <w:szCs w:val="21"/>
              </w:rPr>
              <w:t>氨水</w:t>
            </w:r>
          </w:p>
        </w:tc>
        <w:tc>
          <w:tcPr>
            <w:tcW w:w="573" w:type="pct"/>
            <w:vAlign w:val="center"/>
          </w:tcPr>
          <w:p w14:paraId="7420FE4A" w14:textId="77777777"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0.65</w:t>
            </w:r>
          </w:p>
        </w:tc>
        <w:tc>
          <w:tcPr>
            <w:tcW w:w="550" w:type="pct"/>
            <w:vAlign w:val="center"/>
          </w:tcPr>
          <w:p w14:paraId="30C852E5" w14:textId="77777777"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0.00</w:t>
            </w:r>
            <w:r w:rsidRPr="00D01AF1">
              <w:rPr>
                <w:rFonts w:hint="eastAsia"/>
                <w:color w:val="000000" w:themeColor="text1"/>
                <w:sz w:val="21"/>
                <w:szCs w:val="21"/>
              </w:rPr>
              <w:t>20</w:t>
            </w:r>
          </w:p>
        </w:tc>
        <w:tc>
          <w:tcPr>
            <w:tcW w:w="471" w:type="pct"/>
            <w:vAlign w:val="center"/>
          </w:tcPr>
          <w:p w14:paraId="1020F855" w14:textId="77777777" w:rsidR="008C38B4" w:rsidRPr="00D01AF1" w:rsidRDefault="008C38B4" w:rsidP="008C38B4">
            <w:pPr>
              <w:spacing w:line="240" w:lineRule="auto"/>
              <w:ind w:firstLineChars="0" w:firstLine="0"/>
              <w:jc w:val="center"/>
              <w:rPr>
                <w:color w:val="000000" w:themeColor="text1"/>
                <w:sz w:val="21"/>
                <w:szCs w:val="21"/>
              </w:rPr>
            </w:pPr>
            <w:r w:rsidRPr="00D01AF1">
              <w:rPr>
                <w:rFonts w:hint="eastAsia"/>
                <w:color w:val="000000" w:themeColor="text1"/>
                <w:sz w:val="21"/>
                <w:szCs w:val="21"/>
              </w:rPr>
              <w:t>910</w:t>
            </w:r>
          </w:p>
        </w:tc>
        <w:tc>
          <w:tcPr>
            <w:tcW w:w="720" w:type="pct"/>
            <w:vAlign w:val="center"/>
          </w:tcPr>
          <w:p w14:paraId="5BE37FE3" w14:textId="3667999E"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1</w:t>
            </w:r>
            <w:r w:rsidR="00283136" w:rsidRPr="00D01AF1">
              <w:rPr>
                <w:color w:val="000000" w:themeColor="text1"/>
                <w:sz w:val="21"/>
                <w:szCs w:val="21"/>
              </w:rPr>
              <w:t>01</w:t>
            </w:r>
            <w:r w:rsidRPr="00D01AF1">
              <w:rPr>
                <w:color w:val="000000" w:themeColor="text1"/>
                <w:sz w:val="21"/>
                <w:szCs w:val="21"/>
              </w:rPr>
              <w:t>325</w:t>
            </w:r>
          </w:p>
        </w:tc>
        <w:tc>
          <w:tcPr>
            <w:tcW w:w="553" w:type="pct"/>
            <w:vAlign w:val="center"/>
          </w:tcPr>
          <w:p w14:paraId="41AE0B58" w14:textId="10595D2B"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99448</w:t>
            </w:r>
          </w:p>
        </w:tc>
        <w:tc>
          <w:tcPr>
            <w:tcW w:w="305" w:type="pct"/>
            <w:vAlign w:val="center"/>
          </w:tcPr>
          <w:p w14:paraId="4CF60DAD" w14:textId="77777777" w:rsidR="008C38B4" w:rsidRPr="00D01AF1" w:rsidRDefault="008C38B4" w:rsidP="008C38B4">
            <w:pPr>
              <w:spacing w:line="240" w:lineRule="auto"/>
              <w:ind w:firstLineChars="0" w:firstLine="0"/>
              <w:jc w:val="center"/>
              <w:rPr>
                <w:color w:val="000000" w:themeColor="text1"/>
                <w:sz w:val="21"/>
                <w:szCs w:val="21"/>
              </w:rPr>
            </w:pPr>
            <w:r w:rsidRPr="00D01AF1">
              <w:rPr>
                <w:rFonts w:hint="eastAsia"/>
                <w:color w:val="000000" w:themeColor="text1"/>
                <w:sz w:val="21"/>
                <w:szCs w:val="21"/>
              </w:rPr>
              <w:t>2.1</w:t>
            </w:r>
          </w:p>
        </w:tc>
        <w:tc>
          <w:tcPr>
            <w:tcW w:w="441" w:type="pct"/>
            <w:vAlign w:val="center"/>
          </w:tcPr>
          <w:p w14:paraId="16779678" w14:textId="4CA5F4E1"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7.96</w:t>
            </w:r>
          </w:p>
        </w:tc>
        <w:tc>
          <w:tcPr>
            <w:tcW w:w="477" w:type="pct"/>
            <w:vAlign w:val="center"/>
          </w:tcPr>
          <w:p w14:paraId="04D42D4C" w14:textId="21E21903"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4.78</w:t>
            </w:r>
          </w:p>
        </w:tc>
      </w:tr>
      <w:tr w:rsidR="00FB3557" w:rsidRPr="00D01AF1" w14:paraId="47C940E7" w14:textId="77777777" w:rsidTr="008C38B4">
        <w:trPr>
          <w:trHeight w:val="397"/>
        </w:trPr>
        <w:tc>
          <w:tcPr>
            <w:tcW w:w="911" w:type="pct"/>
            <w:gridSpan w:val="2"/>
            <w:vAlign w:val="center"/>
          </w:tcPr>
          <w:p w14:paraId="0AF377AF" w14:textId="77777777" w:rsidR="008C38B4" w:rsidRPr="00D01AF1" w:rsidRDefault="008C38B4" w:rsidP="008C38B4">
            <w:pPr>
              <w:spacing w:line="240" w:lineRule="auto"/>
              <w:ind w:firstLineChars="0" w:firstLine="0"/>
              <w:jc w:val="center"/>
              <w:rPr>
                <w:color w:val="000000" w:themeColor="text1"/>
                <w:sz w:val="21"/>
                <w:szCs w:val="21"/>
              </w:rPr>
            </w:pPr>
            <w:r w:rsidRPr="00D01AF1">
              <w:rPr>
                <w:rFonts w:hint="eastAsia"/>
                <w:color w:val="000000" w:themeColor="text1"/>
                <w:sz w:val="21"/>
                <w:szCs w:val="21"/>
              </w:rPr>
              <w:t>盐酸</w:t>
            </w:r>
          </w:p>
        </w:tc>
        <w:tc>
          <w:tcPr>
            <w:tcW w:w="573" w:type="pct"/>
            <w:vAlign w:val="center"/>
          </w:tcPr>
          <w:p w14:paraId="39431D90" w14:textId="77777777" w:rsidR="008C38B4" w:rsidRPr="00D01AF1" w:rsidRDefault="008C38B4" w:rsidP="008C38B4">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.65</w:t>
            </w:r>
          </w:p>
        </w:tc>
        <w:tc>
          <w:tcPr>
            <w:tcW w:w="550" w:type="pct"/>
            <w:vAlign w:val="center"/>
          </w:tcPr>
          <w:p w14:paraId="5ED1DE80" w14:textId="77777777" w:rsidR="008C38B4" w:rsidRPr="00D01AF1" w:rsidRDefault="008C38B4" w:rsidP="008C38B4">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.0020</w:t>
            </w:r>
          </w:p>
        </w:tc>
        <w:tc>
          <w:tcPr>
            <w:tcW w:w="471" w:type="pct"/>
            <w:vAlign w:val="center"/>
          </w:tcPr>
          <w:p w14:paraId="3451AF64" w14:textId="77777777" w:rsidR="008C38B4" w:rsidRPr="00D01AF1" w:rsidRDefault="008C38B4" w:rsidP="008C38B4">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150</w:t>
            </w:r>
          </w:p>
        </w:tc>
        <w:tc>
          <w:tcPr>
            <w:tcW w:w="720" w:type="pct"/>
            <w:vAlign w:val="center"/>
          </w:tcPr>
          <w:p w14:paraId="3CC24F78" w14:textId="3A10AB9B"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10</w:t>
            </w:r>
            <w:r w:rsidR="00283136" w:rsidRPr="00D01AF1">
              <w:rPr>
                <w:color w:val="000000" w:themeColor="text1"/>
                <w:sz w:val="21"/>
                <w:szCs w:val="21"/>
              </w:rPr>
              <w:t>1</w:t>
            </w:r>
            <w:r w:rsidRPr="00D01AF1">
              <w:rPr>
                <w:color w:val="000000" w:themeColor="text1"/>
                <w:sz w:val="21"/>
                <w:szCs w:val="21"/>
              </w:rPr>
              <w:t>325</w:t>
            </w:r>
          </w:p>
        </w:tc>
        <w:tc>
          <w:tcPr>
            <w:tcW w:w="553" w:type="pct"/>
            <w:vAlign w:val="center"/>
          </w:tcPr>
          <w:p w14:paraId="056F74A8" w14:textId="708E9242"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99448</w:t>
            </w:r>
          </w:p>
        </w:tc>
        <w:tc>
          <w:tcPr>
            <w:tcW w:w="305" w:type="pct"/>
            <w:vAlign w:val="center"/>
          </w:tcPr>
          <w:p w14:paraId="1FDAFE24" w14:textId="77777777" w:rsidR="008C38B4" w:rsidRPr="00D01AF1" w:rsidRDefault="008C38B4" w:rsidP="008C38B4">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.2</w:t>
            </w:r>
          </w:p>
        </w:tc>
        <w:tc>
          <w:tcPr>
            <w:tcW w:w="441" w:type="pct"/>
            <w:vAlign w:val="center"/>
          </w:tcPr>
          <w:p w14:paraId="2F546BE4" w14:textId="12D260F8"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7.74</w:t>
            </w:r>
          </w:p>
        </w:tc>
        <w:tc>
          <w:tcPr>
            <w:tcW w:w="477" w:type="pct"/>
            <w:vAlign w:val="center"/>
          </w:tcPr>
          <w:p w14:paraId="54BBE83D" w14:textId="1B8E568A" w:rsidR="008C38B4" w:rsidRPr="00D01AF1" w:rsidRDefault="008C38B4" w:rsidP="008C38B4">
            <w:pPr>
              <w:spacing w:line="240" w:lineRule="auto"/>
              <w:ind w:firstLineChars="0" w:firstLine="0"/>
              <w:jc w:val="center"/>
              <w:rPr>
                <w:color w:val="000000" w:themeColor="text1"/>
                <w:sz w:val="21"/>
                <w:szCs w:val="21"/>
              </w:rPr>
            </w:pPr>
            <w:r w:rsidRPr="00D01AF1">
              <w:rPr>
                <w:color w:val="000000" w:themeColor="text1"/>
                <w:sz w:val="21"/>
                <w:szCs w:val="21"/>
              </w:rPr>
              <w:t>4.64</w:t>
            </w:r>
          </w:p>
        </w:tc>
      </w:tr>
    </w:tbl>
    <w:p w14:paraId="0ECBC878" w14:textId="1EB73EDC" w:rsidR="007D5434" w:rsidRPr="00D01AF1" w:rsidRDefault="007D5434" w:rsidP="007D5434">
      <w:pPr>
        <w:ind w:firstLine="480"/>
        <w:rPr>
          <w:color w:val="000000" w:themeColor="text1"/>
        </w:rPr>
      </w:pPr>
      <w:r w:rsidRPr="00D01AF1">
        <w:rPr>
          <w:rFonts w:hint="eastAsia"/>
          <w:color w:val="000000" w:themeColor="text1"/>
        </w:rPr>
        <w:t>因此氨水、盐酸泄漏速率</w:t>
      </w:r>
      <w:r w:rsidRPr="00D01AF1">
        <w:rPr>
          <w:rFonts w:hint="eastAsia"/>
          <w:color w:val="000000" w:themeColor="text1"/>
        </w:rPr>
        <w:t>Q</w:t>
      </w:r>
      <w:r w:rsidR="008D61A3" w:rsidRPr="00D01AF1">
        <w:rPr>
          <w:color w:val="000000" w:themeColor="text1"/>
          <w:vertAlign w:val="subscript"/>
        </w:rPr>
        <w:t>L</w:t>
      </w:r>
      <w:r w:rsidRPr="00D01AF1">
        <w:rPr>
          <w:rFonts w:hint="eastAsia"/>
          <w:color w:val="000000" w:themeColor="text1"/>
        </w:rPr>
        <w:t>分别等于</w:t>
      </w:r>
      <w:r w:rsidRPr="00D01AF1">
        <w:rPr>
          <w:color w:val="000000" w:themeColor="text1"/>
        </w:rPr>
        <w:t>7.</w:t>
      </w:r>
      <w:r w:rsidR="008D61A3" w:rsidRPr="00D01AF1">
        <w:rPr>
          <w:color w:val="000000" w:themeColor="text1"/>
        </w:rPr>
        <w:t>96</w:t>
      </w:r>
      <w:r w:rsidRPr="00D01AF1">
        <w:rPr>
          <w:rFonts w:hint="eastAsia"/>
          <w:color w:val="000000" w:themeColor="text1"/>
        </w:rPr>
        <w:t>kg/s</w:t>
      </w:r>
      <w:r w:rsidRPr="00D01AF1">
        <w:rPr>
          <w:rFonts w:hint="eastAsia"/>
          <w:color w:val="000000" w:themeColor="text1"/>
        </w:rPr>
        <w:t>、</w:t>
      </w:r>
      <w:r w:rsidR="003A6367" w:rsidRPr="00D01AF1">
        <w:rPr>
          <w:color w:val="000000" w:themeColor="text1"/>
        </w:rPr>
        <w:t>7.</w:t>
      </w:r>
      <w:r w:rsidR="008D61A3" w:rsidRPr="00D01AF1">
        <w:rPr>
          <w:color w:val="000000" w:themeColor="text1"/>
        </w:rPr>
        <w:t>74</w:t>
      </w:r>
      <w:r w:rsidRPr="00D01AF1">
        <w:rPr>
          <w:rFonts w:hint="eastAsia"/>
          <w:color w:val="000000" w:themeColor="text1"/>
        </w:rPr>
        <w:t>kg/s</w:t>
      </w:r>
      <w:r w:rsidRPr="00D01AF1">
        <w:rPr>
          <w:rFonts w:hint="eastAsia"/>
          <w:color w:val="000000" w:themeColor="text1"/>
        </w:rPr>
        <w:t>。</w:t>
      </w:r>
    </w:p>
    <w:p w14:paraId="3AD6624F" w14:textId="77777777" w:rsidR="007D5434" w:rsidRPr="00D01AF1" w:rsidRDefault="007D5434" w:rsidP="007D5434">
      <w:pPr>
        <w:ind w:firstLine="480"/>
        <w:rPr>
          <w:rFonts w:ascii="宋体" w:hAnsi="宋体"/>
          <w:color w:val="000000" w:themeColor="text1"/>
        </w:rPr>
      </w:pPr>
      <w:r w:rsidRPr="00D01AF1">
        <w:rPr>
          <w:rFonts w:ascii="宋体" w:hAnsi="宋体"/>
          <w:color w:val="000000" w:themeColor="text1"/>
        </w:rPr>
        <w:t>（</w:t>
      </w:r>
      <w:r w:rsidRPr="00D01AF1">
        <w:rPr>
          <w:color w:val="000000" w:themeColor="text1"/>
        </w:rPr>
        <w:t>2</w:t>
      </w:r>
      <w:r w:rsidRPr="00D01AF1">
        <w:rPr>
          <w:rFonts w:ascii="宋体" w:hAnsi="宋体"/>
          <w:color w:val="000000" w:themeColor="text1"/>
        </w:rPr>
        <w:t>）泄漏挥</w:t>
      </w:r>
      <w:r w:rsidRPr="00D01AF1">
        <w:rPr>
          <w:rFonts w:ascii="宋体" w:hAnsi="宋体" w:hint="eastAsia"/>
          <w:color w:val="000000" w:themeColor="text1"/>
        </w:rPr>
        <w:t>发量</w:t>
      </w:r>
    </w:p>
    <w:p w14:paraId="08750703" w14:textId="77777777" w:rsidR="00754ECD" w:rsidRPr="00D01AF1" w:rsidRDefault="007D5434" w:rsidP="00754ECD">
      <w:pPr>
        <w:ind w:firstLine="480"/>
        <w:rPr>
          <w:color w:val="000000" w:themeColor="text1"/>
        </w:rPr>
      </w:pPr>
      <w:r w:rsidRPr="00D01AF1">
        <w:rPr>
          <w:color w:val="000000" w:themeColor="text1"/>
        </w:rPr>
        <w:t>根据《建设项目环境风险评价技术导则》（</w:t>
      </w:r>
      <w:r w:rsidRPr="00D01AF1">
        <w:rPr>
          <w:color w:val="000000" w:themeColor="text1"/>
        </w:rPr>
        <w:t>HJ169-2018</w:t>
      </w:r>
      <w:r w:rsidRPr="00D01AF1">
        <w:rPr>
          <w:color w:val="000000" w:themeColor="text1"/>
        </w:rPr>
        <w:t>）附录</w:t>
      </w:r>
      <w:r w:rsidRPr="00D01AF1">
        <w:rPr>
          <w:color w:val="000000" w:themeColor="text1"/>
        </w:rPr>
        <w:t>F</w:t>
      </w:r>
      <w:r w:rsidRPr="00D01AF1">
        <w:rPr>
          <w:color w:val="000000" w:themeColor="text1"/>
        </w:rPr>
        <w:t>，泄漏液体的蒸发分为闪蒸蒸发、热量蒸发和质量蒸发三种，其蒸发总量为这三种蒸发之和。</w:t>
      </w:r>
    </w:p>
    <w:p w14:paraId="34173F9B" w14:textId="5DCFD040" w:rsidR="007D5434" w:rsidRPr="00D01AF1" w:rsidRDefault="007D5434" w:rsidP="00754ECD">
      <w:pPr>
        <w:ind w:firstLine="480"/>
        <w:rPr>
          <w:color w:val="000000" w:themeColor="text1"/>
        </w:rPr>
      </w:pPr>
      <w:r w:rsidRPr="00D01AF1">
        <w:rPr>
          <w:color w:val="000000" w:themeColor="text1"/>
        </w:rPr>
        <w:t>本项目</w:t>
      </w:r>
      <w:r w:rsidRPr="00D01AF1">
        <w:rPr>
          <w:rFonts w:hint="eastAsia"/>
          <w:color w:val="000000" w:themeColor="text1"/>
        </w:rPr>
        <w:t>氨水、盐酸均是</w:t>
      </w:r>
      <w:r w:rsidRPr="00D01AF1">
        <w:rPr>
          <w:color w:val="000000" w:themeColor="text1"/>
        </w:rPr>
        <w:t>在常温条件下贮存，发生泄漏时，物料温度与环境温度基本相同，且其沸点高于环境温度，因此通常不会发生闪蒸和热量蒸发。泄漏后的物料在其周围形成液池，由于泄漏发生后液体流落到围堰内，液面不断扩大，同时不断挥发成气体并扩散，造成大气污染。由液池表面气流运动使液体蒸发，称之为质量蒸发。</w:t>
      </w:r>
    </w:p>
    <w:p w14:paraId="7AEFFD5D" w14:textId="77777777" w:rsidR="007D5434" w:rsidRPr="00D01AF1" w:rsidRDefault="007D5434" w:rsidP="007D5434">
      <w:pPr>
        <w:ind w:firstLine="480"/>
        <w:rPr>
          <w:color w:val="000000" w:themeColor="text1"/>
        </w:rPr>
      </w:pPr>
      <w:r w:rsidRPr="00D01AF1">
        <w:rPr>
          <w:color w:val="000000" w:themeColor="text1"/>
        </w:rPr>
        <w:t>质量蒸发效率按下式计算：</w:t>
      </w:r>
    </w:p>
    <w:p w14:paraId="63D7D3BE" w14:textId="2BE51D8B" w:rsidR="007D5434" w:rsidRPr="00D01AF1" w:rsidRDefault="00BE2051" w:rsidP="007D5434">
      <w:pPr>
        <w:ind w:firstLine="480"/>
        <w:rPr>
          <w:color w:val="000000" w:themeColor="text1"/>
          <w:szCs w:val="24"/>
        </w:rPr>
      </w:pPr>
      <m:oMathPara>
        <m:oMathParaPr>
          <m:jc m:val="center"/>
        </m:oMathParaPr>
        <m:oMath>
          <m:sSub>
            <m:sSubPr>
              <m:ctrlPr>
                <w:rPr>
                  <w:rFonts w:ascii="Cambria Math" w:hAnsi="Cambria Math"/>
                  <w:i/>
                  <w:color w:val="000000" w:themeColor="text1"/>
                  <w:szCs w:val="24"/>
                </w:rPr>
              </m:ctrlPr>
            </m:sSubPr>
            <m:e>
              <m:r>
                <w:rPr>
                  <w:rFonts w:ascii="Cambria Math" w:hAnsi="Cambria Math"/>
                  <w:color w:val="000000" w:themeColor="text1"/>
                  <w:szCs w:val="24"/>
                </w:rPr>
                <m:t>Q</m:t>
              </m:r>
            </m:e>
            <m:sub>
              <m:r>
                <w:rPr>
                  <w:rFonts w:ascii="Cambria Math" w:hAnsi="Cambria Math"/>
                  <w:color w:val="000000" w:themeColor="text1"/>
                  <w:szCs w:val="24"/>
                </w:rPr>
                <m:t>3</m:t>
              </m:r>
            </m:sub>
          </m:sSub>
          <m:r>
            <w:rPr>
              <w:rFonts w:ascii="Cambria Math" w:hAnsi="Cambria Math"/>
              <w:color w:val="000000" w:themeColor="text1"/>
              <w:szCs w:val="24"/>
            </w:rPr>
            <m:t>=αp</m:t>
          </m:r>
          <m:f>
            <m:fPr>
              <m:ctrlPr>
                <w:rPr>
                  <w:rFonts w:ascii="Cambria Math" w:hAnsi="Cambria Math"/>
                  <w:i/>
                  <w:color w:val="000000" w:themeColor="text1"/>
                  <w:szCs w:val="24"/>
                </w:rPr>
              </m:ctrlPr>
            </m:fPr>
            <m:num>
              <m:r>
                <w:rPr>
                  <w:rFonts w:ascii="Cambria Math" w:hAnsi="Cambria Math"/>
                  <w:color w:val="000000" w:themeColor="text1"/>
                  <w:szCs w:val="24"/>
                </w:rPr>
                <m:t>M</m:t>
              </m:r>
            </m:num>
            <m:den>
              <m:r>
                <w:rPr>
                  <w:rFonts w:ascii="Cambria Math" w:hAnsi="Cambria Math"/>
                  <w:color w:val="000000" w:themeColor="text1"/>
                  <w:szCs w:val="24"/>
                </w:rPr>
                <m:t>R</m:t>
              </m:r>
              <m:sSub>
                <m:sSubPr>
                  <m:ctrlPr>
                    <w:rPr>
                      <w:rFonts w:ascii="Cambria Math" w:hAnsi="Cambria Math"/>
                      <w:i/>
                      <w:color w:val="000000" w:themeColor="text1"/>
                      <w:szCs w:val="24"/>
                    </w:rPr>
                  </m:ctrlPr>
                </m:sSubPr>
                <m:e>
                  <m:r>
                    <w:rPr>
                      <w:rFonts w:ascii="Cambria Math" w:hAnsi="Cambria Math"/>
                      <w:color w:val="000000" w:themeColor="text1"/>
                      <w:szCs w:val="24"/>
                    </w:rPr>
                    <m:t>T</m:t>
                  </m:r>
                </m:e>
                <m:sub>
                  <m:r>
                    <w:rPr>
                      <w:rFonts w:ascii="Cambria Math" w:hAnsi="Cambria Math"/>
                      <w:color w:val="000000" w:themeColor="text1"/>
                      <w:szCs w:val="24"/>
                    </w:rPr>
                    <m:t>0</m:t>
                  </m:r>
                </m:sub>
              </m:sSub>
            </m:den>
          </m:f>
          <m:sSup>
            <m:sSupPr>
              <m:ctrlPr>
                <w:rPr>
                  <w:rFonts w:ascii="Cambria Math" w:hAnsi="Cambria Math"/>
                  <w:i/>
                  <w:color w:val="000000" w:themeColor="text1"/>
                  <w:szCs w:val="24"/>
                </w:rPr>
              </m:ctrlPr>
            </m:sSupPr>
            <m:e>
              <m:r>
                <w:rPr>
                  <w:rFonts w:ascii="Cambria Math" w:hAnsi="Cambria Math"/>
                  <w:color w:val="000000" w:themeColor="text1"/>
                  <w:szCs w:val="24"/>
                </w:rPr>
                <m:t>u</m:t>
              </m:r>
            </m:e>
            <m:sup>
              <m:f>
                <m:fPr>
                  <m:ctrlPr>
                    <w:rPr>
                      <w:rFonts w:ascii="Cambria Math" w:hAnsi="Cambria Math"/>
                      <w:i/>
                      <w:color w:val="000000" w:themeColor="text1"/>
                      <w:szCs w:val="24"/>
                    </w:rPr>
                  </m:ctrlPr>
                </m:fPr>
                <m:num>
                  <m:r>
                    <w:rPr>
                      <w:rFonts w:ascii="Cambria Math" w:hAnsi="Cambria Math"/>
                      <w:color w:val="000000" w:themeColor="text1"/>
                      <w:szCs w:val="24"/>
                    </w:rPr>
                    <m:t>(2-n)</m:t>
                  </m:r>
                </m:num>
                <m:den>
                  <m:r>
                    <w:rPr>
                      <w:rFonts w:ascii="Cambria Math" w:hAnsi="Cambria Math"/>
                      <w:color w:val="000000" w:themeColor="text1"/>
                      <w:szCs w:val="24"/>
                    </w:rPr>
                    <m:t>(2+n)</m:t>
                  </m:r>
                </m:den>
              </m:f>
            </m:sup>
          </m:sSup>
          <m:sSup>
            <m:sSupPr>
              <m:ctrlPr>
                <w:rPr>
                  <w:rFonts w:ascii="Cambria Math" w:hAnsi="Cambria Math"/>
                  <w:i/>
                  <w:color w:val="000000" w:themeColor="text1"/>
                  <w:szCs w:val="24"/>
                </w:rPr>
              </m:ctrlPr>
            </m:sSupPr>
            <m:e>
              <m:r>
                <w:rPr>
                  <w:rFonts w:ascii="Cambria Math" w:hAnsi="Cambria Math"/>
                  <w:color w:val="000000" w:themeColor="text1"/>
                  <w:szCs w:val="24"/>
                </w:rPr>
                <m:t>r</m:t>
              </m:r>
            </m:e>
            <m:sup>
              <m:f>
                <m:fPr>
                  <m:ctrlPr>
                    <w:rPr>
                      <w:rFonts w:ascii="Cambria Math" w:hAnsi="Cambria Math"/>
                      <w:i/>
                      <w:color w:val="000000" w:themeColor="text1"/>
                      <w:szCs w:val="24"/>
                    </w:rPr>
                  </m:ctrlPr>
                </m:fPr>
                <m:num>
                  <m:r>
                    <w:rPr>
                      <w:rFonts w:ascii="Cambria Math" w:hAnsi="Cambria Math"/>
                      <w:color w:val="000000" w:themeColor="text1"/>
                      <w:szCs w:val="24"/>
                    </w:rPr>
                    <m:t>(4+n)</m:t>
                  </m:r>
                </m:num>
                <m:den>
                  <m:r>
                    <w:rPr>
                      <w:rFonts w:ascii="Cambria Math" w:hAnsi="Cambria Math"/>
                      <w:color w:val="000000" w:themeColor="text1"/>
                      <w:szCs w:val="24"/>
                    </w:rPr>
                    <m:t>(2+n)</m:t>
                  </m:r>
                </m:den>
              </m:f>
            </m:sup>
          </m:sSup>
        </m:oMath>
      </m:oMathPara>
    </w:p>
    <w:p w14:paraId="69E2FCB5" w14:textId="77777777" w:rsidR="007D5434" w:rsidRPr="00D01AF1" w:rsidRDefault="007D5434" w:rsidP="007D5434">
      <w:pPr>
        <w:ind w:firstLine="480"/>
        <w:rPr>
          <w:color w:val="000000" w:themeColor="text1"/>
        </w:rPr>
      </w:pPr>
      <w:r w:rsidRPr="00D01AF1">
        <w:rPr>
          <w:color w:val="000000" w:themeColor="text1"/>
        </w:rPr>
        <w:t>式中：</w:t>
      </w:r>
      <w:r w:rsidRPr="00D01AF1">
        <w:rPr>
          <w:color w:val="000000" w:themeColor="text1"/>
        </w:rPr>
        <w:t>Q</w:t>
      </w:r>
      <w:r w:rsidRPr="00D01AF1">
        <w:rPr>
          <w:color w:val="000000" w:themeColor="text1"/>
          <w:vertAlign w:val="subscript"/>
        </w:rPr>
        <w:t>3</w:t>
      </w:r>
      <w:r w:rsidRPr="00D01AF1">
        <w:rPr>
          <w:color w:val="000000" w:themeColor="text1"/>
        </w:rPr>
        <w:t>—</w:t>
      </w:r>
      <w:r w:rsidRPr="00D01AF1">
        <w:rPr>
          <w:color w:val="000000" w:themeColor="text1"/>
        </w:rPr>
        <w:t>质量蒸发速率，</w:t>
      </w:r>
      <w:r w:rsidRPr="00D01AF1">
        <w:rPr>
          <w:color w:val="000000" w:themeColor="text1"/>
        </w:rPr>
        <w:t>kg/s</w:t>
      </w:r>
      <w:r w:rsidRPr="00D01AF1">
        <w:rPr>
          <w:color w:val="000000" w:themeColor="text1"/>
        </w:rPr>
        <w:t>；</w:t>
      </w:r>
    </w:p>
    <w:p w14:paraId="4405A00B" w14:textId="77777777" w:rsidR="007D5434" w:rsidRPr="00D01AF1" w:rsidRDefault="007D5434" w:rsidP="007D5434">
      <w:pPr>
        <w:ind w:firstLine="480"/>
        <w:rPr>
          <w:color w:val="000000" w:themeColor="text1"/>
        </w:rPr>
      </w:pPr>
      <w:r w:rsidRPr="00D01AF1">
        <w:rPr>
          <w:color w:val="000000" w:themeColor="text1"/>
        </w:rPr>
        <w:t xml:space="preserve">      p—</w:t>
      </w:r>
      <w:r w:rsidRPr="00D01AF1">
        <w:rPr>
          <w:color w:val="000000" w:themeColor="text1"/>
        </w:rPr>
        <w:t>液体表面蒸发压，</w:t>
      </w:r>
      <w:r w:rsidRPr="00D01AF1">
        <w:rPr>
          <w:color w:val="000000" w:themeColor="text1"/>
        </w:rPr>
        <w:t>Pa</w:t>
      </w:r>
      <w:r w:rsidRPr="00D01AF1">
        <w:rPr>
          <w:color w:val="000000" w:themeColor="text1"/>
        </w:rPr>
        <w:t>；</w:t>
      </w:r>
    </w:p>
    <w:p w14:paraId="26D99C3E" w14:textId="77777777" w:rsidR="007D5434" w:rsidRPr="00D01AF1" w:rsidRDefault="007D5434" w:rsidP="007D5434">
      <w:pPr>
        <w:ind w:firstLine="480"/>
        <w:rPr>
          <w:color w:val="000000" w:themeColor="text1"/>
        </w:rPr>
      </w:pPr>
      <w:r w:rsidRPr="00D01AF1">
        <w:rPr>
          <w:color w:val="000000" w:themeColor="text1"/>
        </w:rPr>
        <w:t xml:space="preserve">      R—</w:t>
      </w:r>
      <w:r w:rsidRPr="00D01AF1">
        <w:rPr>
          <w:color w:val="000000" w:themeColor="text1"/>
        </w:rPr>
        <w:t>气体常数，</w:t>
      </w:r>
      <w:r w:rsidRPr="00D01AF1">
        <w:rPr>
          <w:color w:val="000000" w:themeColor="text1"/>
        </w:rPr>
        <w:t>8.314J/(mol·K)</w:t>
      </w:r>
      <w:r w:rsidRPr="00D01AF1">
        <w:rPr>
          <w:color w:val="000000" w:themeColor="text1"/>
        </w:rPr>
        <w:t>；</w:t>
      </w:r>
    </w:p>
    <w:p w14:paraId="054BACA0" w14:textId="77777777" w:rsidR="007D5434" w:rsidRPr="00D01AF1" w:rsidRDefault="007D5434" w:rsidP="007D5434">
      <w:pPr>
        <w:ind w:firstLine="480"/>
        <w:rPr>
          <w:color w:val="000000" w:themeColor="text1"/>
        </w:rPr>
      </w:pPr>
      <w:r w:rsidRPr="00D01AF1">
        <w:rPr>
          <w:color w:val="000000" w:themeColor="text1"/>
        </w:rPr>
        <w:t xml:space="preserve">      T</w:t>
      </w:r>
      <w:r w:rsidRPr="00D01AF1">
        <w:rPr>
          <w:color w:val="000000" w:themeColor="text1"/>
          <w:vertAlign w:val="subscript"/>
        </w:rPr>
        <w:t>0</w:t>
      </w:r>
      <w:r w:rsidRPr="00D01AF1">
        <w:rPr>
          <w:color w:val="000000" w:themeColor="text1"/>
        </w:rPr>
        <w:t>—</w:t>
      </w:r>
      <w:r w:rsidRPr="00D01AF1">
        <w:rPr>
          <w:color w:val="000000" w:themeColor="text1"/>
        </w:rPr>
        <w:t>环境温度，</w:t>
      </w:r>
      <w:r w:rsidRPr="00D01AF1">
        <w:rPr>
          <w:color w:val="000000" w:themeColor="text1"/>
        </w:rPr>
        <w:t>K</w:t>
      </w:r>
      <w:r w:rsidRPr="00D01AF1">
        <w:rPr>
          <w:color w:val="000000" w:themeColor="text1"/>
        </w:rPr>
        <w:t>；</w:t>
      </w:r>
      <w:r w:rsidRPr="00D01AF1">
        <w:rPr>
          <w:rFonts w:hint="eastAsia"/>
          <w:color w:val="000000" w:themeColor="text1"/>
        </w:rPr>
        <w:t>最不利气象条件，取</w:t>
      </w:r>
      <w:r w:rsidRPr="00D01AF1">
        <w:rPr>
          <w:color w:val="000000" w:themeColor="text1"/>
        </w:rPr>
        <w:t>298K</w:t>
      </w:r>
      <w:r w:rsidRPr="00D01AF1">
        <w:rPr>
          <w:color w:val="000000" w:themeColor="text1"/>
        </w:rPr>
        <w:t>；</w:t>
      </w:r>
    </w:p>
    <w:p w14:paraId="432A2F25" w14:textId="77777777" w:rsidR="007D5434" w:rsidRPr="00D01AF1" w:rsidRDefault="007D5434" w:rsidP="007D5434">
      <w:pPr>
        <w:ind w:firstLineChars="500" w:firstLine="1200"/>
        <w:rPr>
          <w:color w:val="000000" w:themeColor="text1"/>
        </w:rPr>
      </w:pPr>
      <w:r w:rsidRPr="00D01AF1">
        <w:rPr>
          <w:color w:val="000000" w:themeColor="text1"/>
        </w:rPr>
        <w:t>M—</w:t>
      </w:r>
      <w:r w:rsidRPr="00D01AF1">
        <w:rPr>
          <w:color w:val="000000" w:themeColor="text1"/>
        </w:rPr>
        <w:t>物质的摩尔质量，</w:t>
      </w:r>
      <w:r w:rsidRPr="00D01AF1">
        <w:rPr>
          <w:color w:val="000000" w:themeColor="text1"/>
        </w:rPr>
        <w:t>kg/mol</w:t>
      </w:r>
      <w:r w:rsidRPr="00D01AF1">
        <w:rPr>
          <w:color w:val="000000" w:themeColor="text1"/>
        </w:rPr>
        <w:t>；</w:t>
      </w:r>
    </w:p>
    <w:p w14:paraId="445F810C" w14:textId="77777777" w:rsidR="007D5434" w:rsidRPr="00D01AF1" w:rsidRDefault="007D5434" w:rsidP="007D5434">
      <w:pPr>
        <w:ind w:firstLineChars="500" w:firstLine="1200"/>
        <w:rPr>
          <w:color w:val="000000" w:themeColor="text1"/>
        </w:rPr>
      </w:pPr>
      <w:r w:rsidRPr="00D01AF1">
        <w:rPr>
          <w:color w:val="000000" w:themeColor="text1"/>
        </w:rPr>
        <w:t>u—</w:t>
      </w:r>
      <w:r w:rsidRPr="00D01AF1">
        <w:rPr>
          <w:color w:val="000000" w:themeColor="text1"/>
        </w:rPr>
        <w:t>风速，</w:t>
      </w:r>
      <w:r w:rsidRPr="00D01AF1">
        <w:rPr>
          <w:color w:val="000000" w:themeColor="text1"/>
        </w:rPr>
        <w:t>m/s</w:t>
      </w:r>
      <w:r w:rsidRPr="00D01AF1">
        <w:rPr>
          <w:color w:val="000000" w:themeColor="text1"/>
        </w:rPr>
        <w:t>；</w:t>
      </w:r>
      <w:r w:rsidRPr="00D01AF1">
        <w:rPr>
          <w:rFonts w:hint="eastAsia"/>
          <w:color w:val="000000" w:themeColor="text1"/>
        </w:rPr>
        <w:t>最不利气象条件，</w:t>
      </w:r>
      <w:r w:rsidRPr="00D01AF1">
        <w:rPr>
          <w:color w:val="000000" w:themeColor="text1"/>
        </w:rPr>
        <w:t>取</w:t>
      </w:r>
      <w:r w:rsidRPr="00D01AF1">
        <w:rPr>
          <w:color w:val="000000" w:themeColor="text1"/>
        </w:rPr>
        <w:t>1.5m/s</w:t>
      </w:r>
      <w:r w:rsidRPr="00D01AF1">
        <w:rPr>
          <w:color w:val="000000" w:themeColor="text1"/>
        </w:rPr>
        <w:t>；</w:t>
      </w:r>
    </w:p>
    <w:p w14:paraId="1EE684B3" w14:textId="77777777" w:rsidR="007D5434" w:rsidRPr="00D01AF1" w:rsidRDefault="007D5434" w:rsidP="007D5434">
      <w:pPr>
        <w:ind w:firstLineChars="500" w:firstLine="1200"/>
        <w:rPr>
          <w:color w:val="000000" w:themeColor="text1"/>
        </w:rPr>
      </w:pPr>
      <w:r w:rsidRPr="00D01AF1">
        <w:rPr>
          <w:color w:val="000000" w:themeColor="text1"/>
        </w:rPr>
        <w:t>r—</w:t>
      </w:r>
      <w:r w:rsidRPr="00D01AF1">
        <w:rPr>
          <w:color w:val="000000" w:themeColor="text1"/>
        </w:rPr>
        <w:t>液池半径，</w:t>
      </w:r>
      <w:r w:rsidRPr="00D01AF1">
        <w:rPr>
          <w:color w:val="000000" w:themeColor="text1"/>
        </w:rPr>
        <w:t>m</w:t>
      </w:r>
      <w:r w:rsidRPr="00D01AF1">
        <w:rPr>
          <w:color w:val="000000" w:themeColor="text1"/>
        </w:rPr>
        <w:t>；</w:t>
      </w:r>
    </w:p>
    <w:p w14:paraId="0C7D8A9E" w14:textId="77777777" w:rsidR="007D5434" w:rsidRPr="00D01AF1" w:rsidRDefault="007D5434" w:rsidP="007D5434">
      <w:pPr>
        <w:ind w:firstLineChars="500" w:firstLine="1200"/>
        <w:rPr>
          <w:color w:val="000000" w:themeColor="text1"/>
        </w:rPr>
      </w:pPr>
      <w:r w:rsidRPr="00D01AF1">
        <w:rPr>
          <w:color w:val="000000" w:themeColor="text1"/>
        </w:rPr>
        <w:t>α</w:t>
      </w:r>
      <w:r w:rsidRPr="00D01AF1">
        <w:rPr>
          <w:color w:val="000000" w:themeColor="text1"/>
        </w:rPr>
        <w:t>，</w:t>
      </w:r>
      <w:r w:rsidRPr="00D01AF1">
        <w:rPr>
          <w:color w:val="000000" w:themeColor="text1"/>
        </w:rPr>
        <w:t>n—</w:t>
      </w:r>
      <w:r w:rsidRPr="00D01AF1">
        <w:rPr>
          <w:color w:val="000000" w:themeColor="text1"/>
        </w:rPr>
        <w:t>大气稳定度系数</w:t>
      </w:r>
      <w:r w:rsidRPr="00D01AF1">
        <w:rPr>
          <w:rFonts w:hint="eastAsia"/>
          <w:color w:val="000000" w:themeColor="text1"/>
        </w:rPr>
        <w:t>。按最不利气象条件：大气稳定度</w:t>
      </w:r>
      <w:r w:rsidRPr="00D01AF1">
        <w:rPr>
          <w:rFonts w:hint="eastAsia"/>
          <w:color w:val="000000" w:themeColor="text1"/>
        </w:rPr>
        <w:t>F</w:t>
      </w:r>
      <w:r w:rsidRPr="00D01AF1">
        <w:rPr>
          <w:rFonts w:hint="eastAsia"/>
          <w:color w:val="000000" w:themeColor="text1"/>
        </w:rPr>
        <w:t>，</w:t>
      </w:r>
      <w:r w:rsidRPr="00D01AF1">
        <w:rPr>
          <w:color w:val="000000" w:themeColor="text1"/>
        </w:rPr>
        <w:t>α</w:t>
      </w:r>
      <w:r w:rsidRPr="00D01AF1">
        <w:rPr>
          <w:color w:val="000000" w:themeColor="text1"/>
        </w:rPr>
        <w:t>取</w:t>
      </w:r>
      <w:r w:rsidRPr="00D01AF1">
        <w:rPr>
          <w:color w:val="000000" w:themeColor="text1"/>
        </w:rPr>
        <w:t>5.285×10</w:t>
      </w:r>
      <w:r w:rsidRPr="00D01AF1">
        <w:rPr>
          <w:color w:val="000000" w:themeColor="text1"/>
          <w:vertAlign w:val="superscript"/>
        </w:rPr>
        <w:t>-3</w:t>
      </w:r>
      <w:r w:rsidRPr="00D01AF1">
        <w:rPr>
          <w:color w:val="000000" w:themeColor="text1"/>
        </w:rPr>
        <w:t>，</w:t>
      </w:r>
      <w:r w:rsidRPr="00D01AF1">
        <w:rPr>
          <w:color w:val="000000" w:themeColor="text1"/>
        </w:rPr>
        <w:t>n</w:t>
      </w:r>
      <w:r w:rsidRPr="00D01AF1">
        <w:rPr>
          <w:color w:val="000000" w:themeColor="text1"/>
        </w:rPr>
        <w:t>取</w:t>
      </w:r>
      <w:r w:rsidRPr="00D01AF1">
        <w:rPr>
          <w:color w:val="000000" w:themeColor="text1"/>
        </w:rPr>
        <w:t>0.3</w:t>
      </w:r>
      <w:r w:rsidRPr="00D01AF1">
        <w:rPr>
          <w:color w:val="000000" w:themeColor="text1"/>
        </w:rPr>
        <w:t>。</w:t>
      </w:r>
    </w:p>
    <w:p w14:paraId="5D87969E" w14:textId="77777777" w:rsidR="001C5D00" w:rsidRPr="00D01AF1" w:rsidRDefault="007D5434" w:rsidP="001C5D00">
      <w:pPr>
        <w:ind w:firstLine="480"/>
        <w:rPr>
          <w:color w:val="000000" w:themeColor="text1"/>
        </w:rPr>
      </w:pPr>
      <w:r w:rsidRPr="00D01AF1">
        <w:rPr>
          <w:color w:val="000000" w:themeColor="text1"/>
        </w:rPr>
        <w:t>本项目主要风险事故为储罐连接管阀门、法兰连接处管径全破裂导致泄漏，泄漏后形成液池，液池内蒸发对大气造成影响。泄漏事故源强见下表。</w:t>
      </w:r>
    </w:p>
    <w:p w14:paraId="502CE7A7" w14:textId="468BE403" w:rsidR="007D5434" w:rsidRPr="00D01AF1" w:rsidRDefault="007D5434" w:rsidP="001C5D00">
      <w:pPr>
        <w:ind w:firstLine="482"/>
        <w:rPr>
          <w:b/>
          <w:bCs/>
          <w:color w:val="000000" w:themeColor="text1"/>
        </w:rPr>
      </w:pPr>
      <w:r w:rsidRPr="00D01AF1">
        <w:rPr>
          <w:b/>
          <w:bCs/>
          <w:color w:val="000000" w:themeColor="text1"/>
          <w:kern w:val="2"/>
          <w:szCs w:val="24"/>
        </w:rPr>
        <w:t>表</w:t>
      </w:r>
      <w:r w:rsidRPr="00D01AF1">
        <w:rPr>
          <w:b/>
          <w:bCs/>
          <w:color w:val="000000" w:themeColor="text1"/>
          <w:kern w:val="2"/>
          <w:szCs w:val="24"/>
        </w:rPr>
        <w:t>6-1</w:t>
      </w:r>
      <w:r w:rsidR="00C415F2" w:rsidRPr="00D01AF1">
        <w:rPr>
          <w:b/>
          <w:bCs/>
          <w:color w:val="000000" w:themeColor="text1"/>
          <w:kern w:val="2"/>
          <w:szCs w:val="24"/>
        </w:rPr>
        <w:t>5</w:t>
      </w:r>
      <w:r w:rsidRPr="00D01AF1">
        <w:rPr>
          <w:b/>
          <w:bCs/>
          <w:color w:val="000000" w:themeColor="text1"/>
          <w:kern w:val="2"/>
          <w:szCs w:val="24"/>
        </w:rPr>
        <w:t xml:space="preserve">              </w:t>
      </w:r>
      <w:r w:rsidRPr="00D01AF1">
        <w:rPr>
          <w:b/>
          <w:bCs/>
          <w:color w:val="000000" w:themeColor="text1"/>
          <w:kern w:val="2"/>
          <w:szCs w:val="24"/>
        </w:rPr>
        <w:t>物料泄漏及质量蒸发源强一览表</w:t>
      </w:r>
    </w:p>
    <w:tbl>
      <w:tblPr>
        <w:tblStyle w:val="afe"/>
        <w:tblW w:w="5000" w:type="pct"/>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682"/>
        <w:gridCol w:w="680"/>
        <w:gridCol w:w="683"/>
        <w:gridCol w:w="762"/>
        <w:gridCol w:w="652"/>
        <w:gridCol w:w="709"/>
        <w:gridCol w:w="851"/>
        <w:gridCol w:w="808"/>
        <w:gridCol w:w="893"/>
        <w:gridCol w:w="708"/>
        <w:gridCol w:w="999"/>
      </w:tblGrid>
      <w:tr w:rsidR="00FB3557" w:rsidRPr="00D01AF1" w14:paraId="743D242E" w14:textId="77777777" w:rsidTr="008F687B">
        <w:trPr>
          <w:trHeight w:val="397"/>
        </w:trPr>
        <w:tc>
          <w:tcPr>
            <w:tcW w:w="682" w:type="dxa"/>
            <w:vMerge w:val="restart"/>
            <w:vAlign w:val="center"/>
          </w:tcPr>
          <w:p w14:paraId="65BFC3B6"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事故类型</w:t>
            </w:r>
          </w:p>
        </w:tc>
        <w:tc>
          <w:tcPr>
            <w:tcW w:w="680" w:type="dxa"/>
            <w:vMerge w:val="restart"/>
            <w:vAlign w:val="center"/>
          </w:tcPr>
          <w:p w14:paraId="08C4195A" w14:textId="77777777" w:rsidR="008A4EC4" w:rsidRPr="00D01AF1" w:rsidRDefault="008A4EC4" w:rsidP="00EF3598">
            <w:pPr>
              <w:spacing w:line="240" w:lineRule="auto"/>
              <w:ind w:firstLineChars="0" w:firstLine="0"/>
              <w:jc w:val="center"/>
              <w:rPr>
                <w:rFonts w:eastAsiaTheme="minorEastAsia"/>
                <w:b/>
                <w:bCs/>
                <w:color w:val="000000" w:themeColor="text1"/>
                <w:sz w:val="21"/>
                <w:szCs w:val="21"/>
              </w:rPr>
            </w:pPr>
            <w:r w:rsidRPr="00D01AF1">
              <w:rPr>
                <w:rFonts w:eastAsiaTheme="minorEastAsia"/>
                <w:b/>
                <w:bCs/>
                <w:color w:val="000000" w:themeColor="text1"/>
                <w:sz w:val="21"/>
                <w:szCs w:val="21"/>
              </w:rPr>
              <w:t>原料</w:t>
            </w:r>
          </w:p>
          <w:p w14:paraId="660D4B50"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名称</w:t>
            </w:r>
          </w:p>
        </w:tc>
        <w:tc>
          <w:tcPr>
            <w:tcW w:w="683" w:type="dxa"/>
            <w:vAlign w:val="center"/>
          </w:tcPr>
          <w:p w14:paraId="42C8A35A" w14:textId="1213D825" w:rsidR="008A4EC4" w:rsidRPr="00D01AF1" w:rsidRDefault="008A4EC4" w:rsidP="008A4EC4">
            <w:pPr>
              <w:spacing w:line="240" w:lineRule="auto"/>
              <w:ind w:firstLineChars="0" w:firstLine="0"/>
              <w:jc w:val="center"/>
              <w:textAlignment w:val="auto"/>
              <w:rPr>
                <w:rFonts w:eastAsiaTheme="minorEastAsia"/>
                <w:b/>
                <w:bCs/>
                <w:color w:val="000000" w:themeColor="text1"/>
                <w:kern w:val="2"/>
                <w:sz w:val="21"/>
                <w:szCs w:val="21"/>
              </w:rPr>
            </w:pPr>
            <w:r w:rsidRPr="00D01AF1">
              <w:rPr>
                <w:rFonts w:eastAsiaTheme="minorEastAsia" w:hint="eastAsia"/>
                <w:b/>
                <w:bCs/>
                <w:color w:val="000000" w:themeColor="text1"/>
                <w:kern w:val="2"/>
                <w:sz w:val="21"/>
                <w:szCs w:val="21"/>
              </w:rPr>
              <w:t>泄漏口径</w:t>
            </w:r>
          </w:p>
        </w:tc>
        <w:tc>
          <w:tcPr>
            <w:tcW w:w="762" w:type="dxa"/>
            <w:vAlign w:val="center"/>
          </w:tcPr>
          <w:p w14:paraId="270F300E" w14:textId="00511CC0"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泄漏速率</w:t>
            </w:r>
            <w:r w:rsidRPr="00D01AF1">
              <w:rPr>
                <w:rFonts w:eastAsiaTheme="minorEastAsia"/>
                <w:b/>
                <w:bCs/>
                <w:color w:val="000000" w:themeColor="text1"/>
                <w:kern w:val="2"/>
                <w:sz w:val="21"/>
                <w:szCs w:val="21"/>
              </w:rPr>
              <w:t>Q</w:t>
            </w:r>
            <w:r w:rsidRPr="00D01AF1">
              <w:rPr>
                <w:rFonts w:eastAsiaTheme="minorEastAsia"/>
                <w:b/>
                <w:bCs/>
                <w:color w:val="000000" w:themeColor="text1"/>
                <w:kern w:val="2"/>
                <w:sz w:val="21"/>
                <w:szCs w:val="21"/>
                <w:vertAlign w:val="subscript"/>
              </w:rPr>
              <w:t>L</w:t>
            </w:r>
          </w:p>
        </w:tc>
        <w:tc>
          <w:tcPr>
            <w:tcW w:w="652" w:type="dxa"/>
            <w:vAlign w:val="center"/>
          </w:tcPr>
          <w:p w14:paraId="0CB34375"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泄漏量</w:t>
            </w:r>
          </w:p>
        </w:tc>
        <w:tc>
          <w:tcPr>
            <w:tcW w:w="709" w:type="dxa"/>
            <w:vAlign w:val="center"/>
          </w:tcPr>
          <w:p w14:paraId="542FA616"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液池半径</w:t>
            </w:r>
            <w:r w:rsidRPr="00D01AF1">
              <w:rPr>
                <w:rFonts w:eastAsiaTheme="minorEastAsia"/>
                <w:b/>
                <w:bCs/>
                <w:color w:val="000000" w:themeColor="text1"/>
                <w:kern w:val="2"/>
                <w:sz w:val="21"/>
                <w:szCs w:val="21"/>
              </w:rPr>
              <w:t>r</w:t>
            </w:r>
          </w:p>
        </w:tc>
        <w:tc>
          <w:tcPr>
            <w:tcW w:w="851" w:type="dxa"/>
            <w:vAlign w:val="center"/>
          </w:tcPr>
          <w:p w14:paraId="430377E1"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摩尔质量</w:t>
            </w:r>
            <w:r w:rsidRPr="00D01AF1">
              <w:rPr>
                <w:rFonts w:eastAsiaTheme="minorEastAsia"/>
                <w:b/>
                <w:bCs/>
                <w:color w:val="000000" w:themeColor="text1"/>
                <w:kern w:val="2"/>
                <w:sz w:val="21"/>
                <w:szCs w:val="21"/>
              </w:rPr>
              <w:t>M</w:t>
            </w:r>
          </w:p>
        </w:tc>
        <w:tc>
          <w:tcPr>
            <w:tcW w:w="808" w:type="dxa"/>
            <w:vAlign w:val="center"/>
          </w:tcPr>
          <w:p w14:paraId="771ABD10"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表面蒸发压</w:t>
            </w:r>
            <w:r w:rsidRPr="00D01AF1">
              <w:rPr>
                <w:rFonts w:eastAsiaTheme="minorEastAsia"/>
                <w:b/>
                <w:bCs/>
                <w:color w:val="000000" w:themeColor="text1"/>
                <w:kern w:val="2"/>
                <w:sz w:val="21"/>
                <w:szCs w:val="21"/>
              </w:rPr>
              <w:t>P</w:t>
            </w:r>
          </w:p>
        </w:tc>
        <w:tc>
          <w:tcPr>
            <w:tcW w:w="893" w:type="dxa"/>
            <w:vAlign w:val="center"/>
          </w:tcPr>
          <w:p w14:paraId="57D41635"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蒸发速率</w:t>
            </w:r>
            <w:r w:rsidRPr="00D01AF1">
              <w:rPr>
                <w:rFonts w:eastAsiaTheme="minorEastAsia"/>
                <w:b/>
                <w:bCs/>
                <w:color w:val="000000" w:themeColor="text1"/>
                <w:kern w:val="2"/>
                <w:sz w:val="21"/>
                <w:szCs w:val="21"/>
              </w:rPr>
              <w:t>Q</w:t>
            </w:r>
            <w:r w:rsidRPr="00D01AF1">
              <w:rPr>
                <w:rFonts w:eastAsiaTheme="minorEastAsia"/>
                <w:b/>
                <w:bCs/>
                <w:color w:val="000000" w:themeColor="text1"/>
                <w:kern w:val="2"/>
                <w:sz w:val="21"/>
                <w:szCs w:val="21"/>
                <w:vertAlign w:val="subscript"/>
              </w:rPr>
              <w:t>3</w:t>
            </w:r>
          </w:p>
        </w:tc>
        <w:tc>
          <w:tcPr>
            <w:tcW w:w="708" w:type="dxa"/>
            <w:vAlign w:val="center"/>
          </w:tcPr>
          <w:p w14:paraId="7E64D1C8" w14:textId="77777777" w:rsidR="008A4EC4" w:rsidRPr="00D01AF1" w:rsidRDefault="008A4EC4" w:rsidP="00EF3598">
            <w:pPr>
              <w:widowControl/>
              <w:spacing w:line="240" w:lineRule="auto"/>
              <w:ind w:firstLineChars="0" w:firstLine="0"/>
              <w:jc w:val="center"/>
              <w:textAlignment w:val="auto"/>
              <w:rPr>
                <w:rFonts w:eastAsiaTheme="minorEastAsia"/>
                <w:b/>
                <w:bCs/>
                <w:color w:val="000000" w:themeColor="text1"/>
              </w:rPr>
            </w:pPr>
            <w:r w:rsidRPr="00D01AF1">
              <w:rPr>
                <w:rFonts w:eastAsiaTheme="minorEastAsia"/>
                <w:b/>
                <w:bCs/>
                <w:color w:val="000000" w:themeColor="text1"/>
                <w:sz w:val="21"/>
                <w:szCs w:val="21"/>
              </w:rPr>
              <w:t>蒸发量</w:t>
            </w:r>
          </w:p>
        </w:tc>
        <w:tc>
          <w:tcPr>
            <w:tcW w:w="999" w:type="dxa"/>
            <w:vAlign w:val="center"/>
          </w:tcPr>
          <w:p w14:paraId="7CD0E063" w14:textId="77777777" w:rsidR="008A4EC4" w:rsidRPr="00D01AF1" w:rsidRDefault="008A4EC4" w:rsidP="00EF3598">
            <w:pPr>
              <w:widowControl/>
              <w:spacing w:line="240" w:lineRule="auto"/>
              <w:ind w:firstLineChars="0" w:firstLine="0"/>
              <w:jc w:val="center"/>
              <w:textAlignment w:val="auto"/>
              <w:rPr>
                <w:rFonts w:eastAsiaTheme="minorEastAsia"/>
                <w:b/>
                <w:bCs/>
                <w:color w:val="000000" w:themeColor="text1"/>
              </w:rPr>
            </w:pPr>
            <w:r w:rsidRPr="00D01AF1">
              <w:rPr>
                <w:rFonts w:eastAsiaTheme="minorEastAsia"/>
                <w:b/>
                <w:bCs/>
                <w:color w:val="000000" w:themeColor="text1"/>
                <w:sz w:val="21"/>
                <w:szCs w:val="21"/>
              </w:rPr>
              <w:t>泄漏及蒸发时间</w:t>
            </w:r>
          </w:p>
        </w:tc>
      </w:tr>
      <w:tr w:rsidR="00FB3557" w:rsidRPr="00D01AF1" w14:paraId="0647D210" w14:textId="77777777" w:rsidTr="008F687B">
        <w:trPr>
          <w:trHeight w:val="397"/>
        </w:trPr>
        <w:tc>
          <w:tcPr>
            <w:tcW w:w="682" w:type="dxa"/>
            <w:vMerge/>
            <w:vAlign w:val="center"/>
          </w:tcPr>
          <w:p w14:paraId="68A20067" w14:textId="77777777" w:rsidR="008A4EC4" w:rsidRPr="00D01AF1" w:rsidRDefault="008A4EC4" w:rsidP="00EF3598">
            <w:pPr>
              <w:spacing w:line="240" w:lineRule="auto"/>
              <w:ind w:firstLineChars="0" w:firstLine="482"/>
              <w:jc w:val="center"/>
              <w:textAlignment w:val="auto"/>
              <w:rPr>
                <w:rFonts w:eastAsiaTheme="minorEastAsia"/>
                <w:b/>
                <w:bCs/>
                <w:color w:val="000000" w:themeColor="text1"/>
                <w:kern w:val="2"/>
                <w:szCs w:val="24"/>
              </w:rPr>
            </w:pPr>
          </w:p>
        </w:tc>
        <w:tc>
          <w:tcPr>
            <w:tcW w:w="680" w:type="dxa"/>
            <w:vMerge/>
            <w:vAlign w:val="center"/>
          </w:tcPr>
          <w:p w14:paraId="29F66DD3"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p>
        </w:tc>
        <w:tc>
          <w:tcPr>
            <w:tcW w:w="683" w:type="dxa"/>
            <w:vAlign w:val="center"/>
          </w:tcPr>
          <w:p w14:paraId="23F7EBD5" w14:textId="04EC4F35" w:rsidR="008A4EC4" w:rsidRPr="00D01AF1" w:rsidRDefault="008A4EC4" w:rsidP="008A4EC4">
            <w:pPr>
              <w:spacing w:line="240" w:lineRule="auto"/>
              <w:ind w:firstLineChars="0" w:firstLine="0"/>
              <w:jc w:val="center"/>
              <w:textAlignment w:val="auto"/>
              <w:rPr>
                <w:rFonts w:eastAsiaTheme="minorEastAsia"/>
                <w:b/>
                <w:bCs/>
                <w:color w:val="000000" w:themeColor="text1"/>
                <w:kern w:val="2"/>
                <w:sz w:val="21"/>
                <w:szCs w:val="21"/>
              </w:rPr>
            </w:pPr>
            <w:r w:rsidRPr="00D01AF1">
              <w:rPr>
                <w:rFonts w:eastAsiaTheme="minorEastAsia" w:hint="eastAsia"/>
                <w:b/>
                <w:bCs/>
                <w:color w:val="000000" w:themeColor="text1"/>
                <w:kern w:val="2"/>
                <w:sz w:val="21"/>
                <w:szCs w:val="21"/>
              </w:rPr>
              <w:t>mm</w:t>
            </w:r>
          </w:p>
        </w:tc>
        <w:tc>
          <w:tcPr>
            <w:tcW w:w="762" w:type="dxa"/>
            <w:vAlign w:val="center"/>
          </w:tcPr>
          <w:p w14:paraId="6DDFFB89" w14:textId="7BAFD7D4"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kg/s</w:t>
            </w:r>
          </w:p>
        </w:tc>
        <w:tc>
          <w:tcPr>
            <w:tcW w:w="652" w:type="dxa"/>
            <w:vAlign w:val="center"/>
          </w:tcPr>
          <w:p w14:paraId="44C1A656"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t</w:t>
            </w:r>
          </w:p>
        </w:tc>
        <w:tc>
          <w:tcPr>
            <w:tcW w:w="709" w:type="dxa"/>
            <w:vAlign w:val="center"/>
          </w:tcPr>
          <w:p w14:paraId="54171CEA"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m</w:t>
            </w:r>
          </w:p>
        </w:tc>
        <w:tc>
          <w:tcPr>
            <w:tcW w:w="851" w:type="dxa"/>
            <w:vAlign w:val="center"/>
          </w:tcPr>
          <w:p w14:paraId="15BD1786"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kg/mol</w:t>
            </w:r>
          </w:p>
        </w:tc>
        <w:tc>
          <w:tcPr>
            <w:tcW w:w="808" w:type="dxa"/>
            <w:vAlign w:val="center"/>
          </w:tcPr>
          <w:p w14:paraId="123C3358"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Pa</w:t>
            </w:r>
          </w:p>
        </w:tc>
        <w:tc>
          <w:tcPr>
            <w:tcW w:w="893" w:type="dxa"/>
            <w:vAlign w:val="center"/>
          </w:tcPr>
          <w:p w14:paraId="2A8A6B45" w14:textId="77777777" w:rsidR="008A4EC4" w:rsidRPr="00D01AF1" w:rsidRDefault="008A4EC4" w:rsidP="00EF3598">
            <w:pPr>
              <w:spacing w:line="240" w:lineRule="auto"/>
              <w:ind w:firstLineChars="0" w:firstLine="0"/>
              <w:jc w:val="center"/>
              <w:textAlignment w:val="auto"/>
              <w:rPr>
                <w:rFonts w:eastAsiaTheme="minorEastAsia"/>
                <w:b/>
                <w:bCs/>
                <w:color w:val="000000" w:themeColor="text1"/>
                <w:kern w:val="2"/>
                <w:szCs w:val="24"/>
              </w:rPr>
            </w:pPr>
            <w:r w:rsidRPr="00D01AF1">
              <w:rPr>
                <w:rFonts w:eastAsiaTheme="minorEastAsia"/>
                <w:b/>
                <w:bCs/>
                <w:color w:val="000000" w:themeColor="text1"/>
                <w:kern w:val="2"/>
                <w:sz w:val="21"/>
                <w:szCs w:val="21"/>
              </w:rPr>
              <w:t>kg/s</w:t>
            </w:r>
          </w:p>
        </w:tc>
        <w:tc>
          <w:tcPr>
            <w:tcW w:w="708" w:type="dxa"/>
            <w:vAlign w:val="center"/>
          </w:tcPr>
          <w:p w14:paraId="1B4207AA" w14:textId="77777777" w:rsidR="008A4EC4" w:rsidRPr="00D01AF1" w:rsidRDefault="008A4EC4" w:rsidP="00EF3598">
            <w:pPr>
              <w:widowControl/>
              <w:spacing w:line="240" w:lineRule="auto"/>
              <w:ind w:firstLineChars="0" w:firstLine="0"/>
              <w:jc w:val="center"/>
              <w:textAlignment w:val="auto"/>
              <w:rPr>
                <w:rFonts w:eastAsiaTheme="minorEastAsia"/>
                <w:b/>
                <w:bCs/>
                <w:color w:val="000000" w:themeColor="text1"/>
              </w:rPr>
            </w:pPr>
            <w:r w:rsidRPr="00D01AF1">
              <w:rPr>
                <w:rFonts w:eastAsiaTheme="minorEastAsia"/>
                <w:b/>
                <w:bCs/>
                <w:color w:val="000000" w:themeColor="text1"/>
                <w:sz w:val="21"/>
                <w:szCs w:val="21"/>
              </w:rPr>
              <w:t>t</w:t>
            </w:r>
          </w:p>
        </w:tc>
        <w:tc>
          <w:tcPr>
            <w:tcW w:w="999" w:type="dxa"/>
            <w:vAlign w:val="center"/>
          </w:tcPr>
          <w:p w14:paraId="4F2CD72E" w14:textId="77777777" w:rsidR="008A4EC4" w:rsidRPr="00D01AF1" w:rsidRDefault="008A4EC4" w:rsidP="00EF3598">
            <w:pPr>
              <w:widowControl/>
              <w:spacing w:line="240" w:lineRule="auto"/>
              <w:ind w:firstLineChars="0" w:firstLine="0"/>
              <w:jc w:val="center"/>
              <w:textAlignment w:val="auto"/>
              <w:rPr>
                <w:rFonts w:eastAsiaTheme="minorEastAsia"/>
                <w:b/>
                <w:bCs/>
                <w:color w:val="000000" w:themeColor="text1"/>
              </w:rPr>
            </w:pPr>
            <w:r w:rsidRPr="00D01AF1">
              <w:rPr>
                <w:rFonts w:eastAsiaTheme="minorEastAsia"/>
                <w:b/>
                <w:bCs/>
                <w:color w:val="000000" w:themeColor="text1"/>
                <w:sz w:val="21"/>
                <w:szCs w:val="21"/>
              </w:rPr>
              <w:t>min</w:t>
            </w:r>
          </w:p>
        </w:tc>
      </w:tr>
      <w:tr w:rsidR="00FB3557" w:rsidRPr="00D01AF1" w14:paraId="6AE72800" w14:textId="77777777" w:rsidTr="008F687B">
        <w:trPr>
          <w:trHeight w:val="397"/>
        </w:trPr>
        <w:tc>
          <w:tcPr>
            <w:tcW w:w="682" w:type="dxa"/>
            <w:vMerge w:val="restart"/>
            <w:vAlign w:val="center"/>
          </w:tcPr>
          <w:p w14:paraId="0C5254D5" w14:textId="77777777" w:rsidR="008A4EC4" w:rsidRPr="00D01AF1" w:rsidRDefault="008A4EC4" w:rsidP="00EF3598">
            <w:pPr>
              <w:spacing w:line="240" w:lineRule="auto"/>
              <w:ind w:firstLineChars="0" w:firstLine="0"/>
              <w:jc w:val="center"/>
              <w:textAlignment w:val="auto"/>
              <w:rPr>
                <w:rFonts w:eastAsiaTheme="minorEastAsia"/>
                <w:color w:val="000000" w:themeColor="text1"/>
                <w:kern w:val="2"/>
                <w:szCs w:val="24"/>
              </w:rPr>
            </w:pPr>
            <w:r w:rsidRPr="00D01AF1">
              <w:rPr>
                <w:rFonts w:eastAsiaTheme="minorEastAsia"/>
                <w:color w:val="000000" w:themeColor="text1"/>
                <w:kern w:val="2"/>
                <w:sz w:val="21"/>
                <w:szCs w:val="21"/>
              </w:rPr>
              <w:t>储罐破裂</w:t>
            </w:r>
          </w:p>
        </w:tc>
        <w:tc>
          <w:tcPr>
            <w:tcW w:w="680" w:type="dxa"/>
            <w:vAlign w:val="center"/>
          </w:tcPr>
          <w:p w14:paraId="4D8D1884" w14:textId="77777777" w:rsidR="008A4EC4" w:rsidRPr="00D01AF1" w:rsidRDefault="008A4EC4" w:rsidP="00EF3598">
            <w:pPr>
              <w:spacing w:line="240" w:lineRule="auto"/>
              <w:ind w:firstLineChars="0" w:firstLine="0"/>
              <w:jc w:val="center"/>
              <w:textAlignment w:val="auto"/>
              <w:rPr>
                <w:rFonts w:eastAsiaTheme="minorEastAsia"/>
                <w:color w:val="000000" w:themeColor="text1"/>
                <w:kern w:val="2"/>
                <w:szCs w:val="24"/>
              </w:rPr>
            </w:pPr>
            <w:r w:rsidRPr="00D01AF1">
              <w:rPr>
                <w:rFonts w:eastAsiaTheme="minorEastAsia"/>
                <w:color w:val="000000" w:themeColor="text1"/>
                <w:kern w:val="2"/>
                <w:sz w:val="21"/>
                <w:szCs w:val="21"/>
              </w:rPr>
              <w:t>氨水</w:t>
            </w:r>
          </w:p>
        </w:tc>
        <w:tc>
          <w:tcPr>
            <w:tcW w:w="683" w:type="dxa"/>
            <w:vAlign w:val="center"/>
          </w:tcPr>
          <w:p w14:paraId="25E9AAC2" w14:textId="481104C4" w:rsidR="008A4EC4" w:rsidRPr="00D01AF1" w:rsidRDefault="008A4EC4" w:rsidP="008A4EC4">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5</w:t>
            </w:r>
            <w:r w:rsidRPr="00D01AF1">
              <w:rPr>
                <w:rFonts w:eastAsiaTheme="minorEastAsia"/>
                <w:color w:val="000000" w:themeColor="text1"/>
                <w:kern w:val="2"/>
                <w:sz w:val="21"/>
                <w:szCs w:val="21"/>
              </w:rPr>
              <w:t>0</w:t>
            </w:r>
          </w:p>
        </w:tc>
        <w:tc>
          <w:tcPr>
            <w:tcW w:w="762" w:type="dxa"/>
            <w:vAlign w:val="center"/>
          </w:tcPr>
          <w:p w14:paraId="38F24F14" w14:textId="7B19C00D" w:rsidR="008A4EC4" w:rsidRPr="00D01AF1" w:rsidRDefault="008A4EC4" w:rsidP="00EF3598">
            <w:pPr>
              <w:spacing w:line="240" w:lineRule="auto"/>
              <w:ind w:firstLineChars="0" w:firstLine="0"/>
              <w:jc w:val="center"/>
              <w:textAlignment w:val="auto"/>
              <w:rPr>
                <w:rFonts w:eastAsiaTheme="minorEastAsia"/>
                <w:color w:val="000000" w:themeColor="text1"/>
                <w:kern w:val="2"/>
                <w:szCs w:val="24"/>
              </w:rPr>
            </w:pPr>
            <w:r w:rsidRPr="00D01AF1">
              <w:rPr>
                <w:rFonts w:eastAsiaTheme="minorEastAsia"/>
                <w:color w:val="000000" w:themeColor="text1"/>
                <w:kern w:val="2"/>
                <w:sz w:val="21"/>
                <w:szCs w:val="21"/>
              </w:rPr>
              <w:t>7.79</w:t>
            </w:r>
          </w:p>
        </w:tc>
        <w:tc>
          <w:tcPr>
            <w:tcW w:w="652" w:type="dxa"/>
            <w:vAlign w:val="center"/>
          </w:tcPr>
          <w:p w14:paraId="42D084E9" w14:textId="77777777" w:rsidR="008A4EC4" w:rsidRPr="00D01AF1" w:rsidRDefault="008A4EC4" w:rsidP="00EF3598">
            <w:pPr>
              <w:spacing w:line="240" w:lineRule="auto"/>
              <w:ind w:firstLineChars="0" w:firstLine="0"/>
              <w:jc w:val="center"/>
              <w:textAlignment w:val="auto"/>
              <w:rPr>
                <w:rFonts w:eastAsiaTheme="minorEastAsia"/>
                <w:color w:val="000000" w:themeColor="text1"/>
                <w:kern w:val="2"/>
                <w:szCs w:val="24"/>
              </w:rPr>
            </w:pPr>
            <w:r w:rsidRPr="00D01AF1">
              <w:rPr>
                <w:rFonts w:eastAsiaTheme="minorEastAsia"/>
                <w:color w:val="000000" w:themeColor="text1"/>
                <w:kern w:val="2"/>
                <w:sz w:val="21"/>
                <w:szCs w:val="21"/>
              </w:rPr>
              <w:t>4.674</w:t>
            </w:r>
          </w:p>
        </w:tc>
        <w:tc>
          <w:tcPr>
            <w:tcW w:w="709" w:type="dxa"/>
            <w:vAlign w:val="center"/>
          </w:tcPr>
          <w:p w14:paraId="5487C5E5" w14:textId="3CE6EC28" w:rsidR="008A4EC4" w:rsidRPr="00D01AF1" w:rsidRDefault="002F2822" w:rsidP="00EF3598">
            <w:pPr>
              <w:spacing w:line="240" w:lineRule="auto"/>
              <w:ind w:firstLineChars="0" w:firstLine="0"/>
              <w:jc w:val="center"/>
              <w:textAlignment w:val="auto"/>
              <w:rPr>
                <w:rFonts w:eastAsiaTheme="minorEastAsia"/>
                <w:color w:val="000000" w:themeColor="text1"/>
                <w:kern w:val="2"/>
                <w:szCs w:val="24"/>
              </w:rPr>
            </w:pPr>
            <w:r w:rsidRPr="00D01AF1">
              <w:rPr>
                <w:rFonts w:eastAsiaTheme="minorEastAsia"/>
                <w:color w:val="000000" w:themeColor="text1"/>
                <w:kern w:val="2"/>
                <w:sz w:val="21"/>
                <w:szCs w:val="21"/>
              </w:rPr>
              <w:t>3.77</w:t>
            </w:r>
          </w:p>
        </w:tc>
        <w:tc>
          <w:tcPr>
            <w:tcW w:w="851" w:type="dxa"/>
            <w:vAlign w:val="center"/>
          </w:tcPr>
          <w:p w14:paraId="77BFC791" w14:textId="77777777" w:rsidR="008A4EC4" w:rsidRPr="00D01AF1" w:rsidRDefault="008A4EC4" w:rsidP="00EF3598">
            <w:pPr>
              <w:spacing w:line="240" w:lineRule="auto"/>
              <w:ind w:firstLineChars="0" w:firstLine="0"/>
              <w:jc w:val="center"/>
              <w:textAlignment w:val="auto"/>
              <w:rPr>
                <w:rFonts w:eastAsiaTheme="minorEastAsia"/>
                <w:color w:val="000000" w:themeColor="text1"/>
                <w:kern w:val="2"/>
                <w:szCs w:val="24"/>
              </w:rPr>
            </w:pPr>
            <w:r w:rsidRPr="00D01AF1">
              <w:rPr>
                <w:rFonts w:eastAsiaTheme="minorEastAsia"/>
                <w:color w:val="000000" w:themeColor="text1"/>
                <w:kern w:val="2"/>
                <w:sz w:val="21"/>
                <w:szCs w:val="21"/>
              </w:rPr>
              <w:t>0.035</w:t>
            </w:r>
          </w:p>
        </w:tc>
        <w:tc>
          <w:tcPr>
            <w:tcW w:w="808" w:type="dxa"/>
            <w:vAlign w:val="center"/>
          </w:tcPr>
          <w:p w14:paraId="1357FCAA" w14:textId="77777777" w:rsidR="008A4EC4" w:rsidRPr="00D01AF1" w:rsidRDefault="008A4EC4" w:rsidP="00EF3598">
            <w:pPr>
              <w:spacing w:line="240" w:lineRule="auto"/>
              <w:ind w:firstLineChars="0" w:firstLine="0"/>
              <w:jc w:val="center"/>
              <w:textAlignment w:val="auto"/>
              <w:rPr>
                <w:rFonts w:eastAsiaTheme="minorEastAsia"/>
                <w:color w:val="000000" w:themeColor="text1"/>
                <w:kern w:val="2"/>
                <w:szCs w:val="24"/>
              </w:rPr>
            </w:pPr>
            <w:r w:rsidRPr="00D01AF1">
              <w:rPr>
                <w:rFonts w:eastAsiaTheme="minorEastAsia"/>
                <w:color w:val="000000" w:themeColor="text1"/>
                <w:kern w:val="2"/>
                <w:sz w:val="21"/>
                <w:szCs w:val="21"/>
              </w:rPr>
              <w:t>40316</w:t>
            </w:r>
          </w:p>
        </w:tc>
        <w:tc>
          <w:tcPr>
            <w:tcW w:w="893" w:type="dxa"/>
            <w:vAlign w:val="center"/>
          </w:tcPr>
          <w:p w14:paraId="3184CA52" w14:textId="02512095" w:rsidR="008A4EC4" w:rsidRPr="00D01AF1" w:rsidRDefault="008A4EC4" w:rsidP="00EF3598">
            <w:pPr>
              <w:spacing w:line="240" w:lineRule="auto"/>
              <w:ind w:firstLineChars="0" w:firstLine="0"/>
              <w:jc w:val="center"/>
              <w:textAlignment w:val="auto"/>
              <w:rPr>
                <w:rFonts w:eastAsiaTheme="minorEastAsia"/>
                <w:color w:val="000000" w:themeColor="text1"/>
                <w:kern w:val="2"/>
                <w:szCs w:val="24"/>
              </w:rPr>
            </w:pPr>
            <w:r w:rsidRPr="00D01AF1">
              <w:rPr>
                <w:rFonts w:eastAsia="黑体"/>
                <w:color w:val="000000" w:themeColor="text1"/>
                <w:kern w:val="2"/>
                <w:sz w:val="21"/>
                <w:szCs w:val="21"/>
              </w:rPr>
              <w:t>0.0</w:t>
            </w:r>
            <w:r w:rsidR="002F2822" w:rsidRPr="00D01AF1">
              <w:rPr>
                <w:rFonts w:eastAsia="黑体"/>
                <w:color w:val="000000" w:themeColor="text1"/>
                <w:kern w:val="2"/>
                <w:sz w:val="21"/>
                <w:szCs w:val="21"/>
              </w:rPr>
              <w:t>49</w:t>
            </w:r>
          </w:p>
        </w:tc>
        <w:tc>
          <w:tcPr>
            <w:tcW w:w="708" w:type="dxa"/>
            <w:vAlign w:val="center"/>
          </w:tcPr>
          <w:p w14:paraId="4E5266FB" w14:textId="41A9A66E" w:rsidR="008A4EC4" w:rsidRPr="00D01AF1" w:rsidRDefault="008A4EC4" w:rsidP="00EF3598">
            <w:pPr>
              <w:widowControl/>
              <w:spacing w:line="240" w:lineRule="auto"/>
              <w:ind w:firstLineChars="0" w:firstLine="0"/>
              <w:jc w:val="center"/>
              <w:textAlignment w:val="auto"/>
              <w:rPr>
                <w:rFonts w:eastAsiaTheme="minorEastAsia"/>
                <w:color w:val="000000" w:themeColor="text1"/>
              </w:rPr>
            </w:pPr>
            <w:r w:rsidRPr="00D01AF1">
              <w:rPr>
                <w:color w:val="000000" w:themeColor="text1"/>
                <w:sz w:val="21"/>
                <w:szCs w:val="21"/>
              </w:rPr>
              <w:t>0.0</w:t>
            </w:r>
            <w:r w:rsidR="002F2822" w:rsidRPr="00D01AF1">
              <w:rPr>
                <w:color w:val="000000" w:themeColor="text1"/>
                <w:sz w:val="21"/>
                <w:szCs w:val="21"/>
              </w:rPr>
              <w:t>2</w:t>
            </w:r>
            <w:r w:rsidRPr="00D01AF1">
              <w:rPr>
                <w:color w:val="000000" w:themeColor="text1"/>
                <w:sz w:val="21"/>
                <w:szCs w:val="21"/>
              </w:rPr>
              <w:t>9</w:t>
            </w:r>
          </w:p>
        </w:tc>
        <w:tc>
          <w:tcPr>
            <w:tcW w:w="999" w:type="dxa"/>
            <w:vAlign w:val="center"/>
          </w:tcPr>
          <w:p w14:paraId="4A45980E" w14:textId="77777777" w:rsidR="008A4EC4" w:rsidRPr="00D01AF1" w:rsidRDefault="008A4EC4" w:rsidP="00EF3598">
            <w:pPr>
              <w:widowControl/>
              <w:spacing w:line="240" w:lineRule="auto"/>
              <w:ind w:firstLineChars="0" w:firstLine="0"/>
              <w:jc w:val="center"/>
              <w:textAlignment w:val="auto"/>
              <w:rPr>
                <w:rFonts w:eastAsiaTheme="minorEastAsia"/>
                <w:color w:val="000000" w:themeColor="text1"/>
              </w:rPr>
            </w:pPr>
            <w:r w:rsidRPr="00D01AF1">
              <w:rPr>
                <w:rFonts w:eastAsiaTheme="minorEastAsia"/>
                <w:color w:val="000000" w:themeColor="text1"/>
                <w:sz w:val="21"/>
                <w:szCs w:val="21"/>
              </w:rPr>
              <w:t>10</w:t>
            </w:r>
          </w:p>
        </w:tc>
      </w:tr>
      <w:tr w:rsidR="00FB3557" w:rsidRPr="00D01AF1" w14:paraId="4D2D62B9" w14:textId="77777777" w:rsidTr="008F687B">
        <w:trPr>
          <w:trHeight w:val="397"/>
        </w:trPr>
        <w:tc>
          <w:tcPr>
            <w:tcW w:w="682" w:type="dxa"/>
            <w:vMerge/>
            <w:vAlign w:val="center"/>
          </w:tcPr>
          <w:p w14:paraId="40F67CD0" w14:textId="77777777" w:rsidR="008A4EC4" w:rsidRPr="00D01AF1" w:rsidRDefault="008A4EC4" w:rsidP="003A6367">
            <w:pPr>
              <w:spacing w:line="240" w:lineRule="auto"/>
              <w:ind w:firstLineChars="0" w:firstLine="0"/>
              <w:jc w:val="center"/>
              <w:textAlignment w:val="auto"/>
              <w:rPr>
                <w:rFonts w:eastAsiaTheme="minorEastAsia"/>
                <w:color w:val="000000" w:themeColor="text1"/>
                <w:kern w:val="2"/>
                <w:szCs w:val="24"/>
              </w:rPr>
            </w:pPr>
          </w:p>
        </w:tc>
        <w:tc>
          <w:tcPr>
            <w:tcW w:w="680" w:type="dxa"/>
            <w:vAlign w:val="center"/>
          </w:tcPr>
          <w:p w14:paraId="4B1F184B" w14:textId="77777777" w:rsidR="008A4EC4" w:rsidRPr="00D01AF1" w:rsidRDefault="008A4EC4" w:rsidP="003A6367">
            <w:pPr>
              <w:spacing w:line="240" w:lineRule="auto"/>
              <w:ind w:firstLineChars="0" w:firstLine="0"/>
              <w:jc w:val="center"/>
              <w:textAlignment w:val="auto"/>
              <w:rPr>
                <w:rFonts w:eastAsiaTheme="minorEastAsia"/>
                <w:color w:val="000000" w:themeColor="text1"/>
                <w:kern w:val="2"/>
                <w:szCs w:val="24"/>
              </w:rPr>
            </w:pPr>
            <w:r w:rsidRPr="00D01AF1">
              <w:rPr>
                <w:rFonts w:eastAsiaTheme="minorEastAsia"/>
                <w:color w:val="000000" w:themeColor="text1"/>
                <w:kern w:val="2"/>
                <w:sz w:val="21"/>
                <w:szCs w:val="21"/>
              </w:rPr>
              <w:t>盐酸</w:t>
            </w:r>
          </w:p>
        </w:tc>
        <w:tc>
          <w:tcPr>
            <w:tcW w:w="683" w:type="dxa"/>
            <w:vAlign w:val="center"/>
          </w:tcPr>
          <w:p w14:paraId="5B59AA5F" w14:textId="62056FD1" w:rsidR="008A4EC4" w:rsidRPr="00D01AF1" w:rsidRDefault="008A4EC4" w:rsidP="008A4EC4">
            <w:pPr>
              <w:spacing w:line="240" w:lineRule="auto"/>
              <w:ind w:firstLineChars="0" w:firstLine="0"/>
              <w:jc w:val="center"/>
              <w:textAlignment w:val="auto"/>
              <w:rPr>
                <w:rFonts w:eastAsia="黑体"/>
                <w:color w:val="000000" w:themeColor="text1"/>
                <w:kern w:val="2"/>
                <w:sz w:val="21"/>
                <w:szCs w:val="21"/>
              </w:rPr>
            </w:pPr>
            <w:r w:rsidRPr="00D01AF1">
              <w:rPr>
                <w:rFonts w:eastAsia="黑体" w:hint="eastAsia"/>
                <w:color w:val="000000" w:themeColor="text1"/>
                <w:kern w:val="2"/>
                <w:sz w:val="21"/>
                <w:szCs w:val="21"/>
              </w:rPr>
              <w:t>5</w:t>
            </w:r>
            <w:r w:rsidRPr="00D01AF1">
              <w:rPr>
                <w:rFonts w:eastAsia="黑体"/>
                <w:color w:val="000000" w:themeColor="text1"/>
                <w:kern w:val="2"/>
                <w:sz w:val="21"/>
                <w:szCs w:val="21"/>
              </w:rPr>
              <w:t>0</w:t>
            </w:r>
          </w:p>
        </w:tc>
        <w:tc>
          <w:tcPr>
            <w:tcW w:w="762" w:type="dxa"/>
            <w:vAlign w:val="center"/>
          </w:tcPr>
          <w:p w14:paraId="02F3E232" w14:textId="31EC8FE9" w:rsidR="008A4EC4" w:rsidRPr="00D01AF1" w:rsidRDefault="008A4EC4" w:rsidP="003A6367">
            <w:pPr>
              <w:spacing w:line="240" w:lineRule="auto"/>
              <w:ind w:firstLineChars="0" w:firstLine="0"/>
              <w:jc w:val="center"/>
              <w:textAlignment w:val="auto"/>
              <w:rPr>
                <w:rFonts w:eastAsia="黑体"/>
                <w:color w:val="000000" w:themeColor="text1"/>
                <w:kern w:val="2"/>
                <w:sz w:val="21"/>
                <w:szCs w:val="21"/>
              </w:rPr>
            </w:pPr>
            <w:r w:rsidRPr="00D01AF1">
              <w:rPr>
                <w:rFonts w:eastAsia="黑体"/>
                <w:color w:val="000000" w:themeColor="text1"/>
                <w:kern w:val="2"/>
                <w:sz w:val="21"/>
                <w:szCs w:val="21"/>
              </w:rPr>
              <w:t>7.52</w:t>
            </w:r>
          </w:p>
        </w:tc>
        <w:tc>
          <w:tcPr>
            <w:tcW w:w="652" w:type="dxa"/>
            <w:vAlign w:val="center"/>
          </w:tcPr>
          <w:p w14:paraId="61394FAF" w14:textId="5A442F6C" w:rsidR="008A4EC4" w:rsidRPr="00D01AF1" w:rsidRDefault="008A4EC4" w:rsidP="003A6367">
            <w:pPr>
              <w:spacing w:line="240" w:lineRule="auto"/>
              <w:ind w:firstLineChars="0" w:firstLine="0"/>
              <w:jc w:val="center"/>
              <w:textAlignment w:val="auto"/>
              <w:rPr>
                <w:rFonts w:eastAsia="黑体"/>
                <w:color w:val="000000" w:themeColor="text1"/>
                <w:kern w:val="2"/>
                <w:sz w:val="21"/>
                <w:szCs w:val="21"/>
              </w:rPr>
            </w:pPr>
            <w:r w:rsidRPr="00D01AF1">
              <w:rPr>
                <w:rFonts w:eastAsia="黑体"/>
                <w:color w:val="000000" w:themeColor="text1"/>
                <w:kern w:val="2"/>
                <w:sz w:val="21"/>
                <w:szCs w:val="21"/>
              </w:rPr>
              <w:t>4.51</w:t>
            </w:r>
          </w:p>
        </w:tc>
        <w:tc>
          <w:tcPr>
            <w:tcW w:w="709" w:type="dxa"/>
            <w:vAlign w:val="center"/>
          </w:tcPr>
          <w:p w14:paraId="6EB2DD44" w14:textId="77777777" w:rsidR="008A4EC4" w:rsidRPr="00D01AF1" w:rsidRDefault="008A4EC4" w:rsidP="003A6367">
            <w:pPr>
              <w:spacing w:line="240" w:lineRule="auto"/>
              <w:ind w:firstLineChars="0" w:firstLine="0"/>
              <w:jc w:val="center"/>
              <w:textAlignment w:val="auto"/>
              <w:rPr>
                <w:rFonts w:eastAsiaTheme="minorEastAsia"/>
                <w:color w:val="000000" w:themeColor="text1"/>
                <w:kern w:val="2"/>
                <w:szCs w:val="24"/>
              </w:rPr>
            </w:pPr>
            <w:r w:rsidRPr="00D01AF1">
              <w:rPr>
                <w:rFonts w:eastAsia="黑体"/>
                <w:color w:val="000000" w:themeColor="text1"/>
                <w:kern w:val="2"/>
                <w:sz w:val="21"/>
                <w:szCs w:val="21"/>
              </w:rPr>
              <w:t>3.4</w:t>
            </w:r>
          </w:p>
        </w:tc>
        <w:tc>
          <w:tcPr>
            <w:tcW w:w="851" w:type="dxa"/>
            <w:vAlign w:val="center"/>
          </w:tcPr>
          <w:p w14:paraId="5EDF71BD" w14:textId="77777777" w:rsidR="008A4EC4" w:rsidRPr="00D01AF1" w:rsidRDefault="008A4EC4" w:rsidP="003A6367">
            <w:pPr>
              <w:spacing w:line="240" w:lineRule="auto"/>
              <w:ind w:firstLineChars="0" w:firstLine="0"/>
              <w:jc w:val="center"/>
              <w:textAlignment w:val="auto"/>
              <w:rPr>
                <w:rFonts w:eastAsiaTheme="minorEastAsia"/>
                <w:color w:val="000000" w:themeColor="text1"/>
                <w:kern w:val="2"/>
                <w:szCs w:val="24"/>
              </w:rPr>
            </w:pPr>
            <w:r w:rsidRPr="00D01AF1">
              <w:rPr>
                <w:rFonts w:eastAsia="黑体"/>
                <w:color w:val="000000" w:themeColor="text1"/>
                <w:kern w:val="2"/>
                <w:sz w:val="21"/>
                <w:szCs w:val="21"/>
              </w:rPr>
              <w:t>0.0365</w:t>
            </w:r>
          </w:p>
        </w:tc>
        <w:tc>
          <w:tcPr>
            <w:tcW w:w="808" w:type="dxa"/>
            <w:vAlign w:val="center"/>
          </w:tcPr>
          <w:p w14:paraId="3D1B3933" w14:textId="77777777" w:rsidR="008A4EC4" w:rsidRPr="00D01AF1" w:rsidRDefault="008A4EC4" w:rsidP="003A6367">
            <w:pPr>
              <w:spacing w:line="240" w:lineRule="auto"/>
              <w:ind w:firstLineChars="0" w:firstLine="0"/>
              <w:jc w:val="center"/>
              <w:textAlignment w:val="auto"/>
              <w:rPr>
                <w:rFonts w:eastAsiaTheme="minorEastAsia"/>
                <w:color w:val="000000" w:themeColor="text1"/>
                <w:kern w:val="2"/>
                <w:szCs w:val="24"/>
              </w:rPr>
            </w:pPr>
            <w:r w:rsidRPr="00D01AF1">
              <w:rPr>
                <w:rFonts w:eastAsiaTheme="minorEastAsia"/>
                <w:color w:val="000000" w:themeColor="text1"/>
                <w:kern w:val="2"/>
                <w:sz w:val="21"/>
                <w:szCs w:val="21"/>
              </w:rPr>
              <w:t>2013</w:t>
            </w:r>
          </w:p>
        </w:tc>
        <w:tc>
          <w:tcPr>
            <w:tcW w:w="893" w:type="dxa"/>
            <w:vAlign w:val="center"/>
          </w:tcPr>
          <w:p w14:paraId="586E35B0" w14:textId="77777777" w:rsidR="008A4EC4" w:rsidRPr="00D01AF1" w:rsidRDefault="008A4EC4" w:rsidP="003A6367">
            <w:pPr>
              <w:spacing w:line="240" w:lineRule="auto"/>
              <w:ind w:firstLineChars="0" w:firstLine="0"/>
              <w:jc w:val="center"/>
              <w:textAlignment w:val="auto"/>
              <w:rPr>
                <w:rFonts w:eastAsiaTheme="minorEastAsia"/>
                <w:color w:val="000000" w:themeColor="text1"/>
                <w:kern w:val="2"/>
                <w:szCs w:val="24"/>
              </w:rPr>
            </w:pPr>
            <w:r w:rsidRPr="00D01AF1">
              <w:rPr>
                <w:rFonts w:eastAsia="黑体"/>
                <w:color w:val="000000" w:themeColor="text1"/>
                <w:kern w:val="2"/>
                <w:sz w:val="21"/>
                <w:szCs w:val="21"/>
              </w:rPr>
              <w:t>0.002</w:t>
            </w:r>
          </w:p>
        </w:tc>
        <w:tc>
          <w:tcPr>
            <w:tcW w:w="708" w:type="dxa"/>
            <w:vAlign w:val="center"/>
          </w:tcPr>
          <w:p w14:paraId="170E8AD0" w14:textId="77777777" w:rsidR="008A4EC4" w:rsidRPr="00D01AF1" w:rsidRDefault="008A4EC4" w:rsidP="003A6367">
            <w:pPr>
              <w:widowControl/>
              <w:spacing w:line="240" w:lineRule="auto"/>
              <w:ind w:firstLineChars="0" w:firstLine="0"/>
              <w:jc w:val="center"/>
              <w:textAlignment w:val="auto"/>
              <w:rPr>
                <w:rFonts w:eastAsiaTheme="minorEastAsia"/>
                <w:color w:val="000000" w:themeColor="text1"/>
              </w:rPr>
            </w:pPr>
            <w:r w:rsidRPr="00D01AF1">
              <w:rPr>
                <w:color w:val="000000" w:themeColor="text1"/>
                <w:sz w:val="21"/>
                <w:szCs w:val="21"/>
              </w:rPr>
              <w:t>0.0013</w:t>
            </w:r>
          </w:p>
        </w:tc>
        <w:tc>
          <w:tcPr>
            <w:tcW w:w="999" w:type="dxa"/>
            <w:vAlign w:val="center"/>
          </w:tcPr>
          <w:p w14:paraId="23F01A4B" w14:textId="77777777" w:rsidR="008A4EC4" w:rsidRPr="00D01AF1" w:rsidRDefault="008A4EC4" w:rsidP="003A6367">
            <w:pPr>
              <w:widowControl/>
              <w:spacing w:line="240" w:lineRule="auto"/>
              <w:ind w:firstLineChars="0" w:firstLine="0"/>
              <w:jc w:val="center"/>
              <w:textAlignment w:val="auto"/>
              <w:rPr>
                <w:rFonts w:eastAsiaTheme="minorEastAsia"/>
                <w:color w:val="000000" w:themeColor="text1"/>
                <w:sz w:val="21"/>
                <w:szCs w:val="21"/>
              </w:rPr>
            </w:pPr>
            <w:r w:rsidRPr="00D01AF1">
              <w:rPr>
                <w:rFonts w:eastAsiaTheme="minorEastAsia" w:hint="eastAsia"/>
                <w:color w:val="000000" w:themeColor="text1"/>
                <w:sz w:val="21"/>
                <w:szCs w:val="21"/>
              </w:rPr>
              <w:t>1</w:t>
            </w:r>
            <w:r w:rsidRPr="00D01AF1">
              <w:rPr>
                <w:rFonts w:eastAsiaTheme="minorEastAsia"/>
                <w:color w:val="000000" w:themeColor="text1"/>
                <w:sz w:val="21"/>
                <w:szCs w:val="21"/>
              </w:rPr>
              <w:t>0</w:t>
            </w:r>
          </w:p>
        </w:tc>
      </w:tr>
    </w:tbl>
    <w:p w14:paraId="613124E1" w14:textId="77777777" w:rsidR="007D5434" w:rsidRPr="00D01AF1" w:rsidRDefault="007D5434" w:rsidP="007D5434">
      <w:pPr>
        <w:spacing w:line="240" w:lineRule="auto"/>
        <w:ind w:left="420" w:firstLineChars="0" w:firstLine="0"/>
        <w:rPr>
          <w:color w:val="000000" w:themeColor="text1"/>
          <w:sz w:val="21"/>
          <w:szCs w:val="21"/>
        </w:rPr>
      </w:pPr>
      <w:r w:rsidRPr="00D01AF1">
        <w:rPr>
          <w:color w:val="000000" w:themeColor="text1"/>
          <w:sz w:val="21"/>
          <w:szCs w:val="21"/>
        </w:rPr>
        <w:t>注：液池半径按液池面积等效半径确定。</w:t>
      </w:r>
    </w:p>
    <w:p w14:paraId="64581057" w14:textId="1D2E5B6C" w:rsidR="007D5434" w:rsidRPr="00D01AF1" w:rsidRDefault="00CA6FC4" w:rsidP="009A3D41">
      <w:pPr>
        <w:keepNext/>
        <w:keepLines/>
        <w:numPr>
          <w:ilvl w:val="1"/>
          <w:numId w:val="8"/>
        </w:numPr>
        <w:tabs>
          <w:tab w:val="left" w:pos="960"/>
          <w:tab w:val="left" w:pos="1200"/>
        </w:tabs>
        <w:spacing w:before="240" w:after="240" w:line="240" w:lineRule="auto"/>
        <w:ind w:left="0" w:firstLineChars="0" w:firstLine="301"/>
        <w:jc w:val="left"/>
        <w:outlineLvl w:val="1"/>
        <w:rPr>
          <w:b/>
          <w:bCs/>
          <w:color w:val="000000" w:themeColor="text1"/>
          <w:sz w:val="30"/>
        </w:rPr>
      </w:pPr>
      <w:bookmarkStart w:id="335" w:name="_Toc167375179"/>
      <w:r w:rsidRPr="00D01AF1">
        <w:rPr>
          <w:rFonts w:hint="eastAsia"/>
          <w:b/>
          <w:bCs/>
          <w:color w:val="000000" w:themeColor="text1"/>
          <w:sz w:val="30"/>
        </w:rPr>
        <w:t>风险预测与评价</w:t>
      </w:r>
      <w:bookmarkEnd w:id="335"/>
    </w:p>
    <w:p w14:paraId="3D27EAA5" w14:textId="74611317" w:rsidR="00CA6FC4" w:rsidRPr="00D01AF1" w:rsidRDefault="00CA6FC4"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大气风险预测与评价</w:t>
      </w:r>
    </w:p>
    <w:p w14:paraId="3F61A12B" w14:textId="75A10107" w:rsidR="00CA6FC4" w:rsidRPr="00D01AF1" w:rsidRDefault="008013FF" w:rsidP="00D60848">
      <w:pPr>
        <w:pStyle w:val="4"/>
        <w:numPr>
          <w:ilvl w:val="0"/>
          <w:numId w:val="0"/>
        </w:numPr>
        <w:ind w:left="850"/>
        <w:rPr>
          <w:bCs/>
          <w:color w:val="000000" w:themeColor="text1"/>
        </w:rPr>
      </w:pPr>
      <w:r w:rsidRPr="00D01AF1">
        <w:rPr>
          <w:rFonts w:hint="eastAsia"/>
          <w:bCs/>
          <w:color w:val="000000" w:themeColor="text1"/>
        </w:rPr>
        <w:t>6</w:t>
      </w:r>
      <w:r w:rsidRPr="00D01AF1">
        <w:rPr>
          <w:bCs/>
          <w:color w:val="000000" w:themeColor="text1"/>
        </w:rPr>
        <w:t>.6.1.1</w:t>
      </w:r>
      <w:r w:rsidR="00CA6FC4" w:rsidRPr="00D01AF1">
        <w:rPr>
          <w:bCs/>
          <w:color w:val="000000" w:themeColor="text1"/>
        </w:rPr>
        <w:t>预测模型筛选</w:t>
      </w:r>
    </w:p>
    <w:p w14:paraId="1F70D7AC" w14:textId="77777777" w:rsidR="00CA6FC4" w:rsidRPr="00D01AF1" w:rsidRDefault="00CA6FC4" w:rsidP="00CA6FC4">
      <w:pPr>
        <w:ind w:firstLine="480"/>
        <w:rPr>
          <w:color w:val="000000" w:themeColor="text1"/>
        </w:rPr>
      </w:pPr>
      <w:r w:rsidRPr="00D01AF1">
        <w:rPr>
          <w:color w:val="000000" w:themeColor="text1"/>
        </w:rPr>
        <w:t>根据《建设项目环境风险评价技术导则》（</w:t>
      </w:r>
      <w:r w:rsidRPr="00D01AF1">
        <w:rPr>
          <w:color w:val="000000" w:themeColor="text1"/>
        </w:rPr>
        <w:t>HJ169-2018</w:t>
      </w:r>
      <w:r w:rsidRPr="00D01AF1">
        <w:rPr>
          <w:color w:val="000000" w:themeColor="text1"/>
        </w:rPr>
        <w:t>）附录</w:t>
      </w:r>
      <w:r w:rsidRPr="00D01AF1">
        <w:rPr>
          <w:color w:val="000000" w:themeColor="text1"/>
        </w:rPr>
        <w:t>G</w:t>
      </w:r>
      <w:r w:rsidRPr="00D01AF1">
        <w:rPr>
          <w:color w:val="000000" w:themeColor="text1"/>
        </w:rPr>
        <w:t>中的要求，预测计算时，应区分重质气体与轻质气体排放选择合适的大气风险预测模型。判断依据可采用导则附录</w:t>
      </w:r>
      <w:r w:rsidRPr="00D01AF1">
        <w:rPr>
          <w:color w:val="000000" w:themeColor="text1"/>
        </w:rPr>
        <w:t>G</w:t>
      </w:r>
      <w:r w:rsidRPr="00D01AF1">
        <w:rPr>
          <w:color w:val="000000" w:themeColor="text1"/>
        </w:rPr>
        <w:t>中</w:t>
      </w:r>
      <w:r w:rsidRPr="00D01AF1">
        <w:rPr>
          <w:color w:val="000000" w:themeColor="text1"/>
        </w:rPr>
        <w:t>G.2</w:t>
      </w:r>
      <w:r w:rsidRPr="00D01AF1">
        <w:rPr>
          <w:color w:val="000000" w:themeColor="text1"/>
        </w:rPr>
        <w:t>推荐的理查德森数进行判断。</w:t>
      </w:r>
    </w:p>
    <w:p w14:paraId="470EAE49" w14:textId="74901E2A" w:rsidR="00CA6FC4" w:rsidRPr="00D01AF1" w:rsidRDefault="00CA6FC4" w:rsidP="00CA6FC4">
      <w:pPr>
        <w:ind w:firstLine="480"/>
        <w:rPr>
          <w:color w:val="000000" w:themeColor="text1"/>
        </w:rPr>
      </w:pPr>
      <w:r w:rsidRPr="00D01AF1">
        <w:rPr>
          <w:rFonts w:hint="eastAsia"/>
          <w:color w:val="000000" w:themeColor="text1"/>
        </w:rPr>
        <w:t>本次评价采用以</w:t>
      </w:r>
      <w:r w:rsidRPr="00D01AF1">
        <w:rPr>
          <w:color w:val="000000" w:themeColor="text1"/>
        </w:rPr>
        <w:t>2018</w:t>
      </w:r>
      <w:r w:rsidRPr="00D01AF1">
        <w:rPr>
          <w:rFonts w:hint="eastAsia"/>
          <w:color w:val="000000" w:themeColor="text1"/>
        </w:rPr>
        <w:t>年版中国大气环境影响评价导则和风险导则为依据开发的</w:t>
      </w:r>
      <w:r w:rsidRPr="00D01AF1">
        <w:rPr>
          <w:color w:val="000000" w:themeColor="text1"/>
        </w:rPr>
        <w:t>EIAPro2018</w:t>
      </w:r>
      <w:r w:rsidRPr="00D01AF1">
        <w:rPr>
          <w:rFonts w:hint="eastAsia"/>
          <w:color w:val="000000" w:themeColor="text1"/>
        </w:rPr>
        <w:t>专业软件对储罐泄漏情况理查德森数</w:t>
      </w:r>
      <w:r w:rsidRPr="00D01AF1">
        <w:rPr>
          <w:color w:val="000000" w:themeColor="text1"/>
        </w:rPr>
        <w:t>R</w:t>
      </w:r>
      <w:r w:rsidRPr="00D01AF1">
        <w:rPr>
          <w:color w:val="000000" w:themeColor="text1"/>
          <w:vertAlign w:val="subscript"/>
        </w:rPr>
        <w:t>i</w:t>
      </w:r>
      <w:r w:rsidRPr="00D01AF1">
        <w:rPr>
          <w:rFonts w:hint="eastAsia"/>
          <w:color w:val="000000" w:themeColor="text1"/>
        </w:rPr>
        <w:t>值进行了计算。导则规定判断标准为：对于连续排放，理查德森数</w:t>
      </w:r>
      <w:r w:rsidRPr="00D01AF1">
        <w:rPr>
          <w:color w:val="000000" w:themeColor="text1"/>
        </w:rPr>
        <w:t>R</w:t>
      </w:r>
      <w:r w:rsidRPr="00D01AF1">
        <w:rPr>
          <w:color w:val="000000" w:themeColor="text1"/>
          <w:vertAlign w:val="subscript"/>
        </w:rPr>
        <w:t>i</w:t>
      </w:r>
      <w:r w:rsidRPr="00D01AF1">
        <w:rPr>
          <w:rFonts w:hint="eastAsia"/>
          <w:color w:val="000000" w:themeColor="text1"/>
        </w:rPr>
        <w:t>值≥</w:t>
      </w:r>
      <w:r w:rsidRPr="00D01AF1">
        <w:rPr>
          <w:color w:val="000000" w:themeColor="text1"/>
        </w:rPr>
        <w:t>1/6</w:t>
      </w:r>
      <w:r w:rsidRPr="00D01AF1">
        <w:rPr>
          <w:rFonts w:hint="eastAsia"/>
          <w:color w:val="000000" w:themeColor="text1"/>
        </w:rPr>
        <w:t>为重质气体。因氨水泄漏产生的烟团初始密度未大于空气密度，不计算理查德森数</w:t>
      </w:r>
      <w:r w:rsidR="00223CEE" w:rsidRPr="00D01AF1">
        <w:rPr>
          <w:rFonts w:hint="eastAsia"/>
          <w:color w:val="000000" w:themeColor="text1"/>
        </w:rPr>
        <w:t>，</w:t>
      </w:r>
      <w:r w:rsidRPr="00D01AF1">
        <w:rPr>
          <w:rFonts w:hint="eastAsia"/>
          <w:color w:val="000000" w:themeColor="text1"/>
        </w:rPr>
        <w:t>扩散计算采用</w:t>
      </w:r>
      <w:r w:rsidRPr="00D01AF1">
        <w:rPr>
          <w:rFonts w:hint="eastAsia"/>
          <w:color w:val="000000" w:themeColor="text1"/>
        </w:rPr>
        <w:t>AFTOX</w:t>
      </w:r>
      <w:r w:rsidRPr="00D01AF1">
        <w:rPr>
          <w:rFonts w:hint="eastAsia"/>
          <w:color w:val="000000" w:themeColor="text1"/>
        </w:rPr>
        <w:t>模式</w:t>
      </w:r>
      <w:r w:rsidR="00223CEE" w:rsidRPr="00D01AF1">
        <w:rPr>
          <w:rFonts w:hint="eastAsia"/>
          <w:color w:val="000000" w:themeColor="text1"/>
        </w:rPr>
        <w:t>；本项目盐酸</w:t>
      </w:r>
      <w:r w:rsidR="00F441DF" w:rsidRPr="00D01AF1">
        <w:rPr>
          <w:rFonts w:hint="eastAsia"/>
          <w:color w:val="000000" w:themeColor="text1"/>
        </w:rPr>
        <w:t>泄漏蒸发理查德森数（</w:t>
      </w:r>
      <w:r w:rsidR="00F441DF" w:rsidRPr="00D01AF1">
        <w:rPr>
          <w:rFonts w:hint="eastAsia"/>
          <w:color w:val="000000" w:themeColor="text1"/>
        </w:rPr>
        <w:t>Ri</w:t>
      </w:r>
      <w:r w:rsidR="00F441DF" w:rsidRPr="00D01AF1">
        <w:rPr>
          <w:rFonts w:hint="eastAsia"/>
          <w:color w:val="000000" w:themeColor="text1"/>
        </w:rPr>
        <w:t>）计算结果为：</w:t>
      </w:r>
      <w:r w:rsidR="00F441DF" w:rsidRPr="00D01AF1">
        <w:rPr>
          <w:rFonts w:hint="eastAsia"/>
          <w:bCs/>
          <w:color w:val="000000" w:themeColor="text1"/>
        </w:rPr>
        <w:t>Ri=</w:t>
      </w:r>
      <w:r w:rsidR="008D61A3" w:rsidRPr="00D01AF1">
        <w:rPr>
          <w:bCs/>
          <w:color w:val="000000" w:themeColor="text1"/>
        </w:rPr>
        <w:t>2.560554E-02</w:t>
      </w:r>
      <w:r w:rsidR="00F441DF" w:rsidRPr="00D01AF1">
        <w:rPr>
          <w:rFonts w:hint="eastAsia"/>
          <w:bCs/>
          <w:color w:val="000000" w:themeColor="text1"/>
        </w:rPr>
        <w:t>&lt;1/6</w:t>
      </w:r>
      <w:r w:rsidR="00F441DF" w:rsidRPr="00D01AF1">
        <w:rPr>
          <w:rFonts w:hint="eastAsia"/>
          <w:color w:val="000000" w:themeColor="text1"/>
        </w:rPr>
        <w:t>，为轻质气体。扩散计算建议采用</w:t>
      </w:r>
      <w:r w:rsidR="00F441DF" w:rsidRPr="00D01AF1">
        <w:rPr>
          <w:rFonts w:hint="eastAsia"/>
          <w:color w:val="000000" w:themeColor="text1"/>
        </w:rPr>
        <w:t>AFTOX</w:t>
      </w:r>
      <w:r w:rsidR="00F441DF" w:rsidRPr="00D01AF1">
        <w:rPr>
          <w:rFonts w:hint="eastAsia"/>
          <w:color w:val="000000" w:themeColor="text1"/>
        </w:rPr>
        <w:t>模式</w:t>
      </w:r>
      <w:r w:rsidRPr="00D01AF1">
        <w:rPr>
          <w:rFonts w:hint="eastAsia"/>
          <w:color w:val="000000" w:themeColor="text1"/>
        </w:rPr>
        <w:t>。</w:t>
      </w:r>
    </w:p>
    <w:p w14:paraId="19410754" w14:textId="7CD65DDB" w:rsidR="00CA6FC4" w:rsidRPr="00D01AF1" w:rsidRDefault="009F0573" w:rsidP="008013FF">
      <w:pPr>
        <w:pStyle w:val="4"/>
        <w:numPr>
          <w:ilvl w:val="0"/>
          <w:numId w:val="0"/>
        </w:numPr>
        <w:ind w:left="850"/>
        <w:rPr>
          <w:b w:val="0"/>
          <w:color w:val="000000" w:themeColor="text1"/>
        </w:rPr>
      </w:pPr>
      <w:r w:rsidRPr="00D01AF1">
        <w:rPr>
          <w:rFonts w:hint="eastAsia"/>
          <w:b w:val="0"/>
          <w:color w:val="000000" w:themeColor="text1"/>
        </w:rPr>
        <w:t>6</w:t>
      </w:r>
      <w:r w:rsidRPr="00D01AF1">
        <w:rPr>
          <w:b w:val="0"/>
          <w:color w:val="000000" w:themeColor="text1"/>
        </w:rPr>
        <w:t>.6.1.2</w:t>
      </w:r>
      <w:r w:rsidR="00CA6FC4" w:rsidRPr="00D01AF1">
        <w:rPr>
          <w:b w:val="0"/>
          <w:color w:val="000000" w:themeColor="text1"/>
        </w:rPr>
        <w:t>预测模式参数</w:t>
      </w:r>
    </w:p>
    <w:p w14:paraId="6EC2EF10" w14:textId="77777777" w:rsidR="00CA6FC4" w:rsidRPr="00D01AF1" w:rsidRDefault="00CA6FC4" w:rsidP="00CA6FC4">
      <w:pPr>
        <w:ind w:firstLine="472"/>
        <w:rPr>
          <w:color w:val="000000" w:themeColor="text1"/>
          <w:spacing w:val="-2"/>
        </w:rPr>
      </w:pPr>
      <w:r w:rsidRPr="00D01AF1">
        <w:rPr>
          <w:color w:val="000000" w:themeColor="text1"/>
          <w:spacing w:val="-2"/>
        </w:rPr>
        <w:t>本项目大气风险预测为二级预测，仅选取最不利气象条件进行后果预测，预测模型主要参数见下表。</w:t>
      </w:r>
    </w:p>
    <w:p w14:paraId="475A38F1" w14:textId="2FE73717" w:rsidR="00CA6FC4" w:rsidRPr="00D01AF1" w:rsidRDefault="00CA6FC4" w:rsidP="00CA6FC4">
      <w:pPr>
        <w:adjustRightInd/>
        <w:snapToGrid/>
        <w:ind w:firstLine="482"/>
        <w:textAlignment w:val="auto"/>
        <w:rPr>
          <w:b/>
          <w:bCs/>
          <w:color w:val="000000" w:themeColor="text1"/>
          <w:kern w:val="2"/>
          <w:szCs w:val="24"/>
        </w:rPr>
      </w:pPr>
      <w:r w:rsidRPr="00D01AF1">
        <w:rPr>
          <w:b/>
          <w:bCs/>
          <w:color w:val="000000" w:themeColor="text1"/>
          <w:kern w:val="2"/>
          <w:szCs w:val="24"/>
        </w:rPr>
        <w:t>表</w:t>
      </w:r>
      <w:r w:rsidRPr="00D01AF1">
        <w:rPr>
          <w:b/>
          <w:bCs/>
          <w:color w:val="000000" w:themeColor="text1"/>
          <w:kern w:val="2"/>
          <w:szCs w:val="24"/>
        </w:rPr>
        <w:t>6-1</w:t>
      </w:r>
      <w:r w:rsidR="00C415F2" w:rsidRPr="00D01AF1">
        <w:rPr>
          <w:b/>
          <w:bCs/>
          <w:color w:val="000000" w:themeColor="text1"/>
          <w:kern w:val="2"/>
          <w:szCs w:val="24"/>
        </w:rPr>
        <w:t>6</w:t>
      </w:r>
      <w:r w:rsidRPr="00D01AF1">
        <w:rPr>
          <w:b/>
          <w:bCs/>
          <w:color w:val="000000" w:themeColor="text1"/>
          <w:kern w:val="2"/>
          <w:szCs w:val="24"/>
        </w:rPr>
        <w:t xml:space="preserve">                </w:t>
      </w:r>
      <w:r w:rsidRPr="00D01AF1">
        <w:rPr>
          <w:b/>
          <w:bCs/>
          <w:color w:val="000000" w:themeColor="text1"/>
          <w:kern w:val="2"/>
          <w:szCs w:val="24"/>
        </w:rPr>
        <w:t>风险预测模型参数表</w:t>
      </w:r>
    </w:p>
    <w:tbl>
      <w:tblPr>
        <w:tblW w:w="5000" w:type="pct"/>
        <w:jc w:val="center"/>
        <w:tblBorders>
          <w:top w:val="single" w:sz="8" w:space="0" w:color="auto"/>
          <w:left w:val="single" w:sz="8" w:space="0" w:color="auto"/>
          <w:bottom w:val="single" w:sz="6"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1"/>
        <w:gridCol w:w="2368"/>
        <w:gridCol w:w="1900"/>
        <w:gridCol w:w="1900"/>
      </w:tblGrid>
      <w:tr w:rsidR="00FB3557" w:rsidRPr="00D01AF1" w14:paraId="306AFFBE" w14:textId="77777777" w:rsidTr="001C5D00">
        <w:trPr>
          <w:trHeight w:val="397"/>
          <w:jc w:val="center"/>
        </w:trPr>
        <w:tc>
          <w:tcPr>
            <w:tcW w:w="1315" w:type="pct"/>
            <w:vAlign w:val="center"/>
          </w:tcPr>
          <w:p w14:paraId="6B474067" w14:textId="77777777" w:rsidR="00CA6FC4" w:rsidRPr="00D01AF1" w:rsidRDefault="00CA6FC4" w:rsidP="00447E6F">
            <w:pPr>
              <w:spacing w:line="240" w:lineRule="auto"/>
              <w:ind w:firstLineChars="0" w:firstLine="0"/>
              <w:jc w:val="center"/>
              <w:rPr>
                <w:b/>
                <w:bCs/>
                <w:color w:val="000000" w:themeColor="text1"/>
                <w:sz w:val="21"/>
                <w:szCs w:val="21"/>
              </w:rPr>
            </w:pPr>
            <w:r w:rsidRPr="00D01AF1">
              <w:rPr>
                <w:b/>
                <w:bCs/>
                <w:color w:val="000000" w:themeColor="text1"/>
                <w:sz w:val="21"/>
                <w:szCs w:val="21"/>
              </w:rPr>
              <w:t>参数类型</w:t>
            </w:r>
          </w:p>
        </w:tc>
        <w:tc>
          <w:tcPr>
            <w:tcW w:w="1415" w:type="pct"/>
            <w:vAlign w:val="center"/>
          </w:tcPr>
          <w:p w14:paraId="277E9ADE" w14:textId="77777777" w:rsidR="00CA6FC4" w:rsidRPr="00D01AF1" w:rsidRDefault="00CA6FC4" w:rsidP="00447E6F">
            <w:pPr>
              <w:spacing w:line="240" w:lineRule="auto"/>
              <w:ind w:firstLineChars="0" w:firstLine="0"/>
              <w:jc w:val="center"/>
              <w:rPr>
                <w:b/>
                <w:bCs/>
                <w:color w:val="000000" w:themeColor="text1"/>
                <w:sz w:val="21"/>
                <w:szCs w:val="21"/>
              </w:rPr>
            </w:pPr>
            <w:r w:rsidRPr="00D01AF1">
              <w:rPr>
                <w:b/>
                <w:bCs/>
                <w:color w:val="000000" w:themeColor="text1"/>
                <w:sz w:val="21"/>
                <w:szCs w:val="21"/>
              </w:rPr>
              <w:t>选项</w:t>
            </w:r>
          </w:p>
        </w:tc>
        <w:tc>
          <w:tcPr>
            <w:tcW w:w="2270" w:type="pct"/>
            <w:gridSpan w:val="2"/>
            <w:vAlign w:val="center"/>
          </w:tcPr>
          <w:p w14:paraId="3F07FC68" w14:textId="77777777" w:rsidR="00CA6FC4" w:rsidRPr="00D01AF1" w:rsidRDefault="00CA6FC4" w:rsidP="00447E6F">
            <w:pPr>
              <w:spacing w:line="240" w:lineRule="auto"/>
              <w:ind w:firstLineChars="0" w:firstLine="0"/>
              <w:jc w:val="center"/>
              <w:rPr>
                <w:b/>
                <w:bCs/>
                <w:color w:val="000000" w:themeColor="text1"/>
                <w:sz w:val="21"/>
                <w:szCs w:val="21"/>
              </w:rPr>
            </w:pPr>
            <w:r w:rsidRPr="00D01AF1">
              <w:rPr>
                <w:b/>
                <w:bCs/>
                <w:color w:val="000000" w:themeColor="text1"/>
                <w:sz w:val="21"/>
                <w:szCs w:val="21"/>
              </w:rPr>
              <w:t>参数</w:t>
            </w:r>
          </w:p>
        </w:tc>
      </w:tr>
      <w:tr w:rsidR="00FB3557" w:rsidRPr="00D01AF1" w14:paraId="4AD6F9CD" w14:textId="77777777" w:rsidTr="008C032D">
        <w:trPr>
          <w:trHeight w:val="397"/>
          <w:jc w:val="center"/>
        </w:trPr>
        <w:tc>
          <w:tcPr>
            <w:tcW w:w="1315" w:type="pct"/>
            <w:vMerge w:val="restart"/>
            <w:vAlign w:val="center"/>
          </w:tcPr>
          <w:p w14:paraId="13E1ED53"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基本情况</w:t>
            </w:r>
          </w:p>
        </w:tc>
        <w:tc>
          <w:tcPr>
            <w:tcW w:w="1415" w:type="pct"/>
            <w:vAlign w:val="center"/>
          </w:tcPr>
          <w:p w14:paraId="5D5A3FB3"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事故源经度</w:t>
            </w:r>
            <w:r w:rsidRPr="00D01AF1">
              <w:rPr>
                <w:color w:val="000000" w:themeColor="text1"/>
                <w:sz w:val="21"/>
                <w:szCs w:val="21"/>
              </w:rPr>
              <w:t>/</w:t>
            </w:r>
            <w:r w:rsidRPr="00D01AF1">
              <w:rPr>
                <w:color w:val="000000" w:themeColor="text1"/>
                <w:sz w:val="21"/>
                <w:szCs w:val="21"/>
              </w:rPr>
              <w:t>（</w:t>
            </w:r>
            <w:r w:rsidRPr="00D01AF1">
              <w:rPr>
                <w:color w:val="000000" w:themeColor="text1"/>
                <w:sz w:val="21"/>
                <w:szCs w:val="21"/>
              </w:rPr>
              <w:t>°</w:t>
            </w:r>
            <w:r w:rsidRPr="00D01AF1">
              <w:rPr>
                <w:color w:val="000000" w:themeColor="text1"/>
                <w:sz w:val="21"/>
                <w:szCs w:val="21"/>
              </w:rPr>
              <w:t>）</w:t>
            </w:r>
          </w:p>
        </w:tc>
        <w:tc>
          <w:tcPr>
            <w:tcW w:w="1135" w:type="pct"/>
            <w:vAlign w:val="center"/>
          </w:tcPr>
          <w:p w14:paraId="3B93D467" w14:textId="0A76CB14"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113.848256</w:t>
            </w:r>
            <w:r w:rsidR="0022588C" w:rsidRPr="00D01AF1">
              <w:rPr>
                <w:color w:val="000000" w:themeColor="text1"/>
                <w:sz w:val="21"/>
                <w:szCs w:val="21"/>
              </w:rPr>
              <w:t>E</w:t>
            </w:r>
          </w:p>
        </w:tc>
        <w:tc>
          <w:tcPr>
            <w:tcW w:w="1135" w:type="pct"/>
            <w:vAlign w:val="center"/>
          </w:tcPr>
          <w:p w14:paraId="6A4A98DB" w14:textId="52EE4B6C" w:rsidR="008C032D" w:rsidRPr="00D01AF1" w:rsidRDefault="00800C52" w:rsidP="008C032D">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13.850200E</w:t>
            </w:r>
          </w:p>
        </w:tc>
      </w:tr>
      <w:tr w:rsidR="00FB3557" w:rsidRPr="00D01AF1" w14:paraId="1CDD8A4E" w14:textId="77777777" w:rsidTr="008C032D">
        <w:trPr>
          <w:trHeight w:val="397"/>
          <w:jc w:val="center"/>
        </w:trPr>
        <w:tc>
          <w:tcPr>
            <w:tcW w:w="0" w:type="auto"/>
            <w:vMerge/>
            <w:vAlign w:val="center"/>
          </w:tcPr>
          <w:p w14:paraId="343A0B0F" w14:textId="77777777" w:rsidR="008C032D" w:rsidRPr="00D01AF1" w:rsidRDefault="008C032D" w:rsidP="008C032D">
            <w:pPr>
              <w:widowControl/>
              <w:spacing w:line="240" w:lineRule="auto"/>
              <w:ind w:firstLineChars="0" w:firstLine="0"/>
              <w:jc w:val="left"/>
              <w:rPr>
                <w:color w:val="000000" w:themeColor="text1"/>
                <w:sz w:val="21"/>
                <w:szCs w:val="21"/>
              </w:rPr>
            </w:pPr>
          </w:p>
        </w:tc>
        <w:tc>
          <w:tcPr>
            <w:tcW w:w="1415" w:type="pct"/>
            <w:vAlign w:val="center"/>
          </w:tcPr>
          <w:p w14:paraId="31C71345"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事故源纬度</w:t>
            </w:r>
            <w:r w:rsidRPr="00D01AF1">
              <w:rPr>
                <w:color w:val="000000" w:themeColor="text1"/>
                <w:sz w:val="21"/>
                <w:szCs w:val="21"/>
              </w:rPr>
              <w:t>/</w:t>
            </w:r>
            <w:r w:rsidRPr="00D01AF1">
              <w:rPr>
                <w:color w:val="000000" w:themeColor="text1"/>
                <w:sz w:val="21"/>
                <w:szCs w:val="21"/>
              </w:rPr>
              <w:t>（</w:t>
            </w:r>
            <w:r w:rsidRPr="00D01AF1">
              <w:rPr>
                <w:color w:val="000000" w:themeColor="text1"/>
                <w:sz w:val="21"/>
                <w:szCs w:val="21"/>
              </w:rPr>
              <w:t>°</w:t>
            </w:r>
            <w:r w:rsidRPr="00D01AF1">
              <w:rPr>
                <w:color w:val="000000" w:themeColor="text1"/>
                <w:sz w:val="21"/>
                <w:szCs w:val="21"/>
              </w:rPr>
              <w:t>）</w:t>
            </w:r>
          </w:p>
        </w:tc>
        <w:tc>
          <w:tcPr>
            <w:tcW w:w="1135" w:type="pct"/>
            <w:vAlign w:val="center"/>
          </w:tcPr>
          <w:p w14:paraId="531944A2" w14:textId="0A598573"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35.477509</w:t>
            </w:r>
            <w:r w:rsidR="0022588C" w:rsidRPr="00D01AF1">
              <w:rPr>
                <w:color w:val="000000" w:themeColor="text1"/>
                <w:sz w:val="21"/>
                <w:szCs w:val="21"/>
              </w:rPr>
              <w:t>N</w:t>
            </w:r>
          </w:p>
        </w:tc>
        <w:tc>
          <w:tcPr>
            <w:tcW w:w="1135" w:type="pct"/>
            <w:vAlign w:val="center"/>
          </w:tcPr>
          <w:p w14:paraId="3D3B0938" w14:textId="656920F4" w:rsidR="008C032D" w:rsidRPr="00D01AF1" w:rsidRDefault="00800C52" w:rsidP="008C032D">
            <w:pPr>
              <w:spacing w:line="240" w:lineRule="auto"/>
              <w:ind w:firstLineChars="0" w:firstLine="0"/>
              <w:jc w:val="center"/>
              <w:rPr>
                <w:color w:val="000000" w:themeColor="text1"/>
                <w:sz w:val="21"/>
                <w:szCs w:val="21"/>
              </w:rPr>
            </w:pPr>
            <w:r w:rsidRPr="00D01AF1">
              <w:rPr>
                <w:rFonts w:hint="eastAsia"/>
                <w:color w:val="000000" w:themeColor="text1"/>
                <w:sz w:val="21"/>
                <w:szCs w:val="21"/>
              </w:rPr>
              <w:t>3</w:t>
            </w:r>
            <w:r w:rsidRPr="00D01AF1">
              <w:rPr>
                <w:color w:val="000000" w:themeColor="text1"/>
                <w:sz w:val="21"/>
                <w:szCs w:val="21"/>
              </w:rPr>
              <w:t>5.476260N</w:t>
            </w:r>
          </w:p>
        </w:tc>
      </w:tr>
      <w:tr w:rsidR="00FB3557" w:rsidRPr="00D01AF1" w14:paraId="2C043D20" w14:textId="77777777" w:rsidTr="008C032D">
        <w:trPr>
          <w:trHeight w:val="397"/>
          <w:jc w:val="center"/>
        </w:trPr>
        <w:tc>
          <w:tcPr>
            <w:tcW w:w="0" w:type="auto"/>
            <w:vMerge/>
            <w:vAlign w:val="center"/>
          </w:tcPr>
          <w:p w14:paraId="7A0F8775" w14:textId="77777777" w:rsidR="008C032D" w:rsidRPr="00D01AF1" w:rsidRDefault="008C032D" w:rsidP="008C032D">
            <w:pPr>
              <w:widowControl/>
              <w:spacing w:line="240" w:lineRule="auto"/>
              <w:ind w:firstLineChars="0" w:firstLine="0"/>
              <w:jc w:val="left"/>
              <w:rPr>
                <w:color w:val="000000" w:themeColor="text1"/>
                <w:sz w:val="21"/>
                <w:szCs w:val="21"/>
              </w:rPr>
            </w:pPr>
          </w:p>
        </w:tc>
        <w:tc>
          <w:tcPr>
            <w:tcW w:w="1415" w:type="pct"/>
            <w:vAlign w:val="center"/>
          </w:tcPr>
          <w:p w14:paraId="40CC8B64"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事故源类型</w:t>
            </w:r>
          </w:p>
        </w:tc>
        <w:tc>
          <w:tcPr>
            <w:tcW w:w="1135" w:type="pct"/>
            <w:vAlign w:val="center"/>
          </w:tcPr>
          <w:p w14:paraId="3DEDB3E8" w14:textId="23658769" w:rsidR="008C032D" w:rsidRPr="00D01AF1" w:rsidRDefault="008C032D" w:rsidP="008C032D">
            <w:pPr>
              <w:spacing w:line="240" w:lineRule="auto"/>
              <w:ind w:firstLineChars="0" w:firstLine="0"/>
              <w:jc w:val="center"/>
              <w:rPr>
                <w:color w:val="000000" w:themeColor="text1"/>
                <w:sz w:val="21"/>
                <w:szCs w:val="21"/>
              </w:rPr>
            </w:pPr>
            <w:r w:rsidRPr="00D01AF1">
              <w:rPr>
                <w:rFonts w:hint="eastAsia"/>
                <w:color w:val="000000" w:themeColor="text1"/>
                <w:sz w:val="21"/>
                <w:szCs w:val="21"/>
              </w:rPr>
              <w:t>氨水</w:t>
            </w:r>
            <w:r w:rsidRPr="00D01AF1">
              <w:rPr>
                <w:color w:val="000000" w:themeColor="text1"/>
                <w:sz w:val="21"/>
                <w:szCs w:val="21"/>
              </w:rPr>
              <w:t>储罐泄漏</w:t>
            </w:r>
          </w:p>
        </w:tc>
        <w:tc>
          <w:tcPr>
            <w:tcW w:w="1135" w:type="pct"/>
            <w:vAlign w:val="center"/>
          </w:tcPr>
          <w:p w14:paraId="020C46C9" w14:textId="334A0DE6" w:rsidR="008C032D" w:rsidRPr="00D01AF1" w:rsidRDefault="00745629" w:rsidP="008C032D">
            <w:pPr>
              <w:spacing w:line="240" w:lineRule="auto"/>
              <w:ind w:firstLineChars="0" w:firstLine="0"/>
              <w:jc w:val="center"/>
              <w:rPr>
                <w:color w:val="000000" w:themeColor="text1"/>
                <w:sz w:val="21"/>
                <w:szCs w:val="21"/>
              </w:rPr>
            </w:pPr>
            <w:r w:rsidRPr="00D01AF1">
              <w:rPr>
                <w:rFonts w:hint="eastAsia"/>
                <w:color w:val="000000" w:themeColor="text1"/>
                <w:sz w:val="21"/>
                <w:szCs w:val="21"/>
              </w:rPr>
              <w:t>盐酸储罐泄漏</w:t>
            </w:r>
          </w:p>
        </w:tc>
      </w:tr>
      <w:tr w:rsidR="00FB3557" w:rsidRPr="00D01AF1" w14:paraId="114B3037" w14:textId="77777777" w:rsidTr="001C5D00">
        <w:trPr>
          <w:trHeight w:val="397"/>
          <w:jc w:val="center"/>
        </w:trPr>
        <w:tc>
          <w:tcPr>
            <w:tcW w:w="1315" w:type="pct"/>
            <w:vMerge w:val="restart"/>
            <w:vAlign w:val="center"/>
          </w:tcPr>
          <w:p w14:paraId="39A9BFA2"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气象参数</w:t>
            </w:r>
          </w:p>
        </w:tc>
        <w:tc>
          <w:tcPr>
            <w:tcW w:w="1415" w:type="pct"/>
            <w:vAlign w:val="center"/>
          </w:tcPr>
          <w:p w14:paraId="40296D83"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气象条件类型</w:t>
            </w:r>
          </w:p>
        </w:tc>
        <w:tc>
          <w:tcPr>
            <w:tcW w:w="2270" w:type="pct"/>
            <w:gridSpan w:val="2"/>
            <w:vAlign w:val="center"/>
          </w:tcPr>
          <w:p w14:paraId="105B1542"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最不利气象</w:t>
            </w:r>
          </w:p>
        </w:tc>
      </w:tr>
      <w:tr w:rsidR="00FB3557" w:rsidRPr="00D01AF1" w14:paraId="51D786F6" w14:textId="77777777" w:rsidTr="001C5D00">
        <w:trPr>
          <w:trHeight w:val="397"/>
          <w:jc w:val="center"/>
        </w:trPr>
        <w:tc>
          <w:tcPr>
            <w:tcW w:w="0" w:type="auto"/>
            <w:vMerge/>
            <w:vAlign w:val="center"/>
          </w:tcPr>
          <w:p w14:paraId="0C855A0B" w14:textId="77777777" w:rsidR="008C032D" w:rsidRPr="00D01AF1" w:rsidRDefault="008C032D" w:rsidP="008C032D">
            <w:pPr>
              <w:widowControl/>
              <w:spacing w:line="240" w:lineRule="auto"/>
              <w:ind w:firstLineChars="0" w:firstLine="0"/>
              <w:jc w:val="left"/>
              <w:rPr>
                <w:color w:val="000000" w:themeColor="text1"/>
                <w:sz w:val="21"/>
                <w:szCs w:val="21"/>
              </w:rPr>
            </w:pPr>
          </w:p>
        </w:tc>
        <w:tc>
          <w:tcPr>
            <w:tcW w:w="1415" w:type="pct"/>
            <w:vAlign w:val="center"/>
          </w:tcPr>
          <w:p w14:paraId="72DC03FA"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风速</w:t>
            </w:r>
            <w:r w:rsidRPr="00D01AF1">
              <w:rPr>
                <w:color w:val="000000" w:themeColor="text1"/>
                <w:sz w:val="21"/>
                <w:szCs w:val="21"/>
              </w:rPr>
              <w:t>/</w:t>
            </w:r>
            <w:r w:rsidRPr="00D01AF1">
              <w:rPr>
                <w:color w:val="000000" w:themeColor="text1"/>
                <w:sz w:val="21"/>
                <w:szCs w:val="21"/>
              </w:rPr>
              <w:t>（</w:t>
            </w:r>
            <w:r w:rsidRPr="00D01AF1">
              <w:rPr>
                <w:color w:val="000000" w:themeColor="text1"/>
                <w:sz w:val="21"/>
                <w:szCs w:val="21"/>
              </w:rPr>
              <w:t>m/s</w:t>
            </w:r>
            <w:r w:rsidRPr="00D01AF1">
              <w:rPr>
                <w:color w:val="000000" w:themeColor="text1"/>
                <w:sz w:val="21"/>
                <w:szCs w:val="21"/>
              </w:rPr>
              <w:t>）</w:t>
            </w:r>
          </w:p>
        </w:tc>
        <w:tc>
          <w:tcPr>
            <w:tcW w:w="2270" w:type="pct"/>
            <w:gridSpan w:val="2"/>
            <w:vAlign w:val="center"/>
          </w:tcPr>
          <w:p w14:paraId="7D917F8F"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1.5</w:t>
            </w:r>
          </w:p>
        </w:tc>
      </w:tr>
      <w:tr w:rsidR="00FB3557" w:rsidRPr="00D01AF1" w14:paraId="0AF26690" w14:textId="77777777" w:rsidTr="001C5D00">
        <w:trPr>
          <w:trHeight w:val="397"/>
          <w:jc w:val="center"/>
        </w:trPr>
        <w:tc>
          <w:tcPr>
            <w:tcW w:w="0" w:type="auto"/>
            <w:vMerge/>
            <w:vAlign w:val="center"/>
          </w:tcPr>
          <w:p w14:paraId="54616881" w14:textId="77777777" w:rsidR="008C032D" w:rsidRPr="00D01AF1" w:rsidRDefault="008C032D" w:rsidP="008C032D">
            <w:pPr>
              <w:widowControl/>
              <w:spacing w:line="240" w:lineRule="auto"/>
              <w:ind w:firstLineChars="0" w:firstLine="0"/>
              <w:jc w:val="left"/>
              <w:rPr>
                <w:color w:val="000000" w:themeColor="text1"/>
                <w:sz w:val="21"/>
                <w:szCs w:val="21"/>
              </w:rPr>
            </w:pPr>
          </w:p>
        </w:tc>
        <w:tc>
          <w:tcPr>
            <w:tcW w:w="1415" w:type="pct"/>
            <w:vAlign w:val="center"/>
          </w:tcPr>
          <w:p w14:paraId="37F2EE3C"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环境温度</w:t>
            </w:r>
            <w:r w:rsidRPr="00D01AF1">
              <w:rPr>
                <w:color w:val="000000" w:themeColor="text1"/>
                <w:sz w:val="21"/>
                <w:szCs w:val="21"/>
              </w:rPr>
              <w:t>/</w:t>
            </w:r>
            <w:r w:rsidRPr="00D01AF1">
              <w:rPr>
                <w:color w:val="000000" w:themeColor="text1"/>
                <w:sz w:val="21"/>
                <w:szCs w:val="21"/>
              </w:rPr>
              <w:t>（</w:t>
            </w:r>
            <w:r w:rsidRPr="00D01AF1">
              <w:rPr>
                <w:color w:val="000000" w:themeColor="text1"/>
                <w:sz w:val="21"/>
                <w:szCs w:val="21"/>
              </w:rPr>
              <w:t>℃</w:t>
            </w:r>
            <w:r w:rsidRPr="00D01AF1">
              <w:rPr>
                <w:color w:val="000000" w:themeColor="text1"/>
                <w:sz w:val="21"/>
                <w:szCs w:val="21"/>
              </w:rPr>
              <w:t>）</w:t>
            </w:r>
          </w:p>
        </w:tc>
        <w:tc>
          <w:tcPr>
            <w:tcW w:w="2270" w:type="pct"/>
            <w:gridSpan w:val="2"/>
            <w:vAlign w:val="center"/>
          </w:tcPr>
          <w:p w14:paraId="7DAA57AC"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25</w:t>
            </w:r>
          </w:p>
        </w:tc>
      </w:tr>
      <w:tr w:rsidR="00FB3557" w:rsidRPr="00D01AF1" w14:paraId="525A8E5F" w14:textId="77777777" w:rsidTr="001C5D00">
        <w:trPr>
          <w:trHeight w:val="397"/>
          <w:jc w:val="center"/>
        </w:trPr>
        <w:tc>
          <w:tcPr>
            <w:tcW w:w="0" w:type="auto"/>
            <w:vMerge/>
            <w:vAlign w:val="center"/>
          </w:tcPr>
          <w:p w14:paraId="10554635" w14:textId="77777777" w:rsidR="008C032D" w:rsidRPr="00D01AF1" w:rsidRDefault="008C032D" w:rsidP="008C032D">
            <w:pPr>
              <w:widowControl/>
              <w:spacing w:line="240" w:lineRule="auto"/>
              <w:ind w:firstLineChars="0" w:firstLine="0"/>
              <w:jc w:val="left"/>
              <w:rPr>
                <w:color w:val="000000" w:themeColor="text1"/>
                <w:sz w:val="21"/>
                <w:szCs w:val="21"/>
              </w:rPr>
            </w:pPr>
          </w:p>
        </w:tc>
        <w:tc>
          <w:tcPr>
            <w:tcW w:w="1415" w:type="pct"/>
            <w:vAlign w:val="center"/>
          </w:tcPr>
          <w:p w14:paraId="327312F5"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相对湿度</w:t>
            </w:r>
            <w:r w:rsidRPr="00D01AF1">
              <w:rPr>
                <w:color w:val="000000" w:themeColor="text1"/>
                <w:sz w:val="21"/>
                <w:szCs w:val="21"/>
              </w:rPr>
              <w:t>/%</w:t>
            </w:r>
          </w:p>
        </w:tc>
        <w:tc>
          <w:tcPr>
            <w:tcW w:w="2270" w:type="pct"/>
            <w:gridSpan w:val="2"/>
            <w:vAlign w:val="center"/>
          </w:tcPr>
          <w:p w14:paraId="03AB0139"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50</w:t>
            </w:r>
          </w:p>
        </w:tc>
      </w:tr>
      <w:tr w:rsidR="00FB3557" w:rsidRPr="00D01AF1" w14:paraId="48B2CCC9" w14:textId="77777777" w:rsidTr="001C5D00">
        <w:trPr>
          <w:trHeight w:val="397"/>
          <w:jc w:val="center"/>
        </w:trPr>
        <w:tc>
          <w:tcPr>
            <w:tcW w:w="0" w:type="auto"/>
            <w:vMerge/>
            <w:vAlign w:val="center"/>
          </w:tcPr>
          <w:p w14:paraId="7714A1DC" w14:textId="77777777" w:rsidR="008C032D" w:rsidRPr="00D01AF1" w:rsidRDefault="008C032D" w:rsidP="008C032D">
            <w:pPr>
              <w:widowControl/>
              <w:spacing w:line="240" w:lineRule="auto"/>
              <w:ind w:firstLineChars="0" w:firstLine="0"/>
              <w:jc w:val="left"/>
              <w:rPr>
                <w:color w:val="000000" w:themeColor="text1"/>
                <w:sz w:val="21"/>
                <w:szCs w:val="21"/>
              </w:rPr>
            </w:pPr>
          </w:p>
        </w:tc>
        <w:tc>
          <w:tcPr>
            <w:tcW w:w="1415" w:type="pct"/>
            <w:vAlign w:val="center"/>
          </w:tcPr>
          <w:p w14:paraId="6D925C78"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稳定度</w:t>
            </w:r>
          </w:p>
        </w:tc>
        <w:tc>
          <w:tcPr>
            <w:tcW w:w="2270" w:type="pct"/>
            <w:gridSpan w:val="2"/>
            <w:vAlign w:val="center"/>
          </w:tcPr>
          <w:p w14:paraId="22F268FF"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F</w:t>
            </w:r>
          </w:p>
        </w:tc>
      </w:tr>
      <w:tr w:rsidR="00FB3557" w:rsidRPr="00D01AF1" w14:paraId="21ACE2BD" w14:textId="77777777" w:rsidTr="001C5D00">
        <w:trPr>
          <w:trHeight w:val="397"/>
          <w:jc w:val="center"/>
        </w:trPr>
        <w:tc>
          <w:tcPr>
            <w:tcW w:w="1315" w:type="pct"/>
            <w:vMerge w:val="restart"/>
            <w:vAlign w:val="center"/>
          </w:tcPr>
          <w:p w14:paraId="0E67262C"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其他参数</w:t>
            </w:r>
          </w:p>
        </w:tc>
        <w:tc>
          <w:tcPr>
            <w:tcW w:w="1415" w:type="pct"/>
            <w:vAlign w:val="center"/>
          </w:tcPr>
          <w:p w14:paraId="26300FB9"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风向</w:t>
            </w:r>
          </w:p>
        </w:tc>
        <w:tc>
          <w:tcPr>
            <w:tcW w:w="2270" w:type="pct"/>
            <w:gridSpan w:val="2"/>
            <w:vAlign w:val="center"/>
          </w:tcPr>
          <w:p w14:paraId="1CD7E65B"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东北</w:t>
            </w:r>
          </w:p>
        </w:tc>
      </w:tr>
      <w:tr w:rsidR="00FB3557" w:rsidRPr="00D01AF1" w14:paraId="3CF9DC27" w14:textId="77777777" w:rsidTr="001C5D00">
        <w:trPr>
          <w:trHeight w:val="397"/>
          <w:jc w:val="center"/>
        </w:trPr>
        <w:tc>
          <w:tcPr>
            <w:tcW w:w="0" w:type="auto"/>
            <w:vMerge/>
            <w:vAlign w:val="center"/>
          </w:tcPr>
          <w:p w14:paraId="0083308D" w14:textId="77777777" w:rsidR="008C032D" w:rsidRPr="00D01AF1" w:rsidRDefault="008C032D" w:rsidP="008C032D">
            <w:pPr>
              <w:widowControl/>
              <w:spacing w:line="240" w:lineRule="auto"/>
              <w:ind w:firstLineChars="0" w:firstLine="0"/>
              <w:jc w:val="left"/>
              <w:rPr>
                <w:color w:val="000000" w:themeColor="text1"/>
                <w:sz w:val="21"/>
                <w:szCs w:val="21"/>
              </w:rPr>
            </w:pPr>
          </w:p>
        </w:tc>
        <w:tc>
          <w:tcPr>
            <w:tcW w:w="1415" w:type="pct"/>
            <w:vAlign w:val="center"/>
          </w:tcPr>
          <w:p w14:paraId="43EA3410"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测风向地表粗糙度</w:t>
            </w:r>
            <w:r w:rsidRPr="00D01AF1">
              <w:rPr>
                <w:color w:val="000000" w:themeColor="text1"/>
                <w:sz w:val="21"/>
                <w:szCs w:val="21"/>
              </w:rPr>
              <w:t>cm</w:t>
            </w:r>
          </w:p>
        </w:tc>
        <w:tc>
          <w:tcPr>
            <w:tcW w:w="2270" w:type="pct"/>
            <w:gridSpan w:val="2"/>
            <w:vAlign w:val="center"/>
          </w:tcPr>
          <w:p w14:paraId="0ADC356A"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3</w:t>
            </w:r>
          </w:p>
        </w:tc>
      </w:tr>
      <w:tr w:rsidR="00FB3557" w:rsidRPr="00D01AF1" w14:paraId="34A642E5" w14:textId="77777777" w:rsidTr="001C5D00">
        <w:trPr>
          <w:trHeight w:val="397"/>
          <w:jc w:val="center"/>
        </w:trPr>
        <w:tc>
          <w:tcPr>
            <w:tcW w:w="0" w:type="auto"/>
            <w:vMerge/>
            <w:vAlign w:val="center"/>
          </w:tcPr>
          <w:p w14:paraId="587FAA4B" w14:textId="77777777" w:rsidR="008C032D" w:rsidRPr="00D01AF1" w:rsidRDefault="008C032D" w:rsidP="008C032D">
            <w:pPr>
              <w:widowControl/>
              <w:spacing w:line="240" w:lineRule="auto"/>
              <w:ind w:firstLineChars="0" w:firstLine="0"/>
              <w:jc w:val="left"/>
              <w:rPr>
                <w:color w:val="000000" w:themeColor="text1"/>
                <w:sz w:val="21"/>
                <w:szCs w:val="21"/>
              </w:rPr>
            </w:pPr>
          </w:p>
        </w:tc>
        <w:tc>
          <w:tcPr>
            <w:tcW w:w="1415" w:type="pct"/>
            <w:vAlign w:val="center"/>
          </w:tcPr>
          <w:p w14:paraId="34B4EF31"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事故处地表粗糙度</w:t>
            </w:r>
            <w:r w:rsidRPr="00D01AF1">
              <w:rPr>
                <w:color w:val="000000" w:themeColor="text1"/>
                <w:sz w:val="21"/>
                <w:szCs w:val="21"/>
              </w:rPr>
              <w:t>cm</w:t>
            </w:r>
          </w:p>
        </w:tc>
        <w:tc>
          <w:tcPr>
            <w:tcW w:w="2270" w:type="pct"/>
            <w:gridSpan w:val="2"/>
            <w:vAlign w:val="center"/>
          </w:tcPr>
          <w:p w14:paraId="1C48EC84" w14:textId="77777777" w:rsidR="008C032D" w:rsidRPr="00D01AF1" w:rsidRDefault="008C032D" w:rsidP="008C032D">
            <w:pPr>
              <w:spacing w:line="240" w:lineRule="auto"/>
              <w:ind w:firstLineChars="0" w:firstLine="0"/>
              <w:jc w:val="center"/>
              <w:rPr>
                <w:color w:val="000000" w:themeColor="text1"/>
                <w:sz w:val="21"/>
                <w:szCs w:val="21"/>
              </w:rPr>
            </w:pPr>
            <w:r w:rsidRPr="00D01AF1">
              <w:rPr>
                <w:color w:val="000000" w:themeColor="text1"/>
                <w:sz w:val="21"/>
                <w:szCs w:val="21"/>
              </w:rPr>
              <w:t>10</w:t>
            </w:r>
          </w:p>
        </w:tc>
      </w:tr>
    </w:tbl>
    <w:p w14:paraId="696114D8" w14:textId="60EFEDAC" w:rsidR="00CA6FC4" w:rsidRPr="00D01AF1" w:rsidRDefault="009F0573" w:rsidP="001A5F3F">
      <w:pPr>
        <w:pStyle w:val="4"/>
        <w:numPr>
          <w:ilvl w:val="0"/>
          <w:numId w:val="0"/>
        </w:numPr>
        <w:ind w:left="850"/>
        <w:rPr>
          <w:b w:val="0"/>
          <w:color w:val="000000" w:themeColor="text1"/>
        </w:rPr>
      </w:pPr>
      <w:r w:rsidRPr="00D01AF1">
        <w:rPr>
          <w:rFonts w:hint="eastAsia"/>
          <w:b w:val="0"/>
          <w:color w:val="000000" w:themeColor="text1"/>
        </w:rPr>
        <w:t>6</w:t>
      </w:r>
      <w:r w:rsidRPr="00D01AF1">
        <w:rPr>
          <w:b w:val="0"/>
          <w:color w:val="000000" w:themeColor="text1"/>
        </w:rPr>
        <w:t>.6.1.3</w:t>
      </w:r>
      <w:r w:rsidR="00CA6FC4" w:rsidRPr="00D01AF1">
        <w:rPr>
          <w:b w:val="0"/>
          <w:color w:val="000000" w:themeColor="text1"/>
        </w:rPr>
        <w:t>大气毒性终点浓度</w:t>
      </w:r>
    </w:p>
    <w:p w14:paraId="4C699183" w14:textId="77777777" w:rsidR="00CA6FC4" w:rsidRPr="00D01AF1" w:rsidRDefault="00CA6FC4" w:rsidP="00CA6FC4">
      <w:pPr>
        <w:ind w:firstLine="480"/>
        <w:rPr>
          <w:color w:val="000000" w:themeColor="text1"/>
        </w:rPr>
      </w:pPr>
      <w:r w:rsidRPr="00D01AF1">
        <w:rPr>
          <w:color w:val="000000" w:themeColor="text1"/>
        </w:rPr>
        <w:t>大气毒性终点浓度即预测评价标准。大气毒性终点浓度值选取参见《建设项目环境风险评价技术导则》（</w:t>
      </w:r>
      <w:r w:rsidRPr="00D01AF1">
        <w:rPr>
          <w:color w:val="000000" w:themeColor="text1"/>
        </w:rPr>
        <w:t>HJ169-2018</w:t>
      </w:r>
      <w:r w:rsidRPr="00D01AF1">
        <w:rPr>
          <w:color w:val="000000" w:themeColor="text1"/>
        </w:rPr>
        <w:t>）附录</w:t>
      </w:r>
      <w:r w:rsidRPr="00D01AF1">
        <w:rPr>
          <w:color w:val="000000" w:themeColor="text1"/>
        </w:rPr>
        <w:t>H</w:t>
      </w:r>
      <w:r w:rsidRPr="00D01AF1">
        <w:rPr>
          <w:color w:val="000000" w:themeColor="text1"/>
        </w:rPr>
        <w:t>，分为</w:t>
      </w:r>
      <w:r w:rsidRPr="00D01AF1">
        <w:rPr>
          <w:color w:val="000000" w:themeColor="text1"/>
        </w:rPr>
        <w:t>1</w:t>
      </w:r>
      <w:r w:rsidRPr="00D01AF1">
        <w:rPr>
          <w:color w:val="000000" w:themeColor="text1"/>
        </w:rPr>
        <w:t>、</w:t>
      </w:r>
      <w:r w:rsidRPr="00D01AF1">
        <w:rPr>
          <w:color w:val="000000" w:themeColor="text1"/>
        </w:rPr>
        <w:t>2</w:t>
      </w:r>
      <w:r w:rsidRPr="00D01AF1">
        <w:rPr>
          <w:color w:val="000000" w:themeColor="text1"/>
        </w:rPr>
        <w:t>级。根据《建设项目环境风险评价技术导则》（</w:t>
      </w:r>
      <w:r w:rsidRPr="00D01AF1">
        <w:rPr>
          <w:color w:val="000000" w:themeColor="text1"/>
        </w:rPr>
        <w:t>HJ169-2018</w:t>
      </w:r>
      <w:r w:rsidRPr="00D01AF1">
        <w:rPr>
          <w:color w:val="000000" w:themeColor="text1"/>
        </w:rPr>
        <w:t>）附录</w:t>
      </w:r>
      <w:r w:rsidRPr="00D01AF1">
        <w:rPr>
          <w:color w:val="000000" w:themeColor="text1"/>
        </w:rPr>
        <w:t>H</w:t>
      </w:r>
      <w:r w:rsidRPr="00D01AF1">
        <w:rPr>
          <w:color w:val="000000" w:themeColor="text1"/>
        </w:rPr>
        <w:t>：各风险物质的毒性终点浓度值见下表。</w:t>
      </w:r>
    </w:p>
    <w:p w14:paraId="09002FC7" w14:textId="689D2C48" w:rsidR="00CA6FC4" w:rsidRPr="00D01AF1" w:rsidRDefault="00CA6FC4" w:rsidP="00CA6FC4">
      <w:pPr>
        <w:adjustRightInd/>
        <w:snapToGrid/>
        <w:ind w:firstLine="482"/>
        <w:textAlignment w:val="auto"/>
        <w:rPr>
          <w:b/>
          <w:bCs/>
          <w:color w:val="000000" w:themeColor="text1"/>
          <w:kern w:val="2"/>
          <w:szCs w:val="24"/>
        </w:rPr>
      </w:pPr>
      <w:r w:rsidRPr="00D01AF1">
        <w:rPr>
          <w:b/>
          <w:bCs/>
          <w:color w:val="000000" w:themeColor="text1"/>
          <w:kern w:val="2"/>
          <w:szCs w:val="24"/>
        </w:rPr>
        <w:t>表</w:t>
      </w:r>
      <w:r w:rsidRPr="00D01AF1">
        <w:rPr>
          <w:b/>
          <w:bCs/>
          <w:color w:val="000000" w:themeColor="text1"/>
          <w:kern w:val="2"/>
          <w:szCs w:val="24"/>
        </w:rPr>
        <w:t>6-1</w:t>
      </w:r>
      <w:r w:rsidR="00C415F2" w:rsidRPr="00D01AF1">
        <w:rPr>
          <w:b/>
          <w:bCs/>
          <w:color w:val="000000" w:themeColor="text1"/>
          <w:kern w:val="2"/>
          <w:szCs w:val="24"/>
        </w:rPr>
        <w:t>7</w:t>
      </w:r>
      <w:r w:rsidRPr="00D01AF1">
        <w:rPr>
          <w:b/>
          <w:bCs/>
          <w:color w:val="000000" w:themeColor="text1"/>
          <w:kern w:val="2"/>
          <w:szCs w:val="24"/>
        </w:rPr>
        <w:t xml:space="preserve">                </w:t>
      </w:r>
      <w:r w:rsidRPr="00D01AF1">
        <w:rPr>
          <w:b/>
          <w:bCs/>
          <w:color w:val="000000" w:themeColor="text1"/>
          <w:kern w:val="2"/>
          <w:szCs w:val="24"/>
        </w:rPr>
        <w:t>项目风险物质毒性终点浓度</w:t>
      </w:r>
    </w:p>
    <w:tbl>
      <w:tblPr>
        <w:tblW w:w="5000" w:type="pct"/>
        <w:tblInd w:w="1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68"/>
        <w:gridCol w:w="1701"/>
        <w:gridCol w:w="2593"/>
        <w:gridCol w:w="2567"/>
      </w:tblGrid>
      <w:tr w:rsidR="00FB3557" w:rsidRPr="00D01AF1" w14:paraId="701BC7AB" w14:textId="77777777" w:rsidTr="00447E6F">
        <w:trPr>
          <w:trHeight w:val="397"/>
          <w:tblHeader/>
        </w:trPr>
        <w:tc>
          <w:tcPr>
            <w:tcW w:w="978" w:type="pct"/>
            <w:tcBorders>
              <w:top w:val="single" w:sz="8" w:space="0" w:color="auto"/>
              <w:left w:val="single" w:sz="8" w:space="0" w:color="auto"/>
              <w:bottom w:val="single" w:sz="6" w:space="0" w:color="auto"/>
              <w:right w:val="single" w:sz="6" w:space="0" w:color="auto"/>
            </w:tcBorders>
            <w:vAlign w:val="center"/>
          </w:tcPr>
          <w:p w14:paraId="673588F5" w14:textId="77777777" w:rsidR="00CA6FC4" w:rsidRPr="00D01AF1" w:rsidRDefault="00CA6FC4" w:rsidP="00447E6F">
            <w:pPr>
              <w:spacing w:line="240" w:lineRule="auto"/>
              <w:ind w:firstLineChars="0" w:firstLine="0"/>
              <w:jc w:val="center"/>
              <w:rPr>
                <w:b/>
                <w:bCs/>
                <w:color w:val="000000" w:themeColor="text1"/>
                <w:sz w:val="21"/>
                <w:szCs w:val="21"/>
              </w:rPr>
            </w:pPr>
            <w:r w:rsidRPr="00D01AF1">
              <w:rPr>
                <w:b/>
                <w:bCs/>
                <w:color w:val="000000" w:themeColor="text1"/>
                <w:sz w:val="21"/>
                <w:szCs w:val="21"/>
              </w:rPr>
              <w:t>风险物质</w:t>
            </w:r>
          </w:p>
        </w:tc>
        <w:tc>
          <w:tcPr>
            <w:tcW w:w="997" w:type="pct"/>
            <w:tcBorders>
              <w:top w:val="single" w:sz="8" w:space="0" w:color="auto"/>
              <w:left w:val="single" w:sz="6" w:space="0" w:color="auto"/>
              <w:bottom w:val="single" w:sz="6" w:space="0" w:color="auto"/>
              <w:right w:val="single" w:sz="6" w:space="0" w:color="auto"/>
            </w:tcBorders>
            <w:vAlign w:val="center"/>
          </w:tcPr>
          <w:p w14:paraId="0BD40A88" w14:textId="77777777" w:rsidR="00CA6FC4" w:rsidRPr="00D01AF1" w:rsidRDefault="00CA6FC4" w:rsidP="00447E6F">
            <w:pPr>
              <w:spacing w:line="240" w:lineRule="auto"/>
              <w:ind w:firstLineChars="0" w:firstLine="0"/>
              <w:jc w:val="center"/>
              <w:rPr>
                <w:b/>
                <w:bCs/>
                <w:color w:val="000000" w:themeColor="text1"/>
                <w:sz w:val="21"/>
                <w:szCs w:val="21"/>
              </w:rPr>
            </w:pPr>
            <w:r w:rsidRPr="00D01AF1">
              <w:rPr>
                <w:b/>
                <w:bCs/>
                <w:color w:val="000000" w:themeColor="text1"/>
                <w:sz w:val="21"/>
                <w:szCs w:val="21"/>
              </w:rPr>
              <w:t>CAS</w:t>
            </w:r>
          </w:p>
        </w:tc>
        <w:tc>
          <w:tcPr>
            <w:tcW w:w="1520" w:type="pct"/>
            <w:tcBorders>
              <w:top w:val="single" w:sz="8" w:space="0" w:color="auto"/>
              <w:left w:val="single" w:sz="6" w:space="0" w:color="auto"/>
              <w:bottom w:val="single" w:sz="6" w:space="0" w:color="auto"/>
              <w:right w:val="single" w:sz="6" w:space="0" w:color="auto"/>
            </w:tcBorders>
            <w:vAlign w:val="center"/>
          </w:tcPr>
          <w:p w14:paraId="60A4A99E" w14:textId="77777777" w:rsidR="00CA6FC4" w:rsidRPr="00D01AF1" w:rsidRDefault="00CA6FC4" w:rsidP="00447E6F">
            <w:pPr>
              <w:spacing w:line="240" w:lineRule="auto"/>
              <w:ind w:firstLineChars="0" w:firstLine="0"/>
              <w:jc w:val="center"/>
              <w:rPr>
                <w:b/>
                <w:bCs/>
                <w:color w:val="000000" w:themeColor="text1"/>
                <w:sz w:val="21"/>
                <w:szCs w:val="21"/>
              </w:rPr>
            </w:pPr>
            <w:r w:rsidRPr="00D01AF1">
              <w:rPr>
                <w:b/>
                <w:bCs/>
                <w:color w:val="000000" w:themeColor="text1"/>
                <w:sz w:val="21"/>
                <w:szCs w:val="21"/>
              </w:rPr>
              <w:t>毒性终点浓度</w:t>
            </w:r>
            <w:r w:rsidRPr="00D01AF1">
              <w:rPr>
                <w:b/>
                <w:bCs/>
                <w:color w:val="000000" w:themeColor="text1"/>
                <w:sz w:val="21"/>
                <w:szCs w:val="21"/>
              </w:rPr>
              <w:t>-1/</w:t>
            </w:r>
            <w:r w:rsidRPr="00D01AF1">
              <w:rPr>
                <w:b/>
                <w:bCs/>
                <w:color w:val="000000" w:themeColor="text1"/>
                <w:sz w:val="21"/>
                <w:szCs w:val="21"/>
              </w:rPr>
              <w:t>（</w:t>
            </w:r>
            <w:r w:rsidRPr="00D01AF1">
              <w:rPr>
                <w:b/>
                <w:bCs/>
                <w:color w:val="000000" w:themeColor="text1"/>
                <w:sz w:val="21"/>
                <w:szCs w:val="21"/>
              </w:rPr>
              <w:t>mg/m³</w:t>
            </w:r>
            <w:r w:rsidRPr="00D01AF1">
              <w:rPr>
                <w:b/>
                <w:bCs/>
                <w:color w:val="000000" w:themeColor="text1"/>
                <w:sz w:val="21"/>
                <w:szCs w:val="21"/>
              </w:rPr>
              <w:t>）</w:t>
            </w:r>
          </w:p>
        </w:tc>
        <w:tc>
          <w:tcPr>
            <w:tcW w:w="1505" w:type="pct"/>
            <w:tcBorders>
              <w:top w:val="single" w:sz="8" w:space="0" w:color="auto"/>
              <w:left w:val="single" w:sz="6" w:space="0" w:color="auto"/>
              <w:bottom w:val="single" w:sz="6" w:space="0" w:color="auto"/>
              <w:right w:val="single" w:sz="8" w:space="0" w:color="auto"/>
            </w:tcBorders>
            <w:vAlign w:val="center"/>
          </w:tcPr>
          <w:p w14:paraId="280C04AA" w14:textId="77777777" w:rsidR="00CA6FC4" w:rsidRPr="00D01AF1" w:rsidRDefault="00CA6FC4" w:rsidP="00447E6F">
            <w:pPr>
              <w:spacing w:line="240" w:lineRule="auto"/>
              <w:ind w:firstLineChars="0" w:firstLine="0"/>
              <w:jc w:val="center"/>
              <w:rPr>
                <w:b/>
                <w:bCs/>
                <w:color w:val="000000" w:themeColor="text1"/>
                <w:sz w:val="21"/>
                <w:szCs w:val="21"/>
              </w:rPr>
            </w:pPr>
            <w:r w:rsidRPr="00D01AF1">
              <w:rPr>
                <w:b/>
                <w:bCs/>
                <w:color w:val="000000" w:themeColor="text1"/>
                <w:sz w:val="21"/>
                <w:szCs w:val="21"/>
              </w:rPr>
              <w:t>毒性终点浓度</w:t>
            </w:r>
            <w:r w:rsidRPr="00D01AF1">
              <w:rPr>
                <w:b/>
                <w:bCs/>
                <w:color w:val="000000" w:themeColor="text1"/>
                <w:sz w:val="21"/>
                <w:szCs w:val="21"/>
              </w:rPr>
              <w:t>-2/</w:t>
            </w:r>
            <w:r w:rsidRPr="00D01AF1">
              <w:rPr>
                <w:b/>
                <w:bCs/>
                <w:color w:val="000000" w:themeColor="text1"/>
                <w:sz w:val="21"/>
                <w:szCs w:val="21"/>
              </w:rPr>
              <w:t>（</w:t>
            </w:r>
            <w:r w:rsidRPr="00D01AF1">
              <w:rPr>
                <w:b/>
                <w:bCs/>
                <w:color w:val="000000" w:themeColor="text1"/>
                <w:sz w:val="21"/>
                <w:szCs w:val="21"/>
              </w:rPr>
              <w:t>mg/m³</w:t>
            </w:r>
            <w:r w:rsidRPr="00D01AF1">
              <w:rPr>
                <w:b/>
                <w:bCs/>
                <w:color w:val="000000" w:themeColor="text1"/>
                <w:sz w:val="21"/>
                <w:szCs w:val="21"/>
              </w:rPr>
              <w:t>）</w:t>
            </w:r>
          </w:p>
        </w:tc>
      </w:tr>
      <w:tr w:rsidR="00FB3557" w:rsidRPr="00D01AF1" w14:paraId="4A9F16CC" w14:textId="77777777" w:rsidTr="00447E6F">
        <w:trPr>
          <w:trHeight w:val="397"/>
        </w:trPr>
        <w:tc>
          <w:tcPr>
            <w:tcW w:w="978" w:type="pct"/>
            <w:tcBorders>
              <w:top w:val="single" w:sz="6" w:space="0" w:color="auto"/>
              <w:left w:val="single" w:sz="8" w:space="0" w:color="auto"/>
              <w:bottom w:val="single" w:sz="6" w:space="0" w:color="auto"/>
              <w:right w:val="single" w:sz="6" w:space="0" w:color="auto"/>
            </w:tcBorders>
            <w:vAlign w:val="center"/>
          </w:tcPr>
          <w:p w14:paraId="74C7EA1F" w14:textId="77777777" w:rsidR="00CA6FC4" w:rsidRPr="00D01AF1" w:rsidRDefault="00CA6FC4" w:rsidP="00447E6F">
            <w:pPr>
              <w:spacing w:line="240" w:lineRule="auto"/>
              <w:ind w:firstLineChars="0" w:firstLine="0"/>
              <w:jc w:val="center"/>
              <w:rPr>
                <w:color w:val="000000" w:themeColor="text1"/>
                <w:sz w:val="21"/>
                <w:szCs w:val="21"/>
              </w:rPr>
            </w:pPr>
            <w:r w:rsidRPr="00D01AF1">
              <w:rPr>
                <w:rFonts w:hint="eastAsia"/>
                <w:color w:val="000000" w:themeColor="text1"/>
                <w:sz w:val="21"/>
                <w:szCs w:val="21"/>
              </w:rPr>
              <w:t>氨气</w:t>
            </w:r>
          </w:p>
        </w:tc>
        <w:tc>
          <w:tcPr>
            <w:tcW w:w="997" w:type="pct"/>
            <w:tcBorders>
              <w:top w:val="single" w:sz="6" w:space="0" w:color="auto"/>
              <w:left w:val="single" w:sz="6" w:space="0" w:color="auto"/>
              <w:bottom w:val="single" w:sz="6" w:space="0" w:color="auto"/>
              <w:right w:val="single" w:sz="6" w:space="0" w:color="auto"/>
            </w:tcBorders>
            <w:vAlign w:val="center"/>
          </w:tcPr>
          <w:p w14:paraId="346DA2F8" w14:textId="77777777" w:rsidR="00CA6FC4" w:rsidRPr="00D01AF1" w:rsidRDefault="00CA6FC4" w:rsidP="00447E6F">
            <w:pPr>
              <w:spacing w:line="240" w:lineRule="auto"/>
              <w:ind w:firstLineChars="0" w:firstLine="0"/>
              <w:jc w:val="center"/>
              <w:rPr>
                <w:rFonts w:eastAsia="Times New Roman"/>
                <w:color w:val="000000" w:themeColor="text1"/>
                <w:sz w:val="21"/>
                <w:szCs w:val="21"/>
              </w:rPr>
            </w:pPr>
            <w:r w:rsidRPr="00D01AF1">
              <w:rPr>
                <w:rFonts w:hint="eastAsia"/>
                <w:color w:val="000000" w:themeColor="text1"/>
                <w:sz w:val="21"/>
                <w:szCs w:val="21"/>
              </w:rPr>
              <w:t>7664-41-7</w:t>
            </w:r>
          </w:p>
        </w:tc>
        <w:tc>
          <w:tcPr>
            <w:tcW w:w="1520" w:type="pct"/>
            <w:tcBorders>
              <w:top w:val="single" w:sz="6" w:space="0" w:color="auto"/>
              <w:left w:val="single" w:sz="6" w:space="0" w:color="auto"/>
              <w:bottom w:val="single" w:sz="6" w:space="0" w:color="auto"/>
              <w:right w:val="single" w:sz="6" w:space="0" w:color="auto"/>
            </w:tcBorders>
            <w:vAlign w:val="center"/>
          </w:tcPr>
          <w:p w14:paraId="6D11D9BC" w14:textId="77777777" w:rsidR="00CA6FC4" w:rsidRPr="00D01AF1" w:rsidRDefault="00CA6FC4" w:rsidP="00447E6F">
            <w:pPr>
              <w:spacing w:line="240" w:lineRule="auto"/>
              <w:ind w:firstLineChars="0" w:firstLine="0"/>
              <w:jc w:val="center"/>
              <w:rPr>
                <w:rFonts w:eastAsia="Times New Roman"/>
                <w:color w:val="000000" w:themeColor="text1"/>
                <w:sz w:val="21"/>
                <w:szCs w:val="21"/>
              </w:rPr>
            </w:pPr>
            <w:r w:rsidRPr="00D01AF1">
              <w:rPr>
                <w:rFonts w:hint="eastAsia"/>
                <w:color w:val="000000" w:themeColor="text1"/>
                <w:sz w:val="21"/>
                <w:szCs w:val="21"/>
              </w:rPr>
              <w:t>770</w:t>
            </w:r>
          </w:p>
        </w:tc>
        <w:tc>
          <w:tcPr>
            <w:tcW w:w="1505" w:type="pct"/>
            <w:tcBorders>
              <w:top w:val="single" w:sz="6" w:space="0" w:color="auto"/>
              <w:left w:val="single" w:sz="6" w:space="0" w:color="auto"/>
              <w:bottom w:val="single" w:sz="6" w:space="0" w:color="auto"/>
              <w:right w:val="single" w:sz="8" w:space="0" w:color="auto"/>
            </w:tcBorders>
            <w:vAlign w:val="center"/>
          </w:tcPr>
          <w:p w14:paraId="60DAF2BD" w14:textId="77777777" w:rsidR="00CA6FC4" w:rsidRPr="00D01AF1" w:rsidRDefault="00CA6FC4" w:rsidP="00447E6F">
            <w:pPr>
              <w:spacing w:line="240" w:lineRule="auto"/>
              <w:ind w:firstLineChars="0" w:firstLine="0"/>
              <w:jc w:val="center"/>
              <w:rPr>
                <w:rFonts w:eastAsia="Times New Roman"/>
                <w:color w:val="000000" w:themeColor="text1"/>
                <w:sz w:val="21"/>
                <w:szCs w:val="21"/>
              </w:rPr>
            </w:pPr>
            <w:r w:rsidRPr="00D01AF1">
              <w:rPr>
                <w:rFonts w:hint="eastAsia"/>
                <w:color w:val="000000" w:themeColor="text1"/>
                <w:sz w:val="21"/>
                <w:szCs w:val="21"/>
              </w:rPr>
              <w:t>110</w:t>
            </w:r>
          </w:p>
        </w:tc>
      </w:tr>
      <w:tr w:rsidR="00FB3557" w:rsidRPr="00D01AF1" w14:paraId="33C2D522" w14:textId="77777777" w:rsidTr="00447E6F">
        <w:trPr>
          <w:trHeight w:val="397"/>
        </w:trPr>
        <w:tc>
          <w:tcPr>
            <w:tcW w:w="978" w:type="pct"/>
            <w:tcBorders>
              <w:top w:val="single" w:sz="6" w:space="0" w:color="auto"/>
              <w:left w:val="single" w:sz="8" w:space="0" w:color="auto"/>
              <w:bottom w:val="single" w:sz="6" w:space="0" w:color="auto"/>
              <w:right w:val="single" w:sz="6" w:space="0" w:color="auto"/>
            </w:tcBorders>
            <w:vAlign w:val="center"/>
          </w:tcPr>
          <w:p w14:paraId="543A7DA7" w14:textId="77777777" w:rsidR="00CA6FC4" w:rsidRPr="00D01AF1" w:rsidRDefault="00CA6FC4" w:rsidP="00447E6F">
            <w:pPr>
              <w:spacing w:line="240" w:lineRule="auto"/>
              <w:ind w:firstLineChars="0" w:firstLine="0"/>
              <w:jc w:val="center"/>
              <w:rPr>
                <w:color w:val="000000" w:themeColor="text1"/>
                <w:sz w:val="21"/>
                <w:szCs w:val="21"/>
              </w:rPr>
            </w:pPr>
            <w:r w:rsidRPr="00D01AF1">
              <w:rPr>
                <w:rFonts w:hint="eastAsia"/>
                <w:color w:val="000000" w:themeColor="text1"/>
                <w:sz w:val="21"/>
                <w:szCs w:val="21"/>
              </w:rPr>
              <w:t>氯化氢</w:t>
            </w:r>
          </w:p>
        </w:tc>
        <w:tc>
          <w:tcPr>
            <w:tcW w:w="997" w:type="pct"/>
            <w:tcBorders>
              <w:top w:val="single" w:sz="6" w:space="0" w:color="auto"/>
              <w:left w:val="single" w:sz="6" w:space="0" w:color="auto"/>
              <w:bottom w:val="single" w:sz="6" w:space="0" w:color="auto"/>
              <w:right w:val="single" w:sz="6" w:space="0" w:color="auto"/>
            </w:tcBorders>
            <w:vAlign w:val="center"/>
          </w:tcPr>
          <w:p w14:paraId="62F35EEF" w14:textId="77777777" w:rsidR="00CA6FC4" w:rsidRPr="00D01AF1" w:rsidRDefault="00CA6FC4" w:rsidP="00447E6F">
            <w:pPr>
              <w:spacing w:line="240" w:lineRule="auto"/>
              <w:ind w:firstLineChars="0" w:firstLine="0"/>
              <w:jc w:val="center"/>
              <w:rPr>
                <w:color w:val="000000" w:themeColor="text1"/>
                <w:sz w:val="21"/>
                <w:szCs w:val="21"/>
              </w:rPr>
            </w:pPr>
            <w:r w:rsidRPr="00D01AF1">
              <w:rPr>
                <w:rFonts w:hint="eastAsia"/>
                <w:color w:val="000000" w:themeColor="text1"/>
                <w:sz w:val="21"/>
                <w:szCs w:val="21"/>
              </w:rPr>
              <w:t>7</w:t>
            </w:r>
            <w:r w:rsidRPr="00D01AF1">
              <w:rPr>
                <w:color w:val="000000" w:themeColor="text1"/>
                <w:sz w:val="21"/>
                <w:szCs w:val="21"/>
              </w:rPr>
              <w:t>647-01-0</w:t>
            </w:r>
          </w:p>
        </w:tc>
        <w:tc>
          <w:tcPr>
            <w:tcW w:w="1520" w:type="pct"/>
            <w:tcBorders>
              <w:top w:val="single" w:sz="6" w:space="0" w:color="auto"/>
              <w:left w:val="single" w:sz="6" w:space="0" w:color="auto"/>
              <w:bottom w:val="single" w:sz="6" w:space="0" w:color="auto"/>
              <w:right w:val="single" w:sz="6" w:space="0" w:color="auto"/>
            </w:tcBorders>
            <w:vAlign w:val="center"/>
          </w:tcPr>
          <w:p w14:paraId="2D8DECEA" w14:textId="77777777" w:rsidR="00CA6FC4" w:rsidRPr="00D01AF1" w:rsidRDefault="00CA6FC4" w:rsidP="00447E6F">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50</w:t>
            </w:r>
          </w:p>
        </w:tc>
        <w:tc>
          <w:tcPr>
            <w:tcW w:w="1505" w:type="pct"/>
            <w:tcBorders>
              <w:top w:val="single" w:sz="6" w:space="0" w:color="auto"/>
              <w:left w:val="single" w:sz="6" w:space="0" w:color="auto"/>
              <w:bottom w:val="single" w:sz="6" w:space="0" w:color="auto"/>
              <w:right w:val="single" w:sz="8" w:space="0" w:color="auto"/>
            </w:tcBorders>
            <w:vAlign w:val="center"/>
          </w:tcPr>
          <w:p w14:paraId="38C68AAD" w14:textId="77777777" w:rsidR="00CA6FC4" w:rsidRPr="00D01AF1" w:rsidRDefault="00CA6FC4" w:rsidP="00447E6F">
            <w:pPr>
              <w:spacing w:line="240" w:lineRule="auto"/>
              <w:ind w:firstLineChars="0" w:firstLine="0"/>
              <w:jc w:val="center"/>
              <w:rPr>
                <w:color w:val="000000" w:themeColor="text1"/>
                <w:sz w:val="21"/>
                <w:szCs w:val="21"/>
              </w:rPr>
            </w:pPr>
            <w:r w:rsidRPr="00D01AF1">
              <w:rPr>
                <w:rFonts w:hint="eastAsia"/>
                <w:color w:val="000000" w:themeColor="text1"/>
                <w:sz w:val="21"/>
                <w:szCs w:val="21"/>
              </w:rPr>
              <w:t>3</w:t>
            </w:r>
            <w:r w:rsidRPr="00D01AF1">
              <w:rPr>
                <w:color w:val="000000" w:themeColor="text1"/>
                <w:sz w:val="21"/>
                <w:szCs w:val="21"/>
              </w:rPr>
              <w:t>3</w:t>
            </w:r>
          </w:p>
        </w:tc>
      </w:tr>
    </w:tbl>
    <w:p w14:paraId="54773B5D" w14:textId="792670F9" w:rsidR="00CA6FC4" w:rsidRPr="00D01AF1" w:rsidRDefault="009F0573" w:rsidP="00E738E4">
      <w:pPr>
        <w:pStyle w:val="4"/>
        <w:numPr>
          <w:ilvl w:val="0"/>
          <w:numId w:val="0"/>
        </w:numPr>
        <w:ind w:left="850"/>
        <w:rPr>
          <w:bCs/>
          <w:color w:val="000000" w:themeColor="text1"/>
        </w:rPr>
      </w:pPr>
      <w:r w:rsidRPr="00D01AF1">
        <w:rPr>
          <w:rFonts w:hint="eastAsia"/>
          <w:bCs/>
          <w:color w:val="000000" w:themeColor="text1"/>
        </w:rPr>
        <w:t>6</w:t>
      </w:r>
      <w:r w:rsidRPr="00D01AF1">
        <w:rPr>
          <w:bCs/>
          <w:color w:val="000000" w:themeColor="text1"/>
        </w:rPr>
        <w:t>.6.1.4</w:t>
      </w:r>
      <w:r w:rsidR="00CA6FC4" w:rsidRPr="00D01AF1">
        <w:rPr>
          <w:bCs/>
          <w:color w:val="000000" w:themeColor="text1"/>
        </w:rPr>
        <w:t>预测结果</w:t>
      </w:r>
    </w:p>
    <w:p w14:paraId="7D2D3998" w14:textId="77777777" w:rsidR="00CA6FC4" w:rsidRPr="00D01AF1" w:rsidRDefault="00CA6FC4" w:rsidP="00CA6FC4">
      <w:pPr>
        <w:ind w:firstLine="480"/>
        <w:rPr>
          <w:color w:val="000000" w:themeColor="text1"/>
        </w:rPr>
      </w:pPr>
      <w:r w:rsidRPr="00D01AF1">
        <w:rPr>
          <w:rFonts w:hint="eastAsia"/>
          <w:color w:val="000000" w:themeColor="text1"/>
        </w:rPr>
        <w:t>氨水、盐酸均</w:t>
      </w:r>
      <w:r w:rsidRPr="00D01AF1">
        <w:rPr>
          <w:color w:val="000000" w:themeColor="text1"/>
        </w:rPr>
        <w:t>按照蒸发池方式进行预测。本次评价采用</w:t>
      </w:r>
      <w:r w:rsidRPr="00D01AF1">
        <w:rPr>
          <w:color w:val="000000" w:themeColor="text1"/>
        </w:rPr>
        <w:t>EIAPro</w:t>
      </w:r>
      <w:r w:rsidRPr="00D01AF1">
        <w:rPr>
          <w:color w:val="000000" w:themeColor="text1"/>
        </w:rPr>
        <w:t>专业软件对储罐泄漏后的蒸发进行预测，预测模型采用</w:t>
      </w:r>
      <w:r w:rsidRPr="00D01AF1">
        <w:rPr>
          <w:color w:val="000000" w:themeColor="text1"/>
        </w:rPr>
        <w:t>AFTOX</w:t>
      </w:r>
      <w:r w:rsidRPr="00D01AF1">
        <w:rPr>
          <w:color w:val="000000" w:themeColor="text1"/>
        </w:rPr>
        <w:t>模型进行预测。在最不利气象条件下，预测结果见下表。</w:t>
      </w:r>
    </w:p>
    <w:p w14:paraId="39FBEC52" w14:textId="77777777" w:rsidR="00C415F2" w:rsidRPr="00D01AF1" w:rsidRDefault="00C415F2" w:rsidP="00CA6FC4">
      <w:pPr>
        <w:adjustRightInd/>
        <w:snapToGrid/>
        <w:ind w:firstLine="482"/>
        <w:textAlignment w:val="auto"/>
        <w:rPr>
          <w:b/>
          <w:bCs/>
          <w:color w:val="000000" w:themeColor="text1"/>
          <w:kern w:val="2"/>
          <w:szCs w:val="24"/>
        </w:rPr>
      </w:pPr>
    </w:p>
    <w:p w14:paraId="4513E596" w14:textId="77777777" w:rsidR="00C415F2" w:rsidRPr="00D01AF1" w:rsidRDefault="00C415F2" w:rsidP="00CA6FC4">
      <w:pPr>
        <w:adjustRightInd/>
        <w:snapToGrid/>
        <w:ind w:firstLine="482"/>
        <w:textAlignment w:val="auto"/>
        <w:rPr>
          <w:b/>
          <w:bCs/>
          <w:color w:val="000000" w:themeColor="text1"/>
          <w:kern w:val="2"/>
          <w:szCs w:val="24"/>
        </w:rPr>
      </w:pPr>
    </w:p>
    <w:p w14:paraId="2C794329" w14:textId="10A5D61E" w:rsidR="00CA6FC4" w:rsidRPr="00D01AF1" w:rsidRDefault="00CA6FC4" w:rsidP="00CA6FC4">
      <w:pPr>
        <w:adjustRightInd/>
        <w:snapToGrid/>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rFonts w:hint="eastAsia"/>
          <w:b/>
          <w:bCs/>
          <w:color w:val="000000" w:themeColor="text1"/>
          <w:kern w:val="2"/>
          <w:szCs w:val="24"/>
        </w:rPr>
        <w:t>6-1</w:t>
      </w:r>
      <w:r w:rsidR="00C415F2" w:rsidRPr="00D01AF1">
        <w:rPr>
          <w:b/>
          <w:bCs/>
          <w:color w:val="000000" w:themeColor="text1"/>
          <w:kern w:val="2"/>
          <w:szCs w:val="24"/>
        </w:rPr>
        <w:t>8</w:t>
      </w:r>
      <w:r w:rsidRPr="00D01AF1">
        <w:rPr>
          <w:b/>
          <w:bCs/>
          <w:color w:val="000000" w:themeColor="text1"/>
          <w:kern w:val="2"/>
          <w:szCs w:val="24"/>
        </w:rPr>
        <w:t xml:space="preserve">   </w:t>
      </w:r>
      <w:r w:rsidRPr="00D01AF1">
        <w:rPr>
          <w:rFonts w:hint="eastAsia"/>
          <w:b/>
          <w:bCs/>
          <w:color w:val="000000" w:themeColor="text1"/>
          <w:kern w:val="2"/>
          <w:szCs w:val="24"/>
        </w:rPr>
        <w:t>最不利气象条件下下风向不同距离处风险物质的最大浓度</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09"/>
        <w:gridCol w:w="1875"/>
        <w:gridCol w:w="1986"/>
        <w:gridCol w:w="1842"/>
        <w:gridCol w:w="1617"/>
      </w:tblGrid>
      <w:tr w:rsidR="00FB3557" w:rsidRPr="00D01AF1" w14:paraId="273CCB85" w14:textId="77777777" w:rsidTr="00447E6F">
        <w:trPr>
          <w:trHeight w:val="397"/>
        </w:trPr>
        <w:tc>
          <w:tcPr>
            <w:tcW w:w="709" w:type="pct"/>
            <w:vMerge w:val="restart"/>
            <w:shd w:val="clear" w:color="auto" w:fill="auto"/>
            <w:vAlign w:val="center"/>
          </w:tcPr>
          <w:p w14:paraId="431256EF" w14:textId="77777777" w:rsidR="00CA6FC4" w:rsidRPr="00D01AF1" w:rsidRDefault="00CA6FC4" w:rsidP="00447E6F">
            <w:pPr>
              <w:widowControl/>
              <w:adjustRightInd/>
              <w:snapToGrid/>
              <w:spacing w:line="240" w:lineRule="auto"/>
              <w:ind w:firstLineChars="0" w:firstLine="0"/>
              <w:jc w:val="center"/>
              <w:textAlignment w:val="auto"/>
              <w:rPr>
                <w:b/>
                <w:bCs/>
                <w:color w:val="000000" w:themeColor="text1"/>
                <w:sz w:val="21"/>
                <w:szCs w:val="21"/>
              </w:rPr>
            </w:pPr>
            <w:r w:rsidRPr="00D01AF1">
              <w:rPr>
                <w:b/>
                <w:bCs/>
                <w:color w:val="000000" w:themeColor="text1"/>
                <w:sz w:val="21"/>
                <w:szCs w:val="21"/>
              </w:rPr>
              <w:t>下风向距离</w:t>
            </w:r>
            <w:r w:rsidRPr="00D01AF1">
              <w:rPr>
                <w:b/>
                <w:bCs/>
                <w:color w:val="000000" w:themeColor="text1"/>
                <w:sz w:val="21"/>
                <w:szCs w:val="21"/>
              </w:rPr>
              <w:t>m</w:t>
            </w:r>
          </w:p>
        </w:tc>
        <w:tc>
          <w:tcPr>
            <w:tcW w:w="2263" w:type="pct"/>
            <w:gridSpan w:val="2"/>
            <w:shd w:val="clear" w:color="auto" w:fill="auto"/>
            <w:vAlign w:val="center"/>
          </w:tcPr>
          <w:p w14:paraId="319DDCE7" w14:textId="77777777" w:rsidR="00CA6FC4" w:rsidRPr="00D01AF1" w:rsidRDefault="00CA6FC4" w:rsidP="00447E6F">
            <w:pPr>
              <w:widowControl/>
              <w:adjustRightInd/>
              <w:snapToGrid/>
              <w:spacing w:line="240" w:lineRule="auto"/>
              <w:ind w:firstLineChars="0" w:firstLine="0"/>
              <w:jc w:val="center"/>
              <w:textAlignment w:val="auto"/>
              <w:rPr>
                <w:b/>
                <w:bCs/>
                <w:color w:val="000000" w:themeColor="text1"/>
                <w:sz w:val="21"/>
                <w:szCs w:val="21"/>
              </w:rPr>
            </w:pPr>
            <w:r w:rsidRPr="00D01AF1">
              <w:rPr>
                <w:rFonts w:hint="eastAsia"/>
                <w:b/>
                <w:bCs/>
                <w:color w:val="000000" w:themeColor="text1"/>
                <w:sz w:val="21"/>
                <w:szCs w:val="21"/>
              </w:rPr>
              <w:t>氨</w:t>
            </w:r>
          </w:p>
        </w:tc>
        <w:tc>
          <w:tcPr>
            <w:tcW w:w="2028" w:type="pct"/>
            <w:gridSpan w:val="2"/>
            <w:vAlign w:val="center"/>
          </w:tcPr>
          <w:p w14:paraId="103047BD" w14:textId="77777777" w:rsidR="00CA6FC4" w:rsidRPr="00D01AF1" w:rsidRDefault="00CA6FC4" w:rsidP="00447E6F">
            <w:pPr>
              <w:widowControl/>
              <w:adjustRightInd/>
              <w:snapToGrid/>
              <w:spacing w:line="240" w:lineRule="auto"/>
              <w:ind w:firstLineChars="0" w:firstLine="0"/>
              <w:jc w:val="center"/>
              <w:textAlignment w:val="auto"/>
              <w:rPr>
                <w:b/>
                <w:bCs/>
                <w:color w:val="000000" w:themeColor="text1"/>
                <w:sz w:val="21"/>
                <w:szCs w:val="21"/>
              </w:rPr>
            </w:pPr>
            <w:r w:rsidRPr="00D01AF1">
              <w:rPr>
                <w:rFonts w:hint="eastAsia"/>
                <w:b/>
                <w:bCs/>
                <w:color w:val="000000" w:themeColor="text1"/>
                <w:sz w:val="21"/>
                <w:szCs w:val="21"/>
              </w:rPr>
              <w:t>H</w:t>
            </w:r>
            <w:r w:rsidRPr="00D01AF1">
              <w:rPr>
                <w:b/>
                <w:bCs/>
                <w:color w:val="000000" w:themeColor="text1"/>
                <w:sz w:val="21"/>
                <w:szCs w:val="21"/>
              </w:rPr>
              <w:t>Cl</w:t>
            </w:r>
          </w:p>
        </w:tc>
      </w:tr>
      <w:tr w:rsidR="00FB3557" w:rsidRPr="00D01AF1" w14:paraId="415457F8" w14:textId="77777777" w:rsidTr="00447E6F">
        <w:trPr>
          <w:trHeight w:val="397"/>
        </w:trPr>
        <w:tc>
          <w:tcPr>
            <w:tcW w:w="709" w:type="pct"/>
            <w:vMerge/>
            <w:shd w:val="clear" w:color="auto" w:fill="auto"/>
            <w:vAlign w:val="center"/>
          </w:tcPr>
          <w:p w14:paraId="62586716" w14:textId="77777777" w:rsidR="00CA6FC4" w:rsidRPr="00D01AF1" w:rsidRDefault="00CA6FC4" w:rsidP="00447E6F">
            <w:pPr>
              <w:widowControl/>
              <w:adjustRightInd/>
              <w:snapToGrid/>
              <w:spacing w:line="240" w:lineRule="auto"/>
              <w:ind w:firstLineChars="0" w:firstLine="0"/>
              <w:jc w:val="center"/>
              <w:textAlignment w:val="auto"/>
              <w:rPr>
                <w:b/>
                <w:bCs/>
                <w:color w:val="000000" w:themeColor="text1"/>
                <w:sz w:val="21"/>
                <w:szCs w:val="21"/>
              </w:rPr>
            </w:pPr>
          </w:p>
        </w:tc>
        <w:tc>
          <w:tcPr>
            <w:tcW w:w="1099" w:type="pct"/>
            <w:shd w:val="clear" w:color="auto" w:fill="auto"/>
            <w:vAlign w:val="center"/>
          </w:tcPr>
          <w:p w14:paraId="7477928D" w14:textId="77777777" w:rsidR="00CA6FC4" w:rsidRPr="00D01AF1" w:rsidRDefault="00CA6FC4" w:rsidP="00447E6F">
            <w:pPr>
              <w:widowControl/>
              <w:adjustRightInd/>
              <w:snapToGrid/>
              <w:spacing w:line="240" w:lineRule="auto"/>
              <w:ind w:firstLineChars="0" w:firstLine="0"/>
              <w:jc w:val="center"/>
              <w:textAlignment w:val="auto"/>
              <w:rPr>
                <w:b/>
                <w:bCs/>
                <w:color w:val="000000" w:themeColor="text1"/>
                <w:sz w:val="21"/>
                <w:szCs w:val="21"/>
              </w:rPr>
            </w:pPr>
            <w:r w:rsidRPr="00D01AF1">
              <w:rPr>
                <w:b/>
                <w:bCs/>
                <w:color w:val="000000" w:themeColor="text1"/>
                <w:sz w:val="21"/>
                <w:szCs w:val="21"/>
              </w:rPr>
              <w:t>浓度出现时间</w:t>
            </w:r>
            <w:r w:rsidRPr="00D01AF1">
              <w:rPr>
                <w:b/>
                <w:bCs/>
                <w:color w:val="000000" w:themeColor="text1"/>
                <w:sz w:val="21"/>
                <w:szCs w:val="21"/>
              </w:rPr>
              <w:t xml:space="preserve"> min</w:t>
            </w:r>
          </w:p>
        </w:tc>
        <w:tc>
          <w:tcPr>
            <w:tcW w:w="1164" w:type="pct"/>
            <w:shd w:val="clear" w:color="auto" w:fill="auto"/>
            <w:vAlign w:val="center"/>
          </w:tcPr>
          <w:p w14:paraId="2A3E2A14" w14:textId="77777777" w:rsidR="00CA6FC4" w:rsidRPr="00D01AF1" w:rsidRDefault="00CA6FC4" w:rsidP="00447E6F">
            <w:pPr>
              <w:adjustRightInd/>
              <w:snapToGrid/>
              <w:spacing w:line="240" w:lineRule="auto"/>
              <w:ind w:firstLineChars="0" w:firstLine="0"/>
              <w:jc w:val="center"/>
              <w:textAlignment w:val="auto"/>
              <w:rPr>
                <w:b/>
                <w:bCs/>
                <w:color w:val="000000" w:themeColor="text1"/>
                <w:kern w:val="2"/>
                <w:sz w:val="21"/>
                <w:szCs w:val="21"/>
              </w:rPr>
            </w:pPr>
            <w:r w:rsidRPr="00D01AF1">
              <w:rPr>
                <w:b/>
                <w:bCs/>
                <w:color w:val="000000" w:themeColor="text1"/>
                <w:kern w:val="2"/>
                <w:sz w:val="21"/>
                <w:szCs w:val="21"/>
              </w:rPr>
              <w:t>高峰浓度</w:t>
            </w:r>
          </w:p>
          <w:p w14:paraId="2DE108AC" w14:textId="77777777" w:rsidR="00CA6FC4" w:rsidRPr="00D01AF1" w:rsidRDefault="00CA6FC4" w:rsidP="00447E6F">
            <w:pPr>
              <w:widowControl/>
              <w:adjustRightInd/>
              <w:snapToGrid/>
              <w:spacing w:line="240" w:lineRule="auto"/>
              <w:ind w:firstLineChars="0" w:firstLine="0"/>
              <w:jc w:val="center"/>
              <w:textAlignment w:val="auto"/>
              <w:rPr>
                <w:b/>
                <w:bCs/>
                <w:color w:val="000000" w:themeColor="text1"/>
                <w:sz w:val="21"/>
                <w:szCs w:val="21"/>
              </w:rPr>
            </w:pPr>
            <w:r w:rsidRPr="00D01AF1">
              <w:rPr>
                <w:rFonts w:eastAsia="黑体"/>
                <w:b/>
                <w:bCs/>
                <w:color w:val="000000" w:themeColor="text1"/>
                <w:sz w:val="21"/>
                <w:szCs w:val="21"/>
              </w:rPr>
              <w:t>mg/m</w:t>
            </w:r>
            <w:r w:rsidRPr="00D01AF1">
              <w:rPr>
                <w:rFonts w:eastAsia="黑体"/>
                <w:b/>
                <w:bCs/>
                <w:color w:val="000000" w:themeColor="text1"/>
                <w:sz w:val="21"/>
                <w:szCs w:val="21"/>
                <w:vertAlign w:val="superscript"/>
              </w:rPr>
              <w:t>3</w:t>
            </w:r>
          </w:p>
        </w:tc>
        <w:tc>
          <w:tcPr>
            <w:tcW w:w="1080" w:type="pct"/>
            <w:vAlign w:val="center"/>
          </w:tcPr>
          <w:p w14:paraId="2D168C4C" w14:textId="77777777" w:rsidR="00CA6FC4" w:rsidRPr="00D01AF1" w:rsidRDefault="00CA6FC4" w:rsidP="00447E6F">
            <w:pPr>
              <w:adjustRightInd/>
              <w:snapToGrid/>
              <w:spacing w:line="240" w:lineRule="auto"/>
              <w:ind w:firstLineChars="0" w:firstLine="0"/>
              <w:jc w:val="center"/>
              <w:textAlignment w:val="auto"/>
              <w:rPr>
                <w:b/>
                <w:bCs/>
                <w:color w:val="000000" w:themeColor="text1"/>
                <w:kern w:val="2"/>
                <w:sz w:val="21"/>
                <w:szCs w:val="21"/>
              </w:rPr>
            </w:pPr>
            <w:r w:rsidRPr="00D01AF1">
              <w:rPr>
                <w:rFonts w:cs="宋体"/>
                <w:b/>
                <w:bCs/>
                <w:color w:val="000000" w:themeColor="text1"/>
                <w:kern w:val="2"/>
                <w:sz w:val="21"/>
                <w:szCs w:val="21"/>
              </w:rPr>
              <w:t>浓度出现时间</w:t>
            </w:r>
            <w:r w:rsidRPr="00D01AF1">
              <w:rPr>
                <w:rFonts w:cs="宋体"/>
                <w:b/>
                <w:bCs/>
                <w:color w:val="000000" w:themeColor="text1"/>
                <w:kern w:val="2"/>
                <w:sz w:val="21"/>
                <w:szCs w:val="21"/>
              </w:rPr>
              <w:t xml:space="preserve"> min</w:t>
            </w:r>
          </w:p>
        </w:tc>
        <w:tc>
          <w:tcPr>
            <w:tcW w:w="948" w:type="pct"/>
            <w:vAlign w:val="center"/>
          </w:tcPr>
          <w:p w14:paraId="551102F8" w14:textId="77777777" w:rsidR="00CA6FC4" w:rsidRPr="00D01AF1" w:rsidRDefault="00CA6FC4" w:rsidP="00447E6F">
            <w:pPr>
              <w:adjustRightInd/>
              <w:snapToGrid/>
              <w:spacing w:line="240" w:lineRule="auto"/>
              <w:ind w:firstLineChars="0" w:firstLine="0"/>
              <w:jc w:val="center"/>
              <w:textAlignment w:val="auto"/>
              <w:rPr>
                <w:b/>
                <w:bCs/>
                <w:color w:val="000000" w:themeColor="text1"/>
                <w:kern w:val="2"/>
                <w:sz w:val="21"/>
                <w:szCs w:val="21"/>
              </w:rPr>
            </w:pPr>
            <w:r w:rsidRPr="00D01AF1">
              <w:rPr>
                <w:b/>
                <w:bCs/>
                <w:color w:val="000000" w:themeColor="text1"/>
                <w:kern w:val="2"/>
                <w:sz w:val="21"/>
                <w:szCs w:val="21"/>
              </w:rPr>
              <w:t>高峰浓度</w:t>
            </w:r>
          </w:p>
          <w:p w14:paraId="08ABC940" w14:textId="77777777" w:rsidR="00CA6FC4" w:rsidRPr="00D01AF1" w:rsidRDefault="00CA6FC4" w:rsidP="00447E6F">
            <w:pPr>
              <w:adjustRightInd/>
              <w:snapToGrid/>
              <w:spacing w:line="240" w:lineRule="auto"/>
              <w:ind w:firstLineChars="0" w:firstLine="0"/>
              <w:jc w:val="center"/>
              <w:textAlignment w:val="auto"/>
              <w:rPr>
                <w:b/>
                <w:bCs/>
                <w:color w:val="000000" w:themeColor="text1"/>
                <w:kern w:val="2"/>
                <w:sz w:val="21"/>
                <w:szCs w:val="21"/>
              </w:rPr>
            </w:pPr>
            <w:r w:rsidRPr="00D01AF1">
              <w:rPr>
                <w:rFonts w:eastAsia="黑体" w:cs="宋体"/>
                <w:b/>
                <w:bCs/>
                <w:color w:val="000000" w:themeColor="text1"/>
                <w:kern w:val="2"/>
                <w:sz w:val="21"/>
                <w:szCs w:val="21"/>
              </w:rPr>
              <w:t>mg/m</w:t>
            </w:r>
            <w:r w:rsidRPr="00D01AF1">
              <w:rPr>
                <w:rFonts w:eastAsia="黑体" w:cs="宋体"/>
                <w:b/>
                <w:bCs/>
                <w:color w:val="000000" w:themeColor="text1"/>
                <w:kern w:val="2"/>
                <w:sz w:val="21"/>
                <w:szCs w:val="21"/>
                <w:vertAlign w:val="superscript"/>
              </w:rPr>
              <w:t>3</w:t>
            </w:r>
          </w:p>
        </w:tc>
      </w:tr>
      <w:tr w:rsidR="00FB3557" w:rsidRPr="00D01AF1" w14:paraId="14628267" w14:textId="77777777" w:rsidTr="00447E6F">
        <w:trPr>
          <w:trHeight w:val="397"/>
        </w:trPr>
        <w:tc>
          <w:tcPr>
            <w:tcW w:w="709" w:type="pct"/>
            <w:shd w:val="clear" w:color="auto" w:fill="auto"/>
            <w:vAlign w:val="center"/>
          </w:tcPr>
          <w:p w14:paraId="5BBF9604"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10</w:t>
            </w:r>
          </w:p>
        </w:tc>
        <w:tc>
          <w:tcPr>
            <w:tcW w:w="1099" w:type="pct"/>
            <w:shd w:val="clear" w:color="auto" w:fill="auto"/>
            <w:vAlign w:val="center"/>
          </w:tcPr>
          <w:p w14:paraId="5FEAF7E2" w14:textId="78D838E9"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0.11111</w:t>
            </w:r>
          </w:p>
        </w:tc>
        <w:tc>
          <w:tcPr>
            <w:tcW w:w="1164" w:type="pct"/>
            <w:shd w:val="clear" w:color="auto" w:fill="auto"/>
            <w:vAlign w:val="center"/>
          </w:tcPr>
          <w:p w14:paraId="54349089" w14:textId="1A0C4300"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388.55</w:t>
            </w:r>
          </w:p>
        </w:tc>
        <w:tc>
          <w:tcPr>
            <w:tcW w:w="1080" w:type="pct"/>
            <w:vAlign w:val="center"/>
          </w:tcPr>
          <w:p w14:paraId="7F99C623" w14:textId="4B33BDE9"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0.11111</w:t>
            </w:r>
          </w:p>
        </w:tc>
        <w:tc>
          <w:tcPr>
            <w:tcW w:w="948" w:type="pct"/>
            <w:vAlign w:val="center"/>
          </w:tcPr>
          <w:p w14:paraId="49531BE8" w14:textId="1B097461"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16.458</w:t>
            </w:r>
          </w:p>
        </w:tc>
      </w:tr>
      <w:tr w:rsidR="00FB3557" w:rsidRPr="00D01AF1" w14:paraId="12390C24" w14:textId="77777777" w:rsidTr="00447E6F">
        <w:trPr>
          <w:trHeight w:val="397"/>
        </w:trPr>
        <w:tc>
          <w:tcPr>
            <w:tcW w:w="709" w:type="pct"/>
            <w:shd w:val="clear" w:color="auto" w:fill="auto"/>
            <w:vAlign w:val="center"/>
          </w:tcPr>
          <w:p w14:paraId="22316B35"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30</w:t>
            </w:r>
          </w:p>
        </w:tc>
        <w:tc>
          <w:tcPr>
            <w:tcW w:w="1099" w:type="pct"/>
            <w:shd w:val="clear" w:color="auto" w:fill="auto"/>
            <w:vAlign w:val="center"/>
          </w:tcPr>
          <w:p w14:paraId="5CEA9629" w14:textId="63731051"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0.33333</w:t>
            </w:r>
          </w:p>
        </w:tc>
        <w:tc>
          <w:tcPr>
            <w:tcW w:w="1164" w:type="pct"/>
            <w:shd w:val="clear" w:color="auto" w:fill="auto"/>
            <w:vAlign w:val="center"/>
          </w:tcPr>
          <w:p w14:paraId="2E8F8ECB" w14:textId="5045F1E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1449.9</w:t>
            </w:r>
          </w:p>
        </w:tc>
        <w:tc>
          <w:tcPr>
            <w:tcW w:w="1080" w:type="pct"/>
            <w:vAlign w:val="center"/>
          </w:tcPr>
          <w:p w14:paraId="5465CACD" w14:textId="54C273D2"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0.33333</w:t>
            </w:r>
          </w:p>
        </w:tc>
        <w:tc>
          <w:tcPr>
            <w:tcW w:w="948" w:type="pct"/>
            <w:vAlign w:val="center"/>
          </w:tcPr>
          <w:p w14:paraId="6021F822" w14:textId="42E21D2D"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61.414</w:t>
            </w:r>
          </w:p>
        </w:tc>
      </w:tr>
      <w:tr w:rsidR="00FB3557" w:rsidRPr="00D01AF1" w14:paraId="233D5B0C" w14:textId="77777777" w:rsidTr="00447E6F">
        <w:trPr>
          <w:trHeight w:val="397"/>
        </w:trPr>
        <w:tc>
          <w:tcPr>
            <w:tcW w:w="709" w:type="pct"/>
            <w:shd w:val="clear" w:color="auto" w:fill="auto"/>
            <w:vAlign w:val="center"/>
          </w:tcPr>
          <w:p w14:paraId="3193881D"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50</w:t>
            </w:r>
          </w:p>
        </w:tc>
        <w:tc>
          <w:tcPr>
            <w:tcW w:w="1099" w:type="pct"/>
            <w:shd w:val="clear" w:color="auto" w:fill="auto"/>
            <w:vAlign w:val="center"/>
          </w:tcPr>
          <w:p w14:paraId="03D97B82" w14:textId="265E1C23"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0.55556</w:t>
            </w:r>
          </w:p>
        </w:tc>
        <w:tc>
          <w:tcPr>
            <w:tcW w:w="1164" w:type="pct"/>
            <w:shd w:val="clear" w:color="auto" w:fill="auto"/>
            <w:vAlign w:val="center"/>
          </w:tcPr>
          <w:p w14:paraId="4963DBD4" w14:textId="036A2FCE"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1062.4</w:t>
            </w:r>
          </w:p>
        </w:tc>
        <w:tc>
          <w:tcPr>
            <w:tcW w:w="1080" w:type="pct"/>
            <w:vAlign w:val="center"/>
          </w:tcPr>
          <w:p w14:paraId="16F5374C" w14:textId="778611AC"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0.55556</w:t>
            </w:r>
          </w:p>
        </w:tc>
        <w:tc>
          <w:tcPr>
            <w:tcW w:w="948" w:type="pct"/>
            <w:vAlign w:val="center"/>
          </w:tcPr>
          <w:p w14:paraId="58572BEF" w14:textId="6D60FAE1"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45.003</w:t>
            </w:r>
          </w:p>
        </w:tc>
      </w:tr>
      <w:tr w:rsidR="00FB3557" w:rsidRPr="00D01AF1" w14:paraId="30C97DAF" w14:textId="77777777" w:rsidTr="00447E6F">
        <w:trPr>
          <w:trHeight w:val="397"/>
        </w:trPr>
        <w:tc>
          <w:tcPr>
            <w:tcW w:w="709" w:type="pct"/>
            <w:shd w:val="clear" w:color="auto" w:fill="auto"/>
            <w:vAlign w:val="center"/>
          </w:tcPr>
          <w:p w14:paraId="03DAB26E"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70</w:t>
            </w:r>
          </w:p>
        </w:tc>
        <w:tc>
          <w:tcPr>
            <w:tcW w:w="1099" w:type="pct"/>
            <w:shd w:val="clear" w:color="auto" w:fill="auto"/>
            <w:vAlign w:val="center"/>
          </w:tcPr>
          <w:p w14:paraId="77FBDBFB" w14:textId="1BB89115"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0.77778</w:t>
            </w:r>
          </w:p>
        </w:tc>
        <w:tc>
          <w:tcPr>
            <w:tcW w:w="1164" w:type="pct"/>
            <w:shd w:val="clear" w:color="auto" w:fill="auto"/>
            <w:vAlign w:val="center"/>
          </w:tcPr>
          <w:p w14:paraId="14332AF7" w14:textId="12A2A2A8"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740.52</w:t>
            </w:r>
          </w:p>
        </w:tc>
        <w:tc>
          <w:tcPr>
            <w:tcW w:w="1080" w:type="pct"/>
            <w:vAlign w:val="center"/>
          </w:tcPr>
          <w:p w14:paraId="0A040619" w14:textId="3C856C45"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0.77778</w:t>
            </w:r>
          </w:p>
        </w:tc>
        <w:tc>
          <w:tcPr>
            <w:tcW w:w="948" w:type="pct"/>
            <w:vAlign w:val="center"/>
          </w:tcPr>
          <w:p w14:paraId="576AA1AE" w14:textId="65976782"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31.367</w:t>
            </w:r>
          </w:p>
        </w:tc>
      </w:tr>
      <w:tr w:rsidR="00FB3557" w:rsidRPr="00D01AF1" w14:paraId="01A69BFD" w14:textId="77777777" w:rsidTr="00447E6F">
        <w:trPr>
          <w:trHeight w:val="397"/>
        </w:trPr>
        <w:tc>
          <w:tcPr>
            <w:tcW w:w="709" w:type="pct"/>
            <w:shd w:val="clear" w:color="auto" w:fill="auto"/>
            <w:vAlign w:val="center"/>
          </w:tcPr>
          <w:p w14:paraId="3CE76483"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90</w:t>
            </w:r>
          </w:p>
        </w:tc>
        <w:tc>
          <w:tcPr>
            <w:tcW w:w="1099" w:type="pct"/>
            <w:shd w:val="clear" w:color="auto" w:fill="auto"/>
            <w:vAlign w:val="center"/>
          </w:tcPr>
          <w:p w14:paraId="1407C970" w14:textId="0446BA36"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w:t>
            </w:r>
          </w:p>
        </w:tc>
        <w:tc>
          <w:tcPr>
            <w:tcW w:w="1164" w:type="pct"/>
            <w:shd w:val="clear" w:color="auto" w:fill="auto"/>
            <w:vAlign w:val="center"/>
          </w:tcPr>
          <w:p w14:paraId="09C78AFC" w14:textId="28625F6B"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536.88</w:t>
            </w:r>
          </w:p>
        </w:tc>
        <w:tc>
          <w:tcPr>
            <w:tcW w:w="1080" w:type="pct"/>
            <w:vAlign w:val="center"/>
          </w:tcPr>
          <w:p w14:paraId="472B88FD" w14:textId="7C6ADB43"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w:t>
            </w:r>
          </w:p>
        </w:tc>
        <w:tc>
          <w:tcPr>
            <w:tcW w:w="948" w:type="pct"/>
            <w:vAlign w:val="center"/>
          </w:tcPr>
          <w:p w14:paraId="6C332886" w14:textId="2A6A8EE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22.742</w:t>
            </w:r>
          </w:p>
        </w:tc>
      </w:tr>
      <w:tr w:rsidR="00FB3557" w:rsidRPr="00D01AF1" w14:paraId="3B95E4A3" w14:textId="77777777" w:rsidTr="00447E6F">
        <w:trPr>
          <w:trHeight w:val="397"/>
        </w:trPr>
        <w:tc>
          <w:tcPr>
            <w:tcW w:w="709" w:type="pct"/>
            <w:shd w:val="clear" w:color="auto" w:fill="auto"/>
            <w:vAlign w:val="center"/>
          </w:tcPr>
          <w:p w14:paraId="6FBADD66"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110</w:t>
            </w:r>
          </w:p>
        </w:tc>
        <w:tc>
          <w:tcPr>
            <w:tcW w:w="1099" w:type="pct"/>
            <w:shd w:val="clear" w:color="auto" w:fill="auto"/>
            <w:vAlign w:val="center"/>
          </w:tcPr>
          <w:p w14:paraId="6ECC7D80" w14:textId="60F34F61"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1.2222</w:t>
            </w:r>
          </w:p>
        </w:tc>
        <w:tc>
          <w:tcPr>
            <w:tcW w:w="1164" w:type="pct"/>
            <w:shd w:val="clear" w:color="auto" w:fill="auto"/>
            <w:vAlign w:val="center"/>
          </w:tcPr>
          <w:p w14:paraId="35F78F03" w14:textId="71392F53"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406.11</w:t>
            </w:r>
          </w:p>
        </w:tc>
        <w:tc>
          <w:tcPr>
            <w:tcW w:w="1080" w:type="pct"/>
            <w:vAlign w:val="center"/>
          </w:tcPr>
          <w:p w14:paraId="75363523" w14:textId="54F90D9B"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1.2222</w:t>
            </w:r>
          </w:p>
        </w:tc>
        <w:tc>
          <w:tcPr>
            <w:tcW w:w="948" w:type="pct"/>
            <w:vAlign w:val="center"/>
          </w:tcPr>
          <w:p w14:paraId="3BA171C2" w14:textId="718BDD68"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17.202</w:t>
            </w:r>
          </w:p>
        </w:tc>
      </w:tr>
      <w:tr w:rsidR="00FB3557" w:rsidRPr="00D01AF1" w14:paraId="57F9F4AD" w14:textId="77777777" w:rsidTr="00447E6F">
        <w:trPr>
          <w:trHeight w:val="397"/>
        </w:trPr>
        <w:tc>
          <w:tcPr>
            <w:tcW w:w="709" w:type="pct"/>
            <w:shd w:val="clear" w:color="auto" w:fill="auto"/>
            <w:vAlign w:val="center"/>
          </w:tcPr>
          <w:p w14:paraId="00710DCC"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130</w:t>
            </w:r>
          </w:p>
        </w:tc>
        <w:tc>
          <w:tcPr>
            <w:tcW w:w="1099" w:type="pct"/>
            <w:shd w:val="clear" w:color="auto" w:fill="auto"/>
            <w:vAlign w:val="center"/>
          </w:tcPr>
          <w:p w14:paraId="0C2AF0A7" w14:textId="39D9835B"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1.4444</w:t>
            </w:r>
          </w:p>
        </w:tc>
        <w:tc>
          <w:tcPr>
            <w:tcW w:w="1164" w:type="pct"/>
            <w:shd w:val="clear" w:color="auto" w:fill="auto"/>
            <w:vAlign w:val="center"/>
          </w:tcPr>
          <w:p w14:paraId="665EEA38" w14:textId="68910BCE"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318.26</w:t>
            </w:r>
          </w:p>
        </w:tc>
        <w:tc>
          <w:tcPr>
            <w:tcW w:w="1080" w:type="pct"/>
            <w:vAlign w:val="center"/>
          </w:tcPr>
          <w:p w14:paraId="624C4A7C" w14:textId="1DB9C06A"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1.4444</w:t>
            </w:r>
          </w:p>
        </w:tc>
        <w:tc>
          <w:tcPr>
            <w:tcW w:w="948" w:type="pct"/>
            <w:vAlign w:val="center"/>
          </w:tcPr>
          <w:p w14:paraId="23D25B01" w14:textId="7A17700E"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13.481</w:t>
            </w:r>
          </w:p>
        </w:tc>
      </w:tr>
      <w:tr w:rsidR="00FB3557" w:rsidRPr="00D01AF1" w14:paraId="12EB0DA6" w14:textId="77777777" w:rsidTr="00447E6F">
        <w:trPr>
          <w:trHeight w:val="397"/>
        </w:trPr>
        <w:tc>
          <w:tcPr>
            <w:tcW w:w="709" w:type="pct"/>
            <w:shd w:val="clear" w:color="auto" w:fill="auto"/>
            <w:vAlign w:val="center"/>
          </w:tcPr>
          <w:p w14:paraId="2B2C7D58"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150</w:t>
            </w:r>
          </w:p>
        </w:tc>
        <w:tc>
          <w:tcPr>
            <w:tcW w:w="1099" w:type="pct"/>
            <w:shd w:val="clear" w:color="auto" w:fill="auto"/>
            <w:vAlign w:val="center"/>
          </w:tcPr>
          <w:p w14:paraId="64D17368" w14:textId="1F7EBE32"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1.6667</w:t>
            </w:r>
          </w:p>
        </w:tc>
        <w:tc>
          <w:tcPr>
            <w:tcW w:w="1164" w:type="pct"/>
            <w:shd w:val="clear" w:color="auto" w:fill="auto"/>
            <w:vAlign w:val="center"/>
          </w:tcPr>
          <w:p w14:paraId="52453FD6" w14:textId="5C534E44"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256.63</w:t>
            </w:r>
          </w:p>
        </w:tc>
        <w:tc>
          <w:tcPr>
            <w:tcW w:w="1080" w:type="pct"/>
            <w:vAlign w:val="center"/>
          </w:tcPr>
          <w:p w14:paraId="45AED387" w14:textId="7032C936"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1.6667</w:t>
            </w:r>
          </w:p>
        </w:tc>
        <w:tc>
          <w:tcPr>
            <w:tcW w:w="948" w:type="pct"/>
            <w:vAlign w:val="center"/>
          </w:tcPr>
          <w:p w14:paraId="5EF5B344" w14:textId="675E0DD5"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10.871</w:t>
            </w:r>
          </w:p>
        </w:tc>
      </w:tr>
      <w:tr w:rsidR="00FB3557" w:rsidRPr="00D01AF1" w14:paraId="6408A6C9" w14:textId="77777777" w:rsidTr="00447E6F">
        <w:trPr>
          <w:trHeight w:val="397"/>
        </w:trPr>
        <w:tc>
          <w:tcPr>
            <w:tcW w:w="709" w:type="pct"/>
            <w:shd w:val="clear" w:color="auto" w:fill="auto"/>
            <w:vAlign w:val="center"/>
          </w:tcPr>
          <w:p w14:paraId="5E7759E4"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170</w:t>
            </w:r>
          </w:p>
        </w:tc>
        <w:tc>
          <w:tcPr>
            <w:tcW w:w="1099" w:type="pct"/>
            <w:shd w:val="clear" w:color="auto" w:fill="auto"/>
            <w:vAlign w:val="center"/>
          </w:tcPr>
          <w:p w14:paraId="23C06FB3" w14:textId="02EE7933"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1.8889</w:t>
            </w:r>
          </w:p>
        </w:tc>
        <w:tc>
          <w:tcPr>
            <w:tcW w:w="1164" w:type="pct"/>
            <w:shd w:val="clear" w:color="auto" w:fill="auto"/>
            <w:vAlign w:val="center"/>
          </w:tcPr>
          <w:p w14:paraId="2889E0C6" w14:textId="11AC3B9F"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211.76</w:t>
            </w:r>
          </w:p>
        </w:tc>
        <w:tc>
          <w:tcPr>
            <w:tcW w:w="1080" w:type="pct"/>
            <w:vAlign w:val="center"/>
          </w:tcPr>
          <w:p w14:paraId="4C80CEFD" w14:textId="1E458FE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1.8889</w:t>
            </w:r>
          </w:p>
        </w:tc>
        <w:tc>
          <w:tcPr>
            <w:tcW w:w="948" w:type="pct"/>
            <w:vAlign w:val="center"/>
          </w:tcPr>
          <w:p w14:paraId="0491AF8F" w14:textId="6DAE5D7E"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8.9699</w:t>
            </w:r>
          </w:p>
        </w:tc>
      </w:tr>
      <w:tr w:rsidR="00FB3557" w:rsidRPr="00D01AF1" w14:paraId="1B259AC8" w14:textId="77777777" w:rsidTr="00447E6F">
        <w:trPr>
          <w:trHeight w:val="397"/>
        </w:trPr>
        <w:tc>
          <w:tcPr>
            <w:tcW w:w="709" w:type="pct"/>
            <w:shd w:val="clear" w:color="auto" w:fill="auto"/>
            <w:vAlign w:val="center"/>
          </w:tcPr>
          <w:p w14:paraId="3AF362CF"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190</w:t>
            </w:r>
          </w:p>
        </w:tc>
        <w:tc>
          <w:tcPr>
            <w:tcW w:w="1099" w:type="pct"/>
            <w:shd w:val="clear" w:color="auto" w:fill="auto"/>
            <w:vAlign w:val="center"/>
          </w:tcPr>
          <w:p w14:paraId="2622675B" w14:textId="17780F0B"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2.1111</w:t>
            </w:r>
          </w:p>
        </w:tc>
        <w:tc>
          <w:tcPr>
            <w:tcW w:w="1164" w:type="pct"/>
            <w:shd w:val="clear" w:color="auto" w:fill="auto"/>
            <w:vAlign w:val="center"/>
          </w:tcPr>
          <w:p w14:paraId="10E3E4D4" w14:textId="73E5E006"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178.06</w:t>
            </w:r>
          </w:p>
        </w:tc>
        <w:tc>
          <w:tcPr>
            <w:tcW w:w="1080" w:type="pct"/>
            <w:vAlign w:val="center"/>
          </w:tcPr>
          <w:p w14:paraId="11CE5988" w14:textId="55459D0A"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2.1111</w:t>
            </w:r>
          </w:p>
        </w:tc>
        <w:tc>
          <w:tcPr>
            <w:tcW w:w="948" w:type="pct"/>
            <w:vAlign w:val="center"/>
          </w:tcPr>
          <w:p w14:paraId="344D78F2" w14:textId="6AA6629F"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7.5424</w:t>
            </w:r>
          </w:p>
        </w:tc>
      </w:tr>
      <w:tr w:rsidR="00FB3557" w:rsidRPr="00D01AF1" w14:paraId="1A45607E" w14:textId="77777777" w:rsidTr="00447E6F">
        <w:trPr>
          <w:trHeight w:val="397"/>
        </w:trPr>
        <w:tc>
          <w:tcPr>
            <w:tcW w:w="709" w:type="pct"/>
            <w:shd w:val="clear" w:color="auto" w:fill="auto"/>
            <w:vAlign w:val="center"/>
          </w:tcPr>
          <w:p w14:paraId="0CAFAD59" w14:textId="77777777"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210</w:t>
            </w:r>
          </w:p>
        </w:tc>
        <w:tc>
          <w:tcPr>
            <w:tcW w:w="1099" w:type="pct"/>
            <w:shd w:val="clear" w:color="auto" w:fill="auto"/>
            <w:vAlign w:val="center"/>
          </w:tcPr>
          <w:p w14:paraId="4A99D5C5" w14:textId="54D04DE0"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2.3333</w:t>
            </w:r>
          </w:p>
        </w:tc>
        <w:tc>
          <w:tcPr>
            <w:tcW w:w="1164" w:type="pct"/>
            <w:shd w:val="clear" w:color="auto" w:fill="auto"/>
            <w:vAlign w:val="center"/>
          </w:tcPr>
          <w:p w14:paraId="0AAAC761" w14:textId="5648626A"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152.08</w:t>
            </w:r>
          </w:p>
        </w:tc>
        <w:tc>
          <w:tcPr>
            <w:tcW w:w="1080" w:type="pct"/>
            <w:vAlign w:val="center"/>
          </w:tcPr>
          <w:p w14:paraId="54AF7B6D" w14:textId="0C224D60"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2.3333</w:t>
            </w:r>
          </w:p>
        </w:tc>
        <w:tc>
          <w:tcPr>
            <w:tcW w:w="948" w:type="pct"/>
            <w:vAlign w:val="center"/>
          </w:tcPr>
          <w:p w14:paraId="6B1EDE5C" w14:textId="1AFF06A9" w:rsidR="00F1154F" w:rsidRPr="00D01AF1" w:rsidRDefault="00F1154F" w:rsidP="00F1154F">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6.4418</w:t>
            </w:r>
          </w:p>
        </w:tc>
      </w:tr>
      <w:tr w:rsidR="00FB3557" w:rsidRPr="00D01AF1" w14:paraId="4F795251" w14:textId="77777777" w:rsidTr="00447E6F">
        <w:trPr>
          <w:trHeight w:val="397"/>
        </w:trPr>
        <w:tc>
          <w:tcPr>
            <w:tcW w:w="709" w:type="pct"/>
            <w:shd w:val="clear" w:color="auto" w:fill="auto"/>
            <w:vAlign w:val="center"/>
          </w:tcPr>
          <w:p w14:paraId="729378FE"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230</w:t>
            </w:r>
          </w:p>
        </w:tc>
        <w:tc>
          <w:tcPr>
            <w:tcW w:w="1099" w:type="pct"/>
            <w:shd w:val="clear" w:color="auto" w:fill="auto"/>
            <w:vAlign w:val="center"/>
          </w:tcPr>
          <w:p w14:paraId="1E95A375" w14:textId="3DB073F1"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2.5556</w:t>
            </w:r>
          </w:p>
        </w:tc>
        <w:tc>
          <w:tcPr>
            <w:tcW w:w="1164" w:type="pct"/>
            <w:shd w:val="clear" w:color="auto" w:fill="auto"/>
            <w:vAlign w:val="center"/>
          </w:tcPr>
          <w:p w14:paraId="6DAC8AA8" w14:textId="355CC05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131.6</w:t>
            </w:r>
          </w:p>
        </w:tc>
        <w:tc>
          <w:tcPr>
            <w:tcW w:w="1080" w:type="pct"/>
            <w:vAlign w:val="center"/>
          </w:tcPr>
          <w:p w14:paraId="0F502FFE" w14:textId="703518A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2.5556</w:t>
            </w:r>
          </w:p>
        </w:tc>
        <w:tc>
          <w:tcPr>
            <w:tcW w:w="948" w:type="pct"/>
            <w:vAlign w:val="center"/>
          </w:tcPr>
          <w:p w14:paraId="124DD88D" w14:textId="3FFFAD6A"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5.5745</w:t>
            </w:r>
          </w:p>
        </w:tc>
      </w:tr>
      <w:tr w:rsidR="00FB3557" w:rsidRPr="00D01AF1" w14:paraId="09104164" w14:textId="77777777" w:rsidTr="00447E6F">
        <w:trPr>
          <w:trHeight w:val="397"/>
        </w:trPr>
        <w:tc>
          <w:tcPr>
            <w:tcW w:w="709" w:type="pct"/>
            <w:shd w:val="clear" w:color="auto" w:fill="auto"/>
            <w:vAlign w:val="center"/>
          </w:tcPr>
          <w:p w14:paraId="7C57D6FF"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250</w:t>
            </w:r>
          </w:p>
        </w:tc>
        <w:tc>
          <w:tcPr>
            <w:tcW w:w="1099" w:type="pct"/>
            <w:shd w:val="clear" w:color="auto" w:fill="auto"/>
            <w:vAlign w:val="center"/>
          </w:tcPr>
          <w:p w14:paraId="50DFF237" w14:textId="424B90A3"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2.7778</w:t>
            </w:r>
          </w:p>
        </w:tc>
        <w:tc>
          <w:tcPr>
            <w:tcW w:w="1164" w:type="pct"/>
            <w:shd w:val="clear" w:color="auto" w:fill="auto"/>
            <w:vAlign w:val="center"/>
          </w:tcPr>
          <w:p w14:paraId="3A5C124E" w14:textId="67F89E8B"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115.16</w:t>
            </w:r>
          </w:p>
        </w:tc>
        <w:tc>
          <w:tcPr>
            <w:tcW w:w="1080" w:type="pct"/>
            <w:vAlign w:val="center"/>
          </w:tcPr>
          <w:p w14:paraId="79370A82" w14:textId="4EAC80F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2.7778</w:t>
            </w:r>
          </w:p>
        </w:tc>
        <w:tc>
          <w:tcPr>
            <w:tcW w:w="948" w:type="pct"/>
            <w:vAlign w:val="center"/>
          </w:tcPr>
          <w:p w14:paraId="4F9B04B4" w14:textId="4ADC6C2E"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4.8781</w:t>
            </w:r>
          </w:p>
        </w:tc>
      </w:tr>
      <w:tr w:rsidR="00FB3557" w:rsidRPr="00D01AF1" w14:paraId="4D9E60F6" w14:textId="77777777" w:rsidTr="00447E6F">
        <w:trPr>
          <w:trHeight w:val="397"/>
        </w:trPr>
        <w:tc>
          <w:tcPr>
            <w:tcW w:w="709" w:type="pct"/>
            <w:shd w:val="clear" w:color="auto" w:fill="auto"/>
            <w:vAlign w:val="center"/>
          </w:tcPr>
          <w:p w14:paraId="4FA93E31"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270</w:t>
            </w:r>
          </w:p>
        </w:tc>
        <w:tc>
          <w:tcPr>
            <w:tcW w:w="1099" w:type="pct"/>
            <w:shd w:val="clear" w:color="auto" w:fill="auto"/>
            <w:vAlign w:val="center"/>
          </w:tcPr>
          <w:p w14:paraId="2AC3C5BA" w14:textId="47E738D3"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w:t>
            </w:r>
          </w:p>
        </w:tc>
        <w:tc>
          <w:tcPr>
            <w:tcW w:w="1164" w:type="pct"/>
            <w:shd w:val="clear" w:color="auto" w:fill="auto"/>
            <w:vAlign w:val="center"/>
          </w:tcPr>
          <w:p w14:paraId="338547F0" w14:textId="0C7BD9F0"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101.75</w:t>
            </w:r>
          </w:p>
        </w:tc>
        <w:tc>
          <w:tcPr>
            <w:tcW w:w="1080" w:type="pct"/>
            <w:vAlign w:val="center"/>
          </w:tcPr>
          <w:p w14:paraId="1B259416" w14:textId="052F027F"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w:t>
            </w:r>
          </w:p>
        </w:tc>
        <w:tc>
          <w:tcPr>
            <w:tcW w:w="948" w:type="pct"/>
            <w:vAlign w:val="center"/>
          </w:tcPr>
          <w:p w14:paraId="0BAED7ED" w14:textId="777F772F"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4.3099</w:t>
            </w:r>
          </w:p>
        </w:tc>
      </w:tr>
      <w:tr w:rsidR="00FB3557" w:rsidRPr="00D01AF1" w14:paraId="3D528621" w14:textId="77777777" w:rsidTr="00447E6F">
        <w:trPr>
          <w:trHeight w:val="397"/>
        </w:trPr>
        <w:tc>
          <w:tcPr>
            <w:tcW w:w="709" w:type="pct"/>
            <w:shd w:val="clear" w:color="auto" w:fill="auto"/>
            <w:vAlign w:val="center"/>
          </w:tcPr>
          <w:p w14:paraId="4FFA8A3E"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290</w:t>
            </w:r>
          </w:p>
        </w:tc>
        <w:tc>
          <w:tcPr>
            <w:tcW w:w="1099" w:type="pct"/>
            <w:shd w:val="clear" w:color="auto" w:fill="auto"/>
            <w:vAlign w:val="center"/>
          </w:tcPr>
          <w:p w14:paraId="5996544C" w14:textId="0664732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3.2222</w:t>
            </w:r>
          </w:p>
        </w:tc>
        <w:tc>
          <w:tcPr>
            <w:tcW w:w="1164" w:type="pct"/>
            <w:shd w:val="clear" w:color="auto" w:fill="auto"/>
            <w:vAlign w:val="center"/>
          </w:tcPr>
          <w:p w14:paraId="772CD766" w14:textId="56A2640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90.648</w:t>
            </w:r>
          </w:p>
        </w:tc>
        <w:tc>
          <w:tcPr>
            <w:tcW w:w="1080" w:type="pct"/>
            <w:vAlign w:val="center"/>
          </w:tcPr>
          <w:p w14:paraId="0E50648F" w14:textId="700C36FD"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3.2222</w:t>
            </w:r>
          </w:p>
        </w:tc>
        <w:tc>
          <w:tcPr>
            <w:tcW w:w="948" w:type="pct"/>
            <w:vAlign w:val="center"/>
          </w:tcPr>
          <w:p w14:paraId="3D2E8935" w14:textId="1FA67DED"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3.8397</w:t>
            </w:r>
          </w:p>
        </w:tc>
      </w:tr>
      <w:tr w:rsidR="00FB3557" w:rsidRPr="00D01AF1" w14:paraId="48A6C60C" w14:textId="77777777" w:rsidTr="00447E6F">
        <w:trPr>
          <w:trHeight w:val="397"/>
        </w:trPr>
        <w:tc>
          <w:tcPr>
            <w:tcW w:w="709" w:type="pct"/>
            <w:shd w:val="clear" w:color="auto" w:fill="auto"/>
            <w:vAlign w:val="center"/>
          </w:tcPr>
          <w:p w14:paraId="21F06B98"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310</w:t>
            </w:r>
          </w:p>
        </w:tc>
        <w:tc>
          <w:tcPr>
            <w:tcW w:w="1099" w:type="pct"/>
            <w:shd w:val="clear" w:color="auto" w:fill="auto"/>
            <w:vAlign w:val="center"/>
          </w:tcPr>
          <w:p w14:paraId="1F5C6443" w14:textId="2EE4379C"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3.4444</w:t>
            </w:r>
          </w:p>
        </w:tc>
        <w:tc>
          <w:tcPr>
            <w:tcW w:w="1164" w:type="pct"/>
            <w:shd w:val="clear" w:color="auto" w:fill="auto"/>
            <w:vAlign w:val="center"/>
          </w:tcPr>
          <w:p w14:paraId="367F211A" w14:textId="04363810"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81.35</w:t>
            </w:r>
          </w:p>
        </w:tc>
        <w:tc>
          <w:tcPr>
            <w:tcW w:w="1080" w:type="pct"/>
            <w:vAlign w:val="center"/>
          </w:tcPr>
          <w:p w14:paraId="4625B637" w14:textId="5139A3DF"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3.4444</w:t>
            </w:r>
          </w:p>
        </w:tc>
        <w:tc>
          <w:tcPr>
            <w:tcW w:w="948" w:type="pct"/>
            <w:vAlign w:val="center"/>
          </w:tcPr>
          <w:p w14:paraId="2FCC38AB" w14:textId="2B507363"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3.4459</w:t>
            </w:r>
          </w:p>
        </w:tc>
      </w:tr>
      <w:tr w:rsidR="00FB3557" w:rsidRPr="00D01AF1" w14:paraId="7B594CE5" w14:textId="77777777" w:rsidTr="00447E6F">
        <w:trPr>
          <w:trHeight w:val="397"/>
        </w:trPr>
        <w:tc>
          <w:tcPr>
            <w:tcW w:w="709" w:type="pct"/>
            <w:shd w:val="clear" w:color="auto" w:fill="auto"/>
            <w:vAlign w:val="center"/>
          </w:tcPr>
          <w:p w14:paraId="4108909A"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330</w:t>
            </w:r>
          </w:p>
        </w:tc>
        <w:tc>
          <w:tcPr>
            <w:tcW w:w="1099" w:type="pct"/>
            <w:shd w:val="clear" w:color="auto" w:fill="auto"/>
            <w:vAlign w:val="center"/>
          </w:tcPr>
          <w:p w14:paraId="00A04069" w14:textId="2F116FDE"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3.6667</w:t>
            </w:r>
          </w:p>
        </w:tc>
        <w:tc>
          <w:tcPr>
            <w:tcW w:w="1164" w:type="pct"/>
            <w:shd w:val="clear" w:color="auto" w:fill="auto"/>
            <w:vAlign w:val="center"/>
          </w:tcPr>
          <w:p w14:paraId="1ED3B52B" w14:textId="4AFD5803"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73.479</w:t>
            </w:r>
          </w:p>
        </w:tc>
        <w:tc>
          <w:tcPr>
            <w:tcW w:w="1080" w:type="pct"/>
            <w:vAlign w:val="center"/>
          </w:tcPr>
          <w:p w14:paraId="3AD9EEDE" w14:textId="48675A7B"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3.6667</w:t>
            </w:r>
          </w:p>
        </w:tc>
        <w:tc>
          <w:tcPr>
            <w:tcW w:w="948" w:type="pct"/>
            <w:vAlign w:val="center"/>
          </w:tcPr>
          <w:p w14:paraId="55AD7B20" w14:textId="4006FF65"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3.1124</w:t>
            </w:r>
          </w:p>
        </w:tc>
      </w:tr>
      <w:tr w:rsidR="00FB3557" w:rsidRPr="00D01AF1" w14:paraId="7973DF81" w14:textId="77777777" w:rsidTr="00447E6F">
        <w:trPr>
          <w:trHeight w:val="397"/>
        </w:trPr>
        <w:tc>
          <w:tcPr>
            <w:tcW w:w="709" w:type="pct"/>
            <w:shd w:val="clear" w:color="auto" w:fill="auto"/>
            <w:vAlign w:val="center"/>
          </w:tcPr>
          <w:p w14:paraId="2BE7D7F7"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350</w:t>
            </w:r>
          </w:p>
        </w:tc>
        <w:tc>
          <w:tcPr>
            <w:tcW w:w="1099" w:type="pct"/>
            <w:shd w:val="clear" w:color="auto" w:fill="auto"/>
            <w:vAlign w:val="center"/>
          </w:tcPr>
          <w:p w14:paraId="7854F26C" w14:textId="7426460D"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3.8889</w:t>
            </w:r>
          </w:p>
        </w:tc>
        <w:tc>
          <w:tcPr>
            <w:tcW w:w="1164" w:type="pct"/>
            <w:shd w:val="clear" w:color="auto" w:fill="auto"/>
            <w:vAlign w:val="center"/>
          </w:tcPr>
          <w:p w14:paraId="6DE51550" w14:textId="7B5A4E31"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66.75</w:t>
            </w:r>
          </w:p>
        </w:tc>
        <w:tc>
          <w:tcPr>
            <w:tcW w:w="1080" w:type="pct"/>
            <w:vAlign w:val="center"/>
          </w:tcPr>
          <w:p w14:paraId="086F967A" w14:textId="67808FF1"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3.8889</w:t>
            </w:r>
          </w:p>
        </w:tc>
        <w:tc>
          <w:tcPr>
            <w:tcW w:w="948" w:type="pct"/>
            <w:vAlign w:val="center"/>
          </w:tcPr>
          <w:p w14:paraId="3BEC75E6" w14:textId="4A1F10FA"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2.8274</w:t>
            </w:r>
          </w:p>
        </w:tc>
      </w:tr>
      <w:tr w:rsidR="00FB3557" w:rsidRPr="00D01AF1" w14:paraId="1AAA26B7" w14:textId="77777777" w:rsidTr="00447E6F">
        <w:trPr>
          <w:trHeight w:val="397"/>
        </w:trPr>
        <w:tc>
          <w:tcPr>
            <w:tcW w:w="709" w:type="pct"/>
            <w:shd w:val="clear" w:color="auto" w:fill="auto"/>
            <w:vAlign w:val="center"/>
          </w:tcPr>
          <w:p w14:paraId="6D5247BB"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370</w:t>
            </w:r>
          </w:p>
        </w:tc>
        <w:tc>
          <w:tcPr>
            <w:tcW w:w="1099" w:type="pct"/>
            <w:shd w:val="clear" w:color="auto" w:fill="auto"/>
            <w:vAlign w:val="center"/>
          </w:tcPr>
          <w:p w14:paraId="0896B21F" w14:textId="5276962D"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4.1111</w:t>
            </w:r>
          </w:p>
        </w:tc>
        <w:tc>
          <w:tcPr>
            <w:tcW w:w="1164" w:type="pct"/>
            <w:shd w:val="clear" w:color="auto" w:fill="auto"/>
            <w:vAlign w:val="center"/>
          </w:tcPr>
          <w:p w14:paraId="183BF301" w14:textId="2A6C173D"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60.949</w:t>
            </w:r>
          </w:p>
        </w:tc>
        <w:tc>
          <w:tcPr>
            <w:tcW w:w="1080" w:type="pct"/>
            <w:vAlign w:val="center"/>
          </w:tcPr>
          <w:p w14:paraId="4EE6397D" w14:textId="24DB2D66"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4.1111</w:t>
            </w:r>
          </w:p>
        </w:tc>
        <w:tc>
          <w:tcPr>
            <w:tcW w:w="948" w:type="pct"/>
            <w:vAlign w:val="center"/>
          </w:tcPr>
          <w:p w14:paraId="71385F3A" w14:textId="07696F16"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2.5817</w:t>
            </w:r>
          </w:p>
        </w:tc>
      </w:tr>
      <w:tr w:rsidR="00FB3557" w:rsidRPr="00D01AF1" w14:paraId="0C69AD04" w14:textId="77777777" w:rsidTr="00447E6F">
        <w:trPr>
          <w:trHeight w:val="397"/>
        </w:trPr>
        <w:tc>
          <w:tcPr>
            <w:tcW w:w="709" w:type="pct"/>
            <w:shd w:val="clear" w:color="auto" w:fill="auto"/>
            <w:vAlign w:val="center"/>
          </w:tcPr>
          <w:p w14:paraId="0C9BEAAA"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390</w:t>
            </w:r>
          </w:p>
        </w:tc>
        <w:tc>
          <w:tcPr>
            <w:tcW w:w="1099" w:type="pct"/>
            <w:shd w:val="clear" w:color="auto" w:fill="auto"/>
            <w:vAlign w:val="center"/>
          </w:tcPr>
          <w:p w14:paraId="5486275D" w14:textId="0FC43F4D"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4.3333</w:t>
            </w:r>
          </w:p>
        </w:tc>
        <w:tc>
          <w:tcPr>
            <w:tcW w:w="1164" w:type="pct"/>
            <w:shd w:val="clear" w:color="auto" w:fill="auto"/>
            <w:vAlign w:val="center"/>
          </w:tcPr>
          <w:p w14:paraId="39A1100C" w14:textId="76BD330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55.909</w:t>
            </w:r>
          </w:p>
        </w:tc>
        <w:tc>
          <w:tcPr>
            <w:tcW w:w="1080" w:type="pct"/>
            <w:vAlign w:val="center"/>
          </w:tcPr>
          <w:p w14:paraId="72F18076" w14:textId="72D747FA"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4.3333</w:t>
            </w:r>
          </w:p>
        </w:tc>
        <w:tc>
          <w:tcPr>
            <w:tcW w:w="948" w:type="pct"/>
            <w:vAlign w:val="center"/>
          </w:tcPr>
          <w:p w14:paraId="35DA227C" w14:textId="47F1295F"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2.3682</w:t>
            </w:r>
          </w:p>
        </w:tc>
      </w:tr>
      <w:tr w:rsidR="00FB3557" w:rsidRPr="00D01AF1" w14:paraId="3D27DCF5" w14:textId="77777777" w:rsidTr="00447E6F">
        <w:trPr>
          <w:trHeight w:val="397"/>
        </w:trPr>
        <w:tc>
          <w:tcPr>
            <w:tcW w:w="709" w:type="pct"/>
            <w:shd w:val="clear" w:color="auto" w:fill="auto"/>
            <w:vAlign w:val="center"/>
          </w:tcPr>
          <w:p w14:paraId="4D1F2E3F"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410</w:t>
            </w:r>
          </w:p>
        </w:tc>
        <w:tc>
          <w:tcPr>
            <w:tcW w:w="1099" w:type="pct"/>
            <w:shd w:val="clear" w:color="auto" w:fill="auto"/>
            <w:vAlign w:val="center"/>
          </w:tcPr>
          <w:p w14:paraId="403DFEC7" w14:textId="535B8D60"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4.5556</w:t>
            </w:r>
          </w:p>
        </w:tc>
        <w:tc>
          <w:tcPr>
            <w:tcW w:w="1164" w:type="pct"/>
            <w:shd w:val="clear" w:color="auto" w:fill="auto"/>
            <w:vAlign w:val="center"/>
          </w:tcPr>
          <w:p w14:paraId="2563F49B" w14:textId="7A4B8333"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51.501</w:t>
            </w:r>
          </w:p>
        </w:tc>
        <w:tc>
          <w:tcPr>
            <w:tcW w:w="1080" w:type="pct"/>
            <w:vAlign w:val="center"/>
          </w:tcPr>
          <w:p w14:paraId="06ABAFC2" w14:textId="09CCFC8E"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4.5556</w:t>
            </w:r>
          </w:p>
        </w:tc>
        <w:tc>
          <w:tcPr>
            <w:tcW w:w="948" w:type="pct"/>
            <w:vAlign w:val="center"/>
          </w:tcPr>
          <w:p w14:paraId="038269F7" w14:textId="18017B4D"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2.1815</w:t>
            </w:r>
          </w:p>
        </w:tc>
      </w:tr>
      <w:tr w:rsidR="00FB3557" w:rsidRPr="00D01AF1" w14:paraId="5687EEE5" w14:textId="77777777" w:rsidTr="00447E6F">
        <w:trPr>
          <w:trHeight w:val="397"/>
        </w:trPr>
        <w:tc>
          <w:tcPr>
            <w:tcW w:w="709" w:type="pct"/>
            <w:shd w:val="clear" w:color="auto" w:fill="auto"/>
            <w:vAlign w:val="center"/>
          </w:tcPr>
          <w:p w14:paraId="3D546DA2"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430</w:t>
            </w:r>
          </w:p>
        </w:tc>
        <w:tc>
          <w:tcPr>
            <w:tcW w:w="1099" w:type="pct"/>
            <w:shd w:val="clear" w:color="auto" w:fill="auto"/>
            <w:vAlign w:val="center"/>
          </w:tcPr>
          <w:p w14:paraId="6AFEB664" w14:textId="3DF527E0"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4.7778</w:t>
            </w:r>
          </w:p>
        </w:tc>
        <w:tc>
          <w:tcPr>
            <w:tcW w:w="1164" w:type="pct"/>
            <w:shd w:val="clear" w:color="auto" w:fill="auto"/>
            <w:vAlign w:val="center"/>
          </w:tcPr>
          <w:p w14:paraId="48A812AA" w14:textId="01078908"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47.62</w:t>
            </w:r>
          </w:p>
        </w:tc>
        <w:tc>
          <w:tcPr>
            <w:tcW w:w="1080" w:type="pct"/>
            <w:vAlign w:val="center"/>
          </w:tcPr>
          <w:p w14:paraId="72E0D2CE" w14:textId="0BE3F6CB"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4.7778</w:t>
            </w:r>
          </w:p>
        </w:tc>
        <w:tc>
          <w:tcPr>
            <w:tcW w:w="948" w:type="pct"/>
            <w:vAlign w:val="center"/>
          </w:tcPr>
          <w:p w14:paraId="36041AE1" w14:textId="437F779A"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2.0171</w:t>
            </w:r>
          </w:p>
        </w:tc>
      </w:tr>
      <w:tr w:rsidR="00FB3557" w:rsidRPr="00D01AF1" w14:paraId="3B887738" w14:textId="77777777" w:rsidTr="00447E6F">
        <w:trPr>
          <w:trHeight w:val="397"/>
        </w:trPr>
        <w:tc>
          <w:tcPr>
            <w:tcW w:w="709" w:type="pct"/>
            <w:shd w:val="clear" w:color="auto" w:fill="auto"/>
            <w:vAlign w:val="center"/>
          </w:tcPr>
          <w:p w14:paraId="37E4BA22"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450</w:t>
            </w:r>
          </w:p>
        </w:tc>
        <w:tc>
          <w:tcPr>
            <w:tcW w:w="1099" w:type="pct"/>
            <w:shd w:val="clear" w:color="auto" w:fill="auto"/>
            <w:vAlign w:val="center"/>
          </w:tcPr>
          <w:p w14:paraId="5CC57641" w14:textId="1920A46B"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w:t>
            </w:r>
          </w:p>
        </w:tc>
        <w:tc>
          <w:tcPr>
            <w:tcW w:w="1164" w:type="pct"/>
            <w:shd w:val="clear" w:color="auto" w:fill="auto"/>
            <w:vAlign w:val="center"/>
          </w:tcPr>
          <w:p w14:paraId="1E567588" w14:textId="14504C4E"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44.184</w:t>
            </w:r>
          </w:p>
        </w:tc>
        <w:tc>
          <w:tcPr>
            <w:tcW w:w="1080" w:type="pct"/>
            <w:vAlign w:val="center"/>
          </w:tcPr>
          <w:p w14:paraId="75E794AE" w14:textId="0C1C2F15"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w:t>
            </w:r>
          </w:p>
        </w:tc>
        <w:tc>
          <w:tcPr>
            <w:tcW w:w="948" w:type="pct"/>
            <w:vAlign w:val="center"/>
          </w:tcPr>
          <w:p w14:paraId="503FD2D8" w14:textId="3046EDD4"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1.8716</w:t>
            </w:r>
          </w:p>
        </w:tc>
      </w:tr>
      <w:tr w:rsidR="00FB3557" w:rsidRPr="00D01AF1" w14:paraId="68602B4D" w14:textId="77777777" w:rsidTr="00447E6F">
        <w:trPr>
          <w:trHeight w:val="397"/>
        </w:trPr>
        <w:tc>
          <w:tcPr>
            <w:tcW w:w="709" w:type="pct"/>
            <w:shd w:val="clear" w:color="auto" w:fill="auto"/>
            <w:vAlign w:val="center"/>
          </w:tcPr>
          <w:p w14:paraId="7D527582"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470</w:t>
            </w:r>
          </w:p>
        </w:tc>
        <w:tc>
          <w:tcPr>
            <w:tcW w:w="1099" w:type="pct"/>
            <w:shd w:val="clear" w:color="auto" w:fill="auto"/>
            <w:vAlign w:val="center"/>
          </w:tcPr>
          <w:p w14:paraId="5F72F815" w14:textId="678C0A7D"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5.2222</w:t>
            </w:r>
          </w:p>
        </w:tc>
        <w:tc>
          <w:tcPr>
            <w:tcW w:w="1164" w:type="pct"/>
            <w:shd w:val="clear" w:color="auto" w:fill="auto"/>
            <w:vAlign w:val="center"/>
          </w:tcPr>
          <w:p w14:paraId="58A42135" w14:textId="027B3DCF"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41.126</w:t>
            </w:r>
          </w:p>
        </w:tc>
        <w:tc>
          <w:tcPr>
            <w:tcW w:w="1080" w:type="pct"/>
            <w:vAlign w:val="center"/>
          </w:tcPr>
          <w:p w14:paraId="2B9AD774" w14:textId="2C1EB682"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5.2222</w:t>
            </w:r>
          </w:p>
        </w:tc>
        <w:tc>
          <w:tcPr>
            <w:tcW w:w="948" w:type="pct"/>
            <w:vAlign w:val="center"/>
          </w:tcPr>
          <w:p w14:paraId="6E4857E0" w14:textId="314C608F"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1.742</w:t>
            </w:r>
          </w:p>
        </w:tc>
      </w:tr>
      <w:tr w:rsidR="00FB3557" w:rsidRPr="00D01AF1" w14:paraId="7EBF65E2" w14:textId="77777777" w:rsidTr="00447E6F">
        <w:trPr>
          <w:trHeight w:val="397"/>
        </w:trPr>
        <w:tc>
          <w:tcPr>
            <w:tcW w:w="709" w:type="pct"/>
            <w:shd w:val="clear" w:color="auto" w:fill="auto"/>
            <w:vAlign w:val="center"/>
          </w:tcPr>
          <w:p w14:paraId="4C6A1DC9"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490</w:t>
            </w:r>
          </w:p>
        </w:tc>
        <w:tc>
          <w:tcPr>
            <w:tcW w:w="1099" w:type="pct"/>
            <w:shd w:val="clear" w:color="auto" w:fill="auto"/>
            <w:vAlign w:val="center"/>
          </w:tcPr>
          <w:p w14:paraId="1E0588AE" w14:textId="4CFEE8A5"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5.4444</w:t>
            </w:r>
          </w:p>
        </w:tc>
        <w:tc>
          <w:tcPr>
            <w:tcW w:w="1164" w:type="pct"/>
            <w:shd w:val="clear" w:color="auto" w:fill="auto"/>
            <w:vAlign w:val="center"/>
          </w:tcPr>
          <w:p w14:paraId="55593AD3" w14:textId="6A2FCF7E"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38.392</w:t>
            </w:r>
          </w:p>
        </w:tc>
        <w:tc>
          <w:tcPr>
            <w:tcW w:w="1080" w:type="pct"/>
            <w:vAlign w:val="center"/>
          </w:tcPr>
          <w:p w14:paraId="5B3292A8" w14:textId="5A2124CA"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5.4444</w:t>
            </w:r>
          </w:p>
        </w:tc>
        <w:tc>
          <w:tcPr>
            <w:tcW w:w="948" w:type="pct"/>
            <w:vAlign w:val="center"/>
          </w:tcPr>
          <w:p w14:paraId="3E312759" w14:textId="448D473A"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1.6262</w:t>
            </w:r>
          </w:p>
        </w:tc>
      </w:tr>
      <w:tr w:rsidR="00FB3557" w:rsidRPr="00D01AF1" w14:paraId="3BAADD00" w14:textId="77777777" w:rsidTr="00447E6F">
        <w:trPr>
          <w:trHeight w:val="397"/>
        </w:trPr>
        <w:tc>
          <w:tcPr>
            <w:tcW w:w="709" w:type="pct"/>
            <w:shd w:val="clear" w:color="auto" w:fill="auto"/>
            <w:vAlign w:val="center"/>
          </w:tcPr>
          <w:p w14:paraId="0FB4862A"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510</w:t>
            </w:r>
          </w:p>
        </w:tc>
        <w:tc>
          <w:tcPr>
            <w:tcW w:w="1099" w:type="pct"/>
            <w:shd w:val="clear" w:color="auto" w:fill="auto"/>
            <w:vAlign w:val="center"/>
          </w:tcPr>
          <w:p w14:paraId="1B8BC4DD" w14:textId="4738058A"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5.6667</w:t>
            </w:r>
          </w:p>
        </w:tc>
        <w:tc>
          <w:tcPr>
            <w:tcW w:w="1164" w:type="pct"/>
            <w:shd w:val="clear" w:color="auto" w:fill="auto"/>
            <w:vAlign w:val="center"/>
          </w:tcPr>
          <w:p w14:paraId="5C0C1053" w14:textId="4B396722"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35.935</w:t>
            </w:r>
          </w:p>
        </w:tc>
        <w:tc>
          <w:tcPr>
            <w:tcW w:w="1080" w:type="pct"/>
            <w:vAlign w:val="center"/>
          </w:tcPr>
          <w:p w14:paraId="55DB2947" w14:textId="7AF260D8"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5.6667</w:t>
            </w:r>
          </w:p>
        </w:tc>
        <w:tc>
          <w:tcPr>
            <w:tcW w:w="948" w:type="pct"/>
            <w:vAlign w:val="center"/>
          </w:tcPr>
          <w:p w14:paraId="53CB5C90" w14:textId="3F7A4A6F"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1.5222</w:t>
            </w:r>
          </w:p>
        </w:tc>
      </w:tr>
      <w:tr w:rsidR="00FB3557" w:rsidRPr="00D01AF1" w14:paraId="00198BEE" w14:textId="77777777" w:rsidTr="00447E6F">
        <w:trPr>
          <w:trHeight w:val="397"/>
        </w:trPr>
        <w:tc>
          <w:tcPr>
            <w:tcW w:w="709" w:type="pct"/>
            <w:shd w:val="clear" w:color="auto" w:fill="auto"/>
            <w:vAlign w:val="center"/>
          </w:tcPr>
          <w:p w14:paraId="24ED16ED"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1010</w:t>
            </w:r>
          </w:p>
        </w:tc>
        <w:tc>
          <w:tcPr>
            <w:tcW w:w="1099" w:type="pct"/>
            <w:shd w:val="clear" w:color="auto" w:fill="auto"/>
            <w:vAlign w:val="center"/>
          </w:tcPr>
          <w:p w14:paraId="36955857" w14:textId="743661AF"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13.222</w:t>
            </w:r>
          </w:p>
        </w:tc>
        <w:tc>
          <w:tcPr>
            <w:tcW w:w="1164" w:type="pct"/>
            <w:shd w:val="clear" w:color="auto" w:fill="auto"/>
            <w:vAlign w:val="center"/>
          </w:tcPr>
          <w:p w14:paraId="1A6ADE12" w14:textId="654E6AB6"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11.533</w:t>
            </w:r>
          </w:p>
        </w:tc>
        <w:tc>
          <w:tcPr>
            <w:tcW w:w="1080" w:type="pct"/>
            <w:vAlign w:val="center"/>
          </w:tcPr>
          <w:p w14:paraId="10D61190" w14:textId="518669DA"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13.222</w:t>
            </w:r>
          </w:p>
        </w:tc>
        <w:tc>
          <w:tcPr>
            <w:tcW w:w="948" w:type="pct"/>
            <w:vAlign w:val="center"/>
          </w:tcPr>
          <w:p w14:paraId="7F6C7D8D" w14:textId="2C97AEC2"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0.48852</w:t>
            </w:r>
          </w:p>
        </w:tc>
      </w:tr>
      <w:tr w:rsidR="00FB3557" w:rsidRPr="00D01AF1" w14:paraId="7A4A0831" w14:textId="77777777" w:rsidTr="00447E6F">
        <w:trPr>
          <w:trHeight w:val="397"/>
        </w:trPr>
        <w:tc>
          <w:tcPr>
            <w:tcW w:w="709" w:type="pct"/>
            <w:shd w:val="clear" w:color="auto" w:fill="auto"/>
            <w:vAlign w:val="center"/>
          </w:tcPr>
          <w:p w14:paraId="6F19C6C1"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2010</w:t>
            </w:r>
          </w:p>
        </w:tc>
        <w:tc>
          <w:tcPr>
            <w:tcW w:w="1099" w:type="pct"/>
            <w:shd w:val="clear" w:color="auto" w:fill="auto"/>
            <w:vAlign w:val="center"/>
          </w:tcPr>
          <w:p w14:paraId="4AEADB24" w14:textId="0C60B6F1"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26.333</w:t>
            </w:r>
          </w:p>
        </w:tc>
        <w:tc>
          <w:tcPr>
            <w:tcW w:w="1164" w:type="pct"/>
            <w:shd w:val="clear" w:color="auto" w:fill="auto"/>
            <w:vAlign w:val="center"/>
          </w:tcPr>
          <w:p w14:paraId="2EE5D377" w14:textId="7556E176"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4.0915</w:t>
            </w:r>
          </w:p>
        </w:tc>
        <w:tc>
          <w:tcPr>
            <w:tcW w:w="1080" w:type="pct"/>
            <w:vAlign w:val="center"/>
          </w:tcPr>
          <w:p w14:paraId="41EE3879" w14:textId="521804CB"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26.333</w:t>
            </w:r>
          </w:p>
        </w:tc>
        <w:tc>
          <w:tcPr>
            <w:tcW w:w="948" w:type="pct"/>
            <w:vAlign w:val="center"/>
          </w:tcPr>
          <w:p w14:paraId="6AF9554B" w14:textId="7E7CC20C"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0.17331</w:t>
            </w:r>
          </w:p>
        </w:tc>
      </w:tr>
      <w:tr w:rsidR="00FB3557" w:rsidRPr="00D01AF1" w14:paraId="17E6E0C9" w14:textId="77777777" w:rsidTr="00447E6F">
        <w:trPr>
          <w:trHeight w:val="397"/>
        </w:trPr>
        <w:tc>
          <w:tcPr>
            <w:tcW w:w="709" w:type="pct"/>
            <w:shd w:val="clear" w:color="auto" w:fill="auto"/>
            <w:vAlign w:val="center"/>
          </w:tcPr>
          <w:p w14:paraId="05293A03"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3010</w:t>
            </w:r>
          </w:p>
        </w:tc>
        <w:tc>
          <w:tcPr>
            <w:tcW w:w="1099" w:type="pct"/>
            <w:shd w:val="clear" w:color="auto" w:fill="auto"/>
            <w:vAlign w:val="center"/>
          </w:tcPr>
          <w:p w14:paraId="19A34275" w14:textId="211468A0"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38.444</w:t>
            </w:r>
          </w:p>
        </w:tc>
        <w:tc>
          <w:tcPr>
            <w:tcW w:w="1164" w:type="pct"/>
            <w:shd w:val="clear" w:color="auto" w:fill="auto"/>
            <w:vAlign w:val="center"/>
          </w:tcPr>
          <w:p w14:paraId="27395347" w14:textId="26FE863D"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2.3876</w:t>
            </w:r>
          </w:p>
        </w:tc>
        <w:tc>
          <w:tcPr>
            <w:tcW w:w="1080" w:type="pct"/>
            <w:vAlign w:val="center"/>
          </w:tcPr>
          <w:p w14:paraId="5D3C9D4A" w14:textId="132D528E"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38.444</w:t>
            </w:r>
          </w:p>
        </w:tc>
        <w:tc>
          <w:tcPr>
            <w:tcW w:w="948" w:type="pct"/>
            <w:vAlign w:val="center"/>
          </w:tcPr>
          <w:p w14:paraId="796AF932" w14:textId="4CC4BF5E"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0.10114</w:t>
            </w:r>
          </w:p>
        </w:tc>
      </w:tr>
      <w:tr w:rsidR="00FB3557" w:rsidRPr="00D01AF1" w14:paraId="0B3F4908" w14:textId="77777777" w:rsidTr="00447E6F">
        <w:trPr>
          <w:trHeight w:val="397"/>
        </w:trPr>
        <w:tc>
          <w:tcPr>
            <w:tcW w:w="709" w:type="pct"/>
            <w:shd w:val="clear" w:color="auto" w:fill="auto"/>
            <w:vAlign w:val="center"/>
          </w:tcPr>
          <w:p w14:paraId="0F4A4EF9"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4010</w:t>
            </w:r>
          </w:p>
        </w:tc>
        <w:tc>
          <w:tcPr>
            <w:tcW w:w="1099" w:type="pct"/>
            <w:shd w:val="clear" w:color="auto" w:fill="auto"/>
            <w:vAlign w:val="center"/>
          </w:tcPr>
          <w:p w14:paraId="30C452AA" w14:textId="0D7089E9"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49.555</w:t>
            </w:r>
          </w:p>
        </w:tc>
        <w:tc>
          <w:tcPr>
            <w:tcW w:w="1164" w:type="pct"/>
            <w:shd w:val="clear" w:color="auto" w:fill="auto"/>
            <w:vAlign w:val="center"/>
          </w:tcPr>
          <w:p w14:paraId="76A4240A" w14:textId="31676884"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1.6249</w:t>
            </w:r>
          </w:p>
        </w:tc>
        <w:tc>
          <w:tcPr>
            <w:tcW w:w="1080" w:type="pct"/>
            <w:vAlign w:val="center"/>
          </w:tcPr>
          <w:p w14:paraId="12077D23" w14:textId="32EE5250"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49.555</w:t>
            </w:r>
          </w:p>
        </w:tc>
        <w:tc>
          <w:tcPr>
            <w:tcW w:w="948" w:type="pct"/>
            <w:vAlign w:val="center"/>
          </w:tcPr>
          <w:p w14:paraId="4458519A" w14:textId="7BD8A6BE"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0.068828</w:t>
            </w:r>
          </w:p>
        </w:tc>
      </w:tr>
      <w:tr w:rsidR="00FB3557" w:rsidRPr="00D01AF1" w14:paraId="266FC991" w14:textId="77777777" w:rsidTr="00447E6F">
        <w:trPr>
          <w:trHeight w:val="397"/>
        </w:trPr>
        <w:tc>
          <w:tcPr>
            <w:tcW w:w="709" w:type="pct"/>
            <w:shd w:val="clear" w:color="auto" w:fill="auto"/>
            <w:vAlign w:val="center"/>
          </w:tcPr>
          <w:p w14:paraId="15E16158" w14:textId="77777777"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5000</w:t>
            </w:r>
          </w:p>
        </w:tc>
        <w:tc>
          <w:tcPr>
            <w:tcW w:w="1099" w:type="pct"/>
            <w:shd w:val="clear" w:color="auto" w:fill="auto"/>
            <w:vAlign w:val="center"/>
          </w:tcPr>
          <w:p w14:paraId="0260319B" w14:textId="6721649F"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60.555</w:t>
            </w:r>
          </w:p>
        </w:tc>
        <w:tc>
          <w:tcPr>
            <w:tcW w:w="1164" w:type="pct"/>
            <w:shd w:val="clear" w:color="auto" w:fill="auto"/>
            <w:vAlign w:val="center"/>
          </w:tcPr>
          <w:p w14:paraId="3F5BC978" w14:textId="071E0B58"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1.199</w:t>
            </w:r>
          </w:p>
        </w:tc>
        <w:tc>
          <w:tcPr>
            <w:tcW w:w="1080" w:type="pct"/>
            <w:vAlign w:val="center"/>
          </w:tcPr>
          <w:p w14:paraId="3F4CE959" w14:textId="4181C581"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60.555</w:t>
            </w:r>
          </w:p>
        </w:tc>
        <w:tc>
          <w:tcPr>
            <w:tcW w:w="948" w:type="pct"/>
            <w:vAlign w:val="center"/>
          </w:tcPr>
          <w:p w14:paraId="04A0C344" w14:textId="2A82B0B8" w:rsidR="001C208D" w:rsidRPr="00D01AF1" w:rsidRDefault="001C208D" w:rsidP="001C208D">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0.050789</w:t>
            </w:r>
          </w:p>
        </w:tc>
      </w:tr>
    </w:tbl>
    <w:p w14:paraId="29948C8E" w14:textId="73E706C1" w:rsidR="00CA6FC4" w:rsidRPr="00D01AF1" w:rsidRDefault="00C15140" w:rsidP="00EF6C78">
      <w:pPr>
        <w:spacing w:line="360" w:lineRule="auto"/>
        <w:ind w:firstLineChars="0" w:firstLine="0"/>
        <w:jc w:val="center"/>
        <w:rPr>
          <w:rFonts w:eastAsia="黑体"/>
          <w:color w:val="000000" w:themeColor="text1"/>
        </w:rPr>
      </w:pPr>
      <w:r w:rsidRPr="00D01AF1">
        <w:rPr>
          <w:noProof/>
          <w:color w:val="000000" w:themeColor="text1"/>
        </w:rPr>
        <w:drawing>
          <wp:inline distT="0" distB="0" distL="0" distR="0" wp14:anchorId="00FB0F4E" wp14:editId="68987A82">
            <wp:extent cx="5278755" cy="2687320"/>
            <wp:effectExtent l="0" t="0" r="0" b="0"/>
            <wp:docPr id="2099844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44382"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5278755" cy="2687320"/>
                    </a:xfrm>
                    <a:prstGeom prst="rect">
                      <a:avLst/>
                    </a:prstGeom>
                  </pic:spPr>
                </pic:pic>
              </a:graphicData>
            </a:graphic>
          </wp:inline>
        </w:drawing>
      </w:r>
      <w:r w:rsidR="00CA6FC4" w:rsidRPr="00D01AF1">
        <w:rPr>
          <w:rFonts w:eastAsia="黑体"/>
          <w:color w:val="000000" w:themeColor="text1"/>
        </w:rPr>
        <w:t>图</w:t>
      </w:r>
      <w:r w:rsidR="00CA6FC4" w:rsidRPr="00D01AF1">
        <w:rPr>
          <w:rFonts w:eastAsia="黑体"/>
          <w:color w:val="000000" w:themeColor="text1"/>
        </w:rPr>
        <w:t xml:space="preserve">6-6      </w:t>
      </w:r>
      <w:r w:rsidR="00CA6FC4" w:rsidRPr="00D01AF1">
        <w:rPr>
          <w:rFonts w:eastAsia="黑体"/>
          <w:color w:val="000000" w:themeColor="text1"/>
        </w:rPr>
        <w:t>最不利气象下风向氨水最大浓度</w:t>
      </w:r>
      <w:r w:rsidR="00CA6FC4" w:rsidRPr="00D01AF1">
        <w:rPr>
          <w:rFonts w:eastAsia="黑体"/>
          <w:color w:val="000000" w:themeColor="text1"/>
        </w:rPr>
        <w:t>-</w:t>
      </w:r>
      <w:r w:rsidR="00CA6FC4" w:rsidRPr="00D01AF1">
        <w:rPr>
          <w:rFonts w:eastAsia="黑体"/>
          <w:color w:val="000000" w:themeColor="text1"/>
        </w:rPr>
        <w:t>距离曲线</w:t>
      </w:r>
    </w:p>
    <w:p w14:paraId="42E0E500" w14:textId="7CE777DA" w:rsidR="00CA6FC4" w:rsidRPr="00D01AF1" w:rsidRDefault="006404CC" w:rsidP="00CA6FC4">
      <w:pPr>
        <w:adjustRightInd/>
        <w:snapToGrid/>
        <w:spacing w:line="360" w:lineRule="auto"/>
        <w:ind w:firstLineChars="0" w:firstLine="0"/>
        <w:jc w:val="center"/>
        <w:textAlignment w:val="auto"/>
        <w:rPr>
          <w:rFonts w:ascii="黑体" w:eastAsia="黑体"/>
          <w:color w:val="000000" w:themeColor="text1"/>
          <w:kern w:val="2"/>
        </w:rPr>
      </w:pPr>
      <w:r w:rsidRPr="00D01AF1">
        <w:rPr>
          <w:noProof/>
          <w:color w:val="000000" w:themeColor="text1"/>
        </w:rPr>
        <w:drawing>
          <wp:inline distT="0" distB="0" distL="0" distR="0" wp14:anchorId="56EDDBD5" wp14:editId="50A86E33">
            <wp:extent cx="5278755" cy="2719070"/>
            <wp:effectExtent l="0" t="0" r="0" b="5080"/>
            <wp:docPr id="154196272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62721" name="图片 1" descr="图形用户界面, 文本, 应用程序&#10;&#10;描述已自动生成"/>
                    <pic:cNvPicPr/>
                  </pic:nvPicPr>
                  <pic:blipFill>
                    <a:blip r:embed="rId129" cstate="email">
                      <a:extLst>
                        <a:ext uri="{28A0092B-C50C-407E-A947-70E740481C1C}">
                          <a14:useLocalDpi xmlns:a14="http://schemas.microsoft.com/office/drawing/2010/main"/>
                        </a:ext>
                      </a:extLst>
                    </a:blip>
                    <a:stretch>
                      <a:fillRect/>
                    </a:stretch>
                  </pic:blipFill>
                  <pic:spPr>
                    <a:xfrm>
                      <a:off x="0" y="0"/>
                      <a:ext cx="5278755" cy="2719070"/>
                    </a:xfrm>
                    <a:prstGeom prst="rect">
                      <a:avLst/>
                    </a:prstGeom>
                  </pic:spPr>
                </pic:pic>
              </a:graphicData>
            </a:graphic>
          </wp:inline>
        </w:drawing>
      </w:r>
    </w:p>
    <w:p w14:paraId="48BDFA6E" w14:textId="77777777" w:rsidR="00CA6FC4" w:rsidRPr="00D01AF1" w:rsidRDefault="00CA6FC4" w:rsidP="00CA6FC4">
      <w:pPr>
        <w:ind w:firstLineChars="82" w:firstLine="197"/>
        <w:jc w:val="center"/>
        <w:rPr>
          <w:rFonts w:eastAsia="黑体"/>
          <w:color w:val="000000" w:themeColor="text1"/>
        </w:rPr>
      </w:pPr>
      <w:r w:rsidRPr="00D01AF1">
        <w:rPr>
          <w:rFonts w:eastAsia="黑体" w:hint="eastAsia"/>
          <w:color w:val="000000" w:themeColor="text1"/>
        </w:rPr>
        <w:t>图</w:t>
      </w:r>
      <w:r w:rsidRPr="00D01AF1">
        <w:rPr>
          <w:rFonts w:eastAsia="黑体" w:hint="eastAsia"/>
          <w:color w:val="000000" w:themeColor="text1"/>
        </w:rPr>
        <w:t xml:space="preserve">5-33  </w:t>
      </w:r>
      <w:r w:rsidRPr="00D01AF1">
        <w:rPr>
          <w:rFonts w:eastAsia="黑体" w:hint="eastAsia"/>
          <w:color w:val="000000" w:themeColor="text1"/>
        </w:rPr>
        <w:t>下风向</w:t>
      </w:r>
      <w:r w:rsidRPr="00D01AF1">
        <w:rPr>
          <w:rFonts w:eastAsia="黑体" w:hint="eastAsia"/>
          <w:color w:val="000000" w:themeColor="text1"/>
        </w:rPr>
        <w:t>H</w:t>
      </w:r>
      <w:r w:rsidRPr="00D01AF1">
        <w:rPr>
          <w:rFonts w:eastAsia="黑体"/>
          <w:color w:val="000000" w:themeColor="text1"/>
        </w:rPr>
        <w:t>Cl</w:t>
      </w:r>
      <w:r w:rsidRPr="00D01AF1">
        <w:rPr>
          <w:rFonts w:eastAsia="黑体" w:hint="eastAsia"/>
          <w:color w:val="000000" w:themeColor="text1"/>
        </w:rPr>
        <w:t>最大浓度</w:t>
      </w:r>
      <w:r w:rsidRPr="00D01AF1">
        <w:rPr>
          <w:rFonts w:eastAsia="黑体" w:hint="eastAsia"/>
          <w:color w:val="000000" w:themeColor="text1"/>
        </w:rPr>
        <w:t>-</w:t>
      </w:r>
      <w:r w:rsidRPr="00D01AF1">
        <w:rPr>
          <w:rFonts w:eastAsia="黑体" w:hint="eastAsia"/>
          <w:color w:val="000000" w:themeColor="text1"/>
        </w:rPr>
        <w:t>距离曲线</w:t>
      </w:r>
    </w:p>
    <w:p w14:paraId="3B3D281A" w14:textId="77777777" w:rsidR="00CA6FC4" w:rsidRPr="00D01AF1" w:rsidRDefault="00CA6FC4" w:rsidP="00CA6FC4">
      <w:pPr>
        <w:ind w:firstLine="480"/>
        <w:rPr>
          <w:color w:val="000000" w:themeColor="text1"/>
        </w:rPr>
      </w:pPr>
      <w:r w:rsidRPr="00D01AF1">
        <w:rPr>
          <w:color w:val="000000" w:themeColor="text1"/>
        </w:rPr>
        <w:t>各风险物质的阈值范围内最大影响范围见下表。</w:t>
      </w:r>
    </w:p>
    <w:p w14:paraId="343834A1" w14:textId="7AF797FD" w:rsidR="00CA6FC4" w:rsidRPr="00D01AF1" w:rsidRDefault="00CA6FC4" w:rsidP="00CA6FC4">
      <w:pPr>
        <w:adjustRightInd/>
        <w:snapToGrid/>
        <w:ind w:firstLine="482"/>
        <w:textAlignment w:val="auto"/>
        <w:rPr>
          <w:b/>
          <w:bCs/>
          <w:color w:val="000000" w:themeColor="text1"/>
          <w:kern w:val="2"/>
          <w:szCs w:val="24"/>
        </w:rPr>
      </w:pPr>
      <w:r w:rsidRPr="00D01AF1">
        <w:rPr>
          <w:rFonts w:ascii="黑体" w:hAnsi="黑体"/>
          <w:b/>
          <w:bCs/>
          <w:color w:val="000000" w:themeColor="text1"/>
          <w:kern w:val="2"/>
          <w:szCs w:val="24"/>
        </w:rPr>
        <w:t>表</w:t>
      </w:r>
      <w:r w:rsidRPr="00D01AF1">
        <w:rPr>
          <w:b/>
          <w:bCs/>
          <w:color w:val="000000" w:themeColor="text1"/>
          <w:kern w:val="2"/>
          <w:szCs w:val="24"/>
        </w:rPr>
        <w:t>6</w:t>
      </w:r>
      <w:r w:rsidRPr="00D01AF1">
        <w:rPr>
          <w:rFonts w:hint="eastAsia"/>
          <w:b/>
          <w:bCs/>
          <w:color w:val="000000" w:themeColor="text1"/>
          <w:kern w:val="2"/>
          <w:szCs w:val="24"/>
        </w:rPr>
        <w:t>-</w:t>
      </w:r>
      <w:r w:rsidRPr="00D01AF1">
        <w:rPr>
          <w:b/>
          <w:bCs/>
          <w:color w:val="000000" w:themeColor="text1"/>
          <w:kern w:val="2"/>
          <w:szCs w:val="24"/>
        </w:rPr>
        <w:t>1</w:t>
      </w:r>
      <w:r w:rsidR="00C415F2" w:rsidRPr="00D01AF1">
        <w:rPr>
          <w:b/>
          <w:bCs/>
          <w:color w:val="000000" w:themeColor="text1"/>
          <w:kern w:val="2"/>
          <w:szCs w:val="24"/>
        </w:rPr>
        <w:t>9</w:t>
      </w:r>
      <w:r w:rsidRPr="00D01AF1">
        <w:rPr>
          <w:rFonts w:hint="eastAsia"/>
          <w:b/>
          <w:bCs/>
          <w:color w:val="000000" w:themeColor="text1"/>
          <w:kern w:val="2"/>
          <w:szCs w:val="24"/>
        </w:rPr>
        <w:t xml:space="preserve">  </w:t>
      </w:r>
      <w:r w:rsidRPr="00D01AF1">
        <w:rPr>
          <w:b/>
          <w:bCs/>
          <w:color w:val="000000" w:themeColor="text1"/>
          <w:kern w:val="2"/>
          <w:szCs w:val="24"/>
        </w:rPr>
        <w:t xml:space="preserve">            </w:t>
      </w:r>
      <w:r w:rsidRPr="00D01AF1">
        <w:rPr>
          <w:rFonts w:ascii="黑体" w:hAnsi="黑体"/>
          <w:b/>
          <w:bCs/>
          <w:color w:val="000000" w:themeColor="text1"/>
          <w:kern w:val="2"/>
          <w:szCs w:val="24"/>
        </w:rPr>
        <w:t>阈值范围内最大影响范围</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50"/>
        <w:gridCol w:w="917"/>
        <w:gridCol w:w="1701"/>
        <w:gridCol w:w="854"/>
        <w:gridCol w:w="986"/>
        <w:gridCol w:w="7"/>
        <w:gridCol w:w="701"/>
        <w:gridCol w:w="8"/>
        <w:gridCol w:w="991"/>
        <w:gridCol w:w="1254"/>
      </w:tblGrid>
      <w:tr w:rsidR="00FB3557" w:rsidRPr="00D01AF1" w14:paraId="0AFEF42F" w14:textId="77777777" w:rsidTr="00C15140">
        <w:trPr>
          <w:trHeight w:val="397"/>
          <w:jc w:val="center"/>
        </w:trPr>
        <w:tc>
          <w:tcPr>
            <w:tcW w:w="568" w:type="pct"/>
            <w:vAlign w:val="center"/>
          </w:tcPr>
          <w:p w14:paraId="6B47CD64"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风险物质</w:t>
            </w:r>
          </w:p>
        </w:tc>
        <w:tc>
          <w:tcPr>
            <w:tcW w:w="548" w:type="pct"/>
            <w:vAlign w:val="center"/>
          </w:tcPr>
          <w:p w14:paraId="3C9F6B6A"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气象条件</w:t>
            </w:r>
          </w:p>
        </w:tc>
        <w:tc>
          <w:tcPr>
            <w:tcW w:w="1526" w:type="pct"/>
            <w:gridSpan w:val="2"/>
            <w:vAlign w:val="center"/>
          </w:tcPr>
          <w:p w14:paraId="4AE8A589"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阈值</w:t>
            </w:r>
            <w:r w:rsidRPr="00D01AF1">
              <w:rPr>
                <w:rFonts w:cs="宋体"/>
                <w:b/>
                <w:bCs/>
                <w:color w:val="000000" w:themeColor="text1"/>
                <w:kern w:val="2"/>
                <w:sz w:val="21"/>
              </w:rPr>
              <w:t>mg/m</w:t>
            </w:r>
            <w:r w:rsidRPr="00D01AF1">
              <w:rPr>
                <w:rFonts w:cs="宋体"/>
                <w:b/>
                <w:bCs/>
                <w:color w:val="000000" w:themeColor="text1"/>
                <w:kern w:val="2"/>
                <w:sz w:val="21"/>
                <w:vertAlign w:val="superscript"/>
              </w:rPr>
              <w:t>3</w:t>
            </w:r>
          </w:p>
        </w:tc>
        <w:tc>
          <w:tcPr>
            <w:tcW w:w="593" w:type="pct"/>
            <w:gridSpan w:val="2"/>
            <w:vAlign w:val="center"/>
          </w:tcPr>
          <w:p w14:paraId="5A23656A"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X</w:t>
            </w:r>
            <w:r w:rsidRPr="00D01AF1">
              <w:rPr>
                <w:rFonts w:cs="宋体"/>
                <w:b/>
                <w:bCs/>
                <w:color w:val="000000" w:themeColor="text1"/>
                <w:kern w:val="2"/>
                <w:sz w:val="21"/>
              </w:rPr>
              <w:t>起点</w:t>
            </w:r>
          </w:p>
          <w:p w14:paraId="1AF67BE3"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m</w:t>
            </w:r>
          </w:p>
        </w:tc>
        <w:tc>
          <w:tcPr>
            <w:tcW w:w="419" w:type="pct"/>
            <w:vAlign w:val="center"/>
          </w:tcPr>
          <w:p w14:paraId="7CFB67E9"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X</w:t>
            </w:r>
            <w:r w:rsidRPr="00D01AF1">
              <w:rPr>
                <w:rFonts w:cs="宋体"/>
                <w:b/>
                <w:bCs/>
                <w:color w:val="000000" w:themeColor="text1"/>
                <w:kern w:val="2"/>
                <w:sz w:val="21"/>
              </w:rPr>
              <w:t>终点</w:t>
            </w:r>
          </w:p>
          <w:p w14:paraId="53CE5B8A"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m</w:t>
            </w:r>
          </w:p>
        </w:tc>
        <w:tc>
          <w:tcPr>
            <w:tcW w:w="597" w:type="pct"/>
            <w:gridSpan w:val="2"/>
            <w:vAlign w:val="center"/>
          </w:tcPr>
          <w:p w14:paraId="2E9AADC0"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最大半宽</w:t>
            </w:r>
          </w:p>
          <w:p w14:paraId="7F0878CF"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m</w:t>
            </w:r>
          </w:p>
        </w:tc>
        <w:tc>
          <w:tcPr>
            <w:tcW w:w="749" w:type="pct"/>
            <w:vAlign w:val="center"/>
          </w:tcPr>
          <w:p w14:paraId="030FAA25" w14:textId="77777777" w:rsidR="00CA6FC4" w:rsidRPr="00D01AF1" w:rsidRDefault="00CA6FC4" w:rsidP="00447E6F">
            <w:pPr>
              <w:adjustRightInd/>
              <w:snapToGrid/>
              <w:spacing w:line="240" w:lineRule="auto"/>
              <w:ind w:firstLineChars="0" w:firstLine="0"/>
              <w:jc w:val="center"/>
              <w:textAlignment w:val="auto"/>
              <w:rPr>
                <w:rFonts w:cs="宋体"/>
                <w:b/>
                <w:bCs/>
                <w:color w:val="000000" w:themeColor="text1"/>
                <w:kern w:val="2"/>
                <w:sz w:val="21"/>
                <w:szCs w:val="21"/>
              </w:rPr>
            </w:pPr>
            <w:r w:rsidRPr="00D01AF1">
              <w:rPr>
                <w:rFonts w:cs="宋体"/>
                <w:b/>
                <w:bCs/>
                <w:color w:val="000000" w:themeColor="text1"/>
                <w:kern w:val="2"/>
                <w:sz w:val="21"/>
              </w:rPr>
              <w:t>最大半宽对应</w:t>
            </w:r>
            <w:r w:rsidRPr="00D01AF1">
              <w:rPr>
                <w:rFonts w:cs="宋体"/>
                <w:b/>
                <w:bCs/>
                <w:color w:val="000000" w:themeColor="text1"/>
                <w:kern w:val="2"/>
                <w:sz w:val="21"/>
              </w:rPr>
              <w:t>X</w:t>
            </w:r>
            <w:r w:rsidRPr="00D01AF1">
              <w:rPr>
                <w:rFonts w:cs="宋体"/>
                <w:b/>
                <w:bCs/>
                <w:color w:val="000000" w:themeColor="text1"/>
                <w:kern w:val="2"/>
                <w:sz w:val="21"/>
              </w:rPr>
              <w:t>（</w:t>
            </w:r>
            <w:r w:rsidRPr="00D01AF1">
              <w:rPr>
                <w:rFonts w:cs="宋体"/>
                <w:b/>
                <w:bCs/>
                <w:color w:val="000000" w:themeColor="text1"/>
                <w:kern w:val="2"/>
                <w:sz w:val="21"/>
              </w:rPr>
              <w:t>m</w:t>
            </w:r>
            <w:r w:rsidRPr="00D01AF1">
              <w:rPr>
                <w:rFonts w:cs="宋体"/>
                <w:b/>
                <w:bCs/>
                <w:color w:val="000000" w:themeColor="text1"/>
                <w:kern w:val="2"/>
                <w:sz w:val="21"/>
              </w:rPr>
              <w:t>）</w:t>
            </w:r>
          </w:p>
        </w:tc>
      </w:tr>
      <w:tr w:rsidR="00FB3557" w:rsidRPr="00D01AF1" w14:paraId="2BDE1177" w14:textId="77777777" w:rsidTr="00C15140">
        <w:trPr>
          <w:trHeight w:val="397"/>
          <w:jc w:val="center"/>
        </w:trPr>
        <w:tc>
          <w:tcPr>
            <w:tcW w:w="568" w:type="pct"/>
            <w:vMerge w:val="restart"/>
            <w:vAlign w:val="center"/>
          </w:tcPr>
          <w:p w14:paraId="71EA5F07" w14:textId="77777777" w:rsidR="00C15140" w:rsidRPr="00D01AF1" w:rsidRDefault="00C15140"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氨</w:t>
            </w:r>
          </w:p>
        </w:tc>
        <w:tc>
          <w:tcPr>
            <w:tcW w:w="548" w:type="pct"/>
            <w:vMerge w:val="restart"/>
            <w:vAlign w:val="center"/>
          </w:tcPr>
          <w:p w14:paraId="474C89F7" w14:textId="77777777" w:rsidR="00C15140" w:rsidRPr="00D01AF1" w:rsidRDefault="00C15140" w:rsidP="00447E6F">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sz w:val="21"/>
                <w:szCs w:val="21"/>
              </w:rPr>
              <w:t>最不利</w:t>
            </w:r>
          </w:p>
          <w:p w14:paraId="5E55B227" w14:textId="77777777" w:rsidR="00C15140" w:rsidRPr="00D01AF1" w:rsidRDefault="00C15140" w:rsidP="00447E6F">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sz w:val="21"/>
                <w:szCs w:val="21"/>
              </w:rPr>
              <w:t>气象</w:t>
            </w:r>
          </w:p>
        </w:tc>
        <w:tc>
          <w:tcPr>
            <w:tcW w:w="1016" w:type="pct"/>
            <w:vAlign w:val="center"/>
          </w:tcPr>
          <w:p w14:paraId="18A071D0" w14:textId="77777777" w:rsidR="00C15140" w:rsidRPr="00D01AF1" w:rsidRDefault="00C15140" w:rsidP="00447E6F">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sz w:val="21"/>
                <w:szCs w:val="21"/>
              </w:rPr>
              <w:t>毒性终点浓度</w:t>
            </w:r>
            <w:r w:rsidRPr="00D01AF1">
              <w:rPr>
                <w:color w:val="000000" w:themeColor="text1"/>
                <w:sz w:val="21"/>
                <w:szCs w:val="21"/>
              </w:rPr>
              <w:t>-1</w:t>
            </w:r>
          </w:p>
        </w:tc>
        <w:tc>
          <w:tcPr>
            <w:tcW w:w="510" w:type="pct"/>
            <w:vAlign w:val="center"/>
          </w:tcPr>
          <w:p w14:paraId="5E3B04C3" w14:textId="77777777" w:rsidR="00C15140" w:rsidRPr="00D01AF1" w:rsidRDefault="00C15140" w:rsidP="00447E6F">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sz w:val="21"/>
                <w:szCs w:val="21"/>
              </w:rPr>
              <w:t>770</w:t>
            </w:r>
          </w:p>
        </w:tc>
        <w:tc>
          <w:tcPr>
            <w:tcW w:w="589" w:type="pct"/>
            <w:vAlign w:val="center"/>
          </w:tcPr>
          <w:p w14:paraId="415F3CBE" w14:textId="41FA2AE8" w:rsidR="00C15140" w:rsidRPr="00D01AF1" w:rsidRDefault="003E6538"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1</w:t>
            </w:r>
            <w:r w:rsidRPr="00D01AF1">
              <w:rPr>
                <w:color w:val="000000" w:themeColor="text1"/>
                <w:kern w:val="2"/>
                <w:sz w:val="21"/>
                <w:szCs w:val="21"/>
              </w:rPr>
              <w:t>0</w:t>
            </w:r>
          </w:p>
        </w:tc>
        <w:tc>
          <w:tcPr>
            <w:tcW w:w="428" w:type="pct"/>
            <w:gridSpan w:val="3"/>
            <w:vAlign w:val="center"/>
          </w:tcPr>
          <w:p w14:paraId="7DAA1066" w14:textId="62AC0684" w:rsidR="00C15140" w:rsidRPr="00D01AF1" w:rsidRDefault="003E6538"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50</w:t>
            </w:r>
          </w:p>
        </w:tc>
        <w:tc>
          <w:tcPr>
            <w:tcW w:w="592" w:type="pct"/>
            <w:vAlign w:val="center"/>
          </w:tcPr>
          <w:p w14:paraId="00440EEC" w14:textId="78CBFA34" w:rsidR="00C15140" w:rsidRPr="00D01AF1" w:rsidRDefault="003E6538"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0</w:t>
            </w:r>
          </w:p>
        </w:tc>
        <w:tc>
          <w:tcPr>
            <w:tcW w:w="749" w:type="pct"/>
            <w:vAlign w:val="center"/>
          </w:tcPr>
          <w:p w14:paraId="44FCA8A1" w14:textId="536552C4" w:rsidR="00C15140" w:rsidRPr="00D01AF1" w:rsidRDefault="003E6538"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1</w:t>
            </w:r>
            <w:r w:rsidRPr="00D01AF1">
              <w:rPr>
                <w:color w:val="000000" w:themeColor="text1"/>
                <w:kern w:val="2"/>
                <w:sz w:val="21"/>
                <w:szCs w:val="21"/>
              </w:rPr>
              <w:t>50</w:t>
            </w:r>
          </w:p>
        </w:tc>
      </w:tr>
      <w:tr w:rsidR="00FB3557" w:rsidRPr="00D01AF1" w14:paraId="6A9DA5C2" w14:textId="77777777" w:rsidTr="00C15140">
        <w:trPr>
          <w:trHeight w:val="397"/>
          <w:jc w:val="center"/>
        </w:trPr>
        <w:tc>
          <w:tcPr>
            <w:tcW w:w="568" w:type="pct"/>
            <w:vMerge/>
            <w:vAlign w:val="center"/>
          </w:tcPr>
          <w:p w14:paraId="0150C811" w14:textId="77777777" w:rsidR="00CA6FC4" w:rsidRPr="00D01AF1" w:rsidRDefault="00CA6FC4" w:rsidP="00447E6F">
            <w:pPr>
              <w:adjustRightInd/>
              <w:snapToGrid/>
              <w:spacing w:line="240" w:lineRule="auto"/>
              <w:ind w:firstLineChars="0" w:firstLine="0"/>
              <w:contextualSpacing/>
              <w:jc w:val="center"/>
              <w:rPr>
                <w:color w:val="000000" w:themeColor="text1"/>
                <w:kern w:val="2"/>
                <w:sz w:val="21"/>
                <w:szCs w:val="21"/>
              </w:rPr>
            </w:pPr>
          </w:p>
        </w:tc>
        <w:tc>
          <w:tcPr>
            <w:tcW w:w="548" w:type="pct"/>
            <w:vMerge/>
            <w:vAlign w:val="center"/>
          </w:tcPr>
          <w:p w14:paraId="1317F2BE" w14:textId="77777777" w:rsidR="00CA6FC4" w:rsidRPr="00D01AF1" w:rsidRDefault="00CA6FC4" w:rsidP="00447E6F">
            <w:pPr>
              <w:adjustRightInd/>
              <w:snapToGrid/>
              <w:spacing w:line="240" w:lineRule="auto"/>
              <w:ind w:firstLineChars="0" w:firstLine="0"/>
              <w:contextualSpacing/>
              <w:jc w:val="center"/>
              <w:rPr>
                <w:color w:val="000000" w:themeColor="text1"/>
                <w:kern w:val="2"/>
                <w:sz w:val="21"/>
                <w:szCs w:val="21"/>
              </w:rPr>
            </w:pPr>
          </w:p>
        </w:tc>
        <w:tc>
          <w:tcPr>
            <w:tcW w:w="1016" w:type="pct"/>
            <w:vAlign w:val="center"/>
          </w:tcPr>
          <w:p w14:paraId="18C83034" w14:textId="77777777" w:rsidR="00CA6FC4" w:rsidRPr="00D01AF1" w:rsidRDefault="00CA6FC4" w:rsidP="00447E6F">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sz w:val="21"/>
                <w:szCs w:val="21"/>
              </w:rPr>
              <w:t>毒性终点浓度</w:t>
            </w:r>
            <w:r w:rsidRPr="00D01AF1">
              <w:rPr>
                <w:color w:val="000000" w:themeColor="text1"/>
                <w:sz w:val="21"/>
                <w:szCs w:val="21"/>
              </w:rPr>
              <w:t>-2</w:t>
            </w:r>
          </w:p>
        </w:tc>
        <w:tc>
          <w:tcPr>
            <w:tcW w:w="510" w:type="pct"/>
            <w:vAlign w:val="center"/>
          </w:tcPr>
          <w:p w14:paraId="52EDFD50" w14:textId="77777777" w:rsidR="00CA6FC4" w:rsidRPr="00D01AF1" w:rsidRDefault="00CA6FC4" w:rsidP="00447E6F">
            <w:pPr>
              <w:adjustRightInd/>
              <w:snapToGrid/>
              <w:spacing w:line="240" w:lineRule="auto"/>
              <w:ind w:firstLineChars="0" w:firstLine="0"/>
              <w:contextualSpacing/>
              <w:jc w:val="center"/>
              <w:rPr>
                <w:color w:val="000000" w:themeColor="text1"/>
                <w:kern w:val="2"/>
                <w:sz w:val="21"/>
                <w:szCs w:val="21"/>
              </w:rPr>
            </w:pPr>
            <w:r w:rsidRPr="00D01AF1">
              <w:rPr>
                <w:color w:val="000000" w:themeColor="text1"/>
                <w:sz w:val="21"/>
                <w:szCs w:val="21"/>
              </w:rPr>
              <w:t>110</w:t>
            </w:r>
          </w:p>
        </w:tc>
        <w:tc>
          <w:tcPr>
            <w:tcW w:w="593" w:type="pct"/>
            <w:gridSpan w:val="2"/>
            <w:vAlign w:val="center"/>
          </w:tcPr>
          <w:p w14:paraId="0F1BD406" w14:textId="335D1565" w:rsidR="00CA6FC4" w:rsidRPr="00D01AF1" w:rsidRDefault="003E6538"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0</w:t>
            </w:r>
          </w:p>
        </w:tc>
        <w:tc>
          <w:tcPr>
            <w:tcW w:w="419" w:type="pct"/>
            <w:vAlign w:val="center"/>
          </w:tcPr>
          <w:p w14:paraId="39A19FD4" w14:textId="50DD5803" w:rsidR="00CA6FC4" w:rsidRPr="00D01AF1" w:rsidRDefault="003E6538"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6</w:t>
            </w:r>
            <w:r w:rsidRPr="00D01AF1">
              <w:rPr>
                <w:color w:val="000000" w:themeColor="text1"/>
                <w:kern w:val="2"/>
                <w:sz w:val="21"/>
                <w:szCs w:val="21"/>
              </w:rPr>
              <w:t>0</w:t>
            </w:r>
          </w:p>
        </w:tc>
        <w:tc>
          <w:tcPr>
            <w:tcW w:w="597" w:type="pct"/>
            <w:gridSpan w:val="2"/>
            <w:vAlign w:val="center"/>
          </w:tcPr>
          <w:p w14:paraId="087D63F5" w14:textId="56864C45" w:rsidR="00CA6FC4" w:rsidRPr="00D01AF1" w:rsidRDefault="003E6538"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4</w:t>
            </w:r>
          </w:p>
        </w:tc>
        <w:tc>
          <w:tcPr>
            <w:tcW w:w="749" w:type="pct"/>
            <w:vAlign w:val="center"/>
          </w:tcPr>
          <w:p w14:paraId="4D705C9C" w14:textId="30AAEB07" w:rsidR="00CA6FC4" w:rsidRPr="00D01AF1" w:rsidRDefault="003E6538"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3</w:t>
            </w:r>
            <w:r w:rsidRPr="00D01AF1">
              <w:rPr>
                <w:color w:val="000000" w:themeColor="text1"/>
                <w:kern w:val="2"/>
                <w:sz w:val="21"/>
                <w:szCs w:val="21"/>
              </w:rPr>
              <w:t>0</w:t>
            </w:r>
          </w:p>
        </w:tc>
      </w:tr>
      <w:tr w:rsidR="00FB3557" w:rsidRPr="00D01AF1" w14:paraId="13BD2268" w14:textId="77777777" w:rsidTr="00677B17">
        <w:trPr>
          <w:trHeight w:val="397"/>
          <w:jc w:val="center"/>
        </w:trPr>
        <w:tc>
          <w:tcPr>
            <w:tcW w:w="568" w:type="pct"/>
            <w:vMerge w:val="restart"/>
            <w:vAlign w:val="center"/>
          </w:tcPr>
          <w:p w14:paraId="3CED028E" w14:textId="77777777" w:rsidR="00677B17" w:rsidRPr="00D01AF1" w:rsidRDefault="00677B17"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sz w:val="21"/>
                <w:szCs w:val="21"/>
              </w:rPr>
              <w:t>H</w:t>
            </w:r>
            <w:r w:rsidRPr="00D01AF1">
              <w:rPr>
                <w:color w:val="000000" w:themeColor="text1"/>
                <w:sz w:val="21"/>
                <w:szCs w:val="21"/>
              </w:rPr>
              <w:t>Cl</w:t>
            </w:r>
          </w:p>
        </w:tc>
        <w:tc>
          <w:tcPr>
            <w:tcW w:w="548" w:type="pct"/>
            <w:vMerge w:val="restart"/>
            <w:vAlign w:val="center"/>
          </w:tcPr>
          <w:p w14:paraId="6B87DDD2" w14:textId="77777777" w:rsidR="00677B17" w:rsidRPr="00D01AF1" w:rsidRDefault="00677B17" w:rsidP="00447E6F">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最不利</w:t>
            </w:r>
          </w:p>
          <w:p w14:paraId="5655B221" w14:textId="77777777" w:rsidR="00677B17" w:rsidRPr="00D01AF1" w:rsidRDefault="00677B17"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sz w:val="21"/>
                <w:szCs w:val="21"/>
              </w:rPr>
              <w:t>气象</w:t>
            </w:r>
          </w:p>
        </w:tc>
        <w:tc>
          <w:tcPr>
            <w:tcW w:w="1016" w:type="pct"/>
            <w:vAlign w:val="center"/>
          </w:tcPr>
          <w:p w14:paraId="309F8B1C" w14:textId="77777777" w:rsidR="00677B17" w:rsidRPr="00D01AF1" w:rsidRDefault="00677B17" w:rsidP="00447E6F">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毒性终点浓度</w:t>
            </w:r>
            <w:r w:rsidRPr="00D01AF1">
              <w:rPr>
                <w:color w:val="000000" w:themeColor="text1"/>
                <w:sz w:val="21"/>
                <w:szCs w:val="21"/>
              </w:rPr>
              <w:t>-1</w:t>
            </w:r>
          </w:p>
        </w:tc>
        <w:tc>
          <w:tcPr>
            <w:tcW w:w="510" w:type="pct"/>
            <w:vAlign w:val="center"/>
          </w:tcPr>
          <w:p w14:paraId="73A872F5" w14:textId="77777777" w:rsidR="00677B17" w:rsidRPr="00D01AF1" w:rsidRDefault="00677B17" w:rsidP="00447E6F">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150</w:t>
            </w:r>
          </w:p>
        </w:tc>
        <w:tc>
          <w:tcPr>
            <w:tcW w:w="2358" w:type="pct"/>
            <w:gridSpan w:val="6"/>
            <w:vAlign w:val="center"/>
          </w:tcPr>
          <w:p w14:paraId="204F0D47" w14:textId="727244F7" w:rsidR="00677B17" w:rsidRPr="00D01AF1" w:rsidRDefault="00677B17"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计算浓度均小于阈值</w:t>
            </w:r>
          </w:p>
        </w:tc>
      </w:tr>
      <w:tr w:rsidR="00FB3557" w:rsidRPr="00D01AF1" w14:paraId="7FF8545C" w14:textId="77777777" w:rsidTr="00652C30">
        <w:trPr>
          <w:trHeight w:val="397"/>
          <w:jc w:val="center"/>
        </w:trPr>
        <w:tc>
          <w:tcPr>
            <w:tcW w:w="568" w:type="pct"/>
            <w:vMerge/>
            <w:vAlign w:val="center"/>
          </w:tcPr>
          <w:p w14:paraId="59DD9971" w14:textId="77777777" w:rsidR="00EE72B0" w:rsidRPr="00D01AF1" w:rsidRDefault="00EE72B0" w:rsidP="00447E6F">
            <w:pPr>
              <w:adjustRightInd/>
              <w:snapToGrid/>
              <w:spacing w:line="240" w:lineRule="auto"/>
              <w:ind w:firstLineChars="0" w:firstLine="0"/>
              <w:contextualSpacing/>
              <w:jc w:val="center"/>
              <w:rPr>
                <w:color w:val="000000" w:themeColor="text1"/>
                <w:kern w:val="2"/>
                <w:sz w:val="21"/>
                <w:szCs w:val="21"/>
              </w:rPr>
            </w:pPr>
          </w:p>
        </w:tc>
        <w:tc>
          <w:tcPr>
            <w:tcW w:w="548" w:type="pct"/>
            <w:vMerge/>
            <w:vAlign w:val="center"/>
          </w:tcPr>
          <w:p w14:paraId="25545D98" w14:textId="77777777" w:rsidR="00EE72B0" w:rsidRPr="00D01AF1" w:rsidRDefault="00EE72B0" w:rsidP="00447E6F">
            <w:pPr>
              <w:adjustRightInd/>
              <w:snapToGrid/>
              <w:spacing w:line="240" w:lineRule="auto"/>
              <w:ind w:firstLineChars="0" w:firstLine="0"/>
              <w:contextualSpacing/>
              <w:jc w:val="center"/>
              <w:rPr>
                <w:color w:val="000000" w:themeColor="text1"/>
                <w:kern w:val="2"/>
                <w:sz w:val="21"/>
                <w:szCs w:val="21"/>
              </w:rPr>
            </w:pPr>
          </w:p>
        </w:tc>
        <w:tc>
          <w:tcPr>
            <w:tcW w:w="1016" w:type="pct"/>
            <w:vAlign w:val="center"/>
          </w:tcPr>
          <w:p w14:paraId="30974605" w14:textId="77777777" w:rsidR="00EE72B0" w:rsidRPr="00D01AF1" w:rsidRDefault="00EE72B0" w:rsidP="00447E6F">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毒性终点浓度</w:t>
            </w:r>
            <w:r w:rsidRPr="00D01AF1">
              <w:rPr>
                <w:color w:val="000000" w:themeColor="text1"/>
                <w:sz w:val="21"/>
                <w:szCs w:val="21"/>
              </w:rPr>
              <w:t>-2</w:t>
            </w:r>
          </w:p>
        </w:tc>
        <w:tc>
          <w:tcPr>
            <w:tcW w:w="510" w:type="pct"/>
            <w:vAlign w:val="center"/>
          </w:tcPr>
          <w:p w14:paraId="3665F154" w14:textId="77777777" w:rsidR="00EE72B0" w:rsidRPr="00D01AF1" w:rsidRDefault="00EE72B0" w:rsidP="00447E6F">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33</w:t>
            </w:r>
          </w:p>
        </w:tc>
        <w:tc>
          <w:tcPr>
            <w:tcW w:w="589" w:type="pct"/>
            <w:vAlign w:val="center"/>
          </w:tcPr>
          <w:p w14:paraId="4A90A8D9" w14:textId="5AA8355E" w:rsidR="00EE72B0" w:rsidRPr="00D01AF1" w:rsidRDefault="00677B17"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2</w:t>
            </w:r>
            <w:r w:rsidRPr="00D01AF1">
              <w:rPr>
                <w:color w:val="000000" w:themeColor="text1"/>
                <w:kern w:val="2"/>
                <w:sz w:val="21"/>
                <w:szCs w:val="21"/>
              </w:rPr>
              <w:t>0</w:t>
            </w:r>
          </w:p>
        </w:tc>
        <w:tc>
          <w:tcPr>
            <w:tcW w:w="428" w:type="pct"/>
            <w:gridSpan w:val="3"/>
            <w:vAlign w:val="center"/>
          </w:tcPr>
          <w:p w14:paraId="2AAA76C8" w14:textId="768898DA" w:rsidR="00EE72B0" w:rsidRPr="00D01AF1" w:rsidRDefault="00677B17"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6</w:t>
            </w:r>
            <w:r w:rsidRPr="00D01AF1">
              <w:rPr>
                <w:color w:val="000000" w:themeColor="text1"/>
                <w:kern w:val="2"/>
                <w:sz w:val="21"/>
                <w:szCs w:val="21"/>
              </w:rPr>
              <w:t>0</w:t>
            </w:r>
          </w:p>
        </w:tc>
        <w:tc>
          <w:tcPr>
            <w:tcW w:w="592" w:type="pct"/>
            <w:vAlign w:val="center"/>
          </w:tcPr>
          <w:p w14:paraId="689BAA59" w14:textId="715CCD5E" w:rsidR="00EE72B0" w:rsidRPr="00D01AF1" w:rsidRDefault="00677B17"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4</w:t>
            </w:r>
          </w:p>
        </w:tc>
        <w:tc>
          <w:tcPr>
            <w:tcW w:w="749" w:type="pct"/>
            <w:vAlign w:val="center"/>
          </w:tcPr>
          <w:p w14:paraId="7FE7F03D" w14:textId="6DE4AA0C" w:rsidR="00EE72B0" w:rsidRPr="00D01AF1" w:rsidRDefault="00677B17" w:rsidP="00447E6F">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3</w:t>
            </w:r>
            <w:r w:rsidRPr="00D01AF1">
              <w:rPr>
                <w:color w:val="000000" w:themeColor="text1"/>
                <w:kern w:val="2"/>
                <w:sz w:val="21"/>
                <w:szCs w:val="21"/>
              </w:rPr>
              <w:t>0</w:t>
            </w:r>
          </w:p>
        </w:tc>
      </w:tr>
    </w:tbl>
    <w:p w14:paraId="74C94587" w14:textId="0794D7F2" w:rsidR="00CA6FC4" w:rsidRPr="00D01AF1" w:rsidRDefault="00FC66CA" w:rsidP="00123EC8">
      <w:pPr>
        <w:adjustRightInd/>
        <w:snapToGrid/>
        <w:spacing w:beforeLines="50" w:before="120" w:afterLines="50" w:after="120" w:line="240" w:lineRule="auto"/>
        <w:ind w:firstLineChars="0" w:firstLine="0"/>
        <w:jc w:val="center"/>
        <w:textAlignment w:val="auto"/>
        <w:rPr>
          <w:rFonts w:eastAsia="黑体"/>
          <w:color w:val="000000" w:themeColor="text1"/>
          <w:kern w:val="2"/>
          <w:szCs w:val="24"/>
        </w:rPr>
      </w:pPr>
      <w:r w:rsidRPr="00D01AF1">
        <w:rPr>
          <w:noProof/>
          <w:color w:val="000000" w:themeColor="text1"/>
        </w:rPr>
        <w:drawing>
          <wp:inline distT="0" distB="0" distL="0" distR="0" wp14:anchorId="742D019A" wp14:editId="121F2A5A">
            <wp:extent cx="5278755" cy="3991610"/>
            <wp:effectExtent l="0" t="0" r="0" b="8890"/>
            <wp:docPr id="643417098"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17098" name="图片 1" descr="地图&#10;&#10;描述已自动生成"/>
                    <pic:cNvPicPr/>
                  </pic:nvPicPr>
                  <pic:blipFill>
                    <a:blip r:embed="rId130" cstate="email">
                      <a:extLst>
                        <a:ext uri="{28A0092B-C50C-407E-A947-70E740481C1C}">
                          <a14:useLocalDpi xmlns:a14="http://schemas.microsoft.com/office/drawing/2010/main"/>
                        </a:ext>
                      </a:extLst>
                    </a:blip>
                    <a:stretch>
                      <a:fillRect/>
                    </a:stretch>
                  </pic:blipFill>
                  <pic:spPr>
                    <a:xfrm>
                      <a:off x="0" y="0"/>
                      <a:ext cx="5278755" cy="3991610"/>
                    </a:xfrm>
                    <a:prstGeom prst="rect">
                      <a:avLst/>
                    </a:prstGeom>
                  </pic:spPr>
                </pic:pic>
              </a:graphicData>
            </a:graphic>
          </wp:inline>
        </w:drawing>
      </w:r>
    </w:p>
    <w:p w14:paraId="687D52D6" w14:textId="22BF44B7" w:rsidR="00CA6FC4" w:rsidRPr="00D01AF1" w:rsidRDefault="00CA6FC4" w:rsidP="006C18DB">
      <w:pPr>
        <w:adjustRightInd/>
        <w:snapToGrid/>
        <w:spacing w:line="360" w:lineRule="auto"/>
        <w:ind w:firstLineChars="0" w:firstLine="0"/>
        <w:jc w:val="center"/>
        <w:textAlignment w:val="auto"/>
        <w:rPr>
          <w:rFonts w:eastAsia="黑体"/>
          <w:color w:val="000000" w:themeColor="text1"/>
          <w:kern w:val="2"/>
          <w:szCs w:val="24"/>
        </w:rPr>
      </w:pPr>
      <w:r w:rsidRPr="00D01AF1">
        <w:rPr>
          <w:rFonts w:eastAsia="黑体"/>
          <w:color w:val="000000" w:themeColor="text1"/>
          <w:kern w:val="2"/>
          <w:szCs w:val="24"/>
        </w:rPr>
        <w:t>图</w:t>
      </w:r>
      <w:r w:rsidRPr="00D01AF1">
        <w:rPr>
          <w:rFonts w:eastAsia="黑体"/>
          <w:color w:val="000000" w:themeColor="text1"/>
          <w:kern w:val="2"/>
          <w:szCs w:val="24"/>
        </w:rPr>
        <w:t xml:space="preserve">6-7 </w:t>
      </w:r>
      <w:r w:rsidRPr="00D01AF1">
        <w:rPr>
          <w:rFonts w:eastAsia="黑体" w:hint="eastAsia"/>
          <w:color w:val="000000" w:themeColor="text1"/>
          <w:kern w:val="2"/>
          <w:szCs w:val="24"/>
        </w:rPr>
        <w:t>氨水</w:t>
      </w:r>
      <w:r w:rsidRPr="00D01AF1">
        <w:rPr>
          <w:rFonts w:eastAsia="黑体"/>
          <w:color w:val="000000" w:themeColor="text1"/>
          <w:kern w:val="2"/>
          <w:szCs w:val="24"/>
        </w:rPr>
        <w:t>最不利气象泄漏风险预测最大影响范围图</w:t>
      </w:r>
    </w:p>
    <w:p w14:paraId="2F328CFE" w14:textId="27A442AC" w:rsidR="005620BA" w:rsidRPr="00D01AF1" w:rsidRDefault="005620BA" w:rsidP="005620BA">
      <w:pPr>
        <w:ind w:firstLine="480"/>
        <w:rPr>
          <w:color w:val="000000" w:themeColor="text1"/>
        </w:rPr>
      </w:pPr>
      <w:r w:rsidRPr="00D01AF1">
        <w:rPr>
          <w:color w:val="000000" w:themeColor="text1"/>
        </w:rPr>
        <w:t>根据上述</w:t>
      </w:r>
      <w:r w:rsidRPr="00D01AF1">
        <w:rPr>
          <w:rFonts w:hint="eastAsia"/>
          <w:color w:val="000000" w:themeColor="text1"/>
        </w:rPr>
        <w:t>氨</w:t>
      </w:r>
      <w:r w:rsidRPr="00D01AF1">
        <w:rPr>
          <w:color w:val="000000" w:themeColor="text1"/>
        </w:rPr>
        <w:t>预测数据，</w:t>
      </w:r>
      <w:r w:rsidRPr="00D01AF1">
        <w:rPr>
          <w:rFonts w:hint="eastAsia"/>
          <w:color w:val="000000" w:themeColor="text1"/>
        </w:rPr>
        <w:t>最不利气象下，</w:t>
      </w:r>
      <w:r w:rsidRPr="00D01AF1">
        <w:rPr>
          <w:color w:val="000000" w:themeColor="text1"/>
        </w:rPr>
        <w:t>泄漏发生后，越靠近泄漏点的位置高峰浓度越高，越远离泄漏点高峰值浓度越低，</w:t>
      </w:r>
      <w:r w:rsidRPr="00D01AF1">
        <w:rPr>
          <w:rFonts w:hint="eastAsia"/>
          <w:color w:val="000000" w:themeColor="text1"/>
        </w:rPr>
        <w:t>氨</w:t>
      </w:r>
      <w:r w:rsidRPr="00D01AF1">
        <w:rPr>
          <w:rFonts w:hint="eastAsia"/>
          <w:color w:val="000000" w:themeColor="text1"/>
          <w:kern w:val="2"/>
        </w:rPr>
        <w:t>毒性终点浓度</w:t>
      </w:r>
      <w:r w:rsidRPr="00D01AF1">
        <w:rPr>
          <w:color w:val="000000" w:themeColor="text1"/>
          <w:kern w:val="2"/>
        </w:rPr>
        <w:t>-1</w:t>
      </w:r>
      <w:r w:rsidRPr="00D01AF1">
        <w:rPr>
          <w:rFonts w:hint="eastAsia"/>
          <w:color w:val="000000" w:themeColor="text1"/>
        </w:rPr>
        <w:t>（</w:t>
      </w:r>
      <w:r w:rsidRPr="00D01AF1">
        <w:rPr>
          <w:color w:val="000000" w:themeColor="text1"/>
        </w:rPr>
        <w:t>770mg/m</w:t>
      </w:r>
      <w:r w:rsidRPr="00D01AF1">
        <w:rPr>
          <w:color w:val="000000" w:themeColor="text1"/>
          <w:vertAlign w:val="superscript"/>
        </w:rPr>
        <w:t>3</w:t>
      </w:r>
      <w:r w:rsidRPr="00D01AF1">
        <w:rPr>
          <w:rFonts w:hint="eastAsia"/>
          <w:color w:val="000000" w:themeColor="text1"/>
        </w:rPr>
        <w:t>）</w:t>
      </w:r>
      <w:r w:rsidR="00465536" w:rsidRPr="00D01AF1">
        <w:rPr>
          <w:rFonts w:hint="eastAsia"/>
          <w:color w:val="000000" w:themeColor="text1"/>
        </w:rPr>
        <w:t>浓度范围以上的超标区域最远为</w:t>
      </w:r>
      <w:r w:rsidR="00465536" w:rsidRPr="00D01AF1">
        <w:rPr>
          <w:rFonts w:hint="eastAsia"/>
          <w:color w:val="000000" w:themeColor="text1"/>
        </w:rPr>
        <w:t>6</w:t>
      </w:r>
      <w:r w:rsidR="00465536" w:rsidRPr="00D01AF1">
        <w:rPr>
          <w:color w:val="000000" w:themeColor="text1"/>
        </w:rPr>
        <w:t>0</w:t>
      </w:r>
      <w:r w:rsidR="00465536" w:rsidRPr="00D01AF1">
        <w:rPr>
          <w:rFonts w:hint="eastAsia"/>
          <w:color w:val="000000" w:themeColor="text1"/>
        </w:rPr>
        <w:t>m</w:t>
      </w:r>
      <w:r w:rsidR="00465536" w:rsidRPr="00D01AF1">
        <w:rPr>
          <w:rFonts w:hint="eastAsia"/>
          <w:color w:val="000000" w:themeColor="text1"/>
        </w:rPr>
        <w:t>，超标区域内部最长半宽为</w:t>
      </w:r>
      <w:r w:rsidR="00AC075E" w:rsidRPr="00D01AF1">
        <w:rPr>
          <w:color w:val="000000" w:themeColor="text1"/>
        </w:rPr>
        <w:t>4</w:t>
      </w:r>
      <w:r w:rsidR="00465536" w:rsidRPr="00D01AF1">
        <w:rPr>
          <w:rFonts w:hint="eastAsia"/>
          <w:color w:val="000000" w:themeColor="text1"/>
        </w:rPr>
        <w:t>m</w:t>
      </w:r>
      <w:r w:rsidR="00465536" w:rsidRPr="00D01AF1">
        <w:rPr>
          <w:rFonts w:hint="eastAsia"/>
          <w:color w:val="000000" w:themeColor="text1"/>
        </w:rPr>
        <w:t>，最大半宽对应下风向</w:t>
      </w:r>
      <w:r w:rsidR="00AC075E" w:rsidRPr="00D01AF1">
        <w:rPr>
          <w:color w:val="000000" w:themeColor="text1"/>
        </w:rPr>
        <w:t>3</w:t>
      </w:r>
      <w:r w:rsidR="00465536" w:rsidRPr="00D01AF1">
        <w:rPr>
          <w:rFonts w:hint="eastAsia"/>
          <w:color w:val="000000" w:themeColor="text1"/>
        </w:rPr>
        <w:t>0m</w:t>
      </w:r>
      <w:r w:rsidR="00465536" w:rsidRPr="00D01AF1">
        <w:rPr>
          <w:rFonts w:hint="eastAsia"/>
          <w:color w:val="000000" w:themeColor="text1"/>
        </w:rPr>
        <w:t>处，位于厂区范围内</w:t>
      </w:r>
      <w:r w:rsidR="008130CC" w:rsidRPr="00D01AF1">
        <w:rPr>
          <w:rFonts w:hint="eastAsia"/>
          <w:color w:val="000000" w:themeColor="text1"/>
        </w:rPr>
        <w:t>；</w:t>
      </w:r>
      <w:r w:rsidRPr="00D01AF1">
        <w:rPr>
          <w:rFonts w:hint="eastAsia"/>
          <w:color w:val="000000" w:themeColor="text1"/>
        </w:rPr>
        <w:t>氨毒性终点浓度</w:t>
      </w:r>
      <w:r w:rsidRPr="00D01AF1">
        <w:rPr>
          <w:rFonts w:hint="eastAsia"/>
          <w:color w:val="000000" w:themeColor="text1"/>
        </w:rPr>
        <w:t>-2</w:t>
      </w:r>
      <w:r w:rsidRPr="00D01AF1">
        <w:rPr>
          <w:rFonts w:hint="eastAsia"/>
          <w:color w:val="000000" w:themeColor="text1"/>
        </w:rPr>
        <w:t>（</w:t>
      </w:r>
      <w:r w:rsidRPr="00D01AF1">
        <w:rPr>
          <w:color w:val="000000" w:themeColor="text1"/>
        </w:rPr>
        <w:t>110</w:t>
      </w:r>
      <w:r w:rsidRPr="00D01AF1">
        <w:rPr>
          <w:rFonts w:hint="eastAsia"/>
          <w:color w:val="000000" w:themeColor="text1"/>
        </w:rPr>
        <w:t>mg/m</w:t>
      </w:r>
      <w:r w:rsidRPr="00D01AF1">
        <w:rPr>
          <w:rFonts w:hint="eastAsia"/>
          <w:color w:val="000000" w:themeColor="text1"/>
          <w:vertAlign w:val="superscript"/>
        </w:rPr>
        <w:t>3</w:t>
      </w:r>
      <w:r w:rsidRPr="00D01AF1">
        <w:rPr>
          <w:rFonts w:hint="eastAsia"/>
          <w:color w:val="000000" w:themeColor="text1"/>
        </w:rPr>
        <w:t>）浓度范围以上的超标区域最远为</w:t>
      </w:r>
      <w:r w:rsidRPr="00D01AF1">
        <w:rPr>
          <w:color w:val="000000" w:themeColor="text1"/>
        </w:rPr>
        <w:t>2</w:t>
      </w:r>
      <w:r w:rsidR="008130CC" w:rsidRPr="00D01AF1">
        <w:rPr>
          <w:color w:val="000000" w:themeColor="text1"/>
        </w:rPr>
        <w:t>5</w:t>
      </w:r>
      <w:r w:rsidRPr="00D01AF1">
        <w:rPr>
          <w:color w:val="000000" w:themeColor="text1"/>
        </w:rPr>
        <w:t>0</w:t>
      </w:r>
      <w:r w:rsidRPr="00D01AF1">
        <w:rPr>
          <w:rFonts w:hint="eastAsia"/>
          <w:color w:val="000000" w:themeColor="text1"/>
        </w:rPr>
        <w:t>m</w:t>
      </w:r>
      <w:r w:rsidRPr="00D01AF1">
        <w:rPr>
          <w:rFonts w:hint="eastAsia"/>
          <w:color w:val="000000" w:themeColor="text1"/>
        </w:rPr>
        <w:t>，超标区域呈现线型，超标区域内部最长半宽为</w:t>
      </w:r>
      <w:r w:rsidR="008130CC" w:rsidRPr="00D01AF1">
        <w:rPr>
          <w:color w:val="000000" w:themeColor="text1"/>
        </w:rPr>
        <w:t>20</w:t>
      </w:r>
      <w:r w:rsidRPr="00D01AF1">
        <w:rPr>
          <w:rFonts w:hint="eastAsia"/>
          <w:color w:val="000000" w:themeColor="text1"/>
        </w:rPr>
        <w:t>m</w:t>
      </w:r>
      <w:r w:rsidRPr="00D01AF1">
        <w:rPr>
          <w:rFonts w:hint="eastAsia"/>
          <w:color w:val="000000" w:themeColor="text1"/>
        </w:rPr>
        <w:t>，最大半宽对应下风向</w:t>
      </w:r>
      <w:r w:rsidR="008130CC" w:rsidRPr="00D01AF1">
        <w:rPr>
          <w:color w:val="000000" w:themeColor="text1"/>
        </w:rPr>
        <w:t>15</w:t>
      </w:r>
      <w:r w:rsidRPr="00D01AF1">
        <w:rPr>
          <w:rFonts w:hint="eastAsia"/>
          <w:color w:val="000000" w:themeColor="text1"/>
        </w:rPr>
        <w:t>0m</w:t>
      </w:r>
      <w:r w:rsidRPr="00D01AF1">
        <w:rPr>
          <w:rFonts w:hint="eastAsia"/>
          <w:color w:val="000000" w:themeColor="text1"/>
        </w:rPr>
        <w:t>处，厂界外</w:t>
      </w:r>
      <w:r w:rsidRPr="00D01AF1">
        <w:rPr>
          <w:rFonts w:ascii="宋体" w:hAnsi="宋体" w:hint="eastAsia"/>
          <w:color w:val="000000" w:themeColor="text1"/>
          <w:szCs w:val="24"/>
        </w:rPr>
        <w:t>覆盖区域内无环境敏感点，且土地性质规划为工业用地</w:t>
      </w:r>
      <w:r w:rsidRPr="00D01AF1">
        <w:rPr>
          <w:color w:val="000000" w:themeColor="text1"/>
        </w:rPr>
        <w:t>，满足要求。</w:t>
      </w:r>
    </w:p>
    <w:p w14:paraId="5A8AC1FB" w14:textId="7931A3B9" w:rsidR="00262406" w:rsidRPr="00D01AF1" w:rsidRDefault="00123EC8" w:rsidP="00123EC8">
      <w:pPr>
        <w:spacing w:line="360" w:lineRule="auto"/>
        <w:ind w:firstLineChars="0" w:firstLine="0"/>
        <w:jc w:val="center"/>
        <w:rPr>
          <w:color w:val="000000" w:themeColor="text1"/>
        </w:rPr>
      </w:pPr>
      <w:r w:rsidRPr="00D01AF1">
        <w:rPr>
          <w:noProof/>
          <w:color w:val="000000" w:themeColor="text1"/>
        </w:rPr>
        <w:drawing>
          <wp:inline distT="0" distB="0" distL="0" distR="0" wp14:anchorId="0062E4BA" wp14:editId="5D75FAB0">
            <wp:extent cx="5278755" cy="3599815"/>
            <wp:effectExtent l="0" t="0" r="0" b="635"/>
            <wp:docPr id="24240136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01360" name="图片 1" descr="图示&#10;&#10;描述已自动生成"/>
                    <pic:cNvPicPr/>
                  </pic:nvPicPr>
                  <pic:blipFill>
                    <a:blip r:embed="rId131" cstate="email">
                      <a:extLst>
                        <a:ext uri="{28A0092B-C50C-407E-A947-70E740481C1C}">
                          <a14:useLocalDpi xmlns:a14="http://schemas.microsoft.com/office/drawing/2010/main"/>
                        </a:ext>
                      </a:extLst>
                    </a:blip>
                    <a:stretch>
                      <a:fillRect/>
                    </a:stretch>
                  </pic:blipFill>
                  <pic:spPr>
                    <a:xfrm>
                      <a:off x="0" y="0"/>
                      <a:ext cx="5278755" cy="3599815"/>
                    </a:xfrm>
                    <a:prstGeom prst="rect">
                      <a:avLst/>
                    </a:prstGeom>
                  </pic:spPr>
                </pic:pic>
              </a:graphicData>
            </a:graphic>
          </wp:inline>
        </w:drawing>
      </w:r>
    </w:p>
    <w:p w14:paraId="790C456E" w14:textId="1A467607" w:rsidR="009E4198" w:rsidRPr="00D01AF1" w:rsidRDefault="009E4198" w:rsidP="009E4198">
      <w:pPr>
        <w:ind w:firstLineChars="0" w:firstLine="0"/>
        <w:jc w:val="center"/>
        <w:rPr>
          <w:b/>
          <w:bCs/>
          <w:color w:val="000000" w:themeColor="text1"/>
        </w:rPr>
      </w:pPr>
      <w:r w:rsidRPr="00D01AF1">
        <w:rPr>
          <w:b/>
          <w:bCs/>
          <w:color w:val="000000" w:themeColor="text1"/>
        </w:rPr>
        <w:t>图</w:t>
      </w:r>
      <w:r w:rsidRPr="00D01AF1">
        <w:rPr>
          <w:b/>
          <w:bCs/>
          <w:color w:val="000000" w:themeColor="text1"/>
        </w:rPr>
        <w:t xml:space="preserve">6-7 </w:t>
      </w:r>
      <w:r w:rsidRPr="00D01AF1">
        <w:rPr>
          <w:rFonts w:hint="eastAsia"/>
          <w:b/>
          <w:bCs/>
          <w:color w:val="000000" w:themeColor="text1"/>
        </w:rPr>
        <w:t>盐酸</w:t>
      </w:r>
      <w:r w:rsidRPr="00D01AF1">
        <w:rPr>
          <w:b/>
          <w:bCs/>
          <w:color w:val="000000" w:themeColor="text1"/>
        </w:rPr>
        <w:t>最不利气象泄漏风险预测最大影响范围图</w:t>
      </w:r>
    </w:p>
    <w:p w14:paraId="67B83396" w14:textId="35480AE1" w:rsidR="00CA6FC4" w:rsidRPr="00D01AF1" w:rsidRDefault="00CA6FC4" w:rsidP="00CA6FC4">
      <w:pPr>
        <w:ind w:firstLine="480"/>
        <w:rPr>
          <w:color w:val="000000" w:themeColor="text1"/>
        </w:rPr>
      </w:pPr>
      <w:r w:rsidRPr="00D01AF1">
        <w:rPr>
          <w:color w:val="000000" w:themeColor="text1"/>
        </w:rPr>
        <w:t>根据上述</w:t>
      </w:r>
      <w:r w:rsidRPr="00D01AF1">
        <w:rPr>
          <w:rFonts w:hint="eastAsia"/>
          <w:color w:val="000000" w:themeColor="text1"/>
        </w:rPr>
        <w:t>H</w:t>
      </w:r>
      <w:r w:rsidRPr="00D01AF1">
        <w:rPr>
          <w:color w:val="000000" w:themeColor="text1"/>
        </w:rPr>
        <w:t>Cl</w:t>
      </w:r>
      <w:r w:rsidRPr="00D01AF1">
        <w:rPr>
          <w:color w:val="000000" w:themeColor="text1"/>
        </w:rPr>
        <w:t>预测数据，</w:t>
      </w:r>
      <w:r w:rsidRPr="00D01AF1">
        <w:rPr>
          <w:rFonts w:hint="eastAsia"/>
          <w:color w:val="000000" w:themeColor="text1"/>
        </w:rPr>
        <w:t>最不利气象下，</w:t>
      </w:r>
      <w:r w:rsidRPr="00D01AF1">
        <w:rPr>
          <w:color w:val="000000" w:themeColor="text1"/>
        </w:rPr>
        <w:t>泄漏发生后，越靠近泄漏点的位置高峰浓度越高，越远离泄漏点高峰值浓度越低，</w:t>
      </w:r>
      <w:r w:rsidR="006C3326" w:rsidRPr="00D01AF1">
        <w:rPr>
          <w:rFonts w:hint="eastAsia"/>
          <w:color w:val="000000" w:themeColor="text1"/>
        </w:rPr>
        <w:t>H</w:t>
      </w:r>
      <w:r w:rsidR="006C3326" w:rsidRPr="00D01AF1">
        <w:rPr>
          <w:color w:val="000000" w:themeColor="text1"/>
        </w:rPr>
        <w:t>Cl</w:t>
      </w:r>
      <w:r w:rsidR="000D3FE6" w:rsidRPr="00D01AF1">
        <w:rPr>
          <w:rFonts w:hint="eastAsia"/>
          <w:color w:val="000000" w:themeColor="text1"/>
        </w:rPr>
        <w:t>毒性终点浓度</w:t>
      </w:r>
      <w:r w:rsidR="000D3FE6" w:rsidRPr="00D01AF1">
        <w:rPr>
          <w:rFonts w:hint="eastAsia"/>
          <w:color w:val="000000" w:themeColor="text1"/>
        </w:rPr>
        <w:t>-2</w:t>
      </w:r>
      <w:r w:rsidR="000D3FE6" w:rsidRPr="00D01AF1">
        <w:rPr>
          <w:rFonts w:hint="eastAsia"/>
          <w:color w:val="000000" w:themeColor="text1"/>
        </w:rPr>
        <w:t>（</w:t>
      </w:r>
      <w:r w:rsidR="00C81209" w:rsidRPr="00D01AF1">
        <w:rPr>
          <w:color w:val="000000" w:themeColor="text1"/>
        </w:rPr>
        <w:t>33</w:t>
      </w:r>
      <w:r w:rsidR="000D3FE6" w:rsidRPr="00D01AF1">
        <w:rPr>
          <w:rFonts w:hint="eastAsia"/>
          <w:color w:val="000000" w:themeColor="text1"/>
        </w:rPr>
        <w:t>mg/m</w:t>
      </w:r>
      <w:r w:rsidR="000D3FE6" w:rsidRPr="00D01AF1">
        <w:rPr>
          <w:rFonts w:hint="eastAsia"/>
          <w:color w:val="000000" w:themeColor="text1"/>
          <w:vertAlign w:val="superscript"/>
        </w:rPr>
        <w:t>3</w:t>
      </w:r>
      <w:r w:rsidR="000D3FE6" w:rsidRPr="00D01AF1">
        <w:rPr>
          <w:rFonts w:hint="eastAsia"/>
          <w:color w:val="000000" w:themeColor="text1"/>
        </w:rPr>
        <w:t>）浓度范围以上的超标区域最远为</w:t>
      </w:r>
      <w:r w:rsidR="00C81209" w:rsidRPr="00D01AF1">
        <w:rPr>
          <w:color w:val="000000" w:themeColor="text1"/>
        </w:rPr>
        <w:t>6</w:t>
      </w:r>
      <w:r w:rsidR="000D3FE6" w:rsidRPr="00D01AF1">
        <w:rPr>
          <w:rFonts w:hint="eastAsia"/>
          <w:color w:val="000000" w:themeColor="text1"/>
        </w:rPr>
        <w:t>0m</w:t>
      </w:r>
      <w:r w:rsidR="000D3FE6" w:rsidRPr="00D01AF1">
        <w:rPr>
          <w:rFonts w:hint="eastAsia"/>
          <w:color w:val="000000" w:themeColor="text1"/>
        </w:rPr>
        <w:t>，超标区域呈现线型，超标区域内部最长半宽为</w:t>
      </w:r>
      <w:r w:rsidR="00AC075E" w:rsidRPr="00D01AF1">
        <w:rPr>
          <w:color w:val="000000" w:themeColor="text1"/>
        </w:rPr>
        <w:t>4</w:t>
      </w:r>
      <w:r w:rsidR="000D3FE6" w:rsidRPr="00D01AF1">
        <w:rPr>
          <w:rFonts w:hint="eastAsia"/>
          <w:color w:val="000000" w:themeColor="text1"/>
        </w:rPr>
        <w:t>m</w:t>
      </w:r>
      <w:r w:rsidR="000D3FE6" w:rsidRPr="00D01AF1">
        <w:rPr>
          <w:rFonts w:hint="eastAsia"/>
          <w:color w:val="000000" w:themeColor="text1"/>
        </w:rPr>
        <w:t>，最大半宽对应下风向</w:t>
      </w:r>
      <w:r w:rsidR="00AC075E" w:rsidRPr="00D01AF1">
        <w:rPr>
          <w:color w:val="000000" w:themeColor="text1"/>
        </w:rPr>
        <w:t>3</w:t>
      </w:r>
      <w:r w:rsidR="000D3FE6" w:rsidRPr="00D01AF1">
        <w:rPr>
          <w:rFonts w:hint="eastAsia"/>
          <w:color w:val="000000" w:themeColor="text1"/>
        </w:rPr>
        <w:t>0m</w:t>
      </w:r>
      <w:r w:rsidR="000D3FE6" w:rsidRPr="00D01AF1">
        <w:rPr>
          <w:rFonts w:hint="eastAsia"/>
          <w:color w:val="000000" w:themeColor="text1"/>
        </w:rPr>
        <w:t>处；</w:t>
      </w:r>
      <w:r w:rsidRPr="00D01AF1">
        <w:rPr>
          <w:color w:val="000000" w:themeColor="text1"/>
        </w:rPr>
        <w:t>不存在</w:t>
      </w:r>
      <w:r w:rsidRPr="00D01AF1">
        <w:rPr>
          <w:rFonts w:hint="eastAsia"/>
          <w:color w:val="000000" w:themeColor="text1"/>
        </w:rPr>
        <w:t>超过</w:t>
      </w:r>
      <w:r w:rsidRPr="00D01AF1">
        <w:rPr>
          <w:rFonts w:hint="eastAsia"/>
          <w:color w:val="000000" w:themeColor="text1"/>
        </w:rPr>
        <w:t>H</w:t>
      </w:r>
      <w:r w:rsidRPr="00D01AF1">
        <w:rPr>
          <w:color w:val="000000" w:themeColor="text1"/>
        </w:rPr>
        <w:t>Cl</w:t>
      </w:r>
      <w:r w:rsidRPr="00D01AF1">
        <w:rPr>
          <w:rFonts w:hint="eastAsia"/>
          <w:color w:val="000000" w:themeColor="text1"/>
          <w:kern w:val="2"/>
        </w:rPr>
        <w:t>毒性终点浓度</w:t>
      </w:r>
      <w:r w:rsidRPr="00D01AF1">
        <w:rPr>
          <w:color w:val="000000" w:themeColor="text1"/>
          <w:kern w:val="2"/>
        </w:rPr>
        <w:t>-1</w:t>
      </w:r>
      <w:r w:rsidRPr="00D01AF1">
        <w:rPr>
          <w:rFonts w:hint="eastAsia"/>
          <w:color w:val="000000" w:themeColor="text1"/>
        </w:rPr>
        <w:t>（</w:t>
      </w:r>
      <w:r w:rsidRPr="00D01AF1">
        <w:rPr>
          <w:color w:val="000000" w:themeColor="text1"/>
        </w:rPr>
        <w:t>150mg/m</w:t>
      </w:r>
      <w:r w:rsidRPr="00D01AF1">
        <w:rPr>
          <w:color w:val="000000" w:themeColor="text1"/>
          <w:vertAlign w:val="superscript"/>
        </w:rPr>
        <w:t>3</w:t>
      </w:r>
      <w:r w:rsidRPr="00D01AF1">
        <w:rPr>
          <w:rFonts w:hint="eastAsia"/>
          <w:color w:val="000000" w:themeColor="text1"/>
        </w:rPr>
        <w:t>）的点</w:t>
      </w:r>
      <w:r w:rsidRPr="00D01AF1">
        <w:rPr>
          <w:color w:val="000000" w:themeColor="text1"/>
        </w:rPr>
        <w:t>。因此项目</w:t>
      </w:r>
      <w:r w:rsidRPr="00D01AF1">
        <w:rPr>
          <w:rFonts w:hint="eastAsia"/>
          <w:color w:val="000000" w:themeColor="text1"/>
        </w:rPr>
        <w:t>不存在</w:t>
      </w:r>
      <w:r w:rsidRPr="00D01AF1">
        <w:rPr>
          <w:rFonts w:hint="eastAsia"/>
          <w:color w:val="000000" w:themeColor="text1"/>
        </w:rPr>
        <w:t>H</w:t>
      </w:r>
      <w:r w:rsidRPr="00D01AF1">
        <w:rPr>
          <w:color w:val="000000" w:themeColor="text1"/>
        </w:rPr>
        <w:t>Cl</w:t>
      </w:r>
      <w:r w:rsidRPr="00D01AF1">
        <w:rPr>
          <w:color w:val="000000" w:themeColor="text1"/>
        </w:rPr>
        <w:t>风险超标点，满足要求。</w:t>
      </w:r>
    </w:p>
    <w:p w14:paraId="209FEC91" w14:textId="5A45AF1E" w:rsidR="00CA6FC4" w:rsidRPr="00D01AF1" w:rsidRDefault="009F0573" w:rsidP="00B438EB">
      <w:pPr>
        <w:pStyle w:val="4"/>
        <w:numPr>
          <w:ilvl w:val="0"/>
          <w:numId w:val="0"/>
        </w:numPr>
        <w:ind w:left="850"/>
        <w:rPr>
          <w:bCs/>
          <w:color w:val="000000" w:themeColor="text1"/>
        </w:rPr>
      </w:pPr>
      <w:r w:rsidRPr="00D01AF1">
        <w:rPr>
          <w:rFonts w:hint="eastAsia"/>
          <w:bCs/>
          <w:color w:val="000000" w:themeColor="text1"/>
        </w:rPr>
        <w:t>6</w:t>
      </w:r>
      <w:r w:rsidRPr="00D01AF1">
        <w:rPr>
          <w:bCs/>
          <w:color w:val="000000" w:themeColor="text1"/>
        </w:rPr>
        <w:t>.6.1.5</w:t>
      </w:r>
      <w:r w:rsidR="00CA6FC4" w:rsidRPr="00D01AF1">
        <w:rPr>
          <w:bCs/>
          <w:color w:val="000000" w:themeColor="text1"/>
        </w:rPr>
        <w:t>影响范围及敏感点</w:t>
      </w:r>
    </w:p>
    <w:p w14:paraId="24201C00" w14:textId="77777777" w:rsidR="00E96E00" w:rsidRPr="00D01AF1" w:rsidRDefault="00E96E00" w:rsidP="00E96E00">
      <w:pPr>
        <w:ind w:firstLine="480"/>
        <w:rPr>
          <w:color w:val="000000" w:themeColor="text1"/>
          <w:sz w:val="21"/>
          <w:szCs w:val="21"/>
        </w:rPr>
      </w:pPr>
      <w:r w:rsidRPr="00D01AF1">
        <w:rPr>
          <w:color w:val="000000" w:themeColor="text1"/>
        </w:rPr>
        <w:t>由上述分析可知，工程发生泄漏引起的环境影响范围及影响的敏感点分布情况见下表。</w:t>
      </w:r>
    </w:p>
    <w:p w14:paraId="7EDEE850" w14:textId="7D125B59" w:rsidR="00E96E00" w:rsidRPr="00D01AF1" w:rsidRDefault="00E96E00" w:rsidP="00E96E00">
      <w:pPr>
        <w:pStyle w:val="aff5"/>
        <w:ind w:firstLine="482"/>
        <w:rPr>
          <w:bCs/>
          <w:color w:val="000000" w:themeColor="text1"/>
        </w:rPr>
      </w:pPr>
      <w:r w:rsidRPr="00D01AF1">
        <w:rPr>
          <w:rFonts w:ascii="黑体" w:hAnsi="黑体"/>
          <w:bCs/>
          <w:color w:val="000000" w:themeColor="text1"/>
        </w:rPr>
        <w:t>表</w:t>
      </w:r>
      <w:r w:rsidRPr="00D01AF1">
        <w:rPr>
          <w:bCs/>
          <w:color w:val="000000" w:themeColor="text1"/>
        </w:rPr>
        <w:t>6</w:t>
      </w:r>
      <w:r w:rsidRPr="00D01AF1">
        <w:rPr>
          <w:rFonts w:hint="eastAsia"/>
          <w:bCs/>
          <w:color w:val="000000" w:themeColor="text1"/>
        </w:rPr>
        <w:t>-</w:t>
      </w:r>
      <w:r w:rsidR="00C415F2" w:rsidRPr="00D01AF1">
        <w:rPr>
          <w:bCs/>
          <w:color w:val="000000" w:themeColor="text1"/>
        </w:rPr>
        <w:t>20</w:t>
      </w:r>
      <w:r w:rsidRPr="00D01AF1">
        <w:rPr>
          <w:rFonts w:hint="eastAsia"/>
          <w:bCs/>
          <w:color w:val="000000" w:themeColor="text1"/>
        </w:rPr>
        <w:t xml:space="preserve">  </w:t>
      </w:r>
      <w:r w:rsidRPr="00D01AF1">
        <w:rPr>
          <w:bCs/>
          <w:color w:val="000000" w:themeColor="text1"/>
        </w:rPr>
        <w:t xml:space="preserve">        </w:t>
      </w:r>
      <w:r w:rsidRPr="00D01AF1">
        <w:rPr>
          <w:rFonts w:ascii="黑体" w:hAnsi="黑体"/>
          <w:bCs/>
          <w:color w:val="000000" w:themeColor="text1"/>
        </w:rPr>
        <w:t>阈值范围内最大影响范围</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62"/>
        <w:gridCol w:w="1927"/>
        <w:gridCol w:w="964"/>
        <w:gridCol w:w="2489"/>
        <w:gridCol w:w="1727"/>
      </w:tblGrid>
      <w:tr w:rsidR="00FB3557" w:rsidRPr="00D01AF1" w14:paraId="3BE307A7" w14:textId="77777777" w:rsidTr="00B87AAF">
        <w:trPr>
          <w:trHeight w:val="397"/>
          <w:jc w:val="center"/>
        </w:trPr>
        <w:tc>
          <w:tcPr>
            <w:tcW w:w="754" w:type="pct"/>
            <w:vAlign w:val="center"/>
          </w:tcPr>
          <w:p w14:paraId="48834DBB" w14:textId="77777777" w:rsidR="00E96E00" w:rsidRPr="00D01AF1" w:rsidRDefault="00E96E00" w:rsidP="00B87AAF">
            <w:pPr>
              <w:pStyle w:val="aff7"/>
              <w:rPr>
                <w:bCs/>
                <w:color w:val="000000" w:themeColor="text1"/>
                <w:szCs w:val="21"/>
              </w:rPr>
            </w:pPr>
            <w:r w:rsidRPr="00D01AF1">
              <w:rPr>
                <w:bCs/>
                <w:color w:val="000000" w:themeColor="text1"/>
              </w:rPr>
              <w:t>风险物质</w:t>
            </w:r>
          </w:p>
        </w:tc>
        <w:tc>
          <w:tcPr>
            <w:tcW w:w="1727" w:type="pct"/>
            <w:gridSpan w:val="2"/>
            <w:vAlign w:val="center"/>
          </w:tcPr>
          <w:p w14:paraId="7049E4C2" w14:textId="77777777" w:rsidR="00E96E00" w:rsidRPr="00D01AF1" w:rsidRDefault="00E96E00" w:rsidP="00B87AAF">
            <w:pPr>
              <w:pStyle w:val="aff7"/>
              <w:rPr>
                <w:bCs/>
                <w:color w:val="000000" w:themeColor="text1"/>
                <w:szCs w:val="21"/>
              </w:rPr>
            </w:pPr>
            <w:r w:rsidRPr="00D01AF1">
              <w:rPr>
                <w:bCs/>
                <w:color w:val="000000" w:themeColor="text1"/>
              </w:rPr>
              <w:t>阈值</w:t>
            </w:r>
            <w:r w:rsidRPr="00D01AF1">
              <w:rPr>
                <w:bCs/>
                <w:color w:val="000000" w:themeColor="text1"/>
              </w:rPr>
              <w:t>mg/m</w:t>
            </w:r>
            <w:r w:rsidRPr="00D01AF1">
              <w:rPr>
                <w:bCs/>
                <w:color w:val="000000" w:themeColor="text1"/>
                <w:vertAlign w:val="superscript"/>
              </w:rPr>
              <w:t>3</w:t>
            </w:r>
          </w:p>
        </w:tc>
        <w:tc>
          <w:tcPr>
            <w:tcW w:w="1487" w:type="pct"/>
            <w:vAlign w:val="center"/>
          </w:tcPr>
          <w:p w14:paraId="5DD9E0E8" w14:textId="77777777" w:rsidR="00E96E00" w:rsidRPr="00D01AF1" w:rsidRDefault="00E96E00" w:rsidP="00B87AAF">
            <w:pPr>
              <w:pStyle w:val="aff7"/>
              <w:rPr>
                <w:bCs/>
                <w:color w:val="000000" w:themeColor="text1"/>
                <w:szCs w:val="21"/>
              </w:rPr>
            </w:pPr>
            <w:r w:rsidRPr="00D01AF1">
              <w:rPr>
                <w:bCs/>
                <w:color w:val="000000" w:themeColor="text1"/>
              </w:rPr>
              <w:t>最不利气象最大影响范围</w:t>
            </w:r>
            <w:r w:rsidRPr="00D01AF1">
              <w:rPr>
                <w:bCs/>
                <w:color w:val="000000" w:themeColor="text1"/>
              </w:rPr>
              <w:t>m</w:t>
            </w:r>
          </w:p>
        </w:tc>
        <w:tc>
          <w:tcPr>
            <w:tcW w:w="1032" w:type="pct"/>
            <w:vAlign w:val="center"/>
          </w:tcPr>
          <w:p w14:paraId="0A961CFF" w14:textId="77777777" w:rsidR="00E96E00" w:rsidRPr="00D01AF1" w:rsidRDefault="00E96E00" w:rsidP="00B87AAF">
            <w:pPr>
              <w:pStyle w:val="aff7"/>
              <w:rPr>
                <w:bCs/>
                <w:color w:val="000000" w:themeColor="text1"/>
                <w:szCs w:val="21"/>
              </w:rPr>
            </w:pPr>
            <w:r w:rsidRPr="00D01AF1">
              <w:rPr>
                <w:bCs/>
                <w:color w:val="000000" w:themeColor="text1"/>
              </w:rPr>
              <w:t>影响敏感点分布</w:t>
            </w:r>
          </w:p>
        </w:tc>
      </w:tr>
      <w:tr w:rsidR="00FB3557" w:rsidRPr="00D01AF1" w14:paraId="43AA4D4F" w14:textId="77777777" w:rsidTr="00B87AAF">
        <w:trPr>
          <w:trHeight w:val="397"/>
          <w:jc w:val="center"/>
        </w:trPr>
        <w:tc>
          <w:tcPr>
            <w:tcW w:w="754" w:type="pct"/>
            <w:vMerge w:val="restart"/>
            <w:vAlign w:val="center"/>
          </w:tcPr>
          <w:p w14:paraId="0FA9612C" w14:textId="77777777" w:rsidR="00E96E00" w:rsidRPr="00D01AF1" w:rsidRDefault="00E96E00" w:rsidP="00B87AAF">
            <w:pPr>
              <w:pStyle w:val="aff3"/>
              <w:rPr>
                <w:color w:val="000000" w:themeColor="text1"/>
                <w:szCs w:val="20"/>
              </w:rPr>
            </w:pPr>
            <w:r w:rsidRPr="00D01AF1">
              <w:rPr>
                <w:rFonts w:hint="eastAsia"/>
                <w:color w:val="000000" w:themeColor="text1"/>
              </w:rPr>
              <w:t>氨水</w:t>
            </w:r>
          </w:p>
        </w:tc>
        <w:tc>
          <w:tcPr>
            <w:tcW w:w="1151" w:type="pct"/>
            <w:vAlign w:val="center"/>
          </w:tcPr>
          <w:p w14:paraId="70017DBE" w14:textId="77777777" w:rsidR="00E96E00" w:rsidRPr="00D01AF1" w:rsidRDefault="00E96E00" w:rsidP="00B87AAF">
            <w:pPr>
              <w:pStyle w:val="aff3"/>
              <w:rPr>
                <w:color w:val="000000" w:themeColor="text1"/>
                <w:szCs w:val="20"/>
              </w:rPr>
            </w:pPr>
            <w:r w:rsidRPr="00D01AF1">
              <w:rPr>
                <w:color w:val="000000" w:themeColor="text1"/>
              </w:rPr>
              <w:t>毒性终点浓度</w:t>
            </w:r>
            <w:r w:rsidRPr="00D01AF1">
              <w:rPr>
                <w:color w:val="000000" w:themeColor="text1"/>
              </w:rPr>
              <w:t>-1</w:t>
            </w:r>
          </w:p>
        </w:tc>
        <w:tc>
          <w:tcPr>
            <w:tcW w:w="576" w:type="pct"/>
            <w:vAlign w:val="center"/>
          </w:tcPr>
          <w:p w14:paraId="0441DB09" w14:textId="77777777" w:rsidR="00E96E00" w:rsidRPr="00D01AF1" w:rsidRDefault="00E96E00" w:rsidP="00B87AAF">
            <w:pPr>
              <w:pStyle w:val="aff3"/>
              <w:rPr>
                <w:color w:val="000000" w:themeColor="text1"/>
                <w:szCs w:val="20"/>
              </w:rPr>
            </w:pPr>
            <w:r w:rsidRPr="00D01AF1">
              <w:rPr>
                <w:color w:val="000000" w:themeColor="text1"/>
              </w:rPr>
              <w:t>770</w:t>
            </w:r>
          </w:p>
        </w:tc>
        <w:tc>
          <w:tcPr>
            <w:tcW w:w="1487" w:type="pct"/>
            <w:vAlign w:val="center"/>
          </w:tcPr>
          <w:p w14:paraId="6D7CA93B" w14:textId="470CD13C" w:rsidR="00E96E00" w:rsidRPr="00D01AF1" w:rsidRDefault="00E96E00" w:rsidP="00B87AAF">
            <w:pPr>
              <w:pStyle w:val="aff3"/>
              <w:rPr>
                <w:color w:val="000000" w:themeColor="text1"/>
                <w:szCs w:val="20"/>
              </w:rPr>
            </w:pPr>
            <w:r w:rsidRPr="00D01AF1">
              <w:rPr>
                <w:rFonts w:hint="eastAsia"/>
                <w:color w:val="000000" w:themeColor="text1"/>
                <w:szCs w:val="20"/>
              </w:rPr>
              <w:t>6</w:t>
            </w:r>
            <w:r w:rsidRPr="00D01AF1">
              <w:rPr>
                <w:color w:val="000000" w:themeColor="text1"/>
                <w:szCs w:val="20"/>
              </w:rPr>
              <w:t>0</w:t>
            </w:r>
          </w:p>
        </w:tc>
        <w:tc>
          <w:tcPr>
            <w:tcW w:w="1032" w:type="pct"/>
            <w:vAlign w:val="center"/>
          </w:tcPr>
          <w:p w14:paraId="627528C7" w14:textId="77777777" w:rsidR="00E96E00" w:rsidRPr="00D01AF1" w:rsidRDefault="00E96E00" w:rsidP="00B87AAF">
            <w:pPr>
              <w:pStyle w:val="aff3"/>
              <w:rPr>
                <w:color w:val="000000" w:themeColor="text1"/>
                <w:szCs w:val="20"/>
              </w:rPr>
            </w:pPr>
            <w:r w:rsidRPr="00D01AF1">
              <w:rPr>
                <w:rFonts w:hint="eastAsia"/>
                <w:color w:val="000000" w:themeColor="text1"/>
              </w:rPr>
              <w:t>无</w:t>
            </w:r>
          </w:p>
        </w:tc>
      </w:tr>
      <w:tr w:rsidR="00FB3557" w:rsidRPr="00D01AF1" w14:paraId="4E0043AA" w14:textId="77777777" w:rsidTr="00B87AAF">
        <w:trPr>
          <w:trHeight w:val="397"/>
          <w:jc w:val="center"/>
        </w:trPr>
        <w:tc>
          <w:tcPr>
            <w:tcW w:w="0" w:type="auto"/>
            <w:vMerge/>
            <w:vAlign w:val="center"/>
          </w:tcPr>
          <w:p w14:paraId="7764A291" w14:textId="77777777" w:rsidR="00E96E00" w:rsidRPr="00D01AF1" w:rsidRDefault="00E96E00" w:rsidP="00B87AAF">
            <w:pPr>
              <w:pStyle w:val="aff3"/>
              <w:rPr>
                <w:color w:val="000000" w:themeColor="text1"/>
                <w:szCs w:val="20"/>
              </w:rPr>
            </w:pPr>
          </w:p>
        </w:tc>
        <w:tc>
          <w:tcPr>
            <w:tcW w:w="1151" w:type="pct"/>
            <w:vAlign w:val="center"/>
          </w:tcPr>
          <w:p w14:paraId="6ABD90D4" w14:textId="77777777" w:rsidR="00E96E00" w:rsidRPr="00D01AF1" w:rsidRDefault="00E96E00" w:rsidP="00B87AAF">
            <w:pPr>
              <w:pStyle w:val="aff3"/>
              <w:rPr>
                <w:color w:val="000000" w:themeColor="text1"/>
                <w:szCs w:val="20"/>
              </w:rPr>
            </w:pPr>
            <w:r w:rsidRPr="00D01AF1">
              <w:rPr>
                <w:color w:val="000000" w:themeColor="text1"/>
              </w:rPr>
              <w:t>毒性终点浓度</w:t>
            </w:r>
            <w:r w:rsidRPr="00D01AF1">
              <w:rPr>
                <w:color w:val="000000" w:themeColor="text1"/>
              </w:rPr>
              <w:t>-2</w:t>
            </w:r>
          </w:p>
        </w:tc>
        <w:tc>
          <w:tcPr>
            <w:tcW w:w="576" w:type="pct"/>
            <w:vAlign w:val="center"/>
          </w:tcPr>
          <w:p w14:paraId="056A1479" w14:textId="77777777" w:rsidR="00E96E00" w:rsidRPr="00D01AF1" w:rsidRDefault="00E96E00" w:rsidP="00B87AAF">
            <w:pPr>
              <w:pStyle w:val="aff3"/>
              <w:rPr>
                <w:color w:val="000000" w:themeColor="text1"/>
                <w:szCs w:val="20"/>
              </w:rPr>
            </w:pPr>
            <w:r w:rsidRPr="00D01AF1">
              <w:rPr>
                <w:color w:val="000000" w:themeColor="text1"/>
              </w:rPr>
              <w:t>110</w:t>
            </w:r>
          </w:p>
        </w:tc>
        <w:tc>
          <w:tcPr>
            <w:tcW w:w="1487" w:type="pct"/>
            <w:vAlign w:val="center"/>
          </w:tcPr>
          <w:p w14:paraId="51A0184F" w14:textId="0525F9E7" w:rsidR="00E96E00" w:rsidRPr="00D01AF1" w:rsidRDefault="00E96E00" w:rsidP="00B87AAF">
            <w:pPr>
              <w:pStyle w:val="aff3"/>
              <w:rPr>
                <w:color w:val="000000" w:themeColor="text1"/>
                <w:szCs w:val="20"/>
              </w:rPr>
            </w:pPr>
            <w:r w:rsidRPr="00D01AF1">
              <w:rPr>
                <w:rFonts w:hint="eastAsia"/>
                <w:color w:val="000000" w:themeColor="text1"/>
                <w:szCs w:val="20"/>
              </w:rPr>
              <w:t>2</w:t>
            </w:r>
            <w:r w:rsidRPr="00D01AF1">
              <w:rPr>
                <w:color w:val="000000" w:themeColor="text1"/>
                <w:szCs w:val="20"/>
              </w:rPr>
              <w:t>50</w:t>
            </w:r>
          </w:p>
        </w:tc>
        <w:tc>
          <w:tcPr>
            <w:tcW w:w="1032" w:type="pct"/>
            <w:vAlign w:val="center"/>
          </w:tcPr>
          <w:p w14:paraId="05D16AF1" w14:textId="77777777" w:rsidR="00E96E00" w:rsidRPr="00D01AF1" w:rsidRDefault="00E96E00" w:rsidP="00B87AAF">
            <w:pPr>
              <w:pStyle w:val="aff3"/>
              <w:rPr>
                <w:color w:val="000000" w:themeColor="text1"/>
                <w:szCs w:val="20"/>
              </w:rPr>
            </w:pPr>
            <w:r w:rsidRPr="00D01AF1">
              <w:rPr>
                <w:rFonts w:hint="eastAsia"/>
                <w:color w:val="000000" w:themeColor="text1"/>
              </w:rPr>
              <w:t>无</w:t>
            </w:r>
          </w:p>
        </w:tc>
      </w:tr>
      <w:tr w:rsidR="00FB3557" w:rsidRPr="00D01AF1" w14:paraId="07AF2C82" w14:textId="77777777" w:rsidTr="00B87AAF">
        <w:trPr>
          <w:trHeight w:val="397"/>
          <w:jc w:val="center"/>
        </w:trPr>
        <w:tc>
          <w:tcPr>
            <w:tcW w:w="0" w:type="auto"/>
            <w:vMerge w:val="restart"/>
            <w:vAlign w:val="center"/>
          </w:tcPr>
          <w:p w14:paraId="57F22EAD" w14:textId="696EB68E" w:rsidR="00E96E00" w:rsidRPr="00D01AF1" w:rsidRDefault="00E96E00" w:rsidP="00E96E00">
            <w:pPr>
              <w:pStyle w:val="aff3"/>
              <w:rPr>
                <w:color w:val="000000" w:themeColor="text1"/>
                <w:szCs w:val="20"/>
              </w:rPr>
            </w:pPr>
            <w:r w:rsidRPr="00D01AF1">
              <w:rPr>
                <w:rFonts w:hint="eastAsia"/>
                <w:color w:val="000000" w:themeColor="text1"/>
                <w:szCs w:val="20"/>
              </w:rPr>
              <w:t>盐酸</w:t>
            </w:r>
          </w:p>
        </w:tc>
        <w:tc>
          <w:tcPr>
            <w:tcW w:w="1151" w:type="pct"/>
            <w:vAlign w:val="center"/>
          </w:tcPr>
          <w:p w14:paraId="00F57DE4" w14:textId="0FBA8E8A" w:rsidR="00E96E00" w:rsidRPr="00D01AF1" w:rsidRDefault="00E96E00" w:rsidP="00E96E00">
            <w:pPr>
              <w:pStyle w:val="aff3"/>
              <w:rPr>
                <w:color w:val="000000" w:themeColor="text1"/>
              </w:rPr>
            </w:pPr>
            <w:r w:rsidRPr="00D01AF1">
              <w:rPr>
                <w:color w:val="000000" w:themeColor="text1"/>
              </w:rPr>
              <w:t>毒性终点浓度</w:t>
            </w:r>
            <w:r w:rsidRPr="00D01AF1">
              <w:rPr>
                <w:color w:val="000000" w:themeColor="text1"/>
              </w:rPr>
              <w:t>-1</w:t>
            </w:r>
          </w:p>
        </w:tc>
        <w:tc>
          <w:tcPr>
            <w:tcW w:w="576" w:type="pct"/>
            <w:vAlign w:val="center"/>
          </w:tcPr>
          <w:p w14:paraId="64EB3B8A" w14:textId="13DE3D1E" w:rsidR="00E96E00" w:rsidRPr="00D01AF1" w:rsidRDefault="00E96E00" w:rsidP="00E96E00">
            <w:pPr>
              <w:pStyle w:val="aff3"/>
              <w:rPr>
                <w:color w:val="000000" w:themeColor="text1"/>
              </w:rPr>
            </w:pPr>
            <w:r w:rsidRPr="00D01AF1">
              <w:rPr>
                <w:rFonts w:hint="eastAsia"/>
                <w:color w:val="000000" w:themeColor="text1"/>
              </w:rPr>
              <w:t>1</w:t>
            </w:r>
            <w:r w:rsidRPr="00D01AF1">
              <w:rPr>
                <w:color w:val="000000" w:themeColor="text1"/>
              </w:rPr>
              <w:t>50</w:t>
            </w:r>
          </w:p>
        </w:tc>
        <w:tc>
          <w:tcPr>
            <w:tcW w:w="1487" w:type="pct"/>
            <w:vAlign w:val="center"/>
          </w:tcPr>
          <w:p w14:paraId="2F580150" w14:textId="48D157C1" w:rsidR="00E96E00" w:rsidRPr="00D01AF1" w:rsidRDefault="00E96E00" w:rsidP="00E96E00">
            <w:pPr>
              <w:pStyle w:val="aff3"/>
              <w:rPr>
                <w:color w:val="000000" w:themeColor="text1"/>
                <w:kern w:val="2"/>
              </w:rPr>
            </w:pPr>
            <w:r w:rsidRPr="00D01AF1">
              <w:rPr>
                <w:rFonts w:hint="eastAsia"/>
                <w:color w:val="000000" w:themeColor="text1"/>
              </w:rPr>
              <w:t>无</w:t>
            </w:r>
          </w:p>
        </w:tc>
        <w:tc>
          <w:tcPr>
            <w:tcW w:w="1032" w:type="pct"/>
            <w:vAlign w:val="center"/>
          </w:tcPr>
          <w:p w14:paraId="5E3739BF" w14:textId="0D51F7F2" w:rsidR="00E96E00" w:rsidRPr="00D01AF1" w:rsidRDefault="00E96E00" w:rsidP="00E96E00">
            <w:pPr>
              <w:pStyle w:val="aff3"/>
              <w:rPr>
                <w:color w:val="000000" w:themeColor="text1"/>
              </w:rPr>
            </w:pPr>
            <w:r w:rsidRPr="00D01AF1">
              <w:rPr>
                <w:rFonts w:hint="eastAsia"/>
                <w:color w:val="000000" w:themeColor="text1"/>
              </w:rPr>
              <w:t>无</w:t>
            </w:r>
          </w:p>
        </w:tc>
      </w:tr>
      <w:tr w:rsidR="00FB3557" w:rsidRPr="00D01AF1" w14:paraId="150F71A4" w14:textId="77777777" w:rsidTr="00B87AAF">
        <w:trPr>
          <w:trHeight w:val="397"/>
          <w:jc w:val="center"/>
        </w:trPr>
        <w:tc>
          <w:tcPr>
            <w:tcW w:w="0" w:type="auto"/>
            <w:vMerge/>
            <w:vAlign w:val="center"/>
          </w:tcPr>
          <w:p w14:paraId="6EC2685B" w14:textId="77777777" w:rsidR="00E96E00" w:rsidRPr="00D01AF1" w:rsidRDefault="00E96E00" w:rsidP="00E96E00">
            <w:pPr>
              <w:pStyle w:val="aff3"/>
              <w:rPr>
                <w:color w:val="000000" w:themeColor="text1"/>
                <w:szCs w:val="20"/>
              </w:rPr>
            </w:pPr>
          </w:p>
        </w:tc>
        <w:tc>
          <w:tcPr>
            <w:tcW w:w="1151" w:type="pct"/>
            <w:vAlign w:val="center"/>
          </w:tcPr>
          <w:p w14:paraId="332A54EF" w14:textId="718F669E" w:rsidR="00E96E00" w:rsidRPr="00D01AF1" w:rsidRDefault="00E96E00" w:rsidP="00E96E00">
            <w:pPr>
              <w:pStyle w:val="aff3"/>
              <w:rPr>
                <w:color w:val="000000" w:themeColor="text1"/>
              </w:rPr>
            </w:pPr>
            <w:r w:rsidRPr="00D01AF1">
              <w:rPr>
                <w:color w:val="000000" w:themeColor="text1"/>
              </w:rPr>
              <w:t>毒性终点浓度</w:t>
            </w:r>
            <w:r w:rsidRPr="00D01AF1">
              <w:rPr>
                <w:color w:val="000000" w:themeColor="text1"/>
              </w:rPr>
              <w:t>-2</w:t>
            </w:r>
          </w:p>
        </w:tc>
        <w:tc>
          <w:tcPr>
            <w:tcW w:w="576" w:type="pct"/>
            <w:vAlign w:val="center"/>
          </w:tcPr>
          <w:p w14:paraId="7A09219F" w14:textId="307D9ED2" w:rsidR="00E96E00" w:rsidRPr="00D01AF1" w:rsidRDefault="00E96E00" w:rsidP="00E96E00">
            <w:pPr>
              <w:pStyle w:val="aff3"/>
              <w:rPr>
                <w:color w:val="000000" w:themeColor="text1"/>
              </w:rPr>
            </w:pPr>
            <w:r w:rsidRPr="00D01AF1">
              <w:rPr>
                <w:rFonts w:hint="eastAsia"/>
                <w:color w:val="000000" w:themeColor="text1"/>
              </w:rPr>
              <w:t>3</w:t>
            </w:r>
            <w:r w:rsidRPr="00D01AF1">
              <w:rPr>
                <w:color w:val="000000" w:themeColor="text1"/>
              </w:rPr>
              <w:t>3</w:t>
            </w:r>
          </w:p>
        </w:tc>
        <w:tc>
          <w:tcPr>
            <w:tcW w:w="1487" w:type="pct"/>
            <w:vAlign w:val="center"/>
          </w:tcPr>
          <w:p w14:paraId="4B5BD7EF" w14:textId="5DE64C1E" w:rsidR="00E96E00" w:rsidRPr="00D01AF1" w:rsidRDefault="00E96E00" w:rsidP="00E96E00">
            <w:pPr>
              <w:pStyle w:val="aff3"/>
              <w:rPr>
                <w:color w:val="000000" w:themeColor="text1"/>
                <w:kern w:val="2"/>
              </w:rPr>
            </w:pPr>
            <w:r w:rsidRPr="00D01AF1">
              <w:rPr>
                <w:rFonts w:hint="eastAsia"/>
                <w:color w:val="000000" w:themeColor="text1"/>
                <w:kern w:val="2"/>
              </w:rPr>
              <w:t>6</w:t>
            </w:r>
            <w:r w:rsidRPr="00D01AF1">
              <w:rPr>
                <w:color w:val="000000" w:themeColor="text1"/>
                <w:kern w:val="2"/>
              </w:rPr>
              <w:t>0</w:t>
            </w:r>
          </w:p>
        </w:tc>
        <w:tc>
          <w:tcPr>
            <w:tcW w:w="1032" w:type="pct"/>
            <w:vAlign w:val="center"/>
          </w:tcPr>
          <w:p w14:paraId="1D77B961" w14:textId="1CA1AC19" w:rsidR="00E96E00" w:rsidRPr="00D01AF1" w:rsidRDefault="00E96E00" w:rsidP="00E96E00">
            <w:pPr>
              <w:pStyle w:val="aff3"/>
              <w:rPr>
                <w:color w:val="000000" w:themeColor="text1"/>
              </w:rPr>
            </w:pPr>
            <w:r w:rsidRPr="00D01AF1">
              <w:rPr>
                <w:rFonts w:hint="eastAsia"/>
                <w:color w:val="000000" w:themeColor="text1"/>
              </w:rPr>
              <w:t>无</w:t>
            </w:r>
          </w:p>
        </w:tc>
      </w:tr>
    </w:tbl>
    <w:p w14:paraId="7B30BFB9" w14:textId="65CDDBB5" w:rsidR="00E96E00" w:rsidRPr="00D01AF1" w:rsidRDefault="00E96E00" w:rsidP="00E96E00">
      <w:pPr>
        <w:ind w:firstLine="480"/>
        <w:rPr>
          <w:color w:val="000000" w:themeColor="text1"/>
        </w:rPr>
      </w:pPr>
      <w:r w:rsidRPr="00D01AF1">
        <w:rPr>
          <w:rFonts w:ascii="宋体" w:hAnsi="宋体" w:hint="eastAsia"/>
          <w:color w:val="000000" w:themeColor="text1"/>
          <w:szCs w:val="24"/>
        </w:rPr>
        <w:t>由以上分析可知，</w:t>
      </w:r>
      <w:r w:rsidRPr="00D01AF1">
        <w:rPr>
          <w:color w:val="000000" w:themeColor="text1"/>
        </w:rPr>
        <w:t>将毒性终点浓度</w:t>
      </w:r>
      <w:r w:rsidRPr="00D01AF1">
        <w:rPr>
          <w:color w:val="000000" w:themeColor="text1"/>
        </w:rPr>
        <w:t>-1</w:t>
      </w:r>
      <w:r w:rsidRPr="00D01AF1">
        <w:rPr>
          <w:color w:val="000000" w:themeColor="text1"/>
        </w:rPr>
        <w:t>最大影响范围设定为安全防护距离，安全防护距离</w:t>
      </w:r>
      <w:r w:rsidR="002824D1" w:rsidRPr="00D01AF1">
        <w:rPr>
          <w:rFonts w:hint="eastAsia"/>
          <w:color w:val="000000" w:themeColor="text1"/>
        </w:rPr>
        <w:t>控制在厂界范围内，</w:t>
      </w:r>
      <w:r w:rsidRPr="00D01AF1">
        <w:rPr>
          <w:color w:val="000000" w:themeColor="text1"/>
        </w:rPr>
        <w:t>无居民居住，</w:t>
      </w:r>
      <w:r w:rsidRPr="00D01AF1">
        <w:rPr>
          <w:color w:val="000000" w:themeColor="text1"/>
          <w:spacing w:val="-2"/>
        </w:rPr>
        <w:t>企业能够及时采取相应处理措施，并通知及配合疏散周围居民，不会对人员安全造成较大影响。</w:t>
      </w:r>
    </w:p>
    <w:p w14:paraId="65CD8DDC" w14:textId="23D55430" w:rsidR="00CA6FC4" w:rsidRPr="00D01AF1" w:rsidRDefault="009F0573" w:rsidP="00853380">
      <w:pPr>
        <w:pStyle w:val="4"/>
        <w:numPr>
          <w:ilvl w:val="0"/>
          <w:numId w:val="0"/>
        </w:numPr>
        <w:ind w:left="850"/>
        <w:rPr>
          <w:bCs/>
          <w:color w:val="000000" w:themeColor="text1"/>
        </w:rPr>
      </w:pPr>
      <w:r w:rsidRPr="00D01AF1">
        <w:rPr>
          <w:rFonts w:hint="eastAsia"/>
          <w:bCs/>
          <w:color w:val="000000" w:themeColor="text1"/>
        </w:rPr>
        <w:t>6</w:t>
      </w:r>
      <w:r w:rsidRPr="00D01AF1">
        <w:rPr>
          <w:bCs/>
          <w:color w:val="000000" w:themeColor="text1"/>
        </w:rPr>
        <w:t>.6.1.6</w:t>
      </w:r>
      <w:r w:rsidR="00CA6FC4" w:rsidRPr="00D01AF1">
        <w:rPr>
          <w:bCs/>
          <w:color w:val="000000" w:themeColor="text1"/>
        </w:rPr>
        <w:t>大气环境风险结论</w:t>
      </w:r>
    </w:p>
    <w:p w14:paraId="088E8493" w14:textId="26037242" w:rsidR="00C339F6" w:rsidRPr="00D01AF1" w:rsidRDefault="00CA6FC4" w:rsidP="00CA6FC4">
      <w:pPr>
        <w:ind w:firstLine="480"/>
        <w:rPr>
          <w:color w:val="000000" w:themeColor="text1"/>
          <w:szCs w:val="24"/>
        </w:rPr>
      </w:pPr>
      <w:r w:rsidRPr="00D01AF1">
        <w:rPr>
          <w:rFonts w:ascii="宋体" w:hAnsi="宋体" w:hint="eastAsia"/>
          <w:color w:val="000000" w:themeColor="text1"/>
          <w:szCs w:val="24"/>
        </w:rPr>
        <w:t>项目</w:t>
      </w:r>
      <w:r w:rsidR="00B17210" w:rsidRPr="00D01AF1">
        <w:rPr>
          <w:rFonts w:ascii="宋体" w:hAnsi="宋体" w:hint="eastAsia"/>
          <w:color w:val="000000" w:themeColor="text1"/>
          <w:szCs w:val="24"/>
        </w:rPr>
        <w:t>氨水</w:t>
      </w:r>
      <w:r w:rsidRPr="00D01AF1">
        <w:rPr>
          <w:rFonts w:ascii="宋体" w:hAnsi="宋体" w:hint="eastAsia"/>
          <w:color w:val="000000" w:themeColor="text1"/>
          <w:szCs w:val="24"/>
        </w:rPr>
        <w:t>储罐发生泄漏</w:t>
      </w:r>
      <w:r w:rsidR="00B17210" w:rsidRPr="00D01AF1">
        <w:rPr>
          <w:rFonts w:ascii="宋体" w:hAnsi="宋体" w:hint="eastAsia"/>
          <w:color w:val="000000" w:themeColor="text1"/>
          <w:szCs w:val="24"/>
        </w:rPr>
        <w:t>超标范围仅罐区</w:t>
      </w:r>
      <w:r w:rsidR="00B17210" w:rsidRPr="00D01AF1">
        <w:rPr>
          <w:color w:val="000000" w:themeColor="text1"/>
          <w:szCs w:val="24"/>
        </w:rPr>
        <w:t>下风向</w:t>
      </w:r>
      <w:r w:rsidR="00B17210" w:rsidRPr="00D01AF1">
        <w:rPr>
          <w:color w:val="000000" w:themeColor="text1"/>
          <w:szCs w:val="24"/>
        </w:rPr>
        <w:t>2</w:t>
      </w:r>
      <w:r w:rsidR="002824D1" w:rsidRPr="00D01AF1">
        <w:rPr>
          <w:color w:val="000000" w:themeColor="text1"/>
          <w:szCs w:val="24"/>
        </w:rPr>
        <w:t>5</w:t>
      </w:r>
      <w:r w:rsidR="00B17210" w:rsidRPr="00D01AF1">
        <w:rPr>
          <w:color w:val="000000" w:themeColor="text1"/>
          <w:szCs w:val="24"/>
        </w:rPr>
        <w:t>0m</w:t>
      </w:r>
      <w:r w:rsidR="00B17210" w:rsidRPr="00D01AF1">
        <w:rPr>
          <w:color w:val="000000" w:themeColor="text1"/>
          <w:szCs w:val="24"/>
        </w:rPr>
        <w:t>，厂界外覆盖区域内无环境敏感点，且土地性质规划为工业用地，</w:t>
      </w:r>
      <w:r w:rsidR="001657FA" w:rsidRPr="00D01AF1">
        <w:rPr>
          <w:color w:val="000000" w:themeColor="text1"/>
          <w:szCs w:val="24"/>
        </w:rPr>
        <w:t>无居民居住，不存在人员连续</w:t>
      </w:r>
      <w:r w:rsidR="001657FA" w:rsidRPr="00D01AF1">
        <w:rPr>
          <w:color w:val="000000" w:themeColor="text1"/>
          <w:szCs w:val="24"/>
        </w:rPr>
        <w:t>1h</w:t>
      </w:r>
      <w:r w:rsidR="001657FA" w:rsidRPr="00D01AF1">
        <w:rPr>
          <w:color w:val="000000" w:themeColor="text1"/>
          <w:szCs w:val="24"/>
        </w:rPr>
        <w:t>活动的区域，因此氨泄漏无</w:t>
      </w:r>
      <w:r w:rsidR="00F041D0" w:rsidRPr="00D01AF1">
        <w:rPr>
          <w:color w:val="000000" w:themeColor="text1"/>
          <w:szCs w:val="24"/>
        </w:rPr>
        <w:t>明显</w:t>
      </w:r>
      <w:r w:rsidR="001657FA" w:rsidRPr="00D01AF1">
        <w:rPr>
          <w:color w:val="000000" w:themeColor="text1"/>
          <w:szCs w:val="24"/>
        </w:rPr>
        <w:t>环境影响；盐酸储罐发生泄漏查表范围仅罐区下风向</w:t>
      </w:r>
      <w:r w:rsidR="001657FA" w:rsidRPr="00D01AF1">
        <w:rPr>
          <w:color w:val="000000" w:themeColor="text1"/>
          <w:szCs w:val="24"/>
        </w:rPr>
        <w:t>60m</w:t>
      </w:r>
      <w:r w:rsidR="00F041D0" w:rsidRPr="00D01AF1">
        <w:rPr>
          <w:color w:val="000000" w:themeColor="text1"/>
          <w:szCs w:val="24"/>
        </w:rPr>
        <w:t>，厂界外覆盖区域为空地，土地性质规划为工业用地，无居民居住，不存在人员连续</w:t>
      </w:r>
      <w:r w:rsidR="00F041D0" w:rsidRPr="00D01AF1">
        <w:rPr>
          <w:color w:val="000000" w:themeColor="text1"/>
          <w:szCs w:val="24"/>
        </w:rPr>
        <w:t>1h</w:t>
      </w:r>
      <w:r w:rsidR="00F041D0" w:rsidRPr="00D01AF1">
        <w:rPr>
          <w:color w:val="000000" w:themeColor="text1"/>
          <w:szCs w:val="24"/>
        </w:rPr>
        <w:t>活动的区域，因此盐酸泄漏无明显环境影响</w:t>
      </w:r>
      <w:r w:rsidR="00C339F6" w:rsidRPr="00D01AF1">
        <w:rPr>
          <w:color w:val="000000" w:themeColor="text1"/>
          <w:szCs w:val="24"/>
        </w:rPr>
        <w:t>。</w:t>
      </w:r>
    </w:p>
    <w:p w14:paraId="19C813AE" w14:textId="505D0E2B" w:rsidR="00CA6FC4" w:rsidRPr="00D01AF1" w:rsidRDefault="00C339F6" w:rsidP="00CA6FC4">
      <w:pPr>
        <w:ind w:firstLine="480"/>
        <w:rPr>
          <w:color w:val="000000" w:themeColor="text1"/>
          <w:szCs w:val="24"/>
        </w:rPr>
      </w:pPr>
      <w:r w:rsidRPr="00D01AF1">
        <w:rPr>
          <w:color w:val="000000" w:themeColor="text1"/>
          <w:szCs w:val="24"/>
        </w:rPr>
        <w:t>综上所述，在发生泄漏的情况下，无明显环境影响</w:t>
      </w:r>
      <w:r w:rsidRPr="00D01AF1">
        <w:rPr>
          <w:rFonts w:ascii="宋体" w:hAnsi="宋体" w:hint="eastAsia"/>
          <w:color w:val="000000" w:themeColor="text1"/>
          <w:szCs w:val="24"/>
        </w:rPr>
        <w:t>，</w:t>
      </w:r>
      <w:r w:rsidR="00CA6FC4" w:rsidRPr="00D01AF1">
        <w:rPr>
          <w:rFonts w:ascii="宋体" w:hAnsi="宋体" w:hint="eastAsia"/>
          <w:color w:val="000000" w:themeColor="text1"/>
          <w:szCs w:val="24"/>
        </w:rPr>
        <w:t>项目环境风险可接受。</w:t>
      </w:r>
    </w:p>
    <w:p w14:paraId="2BA7BD20" w14:textId="2E7C5F4F" w:rsidR="00CA6FC4" w:rsidRPr="00D01AF1" w:rsidRDefault="00CA6FC4"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地表水环境风险评价</w:t>
      </w:r>
    </w:p>
    <w:p w14:paraId="5D0F2FF7" w14:textId="77777777" w:rsidR="00CA6FC4" w:rsidRPr="00D01AF1" w:rsidRDefault="00CA6FC4" w:rsidP="00CA6FC4">
      <w:pPr>
        <w:ind w:firstLine="480"/>
        <w:rPr>
          <w:color w:val="000000" w:themeColor="text1"/>
        </w:rPr>
      </w:pPr>
      <w:r w:rsidRPr="00D01AF1">
        <w:rPr>
          <w:color w:val="000000" w:themeColor="text1"/>
        </w:rPr>
        <w:t>建设项目一旦发生物料泄露，应急小组立即采取应急措施，在最短时间内关闭各功能区围堰管道阀门，放下雨水管网闸门。泄露的物料全部收集进入围堰临时贮存，待后续妥善处置，事故</w:t>
      </w:r>
      <w:r w:rsidRPr="00D01AF1">
        <w:rPr>
          <w:rFonts w:hint="eastAsia"/>
          <w:color w:val="000000" w:themeColor="text1"/>
        </w:rPr>
        <w:t>废液</w:t>
      </w:r>
      <w:r w:rsidRPr="00D01AF1">
        <w:rPr>
          <w:color w:val="000000" w:themeColor="text1"/>
        </w:rPr>
        <w:t>不会通过雨水管网直接进入周围水体。</w:t>
      </w:r>
    </w:p>
    <w:p w14:paraId="2AB0118A" w14:textId="77777777" w:rsidR="00CA6FC4" w:rsidRPr="00D01AF1" w:rsidRDefault="00CA6FC4" w:rsidP="00CA6FC4">
      <w:pPr>
        <w:ind w:firstLine="480"/>
        <w:rPr>
          <w:color w:val="000000" w:themeColor="text1"/>
        </w:rPr>
      </w:pPr>
      <w:r w:rsidRPr="00D01AF1">
        <w:rPr>
          <w:color w:val="000000" w:themeColor="text1"/>
        </w:rPr>
        <w:t>本项目污染物在采取了相应的应急措施后，可有效防止其扩散到周围水体，并可以得到妥善处置，采用在线监测手段，确保事故</w:t>
      </w:r>
      <w:r w:rsidRPr="00D01AF1">
        <w:rPr>
          <w:rFonts w:hint="eastAsia"/>
          <w:color w:val="000000" w:themeColor="text1"/>
        </w:rPr>
        <w:t>废液</w:t>
      </w:r>
      <w:r w:rsidRPr="00D01AF1">
        <w:rPr>
          <w:color w:val="000000" w:themeColor="text1"/>
        </w:rPr>
        <w:t>不对</w:t>
      </w:r>
      <w:r w:rsidRPr="00D01AF1">
        <w:rPr>
          <w:rFonts w:hint="eastAsia"/>
          <w:color w:val="000000" w:themeColor="text1"/>
        </w:rPr>
        <w:t>孟庄镇污水处理厂</w:t>
      </w:r>
      <w:r w:rsidRPr="00D01AF1">
        <w:rPr>
          <w:color w:val="000000" w:themeColor="text1"/>
        </w:rPr>
        <w:t>造成冲击。</w:t>
      </w:r>
    </w:p>
    <w:p w14:paraId="3F9DA9CF" w14:textId="77777777" w:rsidR="00CA6FC4" w:rsidRPr="00D01AF1" w:rsidRDefault="00CA6FC4" w:rsidP="00CA6FC4">
      <w:pPr>
        <w:ind w:firstLine="480"/>
        <w:rPr>
          <w:color w:val="000000" w:themeColor="text1"/>
        </w:rPr>
      </w:pPr>
      <w:r w:rsidRPr="00D01AF1">
        <w:rPr>
          <w:color w:val="000000" w:themeColor="text1"/>
        </w:rPr>
        <w:t>因此，本项目建成后地表水环境风险事故影响较小，可接受。</w:t>
      </w:r>
    </w:p>
    <w:p w14:paraId="1E883967" w14:textId="15566564" w:rsidR="00CA6FC4" w:rsidRPr="00D01AF1" w:rsidRDefault="00CA6FC4" w:rsidP="009A3D41">
      <w:pPr>
        <w:keepNext/>
        <w:keepLines/>
        <w:numPr>
          <w:ilvl w:val="2"/>
          <w:numId w:val="8"/>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地下水环境风险评价</w:t>
      </w:r>
    </w:p>
    <w:p w14:paraId="6B0ED7AB" w14:textId="7147A04B" w:rsidR="00CA6FC4" w:rsidRPr="00D01AF1" w:rsidRDefault="00CA6FC4" w:rsidP="00CA6FC4">
      <w:pPr>
        <w:ind w:firstLine="480"/>
        <w:rPr>
          <w:color w:val="000000" w:themeColor="text1"/>
        </w:rPr>
      </w:pPr>
      <w:r w:rsidRPr="00D01AF1">
        <w:rPr>
          <w:color w:val="000000" w:themeColor="text1"/>
        </w:rPr>
        <w:t>本项目</w:t>
      </w:r>
      <w:r w:rsidRPr="00D01AF1">
        <w:rPr>
          <w:rFonts w:hint="eastAsia"/>
          <w:color w:val="000000" w:themeColor="text1"/>
        </w:rPr>
        <w:t>氨水</w:t>
      </w:r>
      <w:r w:rsidRPr="00D01AF1">
        <w:rPr>
          <w:color w:val="000000" w:themeColor="text1"/>
        </w:rPr>
        <w:t>储罐区</w:t>
      </w:r>
      <w:r w:rsidR="002824D1" w:rsidRPr="00D01AF1">
        <w:rPr>
          <w:rFonts w:hint="eastAsia"/>
          <w:color w:val="000000" w:themeColor="text1"/>
        </w:rPr>
        <w:t>、酸碱罐区</w:t>
      </w:r>
      <w:r w:rsidRPr="00D01AF1">
        <w:rPr>
          <w:color w:val="000000" w:themeColor="text1"/>
        </w:rPr>
        <w:t>的地面采取了防渗措施，罐区周围设置围堰，在发生泄漏风险事故的情况下可及时进行水喷淋稀释后由备用泵和管线抽入备用罐内暂存，如事故废水量过大，抽入事故水池暂存，液体与地面接触时间较短，不存在短时间内进入包气带的可能性。泄漏后经水喷淋稀释的物料排入事故水池暂存后待后续妥善处置，事故水池将严格按照防渗要求进行防渗并定期巡检。因此仅对于事故极端状况下，储罐区地面防渗层出现破损、开裂情形，会造成地下水污染。</w:t>
      </w:r>
    </w:p>
    <w:p w14:paraId="33749E41" w14:textId="77777777" w:rsidR="00CA6FC4" w:rsidRPr="00D01AF1" w:rsidRDefault="00CA6FC4" w:rsidP="00CA6FC4">
      <w:pPr>
        <w:ind w:firstLine="480"/>
        <w:rPr>
          <w:color w:val="000000" w:themeColor="text1"/>
        </w:rPr>
      </w:pPr>
      <w:r w:rsidRPr="00D01AF1">
        <w:rPr>
          <w:color w:val="000000" w:themeColor="text1"/>
        </w:rPr>
        <w:t>依据《环境影响评价技术导则</w:t>
      </w:r>
      <w:r w:rsidRPr="00D01AF1">
        <w:rPr>
          <w:color w:val="000000" w:themeColor="text1"/>
        </w:rPr>
        <w:t xml:space="preserve"> </w:t>
      </w:r>
      <w:r w:rsidRPr="00D01AF1">
        <w:rPr>
          <w:color w:val="000000" w:themeColor="text1"/>
        </w:rPr>
        <w:t>地下水环境》（</w:t>
      </w:r>
      <w:r w:rsidRPr="00D01AF1">
        <w:rPr>
          <w:color w:val="000000" w:themeColor="text1"/>
        </w:rPr>
        <w:t>HJ610-2016</w:t>
      </w:r>
      <w:r w:rsidRPr="00D01AF1">
        <w:rPr>
          <w:color w:val="000000" w:themeColor="text1"/>
        </w:rPr>
        <w:t>），本项目地下水影响评价等级为</w:t>
      </w:r>
      <w:r w:rsidRPr="00D01AF1">
        <w:rPr>
          <w:rFonts w:hint="eastAsia"/>
          <w:color w:val="000000" w:themeColor="text1"/>
        </w:rPr>
        <w:t>三</w:t>
      </w:r>
      <w:r w:rsidRPr="00D01AF1">
        <w:rPr>
          <w:color w:val="000000" w:themeColor="text1"/>
        </w:rPr>
        <w:t>级。根据预测结果，项目非正常排放期间，污染物从出现超标到超标范围结束，超标范围被约束在</w:t>
      </w:r>
      <w:r w:rsidRPr="00D01AF1">
        <w:rPr>
          <w:rFonts w:hint="eastAsia"/>
          <w:color w:val="000000" w:themeColor="text1"/>
        </w:rPr>
        <w:t>厂区范围内，属于</w:t>
      </w:r>
      <w:r w:rsidRPr="00D01AF1">
        <w:rPr>
          <w:color w:val="000000" w:themeColor="text1"/>
        </w:rPr>
        <w:t>工业用地，超标范围内没有饮用水源保护区。本次评价从源头控制和分区防渗、地下水监控方面提出了相关防范措施。在发生本次风险所设定的事故情形时，通过应急连锁，可以对泄漏物质进行及时收集倒罐并处理，本项目在建设阶段要求生产装置区、储罐区按照规范要求采取分区防渗处理措施，在此情况下，事故状态下能进入地下水环境的几率较小。从风险防范角度考虑，项目通过分区防渗措施、应急处置等可以减小对地下水环境的影响。</w:t>
      </w:r>
    </w:p>
    <w:p w14:paraId="1BE7E314" w14:textId="77777777" w:rsidR="00CA6FC4" w:rsidRPr="00D01AF1" w:rsidRDefault="00CA6FC4" w:rsidP="00CA6FC4">
      <w:pPr>
        <w:ind w:firstLineChars="100" w:firstLine="240"/>
        <w:rPr>
          <w:color w:val="000000" w:themeColor="text1"/>
        </w:rPr>
      </w:pPr>
      <w:r w:rsidRPr="00D01AF1">
        <w:rPr>
          <w:color w:val="000000" w:themeColor="text1"/>
        </w:rPr>
        <w:t>因此评价认为，项目地下水风险可以接受。</w:t>
      </w:r>
    </w:p>
    <w:p w14:paraId="2B33856F" w14:textId="77777777" w:rsidR="00CA6FC4" w:rsidRPr="00D01AF1" w:rsidRDefault="00CA6FC4" w:rsidP="009A3D41">
      <w:pPr>
        <w:keepNext/>
        <w:keepLines/>
        <w:numPr>
          <w:ilvl w:val="2"/>
          <w:numId w:val="8"/>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bCs/>
          <w:color w:val="000000" w:themeColor="text1"/>
          <w:sz w:val="28"/>
        </w:rPr>
      </w:pPr>
      <w:r w:rsidRPr="00D01AF1">
        <w:rPr>
          <w:rFonts w:eastAsia="楷体"/>
          <w:b/>
          <w:bCs/>
          <w:color w:val="000000" w:themeColor="text1"/>
          <w:sz w:val="28"/>
        </w:rPr>
        <w:t>环境风险防范措施及应急措施</w:t>
      </w:r>
    </w:p>
    <w:p w14:paraId="7292BDE0" w14:textId="3A05C4B1" w:rsidR="00CA6FC4" w:rsidRPr="00D01AF1" w:rsidRDefault="00881C1E" w:rsidP="00881C1E">
      <w:pPr>
        <w:pStyle w:val="4"/>
        <w:numPr>
          <w:ilvl w:val="0"/>
          <w:numId w:val="0"/>
        </w:numPr>
        <w:ind w:left="850"/>
        <w:rPr>
          <w:bCs/>
          <w:color w:val="000000" w:themeColor="text1"/>
        </w:rPr>
      </w:pPr>
      <w:r w:rsidRPr="00D01AF1">
        <w:rPr>
          <w:bCs/>
          <w:color w:val="000000" w:themeColor="text1"/>
        </w:rPr>
        <w:t>6.6.4.1</w:t>
      </w:r>
      <w:r w:rsidR="00CA6FC4" w:rsidRPr="00D01AF1">
        <w:rPr>
          <w:rFonts w:hint="eastAsia"/>
          <w:bCs/>
          <w:color w:val="000000" w:themeColor="text1"/>
        </w:rPr>
        <w:t>风险防范措施</w:t>
      </w:r>
    </w:p>
    <w:p w14:paraId="028B3051" w14:textId="77777777" w:rsidR="00CA6FC4" w:rsidRPr="00D01AF1" w:rsidRDefault="00CA6FC4" w:rsidP="00CA6FC4">
      <w:pPr>
        <w:adjustRightInd/>
        <w:snapToGrid/>
        <w:ind w:firstLine="482"/>
        <w:jc w:val="left"/>
        <w:textAlignment w:val="auto"/>
        <w:rPr>
          <w:rFonts w:ascii="宋体" w:hAnsi="宋体" w:cs="宋体"/>
          <w:b/>
          <w:bCs/>
          <w:color w:val="000000" w:themeColor="text1"/>
          <w:szCs w:val="24"/>
          <w:lang w:val="zh-CN" w:bidi="zh-CN"/>
        </w:rPr>
      </w:pPr>
      <w:r w:rsidRPr="00D01AF1">
        <w:rPr>
          <w:rFonts w:ascii="宋体" w:hAnsi="宋体" w:cs="宋体" w:hint="eastAsia"/>
          <w:b/>
          <w:bCs/>
          <w:color w:val="000000" w:themeColor="text1"/>
          <w:szCs w:val="24"/>
          <w:lang w:val="zh-CN" w:bidi="zh-CN"/>
        </w:rPr>
        <w:t>一、</w:t>
      </w:r>
      <w:r w:rsidRPr="00D01AF1">
        <w:rPr>
          <w:rFonts w:ascii="宋体" w:hAnsi="宋体" w:cs="宋体"/>
          <w:b/>
          <w:bCs/>
          <w:color w:val="000000" w:themeColor="text1"/>
          <w:szCs w:val="24"/>
          <w:lang w:val="zh-CN" w:bidi="zh-CN"/>
        </w:rPr>
        <w:t>氨水泄漏措施</w:t>
      </w:r>
    </w:p>
    <w:p w14:paraId="30C9434E" w14:textId="3D3F9AA7" w:rsidR="00CA6FC4" w:rsidRPr="00D01AF1" w:rsidRDefault="00CA6FC4" w:rsidP="00CA6FC4">
      <w:pPr>
        <w:adjustRightInd/>
        <w:snapToGrid/>
        <w:ind w:firstLine="480"/>
        <w:textAlignment w:val="auto"/>
        <w:rPr>
          <w:rFonts w:ascii="宋体" w:hAnsi="宋体" w:cs="宋体"/>
          <w:color w:val="000000" w:themeColor="text1"/>
          <w:szCs w:val="24"/>
          <w:lang w:val="zh-CN" w:bidi="zh-CN"/>
        </w:rPr>
      </w:pPr>
      <w:r w:rsidRPr="00D01AF1">
        <w:rPr>
          <w:rFonts w:ascii="宋体" w:hAnsi="宋体" w:cs="宋体" w:hint="eastAsia"/>
          <w:color w:val="000000" w:themeColor="text1"/>
          <w:szCs w:val="24"/>
          <w:lang w:val="zh-CN" w:bidi="zh-CN"/>
        </w:rPr>
        <w:t>厂区内设置有</w:t>
      </w:r>
      <w:r w:rsidRPr="00D01AF1">
        <w:rPr>
          <w:rFonts w:eastAsia="Times New Roman"/>
          <w:color w:val="000000" w:themeColor="text1"/>
          <w:szCs w:val="24"/>
          <w:lang w:val="zh-CN" w:bidi="zh-CN"/>
        </w:rPr>
        <w:t>1</w:t>
      </w:r>
      <w:r w:rsidRPr="00D01AF1">
        <w:rPr>
          <w:rFonts w:ascii="宋体" w:hAnsi="宋体" w:cs="宋体"/>
          <w:color w:val="000000" w:themeColor="text1"/>
          <w:szCs w:val="24"/>
          <w:lang w:val="zh-CN" w:bidi="zh-CN"/>
        </w:rPr>
        <w:t>个</w:t>
      </w:r>
      <w:r w:rsidRPr="00D01AF1">
        <w:rPr>
          <w:rFonts w:eastAsia="Times New Roman"/>
          <w:color w:val="000000" w:themeColor="text1"/>
          <w:szCs w:val="24"/>
          <w:lang w:bidi="en-US"/>
        </w:rPr>
        <w:t>50m</w:t>
      </w:r>
      <w:r w:rsidRPr="00D01AF1">
        <w:rPr>
          <w:rFonts w:eastAsia="Times New Roman"/>
          <w:color w:val="000000" w:themeColor="text1"/>
          <w:szCs w:val="24"/>
          <w:vertAlign w:val="superscript"/>
          <w:lang w:bidi="en-US"/>
        </w:rPr>
        <w:t>3</w:t>
      </w:r>
      <w:r w:rsidRPr="00D01AF1">
        <w:rPr>
          <w:rFonts w:ascii="宋体" w:hAnsi="宋体" w:cs="宋体"/>
          <w:color w:val="000000" w:themeColor="text1"/>
          <w:szCs w:val="24"/>
          <w:lang w:val="zh-CN" w:bidi="zh-CN"/>
        </w:rPr>
        <w:t>的氨水储罐，氨水浓度为</w:t>
      </w:r>
      <w:r w:rsidRPr="00D01AF1">
        <w:rPr>
          <w:rFonts w:eastAsiaTheme="minorEastAsia"/>
          <w:color w:val="000000" w:themeColor="text1"/>
          <w:szCs w:val="24"/>
          <w:lang w:val="zh-CN" w:bidi="zh-CN"/>
        </w:rPr>
        <w:t>20</w:t>
      </w:r>
      <w:r w:rsidRPr="00D01AF1">
        <w:rPr>
          <w:rFonts w:eastAsia="Times New Roman"/>
          <w:color w:val="000000" w:themeColor="text1"/>
          <w:szCs w:val="24"/>
          <w:lang w:val="zh-CN" w:bidi="zh-CN"/>
        </w:rPr>
        <w:t>%</w:t>
      </w:r>
      <w:r w:rsidRPr="00D01AF1">
        <w:rPr>
          <w:rFonts w:ascii="宋体" w:hAnsi="宋体" w:cs="宋体"/>
          <w:color w:val="000000" w:themeColor="text1"/>
          <w:szCs w:val="24"/>
          <w:lang w:val="zh-CN" w:bidi="zh-CN"/>
        </w:rPr>
        <w:t>，氨水的最大存储量为</w:t>
      </w:r>
      <w:r w:rsidRPr="00D01AF1">
        <w:rPr>
          <w:rFonts w:eastAsia="Times New Roman"/>
          <w:color w:val="000000" w:themeColor="text1"/>
          <w:szCs w:val="24"/>
          <w:lang w:bidi="en-US"/>
        </w:rPr>
        <w:t>36t</w:t>
      </w:r>
      <w:r w:rsidRPr="00D01AF1">
        <w:rPr>
          <w:rFonts w:ascii="宋体" w:hAnsi="宋体" w:cs="宋体"/>
          <w:color w:val="000000" w:themeColor="text1"/>
          <w:szCs w:val="24"/>
          <w:lang w:bidi="en-US"/>
        </w:rPr>
        <w:t>。</w:t>
      </w:r>
      <w:r w:rsidRPr="00D01AF1">
        <w:rPr>
          <w:rFonts w:ascii="宋体" w:hAnsi="宋体" w:cs="宋体"/>
          <w:color w:val="000000" w:themeColor="text1"/>
          <w:szCs w:val="24"/>
          <w:lang w:val="zh-CN" w:bidi="zh-CN"/>
        </w:rPr>
        <w:t>储罐法兰或阀门发生破损开裂，氨水发生泄漏。氨水泄漏时，按风向判断相关人员疏散及逃生路线，同时对泄漏口进行及时封堵。为防止氨水泄露对周围环境造成影响，氨水罐区应设置防晒防雨淋和防渗、防腐措施，在罐区周围应设置洗眼器等防护设施。设置围堰高度为</w:t>
      </w:r>
      <w:r w:rsidR="002824D1" w:rsidRPr="00D01AF1">
        <w:rPr>
          <w:rFonts w:eastAsia="Times New Roman"/>
          <w:color w:val="000000" w:themeColor="text1"/>
          <w:szCs w:val="24"/>
          <w:lang w:bidi="en-US"/>
        </w:rPr>
        <w:t>0.5</w:t>
      </w:r>
      <w:r w:rsidR="002824D1" w:rsidRPr="00D01AF1">
        <w:rPr>
          <w:color w:val="000000" w:themeColor="text1"/>
          <w:szCs w:val="24"/>
          <w:lang w:val="zh-CN" w:bidi="zh-CN"/>
        </w:rPr>
        <w:t>m</w:t>
      </w:r>
      <w:r w:rsidRPr="00D01AF1">
        <w:rPr>
          <w:rFonts w:ascii="宋体" w:hAnsi="宋体" w:cs="宋体"/>
          <w:color w:val="000000" w:themeColor="text1"/>
          <w:szCs w:val="24"/>
          <w:lang w:val="zh-CN" w:bidi="zh-CN"/>
        </w:rPr>
        <w:t>，容量足够容纳泄漏的氨水，泄露物不外泄，使用潜水泵将氨水抽至备用罐中。应设置水喷淋系统，及时启动，加大氨气的吸收和稀释，防止大量氨气扩散，采取上述措施后，氨水泄漏不会造成厂外环境污染及人员伤亡事故。储罐区应设置双向水阀及管线，泄漏被控制后，及时清理现场，用大量水冲洗，切换储罐区排水阀门，关闭雨水阀门，将冲洗稀释水排入事故水池</w:t>
      </w:r>
      <w:r w:rsidRPr="00D01AF1">
        <w:rPr>
          <w:rFonts w:ascii="宋体" w:hAnsi="宋体" w:cs="宋体"/>
          <w:color w:val="000000" w:themeColor="text1"/>
          <w:szCs w:val="24"/>
          <w:lang w:bidi="en-US"/>
        </w:rPr>
        <w:t>（</w:t>
      </w:r>
      <w:r w:rsidR="004E7788" w:rsidRPr="00D01AF1">
        <w:rPr>
          <w:rFonts w:eastAsiaTheme="minorEastAsia"/>
          <w:color w:val="000000" w:themeColor="text1"/>
          <w:szCs w:val="24"/>
          <w:lang w:bidi="en-US"/>
        </w:rPr>
        <w:t>12</w:t>
      </w:r>
      <w:r w:rsidRPr="00D01AF1">
        <w:rPr>
          <w:rFonts w:eastAsia="Times New Roman"/>
          <w:color w:val="000000" w:themeColor="text1"/>
          <w:szCs w:val="24"/>
          <w:lang w:bidi="en-US"/>
        </w:rPr>
        <w:t>00m</w:t>
      </w:r>
      <w:r w:rsidRPr="00D01AF1">
        <w:rPr>
          <w:rFonts w:eastAsia="Times New Roman"/>
          <w:color w:val="000000" w:themeColor="text1"/>
          <w:szCs w:val="24"/>
          <w:vertAlign w:val="superscript"/>
          <w:lang w:bidi="en-US"/>
        </w:rPr>
        <w:t>3</w:t>
      </w:r>
      <w:r w:rsidRPr="00D01AF1">
        <w:rPr>
          <w:rFonts w:ascii="宋体" w:hAnsi="宋体" w:cs="宋体"/>
          <w:color w:val="000000" w:themeColor="text1"/>
          <w:szCs w:val="24"/>
          <w:lang w:bidi="en-US"/>
        </w:rPr>
        <w:t>），</w:t>
      </w:r>
      <w:r w:rsidRPr="00D01AF1">
        <w:rPr>
          <w:rFonts w:ascii="宋体" w:hAnsi="宋体" w:cs="宋体"/>
          <w:color w:val="000000" w:themeColor="text1"/>
          <w:szCs w:val="24"/>
          <w:lang w:val="zh-CN" w:bidi="zh-CN"/>
        </w:rPr>
        <w:t>然后分批排放。泄漏控制后，对泄漏处进行修补，并全面检杳储存容器，确认储罐无问题后可将备用罐中的氨水抽回。</w:t>
      </w:r>
    </w:p>
    <w:p w14:paraId="3427E3CD" w14:textId="2A764288" w:rsidR="00CA6FC4" w:rsidRPr="00D01AF1" w:rsidRDefault="00CA6FC4" w:rsidP="00CA6FC4">
      <w:pPr>
        <w:adjustRightInd/>
        <w:snapToGrid/>
        <w:ind w:firstLine="482"/>
        <w:textAlignment w:val="auto"/>
        <w:rPr>
          <w:rFonts w:ascii="宋体" w:hAnsi="宋体" w:cs="宋体"/>
          <w:b/>
          <w:bCs/>
          <w:color w:val="000000" w:themeColor="text1"/>
          <w:szCs w:val="24"/>
          <w:lang w:val="zh-CN" w:bidi="zh-CN"/>
        </w:rPr>
      </w:pPr>
      <w:r w:rsidRPr="00D01AF1">
        <w:rPr>
          <w:rFonts w:ascii="宋体" w:hAnsi="宋体" w:cs="宋体" w:hint="eastAsia"/>
          <w:b/>
          <w:bCs/>
          <w:color w:val="000000" w:themeColor="text1"/>
          <w:szCs w:val="24"/>
          <w:lang w:val="zh-CN" w:bidi="zh-CN"/>
        </w:rPr>
        <w:t>二、柴油泄漏及</w:t>
      </w:r>
      <w:r w:rsidR="00DF1E8F" w:rsidRPr="00D01AF1">
        <w:rPr>
          <w:rFonts w:ascii="宋体" w:hAnsi="宋体" w:cs="宋体" w:hint="eastAsia"/>
          <w:b/>
          <w:bCs/>
          <w:color w:val="000000" w:themeColor="text1"/>
          <w:szCs w:val="24"/>
          <w:lang w:val="zh-CN" w:bidi="zh-CN"/>
        </w:rPr>
        <w:t>引</w:t>
      </w:r>
      <w:r w:rsidRPr="00D01AF1">
        <w:rPr>
          <w:rFonts w:ascii="宋体" w:hAnsi="宋体" w:cs="宋体" w:hint="eastAsia"/>
          <w:b/>
          <w:bCs/>
          <w:color w:val="000000" w:themeColor="text1"/>
          <w:szCs w:val="24"/>
          <w:lang w:val="zh-CN" w:bidi="zh-CN"/>
        </w:rPr>
        <w:t>发火灾</w:t>
      </w:r>
    </w:p>
    <w:p w14:paraId="795AFF7E" w14:textId="77777777" w:rsidR="00CA6FC4" w:rsidRPr="00D01AF1" w:rsidRDefault="00CA6FC4" w:rsidP="00CA6FC4">
      <w:pPr>
        <w:ind w:firstLine="480"/>
        <w:rPr>
          <w:color w:val="000000" w:themeColor="text1"/>
        </w:rPr>
      </w:pPr>
      <w:r w:rsidRPr="00D01AF1">
        <w:rPr>
          <w:rFonts w:hint="eastAsia"/>
          <w:color w:val="000000" w:themeColor="text1"/>
        </w:rPr>
        <w:t>柴油易引发的事故主要为卸油、输送时油罐漫溢、胶管破裂等造成跑、冒油，油罐渗漏，柴油泄露引发的火灾爆炸。</w:t>
      </w:r>
    </w:p>
    <w:p w14:paraId="330884AD" w14:textId="77777777" w:rsidR="00CA6FC4" w:rsidRPr="00D01AF1" w:rsidRDefault="00CA6FC4" w:rsidP="00CA6FC4">
      <w:pPr>
        <w:ind w:firstLine="480"/>
        <w:rPr>
          <w:color w:val="000000" w:themeColor="text1"/>
        </w:rPr>
      </w:pPr>
      <w:r w:rsidRPr="00D01AF1">
        <w:rPr>
          <w:rFonts w:hint="eastAsia"/>
          <w:color w:val="000000" w:themeColor="text1"/>
        </w:rPr>
        <w:t>A</w:t>
      </w:r>
      <w:r w:rsidRPr="00D01AF1">
        <w:rPr>
          <w:rFonts w:hint="eastAsia"/>
          <w:color w:val="000000" w:themeColor="text1"/>
        </w:rPr>
        <w:t>、加油、卸油时油罐漫溢、胶管破裂等造成跑、冒油应急处置措施</w:t>
      </w:r>
    </w:p>
    <w:p w14:paraId="68D6BD15"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迅速撤离泄漏污染区所有人员，并向上风向转移至安全区，并进行隔离，严格限制出入。</w:t>
      </w:r>
    </w:p>
    <w:p w14:paraId="1120BF79"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迅速关闭油罐车卸油阀、停止加油作业，切断总电源，熄灭一切火源。</w:t>
      </w:r>
    </w:p>
    <w:p w14:paraId="305E4D90"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将罐区已熄火车辆推离现场，严禁重启车辆。未熄火的车辆尽快驶离现场。</w:t>
      </w:r>
    </w:p>
    <w:p w14:paraId="2CD26787"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在做好个人防护措施后，进行现场清理。跑冒油较少时，用非化纤棉纱、毛巾或不产生静电的拖把等，对现场油品进行回收；跑冒油较多时，应用砂土对跑冒油现场进行围挡，使用专用回收工具进行必要回收，禁止用铁制等易产生火花的器皿进行回收。地面未净油污，用砂土覆盖，待充分吸附残油后清除砂土。吸附的废油、被侵蚀的沙土等废物集中收集后，委托有资质的单位进行处置。</w:t>
      </w:r>
    </w:p>
    <w:p w14:paraId="1EDA7432"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待现场处理干净没有油气后，方可拆换油泵或更换密封配件。</w:t>
      </w:r>
    </w:p>
    <w:p w14:paraId="3DA866F3"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6</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检查附近沟渠内是否油残油，若有残油应及时清理干净，并检查其他</w:t>
      </w:r>
      <w:r w:rsidRPr="00D01AF1">
        <w:rPr>
          <w:rFonts w:hint="eastAsia"/>
          <w:color w:val="000000" w:themeColor="text1"/>
        </w:rPr>
        <w:t xml:space="preserve"> </w:t>
      </w:r>
      <w:r w:rsidRPr="00D01AF1">
        <w:rPr>
          <w:rFonts w:hint="eastAsia"/>
          <w:color w:val="000000" w:themeColor="text1"/>
        </w:rPr>
        <w:t>可能产生危害的区域是否有隐患存在。</w:t>
      </w:r>
    </w:p>
    <w:p w14:paraId="00824861" w14:textId="77777777" w:rsidR="00CA6FC4" w:rsidRPr="00D01AF1" w:rsidRDefault="00CA6FC4" w:rsidP="00CA6FC4">
      <w:pPr>
        <w:ind w:firstLine="480"/>
        <w:rPr>
          <w:color w:val="000000" w:themeColor="text1"/>
        </w:rPr>
      </w:pPr>
      <w:r w:rsidRPr="00D01AF1">
        <w:rPr>
          <w:rFonts w:hint="eastAsia"/>
          <w:color w:val="000000" w:themeColor="text1"/>
        </w:rPr>
        <w:t>B</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油罐渗漏应急处理措施</w:t>
      </w:r>
    </w:p>
    <w:p w14:paraId="211F6B63"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迅速撤离泄漏污染区所有人员，并向上风向转移至安全区，并进行隔</w:t>
      </w:r>
      <w:r w:rsidRPr="00D01AF1">
        <w:rPr>
          <w:rFonts w:hint="eastAsia"/>
          <w:color w:val="000000" w:themeColor="text1"/>
        </w:rPr>
        <w:t xml:space="preserve"> </w:t>
      </w:r>
      <w:r w:rsidRPr="00D01AF1">
        <w:rPr>
          <w:rFonts w:hint="eastAsia"/>
          <w:color w:val="000000" w:themeColor="text1"/>
        </w:rPr>
        <w:t>离，严格限制出入。</w:t>
      </w:r>
    </w:p>
    <w:p w14:paraId="4D6766A5"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迅速停止加油、卸油工作，切断总电源，熄灭一切火源。</w:t>
      </w:r>
    </w:p>
    <w:p w14:paraId="12D99755"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将油罐内柴油输送至备用罐内。</w:t>
      </w:r>
    </w:p>
    <w:p w14:paraId="408F4955" w14:textId="13DC604B"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在做好个人防护措施后，进行现场清理。项目储油罐采用卧式油罐，</w:t>
      </w:r>
      <w:r w:rsidRPr="00D01AF1">
        <w:rPr>
          <w:rFonts w:hint="eastAsia"/>
          <w:color w:val="000000" w:themeColor="text1"/>
        </w:rPr>
        <w:t xml:space="preserve"> </w:t>
      </w:r>
      <w:r w:rsidRPr="00D01AF1">
        <w:rPr>
          <w:rFonts w:hint="eastAsia"/>
          <w:color w:val="000000" w:themeColor="text1"/>
        </w:rPr>
        <w:t>具有良好的防腐性能，储罐区设置防渗罐池，防渗罐池采用防渗钢筋混凝土整体浇筑而成，防渗厚度为</w:t>
      </w:r>
      <w:r w:rsidRPr="00D01AF1">
        <w:rPr>
          <w:rFonts w:hint="eastAsia"/>
          <w:color w:val="000000" w:themeColor="text1"/>
        </w:rPr>
        <w:t>30cm</w:t>
      </w:r>
      <w:r w:rsidRPr="00D01AF1">
        <w:rPr>
          <w:rFonts w:hint="eastAsia"/>
          <w:color w:val="000000" w:themeColor="text1"/>
        </w:rPr>
        <w:t>，防渗罐池内均由砂石填实，油品将由于防渗层的保护作用，积聚在储油区的防渗罐池内，对地下水不会造成影响。</w:t>
      </w:r>
    </w:p>
    <w:p w14:paraId="53FD1739"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待现场处理干净没有油气后，方可拆换油泵或更换密封配件。采取上述措施后，柴油泄漏不会造成厂外环境污染及人员伤亡事故。</w:t>
      </w:r>
    </w:p>
    <w:p w14:paraId="2F70BB47" w14:textId="77777777" w:rsidR="00CA6FC4" w:rsidRPr="00D01AF1" w:rsidRDefault="00CA6FC4" w:rsidP="00CA6FC4">
      <w:pPr>
        <w:ind w:firstLine="480"/>
        <w:rPr>
          <w:color w:val="000000" w:themeColor="text1"/>
        </w:rPr>
      </w:pPr>
      <w:r w:rsidRPr="00D01AF1">
        <w:rPr>
          <w:rFonts w:hint="eastAsia"/>
          <w:color w:val="000000" w:themeColor="text1"/>
        </w:rPr>
        <w:t>C</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柴油泄露引起的火灾爆炸应急处理措施</w:t>
      </w:r>
    </w:p>
    <w:p w14:paraId="12CD56E8"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迅速撤离火灾爆炸区所有人员，并向上风向转移至安全区，并进行隔</w:t>
      </w:r>
      <w:r w:rsidRPr="00D01AF1">
        <w:rPr>
          <w:rFonts w:hint="eastAsia"/>
          <w:color w:val="000000" w:themeColor="text1"/>
        </w:rPr>
        <w:t xml:space="preserve"> </w:t>
      </w:r>
      <w:r w:rsidRPr="00D01AF1">
        <w:rPr>
          <w:rFonts w:hint="eastAsia"/>
          <w:color w:val="000000" w:themeColor="text1"/>
        </w:rPr>
        <w:t>离，严格限制出入。</w:t>
      </w:r>
    </w:p>
    <w:p w14:paraId="6A8BBA07"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迅速切断电源，停止抽油或输油，关闭起火部位的前后阀门，切断柴</w:t>
      </w:r>
      <w:r w:rsidRPr="00D01AF1">
        <w:rPr>
          <w:rFonts w:hint="eastAsia"/>
          <w:color w:val="000000" w:themeColor="text1"/>
        </w:rPr>
        <w:t xml:space="preserve"> </w:t>
      </w:r>
      <w:r w:rsidRPr="00D01AF1">
        <w:rPr>
          <w:rFonts w:hint="eastAsia"/>
          <w:color w:val="000000" w:themeColor="text1"/>
        </w:rPr>
        <w:t>油来源。</w:t>
      </w:r>
    </w:p>
    <w:p w14:paraId="0D6C7DC8"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在做好个人防护措施后，在消防器材箱内取出干粉灭火器、</w:t>
      </w:r>
      <w:r w:rsidRPr="00D01AF1">
        <w:rPr>
          <w:rFonts w:hint="eastAsia"/>
          <w:color w:val="000000" w:themeColor="text1"/>
        </w:rPr>
        <w:t>CO</w:t>
      </w:r>
      <w:r w:rsidRPr="00D01AF1">
        <w:rPr>
          <w:rFonts w:hint="eastAsia"/>
          <w:color w:val="000000" w:themeColor="text1"/>
          <w:vertAlign w:val="subscript"/>
        </w:rPr>
        <w:t>2</w:t>
      </w:r>
      <w:r w:rsidRPr="00D01AF1">
        <w:rPr>
          <w:rFonts w:hint="eastAsia"/>
          <w:color w:val="000000" w:themeColor="text1"/>
        </w:rPr>
        <w:t>灭火</w:t>
      </w:r>
      <w:r w:rsidRPr="00D01AF1">
        <w:rPr>
          <w:rFonts w:hint="eastAsia"/>
          <w:color w:val="000000" w:themeColor="text1"/>
        </w:rPr>
        <w:t xml:space="preserve"> </w:t>
      </w:r>
      <w:r w:rsidRPr="00D01AF1">
        <w:rPr>
          <w:rFonts w:hint="eastAsia"/>
          <w:color w:val="000000" w:themeColor="text1"/>
        </w:rPr>
        <w:t>器和消防沙，向着火点进行灭火。</w:t>
      </w:r>
    </w:p>
    <w:p w14:paraId="16220FF7" w14:textId="77777777"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使用消防水带，启用消防水栓对着火部位喷水冷却。</w:t>
      </w:r>
    </w:p>
    <w:p w14:paraId="33CB33F3" w14:textId="5DC0E19F"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将消防水和泄露油污通过导流沟排入事故池内（</w:t>
      </w:r>
      <w:r w:rsidR="004E7788" w:rsidRPr="00D01AF1">
        <w:rPr>
          <w:color w:val="000000" w:themeColor="text1"/>
        </w:rPr>
        <w:t>12</w:t>
      </w:r>
      <w:r w:rsidRPr="00D01AF1">
        <w:rPr>
          <w:rFonts w:hint="eastAsia"/>
          <w:color w:val="000000" w:themeColor="text1"/>
        </w:rPr>
        <w:t>00m</w:t>
      </w:r>
      <w:r w:rsidRPr="00D01AF1">
        <w:rPr>
          <w:rFonts w:hint="eastAsia"/>
          <w:color w:val="000000" w:themeColor="text1"/>
          <w:vertAlign w:val="superscript"/>
        </w:rPr>
        <w:t>3</w:t>
      </w:r>
      <w:r w:rsidRPr="00D01AF1">
        <w:rPr>
          <w:rFonts w:hint="eastAsia"/>
          <w:color w:val="000000" w:themeColor="text1"/>
        </w:rPr>
        <w:t>），然后分批排放</w:t>
      </w:r>
      <w:r w:rsidR="000C4E1F" w:rsidRPr="00D01AF1">
        <w:rPr>
          <w:rFonts w:hint="eastAsia"/>
          <w:color w:val="000000" w:themeColor="text1"/>
        </w:rPr>
        <w:t>或委托有资质单位进行处理</w:t>
      </w:r>
      <w:r w:rsidRPr="00D01AF1">
        <w:rPr>
          <w:rFonts w:hint="eastAsia"/>
          <w:color w:val="000000" w:themeColor="text1"/>
        </w:rPr>
        <w:t>。</w:t>
      </w:r>
    </w:p>
    <w:p w14:paraId="1594B41E" w14:textId="1677514A" w:rsidR="00CA6FC4" w:rsidRPr="00D01AF1" w:rsidRDefault="00CA6FC4" w:rsidP="00CA6FC4">
      <w:pPr>
        <w:ind w:firstLine="480"/>
        <w:rPr>
          <w:color w:val="000000" w:themeColor="text1"/>
        </w:rPr>
      </w:pPr>
      <w:r w:rsidRPr="00D01AF1">
        <w:rPr>
          <w:rFonts w:hint="eastAsia"/>
          <w:color w:val="000000" w:themeColor="text1"/>
        </w:rPr>
        <w:t>（</w:t>
      </w:r>
      <w:r w:rsidRPr="00D01AF1">
        <w:rPr>
          <w:rFonts w:hint="eastAsia"/>
          <w:color w:val="000000" w:themeColor="text1"/>
        </w:rPr>
        <w:t>6</w:t>
      </w:r>
      <w:r w:rsidRPr="00D01AF1">
        <w:rPr>
          <w:rFonts w:hint="eastAsia"/>
          <w:color w:val="000000" w:themeColor="text1"/>
        </w:rPr>
        <w:t>）</w:t>
      </w:r>
      <w:r w:rsidRPr="00D01AF1">
        <w:rPr>
          <w:rFonts w:hint="eastAsia"/>
          <w:color w:val="000000" w:themeColor="text1"/>
        </w:rPr>
        <w:tab/>
      </w:r>
      <w:r w:rsidRPr="00D01AF1">
        <w:rPr>
          <w:rFonts w:hint="eastAsia"/>
          <w:color w:val="000000" w:themeColor="text1"/>
        </w:rPr>
        <w:t>燃烧产生的废渣、吸附的废油、被侵蚀的沙土等废物集中收集后，委托有资质的单位进行处置。</w:t>
      </w:r>
    </w:p>
    <w:p w14:paraId="04CE9747" w14:textId="77777777" w:rsidR="00CA6FC4" w:rsidRPr="00D01AF1" w:rsidRDefault="00CA6FC4" w:rsidP="00CA6FC4">
      <w:pPr>
        <w:ind w:firstLine="480"/>
        <w:rPr>
          <w:color w:val="000000" w:themeColor="text1"/>
        </w:rPr>
      </w:pPr>
      <w:r w:rsidRPr="00D01AF1">
        <w:rPr>
          <w:rFonts w:hint="eastAsia"/>
          <w:color w:val="000000" w:themeColor="text1"/>
        </w:rPr>
        <w:t>采取上述措施后，柴油储罐引起的火灾爆炸不会造成厂外环境污染及人员</w:t>
      </w:r>
      <w:r w:rsidRPr="00D01AF1">
        <w:rPr>
          <w:rFonts w:hint="eastAsia"/>
          <w:color w:val="000000" w:themeColor="text1"/>
        </w:rPr>
        <w:t xml:space="preserve"> </w:t>
      </w:r>
      <w:r w:rsidRPr="00D01AF1">
        <w:rPr>
          <w:rFonts w:hint="eastAsia"/>
          <w:color w:val="000000" w:themeColor="text1"/>
        </w:rPr>
        <w:t>伤亡事故。</w:t>
      </w:r>
    </w:p>
    <w:p w14:paraId="048E3100" w14:textId="15E31C72" w:rsidR="00CA6FC4" w:rsidRPr="00D01AF1" w:rsidRDefault="00CA6FC4" w:rsidP="00CA6FC4">
      <w:pPr>
        <w:ind w:firstLine="482"/>
        <w:rPr>
          <w:b/>
          <w:bCs/>
          <w:color w:val="000000" w:themeColor="text1"/>
          <w:szCs w:val="24"/>
        </w:rPr>
      </w:pPr>
      <w:r w:rsidRPr="00D01AF1">
        <w:rPr>
          <w:rFonts w:hint="eastAsia"/>
          <w:b/>
          <w:bCs/>
          <w:color w:val="000000" w:themeColor="text1"/>
          <w:szCs w:val="24"/>
        </w:rPr>
        <w:t>三、盐酸储罐、氢氧化钠</w:t>
      </w:r>
      <w:r w:rsidR="00DF1E8F" w:rsidRPr="00D01AF1">
        <w:rPr>
          <w:rFonts w:hint="eastAsia"/>
          <w:b/>
          <w:bCs/>
          <w:color w:val="000000" w:themeColor="text1"/>
          <w:szCs w:val="24"/>
        </w:rPr>
        <w:t>储罐</w:t>
      </w:r>
      <w:r w:rsidRPr="00D01AF1">
        <w:rPr>
          <w:rFonts w:hint="eastAsia"/>
          <w:b/>
          <w:bCs/>
          <w:color w:val="000000" w:themeColor="text1"/>
          <w:szCs w:val="24"/>
        </w:rPr>
        <w:t>泄漏措施</w:t>
      </w:r>
    </w:p>
    <w:p w14:paraId="5DFA74EF" w14:textId="13868A30" w:rsidR="00CA6FC4" w:rsidRPr="00D01AF1" w:rsidRDefault="00CA6FC4" w:rsidP="00CA6FC4">
      <w:pPr>
        <w:ind w:firstLine="480"/>
        <w:rPr>
          <w:color w:val="000000" w:themeColor="text1"/>
        </w:rPr>
      </w:pPr>
      <w:r w:rsidRPr="00D01AF1">
        <w:rPr>
          <w:rFonts w:hint="eastAsia"/>
          <w:color w:val="000000" w:themeColor="text1"/>
        </w:rPr>
        <w:t>本项目拟设置</w:t>
      </w:r>
      <w:r w:rsidRPr="00D01AF1">
        <w:rPr>
          <w:rFonts w:hint="eastAsia"/>
          <w:color w:val="000000" w:themeColor="text1"/>
        </w:rPr>
        <w:t>1</w:t>
      </w:r>
      <w:r w:rsidRPr="00D01AF1">
        <w:rPr>
          <w:rFonts w:hint="eastAsia"/>
          <w:color w:val="000000" w:themeColor="text1"/>
        </w:rPr>
        <w:t>个</w:t>
      </w:r>
      <w:r w:rsidRPr="00D01AF1">
        <w:rPr>
          <w:color w:val="000000" w:themeColor="text1"/>
        </w:rPr>
        <w:t>2</w:t>
      </w:r>
      <w:r w:rsidRPr="00D01AF1">
        <w:rPr>
          <w:rFonts w:hint="eastAsia"/>
          <w:color w:val="000000" w:themeColor="text1"/>
        </w:rPr>
        <w:t>0m</w:t>
      </w:r>
      <w:r w:rsidRPr="00D01AF1">
        <w:rPr>
          <w:rFonts w:hint="eastAsia"/>
          <w:color w:val="000000" w:themeColor="text1"/>
          <w:vertAlign w:val="superscript"/>
        </w:rPr>
        <w:t>3</w:t>
      </w:r>
      <w:r w:rsidRPr="00D01AF1">
        <w:rPr>
          <w:rFonts w:hint="eastAsia"/>
          <w:color w:val="000000" w:themeColor="text1"/>
        </w:rPr>
        <w:t>盐酸储罐和</w:t>
      </w:r>
      <w:r w:rsidRPr="00D01AF1">
        <w:rPr>
          <w:rFonts w:hint="eastAsia"/>
          <w:color w:val="000000" w:themeColor="text1"/>
        </w:rPr>
        <w:t>1</w:t>
      </w:r>
      <w:r w:rsidRPr="00D01AF1">
        <w:rPr>
          <w:rFonts w:hint="eastAsia"/>
          <w:color w:val="000000" w:themeColor="text1"/>
        </w:rPr>
        <w:t>个</w:t>
      </w:r>
      <w:r w:rsidRPr="00D01AF1">
        <w:rPr>
          <w:color w:val="000000" w:themeColor="text1"/>
        </w:rPr>
        <w:t>2</w:t>
      </w:r>
      <w:r w:rsidRPr="00D01AF1">
        <w:rPr>
          <w:rFonts w:hint="eastAsia"/>
          <w:color w:val="000000" w:themeColor="text1"/>
        </w:rPr>
        <w:t>0m</w:t>
      </w:r>
      <w:r w:rsidRPr="00D01AF1">
        <w:rPr>
          <w:rFonts w:hint="eastAsia"/>
          <w:color w:val="000000" w:themeColor="text1"/>
          <w:vertAlign w:val="superscript"/>
        </w:rPr>
        <w:t>3</w:t>
      </w:r>
      <w:r w:rsidRPr="00D01AF1">
        <w:rPr>
          <w:rFonts w:hint="eastAsia"/>
          <w:color w:val="000000" w:themeColor="text1"/>
        </w:rPr>
        <w:t>氢氧化钠储罐</w:t>
      </w:r>
      <w:r w:rsidR="000C4E1F" w:rsidRPr="00D01AF1">
        <w:rPr>
          <w:rFonts w:hint="eastAsia"/>
          <w:color w:val="000000" w:themeColor="text1"/>
        </w:rPr>
        <w:t>，均为卧式储罐</w:t>
      </w:r>
      <w:r w:rsidRPr="00D01AF1">
        <w:rPr>
          <w:rFonts w:hint="eastAsia"/>
          <w:color w:val="000000" w:themeColor="text1"/>
        </w:rPr>
        <w:t>。储罐法兰或阀门发生破损开裂，盐酸或氢氧化钠发生泄漏。盐酸泄漏时，按风向判断相关人员疏散及逃生路线，同时对泄漏口进行及时封堵。酸碱罐区设置有防晒防雨淋和防渗、防腐措施。储罐围堰高度均为</w:t>
      </w:r>
      <w:r w:rsidR="000C4E1F" w:rsidRPr="00D01AF1">
        <w:rPr>
          <w:color w:val="000000" w:themeColor="text1"/>
        </w:rPr>
        <w:t>0.5</w:t>
      </w:r>
      <w:r w:rsidR="000C4E1F" w:rsidRPr="00D01AF1">
        <w:rPr>
          <w:rFonts w:hint="eastAsia"/>
          <w:color w:val="000000" w:themeColor="text1"/>
        </w:rPr>
        <w:t>m</w:t>
      </w:r>
      <w:r w:rsidRPr="00D01AF1">
        <w:rPr>
          <w:rFonts w:hint="eastAsia"/>
          <w:color w:val="000000" w:themeColor="text1"/>
        </w:rPr>
        <w:t>，容量足够容纳泄漏的腐蚀物，并及时转移至备用储罐内，泄露物不会外泄。迅速撤离泄漏污染区所有人员，并向上风向转移至安全区，并进行隔离，严格限制出入；应急处理人员穿防酸碱工作服。不要直接接触泄漏物，尽可能切断泄漏源。泄漏被控制后，对泄漏处进行修补，并全面检查储存容器，确认储罐无问题后可将备用罐中的溶液抽回。及时清理现场，用大量水冲洗，将冲洗稀释水通过罐区下方管网送至事故池内（</w:t>
      </w:r>
      <w:r w:rsidR="004E7788" w:rsidRPr="00D01AF1">
        <w:rPr>
          <w:color w:val="000000" w:themeColor="text1"/>
        </w:rPr>
        <w:t>12</w:t>
      </w:r>
      <w:r w:rsidRPr="00D01AF1">
        <w:rPr>
          <w:rFonts w:hint="eastAsia"/>
          <w:color w:val="000000" w:themeColor="text1"/>
        </w:rPr>
        <w:t>00m</w:t>
      </w:r>
      <w:r w:rsidRPr="00D01AF1">
        <w:rPr>
          <w:rFonts w:hint="eastAsia"/>
          <w:color w:val="000000" w:themeColor="text1"/>
          <w:vertAlign w:val="superscript"/>
        </w:rPr>
        <w:t>3</w:t>
      </w:r>
      <w:r w:rsidRPr="00D01AF1">
        <w:rPr>
          <w:rFonts w:hint="eastAsia"/>
          <w:color w:val="000000" w:themeColor="text1"/>
        </w:rPr>
        <w:t>），然后分批排放。</w:t>
      </w:r>
    </w:p>
    <w:p w14:paraId="6C64EDE8" w14:textId="77777777" w:rsidR="00CA6FC4" w:rsidRPr="00D01AF1" w:rsidRDefault="00CA6FC4" w:rsidP="00CA6FC4">
      <w:pPr>
        <w:ind w:firstLine="482"/>
        <w:rPr>
          <w:b/>
          <w:bCs/>
          <w:color w:val="000000" w:themeColor="text1"/>
        </w:rPr>
      </w:pPr>
      <w:r w:rsidRPr="00D01AF1">
        <w:rPr>
          <w:rFonts w:hint="eastAsia"/>
          <w:b/>
          <w:bCs/>
          <w:color w:val="000000" w:themeColor="text1"/>
        </w:rPr>
        <w:t>四、</w:t>
      </w:r>
      <w:r w:rsidRPr="00D01AF1">
        <w:rPr>
          <w:b/>
          <w:bCs/>
          <w:color w:val="000000" w:themeColor="text1"/>
        </w:rPr>
        <w:t>事故状态下应急建议</w:t>
      </w:r>
    </w:p>
    <w:p w14:paraId="7707CB7F" w14:textId="77777777" w:rsidR="00CA6FC4" w:rsidRPr="00D01AF1" w:rsidRDefault="00CA6FC4" w:rsidP="00CA6FC4">
      <w:pPr>
        <w:tabs>
          <w:tab w:val="left" w:pos="840"/>
        </w:tabs>
        <w:adjustRightInd/>
        <w:snapToGrid/>
        <w:ind w:firstLine="480"/>
        <w:textAlignment w:val="auto"/>
        <w:rPr>
          <w:color w:val="000000" w:themeColor="text1"/>
          <w:szCs w:val="24"/>
        </w:rPr>
      </w:pPr>
      <w:r w:rsidRPr="00D01AF1">
        <w:rPr>
          <w:color w:val="000000" w:themeColor="text1"/>
          <w:szCs w:val="24"/>
        </w:rPr>
        <w:t>评价提出一旦发生事故应及时启动应急预案，对泄漏物进行收集，对泄漏物质采取有针对性的应急处置措施，工程需配备相关应急处置物资，同时储罐区应建设</w:t>
      </w:r>
      <w:r w:rsidRPr="00D01AF1">
        <w:rPr>
          <w:color w:val="000000" w:themeColor="text1"/>
          <w:szCs w:val="24"/>
        </w:rPr>
        <w:t>1</w:t>
      </w:r>
      <w:r w:rsidRPr="00D01AF1">
        <w:rPr>
          <w:color w:val="000000" w:themeColor="text1"/>
          <w:szCs w:val="24"/>
        </w:rPr>
        <w:t>个备用的</w:t>
      </w:r>
      <w:r w:rsidRPr="00D01AF1">
        <w:rPr>
          <w:color w:val="000000" w:themeColor="text1"/>
          <w:szCs w:val="24"/>
        </w:rPr>
        <w:t>20m</w:t>
      </w:r>
      <w:r w:rsidRPr="00D01AF1">
        <w:rPr>
          <w:color w:val="000000" w:themeColor="text1"/>
          <w:szCs w:val="24"/>
          <w:vertAlign w:val="superscript"/>
        </w:rPr>
        <w:t>3</w:t>
      </w:r>
      <w:r w:rsidRPr="00D01AF1">
        <w:rPr>
          <w:color w:val="000000" w:themeColor="text1"/>
          <w:szCs w:val="24"/>
        </w:rPr>
        <w:t>储罐用于收集泄漏物质。此外事故发生时并及时通知厂址周边企业。</w:t>
      </w:r>
    </w:p>
    <w:p w14:paraId="0116CED6" w14:textId="77777777" w:rsidR="00CA6FC4" w:rsidRPr="00D01AF1" w:rsidRDefault="00CA6FC4" w:rsidP="00CA6FC4">
      <w:pPr>
        <w:ind w:firstLine="482"/>
        <w:rPr>
          <w:b/>
          <w:bCs/>
          <w:color w:val="000000" w:themeColor="text1"/>
        </w:rPr>
      </w:pPr>
      <w:r w:rsidRPr="00D01AF1">
        <w:rPr>
          <w:rFonts w:hint="eastAsia"/>
          <w:b/>
          <w:bCs/>
          <w:color w:val="000000" w:themeColor="text1"/>
        </w:rPr>
        <w:t>五、</w:t>
      </w:r>
      <w:r w:rsidRPr="00D01AF1">
        <w:rPr>
          <w:b/>
          <w:bCs/>
          <w:color w:val="000000" w:themeColor="text1"/>
        </w:rPr>
        <w:t>事故废水环境风险防范措施</w:t>
      </w:r>
    </w:p>
    <w:p w14:paraId="6309996B" w14:textId="77777777" w:rsidR="00CA6FC4" w:rsidRPr="00D01AF1" w:rsidRDefault="00CA6FC4" w:rsidP="00CA6FC4">
      <w:pPr>
        <w:tabs>
          <w:tab w:val="left" w:pos="840"/>
        </w:tabs>
        <w:wordWrap w:val="0"/>
        <w:adjustRightInd/>
        <w:snapToGrid/>
        <w:ind w:firstLine="480"/>
        <w:textAlignment w:val="auto"/>
        <w:rPr>
          <w:color w:val="000000" w:themeColor="text1"/>
          <w:szCs w:val="22"/>
        </w:rPr>
      </w:pPr>
      <w:r w:rsidRPr="00D01AF1">
        <w:rPr>
          <w:color w:val="000000" w:themeColor="text1"/>
          <w:szCs w:val="22"/>
        </w:rPr>
        <w:t>本项目涉及危险化学品，应引起高度重视。项目事故状态下的废水主要是因泄漏产生的冲洗废水。在发生储罐泄漏事故时，首先从泄漏单元方面设置有事故围堰，对泄漏物质进行拦截，工程配套建有备用储罐可以用于泄漏物料的收集，收集完毕后，需要进行冲洗的事故废水通过专门管道收集入厂内事故废水收集池。厂内应做</w:t>
      </w:r>
      <w:r w:rsidRPr="00D01AF1">
        <w:rPr>
          <w:rFonts w:ascii="宋体" w:hAnsi="宋体"/>
          <w:color w:val="000000" w:themeColor="text1"/>
          <w:szCs w:val="22"/>
        </w:rPr>
        <w:t>到“雨污分流”</w:t>
      </w:r>
      <w:r w:rsidRPr="00D01AF1">
        <w:rPr>
          <w:rFonts w:ascii="宋体" w:hAnsi="宋体" w:hint="eastAsia"/>
          <w:color w:val="000000" w:themeColor="text1"/>
          <w:szCs w:val="22"/>
        </w:rPr>
        <w:t>，</w:t>
      </w:r>
      <w:r w:rsidRPr="00D01AF1">
        <w:rPr>
          <w:rFonts w:ascii="宋体" w:hAnsi="宋体"/>
          <w:color w:val="000000" w:themeColor="text1"/>
          <w:szCs w:val="22"/>
        </w:rPr>
        <w:t>建设专</w:t>
      </w:r>
      <w:r w:rsidRPr="00D01AF1">
        <w:rPr>
          <w:color w:val="000000" w:themeColor="text1"/>
          <w:szCs w:val="22"/>
        </w:rPr>
        <w:t>门的雨水管网和雨水总排口切换阀，在暴雨季节应收集前</w:t>
      </w:r>
      <w:r w:rsidRPr="00D01AF1">
        <w:rPr>
          <w:color w:val="000000" w:themeColor="text1"/>
          <w:szCs w:val="22"/>
        </w:rPr>
        <w:t>10min</w:t>
      </w:r>
      <w:r w:rsidRPr="00D01AF1">
        <w:rPr>
          <w:color w:val="000000" w:themeColor="text1"/>
          <w:szCs w:val="22"/>
        </w:rPr>
        <w:t>初期雨水，将初期雨水截留至初期雨水收集池中，经处理达标后排入</w:t>
      </w:r>
      <w:r w:rsidRPr="00D01AF1">
        <w:rPr>
          <w:rFonts w:hint="eastAsia"/>
          <w:color w:val="000000" w:themeColor="text1"/>
          <w:szCs w:val="22"/>
        </w:rPr>
        <w:t>孟庄镇</w:t>
      </w:r>
      <w:r w:rsidRPr="00D01AF1">
        <w:rPr>
          <w:color w:val="000000" w:themeColor="text1"/>
          <w:szCs w:val="22"/>
        </w:rPr>
        <w:t>污水处理厂。通过以上措施看可确保生产过程中废水事故排放不对地表河流环境的影响，制定全厂废水监测方案并承担日常监测工作，一旦发现废水异常应及时启动突发环境事件应急预案，并与区域三级防控措施联动，确保事故废水分批次处理至达标方能外排。在此基础上可有效减小对外环境的影响。鉴于地表水环境风险存在情况，评价要求从以下方面进行防控：</w:t>
      </w:r>
    </w:p>
    <w:p w14:paraId="024F8820" w14:textId="77777777" w:rsidR="00CA6FC4" w:rsidRPr="00D01AF1" w:rsidRDefault="00CA6FC4" w:rsidP="009A3D41">
      <w:pPr>
        <w:numPr>
          <w:ilvl w:val="0"/>
          <w:numId w:val="9"/>
        </w:numPr>
        <w:ind w:firstLineChars="0"/>
        <w:rPr>
          <w:color w:val="000000" w:themeColor="text1"/>
        </w:rPr>
      </w:pPr>
      <w:r w:rsidRPr="00D01AF1">
        <w:rPr>
          <w:color w:val="000000" w:themeColor="text1"/>
        </w:rPr>
        <w:t>事故池及初期雨水收集</w:t>
      </w:r>
    </w:p>
    <w:p w14:paraId="4025E1EE" w14:textId="77777777" w:rsidR="00CA6FC4" w:rsidRPr="00D01AF1" w:rsidRDefault="00CA6FC4" w:rsidP="00CA6FC4">
      <w:pPr>
        <w:ind w:firstLine="480"/>
        <w:rPr>
          <w:color w:val="000000" w:themeColor="text1"/>
        </w:rPr>
      </w:pPr>
      <w:r w:rsidRPr="00D01AF1">
        <w:rPr>
          <w:rFonts w:hint="eastAsia"/>
          <w:color w:val="000000" w:themeColor="text1"/>
        </w:rPr>
        <w:t>项目火灾、爆炸事故产生的消防废水含有有毒有害物质，必须加以收集处理；另外，泄漏物料也应及时收集，故必须建设事故水池和事故废水收集系统。参考中国石油发布的</w:t>
      </w:r>
      <w:r w:rsidRPr="00D01AF1">
        <w:rPr>
          <w:color w:val="000000" w:themeColor="text1"/>
        </w:rPr>
        <w:t>《事故状态下水体污染的预防与控制技术要求》（</w:t>
      </w:r>
      <w:r w:rsidRPr="00D01AF1">
        <w:rPr>
          <w:color w:val="000000" w:themeColor="text1"/>
        </w:rPr>
        <w:t>QSY1190-2013</w:t>
      </w:r>
      <w:r w:rsidRPr="00D01AF1">
        <w:rPr>
          <w:color w:val="000000" w:themeColor="text1"/>
        </w:rPr>
        <w:t>）</w:t>
      </w:r>
      <w:r w:rsidRPr="00D01AF1">
        <w:rPr>
          <w:rFonts w:hint="eastAsia"/>
          <w:color w:val="000000" w:themeColor="text1"/>
        </w:rPr>
        <w:t>，计算本项目事故储存设施总有效容积。</w:t>
      </w:r>
    </w:p>
    <w:p w14:paraId="08594B0C" w14:textId="77777777" w:rsidR="00CA6FC4" w:rsidRPr="00D01AF1" w:rsidRDefault="00CA6FC4" w:rsidP="00CA6FC4">
      <w:pPr>
        <w:ind w:firstLine="480"/>
        <w:jc w:val="center"/>
        <w:rPr>
          <w:rFonts w:ascii="ZWAdobeF" w:hAnsi="ZWAdobeF"/>
          <w:color w:val="000000" w:themeColor="text1"/>
          <w:kern w:val="2"/>
          <w:sz w:val="2"/>
          <w:szCs w:val="2"/>
        </w:rPr>
      </w:pPr>
      <w:r w:rsidRPr="00D01AF1">
        <w:rPr>
          <w:color w:val="000000" w:themeColor="text1"/>
          <w:kern w:val="2"/>
        </w:rPr>
        <w:t>V</w:t>
      </w:r>
      <w:r w:rsidRPr="00D01AF1">
        <w:rPr>
          <w:rFonts w:ascii="宋体" w:hAnsi="宋体" w:hint="eastAsia"/>
          <w:color w:val="000000" w:themeColor="text1"/>
          <w:kern w:val="2"/>
          <w:vertAlign w:val="subscript"/>
        </w:rPr>
        <w:t>总</w:t>
      </w:r>
      <w:r w:rsidRPr="00D01AF1">
        <w:rPr>
          <w:color w:val="000000" w:themeColor="text1"/>
          <w:kern w:val="2"/>
        </w:rPr>
        <w:t>=</w:t>
      </w:r>
      <w:r w:rsidRPr="00D01AF1">
        <w:rPr>
          <w:rFonts w:ascii="宋体" w:hAnsi="宋体" w:hint="eastAsia"/>
          <w:color w:val="000000" w:themeColor="text1"/>
          <w:kern w:val="2"/>
        </w:rPr>
        <w:t>（</w:t>
      </w:r>
      <w:r w:rsidRPr="00D01AF1">
        <w:rPr>
          <w:color w:val="000000" w:themeColor="text1"/>
          <w:kern w:val="2"/>
        </w:rPr>
        <w:t>V</w:t>
      </w:r>
      <w:r w:rsidRPr="00D01AF1">
        <w:rPr>
          <w:color w:val="000000" w:themeColor="text1"/>
          <w:kern w:val="2"/>
          <w:vertAlign w:val="subscript"/>
        </w:rPr>
        <w:t>1</w:t>
      </w:r>
      <w:r w:rsidRPr="00D01AF1">
        <w:rPr>
          <w:color w:val="000000" w:themeColor="text1"/>
          <w:kern w:val="2"/>
        </w:rPr>
        <w:t>+V</w:t>
      </w:r>
      <w:r w:rsidRPr="00D01AF1">
        <w:rPr>
          <w:color w:val="000000" w:themeColor="text1"/>
          <w:kern w:val="2"/>
          <w:vertAlign w:val="subscript"/>
        </w:rPr>
        <w:t>2</w:t>
      </w:r>
      <w:r w:rsidRPr="00D01AF1">
        <w:rPr>
          <w:color w:val="000000" w:themeColor="text1"/>
          <w:kern w:val="2"/>
        </w:rPr>
        <w:t>-V</w:t>
      </w:r>
      <w:r w:rsidRPr="00D01AF1">
        <w:rPr>
          <w:color w:val="000000" w:themeColor="text1"/>
          <w:kern w:val="2"/>
          <w:vertAlign w:val="subscript"/>
        </w:rPr>
        <w:t>3</w:t>
      </w:r>
      <w:r w:rsidRPr="00D01AF1">
        <w:rPr>
          <w:rFonts w:ascii="宋体" w:hAnsi="宋体" w:hint="eastAsia"/>
          <w:color w:val="000000" w:themeColor="text1"/>
          <w:kern w:val="2"/>
        </w:rPr>
        <w:t>）</w:t>
      </w:r>
      <w:r w:rsidRPr="00D01AF1">
        <w:rPr>
          <w:color w:val="000000" w:themeColor="text1"/>
          <w:kern w:val="2"/>
          <w:vertAlign w:val="subscript"/>
        </w:rPr>
        <w:t>max</w:t>
      </w:r>
      <w:r w:rsidRPr="00D01AF1">
        <w:rPr>
          <w:color w:val="000000" w:themeColor="text1"/>
          <w:kern w:val="2"/>
        </w:rPr>
        <w:t>+V</w:t>
      </w:r>
      <w:r w:rsidRPr="00D01AF1">
        <w:rPr>
          <w:color w:val="000000" w:themeColor="text1"/>
          <w:kern w:val="2"/>
          <w:vertAlign w:val="subscript"/>
        </w:rPr>
        <w:t>4</w:t>
      </w:r>
      <w:r w:rsidRPr="00D01AF1">
        <w:rPr>
          <w:color w:val="000000" w:themeColor="text1"/>
          <w:kern w:val="2"/>
        </w:rPr>
        <w:t>+V</w:t>
      </w:r>
      <w:r w:rsidRPr="00D01AF1">
        <w:rPr>
          <w:color w:val="000000" w:themeColor="text1"/>
          <w:kern w:val="2"/>
          <w:vertAlign w:val="subscript"/>
        </w:rPr>
        <w:t>5</w:t>
      </w:r>
    </w:p>
    <w:p w14:paraId="64A0BED5" w14:textId="77777777" w:rsidR="00CA6FC4" w:rsidRPr="00D01AF1" w:rsidRDefault="00CA6FC4" w:rsidP="00CA6FC4">
      <w:pPr>
        <w:ind w:firstLine="480"/>
        <w:rPr>
          <w:color w:val="000000" w:themeColor="text1"/>
        </w:rPr>
      </w:pPr>
      <w:r w:rsidRPr="00D01AF1">
        <w:rPr>
          <w:rFonts w:hint="eastAsia"/>
          <w:color w:val="000000" w:themeColor="text1"/>
        </w:rPr>
        <w:t>式中：（</w:t>
      </w:r>
      <w:r w:rsidRPr="00D01AF1">
        <w:rPr>
          <w:color w:val="000000" w:themeColor="text1"/>
        </w:rPr>
        <w:t>V</w:t>
      </w:r>
      <w:r w:rsidRPr="00D01AF1">
        <w:rPr>
          <w:color w:val="000000" w:themeColor="text1"/>
          <w:vertAlign w:val="subscript"/>
        </w:rPr>
        <w:t>1</w:t>
      </w:r>
      <w:r w:rsidRPr="00D01AF1">
        <w:rPr>
          <w:color w:val="000000" w:themeColor="text1"/>
        </w:rPr>
        <w:t>+V</w:t>
      </w:r>
      <w:r w:rsidRPr="00D01AF1">
        <w:rPr>
          <w:color w:val="000000" w:themeColor="text1"/>
          <w:vertAlign w:val="subscript"/>
        </w:rPr>
        <w:t>2</w:t>
      </w:r>
      <w:r w:rsidRPr="00D01AF1">
        <w:rPr>
          <w:color w:val="000000" w:themeColor="text1"/>
        </w:rPr>
        <w:t>-V</w:t>
      </w:r>
      <w:r w:rsidRPr="00D01AF1">
        <w:rPr>
          <w:color w:val="000000" w:themeColor="text1"/>
          <w:vertAlign w:val="subscript"/>
        </w:rPr>
        <w:t>3</w:t>
      </w:r>
      <w:r w:rsidRPr="00D01AF1">
        <w:rPr>
          <w:rFonts w:hint="eastAsia"/>
          <w:color w:val="000000" w:themeColor="text1"/>
        </w:rPr>
        <w:t>）</w:t>
      </w:r>
      <w:r w:rsidRPr="00D01AF1">
        <w:rPr>
          <w:color w:val="000000" w:themeColor="text1"/>
          <w:vertAlign w:val="subscript"/>
        </w:rPr>
        <w:t>max</w:t>
      </w:r>
      <w:r w:rsidRPr="00D01AF1">
        <w:rPr>
          <w:rFonts w:hint="eastAsia"/>
          <w:color w:val="000000" w:themeColor="text1"/>
        </w:rPr>
        <w:t>是指对收集系统范围内不同罐组或装置分别计算</w:t>
      </w:r>
      <w:r w:rsidRPr="00D01AF1">
        <w:rPr>
          <w:color w:val="000000" w:themeColor="text1"/>
        </w:rPr>
        <w:t>V</w:t>
      </w:r>
      <w:r w:rsidRPr="00D01AF1">
        <w:rPr>
          <w:color w:val="000000" w:themeColor="text1"/>
          <w:vertAlign w:val="subscript"/>
        </w:rPr>
        <w:t>1</w:t>
      </w:r>
      <w:r w:rsidRPr="00D01AF1">
        <w:rPr>
          <w:color w:val="000000" w:themeColor="text1"/>
        </w:rPr>
        <w:t>+V</w:t>
      </w:r>
      <w:r w:rsidRPr="00D01AF1">
        <w:rPr>
          <w:color w:val="000000" w:themeColor="text1"/>
          <w:vertAlign w:val="subscript"/>
        </w:rPr>
        <w:t>2</w:t>
      </w:r>
      <w:r w:rsidRPr="00D01AF1">
        <w:rPr>
          <w:color w:val="000000" w:themeColor="text1"/>
        </w:rPr>
        <w:t>-V</w:t>
      </w:r>
      <w:r w:rsidRPr="00D01AF1">
        <w:rPr>
          <w:color w:val="000000" w:themeColor="text1"/>
          <w:vertAlign w:val="subscript"/>
        </w:rPr>
        <w:t>3</w:t>
      </w:r>
      <w:r w:rsidRPr="00D01AF1">
        <w:rPr>
          <w:rFonts w:hint="eastAsia"/>
          <w:color w:val="000000" w:themeColor="text1"/>
        </w:rPr>
        <w:t>，取其中最大值。</w:t>
      </w:r>
    </w:p>
    <w:p w14:paraId="05C5E96B" w14:textId="77777777" w:rsidR="00CA6FC4" w:rsidRPr="00D01AF1" w:rsidRDefault="00CA6FC4" w:rsidP="00CA6FC4">
      <w:pPr>
        <w:ind w:firstLineChars="531" w:firstLine="1274"/>
        <w:rPr>
          <w:color w:val="000000" w:themeColor="text1"/>
          <w:szCs w:val="24"/>
        </w:rPr>
      </w:pPr>
      <w:r w:rsidRPr="00D01AF1">
        <w:rPr>
          <w:color w:val="000000" w:themeColor="text1"/>
        </w:rPr>
        <w:t>V</w:t>
      </w:r>
      <w:r w:rsidRPr="00D01AF1">
        <w:rPr>
          <w:color w:val="000000" w:themeColor="text1"/>
          <w:vertAlign w:val="subscript"/>
        </w:rPr>
        <w:t>1</w:t>
      </w:r>
      <w:r w:rsidRPr="00D01AF1">
        <w:rPr>
          <w:rFonts w:hint="eastAsia"/>
          <w:color w:val="000000" w:themeColor="text1"/>
        </w:rPr>
        <w:t>——收集系统范围内发生事故的一个罐组或一套装置的物料量；</w:t>
      </w:r>
    </w:p>
    <w:p w14:paraId="149860E6" w14:textId="77777777" w:rsidR="00CA6FC4" w:rsidRPr="00D01AF1" w:rsidRDefault="00CA6FC4" w:rsidP="00CA6FC4">
      <w:pPr>
        <w:ind w:firstLineChars="531" w:firstLine="1274"/>
        <w:rPr>
          <w:color w:val="000000" w:themeColor="text1"/>
        </w:rPr>
      </w:pPr>
      <w:r w:rsidRPr="00D01AF1">
        <w:rPr>
          <w:color w:val="000000" w:themeColor="text1"/>
        </w:rPr>
        <w:t>V</w:t>
      </w:r>
      <w:r w:rsidRPr="00D01AF1">
        <w:rPr>
          <w:color w:val="000000" w:themeColor="text1"/>
          <w:vertAlign w:val="subscript"/>
        </w:rPr>
        <w:t>2</w:t>
      </w:r>
      <w:r w:rsidRPr="00D01AF1">
        <w:rPr>
          <w:rFonts w:hint="eastAsia"/>
          <w:color w:val="000000" w:themeColor="text1"/>
        </w:rPr>
        <w:t>——收集事故储罐或装置的消防水量，</w:t>
      </w:r>
      <w:r w:rsidRPr="00D01AF1">
        <w:rPr>
          <w:color w:val="000000" w:themeColor="text1"/>
        </w:rPr>
        <w:t>m</w:t>
      </w:r>
      <w:r w:rsidRPr="00D01AF1">
        <w:rPr>
          <w:color w:val="000000" w:themeColor="text1"/>
          <w:vertAlign w:val="superscript"/>
        </w:rPr>
        <w:t>3</w:t>
      </w:r>
      <w:r w:rsidRPr="00D01AF1">
        <w:rPr>
          <w:rFonts w:hint="eastAsia"/>
          <w:color w:val="000000" w:themeColor="text1"/>
        </w:rPr>
        <w:t>；</w:t>
      </w:r>
    </w:p>
    <w:p w14:paraId="34CA25C8" w14:textId="77777777" w:rsidR="00CA6FC4" w:rsidRPr="00D01AF1" w:rsidRDefault="00CA6FC4" w:rsidP="00CA6FC4">
      <w:pPr>
        <w:ind w:firstLineChars="531" w:firstLine="1274"/>
        <w:rPr>
          <w:color w:val="000000" w:themeColor="text1"/>
        </w:rPr>
      </w:pPr>
      <w:r w:rsidRPr="00D01AF1">
        <w:rPr>
          <w:color w:val="000000" w:themeColor="text1"/>
        </w:rPr>
        <w:t>V</w:t>
      </w:r>
      <w:r w:rsidRPr="00D01AF1">
        <w:rPr>
          <w:color w:val="000000" w:themeColor="text1"/>
          <w:vertAlign w:val="subscript"/>
        </w:rPr>
        <w:t>3</w:t>
      </w:r>
      <w:r w:rsidRPr="00D01AF1">
        <w:rPr>
          <w:rFonts w:hint="eastAsia"/>
          <w:color w:val="000000" w:themeColor="text1"/>
        </w:rPr>
        <w:t>——发生事故时可以利用的系统储存量或转移的物料量，</w:t>
      </w:r>
      <w:r w:rsidRPr="00D01AF1">
        <w:rPr>
          <w:color w:val="000000" w:themeColor="text1"/>
        </w:rPr>
        <w:t>20m</w:t>
      </w:r>
      <w:r w:rsidRPr="00D01AF1">
        <w:rPr>
          <w:rFonts w:ascii="ZWAdobeF" w:hAnsi="ZWAdobeF"/>
          <w:color w:val="000000" w:themeColor="text1"/>
          <w:sz w:val="2"/>
          <w:szCs w:val="2"/>
        </w:rPr>
        <w:t>P</w:t>
      </w:r>
      <w:r w:rsidRPr="00D01AF1">
        <w:rPr>
          <w:color w:val="000000" w:themeColor="text1"/>
          <w:vertAlign w:val="superscript"/>
        </w:rPr>
        <w:t>3</w:t>
      </w:r>
      <w:r w:rsidRPr="00D01AF1">
        <w:rPr>
          <w:rFonts w:hint="eastAsia"/>
          <w:color w:val="000000" w:themeColor="text1"/>
        </w:rPr>
        <w:t>；</w:t>
      </w:r>
    </w:p>
    <w:p w14:paraId="4A183569" w14:textId="77777777" w:rsidR="00CA6FC4" w:rsidRPr="00D01AF1" w:rsidRDefault="00CA6FC4" w:rsidP="00CA6FC4">
      <w:pPr>
        <w:ind w:firstLineChars="531" w:firstLine="1274"/>
        <w:rPr>
          <w:color w:val="000000" w:themeColor="text1"/>
        </w:rPr>
      </w:pPr>
      <w:r w:rsidRPr="00D01AF1">
        <w:rPr>
          <w:color w:val="000000" w:themeColor="text1"/>
        </w:rPr>
        <w:t>V</w:t>
      </w:r>
      <w:r w:rsidRPr="00D01AF1">
        <w:rPr>
          <w:color w:val="000000" w:themeColor="text1"/>
          <w:vertAlign w:val="subscript"/>
        </w:rPr>
        <w:t>4</w:t>
      </w:r>
      <w:r w:rsidRPr="00D01AF1">
        <w:rPr>
          <w:rFonts w:hint="eastAsia"/>
          <w:color w:val="000000" w:themeColor="text1"/>
        </w:rPr>
        <w:t>——发生事故时仍必须进入该收集系统的生产废水量，</w:t>
      </w:r>
      <w:r w:rsidRPr="00D01AF1">
        <w:rPr>
          <w:color w:val="000000" w:themeColor="text1"/>
        </w:rPr>
        <w:t>0m</w:t>
      </w:r>
      <w:r w:rsidRPr="00D01AF1">
        <w:rPr>
          <w:rFonts w:ascii="ZWAdobeF" w:hAnsi="ZWAdobeF"/>
          <w:color w:val="000000" w:themeColor="text1"/>
          <w:sz w:val="2"/>
          <w:szCs w:val="2"/>
        </w:rPr>
        <w:t>P</w:t>
      </w:r>
      <w:r w:rsidRPr="00D01AF1">
        <w:rPr>
          <w:color w:val="000000" w:themeColor="text1"/>
          <w:vertAlign w:val="superscript"/>
        </w:rPr>
        <w:t>3</w:t>
      </w:r>
      <w:r w:rsidRPr="00D01AF1">
        <w:rPr>
          <w:rFonts w:hint="eastAsia"/>
          <w:color w:val="000000" w:themeColor="text1"/>
        </w:rPr>
        <w:t>；</w:t>
      </w:r>
    </w:p>
    <w:p w14:paraId="1DC5C920" w14:textId="77777777" w:rsidR="00CA6FC4" w:rsidRPr="00D01AF1" w:rsidRDefault="00CA6FC4" w:rsidP="00CA6FC4">
      <w:pPr>
        <w:ind w:firstLineChars="531" w:firstLine="1274"/>
        <w:rPr>
          <w:color w:val="000000" w:themeColor="text1"/>
        </w:rPr>
      </w:pPr>
      <w:r w:rsidRPr="00D01AF1">
        <w:rPr>
          <w:color w:val="000000" w:themeColor="text1"/>
        </w:rPr>
        <w:t>V</w:t>
      </w:r>
      <w:r w:rsidRPr="00D01AF1">
        <w:rPr>
          <w:color w:val="000000" w:themeColor="text1"/>
          <w:vertAlign w:val="subscript"/>
        </w:rPr>
        <w:t>5</w:t>
      </w:r>
      <w:r w:rsidRPr="00D01AF1">
        <w:rPr>
          <w:rFonts w:hint="eastAsia"/>
          <w:color w:val="000000" w:themeColor="text1"/>
        </w:rPr>
        <w:t>——发生事故时可能进入该收集系统的降雨量，</w:t>
      </w:r>
      <w:r w:rsidRPr="00D01AF1">
        <w:rPr>
          <w:color w:val="000000" w:themeColor="text1"/>
        </w:rPr>
        <w:t>m</w:t>
      </w:r>
      <w:r w:rsidRPr="00D01AF1">
        <w:rPr>
          <w:rFonts w:ascii="ZWAdobeF" w:hAnsi="ZWAdobeF"/>
          <w:color w:val="000000" w:themeColor="text1"/>
          <w:sz w:val="2"/>
          <w:szCs w:val="2"/>
        </w:rPr>
        <w:t>P</w:t>
      </w:r>
      <w:r w:rsidRPr="00D01AF1">
        <w:rPr>
          <w:color w:val="000000" w:themeColor="text1"/>
          <w:vertAlign w:val="superscript"/>
        </w:rPr>
        <w:t>3</w:t>
      </w:r>
      <w:r w:rsidRPr="00D01AF1">
        <w:rPr>
          <w:rFonts w:hint="eastAsia"/>
          <w:color w:val="000000" w:themeColor="text1"/>
        </w:rPr>
        <w:t>。</w:t>
      </w:r>
    </w:p>
    <w:p w14:paraId="47C18B25" w14:textId="77777777" w:rsidR="00CA6FC4" w:rsidRPr="00D01AF1" w:rsidRDefault="00CA6FC4" w:rsidP="00CA6FC4">
      <w:pPr>
        <w:ind w:firstLine="480"/>
        <w:rPr>
          <w:color w:val="000000" w:themeColor="text1"/>
        </w:rPr>
      </w:pPr>
      <w:r w:rsidRPr="00D01AF1">
        <w:rPr>
          <w:color w:val="000000" w:themeColor="text1"/>
        </w:rPr>
        <w:t>1</w:t>
      </w:r>
      <w:r w:rsidRPr="00D01AF1">
        <w:rPr>
          <w:color w:val="000000" w:themeColor="text1"/>
        </w:rPr>
        <w:t>）收集系统范围内发生事故的一个罐组或一套装置的物料量（</w:t>
      </w:r>
      <w:r w:rsidRPr="00D01AF1">
        <w:rPr>
          <w:color w:val="000000" w:themeColor="text1"/>
        </w:rPr>
        <w:t>V</w:t>
      </w:r>
      <w:r w:rsidRPr="00D01AF1">
        <w:rPr>
          <w:color w:val="000000" w:themeColor="text1"/>
          <w:vertAlign w:val="subscript"/>
        </w:rPr>
        <w:t>1</w:t>
      </w:r>
      <w:r w:rsidRPr="00D01AF1">
        <w:rPr>
          <w:color w:val="000000" w:themeColor="text1"/>
        </w:rPr>
        <w:t>）</w:t>
      </w:r>
    </w:p>
    <w:p w14:paraId="6703DEF5" w14:textId="77777777" w:rsidR="00CA6FC4" w:rsidRPr="00D01AF1" w:rsidRDefault="00CA6FC4" w:rsidP="00CA6FC4">
      <w:pPr>
        <w:ind w:firstLine="480"/>
        <w:rPr>
          <w:color w:val="000000" w:themeColor="text1"/>
        </w:rPr>
      </w:pPr>
      <w:r w:rsidRPr="00D01AF1">
        <w:rPr>
          <w:color w:val="000000" w:themeColor="text1"/>
        </w:rPr>
        <w:t>本项目建成后，收集系统内发生事故的最大泄漏量为</w:t>
      </w:r>
      <w:r w:rsidRPr="00D01AF1">
        <w:rPr>
          <w:color w:val="000000" w:themeColor="text1"/>
        </w:rPr>
        <w:t>20m</w:t>
      </w:r>
      <w:r w:rsidRPr="00D01AF1">
        <w:rPr>
          <w:rFonts w:hint="eastAsia"/>
          <w:color w:val="000000" w:themeColor="text1"/>
          <w:vertAlign w:val="superscript"/>
        </w:rPr>
        <w:t>3</w:t>
      </w:r>
      <w:r w:rsidRPr="00D01AF1">
        <w:rPr>
          <w:color w:val="000000" w:themeColor="text1"/>
        </w:rPr>
        <w:t>，因此取</w:t>
      </w:r>
      <w:r w:rsidRPr="00D01AF1">
        <w:rPr>
          <w:color w:val="000000" w:themeColor="text1"/>
        </w:rPr>
        <w:t>V</w:t>
      </w:r>
      <w:r w:rsidRPr="00D01AF1">
        <w:rPr>
          <w:color w:val="000000" w:themeColor="text1"/>
          <w:vertAlign w:val="subscript"/>
        </w:rPr>
        <w:t>1</w:t>
      </w:r>
      <w:r w:rsidRPr="00D01AF1">
        <w:rPr>
          <w:color w:val="000000" w:themeColor="text1"/>
        </w:rPr>
        <w:t>=20m</w:t>
      </w:r>
      <w:r w:rsidRPr="00D01AF1">
        <w:rPr>
          <w:rFonts w:hint="eastAsia"/>
          <w:color w:val="000000" w:themeColor="text1"/>
          <w:vertAlign w:val="superscript"/>
        </w:rPr>
        <w:t>3</w:t>
      </w:r>
      <w:r w:rsidRPr="00D01AF1">
        <w:rPr>
          <w:color w:val="000000" w:themeColor="text1"/>
        </w:rPr>
        <w:t>。</w:t>
      </w:r>
    </w:p>
    <w:p w14:paraId="1A8D5903" w14:textId="77777777" w:rsidR="00CA6FC4" w:rsidRPr="00D01AF1" w:rsidRDefault="00CA6FC4" w:rsidP="00CA6FC4">
      <w:pPr>
        <w:ind w:firstLine="480"/>
        <w:rPr>
          <w:color w:val="000000" w:themeColor="text1"/>
        </w:rPr>
      </w:pPr>
      <w:r w:rsidRPr="00D01AF1">
        <w:rPr>
          <w:color w:val="000000" w:themeColor="text1"/>
        </w:rPr>
        <w:t>2</w:t>
      </w:r>
      <w:r w:rsidRPr="00D01AF1">
        <w:rPr>
          <w:color w:val="000000" w:themeColor="text1"/>
        </w:rPr>
        <w:t>）消防水量（</w:t>
      </w:r>
      <w:r w:rsidRPr="00D01AF1">
        <w:rPr>
          <w:color w:val="000000" w:themeColor="text1"/>
        </w:rPr>
        <w:t>V</w:t>
      </w:r>
      <w:r w:rsidRPr="00D01AF1">
        <w:rPr>
          <w:rFonts w:ascii="ZWAdobeF" w:hAnsi="ZWAdobeF"/>
          <w:color w:val="000000" w:themeColor="text1"/>
          <w:sz w:val="2"/>
          <w:szCs w:val="2"/>
        </w:rPr>
        <w:t>B</w:t>
      </w:r>
      <w:r w:rsidRPr="00D01AF1">
        <w:rPr>
          <w:color w:val="000000" w:themeColor="text1"/>
          <w:vertAlign w:val="subscript"/>
        </w:rPr>
        <w:t>2</w:t>
      </w:r>
      <w:r w:rsidRPr="00D01AF1">
        <w:rPr>
          <w:rFonts w:ascii="ZWAdobeF" w:hAnsi="ZWAdobeF"/>
          <w:color w:val="000000" w:themeColor="text1"/>
          <w:sz w:val="2"/>
          <w:szCs w:val="2"/>
          <w:vertAlign w:val="subscript"/>
        </w:rPr>
        <w:t>B</w:t>
      </w:r>
      <w:r w:rsidRPr="00D01AF1">
        <w:rPr>
          <w:color w:val="000000" w:themeColor="text1"/>
        </w:rPr>
        <w:t>）</w:t>
      </w:r>
    </w:p>
    <w:p w14:paraId="3B9C932B" w14:textId="77777777" w:rsidR="00CA6FC4" w:rsidRPr="00D01AF1" w:rsidRDefault="00CA6FC4" w:rsidP="00CA6FC4">
      <w:pPr>
        <w:ind w:firstLine="480"/>
        <w:rPr>
          <w:color w:val="000000" w:themeColor="text1"/>
        </w:rPr>
      </w:pPr>
      <w:r w:rsidRPr="00D01AF1">
        <w:rPr>
          <w:rFonts w:hint="eastAsia"/>
          <w:color w:val="000000" w:themeColor="text1"/>
        </w:rPr>
        <w:t>当厂区发生火灾事故时，消防灭火产生的废水将流入厂区雨水管网。厂区雨水管网与集聚区雨水管网连接处设置清污切换阀，一旦发生火灾事故时，排入集聚区管网方向的阀门立即关闭，消防废水流入厂区内设置的事故废水收集池暂存。</w:t>
      </w:r>
    </w:p>
    <w:p w14:paraId="00C6B29D" w14:textId="77777777" w:rsidR="00CA6FC4" w:rsidRPr="00D01AF1" w:rsidRDefault="00CA6FC4" w:rsidP="00CA6FC4">
      <w:pPr>
        <w:ind w:firstLine="480"/>
        <w:rPr>
          <w:rFonts w:ascii="ZWAdobeF" w:hAnsi="ZWAdobeF"/>
          <w:color w:val="000000" w:themeColor="text1"/>
          <w:sz w:val="2"/>
          <w:szCs w:val="2"/>
          <w:vertAlign w:val="superscript"/>
        </w:rPr>
      </w:pPr>
      <w:r w:rsidRPr="00D01AF1">
        <w:rPr>
          <w:rFonts w:hint="eastAsia"/>
          <w:color w:val="000000" w:themeColor="text1"/>
        </w:rPr>
        <w:t>参考《石油化工企业设计防火规范》</w:t>
      </w:r>
      <w:r w:rsidRPr="00D01AF1">
        <w:rPr>
          <w:color w:val="000000" w:themeColor="text1"/>
        </w:rPr>
        <w:t>(GB50160-2008)</w:t>
      </w:r>
      <w:r w:rsidRPr="00D01AF1">
        <w:rPr>
          <w:rFonts w:hint="eastAsia"/>
          <w:color w:val="000000" w:themeColor="text1"/>
        </w:rPr>
        <w:t>中的相关要求进行计算，消防用水量为</w:t>
      </w:r>
      <w:r w:rsidRPr="00D01AF1">
        <w:rPr>
          <w:color w:val="000000" w:themeColor="text1"/>
        </w:rPr>
        <w:t>40L/s</w:t>
      </w:r>
      <w:r w:rsidRPr="00D01AF1">
        <w:rPr>
          <w:rFonts w:hint="eastAsia"/>
          <w:color w:val="000000" w:themeColor="text1"/>
        </w:rPr>
        <w:t>，火灾延续时间为</w:t>
      </w:r>
      <w:r w:rsidRPr="00D01AF1">
        <w:rPr>
          <w:color w:val="000000" w:themeColor="text1"/>
        </w:rPr>
        <w:t>1.5h</w:t>
      </w:r>
      <w:r w:rsidRPr="00D01AF1">
        <w:rPr>
          <w:rFonts w:hint="eastAsia"/>
          <w:color w:val="000000" w:themeColor="text1"/>
        </w:rPr>
        <w:t>，则消防废水量为</w:t>
      </w:r>
      <w:r w:rsidRPr="00D01AF1">
        <w:rPr>
          <w:rFonts w:hint="eastAsia"/>
          <w:color w:val="000000" w:themeColor="text1"/>
        </w:rPr>
        <w:t>2</w:t>
      </w:r>
      <w:r w:rsidRPr="00D01AF1">
        <w:rPr>
          <w:color w:val="000000" w:themeColor="text1"/>
        </w:rPr>
        <w:t>16m</w:t>
      </w:r>
      <w:r w:rsidRPr="00D01AF1">
        <w:rPr>
          <w:color w:val="000000" w:themeColor="text1"/>
          <w:vertAlign w:val="superscript"/>
        </w:rPr>
        <w:t>3</w:t>
      </w:r>
      <w:r w:rsidRPr="00D01AF1">
        <w:rPr>
          <w:rFonts w:hint="eastAsia"/>
          <w:color w:val="000000" w:themeColor="text1"/>
        </w:rPr>
        <w:t>，因此</w:t>
      </w:r>
      <w:r w:rsidRPr="00D01AF1">
        <w:rPr>
          <w:color w:val="000000" w:themeColor="text1"/>
        </w:rPr>
        <w:t>V</w:t>
      </w:r>
      <w:r w:rsidRPr="00D01AF1">
        <w:rPr>
          <w:rFonts w:ascii="ZWAdobeF" w:hAnsi="ZWAdobeF"/>
          <w:color w:val="000000" w:themeColor="text1"/>
          <w:sz w:val="2"/>
          <w:szCs w:val="2"/>
        </w:rPr>
        <w:t>B</w:t>
      </w:r>
      <w:r w:rsidRPr="00D01AF1">
        <w:rPr>
          <w:color w:val="000000" w:themeColor="text1"/>
          <w:vertAlign w:val="subscript"/>
        </w:rPr>
        <w:t>2</w:t>
      </w:r>
      <w:r w:rsidRPr="00D01AF1">
        <w:rPr>
          <w:rFonts w:ascii="ZWAdobeF" w:hAnsi="ZWAdobeF"/>
          <w:color w:val="000000" w:themeColor="text1"/>
          <w:sz w:val="2"/>
          <w:szCs w:val="2"/>
          <w:vertAlign w:val="subscript"/>
        </w:rPr>
        <w:t>B</w:t>
      </w:r>
      <w:r w:rsidRPr="00D01AF1">
        <w:rPr>
          <w:rFonts w:hint="eastAsia"/>
          <w:color w:val="000000" w:themeColor="text1"/>
        </w:rPr>
        <w:t>取值为</w:t>
      </w:r>
      <w:r w:rsidRPr="00D01AF1">
        <w:rPr>
          <w:color w:val="000000" w:themeColor="text1"/>
        </w:rPr>
        <w:t>216m</w:t>
      </w:r>
      <w:r w:rsidRPr="00D01AF1">
        <w:rPr>
          <w:rFonts w:ascii="ZWAdobeF" w:hAnsi="ZWAdobeF"/>
          <w:color w:val="000000" w:themeColor="text1"/>
          <w:sz w:val="2"/>
          <w:szCs w:val="2"/>
        </w:rPr>
        <w:t>P</w:t>
      </w:r>
      <w:r w:rsidRPr="00D01AF1">
        <w:rPr>
          <w:color w:val="000000" w:themeColor="text1"/>
          <w:vertAlign w:val="superscript"/>
        </w:rPr>
        <w:t>3</w:t>
      </w:r>
      <w:r w:rsidRPr="00D01AF1">
        <w:rPr>
          <w:rFonts w:ascii="ZWAdobeF" w:hAnsi="ZWAdobeF"/>
          <w:color w:val="000000" w:themeColor="text1"/>
          <w:sz w:val="2"/>
          <w:szCs w:val="2"/>
          <w:vertAlign w:val="superscript"/>
        </w:rPr>
        <w:t>P</w:t>
      </w:r>
      <w:r w:rsidRPr="00D01AF1">
        <w:rPr>
          <w:rFonts w:hint="eastAsia"/>
          <w:color w:val="000000" w:themeColor="text1"/>
        </w:rPr>
        <w:t>。</w:t>
      </w:r>
    </w:p>
    <w:p w14:paraId="61BEEA47" w14:textId="77777777" w:rsidR="00CA6FC4" w:rsidRPr="00D01AF1" w:rsidRDefault="00CA6FC4" w:rsidP="00CA6FC4">
      <w:pPr>
        <w:ind w:firstLine="480"/>
        <w:rPr>
          <w:color w:val="000000" w:themeColor="text1"/>
        </w:rPr>
      </w:pPr>
      <w:r w:rsidRPr="00D01AF1">
        <w:rPr>
          <w:color w:val="000000" w:themeColor="text1"/>
        </w:rPr>
        <w:t>3</w:t>
      </w:r>
      <w:r w:rsidRPr="00D01AF1">
        <w:rPr>
          <w:color w:val="000000" w:themeColor="text1"/>
        </w:rPr>
        <w:t>）可转到其他设施水量（</w:t>
      </w:r>
      <w:r w:rsidRPr="00D01AF1">
        <w:rPr>
          <w:color w:val="000000" w:themeColor="text1"/>
        </w:rPr>
        <w:t>V</w:t>
      </w:r>
      <w:r w:rsidRPr="00D01AF1">
        <w:rPr>
          <w:color w:val="000000" w:themeColor="text1"/>
          <w:vertAlign w:val="subscript"/>
        </w:rPr>
        <w:t>3</w:t>
      </w:r>
      <w:r w:rsidRPr="00D01AF1">
        <w:rPr>
          <w:color w:val="000000" w:themeColor="text1"/>
        </w:rPr>
        <w:t>）</w:t>
      </w:r>
    </w:p>
    <w:p w14:paraId="742E9D4D" w14:textId="77777777" w:rsidR="00CA6FC4" w:rsidRPr="00D01AF1" w:rsidRDefault="00CA6FC4" w:rsidP="00CA6FC4">
      <w:pPr>
        <w:ind w:firstLine="480"/>
        <w:rPr>
          <w:color w:val="000000" w:themeColor="text1"/>
        </w:rPr>
      </w:pPr>
      <w:r w:rsidRPr="00D01AF1">
        <w:rPr>
          <w:color w:val="000000" w:themeColor="text1"/>
          <w:szCs w:val="24"/>
        </w:rPr>
        <w:t>储罐区围堰可以满足各罐区物料泄漏的最大量，同时罐区设置有</w:t>
      </w:r>
      <w:r w:rsidRPr="00D01AF1">
        <w:rPr>
          <w:color w:val="000000" w:themeColor="text1"/>
          <w:szCs w:val="24"/>
        </w:rPr>
        <w:t>1</w:t>
      </w:r>
      <w:r w:rsidRPr="00D01AF1">
        <w:rPr>
          <w:color w:val="000000" w:themeColor="text1"/>
          <w:szCs w:val="24"/>
        </w:rPr>
        <w:t>座</w:t>
      </w:r>
      <w:r w:rsidRPr="00D01AF1">
        <w:rPr>
          <w:color w:val="000000" w:themeColor="text1"/>
          <w:szCs w:val="24"/>
        </w:rPr>
        <w:t>20m³</w:t>
      </w:r>
      <w:r w:rsidRPr="00D01AF1">
        <w:rPr>
          <w:color w:val="000000" w:themeColor="text1"/>
          <w:szCs w:val="24"/>
        </w:rPr>
        <w:t>的空罐由于临时储存泄漏的废水，能够满足其他所有储罐的泄漏量。在不考虑围堰收集效果的情况下，罐区至少可以临时储存废水量</w:t>
      </w:r>
      <w:r w:rsidRPr="00D01AF1">
        <w:rPr>
          <w:color w:val="000000" w:themeColor="text1"/>
          <w:szCs w:val="24"/>
        </w:rPr>
        <w:t>20m³</w:t>
      </w:r>
      <w:r w:rsidRPr="00D01AF1">
        <w:rPr>
          <w:rFonts w:hint="eastAsia"/>
          <w:color w:val="000000" w:themeColor="text1"/>
        </w:rPr>
        <w:t>。因此评价按照</w:t>
      </w:r>
      <w:r w:rsidRPr="00D01AF1">
        <w:rPr>
          <w:rFonts w:hint="eastAsia"/>
          <w:color w:val="000000" w:themeColor="text1"/>
        </w:rPr>
        <w:t>V</w:t>
      </w:r>
      <w:r w:rsidRPr="00D01AF1">
        <w:rPr>
          <w:color w:val="000000" w:themeColor="text1"/>
          <w:vertAlign w:val="subscript"/>
        </w:rPr>
        <w:t>3</w:t>
      </w:r>
      <w:r w:rsidRPr="00D01AF1">
        <w:rPr>
          <w:rFonts w:hint="eastAsia"/>
          <w:color w:val="000000" w:themeColor="text1"/>
        </w:rPr>
        <w:t>为</w:t>
      </w:r>
      <w:r w:rsidRPr="00D01AF1">
        <w:rPr>
          <w:rFonts w:hint="eastAsia"/>
          <w:color w:val="000000" w:themeColor="text1"/>
        </w:rPr>
        <w:t>1</w:t>
      </w:r>
      <w:r w:rsidRPr="00D01AF1">
        <w:rPr>
          <w:color w:val="000000" w:themeColor="text1"/>
        </w:rPr>
        <w:t>0</w:t>
      </w:r>
      <w:r w:rsidRPr="00D01AF1">
        <w:rPr>
          <w:rFonts w:hint="eastAsia"/>
          <w:color w:val="000000" w:themeColor="text1"/>
        </w:rPr>
        <w:t>m</w:t>
      </w:r>
      <w:r w:rsidRPr="00D01AF1">
        <w:rPr>
          <w:rFonts w:hint="eastAsia"/>
          <w:color w:val="000000" w:themeColor="text1"/>
        </w:rPr>
        <w:t>³进行考虑。</w:t>
      </w:r>
    </w:p>
    <w:p w14:paraId="3B5593C6" w14:textId="77777777" w:rsidR="00CA6FC4" w:rsidRPr="00D01AF1" w:rsidRDefault="00CA6FC4" w:rsidP="00CA6FC4">
      <w:pPr>
        <w:ind w:firstLine="480"/>
        <w:rPr>
          <w:color w:val="000000" w:themeColor="text1"/>
        </w:rPr>
      </w:pPr>
      <w:r w:rsidRPr="00D01AF1">
        <w:rPr>
          <w:color w:val="000000" w:themeColor="text1"/>
        </w:rPr>
        <w:t>4</w:t>
      </w:r>
      <w:r w:rsidRPr="00D01AF1">
        <w:rPr>
          <w:color w:val="000000" w:themeColor="text1"/>
        </w:rPr>
        <w:t>）事故时仍必须进入收集系统水量（</w:t>
      </w:r>
      <w:r w:rsidRPr="00D01AF1">
        <w:rPr>
          <w:color w:val="000000" w:themeColor="text1"/>
        </w:rPr>
        <w:t>V</w:t>
      </w:r>
      <w:r w:rsidRPr="00D01AF1">
        <w:rPr>
          <w:color w:val="000000" w:themeColor="text1"/>
          <w:vertAlign w:val="subscript"/>
        </w:rPr>
        <w:t>4</w:t>
      </w:r>
      <w:r w:rsidRPr="00D01AF1">
        <w:rPr>
          <w:color w:val="000000" w:themeColor="text1"/>
        </w:rPr>
        <w:t>）</w:t>
      </w:r>
    </w:p>
    <w:p w14:paraId="5D12F60F" w14:textId="77777777" w:rsidR="00CA6FC4" w:rsidRPr="00D01AF1" w:rsidRDefault="00CA6FC4" w:rsidP="00CA6FC4">
      <w:pPr>
        <w:ind w:firstLine="480"/>
        <w:rPr>
          <w:color w:val="000000" w:themeColor="text1"/>
        </w:rPr>
      </w:pPr>
      <w:r w:rsidRPr="00D01AF1">
        <w:rPr>
          <w:rFonts w:hint="eastAsia"/>
          <w:color w:val="000000" w:themeColor="text1"/>
        </w:rPr>
        <w:t>发生事故时仍必须进入该收集系统的生产废水量。装置发生事故时将停止排放生产废水量，</w:t>
      </w:r>
      <w:r w:rsidRPr="00D01AF1">
        <w:rPr>
          <w:color w:val="000000" w:themeColor="text1"/>
        </w:rPr>
        <w:t>V</w:t>
      </w:r>
      <w:r w:rsidRPr="00D01AF1">
        <w:rPr>
          <w:color w:val="000000" w:themeColor="text1"/>
          <w:vertAlign w:val="subscript"/>
        </w:rPr>
        <w:t>4</w:t>
      </w:r>
      <w:r w:rsidRPr="00D01AF1">
        <w:rPr>
          <w:color w:val="000000" w:themeColor="text1"/>
        </w:rPr>
        <w:t>=0</w:t>
      </w:r>
      <w:r w:rsidRPr="00D01AF1">
        <w:rPr>
          <w:rFonts w:hint="eastAsia"/>
          <w:color w:val="000000" w:themeColor="text1"/>
        </w:rPr>
        <w:t>。</w:t>
      </w:r>
    </w:p>
    <w:p w14:paraId="3B768334" w14:textId="77777777" w:rsidR="00CA6FC4" w:rsidRPr="00D01AF1" w:rsidRDefault="00CA6FC4" w:rsidP="00CA6FC4">
      <w:pPr>
        <w:ind w:firstLine="480"/>
        <w:rPr>
          <w:color w:val="000000" w:themeColor="text1"/>
        </w:rPr>
      </w:pPr>
      <w:r w:rsidRPr="00D01AF1">
        <w:rPr>
          <w:color w:val="000000" w:themeColor="text1"/>
        </w:rPr>
        <w:t>5</w:t>
      </w:r>
      <w:r w:rsidRPr="00D01AF1">
        <w:rPr>
          <w:color w:val="000000" w:themeColor="text1"/>
        </w:rPr>
        <w:t>）发生事故时可能进入该收集系统的降雨量（</w:t>
      </w:r>
      <w:r w:rsidRPr="00D01AF1">
        <w:rPr>
          <w:color w:val="000000" w:themeColor="text1"/>
        </w:rPr>
        <w:t>V</w:t>
      </w:r>
      <w:r w:rsidRPr="00D01AF1">
        <w:rPr>
          <w:rFonts w:ascii="ZWAdobeF" w:hAnsi="ZWAdobeF"/>
          <w:color w:val="000000" w:themeColor="text1"/>
          <w:sz w:val="2"/>
          <w:szCs w:val="2"/>
        </w:rPr>
        <w:t>B</w:t>
      </w:r>
      <w:r w:rsidRPr="00D01AF1">
        <w:rPr>
          <w:color w:val="000000" w:themeColor="text1"/>
          <w:vertAlign w:val="subscript"/>
        </w:rPr>
        <w:t>5</w:t>
      </w:r>
      <w:r w:rsidRPr="00D01AF1">
        <w:rPr>
          <w:rFonts w:ascii="ZWAdobeF" w:hAnsi="ZWAdobeF"/>
          <w:color w:val="000000" w:themeColor="text1"/>
          <w:sz w:val="2"/>
          <w:szCs w:val="2"/>
          <w:vertAlign w:val="subscript"/>
        </w:rPr>
        <w:t>B</w:t>
      </w:r>
      <w:r w:rsidRPr="00D01AF1">
        <w:rPr>
          <w:color w:val="000000" w:themeColor="text1"/>
        </w:rPr>
        <w:t>）</w:t>
      </w:r>
    </w:p>
    <w:p w14:paraId="4C942EFE" w14:textId="77777777" w:rsidR="00CA6FC4" w:rsidRPr="00D01AF1" w:rsidRDefault="00CA6FC4" w:rsidP="00CA6FC4">
      <w:pPr>
        <w:ind w:firstLine="480"/>
        <w:rPr>
          <w:color w:val="000000" w:themeColor="text1"/>
        </w:rPr>
      </w:pPr>
      <w:r w:rsidRPr="00D01AF1">
        <w:rPr>
          <w:color w:val="000000" w:themeColor="text1"/>
        </w:rPr>
        <w:t>在雨季，散落在厂址内的物料将随雨水流入外环境对区域水环境造成较大影响，因此评价建议对前期雨水进行收集处理。</w:t>
      </w:r>
    </w:p>
    <w:p w14:paraId="6BDB9C97" w14:textId="77777777" w:rsidR="00CA6FC4" w:rsidRPr="00D01AF1" w:rsidRDefault="00CA6FC4" w:rsidP="00CA6FC4">
      <w:pPr>
        <w:ind w:firstLine="480"/>
        <w:rPr>
          <w:color w:val="000000" w:themeColor="text1"/>
        </w:rPr>
      </w:pPr>
      <w:r w:rsidRPr="00D01AF1">
        <w:rPr>
          <w:rFonts w:hint="eastAsia"/>
          <w:color w:val="000000" w:themeColor="text1"/>
        </w:rPr>
        <w:t>为保证前期雨水对周围环境影响程度降到最低，评价将根据项目所在区域前期雨水计算公式进行暴雨强度。</w:t>
      </w:r>
    </w:p>
    <w:p w14:paraId="63133049" w14:textId="77777777" w:rsidR="00CA6FC4" w:rsidRPr="00D01AF1" w:rsidRDefault="00CA6FC4" w:rsidP="00CA6FC4">
      <w:pPr>
        <w:ind w:left="840" w:firstLineChars="0" w:firstLine="0"/>
        <w:rPr>
          <w:color w:val="000000" w:themeColor="text1"/>
        </w:rPr>
      </w:pPr>
      <w:r w:rsidRPr="00D01AF1">
        <w:rPr>
          <w:noProof/>
          <w:color w:val="000000" w:themeColor="text1"/>
        </w:rPr>
        <w:drawing>
          <wp:anchor distT="0" distB="0" distL="114300" distR="114300" simplePos="0" relativeHeight="251723776" behindDoc="0" locked="0" layoutInCell="1" allowOverlap="1" wp14:anchorId="6D821C66" wp14:editId="0D64574E">
            <wp:simplePos x="0" y="0"/>
            <wp:positionH relativeFrom="column">
              <wp:posOffset>659130</wp:posOffset>
            </wp:positionH>
            <wp:positionV relativeFrom="paragraph">
              <wp:posOffset>200025</wp:posOffset>
            </wp:positionV>
            <wp:extent cx="3030220" cy="297815"/>
            <wp:effectExtent l="0" t="0" r="0" b="6985"/>
            <wp:wrapSquare wrapText="bothSides"/>
            <wp:docPr id="122" name="图片 122" descr="C:\Users\ADMINI~1\AppData\Local\Temp\ksohtml667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ADMINI~1\AppData\Local\Temp\ksohtml6676\wps8.pn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a:xfrm>
                      <a:off x="0" y="0"/>
                      <a:ext cx="3030220" cy="297815"/>
                    </a:xfrm>
                    <a:prstGeom prst="rect">
                      <a:avLst/>
                    </a:prstGeom>
                    <a:noFill/>
                    <a:ln w="9525">
                      <a:noFill/>
                      <a:miter lim="800000"/>
                      <a:headEnd/>
                      <a:tailEnd/>
                    </a:ln>
                  </pic:spPr>
                </pic:pic>
              </a:graphicData>
            </a:graphic>
          </wp:anchor>
        </w:drawing>
      </w:r>
    </w:p>
    <w:p w14:paraId="72303BDB" w14:textId="77777777" w:rsidR="00CA6FC4" w:rsidRPr="00D01AF1" w:rsidRDefault="00CA6FC4" w:rsidP="00CA6FC4">
      <w:pPr>
        <w:ind w:left="840" w:firstLineChars="0" w:firstLine="0"/>
        <w:rPr>
          <w:color w:val="000000" w:themeColor="text1"/>
        </w:rPr>
      </w:pPr>
    </w:p>
    <w:p w14:paraId="3F752A82" w14:textId="77777777" w:rsidR="00CA6FC4" w:rsidRPr="00D01AF1" w:rsidRDefault="00CA6FC4" w:rsidP="00CA6FC4">
      <w:pPr>
        <w:ind w:firstLineChars="182" w:firstLine="437"/>
        <w:rPr>
          <w:color w:val="000000" w:themeColor="text1"/>
        </w:rPr>
      </w:pPr>
      <w:r w:rsidRPr="00D01AF1">
        <w:rPr>
          <w:rFonts w:hint="eastAsia"/>
          <w:color w:val="000000" w:themeColor="text1"/>
        </w:rPr>
        <w:t>式中：</w:t>
      </w:r>
      <w:r w:rsidRPr="00D01AF1">
        <w:rPr>
          <w:color w:val="000000" w:themeColor="text1"/>
        </w:rPr>
        <w:t>q</w:t>
      </w:r>
      <w:r w:rsidRPr="00D01AF1">
        <w:rPr>
          <w:rFonts w:hint="eastAsia"/>
          <w:color w:val="000000" w:themeColor="text1"/>
        </w:rPr>
        <w:t>——设计暴雨强度（升</w:t>
      </w:r>
      <w:r w:rsidRPr="00D01AF1">
        <w:rPr>
          <w:color w:val="000000" w:themeColor="text1"/>
        </w:rPr>
        <w:t>/</w:t>
      </w:r>
      <w:r w:rsidRPr="00D01AF1">
        <w:rPr>
          <w:rFonts w:hint="eastAsia"/>
          <w:color w:val="000000" w:themeColor="text1"/>
        </w:rPr>
        <w:t>秒·公顷）</w:t>
      </w:r>
    </w:p>
    <w:p w14:paraId="0CEC9113" w14:textId="77777777" w:rsidR="00CA6FC4" w:rsidRPr="00D01AF1" w:rsidRDefault="00CA6FC4" w:rsidP="00CA6FC4">
      <w:pPr>
        <w:ind w:firstLine="480"/>
        <w:rPr>
          <w:color w:val="000000" w:themeColor="text1"/>
        </w:rPr>
      </w:pPr>
      <w:r w:rsidRPr="00D01AF1">
        <w:rPr>
          <w:color w:val="000000" w:themeColor="text1"/>
        </w:rPr>
        <w:t xml:space="preserve">      P</w:t>
      </w:r>
      <w:r w:rsidRPr="00D01AF1">
        <w:rPr>
          <w:rFonts w:hint="eastAsia"/>
          <w:color w:val="000000" w:themeColor="text1"/>
        </w:rPr>
        <w:t>——重现期（年）</w:t>
      </w:r>
    </w:p>
    <w:p w14:paraId="6A864331" w14:textId="77777777" w:rsidR="00CA6FC4" w:rsidRPr="00D01AF1" w:rsidRDefault="00CA6FC4" w:rsidP="00CA6FC4">
      <w:pPr>
        <w:ind w:firstLine="480"/>
        <w:rPr>
          <w:color w:val="000000" w:themeColor="text1"/>
        </w:rPr>
      </w:pPr>
      <w:r w:rsidRPr="00D01AF1">
        <w:rPr>
          <w:color w:val="000000" w:themeColor="text1"/>
        </w:rPr>
        <w:t xml:space="preserve">      t</w:t>
      </w:r>
      <w:r w:rsidRPr="00D01AF1">
        <w:rPr>
          <w:rFonts w:hint="eastAsia"/>
          <w:color w:val="000000" w:themeColor="text1"/>
        </w:rPr>
        <w:t>——降雨历时（分钟）</w:t>
      </w:r>
    </w:p>
    <w:p w14:paraId="3BCC9EF8" w14:textId="533433B7" w:rsidR="00CA6FC4" w:rsidRPr="00D01AF1" w:rsidRDefault="00CA6FC4" w:rsidP="00CA6FC4">
      <w:pPr>
        <w:ind w:firstLine="480"/>
        <w:rPr>
          <w:color w:val="000000" w:themeColor="text1"/>
        </w:rPr>
      </w:pPr>
      <w:r w:rsidRPr="00D01AF1">
        <w:rPr>
          <w:rFonts w:hint="eastAsia"/>
          <w:color w:val="000000" w:themeColor="text1"/>
        </w:rPr>
        <w:t>评价取</w:t>
      </w:r>
      <w:r w:rsidRPr="00D01AF1">
        <w:rPr>
          <w:color w:val="000000" w:themeColor="text1"/>
        </w:rPr>
        <w:t>P=2</w:t>
      </w:r>
      <w:r w:rsidRPr="00D01AF1">
        <w:rPr>
          <w:rFonts w:hint="eastAsia"/>
          <w:color w:val="000000" w:themeColor="text1"/>
        </w:rPr>
        <w:t>年，</w:t>
      </w:r>
      <w:r w:rsidRPr="00D01AF1">
        <w:rPr>
          <w:color w:val="000000" w:themeColor="text1"/>
        </w:rPr>
        <w:t>t=10min</w:t>
      </w:r>
      <w:r w:rsidRPr="00D01AF1">
        <w:rPr>
          <w:rFonts w:hint="eastAsia"/>
          <w:color w:val="000000" w:themeColor="text1"/>
        </w:rPr>
        <w:t>，则</w:t>
      </w:r>
      <w:r w:rsidRPr="00D01AF1">
        <w:rPr>
          <w:color w:val="000000" w:themeColor="text1"/>
        </w:rPr>
        <w:t>q=</w:t>
      </w:r>
      <w:r w:rsidRPr="00D01AF1">
        <w:rPr>
          <w:rFonts w:hint="eastAsia"/>
          <w:color w:val="000000" w:themeColor="text1"/>
        </w:rPr>
        <w:t>278</w:t>
      </w:r>
      <w:r w:rsidRPr="00D01AF1">
        <w:rPr>
          <w:rFonts w:hint="eastAsia"/>
          <w:color w:val="000000" w:themeColor="text1"/>
        </w:rPr>
        <w:t>（升</w:t>
      </w:r>
      <w:r w:rsidRPr="00D01AF1">
        <w:rPr>
          <w:color w:val="000000" w:themeColor="text1"/>
        </w:rPr>
        <w:t>/</w:t>
      </w:r>
      <w:r w:rsidRPr="00D01AF1">
        <w:rPr>
          <w:rFonts w:hint="eastAsia"/>
          <w:color w:val="000000" w:themeColor="text1"/>
        </w:rPr>
        <w:t>秒·公顷），收集厂区前</w:t>
      </w:r>
      <w:r w:rsidRPr="00D01AF1">
        <w:rPr>
          <w:color w:val="000000" w:themeColor="text1"/>
        </w:rPr>
        <w:t>10min</w:t>
      </w:r>
      <w:r w:rsidRPr="00D01AF1">
        <w:rPr>
          <w:rFonts w:hint="eastAsia"/>
          <w:color w:val="000000" w:themeColor="text1"/>
        </w:rPr>
        <w:t>雨水，结合项目平面布置图，全厂锅炉生产区及罐区等占地面积约</w:t>
      </w:r>
      <w:r w:rsidRPr="00D01AF1">
        <w:rPr>
          <w:color w:val="000000" w:themeColor="text1"/>
        </w:rPr>
        <w:t>58000m</w:t>
      </w:r>
      <w:r w:rsidRPr="00D01AF1">
        <w:rPr>
          <w:color w:val="000000" w:themeColor="text1"/>
          <w:vertAlign w:val="superscript"/>
        </w:rPr>
        <w:t>2</w:t>
      </w:r>
      <w:r w:rsidRPr="00D01AF1">
        <w:rPr>
          <w:rFonts w:hint="eastAsia"/>
          <w:color w:val="000000" w:themeColor="text1"/>
        </w:rPr>
        <w:t>，则厂区前期雨水量为</w:t>
      </w:r>
      <w:r w:rsidR="004E7788" w:rsidRPr="00D01AF1">
        <w:rPr>
          <w:color w:val="000000" w:themeColor="text1"/>
        </w:rPr>
        <w:t>967</w:t>
      </w:r>
      <w:r w:rsidRPr="00D01AF1">
        <w:rPr>
          <w:color w:val="000000" w:themeColor="text1"/>
        </w:rPr>
        <w:t>m</w:t>
      </w:r>
      <w:r w:rsidRPr="00D01AF1">
        <w:rPr>
          <w:color w:val="000000" w:themeColor="text1"/>
          <w:vertAlign w:val="superscript"/>
        </w:rPr>
        <w:t>3</w:t>
      </w:r>
      <w:r w:rsidRPr="00D01AF1">
        <w:rPr>
          <w:rFonts w:hint="eastAsia"/>
          <w:color w:val="000000" w:themeColor="text1"/>
        </w:rPr>
        <w:t>。</w:t>
      </w:r>
    </w:p>
    <w:p w14:paraId="33FB66B6" w14:textId="77777777" w:rsidR="00CA6FC4" w:rsidRPr="00D01AF1" w:rsidRDefault="00CA6FC4" w:rsidP="00CA6FC4">
      <w:pPr>
        <w:ind w:firstLine="480"/>
        <w:rPr>
          <w:color w:val="000000" w:themeColor="text1"/>
        </w:rPr>
      </w:pPr>
      <w:r w:rsidRPr="00D01AF1">
        <w:rPr>
          <w:color w:val="000000" w:themeColor="text1"/>
        </w:rPr>
        <w:t>6</w:t>
      </w:r>
      <w:r w:rsidRPr="00D01AF1">
        <w:rPr>
          <w:color w:val="000000" w:themeColor="text1"/>
        </w:rPr>
        <w:t>）事故储池池容</w:t>
      </w:r>
    </w:p>
    <w:p w14:paraId="4EA02D0E" w14:textId="77777777" w:rsidR="00CA6FC4" w:rsidRPr="00D01AF1" w:rsidRDefault="00CA6FC4" w:rsidP="00CA6FC4">
      <w:pPr>
        <w:ind w:firstLine="480"/>
        <w:rPr>
          <w:color w:val="000000" w:themeColor="text1"/>
        </w:rPr>
      </w:pPr>
      <w:r w:rsidRPr="00D01AF1">
        <w:rPr>
          <w:rFonts w:ascii="宋体" w:hAnsi="宋体" w:hint="eastAsia"/>
          <w:color w:val="000000" w:themeColor="text1"/>
        </w:rPr>
        <w:t>本项目完成后事故储池所需有效容积至少为：</w:t>
      </w:r>
    </w:p>
    <w:p w14:paraId="71ED633A" w14:textId="71828C49" w:rsidR="00CA6FC4" w:rsidRPr="00D01AF1" w:rsidRDefault="00CA6FC4" w:rsidP="00CA6FC4">
      <w:pPr>
        <w:ind w:firstLine="480"/>
        <w:rPr>
          <w:color w:val="000000" w:themeColor="text1"/>
        </w:rPr>
      </w:pPr>
      <w:r w:rsidRPr="00D01AF1">
        <w:rPr>
          <w:color w:val="000000" w:themeColor="text1"/>
        </w:rPr>
        <w:t>V=</w:t>
      </w:r>
      <w:r w:rsidRPr="00D01AF1">
        <w:rPr>
          <w:rFonts w:ascii="宋体" w:hAnsi="宋体" w:hint="eastAsia"/>
          <w:color w:val="000000" w:themeColor="text1"/>
        </w:rPr>
        <w:t>（</w:t>
      </w:r>
      <w:r w:rsidRPr="00D01AF1">
        <w:rPr>
          <w:color w:val="000000" w:themeColor="text1"/>
        </w:rPr>
        <w:t>V</w:t>
      </w:r>
      <w:r w:rsidRPr="00D01AF1">
        <w:rPr>
          <w:color w:val="000000" w:themeColor="text1"/>
          <w:vertAlign w:val="subscript"/>
        </w:rPr>
        <w:t>1</w:t>
      </w:r>
      <w:r w:rsidRPr="00D01AF1">
        <w:rPr>
          <w:color w:val="000000" w:themeColor="text1"/>
        </w:rPr>
        <w:t>+V</w:t>
      </w:r>
      <w:r w:rsidRPr="00D01AF1">
        <w:rPr>
          <w:color w:val="000000" w:themeColor="text1"/>
          <w:vertAlign w:val="subscript"/>
        </w:rPr>
        <w:t>2</w:t>
      </w:r>
      <w:r w:rsidRPr="00D01AF1">
        <w:rPr>
          <w:color w:val="000000" w:themeColor="text1"/>
        </w:rPr>
        <w:t>-V</w:t>
      </w:r>
      <w:r w:rsidRPr="00D01AF1">
        <w:rPr>
          <w:color w:val="000000" w:themeColor="text1"/>
          <w:vertAlign w:val="subscript"/>
        </w:rPr>
        <w:t>3</w:t>
      </w:r>
      <w:r w:rsidRPr="00D01AF1">
        <w:rPr>
          <w:rFonts w:ascii="宋体" w:hAnsi="宋体" w:hint="eastAsia"/>
          <w:color w:val="000000" w:themeColor="text1"/>
        </w:rPr>
        <w:t>）</w:t>
      </w:r>
      <w:r w:rsidRPr="00D01AF1">
        <w:rPr>
          <w:color w:val="000000" w:themeColor="text1"/>
        </w:rPr>
        <w:t>+V</w:t>
      </w:r>
      <w:r w:rsidRPr="00D01AF1">
        <w:rPr>
          <w:color w:val="000000" w:themeColor="text1"/>
          <w:vertAlign w:val="subscript"/>
        </w:rPr>
        <w:t>4</w:t>
      </w:r>
      <w:r w:rsidRPr="00D01AF1">
        <w:rPr>
          <w:color w:val="000000" w:themeColor="text1"/>
        </w:rPr>
        <w:t>+V</w:t>
      </w:r>
      <w:r w:rsidRPr="00D01AF1">
        <w:rPr>
          <w:color w:val="000000" w:themeColor="text1"/>
          <w:vertAlign w:val="subscript"/>
        </w:rPr>
        <w:t>5</w:t>
      </w:r>
      <w:r w:rsidRPr="00D01AF1">
        <w:rPr>
          <w:color w:val="000000" w:themeColor="text1"/>
        </w:rPr>
        <w:t>=</w:t>
      </w:r>
      <w:r w:rsidRPr="00D01AF1">
        <w:rPr>
          <w:rFonts w:ascii="宋体" w:hAnsi="宋体" w:hint="eastAsia"/>
          <w:color w:val="000000" w:themeColor="text1"/>
        </w:rPr>
        <w:t>（</w:t>
      </w:r>
      <w:r w:rsidRPr="00D01AF1">
        <w:rPr>
          <w:color w:val="000000" w:themeColor="text1"/>
        </w:rPr>
        <w:t>20+216-20</w:t>
      </w:r>
      <w:r w:rsidRPr="00D01AF1">
        <w:rPr>
          <w:rFonts w:ascii="宋体" w:hAnsi="宋体" w:hint="eastAsia"/>
          <w:color w:val="000000" w:themeColor="text1"/>
        </w:rPr>
        <w:t>）</w:t>
      </w:r>
      <w:r w:rsidRPr="00D01AF1">
        <w:rPr>
          <w:color w:val="000000" w:themeColor="text1"/>
        </w:rPr>
        <w:t>+0+</w:t>
      </w:r>
      <w:r w:rsidR="004E7788" w:rsidRPr="00D01AF1">
        <w:rPr>
          <w:color w:val="000000" w:themeColor="text1"/>
        </w:rPr>
        <w:t>967</w:t>
      </w:r>
      <w:r w:rsidRPr="00D01AF1">
        <w:rPr>
          <w:color w:val="000000" w:themeColor="text1"/>
        </w:rPr>
        <w:t>=</w:t>
      </w:r>
      <w:r w:rsidR="004E7788" w:rsidRPr="00D01AF1">
        <w:rPr>
          <w:color w:val="000000" w:themeColor="text1"/>
        </w:rPr>
        <w:t>1183</w:t>
      </w:r>
      <w:r w:rsidRPr="00D01AF1">
        <w:rPr>
          <w:color w:val="000000" w:themeColor="text1"/>
        </w:rPr>
        <w:t>m</w:t>
      </w:r>
      <w:r w:rsidRPr="00D01AF1">
        <w:rPr>
          <w:rFonts w:ascii="ZWAdobeF" w:hAnsi="ZWAdobeF"/>
          <w:color w:val="000000" w:themeColor="text1"/>
          <w:sz w:val="2"/>
          <w:szCs w:val="2"/>
        </w:rPr>
        <w:t>P</w:t>
      </w:r>
      <w:r w:rsidRPr="00D01AF1">
        <w:rPr>
          <w:color w:val="000000" w:themeColor="text1"/>
          <w:vertAlign w:val="superscript"/>
        </w:rPr>
        <w:t>3</w:t>
      </w:r>
      <w:r w:rsidRPr="00D01AF1">
        <w:rPr>
          <w:rFonts w:ascii="ZWAdobeF" w:hAnsi="ZWAdobeF"/>
          <w:color w:val="000000" w:themeColor="text1"/>
          <w:sz w:val="2"/>
          <w:szCs w:val="2"/>
          <w:vertAlign w:val="superscript"/>
        </w:rPr>
        <w:t>P</w:t>
      </w:r>
    </w:p>
    <w:p w14:paraId="3B048C8D" w14:textId="5291BA1E" w:rsidR="00CA6FC4" w:rsidRPr="00D01AF1" w:rsidRDefault="00CA6FC4" w:rsidP="00CA6FC4">
      <w:pPr>
        <w:ind w:firstLine="480"/>
        <w:rPr>
          <w:color w:val="000000" w:themeColor="text1"/>
        </w:rPr>
      </w:pPr>
      <w:r w:rsidRPr="00D01AF1">
        <w:rPr>
          <w:rFonts w:hint="eastAsia"/>
          <w:color w:val="000000" w:themeColor="text1"/>
        </w:rPr>
        <w:t>经计算，项目事故水池容积应不小于</w:t>
      </w:r>
      <w:r w:rsidR="004E7788" w:rsidRPr="00D01AF1">
        <w:rPr>
          <w:color w:val="000000" w:themeColor="text1"/>
        </w:rPr>
        <w:t>1183</w:t>
      </w:r>
      <w:r w:rsidRPr="00D01AF1">
        <w:rPr>
          <w:color w:val="000000" w:themeColor="text1"/>
        </w:rPr>
        <w:t>m</w:t>
      </w:r>
      <w:r w:rsidRPr="00D01AF1">
        <w:rPr>
          <w:color w:val="000000" w:themeColor="text1"/>
          <w:vertAlign w:val="superscript"/>
        </w:rPr>
        <w:t>3</w:t>
      </w:r>
      <w:r w:rsidRPr="00D01AF1">
        <w:rPr>
          <w:rFonts w:hint="eastAsia"/>
          <w:color w:val="000000" w:themeColor="text1"/>
        </w:rPr>
        <w:t>，评价要求本项目一座</w:t>
      </w:r>
      <w:r w:rsidR="004E7788" w:rsidRPr="00D01AF1">
        <w:rPr>
          <w:color w:val="000000" w:themeColor="text1"/>
        </w:rPr>
        <w:t>1200</w:t>
      </w:r>
      <w:r w:rsidRPr="00D01AF1">
        <w:rPr>
          <w:color w:val="000000" w:themeColor="text1"/>
        </w:rPr>
        <w:t>m</w:t>
      </w:r>
      <w:r w:rsidRPr="00D01AF1">
        <w:rPr>
          <w:color w:val="000000" w:themeColor="text1"/>
          <w:vertAlign w:val="superscript"/>
        </w:rPr>
        <w:t>3</w:t>
      </w:r>
      <w:r w:rsidRPr="00D01AF1">
        <w:rPr>
          <w:color w:val="000000" w:themeColor="text1"/>
        </w:rPr>
        <w:t>的</w:t>
      </w:r>
      <w:r w:rsidRPr="00D01AF1">
        <w:rPr>
          <w:rFonts w:hint="eastAsia"/>
          <w:color w:val="000000" w:themeColor="text1"/>
        </w:rPr>
        <w:t>事故水池，可以满足本项目事故水储存的需求，要求罐区事故废水与事故池之间修建管线，且保证事故废水可自流入事故水池。</w:t>
      </w:r>
    </w:p>
    <w:p w14:paraId="3890C707" w14:textId="77777777" w:rsidR="00CA6FC4" w:rsidRPr="00D01AF1" w:rsidRDefault="00CA6FC4" w:rsidP="00CA6FC4">
      <w:pPr>
        <w:ind w:firstLine="480"/>
        <w:rPr>
          <w:color w:val="000000" w:themeColor="text1"/>
        </w:rPr>
      </w:pPr>
      <w:r w:rsidRPr="00D01AF1">
        <w:rPr>
          <w:rFonts w:hint="eastAsia"/>
          <w:color w:val="000000" w:themeColor="text1"/>
        </w:rPr>
        <w:t>经采取以上水环境风险预防措施情况下，评价认为工程事故状态下废水可被有效收集及处理。</w:t>
      </w:r>
    </w:p>
    <w:p w14:paraId="25302E29" w14:textId="2BC92FF9" w:rsidR="00CA6FC4" w:rsidRPr="00D01AF1" w:rsidRDefault="0098157D" w:rsidP="00881C1E">
      <w:pPr>
        <w:pStyle w:val="4"/>
        <w:numPr>
          <w:ilvl w:val="0"/>
          <w:numId w:val="0"/>
        </w:numPr>
        <w:ind w:left="850"/>
        <w:rPr>
          <w:bCs/>
          <w:color w:val="000000" w:themeColor="text1"/>
        </w:rPr>
      </w:pPr>
      <w:r w:rsidRPr="00D01AF1">
        <w:rPr>
          <w:bCs/>
          <w:color w:val="000000" w:themeColor="text1"/>
        </w:rPr>
        <w:t>6.6.4.2</w:t>
      </w:r>
      <w:r w:rsidR="00CA6FC4" w:rsidRPr="00D01AF1">
        <w:rPr>
          <w:rFonts w:hint="eastAsia"/>
          <w:bCs/>
          <w:color w:val="000000" w:themeColor="text1"/>
        </w:rPr>
        <w:t>地下水环境风险防范措施</w:t>
      </w:r>
    </w:p>
    <w:p w14:paraId="4467B3D6" w14:textId="77777777" w:rsidR="00CA6FC4" w:rsidRPr="00D01AF1" w:rsidRDefault="00CA6FC4" w:rsidP="00CA6FC4">
      <w:pPr>
        <w:adjustRightInd/>
        <w:snapToGrid/>
        <w:ind w:firstLine="496"/>
        <w:textAlignment w:val="auto"/>
        <w:rPr>
          <w:color w:val="000000" w:themeColor="text1"/>
          <w:spacing w:val="4"/>
          <w:kern w:val="2"/>
          <w:szCs w:val="24"/>
        </w:rPr>
      </w:pPr>
      <w:r w:rsidRPr="00D01AF1">
        <w:rPr>
          <w:color w:val="000000" w:themeColor="text1"/>
          <w:spacing w:val="4"/>
          <w:kern w:val="2"/>
          <w:szCs w:val="24"/>
        </w:rPr>
        <w:t>依据《环境影响评价技术导则</w:t>
      </w:r>
      <w:r w:rsidRPr="00D01AF1">
        <w:rPr>
          <w:rFonts w:hint="eastAsia"/>
          <w:color w:val="000000" w:themeColor="text1"/>
          <w:spacing w:val="4"/>
          <w:kern w:val="2"/>
          <w:szCs w:val="24"/>
        </w:rPr>
        <w:t xml:space="preserve"> </w:t>
      </w:r>
      <w:r w:rsidRPr="00D01AF1">
        <w:rPr>
          <w:color w:val="000000" w:themeColor="text1"/>
          <w:spacing w:val="4"/>
          <w:kern w:val="2"/>
          <w:szCs w:val="24"/>
        </w:rPr>
        <w:t>地下水环境》（</w:t>
      </w:r>
      <w:r w:rsidRPr="00D01AF1">
        <w:rPr>
          <w:color w:val="000000" w:themeColor="text1"/>
          <w:spacing w:val="4"/>
          <w:kern w:val="2"/>
          <w:szCs w:val="24"/>
        </w:rPr>
        <w:t>HJ 610-2016</w:t>
      </w:r>
      <w:r w:rsidRPr="00D01AF1">
        <w:rPr>
          <w:color w:val="000000" w:themeColor="text1"/>
          <w:spacing w:val="4"/>
          <w:kern w:val="2"/>
          <w:szCs w:val="24"/>
        </w:rPr>
        <w:t>），本项目地下水影响评价等级为三级，地下水预测及评价、防范措施等详见第五章。本次评价从源头控制和分区防渗、地下水监控方面提出了相关防范措施。在发生本次风险所设定的事故情形时，通过应急连锁，可以对泄漏物质进行及时收集倒罐并处理，项目在建设阶段要求生产装置区、储罐区按照规范要求采取分区防渗处理措施，在此情况下，事故状态下能进入地下水环境的几率较小。从风险防范角度考虑，项目通过分区防渗措施、应急处置等可以减小对地下水环境的影响。</w:t>
      </w:r>
    </w:p>
    <w:p w14:paraId="596AE385" w14:textId="5844D94A" w:rsidR="00CA6FC4" w:rsidRPr="00D01AF1" w:rsidRDefault="00CA6FC4" w:rsidP="000A1511">
      <w:pPr>
        <w:pStyle w:val="4"/>
        <w:numPr>
          <w:ilvl w:val="0"/>
          <w:numId w:val="0"/>
        </w:numPr>
        <w:ind w:left="850"/>
        <w:rPr>
          <w:bCs/>
          <w:color w:val="000000" w:themeColor="text1"/>
        </w:rPr>
      </w:pPr>
      <w:r w:rsidRPr="00D01AF1">
        <w:rPr>
          <w:rFonts w:hint="eastAsia"/>
          <w:bCs/>
          <w:color w:val="000000" w:themeColor="text1"/>
        </w:rPr>
        <w:t>6.</w:t>
      </w:r>
      <w:r w:rsidR="0098157D" w:rsidRPr="00D01AF1">
        <w:rPr>
          <w:bCs/>
          <w:color w:val="000000" w:themeColor="text1"/>
        </w:rPr>
        <w:t>6.6.3</w:t>
      </w:r>
      <w:r w:rsidRPr="00D01AF1">
        <w:rPr>
          <w:rFonts w:hint="eastAsia"/>
          <w:bCs/>
          <w:color w:val="000000" w:themeColor="text1"/>
        </w:rPr>
        <w:t>风险监控及应急监测系统</w:t>
      </w:r>
    </w:p>
    <w:p w14:paraId="74A749CB" w14:textId="77777777" w:rsidR="00CA6FC4" w:rsidRPr="00D01AF1" w:rsidRDefault="00CA6FC4" w:rsidP="00CA6FC4">
      <w:pPr>
        <w:ind w:firstLine="480"/>
        <w:jc w:val="left"/>
        <w:rPr>
          <w:color w:val="000000" w:themeColor="text1"/>
        </w:rPr>
      </w:pPr>
      <w:r w:rsidRPr="00D01AF1">
        <w:rPr>
          <w:rFonts w:ascii="宋体" w:hAnsi="宋体"/>
          <w:color w:val="000000" w:themeColor="text1"/>
        </w:rPr>
        <w:t>企业在突发性污染事故发生时，按事故处置预案进行处置的同时，应立即开展环境风险应急监测，以确定污染的范围和程度，为政府和环保管理部门采取应急响应级别和采取措施提供依据。</w:t>
      </w:r>
    </w:p>
    <w:p w14:paraId="50C6E0D7" w14:textId="77777777" w:rsidR="00CA6FC4" w:rsidRPr="00D01AF1" w:rsidRDefault="00CA6FC4" w:rsidP="00CA6FC4">
      <w:pPr>
        <w:ind w:firstLine="480"/>
        <w:jc w:val="left"/>
        <w:rPr>
          <w:color w:val="000000" w:themeColor="text1"/>
        </w:rPr>
      </w:pPr>
      <w:r w:rsidRPr="00D01AF1">
        <w:rPr>
          <w:rFonts w:ascii="宋体" w:hAnsi="宋体"/>
          <w:color w:val="000000" w:themeColor="text1"/>
        </w:rPr>
        <w:t>企业在发生事故时，可能进入大气环境的有毒有害化学物质</w:t>
      </w:r>
      <w:r w:rsidRPr="00D01AF1">
        <w:rPr>
          <w:rFonts w:ascii="宋体" w:hAnsi="宋体" w:hint="eastAsia"/>
          <w:color w:val="000000" w:themeColor="text1"/>
        </w:rPr>
        <w:t>主要是氨、</w:t>
      </w:r>
      <w:r w:rsidRPr="00D01AF1">
        <w:rPr>
          <w:color w:val="000000" w:themeColor="text1"/>
        </w:rPr>
        <w:t>HCl</w:t>
      </w:r>
      <w:r w:rsidRPr="00D01AF1">
        <w:rPr>
          <w:rFonts w:ascii="宋体" w:hAnsi="宋体"/>
          <w:color w:val="000000" w:themeColor="text1"/>
        </w:rPr>
        <w:t>，进入水环境的主要物质为</w:t>
      </w:r>
      <w:r w:rsidRPr="00D01AF1">
        <w:rPr>
          <w:color w:val="000000" w:themeColor="text1"/>
        </w:rPr>
        <w:t>COD</w:t>
      </w:r>
      <w:r w:rsidRPr="00D01AF1">
        <w:rPr>
          <w:rFonts w:ascii="宋体" w:hAnsi="宋体"/>
          <w:color w:val="000000" w:themeColor="text1"/>
        </w:rPr>
        <w:t>、氨氮</w:t>
      </w:r>
      <w:r w:rsidRPr="00D01AF1">
        <w:rPr>
          <w:rFonts w:ascii="宋体" w:hAnsi="宋体" w:hint="eastAsia"/>
          <w:color w:val="000000" w:themeColor="text1"/>
        </w:rPr>
        <w:t>、</w:t>
      </w:r>
      <w:r w:rsidRPr="00D01AF1">
        <w:rPr>
          <w:rFonts w:hint="eastAsia"/>
          <w:color w:val="000000" w:themeColor="text1"/>
        </w:rPr>
        <w:t>TN</w:t>
      </w:r>
      <w:r w:rsidRPr="00D01AF1">
        <w:rPr>
          <w:rFonts w:ascii="宋体" w:hAnsi="宋体"/>
          <w:color w:val="000000" w:themeColor="text1"/>
        </w:rPr>
        <w:t>等。</w:t>
      </w:r>
    </w:p>
    <w:p w14:paraId="78AC67C0" w14:textId="77777777" w:rsidR="00CA6FC4" w:rsidRPr="00D01AF1" w:rsidRDefault="00CA6FC4" w:rsidP="00CA6FC4">
      <w:pPr>
        <w:ind w:firstLine="480"/>
        <w:rPr>
          <w:color w:val="000000" w:themeColor="text1"/>
        </w:rPr>
      </w:pPr>
      <w:r w:rsidRPr="00D01AF1">
        <w:rPr>
          <w:rFonts w:ascii="宋体" w:hAnsi="宋体"/>
          <w:color w:val="000000" w:themeColor="text1"/>
        </w:rPr>
        <w:t>为了快速有效地监测污染事故的污染范围和程度，建设单位应配备必要的应急环境监测仪器设备，并保持于良好状况，一旦发生事故，各应急监测设备能立即投入使用。如事故较大，建设单位监测仪器、人员不能满足要求，应立即上报当地环保管理部门，组织环境监测单位进行监测。事故应急监测方案</w:t>
      </w:r>
      <w:r w:rsidRPr="00D01AF1">
        <w:rPr>
          <w:rFonts w:ascii="宋体" w:hAnsi="宋体" w:hint="eastAsia"/>
          <w:color w:val="000000" w:themeColor="text1"/>
        </w:rPr>
        <w:t>见下表。</w:t>
      </w:r>
    </w:p>
    <w:p w14:paraId="0915342E" w14:textId="2F878DC9" w:rsidR="00CA6FC4" w:rsidRPr="00D01AF1" w:rsidRDefault="00CA6FC4" w:rsidP="00CA6FC4">
      <w:pPr>
        <w:adjustRightInd/>
        <w:snapToGrid/>
        <w:ind w:firstLine="482"/>
        <w:textAlignment w:val="auto"/>
        <w:rPr>
          <w:b/>
          <w:bCs/>
          <w:color w:val="000000" w:themeColor="text1"/>
          <w:kern w:val="2"/>
          <w:szCs w:val="24"/>
        </w:rPr>
      </w:pPr>
      <w:r w:rsidRPr="00D01AF1">
        <w:rPr>
          <w:rFonts w:hint="eastAsia"/>
          <w:b/>
          <w:bCs/>
          <w:color w:val="000000" w:themeColor="text1"/>
          <w:kern w:val="2"/>
          <w:szCs w:val="24"/>
        </w:rPr>
        <w:t>表</w:t>
      </w:r>
      <w:r w:rsidRPr="00D01AF1">
        <w:rPr>
          <w:rFonts w:hint="eastAsia"/>
          <w:b/>
          <w:bCs/>
          <w:color w:val="000000" w:themeColor="text1"/>
          <w:kern w:val="2"/>
          <w:szCs w:val="24"/>
        </w:rPr>
        <w:t>6-</w:t>
      </w:r>
      <w:r w:rsidR="00C415F2" w:rsidRPr="00D01AF1">
        <w:rPr>
          <w:b/>
          <w:bCs/>
          <w:color w:val="000000" w:themeColor="text1"/>
          <w:kern w:val="2"/>
          <w:szCs w:val="24"/>
        </w:rPr>
        <w:t>21</w:t>
      </w:r>
      <w:r w:rsidRPr="00D01AF1">
        <w:rPr>
          <w:rFonts w:hint="eastAsia"/>
          <w:b/>
          <w:bCs/>
          <w:color w:val="000000" w:themeColor="text1"/>
          <w:kern w:val="2"/>
          <w:szCs w:val="24"/>
        </w:rPr>
        <w:t xml:space="preserve">             </w:t>
      </w:r>
      <w:r w:rsidRPr="00D01AF1">
        <w:rPr>
          <w:rFonts w:hint="eastAsia"/>
          <w:b/>
          <w:bCs/>
          <w:color w:val="000000" w:themeColor="text1"/>
          <w:kern w:val="2"/>
          <w:szCs w:val="24"/>
        </w:rPr>
        <w:t>应急监测布点原则</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72"/>
        <w:gridCol w:w="3994"/>
        <w:gridCol w:w="3363"/>
      </w:tblGrid>
      <w:tr w:rsidR="0006751D" w:rsidRPr="00D01AF1" w14:paraId="2D703F40" w14:textId="77777777" w:rsidTr="001C5D00">
        <w:trPr>
          <w:trHeight w:val="397"/>
          <w:jc w:val="center"/>
        </w:trPr>
        <w:tc>
          <w:tcPr>
            <w:tcW w:w="1172" w:type="dxa"/>
            <w:vAlign w:val="center"/>
          </w:tcPr>
          <w:p w14:paraId="0D7F6CE8" w14:textId="77777777" w:rsidR="00CA6FC4" w:rsidRPr="00D01AF1" w:rsidRDefault="00CA6FC4" w:rsidP="008D5686">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类别</w:t>
            </w:r>
          </w:p>
        </w:tc>
        <w:tc>
          <w:tcPr>
            <w:tcW w:w="3994" w:type="dxa"/>
            <w:vAlign w:val="center"/>
          </w:tcPr>
          <w:p w14:paraId="6C81A97D" w14:textId="77777777" w:rsidR="00CA6FC4" w:rsidRPr="00D01AF1" w:rsidRDefault="00CA6FC4" w:rsidP="008D5686">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监测点位</w:t>
            </w:r>
          </w:p>
        </w:tc>
        <w:tc>
          <w:tcPr>
            <w:tcW w:w="3363" w:type="dxa"/>
            <w:vAlign w:val="center"/>
          </w:tcPr>
          <w:p w14:paraId="45501CDE" w14:textId="77777777" w:rsidR="00CA6FC4" w:rsidRPr="00D01AF1" w:rsidRDefault="00CA6FC4" w:rsidP="008D5686">
            <w:pPr>
              <w:adjustRightInd/>
              <w:snapToGrid/>
              <w:spacing w:line="240" w:lineRule="auto"/>
              <w:ind w:firstLineChars="0" w:firstLine="0"/>
              <w:jc w:val="center"/>
              <w:textAlignment w:val="auto"/>
              <w:rPr>
                <w:rFonts w:cs="宋体"/>
                <w:b/>
                <w:bCs/>
                <w:color w:val="000000" w:themeColor="text1"/>
                <w:kern w:val="2"/>
                <w:sz w:val="21"/>
              </w:rPr>
            </w:pPr>
            <w:r w:rsidRPr="00D01AF1">
              <w:rPr>
                <w:rFonts w:cs="宋体" w:hint="eastAsia"/>
                <w:b/>
                <w:bCs/>
                <w:color w:val="000000" w:themeColor="text1"/>
                <w:kern w:val="2"/>
                <w:sz w:val="21"/>
              </w:rPr>
              <w:t>监测因子</w:t>
            </w:r>
          </w:p>
        </w:tc>
      </w:tr>
      <w:tr w:rsidR="0006751D" w:rsidRPr="00D01AF1" w14:paraId="4ADB3866" w14:textId="77777777" w:rsidTr="001C5D00">
        <w:trPr>
          <w:trHeight w:val="397"/>
          <w:jc w:val="center"/>
        </w:trPr>
        <w:tc>
          <w:tcPr>
            <w:tcW w:w="1172" w:type="dxa"/>
            <w:vAlign w:val="center"/>
          </w:tcPr>
          <w:p w14:paraId="4637427B" w14:textId="77777777" w:rsidR="00CA6FC4" w:rsidRPr="00D01AF1" w:rsidRDefault="00CA6FC4" w:rsidP="008D5686">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环境空气</w:t>
            </w:r>
          </w:p>
        </w:tc>
        <w:tc>
          <w:tcPr>
            <w:tcW w:w="3994" w:type="dxa"/>
            <w:vAlign w:val="center"/>
          </w:tcPr>
          <w:p w14:paraId="50FE466B" w14:textId="77777777" w:rsidR="00CA6FC4" w:rsidRPr="00D01AF1" w:rsidRDefault="00CA6FC4" w:rsidP="008D5686">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厂内、污染源下风向</w:t>
            </w:r>
            <w:r w:rsidRPr="00D01AF1">
              <w:rPr>
                <w:color w:val="000000" w:themeColor="text1"/>
                <w:sz w:val="21"/>
                <w:szCs w:val="21"/>
              </w:rPr>
              <w:t>200m</w:t>
            </w:r>
            <w:r w:rsidRPr="00D01AF1">
              <w:rPr>
                <w:rFonts w:hint="eastAsia"/>
                <w:color w:val="000000" w:themeColor="text1"/>
                <w:sz w:val="21"/>
                <w:szCs w:val="21"/>
              </w:rPr>
              <w:t>、</w:t>
            </w:r>
            <w:r w:rsidRPr="00D01AF1">
              <w:rPr>
                <w:color w:val="000000" w:themeColor="text1"/>
                <w:sz w:val="21"/>
                <w:szCs w:val="21"/>
              </w:rPr>
              <w:t>500m</w:t>
            </w:r>
            <w:r w:rsidRPr="00D01AF1">
              <w:rPr>
                <w:rFonts w:hint="eastAsia"/>
                <w:color w:val="000000" w:themeColor="text1"/>
                <w:sz w:val="21"/>
                <w:szCs w:val="21"/>
              </w:rPr>
              <w:t>、</w:t>
            </w:r>
            <w:r w:rsidRPr="00D01AF1">
              <w:rPr>
                <w:color w:val="000000" w:themeColor="text1"/>
                <w:sz w:val="21"/>
                <w:szCs w:val="21"/>
              </w:rPr>
              <w:t>1000m</w:t>
            </w:r>
            <w:r w:rsidRPr="00D01AF1">
              <w:rPr>
                <w:rFonts w:hint="eastAsia"/>
                <w:color w:val="000000" w:themeColor="text1"/>
                <w:sz w:val="21"/>
                <w:szCs w:val="21"/>
              </w:rPr>
              <w:t>及</w:t>
            </w:r>
            <w:r w:rsidRPr="00D01AF1">
              <w:rPr>
                <w:color w:val="000000" w:themeColor="text1"/>
                <w:sz w:val="21"/>
                <w:szCs w:val="21"/>
              </w:rPr>
              <w:t>1000m</w:t>
            </w:r>
            <w:r w:rsidRPr="00D01AF1">
              <w:rPr>
                <w:rFonts w:hint="eastAsia"/>
                <w:color w:val="000000" w:themeColor="text1"/>
                <w:sz w:val="21"/>
                <w:szCs w:val="21"/>
              </w:rPr>
              <w:t>以内的环境敏感点</w:t>
            </w:r>
          </w:p>
        </w:tc>
        <w:tc>
          <w:tcPr>
            <w:tcW w:w="3363" w:type="dxa"/>
            <w:vAlign w:val="center"/>
          </w:tcPr>
          <w:p w14:paraId="45E059A0" w14:textId="77777777" w:rsidR="00CA6FC4" w:rsidRPr="00D01AF1" w:rsidRDefault="00CA6FC4" w:rsidP="008D5686">
            <w:pPr>
              <w:adjustRightInd/>
              <w:snapToGrid/>
              <w:spacing w:line="240" w:lineRule="auto"/>
              <w:ind w:firstLineChars="0" w:firstLine="0"/>
              <w:contextualSpacing/>
              <w:jc w:val="center"/>
              <w:rPr>
                <w:color w:val="000000" w:themeColor="text1"/>
                <w:sz w:val="21"/>
                <w:szCs w:val="21"/>
              </w:rPr>
            </w:pPr>
            <w:r w:rsidRPr="00D01AF1">
              <w:rPr>
                <w:rFonts w:ascii="宋体" w:hAnsi="宋体" w:hint="eastAsia"/>
                <w:color w:val="000000" w:themeColor="text1"/>
                <w:sz w:val="21"/>
                <w:szCs w:val="21"/>
              </w:rPr>
              <w:t>氨、</w:t>
            </w:r>
            <w:r w:rsidRPr="00D01AF1">
              <w:rPr>
                <w:color w:val="000000" w:themeColor="text1"/>
                <w:sz w:val="21"/>
                <w:szCs w:val="21"/>
              </w:rPr>
              <w:t>HCl</w:t>
            </w:r>
          </w:p>
        </w:tc>
      </w:tr>
      <w:tr w:rsidR="0006751D" w:rsidRPr="00D01AF1" w14:paraId="02896F5E" w14:textId="77777777" w:rsidTr="001C5D00">
        <w:trPr>
          <w:trHeight w:val="397"/>
          <w:jc w:val="center"/>
        </w:trPr>
        <w:tc>
          <w:tcPr>
            <w:tcW w:w="1172" w:type="dxa"/>
            <w:vAlign w:val="center"/>
          </w:tcPr>
          <w:p w14:paraId="570F82C3" w14:textId="77777777" w:rsidR="00CA6FC4" w:rsidRPr="00D01AF1" w:rsidRDefault="00CA6FC4" w:rsidP="008D5686">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地表水</w:t>
            </w:r>
          </w:p>
        </w:tc>
        <w:tc>
          <w:tcPr>
            <w:tcW w:w="3994" w:type="dxa"/>
            <w:vAlign w:val="center"/>
          </w:tcPr>
          <w:p w14:paraId="0918474A" w14:textId="77777777" w:rsidR="00CA6FC4" w:rsidRPr="00D01AF1" w:rsidRDefault="00CA6FC4" w:rsidP="008D5686">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厂区污水总排口</w:t>
            </w:r>
          </w:p>
        </w:tc>
        <w:tc>
          <w:tcPr>
            <w:tcW w:w="3363" w:type="dxa"/>
            <w:vAlign w:val="center"/>
          </w:tcPr>
          <w:p w14:paraId="03738A33" w14:textId="77777777" w:rsidR="00CA6FC4" w:rsidRPr="00D01AF1" w:rsidRDefault="00CA6FC4" w:rsidP="008D5686">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pH</w:t>
            </w:r>
            <w:r w:rsidRPr="00D01AF1">
              <w:rPr>
                <w:rFonts w:hint="eastAsia"/>
                <w:color w:val="000000" w:themeColor="text1"/>
                <w:sz w:val="21"/>
                <w:szCs w:val="21"/>
              </w:rPr>
              <w:t>、</w:t>
            </w:r>
            <w:r w:rsidRPr="00D01AF1">
              <w:rPr>
                <w:color w:val="000000" w:themeColor="text1"/>
                <w:sz w:val="21"/>
                <w:szCs w:val="21"/>
              </w:rPr>
              <w:t>COD</w:t>
            </w:r>
            <w:r w:rsidRPr="00D01AF1">
              <w:rPr>
                <w:rFonts w:hint="eastAsia"/>
                <w:color w:val="000000" w:themeColor="text1"/>
                <w:sz w:val="21"/>
                <w:szCs w:val="21"/>
              </w:rPr>
              <w:t>、</w:t>
            </w:r>
            <w:r w:rsidRPr="00D01AF1">
              <w:rPr>
                <w:rFonts w:hint="eastAsia"/>
                <w:color w:val="000000" w:themeColor="text1"/>
                <w:sz w:val="21"/>
                <w:szCs w:val="21"/>
              </w:rPr>
              <w:t>SS</w:t>
            </w:r>
            <w:r w:rsidRPr="00D01AF1">
              <w:rPr>
                <w:rFonts w:hint="eastAsia"/>
                <w:color w:val="000000" w:themeColor="text1"/>
                <w:sz w:val="21"/>
                <w:szCs w:val="21"/>
              </w:rPr>
              <w:t>、</w:t>
            </w:r>
            <w:r w:rsidRPr="00D01AF1">
              <w:rPr>
                <w:color w:val="000000" w:themeColor="text1"/>
                <w:sz w:val="21"/>
                <w:szCs w:val="21"/>
              </w:rPr>
              <w:t>TP</w:t>
            </w:r>
            <w:r w:rsidRPr="00D01AF1">
              <w:rPr>
                <w:rFonts w:hint="eastAsia"/>
                <w:color w:val="000000" w:themeColor="text1"/>
                <w:sz w:val="21"/>
                <w:szCs w:val="21"/>
              </w:rPr>
              <w:t>、氨氮、</w:t>
            </w:r>
            <w:r w:rsidRPr="00D01AF1">
              <w:rPr>
                <w:color w:val="000000" w:themeColor="text1"/>
                <w:sz w:val="21"/>
                <w:szCs w:val="21"/>
              </w:rPr>
              <w:t>TN</w:t>
            </w:r>
          </w:p>
        </w:tc>
      </w:tr>
    </w:tbl>
    <w:p w14:paraId="5032CA42" w14:textId="6325A8C9" w:rsidR="00CA6FC4" w:rsidRPr="00D01AF1" w:rsidRDefault="00CA6FC4" w:rsidP="009A3D41">
      <w:pPr>
        <w:keepNext/>
        <w:keepLines/>
        <w:numPr>
          <w:ilvl w:val="2"/>
          <w:numId w:val="8"/>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风险防范设施及投资估算</w:t>
      </w:r>
    </w:p>
    <w:p w14:paraId="478615C6" w14:textId="77777777" w:rsidR="00CA6FC4" w:rsidRPr="00D01AF1" w:rsidRDefault="00CA6FC4" w:rsidP="00CA6FC4">
      <w:pPr>
        <w:adjustRightInd/>
        <w:snapToGrid/>
        <w:ind w:firstLine="480"/>
        <w:jc w:val="left"/>
        <w:textAlignment w:val="auto"/>
        <w:rPr>
          <w:rFonts w:asciiTheme="minorHAnsi" w:eastAsiaTheme="minorEastAsia" w:hAnsiTheme="minorHAnsi" w:cstheme="minorBidi"/>
          <w:color w:val="000000" w:themeColor="text1"/>
          <w:kern w:val="2"/>
          <w:szCs w:val="22"/>
        </w:rPr>
      </w:pPr>
      <w:r w:rsidRPr="00D01AF1">
        <w:rPr>
          <w:rFonts w:asciiTheme="minorHAnsi" w:eastAsiaTheme="minorEastAsia" w:hAnsiTheme="minorHAnsi" w:cstheme="minorBidi"/>
          <w:color w:val="000000" w:themeColor="text1"/>
          <w:kern w:val="2"/>
          <w:szCs w:val="22"/>
        </w:rPr>
        <w:t>本项目风险防范设施及投资估算见下表。</w:t>
      </w:r>
    </w:p>
    <w:p w14:paraId="7DFE37ED" w14:textId="6E665888" w:rsidR="00CA6FC4" w:rsidRPr="00D01AF1" w:rsidRDefault="00CA6FC4" w:rsidP="00CA6FC4">
      <w:pPr>
        <w:adjustRightInd/>
        <w:snapToGrid/>
        <w:ind w:firstLine="482"/>
        <w:textAlignment w:val="auto"/>
        <w:rPr>
          <w:rFonts w:eastAsiaTheme="minorEastAsia"/>
          <w:b/>
          <w:bCs/>
          <w:color w:val="000000" w:themeColor="text1"/>
          <w:szCs w:val="22"/>
        </w:rPr>
      </w:pPr>
      <w:r w:rsidRPr="00D01AF1">
        <w:rPr>
          <w:rFonts w:eastAsiaTheme="minorEastAsia"/>
          <w:b/>
          <w:bCs/>
          <w:color w:val="000000" w:themeColor="text1"/>
          <w:szCs w:val="22"/>
        </w:rPr>
        <w:t>表</w:t>
      </w:r>
      <w:r w:rsidRPr="00D01AF1">
        <w:rPr>
          <w:rFonts w:eastAsiaTheme="minorEastAsia" w:hint="eastAsia"/>
          <w:b/>
          <w:bCs/>
          <w:color w:val="000000" w:themeColor="text1"/>
          <w:kern w:val="2"/>
          <w:szCs w:val="24"/>
        </w:rPr>
        <w:t>6-</w:t>
      </w:r>
      <w:r w:rsidR="001C5D00" w:rsidRPr="00D01AF1">
        <w:rPr>
          <w:rFonts w:eastAsiaTheme="minorEastAsia"/>
          <w:b/>
          <w:bCs/>
          <w:color w:val="000000" w:themeColor="text1"/>
          <w:kern w:val="2"/>
          <w:szCs w:val="24"/>
        </w:rPr>
        <w:t>2</w:t>
      </w:r>
      <w:r w:rsidR="00C415F2" w:rsidRPr="00D01AF1">
        <w:rPr>
          <w:rFonts w:eastAsiaTheme="minorEastAsia"/>
          <w:b/>
          <w:bCs/>
          <w:color w:val="000000" w:themeColor="text1"/>
          <w:kern w:val="2"/>
          <w:szCs w:val="24"/>
        </w:rPr>
        <w:t>2</w:t>
      </w:r>
      <w:r w:rsidRPr="00D01AF1">
        <w:rPr>
          <w:rFonts w:eastAsiaTheme="minorEastAsia"/>
          <w:b/>
          <w:bCs/>
          <w:color w:val="000000" w:themeColor="text1"/>
          <w:szCs w:val="22"/>
        </w:rPr>
        <w:t xml:space="preserve">         </w:t>
      </w:r>
      <w:r w:rsidRPr="00D01AF1">
        <w:rPr>
          <w:rFonts w:eastAsiaTheme="minorEastAsia"/>
          <w:b/>
          <w:bCs/>
          <w:color w:val="000000" w:themeColor="text1"/>
          <w:szCs w:val="22"/>
        </w:rPr>
        <w:t>项目风险防范设施及投资估算一览表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0"/>
        <w:gridCol w:w="5528"/>
        <w:gridCol w:w="1849"/>
      </w:tblGrid>
      <w:tr w:rsidR="00FB3557" w:rsidRPr="00D01AF1" w14:paraId="4DB249EC" w14:textId="77777777" w:rsidTr="001C5D00">
        <w:trPr>
          <w:trHeight w:val="397"/>
          <w:jc w:val="center"/>
        </w:trPr>
        <w:tc>
          <w:tcPr>
            <w:tcW w:w="623" w:type="pct"/>
            <w:vAlign w:val="center"/>
          </w:tcPr>
          <w:p w14:paraId="1CB467A0" w14:textId="77777777" w:rsidR="00CA6FC4" w:rsidRPr="00D01AF1" w:rsidRDefault="00CA6FC4" w:rsidP="009155AB">
            <w:pPr>
              <w:spacing w:line="240" w:lineRule="auto"/>
              <w:ind w:firstLineChars="0" w:firstLine="0"/>
              <w:jc w:val="center"/>
              <w:textAlignment w:val="auto"/>
              <w:rPr>
                <w:rFonts w:eastAsiaTheme="minorEastAsia"/>
                <w:b/>
                <w:bCs/>
                <w:color w:val="000000" w:themeColor="text1"/>
                <w:kern w:val="2"/>
                <w:sz w:val="21"/>
                <w:szCs w:val="21"/>
              </w:rPr>
            </w:pPr>
            <w:r w:rsidRPr="00D01AF1">
              <w:rPr>
                <w:rFonts w:eastAsiaTheme="minorEastAsia" w:hint="eastAsia"/>
                <w:b/>
                <w:bCs/>
                <w:color w:val="000000" w:themeColor="text1"/>
                <w:kern w:val="2"/>
                <w:sz w:val="21"/>
                <w:szCs w:val="21"/>
              </w:rPr>
              <w:t>序号</w:t>
            </w:r>
          </w:p>
        </w:tc>
        <w:tc>
          <w:tcPr>
            <w:tcW w:w="3280" w:type="pct"/>
            <w:vAlign w:val="center"/>
            <w:hideMark/>
          </w:tcPr>
          <w:p w14:paraId="4FF82796" w14:textId="77777777" w:rsidR="00CA6FC4" w:rsidRPr="00D01AF1" w:rsidRDefault="00CA6FC4" w:rsidP="009155AB">
            <w:pPr>
              <w:spacing w:line="240" w:lineRule="auto"/>
              <w:ind w:firstLineChars="0" w:firstLine="0"/>
              <w:jc w:val="center"/>
              <w:textAlignment w:val="auto"/>
              <w:rPr>
                <w:rFonts w:eastAsiaTheme="minorEastAsia"/>
                <w:b/>
                <w:bCs/>
                <w:color w:val="000000" w:themeColor="text1"/>
                <w:kern w:val="2"/>
                <w:sz w:val="21"/>
                <w:szCs w:val="21"/>
              </w:rPr>
            </w:pPr>
            <w:r w:rsidRPr="00D01AF1">
              <w:rPr>
                <w:rFonts w:eastAsiaTheme="minorEastAsia"/>
                <w:b/>
                <w:bCs/>
                <w:color w:val="000000" w:themeColor="text1"/>
                <w:kern w:val="2"/>
                <w:sz w:val="21"/>
                <w:szCs w:val="21"/>
              </w:rPr>
              <w:t>风险防范设施</w:t>
            </w:r>
          </w:p>
        </w:tc>
        <w:tc>
          <w:tcPr>
            <w:tcW w:w="1097" w:type="pct"/>
            <w:vAlign w:val="center"/>
          </w:tcPr>
          <w:p w14:paraId="7E1383C0" w14:textId="77777777" w:rsidR="00CA6FC4" w:rsidRPr="00D01AF1" w:rsidRDefault="00CA6FC4" w:rsidP="009155AB">
            <w:pPr>
              <w:spacing w:line="240" w:lineRule="auto"/>
              <w:ind w:firstLineChars="0" w:firstLine="0"/>
              <w:jc w:val="center"/>
              <w:textAlignment w:val="auto"/>
              <w:rPr>
                <w:rFonts w:eastAsiaTheme="minorEastAsia"/>
                <w:b/>
                <w:bCs/>
                <w:color w:val="000000" w:themeColor="text1"/>
                <w:kern w:val="2"/>
                <w:sz w:val="21"/>
                <w:szCs w:val="21"/>
              </w:rPr>
            </w:pPr>
            <w:r w:rsidRPr="00D01AF1">
              <w:rPr>
                <w:rFonts w:eastAsiaTheme="minorEastAsia"/>
                <w:b/>
                <w:bCs/>
                <w:color w:val="000000" w:themeColor="text1"/>
                <w:kern w:val="2"/>
                <w:sz w:val="21"/>
                <w:szCs w:val="21"/>
              </w:rPr>
              <w:t>投资（万元）</w:t>
            </w:r>
          </w:p>
        </w:tc>
      </w:tr>
      <w:tr w:rsidR="00FB3557" w:rsidRPr="00D01AF1" w14:paraId="3A8EFE61" w14:textId="77777777" w:rsidTr="001C5D00">
        <w:trPr>
          <w:trHeight w:val="397"/>
          <w:jc w:val="center"/>
        </w:trPr>
        <w:tc>
          <w:tcPr>
            <w:tcW w:w="623" w:type="pct"/>
            <w:vAlign w:val="center"/>
          </w:tcPr>
          <w:p w14:paraId="4BCAAF3C"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1</w:t>
            </w:r>
          </w:p>
        </w:tc>
        <w:tc>
          <w:tcPr>
            <w:tcW w:w="3280" w:type="pct"/>
            <w:vAlign w:val="center"/>
          </w:tcPr>
          <w:p w14:paraId="39B17C18"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color w:val="000000" w:themeColor="text1"/>
                <w:kern w:val="2"/>
                <w:sz w:val="21"/>
                <w:szCs w:val="21"/>
              </w:rPr>
              <w:t>储罐围堰</w:t>
            </w:r>
            <w:r w:rsidRPr="00D01AF1">
              <w:rPr>
                <w:rFonts w:eastAsiaTheme="minorEastAsia" w:hint="eastAsia"/>
                <w:color w:val="000000" w:themeColor="text1"/>
                <w:kern w:val="2"/>
                <w:sz w:val="21"/>
                <w:szCs w:val="21"/>
              </w:rPr>
              <w:t>、导流槽、</w:t>
            </w:r>
            <w:r w:rsidRPr="00D01AF1">
              <w:rPr>
                <w:rFonts w:eastAsiaTheme="minorEastAsia"/>
                <w:color w:val="000000" w:themeColor="text1"/>
                <w:kern w:val="2"/>
                <w:sz w:val="21"/>
                <w:szCs w:val="21"/>
              </w:rPr>
              <w:t>防渗防腐处理</w:t>
            </w:r>
          </w:p>
        </w:tc>
        <w:tc>
          <w:tcPr>
            <w:tcW w:w="1097" w:type="pct"/>
            <w:vAlign w:val="center"/>
          </w:tcPr>
          <w:p w14:paraId="68F282C0"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5</w:t>
            </w:r>
          </w:p>
        </w:tc>
      </w:tr>
      <w:tr w:rsidR="00FB3557" w:rsidRPr="00D01AF1" w14:paraId="455CC627" w14:textId="77777777" w:rsidTr="001C5D00">
        <w:trPr>
          <w:trHeight w:val="397"/>
          <w:jc w:val="center"/>
        </w:trPr>
        <w:tc>
          <w:tcPr>
            <w:tcW w:w="623" w:type="pct"/>
            <w:vAlign w:val="center"/>
          </w:tcPr>
          <w:p w14:paraId="1AC1A808"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2</w:t>
            </w:r>
          </w:p>
        </w:tc>
        <w:tc>
          <w:tcPr>
            <w:tcW w:w="3280" w:type="pct"/>
            <w:vAlign w:val="center"/>
          </w:tcPr>
          <w:p w14:paraId="1257F7C0"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水喷淋设施、</w:t>
            </w:r>
            <w:r w:rsidRPr="00D01AF1">
              <w:rPr>
                <w:rFonts w:eastAsiaTheme="minorEastAsia"/>
                <w:color w:val="000000" w:themeColor="text1"/>
                <w:kern w:val="2"/>
                <w:sz w:val="21"/>
                <w:szCs w:val="21"/>
              </w:rPr>
              <w:t>备用储罐</w:t>
            </w:r>
          </w:p>
        </w:tc>
        <w:tc>
          <w:tcPr>
            <w:tcW w:w="1097" w:type="pct"/>
            <w:vAlign w:val="center"/>
          </w:tcPr>
          <w:p w14:paraId="53C8471B"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color w:val="000000" w:themeColor="text1"/>
                <w:kern w:val="2"/>
                <w:sz w:val="21"/>
                <w:szCs w:val="21"/>
              </w:rPr>
              <w:t>2</w:t>
            </w:r>
          </w:p>
        </w:tc>
      </w:tr>
      <w:tr w:rsidR="00FB3557" w:rsidRPr="00D01AF1" w14:paraId="7224C31F" w14:textId="77777777" w:rsidTr="001C5D00">
        <w:trPr>
          <w:trHeight w:val="397"/>
          <w:jc w:val="center"/>
        </w:trPr>
        <w:tc>
          <w:tcPr>
            <w:tcW w:w="623" w:type="pct"/>
            <w:vAlign w:val="center"/>
          </w:tcPr>
          <w:p w14:paraId="132A9CDD"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3</w:t>
            </w:r>
          </w:p>
        </w:tc>
        <w:tc>
          <w:tcPr>
            <w:tcW w:w="3280" w:type="pct"/>
            <w:vAlign w:val="center"/>
          </w:tcPr>
          <w:p w14:paraId="64D083D4" w14:textId="526FD183"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color w:val="000000" w:themeColor="text1"/>
                <w:kern w:val="2"/>
                <w:sz w:val="21"/>
                <w:szCs w:val="21"/>
              </w:rPr>
              <w:t>事故废水收集管网</w:t>
            </w:r>
            <w:r w:rsidRPr="00D01AF1">
              <w:rPr>
                <w:rFonts w:eastAsiaTheme="minorEastAsia" w:hint="eastAsia"/>
                <w:color w:val="000000" w:themeColor="text1"/>
                <w:kern w:val="2"/>
                <w:sz w:val="21"/>
                <w:szCs w:val="21"/>
              </w:rPr>
              <w:t>、事故水池（</w:t>
            </w:r>
            <w:r w:rsidRPr="00D01AF1">
              <w:rPr>
                <w:rFonts w:eastAsiaTheme="minorEastAsia" w:hint="eastAsia"/>
                <w:color w:val="000000" w:themeColor="text1"/>
                <w:kern w:val="2"/>
                <w:sz w:val="21"/>
                <w:szCs w:val="21"/>
              </w:rPr>
              <w:t>1</w:t>
            </w:r>
            <w:r w:rsidRPr="00D01AF1">
              <w:rPr>
                <w:rFonts w:eastAsiaTheme="minorEastAsia" w:hint="eastAsia"/>
                <w:color w:val="000000" w:themeColor="text1"/>
                <w:kern w:val="2"/>
                <w:sz w:val="21"/>
                <w:szCs w:val="21"/>
              </w:rPr>
              <w:t>座，</w:t>
            </w:r>
            <w:r w:rsidR="004E7788" w:rsidRPr="00D01AF1">
              <w:rPr>
                <w:rFonts w:eastAsiaTheme="minorEastAsia" w:hint="eastAsia"/>
                <w:color w:val="000000" w:themeColor="text1"/>
                <w:kern w:val="2"/>
                <w:sz w:val="21"/>
                <w:szCs w:val="21"/>
              </w:rPr>
              <w:t>1</w:t>
            </w:r>
            <w:r w:rsidR="004E7788" w:rsidRPr="00D01AF1">
              <w:rPr>
                <w:rFonts w:eastAsiaTheme="minorEastAsia"/>
                <w:color w:val="000000" w:themeColor="text1"/>
                <w:kern w:val="2"/>
                <w:sz w:val="21"/>
                <w:szCs w:val="21"/>
              </w:rPr>
              <w:t>2</w:t>
            </w:r>
            <w:r w:rsidRPr="00D01AF1">
              <w:rPr>
                <w:rFonts w:eastAsiaTheme="minorEastAsia"/>
                <w:color w:val="000000" w:themeColor="text1"/>
                <w:kern w:val="2"/>
                <w:sz w:val="21"/>
                <w:szCs w:val="21"/>
              </w:rPr>
              <w:t>00</w:t>
            </w:r>
            <w:r w:rsidRPr="00D01AF1">
              <w:rPr>
                <w:rFonts w:eastAsiaTheme="minorEastAsia" w:hint="eastAsia"/>
                <w:color w:val="000000" w:themeColor="text1"/>
                <w:kern w:val="2"/>
                <w:sz w:val="21"/>
                <w:szCs w:val="21"/>
              </w:rPr>
              <w:t>m</w:t>
            </w:r>
            <w:r w:rsidRPr="00D01AF1">
              <w:rPr>
                <w:rFonts w:eastAsiaTheme="minorEastAsia" w:hint="eastAsia"/>
                <w:color w:val="000000" w:themeColor="text1"/>
                <w:kern w:val="2"/>
                <w:sz w:val="21"/>
                <w:szCs w:val="21"/>
              </w:rPr>
              <w:t>³）</w:t>
            </w:r>
          </w:p>
        </w:tc>
        <w:tc>
          <w:tcPr>
            <w:tcW w:w="1097" w:type="pct"/>
            <w:vAlign w:val="center"/>
          </w:tcPr>
          <w:p w14:paraId="2E5E490A"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color w:val="000000" w:themeColor="text1"/>
                <w:kern w:val="2"/>
                <w:sz w:val="21"/>
                <w:szCs w:val="21"/>
              </w:rPr>
              <w:t>6</w:t>
            </w:r>
          </w:p>
        </w:tc>
      </w:tr>
      <w:tr w:rsidR="00FB3557" w:rsidRPr="00D01AF1" w14:paraId="0483F6B2" w14:textId="77777777" w:rsidTr="001C5D00">
        <w:trPr>
          <w:trHeight w:val="397"/>
          <w:jc w:val="center"/>
        </w:trPr>
        <w:tc>
          <w:tcPr>
            <w:tcW w:w="623" w:type="pct"/>
            <w:vAlign w:val="center"/>
          </w:tcPr>
          <w:p w14:paraId="075E68D6"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4</w:t>
            </w:r>
          </w:p>
        </w:tc>
        <w:tc>
          <w:tcPr>
            <w:tcW w:w="3280" w:type="pct"/>
            <w:vAlign w:val="center"/>
            <w:hideMark/>
          </w:tcPr>
          <w:p w14:paraId="4BE894DC"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color w:val="000000" w:themeColor="text1"/>
                <w:kern w:val="2"/>
                <w:sz w:val="21"/>
                <w:szCs w:val="21"/>
              </w:rPr>
              <w:t>罐区泡沫灭火器、消防沙等消防器材及个人防护装备</w:t>
            </w:r>
          </w:p>
        </w:tc>
        <w:tc>
          <w:tcPr>
            <w:tcW w:w="1097" w:type="pct"/>
            <w:vAlign w:val="center"/>
          </w:tcPr>
          <w:p w14:paraId="34A3A1D3"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color w:val="000000" w:themeColor="text1"/>
                <w:kern w:val="2"/>
                <w:sz w:val="21"/>
                <w:szCs w:val="21"/>
              </w:rPr>
              <w:t>3</w:t>
            </w:r>
          </w:p>
        </w:tc>
      </w:tr>
      <w:tr w:rsidR="00FB3557" w:rsidRPr="00D01AF1" w14:paraId="10A2E279" w14:textId="77777777" w:rsidTr="001C5D00">
        <w:trPr>
          <w:trHeight w:val="397"/>
          <w:jc w:val="center"/>
        </w:trPr>
        <w:tc>
          <w:tcPr>
            <w:tcW w:w="623" w:type="pct"/>
            <w:vAlign w:val="center"/>
          </w:tcPr>
          <w:p w14:paraId="559BB260"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5</w:t>
            </w:r>
          </w:p>
        </w:tc>
        <w:tc>
          <w:tcPr>
            <w:tcW w:w="3280" w:type="pct"/>
            <w:vAlign w:val="center"/>
            <w:hideMark/>
          </w:tcPr>
          <w:p w14:paraId="5116F10E"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罐区</w:t>
            </w:r>
            <w:r w:rsidRPr="00D01AF1">
              <w:rPr>
                <w:rFonts w:eastAsiaTheme="minorEastAsia"/>
                <w:color w:val="000000" w:themeColor="text1"/>
                <w:kern w:val="2"/>
                <w:sz w:val="21"/>
                <w:szCs w:val="21"/>
              </w:rPr>
              <w:t>有毒有害气体检测报警装置</w:t>
            </w:r>
          </w:p>
        </w:tc>
        <w:tc>
          <w:tcPr>
            <w:tcW w:w="1097" w:type="pct"/>
            <w:vAlign w:val="center"/>
          </w:tcPr>
          <w:p w14:paraId="782A7A4D"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5</w:t>
            </w:r>
          </w:p>
        </w:tc>
      </w:tr>
      <w:tr w:rsidR="00FB3557" w:rsidRPr="00D01AF1" w14:paraId="401325B6" w14:textId="77777777" w:rsidTr="001C5D00">
        <w:trPr>
          <w:trHeight w:val="397"/>
          <w:jc w:val="center"/>
        </w:trPr>
        <w:tc>
          <w:tcPr>
            <w:tcW w:w="623" w:type="pct"/>
            <w:vAlign w:val="center"/>
          </w:tcPr>
          <w:p w14:paraId="53D6F13B"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6</w:t>
            </w:r>
          </w:p>
        </w:tc>
        <w:tc>
          <w:tcPr>
            <w:tcW w:w="3280" w:type="pct"/>
            <w:vAlign w:val="center"/>
          </w:tcPr>
          <w:p w14:paraId="77F143E4"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color w:val="000000" w:themeColor="text1"/>
                <w:kern w:val="2"/>
                <w:sz w:val="21"/>
                <w:szCs w:val="21"/>
              </w:rPr>
              <w:t>配套阻火器、静电接地、防雷等措施，压力、温度、流量、液位等检测及自动控制调节设施等</w:t>
            </w:r>
          </w:p>
        </w:tc>
        <w:tc>
          <w:tcPr>
            <w:tcW w:w="1097" w:type="pct"/>
            <w:vAlign w:val="center"/>
          </w:tcPr>
          <w:p w14:paraId="7DC66B66"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color w:val="000000" w:themeColor="text1"/>
                <w:kern w:val="2"/>
                <w:sz w:val="21"/>
                <w:szCs w:val="21"/>
              </w:rPr>
              <w:t>9</w:t>
            </w:r>
          </w:p>
        </w:tc>
      </w:tr>
      <w:tr w:rsidR="00FB3557" w:rsidRPr="00D01AF1" w14:paraId="205A7051" w14:textId="77777777" w:rsidTr="001C5D00">
        <w:trPr>
          <w:trHeight w:val="397"/>
          <w:jc w:val="center"/>
        </w:trPr>
        <w:tc>
          <w:tcPr>
            <w:tcW w:w="623" w:type="pct"/>
            <w:vAlign w:val="center"/>
          </w:tcPr>
          <w:p w14:paraId="399A821F"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7</w:t>
            </w:r>
          </w:p>
        </w:tc>
        <w:tc>
          <w:tcPr>
            <w:tcW w:w="3280" w:type="pct"/>
            <w:vAlign w:val="center"/>
          </w:tcPr>
          <w:p w14:paraId="777EB247"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合计</w:t>
            </w:r>
          </w:p>
        </w:tc>
        <w:tc>
          <w:tcPr>
            <w:tcW w:w="1097" w:type="pct"/>
            <w:vAlign w:val="center"/>
          </w:tcPr>
          <w:p w14:paraId="528A57E3" w14:textId="77777777" w:rsidR="00CA6FC4" w:rsidRPr="00D01AF1" w:rsidRDefault="00CA6FC4" w:rsidP="009155AB">
            <w:pPr>
              <w:spacing w:line="240" w:lineRule="auto"/>
              <w:ind w:firstLineChars="0" w:firstLine="0"/>
              <w:jc w:val="center"/>
              <w:textAlignment w:val="auto"/>
              <w:rPr>
                <w:rFonts w:eastAsiaTheme="minorEastAsia"/>
                <w:color w:val="000000" w:themeColor="text1"/>
                <w:kern w:val="2"/>
                <w:sz w:val="21"/>
                <w:szCs w:val="21"/>
              </w:rPr>
            </w:pPr>
            <w:r w:rsidRPr="00D01AF1">
              <w:rPr>
                <w:rFonts w:eastAsiaTheme="minorEastAsia" w:hint="eastAsia"/>
                <w:color w:val="000000" w:themeColor="text1"/>
                <w:kern w:val="2"/>
                <w:sz w:val="21"/>
                <w:szCs w:val="21"/>
              </w:rPr>
              <w:t>3</w:t>
            </w:r>
            <w:r w:rsidRPr="00D01AF1">
              <w:rPr>
                <w:rFonts w:eastAsiaTheme="minorEastAsia"/>
                <w:color w:val="000000" w:themeColor="text1"/>
                <w:kern w:val="2"/>
                <w:sz w:val="21"/>
                <w:szCs w:val="21"/>
              </w:rPr>
              <w:t>0</w:t>
            </w:r>
          </w:p>
        </w:tc>
      </w:tr>
    </w:tbl>
    <w:p w14:paraId="60149150" w14:textId="2AADA87E" w:rsidR="00CA6FC4" w:rsidRPr="00D01AF1" w:rsidRDefault="00CA6FC4" w:rsidP="009A3D41">
      <w:pPr>
        <w:keepNext/>
        <w:keepLines/>
        <w:numPr>
          <w:ilvl w:val="2"/>
          <w:numId w:val="8"/>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bCs/>
          <w:color w:val="000000" w:themeColor="text1"/>
          <w:sz w:val="28"/>
        </w:rPr>
      </w:pPr>
      <w:r w:rsidRPr="00D01AF1">
        <w:rPr>
          <w:rFonts w:eastAsia="楷体" w:hint="eastAsia"/>
          <w:b/>
          <w:bCs/>
          <w:color w:val="000000" w:themeColor="text1"/>
          <w:sz w:val="28"/>
        </w:rPr>
        <w:t>环境风险评价结论</w:t>
      </w:r>
    </w:p>
    <w:p w14:paraId="10179AC2" w14:textId="77777777" w:rsidR="00CA6FC4" w:rsidRPr="00D01AF1" w:rsidRDefault="00CA6FC4" w:rsidP="00CA6FC4">
      <w:pPr>
        <w:ind w:firstLine="480"/>
        <w:rPr>
          <w:color w:val="000000" w:themeColor="text1"/>
          <w:kern w:val="2"/>
          <w:szCs w:val="24"/>
        </w:rPr>
      </w:pPr>
      <w:r w:rsidRPr="00D01AF1">
        <w:rPr>
          <w:color w:val="000000" w:themeColor="text1"/>
          <w:kern w:val="2"/>
          <w:szCs w:val="24"/>
        </w:rPr>
        <w:t>本项目的原料具有一定的毒性</w:t>
      </w:r>
      <w:r w:rsidRPr="00D01AF1">
        <w:rPr>
          <w:rFonts w:hint="eastAsia"/>
          <w:color w:val="000000" w:themeColor="text1"/>
          <w:kern w:val="2"/>
          <w:szCs w:val="24"/>
        </w:rPr>
        <w:t>或燃烧性</w:t>
      </w:r>
      <w:r w:rsidRPr="00D01AF1">
        <w:rPr>
          <w:color w:val="000000" w:themeColor="text1"/>
          <w:kern w:val="2"/>
          <w:szCs w:val="24"/>
        </w:rPr>
        <w:t>，其生产、贮存过程中存在一定泄漏风险，</w:t>
      </w:r>
      <w:r w:rsidRPr="00D01AF1">
        <w:rPr>
          <w:rFonts w:hint="eastAsia"/>
          <w:color w:val="000000" w:themeColor="text1"/>
        </w:rPr>
        <w:t>发生泄漏后将通过废气形式向大气扩散，或者遇明火发生火灾、爆炸造成大气污染物排放，可能引起短时超过环境质量标准的状况，造成区域大气环境污染</w:t>
      </w:r>
      <w:r w:rsidRPr="00D01AF1">
        <w:rPr>
          <w:color w:val="000000" w:themeColor="text1"/>
          <w:kern w:val="2"/>
          <w:szCs w:val="24"/>
        </w:rPr>
        <w:t>。在采取相应的风险防范措施后，项目发生泄漏时对周围敏感目标的危害后果较小。为了降低环境风险事故的影响，建议企业定期安排环境风险应急演练，提高职工防范环境风险的素质</w:t>
      </w:r>
      <w:r w:rsidRPr="00D01AF1">
        <w:rPr>
          <w:rFonts w:hint="eastAsia"/>
          <w:color w:val="000000" w:themeColor="text1"/>
          <w:kern w:val="2"/>
          <w:szCs w:val="24"/>
        </w:rPr>
        <w:t>。</w:t>
      </w:r>
    </w:p>
    <w:p w14:paraId="7498BF24" w14:textId="77777777" w:rsidR="00CA6FC4" w:rsidRPr="00D01AF1" w:rsidRDefault="00CA6FC4" w:rsidP="00CA6FC4">
      <w:pPr>
        <w:ind w:firstLine="480"/>
        <w:rPr>
          <w:rFonts w:eastAsia="黑体"/>
          <w:color w:val="000000" w:themeColor="text1"/>
          <w:sz w:val="28"/>
        </w:rPr>
      </w:pPr>
      <w:r w:rsidRPr="00D01AF1">
        <w:rPr>
          <w:color w:val="000000" w:themeColor="text1"/>
        </w:rPr>
        <w:t>综上，建设单位在认真落实环境风险评价提出的各项风险防范措施及应急预案的基础上，本项目的环境风险可防控。</w:t>
      </w:r>
    </w:p>
    <w:p w14:paraId="22E9D0E6" w14:textId="77777777" w:rsidR="00CA6FC4" w:rsidRPr="00D01AF1" w:rsidRDefault="00CA6FC4" w:rsidP="00CA6FC4">
      <w:pPr>
        <w:ind w:firstLineChars="83" w:firstLine="199"/>
        <w:rPr>
          <w:color w:val="000000" w:themeColor="text1"/>
        </w:rPr>
      </w:pPr>
      <w:r w:rsidRPr="00D01AF1">
        <w:rPr>
          <w:color w:val="000000" w:themeColor="text1"/>
        </w:rPr>
        <w:br w:type="page"/>
      </w:r>
    </w:p>
    <w:p w14:paraId="214A3523" w14:textId="702DAE37" w:rsidR="002C526E" w:rsidRPr="00D01AF1" w:rsidRDefault="002C526E" w:rsidP="009A3D41">
      <w:pPr>
        <w:keepNext/>
        <w:keepLines/>
        <w:pageBreakBefore/>
        <w:numPr>
          <w:ilvl w:val="0"/>
          <w:numId w:val="7"/>
        </w:numPr>
        <w:tabs>
          <w:tab w:val="left" w:pos="360"/>
        </w:tabs>
        <w:spacing w:beforeLines="150" w:before="360" w:afterLines="200" w:after="480" w:line="500" w:lineRule="exact"/>
        <w:ind w:left="0" w:firstLineChars="0"/>
        <w:jc w:val="center"/>
        <w:outlineLvl w:val="0"/>
        <w:rPr>
          <w:rFonts w:eastAsia="黑体"/>
          <w:color w:val="000000" w:themeColor="text1"/>
          <w:kern w:val="44"/>
          <w:sz w:val="36"/>
        </w:rPr>
      </w:pPr>
      <w:bookmarkStart w:id="336" w:name="_Toc167375180"/>
      <w:r w:rsidRPr="00D01AF1">
        <w:rPr>
          <w:rFonts w:eastAsia="黑体" w:hint="eastAsia"/>
          <w:color w:val="000000" w:themeColor="text1"/>
          <w:kern w:val="44"/>
          <w:sz w:val="36"/>
        </w:rPr>
        <w:t>环境保护措施及其可行性</w:t>
      </w:r>
      <w:r w:rsidR="00B944C7" w:rsidRPr="00D01AF1">
        <w:rPr>
          <w:rFonts w:eastAsia="黑体" w:hint="eastAsia"/>
          <w:color w:val="000000" w:themeColor="text1"/>
          <w:kern w:val="44"/>
          <w:sz w:val="36"/>
        </w:rPr>
        <w:t>论证</w:t>
      </w:r>
      <w:bookmarkEnd w:id="336"/>
    </w:p>
    <w:p w14:paraId="08676596" w14:textId="4FF76E58" w:rsidR="00063442" w:rsidRPr="00D01AF1" w:rsidRDefault="00063442" w:rsidP="009A3D41">
      <w:pPr>
        <w:keepNext/>
        <w:keepLines/>
        <w:numPr>
          <w:ilvl w:val="1"/>
          <w:numId w:val="24"/>
        </w:numPr>
        <w:tabs>
          <w:tab w:val="left" w:pos="360"/>
          <w:tab w:val="left" w:pos="960"/>
          <w:tab w:val="left" w:pos="1200"/>
        </w:tabs>
        <w:spacing w:before="240" w:after="240" w:line="240" w:lineRule="auto"/>
        <w:ind w:left="0" w:firstLineChars="0" w:firstLine="301"/>
        <w:jc w:val="left"/>
        <w:outlineLvl w:val="1"/>
        <w:rPr>
          <w:b/>
          <w:color w:val="000000" w:themeColor="text1"/>
          <w:sz w:val="30"/>
        </w:rPr>
      </w:pPr>
      <w:bookmarkStart w:id="337" w:name="_Toc100655131"/>
      <w:bookmarkStart w:id="338" w:name="_Toc167375181"/>
      <w:r w:rsidRPr="00D01AF1">
        <w:rPr>
          <w:rFonts w:hint="eastAsia"/>
          <w:b/>
          <w:color w:val="000000" w:themeColor="text1"/>
          <w:sz w:val="30"/>
        </w:rPr>
        <w:t>废气污染防治措施可行性分析</w:t>
      </w:r>
      <w:bookmarkEnd w:id="337"/>
      <w:bookmarkEnd w:id="338"/>
    </w:p>
    <w:p w14:paraId="01B0E4BE" w14:textId="77777777" w:rsidR="00063442" w:rsidRPr="00D01AF1" w:rsidRDefault="00063442" w:rsidP="009A3D41">
      <w:pPr>
        <w:keepNext/>
        <w:keepLines/>
        <w:numPr>
          <w:ilvl w:val="2"/>
          <w:numId w:val="24"/>
        </w:numPr>
        <w:tabs>
          <w:tab w:val="clear" w:pos="1712"/>
          <w:tab w:val="left" w:pos="360"/>
          <w:tab w:val="left" w:pos="1200"/>
          <w:tab w:val="left"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锅炉废气污染防治措施</w:t>
      </w:r>
    </w:p>
    <w:p w14:paraId="7A43F7CE" w14:textId="186EBF92" w:rsidR="00063442" w:rsidRPr="00D01AF1" w:rsidRDefault="00063442" w:rsidP="00063442">
      <w:pPr>
        <w:ind w:firstLineChars="182" w:firstLine="437"/>
        <w:rPr>
          <w:color w:val="000000" w:themeColor="text1"/>
        </w:rPr>
      </w:pPr>
      <w:r w:rsidRPr="00D01AF1">
        <w:rPr>
          <w:rFonts w:hint="eastAsia"/>
          <w:color w:val="000000" w:themeColor="text1"/>
        </w:rPr>
        <w:t>本项目锅炉烟气采用</w:t>
      </w:r>
      <w:r w:rsidRPr="00D01AF1">
        <w:rPr>
          <w:rFonts w:hint="eastAsia"/>
          <w:snapToGrid w:val="0"/>
          <w:color w:val="000000" w:themeColor="text1"/>
        </w:rPr>
        <w:t>S</w:t>
      </w:r>
      <w:r w:rsidRPr="00D01AF1">
        <w:rPr>
          <w:snapToGrid w:val="0"/>
          <w:color w:val="000000" w:themeColor="text1"/>
        </w:rPr>
        <w:t>NCR</w:t>
      </w:r>
      <w:r w:rsidRPr="00D01AF1">
        <w:rPr>
          <w:rFonts w:hint="eastAsia"/>
          <w:snapToGrid w:val="0"/>
          <w:color w:val="000000" w:themeColor="text1"/>
        </w:rPr>
        <w:t>脱硝</w:t>
      </w:r>
      <w:r w:rsidRPr="00D01AF1">
        <w:rPr>
          <w:rFonts w:hint="eastAsia"/>
          <w:snapToGrid w:val="0"/>
          <w:color w:val="000000" w:themeColor="text1"/>
        </w:rPr>
        <w:t>+</w:t>
      </w:r>
      <w:r w:rsidR="00A22C82" w:rsidRPr="00D01AF1">
        <w:rPr>
          <w:rFonts w:hint="eastAsia"/>
          <w:color w:val="000000" w:themeColor="text1"/>
        </w:rPr>
        <w:t>炉内消石灰脱硫</w:t>
      </w:r>
      <w:r w:rsidR="00A22C82" w:rsidRPr="00D01AF1">
        <w:rPr>
          <w:rFonts w:hint="eastAsia"/>
          <w:color w:val="000000" w:themeColor="text1"/>
        </w:rPr>
        <w:t>+</w:t>
      </w:r>
      <w:r w:rsidRPr="00D01AF1">
        <w:rPr>
          <w:rFonts w:hint="eastAsia"/>
          <w:color w:val="000000" w:themeColor="text1"/>
        </w:rPr>
        <w:t>S</w:t>
      </w:r>
      <w:r w:rsidRPr="00D01AF1">
        <w:rPr>
          <w:color w:val="000000" w:themeColor="text1"/>
        </w:rPr>
        <w:t>DS</w:t>
      </w:r>
      <w:r w:rsidRPr="00D01AF1">
        <w:rPr>
          <w:color w:val="000000" w:themeColor="text1"/>
        </w:rPr>
        <w:t>干法脱硫</w:t>
      </w:r>
      <w:r w:rsidRPr="00D01AF1">
        <w:rPr>
          <w:rFonts w:hint="eastAsia"/>
          <w:color w:val="000000" w:themeColor="text1"/>
        </w:rPr>
        <w:t>+</w:t>
      </w:r>
      <w:r w:rsidRPr="00D01AF1">
        <w:rPr>
          <w:color w:val="000000" w:themeColor="text1"/>
        </w:rPr>
        <w:t>旋风除尘器</w:t>
      </w:r>
      <w:r w:rsidRPr="00D01AF1">
        <w:rPr>
          <w:rFonts w:hint="eastAsia"/>
          <w:color w:val="000000" w:themeColor="text1"/>
        </w:rPr>
        <w:t>+</w:t>
      </w:r>
      <w:r w:rsidRPr="00D01AF1">
        <w:rPr>
          <w:color w:val="000000" w:themeColor="text1"/>
        </w:rPr>
        <w:t>袋式除尘器</w:t>
      </w:r>
      <w:r w:rsidRPr="00D01AF1">
        <w:rPr>
          <w:rFonts w:hint="eastAsia"/>
          <w:color w:val="000000" w:themeColor="text1"/>
        </w:rPr>
        <w:t>+</w:t>
      </w:r>
      <w:r w:rsidRPr="00D01AF1">
        <w:rPr>
          <w:color w:val="000000" w:themeColor="text1"/>
        </w:rPr>
        <w:t>SCR</w:t>
      </w:r>
      <w:r w:rsidRPr="00D01AF1">
        <w:rPr>
          <w:rFonts w:hint="eastAsia"/>
          <w:color w:val="000000" w:themeColor="text1"/>
        </w:rPr>
        <w:t>脱硝工艺</w:t>
      </w:r>
      <w:r w:rsidRPr="00D01AF1">
        <w:rPr>
          <w:color w:val="000000" w:themeColor="text1"/>
        </w:rPr>
        <w:t>治理</w:t>
      </w:r>
      <w:r w:rsidRPr="00D01AF1">
        <w:rPr>
          <w:rFonts w:hint="eastAsia"/>
          <w:color w:val="000000" w:themeColor="text1"/>
        </w:rPr>
        <w:t>，</w:t>
      </w:r>
      <w:bookmarkStart w:id="339" w:name="_Hlk112434240"/>
      <w:r w:rsidRPr="00D01AF1">
        <w:rPr>
          <w:rFonts w:hint="eastAsia"/>
          <w:color w:val="000000" w:themeColor="text1"/>
        </w:rPr>
        <w:t>治理后</w:t>
      </w:r>
      <w:r w:rsidRPr="00D01AF1">
        <w:rPr>
          <w:color w:val="000000" w:themeColor="text1"/>
        </w:rPr>
        <w:t>尾气</w:t>
      </w:r>
      <w:r w:rsidRPr="00D01AF1">
        <w:rPr>
          <w:rFonts w:hint="eastAsia"/>
          <w:color w:val="000000" w:themeColor="text1"/>
        </w:rPr>
        <w:t>通过空预器进行换热后废气经</w:t>
      </w:r>
      <w:r w:rsidRPr="00D01AF1">
        <w:rPr>
          <w:color w:val="000000" w:themeColor="text1"/>
        </w:rPr>
        <w:t>80</w:t>
      </w:r>
      <w:r w:rsidRPr="00D01AF1">
        <w:rPr>
          <w:rFonts w:hint="eastAsia"/>
          <w:color w:val="000000" w:themeColor="text1"/>
        </w:rPr>
        <w:t>m</w:t>
      </w:r>
      <w:bookmarkEnd w:id="339"/>
      <w:r w:rsidRPr="00D01AF1">
        <w:rPr>
          <w:rFonts w:hint="eastAsia"/>
          <w:color w:val="000000" w:themeColor="text1"/>
        </w:rPr>
        <w:t>高排气筒排放。</w:t>
      </w:r>
    </w:p>
    <w:p w14:paraId="1C868F2E" w14:textId="77777777" w:rsidR="00063442" w:rsidRPr="00D01AF1" w:rsidRDefault="00063442" w:rsidP="009A3D41">
      <w:pPr>
        <w:keepNext/>
        <w:numPr>
          <w:ilvl w:val="3"/>
          <w:numId w:val="24"/>
        </w:numPr>
        <w:tabs>
          <w:tab w:val="clear" w:pos="1647"/>
          <w:tab w:val="num" w:pos="1364"/>
        </w:tabs>
        <w:ind w:left="284" w:firstLineChars="0"/>
        <w:outlineLvl w:val="3"/>
        <w:rPr>
          <w:b/>
          <w:snapToGrid w:val="0"/>
          <w:color w:val="000000" w:themeColor="text1"/>
        </w:rPr>
      </w:pPr>
      <w:r w:rsidRPr="00D01AF1">
        <w:rPr>
          <w:rFonts w:hint="eastAsia"/>
          <w:b/>
          <w:snapToGrid w:val="0"/>
          <w:color w:val="000000" w:themeColor="text1"/>
        </w:rPr>
        <w:t>烟气除尘方案分析</w:t>
      </w:r>
    </w:p>
    <w:p w14:paraId="712F8D22" w14:textId="77777777" w:rsidR="00063442" w:rsidRPr="00D01AF1" w:rsidRDefault="00063442" w:rsidP="00063442">
      <w:pPr>
        <w:ind w:firstLine="480"/>
        <w:rPr>
          <w:color w:val="000000" w:themeColor="text1"/>
        </w:rPr>
      </w:pPr>
      <w:r w:rsidRPr="00D01AF1">
        <w:rPr>
          <w:rFonts w:hint="eastAsia"/>
          <w:color w:val="000000" w:themeColor="text1"/>
        </w:rPr>
        <w:t>1</w:t>
      </w:r>
      <w:r w:rsidRPr="00D01AF1">
        <w:rPr>
          <w:rFonts w:hint="eastAsia"/>
          <w:color w:val="000000" w:themeColor="text1"/>
        </w:rPr>
        <w:t>、烟气除尘要求</w:t>
      </w:r>
    </w:p>
    <w:p w14:paraId="48463EBF" w14:textId="212666D6" w:rsidR="00063442" w:rsidRPr="00D01AF1" w:rsidRDefault="00063442" w:rsidP="00063442">
      <w:pPr>
        <w:ind w:firstLine="480"/>
        <w:rPr>
          <w:color w:val="000000" w:themeColor="text1"/>
        </w:rPr>
      </w:pPr>
      <w:r w:rsidRPr="00D01AF1">
        <w:rPr>
          <w:color w:val="000000" w:themeColor="text1"/>
        </w:rPr>
        <w:t>根据地方环境保护管理要求，本项目排气筒出口处粉尘排放浓度要</w:t>
      </w:r>
      <w:r w:rsidRPr="00D01AF1">
        <w:rPr>
          <w:color w:val="000000" w:themeColor="text1"/>
        </w:rPr>
        <w:t>≤10mg/m</w:t>
      </w:r>
      <w:r w:rsidRPr="00D01AF1">
        <w:rPr>
          <w:color w:val="000000" w:themeColor="text1"/>
          <w:vertAlign w:val="superscript"/>
        </w:rPr>
        <w:t>3</w:t>
      </w:r>
      <w:r w:rsidRPr="00D01AF1">
        <w:rPr>
          <w:color w:val="000000" w:themeColor="text1"/>
        </w:rPr>
        <w:t>。根据项目设计方案，本项目除尘采用旋风除尘</w:t>
      </w:r>
      <w:r w:rsidRPr="00D01AF1">
        <w:rPr>
          <w:color w:val="000000" w:themeColor="text1"/>
        </w:rPr>
        <w:t>+</w:t>
      </w:r>
      <w:r w:rsidRPr="00D01AF1">
        <w:rPr>
          <w:color w:val="000000" w:themeColor="text1"/>
        </w:rPr>
        <w:t>袋式除尘，综合除尘效率</w:t>
      </w:r>
      <w:r w:rsidRPr="00D01AF1">
        <w:rPr>
          <w:color w:val="000000" w:themeColor="text1"/>
        </w:rPr>
        <w:t>≥99.9</w:t>
      </w:r>
      <w:r w:rsidR="006B454F" w:rsidRPr="00D01AF1">
        <w:rPr>
          <w:color w:val="000000" w:themeColor="text1"/>
        </w:rPr>
        <w:t>5</w:t>
      </w:r>
      <w:r w:rsidRPr="00D01AF1">
        <w:rPr>
          <w:color w:val="000000" w:themeColor="text1"/>
        </w:rPr>
        <w:t>%</w:t>
      </w:r>
      <w:r w:rsidRPr="00D01AF1">
        <w:rPr>
          <w:color w:val="000000" w:themeColor="text1"/>
        </w:rPr>
        <w:t>，除尘器出口粉尘浓度</w:t>
      </w:r>
      <w:r w:rsidRPr="00D01AF1">
        <w:rPr>
          <w:color w:val="000000" w:themeColor="text1"/>
        </w:rPr>
        <w:t>≤</w:t>
      </w:r>
      <w:r w:rsidR="00CD63EF" w:rsidRPr="00D01AF1">
        <w:rPr>
          <w:rFonts w:hint="eastAsia"/>
          <w:color w:val="000000" w:themeColor="text1"/>
        </w:rPr>
        <w:t>6.1</w:t>
      </w:r>
      <w:r w:rsidRPr="00D01AF1">
        <w:rPr>
          <w:color w:val="000000" w:themeColor="text1"/>
        </w:rPr>
        <w:t>mg/Nm</w:t>
      </w:r>
      <w:r w:rsidRPr="00D01AF1">
        <w:rPr>
          <w:color w:val="000000" w:themeColor="text1"/>
          <w:vertAlign w:val="superscript"/>
        </w:rPr>
        <w:t>3</w:t>
      </w:r>
      <w:r w:rsidRPr="00D01AF1">
        <w:rPr>
          <w:color w:val="000000" w:themeColor="text1"/>
        </w:rPr>
        <w:t>，满足本项目要求。</w:t>
      </w:r>
    </w:p>
    <w:p w14:paraId="49E206B8" w14:textId="77777777" w:rsidR="00063442" w:rsidRPr="00D01AF1" w:rsidRDefault="00063442" w:rsidP="00063442">
      <w:pPr>
        <w:ind w:firstLine="480"/>
        <w:rPr>
          <w:color w:val="000000" w:themeColor="text1"/>
        </w:rPr>
      </w:pPr>
      <w:r w:rsidRPr="00D01AF1">
        <w:rPr>
          <w:rFonts w:hint="eastAsia"/>
          <w:color w:val="000000" w:themeColor="text1"/>
        </w:rPr>
        <w:t>2</w:t>
      </w:r>
      <w:r w:rsidRPr="00D01AF1">
        <w:rPr>
          <w:rFonts w:hint="eastAsia"/>
          <w:color w:val="000000" w:themeColor="text1"/>
        </w:rPr>
        <w:t>、工艺比选</w:t>
      </w:r>
    </w:p>
    <w:p w14:paraId="7F2898CE" w14:textId="77777777" w:rsidR="00063442" w:rsidRPr="00D01AF1" w:rsidRDefault="00063442" w:rsidP="00063442">
      <w:pPr>
        <w:ind w:firstLine="480"/>
        <w:rPr>
          <w:color w:val="000000" w:themeColor="text1"/>
        </w:rPr>
      </w:pPr>
      <w:r w:rsidRPr="00D01AF1">
        <w:rPr>
          <w:rFonts w:hint="eastAsia"/>
          <w:color w:val="000000" w:themeColor="text1"/>
        </w:rPr>
        <w:t>粉尘控制可以采用静电分离、过滤、离心沉降及湿法洗涤等几种形式。常见的设备有静电除尘器、袋式除尘器以及湿电除尘器等。</w:t>
      </w:r>
    </w:p>
    <w:p w14:paraId="537B207A"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）静电除尘器</w:t>
      </w:r>
    </w:p>
    <w:p w14:paraId="3599DC16" w14:textId="77777777" w:rsidR="00063442" w:rsidRPr="00D01AF1" w:rsidRDefault="00063442" w:rsidP="00063442">
      <w:pPr>
        <w:ind w:firstLine="480"/>
        <w:rPr>
          <w:color w:val="000000" w:themeColor="text1"/>
        </w:rPr>
      </w:pPr>
      <w:r w:rsidRPr="00D01AF1">
        <w:rPr>
          <w:rFonts w:hint="eastAsia"/>
          <w:color w:val="000000" w:themeColor="text1"/>
        </w:rPr>
        <w:t>静电除尘器内含有一系列交错组合电极和集成板。带有粒状污染物的烟尘沿水平方向通过集尘区段，其中粒状物受电场感应而带负电，由于电场引力的影响，被渐渐移动至集成板而被收集。采用振打方式在集尘板上产生震动以震落吸附在集尘板上的颗粒物，并落入底部的飞灰收集灰斗内。振打频率可视操作状况而调整，以维持良好的集尘效率。由于在振打过程中可能使附着于集尘板的粒状物再次被气体带起，除尘器通常采用多电场方式，以提高除尘效率。</w:t>
      </w:r>
    </w:p>
    <w:p w14:paraId="6A9D03D1" w14:textId="77777777" w:rsidR="00063442" w:rsidRPr="00D01AF1" w:rsidRDefault="00063442" w:rsidP="00063442">
      <w:pPr>
        <w:ind w:firstLine="480"/>
        <w:rPr>
          <w:color w:val="000000" w:themeColor="text1"/>
        </w:rPr>
      </w:pPr>
      <w:r w:rsidRPr="00D01AF1">
        <w:rPr>
          <w:rFonts w:hint="eastAsia"/>
          <w:color w:val="000000" w:themeColor="text1"/>
        </w:rPr>
        <w:t>静电除尘器除尘效率较高，通常可达到</w:t>
      </w:r>
      <w:r w:rsidRPr="00D01AF1">
        <w:rPr>
          <w:rFonts w:hint="eastAsia"/>
          <w:color w:val="000000" w:themeColor="text1"/>
        </w:rPr>
        <w:t>99%</w:t>
      </w:r>
      <w:r w:rsidRPr="00D01AF1">
        <w:rPr>
          <w:rFonts w:hint="eastAsia"/>
          <w:color w:val="000000" w:themeColor="text1"/>
        </w:rPr>
        <w:t>以上，并广泛用于燃煤发电厂。影响集尘效率的因素很多，有气体流量、湿度、电场强度、气体在电场的滞留时间、粉尘粒径、气体含尘浓度、气流分布及集尘板面积等等。影响静电除尘器效率的另一重要的因素是烟尘的比电阻，比电阻过高或过低都会使除尘效率降低。</w:t>
      </w:r>
    </w:p>
    <w:p w14:paraId="24A8623D"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）袋式除尘器</w:t>
      </w:r>
    </w:p>
    <w:p w14:paraId="6ACD748E" w14:textId="77777777" w:rsidR="00063442" w:rsidRPr="00D01AF1" w:rsidRDefault="00063442" w:rsidP="00063442">
      <w:pPr>
        <w:ind w:firstLine="480"/>
        <w:rPr>
          <w:color w:val="000000" w:themeColor="text1"/>
        </w:rPr>
      </w:pPr>
      <w:r w:rsidRPr="00D01AF1">
        <w:rPr>
          <w:color w:val="000000" w:themeColor="text1"/>
        </w:rPr>
        <w:t>袋式除尘器是含尘气体通过滤袋滤去其中粉尘粒子的分离捕集装置，是过滤式除尘器的一种。广泛应用于净化含有微小粉尘粒子的气体，可满足处理不同气量的含尘气体的要求</w:t>
      </w:r>
      <w:r w:rsidRPr="00D01AF1">
        <w:rPr>
          <w:rFonts w:hint="eastAsia"/>
          <w:color w:val="000000" w:themeColor="text1"/>
        </w:rPr>
        <w:t>；</w:t>
      </w:r>
      <w:r w:rsidRPr="00D01AF1">
        <w:rPr>
          <w:color w:val="000000" w:themeColor="text1"/>
        </w:rPr>
        <w:t>可以捕集多种干性粉尘</w:t>
      </w:r>
      <w:r w:rsidRPr="00D01AF1">
        <w:rPr>
          <w:rFonts w:hint="eastAsia"/>
          <w:color w:val="000000" w:themeColor="text1"/>
        </w:rPr>
        <w:t>；</w:t>
      </w:r>
      <w:r w:rsidRPr="00D01AF1">
        <w:rPr>
          <w:color w:val="000000" w:themeColor="text1"/>
        </w:rPr>
        <w:t>操作弹性大入口气体含尘浓度变化较大时，对除尘效果影响不大</w:t>
      </w:r>
      <w:r w:rsidRPr="00D01AF1">
        <w:rPr>
          <w:rFonts w:hint="eastAsia"/>
          <w:color w:val="000000" w:themeColor="text1"/>
        </w:rPr>
        <w:t>；</w:t>
      </w:r>
      <w:r w:rsidRPr="00D01AF1">
        <w:rPr>
          <w:color w:val="000000" w:themeColor="text1"/>
        </w:rPr>
        <w:t>适应性强，能处理不同类型的颗粒物，处理容量可大可小</w:t>
      </w:r>
      <w:r w:rsidRPr="00D01AF1">
        <w:rPr>
          <w:rFonts w:hint="eastAsia"/>
          <w:color w:val="000000" w:themeColor="text1"/>
        </w:rPr>
        <w:t>；</w:t>
      </w:r>
      <w:r w:rsidRPr="00D01AF1">
        <w:rPr>
          <w:color w:val="000000" w:themeColor="text1"/>
        </w:rPr>
        <w:t>结构简单，使用灵活，便于回收干料，维护简单。企业</w:t>
      </w:r>
      <w:r w:rsidRPr="00D01AF1">
        <w:rPr>
          <w:rFonts w:hint="eastAsia"/>
          <w:color w:val="000000" w:themeColor="text1"/>
        </w:rPr>
        <w:t>拟采</w:t>
      </w:r>
      <w:r w:rsidRPr="00D01AF1">
        <w:rPr>
          <w:color w:val="000000" w:themeColor="text1"/>
        </w:rPr>
        <w:t>用的脉冲除尘器是在袋式除尘器的基础上改进的新型高效脉冲除尘器，其除尘效率可达到</w:t>
      </w:r>
      <w:r w:rsidRPr="00D01AF1">
        <w:rPr>
          <w:rFonts w:hint="eastAsia"/>
          <w:color w:val="000000" w:themeColor="text1"/>
        </w:rPr>
        <w:t>9</w:t>
      </w:r>
      <w:r w:rsidRPr="00D01AF1">
        <w:rPr>
          <w:color w:val="000000" w:themeColor="text1"/>
        </w:rPr>
        <w:t>0</w:t>
      </w:r>
      <w:r w:rsidRPr="00D01AF1">
        <w:rPr>
          <w:rFonts w:hint="eastAsia"/>
          <w:color w:val="000000" w:themeColor="text1"/>
        </w:rPr>
        <w:t>%~</w:t>
      </w:r>
      <w:r w:rsidRPr="00D01AF1">
        <w:rPr>
          <w:color w:val="000000" w:themeColor="text1"/>
        </w:rPr>
        <w:t>99</w:t>
      </w:r>
      <w:r w:rsidRPr="00D01AF1">
        <w:rPr>
          <w:rFonts w:hint="eastAsia"/>
          <w:color w:val="000000" w:themeColor="text1"/>
        </w:rPr>
        <w:t>.9%</w:t>
      </w:r>
      <w:r w:rsidRPr="00D01AF1">
        <w:rPr>
          <w:color w:val="000000" w:themeColor="text1"/>
        </w:rPr>
        <w:t>。含尘气体由进风口进入除尘器，碰到进出风口中间的斜板及挡板后转向流入灰斗，同时气流速度放慢，由于惯性作用，使气体中粗颗粒粉尘直接流入灰斗。进入灰斗的气流随后折而向上通过内部装有金属骨架的滤袋，粉尘被捕集在滤袋的外表面，净化后的气体进入滤袋室上部清洁室，汇集到出风口排出。为保证正常工作，必须对滤袋定期进行清灰，清灰时由脉冲控制仪顺序触发各控制阀开启脉冲阀，气包内的压缩空气由喷吹管各孔经文氏管喷射到各相应的滤袋内，滤袋瞬间急剧膨胀，使积附在滤袋表面的粉尘脱落使滤袋恢复初始状态，保证除尘系统正常运行。脉冲除尘器优点</w:t>
      </w:r>
      <w:r w:rsidRPr="00D01AF1">
        <w:rPr>
          <w:rFonts w:hint="eastAsia"/>
          <w:color w:val="000000" w:themeColor="text1"/>
        </w:rPr>
        <w:t>：①</w:t>
      </w:r>
      <w:r w:rsidRPr="00D01AF1">
        <w:rPr>
          <w:color w:val="000000" w:themeColor="text1"/>
        </w:rPr>
        <w:t>采用分室停风脉冲喷吹清灰技术，清灰能力强，除尘效率高，漏风率小，能耗、钢耗少，占地面积小，运行稳定可靠</w:t>
      </w:r>
      <w:r w:rsidRPr="00D01AF1">
        <w:rPr>
          <w:rFonts w:hint="eastAsia"/>
          <w:color w:val="000000" w:themeColor="text1"/>
        </w:rPr>
        <w:t>；②</w:t>
      </w:r>
      <w:r w:rsidRPr="00D01AF1">
        <w:rPr>
          <w:color w:val="000000" w:themeColor="text1"/>
        </w:rPr>
        <w:t>由于采用分室停风脉冲喷吹清灰，喷吹一次即可彻底清灰从而延长清灰周期，降低清灰能耗同时可延长滤袋与阀片的寿命。</w:t>
      </w:r>
    </w:p>
    <w:p w14:paraId="66FD66D7"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）湿式电除尘</w:t>
      </w:r>
    </w:p>
    <w:p w14:paraId="225F3EAB" w14:textId="77777777" w:rsidR="00063442" w:rsidRPr="00D01AF1" w:rsidRDefault="00063442" w:rsidP="00063442">
      <w:pPr>
        <w:ind w:firstLine="480"/>
        <w:rPr>
          <w:color w:val="000000" w:themeColor="text1"/>
        </w:rPr>
      </w:pPr>
      <w:r w:rsidRPr="00D01AF1">
        <w:rPr>
          <w:rFonts w:hint="eastAsia"/>
          <w:color w:val="000000" w:themeColor="text1"/>
        </w:rPr>
        <w:t>湿式电除尘器除尘原理是向电场空间输送直流负高压，通过空间气体电离，烟气中粉尘颗粒和雾滴颗粒荷电后在电场力的作用下，集聚在收尘极表面，利用收尘极表面形成的连续不断的水膜将粉尘冲洗去除。喷淋系统将水雾喷向放电极和电晕区，水雾荷电后分裂进一步雾化，电场力、荷电水雾的碰撞拦截、吸附凝聚，对粉尘粒子起捕集作用，最终粉尘粒子在电场力的驱动下达到收尘极进而被捕集。喷出的水雾在收尘极上形成连续的水膜，将收集的粉尘冲刷到灰斗中排出。</w:t>
      </w:r>
    </w:p>
    <w:p w14:paraId="3AF3E390" w14:textId="77777777" w:rsidR="00063442" w:rsidRPr="00D01AF1" w:rsidRDefault="00063442" w:rsidP="00063442">
      <w:pPr>
        <w:ind w:firstLine="480"/>
        <w:rPr>
          <w:color w:val="000000" w:themeColor="text1"/>
        </w:rPr>
      </w:pPr>
      <w:r w:rsidRPr="00D01AF1">
        <w:rPr>
          <w:rFonts w:hint="eastAsia"/>
          <w:color w:val="000000" w:themeColor="text1"/>
        </w:rPr>
        <w:t>3</w:t>
      </w:r>
      <w:r w:rsidRPr="00D01AF1">
        <w:rPr>
          <w:rFonts w:hint="eastAsia"/>
          <w:color w:val="000000" w:themeColor="text1"/>
        </w:rPr>
        <w:t>、本项目烟气除尘分析</w:t>
      </w:r>
    </w:p>
    <w:p w14:paraId="396DE30E" w14:textId="77777777" w:rsidR="00063442" w:rsidRPr="00D01AF1" w:rsidRDefault="00063442" w:rsidP="00063442">
      <w:pPr>
        <w:ind w:firstLine="480"/>
        <w:rPr>
          <w:color w:val="000000" w:themeColor="text1"/>
        </w:rPr>
      </w:pPr>
      <w:r w:rsidRPr="00D01AF1">
        <w:rPr>
          <w:color w:val="000000" w:themeColor="text1"/>
        </w:rPr>
        <w:t>为控制本项目烟尘的排放，要采用除尘效率不低于</w:t>
      </w:r>
      <w:r w:rsidRPr="00D01AF1">
        <w:rPr>
          <w:color w:val="000000" w:themeColor="text1"/>
        </w:rPr>
        <w:t>99.9%</w:t>
      </w:r>
      <w:r w:rsidRPr="00D01AF1">
        <w:rPr>
          <w:color w:val="000000" w:themeColor="text1"/>
        </w:rPr>
        <w:t>的高效除尘器。从目前国内外的除尘设备来看，除尘效率达</w:t>
      </w:r>
      <w:r w:rsidRPr="00D01AF1">
        <w:rPr>
          <w:color w:val="000000" w:themeColor="text1"/>
        </w:rPr>
        <w:t>99.9%</w:t>
      </w:r>
      <w:r w:rsidRPr="00D01AF1">
        <w:rPr>
          <w:color w:val="000000" w:themeColor="text1"/>
        </w:rPr>
        <w:t>以上除尘器主要有袋式除尘器</w:t>
      </w:r>
      <w:r w:rsidRPr="00D01AF1">
        <w:rPr>
          <w:rFonts w:hint="eastAsia"/>
          <w:color w:val="000000" w:themeColor="text1"/>
        </w:rPr>
        <w:t>、</w:t>
      </w:r>
      <w:r w:rsidRPr="00D01AF1">
        <w:rPr>
          <w:color w:val="000000" w:themeColor="text1"/>
        </w:rPr>
        <w:t>静电除尘器</w:t>
      </w:r>
      <w:r w:rsidRPr="00D01AF1">
        <w:rPr>
          <w:rFonts w:hint="eastAsia"/>
          <w:color w:val="000000" w:themeColor="text1"/>
        </w:rPr>
        <w:t>及电袋复合除尘器</w:t>
      </w:r>
      <w:r w:rsidRPr="00D01AF1">
        <w:rPr>
          <w:color w:val="000000" w:themeColor="text1"/>
        </w:rPr>
        <w:t>。</w:t>
      </w:r>
      <w:r w:rsidRPr="00D01AF1">
        <w:rPr>
          <w:rFonts w:hint="eastAsia"/>
          <w:color w:val="000000" w:themeColor="text1"/>
        </w:rPr>
        <w:t>本项目采用袋式除尘器进行除尘处理，较好地解决了静电除尘器对工况适应能力弱、除尘受限、不能稳定达标及袋式除尘器运行阻力较高、除尘布袋等配件寿命较短的弊端，同时避免了电袋复合除尘器使用中阻力损失大、运行费用高、占地面积大等缺点，全面提升总体技术水平和对各种工况的适应能力，保证除尘效果</w:t>
      </w:r>
      <w:r w:rsidRPr="00D01AF1">
        <w:rPr>
          <w:color w:val="000000" w:themeColor="text1"/>
        </w:rPr>
        <w:t>可靠、</w:t>
      </w:r>
      <w:r w:rsidRPr="00D01AF1">
        <w:rPr>
          <w:rFonts w:hint="eastAsia"/>
          <w:color w:val="000000" w:themeColor="text1"/>
        </w:rPr>
        <w:t>稳定。</w:t>
      </w:r>
    </w:p>
    <w:p w14:paraId="47AC5E76" w14:textId="77777777" w:rsidR="00063442" w:rsidRPr="00D01AF1" w:rsidRDefault="00063442" w:rsidP="00063442">
      <w:pPr>
        <w:ind w:firstLine="480"/>
        <w:rPr>
          <w:color w:val="000000" w:themeColor="text1"/>
        </w:rPr>
      </w:pPr>
      <w:r w:rsidRPr="00D01AF1">
        <w:rPr>
          <w:rFonts w:hint="eastAsia"/>
          <w:color w:val="000000" w:themeColor="text1"/>
        </w:rPr>
        <w:t>同时，前端设置旋风除尘来初步去除大量的粉尘，后端设置袋式除尘器去除多种粒径的颗粒物，措施的综合治理效果可使排放口的</w:t>
      </w:r>
      <w:r w:rsidRPr="00D01AF1">
        <w:rPr>
          <w:color w:val="000000" w:themeColor="text1"/>
        </w:rPr>
        <w:t>粉尘排放浓度</w:t>
      </w:r>
      <w:r w:rsidRPr="00D01AF1">
        <w:rPr>
          <w:rFonts w:hint="eastAsia"/>
          <w:color w:val="000000" w:themeColor="text1"/>
        </w:rPr>
        <w:t>控制在</w:t>
      </w:r>
      <w:r w:rsidRPr="00D01AF1">
        <w:rPr>
          <w:color w:val="000000" w:themeColor="text1"/>
        </w:rPr>
        <w:t>10mg/m</w:t>
      </w:r>
      <w:r w:rsidRPr="00D01AF1">
        <w:rPr>
          <w:color w:val="000000" w:themeColor="text1"/>
          <w:vertAlign w:val="superscript"/>
        </w:rPr>
        <w:t>3</w:t>
      </w:r>
      <w:r w:rsidRPr="00D01AF1">
        <w:rPr>
          <w:color w:val="000000" w:themeColor="text1"/>
        </w:rPr>
        <w:t>以内。</w:t>
      </w:r>
    </w:p>
    <w:p w14:paraId="3AB0AE8F" w14:textId="77777777" w:rsidR="00063442" w:rsidRPr="00D01AF1" w:rsidRDefault="00063442" w:rsidP="00063442">
      <w:pPr>
        <w:ind w:firstLine="480"/>
        <w:rPr>
          <w:color w:val="000000" w:themeColor="text1"/>
        </w:rPr>
      </w:pPr>
      <w:r w:rsidRPr="00D01AF1">
        <w:rPr>
          <w:color w:val="000000" w:themeColor="text1"/>
        </w:rPr>
        <w:t>综上所述，本项目采用旋风除尘</w:t>
      </w:r>
      <w:r w:rsidRPr="00D01AF1">
        <w:rPr>
          <w:color w:val="000000" w:themeColor="text1"/>
        </w:rPr>
        <w:t>+</w:t>
      </w:r>
      <w:r w:rsidRPr="00D01AF1">
        <w:rPr>
          <w:color w:val="000000" w:themeColor="text1"/>
        </w:rPr>
        <w:t>袋式除尘工艺可行。</w:t>
      </w:r>
    </w:p>
    <w:p w14:paraId="272567B0" w14:textId="77777777" w:rsidR="00063442" w:rsidRPr="00D01AF1" w:rsidRDefault="00063442" w:rsidP="009A3D41">
      <w:pPr>
        <w:keepNext/>
        <w:numPr>
          <w:ilvl w:val="3"/>
          <w:numId w:val="24"/>
        </w:numPr>
        <w:tabs>
          <w:tab w:val="clear" w:pos="1647"/>
          <w:tab w:val="num" w:pos="1364"/>
        </w:tabs>
        <w:ind w:left="284" w:firstLineChars="0"/>
        <w:outlineLvl w:val="3"/>
        <w:rPr>
          <w:b/>
          <w:snapToGrid w:val="0"/>
          <w:color w:val="000000" w:themeColor="text1"/>
        </w:rPr>
      </w:pPr>
      <w:r w:rsidRPr="00D01AF1">
        <w:rPr>
          <w:rFonts w:hint="eastAsia"/>
          <w:b/>
          <w:snapToGrid w:val="0"/>
          <w:color w:val="000000" w:themeColor="text1"/>
        </w:rPr>
        <w:t>烟气脱硫方案分析</w:t>
      </w:r>
    </w:p>
    <w:p w14:paraId="61078634" w14:textId="77777777" w:rsidR="00063442" w:rsidRPr="00D01AF1" w:rsidRDefault="00063442" w:rsidP="00063442">
      <w:pPr>
        <w:ind w:firstLineChars="182" w:firstLine="437"/>
        <w:rPr>
          <w:color w:val="000000" w:themeColor="text1"/>
        </w:rPr>
      </w:pPr>
      <w:r w:rsidRPr="00D01AF1">
        <w:rPr>
          <w:rFonts w:hint="eastAsia"/>
          <w:color w:val="000000" w:themeColor="text1"/>
        </w:rPr>
        <w:t>1</w:t>
      </w:r>
      <w:r w:rsidRPr="00D01AF1">
        <w:rPr>
          <w:rFonts w:hint="eastAsia"/>
          <w:color w:val="000000" w:themeColor="text1"/>
        </w:rPr>
        <w:t>、烟气脱硫要求</w:t>
      </w:r>
    </w:p>
    <w:p w14:paraId="78B46CBA" w14:textId="566109EC" w:rsidR="00063442" w:rsidRPr="00D01AF1" w:rsidRDefault="00063442" w:rsidP="00063442">
      <w:pPr>
        <w:ind w:firstLineChars="182" w:firstLine="437"/>
        <w:rPr>
          <w:color w:val="000000" w:themeColor="text1"/>
        </w:rPr>
      </w:pPr>
      <w:r w:rsidRPr="00D01AF1">
        <w:rPr>
          <w:rFonts w:hint="eastAsia"/>
          <w:color w:val="000000" w:themeColor="text1"/>
        </w:rPr>
        <w:t>为满足</w:t>
      </w:r>
      <w:r w:rsidRPr="00D01AF1">
        <w:rPr>
          <w:rFonts w:hint="eastAsia"/>
          <w:color w:val="000000" w:themeColor="text1"/>
          <w:szCs w:val="21"/>
        </w:rPr>
        <w:t>地方环境保护管理要求的超低排放限值</w:t>
      </w:r>
      <w:r w:rsidRPr="00D01AF1">
        <w:rPr>
          <w:rFonts w:hint="eastAsia"/>
          <w:color w:val="000000" w:themeColor="text1"/>
        </w:rPr>
        <w:t>，即二氧化硫排放浓度</w:t>
      </w:r>
      <w:r w:rsidRPr="00D01AF1">
        <w:rPr>
          <w:rFonts w:hint="eastAsia"/>
          <w:color w:val="000000" w:themeColor="text1"/>
        </w:rPr>
        <w:t>&lt;35mg/m</w:t>
      </w:r>
      <w:r w:rsidRPr="00D01AF1">
        <w:rPr>
          <w:rFonts w:hint="eastAsia"/>
          <w:color w:val="000000" w:themeColor="text1"/>
          <w:vertAlign w:val="superscript"/>
        </w:rPr>
        <w:t>3</w:t>
      </w:r>
      <w:r w:rsidRPr="00D01AF1">
        <w:rPr>
          <w:rFonts w:hint="eastAsia"/>
          <w:color w:val="000000" w:themeColor="text1"/>
        </w:rPr>
        <w:t>的要求，本项目采用</w:t>
      </w:r>
      <w:r w:rsidR="00136F67" w:rsidRPr="00D01AF1">
        <w:rPr>
          <w:rFonts w:hint="eastAsia"/>
          <w:color w:val="000000" w:themeColor="text1"/>
        </w:rPr>
        <w:t>炉内消石灰脱硫</w:t>
      </w:r>
      <w:r w:rsidR="00136F67" w:rsidRPr="00D01AF1">
        <w:rPr>
          <w:rFonts w:hint="eastAsia"/>
          <w:color w:val="000000" w:themeColor="text1"/>
        </w:rPr>
        <w:t>+</w:t>
      </w:r>
      <w:r w:rsidRPr="00D01AF1">
        <w:rPr>
          <w:color w:val="000000" w:themeColor="text1"/>
        </w:rPr>
        <w:t>炉</w:t>
      </w:r>
      <w:r w:rsidRPr="00D01AF1">
        <w:rPr>
          <w:rFonts w:hint="eastAsia"/>
          <w:color w:val="000000" w:themeColor="text1"/>
        </w:rPr>
        <w:t>外</w:t>
      </w:r>
      <w:r w:rsidRPr="00D01AF1">
        <w:rPr>
          <w:rFonts w:hint="eastAsia"/>
          <w:color w:val="000000" w:themeColor="text1"/>
        </w:rPr>
        <w:t>S</w:t>
      </w:r>
      <w:r w:rsidRPr="00D01AF1">
        <w:rPr>
          <w:color w:val="000000" w:themeColor="text1"/>
        </w:rPr>
        <w:t>DS</w:t>
      </w:r>
      <w:r w:rsidRPr="00D01AF1">
        <w:rPr>
          <w:rFonts w:hint="eastAsia"/>
          <w:color w:val="000000" w:themeColor="text1"/>
        </w:rPr>
        <w:t>干法脱硫工艺，每台锅炉配备一套小苏打喷射系统和一台脱硫反应器。</w:t>
      </w:r>
    </w:p>
    <w:p w14:paraId="3CBC14BB" w14:textId="77777777" w:rsidR="00063442" w:rsidRPr="00D01AF1" w:rsidRDefault="00063442" w:rsidP="00063442">
      <w:pPr>
        <w:ind w:firstLineChars="182" w:firstLine="437"/>
        <w:rPr>
          <w:color w:val="000000" w:themeColor="text1"/>
        </w:rPr>
      </w:pPr>
      <w:r w:rsidRPr="00D01AF1">
        <w:rPr>
          <w:rFonts w:hint="eastAsia"/>
          <w:color w:val="000000" w:themeColor="text1"/>
        </w:rPr>
        <w:t>2</w:t>
      </w:r>
      <w:r w:rsidRPr="00D01AF1">
        <w:rPr>
          <w:rFonts w:hint="eastAsia"/>
          <w:color w:val="000000" w:themeColor="text1"/>
        </w:rPr>
        <w:t>、脱硫方案比选</w:t>
      </w:r>
    </w:p>
    <w:p w14:paraId="167418D6" w14:textId="77777777" w:rsidR="00063442" w:rsidRPr="00D01AF1" w:rsidRDefault="00063442" w:rsidP="00063442">
      <w:pPr>
        <w:tabs>
          <w:tab w:val="left" w:pos="3499"/>
        </w:tabs>
        <w:ind w:firstLineChars="182" w:firstLine="437"/>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）干法脱硫</w:t>
      </w:r>
    </w:p>
    <w:p w14:paraId="7EE9877B" w14:textId="77777777" w:rsidR="00063442" w:rsidRPr="00D01AF1" w:rsidRDefault="00063442" w:rsidP="00063442">
      <w:pPr>
        <w:ind w:firstLineChars="182" w:firstLine="437"/>
        <w:rPr>
          <w:color w:val="000000" w:themeColor="text1"/>
        </w:rPr>
      </w:pPr>
      <w:r w:rsidRPr="00D01AF1">
        <w:rPr>
          <w:rFonts w:hint="eastAsia"/>
          <w:color w:val="000000" w:themeColor="text1"/>
        </w:rPr>
        <w:t>干式脱硫可以有两种方式，一种是干式反应塔，干性药剂和酸性气体在反应塔内进行反应，然后一部分未反应的药剂随气体进入除尘器内与酸性气体进行反应。另一种是在除尘器前喷入干性药剂，药剂在除尘器内和酸性气体反应。</w:t>
      </w:r>
    </w:p>
    <w:p w14:paraId="5FFF6D4C" w14:textId="77777777" w:rsidR="00063442" w:rsidRPr="00D01AF1" w:rsidRDefault="00063442" w:rsidP="00063442">
      <w:pPr>
        <w:ind w:firstLineChars="182" w:firstLine="437"/>
        <w:rPr>
          <w:color w:val="000000" w:themeColor="text1"/>
        </w:rPr>
      </w:pPr>
      <w:r w:rsidRPr="00D01AF1">
        <w:rPr>
          <w:rFonts w:hint="eastAsia"/>
          <w:color w:val="000000" w:themeColor="text1"/>
        </w:rPr>
        <w:t>药剂大多采用消石灰（</w:t>
      </w:r>
      <w:r w:rsidRPr="00D01AF1">
        <w:rPr>
          <w:rFonts w:hint="eastAsia"/>
          <w:color w:val="000000" w:themeColor="text1"/>
        </w:rPr>
        <w:t>Ca(OH)</w:t>
      </w:r>
      <w:r w:rsidRPr="00D01AF1">
        <w:rPr>
          <w:rFonts w:hint="eastAsia"/>
          <w:color w:val="000000" w:themeColor="text1"/>
          <w:vertAlign w:val="subscript"/>
        </w:rPr>
        <w:t>2</w:t>
      </w:r>
      <w:r w:rsidRPr="00D01AF1">
        <w:rPr>
          <w:rFonts w:hint="eastAsia"/>
          <w:color w:val="000000" w:themeColor="text1"/>
        </w:rPr>
        <w:t>）、小苏打（</w:t>
      </w:r>
      <w:r w:rsidRPr="00D01AF1">
        <w:rPr>
          <w:rFonts w:hint="eastAsia"/>
          <w:color w:val="000000" w:themeColor="text1"/>
        </w:rPr>
        <w:t>Na</w:t>
      </w:r>
      <w:r w:rsidRPr="00D01AF1">
        <w:rPr>
          <w:color w:val="000000" w:themeColor="text1"/>
        </w:rPr>
        <w:t>HCO</w:t>
      </w:r>
      <w:r w:rsidRPr="00D01AF1">
        <w:rPr>
          <w:color w:val="000000" w:themeColor="text1"/>
          <w:vertAlign w:val="subscript"/>
        </w:rPr>
        <w:t>3</w:t>
      </w:r>
      <w:r w:rsidRPr="00D01AF1">
        <w:rPr>
          <w:rFonts w:hint="eastAsia"/>
          <w:color w:val="000000" w:themeColor="text1"/>
        </w:rPr>
        <w:t>），使碱性微粒表面直接和酸性气体接触，产生化学中和反应，生成无害的中性盐颗粒，在除尘器里，反应产物连同烟气中粉尘和未参加反应的吸收剂一起被捕集下来，达到净化酸性气体的目的。</w:t>
      </w:r>
    </w:p>
    <w:p w14:paraId="6510E0F0" w14:textId="77777777" w:rsidR="00063442" w:rsidRPr="00D01AF1" w:rsidRDefault="00063442" w:rsidP="00063442">
      <w:pPr>
        <w:ind w:firstLineChars="182" w:firstLine="437"/>
        <w:rPr>
          <w:color w:val="000000" w:themeColor="text1"/>
        </w:rPr>
      </w:pPr>
      <w:r w:rsidRPr="00D01AF1">
        <w:rPr>
          <w:rFonts w:hint="eastAsia"/>
          <w:color w:val="000000" w:themeColor="text1"/>
        </w:rPr>
        <w:t>干法烟气脱硫方法的特点是：工艺简单，易于维护；工艺流程简单，系统设备少，布置紧凑，节省占地，无废水排放等优点。</w:t>
      </w:r>
    </w:p>
    <w:p w14:paraId="53923958" w14:textId="77777777" w:rsidR="00063442" w:rsidRPr="00D01AF1" w:rsidRDefault="00063442" w:rsidP="00063442">
      <w:pPr>
        <w:ind w:firstLineChars="182" w:firstLine="437"/>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）半干法除酸</w:t>
      </w:r>
    </w:p>
    <w:p w14:paraId="2BAEBCDC" w14:textId="77777777" w:rsidR="00063442" w:rsidRPr="00D01AF1" w:rsidRDefault="00063442" w:rsidP="00063442">
      <w:pPr>
        <w:ind w:firstLineChars="182" w:firstLine="437"/>
        <w:rPr>
          <w:color w:val="000000" w:themeColor="text1"/>
        </w:rPr>
      </w:pPr>
      <w:r w:rsidRPr="00D01AF1">
        <w:rPr>
          <w:rFonts w:hint="eastAsia"/>
          <w:color w:val="000000" w:themeColor="text1"/>
        </w:rPr>
        <w:t>半干法除酸一般采用的吸收剂是以</w:t>
      </w:r>
      <w:r w:rsidRPr="00D01AF1">
        <w:rPr>
          <w:rFonts w:hint="eastAsia"/>
          <w:color w:val="000000" w:themeColor="text1"/>
        </w:rPr>
        <w:t>CaO</w:t>
      </w:r>
      <w:r w:rsidRPr="00D01AF1">
        <w:rPr>
          <w:rFonts w:hint="eastAsia"/>
          <w:color w:val="000000" w:themeColor="text1"/>
        </w:rPr>
        <w:t>或</w:t>
      </w:r>
      <w:r w:rsidRPr="00D01AF1">
        <w:rPr>
          <w:rFonts w:hint="eastAsia"/>
          <w:color w:val="000000" w:themeColor="text1"/>
        </w:rPr>
        <w:t>Ca(OH)</w:t>
      </w:r>
      <w:r w:rsidRPr="00D01AF1">
        <w:rPr>
          <w:rFonts w:hint="eastAsia"/>
          <w:color w:val="000000" w:themeColor="text1"/>
          <w:vertAlign w:val="subscript"/>
        </w:rPr>
        <w:t>2</w:t>
      </w:r>
      <w:r w:rsidRPr="00D01AF1">
        <w:rPr>
          <w:rFonts w:hint="eastAsia"/>
          <w:color w:val="000000" w:themeColor="text1"/>
        </w:rPr>
        <w:t>为原料制备而成的</w:t>
      </w:r>
      <w:r w:rsidRPr="00D01AF1">
        <w:rPr>
          <w:rFonts w:hint="eastAsia"/>
          <w:color w:val="000000" w:themeColor="text1"/>
        </w:rPr>
        <w:t>Ca(OH)</w:t>
      </w:r>
      <w:r w:rsidRPr="00D01AF1">
        <w:rPr>
          <w:rFonts w:hint="eastAsia"/>
          <w:color w:val="000000" w:themeColor="text1"/>
          <w:vertAlign w:val="subscript"/>
        </w:rPr>
        <w:t>2</w:t>
      </w:r>
      <w:r w:rsidRPr="00D01AF1">
        <w:rPr>
          <w:rFonts w:hint="eastAsia"/>
          <w:color w:val="000000" w:themeColor="text1"/>
        </w:rPr>
        <w:t>溶液，半干式反应塔置于除尘器前，由喷嘴或旋转喷雾器将</w:t>
      </w:r>
      <w:r w:rsidRPr="00D01AF1">
        <w:rPr>
          <w:rFonts w:hint="eastAsia"/>
          <w:color w:val="000000" w:themeColor="text1"/>
        </w:rPr>
        <w:t>Ca(OH)</w:t>
      </w:r>
      <w:r w:rsidRPr="00D01AF1">
        <w:rPr>
          <w:rFonts w:hint="eastAsia"/>
          <w:color w:val="000000" w:themeColor="text1"/>
          <w:vertAlign w:val="subscript"/>
        </w:rPr>
        <w:t>2</w:t>
      </w:r>
      <w:r w:rsidRPr="00D01AF1">
        <w:rPr>
          <w:rFonts w:hint="eastAsia"/>
          <w:color w:val="000000" w:themeColor="text1"/>
        </w:rPr>
        <w:t>溶液喷入反应器中，形成粒径极小的液滴，由于水分的挥发从而降低废气的温度并提高其湿度，使酸气与石灰浆反应成为盐类，掉落至底部。烟气和石灰浆采用顺流或逆流设计，其目的均为维持烟气与石灰浆微粒充分反应的接触时间，以获得高的除酸效率。</w:t>
      </w:r>
    </w:p>
    <w:p w14:paraId="6990203B" w14:textId="77777777" w:rsidR="00063442" w:rsidRPr="00D01AF1" w:rsidRDefault="00063442" w:rsidP="00063442">
      <w:pPr>
        <w:ind w:firstLineChars="182" w:firstLine="437"/>
        <w:rPr>
          <w:color w:val="000000" w:themeColor="text1"/>
        </w:rPr>
      </w:pPr>
      <w:r w:rsidRPr="00D01AF1">
        <w:rPr>
          <w:rFonts w:hint="eastAsia"/>
          <w:color w:val="000000" w:themeColor="text1"/>
        </w:rPr>
        <w:t>半干式反应塔内未反应完全的石灰，可随烟气进入袋式除尘器，部分未反应物将附着于滤袋上与通过滤袋的酸气再次反应，使脱酸效率进一步提高，相应提高了石灰浆的利用率。</w:t>
      </w:r>
    </w:p>
    <w:p w14:paraId="59316F3E" w14:textId="77777777" w:rsidR="00063442" w:rsidRPr="00D01AF1" w:rsidRDefault="00063442" w:rsidP="00063442">
      <w:pPr>
        <w:ind w:firstLineChars="182" w:firstLine="437"/>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）湿法除酸</w:t>
      </w:r>
    </w:p>
    <w:p w14:paraId="5885885F" w14:textId="77777777" w:rsidR="00063442" w:rsidRPr="00D01AF1" w:rsidRDefault="00063442" w:rsidP="00063442">
      <w:pPr>
        <w:ind w:firstLineChars="182" w:firstLine="437"/>
        <w:rPr>
          <w:color w:val="000000" w:themeColor="text1"/>
        </w:rPr>
      </w:pPr>
      <w:r w:rsidRPr="00D01AF1">
        <w:rPr>
          <w:rFonts w:hint="eastAsia"/>
          <w:color w:val="000000" w:themeColor="text1"/>
        </w:rPr>
        <w:t>湿法脱酸采用洗涤塔形式，其工艺流程为：烟气经除尘器除尘，进入洗涤塔，在吸收剂溶液的喷淋下，可同步去除</w:t>
      </w:r>
      <w:r w:rsidRPr="00D01AF1">
        <w:rPr>
          <w:rFonts w:hint="eastAsia"/>
          <w:color w:val="000000" w:themeColor="text1"/>
        </w:rPr>
        <w:t>HCl</w:t>
      </w:r>
      <w:r w:rsidRPr="00D01AF1">
        <w:rPr>
          <w:rFonts w:hint="eastAsia"/>
          <w:color w:val="000000" w:themeColor="text1"/>
        </w:rPr>
        <w:t>、</w:t>
      </w:r>
      <w:r w:rsidRPr="00D01AF1">
        <w:rPr>
          <w:rFonts w:hint="eastAsia"/>
          <w:color w:val="000000" w:themeColor="text1"/>
        </w:rPr>
        <w:t>SO</w:t>
      </w:r>
      <w:r w:rsidRPr="00D01AF1">
        <w:rPr>
          <w:rFonts w:hint="eastAsia"/>
          <w:color w:val="000000" w:themeColor="text1"/>
          <w:vertAlign w:val="subscript"/>
        </w:rPr>
        <w:t>2</w:t>
      </w:r>
      <w:r w:rsidRPr="00D01AF1">
        <w:rPr>
          <w:rFonts w:hint="eastAsia"/>
          <w:color w:val="000000" w:themeColor="text1"/>
        </w:rPr>
        <w:t>、</w:t>
      </w:r>
      <w:r w:rsidRPr="00D01AF1">
        <w:rPr>
          <w:rFonts w:hint="eastAsia"/>
          <w:color w:val="000000" w:themeColor="text1"/>
        </w:rPr>
        <w:t>HF</w:t>
      </w:r>
      <w:r w:rsidRPr="00D01AF1">
        <w:rPr>
          <w:rFonts w:hint="eastAsia"/>
          <w:color w:val="000000" w:themeColor="text1"/>
        </w:rPr>
        <w:t>、重金属等污染物。</w:t>
      </w:r>
    </w:p>
    <w:p w14:paraId="15CD7F1A" w14:textId="77777777" w:rsidR="00063442" w:rsidRPr="00D01AF1" w:rsidRDefault="00063442" w:rsidP="00063442">
      <w:pPr>
        <w:ind w:firstLineChars="182" w:firstLine="437"/>
        <w:rPr>
          <w:color w:val="000000" w:themeColor="text1"/>
        </w:rPr>
      </w:pPr>
      <w:r w:rsidRPr="00D01AF1">
        <w:rPr>
          <w:color w:val="000000" w:themeColor="text1"/>
        </w:rPr>
        <w:t>（</w:t>
      </w:r>
      <w:r w:rsidRPr="00D01AF1">
        <w:rPr>
          <w:color w:val="000000" w:themeColor="text1"/>
        </w:rPr>
        <w:t>4</w:t>
      </w:r>
      <w:r w:rsidRPr="00D01AF1">
        <w:rPr>
          <w:color w:val="000000" w:themeColor="text1"/>
        </w:rPr>
        <w:t>）三种除酸工艺的技术、经济比较</w:t>
      </w:r>
    </w:p>
    <w:p w14:paraId="0791D314" w14:textId="77777777" w:rsidR="00063442" w:rsidRPr="00D01AF1" w:rsidRDefault="00063442" w:rsidP="00063442">
      <w:pPr>
        <w:ind w:firstLineChars="182" w:firstLine="437"/>
        <w:rPr>
          <w:color w:val="000000" w:themeColor="text1"/>
        </w:rPr>
      </w:pPr>
      <w:r w:rsidRPr="00D01AF1">
        <w:rPr>
          <w:color w:val="000000" w:themeColor="text1"/>
        </w:rPr>
        <w:t>生物质</w:t>
      </w:r>
      <w:r w:rsidRPr="00D01AF1">
        <w:rPr>
          <w:rFonts w:hint="eastAsia"/>
          <w:color w:val="000000" w:themeColor="text1"/>
        </w:rPr>
        <w:t>锅炉</w:t>
      </w:r>
      <w:r w:rsidRPr="00D01AF1">
        <w:rPr>
          <w:color w:val="000000" w:themeColor="text1"/>
        </w:rPr>
        <w:t>目前主要采用传统的化学方法对酸性气体进行中和处理。</w:t>
      </w:r>
    </w:p>
    <w:p w14:paraId="005B5673" w14:textId="77777777" w:rsidR="00063442" w:rsidRPr="00D01AF1" w:rsidRDefault="00063442" w:rsidP="00063442">
      <w:pPr>
        <w:ind w:firstLineChars="182" w:firstLine="437"/>
        <w:rPr>
          <w:color w:val="000000" w:themeColor="text1"/>
        </w:rPr>
      </w:pPr>
      <w:r w:rsidRPr="00D01AF1">
        <w:rPr>
          <w:color w:val="000000" w:themeColor="text1"/>
        </w:rPr>
        <w:t>干法净化工艺比较简单，投资低，运行维护方便，</w:t>
      </w:r>
      <w:r w:rsidRPr="00D01AF1">
        <w:rPr>
          <w:rFonts w:hint="eastAsia"/>
          <w:color w:val="000000" w:themeColor="text1"/>
        </w:rPr>
        <w:t>无污水、</w:t>
      </w:r>
      <w:r w:rsidRPr="00D01AF1">
        <w:rPr>
          <w:color w:val="000000" w:themeColor="text1"/>
        </w:rPr>
        <w:t>污酸处理问题，能耗低，特别是净化后烟气温度较高，有利于烟囱排气扩散，不会</w:t>
      </w:r>
      <w:r w:rsidRPr="00D01AF1">
        <w:rPr>
          <w:rFonts w:ascii="宋体" w:hAnsi="宋体"/>
          <w:color w:val="000000" w:themeColor="text1"/>
        </w:rPr>
        <w:t>产生“</w:t>
      </w:r>
      <w:hyperlink r:id="rId133" w:tgtFrame="_blank" w:history="1">
        <w:r w:rsidRPr="00D01AF1">
          <w:rPr>
            <w:rFonts w:ascii="宋体" w:hAnsi="宋体"/>
            <w:color w:val="000000" w:themeColor="text1"/>
          </w:rPr>
          <w:t>白烟</w:t>
        </w:r>
      </w:hyperlink>
      <w:r w:rsidRPr="00D01AF1">
        <w:rPr>
          <w:rFonts w:ascii="宋体" w:hAnsi="宋体"/>
          <w:color w:val="000000" w:themeColor="text1"/>
        </w:rPr>
        <w:t>”</w:t>
      </w:r>
      <w:r w:rsidRPr="00D01AF1">
        <w:rPr>
          <w:color w:val="000000" w:themeColor="text1"/>
        </w:rPr>
        <w:t>现象，净化后的烟气不需要二次加热，腐蚀性小</w:t>
      </w:r>
      <w:r w:rsidRPr="00D01AF1">
        <w:rPr>
          <w:rFonts w:hint="eastAsia"/>
          <w:color w:val="000000" w:themeColor="text1"/>
        </w:rPr>
        <w:t>。</w:t>
      </w:r>
    </w:p>
    <w:p w14:paraId="4B102563" w14:textId="77777777" w:rsidR="00063442" w:rsidRPr="00D01AF1" w:rsidRDefault="00063442" w:rsidP="00063442">
      <w:pPr>
        <w:ind w:firstLineChars="182" w:firstLine="437"/>
        <w:rPr>
          <w:color w:val="000000" w:themeColor="text1"/>
        </w:rPr>
      </w:pPr>
      <w:r w:rsidRPr="00D01AF1">
        <w:rPr>
          <w:color w:val="000000" w:themeColor="text1"/>
        </w:rPr>
        <w:t>半干法净化工艺可达到较高的净化效率，投资和运行费用相对较低，工艺流程简单，不产生废水。</w:t>
      </w:r>
      <w:r w:rsidRPr="00D01AF1">
        <w:rPr>
          <w:rFonts w:hint="eastAsia"/>
          <w:color w:val="000000" w:themeColor="text1"/>
        </w:rPr>
        <w:t>但该工艺对操作水平要求较高，需要长时间地实践积累，才能达到良好的效果。烟气必须要有足够长的停留时间，才可以使化学吸收反应完全，以达到高效去除污染物的目的，同时使反应生成物所含水分充分蒸发，最终以固态形式排出。因此停留时间是半干法净化反应塔设计中非常重要的参数。另外，净化反应塔进出口的温差直接影响到反应产物形态和酸性气体的去除效率。停留时间和温差两个因素外，吸收剂的粒度、喷雾效果等，对整个净化工艺也有较大的影响。实际操作过程中，对上述影响因素都有严格要求。</w:t>
      </w:r>
    </w:p>
    <w:p w14:paraId="457715DE" w14:textId="77777777" w:rsidR="00063442" w:rsidRPr="00D01AF1" w:rsidRDefault="00063442" w:rsidP="00063442">
      <w:pPr>
        <w:ind w:firstLineChars="182" w:firstLine="437"/>
        <w:rPr>
          <w:color w:val="000000" w:themeColor="text1"/>
        </w:rPr>
      </w:pPr>
      <w:r w:rsidRPr="00D01AF1">
        <w:rPr>
          <w:color w:val="000000" w:themeColor="text1"/>
        </w:rPr>
        <w:t>湿式洗涤塔的最大优点为酸性气体的去除效率高，同时对</w:t>
      </w:r>
      <w:r w:rsidRPr="00D01AF1">
        <w:rPr>
          <w:color w:val="000000" w:themeColor="text1"/>
        </w:rPr>
        <w:t>SO</w:t>
      </w:r>
      <w:r w:rsidRPr="00D01AF1">
        <w:rPr>
          <w:color w:val="000000" w:themeColor="text1"/>
          <w:vertAlign w:val="subscript"/>
        </w:rPr>
        <w:t>2</w:t>
      </w:r>
      <w:r w:rsidRPr="00D01AF1">
        <w:rPr>
          <w:color w:val="000000" w:themeColor="text1"/>
        </w:rPr>
        <w:t>去除率也在</w:t>
      </w:r>
      <w:r w:rsidRPr="00D01AF1">
        <w:rPr>
          <w:color w:val="000000" w:themeColor="text1"/>
        </w:rPr>
        <w:t>90%</w:t>
      </w:r>
      <w:r w:rsidRPr="00D01AF1">
        <w:rPr>
          <w:color w:val="000000" w:themeColor="text1"/>
        </w:rPr>
        <w:t>以上，并能去除高挥发性重金属物质（如汞）的能力。其缺点为湿式反应塔系统产生含高浓度无机氯盐及重金属的废水，成份较复杂，须作进一步处理达标后才可排放；另外湿式反应塔造价较高，投资费用约是半干式洗涤法的</w:t>
      </w:r>
      <w:r w:rsidRPr="00D01AF1">
        <w:rPr>
          <w:color w:val="000000" w:themeColor="text1"/>
        </w:rPr>
        <w:t>1.5-2</w:t>
      </w:r>
      <w:r w:rsidRPr="00D01AF1">
        <w:rPr>
          <w:color w:val="000000" w:themeColor="text1"/>
        </w:rPr>
        <w:t>倍；配套的设备较多，如为避免尾气排放后产生白烟现象需加装除雾器。</w:t>
      </w:r>
    </w:p>
    <w:p w14:paraId="048EB1C8" w14:textId="77777777" w:rsidR="00063442" w:rsidRPr="00D01AF1" w:rsidRDefault="00063442" w:rsidP="00063442">
      <w:pPr>
        <w:ind w:firstLineChars="182" w:firstLine="437"/>
        <w:rPr>
          <w:color w:val="000000" w:themeColor="text1"/>
        </w:rPr>
      </w:pPr>
      <w:r w:rsidRPr="00D01AF1">
        <w:rPr>
          <w:rFonts w:hint="eastAsia"/>
          <w:color w:val="000000" w:themeColor="text1"/>
        </w:rPr>
        <w:t>3</w:t>
      </w:r>
      <w:r w:rsidRPr="00D01AF1">
        <w:rPr>
          <w:rFonts w:hint="eastAsia"/>
          <w:color w:val="000000" w:themeColor="text1"/>
        </w:rPr>
        <w:t>、本项目烟气脱硫分析</w:t>
      </w:r>
    </w:p>
    <w:p w14:paraId="5ED7959B" w14:textId="77777777" w:rsidR="003977C8" w:rsidRPr="00D01AF1" w:rsidRDefault="003977C8" w:rsidP="003977C8">
      <w:pPr>
        <w:ind w:firstLineChars="182" w:firstLine="437"/>
        <w:rPr>
          <w:color w:val="000000" w:themeColor="text1"/>
        </w:rPr>
      </w:pPr>
      <w:r w:rsidRPr="00D01AF1">
        <w:rPr>
          <w:color w:val="000000" w:themeColor="text1"/>
        </w:rPr>
        <w:t>本项目炉内脱硫采用炉内喷消石灰法，当钙硫比为</w:t>
      </w:r>
      <w:r w:rsidRPr="00D01AF1">
        <w:rPr>
          <w:color w:val="000000" w:themeColor="text1"/>
        </w:rPr>
        <w:t>1.5:1</w:t>
      </w:r>
      <w:r w:rsidRPr="00D01AF1">
        <w:rPr>
          <w:color w:val="000000" w:themeColor="text1"/>
        </w:rPr>
        <w:t>、</w:t>
      </w:r>
      <w:r w:rsidRPr="00D01AF1">
        <w:rPr>
          <w:rFonts w:hint="eastAsia"/>
          <w:color w:val="000000" w:themeColor="text1"/>
        </w:rPr>
        <w:t>消石灰</w:t>
      </w:r>
      <w:r w:rsidRPr="00D01AF1">
        <w:rPr>
          <w:color w:val="000000" w:themeColor="text1"/>
        </w:rPr>
        <w:t>粒度为＜</w:t>
      </w:r>
      <w:r w:rsidRPr="00D01AF1">
        <w:rPr>
          <w:color w:val="000000" w:themeColor="text1"/>
        </w:rPr>
        <w:t>2mm</w:t>
      </w:r>
      <w:r w:rsidRPr="00D01AF1">
        <w:rPr>
          <w:color w:val="000000" w:themeColor="text1"/>
        </w:rPr>
        <w:t>时，炉内脱硫率能够达到</w:t>
      </w:r>
      <w:r w:rsidRPr="00D01AF1">
        <w:rPr>
          <w:color w:val="000000" w:themeColor="text1"/>
        </w:rPr>
        <w:t>60%</w:t>
      </w:r>
      <w:r w:rsidRPr="00D01AF1">
        <w:rPr>
          <w:color w:val="000000" w:themeColor="text1"/>
        </w:rPr>
        <w:t>。消石灰于炉内与燃烧生成的</w:t>
      </w:r>
      <w:r w:rsidRPr="00D01AF1">
        <w:rPr>
          <w:rFonts w:hint="eastAsia"/>
          <w:color w:val="000000" w:themeColor="text1"/>
        </w:rPr>
        <w:t>SO</w:t>
      </w:r>
      <w:r w:rsidRPr="00D01AF1">
        <w:rPr>
          <w:rFonts w:hint="eastAsia"/>
          <w:color w:val="000000" w:themeColor="text1"/>
          <w:vertAlign w:val="subscript"/>
        </w:rPr>
        <w:t>2</w:t>
      </w:r>
      <w:r w:rsidRPr="00D01AF1">
        <w:rPr>
          <w:rFonts w:hint="eastAsia"/>
          <w:color w:val="000000" w:themeColor="text1"/>
        </w:rPr>
        <w:t>反应生成</w:t>
      </w:r>
      <w:r w:rsidRPr="00D01AF1">
        <w:rPr>
          <w:rFonts w:hint="eastAsia"/>
          <w:color w:val="000000" w:themeColor="text1"/>
        </w:rPr>
        <w:t>CaSO</w:t>
      </w:r>
      <w:r w:rsidRPr="00D01AF1">
        <w:rPr>
          <w:rFonts w:hint="eastAsia"/>
          <w:color w:val="000000" w:themeColor="text1"/>
          <w:vertAlign w:val="subscript"/>
        </w:rPr>
        <w:t>3</w:t>
      </w:r>
      <w:r w:rsidRPr="00D01AF1">
        <w:rPr>
          <w:rFonts w:hint="eastAsia"/>
          <w:color w:val="000000" w:themeColor="text1"/>
        </w:rPr>
        <w:t>和</w:t>
      </w:r>
      <w:r w:rsidRPr="00D01AF1">
        <w:rPr>
          <w:rFonts w:hint="eastAsia"/>
          <w:color w:val="000000" w:themeColor="text1"/>
        </w:rPr>
        <w:t>CaSO</w:t>
      </w:r>
      <w:r w:rsidRPr="00D01AF1">
        <w:rPr>
          <w:rFonts w:hint="eastAsia"/>
          <w:color w:val="000000" w:themeColor="text1"/>
          <w:vertAlign w:val="subscript"/>
        </w:rPr>
        <w:t>4</w:t>
      </w:r>
      <w:r w:rsidRPr="00D01AF1">
        <w:rPr>
          <w:rFonts w:hint="eastAsia"/>
          <w:color w:val="000000" w:themeColor="text1"/>
        </w:rPr>
        <w:t>，从而达到脱硫的目的，基本反应原理为：</w:t>
      </w:r>
    </w:p>
    <w:p w14:paraId="0F934676" w14:textId="77777777" w:rsidR="003977C8" w:rsidRPr="00D01AF1" w:rsidRDefault="003977C8" w:rsidP="003977C8">
      <w:pPr>
        <w:ind w:firstLineChars="0" w:firstLine="0"/>
        <w:jc w:val="center"/>
        <w:rPr>
          <w:color w:val="000000" w:themeColor="text1"/>
        </w:rPr>
      </w:pPr>
      <w:r w:rsidRPr="00D01AF1">
        <w:rPr>
          <w:rFonts w:hint="eastAsia"/>
          <w:color w:val="000000" w:themeColor="text1"/>
        </w:rPr>
        <w:t>Ca(OH)</w:t>
      </w:r>
      <w:r w:rsidRPr="00D01AF1">
        <w:rPr>
          <w:rFonts w:hint="eastAsia"/>
          <w:color w:val="000000" w:themeColor="text1"/>
          <w:vertAlign w:val="subscript"/>
        </w:rPr>
        <w:t>2</w:t>
      </w:r>
      <w:r w:rsidRPr="00D01AF1">
        <w:rPr>
          <w:rFonts w:hint="eastAsia"/>
          <w:color w:val="000000" w:themeColor="text1"/>
        </w:rPr>
        <w:t>+SO</w:t>
      </w:r>
      <w:r w:rsidRPr="00D01AF1">
        <w:rPr>
          <w:rFonts w:hint="eastAsia"/>
          <w:color w:val="000000" w:themeColor="text1"/>
          <w:vertAlign w:val="subscript"/>
        </w:rPr>
        <w:t>2</w:t>
      </w:r>
      <w:r w:rsidRPr="00D01AF1">
        <w:rPr>
          <w:color w:val="000000" w:themeColor="text1"/>
        </w:rPr>
        <w:t>＝</w:t>
      </w:r>
      <w:r w:rsidRPr="00D01AF1">
        <w:rPr>
          <w:rFonts w:hint="eastAsia"/>
          <w:color w:val="000000" w:themeColor="text1"/>
        </w:rPr>
        <w:t>Ca</w:t>
      </w:r>
      <w:r w:rsidRPr="00D01AF1">
        <w:rPr>
          <w:color w:val="000000" w:themeColor="text1"/>
        </w:rPr>
        <w:t>SO</w:t>
      </w:r>
      <w:r w:rsidRPr="00D01AF1">
        <w:rPr>
          <w:color w:val="000000" w:themeColor="text1"/>
          <w:vertAlign w:val="subscript"/>
        </w:rPr>
        <w:t>3</w:t>
      </w:r>
      <w:r w:rsidRPr="00D01AF1">
        <w:rPr>
          <w:color w:val="000000" w:themeColor="text1"/>
        </w:rPr>
        <w:t>+H</w:t>
      </w:r>
      <w:r w:rsidRPr="00D01AF1">
        <w:rPr>
          <w:color w:val="000000" w:themeColor="text1"/>
          <w:vertAlign w:val="subscript"/>
        </w:rPr>
        <w:t>2</w:t>
      </w:r>
      <w:r w:rsidRPr="00D01AF1">
        <w:rPr>
          <w:color w:val="000000" w:themeColor="text1"/>
        </w:rPr>
        <w:t>O</w:t>
      </w:r>
    </w:p>
    <w:p w14:paraId="2002C69B" w14:textId="77777777" w:rsidR="003977C8" w:rsidRPr="00D01AF1" w:rsidRDefault="003977C8" w:rsidP="003977C8">
      <w:pPr>
        <w:ind w:firstLineChars="0" w:firstLine="0"/>
        <w:jc w:val="center"/>
        <w:rPr>
          <w:color w:val="000000" w:themeColor="text1"/>
        </w:rPr>
      </w:pPr>
      <w:r w:rsidRPr="00D01AF1">
        <w:rPr>
          <w:rFonts w:hint="eastAsia"/>
          <w:color w:val="000000" w:themeColor="text1"/>
        </w:rPr>
        <w:t>Ca</w:t>
      </w:r>
      <w:r w:rsidRPr="00D01AF1">
        <w:rPr>
          <w:color w:val="000000" w:themeColor="text1"/>
        </w:rPr>
        <w:t>SO</w:t>
      </w:r>
      <w:r w:rsidRPr="00D01AF1">
        <w:rPr>
          <w:color w:val="000000" w:themeColor="text1"/>
          <w:vertAlign w:val="subscript"/>
        </w:rPr>
        <w:t>3</w:t>
      </w:r>
      <w:r w:rsidRPr="00D01AF1">
        <w:rPr>
          <w:color w:val="000000" w:themeColor="text1"/>
        </w:rPr>
        <w:t>＋</w:t>
      </w:r>
      <w:r w:rsidRPr="00D01AF1">
        <w:rPr>
          <w:color w:val="000000" w:themeColor="text1"/>
        </w:rPr>
        <w:t>1/2O</w:t>
      </w:r>
      <w:r w:rsidRPr="00D01AF1">
        <w:rPr>
          <w:color w:val="000000" w:themeColor="text1"/>
          <w:vertAlign w:val="subscript"/>
        </w:rPr>
        <w:t>2</w:t>
      </w:r>
      <w:r w:rsidRPr="00D01AF1">
        <w:rPr>
          <w:color w:val="000000" w:themeColor="text1"/>
        </w:rPr>
        <w:t>＝</w:t>
      </w:r>
      <w:r w:rsidRPr="00D01AF1">
        <w:rPr>
          <w:rFonts w:hint="eastAsia"/>
          <w:color w:val="000000" w:themeColor="text1"/>
        </w:rPr>
        <w:t>Ca</w:t>
      </w:r>
      <w:r w:rsidRPr="00D01AF1">
        <w:rPr>
          <w:color w:val="000000" w:themeColor="text1"/>
        </w:rPr>
        <w:t>SO</w:t>
      </w:r>
      <w:r w:rsidRPr="00D01AF1">
        <w:rPr>
          <w:color w:val="000000" w:themeColor="text1"/>
          <w:vertAlign w:val="subscript"/>
        </w:rPr>
        <w:t>4</w:t>
      </w:r>
    </w:p>
    <w:p w14:paraId="3902E002" w14:textId="7FB3A1DE" w:rsidR="00E969BA" w:rsidRPr="00D01AF1" w:rsidRDefault="003977C8" w:rsidP="00063442">
      <w:pPr>
        <w:widowControl/>
        <w:shd w:val="clear" w:color="auto" w:fill="FFFFFF"/>
        <w:ind w:firstLine="480"/>
        <w:rPr>
          <w:color w:val="000000" w:themeColor="text1"/>
        </w:rPr>
      </w:pPr>
      <w:r w:rsidRPr="00D01AF1">
        <w:rPr>
          <w:rFonts w:hint="eastAsia"/>
          <w:color w:val="000000" w:themeColor="text1"/>
        </w:rPr>
        <w:t>脱硝后的锅炉烟气</w:t>
      </w:r>
      <w:r w:rsidR="00E969BA" w:rsidRPr="00D01AF1">
        <w:rPr>
          <w:rFonts w:hint="eastAsia"/>
          <w:color w:val="000000" w:themeColor="text1"/>
        </w:rPr>
        <w:t>进入脱硫反应器内，脱硫剂</w:t>
      </w:r>
      <w:r w:rsidR="00E969BA" w:rsidRPr="00D01AF1">
        <w:rPr>
          <w:color w:val="000000" w:themeColor="text1"/>
        </w:rPr>
        <w:t>碳酸氢钠</w:t>
      </w:r>
      <w:r w:rsidR="00E969BA" w:rsidRPr="00D01AF1">
        <w:rPr>
          <w:rFonts w:hint="eastAsia"/>
          <w:color w:val="000000" w:themeColor="text1"/>
        </w:rPr>
        <w:t>经研磨后</w:t>
      </w:r>
      <w:r w:rsidR="00E969BA" w:rsidRPr="00D01AF1">
        <w:rPr>
          <w:color w:val="000000" w:themeColor="text1"/>
        </w:rPr>
        <w:t>细粉喷入</w:t>
      </w:r>
      <w:r w:rsidR="00E969BA" w:rsidRPr="00D01AF1">
        <w:rPr>
          <w:rFonts w:hint="eastAsia"/>
          <w:color w:val="000000" w:themeColor="text1"/>
        </w:rPr>
        <w:t>脱硫反应器内与</w:t>
      </w:r>
      <w:r w:rsidR="00E969BA" w:rsidRPr="00D01AF1">
        <w:rPr>
          <w:color w:val="000000" w:themeColor="text1"/>
        </w:rPr>
        <w:t>高温烟气</w:t>
      </w:r>
      <w:r w:rsidR="00E969BA" w:rsidRPr="00D01AF1">
        <w:rPr>
          <w:rFonts w:hint="eastAsia"/>
          <w:color w:val="000000" w:themeColor="text1"/>
        </w:rPr>
        <w:t>直接接触，</w:t>
      </w:r>
      <w:r w:rsidR="00E969BA" w:rsidRPr="00D01AF1">
        <w:rPr>
          <w:color w:val="000000" w:themeColor="text1"/>
        </w:rPr>
        <w:t>在高温下碳酸氢钠分解生成碳酸钠</w:t>
      </w:r>
      <w:r w:rsidR="00E969BA" w:rsidRPr="00D01AF1">
        <w:rPr>
          <w:color w:val="000000" w:themeColor="text1"/>
        </w:rPr>
        <w:t>Na</w:t>
      </w:r>
      <w:r w:rsidR="00E969BA" w:rsidRPr="00D01AF1">
        <w:rPr>
          <w:color w:val="000000" w:themeColor="text1"/>
          <w:vertAlign w:val="subscript"/>
        </w:rPr>
        <w:t>2</w:t>
      </w:r>
      <w:r w:rsidR="00E969BA" w:rsidRPr="00D01AF1">
        <w:rPr>
          <w:color w:val="000000" w:themeColor="text1"/>
        </w:rPr>
        <w:t>CO</w:t>
      </w:r>
      <w:r w:rsidR="00E969BA" w:rsidRPr="00D01AF1">
        <w:rPr>
          <w:color w:val="000000" w:themeColor="text1"/>
          <w:vertAlign w:val="subscript"/>
        </w:rPr>
        <w:t>3</w:t>
      </w:r>
      <w:r w:rsidR="00E969BA" w:rsidRPr="00D01AF1">
        <w:rPr>
          <w:color w:val="000000" w:themeColor="text1"/>
        </w:rPr>
        <w:t>、</w:t>
      </w:r>
      <w:r w:rsidR="00E969BA" w:rsidRPr="00D01AF1">
        <w:rPr>
          <w:color w:val="000000" w:themeColor="text1"/>
        </w:rPr>
        <w:t>H</w:t>
      </w:r>
      <w:r w:rsidR="00E969BA" w:rsidRPr="00D01AF1">
        <w:rPr>
          <w:color w:val="000000" w:themeColor="text1"/>
          <w:vertAlign w:val="subscript"/>
        </w:rPr>
        <w:t>2</w:t>
      </w:r>
      <w:r w:rsidR="00E969BA" w:rsidRPr="00D01AF1">
        <w:rPr>
          <w:color w:val="000000" w:themeColor="text1"/>
        </w:rPr>
        <w:t>O</w:t>
      </w:r>
      <w:r w:rsidR="00E969BA" w:rsidRPr="00D01AF1">
        <w:rPr>
          <w:color w:val="000000" w:themeColor="text1"/>
        </w:rPr>
        <w:t>和</w:t>
      </w:r>
      <w:r w:rsidR="00E969BA" w:rsidRPr="00D01AF1">
        <w:rPr>
          <w:color w:val="000000" w:themeColor="text1"/>
        </w:rPr>
        <w:t>CO</w:t>
      </w:r>
      <w:r w:rsidR="00E969BA" w:rsidRPr="00D01AF1">
        <w:rPr>
          <w:color w:val="000000" w:themeColor="text1"/>
          <w:vertAlign w:val="subscript"/>
        </w:rPr>
        <w:t>2</w:t>
      </w:r>
      <w:r w:rsidR="00E969BA" w:rsidRPr="00D01AF1">
        <w:rPr>
          <w:color w:val="000000" w:themeColor="text1"/>
        </w:rPr>
        <w:t>。</w:t>
      </w:r>
      <w:r w:rsidR="00E969BA" w:rsidRPr="00D01AF1">
        <w:rPr>
          <w:rFonts w:hint="eastAsia"/>
          <w:color w:val="000000" w:themeColor="text1"/>
        </w:rPr>
        <w:t>碳酸氢钠</w:t>
      </w:r>
      <w:r w:rsidR="00E969BA" w:rsidRPr="00D01AF1">
        <w:rPr>
          <w:color w:val="000000" w:themeColor="text1"/>
        </w:rPr>
        <w:t>以气体输送方式运输并通过多个喷嘴直接通入</w:t>
      </w:r>
      <w:r w:rsidR="00E969BA" w:rsidRPr="00D01AF1">
        <w:rPr>
          <w:rFonts w:hint="eastAsia"/>
          <w:color w:val="000000" w:themeColor="text1"/>
        </w:rPr>
        <w:t>反应器</w:t>
      </w:r>
      <w:r w:rsidR="00E969BA" w:rsidRPr="00D01AF1">
        <w:rPr>
          <w:color w:val="000000" w:themeColor="text1"/>
        </w:rPr>
        <w:t>，以保证其均匀分散</w:t>
      </w:r>
      <w:r w:rsidR="00E969BA" w:rsidRPr="00D01AF1">
        <w:rPr>
          <w:rFonts w:hint="eastAsia"/>
          <w:color w:val="000000" w:themeColor="text1"/>
        </w:rPr>
        <w:t>并与烟气充分接触</w:t>
      </w:r>
      <w:r w:rsidR="00E969BA" w:rsidRPr="00D01AF1">
        <w:rPr>
          <w:color w:val="000000" w:themeColor="text1"/>
        </w:rPr>
        <w:t>。</w:t>
      </w:r>
    </w:p>
    <w:p w14:paraId="48357D07" w14:textId="77777777" w:rsidR="00063442" w:rsidRPr="00D01AF1" w:rsidRDefault="00063442" w:rsidP="00063442">
      <w:pPr>
        <w:ind w:firstLine="480"/>
        <w:rPr>
          <w:color w:val="000000" w:themeColor="text1"/>
        </w:rPr>
      </w:pPr>
      <w:r w:rsidRPr="00D01AF1">
        <w:rPr>
          <w:color w:val="000000" w:themeColor="text1"/>
        </w:rPr>
        <w:t>新产生的碳酸钠</w:t>
      </w:r>
      <w:r w:rsidRPr="00D01AF1">
        <w:rPr>
          <w:color w:val="000000" w:themeColor="text1"/>
        </w:rPr>
        <w:t>Na</w:t>
      </w:r>
      <w:r w:rsidRPr="00D01AF1">
        <w:rPr>
          <w:color w:val="000000" w:themeColor="text1"/>
          <w:vertAlign w:val="subscript"/>
        </w:rPr>
        <w:t>2</w:t>
      </w:r>
      <w:r w:rsidRPr="00D01AF1">
        <w:rPr>
          <w:color w:val="000000" w:themeColor="text1"/>
        </w:rPr>
        <w:t>CO</w:t>
      </w:r>
      <w:r w:rsidRPr="00D01AF1">
        <w:rPr>
          <w:color w:val="000000" w:themeColor="text1"/>
          <w:vertAlign w:val="subscript"/>
        </w:rPr>
        <w:t>3</w:t>
      </w:r>
      <w:r w:rsidRPr="00D01AF1">
        <w:rPr>
          <w:color w:val="000000" w:themeColor="text1"/>
        </w:rPr>
        <w:t>在生成瞬间有高度的反应活性，可自发地与烟气中的酸性污染物进行下列反应，</w:t>
      </w:r>
      <w:r w:rsidRPr="00D01AF1">
        <w:rPr>
          <w:rFonts w:hint="eastAsia"/>
          <w:color w:val="000000" w:themeColor="text1"/>
        </w:rPr>
        <w:t>反应后</w:t>
      </w:r>
      <w:r w:rsidRPr="00D01AF1">
        <w:rPr>
          <w:rFonts w:ascii="宋体" w:hAnsi="宋体" w:cs="宋体" w:hint="eastAsia"/>
          <w:color w:val="000000" w:themeColor="text1"/>
        </w:rPr>
        <w:t>生成的</w:t>
      </w:r>
      <w:r w:rsidRPr="00D01AF1">
        <w:rPr>
          <w:color w:val="000000" w:themeColor="text1"/>
        </w:rPr>
        <w:t>Na</w:t>
      </w:r>
      <w:r w:rsidRPr="00D01AF1">
        <w:rPr>
          <w:rFonts w:hint="eastAsia"/>
          <w:color w:val="000000" w:themeColor="text1"/>
          <w:vertAlign w:val="subscript"/>
        </w:rPr>
        <w:t>2</w:t>
      </w:r>
      <w:r w:rsidRPr="00D01AF1">
        <w:rPr>
          <w:rFonts w:hint="eastAsia"/>
          <w:color w:val="000000" w:themeColor="text1"/>
        </w:rPr>
        <w:t>S</w:t>
      </w:r>
      <w:r w:rsidRPr="00D01AF1">
        <w:rPr>
          <w:color w:val="000000" w:themeColor="text1"/>
        </w:rPr>
        <w:t>O</w:t>
      </w:r>
      <w:r w:rsidRPr="00D01AF1">
        <w:rPr>
          <w:rFonts w:hint="eastAsia"/>
          <w:color w:val="000000" w:themeColor="text1"/>
          <w:vertAlign w:val="subscript"/>
        </w:rPr>
        <w:t>4</w:t>
      </w:r>
      <w:r w:rsidRPr="00D01AF1">
        <w:rPr>
          <w:rFonts w:hint="eastAsia"/>
          <w:color w:val="000000" w:themeColor="text1"/>
        </w:rPr>
        <w:t>脱硫粉状颗粒产物随气流进入旋风除尘器和袋式除尘器进行脱除，并由除尘器下部集中排出。</w:t>
      </w:r>
      <w:r w:rsidRPr="00D01AF1">
        <w:rPr>
          <w:color w:val="000000" w:themeColor="text1"/>
        </w:rPr>
        <w:t>一般情况下，</w:t>
      </w:r>
      <w:r w:rsidRPr="00D01AF1">
        <w:rPr>
          <w:rFonts w:hint="eastAsia"/>
          <w:color w:val="000000" w:themeColor="text1"/>
        </w:rPr>
        <w:t>S</w:t>
      </w:r>
      <w:r w:rsidRPr="00D01AF1">
        <w:rPr>
          <w:color w:val="000000" w:themeColor="text1"/>
        </w:rPr>
        <w:t>DS</w:t>
      </w:r>
      <w:r w:rsidRPr="00D01AF1">
        <w:rPr>
          <w:rFonts w:hint="eastAsia"/>
          <w:color w:val="000000" w:themeColor="text1"/>
        </w:rPr>
        <w:t>干法脱硫反应温度在</w:t>
      </w:r>
      <w:r w:rsidRPr="00D01AF1">
        <w:rPr>
          <w:rFonts w:hint="eastAsia"/>
          <w:color w:val="000000" w:themeColor="text1"/>
        </w:rPr>
        <w:t>1</w:t>
      </w:r>
      <w:r w:rsidRPr="00D01AF1">
        <w:rPr>
          <w:color w:val="000000" w:themeColor="text1"/>
        </w:rPr>
        <w:t>40</w:t>
      </w:r>
      <w:r w:rsidRPr="00D01AF1">
        <w:rPr>
          <w:rFonts w:hint="eastAsia"/>
          <w:color w:val="000000" w:themeColor="text1"/>
        </w:rPr>
        <w:t>℃以上，最佳反应温度在</w:t>
      </w:r>
      <w:r w:rsidRPr="00D01AF1">
        <w:rPr>
          <w:color w:val="000000" w:themeColor="text1"/>
        </w:rPr>
        <w:t>1</w:t>
      </w:r>
      <w:r w:rsidRPr="00D01AF1">
        <w:rPr>
          <w:rFonts w:hint="eastAsia"/>
          <w:color w:val="000000" w:themeColor="text1"/>
        </w:rPr>
        <w:t>8</w:t>
      </w:r>
      <w:r w:rsidRPr="00D01AF1">
        <w:rPr>
          <w:color w:val="000000" w:themeColor="text1"/>
        </w:rPr>
        <w:t>0</w:t>
      </w:r>
      <w:r w:rsidRPr="00D01AF1">
        <w:rPr>
          <w:color w:val="000000" w:themeColor="text1"/>
        </w:rPr>
        <w:t>和</w:t>
      </w:r>
      <w:r w:rsidRPr="00D01AF1">
        <w:rPr>
          <w:color w:val="000000" w:themeColor="text1"/>
        </w:rPr>
        <w:t>2</w:t>
      </w:r>
      <w:r w:rsidRPr="00D01AF1">
        <w:rPr>
          <w:rFonts w:hint="eastAsia"/>
          <w:color w:val="000000" w:themeColor="text1"/>
        </w:rPr>
        <w:t>8</w:t>
      </w:r>
      <w:r w:rsidRPr="00D01AF1">
        <w:rPr>
          <w:color w:val="000000" w:themeColor="text1"/>
        </w:rPr>
        <w:t>0°C</w:t>
      </w:r>
      <w:r w:rsidRPr="00D01AF1">
        <w:rPr>
          <w:color w:val="000000" w:themeColor="text1"/>
        </w:rPr>
        <w:t>之间</w:t>
      </w:r>
      <w:r w:rsidRPr="00D01AF1">
        <w:rPr>
          <w:rFonts w:hint="eastAsia"/>
          <w:color w:val="000000" w:themeColor="text1"/>
        </w:rPr>
        <w:t>，本项目炉膛出口烟气温度在</w:t>
      </w:r>
      <w:r w:rsidRPr="00D01AF1">
        <w:rPr>
          <w:rFonts w:hint="eastAsia"/>
          <w:color w:val="000000" w:themeColor="text1"/>
        </w:rPr>
        <w:t>2</w:t>
      </w:r>
      <w:r w:rsidRPr="00D01AF1">
        <w:rPr>
          <w:color w:val="000000" w:themeColor="text1"/>
        </w:rPr>
        <w:t>20</w:t>
      </w:r>
      <w:r w:rsidRPr="00D01AF1">
        <w:rPr>
          <w:rFonts w:hint="eastAsia"/>
          <w:color w:val="000000" w:themeColor="text1"/>
        </w:rPr>
        <w:t>~</w:t>
      </w:r>
      <w:r w:rsidRPr="00D01AF1">
        <w:rPr>
          <w:color w:val="000000" w:themeColor="text1"/>
        </w:rPr>
        <w:t>230°C</w:t>
      </w:r>
      <w:r w:rsidRPr="00D01AF1">
        <w:rPr>
          <w:color w:val="000000" w:themeColor="text1"/>
        </w:rPr>
        <w:t>之间</w:t>
      </w:r>
      <w:r w:rsidRPr="00D01AF1">
        <w:rPr>
          <w:rFonts w:hint="eastAsia"/>
          <w:color w:val="000000" w:themeColor="text1"/>
        </w:rPr>
        <w:t>，可达到较好的去除效果</w:t>
      </w:r>
      <w:r w:rsidRPr="00D01AF1">
        <w:rPr>
          <w:color w:val="000000" w:themeColor="text1"/>
        </w:rPr>
        <w:t>。由于碳酸氢钠吸附剂的高度活性，通常略微过量的碳酸氢钠（化学计量因子在</w:t>
      </w:r>
      <w:r w:rsidRPr="00D01AF1">
        <w:rPr>
          <w:color w:val="000000" w:themeColor="text1"/>
        </w:rPr>
        <w:t>1.1</w:t>
      </w:r>
      <w:r w:rsidRPr="00D01AF1">
        <w:rPr>
          <w:color w:val="000000" w:themeColor="text1"/>
        </w:rPr>
        <w:t>和</w:t>
      </w:r>
      <w:r w:rsidRPr="00D01AF1">
        <w:rPr>
          <w:color w:val="000000" w:themeColor="text1"/>
        </w:rPr>
        <w:t>1.3</w:t>
      </w:r>
      <w:r w:rsidRPr="00D01AF1">
        <w:rPr>
          <w:color w:val="000000" w:themeColor="text1"/>
        </w:rPr>
        <w:t>之间）就足够。主要反应方程式如下：</w:t>
      </w:r>
    </w:p>
    <w:p w14:paraId="470A4C16" w14:textId="77777777" w:rsidR="00063442" w:rsidRPr="00D01AF1" w:rsidRDefault="00063442" w:rsidP="00063442">
      <w:pPr>
        <w:ind w:firstLine="480"/>
        <w:rPr>
          <w:color w:val="000000" w:themeColor="text1"/>
        </w:rPr>
      </w:pPr>
      <w:r w:rsidRPr="00D01AF1">
        <w:rPr>
          <w:color w:val="000000" w:themeColor="text1"/>
        </w:rPr>
        <w:t>2NaHCO</w:t>
      </w:r>
      <w:r w:rsidRPr="00D01AF1">
        <w:rPr>
          <w:color w:val="000000" w:themeColor="text1"/>
          <w:vertAlign w:val="subscript"/>
        </w:rPr>
        <w:t>3</w:t>
      </w:r>
      <w:r w:rsidRPr="00D01AF1">
        <w:rPr>
          <w:color w:val="000000" w:themeColor="text1"/>
        </w:rPr>
        <w:t xml:space="preserve"> =Na</w:t>
      </w:r>
      <w:r w:rsidRPr="00D01AF1">
        <w:rPr>
          <w:color w:val="000000" w:themeColor="text1"/>
          <w:vertAlign w:val="subscript"/>
        </w:rPr>
        <w:t>2</w:t>
      </w:r>
      <w:r w:rsidRPr="00D01AF1">
        <w:rPr>
          <w:color w:val="000000" w:themeColor="text1"/>
        </w:rPr>
        <w:t>CO</w:t>
      </w:r>
      <w:r w:rsidRPr="00D01AF1">
        <w:rPr>
          <w:color w:val="000000" w:themeColor="text1"/>
          <w:vertAlign w:val="subscript"/>
        </w:rPr>
        <w:t>3</w:t>
      </w:r>
      <w:r w:rsidRPr="00D01AF1">
        <w:rPr>
          <w:color w:val="000000" w:themeColor="text1"/>
        </w:rPr>
        <w:t>+CO</w:t>
      </w:r>
      <w:r w:rsidRPr="00D01AF1">
        <w:rPr>
          <w:color w:val="000000" w:themeColor="text1"/>
          <w:vertAlign w:val="subscript"/>
        </w:rPr>
        <w:t>2</w:t>
      </w:r>
      <w:r w:rsidRPr="00D01AF1">
        <w:rPr>
          <w:color w:val="000000" w:themeColor="text1"/>
        </w:rPr>
        <w:t>+H</w:t>
      </w:r>
      <w:r w:rsidRPr="00D01AF1">
        <w:rPr>
          <w:color w:val="000000" w:themeColor="text1"/>
          <w:vertAlign w:val="subscript"/>
        </w:rPr>
        <w:t>2</w:t>
      </w:r>
      <w:r w:rsidRPr="00D01AF1">
        <w:rPr>
          <w:color w:val="000000" w:themeColor="text1"/>
        </w:rPr>
        <w:t xml:space="preserve">O </w:t>
      </w:r>
      <w:r w:rsidRPr="00D01AF1">
        <w:rPr>
          <w:color w:val="000000" w:themeColor="text1"/>
        </w:rPr>
        <w:t>在大于</w:t>
      </w:r>
      <w:r w:rsidRPr="00D01AF1">
        <w:rPr>
          <w:color w:val="000000" w:themeColor="text1"/>
        </w:rPr>
        <w:t>140</w:t>
      </w:r>
      <w:r w:rsidRPr="00D01AF1">
        <w:rPr>
          <w:rFonts w:ascii="宋体" w:hAnsi="宋体" w:cs="宋体" w:hint="eastAsia"/>
          <w:color w:val="000000" w:themeColor="text1"/>
        </w:rPr>
        <w:t>℃</w:t>
      </w:r>
      <w:r w:rsidRPr="00D01AF1">
        <w:rPr>
          <w:color w:val="000000" w:themeColor="text1"/>
        </w:rPr>
        <w:t>以上激活分解</w:t>
      </w:r>
    </w:p>
    <w:p w14:paraId="7115B9F6" w14:textId="77777777" w:rsidR="00063442" w:rsidRPr="00D01AF1" w:rsidRDefault="00063442" w:rsidP="00063442">
      <w:pPr>
        <w:ind w:firstLine="480"/>
        <w:rPr>
          <w:color w:val="000000" w:themeColor="text1"/>
        </w:rPr>
      </w:pPr>
      <w:r w:rsidRPr="00D01AF1">
        <w:rPr>
          <w:color w:val="000000" w:themeColor="text1"/>
        </w:rPr>
        <w:t>Na</w:t>
      </w:r>
      <w:r w:rsidRPr="00D01AF1">
        <w:rPr>
          <w:color w:val="000000" w:themeColor="text1"/>
          <w:vertAlign w:val="subscript"/>
        </w:rPr>
        <w:t>2</w:t>
      </w:r>
      <w:r w:rsidRPr="00D01AF1">
        <w:rPr>
          <w:color w:val="000000" w:themeColor="text1"/>
        </w:rPr>
        <w:t>CO</w:t>
      </w:r>
      <w:r w:rsidRPr="00D01AF1">
        <w:rPr>
          <w:color w:val="000000" w:themeColor="text1"/>
          <w:vertAlign w:val="subscript"/>
        </w:rPr>
        <w:t>3</w:t>
      </w:r>
      <w:r w:rsidRPr="00D01AF1">
        <w:rPr>
          <w:color w:val="000000" w:themeColor="text1"/>
        </w:rPr>
        <w:t>+SO</w:t>
      </w:r>
      <w:r w:rsidRPr="00D01AF1">
        <w:rPr>
          <w:color w:val="000000" w:themeColor="text1"/>
          <w:vertAlign w:val="subscript"/>
        </w:rPr>
        <w:t>2</w:t>
      </w:r>
      <w:r w:rsidRPr="00D01AF1">
        <w:rPr>
          <w:color w:val="000000" w:themeColor="text1"/>
        </w:rPr>
        <w:t>+1/2O</w:t>
      </w:r>
      <w:r w:rsidRPr="00D01AF1">
        <w:rPr>
          <w:color w:val="000000" w:themeColor="text1"/>
          <w:vertAlign w:val="subscript"/>
        </w:rPr>
        <w:t>2</w:t>
      </w:r>
      <w:r w:rsidRPr="00D01AF1">
        <w:rPr>
          <w:color w:val="000000" w:themeColor="text1"/>
        </w:rPr>
        <w:t>=Na</w:t>
      </w:r>
      <w:r w:rsidRPr="00D01AF1">
        <w:rPr>
          <w:color w:val="000000" w:themeColor="text1"/>
          <w:vertAlign w:val="subscript"/>
        </w:rPr>
        <w:t>2</w:t>
      </w:r>
      <w:r w:rsidRPr="00D01AF1">
        <w:rPr>
          <w:color w:val="000000" w:themeColor="text1"/>
        </w:rPr>
        <w:t>SO</w:t>
      </w:r>
      <w:r w:rsidRPr="00D01AF1">
        <w:rPr>
          <w:color w:val="000000" w:themeColor="text1"/>
          <w:vertAlign w:val="subscript"/>
        </w:rPr>
        <w:t>4</w:t>
      </w:r>
      <w:r w:rsidRPr="00D01AF1">
        <w:rPr>
          <w:color w:val="000000" w:themeColor="text1"/>
        </w:rPr>
        <w:t>+CO</w:t>
      </w:r>
      <w:r w:rsidRPr="00D01AF1">
        <w:rPr>
          <w:color w:val="000000" w:themeColor="text1"/>
          <w:vertAlign w:val="subscript"/>
        </w:rPr>
        <w:t>2</w:t>
      </w:r>
    </w:p>
    <w:p w14:paraId="698C07A1" w14:textId="77777777" w:rsidR="00063442" w:rsidRPr="00D01AF1" w:rsidRDefault="00063442" w:rsidP="00063442">
      <w:pPr>
        <w:ind w:firstLine="480"/>
        <w:rPr>
          <w:color w:val="000000" w:themeColor="text1"/>
          <w:vertAlign w:val="subscript"/>
        </w:rPr>
      </w:pPr>
      <w:r w:rsidRPr="00D01AF1">
        <w:rPr>
          <w:color w:val="000000" w:themeColor="text1"/>
        </w:rPr>
        <w:t>Na</w:t>
      </w:r>
      <w:r w:rsidRPr="00D01AF1">
        <w:rPr>
          <w:color w:val="000000" w:themeColor="text1"/>
          <w:vertAlign w:val="subscript"/>
        </w:rPr>
        <w:t>2</w:t>
      </w:r>
      <w:r w:rsidRPr="00D01AF1">
        <w:rPr>
          <w:color w:val="000000" w:themeColor="text1"/>
        </w:rPr>
        <w:t>CO</w:t>
      </w:r>
      <w:r w:rsidRPr="00D01AF1">
        <w:rPr>
          <w:color w:val="000000" w:themeColor="text1"/>
          <w:vertAlign w:val="subscript"/>
        </w:rPr>
        <w:t>3</w:t>
      </w:r>
      <w:r w:rsidRPr="00D01AF1">
        <w:rPr>
          <w:color w:val="000000" w:themeColor="text1"/>
        </w:rPr>
        <w:t>+SO</w:t>
      </w:r>
      <w:r w:rsidRPr="00D01AF1">
        <w:rPr>
          <w:color w:val="000000" w:themeColor="text1"/>
          <w:vertAlign w:val="subscript"/>
        </w:rPr>
        <w:t>3</w:t>
      </w:r>
      <w:r w:rsidRPr="00D01AF1">
        <w:rPr>
          <w:color w:val="000000" w:themeColor="text1"/>
        </w:rPr>
        <w:t>=Na</w:t>
      </w:r>
      <w:r w:rsidRPr="00D01AF1">
        <w:rPr>
          <w:color w:val="000000" w:themeColor="text1"/>
          <w:vertAlign w:val="subscript"/>
        </w:rPr>
        <w:t>2</w:t>
      </w:r>
      <w:r w:rsidRPr="00D01AF1">
        <w:rPr>
          <w:color w:val="000000" w:themeColor="text1"/>
        </w:rPr>
        <w:t>SO</w:t>
      </w:r>
      <w:r w:rsidRPr="00D01AF1">
        <w:rPr>
          <w:color w:val="000000" w:themeColor="text1"/>
          <w:vertAlign w:val="subscript"/>
        </w:rPr>
        <w:t>4</w:t>
      </w:r>
      <w:r w:rsidRPr="00D01AF1">
        <w:rPr>
          <w:color w:val="000000" w:themeColor="text1"/>
        </w:rPr>
        <w:t>+CO</w:t>
      </w:r>
      <w:r w:rsidRPr="00D01AF1">
        <w:rPr>
          <w:color w:val="000000" w:themeColor="text1"/>
          <w:vertAlign w:val="subscript"/>
        </w:rPr>
        <w:t>2</w:t>
      </w:r>
    </w:p>
    <w:p w14:paraId="3C0D8FAB" w14:textId="09CB40E4" w:rsidR="00063442" w:rsidRPr="00D01AF1" w:rsidRDefault="00063442" w:rsidP="00063442">
      <w:pPr>
        <w:ind w:firstLine="480"/>
        <w:rPr>
          <w:color w:val="000000" w:themeColor="text1"/>
        </w:rPr>
      </w:pPr>
      <w:r w:rsidRPr="00D01AF1">
        <w:rPr>
          <w:rFonts w:hint="eastAsia"/>
          <w:color w:val="000000" w:themeColor="text1"/>
        </w:rPr>
        <w:t>根据本项目燃料组分检测报告，本项目所用生物质燃料的含硫量不高，在</w:t>
      </w:r>
      <w:r w:rsidRPr="00D01AF1">
        <w:rPr>
          <w:rFonts w:hint="eastAsia"/>
          <w:color w:val="000000" w:themeColor="text1"/>
        </w:rPr>
        <w:t>0</w:t>
      </w:r>
      <w:r w:rsidRPr="00D01AF1">
        <w:rPr>
          <w:color w:val="000000" w:themeColor="text1"/>
        </w:rPr>
        <w:t>.0</w:t>
      </w:r>
      <w:r w:rsidR="00E969BA" w:rsidRPr="00D01AF1">
        <w:rPr>
          <w:rFonts w:hint="eastAsia"/>
          <w:color w:val="000000" w:themeColor="text1"/>
        </w:rPr>
        <w:t>55</w:t>
      </w:r>
      <w:r w:rsidRPr="00D01AF1">
        <w:rPr>
          <w:rFonts w:hint="eastAsia"/>
          <w:color w:val="000000" w:themeColor="text1"/>
        </w:rPr>
        <w:t>~</w:t>
      </w:r>
      <w:r w:rsidRPr="00D01AF1">
        <w:rPr>
          <w:color w:val="000000" w:themeColor="text1"/>
        </w:rPr>
        <w:t>0.0</w:t>
      </w:r>
      <w:r w:rsidR="00E969BA" w:rsidRPr="00D01AF1">
        <w:rPr>
          <w:rFonts w:hint="eastAsia"/>
          <w:color w:val="000000" w:themeColor="text1"/>
        </w:rPr>
        <w:t>75</w:t>
      </w:r>
      <w:r w:rsidRPr="00D01AF1">
        <w:rPr>
          <w:rFonts w:hint="eastAsia"/>
          <w:color w:val="000000" w:themeColor="text1"/>
        </w:rPr>
        <w:t>%</w:t>
      </w:r>
      <w:r w:rsidRPr="00D01AF1">
        <w:rPr>
          <w:rFonts w:hint="eastAsia"/>
          <w:color w:val="000000" w:themeColor="text1"/>
        </w:rPr>
        <w:t>之间，</w:t>
      </w:r>
      <w:r w:rsidR="002E71ED" w:rsidRPr="00D01AF1">
        <w:rPr>
          <w:rFonts w:hint="eastAsia"/>
          <w:color w:val="000000" w:themeColor="text1"/>
        </w:rPr>
        <w:t>炉内消石灰脱硫</w:t>
      </w:r>
      <w:r w:rsidR="002E71ED" w:rsidRPr="00D01AF1">
        <w:rPr>
          <w:rFonts w:hint="eastAsia"/>
          <w:color w:val="000000" w:themeColor="text1"/>
        </w:rPr>
        <w:t>+</w:t>
      </w:r>
      <w:r w:rsidRPr="00D01AF1">
        <w:rPr>
          <w:rFonts w:hint="eastAsia"/>
          <w:color w:val="000000" w:themeColor="text1"/>
        </w:rPr>
        <w:t>炉外</w:t>
      </w:r>
      <w:r w:rsidRPr="00D01AF1">
        <w:rPr>
          <w:rFonts w:hint="eastAsia"/>
          <w:color w:val="000000" w:themeColor="text1"/>
        </w:rPr>
        <w:t>S</w:t>
      </w:r>
      <w:r w:rsidRPr="00D01AF1">
        <w:rPr>
          <w:color w:val="000000" w:themeColor="text1"/>
        </w:rPr>
        <w:t>DS</w:t>
      </w:r>
      <w:r w:rsidRPr="00D01AF1">
        <w:rPr>
          <w:rFonts w:hint="eastAsia"/>
          <w:color w:val="000000" w:themeColor="text1"/>
        </w:rPr>
        <w:t>干法脱硫系统的脱硫效率可达到</w:t>
      </w:r>
      <w:r w:rsidR="002E71ED" w:rsidRPr="00D01AF1">
        <w:rPr>
          <w:rFonts w:hint="eastAsia"/>
          <w:color w:val="000000" w:themeColor="text1"/>
        </w:rPr>
        <w:t>89</w:t>
      </w:r>
      <w:r w:rsidRPr="00D01AF1">
        <w:rPr>
          <w:rFonts w:hint="eastAsia"/>
          <w:color w:val="000000" w:themeColor="text1"/>
        </w:rPr>
        <w:t>%</w:t>
      </w:r>
      <w:r w:rsidRPr="00D01AF1">
        <w:rPr>
          <w:rFonts w:hint="eastAsia"/>
          <w:color w:val="000000" w:themeColor="text1"/>
        </w:rPr>
        <w:t>，能够使排放口的二氧化硫</w:t>
      </w:r>
      <w:r w:rsidRPr="00D01AF1">
        <w:rPr>
          <w:color w:val="000000" w:themeColor="text1"/>
        </w:rPr>
        <w:t>排放浓度</w:t>
      </w:r>
      <w:r w:rsidRPr="00D01AF1">
        <w:rPr>
          <w:rFonts w:hint="eastAsia"/>
          <w:color w:val="000000" w:themeColor="text1"/>
        </w:rPr>
        <w:t>控制在</w:t>
      </w:r>
      <w:r w:rsidRPr="00D01AF1">
        <w:rPr>
          <w:color w:val="000000" w:themeColor="text1"/>
        </w:rPr>
        <w:t>3</w:t>
      </w:r>
      <w:r w:rsidRPr="00D01AF1">
        <w:rPr>
          <w:rFonts w:hint="eastAsia"/>
          <w:color w:val="000000" w:themeColor="text1"/>
        </w:rPr>
        <w:t>5</w:t>
      </w:r>
      <w:r w:rsidRPr="00D01AF1">
        <w:rPr>
          <w:color w:val="000000" w:themeColor="text1"/>
        </w:rPr>
        <w:t>mg/m</w:t>
      </w:r>
      <w:r w:rsidRPr="00D01AF1">
        <w:rPr>
          <w:color w:val="000000" w:themeColor="text1"/>
          <w:vertAlign w:val="superscript"/>
        </w:rPr>
        <w:t>3</w:t>
      </w:r>
      <w:r w:rsidRPr="00D01AF1">
        <w:rPr>
          <w:color w:val="000000" w:themeColor="text1"/>
        </w:rPr>
        <w:t>以内。</w:t>
      </w:r>
    </w:p>
    <w:p w14:paraId="6F4D6757" w14:textId="77777777" w:rsidR="00063442" w:rsidRPr="00D01AF1" w:rsidRDefault="00063442" w:rsidP="00063442">
      <w:pPr>
        <w:ind w:firstLine="480"/>
        <w:rPr>
          <w:color w:val="000000" w:themeColor="text1"/>
        </w:rPr>
      </w:pPr>
      <w:r w:rsidRPr="00D01AF1">
        <w:rPr>
          <w:color w:val="000000" w:themeColor="text1"/>
        </w:rPr>
        <w:t>综上所述，本项目采用</w:t>
      </w:r>
      <w:r w:rsidRPr="00D01AF1">
        <w:rPr>
          <w:rFonts w:hint="eastAsia"/>
          <w:color w:val="000000" w:themeColor="text1"/>
        </w:rPr>
        <w:t>该</w:t>
      </w:r>
      <w:r w:rsidRPr="00D01AF1">
        <w:rPr>
          <w:color w:val="000000" w:themeColor="text1"/>
        </w:rPr>
        <w:t>脱硫工艺可行</w:t>
      </w:r>
      <w:r w:rsidRPr="00D01AF1">
        <w:rPr>
          <w:rFonts w:hint="eastAsia"/>
          <w:color w:val="000000" w:themeColor="text1"/>
        </w:rPr>
        <w:t>。</w:t>
      </w:r>
    </w:p>
    <w:p w14:paraId="078254BE" w14:textId="77777777" w:rsidR="00063442" w:rsidRPr="00D01AF1" w:rsidRDefault="00063442" w:rsidP="009A3D41">
      <w:pPr>
        <w:keepNext/>
        <w:numPr>
          <w:ilvl w:val="3"/>
          <w:numId w:val="24"/>
        </w:numPr>
        <w:tabs>
          <w:tab w:val="clear" w:pos="1647"/>
          <w:tab w:val="num" w:pos="1364"/>
        </w:tabs>
        <w:ind w:left="284" w:firstLineChars="0"/>
        <w:outlineLvl w:val="3"/>
        <w:rPr>
          <w:b/>
          <w:snapToGrid w:val="0"/>
          <w:color w:val="000000" w:themeColor="text1"/>
        </w:rPr>
      </w:pPr>
      <w:r w:rsidRPr="00D01AF1">
        <w:rPr>
          <w:rFonts w:hint="eastAsia"/>
          <w:b/>
          <w:snapToGrid w:val="0"/>
          <w:color w:val="000000" w:themeColor="text1"/>
        </w:rPr>
        <w:t>烟气脱硝方案分析</w:t>
      </w:r>
    </w:p>
    <w:p w14:paraId="2DF9B24D" w14:textId="77777777" w:rsidR="00063442" w:rsidRPr="00D01AF1" w:rsidRDefault="00063442" w:rsidP="00063442">
      <w:pPr>
        <w:ind w:firstLineChars="182" w:firstLine="437"/>
        <w:rPr>
          <w:color w:val="000000" w:themeColor="text1"/>
        </w:rPr>
      </w:pPr>
      <w:r w:rsidRPr="00D01AF1">
        <w:rPr>
          <w:rFonts w:hint="eastAsia"/>
          <w:color w:val="000000" w:themeColor="text1"/>
        </w:rPr>
        <w:t>1</w:t>
      </w:r>
      <w:r w:rsidRPr="00D01AF1">
        <w:rPr>
          <w:rFonts w:hint="eastAsia"/>
          <w:color w:val="000000" w:themeColor="text1"/>
        </w:rPr>
        <w:t>、烟气脱硝要求</w:t>
      </w:r>
    </w:p>
    <w:p w14:paraId="5F39ED11" w14:textId="77777777" w:rsidR="00063442" w:rsidRPr="00D01AF1" w:rsidRDefault="00063442" w:rsidP="00063442">
      <w:pPr>
        <w:ind w:firstLine="480"/>
        <w:rPr>
          <w:color w:val="000000" w:themeColor="text1"/>
          <w:spacing w:val="5"/>
        </w:rPr>
      </w:pPr>
      <w:r w:rsidRPr="00D01AF1">
        <w:rPr>
          <w:rFonts w:hint="eastAsia"/>
          <w:color w:val="000000" w:themeColor="text1"/>
        </w:rPr>
        <w:t>为满足</w:t>
      </w:r>
      <w:r w:rsidRPr="00D01AF1">
        <w:rPr>
          <w:rFonts w:hint="eastAsia"/>
          <w:color w:val="000000" w:themeColor="text1"/>
          <w:szCs w:val="21"/>
        </w:rPr>
        <w:t>地方环境保护管理要求的超低排放限值</w:t>
      </w:r>
      <w:r w:rsidRPr="00D01AF1">
        <w:rPr>
          <w:rFonts w:hint="eastAsia"/>
          <w:color w:val="000000" w:themeColor="text1"/>
        </w:rPr>
        <w:t>，即氮氧化物排放浓度</w:t>
      </w:r>
      <w:r w:rsidRPr="00D01AF1">
        <w:rPr>
          <w:rFonts w:hint="eastAsia"/>
          <w:color w:val="000000" w:themeColor="text1"/>
        </w:rPr>
        <w:t>&lt;</w:t>
      </w:r>
      <w:r w:rsidRPr="00D01AF1">
        <w:rPr>
          <w:color w:val="000000" w:themeColor="text1"/>
        </w:rPr>
        <w:t>50</w:t>
      </w:r>
      <w:r w:rsidRPr="00D01AF1">
        <w:rPr>
          <w:rFonts w:hint="eastAsia"/>
          <w:color w:val="000000" w:themeColor="text1"/>
        </w:rPr>
        <w:t>mg/m</w:t>
      </w:r>
      <w:r w:rsidRPr="00D01AF1">
        <w:rPr>
          <w:rFonts w:hint="eastAsia"/>
          <w:color w:val="000000" w:themeColor="text1"/>
          <w:vertAlign w:val="superscript"/>
        </w:rPr>
        <w:t>3</w:t>
      </w:r>
      <w:r w:rsidRPr="00D01AF1">
        <w:rPr>
          <w:rFonts w:hint="eastAsia"/>
          <w:color w:val="000000" w:themeColor="text1"/>
        </w:rPr>
        <w:t>的要求，</w:t>
      </w:r>
      <w:r w:rsidRPr="00D01AF1">
        <w:rPr>
          <w:color w:val="000000" w:themeColor="text1"/>
        </w:rPr>
        <w:t>本项目</w:t>
      </w:r>
      <w:r w:rsidRPr="00D01AF1">
        <w:rPr>
          <w:rFonts w:hint="eastAsia"/>
          <w:color w:val="000000" w:themeColor="text1"/>
        </w:rPr>
        <w:t>采用低氮燃烧</w:t>
      </w:r>
      <w:r w:rsidRPr="00D01AF1">
        <w:rPr>
          <w:rFonts w:hint="eastAsia"/>
          <w:color w:val="000000" w:themeColor="text1"/>
        </w:rPr>
        <w:t>+</w:t>
      </w:r>
      <w:r w:rsidRPr="00D01AF1">
        <w:rPr>
          <w:color w:val="000000" w:themeColor="text1"/>
        </w:rPr>
        <w:t>SNCR</w:t>
      </w:r>
      <w:r w:rsidRPr="00D01AF1">
        <w:rPr>
          <w:rFonts w:hint="eastAsia"/>
          <w:color w:val="000000" w:themeColor="text1"/>
        </w:rPr>
        <w:t>脱硝</w:t>
      </w:r>
      <w:r w:rsidRPr="00D01AF1">
        <w:rPr>
          <w:rFonts w:hint="eastAsia"/>
          <w:color w:val="000000" w:themeColor="text1"/>
        </w:rPr>
        <w:t>+ SCR</w:t>
      </w:r>
      <w:r w:rsidRPr="00D01AF1">
        <w:rPr>
          <w:rFonts w:hint="eastAsia"/>
          <w:color w:val="000000" w:themeColor="text1"/>
        </w:rPr>
        <w:t>脱硝法组合</w:t>
      </w:r>
      <w:r w:rsidRPr="00D01AF1">
        <w:rPr>
          <w:rFonts w:hint="eastAsia"/>
          <w:color w:val="000000" w:themeColor="text1"/>
          <w:spacing w:val="5"/>
        </w:rPr>
        <w:t>工艺来去除氮氧化物。每台炉分别配备一套</w:t>
      </w:r>
      <w:r w:rsidRPr="00D01AF1">
        <w:rPr>
          <w:rFonts w:hint="eastAsia"/>
          <w:color w:val="000000" w:themeColor="text1"/>
          <w:spacing w:val="5"/>
        </w:rPr>
        <w:t>S</w:t>
      </w:r>
      <w:r w:rsidRPr="00D01AF1">
        <w:rPr>
          <w:color w:val="000000" w:themeColor="text1"/>
          <w:spacing w:val="5"/>
        </w:rPr>
        <w:t>NCR</w:t>
      </w:r>
      <w:r w:rsidRPr="00D01AF1">
        <w:rPr>
          <w:rFonts w:hint="eastAsia"/>
          <w:color w:val="000000" w:themeColor="text1"/>
          <w:spacing w:val="5"/>
        </w:rPr>
        <w:t>脱硝系统和一套</w:t>
      </w:r>
      <w:r w:rsidRPr="00D01AF1">
        <w:rPr>
          <w:color w:val="000000" w:themeColor="text1"/>
          <w:spacing w:val="5"/>
        </w:rPr>
        <w:t>SCR</w:t>
      </w:r>
      <w:r w:rsidRPr="00D01AF1">
        <w:rPr>
          <w:rFonts w:hint="eastAsia"/>
          <w:color w:val="000000" w:themeColor="text1"/>
          <w:spacing w:val="5"/>
        </w:rPr>
        <w:t>脱硝反应器。</w:t>
      </w:r>
    </w:p>
    <w:p w14:paraId="4C488EC0" w14:textId="77777777" w:rsidR="00063442" w:rsidRPr="00D01AF1" w:rsidRDefault="00063442" w:rsidP="00063442">
      <w:pPr>
        <w:ind w:firstLine="500"/>
        <w:rPr>
          <w:color w:val="000000" w:themeColor="text1"/>
        </w:rPr>
      </w:pPr>
      <w:r w:rsidRPr="00D01AF1">
        <w:rPr>
          <w:rFonts w:hint="eastAsia"/>
          <w:color w:val="000000" w:themeColor="text1"/>
          <w:spacing w:val="5"/>
        </w:rPr>
        <w:t>2</w:t>
      </w:r>
      <w:r w:rsidRPr="00D01AF1">
        <w:rPr>
          <w:rFonts w:hint="eastAsia"/>
          <w:color w:val="000000" w:themeColor="text1"/>
          <w:spacing w:val="5"/>
        </w:rPr>
        <w:t>、脱硝方案比选</w:t>
      </w:r>
    </w:p>
    <w:p w14:paraId="169932F8" w14:textId="77777777" w:rsidR="00063442" w:rsidRPr="00D01AF1" w:rsidRDefault="00063442" w:rsidP="00063442">
      <w:pPr>
        <w:ind w:firstLine="480"/>
        <w:rPr>
          <w:color w:val="000000" w:themeColor="text1"/>
        </w:rPr>
      </w:pPr>
      <w:r w:rsidRPr="00D01AF1">
        <w:rPr>
          <w:rFonts w:hint="eastAsia"/>
          <w:color w:val="000000" w:themeColor="text1"/>
        </w:rPr>
        <w:t>首先采用低氮燃烧技术从源头减少</w:t>
      </w:r>
      <w:r w:rsidRPr="00D01AF1">
        <w:rPr>
          <w:color w:val="000000" w:themeColor="text1"/>
        </w:rPr>
        <w:t>NO</w:t>
      </w:r>
      <w:r w:rsidRPr="00D01AF1">
        <w:rPr>
          <w:color w:val="000000" w:themeColor="text1"/>
          <w:vertAlign w:val="subscript"/>
        </w:rPr>
        <w:t>x</w:t>
      </w:r>
      <w:r w:rsidRPr="00D01AF1">
        <w:rPr>
          <w:rFonts w:hAnsi="宋体" w:hint="eastAsia"/>
          <w:color w:val="000000" w:themeColor="text1"/>
        </w:rPr>
        <w:t>的产生，之后采用烟气脱硝技术减少</w:t>
      </w:r>
      <w:r w:rsidRPr="00D01AF1">
        <w:rPr>
          <w:color w:val="000000" w:themeColor="text1"/>
        </w:rPr>
        <w:t>NO</w:t>
      </w:r>
      <w:r w:rsidRPr="00D01AF1">
        <w:rPr>
          <w:color w:val="000000" w:themeColor="text1"/>
          <w:vertAlign w:val="subscript"/>
        </w:rPr>
        <w:t>x</w:t>
      </w:r>
      <w:r w:rsidRPr="00D01AF1">
        <w:rPr>
          <w:rFonts w:hAnsi="宋体"/>
          <w:color w:val="000000" w:themeColor="text1"/>
        </w:rPr>
        <w:t>排</w:t>
      </w:r>
      <w:r w:rsidRPr="00D01AF1">
        <w:rPr>
          <w:rFonts w:hAnsi="宋体" w:hint="eastAsia"/>
          <w:color w:val="000000" w:themeColor="text1"/>
        </w:rPr>
        <w:t>放。</w:t>
      </w:r>
    </w:p>
    <w:p w14:paraId="0E45180F" w14:textId="77777777" w:rsidR="00063442" w:rsidRPr="00D01AF1" w:rsidRDefault="00063442" w:rsidP="00063442">
      <w:pPr>
        <w:ind w:firstLine="480"/>
        <w:rPr>
          <w:color w:val="000000" w:themeColor="text1"/>
        </w:rPr>
      </w:pPr>
      <w:r w:rsidRPr="00D01AF1">
        <w:rPr>
          <w:rFonts w:hAnsi="宋体" w:hint="eastAsia"/>
          <w:color w:val="000000" w:themeColor="text1"/>
        </w:rPr>
        <w:t>烟气脱硝技术</w:t>
      </w:r>
      <w:r w:rsidRPr="00D01AF1">
        <w:rPr>
          <w:color w:val="000000" w:themeColor="text1"/>
        </w:rPr>
        <w:t>控制锅炉</w:t>
      </w:r>
      <w:r w:rsidRPr="00D01AF1">
        <w:rPr>
          <w:color w:val="000000" w:themeColor="text1"/>
        </w:rPr>
        <w:t>NO</w:t>
      </w:r>
      <w:r w:rsidRPr="00D01AF1">
        <w:rPr>
          <w:color w:val="000000" w:themeColor="text1"/>
          <w:vertAlign w:val="subscript"/>
        </w:rPr>
        <w:t>X</w:t>
      </w:r>
      <w:r w:rsidRPr="00D01AF1">
        <w:rPr>
          <w:color w:val="000000" w:themeColor="text1"/>
        </w:rPr>
        <w:t>排放有很多种方法，各种烟气脱硝工艺工程投资和脱硝效率各不相同，选择何种脱硝工艺一般可根据以下几个万面综合考虑：</w:t>
      </w:r>
    </w:p>
    <w:p w14:paraId="0BB8A143" w14:textId="77777777" w:rsidR="00063442" w:rsidRPr="00D01AF1" w:rsidRDefault="00063442" w:rsidP="009A3D41">
      <w:pPr>
        <w:numPr>
          <w:ilvl w:val="0"/>
          <w:numId w:val="10"/>
        </w:numPr>
        <w:ind w:firstLineChars="0"/>
        <w:rPr>
          <w:color w:val="000000" w:themeColor="text1"/>
        </w:rPr>
      </w:pPr>
      <w:r w:rsidRPr="00D01AF1">
        <w:rPr>
          <w:color w:val="000000" w:themeColor="text1"/>
        </w:rPr>
        <w:t>NO</w:t>
      </w:r>
      <w:r w:rsidRPr="00D01AF1">
        <w:rPr>
          <w:rFonts w:hint="eastAsia"/>
          <w:color w:val="000000" w:themeColor="text1"/>
          <w:vertAlign w:val="subscript"/>
        </w:rPr>
        <w:t>x</w:t>
      </w:r>
      <w:r w:rsidRPr="00D01AF1">
        <w:rPr>
          <w:color w:val="000000" w:themeColor="text1"/>
        </w:rPr>
        <w:t>排放浓度和排放量必须满足国家和当地政府环保要求；</w:t>
      </w:r>
    </w:p>
    <w:p w14:paraId="450F4874" w14:textId="77777777" w:rsidR="00063442" w:rsidRPr="00D01AF1" w:rsidRDefault="00063442" w:rsidP="009A3D41">
      <w:pPr>
        <w:numPr>
          <w:ilvl w:val="0"/>
          <w:numId w:val="10"/>
        </w:numPr>
        <w:ind w:firstLineChars="0"/>
        <w:rPr>
          <w:color w:val="000000" w:themeColor="text1"/>
        </w:rPr>
      </w:pPr>
      <w:r w:rsidRPr="00D01AF1">
        <w:rPr>
          <w:color w:val="000000" w:themeColor="text1"/>
        </w:rPr>
        <w:t>脱硝工艺要适用于工程</w:t>
      </w:r>
      <w:r w:rsidRPr="00D01AF1">
        <w:rPr>
          <w:rFonts w:hint="eastAsia"/>
          <w:color w:val="000000" w:themeColor="text1"/>
        </w:rPr>
        <w:t>已</w:t>
      </w:r>
      <w:r w:rsidRPr="00D01AF1">
        <w:rPr>
          <w:color w:val="000000" w:themeColor="text1"/>
        </w:rPr>
        <w:t>确定的燃料条件，并考虑燃料来源的变化可能性；</w:t>
      </w:r>
    </w:p>
    <w:p w14:paraId="765B5E0F" w14:textId="77777777" w:rsidR="00063442" w:rsidRPr="00D01AF1" w:rsidRDefault="00063442" w:rsidP="009A3D41">
      <w:pPr>
        <w:numPr>
          <w:ilvl w:val="0"/>
          <w:numId w:val="10"/>
        </w:numPr>
        <w:ind w:firstLineChars="0"/>
        <w:rPr>
          <w:color w:val="000000" w:themeColor="text1"/>
        </w:rPr>
      </w:pPr>
      <w:r w:rsidRPr="00D01AF1">
        <w:rPr>
          <w:color w:val="000000" w:themeColor="text1"/>
        </w:rPr>
        <w:t>脱硝工艺要做到技术成熟、设备运行可靠，并有较多成功的运行业绩；</w:t>
      </w:r>
    </w:p>
    <w:p w14:paraId="2A345013" w14:textId="77777777" w:rsidR="00063442" w:rsidRPr="00D01AF1" w:rsidRDefault="00063442" w:rsidP="009A3D41">
      <w:pPr>
        <w:numPr>
          <w:ilvl w:val="0"/>
          <w:numId w:val="10"/>
        </w:numPr>
        <w:ind w:firstLineChars="0"/>
        <w:rPr>
          <w:color w:val="000000" w:themeColor="text1"/>
        </w:rPr>
      </w:pPr>
      <w:r w:rsidRPr="00D01AF1">
        <w:rPr>
          <w:color w:val="000000" w:themeColor="text1"/>
        </w:rPr>
        <w:t>根据工程的实际情况尽量减少脱硝装置的建设投资；</w:t>
      </w:r>
    </w:p>
    <w:p w14:paraId="33F0AEA9" w14:textId="77777777" w:rsidR="00063442" w:rsidRPr="00D01AF1" w:rsidRDefault="00063442" w:rsidP="009A3D41">
      <w:pPr>
        <w:numPr>
          <w:ilvl w:val="0"/>
          <w:numId w:val="10"/>
        </w:numPr>
        <w:ind w:firstLineChars="0"/>
        <w:rPr>
          <w:color w:val="000000" w:themeColor="text1"/>
        </w:rPr>
      </w:pPr>
      <w:r w:rsidRPr="00D01AF1">
        <w:rPr>
          <w:color w:val="000000" w:themeColor="text1"/>
        </w:rPr>
        <w:t>脱硝装置应布置合理；</w:t>
      </w:r>
    </w:p>
    <w:p w14:paraId="3369675B" w14:textId="77777777" w:rsidR="00063442" w:rsidRPr="00D01AF1" w:rsidRDefault="00063442" w:rsidP="009A3D41">
      <w:pPr>
        <w:numPr>
          <w:ilvl w:val="0"/>
          <w:numId w:val="10"/>
        </w:numPr>
        <w:ind w:firstLineChars="0"/>
        <w:rPr>
          <w:color w:val="000000" w:themeColor="text1"/>
        </w:rPr>
      </w:pPr>
      <w:r w:rsidRPr="00D01AF1">
        <w:rPr>
          <w:color w:val="000000" w:themeColor="text1"/>
        </w:rPr>
        <w:t>脱硝剂要有稳定可靠的来源；</w:t>
      </w:r>
    </w:p>
    <w:p w14:paraId="6DAEDF5A" w14:textId="77777777" w:rsidR="00063442" w:rsidRPr="00D01AF1" w:rsidRDefault="00063442" w:rsidP="009A3D41">
      <w:pPr>
        <w:numPr>
          <w:ilvl w:val="0"/>
          <w:numId w:val="10"/>
        </w:numPr>
        <w:ind w:firstLineChars="0"/>
        <w:rPr>
          <w:color w:val="000000" w:themeColor="text1"/>
        </w:rPr>
      </w:pPr>
      <w:r w:rsidRPr="00D01AF1">
        <w:rPr>
          <w:color w:val="000000" w:themeColor="text1"/>
        </w:rPr>
        <w:t>脱硝工艺脱硝吸收剂、水和能源等消耗少，尽量减少运行费用。</w:t>
      </w:r>
    </w:p>
    <w:p w14:paraId="68BB82F8" w14:textId="77777777" w:rsidR="00063442" w:rsidRPr="00D01AF1" w:rsidRDefault="00063442" w:rsidP="00063442">
      <w:pPr>
        <w:ind w:firstLine="480"/>
        <w:rPr>
          <w:color w:val="000000" w:themeColor="text1"/>
        </w:rPr>
      </w:pPr>
      <w:r w:rsidRPr="00D01AF1">
        <w:rPr>
          <w:color w:val="000000" w:themeColor="text1"/>
        </w:rPr>
        <w:t>目前成熟烟气脱硝技术主要有选择性催化还原技术（</w:t>
      </w:r>
      <w:r w:rsidRPr="00D01AF1">
        <w:rPr>
          <w:color w:val="000000" w:themeColor="text1"/>
        </w:rPr>
        <w:t>SCR</w:t>
      </w:r>
      <w:r w:rsidRPr="00D01AF1">
        <w:rPr>
          <w:color w:val="000000" w:themeColor="text1"/>
        </w:rPr>
        <w:t>）、选择性非催化还原技术（</w:t>
      </w:r>
      <w:r w:rsidRPr="00D01AF1">
        <w:rPr>
          <w:color w:val="000000" w:themeColor="text1"/>
        </w:rPr>
        <w:t>SNCR</w:t>
      </w:r>
      <w:r w:rsidRPr="00D01AF1">
        <w:rPr>
          <w:color w:val="000000" w:themeColor="text1"/>
        </w:rPr>
        <w:t>）以及</w:t>
      </w:r>
      <w:r w:rsidRPr="00D01AF1">
        <w:rPr>
          <w:color w:val="000000" w:themeColor="text1"/>
        </w:rPr>
        <w:t>SNCR/SCR</w:t>
      </w:r>
      <w:r w:rsidRPr="00D01AF1">
        <w:rPr>
          <w:color w:val="000000" w:themeColor="text1"/>
        </w:rPr>
        <w:t>混合烟气脱硝技术。</w:t>
      </w:r>
      <w:r w:rsidRPr="00D01AF1">
        <w:rPr>
          <w:rFonts w:hint="eastAsia"/>
          <w:color w:val="000000" w:themeColor="text1"/>
        </w:rPr>
        <w:t>各技术工艺对比见下表。</w:t>
      </w:r>
    </w:p>
    <w:p w14:paraId="1F913F18" w14:textId="77777777" w:rsidR="00ED42F3" w:rsidRPr="00D01AF1" w:rsidRDefault="00ED42F3" w:rsidP="00063442">
      <w:pPr>
        <w:adjustRightInd/>
        <w:snapToGrid/>
        <w:ind w:firstLine="482"/>
        <w:textAlignment w:val="auto"/>
        <w:rPr>
          <w:b/>
          <w:color w:val="000000" w:themeColor="text1"/>
          <w:kern w:val="2"/>
          <w:szCs w:val="24"/>
        </w:rPr>
      </w:pPr>
    </w:p>
    <w:p w14:paraId="6139FE4F" w14:textId="77777777" w:rsidR="00ED42F3" w:rsidRPr="00D01AF1" w:rsidRDefault="00ED42F3" w:rsidP="00063442">
      <w:pPr>
        <w:adjustRightInd/>
        <w:snapToGrid/>
        <w:ind w:firstLine="482"/>
        <w:textAlignment w:val="auto"/>
        <w:rPr>
          <w:b/>
          <w:color w:val="000000" w:themeColor="text1"/>
          <w:kern w:val="2"/>
          <w:szCs w:val="24"/>
        </w:rPr>
      </w:pPr>
    </w:p>
    <w:p w14:paraId="21658158" w14:textId="222E31D2" w:rsidR="00063442" w:rsidRPr="00D01AF1" w:rsidRDefault="00063442" w:rsidP="00063442">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b/>
          <w:color w:val="000000" w:themeColor="text1"/>
          <w:kern w:val="2"/>
          <w:szCs w:val="24"/>
        </w:rPr>
        <w:t>7-</w:t>
      </w:r>
      <w:r w:rsidRPr="00D01AF1">
        <w:rPr>
          <w:rFonts w:hint="eastAsia"/>
          <w:b/>
          <w:color w:val="000000" w:themeColor="text1"/>
          <w:kern w:val="2"/>
          <w:szCs w:val="24"/>
        </w:rPr>
        <w:t>1</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烟气脱硝技术工艺特性比较</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56"/>
        <w:gridCol w:w="2142"/>
        <w:gridCol w:w="2686"/>
        <w:gridCol w:w="2304"/>
      </w:tblGrid>
      <w:tr w:rsidR="00FB3557" w:rsidRPr="00D01AF1" w14:paraId="7B5B97C7" w14:textId="77777777" w:rsidTr="00ED42F3">
        <w:trPr>
          <w:trHeight w:val="397"/>
          <w:tblHeader/>
          <w:jc w:val="center"/>
        </w:trPr>
        <w:tc>
          <w:tcPr>
            <w:tcW w:w="645" w:type="pct"/>
            <w:vAlign w:val="center"/>
          </w:tcPr>
          <w:p w14:paraId="4E1FCFE1" w14:textId="77777777" w:rsidR="00063442" w:rsidRPr="00D01AF1" w:rsidRDefault="00063442" w:rsidP="00063442">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项目</w:t>
            </w:r>
          </w:p>
        </w:tc>
        <w:tc>
          <w:tcPr>
            <w:tcW w:w="1308" w:type="pct"/>
            <w:vAlign w:val="center"/>
          </w:tcPr>
          <w:p w14:paraId="3576CC72" w14:textId="77777777" w:rsidR="00063442" w:rsidRPr="00D01AF1" w:rsidRDefault="00063442" w:rsidP="00063442">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SCR</w:t>
            </w:r>
          </w:p>
        </w:tc>
        <w:tc>
          <w:tcPr>
            <w:tcW w:w="1640" w:type="pct"/>
            <w:vAlign w:val="center"/>
          </w:tcPr>
          <w:p w14:paraId="298E05DC" w14:textId="77777777" w:rsidR="00063442" w:rsidRPr="00D01AF1" w:rsidRDefault="00063442" w:rsidP="00063442">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SNCR/SCR</w:t>
            </w:r>
            <w:r w:rsidRPr="00D01AF1">
              <w:rPr>
                <w:rFonts w:cs="宋体"/>
                <w:b/>
                <w:color w:val="000000" w:themeColor="text1"/>
                <w:kern w:val="2"/>
                <w:sz w:val="21"/>
              </w:rPr>
              <w:t>混合型</w:t>
            </w:r>
          </w:p>
        </w:tc>
        <w:tc>
          <w:tcPr>
            <w:tcW w:w="1407" w:type="pct"/>
            <w:vAlign w:val="center"/>
          </w:tcPr>
          <w:p w14:paraId="48839799" w14:textId="77777777" w:rsidR="00063442" w:rsidRPr="00D01AF1" w:rsidRDefault="00063442" w:rsidP="00063442">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SNCR</w:t>
            </w:r>
          </w:p>
        </w:tc>
      </w:tr>
      <w:tr w:rsidR="00FB3557" w:rsidRPr="00D01AF1" w14:paraId="052D4618" w14:textId="77777777" w:rsidTr="00ED42F3">
        <w:trPr>
          <w:trHeight w:val="397"/>
          <w:jc w:val="center"/>
        </w:trPr>
        <w:tc>
          <w:tcPr>
            <w:tcW w:w="645" w:type="pct"/>
            <w:vAlign w:val="center"/>
          </w:tcPr>
          <w:p w14:paraId="03DAAD46"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还原剂</w:t>
            </w:r>
          </w:p>
        </w:tc>
        <w:tc>
          <w:tcPr>
            <w:tcW w:w="1308" w:type="pct"/>
            <w:vAlign w:val="center"/>
          </w:tcPr>
          <w:p w14:paraId="77361332"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以</w:t>
            </w:r>
            <w:r w:rsidRPr="00D01AF1">
              <w:rPr>
                <w:color w:val="000000" w:themeColor="text1"/>
                <w:sz w:val="21"/>
                <w:szCs w:val="21"/>
              </w:rPr>
              <w:t>NH</w:t>
            </w:r>
            <w:r w:rsidRPr="00D01AF1">
              <w:rPr>
                <w:color w:val="000000" w:themeColor="text1"/>
                <w:sz w:val="21"/>
                <w:szCs w:val="21"/>
                <w:vertAlign w:val="subscript"/>
              </w:rPr>
              <w:t>3</w:t>
            </w:r>
            <w:r w:rsidRPr="00D01AF1">
              <w:rPr>
                <w:color w:val="000000" w:themeColor="text1"/>
                <w:sz w:val="21"/>
                <w:szCs w:val="21"/>
              </w:rPr>
              <w:t>为主</w:t>
            </w:r>
          </w:p>
        </w:tc>
        <w:tc>
          <w:tcPr>
            <w:tcW w:w="1640" w:type="pct"/>
            <w:vAlign w:val="center"/>
          </w:tcPr>
          <w:p w14:paraId="708B4AEA"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可使用</w:t>
            </w:r>
            <w:r w:rsidRPr="00D01AF1">
              <w:rPr>
                <w:color w:val="000000" w:themeColor="text1"/>
                <w:sz w:val="21"/>
                <w:szCs w:val="21"/>
              </w:rPr>
              <w:t>NH</w:t>
            </w:r>
            <w:r w:rsidRPr="00D01AF1">
              <w:rPr>
                <w:color w:val="000000" w:themeColor="text1"/>
                <w:sz w:val="21"/>
                <w:szCs w:val="21"/>
                <w:vertAlign w:val="subscript"/>
              </w:rPr>
              <w:t>3</w:t>
            </w:r>
            <w:r w:rsidRPr="00D01AF1">
              <w:rPr>
                <w:color w:val="000000" w:themeColor="text1"/>
                <w:sz w:val="21"/>
                <w:szCs w:val="21"/>
              </w:rPr>
              <w:t>或尿素</w:t>
            </w:r>
          </w:p>
        </w:tc>
        <w:tc>
          <w:tcPr>
            <w:tcW w:w="1407" w:type="pct"/>
            <w:vAlign w:val="center"/>
          </w:tcPr>
          <w:p w14:paraId="2AC5E6A0"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用</w:t>
            </w:r>
            <w:r w:rsidRPr="00D01AF1">
              <w:rPr>
                <w:color w:val="000000" w:themeColor="text1"/>
                <w:sz w:val="21"/>
                <w:szCs w:val="21"/>
              </w:rPr>
              <w:t>NH</w:t>
            </w:r>
            <w:r w:rsidRPr="00D01AF1">
              <w:rPr>
                <w:color w:val="000000" w:themeColor="text1"/>
                <w:sz w:val="21"/>
                <w:szCs w:val="21"/>
                <w:vertAlign w:val="subscript"/>
              </w:rPr>
              <w:t>3</w:t>
            </w:r>
            <w:r w:rsidRPr="00D01AF1">
              <w:rPr>
                <w:color w:val="000000" w:themeColor="text1"/>
                <w:sz w:val="21"/>
                <w:szCs w:val="21"/>
              </w:rPr>
              <w:t>或尿素</w:t>
            </w:r>
          </w:p>
        </w:tc>
      </w:tr>
      <w:tr w:rsidR="00FB3557" w:rsidRPr="00D01AF1" w14:paraId="6C08EFC7" w14:textId="77777777" w:rsidTr="00ED42F3">
        <w:trPr>
          <w:trHeight w:val="397"/>
          <w:jc w:val="center"/>
        </w:trPr>
        <w:tc>
          <w:tcPr>
            <w:tcW w:w="645" w:type="pct"/>
            <w:vAlign w:val="center"/>
          </w:tcPr>
          <w:p w14:paraId="34E6C283"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反应温度</w:t>
            </w:r>
          </w:p>
        </w:tc>
        <w:tc>
          <w:tcPr>
            <w:tcW w:w="1308" w:type="pct"/>
            <w:vAlign w:val="center"/>
          </w:tcPr>
          <w:p w14:paraId="13C0F37C"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320</w:t>
            </w:r>
            <w:r w:rsidRPr="00D01AF1">
              <w:rPr>
                <w:color w:val="000000" w:themeColor="text1"/>
                <w:sz w:val="21"/>
                <w:szCs w:val="21"/>
              </w:rPr>
              <w:t>～</w:t>
            </w:r>
            <w:r w:rsidRPr="00D01AF1">
              <w:rPr>
                <w:color w:val="000000" w:themeColor="text1"/>
                <w:sz w:val="21"/>
                <w:szCs w:val="21"/>
              </w:rPr>
              <w:t>400</w:t>
            </w:r>
            <w:r w:rsidRPr="00D01AF1">
              <w:rPr>
                <w:rFonts w:ascii="宋体" w:hAnsi="宋体" w:cs="宋体" w:hint="eastAsia"/>
                <w:color w:val="000000" w:themeColor="text1"/>
                <w:sz w:val="21"/>
                <w:szCs w:val="21"/>
              </w:rPr>
              <w:t>℃</w:t>
            </w:r>
          </w:p>
        </w:tc>
        <w:tc>
          <w:tcPr>
            <w:tcW w:w="1640" w:type="pct"/>
            <w:vAlign w:val="center"/>
          </w:tcPr>
          <w:p w14:paraId="6C4991FE"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前段</w:t>
            </w:r>
            <w:r w:rsidRPr="00D01AF1">
              <w:rPr>
                <w:color w:val="000000" w:themeColor="text1"/>
                <w:sz w:val="21"/>
                <w:szCs w:val="21"/>
              </w:rPr>
              <w:t>:850</w:t>
            </w:r>
            <w:r w:rsidRPr="00D01AF1">
              <w:rPr>
                <w:color w:val="000000" w:themeColor="text1"/>
                <w:sz w:val="21"/>
                <w:szCs w:val="21"/>
              </w:rPr>
              <w:t>～</w:t>
            </w:r>
            <w:r w:rsidRPr="00D01AF1">
              <w:rPr>
                <w:color w:val="000000" w:themeColor="text1"/>
                <w:sz w:val="21"/>
                <w:szCs w:val="21"/>
              </w:rPr>
              <w:t>1100</w:t>
            </w:r>
            <w:r w:rsidRPr="00D01AF1">
              <w:rPr>
                <w:rFonts w:ascii="宋体" w:hAnsi="宋体" w:cs="宋体" w:hint="eastAsia"/>
                <w:color w:val="000000" w:themeColor="text1"/>
                <w:sz w:val="21"/>
                <w:szCs w:val="21"/>
              </w:rPr>
              <w:t>℃</w:t>
            </w:r>
            <w:r w:rsidRPr="00D01AF1">
              <w:rPr>
                <w:color w:val="000000" w:themeColor="text1"/>
                <w:sz w:val="21"/>
                <w:szCs w:val="21"/>
              </w:rPr>
              <w:t>，</w:t>
            </w:r>
          </w:p>
          <w:p w14:paraId="5D72B515"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后段</w:t>
            </w:r>
            <w:r w:rsidRPr="00D01AF1">
              <w:rPr>
                <w:color w:val="000000" w:themeColor="text1"/>
                <w:sz w:val="21"/>
                <w:szCs w:val="21"/>
              </w:rPr>
              <w:t>:320</w:t>
            </w:r>
            <w:r w:rsidRPr="00D01AF1">
              <w:rPr>
                <w:color w:val="000000" w:themeColor="text1"/>
                <w:sz w:val="21"/>
                <w:szCs w:val="21"/>
              </w:rPr>
              <w:t>～</w:t>
            </w:r>
            <w:r w:rsidRPr="00D01AF1">
              <w:rPr>
                <w:color w:val="000000" w:themeColor="text1"/>
                <w:sz w:val="21"/>
                <w:szCs w:val="21"/>
              </w:rPr>
              <w:t>400</w:t>
            </w:r>
            <w:r w:rsidRPr="00D01AF1">
              <w:rPr>
                <w:rFonts w:ascii="宋体" w:hAnsi="宋体" w:cs="宋体" w:hint="eastAsia"/>
                <w:color w:val="000000" w:themeColor="text1"/>
                <w:sz w:val="21"/>
                <w:szCs w:val="21"/>
              </w:rPr>
              <w:t>℃</w:t>
            </w:r>
          </w:p>
        </w:tc>
        <w:tc>
          <w:tcPr>
            <w:tcW w:w="1407" w:type="pct"/>
            <w:vAlign w:val="center"/>
          </w:tcPr>
          <w:p w14:paraId="1499D18E"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850</w:t>
            </w:r>
            <w:r w:rsidRPr="00D01AF1">
              <w:rPr>
                <w:color w:val="000000" w:themeColor="text1"/>
                <w:sz w:val="21"/>
                <w:szCs w:val="21"/>
              </w:rPr>
              <w:t>～</w:t>
            </w:r>
            <w:r w:rsidRPr="00D01AF1">
              <w:rPr>
                <w:color w:val="000000" w:themeColor="text1"/>
                <w:sz w:val="21"/>
                <w:szCs w:val="21"/>
              </w:rPr>
              <w:t>1100</w:t>
            </w:r>
            <w:r w:rsidRPr="00D01AF1">
              <w:rPr>
                <w:rFonts w:ascii="宋体" w:hAnsi="宋体" w:cs="宋体" w:hint="eastAsia"/>
                <w:color w:val="000000" w:themeColor="text1"/>
                <w:sz w:val="21"/>
                <w:szCs w:val="21"/>
              </w:rPr>
              <w:t>℃</w:t>
            </w:r>
          </w:p>
        </w:tc>
      </w:tr>
      <w:tr w:rsidR="00FB3557" w:rsidRPr="00D01AF1" w14:paraId="5B57C762" w14:textId="77777777" w:rsidTr="00ED42F3">
        <w:trPr>
          <w:trHeight w:val="397"/>
          <w:jc w:val="center"/>
        </w:trPr>
        <w:tc>
          <w:tcPr>
            <w:tcW w:w="645" w:type="pct"/>
            <w:vAlign w:val="center"/>
          </w:tcPr>
          <w:p w14:paraId="2DE3922A"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催化剂</w:t>
            </w:r>
          </w:p>
        </w:tc>
        <w:tc>
          <w:tcPr>
            <w:tcW w:w="1308" w:type="pct"/>
            <w:vAlign w:val="center"/>
          </w:tcPr>
          <w:p w14:paraId="0E6B2C41"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成份主要为</w:t>
            </w:r>
            <w:r w:rsidRPr="00D01AF1">
              <w:rPr>
                <w:color w:val="000000" w:themeColor="text1"/>
                <w:sz w:val="21"/>
                <w:szCs w:val="21"/>
              </w:rPr>
              <w:t>TiO</w:t>
            </w:r>
            <w:r w:rsidRPr="00D01AF1">
              <w:rPr>
                <w:color w:val="000000" w:themeColor="text1"/>
                <w:sz w:val="21"/>
                <w:szCs w:val="21"/>
                <w:vertAlign w:val="subscript"/>
              </w:rPr>
              <w:t>2</w:t>
            </w:r>
            <w:r w:rsidRPr="00D01AF1">
              <w:rPr>
                <w:color w:val="000000" w:themeColor="text1"/>
                <w:sz w:val="21"/>
                <w:szCs w:val="21"/>
              </w:rPr>
              <w:t>，</w:t>
            </w:r>
            <w:r w:rsidRPr="00D01AF1">
              <w:rPr>
                <w:color w:val="000000" w:themeColor="text1"/>
                <w:sz w:val="21"/>
                <w:szCs w:val="21"/>
              </w:rPr>
              <w:t>V</w:t>
            </w:r>
            <w:r w:rsidRPr="00D01AF1">
              <w:rPr>
                <w:color w:val="000000" w:themeColor="text1"/>
                <w:sz w:val="21"/>
                <w:szCs w:val="21"/>
                <w:vertAlign w:val="subscript"/>
              </w:rPr>
              <w:t>2</w:t>
            </w:r>
            <w:r w:rsidRPr="00D01AF1">
              <w:rPr>
                <w:color w:val="000000" w:themeColor="text1"/>
                <w:sz w:val="21"/>
                <w:szCs w:val="21"/>
              </w:rPr>
              <w:t>O</w:t>
            </w:r>
            <w:r w:rsidRPr="00D01AF1">
              <w:rPr>
                <w:color w:val="000000" w:themeColor="text1"/>
                <w:sz w:val="21"/>
                <w:szCs w:val="21"/>
                <w:vertAlign w:val="subscript"/>
              </w:rPr>
              <w:t xml:space="preserve">5 </w:t>
            </w:r>
            <w:r w:rsidRPr="00D01AF1">
              <w:rPr>
                <w:color w:val="000000" w:themeColor="text1"/>
                <w:sz w:val="21"/>
                <w:szCs w:val="21"/>
              </w:rPr>
              <w:t>WO</w:t>
            </w:r>
            <w:r w:rsidRPr="00D01AF1">
              <w:rPr>
                <w:color w:val="000000" w:themeColor="text1"/>
                <w:sz w:val="21"/>
                <w:szCs w:val="21"/>
                <w:vertAlign w:val="subscript"/>
              </w:rPr>
              <w:t>3</w:t>
            </w:r>
          </w:p>
        </w:tc>
        <w:tc>
          <w:tcPr>
            <w:tcW w:w="1640" w:type="pct"/>
            <w:vAlign w:val="center"/>
          </w:tcPr>
          <w:p w14:paraId="408D68AB"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后段加装少量催化剂</w:t>
            </w:r>
            <w:r w:rsidRPr="00D01AF1">
              <w:rPr>
                <w:color w:val="000000" w:themeColor="text1"/>
                <w:sz w:val="21"/>
                <w:szCs w:val="21"/>
              </w:rPr>
              <w:t>(</w:t>
            </w:r>
            <w:r w:rsidRPr="00D01AF1">
              <w:rPr>
                <w:color w:val="000000" w:themeColor="text1"/>
                <w:sz w:val="21"/>
                <w:szCs w:val="21"/>
              </w:rPr>
              <w:t>成份主要为</w:t>
            </w:r>
            <w:r w:rsidRPr="00D01AF1">
              <w:rPr>
                <w:color w:val="000000" w:themeColor="text1"/>
                <w:sz w:val="21"/>
                <w:szCs w:val="21"/>
              </w:rPr>
              <w:t>TiO</w:t>
            </w:r>
            <w:r w:rsidRPr="00D01AF1">
              <w:rPr>
                <w:color w:val="000000" w:themeColor="text1"/>
                <w:sz w:val="21"/>
                <w:szCs w:val="21"/>
                <w:vertAlign w:val="subscript"/>
              </w:rPr>
              <w:t>2</w:t>
            </w:r>
            <w:r w:rsidRPr="00D01AF1">
              <w:rPr>
                <w:color w:val="000000" w:themeColor="text1"/>
                <w:sz w:val="21"/>
                <w:szCs w:val="21"/>
              </w:rPr>
              <w:t>，</w:t>
            </w:r>
            <w:r w:rsidRPr="00D01AF1">
              <w:rPr>
                <w:color w:val="000000" w:themeColor="text1"/>
                <w:sz w:val="21"/>
                <w:szCs w:val="21"/>
              </w:rPr>
              <w:t>V</w:t>
            </w:r>
            <w:r w:rsidRPr="00D01AF1">
              <w:rPr>
                <w:color w:val="000000" w:themeColor="text1"/>
                <w:sz w:val="21"/>
                <w:szCs w:val="21"/>
                <w:vertAlign w:val="subscript"/>
              </w:rPr>
              <w:t>2</w:t>
            </w:r>
            <w:r w:rsidRPr="00D01AF1">
              <w:rPr>
                <w:color w:val="000000" w:themeColor="text1"/>
                <w:sz w:val="21"/>
                <w:szCs w:val="21"/>
              </w:rPr>
              <w:t>O</w:t>
            </w:r>
            <w:r w:rsidRPr="00D01AF1">
              <w:rPr>
                <w:color w:val="000000" w:themeColor="text1"/>
                <w:sz w:val="21"/>
                <w:szCs w:val="21"/>
                <w:vertAlign w:val="subscript"/>
              </w:rPr>
              <w:t xml:space="preserve">5 </w:t>
            </w:r>
            <w:r w:rsidRPr="00D01AF1">
              <w:rPr>
                <w:color w:val="000000" w:themeColor="text1"/>
                <w:sz w:val="21"/>
                <w:szCs w:val="21"/>
              </w:rPr>
              <w:t>WO</w:t>
            </w:r>
            <w:r w:rsidRPr="00D01AF1">
              <w:rPr>
                <w:color w:val="000000" w:themeColor="text1"/>
                <w:sz w:val="21"/>
                <w:szCs w:val="21"/>
                <w:vertAlign w:val="subscript"/>
              </w:rPr>
              <w:t>3</w:t>
            </w:r>
            <w:r w:rsidRPr="00D01AF1">
              <w:rPr>
                <w:color w:val="000000" w:themeColor="text1"/>
                <w:sz w:val="21"/>
                <w:szCs w:val="21"/>
              </w:rPr>
              <w:t>)</w:t>
            </w:r>
          </w:p>
        </w:tc>
        <w:tc>
          <w:tcPr>
            <w:tcW w:w="1407" w:type="pct"/>
            <w:vAlign w:val="center"/>
          </w:tcPr>
          <w:p w14:paraId="0BF544A9"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不使用催化剂</w:t>
            </w:r>
          </w:p>
        </w:tc>
      </w:tr>
      <w:tr w:rsidR="00FB3557" w:rsidRPr="00D01AF1" w14:paraId="38175ED5" w14:textId="77777777" w:rsidTr="00ED42F3">
        <w:trPr>
          <w:trHeight w:val="397"/>
          <w:jc w:val="center"/>
        </w:trPr>
        <w:tc>
          <w:tcPr>
            <w:tcW w:w="645" w:type="pct"/>
            <w:vAlign w:val="center"/>
          </w:tcPr>
          <w:p w14:paraId="5188D916"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脱硝效率</w:t>
            </w:r>
          </w:p>
        </w:tc>
        <w:tc>
          <w:tcPr>
            <w:tcW w:w="1308" w:type="pct"/>
            <w:vAlign w:val="center"/>
          </w:tcPr>
          <w:p w14:paraId="09FCFCB5"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50</w:t>
            </w:r>
            <w:r w:rsidRPr="00D01AF1">
              <w:rPr>
                <w:rFonts w:hint="eastAsia"/>
                <w:color w:val="000000" w:themeColor="text1"/>
                <w:sz w:val="21"/>
                <w:szCs w:val="21"/>
              </w:rPr>
              <w:t>%</w:t>
            </w:r>
            <w:r w:rsidRPr="00D01AF1">
              <w:rPr>
                <w:color w:val="000000" w:themeColor="text1"/>
                <w:sz w:val="21"/>
                <w:szCs w:val="21"/>
              </w:rPr>
              <w:t>～</w:t>
            </w:r>
            <w:r w:rsidRPr="00D01AF1">
              <w:rPr>
                <w:color w:val="000000" w:themeColor="text1"/>
                <w:sz w:val="21"/>
                <w:szCs w:val="21"/>
              </w:rPr>
              <w:t>90</w:t>
            </w:r>
            <w:r w:rsidRPr="00D01AF1">
              <w:rPr>
                <w:rFonts w:hint="eastAsia"/>
                <w:color w:val="000000" w:themeColor="text1"/>
                <w:sz w:val="21"/>
                <w:szCs w:val="21"/>
              </w:rPr>
              <w:t>%</w:t>
            </w:r>
          </w:p>
        </w:tc>
        <w:tc>
          <w:tcPr>
            <w:tcW w:w="1640" w:type="pct"/>
            <w:vAlign w:val="center"/>
          </w:tcPr>
          <w:p w14:paraId="49776BD1"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55</w:t>
            </w:r>
            <w:r w:rsidRPr="00D01AF1">
              <w:rPr>
                <w:rFonts w:hint="eastAsia"/>
                <w:color w:val="000000" w:themeColor="text1"/>
                <w:sz w:val="21"/>
                <w:szCs w:val="21"/>
              </w:rPr>
              <w:t>%</w:t>
            </w:r>
            <w:r w:rsidRPr="00D01AF1">
              <w:rPr>
                <w:color w:val="000000" w:themeColor="text1"/>
                <w:sz w:val="21"/>
                <w:szCs w:val="21"/>
              </w:rPr>
              <w:t>～</w:t>
            </w:r>
            <w:r w:rsidRPr="00D01AF1">
              <w:rPr>
                <w:color w:val="000000" w:themeColor="text1"/>
                <w:sz w:val="21"/>
                <w:szCs w:val="21"/>
              </w:rPr>
              <w:t>90</w:t>
            </w:r>
            <w:r w:rsidRPr="00D01AF1">
              <w:rPr>
                <w:rFonts w:hint="eastAsia"/>
                <w:color w:val="000000" w:themeColor="text1"/>
                <w:sz w:val="21"/>
                <w:szCs w:val="21"/>
              </w:rPr>
              <w:t>%</w:t>
            </w:r>
          </w:p>
        </w:tc>
        <w:tc>
          <w:tcPr>
            <w:tcW w:w="1407" w:type="pct"/>
            <w:vAlign w:val="center"/>
          </w:tcPr>
          <w:p w14:paraId="05701662"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60</w:t>
            </w:r>
            <w:r w:rsidRPr="00D01AF1">
              <w:rPr>
                <w:rFonts w:hint="eastAsia"/>
                <w:color w:val="000000" w:themeColor="text1"/>
                <w:sz w:val="21"/>
                <w:szCs w:val="21"/>
              </w:rPr>
              <w:t>%</w:t>
            </w:r>
            <w:r w:rsidRPr="00D01AF1">
              <w:rPr>
                <w:color w:val="000000" w:themeColor="text1"/>
                <w:sz w:val="21"/>
                <w:szCs w:val="21"/>
              </w:rPr>
              <w:t>～</w:t>
            </w:r>
            <w:r w:rsidRPr="00D01AF1">
              <w:rPr>
                <w:color w:val="000000" w:themeColor="text1"/>
                <w:sz w:val="21"/>
                <w:szCs w:val="21"/>
              </w:rPr>
              <w:t>80%</w:t>
            </w:r>
          </w:p>
        </w:tc>
      </w:tr>
      <w:tr w:rsidR="00FB3557" w:rsidRPr="00D01AF1" w14:paraId="782E1737" w14:textId="77777777" w:rsidTr="00ED42F3">
        <w:trPr>
          <w:trHeight w:val="397"/>
          <w:jc w:val="center"/>
        </w:trPr>
        <w:tc>
          <w:tcPr>
            <w:tcW w:w="645" w:type="pct"/>
            <w:vAlign w:val="center"/>
          </w:tcPr>
          <w:p w14:paraId="739DD1D0"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还原剂喷射位置</w:t>
            </w:r>
          </w:p>
        </w:tc>
        <w:tc>
          <w:tcPr>
            <w:tcW w:w="1308" w:type="pct"/>
            <w:vAlign w:val="center"/>
          </w:tcPr>
          <w:p w14:paraId="088720DC"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多选择于</w:t>
            </w:r>
            <w:r w:rsidRPr="00D01AF1">
              <w:rPr>
                <w:color w:val="000000" w:themeColor="text1"/>
                <w:sz w:val="21"/>
                <w:szCs w:val="21"/>
              </w:rPr>
              <w:t>SCR</w:t>
            </w:r>
            <w:r w:rsidRPr="00D01AF1">
              <w:rPr>
                <w:color w:val="000000" w:themeColor="text1"/>
                <w:sz w:val="21"/>
                <w:szCs w:val="21"/>
              </w:rPr>
              <w:t>反应器</w:t>
            </w:r>
            <w:r w:rsidRPr="00D01AF1">
              <w:rPr>
                <w:rFonts w:hint="eastAsia"/>
                <w:color w:val="000000" w:themeColor="text1"/>
                <w:sz w:val="21"/>
                <w:szCs w:val="21"/>
              </w:rPr>
              <w:t>前的</w:t>
            </w:r>
            <w:r w:rsidRPr="00D01AF1">
              <w:rPr>
                <w:color w:val="000000" w:themeColor="text1"/>
                <w:sz w:val="21"/>
                <w:szCs w:val="21"/>
              </w:rPr>
              <w:t>烟道内</w:t>
            </w:r>
          </w:p>
        </w:tc>
        <w:tc>
          <w:tcPr>
            <w:tcW w:w="1640" w:type="pct"/>
            <w:vAlign w:val="center"/>
          </w:tcPr>
          <w:p w14:paraId="43045AFC"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锅炉负荷不同喷射位置也不同，通常位于一次过热器或二次过热器后端</w:t>
            </w:r>
          </w:p>
        </w:tc>
        <w:tc>
          <w:tcPr>
            <w:tcW w:w="1407" w:type="pct"/>
            <w:vAlign w:val="center"/>
          </w:tcPr>
          <w:p w14:paraId="19233ED4"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通常在炉膛内喷射，但需与锅炉厂家配合</w:t>
            </w:r>
          </w:p>
        </w:tc>
      </w:tr>
      <w:tr w:rsidR="00FB3557" w:rsidRPr="00D01AF1" w14:paraId="324B56C8" w14:textId="77777777" w:rsidTr="00ED42F3">
        <w:trPr>
          <w:trHeight w:val="397"/>
          <w:jc w:val="center"/>
        </w:trPr>
        <w:tc>
          <w:tcPr>
            <w:tcW w:w="645" w:type="pct"/>
            <w:vAlign w:val="center"/>
          </w:tcPr>
          <w:p w14:paraId="1B3D8EC5"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SO</w:t>
            </w:r>
            <w:r w:rsidRPr="00D01AF1">
              <w:rPr>
                <w:color w:val="000000" w:themeColor="text1"/>
                <w:sz w:val="21"/>
                <w:szCs w:val="21"/>
                <w:vertAlign w:val="subscript"/>
              </w:rPr>
              <w:t>2</w:t>
            </w:r>
            <w:r w:rsidRPr="00D01AF1">
              <w:rPr>
                <w:color w:val="000000" w:themeColor="text1"/>
                <w:sz w:val="21"/>
                <w:szCs w:val="21"/>
              </w:rPr>
              <w:t>/SO</w:t>
            </w:r>
            <w:r w:rsidRPr="00D01AF1">
              <w:rPr>
                <w:color w:val="000000" w:themeColor="text1"/>
                <w:sz w:val="21"/>
                <w:szCs w:val="21"/>
                <w:vertAlign w:val="subscript"/>
              </w:rPr>
              <w:t>3</w:t>
            </w:r>
            <w:r w:rsidRPr="00D01AF1">
              <w:rPr>
                <w:color w:val="000000" w:themeColor="text1"/>
                <w:sz w:val="21"/>
                <w:szCs w:val="21"/>
              </w:rPr>
              <w:t>氧化</w:t>
            </w:r>
          </w:p>
        </w:tc>
        <w:tc>
          <w:tcPr>
            <w:tcW w:w="1308" w:type="pct"/>
            <w:vAlign w:val="center"/>
          </w:tcPr>
          <w:p w14:paraId="239AE3B9"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会导致</w:t>
            </w:r>
            <w:r w:rsidRPr="00D01AF1">
              <w:rPr>
                <w:color w:val="000000" w:themeColor="text1"/>
                <w:sz w:val="21"/>
                <w:szCs w:val="21"/>
              </w:rPr>
              <w:t>SO</w:t>
            </w:r>
            <w:r w:rsidRPr="00D01AF1">
              <w:rPr>
                <w:color w:val="000000" w:themeColor="text1"/>
                <w:sz w:val="21"/>
                <w:szCs w:val="21"/>
                <w:vertAlign w:val="subscript"/>
              </w:rPr>
              <w:t>2</w:t>
            </w:r>
            <w:r w:rsidRPr="00D01AF1">
              <w:rPr>
                <w:color w:val="000000" w:themeColor="text1"/>
                <w:sz w:val="21"/>
                <w:szCs w:val="21"/>
              </w:rPr>
              <w:t>/SO</w:t>
            </w:r>
            <w:r w:rsidRPr="00D01AF1">
              <w:rPr>
                <w:color w:val="000000" w:themeColor="text1"/>
                <w:sz w:val="21"/>
                <w:szCs w:val="21"/>
                <w:vertAlign w:val="subscript"/>
              </w:rPr>
              <w:t>3</w:t>
            </w:r>
            <w:r w:rsidRPr="00D01AF1">
              <w:rPr>
                <w:color w:val="000000" w:themeColor="text1"/>
                <w:sz w:val="21"/>
                <w:szCs w:val="21"/>
              </w:rPr>
              <w:t>氧化</w:t>
            </w:r>
          </w:p>
        </w:tc>
        <w:tc>
          <w:tcPr>
            <w:tcW w:w="1640" w:type="pct"/>
            <w:vAlign w:val="center"/>
          </w:tcPr>
          <w:p w14:paraId="081F06FA"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SO</w:t>
            </w:r>
            <w:r w:rsidRPr="00D01AF1">
              <w:rPr>
                <w:color w:val="000000" w:themeColor="text1"/>
                <w:sz w:val="21"/>
                <w:szCs w:val="21"/>
                <w:vertAlign w:val="subscript"/>
              </w:rPr>
              <w:t>2</w:t>
            </w:r>
            <w:r w:rsidRPr="00D01AF1">
              <w:rPr>
                <w:color w:val="000000" w:themeColor="text1"/>
                <w:sz w:val="21"/>
                <w:szCs w:val="21"/>
              </w:rPr>
              <w:t>/SO</w:t>
            </w:r>
            <w:r w:rsidRPr="00D01AF1">
              <w:rPr>
                <w:color w:val="000000" w:themeColor="text1"/>
                <w:sz w:val="21"/>
                <w:szCs w:val="21"/>
                <w:vertAlign w:val="subscript"/>
              </w:rPr>
              <w:t>3</w:t>
            </w:r>
            <w:r w:rsidRPr="00D01AF1">
              <w:rPr>
                <w:color w:val="000000" w:themeColor="text1"/>
                <w:sz w:val="21"/>
                <w:szCs w:val="21"/>
              </w:rPr>
              <w:t>氧化较</w:t>
            </w:r>
            <w:r w:rsidRPr="00D01AF1">
              <w:rPr>
                <w:color w:val="000000" w:themeColor="text1"/>
                <w:sz w:val="21"/>
                <w:szCs w:val="21"/>
              </w:rPr>
              <w:t>SCR</w:t>
            </w:r>
            <w:r w:rsidRPr="00D01AF1">
              <w:rPr>
                <w:color w:val="000000" w:themeColor="text1"/>
                <w:sz w:val="21"/>
                <w:szCs w:val="21"/>
              </w:rPr>
              <w:t>低</w:t>
            </w:r>
          </w:p>
        </w:tc>
        <w:tc>
          <w:tcPr>
            <w:tcW w:w="1407" w:type="pct"/>
            <w:vAlign w:val="center"/>
          </w:tcPr>
          <w:p w14:paraId="295B6556"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不导致</w:t>
            </w:r>
            <w:r w:rsidRPr="00D01AF1">
              <w:rPr>
                <w:color w:val="000000" w:themeColor="text1"/>
                <w:sz w:val="21"/>
                <w:szCs w:val="21"/>
              </w:rPr>
              <w:t>SO</w:t>
            </w:r>
            <w:r w:rsidRPr="00D01AF1">
              <w:rPr>
                <w:color w:val="000000" w:themeColor="text1"/>
                <w:sz w:val="21"/>
                <w:szCs w:val="21"/>
                <w:vertAlign w:val="subscript"/>
              </w:rPr>
              <w:t>2</w:t>
            </w:r>
            <w:r w:rsidRPr="00D01AF1">
              <w:rPr>
                <w:color w:val="000000" w:themeColor="text1"/>
                <w:sz w:val="21"/>
                <w:szCs w:val="21"/>
              </w:rPr>
              <w:t>/SO</w:t>
            </w:r>
            <w:r w:rsidRPr="00D01AF1">
              <w:rPr>
                <w:color w:val="000000" w:themeColor="text1"/>
                <w:sz w:val="21"/>
                <w:szCs w:val="21"/>
                <w:vertAlign w:val="subscript"/>
              </w:rPr>
              <w:t>3</w:t>
            </w:r>
            <w:r w:rsidRPr="00D01AF1">
              <w:rPr>
                <w:color w:val="000000" w:themeColor="text1"/>
                <w:sz w:val="21"/>
                <w:szCs w:val="21"/>
              </w:rPr>
              <w:t>氧化</w:t>
            </w:r>
          </w:p>
        </w:tc>
      </w:tr>
      <w:tr w:rsidR="00FB3557" w:rsidRPr="00D01AF1" w14:paraId="45556843" w14:textId="77777777" w:rsidTr="00ED42F3">
        <w:trPr>
          <w:trHeight w:val="397"/>
          <w:jc w:val="center"/>
        </w:trPr>
        <w:tc>
          <w:tcPr>
            <w:tcW w:w="645" w:type="pct"/>
            <w:vAlign w:val="center"/>
          </w:tcPr>
          <w:p w14:paraId="0F4CF586"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对空气预</w:t>
            </w:r>
          </w:p>
          <w:p w14:paraId="1673D85E"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热器影响</w:t>
            </w:r>
          </w:p>
        </w:tc>
        <w:tc>
          <w:tcPr>
            <w:tcW w:w="1308" w:type="pct"/>
            <w:vAlign w:val="center"/>
          </w:tcPr>
          <w:p w14:paraId="75405AF2"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NH</w:t>
            </w:r>
            <w:r w:rsidRPr="00D01AF1">
              <w:rPr>
                <w:color w:val="000000" w:themeColor="text1"/>
                <w:sz w:val="21"/>
                <w:szCs w:val="21"/>
                <w:vertAlign w:val="subscript"/>
              </w:rPr>
              <w:t>3</w:t>
            </w:r>
            <w:r w:rsidRPr="00D01AF1">
              <w:rPr>
                <w:color w:val="000000" w:themeColor="text1"/>
                <w:sz w:val="21"/>
                <w:szCs w:val="21"/>
              </w:rPr>
              <w:t>与</w:t>
            </w:r>
            <w:r w:rsidRPr="00D01AF1">
              <w:rPr>
                <w:color w:val="000000" w:themeColor="text1"/>
                <w:sz w:val="21"/>
                <w:szCs w:val="21"/>
              </w:rPr>
              <w:t>SO</w:t>
            </w:r>
            <w:r w:rsidRPr="00D01AF1">
              <w:rPr>
                <w:color w:val="000000" w:themeColor="text1"/>
                <w:sz w:val="21"/>
                <w:szCs w:val="21"/>
                <w:vertAlign w:val="subscript"/>
              </w:rPr>
              <w:t>3</w:t>
            </w:r>
            <w:r w:rsidRPr="00D01AF1">
              <w:rPr>
                <w:color w:val="000000" w:themeColor="text1"/>
                <w:sz w:val="21"/>
                <w:szCs w:val="21"/>
              </w:rPr>
              <w:t>易形成</w:t>
            </w:r>
            <w:r w:rsidRPr="00D01AF1">
              <w:rPr>
                <w:color w:val="000000" w:themeColor="text1"/>
                <w:sz w:val="21"/>
                <w:szCs w:val="21"/>
              </w:rPr>
              <w:t>NH</w:t>
            </w:r>
            <w:r w:rsidRPr="00D01AF1">
              <w:rPr>
                <w:color w:val="000000" w:themeColor="text1"/>
                <w:sz w:val="21"/>
                <w:szCs w:val="21"/>
                <w:vertAlign w:val="subscript"/>
              </w:rPr>
              <w:t>4</w:t>
            </w:r>
            <w:r w:rsidRPr="00D01AF1">
              <w:rPr>
                <w:color w:val="000000" w:themeColor="text1"/>
                <w:sz w:val="21"/>
                <w:szCs w:val="21"/>
              </w:rPr>
              <w:t>HSO</w:t>
            </w:r>
            <w:r w:rsidRPr="00D01AF1">
              <w:rPr>
                <w:color w:val="000000" w:themeColor="text1"/>
                <w:sz w:val="21"/>
                <w:szCs w:val="21"/>
                <w:vertAlign w:val="subscript"/>
              </w:rPr>
              <w:t>4</w:t>
            </w:r>
            <w:r w:rsidRPr="00D01AF1">
              <w:rPr>
                <w:color w:val="000000" w:themeColor="text1"/>
                <w:sz w:val="21"/>
                <w:szCs w:val="21"/>
              </w:rPr>
              <w:t>造成堵塞或腐蚀</w:t>
            </w:r>
          </w:p>
        </w:tc>
        <w:tc>
          <w:tcPr>
            <w:tcW w:w="1640" w:type="pct"/>
            <w:vAlign w:val="center"/>
          </w:tcPr>
          <w:p w14:paraId="40EDFD16"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SO</w:t>
            </w:r>
            <w:r w:rsidRPr="00D01AF1">
              <w:rPr>
                <w:color w:val="000000" w:themeColor="text1"/>
                <w:sz w:val="21"/>
                <w:szCs w:val="21"/>
                <w:vertAlign w:val="subscript"/>
              </w:rPr>
              <w:t>2</w:t>
            </w:r>
            <w:r w:rsidRPr="00D01AF1">
              <w:rPr>
                <w:color w:val="000000" w:themeColor="text1"/>
                <w:sz w:val="21"/>
                <w:szCs w:val="21"/>
              </w:rPr>
              <w:t>/SO</w:t>
            </w:r>
            <w:r w:rsidRPr="00D01AF1">
              <w:rPr>
                <w:color w:val="000000" w:themeColor="text1"/>
                <w:sz w:val="21"/>
                <w:szCs w:val="21"/>
                <w:vertAlign w:val="subscript"/>
              </w:rPr>
              <w:t>3</w:t>
            </w:r>
            <w:r w:rsidRPr="00D01AF1">
              <w:rPr>
                <w:color w:val="000000" w:themeColor="text1"/>
                <w:sz w:val="21"/>
                <w:szCs w:val="21"/>
              </w:rPr>
              <w:t>氧化率较</w:t>
            </w:r>
            <w:r w:rsidRPr="00D01AF1">
              <w:rPr>
                <w:color w:val="000000" w:themeColor="text1"/>
                <w:sz w:val="21"/>
                <w:szCs w:val="21"/>
              </w:rPr>
              <w:t>SCR</w:t>
            </w:r>
            <w:r w:rsidRPr="00D01AF1">
              <w:rPr>
                <w:color w:val="000000" w:themeColor="text1"/>
                <w:sz w:val="21"/>
                <w:szCs w:val="21"/>
              </w:rPr>
              <w:t>低，造成堵塞或腐蚀的机会较</w:t>
            </w:r>
            <w:r w:rsidRPr="00D01AF1">
              <w:rPr>
                <w:color w:val="000000" w:themeColor="text1"/>
                <w:sz w:val="21"/>
                <w:szCs w:val="21"/>
              </w:rPr>
              <w:t>SCR</w:t>
            </w:r>
            <w:r w:rsidRPr="00D01AF1">
              <w:rPr>
                <w:color w:val="000000" w:themeColor="text1"/>
                <w:sz w:val="21"/>
                <w:szCs w:val="21"/>
              </w:rPr>
              <w:t>低</w:t>
            </w:r>
          </w:p>
        </w:tc>
        <w:tc>
          <w:tcPr>
            <w:tcW w:w="1407" w:type="pct"/>
            <w:vAlign w:val="center"/>
          </w:tcPr>
          <w:p w14:paraId="0513028C"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不导致</w:t>
            </w:r>
            <w:r w:rsidRPr="00D01AF1">
              <w:rPr>
                <w:color w:val="000000" w:themeColor="text1"/>
                <w:sz w:val="21"/>
                <w:szCs w:val="21"/>
              </w:rPr>
              <w:t>SO</w:t>
            </w:r>
            <w:r w:rsidRPr="00D01AF1">
              <w:rPr>
                <w:color w:val="000000" w:themeColor="text1"/>
                <w:sz w:val="21"/>
                <w:szCs w:val="21"/>
                <w:vertAlign w:val="subscript"/>
              </w:rPr>
              <w:t>2</w:t>
            </w:r>
            <w:r w:rsidRPr="00D01AF1">
              <w:rPr>
                <w:color w:val="000000" w:themeColor="text1"/>
                <w:sz w:val="21"/>
                <w:szCs w:val="21"/>
              </w:rPr>
              <w:t>/SO</w:t>
            </w:r>
            <w:r w:rsidRPr="00D01AF1">
              <w:rPr>
                <w:color w:val="000000" w:themeColor="text1"/>
                <w:sz w:val="21"/>
                <w:szCs w:val="21"/>
                <w:vertAlign w:val="subscript"/>
              </w:rPr>
              <w:t>3</w:t>
            </w:r>
            <w:r w:rsidRPr="00D01AF1">
              <w:rPr>
                <w:color w:val="000000" w:themeColor="text1"/>
                <w:sz w:val="21"/>
                <w:szCs w:val="21"/>
              </w:rPr>
              <w:t>的氧化，造成堵塞或腐蚀的机会为三者最低</w:t>
            </w:r>
          </w:p>
        </w:tc>
      </w:tr>
      <w:tr w:rsidR="00FB3557" w:rsidRPr="00D01AF1" w14:paraId="3E1D51A9" w14:textId="77777777" w:rsidTr="00ED42F3">
        <w:trPr>
          <w:trHeight w:val="397"/>
          <w:jc w:val="center"/>
        </w:trPr>
        <w:tc>
          <w:tcPr>
            <w:tcW w:w="645" w:type="pct"/>
            <w:vAlign w:val="center"/>
          </w:tcPr>
          <w:p w14:paraId="788D9D0A"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系统压力损失</w:t>
            </w:r>
          </w:p>
        </w:tc>
        <w:tc>
          <w:tcPr>
            <w:tcW w:w="1308" w:type="pct"/>
            <w:vAlign w:val="center"/>
          </w:tcPr>
          <w:p w14:paraId="6BCE8C81"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催化剂会造成压力损失</w:t>
            </w:r>
          </w:p>
        </w:tc>
        <w:tc>
          <w:tcPr>
            <w:tcW w:w="1640" w:type="pct"/>
            <w:vAlign w:val="center"/>
          </w:tcPr>
          <w:p w14:paraId="6DF12513"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催化剂用量较</w:t>
            </w:r>
            <w:r w:rsidRPr="00D01AF1">
              <w:rPr>
                <w:color w:val="000000" w:themeColor="text1"/>
                <w:sz w:val="21"/>
                <w:szCs w:val="21"/>
              </w:rPr>
              <w:t>SCR</w:t>
            </w:r>
            <w:r w:rsidRPr="00D01AF1">
              <w:rPr>
                <w:color w:val="000000" w:themeColor="text1"/>
                <w:sz w:val="21"/>
                <w:szCs w:val="21"/>
              </w:rPr>
              <w:t>小，产生的压力损失相对较低</w:t>
            </w:r>
          </w:p>
        </w:tc>
        <w:tc>
          <w:tcPr>
            <w:tcW w:w="1407" w:type="pct"/>
            <w:vAlign w:val="center"/>
          </w:tcPr>
          <w:p w14:paraId="57283F9D"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没有压力损失</w:t>
            </w:r>
          </w:p>
        </w:tc>
      </w:tr>
      <w:tr w:rsidR="00FB3557" w:rsidRPr="00D01AF1" w14:paraId="680C622A" w14:textId="77777777" w:rsidTr="00ED42F3">
        <w:trPr>
          <w:trHeight w:val="397"/>
          <w:jc w:val="center"/>
        </w:trPr>
        <w:tc>
          <w:tcPr>
            <w:tcW w:w="645" w:type="pct"/>
            <w:vAlign w:val="center"/>
          </w:tcPr>
          <w:p w14:paraId="05D2A241"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燃料的影响</w:t>
            </w:r>
          </w:p>
        </w:tc>
        <w:tc>
          <w:tcPr>
            <w:tcW w:w="1308" w:type="pct"/>
            <w:vAlign w:val="center"/>
          </w:tcPr>
          <w:p w14:paraId="7CA753A1"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高灰分会磨耗催化剂，碱金属氧化物会使催化剂钝化</w:t>
            </w:r>
          </w:p>
        </w:tc>
        <w:tc>
          <w:tcPr>
            <w:tcW w:w="1640" w:type="pct"/>
            <w:vAlign w:val="center"/>
          </w:tcPr>
          <w:p w14:paraId="3A403449"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影响与</w:t>
            </w:r>
            <w:r w:rsidRPr="00D01AF1">
              <w:rPr>
                <w:color w:val="000000" w:themeColor="text1"/>
                <w:sz w:val="21"/>
                <w:szCs w:val="21"/>
              </w:rPr>
              <w:t>SCR</w:t>
            </w:r>
            <w:r w:rsidRPr="00D01AF1">
              <w:rPr>
                <w:color w:val="000000" w:themeColor="text1"/>
                <w:sz w:val="21"/>
                <w:szCs w:val="21"/>
              </w:rPr>
              <w:t>相同</w:t>
            </w:r>
          </w:p>
        </w:tc>
        <w:tc>
          <w:tcPr>
            <w:tcW w:w="1407" w:type="pct"/>
            <w:vAlign w:val="center"/>
          </w:tcPr>
          <w:p w14:paraId="4C22A478"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无影响</w:t>
            </w:r>
          </w:p>
        </w:tc>
      </w:tr>
      <w:tr w:rsidR="00FB3557" w:rsidRPr="00D01AF1" w14:paraId="37F9BAFE" w14:textId="77777777" w:rsidTr="00ED42F3">
        <w:trPr>
          <w:trHeight w:val="397"/>
          <w:jc w:val="center"/>
        </w:trPr>
        <w:tc>
          <w:tcPr>
            <w:tcW w:w="645" w:type="pct"/>
            <w:vAlign w:val="center"/>
          </w:tcPr>
          <w:p w14:paraId="3E1EC58B"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锅炉影响</w:t>
            </w:r>
          </w:p>
        </w:tc>
        <w:tc>
          <w:tcPr>
            <w:tcW w:w="1308" w:type="pct"/>
            <w:vAlign w:val="center"/>
          </w:tcPr>
          <w:p w14:paraId="3D8D28A2"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受省煤器出口烟气温度影响</w:t>
            </w:r>
          </w:p>
        </w:tc>
        <w:tc>
          <w:tcPr>
            <w:tcW w:w="1640" w:type="pct"/>
            <w:vAlign w:val="center"/>
          </w:tcPr>
          <w:p w14:paraId="6B5C9F19"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受炉膛内烟气流速及温度分布影响</w:t>
            </w:r>
          </w:p>
        </w:tc>
        <w:tc>
          <w:tcPr>
            <w:tcW w:w="1407" w:type="pct"/>
            <w:vAlign w:val="center"/>
          </w:tcPr>
          <w:p w14:paraId="5B507086"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与</w:t>
            </w:r>
            <w:r w:rsidRPr="00D01AF1">
              <w:rPr>
                <w:color w:val="000000" w:themeColor="text1"/>
                <w:sz w:val="21"/>
                <w:szCs w:val="21"/>
              </w:rPr>
              <w:t>SNCR/SCR</w:t>
            </w:r>
            <w:r w:rsidRPr="00D01AF1">
              <w:rPr>
                <w:color w:val="000000" w:themeColor="text1"/>
                <w:sz w:val="21"/>
                <w:szCs w:val="21"/>
              </w:rPr>
              <w:t>系统影响相同</w:t>
            </w:r>
          </w:p>
        </w:tc>
      </w:tr>
    </w:tbl>
    <w:p w14:paraId="028774D9" w14:textId="77777777" w:rsidR="00063442" w:rsidRPr="00D01AF1" w:rsidRDefault="00063442" w:rsidP="00063442">
      <w:pPr>
        <w:ind w:firstLine="480"/>
        <w:rPr>
          <w:color w:val="000000" w:themeColor="text1"/>
        </w:rPr>
      </w:pPr>
      <w:r w:rsidRPr="00D01AF1">
        <w:rPr>
          <w:color w:val="000000" w:themeColor="text1"/>
        </w:rPr>
        <w:t>由上表可用看出，</w:t>
      </w:r>
      <w:r w:rsidRPr="00D01AF1">
        <w:rPr>
          <w:color w:val="000000" w:themeColor="text1"/>
        </w:rPr>
        <w:t>SNCR/SCR</w:t>
      </w:r>
      <w:r w:rsidRPr="00D01AF1">
        <w:rPr>
          <w:rFonts w:hint="eastAsia"/>
          <w:color w:val="000000" w:themeColor="text1"/>
        </w:rPr>
        <w:t>混合型</w:t>
      </w:r>
      <w:r w:rsidRPr="00D01AF1">
        <w:rPr>
          <w:color w:val="000000" w:themeColor="text1"/>
        </w:rPr>
        <w:t>脱硝技术成熟，运行可靠、便于维护，对</w:t>
      </w:r>
      <w:r w:rsidRPr="00D01AF1">
        <w:rPr>
          <w:color w:val="000000" w:themeColor="text1"/>
        </w:rPr>
        <w:t>NO</w:t>
      </w:r>
      <w:r w:rsidRPr="00D01AF1">
        <w:rPr>
          <w:color w:val="000000" w:themeColor="text1"/>
          <w:vertAlign w:val="subscript"/>
        </w:rPr>
        <w:t>x</w:t>
      </w:r>
      <w:r w:rsidRPr="00D01AF1">
        <w:rPr>
          <w:color w:val="000000" w:themeColor="text1"/>
        </w:rPr>
        <w:t>脱除效率要求较高时经济性较好。</w:t>
      </w:r>
      <w:r w:rsidRPr="00D01AF1">
        <w:rPr>
          <w:rFonts w:hint="eastAsia"/>
          <w:color w:val="000000" w:themeColor="text1"/>
        </w:rPr>
        <w:t>本项目设计采用</w:t>
      </w:r>
      <w:r w:rsidRPr="00D01AF1">
        <w:rPr>
          <w:color w:val="000000" w:themeColor="text1"/>
        </w:rPr>
        <w:t>脱硝效率较高的</w:t>
      </w:r>
      <w:r w:rsidRPr="00D01AF1">
        <w:rPr>
          <w:color w:val="000000" w:themeColor="text1"/>
        </w:rPr>
        <w:t>SNCR/SCR</w:t>
      </w:r>
      <w:r w:rsidRPr="00D01AF1">
        <w:rPr>
          <w:rFonts w:hint="eastAsia"/>
          <w:color w:val="000000" w:themeColor="text1"/>
        </w:rPr>
        <w:t>混合型</w:t>
      </w:r>
      <w:r w:rsidRPr="00D01AF1">
        <w:rPr>
          <w:color w:val="000000" w:themeColor="text1"/>
        </w:rPr>
        <w:t>烟气脱硝技术。</w:t>
      </w:r>
    </w:p>
    <w:p w14:paraId="219A62C1" w14:textId="77777777" w:rsidR="00063442" w:rsidRPr="00D01AF1" w:rsidRDefault="00063442" w:rsidP="00063442">
      <w:pPr>
        <w:ind w:firstLineChars="182" w:firstLine="437"/>
        <w:rPr>
          <w:color w:val="000000" w:themeColor="text1"/>
          <w:spacing w:val="5"/>
        </w:rPr>
      </w:pPr>
      <w:r w:rsidRPr="00D01AF1">
        <w:rPr>
          <w:rFonts w:hint="eastAsia"/>
          <w:color w:val="000000" w:themeColor="text1"/>
        </w:rPr>
        <w:t>3</w:t>
      </w:r>
      <w:r w:rsidRPr="00D01AF1">
        <w:rPr>
          <w:rFonts w:hint="eastAsia"/>
          <w:color w:val="000000" w:themeColor="text1"/>
        </w:rPr>
        <w:t>、还原剂的选择</w:t>
      </w:r>
    </w:p>
    <w:p w14:paraId="3ACB4941" w14:textId="77777777" w:rsidR="00063442" w:rsidRPr="00D01AF1" w:rsidRDefault="00063442" w:rsidP="00063442">
      <w:pPr>
        <w:ind w:firstLine="480"/>
        <w:rPr>
          <w:color w:val="000000" w:themeColor="text1"/>
        </w:rPr>
      </w:pPr>
      <w:r w:rsidRPr="00D01AF1">
        <w:rPr>
          <w:color w:val="000000" w:themeColor="text1"/>
        </w:rPr>
        <w:t>SNCR/SCR</w:t>
      </w:r>
      <w:r w:rsidRPr="00D01AF1">
        <w:rPr>
          <w:rFonts w:hint="eastAsia"/>
          <w:color w:val="000000" w:themeColor="text1"/>
        </w:rPr>
        <w:t>混合型</w:t>
      </w:r>
      <w:r w:rsidRPr="00D01AF1">
        <w:rPr>
          <w:color w:val="000000" w:themeColor="text1"/>
        </w:rPr>
        <w:t>烟气脱硝系统可用的还原剂一般有三种：氨水、无水氨以及尿素。作为基础化工原料，液氨、氨水或尿素均可以在市场上方便的直接购买，其供应是完全有保证的。作为</w:t>
      </w:r>
      <w:r w:rsidRPr="00D01AF1">
        <w:rPr>
          <w:color w:val="000000" w:themeColor="text1"/>
        </w:rPr>
        <w:t>SNCR/SCR</w:t>
      </w:r>
      <w:r w:rsidRPr="00D01AF1">
        <w:rPr>
          <w:rFonts w:hint="eastAsia"/>
          <w:color w:val="000000" w:themeColor="text1"/>
        </w:rPr>
        <w:t>混合型</w:t>
      </w:r>
      <w:r w:rsidRPr="00D01AF1">
        <w:rPr>
          <w:color w:val="000000" w:themeColor="text1"/>
        </w:rPr>
        <w:t>烟气脱硝系统还原剂的三种化工原料，其优缺点见</w:t>
      </w:r>
      <w:r w:rsidRPr="00D01AF1">
        <w:rPr>
          <w:rFonts w:hint="eastAsia"/>
          <w:color w:val="000000" w:themeColor="text1"/>
        </w:rPr>
        <w:t>下表</w:t>
      </w:r>
      <w:r w:rsidRPr="00D01AF1">
        <w:rPr>
          <w:color w:val="000000" w:themeColor="text1"/>
        </w:rPr>
        <w:t>。</w:t>
      </w:r>
    </w:p>
    <w:p w14:paraId="3C56CA5D" w14:textId="77777777" w:rsidR="00063442" w:rsidRPr="00D01AF1" w:rsidRDefault="00063442" w:rsidP="00063442">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b/>
          <w:color w:val="000000" w:themeColor="text1"/>
          <w:kern w:val="2"/>
          <w:szCs w:val="24"/>
        </w:rPr>
        <w:t>7</w:t>
      </w:r>
      <w:r w:rsidRPr="00D01AF1">
        <w:rPr>
          <w:rFonts w:hint="eastAsia"/>
          <w:b/>
          <w:color w:val="000000" w:themeColor="text1"/>
          <w:kern w:val="2"/>
          <w:szCs w:val="24"/>
        </w:rPr>
        <w:t>-2</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SCR</w:t>
      </w:r>
      <w:r w:rsidRPr="00D01AF1">
        <w:rPr>
          <w:b/>
          <w:color w:val="000000" w:themeColor="text1"/>
          <w:kern w:val="2"/>
          <w:szCs w:val="24"/>
        </w:rPr>
        <w:t>脱硝系统还原剂的比较</w:t>
      </w:r>
    </w:p>
    <w:tbl>
      <w:tblPr>
        <w:tblW w:w="48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20"/>
        <w:gridCol w:w="1769"/>
        <w:gridCol w:w="3346"/>
        <w:gridCol w:w="2153"/>
      </w:tblGrid>
      <w:tr w:rsidR="00FB3557" w:rsidRPr="00D01AF1" w14:paraId="16945F88" w14:textId="77777777" w:rsidTr="00ED42F3">
        <w:trPr>
          <w:trHeight w:val="397"/>
          <w:tblHeader/>
          <w:jc w:val="center"/>
        </w:trPr>
        <w:tc>
          <w:tcPr>
            <w:tcW w:w="562" w:type="pct"/>
            <w:vAlign w:val="center"/>
          </w:tcPr>
          <w:p w14:paraId="689E1658"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还原剂类型</w:t>
            </w:r>
          </w:p>
        </w:tc>
        <w:tc>
          <w:tcPr>
            <w:tcW w:w="1080" w:type="pct"/>
            <w:vAlign w:val="center"/>
          </w:tcPr>
          <w:p w14:paraId="13CC0F87"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优点</w:t>
            </w:r>
          </w:p>
        </w:tc>
        <w:tc>
          <w:tcPr>
            <w:tcW w:w="2043" w:type="pct"/>
            <w:vAlign w:val="center"/>
          </w:tcPr>
          <w:p w14:paraId="167C748E"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缺点</w:t>
            </w:r>
          </w:p>
        </w:tc>
        <w:tc>
          <w:tcPr>
            <w:tcW w:w="1315" w:type="pct"/>
            <w:vAlign w:val="center"/>
          </w:tcPr>
          <w:p w14:paraId="3F901C24"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建议及结论</w:t>
            </w:r>
          </w:p>
        </w:tc>
      </w:tr>
      <w:tr w:rsidR="00FB3557" w:rsidRPr="00D01AF1" w14:paraId="1D49CAC9" w14:textId="77777777" w:rsidTr="00ED42F3">
        <w:trPr>
          <w:trHeight w:val="397"/>
          <w:jc w:val="center"/>
        </w:trPr>
        <w:tc>
          <w:tcPr>
            <w:tcW w:w="562" w:type="pct"/>
            <w:vAlign w:val="center"/>
          </w:tcPr>
          <w:p w14:paraId="55219EB3"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液氨</w:t>
            </w:r>
          </w:p>
        </w:tc>
        <w:tc>
          <w:tcPr>
            <w:tcW w:w="1080" w:type="pct"/>
            <w:vAlign w:val="center"/>
          </w:tcPr>
          <w:p w14:paraId="05D21F02"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还原剂和蒸发成本最低；体积小</w:t>
            </w:r>
          </w:p>
        </w:tc>
        <w:tc>
          <w:tcPr>
            <w:tcW w:w="2043" w:type="pct"/>
            <w:vAlign w:val="center"/>
          </w:tcPr>
          <w:p w14:paraId="68FC4B5E"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有一定的安全问题；为了防止污染需要高的设备投资</w:t>
            </w:r>
          </w:p>
        </w:tc>
        <w:tc>
          <w:tcPr>
            <w:tcW w:w="1315" w:type="pct"/>
            <w:vAlign w:val="center"/>
          </w:tcPr>
          <w:p w14:paraId="31E44578"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如果危险管理许可，可以使用</w:t>
            </w:r>
          </w:p>
        </w:tc>
      </w:tr>
      <w:tr w:rsidR="00FB3557" w:rsidRPr="00D01AF1" w14:paraId="330B5D4A" w14:textId="77777777" w:rsidTr="00ED42F3">
        <w:trPr>
          <w:trHeight w:val="397"/>
          <w:jc w:val="center"/>
        </w:trPr>
        <w:tc>
          <w:tcPr>
            <w:tcW w:w="562" w:type="pct"/>
            <w:vAlign w:val="center"/>
          </w:tcPr>
          <w:p w14:paraId="32F551B8"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氨水</w:t>
            </w:r>
          </w:p>
        </w:tc>
        <w:tc>
          <w:tcPr>
            <w:tcW w:w="1080" w:type="pct"/>
            <w:vAlign w:val="center"/>
          </w:tcPr>
          <w:p w14:paraId="084CCB60"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如果溢出，蒸汽浓度较低</w:t>
            </w:r>
          </w:p>
        </w:tc>
        <w:tc>
          <w:tcPr>
            <w:tcW w:w="2043" w:type="pct"/>
            <w:vAlign w:val="center"/>
          </w:tcPr>
          <w:p w14:paraId="0522D8F4"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相对无水氨，</w:t>
            </w:r>
            <w:r w:rsidRPr="00D01AF1">
              <w:rPr>
                <w:color w:val="000000" w:themeColor="text1"/>
                <w:sz w:val="21"/>
                <w:szCs w:val="21"/>
              </w:rPr>
              <w:t>2~3</w:t>
            </w:r>
            <w:r w:rsidRPr="00D01AF1">
              <w:rPr>
                <w:color w:val="000000" w:themeColor="text1"/>
                <w:sz w:val="21"/>
                <w:szCs w:val="21"/>
              </w:rPr>
              <w:t>倍的还原剂成本；大约</w:t>
            </w:r>
            <w:r w:rsidRPr="00D01AF1">
              <w:rPr>
                <w:color w:val="000000" w:themeColor="text1"/>
                <w:sz w:val="21"/>
                <w:szCs w:val="21"/>
              </w:rPr>
              <w:t>10</w:t>
            </w:r>
            <w:r w:rsidRPr="00D01AF1">
              <w:rPr>
                <w:color w:val="000000" w:themeColor="text1"/>
                <w:sz w:val="21"/>
                <w:szCs w:val="21"/>
              </w:rPr>
              <w:t>倍高的蒸发能量；较高的储存设备成本；较大的注入管道</w:t>
            </w:r>
          </w:p>
        </w:tc>
        <w:tc>
          <w:tcPr>
            <w:tcW w:w="1315" w:type="pct"/>
            <w:vAlign w:val="center"/>
          </w:tcPr>
          <w:p w14:paraId="24E9A929"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考虑到无水氨危险性而不使用时，使用氨水</w:t>
            </w:r>
          </w:p>
        </w:tc>
      </w:tr>
      <w:tr w:rsidR="00FB3557" w:rsidRPr="00D01AF1" w14:paraId="2F92E019" w14:textId="77777777" w:rsidTr="00ED42F3">
        <w:trPr>
          <w:trHeight w:val="397"/>
          <w:jc w:val="center"/>
        </w:trPr>
        <w:tc>
          <w:tcPr>
            <w:tcW w:w="562" w:type="pct"/>
            <w:vAlign w:val="center"/>
          </w:tcPr>
          <w:p w14:paraId="5606C017"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尿素</w:t>
            </w:r>
          </w:p>
        </w:tc>
        <w:tc>
          <w:tcPr>
            <w:tcW w:w="1080" w:type="pct"/>
            <w:vAlign w:val="center"/>
          </w:tcPr>
          <w:p w14:paraId="5C0414E3"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没有溢出危险</w:t>
            </w:r>
          </w:p>
        </w:tc>
        <w:tc>
          <w:tcPr>
            <w:tcW w:w="2043" w:type="pct"/>
            <w:vAlign w:val="center"/>
          </w:tcPr>
          <w:p w14:paraId="23A21CD6"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相对无水氨，成本高</w:t>
            </w:r>
            <w:r w:rsidRPr="00D01AF1">
              <w:rPr>
                <w:color w:val="000000" w:themeColor="text1"/>
                <w:sz w:val="21"/>
                <w:szCs w:val="21"/>
              </w:rPr>
              <w:t>3~5</w:t>
            </w:r>
            <w:r w:rsidRPr="00D01AF1">
              <w:rPr>
                <w:color w:val="000000" w:themeColor="text1"/>
                <w:sz w:val="21"/>
                <w:szCs w:val="21"/>
              </w:rPr>
              <w:t>倍；更高的蒸发能量；更高的储存设备成本；较大的注入管道</w:t>
            </w:r>
          </w:p>
        </w:tc>
        <w:tc>
          <w:tcPr>
            <w:tcW w:w="1315" w:type="pct"/>
            <w:vAlign w:val="center"/>
          </w:tcPr>
          <w:p w14:paraId="1D390573"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当法规不允许使用氨的情况下，推荐使用</w:t>
            </w:r>
          </w:p>
        </w:tc>
      </w:tr>
    </w:tbl>
    <w:p w14:paraId="30ABF853" w14:textId="77777777" w:rsidR="00063442" w:rsidRPr="00D01AF1" w:rsidRDefault="00063442" w:rsidP="00063442">
      <w:pPr>
        <w:ind w:firstLine="480"/>
        <w:rPr>
          <w:color w:val="000000" w:themeColor="text1"/>
        </w:rPr>
      </w:pPr>
      <w:r w:rsidRPr="00D01AF1">
        <w:rPr>
          <w:color w:val="000000" w:themeColor="text1"/>
        </w:rPr>
        <w:t>在脱硝还原剂制备工艺的选择上应充分比较安全性、经济性、系统维护方便性及环保要求等方面的因素。采用尿素制备还原剂时，从尿素的运输、储存及最终制成还原剂都非常安全，但该工艺系统复杂、经济性较差、系统维护量大。采用液氨法和氨水法制备还原剂具有工艺简单、能耗低、维护方便等特点。但液氨是有毒物质，其运输和储存都属于重大危险源，具有较大的安全风险。</w:t>
      </w:r>
      <w:r w:rsidRPr="00D01AF1">
        <w:rPr>
          <w:rFonts w:hint="eastAsia"/>
          <w:color w:val="000000" w:themeColor="text1"/>
        </w:rPr>
        <w:t>设计采用环境风险性相对较低的氨水（</w:t>
      </w:r>
      <w:r w:rsidRPr="00D01AF1">
        <w:rPr>
          <w:color w:val="000000" w:themeColor="text1"/>
        </w:rPr>
        <w:t>20</w:t>
      </w:r>
      <w:r w:rsidRPr="00D01AF1">
        <w:rPr>
          <w:rFonts w:hint="eastAsia"/>
          <w:color w:val="000000" w:themeColor="text1"/>
        </w:rPr>
        <w:t>%</w:t>
      </w:r>
      <w:r w:rsidRPr="00D01AF1">
        <w:rPr>
          <w:rFonts w:hint="eastAsia"/>
          <w:color w:val="000000" w:themeColor="text1"/>
        </w:rPr>
        <w:t>浓度）</w:t>
      </w:r>
      <w:r w:rsidRPr="00D01AF1">
        <w:rPr>
          <w:color w:val="000000" w:themeColor="text1"/>
        </w:rPr>
        <w:t>。</w:t>
      </w:r>
    </w:p>
    <w:p w14:paraId="50624871" w14:textId="77777777" w:rsidR="00063442" w:rsidRPr="00D01AF1" w:rsidRDefault="00063442" w:rsidP="00063442">
      <w:pPr>
        <w:ind w:firstLineChars="182" w:firstLine="457"/>
        <w:rPr>
          <w:b/>
          <w:bCs/>
          <w:color w:val="000000" w:themeColor="text1"/>
          <w:spacing w:val="5"/>
        </w:rPr>
      </w:pPr>
      <w:r w:rsidRPr="00D01AF1">
        <w:rPr>
          <w:rFonts w:hint="eastAsia"/>
          <w:b/>
          <w:bCs/>
          <w:color w:val="000000" w:themeColor="text1"/>
          <w:spacing w:val="5"/>
        </w:rPr>
        <w:t>4</w:t>
      </w:r>
      <w:r w:rsidRPr="00D01AF1">
        <w:rPr>
          <w:rFonts w:hint="eastAsia"/>
          <w:b/>
          <w:bCs/>
          <w:color w:val="000000" w:themeColor="text1"/>
          <w:spacing w:val="5"/>
        </w:rPr>
        <w:t>、本项目烟气脱硝分析</w:t>
      </w:r>
    </w:p>
    <w:p w14:paraId="6581EB0B" w14:textId="77777777" w:rsidR="00063442" w:rsidRPr="00D01AF1" w:rsidRDefault="00063442" w:rsidP="00063442">
      <w:pPr>
        <w:ind w:firstLineChars="182" w:firstLine="455"/>
        <w:rPr>
          <w:color w:val="000000" w:themeColor="text1"/>
        </w:rPr>
      </w:pPr>
      <w:r w:rsidRPr="00D01AF1">
        <w:rPr>
          <w:rFonts w:hint="eastAsia"/>
          <w:color w:val="000000" w:themeColor="text1"/>
          <w:spacing w:val="5"/>
        </w:rPr>
        <w:t>本项目锅炉燃料燃烧采用低氮燃烧器，通过调整燃料与空气配比的方式以及空气进风方式使燃烧产物中氮氧化物大幅度降低，从源头上降低氮氧化物产生量。</w:t>
      </w:r>
    </w:p>
    <w:p w14:paraId="4422F696" w14:textId="77777777" w:rsidR="00063442" w:rsidRPr="00D01AF1" w:rsidRDefault="00063442" w:rsidP="00063442">
      <w:pPr>
        <w:ind w:firstLineChars="182" w:firstLine="437"/>
        <w:rPr>
          <w:color w:val="000000" w:themeColor="text1"/>
        </w:rPr>
      </w:pPr>
      <w:r w:rsidRPr="00D01AF1">
        <w:rPr>
          <w:rFonts w:hint="eastAsia"/>
          <w:color w:val="000000" w:themeColor="text1"/>
        </w:rPr>
        <w:t>选择性非催化还原法（</w:t>
      </w:r>
      <w:r w:rsidRPr="00D01AF1">
        <w:rPr>
          <w:rFonts w:hint="eastAsia"/>
          <w:color w:val="000000" w:themeColor="text1"/>
        </w:rPr>
        <w:t>SNCR</w:t>
      </w:r>
      <w:r w:rsidRPr="00D01AF1">
        <w:rPr>
          <w:rFonts w:hint="eastAsia"/>
          <w:color w:val="000000" w:themeColor="text1"/>
        </w:rPr>
        <w:t>）脱硝是一种不使用催化剂，在</w:t>
      </w:r>
      <w:r w:rsidRPr="00D01AF1">
        <w:rPr>
          <w:rFonts w:hint="eastAsia"/>
          <w:color w:val="000000" w:themeColor="text1"/>
        </w:rPr>
        <w:t>8</w:t>
      </w:r>
      <w:r w:rsidRPr="00D01AF1">
        <w:rPr>
          <w:color w:val="000000" w:themeColor="text1"/>
        </w:rPr>
        <w:t>0</w:t>
      </w:r>
      <w:r w:rsidRPr="00D01AF1">
        <w:rPr>
          <w:rFonts w:hint="eastAsia"/>
          <w:color w:val="000000" w:themeColor="text1"/>
        </w:rPr>
        <w:t>0</w:t>
      </w:r>
      <w:r w:rsidRPr="00D01AF1">
        <w:rPr>
          <w:rFonts w:hint="eastAsia"/>
          <w:color w:val="000000" w:themeColor="text1"/>
        </w:rPr>
        <w:t>～</w:t>
      </w:r>
      <w:r w:rsidRPr="00D01AF1">
        <w:rPr>
          <w:rFonts w:hint="eastAsia"/>
          <w:color w:val="000000" w:themeColor="text1"/>
        </w:rPr>
        <w:t>1100</w:t>
      </w:r>
      <w:r w:rsidRPr="00D01AF1">
        <w:rPr>
          <w:rFonts w:hint="eastAsia"/>
          <w:color w:val="000000" w:themeColor="text1"/>
        </w:rPr>
        <w:t>℃的温度范围内，将含氨基的还原剂（如氨水，尿素溶液等）喷入炉内，将烟气中的</w:t>
      </w:r>
      <w:r w:rsidRPr="00D01AF1">
        <w:rPr>
          <w:rFonts w:hint="eastAsia"/>
          <w:color w:val="000000" w:themeColor="text1"/>
        </w:rPr>
        <w:t>NOx</w:t>
      </w:r>
      <w:r w:rsidRPr="00D01AF1">
        <w:rPr>
          <w:rFonts w:hint="eastAsia"/>
          <w:color w:val="000000" w:themeColor="text1"/>
        </w:rPr>
        <w:t>还原脱除，生成氮气和水的清洁脱硝技术。</w:t>
      </w:r>
      <w:r w:rsidRPr="00D01AF1">
        <w:rPr>
          <w:color w:val="000000" w:themeColor="text1"/>
        </w:rPr>
        <w:t>SNCR</w:t>
      </w:r>
      <w:r w:rsidRPr="00D01AF1">
        <w:rPr>
          <w:color w:val="000000" w:themeColor="text1"/>
        </w:rPr>
        <w:t>还原</w:t>
      </w:r>
      <w:r w:rsidRPr="00D01AF1">
        <w:rPr>
          <w:color w:val="000000" w:themeColor="text1"/>
        </w:rPr>
        <w:t>NO</w:t>
      </w:r>
      <w:r w:rsidRPr="00D01AF1">
        <w:rPr>
          <w:color w:val="000000" w:themeColor="text1"/>
        </w:rPr>
        <w:t>的反应对于温度条件非常敏感，炉膛上喷入点的选择，也就是所谓的温度窗口的选择，是</w:t>
      </w:r>
      <w:r w:rsidRPr="00D01AF1">
        <w:rPr>
          <w:color w:val="000000" w:themeColor="text1"/>
        </w:rPr>
        <w:t>SNCR</w:t>
      </w:r>
      <w:r w:rsidRPr="00D01AF1">
        <w:rPr>
          <w:color w:val="000000" w:themeColor="text1"/>
        </w:rPr>
        <w:t>还原</w:t>
      </w:r>
      <w:r w:rsidRPr="00D01AF1">
        <w:rPr>
          <w:color w:val="000000" w:themeColor="text1"/>
        </w:rPr>
        <w:t>NO</w:t>
      </w:r>
      <w:r w:rsidRPr="00D01AF1">
        <w:rPr>
          <w:color w:val="000000" w:themeColor="text1"/>
        </w:rPr>
        <w:t>效率高低的关键。</w:t>
      </w:r>
      <w:r w:rsidRPr="00D01AF1">
        <w:rPr>
          <w:rFonts w:hint="eastAsia"/>
          <w:color w:val="000000" w:themeColor="text1"/>
        </w:rPr>
        <w:t>生</w:t>
      </w:r>
      <w:r w:rsidRPr="00D01AF1">
        <w:rPr>
          <w:color w:val="000000" w:themeColor="text1"/>
        </w:rPr>
        <w:t>物质锅炉普遍温度较低，炉膛内温度在</w:t>
      </w:r>
      <w:r w:rsidRPr="00D01AF1">
        <w:rPr>
          <w:color w:val="000000" w:themeColor="text1"/>
        </w:rPr>
        <w:t>750~860℃</w:t>
      </w:r>
      <w:r w:rsidRPr="00D01AF1">
        <w:rPr>
          <w:color w:val="000000" w:themeColor="text1"/>
        </w:rPr>
        <w:t>之间。本项目采用</w:t>
      </w:r>
      <w:r w:rsidRPr="00D01AF1">
        <w:rPr>
          <w:color w:val="000000" w:themeColor="text1"/>
        </w:rPr>
        <w:t>20%</w:t>
      </w:r>
      <w:r w:rsidRPr="00D01AF1">
        <w:rPr>
          <w:color w:val="000000" w:themeColor="text1"/>
        </w:rPr>
        <w:t>氨水作为还原剂，氨水所需要的反应温度起点为</w:t>
      </w:r>
      <w:r w:rsidRPr="00D01AF1">
        <w:rPr>
          <w:color w:val="000000" w:themeColor="text1"/>
        </w:rPr>
        <w:t>800℃</w:t>
      </w:r>
      <w:r w:rsidRPr="00D01AF1">
        <w:rPr>
          <w:color w:val="000000" w:themeColor="text1"/>
        </w:rPr>
        <w:t>，理想温度范围为</w:t>
      </w:r>
      <w:r w:rsidRPr="00D01AF1">
        <w:rPr>
          <w:color w:val="000000" w:themeColor="text1"/>
        </w:rPr>
        <w:t>850~950℃</w:t>
      </w:r>
      <w:r w:rsidRPr="00D01AF1">
        <w:rPr>
          <w:color w:val="000000" w:themeColor="text1"/>
        </w:rPr>
        <w:t>。本工程</w:t>
      </w:r>
      <w:r w:rsidRPr="00D01AF1">
        <w:rPr>
          <w:color w:val="000000" w:themeColor="text1"/>
        </w:rPr>
        <w:t>SNCR</w:t>
      </w:r>
      <w:r w:rsidRPr="00D01AF1">
        <w:rPr>
          <w:color w:val="000000" w:themeColor="text1"/>
        </w:rPr>
        <w:t>脱硝系统将选取炉膛最佳的温度窗口采用专用</w:t>
      </w:r>
      <w:r w:rsidRPr="00D01AF1">
        <w:rPr>
          <w:color w:val="000000" w:themeColor="text1"/>
        </w:rPr>
        <w:t>SNCR</w:t>
      </w:r>
      <w:r w:rsidRPr="00D01AF1">
        <w:rPr>
          <w:color w:val="000000" w:themeColor="text1"/>
        </w:rPr>
        <w:t>喷枪将氨水溶液喷入炉膛进行反应，并保证足够的穿透深度和覆盖面。还原</w:t>
      </w:r>
      <w:r w:rsidRPr="00D01AF1">
        <w:rPr>
          <w:color w:val="000000" w:themeColor="text1"/>
        </w:rPr>
        <w:t>NOx</w:t>
      </w:r>
      <w:r w:rsidRPr="00D01AF1">
        <w:rPr>
          <w:color w:val="000000" w:themeColor="text1"/>
        </w:rPr>
        <w:t>的主要方程式为：</w:t>
      </w:r>
    </w:p>
    <w:p w14:paraId="0C5AC06C" w14:textId="77777777" w:rsidR="00063442" w:rsidRPr="00D01AF1" w:rsidRDefault="00063442" w:rsidP="00063442">
      <w:pPr>
        <w:ind w:firstLineChars="0" w:firstLine="0"/>
        <w:jc w:val="center"/>
        <w:rPr>
          <w:color w:val="000000" w:themeColor="text1"/>
        </w:rPr>
      </w:pPr>
      <w:r w:rsidRPr="00D01AF1">
        <w:rPr>
          <w:color w:val="000000" w:themeColor="text1"/>
        </w:rPr>
        <w:t>6NO+4NH</w:t>
      </w:r>
      <w:r w:rsidRPr="00D01AF1">
        <w:rPr>
          <w:color w:val="000000" w:themeColor="text1"/>
          <w:vertAlign w:val="subscript"/>
        </w:rPr>
        <w:t>3</w:t>
      </w:r>
      <w:r w:rsidRPr="00D01AF1">
        <w:rPr>
          <w:color w:val="000000" w:themeColor="text1"/>
        </w:rPr>
        <w:t>→ 5N</w:t>
      </w:r>
      <w:r w:rsidRPr="00D01AF1">
        <w:rPr>
          <w:color w:val="000000" w:themeColor="text1"/>
          <w:vertAlign w:val="subscript"/>
        </w:rPr>
        <w:t>2</w:t>
      </w:r>
      <w:r w:rsidRPr="00D01AF1">
        <w:rPr>
          <w:color w:val="000000" w:themeColor="text1"/>
        </w:rPr>
        <w:t>+6H</w:t>
      </w:r>
      <w:r w:rsidRPr="00D01AF1">
        <w:rPr>
          <w:color w:val="000000" w:themeColor="text1"/>
          <w:vertAlign w:val="subscript"/>
        </w:rPr>
        <w:t>2</w:t>
      </w:r>
      <w:r w:rsidRPr="00D01AF1">
        <w:rPr>
          <w:color w:val="000000" w:themeColor="text1"/>
        </w:rPr>
        <w:t>O</w:t>
      </w:r>
    </w:p>
    <w:p w14:paraId="1094A03E" w14:textId="77777777" w:rsidR="00063442" w:rsidRPr="00D01AF1" w:rsidRDefault="00063442" w:rsidP="00063442">
      <w:pPr>
        <w:ind w:firstLineChars="0" w:firstLine="0"/>
        <w:jc w:val="center"/>
        <w:rPr>
          <w:color w:val="000000" w:themeColor="text1"/>
        </w:rPr>
      </w:pPr>
      <w:r w:rsidRPr="00D01AF1">
        <w:rPr>
          <w:color w:val="000000" w:themeColor="text1"/>
        </w:rPr>
        <w:t>4NO+4NH</w:t>
      </w:r>
      <w:r w:rsidRPr="00D01AF1">
        <w:rPr>
          <w:color w:val="000000" w:themeColor="text1"/>
          <w:vertAlign w:val="subscript"/>
        </w:rPr>
        <w:t>3</w:t>
      </w:r>
      <w:r w:rsidRPr="00D01AF1">
        <w:rPr>
          <w:color w:val="000000" w:themeColor="text1"/>
        </w:rPr>
        <w:t>+O</w:t>
      </w:r>
      <w:r w:rsidRPr="00D01AF1">
        <w:rPr>
          <w:color w:val="000000" w:themeColor="text1"/>
          <w:vertAlign w:val="subscript"/>
        </w:rPr>
        <w:t>2</w:t>
      </w:r>
      <w:r w:rsidRPr="00D01AF1">
        <w:rPr>
          <w:color w:val="000000" w:themeColor="text1"/>
        </w:rPr>
        <w:tab/>
        <w:t>→ 4N</w:t>
      </w:r>
      <w:r w:rsidRPr="00D01AF1">
        <w:rPr>
          <w:color w:val="000000" w:themeColor="text1"/>
          <w:vertAlign w:val="subscript"/>
        </w:rPr>
        <w:t>2</w:t>
      </w:r>
      <w:r w:rsidRPr="00D01AF1">
        <w:rPr>
          <w:color w:val="000000" w:themeColor="text1"/>
        </w:rPr>
        <w:tab/>
        <w:t>+6H</w:t>
      </w:r>
      <w:r w:rsidRPr="00D01AF1">
        <w:rPr>
          <w:color w:val="000000" w:themeColor="text1"/>
          <w:vertAlign w:val="subscript"/>
        </w:rPr>
        <w:t>2</w:t>
      </w:r>
      <w:r w:rsidRPr="00D01AF1">
        <w:rPr>
          <w:color w:val="000000" w:themeColor="text1"/>
        </w:rPr>
        <w:t>O</w:t>
      </w:r>
    </w:p>
    <w:p w14:paraId="30D4160F" w14:textId="77777777" w:rsidR="00063442" w:rsidRPr="00D01AF1" w:rsidRDefault="00063442" w:rsidP="00063442">
      <w:pPr>
        <w:ind w:firstLineChars="0" w:firstLine="0"/>
        <w:jc w:val="center"/>
        <w:rPr>
          <w:color w:val="000000" w:themeColor="text1"/>
        </w:rPr>
      </w:pPr>
      <w:r w:rsidRPr="00D01AF1">
        <w:rPr>
          <w:color w:val="000000" w:themeColor="text1"/>
        </w:rPr>
        <w:t>6NO+8NH</w:t>
      </w:r>
      <w:r w:rsidRPr="00D01AF1">
        <w:rPr>
          <w:color w:val="000000" w:themeColor="text1"/>
          <w:vertAlign w:val="subscript"/>
        </w:rPr>
        <w:t>3</w:t>
      </w:r>
      <w:r w:rsidRPr="00D01AF1">
        <w:rPr>
          <w:color w:val="000000" w:themeColor="text1"/>
        </w:rPr>
        <w:t>+3O</w:t>
      </w:r>
      <w:r w:rsidRPr="00D01AF1">
        <w:rPr>
          <w:color w:val="000000" w:themeColor="text1"/>
          <w:vertAlign w:val="subscript"/>
        </w:rPr>
        <w:t>2</w:t>
      </w:r>
      <w:r w:rsidRPr="00D01AF1">
        <w:rPr>
          <w:color w:val="000000" w:themeColor="text1"/>
          <w:vertAlign w:val="subscript"/>
        </w:rPr>
        <w:tab/>
      </w:r>
      <w:r w:rsidRPr="00D01AF1">
        <w:rPr>
          <w:color w:val="000000" w:themeColor="text1"/>
        </w:rPr>
        <w:t>→ 7N</w:t>
      </w:r>
      <w:r w:rsidRPr="00D01AF1">
        <w:rPr>
          <w:color w:val="000000" w:themeColor="text1"/>
          <w:vertAlign w:val="subscript"/>
        </w:rPr>
        <w:t>2</w:t>
      </w:r>
      <w:r w:rsidRPr="00D01AF1">
        <w:rPr>
          <w:color w:val="000000" w:themeColor="text1"/>
        </w:rPr>
        <w:tab/>
        <w:t>+12H</w:t>
      </w:r>
      <w:r w:rsidRPr="00D01AF1">
        <w:rPr>
          <w:color w:val="000000" w:themeColor="text1"/>
          <w:vertAlign w:val="subscript"/>
        </w:rPr>
        <w:t>2</w:t>
      </w:r>
      <w:r w:rsidRPr="00D01AF1">
        <w:rPr>
          <w:color w:val="000000" w:themeColor="text1"/>
        </w:rPr>
        <w:t>O</w:t>
      </w:r>
    </w:p>
    <w:p w14:paraId="535F0561" w14:textId="77777777" w:rsidR="00063442" w:rsidRPr="00D01AF1" w:rsidRDefault="00063442" w:rsidP="00063442">
      <w:pPr>
        <w:ind w:firstLineChars="0" w:firstLine="0"/>
        <w:jc w:val="center"/>
        <w:rPr>
          <w:color w:val="000000" w:themeColor="text1"/>
        </w:rPr>
      </w:pPr>
      <w:r w:rsidRPr="00D01AF1">
        <w:rPr>
          <w:color w:val="000000" w:themeColor="text1"/>
        </w:rPr>
        <w:t>2NO+4NH</w:t>
      </w:r>
      <w:r w:rsidRPr="00D01AF1">
        <w:rPr>
          <w:color w:val="000000" w:themeColor="text1"/>
          <w:vertAlign w:val="subscript"/>
        </w:rPr>
        <w:t>3</w:t>
      </w:r>
      <w:r w:rsidRPr="00D01AF1">
        <w:rPr>
          <w:color w:val="000000" w:themeColor="text1"/>
        </w:rPr>
        <w:t>+2O</w:t>
      </w:r>
      <w:r w:rsidRPr="00D01AF1">
        <w:rPr>
          <w:color w:val="000000" w:themeColor="text1"/>
          <w:vertAlign w:val="subscript"/>
        </w:rPr>
        <w:t>2</w:t>
      </w:r>
      <w:r w:rsidRPr="00D01AF1">
        <w:rPr>
          <w:color w:val="000000" w:themeColor="text1"/>
          <w:vertAlign w:val="subscript"/>
        </w:rPr>
        <w:tab/>
      </w:r>
      <w:r w:rsidRPr="00D01AF1">
        <w:rPr>
          <w:color w:val="000000" w:themeColor="text1"/>
        </w:rPr>
        <w:t>→ 3N</w:t>
      </w:r>
      <w:r w:rsidRPr="00D01AF1">
        <w:rPr>
          <w:color w:val="000000" w:themeColor="text1"/>
          <w:vertAlign w:val="subscript"/>
        </w:rPr>
        <w:t>2</w:t>
      </w:r>
      <w:r w:rsidRPr="00D01AF1">
        <w:rPr>
          <w:color w:val="000000" w:themeColor="text1"/>
        </w:rPr>
        <w:tab/>
        <w:t>+6H</w:t>
      </w:r>
      <w:r w:rsidRPr="00D01AF1">
        <w:rPr>
          <w:color w:val="000000" w:themeColor="text1"/>
          <w:vertAlign w:val="subscript"/>
        </w:rPr>
        <w:t>2</w:t>
      </w:r>
      <w:r w:rsidRPr="00D01AF1">
        <w:rPr>
          <w:color w:val="000000" w:themeColor="text1"/>
        </w:rPr>
        <w:t>O</w:t>
      </w:r>
    </w:p>
    <w:p w14:paraId="7F5E4276" w14:textId="77777777" w:rsidR="00063442" w:rsidRPr="00D01AF1" w:rsidRDefault="00063442" w:rsidP="00063442">
      <w:pPr>
        <w:ind w:firstLineChars="182" w:firstLine="437"/>
        <w:rPr>
          <w:color w:val="000000" w:themeColor="text1"/>
        </w:rPr>
      </w:pPr>
      <w:r w:rsidRPr="00D01AF1">
        <w:rPr>
          <w:color w:val="000000" w:themeColor="text1"/>
        </w:rPr>
        <w:t>选择性催化还原法</w:t>
      </w:r>
      <w:r w:rsidRPr="00D01AF1">
        <w:rPr>
          <w:rFonts w:hint="eastAsia"/>
          <w:color w:val="000000" w:themeColor="text1"/>
        </w:rPr>
        <w:t>（</w:t>
      </w:r>
      <w:r w:rsidRPr="00D01AF1">
        <w:rPr>
          <w:color w:val="000000" w:themeColor="text1"/>
        </w:rPr>
        <w:t>SCR</w:t>
      </w:r>
      <w:r w:rsidRPr="00D01AF1">
        <w:rPr>
          <w:rFonts w:hint="eastAsia"/>
          <w:color w:val="000000" w:themeColor="text1"/>
        </w:rPr>
        <w:t>）</w:t>
      </w:r>
      <w:r w:rsidRPr="00D01AF1">
        <w:rPr>
          <w:color w:val="000000" w:themeColor="text1"/>
        </w:rPr>
        <w:t>脱硝系统是向催化剂上游的烟气中喷入氨气或其它合适的还原剂、利用催化剂将烟气中的</w:t>
      </w:r>
      <w:r w:rsidRPr="00D01AF1">
        <w:rPr>
          <w:color w:val="000000" w:themeColor="text1"/>
        </w:rPr>
        <w:t>NO</w:t>
      </w:r>
      <w:r w:rsidRPr="00D01AF1">
        <w:rPr>
          <w:color w:val="000000" w:themeColor="text1"/>
          <w:vertAlign w:val="subscript"/>
        </w:rPr>
        <w:t>x</w:t>
      </w:r>
      <w:r w:rsidRPr="00D01AF1">
        <w:rPr>
          <w:color w:val="000000" w:themeColor="text1"/>
        </w:rPr>
        <w:t>转化为氮气和水。目前世界上流行的</w:t>
      </w:r>
      <w:r w:rsidRPr="00D01AF1">
        <w:rPr>
          <w:color w:val="000000" w:themeColor="text1"/>
        </w:rPr>
        <w:t>SCR</w:t>
      </w:r>
      <w:r w:rsidRPr="00D01AF1">
        <w:rPr>
          <w:color w:val="000000" w:themeColor="text1"/>
        </w:rPr>
        <w:t>工艺主要分为氨法</w:t>
      </w:r>
      <w:r w:rsidRPr="00D01AF1">
        <w:rPr>
          <w:color w:val="000000" w:themeColor="text1"/>
        </w:rPr>
        <w:t>SCR</w:t>
      </w:r>
      <w:r w:rsidRPr="00D01AF1">
        <w:rPr>
          <w:color w:val="000000" w:themeColor="text1"/>
        </w:rPr>
        <w:t>和尿素法</w:t>
      </w:r>
      <w:r w:rsidRPr="00D01AF1">
        <w:rPr>
          <w:color w:val="000000" w:themeColor="text1"/>
        </w:rPr>
        <w:t>SCR</w:t>
      </w:r>
      <w:r w:rsidRPr="00D01AF1">
        <w:rPr>
          <w:color w:val="000000" w:themeColor="text1"/>
        </w:rPr>
        <w:t>两种。此两种法都是利用氨对</w:t>
      </w:r>
      <w:r w:rsidRPr="00D01AF1">
        <w:rPr>
          <w:color w:val="000000" w:themeColor="text1"/>
        </w:rPr>
        <w:t>NO</w:t>
      </w:r>
      <w:r w:rsidRPr="00D01AF1">
        <w:rPr>
          <w:color w:val="000000" w:themeColor="text1"/>
          <w:vertAlign w:val="subscript"/>
        </w:rPr>
        <w:t>x</w:t>
      </w:r>
      <w:r w:rsidRPr="00D01AF1">
        <w:rPr>
          <w:color w:val="000000" w:themeColor="text1"/>
        </w:rPr>
        <w:t>的还原功能，在催化剂的作用下将</w:t>
      </w:r>
      <w:r w:rsidRPr="00D01AF1">
        <w:rPr>
          <w:color w:val="000000" w:themeColor="text1"/>
        </w:rPr>
        <w:t>NO</w:t>
      </w:r>
      <w:r w:rsidRPr="00D01AF1">
        <w:rPr>
          <w:color w:val="000000" w:themeColor="text1"/>
          <w:vertAlign w:val="subscript"/>
        </w:rPr>
        <w:t>x</w:t>
      </w:r>
      <w:r w:rsidRPr="00D01AF1">
        <w:rPr>
          <w:color w:val="000000" w:themeColor="text1"/>
        </w:rPr>
        <w:t>（主要是</w:t>
      </w:r>
      <w:r w:rsidRPr="00D01AF1">
        <w:rPr>
          <w:color w:val="000000" w:themeColor="text1"/>
        </w:rPr>
        <w:t>NO</w:t>
      </w:r>
      <w:r w:rsidRPr="00D01AF1">
        <w:rPr>
          <w:color w:val="000000" w:themeColor="text1"/>
        </w:rPr>
        <w:t>）还原为对大气没有多少影响的</w:t>
      </w:r>
      <w:r w:rsidRPr="00D01AF1">
        <w:rPr>
          <w:color w:val="000000" w:themeColor="text1"/>
        </w:rPr>
        <w:t>N</w:t>
      </w:r>
      <w:r w:rsidRPr="00D01AF1">
        <w:rPr>
          <w:color w:val="000000" w:themeColor="text1"/>
          <w:vertAlign w:val="subscript"/>
        </w:rPr>
        <w:t>2</w:t>
      </w:r>
      <w:r w:rsidRPr="00D01AF1">
        <w:rPr>
          <w:color w:val="000000" w:themeColor="text1"/>
        </w:rPr>
        <w:t>和水，以达到脱除烟气中氮氧化物（</w:t>
      </w:r>
      <w:r w:rsidRPr="00D01AF1">
        <w:rPr>
          <w:color w:val="000000" w:themeColor="text1"/>
        </w:rPr>
        <w:t>NO</w:t>
      </w:r>
      <w:r w:rsidRPr="00D01AF1">
        <w:rPr>
          <w:color w:val="000000" w:themeColor="text1"/>
          <w:vertAlign w:val="subscript"/>
        </w:rPr>
        <w:t>x</w:t>
      </w:r>
      <w:r w:rsidRPr="00D01AF1">
        <w:rPr>
          <w:color w:val="000000" w:themeColor="text1"/>
        </w:rPr>
        <w:t>）的目的。其主要的化学反应为：</w:t>
      </w:r>
    </w:p>
    <w:p w14:paraId="5E289C1B" w14:textId="397E8989" w:rsidR="00063442" w:rsidRPr="00D01AF1" w:rsidRDefault="00063442" w:rsidP="00063442">
      <w:pPr>
        <w:adjustRightInd/>
        <w:snapToGrid/>
        <w:spacing w:beforeLines="50" w:before="120" w:afterLines="50" w:after="120" w:line="240" w:lineRule="auto"/>
        <w:ind w:firstLineChars="0" w:firstLine="0"/>
        <w:jc w:val="center"/>
        <w:textAlignment w:val="auto"/>
        <w:rPr>
          <w:color w:val="000000" w:themeColor="text1"/>
          <w:kern w:val="2"/>
          <w:szCs w:val="28"/>
        </w:rPr>
      </w:pPr>
      <w:r w:rsidRPr="00D01AF1">
        <w:rPr>
          <w:color w:val="000000" w:themeColor="text1"/>
          <w:kern w:val="2"/>
          <w:szCs w:val="28"/>
        </w:rPr>
        <w:t>4NO + 4NH</w:t>
      </w:r>
      <w:r w:rsidRPr="00D01AF1">
        <w:rPr>
          <w:color w:val="000000" w:themeColor="text1"/>
          <w:kern w:val="2"/>
          <w:szCs w:val="28"/>
          <w:vertAlign w:val="subscript"/>
        </w:rPr>
        <w:t xml:space="preserve">3 </w:t>
      </w:r>
      <w:r w:rsidRPr="00D01AF1">
        <w:rPr>
          <w:color w:val="000000" w:themeColor="text1"/>
          <w:kern w:val="2"/>
          <w:szCs w:val="28"/>
        </w:rPr>
        <w:t>+ O</w:t>
      </w:r>
      <w:r w:rsidRPr="00D01AF1">
        <w:rPr>
          <w:color w:val="000000" w:themeColor="text1"/>
          <w:kern w:val="2"/>
          <w:szCs w:val="28"/>
          <w:vertAlign w:val="subscript"/>
        </w:rPr>
        <w:t>2</w:t>
      </w:r>
      <w:r w:rsidRPr="00D01AF1">
        <w:rPr>
          <w:color w:val="000000" w:themeColor="text1"/>
          <w:kern w:val="2"/>
          <w:szCs w:val="28"/>
        </w:rPr>
        <w:t>→ 4N</w:t>
      </w:r>
      <w:r w:rsidRPr="00D01AF1">
        <w:rPr>
          <w:color w:val="000000" w:themeColor="text1"/>
          <w:kern w:val="2"/>
          <w:szCs w:val="28"/>
          <w:vertAlign w:val="subscript"/>
        </w:rPr>
        <w:t>2</w:t>
      </w:r>
      <w:r w:rsidRPr="00D01AF1">
        <w:rPr>
          <w:color w:val="000000" w:themeColor="text1"/>
          <w:kern w:val="2"/>
          <w:szCs w:val="28"/>
        </w:rPr>
        <w:t xml:space="preserve"> + 6H</w:t>
      </w:r>
      <w:r w:rsidRPr="00D01AF1">
        <w:rPr>
          <w:color w:val="000000" w:themeColor="text1"/>
          <w:kern w:val="2"/>
          <w:szCs w:val="28"/>
          <w:vertAlign w:val="subscript"/>
        </w:rPr>
        <w:t>2</w:t>
      </w:r>
      <w:r w:rsidRPr="00D01AF1">
        <w:rPr>
          <w:color w:val="000000" w:themeColor="text1"/>
          <w:kern w:val="2"/>
          <w:szCs w:val="28"/>
        </w:rPr>
        <w:t>O</w:t>
      </w:r>
    </w:p>
    <w:p w14:paraId="56F99FBC" w14:textId="466F1ED1" w:rsidR="00063442" w:rsidRPr="00D01AF1" w:rsidRDefault="00063442" w:rsidP="00063442">
      <w:pPr>
        <w:adjustRightInd/>
        <w:snapToGrid/>
        <w:spacing w:beforeLines="50" w:before="120" w:afterLines="50" w:after="120" w:line="240" w:lineRule="auto"/>
        <w:ind w:firstLineChars="0" w:firstLine="0"/>
        <w:jc w:val="center"/>
        <w:textAlignment w:val="auto"/>
        <w:rPr>
          <w:color w:val="000000" w:themeColor="text1"/>
          <w:kern w:val="2"/>
          <w:szCs w:val="28"/>
        </w:rPr>
      </w:pPr>
      <w:r w:rsidRPr="00D01AF1">
        <w:rPr>
          <w:color w:val="000000" w:themeColor="text1"/>
          <w:kern w:val="2"/>
          <w:szCs w:val="28"/>
        </w:rPr>
        <w:t>2NO</w:t>
      </w:r>
      <w:r w:rsidRPr="00D01AF1">
        <w:rPr>
          <w:color w:val="000000" w:themeColor="text1"/>
          <w:kern w:val="2"/>
          <w:szCs w:val="28"/>
          <w:vertAlign w:val="subscript"/>
        </w:rPr>
        <w:t>2</w:t>
      </w:r>
      <w:r w:rsidRPr="00D01AF1">
        <w:rPr>
          <w:color w:val="000000" w:themeColor="text1"/>
          <w:kern w:val="2"/>
          <w:szCs w:val="28"/>
        </w:rPr>
        <w:t xml:space="preserve"> + 4NH</w:t>
      </w:r>
      <w:r w:rsidRPr="00D01AF1">
        <w:rPr>
          <w:color w:val="000000" w:themeColor="text1"/>
          <w:kern w:val="2"/>
          <w:szCs w:val="28"/>
          <w:vertAlign w:val="subscript"/>
        </w:rPr>
        <w:t>3</w:t>
      </w:r>
      <w:r w:rsidRPr="00D01AF1">
        <w:rPr>
          <w:color w:val="000000" w:themeColor="text1"/>
          <w:kern w:val="2"/>
          <w:szCs w:val="28"/>
        </w:rPr>
        <w:t xml:space="preserve"> + O</w:t>
      </w:r>
      <w:r w:rsidRPr="00D01AF1">
        <w:rPr>
          <w:color w:val="000000" w:themeColor="text1"/>
          <w:kern w:val="2"/>
          <w:szCs w:val="28"/>
          <w:vertAlign w:val="subscript"/>
        </w:rPr>
        <w:t>2</w:t>
      </w:r>
      <w:r w:rsidRPr="00D01AF1">
        <w:rPr>
          <w:color w:val="000000" w:themeColor="text1"/>
          <w:kern w:val="2"/>
          <w:szCs w:val="28"/>
        </w:rPr>
        <w:t>→ 3N</w:t>
      </w:r>
      <w:r w:rsidRPr="00D01AF1">
        <w:rPr>
          <w:color w:val="000000" w:themeColor="text1"/>
          <w:kern w:val="2"/>
          <w:szCs w:val="28"/>
          <w:vertAlign w:val="subscript"/>
        </w:rPr>
        <w:t>2</w:t>
      </w:r>
      <w:r w:rsidRPr="00D01AF1">
        <w:rPr>
          <w:color w:val="000000" w:themeColor="text1"/>
          <w:kern w:val="2"/>
          <w:szCs w:val="28"/>
        </w:rPr>
        <w:t xml:space="preserve"> + 6H</w:t>
      </w:r>
      <w:r w:rsidRPr="00D01AF1">
        <w:rPr>
          <w:color w:val="000000" w:themeColor="text1"/>
          <w:kern w:val="2"/>
          <w:szCs w:val="28"/>
          <w:vertAlign w:val="subscript"/>
        </w:rPr>
        <w:t>2</w:t>
      </w:r>
      <w:r w:rsidRPr="00D01AF1">
        <w:rPr>
          <w:color w:val="000000" w:themeColor="text1"/>
          <w:kern w:val="2"/>
          <w:szCs w:val="28"/>
        </w:rPr>
        <w:t>O</w:t>
      </w:r>
    </w:p>
    <w:p w14:paraId="4171C6AA" w14:textId="77777777" w:rsidR="00063442" w:rsidRPr="00D01AF1" w:rsidRDefault="00063442" w:rsidP="00063442">
      <w:pPr>
        <w:adjustRightInd/>
        <w:snapToGrid/>
        <w:spacing w:beforeLines="50" w:before="120" w:afterLines="50" w:after="120" w:line="240" w:lineRule="auto"/>
        <w:ind w:firstLineChars="0" w:firstLine="0"/>
        <w:jc w:val="center"/>
        <w:textAlignment w:val="auto"/>
        <w:rPr>
          <w:color w:val="000000" w:themeColor="text1"/>
          <w:kern w:val="2"/>
          <w:szCs w:val="28"/>
        </w:rPr>
      </w:pPr>
      <w:r w:rsidRPr="00D01AF1">
        <w:rPr>
          <w:color w:val="000000" w:themeColor="text1"/>
          <w:kern w:val="2"/>
          <w:szCs w:val="28"/>
        </w:rPr>
        <w:t>6NO</w:t>
      </w:r>
      <w:r w:rsidRPr="00D01AF1">
        <w:rPr>
          <w:color w:val="000000" w:themeColor="text1"/>
          <w:kern w:val="2"/>
          <w:szCs w:val="28"/>
          <w:vertAlign w:val="subscript"/>
        </w:rPr>
        <w:t>2</w:t>
      </w:r>
      <w:r w:rsidRPr="00D01AF1">
        <w:rPr>
          <w:color w:val="000000" w:themeColor="text1"/>
          <w:kern w:val="2"/>
          <w:szCs w:val="28"/>
        </w:rPr>
        <w:t xml:space="preserve"> + 8NH</w:t>
      </w:r>
      <w:r w:rsidRPr="00D01AF1">
        <w:rPr>
          <w:color w:val="000000" w:themeColor="text1"/>
          <w:kern w:val="2"/>
          <w:szCs w:val="28"/>
          <w:vertAlign w:val="subscript"/>
        </w:rPr>
        <w:t>3</w:t>
      </w:r>
      <w:r w:rsidRPr="00D01AF1">
        <w:rPr>
          <w:color w:val="000000" w:themeColor="text1"/>
          <w:kern w:val="2"/>
          <w:szCs w:val="28"/>
        </w:rPr>
        <w:t xml:space="preserve"> → 7N</w:t>
      </w:r>
      <w:r w:rsidRPr="00D01AF1">
        <w:rPr>
          <w:color w:val="000000" w:themeColor="text1"/>
          <w:kern w:val="2"/>
          <w:szCs w:val="28"/>
          <w:vertAlign w:val="subscript"/>
        </w:rPr>
        <w:t>2</w:t>
      </w:r>
      <w:r w:rsidRPr="00D01AF1">
        <w:rPr>
          <w:color w:val="000000" w:themeColor="text1"/>
          <w:kern w:val="2"/>
          <w:szCs w:val="28"/>
        </w:rPr>
        <w:t xml:space="preserve"> + 12H</w:t>
      </w:r>
      <w:r w:rsidRPr="00D01AF1">
        <w:rPr>
          <w:color w:val="000000" w:themeColor="text1"/>
          <w:kern w:val="2"/>
          <w:szCs w:val="28"/>
          <w:vertAlign w:val="subscript"/>
        </w:rPr>
        <w:t>2</w:t>
      </w:r>
      <w:r w:rsidRPr="00D01AF1">
        <w:rPr>
          <w:color w:val="000000" w:themeColor="text1"/>
          <w:kern w:val="2"/>
          <w:szCs w:val="28"/>
        </w:rPr>
        <w:t>O</w:t>
      </w:r>
    </w:p>
    <w:p w14:paraId="44DF39A8" w14:textId="77777777" w:rsidR="00063442" w:rsidRPr="00D01AF1" w:rsidRDefault="00063442" w:rsidP="00063442">
      <w:pPr>
        <w:ind w:firstLine="480"/>
        <w:rPr>
          <w:color w:val="000000" w:themeColor="text1"/>
          <w:szCs w:val="28"/>
        </w:rPr>
      </w:pPr>
      <w:r w:rsidRPr="00D01AF1">
        <w:rPr>
          <w:color w:val="000000" w:themeColor="text1"/>
          <w:szCs w:val="28"/>
        </w:rPr>
        <w:t>反映方程式表明，还原</w:t>
      </w:r>
      <w:r w:rsidRPr="00D01AF1">
        <w:rPr>
          <w:color w:val="000000" w:themeColor="text1"/>
          <w:szCs w:val="28"/>
        </w:rPr>
        <w:t>1</w:t>
      </w:r>
      <w:r w:rsidRPr="00D01AF1">
        <w:rPr>
          <w:color w:val="000000" w:themeColor="text1"/>
          <w:szCs w:val="28"/>
        </w:rPr>
        <w:t>摩尔的</w:t>
      </w:r>
      <w:r w:rsidRPr="00D01AF1">
        <w:rPr>
          <w:color w:val="000000" w:themeColor="text1"/>
          <w:szCs w:val="28"/>
        </w:rPr>
        <w:t>NO</w:t>
      </w:r>
      <w:r w:rsidRPr="00D01AF1">
        <w:rPr>
          <w:color w:val="000000" w:themeColor="text1"/>
          <w:szCs w:val="28"/>
        </w:rPr>
        <w:t>理论上需要</w:t>
      </w:r>
      <w:r w:rsidRPr="00D01AF1">
        <w:rPr>
          <w:color w:val="000000" w:themeColor="text1"/>
          <w:szCs w:val="28"/>
        </w:rPr>
        <w:t>1</w:t>
      </w:r>
      <w:r w:rsidRPr="00D01AF1">
        <w:rPr>
          <w:color w:val="000000" w:themeColor="text1"/>
          <w:szCs w:val="28"/>
        </w:rPr>
        <w:t>摩尔的</w:t>
      </w:r>
      <w:r w:rsidRPr="00D01AF1">
        <w:rPr>
          <w:color w:val="000000" w:themeColor="text1"/>
          <w:szCs w:val="28"/>
        </w:rPr>
        <w:t>NH</w:t>
      </w:r>
      <w:r w:rsidRPr="00D01AF1">
        <w:rPr>
          <w:color w:val="000000" w:themeColor="text1"/>
          <w:szCs w:val="28"/>
          <w:vertAlign w:val="subscript"/>
        </w:rPr>
        <w:t>3</w:t>
      </w:r>
      <w:r w:rsidRPr="00D01AF1">
        <w:rPr>
          <w:color w:val="000000" w:themeColor="text1"/>
          <w:szCs w:val="28"/>
        </w:rPr>
        <w:t>，脱硝产物为气态的</w:t>
      </w:r>
      <w:r w:rsidRPr="00D01AF1">
        <w:rPr>
          <w:color w:val="000000" w:themeColor="text1"/>
          <w:szCs w:val="28"/>
        </w:rPr>
        <w:t>N</w:t>
      </w:r>
      <w:r w:rsidRPr="00D01AF1">
        <w:rPr>
          <w:color w:val="000000" w:themeColor="text1"/>
          <w:szCs w:val="28"/>
          <w:vertAlign w:val="subscript"/>
        </w:rPr>
        <w:t>2</w:t>
      </w:r>
      <w:r w:rsidRPr="00D01AF1">
        <w:rPr>
          <w:color w:val="000000" w:themeColor="text1"/>
          <w:szCs w:val="28"/>
        </w:rPr>
        <w:t>和</w:t>
      </w:r>
      <w:r w:rsidRPr="00D01AF1">
        <w:rPr>
          <w:color w:val="000000" w:themeColor="text1"/>
          <w:szCs w:val="28"/>
        </w:rPr>
        <w:t>H</w:t>
      </w:r>
      <w:r w:rsidRPr="00D01AF1">
        <w:rPr>
          <w:color w:val="000000" w:themeColor="text1"/>
          <w:szCs w:val="28"/>
          <w:vertAlign w:val="subscript"/>
        </w:rPr>
        <w:t>2</w:t>
      </w:r>
      <w:r w:rsidRPr="00D01AF1">
        <w:rPr>
          <w:color w:val="000000" w:themeColor="text1"/>
          <w:szCs w:val="28"/>
        </w:rPr>
        <w:t>O</w:t>
      </w:r>
      <w:r w:rsidRPr="00D01AF1">
        <w:rPr>
          <w:color w:val="000000" w:themeColor="text1"/>
          <w:szCs w:val="28"/>
        </w:rPr>
        <w:t>，随烟气一起进入袋式除尘器，对除尘器影响很小。</w:t>
      </w:r>
    </w:p>
    <w:p w14:paraId="42B3A9F6" w14:textId="77777777" w:rsidR="00063442" w:rsidRPr="00D01AF1" w:rsidRDefault="00063442" w:rsidP="00063442">
      <w:pPr>
        <w:ind w:firstLine="480"/>
        <w:rPr>
          <w:bCs/>
          <w:color w:val="000000" w:themeColor="text1"/>
        </w:rPr>
      </w:pPr>
      <w:r w:rsidRPr="00D01AF1">
        <w:rPr>
          <w:rFonts w:hint="eastAsia"/>
          <w:snapToGrid w:val="0"/>
          <w:color w:val="000000" w:themeColor="text1"/>
        </w:rPr>
        <w:t>采用</w:t>
      </w:r>
      <w:r w:rsidRPr="00D01AF1">
        <w:rPr>
          <w:snapToGrid w:val="0"/>
          <w:color w:val="000000" w:themeColor="text1"/>
        </w:rPr>
        <w:t>SNCR/SCR</w:t>
      </w:r>
      <w:r w:rsidRPr="00D01AF1">
        <w:rPr>
          <w:rFonts w:hint="eastAsia"/>
          <w:snapToGrid w:val="0"/>
          <w:color w:val="000000" w:themeColor="text1"/>
        </w:rPr>
        <w:t>组合</w:t>
      </w:r>
      <w:r w:rsidRPr="00D01AF1">
        <w:rPr>
          <w:snapToGrid w:val="0"/>
          <w:color w:val="000000" w:themeColor="text1"/>
        </w:rPr>
        <w:t>技术</w:t>
      </w:r>
      <w:r w:rsidRPr="00D01AF1">
        <w:rPr>
          <w:rFonts w:hint="eastAsia"/>
          <w:snapToGrid w:val="0"/>
          <w:color w:val="000000" w:themeColor="text1"/>
        </w:rPr>
        <w:t>可以将</w:t>
      </w:r>
      <w:r w:rsidRPr="00D01AF1">
        <w:rPr>
          <w:rFonts w:hint="eastAsia"/>
          <w:snapToGrid w:val="0"/>
          <w:color w:val="000000" w:themeColor="text1"/>
        </w:rPr>
        <w:t>S</w:t>
      </w:r>
      <w:r w:rsidRPr="00D01AF1">
        <w:rPr>
          <w:snapToGrid w:val="0"/>
          <w:color w:val="000000" w:themeColor="text1"/>
        </w:rPr>
        <w:t>NCR</w:t>
      </w:r>
      <w:r w:rsidRPr="00D01AF1">
        <w:rPr>
          <w:rFonts w:hint="eastAsia"/>
          <w:snapToGrid w:val="0"/>
          <w:color w:val="000000" w:themeColor="text1"/>
        </w:rPr>
        <w:t>脱硝过程中喷入炉膛中未反应完全的氨在</w:t>
      </w:r>
      <w:r w:rsidRPr="00D01AF1">
        <w:rPr>
          <w:rFonts w:hint="eastAsia"/>
          <w:snapToGrid w:val="0"/>
          <w:color w:val="000000" w:themeColor="text1"/>
        </w:rPr>
        <w:t>S</w:t>
      </w:r>
      <w:r w:rsidRPr="00D01AF1">
        <w:rPr>
          <w:snapToGrid w:val="0"/>
          <w:color w:val="000000" w:themeColor="text1"/>
        </w:rPr>
        <w:t>CR</w:t>
      </w:r>
      <w:r w:rsidRPr="00D01AF1">
        <w:rPr>
          <w:rFonts w:hint="eastAsia"/>
          <w:snapToGrid w:val="0"/>
          <w:color w:val="000000" w:themeColor="text1"/>
        </w:rPr>
        <w:t>脱硝反应器中进行催化反应，实现二次脱硝及氨的充分利用，提高脱硝效率。</w:t>
      </w:r>
      <w:r w:rsidRPr="00D01AF1">
        <w:rPr>
          <w:rFonts w:hint="eastAsia"/>
          <w:bCs/>
          <w:color w:val="000000" w:themeColor="text1"/>
        </w:rPr>
        <w:t>本项目</w:t>
      </w:r>
      <w:r w:rsidRPr="00D01AF1">
        <w:rPr>
          <w:bCs/>
          <w:color w:val="000000" w:themeColor="text1"/>
        </w:rPr>
        <w:t>SCR</w:t>
      </w:r>
      <w:r w:rsidRPr="00D01AF1">
        <w:rPr>
          <w:bCs/>
          <w:color w:val="000000" w:themeColor="text1"/>
        </w:rPr>
        <w:t>脱硝</w:t>
      </w:r>
      <w:r w:rsidRPr="00D01AF1">
        <w:rPr>
          <w:rFonts w:hint="eastAsia"/>
          <w:bCs/>
          <w:color w:val="000000" w:themeColor="text1"/>
        </w:rPr>
        <w:t>工艺选用钒钛基低温催化剂，</w:t>
      </w:r>
      <w:r w:rsidRPr="00D01AF1">
        <w:rPr>
          <w:bCs/>
          <w:color w:val="000000" w:themeColor="text1"/>
        </w:rPr>
        <w:t>反应</w:t>
      </w:r>
      <w:r w:rsidRPr="00D01AF1">
        <w:rPr>
          <w:rFonts w:hint="eastAsia"/>
          <w:bCs/>
          <w:color w:val="000000" w:themeColor="text1"/>
        </w:rPr>
        <w:t>运行</w:t>
      </w:r>
      <w:r w:rsidRPr="00D01AF1">
        <w:rPr>
          <w:bCs/>
          <w:color w:val="000000" w:themeColor="text1"/>
        </w:rPr>
        <w:t>温度在</w:t>
      </w:r>
      <w:r w:rsidRPr="00D01AF1">
        <w:rPr>
          <w:bCs/>
          <w:color w:val="000000" w:themeColor="text1"/>
        </w:rPr>
        <w:t>180~280℃</w:t>
      </w:r>
      <w:r w:rsidRPr="00D01AF1">
        <w:rPr>
          <w:bCs/>
          <w:color w:val="000000" w:themeColor="text1"/>
        </w:rPr>
        <w:t>之间，本项目袋式除尘器出口烟气温度在</w:t>
      </w:r>
      <w:r w:rsidRPr="00D01AF1">
        <w:rPr>
          <w:bCs/>
          <w:color w:val="000000" w:themeColor="text1"/>
        </w:rPr>
        <w:t>220℃</w:t>
      </w:r>
      <w:r w:rsidRPr="00D01AF1">
        <w:rPr>
          <w:bCs/>
          <w:color w:val="000000" w:themeColor="text1"/>
        </w:rPr>
        <w:t>左右，</w:t>
      </w:r>
      <w:r w:rsidRPr="00D01AF1">
        <w:rPr>
          <w:rFonts w:hint="eastAsia"/>
          <w:bCs/>
          <w:color w:val="000000" w:themeColor="text1"/>
        </w:rPr>
        <w:t>进入</w:t>
      </w:r>
      <w:r w:rsidRPr="00D01AF1">
        <w:rPr>
          <w:rFonts w:hint="eastAsia"/>
          <w:bCs/>
          <w:color w:val="000000" w:themeColor="text1"/>
        </w:rPr>
        <w:t>S</w:t>
      </w:r>
      <w:r w:rsidRPr="00D01AF1">
        <w:rPr>
          <w:bCs/>
          <w:color w:val="000000" w:themeColor="text1"/>
        </w:rPr>
        <w:t>CR</w:t>
      </w:r>
      <w:r w:rsidRPr="00D01AF1">
        <w:rPr>
          <w:rFonts w:hint="eastAsia"/>
          <w:bCs/>
          <w:color w:val="000000" w:themeColor="text1"/>
        </w:rPr>
        <w:t>反应器的氮氧化物可以在催化剂适宜的温度下发生催化还原反应，可以得到较高的去除效率。</w:t>
      </w:r>
    </w:p>
    <w:p w14:paraId="018C2A99" w14:textId="77777777" w:rsidR="00063442" w:rsidRPr="00D01AF1" w:rsidRDefault="00063442" w:rsidP="00063442">
      <w:pPr>
        <w:ind w:firstLine="480"/>
        <w:rPr>
          <w:bCs/>
          <w:color w:val="000000" w:themeColor="text1"/>
          <w:szCs w:val="28"/>
        </w:rPr>
      </w:pPr>
      <w:r w:rsidRPr="00D01AF1">
        <w:rPr>
          <w:rFonts w:hint="eastAsia"/>
          <w:bCs/>
          <w:color w:val="000000" w:themeColor="text1"/>
          <w:szCs w:val="28"/>
        </w:rPr>
        <w:t>同时</w:t>
      </w:r>
      <w:r w:rsidRPr="00D01AF1">
        <w:rPr>
          <w:bCs/>
          <w:color w:val="000000" w:themeColor="text1"/>
          <w:szCs w:val="28"/>
        </w:rPr>
        <w:t>从</w:t>
      </w:r>
      <w:r w:rsidRPr="00D01AF1">
        <w:rPr>
          <w:bCs/>
          <w:color w:val="000000" w:themeColor="text1"/>
          <w:szCs w:val="28"/>
        </w:rPr>
        <w:t>SCR</w:t>
      </w:r>
      <w:r w:rsidRPr="00D01AF1">
        <w:rPr>
          <w:bCs/>
          <w:color w:val="000000" w:themeColor="text1"/>
          <w:szCs w:val="28"/>
        </w:rPr>
        <w:t>系统泄漏任何未反应的</w:t>
      </w:r>
      <w:r w:rsidRPr="00D01AF1">
        <w:rPr>
          <w:bCs/>
          <w:color w:val="000000" w:themeColor="text1"/>
          <w:szCs w:val="28"/>
        </w:rPr>
        <w:t>NH</w:t>
      </w:r>
      <w:r w:rsidRPr="00D01AF1">
        <w:rPr>
          <w:bCs/>
          <w:color w:val="000000" w:themeColor="text1"/>
          <w:szCs w:val="28"/>
          <w:vertAlign w:val="subscript"/>
        </w:rPr>
        <w:t>3</w:t>
      </w:r>
      <w:r w:rsidRPr="00D01AF1">
        <w:rPr>
          <w:bCs/>
          <w:color w:val="000000" w:themeColor="text1"/>
          <w:szCs w:val="28"/>
        </w:rPr>
        <w:t>都是不希望的，因为泄漏的氨与烟气中的</w:t>
      </w:r>
      <w:r w:rsidRPr="00D01AF1">
        <w:rPr>
          <w:bCs/>
          <w:color w:val="000000" w:themeColor="text1"/>
          <w:szCs w:val="28"/>
        </w:rPr>
        <w:t>SO</w:t>
      </w:r>
      <w:r w:rsidRPr="00D01AF1">
        <w:rPr>
          <w:bCs/>
          <w:color w:val="000000" w:themeColor="text1"/>
          <w:szCs w:val="28"/>
          <w:vertAlign w:val="subscript"/>
        </w:rPr>
        <w:t>2</w:t>
      </w:r>
      <w:r w:rsidRPr="00D01AF1">
        <w:rPr>
          <w:bCs/>
          <w:color w:val="000000" w:themeColor="text1"/>
          <w:szCs w:val="28"/>
        </w:rPr>
        <w:t>和</w:t>
      </w:r>
      <w:r w:rsidRPr="00D01AF1">
        <w:rPr>
          <w:bCs/>
          <w:color w:val="000000" w:themeColor="text1"/>
          <w:szCs w:val="28"/>
        </w:rPr>
        <w:t>SO</w:t>
      </w:r>
      <w:r w:rsidRPr="00D01AF1">
        <w:rPr>
          <w:bCs/>
          <w:color w:val="000000" w:themeColor="text1"/>
          <w:szCs w:val="28"/>
          <w:vertAlign w:val="subscript"/>
        </w:rPr>
        <w:t>3</w:t>
      </w:r>
      <w:r w:rsidRPr="00D01AF1">
        <w:rPr>
          <w:bCs/>
          <w:color w:val="000000" w:themeColor="text1"/>
          <w:szCs w:val="28"/>
        </w:rPr>
        <w:t>反应生成硫酸铵和亚硫酸氨，他们会污染下游的设备，特别是空气预热器。</w:t>
      </w:r>
      <w:r w:rsidRPr="00D01AF1">
        <w:rPr>
          <w:rFonts w:hint="eastAsia"/>
          <w:bCs/>
          <w:color w:val="000000" w:themeColor="text1"/>
          <w:szCs w:val="28"/>
        </w:rPr>
        <w:t>本项目设计安装氨在线监控设施，</w:t>
      </w:r>
      <w:r w:rsidRPr="00D01AF1">
        <w:rPr>
          <w:bCs/>
          <w:color w:val="000000" w:themeColor="text1"/>
          <w:szCs w:val="28"/>
        </w:rPr>
        <w:t>通过控制氨</w:t>
      </w:r>
      <w:r w:rsidRPr="00D01AF1">
        <w:rPr>
          <w:rFonts w:hint="eastAsia"/>
          <w:bCs/>
          <w:color w:val="000000" w:themeColor="text1"/>
          <w:szCs w:val="28"/>
        </w:rPr>
        <w:t>的添加量</w:t>
      </w:r>
      <w:r w:rsidRPr="00D01AF1">
        <w:rPr>
          <w:bCs/>
          <w:color w:val="000000" w:themeColor="text1"/>
          <w:szCs w:val="28"/>
        </w:rPr>
        <w:t>，使氨的泄漏量保持在一个可接受的水平上，控制硫酸铵和亚硫酸氨的生成，防止污染下游设备。</w:t>
      </w:r>
      <w:r w:rsidRPr="00D01AF1">
        <w:rPr>
          <w:bCs/>
          <w:color w:val="000000" w:themeColor="text1"/>
          <w:szCs w:val="28"/>
        </w:rPr>
        <w:t>NH</w:t>
      </w:r>
      <w:r w:rsidRPr="00D01AF1">
        <w:rPr>
          <w:bCs/>
          <w:color w:val="000000" w:themeColor="text1"/>
          <w:szCs w:val="28"/>
          <w:vertAlign w:val="subscript"/>
        </w:rPr>
        <w:t>3</w:t>
      </w:r>
      <w:r w:rsidRPr="00D01AF1">
        <w:rPr>
          <w:bCs/>
          <w:color w:val="000000" w:themeColor="text1"/>
          <w:szCs w:val="28"/>
        </w:rPr>
        <w:t>还原</w:t>
      </w:r>
      <w:r w:rsidRPr="00D01AF1">
        <w:rPr>
          <w:bCs/>
          <w:color w:val="000000" w:themeColor="text1"/>
          <w:szCs w:val="28"/>
        </w:rPr>
        <w:t>NO</w:t>
      </w:r>
      <w:r w:rsidRPr="00D01AF1">
        <w:rPr>
          <w:bCs/>
          <w:color w:val="000000" w:themeColor="text1"/>
          <w:szCs w:val="28"/>
          <w:vertAlign w:val="subscript"/>
        </w:rPr>
        <w:t>x</w:t>
      </w:r>
      <w:r w:rsidRPr="00D01AF1">
        <w:rPr>
          <w:bCs/>
          <w:color w:val="000000" w:themeColor="text1"/>
          <w:szCs w:val="28"/>
        </w:rPr>
        <w:t>的反应是放热反应，会有热量释放</w:t>
      </w:r>
      <w:r w:rsidRPr="00D01AF1">
        <w:rPr>
          <w:rFonts w:hint="eastAsia"/>
          <w:bCs/>
          <w:color w:val="000000" w:themeColor="text1"/>
          <w:szCs w:val="28"/>
        </w:rPr>
        <w:t>，因此本工程</w:t>
      </w:r>
      <w:r w:rsidRPr="00D01AF1">
        <w:rPr>
          <w:rFonts w:hint="eastAsia"/>
          <w:bCs/>
          <w:color w:val="000000" w:themeColor="text1"/>
        </w:rPr>
        <w:t>在</w:t>
      </w:r>
      <w:r w:rsidRPr="00D01AF1">
        <w:rPr>
          <w:rFonts w:hint="eastAsia"/>
          <w:bCs/>
          <w:color w:val="000000" w:themeColor="text1"/>
        </w:rPr>
        <w:t>S</w:t>
      </w:r>
      <w:r w:rsidRPr="00D01AF1">
        <w:rPr>
          <w:bCs/>
          <w:color w:val="000000" w:themeColor="text1"/>
        </w:rPr>
        <w:t>CR</w:t>
      </w:r>
      <w:r w:rsidRPr="00D01AF1">
        <w:rPr>
          <w:rFonts w:hint="eastAsia"/>
          <w:bCs/>
          <w:color w:val="000000" w:themeColor="text1"/>
        </w:rPr>
        <w:t>反应器与引风机之间增设空预器。将</w:t>
      </w:r>
      <w:r w:rsidRPr="00D01AF1">
        <w:rPr>
          <w:rFonts w:hint="eastAsia"/>
          <w:bCs/>
          <w:color w:val="000000" w:themeColor="text1"/>
        </w:rPr>
        <w:t>S</w:t>
      </w:r>
      <w:r w:rsidRPr="00D01AF1">
        <w:rPr>
          <w:bCs/>
          <w:color w:val="000000" w:themeColor="text1"/>
        </w:rPr>
        <w:t>CR</w:t>
      </w:r>
      <w:r w:rsidRPr="00D01AF1">
        <w:rPr>
          <w:rFonts w:hint="eastAsia"/>
          <w:bCs/>
          <w:color w:val="000000" w:themeColor="text1"/>
        </w:rPr>
        <w:t>脱硝反应器出来的较高温的烟气（</w:t>
      </w:r>
      <w:r w:rsidRPr="00D01AF1">
        <w:rPr>
          <w:bCs/>
          <w:color w:val="000000" w:themeColor="text1"/>
        </w:rPr>
        <w:t>240~250℃</w:t>
      </w:r>
      <w:r w:rsidRPr="00D01AF1">
        <w:rPr>
          <w:rFonts w:hint="eastAsia"/>
          <w:bCs/>
          <w:color w:val="000000" w:themeColor="text1"/>
        </w:rPr>
        <w:t>）引入空预器进行换热，</w:t>
      </w:r>
      <w:r w:rsidRPr="00D01AF1">
        <w:rPr>
          <w:bCs/>
          <w:color w:val="000000" w:themeColor="text1"/>
        </w:rPr>
        <w:t>加热后的空气作为助燃空气进入锅炉，换热后的烟气温度降至</w:t>
      </w:r>
      <w:r w:rsidRPr="00D01AF1">
        <w:rPr>
          <w:bCs/>
          <w:color w:val="000000" w:themeColor="text1"/>
        </w:rPr>
        <w:t>138℃</w:t>
      </w:r>
      <w:r w:rsidRPr="00D01AF1">
        <w:rPr>
          <w:bCs/>
          <w:color w:val="000000" w:themeColor="text1"/>
        </w:rPr>
        <w:t>以下，</w:t>
      </w:r>
      <w:r w:rsidRPr="00D01AF1">
        <w:rPr>
          <w:rFonts w:hint="eastAsia"/>
          <w:bCs/>
          <w:color w:val="000000" w:themeColor="text1"/>
        </w:rPr>
        <w:t>由引风机引出经排气筒排放，这样既保证了进入</w:t>
      </w:r>
      <w:r w:rsidRPr="00D01AF1">
        <w:rPr>
          <w:rFonts w:hint="eastAsia"/>
          <w:bCs/>
          <w:color w:val="000000" w:themeColor="text1"/>
        </w:rPr>
        <w:t>S</w:t>
      </w:r>
      <w:r w:rsidRPr="00D01AF1">
        <w:rPr>
          <w:bCs/>
          <w:color w:val="000000" w:themeColor="text1"/>
        </w:rPr>
        <w:t>CR</w:t>
      </w:r>
      <w:r w:rsidRPr="00D01AF1">
        <w:rPr>
          <w:rFonts w:hint="eastAsia"/>
          <w:bCs/>
          <w:color w:val="000000" w:themeColor="text1"/>
        </w:rPr>
        <w:t>反应器的烟气温度是催化剂适合的反应温度，又保证了对热量的充分利用，减少能耗损失。</w:t>
      </w:r>
    </w:p>
    <w:p w14:paraId="794AD618" w14:textId="5816478F" w:rsidR="00063442" w:rsidRPr="00D01AF1" w:rsidRDefault="00063442" w:rsidP="00063442">
      <w:pPr>
        <w:ind w:firstLine="480"/>
        <w:rPr>
          <w:rFonts w:ascii="ˎ̥" w:hAnsi="ˎ̥" w:cs="Arial" w:hint="eastAsia"/>
          <w:bCs/>
          <w:color w:val="000000" w:themeColor="text1"/>
        </w:rPr>
      </w:pPr>
      <w:r w:rsidRPr="00D01AF1">
        <w:rPr>
          <w:rFonts w:hint="eastAsia"/>
          <w:bCs/>
          <w:color w:val="000000" w:themeColor="text1"/>
        </w:rPr>
        <w:t>在本项目</w:t>
      </w:r>
      <w:r w:rsidRPr="00D01AF1">
        <w:rPr>
          <w:bCs/>
          <w:color w:val="000000" w:themeColor="text1"/>
        </w:rPr>
        <w:t>SNCR+SCR</w:t>
      </w:r>
      <w:r w:rsidRPr="00D01AF1">
        <w:rPr>
          <w:rFonts w:hint="eastAsia"/>
          <w:bCs/>
          <w:color w:val="000000" w:themeColor="text1"/>
        </w:rPr>
        <w:t>混合型脱硝工艺的共同作用下，对氮氧化物的去除效率可以达到</w:t>
      </w:r>
      <w:r w:rsidR="00ED42F3" w:rsidRPr="00D01AF1">
        <w:rPr>
          <w:rFonts w:hint="eastAsia"/>
          <w:bCs/>
          <w:color w:val="000000" w:themeColor="text1"/>
        </w:rPr>
        <w:t>85</w:t>
      </w:r>
      <w:r w:rsidRPr="00D01AF1">
        <w:rPr>
          <w:rFonts w:hint="eastAsia"/>
          <w:bCs/>
          <w:color w:val="000000" w:themeColor="text1"/>
        </w:rPr>
        <w:t>%</w:t>
      </w:r>
      <w:r w:rsidRPr="00D01AF1">
        <w:rPr>
          <w:rFonts w:hint="eastAsia"/>
          <w:bCs/>
          <w:color w:val="000000" w:themeColor="text1"/>
        </w:rPr>
        <w:t>，能够使排放口的氮氧化物</w:t>
      </w:r>
      <w:r w:rsidRPr="00D01AF1">
        <w:rPr>
          <w:bCs/>
          <w:color w:val="000000" w:themeColor="text1"/>
        </w:rPr>
        <w:t>排放浓度</w:t>
      </w:r>
      <w:r w:rsidRPr="00D01AF1">
        <w:rPr>
          <w:rFonts w:hint="eastAsia"/>
          <w:bCs/>
          <w:color w:val="000000" w:themeColor="text1"/>
        </w:rPr>
        <w:t>控制在</w:t>
      </w:r>
      <w:r w:rsidRPr="00D01AF1">
        <w:rPr>
          <w:bCs/>
          <w:color w:val="000000" w:themeColor="text1"/>
        </w:rPr>
        <w:t>50mg/m</w:t>
      </w:r>
      <w:r w:rsidRPr="00D01AF1">
        <w:rPr>
          <w:bCs/>
          <w:color w:val="000000" w:themeColor="text1"/>
          <w:vertAlign w:val="superscript"/>
        </w:rPr>
        <w:t>3</w:t>
      </w:r>
      <w:r w:rsidRPr="00D01AF1">
        <w:rPr>
          <w:bCs/>
          <w:color w:val="000000" w:themeColor="text1"/>
        </w:rPr>
        <w:t>以内。因此，</w:t>
      </w:r>
      <w:r w:rsidRPr="00D01AF1">
        <w:rPr>
          <w:bCs/>
          <w:color w:val="000000" w:themeColor="text1"/>
          <w:szCs w:val="28"/>
        </w:rPr>
        <w:t>从系统脱除氮氧化物效率、运行可靠性、维护方便等方面考虑，本项目烟气脱硝采用</w:t>
      </w:r>
      <w:r w:rsidRPr="00D01AF1">
        <w:rPr>
          <w:bCs/>
          <w:color w:val="000000" w:themeColor="text1"/>
        </w:rPr>
        <w:t>SNCR+SCR</w:t>
      </w:r>
      <w:r w:rsidRPr="00D01AF1">
        <w:rPr>
          <w:rFonts w:hint="eastAsia"/>
          <w:bCs/>
          <w:color w:val="000000" w:themeColor="text1"/>
        </w:rPr>
        <w:t>混合型</w:t>
      </w:r>
      <w:r w:rsidRPr="00D01AF1">
        <w:rPr>
          <w:bCs/>
          <w:color w:val="000000" w:themeColor="text1"/>
        </w:rPr>
        <w:t>脱硝在技术上是可行的。</w:t>
      </w:r>
    </w:p>
    <w:p w14:paraId="47043E7F" w14:textId="77777777" w:rsidR="00063442" w:rsidRPr="00D01AF1" w:rsidRDefault="00063442" w:rsidP="009A3D41">
      <w:pPr>
        <w:keepNext/>
        <w:numPr>
          <w:ilvl w:val="3"/>
          <w:numId w:val="24"/>
        </w:numPr>
        <w:tabs>
          <w:tab w:val="clear" w:pos="1647"/>
          <w:tab w:val="left" w:pos="360"/>
          <w:tab w:val="left" w:pos="1364"/>
        </w:tabs>
        <w:ind w:left="284" w:firstLineChars="0"/>
        <w:outlineLvl w:val="3"/>
        <w:rPr>
          <w:b/>
          <w:snapToGrid w:val="0"/>
          <w:color w:val="000000" w:themeColor="text1"/>
        </w:rPr>
      </w:pPr>
      <w:r w:rsidRPr="00D01AF1">
        <w:rPr>
          <w:rFonts w:hint="eastAsia"/>
          <w:b/>
          <w:snapToGrid w:val="0"/>
          <w:color w:val="000000" w:themeColor="text1"/>
        </w:rPr>
        <w:t>排气筒高度合理性分析</w:t>
      </w:r>
    </w:p>
    <w:p w14:paraId="08DE632F" w14:textId="77777777" w:rsidR="00063442" w:rsidRPr="00D01AF1" w:rsidRDefault="00063442" w:rsidP="00063442">
      <w:pPr>
        <w:ind w:firstLine="480"/>
        <w:rPr>
          <w:bCs/>
          <w:color w:val="000000" w:themeColor="text1"/>
        </w:rPr>
      </w:pPr>
      <w:r w:rsidRPr="00D01AF1">
        <w:rPr>
          <w:bCs/>
          <w:color w:val="000000" w:themeColor="text1"/>
        </w:rPr>
        <w:t>根据《制定大气污染物</w:t>
      </w:r>
      <w:r w:rsidRPr="00D01AF1">
        <w:rPr>
          <w:rFonts w:hint="eastAsia"/>
          <w:bCs/>
          <w:color w:val="000000" w:themeColor="text1"/>
        </w:rPr>
        <w:t>排放标准的技术方法</w:t>
      </w:r>
      <w:r w:rsidRPr="00D01AF1">
        <w:rPr>
          <w:bCs/>
          <w:color w:val="000000" w:themeColor="text1"/>
        </w:rPr>
        <w:t>》</w:t>
      </w:r>
      <w:r w:rsidRPr="00D01AF1">
        <w:rPr>
          <w:rFonts w:hint="eastAsia"/>
          <w:bCs/>
          <w:color w:val="000000" w:themeColor="text1"/>
        </w:rPr>
        <w:t>（</w:t>
      </w:r>
      <w:r w:rsidRPr="00D01AF1">
        <w:rPr>
          <w:rFonts w:hint="eastAsia"/>
          <w:bCs/>
          <w:color w:val="000000" w:themeColor="text1"/>
        </w:rPr>
        <w:t>GB/T13201-91</w:t>
      </w:r>
      <w:r w:rsidRPr="00D01AF1">
        <w:rPr>
          <w:rFonts w:hint="eastAsia"/>
          <w:bCs/>
          <w:color w:val="000000" w:themeColor="text1"/>
        </w:rPr>
        <w:t>），新建、改建、扩建工程的排气筒应保证出口烟气速度</w:t>
      </w:r>
      <w:r w:rsidRPr="00D01AF1">
        <w:rPr>
          <w:rFonts w:hint="eastAsia"/>
          <w:bCs/>
          <w:color w:val="000000" w:themeColor="text1"/>
        </w:rPr>
        <w:t>Vs</w:t>
      </w:r>
      <w:r w:rsidRPr="00D01AF1">
        <w:rPr>
          <w:rFonts w:hint="eastAsia"/>
          <w:bCs/>
          <w:color w:val="000000" w:themeColor="text1"/>
        </w:rPr>
        <w:t>不得小于下式计算出的风速</w:t>
      </w:r>
      <w:r w:rsidRPr="00D01AF1">
        <w:rPr>
          <w:rFonts w:hint="eastAsia"/>
          <w:bCs/>
          <w:color w:val="000000" w:themeColor="text1"/>
        </w:rPr>
        <w:t>Vc</w:t>
      </w:r>
      <w:r w:rsidRPr="00D01AF1">
        <w:rPr>
          <w:rFonts w:hint="eastAsia"/>
          <w:bCs/>
          <w:color w:val="000000" w:themeColor="text1"/>
        </w:rPr>
        <w:t>的</w:t>
      </w:r>
      <w:r w:rsidRPr="00D01AF1">
        <w:rPr>
          <w:rFonts w:hint="eastAsia"/>
          <w:bCs/>
          <w:color w:val="000000" w:themeColor="text1"/>
        </w:rPr>
        <w:t>1.5</w:t>
      </w:r>
      <w:r w:rsidRPr="00D01AF1">
        <w:rPr>
          <w:rFonts w:hint="eastAsia"/>
          <w:bCs/>
          <w:color w:val="000000" w:themeColor="text1"/>
        </w:rPr>
        <w:t>倍。</w:t>
      </w:r>
    </w:p>
    <w:p w14:paraId="568FBBC5" w14:textId="77777777" w:rsidR="00063442" w:rsidRPr="00D01AF1" w:rsidRDefault="00063442" w:rsidP="00063442">
      <w:pPr>
        <w:adjustRightInd/>
        <w:snapToGrid/>
        <w:spacing w:line="360" w:lineRule="auto"/>
        <w:ind w:firstLineChars="0" w:firstLine="482"/>
        <w:jc w:val="center"/>
        <w:textAlignment w:val="auto"/>
        <w:rPr>
          <w:rFonts w:eastAsia="黑体"/>
          <w:bCs/>
          <w:color w:val="000000" w:themeColor="text1"/>
          <w:kern w:val="2"/>
        </w:rPr>
      </w:pPr>
      <w:r w:rsidRPr="00D01AF1">
        <w:rPr>
          <w:rFonts w:eastAsia="黑体"/>
          <w:bCs/>
          <w:noProof/>
          <w:color w:val="000000" w:themeColor="text1"/>
          <w:kern w:val="2"/>
        </w:rPr>
        <w:drawing>
          <wp:inline distT="0" distB="0" distL="0" distR="0" wp14:anchorId="130FF5C6" wp14:editId="66546280">
            <wp:extent cx="1869440" cy="395605"/>
            <wp:effectExtent l="19050" t="0" r="0" b="0"/>
            <wp:docPr id="64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869440" cy="395605"/>
                    </a:xfrm>
                    <a:prstGeom prst="rect">
                      <a:avLst/>
                    </a:prstGeom>
                    <a:noFill/>
                    <a:ln w="9525">
                      <a:noFill/>
                      <a:miter lim="800000"/>
                      <a:headEnd/>
                      <a:tailEnd/>
                    </a:ln>
                  </pic:spPr>
                </pic:pic>
              </a:graphicData>
            </a:graphic>
          </wp:inline>
        </w:drawing>
      </w:r>
    </w:p>
    <w:p w14:paraId="63234929" w14:textId="77777777" w:rsidR="00063442" w:rsidRPr="00D01AF1" w:rsidRDefault="00063442" w:rsidP="00063442">
      <w:pPr>
        <w:adjustRightInd/>
        <w:snapToGrid/>
        <w:spacing w:line="440" w:lineRule="exact"/>
        <w:ind w:firstLineChars="0" w:firstLine="482"/>
        <w:jc w:val="center"/>
        <w:textAlignment w:val="auto"/>
        <w:rPr>
          <w:rFonts w:eastAsia="黑体"/>
          <w:bCs/>
          <w:color w:val="000000" w:themeColor="text1"/>
          <w:kern w:val="2"/>
        </w:rPr>
      </w:pPr>
      <w:r w:rsidRPr="00D01AF1">
        <w:rPr>
          <w:rFonts w:eastAsia="黑体"/>
          <w:bCs/>
          <w:noProof/>
          <w:color w:val="000000" w:themeColor="text1"/>
          <w:kern w:val="2"/>
        </w:rPr>
        <w:drawing>
          <wp:inline distT="0" distB="0" distL="0" distR="0" wp14:anchorId="4E53C3D5" wp14:editId="7E8C9B77">
            <wp:extent cx="1132840" cy="204470"/>
            <wp:effectExtent l="19050" t="0" r="0" b="0"/>
            <wp:docPr id="64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132840" cy="204470"/>
                    </a:xfrm>
                    <a:prstGeom prst="rect">
                      <a:avLst/>
                    </a:prstGeom>
                    <a:noFill/>
                    <a:ln w="9525">
                      <a:noFill/>
                      <a:miter lim="800000"/>
                      <a:headEnd/>
                      <a:tailEnd/>
                    </a:ln>
                  </pic:spPr>
                </pic:pic>
              </a:graphicData>
            </a:graphic>
          </wp:inline>
        </w:drawing>
      </w:r>
    </w:p>
    <w:p w14:paraId="5BBA8681" w14:textId="77777777" w:rsidR="00063442" w:rsidRPr="00D01AF1" w:rsidRDefault="00063442" w:rsidP="00063442">
      <w:pPr>
        <w:ind w:firstLine="480"/>
        <w:rPr>
          <w:bCs/>
          <w:color w:val="000000" w:themeColor="text1"/>
        </w:rPr>
      </w:pPr>
      <w:r w:rsidRPr="00D01AF1">
        <w:rPr>
          <w:rFonts w:hint="eastAsia"/>
          <w:bCs/>
          <w:color w:val="000000" w:themeColor="text1"/>
        </w:rPr>
        <w:t>式中：</w:t>
      </w:r>
      <w:r w:rsidRPr="00D01AF1">
        <w:rPr>
          <w:bCs/>
          <w:color w:val="000000" w:themeColor="text1"/>
          <w:position w:val="-6"/>
        </w:rPr>
        <w:object w:dxaOrig="260" w:dyaOrig="320" w14:anchorId="2A2174EC">
          <v:shape id="_x0000_i1032" type="#_x0000_t75" style="width:14.25pt;height:21.35pt" o:ole="">
            <v:imagedata r:id="rId136" o:title=""/>
          </v:shape>
          <o:OLEObject Type="Embed" ProgID="Equation.KSEE3" ShapeID="_x0000_i1032" DrawAspect="Content" ObjectID="_1777993283" r:id="rId137"/>
        </w:object>
      </w:r>
      <w:r w:rsidRPr="00D01AF1">
        <w:rPr>
          <w:rFonts w:hint="eastAsia"/>
          <w:bCs/>
          <w:color w:val="000000" w:themeColor="text1"/>
        </w:rPr>
        <w:t>——排气筒出口高度处环境风速的多年平均风速，</w:t>
      </w:r>
      <w:r w:rsidRPr="00D01AF1">
        <w:rPr>
          <w:rFonts w:hint="eastAsia"/>
          <w:bCs/>
          <w:color w:val="000000" w:themeColor="text1"/>
        </w:rPr>
        <w:t>m/s</w:t>
      </w:r>
      <w:r w:rsidRPr="00D01AF1">
        <w:rPr>
          <w:rFonts w:hint="eastAsia"/>
          <w:bCs/>
          <w:color w:val="000000" w:themeColor="text1"/>
        </w:rPr>
        <w:t>。</w:t>
      </w:r>
    </w:p>
    <w:p w14:paraId="1DC6F030" w14:textId="77777777" w:rsidR="00063442" w:rsidRPr="00D01AF1" w:rsidRDefault="00063442" w:rsidP="00063442">
      <w:pPr>
        <w:ind w:firstLine="480"/>
        <w:rPr>
          <w:bCs/>
          <w:color w:val="000000" w:themeColor="text1"/>
        </w:rPr>
      </w:pPr>
      <w:r w:rsidRPr="00D01AF1">
        <w:rPr>
          <w:rFonts w:hint="eastAsia"/>
          <w:bCs/>
          <w:color w:val="000000" w:themeColor="text1"/>
        </w:rPr>
        <w:t>风速与高度的关系是</w:t>
      </w:r>
      <w:r w:rsidRPr="00D01AF1">
        <w:rPr>
          <w:rFonts w:hint="eastAsia"/>
          <w:bCs/>
          <w:color w:val="000000" w:themeColor="text1"/>
        </w:rPr>
        <w:t>V=V</w:t>
      </w:r>
      <w:r w:rsidRPr="00D01AF1">
        <w:rPr>
          <w:rFonts w:hint="eastAsia"/>
          <w:bCs/>
          <w:color w:val="000000" w:themeColor="text1"/>
          <w:vertAlign w:val="subscript"/>
        </w:rPr>
        <w:t>0</w:t>
      </w:r>
      <w:r w:rsidRPr="00D01AF1">
        <w:rPr>
          <w:rFonts w:hint="eastAsia"/>
          <w:bCs/>
          <w:color w:val="000000" w:themeColor="text1"/>
        </w:rPr>
        <w:t>（</w:t>
      </w:r>
      <w:r w:rsidRPr="00D01AF1">
        <w:rPr>
          <w:rFonts w:hint="eastAsia"/>
          <w:bCs/>
          <w:color w:val="000000" w:themeColor="text1"/>
        </w:rPr>
        <w:t>H/H</w:t>
      </w:r>
      <w:r w:rsidRPr="00D01AF1">
        <w:rPr>
          <w:rFonts w:hint="eastAsia"/>
          <w:bCs/>
          <w:color w:val="000000" w:themeColor="text1"/>
          <w:vertAlign w:val="subscript"/>
        </w:rPr>
        <w:t>0</w:t>
      </w:r>
      <w:r w:rsidRPr="00D01AF1">
        <w:rPr>
          <w:rFonts w:hint="eastAsia"/>
          <w:bCs/>
          <w:color w:val="000000" w:themeColor="text1"/>
        </w:rPr>
        <w:t>）</w:t>
      </w:r>
      <w:r w:rsidRPr="00D01AF1">
        <w:rPr>
          <w:rFonts w:hint="eastAsia"/>
          <w:bCs/>
          <w:color w:val="000000" w:themeColor="text1"/>
          <w:vertAlign w:val="superscript"/>
        </w:rPr>
        <w:t>n</w:t>
      </w:r>
      <w:r w:rsidRPr="00D01AF1">
        <w:rPr>
          <w:rFonts w:hint="eastAsia"/>
          <w:bCs/>
          <w:color w:val="000000" w:themeColor="text1"/>
        </w:rPr>
        <w:t>，其中，</w:t>
      </w:r>
      <w:r w:rsidRPr="00D01AF1">
        <w:rPr>
          <w:rFonts w:hint="eastAsia"/>
          <w:bCs/>
          <w:color w:val="000000" w:themeColor="text1"/>
        </w:rPr>
        <w:t>V</w:t>
      </w:r>
      <w:r w:rsidRPr="00D01AF1">
        <w:rPr>
          <w:rFonts w:hint="eastAsia"/>
          <w:bCs/>
          <w:color w:val="000000" w:themeColor="text1"/>
        </w:rPr>
        <w:t>指高度</w:t>
      </w:r>
      <w:r w:rsidRPr="00D01AF1">
        <w:rPr>
          <w:rFonts w:hint="eastAsia"/>
          <w:bCs/>
          <w:color w:val="000000" w:themeColor="text1"/>
        </w:rPr>
        <w:t>H</w:t>
      </w:r>
      <w:r w:rsidRPr="00D01AF1">
        <w:rPr>
          <w:rFonts w:hint="eastAsia"/>
          <w:bCs/>
          <w:color w:val="000000" w:themeColor="text1"/>
        </w:rPr>
        <w:t>处风速；</w:t>
      </w:r>
      <w:r w:rsidRPr="00D01AF1">
        <w:rPr>
          <w:rFonts w:hint="eastAsia"/>
          <w:bCs/>
          <w:color w:val="000000" w:themeColor="text1"/>
        </w:rPr>
        <w:t>V</w:t>
      </w:r>
      <w:r w:rsidRPr="00D01AF1">
        <w:rPr>
          <w:rFonts w:hint="eastAsia"/>
          <w:bCs/>
          <w:color w:val="000000" w:themeColor="text1"/>
          <w:vertAlign w:val="subscript"/>
        </w:rPr>
        <w:t>0</w:t>
      </w:r>
      <w:r w:rsidRPr="00D01AF1">
        <w:rPr>
          <w:rFonts w:hint="eastAsia"/>
          <w:bCs/>
          <w:color w:val="000000" w:themeColor="text1"/>
        </w:rPr>
        <w:t>指高度</w:t>
      </w:r>
      <w:r w:rsidRPr="00D01AF1">
        <w:rPr>
          <w:rFonts w:hint="eastAsia"/>
          <w:bCs/>
          <w:color w:val="000000" w:themeColor="text1"/>
        </w:rPr>
        <w:t>H</w:t>
      </w:r>
      <w:r w:rsidRPr="00D01AF1">
        <w:rPr>
          <w:rFonts w:hint="eastAsia"/>
          <w:bCs/>
          <w:color w:val="000000" w:themeColor="text1"/>
          <w:vertAlign w:val="subscript"/>
        </w:rPr>
        <w:t>0</w:t>
      </w:r>
      <w:r w:rsidRPr="00D01AF1">
        <w:rPr>
          <w:rFonts w:hint="eastAsia"/>
          <w:bCs/>
          <w:color w:val="000000" w:themeColor="text1"/>
        </w:rPr>
        <w:t>处风速；</w:t>
      </w:r>
      <w:r w:rsidRPr="00D01AF1">
        <w:rPr>
          <w:rFonts w:hint="eastAsia"/>
          <w:bCs/>
          <w:color w:val="000000" w:themeColor="text1"/>
        </w:rPr>
        <w:t>H</w:t>
      </w:r>
      <w:r w:rsidRPr="00D01AF1">
        <w:rPr>
          <w:rFonts w:hint="eastAsia"/>
          <w:bCs/>
          <w:color w:val="000000" w:themeColor="text1"/>
          <w:vertAlign w:val="subscript"/>
        </w:rPr>
        <w:t>0</w:t>
      </w:r>
      <w:r w:rsidRPr="00D01AF1">
        <w:rPr>
          <w:rFonts w:hint="eastAsia"/>
          <w:bCs/>
          <w:color w:val="000000" w:themeColor="text1"/>
        </w:rPr>
        <w:t>一般为</w:t>
      </w:r>
      <w:r w:rsidRPr="00D01AF1">
        <w:rPr>
          <w:rFonts w:hint="eastAsia"/>
          <w:bCs/>
          <w:color w:val="000000" w:themeColor="text1"/>
        </w:rPr>
        <w:t>10m</w:t>
      </w:r>
      <w:r w:rsidRPr="00D01AF1">
        <w:rPr>
          <w:rFonts w:hint="eastAsia"/>
          <w:bCs/>
          <w:color w:val="000000" w:themeColor="text1"/>
        </w:rPr>
        <w:t>；</w:t>
      </w:r>
      <w:r w:rsidRPr="00D01AF1">
        <w:rPr>
          <w:rFonts w:hint="eastAsia"/>
          <w:bCs/>
          <w:color w:val="000000" w:themeColor="text1"/>
        </w:rPr>
        <w:t>n</w:t>
      </w:r>
      <w:r w:rsidRPr="00D01AF1">
        <w:rPr>
          <w:rFonts w:hint="eastAsia"/>
          <w:bCs/>
          <w:color w:val="000000" w:themeColor="text1"/>
        </w:rPr>
        <w:t>指地表摩擦系数，</w:t>
      </w:r>
      <w:r w:rsidRPr="00D01AF1">
        <w:rPr>
          <w:rFonts w:hint="eastAsia"/>
          <w:bCs/>
          <w:color w:val="000000" w:themeColor="text1"/>
        </w:rPr>
        <w:t>0.1-0.4</w:t>
      </w:r>
      <w:r w:rsidRPr="00D01AF1">
        <w:rPr>
          <w:rFonts w:hint="eastAsia"/>
          <w:bCs/>
          <w:color w:val="000000" w:themeColor="text1"/>
        </w:rPr>
        <w:t>，本次评价取</w:t>
      </w:r>
      <w:r w:rsidRPr="00D01AF1">
        <w:rPr>
          <w:rFonts w:hint="eastAsia"/>
          <w:bCs/>
          <w:color w:val="000000" w:themeColor="text1"/>
        </w:rPr>
        <w:t>0.2</w:t>
      </w:r>
      <w:r w:rsidRPr="00D01AF1">
        <w:rPr>
          <w:rFonts w:hint="eastAsia"/>
          <w:bCs/>
          <w:color w:val="000000" w:themeColor="text1"/>
        </w:rPr>
        <w:t>。</w:t>
      </w:r>
    </w:p>
    <w:p w14:paraId="73F9156F" w14:textId="77777777" w:rsidR="00063442" w:rsidRPr="00D01AF1" w:rsidRDefault="00063442" w:rsidP="00063442">
      <w:pPr>
        <w:ind w:firstLine="480"/>
        <w:rPr>
          <w:bCs/>
          <w:color w:val="000000" w:themeColor="text1"/>
        </w:rPr>
      </w:pPr>
      <w:r w:rsidRPr="00D01AF1">
        <w:rPr>
          <w:rFonts w:hint="eastAsia"/>
          <w:bCs/>
          <w:color w:val="000000" w:themeColor="text1"/>
        </w:rPr>
        <w:t>当地多年平均风速</w:t>
      </w:r>
      <w:r w:rsidRPr="00D01AF1">
        <w:rPr>
          <w:rFonts w:hint="eastAsia"/>
          <w:bCs/>
          <w:color w:val="000000" w:themeColor="text1"/>
        </w:rPr>
        <w:t>V</w:t>
      </w:r>
      <w:r w:rsidRPr="00D01AF1">
        <w:rPr>
          <w:rFonts w:hint="eastAsia"/>
          <w:bCs/>
          <w:color w:val="000000" w:themeColor="text1"/>
          <w:vertAlign w:val="subscript"/>
        </w:rPr>
        <w:t>0</w:t>
      </w:r>
      <w:r w:rsidRPr="00D01AF1">
        <w:rPr>
          <w:rFonts w:hint="eastAsia"/>
          <w:bCs/>
          <w:color w:val="000000" w:themeColor="text1"/>
        </w:rPr>
        <w:t>=2.1m/s</w:t>
      </w:r>
      <w:r w:rsidRPr="00D01AF1">
        <w:rPr>
          <w:rFonts w:hint="eastAsia"/>
          <w:bCs/>
          <w:color w:val="000000" w:themeColor="text1"/>
        </w:rPr>
        <w:t>，则当烟囱高度为</w:t>
      </w:r>
      <w:r w:rsidRPr="00D01AF1">
        <w:rPr>
          <w:bCs/>
          <w:color w:val="000000" w:themeColor="text1"/>
        </w:rPr>
        <w:t>80</w:t>
      </w:r>
      <w:r w:rsidRPr="00D01AF1">
        <w:rPr>
          <w:rFonts w:hint="eastAsia"/>
          <w:bCs/>
          <w:color w:val="000000" w:themeColor="text1"/>
        </w:rPr>
        <w:t>m</w:t>
      </w:r>
      <w:r w:rsidRPr="00D01AF1">
        <w:rPr>
          <w:rFonts w:hint="eastAsia"/>
          <w:bCs/>
          <w:color w:val="000000" w:themeColor="text1"/>
        </w:rPr>
        <w:t>时，</w:t>
      </w:r>
      <w:r w:rsidRPr="00D01AF1">
        <w:rPr>
          <w:bCs/>
          <w:color w:val="000000" w:themeColor="text1"/>
          <w:position w:val="-6"/>
        </w:rPr>
        <w:object w:dxaOrig="260" w:dyaOrig="320" w14:anchorId="608F46E4">
          <v:shape id="_x0000_i1033" type="#_x0000_t75" style="width:14.25pt;height:21.35pt" o:ole="">
            <v:imagedata r:id="rId138" o:title=""/>
          </v:shape>
          <o:OLEObject Type="Embed" ProgID="Equation.KSEE3" ShapeID="_x0000_i1033" DrawAspect="Content" ObjectID="_1777993284" r:id="rId139"/>
        </w:object>
      </w:r>
      <w:r w:rsidRPr="00D01AF1">
        <w:rPr>
          <w:rFonts w:hint="eastAsia"/>
          <w:bCs/>
          <w:color w:val="000000" w:themeColor="text1"/>
        </w:rPr>
        <w:t>=</w:t>
      </w:r>
      <w:r w:rsidRPr="00D01AF1">
        <w:rPr>
          <w:bCs/>
          <w:color w:val="000000" w:themeColor="text1"/>
        </w:rPr>
        <w:t>3.18</w:t>
      </w:r>
      <w:r w:rsidRPr="00D01AF1">
        <w:rPr>
          <w:rFonts w:hint="eastAsia"/>
          <w:bCs/>
          <w:color w:val="000000" w:themeColor="text1"/>
        </w:rPr>
        <w:t>m/s</w:t>
      </w:r>
      <w:r w:rsidRPr="00D01AF1">
        <w:rPr>
          <w:rFonts w:hint="eastAsia"/>
          <w:bCs/>
          <w:color w:val="000000" w:themeColor="text1"/>
        </w:rPr>
        <w:t>。</w:t>
      </w:r>
    </w:p>
    <w:p w14:paraId="35B845C6" w14:textId="77777777" w:rsidR="00063442" w:rsidRPr="00D01AF1" w:rsidRDefault="00063442" w:rsidP="00063442">
      <w:pPr>
        <w:ind w:firstLine="480"/>
        <w:rPr>
          <w:bCs/>
          <w:color w:val="000000" w:themeColor="text1"/>
        </w:rPr>
      </w:pPr>
      <w:r w:rsidRPr="00D01AF1">
        <w:rPr>
          <w:rFonts w:hint="eastAsia"/>
          <w:bCs/>
          <w:color w:val="000000" w:themeColor="text1"/>
        </w:rPr>
        <w:t xml:space="preserve">     </w:t>
      </w:r>
      <w:r w:rsidRPr="00D01AF1">
        <w:rPr>
          <w:bCs/>
          <w:noProof/>
          <w:color w:val="000000" w:themeColor="text1"/>
          <w:position w:val="-4"/>
        </w:rPr>
        <w:drawing>
          <wp:inline distT="0" distB="0" distL="0" distR="0" wp14:anchorId="7335234E" wp14:editId="589869EF">
            <wp:extent cx="163830" cy="163830"/>
            <wp:effectExtent l="19050" t="0" r="7620" b="0"/>
            <wp:docPr id="64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D01AF1">
        <w:rPr>
          <w:rFonts w:hint="eastAsia"/>
          <w:bCs/>
          <w:color w:val="000000" w:themeColor="text1"/>
        </w:rPr>
        <w:t>——韦伯斜率。</w:t>
      </w:r>
    </w:p>
    <w:p w14:paraId="79599FE8" w14:textId="77777777" w:rsidR="00063442" w:rsidRPr="00D01AF1" w:rsidRDefault="00063442" w:rsidP="00063442">
      <w:pPr>
        <w:ind w:firstLine="480"/>
        <w:rPr>
          <w:bCs/>
          <w:color w:val="000000" w:themeColor="text1"/>
        </w:rPr>
      </w:pPr>
      <w:r w:rsidRPr="00D01AF1">
        <w:rPr>
          <w:rFonts w:hint="eastAsia"/>
          <w:bCs/>
          <w:color w:val="000000" w:themeColor="text1"/>
        </w:rPr>
        <w:t xml:space="preserve">    </w:t>
      </w:r>
      <w:r w:rsidRPr="00D01AF1">
        <w:rPr>
          <w:bCs/>
          <w:color w:val="000000" w:themeColor="text1"/>
        </w:rPr>
        <w:t xml:space="preserve">  Γ</w:t>
      </w:r>
      <w:r w:rsidRPr="00D01AF1">
        <w:rPr>
          <w:bCs/>
          <w:color w:val="000000" w:themeColor="text1"/>
        </w:rPr>
        <w:t>（</w:t>
      </w:r>
      <w:r w:rsidRPr="00D01AF1">
        <w:rPr>
          <w:bCs/>
          <w:color w:val="000000" w:themeColor="text1"/>
        </w:rPr>
        <w:t>λ</w:t>
      </w:r>
      <w:r w:rsidRPr="00D01AF1">
        <w:rPr>
          <w:bCs/>
          <w:color w:val="000000" w:themeColor="text1"/>
        </w:rPr>
        <w:t>）</w:t>
      </w:r>
      <w:r w:rsidRPr="00D01AF1">
        <w:rPr>
          <w:bCs/>
          <w:color w:val="000000" w:themeColor="text1"/>
        </w:rPr>
        <w:t>——</w:t>
      </w:r>
      <w:r w:rsidRPr="00D01AF1">
        <w:rPr>
          <w:bCs/>
          <w:color w:val="000000" w:themeColor="text1"/>
        </w:rPr>
        <w:t>函数，</w:t>
      </w:r>
      <w:r w:rsidRPr="00D01AF1">
        <w:rPr>
          <w:bCs/>
          <w:noProof/>
          <w:color w:val="000000" w:themeColor="text1"/>
          <w:position w:val="-6"/>
        </w:rPr>
        <w:drawing>
          <wp:inline distT="0" distB="0" distL="0" distR="0" wp14:anchorId="6A24E6BD" wp14:editId="24B4D699">
            <wp:extent cx="764540" cy="177165"/>
            <wp:effectExtent l="19050" t="0" r="0" b="0"/>
            <wp:docPr id="64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764540" cy="177165"/>
                    </a:xfrm>
                    <a:prstGeom prst="rect">
                      <a:avLst/>
                    </a:prstGeom>
                    <a:noFill/>
                    <a:ln w="9525">
                      <a:noFill/>
                      <a:miter lim="800000"/>
                      <a:headEnd/>
                      <a:tailEnd/>
                    </a:ln>
                  </pic:spPr>
                </pic:pic>
              </a:graphicData>
            </a:graphic>
          </wp:inline>
        </w:drawing>
      </w:r>
      <w:r w:rsidRPr="00D01AF1">
        <w:rPr>
          <w:bCs/>
          <w:color w:val="000000" w:themeColor="text1"/>
        </w:rPr>
        <w:t>，且</w:t>
      </w:r>
      <w:r w:rsidRPr="00D01AF1">
        <w:rPr>
          <w:bCs/>
          <w:color w:val="000000" w:themeColor="text1"/>
        </w:rPr>
        <w:t>Γ</w:t>
      </w:r>
      <w:r w:rsidRPr="00D01AF1">
        <w:rPr>
          <w:bCs/>
          <w:color w:val="000000" w:themeColor="text1"/>
        </w:rPr>
        <w:t>（</w:t>
      </w:r>
      <w:r w:rsidRPr="00D01AF1">
        <w:rPr>
          <w:bCs/>
          <w:color w:val="000000" w:themeColor="text1"/>
        </w:rPr>
        <w:t>λ+1</w:t>
      </w:r>
      <w:r w:rsidRPr="00D01AF1">
        <w:rPr>
          <w:bCs/>
          <w:color w:val="000000" w:themeColor="text1"/>
        </w:rPr>
        <w:t>）</w:t>
      </w:r>
      <w:r w:rsidRPr="00D01AF1">
        <w:rPr>
          <w:bCs/>
          <w:color w:val="000000" w:themeColor="text1"/>
        </w:rPr>
        <w:t>=λΓ</w:t>
      </w:r>
      <w:r w:rsidRPr="00D01AF1">
        <w:rPr>
          <w:bCs/>
          <w:color w:val="000000" w:themeColor="text1"/>
        </w:rPr>
        <w:t>（</w:t>
      </w:r>
      <w:r w:rsidRPr="00D01AF1">
        <w:rPr>
          <w:bCs/>
          <w:color w:val="000000" w:themeColor="text1"/>
        </w:rPr>
        <w:t>λ</w:t>
      </w:r>
      <w:r w:rsidRPr="00D01AF1">
        <w:rPr>
          <w:bCs/>
          <w:color w:val="000000" w:themeColor="text1"/>
        </w:rPr>
        <w:t>）。</w:t>
      </w:r>
    </w:p>
    <w:p w14:paraId="7E588575" w14:textId="77777777" w:rsidR="00063442" w:rsidRPr="00D01AF1" w:rsidRDefault="00063442" w:rsidP="00063442">
      <w:pPr>
        <w:ind w:firstLine="480"/>
        <w:rPr>
          <w:bCs/>
          <w:color w:val="000000" w:themeColor="text1"/>
        </w:rPr>
      </w:pPr>
      <w:r w:rsidRPr="00D01AF1">
        <w:rPr>
          <w:rFonts w:hint="eastAsia"/>
          <w:bCs/>
          <w:color w:val="000000" w:themeColor="text1"/>
        </w:rPr>
        <w:t>根据</w:t>
      </w:r>
      <w:r w:rsidRPr="00D01AF1">
        <w:rPr>
          <w:bCs/>
          <w:color w:val="000000" w:themeColor="text1"/>
        </w:rPr>
        <w:t>《制定大气污染物</w:t>
      </w:r>
      <w:r w:rsidRPr="00D01AF1">
        <w:rPr>
          <w:rFonts w:hint="eastAsia"/>
          <w:bCs/>
          <w:color w:val="000000" w:themeColor="text1"/>
        </w:rPr>
        <w:t>排放标准的技术方法</w:t>
      </w:r>
      <w:r w:rsidRPr="00D01AF1">
        <w:rPr>
          <w:bCs/>
          <w:color w:val="000000" w:themeColor="text1"/>
        </w:rPr>
        <w:t>》</w:t>
      </w:r>
      <w:r w:rsidRPr="00D01AF1">
        <w:rPr>
          <w:rFonts w:hint="eastAsia"/>
          <w:bCs/>
          <w:color w:val="000000" w:themeColor="text1"/>
        </w:rPr>
        <w:t>（</w:t>
      </w:r>
      <w:r w:rsidRPr="00D01AF1">
        <w:rPr>
          <w:rFonts w:hint="eastAsia"/>
          <w:bCs/>
          <w:color w:val="000000" w:themeColor="text1"/>
        </w:rPr>
        <w:t>GB/T13201-91</w:t>
      </w:r>
      <w:r w:rsidRPr="00D01AF1">
        <w:rPr>
          <w:rFonts w:hint="eastAsia"/>
          <w:bCs/>
          <w:color w:val="000000" w:themeColor="text1"/>
        </w:rPr>
        <w:t>）附录</w:t>
      </w:r>
      <w:r w:rsidRPr="00D01AF1">
        <w:rPr>
          <w:rFonts w:hint="eastAsia"/>
          <w:bCs/>
          <w:color w:val="000000" w:themeColor="text1"/>
        </w:rPr>
        <w:t>C</w:t>
      </w:r>
      <w:r w:rsidRPr="00D01AF1">
        <w:rPr>
          <w:rFonts w:hint="eastAsia"/>
          <w:bCs/>
          <w:color w:val="000000" w:themeColor="text1"/>
        </w:rPr>
        <w:t>，</w:t>
      </w:r>
      <w:r w:rsidRPr="00D01AF1">
        <w:rPr>
          <w:bCs/>
          <w:color w:val="000000" w:themeColor="text1"/>
        </w:rPr>
        <w:t>Γ</w:t>
      </w:r>
      <w:r w:rsidRPr="00D01AF1">
        <w:rPr>
          <w:bCs/>
          <w:color w:val="000000" w:themeColor="text1"/>
        </w:rPr>
        <w:t>（</w:t>
      </w:r>
      <w:r w:rsidRPr="00D01AF1">
        <w:rPr>
          <w:bCs/>
          <w:color w:val="000000" w:themeColor="text1"/>
        </w:rPr>
        <w:t>λ</w:t>
      </w:r>
      <w:r w:rsidRPr="00D01AF1">
        <w:rPr>
          <w:bCs/>
          <w:color w:val="000000" w:themeColor="text1"/>
        </w:rPr>
        <w:t>）</w:t>
      </w:r>
      <w:r w:rsidRPr="00D01AF1">
        <w:rPr>
          <w:rFonts w:hint="eastAsia"/>
          <w:bCs/>
          <w:color w:val="000000" w:themeColor="text1"/>
        </w:rPr>
        <w:t>函数值计算结果见表</w:t>
      </w:r>
      <w:r w:rsidRPr="00D01AF1">
        <w:rPr>
          <w:bCs/>
          <w:color w:val="000000" w:themeColor="text1"/>
        </w:rPr>
        <w:t>7</w:t>
      </w:r>
      <w:r w:rsidRPr="00D01AF1">
        <w:rPr>
          <w:rFonts w:hint="eastAsia"/>
          <w:bCs/>
          <w:color w:val="000000" w:themeColor="text1"/>
        </w:rPr>
        <w:t>-</w:t>
      </w:r>
      <w:r w:rsidRPr="00D01AF1">
        <w:rPr>
          <w:bCs/>
          <w:color w:val="000000" w:themeColor="text1"/>
        </w:rPr>
        <w:t>3</w:t>
      </w:r>
      <w:r w:rsidRPr="00D01AF1">
        <w:rPr>
          <w:rFonts w:hint="eastAsia"/>
          <w:bCs/>
          <w:color w:val="000000" w:themeColor="text1"/>
        </w:rPr>
        <w:t>。根据各参数计算数值可以得出其对应的</w:t>
      </w:r>
      <w:r w:rsidRPr="00D01AF1">
        <w:rPr>
          <w:rFonts w:hint="eastAsia"/>
          <w:bCs/>
          <w:color w:val="000000" w:themeColor="text1"/>
        </w:rPr>
        <w:t>Vc</w:t>
      </w:r>
      <w:r w:rsidRPr="00D01AF1">
        <w:rPr>
          <w:rFonts w:hint="eastAsia"/>
          <w:bCs/>
          <w:color w:val="000000" w:themeColor="text1"/>
        </w:rPr>
        <w:t>，具体数据见表</w:t>
      </w:r>
      <w:r w:rsidRPr="00D01AF1">
        <w:rPr>
          <w:bCs/>
          <w:color w:val="000000" w:themeColor="text1"/>
        </w:rPr>
        <w:t>7</w:t>
      </w:r>
      <w:r w:rsidRPr="00D01AF1">
        <w:rPr>
          <w:rFonts w:hint="eastAsia"/>
          <w:bCs/>
          <w:color w:val="000000" w:themeColor="text1"/>
        </w:rPr>
        <w:t>-</w:t>
      </w:r>
      <w:r w:rsidRPr="00D01AF1">
        <w:rPr>
          <w:bCs/>
          <w:color w:val="000000" w:themeColor="text1"/>
        </w:rPr>
        <w:t>4</w:t>
      </w:r>
      <w:r w:rsidRPr="00D01AF1">
        <w:rPr>
          <w:rFonts w:hint="eastAsia"/>
          <w:bCs/>
          <w:color w:val="000000" w:themeColor="text1"/>
        </w:rPr>
        <w:t>。</w:t>
      </w:r>
    </w:p>
    <w:p w14:paraId="2504D536" w14:textId="77777777" w:rsidR="00063442" w:rsidRPr="00D01AF1" w:rsidRDefault="00063442" w:rsidP="00063442">
      <w:pPr>
        <w:ind w:firstLine="482"/>
        <w:textAlignment w:val="auto"/>
        <w:rPr>
          <w:b/>
          <w:color w:val="000000" w:themeColor="text1"/>
          <w:kern w:val="2"/>
          <w:szCs w:val="24"/>
        </w:rPr>
      </w:pPr>
      <w:r w:rsidRPr="00D01AF1">
        <w:rPr>
          <w:b/>
          <w:color w:val="000000" w:themeColor="text1"/>
          <w:kern w:val="2"/>
          <w:szCs w:val="24"/>
        </w:rPr>
        <w:t>表</w:t>
      </w:r>
      <w:r w:rsidRPr="00D01AF1">
        <w:rPr>
          <w:b/>
          <w:color w:val="000000" w:themeColor="text1"/>
          <w:kern w:val="2"/>
          <w:szCs w:val="24"/>
        </w:rPr>
        <w:t>7</w:t>
      </w:r>
      <w:r w:rsidRPr="00D01AF1">
        <w:rPr>
          <w:rFonts w:hint="eastAsia"/>
          <w:b/>
          <w:color w:val="000000" w:themeColor="text1"/>
          <w:kern w:val="2"/>
          <w:szCs w:val="24"/>
        </w:rPr>
        <w:t>-</w:t>
      </w:r>
      <w:r w:rsidRPr="00D01AF1">
        <w:rPr>
          <w:b/>
          <w:color w:val="000000" w:themeColor="text1"/>
          <w:kern w:val="2"/>
          <w:szCs w:val="24"/>
        </w:rPr>
        <w:t>3</w:t>
      </w:r>
      <w:r w:rsidRPr="00D01AF1">
        <w:rPr>
          <w:rFonts w:hint="eastAsia"/>
          <w:b/>
          <w:color w:val="000000" w:themeColor="text1"/>
          <w:kern w:val="2"/>
          <w:szCs w:val="24"/>
        </w:rPr>
        <w:t xml:space="preserve">                 </w:t>
      </w:r>
      <w:r w:rsidRPr="00D01AF1">
        <w:rPr>
          <w:rFonts w:hint="eastAsia"/>
          <w:b/>
          <w:color w:val="000000" w:themeColor="text1"/>
          <w:kern w:val="2"/>
          <w:szCs w:val="24"/>
        </w:rPr>
        <w:t>各参数计算结果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307"/>
        <w:gridCol w:w="1312"/>
        <w:gridCol w:w="1167"/>
        <w:gridCol w:w="873"/>
        <w:gridCol w:w="1018"/>
        <w:gridCol w:w="1387"/>
        <w:gridCol w:w="1465"/>
      </w:tblGrid>
      <w:tr w:rsidR="00FB3557" w:rsidRPr="00D01AF1" w14:paraId="68178180" w14:textId="77777777" w:rsidTr="0012619D">
        <w:trPr>
          <w:trHeight w:val="425"/>
          <w:jc w:val="center"/>
        </w:trPr>
        <w:tc>
          <w:tcPr>
            <w:tcW w:w="766" w:type="pct"/>
            <w:vAlign w:val="center"/>
          </w:tcPr>
          <w:p w14:paraId="45744E43"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排气筒</w:t>
            </w:r>
            <w:r w:rsidRPr="00D01AF1">
              <w:rPr>
                <w:rFonts w:cs="宋体" w:hint="eastAsia"/>
                <w:b/>
                <w:color w:val="000000" w:themeColor="text1"/>
                <w:kern w:val="2"/>
                <w:sz w:val="21"/>
              </w:rPr>
              <w:t>高度</w:t>
            </w:r>
            <w:r w:rsidRPr="00D01AF1">
              <w:rPr>
                <w:rFonts w:cs="宋体" w:hint="eastAsia"/>
                <w:b/>
                <w:color w:val="000000" w:themeColor="text1"/>
                <w:kern w:val="2"/>
                <w:sz w:val="21"/>
              </w:rPr>
              <w:t>(m</w:t>
            </w:r>
            <w:r w:rsidRPr="00D01AF1">
              <w:rPr>
                <w:rFonts w:cs="宋体"/>
                <w:b/>
                <w:color w:val="000000" w:themeColor="text1"/>
                <w:kern w:val="2"/>
                <w:sz w:val="21"/>
              </w:rPr>
              <w:t>)</w:t>
            </w:r>
          </w:p>
        </w:tc>
        <w:tc>
          <w:tcPr>
            <w:tcW w:w="769" w:type="pct"/>
            <w:vAlign w:val="center"/>
          </w:tcPr>
          <w:p w14:paraId="19EB2B6C"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平均风速</w:t>
            </w:r>
            <w:r w:rsidRPr="00D01AF1">
              <w:rPr>
                <w:rFonts w:cs="宋体"/>
                <w:b/>
                <w:color w:val="000000" w:themeColor="text1"/>
                <w:kern w:val="2"/>
                <w:position w:val="-6"/>
                <w:sz w:val="21"/>
              </w:rPr>
              <w:object w:dxaOrig="260" w:dyaOrig="320" w14:anchorId="739F8BC4">
                <v:shape id="_x0000_i1034" type="#_x0000_t75" style="width:14.25pt;height:14.25pt" o:ole="">
                  <v:imagedata r:id="rId138" o:title=""/>
                </v:shape>
                <o:OLEObject Type="Embed" ProgID="Equation.KSEE3" ShapeID="_x0000_i1034" DrawAspect="Content" ObjectID="_1777993285" r:id="rId142"/>
              </w:object>
            </w:r>
          </w:p>
          <w:p w14:paraId="6DED81DC"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w:t>
            </w:r>
            <w:r w:rsidRPr="00D01AF1">
              <w:rPr>
                <w:rFonts w:cs="宋体" w:hint="eastAsia"/>
                <w:b/>
                <w:color w:val="000000" w:themeColor="text1"/>
                <w:kern w:val="2"/>
                <w:sz w:val="21"/>
              </w:rPr>
              <w:t>m/s</w:t>
            </w:r>
            <w:r w:rsidRPr="00D01AF1">
              <w:rPr>
                <w:rFonts w:cs="宋体"/>
                <w:b/>
                <w:color w:val="000000" w:themeColor="text1"/>
                <w:kern w:val="2"/>
                <w:sz w:val="21"/>
              </w:rPr>
              <w:t>)</w:t>
            </w:r>
          </w:p>
        </w:tc>
        <w:tc>
          <w:tcPr>
            <w:tcW w:w="684" w:type="pct"/>
            <w:vAlign w:val="center"/>
          </w:tcPr>
          <w:p w14:paraId="4B9BB488"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韦伯斜率</w:t>
            </w:r>
            <w:r w:rsidRPr="00D01AF1">
              <w:rPr>
                <w:rFonts w:cs="宋体" w:hint="eastAsia"/>
                <w:b/>
                <w:color w:val="000000" w:themeColor="text1"/>
                <w:kern w:val="2"/>
                <w:sz w:val="21"/>
              </w:rPr>
              <w:t>K</w:t>
            </w:r>
          </w:p>
        </w:tc>
        <w:tc>
          <w:tcPr>
            <w:tcW w:w="512" w:type="pct"/>
            <w:vAlign w:val="center"/>
          </w:tcPr>
          <w:p w14:paraId="2F69968E"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λ</w:t>
            </w:r>
          </w:p>
        </w:tc>
        <w:tc>
          <w:tcPr>
            <w:tcW w:w="597" w:type="pct"/>
            <w:vAlign w:val="center"/>
          </w:tcPr>
          <w:p w14:paraId="00C19491"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Γ</w:t>
            </w:r>
            <w:r w:rsidRPr="00D01AF1">
              <w:rPr>
                <w:rFonts w:cs="宋体"/>
                <w:b/>
                <w:color w:val="000000" w:themeColor="text1"/>
                <w:kern w:val="2"/>
                <w:sz w:val="21"/>
              </w:rPr>
              <w:t>（</w:t>
            </w:r>
            <w:r w:rsidRPr="00D01AF1">
              <w:rPr>
                <w:rFonts w:cs="宋体"/>
                <w:b/>
                <w:color w:val="000000" w:themeColor="text1"/>
                <w:kern w:val="2"/>
                <w:sz w:val="21"/>
              </w:rPr>
              <w:t>λ</w:t>
            </w:r>
            <w:r w:rsidRPr="00D01AF1">
              <w:rPr>
                <w:rFonts w:cs="宋体"/>
                <w:b/>
                <w:color w:val="000000" w:themeColor="text1"/>
                <w:kern w:val="2"/>
                <w:sz w:val="21"/>
              </w:rPr>
              <w:t>）</w:t>
            </w:r>
          </w:p>
        </w:tc>
        <w:tc>
          <w:tcPr>
            <w:tcW w:w="813" w:type="pct"/>
            <w:vAlign w:val="center"/>
          </w:tcPr>
          <w:p w14:paraId="1D6D1D06"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计算得</w:t>
            </w:r>
            <w:r w:rsidRPr="00D01AF1">
              <w:rPr>
                <w:rFonts w:cs="宋体"/>
                <w:b/>
                <w:color w:val="000000" w:themeColor="text1"/>
                <w:kern w:val="2"/>
                <w:sz w:val="21"/>
              </w:rPr>
              <w:t>Vc</w:t>
            </w:r>
          </w:p>
          <w:p w14:paraId="7DFF384F"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w:t>
            </w:r>
            <w:r w:rsidRPr="00D01AF1">
              <w:rPr>
                <w:rFonts w:cs="宋体" w:hint="eastAsia"/>
                <w:b/>
                <w:color w:val="000000" w:themeColor="text1"/>
                <w:kern w:val="2"/>
                <w:sz w:val="21"/>
              </w:rPr>
              <w:t>m/s</w:t>
            </w:r>
            <w:r w:rsidRPr="00D01AF1">
              <w:rPr>
                <w:rFonts w:cs="宋体"/>
                <w:b/>
                <w:color w:val="000000" w:themeColor="text1"/>
                <w:kern w:val="2"/>
                <w:sz w:val="21"/>
              </w:rPr>
              <w:t>)</w:t>
            </w:r>
          </w:p>
        </w:tc>
        <w:tc>
          <w:tcPr>
            <w:tcW w:w="860" w:type="pct"/>
            <w:vAlign w:val="center"/>
          </w:tcPr>
          <w:p w14:paraId="43201ED4"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计算得</w:t>
            </w:r>
            <w:r w:rsidRPr="00D01AF1">
              <w:rPr>
                <w:rFonts w:cs="宋体"/>
                <w:b/>
                <w:color w:val="000000" w:themeColor="text1"/>
                <w:kern w:val="2"/>
                <w:sz w:val="21"/>
              </w:rPr>
              <w:t>1.5Vc</w:t>
            </w:r>
          </w:p>
          <w:p w14:paraId="424B9171" w14:textId="77777777" w:rsidR="00063442" w:rsidRPr="00D01AF1" w:rsidRDefault="00063442" w:rsidP="00063442">
            <w:pPr>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w:t>
            </w:r>
            <w:r w:rsidRPr="00D01AF1">
              <w:rPr>
                <w:rFonts w:cs="宋体" w:hint="eastAsia"/>
                <w:b/>
                <w:color w:val="000000" w:themeColor="text1"/>
                <w:kern w:val="2"/>
                <w:sz w:val="21"/>
              </w:rPr>
              <w:t>m/s</w:t>
            </w:r>
            <w:r w:rsidRPr="00D01AF1">
              <w:rPr>
                <w:rFonts w:cs="宋体"/>
                <w:b/>
                <w:color w:val="000000" w:themeColor="text1"/>
                <w:kern w:val="2"/>
                <w:sz w:val="21"/>
              </w:rPr>
              <w:t>)</w:t>
            </w:r>
          </w:p>
        </w:tc>
      </w:tr>
      <w:tr w:rsidR="00FB3557" w:rsidRPr="00D01AF1" w14:paraId="08C76B7B" w14:textId="77777777" w:rsidTr="0012619D">
        <w:trPr>
          <w:trHeight w:val="425"/>
          <w:jc w:val="center"/>
        </w:trPr>
        <w:tc>
          <w:tcPr>
            <w:tcW w:w="766" w:type="pct"/>
            <w:vAlign w:val="center"/>
          </w:tcPr>
          <w:p w14:paraId="68D00974" w14:textId="77777777" w:rsidR="00063442" w:rsidRPr="00D01AF1" w:rsidRDefault="00063442" w:rsidP="00063442">
            <w:pPr>
              <w:snapToGrid/>
              <w:spacing w:line="240" w:lineRule="auto"/>
              <w:ind w:firstLineChars="0" w:firstLine="0"/>
              <w:jc w:val="center"/>
              <w:rPr>
                <w:bCs/>
                <w:color w:val="000000" w:themeColor="text1"/>
                <w:sz w:val="21"/>
                <w:szCs w:val="21"/>
              </w:rPr>
            </w:pPr>
            <w:r w:rsidRPr="00D01AF1">
              <w:rPr>
                <w:bCs/>
                <w:color w:val="000000" w:themeColor="text1"/>
                <w:sz w:val="21"/>
                <w:szCs w:val="21"/>
              </w:rPr>
              <w:t>80</w:t>
            </w:r>
          </w:p>
        </w:tc>
        <w:tc>
          <w:tcPr>
            <w:tcW w:w="769" w:type="pct"/>
            <w:vAlign w:val="center"/>
          </w:tcPr>
          <w:p w14:paraId="10078DF2" w14:textId="77777777" w:rsidR="00063442" w:rsidRPr="00D01AF1" w:rsidRDefault="00063442" w:rsidP="00063442">
            <w:pPr>
              <w:snapToGrid/>
              <w:spacing w:line="240" w:lineRule="auto"/>
              <w:ind w:firstLineChars="0" w:firstLine="0"/>
              <w:jc w:val="center"/>
              <w:rPr>
                <w:bCs/>
                <w:color w:val="000000" w:themeColor="text1"/>
                <w:sz w:val="21"/>
                <w:szCs w:val="21"/>
              </w:rPr>
            </w:pPr>
            <w:r w:rsidRPr="00D01AF1">
              <w:rPr>
                <w:bCs/>
                <w:color w:val="000000" w:themeColor="text1"/>
                <w:sz w:val="21"/>
                <w:szCs w:val="21"/>
              </w:rPr>
              <w:t>3.18</w:t>
            </w:r>
          </w:p>
        </w:tc>
        <w:tc>
          <w:tcPr>
            <w:tcW w:w="684" w:type="pct"/>
            <w:vAlign w:val="center"/>
          </w:tcPr>
          <w:p w14:paraId="0CDD387C" w14:textId="77777777" w:rsidR="00063442" w:rsidRPr="00D01AF1" w:rsidRDefault="00063442" w:rsidP="00063442">
            <w:pPr>
              <w:snapToGrid/>
              <w:spacing w:line="240" w:lineRule="auto"/>
              <w:ind w:firstLineChars="0" w:firstLine="0"/>
              <w:jc w:val="center"/>
              <w:rPr>
                <w:bCs/>
                <w:color w:val="000000" w:themeColor="text1"/>
                <w:sz w:val="21"/>
                <w:szCs w:val="21"/>
              </w:rPr>
            </w:pPr>
            <w:r w:rsidRPr="00D01AF1">
              <w:rPr>
                <w:rFonts w:hint="eastAsia"/>
                <w:bCs/>
                <w:color w:val="000000" w:themeColor="text1"/>
                <w:sz w:val="21"/>
                <w:szCs w:val="21"/>
              </w:rPr>
              <w:t>1.3</w:t>
            </w:r>
            <w:r w:rsidRPr="00D01AF1">
              <w:rPr>
                <w:bCs/>
                <w:color w:val="000000" w:themeColor="text1"/>
                <w:sz w:val="21"/>
                <w:szCs w:val="21"/>
              </w:rPr>
              <w:t>4</w:t>
            </w:r>
          </w:p>
        </w:tc>
        <w:tc>
          <w:tcPr>
            <w:tcW w:w="512" w:type="pct"/>
            <w:vAlign w:val="center"/>
          </w:tcPr>
          <w:p w14:paraId="1DCCB009" w14:textId="77777777" w:rsidR="00063442" w:rsidRPr="00D01AF1" w:rsidRDefault="00063442" w:rsidP="00063442">
            <w:pPr>
              <w:snapToGrid/>
              <w:spacing w:line="240" w:lineRule="auto"/>
              <w:ind w:firstLineChars="0" w:firstLine="0"/>
              <w:jc w:val="center"/>
              <w:rPr>
                <w:bCs/>
                <w:color w:val="000000" w:themeColor="text1"/>
                <w:sz w:val="21"/>
                <w:szCs w:val="21"/>
              </w:rPr>
            </w:pPr>
            <w:r w:rsidRPr="00D01AF1">
              <w:rPr>
                <w:rFonts w:hint="eastAsia"/>
                <w:bCs/>
                <w:color w:val="000000" w:themeColor="text1"/>
                <w:sz w:val="21"/>
                <w:szCs w:val="21"/>
              </w:rPr>
              <w:t>1.7</w:t>
            </w:r>
            <w:r w:rsidRPr="00D01AF1">
              <w:rPr>
                <w:bCs/>
                <w:color w:val="000000" w:themeColor="text1"/>
                <w:sz w:val="21"/>
                <w:szCs w:val="21"/>
              </w:rPr>
              <w:t>5</w:t>
            </w:r>
          </w:p>
        </w:tc>
        <w:tc>
          <w:tcPr>
            <w:tcW w:w="597" w:type="pct"/>
            <w:vAlign w:val="center"/>
          </w:tcPr>
          <w:p w14:paraId="508A0B95" w14:textId="77777777" w:rsidR="00063442" w:rsidRPr="00D01AF1" w:rsidRDefault="00063442" w:rsidP="00063442">
            <w:pPr>
              <w:snapToGrid/>
              <w:spacing w:line="240" w:lineRule="auto"/>
              <w:ind w:firstLineChars="0" w:firstLine="0"/>
              <w:jc w:val="center"/>
              <w:rPr>
                <w:bCs/>
                <w:color w:val="000000" w:themeColor="text1"/>
                <w:sz w:val="21"/>
                <w:szCs w:val="21"/>
              </w:rPr>
            </w:pPr>
            <w:r w:rsidRPr="00D01AF1">
              <w:rPr>
                <w:rFonts w:hint="eastAsia"/>
                <w:bCs/>
                <w:color w:val="000000" w:themeColor="text1"/>
                <w:sz w:val="21"/>
                <w:szCs w:val="21"/>
              </w:rPr>
              <w:t>0</w:t>
            </w:r>
            <w:r w:rsidRPr="00D01AF1">
              <w:rPr>
                <w:bCs/>
                <w:color w:val="000000" w:themeColor="text1"/>
                <w:sz w:val="21"/>
                <w:szCs w:val="21"/>
              </w:rPr>
              <w:t>.919</w:t>
            </w:r>
          </w:p>
        </w:tc>
        <w:tc>
          <w:tcPr>
            <w:tcW w:w="813" w:type="pct"/>
            <w:vAlign w:val="center"/>
          </w:tcPr>
          <w:p w14:paraId="5AEB2373" w14:textId="77777777" w:rsidR="00063442" w:rsidRPr="00D01AF1" w:rsidRDefault="00063442" w:rsidP="00063442">
            <w:pPr>
              <w:snapToGrid/>
              <w:spacing w:line="240" w:lineRule="auto"/>
              <w:ind w:firstLineChars="0" w:firstLine="0"/>
              <w:jc w:val="center"/>
              <w:rPr>
                <w:bCs/>
                <w:color w:val="000000" w:themeColor="text1"/>
                <w:sz w:val="21"/>
                <w:szCs w:val="21"/>
              </w:rPr>
            </w:pPr>
            <w:r w:rsidRPr="00D01AF1">
              <w:rPr>
                <w:bCs/>
                <w:color w:val="000000" w:themeColor="text1"/>
                <w:sz w:val="21"/>
                <w:szCs w:val="21"/>
              </w:rPr>
              <w:t>6.449</w:t>
            </w:r>
          </w:p>
        </w:tc>
        <w:tc>
          <w:tcPr>
            <w:tcW w:w="860" w:type="pct"/>
            <w:vAlign w:val="center"/>
          </w:tcPr>
          <w:p w14:paraId="09BBE832" w14:textId="77777777" w:rsidR="00063442" w:rsidRPr="00D01AF1" w:rsidRDefault="00063442" w:rsidP="00063442">
            <w:pPr>
              <w:snapToGrid/>
              <w:spacing w:line="240" w:lineRule="auto"/>
              <w:ind w:firstLineChars="0" w:firstLine="0"/>
              <w:jc w:val="center"/>
              <w:rPr>
                <w:bCs/>
                <w:color w:val="000000" w:themeColor="text1"/>
                <w:sz w:val="21"/>
                <w:szCs w:val="21"/>
              </w:rPr>
            </w:pPr>
            <w:r w:rsidRPr="00D01AF1">
              <w:rPr>
                <w:bCs/>
                <w:color w:val="000000" w:themeColor="text1"/>
                <w:sz w:val="21"/>
                <w:szCs w:val="21"/>
              </w:rPr>
              <w:t>9.673</w:t>
            </w:r>
          </w:p>
        </w:tc>
      </w:tr>
    </w:tbl>
    <w:p w14:paraId="657312B1" w14:textId="77777777" w:rsidR="00063442" w:rsidRPr="00D01AF1" w:rsidRDefault="00063442" w:rsidP="00063442">
      <w:pPr>
        <w:ind w:firstLine="480"/>
        <w:rPr>
          <w:bCs/>
          <w:color w:val="000000" w:themeColor="text1"/>
        </w:rPr>
      </w:pPr>
      <w:r w:rsidRPr="00D01AF1">
        <w:rPr>
          <w:rFonts w:hint="eastAsia"/>
          <w:bCs/>
          <w:color w:val="000000" w:themeColor="text1"/>
        </w:rPr>
        <w:t>综上，本项目排气筒高度及内径合理性分析见表</w:t>
      </w:r>
      <w:r w:rsidRPr="00D01AF1">
        <w:rPr>
          <w:bCs/>
          <w:color w:val="000000" w:themeColor="text1"/>
        </w:rPr>
        <w:t>7</w:t>
      </w:r>
      <w:r w:rsidRPr="00D01AF1">
        <w:rPr>
          <w:rFonts w:hint="eastAsia"/>
          <w:bCs/>
          <w:color w:val="000000" w:themeColor="text1"/>
        </w:rPr>
        <w:t>-4</w:t>
      </w:r>
      <w:r w:rsidRPr="00D01AF1">
        <w:rPr>
          <w:rFonts w:hint="eastAsia"/>
          <w:bCs/>
          <w:color w:val="000000" w:themeColor="text1"/>
        </w:rPr>
        <w:t>。</w:t>
      </w:r>
    </w:p>
    <w:p w14:paraId="0AA0F54F" w14:textId="77777777" w:rsidR="00063442" w:rsidRPr="00D01AF1" w:rsidRDefault="00063442" w:rsidP="00063442">
      <w:pPr>
        <w:ind w:firstLine="482"/>
        <w:textAlignment w:val="auto"/>
        <w:rPr>
          <w:b/>
          <w:color w:val="000000" w:themeColor="text1"/>
          <w:kern w:val="2"/>
          <w:szCs w:val="24"/>
        </w:rPr>
      </w:pPr>
      <w:r w:rsidRPr="00D01AF1">
        <w:rPr>
          <w:b/>
          <w:color w:val="000000" w:themeColor="text1"/>
          <w:kern w:val="2"/>
          <w:szCs w:val="24"/>
        </w:rPr>
        <w:t>表</w:t>
      </w:r>
      <w:r w:rsidRPr="00D01AF1">
        <w:rPr>
          <w:b/>
          <w:color w:val="000000" w:themeColor="text1"/>
          <w:kern w:val="2"/>
          <w:szCs w:val="24"/>
        </w:rPr>
        <w:t>7</w:t>
      </w:r>
      <w:r w:rsidRPr="00D01AF1">
        <w:rPr>
          <w:rFonts w:hint="eastAsia"/>
          <w:b/>
          <w:color w:val="000000" w:themeColor="text1"/>
          <w:kern w:val="2"/>
          <w:szCs w:val="24"/>
        </w:rPr>
        <w:t xml:space="preserve">-4         </w:t>
      </w:r>
      <w:r w:rsidRPr="00D01AF1">
        <w:rPr>
          <w:rFonts w:hint="eastAsia"/>
          <w:b/>
          <w:color w:val="000000" w:themeColor="text1"/>
          <w:kern w:val="2"/>
          <w:szCs w:val="24"/>
        </w:rPr>
        <w:t>排气筒内径合理性分析结果一览表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41"/>
        <w:gridCol w:w="1167"/>
        <w:gridCol w:w="1312"/>
        <w:gridCol w:w="1602"/>
        <w:gridCol w:w="1520"/>
        <w:gridCol w:w="1187"/>
      </w:tblGrid>
      <w:tr w:rsidR="00FB3557" w:rsidRPr="00D01AF1" w14:paraId="678423E6" w14:textId="77777777" w:rsidTr="0012619D">
        <w:trPr>
          <w:trHeight w:val="397"/>
          <w:jc w:val="center"/>
        </w:trPr>
        <w:tc>
          <w:tcPr>
            <w:tcW w:w="1021" w:type="pct"/>
            <w:vAlign w:val="center"/>
          </w:tcPr>
          <w:p w14:paraId="5BEF857B"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排气筒</w:t>
            </w:r>
            <w:r w:rsidRPr="00D01AF1">
              <w:rPr>
                <w:rFonts w:cs="宋体" w:hint="eastAsia"/>
                <w:b/>
                <w:color w:val="000000" w:themeColor="text1"/>
                <w:kern w:val="2"/>
                <w:sz w:val="21"/>
              </w:rPr>
              <w:t>名称</w:t>
            </w:r>
          </w:p>
        </w:tc>
        <w:tc>
          <w:tcPr>
            <w:tcW w:w="684" w:type="pct"/>
            <w:vAlign w:val="center"/>
          </w:tcPr>
          <w:p w14:paraId="0EE098DA"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高度</w:t>
            </w:r>
            <w:r w:rsidRPr="00D01AF1">
              <w:rPr>
                <w:rFonts w:cs="宋体" w:hint="eastAsia"/>
                <w:b/>
                <w:color w:val="000000" w:themeColor="text1"/>
                <w:kern w:val="2"/>
                <w:sz w:val="21"/>
              </w:rPr>
              <w:t>(m</w:t>
            </w:r>
            <w:r w:rsidRPr="00D01AF1">
              <w:rPr>
                <w:rFonts w:cs="宋体"/>
                <w:b/>
                <w:color w:val="000000" w:themeColor="text1"/>
                <w:kern w:val="2"/>
                <w:sz w:val="21"/>
              </w:rPr>
              <w:t>)</w:t>
            </w:r>
          </w:p>
        </w:tc>
        <w:tc>
          <w:tcPr>
            <w:tcW w:w="769" w:type="pct"/>
            <w:vAlign w:val="center"/>
          </w:tcPr>
          <w:p w14:paraId="59549C84"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出口直径</w:t>
            </w:r>
            <w:r w:rsidRPr="00D01AF1">
              <w:rPr>
                <w:rFonts w:cs="宋体" w:hint="eastAsia"/>
                <w:b/>
                <w:color w:val="000000" w:themeColor="text1"/>
                <w:kern w:val="2"/>
                <w:sz w:val="21"/>
              </w:rPr>
              <w:t>(m</w:t>
            </w:r>
            <w:r w:rsidRPr="00D01AF1">
              <w:rPr>
                <w:rFonts w:cs="宋体"/>
                <w:b/>
                <w:color w:val="000000" w:themeColor="text1"/>
                <w:kern w:val="2"/>
                <w:sz w:val="21"/>
              </w:rPr>
              <w:t>)</w:t>
            </w:r>
          </w:p>
        </w:tc>
        <w:tc>
          <w:tcPr>
            <w:tcW w:w="939" w:type="pct"/>
            <w:vAlign w:val="center"/>
          </w:tcPr>
          <w:p w14:paraId="1E054C12"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出口废气流速</w:t>
            </w:r>
            <w:r w:rsidRPr="00D01AF1">
              <w:rPr>
                <w:rFonts w:cs="宋体" w:hint="eastAsia"/>
                <w:b/>
                <w:color w:val="000000" w:themeColor="text1"/>
                <w:kern w:val="2"/>
                <w:sz w:val="21"/>
              </w:rPr>
              <w:t>Vs(m/s</w:t>
            </w:r>
            <w:r w:rsidRPr="00D01AF1">
              <w:rPr>
                <w:rFonts w:cs="宋体"/>
                <w:b/>
                <w:color w:val="000000" w:themeColor="text1"/>
                <w:kern w:val="2"/>
                <w:sz w:val="21"/>
              </w:rPr>
              <w:t>)</w:t>
            </w:r>
          </w:p>
        </w:tc>
        <w:tc>
          <w:tcPr>
            <w:tcW w:w="891" w:type="pct"/>
            <w:vAlign w:val="center"/>
          </w:tcPr>
          <w:p w14:paraId="4C441964"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计算得</w:t>
            </w:r>
            <w:r w:rsidRPr="00D01AF1">
              <w:rPr>
                <w:rFonts w:cs="宋体"/>
                <w:b/>
                <w:color w:val="000000" w:themeColor="text1"/>
                <w:kern w:val="2"/>
                <w:sz w:val="21"/>
              </w:rPr>
              <w:t>1.5Vc</w:t>
            </w:r>
            <w:r w:rsidRPr="00D01AF1">
              <w:rPr>
                <w:rFonts w:cs="宋体" w:hint="eastAsia"/>
                <w:b/>
                <w:color w:val="000000" w:themeColor="text1"/>
                <w:kern w:val="2"/>
                <w:sz w:val="21"/>
              </w:rPr>
              <w:t>(m/s</w:t>
            </w:r>
            <w:r w:rsidRPr="00D01AF1">
              <w:rPr>
                <w:rFonts w:cs="宋体"/>
                <w:b/>
                <w:color w:val="000000" w:themeColor="text1"/>
                <w:kern w:val="2"/>
                <w:sz w:val="21"/>
              </w:rPr>
              <w:t>)</w:t>
            </w:r>
          </w:p>
        </w:tc>
        <w:tc>
          <w:tcPr>
            <w:tcW w:w="697" w:type="pct"/>
            <w:vAlign w:val="center"/>
          </w:tcPr>
          <w:p w14:paraId="6B8EFCC6"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合理性分析结论</w:t>
            </w:r>
          </w:p>
        </w:tc>
      </w:tr>
      <w:tr w:rsidR="00FB3557" w:rsidRPr="00D01AF1" w14:paraId="6A3A5F34" w14:textId="77777777" w:rsidTr="0012619D">
        <w:trPr>
          <w:trHeight w:val="397"/>
          <w:jc w:val="center"/>
        </w:trPr>
        <w:tc>
          <w:tcPr>
            <w:tcW w:w="1021" w:type="pct"/>
            <w:vAlign w:val="center"/>
          </w:tcPr>
          <w:p w14:paraId="53622504"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锅炉排气筒</w:t>
            </w:r>
            <w:r w:rsidRPr="00D01AF1">
              <w:rPr>
                <w:rFonts w:hint="eastAsia"/>
                <w:bCs/>
                <w:color w:val="000000" w:themeColor="text1"/>
                <w:sz w:val="21"/>
                <w:szCs w:val="21"/>
              </w:rPr>
              <w:t>P29</w:t>
            </w:r>
          </w:p>
        </w:tc>
        <w:tc>
          <w:tcPr>
            <w:tcW w:w="684" w:type="pct"/>
            <w:vAlign w:val="center"/>
          </w:tcPr>
          <w:p w14:paraId="7732EAF5"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80</w:t>
            </w:r>
          </w:p>
        </w:tc>
        <w:tc>
          <w:tcPr>
            <w:tcW w:w="769" w:type="pct"/>
            <w:vAlign w:val="center"/>
          </w:tcPr>
          <w:p w14:paraId="776CB768" w14:textId="5401340E" w:rsidR="00063442" w:rsidRPr="00D01AF1" w:rsidRDefault="0025491C" w:rsidP="00063442">
            <w:pPr>
              <w:spacing w:line="240" w:lineRule="auto"/>
              <w:ind w:firstLineChars="0" w:firstLine="0"/>
              <w:jc w:val="center"/>
              <w:rPr>
                <w:bCs/>
                <w:color w:val="000000" w:themeColor="text1"/>
                <w:sz w:val="21"/>
                <w:szCs w:val="21"/>
              </w:rPr>
            </w:pPr>
            <w:r w:rsidRPr="00D01AF1">
              <w:rPr>
                <w:bCs/>
                <w:color w:val="000000" w:themeColor="text1"/>
                <w:sz w:val="21"/>
                <w:szCs w:val="21"/>
              </w:rPr>
              <w:t>4</w:t>
            </w:r>
          </w:p>
        </w:tc>
        <w:tc>
          <w:tcPr>
            <w:tcW w:w="939" w:type="pct"/>
            <w:vAlign w:val="center"/>
          </w:tcPr>
          <w:p w14:paraId="20C4FB1B" w14:textId="4D58A2D4"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14.</w:t>
            </w:r>
            <w:r w:rsidR="0025491C" w:rsidRPr="00D01AF1">
              <w:rPr>
                <w:bCs/>
                <w:color w:val="000000" w:themeColor="text1"/>
                <w:sz w:val="21"/>
                <w:szCs w:val="21"/>
              </w:rPr>
              <w:t>5</w:t>
            </w:r>
          </w:p>
        </w:tc>
        <w:tc>
          <w:tcPr>
            <w:tcW w:w="891" w:type="pct"/>
            <w:vAlign w:val="center"/>
          </w:tcPr>
          <w:p w14:paraId="3FE20B0F"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9.673</w:t>
            </w:r>
          </w:p>
        </w:tc>
        <w:tc>
          <w:tcPr>
            <w:tcW w:w="697" w:type="pct"/>
            <w:vAlign w:val="center"/>
          </w:tcPr>
          <w:p w14:paraId="5DCF0687"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合理</w:t>
            </w:r>
          </w:p>
        </w:tc>
      </w:tr>
    </w:tbl>
    <w:p w14:paraId="5C6338E3" w14:textId="77777777" w:rsidR="00063442" w:rsidRPr="00D01AF1" w:rsidRDefault="00063442" w:rsidP="00063442">
      <w:pPr>
        <w:ind w:firstLine="480"/>
        <w:rPr>
          <w:bCs/>
          <w:color w:val="000000" w:themeColor="text1"/>
        </w:rPr>
      </w:pPr>
      <w:r w:rsidRPr="00D01AF1">
        <w:rPr>
          <w:bCs/>
          <w:color w:val="000000" w:themeColor="text1"/>
        </w:rPr>
        <w:t>从表</w:t>
      </w:r>
      <w:r w:rsidRPr="00D01AF1">
        <w:rPr>
          <w:bCs/>
          <w:color w:val="000000" w:themeColor="text1"/>
        </w:rPr>
        <w:t>7</w:t>
      </w:r>
      <w:r w:rsidRPr="00D01AF1">
        <w:rPr>
          <w:rFonts w:hint="eastAsia"/>
          <w:bCs/>
          <w:color w:val="000000" w:themeColor="text1"/>
        </w:rPr>
        <w:t>-4</w:t>
      </w:r>
      <w:r w:rsidRPr="00D01AF1">
        <w:rPr>
          <w:bCs/>
          <w:color w:val="000000" w:themeColor="text1"/>
        </w:rPr>
        <w:t>可以看出，</w:t>
      </w:r>
      <w:r w:rsidRPr="00D01AF1">
        <w:rPr>
          <w:rFonts w:hint="eastAsia"/>
          <w:bCs/>
          <w:color w:val="000000" w:themeColor="text1"/>
        </w:rPr>
        <w:t>排气筒出口烟气速度不小于风速</w:t>
      </w:r>
      <w:r w:rsidRPr="00D01AF1">
        <w:rPr>
          <w:rFonts w:hint="eastAsia"/>
          <w:bCs/>
          <w:color w:val="000000" w:themeColor="text1"/>
        </w:rPr>
        <w:t>Vc</w:t>
      </w:r>
      <w:r w:rsidRPr="00D01AF1">
        <w:rPr>
          <w:rFonts w:hint="eastAsia"/>
          <w:bCs/>
          <w:color w:val="000000" w:themeColor="text1"/>
        </w:rPr>
        <w:t>的</w:t>
      </w:r>
      <w:r w:rsidRPr="00D01AF1">
        <w:rPr>
          <w:rFonts w:hint="eastAsia"/>
          <w:bCs/>
          <w:color w:val="000000" w:themeColor="text1"/>
        </w:rPr>
        <w:t>1.5</w:t>
      </w:r>
      <w:r w:rsidRPr="00D01AF1">
        <w:rPr>
          <w:rFonts w:hint="eastAsia"/>
          <w:bCs/>
          <w:color w:val="000000" w:themeColor="text1"/>
        </w:rPr>
        <w:t>倍，能够满足</w:t>
      </w:r>
      <w:r w:rsidRPr="00D01AF1">
        <w:rPr>
          <w:bCs/>
          <w:color w:val="000000" w:themeColor="text1"/>
        </w:rPr>
        <w:t>《制定大气污染物</w:t>
      </w:r>
      <w:r w:rsidRPr="00D01AF1">
        <w:rPr>
          <w:rFonts w:hint="eastAsia"/>
          <w:bCs/>
          <w:color w:val="000000" w:themeColor="text1"/>
        </w:rPr>
        <w:t>排放标准的技术方法</w:t>
      </w:r>
      <w:r w:rsidRPr="00D01AF1">
        <w:rPr>
          <w:bCs/>
          <w:color w:val="000000" w:themeColor="text1"/>
        </w:rPr>
        <w:t>》</w:t>
      </w:r>
      <w:r w:rsidRPr="00D01AF1">
        <w:rPr>
          <w:rFonts w:hint="eastAsia"/>
          <w:bCs/>
          <w:color w:val="000000" w:themeColor="text1"/>
        </w:rPr>
        <w:t>（</w:t>
      </w:r>
      <w:r w:rsidRPr="00D01AF1">
        <w:rPr>
          <w:rFonts w:hint="eastAsia"/>
          <w:bCs/>
          <w:color w:val="000000" w:themeColor="text1"/>
        </w:rPr>
        <w:t>GB/T13201-91</w:t>
      </w:r>
      <w:r w:rsidRPr="00D01AF1">
        <w:rPr>
          <w:rFonts w:hint="eastAsia"/>
          <w:bCs/>
          <w:color w:val="000000" w:themeColor="text1"/>
        </w:rPr>
        <w:t>）的相关要求。同时本工程锅炉高度为</w:t>
      </w:r>
      <w:r w:rsidRPr="00D01AF1">
        <w:rPr>
          <w:rFonts w:hint="eastAsia"/>
          <w:bCs/>
          <w:color w:val="000000" w:themeColor="text1"/>
        </w:rPr>
        <w:t>5</w:t>
      </w:r>
      <w:r w:rsidRPr="00D01AF1">
        <w:rPr>
          <w:bCs/>
          <w:color w:val="000000" w:themeColor="text1"/>
        </w:rPr>
        <w:t>6</w:t>
      </w:r>
      <w:r w:rsidRPr="00D01AF1">
        <w:rPr>
          <w:rFonts w:hint="eastAsia"/>
          <w:bCs/>
          <w:color w:val="000000" w:themeColor="text1"/>
        </w:rPr>
        <w:t>m</w:t>
      </w:r>
      <w:r w:rsidRPr="00D01AF1">
        <w:rPr>
          <w:rFonts w:hint="eastAsia"/>
          <w:bCs/>
          <w:color w:val="000000" w:themeColor="text1"/>
        </w:rPr>
        <w:t>，烟囱周围半径</w:t>
      </w:r>
      <w:r w:rsidRPr="00D01AF1">
        <w:rPr>
          <w:rFonts w:hint="eastAsia"/>
          <w:bCs/>
          <w:color w:val="000000" w:themeColor="text1"/>
        </w:rPr>
        <w:t>200</w:t>
      </w:r>
      <w:r w:rsidRPr="00D01AF1">
        <w:rPr>
          <w:rFonts w:hint="eastAsia"/>
          <w:bCs/>
          <w:color w:val="000000" w:themeColor="text1"/>
        </w:rPr>
        <w:t>米距离内无建筑物。综上，本项目拟建设</w:t>
      </w:r>
      <w:r w:rsidRPr="00D01AF1">
        <w:rPr>
          <w:bCs/>
          <w:color w:val="000000" w:themeColor="text1"/>
        </w:rPr>
        <w:t>80</w:t>
      </w:r>
      <w:r w:rsidRPr="00D01AF1">
        <w:rPr>
          <w:rFonts w:hint="eastAsia"/>
          <w:bCs/>
          <w:color w:val="000000" w:themeColor="text1"/>
        </w:rPr>
        <w:t>m</w:t>
      </w:r>
      <w:r w:rsidRPr="00D01AF1">
        <w:rPr>
          <w:rFonts w:hint="eastAsia"/>
          <w:bCs/>
          <w:color w:val="000000" w:themeColor="text1"/>
        </w:rPr>
        <w:t>高的烟囱是合理的。</w:t>
      </w:r>
    </w:p>
    <w:p w14:paraId="658A44FD"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其他颗粒物废气污染防治措施</w:t>
      </w:r>
    </w:p>
    <w:p w14:paraId="048586AA" w14:textId="77777777" w:rsidR="00063442" w:rsidRPr="00D01AF1" w:rsidRDefault="00063442" w:rsidP="009A3D41">
      <w:pPr>
        <w:keepNext/>
        <w:numPr>
          <w:ilvl w:val="3"/>
          <w:numId w:val="24"/>
        </w:numPr>
        <w:tabs>
          <w:tab w:val="clear" w:pos="1647"/>
          <w:tab w:val="num" w:pos="1364"/>
        </w:tabs>
        <w:spacing w:before="312" w:after="156"/>
        <w:ind w:left="284" w:firstLineChars="0"/>
        <w:outlineLvl w:val="3"/>
        <w:rPr>
          <w:b/>
          <w:snapToGrid w:val="0"/>
          <w:color w:val="000000" w:themeColor="text1"/>
        </w:rPr>
      </w:pPr>
      <w:r w:rsidRPr="00D01AF1">
        <w:rPr>
          <w:rFonts w:hint="eastAsia"/>
          <w:b/>
          <w:snapToGrid w:val="0"/>
          <w:color w:val="000000" w:themeColor="text1"/>
        </w:rPr>
        <w:t>其他颗粒物废气治理措施分析</w:t>
      </w:r>
    </w:p>
    <w:p w14:paraId="118BD8B0" w14:textId="77777777" w:rsidR="00063442" w:rsidRPr="00D01AF1" w:rsidRDefault="00063442" w:rsidP="00063442">
      <w:pPr>
        <w:ind w:firstLine="480"/>
        <w:rPr>
          <w:color w:val="000000" w:themeColor="text1"/>
        </w:rPr>
      </w:pPr>
      <w:r w:rsidRPr="00D01AF1">
        <w:rPr>
          <w:rFonts w:hint="eastAsia"/>
          <w:color w:val="000000" w:themeColor="text1"/>
        </w:rPr>
        <w:t>本项目其他颗粒物废气包括投料废气</w:t>
      </w:r>
      <w:r w:rsidRPr="00D01AF1">
        <w:rPr>
          <w:rFonts w:hint="eastAsia"/>
          <w:color w:val="000000" w:themeColor="text1"/>
        </w:rPr>
        <w:t>G</w:t>
      </w:r>
      <w:r w:rsidRPr="00D01AF1">
        <w:rPr>
          <w:color w:val="000000" w:themeColor="text1"/>
        </w:rPr>
        <w:t>2</w:t>
      </w:r>
      <w:r w:rsidRPr="00D01AF1">
        <w:rPr>
          <w:rFonts w:hint="eastAsia"/>
          <w:color w:val="000000" w:themeColor="text1"/>
        </w:rPr>
        <w:t>、</w:t>
      </w:r>
      <w:r w:rsidRPr="00D01AF1">
        <w:rPr>
          <w:color w:val="000000" w:themeColor="text1"/>
        </w:rPr>
        <w:t>渣仓废气</w:t>
      </w:r>
      <w:r w:rsidRPr="00D01AF1">
        <w:rPr>
          <w:rFonts w:hint="eastAsia"/>
          <w:color w:val="000000" w:themeColor="text1"/>
        </w:rPr>
        <w:t>G3</w:t>
      </w:r>
      <w:r w:rsidRPr="00D01AF1">
        <w:rPr>
          <w:rFonts w:hint="eastAsia"/>
          <w:color w:val="000000" w:themeColor="text1"/>
        </w:rPr>
        <w:t>、灰仓</w:t>
      </w:r>
      <w:r w:rsidRPr="00D01AF1">
        <w:rPr>
          <w:color w:val="000000" w:themeColor="text1"/>
        </w:rPr>
        <w:t>废气</w:t>
      </w:r>
      <w:r w:rsidRPr="00D01AF1">
        <w:rPr>
          <w:rFonts w:hint="eastAsia"/>
          <w:color w:val="000000" w:themeColor="text1"/>
        </w:rPr>
        <w:t>G4</w:t>
      </w:r>
      <w:r w:rsidRPr="00D01AF1">
        <w:rPr>
          <w:rFonts w:hint="eastAsia"/>
          <w:color w:val="000000" w:themeColor="text1"/>
        </w:rPr>
        <w:t>、小苏打粉</w:t>
      </w:r>
      <w:r w:rsidRPr="00D01AF1">
        <w:rPr>
          <w:color w:val="000000" w:themeColor="text1"/>
        </w:rPr>
        <w:t>废气</w:t>
      </w:r>
      <w:r w:rsidRPr="00D01AF1">
        <w:rPr>
          <w:rFonts w:hint="eastAsia"/>
          <w:color w:val="000000" w:themeColor="text1"/>
        </w:rPr>
        <w:t>G5</w:t>
      </w:r>
      <w:r w:rsidRPr="00D01AF1">
        <w:rPr>
          <w:rFonts w:hint="eastAsia"/>
          <w:color w:val="000000" w:themeColor="text1"/>
        </w:rPr>
        <w:t>、小苏打粉研磨废气</w:t>
      </w:r>
      <w:r w:rsidRPr="00D01AF1">
        <w:rPr>
          <w:rFonts w:hint="eastAsia"/>
          <w:color w:val="000000" w:themeColor="text1"/>
        </w:rPr>
        <w:t>G</w:t>
      </w:r>
      <w:r w:rsidRPr="00D01AF1">
        <w:rPr>
          <w:color w:val="000000" w:themeColor="text1"/>
        </w:rPr>
        <w:t>6</w:t>
      </w:r>
      <w:r w:rsidRPr="00D01AF1">
        <w:rPr>
          <w:rFonts w:hint="eastAsia"/>
          <w:color w:val="000000" w:themeColor="text1"/>
        </w:rPr>
        <w:t>、燃料破碎废气</w:t>
      </w:r>
      <w:r w:rsidRPr="00D01AF1">
        <w:rPr>
          <w:rFonts w:hint="eastAsia"/>
          <w:color w:val="000000" w:themeColor="text1"/>
        </w:rPr>
        <w:t>G</w:t>
      </w:r>
      <w:r w:rsidRPr="00D01AF1">
        <w:rPr>
          <w:color w:val="000000" w:themeColor="text1"/>
        </w:rPr>
        <w:t>7</w:t>
      </w:r>
      <w:r w:rsidRPr="00D01AF1">
        <w:rPr>
          <w:rFonts w:hint="eastAsia"/>
          <w:color w:val="000000" w:themeColor="text1"/>
        </w:rPr>
        <w:t>。投料废气</w:t>
      </w:r>
      <w:r w:rsidRPr="00D01AF1">
        <w:rPr>
          <w:rFonts w:hint="eastAsia"/>
          <w:color w:val="000000" w:themeColor="text1"/>
        </w:rPr>
        <w:t>G</w:t>
      </w:r>
      <w:r w:rsidRPr="00D01AF1">
        <w:rPr>
          <w:color w:val="000000" w:themeColor="text1"/>
        </w:rPr>
        <w:t>2</w:t>
      </w:r>
      <w:r w:rsidRPr="00D01AF1">
        <w:rPr>
          <w:rFonts w:hint="eastAsia"/>
          <w:color w:val="000000" w:themeColor="text1"/>
        </w:rPr>
        <w:t>采用全密闭式上料间进行收集，采用袋式除尘器进行治理，治理后经</w:t>
      </w:r>
      <w:r w:rsidRPr="00D01AF1">
        <w:rPr>
          <w:rFonts w:hint="eastAsia"/>
          <w:color w:val="000000" w:themeColor="text1"/>
        </w:rPr>
        <w:t>1</w:t>
      </w:r>
      <w:r w:rsidRPr="00D01AF1">
        <w:rPr>
          <w:rFonts w:hint="eastAsia"/>
          <w:color w:val="000000" w:themeColor="text1"/>
        </w:rPr>
        <w:t>根</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2</w:t>
      </w:r>
      <w:r w:rsidRPr="00D01AF1">
        <w:rPr>
          <w:rFonts w:hint="eastAsia"/>
          <w:color w:val="000000" w:themeColor="text1"/>
        </w:rPr>
        <w:t>排放；</w:t>
      </w:r>
      <w:r w:rsidRPr="00D01AF1">
        <w:rPr>
          <w:color w:val="000000" w:themeColor="text1"/>
        </w:rPr>
        <w:t>渣仓废气</w:t>
      </w:r>
      <w:r w:rsidRPr="00D01AF1">
        <w:rPr>
          <w:rFonts w:hint="eastAsia"/>
          <w:color w:val="000000" w:themeColor="text1"/>
        </w:rPr>
        <w:t>G3</w:t>
      </w:r>
      <w:r w:rsidRPr="00D01AF1">
        <w:rPr>
          <w:rFonts w:hint="eastAsia"/>
          <w:color w:val="000000" w:themeColor="text1"/>
        </w:rPr>
        <w:t>、灰仓</w:t>
      </w:r>
      <w:r w:rsidRPr="00D01AF1">
        <w:rPr>
          <w:color w:val="000000" w:themeColor="text1"/>
        </w:rPr>
        <w:t>废气</w:t>
      </w:r>
      <w:r w:rsidRPr="00D01AF1">
        <w:rPr>
          <w:rFonts w:hint="eastAsia"/>
          <w:color w:val="000000" w:themeColor="text1"/>
        </w:rPr>
        <w:t>G4</w:t>
      </w:r>
      <w:r w:rsidRPr="00D01AF1">
        <w:rPr>
          <w:rFonts w:hint="eastAsia"/>
          <w:color w:val="000000" w:themeColor="text1"/>
        </w:rPr>
        <w:t>均采用仓顶自带的单机袋式除尘器治理后分别经过</w:t>
      </w:r>
      <w:r w:rsidRPr="00D01AF1">
        <w:rPr>
          <w:color w:val="000000" w:themeColor="text1"/>
        </w:rPr>
        <w:t>21</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3</w:t>
      </w:r>
      <w:r w:rsidRPr="00D01AF1">
        <w:rPr>
          <w:rFonts w:hint="eastAsia"/>
          <w:color w:val="000000" w:themeColor="text1"/>
        </w:rPr>
        <w:t>、</w:t>
      </w:r>
      <w:r w:rsidRPr="00D01AF1">
        <w:rPr>
          <w:color w:val="000000" w:themeColor="text1"/>
        </w:rPr>
        <w:t>28</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4</w:t>
      </w:r>
      <w:r w:rsidRPr="00D01AF1">
        <w:rPr>
          <w:rFonts w:hint="eastAsia"/>
          <w:color w:val="000000" w:themeColor="text1"/>
        </w:rPr>
        <w:t>有组织排放；</w:t>
      </w:r>
      <w:r w:rsidRPr="00D01AF1">
        <w:rPr>
          <w:rFonts w:hint="eastAsia"/>
          <w:color w:val="000000" w:themeColor="text1"/>
          <w:szCs w:val="24"/>
        </w:rPr>
        <w:t>小苏打仓废气</w:t>
      </w:r>
      <w:r w:rsidRPr="00D01AF1">
        <w:rPr>
          <w:rFonts w:hint="eastAsia"/>
          <w:color w:val="000000" w:themeColor="text1"/>
          <w:szCs w:val="24"/>
        </w:rPr>
        <w:t>G</w:t>
      </w:r>
      <w:r w:rsidRPr="00D01AF1">
        <w:rPr>
          <w:color w:val="000000" w:themeColor="text1"/>
          <w:szCs w:val="24"/>
        </w:rPr>
        <w:t>5</w:t>
      </w:r>
      <w:r w:rsidRPr="00D01AF1">
        <w:rPr>
          <w:rFonts w:hint="eastAsia"/>
          <w:color w:val="000000" w:themeColor="text1"/>
          <w:szCs w:val="24"/>
        </w:rPr>
        <w:t>和小苏打研磨废气</w:t>
      </w:r>
      <w:r w:rsidRPr="00D01AF1">
        <w:rPr>
          <w:rFonts w:hint="eastAsia"/>
          <w:color w:val="000000" w:themeColor="text1"/>
          <w:szCs w:val="24"/>
        </w:rPr>
        <w:t>G</w:t>
      </w:r>
      <w:r w:rsidRPr="00D01AF1">
        <w:rPr>
          <w:color w:val="000000" w:themeColor="text1"/>
          <w:szCs w:val="24"/>
        </w:rPr>
        <w:t>6</w:t>
      </w:r>
      <w:r w:rsidRPr="00D01AF1">
        <w:rPr>
          <w:rFonts w:hint="eastAsia"/>
          <w:color w:val="000000" w:themeColor="text1"/>
          <w:szCs w:val="24"/>
        </w:rPr>
        <w:t>经过小苏打仓顶自带的单机袋式除尘器</w:t>
      </w:r>
      <w:r w:rsidRPr="00D01AF1">
        <w:rPr>
          <w:rFonts w:hint="eastAsia"/>
          <w:color w:val="000000" w:themeColor="text1"/>
        </w:rPr>
        <w:t>处理后</w:t>
      </w:r>
      <w:r w:rsidRPr="00D01AF1">
        <w:rPr>
          <w:rFonts w:hint="eastAsia"/>
          <w:color w:val="000000" w:themeColor="text1"/>
          <w:szCs w:val="24"/>
        </w:rPr>
        <w:t>经</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的排气筒</w:t>
      </w:r>
      <w:r w:rsidRPr="00D01AF1">
        <w:rPr>
          <w:rFonts w:hint="eastAsia"/>
          <w:color w:val="000000" w:themeColor="text1"/>
        </w:rPr>
        <w:t>P</w:t>
      </w:r>
      <w:r w:rsidRPr="00D01AF1">
        <w:rPr>
          <w:color w:val="000000" w:themeColor="text1"/>
        </w:rPr>
        <w:t>5</w:t>
      </w:r>
      <w:r w:rsidRPr="00D01AF1">
        <w:rPr>
          <w:rFonts w:hint="eastAsia"/>
          <w:color w:val="000000" w:themeColor="text1"/>
        </w:rPr>
        <w:t>有组织排放；燃料破碎废气</w:t>
      </w:r>
      <w:r w:rsidRPr="00D01AF1">
        <w:rPr>
          <w:rFonts w:hint="eastAsia"/>
          <w:color w:val="000000" w:themeColor="text1"/>
        </w:rPr>
        <w:t>G</w:t>
      </w:r>
      <w:r w:rsidRPr="00D01AF1">
        <w:rPr>
          <w:color w:val="000000" w:themeColor="text1"/>
        </w:rPr>
        <w:t>7</w:t>
      </w:r>
      <w:r w:rsidRPr="00D01AF1">
        <w:rPr>
          <w:rFonts w:hint="eastAsia"/>
          <w:color w:val="000000" w:themeColor="text1"/>
        </w:rPr>
        <w:t>采用密闭式破碎车间进行废气收集，采用袋式除尘器进行治理，治理后经</w:t>
      </w:r>
      <w:r w:rsidRPr="00D01AF1">
        <w:rPr>
          <w:rFonts w:hint="eastAsia"/>
          <w:color w:val="000000" w:themeColor="text1"/>
        </w:rPr>
        <w:t>1</w:t>
      </w:r>
      <w:r w:rsidRPr="00D01AF1">
        <w:rPr>
          <w:rFonts w:hint="eastAsia"/>
          <w:color w:val="000000" w:themeColor="text1"/>
        </w:rPr>
        <w:t>根</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6</w:t>
      </w:r>
      <w:r w:rsidRPr="00D01AF1">
        <w:rPr>
          <w:rFonts w:hint="eastAsia"/>
          <w:color w:val="000000" w:themeColor="text1"/>
        </w:rPr>
        <w:t>排放。</w:t>
      </w:r>
    </w:p>
    <w:p w14:paraId="3D04A2DE" w14:textId="77777777" w:rsidR="00063442" w:rsidRPr="00D01AF1" w:rsidRDefault="00063442" w:rsidP="00063442">
      <w:pPr>
        <w:ind w:firstLine="480"/>
        <w:rPr>
          <w:color w:val="000000" w:themeColor="text1"/>
        </w:rPr>
      </w:pPr>
      <w:r w:rsidRPr="00D01AF1">
        <w:rPr>
          <w:rFonts w:hint="eastAsia"/>
          <w:color w:val="000000" w:themeColor="text1"/>
        </w:rPr>
        <w:t>本项目炉渣由全密闭式振动输渣机输送至渣仓内暂存，收尘灰通过除尘器底部密闭管道输送至灰仓内，小苏打粉由密闭罐车运输入厂后经密闭管道直接输送至仓内暂存。在各物料进出料仓时，仓</w:t>
      </w:r>
      <w:r w:rsidRPr="00D01AF1">
        <w:rPr>
          <w:color w:val="000000" w:themeColor="text1"/>
        </w:rPr>
        <w:t>内为了保持压力平衡</w:t>
      </w:r>
      <w:r w:rsidRPr="00D01AF1">
        <w:rPr>
          <w:rFonts w:hint="eastAsia"/>
          <w:color w:val="000000" w:themeColor="text1"/>
        </w:rPr>
        <w:t>，</w:t>
      </w:r>
      <w:r w:rsidRPr="00D01AF1">
        <w:rPr>
          <w:color w:val="000000" w:themeColor="text1"/>
        </w:rPr>
        <w:t>在仓顶端设置有呼吸口</w:t>
      </w:r>
      <w:r w:rsidRPr="00D01AF1">
        <w:rPr>
          <w:rFonts w:hint="eastAsia"/>
          <w:color w:val="000000" w:themeColor="text1"/>
        </w:rPr>
        <w:t>，入仓时</w:t>
      </w:r>
      <w:r w:rsidRPr="00D01AF1">
        <w:rPr>
          <w:color w:val="000000" w:themeColor="text1"/>
        </w:rPr>
        <w:t>随着进料层的不断增高</w:t>
      </w:r>
      <w:r w:rsidRPr="00D01AF1">
        <w:rPr>
          <w:rFonts w:hint="eastAsia"/>
          <w:color w:val="000000" w:themeColor="text1"/>
        </w:rPr>
        <w:t>，罐仓</w:t>
      </w:r>
      <w:r w:rsidRPr="00D01AF1">
        <w:rPr>
          <w:color w:val="000000" w:themeColor="text1"/>
        </w:rPr>
        <w:t>内的气体伴随粉尘一起被压缩出呼吸口</w:t>
      </w:r>
      <w:r w:rsidRPr="00D01AF1">
        <w:rPr>
          <w:rFonts w:hint="eastAsia"/>
          <w:color w:val="000000" w:themeColor="text1"/>
        </w:rPr>
        <w:t>，故罐仓储料时呼吸口会产生粉尘。</w:t>
      </w:r>
    </w:p>
    <w:p w14:paraId="75E8EAB3" w14:textId="77777777" w:rsidR="00063442" w:rsidRPr="00D01AF1" w:rsidRDefault="00063442" w:rsidP="00063442">
      <w:pPr>
        <w:ind w:firstLine="480"/>
        <w:rPr>
          <w:color w:val="000000" w:themeColor="text1"/>
        </w:rPr>
      </w:pPr>
      <w:r w:rsidRPr="00D01AF1">
        <w:rPr>
          <w:rFonts w:hint="eastAsia"/>
          <w:color w:val="000000" w:themeColor="text1"/>
        </w:rPr>
        <w:t>对于颗粒物的去除方式及方案比选、袋式除尘器的工作原理等内容详见</w:t>
      </w:r>
      <w:r w:rsidRPr="00D01AF1">
        <w:rPr>
          <w:color w:val="000000" w:themeColor="text1"/>
        </w:rPr>
        <w:t>7</w:t>
      </w:r>
      <w:r w:rsidRPr="00D01AF1">
        <w:rPr>
          <w:rFonts w:hint="eastAsia"/>
          <w:color w:val="000000" w:themeColor="text1"/>
        </w:rPr>
        <w:t>.1.1.1</w:t>
      </w:r>
      <w:r w:rsidRPr="00D01AF1">
        <w:rPr>
          <w:rFonts w:hint="eastAsia"/>
          <w:color w:val="000000" w:themeColor="text1"/>
        </w:rPr>
        <w:t>，本次均选取</w:t>
      </w:r>
      <w:r w:rsidRPr="00D01AF1">
        <w:rPr>
          <w:color w:val="000000" w:themeColor="text1"/>
        </w:rPr>
        <w:t>结构简单</w:t>
      </w:r>
      <w:r w:rsidRPr="00D01AF1">
        <w:rPr>
          <w:rFonts w:hint="eastAsia"/>
          <w:color w:val="000000" w:themeColor="text1"/>
        </w:rPr>
        <w:t>、</w:t>
      </w:r>
      <w:r w:rsidRPr="00D01AF1">
        <w:rPr>
          <w:color w:val="000000" w:themeColor="text1"/>
        </w:rPr>
        <w:t>使用灵活</w:t>
      </w:r>
      <w:r w:rsidRPr="00D01AF1">
        <w:rPr>
          <w:rFonts w:hint="eastAsia"/>
          <w:color w:val="000000" w:themeColor="text1"/>
        </w:rPr>
        <w:t>、</w:t>
      </w:r>
      <w:r w:rsidRPr="00D01AF1">
        <w:rPr>
          <w:color w:val="000000" w:themeColor="text1"/>
        </w:rPr>
        <w:t>便于回收干料</w:t>
      </w:r>
      <w:r w:rsidRPr="00D01AF1">
        <w:rPr>
          <w:rFonts w:hint="eastAsia"/>
          <w:color w:val="000000" w:themeColor="text1"/>
        </w:rPr>
        <w:t>、</w:t>
      </w:r>
      <w:r w:rsidRPr="00D01AF1">
        <w:rPr>
          <w:color w:val="000000" w:themeColor="text1"/>
        </w:rPr>
        <w:t>维护简单</w:t>
      </w:r>
      <w:r w:rsidRPr="00D01AF1">
        <w:rPr>
          <w:rFonts w:hint="eastAsia"/>
          <w:color w:val="000000" w:themeColor="text1"/>
        </w:rPr>
        <w:t>，</w:t>
      </w:r>
      <w:r w:rsidRPr="00D01AF1">
        <w:rPr>
          <w:color w:val="000000" w:themeColor="text1"/>
        </w:rPr>
        <w:t>且</w:t>
      </w:r>
      <w:r w:rsidRPr="00D01AF1">
        <w:rPr>
          <w:rFonts w:hint="eastAsia"/>
          <w:color w:val="000000" w:themeColor="text1"/>
        </w:rPr>
        <w:t>治理效率高的袋式除尘器来对颗粒物进行治理。</w:t>
      </w:r>
    </w:p>
    <w:p w14:paraId="0380BCE2" w14:textId="294E1286" w:rsidR="00063442" w:rsidRPr="00D01AF1" w:rsidRDefault="00063442" w:rsidP="00063442">
      <w:pPr>
        <w:ind w:firstLine="480"/>
        <w:rPr>
          <w:color w:val="000000" w:themeColor="text1"/>
        </w:rPr>
      </w:pPr>
      <w:r w:rsidRPr="00D01AF1">
        <w:rPr>
          <w:rFonts w:hint="eastAsia"/>
          <w:color w:val="000000" w:themeColor="text1"/>
        </w:rPr>
        <w:t>袋式除尘器的治理效率可达到</w:t>
      </w:r>
      <w:r w:rsidRPr="00D01AF1">
        <w:rPr>
          <w:rFonts w:hint="eastAsia"/>
          <w:color w:val="000000" w:themeColor="text1"/>
        </w:rPr>
        <w:t>9</w:t>
      </w:r>
      <w:r w:rsidRPr="00D01AF1">
        <w:rPr>
          <w:color w:val="000000" w:themeColor="text1"/>
        </w:rPr>
        <w:t>0</w:t>
      </w:r>
      <w:r w:rsidRPr="00D01AF1">
        <w:rPr>
          <w:rFonts w:hint="eastAsia"/>
          <w:color w:val="000000" w:themeColor="text1"/>
        </w:rPr>
        <w:t>%~99.9%</w:t>
      </w:r>
      <w:r w:rsidRPr="00D01AF1">
        <w:rPr>
          <w:rFonts w:hint="eastAsia"/>
          <w:color w:val="000000" w:themeColor="text1"/>
        </w:rPr>
        <w:t>，根据本项目颗粒物的产生浓度，投料袋式除尘器治理效率选取</w:t>
      </w:r>
      <w:r w:rsidRPr="00D01AF1">
        <w:rPr>
          <w:rFonts w:hint="eastAsia"/>
          <w:color w:val="000000" w:themeColor="text1"/>
        </w:rPr>
        <w:t>9</w:t>
      </w:r>
      <w:r w:rsidRPr="00D01AF1">
        <w:rPr>
          <w:color w:val="000000" w:themeColor="text1"/>
        </w:rPr>
        <w:t>9.5</w:t>
      </w:r>
      <w:r w:rsidRPr="00D01AF1">
        <w:rPr>
          <w:rFonts w:hint="eastAsia"/>
          <w:color w:val="000000" w:themeColor="text1"/>
        </w:rPr>
        <w:t>%</w:t>
      </w:r>
      <w:r w:rsidRPr="00D01AF1">
        <w:rPr>
          <w:rFonts w:hint="eastAsia"/>
          <w:color w:val="000000" w:themeColor="text1"/>
        </w:rPr>
        <w:t>，破碎袋式除尘器治理效率选取</w:t>
      </w:r>
      <w:r w:rsidRPr="00D01AF1">
        <w:rPr>
          <w:rFonts w:hint="eastAsia"/>
          <w:color w:val="000000" w:themeColor="text1"/>
        </w:rPr>
        <w:t>9</w:t>
      </w:r>
      <w:r w:rsidRPr="00D01AF1">
        <w:rPr>
          <w:color w:val="000000" w:themeColor="text1"/>
        </w:rPr>
        <w:t>9</w:t>
      </w:r>
      <w:r w:rsidRPr="00D01AF1">
        <w:rPr>
          <w:rFonts w:hint="eastAsia"/>
          <w:color w:val="000000" w:themeColor="text1"/>
        </w:rPr>
        <w:t>%</w:t>
      </w:r>
      <w:r w:rsidRPr="00D01AF1">
        <w:rPr>
          <w:rFonts w:hint="eastAsia"/>
          <w:color w:val="000000" w:themeColor="text1"/>
        </w:rPr>
        <w:t>，渣仓袋式除尘器治理效率选取</w:t>
      </w:r>
      <w:r w:rsidR="00F813C3" w:rsidRPr="00D01AF1">
        <w:rPr>
          <w:rFonts w:hint="eastAsia"/>
          <w:color w:val="000000" w:themeColor="text1"/>
        </w:rPr>
        <w:t>95</w:t>
      </w:r>
      <w:r w:rsidRPr="00D01AF1">
        <w:rPr>
          <w:rFonts w:hint="eastAsia"/>
          <w:color w:val="000000" w:themeColor="text1"/>
        </w:rPr>
        <w:t>%</w:t>
      </w:r>
      <w:r w:rsidRPr="00D01AF1">
        <w:rPr>
          <w:rFonts w:hint="eastAsia"/>
          <w:color w:val="000000" w:themeColor="text1"/>
        </w:rPr>
        <w:t>，灰仓的袋式除尘器治理效率选取</w:t>
      </w:r>
      <w:r w:rsidRPr="00D01AF1">
        <w:rPr>
          <w:rFonts w:hint="eastAsia"/>
          <w:color w:val="000000" w:themeColor="text1"/>
        </w:rPr>
        <w:t>99%</w:t>
      </w:r>
      <w:r w:rsidRPr="00D01AF1">
        <w:rPr>
          <w:rFonts w:hint="eastAsia"/>
          <w:color w:val="000000" w:themeColor="text1"/>
        </w:rPr>
        <w:t>，而小苏打粉由于用量较少，颗粒物产生浓度不高，根据最不利原则，袋式除尘器的治理效率选取</w:t>
      </w:r>
      <w:r w:rsidRPr="00D01AF1">
        <w:rPr>
          <w:rFonts w:hint="eastAsia"/>
          <w:color w:val="000000" w:themeColor="text1"/>
        </w:rPr>
        <w:t>9</w:t>
      </w:r>
      <w:r w:rsidRPr="00D01AF1">
        <w:rPr>
          <w:color w:val="000000" w:themeColor="text1"/>
        </w:rPr>
        <w:t>0</w:t>
      </w:r>
      <w:r w:rsidRPr="00D01AF1">
        <w:rPr>
          <w:rFonts w:hint="eastAsia"/>
          <w:color w:val="000000" w:themeColor="text1"/>
        </w:rPr>
        <w:t>%</w:t>
      </w:r>
      <w:r w:rsidRPr="00D01AF1">
        <w:rPr>
          <w:rFonts w:hint="eastAsia"/>
          <w:color w:val="000000" w:themeColor="text1"/>
        </w:rPr>
        <w:t>。经治理后的颗粒物均能够稳定满足《新乡市生态环境局关于进一步规范工业企业颗粒物排放限值的通知》中</w:t>
      </w:r>
      <w:r w:rsidRPr="00D01AF1">
        <w:rPr>
          <w:color w:val="000000" w:themeColor="text1"/>
          <w:szCs w:val="21"/>
        </w:rPr>
        <w:t>其他所有涉气工业企业排放口颗粒物排放浓度不高于</w:t>
      </w:r>
      <w:r w:rsidRPr="00D01AF1">
        <w:rPr>
          <w:color w:val="000000" w:themeColor="text1"/>
          <w:szCs w:val="21"/>
        </w:rPr>
        <w:t>10mg/m</w:t>
      </w:r>
      <w:r w:rsidRPr="00D01AF1">
        <w:rPr>
          <w:color w:val="000000" w:themeColor="text1"/>
          <w:szCs w:val="21"/>
          <w:vertAlign w:val="superscript"/>
        </w:rPr>
        <w:t>3</w:t>
      </w:r>
      <w:r w:rsidRPr="00D01AF1">
        <w:rPr>
          <w:color w:val="000000" w:themeColor="text1"/>
          <w:szCs w:val="21"/>
        </w:rPr>
        <w:t>的限值要求。</w:t>
      </w:r>
    </w:p>
    <w:p w14:paraId="7CDAD448" w14:textId="77777777" w:rsidR="00063442" w:rsidRPr="00D01AF1" w:rsidRDefault="00063442" w:rsidP="00063442">
      <w:pPr>
        <w:ind w:firstLine="480"/>
        <w:rPr>
          <w:color w:val="000000" w:themeColor="text1"/>
        </w:rPr>
      </w:pPr>
      <w:r w:rsidRPr="00D01AF1">
        <w:rPr>
          <w:color w:val="000000" w:themeColor="text1"/>
        </w:rPr>
        <w:t>综上所述，本项目采用</w:t>
      </w:r>
      <w:r w:rsidRPr="00D01AF1">
        <w:rPr>
          <w:rFonts w:hint="eastAsia"/>
          <w:color w:val="000000" w:themeColor="text1"/>
        </w:rPr>
        <w:t>袋式除尘器治理其他颗粒物废气的治理措施</w:t>
      </w:r>
      <w:r w:rsidRPr="00D01AF1">
        <w:rPr>
          <w:color w:val="000000" w:themeColor="text1"/>
        </w:rPr>
        <w:t>可行。</w:t>
      </w:r>
    </w:p>
    <w:p w14:paraId="720ED879" w14:textId="77777777" w:rsidR="00063442" w:rsidRPr="00D01AF1" w:rsidRDefault="00063442" w:rsidP="009A3D41">
      <w:pPr>
        <w:keepNext/>
        <w:numPr>
          <w:ilvl w:val="3"/>
          <w:numId w:val="24"/>
        </w:numPr>
        <w:tabs>
          <w:tab w:val="clear" w:pos="1647"/>
          <w:tab w:val="num" w:pos="1364"/>
        </w:tabs>
        <w:ind w:left="284" w:firstLineChars="0"/>
        <w:outlineLvl w:val="3"/>
        <w:rPr>
          <w:b/>
          <w:snapToGrid w:val="0"/>
          <w:color w:val="000000" w:themeColor="text1"/>
        </w:rPr>
      </w:pPr>
      <w:r w:rsidRPr="00D01AF1">
        <w:rPr>
          <w:rFonts w:hint="eastAsia"/>
          <w:b/>
          <w:snapToGrid w:val="0"/>
          <w:color w:val="000000" w:themeColor="text1"/>
        </w:rPr>
        <w:t>氨水储罐废气处理措施分析</w:t>
      </w:r>
    </w:p>
    <w:p w14:paraId="3E937FC9" w14:textId="77777777" w:rsidR="00063442" w:rsidRPr="00D01AF1" w:rsidRDefault="00063442" w:rsidP="00063442">
      <w:pPr>
        <w:ind w:firstLine="480"/>
        <w:rPr>
          <w:color w:val="000000" w:themeColor="text1"/>
        </w:rPr>
      </w:pPr>
      <w:r w:rsidRPr="00D01AF1">
        <w:rPr>
          <w:rFonts w:hint="eastAsia"/>
          <w:color w:val="000000" w:themeColor="text1"/>
        </w:rPr>
        <w:t>氨水储罐大小呼吸废气中污染物均为氨气，采用管道收集后作为一次风引入锅炉进行燃烧处理。本项目脱硝剂为</w:t>
      </w:r>
      <w:r w:rsidRPr="00D01AF1">
        <w:rPr>
          <w:rFonts w:hint="eastAsia"/>
          <w:color w:val="000000" w:themeColor="text1"/>
        </w:rPr>
        <w:t>2</w:t>
      </w:r>
      <w:r w:rsidRPr="00D01AF1">
        <w:rPr>
          <w:color w:val="000000" w:themeColor="text1"/>
        </w:rPr>
        <w:t>0</w:t>
      </w:r>
      <w:r w:rsidRPr="00D01AF1">
        <w:rPr>
          <w:rFonts w:hint="eastAsia"/>
          <w:color w:val="000000" w:themeColor="text1"/>
        </w:rPr>
        <w:t>%</w:t>
      </w:r>
      <w:r w:rsidRPr="00D01AF1">
        <w:rPr>
          <w:rFonts w:hint="eastAsia"/>
          <w:color w:val="000000" w:themeColor="text1"/>
        </w:rPr>
        <w:t>氨水，氨气通入锅炉可作为脱硝剂与烟气中的</w:t>
      </w:r>
      <w:r w:rsidRPr="00D01AF1">
        <w:rPr>
          <w:rFonts w:hint="eastAsia"/>
          <w:color w:val="000000" w:themeColor="text1"/>
        </w:rPr>
        <w:t>N</w:t>
      </w:r>
      <w:r w:rsidRPr="00D01AF1">
        <w:rPr>
          <w:color w:val="000000" w:themeColor="text1"/>
        </w:rPr>
        <w:t>O</w:t>
      </w:r>
      <w:r w:rsidRPr="00D01AF1">
        <w:rPr>
          <w:color w:val="000000" w:themeColor="text1"/>
          <w:vertAlign w:val="subscript"/>
        </w:rPr>
        <w:t>X</w:t>
      </w:r>
      <w:r w:rsidRPr="00D01AF1">
        <w:rPr>
          <w:rFonts w:hint="eastAsia"/>
          <w:color w:val="000000" w:themeColor="text1"/>
        </w:rPr>
        <w:t>发生反应，既实现了对氨气的有效处理，也可对氮氧化物的去除起到一定的作用，因此氨通入锅炉进行燃烧处理是可行的。</w:t>
      </w:r>
    </w:p>
    <w:p w14:paraId="3B9A162A"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b/>
          <w:color w:val="000000" w:themeColor="text1"/>
          <w:sz w:val="28"/>
        </w:rPr>
        <w:t>无组织废气污染防治措施</w:t>
      </w:r>
    </w:p>
    <w:p w14:paraId="2151226D" w14:textId="77777777" w:rsidR="00063442" w:rsidRPr="00D01AF1" w:rsidRDefault="00063442" w:rsidP="00063442">
      <w:pPr>
        <w:ind w:firstLine="480"/>
        <w:rPr>
          <w:color w:val="000000" w:themeColor="text1"/>
        </w:rPr>
      </w:pPr>
      <w:r w:rsidRPr="00D01AF1">
        <w:rPr>
          <w:color w:val="000000" w:themeColor="text1"/>
        </w:rPr>
        <w:t>根据本项目</w:t>
      </w:r>
      <w:r w:rsidRPr="00D01AF1">
        <w:rPr>
          <w:rFonts w:hint="eastAsia"/>
          <w:color w:val="000000" w:themeColor="text1"/>
        </w:rPr>
        <w:t>锅炉炉体及罐体均为密闭设计，废气全部经治理后由排气筒排出，不涉及无组织废气产生。</w:t>
      </w:r>
    </w:p>
    <w:p w14:paraId="40A268EB" w14:textId="18CED2B6" w:rsidR="00063442" w:rsidRPr="00D01AF1" w:rsidRDefault="00063442" w:rsidP="00063442">
      <w:pPr>
        <w:ind w:firstLine="480"/>
        <w:rPr>
          <w:color w:val="000000" w:themeColor="text1"/>
        </w:rPr>
      </w:pPr>
      <w:r w:rsidRPr="00D01AF1">
        <w:rPr>
          <w:rFonts w:hint="eastAsia"/>
          <w:bCs/>
          <w:color w:val="000000" w:themeColor="text1"/>
        </w:rPr>
        <w:t>本项目投料过程在全密闭式上料间进行，卸料过程均在干料棚内进行，破碎过程在密闭破碎车间进行。上料间、破碎车间均设置在干料棚内，干料棚设置有防风抑尘网，且棚内安装有喷雾抑尘装置，</w:t>
      </w:r>
      <w:r w:rsidRPr="00D01AF1">
        <w:rPr>
          <w:rFonts w:hint="eastAsia"/>
          <w:color w:val="000000" w:themeColor="text1"/>
        </w:rPr>
        <w:t>根据工程分析核算数据，本项目投料、破碎及卸料过程无组织散失的颗粒物为</w:t>
      </w:r>
      <w:r w:rsidR="00FA6DE3" w:rsidRPr="00D01AF1">
        <w:rPr>
          <w:color w:val="000000" w:themeColor="text1"/>
        </w:rPr>
        <w:t>2.15</w:t>
      </w:r>
      <w:r w:rsidR="002D554D" w:rsidRPr="00D01AF1">
        <w:rPr>
          <w:rFonts w:hint="eastAsia"/>
          <w:color w:val="000000" w:themeColor="text1"/>
        </w:rPr>
        <w:t>78</w:t>
      </w:r>
      <w:r w:rsidRPr="00D01AF1">
        <w:rPr>
          <w:rFonts w:hint="eastAsia"/>
          <w:color w:val="000000" w:themeColor="text1"/>
        </w:rPr>
        <w:t>t/a</w:t>
      </w:r>
      <w:r w:rsidRPr="00D01AF1">
        <w:rPr>
          <w:rFonts w:hint="eastAsia"/>
          <w:color w:val="000000" w:themeColor="text1"/>
        </w:rPr>
        <w:t>。</w:t>
      </w:r>
    </w:p>
    <w:p w14:paraId="319FD77D" w14:textId="77777777" w:rsidR="00063442" w:rsidRPr="00D01AF1" w:rsidRDefault="00063442" w:rsidP="00063442">
      <w:pPr>
        <w:ind w:firstLine="480"/>
        <w:rPr>
          <w:color w:val="000000" w:themeColor="text1"/>
        </w:rPr>
      </w:pPr>
      <w:r w:rsidRPr="00D01AF1">
        <w:rPr>
          <w:rFonts w:hint="eastAsia"/>
          <w:color w:val="000000" w:themeColor="text1"/>
        </w:rPr>
        <w:t>本项目所用生物质燃料均为固体块状、条状或大颗粒状，含水率较高，由汽车运输进厂，燃料运输、卸料过程会产生粉尘。</w:t>
      </w:r>
      <w:bookmarkStart w:id="340" w:name="_Hlk112600249"/>
      <w:r w:rsidRPr="00D01AF1">
        <w:rPr>
          <w:rFonts w:hint="eastAsia"/>
          <w:color w:val="000000" w:themeColor="text1"/>
        </w:rPr>
        <w:t>为尽量避免粉尘产生，评价建议运输车辆装载高度最高点不得超过车辆槽帮上沿</w:t>
      </w:r>
      <w:r w:rsidRPr="00D01AF1">
        <w:rPr>
          <w:rFonts w:hint="eastAsia"/>
          <w:color w:val="000000" w:themeColor="text1"/>
        </w:rPr>
        <w:t>40</w:t>
      </w:r>
      <w:r w:rsidRPr="00D01AF1">
        <w:rPr>
          <w:rFonts w:hint="eastAsia"/>
          <w:color w:val="000000" w:themeColor="text1"/>
        </w:rPr>
        <w:t>厘米，两侧边缘应当低于槽帮上缘</w:t>
      </w:r>
      <w:r w:rsidRPr="00D01AF1">
        <w:rPr>
          <w:rFonts w:hint="eastAsia"/>
          <w:color w:val="000000" w:themeColor="text1"/>
        </w:rPr>
        <w:t>10</w:t>
      </w:r>
      <w:r w:rsidRPr="00D01AF1">
        <w:rPr>
          <w:rFonts w:hint="eastAsia"/>
          <w:color w:val="000000" w:themeColor="text1"/>
        </w:rPr>
        <w:t>厘米，车斗应采用苫布覆盖，苫布边缘至少要遮住槽帮上沿以下</w:t>
      </w:r>
      <w:r w:rsidRPr="00D01AF1">
        <w:rPr>
          <w:rFonts w:hint="eastAsia"/>
          <w:color w:val="000000" w:themeColor="text1"/>
        </w:rPr>
        <w:t>15</w:t>
      </w:r>
      <w:r w:rsidRPr="00D01AF1">
        <w:rPr>
          <w:rFonts w:hint="eastAsia"/>
          <w:color w:val="000000" w:themeColor="text1"/>
        </w:rPr>
        <w:t>厘米，禁止厂内露天转运散状物料。</w:t>
      </w:r>
    </w:p>
    <w:p w14:paraId="5C1AA143" w14:textId="77777777" w:rsidR="00063442" w:rsidRPr="00D01AF1" w:rsidRDefault="00063442" w:rsidP="00063442">
      <w:pPr>
        <w:ind w:firstLine="480"/>
        <w:rPr>
          <w:color w:val="000000" w:themeColor="text1"/>
        </w:rPr>
      </w:pPr>
      <w:r w:rsidRPr="00D01AF1">
        <w:rPr>
          <w:color w:val="000000" w:themeColor="text1"/>
        </w:rPr>
        <w:t>对</w:t>
      </w:r>
      <w:r w:rsidRPr="00D01AF1">
        <w:rPr>
          <w:rFonts w:hint="eastAsia"/>
          <w:color w:val="000000" w:themeColor="text1"/>
        </w:rPr>
        <w:t>厂</w:t>
      </w:r>
      <w:r w:rsidRPr="00D01AF1">
        <w:rPr>
          <w:color w:val="000000" w:themeColor="text1"/>
        </w:rPr>
        <w:t>内道路采取定时保洁措施，减少道路扬尘产生。为便于洒水抑尘，</w:t>
      </w:r>
      <w:r w:rsidRPr="00D01AF1">
        <w:rPr>
          <w:rFonts w:hint="eastAsia"/>
          <w:color w:val="000000" w:themeColor="text1"/>
        </w:rPr>
        <w:t>厂</w:t>
      </w:r>
      <w:r w:rsidRPr="00D01AF1">
        <w:rPr>
          <w:color w:val="000000" w:themeColor="text1"/>
        </w:rPr>
        <w:t>内配备洒水车。在厂区出口处设立监控设施，监督进入车辆带泥入场和冒、装、撒、漏，严禁冒装车、带泥车和沿途撒漏车辆进入厂区，实行封闭运输，以免车辆颠簸撒漏。</w:t>
      </w:r>
      <w:r w:rsidRPr="00D01AF1">
        <w:rPr>
          <w:rFonts w:hint="eastAsia"/>
          <w:color w:val="000000" w:themeColor="text1"/>
        </w:rPr>
        <w:t>评价要求企业在厂区出入口设置车辆清洗装置，设置冲洗槽和沉淀池，</w:t>
      </w:r>
      <w:r w:rsidRPr="00D01AF1">
        <w:rPr>
          <w:color w:val="000000" w:themeColor="text1"/>
        </w:rPr>
        <w:t>确保入场运输车辆清洗率达到</w:t>
      </w:r>
      <w:r w:rsidRPr="00D01AF1">
        <w:rPr>
          <w:color w:val="000000" w:themeColor="text1"/>
        </w:rPr>
        <w:t>100%</w:t>
      </w:r>
      <w:r w:rsidRPr="00D01AF1">
        <w:rPr>
          <w:color w:val="000000" w:themeColor="text1"/>
        </w:rPr>
        <w:t>。</w:t>
      </w:r>
    </w:p>
    <w:p w14:paraId="04A972CA" w14:textId="77777777" w:rsidR="00063442" w:rsidRPr="00D01AF1" w:rsidRDefault="00063442" w:rsidP="00063442">
      <w:pPr>
        <w:ind w:firstLine="480"/>
        <w:rPr>
          <w:snapToGrid w:val="0"/>
          <w:color w:val="000000" w:themeColor="text1"/>
        </w:rPr>
      </w:pPr>
      <w:bookmarkStart w:id="341" w:name="_Hlk112442755"/>
      <w:bookmarkEnd w:id="340"/>
      <w:r w:rsidRPr="00D01AF1">
        <w:rPr>
          <w:rFonts w:hint="eastAsia"/>
          <w:color w:val="000000" w:themeColor="text1"/>
        </w:rPr>
        <w:t>根据本项目对大气环境的影响预测（详见第</w:t>
      </w:r>
      <w:r w:rsidRPr="00D01AF1">
        <w:rPr>
          <w:rFonts w:hint="eastAsia"/>
          <w:color w:val="000000" w:themeColor="text1"/>
        </w:rPr>
        <w:t>5</w:t>
      </w:r>
      <w:r w:rsidRPr="00D01AF1">
        <w:rPr>
          <w:rFonts w:hint="eastAsia"/>
          <w:color w:val="000000" w:themeColor="text1"/>
        </w:rPr>
        <w:t>章），本项目建成后颗粒物的厂界浓度值能够满足《新乡市生态环境局关于进一步规范工业企业颗粒物排放限值的通知》中厂界颗粒物排放浓度不高于</w:t>
      </w:r>
      <w:r w:rsidRPr="00D01AF1">
        <w:rPr>
          <w:color w:val="000000" w:themeColor="text1"/>
          <w:szCs w:val="21"/>
        </w:rPr>
        <w:t>0.5mg/m</w:t>
      </w:r>
      <w:r w:rsidRPr="00D01AF1">
        <w:rPr>
          <w:color w:val="000000" w:themeColor="text1"/>
          <w:szCs w:val="21"/>
          <w:vertAlign w:val="superscript"/>
        </w:rPr>
        <w:t>3</w:t>
      </w:r>
      <w:r w:rsidRPr="00D01AF1">
        <w:rPr>
          <w:rFonts w:hint="eastAsia"/>
          <w:color w:val="000000" w:themeColor="text1"/>
        </w:rPr>
        <w:t>的要求。</w:t>
      </w:r>
    </w:p>
    <w:bookmarkEnd w:id="341"/>
    <w:p w14:paraId="73A574FD" w14:textId="77777777" w:rsidR="00063442" w:rsidRPr="00D01AF1" w:rsidRDefault="00063442" w:rsidP="00063442">
      <w:pPr>
        <w:ind w:firstLine="480"/>
        <w:rPr>
          <w:color w:val="000000" w:themeColor="text1"/>
        </w:rPr>
      </w:pPr>
      <w:r w:rsidRPr="00D01AF1">
        <w:rPr>
          <w:rFonts w:hint="eastAsia"/>
          <w:snapToGrid w:val="0"/>
          <w:color w:val="000000" w:themeColor="text1"/>
        </w:rPr>
        <w:t>综上所述，本项目</w:t>
      </w:r>
      <w:r w:rsidRPr="00D01AF1">
        <w:rPr>
          <w:rFonts w:hint="eastAsia"/>
          <w:color w:val="000000" w:themeColor="text1"/>
        </w:rPr>
        <w:t>各项无组织废气均能够达标排放，措施可行。</w:t>
      </w:r>
    </w:p>
    <w:p w14:paraId="2D86044C"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342" w:name="_Toc100655132"/>
      <w:r w:rsidRPr="00D01AF1">
        <w:rPr>
          <w:rFonts w:eastAsia="楷体" w:hint="eastAsia"/>
          <w:b/>
          <w:color w:val="000000" w:themeColor="text1"/>
          <w:sz w:val="28"/>
        </w:rPr>
        <w:t>在线监控装置</w:t>
      </w:r>
    </w:p>
    <w:p w14:paraId="095FB127" w14:textId="77777777" w:rsidR="00063442" w:rsidRPr="00D01AF1" w:rsidRDefault="00063442" w:rsidP="00063442">
      <w:pPr>
        <w:ind w:firstLine="480"/>
        <w:rPr>
          <w:color w:val="000000" w:themeColor="text1"/>
        </w:rPr>
      </w:pPr>
      <w:bookmarkStart w:id="343" w:name="_Hlk104996398"/>
      <w:r w:rsidRPr="00D01AF1">
        <w:rPr>
          <w:rFonts w:hint="eastAsia"/>
          <w:color w:val="000000" w:themeColor="text1"/>
        </w:rPr>
        <w:t>1</w:t>
      </w:r>
      <w:r w:rsidRPr="00D01AF1">
        <w:rPr>
          <w:rFonts w:hint="eastAsia"/>
          <w:color w:val="000000" w:themeColor="text1"/>
        </w:rPr>
        <w:t>、</w:t>
      </w:r>
      <w:r w:rsidRPr="00D01AF1">
        <w:rPr>
          <w:color w:val="000000" w:themeColor="text1"/>
        </w:rPr>
        <w:t>预设监测孔和监测平台</w:t>
      </w:r>
    </w:p>
    <w:p w14:paraId="371BDAF8" w14:textId="77777777" w:rsidR="00063442" w:rsidRPr="00D01AF1" w:rsidRDefault="00063442" w:rsidP="00063442">
      <w:pPr>
        <w:ind w:firstLine="480"/>
        <w:rPr>
          <w:color w:val="000000" w:themeColor="text1"/>
        </w:rPr>
      </w:pPr>
      <w:r w:rsidRPr="00D01AF1">
        <w:rPr>
          <w:color w:val="000000" w:themeColor="text1"/>
        </w:rPr>
        <w:t>按照《固定污染源排气中颗粒物测定与气态污染物采样方法》（</w:t>
      </w:r>
      <w:r w:rsidRPr="00D01AF1">
        <w:rPr>
          <w:color w:val="000000" w:themeColor="text1"/>
        </w:rPr>
        <w:t>GB/T16157-1996</w:t>
      </w:r>
      <w:r w:rsidRPr="00D01AF1">
        <w:rPr>
          <w:color w:val="000000" w:themeColor="text1"/>
        </w:rPr>
        <w:t>）等规范性文件，本项目在</w:t>
      </w:r>
      <w:r w:rsidRPr="00D01AF1">
        <w:rPr>
          <w:rFonts w:hint="eastAsia"/>
          <w:color w:val="000000" w:themeColor="text1"/>
        </w:rPr>
        <w:t>锅炉</w:t>
      </w:r>
      <w:r w:rsidRPr="00D01AF1">
        <w:rPr>
          <w:color w:val="000000" w:themeColor="text1"/>
        </w:rPr>
        <w:t>烟囱（烟道）上设置永久采样孔，并安装采样监测平台。</w:t>
      </w:r>
    </w:p>
    <w:p w14:paraId="42AC1F9B" w14:textId="77777777" w:rsidR="00063442" w:rsidRPr="00D01AF1" w:rsidRDefault="00063442" w:rsidP="00063442">
      <w:pPr>
        <w:ind w:firstLine="480"/>
        <w:rPr>
          <w:color w:val="000000" w:themeColor="text1"/>
        </w:rPr>
      </w:pPr>
      <w:r w:rsidRPr="00D01AF1">
        <w:rPr>
          <w:color w:val="000000" w:themeColor="text1"/>
        </w:rPr>
        <w:t>2</w:t>
      </w:r>
      <w:r w:rsidRPr="00D01AF1">
        <w:rPr>
          <w:rFonts w:hint="eastAsia"/>
          <w:color w:val="000000" w:themeColor="text1"/>
        </w:rPr>
        <w:t>、</w:t>
      </w:r>
      <w:r w:rsidRPr="00D01AF1">
        <w:rPr>
          <w:color w:val="000000" w:themeColor="text1"/>
        </w:rPr>
        <w:t>安装烟气在线监测装置</w:t>
      </w:r>
    </w:p>
    <w:p w14:paraId="60454A09" w14:textId="77777777" w:rsidR="00063442" w:rsidRPr="00D01AF1" w:rsidRDefault="00063442" w:rsidP="00063442">
      <w:pPr>
        <w:ind w:firstLine="480"/>
        <w:rPr>
          <w:color w:val="000000" w:themeColor="text1"/>
        </w:rPr>
      </w:pPr>
      <w:r w:rsidRPr="00D01AF1">
        <w:rPr>
          <w:color w:val="000000" w:themeColor="text1"/>
        </w:rPr>
        <w:t>根据《固定污染源烟气（</w:t>
      </w:r>
      <w:r w:rsidRPr="00D01AF1">
        <w:rPr>
          <w:color w:val="000000" w:themeColor="text1"/>
        </w:rPr>
        <w:t>SO</w:t>
      </w:r>
      <w:r w:rsidRPr="00D01AF1">
        <w:rPr>
          <w:color w:val="000000" w:themeColor="text1"/>
          <w:vertAlign w:val="subscript"/>
        </w:rPr>
        <w:t>2</w:t>
      </w:r>
      <w:r w:rsidRPr="00D01AF1">
        <w:rPr>
          <w:color w:val="000000" w:themeColor="text1"/>
        </w:rPr>
        <w:t>、</w:t>
      </w:r>
      <w:r w:rsidRPr="00D01AF1">
        <w:rPr>
          <w:color w:val="000000" w:themeColor="text1"/>
        </w:rPr>
        <w:t>NO</w:t>
      </w:r>
      <w:r w:rsidRPr="00D01AF1">
        <w:rPr>
          <w:color w:val="000000" w:themeColor="text1"/>
          <w:vertAlign w:val="subscript"/>
        </w:rPr>
        <w:t>X</w:t>
      </w:r>
      <w:r w:rsidRPr="00D01AF1">
        <w:rPr>
          <w:color w:val="000000" w:themeColor="text1"/>
        </w:rPr>
        <w:t>、颗粒物）排放连续监测技术规范》（</w:t>
      </w:r>
      <w:r w:rsidRPr="00D01AF1">
        <w:rPr>
          <w:color w:val="000000" w:themeColor="text1"/>
        </w:rPr>
        <w:t>HJ75-2017</w:t>
      </w:r>
      <w:r w:rsidRPr="00D01AF1">
        <w:rPr>
          <w:color w:val="000000" w:themeColor="text1"/>
        </w:rPr>
        <w:t>）等规范性文件，本项目在</w:t>
      </w:r>
      <w:r w:rsidRPr="00D01AF1">
        <w:rPr>
          <w:rFonts w:hint="eastAsia"/>
          <w:color w:val="000000" w:themeColor="text1"/>
        </w:rPr>
        <w:t>锅炉</w:t>
      </w:r>
      <w:r w:rsidRPr="00D01AF1">
        <w:rPr>
          <w:color w:val="000000" w:themeColor="text1"/>
        </w:rPr>
        <w:t>烟囱（烟道）上安装污染物排放连续监测装置（</w:t>
      </w:r>
      <w:r w:rsidRPr="00D01AF1">
        <w:rPr>
          <w:color w:val="000000" w:themeColor="text1"/>
        </w:rPr>
        <w:t>CEMS</w:t>
      </w:r>
      <w:r w:rsidRPr="00D01AF1">
        <w:rPr>
          <w:color w:val="000000" w:themeColor="text1"/>
        </w:rPr>
        <w:t>）。</w:t>
      </w:r>
      <w:r w:rsidRPr="00D01AF1">
        <w:rPr>
          <w:color w:val="000000" w:themeColor="text1"/>
        </w:rPr>
        <w:t>CEMS</w:t>
      </w:r>
      <w:r w:rsidRPr="00D01AF1">
        <w:rPr>
          <w:color w:val="000000" w:themeColor="text1"/>
        </w:rPr>
        <w:t>系统安装位置应严格按照规范要求设置，以准确可靠地连续监测烟气排放状况，应按规范要求定期校准，以准确反映污染物排放情况，应可随时调集现场数据采集器发来的各种信息，进行处理、存储、显示报警信息和相应数据，并向地方生态环境主管部门传输数据并随时接受数据查询和检索。</w:t>
      </w:r>
    </w:p>
    <w:p w14:paraId="5D36151B" w14:textId="77777777" w:rsidR="00063442" w:rsidRPr="00D01AF1" w:rsidRDefault="00063442" w:rsidP="00063442">
      <w:pPr>
        <w:ind w:firstLine="480"/>
        <w:rPr>
          <w:color w:val="000000" w:themeColor="text1"/>
        </w:rPr>
      </w:pPr>
      <w:r w:rsidRPr="00D01AF1">
        <w:rPr>
          <w:rFonts w:hint="eastAsia"/>
          <w:color w:val="000000" w:themeColor="text1"/>
        </w:rPr>
        <w:t>在线监测结果应采用电子显示板进行公示并与当地环保行政主管部门和行业行政主管部门监控中心联网。</w:t>
      </w:r>
    </w:p>
    <w:p w14:paraId="7ED4A4D7" w14:textId="77777777" w:rsidR="00063442" w:rsidRPr="00D01AF1" w:rsidRDefault="00063442" w:rsidP="009A3D41">
      <w:pPr>
        <w:keepNext/>
        <w:keepLines/>
        <w:numPr>
          <w:ilvl w:val="1"/>
          <w:numId w:val="24"/>
        </w:numPr>
        <w:tabs>
          <w:tab w:val="left" w:pos="360"/>
          <w:tab w:val="left" w:pos="960"/>
          <w:tab w:val="left" w:pos="1200"/>
        </w:tabs>
        <w:spacing w:before="240" w:after="240" w:line="240" w:lineRule="auto"/>
        <w:ind w:left="0" w:firstLineChars="0" w:firstLine="301"/>
        <w:jc w:val="left"/>
        <w:outlineLvl w:val="1"/>
        <w:rPr>
          <w:b/>
          <w:bCs/>
          <w:color w:val="000000" w:themeColor="text1"/>
          <w:sz w:val="30"/>
          <w:szCs w:val="30"/>
        </w:rPr>
      </w:pPr>
      <w:bookmarkStart w:id="344" w:name="_Toc167375182"/>
      <w:bookmarkEnd w:id="343"/>
      <w:r w:rsidRPr="00D01AF1">
        <w:rPr>
          <w:rFonts w:hint="eastAsia"/>
          <w:b/>
          <w:bCs/>
          <w:color w:val="000000" w:themeColor="text1"/>
          <w:sz w:val="30"/>
          <w:szCs w:val="30"/>
        </w:rPr>
        <w:t>废水污染防治措施</w:t>
      </w:r>
      <w:bookmarkEnd w:id="331"/>
      <w:r w:rsidRPr="00D01AF1">
        <w:rPr>
          <w:rFonts w:hint="eastAsia"/>
          <w:b/>
          <w:bCs/>
          <w:color w:val="000000" w:themeColor="text1"/>
          <w:sz w:val="30"/>
          <w:szCs w:val="30"/>
        </w:rPr>
        <w:t>分析</w:t>
      </w:r>
      <w:bookmarkEnd w:id="332"/>
      <w:bookmarkEnd w:id="333"/>
      <w:bookmarkEnd w:id="342"/>
      <w:bookmarkEnd w:id="344"/>
    </w:p>
    <w:p w14:paraId="3EC4CBDC"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snapToGrid w:val="0"/>
          <w:color w:val="000000" w:themeColor="text1"/>
          <w:sz w:val="28"/>
        </w:rPr>
      </w:pPr>
      <w:r w:rsidRPr="00D01AF1">
        <w:rPr>
          <w:rFonts w:eastAsia="楷体" w:hint="eastAsia"/>
          <w:b/>
          <w:snapToGrid w:val="0"/>
          <w:color w:val="000000" w:themeColor="text1"/>
          <w:sz w:val="28"/>
        </w:rPr>
        <w:t>工程废水特点及适合的处理工艺</w:t>
      </w:r>
    </w:p>
    <w:p w14:paraId="1ECD8539" w14:textId="77777777" w:rsidR="00063442" w:rsidRPr="00D01AF1" w:rsidRDefault="00063442" w:rsidP="00063442">
      <w:pPr>
        <w:ind w:firstLine="480"/>
        <w:rPr>
          <w:color w:val="000000" w:themeColor="text1"/>
        </w:rPr>
      </w:pPr>
      <w:r w:rsidRPr="00D01AF1">
        <w:rPr>
          <w:rFonts w:hint="eastAsia"/>
          <w:color w:val="000000" w:themeColor="text1"/>
        </w:rPr>
        <w:t>本项目生产废水为化水车间废水</w:t>
      </w:r>
      <w:r w:rsidRPr="00D01AF1">
        <w:rPr>
          <w:rFonts w:hint="eastAsia"/>
          <w:color w:val="000000" w:themeColor="text1"/>
        </w:rPr>
        <w:t>W</w:t>
      </w:r>
      <w:r w:rsidRPr="00D01AF1">
        <w:rPr>
          <w:color w:val="000000" w:themeColor="text1"/>
        </w:rPr>
        <w:t>1</w:t>
      </w:r>
      <w:r w:rsidRPr="00D01AF1">
        <w:rPr>
          <w:rFonts w:hint="eastAsia"/>
          <w:color w:val="000000" w:themeColor="text1"/>
        </w:rPr>
        <w:t>、锅炉排污水</w:t>
      </w:r>
      <w:r w:rsidRPr="00D01AF1">
        <w:rPr>
          <w:color w:val="000000" w:themeColor="text1"/>
        </w:rPr>
        <w:t>W2</w:t>
      </w:r>
      <w:r w:rsidRPr="00D01AF1">
        <w:rPr>
          <w:rFonts w:hint="eastAsia"/>
          <w:color w:val="000000" w:themeColor="text1"/>
        </w:rPr>
        <w:t>、循环冷却系统排污水</w:t>
      </w:r>
      <w:r w:rsidRPr="00D01AF1">
        <w:rPr>
          <w:rFonts w:hint="eastAsia"/>
          <w:color w:val="000000" w:themeColor="text1"/>
        </w:rPr>
        <w:t>W</w:t>
      </w:r>
      <w:r w:rsidRPr="00D01AF1">
        <w:rPr>
          <w:color w:val="000000" w:themeColor="text1"/>
        </w:rPr>
        <w:t>3</w:t>
      </w:r>
      <w:r w:rsidRPr="00D01AF1">
        <w:rPr>
          <w:rFonts w:hint="eastAsia"/>
          <w:color w:val="000000" w:themeColor="text1"/>
        </w:rPr>
        <w:t>、回水处理废水</w:t>
      </w:r>
      <w:r w:rsidRPr="00D01AF1">
        <w:rPr>
          <w:rFonts w:hint="eastAsia"/>
          <w:color w:val="000000" w:themeColor="text1"/>
        </w:rPr>
        <w:t>W</w:t>
      </w:r>
      <w:r w:rsidRPr="00D01AF1">
        <w:rPr>
          <w:color w:val="000000" w:themeColor="text1"/>
        </w:rPr>
        <w:t>4</w:t>
      </w:r>
      <w:r w:rsidRPr="00D01AF1">
        <w:rPr>
          <w:rFonts w:hint="eastAsia"/>
          <w:color w:val="000000" w:themeColor="text1"/>
        </w:rPr>
        <w:t>，主要污染物为</w:t>
      </w:r>
      <w:r w:rsidRPr="00D01AF1">
        <w:rPr>
          <w:rFonts w:hint="eastAsia"/>
          <w:color w:val="000000" w:themeColor="text1"/>
        </w:rPr>
        <w:t>COD</w:t>
      </w:r>
      <w:r w:rsidRPr="00D01AF1">
        <w:rPr>
          <w:rFonts w:hint="eastAsia"/>
          <w:color w:val="000000" w:themeColor="text1"/>
        </w:rPr>
        <w:t>、</w:t>
      </w:r>
      <w:r w:rsidRPr="00D01AF1">
        <w:rPr>
          <w:rFonts w:hint="eastAsia"/>
          <w:color w:val="000000" w:themeColor="text1"/>
        </w:rPr>
        <w:t>SS</w:t>
      </w:r>
      <w:r w:rsidRPr="00D01AF1">
        <w:rPr>
          <w:rFonts w:hint="eastAsia"/>
          <w:color w:val="000000" w:themeColor="text1"/>
        </w:rPr>
        <w:t>、</w:t>
      </w:r>
      <w:r w:rsidRPr="00D01AF1">
        <w:rPr>
          <w:color w:val="000000" w:themeColor="text1"/>
        </w:rPr>
        <w:t>NH</w:t>
      </w:r>
      <w:r w:rsidRPr="00D01AF1">
        <w:rPr>
          <w:color w:val="000000" w:themeColor="text1"/>
          <w:vertAlign w:val="subscript"/>
        </w:rPr>
        <w:t>3</w:t>
      </w:r>
      <w:r w:rsidRPr="00D01AF1">
        <w:rPr>
          <w:color w:val="000000" w:themeColor="text1"/>
        </w:rPr>
        <w:t>-N</w:t>
      </w:r>
      <w:r w:rsidRPr="00D01AF1">
        <w:rPr>
          <w:rFonts w:hint="eastAsia"/>
          <w:color w:val="000000" w:themeColor="text1"/>
        </w:rPr>
        <w:t>，水质较好，仅含有少量盐分和杂质，全部回用于厂区绿化、道路清扫、干料棚抑尘、灰渣调湿、车辆清洗环节，不外排；生活污水</w:t>
      </w:r>
      <w:r w:rsidRPr="00D01AF1">
        <w:rPr>
          <w:color w:val="000000" w:themeColor="text1"/>
        </w:rPr>
        <w:t>经化粪池处理后进入</w:t>
      </w:r>
      <w:r w:rsidRPr="00D01AF1">
        <w:rPr>
          <w:rFonts w:hint="eastAsia"/>
          <w:color w:val="000000" w:themeColor="text1"/>
        </w:rPr>
        <w:t>孟庄镇</w:t>
      </w:r>
      <w:r w:rsidRPr="00D01AF1">
        <w:rPr>
          <w:color w:val="000000" w:themeColor="text1"/>
        </w:rPr>
        <w:t>污水处理厂</w:t>
      </w:r>
      <w:r w:rsidRPr="00D01AF1">
        <w:rPr>
          <w:rFonts w:hint="eastAsia"/>
          <w:color w:val="000000" w:themeColor="text1"/>
        </w:rPr>
        <w:t>，</w:t>
      </w:r>
      <w:r w:rsidRPr="00D01AF1">
        <w:rPr>
          <w:color w:val="000000" w:themeColor="text1"/>
        </w:rPr>
        <w:t>进一步处理</w:t>
      </w:r>
      <w:r w:rsidRPr="00D01AF1">
        <w:rPr>
          <w:rFonts w:hint="eastAsia"/>
          <w:color w:val="000000" w:themeColor="text1"/>
        </w:rPr>
        <w:t>后排入北排水河，最终汇入共产主义渠</w:t>
      </w:r>
      <w:r w:rsidRPr="00D01AF1">
        <w:rPr>
          <w:color w:val="000000" w:themeColor="text1"/>
        </w:rPr>
        <w:t>。</w:t>
      </w:r>
      <w:r w:rsidRPr="00D01AF1">
        <w:rPr>
          <w:rFonts w:hint="eastAsia"/>
          <w:color w:val="000000" w:themeColor="text1"/>
        </w:rPr>
        <w:t>生活污水经化粪池处理后满足污水处理厂收水标准，厂区内不需再另行设置污水处理站。</w:t>
      </w:r>
    </w:p>
    <w:p w14:paraId="4D7CAE6D"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生产废水回用可行性分析</w:t>
      </w:r>
    </w:p>
    <w:p w14:paraId="433C79D1" w14:textId="77777777" w:rsidR="00063442" w:rsidRPr="00D01AF1" w:rsidRDefault="00063442" w:rsidP="00063442">
      <w:pPr>
        <w:ind w:firstLine="480"/>
        <w:rPr>
          <w:color w:val="000000" w:themeColor="text1"/>
        </w:rPr>
      </w:pPr>
      <w:r w:rsidRPr="00D01AF1">
        <w:rPr>
          <w:rFonts w:hint="eastAsia"/>
          <w:color w:val="000000" w:themeColor="text1"/>
        </w:rPr>
        <w:t>根据项目可行性研究报告及其他设计资料，拟将</w:t>
      </w:r>
      <w:bookmarkStart w:id="345" w:name="_Hlk112600735"/>
      <w:r w:rsidRPr="00D01AF1">
        <w:rPr>
          <w:rFonts w:hint="eastAsia"/>
          <w:color w:val="000000" w:themeColor="text1"/>
        </w:rPr>
        <w:t>过滤系统反冲洗废水</w:t>
      </w:r>
      <w:bookmarkEnd w:id="345"/>
      <w:r w:rsidRPr="00D01AF1">
        <w:rPr>
          <w:rFonts w:hint="eastAsia"/>
          <w:color w:val="000000" w:themeColor="text1"/>
        </w:rPr>
        <w:t>收集后优先回用于厂区绿化；剩余部分与反渗透系统浓水、锅炉排污水、循环冷却系统排污水、回水处理废水收集后全部回用于灰渣调湿、干料棚抑尘、道路清扫、车辆清洗。各部分用水环节水量消耗情况及可行性分析如下：</w:t>
      </w:r>
    </w:p>
    <w:p w14:paraId="021A2830" w14:textId="77777777" w:rsidR="00063442" w:rsidRPr="00D01AF1" w:rsidRDefault="00063442" w:rsidP="00063442">
      <w:pPr>
        <w:ind w:firstLine="482"/>
        <w:rPr>
          <w:b/>
          <w:bCs/>
          <w:color w:val="000000" w:themeColor="text1"/>
        </w:rPr>
      </w:pPr>
      <w:r w:rsidRPr="00D01AF1">
        <w:rPr>
          <w:rFonts w:hint="eastAsia"/>
          <w:b/>
          <w:bCs/>
          <w:color w:val="000000" w:themeColor="text1"/>
        </w:rPr>
        <w:t>1</w:t>
      </w:r>
      <w:r w:rsidRPr="00D01AF1">
        <w:rPr>
          <w:rFonts w:hint="eastAsia"/>
          <w:b/>
          <w:bCs/>
          <w:color w:val="000000" w:themeColor="text1"/>
        </w:rPr>
        <w:t>、厂区绿化</w:t>
      </w:r>
    </w:p>
    <w:p w14:paraId="40846412" w14:textId="77777777" w:rsidR="00063442" w:rsidRPr="00D01AF1" w:rsidRDefault="00063442" w:rsidP="00063442">
      <w:pPr>
        <w:ind w:firstLine="480"/>
        <w:rPr>
          <w:color w:val="000000" w:themeColor="text1"/>
        </w:rPr>
      </w:pPr>
      <w:r w:rsidRPr="00D01AF1">
        <w:rPr>
          <w:rFonts w:hint="eastAsia"/>
          <w:color w:val="000000" w:themeColor="text1"/>
        </w:rPr>
        <w:t>根据河南省地方标准《工业与城镇生活用水定额》（</w:t>
      </w:r>
      <w:r w:rsidRPr="00D01AF1">
        <w:rPr>
          <w:rFonts w:hint="eastAsia"/>
          <w:color w:val="000000" w:themeColor="text1"/>
        </w:rPr>
        <w:t>DB41/T385</w:t>
      </w:r>
      <w:r w:rsidRPr="00D01AF1">
        <w:rPr>
          <w:rFonts w:hint="eastAsia"/>
          <w:color w:val="000000" w:themeColor="text1"/>
        </w:rPr>
        <w:t>—</w:t>
      </w:r>
      <w:r w:rsidRPr="00D01AF1">
        <w:rPr>
          <w:rFonts w:hint="eastAsia"/>
          <w:color w:val="000000" w:themeColor="text1"/>
        </w:rPr>
        <w:t>2020</w:t>
      </w:r>
      <w:r w:rsidRPr="00D01AF1">
        <w:rPr>
          <w:rFonts w:hint="eastAsia"/>
          <w:color w:val="000000" w:themeColor="text1"/>
        </w:rPr>
        <w:t>）</w:t>
      </w:r>
      <w:r w:rsidRPr="00D01AF1">
        <w:rPr>
          <w:rFonts w:hint="eastAsia"/>
          <w:color w:val="000000" w:themeColor="text1"/>
        </w:rPr>
        <w:t>-</w:t>
      </w:r>
      <w:r w:rsidRPr="00D01AF1">
        <w:rPr>
          <w:rFonts w:hint="eastAsia"/>
          <w:color w:val="000000" w:themeColor="text1"/>
        </w:rPr>
        <w:t>表</w:t>
      </w:r>
      <w:r w:rsidRPr="00D01AF1">
        <w:rPr>
          <w:rFonts w:hint="eastAsia"/>
          <w:color w:val="000000" w:themeColor="text1"/>
        </w:rPr>
        <w:t>43</w:t>
      </w:r>
      <w:r w:rsidRPr="00D01AF1">
        <w:rPr>
          <w:rFonts w:hint="eastAsia"/>
          <w:color w:val="000000" w:themeColor="text1"/>
        </w:rPr>
        <w:t>公共设施管理业用水定额中绿地浇灌用水量通用值为</w:t>
      </w:r>
      <w:r w:rsidRPr="00D01AF1">
        <w:rPr>
          <w:rFonts w:hint="eastAsia"/>
          <w:color w:val="000000" w:themeColor="text1"/>
        </w:rPr>
        <w:t>0.81m</w:t>
      </w:r>
      <w:r w:rsidRPr="00D01AF1">
        <w:rPr>
          <w:rFonts w:hint="eastAsia"/>
          <w:color w:val="000000" w:themeColor="text1"/>
          <w:vertAlign w:val="superscript"/>
        </w:rPr>
        <w:t>3</w:t>
      </w:r>
      <w:r w:rsidRPr="00D01AF1">
        <w:rPr>
          <w:rFonts w:hint="eastAsia"/>
          <w:color w:val="000000" w:themeColor="text1"/>
        </w:rPr>
        <w:t>/</w:t>
      </w:r>
      <w:r w:rsidRPr="00D01AF1">
        <w:rPr>
          <w:rFonts w:hint="eastAsia"/>
          <w:color w:val="000000" w:themeColor="text1"/>
        </w:rPr>
        <w:t>（</w:t>
      </w:r>
      <w:r w:rsidRPr="00D01AF1">
        <w:rPr>
          <w:rFonts w:hint="eastAsia"/>
          <w:color w:val="000000" w:themeColor="text1"/>
        </w:rPr>
        <w:t>m</w:t>
      </w:r>
      <w:r w:rsidRPr="00D01AF1">
        <w:rPr>
          <w:rFonts w:hint="eastAsia"/>
          <w:color w:val="000000" w:themeColor="text1"/>
          <w:vertAlign w:val="superscript"/>
        </w:rPr>
        <w:t>2</w:t>
      </w:r>
      <w:r w:rsidRPr="00D01AF1">
        <w:rPr>
          <w:color w:val="000000" w:themeColor="text1"/>
        </w:rPr>
        <w:t>▪</w:t>
      </w:r>
      <w:r w:rsidRPr="00D01AF1">
        <w:rPr>
          <w:rFonts w:hint="eastAsia"/>
          <w:color w:val="000000" w:themeColor="text1"/>
        </w:rPr>
        <w:t>a</w:t>
      </w:r>
      <w:r w:rsidRPr="00D01AF1">
        <w:rPr>
          <w:rFonts w:hint="eastAsia"/>
          <w:color w:val="000000" w:themeColor="text1"/>
        </w:rPr>
        <w:t>）。经查阅气象统计资料，新乡市平均降雨天数为</w:t>
      </w:r>
      <w:r w:rsidRPr="00D01AF1">
        <w:rPr>
          <w:rFonts w:hint="eastAsia"/>
          <w:color w:val="000000" w:themeColor="text1"/>
        </w:rPr>
        <w:t>50</w:t>
      </w:r>
      <w:r w:rsidRPr="00D01AF1">
        <w:rPr>
          <w:rFonts w:hint="eastAsia"/>
          <w:color w:val="000000" w:themeColor="text1"/>
        </w:rPr>
        <w:t>天左右，天气较冷无需绿化浇洒的天数为</w:t>
      </w:r>
      <w:r w:rsidRPr="00D01AF1">
        <w:rPr>
          <w:color w:val="000000" w:themeColor="text1"/>
        </w:rPr>
        <w:t>50</w:t>
      </w:r>
      <w:r w:rsidRPr="00D01AF1">
        <w:rPr>
          <w:rFonts w:hint="eastAsia"/>
          <w:color w:val="000000" w:themeColor="text1"/>
        </w:rPr>
        <w:t>天左右，故每年需要进行绿化浇洒的天数约为</w:t>
      </w:r>
      <w:r w:rsidRPr="00D01AF1">
        <w:rPr>
          <w:color w:val="000000" w:themeColor="text1"/>
        </w:rPr>
        <w:t>26</w:t>
      </w:r>
      <w:r w:rsidRPr="00D01AF1">
        <w:rPr>
          <w:rFonts w:hint="eastAsia"/>
          <w:color w:val="000000" w:themeColor="text1"/>
        </w:rPr>
        <w:t>5d/a</w:t>
      </w:r>
      <w:r w:rsidRPr="00D01AF1">
        <w:rPr>
          <w:rFonts w:hint="eastAsia"/>
          <w:color w:val="000000" w:themeColor="text1"/>
        </w:rPr>
        <w:t>（非采暖季</w:t>
      </w:r>
      <w:r w:rsidRPr="00D01AF1">
        <w:rPr>
          <w:rFonts w:hint="eastAsia"/>
          <w:color w:val="000000" w:themeColor="text1"/>
        </w:rPr>
        <w:t>1</w:t>
      </w:r>
      <w:r w:rsidRPr="00D01AF1">
        <w:rPr>
          <w:color w:val="000000" w:themeColor="text1"/>
        </w:rPr>
        <w:t>95</w:t>
      </w:r>
      <w:r w:rsidRPr="00D01AF1">
        <w:rPr>
          <w:rFonts w:hint="eastAsia"/>
          <w:color w:val="000000" w:themeColor="text1"/>
        </w:rPr>
        <w:t>d/a</w:t>
      </w:r>
      <w:r w:rsidRPr="00D01AF1">
        <w:rPr>
          <w:rFonts w:hint="eastAsia"/>
          <w:color w:val="000000" w:themeColor="text1"/>
        </w:rPr>
        <w:t>，采暖季</w:t>
      </w:r>
      <w:r w:rsidRPr="00D01AF1">
        <w:rPr>
          <w:color w:val="000000" w:themeColor="text1"/>
        </w:rPr>
        <w:t>70</w:t>
      </w:r>
      <w:r w:rsidRPr="00D01AF1">
        <w:rPr>
          <w:rFonts w:hint="eastAsia"/>
          <w:color w:val="000000" w:themeColor="text1"/>
        </w:rPr>
        <w:t>d/a</w:t>
      </w:r>
      <w:r w:rsidRPr="00D01AF1">
        <w:rPr>
          <w:rFonts w:hint="eastAsia"/>
          <w:color w:val="000000" w:themeColor="text1"/>
        </w:rPr>
        <w:t>）。</w:t>
      </w:r>
    </w:p>
    <w:p w14:paraId="31FFEDF2" w14:textId="77777777" w:rsidR="00063442" w:rsidRPr="00D01AF1" w:rsidRDefault="00063442" w:rsidP="00063442">
      <w:pPr>
        <w:ind w:firstLine="480"/>
        <w:rPr>
          <w:color w:val="000000" w:themeColor="text1"/>
        </w:rPr>
      </w:pPr>
      <w:r w:rsidRPr="00D01AF1">
        <w:rPr>
          <w:rFonts w:hint="eastAsia"/>
          <w:color w:val="000000" w:themeColor="text1"/>
        </w:rPr>
        <w:t>企业厂区总绿化面积约为</w:t>
      </w:r>
      <w:r w:rsidRPr="00D01AF1">
        <w:rPr>
          <w:color w:val="000000" w:themeColor="text1"/>
        </w:rPr>
        <w:t>18111</w:t>
      </w:r>
      <w:r w:rsidRPr="00D01AF1">
        <w:rPr>
          <w:rFonts w:hint="eastAsia"/>
          <w:color w:val="000000" w:themeColor="text1"/>
        </w:rPr>
        <w:t>m</w:t>
      </w:r>
      <w:r w:rsidRPr="00D01AF1">
        <w:rPr>
          <w:rFonts w:hint="eastAsia"/>
          <w:color w:val="000000" w:themeColor="text1"/>
          <w:vertAlign w:val="superscript"/>
        </w:rPr>
        <w:t>2</w:t>
      </w:r>
      <w:r w:rsidRPr="00D01AF1">
        <w:rPr>
          <w:rFonts w:hint="eastAsia"/>
          <w:color w:val="000000" w:themeColor="text1"/>
        </w:rPr>
        <w:t>，用水量为</w:t>
      </w:r>
      <w:r w:rsidRPr="00D01AF1">
        <w:rPr>
          <w:color w:val="000000" w:themeColor="text1"/>
        </w:rPr>
        <w:t>14669.91</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/a</w:t>
      </w:r>
      <w:r w:rsidRPr="00D01AF1">
        <w:rPr>
          <w:rFonts w:hint="eastAsia"/>
          <w:color w:val="000000" w:themeColor="text1"/>
        </w:rPr>
        <w:t>（</w:t>
      </w:r>
      <w:r w:rsidRPr="00D01AF1">
        <w:rPr>
          <w:color w:val="000000" w:themeColor="text1"/>
        </w:rPr>
        <w:t>1.84</w:t>
      </w:r>
      <w:r w:rsidRPr="00D01AF1">
        <w:rPr>
          <w:rFonts w:hint="eastAsia"/>
          <w:color w:val="000000" w:themeColor="text1"/>
        </w:rPr>
        <w:t>m</w:t>
      </w:r>
      <w:r w:rsidRPr="00D01AF1">
        <w:rPr>
          <w:rFonts w:hint="eastAsia"/>
          <w:color w:val="000000" w:themeColor="text1"/>
        </w:rPr>
        <w:t>³</w:t>
      </w:r>
      <w:r w:rsidRPr="00D01AF1">
        <w:rPr>
          <w:color w:val="000000" w:themeColor="text1"/>
        </w:rPr>
        <w:t>/h</w:t>
      </w:r>
      <w:r w:rsidRPr="00D01AF1">
        <w:rPr>
          <w:rFonts w:hint="eastAsia"/>
          <w:color w:val="000000" w:themeColor="text1"/>
        </w:rPr>
        <w:t>）。反冲洗废水产生量为</w:t>
      </w:r>
      <w:r w:rsidRPr="00D01AF1">
        <w:rPr>
          <w:rFonts w:hint="eastAsia"/>
          <w:color w:val="000000" w:themeColor="text1"/>
        </w:rPr>
        <w:t>1</w:t>
      </w:r>
      <w:r w:rsidRPr="00D01AF1">
        <w:rPr>
          <w:color w:val="000000" w:themeColor="text1"/>
        </w:rPr>
        <w:t>7200</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/a</w:t>
      </w:r>
      <w:r w:rsidRPr="00D01AF1">
        <w:rPr>
          <w:rFonts w:hint="eastAsia"/>
          <w:color w:val="000000" w:themeColor="text1"/>
        </w:rPr>
        <w:t>（</w:t>
      </w:r>
      <w:r w:rsidRPr="00D01AF1">
        <w:rPr>
          <w:rFonts w:hint="eastAsia"/>
          <w:color w:val="000000" w:themeColor="text1"/>
        </w:rPr>
        <w:t>2</w:t>
      </w:r>
      <w:r w:rsidRPr="00D01AF1">
        <w:rPr>
          <w:color w:val="000000" w:themeColor="text1"/>
        </w:rPr>
        <w:t>.15</w:t>
      </w:r>
      <w:r w:rsidRPr="00D01AF1">
        <w:rPr>
          <w:rFonts w:hint="eastAsia"/>
          <w:color w:val="000000" w:themeColor="text1"/>
        </w:rPr>
        <w:t>m</w:t>
      </w:r>
      <w:r w:rsidRPr="00D01AF1">
        <w:rPr>
          <w:rFonts w:hint="eastAsia"/>
          <w:color w:val="000000" w:themeColor="text1"/>
        </w:rPr>
        <w:t>³</w:t>
      </w:r>
      <w:r w:rsidRPr="00D01AF1">
        <w:rPr>
          <w:rFonts w:hint="eastAsia"/>
          <w:color w:val="000000" w:themeColor="text1"/>
        </w:rPr>
        <w:t>/h</w:t>
      </w:r>
      <w:r w:rsidRPr="00D01AF1">
        <w:rPr>
          <w:rFonts w:hint="eastAsia"/>
          <w:color w:val="000000" w:themeColor="text1"/>
        </w:rPr>
        <w:t>），可满足厂区绿化用水需求。同时评价要求企业建设</w:t>
      </w:r>
      <w:r w:rsidRPr="00D01AF1">
        <w:rPr>
          <w:rFonts w:hint="eastAsia"/>
          <w:color w:val="000000" w:themeColor="text1"/>
        </w:rPr>
        <w:t>1</w:t>
      </w:r>
      <w:r w:rsidRPr="00D01AF1">
        <w:rPr>
          <w:rFonts w:hint="eastAsia"/>
          <w:color w:val="000000" w:themeColor="text1"/>
        </w:rPr>
        <w:t>座</w:t>
      </w:r>
      <w:r w:rsidRPr="00D01AF1">
        <w:rPr>
          <w:color w:val="000000" w:themeColor="text1"/>
        </w:rPr>
        <w:t>300</w:t>
      </w:r>
      <w:r w:rsidRPr="00D01AF1">
        <w:rPr>
          <w:rFonts w:hint="eastAsia"/>
          <w:color w:val="000000" w:themeColor="text1"/>
        </w:rPr>
        <w:t>m</w:t>
      </w:r>
      <w:r w:rsidRPr="00D01AF1">
        <w:rPr>
          <w:color w:val="000000" w:themeColor="text1"/>
          <w:vertAlign w:val="superscript"/>
        </w:rPr>
        <w:t>3</w:t>
      </w:r>
      <w:r w:rsidRPr="00D01AF1">
        <w:rPr>
          <w:rFonts w:hint="eastAsia"/>
          <w:color w:val="000000" w:themeColor="text1"/>
        </w:rPr>
        <w:t>的</w:t>
      </w:r>
      <w:r w:rsidRPr="00D01AF1">
        <w:rPr>
          <w:rFonts w:hint="eastAsia"/>
          <w:color w:val="000000" w:themeColor="text1"/>
        </w:rPr>
        <w:t>1#</w:t>
      </w:r>
      <w:r w:rsidRPr="00D01AF1">
        <w:rPr>
          <w:rFonts w:hint="eastAsia"/>
          <w:color w:val="000000" w:themeColor="text1"/>
        </w:rPr>
        <w:t>回用水池，在无需进行绿化浇洒时将反冲洗废水收集至水池内暂存，不外排。综上，反冲洗废水回用于厂区绿化是可行的，剩余部分</w:t>
      </w:r>
      <w:r w:rsidRPr="00D01AF1">
        <w:rPr>
          <w:color w:val="000000" w:themeColor="text1"/>
        </w:rPr>
        <w:t>2530.09</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/a</w:t>
      </w:r>
      <w:r w:rsidRPr="00D01AF1">
        <w:rPr>
          <w:rFonts w:hint="eastAsia"/>
          <w:color w:val="000000" w:themeColor="text1"/>
        </w:rPr>
        <w:t>（</w:t>
      </w:r>
      <w:r w:rsidRPr="00D01AF1">
        <w:rPr>
          <w:color w:val="000000" w:themeColor="text1"/>
        </w:rPr>
        <w:t>0.31</w:t>
      </w:r>
      <w:r w:rsidRPr="00D01AF1">
        <w:rPr>
          <w:rFonts w:hint="eastAsia"/>
          <w:color w:val="000000" w:themeColor="text1"/>
        </w:rPr>
        <w:t>m</w:t>
      </w:r>
      <w:r w:rsidRPr="00D01AF1">
        <w:rPr>
          <w:rFonts w:hint="eastAsia"/>
          <w:color w:val="000000" w:themeColor="text1"/>
        </w:rPr>
        <w:t>³</w:t>
      </w:r>
      <w:r w:rsidRPr="00D01AF1">
        <w:rPr>
          <w:rFonts w:hint="eastAsia"/>
          <w:color w:val="000000" w:themeColor="text1"/>
        </w:rPr>
        <w:t>/h</w:t>
      </w:r>
      <w:r w:rsidRPr="00D01AF1">
        <w:rPr>
          <w:rFonts w:hint="eastAsia"/>
          <w:color w:val="000000" w:themeColor="text1"/>
        </w:rPr>
        <w:t>）回用灰渣调湿、干料棚抑尘、道路清扫、车辆清洗。</w:t>
      </w:r>
    </w:p>
    <w:p w14:paraId="42581A81" w14:textId="77777777" w:rsidR="00063442" w:rsidRPr="00D01AF1" w:rsidRDefault="00063442" w:rsidP="00063442">
      <w:pPr>
        <w:ind w:firstLine="482"/>
        <w:rPr>
          <w:b/>
          <w:bCs/>
          <w:color w:val="000000" w:themeColor="text1"/>
        </w:rPr>
      </w:pPr>
      <w:r w:rsidRPr="00D01AF1">
        <w:rPr>
          <w:rFonts w:hint="eastAsia"/>
          <w:b/>
          <w:bCs/>
          <w:color w:val="000000" w:themeColor="text1"/>
        </w:rPr>
        <w:t>2</w:t>
      </w:r>
      <w:r w:rsidRPr="00D01AF1">
        <w:rPr>
          <w:rFonts w:hint="eastAsia"/>
          <w:b/>
          <w:bCs/>
          <w:color w:val="000000" w:themeColor="text1"/>
        </w:rPr>
        <w:t>、灰渣调湿、干料棚抑尘、道路清扫、车辆清洗</w:t>
      </w:r>
    </w:p>
    <w:p w14:paraId="48FDAC8A" w14:textId="03E5BB49" w:rsidR="00063442" w:rsidRPr="00D01AF1" w:rsidRDefault="00063442" w:rsidP="00063442">
      <w:pPr>
        <w:ind w:firstLine="480"/>
        <w:rPr>
          <w:color w:val="000000" w:themeColor="text1"/>
        </w:rPr>
      </w:pPr>
      <w:r w:rsidRPr="00D01AF1">
        <w:rPr>
          <w:rFonts w:hint="eastAsia"/>
          <w:color w:val="000000" w:themeColor="text1"/>
        </w:rPr>
        <w:t>①根据项目设计资料，灰渣调湿用水量为</w:t>
      </w:r>
      <w:r w:rsidRPr="00D01AF1">
        <w:rPr>
          <w:rFonts w:hint="eastAsia"/>
          <w:color w:val="000000" w:themeColor="text1"/>
        </w:rPr>
        <w:t>0</w:t>
      </w:r>
      <w:r w:rsidRPr="00D01AF1">
        <w:rPr>
          <w:color w:val="000000" w:themeColor="text1"/>
        </w:rPr>
        <w:t>.3</w:t>
      </w:r>
      <w:r w:rsidRPr="00D01AF1">
        <w:rPr>
          <w:rFonts w:hint="eastAsia"/>
          <w:color w:val="000000" w:themeColor="text1"/>
        </w:rPr>
        <w:t>t</w:t>
      </w:r>
      <w:r w:rsidRPr="00D01AF1">
        <w:rPr>
          <w:rFonts w:hint="eastAsia"/>
          <w:color w:val="000000" w:themeColor="text1"/>
          <w:vertAlign w:val="subscript"/>
        </w:rPr>
        <w:t>水</w:t>
      </w:r>
      <w:r w:rsidRPr="00D01AF1">
        <w:rPr>
          <w:rFonts w:hint="eastAsia"/>
          <w:color w:val="000000" w:themeColor="text1"/>
        </w:rPr>
        <w:t>/</w:t>
      </w:r>
      <w:r w:rsidRPr="00D01AF1">
        <w:rPr>
          <w:color w:val="000000" w:themeColor="text1"/>
        </w:rPr>
        <w:t>t</w:t>
      </w:r>
      <w:r w:rsidRPr="00D01AF1">
        <w:rPr>
          <w:rFonts w:hint="eastAsia"/>
          <w:color w:val="000000" w:themeColor="text1"/>
          <w:vertAlign w:val="subscript"/>
        </w:rPr>
        <w:t>灰渣</w:t>
      </w:r>
      <w:r w:rsidRPr="00D01AF1">
        <w:rPr>
          <w:rFonts w:hint="eastAsia"/>
          <w:color w:val="000000" w:themeColor="text1"/>
        </w:rPr>
        <w:t>。本工程灰渣产生总量为</w:t>
      </w:r>
      <w:r w:rsidR="002D554D" w:rsidRPr="00D01AF1">
        <w:rPr>
          <w:rFonts w:hint="eastAsia"/>
          <w:color w:val="000000" w:themeColor="text1"/>
        </w:rPr>
        <w:t>54240.9t/a</w:t>
      </w:r>
      <w:r w:rsidR="002D554D" w:rsidRPr="00D01AF1">
        <w:rPr>
          <w:rFonts w:hint="eastAsia"/>
          <w:color w:val="000000" w:themeColor="text1"/>
        </w:rPr>
        <w:t>，根据锅炉运行机制，核算出灰渣调湿用水量为</w:t>
      </w:r>
      <w:r w:rsidR="002D554D" w:rsidRPr="00D01AF1">
        <w:rPr>
          <w:rFonts w:hint="eastAsia"/>
          <w:color w:val="000000" w:themeColor="text1"/>
        </w:rPr>
        <w:t>16272t/a</w:t>
      </w:r>
      <w:r w:rsidR="002D554D" w:rsidRPr="00D01AF1">
        <w:rPr>
          <w:rFonts w:hint="eastAsia"/>
          <w:color w:val="000000" w:themeColor="text1"/>
        </w:rPr>
        <w:t>（非采暖季</w:t>
      </w:r>
      <w:r w:rsidR="002D554D" w:rsidRPr="00D01AF1">
        <w:rPr>
          <w:rFonts w:hint="eastAsia"/>
          <w:color w:val="000000" w:themeColor="text1"/>
        </w:rPr>
        <w:t>2.26t/h</w:t>
      </w:r>
      <w:r w:rsidR="002D554D" w:rsidRPr="00D01AF1">
        <w:rPr>
          <w:rFonts w:hint="eastAsia"/>
          <w:color w:val="000000" w:themeColor="text1"/>
        </w:rPr>
        <w:t>、采暖季</w:t>
      </w:r>
      <w:r w:rsidR="002D554D" w:rsidRPr="00D01AF1">
        <w:rPr>
          <w:rFonts w:hint="eastAsia"/>
          <w:color w:val="000000" w:themeColor="text1"/>
        </w:rPr>
        <w:t>1.91t/h</w:t>
      </w:r>
      <w:r w:rsidR="002D554D" w:rsidRPr="00D01AF1">
        <w:rPr>
          <w:rFonts w:hint="eastAsia"/>
          <w:color w:val="000000" w:themeColor="text1"/>
        </w:rPr>
        <w:t>）。</w:t>
      </w:r>
    </w:p>
    <w:p w14:paraId="46D116A1" w14:textId="77777777" w:rsidR="00063442" w:rsidRPr="00D01AF1" w:rsidRDefault="00063442" w:rsidP="00063442">
      <w:pPr>
        <w:ind w:firstLine="480"/>
        <w:rPr>
          <w:color w:val="000000" w:themeColor="text1"/>
        </w:rPr>
      </w:pPr>
      <w:r w:rsidRPr="00D01AF1">
        <w:rPr>
          <w:rFonts w:hint="eastAsia"/>
          <w:color w:val="000000" w:themeColor="text1"/>
        </w:rPr>
        <w:t>②根据项目交通移动源分析，项目建成后厂区内新增车辆</w:t>
      </w:r>
      <w:r w:rsidRPr="00D01AF1">
        <w:rPr>
          <w:color w:val="000000" w:themeColor="text1"/>
        </w:rPr>
        <w:t>74600</w:t>
      </w:r>
      <w:r w:rsidRPr="00D01AF1">
        <w:rPr>
          <w:rFonts w:hint="eastAsia"/>
          <w:color w:val="000000" w:themeColor="text1"/>
        </w:rPr>
        <w:t>辆次</w:t>
      </w:r>
      <w:r w:rsidRPr="00D01AF1">
        <w:rPr>
          <w:rFonts w:hint="eastAsia"/>
          <w:color w:val="000000" w:themeColor="text1"/>
        </w:rPr>
        <w:t>/</w:t>
      </w:r>
      <w:r w:rsidRPr="00D01AF1">
        <w:rPr>
          <w:color w:val="000000" w:themeColor="text1"/>
        </w:rPr>
        <w:t>a</w:t>
      </w:r>
      <w:r w:rsidRPr="00D01AF1">
        <w:rPr>
          <w:rFonts w:hint="eastAsia"/>
          <w:color w:val="000000" w:themeColor="text1"/>
        </w:rPr>
        <w:t>（</w:t>
      </w:r>
      <w:r w:rsidRPr="00D01AF1">
        <w:rPr>
          <w:color w:val="000000" w:themeColor="text1"/>
        </w:rPr>
        <w:t>204</w:t>
      </w:r>
      <w:r w:rsidRPr="00D01AF1">
        <w:rPr>
          <w:rFonts w:hint="eastAsia"/>
          <w:color w:val="000000" w:themeColor="text1"/>
        </w:rPr>
        <w:t>辆次</w:t>
      </w:r>
      <w:r w:rsidRPr="00D01AF1">
        <w:rPr>
          <w:rFonts w:hint="eastAsia"/>
          <w:color w:val="000000" w:themeColor="text1"/>
        </w:rPr>
        <w:t>/</w:t>
      </w:r>
      <w:r w:rsidRPr="00D01AF1">
        <w:rPr>
          <w:color w:val="000000" w:themeColor="text1"/>
        </w:rPr>
        <w:t>d</w:t>
      </w:r>
      <w:r w:rsidRPr="00D01AF1">
        <w:rPr>
          <w:rFonts w:hint="eastAsia"/>
          <w:color w:val="000000" w:themeColor="text1"/>
        </w:rPr>
        <w:t>），车辆进厂出厂均需要进行冲洗，用水量约为</w:t>
      </w:r>
      <w:r w:rsidRPr="00D01AF1">
        <w:rPr>
          <w:rFonts w:hint="eastAsia"/>
          <w:color w:val="000000" w:themeColor="text1"/>
        </w:rPr>
        <w:t>1</w:t>
      </w:r>
      <w:r w:rsidRPr="00D01AF1">
        <w:rPr>
          <w:color w:val="000000" w:themeColor="text1"/>
        </w:rPr>
        <w:t>750t/a</w:t>
      </w:r>
      <w:r w:rsidRPr="00D01AF1">
        <w:rPr>
          <w:rFonts w:hint="eastAsia"/>
          <w:color w:val="000000" w:themeColor="text1"/>
        </w:rPr>
        <w:t>（</w:t>
      </w:r>
      <w:r w:rsidRPr="00D01AF1">
        <w:rPr>
          <w:rFonts w:hint="eastAsia"/>
          <w:color w:val="000000" w:themeColor="text1"/>
        </w:rPr>
        <w:t>0</w:t>
      </w:r>
      <w:r w:rsidRPr="00D01AF1">
        <w:rPr>
          <w:color w:val="000000" w:themeColor="text1"/>
        </w:rPr>
        <w:t>.2</w:t>
      </w:r>
      <w:r w:rsidRPr="00D01AF1">
        <w:rPr>
          <w:rFonts w:hint="eastAsia"/>
          <w:color w:val="000000" w:themeColor="text1"/>
        </w:rPr>
        <w:t>t/h</w:t>
      </w:r>
      <w:r w:rsidRPr="00D01AF1">
        <w:rPr>
          <w:rFonts w:hint="eastAsia"/>
          <w:color w:val="000000" w:themeColor="text1"/>
        </w:rPr>
        <w:t>）。</w:t>
      </w:r>
    </w:p>
    <w:p w14:paraId="5E5DF8ED" w14:textId="77777777" w:rsidR="00063442" w:rsidRPr="00D01AF1" w:rsidRDefault="00063442" w:rsidP="00063442">
      <w:pPr>
        <w:ind w:firstLine="480"/>
        <w:rPr>
          <w:color w:val="000000" w:themeColor="text1"/>
        </w:rPr>
      </w:pPr>
      <w:r w:rsidRPr="00D01AF1">
        <w:rPr>
          <w:rFonts w:hint="eastAsia"/>
          <w:color w:val="000000" w:themeColor="text1"/>
        </w:rPr>
        <w:t>③根据企业提供的厂区平面布置图，厂区内部道路占地面积约</w:t>
      </w:r>
      <w:r w:rsidRPr="00D01AF1">
        <w:rPr>
          <w:color w:val="000000" w:themeColor="text1"/>
        </w:rPr>
        <w:t>15600</w:t>
      </w:r>
      <w:r w:rsidRPr="00D01AF1">
        <w:rPr>
          <w:rFonts w:hint="eastAsia"/>
          <w:color w:val="000000" w:themeColor="text1"/>
        </w:rPr>
        <w:t>m</w:t>
      </w:r>
      <w:r w:rsidRPr="00D01AF1">
        <w:rPr>
          <w:color w:val="000000" w:themeColor="text1"/>
          <w:vertAlign w:val="superscript"/>
        </w:rPr>
        <w:t>2</w:t>
      </w:r>
      <w:r w:rsidRPr="00D01AF1">
        <w:rPr>
          <w:rFonts w:hint="eastAsia"/>
          <w:color w:val="000000" w:themeColor="text1"/>
        </w:rPr>
        <w:t>，由于厂内运输量较大，道路清扫频率高，用水量约为</w:t>
      </w:r>
      <w:r w:rsidRPr="00D01AF1">
        <w:rPr>
          <w:color w:val="000000" w:themeColor="text1"/>
        </w:rPr>
        <w:t>4L/</w:t>
      </w:r>
      <w:r w:rsidRPr="00D01AF1">
        <w:rPr>
          <w:rFonts w:hint="eastAsia"/>
          <w:color w:val="000000" w:themeColor="text1"/>
        </w:rPr>
        <w:t>m</w:t>
      </w:r>
      <w:r w:rsidRPr="00D01AF1">
        <w:rPr>
          <w:color w:val="000000" w:themeColor="text1"/>
          <w:vertAlign w:val="superscript"/>
        </w:rPr>
        <w:t>2</w:t>
      </w:r>
      <w:r w:rsidRPr="00D01AF1">
        <w:rPr>
          <w:rFonts w:hint="eastAsia"/>
          <w:color w:val="000000" w:themeColor="text1"/>
        </w:rPr>
        <w:t>，即</w:t>
      </w:r>
      <w:r w:rsidRPr="00D01AF1">
        <w:rPr>
          <w:color w:val="000000" w:themeColor="text1"/>
        </w:rPr>
        <w:t>22776</w:t>
      </w:r>
      <w:r w:rsidRPr="00D01AF1">
        <w:rPr>
          <w:rFonts w:hint="eastAsia"/>
          <w:color w:val="000000" w:themeColor="text1"/>
        </w:rPr>
        <w:t>t/a</w:t>
      </w:r>
      <w:r w:rsidRPr="00D01AF1">
        <w:rPr>
          <w:rFonts w:hint="eastAsia"/>
          <w:color w:val="000000" w:themeColor="text1"/>
        </w:rPr>
        <w:t>（</w:t>
      </w:r>
      <w:r w:rsidRPr="00D01AF1">
        <w:rPr>
          <w:color w:val="000000" w:themeColor="text1"/>
        </w:rPr>
        <w:t>2.6</w:t>
      </w:r>
      <w:r w:rsidRPr="00D01AF1">
        <w:rPr>
          <w:rFonts w:hint="eastAsia"/>
          <w:color w:val="000000" w:themeColor="text1"/>
        </w:rPr>
        <w:t>t/h</w:t>
      </w:r>
      <w:r w:rsidRPr="00D01AF1">
        <w:rPr>
          <w:rFonts w:hint="eastAsia"/>
          <w:color w:val="000000" w:themeColor="text1"/>
        </w:rPr>
        <w:t>）。</w:t>
      </w:r>
    </w:p>
    <w:p w14:paraId="56237F27" w14:textId="77777777" w:rsidR="00063442" w:rsidRPr="00D01AF1" w:rsidRDefault="00063442" w:rsidP="00063442">
      <w:pPr>
        <w:ind w:firstLine="480"/>
        <w:rPr>
          <w:color w:val="000000" w:themeColor="text1"/>
        </w:rPr>
      </w:pPr>
      <w:r w:rsidRPr="00D01AF1">
        <w:rPr>
          <w:rFonts w:hint="eastAsia"/>
          <w:color w:val="000000" w:themeColor="text1"/>
        </w:rPr>
        <w:t>④干料棚内建设有喷雾抑尘装置，设计喷雾量为</w:t>
      </w:r>
      <w:r w:rsidRPr="00D01AF1">
        <w:rPr>
          <w:rFonts w:hint="eastAsia"/>
          <w:color w:val="000000" w:themeColor="text1"/>
        </w:rPr>
        <w:t>0</w:t>
      </w:r>
      <w:r w:rsidRPr="00D01AF1">
        <w:rPr>
          <w:color w:val="000000" w:themeColor="text1"/>
        </w:rPr>
        <w:t>.02</w:t>
      </w:r>
      <w:r w:rsidRPr="00D01AF1">
        <w:rPr>
          <w:rFonts w:hint="eastAsia"/>
          <w:color w:val="000000" w:themeColor="text1"/>
        </w:rPr>
        <w:t>~</w:t>
      </w:r>
      <w:r w:rsidRPr="00D01AF1">
        <w:rPr>
          <w:color w:val="000000" w:themeColor="text1"/>
        </w:rPr>
        <w:t>0.05L</w:t>
      </w:r>
      <w:r w:rsidRPr="00D01AF1">
        <w:rPr>
          <w:rFonts w:hint="eastAsia"/>
          <w:color w:val="000000" w:themeColor="text1"/>
        </w:rPr>
        <w:t>/</w:t>
      </w:r>
      <w:r w:rsidRPr="00D01AF1">
        <w:rPr>
          <w:color w:val="000000" w:themeColor="text1"/>
        </w:rPr>
        <w:t>(</w:t>
      </w:r>
      <w:r w:rsidRPr="00D01AF1">
        <w:rPr>
          <w:rFonts w:hint="eastAsia"/>
          <w:color w:val="000000" w:themeColor="text1"/>
        </w:rPr>
        <w:t>m</w:t>
      </w:r>
      <w:r w:rsidRPr="00D01AF1">
        <w:rPr>
          <w:color w:val="000000" w:themeColor="text1"/>
          <w:vertAlign w:val="superscript"/>
        </w:rPr>
        <w:t>3</w:t>
      </w:r>
      <w:r w:rsidRPr="00D01AF1">
        <w:rPr>
          <w:color w:val="000000" w:themeColor="text1"/>
        </w:rPr>
        <w:t>▪</w:t>
      </w:r>
      <w:r w:rsidRPr="00D01AF1">
        <w:rPr>
          <w:rFonts w:hint="eastAsia"/>
          <w:color w:val="000000" w:themeColor="text1"/>
        </w:rPr>
        <w:t>h</w:t>
      </w:r>
      <w:r w:rsidRPr="00D01AF1">
        <w:rPr>
          <w:color w:val="000000" w:themeColor="text1"/>
        </w:rPr>
        <w:t>)</w:t>
      </w:r>
      <w:r w:rsidRPr="00D01AF1">
        <w:rPr>
          <w:rFonts w:hint="eastAsia"/>
          <w:color w:val="000000" w:themeColor="text1"/>
        </w:rPr>
        <w:t>，本工程干料棚总体积</w:t>
      </w:r>
      <w:r w:rsidRPr="00D01AF1">
        <w:rPr>
          <w:rFonts w:hint="eastAsia"/>
          <w:color w:val="000000" w:themeColor="text1"/>
        </w:rPr>
        <w:t>1</w:t>
      </w:r>
      <w:r w:rsidRPr="00D01AF1">
        <w:rPr>
          <w:color w:val="000000" w:themeColor="text1"/>
        </w:rPr>
        <w:t>24740</w:t>
      </w:r>
      <w:r w:rsidRPr="00D01AF1">
        <w:rPr>
          <w:rFonts w:hint="eastAsia"/>
          <w:color w:val="000000" w:themeColor="text1"/>
        </w:rPr>
        <w:t>m</w:t>
      </w:r>
      <w:r w:rsidRPr="00D01AF1">
        <w:rPr>
          <w:color w:val="000000" w:themeColor="text1"/>
          <w:vertAlign w:val="superscript"/>
        </w:rPr>
        <w:t>3</w:t>
      </w:r>
      <w:r w:rsidRPr="00D01AF1">
        <w:rPr>
          <w:rFonts w:hint="eastAsia"/>
          <w:color w:val="000000" w:themeColor="text1"/>
        </w:rPr>
        <w:t>，则喷雾抑尘装置需水量为</w:t>
      </w:r>
      <w:r w:rsidRPr="00D01AF1">
        <w:rPr>
          <w:color w:val="000000" w:themeColor="text1"/>
        </w:rPr>
        <w:t>80396</w:t>
      </w:r>
      <w:r w:rsidRPr="00D01AF1">
        <w:rPr>
          <w:rFonts w:hint="eastAsia"/>
          <w:color w:val="000000" w:themeColor="text1"/>
        </w:rPr>
        <w:t>~</w:t>
      </w:r>
      <w:r w:rsidRPr="00D01AF1">
        <w:rPr>
          <w:color w:val="000000" w:themeColor="text1"/>
        </w:rPr>
        <w:t>200990</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/a</w:t>
      </w:r>
      <w:r w:rsidRPr="00D01AF1">
        <w:rPr>
          <w:rFonts w:hint="eastAsia"/>
          <w:color w:val="000000" w:themeColor="text1"/>
        </w:rPr>
        <w:t>（</w:t>
      </w:r>
      <w:r w:rsidRPr="00D01AF1">
        <w:rPr>
          <w:color w:val="000000" w:themeColor="text1"/>
        </w:rPr>
        <w:t>10.05</w:t>
      </w:r>
      <w:r w:rsidRPr="00D01AF1">
        <w:rPr>
          <w:rFonts w:hint="eastAsia"/>
          <w:color w:val="000000" w:themeColor="text1"/>
        </w:rPr>
        <w:t>~</w:t>
      </w:r>
      <w:r w:rsidRPr="00D01AF1">
        <w:rPr>
          <w:color w:val="000000" w:themeColor="text1"/>
        </w:rPr>
        <w:t>25.12</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w:t>
      </w:r>
      <w:r w:rsidRPr="00D01AF1">
        <w:rPr>
          <w:color w:val="000000" w:themeColor="text1"/>
        </w:rPr>
        <w:t>h</w:t>
      </w:r>
      <w:r w:rsidRPr="00D01AF1">
        <w:rPr>
          <w:rFonts w:hint="eastAsia"/>
          <w:color w:val="000000" w:themeColor="text1"/>
        </w:rPr>
        <w:t>）。</w:t>
      </w:r>
    </w:p>
    <w:p w14:paraId="2AD1D9F4" w14:textId="442E27A6" w:rsidR="00063442" w:rsidRPr="00D01AF1" w:rsidRDefault="00063442" w:rsidP="00063442">
      <w:pPr>
        <w:ind w:firstLine="480"/>
        <w:rPr>
          <w:color w:val="000000" w:themeColor="text1"/>
        </w:rPr>
      </w:pPr>
      <w:r w:rsidRPr="00D01AF1">
        <w:rPr>
          <w:rFonts w:hint="eastAsia"/>
          <w:color w:val="000000" w:themeColor="text1"/>
        </w:rPr>
        <w:t>综上，本项目灰渣调湿、干料棚抑尘、道路清扫、车辆清洗用水量为</w:t>
      </w:r>
      <w:r w:rsidR="002D554D" w:rsidRPr="00D01AF1">
        <w:rPr>
          <w:color w:val="000000" w:themeColor="text1"/>
        </w:rPr>
        <w:t>1</w:t>
      </w:r>
      <w:r w:rsidR="002D554D" w:rsidRPr="00D01AF1">
        <w:rPr>
          <w:rFonts w:hint="eastAsia"/>
          <w:color w:val="000000" w:themeColor="text1"/>
        </w:rPr>
        <w:t>21194~241788m</w:t>
      </w:r>
      <w:r w:rsidR="002D554D" w:rsidRPr="00D01AF1">
        <w:rPr>
          <w:rFonts w:hint="eastAsia"/>
          <w:color w:val="000000" w:themeColor="text1"/>
          <w:vertAlign w:val="superscript"/>
        </w:rPr>
        <w:t>3</w:t>
      </w:r>
      <w:r w:rsidR="002D554D" w:rsidRPr="00D01AF1">
        <w:rPr>
          <w:rFonts w:hint="eastAsia"/>
          <w:color w:val="000000" w:themeColor="text1"/>
        </w:rPr>
        <w:t>/a</w:t>
      </w:r>
      <w:r w:rsidR="002D554D" w:rsidRPr="00D01AF1">
        <w:rPr>
          <w:rFonts w:hint="eastAsia"/>
          <w:color w:val="000000" w:themeColor="text1"/>
        </w:rPr>
        <w:t>（采暖季</w:t>
      </w:r>
      <w:r w:rsidR="002D554D" w:rsidRPr="00D01AF1">
        <w:rPr>
          <w:rFonts w:hint="eastAsia"/>
          <w:color w:val="000000" w:themeColor="text1"/>
        </w:rPr>
        <w:t>15.11~30.18m</w:t>
      </w:r>
      <w:r w:rsidR="002D554D" w:rsidRPr="00D01AF1">
        <w:rPr>
          <w:rFonts w:hint="eastAsia"/>
          <w:color w:val="000000" w:themeColor="text1"/>
          <w:vertAlign w:val="superscript"/>
        </w:rPr>
        <w:t>3</w:t>
      </w:r>
      <w:r w:rsidR="002D554D" w:rsidRPr="00D01AF1">
        <w:rPr>
          <w:rFonts w:hint="eastAsia"/>
          <w:color w:val="000000" w:themeColor="text1"/>
        </w:rPr>
        <w:t>/</w:t>
      </w:r>
      <w:r w:rsidR="002D554D" w:rsidRPr="00D01AF1">
        <w:rPr>
          <w:color w:val="000000" w:themeColor="text1"/>
        </w:rPr>
        <w:t>h</w:t>
      </w:r>
      <w:r w:rsidR="002D554D" w:rsidRPr="00D01AF1">
        <w:rPr>
          <w:rFonts w:hint="eastAsia"/>
          <w:color w:val="000000" w:themeColor="text1"/>
        </w:rPr>
        <w:t>、非采暖季</w:t>
      </w:r>
      <w:r w:rsidR="002D554D" w:rsidRPr="00D01AF1">
        <w:rPr>
          <w:color w:val="000000" w:themeColor="text1"/>
        </w:rPr>
        <w:t>14.</w:t>
      </w:r>
      <w:r w:rsidR="002D554D" w:rsidRPr="00D01AF1">
        <w:rPr>
          <w:rFonts w:hint="eastAsia"/>
          <w:color w:val="000000" w:themeColor="text1"/>
        </w:rPr>
        <w:t>76~</w:t>
      </w:r>
      <w:r w:rsidR="002D554D" w:rsidRPr="00D01AF1">
        <w:rPr>
          <w:color w:val="000000" w:themeColor="text1"/>
        </w:rPr>
        <w:t>29.</w:t>
      </w:r>
      <w:r w:rsidR="002D554D" w:rsidRPr="00D01AF1">
        <w:rPr>
          <w:rFonts w:hint="eastAsia"/>
          <w:color w:val="000000" w:themeColor="text1"/>
        </w:rPr>
        <w:t>83m</w:t>
      </w:r>
      <w:r w:rsidR="002D554D" w:rsidRPr="00D01AF1">
        <w:rPr>
          <w:rFonts w:hint="eastAsia"/>
          <w:color w:val="000000" w:themeColor="text1"/>
          <w:vertAlign w:val="superscript"/>
        </w:rPr>
        <w:t>3</w:t>
      </w:r>
      <w:r w:rsidR="002D554D" w:rsidRPr="00D01AF1">
        <w:rPr>
          <w:rFonts w:hint="eastAsia"/>
          <w:color w:val="000000" w:themeColor="text1"/>
        </w:rPr>
        <w:t>/</w:t>
      </w:r>
      <w:r w:rsidR="002D554D" w:rsidRPr="00D01AF1">
        <w:rPr>
          <w:color w:val="000000" w:themeColor="text1"/>
        </w:rPr>
        <w:t>h</w:t>
      </w:r>
      <w:r w:rsidR="002D554D" w:rsidRPr="00D01AF1">
        <w:rPr>
          <w:rFonts w:hint="eastAsia"/>
          <w:color w:val="000000" w:themeColor="text1"/>
        </w:rPr>
        <w:t>）。过滤系统反冲洗废水（除绿化外）、反渗透系统浓水、锅炉排污水、循环冷却系统排污水产生总量为</w:t>
      </w:r>
      <w:r w:rsidR="002D554D" w:rsidRPr="00D01AF1">
        <w:rPr>
          <w:rFonts w:hint="eastAsia"/>
          <w:color w:val="000000" w:themeColor="text1"/>
        </w:rPr>
        <w:t>167963.07m</w:t>
      </w:r>
      <w:r w:rsidR="002D554D" w:rsidRPr="00D01AF1">
        <w:rPr>
          <w:color w:val="000000" w:themeColor="text1"/>
          <w:vertAlign w:val="superscript"/>
        </w:rPr>
        <w:t>3</w:t>
      </w:r>
      <w:r w:rsidR="002D554D" w:rsidRPr="00D01AF1">
        <w:rPr>
          <w:color w:val="000000" w:themeColor="text1"/>
        </w:rPr>
        <w:t>/a</w:t>
      </w:r>
      <w:r w:rsidR="002D554D" w:rsidRPr="00D01AF1">
        <w:rPr>
          <w:rFonts w:hint="eastAsia"/>
          <w:color w:val="000000" w:themeColor="text1"/>
        </w:rPr>
        <w:t>（采暖季</w:t>
      </w:r>
      <w:r w:rsidR="002D554D" w:rsidRPr="00D01AF1">
        <w:rPr>
          <w:rFonts w:hint="eastAsia"/>
          <w:color w:val="000000" w:themeColor="text1"/>
        </w:rPr>
        <w:t>21.77m</w:t>
      </w:r>
      <w:r w:rsidR="002D554D" w:rsidRPr="00D01AF1">
        <w:rPr>
          <w:rFonts w:hint="eastAsia"/>
          <w:color w:val="000000" w:themeColor="text1"/>
          <w:vertAlign w:val="superscript"/>
        </w:rPr>
        <w:t>3</w:t>
      </w:r>
      <w:r w:rsidR="002D554D" w:rsidRPr="00D01AF1">
        <w:rPr>
          <w:rFonts w:hint="eastAsia"/>
          <w:color w:val="000000" w:themeColor="text1"/>
        </w:rPr>
        <w:t>/</w:t>
      </w:r>
      <w:r w:rsidR="002D554D" w:rsidRPr="00D01AF1">
        <w:rPr>
          <w:color w:val="000000" w:themeColor="text1"/>
        </w:rPr>
        <w:t>h</w:t>
      </w:r>
      <w:r w:rsidR="002D554D" w:rsidRPr="00D01AF1">
        <w:rPr>
          <w:rFonts w:hint="eastAsia"/>
          <w:color w:val="000000" w:themeColor="text1"/>
        </w:rPr>
        <w:t>，非采暖季</w:t>
      </w:r>
      <w:r w:rsidR="002D554D" w:rsidRPr="00D01AF1">
        <w:rPr>
          <w:rFonts w:hint="eastAsia"/>
          <w:color w:val="000000" w:themeColor="text1"/>
        </w:rPr>
        <w:t>20.56m</w:t>
      </w:r>
      <w:r w:rsidR="002D554D" w:rsidRPr="00D01AF1">
        <w:rPr>
          <w:rFonts w:hint="eastAsia"/>
          <w:color w:val="000000" w:themeColor="text1"/>
          <w:vertAlign w:val="superscript"/>
        </w:rPr>
        <w:t>3</w:t>
      </w:r>
      <w:r w:rsidR="002D554D" w:rsidRPr="00D01AF1">
        <w:rPr>
          <w:rFonts w:hint="eastAsia"/>
          <w:color w:val="000000" w:themeColor="text1"/>
        </w:rPr>
        <w:t>/</w:t>
      </w:r>
      <w:r w:rsidR="002D554D" w:rsidRPr="00D01AF1">
        <w:rPr>
          <w:color w:val="000000" w:themeColor="text1"/>
        </w:rPr>
        <w:t>h</w:t>
      </w:r>
      <w:r w:rsidR="002D554D" w:rsidRPr="00D01AF1">
        <w:rPr>
          <w:rFonts w:hint="eastAsia"/>
          <w:color w:val="000000" w:themeColor="text1"/>
        </w:rPr>
        <w:t>）</w:t>
      </w:r>
      <w:r w:rsidRPr="00D01AF1">
        <w:rPr>
          <w:rFonts w:hint="eastAsia"/>
          <w:color w:val="000000" w:themeColor="text1"/>
        </w:rPr>
        <w:t>，可全部回用于上述用水环节。同时评价要求企业建设</w:t>
      </w:r>
      <w:r w:rsidRPr="00D01AF1">
        <w:rPr>
          <w:rFonts w:hint="eastAsia"/>
          <w:color w:val="000000" w:themeColor="text1"/>
        </w:rPr>
        <w:t>1</w:t>
      </w:r>
      <w:r w:rsidRPr="00D01AF1">
        <w:rPr>
          <w:rFonts w:hint="eastAsia"/>
          <w:color w:val="000000" w:themeColor="text1"/>
        </w:rPr>
        <w:t>座</w:t>
      </w:r>
      <w:r w:rsidRPr="00D01AF1">
        <w:rPr>
          <w:color w:val="000000" w:themeColor="text1"/>
        </w:rPr>
        <w:t>900</w:t>
      </w:r>
      <w:r w:rsidRPr="00D01AF1">
        <w:rPr>
          <w:rFonts w:hint="eastAsia"/>
          <w:color w:val="000000" w:themeColor="text1"/>
        </w:rPr>
        <w:t>m</w:t>
      </w:r>
      <w:r w:rsidRPr="00D01AF1">
        <w:rPr>
          <w:color w:val="000000" w:themeColor="text1"/>
          <w:vertAlign w:val="superscript"/>
        </w:rPr>
        <w:t>3</w:t>
      </w:r>
      <w:r w:rsidRPr="00D01AF1">
        <w:rPr>
          <w:rFonts w:hint="eastAsia"/>
          <w:color w:val="000000" w:themeColor="text1"/>
        </w:rPr>
        <w:t>的</w:t>
      </w:r>
      <w:r w:rsidRPr="00D01AF1">
        <w:rPr>
          <w:color w:val="000000" w:themeColor="text1"/>
        </w:rPr>
        <w:t>2</w:t>
      </w:r>
      <w:r w:rsidRPr="00D01AF1">
        <w:rPr>
          <w:rFonts w:hint="eastAsia"/>
          <w:color w:val="000000" w:themeColor="text1"/>
        </w:rPr>
        <w:t>#</w:t>
      </w:r>
      <w:r w:rsidRPr="00D01AF1">
        <w:rPr>
          <w:rFonts w:hint="eastAsia"/>
          <w:color w:val="000000" w:themeColor="text1"/>
        </w:rPr>
        <w:t>回用水池，将该部分生产废水（反渗透系统浓水、锅炉排污水、循环冷却系统排污水、回水处理废水）收集暂存至水池内，根据用水需求进行消纳使用，不外排。</w:t>
      </w:r>
    </w:p>
    <w:p w14:paraId="4FA336DD" w14:textId="77777777" w:rsidR="00063442" w:rsidRPr="00D01AF1" w:rsidRDefault="00063442" w:rsidP="00063442">
      <w:pPr>
        <w:ind w:firstLine="480"/>
        <w:rPr>
          <w:color w:val="000000" w:themeColor="text1"/>
        </w:rPr>
      </w:pPr>
      <w:r w:rsidRPr="00D01AF1">
        <w:rPr>
          <w:rFonts w:hint="eastAsia"/>
          <w:color w:val="000000" w:themeColor="text1"/>
        </w:rPr>
        <w:t>综上，过滤系统反冲洗废水、反渗透系统浓水、锅炉排污水、循环冷却系统排污水全部回用于厂区绿化、灰渣调湿、干料棚抑尘、道路清扫、车辆清洗是可行的。</w:t>
      </w:r>
    </w:p>
    <w:p w14:paraId="437C923A"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达标分析</w:t>
      </w:r>
    </w:p>
    <w:p w14:paraId="1D02A206" w14:textId="77777777" w:rsidR="00063442" w:rsidRPr="00D01AF1" w:rsidRDefault="00063442" w:rsidP="00063442">
      <w:pPr>
        <w:ind w:firstLine="480"/>
        <w:rPr>
          <w:color w:val="000000" w:themeColor="text1"/>
        </w:rPr>
      </w:pPr>
      <w:r w:rsidRPr="00D01AF1">
        <w:rPr>
          <w:rFonts w:hAnsi="宋体" w:hint="eastAsia"/>
          <w:color w:val="000000" w:themeColor="text1"/>
        </w:rPr>
        <w:t>本项目生活污水经化粪池处理后排入孟庄镇</w:t>
      </w:r>
      <w:r w:rsidRPr="00D01AF1">
        <w:rPr>
          <w:rFonts w:hAnsi="宋体"/>
          <w:color w:val="000000" w:themeColor="text1"/>
        </w:rPr>
        <w:t>污水处理厂进一步处理</w:t>
      </w:r>
      <w:r w:rsidRPr="00D01AF1">
        <w:rPr>
          <w:rFonts w:hint="eastAsia"/>
          <w:color w:val="000000" w:themeColor="text1"/>
        </w:rPr>
        <w:t>。废水排放量为</w:t>
      </w:r>
      <w:r w:rsidRPr="00D01AF1">
        <w:rPr>
          <w:color w:val="000000" w:themeColor="text1"/>
        </w:rPr>
        <w:t>4</w:t>
      </w:r>
      <w:r w:rsidRPr="00D01AF1">
        <w:rPr>
          <w:rFonts w:hint="eastAsia"/>
          <w:color w:val="000000" w:themeColor="text1"/>
        </w:rPr>
        <w:t>t/d</w:t>
      </w:r>
      <w:r w:rsidRPr="00D01AF1">
        <w:rPr>
          <w:rFonts w:hint="eastAsia"/>
          <w:color w:val="000000" w:themeColor="text1"/>
        </w:rPr>
        <w:t>（</w:t>
      </w:r>
      <w:r w:rsidRPr="00D01AF1">
        <w:rPr>
          <w:color w:val="000000" w:themeColor="text1"/>
        </w:rPr>
        <w:t>1460</w:t>
      </w:r>
      <w:r w:rsidRPr="00D01AF1">
        <w:rPr>
          <w:rFonts w:hint="eastAsia"/>
          <w:color w:val="000000" w:themeColor="text1"/>
        </w:rPr>
        <w:t>t/a</w:t>
      </w:r>
      <w:r w:rsidRPr="00D01AF1">
        <w:rPr>
          <w:rFonts w:hint="eastAsia"/>
          <w:color w:val="000000" w:themeColor="text1"/>
        </w:rPr>
        <w:t>），废水</w:t>
      </w:r>
      <w:r w:rsidRPr="00D01AF1">
        <w:rPr>
          <w:color w:val="000000" w:themeColor="text1"/>
        </w:rPr>
        <w:t>排放浓度为</w:t>
      </w:r>
      <w:r w:rsidRPr="00D01AF1">
        <w:rPr>
          <w:color w:val="000000" w:themeColor="text1"/>
        </w:rPr>
        <w:t>COD</w:t>
      </w:r>
      <w:r w:rsidRPr="00D01AF1">
        <w:rPr>
          <w:rFonts w:hint="eastAsia"/>
          <w:color w:val="000000" w:themeColor="text1"/>
        </w:rPr>
        <w:t xml:space="preserve"> </w:t>
      </w:r>
      <w:r w:rsidRPr="00D01AF1">
        <w:rPr>
          <w:color w:val="000000" w:themeColor="text1"/>
        </w:rPr>
        <w:t>250mg/L</w:t>
      </w:r>
      <w:r w:rsidRPr="00D01AF1">
        <w:rPr>
          <w:color w:val="000000" w:themeColor="text1"/>
        </w:rPr>
        <w:t>、</w:t>
      </w:r>
      <w:r w:rsidRPr="00D01AF1">
        <w:rPr>
          <w:rFonts w:hint="eastAsia"/>
          <w:color w:val="000000" w:themeColor="text1"/>
        </w:rPr>
        <w:t>S</w:t>
      </w:r>
      <w:r w:rsidRPr="00D01AF1">
        <w:rPr>
          <w:color w:val="000000" w:themeColor="text1"/>
        </w:rPr>
        <w:t>S200mg/L</w:t>
      </w:r>
      <w:r w:rsidRPr="00D01AF1">
        <w:rPr>
          <w:color w:val="000000" w:themeColor="text1"/>
        </w:rPr>
        <w:t>、</w:t>
      </w:r>
      <w:r w:rsidRPr="00D01AF1">
        <w:rPr>
          <w:color w:val="000000" w:themeColor="text1"/>
        </w:rPr>
        <w:t>NH</w:t>
      </w:r>
      <w:r w:rsidRPr="00D01AF1">
        <w:rPr>
          <w:color w:val="000000" w:themeColor="text1"/>
          <w:vertAlign w:val="subscript"/>
        </w:rPr>
        <w:t>3</w:t>
      </w:r>
      <w:r w:rsidRPr="00D01AF1">
        <w:rPr>
          <w:color w:val="000000" w:themeColor="text1"/>
        </w:rPr>
        <w:t>-N</w:t>
      </w:r>
      <w:r w:rsidRPr="00D01AF1">
        <w:rPr>
          <w:rFonts w:hint="eastAsia"/>
          <w:color w:val="000000" w:themeColor="text1"/>
        </w:rPr>
        <w:t xml:space="preserve"> </w:t>
      </w:r>
      <w:r w:rsidRPr="00D01AF1">
        <w:rPr>
          <w:color w:val="000000" w:themeColor="text1"/>
        </w:rPr>
        <w:t>30mg/L</w:t>
      </w:r>
      <w:r w:rsidRPr="00D01AF1">
        <w:rPr>
          <w:color w:val="000000" w:themeColor="text1"/>
        </w:rPr>
        <w:t>、</w:t>
      </w:r>
      <w:r w:rsidRPr="00D01AF1">
        <w:rPr>
          <w:color w:val="000000" w:themeColor="text1"/>
        </w:rPr>
        <w:t>TP</w:t>
      </w:r>
      <w:r w:rsidRPr="00D01AF1">
        <w:rPr>
          <w:rFonts w:hint="eastAsia"/>
          <w:color w:val="000000" w:themeColor="text1"/>
        </w:rPr>
        <w:t xml:space="preserve"> </w:t>
      </w:r>
      <w:r w:rsidRPr="00D01AF1">
        <w:rPr>
          <w:color w:val="000000" w:themeColor="text1"/>
        </w:rPr>
        <w:t>3.5mg/L</w:t>
      </w:r>
      <w:r w:rsidRPr="00D01AF1">
        <w:rPr>
          <w:color w:val="000000" w:themeColor="text1"/>
        </w:rPr>
        <w:t>、</w:t>
      </w:r>
      <w:r w:rsidRPr="00D01AF1">
        <w:rPr>
          <w:color w:val="000000" w:themeColor="text1"/>
        </w:rPr>
        <w:t>TN</w:t>
      </w:r>
      <w:r w:rsidRPr="00D01AF1">
        <w:rPr>
          <w:rFonts w:hint="eastAsia"/>
          <w:color w:val="000000" w:themeColor="text1"/>
        </w:rPr>
        <w:t xml:space="preserve"> </w:t>
      </w:r>
      <w:r w:rsidRPr="00D01AF1">
        <w:rPr>
          <w:color w:val="000000" w:themeColor="text1"/>
        </w:rPr>
        <w:t>40mg/L</w:t>
      </w:r>
      <w:r w:rsidRPr="00D01AF1">
        <w:rPr>
          <w:rFonts w:hint="eastAsia"/>
          <w:color w:val="000000" w:themeColor="text1"/>
        </w:rPr>
        <w:t>、动植物油</w:t>
      </w:r>
      <w:r w:rsidRPr="00D01AF1">
        <w:rPr>
          <w:rFonts w:hint="eastAsia"/>
          <w:color w:val="000000" w:themeColor="text1"/>
        </w:rPr>
        <w:t>1</w:t>
      </w:r>
      <w:r w:rsidRPr="00D01AF1">
        <w:rPr>
          <w:color w:val="000000" w:themeColor="text1"/>
        </w:rPr>
        <w:t>0mg/L</w:t>
      </w:r>
      <w:r w:rsidRPr="00D01AF1">
        <w:rPr>
          <w:color w:val="000000" w:themeColor="text1"/>
        </w:rPr>
        <w:t>，各污染因子均能够满足</w:t>
      </w:r>
      <w:r w:rsidRPr="00D01AF1">
        <w:rPr>
          <w:rFonts w:hint="eastAsia"/>
          <w:color w:val="000000" w:themeColor="text1"/>
        </w:rPr>
        <w:t>孟庄镇</w:t>
      </w:r>
      <w:r w:rsidRPr="00D01AF1">
        <w:rPr>
          <w:color w:val="000000" w:themeColor="text1"/>
        </w:rPr>
        <w:t>污水处理厂收水标准</w:t>
      </w:r>
      <w:r w:rsidRPr="00D01AF1">
        <w:rPr>
          <w:rFonts w:hint="eastAsia"/>
          <w:color w:val="000000" w:themeColor="text1"/>
        </w:rPr>
        <w:t>，可以进入孟庄镇污水处理厂进一步处理。</w:t>
      </w:r>
    </w:p>
    <w:p w14:paraId="090E89B0"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346" w:name="_Toc311812656"/>
      <w:bookmarkStart w:id="347" w:name="_Toc324839583"/>
      <w:bookmarkStart w:id="348" w:name="_Toc324839286"/>
      <w:r w:rsidRPr="00D01AF1">
        <w:rPr>
          <w:rFonts w:eastAsia="楷体"/>
          <w:b/>
          <w:color w:val="000000" w:themeColor="text1"/>
          <w:sz w:val="28"/>
        </w:rPr>
        <w:t>项目新增废水进入</w:t>
      </w:r>
      <w:r w:rsidRPr="00D01AF1">
        <w:rPr>
          <w:rFonts w:eastAsia="楷体" w:hint="eastAsia"/>
          <w:b/>
          <w:color w:val="000000" w:themeColor="text1"/>
          <w:sz w:val="28"/>
        </w:rPr>
        <w:t>污水厂</w:t>
      </w:r>
      <w:r w:rsidRPr="00D01AF1">
        <w:rPr>
          <w:rFonts w:eastAsia="楷体"/>
          <w:b/>
          <w:color w:val="000000" w:themeColor="text1"/>
          <w:sz w:val="28"/>
        </w:rPr>
        <w:t>可行性分析</w:t>
      </w:r>
    </w:p>
    <w:p w14:paraId="0DC4DFAF" w14:textId="77777777" w:rsidR="00063442" w:rsidRPr="00D01AF1" w:rsidRDefault="00063442" w:rsidP="00063442">
      <w:pPr>
        <w:ind w:firstLine="480"/>
        <w:rPr>
          <w:color w:val="000000" w:themeColor="text1"/>
        </w:rPr>
      </w:pPr>
      <w:r w:rsidRPr="00D01AF1">
        <w:rPr>
          <w:color w:val="000000" w:themeColor="text1"/>
        </w:rPr>
        <w:t>辉县市孟庄镇污水处理厂位于辉县市孟庄镇常屯南</w:t>
      </w:r>
      <w:r w:rsidRPr="00D01AF1">
        <w:rPr>
          <w:color w:val="000000" w:themeColor="text1"/>
        </w:rPr>
        <w:t>900m</w:t>
      </w:r>
      <w:r w:rsidRPr="00D01AF1">
        <w:rPr>
          <w:color w:val="000000" w:themeColor="text1"/>
        </w:rPr>
        <w:t>处孟庄镇产业集聚区内。污水处理厂于</w:t>
      </w:r>
      <w:r w:rsidRPr="00D01AF1">
        <w:rPr>
          <w:color w:val="000000" w:themeColor="text1"/>
        </w:rPr>
        <w:t>2012</w:t>
      </w:r>
      <w:r w:rsidRPr="00D01AF1">
        <w:rPr>
          <w:color w:val="000000" w:themeColor="text1"/>
        </w:rPr>
        <w:t>年建成，采用改良型卡鲁塞尔氧化沟处理工艺，服务范围</w:t>
      </w:r>
      <w:r w:rsidRPr="00D01AF1">
        <w:rPr>
          <w:color w:val="000000" w:themeColor="text1"/>
        </w:rPr>
        <w:t>15.2km</w:t>
      </w:r>
      <w:r w:rsidRPr="00D01AF1">
        <w:rPr>
          <w:color w:val="000000" w:themeColor="text1"/>
          <w:vertAlign w:val="superscript"/>
        </w:rPr>
        <w:t>2</w:t>
      </w:r>
      <w:r w:rsidRPr="00D01AF1">
        <w:rPr>
          <w:color w:val="000000" w:themeColor="text1"/>
        </w:rPr>
        <w:t>，收水范围主要为孟庄镇区、孟庄镇产业集聚区内生活污水、工业废水及常村镇境内的部分工业、生活污水。污水处理厂设计处理能力为日处理污水</w:t>
      </w:r>
      <w:r w:rsidRPr="00D01AF1">
        <w:rPr>
          <w:color w:val="000000" w:themeColor="text1"/>
        </w:rPr>
        <w:t>5</w:t>
      </w:r>
      <w:r w:rsidRPr="00D01AF1">
        <w:rPr>
          <w:color w:val="000000" w:themeColor="text1"/>
        </w:rPr>
        <w:t>万</w:t>
      </w:r>
      <w:r w:rsidRPr="00D01AF1">
        <w:rPr>
          <w:color w:val="000000" w:themeColor="text1"/>
        </w:rPr>
        <w:t>t</w:t>
      </w:r>
      <w:r w:rsidRPr="00D01AF1">
        <w:rPr>
          <w:color w:val="000000" w:themeColor="text1"/>
        </w:rPr>
        <w:t>，</w:t>
      </w:r>
      <w:r w:rsidRPr="00D01AF1">
        <w:rPr>
          <w:rFonts w:hint="eastAsia"/>
          <w:color w:val="000000" w:themeColor="text1"/>
        </w:rPr>
        <w:t>其中</w:t>
      </w:r>
      <w:r w:rsidRPr="00D01AF1">
        <w:rPr>
          <w:color w:val="000000" w:themeColor="text1"/>
        </w:rPr>
        <w:t>一期</w:t>
      </w:r>
      <w:r w:rsidRPr="00D01AF1">
        <w:rPr>
          <w:color w:val="000000" w:themeColor="text1"/>
        </w:rPr>
        <w:t>2.5</w:t>
      </w:r>
      <w:r w:rsidRPr="00D01AF1">
        <w:rPr>
          <w:color w:val="000000" w:themeColor="text1"/>
        </w:rPr>
        <w:t>万</w:t>
      </w:r>
      <w:r w:rsidRPr="00D01AF1">
        <w:rPr>
          <w:color w:val="000000" w:themeColor="text1"/>
        </w:rPr>
        <w:t>t</w:t>
      </w:r>
      <w:r w:rsidRPr="00D01AF1">
        <w:rPr>
          <w:color w:val="000000" w:themeColor="text1"/>
        </w:rPr>
        <w:t>，</w:t>
      </w:r>
      <w:r w:rsidRPr="00D01AF1">
        <w:rPr>
          <w:rFonts w:hint="eastAsia"/>
          <w:color w:val="000000" w:themeColor="text1"/>
        </w:rPr>
        <w:t>二期</w:t>
      </w:r>
      <w:r w:rsidRPr="00D01AF1">
        <w:rPr>
          <w:rFonts w:hint="eastAsia"/>
          <w:color w:val="000000" w:themeColor="text1"/>
        </w:rPr>
        <w:t>2</w:t>
      </w:r>
      <w:r w:rsidRPr="00D01AF1">
        <w:rPr>
          <w:color w:val="000000" w:themeColor="text1"/>
        </w:rPr>
        <w:t>.5</w:t>
      </w:r>
      <w:r w:rsidRPr="00D01AF1">
        <w:rPr>
          <w:rFonts w:hint="eastAsia"/>
          <w:color w:val="000000" w:themeColor="text1"/>
        </w:rPr>
        <w:t>万</w:t>
      </w:r>
      <w:r w:rsidRPr="00D01AF1">
        <w:rPr>
          <w:rFonts w:hint="eastAsia"/>
          <w:color w:val="000000" w:themeColor="text1"/>
        </w:rPr>
        <w:t>t</w:t>
      </w:r>
      <w:r w:rsidRPr="00D01AF1">
        <w:rPr>
          <w:rFonts w:hint="eastAsia"/>
          <w:color w:val="000000" w:themeColor="text1"/>
        </w:rPr>
        <w:t>，目前</w:t>
      </w:r>
      <w:r w:rsidRPr="00D01AF1">
        <w:rPr>
          <w:color w:val="000000" w:themeColor="text1"/>
        </w:rPr>
        <w:t>污水处理厂运转良好，正常污水处理量为</w:t>
      </w:r>
      <w:r w:rsidRPr="00D01AF1">
        <w:rPr>
          <w:color w:val="000000" w:themeColor="text1"/>
        </w:rPr>
        <w:t>4.1367</w:t>
      </w:r>
      <w:r w:rsidRPr="00D01AF1">
        <w:rPr>
          <w:color w:val="000000" w:themeColor="text1"/>
        </w:rPr>
        <w:t>万</w:t>
      </w:r>
      <w:r w:rsidRPr="00D01AF1">
        <w:rPr>
          <w:color w:val="000000" w:themeColor="text1"/>
        </w:rPr>
        <w:t>t/d</w:t>
      </w:r>
      <w:r w:rsidRPr="00D01AF1">
        <w:rPr>
          <w:color w:val="000000" w:themeColor="text1"/>
        </w:rPr>
        <w:t>，本项目排水</w:t>
      </w:r>
      <w:r w:rsidRPr="00D01AF1">
        <w:rPr>
          <w:color w:val="000000" w:themeColor="text1"/>
        </w:rPr>
        <w:t>4</w:t>
      </w:r>
      <w:r w:rsidRPr="00D01AF1">
        <w:rPr>
          <w:rFonts w:hint="eastAsia"/>
          <w:color w:val="000000" w:themeColor="text1"/>
        </w:rPr>
        <w:t>t</w:t>
      </w:r>
      <w:r w:rsidRPr="00D01AF1">
        <w:rPr>
          <w:color w:val="000000" w:themeColor="text1"/>
        </w:rPr>
        <w:t>/d</w:t>
      </w:r>
      <w:r w:rsidRPr="00D01AF1">
        <w:rPr>
          <w:color w:val="000000" w:themeColor="text1"/>
        </w:rPr>
        <w:t>，</w:t>
      </w:r>
      <w:r w:rsidRPr="00D01AF1">
        <w:rPr>
          <w:rFonts w:hint="eastAsia"/>
          <w:color w:val="000000" w:themeColor="text1"/>
        </w:rPr>
        <w:t>仅占其剩余处理能力的</w:t>
      </w:r>
      <w:r w:rsidRPr="00D01AF1">
        <w:rPr>
          <w:rFonts w:hint="eastAsia"/>
          <w:color w:val="000000" w:themeColor="text1"/>
        </w:rPr>
        <w:t>0</w:t>
      </w:r>
      <w:r w:rsidRPr="00D01AF1">
        <w:rPr>
          <w:color w:val="000000" w:themeColor="text1"/>
        </w:rPr>
        <w:t>.046</w:t>
      </w:r>
      <w:r w:rsidRPr="00D01AF1">
        <w:rPr>
          <w:rFonts w:hint="eastAsia"/>
          <w:color w:val="000000" w:themeColor="text1"/>
        </w:rPr>
        <w:t>%</w:t>
      </w:r>
      <w:r w:rsidRPr="00D01AF1">
        <w:rPr>
          <w:color w:val="000000" w:themeColor="text1"/>
        </w:rPr>
        <w:t>。本项目厂区总排口水质为</w:t>
      </w:r>
      <w:r w:rsidRPr="00D01AF1">
        <w:rPr>
          <w:color w:val="000000" w:themeColor="text1"/>
        </w:rPr>
        <w:t>COD</w:t>
      </w:r>
      <w:r w:rsidRPr="00D01AF1">
        <w:rPr>
          <w:rFonts w:hint="eastAsia"/>
          <w:color w:val="000000" w:themeColor="text1"/>
        </w:rPr>
        <w:t xml:space="preserve"> </w:t>
      </w:r>
      <w:r w:rsidRPr="00D01AF1">
        <w:rPr>
          <w:color w:val="000000" w:themeColor="text1"/>
        </w:rPr>
        <w:t>250mg/L</w:t>
      </w:r>
      <w:r w:rsidRPr="00D01AF1">
        <w:rPr>
          <w:color w:val="000000" w:themeColor="text1"/>
        </w:rPr>
        <w:t>、</w:t>
      </w:r>
      <w:r w:rsidRPr="00D01AF1">
        <w:rPr>
          <w:rFonts w:hint="eastAsia"/>
          <w:color w:val="000000" w:themeColor="text1"/>
        </w:rPr>
        <w:t>S</w:t>
      </w:r>
      <w:r w:rsidRPr="00D01AF1">
        <w:rPr>
          <w:color w:val="000000" w:themeColor="text1"/>
        </w:rPr>
        <w:t>S200mg/L</w:t>
      </w:r>
      <w:r w:rsidRPr="00D01AF1">
        <w:rPr>
          <w:color w:val="000000" w:themeColor="text1"/>
        </w:rPr>
        <w:t>、</w:t>
      </w:r>
      <w:r w:rsidRPr="00D01AF1">
        <w:rPr>
          <w:color w:val="000000" w:themeColor="text1"/>
        </w:rPr>
        <w:t>NH</w:t>
      </w:r>
      <w:r w:rsidRPr="00D01AF1">
        <w:rPr>
          <w:color w:val="000000" w:themeColor="text1"/>
          <w:vertAlign w:val="subscript"/>
        </w:rPr>
        <w:t>3</w:t>
      </w:r>
      <w:r w:rsidRPr="00D01AF1">
        <w:rPr>
          <w:color w:val="000000" w:themeColor="text1"/>
        </w:rPr>
        <w:t>-N</w:t>
      </w:r>
      <w:r w:rsidRPr="00D01AF1">
        <w:rPr>
          <w:rFonts w:hint="eastAsia"/>
          <w:color w:val="000000" w:themeColor="text1"/>
        </w:rPr>
        <w:t xml:space="preserve"> </w:t>
      </w:r>
      <w:r w:rsidRPr="00D01AF1">
        <w:rPr>
          <w:color w:val="000000" w:themeColor="text1"/>
        </w:rPr>
        <w:t>30mg/L</w:t>
      </w:r>
      <w:r w:rsidRPr="00D01AF1">
        <w:rPr>
          <w:color w:val="000000" w:themeColor="text1"/>
        </w:rPr>
        <w:t>、</w:t>
      </w:r>
      <w:r w:rsidRPr="00D01AF1">
        <w:rPr>
          <w:color w:val="000000" w:themeColor="text1"/>
        </w:rPr>
        <w:t>TP</w:t>
      </w:r>
      <w:r w:rsidRPr="00D01AF1">
        <w:rPr>
          <w:rFonts w:hint="eastAsia"/>
          <w:color w:val="000000" w:themeColor="text1"/>
        </w:rPr>
        <w:t xml:space="preserve"> </w:t>
      </w:r>
      <w:r w:rsidRPr="00D01AF1">
        <w:rPr>
          <w:color w:val="000000" w:themeColor="text1"/>
        </w:rPr>
        <w:t>3.5mg/L</w:t>
      </w:r>
      <w:r w:rsidRPr="00D01AF1">
        <w:rPr>
          <w:color w:val="000000" w:themeColor="text1"/>
        </w:rPr>
        <w:t>、</w:t>
      </w:r>
      <w:r w:rsidRPr="00D01AF1">
        <w:rPr>
          <w:color w:val="000000" w:themeColor="text1"/>
        </w:rPr>
        <w:t>TN</w:t>
      </w:r>
      <w:r w:rsidRPr="00D01AF1">
        <w:rPr>
          <w:rFonts w:hint="eastAsia"/>
          <w:color w:val="000000" w:themeColor="text1"/>
        </w:rPr>
        <w:t xml:space="preserve"> </w:t>
      </w:r>
      <w:r w:rsidRPr="00D01AF1">
        <w:rPr>
          <w:color w:val="000000" w:themeColor="text1"/>
        </w:rPr>
        <w:t>40mg/L</w:t>
      </w:r>
      <w:r w:rsidRPr="00D01AF1">
        <w:rPr>
          <w:rFonts w:hint="eastAsia"/>
          <w:color w:val="000000" w:themeColor="text1"/>
        </w:rPr>
        <w:t>、动植物油</w:t>
      </w:r>
      <w:r w:rsidRPr="00D01AF1">
        <w:rPr>
          <w:rFonts w:hint="eastAsia"/>
          <w:color w:val="000000" w:themeColor="text1"/>
        </w:rPr>
        <w:t>1</w:t>
      </w:r>
      <w:r w:rsidRPr="00D01AF1">
        <w:rPr>
          <w:color w:val="000000" w:themeColor="text1"/>
        </w:rPr>
        <w:t>0mg/L</w:t>
      </w:r>
      <w:r w:rsidRPr="00D01AF1">
        <w:rPr>
          <w:color w:val="000000" w:themeColor="text1"/>
        </w:rPr>
        <w:t>，能够满足孟庄镇污水处理厂</w:t>
      </w:r>
      <w:r w:rsidRPr="00D01AF1">
        <w:rPr>
          <w:color w:val="000000" w:themeColor="text1"/>
        </w:rPr>
        <w:t>COD≤450mg/L</w:t>
      </w:r>
      <w:r w:rsidRPr="00D01AF1">
        <w:rPr>
          <w:color w:val="000000" w:themeColor="text1"/>
        </w:rPr>
        <w:t>、</w:t>
      </w:r>
      <w:r w:rsidRPr="00D01AF1">
        <w:rPr>
          <w:color w:val="000000" w:themeColor="text1"/>
        </w:rPr>
        <w:t>SS≤300mg/L</w:t>
      </w:r>
      <w:r w:rsidRPr="00D01AF1">
        <w:rPr>
          <w:color w:val="000000" w:themeColor="text1"/>
        </w:rPr>
        <w:t>、</w:t>
      </w:r>
      <w:r w:rsidRPr="00D01AF1">
        <w:rPr>
          <w:color w:val="000000" w:themeColor="text1"/>
        </w:rPr>
        <w:t>NH</w:t>
      </w:r>
      <w:r w:rsidRPr="00D01AF1">
        <w:rPr>
          <w:color w:val="000000" w:themeColor="text1"/>
          <w:vertAlign w:val="subscript"/>
        </w:rPr>
        <w:t>3</w:t>
      </w:r>
      <w:r w:rsidRPr="00D01AF1">
        <w:rPr>
          <w:color w:val="000000" w:themeColor="text1"/>
        </w:rPr>
        <w:t>-N≤30mg/L</w:t>
      </w:r>
      <w:r w:rsidRPr="00D01AF1">
        <w:rPr>
          <w:color w:val="000000" w:themeColor="text1"/>
        </w:rPr>
        <w:t>的收水标准要求。故本项目废水排放</w:t>
      </w:r>
      <w:r w:rsidRPr="00D01AF1">
        <w:rPr>
          <w:rFonts w:hint="eastAsia"/>
          <w:color w:val="000000" w:themeColor="text1"/>
        </w:rPr>
        <w:t>不会对污水处理厂</w:t>
      </w:r>
      <w:r w:rsidRPr="00D01AF1">
        <w:rPr>
          <w:color w:val="000000" w:themeColor="text1"/>
        </w:rPr>
        <w:t>负荷造成冲击。</w:t>
      </w:r>
    </w:p>
    <w:p w14:paraId="54C5FFA2" w14:textId="77777777" w:rsidR="00063442" w:rsidRPr="00D01AF1" w:rsidRDefault="00063442" w:rsidP="00063442">
      <w:pPr>
        <w:ind w:firstLine="480"/>
        <w:rPr>
          <w:color w:val="000000" w:themeColor="text1"/>
        </w:rPr>
      </w:pPr>
      <w:r w:rsidRPr="00D01AF1">
        <w:rPr>
          <w:rFonts w:hint="eastAsia"/>
          <w:color w:val="000000" w:themeColor="text1"/>
        </w:rPr>
        <w:t>同时，本项目所在区域污水处理厂</w:t>
      </w:r>
      <w:r w:rsidRPr="00D01AF1">
        <w:rPr>
          <w:color w:val="000000" w:themeColor="text1"/>
        </w:rPr>
        <w:t>管网铺设已完善并运行良好，本工程废水进入</w:t>
      </w:r>
      <w:r w:rsidRPr="00D01AF1">
        <w:rPr>
          <w:rFonts w:hint="eastAsia"/>
          <w:color w:val="000000" w:themeColor="text1"/>
        </w:rPr>
        <w:t>该污水处理厂</w:t>
      </w:r>
      <w:r w:rsidRPr="00D01AF1">
        <w:rPr>
          <w:color w:val="000000" w:themeColor="text1"/>
        </w:rPr>
        <w:t>不存在管网制约因素。</w:t>
      </w:r>
    </w:p>
    <w:p w14:paraId="4AECD97F" w14:textId="77777777" w:rsidR="00063442" w:rsidRPr="00D01AF1" w:rsidRDefault="00063442" w:rsidP="00063442">
      <w:pPr>
        <w:ind w:firstLine="480"/>
        <w:rPr>
          <w:color w:val="000000" w:themeColor="text1"/>
        </w:rPr>
      </w:pPr>
      <w:r w:rsidRPr="00D01AF1">
        <w:rPr>
          <w:rFonts w:hint="eastAsia"/>
          <w:color w:val="000000" w:themeColor="text1"/>
        </w:rPr>
        <w:t>综上所述，评价认为本项目废水经污水管网排入孟庄镇污水处理厂的处理方案是可行的</w:t>
      </w:r>
      <w:r w:rsidRPr="00D01AF1">
        <w:rPr>
          <w:color w:val="000000" w:themeColor="text1"/>
        </w:rPr>
        <w:t>。</w:t>
      </w:r>
    </w:p>
    <w:p w14:paraId="7B60A956" w14:textId="77777777" w:rsidR="00063442" w:rsidRPr="00D01AF1" w:rsidRDefault="00063442" w:rsidP="009A3D41">
      <w:pPr>
        <w:keepNext/>
        <w:keepLines/>
        <w:numPr>
          <w:ilvl w:val="1"/>
          <w:numId w:val="24"/>
        </w:numPr>
        <w:tabs>
          <w:tab w:val="left" w:pos="360"/>
          <w:tab w:val="left" w:pos="960"/>
          <w:tab w:val="left" w:pos="1200"/>
        </w:tabs>
        <w:spacing w:before="240" w:after="240" w:line="240" w:lineRule="auto"/>
        <w:ind w:left="0" w:firstLineChars="0" w:firstLine="301"/>
        <w:jc w:val="left"/>
        <w:outlineLvl w:val="1"/>
        <w:rPr>
          <w:b/>
          <w:bCs/>
          <w:color w:val="000000" w:themeColor="text1"/>
          <w:sz w:val="30"/>
          <w:szCs w:val="30"/>
        </w:rPr>
      </w:pPr>
      <w:bookmarkStart w:id="349" w:name="_Toc267150068"/>
      <w:bookmarkStart w:id="350" w:name="_Toc254159699"/>
      <w:bookmarkStart w:id="351" w:name="_Toc100655133"/>
      <w:bookmarkStart w:id="352" w:name="_Toc312998137"/>
      <w:bookmarkStart w:id="353" w:name="_Toc257900141"/>
      <w:bookmarkStart w:id="354" w:name="_Toc167375183"/>
      <w:bookmarkEnd w:id="346"/>
      <w:bookmarkEnd w:id="347"/>
      <w:bookmarkEnd w:id="348"/>
      <w:r w:rsidRPr="00D01AF1">
        <w:rPr>
          <w:rFonts w:hint="eastAsia"/>
          <w:b/>
          <w:bCs/>
          <w:color w:val="000000" w:themeColor="text1"/>
          <w:sz w:val="30"/>
          <w:szCs w:val="30"/>
        </w:rPr>
        <w:t>噪声污染防治措施可行性分析</w:t>
      </w:r>
      <w:bookmarkEnd w:id="349"/>
      <w:bookmarkEnd w:id="350"/>
      <w:bookmarkEnd w:id="351"/>
      <w:bookmarkEnd w:id="352"/>
      <w:bookmarkEnd w:id="353"/>
      <w:bookmarkEnd w:id="354"/>
    </w:p>
    <w:p w14:paraId="464D3E08" w14:textId="77777777" w:rsidR="00063442" w:rsidRPr="00D01AF1" w:rsidRDefault="00063442" w:rsidP="00063442">
      <w:pPr>
        <w:ind w:firstLine="480"/>
        <w:rPr>
          <w:color w:val="000000" w:themeColor="text1"/>
        </w:rPr>
      </w:pPr>
      <w:bookmarkStart w:id="355" w:name="_Toc312998138"/>
      <w:bookmarkStart w:id="356" w:name="_Toc254159700"/>
      <w:bookmarkStart w:id="357" w:name="_Toc267150069"/>
      <w:bookmarkStart w:id="358" w:name="_Toc257900142"/>
      <w:r w:rsidRPr="00D01AF1">
        <w:rPr>
          <w:rFonts w:hint="eastAsia"/>
          <w:color w:val="000000" w:themeColor="text1"/>
        </w:rPr>
        <w:t>工程高噪声源主要为锅炉</w:t>
      </w:r>
      <w:r w:rsidRPr="00D01AF1">
        <w:rPr>
          <w:color w:val="000000" w:themeColor="text1"/>
        </w:rPr>
        <w:t>排气口、</w:t>
      </w:r>
      <w:r w:rsidRPr="00D01AF1">
        <w:rPr>
          <w:rFonts w:hint="eastAsia"/>
          <w:color w:val="000000" w:themeColor="text1"/>
        </w:rPr>
        <w:t>汽轮机</w:t>
      </w:r>
      <w:r w:rsidRPr="00D01AF1">
        <w:rPr>
          <w:color w:val="000000" w:themeColor="text1"/>
        </w:rPr>
        <w:t>、发电机、</w:t>
      </w:r>
      <w:r w:rsidRPr="00D01AF1">
        <w:rPr>
          <w:rFonts w:hint="eastAsia"/>
          <w:color w:val="000000" w:themeColor="text1"/>
        </w:rPr>
        <w:t>送</w:t>
      </w:r>
      <w:r w:rsidRPr="00D01AF1">
        <w:rPr>
          <w:color w:val="000000" w:themeColor="text1"/>
        </w:rPr>
        <w:t>风机、引风机</w:t>
      </w:r>
      <w:r w:rsidRPr="00D01AF1">
        <w:rPr>
          <w:rFonts w:hint="eastAsia"/>
          <w:color w:val="000000" w:themeColor="text1"/>
        </w:rPr>
        <w:t>、</w:t>
      </w:r>
      <w:r w:rsidRPr="00D01AF1">
        <w:rPr>
          <w:color w:val="000000" w:themeColor="text1"/>
        </w:rPr>
        <w:t>给水泵</w:t>
      </w:r>
      <w:r w:rsidRPr="00D01AF1">
        <w:rPr>
          <w:rFonts w:hint="eastAsia"/>
          <w:color w:val="000000" w:themeColor="text1"/>
        </w:rPr>
        <w:t>、</w:t>
      </w:r>
      <w:r w:rsidRPr="00D01AF1">
        <w:rPr>
          <w:color w:val="000000" w:themeColor="text1"/>
        </w:rPr>
        <w:t>空压机</w:t>
      </w:r>
      <w:r w:rsidRPr="00D01AF1">
        <w:rPr>
          <w:rFonts w:hint="eastAsia"/>
          <w:color w:val="000000" w:themeColor="text1"/>
        </w:rPr>
        <w:t>等，噪声源声级值在</w:t>
      </w:r>
      <w:r w:rsidRPr="00D01AF1">
        <w:rPr>
          <w:color w:val="000000" w:themeColor="text1"/>
        </w:rPr>
        <w:t>80</w:t>
      </w:r>
      <w:r w:rsidRPr="00D01AF1">
        <w:rPr>
          <w:rFonts w:hint="eastAsia"/>
          <w:color w:val="000000" w:themeColor="text1"/>
        </w:rPr>
        <w:t>~1</w:t>
      </w:r>
      <w:r w:rsidRPr="00D01AF1">
        <w:rPr>
          <w:color w:val="000000" w:themeColor="text1"/>
        </w:rPr>
        <w:t>2</w:t>
      </w:r>
      <w:r w:rsidRPr="00D01AF1">
        <w:rPr>
          <w:rFonts w:hint="eastAsia"/>
          <w:color w:val="000000" w:themeColor="text1"/>
        </w:rPr>
        <w:t>0</w:t>
      </w:r>
      <w:r w:rsidRPr="00D01AF1">
        <w:rPr>
          <w:color w:val="000000" w:themeColor="text1"/>
        </w:rPr>
        <w:t>dB</w:t>
      </w:r>
      <w:r w:rsidRPr="00D01AF1">
        <w:rPr>
          <w:color w:val="000000" w:themeColor="text1"/>
        </w:rPr>
        <w:t>（</w:t>
      </w:r>
      <w:r w:rsidRPr="00D01AF1">
        <w:rPr>
          <w:color w:val="000000" w:themeColor="text1"/>
        </w:rPr>
        <w:t>A</w:t>
      </w:r>
      <w:r w:rsidRPr="00D01AF1">
        <w:rPr>
          <w:color w:val="000000" w:themeColor="text1"/>
        </w:rPr>
        <w:t>）</w:t>
      </w:r>
      <w:r w:rsidRPr="00D01AF1">
        <w:rPr>
          <w:rFonts w:hint="eastAsia"/>
          <w:color w:val="000000" w:themeColor="text1"/>
        </w:rPr>
        <w:t>之间</w:t>
      </w:r>
      <w:r w:rsidRPr="00D01AF1">
        <w:rPr>
          <w:color w:val="000000" w:themeColor="text1"/>
        </w:rPr>
        <w:t>，为保证厂界噪声值达到《工业企业厂界环境噪声排放标准》中</w:t>
      </w:r>
      <w:r w:rsidRPr="00D01AF1">
        <w:rPr>
          <w:color w:val="000000" w:themeColor="text1"/>
        </w:rPr>
        <w:t>3</w:t>
      </w:r>
      <w:r w:rsidRPr="00D01AF1">
        <w:rPr>
          <w:rFonts w:hint="eastAsia"/>
          <w:color w:val="000000" w:themeColor="text1"/>
        </w:rPr>
        <w:t>类、</w:t>
      </w:r>
      <w:r w:rsidRPr="00D01AF1">
        <w:rPr>
          <w:rFonts w:hint="eastAsia"/>
          <w:color w:val="000000" w:themeColor="text1"/>
        </w:rPr>
        <w:t>4</w:t>
      </w:r>
      <w:r w:rsidRPr="00D01AF1">
        <w:rPr>
          <w:rFonts w:hint="eastAsia"/>
          <w:color w:val="000000" w:themeColor="text1"/>
        </w:rPr>
        <w:t>类标准</w:t>
      </w:r>
      <w:r w:rsidRPr="00D01AF1">
        <w:rPr>
          <w:color w:val="000000" w:themeColor="text1"/>
        </w:rPr>
        <w:t>的要求，必须采取基础减振、厂房隔声、吸声、消声、阻尼、合理布局等综合降噪措施处理。针对项目噪声源及周边环境情况，项目设计采用以下防治措施：</w:t>
      </w:r>
    </w:p>
    <w:p w14:paraId="1C518111"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）送</w:t>
      </w:r>
      <w:r w:rsidRPr="00D01AF1">
        <w:rPr>
          <w:color w:val="000000" w:themeColor="text1"/>
        </w:rPr>
        <w:t>风机、烟气引风机</w:t>
      </w:r>
      <w:r w:rsidRPr="00D01AF1">
        <w:rPr>
          <w:rFonts w:hint="eastAsia"/>
          <w:color w:val="000000" w:themeColor="text1"/>
        </w:rPr>
        <w:t>、</w:t>
      </w:r>
      <w:r w:rsidRPr="00D01AF1">
        <w:rPr>
          <w:color w:val="000000" w:themeColor="text1"/>
        </w:rPr>
        <w:t>给水泵</w:t>
      </w:r>
      <w:r w:rsidRPr="00D01AF1">
        <w:rPr>
          <w:rFonts w:hint="eastAsia"/>
          <w:color w:val="000000" w:themeColor="text1"/>
        </w:rPr>
        <w:t>、</w:t>
      </w:r>
      <w:r w:rsidRPr="00D01AF1">
        <w:rPr>
          <w:color w:val="000000" w:themeColor="text1"/>
        </w:rPr>
        <w:t>空压机</w:t>
      </w:r>
      <w:r w:rsidRPr="00D01AF1">
        <w:rPr>
          <w:rFonts w:hint="eastAsia"/>
          <w:color w:val="000000" w:themeColor="text1"/>
        </w:rPr>
        <w:t>等设备在招标过程中提出设备噪声要求，进行噪声源头控制。</w:t>
      </w:r>
    </w:p>
    <w:p w14:paraId="7DD11993"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）合理进行厂区总体平面布置，尽可能将主厂房等噪声源集中的构筑物布置于厂区中央，并利用其他辅助建筑物的屏蔽作用，减轻噪声对厂区外的环境影响。</w:t>
      </w:r>
    </w:p>
    <w:p w14:paraId="59CF29A4"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）送风机、引风机设置隔声罩；其他高噪声设备布置在室内，高噪声设备厂房的建筑结构将起到一定的隔声降噪效果，同时主厂房等高噪声车间采取隔声门、隔声窗。集控室采用隔声窗和隔声门等措施。</w:t>
      </w:r>
    </w:p>
    <w:p w14:paraId="7B7D618D"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）其他噪声源应首先考虑设备选型，使其达到规定的要求，必要时对设备基础采取减振处理，送风机进风口装消声器，对冷风道进行隔声包扎。</w:t>
      </w:r>
    </w:p>
    <w:p w14:paraId="14144A6C"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）排汽放空噪声采取在排气管口安装消声器的方法进行控制。</w:t>
      </w:r>
    </w:p>
    <w:p w14:paraId="6977CFCC"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6</w:t>
      </w:r>
      <w:r w:rsidRPr="00D01AF1">
        <w:rPr>
          <w:rFonts w:hint="eastAsia"/>
          <w:color w:val="000000" w:themeColor="text1"/>
        </w:rPr>
        <w:t>）提高厂区绿化系数，利用植被吸声减噪作用，进一步降低电厂噪声对周围环境的影响。</w:t>
      </w:r>
    </w:p>
    <w:p w14:paraId="346BB8A6" w14:textId="77777777" w:rsidR="00063442" w:rsidRPr="00D01AF1" w:rsidRDefault="00063442" w:rsidP="00063442">
      <w:pPr>
        <w:ind w:firstLine="480"/>
        <w:rPr>
          <w:color w:val="000000" w:themeColor="text1"/>
        </w:rPr>
      </w:pPr>
      <w:r w:rsidRPr="00D01AF1">
        <w:rPr>
          <w:color w:val="000000" w:themeColor="text1"/>
        </w:rPr>
        <w:t>采取上述防治措施后，经预测工程南</w:t>
      </w:r>
      <w:r w:rsidRPr="00D01AF1">
        <w:rPr>
          <w:rFonts w:hint="eastAsia"/>
          <w:color w:val="000000" w:themeColor="text1"/>
        </w:rPr>
        <w:t>、</w:t>
      </w:r>
      <w:r w:rsidRPr="00D01AF1">
        <w:rPr>
          <w:color w:val="000000" w:themeColor="text1"/>
        </w:rPr>
        <w:t>西、</w:t>
      </w:r>
      <w:r w:rsidRPr="00D01AF1">
        <w:rPr>
          <w:rFonts w:hint="eastAsia"/>
          <w:color w:val="000000" w:themeColor="text1"/>
        </w:rPr>
        <w:t>北</w:t>
      </w:r>
      <w:r w:rsidRPr="00D01AF1">
        <w:rPr>
          <w:color w:val="000000" w:themeColor="text1"/>
        </w:rPr>
        <w:t>厂界昼间、夜间噪声预测值均能满足《工业企业厂界环境噪声排放标准》（</w:t>
      </w:r>
      <w:r w:rsidRPr="00D01AF1">
        <w:rPr>
          <w:color w:val="000000" w:themeColor="text1"/>
        </w:rPr>
        <w:t>GB12348-2008</w:t>
      </w:r>
      <w:r w:rsidRPr="00D01AF1">
        <w:rPr>
          <w:color w:val="000000" w:themeColor="text1"/>
        </w:rPr>
        <w:t>）</w:t>
      </w:r>
      <w:r w:rsidRPr="00D01AF1">
        <w:rPr>
          <w:color w:val="000000" w:themeColor="text1"/>
        </w:rPr>
        <w:t>3</w:t>
      </w:r>
      <w:r w:rsidRPr="00D01AF1">
        <w:rPr>
          <w:color w:val="000000" w:themeColor="text1"/>
        </w:rPr>
        <w:t>类标准</w:t>
      </w:r>
      <w:r w:rsidRPr="00D01AF1">
        <w:rPr>
          <w:rFonts w:hint="eastAsia"/>
          <w:color w:val="000000" w:themeColor="text1"/>
        </w:rPr>
        <w:t>，东厂界噪声能够达到《工业企业厂界环境噪声排放标准》（</w:t>
      </w:r>
      <w:r w:rsidRPr="00D01AF1">
        <w:rPr>
          <w:rFonts w:hint="eastAsia"/>
          <w:color w:val="000000" w:themeColor="text1"/>
        </w:rPr>
        <w:t>GB12348-2008</w:t>
      </w:r>
      <w:r w:rsidRPr="00D01AF1">
        <w:rPr>
          <w:rFonts w:hint="eastAsia"/>
          <w:color w:val="000000" w:themeColor="text1"/>
        </w:rPr>
        <w:t>）</w:t>
      </w:r>
      <w:r w:rsidRPr="00D01AF1">
        <w:rPr>
          <w:color w:val="000000" w:themeColor="text1"/>
        </w:rPr>
        <w:t>4</w:t>
      </w:r>
      <w:r w:rsidRPr="00D01AF1">
        <w:rPr>
          <w:rFonts w:hint="eastAsia"/>
          <w:color w:val="000000" w:themeColor="text1"/>
        </w:rPr>
        <w:t>类昼间</w:t>
      </w:r>
      <w:r w:rsidRPr="00D01AF1">
        <w:rPr>
          <w:color w:val="000000" w:themeColor="text1"/>
        </w:rPr>
        <w:t>70</w:t>
      </w:r>
      <w:r w:rsidRPr="00D01AF1">
        <w:rPr>
          <w:rFonts w:hint="eastAsia"/>
          <w:color w:val="000000" w:themeColor="text1"/>
        </w:rPr>
        <w:t>dB(A)</w:t>
      </w:r>
      <w:r w:rsidRPr="00D01AF1">
        <w:rPr>
          <w:rFonts w:hint="eastAsia"/>
          <w:color w:val="000000" w:themeColor="text1"/>
        </w:rPr>
        <w:t>、夜间</w:t>
      </w:r>
      <w:r w:rsidRPr="00D01AF1">
        <w:rPr>
          <w:rFonts w:hint="eastAsia"/>
          <w:color w:val="000000" w:themeColor="text1"/>
        </w:rPr>
        <w:t>5</w:t>
      </w:r>
      <w:r w:rsidRPr="00D01AF1">
        <w:rPr>
          <w:color w:val="000000" w:themeColor="text1"/>
        </w:rPr>
        <w:t>5</w:t>
      </w:r>
      <w:r w:rsidRPr="00D01AF1">
        <w:rPr>
          <w:rFonts w:hint="eastAsia"/>
          <w:color w:val="000000" w:themeColor="text1"/>
        </w:rPr>
        <w:t>dB(A)</w:t>
      </w:r>
      <w:r w:rsidRPr="00D01AF1">
        <w:rPr>
          <w:rFonts w:hint="eastAsia"/>
          <w:color w:val="000000" w:themeColor="text1"/>
        </w:rPr>
        <w:t>标准的要求。</w:t>
      </w:r>
      <w:r w:rsidRPr="00D01AF1">
        <w:rPr>
          <w:color w:val="000000" w:themeColor="text1"/>
        </w:rPr>
        <w:t>工程噪声对周围声环境影响不大</w:t>
      </w:r>
      <w:r w:rsidRPr="00D01AF1">
        <w:rPr>
          <w:rFonts w:hint="eastAsia"/>
          <w:color w:val="000000" w:themeColor="text1"/>
        </w:rPr>
        <w:t>，可接受</w:t>
      </w:r>
      <w:r w:rsidRPr="00D01AF1">
        <w:rPr>
          <w:color w:val="000000" w:themeColor="text1"/>
        </w:rPr>
        <w:t>。</w:t>
      </w:r>
    </w:p>
    <w:p w14:paraId="23979598" w14:textId="77777777" w:rsidR="00063442" w:rsidRPr="00D01AF1" w:rsidRDefault="00063442" w:rsidP="009A3D41">
      <w:pPr>
        <w:keepNext/>
        <w:keepLines/>
        <w:numPr>
          <w:ilvl w:val="1"/>
          <w:numId w:val="24"/>
        </w:numPr>
        <w:tabs>
          <w:tab w:val="left" w:pos="360"/>
          <w:tab w:val="left" w:pos="960"/>
          <w:tab w:val="left" w:pos="1200"/>
        </w:tabs>
        <w:spacing w:before="240" w:after="240" w:line="240" w:lineRule="auto"/>
        <w:ind w:left="0" w:firstLineChars="0" w:firstLine="301"/>
        <w:jc w:val="left"/>
        <w:outlineLvl w:val="1"/>
        <w:rPr>
          <w:b/>
          <w:bCs/>
          <w:color w:val="000000" w:themeColor="text1"/>
          <w:sz w:val="30"/>
          <w:szCs w:val="30"/>
        </w:rPr>
      </w:pPr>
      <w:bookmarkStart w:id="359" w:name="_Toc100655134"/>
      <w:bookmarkStart w:id="360" w:name="_Toc167375184"/>
      <w:r w:rsidRPr="00D01AF1">
        <w:rPr>
          <w:rFonts w:hint="eastAsia"/>
          <w:b/>
          <w:bCs/>
          <w:color w:val="000000" w:themeColor="text1"/>
          <w:sz w:val="30"/>
          <w:szCs w:val="30"/>
        </w:rPr>
        <w:t>固体废物防治措施可行性分析</w:t>
      </w:r>
      <w:bookmarkEnd w:id="355"/>
      <w:bookmarkEnd w:id="356"/>
      <w:bookmarkEnd w:id="357"/>
      <w:bookmarkEnd w:id="358"/>
      <w:bookmarkEnd w:id="359"/>
      <w:bookmarkEnd w:id="360"/>
    </w:p>
    <w:p w14:paraId="0952A12B" w14:textId="77777777" w:rsidR="00063442" w:rsidRPr="00D01AF1" w:rsidRDefault="00063442" w:rsidP="00063442">
      <w:pPr>
        <w:ind w:firstLine="480"/>
        <w:rPr>
          <w:snapToGrid w:val="0"/>
          <w:color w:val="000000" w:themeColor="text1"/>
        </w:rPr>
      </w:pPr>
      <w:bookmarkStart w:id="361" w:name="_Toc324839586"/>
      <w:bookmarkStart w:id="362" w:name="_Toc324839289"/>
      <w:bookmarkStart w:id="363" w:name="_Toc311812661"/>
      <w:r w:rsidRPr="00D01AF1">
        <w:rPr>
          <w:rFonts w:hint="eastAsia"/>
          <w:color w:val="000000" w:themeColor="text1"/>
        </w:rPr>
        <w:t>该工程营运期间产生的固废包括一般固废和危险废物两大类，其中一一般固废包括废过滤介质、废滤芯、废离子交换树脂</w:t>
      </w:r>
      <w:r w:rsidRPr="00D01AF1">
        <w:rPr>
          <w:rFonts w:hint="eastAsia"/>
          <w:color w:val="000000" w:themeColor="text1"/>
        </w:rPr>
        <w:t>S1</w:t>
      </w:r>
      <w:r w:rsidRPr="00D01AF1">
        <w:rPr>
          <w:rFonts w:hint="eastAsia"/>
          <w:color w:val="000000" w:themeColor="text1"/>
        </w:rPr>
        <w:t>、炉渣</w:t>
      </w:r>
      <w:r w:rsidRPr="00D01AF1">
        <w:rPr>
          <w:rFonts w:hint="eastAsia"/>
          <w:color w:val="000000" w:themeColor="text1"/>
        </w:rPr>
        <w:t>S</w:t>
      </w:r>
      <w:r w:rsidRPr="00D01AF1">
        <w:rPr>
          <w:color w:val="000000" w:themeColor="text1"/>
        </w:rPr>
        <w:t>2</w:t>
      </w:r>
      <w:r w:rsidRPr="00D01AF1">
        <w:rPr>
          <w:rFonts w:hint="eastAsia"/>
          <w:color w:val="000000" w:themeColor="text1"/>
        </w:rPr>
        <w:t>、收尘灰</w:t>
      </w:r>
      <w:r w:rsidRPr="00D01AF1">
        <w:rPr>
          <w:rFonts w:hint="eastAsia"/>
          <w:color w:val="000000" w:themeColor="text1"/>
        </w:rPr>
        <w:t>S</w:t>
      </w:r>
      <w:r w:rsidRPr="00D01AF1">
        <w:rPr>
          <w:color w:val="000000" w:themeColor="text1"/>
        </w:rPr>
        <w:t>3</w:t>
      </w:r>
      <w:r w:rsidRPr="00D01AF1">
        <w:rPr>
          <w:rFonts w:hint="eastAsia"/>
          <w:color w:val="000000" w:themeColor="text1"/>
        </w:rPr>
        <w:t>；危险废物主要包括废催化剂</w:t>
      </w:r>
      <w:r w:rsidRPr="00D01AF1">
        <w:rPr>
          <w:rFonts w:hint="eastAsia"/>
          <w:color w:val="000000" w:themeColor="text1"/>
        </w:rPr>
        <w:t>S4</w:t>
      </w:r>
      <w:r w:rsidRPr="00D01AF1">
        <w:rPr>
          <w:rFonts w:hint="eastAsia"/>
          <w:color w:val="000000" w:themeColor="text1"/>
        </w:rPr>
        <w:t>、化验废液</w:t>
      </w:r>
      <w:r w:rsidRPr="00D01AF1">
        <w:rPr>
          <w:rFonts w:hint="eastAsia"/>
          <w:color w:val="000000" w:themeColor="text1"/>
        </w:rPr>
        <w:t>S5</w:t>
      </w:r>
      <w:r w:rsidRPr="00D01AF1">
        <w:rPr>
          <w:rFonts w:hint="eastAsia"/>
          <w:color w:val="000000" w:themeColor="text1"/>
        </w:rPr>
        <w:t>、废机油</w:t>
      </w:r>
      <w:r w:rsidRPr="00D01AF1">
        <w:rPr>
          <w:rFonts w:hint="eastAsia"/>
          <w:color w:val="000000" w:themeColor="text1"/>
        </w:rPr>
        <w:t>S</w:t>
      </w:r>
      <w:r w:rsidRPr="00D01AF1">
        <w:rPr>
          <w:color w:val="000000" w:themeColor="text1"/>
        </w:rPr>
        <w:t>6</w:t>
      </w:r>
      <w:r w:rsidRPr="00D01AF1">
        <w:rPr>
          <w:rFonts w:hint="eastAsia"/>
          <w:color w:val="000000" w:themeColor="text1"/>
        </w:rPr>
        <w:t>。</w:t>
      </w:r>
      <w:r w:rsidRPr="00D01AF1">
        <w:rPr>
          <w:rFonts w:hint="eastAsia"/>
          <w:snapToGrid w:val="0"/>
          <w:color w:val="000000" w:themeColor="text1"/>
        </w:rPr>
        <w:t>各类固废产生及处置措施见下表。</w:t>
      </w:r>
    </w:p>
    <w:p w14:paraId="2AE634E1" w14:textId="77777777" w:rsidR="00063442" w:rsidRPr="00D01AF1" w:rsidRDefault="00063442" w:rsidP="00063442">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7-5</w:t>
      </w:r>
      <w:r w:rsidRPr="00D01AF1">
        <w:rPr>
          <w:rFonts w:hint="eastAsia"/>
          <w:b/>
          <w:color w:val="000000" w:themeColor="text1"/>
          <w:kern w:val="2"/>
          <w:szCs w:val="24"/>
        </w:rPr>
        <w:t xml:space="preserve">             </w:t>
      </w:r>
      <w:r w:rsidRPr="00D01AF1">
        <w:rPr>
          <w:rFonts w:hint="eastAsia"/>
          <w:b/>
          <w:color w:val="000000" w:themeColor="text1"/>
          <w:kern w:val="2"/>
          <w:szCs w:val="24"/>
        </w:rPr>
        <w:t>工程固体废弃物产生及处置情况</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4A0" w:firstRow="1" w:lastRow="0" w:firstColumn="1" w:lastColumn="0" w:noHBand="0" w:noVBand="1"/>
      </w:tblPr>
      <w:tblGrid>
        <w:gridCol w:w="1100"/>
        <w:gridCol w:w="1563"/>
        <w:gridCol w:w="1278"/>
        <w:gridCol w:w="1274"/>
        <w:gridCol w:w="3314"/>
      </w:tblGrid>
      <w:tr w:rsidR="00FB3557" w:rsidRPr="00D01AF1" w14:paraId="19B9594C" w14:textId="77777777" w:rsidTr="0012619D">
        <w:trPr>
          <w:trHeight w:val="425"/>
          <w:jc w:val="center"/>
        </w:trPr>
        <w:tc>
          <w:tcPr>
            <w:tcW w:w="645" w:type="pct"/>
            <w:shd w:val="clear" w:color="auto" w:fill="auto"/>
            <w:tcMar>
              <w:top w:w="28" w:type="dxa"/>
              <w:bottom w:w="28" w:type="dxa"/>
            </w:tcMar>
            <w:vAlign w:val="center"/>
          </w:tcPr>
          <w:p w14:paraId="5C8772F4"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装置</w:t>
            </w:r>
          </w:p>
        </w:tc>
        <w:tc>
          <w:tcPr>
            <w:tcW w:w="916" w:type="pct"/>
            <w:shd w:val="clear" w:color="auto" w:fill="auto"/>
            <w:tcMar>
              <w:top w:w="28" w:type="dxa"/>
              <w:bottom w:w="28" w:type="dxa"/>
            </w:tcMar>
            <w:vAlign w:val="center"/>
          </w:tcPr>
          <w:p w14:paraId="5351E4F7"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固体废物名称</w:t>
            </w:r>
          </w:p>
        </w:tc>
        <w:tc>
          <w:tcPr>
            <w:tcW w:w="749" w:type="pct"/>
            <w:shd w:val="clear" w:color="auto" w:fill="auto"/>
            <w:tcMar>
              <w:top w:w="28" w:type="dxa"/>
              <w:bottom w:w="28" w:type="dxa"/>
            </w:tcMar>
            <w:vAlign w:val="center"/>
          </w:tcPr>
          <w:p w14:paraId="07C9A7E8"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固废属性</w:t>
            </w:r>
          </w:p>
        </w:tc>
        <w:tc>
          <w:tcPr>
            <w:tcW w:w="747" w:type="pct"/>
            <w:shd w:val="clear" w:color="auto" w:fill="auto"/>
            <w:vAlign w:val="center"/>
          </w:tcPr>
          <w:p w14:paraId="5E3B3064"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产生量</w:t>
            </w:r>
            <w:r w:rsidRPr="00D01AF1">
              <w:rPr>
                <w:rFonts w:cs="宋体" w:hint="eastAsia"/>
                <w:b/>
                <w:color w:val="000000" w:themeColor="text1"/>
                <w:kern w:val="2"/>
                <w:sz w:val="21"/>
              </w:rPr>
              <w:t>（</w:t>
            </w:r>
            <w:r w:rsidRPr="00D01AF1">
              <w:rPr>
                <w:rFonts w:cs="宋体" w:hint="eastAsia"/>
                <w:b/>
                <w:color w:val="000000" w:themeColor="text1"/>
                <w:kern w:val="2"/>
                <w:sz w:val="21"/>
              </w:rPr>
              <w:t>t/a</w:t>
            </w:r>
            <w:r w:rsidRPr="00D01AF1">
              <w:rPr>
                <w:rFonts w:cs="宋体" w:hint="eastAsia"/>
                <w:b/>
                <w:color w:val="000000" w:themeColor="text1"/>
                <w:kern w:val="2"/>
                <w:sz w:val="21"/>
              </w:rPr>
              <w:t>）</w:t>
            </w:r>
          </w:p>
        </w:tc>
        <w:tc>
          <w:tcPr>
            <w:tcW w:w="1943" w:type="pct"/>
            <w:shd w:val="clear" w:color="auto" w:fill="auto"/>
            <w:vAlign w:val="center"/>
          </w:tcPr>
          <w:p w14:paraId="1FBC669D"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处置去向</w:t>
            </w:r>
          </w:p>
        </w:tc>
      </w:tr>
      <w:tr w:rsidR="00FB3557" w:rsidRPr="00D01AF1" w14:paraId="6D9F69BA" w14:textId="77777777" w:rsidTr="0012619D">
        <w:trPr>
          <w:trHeight w:val="425"/>
          <w:jc w:val="center"/>
        </w:trPr>
        <w:tc>
          <w:tcPr>
            <w:tcW w:w="645" w:type="pct"/>
            <w:shd w:val="clear" w:color="auto" w:fill="auto"/>
            <w:tcMar>
              <w:top w:w="28" w:type="dxa"/>
              <w:bottom w:w="28" w:type="dxa"/>
            </w:tcMar>
            <w:vAlign w:val="center"/>
          </w:tcPr>
          <w:p w14:paraId="76A37E4A"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rPr>
              <w:t>化水车间</w:t>
            </w:r>
          </w:p>
        </w:tc>
        <w:tc>
          <w:tcPr>
            <w:tcW w:w="916" w:type="pct"/>
            <w:shd w:val="clear" w:color="auto" w:fill="auto"/>
            <w:tcMar>
              <w:top w:w="28" w:type="dxa"/>
              <w:bottom w:w="28" w:type="dxa"/>
            </w:tcMar>
            <w:vAlign w:val="center"/>
          </w:tcPr>
          <w:p w14:paraId="7930DA3C"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rPr>
              <w:t>废过滤介质</w:t>
            </w:r>
            <w:r w:rsidRPr="00D01AF1">
              <w:rPr>
                <w:rFonts w:hint="eastAsia"/>
                <w:color w:val="000000" w:themeColor="text1"/>
              </w:rPr>
              <w:t>S1</w:t>
            </w:r>
            <w:r w:rsidRPr="00D01AF1">
              <w:rPr>
                <w:color w:val="000000" w:themeColor="text1"/>
              </w:rPr>
              <w:t>-1</w:t>
            </w:r>
          </w:p>
        </w:tc>
        <w:tc>
          <w:tcPr>
            <w:tcW w:w="749" w:type="pct"/>
            <w:vMerge w:val="restart"/>
            <w:shd w:val="clear" w:color="auto" w:fill="auto"/>
            <w:tcMar>
              <w:top w:w="28" w:type="dxa"/>
              <w:bottom w:w="28" w:type="dxa"/>
            </w:tcMar>
            <w:vAlign w:val="center"/>
          </w:tcPr>
          <w:p w14:paraId="62312BA7"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一般固废</w:t>
            </w:r>
          </w:p>
        </w:tc>
        <w:tc>
          <w:tcPr>
            <w:tcW w:w="747" w:type="pct"/>
            <w:shd w:val="clear" w:color="auto" w:fill="auto"/>
            <w:vAlign w:val="center"/>
          </w:tcPr>
          <w:p w14:paraId="13648940"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2</w:t>
            </w:r>
          </w:p>
        </w:tc>
        <w:tc>
          <w:tcPr>
            <w:tcW w:w="1943" w:type="pct"/>
            <w:shd w:val="clear" w:color="auto" w:fill="auto"/>
            <w:vAlign w:val="center"/>
          </w:tcPr>
          <w:p w14:paraId="12F21F17"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收集后定期送垃圾填埋场填埋</w:t>
            </w:r>
          </w:p>
        </w:tc>
      </w:tr>
      <w:tr w:rsidR="00FB3557" w:rsidRPr="00D01AF1" w14:paraId="6A7505A3" w14:textId="77777777" w:rsidTr="0012619D">
        <w:trPr>
          <w:trHeight w:val="425"/>
          <w:jc w:val="center"/>
        </w:trPr>
        <w:tc>
          <w:tcPr>
            <w:tcW w:w="645" w:type="pct"/>
            <w:vMerge w:val="restart"/>
            <w:shd w:val="clear" w:color="auto" w:fill="auto"/>
            <w:tcMar>
              <w:top w:w="28" w:type="dxa"/>
              <w:bottom w:w="28" w:type="dxa"/>
            </w:tcMar>
            <w:vAlign w:val="center"/>
          </w:tcPr>
          <w:p w14:paraId="17A80380"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蒸汽冷凝水回水处理系统</w:t>
            </w:r>
          </w:p>
        </w:tc>
        <w:tc>
          <w:tcPr>
            <w:tcW w:w="916" w:type="pct"/>
            <w:shd w:val="clear" w:color="auto" w:fill="auto"/>
            <w:tcMar>
              <w:top w:w="28" w:type="dxa"/>
              <w:bottom w:w="28" w:type="dxa"/>
            </w:tcMar>
            <w:vAlign w:val="center"/>
          </w:tcPr>
          <w:p w14:paraId="239B13F4"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废滤芯</w:t>
            </w:r>
            <w:r w:rsidRPr="00D01AF1">
              <w:rPr>
                <w:rFonts w:hint="eastAsia"/>
                <w:color w:val="000000" w:themeColor="text1"/>
                <w:sz w:val="21"/>
                <w:szCs w:val="21"/>
              </w:rPr>
              <w:t>S</w:t>
            </w:r>
            <w:r w:rsidRPr="00D01AF1">
              <w:rPr>
                <w:color w:val="000000" w:themeColor="text1"/>
                <w:sz w:val="21"/>
                <w:szCs w:val="21"/>
              </w:rPr>
              <w:t>1-2</w:t>
            </w:r>
          </w:p>
        </w:tc>
        <w:tc>
          <w:tcPr>
            <w:tcW w:w="749" w:type="pct"/>
            <w:vMerge/>
            <w:shd w:val="clear" w:color="auto" w:fill="auto"/>
            <w:tcMar>
              <w:top w:w="28" w:type="dxa"/>
              <w:bottom w:w="28" w:type="dxa"/>
            </w:tcMar>
            <w:vAlign w:val="center"/>
          </w:tcPr>
          <w:p w14:paraId="0F5931F0" w14:textId="77777777" w:rsidR="00063442" w:rsidRPr="00D01AF1" w:rsidRDefault="00063442" w:rsidP="00063442">
            <w:pPr>
              <w:spacing w:line="240" w:lineRule="auto"/>
              <w:ind w:firstLineChars="0" w:firstLine="0"/>
              <w:jc w:val="center"/>
              <w:rPr>
                <w:color w:val="000000" w:themeColor="text1"/>
                <w:sz w:val="21"/>
                <w:szCs w:val="21"/>
              </w:rPr>
            </w:pPr>
          </w:p>
        </w:tc>
        <w:tc>
          <w:tcPr>
            <w:tcW w:w="747" w:type="pct"/>
            <w:shd w:val="clear" w:color="auto" w:fill="auto"/>
            <w:vAlign w:val="center"/>
          </w:tcPr>
          <w:p w14:paraId="6BDD83CD"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1</w:t>
            </w:r>
          </w:p>
        </w:tc>
        <w:tc>
          <w:tcPr>
            <w:tcW w:w="1943" w:type="pct"/>
            <w:vMerge w:val="restart"/>
            <w:shd w:val="clear" w:color="auto" w:fill="auto"/>
            <w:vAlign w:val="center"/>
          </w:tcPr>
          <w:p w14:paraId="2C16317B"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收集后交由厂家回收处置</w:t>
            </w:r>
          </w:p>
        </w:tc>
      </w:tr>
      <w:tr w:rsidR="00FB3557" w:rsidRPr="00D01AF1" w14:paraId="3C2DE196" w14:textId="77777777" w:rsidTr="0012619D">
        <w:trPr>
          <w:trHeight w:val="425"/>
          <w:jc w:val="center"/>
        </w:trPr>
        <w:tc>
          <w:tcPr>
            <w:tcW w:w="645" w:type="pct"/>
            <w:vMerge/>
            <w:shd w:val="clear" w:color="auto" w:fill="auto"/>
            <w:tcMar>
              <w:top w:w="28" w:type="dxa"/>
              <w:bottom w:w="28" w:type="dxa"/>
            </w:tcMar>
            <w:vAlign w:val="center"/>
          </w:tcPr>
          <w:p w14:paraId="266622C5" w14:textId="77777777" w:rsidR="00063442" w:rsidRPr="00D01AF1" w:rsidRDefault="00063442" w:rsidP="00063442">
            <w:pPr>
              <w:spacing w:line="240" w:lineRule="auto"/>
              <w:ind w:firstLineChars="0" w:firstLine="0"/>
              <w:jc w:val="center"/>
              <w:rPr>
                <w:color w:val="000000" w:themeColor="text1"/>
                <w:sz w:val="21"/>
                <w:szCs w:val="21"/>
              </w:rPr>
            </w:pPr>
          </w:p>
        </w:tc>
        <w:tc>
          <w:tcPr>
            <w:tcW w:w="916" w:type="pct"/>
            <w:shd w:val="clear" w:color="auto" w:fill="auto"/>
            <w:tcMar>
              <w:top w:w="28" w:type="dxa"/>
              <w:bottom w:w="28" w:type="dxa"/>
            </w:tcMar>
            <w:vAlign w:val="center"/>
          </w:tcPr>
          <w:p w14:paraId="3750B044"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废离子交换树脂</w:t>
            </w:r>
            <w:r w:rsidRPr="00D01AF1">
              <w:rPr>
                <w:rFonts w:hint="eastAsia"/>
                <w:color w:val="000000" w:themeColor="text1"/>
                <w:sz w:val="21"/>
                <w:szCs w:val="21"/>
              </w:rPr>
              <w:t>S1</w:t>
            </w:r>
            <w:r w:rsidRPr="00D01AF1">
              <w:rPr>
                <w:color w:val="000000" w:themeColor="text1"/>
                <w:sz w:val="21"/>
                <w:szCs w:val="21"/>
              </w:rPr>
              <w:t>-3</w:t>
            </w:r>
          </w:p>
        </w:tc>
        <w:tc>
          <w:tcPr>
            <w:tcW w:w="749" w:type="pct"/>
            <w:vMerge/>
            <w:shd w:val="clear" w:color="auto" w:fill="auto"/>
            <w:tcMar>
              <w:top w:w="28" w:type="dxa"/>
              <w:bottom w:w="28" w:type="dxa"/>
            </w:tcMar>
            <w:vAlign w:val="center"/>
          </w:tcPr>
          <w:p w14:paraId="2D86EC3B" w14:textId="77777777" w:rsidR="00063442" w:rsidRPr="00D01AF1" w:rsidRDefault="00063442" w:rsidP="00063442">
            <w:pPr>
              <w:spacing w:line="240" w:lineRule="auto"/>
              <w:ind w:firstLineChars="0" w:firstLine="0"/>
              <w:jc w:val="center"/>
              <w:rPr>
                <w:color w:val="000000" w:themeColor="text1"/>
                <w:sz w:val="21"/>
                <w:szCs w:val="21"/>
              </w:rPr>
            </w:pPr>
          </w:p>
        </w:tc>
        <w:tc>
          <w:tcPr>
            <w:tcW w:w="747" w:type="pct"/>
            <w:shd w:val="clear" w:color="auto" w:fill="auto"/>
            <w:vAlign w:val="center"/>
          </w:tcPr>
          <w:p w14:paraId="2C2170DF"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6</w:t>
            </w:r>
            <w:r w:rsidRPr="00D01AF1">
              <w:rPr>
                <w:rFonts w:hint="eastAsia"/>
                <w:color w:val="000000" w:themeColor="text1"/>
                <w:sz w:val="21"/>
                <w:szCs w:val="21"/>
              </w:rPr>
              <w:t>t/2a</w:t>
            </w:r>
          </w:p>
        </w:tc>
        <w:tc>
          <w:tcPr>
            <w:tcW w:w="1943" w:type="pct"/>
            <w:vMerge/>
            <w:shd w:val="clear" w:color="auto" w:fill="auto"/>
            <w:vAlign w:val="center"/>
          </w:tcPr>
          <w:p w14:paraId="19F3E1E6" w14:textId="77777777" w:rsidR="00063442" w:rsidRPr="00D01AF1" w:rsidRDefault="00063442" w:rsidP="00063442">
            <w:pPr>
              <w:spacing w:line="240" w:lineRule="auto"/>
              <w:ind w:firstLineChars="0" w:firstLine="0"/>
              <w:jc w:val="center"/>
              <w:rPr>
                <w:color w:val="000000" w:themeColor="text1"/>
                <w:sz w:val="21"/>
                <w:szCs w:val="21"/>
              </w:rPr>
            </w:pPr>
          </w:p>
        </w:tc>
      </w:tr>
      <w:tr w:rsidR="00FB3557" w:rsidRPr="00D01AF1" w14:paraId="6C04A3BE" w14:textId="77777777" w:rsidTr="0012619D">
        <w:trPr>
          <w:trHeight w:val="425"/>
          <w:jc w:val="center"/>
        </w:trPr>
        <w:tc>
          <w:tcPr>
            <w:tcW w:w="645" w:type="pct"/>
            <w:shd w:val="clear" w:color="auto" w:fill="auto"/>
            <w:tcMar>
              <w:top w:w="28" w:type="dxa"/>
              <w:bottom w:w="28" w:type="dxa"/>
            </w:tcMar>
            <w:vAlign w:val="center"/>
          </w:tcPr>
          <w:p w14:paraId="473417B3" w14:textId="77777777" w:rsidR="00701D9D" w:rsidRPr="00D01AF1" w:rsidRDefault="00701D9D" w:rsidP="00701D9D">
            <w:pPr>
              <w:spacing w:line="240" w:lineRule="auto"/>
              <w:ind w:firstLineChars="0" w:firstLine="0"/>
              <w:jc w:val="center"/>
              <w:rPr>
                <w:color w:val="000000" w:themeColor="text1"/>
                <w:sz w:val="21"/>
                <w:szCs w:val="21"/>
              </w:rPr>
            </w:pPr>
            <w:r w:rsidRPr="00D01AF1">
              <w:rPr>
                <w:rFonts w:hint="eastAsia"/>
                <w:color w:val="000000" w:themeColor="text1"/>
                <w:sz w:val="21"/>
                <w:szCs w:val="21"/>
              </w:rPr>
              <w:t>锅炉</w:t>
            </w:r>
          </w:p>
        </w:tc>
        <w:tc>
          <w:tcPr>
            <w:tcW w:w="916" w:type="pct"/>
            <w:shd w:val="clear" w:color="auto" w:fill="auto"/>
            <w:tcMar>
              <w:top w:w="28" w:type="dxa"/>
              <w:bottom w:w="28" w:type="dxa"/>
            </w:tcMar>
            <w:vAlign w:val="center"/>
          </w:tcPr>
          <w:p w14:paraId="347E108F" w14:textId="77777777" w:rsidR="00701D9D" w:rsidRPr="00D01AF1" w:rsidRDefault="00701D9D" w:rsidP="00701D9D">
            <w:pPr>
              <w:spacing w:line="240" w:lineRule="auto"/>
              <w:ind w:firstLineChars="0" w:firstLine="0"/>
              <w:jc w:val="center"/>
              <w:rPr>
                <w:color w:val="000000" w:themeColor="text1"/>
                <w:sz w:val="21"/>
                <w:szCs w:val="21"/>
              </w:rPr>
            </w:pPr>
            <w:r w:rsidRPr="00D01AF1">
              <w:rPr>
                <w:rFonts w:hint="eastAsia"/>
                <w:color w:val="000000" w:themeColor="text1"/>
                <w:sz w:val="21"/>
                <w:szCs w:val="21"/>
              </w:rPr>
              <w:t>炉渣</w:t>
            </w:r>
            <w:r w:rsidRPr="00D01AF1">
              <w:rPr>
                <w:rFonts w:hint="eastAsia"/>
                <w:color w:val="000000" w:themeColor="text1"/>
                <w:sz w:val="21"/>
                <w:szCs w:val="21"/>
              </w:rPr>
              <w:t>S2</w:t>
            </w:r>
          </w:p>
        </w:tc>
        <w:tc>
          <w:tcPr>
            <w:tcW w:w="749" w:type="pct"/>
            <w:vMerge/>
            <w:shd w:val="clear" w:color="auto" w:fill="auto"/>
            <w:tcMar>
              <w:top w:w="28" w:type="dxa"/>
              <w:bottom w:w="28" w:type="dxa"/>
            </w:tcMar>
            <w:vAlign w:val="center"/>
          </w:tcPr>
          <w:p w14:paraId="634E1251" w14:textId="77777777" w:rsidR="00701D9D" w:rsidRPr="00D01AF1" w:rsidRDefault="00701D9D" w:rsidP="00701D9D">
            <w:pPr>
              <w:spacing w:line="240" w:lineRule="auto"/>
              <w:ind w:firstLineChars="0" w:firstLine="0"/>
              <w:jc w:val="center"/>
              <w:rPr>
                <w:color w:val="000000" w:themeColor="text1"/>
                <w:sz w:val="21"/>
                <w:szCs w:val="21"/>
              </w:rPr>
            </w:pPr>
          </w:p>
        </w:tc>
        <w:tc>
          <w:tcPr>
            <w:tcW w:w="747" w:type="pct"/>
            <w:shd w:val="clear" w:color="auto" w:fill="auto"/>
            <w:vAlign w:val="center"/>
          </w:tcPr>
          <w:p w14:paraId="45219B7F" w14:textId="739F9220" w:rsidR="00701D9D" w:rsidRPr="00D01AF1" w:rsidRDefault="00701D9D" w:rsidP="00701D9D">
            <w:pPr>
              <w:spacing w:line="240" w:lineRule="auto"/>
              <w:ind w:firstLineChars="0" w:firstLine="0"/>
              <w:jc w:val="center"/>
              <w:rPr>
                <w:color w:val="000000" w:themeColor="text1"/>
                <w:sz w:val="21"/>
                <w:szCs w:val="21"/>
              </w:rPr>
            </w:pPr>
            <w:r w:rsidRPr="00D01AF1">
              <w:rPr>
                <w:rFonts w:hint="eastAsia"/>
                <w:color w:val="000000" w:themeColor="text1"/>
                <w:sz w:val="21"/>
                <w:szCs w:val="21"/>
              </w:rPr>
              <w:t>10491</w:t>
            </w:r>
          </w:p>
        </w:tc>
        <w:tc>
          <w:tcPr>
            <w:tcW w:w="1943" w:type="pct"/>
            <w:shd w:val="clear" w:color="auto" w:fill="auto"/>
            <w:vAlign w:val="center"/>
          </w:tcPr>
          <w:p w14:paraId="35572A75" w14:textId="77777777" w:rsidR="00701D9D" w:rsidRPr="00D01AF1" w:rsidRDefault="00701D9D" w:rsidP="00701D9D">
            <w:pPr>
              <w:spacing w:line="240" w:lineRule="auto"/>
              <w:ind w:firstLineChars="0" w:firstLine="0"/>
              <w:jc w:val="center"/>
              <w:rPr>
                <w:color w:val="000000" w:themeColor="text1"/>
                <w:sz w:val="21"/>
                <w:szCs w:val="21"/>
              </w:rPr>
            </w:pPr>
            <w:r w:rsidRPr="00D01AF1">
              <w:rPr>
                <w:rFonts w:hint="eastAsia"/>
                <w:color w:val="000000" w:themeColor="text1"/>
                <w:sz w:val="21"/>
                <w:szCs w:val="21"/>
              </w:rPr>
              <w:t>收集</w:t>
            </w:r>
            <w:r w:rsidRPr="00D01AF1">
              <w:rPr>
                <w:color w:val="000000" w:themeColor="text1"/>
                <w:sz w:val="21"/>
                <w:szCs w:val="21"/>
              </w:rPr>
              <w:t>暂存至</w:t>
            </w:r>
            <w:r w:rsidRPr="00D01AF1">
              <w:rPr>
                <w:rFonts w:hint="eastAsia"/>
                <w:color w:val="000000" w:themeColor="text1"/>
                <w:sz w:val="21"/>
                <w:szCs w:val="21"/>
              </w:rPr>
              <w:t>渣</w:t>
            </w:r>
            <w:r w:rsidRPr="00D01AF1">
              <w:rPr>
                <w:color w:val="000000" w:themeColor="text1"/>
                <w:sz w:val="21"/>
                <w:szCs w:val="21"/>
              </w:rPr>
              <w:t>仓内</w:t>
            </w:r>
            <w:r w:rsidRPr="00D01AF1">
              <w:rPr>
                <w:rFonts w:hint="eastAsia"/>
                <w:color w:val="000000" w:themeColor="text1"/>
                <w:sz w:val="21"/>
                <w:szCs w:val="21"/>
              </w:rPr>
              <w:t>，作为建材外售至新乡市亨利建材股份有限公司用于制造水泥</w:t>
            </w:r>
          </w:p>
        </w:tc>
      </w:tr>
      <w:tr w:rsidR="00FB3557" w:rsidRPr="00D01AF1" w14:paraId="10AF1620" w14:textId="77777777" w:rsidTr="0012619D">
        <w:trPr>
          <w:trHeight w:val="425"/>
          <w:jc w:val="center"/>
        </w:trPr>
        <w:tc>
          <w:tcPr>
            <w:tcW w:w="645" w:type="pct"/>
            <w:vMerge w:val="restart"/>
            <w:shd w:val="clear" w:color="auto" w:fill="auto"/>
            <w:tcMar>
              <w:top w:w="28" w:type="dxa"/>
              <w:bottom w:w="28" w:type="dxa"/>
            </w:tcMar>
            <w:vAlign w:val="center"/>
          </w:tcPr>
          <w:p w14:paraId="090A96AE" w14:textId="77777777" w:rsidR="00701D9D" w:rsidRPr="00D01AF1" w:rsidRDefault="00701D9D" w:rsidP="00701D9D">
            <w:pPr>
              <w:spacing w:line="240" w:lineRule="auto"/>
              <w:ind w:firstLineChars="0" w:firstLine="0"/>
              <w:jc w:val="center"/>
              <w:rPr>
                <w:color w:val="000000" w:themeColor="text1"/>
                <w:sz w:val="21"/>
                <w:szCs w:val="21"/>
              </w:rPr>
            </w:pPr>
            <w:r w:rsidRPr="00D01AF1">
              <w:rPr>
                <w:color w:val="000000" w:themeColor="text1"/>
                <w:sz w:val="21"/>
                <w:szCs w:val="21"/>
              </w:rPr>
              <w:t>废气处理设施</w:t>
            </w:r>
          </w:p>
        </w:tc>
        <w:tc>
          <w:tcPr>
            <w:tcW w:w="916" w:type="pct"/>
            <w:shd w:val="clear" w:color="auto" w:fill="auto"/>
            <w:tcMar>
              <w:top w:w="28" w:type="dxa"/>
              <w:bottom w:w="28" w:type="dxa"/>
            </w:tcMar>
            <w:vAlign w:val="center"/>
          </w:tcPr>
          <w:p w14:paraId="76433EFD" w14:textId="77777777" w:rsidR="00701D9D" w:rsidRPr="00D01AF1" w:rsidRDefault="00701D9D" w:rsidP="00701D9D">
            <w:pPr>
              <w:spacing w:line="240" w:lineRule="auto"/>
              <w:ind w:firstLineChars="0" w:firstLine="0"/>
              <w:jc w:val="center"/>
              <w:rPr>
                <w:color w:val="000000" w:themeColor="text1"/>
                <w:sz w:val="21"/>
                <w:szCs w:val="21"/>
              </w:rPr>
            </w:pPr>
            <w:r w:rsidRPr="00D01AF1">
              <w:rPr>
                <w:rFonts w:hint="eastAsia"/>
                <w:color w:val="000000" w:themeColor="text1"/>
                <w:sz w:val="21"/>
                <w:szCs w:val="21"/>
              </w:rPr>
              <w:t>收尘灰</w:t>
            </w:r>
            <w:r w:rsidRPr="00D01AF1">
              <w:rPr>
                <w:rFonts w:hint="eastAsia"/>
                <w:color w:val="000000" w:themeColor="text1"/>
                <w:sz w:val="21"/>
                <w:szCs w:val="21"/>
              </w:rPr>
              <w:t>S3</w:t>
            </w:r>
          </w:p>
        </w:tc>
        <w:tc>
          <w:tcPr>
            <w:tcW w:w="749" w:type="pct"/>
            <w:vMerge/>
            <w:shd w:val="clear" w:color="auto" w:fill="auto"/>
            <w:tcMar>
              <w:top w:w="28" w:type="dxa"/>
              <w:bottom w:w="28" w:type="dxa"/>
            </w:tcMar>
            <w:vAlign w:val="center"/>
          </w:tcPr>
          <w:p w14:paraId="0CD46F71" w14:textId="77777777" w:rsidR="00701D9D" w:rsidRPr="00D01AF1" w:rsidRDefault="00701D9D" w:rsidP="00701D9D">
            <w:pPr>
              <w:spacing w:line="240" w:lineRule="auto"/>
              <w:ind w:firstLineChars="0" w:firstLine="0"/>
              <w:jc w:val="center"/>
              <w:rPr>
                <w:color w:val="000000" w:themeColor="text1"/>
                <w:sz w:val="21"/>
                <w:szCs w:val="21"/>
              </w:rPr>
            </w:pPr>
          </w:p>
        </w:tc>
        <w:tc>
          <w:tcPr>
            <w:tcW w:w="747" w:type="pct"/>
            <w:shd w:val="clear" w:color="auto" w:fill="auto"/>
            <w:vAlign w:val="center"/>
          </w:tcPr>
          <w:p w14:paraId="4CC3FB85" w14:textId="1B06CA1C" w:rsidR="00701D9D" w:rsidRPr="00D01AF1" w:rsidRDefault="00701D9D" w:rsidP="00701D9D">
            <w:pPr>
              <w:spacing w:line="240" w:lineRule="auto"/>
              <w:ind w:firstLineChars="0" w:firstLine="0"/>
              <w:jc w:val="center"/>
              <w:rPr>
                <w:color w:val="000000" w:themeColor="text1"/>
                <w:sz w:val="21"/>
                <w:szCs w:val="21"/>
              </w:rPr>
            </w:pPr>
            <w:r w:rsidRPr="00D01AF1">
              <w:rPr>
                <w:rFonts w:hint="eastAsia"/>
                <w:color w:val="000000" w:themeColor="text1"/>
                <w:sz w:val="21"/>
                <w:szCs w:val="21"/>
              </w:rPr>
              <w:t>43749.9</w:t>
            </w:r>
          </w:p>
        </w:tc>
        <w:tc>
          <w:tcPr>
            <w:tcW w:w="1943" w:type="pct"/>
            <w:shd w:val="clear" w:color="auto" w:fill="auto"/>
            <w:vAlign w:val="center"/>
          </w:tcPr>
          <w:p w14:paraId="1595035F" w14:textId="77777777" w:rsidR="00701D9D" w:rsidRPr="00D01AF1" w:rsidRDefault="00701D9D" w:rsidP="00701D9D">
            <w:pPr>
              <w:spacing w:line="240" w:lineRule="auto"/>
              <w:ind w:firstLineChars="0" w:firstLine="0"/>
              <w:jc w:val="center"/>
              <w:rPr>
                <w:color w:val="000000" w:themeColor="text1"/>
                <w:sz w:val="21"/>
                <w:szCs w:val="21"/>
              </w:rPr>
            </w:pPr>
            <w:r w:rsidRPr="00D01AF1">
              <w:rPr>
                <w:rFonts w:hint="eastAsia"/>
                <w:color w:val="000000" w:themeColor="text1"/>
                <w:sz w:val="21"/>
                <w:szCs w:val="21"/>
              </w:rPr>
              <w:t>收集</w:t>
            </w:r>
            <w:r w:rsidRPr="00D01AF1">
              <w:rPr>
                <w:color w:val="000000" w:themeColor="text1"/>
                <w:sz w:val="21"/>
                <w:szCs w:val="21"/>
              </w:rPr>
              <w:t>暂存至灰仓内</w:t>
            </w:r>
            <w:r w:rsidRPr="00D01AF1">
              <w:rPr>
                <w:rFonts w:hint="eastAsia"/>
                <w:color w:val="000000" w:themeColor="text1"/>
                <w:sz w:val="21"/>
                <w:szCs w:val="21"/>
              </w:rPr>
              <w:t>，作为肥料辅料外售至河南兴发昊利达肥业有限公司综合利用</w:t>
            </w:r>
          </w:p>
        </w:tc>
      </w:tr>
      <w:tr w:rsidR="00FB3557" w:rsidRPr="00D01AF1" w14:paraId="5E68E627" w14:textId="77777777" w:rsidTr="0012619D">
        <w:trPr>
          <w:trHeight w:val="425"/>
          <w:jc w:val="center"/>
        </w:trPr>
        <w:tc>
          <w:tcPr>
            <w:tcW w:w="645" w:type="pct"/>
            <w:vMerge/>
            <w:shd w:val="clear" w:color="auto" w:fill="auto"/>
            <w:tcMar>
              <w:top w:w="28" w:type="dxa"/>
              <w:bottom w:w="28" w:type="dxa"/>
            </w:tcMar>
            <w:vAlign w:val="center"/>
          </w:tcPr>
          <w:p w14:paraId="27F08F76" w14:textId="77777777" w:rsidR="00063442" w:rsidRPr="00D01AF1" w:rsidRDefault="00063442" w:rsidP="00063442">
            <w:pPr>
              <w:spacing w:line="240" w:lineRule="auto"/>
              <w:ind w:firstLineChars="0" w:firstLine="0"/>
              <w:jc w:val="center"/>
              <w:rPr>
                <w:color w:val="000000" w:themeColor="text1"/>
                <w:sz w:val="21"/>
                <w:szCs w:val="21"/>
              </w:rPr>
            </w:pPr>
          </w:p>
        </w:tc>
        <w:tc>
          <w:tcPr>
            <w:tcW w:w="916" w:type="pct"/>
            <w:shd w:val="clear" w:color="auto" w:fill="auto"/>
            <w:tcMar>
              <w:top w:w="28" w:type="dxa"/>
              <w:bottom w:w="28" w:type="dxa"/>
            </w:tcMar>
            <w:vAlign w:val="center"/>
          </w:tcPr>
          <w:p w14:paraId="52BC606E"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废</w:t>
            </w:r>
            <w:r w:rsidRPr="00D01AF1">
              <w:rPr>
                <w:rFonts w:hint="eastAsia"/>
                <w:color w:val="000000" w:themeColor="text1"/>
                <w:sz w:val="21"/>
                <w:szCs w:val="21"/>
              </w:rPr>
              <w:t>催化剂</w:t>
            </w:r>
            <w:r w:rsidRPr="00D01AF1">
              <w:rPr>
                <w:rFonts w:hint="eastAsia"/>
                <w:color w:val="000000" w:themeColor="text1"/>
                <w:sz w:val="21"/>
                <w:szCs w:val="21"/>
              </w:rPr>
              <w:t>S4</w:t>
            </w:r>
          </w:p>
        </w:tc>
        <w:tc>
          <w:tcPr>
            <w:tcW w:w="749" w:type="pct"/>
            <w:shd w:val="clear" w:color="auto" w:fill="auto"/>
            <w:tcMar>
              <w:top w:w="28" w:type="dxa"/>
              <w:bottom w:w="28" w:type="dxa"/>
            </w:tcMar>
            <w:vAlign w:val="center"/>
          </w:tcPr>
          <w:p w14:paraId="1FCC4F81"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危险废物</w:t>
            </w:r>
          </w:p>
        </w:tc>
        <w:tc>
          <w:tcPr>
            <w:tcW w:w="747" w:type="pct"/>
            <w:shd w:val="clear" w:color="auto" w:fill="auto"/>
            <w:vAlign w:val="center"/>
          </w:tcPr>
          <w:p w14:paraId="7C12BEC8"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5</w:t>
            </w:r>
          </w:p>
        </w:tc>
        <w:tc>
          <w:tcPr>
            <w:tcW w:w="1943" w:type="pct"/>
            <w:vMerge w:val="restart"/>
            <w:shd w:val="clear" w:color="auto" w:fill="auto"/>
            <w:vAlign w:val="center"/>
          </w:tcPr>
          <w:p w14:paraId="762E0453"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收集至危废暂存间，定期有</w:t>
            </w:r>
            <w:r w:rsidRPr="00D01AF1">
              <w:rPr>
                <w:rFonts w:hint="eastAsia"/>
                <w:color w:val="000000" w:themeColor="text1"/>
                <w:sz w:val="21"/>
                <w:szCs w:val="21"/>
              </w:rPr>
              <w:t>相应</w:t>
            </w:r>
            <w:r w:rsidRPr="00D01AF1">
              <w:rPr>
                <w:color w:val="000000" w:themeColor="text1"/>
                <w:sz w:val="21"/>
                <w:szCs w:val="21"/>
              </w:rPr>
              <w:t>危废</w:t>
            </w:r>
            <w:r w:rsidRPr="00D01AF1">
              <w:rPr>
                <w:rFonts w:hint="eastAsia"/>
                <w:color w:val="000000" w:themeColor="text1"/>
                <w:sz w:val="21"/>
                <w:szCs w:val="21"/>
              </w:rPr>
              <w:t>处置</w:t>
            </w:r>
            <w:r w:rsidRPr="00D01AF1">
              <w:rPr>
                <w:color w:val="000000" w:themeColor="text1"/>
                <w:sz w:val="21"/>
                <w:szCs w:val="21"/>
              </w:rPr>
              <w:t>资质的单位</w:t>
            </w:r>
            <w:r w:rsidRPr="00D01AF1">
              <w:rPr>
                <w:rFonts w:hint="eastAsia"/>
                <w:color w:val="000000" w:themeColor="text1"/>
                <w:sz w:val="21"/>
                <w:szCs w:val="21"/>
              </w:rPr>
              <w:t>处置</w:t>
            </w:r>
          </w:p>
        </w:tc>
      </w:tr>
      <w:tr w:rsidR="00FB3557" w:rsidRPr="00D01AF1" w14:paraId="1DD32C27" w14:textId="77777777" w:rsidTr="0012619D">
        <w:trPr>
          <w:trHeight w:val="425"/>
          <w:jc w:val="center"/>
        </w:trPr>
        <w:tc>
          <w:tcPr>
            <w:tcW w:w="645" w:type="pct"/>
            <w:shd w:val="clear" w:color="auto" w:fill="auto"/>
            <w:tcMar>
              <w:top w:w="28" w:type="dxa"/>
              <w:bottom w:w="28" w:type="dxa"/>
            </w:tcMar>
            <w:vAlign w:val="center"/>
          </w:tcPr>
          <w:p w14:paraId="795245B3"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化验室</w:t>
            </w:r>
          </w:p>
        </w:tc>
        <w:tc>
          <w:tcPr>
            <w:tcW w:w="916" w:type="pct"/>
            <w:shd w:val="clear" w:color="auto" w:fill="auto"/>
            <w:tcMar>
              <w:top w:w="28" w:type="dxa"/>
              <w:bottom w:w="28" w:type="dxa"/>
            </w:tcMar>
            <w:vAlign w:val="center"/>
          </w:tcPr>
          <w:p w14:paraId="6448D491"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化验废液</w:t>
            </w:r>
            <w:r w:rsidRPr="00D01AF1">
              <w:rPr>
                <w:rFonts w:hint="eastAsia"/>
                <w:color w:val="000000" w:themeColor="text1"/>
                <w:sz w:val="21"/>
                <w:szCs w:val="21"/>
              </w:rPr>
              <w:t>S5</w:t>
            </w:r>
          </w:p>
        </w:tc>
        <w:tc>
          <w:tcPr>
            <w:tcW w:w="749" w:type="pct"/>
            <w:shd w:val="clear" w:color="auto" w:fill="auto"/>
            <w:tcMar>
              <w:top w:w="28" w:type="dxa"/>
              <w:bottom w:w="28" w:type="dxa"/>
            </w:tcMar>
            <w:vAlign w:val="center"/>
          </w:tcPr>
          <w:p w14:paraId="590FB848"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危险废物</w:t>
            </w:r>
          </w:p>
        </w:tc>
        <w:tc>
          <w:tcPr>
            <w:tcW w:w="747" w:type="pct"/>
            <w:shd w:val="clear" w:color="auto" w:fill="auto"/>
            <w:vAlign w:val="center"/>
          </w:tcPr>
          <w:p w14:paraId="4B1D9ACA"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.2</w:t>
            </w:r>
          </w:p>
        </w:tc>
        <w:tc>
          <w:tcPr>
            <w:tcW w:w="1943" w:type="pct"/>
            <w:vMerge/>
            <w:shd w:val="clear" w:color="auto" w:fill="auto"/>
            <w:vAlign w:val="center"/>
          </w:tcPr>
          <w:p w14:paraId="49C82228" w14:textId="77777777" w:rsidR="00063442" w:rsidRPr="00D01AF1" w:rsidRDefault="00063442" w:rsidP="00063442">
            <w:pPr>
              <w:spacing w:line="240" w:lineRule="auto"/>
              <w:ind w:firstLineChars="0" w:firstLine="0"/>
              <w:jc w:val="center"/>
              <w:rPr>
                <w:color w:val="000000" w:themeColor="text1"/>
                <w:sz w:val="21"/>
                <w:szCs w:val="21"/>
              </w:rPr>
            </w:pPr>
          </w:p>
        </w:tc>
      </w:tr>
      <w:tr w:rsidR="00FB3557" w:rsidRPr="00D01AF1" w14:paraId="2600D6B4" w14:textId="77777777" w:rsidTr="0012619D">
        <w:trPr>
          <w:trHeight w:val="425"/>
          <w:jc w:val="center"/>
        </w:trPr>
        <w:tc>
          <w:tcPr>
            <w:tcW w:w="645" w:type="pct"/>
            <w:shd w:val="clear" w:color="auto" w:fill="auto"/>
            <w:tcMar>
              <w:top w:w="28" w:type="dxa"/>
              <w:bottom w:w="28" w:type="dxa"/>
            </w:tcMar>
            <w:vAlign w:val="center"/>
          </w:tcPr>
          <w:p w14:paraId="4951A2EB"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设备维护</w:t>
            </w:r>
          </w:p>
        </w:tc>
        <w:tc>
          <w:tcPr>
            <w:tcW w:w="916" w:type="pct"/>
            <w:shd w:val="clear" w:color="auto" w:fill="auto"/>
            <w:tcMar>
              <w:top w:w="28" w:type="dxa"/>
              <w:bottom w:w="28" w:type="dxa"/>
            </w:tcMar>
            <w:vAlign w:val="center"/>
          </w:tcPr>
          <w:p w14:paraId="5BE3E78A"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废机油</w:t>
            </w:r>
            <w:r w:rsidRPr="00D01AF1">
              <w:rPr>
                <w:rFonts w:hint="eastAsia"/>
                <w:color w:val="000000" w:themeColor="text1"/>
                <w:sz w:val="21"/>
                <w:szCs w:val="21"/>
              </w:rPr>
              <w:t>S</w:t>
            </w:r>
            <w:r w:rsidRPr="00D01AF1">
              <w:rPr>
                <w:color w:val="000000" w:themeColor="text1"/>
                <w:sz w:val="21"/>
                <w:szCs w:val="21"/>
              </w:rPr>
              <w:t>6</w:t>
            </w:r>
          </w:p>
        </w:tc>
        <w:tc>
          <w:tcPr>
            <w:tcW w:w="749" w:type="pct"/>
            <w:shd w:val="clear" w:color="auto" w:fill="auto"/>
            <w:tcMar>
              <w:top w:w="28" w:type="dxa"/>
              <w:bottom w:w="28" w:type="dxa"/>
            </w:tcMar>
            <w:vAlign w:val="center"/>
          </w:tcPr>
          <w:p w14:paraId="51366EA0"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危险废物</w:t>
            </w:r>
          </w:p>
        </w:tc>
        <w:tc>
          <w:tcPr>
            <w:tcW w:w="747" w:type="pct"/>
            <w:shd w:val="clear" w:color="auto" w:fill="auto"/>
            <w:vAlign w:val="center"/>
          </w:tcPr>
          <w:p w14:paraId="303ED3A2"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0</w:t>
            </w:r>
            <w:r w:rsidRPr="00D01AF1">
              <w:rPr>
                <w:color w:val="000000" w:themeColor="text1"/>
                <w:sz w:val="21"/>
                <w:szCs w:val="21"/>
              </w:rPr>
              <w:t>.8</w:t>
            </w:r>
          </w:p>
        </w:tc>
        <w:tc>
          <w:tcPr>
            <w:tcW w:w="1943" w:type="pct"/>
            <w:vMerge/>
            <w:shd w:val="clear" w:color="auto" w:fill="auto"/>
            <w:vAlign w:val="center"/>
          </w:tcPr>
          <w:p w14:paraId="7549A9B7" w14:textId="77777777" w:rsidR="00063442" w:rsidRPr="00D01AF1" w:rsidRDefault="00063442" w:rsidP="00063442">
            <w:pPr>
              <w:spacing w:line="240" w:lineRule="auto"/>
              <w:ind w:firstLineChars="0" w:firstLine="0"/>
              <w:jc w:val="center"/>
              <w:rPr>
                <w:color w:val="000000" w:themeColor="text1"/>
                <w:sz w:val="21"/>
                <w:szCs w:val="21"/>
              </w:rPr>
            </w:pPr>
          </w:p>
        </w:tc>
      </w:tr>
      <w:tr w:rsidR="00FB3557" w:rsidRPr="00D01AF1" w14:paraId="1A11D7E0" w14:textId="77777777" w:rsidTr="0012619D">
        <w:trPr>
          <w:trHeight w:val="425"/>
          <w:jc w:val="center"/>
        </w:trPr>
        <w:tc>
          <w:tcPr>
            <w:tcW w:w="1561" w:type="pct"/>
            <w:gridSpan w:val="2"/>
            <w:vMerge w:val="restart"/>
            <w:shd w:val="clear" w:color="auto" w:fill="auto"/>
            <w:tcMar>
              <w:top w:w="28" w:type="dxa"/>
              <w:bottom w:w="28" w:type="dxa"/>
            </w:tcMar>
            <w:vAlign w:val="center"/>
          </w:tcPr>
          <w:p w14:paraId="09398FBC"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合计</w:t>
            </w:r>
          </w:p>
        </w:tc>
        <w:tc>
          <w:tcPr>
            <w:tcW w:w="749" w:type="pct"/>
            <w:shd w:val="clear" w:color="auto" w:fill="auto"/>
            <w:tcMar>
              <w:top w:w="28" w:type="dxa"/>
              <w:bottom w:w="28" w:type="dxa"/>
            </w:tcMar>
            <w:vAlign w:val="center"/>
          </w:tcPr>
          <w:p w14:paraId="004BD8B2"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一般固废</w:t>
            </w:r>
          </w:p>
        </w:tc>
        <w:tc>
          <w:tcPr>
            <w:tcW w:w="747" w:type="pct"/>
            <w:shd w:val="clear" w:color="auto" w:fill="auto"/>
            <w:vAlign w:val="center"/>
          </w:tcPr>
          <w:p w14:paraId="78C4DD62" w14:textId="2CF79F3F" w:rsidR="00063442" w:rsidRPr="00D01AF1" w:rsidRDefault="00D56027"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54246.9</w:t>
            </w:r>
          </w:p>
        </w:tc>
        <w:tc>
          <w:tcPr>
            <w:tcW w:w="1943" w:type="pct"/>
            <w:shd w:val="clear" w:color="auto" w:fill="auto"/>
            <w:vAlign w:val="center"/>
          </w:tcPr>
          <w:p w14:paraId="336DE5B3"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r>
      <w:tr w:rsidR="00FB3557" w:rsidRPr="00D01AF1" w14:paraId="29C47B04" w14:textId="77777777" w:rsidTr="0012619D">
        <w:trPr>
          <w:trHeight w:val="425"/>
          <w:jc w:val="center"/>
        </w:trPr>
        <w:tc>
          <w:tcPr>
            <w:tcW w:w="1561" w:type="pct"/>
            <w:gridSpan w:val="2"/>
            <w:vMerge/>
            <w:shd w:val="clear" w:color="auto" w:fill="auto"/>
            <w:tcMar>
              <w:top w:w="28" w:type="dxa"/>
              <w:bottom w:w="28" w:type="dxa"/>
            </w:tcMar>
            <w:vAlign w:val="center"/>
          </w:tcPr>
          <w:p w14:paraId="399369AB" w14:textId="77777777" w:rsidR="00063442" w:rsidRPr="00D01AF1" w:rsidRDefault="00063442" w:rsidP="00063442">
            <w:pPr>
              <w:spacing w:line="240" w:lineRule="auto"/>
              <w:ind w:firstLineChars="0" w:firstLine="0"/>
              <w:jc w:val="center"/>
              <w:rPr>
                <w:color w:val="000000" w:themeColor="text1"/>
                <w:sz w:val="21"/>
                <w:szCs w:val="21"/>
              </w:rPr>
            </w:pPr>
          </w:p>
        </w:tc>
        <w:tc>
          <w:tcPr>
            <w:tcW w:w="749" w:type="pct"/>
            <w:shd w:val="clear" w:color="auto" w:fill="auto"/>
            <w:tcMar>
              <w:top w:w="28" w:type="dxa"/>
              <w:bottom w:w="28" w:type="dxa"/>
            </w:tcMar>
            <w:vAlign w:val="center"/>
          </w:tcPr>
          <w:p w14:paraId="67498EEC"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危险废物</w:t>
            </w:r>
          </w:p>
        </w:tc>
        <w:tc>
          <w:tcPr>
            <w:tcW w:w="747" w:type="pct"/>
            <w:shd w:val="clear" w:color="auto" w:fill="auto"/>
            <w:vAlign w:val="center"/>
          </w:tcPr>
          <w:p w14:paraId="0BFCF0B8" w14:textId="77777777" w:rsidR="00063442" w:rsidRPr="00D01AF1" w:rsidRDefault="00063442" w:rsidP="00063442">
            <w:pPr>
              <w:spacing w:line="240" w:lineRule="auto"/>
              <w:ind w:firstLineChars="0" w:firstLine="0"/>
              <w:jc w:val="center"/>
              <w:rPr>
                <w:color w:val="000000" w:themeColor="text1"/>
                <w:sz w:val="21"/>
                <w:szCs w:val="21"/>
              </w:rPr>
            </w:pPr>
            <w:r w:rsidRPr="00D01AF1">
              <w:rPr>
                <w:color w:val="000000" w:themeColor="text1"/>
                <w:sz w:val="21"/>
                <w:szCs w:val="21"/>
              </w:rPr>
              <w:t>6</w:t>
            </w:r>
          </w:p>
        </w:tc>
        <w:tc>
          <w:tcPr>
            <w:tcW w:w="1943" w:type="pct"/>
            <w:shd w:val="clear" w:color="auto" w:fill="auto"/>
            <w:vAlign w:val="center"/>
          </w:tcPr>
          <w:p w14:paraId="01AB756D"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r>
    </w:tbl>
    <w:p w14:paraId="71B00691" w14:textId="77777777" w:rsidR="00063442" w:rsidRPr="00D01AF1" w:rsidRDefault="00063442" w:rsidP="00063442">
      <w:pPr>
        <w:ind w:firstLine="480"/>
        <w:rPr>
          <w:color w:val="000000" w:themeColor="text1"/>
        </w:rPr>
      </w:pPr>
      <w:r w:rsidRPr="00D01AF1">
        <w:rPr>
          <w:rFonts w:hint="eastAsia"/>
          <w:color w:val="000000" w:themeColor="text1"/>
        </w:rPr>
        <w:t>建设单位拟新建</w:t>
      </w:r>
      <w:r w:rsidRPr="00D01AF1">
        <w:rPr>
          <w:rFonts w:hint="eastAsia"/>
          <w:color w:val="000000" w:themeColor="text1"/>
        </w:rPr>
        <w:t>1</w:t>
      </w:r>
      <w:r w:rsidRPr="00D01AF1">
        <w:rPr>
          <w:rFonts w:hint="eastAsia"/>
          <w:color w:val="000000" w:themeColor="text1"/>
        </w:rPr>
        <w:t>座</w:t>
      </w:r>
      <w:r w:rsidRPr="00D01AF1">
        <w:rPr>
          <w:color w:val="000000" w:themeColor="text1"/>
        </w:rPr>
        <w:t>10</w:t>
      </w:r>
      <w:r w:rsidRPr="00D01AF1">
        <w:rPr>
          <w:color w:val="000000" w:themeColor="text1"/>
          <w:kern w:val="2"/>
        </w:rPr>
        <w:t>m</w:t>
      </w:r>
      <w:r w:rsidRPr="00D01AF1">
        <w:rPr>
          <w:color w:val="000000" w:themeColor="text1"/>
          <w:kern w:val="2"/>
          <w:vertAlign w:val="superscript"/>
        </w:rPr>
        <w:t>2</w:t>
      </w:r>
      <w:r w:rsidRPr="00D01AF1">
        <w:rPr>
          <w:rFonts w:hint="eastAsia"/>
          <w:color w:val="000000" w:themeColor="text1"/>
          <w:kern w:val="2"/>
        </w:rPr>
        <w:t>的</w:t>
      </w:r>
      <w:r w:rsidRPr="00D01AF1">
        <w:rPr>
          <w:rFonts w:hint="eastAsia"/>
          <w:color w:val="000000" w:themeColor="text1"/>
        </w:rPr>
        <w:t>一般固废间用于暂存废过滤介质、废滤芯、废离子交换树脂</w:t>
      </w:r>
      <w:r w:rsidRPr="00D01AF1">
        <w:rPr>
          <w:rFonts w:hint="eastAsia"/>
          <w:color w:val="000000" w:themeColor="text1"/>
        </w:rPr>
        <w:t>S</w:t>
      </w:r>
      <w:r w:rsidRPr="00D01AF1">
        <w:rPr>
          <w:color w:val="000000" w:themeColor="text1"/>
        </w:rPr>
        <w:t>1</w:t>
      </w:r>
      <w:r w:rsidRPr="00D01AF1">
        <w:rPr>
          <w:rFonts w:hint="eastAsia"/>
          <w:color w:val="000000" w:themeColor="text1"/>
        </w:rPr>
        <w:t>，新建</w:t>
      </w:r>
      <w:r w:rsidRPr="00D01AF1">
        <w:rPr>
          <w:color w:val="000000" w:themeColor="text1"/>
        </w:rPr>
        <w:t>1</w:t>
      </w:r>
      <w:r w:rsidRPr="00D01AF1">
        <w:rPr>
          <w:rFonts w:hint="eastAsia"/>
          <w:color w:val="000000" w:themeColor="text1"/>
        </w:rPr>
        <w:t>座渣仓（总容积</w:t>
      </w:r>
      <w:r w:rsidRPr="00D01AF1">
        <w:rPr>
          <w:color w:val="000000" w:themeColor="text1"/>
        </w:rPr>
        <w:t>800</w:t>
      </w:r>
      <w:r w:rsidRPr="00D01AF1">
        <w:rPr>
          <w:rFonts w:hint="eastAsia"/>
          <w:color w:val="000000" w:themeColor="text1"/>
        </w:rPr>
        <w:t>m</w:t>
      </w:r>
      <w:r w:rsidRPr="00D01AF1">
        <w:rPr>
          <w:rFonts w:hint="eastAsia"/>
          <w:color w:val="000000" w:themeColor="text1"/>
          <w:vertAlign w:val="superscript"/>
        </w:rPr>
        <w:t>3</w:t>
      </w:r>
      <w:r w:rsidRPr="00D01AF1">
        <w:rPr>
          <w:rFonts w:hint="eastAsia"/>
          <w:color w:val="000000" w:themeColor="text1"/>
        </w:rPr>
        <w:t>）用于暂存本项目炉渣</w:t>
      </w:r>
      <w:r w:rsidRPr="00D01AF1">
        <w:rPr>
          <w:color w:val="000000" w:themeColor="text1"/>
        </w:rPr>
        <w:t>S2</w:t>
      </w:r>
      <w:r w:rsidRPr="00D01AF1">
        <w:rPr>
          <w:rFonts w:hint="eastAsia"/>
          <w:color w:val="000000" w:themeColor="text1"/>
        </w:rPr>
        <w:t>，新建</w:t>
      </w:r>
      <w:r w:rsidRPr="00D01AF1">
        <w:rPr>
          <w:rFonts w:hint="eastAsia"/>
          <w:color w:val="000000" w:themeColor="text1"/>
        </w:rPr>
        <w:t>2</w:t>
      </w:r>
      <w:r w:rsidRPr="00D01AF1">
        <w:rPr>
          <w:rFonts w:hint="eastAsia"/>
          <w:color w:val="000000" w:themeColor="text1"/>
        </w:rPr>
        <w:t>座</w:t>
      </w:r>
      <w:r w:rsidRPr="00D01AF1">
        <w:rPr>
          <w:color w:val="000000" w:themeColor="text1"/>
          <w:kern w:val="2"/>
        </w:rPr>
        <w:t>灰仓</w:t>
      </w:r>
      <w:r w:rsidRPr="00D01AF1">
        <w:rPr>
          <w:rFonts w:hint="eastAsia"/>
          <w:color w:val="000000" w:themeColor="text1"/>
          <w:kern w:val="2"/>
        </w:rPr>
        <w:t>（总容积</w:t>
      </w:r>
      <w:r w:rsidRPr="00D01AF1">
        <w:rPr>
          <w:color w:val="000000" w:themeColor="text1"/>
          <w:kern w:val="2"/>
        </w:rPr>
        <w:t>2000</w:t>
      </w:r>
      <w:r w:rsidRPr="00D01AF1">
        <w:rPr>
          <w:rFonts w:hint="eastAsia"/>
          <w:color w:val="000000" w:themeColor="text1"/>
          <w:kern w:val="2"/>
        </w:rPr>
        <w:t>m</w:t>
      </w:r>
      <w:r w:rsidRPr="00D01AF1">
        <w:rPr>
          <w:rFonts w:hint="eastAsia"/>
          <w:color w:val="000000" w:themeColor="text1"/>
          <w:kern w:val="2"/>
          <w:vertAlign w:val="superscript"/>
        </w:rPr>
        <w:t>3</w:t>
      </w:r>
      <w:r w:rsidRPr="00D01AF1">
        <w:rPr>
          <w:rFonts w:hint="eastAsia"/>
          <w:color w:val="000000" w:themeColor="text1"/>
          <w:kern w:val="2"/>
        </w:rPr>
        <w:t>）用于暂存</w:t>
      </w:r>
      <w:r w:rsidRPr="00D01AF1">
        <w:rPr>
          <w:rFonts w:hint="eastAsia"/>
          <w:color w:val="000000" w:themeColor="text1"/>
        </w:rPr>
        <w:t>收尘灰</w:t>
      </w:r>
      <w:r w:rsidRPr="00D01AF1">
        <w:rPr>
          <w:color w:val="000000" w:themeColor="text1"/>
        </w:rPr>
        <w:t>S3</w:t>
      </w:r>
      <w:r w:rsidRPr="00D01AF1">
        <w:rPr>
          <w:rFonts w:hint="eastAsia"/>
          <w:color w:val="000000" w:themeColor="text1"/>
        </w:rPr>
        <w:t>，新建</w:t>
      </w:r>
      <w:r w:rsidRPr="00D01AF1">
        <w:rPr>
          <w:rFonts w:hint="eastAsia"/>
          <w:color w:val="000000" w:themeColor="text1"/>
        </w:rPr>
        <w:t>1</w:t>
      </w:r>
      <w:r w:rsidRPr="00D01AF1">
        <w:rPr>
          <w:rFonts w:hint="eastAsia"/>
          <w:color w:val="000000" w:themeColor="text1"/>
        </w:rPr>
        <w:t>座</w:t>
      </w:r>
      <w:r w:rsidRPr="00D01AF1">
        <w:rPr>
          <w:color w:val="000000" w:themeColor="text1"/>
        </w:rPr>
        <w:t>54</w:t>
      </w:r>
      <w:r w:rsidRPr="00D01AF1">
        <w:rPr>
          <w:rFonts w:hint="eastAsia"/>
          <w:color w:val="000000" w:themeColor="text1"/>
        </w:rPr>
        <w:t>m</w:t>
      </w:r>
      <w:r w:rsidRPr="00D01AF1">
        <w:rPr>
          <w:rFonts w:hint="eastAsia"/>
          <w:color w:val="000000" w:themeColor="text1"/>
          <w:vertAlign w:val="superscript"/>
        </w:rPr>
        <w:t>2</w:t>
      </w:r>
      <w:r w:rsidRPr="00D01AF1">
        <w:rPr>
          <w:rFonts w:hint="eastAsia"/>
          <w:color w:val="000000" w:themeColor="text1"/>
        </w:rPr>
        <w:t>的危废暂存间用于暂存废催化剂</w:t>
      </w:r>
      <w:r w:rsidRPr="00D01AF1">
        <w:rPr>
          <w:rFonts w:hint="eastAsia"/>
          <w:color w:val="000000" w:themeColor="text1"/>
        </w:rPr>
        <w:t>S</w:t>
      </w:r>
      <w:r w:rsidRPr="00D01AF1">
        <w:rPr>
          <w:color w:val="000000" w:themeColor="text1"/>
        </w:rPr>
        <w:t>4</w:t>
      </w:r>
      <w:r w:rsidRPr="00D01AF1">
        <w:rPr>
          <w:rFonts w:hint="eastAsia"/>
          <w:color w:val="000000" w:themeColor="text1"/>
        </w:rPr>
        <w:t>、化验废液</w:t>
      </w:r>
      <w:r w:rsidRPr="00D01AF1">
        <w:rPr>
          <w:rFonts w:hint="eastAsia"/>
          <w:color w:val="000000" w:themeColor="text1"/>
        </w:rPr>
        <w:t>S</w:t>
      </w:r>
      <w:r w:rsidRPr="00D01AF1">
        <w:rPr>
          <w:color w:val="000000" w:themeColor="text1"/>
        </w:rPr>
        <w:t>5</w:t>
      </w:r>
      <w:r w:rsidRPr="00D01AF1">
        <w:rPr>
          <w:rFonts w:hint="eastAsia"/>
          <w:color w:val="000000" w:themeColor="text1"/>
        </w:rPr>
        <w:t>、废机油</w:t>
      </w:r>
      <w:r w:rsidRPr="00D01AF1">
        <w:rPr>
          <w:rFonts w:hint="eastAsia"/>
          <w:color w:val="000000" w:themeColor="text1"/>
        </w:rPr>
        <w:t>S</w:t>
      </w:r>
      <w:r w:rsidRPr="00D01AF1">
        <w:rPr>
          <w:color w:val="000000" w:themeColor="text1"/>
        </w:rPr>
        <w:t>6</w:t>
      </w:r>
      <w:r w:rsidRPr="00D01AF1">
        <w:rPr>
          <w:rFonts w:hint="eastAsia"/>
          <w:color w:val="000000" w:themeColor="text1"/>
        </w:rPr>
        <w:t>。</w:t>
      </w:r>
    </w:p>
    <w:p w14:paraId="08F8EFC6" w14:textId="77777777" w:rsidR="00063442" w:rsidRPr="00D01AF1" w:rsidRDefault="00063442" w:rsidP="00063442">
      <w:pPr>
        <w:ind w:firstLine="480"/>
        <w:rPr>
          <w:color w:val="000000" w:themeColor="text1"/>
        </w:rPr>
      </w:pPr>
      <w:r w:rsidRPr="00D01AF1">
        <w:rPr>
          <w:rFonts w:hint="eastAsia"/>
          <w:color w:val="000000" w:themeColor="text1"/>
        </w:rPr>
        <w:t>根据《一般工业固体废物贮存和填埋污染控制标准》（</w:t>
      </w:r>
      <w:r w:rsidRPr="00D01AF1">
        <w:rPr>
          <w:rFonts w:hint="eastAsia"/>
          <w:color w:val="000000" w:themeColor="text1"/>
        </w:rPr>
        <w:t>GB18599-2020</w:t>
      </w:r>
      <w:r w:rsidRPr="00D01AF1">
        <w:rPr>
          <w:rFonts w:hint="eastAsia"/>
          <w:color w:val="000000" w:themeColor="text1"/>
        </w:rPr>
        <w:t>）：采用库房、包装工具（罐、桶、包装袋等）贮存一般工业固体废物过程的污染控制，其贮存过程应满足相应防渗漏、防雨淋、防扬尘等环境保护要求。因此，</w:t>
      </w:r>
      <w:r w:rsidRPr="00D01AF1">
        <w:rPr>
          <w:color w:val="000000" w:themeColor="text1"/>
        </w:rPr>
        <w:t>本项目新建的渣仓</w:t>
      </w:r>
      <w:r w:rsidRPr="00D01AF1">
        <w:rPr>
          <w:rFonts w:hint="eastAsia"/>
          <w:color w:val="000000" w:themeColor="text1"/>
        </w:rPr>
        <w:t>、灰仓</w:t>
      </w:r>
      <w:r w:rsidRPr="00D01AF1">
        <w:rPr>
          <w:color w:val="000000" w:themeColor="text1"/>
        </w:rPr>
        <w:t>、</w:t>
      </w:r>
      <w:r w:rsidRPr="00D01AF1">
        <w:rPr>
          <w:rFonts w:hint="eastAsia"/>
          <w:color w:val="000000" w:themeColor="text1"/>
        </w:rPr>
        <w:t>一般固废暂存间应满足防渗漏、防雨淋、防扬尘等环境保护要求。</w:t>
      </w:r>
    </w:p>
    <w:p w14:paraId="51134596" w14:textId="77777777" w:rsidR="00063442" w:rsidRPr="00D01AF1" w:rsidRDefault="00063442" w:rsidP="00063442">
      <w:pPr>
        <w:ind w:firstLine="480"/>
        <w:rPr>
          <w:color w:val="000000" w:themeColor="text1"/>
        </w:rPr>
      </w:pPr>
      <w:r w:rsidRPr="00D01AF1">
        <w:rPr>
          <w:rFonts w:hint="eastAsia"/>
          <w:color w:val="000000" w:themeColor="text1"/>
          <w:lang w:bidi="zh-CN"/>
        </w:rPr>
        <w:t>本项目新建的</w:t>
      </w:r>
      <w:r w:rsidRPr="00D01AF1">
        <w:rPr>
          <w:rFonts w:hint="eastAsia"/>
          <w:color w:val="000000" w:themeColor="text1"/>
        </w:rPr>
        <w:t>危废暂存间</w:t>
      </w:r>
      <w:r w:rsidRPr="00D01AF1">
        <w:rPr>
          <w:rFonts w:hint="eastAsia"/>
          <w:color w:val="000000" w:themeColor="text1"/>
          <w:lang w:bidi="zh-CN"/>
        </w:rPr>
        <w:t>需按照危险废物暂存设施的要求进行建设，</w:t>
      </w:r>
      <w:r w:rsidRPr="00D01AF1">
        <w:rPr>
          <w:rFonts w:hint="eastAsia"/>
          <w:color w:val="000000" w:themeColor="text1"/>
        </w:rPr>
        <w:t>需满足《危险废物贮存污染控制标准》（</w:t>
      </w:r>
      <w:r w:rsidRPr="00D01AF1">
        <w:rPr>
          <w:color w:val="000000" w:themeColor="text1"/>
        </w:rPr>
        <w:t>GB18597-2023</w:t>
      </w:r>
      <w:r w:rsidRPr="00D01AF1">
        <w:rPr>
          <w:rFonts w:hint="eastAsia"/>
          <w:color w:val="000000" w:themeColor="text1"/>
        </w:rPr>
        <w:t>）、《危险废物规范化管理指标体系》（</w:t>
      </w:r>
      <w:r w:rsidRPr="00D01AF1">
        <w:rPr>
          <w:color w:val="000000" w:themeColor="text1"/>
        </w:rPr>
        <w:t>2016</w:t>
      </w:r>
      <w:r w:rsidRPr="00D01AF1">
        <w:rPr>
          <w:rFonts w:hint="eastAsia"/>
          <w:color w:val="000000" w:themeColor="text1"/>
        </w:rPr>
        <w:t>）和《河南省危险废物规范化管理工作指南》的相关要求。</w:t>
      </w:r>
    </w:p>
    <w:p w14:paraId="6B617058" w14:textId="77777777" w:rsidR="00063442" w:rsidRPr="00D01AF1" w:rsidRDefault="00063442" w:rsidP="00063442">
      <w:pPr>
        <w:ind w:firstLine="480"/>
        <w:rPr>
          <w:color w:val="000000" w:themeColor="text1"/>
        </w:rPr>
      </w:pPr>
      <w:r w:rsidRPr="00D01AF1">
        <w:rPr>
          <w:rFonts w:hint="eastAsia"/>
          <w:color w:val="000000" w:themeColor="text1"/>
        </w:rPr>
        <w:t>为了避免危险废物在厂区贮存过程中对环境的影响，评价要求企业及时将危废委托有资质的危废处理单位安全处置，</w:t>
      </w:r>
      <w:r w:rsidRPr="00D01AF1">
        <w:rPr>
          <w:color w:val="000000" w:themeColor="text1"/>
        </w:rPr>
        <w:t>在危废的转移处置过程中，应严格按照《中华人民共和国固体废物污染环境防治法》和《危险废物转移联单管理办法》有关规定执行。</w:t>
      </w:r>
    </w:p>
    <w:p w14:paraId="141FCC8B" w14:textId="77777777" w:rsidR="00063442" w:rsidRPr="00D01AF1" w:rsidRDefault="00063442" w:rsidP="00063442">
      <w:pPr>
        <w:ind w:firstLine="480"/>
        <w:rPr>
          <w:color w:val="000000" w:themeColor="text1"/>
        </w:rPr>
      </w:pPr>
      <w:r w:rsidRPr="00D01AF1">
        <w:rPr>
          <w:color w:val="000000" w:themeColor="text1"/>
        </w:rPr>
        <w:t>综上所述，项目固废均能实现综合利用和安全处置。</w:t>
      </w:r>
    </w:p>
    <w:p w14:paraId="22F6AB9E" w14:textId="77777777" w:rsidR="00063442" w:rsidRPr="00D01AF1" w:rsidRDefault="00063442" w:rsidP="009A3D41">
      <w:pPr>
        <w:keepNext/>
        <w:keepLines/>
        <w:numPr>
          <w:ilvl w:val="1"/>
          <w:numId w:val="24"/>
        </w:numPr>
        <w:tabs>
          <w:tab w:val="left" w:pos="360"/>
          <w:tab w:val="left" w:pos="960"/>
          <w:tab w:val="left" w:pos="1200"/>
        </w:tabs>
        <w:spacing w:before="240" w:after="240" w:line="240" w:lineRule="auto"/>
        <w:ind w:left="0" w:firstLineChars="0" w:firstLine="301"/>
        <w:jc w:val="left"/>
        <w:outlineLvl w:val="1"/>
        <w:rPr>
          <w:b/>
          <w:bCs/>
          <w:color w:val="000000" w:themeColor="text1"/>
          <w:sz w:val="30"/>
          <w:szCs w:val="30"/>
        </w:rPr>
      </w:pPr>
      <w:bookmarkStart w:id="364" w:name="_Toc100655135"/>
      <w:bookmarkStart w:id="365" w:name="_Toc167375185"/>
      <w:r w:rsidRPr="00D01AF1">
        <w:rPr>
          <w:rFonts w:hint="eastAsia"/>
          <w:b/>
          <w:bCs/>
          <w:color w:val="000000" w:themeColor="text1"/>
          <w:sz w:val="30"/>
          <w:szCs w:val="30"/>
        </w:rPr>
        <w:t>地下水污染防治措施</w:t>
      </w:r>
      <w:bookmarkEnd w:id="364"/>
      <w:bookmarkEnd w:id="365"/>
    </w:p>
    <w:p w14:paraId="6C228BEF" w14:textId="77777777" w:rsidR="00063442" w:rsidRPr="00D01AF1" w:rsidRDefault="00063442" w:rsidP="00063442">
      <w:pPr>
        <w:ind w:firstLine="480"/>
        <w:rPr>
          <w:color w:val="000000" w:themeColor="text1"/>
        </w:rPr>
      </w:pPr>
      <w:r w:rsidRPr="00D01AF1">
        <w:rPr>
          <w:rFonts w:hint="eastAsia"/>
          <w:color w:val="000000" w:themeColor="text1"/>
        </w:rPr>
        <w:t>项目所在的区域地下水水位埋深较深，约为</w:t>
      </w:r>
      <w:r w:rsidRPr="00D01AF1">
        <w:rPr>
          <w:rFonts w:hint="eastAsia"/>
          <w:color w:val="000000" w:themeColor="text1"/>
        </w:rPr>
        <w:t>10m</w:t>
      </w:r>
      <w:r w:rsidRPr="00D01AF1">
        <w:rPr>
          <w:rFonts w:hint="eastAsia"/>
          <w:color w:val="000000" w:themeColor="text1"/>
        </w:rPr>
        <w:t>以上，场区地下水属孔隙潜水类型。</w:t>
      </w:r>
      <w:r w:rsidRPr="00D01AF1">
        <w:rPr>
          <w:color w:val="000000" w:themeColor="text1"/>
        </w:rPr>
        <w:t>为减少和防止本项目生产过程中产生的废水污染物对地下水造成污染影响，项目在建设过程中应对生产车间、道路全部采用水泥硬化，对污水处理设施、输水沟渠及固废暂存间采取防渗处理，以防止各种构筑物渗漏对区域地下水造成污染。</w:t>
      </w:r>
      <w:r w:rsidRPr="00D01AF1">
        <w:rPr>
          <w:rFonts w:hint="eastAsia"/>
          <w:color w:val="000000" w:themeColor="text1"/>
        </w:rPr>
        <w:t>本项目地下水污染防治按照“源头控制、分区防渗、污染监控、应急响应”的原则，防止本工程建设及运营中对地下水环境造成污染。</w:t>
      </w:r>
    </w:p>
    <w:p w14:paraId="045F513B"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源头控制措施</w:t>
      </w:r>
    </w:p>
    <w:p w14:paraId="57BBEC38" w14:textId="77777777" w:rsidR="00063442" w:rsidRPr="00D01AF1" w:rsidRDefault="00063442" w:rsidP="00063442">
      <w:pPr>
        <w:ind w:firstLine="480"/>
        <w:rPr>
          <w:color w:val="000000" w:themeColor="text1"/>
        </w:rPr>
      </w:pPr>
      <w:r w:rsidRPr="00D01AF1">
        <w:rPr>
          <w:rFonts w:hint="eastAsia"/>
          <w:color w:val="000000" w:themeColor="text1"/>
        </w:rPr>
        <w:t>工程设计管道、阀门、设备均采用国内质量可靠的管道、阀门、设备；安排专人负责设备、阀门、管道日常巡视工作，发现跑、冒、滴、漏，立即采取措施补救，尽量杜绝物料及废水跑、冒、滴、漏而下渗污染地下水；废水均采用管道输送；生产车间、一般固废临时存放处、危险废物暂存间及事故废水收集池均应严格按照要求做好防渗处理，避免出现裂纹而导致废水下渗污染地下水。</w:t>
      </w:r>
    </w:p>
    <w:p w14:paraId="5F620B7D" w14:textId="77777777" w:rsidR="00063442" w:rsidRPr="00D01AF1" w:rsidRDefault="00063442" w:rsidP="00063442">
      <w:pPr>
        <w:ind w:firstLine="480"/>
        <w:rPr>
          <w:color w:val="000000" w:themeColor="text1"/>
        </w:rPr>
      </w:pPr>
      <w:r w:rsidRPr="00D01AF1">
        <w:rPr>
          <w:rFonts w:hint="eastAsia"/>
          <w:color w:val="000000" w:themeColor="text1"/>
        </w:rPr>
        <w:t>本项目生产废水为化水车间废水</w:t>
      </w:r>
      <w:r w:rsidRPr="00D01AF1">
        <w:rPr>
          <w:rFonts w:hint="eastAsia"/>
          <w:color w:val="000000" w:themeColor="text1"/>
        </w:rPr>
        <w:t>W</w:t>
      </w:r>
      <w:r w:rsidRPr="00D01AF1">
        <w:rPr>
          <w:color w:val="000000" w:themeColor="text1"/>
        </w:rPr>
        <w:t>1</w:t>
      </w:r>
      <w:r w:rsidRPr="00D01AF1">
        <w:rPr>
          <w:rFonts w:hint="eastAsia"/>
          <w:color w:val="000000" w:themeColor="text1"/>
        </w:rPr>
        <w:t>、锅炉排污水</w:t>
      </w:r>
      <w:r w:rsidRPr="00D01AF1">
        <w:rPr>
          <w:color w:val="000000" w:themeColor="text1"/>
        </w:rPr>
        <w:t>W2</w:t>
      </w:r>
      <w:r w:rsidRPr="00D01AF1">
        <w:rPr>
          <w:rFonts w:hint="eastAsia"/>
          <w:color w:val="000000" w:themeColor="text1"/>
        </w:rPr>
        <w:t>、循环冷却系统排污水</w:t>
      </w:r>
      <w:r w:rsidRPr="00D01AF1">
        <w:rPr>
          <w:rFonts w:hint="eastAsia"/>
          <w:color w:val="000000" w:themeColor="text1"/>
        </w:rPr>
        <w:t>W</w:t>
      </w:r>
      <w:r w:rsidRPr="00D01AF1">
        <w:rPr>
          <w:color w:val="000000" w:themeColor="text1"/>
        </w:rPr>
        <w:t>3</w:t>
      </w:r>
      <w:r w:rsidRPr="00D01AF1">
        <w:rPr>
          <w:rFonts w:hint="eastAsia"/>
          <w:color w:val="000000" w:themeColor="text1"/>
        </w:rPr>
        <w:t>、回水处理废水</w:t>
      </w:r>
      <w:r w:rsidRPr="00D01AF1">
        <w:rPr>
          <w:rFonts w:hint="eastAsia"/>
          <w:color w:val="000000" w:themeColor="text1"/>
        </w:rPr>
        <w:t>W4</w:t>
      </w:r>
      <w:r w:rsidRPr="00D01AF1">
        <w:rPr>
          <w:rFonts w:hint="eastAsia"/>
          <w:color w:val="000000" w:themeColor="text1"/>
        </w:rPr>
        <w:t>，全部回用不外排；生活污水</w:t>
      </w:r>
      <w:r w:rsidRPr="00D01AF1">
        <w:rPr>
          <w:color w:val="000000" w:themeColor="text1"/>
        </w:rPr>
        <w:t>经化粪池处理后进入</w:t>
      </w:r>
      <w:r w:rsidRPr="00D01AF1">
        <w:rPr>
          <w:rFonts w:hint="eastAsia"/>
          <w:color w:val="000000" w:themeColor="text1"/>
        </w:rPr>
        <w:t>孟庄镇</w:t>
      </w:r>
      <w:r w:rsidRPr="00D01AF1">
        <w:rPr>
          <w:color w:val="000000" w:themeColor="text1"/>
        </w:rPr>
        <w:t>污水处理厂</w:t>
      </w:r>
      <w:r w:rsidRPr="00D01AF1">
        <w:rPr>
          <w:rFonts w:hint="eastAsia"/>
          <w:color w:val="000000" w:themeColor="text1"/>
        </w:rPr>
        <w:t>，</w:t>
      </w:r>
      <w:r w:rsidRPr="00D01AF1">
        <w:rPr>
          <w:color w:val="000000" w:themeColor="text1"/>
        </w:rPr>
        <w:t>进一步处理</w:t>
      </w:r>
      <w:r w:rsidRPr="00D01AF1">
        <w:rPr>
          <w:rFonts w:hint="eastAsia"/>
          <w:color w:val="000000" w:themeColor="text1"/>
        </w:rPr>
        <w:t>后排入北排水河，最终汇入共产主义渠</w:t>
      </w:r>
      <w:r w:rsidRPr="00D01AF1">
        <w:rPr>
          <w:color w:val="000000" w:themeColor="text1"/>
        </w:rPr>
        <w:t>。</w:t>
      </w:r>
    </w:p>
    <w:p w14:paraId="4F5FB0DF" w14:textId="77777777" w:rsidR="00063442" w:rsidRPr="00D01AF1" w:rsidRDefault="00063442" w:rsidP="009A3D41">
      <w:pPr>
        <w:keepNext/>
        <w:keepLines/>
        <w:numPr>
          <w:ilvl w:val="2"/>
          <w:numId w:val="11"/>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分区防渗措施</w:t>
      </w:r>
    </w:p>
    <w:p w14:paraId="25113B85" w14:textId="77777777" w:rsidR="00063442" w:rsidRPr="00D01AF1" w:rsidRDefault="00063442" w:rsidP="00063442">
      <w:pPr>
        <w:ind w:firstLine="482"/>
        <w:rPr>
          <w:b/>
          <w:color w:val="000000" w:themeColor="text1"/>
        </w:rPr>
      </w:pPr>
      <w:r w:rsidRPr="00D01AF1">
        <w:rPr>
          <w:rFonts w:hint="eastAsia"/>
          <w:b/>
          <w:color w:val="000000" w:themeColor="text1"/>
        </w:rPr>
        <w:t>一、防渗原则</w:t>
      </w:r>
    </w:p>
    <w:p w14:paraId="2125355C" w14:textId="77777777" w:rsidR="00063442" w:rsidRPr="00D01AF1" w:rsidRDefault="00063442" w:rsidP="00063442">
      <w:pPr>
        <w:ind w:firstLine="480"/>
        <w:rPr>
          <w:color w:val="000000" w:themeColor="text1"/>
        </w:rPr>
      </w:pPr>
      <w:r w:rsidRPr="00D01AF1">
        <w:rPr>
          <w:rFonts w:hint="eastAsia"/>
          <w:color w:val="000000" w:themeColor="text1"/>
        </w:rPr>
        <w:t>采取源头控制、末端防治、污染监控相结合的原则，具体如下：</w:t>
      </w:r>
    </w:p>
    <w:p w14:paraId="2B7CCE4F"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）源头控制措施主要包括在车间、管道、设备、</w:t>
      </w:r>
      <w:r w:rsidRPr="00D01AF1">
        <w:rPr>
          <w:color w:val="000000" w:themeColor="text1"/>
        </w:rPr>
        <w:t>循环水</w:t>
      </w:r>
      <w:r w:rsidRPr="00D01AF1">
        <w:rPr>
          <w:rFonts w:hint="eastAsia"/>
          <w:color w:val="000000" w:themeColor="text1"/>
        </w:rPr>
        <w:t>储存及处理构筑物采取相应措施，工艺废水管线需采取地上明渠明管或架空敷设（满足防腐、防渗要求），防止和降低污染物跑、冒、滴、漏，将污染物泄漏的环境风险事故降到最低程度；</w:t>
      </w:r>
    </w:p>
    <w:p w14:paraId="6E0375E7"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）末端防治措施主要包括厂区防渗措施、</w:t>
      </w:r>
      <w:r w:rsidRPr="00D01AF1">
        <w:rPr>
          <w:color w:val="000000" w:themeColor="text1"/>
        </w:rPr>
        <w:t>循环水</w:t>
      </w:r>
      <w:r w:rsidRPr="00D01AF1">
        <w:rPr>
          <w:rFonts w:hint="eastAsia"/>
          <w:color w:val="000000" w:themeColor="text1"/>
        </w:rPr>
        <w:t>收集措施，防治洒落地面的污染物渗入地下，同时对渗入地下的污染物及时收集，防止污染地下水；</w:t>
      </w:r>
    </w:p>
    <w:p w14:paraId="15CF0A85"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污染监控措施主要包括建立完善的监测制度、配备先进的监测仪器和设备，科学合理的设置地下水监控井，同时加强车间和各用排水单元的管理，避免跑冒滴漏现象的发生，增强员工的环境保护意识，及时对员工进行宣传教育。</w:t>
      </w:r>
    </w:p>
    <w:p w14:paraId="42D33D80"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）项目设置的固废暂存间应严格按照一般固废和危险废物</w:t>
      </w:r>
      <w:r w:rsidRPr="00D01AF1">
        <w:rPr>
          <w:color w:val="000000" w:themeColor="text1"/>
        </w:rPr>
        <w:t>暂存</w:t>
      </w:r>
      <w:r w:rsidRPr="00D01AF1">
        <w:rPr>
          <w:rFonts w:hint="eastAsia"/>
          <w:color w:val="000000" w:themeColor="text1"/>
        </w:rPr>
        <w:t>设施建设要求，设置相应的围堰、排水设施等，并对厂区地面进行硬化。</w:t>
      </w:r>
    </w:p>
    <w:p w14:paraId="3CEB1F48" w14:textId="77777777" w:rsidR="00063442" w:rsidRPr="00D01AF1" w:rsidRDefault="00063442" w:rsidP="00063442">
      <w:pPr>
        <w:ind w:firstLine="482"/>
        <w:rPr>
          <w:b/>
          <w:color w:val="000000" w:themeColor="text1"/>
        </w:rPr>
      </w:pPr>
      <w:r w:rsidRPr="00D01AF1">
        <w:rPr>
          <w:rFonts w:hint="eastAsia"/>
          <w:b/>
          <w:color w:val="000000" w:themeColor="text1"/>
        </w:rPr>
        <w:t>二、厂区防渗要求</w:t>
      </w:r>
    </w:p>
    <w:p w14:paraId="231BE772" w14:textId="77777777" w:rsidR="00063442" w:rsidRPr="00D01AF1" w:rsidRDefault="00063442" w:rsidP="00063442">
      <w:pPr>
        <w:ind w:firstLine="480"/>
        <w:rPr>
          <w:color w:val="000000" w:themeColor="text1"/>
        </w:rPr>
      </w:pPr>
      <w:r w:rsidRPr="00D01AF1">
        <w:rPr>
          <w:rFonts w:hint="eastAsia"/>
          <w:color w:val="000000" w:themeColor="text1"/>
        </w:rPr>
        <w:t>整个厂区划分为重点污染防渗区、一般污染防渗区、非污染防渗区：</w:t>
      </w:r>
    </w:p>
    <w:p w14:paraId="008AD589" w14:textId="77777777" w:rsidR="00063442" w:rsidRPr="00D01AF1" w:rsidRDefault="00063442" w:rsidP="00063442">
      <w:pPr>
        <w:ind w:firstLine="480"/>
        <w:rPr>
          <w:color w:val="000000" w:themeColor="text1"/>
        </w:rPr>
      </w:pPr>
      <w:r w:rsidRPr="00D01AF1">
        <w:rPr>
          <w:rFonts w:hint="eastAsia"/>
          <w:color w:val="000000" w:themeColor="text1"/>
        </w:rPr>
        <w:t>重点污染防渗区：位于地下或半地下的生产功能单元，污染地下水环境的物料或污染物泄漏后，不易及时发现和处理的区域或部位。本项目的重点污染防治区为：氨水储罐区、酸碱罐区、油罐区、废污水管道、应急事故池、危险废物暂存间、化粪池。</w:t>
      </w:r>
    </w:p>
    <w:p w14:paraId="692EA96E" w14:textId="77777777" w:rsidR="00063442" w:rsidRPr="00D01AF1" w:rsidRDefault="00063442" w:rsidP="00063442">
      <w:pPr>
        <w:ind w:firstLine="480"/>
        <w:rPr>
          <w:b/>
          <w:color w:val="000000" w:themeColor="text1"/>
          <w:u w:val="single"/>
        </w:rPr>
      </w:pPr>
      <w:r w:rsidRPr="00D01AF1">
        <w:rPr>
          <w:rFonts w:hint="eastAsia"/>
          <w:color w:val="000000" w:themeColor="text1"/>
        </w:rPr>
        <w:t>一般污染防渗区：裸漏于地面的生产功能单元，污染地下水环境的物料或污染物泄漏后，可及时发现和处理的区域或部位。本项目的一般污染防治区为：一般固废</w:t>
      </w:r>
      <w:r w:rsidRPr="00D01AF1">
        <w:rPr>
          <w:color w:val="000000" w:themeColor="text1"/>
        </w:rPr>
        <w:t>暂存间</w:t>
      </w:r>
      <w:r w:rsidRPr="00D01AF1">
        <w:rPr>
          <w:rFonts w:hint="eastAsia"/>
          <w:color w:val="000000" w:themeColor="text1"/>
        </w:rPr>
        <w:t>、干料棚、渣仓、灰仓、锅炉房、汽机房、除氧料仓间等。</w:t>
      </w:r>
    </w:p>
    <w:p w14:paraId="3E26D7CC" w14:textId="77777777" w:rsidR="00063442" w:rsidRPr="00D01AF1" w:rsidRDefault="00063442" w:rsidP="00063442">
      <w:pPr>
        <w:ind w:firstLine="480"/>
        <w:rPr>
          <w:color w:val="000000" w:themeColor="text1"/>
        </w:rPr>
      </w:pPr>
      <w:r w:rsidRPr="00D01AF1">
        <w:rPr>
          <w:rFonts w:hint="eastAsia"/>
          <w:color w:val="000000" w:themeColor="text1"/>
        </w:rPr>
        <w:t>非污染防渗区：没有物料或污染物泄漏，不会对地下水环境造成污染的区域或部位。本项目的非污染防渗区为：厂区内的其他区域。本项目分区防渗图见附图五。</w:t>
      </w:r>
    </w:p>
    <w:p w14:paraId="7331958E" w14:textId="77777777" w:rsidR="00063442" w:rsidRPr="00D01AF1" w:rsidRDefault="00063442" w:rsidP="00063442">
      <w:pPr>
        <w:ind w:firstLine="480"/>
        <w:rPr>
          <w:color w:val="000000" w:themeColor="text1"/>
        </w:rPr>
      </w:pPr>
      <w:r w:rsidRPr="00D01AF1">
        <w:rPr>
          <w:rFonts w:hint="eastAsia"/>
          <w:color w:val="000000" w:themeColor="text1"/>
        </w:rPr>
        <w:t>针对不同的防渗区域，采取不同的污染防渗措施，具体如下：</w:t>
      </w:r>
    </w:p>
    <w:p w14:paraId="504370BB"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）重点污染防渗区：防渗性能应与≥</w:t>
      </w:r>
      <w:r w:rsidRPr="00D01AF1">
        <w:rPr>
          <w:rFonts w:hint="eastAsia"/>
          <w:color w:val="000000" w:themeColor="text1"/>
        </w:rPr>
        <w:t>6.0m</w:t>
      </w:r>
      <w:r w:rsidRPr="00D01AF1">
        <w:rPr>
          <w:rFonts w:hint="eastAsia"/>
          <w:color w:val="000000" w:themeColor="text1"/>
        </w:rPr>
        <w:t>厚粘土层（渗透系数≤</w:t>
      </w:r>
      <w:r w:rsidRPr="00D01AF1">
        <w:rPr>
          <w:rFonts w:hint="eastAsia"/>
          <w:color w:val="000000" w:themeColor="text1"/>
        </w:rPr>
        <w:t>1.0</w:t>
      </w:r>
      <w:r w:rsidRPr="00D01AF1">
        <w:rPr>
          <w:rFonts w:hint="eastAsia"/>
          <w:color w:val="000000" w:themeColor="text1"/>
        </w:rPr>
        <w:t>×</w:t>
      </w:r>
      <w:r w:rsidRPr="00D01AF1">
        <w:rPr>
          <w:rFonts w:hint="eastAsia"/>
          <w:color w:val="000000" w:themeColor="text1"/>
        </w:rPr>
        <w:t>10</w:t>
      </w:r>
      <w:r w:rsidRPr="00D01AF1">
        <w:rPr>
          <w:rFonts w:hint="eastAsia"/>
          <w:color w:val="000000" w:themeColor="text1"/>
          <w:vertAlign w:val="superscript"/>
        </w:rPr>
        <w:t>-7</w:t>
      </w:r>
      <w:r w:rsidRPr="00D01AF1">
        <w:rPr>
          <w:rFonts w:hint="eastAsia"/>
          <w:color w:val="000000" w:themeColor="text1"/>
        </w:rPr>
        <w:t>cm/s</w:t>
      </w:r>
      <w:r w:rsidRPr="00D01AF1">
        <w:rPr>
          <w:rFonts w:hint="eastAsia"/>
          <w:color w:val="000000" w:themeColor="text1"/>
        </w:rPr>
        <w:t>）等效。底层宜采用</w:t>
      </w:r>
      <w:r w:rsidRPr="00D01AF1">
        <w:rPr>
          <w:rFonts w:hint="eastAsia"/>
          <w:color w:val="000000" w:themeColor="text1"/>
        </w:rPr>
        <w:t>0.3m</w:t>
      </w:r>
      <w:r w:rsidRPr="00D01AF1">
        <w:rPr>
          <w:rFonts w:hint="eastAsia"/>
          <w:color w:val="000000" w:themeColor="text1"/>
        </w:rPr>
        <w:t>压实粘土层；上层采用合成高密度人工防渗膜，厚度不宜小于</w:t>
      </w:r>
      <w:r w:rsidRPr="00D01AF1">
        <w:rPr>
          <w:rFonts w:hint="eastAsia"/>
          <w:color w:val="000000" w:themeColor="text1"/>
        </w:rPr>
        <w:t>1.50mm</w:t>
      </w:r>
      <w:r w:rsidRPr="00D01AF1">
        <w:rPr>
          <w:rFonts w:hint="eastAsia"/>
          <w:color w:val="000000" w:themeColor="text1"/>
        </w:rPr>
        <w:t>膜铺设应由中心坡向四周，坡度不宜小于</w:t>
      </w:r>
      <w:r w:rsidRPr="00D01AF1">
        <w:rPr>
          <w:rFonts w:hint="eastAsia"/>
          <w:color w:val="000000" w:themeColor="text1"/>
        </w:rPr>
        <w:t>1.5</w:t>
      </w:r>
      <w:r w:rsidRPr="00D01AF1">
        <w:rPr>
          <w:rFonts w:hint="eastAsia"/>
          <w:color w:val="000000" w:themeColor="text1"/>
        </w:rPr>
        <w:t>％；膜上、膜下应设置保护层，保护层可采用长丝无纺土工布，膜下保护层也可采用不含尖锐颗粒的砂层，厚度不宜小于</w:t>
      </w:r>
      <w:r w:rsidRPr="00D01AF1">
        <w:rPr>
          <w:rFonts w:hint="eastAsia"/>
          <w:color w:val="000000" w:themeColor="text1"/>
        </w:rPr>
        <w:t>100mm</w:t>
      </w:r>
      <w:r w:rsidRPr="00D01AF1">
        <w:rPr>
          <w:rFonts w:hint="eastAsia"/>
          <w:color w:val="000000" w:themeColor="text1"/>
        </w:rPr>
        <w:t>；膜上保护层以上应设置砂石层，厚度不宜小于</w:t>
      </w:r>
      <w:r w:rsidRPr="00D01AF1">
        <w:rPr>
          <w:rFonts w:hint="eastAsia"/>
          <w:color w:val="000000" w:themeColor="text1"/>
        </w:rPr>
        <w:t>200mm</w:t>
      </w:r>
      <w:r w:rsidRPr="00D01AF1">
        <w:rPr>
          <w:rFonts w:hint="eastAsia"/>
          <w:color w:val="000000" w:themeColor="text1"/>
        </w:rPr>
        <w:t>。</w:t>
      </w:r>
    </w:p>
    <w:p w14:paraId="4648916C" w14:textId="77777777" w:rsidR="00063442" w:rsidRPr="00D01AF1" w:rsidRDefault="00063442" w:rsidP="00063442">
      <w:pPr>
        <w:ind w:firstLine="480"/>
        <w:rPr>
          <w:iCs/>
          <w:color w:val="000000" w:themeColor="text1"/>
          <w:szCs w:val="24"/>
        </w:rPr>
      </w:pPr>
      <w:r w:rsidRPr="00D01AF1">
        <w:rPr>
          <w:rFonts w:hint="eastAsia"/>
          <w:iCs/>
          <w:color w:val="000000" w:themeColor="text1"/>
          <w:szCs w:val="24"/>
        </w:rPr>
        <w:t>（</w:t>
      </w:r>
      <w:r w:rsidRPr="00D01AF1">
        <w:rPr>
          <w:rFonts w:hint="eastAsia"/>
          <w:iCs/>
          <w:color w:val="000000" w:themeColor="text1"/>
          <w:szCs w:val="24"/>
        </w:rPr>
        <w:t>2</w:t>
      </w:r>
      <w:r w:rsidRPr="00D01AF1">
        <w:rPr>
          <w:rFonts w:hint="eastAsia"/>
          <w:iCs/>
          <w:color w:val="000000" w:themeColor="text1"/>
          <w:szCs w:val="24"/>
        </w:rPr>
        <w:t>）一般污染防渗区：对一般污染防治区，防渗性能应与</w:t>
      </w:r>
      <w:r w:rsidRPr="00D01AF1">
        <w:rPr>
          <w:rFonts w:hint="eastAsia"/>
          <w:color w:val="000000" w:themeColor="text1"/>
        </w:rPr>
        <w:t>≥</w:t>
      </w:r>
      <w:r w:rsidRPr="00D01AF1">
        <w:rPr>
          <w:rFonts w:hint="eastAsia"/>
          <w:iCs/>
          <w:color w:val="000000" w:themeColor="text1"/>
          <w:szCs w:val="24"/>
        </w:rPr>
        <w:t>1.5m</w:t>
      </w:r>
      <w:r w:rsidRPr="00D01AF1">
        <w:rPr>
          <w:rFonts w:hint="eastAsia"/>
          <w:iCs/>
          <w:color w:val="000000" w:themeColor="text1"/>
          <w:szCs w:val="24"/>
        </w:rPr>
        <w:t>厚粘土层（渗透系数</w:t>
      </w:r>
      <w:r w:rsidRPr="00D01AF1">
        <w:rPr>
          <w:rFonts w:hint="eastAsia"/>
          <w:color w:val="000000" w:themeColor="text1"/>
        </w:rPr>
        <w:t>≤</w:t>
      </w:r>
      <w:r w:rsidRPr="00D01AF1">
        <w:rPr>
          <w:rFonts w:hint="eastAsia"/>
          <w:iCs/>
          <w:color w:val="000000" w:themeColor="text1"/>
          <w:szCs w:val="24"/>
        </w:rPr>
        <w:t>1.0</w:t>
      </w:r>
      <w:r w:rsidRPr="00D01AF1">
        <w:rPr>
          <w:rFonts w:hint="eastAsia"/>
          <w:iCs/>
          <w:color w:val="000000" w:themeColor="text1"/>
          <w:szCs w:val="24"/>
        </w:rPr>
        <w:t>×</w:t>
      </w:r>
      <w:r w:rsidRPr="00D01AF1">
        <w:rPr>
          <w:rFonts w:hint="eastAsia"/>
          <w:iCs/>
          <w:color w:val="000000" w:themeColor="text1"/>
          <w:szCs w:val="24"/>
        </w:rPr>
        <w:t>10</w:t>
      </w:r>
      <w:r w:rsidRPr="00D01AF1">
        <w:rPr>
          <w:rFonts w:hint="eastAsia"/>
          <w:iCs/>
          <w:color w:val="000000" w:themeColor="text1"/>
          <w:szCs w:val="24"/>
          <w:vertAlign w:val="superscript"/>
        </w:rPr>
        <w:t>-7</w:t>
      </w:r>
      <w:r w:rsidRPr="00D01AF1">
        <w:rPr>
          <w:rFonts w:hint="eastAsia"/>
          <w:iCs/>
          <w:color w:val="000000" w:themeColor="text1"/>
          <w:szCs w:val="24"/>
        </w:rPr>
        <w:t>cm/s</w:t>
      </w:r>
      <w:r w:rsidRPr="00D01AF1">
        <w:rPr>
          <w:rFonts w:hint="eastAsia"/>
          <w:iCs/>
          <w:color w:val="000000" w:themeColor="text1"/>
          <w:szCs w:val="24"/>
        </w:rPr>
        <w:t>）等效。建议使用</w:t>
      </w:r>
      <w:r w:rsidRPr="00D01AF1">
        <w:rPr>
          <w:rFonts w:hint="eastAsia"/>
          <w:color w:val="000000" w:themeColor="text1"/>
        </w:rPr>
        <w:t>1m</w:t>
      </w:r>
      <w:r w:rsidRPr="00D01AF1">
        <w:rPr>
          <w:rFonts w:hint="eastAsia"/>
          <w:color w:val="000000" w:themeColor="text1"/>
        </w:rPr>
        <w:t>厚黏土层（</w:t>
      </w:r>
      <w:r w:rsidRPr="00D01AF1">
        <w:rPr>
          <w:color w:val="000000" w:themeColor="text1"/>
        </w:rPr>
        <w:t>渗透系数</w:t>
      </w:r>
      <w:r w:rsidRPr="00D01AF1">
        <w:rPr>
          <w:rFonts w:hint="eastAsia"/>
          <w:color w:val="000000" w:themeColor="text1"/>
        </w:rPr>
        <w:t>不大于</w:t>
      </w:r>
      <w:r w:rsidRPr="00D01AF1">
        <w:rPr>
          <w:color w:val="000000" w:themeColor="text1"/>
        </w:rPr>
        <w:t>1×10</w:t>
      </w:r>
      <w:r w:rsidRPr="00D01AF1">
        <w:rPr>
          <w:color w:val="000000" w:themeColor="text1"/>
          <w:vertAlign w:val="superscript"/>
        </w:rPr>
        <w:t>-</w:t>
      </w:r>
      <w:r w:rsidRPr="00D01AF1">
        <w:rPr>
          <w:rFonts w:hint="eastAsia"/>
          <w:color w:val="000000" w:themeColor="text1"/>
          <w:vertAlign w:val="superscript"/>
        </w:rPr>
        <w:t>7</w:t>
      </w:r>
      <w:r w:rsidRPr="00D01AF1">
        <w:rPr>
          <w:color w:val="000000" w:themeColor="text1"/>
        </w:rPr>
        <w:t>m/s</w:t>
      </w:r>
      <w:r w:rsidRPr="00D01AF1">
        <w:rPr>
          <w:rFonts w:hint="eastAsia"/>
          <w:color w:val="000000" w:themeColor="text1"/>
        </w:rPr>
        <w:t>），或</w:t>
      </w:r>
      <w:r w:rsidRPr="00D01AF1">
        <w:rPr>
          <w:rFonts w:hint="eastAsia"/>
          <w:color w:val="000000" w:themeColor="text1"/>
        </w:rPr>
        <w:t>2mm</w:t>
      </w:r>
      <w:r w:rsidRPr="00D01AF1">
        <w:rPr>
          <w:rFonts w:hint="eastAsia"/>
          <w:color w:val="000000" w:themeColor="text1"/>
        </w:rPr>
        <w:t>厚高密度聚乙烯，或至少</w:t>
      </w:r>
      <w:r w:rsidRPr="00D01AF1">
        <w:rPr>
          <w:rFonts w:hint="eastAsia"/>
          <w:color w:val="000000" w:themeColor="text1"/>
        </w:rPr>
        <w:t>2mm</w:t>
      </w:r>
      <w:r w:rsidRPr="00D01AF1">
        <w:rPr>
          <w:rFonts w:hint="eastAsia"/>
          <w:color w:val="000000" w:themeColor="text1"/>
        </w:rPr>
        <w:t>厚的其它人工材料（渗透系数不大于</w:t>
      </w:r>
      <w:r w:rsidRPr="00D01AF1">
        <w:rPr>
          <w:color w:val="000000" w:themeColor="text1"/>
        </w:rPr>
        <w:t>1×10</w:t>
      </w:r>
      <w:r w:rsidRPr="00D01AF1">
        <w:rPr>
          <w:color w:val="000000" w:themeColor="text1"/>
          <w:vertAlign w:val="superscript"/>
        </w:rPr>
        <w:t>-</w:t>
      </w:r>
      <w:r w:rsidRPr="00D01AF1">
        <w:rPr>
          <w:rFonts w:hint="eastAsia"/>
          <w:color w:val="000000" w:themeColor="text1"/>
          <w:vertAlign w:val="superscript"/>
        </w:rPr>
        <w:t>10</w:t>
      </w:r>
      <w:r w:rsidRPr="00D01AF1">
        <w:rPr>
          <w:color w:val="000000" w:themeColor="text1"/>
        </w:rPr>
        <w:t>m/s</w:t>
      </w:r>
      <w:r w:rsidRPr="00D01AF1">
        <w:rPr>
          <w:rFonts w:hint="eastAsia"/>
          <w:color w:val="000000" w:themeColor="text1"/>
        </w:rPr>
        <w:t>）。做</w:t>
      </w:r>
      <w:r w:rsidRPr="00D01AF1">
        <w:rPr>
          <w:color w:val="000000" w:themeColor="text1"/>
        </w:rPr>
        <w:t>好防风、防雨及防渗的</w:t>
      </w:r>
      <w:r w:rsidRPr="00D01AF1">
        <w:rPr>
          <w:color w:val="000000" w:themeColor="text1"/>
        </w:rPr>
        <w:t>“</w:t>
      </w:r>
      <w:r w:rsidRPr="00D01AF1">
        <w:rPr>
          <w:color w:val="000000" w:themeColor="text1"/>
        </w:rPr>
        <w:t>三防</w:t>
      </w:r>
      <w:r w:rsidRPr="00D01AF1">
        <w:rPr>
          <w:color w:val="000000" w:themeColor="text1"/>
        </w:rPr>
        <w:t>”</w:t>
      </w:r>
      <w:r w:rsidRPr="00D01AF1">
        <w:rPr>
          <w:color w:val="000000" w:themeColor="text1"/>
        </w:rPr>
        <w:t>措施，并保证其贮存过程中不易老化、破损和变形。</w:t>
      </w:r>
    </w:p>
    <w:p w14:paraId="68FFADC1" w14:textId="77777777" w:rsidR="00063442" w:rsidRPr="00D01AF1" w:rsidRDefault="00063442" w:rsidP="00063442">
      <w:pPr>
        <w:ind w:firstLine="480"/>
        <w:rPr>
          <w:iCs/>
          <w:color w:val="000000" w:themeColor="text1"/>
          <w:szCs w:val="24"/>
        </w:rPr>
      </w:pPr>
      <w:r w:rsidRPr="00D01AF1">
        <w:rPr>
          <w:rFonts w:hint="eastAsia"/>
          <w:iCs/>
          <w:color w:val="000000" w:themeColor="text1"/>
          <w:szCs w:val="24"/>
        </w:rPr>
        <w:t>（</w:t>
      </w:r>
      <w:r w:rsidRPr="00D01AF1">
        <w:rPr>
          <w:rFonts w:hint="eastAsia"/>
          <w:iCs/>
          <w:color w:val="000000" w:themeColor="text1"/>
          <w:szCs w:val="24"/>
        </w:rPr>
        <w:t>3</w:t>
      </w:r>
      <w:r w:rsidRPr="00D01AF1">
        <w:rPr>
          <w:rFonts w:hint="eastAsia"/>
          <w:iCs/>
          <w:color w:val="000000" w:themeColor="text1"/>
          <w:szCs w:val="24"/>
        </w:rPr>
        <w:t>）非污染防渗区：</w:t>
      </w:r>
      <w:r w:rsidRPr="00D01AF1">
        <w:rPr>
          <w:rFonts w:hint="eastAsia"/>
          <w:color w:val="000000" w:themeColor="text1"/>
        </w:rPr>
        <w:t>要求进行地面硬化，未硬化部分进行绿化。</w:t>
      </w:r>
    </w:p>
    <w:p w14:paraId="33B9B6EE" w14:textId="77777777" w:rsidR="00063442" w:rsidRPr="00D01AF1" w:rsidRDefault="00063442" w:rsidP="00063442">
      <w:pPr>
        <w:ind w:firstLine="480"/>
        <w:rPr>
          <w:color w:val="000000" w:themeColor="text1"/>
        </w:rPr>
      </w:pPr>
      <w:r w:rsidRPr="00D01AF1">
        <w:rPr>
          <w:rFonts w:hint="eastAsia"/>
          <w:color w:val="000000" w:themeColor="text1"/>
        </w:rPr>
        <w:t>各污染防治区在满足上述防渗要求的前提下，厂区地面除绿化区外均要进行硬化处理；工程产生的固废必须堆放在固废贮存场内，贮存场必须有防雨、防渗、防流失的“三防”措施。</w:t>
      </w:r>
      <w:r w:rsidRPr="00D01AF1">
        <w:rPr>
          <w:color w:val="000000" w:themeColor="text1"/>
        </w:rPr>
        <w:t>综上所述，在落实环评所提的相关建议后，本项目产生的废水不会对区域地下水质量有较大影响，地下水质量仍维持现有水平。</w:t>
      </w:r>
    </w:p>
    <w:p w14:paraId="76AB9EED"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污染监控</w:t>
      </w:r>
    </w:p>
    <w:p w14:paraId="30FCDB77" w14:textId="77777777" w:rsidR="00063442" w:rsidRPr="00D01AF1" w:rsidRDefault="00063442" w:rsidP="00063442">
      <w:pPr>
        <w:ind w:firstLine="480"/>
        <w:rPr>
          <w:color w:val="000000" w:themeColor="text1"/>
        </w:rPr>
      </w:pPr>
      <w:r w:rsidRPr="00D01AF1">
        <w:rPr>
          <w:rFonts w:hint="eastAsia"/>
          <w:color w:val="000000" w:themeColor="text1"/>
        </w:rPr>
        <w:t>本工程位于辉县市常村镇工业园，根据工程分析内容，正常状况下，本项目无地下水污染源存在，对区域地下水环境影响较小，评价建议建立地下水污染监控制度和环境管理体系，制定监测计划，以便及时发现问题，采取措施。制定地下水风险事故应急预案，明确地下水风险事故状态下应采取封闭、截流等措施。</w:t>
      </w:r>
    </w:p>
    <w:p w14:paraId="6F7C3753" w14:textId="77777777" w:rsidR="00063442" w:rsidRPr="00D01AF1" w:rsidRDefault="00063442" w:rsidP="00063442">
      <w:pPr>
        <w:ind w:firstLine="480"/>
        <w:rPr>
          <w:color w:val="000000" w:themeColor="text1"/>
        </w:rPr>
      </w:pPr>
      <w:r w:rsidRPr="00D01AF1">
        <w:rPr>
          <w:rFonts w:hint="eastAsia"/>
          <w:color w:val="000000" w:themeColor="text1"/>
        </w:rPr>
        <w:t>根据《环境影响评价技术导则</w:t>
      </w:r>
      <w:r w:rsidRPr="00D01AF1">
        <w:rPr>
          <w:rFonts w:hint="eastAsia"/>
          <w:color w:val="000000" w:themeColor="text1"/>
        </w:rPr>
        <w:t>-</w:t>
      </w:r>
      <w:r w:rsidRPr="00D01AF1">
        <w:rPr>
          <w:rFonts w:hint="eastAsia"/>
          <w:color w:val="000000" w:themeColor="text1"/>
        </w:rPr>
        <w:t>地下水环境》（</w:t>
      </w:r>
      <w:r w:rsidRPr="00D01AF1">
        <w:rPr>
          <w:rFonts w:hint="eastAsia"/>
          <w:color w:val="000000" w:themeColor="text1"/>
        </w:rPr>
        <w:t>HJ610-2016</w:t>
      </w:r>
      <w:r w:rsidRPr="00D01AF1">
        <w:rPr>
          <w:rFonts w:hint="eastAsia"/>
          <w:color w:val="000000" w:themeColor="text1"/>
        </w:rPr>
        <w:t>），为了在发生污染物泄漏后及时发现地下水的污染程度，应至少在建设项目下游布设</w:t>
      </w:r>
      <w:r w:rsidRPr="00D01AF1">
        <w:rPr>
          <w:rFonts w:hint="eastAsia"/>
          <w:color w:val="000000" w:themeColor="text1"/>
        </w:rPr>
        <w:t>1</w:t>
      </w:r>
      <w:r w:rsidRPr="00D01AF1">
        <w:rPr>
          <w:rFonts w:hint="eastAsia"/>
          <w:color w:val="000000" w:themeColor="text1"/>
        </w:rPr>
        <w:t>个跟踪监测点位。厂址下游</w:t>
      </w:r>
      <w:r w:rsidRPr="00D01AF1">
        <w:rPr>
          <w:rFonts w:hint="eastAsia"/>
          <w:iCs/>
          <w:color w:val="000000" w:themeColor="text1"/>
        </w:rPr>
        <w:t>后古章村</w:t>
      </w:r>
      <w:r w:rsidRPr="00D01AF1">
        <w:rPr>
          <w:rFonts w:hint="eastAsia"/>
          <w:color w:val="000000" w:themeColor="text1"/>
        </w:rPr>
        <w:t>设有地下水井，可以作为地下水监测井使用。监测井每年取样一次，若发生污染物地下渗漏事故或发现地下水中污染物超标，应加强监测频次。监测因子为耗氧量、氨氮，地下水跟踪监测点位及监测要求见下表：</w:t>
      </w:r>
    </w:p>
    <w:p w14:paraId="7CE158D8" w14:textId="77777777" w:rsidR="00063442" w:rsidRPr="00D01AF1" w:rsidRDefault="00063442" w:rsidP="00063442">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b/>
          <w:color w:val="000000" w:themeColor="text1"/>
          <w:kern w:val="2"/>
          <w:szCs w:val="24"/>
        </w:rPr>
        <w:t>7</w:t>
      </w:r>
      <w:r w:rsidRPr="00D01AF1">
        <w:rPr>
          <w:rFonts w:hint="eastAsia"/>
          <w:b/>
          <w:color w:val="000000" w:themeColor="text1"/>
          <w:kern w:val="2"/>
          <w:szCs w:val="24"/>
        </w:rPr>
        <w:t>-</w:t>
      </w:r>
      <w:r w:rsidRPr="00D01AF1">
        <w:rPr>
          <w:b/>
          <w:color w:val="000000" w:themeColor="text1"/>
          <w:kern w:val="2"/>
          <w:szCs w:val="24"/>
        </w:rPr>
        <w:t xml:space="preserve">6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地下水</w:t>
      </w:r>
      <w:r w:rsidRPr="00D01AF1">
        <w:rPr>
          <w:b/>
          <w:color w:val="000000" w:themeColor="text1"/>
          <w:kern w:val="2"/>
          <w:szCs w:val="24"/>
        </w:rPr>
        <w:t>环境监测点位及跟踪监测要求</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01"/>
        <w:gridCol w:w="2410"/>
        <w:gridCol w:w="5018"/>
      </w:tblGrid>
      <w:tr w:rsidR="0006751D" w:rsidRPr="00D01AF1" w14:paraId="3001DDC1" w14:textId="77777777" w:rsidTr="00F04279">
        <w:trPr>
          <w:trHeight w:val="397"/>
          <w:jc w:val="center"/>
        </w:trPr>
        <w:tc>
          <w:tcPr>
            <w:tcW w:w="645" w:type="pct"/>
            <w:vAlign w:val="center"/>
          </w:tcPr>
          <w:p w14:paraId="6C1A4FB3" w14:textId="77777777" w:rsidR="00063442" w:rsidRPr="00D01AF1" w:rsidRDefault="00063442" w:rsidP="00063442">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序号</w:t>
            </w:r>
          </w:p>
        </w:tc>
        <w:tc>
          <w:tcPr>
            <w:tcW w:w="1413" w:type="pct"/>
            <w:shd w:val="clear" w:color="auto" w:fill="auto"/>
            <w:vAlign w:val="center"/>
          </w:tcPr>
          <w:p w14:paraId="48708255" w14:textId="77777777" w:rsidR="00063442" w:rsidRPr="00D01AF1" w:rsidRDefault="00063442" w:rsidP="00063442">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类别</w:t>
            </w:r>
          </w:p>
        </w:tc>
        <w:tc>
          <w:tcPr>
            <w:tcW w:w="2942" w:type="pct"/>
            <w:vAlign w:val="center"/>
          </w:tcPr>
          <w:p w14:paraId="1F44DDE8" w14:textId="77777777" w:rsidR="00063442" w:rsidRPr="00D01AF1" w:rsidRDefault="00063442" w:rsidP="00063442">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内容</w:t>
            </w:r>
          </w:p>
        </w:tc>
      </w:tr>
      <w:tr w:rsidR="0006751D" w:rsidRPr="00D01AF1" w14:paraId="34B64EE2" w14:textId="77777777" w:rsidTr="00F04279">
        <w:trPr>
          <w:trHeight w:val="397"/>
          <w:jc w:val="center"/>
        </w:trPr>
        <w:tc>
          <w:tcPr>
            <w:tcW w:w="645" w:type="pct"/>
            <w:vAlign w:val="center"/>
          </w:tcPr>
          <w:p w14:paraId="52A51219"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p>
        </w:tc>
        <w:tc>
          <w:tcPr>
            <w:tcW w:w="1413" w:type="pct"/>
            <w:shd w:val="clear" w:color="auto" w:fill="auto"/>
            <w:vAlign w:val="center"/>
          </w:tcPr>
          <w:p w14:paraId="21B432E2"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监测点位</w:t>
            </w:r>
          </w:p>
        </w:tc>
        <w:tc>
          <w:tcPr>
            <w:tcW w:w="2942" w:type="pct"/>
            <w:vAlign w:val="center"/>
          </w:tcPr>
          <w:p w14:paraId="1910CDDD"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厂址下游</w:t>
            </w:r>
            <w:r w:rsidRPr="00D01AF1">
              <w:rPr>
                <w:rFonts w:hint="eastAsia"/>
                <w:iCs/>
                <w:color w:val="000000" w:themeColor="text1"/>
                <w:sz w:val="21"/>
                <w:szCs w:val="21"/>
              </w:rPr>
              <w:t>后古章村</w:t>
            </w:r>
            <w:r w:rsidRPr="00D01AF1">
              <w:rPr>
                <w:rFonts w:hint="eastAsia"/>
                <w:color w:val="000000" w:themeColor="text1"/>
                <w:sz w:val="21"/>
                <w:szCs w:val="21"/>
              </w:rPr>
              <w:t>地下水井（</w:t>
            </w:r>
            <w:r w:rsidRPr="00D01AF1">
              <w:rPr>
                <w:rFonts w:hint="eastAsia"/>
                <w:color w:val="000000" w:themeColor="text1"/>
                <w:sz w:val="21"/>
                <w:szCs w:val="21"/>
              </w:rPr>
              <w:t>1</w:t>
            </w:r>
            <w:r w:rsidRPr="00D01AF1">
              <w:rPr>
                <w:color w:val="000000" w:themeColor="text1"/>
                <w:sz w:val="21"/>
                <w:szCs w:val="21"/>
              </w:rPr>
              <w:t>350</w:t>
            </w:r>
            <w:r w:rsidRPr="00D01AF1">
              <w:rPr>
                <w:rFonts w:hint="eastAsia"/>
                <w:color w:val="000000" w:themeColor="text1"/>
                <w:sz w:val="21"/>
                <w:szCs w:val="21"/>
              </w:rPr>
              <w:t>m</w:t>
            </w:r>
            <w:r w:rsidRPr="00D01AF1">
              <w:rPr>
                <w:rFonts w:hint="eastAsia"/>
                <w:color w:val="000000" w:themeColor="text1"/>
                <w:sz w:val="21"/>
                <w:szCs w:val="21"/>
              </w:rPr>
              <w:t>）</w:t>
            </w:r>
          </w:p>
        </w:tc>
      </w:tr>
      <w:tr w:rsidR="0006751D" w:rsidRPr="00D01AF1" w14:paraId="6FAA1230" w14:textId="77777777" w:rsidTr="00F04279">
        <w:trPr>
          <w:trHeight w:val="397"/>
          <w:jc w:val="center"/>
        </w:trPr>
        <w:tc>
          <w:tcPr>
            <w:tcW w:w="645" w:type="pct"/>
            <w:vAlign w:val="center"/>
          </w:tcPr>
          <w:p w14:paraId="50FD0566"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p>
        </w:tc>
        <w:tc>
          <w:tcPr>
            <w:tcW w:w="1413" w:type="pct"/>
            <w:shd w:val="clear" w:color="auto" w:fill="auto"/>
            <w:vAlign w:val="center"/>
          </w:tcPr>
          <w:p w14:paraId="15C4F6F8"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功能</w:t>
            </w:r>
          </w:p>
        </w:tc>
        <w:tc>
          <w:tcPr>
            <w:tcW w:w="2942" w:type="pct"/>
            <w:vAlign w:val="center"/>
          </w:tcPr>
          <w:p w14:paraId="40434490"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地下水跟踪监测点</w:t>
            </w:r>
          </w:p>
        </w:tc>
      </w:tr>
      <w:tr w:rsidR="0006751D" w:rsidRPr="00D01AF1" w14:paraId="28CB19D6" w14:textId="77777777" w:rsidTr="00F04279">
        <w:trPr>
          <w:trHeight w:val="397"/>
          <w:jc w:val="center"/>
        </w:trPr>
        <w:tc>
          <w:tcPr>
            <w:tcW w:w="645" w:type="pct"/>
            <w:vAlign w:val="center"/>
          </w:tcPr>
          <w:p w14:paraId="6A88BF62"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w:t>
            </w:r>
          </w:p>
        </w:tc>
        <w:tc>
          <w:tcPr>
            <w:tcW w:w="1413" w:type="pct"/>
            <w:shd w:val="clear" w:color="auto" w:fill="auto"/>
            <w:vAlign w:val="center"/>
          </w:tcPr>
          <w:p w14:paraId="1B230DDC"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井结构</w:t>
            </w:r>
          </w:p>
        </w:tc>
        <w:tc>
          <w:tcPr>
            <w:tcW w:w="2942" w:type="pct"/>
            <w:vAlign w:val="center"/>
          </w:tcPr>
          <w:p w14:paraId="2AD7830B"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竖向圆形</w:t>
            </w:r>
          </w:p>
        </w:tc>
      </w:tr>
      <w:tr w:rsidR="0006751D" w:rsidRPr="00D01AF1" w14:paraId="0333B42C" w14:textId="77777777" w:rsidTr="00F04279">
        <w:trPr>
          <w:trHeight w:val="397"/>
          <w:jc w:val="center"/>
        </w:trPr>
        <w:tc>
          <w:tcPr>
            <w:tcW w:w="645" w:type="pct"/>
            <w:vAlign w:val="center"/>
          </w:tcPr>
          <w:p w14:paraId="12AADC3E"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p>
        </w:tc>
        <w:tc>
          <w:tcPr>
            <w:tcW w:w="1413" w:type="pct"/>
            <w:shd w:val="clear" w:color="auto" w:fill="auto"/>
            <w:vAlign w:val="center"/>
          </w:tcPr>
          <w:p w14:paraId="3FD00486"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监测层位</w:t>
            </w:r>
          </w:p>
        </w:tc>
        <w:tc>
          <w:tcPr>
            <w:tcW w:w="2942" w:type="pct"/>
            <w:vAlign w:val="center"/>
          </w:tcPr>
          <w:p w14:paraId="2A4A65E4"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潜水层</w:t>
            </w:r>
            <w:r w:rsidRPr="00D01AF1">
              <w:rPr>
                <w:rFonts w:hint="eastAsia"/>
                <w:color w:val="000000" w:themeColor="text1"/>
                <w:sz w:val="21"/>
                <w:szCs w:val="21"/>
              </w:rPr>
              <w:t>，</w:t>
            </w:r>
            <w:r w:rsidRPr="00D01AF1">
              <w:rPr>
                <w:color w:val="000000" w:themeColor="text1"/>
                <w:sz w:val="21"/>
                <w:szCs w:val="21"/>
              </w:rPr>
              <w:t>水位线下</w:t>
            </w:r>
            <w:r w:rsidRPr="00D01AF1">
              <w:rPr>
                <w:rFonts w:hint="eastAsia"/>
                <w:color w:val="000000" w:themeColor="text1"/>
                <w:sz w:val="21"/>
                <w:szCs w:val="21"/>
              </w:rPr>
              <w:t>1</w:t>
            </w:r>
            <w:r w:rsidRPr="00D01AF1">
              <w:rPr>
                <w:rFonts w:hint="eastAsia"/>
                <w:color w:val="000000" w:themeColor="text1"/>
                <w:sz w:val="21"/>
                <w:szCs w:val="21"/>
              </w:rPr>
              <w:t>米</w:t>
            </w:r>
          </w:p>
        </w:tc>
      </w:tr>
      <w:tr w:rsidR="0006751D" w:rsidRPr="00D01AF1" w14:paraId="1D651139" w14:textId="77777777" w:rsidTr="00F04279">
        <w:trPr>
          <w:trHeight w:val="397"/>
          <w:jc w:val="center"/>
        </w:trPr>
        <w:tc>
          <w:tcPr>
            <w:tcW w:w="645" w:type="pct"/>
            <w:vAlign w:val="center"/>
          </w:tcPr>
          <w:p w14:paraId="7193B560"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w:t>
            </w:r>
          </w:p>
        </w:tc>
        <w:tc>
          <w:tcPr>
            <w:tcW w:w="1413" w:type="pct"/>
            <w:shd w:val="clear" w:color="auto" w:fill="auto"/>
            <w:vAlign w:val="center"/>
          </w:tcPr>
          <w:p w14:paraId="4AA22953"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监测频次</w:t>
            </w:r>
          </w:p>
        </w:tc>
        <w:tc>
          <w:tcPr>
            <w:tcW w:w="2942" w:type="pct"/>
            <w:vAlign w:val="center"/>
          </w:tcPr>
          <w:p w14:paraId="4A1832E3"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每</w:t>
            </w:r>
            <w:r w:rsidRPr="00D01AF1">
              <w:rPr>
                <w:rFonts w:hint="eastAsia"/>
                <w:color w:val="000000" w:themeColor="text1"/>
                <w:sz w:val="21"/>
                <w:szCs w:val="21"/>
              </w:rPr>
              <w:t>年</w:t>
            </w:r>
            <w:r w:rsidRPr="00D01AF1">
              <w:rPr>
                <w:rFonts w:hint="eastAsia"/>
                <w:color w:val="000000" w:themeColor="text1"/>
                <w:sz w:val="21"/>
                <w:szCs w:val="21"/>
              </w:rPr>
              <w:t>1</w:t>
            </w:r>
            <w:r w:rsidRPr="00D01AF1">
              <w:rPr>
                <w:rFonts w:hint="eastAsia"/>
                <w:color w:val="000000" w:themeColor="text1"/>
                <w:sz w:val="21"/>
                <w:szCs w:val="21"/>
              </w:rPr>
              <w:t>次</w:t>
            </w:r>
          </w:p>
        </w:tc>
      </w:tr>
      <w:tr w:rsidR="0006751D" w:rsidRPr="00D01AF1" w14:paraId="5BAB955D" w14:textId="77777777" w:rsidTr="00F04279">
        <w:trPr>
          <w:trHeight w:val="397"/>
          <w:jc w:val="center"/>
        </w:trPr>
        <w:tc>
          <w:tcPr>
            <w:tcW w:w="645" w:type="pct"/>
            <w:vAlign w:val="center"/>
          </w:tcPr>
          <w:p w14:paraId="49527A9E"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6</w:t>
            </w:r>
          </w:p>
        </w:tc>
        <w:tc>
          <w:tcPr>
            <w:tcW w:w="1413" w:type="pct"/>
            <w:shd w:val="clear" w:color="auto" w:fill="auto"/>
            <w:vAlign w:val="center"/>
          </w:tcPr>
          <w:p w14:paraId="7C36E11A"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监测因子</w:t>
            </w:r>
          </w:p>
        </w:tc>
        <w:tc>
          <w:tcPr>
            <w:tcW w:w="2942" w:type="pct"/>
            <w:vAlign w:val="center"/>
          </w:tcPr>
          <w:p w14:paraId="60669D40" w14:textId="77777777" w:rsidR="00063442" w:rsidRPr="00D01AF1" w:rsidRDefault="00063442" w:rsidP="00063442">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耗氧量、氨氮</w:t>
            </w:r>
          </w:p>
        </w:tc>
      </w:tr>
    </w:tbl>
    <w:p w14:paraId="608DE6F3"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hint="eastAsia"/>
          <w:b/>
          <w:color w:val="000000" w:themeColor="text1"/>
          <w:sz w:val="28"/>
        </w:rPr>
        <w:t>风险事故应急响应</w:t>
      </w:r>
    </w:p>
    <w:p w14:paraId="3EE1F422" w14:textId="77777777" w:rsidR="00063442" w:rsidRPr="00D01AF1" w:rsidRDefault="00063442" w:rsidP="00063442">
      <w:pPr>
        <w:ind w:firstLine="480"/>
        <w:rPr>
          <w:color w:val="000000" w:themeColor="text1"/>
        </w:rPr>
      </w:pPr>
      <w:r w:rsidRPr="00D01AF1">
        <w:rPr>
          <w:rFonts w:hint="eastAsia"/>
          <w:color w:val="000000" w:themeColor="text1"/>
        </w:rPr>
        <w:t>建设单位应严格按照相关要求制定地下水风险事故应急响应预案，在事故状态下，应紧急启动应急预案，查明污染源所在位置，并及时采取措施进行污染源处理，并制定行之有效的地下水污染防治措施和实施方案。</w:t>
      </w:r>
    </w:p>
    <w:p w14:paraId="7D5F9FDA" w14:textId="77777777" w:rsidR="00063442" w:rsidRPr="00D01AF1" w:rsidRDefault="00063442" w:rsidP="00063442">
      <w:pPr>
        <w:ind w:firstLine="480"/>
        <w:rPr>
          <w:color w:val="000000" w:themeColor="text1"/>
        </w:rPr>
      </w:pPr>
      <w:r w:rsidRPr="00D01AF1">
        <w:rPr>
          <w:rFonts w:hint="eastAsia"/>
          <w:color w:val="000000" w:themeColor="text1"/>
        </w:rPr>
        <w:t>评价认为在严格落实上述措施的基础上，本工程投产后不会对区域地下水环境造成大的不利影响，措施可行。</w:t>
      </w:r>
    </w:p>
    <w:p w14:paraId="588476CA" w14:textId="77777777" w:rsidR="00063442" w:rsidRPr="00D01AF1" w:rsidRDefault="00063442" w:rsidP="009A3D41">
      <w:pPr>
        <w:keepNext/>
        <w:keepLines/>
        <w:numPr>
          <w:ilvl w:val="1"/>
          <w:numId w:val="24"/>
        </w:numPr>
        <w:tabs>
          <w:tab w:val="left" w:pos="360"/>
          <w:tab w:val="left" w:pos="960"/>
          <w:tab w:val="left" w:pos="1200"/>
        </w:tabs>
        <w:spacing w:before="240" w:after="240" w:line="240" w:lineRule="auto"/>
        <w:ind w:left="0" w:firstLineChars="0" w:firstLine="301"/>
        <w:jc w:val="left"/>
        <w:outlineLvl w:val="1"/>
        <w:rPr>
          <w:b/>
          <w:bCs/>
          <w:color w:val="000000" w:themeColor="text1"/>
          <w:sz w:val="30"/>
          <w:szCs w:val="30"/>
        </w:rPr>
      </w:pPr>
      <w:bookmarkStart w:id="366" w:name="_Toc60300592"/>
      <w:bookmarkStart w:id="367" w:name="_Toc100655137"/>
      <w:bookmarkStart w:id="368" w:name="_Toc167375186"/>
      <w:r w:rsidRPr="00D01AF1">
        <w:rPr>
          <w:rFonts w:hint="eastAsia"/>
          <w:b/>
          <w:bCs/>
          <w:color w:val="000000" w:themeColor="text1"/>
          <w:sz w:val="30"/>
          <w:szCs w:val="30"/>
        </w:rPr>
        <w:t>风险防治措施分析</w:t>
      </w:r>
      <w:bookmarkEnd w:id="366"/>
      <w:bookmarkEnd w:id="367"/>
      <w:bookmarkEnd w:id="368"/>
    </w:p>
    <w:p w14:paraId="6CCE0251" w14:textId="77777777" w:rsidR="00063442" w:rsidRPr="00D01AF1" w:rsidRDefault="00063442" w:rsidP="00063442">
      <w:pPr>
        <w:ind w:firstLine="480"/>
        <w:rPr>
          <w:bCs/>
          <w:iCs/>
          <w:color w:val="000000" w:themeColor="text1"/>
          <w:szCs w:val="24"/>
        </w:rPr>
      </w:pPr>
      <w:r w:rsidRPr="00D01AF1">
        <w:rPr>
          <w:rFonts w:hint="eastAsia"/>
          <w:color w:val="000000" w:themeColor="text1"/>
        </w:rPr>
        <w:t>本项目使用的氨水、柴油、盐酸、氢氧化钠具有一定的毒性或燃烧性，其贮存、使用过程中存在一定泄漏污染</w:t>
      </w:r>
      <w:r w:rsidRPr="00D01AF1">
        <w:rPr>
          <w:rFonts w:hint="eastAsia"/>
          <w:bCs/>
          <w:iCs/>
          <w:color w:val="000000" w:themeColor="text1"/>
          <w:szCs w:val="24"/>
        </w:rPr>
        <w:t>。防治措施如下：</w:t>
      </w:r>
    </w:p>
    <w:p w14:paraId="363BBC96"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color w:val="000000" w:themeColor="text1"/>
        </w:rPr>
        <w:t>1</w:t>
      </w:r>
      <w:r w:rsidRPr="00D01AF1">
        <w:rPr>
          <w:rFonts w:hint="eastAsia"/>
          <w:color w:val="000000" w:themeColor="text1"/>
        </w:rPr>
        <w:t>）严格遵照国家有关的法令、法规、设计规范、操作规程进行设计、施工、安装、建厂。项目建设完成后，须经劳动安全、消防、环保等有关部门全面验收合格后方可开工。</w:t>
      </w:r>
    </w:p>
    <w:p w14:paraId="2CBE9458"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color w:val="000000" w:themeColor="text1"/>
        </w:rPr>
        <w:t>2</w:t>
      </w:r>
      <w:r w:rsidRPr="00D01AF1">
        <w:rPr>
          <w:rFonts w:hint="eastAsia"/>
          <w:color w:val="000000" w:themeColor="text1"/>
        </w:rPr>
        <w:t>）装备配置方面，车间、库房配置的消防器材应满足消防规范的要求；供电系统应设置双电源，并配备</w:t>
      </w:r>
      <w:r w:rsidRPr="00D01AF1">
        <w:rPr>
          <w:color w:val="000000" w:themeColor="text1"/>
        </w:rPr>
        <w:t>UPS</w:t>
      </w:r>
      <w:r w:rsidRPr="00D01AF1">
        <w:rPr>
          <w:rFonts w:hint="eastAsia"/>
          <w:color w:val="000000" w:themeColor="text1"/>
        </w:rPr>
        <w:t>系统，使关键性电器设备可通过瞬间电源的切换来维持正常的工作；工艺输送泵均采用密封防泄漏驱动泵以避免物料泄漏，特别是废水、废气处理装置的提升、引风等动力设施应配置必要的应急备用系统。</w:t>
      </w:r>
    </w:p>
    <w:p w14:paraId="264DC33F" w14:textId="7D5244B9" w:rsidR="00063442" w:rsidRPr="00D01AF1" w:rsidRDefault="00063442" w:rsidP="00063442">
      <w:pPr>
        <w:ind w:firstLine="480"/>
        <w:rPr>
          <w:color w:val="000000" w:themeColor="text1"/>
        </w:rPr>
      </w:pPr>
      <w:r w:rsidRPr="00D01AF1">
        <w:rPr>
          <w:rFonts w:hint="eastAsia"/>
          <w:color w:val="000000" w:themeColor="text1"/>
        </w:rPr>
        <w:t>（</w:t>
      </w:r>
      <w:r w:rsidRPr="00D01AF1">
        <w:rPr>
          <w:color w:val="000000" w:themeColor="text1"/>
        </w:rPr>
        <w:t>3</w:t>
      </w:r>
      <w:r w:rsidRPr="00D01AF1">
        <w:rPr>
          <w:rFonts w:hint="eastAsia"/>
          <w:color w:val="000000" w:themeColor="text1"/>
        </w:rPr>
        <w:t>）储罐区进行防渗并设置围堰、水喷淋系统、有毒气体报警器等，新建一座</w:t>
      </w:r>
      <w:r w:rsidR="004E7788" w:rsidRPr="00D01AF1">
        <w:rPr>
          <w:color w:val="000000" w:themeColor="text1"/>
        </w:rPr>
        <w:t>12</w:t>
      </w:r>
      <w:r w:rsidRPr="00D01AF1">
        <w:rPr>
          <w:color w:val="000000" w:themeColor="text1"/>
        </w:rPr>
        <w:t>0</w:t>
      </w:r>
      <w:r w:rsidRPr="00D01AF1">
        <w:rPr>
          <w:rFonts w:hint="eastAsia"/>
          <w:color w:val="000000" w:themeColor="text1"/>
        </w:rPr>
        <w:t>0m</w:t>
      </w:r>
      <w:r w:rsidRPr="00D01AF1">
        <w:rPr>
          <w:rFonts w:hint="eastAsia"/>
          <w:color w:val="000000" w:themeColor="text1"/>
          <w:vertAlign w:val="superscript"/>
        </w:rPr>
        <w:t>3</w:t>
      </w:r>
      <w:r w:rsidRPr="00D01AF1">
        <w:rPr>
          <w:rFonts w:hint="eastAsia"/>
          <w:color w:val="000000" w:themeColor="text1"/>
        </w:rPr>
        <w:t>的事故水池，收集项目事故废水。</w:t>
      </w:r>
    </w:p>
    <w:p w14:paraId="1048021C"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color w:val="000000" w:themeColor="text1"/>
        </w:rPr>
        <w:t>4</w:t>
      </w:r>
      <w:r w:rsidRPr="00D01AF1">
        <w:rPr>
          <w:rFonts w:hint="eastAsia"/>
          <w:color w:val="000000" w:themeColor="text1"/>
        </w:rPr>
        <w:t>）各建构筑物之间、建构筑物与道路之间要按火灾危险类别和环境情况保持足够的安全距离。</w:t>
      </w:r>
    </w:p>
    <w:p w14:paraId="3585A4D2"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color w:val="000000" w:themeColor="text1"/>
        </w:rPr>
        <w:t>5</w:t>
      </w:r>
      <w:r w:rsidRPr="00D01AF1">
        <w:rPr>
          <w:rFonts w:hint="eastAsia"/>
          <w:color w:val="000000" w:themeColor="text1"/>
        </w:rPr>
        <w:t>）公司应建立科学、严格的生产操作规程和安全管理体系，做到各车间、工段生产、安全都有专业人员专职负责。</w:t>
      </w:r>
    </w:p>
    <w:p w14:paraId="6310CC0D"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color w:val="000000" w:themeColor="text1"/>
        </w:rPr>
        <w:t>6</w:t>
      </w:r>
      <w:r w:rsidRPr="00D01AF1">
        <w:rPr>
          <w:rFonts w:hint="eastAsia"/>
          <w:color w:val="000000" w:themeColor="text1"/>
        </w:rPr>
        <w:t>）加强设备、管道、阀门等密封检查与维护，发现问题及时解决，防止跑、冒、滴、漏。</w:t>
      </w:r>
    </w:p>
    <w:p w14:paraId="1670FEAB"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color w:val="000000" w:themeColor="text1"/>
        </w:rPr>
        <w:t>7</w:t>
      </w:r>
      <w:r w:rsidRPr="00D01AF1">
        <w:rPr>
          <w:rFonts w:hint="eastAsia"/>
          <w:color w:val="000000" w:themeColor="text1"/>
        </w:rPr>
        <w:t>）建立健全的组织管理网络。管理人员和操作人员在事故预防中应通力合作，每个生产岗位配备必要的安全管理和责任人员。</w:t>
      </w:r>
    </w:p>
    <w:p w14:paraId="07E6A7D6" w14:textId="77777777" w:rsidR="00063442" w:rsidRPr="00D01AF1" w:rsidRDefault="00063442" w:rsidP="00063442">
      <w:pPr>
        <w:ind w:firstLine="480"/>
        <w:rPr>
          <w:color w:val="000000" w:themeColor="text1"/>
        </w:rPr>
      </w:pPr>
      <w:r w:rsidRPr="00D01AF1">
        <w:rPr>
          <w:rFonts w:hint="eastAsia"/>
          <w:color w:val="000000" w:themeColor="text1"/>
          <w:kern w:val="2"/>
          <w:szCs w:val="24"/>
        </w:rPr>
        <w:t>（</w:t>
      </w:r>
      <w:r w:rsidRPr="00D01AF1">
        <w:rPr>
          <w:rFonts w:hint="eastAsia"/>
          <w:color w:val="000000" w:themeColor="text1"/>
          <w:kern w:val="2"/>
          <w:szCs w:val="24"/>
        </w:rPr>
        <w:t>8</w:t>
      </w:r>
      <w:r w:rsidRPr="00D01AF1">
        <w:rPr>
          <w:rFonts w:hint="eastAsia"/>
          <w:color w:val="000000" w:themeColor="text1"/>
          <w:kern w:val="2"/>
          <w:szCs w:val="24"/>
        </w:rPr>
        <w:t>）</w:t>
      </w:r>
      <w:r w:rsidRPr="00D01AF1">
        <w:rPr>
          <w:rFonts w:hint="eastAsia"/>
          <w:color w:val="000000" w:themeColor="text1"/>
        </w:rPr>
        <w:t>当储罐区发生泄漏时，由生产操作现场人员及时堵漏，切断与其他单元的联系。少量泄漏物用沙土吸附或吸收，并铲入专用收集器内，委托有资质的单位处理。大量泄漏：用泡沫覆盖，降低蒸气灾害，用防爆泵转达移至备用储罐中。</w:t>
      </w:r>
    </w:p>
    <w:p w14:paraId="36C17BAF"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9</w:t>
      </w:r>
      <w:r w:rsidRPr="00D01AF1">
        <w:rPr>
          <w:rFonts w:hint="eastAsia"/>
          <w:color w:val="000000" w:themeColor="text1"/>
        </w:rPr>
        <w:t>）对在岗工人及邻近有关人员进行普及性自我救护教育，一旦发生事故迅速进行自我救护。</w:t>
      </w:r>
    </w:p>
    <w:p w14:paraId="37B2B23B" w14:textId="77777777" w:rsidR="00063442" w:rsidRPr="00D01AF1" w:rsidRDefault="00063442" w:rsidP="00063442">
      <w:pPr>
        <w:ind w:firstLine="480"/>
        <w:rPr>
          <w:color w:val="000000" w:themeColor="text1"/>
        </w:rPr>
      </w:pPr>
      <w:r w:rsidRPr="00D01AF1">
        <w:rPr>
          <w:rFonts w:hint="eastAsia"/>
          <w:color w:val="000000" w:themeColor="text1"/>
        </w:rPr>
        <w:t>（</w:t>
      </w:r>
      <w:r w:rsidRPr="00D01AF1">
        <w:rPr>
          <w:rFonts w:hint="eastAsia"/>
          <w:color w:val="000000" w:themeColor="text1"/>
        </w:rPr>
        <w:t>10</w:t>
      </w:r>
      <w:r w:rsidRPr="00D01AF1">
        <w:rPr>
          <w:rFonts w:hint="eastAsia"/>
          <w:color w:val="000000" w:themeColor="text1"/>
        </w:rPr>
        <w:t>）在发生泄漏的情况下，及时疏散下风向的人员，不会造成人员死亡等重大环境事故。</w:t>
      </w:r>
    </w:p>
    <w:p w14:paraId="5D6C4A1D" w14:textId="77777777" w:rsidR="00063442" w:rsidRPr="00D01AF1" w:rsidRDefault="00063442" w:rsidP="00063442">
      <w:pPr>
        <w:ind w:firstLine="480"/>
        <w:rPr>
          <w:color w:val="000000" w:themeColor="text1"/>
        </w:rPr>
      </w:pPr>
      <w:r w:rsidRPr="00D01AF1">
        <w:rPr>
          <w:rFonts w:hint="eastAsia"/>
          <w:color w:val="000000" w:themeColor="text1"/>
        </w:rPr>
        <w:t>建设单位在认真落实环境风险评价提出的各项风险防范措施的基础上，本项目的环境风险可防控。</w:t>
      </w:r>
    </w:p>
    <w:p w14:paraId="1E641BB8" w14:textId="77777777" w:rsidR="00063442" w:rsidRPr="00D01AF1" w:rsidRDefault="00063442" w:rsidP="009A3D41">
      <w:pPr>
        <w:keepNext/>
        <w:keepLines/>
        <w:numPr>
          <w:ilvl w:val="1"/>
          <w:numId w:val="24"/>
        </w:numPr>
        <w:tabs>
          <w:tab w:val="left" w:pos="360"/>
          <w:tab w:val="left" w:pos="960"/>
          <w:tab w:val="left" w:pos="1200"/>
        </w:tabs>
        <w:spacing w:before="240" w:after="240" w:line="240" w:lineRule="auto"/>
        <w:ind w:left="0" w:firstLineChars="0" w:firstLine="301"/>
        <w:jc w:val="left"/>
        <w:outlineLvl w:val="1"/>
        <w:rPr>
          <w:b/>
          <w:bCs/>
          <w:color w:val="000000" w:themeColor="text1"/>
          <w:sz w:val="30"/>
          <w:szCs w:val="30"/>
        </w:rPr>
      </w:pPr>
      <w:bookmarkStart w:id="369" w:name="_Toc100655138"/>
      <w:bookmarkStart w:id="370" w:name="_Toc167375187"/>
      <w:r w:rsidRPr="00D01AF1">
        <w:rPr>
          <w:rFonts w:hint="eastAsia"/>
          <w:b/>
          <w:bCs/>
          <w:color w:val="000000" w:themeColor="text1"/>
          <w:sz w:val="30"/>
          <w:szCs w:val="30"/>
        </w:rPr>
        <w:t>工程污染防治措施汇总</w:t>
      </w:r>
      <w:bookmarkEnd w:id="361"/>
      <w:bookmarkEnd w:id="362"/>
      <w:bookmarkEnd w:id="363"/>
      <w:bookmarkEnd w:id="369"/>
      <w:bookmarkEnd w:id="370"/>
    </w:p>
    <w:p w14:paraId="01882BE1" w14:textId="77777777" w:rsidR="00063442" w:rsidRPr="00D01AF1" w:rsidRDefault="00063442" w:rsidP="00063442">
      <w:pPr>
        <w:ind w:firstLine="480"/>
        <w:rPr>
          <w:color w:val="000000" w:themeColor="text1"/>
        </w:rPr>
      </w:pPr>
      <w:r w:rsidRPr="00D01AF1">
        <w:rPr>
          <w:color w:val="000000" w:themeColor="text1"/>
        </w:rPr>
        <w:t>工程针对废气、废水、噪声、固废的产生情况和工艺要求，采取了技术成熟、运行稳定可靠、净化效率高、满足达标排放和废物综合利用、安全处置要求的污染防治措施</w:t>
      </w:r>
      <w:r w:rsidRPr="00D01AF1">
        <w:rPr>
          <w:rFonts w:hint="eastAsia"/>
          <w:color w:val="000000" w:themeColor="text1"/>
        </w:rPr>
        <w:t>。本次工程总投资为</w:t>
      </w:r>
      <w:r w:rsidRPr="00D01AF1">
        <w:rPr>
          <w:color w:val="000000" w:themeColor="text1"/>
        </w:rPr>
        <w:t>48</w:t>
      </w:r>
      <w:r w:rsidRPr="00D01AF1">
        <w:rPr>
          <w:rFonts w:hint="eastAsia"/>
          <w:color w:val="000000" w:themeColor="text1"/>
        </w:rPr>
        <w:t>000</w:t>
      </w:r>
      <w:r w:rsidRPr="00D01AF1">
        <w:rPr>
          <w:rFonts w:hint="eastAsia"/>
          <w:color w:val="000000" w:themeColor="text1"/>
        </w:rPr>
        <w:t>万元，所需环保投资约</w:t>
      </w:r>
      <w:r w:rsidRPr="00D01AF1">
        <w:rPr>
          <w:color w:val="000000" w:themeColor="text1"/>
        </w:rPr>
        <w:t>5300</w:t>
      </w:r>
      <w:r w:rsidRPr="00D01AF1">
        <w:rPr>
          <w:rFonts w:hint="eastAsia"/>
          <w:color w:val="000000" w:themeColor="text1"/>
        </w:rPr>
        <w:t>万元，占总投资的</w:t>
      </w:r>
      <w:r w:rsidRPr="00D01AF1">
        <w:rPr>
          <w:color w:val="000000" w:themeColor="text1"/>
        </w:rPr>
        <w:t>11</w:t>
      </w:r>
      <w:r w:rsidRPr="00D01AF1">
        <w:rPr>
          <w:rFonts w:hint="eastAsia"/>
          <w:color w:val="000000" w:themeColor="text1"/>
        </w:rPr>
        <w:t>%</w:t>
      </w:r>
      <w:r w:rsidRPr="00D01AF1">
        <w:rPr>
          <w:rFonts w:hint="eastAsia"/>
          <w:color w:val="000000" w:themeColor="text1"/>
        </w:rPr>
        <w:t>。工程污染防治措施及投资概算见下表。</w:t>
      </w:r>
    </w:p>
    <w:p w14:paraId="6007F588" w14:textId="77777777" w:rsidR="00063442" w:rsidRPr="00D01AF1" w:rsidRDefault="00063442" w:rsidP="00063442">
      <w:pPr>
        <w:ind w:firstLine="480"/>
        <w:rPr>
          <w:color w:val="000000" w:themeColor="text1"/>
        </w:rPr>
      </w:pPr>
    </w:p>
    <w:p w14:paraId="79CE0EB2" w14:textId="77777777" w:rsidR="00063442" w:rsidRPr="00D01AF1" w:rsidRDefault="00063442" w:rsidP="00063442">
      <w:pPr>
        <w:ind w:firstLine="482"/>
        <w:rPr>
          <w:b/>
          <w:bCs/>
          <w:color w:val="000000" w:themeColor="text1"/>
        </w:rPr>
      </w:pPr>
      <w:bookmarkStart w:id="371" w:name="_Hlk106724771"/>
      <w:r w:rsidRPr="00D01AF1">
        <w:rPr>
          <w:rFonts w:hint="eastAsia"/>
          <w:b/>
          <w:bCs/>
          <w:color w:val="000000" w:themeColor="text1"/>
        </w:rPr>
        <w:t>表</w:t>
      </w:r>
      <w:r w:rsidRPr="00D01AF1">
        <w:rPr>
          <w:b/>
          <w:bCs/>
          <w:color w:val="000000" w:themeColor="text1"/>
        </w:rPr>
        <w:t>7</w:t>
      </w:r>
      <w:r w:rsidRPr="00D01AF1">
        <w:rPr>
          <w:rFonts w:hint="eastAsia"/>
          <w:b/>
          <w:bCs/>
          <w:color w:val="000000" w:themeColor="text1"/>
        </w:rPr>
        <w:t>-</w:t>
      </w:r>
      <w:r w:rsidRPr="00D01AF1">
        <w:rPr>
          <w:b/>
          <w:bCs/>
          <w:color w:val="000000" w:themeColor="text1"/>
        </w:rPr>
        <w:t>8</w:t>
      </w:r>
      <w:r w:rsidRPr="00D01AF1">
        <w:rPr>
          <w:rFonts w:hint="eastAsia"/>
          <w:b/>
          <w:bCs/>
          <w:color w:val="000000" w:themeColor="text1"/>
        </w:rPr>
        <w:t xml:space="preserve">           </w:t>
      </w:r>
      <w:r w:rsidRPr="00D01AF1">
        <w:rPr>
          <w:rFonts w:hint="eastAsia"/>
          <w:b/>
          <w:bCs/>
          <w:color w:val="000000" w:themeColor="text1"/>
        </w:rPr>
        <w:t>工程污染防治措施及投资概算</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62"/>
        <w:gridCol w:w="1702"/>
        <w:gridCol w:w="1701"/>
        <w:gridCol w:w="1278"/>
        <w:gridCol w:w="1842"/>
        <w:gridCol w:w="1044"/>
      </w:tblGrid>
      <w:tr w:rsidR="0006751D" w:rsidRPr="00D01AF1" w14:paraId="3325F9D4" w14:textId="77777777" w:rsidTr="00F04279">
        <w:trPr>
          <w:trHeight w:val="425"/>
          <w:tblHeader/>
          <w:jc w:val="center"/>
        </w:trPr>
        <w:tc>
          <w:tcPr>
            <w:tcW w:w="564" w:type="pct"/>
            <w:vAlign w:val="center"/>
          </w:tcPr>
          <w:p w14:paraId="7116BAEC"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项目</w:t>
            </w:r>
          </w:p>
        </w:tc>
        <w:tc>
          <w:tcPr>
            <w:tcW w:w="998" w:type="pct"/>
            <w:vAlign w:val="center"/>
          </w:tcPr>
          <w:p w14:paraId="100DDE1B"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产污点位</w:t>
            </w:r>
            <w:r w:rsidRPr="00D01AF1">
              <w:rPr>
                <w:rFonts w:cs="宋体" w:hint="eastAsia"/>
                <w:b/>
                <w:color w:val="000000" w:themeColor="text1"/>
                <w:kern w:val="2"/>
                <w:sz w:val="21"/>
              </w:rPr>
              <w:t>/</w:t>
            </w:r>
            <w:r w:rsidRPr="00D01AF1">
              <w:rPr>
                <w:rFonts w:cs="宋体"/>
                <w:b/>
                <w:color w:val="000000" w:themeColor="text1"/>
                <w:kern w:val="2"/>
                <w:sz w:val="21"/>
              </w:rPr>
              <w:t>环节</w:t>
            </w:r>
          </w:p>
        </w:tc>
        <w:tc>
          <w:tcPr>
            <w:tcW w:w="997" w:type="pct"/>
            <w:vAlign w:val="center"/>
          </w:tcPr>
          <w:p w14:paraId="7F0E7AB6"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主要污染物</w:t>
            </w:r>
          </w:p>
        </w:tc>
        <w:tc>
          <w:tcPr>
            <w:tcW w:w="1829" w:type="pct"/>
            <w:gridSpan w:val="2"/>
            <w:vAlign w:val="center"/>
          </w:tcPr>
          <w:p w14:paraId="69868E34"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治理措施</w:t>
            </w:r>
          </w:p>
        </w:tc>
        <w:tc>
          <w:tcPr>
            <w:tcW w:w="612" w:type="pct"/>
            <w:vAlign w:val="center"/>
          </w:tcPr>
          <w:p w14:paraId="6A0A44EB"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投资</w:t>
            </w:r>
          </w:p>
          <w:p w14:paraId="2702D805" w14:textId="77777777" w:rsidR="00063442" w:rsidRPr="00D01AF1" w:rsidRDefault="00063442" w:rsidP="00063442">
            <w:pPr>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（万元）</w:t>
            </w:r>
          </w:p>
        </w:tc>
      </w:tr>
      <w:tr w:rsidR="0006751D" w:rsidRPr="00D01AF1" w14:paraId="41649089" w14:textId="77777777" w:rsidTr="00F04279">
        <w:trPr>
          <w:trHeight w:val="425"/>
          <w:jc w:val="center"/>
        </w:trPr>
        <w:tc>
          <w:tcPr>
            <w:tcW w:w="564" w:type="pct"/>
            <w:vMerge w:val="restart"/>
            <w:vAlign w:val="center"/>
          </w:tcPr>
          <w:p w14:paraId="52EE14D4"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废气</w:t>
            </w:r>
          </w:p>
        </w:tc>
        <w:tc>
          <w:tcPr>
            <w:tcW w:w="998" w:type="pct"/>
            <w:vAlign w:val="center"/>
          </w:tcPr>
          <w:p w14:paraId="12A1E88D"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锅炉</w:t>
            </w:r>
            <w:r w:rsidRPr="00D01AF1">
              <w:rPr>
                <w:bCs/>
                <w:color w:val="000000" w:themeColor="text1"/>
                <w:sz w:val="21"/>
                <w:szCs w:val="21"/>
              </w:rPr>
              <w:t>废气</w:t>
            </w:r>
            <w:r w:rsidRPr="00D01AF1">
              <w:rPr>
                <w:rFonts w:hint="eastAsia"/>
                <w:bCs/>
                <w:color w:val="000000" w:themeColor="text1"/>
                <w:sz w:val="21"/>
                <w:szCs w:val="21"/>
              </w:rPr>
              <w:t>G1</w:t>
            </w:r>
          </w:p>
        </w:tc>
        <w:tc>
          <w:tcPr>
            <w:tcW w:w="997" w:type="pct"/>
            <w:vAlign w:val="center"/>
          </w:tcPr>
          <w:p w14:paraId="68633366"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颗粒物、二氧化硫、氮氧化物</w:t>
            </w:r>
            <w:r w:rsidRPr="00D01AF1">
              <w:rPr>
                <w:bCs/>
                <w:color w:val="000000" w:themeColor="text1"/>
                <w:sz w:val="21"/>
                <w:szCs w:val="21"/>
              </w:rPr>
              <w:t>、氨</w:t>
            </w:r>
            <w:r w:rsidRPr="00D01AF1">
              <w:rPr>
                <w:rFonts w:hint="eastAsia"/>
                <w:bCs/>
                <w:color w:val="000000" w:themeColor="text1"/>
                <w:sz w:val="21"/>
                <w:szCs w:val="21"/>
              </w:rPr>
              <w:t>（</w:t>
            </w:r>
            <w:r w:rsidRPr="00D01AF1">
              <w:rPr>
                <w:bCs/>
                <w:color w:val="000000" w:themeColor="text1"/>
                <w:sz w:val="21"/>
                <w:szCs w:val="21"/>
              </w:rPr>
              <w:t>逃逸</w:t>
            </w:r>
            <w:r w:rsidRPr="00D01AF1">
              <w:rPr>
                <w:rFonts w:hint="eastAsia"/>
                <w:bCs/>
                <w:color w:val="000000" w:themeColor="text1"/>
                <w:sz w:val="21"/>
                <w:szCs w:val="21"/>
              </w:rPr>
              <w:t>）</w:t>
            </w:r>
          </w:p>
        </w:tc>
        <w:tc>
          <w:tcPr>
            <w:tcW w:w="1829" w:type="pct"/>
            <w:gridSpan w:val="2"/>
            <w:vAlign w:val="center"/>
          </w:tcPr>
          <w:p w14:paraId="40B7C984" w14:textId="263D55FF"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低氮燃烧</w:t>
            </w:r>
            <w:r w:rsidRPr="00D01AF1">
              <w:rPr>
                <w:bCs/>
                <w:color w:val="000000" w:themeColor="text1"/>
                <w:sz w:val="21"/>
                <w:szCs w:val="21"/>
              </w:rPr>
              <w:t>+</w:t>
            </w:r>
            <w:r w:rsidRPr="00D01AF1">
              <w:rPr>
                <w:rFonts w:hint="eastAsia"/>
                <w:bCs/>
                <w:snapToGrid w:val="0"/>
                <w:color w:val="000000" w:themeColor="text1"/>
                <w:sz w:val="21"/>
                <w:szCs w:val="21"/>
              </w:rPr>
              <w:t>S</w:t>
            </w:r>
            <w:r w:rsidRPr="00D01AF1">
              <w:rPr>
                <w:bCs/>
                <w:snapToGrid w:val="0"/>
                <w:color w:val="000000" w:themeColor="text1"/>
                <w:sz w:val="21"/>
                <w:szCs w:val="21"/>
              </w:rPr>
              <w:t>NCR</w:t>
            </w:r>
            <w:r w:rsidRPr="00D01AF1">
              <w:rPr>
                <w:rFonts w:hint="eastAsia"/>
                <w:bCs/>
                <w:snapToGrid w:val="0"/>
                <w:color w:val="000000" w:themeColor="text1"/>
                <w:sz w:val="21"/>
                <w:szCs w:val="21"/>
              </w:rPr>
              <w:t>脱硝</w:t>
            </w:r>
            <w:r w:rsidR="00A22C82" w:rsidRPr="00D01AF1">
              <w:rPr>
                <w:rFonts w:hint="eastAsia"/>
                <w:bCs/>
                <w:snapToGrid w:val="0"/>
                <w:color w:val="000000" w:themeColor="text1"/>
                <w:sz w:val="21"/>
                <w:szCs w:val="21"/>
              </w:rPr>
              <w:t>+</w:t>
            </w:r>
            <w:r w:rsidR="00A22C82" w:rsidRPr="00D01AF1">
              <w:rPr>
                <w:rFonts w:hint="eastAsia"/>
                <w:color w:val="000000" w:themeColor="text1"/>
                <w:sz w:val="21"/>
                <w:szCs w:val="16"/>
              </w:rPr>
              <w:t>炉内消石灰脱硫</w:t>
            </w:r>
            <w:r w:rsidRPr="00D01AF1">
              <w:rPr>
                <w:rFonts w:hint="eastAsia"/>
                <w:bCs/>
                <w:snapToGrid w:val="0"/>
                <w:color w:val="000000" w:themeColor="text1"/>
                <w:sz w:val="21"/>
                <w:szCs w:val="21"/>
              </w:rPr>
              <w:t>+</w:t>
            </w:r>
            <w:r w:rsidRPr="00D01AF1">
              <w:rPr>
                <w:rFonts w:hint="eastAsia"/>
                <w:bCs/>
                <w:color w:val="000000" w:themeColor="text1"/>
                <w:sz w:val="21"/>
                <w:szCs w:val="21"/>
              </w:rPr>
              <w:t>S</w:t>
            </w:r>
            <w:r w:rsidRPr="00D01AF1">
              <w:rPr>
                <w:bCs/>
                <w:color w:val="000000" w:themeColor="text1"/>
                <w:sz w:val="21"/>
                <w:szCs w:val="21"/>
              </w:rPr>
              <w:t>DS</w:t>
            </w:r>
            <w:r w:rsidRPr="00D01AF1">
              <w:rPr>
                <w:bCs/>
                <w:color w:val="000000" w:themeColor="text1"/>
                <w:sz w:val="21"/>
                <w:szCs w:val="21"/>
              </w:rPr>
              <w:t>干法脱硫</w:t>
            </w:r>
            <w:r w:rsidRPr="00D01AF1">
              <w:rPr>
                <w:rFonts w:hint="eastAsia"/>
                <w:bCs/>
                <w:color w:val="000000" w:themeColor="text1"/>
                <w:sz w:val="21"/>
                <w:szCs w:val="21"/>
              </w:rPr>
              <w:t>+</w:t>
            </w:r>
            <w:r w:rsidRPr="00D01AF1">
              <w:rPr>
                <w:bCs/>
                <w:color w:val="000000" w:themeColor="text1"/>
                <w:sz w:val="21"/>
                <w:szCs w:val="21"/>
              </w:rPr>
              <w:t>旋风除尘器</w:t>
            </w:r>
            <w:r w:rsidRPr="00D01AF1">
              <w:rPr>
                <w:rFonts w:hint="eastAsia"/>
                <w:bCs/>
                <w:color w:val="000000" w:themeColor="text1"/>
                <w:sz w:val="21"/>
                <w:szCs w:val="21"/>
              </w:rPr>
              <w:t>+</w:t>
            </w:r>
            <w:r w:rsidRPr="00D01AF1">
              <w:rPr>
                <w:bCs/>
                <w:color w:val="000000" w:themeColor="text1"/>
                <w:sz w:val="21"/>
                <w:szCs w:val="21"/>
              </w:rPr>
              <w:t>袋式除尘器</w:t>
            </w:r>
            <w:r w:rsidRPr="00D01AF1">
              <w:rPr>
                <w:rFonts w:hint="eastAsia"/>
                <w:bCs/>
                <w:color w:val="000000" w:themeColor="text1"/>
                <w:sz w:val="21"/>
                <w:szCs w:val="21"/>
              </w:rPr>
              <w:t>+</w:t>
            </w:r>
            <w:r w:rsidRPr="00D01AF1">
              <w:rPr>
                <w:bCs/>
                <w:color w:val="000000" w:themeColor="text1"/>
                <w:sz w:val="21"/>
                <w:szCs w:val="21"/>
              </w:rPr>
              <w:t>SCR</w:t>
            </w:r>
            <w:r w:rsidRPr="00D01AF1">
              <w:rPr>
                <w:rFonts w:hint="eastAsia"/>
                <w:bCs/>
                <w:color w:val="000000" w:themeColor="text1"/>
                <w:sz w:val="21"/>
                <w:szCs w:val="21"/>
              </w:rPr>
              <w:t>脱硝</w:t>
            </w:r>
            <w:r w:rsidRPr="00D01AF1">
              <w:rPr>
                <w:rFonts w:hint="eastAsia"/>
                <w:bCs/>
                <w:color w:val="000000" w:themeColor="text1"/>
                <w:sz w:val="21"/>
                <w:szCs w:val="21"/>
              </w:rPr>
              <w:t>+</w:t>
            </w:r>
            <w:r w:rsidRPr="00D01AF1">
              <w:rPr>
                <w:rFonts w:hint="eastAsia"/>
                <w:bCs/>
                <w:color w:val="000000" w:themeColor="text1"/>
                <w:sz w:val="21"/>
                <w:szCs w:val="21"/>
              </w:rPr>
              <w:t>空预器</w:t>
            </w:r>
            <w:r w:rsidRPr="00D01AF1">
              <w:rPr>
                <w:bCs/>
                <w:color w:val="000000" w:themeColor="text1"/>
                <w:sz w:val="21"/>
                <w:szCs w:val="21"/>
              </w:rPr>
              <w:t>+80</w:t>
            </w:r>
            <w:r w:rsidRPr="00D01AF1">
              <w:rPr>
                <w:bCs/>
                <w:color w:val="000000" w:themeColor="text1"/>
                <w:sz w:val="21"/>
              </w:rPr>
              <w:t>m</w:t>
            </w:r>
            <w:r w:rsidRPr="00D01AF1">
              <w:rPr>
                <w:bCs/>
                <w:color w:val="000000" w:themeColor="text1"/>
                <w:sz w:val="21"/>
                <w:szCs w:val="21"/>
              </w:rPr>
              <w:t>高排气筒</w:t>
            </w:r>
            <w:r w:rsidRPr="00D01AF1">
              <w:rPr>
                <w:bCs/>
                <w:color w:val="000000" w:themeColor="text1"/>
                <w:sz w:val="21"/>
                <w:szCs w:val="21"/>
              </w:rPr>
              <w:t>P1</w:t>
            </w:r>
          </w:p>
        </w:tc>
        <w:tc>
          <w:tcPr>
            <w:tcW w:w="612" w:type="pct"/>
            <w:vAlign w:val="center"/>
          </w:tcPr>
          <w:p w14:paraId="65BA9149"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5</w:t>
            </w:r>
            <w:r w:rsidRPr="00D01AF1">
              <w:rPr>
                <w:rFonts w:hint="eastAsia"/>
                <w:bCs/>
                <w:color w:val="000000" w:themeColor="text1"/>
                <w:sz w:val="21"/>
                <w:szCs w:val="21"/>
              </w:rPr>
              <w:t>000</w:t>
            </w:r>
          </w:p>
        </w:tc>
      </w:tr>
      <w:tr w:rsidR="0006751D" w:rsidRPr="00D01AF1" w14:paraId="0DA5A422" w14:textId="77777777" w:rsidTr="00F04279">
        <w:trPr>
          <w:trHeight w:val="425"/>
          <w:jc w:val="center"/>
        </w:trPr>
        <w:tc>
          <w:tcPr>
            <w:tcW w:w="564" w:type="pct"/>
            <w:vMerge/>
            <w:vAlign w:val="center"/>
          </w:tcPr>
          <w:p w14:paraId="4A09AAA4"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6FE42B5E"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投料废气</w:t>
            </w:r>
            <w:r w:rsidRPr="00D01AF1">
              <w:rPr>
                <w:rFonts w:hint="eastAsia"/>
                <w:bCs/>
                <w:color w:val="000000" w:themeColor="text1"/>
                <w:sz w:val="21"/>
                <w:szCs w:val="21"/>
              </w:rPr>
              <w:t>G2</w:t>
            </w:r>
          </w:p>
        </w:tc>
        <w:tc>
          <w:tcPr>
            <w:tcW w:w="997" w:type="pct"/>
            <w:vAlign w:val="center"/>
          </w:tcPr>
          <w:p w14:paraId="1F60B487"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颗粒物</w:t>
            </w:r>
          </w:p>
        </w:tc>
        <w:tc>
          <w:tcPr>
            <w:tcW w:w="1829" w:type="pct"/>
            <w:gridSpan w:val="2"/>
            <w:vAlign w:val="center"/>
          </w:tcPr>
          <w:p w14:paraId="5BFA70CA"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全密闭式上料间</w:t>
            </w:r>
            <w:r w:rsidRPr="00D01AF1">
              <w:rPr>
                <w:rFonts w:hint="eastAsia"/>
                <w:bCs/>
                <w:color w:val="000000" w:themeColor="text1"/>
                <w:sz w:val="21"/>
                <w:szCs w:val="21"/>
              </w:rPr>
              <w:t>+</w:t>
            </w:r>
            <w:r w:rsidRPr="00D01AF1">
              <w:rPr>
                <w:bCs/>
                <w:color w:val="000000" w:themeColor="text1"/>
                <w:sz w:val="21"/>
                <w:szCs w:val="21"/>
              </w:rPr>
              <w:t>袋式除尘器</w:t>
            </w:r>
            <w:r w:rsidRPr="00D01AF1">
              <w:rPr>
                <w:bCs/>
                <w:color w:val="000000" w:themeColor="text1"/>
                <w:sz w:val="21"/>
                <w:szCs w:val="21"/>
              </w:rPr>
              <w:t>+</w:t>
            </w:r>
            <w:r w:rsidRPr="00D01AF1">
              <w:rPr>
                <w:rFonts w:hint="eastAsia"/>
                <w:bCs/>
                <w:color w:val="000000" w:themeColor="text1"/>
                <w:sz w:val="21"/>
                <w:szCs w:val="21"/>
              </w:rPr>
              <w:t>1</w:t>
            </w:r>
            <w:r w:rsidRPr="00D01AF1">
              <w:rPr>
                <w:bCs/>
                <w:color w:val="000000" w:themeColor="text1"/>
                <w:sz w:val="21"/>
                <w:szCs w:val="21"/>
              </w:rPr>
              <w:t>5</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P2</w:t>
            </w:r>
          </w:p>
        </w:tc>
        <w:tc>
          <w:tcPr>
            <w:tcW w:w="612" w:type="pct"/>
            <w:vAlign w:val="center"/>
          </w:tcPr>
          <w:p w14:paraId="31C5D5BE"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4</w:t>
            </w:r>
          </w:p>
        </w:tc>
      </w:tr>
      <w:tr w:rsidR="0006751D" w:rsidRPr="00D01AF1" w14:paraId="16803C0C" w14:textId="77777777" w:rsidTr="00F04279">
        <w:trPr>
          <w:trHeight w:val="425"/>
          <w:jc w:val="center"/>
        </w:trPr>
        <w:tc>
          <w:tcPr>
            <w:tcW w:w="564" w:type="pct"/>
            <w:vMerge/>
            <w:vAlign w:val="center"/>
          </w:tcPr>
          <w:p w14:paraId="2696521E"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6FD9115A"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渣仓废气</w:t>
            </w:r>
            <w:r w:rsidRPr="00D01AF1">
              <w:rPr>
                <w:rFonts w:hint="eastAsia"/>
                <w:bCs/>
                <w:color w:val="000000" w:themeColor="text1"/>
                <w:sz w:val="21"/>
                <w:szCs w:val="21"/>
              </w:rPr>
              <w:t>G</w:t>
            </w:r>
            <w:r w:rsidRPr="00D01AF1">
              <w:rPr>
                <w:bCs/>
                <w:color w:val="000000" w:themeColor="text1"/>
                <w:sz w:val="21"/>
                <w:szCs w:val="21"/>
              </w:rPr>
              <w:t>3</w:t>
            </w:r>
          </w:p>
        </w:tc>
        <w:tc>
          <w:tcPr>
            <w:tcW w:w="997" w:type="pct"/>
            <w:vAlign w:val="center"/>
          </w:tcPr>
          <w:p w14:paraId="757B9C55"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颗粒物</w:t>
            </w:r>
          </w:p>
        </w:tc>
        <w:tc>
          <w:tcPr>
            <w:tcW w:w="1829" w:type="pct"/>
            <w:gridSpan w:val="2"/>
            <w:vAlign w:val="center"/>
          </w:tcPr>
          <w:p w14:paraId="222965C9"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袋式除尘器</w:t>
            </w:r>
            <w:r w:rsidRPr="00D01AF1">
              <w:rPr>
                <w:bCs/>
                <w:color w:val="000000" w:themeColor="text1"/>
                <w:sz w:val="21"/>
                <w:szCs w:val="21"/>
              </w:rPr>
              <w:t>+21</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w:t>
            </w:r>
            <w:r w:rsidRPr="00D01AF1">
              <w:rPr>
                <w:rFonts w:hint="eastAsia"/>
                <w:bCs/>
                <w:color w:val="000000" w:themeColor="text1"/>
                <w:sz w:val="21"/>
                <w:szCs w:val="21"/>
              </w:rPr>
              <w:t>3</w:t>
            </w:r>
          </w:p>
        </w:tc>
        <w:tc>
          <w:tcPr>
            <w:tcW w:w="612" w:type="pct"/>
            <w:vAlign w:val="center"/>
          </w:tcPr>
          <w:p w14:paraId="2932A211"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5</w:t>
            </w:r>
          </w:p>
        </w:tc>
      </w:tr>
      <w:tr w:rsidR="0006751D" w:rsidRPr="00D01AF1" w14:paraId="0924C074" w14:textId="77777777" w:rsidTr="00F04279">
        <w:trPr>
          <w:trHeight w:val="425"/>
          <w:jc w:val="center"/>
        </w:trPr>
        <w:tc>
          <w:tcPr>
            <w:tcW w:w="564" w:type="pct"/>
            <w:vMerge/>
            <w:vAlign w:val="center"/>
          </w:tcPr>
          <w:p w14:paraId="508C51FB"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3231D7CF"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灰仓废气</w:t>
            </w:r>
            <w:r w:rsidRPr="00D01AF1">
              <w:rPr>
                <w:bCs/>
                <w:color w:val="000000" w:themeColor="text1"/>
                <w:sz w:val="21"/>
                <w:szCs w:val="21"/>
              </w:rPr>
              <w:t>G4</w:t>
            </w:r>
          </w:p>
        </w:tc>
        <w:tc>
          <w:tcPr>
            <w:tcW w:w="997" w:type="pct"/>
            <w:vAlign w:val="center"/>
          </w:tcPr>
          <w:p w14:paraId="3D3100EF"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颗粒物</w:t>
            </w:r>
          </w:p>
        </w:tc>
        <w:tc>
          <w:tcPr>
            <w:tcW w:w="1829" w:type="pct"/>
            <w:gridSpan w:val="2"/>
            <w:vAlign w:val="center"/>
          </w:tcPr>
          <w:p w14:paraId="1BFD9769"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袋式除尘器</w:t>
            </w:r>
            <w:r w:rsidRPr="00D01AF1">
              <w:rPr>
                <w:rFonts w:hint="eastAsia"/>
                <w:bCs/>
                <w:color w:val="000000" w:themeColor="text1"/>
                <w:sz w:val="21"/>
                <w:szCs w:val="21"/>
              </w:rPr>
              <w:t>+</w:t>
            </w:r>
            <w:r w:rsidRPr="00D01AF1">
              <w:rPr>
                <w:bCs/>
                <w:color w:val="000000" w:themeColor="text1"/>
                <w:sz w:val="21"/>
                <w:szCs w:val="21"/>
              </w:rPr>
              <w:t>28</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P4</w:t>
            </w:r>
          </w:p>
        </w:tc>
        <w:tc>
          <w:tcPr>
            <w:tcW w:w="612" w:type="pct"/>
            <w:vAlign w:val="center"/>
          </w:tcPr>
          <w:p w14:paraId="6AA64EAA"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5</w:t>
            </w:r>
          </w:p>
        </w:tc>
      </w:tr>
      <w:tr w:rsidR="0006751D" w:rsidRPr="00D01AF1" w14:paraId="74B0412F" w14:textId="77777777" w:rsidTr="00F04279">
        <w:trPr>
          <w:trHeight w:val="425"/>
          <w:jc w:val="center"/>
        </w:trPr>
        <w:tc>
          <w:tcPr>
            <w:tcW w:w="564" w:type="pct"/>
            <w:vMerge/>
            <w:vAlign w:val="center"/>
          </w:tcPr>
          <w:p w14:paraId="61F7DCCF"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7CDED3A7"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小苏打粉仓</w:t>
            </w:r>
            <w:r w:rsidRPr="00D01AF1">
              <w:rPr>
                <w:rFonts w:hint="eastAsia"/>
                <w:bCs/>
                <w:color w:val="000000" w:themeColor="text1"/>
                <w:sz w:val="21"/>
                <w:szCs w:val="21"/>
              </w:rPr>
              <w:t>G</w:t>
            </w:r>
            <w:r w:rsidRPr="00D01AF1">
              <w:rPr>
                <w:bCs/>
                <w:color w:val="000000" w:themeColor="text1"/>
                <w:sz w:val="21"/>
                <w:szCs w:val="21"/>
              </w:rPr>
              <w:t>5</w:t>
            </w:r>
          </w:p>
        </w:tc>
        <w:tc>
          <w:tcPr>
            <w:tcW w:w="997" w:type="pct"/>
            <w:vAlign w:val="center"/>
          </w:tcPr>
          <w:p w14:paraId="0B6AA170"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颗粒物</w:t>
            </w:r>
          </w:p>
        </w:tc>
        <w:tc>
          <w:tcPr>
            <w:tcW w:w="1829" w:type="pct"/>
            <w:gridSpan w:val="2"/>
            <w:vMerge w:val="restart"/>
            <w:vAlign w:val="center"/>
          </w:tcPr>
          <w:p w14:paraId="14BFEB3B"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袋式除尘器</w:t>
            </w:r>
            <w:r w:rsidRPr="00D01AF1">
              <w:rPr>
                <w:rFonts w:hint="eastAsia"/>
                <w:bCs/>
                <w:color w:val="000000" w:themeColor="text1"/>
                <w:sz w:val="21"/>
                <w:szCs w:val="21"/>
              </w:rPr>
              <w:t>+1</w:t>
            </w:r>
            <w:r w:rsidRPr="00D01AF1">
              <w:rPr>
                <w:bCs/>
                <w:color w:val="000000" w:themeColor="text1"/>
                <w:sz w:val="21"/>
                <w:szCs w:val="21"/>
              </w:rPr>
              <w:t>5</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P5</w:t>
            </w:r>
          </w:p>
        </w:tc>
        <w:tc>
          <w:tcPr>
            <w:tcW w:w="612" w:type="pct"/>
            <w:vMerge w:val="restart"/>
            <w:vAlign w:val="center"/>
          </w:tcPr>
          <w:p w14:paraId="21AFE9FD"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4</w:t>
            </w:r>
          </w:p>
        </w:tc>
      </w:tr>
      <w:tr w:rsidR="0006751D" w:rsidRPr="00D01AF1" w14:paraId="0461800E" w14:textId="77777777" w:rsidTr="00F04279">
        <w:trPr>
          <w:trHeight w:val="425"/>
          <w:jc w:val="center"/>
        </w:trPr>
        <w:tc>
          <w:tcPr>
            <w:tcW w:w="564" w:type="pct"/>
            <w:vMerge/>
            <w:vAlign w:val="center"/>
          </w:tcPr>
          <w:p w14:paraId="28C1A3B5"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27B22581"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小苏打粉研磨废气</w:t>
            </w:r>
            <w:r w:rsidRPr="00D01AF1">
              <w:rPr>
                <w:rFonts w:hint="eastAsia"/>
                <w:bCs/>
                <w:color w:val="000000" w:themeColor="text1"/>
                <w:sz w:val="21"/>
                <w:szCs w:val="21"/>
              </w:rPr>
              <w:t>G</w:t>
            </w:r>
            <w:r w:rsidRPr="00D01AF1">
              <w:rPr>
                <w:bCs/>
                <w:color w:val="000000" w:themeColor="text1"/>
                <w:sz w:val="21"/>
                <w:szCs w:val="21"/>
              </w:rPr>
              <w:t>6</w:t>
            </w:r>
          </w:p>
        </w:tc>
        <w:tc>
          <w:tcPr>
            <w:tcW w:w="997" w:type="pct"/>
            <w:vAlign w:val="center"/>
          </w:tcPr>
          <w:p w14:paraId="78559C07"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颗粒物</w:t>
            </w:r>
          </w:p>
        </w:tc>
        <w:tc>
          <w:tcPr>
            <w:tcW w:w="1829" w:type="pct"/>
            <w:gridSpan w:val="2"/>
            <w:vMerge/>
            <w:vAlign w:val="center"/>
          </w:tcPr>
          <w:p w14:paraId="074FB467" w14:textId="77777777" w:rsidR="00063442" w:rsidRPr="00D01AF1" w:rsidRDefault="00063442" w:rsidP="00063442">
            <w:pPr>
              <w:spacing w:line="240" w:lineRule="auto"/>
              <w:ind w:firstLineChars="0" w:firstLine="0"/>
              <w:jc w:val="center"/>
              <w:rPr>
                <w:bCs/>
                <w:color w:val="000000" w:themeColor="text1"/>
                <w:sz w:val="21"/>
                <w:szCs w:val="21"/>
              </w:rPr>
            </w:pPr>
          </w:p>
        </w:tc>
        <w:tc>
          <w:tcPr>
            <w:tcW w:w="612" w:type="pct"/>
            <w:vMerge/>
            <w:vAlign w:val="center"/>
          </w:tcPr>
          <w:p w14:paraId="17C890A3"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6C79B931" w14:textId="77777777" w:rsidTr="00F04279">
        <w:trPr>
          <w:trHeight w:val="425"/>
          <w:jc w:val="center"/>
        </w:trPr>
        <w:tc>
          <w:tcPr>
            <w:tcW w:w="564" w:type="pct"/>
            <w:vMerge/>
            <w:vAlign w:val="center"/>
          </w:tcPr>
          <w:p w14:paraId="2B7A4D76"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0DFA8070"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破碎废气</w:t>
            </w:r>
            <w:r w:rsidRPr="00D01AF1">
              <w:rPr>
                <w:rFonts w:hint="eastAsia"/>
                <w:bCs/>
                <w:color w:val="000000" w:themeColor="text1"/>
                <w:sz w:val="21"/>
                <w:szCs w:val="21"/>
              </w:rPr>
              <w:t>G</w:t>
            </w:r>
            <w:r w:rsidRPr="00D01AF1">
              <w:rPr>
                <w:bCs/>
                <w:color w:val="000000" w:themeColor="text1"/>
                <w:sz w:val="21"/>
                <w:szCs w:val="21"/>
              </w:rPr>
              <w:t>7</w:t>
            </w:r>
          </w:p>
        </w:tc>
        <w:tc>
          <w:tcPr>
            <w:tcW w:w="997" w:type="pct"/>
            <w:vAlign w:val="center"/>
          </w:tcPr>
          <w:p w14:paraId="5E1DF09F"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颗粒物</w:t>
            </w:r>
          </w:p>
        </w:tc>
        <w:tc>
          <w:tcPr>
            <w:tcW w:w="1829" w:type="pct"/>
            <w:gridSpan w:val="2"/>
            <w:vAlign w:val="center"/>
          </w:tcPr>
          <w:p w14:paraId="3DA4FCD9"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全密闭式破碎间</w:t>
            </w:r>
            <w:r w:rsidRPr="00D01AF1">
              <w:rPr>
                <w:rFonts w:hint="eastAsia"/>
                <w:bCs/>
                <w:color w:val="000000" w:themeColor="text1"/>
                <w:sz w:val="21"/>
                <w:szCs w:val="21"/>
              </w:rPr>
              <w:t>+</w:t>
            </w:r>
            <w:r w:rsidRPr="00D01AF1">
              <w:rPr>
                <w:bCs/>
                <w:color w:val="000000" w:themeColor="text1"/>
                <w:sz w:val="21"/>
                <w:szCs w:val="21"/>
              </w:rPr>
              <w:t>袋式除尘器</w:t>
            </w:r>
            <w:r w:rsidRPr="00D01AF1">
              <w:rPr>
                <w:bCs/>
                <w:color w:val="000000" w:themeColor="text1"/>
                <w:sz w:val="21"/>
                <w:szCs w:val="21"/>
              </w:rPr>
              <w:t>+</w:t>
            </w:r>
            <w:r w:rsidRPr="00D01AF1">
              <w:rPr>
                <w:rFonts w:hint="eastAsia"/>
                <w:bCs/>
                <w:color w:val="000000" w:themeColor="text1"/>
                <w:sz w:val="21"/>
                <w:szCs w:val="21"/>
              </w:rPr>
              <w:t>1</w:t>
            </w:r>
            <w:r w:rsidRPr="00D01AF1">
              <w:rPr>
                <w:bCs/>
                <w:color w:val="000000" w:themeColor="text1"/>
                <w:sz w:val="21"/>
                <w:szCs w:val="21"/>
              </w:rPr>
              <w:t>5</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P6</w:t>
            </w:r>
          </w:p>
        </w:tc>
        <w:tc>
          <w:tcPr>
            <w:tcW w:w="612" w:type="pct"/>
            <w:vAlign w:val="center"/>
          </w:tcPr>
          <w:p w14:paraId="7D84D8AF"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0</w:t>
            </w:r>
          </w:p>
        </w:tc>
      </w:tr>
      <w:tr w:rsidR="0006751D" w:rsidRPr="00D01AF1" w14:paraId="44FDC127" w14:textId="77777777" w:rsidTr="00F04279">
        <w:trPr>
          <w:trHeight w:val="425"/>
          <w:jc w:val="center"/>
        </w:trPr>
        <w:tc>
          <w:tcPr>
            <w:tcW w:w="564" w:type="pct"/>
            <w:vMerge/>
            <w:vAlign w:val="center"/>
          </w:tcPr>
          <w:p w14:paraId="14C28450"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055AC01E"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氨水储罐呼吸气</w:t>
            </w:r>
            <w:r w:rsidRPr="00D01AF1">
              <w:rPr>
                <w:rFonts w:hint="eastAsia"/>
                <w:bCs/>
                <w:color w:val="000000" w:themeColor="text1"/>
                <w:sz w:val="21"/>
                <w:szCs w:val="21"/>
              </w:rPr>
              <w:t>G</w:t>
            </w:r>
            <w:r w:rsidRPr="00D01AF1">
              <w:rPr>
                <w:bCs/>
                <w:color w:val="000000" w:themeColor="text1"/>
                <w:sz w:val="21"/>
                <w:szCs w:val="21"/>
              </w:rPr>
              <w:t>8</w:t>
            </w:r>
          </w:p>
        </w:tc>
        <w:tc>
          <w:tcPr>
            <w:tcW w:w="997" w:type="pct"/>
            <w:vAlign w:val="center"/>
          </w:tcPr>
          <w:p w14:paraId="0588E437"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氨</w:t>
            </w:r>
          </w:p>
        </w:tc>
        <w:tc>
          <w:tcPr>
            <w:tcW w:w="1829" w:type="pct"/>
            <w:gridSpan w:val="2"/>
            <w:vAlign w:val="center"/>
          </w:tcPr>
          <w:p w14:paraId="6FA7D6FD"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管道收集后引入锅炉炉膛进行燃烧处理</w:t>
            </w:r>
          </w:p>
        </w:tc>
        <w:tc>
          <w:tcPr>
            <w:tcW w:w="612" w:type="pct"/>
            <w:vAlign w:val="center"/>
          </w:tcPr>
          <w:p w14:paraId="14EF8CEB"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2</w:t>
            </w:r>
          </w:p>
        </w:tc>
      </w:tr>
      <w:tr w:rsidR="0006751D" w:rsidRPr="00D01AF1" w14:paraId="4ABFB7B3" w14:textId="77777777" w:rsidTr="00F04279">
        <w:trPr>
          <w:trHeight w:val="425"/>
          <w:jc w:val="center"/>
        </w:trPr>
        <w:tc>
          <w:tcPr>
            <w:tcW w:w="564" w:type="pct"/>
            <w:vMerge/>
            <w:vAlign w:val="center"/>
          </w:tcPr>
          <w:p w14:paraId="55E7CE55"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38E37290"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干料棚卸料、投料、破碎</w:t>
            </w:r>
          </w:p>
        </w:tc>
        <w:tc>
          <w:tcPr>
            <w:tcW w:w="997" w:type="pct"/>
            <w:vAlign w:val="center"/>
          </w:tcPr>
          <w:p w14:paraId="08AED66F"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无组织粉尘</w:t>
            </w:r>
          </w:p>
        </w:tc>
        <w:tc>
          <w:tcPr>
            <w:tcW w:w="1829" w:type="pct"/>
            <w:gridSpan w:val="2"/>
            <w:vAlign w:val="center"/>
          </w:tcPr>
          <w:p w14:paraId="366504D1" w14:textId="77777777" w:rsidR="00063442" w:rsidRPr="00D01AF1" w:rsidRDefault="00063442" w:rsidP="00063442">
            <w:pPr>
              <w:spacing w:line="240" w:lineRule="auto"/>
              <w:ind w:firstLineChars="0" w:firstLine="0"/>
              <w:jc w:val="center"/>
              <w:rPr>
                <w:bCs/>
                <w:color w:val="000000" w:themeColor="text1"/>
                <w:kern w:val="36"/>
                <w:sz w:val="21"/>
                <w:szCs w:val="21"/>
              </w:rPr>
            </w:pPr>
            <w:r w:rsidRPr="00D01AF1">
              <w:rPr>
                <w:rFonts w:hint="eastAsia"/>
                <w:bCs/>
                <w:color w:val="000000" w:themeColor="text1"/>
                <w:kern w:val="36"/>
                <w:sz w:val="21"/>
                <w:szCs w:val="21"/>
              </w:rPr>
              <w:t>防风抑尘网</w:t>
            </w:r>
            <w:r w:rsidRPr="00D01AF1">
              <w:rPr>
                <w:rFonts w:hint="eastAsia"/>
                <w:bCs/>
                <w:color w:val="000000" w:themeColor="text1"/>
                <w:kern w:val="36"/>
                <w:sz w:val="21"/>
                <w:szCs w:val="21"/>
              </w:rPr>
              <w:t>+</w:t>
            </w:r>
            <w:r w:rsidRPr="00D01AF1">
              <w:rPr>
                <w:rFonts w:hint="eastAsia"/>
                <w:bCs/>
                <w:color w:val="000000" w:themeColor="text1"/>
                <w:kern w:val="36"/>
                <w:sz w:val="21"/>
                <w:szCs w:val="21"/>
              </w:rPr>
              <w:t>喷雾抑尘装置</w:t>
            </w:r>
          </w:p>
        </w:tc>
        <w:tc>
          <w:tcPr>
            <w:tcW w:w="612" w:type="pct"/>
            <w:vAlign w:val="center"/>
          </w:tcPr>
          <w:p w14:paraId="5C768B02"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2</w:t>
            </w:r>
            <w:r w:rsidRPr="00D01AF1">
              <w:rPr>
                <w:bCs/>
                <w:color w:val="000000" w:themeColor="text1"/>
                <w:sz w:val="21"/>
                <w:szCs w:val="21"/>
              </w:rPr>
              <w:t>0</w:t>
            </w:r>
          </w:p>
        </w:tc>
      </w:tr>
      <w:tr w:rsidR="0006751D" w:rsidRPr="00D01AF1" w14:paraId="1611F8B2" w14:textId="77777777" w:rsidTr="00F04279">
        <w:trPr>
          <w:trHeight w:val="425"/>
          <w:jc w:val="center"/>
        </w:trPr>
        <w:tc>
          <w:tcPr>
            <w:tcW w:w="564" w:type="pct"/>
            <w:vMerge w:val="restart"/>
            <w:vAlign w:val="center"/>
          </w:tcPr>
          <w:p w14:paraId="37F71E0D"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废水</w:t>
            </w:r>
          </w:p>
        </w:tc>
        <w:tc>
          <w:tcPr>
            <w:tcW w:w="998" w:type="pct"/>
            <w:vAlign w:val="center"/>
          </w:tcPr>
          <w:p w14:paraId="1E48B244" w14:textId="77777777" w:rsidR="00063442" w:rsidRPr="00D01AF1" w:rsidRDefault="00063442" w:rsidP="00063442">
            <w:pPr>
              <w:spacing w:line="240" w:lineRule="auto"/>
              <w:ind w:firstLineChars="0" w:firstLine="0"/>
              <w:jc w:val="center"/>
              <w:rPr>
                <w:bCs/>
                <w:color w:val="000000" w:themeColor="text1"/>
                <w:sz w:val="21"/>
                <w:szCs w:val="16"/>
              </w:rPr>
            </w:pPr>
            <w:r w:rsidRPr="00D01AF1">
              <w:rPr>
                <w:rFonts w:hint="eastAsia"/>
                <w:bCs/>
                <w:color w:val="000000" w:themeColor="text1"/>
                <w:sz w:val="21"/>
                <w:szCs w:val="16"/>
              </w:rPr>
              <w:t>过滤系统反冲洗废水</w:t>
            </w:r>
            <w:r w:rsidRPr="00D01AF1">
              <w:rPr>
                <w:rFonts w:hint="eastAsia"/>
                <w:bCs/>
                <w:color w:val="000000" w:themeColor="text1"/>
                <w:sz w:val="21"/>
                <w:szCs w:val="16"/>
              </w:rPr>
              <w:t>W</w:t>
            </w:r>
            <w:r w:rsidRPr="00D01AF1">
              <w:rPr>
                <w:bCs/>
                <w:color w:val="000000" w:themeColor="text1"/>
                <w:sz w:val="21"/>
                <w:szCs w:val="16"/>
              </w:rPr>
              <w:t>1-2</w:t>
            </w:r>
          </w:p>
        </w:tc>
        <w:tc>
          <w:tcPr>
            <w:tcW w:w="997" w:type="pct"/>
            <w:vAlign w:val="center"/>
          </w:tcPr>
          <w:p w14:paraId="65EB9080" w14:textId="77777777" w:rsidR="00063442" w:rsidRPr="00D01AF1" w:rsidRDefault="00063442" w:rsidP="00063442">
            <w:pPr>
              <w:spacing w:line="240" w:lineRule="auto"/>
              <w:ind w:firstLineChars="0" w:firstLine="0"/>
              <w:jc w:val="center"/>
              <w:rPr>
                <w:bCs/>
                <w:color w:val="000000" w:themeColor="text1"/>
                <w:sz w:val="21"/>
                <w:szCs w:val="16"/>
              </w:rPr>
            </w:pPr>
            <w:r w:rsidRPr="00D01AF1">
              <w:rPr>
                <w:bCs/>
                <w:color w:val="000000" w:themeColor="text1"/>
                <w:sz w:val="21"/>
                <w:szCs w:val="16"/>
              </w:rPr>
              <w:t>COD</w:t>
            </w:r>
            <w:r w:rsidRPr="00D01AF1">
              <w:rPr>
                <w:bCs/>
                <w:color w:val="000000" w:themeColor="text1"/>
                <w:sz w:val="21"/>
                <w:szCs w:val="16"/>
              </w:rPr>
              <w:t>、</w:t>
            </w:r>
            <w:r w:rsidRPr="00D01AF1">
              <w:rPr>
                <w:rFonts w:hint="eastAsia"/>
                <w:bCs/>
                <w:color w:val="000000" w:themeColor="text1"/>
                <w:sz w:val="21"/>
                <w:szCs w:val="16"/>
              </w:rPr>
              <w:t>SS</w:t>
            </w:r>
          </w:p>
        </w:tc>
        <w:tc>
          <w:tcPr>
            <w:tcW w:w="749" w:type="pct"/>
            <w:vAlign w:val="center"/>
          </w:tcPr>
          <w:p w14:paraId="19136860" w14:textId="77777777" w:rsidR="00063442" w:rsidRPr="00D01AF1" w:rsidRDefault="00063442" w:rsidP="00063442">
            <w:pPr>
              <w:spacing w:line="240" w:lineRule="auto"/>
              <w:ind w:firstLineChars="0" w:firstLine="0"/>
              <w:jc w:val="center"/>
              <w:rPr>
                <w:bCs/>
                <w:color w:val="000000" w:themeColor="text1"/>
                <w:sz w:val="21"/>
                <w:szCs w:val="16"/>
              </w:rPr>
            </w:pPr>
            <w:r w:rsidRPr="00D01AF1">
              <w:rPr>
                <w:rFonts w:hint="eastAsia"/>
                <w:bCs/>
                <w:color w:val="000000" w:themeColor="text1"/>
                <w:sz w:val="21"/>
                <w:szCs w:val="16"/>
              </w:rPr>
              <w:t>收集至</w:t>
            </w:r>
            <w:r w:rsidRPr="00D01AF1">
              <w:rPr>
                <w:rFonts w:hint="eastAsia"/>
                <w:bCs/>
                <w:color w:val="000000" w:themeColor="text1"/>
                <w:sz w:val="21"/>
                <w:szCs w:val="16"/>
              </w:rPr>
              <w:t>1#</w:t>
            </w:r>
            <w:r w:rsidRPr="00D01AF1">
              <w:rPr>
                <w:rFonts w:hint="eastAsia"/>
                <w:bCs/>
                <w:color w:val="000000" w:themeColor="text1"/>
                <w:sz w:val="21"/>
                <w:szCs w:val="16"/>
              </w:rPr>
              <w:t>回用水池</w:t>
            </w:r>
          </w:p>
        </w:tc>
        <w:tc>
          <w:tcPr>
            <w:tcW w:w="1080" w:type="pct"/>
            <w:vMerge w:val="restart"/>
            <w:vAlign w:val="center"/>
          </w:tcPr>
          <w:p w14:paraId="1897F79B" w14:textId="77777777" w:rsidR="00063442" w:rsidRPr="00D01AF1" w:rsidRDefault="00063442" w:rsidP="00063442">
            <w:pPr>
              <w:spacing w:line="240" w:lineRule="auto"/>
              <w:ind w:firstLineChars="0" w:firstLine="0"/>
              <w:jc w:val="center"/>
              <w:rPr>
                <w:bCs/>
                <w:color w:val="000000" w:themeColor="text1"/>
                <w:sz w:val="21"/>
                <w:szCs w:val="16"/>
              </w:rPr>
            </w:pPr>
            <w:r w:rsidRPr="00D01AF1">
              <w:rPr>
                <w:rFonts w:hint="eastAsia"/>
                <w:bCs/>
                <w:color w:val="000000" w:themeColor="text1"/>
                <w:sz w:val="21"/>
                <w:szCs w:val="16"/>
              </w:rPr>
              <w:t>全部回用于厂区绿化、干料棚抑尘、灰渣调湿、厂区道路清扫、车辆清洗，不外排</w:t>
            </w:r>
          </w:p>
        </w:tc>
        <w:tc>
          <w:tcPr>
            <w:tcW w:w="612" w:type="pct"/>
            <w:vMerge w:val="restart"/>
            <w:vAlign w:val="center"/>
          </w:tcPr>
          <w:p w14:paraId="1902A8C9"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8</w:t>
            </w:r>
          </w:p>
        </w:tc>
      </w:tr>
      <w:tr w:rsidR="0006751D" w:rsidRPr="00D01AF1" w14:paraId="5D943CED" w14:textId="77777777" w:rsidTr="00F04279">
        <w:trPr>
          <w:trHeight w:val="425"/>
          <w:jc w:val="center"/>
        </w:trPr>
        <w:tc>
          <w:tcPr>
            <w:tcW w:w="564" w:type="pct"/>
            <w:vMerge/>
            <w:vAlign w:val="center"/>
          </w:tcPr>
          <w:p w14:paraId="4A7E77B1"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70C28F86" w14:textId="77777777" w:rsidR="00063442" w:rsidRPr="00D01AF1" w:rsidRDefault="00063442" w:rsidP="00063442">
            <w:pPr>
              <w:spacing w:line="240" w:lineRule="auto"/>
              <w:ind w:firstLineChars="0" w:firstLine="0"/>
              <w:jc w:val="center"/>
              <w:rPr>
                <w:bCs/>
                <w:color w:val="000000" w:themeColor="text1"/>
                <w:sz w:val="21"/>
                <w:szCs w:val="16"/>
              </w:rPr>
            </w:pPr>
            <w:r w:rsidRPr="00D01AF1">
              <w:rPr>
                <w:rFonts w:hint="eastAsia"/>
                <w:bCs/>
                <w:color w:val="000000" w:themeColor="text1"/>
                <w:sz w:val="21"/>
                <w:szCs w:val="16"/>
              </w:rPr>
              <w:t>反渗透系统浓水</w:t>
            </w:r>
            <w:r w:rsidRPr="00D01AF1">
              <w:rPr>
                <w:rFonts w:hint="eastAsia"/>
                <w:bCs/>
                <w:color w:val="000000" w:themeColor="text1"/>
                <w:sz w:val="21"/>
                <w:szCs w:val="16"/>
              </w:rPr>
              <w:t>W1-</w:t>
            </w:r>
            <w:r w:rsidRPr="00D01AF1">
              <w:rPr>
                <w:bCs/>
                <w:color w:val="000000" w:themeColor="text1"/>
                <w:sz w:val="21"/>
                <w:szCs w:val="16"/>
              </w:rPr>
              <w:t>1</w:t>
            </w:r>
          </w:p>
        </w:tc>
        <w:tc>
          <w:tcPr>
            <w:tcW w:w="997" w:type="pct"/>
            <w:vAlign w:val="center"/>
          </w:tcPr>
          <w:p w14:paraId="7308F9CB" w14:textId="77777777" w:rsidR="00063442" w:rsidRPr="00D01AF1" w:rsidRDefault="00063442" w:rsidP="00063442">
            <w:pPr>
              <w:spacing w:line="240" w:lineRule="auto"/>
              <w:ind w:firstLineChars="0" w:firstLine="0"/>
              <w:jc w:val="center"/>
              <w:rPr>
                <w:bCs/>
                <w:color w:val="000000" w:themeColor="text1"/>
                <w:sz w:val="21"/>
                <w:szCs w:val="16"/>
              </w:rPr>
            </w:pPr>
            <w:r w:rsidRPr="00D01AF1">
              <w:rPr>
                <w:bCs/>
                <w:color w:val="000000" w:themeColor="text1"/>
                <w:sz w:val="21"/>
                <w:szCs w:val="16"/>
              </w:rPr>
              <w:t>COD</w:t>
            </w:r>
            <w:r w:rsidRPr="00D01AF1">
              <w:rPr>
                <w:bCs/>
                <w:color w:val="000000" w:themeColor="text1"/>
                <w:sz w:val="21"/>
                <w:szCs w:val="16"/>
              </w:rPr>
              <w:t>、</w:t>
            </w:r>
            <w:r w:rsidRPr="00D01AF1">
              <w:rPr>
                <w:rFonts w:hint="eastAsia"/>
                <w:bCs/>
                <w:color w:val="000000" w:themeColor="text1"/>
                <w:sz w:val="21"/>
                <w:szCs w:val="16"/>
              </w:rPr>
              <w:t>SS</w:t>
            </w:r>
          </w:p>
        </w:tc>
        <w:tc>
          <w:tcPr>
            <w:tcW w:w="749" w:type="pct"/>
            <w:vMerge w:val="restart"/>
            <w:vAlign w:val="center"/>
          </w:tcPr>
          <w:p w14:paraId="3A63D32A" w14:textId="77777777" w:rsidR="00063442" w:rsidRPr="00D01AF1" w:rsidRDefault="00063442" w:rsidP="00063442">
            <w:pPr>
              <w:spacing w:line="240" w:lineRule="auto"/>
              <w:ind w:firstLineChars="0" w:firstLine="0"/>
              <w:jc w:val="center"/>
              <w:rPr>
                <w:bCs/>
                <w:color w:val="000000" w:themeColor="text1"/>
                <w:sz w:val="21"/>
                <w:szCs w:val="16"/>
              </w:rPr>
            </w:pPr>
            <w:r w:rsidRPr="00D01AF1">
              <w:rPr>
                <w:rFonts w:hint="eastAsia"/>
                <w:bCs/>
                <w:color w:val="000000" w:themeColor="text1"/>
                <w:sz w:val="21"/>
                <w:szCs w:val="16"/>
              </w:rPr>
              <w:t>收集至</w:t>
            </w:r>
            <w:r w:rsidRPr="00D01AF1">
              <w:rPr>
                <w:rFonts w:hint="eastAsia"/>
                <w:bCs/>
                <w:color w:val="000000" w:themeColor="text1"/>
                <w:sz w:val="21"/>
                <w:szCs w:val="16"/>
              </w:rPr>
              <w:t>2#</w:t>
            </w:r>
            <w:r w:rsidRPr="00D01AF1">
              <w:rPr>
                <w:rFonts w:hint="eastAsia"/>
                <w:bCs/>
                <w:color w:val="000000" w:themeColor="text1"/>
                <w:sz w:val="21"/>
                <w:szCs w:val="16"/>
              </w:rPr>
              <w:t>回用水池</w:t>
            </w:r>
            <w:r w:rsidRPr="00D01AF1">
              <w:rPr>
                <w:bCs/>
                <w:color w:val="000000" w:themeColor="text1"/>
                <w:sz w:val="21"/>
                <w:szCs w:val="16"/>
              </w:rPr>
              <w:t xml:space="preserve"> </w:t>
            </w:r>
          </w:p>
        </w:tc>
        <w:tc>
          <w:tcPr>
            <w:tcW w:w="1080" w:type="pct"/>
            <w:vMerge/>
            <w:vAlign w:val="center"/>
          </w:tcPr>
          <w:p w14:paraId="22A8B3D2" w14:textId="77777777" w:rsidR="00063442" w:rsidRPr="00D01AF1" w:rsidRDefault="00063442" w:rsidP="00063442">
            <w:pPr>
              <w:spacing w:line="240" w:lineRule="auto"/>
              <w:ind w:firstLineChars="0" w:firstLine="0"/>
              <w:jc w:val="center"/>
              <w:rPr>
                <w:bCs/>
                <w:color w:val="000000" w:themeColor="text1"/>
                <w:sz w:val="21"/>
                <w:szCs w:val="16"/>
              </w:rPr>
            </w:pPr>
          </w:p>
        </w:tc>
        <w:tc>
          <w:tcPr>
            <w:tcW w:w="612" w:type="pct"/>
            <w:vMerge/>
            <w:vAlign w:val="center"/>
          </w:tcPr>
          <w:p w14:paraId="3D0756A8"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5A5D0AD9" w14:textId="77777777" w:rsidTr="00F04279">
        <w:trPr>
          <w:trHeight w:val="425"/>
          <w:jc w:val="center"/>
        </w:trPr>
        <w:tc>
          <w:tcPr>
            <w:tcW w:w="564" w:type="pct"/>
            <w:vMerge/>
            <w:vAlign w:val="center"/>
          </w:tcPr>
          <w:p w14:paraId="1AF23E65"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5A506A8D" w14:textId="77777777" w:rsidR="00063442" w:rsidRPr="00D01AF1" w:rsidRDefault="00063442" w:rsidP="00063442">
            <w:pPr>
              <w:spacing w:line="240" w:lineRule="auto"/>
              <w:ind w:firstLineChars="0" w:firstLine="0"/>
              <w:jc w:val="center"/>
              <w:rPr>
                <w:bCs/>
                <w:color w:val="000000" w:themeColor="text1"/>
                <w:sz w:val="21"/>
                <w:szCs w:val="16"/>
              </w:rPr>
            </w:pPr>
            <w:r w:rsidRPr="00D01AF1">
              <w:rPr>
                <w:rFonts w:hint="eastAsia"/>
                <w:bCs/>
                <w:color w:val="000000" w:themeColor="text1"/>
                <w:sz w:val="21"/>
                <w:szCs w:val="16"/>
              </w:rPr>
              <w:t>锅炉排污水</w:t>
            </w:r>
            <w:r w:rsidRPr="00D01AF1">
              <w:rPr>
                <w:rFonts w:hint="eastAsia"/>
                <w:bCs/>
                <w:color w:val="000000" w:themeColor="text1"/>
                <w:sz w:val="21"/>
                <w:szCs w:val="16"/>
              </w:rPr>
              <w:t>W2</w:t>
            </w:r>
          </w:p>
        </w:tc>
        <w:tc>
          <w:tcPr>
            <w:tcW w:w="997" w:type="pct"/>
            <w:vAlign w:val="center"/>
          </w:tcPr>
          <w:p w14:paraId="5A149676" w14:textId="77777777" w:rsidR="00063442" w:rsidRPr="00D01AF1" w:rsidRDefault="00063442" w:rsidP="00063442">
            <w:pPr>
              <w:spacing w:line="240" w:lineRule="auto"/>
              <w:ind w:firstLineChars="0" w:firstLine="0"/>
              <w:jc w:val="center"/>
              <w:rPr>
                <w:bCs/>
                <w:color w:val="000000" w:themeColor="text1"/>
                <w:sz w:val="21"/>
                <w:szCs w:val="16"/>
              </w:rPr>
            </w:pPr>
            <w:r w:rsidRPr="00D01AF1">
              <w:rPr>
                <w:bCs/>
                <w:color w:val="000000" w:themeColor="text1"/>
                <w:sz w:val="21"/>
                <w:szCs w:val="16"/>
              </w:rPr>
              <w:t>COD</w:t>
            </w:r>
            <w:r w:rsidRPr="00D01AF1">
              <w:rPr>
                <w:bCs/>
                <w:color w:val="000000" w:themeColor="text1"/>
                <w:sz w:val="21"/>
                <w:szCs w:val="16"/>
              </w:rPr>
              <w:t>、</w:t>
            </w:r>
            <w:r w:rsidRPr="00D01AF1">
              <w:rPr>
                <w:rFonts w:hint="eastAsia"/>
                <w:bCs/>
                <w:color w:val="000000" w:themeColor="text1"/>
                <w:sz w:val="21"/>
                <w:szCs w:val="16"/>
              </w:rPr>
              <w:t>SS</w:t>
            </w:r>
          </w:p>
        </w:tc>
        <w:tc>
          <w:tcPr>
            <w:tcW w:w="749" w:type="pct"/>
            <w:vMerge/>
            <w:vAlign w:val="center"/>
          </w:tcPr>
          <w:p w14:paraId="62DD14A4" w14:textId="77777777" w:rsidR="00063442" w:rsidRPr="00D01AF1" w:rsidRDefault="00063442" w:rsidP="00063442">
            <w:pPr>
              <w:spacing w:line="240" w:lineRule="auto"/>
              <w:ind w:firstLineChars="0" w:firstLine="0"/>
              <w:jc w:val="center"/>
              <w:rPr>
                <w:bCs/>
                <w:color w:val="000000" w:themeColor="text1"/>
                <w:sz w:val="21"/>
                <w:szCs w:val="21"/>
              </w:rPr>
            </w:pPr>
          </w:p>
        </w:tc>
        <w:tc>
          <w:tcPr>
            <w:tcW w:w="1080" w:type="pct"/>
            <w:vMerge/>
            <w:vAlign w:val="center"/>
          </w:tcPr>
          <w:p w14:paraId="566DC75F" w14:textId="77777777" w:rsidR="00063442" w:rsidRPr="00D01AF1" w:rsidRDefault="00063442" w:rsidP="00063442">
            <w:pPr>
              <w:spacing w:line="240" w:lineRule="auto"/>
              <w:ind w:firstLineChars="0" w:firstLine="0"/>
              <w:jc w:val="center"/>
              <w:rPr>
                <w:bCs/>
                <w:color w:val="000000" w:themeColor="text1"/>
                <w:sz w:val="21"/>
                <w:szCs w:val="21"/>
              </w:rPr>
            </w:pPr>
          </w:p>
        </w:tc>
        <w:tc>
          <w:tcPr>
            <w:tcW w:w="612" w:type="pct"/>
            <w:vMerge/>
            <w:vAlign w:val="center"/>
          </w:tcPr>
          <w:p w14:paraId="4C8661A6"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106F8538" w14:textId="77777777" w:rsidTr="00F04279">
        <w:trPr>
          <w:trHeight w:val="425"/>
          <w:jc w:val="center"/>
        </w:trPr>
        <w:tc>
          <w:tcPr>
            <w:tcW w:w="564" w:type="pct"/>
            <w:vMerge/>
            <w:vAlign w:val="center"/>
          </w:tcPr>
          <w:p w14:paraId="3E76161A"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533AB32B" w14:textId="77777777" w:rsidR="00063442" w:rsidRPr="00D01AF1" w:rsidRDefault="00063442" w:rsidP="00063442">
            <w:pPr>
              <w:spacing w:line="240" w:lineRule="auto"/>
              <w:ind w:firstLineChars="0" w:firstLine="0"/>
              <w:jc w:val="center"/>
              <w:rPr>
                <w:bCs/>
                <w:color w:val="000000" w:themeColor="text1"/>
                <w:sz w:val="21"/>
                <w:szCs w:val="16"/>
              </w:rPr>
            </w:pPr>
            <w:r w:rsidRPr="00D01AF1">
              <w:rPr>
                <w:rFonts w:hint="eastAsia"/>
                <w:bCs/>
                <w:color w:val="000000" w:themeColor="text1"/>
                <w:sz w:val="21"/>
                <w:szCs w:val="16"/>
              </w:rPr>
              <w:t>循环冷却系统排污水</w:t>
            </w:r>
            <w:r w:rsidRPr="00D01AF1">
              <w:rPr>
                <w:rFonts w:hint="eastAsia"/>
                <w:bCs/>
                <w:color w:val="000000" w:themeColor="text1"/>
                <w:sz w:val="21"/>
                <w:szCs w:val="16"/>
              </w:rPr>
              <w:t>W3</w:t>
            </w:r>
          </w:p>
        </w:tc>
        <w:tc>
          <w:tcPr>
            <w:tcW w:w="997" w:type="pct"/>
            <w:vAlign w:val="center"/>
          </w:tcPr>
          <w:p w14:paraId="0DF85CA7" w14:textId="77777777" w:rsidR="00063442" w:rsidRPr="00D01AF1" w:rsidRDefault="00063442" w:rsidP="00063442">
            <w:pPr>
              <w:spacing w:line="240" w:lineRule="auto"/>
              <w:ind w:firstLineChars="0" w:firstLine="0"/>
              <w:jc w:val="center"/>
              <w:rPr>
                <w:bCs/>
                <w:color w:val="000000" w:themeColor="text1"/>
                <w:sz w:val="21"/>
                <w:szCs w:val="16"/>
              </w:rPr>
            </w:pPr>
            <w:r w:rsidRPr="00D01AF1">
              <w:rPr>
                <w:bCs/>
                <w:color w:val="000000" w:themeColor="text1"/>
                <w:sz w:val="21"/>
                <w:szCs w:val="16"/>
              </w:rPr>
              <w:t>COD</w:t>
            </w:r>
            <w:r w:rsidRPr="00D01AF1">
              <w:rPr>
                <w:bCs/>
                <w:color w:val="000000" w:themeColor="text1"/>
                <w:sz w:val="21"/>
                <w:szCs w:val="16"/>
              </w:rPr>
              <w:t>、</w:t>
            </w:r>
            <w:r w:rsidRPr="00D01AF1">
              <w:rPr>
                <w:rFonts w:hint="eastAsia"/>
                <w:bCs/>
                <w:color w:val="000000" w:themeColor="text1"/>
                <w:sz w:val="21"/>
                <w:szCs w:val="16"/>
              </w:rPr>
              <w:t>SS</w:t>
            </w:r>
            <w:r w:rsidRPr="00D01AF1">
              <w:rPr>
                <w:rFonts w:hint="eastAsia"/>
                <w:bCs/>
                <w:color w:val="000000" w:themeColor="text1"/>
                <w:sz w:val="21"/>
                <w:szCs w:val="16"/>
              </w:rPr>
              <w:t>、</w:t>
            </w:r>
            <w:r w:rsidRPr="00D01AF1">
              <w:rPr>
                <w:rFonts w:hint="eastAsia"/>
                <w:bCs/>
                <w:color w:val="000000" w:themeColor="text1"/>
                <w:sz w:val="21"/>
                <w:szCs w:val="16"/>
              </w:rPr>
              <w:t>NH</w:t>
            </w:r>
            <w:r w:rsidRPr="00D01AF1">
              <w:rPr>
                <w:rFonts w:hint="eastAsia"/>
                <w:bCs/>
                <w:color w:val="000000" w:themeColor="text1"/>
                <w:sz w:val="21"/>
                <w:szCs w:val="16"/>
                <w:vertAlign w:val="subscript"/>
              </w:rPr>
              <w:t>3</w:t>
            </w:r>
            <w:r w:rsidRPr="00D01AF1">
              <w:rPr>
                <w:rFonts w:hint="eastAsia"/>
                <w:bCs/>
                <w:color w:val="000000" w:themeColor="text1"/>
                <w:sz w:val="21"/>
                <w:szCs w:val="16"/>
              </w:rPr>
              <w:t>-N</w:t>
            </w:r>
          </w:p>
        </w:tc>
        <w:tc>
          <w:tcPr>
            <w:tcW w:w="749" w:type="pct"/>
            <w:vMerge/>
            <w:vAlign w:val="center"/>
          </w:tcPr>
          <w:p w14:paraId="0C0738F4" w14:textId="77777777" w:rsidR="00063442" w:rsidRPr="00D01AF1" w:rsidRDefault="00063442" w:rsidP="00063442">
            <w:pPr>
              <w:spacing w:line="240" w:lineRule="auto"/>
              <w:ind w:firstLineChars="0" w:firstLine="0"/>
              <w:jc w:val="center"/>
              <w:rPr>
                <w:bCs/>
                <w:color w:val="000000" w:themeColor="text1"/>
                <w:sz w:val="21"/>
                <w:szCs w:val="21"/>
              </w:rPr>
            </w:pPr>
          </w:p>
        </w:tc>
        <w:tc>
          <w:tcPr>
            <w:tcW w:w="1080" w:type="pct"/>
            <w:vMerge/>
            <w:vAlign w:val="center"/>
          </w:tcPr>
          <w:p w14:paraId="0C20AAA8" w14:textId="77777777" w:rsidR="00063442" w:rsidRPr="00D01AF1" w:rsidRDefault="00063442" w:rsidP="00063442">
            <w:pPr>
              <w:spacing w:line="240" w:lineRule="auto"/>
              <w:ind w:firstLineChars="0" w:firstLine="0"/>
              <w:jc w:val="center"/>
              <w:rPr>
                <w:bCs/>
                <w:color w:val="000000" w:themeColor="text1"/>
                <w:sz w:val="21"/>
                <w:szCs w:val="21"/>
              </w:rPr>
            </w:pPr>
          </w:p>
        </w:tc>
        <w:tc>
          <w:tcPr>
            <w:tcW w:w="612" w:type="pct"/>
            <w:vMerge/>
            <w:vAlign w:val="center"/>
          </w:tcPr>
          <w:p w14:paraId="5C3FA37B"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1D17538E" w14:textId="77777777" w:rsidTr="00F04279">
        <w:trPr>
          <w:trHeight w:val="425"/>
          <w:jc w:val="center"/>
        </w:trPr>
        <w:tc>
          <w:tcPr>
            <w:tcW w:w="564" w:type="pct"/>
            <w:vMerge/>
            <w:vAlign w:val="center"/>
          </w:tcPr>
          <w:p w14:paraId="21567F86"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0E670AC7"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回水处理废水</w:t>
            </w:r>
            <w:r w:rsidRPr="00D01AF1">
              <w:rPr>
                <w:rFonts w:hint="eastAsia"/>
                <w:bCs/>
                <w:color w:val="000000" w:themeColor="text1"/>
                <w:sz w:val="21"/>
                <w:szCs w:val="21"/>
              </w:rPr>
              <w:t>W</w:t>
            </w:r>
            <w:r w:rsidRPr="00D01AF1">
              <w:rPr>
                <w:bCs/>
                <w:color w:val="000000" w:themeColor="text1"/>
                <w:sz w:val="21"/>
                <w:szCs w:val="21"/>
              </w:rPr>
              <w:t>4</w:t>
            </w:r>
          </w:p>
        </w:tc>
        <w:tc>
          <w:tcPr>
            <w:tcW w:w="997" w:type="pct"/>
            <w:vAlign w:val="center"/>
          </w:tcPr>
          <w:p w14:paraId="221538A1" w14:textId="77777777" w:rsidR="00063442" w:rsidRPr="00D01AF1" w:rsidRDefault="00063442" w:rsidP="00063442">
            <w:pPr>
              <w:spacing w:line="240" w:lineRule="auto"/>
              <w:ind w:firstLineChars="0" w:firstLine="0"/>
              <w:jc w:val="center"/>
              <w:rPr>
                <w:bCs/>
                <w:color w:val="000000" w:themeColor="text1"/>
                <w:sz w:val="21"/>
                <w:szCs w:val="16"/>
              </w:rPr>
            </w:pPr>
            <w:r w:rsidRPr="00D01AF1">
              <w:rPr>
                <w:bCs/>
                <w:color w:val="000000" w:themeColor="text1"/>
                <w:sz w:val="21"/>
                <w:szCs w:val="16"/>
              </w:rPr>
              <w:t>pH</w:t>
            </w:r>
            <w:r w:rsidRPr="00D01AF1">
              <w:rPr>
                <w:bCs/>
                <w:color w:val="000000" w:themeColor="text1"/>
                <w:sz w:val="21"/>
                <w:szCs w:val="16"/>
              </w:rPr>
              <w:t>、</w:t>
            </w:r>
            <w:r w:rsidRPr="00D01AF1">
              <w:rPr>
                <w:bCs/>
                <w:color w:val="000000" w:themeColor="text1"/>
                <w:sz w:val="21"/>
                <w:szCs w:val="16"/>
              </w:rPr>
              <w:t>COD</w:t>
            </w:r>
            <w:r w:rsidRPr="00D01AF1">
              <w:rPr>
                <w:bCs/>
                <w:color w:val="000000" w:themeColor="text1"/>
                <w:sz w:val="21"/>
                <w:szCs w:val="16"/>
              </w:rPr>
              <w:t>、</w:t>
            </w:r>
            <w:r w:rsidRPr="00D01AF1">
              <w:rPr>
                <w:rFonts w:hint="eastAsia"/>
                <w:bCs/>
                <w:color w:val="000000" w:themeColor="text1"/>
                <w:sz w:val="21"/>
                <w:szCs w:val="16"/>
              </w:rPr>
              <w:t>SS</w:t>
            </w:r>
          </w:p>
        </w:tc>
        <w:tc>
          <w:tcPr>
            <w:tcW w:w="749" w:type="pct"/>
            <w:vMerge/>
            <w:vAlign w:val="center"/>
          </w:tcPr>
          <w:p w14:paraId="232A4524" w14:textId="77777777" w:rsidR="00063442" w:rsidRPr="00D01AF1" w:rsidRDefault="00063442" w:rsidP="00063442">
            <w:pPr>
              <w:spacing w:line="240" w:lineRule="auto"/>
              <w:ind w:firstLineChars="0" w:firstLine="0"/>
              <w:jc w:val="center"/>
              <w:rPr>
                <w:bCs/>
                <w:color w:val="000000" w:themeColor="text1"/>
                <w:sz w:val="21"/>
                <w:szCs w:val="21"/>
              </w:rPr>
            </w:pPr>
          </w:p>
        </w:tc>
        <w:tc>
          <w:tcPr>
            <w:tcW w:w="1080" w:type="pct"/>
            <w:vMerge/>
            <w:vAlign w:val="center"/>
          </w:tcPr>
          <w:p w14:paraId="27AB48F3" w14:textId="77777777" w:rsidR="00063442" w:rsidRPr="00D01AF1" w:rsidRDefault="00063442" w:rsidP="00063442">
            <w:pPr>
              <w:spacing w:line="240" w:lineRule="auto"/>
              <w:ind w:firstLineChars="0" w:firstLine="0"/>
              <w:jc w:val="center"/>
              <w:rPr>
                <w:bCs/>
                <w:color w:val="000000" w:themeColor="text1"/>
                <w:sz w:val="21"/>
                <w:szCs w:val="21"/>
              </w:rPr>
            </w:pPr>
          </w:p>
        </w:tc>
        <w:tc>
          <w:tcPr>
            <w:tcW w:w="612" w:type="pct"/>
            <w:vMerge/>
            <w:vAlign w:val="center"/>
          </w:tcPr>
          <w:p w14:paraId="711A6811"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539C4C51" w14:textId="77777777" w:rsidTr="00F04279">
        <w:trPr>
          <w:trHeight w:val="425"/>
          <w:jc w:val="center"/>
        </w:trPr>
        <w:tc>
          <w:tcPr>
            <w:tcW w:w="564" w:type="pct"/>
            <w:vMerge/>
            <w:vAlign w:val="center"/>
          </w:tcPr>
          <w:p w14:paraId="22ED4056"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02C9DD3E"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生活污水</w:t>
            </w:r>
            <w:r w:rsidRPr="00D01AF1">
              <w:rPr>
                <w:rFonts w:hint="eastAsia"/>
                <w:bCs/>
                <w:color w:val="000000" w:themeColor="text1"/>
                <w:sz w:val="21"/>
                <w:szCs w:val="21"/>
              </w:rPr>
              <w:t>W5</w:t>
            </w:r>
          </w:p>
        </w:tc>
        <w:tc>
          <w:tcPr>
            <w:tcW w:w="997" w:type="pct"/>
            <w:vAlign w:val="center"/>
          </w:tcPr>
          <w:p w14:paraId="15393744" w14:textId="77777777" w:rsidR="00063442" w:rsidRPr="00D01AF1" w:rsidRDefault="00063442" w:rsidP="00063442">
            <w:pPr>
              <w:spacing w:line="240" w:lineRule="auto"/>
              <w:ind w:firstLineChars="0" w:firstLine="0"/>
              <w:jc w:val="center"/>
              <w:rPr>
                <w:bCs/>
                <w:color w:val="000000" w:themeColor="text1"/>
                <w:sz w:val="21"/>
                <w:szCs w:val="16"/>
              </w:rPr>
            </w:pPr>
            <w:r w:rsidRPr="00D01AF1">
              <w:rPr>
                <w:bCs/>
                <w:color w:val="000000" w:themeColor="text1"/>
                <w:sz w:val="21"/>
                <w:szCs w:val="16"/>
              </w:rPr>
              <w:t>COD</w:t>
            </w:r>
            <w:r w:rsidRPr="00D01AF1">
              <w:rPr>
                <w:bCs/>
                <w:color w:val="000000" w:themeColor="text1"/>
                <w:sz w:val="21"/>
                <w:szCs w:val="16"/>
              </w:rPr>
              <w:t>、</w:t>
            </w:r>
            <w:r w:rsidRPr="00D01AF1">
              <w:rPr>
                <w:rFonts w:hint="eastAsia"/>
                <w:bCs/>
                <w:color w:val="000000" w:themeColor="text1"/>
                <w:sz w:val="21"/>
                <w:szCs w:val="16"/>
              </w:rPr>
              <w:t>SS</w:t>
            </w:r>
            <w:r w:rsidRPr="00D01AF1">
              <w:rPr>
                <w:rFonts w:hint="eastAsia"/>
                <w:bCs/>
                <w:color w:val="000000" w:themeColor="text1"/>
                <w:sz w:val="21"/>
                <w:szCs w:val="16"/>
              </w:rPr>
              <w:t>、</w:t>
            </w:r>
            <w:r w:rsidRPr="00D01AF1">
              <w:rPr>
                <w:rFonts w:hint="eastAsia"/>
                <w:bCs/>
                <w:color w:val="000000" w:themeColor="text1"/>
                <w:sz w:val="21"/>
                <w:szCs w:val="16"/>
              </w:rPr>
              <w:t>NH</w:t>
            </w:r>
            <w:r w:rsidRPr="00D01AF1">
              <w:rPr>
                <w:rFonts w:hint="eastAsia"/>
                <w:bCs/>
                <w:color w:val="000000" w:themeColor="text1"/>
                <w:sz w:val="21"/>
                <w:szCs w:val="16"/>
                <w:vertAlign w:val="subscript"/>
              </w:rPr>
              <w:t>3</w:t>
            </w:r>
            <w:r w:rsidRPr="00D01AF1">
              <w:rPr>
                <w:rFonts w:hint="eastAsia"/>
                <w:bCs/>
                <w:color w:val="000000" w:themeColor="text1"/>
                <w:sz w:val="21"/>
                <w:szCs w:val="16"/>
              </w:rPr>
              <w:t>-N</w:t>
            </w:r>
            <w:r w:rsidRPr="00D01AF1">
              <w:rPr>
                <w:rFonts w:hint="eastAsia"/>
                <w:bCs/>
                <w:color w:val="000000" w:themeColor="text1"/>
                <w:sz w:val="21"/>
                <w:szCs w:val="16"/>
              </w:rPr>
              <w:t>、</w:t>
            </w:r>
            <w:r w:rsidRPr="00D01AF1">
              <w:rPr>
                <w:rFonts w:hint="eastAsia"/>
                <w:bCs/>
                <w:color w:val="000000" w:themeColor="text1"/>
                <w:sz w:val="21"/>
                <w:szCs w:val="16"/>
              </w:rPr>
              <w:t>TP</w:t>
            </w:r>
            <w:r w:rsidRPr="00D01AF1">
              <w:rPr>
                <w:rFonts w:hint="eastAsia"/>
                <w:bCs/>
                <w:color w:val="000000" w:themeColor="text1"/>
                <w:sz w:val="21"/>
                <w:szCs w:val="16"/>
              </w:rPr>
              <w:t>、</w:t>
            </w:r>
            <w:r w:rsidRPr="00D01AF1">
              <w:rPr>
                <w:rFonts w:hint="eastAsia"/>
                <w:bCs/>
                <w:color w:val="000000" w:themeColor="text1"/>
                <w:sz w:val="21"/>
                <w:szCs w:val="16"/>
              </w:rPr>
              <w:t>TN</w:t>
            </w:r>
          </w:p>
        </w:tc>
        <w:tc>
          <w:tcPr>
            <w:tcW w:w="1829" w:type="pct"/>
            <w:gridSpan w:val="2"/>
            <w:vAlign w:val="center"/>
          </w:tcPr>
          <w:p w14:paraId="4F09F7D5"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化粪池处理后经管网排入孟庄污水处理厂</w:t>
            </w:r>
          </w:p>
        </w:tc>
        <w:tc>
          <w:tcPr>
            <w:tcW w:w="612" w:type="pct"/>
            <w:vMerge/>
            <w:vAlign w:val="center"/>
          </w:tcPr>
          <w:p w14:paraId="4C7585D6"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73BCA33B" w14:textId="77777777" w:rsidTr="00F04279">
        <w:trPr>
          <w:trHeight w:val="425"/>
          <w:jc w:val="center"/>
        </w:trPr>
        <w:tc>
          <w:tcPr>
            <w:tcW w:w="564" w:type="pct"/>
            <w:vMerge w:val="restart"/>
            <w:vAlign w:val="center"/>
          </w:tcPr>
          <w:p w14:paraId="2E2896A5"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固废</w:t>
            </w:r>
          </w:p>
        </w:tc>
        <w:tc>
          <w:tcPr>
            <w:tcW w:w="998" w:type="pct"/>
            <w:vAlign w:val="center"/>
          </w:tcPr>
          <w:p w14:paraId="6627FBE6"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废过滤介质</w:t>
            </w:r>
            <w:r w:rsidRPr="00D01AF1">
              <w:rPr>
                <w:rFonts w:hint="eastAsia"/>
                <w:bCs/>
                <w:color w:val="000000" w:themeColor="text1"/>
                <w:sz w:val="21"/>
                <w:szCs w:val="21"/>
              </w:rPr>
              <w:t>S1</w:t>
            </w:r>
            <w:r w:rsidRPr="00D01AF1">
              <w:rPr>
                <w:bCs/>
                <w:color w:val="000000" w:themeColor="text1"/>
                <w:sz w:val="21"/>
                <w:szCs w:val="21"/>
              </w:rPr>
              <w:t>-1</w:t>
            </w:r>
          </w:p>
        </w:tc>
        <w:tc>
          <w:tcPr>
            <w:tcW w:w="997" w:type="pct"/>
            <w:vMerge w:val="restart"/>
            <w:vAlign w:val="center"/>
          </w:tcPr>
          <w:p w14:paraId="26F79D18"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一般固废</w:t>
            </w:r>
          </w:p>
        </w:tc>
        <w:tc>
          <w:tcPr>
            <w:tcW w:w="1829" w:type="pct"/>
            <w:gridSpan w:val="2"/>
            <w:vAlign w:val="center"/>
          </w:tcPr>
          <w:p w14:paraId="045262D6"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一般固废间暂存，送垃圾填埋场填埋</w:t>
            </w:r>
          </w:p>
        </w:tc>
        <w:tc>
          <w:tcPr>
            <w:tcW w:w="612" w:type="pct"/>
            <w:vMerge w:val="restart"/>
            <w:vAlign w:val="center"/>
          </w:tcPr>
          <w:p w14:paraId="67A6594C"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60</w:t>
            </w:r>
          </w:p>
        </w:tc>
      </w:tr>
      <w:tr w:rsidR="0006751D" w:rsidRPr="00D01AF1" w14:paraId="05F06ABF" w14:textId="77777777" w:rsidTr="00F04279">
        <w:trPr>
          <w:trHeight w:val="425"/>
          <w:jc w:val="center"/>
        </w:trPr>
        <w:tc>
          <w:tcPr>
            <w:tcW w:w="564" w:type="pct"/>
            <w:vMerge/>
            <w:vAlign w:val="center"/>
          </w:tcPr>
          <w:p w14:paraId="26CEFA7B"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6D6C17D3"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废滤芯</w:t>
            </w:r>
            <w:r w:rsidRPr="00D01AF1">
              <w:rPr>
                <w:rFonts w:hint="eastAsia"/>
                <w:bCs/>
                <w:color w:val="000000" w:themeColor="text1"/>
                <w:sz w:val="21"/>
                <w:szCs w:val="21"/>
              </w:rPr>
              <w:t>S</w:t>
            </w:r>
            <w:r w:rsidRPr="00D01AF1">
              <w:rPr>
                <w:bCs/>
                <w:color w:val="000000" w:themeColor="text1"/>
                <w:sz w:val="21"/>
                <w:szCs w:val="21"/>
              </w:rPr>
              <w:t>1-2</w:t>
            </w:r>
          </w:p>
        </w:tc>
        <w:tc>
          <w:tcPr>
            <w:tcW w:w="997" w:type="pct"/>
            <w:vMerge/>
            <w:vAlign w:val="center"/>
          </w:tcPr>
          <w:p w14:paraId="66DADD01" w14:textId="77777777" w:rsidR="00063442" w:rsidRPr="00D01AF1" w:rsidRDefault="00063442" w:rsidP="00063442">
            <w:pPr>
              <w:spacing w:line="240" w:lineRule="auto"/>
              <w:ind w:firstLineChars="0" w:firstLine="0"/>
              <w:jc w:val="center"/>
              <w:rPr>
                <w:bCs/>
                <w:color w:val="000000" w:themeColor="text1"/>
                <w:sz w:val="21"/>
                <w:szCs w:val="21"/>
              </w:rPr>
            </w:pPr>
          </w:p>
        </w:tc>
        <w:tc>
          <w:tcPr>
            <w:tcW w:w="1829" w:type="pct"/>
            <w:gridSpan w:val="2"/>
            <w:vMerge w:val="restart"/>
            <w:vAlign w:val="center"/>
          </w:tcPr>
          <w:p w14:paraId="755D6A2B"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送厂家回收处置</w:t>
            </w:r>
          </w:p>
        </w:tc>
        <w:tc>
          <w:tcPr>
            <w:tcW w:w="612" w:type="pct"/>
            <w:vMerge/>
            <w:vAlign w:val="center"/>
          </w:tcPr>
          <w:p w14:paraId="1BBEE8A9"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0BAE75C3" w14:textId="77777777" w:rsidTr="00F04279">
        <w:trPr>
          <w:trHeight w:val="425"/>
          <w:jc w:val="center"/>
        </w:trPr>
        <w:tc>
          <w:tcPr>
            <w:tcW w:w="564" w:type="pct"/>
            <w:vMerge/>
            <w:vAlign w:val="center"/>
          </w:tcPr>
          <w:p w14:paraId="733BE292"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5B6FFC4A"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废离子交换树脂</w:t>
            </w:r>
            <w:r w:rsidRPr="00D01AF1">
              <w:rPr>
                <w:rFonts w:hint="eastAsia"/>
                <w:bCs/>
                <w:color w:val="000000" w:themeColor="text1"/>
                <w:sz w:val="21"/>
                <w:szCs w:val="21"/>
              </w:rPr>
              <w:t>S</w:t>
            </w:r>
            <w:r w:rsidRPr="00D01AF1">
              <w:rPr>
                <w:bCs/>
                <w:color w:val="000000" w:themeColor="text1"/>
                <w:sz w:val="21"/>
                <w:szCs w:val="21"/>
              </w:rPr>
              <w:t>1-3</w:t>
            </w:r>
          </w:p>
        </w:tc>
        <w:tc>
          <w:tcPr>
            <w:tcW w:w="997" w:type="pct"/>
            <w:vMerge/>
            <w:vAlign w:val="center"/>
          </w:tcPr>
          <w:p w14:paraId="722E8975" w14:textId="77777777" w:rsidR="00063442" w:rsidRPr="00D01AF1" w:rsidRDefault="00063442" w:rsidP="00063442">
            <w:pPr>
              <w:spacing w:line="240" w:lineRule="auto"/>
              <w:ind w:firstLineChars="0" w:firstLine="0"/>
              <w:jc w:val="center"/>
              <w:rPr>
                <w:bCs/>
                <w:color w:val="000000" w:themeColor="text1"/>
                <w:sz w:val="21"/>
                <w:szCs w:val="21"/>
              </w:rPr>
            </w:pPr>
          </w:p>
        </w:tc>
        <w:tc>
          <w:tcPr>
            <w:tcW w:w="1829" w:type="pct"/>
            <w:gridSpan w:val="2"/>
            <w:vMerge/>
            <w:vAlign w:val="center"/>
          </w:tcPr>
          <w:p w14:paraId="7E5C40E4" w14:textId="77777777" w:rsidR="00063442" w:rsidRPr="00D01AF1" w:rsidRDefault="00063442" w:rsidP="00063442">
            <w:pPr>
              <w:spacing w:line="240" w:lineRule="auto"/>
              <w:ind w:firstLineChars="0" w:firstLine="0"/>
              <w:jc w:val="center"/>
              <w:rPr>
                <w:bCs/>
                <w:color w:val="000000" w:themeColor="text1"/>
                <w:sz w:val="21"/>
                <w:szCs w:val="21"/>
              </w:rPr>
            </w:pPr>
          </w:p>
        </w:tc>
        <w:tc>
          <w:tcPr>
            <w:tcW w:w="612" w:type="pct"/>
            <w:vMerge/>
            <w:vAlign w:val="center"/>
          </w:tcPr>
          <w:p w14:paraId="3432608B"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6B9C9C21" w14:textId="77777777" w:rsidTr="00F04279">
        <w:trPr>
          <w:trHeight w:val="425"/>
          <w:jc w:val="center"/>
        </w:trPr>
        <w:tc>
          <w:tcPr>
            <w:tcW w:w="564" w:type="pct"/>
            <w:vMerge/>
            <w:vAlign w:val="center"/>
          </w:tcPr>
          <w:p w14:paraId="3EE87555"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76EA2042"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炉渣</w:t>
            </w:r>
            <w:r w:rsidRPr="00D01AF1">
              <w:rPr>
                <w:rFonts w:hint="eastAsia"/>
                <w:bCs/>
                <w:color w:val="000000" w:themeColor="text1"/>
                <w:sz w:val="21"/>
                <w:szCs w:val="21"/>
              </w:rPr>
              <w:t>S2</w:t>
            </w:r>
          </w:p>
        </w:tc>
        <w:tc>
          <w:tcPr>
            <w:tcW w:w="997" w:type="pct"/>
            <w:vMerge/>
            <w:vAlign w:val="center"/>
          </w:tcPr>
          <w:p w14:paraId="0EE470C7" w14:textId="77777777" w:rsidR="00063442" w:rsidRPr="00D01AF1" w:rsidRDefault="00063442" w:rsidP="00063442">
            <w:pPr>
              <w:spacing w:line="240" w:lineRule="auto"/>
              <w:ind w:firstLineChars="0" w:firstLine="0"/>
              <w:jc w:val="center"/>
              <w:rPr>
                <w:bCs/>
                <w:color w:val="000000" w:themeColor="text1"/>
                <w:sz w:val="21"/>
                <w:szCs w:val="21"/>
              </w:rPr>
            </w:pPr>
          </w:p>
        </w:tc>
        <w:tc>
          <w:tcPr>
            <w:tcW w:w="1829" w:type="pct"/>
            <w:gridSpan w:val="2"/>
            <w:vAlign w:val="center"/>
          </w:tcPr>
          <w:p w14:paraId="6CC72BE0"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16"/>
              </w:rPr>
              <w:t>收集</w:t>
            </w:r>
            <w:r w:rsidRPr="00D01AF1">
              <w:rPr>
                <w:bCs/>
                <w:color w:val="000000" w:themeColor="text1"/>
                <w:sz w:val="21"/>
                <w:szCs w:val="16"/>
              </w:rPr>
              <w:t>暂存至</w:t>
            </w:r>
            <w:r w:rsidRPr="00D01AF1">
              <w:rPr>
                <w:rFonts w:hint="eastAsia"/>
                <w:bCs/>
                <w:color w:val="000000" w:themeColor="text1"/>
                <w:sz w:val="21"/>
                <w:szCs w:val="16"/>
              </w:rPr>
              <w:t>渣</w:t>
            </w:r>
            <w:r w:rsidRPr="00D01AF1">
              <w:rPr>
                <w:bCs/>
                <w:color w:val="000000" w:themeColor="text1"/>
                <w:sz w:val="21"/>
                <w:szCs w:val="16"/>
              </w:rPr>
              <w:t>仓内</w:t>
            </w:r>
            <w:r w:rsidRPr="00D01AF1">
              <w:rPr>
                <w:rFonts w:hint="eastAsia"/>
                <w:bCs/>
                <w:color w:val="000000" w:themeColor="text1"/>
                <w:sz w:val="21"/>
                <w:szCs w:val="16"/>
              </w:rPr>
              <w:t>，作为建材外售至新乡市亨利建材股份有限公司用于制造水泥</w:t>
            </w:r>
          </w:p>
        </w:tc>
        <w:tc>
          <w:tcPr>
            <w:tcW w:w="612" w:type="pct"/>
            <w:vMerge/>
            <w:vAlign w:val="center"/>
          </w:tcPr>
          <w:p w14:paraId="2FEB2950"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6FFFCF41" w14:textId="77777777" w:rsidTr="00F04279">
        <w:trPr>
          <w:trHeight w:val="425"/>
          <w:jc w:val="center"/>
        </w:trPr>
        <w:tc>
          <w:tcPr>
            <w:tcW w:w="564" w:type="pct"/>
            <w:vMerge/>
            <w:vAlign w:val="center"/>
          </w:tcPr>
          <w:p w14:paraId="721E956C"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1A573EC2"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收尘灰</w:t>
            </w:r>
            <w:r w:rsidRPr="00D01AF1">
              <w:rPr>
                <w:rFonts w:hint="eastAsia"/>
                <w:bCs/>
                <w:color w:val="000000" w:themeColor="text1"/>
                <w:sz w:val="21"/>
                <w:szCs w:val="21"/>
              </w:rPr>
              <w:t>S3</w:t>
            </w:r>
          </w:p>
        </w:tc>
        <w:tc>
          <w:tcPr>
            <w:tcW w:w="997" w:type="pct"/>
            <w:vMerge/>
            <w:vAlign w:val="center"/>
          </w:tcPr>
          <w:p w14:paraId="200F48F5" w14:textId="77777777" w:rsidR="00063442" w:rsidRPr="00D01AF1" w:rsidRDefault="00063442" w:rsidP="00063442">
            <w:pPr>
              <w:spacing w:line="240" w:lineRule="auto"/>
              <w:ind w:firstLineChars="0" w:firstLine="0"/>
              <w:jc w:val="center"/>
              <w:rPr>
                <w:bCs/>
                <w:color w:val="000000" w:themeColor="text1"/>
                <w:sz w:val="21"/>
                <w:szCs w:val="21"/>
              </w:rPr>
            </w:pPr>
          </w:p>
        </w:tc>
        <w:tc>
          <w:tcPr>
            <w:tcW w:w="1829" w:type="pct"/>
            <w:gridSpan w:val="2"/>
            <w:vAlign w:val="center"/>
          </w:tcPr>
          <w:p w14:paraId="056EA67D"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收集</w:t>
            </w:r>
            <w:r w:rsidRPr="00D01AF1">
              <w:rPr>
                <w:bCs/>
                <w:color w:val="000000" w:themeColor="text1"/>
                <w:sz w:val="21"/>
                <w:szCs w:val="21"/>
              </w:rPr>
              <w:t>暂存至灰仓内</w:t>
            </w:r>
            <w:r w:rsidRPr="00D01AF1">
              <w:rPr>
                <w:rFonts w:hint="eastAsia"/>
                <w:bCs/>
                <w:color w:val="000000" w:themeColor="text1"/>
                <w:sz w:val="21"/>
                <w:szCs w:val="21"/>
              </w:rPr>
              <w:t>，作为肥料辅料外售至河南兴发昊利达肥业有限公司综合利用</w:t>
            </w:r>
          </w:p>
        </w:tc>
        <w:tc>
          <w:tcPr>
            <w:tcW w:w="612" w:type="pct"/>
            <w:vMerge/>
            <w:vAlign w:val="center"/>
          </w:tcPr>
          <w:p w14:paraId="00F5C7D4"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6235BDFE" w14:textId="77777777" w:rsidTr="00F04279">
        <w:trPr>
          <w:trHeight w:val="425"/>
          <w:jc w:val="center"/>
        </w:trPr>
        <w:tc>
          <w:tcPr>
            <w:tcW w:w="564" w:type="pct"/>
            <w:vMerge/>
            <w:vAlign w:val="center"/>
          </w:tcPr>
          <w:p w14:paraId="43BED624"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0B2A0D41"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废催化剂</w:t>
            </w:r>
            <w:r w:rsidRPr="00D01AF1">
              <w:rPr>
                <w:rFonts w:hint="eastAsia"/>
                <w:bCs/>
                <w:color w:val="000000" w:themeColor="text1"/>
                <w:sz w:val="21"/>
                <w:szCs w:val="21"/>
              </w:rPr>
              <w:t>S4</w:t>
            </w:r>
          </w:p>
        </w:tc>
        <w:tc>
          <w:tcPr>
            <w:tcW w:w="997" w:type="pct"/>
            <w:vAlign w:val="center"/>
          </w:tcPr>
          <w:p w14:paraId="674B38D9"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危险废物</w:t>
            </w:r>
          </w:p>
        </w:tc>
        <w:tc>
          <w:tcPr>
            <w:tcW w:w="1829" w:type="pct"/>
            <w:gridSpan w:val="2"/>
            <w:vMerge w:val="restart"/>
            <w:vAlign w:val="center"/>
          </w:tcPr>
          <w:p w14:paraId="4BD0CC8D"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危废间暂存，定期委托有资质的单位处理</w:t>
            </w:r>
          </w:p>
        </w:tc>
        <w:tc>
          <w:tcPr>
            <w:tcW w:w="612" w:type="pct"/>
            <w:vMerge w:val="restart"/>
            <w:vAlign w:val="center"/>
          </w:tcPr>
          <w:p w14:paraId="24441065"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2</w:t>
            </w:r>
          </w:p>
        </w:tc>
      </w:tr>
      <w:tr w:rsidR="0006751D" w:rsidRPr="00D01AF1" w14:paraId="5630E390" w14:textId="77777777" w:rsidTr="00F04279">
        <w:trPr>
          <w:trHeight w:val="425"/>
          <w:jc w:val="center"/>
        </w:trPr>
        <w:tc>
          <w:tcPr>
            <w:tcW w:w="564" w:type="pct"/>
            <w:vMerge/>
            <w:vAlign w:val="center"/>
          </w:tcPr>
          <w:p w14:paraId="42C6A82B"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5A2E4CDD"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化验废液</w:t>
            </w:r>
            <w:r w:rsidRPr="00D01AF1">
              <w:rPr>
                <w:rFonts w:hint="eastAsia"/>
                <w:bCs/>
                <w:color w:val="000000" w:themeColor="text1"/>
                <w:sz w:val="21"/>
                <w:szCs w:val="21"/>
              </w:rPr>
              <w:t>S5</w:t>
            </w:r>
          </w:p>
        </w:tc>
        <w:tc>
          <w:tcPr>
            <w:tcW w:w="997" w:type="pct"/>
            <w:vAlign w:val="center"/>
          </w:tcPr>
          <w:p w14:paraId="3D47B2EC"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危险废物</w:t>
            </w:r>
          </w:p>
        </w:tc>
        <w:tc>
          <w:tcPr>
            <w:tcW w:w="1829" w:type="pct"/>
            <w:gridSpan w:val="2"/>
            <w:vMerge/>
            <w:vAlign w:val="center"/>
          </w:tcPr>
          <w:p w14:paraId="02A7CC26" w14:textId="77777777" w:rsidR="00063442" w:rsidRPr="00D01AF1" w:rsidRDefault="00063442" w:rsidP="00063442">
            <w:pPr>
              <w:spacing w:line="240" w:lineRule="auto"/>
              <w:ind w:firstLineChars="0" w:firstLine="0"/>
              <w:jc w:val="center"/>
              <w:rPr>
                <w:bCs/>
                <w:color w:val="000000" w:themeColor="text1"/>
                <w:sz w:val="21"/>
                <w:szCs w:val="21"/>
              </w:rPr>
            </w:pPr>
          </w:p>
        </w:tc>
        <w:tc>
          <w:tcPr>
            <w:tcW w:w="612" w:type="pct"/>
            <w:vMerge/>
            <w:vAlign w:val="center"/>
          </w:tcPr>
          <w:p w14:paraId="7A4F7B0F"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13E82BFA" w14:textId="77777777" w:rsidTr="00F04279">
        <w:trPr>
          <w:trHeight w:val="425"/>
          <w:jc w:val="center"/>
        </w:trPr>
        <w:tc>
          <w:tcPr>
            <w:tcW w:w="564" w:type="pct"/>
            <w:vMerge/>
            <w:vAlign w:val="center"/>
          </w:tcPr>
          <w:p w14:paraId="2C96F87C" w14:textId="77777777" w:rsidR="00063442" w:rsidRPr="00D01AF1" w:rsidRDefault="00063442" w:rsidP="00063442">
            <w:pPr>
              <w:spacing w:line="240" w:lineRule="auto"/>
              <w:ind w:firstLineChars="0" w:firstLine="0"/>
              <w:jc w:val="center"/>
              <w:rPr>
                <w:bCs/>
                <w:color w:val="000000" w:themeColor="text1"/>
                <w:sz w:val="21"/>
                <w:szCs w:val="21"/>
              </w:rPr>
            </w:pPr>
          </w:p>
        </w:tc>
        <w:tc>
          <w:tcPr>
            <w:tcW w:w="998" w:type="pct"/>
            <w:vAlign w:val="center"/>
          </w:tcPr>
          <w:p w14:paraId="36C7797A"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废机油</w:t>
            </w:r>
            <w:r w:rsidRPr="00D01AF1">
              <w:rPr>
                <w:rFonts w:hint="eastAsia"/>
                <w:bCs/>
                <w:color w:val="000000" w:themeColor="text1"/>
                <w:sz w:val="21"/>
                <w:szCs w:val="21"/>
              </w:rPr>
              <w:t>S</w:t>
            </w:r>
            <w:r w:rsidRPr="00D01AF1">
              <w:rPr>
                <w:bCs/>
                <w:color w:val="000000" w:themeColor="text1"/>
                <w:sz w:val="21"/>
                <w:szCs w:val="21"/>
              </w:rPr>
              <w:t>6</w:t>
            </w:r>
          </w:p>
        </w:tc>
        <w:tc>
          <w:tcPr>
            <w:tcW w:w="997" w:type="pct"/>
            <w:vAlign w:val="center"/>
          </w:tcPr>
          <w:p w14:paraId="1D8BFB4A"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危险废物</w:t>
            </w:r>
          </w:p>
        </w:tc>
        <w:tc>
          <w:tcPr>
            <w:tcW w:w="1829" w:type="pct"/>
            <w:gridSpan w:val="2"/>
            <w:vMerge/>
            <w:vAlign w:val="center"/>
          </w:tcPr>
          <w:p w14:paraId="1E3401AE" w14:textId="77777777" w:rsidR="00063442" w:rsidRPr="00D01AF1" w:rsidRDefault="00063442" w:rsidP="00063442">
            <w:pPr>
              <w:spacing w:line="240" w:lineRule="auto"/>
              <w:ind w:firstLineChars="0" w:firstLine="0"/>
              <w:jc w:val="center"/>
              <w:rPr>
                <w:bCs/>
                <w:color w:val="000000" w:themeColor="text1"/>
                <w:sz w:val="21"/>
                <w:szCs w:val="21"/>
              </w:rPr>
            </w:pPr>
          </w:p>
        </w:tc>
        <w:tc>
          <w:tcPr>
            <w:tcW w:w="612" w:type="pct"/>
            <w:vMerge/>
            <w:vAlign w:val="center"/>
          </w:tcPr>
          <w:p w14:paraId="4C3121BD" w14:textId="77777777" w:rsidR="00063442" w:rsidRPr="00D01AF1" w:rsidRDefault="00063442" w:rsidP="00063442">
            <w:pPr>
              <w:spacing w:line="240" w:lineRule="auto"/>
              <w:ind w:firstLineChars="0" w:firstLine="0"/>
              <w:jc w:val="center"/>
              <w:rPr>
                <w:bCs/>
                <w:color w:val="000000" w:themeColor="text1"/>
                <w:sz w:val="21"/>
                <w:szCs w:val="21"/>
              </w:rPr>
            </w:pPr>
          </w:p>
        </w:tc>
      </w:tr>
      <w:tr w:rsidR="0006751D" w:rsidRPr="00D01AF1" w14:paraId="2C63DAD8" w14:textId="77777777" w:rsidTr="00F04279">
        <w:trPr>
          <w:trHeight w:val="425"/>
          <w:jc w:val="center"/>
        </w:trPr>
        <w:tc>
          <w:tcPr>
            <w:tcW w:w="564" w:type="pct"/>
            <w:vAlign w:val="center"/>
          </w:tcPr>
          <w:p w14:paraId="4CEBC0E7"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噪声</w:t>
            </w:r>
          </w:p>
        </w:tc>
        <w:tc>
          <w:tcPr>
            <w:tcW w:w="998" w:type="pct"/>
            <w:vAlign w:val="center"/>
          </w:tcPr>
          <w:p w14:paraId="0B5448C5"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送风机、引风机、给水泵</w:t>
            </w:r>
            <w:r w:rsidRPr="00D01AF1">
              <w:rPr>
                <w:bCs/>
                <w:color w:val="000000" w:themeColor="text1"/>
                <w:sz w:val="21"/>
                <w:szCs w:val="21"/>
              </w:rPr>
              <w:t>等</w:t>
            </w:r>
          </w:p>
        </w:tc>
        <w:tc>
          <w:tcPr>
            <w:tcW w:w="997" w:type="pct"/>
            <w:vAlign w:val="center"/>
          </w:tcPr>
          <w:p w14:paraId="3B7861CB"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机械噪声</w:t>
            </w:r>
          </w:p>
        </w:tc>
        <w:tc>
          <w:tcPr>
            <w:tcW w:w="1829" w:type="pct"/>
            <w:gridSpan w:val="2"/>
            <w:vAlign w:val="center"/>
          </w:tcPr>
          <w:p w14:paraId="144C7361"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基础减振、厂房隔声、吸声、消声、阻尼、合理布局等综合降噪措施</w:t>
            </w:r>
          </w:p>
        </w:tc>
        <w:tc>
          <w:tcPr>
            <w:tcW w:w="612" w:type="pct"/>
            <w:vAlign w:val="center"/>
          </w:tcPr>
          <w:p w14:paraId="53F3006B"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2</w:t>
            </w:r>
            <w:r w:rsidRPr="00D01AF1">
              <w:rPr>
                <w:rFonts w:hint="eastAsia"/>
                <w:bCs/>
                <w:color w:val="000000" w:themeColor="text1"/>
                <w:sz w:val="21"/>
                <w:szCs w:val="21"/>
              </w:rPr>
              <w:t>0</w:t>
            </w:r>
          </w:p>
        </w:tc>
      </w:tr>
      <w:tr w:rsidR="0006751D" w:rsidRPr="00D01AF1" w14:paraId="17DF498B" w14:textId="77777777" w:rsidTr="00F04279">
        <w:trPr>
          <w:trHeight w:val="425"/>
          <w:jc w:val="center"/>
        </w:trPr>
        <w:tc>
          <w:tcPr>
            <w:tcW w:w="564" w:type="pct"/>
            <w:vAlign w:val="center"/>
          </w:tcPr>
          <w:p w14:paraId="0DCF5F5F"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地下水防护措施</w:t>
            </w:r>
          </w:p>
        </w:tc>
        <w:tc>
          <w:tcPr>
            <w:tcW w:w="3824" w:type="pct"/>
            <w:gridSpan w:val="4"/>
            <w:vAlign w:val="center"/>
          </w:tcPr>
          <w:p w14:paraId="678A7D40"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应急事故收集池及管道，一般固废暂存间和危险废物暂存设施，按设计要求进行分区防渗</w:t>
            </w:r>
          </w:p>
        </w:tc>
        <w:tc>
          <w:tcPr>
            <w:tcW w:w="612" w:type="pct"/>
            <w:vAlign w:val="center"/>
          </w:tcPr>
          <w:p w14:paraId="46F3F3DD"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10</w:t>
            </w:r>
          </w:p>
        </w:tc>
      </w:tr>
      <w:tr w:rsidR="0006751D" w:rsidRPr="00D01AF1" w14:paraId="7D51A82F" w14:textId="77777777" w:rsidTr="00F04279">
        <w:trPr>
          <w:trHeight w:val="425"/>
          <w:jc w:val="center"/>
        </w:trPr>
        <w:tc>
          <w:tcPr>
            <w:tcW w:w="564" w:type="pct"/>
            <w:vAlign w:val="center"/>
          </w:tcPr>
          <w:p w14:paraId="6C150E51"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环境风险防范措施</w:t>
            </w:r>
          </w:p>
        </w:tc>
        <w:tc>
          <w:tcPr>
            <w:tcW w:w="3824" w:type="pct"/>
            <w:gridSpan w:val="4"/>
            <w:vAlign w:val="center"/>
          </w:tcPr>
          <w:p w14:paraId="7ED33BCC" w14:textId="24C54D90"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生产装置、管线，设置防静电接地装置，采取地面硬化等防渗措施</w:t>
            </w:r>
            <w:r w:rsidRPr="00D01AF1">
              <w:rPr>
                <w:rFonts w:hint="eastAsia"/>
                <w:bCs/>
                <w:color w:val="000000" w:themeColor="text1"/>
                <w:sz w:val="21"/>
                <w:szCs w:val="21"/>
              </w:rPr>
              <w:t>，设置灭火器若干、事故水池</w:t>
            </w:r>
            <w:r w:rsidRPr="00D01AF1">
              <w:rPr>
                <w:rFonts w:hint="eastAsia"/>
                <w:bCs/>
                <w:color w:val="000000" w:themeColor="text1"/>
                <w:sz w:val="21"/>
                <w:szCs w:val="21"/>
              </w:rPr>
              <w:t>1</w:t>
            </w:r>
            <w:r w:rsidRPr="00D01AF1">
              <w:rPr>
                <w:rFonts w:hint="eastAsia"/>
                <w:bCs/>
                <w:color w:val="000000" w:themeColor="text1"/>
                <w:sz w:val="21"/>
                <w:szCs w:val="21"/>
              </w:rPr>
              <w:t>座（</w:t>
            </w:r>
            <w:r w:rsidR="004E7788" w:rsidRPr="00D01AF1">
              <w:rPr>
                <w:rFonts w:hint="eastAsia"/>
                <w:bCs/>
                <w:color w:val="000000" w:themeColor="text1"/>
                <w:sz w:val="21"/>
                <w:szCs w:val="21"/>
              </w:rPr>
              <w:t>1</w:t>
            </w:r>
            <w:r w:rsidR="004E7788" w:rsidRPr="00D01AF1">
              <w:rPr>
                <w:bCs/>
                <w:color w:val="000000" w:themeColor="text1"/>
                <w:sz w:val="21"/>
                <w:szCs w:val="21"/>
              </w:rPr>
              <w:t>2</w:t>
            </w:r>
            <w:r w:rsidRPr="00D01AF1">
              <w:rPr>
                <w:bCs/>
                <w:color w:val="000000" w:themeColor="text1"/>
                <w:sz w:val="21"/>
                <w:szCs w:val="21"/>
              </w:rPr>
              <w:t>0</w:t>
            </w:r>
            <w:r w:rsidRPr="00D01AF1">
              <w:rPr>
                <w:rFonts w:hint="eastAsia"/>
                <w:bCs/>
                <w:color w:val="000000" w:themeColor="text1"/>
                <w:sz w:val="21"/>
                <w:szCs w:val="21"/>
              </w:rPr>
              <w:t>0</w:t>
            </w:r>
            <w:r w:rsidRPr="00D01AF1">
              <w:rPr>
                <w:bCs/>
                <w:color w:val="000000" w:themeColor="text1"/>
                <w:sz w:val="21"/>
                <w:szCs w:val="21"/>
              </w:rPr>
              <w:t>m</w:t>
            </w:r>
            <w:r w:rsidRPr="00D01AF1">
              <w:rPr>
                <w:bCs/>
                <w:color w:val="000000" w:themeColor="text1"/>
                <w:sz w:val="21"/>
                <w:szCs w:val="21"/>
                <w:vertAlign w:val="superscript"/>
              </w:rPr>
              <w:t>3</w:t>
            </w:r>
            <w:r w:rsidRPr="00D01AF1">
              <w:rPr>
                <w:rFonts w:hint="eastAsia"/>
                <w:bCs/>
                <w:color w:val="000000" w:themeColor="text1"/>
                <w:sz w:val="21"/>
                <w:szCs w:val="21"/>
              </w:rPr>
              <w:t>）、氨水储罐区、柴油罐区、酸碱罐区设置围堰、水喷淋系统、有毒气体报警器等</w:t>
            </w:r>
          </w:p>
        </w:tc>
        <w:tc>
          <w:tcPr>
            <w:tcW w:w="612" w:type="pct"/>
            <w:vAlign w:val="center"/>
          </w:tcPr>
          <w:p w14:paraId="08AA036A"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30</w:t>
            </w:r>
          </w:p>
        </w:tc>
      </w:tr>
      <w:tr w:rsidR="0006751D" w:rsidRPr="00D01AF1" w14:paraId="3E72E8C0" w14:textId="77777777" w:rsidTr="00F04279">
        <w:trPr>
          <w:trHeight w:val="425"/>
          <w:jc w:val="center"/>
        </w:trPr>
        <w:tc>
          <w:tcPr>
            <w:tcW w:w="564" w:type="pct"/>
            <w:vAlign w:val="center"/>
          </w:tcPr>
          <w:p w14:paraId="40AE197F"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常规监测仪器</w:t>
            </w:r>
          </w:p>
        </w:tc>
        <w:tc>
          <w:tcPr>
            <w:tcW w:w="3824" w:type="pct"/>
            <w:gridSpan w:val="4"/>
            <w:vAlign w:val="center"/>
          </w:tcPr>
          <w:p w14:paraId="7214F1E1"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声级计、其他手动监测设备等</w:t>
            </w:r>
          </w:p>
        </w:tc>
        <w:tc>
          <w:tcPr>
            <w:tcW w:w="612" w:type="pct"/>
            <w:vAlign w:val="center"/>
          </w:tcPr>
          <w:p w14:paraId="28902F4A"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1</w:t>
            </w:r>
            <w:r w:rsidRPr="00D01AF1">
              <w:rPr>
                <w:bCs/>
                <w:color w:val="000000" w:themeColor="text1"/>
                <w:sz w:val="21"/>
                <w:szCs w:val="21"/>
              </w:rPr>
              <w:t>0</w:t>
            </w:r>
          </w:p>
        </w:tc>
      </w:tr>
      <w:tr w:rsidR="0006751D" w:rsidRPr="00D01AF1" w14:paraId="3C2AEAE5" w14:textId="77777777" w:rsidTr="00F04279">
        <w:trPr>
          <w:trHeight w:val="425"/>
          <w:jc w:val="center"/>
        </w:trPr>
        <w:tc>
          <w:tcPr>
            <w:tcW w:w="564" w:type="pct"/>
            <w:vAlign w:val="center"/>
          </w:tcPr>
          <w:p w14:paraId="5957D06F"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其他管理要求</w:t>
            </w:r>
          </w:p>
        </w:tc>
        <w:tc>
          <w:tcPr>
            <w:tcW w:w="3824" w:type="pct"/>
            <w:gridSpan w:val="4"/>
            <w:vAlign w:val="center"/>
          </w:tcPr>
          <w:p w14:paraId="18E4257E"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用电量监控设备、视频监控设备、门禁系统、锅炉烟囱安装在线监测设备及氨逃逸在线监测设备并与环保部门联网</w:t>
            </w:r>
          </w:p>
        </w:tc>
        <w:tc>
          <w:tcPr>
            <w:tcW w:w="612" w:type="pct"/>
            <w:vAlign w:val="center"/>
          </w:tcPr>
          <w:p w14:paraId="037F0D39"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10</w:t>
            </w:r>
            <w:r w:rsidRPr="00D01AF1">
              <w:rPr>
                <w:rFonts w:hint="eastAsia"/>
                <w:bCs/>
                <w:color w:val="000000" w:themeColor="text1"/>
                <w:sz w:val="21"/>
                <w:szCs w:val="21"/>
              </w:rPr>
              <w:t>0</w:t>
            </w:r>
          </w:p>
        </w:tc>
      </w:tr>
      <w:tr w:rsidR="0006751D" w:rsidRPr="00D01AF1" w14:paraId="66FA6643" w14:textId="77777777" w:rsidTr="00F04279">
        <w:trPr>
          <w:trHeight w:val="425"/>
          <w:jc w:val="center"/>
        </w:trPr>
        <w:tc>
          <w:tcPr>
            <w:tcW w:w="4388" w:type="pct"/>
            <w:gridSpan w:val="5"/>
            <w:vAlign w:val="center"/>
          </w:tcPr>
          <w:p w14:paraId="55822CF4" w14:textId="77777777" w:rsidR="00063442" w:rsidRPr="00D01AF1" w:rsidRDefault="00063442" w:rsidP="00063442">
            <w:pPr>
              <w:spacing w:line="240" w:lineRule="auto"/>
              <w:ind w:firstLineChars="0" w:firstLine="0"/>
              <w:jc w:val="center"/>
              <w:rPr>
                <w:bCs/>
                <w:color w:val="000000" w:themeColor="text1"/>
                <w:sz w:val="21"/>
                <w:szCs w:val="21"/>
              </w:rPr>
            </w:pPr>
            <w:r w:rsidRPr="00D01AF1">
              <w:rPr>
                <w:rFonts w:hint="eastAsia"/>
                <w:bCs/>
                <w:color w:val="000000" w:themeColor="text1"/>
                <w:sz w:val="21"/>
                <w:szCs w:val="21"/>
              </w:rPr>
              <w:t>合计</w:t>
            </w:r>
          </w:p>
        </w:tc>
        <w:tc>
          <w:tcPr>
            <w:tcW w:w="612" w:type="pct"/>
            <w:vAlign w:val="center"/>
          </w:tcPr>
          <w:p w14:paraId="7E037DB4" w14:textId="77777777" w:rsidR="00063442" w:rsidRPr="00D01AF1" w:rsidRDefault="00063442" w:rsidP="00063442">
            <w:pPr>
              <w:spacing w:line="240" w:lineRule="auto"/>
              <w:ind w:firstLineChars="0" w:firstLine="0"/>
              <w:jc w:val="center"/>
              <w:rPr>
                <w:bCs/>
                <w:color w:val="000000" w:themeColor="text1"/>
                <w:sz w:val="21"/>
                <w:szCs w:val="21"/>
              </w:rPr>
            </w:pPr>
            <w:r w:rsidRPr="00D01AF1">
              <w:rPr>
                <w:bCs/>
                <w:color w:val="000000" w:themeColor="text1"/>
                <w:sz w:val="21"/>
                <w:szCs w:val="21"/>
              </w:rPr>
              <w:t>5300</w:t>
            </w:r>
          </w:p>
        </w:tc>
      </w:tr>
    </w:tbl>
    <w:bookmarkEnd w:id="371"/>
    <w:p w14:paraId="2F320C8E" w14:textId="77777777" w:rsidR="00063442" w:rsidRPr="00D01AF1" w:rsidRDefault="00063442" w:rsidP="00063442">
      <w:pPr>
        <w:ind w:firstLine="480"/>
        <w:rPr>
          <w:color w:val="000000" w:themeColor="text1"/>
        </w:rPr>
      </w:pPr>
      <w:r w:rsidRPr="00D01AF1">
        <w:rPr>
          <w:rFonts w:hint="eastAsia"/>
          <w:color w:val="000000" w:themeColor="text1"/>
        </w:rPr>
        <w:t>本项目环境保护“三同时”验收设施见下表。</w:t>
      </w:r>
    </w:p>
    <w:p w14:paraId="2E1872DD" w14:textId="77777777" w:rsidR="00063442" w:rsidRPr="00D01AF1" w:rsidRDefault="00063442" w:rsidP="00063442">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7</w:t>
      </w:r>
      <w:r w:rsidRPr="00D01AF1">
        <w:rPr>
          <w:rFonts w:hint="eastAsia"/>
          <w:b/>
          <w:color w:val="000000" w:themeColor="text1"/>
          <w:kern w:val="2"/>
          <w:szCs w:val="24"/>
        </w:rPr>
        <w:t>-</w:t>
      </w:r>
      <w:r w:rsidRPr="00D01AF1">
        <w:rPr>
          <w:b/>
          <w:color w:val="000000" w:themeColor="text1"/>
          <w:kern w:val="2"/>
          <w:szCs w:val="24"/>
        </w:rPr>
        <w:t>9</w:t>
      </w:r>
      <w:r w:rsidRPr="00D01AF1">
        <w:rPr>
          <w:rFonts w:hint="eastAsia"/>
          <w:b/>
          <w:color w:val="000000" w:themeColor="text1"/>
          <w:kern w:val="2"/>
          <w:szCs w:val="24"/>
        </w:rPr>
        <w:t xml:space="preserve">         </w:t>
      </w:r>
      <w:r w:rsidRPr="00D01AF1">
        <w:rPr>
          <w:rFonts w:hint="eastAsia"/>
          <w:b/>
          <w:color w:val="000000" w:themeColor="text1"/>
          <w:kern w:val="2"/>
          <w:szCs w:val="24"/>
        </w:rPr>
        <w:t>拟建工程环保“三同时”验收一览表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15"/>
        <w:gridCol w:w="1658"/>
        <w:gridCol w:w="3205"/>
        <w:gridCol w:w="2751"/>
      </w:tblGrid>
      <w:tr w:rsidR="0006751D" w:rsidRPr="00D01AF1" w14:paraId="12E7451C" w14:textId="77777777" w:rsidTr="00F04279">
        <w:trPr>
          <w:trHeight w:val="425"/>
          <w:tblHeader/>
          <w:jc w:val="center"/>
        </w:trPr>
        <w:tc>
          <w:tcPr>
            <w:tcW w:w="536" w:type="pct"/>
            <w:vAlign w:val="center"/>
          </w:tcPr>
          <w:p w14:paraId="7AFB4280" w14:textId="77777777" w:rsidR="00063442" w:rsidRPr="00D01AF1" w:rsidRDefault="00063442" w:rsidP="00063442">
            <w:pPr>
              <w:adjustRightIn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项目</w:t>
            </w:r>
          </w:p>
        </w:tc>
        <w:tc>
          <w:tcPr>
            <w:tcW w:w="972" w:type="pct"/>
            <w:vAlign w:val="center"/>
          </w:tcPr>
          <w:p w14:paraId="14332DE0" w14:textId="77777777" w:rsidR="00063442" w:rsidRPr="00D01AF1" w:rsidRDefault="00063442" w:rsidP="00063442">
            <w:pPr>
              <w:adjustRightIn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产污点位</w:t>
            </w:r>
            <w:r w:rsidRPr="00D01AF1">
              <w:rPr>
                <w:rFonts w:cs="宋体" w:hint="eastAsia"/>
                <w:b/>
                <w:color w:val="000000" w:themeColor="text1"/>
                <w:kern w:val="2"/>
                <w:sz w:val="21"/>
              </w:rPr>
              <w:t>/</w:t>
            </w:r>
            <w:r w:rsidRPr="00D01AF1">
              <w:rPr>
                <w:rFonts w:cs="宋体"/>
                <w:b/>
                <w:color w:val="000000" w:themeColor="text1"/>
                <w:kern w:val="2"/>
                <w:sz w:val="21"/>
              </w:rPr>
              <w:t>环节</w:t>
            </w:r>
          </w:p>
        </w:tc>
        <w:tc>
          <w:tcPr>
            <w:tcW w:w="1879" w:type="pct"/>
            <w:vAlign w:val="center"/>
          </w:tcPr>
          <w:p w14:paraId="0A73AA24" w14:textId="77777777" w:rsidR="00063442" w:rsidRPr="00D01AF1" w:rsidRDefault="00063442" w:rsidP="00063442">
            <w:pPr>
              <w:adjustRightIn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防治措施内容</w:t>
            </w:r>
          </w:p>
        </w:tc>
        <w:tc>
          <w:tcPr>
            <w:tcW w:w="1613" w:type="pct"/>
            <w:vAlign w:val="center"/>
          </w:tcPr>
          <w:p w14:paraId="1252F0A9" w14:textId="77777777" w:rsidR="00063442" w:rsidRPr="00D01AF1" w:rsidRDefault="00063442" w:rsidP="00063442">
            <w:pPr>
              <w:adjustRightIn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执行标准</w:t>
            </w:r>
          </w:p>
        </w:tc>
      </w:tr>
      <w:tr w:rsidR="0006751D" w:rsidRPr="00D01AF1" w14:paraId="502D2DC0" w14:textId="77777777" w:rsidTr="00F04279">
        <w:trPr>
          <w:trHeight w:val="425"/>
          <w:jc w:val="center"/>
        </w:trPr>
        <w:tc>
          <w:tcPr>
            <w:tcW w:w="536" w:type="pct"/>
            <w:vMerge w:val="restart"/>
            <w:vAlign w:val="center"/>
          </w:tcPr>
          <w:p w14:paraId="4D53021C"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废气</w:t>
            </w:r>
          </w:p>
        </w:tc>
        <w:tc>
          <w:tcPr>
            <w:tcW w:w="972" w:type="pct"/>
            <w:vAlign w:val="center"/>
          </w:tcPr>
          <w:p w14:paraId="0484DC32"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锅炉</w:t>
            </w:r>
            <w:r w:rsidRPr="00D01AF1">
              <w:rPr>
                <w:color w:val="000000" w:themeColor="text1"/>
                <w:sz w:val="21"/>
                <w:szCs w:val="21"/>
              </w:rPr>
              <w:t>废气</w:t>
            </w:r>
            <w:r w:rsidRPr="00D01AF1">
              <w:rPr>
                <w:rFonts w:hint="eastAsia"/>
                <w:color w:val="000000" w:themeColor="text1"/>
                <w:sz w:val="21"/>
                <w:szCs w:val="21"/>
              </w:rPr>
              <w:t>G1</w:t>
            </w:r>
          </w:p>
        </w:tc>
        <w:tc>
          <w:tcPr>
            <w:tcW w:w="1879" w:type="pct"/>
            <w:vAlign w:val="center"/>
          </w:tcPr>
          <w:p w14:paraId="78000C7A" w14:textId="4998AB21"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低氮燃烧</w:t>
            </w:r>
            <w:r w:rsidRPr="00D01AF1">
              <w:rPr>
                <w:color w:val="000000" w:themeColor="text1"/>
                <w:sz w:val="21"/>
                <w:szCs w:val="21"/>
              </w:rPr>
              <w:t>+</w:t>
            </w:r>
            <w:r w:rsidRPr="00D01AF1">
              <w:rPr>
                <w:rFonts w:hint="eastAsia"/>
                <w:snapToGrid w:val="0"/>
                <w:color w:val="000000" w:themeColor="text1"/>
                <w:sz w:val="21"/>
                <w:szCs w:val="21"/>
              </w:rPr>
              <w:t>S</w:t>
            </w:r>
            <w:r w:rsidRPr="00D01AF1">
              <w:rPr>
                <w:snapToGrid w:val="0"/>
                <w:color w:val="000000" w:themeColor="text1"/>
                <w:sz w:val="21"/>
                <w:szCs w:val="21"/>
              </w:rPr>
              <w:t>NCR</w:t>
            </w:r>
            <w:r w:rsidRPr="00D01AF1">
              <w:rPr>
                <w:rFonts w:hint="eastAsia"/>
                <w:snapToGrid w:val="0"/>
                <w:color w:val="000000" w:themeColor="text1"/>
                <w:sz w:val="21"/>
                <w:szCs w:val="21"/>
              </w:rPr>
              <w:t>脱硝</w:t>
            </w:r>
            <w:r w:rsidRPr="00D01AF1">
              <w:rPr>
                <w:rFonts w:hint="eastAsia"/>
                <w:snapToGrid w:val="0"/>
                <w:color w:val="000000" w:themeColor="text1"/>
                <w:sz w:val="21"/>
                <w:szCs w:val="21"/>
              </w:rPr>
              <w:t>+</w:t>
            </w:r>
            <w:r w:rsidR="00A22C82" w:rsidRPr="00D01AF1">
              <w:rPr>
                <w:rFonts w:hint="eastAsia"/>
                <w:color w:val="000000" w:themeColor="text1"/>
                <w:sz w:val="21"/>
                <w:szCs w:val="16"/>
              </w:rPr>
              <w:t>炉内消石灰脱硫</w:t>
            </w:r>
            <w:r w:rsidR="00A22C82" w:rsidRPr="00D01AF1">
              <w:rPr>
                <w:rFonts w:hint="eastAsia"/>
                <w:color w:val="000000" w:themeColor="text1"/>
                <w:sz w:val="21"/>
                <w:szCs w:val="16"/>
              </w:rPr>
              <w:t>+</w:t>
            </w:r>
            <w:r w:rsidRPr="00D01AF1">
              <w:rPr>
                <w:rFonts w:hint="eastAsia"/>
                <w:color w:val="000000" w:themeColor="text1"/>
                <w:sz w:val="21"/>
                <w:szCs w:val="21"/>
              </w:rPr>
              <w:t>S</w:t>
            </w:r>
            <w:r w:rsidRPr="00D01AF1">
              <w:rPr>
                <w:color w:val="000000" w:themeColor="text1"/>
                <w:sz w:val="21"/>
                <w:szCs w:val="21"/>
              </w:rPr>
              <w:t>DS</w:t>
            </w:r>
            <w:r w:rsidRPr="00D01AF1">
              <w:rPr>
                <w:color w:val="000000" w:themeColor="text1"/>
                <w:sz w:val="21"/>
                <w:szCs w:val="21"/>
              </w:rPr>
              <w:t>干法脱硫</w:t>
            </w:r>
            <w:r w:rsidRPr="00D01AF1">
              <w:rPr>
                <w:rFonts w:hint="eastAsia"/>
                <w:color w:val="000000" w:themeColor="text1"/>
                <w:sz w:val="21"/>
                <w:szCs w:val="21"/>
              </w:rPr>
              <w:t>+</w:t>
            </w:r>
            <w:r w:rsidRPr="00D01AF1">
              <w:rPr>
                <w:color w:val="000000" w:themeColor="text1"/>
                <w:sz w:val="21"/>
                <w:szCs w:val="21"/>
              </w:rPr>
              <w:t>旋风除尘器</w:t>
            </w:r>
            <w:r w:rsidRPr="00D01AF1">
              <w:rPr>
                <w:rFonts w:hint="eastAsia"/>
                <w:color w:val="000000" w:themeColor="text1"/>
                <w:sz w:val="21"/>
                <w:szCs w:val="21"/>
              </w:rPr>
              <w:t>+</w:t>
            </w:r>
            <w:r w:rsidRPr="00D01AF1">
              <w:rPr>
                <w:color w:val="000000" w:themeColor="text1"/>
                <w:sz w:val="21"/>
                <w:szCs w:val="21"/>
              </w:rPr>
              <w:t>袋式除尘器</w:t>
            </w:r>
            <w:r w:rsidRPr="00D01AF1">
              <w:rPr>
                <w:rFonts w:hint="eastAsia"/>
                <w:color w:val="000000" w:themeColor="text1"/>
                <w:sz w:val="21"/>
                <w:szCs w:val="21"/>
              </w:rPr>
              <w:t>+</w:t>
            </w:r>
            <w:r w:rsidRPr="00D01AF1">
              <w:rPr>
                <w:color w:val="000000" w:themeColor="text1"/>
                <w:sz w:val="21"/>
                <w:szCs w:val="21"/>
              </w:rPr>
              <w:t>SCR</w:t>
            </w:r>
            <w:r w:rsidRPr="00D01AF1">
              <w:rPr>
                <w:rFonts w:hint="eastAsia"/>
                <w:color w:val="000000" w:themeColor="text1"/>
                <w:sz w:val="21"/>
                <w:szCs w:val="21"/>
              </w:rPr>
              <w:t>脱硝</w:t>
            </w:r>
            <w:r w:rsidRPr="00D01AF1">
              <w:rPr>
                <w:rFonts w:hint="eastAsia"/>
                <w:color w:val="000000" w:themeColor="text1"/>
                <w:sz w:val="21"/>
                <w:szCs w:val="21"/>
              </w:rPr>
              <w:t>+</w:t>
            </w:r>
            <w:r w:rsidRPr="00D01AF1">
              <w:rPr>
                <w:rFonts w:hint="eastAsia"/>
                <w:color w:val="000000" w:themeColor="text1"/>
                <w:sz w:val="21"/>
                <w:szCs w:val="21"/>
              </w:rPr>
              <w:t>空预器（</w:t>
            </w:r>
            <w:r w:rsidRPr="00D01AF1">
              <w:rPr>
                <w:color w:val="000000" w:themeColor="text1"/>
                <w:sz w:val="21"/>
                <w:szCs w:val="21"/>
              </w:rPr>
              <w:t>3</w:t>
            </w:r>
            <w:r w:rsidRPr="00D01AF1">
              <w:rPr>
                <w:rFonts w:hint="eastAsia"/>
                <w:color w:val="000000" w:themeColor="text1"/>
                <w:sz w:val="21"/>
                <w:szCs w:val="21"/>
              </w:rPr>
              <w:t>套，新建）</w:t>
            </w:r>
            <w:r w:rsidRPr="00D01AF1">
              <w:rPr>
                <w:color w:val="000000" w:themeColor="text1"/>
                <w:sz w:val="21"/>
                <w:szCs w:val="21"/>
              </w:rPr>
              <w:t>+80</w:t>
            </w:r>
            <w:r w:rsidRPr="00D01AF1">
              <w:rPr>
                <w:color w:val="000000" w:themeColor="text1"/>
                <w:sz w:val="21"/>
              </w:rPr>
              <w:t>m</w:t>
            </w:r>
            <w:r w:rsidRPr="00D01AF1">
              <w:rPr>
                <w:color w:val="000000" w:themeColor="text1"/>
                <w:sz w:val="21"/>
                <w:szCs w:val="21"/>
              </w:rPr>
              <w:t>高排气筒</w:t>
            </w:r>
            <w:r w:rsidRPr="00D01AF1">
              <w:rPr>
                <w:color w:val="000000" w:themeColor="text1"/>
                <w:sz w:val="21"/>
                <w:szCs w:val="21"/>
              </w:rPr>
              <w:t>P1</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根，新建）</w:t>
            </w:r>
          </w:p>
        </w:tc>
        <w:tc>
          <w:tcPr>
            <w:tcW w:w="1613" w:type="pct"/>
            <w:vAlign w:val="center"/>
          </w:tcPr>
          <w:p w14:paraId="34EBABDE" w14:textId="77777777" w:rsidR="00063442" w:rsidRPr="00D01AF1" w:rsidRDefault="00063442" w:rsidP="00063442">
            <w:pPr>
              <w:spacing w:line="240" w:lineRule="auto"/>
              <w:ind w:firstLineChars="0" w:firstLine="0"/>
              <w:jc w:val="center"/>
              <w:rPr>
                <w:color w:val="000000" w:themeColor="text1"/>
                <w:sz w:val="21"/>
                <w:szCs w:val="21"/>
              </w:rPr>
            </w:pPr>
            <w:r w:rsidRPr="00D01AF1">
              <w:rPr>
                <w:rFonts w:hint="eastAsia"/>
                <w:color w:val="000000" w:themeColor="text1"/>
                <w:sz w:val="21"/>
                <w:szCs w:val="21"/>
              </w:rPr>
              <w:t>《锅炉大气污染物排放标准》</w:t>
            </w:r>
            <w:r w:rsidRPr="00D01AF1">
              <w:rPr>
                <w:color w:val="000000" w:themeColor="text1"/>
                <w:sz w:val="21"/>
                <w:szCs w:val="21"/>
              </w:rPr>
              <w:t>（</w:t>
            </w:r>
            <w:r w:rsidRPr="00D01AF1">
              <w:rPr>
                <w:rFonts w:hint="eastAsia"/>
                <w:color w:val="000000" w:themeColor="text1"/>
                <w:sz w:val="21"/>
                <w:szCs w:val="21"/>
              </w:rPr>
              <w:t>D</w:t>
            </w:r>
            <w:r w:rsidRPr="00D01AF1">
              <w:rPr>
                <w:color w:val="000000" w:themeColor="text1"/>
                <w:sz w:val="21"/>
                <w:szCs w:val="21"/>
              </w:rPr>
              <w:t>B41/2089-2021</w:t>
            </w:r>
            <w:r w:rsidRPr="00D01AF1">
              <w:rPr>
                <w:color w:val="000000" w:themeColor="text1"/>
                <w:sz w:val="21"/>
                <w:szCs w:val="21"/>
              </w:rPr>
              <w:t>）</w:t>
            </w:r>
            <w:r w:rsidRPr="00D01AF1">
              <w:rPr>
                <w:rFonts w:hint="eastAsia"/>
                <w:color w:val="000000" w:themeColor="text1"/>
                <w:sz w:val="21"/>
                <w:szCs w:val="21"/>
              </w:rPr>
              <w:t>燃生物质锅炉（基准含氧量</w:t>
            </w:r>
            <w:r w:rsidRPr="00D01AF1">
              <w:rPr>
                <w:rFonts w:hint="eastAsia"/>
                <w:color w:val="000000" w:themeColor="text1"/>
                <w:sz w:val="21"/>
                <w:szCs w:val="21"/>
              </w:rPr>
              <w:t>6%</w:t>
            </w:r>
            <w:r w:rsidRPr="00D01AF1">
              <w:rPr>
                <w:rFonts w:hint="eastAsia"/>
                <w:color w:val="000000" w:themeColor="text1"/>
                <w:sz w:val="21"/>
                <w:szCs w:val="21"/>
              </w:rPr>
              <w:t>）</w:t>
            </w:r>
          </w:p>
        </w:tc>
      </w:tr>
      <w:tr w:rsidR="0006751D" w:rsidRPr="00D01AF1" w14:paraId="62BF3543" w14:textId="77777777" w:rsidTr="00F04279">
        <w:trPr>
          <w:trHeight w:val="425"/>
          <w:jc w:val="center"/>
        </w:trPr>
        <w:tc>
          <w:tcPr>
            <w:tcW w:w="536" w:type="pct"/>
            <w:vMerge/>
            <w:vAlign w:val="center"/>
          </w:tcPr>
          <w:p w14:paraId="7041113D"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0B3F3FFC"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投料废气</w:t>
            </w:r>
            <w:r w:rsidRPr="00D01AF1">
              <w:rPr>
                <w:rFonts w:hint="eastAsia"/>
                <w:color w:val="000000" w:themeColor="text1"/>
                <w:sz w:val="21"/>
                <w:szCs w:val="21"/>
              </w:rPr>
              <w:t>G2</w:t>
            </w:r>
          </w:p>
        </w:tc>
        <w:tc>
          <w:tcPr>
            <w:tcW w:w="1879" w:type="pct"/>
            <w:vAlign w:val="center"/>
          </w:tcPr>
          <w:p w14:paraId="14864C8A"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全密闭式上料间（</w:t>
            </w:r>
            <w:r w:rsidRPr="00D01AF1">
              <w:rPr>
                <w:rFonts w:hint="eastAsia"/>
                <w:color w:val="000000" w:themeColor="text1"/>
                <w:sz w:val="21"/>
                <w:szCs w:val="21"/>
              </w:rPr>
              <w:t>2</w:t>
            </w:r>
            <w:r w:rsidRPr="00D01AF1">
              <w:rPr>
                <w:rFonts w:hint="eastAsia"/>
                <w:color w:val="000000" w:themeColor="text1"/>
                <w:sz w:val="21"/>
                <w:szCs w:val="21"/>
              </w:rPr>
              <w:t>间，新建）</w:t>
            </w:r>
            <w:r w:rsidRPr="00D01AF1">
              <w:rPr>
                <w:rFonts w:hint="eastAsia"/>
                <w:color w:val="000000" w:themeColor="text1"/>
                <w:sz w:val="21"/>
                <w:szCs w:val="21"/>
              </w:rPr>
              <w:t>+</w:t>
            </w:r>
            <w:r w:rsidRPr="00D01AF1">
              <w:rPr>
                <w:rFonts w:hint="eastAsia"/>
                <w:color w:val="000000" w:themeColor="text1"/>
                <w:sz w:val="21"/>
                <w:szCs w:val="21"/>
              </w:rPr>
              <w:t>袋式除尘器（</w:t>
            </w:r>
            <w:r w:rsidRPr="00D01AF1">
              <w:rPr>
                <w:rFonts w:hint="eastAsia"/>
                <w:color w:val="000000" w:themeColor="text1"/>
                <w:sz w:val="21"/>
                <w:szCs w:val="21"/>
              </w:rPr>
              <w:t>1</w:t>
            </w:r>
            <w:r w:rsidRPr="00D01AF1">
              <w:rPr>
                <w:rFonts w:hint="eastAsia"/>
                <w:color w:val="000000" w:themeColor="text1"/>
                <w:sz w:val="21"/>
                <w:szCs w:val="21"/>
              </w:rPr>
              <w:t>套，新建）</w:t>
            </w:r>
            <w:r w:rsidRPr="00D01AF1">
              <w:rPr>
                <w:rFonts w:hint="eastAsia"/>
                <w:color w:val="000000" w:themeColor="text1"/>
                <w:sz w:val="21"/>
                <w:szCs w:val="21"/>
              </w:rPr>
              <w:t>+1</w:t>
            </w:r>
            <w:r w:rsidRPr="00D01AF1">
              <w:rPr>
                <w:color w:val="000000" w:themeColor="text1"/>
                <w:sz w:val="21"/>
                <w:szCs w:val="21"/>
              </w:rPr>
              <w:t>5</w:t>
            </w:r>
            <w:r w:rsidRPr="00D01AF1">
              <w:rPr>
                <w:rFonts w:hint="eastAsia"/>
                <w:color w:val="000000" w:themeColor="text1"/>
                <w:sz w:val="21"/>
                <w:szCs w:val="21"/>
              </w:rPr>
              <w:t>m</w:t>
            </w:r>
            <w:r w:rsidRPr="00D01AF1">
              <w:rPr>
                <w:rFonts w:hint="eastAsia"/>
                <w:color w:val="000000" w:themeColor="text1"/>
                <w:sz w:val="21"/>
                <w:szCs w:val="21"/>
              </w:rPr>
              <w:t>高排气筒</w:t>
            </w:r>
            <w:r w:rsidRPr="00D01AF1">
              <w:rPr>
                <w:rFonts w:hint="eastAsia"/>
                <w:color w:val="000000" w:themeColor="text1"/>
                <w:sz w:val="21"/>
                <w:szCs w:val="21"/>
              </w:rPr>
              <w:t>P</w:t>
            </w:r>
            <w:r w:rsidRPr="00D01AF1">
              <w:rPr>
                <w:color w:val="000000" w:themeColor="text1"/>
                <w:sz w:val="21"/>
                <w:szCs w:val="21"/>
              </w:rPr>
              <w:t>2</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根，新建）</w:t>
            </w:r>
          </w:p>
        </w:tc>
        <w:tc>
          <w:tcPr>
            <w:tcW w:w="1613" w:type="pct"/>
            <w:vMerge w:val="restart"/>
            <w:vAlign w:val="center"/>
          </w:tcPr>
          <w:p w14:paraId="7F330120"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《新乡市生态环境局关于进一步规范工业企业颗粒物排放限值的通知》、《大气污染物综合排放标准》（</w:t>
            </w:r>
            <w:r w:rsidRPr="00D01AF1">
              <w:rPr>
                <w:rFonts w:hint="eastAsia"/>
                <w:color w:val="000000" w:themeColor="text1"/>
                <w:sz w:val="21"/>
                <w:szCs w:val="21"/>
              </w:rPr>
              <w:t>GB16297-1996</w:t>
            </w:r>
            <w:r w:rsidRPr="00D01AF1">
              <w:rPr>
                <w:rFonts w:hint="eastAsia"/>
                <w:color w:val="000000" w:themeColor="text1"/>
                <w:sz w:val="21"/>
                <w:szCs w:val="21"/>
              </w:rPr>
              <w:t>）</w:t>
            </w:r>
          </w:p>
        </w:tc>
      </w:tr>
      <w:tr w:rsidR="0006751D" w:rsidRPr="00D01AF1" w14:paraId="3758AB1C" w14:textId="77777777" w:rsidTr="00F04279">
        <w:trPr>
          <w:trHeight w:val="425"/>
          <w:jc w:val="center"/>
        </w:trPr>
        <w:tc>
          <w:tcPr>
            <w:tcW w:w="536" w:type="pct"/>
            <w:vMerge/>
            <w:vAlign w:val="center"/>
          </w:tcPr>
          <w:p w14:paraId="5C6B494B"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1AE7A90D"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渣仓废气</w:t>
            </w:r>
            <w:r w:rsidRPr="00D01AF1">
              <w:rPr>
                <w:rFonts w:hint="eastAsia"/>
                <w:color w:val="000000" w:themeColor="text1"/>
                <w:sz w:val="21"/>
                <w:szCs w:val="21"/>
              </w:rPr>
              <w:t>G</w:t>
            </w:r>
            <w:r w:rsidRPr="00D01AF1">
              <w:rPr>
                <w:color w:val="000000" w:themeColor="text1"/>
                <w:sz w:val="21"/>
                <w:szCs w:val="21"/>
              </w:rPr>
              <w:t>3</w:t>
            </w:r>
          </w:p>
        </w:tc>
        <w:tc>
          <w:tcPr>
            <w:tcW w:w="1879" w:type="pct"/>
            <w:vAlign w:val="center"/>
          </w:tcPr>
          <w:p w14:paraId="444D134A"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袋式除尘器</w:t>
            </w:r>
            <w:r w:rsidRPr="00D01AF1">
              <w:rPr>
                <w:rFonts w:hint="eastAsia"/>
                <w:color w:val="000000" w:themeColor="text1"/>
                <w:sz w:val="21"/>
                <w:szCs w:val="21"/>
              </w:rPr>
              <w:t>（</w:t>
            </w:r>
            <w:r w:rsidRPr="00D01AF1">
              <w:rPr>
                <w:color w:val="000000" w:themeColor="text1"/>
                <w:sz w:val="21"/>
                <w:szCs w:val="21"/>
              </w:rPr>
              <w:t>1</w:t>
            </w:r>
            <w:r w:rsidRPr="00D01AF1">
              <w:rPr>
                <w:rFonts w:hint="eastAsia"/>
                <w:color w:val="000000" w:themeColor="text1"/>
                <w:sz w:val="21"/>
                <w:szCs w:val="21"/>
              </w:rPr>
              <w:t>套，新建）</w:t>
            </w:r>
            <w:r w:rsidRPr="00D01AF1">
              <w:rPr>
                <w:color w:val="000000" w:themeColor="text1"/>
                <w:sz w:val="21"/>
                <w:szCs w:val="21"/>
              </w:rPr>
              <w:t>+</w:t>
            </w:r>
            <w:r w:rsidRPr="00D01AF1">
              <w:rPr>
                <w:rFonts w:hint="eastAsia"/>
                <w:color w:val="000000" w:themeColor="text1"/>
                <w:sz w:val="21"/>
                <w:szCs w:val="21"/>
              </w:rPr>
              <w:t>2</w:t>
            </w:r>
            <w:r w:rsidRPr="00D01AF1">
              <w:rPr>
                <w:color w:val="000000" w:themeColor="text1"/>
                <w:sz w:val="21"/>
                <w:szCs w:val="21"/>
              </w:rPr>
              <w:t>1</w:t>
            </w:r>
            <w:r w:rsidRPr="00D01AF1">
              <w:rPr>
                <w:rFonts w:hint="eastAsia"/>
                <w:color w:val="000000" w:themeColor="text1"/>
                <w:sz w:val="21"/>
                <w:szCs w:val="21"/>
              </w:rPr>
              <w:t>m</w:t>
            </w:r>
            <w:r w:rsidRPr="00D01AF1">
              <w:rPr>
                <w:rFonts w:hint="eastAsia"/>
                <w:color w:val="000000" w:themeColor="text1"/>
                <w:sz w:val="21"/>
                <w:szCs w:val="21"/>
              </w:rPr>
              <w:t>高</w:t>
            </w:r>
            <w:r w:rsidRPr="00D01AF1">
              <w:rPr>
                <w:color w:val="000000" w:themeColor="text1"/>
                <w:sz w:val="21"/>
                <w:szCs w:val="21"/>
              </w:rPr>
              <w:t>排气筒</w:t>
            </w:r>
            <w:r w:rsidRPr="00D01AF1">
              <w:rPr>
                <w:color w:val="000000" w:themeColor="text1"/>
                <w:sz w:val="21"/>
                <w:szCs w:val="21"/>
              </w:rPr>
              <w:t>P</w:t>
            </w:r>
            <w:r w:rsidRPr="00D01AF1">
              <w:rPr>
                <w:rFonts w:hint="eastAsia"/>
                <w:color w:val="000000" w:themeColor="text1"/>
                <w:sz w:val="21"/>
                <w:szCs w:val="21"/>
              </w:rPr>
              <w:t>3</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根，新建）</w:t>
            </w:r>
          </w:p>
        </w:tc>
        <w:tc>
          <w:tcPr>
            <w:tcW w:w="1613" w:type="pct"/>
            <w:vMerge/>
            <w:vAlign w:val="center"/>
          </w:tcPr>
          <w:p w14:paraId="5BE9E73B"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29D98907" w14:textId="77777777" w:rsidTr="00F04279">
        <w:trPr>
          <w:trHeight w:val="425"/>
          <w:jc w:val="center"/>
        </w:trPr>
        <w:tc>
          <w:tcPr>
            <w:tcW w:w="536" w:type="pct"/>
            <w:vMerge/>
            <w:vAlign w:val="center"/>
          </w:tcPr>
          <w:p w14:paraId="5FA9217E"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7676D42F"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灰仓废气</w:t>
            </w:r>
            <w:r w:rsidRPr="00D01AF1">
              <w:rPr>
                <w:color w:val="000000" w:themeColor="text1"/>
                <w:sz w:val="21"/>
                <w:szCs w:val="21"/>
              </w:rPr>
              <w:t>G4</w:t>
            </w:r>
          </w:p>
        </w:tc>
        <w:tc>
          <w:tcPr>
            <w:tcW w:w="1879" w:type="pct"/>
            <w:vAlign w:val="center"/>
          </w:tcPr>
          <w:p w14:paraId="47B7011D"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袋式除尘器</w:t>
            </w:r>
            <w:r w:rsidRPr="00D01AF1">
              <w:rPr>
                <w:rFonts w:hint="eastAsia"/>
                <w:color w:val="000000" w:themeColor="text1"/>
                <w:sz w:val="21"/>
                <w:szCs w:val="21"/>
              </w:rPr>
              <w:t>（</w:t>
            </w:r>
            <w:r w:rsidRPr="00D01AF1">
              <w:rPr>
                <w:rFonts w:hint="eastAsia"/>
                <w:color w:val="000000" w:themeColor="text1"/>
                <w:sz w:val="21"/>
                <w:szCs w:val="21"/>
              </w:rPr>
              <w:t>2</w:t>
            </w:r>
            <w:r w:rsidRPr="00D01AF1">
              <w:rPr>
                <w:rFonts w:hint="eastAsia"/>
                <w:color w:val="000000" w:themeColor="text1"/>
                <w:sz w:val="21"/>
                <w:szCs w:val="21"/>
              </w:rPr>
              <w:t>套，新建）</w:t>
            </w:r>
            <w:r w:rsidRPr="00D01AF1">
              <w:rPr>
                <w:rFonts w:hint="eastAsia"/>
                <w:color w:val="000000" w:themeColor="text1"/>
                <w:sz w:val="21"/>
                <w:szCs w:val="21"/>
              </w:rPr>
              <w:t>+2</w:t>
            </w:r>
            <w:r w:rsidRPr="00D01AF1">
              <w:rPr>
                <w:color w:val="000000" w:themeColor="text1"/>
                <w:sz w:val="21"/>
                <w:szCs w:val="21"/>
              </w:rPr>
              <w:t>8</w:t>
            </w:r>
            <w:r w:rsidRPr="00D01AF1">
              <w:rPr>
                <w:rFonts w:hint="eastAsia"/>
                <w:color w:val="000000" w:themeColor="text1"/>
                <w:sz w:val="21"/>
                <w:szCs w:val="21"/>
              </w:rPr>
              <w:t>m</w:t>
            </w:r>
            <w:r w:rsidRPr="00D01AF1">
              <w:rPr>
                <w:rFonts w:hint="eastAsia"/>
                <w:color w:val="000000" w:themeColor="text1"/>
                <w:sz w:val="21"/>
                <w:szCs w:val="21"/>
              </w:rPr>
              <w:t>高</w:t>
            </w:r>
            <w:r w:rsidRPr="00D01AF1">
              <w:rPr>
                <w:color w:val="000000" w:themeColor="text1"/>
                <w:sz w:val="21"/>
                <w:szCs w:val="21"/>
              </w:rPr>
              <w:t>排气筒</w:t>
            </w:r>
            <w:r w:rsidRPr="00D01AF1">
              <w:rPr>
                <w:color w:val="000000" w:themeColor="text1"/>
                <w:sz w:val="21"/>
                <w:szCs w:val="21"/>
              </w:rPr>
              <w:t>P4</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根，新建）</w:t>
            </w:r>
          </w:p>
        </w:tc>
        <w:tc>
          <w:tcPr>
            <w:tcW w:w="1613" w:type="pct"/>
            <w:vMerge/>
            <w:vAlign w:val="center"/>
          </w:tcPr>
          <w:p w14:paraId="52B2A10E"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47C22D13" w14:textId="77777777" w:rsidTr="00F04279">
        <w:trPr>
          <w:trHeight w:val="425"/>
          <w:jc w:val="center"/>
        </w:trPr>
        <w:tc>
          <w:tcPr>
            <w:tcW w:w="536" w:type="pct"/>
            <w:vMerge/>
            <w:vAlign w:val="center"/>
          </w:tcPr>
          <w:p w14:paraId="196A9D73"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2A26F854"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小苏打粉仓</w:t>
            </w:r>
            <w:r w:rsidRPr="00D01AF1">
              <w:rPr>
                <w:rFonts w:hint="eastAsia"/>
                <w:color w:val="000000" w:themeColor="text1"/>
                <w:sz w:val="21"/>
                <w:szCs w:val="21"/>
              </w:rPr>
              <w:t>G</w:t>
            </w:r>
            <w:r w:rsidRPr="00D01AF1">
              <w:rPr>
                <w:color w:val="000000" w:themeColor="text1"/>
                <w:sz w:val="21"/>
                <w:szCs w:val="21"/>
              </w:rPr>
              <w:t>5</w:t>
            </w:r>
          </w:p>
        </w:tc>
        <w:tc>
          <w:tcPr>
            <w:tcW w:w="1879" w:type="pct"/>
            <w:vMerge w:val="restart"/>
            <w:vAlign w:val="center"/>
          </w:tcPr>
          <w:p w14:paraId="34118728"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袋式除尘器</w:t>
            </w:r>
            <w:r w:rsidRPr="00D01AF1">
              <w:rPr>
                <w:rFonts w:hint="eastAsia"/>
                <w:color w:val="000000" w:themeColor="text1"/>
                <w:sz w:val="21"/>
                <w:szCs w:val="21"/>
              </w:rPr>
              <w:t>（</w:t>
            </w:r>
            <w:r w:rsidRPr="00D01AF1">
              <w:rPr>
                <w:rFonts w:hint="eastAsia"/>
                <w:color w:val="000000" w:themeColor="text1"/>
                <w:sz w:val="21"/>
                <w:szCs w:val="21"/>
              </w:rPr>
              <w:t>3</w:t>
            </w:r>
            <w:r w:rsidRPr="00D01AF1">
              <w:rPr>
                <w:rFonts w:hint="eastAsia"/>
                <w:color w:val="000000" w:themeColor="text1"/>
                <w:sz w:val="21"/>
                <w:szCs w:val="21"/>
              </w:rPr>
              <w:t>套，新建）</w:t>
            </w:r>
            <w:r w:rsidRPr="00D01AF1">
              <w:rPr>
                <w:rFonts w:hint="eastAsia"/>
                <w:color w:val="000000" w:themeColor="text1"/>
                <w:sz w:val="21"/>
                <w:szCs w:val="21"/>
              </w:rPr>
              <w:t>+1</w:t>
            </w:r>
            <w:r w:rsidRPr="00D01AF1">
              <w:rPr>
                <w:color w:val="000000" w:themeColor="text1"/>
                <w:sz w:val="21"/>
                <w:szCs w:val="21"/>
              </w:rPr>
              <w:t>5</w:t>
            </w:r>
            <w:r w:rsidRPr="00D01AF1">
              <w:rPr>
                <w:rFonts w:hint="eastAsia"/>
                <w:color w:val="000000" w:themeColor="text1"/>
                <w:sz w:val="21"/>
                <w:szCs w:val="21"/>
              </w:rPr>
              <w:t>m</w:t>
            </w:r>
            <w:r w:rsidRPr="00D01AF1">
              <w:rPr>
                <w:rFonts w:hint="eastAsia"/>
                <w:color w:val="000000" w:themeColor="text1"/>
                <w:sz w:val="21"/>
                <w:szCs w:val="21"/>
              </w:rPr>
              <w:t>高</w:t>
            </w:r>
            <w:r w:rsidRPr="00D01AF1">
              <w:rPr>
                <w:color w:val="000000" w:themeColor="text1"/>
                <w:sz w:val="21"/>
                <w:szCs w:val="21"/>
              </w:rPr>
              <w:t>排气筒</w:t>
            </w:r>
            <w:r w:rsidRPr="00D01AF1">
              <w:rPr>
                <w:color w:val="000000" w:themeColor="text1"/>
                <w:sz w:val="21"/>
                <w:szCs w:val="21"/>
              </w:rPr>
              <w:t>P5</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根，新建）</w:t>
            </w:r>
          </w:p>
        </w:tc>
        <w:tc>
          <w:tcPr>
            <w:tcW w:w="1613" w:type="pct"/>
            <w:vMerge/>
            <w:vAlign w:val="center"/>
          </w:tcPr>
          <w:p w14:paraId="1F7ADECD"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06400CFF" w14:textId="77777777" w:rsidTr="00F04279">
        <w:trPr>
          <w:trHeight w:val="425"/>
          <w:jc w:val="center"/>
        </w:trPr>
        <w:tc>
          <w:tcPr>
            <w:tcW w:w="536" w:type="pct"/>
            <w:vMerge/>
            <w:vAlign w:val="center"/>
          </w:tcPr>
          <w:p w14:paraId="7F47FA21"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0753C817"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小苏打粉研磨废气</w:t>
            </w:r>
            <w:r w:rsidRPr="00D01AF1">
              <w:rPr>
                <w:rFonts w:hint="eastAsia"/>
                <w:color w:val="000000" w:themeColor="text1"/>
                <w:sz w:val="21"/>
                <w:szCs w:val="21"/>
              </w:rPr>
              <w:t>G</w:t>
            </w:r>
            <w:r w:rsidRPr="00D01AF1">
              <w:rPr>
                <w:color w:val="000000" w:themeColor="text1"/>
                <w:sz w:val="21"/>
                <w:szCs w:val="21"/>
              </w:rPr>
              <w:t>6</w:t>
            </w:r>
          </w:p>
        </w:tc>
        <w:tc>
          <w:tcPr>
            <w:tcW w:w="1879" w:type="pct"/>
            <w:vMerge/>
            <w:vAlign w:val="center"/>
          </w:tcPr>
          <w:p w14:paraId="342FD6D3"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1613" w:type="pct"/>
            <w:vMerge/>
            <w:vAlign w:val="center"/>
          </w:tcPr>
          <w:p w14:paraId="2A512689"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1939D9A7" w14:textId="77777777" w:rsidTr="00F04279">
        <w:trPr>
          <w:trHeight w:val="425"/>
          <w:jc w:val="center"/>
        </w:trPr>
        <w:tc>
          <w:tcPr>
            <w:tcW w:w="536" w:type="pct"/>
            <w:vMerge/>
            <w:vAlign w:val="center"/>
          </w:tcPr>
          <w:p w14:paraId="623F4117"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2FB100E0"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破碎废气</w:t>
            </w:r>
            <w:r w:rsidRPr="00D01AF1">
              <w:rPr>
                <w:rFonts w:hint="eastAsia"/>
                <w:color w:val="000000" w:themeColor="text1"/>
                <w:sz w:val="21"/>
                <w:szCs w:val="21"/>
              </w:rPr>
              <w:t>G</w:t>
            </w:r>
            <w:r w:rsidRPr="00D01AF1">
              <w:rPr>
                <w:color w:val="000000" w:themeColor="text1"/>
                <w:sz w:val="21"/>
                <w:szCs w:val="21"/>
              </w:rPr>
              <w:t>7</w:t>
            </w:r>
          </w:p>
        </w:tc>
        <w:tc>
          <w:tcPr>
            <w:tcW w:w="1879" w:type="pct"/>
            <w:vAlign w:val="center"/>
          </w:tcPr>
          <w:p w14:paraId="347B4BF8"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全密闭式破碎间（</w:t>
            </w:r>
            <w:r w:rsidRPr="00D01AF1">
              <w:rPr>
                <w:rFonts w:hint="eastAsia"/>
                <w:color w:val="000000" w:themeColor="text1"/>
                <w:sz w:val="21"/>
                <w:szCs w:val="21"/>
              </w:rPr>
              <w:t>1</w:t>
            </w:r>
            <w:r w:rsidRPr="00D01AF1">
              <w:rPr>
                <w:rFonts w:hint="eastAsia"/>
                <w:color w:val="000000" w:themeColor="text1"/>
                <w:sz w:val="21"/>
                <w:szCs w:val="21"/>
              </w:rPr>
              <w:t>间，新建）</w:t>
            </w:r>
            <w:r w:rsidRPr="00D01AF1">
              <w:rPr>
                <w:rFonts w:hint="eastAsia"/>
                <w:color w:val="000000" w:themeColor="text1"/>
                <w:sz w:val="21"/>
                <w:szCs w:val="21"/>
              </w:rPr>
              <w:t>+</w:t>
            </w:r>
            <w:r w:rsidRPr="00D01AF1">
              <w:rPr>
                <w:color w:val="000000" w:themeColor="text1"/>
                <w:sz w:val="21"/>
                <w:szCs w:val="21"/>
              </w:rPr>
              <w:t>袋式除尘器</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套，新建）</w:t>
            </w:r>
            <w:r w:rsidRPr="00D01AF1">
              <w:rPr>
                <w:color w:val="000000" w:themeColor="text1"/>
                <w:sz w:val="21"/>
                <w:szCs w:val="21"/>
              </w:rPr>
              <w:t>+</w:t>
            </w:r>
            <w:r w:rsidRPr="00D01AF1">
              <w:rPr>
                <w:rFonts w:hint="eastAsia"/>
                <w:color w:val="000000" w:themeColor="text1"/>
                <w:sz w:val="21"/>
                <w:szCs w:val="21"/>
              </w:rPr>
              <w:t>1</w:t>
            </w:r>
            <w:r w:rsidRPr="00D01AF1">
              <w:rPr>
                <w:color w:val="000000" w:themeColor="text1"/>
                <w:sz w:val="21"/>
                <w:szCs w:val="21"/>
              </w:rPr>
              <w:t>5</w:t>
            </w:r>
            <w:r w:rsidRPr="00D01AF1">
              <w:rPr>
                <w:rFonts w:hint="eastAsia"/>
                <w:color w:val="000000" w:themeColor="text1"/>
                <w:sz w:val="21"/>
                <w:szCs w:val="21"/>
              </w:rPr>
              <w:t>m</w:t>
            </w:r>
            <w:r w:rsidRPr="00D01AF1">
              <w:rPr>
                <w:rFonts w:hint="eastAsia"/>
                <w:color w:val="000000" w:themeColor="text1"/>
                <w:sz w:val="21"/>
                <w:szCs w:val="21"/>
              </w:rPr>
              <w:t>高</w:t>
            </w:r>
            <w:r w:rsidRPr="00D01AF1">
              <w:rPr>
                <w:color w:val="000000" w:themeColor="text1"/>
                <w:sz w:val="21"/>
                <w:szCs w:val="21"/>
              </w:rPr>
              <w:t>排气筒</w:t>
            </w:r>
            <w:r w:rsidRPr="00D01AF1">
              <w:rPr>
                <w:color w:val="000000" w:themeColor="text1"/>
                <w:sz w:val="21"/>
                <w:szCs w:val="21"/>
              </w:rPr>
              <w:t>P6</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根，新建）</w:t>
            </w:r>
          </w:p>
        </w:tc>
        <w:tc>
          <w:tcPr>
            <w:tcW w:w="1613" w:type="pct"/>
            <w:vMerge/>
            <w:vAlign w:val="center"/>
          </w:tcPr>
          <w:p w14:paraId="791E4494"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642024ED" w14:textId="77777777" w:rsidTr="00F04279">
        <w:trPr>
          <w:trHeight w:val="425"/>
          <w:jc w:val="center"/>
        </w:trPr>
        <w:tc>
          <w:tcPr>
            <w:tcW w:w="536" w:type="pct"/>
            <w:vMerge/>
            <w:vAlign w:val="center"/>
          </w:tcPr>
          <w:p w14:paraId="5B5FA71F"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7F9B26BA"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氨水储罐呼吸气</w:t>
            </w:r>
            <w:r w:rsidRPr="00D01AF1">
              <w:rPr>
                <w:rFonts w:hint="eastAsia"/>
                <w:color w:val="000000" w:themeColor="text1"/>
                <w:sz w:val="21"/>
                <w:szCs w:val="21"/>
              </w:rPr>
              <w:t>G</w:t>
            </w:r>
            <w:r w:rsidRPr="00D01AF1">
              <w:rPr>
                <w:color w:val="000000" w:themeColor="text1"/>
                <w:sz w:val="21"/>
                <w:szCs w:val="21"/>
              </w:rPr>
              <w:t>8</w:t>
            </w:r>
          </w:p>
        </w:tc>
        <w:tc>
          <w:tcPr>
            <w:tcW w:w="1879" w:type="pct"/>
            <w:vAlign w:val="center"/>
          </w:tcPr>
          <w:p w14:paraId="7E299EEF"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收集管道（</w:t>
            </w:r>
            <w:r w:rsidRPr="00D01AF1">
              <w:rPr>
                <w:rFonts w:hint="eastAsia"/>
                <w:color w:val="000000" w:themeColor="text1"/>
                <w:sz w:val="21"/>
                <w:szCs w:val="21"/>
              </w:rPr>
              <w:t>1</w:t>
            </w:r>
            <w:r w:rsidRPr="00D01AF1">
              <w:rPr>
                <w:rFonts w:hint="eastAsia"/>
                <w:color w:val="000000" w:themeColor="text1"/>
                <w:sz w:val="21"/>
                <w:szCs w:val="21"/>
              </w:rPr>
              <w:t>套，新建），引入锅炉炉膛燃烧</w:t>
            </w:r>
          </w:p>
        </w:tc>
        <w:tc>
          <w:tcPr>
            <w:tcW w:w="1613" w:type="pct"/>
            <w:vAlign w:val="center"/>
          </w:tcPr>
          <w:p w14:paraId="1DC33049" w14:textId="77777777" w:rsidR="00063442" w:rsidRPr="00D01AF1" w:rsidRDefault="00063442" w:rsidP="00063442">
            <w:pPr>
              <w:adjustRightInd/>
              <w:spacing w:line="240" w:lineRule="auto"/>
              <w:ind w:firstLineChars="0" w:firstLine="0"/>
              <w:jc w:val="center"/>
              <w:rPr>
                <w:color w:val="000000" w:themeColor="text1"/>
                <w:sz w:val="21"/>
                <w:szCs w:val="24"/>
              </w:rPr>
            </w:pPr>
            <w:r w:rsidRPr="00D01AF1">
              <w:rPr>
                <w:rFonts w:hint="eastAsia"/>
                <w:color w:val="000000" w:themeColor="text1"/>
                <w:sz w:val="21"/>
                <w:szCs w:val="24"/>
              </w:rPr>
              <w:t>/</w:t>
            </w:r>
          </w:p>
        </w:tc>
      </w:tr>
      <w:tr w:rsidR="0006751D" w:rsidRPr="00D01AF1" w14:paraId="5E56CCEF" w14:textId="77777777" w:rsidTr="00F04279">
        <w:trPr>
          <w:trHeight w:val="425"/>
          <w:jc w:val="center"/>
        </w:trPr>
        <w:tc>
          <w:tcPr>
            <w:tcW w:w="536" w:type="pct"/>
            <w:vMerge w:val="restart"/>
            <w:vAlign w:val="center"/>
          </w:tcPr>
          <w:p w14:paraId="40359215"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废水</w:t>
            </w:r>
          </w:p>
        </w:tc>
        <w:tc>
          <w:tcPr>
            <w:tcW w:w="972" w:type="pct"/>
            <w:vAlign w:val="center"/>
          </w:tcPr>
          <w:p w14:paraId="6231FE60"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过滤系统反冲洗废水</w:t>
            </w:r>
            <w:r w:rsidRPr="00D01AF1">
              <w:rPr>
                <w:rFonts w:hint="eastAsia"/>
                <w:color w:val="000000" w:themeColor="text1"/>
                <w:sz w:val="21"/>
                <w:szCs w:val="21"/>
              </w:rPr>
              <w:t>W</w:t>
            </w:r>
            <w:r w:rsidRPr="00D01AF1">
              <w:rPr>
                <w:color w:val="000000" w:themeColor="text1"/>
                <w:sz w:val="21"/>
                <w:szCs w:val="21"/>
              </w:rPr>
              <w:t>1-2</w:t>
            </w:r>
          </w:p>
        </w:tc>
        <w:tc>
          <w:tcPr>
            <w:tcW w:w="1879" w:type="pct"/>
            <w:vAlign w:val="center"/>
          </w:tcPr>
          <w:p w14:paraId="32F8A568"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1#</w:t>
            </w:r>
            <w:r w:rsidRPr="00D01AF1">
              <w:rPr>
                <w:rFonts w:hint="eastAsia"/>
                <w:color w:val="000000" w:themeColor="text1"/>
                <w:sz w:val="21"/>
                <w:szCs w:val="21"/>
              </w:rPr>
              <w:t>回用水池</w:t>
            </w:r>
            <w:r w:rsidRPr="00D01AF1">
              <w:rPr>
                <w:rFonts w:hint="eastAsia"/>
                <w:color w:val="000000" w:themeColor="text1"/>
                <w:sz w:val="21"/>
                <w:szCs w:val="21"/>
              </w:rPr>
              <w:t>1</w:t>
            </w:r>
            <w:r w:rsidRPr="00D01AF1">
              <w:rPr>
                <w:rFonts w:hint="eastAsia"/>
                <w:color w:val="000000" w:themeColor="text1"/>
                <w:sz w:val="21"/>
                <w:szCs w:val="21"/>
              </w:rPr>
              <w:t>座（</w:t>
            </w:r>
            <w:r w:rsidRPr="00D01AF1">
              <w:rPr>
                <w:rFonts w:hint="eastAsia"/>
                <w:color w:val="000000" w:themeColor="text1"/>
                <w:sz w:val="21"/>
                <w:szCs w:val="21"/>
              </w:rPr>
              <w:t>3</w:t>
            </w:r>
            <w:r w:rsidRPr="00D01AF1">
              <w:rPr>
                <w:color w:val="000000" w:themeColor="text1"/>
                <w:sz w:val="21"/>
                <w:szCs w:val="21"/>
              </w:rPr>
              <w:t>00</w:t>
            </w:r>
            <w:r w:rsidRPr="00D01AF1">
              <w:rPr>
                <w:rFonts w:hint="eastAsia"/>
                <w:color w:val="000000" w:themeColor="text1"/>
                <w:sz w:val="21"/>
                <w:szCs w:val="21"/>
              </w:rPr>
              <w:t>m</w:t>
            </w:r>
            <w:r w:rsidRPr="00D01AF1">
              <w:rPr>
                <w:color w:val="000000" w:themeColor="text1"/>
                <w:sz w:val="21"/>
                <w:szCs w:val="21"/>
                <w:vertAlign w:val="superscript"/>
              </w:rPr>
              <w:t>3</w:t>
            </w:r>
            <w:r w:rsidRPr="00D01AF1">
              <w:rPr>
                <w:rFonts w:hint="eastAsia"/>
                <w:color w:val="000000" w:themeColor="text1"/>
                <w:sz w:val="21"/>
                <w:szCs w:val="21"/>
              </w:rPr>
              <w:t>，新建）</w:t>
            </w:r>
          </w:p>
        </w:tc>
        <w:tc>
          <w:tcPr>
            <w:tcW w:w="1613" w:type="pct"/>
            <w:vMerge w:val="restart"/>
            <w:vAlign w:val="center"/>
          </w:tcPr>
          <w:p w14:paraId="07EE5C47"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w:t>
            </w:r>
          </w:p>
        </w:tc>
      </w:tr>
      <w:tr w:rsidR="0006751D" w:rsidRPr="00D01AF1" w14:paraId="24831ED1" w14:textId="77777777" w:rsidTr="00F04279">
        <w:trPr>
          <w:trHeight w:val="425"/>
          <w:jc w:val="center"/>
        </w:trPr>
        <w:tc>
          <w:tcPr>
            <w:tcW w:w="536" w:type="pct"/>
            <w:vMerge/>
            <w:vAlign w:val="center"/>
          </w:tcPr>
          <w:p w14:paraId="4300CF0E"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11142AF3"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反渗透系统浓水</w:t>
            </w:r>
            <w:r w:rsidRPr="00D01AF1">
              <w:rPr>
                <w:rFonts w:hint="eastAsia"/>
                <w:color w:val="000000" w:themeColor="text1"/>
                <w:sz w:val="21"/>
                <w:szCs w:val="21"/>
              </w:rPr>
              <w:t>W1-</w:t>
            </w:r>
            <w:r w:rsidRPr="00D01AF1">
              <w:rPr>
                <w:color w:val="000000" w:themeColor="text1"/>
                <w:sz w:val="21"/>
                <w:szCs w:val="21"/>
              </w:rPr>
              <w:t>1</w:t>
            </w:r>
          </w:p>
        </w:tc>
        <w:tc>
          <w:tcPr>
            <w:tcW w:w="1879" w:type="pct"/>
            <w:vMerge w:val="restart"/>
            <w:vAlign w:val="center"/>
          </w:tcPr>
          <w:p w14:paraId="4DC05E1B"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2#</w:t>
            </w:r>
            <w:r w:rsidRPr="00D01AF1">
              <w:rPr>
                <w:rFonts w:hint="eastAsia"/>
                <w:color w:val="000000" w:themeColor="text1"/>
                <w:sz w:val="21"/>
                <w:szCs w:val="21"/>
              </w:rPr>
              <w:t>回用水池</w:t>
            </w:r>
            <w:r w:rsidRPr="00D01AF1">
              <w:rPr>
                <w:rFonts w:hint="eastAsia"/>
                <w:color w:val="000000" w:themeColor="text1"/>
                <w:sz w:val="21"/>
                <w:szCs w:val="21"/>
              </w:rPr>
              <w:t>1</w:t>
            </w:r>
            <w:r w:rsidRPr="00D01AF1">
              <w:rPr>
                <w:rFonts w:hint="eastAsia"/>
                <w:color w:val="000000" w:themeColor="text1"/>
                <w:sz w:val="21"/>
                <w:szCs w:val="21"/>
              </w:rPr>
              <w:t>座（</w:t>
            </w:r>
            <w:r w:rsidRPr="00D01AF1">
              <w:rPr>
                <w:rFonts w:hint="eastAsia"/>
                <w:color w:val="000000" w:themeColor="text1"/>
                <w:sz w:val="21"/>
                <w:szCs w:val="21"/>
              </w:rPr>
              <w:t>9</w:t>
            </w:r>
            <w:r w:rsidRPr="00D01AF1">
              <w:rPr>
                <w:color w:val="000000" w:themeColor="text1"/>
                <w:sz w:val="21"/>
                <w:szCs w:val="21"/>
              </w:rPr>
              <w:t>00</w:t>
            </w:r>
            <w:r w:rsidRPr="00D01AF1">
              <w:rPr>
                <w:rFonts w:hint="eastAsia"/>
                <w:color w:val="000000" w:themeColor="text1"/>
                <w:sz w:val="21"/>
                <w:szCs w:val="21"/>
              </w:rPr>
              <w:t>m</w:t>
            </w:r>
            <w:r w:rsidRPr="00D01AF1">
              <w:rPr>
                <w:color w:val="000000" w:themeColor="text1"/>
                <w:sz w:val="21"/>
                <w:szCs w:val="21"/>
                <w:vertAlign w:val="superscript"/>
              </w:rPr>
              <w:t>3</w:t>
            </w:r>
            <w:r w:rsidRPr="00D01AF1">
              <w:rPr>
                <w:rFonts w:hint="eastAsia"/>
                <w:color w:val="000000" w:themeColor="text1"/>
                <w:sz w:val="21"/>
                <w:szCs w:val="21"/>
              </w:rPr>
              <w:t>，新建）</w:t>
            </w:r>
          </w:p>
        </w:tc>
        <w:tc>
          <w:tcPr>
            <w:tcW w:w="1613" w:type="pct"/>
            <w:vMerge/>
            <w:vAlign w:val="center"/>
          </w:tcPr>
          <w:p w14:paraId="67E703A1"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6E6BBB01" w14:textId="77777777" w:rsidTr="00F04279">
        <w:trPr>
          <w:trHeight w:val="425"/>
          <w:jc w:val="center"/>
        </w:trPr>
        <w:tc>
          <w:tcPr>
            <w:tcW w:w="536" w:type="pct"/>
            <w:vMerge/>
            <w:vAlign w:val="center"/>
          </w:tcPr>
          <w:p w14:paraId="5541FDE8"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5FB6A025"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锅炉排污水</w:t>
            </w:r>
            <w:r w:rsidRPr="00D01AF1">
              <w:rPr>
                <w:rFonts w:hint="eastAsia"/>
                <w:color w:val="000000" w:themeColor="text1"/>
                <w:sz w:val="21"/>
                <w:szCs w:val="21"/>
              </w:rPr>
              <w:t>W2</w:t>
            </w:r>
          </w:p>
        </w:tc>
        <w:tc>
          <w:tcPr>
            <w:tcW w:w="1879" w:type="pct"/>
            <w:vMerge/>
            <w:vAlign w:val="center"/>
          </w:tcPr>
          <w:p w14:paraId="7C2A96BC"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1613" w:type="pct"/>
            <w:vMerge/>
            <w:vAlign w:val="center"/>
          </w:tcPr>
          <w:p w14:paraId="08E5AEB3" w14:textId="77777777" w:rsidR="00063442" w:rsidRPr="00D01AF1" w:rsidRDefault="00063442" w:rsidP="00063442">
            <w:pPr>
              <w:adjustRightInd/>
              <w:spacing w:line="240" w:lineRule="auto"/>
              <w:ind w:firstLineChars="0" w:firstLine="0"/>
              <w:jc w:val="center"/>
              <w:rPr>
                <w:rFonts w:hAnsi="宋体"/>
                <w:color w:val="000000" w:themeColor="text1"/>
                <w:sz w:val="21"/>
                <w:szCs w:val="21"/>
              </w:rPr>
            </w:pPr>
          </w:p>
        </w:tc>
      </w:tr>
      <w:tr w:rsidR="0006751D" w:rsidRPr="00D01AF1" w14:paraId="74D19AB4" w14:textId="77777777" w:rsidTr="00F04279">
        <w:trPr>
          <w:trHeight w:val="425"/>
          <w:jc w:val="center"/>
        </w:trPr>
        <w:tc>
          <w:tcPr>
            <w:tcW w:w="536" w:type="pct"/>
            <w:vMerge/>
            <w:vAlign w:val="center"/>
          </w:tcPr>
          <w:p w14:paraId="35F1F51F"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1E55857F"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循环冷却系统排污水</w:t>
            </w:r>
            <w:r w:rsidRPr="00D01AF1">
              <w:rPr>
                <w:rFonts w:hint="eastAsia"/>
                <w:color w:val="000000" w:themeColor="text1"/>
                <w:sz w:val="21"/>
                <w:szCs w:val="21"/>
              </w:rPr>
              <w:t>W3</w:t>
            </w:r>
          </w:p>
        </w:tc>
        <w:tc>
          <w:tcPr>
            <w:tcW w:w="1879" w:type="pct"/>
            <w:vMerge/>
            <w:vAlign w:val="center"/>
          </w:tcPr>
          <w:p w14:paraId="51EF2DCE"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1613" w:type="pct"/>
            <w:vMerge/>
            <w:vAlign w:val="center"/>
          </w:tcPr>
          <w:p w14:paraId="5FBD1B6A" w14:textId="77777777" w:rsidR="00063442" w:rsidRPr="00D01AF1" w:rsidRDefault="00063442" w:rsidP="00063442">
            <w:pPr>
              <w:adjustRightInd/>
              <w:spacing w:line="240" w:lineRule="auto"/>
              <w:ind w:firstLineChars="0" w:firstLine="0"/>
              <w:jc w:val="center"/>
              <w:rPr>
                <w:rFonts w:hAnsi="宋体"/>
                <w:color w:val="000000" w:themeColor="text1"/>
                <w:sz w:val="21"/>
                <w:szCs w:val="21"/>
              </w:rPr>
            </w:pPr>
          </w:p>
        </w:tc>
      </w:tr>
      <w:tr w:rsidR="0006751D" w:rsidRPr="00D01AF1" w14:paraId="325D3680" w14:textId="77777777" w:rsidTr="00F04279">
        <w:trPr>
          <w:trHeight w:val="425"/>
          <w:jc w:val="center"/>
        </w:trPr>
        <w:tc>
          <w:tcPr>
            <w:tcW w:w="536" w:type="pct"/>
            <w:vMerge/>
            <w:vAlign w:val="center"/>
          </w:tcPr>
          <w:p w14:paraId="2828EC7E"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4505766A"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回水处理废水</w:t>
            </w:r>
            <w:r w:rsidRPr="00D01AF1">
              <w:rPr>
                <w:rFonts w:hint="eastAsia"/>
                <w:color w:val="000000" w:themeColor="text1"/>
                <w:sz w:val="21"/>
                <w:szCs w:val="21"/>
              </w:rPr>
              <w:t>W</w:t>
            </w:r>
            <w:r w:rsidRPr="00D01AF1">
              <w:rPr>
                <w:color w:val="000000" w:themeColor="text1"/>
                <w:sz w:val="21"/>
                <w:szCs w:val="21"/>
              </w:rPr>
              <w:t>4</w:t>
            </w:r>
          </w:p>
        </w:tc>
        <w:tc>
          <w:tcPr>
            <w:tcW w:w="1879" w:type="pct"/>
            <w:vMerge/>
            <w:vAlign w:val="center"/>
          </w:tcPr>
          <w:p w14:paraId="7D9C95C6"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1613" w:type="pct"/>
            <w:vMerge/>
            <w:vAlign w:val="center"/>
          </w:tcPr>
          <w:p w14:paraId="7B2AC1E4" w14:textId="77777777" w:rsidR="00063442" w:rsidRPr="00D01AF1" w:rsidRDefault="00063442" w:rsidP="00063442">
            <w:pPr>
              <w:adjustRightInd/>
              <w:spacing w:line="240" w:lineRule="auto"/>
              <w:ind w:firstLineChars="0" w:firstLine="0"/>
              <w:jc w:val="center"/>
              <w:rPr>
                <w:rFonts w:hAnsi="宋体"/>
                <w:color w:val="000000" w:themeColor="text1"/>
                <w:sz w:val="21"/>
                <w:szCs w:val="21"/>
              </w:rPr>
            </w:pPr>
          </w:p>
        </w:tc>
      </w:tr>
      <w:tr w:rsidR="0006751D" w:rsidRPr="00D01AF1" w14:paraId="553533AC" w14:textId="77777777" w:rsidTr="00F04279">
        <w:trPr>
          <w:trHeight w:val="425"/>
          <w:jc w:val="center"/>
        </w:trPr>
        <w:tc>
          <w:tcPr>
            <w:tcW w:w="536" w:type="pct"/>
            <w:vMerge/>
            <w:vAlign w:val="center"/>
          </w:tcPr>
          <w:p w14:paraId="3D008AEA"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58DE189C"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生活污水</w:t>
            </w:r>
            <w:r w:rsidRPr="00D01AF1">
              <w:rPr>
                <w:rFonts w:hint="eastAsia"/>
                <w:color w:val="000000" w:themeColor="text1"/>
                <w:sz w:val="21"/>
                <w:szCs w:val="21"/>
              </w:rPr>
              <w:t>W5</w:t>
            </w:r>
          </w:p>
        </w:tc>
        <w:tc>
          <w:tcPr>
            <w:tcW w:w="1879" w:type="pct"/>
            <w:vAlign w:val="center"/>
          </w:tcPr>
          <w:p w14:paraId="5B62FE33"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管道</w:t>
            </w:r>
            <w:r w:rsidRPr="00D01AF1">
              <w:rPr>
                <w:rFonts w:hint="eastAsia"/>
                <w:color w:val="000000" w:themeColor="text1"/>
                <w:sz w:val="21"/>
                <w:szCs w:val="21"/>
              </w:rPr>
              <w:t>1</w:t>
            </w:r>
            <w:r w:rsidRPr="00D01AF1">
              <w:rPr>
                <w:rFonts w:hint="eastAsia"/>
                <w:color w:val="000000" w:themeColor="text1"/>
                <w:sz w:val="21"/>
                <w:szCs w:val="21"/>
              </w:rPr>
              <w:t>套、化粪池</w:t>
            </w:r>
            <w:r w:rsidRPr="00D01AF1">
              <w:rPr>
                <w:rFonts w:hint="eastAsia"/>
                <w:color w:val="000000" w:themeColor="text1"/>
                <w:sz w:val="21"/>
                <w:szCs w:val="21"/>
              </w:rPr>
              <w:t>1</w:t>
            </w:r>
            <w:r w:rsidRPr="00D01AF1">
              <w:rPr>
                <w:rFonts w:hint="eastAsia"/>
                <w:color w:val="000000" w:themeColor="text1"/>
                <w:sz w:val="21"/>
                <w:szCs w:val="21"/>
              </w:rPr>
              <w:t>座（新建）</w:t>
            </w:r>
          </w:p>
        </w:tc>
        <w:tc>
          <w:tcPr>
            <w:tcW w:w="1613" w:type="pct"/>
            <w:vAlign w:val="center"/>
          </w:tcPr>
          <w:p w14:paraId="7FBEC915"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Ansi="宋体" w:hint="eastAsia"/>
                <w:color w:val="000000" w:themeColor="text1"/>
                <w:sz w:val="21"/>
                <w:szCs w:val="21"/>
              </w:rPr>
              <w:t>孟庄</w:t>
            </w:r>
            <w:r w:rsidRPr="00D01AF1">
              <w:rPr>
                <w:color w:val="000000" w:themeColor="text1"/>
                <w:sz w:val="21"/>
                <w:szCs w:val="21"/>
              </w:rPr>
              <w:t>污水处理厂收水标准</w:t>
            </w:r>
          </w:p>
        </w:tc>
      </w:tr>
      <w:tr w:rsidR="0006751D" w:rsidRPr="00D01AF1" w14:paraId="62959665" w14:textId="77777777" w:rsidTr="00F04279">
        <w:trPr>
          <w:trHeight w:val="425"/>
          <w:jc w:val="center"/>
        </w:trPr>
        <w:tc>
          <w:tcPr>
            <w:tcW w:w="536" w:type="pct"/>
            <w:vMerge w:val="restart"/>
            <w:vAlign w:val="center"/>
          </w:tcPr>
          <w:p w14:paraId="750C2FDD"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固废</w:t>
            </w:r>
          </w:p>
        </w:tc>
        <w:tc>
          <w:tcPr>
            <w:tcW w:w="972" w:type="pct"/>
            <w:vAlign w:val="center"/>
          </w:tcPr>
          <w:p w14:paraId="6F951E14"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废过滤介质</w:t>
            </w:r>
            <w:r w:rsidRPr="00D01AF1">
              <w:rPr>
                <w:rFonts w:hint="eastAsia"/>
                <w:color w:val="000000" w:themeColor="text1"/>
                <w:sz w:val="21"/>
                <w:szCs w:val="21"/>
              </w:rPr>
              <w:t>S1</w:t>
            </w:r>
            <w:r w:rsidRPr="00D01AF1">
              <w:rPr>
                <w:color w:val="000000" w:themeColor="text1"/>
                <w:sz w:val="21"/>
                <w:szCs w:val="21"/>
              </w:rPr>
              <w:t>-1</w:t>
            </w:r>
          </w:p>
        </w:tc>
        <w:tc>
          <w:tcPr>
            <w:tcW w:w="1879" w:type="pct"/>
            <w:vMerge w:val="restart"/>
            <w:vAlign w:val="center"/>
          </w:tcPr>
          <w:p w14:paraId="46AFDB94"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一般固废间</w:t>
            </w:r>
            <w:r w:rsidRPr="00D01AF1">
              <w:rPr>
                <w:rFonts w:hint="eastAsia"/>
                <w:color w:val="000000" w:themeColor="text1"/>
                <w:sz w:val="21"/>
                <w:szCs w:val="21"/>
              </w:rPr>
              <w:t>1</w:t>
            </w:r>
            <w:r w:rsidRPr="00D01AF1">
              <w:rPr>
                <w:rFonts w:hint="eastAsia"/>
                <w:color w:val="000000" w:themeColor="text1"/>
                <w:sz w:val="21"/>
                <w:szCs w:val="21"/>
              </w:rPr>
              <w:t>座（</w:t>
            </w:r>
            <w:r w:rsidRPr="00D01AF1">
              <w:rPr>
                <w:color w:val="000000" w:themeColor="text1"/>
                <w:sz w:val="21"/>
                <w:szCs w:val="21"/>
              </w:rPr>
              <w:t>10</w:t>
            </w:r>
            <w:r w:rsidRPr="00D01AF1">
              <w:rPr>
                <w:rFonts w:hint="eastAsia"/>
                <w:color w:val="000000" w:themeColor="text1"/>
                <w:sz w:val="21"/>
                <w:szCs w:val="21"/>
              </w:rPr>
              <w:t>m</w:t>
            </w:r>
            <w:r w:rsidRPr="00D01AF1">
              <w:rPr>
                <w:color w:val="000000" w:themeColor="text1"/>
                <w:sz w:val="21"/>
                <w:szCs w:val="21"/>
                <w:vertAlign w:val="superscript"/>
              </w:rPr>
              <w:t>2</w:t>
            </w:r>
            <w:r w:rsidRPr="00D01AF1">
              <w:rPr>
                <w:rFonts w:hint="eastAsia"/>
                <w:color w:val="000000" w:themeColor="text1"/>
                <w:sz w:val="21"/>
                <w:szCs w:val="21"/>
              </w:rPr>
              <w:t>、新建）</w:t>
            </w:r>
          </w:p>
        </w:tc>
        <w:tc>
          <w:tcPr>
            <w:tcW w:w="1613" w:type="pct"/>
            <w:vMerge w:val="restart"/>
            <w:vAlign w:val="center"/>
          </w:tcPr>
          <w:p w14:paraId="63878F69"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《一般工业固体废物贮存和填埋污染控制标准》（</w:t>
            </w:r>
            <w:r w:rsidRPr="00D01AF1">
              <w:rPr>
                <w:rFonts w:hint="eastAsia"/>
                <w:color w:val="000000" w:themeColor="text1"/>
                <w:sz w:val="21"/>
                <w:szCs w:val="21"/>
              </w:rPr>
              <w:t>GB18599-2020</w:t>
            </w:r>
            <w:r w:rsidRPr="00D01AF1">
              <w:rPr>
                <w:rFonts w:hint="eastAsia"/>
                <w:color w:val="000000" w:themeColor="text1"/>
                <w:sz w:val="21"/>
                <w:szCs w:val="21"/>
              </w:rPr>
              <w:t>）</w:t>
            </w:r>
          </w:p>
        </w:tc>
      </w:tr>
      <w:tr w:rsidR="0006751D" w:rsidRPr="00D01AF1" w14:paraId="292D9E8E" w14:textId="77777777" w:rsidTr="00F04279">
        <w:trPr>
          <w:trHeight w:val="425"/>
          <w:jc w:val="center"/>
        </w:trPr>
        <w:tc>
          <w:tcPr>
            <w:tcW w:w="536" w:type="pct"/>
            <w:vMerge/>
            <w:vAlign w:val="center"/>
          </w:tcPr>
          <w:p w14:paraId="1FB78612"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5E9F3129"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废滤芯</w:t>
            </w:r>
            <w:r w:rsidRPr="00D01AF1">
              <w:rPr>
                <w:rFonts w:hint="eastAsia"/>
                <w:color w:val="000000" w:themeColor="text1"/>
                <w:sz w:val="21"/>
                <w:szCs w:val="21"/>
              </w:rPr>
              <w:t>S</w:t>
            </w:r>
            <w:r w:rsidRPr="00D01AF1">
              <w:rPr>
                <w:color w:val="000000" w:themeColor="text1"/>
                <w:sz w:val="21"/>
                <w:szCs w:val="21"/>
              </w:rPr>
              <w:t>1-2</w:t>
            </w:r>
          </w:p>
        </w:tc>
        <w:tc>
          <w:tcPr>
            <w:tcW w:w="1879" w:type="pct"/>
            <w:vMerge/>
            <w:vAlign w:val="center"/>
          </w:tcPr>
          <w:p w14:paraId="1C2DDCD2"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1613" w:type="pct"/>
            <w:vMerge/>
            <w:vAlign w:val="center"/>
          </w:tcPr>
          <w:p w14:paraId="267D1F7C"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1F8CAA0A" w14:textId="77777777" w:rsidTr="00F04279">
        <w:trPr>
          <w:trHeight w:val="425"/>
          <w:jc w:val="center"/>
        </w:trPr>
        <w:tc>
          <w:tcPr>
            <w:tcW w:w="536" w:type="pct"/>
            <w:vMerge/>
            <w:vAlign w:val="center"/>
          </w:tcPr>
          <w:p w14:paraId="56288480"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6B701750"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废离子交换树脂</w:t>
            </w:r>
            <w:r w:rsidRPr="00D01AF1">
              <w:rPr>
                <w:rFonts w:hint="eastAsia"/>
                <w:color w:val="000000" w:themeColor="text1"/>
                <w:sz w:val="21"/>
                <w:szCs w:val="21"/>
              </w:rPr>
              <w:t>S</w:t>
            </w:r>
            <w:r w:rsidRPr="00D01AF1">
              <w:rPr>
                <w:color w:val="000000" w:themeColor="text1"/>
                <w:sz w:val="21"/>
                <w:szCs w:val="21"/>
              </w:rPr>
              <w:t>1-3</w:t>
            </w:r>
          </w:p>
        </w:tc>
        <w:tc>
          <w:tcPr>
            <w:tcW w:w="1879" w:type="pct"/>
            <w:vMerge/>
            <w:vAlign w:val="center"/>
          </w:tcPr>
          <w:p w14:paraId="463B38B8"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1613" w:type="pct"/>
            <w:vMerge/>
            <w:vAlign w:val="center"/>
          </w:tcPr>
          <w:p w14:paraId="68FBD0F8"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786D9DAB" w14:textId="77777777" w:rsidTr="00F04279">
        <w:trPr>
          <w:trHeight w:val="425"/>
          <w:jc w:val="center"/>
        </w:trPr>
        <w:tc>
          <w:tcPr>
            <w:tcW w:w="536" w:type="pct"/>
            <w:vMerge/>
            <w:vAlign w:val="center"/>
          </w:tcPr>
          <w:p w14:paraId="72640358"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01E12C47"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炉渣</w:t>
            </w:r>
            <w:r w:rsidRPr="00D01AF1">
              <w:rPr>
                <w:rFonts w:hint="eastAsia"/>
                <w:color w:val="000000" w:themeColor="text1"/>
                <w:sz w:val="21"/>
                <w:szCs w:val="21"/>
              </w:rPr>
              <w:t>S2</w:t>
            </w:r>
          </w:p>
        </w:tc>
        <w:tc>
          <w:tcPr>
            <w:tcW w:w="1879" w:type="pct"/>
            <w:vAlign w:val="center"/>
          </w:tcPr>
          <w:p w14:paraId="366C4316"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渣仓</w:t>
            </w:r>
            <w:r w:rsidRPr="00D01AF1">
              <w:rPr>
                <w:color w:val="000000" w:themeColor="text1"/>
                <w:sz w:val="21"/>
                <w:szCs w:val="21"/>
              </w:rPr>
              <w:t>1</w:t>
            </w:r>
            <w:r w:rsidRPr="00D01AF1">
              <w:rPr>
                <w:rFonts w:hint="eastAsia"/>
                <w:color w:val="000000" w:themeColor="text1"/>
                <w:sz w:val="21"/>
                <w:szCs w:val="21"/>
              </w:rPr>
              <w:t>座（</w:t>
            </w:r>
            <w:bookmarkStart w:id="372" w:name="_Hlk112434584"/>
            <w:r w:rsidRPr="00D01AF1">
              <w:rPr>
                <w:rFonts w:hint="eastAsia"/>
                <w:color w:val="000000" w:themeColor="text1"/>
                <w:sz w:val="21"/>
                <w:szCs w:val="21"/>
              </w:rPr>
              <w:t>总容积</w:t>
            </w:r>
            <w:r w:rsidRPr="00D01AF1">
              <w:rPr>
                <w:color w:val="000000" w:themeColor="text1"/>
                <w:sz w:val="21"/>
                <w:szCs w:val="21"/>
              </w:rPr>
              <w:t>800</w:t>
            </w:r>
            <w:r w:rsidRPr="00D01AF1">
              <w:rPr>
                <w:rFonts w:hint="eastAsia"/>
                <w:color w:val="000000" w:themeColor="text1"/>
                <w:sz w:val="21"/>
                <w:szCs w:val="21"/>
              </w:rPr>
              <w:t>m</w:t>
            </w:r>
            <w:r w:rsidRPr="00D01AF1">
              <w:rPr>
                <w:rFonts w:hint="eastAsia"/>
                <w:color w:val="000000" w:themeColor="text1"/>
                <w:sz w:val="21"/>
                <w:szCs w:val="21"/>
                <w:vertAlign w:val="superscript"/>
              </w:rPr>
              <w:t>3</w:t>
            </w:r>
            <w:bookmarkEnd w:id="372"/>
            <w:r w:rsidRPr="00D01AF1">
              <w:rPr>
                <w:rFonts w:hint="eastAsia"/>
                <w:color w:val="000000" w:themeColor="text1"/>
                <w:sz w:val="21"/>
                <w:szCs w:val="21"/>
              </w:rPr>
              <w:t>、新建）</w:t>
            </w:r>
          </w:p>
        </w:tc>
        <w:tc>
          <w:tcPr>
            <w:tcW w:w="1613" w:type="pct"/>
            <w:vMerge/>
            <w:vAlign w:val="center"/>
          </w:tcPr>
          <w:p w14:paraId="72566BAC"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6EB9F227" w14:textId="77777777" w:rsidTr="00F04279">
        <w:trPr>
          <w:trHeight w:val="425"/>
          <w:jc w:val="center"/>
        </w:trPr>
        <w:tc>
          <w:tcPr>
            <w:tcW w:w="536" w:type="pct"/>
            <w:vMerge/>
            <w:vAlign w:val="center"/>
          </w:tcPr>
          <w:p w14:paraId="20469073"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4E2051D6"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收尘灰</w:t>
            </w:r>
            <w:r w:rsidRPr="00D01AF1">
              <w:rPr>
                <w:rFonts w:hint="eastAsia"/>
                <w:color w:val="000000" w:themeColor="text1"/>
                <w:sz w:val="21"/>
                <w:szCs w:val="21"/>
              </w:rPr>
              <w:t>S3</w:t>
            </w:r>
          </w:p>
        </w:tc>
        <w:tc>
          <w:tcPr>
            <w:tcW w:w="1879" w:type="pct"/>
            <w:vAlign w:val="center"/>
          </w:tcPr>
          <w:p w14:paraId="48F05236"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灰仓</w:t>
            </w:r>
            <w:r w:rsidRPr="00D01AF1">
              <w:rPr>
                <w:color w:val="000000" w:themeColor="text1"/>
                <w:sz w:val="21"/>
                <w:szCs w:val="21"/>
              </w:rPr>
              <w:t>2</w:t>
            </w:r>
            <w:r w:rsidRPr="00D01AF1">
              <w:rPr>
                <w:rFonts w:hint="eastAsia"/>
                <w:color w:val="000000" w:themeColor="text1"/>
                <w:sz w:val="21"/>
                <w:szCs w:val="21"/>
              </w:rPr>
              <w:t>座（总容积</w:t>
            </w:r>
            <w:r w:rsidRPr="00D01AF1">
              <w:rPr>
                <w:color w:val="000000" w:themeColor="text1"/>
                <w:sz w:val="21"/>
                <w:szCs w:val="21"/>
              </w:rPr>
              <w:t>2000</w:t>
            </w:r>
            <w:r w:rsidRPr="00D01AF1">
              <w:rPr>
                <w:rFonts w:hint="eastAsia"/>
                <w:color w:val="000000" w:themeColor="text1"/>
                <w:sz w:val="21"/>
                <w:szCs w:val="21"/>
              </w:rPr>
              <w:t>m</w:t>
            </w:r>
            <w:r w:rsidRPr="00D01AF1">
              <w:rPr>
                <w:rFonts w:hint="eastAsia"/>
                <w:color w:val="000000" w:themeColor="text1"/>
                <w:sz w:val="21"/>
                <w:szCs w:val="21"/>
                <w:vertAlign w:val="superscript"/>
              </w:rPr>
              <w:t>3</w:t>
            </w:r>
            <w:r w:rsidRPr="00D01AF1">
              <w:rPr>
                <w:rFonts w:hint="eastAsia"/>
                <w:color w:val="000000" w:themeColor="text1"/>
                <w:sz w:val="21"/>
                <w:szCs w:val="21"/>
              </w:rPr>
              <w:t>、新建）</w:t>
            </w:r>
          </w:p>
        </w:tc>
        <w:tc>
          <w:tcPr>
            <w:tcW w:w="1613" w:type="pct"/>
            <w:vMerge/>
            <w:vAlign w:val="center"/>
          </w:tcPr>
          <w:p w14:paraId="468EC8CB"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2DDBD343" w14:textId="77777777" w:rsidTr="00F04279">
        <w:trPr>
          <w:trHeight w:val="425"/>
          <w:jc w:val="center"/>
        </w:trPr>
        <w:tc>
          <w:tcPr>
            <w:tcW w:w="536" w:type="pct"/>
            <w:vMerge/>
            <w:vAlign w:val="center"/>
          </w:tcPr>
          <w:p w14:paraId="6E8BBD46"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01E9110F"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废</w:t>
            </w:r>
            <w:r w:rsidRPr="00D01AF1">
              <w:rPr>
                <w:rFonts w:hint="eastAsia"/>
                <w:color w:val="000000" w:themeColor="text1"/>
                <w:sz w:val="21"/>
                <w:szCs w:val="21"/>
              </w:rPr>
              <w:t>催化剂</w:t>
            </w:r>
            <w:r w:rsidRPr="00D01AF1">
              <w:rPr>
                <w:rFonts w:hint="eastAsia"/>
                <w:color w:val="000000" w:themeColor="text1"/>
                <w:sz w:val="21"/>
                <w:szCs w:val="21"/>
              </w:rPr>
              <w:t>S4</w:t>
            </w:r>
          </w:p>
        </w:tc>
        <w:tc>
          <w:tcPr>
            <w:tcW w:w="1879" w:type="pct"/>
            <w:vMerge w:val="restart"/>
            <w:vAlign w:val="center"/>
          </w:tcPr>
          <w:p w14:paraId="65400BD8"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危废暂存间</w:t>
            </w:r>
            <w:r w:rsidRPr="00D01AF1">
              <w:rPr>
                <w:rFonts w:hint="eastAsia"/>
                <w:color w:val="000000" w:themeColor="text1"/>
                <w:sz w:val="21"/>
                <w:szCs w:val="21"/>
              </w:rPr>
              <w:t>1</w:t>
            </w:r>
            <w:r w:rsidRPr="00D01AF1">
              <w:rPr>
                <w:rFonts w:hint="eastAsia"/>
                <w:color w:val="000000" w:themeColor="text1"/>
                <w:sz w:val="21"/>
                <w:szCs w:val="21"/>
              </w:rPr>
              <w:t>座（</w:t>
            </w:r>
            <w:r w:rsidRPr="00D01AF1">
              <w:rPr>
                <w:color w:val="000000" w:themeColor="text1"/>
                <w:sz w:val="21"/>
                <w:szCs w:val="21"/>
              </w:rPr>
              <w:t>54</w:t>
            </w:r>
            <w:r w:rsidRPr="00D01AF1">
              <w:rPr>
                <w:rFonts w:hint="eastAsia"/>
                <w:color w:val="000000" w:themeColor="text1"/>
                <w:sz w:val="21"/>
                <w:szCs w:val="21"/>
              </w:rPr>
              <w:t>m</w:t>
            </w:r>
            <w:r w:rsidRPr="00D01AF1">
              <w:rPr>
                <w:color w:val="000000" w:themeColor="text1"/>
                <w:sz w:val="21"/>
                <w:szCs w:val="21"/>
                <w:vertAlign w:val="superscript"/>
              </w:rPr>
              <w:t>2</w:t>
            </w:r>
            <w:r w:rsidRPr="00D01AF1">
              <w:rPr>
                <w:rFonts w:hint="eastAsia"/>
                <w:color w:val="000000" w:themeColor="text1"/>
                <w:sz w:val="21"/>
                <w:szCs w:val="21"/>
              </w:rPr>
              <w:t>、新建）</w:t>
            </w:r>
          </w:p>
        </w:tc>
        <w:tc>
          <w:tcPr>
            <w:tcW w:w="1613" w:type="pct"/>
            <w:vMerge w:val="restart"/>
            <w:vAlign w:val="center"/>
          </w:tcPr>
          <w:p w14:paraId="65133B6E"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《危险废物贮存污染控制标准》</w:t>
            </w:r>
            <w:r w:rsidRPr="00D01AF1">
              <w:rPr>
                <w:rFonts w:hint="eastAsia"/>
                <w:color w:val="000000" w:themeColor="text1"/>
                <w:sz w:val="21"/>
                <w:szCs w:val="21"/>
              </w:rPr>
              <w:t>（</w:t>
            </w:r>
            <w:r w:rsidRPr="00D01AF1">
              <w:rPr>
                <w:color w:val="000000" w:themeColor="text1"/>
                <w:sz w:val="21"/>
                <w:szCs w:val="21"/>
              </w:rPr>
              <w:t>GB18597-2023</w:t>
            </w:r>
            <w:r w:rsidRPr="00D01AF1">
              <w:rPr>
                <w:rFonts w:hint="eastAsia"/>
                <w:color w:val="000000" w:themeColor="text1"/>
                <w:sz w:val="21"/>
                <w:szCs w:val="21"/>
              </w:rPr>
              <w:t>）</w:t>
            </w:r>
          </w:p>
        </w:tc>
      </w:tr>
      <w:tr w:rsidR="0006751D" w:rsidRPr="00D01AF1" w14:paraId="1BC623BC" w14:textId="77777777" w:rsidTr="00F04279">
        <w:trPr>
          <w:trHeight w:val="425"/>
          <w:jc w:val="center"/>
        </w:trPr>
        <w:tc>
          <w:tcPr>
            <w:tcW w:w="536" w:type="pct"/>
            <w:vMerge/>
            <w:vAlign w:val="center"/>
          </w:tcPr>
          <w:p w14:paraId="6544852F"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10B63FBB"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化验废液</w:t>
            </w:r>
            <w:r w:rsidRPr="00D01AF1">
              <w:rPr>
                <w:rFonts w:hint="eastAsia"/>
                <w:color w:val="000000" w:themeColor="text1"/>
                <w:sz w:val="21"/>
                <w:szCs w:val="21"/>
              </w:rPr>
              <w:t>S5</w:t>
            </w:r>
          </w:p>
        </w:tc>
        <w:tc>
          <w:tcPr>
            <w:tcW w:w="1879" w:type="pct"/>
            <w:vMerge/>
            <w:vAlign w:val="center"/>
          </w:tcPr>
          <w:p w14:paraId="3AB7B2BD"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1613" w:type="pct"/>
            <w:vMerge/>
            <w:vAlign w:val="center"/>
          </w:tcPr>
          <w:p w14:paraId="3450D347"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3A03B41B" w14:textId="77777777" w:rsidTr="00F04279">
        <w:trPr>
          <w:trHeight w:val="425"/>
          <w:jc w:val="center"/>
        </w:trPr>
        <w:tc>
          <w:tcPr>
            <w:tcW w:w="536" w:type="pct"/>
            <w:vMerge/>
            <w:vAlign w:val="center"/>
          </w:tcPr>
          <w:p w14:paraId="1B55AE14"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972" w:type="pct"/>
            <w:vAlign w:val="center"/>
          </w:tcPr>
          <w:p w14:paraId="4103F362"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废机油</w:t>
            </w:r>
            <w:r w:rsidRPr="00D01AF1">
              <w:rPr>
                <w:rFonts w:hint="eastAsia"/>
                <w:color w:val="000000" w:themeColor="text1"/>
                <w:sz w:val="21"/>
                <w:szCs w:val="21"/>
              </w:rPr>
              <w:t>S</w:t>
            </w:r>
            <w:r w:rsidRPr="00D01AF1">
              <w:rPr>
                <w:color w:val="000000" w:themeColor="text1"/>
                <w:sz w:val="21"/>
                <w:szCs w:val="21"/>
              </w:rPr>
              <w:t>6</w:t>
            </w:r>
          </w:p>
        </w:tc>
        <w:tc>
          <w:tcPr>
            <w:tcW w:w="1879" w:type="pct"/>
            <w:vMerge/>
            <w:vAlign w:val="center"/>
          </w:tcPr>
          <w:p w14:paraId="4F9CC055" w14:textId="77777777" w:rsidR="00063442" w:rsidRPr="00D01AF1" w:rsidRDefault="00063442" w:rsidP="00063442">
            <w:pPr>
              <w:adjustRightInd/>
              <w:spacing w:line="240" w:lineRule="auto"/>
              <w:ind w:firstLineChars="0" w:firstLine="0"/>
              <w:jc w:val="center"/>
              <w:rPr>
                <w:color w:val="000000" w:themeColor="text1"/>
                <w:sz w:val="21"/>
                <w:szCs w:val="21"/>
              </w:rPr>
            </w:pPr>
          </w:p>
        </w:tc>
        <w:tc>
          <w:tcPr>
            <w:tcW w:w="1613" w:type="pct"/>
            <w:vMerge/>
            <w:vAlign w:val="center"/>
          </w:tcPr>
          <w:p w14:paraId="4B8B4C87" w14:textId="77777777" w:rsidR="00063442" w:rsidRPr="00D01AF1" w:rsidRDefault="00063442" w:rsidP="00063442">
            <w:pPr>
              <w:adjustRightInd/>
              <w:spacing w:line="240" w:lineRule="auto"/>
              <w:ind w:firstLineChars="0" w:firstLine="0"/>
              <w:jc w:val="center"/>
              <w:rPr>
                <w:color w:val="000000" w:themeColor="text1"/>
                <w:sz w:val="21"/>
                <w:szCs w:val="21"/>
              </w:rPr>
            </w:pPr>
          </w:p>
        </w:tc>
      </w:tr>
      <w:tr w:rsidR="0006751D" w:rsidRPr="00D01AF1" w14:paraId="0D75EB36" w14:textId="77777777" w:rsidTr="00F04279">
        <w:trPr>
          <w:trHeight w:val="425"/>
          <w:jc w:val="center"/>
        </w:trPr>
        <w:tc>
          <w:tcPr>
            <w:tcW w:w="536" w:type="pct"/>
            <w:vAlign w:val="center"/>
          </w:tcPr>
          <w:p w14:paraId="3B213A37"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噪声</w:t>
            </w:r>
          </w:p>
        </w:tc>
        <w:tc>
          <w:tcPr>
            <w:tcW w:w="972" w:type="pct"/>
            <w:vAlign w:val="center"/>
          </w:tcPr>
          <w:p w14:paraId="04C3119F"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送风机、引风机、给水泵</w:t>
            </w:r>
            <w:r w:rsidRPr="00D01AF1">
              <w:rPr>
                <w:color w:val="000000" w:themeColor="text1"/>
                <w:sz w:val="21"/>
                <w:szCs w:val="21"/>
              </w:rPr>
              <w:t>等</w:t>
            </w:r>
          </w:p>
        </w:tc>
        <w:tc>
          <w:tcPr>
            <w:tcW w:w="1879" w:type="pct"/>
            <w:vAlign w:val="center"/>
          </w:tcPr>
          <w:p w14:paraId="4A87B8BC"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基础减振、设置消声器、</w:t>
            </w:r>
            <w:r w:rsidRPr="00D01AF1">
              <w:rPr>
                <w:color w:val="000000" w:themeColor="text1"/>
                <w:sz w:val="21"/>
                <w:szCs w:val="21"/>
              </w:rPr>
              <w:t>进风口消音器</w:t>
            </w:r>
            <w:r w:rsidRPr="00D01AF1">
              <w:rPr>
                <w:rFonts w:hint="eastAsia"/>
                <w:color w:val="000000" w:themeColor="text1"/>
                <w:sz w:val="21"/>
                <w:szCs w:val="21"/>
              </w:rPr>
              <w:t>、管道外壳阻尼、</w:t>
            </w:r>
            <w:r w:rsidRPr="00D01AF1">
              <w:rPr>
                <w:color w:val="000000" w:themeColor="text1"/>
                <w:sz w:val="21"/>
                <w:szCs w:val="21"/>
              </w:rPr>
              <w:t>隔声封闭</w:t>
            </w:r>
            <w:r w:rsidRPr="00D01AF1">
              <w:rPr>
                <w:rFonts w:hint="eastAsia"/>
                <w:color w:val="000000" w:themeColor="text1"/>
                <w:sz w:val="21"/>
                <w:szCs w:val="21"/>
              </w:rPr>
              <w:t>、</w:t>
            </w:r>
            <w:r w:rsidRPr="00D01AF1">
              <w:rPr>
                <w:color w:val="000000" w:themeColor="text1"/>
                <w:sz w:val="21"/>
                <w:szCs w:val="21"/>
              </w:rPr>
              <w:t>合理布局等综合降噪措施</w:t>
            </w:r>
          </w:p>
        </w:tc>
        <w:tc>
          <w:tcPr>
            <w:tcW w:w="1613" w:type="pct"/>
            <w:vAlign w:val="center"/>
          </w:tcPr>
          <w:p w14:paraId="53C6D212"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《工业企业厂界环境噪声排放标准》</w:t>
            </w:r>
            <w:r w:rsidRPr="00D01AF1">
              <w:rPr>
                <w:rFonts w:hint="eastAsia"/>
                <w:color w:val="000000" w:themeColor="text1"/>
                <w:sz w:val="21"/>
                <w:szCs w:val="21"/>
              </w:rPr>
              <w:t>（</w:t>
            </w:r>
            <w:r w:rsidRPr="00D01AF1">
              <w:rPr>
                <w:color w:val="000000" w:themeColor="text1"/>
                <w:sz w:val="21"/>
                <w:szCs w:val="21"/>
              </w:rPr>
              <w:t>GB12348-2008</w:t>
            </w:r>
            <w:r w:rsidRPr="00D01AF1">
              <w:rPr>
                <w:rFonts w:hint="eastAsia"/>
                <w:color w:val="000000" w:themeColor="text1"/>
                <w:sz w:val="21"/>
                <w:szCs w:val="21"/>
              </w:rPr>
              <w:t>）</w:t>
            </w:r>
            <w:r w:rsidRPr="00D01AF1">
              <w:rPr>
                <w:color w:val="000000" w:themeColor="text1"/>
                <w:sz w:val="21"/>
                <w:szCs w:val="21"/>
              </w:rPr>
              <w:t>3</w:t>
            </w:r>
            <w:r w:rsidRPr="00D01AF1">
              <w:rPr>
                <w:rFonts w:hint="eastAsia"/>
                <w:color w:val="000000" w:themeColor="text1"/>
                <w:sz w:val="21"/>
                <w:szCs w:val="21"/>
              </w:rPr>
              <w:t>类、</w:t>
            </w:r>
            <w:r w:rsidRPr="00D01AF1">
              <w:rPr>
                <w:rFonts w:hint="eastAsia"/>
                <w:color w:val="000000" w:themeColor="text1"/>
                <w:sz w:val="21"/>
                <w:szCs w:val="21"/>
              </w:rPr>
              <w:t>4</w:t>
            </w:r>
            <w:r w:rsidRPr="00D01AF1">
              <w:rPr>
                <w:rFonts w:hint="eastAsia"/>
                <w:color w:val="000000" w:themeColor="text1"/>
                <w:sz w:val="21"/>
                <w:szCs w:val="21"/>
              </w:rPr>
              <w:t>类</w:t>
            </w:r>
          </w:p>
        </w:tc>
      </w:tr>
      <w:tr w:rsidR="0006751D" w:rsidRPr="00D01AF1" w14:paraId="7BC84BEF" w14:textId="77777777" w:rsidTr="00F04279">
        <w:trPr>
          <w:trHeight w:val="425"/>
          <w:jc w:val="center"/>
        </w:trPr>
        <w:tc>
          <w:tcPr>
            <w:tcW w:w="536" w:type="pct"/>
            <w:vAlign w:val="center"/>
          </w:tcPr>
          <w:p w14:paraId="7FCD34F4"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地下水防护措施</w:t>
            </w:r>
          </w:p>
        </w:tc>
        <w:tc>
          <w:tcPr>
            <w:tcW w:w="4464" w:type="pct"/>
            <w:gridSpan w:val="3"/>
            <w:vAlign w:val="center"/>
          </w:tcPr>
          <w:p w14:paraId="7E7579A3"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应急事故池及管道，一般固废暂存间和危险废物暂存设施，按设计要求进行分区防渗</w:t>
            </w:r>
          </w:p>
        </w:tc>
      </w:tr>
      <w:tr w:rsidR="0006751D" w:rsidRPr="00D01AF1" w14:paraId="01070CA0" w14:textId="77777777" w:rsidTr="00F04279">
        <w:trPr>
          <w:trHeight w:val="425"/>
          <w:jc w:val="center"/>
        </w:trPr>
        <w:tc>
          <w:tcPr>
            <w:tcW w:w="536" w:type="pct"/>
            <w:vAlign w:val="center"/>
          </w:tcPr>
          <w:p w14:paraId="4E161B6A"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环境风险防范措施</w:t>
            </w:r>
          </w:p>
        </w:tc>
        <w:tc>
          <w:tcPr>
            <w:tcW w:w="4464" w:type="pct"/>
            <w:gridSpan w:val="3"/>
            <w:vAlign w:val="center"/>
          </w:tcPr>
          <w:p w14:paraId="41269AA2" w14:textId="3785BE53" w:rsidR="00063442" w:rsidRPr="00D01AF1" w:rsidRDefault="00063442" w:rsidP="00063442">
            <w:pPr>
              <w:adjustRightInd/>
              <w:spacing w:line="240" w:lineRule="auto"/>
              <w:ind w:firstLineChars="0" w:firstLine="0"/>
              <w:jc w:val="center"/>
              <w:rPr>
                <w:color w:val="000000" w:themeColor="text1"/>
                <w:sz w:val="21"/>
                <w:szCs w:val="21"/>
              </w:rPr>
            </w:pPr>
            <w:r w:rsidRPr="00D01AF1">
              <w:rPr>
                <w:color w:val="000000" w:themeColor="text1"/>
                <w:sz w:val="21"/>
                <w:szCs w:val="21"/>
              </w:rPr>
              <w:t>生产装置、管线，设置防静电接地装置，采取地面硬化等防渗措施</w:t>
            </w:r>
            <w:r w:rsidRPr="00D01AF1">
              <w:rPr>
                <w:rFonts w:hint="eastAsia"/>
                <w:color w:val="000000" w:themeColor="text1"/>
                <w:sz w:val="21"/>
                <w:szCs w:val="21"/>
              </w:rPr>
              <w:t>，设置灭火器若干、事故水池</w:t>
            </w:r>
            <w:r w:rsidRPr="00D01AF1">
              <w:rPr>
                <w:rFonts w:hint="eastAsia"/>
                <w:color w:val="000000" w:themeColor="text1"/>
                <w:sz w:val="21"/>
                <w:szCs w:val="21"/>
              </w:rPr>
              <w:t>1</w:t>
            </w:r>
            <w:r w:rsidRPr="00D01AF1">
              <w:rPr>
                <w:rFonts w:hint="eastAsia"/>
                <w:color w:val="000000" w:themeColor="text1"/>
                <w:sz w:val="21"/>
                <w:szCs w:val="21"/>
              </w:rPr>
              <w:t>座（</w:t>
            </w:r>
            <w:r w:rsidR="004E7788" w:rsidRPr="00D01AF1">
              <w:rPr>
                <w:color w:val="000000" w:themeColor="text1"/>
                <w:sz w:val="21"/>
                <w:szCs w:val="21"/>
              </w:rPr>
              <w:t>12</w:t>
            </w:r>
            <w:r w:rsidRPr="00D01AF1">
              <w:rPr>
                <w:color w:val="000000" w:themeColor="text1"/>
                <w:sz w:val="21"/>
                <w:szCs w:val="21"/>
              </w:rPr>
              <w:t>0</w:t>
            </w:r>
            <w:r w:rsidRPr="00D01AF1">
              <w:rPr>
                <w:rFonts w:hint="eastAsia"/>
                <w:color w:val="000000" w:themeColor="text1"/>
                <w:sz w:val="21"/>
                <w:szCs w:val="21"/>
              </w:rPr>
              <w:t>0</w:t>
            </w:r>
            <w:r w:rsidRPr="00D01AF1">
              <w:rPr>
                <w:color w:val="000000" w:themeColor="text1"/>
                <w:sz w:val="21"/>
                <w:szCs w:val="21"/>
              </w:rPr>
              <w:t>m</w:t>
            </w:r>
            <w:r w:rsidRPr="00D01AF1">
              <w:rPr>
                <w:color w:val="000000" w:themeColor="text1"/>
                <w:sz w:val="21"/>
                <w:szCs w:val="21"/>
                <w:vertAlign w:val="superscript"/>
              </w:rPr>
              <w:t>3</w:t>
            </w:r>
            <w:r w:rsidRPr="00D01AF1">
              <w:rPr>
                <w:rFonts w:hint="eastAsia"/>
                <w:color w:val="000000" w:themeColor="text1"/>
                <w:sz w:val="21"/>
                <w:szCs w:val="21"/>
              </w:rPr>
              <w:t>）、氨水储罐区、柴油罐区、酸碱罐区设置围堰、水喷淋系统、有毒气体报警器等</w:t>
            </w:r>
          </w:p>
        </w:tc>
      </w:tr>
      <w:tr w:rsidR="0006751D" w:rsidRPr="00D01AF1" w14:paraId="0AA88C22" w14:textId="77777777" w:rsidTr="00F04279">
        <w:trPr>
          <w:trHeight w:val="425"/>
          <w:jc w:val="center"/>
        </w:trPr>
        <w:tc>
          <w:tcPr>
            <w:tcW w:w="536" w:type="pct"/>
            <w:vAlign w:val="center"/>
          </w:tcPr>
          <w:p w14:paraId="067C0C74"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常规监测仪器</w:t>
            </w:r>
          </w:p>
        </w:tc>
        <w:tc>
          <w:tcPr>
            <w:tcW w:w="4464" w:type="pct"/>
            <w:gridSpan w:val="3"/>
            <w:vAlign w:val="center"/>
          </w:tcPr>
          <w:p w14:paraId="5FF665B4"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声级计、其他手动监测设备等</w:t>
            </w:r>
          </w:p>
        </w:tc>
      </w:tr>
      <w:tr w:rsidR="0006751D" w:rsidRPr="00D01AF1" w14:paraId="499B324C" w14:textId="77777777" w:rsidTr="00F04279">
        <w:trPr>
          <w:trHeight w:val="425"/>
          <w:jc w:val="center"/>
        </w:trPr>
        <w:tc>
          <w:tcPr>
            <w:tcW w:w="536" w:type="pct"/>
            <w:vAlign w:val="center"/>
          </w:tcPr>
          <w:p w14:paraId="7F14B17D"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其他管理要求</w:t>
            </w:r>
          </w:p>
        </w:tc>
        <w:tc>
          <w:tcPr>
            <w:tcW w:w="4464" w:type="pct"/>
            <w:gridSpan w:val="3"/>
            <w:vAlign w:val="center"/>
          </w:tcPr>
          <w:p w14:paraId="57EA1101" w14:textId="77777777" w:rsidR="00063442" w:rsidRPr="00D01AF1" w:rsidRDefault="00063442" w:rsidP="00063442">
            <w:pPr>
              <w:adjustRightInd/>
              <w:spacing w:line="240" w:lineRule="auto"/>
              <w:ind w:firstLineChars="0" w:firstLine="0"/>
              <w:jc w:val="center"/>
              <w:rPr>
                <w:color w:val="000000" w:themeColor="text1"/>
                <w:sz w:val="21"/>
                <w:szCs w:val="21"/>
              </w:rPr>
            </w:pPr>
            <w:r w:rsidRPr="00D01AF1">
              <w:rPr>
                <w:rFonts w:hint="eastAsia"/>
                <w:color w:val="000000" w:themeColor="text1"/>
                <w:sz w:val="21"/>
                <w:szCs w:val="21"/>
              </w:rPr>
              <w:t>用电量监控设备、视频监控设备、门禁系统、锅炉烟囱安装在线监测设备及氨逃逸在线监测设备并与环保部门联网</w:t>
            </w:r>
          </w:p>
        </w:tc>
      </w:tr>
    </w:tbl>
    <w:p w14:paraId="61E56CC4" w14:textId="77777777" w:rsidR="00063442" w:rsidRPr="00D01AF1" w:rsidRDefault="00063442" w:rsidP="00063442">
      <w:pPr>
        <w:ind w:firstLine="480"/>
        <w:rPr>
          <w:color w:val="000000" w:themeColor="text1"/>
        </w:rPr>
      </w:pPr>
      <w:bookmarkStart w:id="373" w:name="_Toc324839290"/>
      <w:bookmarkStart w:id="374" w:name="_Toc324839587"/>
      <w:bookmarkStart w:id="375" w:name="_Toc311812662"/>
      <w:r w:rsidRPr="00D01AF1">
        <w:rPr>
          <w:color w:val="000000" w:themeColor="text1"/>
        </w:rPr>
        <w:t>综上，评价认为项目在采取工程设计和评价提出的废气、废水、噪声、固废污染防治措施后，废气</w:t>
      </w:r>
      <w:r w:rsidRPr="00D01AF1">
        <w:rPr>
          <w:rFonts w:hint="eastAsia"/>
          <w:color w:val="000000" w:themeColor="text1"/>
        </w:rPr>
        <w:t>、废水</w:t>
      </w:r>
      <w:r w:rsidRPr="00D01AF1">
        <w:rPr>
          <w:color w:val="000000" w:themeColor="text1"/>
        </w:rPr>
        <w:t>污染物均能做到稳定达标排放，噪声污染做到有效控制，固废全部综合利用和合理处置，措施可行。</w:t>
      </w:r>
    </w:p>
    <w:p w14:paraId="398A8F45" w14:textId="77777777" w:rsidR="00063442" w:rsidRPr="00D01AF1" w:rsidRDefault="00063442" w:rsidP="009A3D41">
      <w:pPr>
        <w:keepNext/>
        <w:keepLines/>
        <w:numPr>
          <w:ilvl w:val="1"/>
          <w:numId w:val="24"/>
        </w:numPr>
        <w:tabs>
          <w:tab w:val="left" w:pos="360"/>
          <w:tab w:val="left" w:pos="960"/>
          <w:tab w:val="left" w:pos="1200"/>
        </w:tabs>
        <w:spacing w:before="240" w:after="240" w:line="240" w:lineRule="auto"/>
        <w:ind w:left="0" w:firstLineChars="0" w:firstLine="301"/>
        <w:jc w:val="left"/>
        <w:outlineLvl w:val="1"/>
        <w:rPr>
          <w:b/>
          <w:bCs/>
          <w:color w:val="000000" w:themeColor="text1"/>
          <w:sz w:val="30"/>
          <w:szCs w:val="30"/>
        </w:rPr>
      </w:pPr>
      <w:bookmarkStart w:id="376" w:name="_Toc428287662"/>
      <w:bookmarkStart w:id="377" w:name="_Toc429318457"/>
      <w:bookmarkStart w:id="378" w:name="_Toc277889930"/>
      <w:bookmarkStart w:id="379" w:name="_Toc469647424"/>
      <w:bookmarkStart w:id="380" w:name="_Toc306089680"/>
      <w:bookmarkStart w:id="381" w:name="_Toc497299865"/>
      <w:bookmarkStart w:id="382" w:name="_Toc281666808"/>
      <w:bookmarkStart w:id="383" w:name="_Toc278572694"/>
      <w:bookmarkStart w:id="384" w:name="_Toc428287310"/>
      <w:bookmarkStart w:id="385" w:name="_Toc311099517"/>
      <w:bookmarkStart w:id="386" w:name="_Toc100655139"/>
      <w:bookmarkStart w:id="387" w:name="_Toc422317694"/>
      <w:bookmarkStart w:id="388" w:name="_Toc167375188"/>
      <w:bookmarkStart w:id="389" w:name="_Toc428287267"/>
      <w:bookmarkStart w:id="390" w:name="_Toc428286906"/>
      <w:bookmarkStart w:id="391" w:name="_Toc429318428"/>
      <w:r w:rsidRPr="00D01AF1">
        <w:rPr>
          <w:b/>
          <w:bCs/>
          <w:color w:val="000000" w:themeColor="text1"/>
          <w:sz w:val="30"/>
          <w:szCs w:val="30"/>
        </w:rPr>
        <w:t>厂址选择可行性</w:t>
      </w:r>
      <w:bookmarkEnd w:id="376"/>
      <w:bookmarkEnd w:id="377"/>
      <w:bookmarkEnd w:id="378"/>
      <w:bookmarkEnd w:id="379"/>
      <w:bookmarkEnd w:id="380"/>
      <w:bookmarkEnd w:id="381"/>
      <w:bookmarkEnd w:id="382"/>
      <w:bookmarkEnd w:id="383"/>
      <w:bookmarkEnd w:id="384"/>
      <w:bookmarkEnd w:id="385"/>
      <w:bookmarkEnd w:id="386"/>
      <w:bookmarkEnd w:id="387"/>
      <w:bookmarkEnd w:id="388"/>
    </w:p>
    <w:p w14:paraId="13A70B68"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392" w:name="_Toc428287313"/>
      <w:bookmarkStart w:id="393" w:name="_Toc428287665"/>
      <w:bookmarkStart w:id="394" w:name="_Toc428286960"/>
      <w:r w:rsidRPr="00D01AF1">
        <w:rPr>
          <w:rFonts w:eastAsia="楷体"/>
          <w:b/>
          <w:color w:val="000000" w:themeColor="text1"/>
          <w:sz w:val="28"/>
        </w:rPr>
        <w:t>满足新乡市饮用水源地保护要求</w:t>
      </w:r>
      <w:bookmarkEnd w:id="392"/>
      <w:bookmarkEnd w:id="393"/>
      <w:bookmarkEnd w:id="394"/>
    </w:p>
    <w:p w14:paraId="0A6D573F" w14:textId="77777777" w:rsidR="00063442" w:rsidRPr="00D01AF1" w:rsidRDefault="00063442" w:rsidP="00063442">
      <w:pPr>
        <w:ind w:firstLine="480"/>
        <w:rPr>
          <w:color w:val="000000" w:themeColor="text1"/>
        </w:rPr>
      </w:pPr>
      <w:r w:rsidRPr="00D01AF1">
        <w:rPr>
          <w:color w:val="000000" w:themeColor="text1"/>
        </w:rPr>
        <w:t>距本项目最近的</w:t>
      </w:r>
      <w:r w:rsidRPr="00D01AF1">
        <w:rPr>
          <w:rFonts w:hint="eastAsia"/>
          <w:color w:val="000000" w:themeColor="text1"/>
        </w:rPr>
        <w:t>市级饮用水源</w:t>
      </w:r>
      <w:r w:rsidRPr="00D01AF1">
        <w:rPr>
          <w:color w:val="000000" w:themeColor="text1"/>
        </w:rPr>
        <w:t>保护区为辉县市段屯地下水饮用水源保护区，</w:t>
      </w:r>
      <w:r w:rsidRPr="00D01AF1">
        <w:rPr>
          <w:rFonts w:hint="eastAsia"/>
          <w:color w:val="000000" w:themeColor="text1"/>
        </w:rPr>
        <w:t>本项目</w:t>
      </w:r>
      <w:r w:rsidRPr="00D01AF1">
        <w:rPr>
          <w:color w:val="000000" w:themeColor="text1"/>
        </w:rPr>
        <w:t>距离</w:t>
      </w:r>
      <w:r w:rsidRPr="00D01AF1">
        <w:rPr>
          <w:rFonts w:hint="eastAsia"/>
          <w:color w:val="000000" w:themeColor="text1"/>
        </w:rPr>
        <w:t>其二级保护区边界</w:t>
      </w:r>
      <w:r w:rsidRPr="00D01AF1">
        <w:rPr>
          <w:color w:val="000000" w:themeColor="text1"/>
        </w:rPr>
        <w:t>约为</w:t>
      </w:r>
      <w:r w:rsidRPr="00D01AF1">
        <w:rPr>
          <w:color w:val="000000" w:themeColor="text1"/>
        </w:rPr>
        <w:t>4.5km</w:t>
      </w:r>
      <w:r w:rsidRPr="00D01AF1">
        <w:rPr>
          <w:rFonts w:hint="eastAsia"/>
          <w:color w:val="000000" w:themeColor="text1"/>
        </w:rPr>
        <w:t>，不在其保护区范围内；</w:t>
      </w:r>
      <w:r w:rsidRPr="00D01AF1">
        <w:rPr>
          <w:color w:val="000000" w:themeColor="text1"/>
        </w:rPr>
        <w:t>距本项目最近的</w:t>
      </w:r>
      <w:r w:rsidRPr="00D01AF1">
        <w:rPr>
          <w:rFonts w:hint="eastAsia"/>
          <w:color w:val="000000" w:themeColor="text1"/>
        </w:rPr>
        <w:t>新乡市乡镇饮用水源为辉县市常村镇常春社区地下水井群，本项目</w:t>
      </w:r>
      <w:r w:rsidRPr="00D01AF1">
        <w:rPr>
          <w:color w:val="000000" w:themeColor="text1"/>
        </w:rPr>
        <w:t>距离</w:t>
      </w:r>
      <w:r w:rsidRPr="00D01AF1">
        <w:rPr>
          <w:rFonts w:hint="eastAsia"/>
          <w:color w:val="000000" w:themeColor="text1"/>
        </w:rPr>
        <w:t>其保护区边界</w:t>
      </w:r>
      <w:r w:rsidRPr="00D01AF1">
        <w:rPr>
          <w:color w:val="000000" w:themeColor="text1"/>
        </w:rPr>
        <w:t>约为</w:t>
      </w:r>
      <w:r w:rsidRPr="00D01AF1">
        <w:rPr>
          <w:color w:val="000000" w:themeColor="text1"/>
        </w:rPr>
        <w:t>2.97</w:t>
      </w:r>
      <w:r w:rsidRPr="00D01AF1">
        <w:rPr>
          <w:rFonts w:hint="eastAsia"/>
          <w:color w:val="000000" w:themeColor="text1"/>
        </w:rPr>
        <w:t>km</w:t>
      </w:r>
      <w:r w:rsidRPr="00D01AF1">
        <w:rPr>
          <w:rFonts w:hint="eastAsia"/>
          <w:color w:val="000000" w:themeColor="text1"/>
        </w:rPr>
        <w:t>，不在其保护区范围内；距离本项目最近的南水北调总干渠为常村镇段，本项目据其保护区边界约为</w:t>
      </w:r>
      <w:r w:rsidRPr="00D01AF1">
        <w:rPr>
          <w:rFonts w:hint="eastAsia"/>
          <w:color w:val="000000" w:themeColor="text1"/>
        </w:rPr>
        <w:t>2</w:t>
      </w:r>
      <w:r w:rsidRPr="00D01AF1">
        <w:rPr>
          <w:color w:val="000000" w:themeColor="text1"/>
        </w:rPr>
        <w:t>.556</w:t>
      </w:r>
      <w:r w:rsidRPr="00D01AF1">
        <w:rPr>
          <w:rFonts w:hint="eastAsia"/>
          <w:color w:val="000000" w:themeColor="text1"/>
        </w:rPr>
        <w:t>km</w:t>
      </w:r>
      <w:r w:rsidRPr="00D01AF1">
        <w:rPr>
          <w:rFonts w:hint="eastAsia"/>
          <w:color w:val="000000" w:themeColor="text1"/>
        </w:rPr>
        <w:t>，不在其保护区范围内。因此，本工程建设不会对各水源地产生直接影响。</w:t>
      </w:r>
    </w:p>
    <w:p w14:paraId="1FB8C3C9"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395" w:name="_Toc428287667"/>
      <w:bookmarkStart w:id="396" w:name="_Toc428286962"/>
      <w:bookmarkStart w:id="397" w:name="_Toc428287315"/>
      <w:r w:rsidRPr="00D01AF1">
        <w:rPr>
          <w:rFonts w:eastAsia="楷体"/>
          <w:b/>
          <w:color w:val="000000" w:themeColor="text1"/>
          <w:sz w:val="28"/>
        </w:rPr>
        <w:t>项目对周边环境的影响可接受</w:t>
      </w:r>
      <w:bookmarkEnd w:id="395"/>
      <w:bookmarkEnd w:id="396"/>
      <w:bookmarkEnd w:id="397"/>
    </w:p>
    <w:p w14:paraId="0E3BBCD5" w14:textId="77777777" w:rsidR="00063442" w:rsidRPr="00D01AF1" w:rsidRDefault="00063442" w:rsidP="00063442">
      <w:pPr>
        <w:spacing w:line="500" w:lineRule="exact"/>
        <w:ind w:firstLine="480"/>
        <w:rPr>
          <w:color w:val="000000" w:themeColor="text1"/>
        </w:rPr>
      </w:pPr>
      <w:r w:rsidRPr="00D01AF1">
        <w:rPr>
          <w:rFonts w:hint="eastAsia"/>
          <w:color w:val="000000" w:themeColor="text1"/>
        </w:rPr>
        <w:t>（</w:t>
      </w:r>
      <w:r w:rsidRPr="00D01AF1">
        <w:rPr>
          <w:color w:val="000000" w:themeColor="text1"/>
        </w:rPr>
        <w:t>1</w:t>
      </w:r>
      <w:r w:rsidRPr="00D01AF1">
        <w:rPr>
          <w:rFonts w:hint="eastAsia"/>
          <w:color w:val="000000" w:themeColor="text1"/>
        </w:rPr>
        <w:t>）</w:t>
      </w:r>
      <w:r w:rsidRPr="00D01AF1">
        <w:rPr>
          <w:color w:val="000000" w:themeColor="text1"/>
        </w:rPr>
        <w:t>环境空气影响</w:t>
      </w:r>
    </w:p>
    <w:p w14:paraId="24C7DD72" w14:textId="77777777" w:rsidR="00063442" w:rsidRPr="00D01AF1" w:rsidRDefault="00063442" w:rsidP="00063442">
      <w:pPr>
        <w:spacing w:line="500" w:lineRule="exact"/>
        <w:ind w:firstLine="480"/>
        <w:rPr>
          <w:color w:val="000000" w:themeColor="text1"/>
        </w:rPr>
      </w:pPr>
      <w:r w:rsidRPr="00D01AF1">
        <w:rPr>
          <w:color w:val="000000" w:themeColor="text1"/>
        </w:rPr>
        <w:t>项目废气排放满足标准要求，经预测，废气污染物对敏感点的影响均可达满足标准要求，项目废气对周边环境的影响可接受。</w:t>
      </w:r>
    </w:p>
    <w:p w14:paraId="22871C62" w14:textId="77777777" w:rsidR="00063442" w:rsidRPr="00D01AF1" w:rsidRDefault="00063442" w:rsidP="00063442">
      <w:pPr>
        <w:spacing w:line="500" w:lineRule="exact"/>
        <w:ind w:firstLine="480"/>
        <w:rPr>
          <w:color w:val="000000" w:themeColor="text1"/>
        </w:rPr>
      </w:pPr>
      <w:r w:rsidRPr="00D01AF1">
        <w:rPr>
          <w:rFonts w:hint="eastAsia"/>
          <w:color w:val="000000" w:themeColor="text1"/>
        </w:rPr>
        <w:t>（</w:t>
      </w:r>
      <w:r w:rsidRPr="00D01AF1">
        <w:rPr>
          <w:color w:val="000000" w:themeColor="text1"/>
        </w:rPr>
        <w:t>2</w:t>
      </w:r>
      <w:r w:rsidRPr="00D01AF1">
        <w:rPr>
          <w:rFonts w:hint="eastAsia"/>
          <w:color w:val="000000" w:themeColor="text1"/>
        </w:rPr>
        <w:t>）</w:t>
      </w:r>
      <w:r w:rsidRPr="00D01AF1">
        <w:rPr>
          <w:color w:val="000000" w:themeColor="text1"/>
        </w:rPr>
        <w:t>地表水环境影响</w:t>
      </w:r>
    </w:p>
    <w:p w14:paraId="34589765" w14:textId="77777777" w:rsidR="00063442" w:rsidRPr="00D01AF1" w:rsidRDefault="00063442" w:rsidP="00063442">
      <w:pPr>
        <w:spacing w:line="500" w:lineRule="exact"/>
        <w:ind w:firstLine="480"/>
        <w:rPr>
          <w:color w:val="000000" w:themeColor="text1"/>
        </w:rPr>
      </w:pPr>
      <w:r w:rsidRPr="00D01AF1">
        <w:rPr>
          <w:rFonts w:hint="eastAsia"/>
          <w:color w:val="000000" w:themeColor="text1"/>
        </w:rPr>
        <w:t>项目外排废水经管网排入孟庄镇</w:t>
      </w:r>
      <w:r w:rsidRPr="00D01AF1">
        <w:rPr>
          <w:color w:val="000000" w:themeColor="text1"/>
        </w:rPr>
        <w:t>污水处理厂</w:t>
      </w:r>
      <w:r w:rsidRPr="00D01AF1">
        <w:rPr>
          <w:rFonts w:hint="eastAsia"/>
          <w:color w:val="000000" w:themeColor="text1"/>
        </w:rPr>
        <w:t>，</w:t>
      </w:r>
      <w:r w:rsidRPr="00D01AF1">
        <w:rPr>
          <w:color w:val="000000" w:themeColor="text1"/>
        </w:rPr>
        <w:t>进一步处理</w:t>
      </w:r>
      <w:r w:rsidRPr="00D01AF1">
        <w:rPr>
          <w:rFonts w:hint="eastAsia"/>
          <w:color w:val="000000" w:themeColor="text1"/>
        </w:rPr>
        <w:t>后排入北排水河，最终汇入共产主义渠</w:t>
      </w:r>
      <w:r w:rsidRPr="00D01AF1">
        <w:rPr>
          <w:color w:val="000000" w:themeColor="text1"/>
        </w:rPr>
        <w:t>。该污水厂出水</w:t>
      </w:r>
      <w:r w:rsidRPr="00D01AF1">
        <w:rPr>
          <w:color w:val="000000" w:themeColor="text1"/>
        </w:rPr>
        <w:t>COD</w:t>
      </w:r>
      <w:r w:rsidRPr="00D01AF1">
        <w:rPr>
          <w:color w:val="000000" w:themeColor="text1"/>
        </w:rPr>
        <w:t>、氨氮、总磷执行《地表水环境质量标准》（</w:t>
      </w:r>
      <w:r w:rsidRPr="00D01AF1">
        <w:rPr>
          <w:color w:val="000000" w:themeColor="text1"/>
        </w:rPr>
        <w:t>GB3838-2002</w:t>
      </w:r>
      <w:r w:rsidRPr="00D01AF1">
        <w:rPr>
          <w:color w:val="000000" w:themeColor="text1"/>
        </w:rPr>
        <w:t>）</w:t>
      </w:r>
      <w:r w:rsidRPr="00D01AF1">
        <w:rPr>
          <w:color w:val="000000" w:themeColor="text1"/>
        </w:rPr>
        <w:t>Ⅴ</w:t>
      </w:r>
      <w:r w:rsidRPr="00D01AF1">
        <w:rPr>
          <w:color w:val="000000" w:themeColor="text1"/>
        </w:rPr>
        <w:t>类标准，总氮执行《城镇污水处理厂污染物排放标准》（</w:t>
      </w:r>
      <w:r w:rsidRPr="00D01AF1">
        <w:rPr>
          <w:color w:val="000000" w:themeColor="text1"/>
        </w:rPr>
        <w:t>GB18918-2002</w:t>
      </w:r>
      <w:r w:rsidRPr="00D01AF1">
        <w:rPr>
          <w:color w:val="000000" w:themeColor="text1"/>
        </w:rPr>
        <w:t>）一级</w:t>
      </w:r>
      <w:r w:rsidRPr="00D01AF1">
        <w:rPr>
          <w:color w:val="000000" w:themeColor="text1"/>
        </w:rPr>
        <w:t>A</w:t>
      </w:r>
      <w:r w:rsidRPr="00D01AF1">
        <w:rPr>
          <w:color w:val="000000" w:themeColor="text1"/>
        </w:rPr>
        <w:t>标准，即</w:t>
      </w:r>
      <w:r w:rsidRPr="00D01AF1">
        <w:rPr>
          <w:color w:val="000000" w:themeColor="text1"/>
        </w:rPr>
        <w:t>COD 40mg/L</w:t>
      </w:r>
      <w:r w:rsidRPr="00D01AF1">
        <w:rPr>
          <w:color w:val="000000" w:themeColor="text1"/>
        </w:rPr>
        <w:t>、氨氮</w:t>
      </w:r>
      <w:r w:rsidRPr="00D01AF1">
        <w:rPr>
          <w:color w:val="000000" w:themeColor="text1"/>
        </w:rPr>
        <w:t>2mg/L</w:t>
      </w:r>
      <w:r w:rsidRPr="00D01AF1">
        <w:rPr>
          <w:color w:val="000000" w:themeColor="text1"/>
        </w:rPr>
        <w:t>、总磷</w:t>
      </w:r>
      <w:r w:rsidRPr="00D01AF1">
        <w:rPr>
          <w:color w:val="000000" w:themeColor="text1"/>
        </w:rPr>
        <w:t>0.4mg/L</w:t>
      </w:r>
      <w:r w:rsidRPr="00D01AF1">
        <w:rPr>
          <w:color w:val="000000" w:themeColor="text1"/>
        </w:rPr>
        <w:t>、总氮</w:t>
      </w:r>
      <w:r w:rsidRPr="00D01AF1">
        <w:rPr>
          <w:color w:val="000000" w:themeColor="text1"/>
        </w:rPr>
        <w:t>15mg/L</w:t>
      </w:r>
      <w:r w:rsidRPr="00D01AF1">
        <w:rPr>
          <w:rFonts w:hint="eastAsia"/>
          <w:color w:val="000000" w:themeColor="text1"/>
        </w:rPr>
        <w:t>，本项目建设不会对出水水质造成影响</w:t>
      </w:r>
      <w:r w:rsidRPr="00D01AF1">
        <w:rPr>
          <w:color w:val="000000" w:themeColor="text1"/>
        </w:rPr>
        <w:t>。</w:t>
      </w:r>
    </w:p>
    <w:p w14:paraId="45B4D595" w14:textId="77777777" w:rsidR="00063442" w:rsidRPr="00D01AF1" w:rsidRDefault="00063442" w:rsidP="00063442">
      <w:pPr>
        <w:spacing w:line="500" w:lineRule="exact"/>
        <w:ind w:firstLine="480"/>
        <w:rPr>
          <w:color w:val="000000" w:themeColor="text1"/>
        </w:rPr>
      </w:pPr>
      <w:r w:rsidRPr="00D01AF1">
        <w:rPr>
          <w:rFonts w:hint="eastAsia"/>
          <w:color w:val="000000" w:themeColor="text1"/>
        </w:rPr>
        <w:t>（</w:t>
      </w:r>
      <w:r w:rsidRPr="00D01AF1">
        <w:rPr>
          <w:color w:val="000000" w:themeColor="text1"/>
        </w:rPr>
        <w:t>3</w:t>
      </w:r>
      <w:r w:rsidRPr="00D01AF1">
        <w:rPr>
          <w:rFonts w:hint="eastAsia"/>
          <w:color w:val="000000" w:themeColor="text1"/>
        </w:rPr>
        <w:t>）</w:t>
      </w:r>
      <w:r w:rsidRPr="00D01AF1">
        <w:rPr>
          <w:color w:val="000000" w:themeColor="text1"/>
        </w:rPr>
        <w:t>声环境影响</w:t>
      </w:r>
    </w:p>
    <w:p w14:paraId="45729171" w14:textId="77777777" w:rsidR="00063442" w:rsidRPr="00D01AF1" w:rsidRDefault="00063442" w:rsidP="00063442">
      <w:pPr>
        <w:spacing w:line="500" w:lineRule="exact"/>
        <w:ind w:firstLine="480"/>
        <w:rPr>
          <w:color w:val="000000" w:themeColor="text1"/>
        </w:rPr>
      </w:pPr>
      <w:r w:rsidRPr="00D01AF1">
        <w:rPr>
          <w:color w:val="000000" w:themeColor="text1"/>
        </w:rPr>
        <w:t>由预测结果可知，项目完成后，厂界噪声均能够达到标准的要求。</w:t>
      </w:r>
    </w:p>
    <w:p w14:paraId="57426D7F" w14:textId="77777777" w:rsidR="00063442" w:rsidRPr="00D01AF1" w:rsidRDefault="00063442" w:rsidP="00063442">
      <w:pPr>
        <w:spacing w:line="500" w:lineRule="exact"/>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）地下水环境影响分析</w:t>
      </w:r>
    </w:p>
    <w:p w14:paraId="2A6F8BFC" w14:textId="77777777" w:rsidR="00063442" w:rsidRPr="00D01AF1" w:rsidRDefault="00063442" w:rsidP="00063442">
      <w:pPr>
        <w:spacing w:line="500" w:lineRule="exact"/>
        <w:ind w:firstLine="480"/>
        <w:rPr>
          <w:color w:val="000000" w:themeColor="text1"/>
        </w:rPr>
      </w:pPr>
      <w:r w:rsidRPr="00D01AF1">
        <w:rPr>
          <w:color w:val="000000" w:themeColor="text1"/>
        </w:rPr>
        <w:t>在建设项目非正常状况下项目运营期间，假设</w:t>
      </w:r>
      <w:r w:rsidRPr="00D01AF1">
        <w:rPr>
          <w:rFonts w:hint="eastAsia"/>
          <w:color w:val="000000" w:themeColor="text1"/>
        </w:rPr>
        <w:t>化粪池</w:t>
      </w:r>
      <w:r w:rsidRPr="00D01AF1">
        <w:rPr>
          <w:color w:val="000000" w:themeColor="text1"/>
        </w:rPr>
        <w:t>发生污染物短时泄漏，通过模拟预测可知污染物进入地下水中，再随水流场向下游运移，污染物由于水动力作用会对浅层地下水造成一定程度的污染，但是在水流稀释和地下水径流作用下逐渐消除。短时泄漏污染对地下水水质未出现超标现象</w:t>
      </w:r>
      <w:r w:rsidRPr="00D01AF1">
        <w:rPr>
          <w:rFonts w:hint="eastAsia"/>
          <w:color w:val="000000" w:themeColor="text1"/>
        </w:rPr>
        <w:t>，</w:t>
      </w:r>
      <w:r w:rsidRPr="00D01AF1">
        <w:rPr>
          <w:color w:val="000000" w:themeColor="text1"/>
        </w:rPr>
        <w:t>影响范围主要控制在本项目厂区及北侧空地范围内，不会对周边地下水水源造成影响。在落实环评所提的相关建议后，本项目产生的废水不会对区域地下水质量有较大影响，地下水质量仍维持现有水平。</w:t>
      </w:r>
    </w:p>
    <w:p w14:paraId="145A1D23" w14:textId="77777777" w:rsidR="00063442" w:rsidRPr="00D01AF1" w:rsidRDefault="00063442" w:rsidP="00063442">
      <w:pPr>
        <w:spacing w:line="500" w:lineRule="exact"/>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）土壤环境影响分析</w:t>
      </w:r>
    </w:p>
    <w:p w14:paraId="601C9257" w14:textId="77777777" w:rsidR="00063442" w:rsidRPr="00D01AF1" w:rsidRDefault="00063442" w:rsidP="00063442">
      <w:pPr>
        <w:spacing w:line="500" w:lineRule="exact"/>
        <w:ind w:firstLine="480"/>
        <w:rPr>
          <w:color w:val="000000" w:themeColor="text1"/>
        </w:rPr>
      </w:pPr>
      <w:r w:rsidRPr="00D01AF1">
        <w:rPr>
          <w:color w:val="000000" w:themeColor="text1"/>
        </w:rPr>
        <w:t>本项目对土壤的影响主要为大气沉降型影响</w:t>
      </w:r>
      <w:r w:rsidRPr="00D01AF1">
        <w:rPr>
          <w:rFonts w:hint="eastAsia"/>
          <w:color w:val="000000" w:themeColor="text1"/>
        </w:rPr>
        <w:t>。根据分析，</w:t>
      </w:r>
      <w:r w:rsidRPr="00D01AF1">
        <w:rPr>
          <w:color w:val="000000" w:themeColor="text1"/>
        </w:rPr>
        <w:t>企业应在确保原料来源及清洁性的同时</w:t>
      </w:r>
      <w:r w:rsidRPr="00D01AF1">
        <w:rPr>
          <w:rFonts w:hint="eastAsia"/>
          <w:color w:val="000000" w:themeColor="text1"/>
        </w:rPr>
        <w:t>，</w:t>
      </w:r>
      <w:r w:rsidRPr="00D01AF1">
        <w:rPr>
          <w:color w:val="000000" w:themeColor="text1"/>
        </w:rPr>
        <w:t>加强对</w:t>
      </w:r>
      <w:r w:rsidRPr="00D01AF1">
        <w:rPr>
          <w:rFonts w:hint="eastAsia"/>
          <w:color w:val="000000" w:themeColor="text1"/>
        </w:rPr>
        <w:t>锅炉</w:t>
      </w:r>
      <w:r w:rsidRPr="00D01AF1">
        <w:rPr>
          <w:color w:val="000000" w:themeColor="text1"/>
        </w:rPr>
        <w:t>及后续废气治理措施的日常维护</w:t>
      </w:r>
      <w:r w:rsidRPr="00D01AF1">
        <w:rPr>
          <w:rFonts w:hint="eastAsia"/>
          <w:color w:val="000000" w:themeColor="text1"/>
        </w:rPr>
        <w:t>，减少</w:t>
      </w:r>
      <w:r w:rsidRPr="00D01AF1">
        <w:rPr>
          <w:color w:val="000000" w:themeColor="text1"/>
        </w:rPr>
        <w:t>污染物排放</w:t>
      </w:r>
      <w:r w:rsidRPr="00D01AF1">
        <w:rPr>
          <w:rFonts w:hint="eastAsia"/>
          <w:color w:val="000000" w:themeColor="text1"/>
        </w:rPr>
        <w:t>。同时，企业应建立健全与废气处理设备相关的各项规章制度，以及运行、维护和操作规程，建立主要设备运行状况的台账制度；加强对管理和运行人员的培训，使管理和运行人员掌握治理设备及其他附属设施的具体操作和应急情况下的处理措施，从而最大程度上减小对周围土壤造成的影响。</w:t>
      </w:r>
      <w:r w:rsidRPr="00D01AF1">
        <w:rPr>
          <w:rFonts w:ascii="宋体" w:hAnsi="宋体" w:hint="eastAsia"/>
          <w:color w:val="000000" w:themeColor="text1"/>
        </w:rPr>
        <w:t>在落实以上各项措施和巡检制度后，本项目对土壤的环境影响是可以接受的</w:t>
      </w:r>
      <w:r w:rsidRPr="00D01AF1">
        <w:rPr>
          <w:rFonts w:ascii="宋体" w:hAnsi="宋体"/>
          <w:color w:val="000000" w:themeColor="text1"/>
        </w:rPr>
        <w:t>。</w:t>
      </w:r>
    </w:p>
    <w:p w14:paraId="43271083"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1021" w:firstLineChars="0"/>
        <w:jc w:val="left"/>
        <w:outlineLvl w:val="2"/>
        <w:rPr>
          <w:rFonts w:eastAsia="楷体"/>
          <w:b/>
          <w:color w:val="000000" w:themeColor="text1"/>
          <w:sz w:val="28"/>
        </w:rPr>
      </w:pPr>
      <w:bookmarkStart w:id="398" w:name="_Toc428287316"/>
      <w:bookmarkStart w:id="399" w:name="_Toc428287668"/>
      <w:bookmarkStart w:id="400" w:name="_Toc428286963"/>
      <w:r w:rsidRPr="00D01AF1">
        <w:rPr>
          <w:rFonts w:eastAsia="楷体"/>
          <w:b/>
          <w:color w:val="000000" w:themeColor="text1"/>
          <w:sz w:val="28"/>
        </w:rPr>
        <w:t>环境风险可接受</w:t>
      </w:r>
      <w:bookmarkEnd w:id="398"/>
      <w:bookmarkEnd w:id="399"/>
      <w:bookmarkEnd w:id="400"/>
    </w:p>
    <w:p w14:paraId="4CB14390" w14:textId="77777777" w:rsidR="00063442" w:rsidRPr="00D01AF1" w:rsidRDefault="00063442" w:rsidP="00063442">
      <w:pPr>
        <w:spacing w:line="500" w:lineRule="exact"/>
        <w:ind w:firstLine="480"/>
        <w:rPr>
          <w:color w:val="000000" w:themeColor="text1"/>
        </w:rPr>
      </w:pPr>
      <w:bookmarkStart w:id="401" w:name="_Toc428286965"/>
      <w:bookmarkStart w:id="402" w:name="_Toc428287670"/>
      <w:bookmarkStart w:id="403" w:name="_Toc428287318"/>
      <w:r w:rsidRPr="00D01AF1">
        <w:rPr>
          <w:rFonts w:hint="eastAsia"/>
          <w:color w:val="000000" w:themeColor="text1"/>
        </w:rPr>
        <w:t>本项目的原料氨水、柴油、盐酸、氢氧化钠具有一定的毒性或燃烧性，其贮存、使用过程中存在一定泄漏风险。</w:t>
      </w:r>
      <w:r w:rsidRPr="00D01AF1">
        <w:rPr>
          <w:color w:val="000000" w:themeColor="text1"/>
        </w:rPr>
        <w:t>但风险事故发生概率比较低，发生事故对周围敏感目标的危害后果较小，在采取风险防范措施后，项目的风险</w:t>
      </w:r>
      <w:r w:rsidRPr="00D01AF1">
        <w:rPr>
          <w:rFonts w:hint="eastAsia"/>
          <w:color w:val="000000" w:themeColor="text1"/>
        </w:rPr>
        <w:t>可防控</w:t>
      </w:r>
      <w:r w:rsidRPr="00D01AF1">
        <w:rPr>
          <w:color w:val="000000" w:themeColor="text1"/>
        </w:rPr>
        <w:t>。</w:t>
      </w:r>
    </w:p>
    <w:p w14:paraId="4779BA36" w14:textId="77777777" w:rsidR="00063442" w:rsidRPr="00D01AF1" w:rsidRDefault="00063442" w:rsidP="009A3D41">
      <w:pPr>
        <w:keepNext/>
        <w:keepLines/>
        <w:numPr>
          <w:ilvl w:val="2"/>
          <w:numId w:val="24"/>
        </w:numPr>
        <w:tabs>
          <w:tab w:val="clear" w:pos="1712"/>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404" w:name="_Toc497299866"/>
      <w:bookmarkStart w:id="405" w:name="_Toc306089681"/>
      <w:bookmarkStart w:id="406" w:name="_Toc429318458"/>
      <w:bookmarkStart w:id="407" w:name="_Toc428287671"/>
      <w:bookmarkStart w:id="408" w:name="_Toc281666809"/>
      <w:bookmarkStart w:id="409" w:name="_Toc277889931"/>
      <w:bookmarkStart w:id="410" w:name="_Toc422317695"/>
      <w:bookmarkStart w:id="411" w:name="_Toc278572695"/>
      <w:bookmarkStart w:id="412" w:name="_Toc428287319"/>
      <w:bookmarkStart w:id="413" w:name="_Toc469647425"/>
      <w:bookmarkStart w:id="414" w:name="_Toc311099518"/>
      <w:r w:rsidRPr="00D01AF1">
        <w:rPr>
          <w:rFonts w:eastAsia="楷体"/>
          <w:b/>
          <w:color w:val="000000" w:themeColor="text1"/>
          <w:sz w:val="28"/>
        </w:rPr>
        <w:t>厂区平面布置合理性</w:t>
      </w:r>
      <w:bookmarkEnd w:id="404"/>
      <w:bookmarkEnd w:id="405"/>
      <w:bookmarkEnd w:id="406"/>
      <w:bookmarkEnd w:id="407"/>
      <w:bookmarkEnd w:id="408"/>
      <w:bookmarkEnd w:id="409"/>
      <w:bookmarkEnd w:id="410"/>
      <w:bookmarkEnd w:id="411"/>
      <w:bookmarkEnd w:id="412"/>
      <w:bookmarkEnd w:id="413"/>
      <w:bookmarkEnd w:id="414"/>
    </w:p>
    <w:p w14:paraId="23E98DB9" w14:textId="77777777" w:rsidR="00063442" w:rsidRPr="00D01AF1" w:rsidRDefault="00063442" w:rsidP="00063442">
      <w:pPr>
        <w:spacing w:line="500" w:lineRule="exact"/>
        <w:ind w:firstLine="480"/>
        <w:rPr>
          <w:color w:val="000000" w:themeColor="text1"/>
        </w:rPr>
      </w:pPr>
      <w:r w:rsidRPr="00D01AF1">
        <w:rPr>
          <w:color w:val="000000" w:themeColor="text1"/>
        </w:rPr>
        <w:t>根据企业提供的拟建工程厂区总平面布置图，厂区的平面布置较为合理，主要体现在以下几个方面：</w:t>
      </w:r>
    </w:p>
    <w:p w14:paraId="51EEBF75" w14:textId="77777777" w:rsidR="00063442" w:rsidRPr="00D01AF1" w:rsidRDefault="00063442" w:rsidP="00063442">
      <w:pPr>
        <w:spacing w:line="500" w:lineRule="exact"/>
        <w:ind w:firstLine="480"/>
        <w:rPr>
          <w:color w:val="000000" w:themeColor="text1"/>
        </w:rPr>
      </w:pPr>
      <w:r w:rsidRPr="00D01AF1">
        <w:rPr>
          <w:color w:val="000000" w:themeColor="text1"/>
        </w:rPr>
        <w:t>（</w:t>
      </w:r>
      <w:r w:rsidRPr="00D01AF1">
        <w:rPr>
          <w:rFonts w:hint="eastAsia"/>
          <w:color w:val="000000" w:themeColor="text1"/>
        </w:rPr>
        <w:t>1</w:t>
      </w:r>
      <w:r w:rsidRPr="00D01AF1">
        <w:rPr>
          <w:color w:val="000000" w:themeColor="text1"/>
        </w:rPr>
        <w:t>）项目根据工艺流程和设备运转的要求，按照工艺运转顺序和安全生产的需要布置生产装置，工艺流程顺畅，厂区布局紧凑；</w:t>
      </w:r>
    </w:p>
    <w:p w14:paraId="4F33CFC2" w14:textId="77777777" w:rsidR="00063442" w:rsidRPr="00D01AF1" w:rsidRDefault="00063442" w:rsidP="00063442">
      <w:pPr>
        <w:spacing w:line="500" w:lineRule="exact"/>
        <w:ind w:firstLine="480"/>
        <w:rPr>
          <w:color w:val="000000" w:themeColor="text1"/>
        </w:rPr>
      </w:pPr>
      <w:r w:rsidRPr="00D01AF1">
        <w:rPr>
          <w:color w:val="000000" w:themeColor="text1"/>
        </w:rPr>
        <w:t>（</w:t>
      </w:r>
      <w:r w:rsidRPr="00D01AF1">
        <w:rPr>
          <w:rFonts w:hint="eastAsia"/>
          <w:color w:val="000000" w:themeColor="text1"/>
        </w:rPr>
        <w:t>2</w:t>
      </w:r>
      <w:r w:rsidRPr="00D01AF1">
        <w:rPr>
          <w:color w:val="000000" w:themeColor="text1"/>
        </w:rPr>
        <w:t>）根据生产单元的需要进行了合理的布局，减少了物料在输送过程中的跑、冒、滴、漏，提高了项目的清洁生产水平</w:t>
      </w:r>
      <w:r w:rsidRPr="00D01AF1">
        <w:rPr>
          <w:rFonts w:hint="eastAsia"/>
          <w:color w:val="000000" w:themeColor="text1"/>
        </w:rPr>
        <w:t>。</w:t>
      </w:r>
    </w:p>
    <w:p w14:paraId="11B620AB" w14:textId="77777777" w:rsidR="00063442" w:rsidRPr="00D01AF1" w:rsidRDefault="00063442" w:rsidP="00063442">
      <w:pPr>
        <w:spacing w:line="500" w:lineRule="exact"/>
        <w:ind w:firstLine="480"/>
        <w:rPr>
          <w:color w:val="000000" w:themeColor="text1"/>
        </w:rPr>
      </w:pPr>
      <w:r w:rsidRPr="00D01AF1">
        <w:rPr>
          <w:color w:val="000000" w:themeColor="text1"/>
        </w:rPr>
        <w:t>综上所述，评价认为厂区总平面布置基本合理。</w:t>
      </w:r>
      <w:bookmarkEnd w:id="373"/>
      <w:bookmarkEnd w:id="374"/>
      <w:bookmarkEnd w:id="375"/>
      <w:bookmarkEnd w:id="389"/>
      <w:bookmarkEnd w:id="390"/>
      <w:bookmarkEnd w:id="391"/>
      <w:bookmarkEnd w:id="401"/>
      <w:bookmarkEnd w:id="402"/>
      <w:bookmarkEnd w:id="403"/>
    </w:p>
    <w:p w14:paraId="3E4448FD" w14:textId="77777777" w:rsidR="007860BA" w:rsidRPr="00D01AF1" w:rsidRDefault="007860BA" w:rsidP="007860BA">
      <w:pPr>
        <w:ind w:firstLineChars="83" w:firstLine="199"/>
        <w:rPr>
          <w:color w:val="000000" w:themeColor="text1"/>
        </w:rPr>
      </w:pPr>
    </w:p>
    <w:p w14:paraId="69EF1B6C" w14:textId="77777777" w:rsidR="00DC2E3B" w:rsidRPr="00D01AF1" w:rsidRDefault="00DC2E3B" w:rsidP="00FB30A8">
      <w:pPr>
        <w:ind w:firstLine="480"/>
        <w:rPr>
          <w:color w:val="000000" w:themeColor="text1"/>
        </w:rPr>
      </w:pPr>
    </w:p>
    <w:p w14:paraId="17722BC4" w14:textId="77777777" w:rsidR="007807A9" w:rsidRPr="00D01AF1" w:rsidRDefault="007807A9" w:rsidP="009A3D41">
      <w:pPr>
        <w:keepNext/>
        <w:keepLines/>
        <w:pageBreakBefore/>
        <w:numPr>
          <w:ilvl w:val="0"/>
          <w:numId w:val="7"/>
        </w:numPr>
        <w:tabs>
          <w:tab w:val="left" w:pos="360"/>
        </w:tabs>
        <w:spacing w:beforeLines="150" w:before="360" w:afterLines="200" w:after="480" w:line="500" w:lineRule="exact"/>
        <w:ind w:left="0" w:firstLineChars="0"/>
        <w:jc w:val="center"/>
        <w:outlineLvl w:val="0"/>
        <w:rPr>
          <w:rFonts w:eastAsia="黑体"/>
          <w:color w:val="000000" w:themeColor="text1"/>
          <w:kern w:val="44"/>
          <w:sz w:val="36"/>
        </w:rPr>
      </w:pPr>
      <w:bookmarkStart w:id="415" w:name="_Toc167375189"/>
      <w:r w:rsidRPr="00D01AF1">
        <w:rPr>
          <w:rFonts w:eastAsia="黑体"/>
          <w:color w:val="000000" w:themeColor="text1"/>
          <w:kern w:val="44"/>
          <w:sz w:val="36"/>
        </w:rPr>
        <w:t>环境</w:t>
      </w:r>
      <w:r w:rsidRPr="00D01AF1">
        <w:rPr>
          <w:rFonts w:eastAsia="黑体" w:hint="eastAsia"/>
          <w:color w:val="000000" w:themeColor="text1"/>
          <w:kern w:val="44"/>
          <w:sz w:val="36"/>
        </w:rPr>
        <w:t>影响</w:t>
      </w:r>
      <w:r w:rsidRPr="00D01AF1">
        <w:rPr>
          <w:rFonts w:eastAsia="黑体"/>
          <w:color w:val="000000" w:themeColor="text1"/>
          <w:kern w:val="44"/>
          <w:sz w:val="36"/>
        </w:rPr>
        <w:t>经济损益分析</w:t>
      </w:r>
      <w:bookmarkEnd w:id="415"/>
    </w:p>
    <w:p w14:paraId="1205AC83" w14:textId="77777777" w:rsidR="007807A9" w:rsidRPr="00D01AF1" w:rsidRDefault="007807A9" w:rsidP="007807A9">
      <w:pPr>
        <w:ind w:firstLine="480"/>
        <w:rPr>
          <w:color w:val="000000" w:themeColor="text1"/>
        </w:rPr>
      </w:pPr>
      <w:r w:rsidRPr="00D01AF1">
        <w:rPr>
          <w:rFonts w:hint="eastAsia"/>
          <w:color w:val="000000" w:themeColor="text1"/>
        </w:rPr>
        <w:t>环境经济损益分析是建设项目环境影响评价的一个重要组成部分，它是综合评价判断建设项目的投资经济效益和环保措施是否能够补偿或多大程度上补偿由于项目的建设可能造成的环境影响和损失的重要依据。</w:t>
      </w:r>
    </w:p>
    <w:p w14:paraId="7EB7DACE" w14:textId="77777777" w:rsidR="007807A9" w:rsidRPr="00D01AF1" w:rsidRDefault="007807A9" w:rsidP="009A3D41">
      <w:pPr>
        <w:keepNext/>
        <w:keepLines/>
        <w:numPr>
          <w:ilvl w:val="1"/>
          <w:numId w:val="15"/>
        </w:numPr>
        <w:tabs>
          <w:tab w:val="left" w:pos="960"/>
          <w:tab w:val="left" w:pos="1200"/>
        </w:tabs>
        <w:spacing w:before="240" w:after="240" w:line="240" w:lineRule="auto"/>
        <w:ind w:left="0" w:firstLineChars="0" w:firstLine="301"/>
        <w:jc w:val="left"/>
        <w:outlineLvl w:val="1"/>
        <w:rPr>
          <w:b/>
          <w:color w:val="000000" w:themeColor="text1"/>
          <w:sz w:val="30"/>
        </w:rPr>
      </w:pPr>
      <w:bookmarkStart w:id="416" w:name="_Toc167375190"/>
      <w:r w:rsidRPr="00D01AF1">
        <w:rPr>
          <w:rFonts w:hint="eastAsia"/>
          <w:b/>
          <w:color w:val="000000" w:themeColor="text1"/>
          <w:sz w:val="30"/>
        </w:rPr>
        <w:t>社会效益分析</w:t>
      </w:r>
      <w:bookmarkEnd w:id="416"/>
    </w:p>
    <w:p w14:paraId="6E51FA08" w14:textId="10E91A0B" w:rsidR="007807A9" w:rsidRPr="00D01AF1" w:rsidRDefault="007807A9" w:rsidP="007807A9">
      <w:pPr>
        <w:ind w:firstLine="480"/>
        <w:rPr>
          <w:color w:val="000000" w:themeColor="text1"/>
        </w:rPr>
      </w:pPr>
      <w:r w:rsidRPr="00D01AF1">
        <w:rPr>
          <w:rFonts w:hint="eastAsia"/>
          <w:color w:val="000000" w:themeColor="text1"/>
        </w:rPr>
        <w:t>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生物质热电联产项目具有的社会效益：</w:t>
      </w:r>
    </w:p>
    <w:p w14:paraId="59F20602" w14:textId="5998C34E" w:rsidR="007807A9" w:rsidRPr="00D01AF1" w:rsidRDefault="007807A9" w:rsidP="007807A9">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）河南省华天热电有限公司于新乡市辉县市常村镇，投资</w:t>
      </w:r>
      <w:r w:rsidRPr="00D01AF1">
        <w:rPr>
          <w:rFonts w:hint="eastAsia"/>
          <w:color w:val="000000" w:themeColor="text1"/>
        </w:rPr>
        <w:t>48000</w:t>
      </w:r>
      <w:r w:rsidRPr="00D01AF1">
        <w:rPr>
          <w:rFonts w:hint="eastAsia"/>
          <w:color w:val="000000" w:themeColor="text1"/>
        </w:rPr>
        <w:t>万元新建“河南省华天热电有限公司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生物质热电联产项目”。本项目的建设，不仅可以提高公司的整体技术水平，为企业带来较大的效益，增强其市场竞争能力，同时可以增加当地财政收入，对当地经济发展具有一定的积极作用。</w:t>
      </w:r>
    </w:p>
    <w:p w14:paraId="34DD535E" w14:textId="77777777" w:rsidR="007807A9" w:rsidRPr="00D01AF1" w:rsidRDefault="007807A9" w:rsidP="007807A9">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本项目符合国家的产业政策，选址符合城市规划和土地政策。项目投产后，公司既满足了市场需求，又为当地经济发展作出了贡献；本项目建设可消纳当地大量的生物质废物，能够为自身电厂提供中压蒸汽用于发电，发电后的低压蒸汽再作为热源外供给其他企业生产使用，同时也为周围居民进行冬季供暖，还能拉动了周边相关产业的发展，对当地的社会经济发展起到积极作用；生产需要各种辅助原料，以及产品的流通，可带动和促进当地相应的工业、交通运输业的发展，更能促进区域经济多方面的交流发展。因此，项目的建设社会效益显著。</w:t>
      </w:r>
    </w:p>
    <w:p w14:paraId="29D4126B" w14:textId="77777777" w:rsidR="007807A9" w:rsidRPr="00D01AF1" w:rsidRDefault="007807A9" w:rsidP="007807A9">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）可新增就业，减轻当地的就业压力，同时促进社会的稳定发展，增加当地居民收入，提高居民的整体生活水平，有利于社会的安定，为企业的发展提供良好的群众基础</w:t>
      </w:r>
      <w:r w:rsidRPr="00D01AF1">
        <w:rPr>
          <w:color w:val="000000" w:themeColor="text1"/>
        </w:rPr>
        <w:t>。</w:t>
      </w:r>
    </w:p>
    <w:p w14:paraId="47D36179" w14:textId="77777777" w:rsidR="007807A9" w:rsidRPr="00D01AF1" w:rsidRDefault="007807A9" w:rsidP="007807A9">
      <w:pPr>
        <w:ind w:firstLine="480"/>
        <w:rPr>
          <w:color w:val="000000" w:themeColor="text1"/>
        </w:rPr>
      </w:pPr>
      <w:r w:rsidRPr="00D01AF1">
        <w:rPr>
          <w:color w:val="000000" w:themeColor="text1"/>
        </w:rPr>
        <w:t>综上所述，项目的建设可有效地促进</w:t>
      </w:r>
      <w:r w:rsidRPr="00D01AF1">
        <w:rPr>
          <w:rFonts w:hint="eastAsia"/>
          <w:color w:val="000000" w:themeColor="text1"/>
        </w:rPr>
        <w:t>当地</w:t>
      </w:r>
      <w:r w:rsidRPr="00D01AF1">
        <w:rPr>
          <w:color w:val="000000" w:themeColor="text1"/>
        </w:rPr>
        <w:t>社会和经济的协调发展，</w:t>
      </w:r>
      <w:r w:rsidRPr="00D01AF1">
        <w:rPr>
          <w:rFonts w:hint="eastAsia"/>
          <w:color w:val="000000" w:themeColor="text1"/>
        </w:rPr>
        <w:t>评价认为，</w:t>
      </w:r>
      <w:r w:rsidRPr="00D01AF1">
        <w:rPr>
          <w:color w:val="000000" w:themeColor="text1"/>
        </w:rPr>
        <w:t>项目的建设</w:t>
      </w:r>
      <w:r w:rsidRPr="00D01AF1">
        <w:rPr>
          <w:rFonts w:hint="eastAsia"/>
          <w:color w:val="000000" w:themeColor="text1"/>
        </w:rPr>
        <w:t>具有良好的</w:t>
      </w:r>
      <w:r w:rsidRPr="00D01AF1">
        <w:rPr>
          <w:color w:val="000000" w:themeColor="text1"/>
        </w:rPr>
        <w:t>社会效益。</w:t>
      </w:r>
    </w:p>
    <w:p w14:paraId="134F2731" w14:textId="77777777" w:rsidR="007807A9" w:rsidRPr="00D01AF1" w:rsidRDefault="007807A9" w:rsidP="009A3D41">
      <w:pPr>
        <w:keepNext/>
        <w:keepLines/>
        <w:numPr>
          <w:ilvl w:val="1"/>
          <w:numId w:val="15"/>
        </w:numPr>
        <w:tabs>
          <w:tab w:val="left" w:pos="960"/>
          <w:tab w:val="left" w:pos="1200"/>
        </w:tabs>
        <w:spacing w:before="240" w:after="240" w:line="240" w:lineRule="auto"/>
        <w:ind w:left="0" w:firstLineChars="0" w:firstLine="301"/>
        <w:jc w:val="left"/>
        <w:outlineLvl w:val="1"/>
        <w:rPr>
          <w:b/>
          <w:color w:val="000000" w:themeColor="text1"/>
          <w:sz w:val="30"/>
        </w:rPr>
      </w:pPr>
      <w:bookmarkStart w:id="417" w:name="_Toc98164559"/>
      <w:bookmarkStart w:id="418" w:name="_Toc167375191"/>
      <w:r w:rsidRPr="00D01AF1">
        <w:rPr>
          <w:b/>
          <w:color w:val="000000" w:themeColor="text1"/>
          <w:sz w:val="30"/>
        </w:rPr>
        <w:t>经济效益分析</w:t>
      </w:r>
      <w:bookmarkEnd w:id="417"/>
      <w:bookmarkEnd w:id="418"/>
    </w:p>
    <w:p w14:paraId="5E9F3A2C" w14:textId="77777777" w:rsidR="007807A9" w:rsidRPr="00D01AF1" w:rsidRDefault="007807A9" w:rsidP="007807A9">
      <w:pPr>
        <w:ind w:firstLine="480"/>
        <w:rPr>
          <w:color w:val="000000" w:themeColor="text1"/>
        </w:rPr>
      </w:pPr>
      <w:r w:rsidRPr="00D01AF1">
        <w:rPr>
          <w:rFonts w:hint="eastAsia"/>
          <w:color w:val="000000" w:themeColor="text1"/>
        </w:rPr>
        <w:t>根据建设单位提供的本项目的建议书及其他经济数据，本项目的主要经济指标</w:t>
      </w:r>
      <w:r w:rsidRPr="00D01AF1">
        <w:rPr>
          <w:color w:val="000000" w:themeColor="text1"/>
        </w:rPr>
        <w:t>见下表：</w:t>
      </w:r>
    </w:p>
    <w:p w14:paraId="1D878CBE" w14:textId="77777777" w:rsidR="007807A9" w:rsidRPr="00D01AF1" w:rsidRDefault="007807A9" w:rsidP="007807A9">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 xml:space="preserve">8-1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rFonts w:hint="eastAsia"/>
          <w:b/>
          <w:color w:val="000000" w:themeColor="text1"/>
          <w:kern w:val="2"/>
          <w:szCs w:val="24"/>
        </w:rPr>
        <w:t>工程经济效益分析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9"/>
        <w:gridCol w:w="3301"/>
        <w:gridCol w:w="2131"/>
        <w:gridCol w:w="2131"/>
      </w:tblGrid>
      <w:tr w:rsidR="0006751D" w:rsidRPr="00D01AF1" w14:paraId="0C930D37" w14:textId="77777777" w:rsidTr="00F04279">
        <w:trPr>
          <w:trHeight w:val="425"/>
          <w:jc w:val="center"/>
        </w:trPr>
        <w:tc>
          <w:tcPr>
            <w:tcW w:w="959" w:type="dxa"/>
            <w:vAlign w:val="center"/>
          </w:tcPr>
          <w:p w14:paraId="742F17EE"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序号</w:t>
            </w:r>
          </w:p>
        </w:tc>
        <w:tc>
          <w:tcPr>
            <w:tcW w:w="3301" w:type="dxa"/>
            <w:vAlign w:val="center"/>
          </w:tcPr>
          <w:p w14:paraId="4DB60D88"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项目</w:t>
            </w:r>
          </w:p>
        </w:tc>
        <w:tc>
          <w:tcPr>
            <w:tcW w:w="2131" w:type="dxa"/>
            <w:vAlign w:val="center"/>
          </w:tcPr>
          <w:p w14:paraId="5C31EED9"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单位</w:t>
            </w:r>
          </w:p>
        </w:tc>
        <w:tc>
          <w:tcPr>
            <w:tcW w:w="2131" w:type="dxa"/>
            <w:vAlign w:val="center"/>
          </w:tcPr>
          <w:p w14:paraId="02A4EFE0"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数量</w:t>
            </w:r>
          </w:p>
        </w:tc>
      </w:tr>
      <w:tr w:rsidR="0006751D" w:rsidRPr="00D01AF1" w14:paraId="14544178" w14:textId="77777777" w:rsidTr="00F04279">
        <w:trPr>
          <w:trHeight w:val="425"/>
          <w:jc w:val="center"/>
        </w:trPr>
        <w:tc>
          <w:tcPr>
            <w:tcW w:w="959" w:type="dxa"/>
            <w:vMerge w:val="restart"/>
            <w:vAlign w:val="center"/>
          </w:tcPr>
          <w:p w14:paraId="006EAA3D"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3301" w:type="dxa"/>
            <w:vAlign w:val="center"/>
          </w:tcPr>
          <w:p w14:paraId="3085938F"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总投资</w:t>
            </w:r>
          </w:p>
        </w:tc>
        <w:tc>
          <w:tcPr>
            <w:tcW w:w="2131" w:type="dxa"/>
            <w:vAlign w:val="center"/>
          </w:tcPr>
          <w:p w14:paraId="0F7AA262"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万元</w:t>
            </w:r>
          </w:p>
        </w:tc>
        <w:tc>
          <w:tcPr>
            <w:tcW w:w="2131" w:type="dxa"/>
            <w:vAlign w:val="center"/>
          </w:tcPr>
          <w:p w14:paraId="6EB441FC"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48000</w:t>
            </w:r>
          </w:p>
        </w:tc>
      </w:tr>
      <w:tr w:rsidR="0006751D" w:rsidRPr="00D01AF1" w14:paraId="761DA8EE" w14:textId="77777777" w:rsidTr="00F04279">
        <w:trPr>
          <w:trHeight w:val="425"/>
          <w:jc w:val="center"/>
        </w:trPr>
        <w:tc>
          <w:tcPr>
            <w:tcW w:w="959" w:type="dxa"/>
            <w:vMerge/>
            <w:vAlign w:val="center"/>
          </w:tcPr>
          <w:p w14:paraId="7F605D73"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p>
        </w:tc>
        <w:tc>
          <w:tcPr>
            <w:tcW w:w="3301" w:type="dxa"/>
            <w:vAlign w:val="center"/>
          </w:tcPr>
          <w:p w14:paraId="2EEE0235"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其中：固定资产投资</w:t>
            </w:r>
          </w:p>
        </w:tc>
        <w:tc>
          <w:tcPr>
            <w:tcW w:w="2131" w:type="dxa"/>
            <w:vAlign w:val="center"/>
          </w:tcPr>
          <w:p w14:paraId="7BD787C9"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万元</w:t>
            </w:r>
          </w:p>
        </w:tc>
        <w:tc>
          <w:tcPr>
            <w:tcW w:w="2131" w:type="dxa"/>
            <w:vAlign w:val="center"/>
          </w:tcPr>
          <w:p w14:paraId="168136BD"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47698</w:t>
            </w:r>
          </w:p>
        </w:tc>
      </w:tr>
      <w:tr w:rsidR="0006751D" w:rsidRPr="00D01AF1" w14:paraId="7C9061B6" w14:textId="77777777" w:rsidTr="00F04279">
        <w:trPr>
          <w:trHeight w:val="425"/>
          <w:jc w:val="center"/>
        </w:trPr>
        <w:tc>
          <w:tcPr>
            <w:tcW w:w="959" w:type="dxa"/>
            <w:vMerge/>
            <w:vAlign w:val="center"/>
          </w:tcPr>
          <w:p w14:paraId="6AE69C1C"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p>
        </w:tc>
        <w:tc>
          <w:tcPr>
            <w:tcW w:w="3301" w:type="dxa"/>
            <w:vAlign w:val="center"/>
          </w:tcPr>
          <w:p w14:paraId="2BFFBC82"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流动资金</w:t>
            </w:r>
          </w:p>
        </w:tc>
        <w:tc>
          <w:tcPr>
            <w:tcW w:w="2131" w:type="dxa"/>
            <w:vAlign w:val="center"/>
          </w:tcPr>
          <w:p w14:paraId="0CEF9515"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万元</w:t>
            </w:r>
          </w:p>
        </w:tc>
        <w:tc>
          <w:tcPr>
            <w:tcW w:w="2131" w:type="dxa"/>
            <w:vAlign w:val="center"/>
          </w:tcPr>
          <w:p w14:paraId="5E36EF8A"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302</w:t>
            </w:r>
          </w:p>
        </w:tc>
      </w:tr>
      <w:tr w:rsidR="0006751D" w:rsidRPr="00D01AF1" w14:paraId="34008F1B" w14:textId="77777777" w:rsidTr="00F04279">
        <w:trPr>
          <w:trHeight w:val="425"/>
          <w:jc w:val="center"/>
        </w:trPr>
        <w:tc>
          <w:tcPr>
            <w:tcW w:w="959" w:type="dxa"/>
            <w:vAlign w:val="center"/>
          </w:tcPr>
          <w:p w14:paraId="4A01887D"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3301" w:type="dxa"/>
            <w:vAlign w:val="center"/>
          </w:tcPr>
          <w:p w14:paraId="37DE098A"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年销售收入</w:t>
            </w:r>
          </w:p>
        </w:tc>
        <w:tc>
          <w:tcPr>
            <w:tcW w:w="2131" w:type="dxa"/>
            <w:vAlign w:val="center"/>
          </w:tcPr>
          <w:p w14:paraId="5C20BCB6"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万元</w:t>
            </w:r>
          </w:p>
        </w:tc>
        <w:tc>
          <w:tcPr>
            <w:tcW w:w="2131" w:type="dxa"/>
            <w:vAlign w:val="center"/>
          </w:tcPr>
          <w:p w14:paraId="6EF47A31"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17834</w:t>
            </w:r>
          </w:p>
        </w:tc>
      </w:tr>
      <w:tr w:rsidR="0006751D" w:rsidRPr="00D01AF1" w14:paraId="45184085" w14:textId="77777777" w:rsidTr="00F04279">
        <w:trPr>
          <w:trHeight w:val="425"/>
          <w:jc w:val="center"/>
        </w:trPr>
        <w:tc>
          <w:tcPr>
            <w:tcW w:w="959" w:type="dxa"/>
            <w:vAlign w:val="center"/>
          </w:tcPr>
          <w:p w14:paraId="147EC877"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p>
        </w:tc>
        <w:tc>
          <w:tcPr>
            <w:tcW w:w="3301" w:type="dxa"/>
            <w:vAlign w:val="center"/>
          </w:tcPr>
          <w:p w14:paraId="5EDD45E9"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总成本</w:t>
            </w:r>
          </w:p>
        </w:tc>
        <w:tc>
          <w:tcPr>
            <w:tcW w:w="2131" w:type="dxa"/>
            <w:vAlign w:val="center"/>
          </w:tcPr>
          <w:p w14:paraId="69CFDCD3"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万元</w:t>
            </w:r>
          </w:p>
        </w:tc>
        <w:tc>
          <w:tcPr>
            <w:tcW w:w="2131" w:type="dxa"/>
            <w:vAlign w:val="center"/>
          </w:tcPr>
          <w:p w14:paraId="66577B0B"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12267</w:t>
            </w:r>
          </w:p>
        </w:tc>
      </w:tr>
      <w:tr w:rsidR="0006751D" w:rsidRPr="00D01AF1" w14:paraId="00DE270C" w14:textId="77777777" w:rsidTr="00F04279">
        <w:trPr>
          <w:trHeight w:val="425"/>
          <w:jc w:val="center"/>
        </w:trPr>
        <w:tc>
          <w:tcPr>
            <w:tcW w:w="959" w:type="dxa"/>
            <w:vAlign w:val="center"/>
          </w:tcPr>
          <w:p w14:paraId="4E6FFAE4"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4</w:t>
            </w:r>
          </w:p>
        </w:tc>
        <w:tc>
          <w:tcPr>
            <w:tcW w:w="3301" w:type="dxa"/>
            <w:vAlign w:val="center"/>
          </w:tcPr>
          <w:p w14:paraId="38F8EF18"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上交税金</w:t>
            </w:r>
          </w:p>
        </w:tc>
        <w:tc>
          <w:tcPr>
            <w:tcW w:w="2131" w:type="dxa"/>
            <w:vAlign w:val="center"/>
          </w:tcPr>
          <w:p w14:paraId="40F945A2"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万元</w:t>
            </w:r>
          </w:p>
        </w:tc>
        <w:tc>
          <w:tcPr>
            <w:tcW w:w="2131" w:type="dxa"/>
            <w:vAlign w:val="center"/>
          </w:tcPr>
          <w:p w14:paraId="35F1307E"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1191</w:t>
            </w:r>
          </w:p>
        </w:tc>
      </w:tr>
      <w:tr w:rsidR="0006751D" w:rsidRPr="00D01AF1" w14:paraId="7C7EF967" w14:textId="77777777" w:rsidTr="00F04279">
        <w:trPr>
          <w:trHeight w:val="425"/>
          <w:jc w:val="center"/>
        </w:trPr>
        <w:tc>
          <w:tcPr>
            <w:tcW w:w="959" w:type="dxa"/>
            <w:vAlign w:val="center"/>
          </w:tcPr>
          <w:p w14:paraId="658C9F98"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w:t>
            </w:r>
          </w:p>
        </w:tc>
        <w:tc>
          <w:tcPr>
            <w:tcW w:w="3301" w:type="dxa"/>
            <w:vAlign w:val="center"/>
          </w:tcPr>
          <w:p w14:paraId="5ED378D0"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年销售利润（税前）</w:t>
            </w:r>
          </w:p>
        </w:tc>
        <w:tc>
          <w:tcPr>
            <w:tcW w:w="2131" w:type="dxa"/>
            <w:vAlign w:val="center"/>
          </w:tcPr>
          <w:p w14:paraId="71CEACC2"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万元</w:t>
            </w:r>
          </w:p>
        </w:tc>
        <w:tc>
          <w:tcPr>
            <w:tcW w:w="2131" w:type="dxa"/>
            <w:vAlign w:val="center"/>
          </w:tcPr>
          <w:p w14:paraId="20C68F95"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4764</w:t>
            </w:r>
          </w:p>
        </w:tc>
      </w:tr>
      <w:tr w:rsidR="0006751D" w:rsidRPr="00D01AF1" w14:paraId="0F87FC26" w14:textId="77777777" w:rsidTr="00F04279">
        <w:trPr>
          <w:trHeight w:val="425"/>
          <w:jc w:val="center"/>
        </w:trPr>
        <w:tc>
          <w:tcPr>
            <w:tcW w:w="959" w:type="dxa"/>
            <w:vAlign w:val="center"/>
          </w:tcPr>
          <w:p w14:paraId="2E32E00D"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w:t>
            </w:r>
          </w:p>
        </w:tc>
        <w:tc>
          <w:tcPr>
            <w:tcW w:w="3301" w:type="dxa"/>
            <w:vAlign w:val="center"/>
          </w:tcPr>
          <w:p w14:paraId="70CA2178"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投资利润率</w:t>
            </w:r>
          </w:p>
        </w:tc>
        <w:tc>
          <w:tcPr>
            <w:tcW w:w="2131" w:type="dxa"/>
            <w:vAlign w:val="center"/>
          </w:tcPr>
          <w:p w14:paraId="1572F521"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2131" w:type="dxa"/>
            <w:vAlign w:val="center"/>
          </w:tcPr>
          <w:p w14:paraId="7632A244"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11.71</w:t>
            </w:r>
          </w:p>
        </w:tc>
      </w:tr>
      <w:tr w:rsidR="0006751D" w:rsidRPr="00D01AF1" w14:paraId="2B1D73BD" w14:textId="77777777" w:rsidTr="00F04279">
        <w:trPr>
          <w:trHeight w:val="425"/>
          <w:jc w:val="center"/>
        </w:trPr>
        <w:tc>
          <w:tcPr>
            <w:tcW w:w="959" w:type="dxa"/>
            <w:vAlign w:val="center"/>
          </w:tcPr>
          <w:p w14:paraId="6EE0F194"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7</w:t>
            </w:r>
          </w:p>
        </w:tc>
        <w:tc>
          <w:tcPr>
            <w:tcW w:w="3301" w:type="dxa"/>
            <w:vAlign w:val="center"/>
          </w:tcPr>
          <w:p w14:paraId="46A0A850"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投资回收期（含建设期）</w:t>
            </w:r>
          </w:p>
        </w:tc>
        <w:tc>
          <w:tcPr>
            <w:tcW w:w="2131" w:type="dxa"/>
            <w:vAlign w:val="center"/>
          </w:tcPr>
          <w:p w14:paraId="1C65CE1F"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年</w:t>
            </w:r>
          </w:p>
        </w:tc>
        <w:tc>
          <w:tcPr>
            <w:tcW w:w="2131" w:type="dxa"/>
            <w:vAlign w:val="center"/>
          </w:tcPr>
          <w:p w14:paraId="08A13290"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7.02</w:t>
            </w:r>
          </w:p>
        </w:tc>
      </w:tr>
    </w:tbl>
    <w:p w14:paraId="23EDE0B2" w14:textId="77777777" w:rsidR="007807A9" w:rsidRPr="00D01AF1" w:rsidRDefault="007807A9" w:rsidP="007807A9">
      <w:pPr>
        <w:ind w:firstLine="480"/>
        <w:rPr>
          <w:color w:val="000000" w:themeColor="text1"/>
        </w:rPr>
      </w:pPr>
      <w:r w:rsidRPr="00D01AF1">
        <w:rPr>
          <w:color w:val="000000" w:themeColor="text1"/>
        </w:rPr>
        <w:t>本项目完成后正常年销售收入</w:t>
      </w:r>
      <w:r w:rsidRPr="00D01AF1">
        <w:rPr>
          <w:rFonts w:hint="eastAsia"/>
          <w:color w:val="000000" w:themeColor="text1"/>
        </w:rPr>
        <w:t>17834</w:t>
      </w:r>
      <w:r w:rsidRPr="00D01AF1">
        <w:rPr>
          <w:color w:val="000000" w:themeColor="text1"/>
        </w:rPr>
        <w:t>万元，年税</w:t>
      </w:r>
      <w:r w:rsidRPr="00D01AF1">
        <w:rPr>
          <w:rFonts w:hint="eastAsia"/>
          <w:color w:val="000000" w:themeColor="text1"/>
        </w:rPr>
        <w:t>前</w:t>
      </w:r>
      <w:r w:rsidRPr="00D01AF1">
        <w:rPr>
          <w:color w:val="000000" w:themeColor="text1"/>
        </w:rPr>
        <w:t>利润总额</w:t>
      </w:r>
      <w:r w:rsidRPr="00D01AF1">
        <w:rPr>
          <w:rFonts w:hint="eastAsia"/>
          <w:color w:val="000000" w:themeColor="text1"/>
        </w:rPr>
        <w:t>4764</w:t>
      </w:r>
      <w:r w:rsidRPr="00D01AF1">
        <w:rPr>
          <w:color w:val="000000" w:themeColor="text1"/>
        </w:rPr>
        <w:t>万元，投资利润率为</w:t>
      </w:r>
      <w:r w:rsidRPr="00D01AF1">
        <w:rPr>
          <w:rFonts w:hint="eastAsia"/>
          <w:color w:val="000000" w:themeColor="text1"/>
        </w:rPr>
        <w:t>11.71</w:t>
      </w:r>
      <w:r w:rsidRPr="00D01AF1">
        <w:rPr>
          <w:color w:val="000000" w:themeColor="text1"/>
        </w:rPr>
        <w:t>%</w:t>
      </w:r>
      <w:r w:rsidRPr="00D01AF1">
        <w:rPr>
          <w:color w:val="000000" w:themeColor="text1"/>
        </w:rPr>
        <w:t>。从上述各项经济指标可以看出，工程投资产生的经济效益显著，企业具有较强的抗风险能力，项目建设投产后可获得较稳定的经济效益。工程投资回收期为</w:t>
      </w:r>
      <w:r w:rsidRPr="00D01AF1">
        <w:rPr>
          <w:rFonts w:hint="eastAsia"/>
          <w:color w:val="000000" w:themeColor="text1"/>
        </w:rPr>
        <w:t>7.02</w:t>
      </w:r>
      <w:r w:rsidRPr="00D01AF1">
        <w:rPr>
          <w:color w:val="000000" w:themeColor="text1"/>
        </w:rPr>
        <w:t>年，具有良好的发展潜力。因此，从经济角度考虑本项目的建设是可行的。</w:t>
      </w:r>
    </w:p>
    <w:p w14:paraId="77D1C7A1" w14:textId="77777777" w:rsidR="007807A9" w:rsidRPr="00D01AF1" w:rsidRDefault="007807A9" w:rsidP="009A3D41">
      <w:pPr>
        <w:keepNext/>
        <w:keepLines/>
        <w:numPr>
          <w:ilvl w:val="1"/>
          <w:numId w:val="15"/>
        </w:numPr>
        <w:tabs>
          <w:tab w:val="left" w:pos="960"/>
          <w:tab w:val="left" w:pos="1200"/>
        </w:tabs>
        <w:spacing w:before="240" w:after="240" w:line="240" w:lineRule="auto"/>
        <w:ind w:left="0" w:firstLineChars="0" w:firstLine="301"/>
        <w:jc w:val="left"/>
        <w:outlineLvl w:val="1"/>
        <w:rPr>
          <w:b/>
          <w:color w:val="000000" w:themeColor="text1"/>
          <w:sz w:val="30"/>
        </w:rPr>
      </w:pPr>
      <w:bookmarkStart w:id="419" w:name="_Toc98164560"/>
      <w:bookmarkStart w:id="420" w:name="_Toc3379486"/>
      <w:bookmarkStart w:id="421" w:name="_Toc167375192"/>
      <w:r w:rsidRPr="00D01AF1">
        <w:rPr>
          <w:rFonts w:hint="eastAsia"/>
          <w:b/>
          <w:color w:val="000000" w:themeColor="text1"/>
          <w:sz w:val="30"/>
        </w:rPr>
        <w:t>环境损益分析</w:t>
      </w:r>
      <w:bookmarkEnd w:id="419"/>
      <w:bookmarkEnd w:id="420"/>
      <w:bookmarkEnd w:id="421"/>
    </w:p>
    <w:p w14:paraId="45E469D1" w14:textId="77777777" w:rsidR="007807A9" w:rsidRPr="00D01AF1" w:rsidRDefault="007807A9" w:rsidP="009A3D41">
      <w:pPr>
        <w:keepNext/>
        <w:keepLines/>
        <w:numPr>
          <w:ilvl w:val="2"/>
          <w:numId w:val="15"/>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b/>
          <w:color w:val="000000" w:themeColor="text1"/>
          <w:sz w:val="28"/>
        </w:rPr>
        <w:t>环保投资估算</w:t>
      </w:r>
    </w:p>
    <w:p w14:paraId="66BC5A5B" w14:textId="77777777" w:rsidR="007807A9" w:rsidRPr="00D01AF1" w:rsidRDefault="007807A9" w:rsidP="007807A9">
      <w:pPr>
        <w:ind w:firstLine="480"/>
        <w:rPr>
          <w:color w:val="000000" w:themeColor="text1"/>
        </w:rPr>
      </w:pPr>
      <w:r w:rsidRPr="00D01AF1">
        <w:rPr>
          <w:color w:val="000000" w:themeColor="text1"/>
        </w:rPr>
        <w:t>本次项目投资</w:t>
      </w:r>
      <w:r w:rsidRPr="00D01AF1">
        <w:rPr>
          <w:rFonts w:hint="eastAsia"/>
          <w:color w:val="000000" w:themeColor="text1"/>
        </w:rPr>
        <w:t>48000</w:t>
      </w:r>
      <w:r w:rsidRPr="00D01AF1">
        <w:rPr>
          <w:rFonts w:hint="eastAsia"/>
          <w:color w:val="000000" w:themeColor="text1"/>
        </w:rPr>
        <w:t>万元</w:t>
      </w:r>
      <w:r w:rsidRPr="00D01AF1">
        <w:rPr>
          <w:color w:val="000000" w:themeColor="text1"/>
        </w:rPr>
        <w:t>，估算环保投资共</w:t>
      </w:r>
      <w:r w:rsidRPr="00D01AF1">
        <w:rPr>
          <w:color w:val="000000" w:themeColor="text1"/>
        </w:rPr>
        <w:t>5300</w:t>
      </w:r>
      <w:r w:rsidRPr="00D01AF1">
        <w:rPr>
          <w:rFonts w:hint="eastAsia"/>
          <w:color w:val="000000" w:themeColor="text1"/>
        </w:rPr>
        <w:t>万元</w:t>
      </w:r>
      <w:r w:rsidRPr="00D01AF1">
        <w:rPr>
          <w:color w:val="000000" w:themeColor="text1"/>
        </w:rPr>
        <w:t>，其中环保投资主要投资内容及投资估算详见表</w:t>
      </w:r>
      <w:r w:rsidRPr="00D01AF1">
        <w:rPr>
          <w:color w:val="000000" w:themeColor="text1"/>
        </w:rPr>
        <w:t>8</w:t>
      </w:r>
      <w:r w:rsidRPr="00D01AF1">
        <w:rPr>
          <w:rFonts w:hint="eastAsia"/>
          <w:color w:val="000000" w:themeColor="text1"/>
        </w:rPr>
        <w:t>-</w:t>
      </w:r>
      <w:r w:rsidRPr="00D01AF1">
        <w:rPr>
          <w:color w:val="000000" w:themeColor="text1"/>
        </w:rPr>
        <w:t>2</w:t>
      </w:r>
      <w:r w:rsidRPr="00D01AF1">
        <w:rPr>
          <w:color w:val="000000" w:themeColor="text1"/>
        </w:rPr>
        <w:t>。</w:t>
      </w:r>
    </w:p>
    <w:p w14:paraId="62E33052" w14:textId="77777777" w:rsidR="007807A9" w:rsidRPr="00D01AF1" w:rsidRDefault="007807A9" w:rsidP="007807A9">
      <w:pPr>
        <w:adjustRightInd/>
        <w:snapToGrid/>
        <w:ind w:firstLine="482"/>
        <w:textAlignment w:val="auto"/>
        <w:rPr>
          <w:b/>
          <w:color w:val="000000" w:themeColor="text1"/>
          <w:kern w:val="2"/>
          <w:szCs w:val="24"/>
        </w:rPr>
      </w:pPr>
    </w:p>
    <w:p w14:paraId="40C19CC5" w14:textId="77777777" w:rsidR="007807A9" w:rsidRPr="00D01AF1" w:rsidRDefault="007807A9" w:rsidP="007807A9">
      <w:pPr>
        <w:adjustRightInd/>
        <w:snapToGrid/>
        <w:ind w:firstLine="482"/>
        <w:textAlignment w:val="auto"/>
        <w:rPr>
          <w:b/>
          <w:color w:val="000000" w:themeColor="text1"/>
          <w:kern w:val="2"/>
          <w:szCs w:val="24"/>
        </w:rPr>
      </w:pPr>
    </w:p>
    <w:p w14:paraId="5EA80961" w14:textId="77777777" w:rsidR="007807A9" w:rsidRPr="00D01AF1" w:rsidRDefault="007807A9" w:rsidP="007807A9">
      <w:pPr>
        <w:adjustRightInd/>
        <w:snapToGrid/>
        <w:ind w:firstLine="482"/>
        <w:textAlignment w:val="auto"/>
        <w:rPr>
          <w:b/>
          <w:color w:val="000000" w:themeColor="text1"/>
          <w:kern w:val="2"/>
          <w:szCs w:val="24"/>
        </w:rPr>
      </w:pPr>
    </w:p>
    <w:p w14:paraId="6F7CC9F1" w14:textId="77777777" w:rsidR="007807A9" w:rsidRPr="00D01AF1" w:rsidRDefault="007807A9" w:rsidP="007807A9">
      <w:pPr>
        <w:adjustRightInd/>
        <w:snapToGrid/>
        <w:ind w:firstLine="482"/>
        <w:textAlignment w:val="auto"/>
        <w:rPr>
          <w:b/>
          <w:color w:val="000000" w:themeColor="text1"/>
          <w:kern w:val="2"/>
          <w:szCs w:val="24"/>
        </w:rPr>
      </w:pPr>
    </w:p>
    <w:p w14:paraId="215C1E7C" w14:textId="77777777" w:rsidR="007807A9" w:rsidRPr="00D01AF1" w:rsidRDefault="007807A9" w:rsidP="007807A9">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8</w:t>
      </w:r>
      <w:r w:rsidRPr="00D01AF1">
        <w:rPr>
          <w:rFonts w:hint="eastAsia"/>
          <w:b/>
          <w:color w:val="000000" w:themeColor="text1"/>
          <w:kern w:val="2"/>
          <w:szCs w:val="24"/>
        </w:rPr>
        <w:t>-</w:t>
      </w:r>
      <w:r w:rsidRPr="00D01AF1">
        <w:rPr>
          <w:b/>
          <w:color w:val="000000" w:themeColor="text1"/>
          <w:kern w:val="2"/>
          <w:szCs w:val="24"/>
        </w:rPr>
        <w:t xml:space="preserve">2   </w:t>
      </w:r>
      <w:r w:rsidRPr="00D01AF1">
        <w:rPr>
          <w:rFonts w:hint="eastAsia"/>
          <w:b/>
          <w:color w:val="000000" w:themeColor="text1"/>
          <w:kern w:val="2"/>
          <w:szCs w:val="24"/>
        </w:rPr>
        <w:t xml:space="preserve">            </w:t>
      </w:r>
      <w:r w:rsidRPr="00D01AF1">
        <w:rPr>
          <w:rFonts w:hint="eastAsia"/>
          <w:b/>
          <w:color w:val="000000" w:themeColor="text1"/>
          <w:kern w:val="2"/>
          <w:szCs w:val="24"/>
        </w:rPr>
        <w:t>工程完成后环保投资一览表</w:t>
      </w:r>
    </w:p>
    <w:tbl>
      <w:tblPr>
        <w:tblW w:w="88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9"/>
        <w:gridCol w:w="1378"/>
        <w:gridCol w:w="1036"/>
        <w:gridCol w:w="5465"/>
      </w:tblGrid>
      <w:tr w:rsidR="0006751D" w:rsidRPr="00D01AF1" w14:paraId="77D8A6C0" w14:textId="77777777" w:rsidTr="00F04279">
        <w:trPr>
          <w:trHeight w:val="425"/>
          <w:jc w:val="center"/>
        </w:trPr>
        <w:tc>
          <w:tcPr>
            <w:tcW w:w="929" w:type="dxa"/>
            <w:vAlign w:val="center"/>
          </w:tcPr>
          <w:p w14:paraId="660A3F4E"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序号</w:t>
            </w:r>
          </w:p>
        </w:tc>
        <w:tc>
          <w:tcPr>
            <w:tcW w:w="1378" w:type="dxa"/>
            <w:vAlign w:val="center"/>
          </w:tcPr>
          <w:p w14:paraId="322B7F62"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项目名称</w:t>
            </w:r>
          </w:p>
        </w:tc>
        <w:tc>
          <w:tcPr>
            <w:tcW w:w="1036" w:type="dxa"/>
            <w:vAlign w:val="center"/>
          </w:tcPr>
          <w:p w14:paraId="49C2A998"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投资费用（万元）</w:t>
            </w:r>
          </w:p>
        </w:tc>
        <w:tc>
          <w:tcPr>
            <w:tcW w:w="5465" w:type="dxa"/>
            <w:vAlign w:val="center"/>
          </w:tcPr>
          <w:p w14:paraId="4BF101A3"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环保设施、设备</w:t>
            </w:r>
          </w:p>
        </w:tc>
      </w:tr>
      <w:tr w:rsidR="0006751D" w:rsidRPr="00D01AF1" w14:paraId="2DE42701" w14:textId="77777777" w:rsidTr="00F04279">
        <w:trPr>
          <w:trHeight w:val="425"/>
          <w:jc w:val="center"/>
        </w:trPr>
        <w:tc>
          <w:tcPr>
            <w:tcW w:w="929" w:type="dxa"/>
            <w:vAlign w:val="center"/>
          </w:tcPr>
          <w:p w14:paraId="4D81FA1A"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1378" w:type="dxa"/>
            <w:vAlign w:val="center"/>
          </w:tcPr>
          <w:p w14:paraId="0E649615"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废气治理</w:t>
            </w:r>
          </w:p>
        </w:tc>
        <w:tc>
          <w:tcPr>
            <w:tcW w:w="1036" w:type="dxa"/>
            <w:vAlign w:val="center"/>
          </w:tcPr>
          <w:p w14:paraId="43DE66EA"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50</w:t>
            </w:r>
            <w:r w:rsidRPr="00D01AF1">
              <w:rPr>
                <w:color w:val="000000" w:themeColor="text1"/>
                <w:sz w:val="21"/>
                <w:szCs w:val="21"/>
              </w:rPr>
              <w:t>60</w:t>
            </w:r>
          </w:p>
        </w:tc>
        <w:tc>
          <w:tcPr>
            <w:tcW w:w="5465" w:type="dxa"/>
            <w:vAlign w:val="center"/>
          </w:tcPr>
          <w:p w14:paraId="461EFD31" w14:textId="2B553C7F"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低氮燃烧</w:t>
            </w:r>
            <w:r w:rsidRPr="00D01AF1">
              <w:rPr>
                <w:color w:val="000000" w:themeColor="text1"/>
                <w:sz w:val="21"/>
                <w:szCs w:val="21"/>
              </w:rPr>
              <w:t>+</w:t>
            </w:r>
            <w:r w:rsidRPr="00D01AF1">
              <w:rPr>
                <w:rFonts w:hint="eastAsia"/>
                <w:color w:val="000000" w:themeColor="text1"/>
                <w:sz w:val="21"/>
                <w:szCs w:val="21"/>
              </w:rPr>
              <w:t>S</w:t>
            </w:r>
            <w:r w:rsidRPr="00D01AF1">
              <w:rPr>
                <w:color w:val="000000" w:themeColor="text1"/>
                <w:sz w:val="21"/>
                <w:szCs w:val="21"/>
              </w:rPr>
              <w:t>NCR</w:t>
            </w:r>
            <w:r w:rsidRPr="00D01AF1">
              <w:rPr>
                <w:rFonts w:hint="eastAsia"/>
                <w:color w:val="000000" w:themeColor="text1"/>
                <w:sz w:val="21"/>
                <w:szCs w:val="21"/>
              </w:rPr>
              <w:t>脱硝</w:t>
            </w:r>
            <w:r w:rsidRPr="00D01AF1">
              <w:rPr>
                <w:rFonts w:hint="eastAsia"/>
                <w:color w:val="000000" w:themeColor="text1"/>
                <w:sz w:val="21"/>
                <w:szCs w:val="21"/>
              </w:rPr>
              <w:t>+</w:t>
            </w:r>
            <w:r w:rsidR="00A22C82" w:rsidRPr="00D01AF1">
              <w:rPr>
                <w:rFonts w:hint="eastAsia"/>
                <w:color w:val="000000" w:themeColor="text1"/>
                <w:sz w:val="21"/>
                <w:szCs w:val="21"/>
              </w:rPr>
              <w:t>炉内消石灰脱硫</w:t>
            </w:r>
            <w:r w:rsidR="00A22C82" w:rsidRPr="00D01AF1">
              <w:rPr>
                <w:rFonts w:hint="eastAsia"/>
                <w:color w:val="000000" w:themeColor="text1"/>
                <w:sz w:val="21"/>
                <w:szCs w:val="21"/>
              </w:rPr>
              <w:t>+</w:t>
            </w:r>
            <w:r w:rsidRPr="00D01AF1">
              <w:rPr>
                <w:rFonts w:hint="eastAsia"/>
                <w:color w:val="000000" w:themeColor="text1"/>
                <w:sz w:val="21"/>
                <w:szCs w:val="21"/>
              </w:rPr>
              <w:t>S</w:t>
            </w:r>
            <w:r w:rsidRPr="00D01AF1">
              <w:rPr>
                <w:color w:val="000000" w:themeColor="text1"/>
                <w:sz w:val="21"/>
                <w:szCs w:val="21"/>
              </w:rPr>
              <w:t>DS</w:t>
            </w:r>
            <w:r w:rsidRPr="00D01AF1">
              <w:rPr>
                <w:color w:val="000000" w:themeColor="text1"/>
                <w:sz w:val="21"/>
                <w:szCs w:val="21"/>
              </w:rPr>
              <w:t>干法脱硫</w:t>
            </w:r>
            <w:r w:rsidRPr="00D01AF1">
              <w:rPr>
                <w:rFonts w:hint="eastAsia"/>
                <w:color w:val="000000" w:themeColor="text1"/>
                <w:sz w:val="21"/>
                <w:szCs w:val="21"/>
              </w:rPr>
              <w:t>+</w:t>
            </w:r>
            <w:r w:rsidRPr="00D01AF1">
              <w:rPr>
                <w:color w:val="000000" w:themeColor="text1"/>
                <w:sz w:val="21"/>
                <w:szCs w:val="21"/>
              </w:rPr>
              <w:t>旋风除尘器</w:t>
            </w:r>
            <w:r w:rsidRPr="00D01AF1">
              <w:rPr>
                <w:rFonts w:hint="eastAsia"/>
                <w:color w:val="000000" w:themeColor="text1"/>
                <w:sz w:val="21"/>
                <w:szCs w:val="21"/>
              </w:rPr>
              <w:t>+</w:t>
            </w:r>
            <w:r w:rsidRPr="00D01AF1">
              <w:rPr>
                <w:color w:val="000000" w:themeColor="text1"/>
                <w:sz w:val="21"/>
                <w:szCs w:val="21"/>
              </w:rPr>
              <w:t>袋式除尘器</w:t>
            </w:r>
            <w:r w:rsidRPr="00D01AF1">
              <w:rPr>
                <w:rFonts w:hint="eastAsia"/>
                <w:color w:val="000000" w:themeColor="text1"/>
                <w:sz w:val="21"/>
                <w:szCs w:val="21"/>
              </w:rPr>
              <w:t>+</w:t>
            </w:r>
            <w:r w:rsidRPr="00D01AF1">
              <w:rPr>
                <w:color w:val="000000" w:themeColor="text1"/>
                <w:sz w:val="21"/>
                <w:szCs w:val="21"/>
              </w:rPr>
              <w:t>SCR</w:t>
            </w:r>
            <w:r w:rsidRPr="00D01AF1">
              <w:rPr>
                <w:rFonts w:hint="eastAsia"/>
                <w:color w:val="000000" w:themeColor="text1"/>
                <w:sz w:val="21"/>
                <w:szCs w:val="21"/>
              </w:rPr>
              <w:t>脱硝</w:t>
            </w:r>
            <w:r w:rsidRPr="00D01AF1">
              <w:rPr>
                <w:color w:val="000000" w:themeColor="text1"/>
                <w:sz w:val="21"/>
                <w:szCs w:val="21"/>
              </w:rPr>
              <w:t>+</w:t>
            </w:r>
            <w:r w:rsidRPr="00D01AF1">
              <w:rPr>
                <w:rFonts w:hint="eastAsia"/>
                <w:color w:val="000000" w:themeColor="text1"/>
                <w:sz w:val="21"/>
                <w:szCs w:val="21"/>
              </w:rPr>
              <w:t>空预器（</w:t>
            </w:r>
            <w:r w:rsidRPr="00D01AF1">
              <w:rPr>
                <w:rFonts w:hint="eastAsia"/>
                <w:color w:val="000000" w:themeColor="text1"/>
                <w:sz w:val="21"/>
                <w:szCs w:val="21"/>
              </w:rPr>
              <w:t>3</w:t>
            </w:r>
            <w:r w:rsidRPr="00D01AF1">
              <w:rPr>
                <w:rFonts w:hint="eastAsia"/>
                <w:color w:val="000000" w:themeColor="text1"/>
                <w:sz w:val="21"/>
                <w:szCs w:val="21"/>
              </w:rPr>
              <w:t>套）</w:t>
            </w:r>
            <w:r w:rsidRPr="00D01AF1">
              <w:rPr>
                <w:rFonts w:hint="eastAsia"/>
                <w:color w:val="000000" w:themeColor="text1"/>
                <w:sz w:val="21"/>
                <w:szCs w:val="21"/>
              </w:rPr>
              <w:t>+</w:t>
            </w:r>
            <w:r w:rsidRPr="00D01AF1">
              <w:rPr>
                <w:color w:val="000000" w:themeColor="text1"/>
                <w:sz w:val="21"/>
                <w:szCs w:val="21"/>
              </w:rPr>
              <w:t>80m</w:t>
            </w:r>
            <w:r w:rsidRPr="00D01AF1">
              <w:rPr>
                <w:color w:val="000000" w:themeColor="text1"/>
                <w:sz w:val="21"/>
                <w:szCs w:val="21"/>
              </w:rPr>
              <w:t>高排气筒</w:t>
            </w:r>
            <w:r w:rsidRPr="00D01AF1">
              <w:rPr>
                <w:rFonts w:hint="eastAsia"/>
                <w:color w:val="000000" w:themeColor="text1"/>
                <w:sz w:val="21"/>
                <w:szCs w:val="21"/>
              </w:rPr>
              <w:t>（</w:t>
            </w:r>
            <w:r w:rsidRPr="00D01AF1">
              <w:rPr>
                <w:color w:val="000000" w:themeColor="text1"/>
                <w:sz w:val="21"/>
                <w:szCs w:val="21"/>
              </w:rPr>
              <w:t>1</w:t>
            </w:r>
            <w:r w:rsidRPr="00D01AF1">
              <w:rPr>
                <w:rFonts w:hint="eastAsia"/>
                <w:color w:val="000000" w:themeColor="text1"/>
                <w:sz w:val="21"/>
                <w:szCs w:val="21"/>
              </w:rPr>
              <w:t>根）、密闭式投料间（</w:t>
            </w:r>
            <w:r w:rsidRPr="00D01AF1">
              <w:rPr>
                <w:rFonts w:hint="eastAsia"/>
                <w:color w:val="000000" w:themeColor="text1"/>
                <w:sz w:val="21"/>
                <w:szCs w:val="21"/>
              </w:rPr>
              <w:t>2</w:t>
            </w:r>
            <w:r w:rsidRPr="00D01AF1">
              <w:rPr>
                <w:rFonts w:hint="eastAsia"/>
                <w:color w:val="000000" w:themeColor="text1"/>
                <w:sz w:val="21"/>
                <w:szCs w:val="21"/>
              </w:rPr>
              <w:t>间）</w:t>
            </w:r>
            <w:r w:rsidRPr="00D01AF1">
              <w:rPr>
                <w:rFonts w:hint="eastAsia"/>
                <w:color w:val="000000" w:themeColor="text1"/>
                <w:sz w:val="21"/>
                <w:szCs w:val="21"/>
              </w:rPr>
              <w:t>+</w:t>
            </w:r>
            <w:r w:rsidRPr="00D01AF1">
              <w:rPr>
                <w:rFonts w:hint="eastAsia"/>
                <w:color w:val="000000" w:themeColor="text1"/>
                <w:sz w:val="21"/>
                <w:szCs w:val="21"/>
              </w:rPr>
              <w:t>袋式除尘器</w:t>
            </w:r>
            <w:r w:rsidRPr="00D01AF1">
              <w:rPr>
                <w:rFonts w:hint="eastAsia"/>
                <w:color w:val="000000" w:themeColor="text1"/>
                <w:sz w:val="21"/>
                <w:szCs w:val="21"/>
              </w:rPr>
              <w:t>+1</w:t>
            </w:r>
            <w:r w:rsidRPr="00D01AF1">
              <w:rPr>
                <w:color w:val="000000" w:themeColor="text1"/>
                <w:sz w:val="21"/>
                <w:szCs w:val="21"/>
              </w:rPr>
              <w:t>5</w:t>
            </w:r>
            <w:r w:rsidRPr="00D01AF1">
              <w:rPr>
                <w:rFonts w:hint="eastAsia"/>
                <w:color w:val="000000" w:themeColor="text1"/>
                <w:sz w:val="21"/>
                <w:szCs w:val="21"/>
              </w:rPr>
              <w:t>m</w:t>
            </w:r>
            <w:r w:rsidRPr="00D01AF1">
              <w:rPr>
                <w:rFonts w:hint="eastAsia"/>
                <w:color w:val="000000" w:themeColor="text1"/>
                <w:sz w:val="21"/>
                <w:szCs w:val="21"/>
              </w:rPr>
              <w:t>排气筒（</w:t>
            </w:r>
            <w:r w:rsidRPr="00D01AF1">
              <w:rPr>
                <w:rFonts w:hint="eastAsia"/>
                <w:color w:val="000000" w:themeColor="text1"/>
                <w:sz w:val="21"/>
                <w:szCs w:val="21"/>
              </w:rPr>
              <w:t>1</w:t>
            </w:r>
            <w:r w:rsidRPr="00D01AF1">
              <w:rPr>
                <w:rFonts w:hint="eastAsia"/>
                <w:color w:val="000000" w:themeColor="text1"/>
                <w:sz w:val="21"/>
                <w:szCs w:val="21"/>
              </w:rPr>
              <w:t>套）、渣仓袋式</w:t>
            </w:r>
            <w:r w:rsidRPr="00D01AF1">
              <w:rPr>
                <w:color w:val="000000" w:themeColor="text1"/>
                <w:sz w:val="21"/>
                <w:szCs w:val="21"/>
              </w:rPr>
              <w:t>除尘器</w:t>
            </w:r>
            <w:r w:rsidRPr="00D01AF1">
              <w:rPr>
                <w:rFonts w:hint="eastAsia"/>
                <w:color w:val="000000" w:themeColor="text1"/>
                <w:sz w:val="21"/>
                <w:szCs w:val="21"/>
              </w:rPr>
              <w:t>（</w:t>
            </w:r>
            <w:r w:rsidRPr="00D01AF1">
              <w:rPr>
                <w:rFonts w:hint="eastAsia"/>
                <w:color w:val="000000" w:themeColor="text1"/>
                <w:sz w:val="21"/>
                <w:szCs w:val="21"/>
              </w:rPr>
              <w:t>3</w:t>
            </w:r>
            <w:r w:rsidRPr="00D01AF1">
              <w:rPr>
                <w:rFonts w:hint="eastAsia"/>
                <w:color w:val="000000" w:themeColor="text1"/>
                <w:sz w:val="21"/>
                <w:szCs w:val="21"/>
              </w:rPr>
              <w:t>套）</w:t>
            </w:r>
            <w:r w:rsidRPr="00D01AF1">
              <w:rPr>
                <w:color w:val="000000" w:themeColor="text1"/>
                <w:sz w:val="21"/>
                <w:szCs w:val="21"/>
              </w:rPr>
              <w:t>+</w:t>
            </w:r>
            <w:r w:rsidRPr="00D01AF1">
              <w:rPr>
                <w:rFonts w:hint="eastAsia"/>
                <w:color w:val="000000" w:themeColor="text1"/>
                <w:sz w:val="21"/>
                <w:szCs w:val="21"/>
              </w:rPr>
              <w:t>2</w:t>
            </w:r>
            <w:r w:rsidRPr="00D01AF1">
              <w:rPr>
                <w:color w:val="000000" w:themeColor="text1"/>
                <w:sz w:val="21"/>
                <w:szCs w:val="21"/>
              </w:rPr>
              <w:t>1m</w:t>
            </w:r>
            <w:r w:rsidRPr="00D01AF1">
              <w:rPr>
                <w:color w:val="000000" w:themeColor="text1"/>
                <w:sz w:val="21"/>
                <w:szCs w:val="21"/>
              </w:rPr>
              <w:t>排气筒</w:t>
            </w:r>
            <w:r w:rsidRPr="00D01AF1">
              <w:rPr>
                <w:rFonts w:hint="eastAsia"/>
                <w:color w:val="000000" w:themeColor="text1"/>
                <w:sz w:val="21"/>
                <w:szCs w:val="21"/>
              </w:rPr>
              <w:t>（</w:t>
            </w:r>
            <w:r w:rsidRPr="00D01AF1">
              <w:rPr>
                <w:color w:val="000000" w:themeColor="text1"/>
                <w:sz w:val="21"/>
                <w:szCs w:val="21"/>
              </w:rPr>
              <w:t>1</w:t>
            </w:r>
            <w:r w:rsidRPr="00D01AF1">
              <w:rPr>
                <w:rFonts w:hint="eastAsia"/>
                <w:color w:val="000000" w:themeColor="text1"/>
                <w:sz w:val="21"/>
                <w:szCs w:val="21"/>
              </w:rPr>
              <w:t>根）、灰仓袋式</w:t>
            </w:r>
            <w:r w:rsidRPr="00D01AF1">
              <w:rPr>
                <w:color w:val="000000" w:themeColor="text1"/>
                <w:sz w:val="21"/>
                <w:szCs w:val="21"/>
              </w:rPr>
              <w:t>除尘器</w:t>
            </w:r>
            <w:r w:rsidRPr="00D01AF1">
              <w:rPr>
                <w:rFonts w:hint="eastAsia"/>
                <w:color w:val="000000" w:themeColor="text1"/>
                <w:sz w:val="21"/>
                <w:szCs w:val="21"/>
              </w:rPr>
              <w:t>（</w:t>
            </w:r>
            <w:r w:rsidRPr="00D01AF1">
              <w:rPr>
                <w:color w:val="000000" w:themeColor="text1"/>
                <w:sz w:val="21"/>
                <w:szCs w:val="21"/>
              </w:rPr>
              <w:t>2</w:t>
            </w:r>
            <w:r w:rsidRPr="00D01AF1">
              <w:rPr>
                <w:rFonts w:hint="eastAsia"/>
                <w:color w:val="000000" w:themeColor="text1"/>
                <w:sz w:val="21"/>
                <w:szCs w:val="21"/>
              </w:rPr>
              <w:t>套）</w:t>
            </w:r>
            <w:r w:rsidRPr="00D01AF1">
              <w:rPr>
                <w:color w:val="000000" w:themeColor="text1"/>
                <w:sz w:val="21"/>
                <w:szCs w:val="21"/>
              </w:rPr>
              <w:t>+28m</w:t>
            </w:r>
            <w:r w:rsidRPr="00D01AF1">
              <w:rPr>
                <w:color w:val="000000" w:themeColor="text1"/>
                <w:sz w:val="21"/>
                <w:szCs w:val="21"/>
              </w:rPr>
              <w:t>排气筒</w:t>
            </w:r>
            <w:r w:rsidRPr="00D01AF1">
              <w:rPr>
                <w:rFonts w:hint="eastAsia"/>
                <w:color w:val="000000" w:themeColor="text1"/>
                <w:sz w:val="21"/>
                <w:szCs w:val="21"/>
              </w:rPr>
              <w:t>（</w:t>
            </w:r>
            <w:r w:rsidRPr="00D01AF1">
              <w:rPr>
                <w:color w:val="000000" w:themeColor="text1"/>
                <w:sz w:val="21"/>
                <w:szCs w:val="21"/>
              </w:rPr>
              <w:t>1</w:t>
            </w:r>
            <w:r w:rsidRPr="00D01AF1">
              <w:rPr>
                <w:rFonts w:hint="eastAsia"/>
                <w:color w:val="000000" w:themeColor="text1"/>
                <w:sz w:val="21"/>
                <w:szCs w:val="21"/>
              </w:rPr>
              <w:t>根）、小苏打仓袋式除尘器（</w:t>
            </w:r>
            <w:r w:rsidRPr="00D01AF1">
              <w:rPr>
                <w:color w:val="000000" w:themeColor="text1"/>
                <w:sz w:val="21"/>
                <w:szCs w:val="21"/>
              </w:rPr>
              <w:t>3</w:t>
            </w:r>
            <w:r w:rsidRPr="00D01AF1">
              <w:rPr>
                <w:rFonts w:hint="eastAsia"/>
                <w:color w:val="000000" w:themeColor="text1"/>
                <w:sz w:val="21"/>
                <w:szCs w:val="21"/>
              </w:rPr>
              <w:t>套）</w:t>
            </w:r>
            <w:r w:rsidRPr="00D01AF1">
              <w:rPr>
                <w:rFonts w:hint="eastAsia"/>
                <w:color w:val="000000" w:themeColor="text1"/>
                <w:sz w:val="21"/>
                <w:szCs w:val="21"/>
              </w:rPr>
              <w:t>+</w:t>
            </w:r>
            <w:r w:rsidRPr="00D01AF1">
              <w:rPr>
                <w:color w:val="000000" w:themeColor="text1"/>
                <w:sz w:val="21"/>
                <w:szCs w:val="21"/>
              </w:rPr>
              <w:t>15</w:t>
            </w:r>
            <w:r w:rsidRPr="00D01AF1">
              <w:rPr>
                <w:rFonts w:hint="eastAsia"/>
                <w:color w:val="000000" w:themeColor="text1"/>
                <w:sz w:val="21"/>
                <w:szCs w:val="21"/>
              </w:rPr>
              <w:t>m</w:t>
            </w:r>
            <w:r w:rsidRPr="00D01AF1">
              <w:rPr>
                <w:rFonts w:hint="eastAsia"/>
                <w:color w:val="000000" w:themeColor="text1"/>
                <w:sz w:val="21"/>
                <w:szCs w:val="21"/>
              </w:rPr>
              <w:t>排气筒（</w:t>
            </w:r>
            <w:r w:rsidRPr="00D01AF1">
              <w:rPr>
                <w:rFonts w:hint="eastAsia"/>
                <w:color w:val="000000" w:themeColor="text1"/>
                <w:sz w:val="21"/>
                <w:szCs w:val="21"/>
              </w:rPr>
              <w:t>1</w:t>
            </w:r>
            <w:r w:rsidRPr="00D01AF1">
              <w:rPr>
                <w:rFonts w:hint="eastAsia"/>
                <w:color w:val="000000" w:themeColor="text1"/>
                <w:sz w:val="21"/>
                <w:szCs w:val="21"/>
              </w:rPr>
              <w:t>根）、全密闭式破碎间（</w:t>
            </w:r>
            <w:r w:rsidRPr="00D01AF1">
              <w:rPr>
                <w:rFonts w:hint="eastAsia"/>
                <w:color w:val="000000" w:themeColor="text1"/>
                <w:sz w:val="21"/>
                <w:szCs w:val="21"/>
              </w:rPr>
              <w:t>1</w:t>
            </w:r>
            <w:r w:rsidRPr="00D01AF1">
              <w:rPr>
                <w:rFonts w:hint="eastAsia"/>
                <w:color w:val="000000" w:themeColor="text1"/>
                <w:sz w:val="21"/>
                <w:szCs w:val="21"/>
              </w:rPr>
              <w:t>间，新建）</w:t>
            </w:r>
            <w:r w:rsidRPr="00D01AF1">
              <w:rPr>
                <w:rFonts w:hint="eastAsia"/>
                <w:color w:val="000000" w:themeColor="text1"/>
                <w:sz w:val="21"/>
                <w:szCs w:val="21"/>
              </w:rPr>
              <w:t>+</w:t>
            </w:r>
            <w:r w:rsidRPr="00D01AF1">
              <w:rPr>
                <w:color w:val="000000" w:themeColor="text1"/>
                <w:sz w:val="21"/>
                <w:szCs w:val="21"/>
              </w:rPr>
              <w:t>袋式除尘器</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套，新建）</w:t>
            </w:r>
            <w:r w:rsidRPr="00D01AF1">
              <w:rPr>
                <w:color w:val="000000" w:themeColor="text1"/>
                <w:sz w:val="21"/>
                <w:szCs w:val="21"/>
              </w:rPr>
              <w:t>+</w:t>
            </w:r>
            <w:r w:rsidRPr="00D01AF1">
              <w:rPr>
                <w:rFonts w:hint="eastAsia"/>
                <w:color w:val="000000" w:themeColor="text1"/>
                <w:sz w:val="21"/>
                <w:szCs w:val="21"/>
              </w:rPr>
              <w:t>1</w:t>
            </w:r>
            <w:r w:rsidRPr="00D01AF1">
              <w:rPr>
                <w:color w:val="000000" w:themeColor="text1"/>
                <w:sz w:val="21"/>
                <w:szCs w:val="21"/>
              </w:rPr>
              <w:t>5</w:t>
            </w:r>
            <w:r w:rsidRPr="00D01AF1">
              <w:rPr>
                <w:rFonts w:hint="eastAsia"/>
                <w:color w:val="000000" w:themeColor="text1"/>
                <w:sz w:val="21"/>
                <w:szCs w:val="21"/>
              </w:rPr>
              <w:t>m</w:t>
            </w:r>
            <w:r w:rsidRPr="00D01AF1">
              <w:rPr>
                <w:rFonts w:hint="eastAsia"/>
                <w:color w:val="000000" w:themeColor="text1"/>
                <w:sz w:val="21"/>
                <w:szCs w:val="21"/>
              </w:rPr>
              <w:t>高</w:t>
            </w:r>
            <w:r w:rsidRPr="00D01AF1">
              <w:rPr>
                <w:color w:val="000000" w:themeColor="text1"/>
                <w:sz w:val="21"/>
                <w:szCs w:val="21"/>
              </w:rPr>
              <w:t>排气筒</w:t>
            </w:r>
            <w:r w:rsidRPr="00D01AF1">
              <w:rPr>
                <w:color w:val="000000" w:themeColor="text1"/>
                <w:sz w:val="21"/>
                <w:szCs w:val="21"/>
              </w:rPr>
              <w:t>P6</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根，新建）、</w:t>
            </w:r>
            <w:r w:rsidRPr="00D01AF1">
              <w:rPr>
                <w:rFonts w:hint="eastAsia"/>
                <w:color w:val="000000" w:themeColor="text1"/>
                <w:kern w:val="36"/>
                <w:sz w:val="21"/>
                <w:szCs w:val="21"/>
              </w:rPr>
              <w:t>防风抑尘网</w:t>
            </w:r>
            <w:r w:rsidRPr="00D01AF1">
              <w:rPr>
                <w:rFonts w:hint="eastAsia"/>
                <w:color w:val="000000" w:themeColor="text1"/>
                <w:kern w:val="36"/>
                <w:sz w:val="21"/>
                <w:szCs w:val="21"/>
              </w:rPr>
              <w:t>+</w:t>
            </w:r>
            <w:r w:rsidRPr="00D01AF1">
              <w:rPr>
                <w:rFonts w:hint="eastAsia"/>
                <w:color w:val="000000" w:themeColor="text1"/>
                <w:kern w:val="36"/>
                <w:sz w:val="21"/>
                <w:szCs w:val="21"/>
              </w:rPr>
              <w:t>喷雾抑尘装置</w:t>
            </w:r>
            <w:r w:rsidRPr="00D01AF1">
              <w:rPr>
                <w:rFonts w:hint="eastAsia"/>
                <w:color w:val="000000" w:themeColor="text1"/>
                <w:sz w:val="21"/>
                <w:szCs w:val="21"/>
              </w:rPr>
              <w:t>（</w:t>
            </w:r>
            <w:r w:rsidRPr="00D01AF1">
              <w:rPr>
                <w:rFonts w:hint="eastAsia"/>
                <w:color w:val="000000" w:themeColor="text1"/>
                <w:sz w:val="21"/>
                <w:szCs w:val="21"/>
              </w:rPr>
              <w:t>1</w:t>
            </w:r>
            <w:r w:rsidRPr="00D01AF1">
              <w:rPr>
                <w:rFonts w:hint="eastAsia"/>
                <w:color w:val="000000" w:themeColor="text1"/>
                <w:sz w:val="21"/>
                <w:szCs w:val="21"/>
              </w:rPr>
              <w:t>套）</w:t>
            </w:r>
          </w:p>
        </w:tc>
      </w:tr>
      <w:tr w:rsidR="0006751D" w:rsidRPr="00D01AF1" w14:paraId="467D0E44" w14:textId="77777777" w:rsidTr="00F04279">
        <w:trPr>
          <w:trHeight w:val="425"/>
          <w:jc w:val="center"/>
        </w:trPr>
        <w:tc>
          <w:tcPr>
            <w:tcW w:w="929" w:type="dxa"/>
            <w:vAlign w:val="center"/>
          </w:tcPr>
          <w:p w14:paraId="24B921EA"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1378" w:type="dxa"/>
            <w:vAlign w:val="center"/>
          </w:tcPr>
          <w:p w14:paraId="6D56CB99"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废水治理</w:t>
            </w:r>
          </w:p>
        </w:tc>
        <w:tc>
          <w:tcPr>
            <w:tcW w:w="1036" w:type="dxa"/>
            <w:vAlign w:val="center"/>
          </w:tcPr>
          <w:p w14:paraId="35CD9243"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8</w:t>
            </w:r>
          </w:p>
        </w:tc>
        <w:tc>
          <w:tcPr>
            <w:tcW w:w="5465" w:type="dxa"/>
            <w:vAlign w:val="center"/>
          </w:tcPr>
          <w:p w14:paraId="2A70DA8D"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w:t>
            </w:r>
            <w:r w:rsidRPr="00D01AF1">
              <w:rPr>
                <w:rFonts w:hint="eastAsia"/>
                <w:color w:val="000000" w:themeColor="text1"/>
                <w:sz w:val="21"/>
                <w:szCs w:val="21"/>
              </w:rPr>
              <w:t>、</w:t>
            </w:r>
            <w:r w:rsidRPr="00D01AF1">
              <w:rPr>
                <w:rFonts w:hint="eastAsia"/>
                <w:color w:val="000000" w:themeColor="text1"/>
                <w:sz w:val="21"/>
                <w:szCs w:val="21"/>
              </w:rPr>
              <w:t>2</w:t>
            </w:r>
            <w:r w:rsidRPr="00D01AF1">
              <w:rPr>
                <w:color w:val="000000" w:themeColor="text1"/>
                <w:sz w:val="21"/>
                <w:szCs w:val="21"/>
              </w:rPr>
              <w:t>#</w:t>
            </w:r>
            <w:r w:rsidRPr="00D01AF1">
              <w:rPr>
                <w:rFonts w:hint="eastAsia"/>
                <w:color w:val="000000" w:themeColor="text1"/>
                <w:sz w:val="21"/>
                <w:szCs w:val="21"/>
              </w:rPr>
              <w:t>回用水池（</w:t>
            </w:r>
            <w:r w:rsidRPr="00D01AF1">
              <w:rPr>
                <w:rFonts w:hint="eastAsia"/>
                <w:color w:val="000000" w:themeColor="text1"/>
                <w:sz w:val="21"/>
                <w:szCs w:val="21"/>
              </w:rPr>
              <w:t>3</w:t>
            </w:r>
            <w:r w:rsidRPr="00D01AF1">
              <w:rPr>
                <w:color w:val="000000" w:themeColor="text1"/>
                <w:sz w:val="21"/>
                <w:szCs w:val="21"/>
              </w:rPr>
              <w:t>00</w:t>
            </w:r>
            <w:r w:rsidRPr="00D01AF1">
              <w:rPr>
                <w:rFonts w:hint="eastAsia"/>
                <w:color w:val="000000" w:themeColor="text1"/>
                <w:sz w:val="21"/>
                <w:szCs w:val="21"/>
              </w:rPr>
              <w:t>m</w:t>
            </w:r>
            <w:r w:rsidRPr="00D01AF1">
              <w:rPr>
                <w:color w:val="000000" w:themeColor="text1"/>
                <w:sz w:val="21"/>
                <w:szCs w:val="21"/>
                <w:vertAlign w:val="superscript"/>
              </w:rPr>
              <w:t>3</w:t>
            </w:r>
            <w:r w:rsidRPr="00D01AF1">
              <w:rPr>
                <w:rFonts w:hint="eastAsia"/>
                <w:color w:val="000000" w:themeColor="text1"/>
                <w:sz w:val="21"/>
                <w:szCs w:val="21"/>
              </w:rPr>
              <w:t>和</w:t>
            </w:r>
            <w:r w:rsidRPr="00D01AF1">
              <w:rPr>
                <w:rFonts w:hint="eastAsia"/>
                <w:color w:val="000000" w:themeColor="text1"/>
                <w:sz w:val="21"/>
                <w:szCs w:val="21"/>
              </w:rPr>
              <w:t>9</w:t>
            </w:r>
            <w:r w:rsidRPr="00D01AF1">
              <w:rPr>
                <w:color w:val="000000" w:themeColor="text1"/>
                <w:sz w:val="21"/>
                <w:szCs w:val="21"/>
              </w:rPr>
              <w:t>00</w:t>
            </w:r>
            <w:r w:rsidRPr="00D01AF1">
              <w:rPr>
                <w:rFonts w:hint="eastAsia"/>
                <w:color w:val="000000" w:themeColor="text1"/>
                <w:sz w:val="21"/>
                <w:szCs w:val="21"/>
              </w:rPr>
              <w:t>m</w:t>
            </w:r>
            <w:r w:rsidRPr="00D01AF1">
              <w:rPr>
                <w:color w:val="000000" w:themeColor="text1"/>
                <w:sz w:val="21"/>
                <w:szCs w:val="21"/>
                <w:vertAlign w:val="superscript"/>
              </w:rPr>
              <w:t>3</w:t>
            </w:r>
            <w:r w:rsidRPr="00D01AF1">
              <w:rPr>
                <w:rFonts w:hint="eastAsia"/>
                <w:color w:val="000000" w:themeColor="text1"/>
                <w:sz w:val="21"/>
                <w:szCs w:val="21"/>
              </w:rPr>
              <w:t>），喷洒装置若干、</w:t>
            </w:r>
            <w:r w:rsidRPr="00D01AF1">
              <w:rPr>
                <w:color w:val="000000" w:themeColor="text1"/>
                <w:sz w:val="21"/>
                <w:szCs w:val="21"/>
              </w:rPr>
              <w:t>管道</w:t>
            </w:r>
            <w:r w:rsidRPr="00D01AF1">
              <w:rPr>
                <w:rFonts w:hint="eastAsia"/>
                <w:color w:val="000000" w:themeColor="text1"/>
                <w:sz w:val="21"/>
                <w:szCs w:val="21"/>
              </w:rPr>
              <w:t>1</w:t>
            </w:r>
            <w:r w:rsidRPr="00D01AF1">
              <w:rPr>
                <w:rFonts w:hint="eastAsia"/>
                <w:color w:val="000000" w:themeColor="text1"/>
                <w:sz w:val="21"/>
                <w:szCs w:val="21"/>
              </w:rPr>
              <w:t>套、化粪池</w:t>
            </w:r>
            <w:r w:rsidRPr="00D01AF1">
              <w:rPr>
                <w:rFonts w:hint="eastAsia"/>
                <w:color w:val="000000" w:themeColor="text1"/>
                <w:sz w:val="21"/>
                <w:szCs w:val="21"/>
              </w:rPr>
              <w:t>1</w:t>
            </w:r>
            <w:r w:rsidRPr="00D01AF1">
              <w:rPr>
                <w:rFonts w:hint="eastAsia"/>
                <w:color w:val="000000" w:themeColor="text1"/>
                <w:sz w:val="21"/>
                <w:szCs w:val="21"/>
              </w:rPr>
              <w:t>座</w:t>
            </w:r>
          </w:p>
        </w:tc>
      </w:tr>
      <w:tr w:rsidR="0006751D" w:rsidRPr="00D01AF1" w14:paraId="010BE225" w14:textId="77777777" w:rsidTr="00F04279">
        <w:trPr>
          <w:trHeight w:val="425"/>
          <w:jc w:val="center"/>
        </w:trPr>
        <w:tc>
          <w:tcPr>
            <w:tcW w:w="929" w:type="dxa"/>
            <w:vAlign w:val="center"/>
          </w:tcPr>
          <w:p w14:paraId="469925A3"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p>
        </w:tc>
        <w:tc>
          <w:tcPr>
            <w:tcW w:w="1378" w:type="dxa"/>
            <w:vAlign w:val="center"/>
          </w:tcPr>
          <w:p w14:paraId="7C45BD5F"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噪声治理</w:t>
            </w:r>
          </w:p>
        </w:tc>
        <w:tc>
          <w:tcPr>
            <w:tcW w:w="1036" w:type="dxa"/>
            <w:vAlign w:val="center"/>
          </w:tcPr>
          <w:p w14:paraId="1A7ED994"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20</w:t>
            </w:r>
          </w:p>
        </w:tc>
        <w:tc>
          <w:tcPr>
            <w:tcW w:w="5465" w:type="dxa"/>
            <w:vAlign w:val="center"/>
          </w:tcPr>
          <w:p w14:paraId="0F6DC42E"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基础减振、厂房隔声、吸声、消声、阻尼、合理布局等综合降噪措施</w:t>
            </w:r>
          </w:p>
        </w:tc>
      </w:tr>
      <w:tr w:rsidR="0006751D" w:rsidRPr="00D01AF1" w14:paraId="3CFB1A4D" w14:textId="77777777" w:rsidTr="00F04279">
        <w:trPr>
          <w:trHeight w:val="425"/>
          <w:jc w:val="center"/>
        </w:trPr>
        <w:tc>
          <w:tcPr>
            <w:tcW w:w="929" w:type="dxa"/>
            <w:vAlign w:val="center"/>
          </w:tcPr>
          <w:p w14:paraId="3FEF5938"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4</w:t>
            </w:r>
          </w:p>
        </w:tc>
        <w:tc>
          <w:tcPr>
            <w:tcW w:w="1378" w:type="dxa"/>
            <w:vAlign w:val="center"/>
          </w:tcPr>
          <w:p w14:paraId="5C3E8087"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固废治理</w:t>
            </w:r>
          </w:p>
        </w:tc>
        <w:tc>
          <w:tcPr>
            <w:tcW w:w="1036" w:type="dxa"/>
            <w:vAlign w:val="center"/>
          </w:tcPr>
          <w:p w14:paraId="64D58F69"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62</w:t>
            </w:r>
          </w:p>
        </w:tc>
        <w:tc>
          <w:tcPr>
            <w:tcW w:w="5465" w:type="dxa"/>
            <w:vAlign w:val="center"/>
          </w:tcPr>
          <w:p w14:paraId="6FEB9D36"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渣仓</w:t>
            </w:r>
            <w:r w:rsidRPr="00D01AF1">
              <w:rPr>
                <w:color w:val="000000" w:themeColor="text1"/>
                <w:sz w:val="21"/>
                <w:szCs w:val="21"/>
              </w:rPr>
              <w:t>1</w:t>
            </w:r>
            <w:r w:rsidRPr="00D01AF1">
              <w:rPr>
                <w:rFonts w:hint="eastAsia"/>
                <w:color w:val="000000" w:themeColor="text1"/>
                <w:sz w:val="21"/>
                <w:szCs w:val="21"/>
              </w:rPr>
              <w:t>座，灰仓</w:t>
            </w:r>
            <w:r w:rsidRPr="00D01AF1">
              <w:rPr>
                <w:color w:val="000000" w:themeColor="text1"/>
                <w:sz w:val="21"/>
                <w:szCs w:val="21"/>
              </w:rPr>
              <w:t>2</w:t>
            </w:r>
            <w:r w:rsidRPr="00D01AF1">
              <w:rPr>
                <w:rFonts w:hint="eastAsia"/>
                <w:color w:val="000000" w:themeColor="text1"/>
                <w:sz w:val="21"/>
                <w:szCs w:val="21"/>
              </w:rPr>
              <w:t>座，一般固废暂存间</w:t>
            </w:r>
            <w:r w:rsidRPr="00D01AF1">
              <w:rPr>
                <w:rFonts w:hint="eastAsia"/>
                <w:color w:val="000000" w:themeColor="text1"/>
                <w:sz w:val="21"/>
                <w:szCs w:val="21"/>
              </w:rPr>
              <w:t>1</w:t>
            </w:r>
            <w:r w:rsidRPr="00D01AF1">
              <w:rPr>
                <w:rFonts w:hint="eastAsia"/>
                <w:color w:val="000000" w:themeColor="text1"/>
                <w:sz w:val="21"/>
                <w:szCs w:val="21"/>
              </w:rPr>
              <w:t>座，危废暂存间</w:t>
            </w:r>
            <w:r w:rsidRPr="00D01AF1">
              <w:rPr>
                <w:rFonts w:hint="eastAsia"/>
                <w:color w:val="000000" w:themeColor="text1"/>
                <w:sz w:val="21"/>
                <w:szCs w:val="21"/>
              </w:rPr>
              <w:t>1</w:t>
            </w:r>
            <w:r w:rsidRPr="00D01AF1">
              <w:rPr>
                <w:rFonts w:hint="eastAsia"/>
                <w:color w:val="000000" w:themeColor="text1"/>
                <w:sz w:val="21"/>
                <w:szCs w:val="21"/>
              </w:rPr>
              <w:t>座</w:t>
            </w:r>
          </w:p>
        </w:tc>
      </w:tr>
      <w:tr w:rsidR="0006751D" w:rsidRPr="00D01AF1" w14:paraId="43EED28F" w14:textId="77777777" w:rsidTr="00F04279">
        <w:trPr>
          <w:trHeight w:val="425"/>
          <w:jc w:val="center"/>
        </w:trPr>
        <w:tc>
          <w:tcPr>
            <w:tcW w:w="929" w:type="dxa"/>
            <w:vAlign w:val="center"/>
          </w:tcPr>
          <w:p w14:paraId="082CD537"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5</w:t>
            </w:r>
          </w:p>
        </w:tc>
        <w:tc>
          <w:tcPr>
            <w:tcW w:w="1378" w:type="dxa"/>
            <w:vAlign w:val="center"/>
          </w:tcPr>
          <w:p w14:paraId="3AFC5F45"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地下水防护措施</w:t>
            </w:r>
          </w:p>
        </w:tc>
        <w:tc>
          <w:tcPr>
            <w:tcW w:w="1036" w:type="dxa"/>
            <w:vAlign w:val="center"/>
          </w:tcPr>
          <w:p w14:paraId="7EDFAE0F"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w:t>
            </w:r>
          </w:p>
        </w:tc>
        <w:tc>
          <w:tcPr>
            <w:tcW w:w="5465" w:type="dxa"/>
            <w:vAlign w:val="center"/>
          </w:tcPr>
          <w:p w14:paraId="6625670A"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应急事故收集池及管道，一般固废暂存间和危险废物暂存设施，按设计要求进行分区防渗</w:t>
            </w:r>
          </w:p>
        </w:tc>
      </w:tr>
      <w:tr w:rsidR="0006751D" w:rsidRPr="00D01AF1" w14:paraId="0807D770" w14:textId="77777777" w:rsidTr="00F04279">
        <w:trPr>
          <w:trHeight w:val="425"/>
          <w:jc w:val="center"/>
        </w:trPr>
        <w:tc>
          <w:tcPr>
            <w:tcW w:w="929" w:type="dxa"/>
            <w:vAlign w:val="center"/>
          </w:tcPr>
          <w:p w14:paraId="3C108F51"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6</w:t>
            </w:r>
          </w:p>
        </w:tc>
        <w:tc>
          <w:tcPr>
            <w:tcW w:w="1378" w:type="dxa"/>
            <w:vAlign w:val="center"/>
          </w:tcPr>
          <w:p w14:paraId="6256E852"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事故防范</w:t>
            </w:r>
          </w:p>
        </w:tc>
        <w:tc>
          <w:tcPr>
            <w:tcW w:w="1036" w:type="dxa"/>
            <w:vAlign w:val="center"/>
          </w:tcPr>
          <w:p w14:paraId="3B1B8016"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30</w:t>
            </w:r>
          </w:p>
        </w:tc>
        <w:tc>
          <w:tcPr>
            <w:tcW w:w="5465" w:type="dxa"/>
            <w:vAlign w:val="center"/>
          </w:tcPr>
          <w:p w14:paraId="290D8DDB" w14:textId="7DAFF0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生产装置、管线，设置防静电接地装置，采取地面硬化等防渗措施</w:t>
            </w:r>
            <w:r w:rsidRPr="00D01AF1">
              <w:rPr>
                <w:rFonts w:hint="eastAsia"/>
                <w:color w:val="000000" w:themeColor="text1"/>
                <w:sz w:val="21"/>
                <w:szCs w:val="21"/>
              </w:rPr>
              <w:t>，设置灭火器若干、事故水池</w:t>
            </w:r>
            <w:r w:rsidRPr="00D01AF1">
              <w:rPr>
                <w:rFonts w:hint="eastAsia"/>
                <w:color w:val="000000" w:themeColor="text1"/>
                <w:sz w:val="21"/>
                <w:szCs w:val="21"/>
              </w:rPr>
              <w:t>1</w:t>
            </w:r>
            <w:r w:rsidRPr="00D01AF1">
              <w:rPr>
                <w:rFonts w:hint="eastAsia"/>
                <w:color w:val="000000" w:themeColor="text1"/>
                <w:sz w:val="21"/>
                <w:szCs w:val="21"/>
              </w:rPr>
              <w:t>座（</w:t>
            </w:r>
            <w:r w:rsidR="004E7788" w:rsidRPr="00D01AF1">
              <w:rPr>
                <w:color w:val="000000" w:themeColor="text1"/>
                <w:sz w:val="21"/>
                <w:szCs w:val="21"/>
              </w:rPr>
              <w:t>12</w:t>
            </w:r>
            <w:r w:rsidRPr="00D01AF1">
              <w:rPr>
                <w:color w:val="000000" w:themeColor="text1"/>
                <w:sz w:val="21"/>
                <w:szCs w:val="21"/>
              </w:rPr>
              <w:t>0</w:t>
            </w:r>
            <w:r w:rsidRPr="00D01AF1">
              <w:rPr>
                <w:rFonts w:hint="eastAsia"/>
                <w:color w:val="000000" w:themeColor="text1"/>
                <w:sz w:val="21"/>
                <w:szCs w:val="21"/>
              </w:rPr>
              <w:t>0</w:t>
            </w:r>
            <w:r w:rsidRPr="00D01AF1">
              <w:rPr>
                <w:color w:val="000000" w:themeColor="text1"/>
                <w:sz w:val="21"/>
                <w:szCs w:val="21"/>
              </w:rPr>
              <w:t>m</w:t>
            </w:r>
            <w:r w:rsidRPr="00D01AF1">
              <w:rPr>
                <w:color w:val="000000" w:themeColor="text1"/>
                <w:sz w:val="21"/>
                <w:szCs w:val="21"/>
                <w:vertAlign w:val="superscript"/>
              </w:rPr>
              <w:t>3</w:t>
            </w:r>
            <w:r w:rsidRPr="00D01AF1">
              <w:rPr>
                <w:rFonts w:hint="eastAsia"/>
                <w:color w:val="000000" w:themeColor="text1"/>
                <w:sz w:val="21"/>
                <w:szCs w:val="21"/>
              </w:rPr>
              <w:t>）、氨水储罐区、柴油罐区、酸碱罐区设置围堰等</w:t>
            </w:r>
          </w:p>
        </w:tc>
      </w:tr>
      <w:tr w:rsidR="0006751D" w:rsidRPr="00D01AF1" w14:paraId="4E9E18C5" w14:textId="77777777" w:rsidTr="00F04279">
        <w:trPr>
          <w:trHeight w:val="425"/>
          <w:jc w:val="center"/>
        </w:trPr>
        <w:tc>
          <w:tcPr>
            <w:tcW w:w="929" w:type="dxa"/>
            <w:vAlign w:val="center"/>
          </w:tcPr>
          <w:p w14:paraId="2FE0A51A"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7</w:t>
            </w:r>
          </w:p>
        </w:tc>
        <w:tc>
          <w:tcPr>
            <w:tcW w:w="1378" w:type="dxa"/>
            <w:vAlign w:val="center"/>
          </w:tcPr>
          <w:p w14:paraId="582A9FE0"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常规监测仪器</w:t>
            </w:r>
          </w:p>
        </w:tc>
        <w:tc>
          <w:tcPr>
            <w:tcW w:w="1036" w:type="dxa"/>
            <w:vAlign w:val="center"/>
          </w:tcPr>
          <w:p w14:paraId="76442E83"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w:t>
            </w:r>
          </w:p>
        </w:tc>
        <w:tc>
          <w:tcPr>
            <w:tcW w:w="5465" w:type="dxa"/>
            <w:vAlign w:val="center"/>
          </w:tcPr>
          <w:p w14:paraId="30B94523"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声级计、其他手动监测设备</w:t>
            </w:r>
          </w:p>
        </w:tc>
      </w:tr>
      <w:tr w:rsidR="0006751D" w:rsidRPr="00D01AF1" w14:paraId="3F562A80" w14:textId="77777777" w:rsidTr="00F04279">
        <w:trPr>
          <w:trHeight w:val="657"/>
          <w:jc w:val="center"/>
        </w:trPr>
        <w:tc>
          <w:tcPr>
            <w:tcW w:w="929" w:type="dxa"/>
            <w:vAlign w:val="center"/>
          </w:tcPr>
          <w:p w14:paraId="22291B3B"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8</w:t>
            </w:r>
          </w:p>
        </w:tc>
        <w:tc>
          <w:tcPr>
            <w:tcW w:w="1378" w:type="dxa"/>
            <w:vAlign w:val="center"/>
          </w:tcPr>
          <w:p w14:paraId="1E065BDC"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其他管理要求</w:t>
            </w:r>
          </w:p>
        </w:tc>
        <w:tc>
          <w:tcPr>
            <w:tcW w:w="1036" w:type="dxa"/>
            <w:vAlign w:val="center"/>
          </w:tcPr>
          <w:p w14:paraId="74FECDF3"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100</w:t>
            </w:r>
          </w:p>
        </w:tc>
        <w:tc>
          <w:tcPr>
            <w:tcW w:w="5465" w:type="dxa"/>
            <w:vAlign w:val="center"/>
          </w:tcPr>
          <w:p w14:paraId="6E2FEAF8"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用电量监控设备、视频监控设备、门禁系统、锅炉烟囱安装在线监测设备及氨逃逸在线监测设备并与环保部门联网</w:t>
            </w:r>
          </w:p>
        </w:tc>
      </w:tr>
      <w:tr w:rsidR="0006751D" w:rsidRPr="00D01AF1" w14:paraId="35392C18" w14:textId="77777777" w:rsidTr="00F04279">
        <w:trPr>
          <w:trHeight w:val="425"/>
          <w:jc w:val="center"/>
        </w:trPr>
        <w:tc>
          <w:tcPr>
            <w:tcW w:w="2307" w:type="dxa"/>
            <w:gridSpan w:val="2"/>
            <w:vAlign w:val="center"/>
          </w:tcPr>
          <w:p w14:paraId="67A93475"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合计</w:t>
            </w:r>
          </w:p>
        </w:tc>
        <w:tc>
          <w:tcPr>
            <w:tcW w:w="1036" w:type="dxa"/>
            <w:vAlign w:val="center"/>
          </w:tcPr>
          <w:p w14:paraId="614E630A"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w:t>
            </w:r>
            <w:r w:rsidRPr="00D01AF1">
              <w:rPr>
                <w:color w:val="000000" w:themeColor="text1"/>
                <w:sz w:val="21"/>
                <w:szCs w:val="21"/>
              </w:rPr>
              <w:t>300</w:t>
            </w:r>
          </w:p>
        </w:tc>
        <w:tc>
          <w:tcPr>
            <w:tcW w:w="5465" w:type="dxa"/>
            <w:vAlign w:val="center"/>
          </w:tcPr>
          <w:p w14:paraId="173A5E1D"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占工程总投资的</w:t>
            </w:r>
            <w:r w:rsidRPr="00D01AF1">
              <w:rPr>
                <w:color w:val="000000" w:themeColor="text1"/>
                <w:sz w:val="21"/>
                <w:szCs w:val="21"/>
              </w:rPr>
              <w:t>11</w:t>
            </w:r>
            <w:r w:rsidRPr="00D01AF1">
              <w:rPr>
                <w:rFonts w:hint="eastAsia"/>
                <w:color w:val="000000" w:themeColor="text1"/>
                <w:sz w:val="21"/>
                <w:szCs w:val="21"/>
              </w:rPr>
              <w:t>%</w:t>
            </w:r>
          </w:p>
        </w:tc>
      </w:tr>
    </w:tbl>
    <w:p w14:paraId="6D5D58FA" w14:textId="77777777" w:rsidR="007807A9" w:rsidRPr="00D01AF1" w:rsidRDefault="007807A9" w:rsidP="009A3D41">
      <w:pPr>
        <w:keepNext/>
        <w:keepLines/>
        <w:numPr>
          <w:ilvl w:val="2"/>
          <w:numId w:val="15"/>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color w:val="000000" w:themeColor="text1"/>
          <w:sz w:val="28"/>
        </w:rPr>
      </w:pPr>
      <w:r w:rsidRPr="00D01AF1">
        <w:rPr>
          <w:rFonts w:eastAsia="楷体"/>
          <w:b/>
          <w:color w:val="000000" w:themeColor="text1"/>
          <w:sz w:val="28"/>
        </w:rPr>
        <w:t>环保运行费用估算</w:t>
      </w:r>
    </w:p>
    <w:p w14:paraId="312B5ADE" w14:textId="77777777" w:rsidR="007807A9" w:rsidRPr="00D01AF1" w:rsidRDefault="007807A9" w:rsidP="007807A9">
      <w:pPr>
        <w:ind w:firstLine="480"/>
        <w:rPr>
          <w:color w:val="000000" w:themeColor="text1"/>
        </w:rPr>
      </w:pPr>
      <w:r w:rsidRPr="00D01AF1">
        <w:rPr>
          <w:rFonts w:hint="eastAsia"/>
          <w:color w:val="000000" w:themeColor="text1"/>
        </w:rPr>
        <w:t>工程完成后项目环保运行费用主要包括环保设备的维修费、折旧费、环保管理及其他费用，成本费用主要包括原辅材料消耗费，动力消耗费及人员工资，福利等。设备的折旧年限为</w:t>
      </w:r>
      <w:r w:rsidRPr="00D01AF1">
        <w:rPr>
          <w:rFonts w:hint="eastAsia"/>
          <w:color w:val="000000" w:themeColor="text1"/>
        </w:rPr>
        <w:t>20</w:t>
      </w:r>
      <w:r w:rsidRPr="00D01AF1">
        <w:rPr>
          <w:rFonts w:hint="eastAsia"/>
          <w:color w:val="000000" w:themeColor="text1"/>
        </w:rPr>
        <w:t>年，设备的修理费率为</w:t>
      </w:r>
      <w:r w:rsidRPr="00D01AF1">
        <w:rPr>
          <w:color w:val="000000" w:themeColor="text1"/>
        </w:rPr>
        <w:t>2.5%</w:t>
      </w:r>
      <w:r w:rsidRPr="00D01AF1">
        <w:rPr>
          <w:rFonts w:hint="eastAsia"/>
          <w:color w:val="000000" w:themeColor="text1"/>
        </w:rPr>
        <w:t>。为使项目环保治理设施正常运行，并达到预期的治理效果，环保运行费用估算：</w:t>
      </w:r>
    </w:p>
    <w:p w14:paraId="6749CDCA" w14:textId="77777777" w:rsidR="007807A9" w:rsidRPr="00D01AF1" w:rsidRDefault="007807A9" w:rsidP="007807A9">
      <w:pPr>
        <w:ind w:firstLine="480"/>
        <w:rPr>
          <w:color w:val="000000" w:themeColor="text1"/>
        </w:rPr>
      </w:pPr>
      <w:r w:rsidRPr="00D01AF1">
        <w:rPr>
          <w:rFonts w:hint="eastAsia"/>
          <w:color w:val="000000" w:themeColor="text1"/>
        </w:rPr>
        <w:t>（</w:t>
      </w:r>
      <w:r w:rsidRPr="00D01AF1">
        <w:rPr>
          <w:color w:val="000000" w:themeColor="text1"/>
        </w:rPr>
        <w:t>1</w:t>
      </w:r>
      <w:r w:rsidRPr="00D01AF1">
        <w:rPr>
          <w:rFonts w:hint="eastAsia"/>
          <w:color w:val="000000" w:themeColor="text1"/>
        </w:rPr>
        <w:t>）环保设施运营费及修理费</w:t>
      </w:r>
    </w:p>
    <w:p w14:paraId="1568A1BE" w14:textId="77777777" w:rsidR="007807A9" w:rsidRPr="00D01AF1" w:rsidRDefault="007807A9" w:rsidP="007807A9">
      <w:pPr>
        <w:ind w:firstLine="480"/>
        <w:rPr>
          <w:color w:val="000000" w:themeColor="text1"/>
        </w:rPr>
      </w:pPr>
      <w:r w:rsidRPr="00D01AF1">
        <w:rPr>
          <w:rFonts w:hint="eastAsia"/>
          <w:color w:val="000000" w:themeColor="text1"/>
        </w:rPr>
        <w:t>根据防污减污措施评价，本项目污染防治措施的运行费用主要为污水站运行费、废气治理设施运行费用和危险废物处置费用。运营费用按照环保总投资的</w:t>
      </w:r>
      <w:r w:rsidRPr="00D01AF1">
        <w:rPr>
          <w:rFonts w:hint="eastAsia"/>
          <w:color w:val="000000" w:themeColor="text1"/>
        </w:rPr>
        <w:t>1</w:t>
      </w:r>
      <w:r w:rsidRPr="00D01AF1">
        <w:rPr>
          <w:color w:val="000000" w:themeColor="text1"/>
        </w:rPr>
        <w:t>0%</w:t>
      </w:r>
      <w:r w:rsidRPr="00D01AF1">
        <w:rPr>
          <w:rFonts w:hint="eastAsia"/>
          <w:color w:val="000000" w:themeColor="text1"/>
        </w:rPr>
        <w:t>估算，设备的修理费用按照环保总投资的</w:t>
      </w:r>
      <w:r w:rsidRPr="00D01AF1">
        <w:rPr>
          <w:color w:val="000000" w:themeColor="text1"/>
        </w:rPr>
        <w:t>2.5%</w:t>
      </w:r>
      <w:r w:rsidRPr="00D01AF1">
        <w:rPr>
          <w:rFonts w:hint="eastAsia"/>
          <w:color w:val="000000" w:themeColor="text1"/>
        </w:rPr>
        <w:t>估算，则项目环保设施运营费用约为</w:t>
      </w:r>
      <w:r w:rsidRPr="00D01AF1">
        <w:rPr>
          <w:rFonts w:hint="eastAsia"/>
          <w:color w:val="000000" w:themeColor="text1"/>
        </w:rPr>
        <w:t>5</w:t>
      </w:r>
      <w:r w:rsidRPr="00D01AF1">
        <w:rPr>
          <w:color w:val="000000" w:themeColor="text1"/>
        </w:rPr>
        <w:t>30</w:t>
      </w:r>
      <w:r w:rsidRPr="00D01AF1">
        <w:rPr>
          <w:rFonts w:hint="eastAsia"/>
          <w:color w:val="000000" w:themeColor="text1"/>
        </w:rPr>
        <w:t>万元，环保设备的修理费约为</w:t>
      </w:r>
      <w:r w:rsidRPr="00D01AF1">
        <w:rPr>
          <w:color w:val="000000" w:themeColor="text1"/>
        </w:rPr>
        <w:t>132.5</w:t>
      </w:r>
      <w:r w:rsidRPr="00D01AF1">
        <w:rPr>
          <w:rFonts w:hint="eastAsia"/>
          <w:color w:val="000000" w:themeColor="text1"/>
        </w:rPr>
        <w:t>万元。</w:t>
      </w:r>
    </w:p>
    <w:p w14:paraId="6A11A3F4" w14:textId="77777777" w:rsidR="007807A9" w:rsidRPr="00D01AF1" w:rsidRDefault="007807A9" w:rsidP="007807A9">
      <w:pPr>
        <w:ind w:firstLine="480"/>
        <w:rPr>
          <w:color w:val="000000" w:themeColor="text1"/>
        </w:rPr>
      </w:pPr>
    </w:p>
    <w:p w14:paraId="41CBAEBE" w14:textId="77777777" w:rsidR="007807A9" w:rsidRPr="00D01AF1" w:rsidRDefault="007807A9" w:rsidP="007807A9">
      <w:pPr>
        <w:ind w:firstLine="480"/>
        <w:rPr>
          <w:color w:val="000000" w:themeColor="text1"/>
        </w:rPr>
      </w:pPr>
      <w:r w:rsidRPr="00D01AF1">
        <w:rPr>
          <w:rFonts w:hint="eastAsia"/>
          <w:color w:val="000000" w:themeColor="text1"/>
        </w:rPr>
        <w:t>（</w:t>
      </w:r>
      <w:r w:rsidRPr="00D01AF1">
        <w:rPr>
          <w:color w:val="000000" w:themeColor="text1"/>
        </w:rPr>
        <w:t>2</w:t>
      </w:r>
      <w:r w:rsidRPr="00D01AF1">
        <w:rPr>
          <w:rFonts w:hint="eastAsia"/>
          <w:color w:val="000000" w:themeColor="text1"/>
        </w:rPr>
        <w:t>）环保设施折旧费</w:t>
      </w:r>
    </w:p>
    <w:p w14:paraId="3DFB8677" w14:textId="77777777" w:rsidR="007807A9" w:rsidRPr="00D01AF1" w:rsidRDefault="007807A9" w:rsidP="007807A9">
      <w:pPr>
        <w:ind w:firstLine="480"/>
        <w:rPr>
          <w:color w:val="000000" w:themeColor="text1"/>
        </w:rPr>
      </w:pPr>
      <w:r w:rsidRPr="00D01AF1">
        <w:rPr>
          <w:rFonts w:hint="eastAsia"/>
          <w:color w:val="000000" w:themeColor="text1"/>
        </w:rPr>
        <w:t>项目环保设施运营期间会产生环保设施的折旧费，项目按照折旧年限</w:t>
      </w:r>
      <w:r w:rsidRPr="00D01AF1">
        <w:rPr>
          <w:rFonts w:hint="eastAsia"/>
          <w:color w:val="000000" w:themeColor="text1"/>
        </w:rPr>
        <w:t>20</w:t>
      </w:r>
      <w:r w:rsidRPr="00D01AF1">
        <w:rPr>
          <w:rFonts w:hint="eastAsia"/>
          <w:color w:val="000000" w:themeColor="text1"/>
        </w:rPr>
        <w:t>年进行考虑，项目环保设施的折旧费用计算如下：</w:t>
      </w:r>
    </w:p>
    <w:p w14:paraId="75625C18" w14:textId="77777777" w:rsidR="007807A9" w:rsidRPr="00D01AF1" w:rsidRDefault="007807A9" w:rsidP="007807A9">
      <w:pPr>
        <w:adjustRightInd/>
        <w:snapToGrid/>
        <w:spacing w:beforeLines="100" w:before="240" w:afterLines="50" w:after="120" w:line="240" w:lineRule="auto"/>
        <w:ind w:firstLineChars="0" w:firstLine="0"/>
        <w:jc w:val="center"/>
        <w:textAlignment w:val="auto"/>
        <w:rPr>
          <w:color w:val="000000" w:themeColor="text1"/>
          <w:kern w:val="2"/>
          <w:szCs w:val="28"/>
        </w:rPr>
      </w:pPr>
      <w:r w:rsidRPr="00D01AF1">
        <w:rPr>
          <w:color w:val="000000" w:themeColor="text1"/>
          <w:kern w:val="2"/>
          <w:szCs w:val="28"/>
        </w:rPr>
        <w:t>C</w:t>
      </w:r>
      <w:r w:rsidRPr="00D01AF1">
        <w:rPr>
          <w:color w:val="000000" w:themeColor="text1"/>
          <w:kern w:val="2"/>
          <w:szCs w:val="28"/>
          <w:vertAlign w:val="subscript"/>
        </w:rPr>
        <w:t>2</w:t>
      </w:r>
      <w:r w:rsidRPr="00D01AF1">
        <w:rPr>
          <w:color w:val="000000" w:themeColor="text1"/>
          <w:kern w:val="2"/>
          <w:szCs w:val="28"/>
        </w:rPr>
        <w:t>=a×C</w:t>
      </w:r>
      <w:r w:rsidRPr="00D01AF1">
        <w:rPr>
          <w:color w:val="000000" w:themeColor="text1"/>
          <w:kern w:val="2"/>
          <w:szCs w:val="28"/>
          <w:vertAlign w:val="subscript"/>
        </w:rPr>
        <w:t>0</w:t>
      </w:r>
      <w:r w:rsidRPr="00D01AF1">
        <w:rPr>
          <w:color w:val="000000" w:themeColor="text1"/>
          <w:kern w:val="2"/>
          <w:szCs w:val="28"/>
        </w:rPr>
        <w:t xml:space="preserve">/n </w:t>
      </w:r>
    </w:p>
    <w:p w14:paraId="5973EEE4" w14:textId="77777777" w:rsidR="007807A9" w:rsidRPr="00D01AF1" w:rsidRDefault="007807A9" w:rsidP="007807A9">
      <w:pPr>
        <w:ind w:firstLine="480"/>
        <w:rPr>
          <w:color w:val="000000" w:themeColor="text1"/>
        </w:rPr>
      </w:pPr>
      <w:r w:rsidRPr="00D01AF1">
        <w:rPr>
          <w:rFonts w:hint="eastAsia"/>
          <w:color w:val="000000" w:themeColor="text1"/>
        </w:rPr>
        <w:t>式中，</w:t>
      </w:r>
      <w:r w:rsidRPr="00D01AF1">
        <w:rPr>
          <w:color w:val="000000" w:themeColor="text1"/>
        </w:rPr>
        <w:t>a—</w:t>
      </w:r>
      <w:r w:rsidRPr="00D01AF1">
        <w:rPr>
          <w:rFonts w:hint="eastAsia"/>
          <w:color w:val="000000" w:themeColor="text1"/>
        </w:rPr>
        <w:t>固定资产形成率，取</w:t>
      </w:r>
      <w:r w:rsidRPr="00D01AF1">
        <w:rPr>
          <w:color w:val="000000" w:themeColor="text1"/>
        </w:rPr>
        <w:t>90%</w:t>
      </w:r>
      <w:r w:rsidRPr="00D01AF1">
        <w:rPr>
          <w:rFonts w:hint="eastAsia"/>
          <w:color w:val="000000" w:themeColor="text1"/>
        </w:rPr>
        <w:t>；</w:t>
      </w:r>
    </w:p>
    <w:p w14:paraId="4FA08981" w14:textId="77777777" w:rsidR="007807A9" w:rsidRPr="00D01AF1" w:rsidRDefault="007807A9" w:rsidP="007807A9">
      <w:pPr>
        <w:ind w:firstLine="480"/>
        <w:rPr>
          <w:color w:val="000000" w:themeColor="text1"/>
        </w:rPr>
      </w:pPr>
      <w:r w:rsidRPr="00D01AF1">
        <w:rPr>
          <w:color w:val="000000" w:themeColor="text1"/>
        </w:rPr>
        <w:t xml:space="preserve"> </w:t>
      </w:r>
      <w:r w:rsidRPr="00D01AF1">
        <w:rPr>
          <w:rFonts w:hint="eastAsia"/>
          <w:color w:val="000000" w:themeColor="text1"/>
        </w:rPr>
        <w:t xml:space="preserve">     </w:t>
      </w:r>
      <w:r w:rsidRPr="00D01AF1">
        <w:rPr>
          <w:color w:val="000000" w:themeColor="text1"/>
        </w:rPr>
        <w:t>n—</w:t>
      </w:r>
      <w:r w:rsidRPr="00D01AF1">
        <w:rPr>
          <w:rFonts w:hint="eastAsia"/>
          <w:color w:val="000000" w:themeColor="text1"/>
        </w:rPr>
        <w:t>折旧年限，取</w:t>
      </w:r>
      <w:r w:rsidRPr="00D01AF1">
        <w:rPr>
          <w:rFonts w:hint="eastAsia"/>
          <w:color w:val="000000" w:themeColor="text1"/>
        </w:rPr>
        <w:t>20</w:t>
      </w:r>
      <w:r w:rsidRPr="00D01AF1">
        <w:rPr>
          <w:rFonts w:hint="eastAsia"/>
          <w:color w:val="000000" w:themeColor="text1"/>
        </w:rPr>
        <w:t>年；</w:t>
      </w:r>
    </w:p>
    <w:p w14:paraId="5CC7EA2F" w14:textId="77777777" w:rsidR="007807A9" w:rsidRPr="00D01AF1" w:rsidRDefault="007807A9" w:rsidP="007807A9">
      <w:pPr>
        <w:ind w:firstLine="480"/>
        <w:rPr>
          <w:color w:val="000000" w:themeColor="text1"/>
        </w:rPr>
      </w:pPr>
      <w:r w:rsidRPr="00D01AF1">
        <w:rPr>
          <w:color w:val="000000" w:themeColor="text1"/>
        </w:rPr>
        <w:t xml:space="preserve">  </w:t>
      </w:r>
      <w:r w:rsidRPr="00D01AF1">
        <w:rPr>
          <w:rFonts w:hint="eastAsia"/>
          <w:color w:val="000000" w:themeColor="text1"/>
        </w:rPr>
        <w:t xml:space="preserve">    </w:t>
      </w:r>
      <w:r w:rsidRPr="00D01AF1">
        <w:rPr>
          <w:color w:val="000000" w:themeColor="text1"/>
        </w:rPr>
        <w:t>C</w:t>
      </w:r>
      <w:r w:rsidRPr="00D01AF1">
        <w:rPr>
          <w:color w:val="000000" w:themeColor="text1"/>
          <w:vertAlign w:val="subscript"/>
        </w:rPr>
        <w:t>0</w:t>
      </w:r>
      <w:r w:rsidRPr="00D01AF1">
        <w:rPr>
          <w:color w:val="000000" w:themeColor="text1"/>
        </w:rPr>
        <w:t>—</w:t>
      </w:r>
      <w:r w:rsidRPr="00D01AF1">
        <w:rPr>
          <w:rFonts w:hint="eastAsia"/>
          <w:color w:val="000000" w:themeColor="text1"/>
        </w:rPr>
        <w:t>环保设施投资。</w:t>
      </w:r>
    </w:p>
    <w:p w14:paraId="7C70027C" w14:textId="77777777" w:rsidR="007807A9" w:rsidRPr="00D01AF1" w:rsidRDefault="007807A9" w:rsidP="007807A9">
      <w:pPr>
        <w:ind w:firstLine="480"/>
        <w:rPr>
          <w:color w:val="000000" w:themeColor="text1"/>
        </w:rPr>
      </w:pPr>
      <w:r w:rsidRPr="00D01AF1">
        <w:rPr>
          <w:rFonts w:hint="eastAsia"/>
          <w:color w:val="000000" w:themeColor="text1"/>
        </w:rPr>
        <w:t>经计算，项目环保设施折旧费为</w:t>
      </w:r>
      <w:r w:rsidRPr="00D01AF1">
        <w:rPr>
          <w:color w:val="000000" w:themeColor="text1"/>
        </w:rPr>
        <w:t>238.5</w:t>
      </w:r>
      <w:r w:rsidRPr="00D01AF1">
        <w:rPr>
          <w:rFonts w:hint="eastAsia"/>
          <w:color w:val="000000" w:themeColor="text1"/>
        </w:rPr>
        <w:t>万元</w:t>
      </w:r>
      <w:r w:rsidRPr="00D01AF1">
        <w:rPr>
          <w:color w:val="000000" w:themeColor="text1"/>
        </w:rPr>
        <w:t>.</w:t>
      </w:r>
    </w:p>
    <w:p w14:paraId="701C4116" w14:textId="77777777" w:rsidR="007807A9" w:rsidRPr="00D01AF1" w:rsidRDefault="007807A9" w:rsidP="007807A9">
      <w:pPr>
        <w:ind w:firstLine="480"/>
        <w:rPr>
          <w:color w:val="000000" w:themeColor="text1"/>
        </w:rPr>
      </w:pPr>
      <w:r w:rsidRPr="00D01AF1">
        <w:rPr>
          <w:rFonts w:hint="eastAsia"/>
          <w:color w:val="000000" w:themeColor="text1"/>
        </w:rPr>
        <w:t>（</w:t>
      </w:r>
      <w:r w:rsidRPr="00D01AF1">
        <w:rPr>
          <w:color w:val="000000" w:themeColor="text1"/>
        </w:rPr>
        <w:t>3</w:t>
      </w:r>
      <w:r w:rsidRPr="00D01AF1">
        <w:rPr>
          <w:rFonts w:hint="eastAsia"/>
          <w:color w:val="000000" w:themeColor="text1"/>
        </w:rPr>
        <w:t>）环保管理费</w:t>
      </w:r>
    </w:p>
    <w:p w14:paraId="06F9D485" w14:textId="77777777" w:rsidR="007807A9" w:rsidRPr="00D01AF1" w:rsidRDefault="007807A9" w:rsidP="007807A9">
      <w:pPr>
        <w:ind w:firstLine="480"/>
        <w:rPr>
          <w:color w:val="000000" w:themeColor="text1"/>
        </w:rPr>
      </w:pPr>
      <w:r w:rsidRPr="00D01AF1">
        <w:rPr>
          <w:rFonts w:hint="eastAsia"/>
          <w:color w:val="000000" w:themeColor="text1"/>
        </w:rPr>
        <w:t>环保管理费用包括管理部门的办公费、监测费和技术咨询费等，按环保设施投资折旧费用与运行费用的</w:t>
      </w:r>
      <w:r w:rsidRPr="00D01AF1">
        <w:rPr>
          <w:rFonts w:hint="eastAsia"/>
          <w:color w:val="000000" w:themeColor="text1"/>
        </w:rPr>
        <w:t>2</w:t>
      </w:r>
      <w:r w:rsidRPr="00D01AF1">
        <w:rPr>
          <w:color w:val="000000" w:themeColor="text1"/>
        </w:rPr>
        <w:t>%</w:t>
      </w:r>
      <w:r w:rsidRPr="00D01AF1">
        <w:rPr>
          <w:rFonts w:hint="eastAsia"/>
          <w:color w:val="000000" w:themeColor="text1"/>
        </w:rPr>
        <w:t>计算，则项目运营期环保管理费为</w:t>
      </w:r>
      <w:r w:rsidRPr="00D01AF1">
        <w:rPr>
          <w:color w:val="000000" w:themeColor="text1"/>
        </w:rPr>
        <w:t>15.37</w:t>
      </w:r>
      <w:r w:rsidRPr="00D01AF1">
        <w:rPr>
          <w:rFonts w:hint="eastAsia"/>
          <w:color w:val="000000" w:themeColor="text1"/>
        </w:rPr>
        <w:t>万元。</w:t>
      </w:r>
    </w:p>
    <w:p w14:paraId="395A989B" w14:textId="77777777" w:rsidR="007807A9" w:rsidRPr="00D01AF1" w:rsidRDefault="007807A9" w:rsidP="007807A9">
      <w:pPr>
        <w:ind w:firstLine="480"/>
        <w:rPr>
          <w:color w:val="000000" w:themeColor="text1"/>
        </w:rPr>
      </w:pPr>
      <w:r w:rsidRPr="00D01AF1">
        <w:rPr>
          <w:rFonts w:hint="eastAsia"/>
          <w:color w:val="000000" w:themeColor="text1"/>
        </w:rPr>
        <w:t>综上所述，项目环保设施总运行费用为</w:t>
      </w:r>
      <w:r w:rsidRPr="00D01AF1">
        <w:rPr>
          <w:color w:val="000000" w:themeColor="text1"/>
        </w:rPr>
        <w:t>916.37</w:t>
      </w:r>
      <w:r w:rsidRPr="00D01AF1">
        <w:rPr>
          <w:rFonts w:hint="eastAsia"/>
          <w:color w:val="000000" w:themeColor="text1"/>
        </w:rPr>
        <w:t>万元，占全年净利润的</w:t>
      </w:r>
      <w:r w:rsidRPr="00D01AF1">
        <w:rPr>
          <w:color w:val="000000" w:themeColor="text1"/>
        </w:rPr>
        <w:t>25.6%</w:t>
      </w:r>
      <w:r w:rsidRPr="00D01AF1">
        <w:rPr>
          <w:rFonts w:hint="eastAsia"/>
          <w:color w:val="000000" w:themeColor="text1"/>
        </w:rPr>
        <w:t>，环境代价较小。</w:t>
      </w:r>
    </w:p>
    <w:p w14:paraId="639D452D" w14:textId="77777777" w:rsidR="007807A9" w:rsidRPr="00D01AF1" w:rsidRDefault="007807A9" w:rsidP="009A3D41">
      <w:pPr>
        <w:keepNext/>
        <w:keepLines/>
        <w:numPr>
          <w:ilvl w:val="2"/>
          <w:numId w:val="15"/>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color w:val="000000" w:themeColor="text1"/>
          <w:sz w:val="28"/>
        </w:rPr>
      </w:pPr>
      <w:r w:rsidRPr="00D01AF1">
        <w:rPr>
          <w:rFonts w:eastAsia="楷体"/>
          <w:b/>
          <w:color w:val="000000" w:themeColor="text1"/>
          <w:sz w:val="28"/>
        </w:rPr>
        <w:t>工程环境收益估算</w:t>
      </w:r>
    </w:p>
    <w:p w14:paraId="2373CB82" w14:textId="77777777" w:rsidR="007807A9" w:rsidRPr="00D01AF1" w:rsidRDefault="007807A9" w:rsidP="007807A9">
      <w:pPr>
        <w:ind w:firstLine="480"/>
        <w:rPr>
          <w:color w:val="000000" w:themeColor="text1"/>
        </w:rPr>
      </w:pPr>
      <w:r w:rsidRPr="00D01AF1">
        <w:rPr>
          <w:rFonts w:hint="eastAsia"/>
          <w:color w:val="000000" w:themeColor="text1"/>
        </w:rPr>
        <w:t>通过设置专项资金进行污染治理，不仅可以最大限度的减少污染物的排放量，而且实现了部分可利用废物的回收，降低了企业的运行成本，产生了良好的环境效益：</w:t>
      </w:r>
    </w:p>
    <w:p w14:paraId="2C52ECE1" w14:textId="77777777" w:rsidR="007807A9" w:rsidRPr="00D01AF1" w:rsidRDefault="007807A9" w:rsidP="007807A9">
      <w:pPr>
        <w:ind w:firstLine="480"/>
        <w:rPr>
          <w:color w:val="000000" w:themeColor="text1"/>
        </w:rPr>
      </w:pPr>
      <w:r w:rsidRPr="00D01AF1">
        <w:rPr>
          <w:rFonts w:hint="eastAsia"/>
          <w:color w:val="000000" w:themeColor="text1"/>
        </w:rPr>
        <w:t>1</w:t>
      </w:r>
      <w:r w:rsidRPr="00D01AF1">
        <w:rPr>
          <w:rFonts w:hint="eastAsia"/>
          <w:color w:val="000000" w:themeColor="text1"/>
        </w:rPr>
        <w:t>、废气治理环境效益</w:t>
      </w:r>
    </w:p>
    <w:p w14:paraId="0456457D" w14:textId="77777777" w:rsidR="007807A9" w:rsidRPr="00D01AF1" w:rsidRDefault="007807A9" w:rsidP="007807A9">
      <w:pPr>
        <w:ind w:firstLine="480"/>
        <w:rPr>
          <w:color w:val="000000" w:themeColor="text1"/>
        </w:rPr>
      </w:pPr>
      <w:r w:rsidRPr="00D01AF1">
        <w:rPr>
          <w:rFonts w:hint="eastAsia"/>
          <w:color w:val="000000" w:themeColor="text1"/>
        </w:rPr>
        <w:t>项目废气经治理后均能够达标排放，对废气污染物的治理有效地保护了环境空气质量。</w:t>
      </w:r>
    </w:p>
    <w:p w14:paraId="7CB48667" w14:textId="77777777" w:rsidR="007807A9" w:rsidRPr="00D01AF1" w:rsidRDefault="007807A9" w:rsidP="007807A9">
      <w:pPr>
        <w:ind w:firstLine="480"/>
        <w:rPr>
          <w:color w:val="000000" w:themeColor="text1"/>
        </w:rPr>
      </w:pPr>
      <w:r w:rsidRPr="00D01AF1">
        <w:rPr>
          <w:rFonts w:hint="eastAsia"/>
          <w:color w:val="000000" w:themeColor="text1"/>
        </w:rPr>
        <w:t>2</w:t>
      </w:r>
      <w:r w:rsidRPr="00D01AF1">
        <w:rPr>
          <w:rFonts w:hint="eastAsia"/>
          <w:color w:val="000000" w:themeColor="text1"/>
        </w:rPr>
        <w:t>、废水治理环境效益</w:t>
      </w:r>
    </w:p>
    <w:p w14:paraId="34950DE3" w14:textId="77777777" w:rsidR="007807A9" w:rsidRPr="00D01AF1" w:rsidRDefault="007807A9" w:rsidP="007807A9">
      <w:pPr>
        <w:ind w:firstLine="480"/>
        <w:rPr>
          <w:color w:val="000000" w:themeColor="text1"/>
        </w:rPr>
      </w:pPr>
      <w:r w:rsidRPr="00D01AF1">
        <w:rPr>
          <w:rFonts w:hint="eastAsia"/>
          <w:color w:val="000000" w:themeColor="text1"/>
        </w:rPr>
        <w:t>项目建成后，废水治理后各污染物指标均能实现达标排放，有效地保护了水环境质量。</w:t>
      </w:r>
    </w:p>
    <w:p w14:paraId="554289AA" w14:textId="77777777" w:rsidR="007807A9" w:rsidRPr="00D01AF1" w:rsidRDefault="007807A9" w:rsidP="007807A9">
      <w:pPr>
        <w:ind w:firstLine="480"/>
        <w:rPr>
          <w:color w:val="000000" w:themeColor="text1"/>
        </w:rPr>
      </w:pPr>
      <w:r w:rsidRPr="00D01AF1">
        <w:rPr>
          <w:rFonts w:hint="eastAsia"/>
          <w:color w:val="000000" w:themeColor="text1"/>
        </w:rPr>
        <w:t>综上所述，</w:t>
      </w:r>
      <w:r w:rsidRPr="00D01AF1">
        <w:rPr>
          <w:color w:val="000000" w:themeColor="text1"/>
        </w:rPr>
        <w:t>本项目环保工程主要收益见表</w:t>
      </w:r>
      <w:r w:rsidRPr="00D01AF1">
        <w:rPr>
          <w:color w:val="000000" w:themeColor="text1"/>
        </w:rPr>
        <w:t>8</w:t>
      </w:r>
      <w:r w:rsidRPr="00D01AF1">
        <w:rPr>
          <w:rFonts w:hint="eastAsia"/>
          <w:color w:val="000000" w:themeColor="text1"/>
        </w:rPr>
        <w:t>-3</w:t>
      </w:r>
      <w:r w:rsidRPr="00D01AF1">
        <w:rPr>
          <w:color w:val="000000" w:themeColor="text1"/>
        </w:rPr>
        <w:t>。</w:t>
      </w:r>
    </w:p>
    <w:p w14:paraId="74A8348B" w14:textId="77777777" w:rsidR="007807A9" w:rsidRPr="00D01AF1" w:rsidRDefault="007807A9" w:rsidP="007807A9">
      <w:pPr>
        <w:adjustRightInd/>
        <w:snapToGrid/>
        <w:ind w:firstLine="482"/>
        <w:textAlignment w:val="auto"/>
        <w:rPr>
          <w:b/>
          <w:color w:val="000000" w:themeColor="text1"/>
          <w:kern w:val="2"/>
          <w:szCs w:val="24"/>
        </w:rPr>
      </w:pPr>
    </w:p>
    <w:p w14:paraId="73F4A703" w14:textId="77777777" w:rsidR="007807A9" w:rsidRPr="00D01AF1" w:rsidRDefault="007807A9" w:rsidP="007807A9">
      <w:pPr>
        <w:adjustRightInd/>
        <w:snapToGrid/>
        <w:ind w:firstLine="482"/>
        <w:textAlignment w:val="auto"/>
        <w:rPr>
          <w:b/>
          <w:color w:val="000000" w:themeColor="text1"/>
          <w:kern w:val="2"/>
          <w:szCs w:val="24"/>
        </w:rPr>
      </w:pPr>
    </w:p>
    <w:p w14:paraId="0BB81B4C" w14:textId="77777777" w:rsidR="007807A9" w:rsidRPr="00D01AF1" w:rsidRDefault="007807A9" w:rsidP="007807A9">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8</w:t>
      </w:r>
      <w:r w:rsidRPr="00D01AF1">
        <w:rPr>
          <w:rFonts w:hint="eastAsia"/>
          <w:b/>
          <w:color w:val="000000" w:themeColor="text1"/>
          <w:kern w:val="2"/>
          <w:szCs w:val="24"/>
        </w:rPr>
        <w:t>-3</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rFonts w:hint="eastAsia"/>
          <w:b/>
          <w:color w:val="000000" w:themeColor="text1"/>
          <w:kern w:val="2"/>
          <w:szCs w:val="24"/>
        </w:rPr>
        <w:t>主要环保收益一览表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4"/>
        <w:gridCol w:w="4666"/>
        <w:gridCol w:w="2523"/>
      </w:tblGrid>
      <w:tr w:rsidR="0006751D" w:rsidRPr="00D01AF1" w14:paraId="36DFE05F" w14:textId="77777777" w:rsidTr="00F04279">
        <w:trPr>
          <w:trHeight w:val="454"/>
          <w:jc w:val="center"/>
        </w:trPr>
        <w:tc>
          <w:tcPr>
            <w:tcW w:w="1144" w:type="dxa"/>
            <w:vAlign w:val="center"/>
          </w:tcPr>
          <w:p w14:paraId="30FBFA2B"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序号</w:t>
            </w:r>
          </w:p>
        </w:tc>
        <w:tc>
          <w:tcPr>
            <w:tcW w:w="4666" w:type="dxa"/>
            <w:vAlign w:val="center"/>
          </w:tcPr>
          <w:p w14:paraId="4DB90901"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项目</w:t>
            </w:r>
          </w:p>
        </w:tc>
        <w:tc>
          <w:tcPr>
            <w:tcW w:w="2523" w:type="dxa"/>
            <w:vAlign w:val="center"/>
          </w:tcPr>
          <w:p w14:paraId="4E9B4CD8" w14:textId="77777777" w:rsidR="007807A9" w:rsidRPr="00D01AF1" w:rsidRDefault="007807A9" w:rsidP="007807A9">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环保收益（万元</w:t>
            </w:r>
            <w:r w:rsidRPr="00D01AF1">
              <w:rPr>
                <w:rFonts w:cs="宋体"/>
                <w:b/>
                <w:color w:val="000000" w:themeColor="text1"/>
                <w:kern w:val="2"/>
                <w:sz w:val="21"/>
              </w:rPr>
              <w:t>/</w:t>
            </w:r>
            <w:r w:rsidRPr="00D01AF1">
              <w:rPr>
                <w:rFonts w:cs="宋体"/>
                <w:b/>
                <w:color w:val="000000" w:themeColor="text1"/>
                <w:kern w:val="2"/>
                <w:sz w:val="21"/>
              </w:rPr>
              <w:t>年）</w:t>
            </w:r>
          </w:p>
        </w:tc>
      </w:tr>
      <w:tr w:rsidR="0006751D" w:rsidRPr="00D01AF1" w14:paraId="4003DEAD" w14:textId="77777777" w:rsidTr="00F04279">
        <w:trPr>
          <w:trHeight w:val="454"/>
          <w:jc w:val="center"/>
        </w:trPr>
        <w:tc>
          <w:tcPr>
            <w:tcW w:w="1144" w:type="dxa"/>
            <w:vAlign w:val="center"/>
          </w:tcPr>
          <w:p w14:paraId="45AF778D"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4666" w:type="dxa"/>
            <w:vAlign w:val="center"/>
          </w:tcPr>
          <w:p w14:paraId="778A2A4B"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达标排放，减少排污费和超标排污费的缴纳额度</w:t>
            </w:r>
          </w:p>
        </w:tc>
        <w:tc>
          <w:tcPr>
            <w:tcW w:w="2523" w:type="dxa"/>
            <w:vAlign w:val="center"/>
          </w:tcPr>
          <w:p w14:paraId="0A8589CB"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w:t>
            </w:r>
          </w:p>
        </w:tc>
      </w:tr>
      <w:tr w:rsidR="0006751D" w:rsidRPr="00D01AF1" w14:paraId="05792EE0" w14:textId="77777777" w:rsidTr="00F04279">
        <w:trPr>
          <w:trHeight w:val="454"/>
          <w:jc w:val="center"/>
        </w:trPr>
        <w:tc>
          <w:tcPr>
            <w:tcW w:w="1144" w:type="dxa"/>
            <w:vAlign w:val="center"/>
          </w:tcPr>
          <w:p w14:paraId="6F8279F2"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2</w:t>
            </w:r>
          </w:p>
        </w:tc>
        <w:tc>
          <w:tcPr>
            <w:tcW w:w="4666" w:type="dxa"/>
            <w:vAlign w:val="center"/>
          </w:tcPr>
          <w:p w14:paraId="7B8D36B7"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炉渣、收尘灰出售</w:t>
            </w:r>
          </w:p>
        </w:tc>
        <w:tc>
          <w:tcPr>
            <w:tcW w:w="2523" w:type="dxa"/>
            <w:vAlign w:val="center"/>
          </w:tcPr>
          <w:p w14:paraId="737909C8"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50</w:t>
            </w:r>
          </w:p>
        </w:tc>
      </w:tr>
      <w:tr w:rsidR="0006751D" w:rsidRPr="00D01AF1" w14:paraId="50DB123C" w14:textId="77777777" w:rsidTr="00F04279">
        <w:trPr>
          <w:trHeight w:val="454"/>
          <w:jc w:val="center"/>
        </w:trPr>
        <w:tc>
          <w:tcPr>
            <w:tcW w:w="5810" w:type="dxa"/>
            <w:gridSpan w:val="2"/>
            <w:vAlign w:val="center"/>
          </w:tcPr>
          <w:p w14:paraId="15080C89"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ascii="宋体" w:hAnsi="宋体" w:cs="宋体" w:hint="eastAsia"/>
                <w:color w:val="000000" w:themeColor="text1"/>
                <w:sz w:val="21"/>
                <w:szCs w:val="21"/>
              </w:rPr>
              <w:t>合计</w:t>
            </w:r>
          </w:p>
        </w:tc>
        <w:tc>
          <w:tcPr>
            <w:tcW w:w="2523" w:type="dxa"/>
            <w:vAlign w:val="center"/>
          </w:tcPr>
          <w:p w14:paraId="70D5B058" w14:textId="77777777" w:rsidR="007807A9" w:rsidRPr="00D01AF1" w:rsidRDefault="007807A9" w:rsidP="007807A9">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55</w:t>
            </w:r>
          </w:p>
        </w:tc>
      </w:tr>
    </w:tbl>
    <w:p w14:paraId="7F5761C8" w14:textId="77777777" w:rsidR="007807A9" w:rsidRPr="00D01AF1" w:rsidRDefault="007807A9" w:rsidP="007807A9">
      <w:pPr>
        <w:ind w:firstLine="480"/>
        <w:rPr>
          <w:color w:val="000000" w:themeColor="text1"/>
        </w:rPr>
      </w:pPr>
      <w:r w:rsidRPr="00D01AF1">
        <w:rPr>
          <w:rFonts w:hint="eastAsia"/>
          <w:color w:val="000000" w:themeColor="text1"/>
        </w:rPr>
        <w:t>3</w:t>
      </w:r>
      <w:r w:rsidRPr="00D01AF1">
        <w:rPr>
          <w:rFonts w:hint="eastAsia"/>
          <w:color w:val="000000" w:themeColor="text1"/>
        </w:rPr>
        <w:t>、环境负效益</w:t>
      </w:r>
    </w:p>
    <w:p w14:paraId="564F3BA1" w14:textId="77777777" w:rsidR="007807A9" w:rsidRPr="00D01AF1" w:rsidRDefault="007807A9" w:rsidP="007807A9">
      <w:pPr>
        <w:ind w:firstLine="480"/>
        <w:rPr>
          <w:color w:val="000000" w:themeColor="text1"/>
        </w:rPr>
      </w:pPr>
      <w:r w:rsidRPr="00D01AF1">
        <w:rPr>
          <w:rFonts w:hint="eastAsia"/>
          <w:color w:val="000000" w:themeColor="text1"/>
        </w:rPr>
        <w:t>虽然本项目采用了先进的技术和生产装置，并采取了可靠有效的环保措施，确保了污染物达标排放，最大限度减少了污染物的排放量，但每年仍然向环境中排放一定的污染物。根据评价的预测结果，这些污染物虽然不会对评价区域产生明显的不利影响，但其潜在的负面影响是不可避免的，负面的影响具有累积效应，负面影响对环境造成的累积影响将会或多或少的对周边环境及居民产生一定的危害，因此，该项目对环境的影响还需要长期的监测和关注。</w:t>
      </w:r>
    </w:p>
    <w:p w14:paraId="38AF60A3" w14:textId="77777777" w:rsidR="007807A9" w:rsidRPr="00D01AF1" w:rsidRDefault="007807A9" w:rsidP="009A3D41">
      <w:pPr>
        <w:keepNext/>
        <w:keepLines/>
        <w:numPr>
          <w:ilvl w:val="2"/>
          <w:numId w:val="15"/>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color w:val="000000" w:themeColor="text1"/>
          <w:sz w:val="28"/>
        </w:rPr>
      </w:pPr>
      <w:r w:rsidRPr="00D01AF1">
        <w:rPr>
          <w:rFonts w:eastAsia="楷体"/>
          <w:b/>
          <w:color w:val="000000" w:themeColor="text1"/>
          <w:sz w:val="28"/>
        </w:rPr>
        <w:t>环保投资比例系数</w:t>
      </w:r>
      <w:r w:rsidRPr="00D01AF1">
        <w:rPr>
          <w:rFonts w:eastAsia="楷体"/>
          <w:b/>
          <w:color w:val="000000" w:themeColor="text1"/>
          <w:sz w:val="28"/>
        </w:rPr>
        <w:t xml:space="preserve"> Hz</w:t>
      </w:r>
    </w:p>
    <w:p w14:paraId="3B1B1C31" w14:textId="77777777" w:rsidR="007807A9" w:rsidRPr="00D01AF1" w:rsidRDefault="007807A9" w:rsidP="007807A9">
      <w:pPr>
        <w:ind w:firstLine="480"/>
        <w:rPr>
          <w:color w:val="000000" w:themeColor="text1"/>
        </w:rPr>
      </w:pPr>
      <w:r w:rsidRPr="00D01AF1">
        <w:rPr>
          <w:color w:val="000000" w:themeColor="text1"/>
        </w:rPr>
        <w:t>环保投资比例系数是指环保建设投资与企业建设总投资的比值，它体现了企业对环保工作的重视程度。</w:t>
      </w:r>
    </w:p>
    <w:p w14:paraId="1A154883" w14:textId="77777777" w:rsidR="007807A9" w:rsidRPr="00D01AF1" w:rsidRDefault="007807A9" w:rsidP="007807A9">
      <w:pPr>
        <w:adjustRightInd/>
        <w:snapToGrid/>
        <w:spacing w:beforeLines="100" w:before="240" w:afterLines="50" w:after="120" w:line="240" w:lineRule="auto"/>
        <w:ind w:firstLineChars="0" w:firstLine="0"/>
        <w:jc w:val="center"/>
        <w:textAlignment w:val="auto"/>
        <w:rPr>
          <w:color w:val="000000" w:themeColor="text1"/>
          <w:kern w:val="2"/>
          <w:szCs w:val="28"/>
        </w:rPr>
      </w:pPr>
      <w:r w:rsidRPr="00D01AF1">
        <w:rPr>
          <w:color w:val="000000" w:themeColor="text1"/>
          <w:kern w:val="2"/>
          <w:szCs w:val="28"/>
        </w:rPr>
        <w:t>Hz=</w:t>
      </w:r>
      <w:r w:rsidRPr="00D01AF1">
        <w:rPr>
          <w:rFonts w:cs="宋体" w:hint="eastAsia"/>
          <w:color w:val="000000" w:themeColor="text1"/>
          <w:kern w:val="2"/>
          <w:szCs w:val="28"/>
        </w:rPr>
        <w:t>（</w:t>
      </w:r>
      <w:r w:rsidRPr="00D01AF1">
        <w:rPr>
          <w:color w:val="000000" w:themeColor="text1"/>
          <w:kern w:val="2"/>
          <w:szCs w:val="28"/>
        </w:rPr>
        <w:t>E</w:t>
      </w:r>
      <w:r w:rsidRPr="00D01AF1">
        <w:rPr>
          <w:color w:val="000000" w:themeColor="text1"/>
          <w:kern w:val="2"/>
          <w:szCs w:val="28"/>
          <w:vertAlign w:val="subscript"/>
        </w:rPr>
        <w:t>O</w:t>
      </w:r>
      <w:r w:rsidRPr="00D01AF1">
        <w:rPr>
          <w:rFonts w:hint="eastAsia"/>
          <w:color w:val="000000" w:themeColor="text1"/>
          <w:kern w:val="2"/>
          <w:szCs w:val="28"/>
        </w:rPr>
        <w:t xml:space="preserve"> </w:t>
      </w:r>
      <w:r w:rsidRPr="00D01AF1">
        <w:rPr>
          <w:color w:val="000000" w:themeColor="text1"/>
          <w:kern w:val="2"/>
          <w:szCs w:val="28"/>
        </w:rPr>
        <w:t>/</w:t>
      </w:r>
      <w:r w:rsidRPr="00D01AF1">
        <w:rPr>
          <w:rFonts w:hint="eastAsia"/>
          <w:color w:val="000000" w:themeColor="text1"/>
          <w:kern w:val="2"/>
          <w:szCs w:val="28"/>
        </w:rPr>
        <w:t xml:space="preserve"> </w:t>
      </w:r>
      <w:r w:rsidRPr="00D01AF1">
        <w:rPr>
          <w:color w:val="000000" w:themeColor="text1"/>
          <w:kern w:val="2"/>
          <w:szCs w:val="28"/>
        </w:rPr>
        <w:t>E</w:t>
      </w:r>
      <w:r w:rsidRPr="00D01AF1">
        <w:rPr>
          <w:color w:val="000000" w:themeColor="text1"/>
          <w:kern w:val="2"/>
          <w:szCs w:val="28"/>
          <w:vertAlign w:val="subscript"/>
        </w:rPr>
        <w:t>R</w:t>
      </w:r>
      <w:r w:rsidRPr="00D01AF1">
        <w:rPr>
          <w:rFonts w:cs="宋体" w:hint="eastAsia"/>
          <w:color w:val="000000" w:themeColor="text1"/>
          <w:kern w:val="2"/>
          <w:szCs w:val="28"/>
        </w:rPr>
        <w:t>）</w:t>
      </w:r>
      <w:r w:rsidRPr="00D01AF1">
        <w:rPr>
          <w:color w:val="000000" w:themeColor="text1"/>
          <w:kern w:val="2"/>
          <w:szCs w:val="28"/>
        </w:rPr>
        <w:t>×100%</w:t>
      </w:r>
    </w:p>
    <w:p w14:paraId="3D8B92B8" w14:textId="77777777" w:rsidR="007807A9" w:rsidRPr="00D01AF1" w:rsidRDefault="007807A9" w:rsidP="007807A9">
      <w:pPr>
        <w:ind w:firstLine="480"/>
        <w:rPr>
          <w:color w:val="000000" w:themeColor="text1"/>
        </w:rPr>
      </w:pPr>
      <w:r w:rsidRPr="00D01AF1">
        <w:rPr>
          <w:color w:val="000000" w:themeColor="text1"/>
        </w:rPr>
        <w:t>式中：</w:t>
      </w:r>
      <w:r w:rsidRPr="00D01AF1">
        <w:rPr>
          <w:color w:val="000000" w:themeColor="text1"/>
        </w:rPr>
        <w:t>E</w:t>
      </w:r>
      <w:r w:rsidRPr="00D01AF1">
        <w:rPr>
          <w:color w:val="000000" w:themeColor="text1"/>
          <w:vertAlign w:val="subscript"/>
        </w:rPr>
        <w:t>O</w:t>
      </w:r>
      <w:r w:rsidRPr="00D01AF1">
        <w:rPr>
          <w:color w:val="000000" w:themeColor="text1"/>
        </w:rPr>
        <w:t>——</w:t>
      </w:r>
      <w:r w:rsidRPr="00D01AF1">
        <w:rPr>
          <w:color w:val="000000" w:themeColor="text1"/>
        </w:rPr>
        <w:t>环保建设投资，万元</w:t>
      </w:r>
    </w:p>
    <w:p w14:paraId="2E888179" w14:textId="77777777" w:rsidR="007807A9" w:rsidRPr="00D01AF1" w:rsidRDefault="007807A9" w:rsidP="007807A9">
      <w:pPr>
        <w:ind w:firstLineChars="500" w:firstLine="1200"/>
        <w:rPr>
          <w:color w:val="000000" w:themeColor="text1"/>
        </w:rPr>
      </w:pPr>
      <w:r w:rsidRPr="00D01AF1">
        <w:rPr>
          <w:color w:val="000000" w:themeColor="text1"/>
        </w:rPr>
        <w:t>E</w:t>
      </w:r>
      <w:r w:rsidRPr="00D01AF1">
        <w:rPr>
          <w:color w:val="000000" w:themeColor="text1"/>
          <w:vertAlign w:val="subscript"/>
        </w:rPr>
        <w:t>R</w:t>
      </w:r>
      <w:r w:rsidRPr="00D01AF1">
        <w:rPr>
          <w:color w:val="000000" w:themeColor="text1"/>
        </w:rPr>
        <w:t>——</w:t>
      </w:r>
      <w:r w:rsidRPr="00D01AF1">
        <w:rPr>
          <w:color w:val="000000" w:themeColor="text1"/>
        </w:rPr>
        <w:t>企业建设总投资，万元</w:t>
      </w:r>
      <w:r w:rsidRPr="00D01AF1">
        <w:rPr>
          <w:color w:val="000000" w:themeColor="text1"/>
        </w:rPr>
        <w:t xml:space="preserve">  </w:t>
      </w:r>
    </w:p>
    <w:p w14:paraId="45DBD6A0" w14:textId="77777777" w:rsidR="007807A9" w:rsidRPr="00D01AF1" w:rsidRDefault="007807A9" w:rsidP="007807A9">
      <w:pPr>
        <w:ind w:firstLine="480"/>
        <w:rPr>
          <w:color w:val="000000" w:themeColor="text1"/>
        </w:rPr>
      </w:pPr>
      <w:r w:rsidRPr="00D01AF1">
        <w:rPr>
          <w:color w:val="000000" w:themeColor="text1"/>
        </w:rPr>
        <w:t>项目各项环保投资费用为</w:t>
      </w:r>
      <w:r w:rsidRPr="00D01AF1">
        <w:rPr>
          <w:rFonts w:hint="eastAsia"/>
          <w:color w:val="000000" w:themeColor="text1"/>
        </w:rPr>
        <w:t>5</w:t>
      </w:r>
      <w:r w:rsidRPr="00D01AF1">
        <w:rPr>
          <w:color w:val="000000" w:themeColor="text1"/>
        </w:rPr>
        <w:t>300</w:t>
      </w:r>
      <w:r w:rsidRPr="00D01AF1">
        <w:rPr>
          <w:rFonts w:hint="eastAsia"/>
          <w:color w:val="000000" w:themeColor="text1"/>
        </w:rPr>
        <w:t>万元</w:t>
      </w:r>
      <w:r w:rsidRPr="00D01AF1">
        <w:rPr>
          <w:color w:val="000000" w:themeColor="text1"/>
        </w:rPr>
        <w:t>，项目总投资费用为</w:t>
      </w:r>
      <w:r w:rsidRPr="00D01AF1">
        <w:rPr>
          <w:rFonts w:hint="eastAsia"/>
          <w:color w:val="000000" w:themeColor="text1"/>
        </w:rPr>
        <w:t>48000</w:t>
      </w:r>
      <w:r w:rsidRPr="00D01AF1">
        <w:rPr>
          <w:rFonts w:hint="eastAsia"/>
          <w:color w:val="000000" w:themeColor="text1"/>
        </w:rPr>
        <w:t>万元</w:t>
      </w:r>
      <w:r w:rsidRPr="00D01AF1">
        <w:rPr>
          <w:color w:val="000000" w:themeColor="text1"/>
        </w:rPr>
        <w:t>，环保投资占工程计划总投资的</w:t>
      </w:r>
      <w:r w:rsidRPr="00D01AF1">
        <w:rPr>
          <w:color w:val="000000" w:themeColor="text1"/>
        </w:rPr>
        <w:t>11</w:t>
      </w:r>
      <w:r w:rsidRPr="00D01AF1">
        <w:rPr>
          <w:rFonts w:hint="eastAsia"/>
          <w:color w:val="000000" w:themeColor="text1"/>
        </w:rPr>
        <w:t>%</w:t>
      </w:r>
      <w:r w:rsidRPr="00D01AF1">
        <w:rPr>
          <w:color w:val="000000" w:themeColor="text1"/>
        </w:rPr>
        <w:t>。本工程的环保投资能有效地提高</w:t>
      </w:r>
      <w:r w:rsidRPr="00D01AF1">
        <w:rPr>
          <w:rFonts w:hint="eastAsia"/>
          <w:color w:val="000000" w:themeColor="text1"/>
        </w:rPr>
        <w:t>水及</w:t>
      </w:r>
      <w:r w:rsidRPr="00D01AF1">
        <w:rPr>
          <w:color w:val="000000" w:themeColor="text1"/>
        </w:rPr>
        <w:t>原料利用率，降低能耗、物耗，减轻了对周围环境的影响。总的来说，该项目的环保投资</w:t>
      </w:r>
      <w:r w:rsidRPr="00D01AF1">
        <w:rPr>
          <w:rFonts w:hint="eastAsia"/>
          <w:color w:val="000000" w:themeColor="text1"/>
        </w:rPr>
        <w:t>在企业的可接受范围内</w:t>
      </w:r>
      <w:r w:rsidRPr="00D01AF1">
        <w:rPr>
          <w:color w:val="000000" w:themeColor="text1"/>
        </w:rPr>
        <w:t>。</w:t>
      </w:r>
    </w:p>
    <w:p w14:paraId="1DC57F89" w14:textId="77777777" w:rsidR="007807A9" w:rsidRPr="00D01AF1" w:rsidRDefault="007807A9" w:rsidP="009A3D41">
      <w:pPr>
        <w:keepNext/>
        <w:keepLines/>
        <w:numPr>
          <w:ilvl w:val="2"/>
          <w:numId w:val="15"/>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color w:val="000000" w:themeColor="text1"/>
          <w:sz w:val="28"/>
        </w:rPr>
      </w:pPr>
      <w:r w:rsidRPr="00D01AF1">
        <w:rPr>
          <w:rFonts w:eastAsia="楷体"/>
          <w:b/>
          <w:color w:val="000000" w:themeColor="text1"/>
          <w:sz w:val="28"/>
        </w:rPr>
        <w:t>产值环境系数</w:t>
      </w:r>
      <w:r w:rsidRPr="00D01AF1">
        <w:rPr>
          <w:rFonts w:eastAsia="楷体"/>
          <w:b/>
          <w:color w:val="000000" w:themeColor="text1"/>
          <w:sz w:val="28"/>
        </w:rPr>
        <w:t xml:space="preserve"> Fg</w:t>
      </w:r>
    </w:p>
    <w:p w14:paraId="3CBA6238" w14:textId="77777777" w:rsidR="007807A9" w:rsidRPr="00D01AF1" w:rsidRDefault="007807A9" w:rsidP="007807A9">
      <w:pPr>
        <w:ind w:firstLine="480"/>
        <w:rPr>
          <w:color w:val="000000" w:themeColor="text1"/>
        </w:rPr>
      </w:pPr>
      <w:r w:rsidRPr="00D01AF1">
        <w:rPr>
          <w:color w:val="000000" w:themeColor="text1"/>
        </w:rPr>
        <w:t>产值环境系数是指年环保运行费用与工业总产值的比值，年环保费用是指环保治理设施及综合利用装置的运行费用、折旧费、日常管理费等。产值环境系数的表达式为：</w:t>
      </w:r>
    </w:p>
    <w:p w14:paraId="5556C1B4" w14:textId="77777777" w:rsidR="007807A9" w:rsidRPr="00D01AF1" w:rsidRDefault="007807A9" w:rsidP="007807A9">
      <w:pPr>
        <w:adjustRightInd/>
        <w:snapToGrid/>
        <w:spacing w:beforeLines="100" w:before="240" w:afterLines="50" w:after="120" w:line="240" w:lineRule="auto"/>
        <w:ind w:firstLineChars="0" w:firstLine="0"/>
        <w:jc w:val="center"/>
        <w:textAlignment w:val="auto"/>
        <w:rPr>
          <w:color w:val="000000" w:themeColor="text1"/>
          <w:kern w:val="2"/>
          <w:szCs w:val="28"/>
        </w:rPr>
      </w:pPr>
      <w:r w:rsidRPr="00D01AF1">
        <w:rPr>
          <w:color w:val="000000" w:themeColor="text1"/>
          <w:kern w:val="2"/>
          <w:szCs w:val="28"/>
        </w:rPr>
        <w:t>Fg=</w:t>
      </w:r>
      <w:r w:rsidRPr="00D01AF1">
        <w:rPr>
          <w:rFonts w:ascii="宋体" w:hAnsi="宋体" w:cs="宋体" w:hint="eastAsia"/>
          <w:color w:val="000000" w:themeColor="text1"/>
          <w:kern w:val="2"/>
          <w:szCs w:val="28"/>
        </w:rPr>
        <w:t>（</w:t>
      </w:r>
      <w:r w:rsidRPr="00D01AF1">
        <w:rPr>
          <w:color w:val="000000" w:themeColor="text1"/>
          <w:kern w:val="2"/>
          <w:szCs w:val="28"/>
        </w:rPr>
        <w:t>E</w:t>
      </w:r>
      <w:r w:rsidRPr="00D01AF1">
        <w:rPr>
          <w:color w:val="000000" w:themeColor="text1"/>
          <w:kern w:val="2"/>
          <w:szCs w:val="28"/>
          <w:vertAlign w:val="subscript"/>
        </w:rPr>
        <w:t>Z</w:t>
      </w:r>
      <w:r w:rsidRPr="00D01AF1">
        <w:rPr>
          <w:color w:val="000000" w:themeColor="text1"/>
          <w:kern w:val="2"/>
          <w:szCs w:val="28"/>
        </w:rPr>
        <w:t>/E</w:t>
      </w:r>
      <w:r w:rsidRPr="00D01AF1">
        <w:rPr>
          <w:color w:val="000000" w:themeColor="text1"/>
          <w:kern w:val="2"/>
          <w:szCs w:val="28"/>
          <w:vertAlign w:val="subscript"/>
        </w:rPr>
        <w:t>RS</w:t>
      </w:r>
      <w:r w:rsidRPr="00D01AF1">
        <w:rPr>
          <w:rFonts w:ascii="宋体" w:hAnsi="宋体" w:cs="宋体" w:hint="eastAsia"/>
          <w:color w:val="000000" w:themeColor="text1"/>
          <w:kern w:val="2"/>
          <w:szCs w:val="28"/>
        </w:rPr>
        <w:t>）</w:t>
      </w:r>
      <w:r w:rsidRPr="00D01AF1">
        <w:rPr>
          <w:color w:val="000000" w:themeColor="text1"/>
          <w:kern w:val="2"/>
          <w:szCs w:val="28"/>
        </w:rPr>
        <w:t>×100%</w:t>
      </w:r>
    </w:p>
    <w:p w14:paraId="7C51FB8A" w14:textId="77777777" w:rsidR="007807A9" w:rsidRPr="00D01AF1" w:rsidRDefault="007807A9" w:rsidP="007807A9">
      <w:pPr>
        <w:ind w:firstLine="480"/>
        <w:rPr>
          <w:color w:val="000000" w:themeColor="text1"/>
        </w:rPr>
      </w:pPr>
      <w:r w:rsidRPr="00D01AF1">
        <w:rPr>
          <w:color w:val="000000" w:themeColor="text1"/>
        </w:rPr>
        <w:t>式中：</w:t>
      </w:r>
      <w:r w:rsidRPr="00D01AF1">
        <w:rPr>
          <w:color w:val="000000" w:themeColor="text1"/>
        </w:rPr>
        <w:t>E</w:t>
      </w:r>
      <w:r w:rsidRPr="00D01AF1">
        <w:rPr>
          <w:color w:val="000000" w:themeColor="text1"/>
          <w:vertAlign w:val="subscript"/>
        </w:rPr>
        <w:t>Z</w:t>
      </w:r>
      <w:r w:rsidRPr="00D01AF1">
        <w:rPr>
          <w:color w:val="000000" w:themeColor="text1"/>
        </w:rPr>
        <w:t>——</w:t>
      </w:r>
      <w:r w:rsidRPr="00D01AF1">
        <w:rPr>
          <w:color w:val="000000" w:themeColor="text1"/>
        </w:rPr>
        <w:t>年环保费用，万元</w:t>
      </w:r>
    </w:p>
    <w:p w14:paraId="702BE593" w14:textId="77777777" w:rsidR="007807A9" w:rsidRPr="00D01AF1" w:rsidRDefault="007807A9" w:rsidP="007807A9">
      <w:pPr>
        <w:ind w:firstLineChars="500" w:firstLine="1200"/>
        <w:rPr>
          <w:color w:val="000000" w:themeColor="text1"/>
        </w:rPr>
      </w:pPr>
      <w:r w:rsidRPr="00D01AF1">
        <w:rPr>
          <w:color w:val="000000" w:themeColor="text1"/>
        </w:rPr>
        <w:t>E</w:t>
      </w:r>
      <w:r w:rsidRPr="00D01AF1">
        <w:rPr>
          <w:color w:val="000000" w:themeColor="text1"/>
          <w:vertAlign w:val="subscript"/>
        </w:rPr>
        <w:t>RS</w:t>
      </w:r>
      <w:r w:rsidRPr="00D01AF1">
        <w:rPr>
          <w:color w:val="000000" w:themeColor="text1"/>
        </w:rPr>
        <w:t>——</w:t>
      </w:r>
      <w:r w:rsidRPr="00D01AF1">
        <w:rPr>
          <w:color w:val="000000" w:themeColor="text1"/>
        </w:rPr>
        <w:t>年工业总产值，万元</w:t>
      </w:r>
    </w:p>
    <w:p w14:paraId="5F132FC3" w14:textId="77777777" w:rsidR="007807A9" w:rsidRPr="00D01AF1" w:rsidRDefault="007807A9" w:rsidP="007807A9">
      <w:pPr>
        <w:ind w:firstLine="480"/>
        <w:rPr>
          <w:color w:val="000000" w:themeColor="text1"/>
        </w:rPr>
      </w:pPr>
      <w:r w:rsidRPr="00D01AF1">
        <w:rPr>
          <w:color w:val="000000" w:themeColor="text1"/>
        </w:rPr>
        <w:t>项目实施后，每年环保运行费用为</w:t>
      </w:r>
      <w:r w:rsidRPr="00D01AF1">
        <w:rPr>
          <w:rFonts w:hint="eastAsia"/>
          <w:color w:val="000000" w:themeColor="text1"/>
        </w:rPr>
        <w:t>5</w:t>
      </w:r>
      <w:r w:rsidRPr="00D01AF1">
        <w:rPr>
          <w:color w:val="000000" w:themeColor="text1"/>
        </w:rPr>
        <w:t>30</w:t>
      </w:r>
      <w:r w:rsidRPr="00D01AF1">
        <w:rPr>
          <w:color w:val="000000" w:themeColor="text1"/>
        </w:rPr>
        <w:t>万元，本项目年工业总产值</w:t>
      </w:r>
      <w:r w:rsidRPr="00D01AF1">
        <w:rPr>
          <w:rFonts w:hint="eastAsia"/>
          <w:color w:val="000000" w:themeColor="text1"/>
        </w:rPr>
        <w:t>17834</w:t>
      </w:r>
      <w:r w:rsidRPr="00D01AF1">
        <w:rPr>
          <w:color w:val="000000" w:themeColor="text1"/>
        </w:rPr>
        <w:t>万元，则产值环境系数为</w:t>
      </w:r>
      <w:r w:rsidRPr="00D01AF1">
        <w:rPr>
          <w:rFonts w:hint="eastAsia"/>
          <w:color w:val="000000" w:themeColor="text1"/>
        </w:rPr>
        <w:t>2.9</w:t>
      </w:r>
      <w:r w:rsidRPr="00D01AF1">
        <w:rPr>
          <w:color w:val="000000" w:themeColor="text1"/>
        </w:rPr>
        <w:t>7%</w:t>
      </w:r>
      <w:r w:rsidRPr="00D01AF1">
        <w:rPr>
          <w:color w:val="000000" w:themeColor="text1"/>
        </w:rPr>
        <w:t>，这意味着每生产万元产值所花费的环保费用为</w:t>
      </w:r>
      <w:r w:rsidRPr="00D01AF1">
        <w:rPr>
          <w:rFonts w:hint="eastAsia"/>
          <w:color w:val="000000" w:themeColor="text1"/>
        </w:rPr>
        <w:t>29</w:t>
      </w:r>
      <w:r w:rsidRPr="00D01AF1">
        <w:rPr>
          <w:color w:val="000000" w:themeColor="text1"/>
        </w:rPr>
        <w:t>7</w:t>
      </w:r>
      <w:r w:rsidRPr="00D01AF1">
        <w:rPr>
          <w:color w:val="000000" w:themeColor="text1"/>
        </w:rPr>
        <w:t>元。</w:t>
      </w:r>
    </w:p>
    <w:p w14:paraId="7E1C3350" w14:textId="77777777" w:rsidR="007807A9" w:rsidRPr="00D01AF1" w:rsidRDefault="007807A9" w:rsidP="009A3D41">
      <w:pPr>
        <w:keepNext/>
        <w:keepLines/>
        <w:numPr>
          <w:ilvl w:val="2"/>
          <w:numId w:val="15"/>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color w:val="000000" w:themeColor="text1"/>
          <w:sz w:val="28"/>
        </w:rPr>
      </w:pPr>
      <w:r w:rsidRPr="00D01AF1">
        <w:rPr>
          <w:rFonts w:eastAsia="楷体"/>
          <w:b/>
          <w:color w:val="000000" w:themeColor="text1"/>
          <w:sz w:val="28"/>
        </w:rPr>
        <w:t>环境经济效益系数</w:t>
      </w:r>
      <w:r w:rsidRPr="00D01AF1">
        <w:rPr>
          <w:rFonts w:eastAsia="楷体"/>
          <w:b/>
          <w:color w:val="000000" w:themeColor="text1"/>
          <w:sz w:val="28"/>
        </w:rPr>
        <w:t xml:space="preserve"> J</w:t>
      </w:r>
      <w:r w:rsidRPr="00D01AF1">
        <w:rPr>
          <w:rFonts w:eastAsia="楷体"/>
          <w:b/>
          <w:color w:val="000000" w:themeColor="text1"/>
          <w:sz w:val="28"/>
          <w:vertAlign w:val="subscript"/>
        </w:rPr>
        <w:t>X</w:t>
      </w:r>
    </w:p>
    <w:p w14:paraId="1AE97E59" w14:textId="77777777" w:rsidR="007807A9" w:rsidRPr="00D01AF1" w:rsidRDefault="007807A9" w:rsidP="007807A9">
      <w:pPr>
        <w:ind w:firstLine="480"/>
        <w:rPr>
          <w:color w:val="000000" w:themeColor="text1"/>
        </w:rPr>
      </w:pPr>
      <w:r w:rsidRPr="00D01AF1">
        <w:rPr>
          <w:color w:val="000000" w:themeColor="text1"/>
        </w:rPr>
        <w:t>环境经济效益系数</w:t>
      </w:r>
      <w:r w:rsidRPr="00D01AF1">
        <w:rPr>
          <w:color w:val="000000" w:themeColor="text1"/>
        </w:rPr>
        <w:t xml:space="preserve"> JX </w:t>
      </w:r>
      <w:r w:rsidRPr="00D01AF1">
        <w:rPr>
          <w:color w:val="000000" w:themeColor="text1"/>
        </w:rPr>
        <w:t>是指因有效的环境保护措施而挽回的经济价值与环境保护费用之比，其表达式为：</w:t>
      </w:r>
    </w:p>
    <w:p w14:paraId="0AA0E098" w14:textId="77777777" w:rsidR="007807A9" w:rsidRPr="00D01AF1" w:rsidRDefault="007807A9" w:rsidP="007807A9">
      <w:pPr>
        <w:adjustRightInd/>
        <w:snapToGrid/>
        <w:spacing w:beforeLines="100" w:before="240" w:afterLines="50" w:after="120" w:line="240" w:lineRule="auto"/>
        <w:ind w:firstLineChars="0" w:firstLine="0"/>
        <w:jc w:val="center"/>
        <w:textAlignment w:val="auto"/>
        <w:rPr>
          <w:color w:val="000000" w:themeColor="text1"/>
          <w:kern w:val="2"/>
          <w:szCs w:val="28"/>
        </w:rPr>
      </w:pPr>
      <w:r w:rsidRPr="00D01AF1">
        <w:rPr>
          <w:color w:val="000000" w:themeColor="text1"/>
          <w:kern w:val="2"/>
          <w:szCs w:val="28"/>
        </w:rPr>
        <w:t>J</w:t>
      </w:r>
      <w:r w:rsidRPr="00D01AF1">
        <w:rPr>
          <w:color w:val="000000" w:themeColor="text1"/>
          <w:kern w:val="2"/>
          <w:szCs w:val="28"/>
          <w:vertAlign w:val="subscript"/>
        </w:rPr>
        <w:t>X</w:t>
      </w:r>
      <w:r w:rsidRPr="00D01AF1">
        <w:rPr>
          <w:color w:val="000000" w:themeColor="text1"/>
          <w:kern w:val="2"/>
          <w:szCs w:val="28"/>
        </w:rPr>
        <w:t>=E</w:t>
      </w:r>
      <w:r w:rsidRPr="00D01AF1">
        <w:rPr>
          <w:color w:val="000000" w:themeColor="text1"/>
          <w:kern w:val="2"/>
          <w:szCs w:val="28"/>
          <w:vertAlign w:val="subscript"/>
        </w:rPr>
        <w:t>i</w:t>
      </w:r>
      <w:r w:rsidRPr="00D01AF1">
        <w:rPr>
          <w:rFonts w:hint="eastAsia"/>
          <w:color w:val="000000" w:themeColor="text1"/>
          <w:kern w:val="2"/>
          <w:szCs w:val="28"/>
        </w:rPr>
        <w:t xml:space="preserve"> </w:t>
      </w:r>
      <w:r w:rsidRPr="00D01AF1">
        <w:rPr>
          <w:color w:val="000000" w:themeColor="text1"/>
          <w:kern w:val="2"/>
          <w:szCs w:val="28"/>
        </w:rPr>
        <w:t>/</w:t>
      </w:r>
      <w:r w:rsidRPr="00D01AF1">
        <w:rPr>
          <w:rFonts w:hint="eastAsia"/>
          <w:color w:val="000000" w:themeColor="text1"/>
          <w:kern w:val="2"/>
          <w:szCs w:val="28"/>
        </w:rPr>
        <w:t xml:space="preserve"> </w:t>
      </w:r>
      <w:r w:rsidRPr="00D01AF1">
        <w:rPr>
          <w:color w:val="000000" w:themeColor="text1"/>
          <w:kern w:val="2"/>
          <w:szCs w:val="28"/>
        </w:rPr>
        <w:t>E</w:t>
      </w:r>
      <w:r w:rsidRPr="00D01AF1">
        <w:rPr>
          <w:color w:val="000000" w:themeColor="text1"/>
          <w:kern w:val="2"/>
          <w:szCs w:val="28"/>
          <w:vertAlign w:val="subscript"/>
        </w:rPr>
        <w:t>Z</w:t>
      </w:r>
    </w:p>
    <w:p w14:paraId="58D4ECE7" w14:textId="77777777" w:rsidR="007807A9" w:rsidRPr="00D01AF1" w:rsidRDefault="007807A9" w:rsidP="007807A9">
      <w:pPr>
        <w:ind w:firstLine="480"/>
        <w:rPr>
          <w:color w:val="000000" w:themeColor="text1"/>
        </w:rPr>
      </w:pPr>
      <w:r w:rsidRPr="00D01AF1">
        <w:rPr>
          <w:color w:val="000000" w:themeColor="text1"/>
        </w:rPr>
        <w:t>式中：</w:t>
      </w:r>
      <w:r w:rsidRPr="00D01AF1">
        <w:rPr>
          <w:color w:val="000000" w:themeColor="text1"/>
        </w:rPr>
        <w:t>E</w:t>
      </w:r>
      <w:r w:rsidRPr="00D01AF1">
        <w:rPr>
          <w:color w:val="000000" w:themeColor="text1"/>
          <w:vertAlign w:val="subscript"/>
        </w:rPr>
        <w:t>i</w:t>
      </w:r>
      <w:r w:rsidRPr="00D01AF1">
        <w:rPr>
          <w:color w:val="000000" w:themeColor="text1"/>
        </w:rPr>
        <w:t>——</w:t>
      </w:r>
      <w:r w:rsidRPr="00D01AF1">
        <w:rPr>
          <w:color w:val="000000" w:themeColor="text1"/>
        </w:rPr>
        <w:t>每年环保措施挽回的经济效益，万元</w:t>
      </w:r>
    </w:p>
    <w:p w14:paraId="7B9130E8" w14:textId="77777777" w:rsidR="007807A9" w:rsidRPr="00D01AF1" w:rsidRDefault="007807A9" w:rsidP="007807A9">
      <w:pPr>
        <w:ind w:firstLineChars="500" w:firstLine="1200"/>
        <w:rPr>
          <w:color w:val="000000" w:themeColor="text1"/>
        </w:rPr>
      </w:pPr>
      <w:r w:rsidRPr="00D01AF1">
        <w:rPr>
          <w:color w:val="000000" w:themeColor="text1"/>
        </w:rPr>
        <w:t>E</w:t>
      </w:r>
      <w:r w:rsidRPr="00D01AF1">
        <w:rPr>
          <w:color w:val="000000" w:themeColor="text1"/>
          <w:vertAlign w:val="subscript"/>
        </w:rPr>
        <w:t>Z</w:t>
      </w:r>
      <w:r w:rsidRPr="00D01AF1">
        <w:rPr>
          <w:color w:val="000000" w:themeColor="text1"/>
        </w:rPr>
        <w:t>——</w:t>
      </w:r>
      <w:r w:rsidRPr="00D01AF1">
        <w:rPr>
          <w:color w:val="000000" w:themeColor="text1"/>
        </w:rPr>
        <w:t>年环保费用，万元</w:t>
      </w:r>
    </w:p>
    <w:p w14:paraId="0C0E3011" w14:textId="77777777" w:rsidR="007807A9" w:rsidRPr="00D01AF1" w:rsidRDefault="007807A9" w:rsidP="007807A9">
      <w:pPr>
        <w:ind w:firstLine="480"/>
        <w:rPr>
          <w:color w:val="000000" w:themeColor="text1"/>
        </w:rPr>
      </w:pPr>
      <w:r w:rsidRPr="00D01AF1">
        <w:rPr>
          <w:color w:val="000000" w:themeColor="text1"/>
        </w:rPr>
        <w:t>项目每年环境经济效益为</w:t>
      </w:r>
      <w:r w:rsidRPr="00D01AF1">
        <w:rPr>
          <w:rFonts w:hint="eastAsia"/>
          <w:color w:val="000000" w:themeColor="text1"/>
        </w:rPr>
        <w:t>55</w:t>
      </w:r>
      <w:r w:rsidRPr="00D01AF1">
        <w:rPr>
          <w:color w:val="000000" w:themeColor="text1"/>
        </w:rPr>
        <w:t>万元，年环保费用为</w:t>
      </w:r>
      <w:r w:rsidRPr="00D01AF1">
        <w:rPr>
          <w:b/>
          <w:bCs/>
          <w:color w:val="000000" w:themeColor="text1"/>
          <w:u w:val="single"/>
        </w:rPr>
        <w:t>916.37</w:t>
      </w:r>
      <w:r w:rsidRPr="00D01AF1">
        <w:rPr>
          <w:color w:val="000000" w:themeColor="text1"/>
        </w:rPr>
        <w:t>万元，则环境经济效益系数为</w:t>
      </w:r>
      <w:r w:rsidRPr="00D01AF1">
        <w:rPr>
          <w:rFonts w:hint="eastAsia"/>
          <w:color w:val="000000" w:themeColor="text1"/>
        </w:rPr>
        <w:t>0.06</w:t>
      </w:r>
      <w:r w:rsidRPr="00D01AF1">
        <w:rPr>
          <w:color w:val="000000" w:themeColor="text1"/>
        </w:rPr>
        <w:t>：</w:t>
      </w:r>
      <w:r w:rsidRPr="00D01AF1">
        <w:rPr>
          <w:color w:val="000000" w:themeColor="text1"/>
        </w:rPr>
        <w:t>1</w:t>
      </w:r>
      <w:r w:rsidRPr="00D01AF1">
        <w:rPr>
          <w:color w:val="000000" w:themeColor="text1"/>
        </w:rPr>
        <w:t>。</w:t>
      </w:r>
    </w:p>
    <w:p w14:paraId="1756B25A" w14:textId="77777777" w:rsidR="007807A9" w:rsidRPr="00D01AF1" w:rsidRDefault="007807A9" w:rsidP="009A3D41">
      <w:pPr>
        <w:keepNext/>
        <w:keepLines/>
        <w:numPr>
          <w:ilvl w:val="2"/>
          <w:numId w:val="15"/>
        </w:numPr>
        <w:tabs>
          <w:tab w:val="left" w:pos="360"/>
          <w:tab w:val="left" w:pos="1200"/>
          <w:tab w:val="left" w:pos="1680"/>
          <w:tab w:val="left" w:pos="2279"/>
        </w:tabs>
        <w:spacing w:beforeLines="100" w:before="240" w:afterLines="100" w:after="240" w:line="240" w:lineRule="auto"/>
        <w:ind w:firstLineChars="0"/>
        <w:jc w:val="left"/>
        <w:outlineLvl w:val="2"/>
        <w:rPr>
          <w:rFonts w:eastAsia="楷体"/>
          <w:b/>
          <w:color w:val="000000" w:themeColor="text1"/>
          <w:sz w:val="28"/>
        </w:rPr>
      </w:pPr>
      <w:r w:rsidRPr="00D01AF1">
        <w:rPr>
          <w:rFonts w:eastAsia="楷体"/>
          <w:b/>
          <w:color w:val="000000" w:themeColor="text1"/>
          <w:sz w:val="28"/>
        </w:rPr>
        <w:t>工程环境效益综述</w:t>
      </w:r>
    </w:p>
    <w:p w14:paraId="7404E6AE" w14:textId="2B2C4EFE" w:rsidR="007807A9" w:rsidRPr="00D01AF1" w:rsidRDefault="007807A9" w:rsidP="007807A9">
      <w:pPr>
        <w:ind w:firstLine="480"/>
        <w:rPr>
          <w:color w:val="000000" w:themeColor="text1"/>
        </w:rPr>
      </w:pPr>
      <w:r w:rsidRPr="00D01AF1">
        <w:rPr>
          <w:color w:val="000000" w:themeColor="text1"/>
        </w:rPr>
        <w:t>本项目的环境效益主要体现在环保投资减轻项目对环境的影响程度，本项目</w:t>
      </w:r>
      <w:r w:rsidRPr="00D01AF1">
        <w:rPr>
          <w:rFonts w:hint="eastAsia"/>
          <w:color w:val="000000" w:themeColor="text1"/>
        </w:rPr>
        <w:t>对</w:t>
      </w:r>
      <w:r w:rsidRPr="00D01AF1">
        <w:rPr>
          <w:color w:val="000000" w:themeColor="text1"/>
        </w:rPr>
        <w:t>大气污染物排放</w:t>
      </w:r>
      <w:r w:rsidRPr="00D01AF1">
        <w:rPr>
          <w:rFonts w:hint="eastAsia"/>
          <w:color w:val="000000" w:themeColor="text1"/>
        </w:rPr>
        <w:t>，</w:t>
      </w:r>
      <w:r w:rsidRPr="00D01AF1">
        <w:rPr>
          <w:color w:val="000000" w:themeColor="text1"/>
        </w:rPr>
        <w:t>采用</w:t>
      </w:r>
      <w:r w:rsidRPr="00D01AF1">
        <w:rPr>
          <w:rFonts w:hint="eastAsia"/>
          <w:color w:val="000000" w:themeColor="text1"/>
        </w:rPr>
        <w:t>“</w:t>
      </w:r>
      <w:r w:rsidRPr="00D01AF1">
        <w:rPr>
          <w:color w:val="000000" w:themeColor="text1"/>
        </w:rPr>
        <w:t>低氮燃烧</w:t>
      </w:r>
      <w:r w:rsidRPr="00D01AF1">
        <w:rPr>
          <w:color w:val="000000" w:themeColor="text1"/>
        </w:rPr>
        <w:t>+SNCR</w:t>
      </w:r>
      <w:r w:rsidRPr="00D01AF1">
        <w:rPr>
          <w:color w:val="000000" w:themeColor="text1"/>
        </w:rPr>
        <w:t>脱硝</w:t>
      </w:r>
      <w:r w:rsidRPr="00D01AF1">
        <w:rPr>
          <w:color w:val="000000" w:themeColor="text1"/>
        </w:rPr>
        <w:t>+</w:t>
      </w:r>
      <w:r w:rsidR="00A22C82" w:rsidRPr="00D01AF1">
        <w:rPr>
          <w:rFonts w:hint="eastAsia"/>
          <w:color w:val="000000" w:themeColor="text1"/>
        </w:rPr>
        <w:t>炉内消石灰脱硫</w:t>
      </w:r>
      <w:r w:rsidR="00A22C82" w:rsidRPr="00D01AF1">
        <w:rPr>
          <w:rFonts w:hint="eastAsia"/>
          <w:color w:val="000000" w:themeColor="text1"/>
        </w:rPr>
        <w:t>+</w:t>
      </w:r>
      <w:r w:rsidRPr="00D01AF1">
        <w:rPr>
          <w:color w:val="000000" w:themeColor="text1"/>
        </w:rPr>
        <w:t>SDS</w:t>
      </w:r>
      <w:r w:rsidRPr="00D01AF1">
        <w:rPr>
          <w:color w:val="000000" w:themeColor="text1"/>
        </w:rPr>
        <w:t>干法脱硫</w:t>
      </w:r>
      <w:r w:rsidRPr="00D01AF1">
        <w:rPr>
          <w:color w:val="000000" w:themeColor="text1"/>
        </w:rPr>
        <w:t>+</w:t>
      </w:r>
      <w:r w:rsidRPr="00D01AF1">
        <w:rPr>
          <w:color w:val="000000" w:themeColor="text1"/>
        </w:rPr>
        <w:t>旋风除尘器</w:t>
      </w:r>
      <w:r w:rsidRPr="00D01AF1">
        <w:rPr>
          <w:color w:val="000000" w:themeColor="text1"/>
        </w:rPr>
        <w:t>+</w:t>
      </w:r>
      <w:r w:rsidRPr="00D01AF1">
        <w:rPr>
          <w:color w:val="000000" w:themeColor="text1"/>
        </w:rPr>
        <w:t>袋式除尘器</w:t>
      </w:r>
      <w:r w:rsidRPr="00D01AF1">
        <w:rPr>
          <w:color w:val="000000" w:themeColor="text1"/>
        </w:rPr>
        <w:t>+SCR</w:t>
      </w:r>
      <w:r w:rsidRPr="00D01AF1">
        <w:rPr>
          <w:color w:val="000000" w:themeColor="text1"/>
        </w:rPr>
        <w:t>脱硝</w:t>
      </w:r>
      <w:r w:rsidRPr="00D01AF1">
        <w:rPr>
          <w:color w:val="000000" w:themeColor="text1"/>
        </w:rPr>
        <w:t>+</w:t>
      </w:r>
      <w:r w:rsidRPr="00D01AF1">
        <w:rPr>
          <w:color w:val="000000" w:themeColor="text1"/>
        </w:rPr>
        <w:t>空预器</w:t>
      </w:r>
      <w:r w:rsidRPr="00D01AF1">
        <w:rPr>
          <w:color w:val="000000" w:themeColor="text1"/>
        </w:rPr>
        <w:t>+80m</w:t>
      </w:r>
      <w:r w:rsidRPr="00D01AF1">
        <w:rPr>
          <w:color w:val="000000" w:themeColor="text1"/>
        </w:rPr>
        <w:t>高排气筒</w:t>
      </w:r>
      <w:r w:rsidRPr="00D01AF1">
        <w:rPr>
          <w:rFonts w:hint="eastAsia"/>
          <w:color w:val="000000" w:themeColor="text1"/>
        </w:rPr>
        <w:t>”进行</w:t>
      </w:r>
      <w:r w:rsidRPr="00D01AF1">
        <w:rPr>
          <w:color w:val="000000" w:themeColor="text1"/>
        </w:rPr>
        <w:t>治理</w:t>
      </w:r>
      <w:r w:rsidRPr="00D01AF1">
        <w:rPr>
          <w:rFonts w:hint="eastAsia"/>
          <w:color w:val="000000" w:themeColor="text1"/>
        </w:rPr>
        <w:t>；对废水，</w:t>
      </w:r>
      <w:r w:rsidRPr="00D01AF1">
        <w:rPr>
          <w:color w:val="000000" w:themeColor="text1"/>
        </w:rPr>
        <w:t>各类污染物均能实现稳定达标排放。同时，本项目充分考虑了固废的综合利用与处置。经计算：</w:t>
      </w:r>
    </w:p>
    <w:p w14:paraId="7B12A60E" w14:textId="77777777" w:rsidR="007807A9" w:rsidRPr="00D01AF1" w:rsidRDefault="007807A9" w:rsidP="007807A9">
      <w:pPr>
        <w:ind w:firstLine="480"/>
        <w:rPr>
          <w:color w:val="000000" w:themeColor="text1"/>
        </w:rPr>
      </w:pPr>
      <w:r w:rsidRPr="00D01AF1">
        <w:rPr>
          <w:color w:val="000000" w:themeColor="text1"/>
        </w:rPr>
        <w:t>（</w:t>
      </w:r>
      <w:r w:rsidRPr="00D01AF1">
        <w:rPr>
          <w:color w:val="000000" w:themeColor="text1"/>
        </w:rPr>
        <w:t>1</w:t>
      </w:r>
      <w:r w:rsidRPr="00D01AF1">
        <w:rPr>
          <w:color w:val="000000" w:themeColor="text1"/>
        </w:rPr>
        <w:t>）项目完成后项目环保投资比例系数</w:t>
      </w:r>
      <w:r w:rsidRPr="00D01AF1">
        <w:rPr>
          <w:color w:val="000000" w:themeColor="text1"/>
        </w:rPr>
        <w:t>Hz</w:t>
      </w:r>
      <w:r w:rsidRPr="00D01AF1">
        <w:rPr>
          <w:color w:val="000000" w:themeColor="text1"/>
        </w:rPr>
        <w:t>为</w:t>
      </w:r>
      <w:r w:rsidRPr="00D01AF1">
        <w:rPr>
          <w:color w:val="000000" w:themeColor="text1"/>
        </w:rPr>
        <w:t>11</w:t>
      </w:r>
      <w:r w:rsidRPr="00D01AF1">
        <w:rPr>
          <w:rFonts w:hint="eastAsia"/>
          <w:color w:val="000000" w:themeColor="text1"/>
        </w:rPr>
        <w:t>%</w:t>
      </w:r>
      <w:r w:rsidRPr="00D01AF1">
        <w:rPr>
          <w:color w:val="000000" w:themeColor="text1"/>
        </w:rPr>
        <w:t>，表示环保投资占工程计划总投资的</w:t>
      </w:r>
      <w:r w:rsidRPr="00D01AF1">
        <w:rPr>
          <w:color w:val="000000" w:themeColor="text1"/>
        </w:rPr>
        <w:t>11</w:t>
      </w:r>
      <w:r w:rsidRPr="00D01AF1">
        <w:rPr>
          <w:rFonts w:hint="eastAsia"/>
          <w:color w:val="000000" w:themeColor="text1"/>
        </w:rPr>
        <w:t>%</w:t>
      </w:r>
      <w:r w:rsidRPr="00D01AF1">
        <w:rPr>
          <w:color w:val="000000" w:themeColor="text1"/>
        </w:rPr>
        <w:t>；</w:t>
      </w:r>
    </w:p>
    <w:p w14:paraId="1579693D" w14:textId="77777777" w:rsidR="007807A9" w:rsidRPr="00D01AF1" w:rsidRDefault="007807A9" w:rsidP="007807A9">
      <w:pPr>
        <w:ind w:firstLine="480"/>
        <w:rPr>
          <w:color w:val="000000" w:themeColor="text1"/>
        </w:rPr>
      </w:pPr>
      <w:r w:rsidRPr="00D01AF1">
        <w:rPr>
          <w:color w:val="000000" w:themeColor="text1"/>
        </w:rPr>
        <w:t>（</w:t>
      </w:r>
      <w:r w:rsidRPr="00D01AF1">
        <w:rPr>
          <w:color w:val="000000" w:themeColor="text1"/>
        </w:rPr>
        <w:t>2</w:t>
      </w:r>
      <w:r w:rsidRPr="00D01AF1">
        <w:rPr>
          <w:color w:val="000000" w:themeColor="text1"/>
        </w:rPr>
        <w:t>）</w:t>
      </w:r>
      <w:r w:rsidRPr="00D01AF1">
        <w:rPr>
          <w:color w:val="000000" w:themeColor="text1"/>
        </w:rPr>
        <w:t>Fg</w:t>
      </w:r>
      <w:r w:rsidRPr="00D01AF1">
        <w:rPr>
          <w:color w:val="000000" w:themeColor="text1"/>
        </w:rPr>
        <w:t>产值环境系数为</w:t>
      </w:r>
      <w:r w:rsidRPr="00D01AF1">
        <w:rPr>
          <w:rFonts w:hint="eastAsia"/>
          <w:color w:val="000000" w:themeColor="text1"/>
        </w:rPr>
        <w:t>2.9</w:t>
      </w:r>
      <w:r w:rsidRPr="00D01AF1">
        <w:rPr>
          <w:color w:val="000000" w:themeColor="text1"/>
        </w:rPr>
        <w:t>7%</w:t>
      </w:r>
      <w:r w:rsidRPr="00D01AF1">
        <w:rPr>
          <w:color w:val="000000" w:themeColor="text1"/>
        </w:rPr>
        <w:t>，表示每生产万元产值所花费的环保费用为</w:t>
      </w:r>
      <w:r w:rsidRPr="00D01AF1">
        <w:rPr>
          <w:rFonts w:hint="eastAsia"/>
          <w:color w:val="000000" w:themeColor="text1"/>
        </w:rPr>
        <w:t>29</w:t>
      </w:r>
      <w:r w:rsidRPr="00D01AF1">
        <w:rPr>
          <w:color w:val="000000" w:themeColor="text1"/>
        </w:rPr>
        <w:t>7</w:t>
      </w:r>
      <w:r w:rsidRPr="00D01AF1">
        <w:rPr>
          <w:color w:val="000000" w:themeColor="text1"/>
        </w:rPr>
        <w:t>元；</w:t>
      </w:r>
    </w:p>
    <w:p w14:paraId="6DC71044" w14:textId="77777777" w:rsidR="007807A9" w:rsidRPr="00D01AF1" w:rsidRDefault="007807A9" w:rsidP="007807A9">
      <w:pPr>
        <w:ind w:firstLine="480"/>
        <w:rPr>
          <w:color w:val="000000" w:themeColor="text1"/>
        </w:rPr>
      </w:pPr>
      <w:r w:rsidRPr="00D01AF1">
        <w:rPr>
          <w:color w:val="000000" w:themeColor="text1"/>
        </w:rPr>
        <w:t>（</w:t>
      </w:r>
      <w:r w:rsidRPr="00D01AF1">
        <w:rPr>
          <w:color w:val="000000" w:themeColor="text1"/>
        </w:rPr>
        <w:t>3</w:t>
      </w:r>
      <w:r w:rsidRPr="00D01AF1">
        <w:rPr>
          <w:color w:val="000000" w:themeColor="text1"/>
        </w:rPr>
        <w:t>）环境经济效益系数</w:t>
      </w:r>
      <w:r w:rsidRPr="00D01AF1">
        <w:rPr>
          <w:color w:val="000000" w:themeColor="text1"/>
        </w:rPr>
        <w:t>J</w:t>
      </w:r>
      <w:r w:rsidRPr="00D01AF1">
        <w:rPr>
          <w:color w:val="000000" w:themeColor="text1"/>
          <w:vertAlign w:val="subscript"/>
        </w:rPr>
        <w:t>X</w:t>
      </w:r>
      <w:r w:rsidRPr="00D01AF1">
        <w:rPr>
          <w:color w:val="000000" w:themeColor="text1"/>
        </w:rPr>
        <w:t>为</w:t>
      </w:r>
      <w:r w:rsidRPr="00D01AF1">
        <w:rPr>
          <w:rFonts w:hint="eastAsia"/>
          <w:color w:val="000000" w:themeColor="text1"/>
        </w:rPr>
        <w:t>0.06</w:t>
      </w:r>
      <w:r w:rsidRPr="00D01AF1">
        <w:rPr>
          <w:color w:val="000000" w:themeColor="text1"/>
        </w:rPr>
        <w:t>：</w:t>
      </w:r>
      <w:r w:rsidRPr="00D01AF1">
        <w:rPr>
          <w:color w:val="000000" w:themeColor="text1"/>
        </w:rPr>
        <w:t>1</w:t>
      </w:r>
      <w:r w:rsidRPr="00D01AF1">
        <w:rPr>
          <w:color w:val="000000" w:themeColor="text1"/>
        </w:rPr>
        <w:t>，表示每投入</w:t>
      </w:r>
      <w:r w:rsidRPr="00D01AF1">
        <w:rPr>
          <w:color w:val="000000" w:themeColor="text1"/>
        </w:rPr>
        <w:t>1</w:t>
      </w:r>
      <w:r w:rsidRPr="00D01AF1">
        <w:rPr>
          <w:color w:val="000000" w:themeColor="text1"/>
        </w:rPr>
        <w:t>元环保投资可挽回</w:t>
      </w:r>
      <w:r w:rsidRPr="00D01AF1">
        <w:rPr>
          <w:rFonts w:hint="eastAsia"/>
          <w:color w:val="000000" w:themeColor="text1"/>
        </w:rPr>
        <w:t>0.06</w:t>
      </w:r>
      <w:r w:rsidRPr="00D01AF1">
        <w:rPr>
          <w:color w:val="000000" w:themeColor="text1"/>
        </w:rPr>
        <w:t>元经济价值。</w:t>
      </w:r>
    </w:p>
    <w:p w14:paraId="08C7E902" w14:textId="77777777" w:rsidR="007807A9" w:rsidRPr="00D01AF1" w:rsidRDefault="007807A9" w:rsidP="007807A9">
      <w:pPr>
        <w:ind w:firstLine="480"/>
        <w:rPr>
          <w:color w:val="000000" w:themeColor="text1"/>
        </w:rPr>
      </w:pPr>
      <w:r w:rsidRPr="00D01AF1">
        <w:rPr>
          <w:rFonts w:hint="eastAsia"/>
          <w:color w:val="000000" w:themeColor="text1"/>
        </w:rPr>
        <w:t>建设项目环境效益的核算是一项复杂、系统的工作，本项目通过适当的环保投资实现污染物达标排放，并纳入区域总量控制指标内，在达到经济目标的同时亦实现环境目标和持续发展。</w:t>
      </w:r>
    </w:p>
    <w:p w14:paraId="78429F34" w14:textId="77777777" w:rsidR="007807A9" w:rsidRPr="00D01AF1" w:rsidRDefault="007807A9" w:rsidP="007807A9">
      <w:pPr>
        <w:ind w:firstLine="480"/>
        <w:rPr>
          <w:color w:val="000000" w:themeColor="text1"/>
        </w:rPr>
      </w:pPr>
      <w:r w:rsidRPr="00D01AF1">
        <w:rPr>
          <w:rFonts w:hint="eastAsia"/>
          <w:color w:val="000000" w:themeColor="text1"/>
        </w:rPr>
        <w:t>综上所述，虽然项目需要付出一定的经济代价进行污染治理，但在治理污染物的同时也为企业带来了一定程度的收益，综合评定后，评价认为项目设置的环保投资是必要的，设置环保投资带来的环境效益是明显的。</w:t>
      </w:r>
    </w:p>
    <w:p w14:paraId="2EE297E9" w14:textId="77777777" w:rsidR="007807A9" w:rsidRPr="00D01AF1" w:rsidRDefault="007807A9" w:rsidP="007807A9">
      <w:pPr>
        <w:ind w:firstLine="480"/>
        <w:rPr>
          <w:color w:val="000000" w:themeColor="text1"/>
        </w:rPr>
      </w:pPr>
    </w:p>
    <w:p w14:paraId="45EA8F99" w14:textId="77777777" w:rsidR="007807A9" w:rsidRPr="00D01AF1" w:rsidRDefault="007807A9" w:rsidP="007807A9">
      <w:pPr>
        <w:ind w:firstLine="480"/>
        <w:rPr>
          <w:color w:val="000000" w:themeColor="text1"/>
        </w:rPr>
      </w:pPr>
    </w:p>
    <w:p w14:paraId="5293C523" w14:textId="77777777" w:rsidR="007807A9" w:rsidRPr="00D01AF1" w:rsidRDefault="007807A9" w:rsidP="007807A9">
      <w:pPr>
        <w:ind w:firstLine="480"/>
        <w:rPr>
          <w:color w:val="000000" w:themeColor="text1"/>
        </w:rPr>
      </w:pPr>
    </w:p>
    <w:p w14:paraId="47881224" w14:textId="77777777" w:rsidR="001E54F3" w:rsidRPr="00D01AF1" w:rsidRDefault="001E54F3" w:rsidP="009A3D41">
      <w:pPr>
        <w:keepNext/>
        <w:keepLines/>
        <w:pageBreakBefore/>
        <w:numPr>
          <w:ilvl w:val="0"/>
          <w:numId w:val="7"/>
        </w:numPr>
        <w:tabs>
          <w:tab w:val="left" w:pos="360"/>
        </w:tabs>
        <w:spacing w:beforeLines="150" w:before="360" w:afterLines="200" w:after="480" w:line="500" w:lineRule="exact"/>
        <w:ind w:left="0" w:firstLineChars="0"/>
        <w:jc w:val="center"/>
        <w:outlineLvl w:val="0"/>
        <w:rPr>
          <w:rFonts w:eastAsia="黑体"/>
          <w:color w:val="000000" w:themeColor="text1"/>
          <w:kern w:val="44"/>
          <w:sz w:val="36"/>
        </w:rPr>
      </w:pPr>
      <w:bookmarkStart w:id="422" w:name="_Toc98164561"/>
      <w:bookmarkStart w:id="423" w:name="_Toc33416107"/>
      <w:bookmarkStart w:id="424" w:name="_Toc453042557"/>
      <w:bookmarkStart w:id="425" w:name="_Toc457301423"/>
      <w:bookmarkStart w:id="426" w:name="_Toc324839375"/>
      <w:bookmarkStart w:id="427" w:name="_Toc311812690"/>
      <w:bookmarkStart w:id="428" w:name="_Toc456001777"/>
      <w:bookmarkStart w:id="429" w:name="_Toc324839658"/>
      <w:bookmarkStart w:id="430" w:name="_Toc167375193"/>
      <w:r w:rsidRPr="00D01AF1">
        <w:rPr>
          <w:rFonts w:eastAsia="黑体" w:hint="eastAsia"/>
          <w:color w:val="000000" w:themeColor="text1"/>
          <w:kern w:val="44"/>
          <w:sz w:val="36"/>
        </w:rPr>
        <w:t>环境管理与监控计划</w:t>
      </w:r>
      <w:bookmarkStart w:id="431" w:name="_Toc37949203"/>
      <w:bookmarkStart w:id="432" w:name="_Toc33416111"/>
      <w:bookmarkStart w:id="433" w:name="_Toc456001778"/>
      <w:bookmarkStart w:id="434" w:name="_Toc457301424"/>
      <w:bookmarkStart w:id="435" w:name="_Toc453042558"/>
      <w:bookmarkEnd w:id="422"/>
      <w:bookmarkEnd w:id="423"/>
      <w:bookmarkEnd w:id="424"/>
      <w:bookmarkEnd w:id="425"/>
      <w:bookmarkEnd w:id="426"/>
      <w:bookmarkEnd w:id="427"/>
      <w:bookmarkEnd w:id="428"/>
      <w:bookmarkEnd w:id="429"/>
      <w:bookmarkEnd w:id="430"/>
    </w:p>
    <w:p w14:paraId="4A2CCF70" w14:textId="77777777" w:rsidR="001E54F3" w:rsidRPr="00D01AF1" w:rsidRDefault="001E54F3" w:rsidP="009A3D41">
      <w:pPr>
        <w:keepNext/>
        <w:keepLines/>
        <w:numPr>
          <w:ilvl w:val="1"/>
          <w:numId w:val="13"/>
        </w:numPr>
        <w:tabs>
          <w:tab w:val="left" w:pos="960"/>
          <w:tab w:val="left" w:pos="1200"/>
        </w:tabs>
        <w:spacing w:before="240" w:after="240" w:line="240" w:lineRule="auto"/>
        <w:ind w:left="0" w:firstLineChars="0" w:firstLine="301"/>
        <w:jc w:val="left"/>
        <w:outlineLvl w:val="1"/>
        <w:rPr>
          <w:b/>
          <w:color w:val="000000" w:themeColor="text1"/>
          <w:sz w:val="30"/>
        </w:rPr>
      </w:pPr>
      <w:bookmarkStart w:id="436" w:name="_Toc324839376"/>
      <w:bookmarkStart w:id="437" w:name="_Toc489346016"/>
      <w:bookmarkStart w:id="438" w:name="_Toc324839659"/>
      <w:bookmarkStart w:id="439" w:name="_Toc98164562"/>
      <w:bookmarkStart w:id="440" w:name="_Toc4832214"/>
      <w:bookmarkStart w:id="441" w:name="_Toc510512230"/>
      <w:bookmarkStart w:id="442" w:name="_Toc311812691"/>
      <w:bookmarkStart w:id="443" w:name="_Toc104860209"/>
      <w:bookmarkStart w:id="444" w:name="_Toc167375194"/>
      <w:bookmarkEnd w:id="431"/>
      <w:r w:rsidRPr="00D01AF1">
        <w:rPr>
          <w:rFonts w:hint="eastAsia"/>
          <w:b/>
          <w:color w:val="000000" w:themeColor="text1"/>
          <w:sz w:val="30"/>
        </w:rPr>
        <w:t>环境管理</w:t>
      </w:r>
      <w:bookmarkEnd w:id="436"/>
      <w:bookmarkEnd w:id="437"/>
      <w:bookmarkEnd w:id="438"/>
      <w:bookmarkEnd w:id="439"/>
      <w:bookmarkEnd w:id="440"/>
      <w:bookmarkEnd w:id="441"/>
      <w:bookmarkEnd w:id="442"/>
      <w:bookmarkEnd w:id="443"/>
      <w:bookmarkEnd w:id="444"/>
    </w:p>
    <w:p w14:paraId="341EC5CB" w14:textId="77777777" w:rsidR="001E54F3" w:rsidRPr="00D01AF1" w:rsidRDefault="001E54F3" w:rsidP="001E54F3">
      <w:pPr>
        <w:ind w:firstLine="480"/>
        <w:rPr>
          <w:color w:val="000000" w:themeColor="text1"/>
        </w:rPr>
      </w:pPr>
      <w:bookmarkStart w:id="445" w:name="_Toc104860210"/>
      <w:bookmarkStart w:id="446" w:name="_Toc311812692"/>
      <w:bookmarkStart w:id="447" w:name="_Toc324839660"/>
      <w:bookmarkStart w:id="448" w:name="_Toc324839377"/>
      <w:r w:rsidRPr="00D01AF1">
        <w:rPr>
          <w:color w:val="000000" w:themeColor="text1"/>
        </w:rPr>
        <w:t>环境管理是企业管理中的一项重要内容，加大环境管理力度是实现企业环境效益、社会效益协调发展和走可持续发展道路的重要措施，是企业生存和发展的重要保障之一，环境监测是工业污染防治的依据和环境管理的基础，加强污染监控工作是了解和掌握排污特征、研究污染发展趋势、开展环保技术研究和综合利用能源的有效途径。随着人民生活水平的不断提高和环保意识的不断增强，对于建设项目所引起的环境质量影响日益受到普遍关注，这就要求企业领导者能够及时地掌握本企业的生产和排污状况，因此制定并落实严格的环境管理与监控计划，才能最大限度的减少污染物的产生与排放。</w:t>
      </w:r>
    </w:p>
    <w:p w14:paraId="1B96C8E0"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449" w:name="_Toc835"/>
      <w:bookmarkEnd w:id="445"/>
      <w:bookmarkEnd w:id="446"/>
      <w:bookmarkEnd w:id="447"/>
      <w:bookmarkEnd w:id="448"/>
      <w:r w:rsidRPr="00D01AF1">
        <w:rPr>
          <w:rFonts w:eastAsia="楷体" w:hint="eastAsia"/>
          <w:b/>
          <w:color w:val="000000" w:themeColor="text1"/>
          <w:sz w:val="28"/>
        </w:rPr>
        <w:t>环境管理的原则</w:t>
      </w:r>
    </w:p>
    <w:p w14:paraId="02A501D6" w14:textId="77777777" w:rsidR="001E54F3" w:rsidRPr="00D01AF1" w:rsidRDefault="001E54F3" w:rsidP="001E54F3">
      <w:pPr>
        <w:ind w:firstLine="480"/>
        <w:rPr>
          <w:color w:val="000000" w:themeColor="text1"/>
        </w:rPr>
      </w:pPr>
      <w:r w:rsidRPr="00D01AF1">
        <w:rPr>
          <w:rFonts w:hint="eastAsia"/>
          <w:color w:val="000000" w:themeColor="text1"/>
        </w:rPr>
        <w:t>根据工程特点及国家环境保护发展要求，环境管理应遵循如下原则：</w:t>
      </w:r>
    </w:p>
    <w:p w14:paraId="0F4414A9" w14:textId="77777777" w:rsidR="001E54F3" w:rsidRPr="00D01AF1" w:rsidRDefault="001E54F3" w:rsidP="001E54F3">
      <w:pPr>
        <w:ind w:firstLine="480"/>
        <w:rPr>
          <w:color w:val="000000" w:themeColor="text1"/>
        </w:rPr>
      </w:pPr>
      <w:r w:rsidRPr="00D01AF1">
        <w:rPr>
          <w:rFonts w:hint="eastAsia"/>
          <w:color w:val="000000" w:themeColor="text1"/>
        </w:rPr>
        <w:t>①经济、社会和环境三效益统一，坚持可持续发展的原则。</w:t>
      </w:r>
    </w:p>
    <w:p w14:paraId="41D9476D" w14:textId="77777777" w:rsidR="001E54F3" w:rsidRPr="00D01AF1" w:rsidRDefault="001E54F3" w:rsidP="001E54F3">
      <w:pPr>
        <w:ind w:firstLine="480"/>
        <w:rPr>
          <w:color w:val="000000" w:themeColor="text1"/>
        </w:rPr>
      </w:pPr>
      <w:r w:rsidRPr="00D01AF1">
        <w:rPr>
          <w:rFonts w:hint="eastAsia"/>
          <w:color w:val="000000" w:themeColor="text1"/>
        </w:rPr>
        <w:t>②预防为主，管治结合的原则。在生产运行过程中，坚持设备“大修大改、小修小改和逢修必改”的环保原则。</w:t>
      </w:r>
    </w:p>
    <w:p w14:paraId="4795FBA3" w14:textId="77777777" w:rsidR="001E54F3" w:rsidRPr="00D01AF1" w:rsidRDefault="001E54F3" w:rsidP="001E54F3">
      <w:pPr>
        <w:ind w:firstLine="480"/>
        <w:rPr>
          <w:color w:val="000000" w:themeColor="text1"/>
        </w:rPr>
      </w:pPr>
      <w:r w:rsidRPr="00D01AF1">
        <w:rPr>
          <w:rFonts w:hint="eastAsia"/>
          <w:color w:val="000000" w:themeColor="text1"/>
        </w:rPr>
        <w:t>③环保优先的原则。主要工艺设施的改进，新工艺、新技术的采用，企业发展规划的制定，坚持统筹规划、合理布局、清洁生产、集中控制和治理污染。</w:t>
      </w:r>
    </w:p>
    <w:p w14:paraId="5FE36A4A" w14:textId="77777777" w:rsidR="001E54F3" w:rsidRPr="00D01AF1" w:rsidRDefault="001E54F3" w:rsidP="001E54F3">
      <w:pPr>
        <w:ind w:firstLine="480"/>
        <w:rPr>
          <w:color w:val="000000" w:themeColor="text1"/>
        </w:rPr>
      </w:pPr>
      <w:r w:rsidRPr="00D01AF1">
        <w:rPr>
          <w:rFonts w:hint="eastAsia"/>
          <w:color w:val="000000" w:themeColor="text1"/>
        </w:rPr>
        <w:t>④依靠科技进步，推进清洁生产，节能降耗，降低污染的原则。</w:t>
      </w:r>
    </w:p>
    <w:p w14:paraId="32717D10" w14:textId="77777777" w:rsidR="001E54F3" w:rsidRPr="00D01AF1" w:rsidRDefault="001E54F3" w:rsidP="001E54F3">
      <w:pPr>
        <w:ind w:firstLine="480"/>
        <w:rPr>
          <w:color w:val="000000" w:themeColor="text1"/>
        </w:rPr>
      </w:pPr>
      <w:r w:rsidRPr="00D01AF1">
        <w:rPr>
          <w:rFonts w:hint="eastAsia"/>
          <w:color w:val="000000" w:themeColor="text1"/>
        </w:rPr>
        <w:t>⑤专业环保管理与公众参与相结合的原则。加强环保宣传，提高全体员工的环保意识，推动本工程的环境保护工作。</w:t>
      </w:r>
    </w:p>
    <w:p w14:paraId="46D7A308"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b/>
          <w:color w:val="000000" w:themeColor="text1"/>
          <w:sz w:val="28"/>
        </w:rPr>
        <w:t>环境管理机构的设置</w:t>
      </w:r>
      <w:bookmarkEnd w:id="449"/>
    </w:p>
    <w:p w14:paraId="59964A0A" w14:textId="77777777" w:rsidR="001E54F3" w:rsidRPr="00D01AF1" w:rsidRDefault="001E54F3" w:rsidP="001E54F3">
      <w:pPr>
        <w:ind w:firstLine="480"/>
        <w:rPr>
          <w:color w:val="000000" w:themeColor="text1"/>
        </w:rPr>
      </w:pPr>
      <w:bookmarkStart w:id="450" w:name="_Toc2084"/>
      <w:bookmarkStart w:id="451" w:name="_Toc489346017"/>
      <w:r w:rsidRPr="00D01AF1">
        <w:rPr>
          <w:rFonts w:hint="eastAsia"/>
          <w:color w:val="000000" w:themeColor="text1"/>
        </w:rPr>
        <w:t>根据国家、河南省有关环保法规和建设项目环境管理的要求，为加强该工程施工期及运行期的环境保护工作，公司应设置环境保护管理机构。根据本次工程实际情况，废气治理设施管理操作人员</w:t>
      </w:r>
      <w:r w:rsidRPr="00D01AF1">
        <w:rPr>
          <w:rFonts w:hint="eastAsia"/>
          <w:color w:val="000000" w:themeColor="text1"/>
        </w:rPr>
        <w:t>2</w:t>
      </w:r>
      <w:r w:rsidRPr="00D01AF1">
        <w:rPr>
          <w:rFonts w:hint="eastAsia"/>
          <w:color w:val="000000" w:themeColor="text1"/>
        </w:rPr>
        <w:t>人，负责全公司废气的治理；化验室应配备</w:t>
      </w:r>
      <w:r w:rsidRPr="00D01AF1">
        <w:rPr>
          <w:rFonts w:hint="eastAsia"/>
          <w:color w:val="000000" w:themeColor="text1"/>
        </w:rPr>
        <w:t>2</w:t>
      </w:r>
      <w:r w:rsidRPr="00D01AF1">
        <w:rPr>
          <w:rFonts w:hint="eastAsia"/>
          <w:color w:val="000000" w:themeColor="text1"/>
        </w:rPr>
        <w:t>名专职化验监测人员，负责本次工程环境的常规监测。评价建议在各车间培训若干有经验、懂技术的技术人员担任车间兼职环保管理人员，把环境管理落实到生产的每个单元，严格监督管理。</w:t>
      </w:r>
    </w:p>
    <w:p w14:paraId="75A33D31" w14:textId="77777777" w:rsidR="001E54F3" w:rsidRPr="00D01AF1" w:rsidRDefault="001E54F3" w:rsidP="001E54F3">
      <w:pPr>
        <w:ind w:firstLine="480"/>
        <w:rPr>
          <w:color w:val="000000" w:themeColor="text1"/>
        </w:rPr>
      </w:pPr>
      <w:r w:rsidRPr="00D01AF1">
        <w:rPr>
          <w:rFonts w:hint="eastAsia"/>
          <w:color w:val="000000" w:themeColor="text1"/>
        </w:rPr>
        <w:t>环境管理专员对本项目的基本职能和主要工作职</w:t>
      </w:r>
      <w:r w:rsidRPr="00D01AF1">
        <w:rPr>
          <w:color w:val="000000" w:themeColor="text1"/>
        </w:rPr>
        <w:t>责见表</w:t>
      </w:r>
      <w:r w:rsidRPr="00D01AF1">
        <w:rPr>
          <w:color w:val="000000" w:themeColor="text1"/>
        </w:rPr>
        <w:t>9</w:t>
      </w:r>
      <w:r w:rsidRPr="00D01AF1">
        <w:rPr>
          <w:rFonts w:hint="eastAsia"/>
          <w:color w:val="000000" w:themeColor="text1"/>
        </w:rPr>
        <w:t>-1</w:t>
      </w:r>
      <w:r w:rsidRPr="00D01AF1">
        <w:rPr>
          <w:color w:val="000000" w:themeColor="text1"/>
        </w:rPr>
        <w:t>。</w:t>
      </w:r>
      <w:r w:rsidRPr="00D01AF1">
        <w:rPr>
          <w:rFonts w:hint="eastAsia"/>
          <w:color w:val="000000" w:themeColor="text1"/>
        </w:rPr>
        <w:t>环境管理专员应具</w:t>
      </w:r>
      <w:r w:rsidRPr="00D01AF1">
        <w:rPr>
          <w:color w:val="000000" w:themeColor="text1"/>
        </w:rPr>
        <w:t>备的素质见表</w:t>
      </w:r>
      <w:r w:rsidRPr="00D01AF1">
        <w:rPr>
          <w:color w:val="000000" w:themeColor="text1"/>
        </w:rPr>
        <w:t>9</w:t>
      </w:r>
      <w:r w:rsidRPr="00D01AF1">
        <w:rPr>
          <w:rFonts w:hint="eastAsia"/>
          <w:color w:val="000000" w:themeColor="text1"/>
        </w:rPr>
        <w:t>-2</w:t>
      </w:r>
      <w:r w:rsidRPr="00D01AF1">
        <w:rPr>
          <w:color w:val="000000" w:themeColor="text1"/>
        </w:rPr>
        <w:t>。</w:t>
      </w:r>
    </w:p>
    <w:p w14:paraId="126F7FA8" w14:textId="77777777" w:rsidR="001E54F3" w:rsidRPr="00D01AF1" w:rsidRDefault="001E54F3" w:rsidP="001E54F3">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9</w:t>
      </w:r>
      <w:r w:rsidRPr="00D01AF1">
        <w:rPr>
          <w:rFonts w:hint="eastAsia"/>
          <w:b/>
          <w:color w:val="000000" w:themeColor="text1"/>
          <w:kern w:val="2"/>
          <w:szCs w:val="24"/>
        </w:rPr>
        <w:t xml:space="preserve">-1                  </w:t>
      </w:r>
      <w:r w:rsidRPr="00D01AF1">
        <w:rPr>
          <w:rFonts w:hint="eastAsia"/>
          <w:b/>
          <w:color w:val="000000" w:themeColor="text1"/>
          <w:kern w:val="2"/>
          <w:szCs w:val="24"/>
        </w:rPr>
        <w:t>环境管理机构职能</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9"/>
        <w:gridCol w:w="7570"/>
      </w:tblGrid>
      <w:tr w:rsidR="0006751D" w:rsidRPr="00D01AF1" w14:paraId="61DF4EDC" w14:textId="77777777" w:rsidTr="00F04279">
        <w:trPr>
          <w:trHeight w:val="397"/>
          <w:tblHeader/>
        </w:trPr>
        <w:tc>
          <w:tcPr>
            <w:tcW w:w="562" w:type="pct"/>
            <w:vAlign w:val="center"/>
          </w:tcPr>
          <w:p w14:paraId="5A811770"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项目</w:t>
            </w:r>
          </w:p>
        </w:tc>
        <w:tc>
          <w:tcPr>
            <w:tcW w:w="4438" w:type="pct"/>
            <w:vAlign w:val="center"/>
          </w:tcPr>
          <w:p w14:paraId="256D0180"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管理职能</w:t>
            </w:r>
          </w:p>
        </w:tc>
      </w:tr>
      <w:tr w:rsidR="0006751D" w:rsidRPr="00D01AF1" w14:paraId="03FD3179" w14:textId="77777777" w:rsidTr="00F04279">
        <w:trPr>
          <w:trHeight w:val="397"/>
        </w:trPr>
        <w:tc>
          <w:tcPr>
            <w:tcW w:w="562" w:type="pct"/>
            <w:vAlign w:val="center"/>
          </w:tcPr>
          <w:p w14:paraId="4EE13313" w14:textId="77777777" w:rsidR="001E54F3" w:rsidRPr="00D01AF1" w:rsidRDefault="001E54F3" w:rsidP="001E54F3">
            <w:pPr>
              <w:adjustRightInd/>
              <w:snapToGrid/>
              <w:spacing w:line="240" w:lineRule="auto"/>
              <w:ind w:firstLineChars="0" w:firstLine="0"/>
              <w:contextualSpacing/>
              <w:jc w:val="center"/>
              <w:rPr>
                <w:color w:val="000000" w:themeColor="text1"/>
                <w:sz w:val="21"/>
                <w:szCs w:val="21"/>
              </w:rPr>
            </w:pPr>
            <w:r w:rsidRPr="00D01AF1">
              <w:rPr>
                <w:rFonts w:ascii="宋体" w:hAnsi="Calibri" w:cs="宋体" w:hint="eastAsia"/>
                <w:color w:val="000000" w:themeColor="text1"/>
                <w:sz w:val="21"/>
                <w:szCs w:val="21"/>
              </w:rPr>
              <w:t>施工期</w:t>
            </w:r>
          </w:p>
        </w:tc>
        <w:tc>
          <w:tcPr>
            <w:tcW w:w="4438" w:type="pct"/>
            <w:vAlign w:val="center"/>
          </w:tcPr>
          <w:p w14:paraId="307141FC" w14:textId="77777777" w:rsidR="001E54F3" w:rsidRPr="00D01AF1" w:rsidRDefault="001E54F3" w:rsidP="001E54F3">
            <w:pPr>
              <w:adjustRightInd/>
              <w:snapToGrid/>
              <w:spacing w:line="240" w:lineRule="auto"/>
              <w:ind w:firstLineChars="100" w:firstLine="210"/>
              <w:contextualSpacing/>
              <w:rPr>
                <w:color w:val="000000" w:themeColor="text1"/>
                <w:sz w:val="21"/>
                <w:szCs w:val="21"/>
              </w:rPr>
            </w:pPr>
            <w:r w:rsidRPr="00D01AF1">
              <w:rPr>
                <w:rFonts w:hint="eastAsia"/>
                <w:color w:val="000000" w:themeColor="text1"/>
                <w:sz w:val="21"/>
                <w:szCs w:val="21"/>
              </w:rPr>
              <w:t>·监督工程建设过程中环保设施的落实情况</w:t>
            </w:r>
          </w:p>
        </w:tc>
      </w:tr>
      <w:tr w:rsidR="0006751D" w:rsidRPr="00D01AF1" w14:paraId="306C9CCB" w14:textId="77777777" w:rsidTr="00F04279">
        <w:trPr>
          <w:trHeight w:val="397"/>
        </w:trPr>
        <w:tc>
          <w:tcPr>
            <w:tcW w:w="562" w:type="pct"/>
            <w:vAlign w:val="center"/>
          </w:tcPr>
          <w:p w14:paraId="235FA907" w14:textId="77777777" w:rsidR="001E54F3" w:rsidRPr="00D01AF1" w:rsidRDefault="001E54F3" w:rsidP="001E54F3">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竣工验收管理</w:t>
            </w:r>
          </w:p>
        </w:tc>
        <w:tc>
          <w:tcPr>
            <w:tcW w:w="4438" w:type="pct"/>
            <w:vAlign w:val="center"/>
          </w:tcPr>
          <w:p w14:paraId="27E4429E"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·根据《建设项目环境保护竣工验收管理规定》，建设项目验收前，建设单位应针对环保手续履行情况、项目建成情况、环境保护设施建设情况进行自查</w:t>
            </w:r>
          </w:p>
          <w:p w14:paraId="7ADC6F67"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·确保建设项目的环境保护设施和主体工程同时进行调试</w:t>
            </w:r>
          </w:p>
          <w:p w14:paraId="75AAB19C"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·建设单位正式投入运行前，必须实施监测并编制项目竣工环境保护验收报告，公开、登记相关信息并建立档案后才能正式运行</w:t>
            </w:r>
          </w:p>
        </w:tc>
      </w:tr>
      <w:tr w:rsidR="0006751D" w:rsidRPr="00D01AF1" w14:paraId="22FBEE79" w14:textId="77777777" w:rsidTr="00F04279">
        <w:trPr>
          <w:trHeight w:val="397"/>
        </w:trPr>
        <w:tc>
          <w:tcPr>
            <w:tcW w:w="562" w:type="pct"/>
            <w:vAlign w:val="center"/>
          </w:tcPr>
          <w:p w14:paraId="51C7D99B" w14:textId="77777777" w:rsidR="001E54F3" w:rsidRPr="00D01AF1" w:rsidRDefault="001E54F3" w:rsidP="001E54F3">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运行期</w:t>
            </w:r>
          </w:p>
        </w:tc>
        <w:tc>
          <w:tcPr>
            <w:tcW w:w="4438" w:type="pct"/>
            <w:vAlign w:val="center"/>
          </w:tcPr>
          <w:p w14:paraId="7AF4028C"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·认真贯彻执行国家、省、市及行业部门制定的环保法规和各项规章制度及具体要求</w:t>
            </w:r>
          </w:p>
          <w:p w14:paraId="7E129CA2"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·制定符合本公司实际生产技术水平的环护管理制度和条例并监督执行，组织制定实施全公司环保规划和计划</w:t>
            </w:r>
          </w:p>
          <w:p w14:paraId="2B0FE2B9"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·制定并负责实施环保设备的运行管理计划、操作规程</w:t>
            </w:r>
          </w:p>
          <w:p w14:paraId="1B798E07"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·对环保设施的运行情况进行监控，负责环保设施及设备的常规维护，确保其正常、高效运转</w:t>
            </w:r>
          </w:p>
          <w:p w14:paraId="214A6C93"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·监督、管理本厂环境监测站的日常监测工作，负责环境监测资料管理</w:t>
            </w:r>
          </w:p>
          <w:p w14:paraId="3F340890"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·负责环保排污管理、审定工作，处理全厂的环境污染事故，随时做好应急准备，对已发生的事故应及时处理并上报有关部门</w:t>
            </w:r>
          </w:p>
          <w:p w14:paraId="4A3948E4"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·研究开发污染治理和综合利用技术，收集、推广和应用先进的环境保护经验和技术</w:t>
            </w:r>
          </w:p>
          <w:p w14:paraId="12AE1EBC"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·加强企业职工的清洁生产教育和培训，提高企业推行清洁生产的自觉性，对生产实施全过程清洁生产和环境管理</w:t>
            </w:r>
          </w:p>
          <w:p w14:paraId="3CDDC5D9" w14:textId="77777777" w:rsidR="001E54F3" w:rsidRPr="00D01AF1" w:rsidRDefault="001E54F3" w:rsidP="001E54F3">
            <w:pPr>
              <w:spacing w:line="240" w:lineRule="auto"/>
              <w:ind w:firstLineChars="100" w:firstLine="210"/>
              <w:jc w:val="left"/>
              <w:textAlignment w:val="auto"/>
              <w:rPr>
                <w:snapToGrid w:val="0"/>
                <w:color w:val="000000" w:themeColor="text1"/>
                <w:sz w:val="21"/>
                <w:szCs w:val="24"/>
              </w:rPr>
            </w:pPr>
            <w:r w:rsidRPr="00D01AF1">
              <w:rPr>
                <w:rFonts w:hint="eastAsia"/>
                <w:snapToGrid w:val="0"/>
                <w:color w:val="000000" w:themeColor="text1"/>
                <w:sz w:val="21"/>
                <w:szCs w:val="24"/>
              </w:rPr>
              <w:t>·对公司环保设施运行情况和环境保护管理情况分别编制月报、季报和年报，并报上级部门</w:t>
            </w:r>
          </w:p>
        </w:tc>
      </w:tr>
    </w:tbl>
    <w:p w14:paraId="35F86D3A" w14:textId="77777777" w:rsidR="001E54F3" w:rsidRPr="00D01AF1" w:rsidRDefault="001E54F3" w:rsidP="001E54F3">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9</w:t>
      </w:r>
      <w:r w:rsidRPr="00D01AF1">
        <w:rPr>
          <w:rFonts w:hint="eastAsia"/>
          <w:b/>
          <w:color w:val="000000" w:themeColor="text1"/>
          <w:kern w:val="2"/>
          <w:szCs w:val="24"/>
        </w:rPr>
        <w:t xml:space="preserve">-2                </w:t>
      </w:r>
      <w:r w:rsidRPr="00D01AF1">
        <w:rPr>
          <w:rFonts w:hint="eastAsia"/>
          <w:b/>
          <w:color w:val="000000" w:themeColor="text1"/>
          <w:kern w:val="2"/>
          <w:szCs w:val="24"/>
        </w:rPr>
        <w:t>环境管理专员素质要求</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25"/>
        <w:gridCol w:w="7804"/>
      </w:tblGrid>
      <w:tr w:rsidR="0006751D" w:rsidRPr="00D01AF1" w14:paraId="0EE3B838" w14:textId="77777777" w:rsidTr="00F04279">
        <w:trPr>
          <w:trHeight w:val="397"/>
        </w:trPr>
        <w:tc>
          <w:tcPr>
            <w:tcW w:w="425" w:type="pct"/>
            <w:vAlign w:val="center"/>
          </w:tcPr>
          <w:p w14:paraId="168318AC"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序号</w:t>
            </w:r>
          </w:p>
        </w:tc>
        <w:tc>
          <w:tcPr>
            <w:tcW w:w="4575" w:type="pct"/>
            <w:vAlign w:val="center"/>
          </w:tcPr>
          <w:p w14:paraId="3E5646B7"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素质要求</w:t>
            </w:r>
          </w:p>
        </w:tc>
      </w:tr>
      <w:tr w:rsidR="0006751D" w:rsidRPr="00D01AF1" w14:paraId="28961BBF" w14:textId="77777777" w:rsidTr="00F04279">
        <w:trPr>
          <w:trHeight w:val="397"/>
        </w:trPr>
        <w:tc>
          <w:tcPr>
            <w:tcW w:w="425" w:type="pct"/>
            <w:vAlign w:val="center"/>
          </w:tcPr>
          <w:p w14:paraId="511EF8BC" w14:textId="77777777" w:rsidR="001E54F3" w:rsidRPr="00D01AF1" w:rsidRDefault="001E54F3" w:rsidP="001E54F3">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w:t>
            </w:r>
          </w:p>
        </w:tc>
        <w:tc>
          <w:tcPr>
            <w:tcW w:w="4575" w:type="pct"/>
            <w:vAlign w:val="center"/>
          </w:tcPr>
          <w:p w14:paraId="2C392D93" w14:textId="77777777" w:rsidR="001E54F3" w:rsidRPr="00D01AF1" w:rsidRDefault="001E54F3" w:rsidP="001E54F3">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热爱环保事业，熟悉国家有关环保法规、方针政策、条例和标准等</w:t>
            </w:r>
          </w:p>
        </w:tc>
      </w:tr>
      <w:tr w:rsidR="0006751D" w:rsidRPr="00D01AF1" w14:paraId="29634C49" w14:textId="77777777" w:rsidTr="00F04279">
        <w:trPr>
          <w:trHeight w:val="397"/>
        </w:trPr>
        <w:tc>
          <w:tcPr>
            <w:tcW w:w="425" w:type="pct"/>
            <w:vAlign w:val="center"/>
          </w:tcPr>
          <w:p w14:paraId="21B342D5" w14:textId="77777777" w:rsidR="001E54F3" w:rsidRPr="00D01AF1" w:rsidRDefault="001E54F3" w:rsidP="001E54F3">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w:t>
            </w:r>
          </w:p>
        </w:tc>
        <w:tc>
          <w:tcPr>
            <w:tcW w:w="4575" w:type="pct"/>
            <w:vAlign w:val="center"/>
          </w:tcPr>
          <w:p w14:paraId="7517B40D" w14:textId="77777777" w:rsidR="001E54F3" w:rsidRPr="00D01AF1" w:rsidRDefault="001E54F3" w:rsidP="001E54F3">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熟悉企业生产工艺，了解企业各项管理内容，能够提出本工程环境管理与综合防治的合理方案和建议</w:t>
            </w:r>
          </w:p>
        </w:tc>
      </w:tr>
      <w:tr w:rsidR="0006751D" w:rsidRPr="00D01AF1" w14:paraId="1C500354" w14:textId="77777777" w:rsidTr="00F04279">
        <w:trPr>
          <w:trHeight w:val="397"/>
        </w:trPr>
        <w:tc>
          <w:tcPr>
            <w:tcW w:w="425" w:type="pct"/>
            <w:vAlign w:val="center"/>
          </w:tcPr>
          <w:p w14:paraId="61726635" w14:textId="77777777" w:rsidR="001E54F3" w:rsidRPr="00D01AF1" w:rsidRDefault="001E54F3" w:rsidP="001E54F3">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3</w:t>
            </w:r>
          </w:p>
        </w:tc>
        <w:tc>
          <w:tcPr>
            <w:tcW w:w="4575" w:type="pct"/>
            <w:vAlign w:val="center"/>
          </w:tcPr>
          <w:p w14:paraId="7CC7E959" w14:textId="77777777" w:rsidR="001E54F3" w:rsidRPr="00D01AF1" w:rsidRDefault="001E54F3" w:rsidP="001E54F3">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具备清洁生产知识，能够提出合理的清洁生产方案，不断改进企业清洁生产水平</w:t>
            </w:r>
          </w:p>
        </w:tc>
      </w:tr>
    </w:tbl>
    <w:p w14:paraId="449C7B11" w14:textId="77777777" w:rsidR="001E54F3" w:rsidRPr="00D01AF1" w:rsidRDefault="001E54F3" w:rsidP="001E54F3">
      <w:pPr>
        <w:ind w:firstLine="480"/>
        <w:rPr>
          <w:color w:val="000000" w:themeColor="text1"/>
        </w:rPr>
      </w:pPr>
      <w:r w:rsidRPr="00D01AF1">
        <w:rPr>
          <w:rFonts w:hint="eastAsia"/>
          <w:color w:val="000000" w:themeColor="text1"/>
        </w:rPr>
        <w:t>为保证工作的顺利进行，安全环保处结合企业发展规划和工程特点，制定了适合不同时期的环保管理和年度规划。结合生产工艺管理和操作管理制定各车间、岗位的环境保护管理制度。制定明确的环境管理目标，并逐项分解到各个部门、岗位。</w:t>
      </w:r>
    </w:p>
    <w:p w14:paraId="422A14F1"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环境保护管理机构的任务</w:t>
      </w:r>
    </w:p>
    <w:p w14:paraId="63722C41" w14:textId="77777777" w:rsidR="001E54F3" w:rsidRPr="00D01AF1" w:rsidRDefault="001E54F3" w:rsidP="001E54F3">
      <w:pPr>
        <w:ind w:firstLine="480"/>
        <w:rPr>
          <w:color w:val="000000" w:themeColor="text1"/>
        </w:rPr>
      </w:pPr>
      <w:r w:rsidRPr="00D01AF1">
        <w:rPr>
          <w:rFonts w:hint="eastAsia"/>
          <w:color w:val="000000" w:themeColor="text1"/>
        </w:rPr>
        <w:t>针对企业运行及排污情况，确定企业环保管理部门的具体责任及任务，主要有：</w:t>
      </w:r>
    </w:p>
    <w:p w14:paraId="2E189720" w14:textId="77777777" w:rsidR="001E54F3" w:rsidRPr="00D01AF1" w:rsidRDefault="001E54F3" w:rsidP="001E54F3">
      <w:pPr>
        <w:ind w:firstLine="480"/>
        <w:rPr>
          <w:color w:val="000000" w:themeColor="text1"/>
        </w:rPr>
      </w:pPr>
      <w:r w:rsidRPr="00D01AF1">
        <w:rPr>
          <w:rFonts w:hint="eastAsia"/>
          <w:color w:val="000000" w:themeColor="text1"/>
        </w:rPr>
        <w:t>①贯彻执行国家及地方环境保护的法律、法规和方针、政策。并督促、检查本企业的执行情况。</w:t>
      </w:r>
    </w:p>
    <w:p w14:paraId="006A747B" w14:textId="77777777" w:rsidR="001E54F3" w:rsidRPr="00D01AF1" w:rsidRDefault="001E54F3" w:rsidP="001E54F3">
      <w:pPr>
        <w:ind w:firstLine="480"/>
        <w:rPr>
          <w:color w:val="000000" w:themeColor="text1"/>
        </w:rPr>
      </w:pPr>
      <w:r w:rsidRPr="00D01AF1">
        <w:rPr>
          <w:rFonts w:hint="eastAsia"/>
          <w:color w:val="000000" w:themeColor="text1"/>
        </w:rPr>
        <w:t>②结合本项目生产特点，编制并实施本企业环境保护的计划，开展环境污染防治工作。</w:t>
      </w:r>
    </w:p>
    <w:p w14:paraId="0F033B99" w14:textId="77777777" w:rsidR="001E54F3" w:rsidRPr="00D01AF1" w:rsidRDefault="001E54F3" w:rsidP="001E54F3">
      <w:pPr>
        <w:ind w:firstLine="480"/>
        <w:rPr>
          <w:color w:val="000000" w:themeColor="text1"/>
        </w:rPr>
      </w:pPr>
      <w:r w:rsidRPr="00D01AF1">
        <w:rPr>
          <w:rFonts w:hint="eastAsia"/>
          <w:color w:val="000000" w:themeColor="text1"/>
        </w:rPr>
        <w:t>③实施上级主管部门和地方政府下达的环境保护任务。</w:t>
      </w:r>
    </w:p>
    <w:p w14:paraId="0A1216CE" w14:textId="77777777" w:rsidR="001E54F3" w:rsidRPr="00D01AF1" w:rsidRDefault="001E54F3" w:rsidP="001E54F3">
      <w:pPr>
        <w:ind w:firstLine="480"/>
        <w:rPr>
          <w:color w:val="000000" w:themeColor="text1"/>
        </w:rPr>
      </w:pPr>
      <w:r w:rsidRPr="00D01AF1">
        <w:rPr>
          <w:rFonts w:hint="eastAsia"/>
          <w:color w:val="000000" w:themeColor="text1"/>
        </w:rPr>
        <w:t>④负责对企业各污染源环境监测的领导和组织工作，建立和健全日常环境保护管理及环境污染防治设施、设备运行管理制度，对环保设施的运行情况及治理效果进行监控，及时了解存在的问题并给予解决，确保污染防治设施的正常运行并达到设计指标要求，为公司环境保护数据资料统计、各污染源治理提供基础数据，建立本项目环境管理台账。</w:t>
      </w:r>
    </w:p>
    <w:p w14:paraId="7301A0FB" w14:textId="77777777" w:rsidR="001E54F3" w:rsidRPr="00D01AF1" w:rsidRDefault="001E54F3" w:rsidP="001E54F3">
      <w:pPr>
        <w:ind w:firstLine="480"/>
        <w:rPr>
          <w:color w:val="000000" w:themeColor="text1"/>
        </w:rPr>
      </w:pPr>
      <w:r w:rsidRPr="00D01AF1">
        <w:rPr>
          <w:rFonts w:hint="eastAsia"/>
          <w:color w:val="000000" w:themeColor="text1"/>
        </w:rPr>
        <w:t>⑤负责组织本企业环境管理考核、环境监督监测和环境保护统计。结合本厂年度监测项目进行各项监测项目定期监测，按时提交监测分析报告。</w:t>
      </w:r>
    </w:p>
    <w:p w14:paraId="2089B1F6" w14:textId="77777777" w:rsidR="001E54F3" w:rsidRPr="00D01AF1" w:rsidRDefault="001E54F3" w:rsidP="001E54F3">
      <w:pPr>
        <w:ind w:firstLine="480"/>
        <w:rPr>
          <w:color w:val="000000" w:themeColor="text1"/>
        </w:rPr>
      </w:pPr>
      <w:r w:rsidRPr="00D01AF1">
        <w:rPr>
          <w:rFonts w:hint="eastAsia"/>
          <w:color w:val="000000" w:themeColor="text1"/>
        </w:rPr>
        <w:t>⑥负责环保排污缴费管理、审定工作，处理本企业环境污染事故、污染纠纷，及时向上级部门报告情况。</w:t>
      </w:r>
    </w:p>
    <w:p w14:paraId="5D7CF478" w14:textId="77777777" w:rsidR="001E54F3" w:rsidRPr="00D01AF1" w:rsidRDefault="001E54F3" w:rsidP="001E54F3">
      <w:pPr>
        <w:ind w:firstLine="480"/>
        <w:rPr>
          <w:color w:val="000000" w:themeColor="text1"/>
        </w:rPr>
      </w:pPr>
      <w:r w:rsidRPr="00D01AF1">
        <w:rPr>
          <w:rFonts w:hint="eastAsia"/>
          <w:color w:val="000000" w:themeColor="text1"/>
        </w:rPr>
        <w:t>⑦组织开展环境保护宣传、教育和培训等。将员工的环保考核纳入到生产考核之中并作为其重要组成部分，以提高员工的环保意识。便于环境管理工作的开展。</w:t>
      </w:r>
    </w:p>
    <w:p w14:paraId="1DBB9216" w14:textId="77777777" w:rsidR="001E54F3" w:rsidRPr="00D01AF1" w:rsidRDefault="001E54F3" w:rsidP="001E54F3">
      <w:pPr>
        <w:ind w:firstLine="480"/>
        <w:rPr>
          <w:color w:val="000000" w:themeColor="text1"/>
        </w:rPr>
      </w:pPr>
      <w:r w:rsidRPr="00D01AF1">
        <w:rPr>
          <w:rFonts w:hint="eastAsia"/>
          <w:color w:val="000000" w:themeColor="text1"/>
        </w:rPr>
        <w:t>⑧制定本企业的环境事故应急计划，发现事故及其隐患应及时处理并记录在案及时上报有关部门。</w:t>
      </w:r>
    </w:p>
    <w:p w14:paraId="3FE01E73" w14:textId="77777777" w:rsidR="001E54F3" w:rsidRPr="00D01AF1" w:rsidRDefault="001E54F3" w:rsidP="001E54F3">
      <w:pPr>
        <w:ind w:firstLine="480"/>
        <w:rPr>
          <w:color w:val="000000" w:themeColor="text1"/>
        </w:rPr>
      </w:pPr>
      <w:r w:rsidRPr="00D01AF1">
        <w:rPr>
          <w:rFonts w:hint="eastAsia"/>
          <w:color w:val="000000" w:themeColor="text1"/>
        </w:rPr>
        <w:t>⑨加强从领导到职工的清洁生产意识教育，提高企业领导和职工推行清洁生产的自觉性，对生产实施全过程环境管理，使污染防治贯穿到生产的各个环节。</w:t>
      </w:r>
    </w:p>
    <w:p w14:paraId="13FCEE0F" w14:textId="77777777" w:rsidR="001E54F3" w:rsidRPr="00D01AF1" w:rsidRDefault="001E54F3" w:rsidP="001E54F3">
      <w:pPr>
        <w:ind w:firstLine="480"/>
        <w:rPr>
          <w:color w:val="000000" w:themeColor="text1"/>
        </w:rPr>
      </w:pPr>
      <w:r w:rsidRPr="00D01AF1">
        <w:rPr>
          <w:rFonts w:hint="eastAsia"/>
          <w:color w:val="000000" w:themeColor="text1"/>
        </w:rPr>
        <w:t>⑩项目建成后，根据《排污单位自行监测技术指南</w:t>
      </w:r>
      <w:r w:rsidRPr="00D01AF1">
        <w:rPr>
          <w:rFonts w:hint="eastAsia"/>
          <w:color w:val="000000" w:themeColor="text1"/>
        </w:rPr>
        <w:t xml:space="preserve"> </w:t>
      </w:r>
      <w:r w:rsidRPr="00D01AF1">
        <w:rPr>
          <w:rFonts w:hint="eastAsia"/>
          <w:color w:val="000000" w:themeColor="text1"/>
        </w:rPr>
        <w:t>火力发电及锅炉》（</w:t>
      </w:r>
      <w:r w:rsidRPr="00D01AF1">
        <w:rPr>
          <w:rFonts w:hint="eastAsia"/>
          <w:color w:val="000000" w:themeColor="text1"/>
        </w:rPr>
        <w:t>HJ820-2017</w:t>
      </w:r>
      <w:r w:rsidRPr="00D01AF1">
        <w:rPr>
          <w:rFonts w:hint="eastAsia"/>
          <w:color w:val="000000" w:themeColor="text1"/>
        </w:rPr>
        <w:t>）和《排污许可证申请与核发技术规范</w:t>
      </w:r>
      <w:r w:rsidRPr="00D01AF1">
        <w:rPr>
          <w:rFonts w:hint="eastAsia"/>
          <w:color w:val="000000" w:themeColor="text1"/>
        </w:rPr>
        <w:t xml:space="preserve"> </w:t>
      </w:r>
      <w:r w:rsidRPr="00D01AF1">
        <w:rPr>
          <w:rFonts w:hint="eastAsia"/>
          <w:color w:val="000000" w:themeColor="text1"/>
        </w:rPr>
        <w:t>锅炉》（</w:t>
      </w:r>
      <w:r w:rsidRPr="00D01AF1">
        <w:rPr>
          <w:rFonts w:hint="eastAsia"/>
          <w:color w:val="000000" w:themeColor="text1"/>
        </w:rPr>
        <w:t>HJ953-2018</w:t>
      </w:r>
      <w:r w:rsidRPr="00D01AF1">
        <w:rPr>
          <w:rFonts w:hint="eastAsia"/>
          <w:color w:val="000000" w:themeColor="text1"/>
        </w:rPr>
        <w:t>）要求，建立环境管理台账记录制度，落实环境管理台账记录的责任部门和责任人，明确工作职责，包括台账的记录、整理、维护和管理等，并对台账记录结果的真实性、完整性和规范性负责；按许可证规定落实自行监测、台账记录、执行报告、信息公开等环境管理要求。</w:t>
      </w:r>
    </w:p>
    <w:p w14:paraId="6945657A" w14:textId="77777777" w:rsidR="001E54F3" w:rsidRPr="00D01AF1" w:rsidRDefault="001E54F3" w:rsidP="009A3D41">
      <w:pPr>
        <w:keepNext/>
        <w:keepLines/>
        <w:numPr>
          <w:ilvl w:val="1"/>
          <w:numId w:val="13"/>
        </w:numPr>
        <w:tabs>
          <w:tab w:val="left" w:pos="960"/>
          <w:tab w:val="left" w:pos="1200"/>
        </w:tabs>
        <w:spacing w:before="240" w:after="240" w:line="240" w:lineRule="auto"/>
        <w:ind w:left="0" w:firstLineChars="0" w:firstLine="301"/>
        <w:jc w:val="left"/>
        <w:outlineLvl w:val="1"/>
        <w:rPr>
          <w:b/>
          <w:color w:val="000000" w:themeColor="text1"/>
          <w:sz w:val="30"/>
        </w:rPr>
      </w:pPr>
      <w:bookmarkStart w:id="452" w:name="_Toc98164563"/>
      <w:bookmarkStart w:id="453" w:name="_Toc167375195"/>
      <w:r w:rsidRPr="00D01AF1">
        <w:rPr>
          <w:b/>
          <w:color w:val="000000" w:themeColor="text1"/>
          <w:sz w:val="30"/>
        </w:rPr>
        <w:t>环境监控计划</w:t>
      </w:r>
      <w:bookmarkEnd w:id="450"/>
      <w:bookmarkEnd w:id="451"/>
      <w:bookmarkEnd w:id="452"/>
      <w:bookmarkEnd w:id="453"/>
    </w:p>
    <w:p w14:paraId="2652E3B8"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环境监测的目的</w:t>
      </w:r>
    </w:p>
    <w:p w14:paraId="54F6E0FC" w14:textId="77777777" w:rsidR="001E54F3" w:rsidRPr="00D01AF1" w:rsidRDefault="001E54F3" w:rsidP="001E54F3">
      <w:pPr>
        <w:ind w:firstLine="480"/>
        <w:rPr>
          <w:color w:val="000000" w:themeColor="text1"/>
        </w:rPr>
      </w:pPr>
      <w:r w:rsidRPr="00D01AF1">
        <w:rPr>
          <w:rFonts w:hint="eastAsia"/>
          <w:color w:val="000000" w:themeColor="text1"/>
        </w:rPr>
        <w:t>环境监测的目的是为了准确、及时、全面地反映环境质量现状及发展趋势，对该厂主要污染物排放进行定期监测，为环境管理、污染源控制、环境规划等提供科学依据。因此，环境监测是环境管理工作必不可少的手段，是科学管理企业环保工作的基础。通过监测计划的制定与实施，及时发现环保措施的不足，进行修正和改进，确保环保设施长期高效稳定的进行。</w:t>
      </w:r>
    </w:p>
    <w:p w14:paraId="1E2206E7"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监测任务</w:t>
      </w:r>
    </w:p>
    <w:p w14:paraId="1A6FA037" w14:textId="77777777" w:rsidR="001E54F3" w:rsidRPr="00D01AF1" w:rsidRDefault="001E54F3" w:rsidP="001E54F3">
      <w:pPr>
        <w:ind w:firstLine="480"/>
        <w:rPr>
          <w:color w:val="000000" w:themeColor="text1"/>
        </w:rPr>
      </w:pPr>
      <w:r w:rsidRPr="00D01AF1">
        <w:rPr>
          <w:color w:val="000000" w:themeColor="text1"/>
        </w:rPr>
        <w:t>环境监测是环境管理的基础，并为企业制定污染防治对策和规划提供依据。根据工程污染物排放的实际情况和就近方便的原则，该项目具体监测工作建议委托有资质的环境监测机构完成。主要任务如下：</w:t>
      </w:r>
    </w:p>
    <w:p w14:paraId="47621EB8" w14:textId="77777777" w:rsidR="001E54F3" w:rsidRPr="00D01AF1" w:rsidRDefault="001E54F3" w:rsidP="001E54F3">
      <w:pPr>
        <w:ind w:firstLine="480"/>
        <w:rPr>
          <w:color w:val="000000" w:themeColor="text1"/>
        </w:rPr>
      </w:pPr>
      <w:r w:rsidRPr="00D01AF1">
        <w:rPr>
          <w:rFonts w:ascii="宋体" w:hAnsi="宋体" w:cs="宋体" w:hint="eastAsia"/>
          <w:color w:val="000000" w:themeColor="text1"/>
        </w:rPr>
        <w:t>①</w:t>
      </w:r>
      <w:r w:rsidRPr="00D01AF1">
        <w:rPr>
          <w:color w:val="000000" w:themeColor="text1"/>
        </w:rPr>
        <w:t>定期监测建设项目排放的污染物是否符合国家所规定的排放标准；</w:t>
      </w:r>
    </w:p>
    <w:p w14:paraId="1A41504A" w14:textId="77777777" w:rsidR="001E54F3" w:rsidRPr="00D01AF1" w:rsidRDefault="001E54F3" w:rsidP="001E54F3">
      <w:pPr>
        <w:ind w:firstLine="480"/>
        <w:rPr>
          <w:color w:val="000000" w:themeColor="text1"/>
        </w:rPr>
      </w:pPr>
      <w:r w:rsidRPr="00D01AF1">
        <w:rPr>
          <w:rFonts w:ascii="宋体" w:hAnsi="宋体" w:cs="宋体" w:hint="eastAsia"/>
          <w:color w:val="000000" w:themeColor="text1"/>
        </w:rPr>
        <w:t>②</w:t>
      </w:r>
      <w:r w:rsidRPr="00D01AF1">
        <w:rPr>
          <w:color w:val="000000" w:themeColor="text1"/>
        </w:rPr>
        <w:t>分析所排污染物的变化规律，为制定污染控制措施提供依据；</w:t>
      </w:r>
    </w:p>
    <w:p w14:paraId="56B1D962" w14:textId="77777777" w:rsidR="001E54F3" w:rsidRPr="00D01AF1" w:rsidRDefault="001E54F3" w:rsidP="001E54F3">
      <w:pPr>
        <w:ind w:firstLine="480"/>
        <w:rPr>
          <w:color w:val="000000" w:themeColor="text1"/>
        </w:rPr>
      </w:pPr>
      <w:r w:rsidRPr="00D01AF1">
        <w:rPr>
          <w:rFonts w:ascii="宋体" w:hAnsi="宋体" w:cs="宋体" w:hint="eastAsia"/>
          <w:color w:val="000000" w:themeColor="text1"/>
        </w:rPr>
        <w:t>③</w:t>
      </w:r>
      <w:r w:rsidRPr="00D01AF1">
        <w:rPr>
          <w:color w:val="000000" w:themeColor="text1"/>
        </w:rPr>
        <w:t>负责污染事故的监测及报告；</w:t>
      </w:r>
    </w:p>
    <w:p w14:paraId="7FED6EC5" w14:textId="77777777" w:rsidR="001E54F3" w:rsidRPr="00D01AF1" w:rsidRDefault="001E54F3" w:rsidP="001E54F3">
      <w:pPr>
        <w:ind w:firstLine="480"/>
        <w:rPr>
          <w:color w:val="000000" w:themeColor="text1"/>
        </w:rPr>
      </w:pPr>
      <w:r w:rsidRPr="00D01AF1">
        <w:rPr>
          <w:rFonts w:hint="eastAsia"/>
          <w:color w:val="000000" w:themeColor="text1"/>
        </w:rPr>
        <w:t>④</w:t>
      </w:r>
      <w:r w:rsidRPr="00D01AF1">
        <w:rPr>
          <w:color w:val="000000" w:themeColor="text1"/>
        </w:rPr>
        <w:t>环境监测对象主要有两个方面，即污染源监测和企业环境质量监测。</w:t>
      </w:r>
    </w:p>
    <w:p w14:paraId="52BF8A87"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454" w:name="_Toc14736"/>
      <w:r w:rsidRPr="00D01AF1">
        <w:rPr>
          <w:rFonts w:eastAsia="楷体"/>
          <w:b/>
          <w:color w:val="000000" w:themeColor="text1"/>
          <w:sz w:val="28"/>
        </w:rPr>
        <w:t>监控要求</w:t>
      </w:r>
      <w:bookmarkEnd w:id="454"/>
    </w:p>
    <w:p w14:paraId="19324CC4" w14:textId="77777777" w:rsidR="001E54F3" w:rsidRPr="00D01AF1" w:rsidRDefault="001E54F3" w:rsidP="001E54F3">
      <w:pPr>
        <w:ind w:firstLine="480"/>
        <w:rPr>
          <w:color w:val="000000" w:themeColor="text1"/>
        </w:rPr>
      </w:pPr>
      <w:r w:rsidRPr="00D01AF1">
        <w:rPr>
          <w:color w:val="000000" w:themeColor="text1"/>
        </w:rPr>
        <w:t>根据国家标准《环境保护图形标志》和国家环保总局《排污口规范化整治要求（试行）》的要求，企业所有排放口（包括水、气、声、固废）必须按照</w:t>
      </w:r>
      <w:r w:rsidRPr="00D01AF1">
        <w:rPr>
          <w:rFonts w:ascii="宋体" w:hAnsi="宋体" w:cs="宋体" w:hint="eastAsia"/>
          <w:color w:val="000000" w:themeColor="text1"/>
        </w:rPr>
        <w:t>“便于采样、便于计量检测、便于日常现场监督检查”的原</w:t>
      </w:r>
      <w:r w:rsidRPr="00D01AF1">
        <w:rPr>
          <w:color w:val="000000" w:themeColor="text1"/>
        </w:rPr>
        <w:t>则和规范化要求，对排污口进行规范化设置。</w:t>
      </w:r>
    </w:p>
    <w:p w14:paraId="39B7A803" w14:textId="77777777" w:rsidR="001E54F3" w:rsidRPr="00D01AF1" w:rsidRDefault="001E54F3" w:rsidP="001E54F3">
      <w:pPr>
        <w:ind w:firstLine="480"/>
        <w:rPr>
          <w:color w:val="000000" w:themeColor="text1"/>
        </w:rPr>
      </w:pPr>
      <w:r w:rsidRPr="00D01AF1">
        <w:rPr>
          <w:color w:val="000000" w:themeColor="text1"/>
        </w:rPr>
        <w:t>（</w:t>
      </w:r>
      <w:r w:rsidRPr="00D01AF1">
        <w:rPr>
          <w:color w:val="000000" w:themeColor="text1"/>
        </w:rPr>
        <w:t>1</w:t>
      </w:r>
      <w:r w:rsidRPr="00D01AF1">
        <w:rPr>
          <w:color w:val="000000" w:themeColor="text1"/>
        </w:rPr>
        <w:t>）排污口规范化整治要求</w:t>
      </w:r>
    </w:p>
    <w:p w14:paraId="55B54664" w14:textId="77777777" w:rsidR="001E54F3" w:rsidRPr="00D01AF1" w:rsidRDefault="001E54F3" w:rsidP="001E54F3">
      <w:pPr>
        <w:ind w:firstLine="480"/>
        <w:rPr>
          <w:color w:val="000000" w:themeColor="text1"/>
        </w:rPr>
      </w:pPr>
      <w:r w:rsidRPr="00D01AF1">
        <w:rPr>
          <w:rFonts w:ascii="宋体" w:hAnsi="宋体" w:cs="宋体" w:hint="eastAsia"/>
          <w:color w:val="000000" w:themeColor="text1"/>
        </w:rPr>
        <w:t>①</w:t>
      </w:r>
      <w:r w:rsidRPr="00D01AF1">
        <w:rPr>
          <w:color w:val="000000" w:themeColor="text1"/>
        </w:rPr>
        <w:t>全厂只能设置一个废水排污口；</w:t>
      </w:r>
    </w:p>
    <w:p w14:paraId="265A5939" w14:textId="77777777" w:rsidR="001E54F3" w:rsidRPr="00D01AF1" w:rsidRDefault="001E54F3" w:rsidP="001E54F3">
      <w:pPr>
        <w:ind w:firstLine="480"/>
        <w:rPr>
          <w:color w:val="000000" w:themeColor="text1"/>
        </w:rPr>
      </w:pPr>
      <w:r w:rsidRPr="00D01AF1">
        <w:rPr>
          <w:rFonts w:ascii="宋体" w:hAnsi="宋体" w:cs="宋体" w:hint="eastAsia"/>
          <w:color w:val="000000" w:themeColor="text1"/>
        </w:rPr>
        <w:t>②</w:t>
      </w:r>
      <w:r w:rsidRPr="00D01AF1">
        <w:rPr>
          <w:color w:val="000000" w:themeColor="text1"/>
        </w:rPr>
        <w:t>应设置规范的、便于测量流量、流速的测流段；</w:t>
      </w:r>
    </w:p>
    <w:p w14:paraId="731DB2F3" w14:textId="77777777" w:rsidR="001E54F3" w:rsidRPr="00D01AF1" w:rsidRDefault="001E54F3" w:rsidP="001E54F3">
      <w:pPr>
        <w:ind w:firstLine="480"/>
        <w:rPr>
          <w:color w:val="000000" w:themeColor="text1"/>
        </w:rPr>
      </w:pPr>
      <w:r w:rsidRPr="00D01AF1">
        <w:rPr>
          <w:rFonts w:ascii="宋体" w:hAnsi="宋体" w:cs="宋体" w:hint="eastAsia"/>
          <w:color w:val="000000" w:themeColor="text1"/>
        </w:rPr>
        <w:t>③</w:t>
      </w:r>
      <w:r w:rsidRPr="00D01AF1">
        <w:rPr>
          <w:color w:val="000000" w:themeColor="text1"/>
        </w:rPr>
        <w:t>废气排气筒设置便于采样、监测的采样口；</w:t>
      </w:r>
    </w:p>
    <w:p w14:paraId="55670CE9" w14:textId="77777777" w:rsidR="001E54F3" w:rsidRPr="00D01AF1" w:rsidRDefault="001E54F3" w:rsidP="001E54F3">
      <w:pPr>
        <w:ind w:firstLine="480"/>
        <w:rPr>
          <w:color w:val="000000" w:themeColor="text1"/>
        </w:rPr>
      </w:pPr>
      <w:r w:rsidRPr="00D01AF1">
        <w:rPr>
          <w:rFonts w:ascii="宋体" w:hAnsi="宋体" w:cs="宋体" w:hint="eastAsia"/>
          <w:color w:val="000000" w:themeColor="text1"/>
        </w:rPr>
        <w:t>④</w:t>
      </w:r>
      <w:r w:rsidRPr="00D01AF1">
        <w:rPr>
          <w:color w:val="000000" w:themeColor="text1"/>
        </w:rPr>
        <w:t>根据不同噪声源情况，采取降噪、隔声等措施，使其达到功能区标准要求。</w:t>
      </w:r>
    </w:p>
    <w:p w14:paraId="6D673191" w14:textId="77777777" w:rsidR="001E54F3" w:rsidRPr="00D01AF1" w:rsidRDefault="001E54F3" w:rsidP="001E54F3">
      <w:pPr>
        <w:ind w:firstLine="480"/>
        <w:rPr>
          <w:color w:val="000000" w:themeColor="text1"/>
        </w:rPr>
      </w:pPr>
      <w:r w:rsidRPr="00D01AF1">
        <w:rPr>
          <w:color w:val="000000" w:themeColor="text1"/>
        </w:rPr>
        <w:t>（</w:t>
      </w:r>
      <w:r w:rsidRPr="00D01AF1">
        <w:rPr>
          <w:color w:val="000000" w:themeColor="text1"/>
        </w:rPr>
        <w:t>2</w:t>
      </w:r>
      <w:r w:rsidRPr="00D01AF1">
        <w:rPr>
          <w:color w:val="000000" w:themeColor="text1"/>
        </w:rPr>
        <w:t>）排污口标志管理</w:t>
      </w:r>
    </w:p>
    <w:p w14:paraId="2AE5693C" w14:textId="77777777" w:rsidR="001E54F3" w:rsidRPr="00D01AF1" w:rsidRDefault="001E54F3" w:rsidP="001E54F3">
      <w:pPr>
        <w:ind w:firstLine="480"/>
        <w:rPr>
          <w:color w:val="000000" w:themeColor="text1"/>
        </w:rPr>
      </w:pPr>
      <w:r w:rsidRPr="00D01AF1">
        <w:rPr>
          <w:color w:val="000000" w:themeColor="text1"/>
        </w:rPr>
        <w:t>根据《环境保护图形标志</w:t>
      </w:r>
      <w:r w:rsidRPr="00D01AF1">
        <w:rPr>
          <w:color w:val="000000" w:themeColor="text1"/>
        </w:rPr>
        <w:t>—</w:t>
      </w:r>
      <w:r w:rsidRPr="00D01AF1">
        <w:rPr>
          <w:color w:val="000000" w:themeColor="text1"/>
        </w:rPr>
        <w:t>排放口（源）》（</w:t>
      </w:r>
      <w:r w:rsidRPr="00D01AF1">
        <w:rPr>
          <w:color w:val="000000" w:themeColor="text1"/>
        </w:rPr>
        <w:t>GB15562.1-1995</w:t>
      </w:r>
      <w:r w:rsidRPr="00D01AF1">
        <w:rPr>
          <w:color w:val="000000" w:themeColor="text1"/>
        </w:rPr>
        <w:t>）和《环境保护图形标志</w:t>
      </w:r>
      <w:r w:rsidRPr="00D01AF1">
        <w:rPr>
          <w:color w:val="000000" w:themeColor="text1"/>
        </w:rPr>
        <w:t>—</w:t>
      </w:r>
      <w:r w:rsidRPr="00D01AF1">
        <w:rPr>
          <w:color w:val="000000" w:themeColor="text1"/>
        </w:rPr>
        <w:t>固体废物贮存（处置）场》（</w:t>
      </w:r>
      <w:r w:rsidRPr="00D01AF1">
        <w:rPr>
          <w:color w:val="000000" w:themeColor="text1"/>
        </w:rPr>
        <w:t>GB15562.2-1995</w:t>
      </w:r>
      <w:r w:rsidRPr="00D01AF1">
        <w:rPr>
          <w:color w:val="000000" w:themeColor="text1"/>
        </w:rPr>
        <w:t>）标准要求，在污水排放口、废气排放口、噪声排放源、固废堆场设置环境保护图形标志，便于加强对污染物排放口（源）的监督管理以及常规监测工作的进行。一般性污染物排放口或固体废气贮存、处置场设置提示性环境保护图形标志牌，排放对人体有严重危害的排污口和危废暂存间，设置警告性环境保护图形标志牌。标志牌应设在与之功能相应的醒目处，并保持清晰、完整。</w:t>
      </w:r>
    </w:p>
    <w:p w14:paraId="3E02E974" w14:textId="77777777" w:rsidR="001E54F3" w:rsidRPr="00D01AF1" w:rsidRDefault="001E54F3" w:rsidP="001E54F3">
      <w:pPr>
        <w:ind w:firstLine="480"/>
        <w:rPr>
          <w:color w:val="000000" w:themeColor="text1"/>
        </w:rPr>
      </w:pPr>
      <w:r w:rsidRPr="00D01AF1">
        <w:rPr>
          <w:color w:val="000000" w:themeColor="text1"/>
        </w:rPr>
        <w:t>设置警告污染物排放口（源）挂牌标识见表</w:t>
      </w:r>
      <w:r w:rsidRPr="00D01AF1">
        <w:rPr>
          <w:color w:val="000000" w:themeColor="text1"/>
        </w:rPr>
        <w:t>9-</w:t>
      </w:r>
      <w:r w:rsidRPr="00D01AF1">
        <w:rPr>
          <w:rFonts w:hint="eastAsia"/>
          <w:color w:val="000000" w:themeColor="text1"/>
        </w:rPr>
        <w:t>3</w:t>
      </w:r>
      <w:r w:rsidRPr="00D01AF1">
        <w:rPr>
          <w:color w:val="000000" w:themeColor="text1"/>
        </w:rPr>
        <w:t>。</w:t>
      </w:r>
    </w:p>
    <w:p w14:paraId="10C2EBFF" w14:textId="77777777" w:rsidR="001E54F3" w:rsidRPr="00D01AF1" w:rsidRDefault="001E54F3" w:rsidP="001E54F3">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b/>
          <w:color w:val="000000" w:themeColor="text1"/>
          <w:kern w:val="2"/>
          <w:szCs w:val="24"/>
        </w:rPr>
        <w:t>9</w:t>
      </w:r>
      <w:r w:rsidRPr="00D01AF1">
        <w:rPr>
          <w:rFonts w:hint="eastAsia"/>
          <w:b/>
          <w:color w:val="000000" w:themeColor="text1"/>
          <w:kern w:val="2"/>
          <w:szCs w:val="24"/>
        </w:rPr>
        <w:t>-3</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厂区排污口图形标志一览表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4"/>
        <w:gridCol w:w="1049"/>
        <w:gridCol w:w="1724"/>
        <w:gridCol w:w="1617"/>
        <w:gridCol w:w="1658"/>
        <w:gridCol w:w="1741"/>
      </w:tblGrid>
      <w:tr w:rsidR="0006751D" w:rsidRPr="00D01AF1" w14:paraId="7D322990" w14:textId="77777777" w:rsidTr="00402318">
        <w:trPr>
          <w:trHeight w:val="397"/>
          <w:jc w:val="center"/>
        </w:trPr>
        <w:tc>
          <w:tcPr>
            <w:tcW w:w="569" w:type="dxa"/>
            <w:vMerge w:val="restart"/>
            <w:vAlign w:val="center"/>
          </w:tcPr>
          <w:p w14:paraId="7CA9F988" w14:textId="77777777" w:rsidR="003D0669" w:rsidRPr="00D01AF1" w:rsidRDefault="003D0669" w:rsidP="003D0669">
            <w:pPr>
              <w:pStyle w:val="aff7"/>
              <w:adjustRightInd w:val="0"/>
              <w:snapToGrid w:val="0"/>
              <w:rPr>
                <w:color w:val="000000" w:themeColor="text1"/>
              </w:rPr>
            </w:pPr>
            <w:r w:rsidRPr="00D01AF1">
              <w:rPr>
                <w:color w:val="000000" w:themeColor="text1"/>
              </w:rPr>
              <w:t>序号</w:t>
            </w:r>
          </w:p>
        </w:tc>
        <w:tc>
          <w:tcPr>
            <w:tcW w:w="1100" w:type="dxa"/>
            <w:vMerge w:val="restart"/>
            <w:vAlign w:val="center"/>
          </w:tcPr>
          <w:p w14:paraId="1FD6C8AD" w14:textId="77777777" w:rsidR="003D0669" w:rsidRPr="00D01AF1" w:rsidRDefault="003D0669" w:rsidP="003D0669">
            <w:pPr>
              <w:pStyle w:val="aff7"/>
              <w:adjustRightInd w:val="0"/>
              <w:snapToGrid w:val="0"/>
              <w:rPr>
                <w:color w:val="000000" w:themeColor="text1"/>
              </w:rPr>
            </w:pPr>
            <w:r w:rsidRPr="00D01AF1">
              <w:rPr>
                <w:color w:val="000000" w:themeColor="text1"/>
              </w:rPr>
              <w:t>要求</w:t>
            </w:r>
          </w:p>
        </w:tc>
        <w:tc>
          <w:tcPr>
            <w:tcW w:w="7072" w:type="dxa"/>
            <w:gridSpan w:val="4"/>
            <w:vAlign w:val="center"/>
          </w:tcPr>
          <w:p w14:paraId="0DDD487A" w14:textId="77777777" w:rsidR="003D0669" w:rsidRPr="00D01AF1" w:rsidRDefault="003D0669" w:rsidP="003D0669">
            <w:pPr>
              <w:pStyle w:val="aff7"/>
              <w:adjustRightInd w:val="0"/>
              <w:snapToGrid w:val="0"/>
              <w:rPr>
                <w:color w:val="000000" w:themeColor="text1"/>
              </w:rPr>
            </w:pPr>
            <w:r w:rsidRPr="00D01AF1">
              <w:rPr>
                <w:color w:val="000000" w:themeColor="text1"/>
              </w:rPr>
              <w:t>排放部位</w:t>
            </w:r>
          </w:p>
        </w:tc>
      </w:tr>
      <w:tr w:rsidR="0006751D" w:rsidRPr="00D01AF1" w14:paraId="3DC542D7" w14:textId="77777777" w:rsidTr="00402318">
        <w:trPr>
          <w:trHeight w:val="397"/>
          <w:jc w:val="center"/>
        </w:trPr>
        <w:tc>
          <w:tcPr>
            <w:tcW w:w="569" w:type="dxa"/>
            <w:vMerge/>
            <w:vAlign w:val="center"/>
          </w:tcPr>
          <w:p w14:paraId="087170D4" w14:textId="77777777" w:rsidR="003D0669" w:rsidRPr="00D01AF1" w:rsidRDefault="003D0669" w:rsidP="003D0669">
            <w:pPr>
              <w:pStyle w:val="aff7"/>
              <w:adjustRightInd w:val="0"/>
              <w:snapToGrid w:val="0"/>
              <w:rPr>
                <w:color w:val="000000" w:themeColor="text1"/>
              </w:rPr>
            </w:pPr>
          </w:p>
        </w:tc>
        <w:tc>
          <w:tcPr>
            <w:tcW w:w="1100" w:type="dxa"/>
            <w:vMerge/>
            <w:vAlign w:val="center"/>
          </w:tcPr>
          <w:p w14:paraId="03021DB5" w14:textId="77777777" w:rsidR="003D0669" w:rsidRPr="00D01AF1" w:rsidRDefault="003D0669" w:rsidP="003D0669">
            <w:pPr>
              <w:pStyle w:val="aff7"/>
              <w:adjustRightInd w:val="0"/>
              <w:snapToGrid w:val="0"/>
              <w:rPr>
                <w:color w:val="000000" w:themeColor="text1"/>
              </w:rPr>
            </w:pPr>
          </w:p>
        </w:tc>
        <w:tc>
          <w:tcPr>
            <w:tcW w:w="1809" w:type="dxa"/>
            <w:vAlign w:val="center"/>
          </w:tcPr>
          <w:p w14:paraId="033A4E12" w14:textId="77777777" w:rsidR="003D0669" w:rsidRPr="00D01AF1" w:rsidRDefault="003D0669" w:rsidP="003D0669">
            <w:pPr>
              <w:pStyle w:val="aff7"/>
              <w:adjustRightInd w:val="0"/>
              <w:snapToGrid w:val="0"/>
              <w:rPr>
                <w:color w:val="000000" w:themeColor="text1"/>
              </w:rPr>
            </w:pPr>
            <w:r w:rsidRPr="00D01AF1">
              <w:rPr>
                <w:color w:val="000000" w:themeColor="text1"/>
              </w:rPr>
              <w:t>废气排放口</w:t>
            </w:r>
          </w:p>
        </w:tc>
        <w:tc>
          <w:tcPr>
            <w:tcW w:w="1696" w:type="dxa"/>
            <w:vAlign w:val="center"/>
          </w:tcPr>
          <w:p w14:paraId="6ED1CD8C" w14:textId="77777777" w:rsidR="003D0669" w:rsidRPr="00D01AF1" w:rsidRDefault="003D0669" w:rsidP="003D0669">
            <w:pPr>
              <w:pStyle w:val="aff7"/>
              <w:adjustRightInd w:val="0"/>
              <w:snapToGrid w:val="0"/>
              <w:rPr>
                <w:color w:val="000000" w:themeColor="text1"/>
              </w:rPr>
            </w:pPr>
            <w:r w:rsidRPr="00D01AF1">
              <w:rPr>
                <w:color w:val="000000" w:themeColor="text1"/>
              </w:rPr>
              <w:t>废水排放口</w:t>
            </w:r>
          </w:p>
        </w:tc>
        <w:tc>
          <w:tcPr>
            <w:tcW w:w="1740" w:type="dxa"/>
            <w:vAlign w:val="center"/>
          </w:tcPr>
          <w:p w14:paraId="01C76FDD" w14:textId="77777777" w:rsidR="003D0669" w:rsidRPr="00D01AF1" w:rsidRDefault="003D0669" w:rsidP="003D0669">
            <w:pPr>
              <w:pStyle w:val="aff7"/>
              <w:adjustRightInd w:val="0"/>
              <w:snapToGrid w:val="0"/>
              <w:rPr>
                <w:color w:val="000000" w:themeColor="text1"/>
              </w:rPr>
            </w:pPr>
            <w:r w:rsidRPr="00D01AF1">
              <w:rPr>
                <w:color w:val="000000" w:themeColor="text1"/>
              </w:rPr>
              <w:t>危险废物</w:t>
            </w:r>
          </w:p>
        </w:tc>
        <w:tc>
          <w:tcPr>
            <w:tcW w:w="1827" w:type="dxa"/>
            <w:vAlign w:val="center"/>
          </w:tcPr>
          <w:p w14:paraId="5B1B34CB" w14:textId="77777777" w:rsidR="003D0669" w:rsidRPr="00D01AF1" w:rsidRDefault="003D0669" w:rsidP="003D0669">
            <w:pPr>
              <w:pStyle w:val="aff7"/>
              <w:adjustRightInd w:val="0"/>
              <w:snapToGrid w:val="0"/>
              <w:rPr>
                <w:color w:val="000000" w:themeColor="text1"/>
              </w:rPr>
            </w:pPr>
            <w:r w:rsidRPr="00D01AF1">
              <w:rPr>
                <w:rFonts w:hint="eastAsia"/>
                <w:color w:val="000000" w:themeColor="text1"/>
              </w:rPr>
              <w:t>噪声</w:t>
            </w:r>
          </w:p>
        </w:tc>
      </w:tr>
      <w:tr w:rsidR="0006751D" w:rsidRPr="00D01AF1" w14:paraId="6BBD5D41" w14:textId="77777777" w:rsidTr="00402318">
        <w:trPr>
          <w:trHeight w:val="1644"/>
          <w:jc w:val="center"/>
        </w:trPr>
        <w:tc>
          <w:tcPr>
            <w:tcW w:w="569" w:type="dxa"/>
            <w:vAlign w:val="center"/>
          </w:tcPr>
          <w:p w14:paraId="53A1FC95" w14:textId="77777777" w:rsidR="003D0669" w:rsidRPr="00D01AF1" w:rsidRDefault="003D0669" w:rsidP="003D0669">
            <w:pPr>
              <w:pStyle w:val="aff3"/>
              <w:adjustRightInd w:val="0"/>
              <w:snapToGrid w:val="0"/>
              <w:contextualSpacing w:val="0"/>
              <w:rPr>
                <w:color w:val="000000" w:themeColor="text1"/>
              </w:rPr>
            </w:pPr>
            <w:r w:rsidRPr="00D01AF1">
              <w:rPr>
                <w:color w:val="000000" w:themeColor="text1"/>
              </w:rPr>
              <w:t>1</w:t>
            </w:r>
          </w:p>
        </w:tc>
        <w:tc>
          <w:tcPr>
            <w:tcW w:w="1100" w:type="dxa"/>
            <w:vAlign w:val="center"/>
          </w:tcPr>
          <w:p w14:paraId="0863CF1A" w14:textId="77777777" w:rsidR="003D0669" w:rsidRPr="00D01AF1" w:rsidRDefault="003D0669" w:rsidP="003D0669">
            <w:pPr>
              <w:pStyle w:val="aff3"/>
              <w:adjustRightInd w:val="0"/>
              <w:snapToGrid w:val="0"/>
              <w:contextualSpacing w:val="0"/>
              <w:rPr>
                <w:color w:val="000000" w:themeColor="text1"/>
              </w:rPr>
            </w:pPr>
            <w:r w:rsidRPr="00D01AF1">
              <w:rPr>
                <w:color w:val="000000" w:themeColor="text1"/>
              </w:rPr>
              <w:t>图形符号</w:t>
            </w:r>
          </w:p>
        </w:tc>
        <w:tc>
          <w:tcPr>
            <w:tcW w:w="1809" w:type="dxa"/>
            <w:vAlign w:val="center"/>
          </w:tcPr>
          <w:p w14:paraId="780CCC4B" w14:textId="77777777" w:rsidR="003D0669" w:rsidRPr="00D01AF1" w:rsidRDefault="003D0669" w:rsidP="003D0669">
            <w:pPr>
              <w:pStyle w:val="aff3"/>
              <w:adjustRightInd w:val="0"/>
              <w:snapToGrid w:val="0"/>
              <w:contextualSpacing w:val="0"/>
              <w:rPr>
                <w:color w:val="000000" w:themeColor="text1"/>
                <w:sz w:val="20"/>
              </w:rPr>
            </w:pPr>
            <w:r w:rsidRPr="00D01AF1">
              <w:rPr>
                <w:noProof/>
                <w:color w:val="000000" w:themeColor="text1"/>
              </w:rPr>
              <w:drawing>
                <wp:inline distT="0" distB="0" distL="0" distR="0" wp14:anchorId="7EC58F88" wp14:editId="6698C256">
                  <wp:extent cx="972000" cy="972000"/>
                  <wp:effectExtent l="0" t="0" r="0" b="0"/>
                  <wp:docPr id="1998171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987117" cy="987117"/>
                          </a:xfrm>
                          <a:prstGeom prst="rect">
                            <a:avLst/>
                          </a:prstGeom>
                          <a:noFill/>
                          <a:ln>
                            <a:noFill/>
                          </a:ln>
                        </pic:spPr>
                      </pic:pic>
                    </a:graphicData>
                  </a:graphic>
                </wp:inline>
              </w:drawing>
            </w:r>
          </w:p>
        </w:tc>
        <w:tc>
          <w:tcPr>
            <w:tcW w:w="1696" w:type="dxa"/>
            <w:vAlign w:val="center"/>
          </w:tcPr>
          <w:p w14:paraId="1E064DC3" w14:textId="77777777" w:rsidR="003D0669" w:rsidRPr="00D01AF1" w:rsidRDefault="003D0669" w:rsidP="003D0669">
            <w:pPr>
              <w:pStyle w:val="aff3"/>
              <w:adjustRightInd w:val="0"/>
              <w:snapToGrid w:val="0"/>
              <w:contextualSpacing w:val="0"/>
              <w:rPr>
                <w:color w:val="000000" w:themeColor="text1"/>
                <w:sz w:val="20"/>
              </w:rPr>
            </w:pPr>
            <w:r w:rsidRPr="00D01AF1">
              <w:rPr>
                <w:noProof/>
                <w:color w:val="000000" w:themeColor="text1"/>
              </w:rPr>
              <w:drawing>
                <wp:inline distT="0" distB="0" distL="0" distR="0" wp14:anchorId="007D0949" wp14:editId="7F5E7AC5">
                  <wp:extent cx="972000" cy="980679"/>
                  <wp:effectExtent l="0" t="0" r="0" b="0"/>
                  <wp:docPr id="7303348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976960" cy="985684"/>
                          </a:xfrm>
                          <a:prstGeom prst="rect">
                            <a:avLst/>
                          </a:prstGeom>
                          <a:noFill/>
                          <a:ln>
                            <a:noFill/>
                          </a:ln>
                        </pic:spPr>
                      </pic:pic>
                    </a:graphicData>
                  </a:graphic>
                </wp:inline>
              </w:drawing>
            </w:r>
          </w:p>
        </w:tc>
        <w:tc>
          <w:tcPr>
            <w:tcW w:w="1740" w:type="dxa"/>
            <w:vAlign w:val="center"/>
          </w:tcPr>
          <w:p w14:paraId="72E1F6B2" w14:textId="77777777" w:rsidR="003D0669" w:rsidRPr="00D01AF1" w:rsidRDefault="003D0669" w:rsidP="003D0669">
            <w:pPr>
              <w:pStyle w:val="aff3"/>
              <w:adjustRightInd w:val="0"/>
              <w:snapToGrid w:val="0"/>
              <w:contextualSpacing w:val="0"/>
              <w:rPr>
                <w:color w:val="000000" w:themeColor="text1"/>
                <w:sz w:val="20"/>
              </w:rPr>
            </w:pPr>
            <w:r w:rsidRPr="00D01AF1">
              <w:rPr>
                <w:noProof/>
                <w:color w:val="000000" w:themeColor="text1"/>
              </w:rPr>
              <w:drawing>
                <wp:inline distT="0" distB="0" distL="0" distR="0" wp14:anchorId="5E9B46FF" wp14:editId="191CC280">
                  <wp:extent cx="1039285" cy="849600"/>
                  <wp:effectExtent l="0" t="0" r="0" b="0"/>
                  <wp:docPr id="968547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5" cstate="email">
                            <a:extLst>
                              <a:ext uri="{28A0092B-C50C-407E-A947-70E740481C1C}">
                                <a14:useLocalDpi xmlns:a14="http://schemas.microsoft.com/office/drawing/2010/main"/>
                              </a:ext>
                            </a:extLst>
                          </a:blip>
                          <a:srcRect t="5524" b="17109"/>
                          <a:stretch/>
                        </pic:blipFill>
                        <pic:spPr bwMode="auto">
                          <a:xfrm>
                            <a:off x="0" y="0"/>
                            <a:ext cx="1090902" cy="891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7" w:type="dxa"/>
            <w:vAlign w:val="center"/>
          </w:tcPr>
          <w:p w14:paraId="61C20818" w14:textId="77777777" w:rsidR="003D0669" w:rsidRPr="00D01AF1" w:rsidRDefault="003D0669" w:rsidP="003D0669">
            <w:pPr>
              <w:pStyle w:val="aff3"/>
              <w:adjustRightInd w:val="0"/>
              <w:snapToGrid w:val="0"/>
              <w:contextualSpacing w:val="0"/>
              <w:rPr>
                <w:color w:val="000000" w:themeColor="text1"/>
                <w:sz w:val="20"/>
              </w:rPr>
            </w:pPr>
            <w:r w:rsidRPr="00D01AF1">
              <w:rPr>
                <w:noProof/>
                <w:color w:val="000000" w:themeColor="text1"/>
              </w:rPr>
              <w:drawing>
                <wp:inline distT="0" distB="0" distL="0" distR="0" wp14:anchorId="38D15B65" wp14:editId="41EC1635">
                  <wp:extent cx="957600" cy="957600"/>
                  <wp:effectExtent l="0" t="0" r="0" b="0"/>
                  <wp:docPr id="15409266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960290" cy="960290"/>
                          </a:xfrm>
                          <a:prstGeom prst="rect">
                            <a:avLst/>
                          </a:prstGeom>
                          <a:noFill/>
                          <a:ln>
                            <a:noFill/>
                          </a:ln>
                        </pic:spPr>
                      </pic:pic>
                    </a:graphicData>
                  </a:graphic>
                </wp:inline>
              </w:drawing>
            </w:r>
          </w:p>
        </w:tc>
      </w:tr>
      <w:tr w:rsidR="0006751D" w:rsidRPr="00D01AF1" w14:paraId="11E5E383" w14:textId="77777777" w:rsidTr="00402318">
        <w:trPr>
          <w:trHeight w:val="397"/>
          <w:jc w:val="center"/>
        </w:trPr>
        <w:tc>
          <w:tcPr>
            <w:tcW w:w="569" w:type="dxa"/>
            <w:vAlign w:val="center"/>
          </w:tcPr>
          <w:p w14:paraId="5AAF6CF7" w14:textId="77777777" w:rsidR="003D0669" w:rsidRPr="00D01AF1" w:rsidRDefault="003D0669" w:rsidP="003D0669">
            <w:pPr>
              <w:pStyle w:val="aff3"/>
              <w:adjustRightInd w:val="0"/>
              <w:snapToGrid w:val="0"/>
              <w:contextualSpacing w:val="0"/>
              <w:rPr>
                <w:color w:val="000000" w:themeColor="text1"/>
              </w:rPr>
            </w:pPr>
            <w:r w:rsidRPr="00D01AF1">
              <w:rPr>
                <w:color w:val="000000" w:themeColor="text1"/>
              </w:rPr>
              <w:t>2</w:t>
            </w:r>
          </w:p>
        </w:tc>
        <w:tc>
          <w:tcPr>
            <w:tcW w:w="1100" w:type="dxa"/>
            <w:vAlign w:val="center"/>
          </w:tcPr>
          <w:p w14:paraId="16F41E5E" w14:textId="77777777" w:rsidR="003D0669" w:rsidRPr="00D01AF1" w:rsidRDefault="003D0669" w:rsidP="003D0669">
            <w:pPr>
              <w:pStyle w:val="aff3"/>
              <w:adjustRightInd w:val="0"/>
              <w:snapToGrid w:val="0"/>
              <w:contextualSpacing w:val="0"/>
              <w:rPr>
                <w:color w:val="000000" w:themeColor="text1"/>
              </w:rPr>
            </w:pPr>
            <w:r w:rsidRPr="00D01AF1">
              <w:rPr>
                <w:color w:val="000000" w:themeColor="text1"/>
              </w:rPr>
              <w:t>背景颜色</w:t>
            </w:r>
          </w:p>
        </w:tc>
        <w:tc>
          <w:tcPr>
            <w:tcW w:w="7072" w:type="dxa"/>
            <w:gridSpan w:val="4"/>
            <w:vAlign w:val="center"/>
          </w:tcPr>
          <w:p w14:paraId="2E3DBF6F" w14:textId="77777777" w:rsidR="003D0669" w:rsidRPr="00D01AF1" w:rsidRDefault="003D0669" w:rsidP="003D0669">
            <w:pPr>
              <w:pStyle w:val="aff3"/>
              <w:adjustRightInd w:val="0"/>
              <w:snapToGrid w:val="0"/>
              <w:contextualSpacing w:val="0"/>
              <w:rPr>
                <w:color w:val="000000" w:themeColor="text1"/>
              </w:rPr>
            </w:pPr>
            <w:r w:rsidRPr="00D01AF1">
              <w:rPr>
                <w:color w:val="000000" w:themeColor="text1"/>
              </w:rPr>
              <w:t>绿色，危险废物</w:t>
            </w:r>
            <w:r w:rsidRPr="00D01AF1">
              <w:rPr>
                <w:rFonts w:hint="eastAsia"/>
                <w:color w:val="000000" w:themeColor="text1"/>
              </w:rPr>
              <w:t>黄</w:t>
            </w:r>
            <w:r w:rsidRPr="00D01AF1">
              <w:rPr>
                <w:color w:val="000000" w:themeColor="text1"/>
              </w:rPr>
              <w:t>色</w:t>
            </w:r>
          </w:p>
        </w:tc>
      </w:tr>
      <w:tr w:rsidR="0006751D" w:rsidRPr="00D01AF1" w14:paraId="247A3164" w14:textId="77777777" w:rsidTr="00402318">
        <w:trPr>
          <w:trHeight w:val="397"/>
          <w:jc w:val="center"/>
        </w:trPr>
        <w:tc>
          <w:tcPr>
            <w:tcW w:w="569" w:type="dxa"/>
            <w:vAlign w:val="center"/>
          </w:tcPr>
          <w:p w14:paraId="3B55D86E" w14:textId="77777777" w:rsidR="003D0669" w:rsidRPr="00D01AF1" w:rsidRDefault="003D0669" w:rsidP="003D0669">
            <w:pPr>
              <w:pStyle w:val="aff3"/>
              <w:adjustRightInd w:val="0"/>
              <w:snapToGrid w:val="0"/>
              <w:contextualSpacing w:val="0"/>
              <w:rPr>
                <w:color w:val="000000" w:themeColor="text1"/>
              </w:rPr>
            </w:pPr>
            <w:r w:rsidRPr="00D01AF1">
              <w:rPr>
                <w:color w:val="000000" w:themeColor="text1"/>
              </w:rPr>
              <w:t>3</w:t>
            </w:r>
          </w:p>
        </w:tc>
        <w:tc>
          <w:tcPr>
            <w:tcW w:w="1100" w:type="dxa"/>
            <w:vAlign w:val="center"/>
          </w:tcPr>
          <w:p w14:paraId="675CC482" w14:textId="77777777" w:rsidR="003D0669" w:rsidRPr="00D01AF1" w:rsidRDefault="003D0669" w:rsidP="003D0669">
            <w:pPr>
              <w:pStyle w:val="aff3"/>
              <w:adjustRightInd w:val="0"/>
              <w:snapToGrid w:val="0"/>
              <w:contextualSpacing w:val="0"/>
              <w:rPr>
                <w:color w:val="000000" w:themeColor="text1"/>
              </w:rPr>
            </w:pPr>
            <w:r w:rsidRPr="00D01AF1">
              <w:rPr>
                <w:color w:val="000000" w:themeColor="text1"/>
              </w:rPr>
              <w:t>图形颜色</w:t>
            </w:r>
          </w:p>
        </w:tc>
        <w:tc>
          <w:tcPr>
            <w:tcW w:w="7072" w:type="dxa"/>
            <w:gridSpan w:val="4"/>
            <w:vAlign w:val="center"/>
          </w:tcPr>
          <w:p w14:paraId="6CEB932E" w14:textId="77777777" w:rsidR="003D0669" w:rsidRPr="00D01AF1" w:rsidRDefault="003D0669" w:rsidP="003D0669">
            <w:pPr>
              <w:pStyle w:val="aff3"/>
              <w:adjustRightInd w:val="0"/>
              <w:snapToGrid w:val="0"/>
              <w:contextualSpacing w:val="0"/>
              <w:rPr>
                <w:color w:val="000000" w:themeColor="text1"/>
              </w:rPr>
            </w:pPr>
            <w:r w:rsidRPr="00D01AF1">
              <w:rPr>
                <w:color w:val="000000" w:themeColor="text1"/>
              </w:rPr>
              <w:t>白色，危险废物黑色</w:t>
            </w:r>
          </w:p>
        </w:tc>
      </w:tr>
    </w:tbl>
    <w:p w14:paraId="0AA998FB" w14:textId="77777777" w:rsidR="001E54F3" w:rsidRPr="00D01AF1" w:rsidRDefault="001E54F3" w:rsidP="001E54F3">
      <w:pPr>
        <w:ind w:firstLine="480"/>
        <w:rPr>
          <w:color w:val="000000" w:themeColor="text1"/>
        </w:rPr>
      </w:pPr>
      <w:r w:rsidRPr="00D01AF1">
        <w:rPr>
          <w:color w:val="000000" w:themeColor="text1"/>
        </w:rPr>
        <w:t>排污口标志牌设在醒目处，设置高度为上边缘距地面约</w:t>
      </w:r>
      <w:r w:rsidRPr="00D01AF1">
        <w:rPr>
          <w:rFonts w:eastAsia="Times New Roman"/>
          <w:color w:val="000000" w:themeColor="text1"/>
        </w:rPr>
        <w:t>2m</w:t>
      </w:r>
      <w:r w:rsidRPr="00D01AF1">
        <w:rPr>
          <w:color w:val="000000" w:themeColor="text1"/>
        </w:rPr>
        <w:t>。建议每年对标志牌进行检查和维护一次，确保标志牌清晰完整。</w:t>
      </w:r>
    </w:p>
    <w:p w14:paraId="275E7C13"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455" w:name="_Toc6246"/>
      <w:r w:rsidRPr="00D01AF1">
        <w:rPr>
          <w:rFonts w:eastAsia="楷体"/>
          <w:b/>
          <w:color w:val="000000" w:themeColor="text1"/>
          <w:sz w:val="28"/>
        </w:rPr>
        <w:t>运行期监控计划</w:t>
      </w:r>
      <w:bookmarkEnd w:id="455"/>
    </w:p>
    <w:p w14:paraId="6ECAA2CA" w14:textId="77777777" w:rsidR="001E54F3" w:rsidRPr="00D01AF1" w:rsidRDefault="001E54F3" w:rsidP="001E54F3">
      <w:pPr>
        <w:ind w:firstLine="480"/>
        <w:rPr>
          <w:color w:val="000000" w:themeColor="text1"/>
        </w:rPr>
      </w:pPr>
      <w:r w:rsidRPr="00D01AF1">
        <w:rPr>
          <w:color w:val="000000" w:themeColor="text1"/>
        </w:rPr>
        <w:t>对生产过程中产生的废气、</w:t>
      </w:r>
      <w:r w:rsidRPr="00D01AF1">
        <w:rPr>
          <w:rFonts w:hint="eastAsia"/>
          <w:color w:val="000000" w:themeColor="text1"/>
        </w:rPr>
        <w:t>废水、</w:t>
      </w:r>
      <w:r w:rsidRPr="00D01AF1">
        <w:rPr>
          <w:color w:val="000000" w:themeColor="text1"/>
        </w:rPr>
        <w:t>噪声</w:t>
      </w:r>
      <w:r w:rsidRPr="00D01AF1">
        <w:rPr>
          <w:rFonts w:hint="eastAsia"/>
          <w:color w:val="000000" w:themeColor="text1"/>
        </w:rPr>
        <w:t>、</w:t>
      </w:r>
      <w:r w:rsidRPr="00D01AF1">
        <w:rPr>
          <w:color w:val="000000" w:themeColor="text1"/>
        </w:rPr>
        <w:t>地下水等进行监控，具体监测工作建议委托有资质的环境监测机构完成。</w:t>
      </w:r>
      <w:r w:rsidRPr="00D01AF1">
        <w:rPr>
          <w:rFonts w:hint="eastAsia"/>
          <w:color w:val="000000" w:themeColor="text1"/>
        </w:rPr>
        <w:t>根据本项目实际情况，并参照《排污单位自行监测技术指南</w:t>
      </w:r>
      <w:r w:rsidRPr="00D01AF1">
        <w:rPr>
          <w:rFonts w:hint="eastAsia"/>
          <w:color w:val="000000" w:themeColor="text1"/>
        </w:rPr>
        <w:t xml:space="preserve"> </w:t>
      </w:r>
      <w:r w:rsidRPr="00D01AF1">
        <w:rPr>
          <w:rFonts w:hint="eastAsia"/>
          <w:color w:val="000000" w:themeColor="text1"/>
        </w:rPr>
        <w:t>火力发电及锅炉》（</w:t>
      </w:r>
      <w:r w:rsidRPr="00D01AF1">
        <w:rPr>
          <w:rFonts w:hint="eastAsia"/>
          <w:color w:val="000000" w:themeColor="text1"/>
        </w:rPr>
        <w:t>HJ820-2017</w:t>
      </w:r>
      <w:r w:rsidRPr="00D01AF1">
        <w:rPr>
          <w:rFonts w:hint="eastAsia"/>
          <w:color w:val="000000" w:themeColor="text1"/>
        </w:rPr>
        <w:t>）和《排污许可证申请与核发技术规范</w:t>
      </w:r>
      <w:r w:rsidRPr="00D01AF1">
        <w:rPr>
          <w:rFonts w:hint="eastAsia"/>
          <w:color w:val="000000" w:themeColor="text1"/>
        </w:rPr>
        <w:t xml:space="preserve"> </w:t>
      </w:r>
      <w:r w:rsidRPr="00D01AF1">
        <w:rPr>
          <w:rFonts w:hint="eastAsia"/>
          <w:color w:val="000000" w:themeColor="text1"/>
        </w:rPr>
        <w:t>锅炉》（</w:t>
      </w:r>
      <w:r w:rsidRPr="00D01AF1">
        <w:rPr>
          <w:rFonts w:hint="eastAsia"/>
          <w:color w:val="000000" w:themeColor="text1"/>
        </w:rPr>
        <w:t>HJ953-2018</w:t>
      </w:r>
      <w:r w:rsidRPr="00D01AF1">
        <w:rPr>
          <w:rFonts w:hint="eastAsia"/>
          <w:color w:val="000000" w:themeColor="text1"/>
        </w:rPr>
        <w:t>）的相关要求，本项目监控内容及频率见下表。</w:t>
      </w:r>
    </w:p>
    <w:p w14:paraId="6ED420EE" w14:textId="77777777" w:rsidR="001E54F3" w:rsidRPr="00D01AF1" w:rsidRDefault="001E54F3" w:rsidP="001E54F3">
      <w:pPr>
        <w:adjustRightInd/>
        <w:snapToGrid/>
        <w:ind w:firstLine="482"/>
        <w:textAlignment w:val="auto"/>
        <w:rPr>
          <w:b/>
          <w:color w:val="000000" w:themeColor="text1"/>
          <w:kern w:val="2"/>
          <w:szCs w:val="24"/>
        </w:rPr>
      </w:pPr>
      <w:r w:rsidRPr="00D01AF1">
        <w:rPr>
          <w:b/>
          <w:color w:val="000000" w:themeColor="text1"/>
          <w:kern w:val="2"/>
          <w:szCs w:val="24"/>
        </w:rPr>
        <w:t>表</w:t>
      </w:r>
      <w:r w:rsidRPr="00D01AF1">
        <w:rPr>
          <w:b/>
          <w:color w:val="000000" w:themeColor="text1"/>
          <w:kern w:val="2"/>
          <w:szCs w:val="24"/>
        </w:rPr>
        <w:t>9</w:t>
      </w:r>
      <w:r w:rsidRPr="00D01AF1">
        <w:rPr>
          <w:rFonts w:hint="eastAsia"/>
          <w:b/>
          <w:color w:val="000000" w:themeColor="text1"/>
          <w:kern w:val="2"/>
          <w:szCs w:val="24"/>
        </w:rPr>
        <w:t>-4</w:t>
      </w:r>
      <w:r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b/>
          <w:color w:val="000000" w:themeColor="text1"/>
          <w:kern w:val="2"/>
          <w:szCs w:val="24"/>
        </w:rPr>
        <w:t xml:space="preserve"> </w:t>
      </w:r>
      <w:r w:rsidRPr="00D01AF1">
        <w:rPr>
          <w:b/>
          <w:color w:val="000000" w:themeColor="text1"/>
          <w:kern w:val="2"/>
          <w:szCs w:val="24"/>
        </w:rPr>
        <w:t>工程营运期环境监测计划表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18"/>
        <w:gridCol w:w="1335"/>
        <w:gridCol w:w="997"/>
        <w:gridCol w:w="3755"/>
        <w:gridCol w:w="1461"/>
      </w:tblGrid>
      <w:tr w:rsidR="0006751D" w:rsidRPr="00D01AF1" w14:paraId="6E0136D5" w14:textId="77777777" w:rsidTr="0012619D">
        <w:trPr>
          <w:trHeight w:val="397"/>
          <w:jc w:val="center"/>
        </w:trPr>
        <w:tc>
          <w:tcPr>
            <w:tcW w:w="489" w:type="pct"/>
            <w:tcMar>
              <w:top w:w="0" w:type="dxa"/>
              <w:left w:w="28" w:type="dxa"/>
              <w:bottom w:w="0" w:type="dxa"/>
              <w:right w:w="28" w:type="dxa"/>
            </w:tcMar>
            <w:vAlign w:val="center"/>
          </w:tcPr>
          <w:p w14:paraId="5B004CE9"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污染源</w:t>
            </w:r>
          </w:p>
        </w:tc>
        <w:tc>
          <w:tcPr>
            <w:tcW w:w="1394" w:type="pct"/>
            <w:gridSpan w:val="2"/>
            <w:tcMar>
              <w:top w:w="0" w:type="dxa"/>
              <w:left w:w="28" w:type="dxa"/>
              <w:bottom w:w="0" w:type="dxa"/>
              <w:right w:w="28" w:type="dxa"/>
            </w:tcMar>
            <w:vAlign w:val="center"/>
          </w:tcPr>
          <w:p w14:paraId="359369A0"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监测点</w:t>
            </w:r>
          </w:p>
        </w:tc>
        <w:tc>
          <w:tcPr>
            <w:tcW w:w="2244" w:type="pct"/>
            <w:tcMar>
              <w:top w:w="0" w:type="dxa"/>
              <w:left w:w="28" w:type="dxa"/>
              <w:bottom w:w="0" w:type="dxa"/>
              <w:right w:w="28" w:type="dxa"/>
            </w:tcMar>
            <w:vAlign w:val="center"/>
          </w:tcPr>
          <w:p w14:paraId="7347F6F0"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监测项目</w:t>
            </w:r>
          </w:p>
        </w:tc>
        <w:tc>
          <w:tcPr>
            <w:tcW w:w="873" w:type="pct"/>
            <w:tcMar>
              <w:top w:w="0" w:type="dxa"/>
              <w:left w:w="28" w:type="dxa"/>
              <w:bottom w:w="0" w:type="dxa"/>
              <w:right w:w="28" w:type="dxa"/>
            </w:tcMar>
            <w:vAlign w:val="center"/>
          </w:tcPr>
          <w:p w14:paraId="2AD950E5"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监测计划</w:t>
            </w:r>
          </w:p>
        </w:tc>
      </w:tr>
      <w:tr w:rsidR="0006751D" w:rsidRPr="00D01AF1" w14:paraId="7383790E" w14:textId="77777777" w:rsidTr="0012619D">
        <w:trPr>
          <w:trHeight w:val="397"/>
          <w:jc w:val="center"/>
        </w:trPr>
        <w:tc>
          <w:tcPr>
            <w:tcW w:w="489" w:type="pct"/>
            <w:vMerge w:val="restart"/>
            <w:tcMar>
              <w:top w:w="0" w:type="dxa"/>
              <w:left w:w="28" w:type="dxa"/>
              <w:bottom w:w="0" w:type="dxa"/>
              <w:right w:w="28" w:type="dxa"/>
            </w:tcMar>
            <w:vAlign w:val="center"/>
          </w:tcPr>
          <w:p w14:paraId="3FA17AD2"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bCs/>
                <w:color w:val="000000" w:themeColor="text1"/>
                <w:sz w:val="21"/>
                <w:szCs w:val="21"/>
              </w:rPr>
              <w:t>废气</w:t>
            </w:r>
          </w:p>
        </w:tc>
        <w:tc>
          <w:tcPr>
            <w:tcW w:w="1394" w:type="pct"/>
            <w:gridSpan w:val="2"/>
            <w:vMerge w:val="restart"/>
            <w:tcMar>
              <w:top w:w="0" w:type="dxa"/>
              <w:left w:w="28" w:type="dxa"/>
              <w:bottom w:w="0" w:type="dxa"/>
              <w:right w:w="28" w:type="dxa"/>
            </w:tcMar>
            <w:vAlign w:val="center"/>
          </w:tcPr>
          <w:p w14:paraId="30F1A46E"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rFonts w:hint="eastAsia"/>
                <w:bCs/>
                <w:color w:val="000000" w:themeColor="text1"/>
                <w:sz w:val="21"/>
                <w:szCs w:val="21"/>
              </w:rPr>
              <w:t>循环流化炉废气</w:t>
            </w:r>
            <w:r w:rsidRPr="00D01AF1">
              <w:rPr>
                <w:bCs/>
                <w:color w:val="000000" w:themeColor="text1"/>
                <w:sz w:val="21"/>
                <w:szCs w:val="21"/>
              </w:rPr>
              <w:t>排气筒</w:t>
            </w:r>
            <w:r w:rsidRPr="00D01AF1">
              <w:rPr>
                <w:rFonts w:hint="eastAsia"/>
                <w:bCs/>
                <w:color w:val="000000" w:themeColor="text1"/>
                <w:sz w:val="21"/>
                <w:szCs w:val="21"/>
              </w:rPr>
              <w:t>P1</w:t>
            </w:r>
            <w:r w:rsidRPr="00D01AF1">
              <w:rPr>
                <w:bCs/>
                <w:color w:val="000000" w:themeColor="text1"/>
                <w:sz w:val="21"/>
                <w:szCs w:val="21"/>
              </w:rPr>
              <w:t>出口</w:t>
            </w:r>
          </w:p>
        </w:tc>
        <w:tc>
          <w:tcPr>
            <w:tcW w:w="2244" w:type="pct"/>
            <w:tcMar>
              <w:top w:w="0" w:type="dxa"/>
              <w:left w:w="28" w:type="dxa"/>
              <w:bottom w:w="0" w:type="dxa"/>
              <w:right w:w="28" w:type="dxa"/>
            </w:tcMar>
            <w:vAlign w:val="center"/>
          </w:tcPr>
          <w:p w14:paraId="413DD725"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rFonts w:hint="eastAsia"/>
                <w:bCs/>
                <w:color w:val="000000" w:themeColor="text1"/>
                <w:sz w:val="21"/>
                <w:szCs w:val="21"/>
              </w:rPr>
              <w:t>颗粒物、二氧化硫、氮氧化物，同步监测烟气参数</w:t>
            </w:r>
          </w:p>
        </w:tc>
        <w:tc>
          <w:tcPr>
            <w:tcW w:w="873" w:type="pct"/>
            <w:tcMar>
              <w:top w:w="0" w:type="dxa"/>
              <w:left w:w="28" w:type="dxa"/>
              <w:bottom w:w="0" w:type="dxa"/>
              <w:right w:w="28" w:type="dxa"/>
            </w:tcMar>
            <w:vAlign w:val="center"/>
          </w:tcPr>
          <w:p w14:paraId="7C736F58"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rFonts w:hint="eastAsia"/>
                <w:bCs/>
                <w:color w:val="000000" w:themeColor="text1"/>
                <w:sz w:val="21"/>
                <w:szCs w:val="21"/>
              </w:rPr>
              <w:t>自动监测</w:t>
            </w:r>
          </w:p>
        </w:tc>
      </w:tr>
      <w:tr w:rsidR="0006751D" w:rsidRPr="00D01AF1" w14:paraId="0BB7BC93" w14:textId="77777777" w:rsidTr="0012619D">
        <w:trPr>
          <w:trHeight w:val="397"/>
          <w:jc w:val="center"/>
        </w:trPr>
        <w:tc>
          <w:tcPr>
            <w:tcW w:w="489" w:type="pct"/>
            <w:vMerge/>
            <w:tcMar>
              <w:top w:w="0" w:type="dxa"/>
              <w:left w:w="28" w:type="dxa"/>
              <w:bottom w:w="0" w:type="dxa"/>
              <w:right w:w="28" w:type="dxa"/>
            </w:tcMar>
            <w:vAlign w:val="center"/>
          </w:tcPr>
          <w:p w14:paraId="15C7F21E"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p>
        </w:tc>
        <w:tc>
          <w:tcPr>
            <w:tcW w:w="1394" w:type="pct"/>
            <w:gridSpan w:val="2"/>
            <w:vMerge/>
            <w:tcMar>
              <w:top w:w="0" w:type="dxa"/>
              <w:left w:w="28" w:type="dxa"/>
              <w:bottom w:w="0" w:type="dxa"/>
              <w:right w:w="28" w:type="dxa"/>
            </w:tcMar>
            <w:vAlign w:val="center"/>
          </w:tcPr>
          <w:p w14:paraId="32A02F42"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p>
        </w:tc>
        <w:tc>
          <w:tcPr>
            <w:tcW w:w="2244" w:type="pct"/>
            <w:tcMar>
              <w:top w:w="0" w:type="dxa"/>
              <w:left w:w="28" w:type="dxa"/>
              <w:bottom w:w="0" w:type="dxa"/>
              <w:right w:w="28" w:type="dxa"/>
            </w:tcMar>
            <w:vAlign w:val="center"/>
          </w:tcPr>
          <w:p w14:paraId="4641BFF5"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氨、林格曼黑度</w:t>
            </w:r>
          </w:p>
        </w:tc>
        <w:tc>
          <w:tcPr>
            <w:tcW w:w="873" w:type="pct"/>
            <w:tcMar>
              <w:top w:w="0" w:type="dxa"/>
              <w:left w:w="28" w:type="dxa"/>
              <w:bottom w:w="0" w:type="dxa"/>
              <w:right w:w="28" w:type="dxa"/>
            </w:tcMar>
            <w:vAlign w:val="center"/>
          </w:tcPr>
          <w:p w14:paraId="636DF0B2"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kern w:val="2"/>
                <w:sz w:val="21"/>
                <w:szCs w:val="21"/>
              </w:rPr>
              <w:t>1</w:t>
            </w:r>
            <w:r w:rsidRPr="00D01AF1">
              <w:rPr>
                <w:rFonts w:hint="eastAsia"/>
                <w:bCs/>
                <w:color w:val="000000" w:themeColor="text1"/>
                <w:kern w:val="2"/>
                <w:sz w:val="21"/>
                <w:szCs w:val="21"/>
              </w:rPr>
              <w:t>次</w:t>
            </w:r>
            <w:r w:rsidRPr="00D01AF1">
              <w:rPr>
                <w:rFonts w:hint="eastAsia"/>
                <w:bCs/>
                <w:color w:val="000000" w:themeColor="text1"/>
                <w:kern w:val="2"/>
                <w:sz w:val="21"/>
                <w:szCs w:val="21"/>
              </w:rPr>
              <w:t>/</w:t>
            </w:r>
            <w:r w:rsidRPr="00D01AF1">
              <w:rPr>
                <w:rFonts w:hint="eastAsia"/>
                <w:bCs/>
                <w:color w:val="000000" w:themeColor="text1"/>
                <w:kern w:val="2"/>
                <w:sz w:val="21"/>
                <w:szCs w:val="21"/>
              </w:rPr>
              <w:t>季度</w:t>
            </w:r>
          </w:p>
        </w:tc>
      </w:tr>
      <w:tr w:rsidR="0006751D" w:rsidRPr="00D01AF1" w14:paraId="557FD1DA" w14:textId="77777777" w:rsidTr="0012619D">
        <w:trPr>
          <w:trHeight w:val="397"/>
          <w:jc w:val="center"/>
        </w:trPr>
        <w:tc>
          <w:tcPr>
            <w:tcW w:w="489" w:type="pct"/>
            <w:vMerge/>
            <w:tcMar>
              <w:top w:w="0" w:type="dxa"/>
              <w:left w:w="28" w:type="dxa"/>
              <w:bottom w:w="0" w:type="dxa"/>
              <w:right w:w="28" w:type="dxa"/>
            </w:tcMar>
            <w:vAlign w:val="center"/>
          </w:tcPr>
          <w:p w14:paraId="22CA1A10"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p>
        </w:tc>
        <w:tc>
          <w:tcPr>
            <w:tcW w:w="1394" w:type="pct"/>
            <w:gridSpan w:val="2"/>
            <w:tcMar>
              <w:top w:w="0" w:type="dxa"/>
              <w:left w:w="28" w:type="dxa"/>
              <w:bottom w:w="0" w:type="dxa"/>
              <w:right w:w="28" w:type="dxa"/>
            </w:tcMar>
            <w:vAlign w:val="center"/>
          </w:tcPr>
          <w:p w14:paraId="3E56964E"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投料废气</w:t>
            </w:r>
            <w:r w:rsidRPr="00D01AF1">
              <w:rPr>
                <w:bCs/>
                <w:color w:val="000000" w:themeColor="text1"/>
                <w:sz w:val="21"/>
                <w:szCs w:val="21"/>
              </w:rPr>
              <w:t>排气筒</w:t>
            </w:r>
            <w:r w:rsidRPr="00D01AF1">
              <w:rPr>
                <w:rFonts w:hint="eastAsia"/>
                <w:bCs/>
                <w:color w:val="000000" w:themeColor="text1"/>
                <w:sz w:val="21"/>
                <w:szCs w:val="21"/>
              </w:rPr>
              <w:t>P2</w:t>
            </w:r>
            <w:r w:rsidRPr="00D01AF1">
              <w:rPr>
                <w:bCs/>
                <w:color w:val="000000" w:themeColor="text1"/>
                <w:sz w:val="21"/>
                <w:szCs w:val="21"/>
              </w:rPr>
              <w:t>出口</w:t>
            </w:r>
          </w:p>
        </w:tc>
        <w:tc>
          <w:tcPr>
            <w:tcW w:w="2244" w:type="pct"/>
            <w:tcMar>
              <w:top w:w="0" w:type="dxa"/>
              <w:left w:w="28" w:type="dxa"/>
              <w:bottom w:w="0" w:type="dxa"/>
              <w:right w:w="28" w:type="dxa"/>
            </w:tcMar>
            <w:vAlign w:val="center"/>
          </w:tcPr>
          <w:p w14:paraId="1AD0F48C"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873" w:type="pct"/>
            <w:tcMar>
              <w:top w:w="0" w:type="dxa"/>
              <w:left w:w="28" w:type="dxa"/>
              <w:bottom w:w="0" w:type="dxa"/>
              <w:right w:w="28" w:type="dxa"/>
            </w:tcMar>
            <w:vAlign w:val="center"/>
          </w:tcPr>
          <w:p w14:paraId="5D4259E7"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rFonts w:hint="eastAsia"/>
                <w:bCs/>
                <w:color w:val="000000" w:themeColor="text1"/>
                <w:kern w:val="2"/>
                <w:sz w:val="21"/>
                <w:szCs w:val="21"/>
              </w:rPr>
              <w:t>1</w:t>
            </w:r>
            <w:r w:rsidRPr="00D01AF1">
              <w:rPr>
                <w:rFonts w:hint="eastAsia"/>
                <w:bCs/>
                <w:color w:val="000000" w:themeColor="text1"/>
                <w:kern w:val="2"/>
                <w:sz w:val="21"/>
                <w:szCs w:val="21"/>
              </w:rPr>
              <w:t>次</w:t>
            </w:r>
            <w:r w:rsidRPr="00D01AF1">
              <w:rPr>
                <w:rFonts w:hint="eastAsia"/>
                <w:bCs/>
                <w:color w:val="000000" w:themeColor="text1"/>
                <w:kern w:val="2"/>
                <w:sz w:val="21"/>
                <w:szCs w:val="21"/>
              </w:rPr>
              <w:t>/</w:t>
            </w:r>
            <w:r w:rsidRPr="00D01AF1">
              <w:rPr>
                <w:rFonts w:hint="eastAsia"/>
                <w:bCs/>
                <w:color w:val="000000" w:themeColor="text1"/>
                <w:kern w:val="2"/>
                <w:sz w:val="21"/>
                <w:szCs w:val="21"/>
              </w:rPr>
              <w:t>年</w:t>
            </w:r>
          </w:p>
        </w:tc>
      </w:tr>
      <w:tr w:rsidR="0006751D" w:rsidRPr="00D01AF1" w14:paraId="0810C23F" w14:textId="77777777" w:rsidTr="0012619D">
        <w:trPr>
          <w:trHeight w:val="397"/>
          <w:jc w:val="center"/>
        </w:trPr>
        <w:tc>
          <w:tcPr>
            <w:tcW w:w="489" w:type="pct"/>
            <w:vMerge/>
            <w:tcMar>
              <w:top w:w="0" w:type="dxa"/>
              <w:left w:w="28" w:type="dxa"/>
              <w:bottom w:w="0" w:type="dxa"/>
              <w:right w:w="28" w:type="dxa"/>
            </w:tcMar>
            <w:vAlign w:val="center"/>
          </w:tcPr>
          <w:p w14:paraId="23A2775B"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p>
        </w:tc>
        <w:tc>
          <w:tcPr>
            <w:tcW w:w="1394" w:type="pct"/>
            <w:gridSpan w:val="2"/>
            <w:tcMar>
              <w:top w:w="0" w:type="dxa"/>
              <w:left w:w="28" w:type="dxa"/>
              <w:bottom w:w="0" w:type="dxa"/>
              <w:right w:w="28" w:type="dxa"/>
            </w:tcMar>
            <w:vAlign w:val="center"/>
          </w:tcPr>
          <w:p w14:paraId="2AC9ABC3"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bCs/>
                <w:color w:val="000000" w:themeColor="text1"/>
                <w:sz w:val="21"/>
                <w:szCs w:val="21"/>
              </w:rPr>
              <w:t>渣仓废气排气筒</w:t>
            </w:r>
            <w:r w:rsidRPr="00D01AF1">
              <w:rPr>
                <w:rFonts w:hint="eastAsia"/>
                <w:bCs/>
                <w:color w:val="000000" w:themeColor="text1"/>
                <w:sz w:val="21"/>
                <w:szCs w:val="21"/>
              </w:rPr>
              <w:t>P3</w:t>
            </w:r>
            <w:r w:rsidRPr="00D01AF1">
              <w:rPr>
                <w:bCs/>
                <w:color w:val="000000" w:themeColor="text1"/>
                <w:sz w:val="21"/>
                <w:szCs w:val="21"/>
              </w:rPr>
              <w:t>出口</w:t>
            </w:r>
          </w:p>
        </w:tc>
        <w:tc>
          <w:tcPr>
            <w:tcW w:w="2244" w:type="pct"/>
            <w:tcMar>
              <w:top w:w="0" w:type="dxa"/>
              <w:left w:w="28" w:type="dxa"/>
              <w:bottom w:w="0" w:type="dxa"/>
              <w:right w:w="28" w:type="dxa"/>
            </w:tcMar>
            <w:vAlign w:val="center"/>
          </w:tcPr>
          <w:p w14:paraId="15CF192E"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873" w:type="pct"/>
            <w:tcMar>
              <w:top w:w="0" w:type="dxa"/>
              <w:left w:w="28" w:type="dxa"/>
              <w:bottom w:w="0" w:type="dxa"/>
              <w:right w:w="28" w:type="dxa"/>
            </w:tcMar>
            <w:vAlign w:val="center"/>
          </w:tcPr>
          <w:p w14:paraId="4505BC2C"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rFonts w:hint="eastAsia"/>
                <w:bCs/>
                <w:color w:val="000000" w:themeColor="text1"/>
                <w:kern w:val="2"/>
                <w:sz w:val="21"/>
                <w:szCs w:val="21"/>
              </w:rPr>
              <w:t>1</w:t>
            </w:r>
            <w:r w:rsidRPr="00D01AF1">
              <w:rPr>
                <w:rFonts w:hint="eastAsia"/>
                <w:bCs/>
                <w:color w:val="000000" w:themeColor="text1"/>
                <w:kern w:val="2"/>
                <w:sz w:val="21"/>
                <w:szCs w:val="21"/>
              </w:rPr>
              <w:t>次</w:t>
            </w:r>
            <w:r w:rsidRPr="00D01AF1">
              <w:rPr>
                <w:rFonts w:hint="eastAsia"/>
                <w:bCs/>
                <w:color w:val="000000" w:themeColor="text1"/>
                <w:kern w:val="2"/>
                <w:sz w:val="21"/>
                <w:szCs w:val="21"/>
              </w:rPr>
              <w:t>/</w:t>
            </w:r>
            <w:r w:rsidRPr="00D01AF1">
              <w:rPr>
                <w:rFonts w:hint="eastAsia"/>
                <w:bCs/>
                <w:color w:val="000000" w:themeColor="text1"/>
                <w:kern w:val="2"/>
                <w:sz w:val="21"/>
                <w:szCs w:val="21"/>
              </w:rPr>
              <w:t>年</w:t>
            </w:r>
          </w:p>
        </w:tc>
      </w:tr>
      <w:tr w:rsidR="0006751D" w:rsidRPr="00D01AF1" w14:paraId="683E10D3" w14:textId="77777777" w:rsidTr="0012619D">
        <w:trPr>
          <w:trHeight w:val="397"/>
          <w:jc w:val="center"/>
        </w:trPr>
        <w:tc>
          <w:tcPr>
            <w:tcW w:w="489" w:type="pct"/>
            <w:vMerge/>
            <w:tcMar>
              <w:top w:w="0" w:type="dxa"/>
              <w:left w:w="28" w:type="dxa"/>
              <w:bottom w:w="0" w:type="dxa"/>
              <w:right w:w="28" w:type="dxa"/>
            </w:tcMar>
            <w:vAlign w:val="center"/>
          </w:tcPr>
          <w:p w14:paraId="05F8B1B3"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p>
        </w:tc>
        <w:tc>
          <w:tcPr>
            <w:tcW w:w="1394" w:type="pct"/>
            <w:gridSpan w:val="2"/>
            <w:tcMar>
              <w:top w:w="0" w:type="dxa"/>
              <w:left w:w="28" w:type="dxa"/>
              <w:bottom w:w="0" w:type="dxa"/>
              <w:right w:w="28" w:type="dxa"/>
            </w:tcMar>
            <w:vAlign w:val="center"/>
          </w:tcPr>
          <w:p w14:paraId="30C5C618"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bCs/>
                <w:color w:val="000000" w:themeColor="text1"/>
                <w:sz w:val="21"/>
                <w:szCs w:val="21"/>
              </w:rPr>
              <w:t>灰仓废气排气筒</w:t>
            </w:r>
            <w:r w:rsidRPr="00D01AF1">
              <w:rPr>
                <w:rFonts w:hint="eastAsia"/>
                <w:bCs/>
                <w:color w:val="000000" w:themeColor="text1"/>
                <w:sz w:val="21"/>
                <w:szCs w:val="21"/>
              </w:rPr>
              <w:t>P4</w:t>
            </w:r>
            <w:r w:rsidRPr="00D01AF1">
              <w:rPr>
                <w:bCs/>
                <w:color w:val="000000" w:themeColor="text1"/>
                <w:sz w:val="21"/>
                <w:szCs w:val="21"/>
              </w:rPr>
              <w:t>出口</w:t>
            </w:r>
          </w:p>
        </w:tc>
        <w:tc>
          <w:tcPr>
            <w:tcW w:w="2244" w:type="pct"/>
            <w:tcMar>
              <w:top w:w="0" w:type="dxa"/>
              <w:left w:w="28" w:type="dxa"/>
              <w:bottom w:w="0" w:type="dxa"/>
              <w:right w:w="28" w:type="dxa"/>
            </w:tcMar>
            <w:vAlign w:val="center"/>
          </w:tcPr>
          <w:p w14:paraId="2E4D44B0"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873" w:type="pct"/>
            <w:tcMar>
              <w:top w:w="0" w:type="dxa"/>
              <w:left w:w="28" w:type="dxa"/>
              <w:bottom w:w="0" w:type="dxa"/>
              <w:right w:w="28" w:type="dxa"/>
            </w:tcMar>
            <w:vAlign w:val="center"/>
          </w:tcPr>
          <w:p w14:paraId="6550CFBA"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rFonts w:hint="eastAsia"/>
                <w:bCs/>
                <w:color w:val="000000" w:themeColor="text1"/>
                <w:kern w:val="2"/>
                <w:sz w:val="21"/>
                <w:szCs w:val="21"/>
              </w:rPr>
              <w:t>1</w:t>
            </w:r>
            <w:r w:rsidRPr="00D01AF1">
              <w:rPr>
                <w:rFonts w:hint="eastAsia"/>
                <w:bCs/>
                <w:color w:val="000000" w:themeColor="text1"/>
                <w:kern w:val="2"/>
                <w:sz w:val="21"/>
                <w:szCs w:val="21"/>
              </w:rPr>
              <w:t>次</w:t>
            </w:r>
            <w:r w:rsidRPr="00D01AF1">
              <w:rPr>
                <w:rFonts w:hint="eastAsia"/>
                <w:bCs/>
                <w:color w:val="000000" w:themeColor="text1"/>
                <w:kern w:val="2"/>
                <w:sz w:val="21"/>
                <w:szCs w:val="21"/>
              </w:rPr>
              <w:t>/</w:t>
            </w:r>
            <w:r w:rsidRPr="00D01AF1">
              <w:rPr>
                <w:rFonts w:hint="eastAsia"/>
                <w:bCs/>
                <w:color w:val="000000" w:themeColor="text1"/>
                <w:kern w:val="2"/>
                <w:sz w:val="21"/>
                <w:szCs w:val="21"/>
              </w:rPr>
              <w:t>年</w:t>
            </w:r>
          </w:p>
        </w:tc>
      </w:tr>
      <w:tr w:rsidR="0006751D" w:rsidRPr="00D01AF1" w14:paraId="22CDF2BE" w14:textId="77777777" w:rsidTr="0012619D">
        <w:trPr>
          <w:trHeight w:val="397"/>
          <w:jc w:val="center"/>
        </w:trPr>
        <w:tc>
          <w:tcPr>
            <w:tcW w:w="489" w:type="pct"/>
            <w:vMerge/>
            <w:tcMar>
              <w:top w:w="0" w:type="dxa"/>
              <w:left w:w="28" w:type="dxa"/>
              <w:bottom w:w="0" w:type="dxa"/>
              <w:right w:w="28" w:type="dxa"/>
            </w:tcMar>
            <w:vAlign w:val="center"/>
          </w:tcPr>
          <w:p w14:paraId="30184AF7"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p>
        </w:tc>
        <w:tc>
          <w:tcPr>
            <w:tcW w:w="1394" w:type="pct"/>
            <w:gridSpan w:val="2"/>
            <w:tcMar>
              <w:top w:w="0" w:type="dxa"/>
              <w:left w:w="28" w:type="dxa"/>
              <w:bottom w:w="0" w:type="dxa"/>
              <w:right w:w="28" w:type="dxa"/>
            </w:tcMar>
            <w:vAlign w:val="center"/>
          </w:tcPr>
          <w:p w14:paraId="2F00B72E"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小苏打</w:t>
            </w:r>
            <w:r w:rsidRPr="00D01AF1">
              <w:rPr>
                <w:bCs/>
                <w:color w:val="000000" w:themeColor="text1"/>
                <w:sz w:val="21"/>
                <w:szCs w:val="21"/>
              </w:rPr>
              <w:t>仓废气排气筒</w:t>
            </w:r>
            <w:r w:rsidRPr="00D01AF1">
              <w:rPr>
                <w:rFonts w:hint="eastAsia"/>
                <w:bCs/>
                <w:color w:val="000000" w:themeColor="text1"/>
                <w:sz w:val="21"/>
                <w:szCs w:val="21"/>
              </w:rPr>
              <w:t>P5</w:t>
            </w:r>
            <w:r w:rsidRPr="00D01AF1">
              <w:rPr>
                <w:bCs/>
                <w:color w:val="000000" w:themeColor="text1"/>
                <w:sz w:val="21"/>
                <w:szCs w:val="21"/>
              </w:rPr>
              <w:t>出口</w:t>
            </w:r>
          </w:p>
        </w:tc>
        <w:tc>
          <w:tcPr>
            <w:tcW w:w="2244" w:type="pct"/>
            <w:tcMar>
              <w:top w:w="0" w:type="dxa"/>
              <w:left w:w="28" w:type="dxa"/>
              <w:bottom w:w="0" w:type="dxa"/>
              <w:right w:w="28" w:type="dxa"/>
            </w:tcMar>
            <w:vAlign w:val="center"/>
          </w:tcPr>
          <w:p w14:paraId="49802432"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873" w:type="pct"/>
            <w:tcMar>
              <w:top w:w="0" w:type="dxa"/>
              <w:left w:w="28" w:type="dxa"/>
              <w:bottom w:w="0" w:type="dxa"/>
              <w:right w:w="28" w:type="dxa"/>
            </w:tcMar>
            <w:vAlign w:val="center"/>
          </w:tcPr>
          <w:p w14:paraId="53F96CC0"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rFonts w:hint="eastAsia"/>
                <w:bCs/>
                <w:color w:val="000000" w:themeColor="text1"/>
                <w:kern w:val="2"/>
                <w:sz w:val="21"/>
                <w:szCs w:val="21"/>
              </w:rPr>
              <w:t>1</w:t>
            </w:r>
            <w:r w:rsidRPr="00D01AF1">
              <w:rPr>
                <w:rFonts w:hint="eastAsia"/>
                <w:bCs/>
                <w:color w:val="000000" w:themeColor="text1"/>
                <w:kern w:val="2"/>
                <w:sz w:val="21"/>
                <w:szCs w:val="21"/>
              </w:rPr>
              <w:t>次</w:t>
            </w:r>
            <w:r w:rsidRPr="00D01AF1">
              <w:rPr>
                <w:rFonts w:hint="eastAsia"/>
                <w:bCs/>
                <w:color w:val="000000" w:themeColor="text1"/>
                <w:kern w:val="2"/>
                <w:sz w:val="21"/>
                <w:szCs w:val="21"/>
              </w:rPr>
              <w:t>/</w:t>
            </w:r>
            <w:r w:rsidRPr="00D01AF1">
              <w:rPr>
                <w:rFonts w:hint="eastAsia"/>
                <w:bCs/>
                <w:color w:val="000000" w:themeColor="text1"/>
                <w:kern w:val="2"/>
                <w:sz w:val="21"/>
                <w:szCs w:val="21"/>
              </w:rPr>
              <w:t>年</w:t>
            </w:r>
          </w:p>
        </w:tc>
      </w:tr>
      <w:tr w:rsidR="0006751D" w:rsidRPr="00D01AF1" w14:paraId="3E43E5E3" w14:textId="77777777" w:rsidTr="0012619D">
        <w:trPr>
          <w:trHeight w:val="397"/>
          <w:jc w:val="center"/>
        </w:trPr>
        <w:tc>
          <w:tcPr>
            <w:tcW w:w="489" w:type="pct"/>
            <w:vMerge/>
            <w:tcMar>
              <w:top w:w="0" w:type="dxa"/>
              <w:left w:w="28" w:type="dxa"/>
              <w:bottom w:w="0" w:type="dxa"/>
              <w:right w:w="28" w:type="dxa"/>
            </w:tcMar>
            <w:vAlign w:val="center"/>
          </w:tcPr>
          <w:p w14:paraId="51E63991"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p>
        </w:tc>
        <w:tc>
          <w:tcPr>
            <w:tcW w:w="1394" w:type="pct"/>
            <w:gridSpan w:val="2"/>
            <w:tcMar>
              <w:top w:w="0" w:type="dxa"/>
              <w:left w:w="28" w:type="dxa"/>
              <w:bottom w:w="0" w:type="dxa"/>
              <w:right w:w="28" w:type="dxa"/>
            </w:tcMar>
            <w:vAlign w:val="center"/>
          </w:tcPr>
          <w:p w14:paraId="083B41A7"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破碎废气排气筒</w:t>
            </w:r>
            <w:r w:rsidRPr="00D01AF1">
              <w:rPr>
                <w:rFonts w:hint="eastAsia"/>
                <w:bCs/>
                <w:color w:val="000000" w:themeColor="text1"/>
                <w:sz w:val="21"/>
                <w:szCs w:val="21"/>
              </w:rPr>
              <w:t>P</w:t>
            </w:r>
            <w:r w:rsidRPr="00D01AF1">
              <w:rPr>
                <w:bCs/>
                <w:color w:val="000000" w:themeColor="text1"/>
                <w:sz w:val="21"/>
                <w:szCs w:val="21"/>
              </w:rPr>
              <w:t>6</w:t>
            </w:r>
            <w:r w:rsidRPr="00D01AF1">
              <w:rPr>
                <w:rFonts w:hint="eastAsia"/>
                <w:bCs/>
                <w:color w:val="000000" w:themeColor="text1"/>
                <w:sz w:val="21"/>
                <w:szCs w:val="21"/>
              </w:rPr>
              <w:t>出口</w:t>
            </w:r>
          </w:p>
        </w:tc>
        <w:tc>
          <w:tcPr>
            <w:tcW w:w="2244" w:type="pct"/>
            <w:tcMar>
              <w:top w:w="0" w:type="dxa"/>
              <w:left w:w="28" w:type="dxa"/>
              <w:bottom w:w="0" w:type="dxa"/>
              <w:right w:w="28" w:type="dxa"/>
            </w:tcMar>
            <w:vAlign w:val="center"/>
          </w:tcPr>
          <w:p w14:paraId="64524C34"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873" w:type="pct"/>
            <w:tcMar>
              <w:top w:w="0" w:type="dxa"/>
              <w:left w:w="28" w:type="dxa"/>
              <w:bottom w:w="0" w:type="dxa"/>
              <w:right w:w="28" w:type="dxa"/>
            </w:tcMar>
            <w:vAlign w:val="center"/>
          </w:tcPr>
          <w:p w14:paraId="44424AFF"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rFonts w:hint="eastAsia"/>
                <w:bCs/>
                <w:color w:val="000000" w:themeColor="text1"/>
                <w:kern w:val="2"/>
                <w:sz w:val="21"/>
                <w:szCs w:val="21"/>
              </w:rPr>
              <w:t>1</w:t>
            </w:r>
            <w:r w:rsidRPr="00D01AF1">
              <w:rPr>
                <w:rFonts w:hint="eastAsia"/>
                <w:bCs/>
                <w:color w:val="000000" w:themeColor="text1"/>
                <w:kern w:val="2"/>
                <w:sz w:val="21"/>
                <w:szCs w:val="21"/>
              </w:rPr>
              <w:t>次</w:t>
            </w:r>
            <w:r w:rsidRPr="00D01AF1">
              <w:rPr>
                <w:rFonts w:hint="eastAsia"/>
                <w:bCs/>
                <w:color w:val="000000" w:themeColor="text1"/>
                <w:kern w:val="2"/>
                <w:sz w:val="21"/>
                <w:szCs w:val="21"/>
              </w:rPr>
              <w:t>/</w:t>
            </w:r>
            <w:r w:rsidRPr="00D01AF1">
              <w:rPr>
                <w:rFonts w:hint="eastAsia"/>
                <w:bCs/>
                <w:color w:val="000000" w:themeColor="text1"/>
                <w:kern w:val="2"/>
                <w:sz w:val="21"/>
                <w:szCs w:val="21"/>
              </w:rPr>
              <w:t>年</w:t>
            </w:r>
          </w:p>
        </w:tc>
      </w:tr>
      <w:tr w:rsidR="0006751D" w:rsidRPr="00D01AF1" w14:paraId="613CBC5C" w14:textId="77777777" w:rsidTr="0012619D">
        <w:trPr>
          <w:trHeight w:val="397"/>
          <w:jc w:val="center"/>
        </w:trPr>
        <w:tc>
          <w:tcPr>
            <w:tcW w:w="489" w:type="pct"/>
            <w:vMerge/>
            <w:tcMar>
              <w:top w:w="0" w:type="dxa"/>
              <w:left w:w="28" w:type="dxa"/>
              <w:bottom w:w="0" w:type="dxa"/>
              <w:right w:w="28" w:type="dxa"/>
            </w:tcMar>
            <w:vAlign w:val="center"/>
          </w:tcPr>
          <w:p w14:paraId="4DD719B8"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p>
        </w:tc>
        <w:tc>
          <w:tcPr>
            <w:tcW w:w="798" w:type="pct"/>
            <w:tcMar>
              <w:top w:w="0" w:type="dxa"/>
              <w:left w:w="28" w:type="dxa"/>
              <w:bottom w:w="0" w:type="dxa"/>
              <w:right w:w="28" w:type="dxa"/>
            </w:tcMar>
            <w:vAlign w:val="center"/>
          </w:tcPr>
          <w:p w14:paraId="50028308"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无组织废气</w:t>
            </w:r>
          </w:p>
        </w:tc>
        <w:tc>
          <w:tcPr>
            <w:tcW w:w="596" w:type="pct"/>
            <w:tcMar>
              <w:top w:w="0" w:type="dxa"/>
              <w:left w:w="28" w:type="dxa"/>
              <w:bottom w:w="0" w:type="dxa"/>
              <w:right w:w="28" w:type="dxa"/>
            </w:tcMar>
            <w:vAlign w:val="center"/>
          </w:tcPr>
          <w:p w14:paraId="0B69A5EC"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厂界</w:t>
            </w:r>
          </w:p>
        </w:tc>
        <w:tc>
          <w:tcPr>
            <w:tcW w:w="2244" w:type="pct"/>
            <w:tcMar>
              <w:top w:w="0" w:type="dxa"/>
              <w:left w:w="28" w:type="dxa"/>
              <w:bottom w:w="0" w:type="dxa"/>
              <w:right w:w="28" w:type="dxa"/>
            </w:tcMar>
            <w:vAlign w:val="center"/>
          </w:tcPr>
          <w:p w14:paraId="6F0F044E"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873" w:type="pct"/>
            <w:tcMar>
              <w:top w:w="0" w:type="dxa"/>
              <w:left w:w="28" w:type="dxa"/>
              <w:bottom w:w="0" w:type="dxa"/>
              <w:right w:w="28" w:type="dxa"/>
            </w:tcMar>
            <w:vAlign w:val="center"/>
          </w:tcPr>
          <w:p w14:paraId="2E251FAB"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bCs/>
                <w:color w:val="000000" w:themeColor="text1"/>
                <w:sz w:val="21"/>
                <w:szCs w:val="21"/>
              </w:rPr>
              <w:t>1</w:t>
            </w:r>
            <w:r w:rsidRPr="00D01AF1">
              <w:rPr>
                <w:bCs/>
                <w:color w:val="000000" w:themeColor="text1"/>
                <w:sz w:val="21"/>
                <w:szCs w:val="21"/>
              </w:rPr>
              <w:t>次</w:t>
            </w:r>
            <w:r w:rsidRPr="00D01AF1">
              <w:rPr>
                <w:bCs/>
                <w:color w:val="000000" w:themeColor="text1"/>
                <w:sz w:val="21"/>
                <w:szCs w:val="21"/>
              </w:rPr>
              <w:t>/</w:t>
            </w:r>
            <w:r w:rsidRPr="00D01AF1">
              <w:rPr>
                <w:rFonts w:hint="eastAsia"/>
                <w:bCs/>
                <w:color w:val="000000" w:themeColor="text1"/>
                <w:sz w:val="21"/>
                <w:szCs w:val="21"/>
              </w:rPr>
              <w:t>季度</w:t>
            </w:r>
          </w:p>
        </w:tc>
      </w:tr>
      <w:tr w:rsidR="0006751D" w:rsidRPr="00D01AF1" w14:paraId="0DA3DF64" w14:textId="77777777" w:rsidTr="0012619D">
        <w:trPr>
          <w:trHeight w:val="397"/>
          <w:jc w:val="center"/>
        </w:trPr>
        <w:tc>
          <w:tcPr>
            <w:tcW w:w="489" w:type="pct"/>
            <w:vAlign w:val="center"/>
          </w:tcPr>
          <w:p w14:paraId="7212FC12"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rFonts w:hint="eastAsia"/>
                <w:bCs/>
                <w:color w:val="000000" w:themeColor="text1"/>
                <w:kern w:val="2"/>
                <w:sz w:val="21"/>
                <w:szCs w:val="21"/>
              </w:rPr>
              <w:t>废水</w:t>
            </w:r>
          </w:p>
        </w:tc>
        <w:tc>
          <w:tcPr>
            <w:tcW w:w="1394" w:type="pct"/>
            <w:gridSpan w:val="2"/>
            <w:tcMar>
              <w:top w:w="0" w:type="dxa"/>
              <w:left w:w="28" w:type="dxa"/>
              <w:bottom w:w="0" w:type="dxa"/>
              <w:right w:w="28" w:type="dxa"/>
            </w:tcMar>
            <w:vAlign w:val="center"/>
          </w:tcPr>
          <w:p w14:paraId="5D5D38E5"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厂区废水总排口</w:t>
            </w:r>
          </w:p>
        </w:tc>
        <w:tc>
          <w:tcPr>
            <w:tcW w:w="2244" w:type="pct"/>
            <w:tcMar>
              <w:top w:w="0" w:type="dxa"/>
              <w:left w:w="28" w:type="dxa"/>
              <w:bottom w:w="0" w:type="dxa"/>
              <w:right w:w="28" w:type="dxa"/>
            </w:tcMar>
            <w:vAlign w:val="center"/>
          </w:tcPr>
          <w:p w14:paraId="5C5C9ADB"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pH</w:t>
            </w:r>
            <w:r w:rsidRPr="00D01AF1">
              <w:rPr>
                <w:rFonts w:hint="eastAsia"/>
                <w:bCs/>
                <w:color w:val="000000" w:themeColor="text1"/>
                <w:sz w:val="21"/>
                <w:szCs w:val="21"/>
              </w:rPr>
              <w:t>值、化学需氧量、氨氮、悬浮物、总磷、流量</w:t>
            </w:r>
          </w:p>
        </w:tc>
        <w:tc>
          <w:tcPr>
            <w:tcW w:w="873" w:type="pct"/>
            <w:vAlign w:val="center"/>
          </w:tcPr>
          <w:p w14:paraId="67ADB273"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bCs/>
                <w:color w:val="000000" w:themeColor="text1"/>
                <w:sz w:val="21"/>
                <w:szCs w:val="21"/>
              </w:rPr>
              <w:t>1</w:t>
            </w:r>
            <w:r w:rsidRPr="00D01AF1">
              <w:rPr>
                <w:bCs/>
                <w:color w:val="000000" w:themeColor="text1"/>
                <w:sz w:val="21"/>
                <w:szCs w:val="21"/>
              </w:rPr>
              <w:t>次</w:t>
            </w:r>
            <w:r w:rsidRPr="00D01AF1">
              <w:rPr>
                <w:bCs/>
                <w:color w:val="000000" w:themeColor="text1"/>
                <w:sz w:val="21"/>
                <w:szCs w:val="21"/>
              </w:rPr>
              <w:t>/</w:t>
            </w:r>
            <w:r w:rsidRPr="00D01AF1">
              <w:rPr>
                <w:rFonts w:hint="eastAsia"/>
                <w:bCs/>
                <w:color w:val="000000" w:themeColor="text1"/>
                <w:sz w:val="21"/>
                <w:szCs w:val="21"/>
              </w:rPr>
              <w:t>季度</w:t>
            </w:r>
          </w:p>
        </w:tc>
      </w:tr>
      <w:tr w:rsidR="0006751D" w:rsidRPr="00D01AF1" w14:paraId="036F329D" w14:textId="77777777" w:rsidTr="0012619D">
        <w:trPr>
          <w:trHeight w:val="397"/>
          <w:jc w:val="center"/>
        </w:trPr>
        <w:tc>
          <w:tcPr>
            <w:tcW w:w="489" w:type="pct"/>
            <w:tcMar>
              <w:top w:w="0" w:type="dxa"/>
              <w:left w:w="28" w:type="dxa"/>
              <w:bottom w:w="0" w:type="dxa"/>
              <w:right w:w="28" w:type="dxa"/>
            </w:tcMar>
            <w:vAlign w:val="center"/>
          </w:tcPr>
          <w:p w14:paraId="62BDAB3C"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bCs/>
                <w:color w:val="000000" w:themeColor="text1"/>
                <w:sz w:val="21"/>
                <w:szCs w:val="21"/>
              </w:rPr>
              <w:t>噪声</w:t>
            </w:r>
          </w:p>
        </w:tc>
        <w:tc>
          <w:tcPr>
            <w:tcW w:w="1394" w:type="pct"/>
            <w:gridSpan w:val="2"/>
            <w:tcMar>
              <w:top w:w="0" w:type="dxa"/>
              <w:left w:w="28" w:type="dxa"/>
              <w:bottom w:w="0" w:type="dxa"/>
              <w:right w:w="28" w:type="dxa"/>
            </w:tcMar>
            <w:vAlign w:val="center"/>
          </w:tcPr>
          <w:p w14:paraId="215F0792"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bCs/>
                <w:color w:val="000000" w:themeColor="text1"/>
                <w:sz w:val="21"/>
                <w:szCs w:val="21"/>
              </w:rPr>
              <w:t>四周厂界外</w:t>
            </w:r>
            <w:r w:rsidRPr="00D01AF1">
              <w:rPr>
                <w:bCs/>
                <w:color w:val="000000" w:themeColor="text1"/>
                <w:sz w:val="21"/>
                <w:szCs w:val="21"/>
              </w:rPr>
              <w:t>1m</w:t>
            </w:r>
            <w:r w:rsidRPr="00D01AF1">
              <w:rPr>
                <w:bCs/>
                <w:color w:val="000000" w:themeColor="text1"/>
                <w:sz w:val="21"/>
                <w:szCs w:val="21"/>
              </w:rPr>
              <w:t>处</w:t>
            </w:r>
          </w:p>
        </w:tc>
        <w:tc>
          <w:tcPr>
            <w:tcW w:w="2244" w:type="pct"/>
            <w:tcMar>
              <w:top w:w="0" w:type="dxa"/>
              <w:left w:w="28" w:type="dxa"/>
              <w:bottom w:w="0" w:type="dxa"/>
              <w:right w:w="28" w:type="dxa"/>
            </w:tcMar>
            <w:vAlign w:val="center"/>
          </w:tcPr>
          <w:p w14:paraId="55B23FA8"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21"/>
              </w:rPr>
            </w:pPr>
            <w:r w:rsidRPr="00D01AF1">
              <w:rPr>
                <w:bCs/>
                <w:color w:val="000000" w:themeColor="text1"/>
                <w:sz w:val="21"/>
                <w:szCs w:val="21"/>
              </w:rPr>
              <w:t>等效</w:t>
            </w:r>
            <w:r w:rsidRPr="00D01AF1">
              <w:rPr>
                <w:rFonts w:hint="eastAsia"/>
                <w:bCs/>
                <w:color w:val="000000" w:themeColor="text1"/>
                <w:sz w:val="21"/>
                <w:szCs w:val="21"/>
              </w:rPr>
              <w:t>连续</w:t>
            </w:r>
            <w:r w:rsidRPr="00D01AF1">
              <w:rPr>
                <w:rFonts w:hint="eastAsia"/>
                <w:bCs/>
                <w:color w:val="000000" w:themeColor="text1"/>
                <w:sz w:val="21"/>
                <w:szCs w:val="21"/>
              </w:rPr>
              <w:t>A</w:t>
            </w:r>
            <w:r w:rsidRPr="00D01AF1">
              <w:rPr>
                <w:bCs/>
                <w:color w:val="000000" w:themeColor="text1"/>
                <w:sz w:val="21"/>
                <w:szCs w:val="21"/>
              </w:rPr>
              <w:t>声级</w:t>
            </w:r>
          </w:p>
        </w:tc>
        <w:tc>
          <w:tcPr>
            <w:tcW w:w="873" w:type="pct"/>
            <w:tcMar>
              <w:top w:w="0" w:type="dxa"/>
              <w:left w:w="28" w:type="dxa"/>
              <w:bottom w:w="0" w:type="dxa"/>
              <w:right w:w="28" w:type="dxa"/>
            </w:tcMar>
            <w:vAlign w:val="center"/>
          </w:tcPr>
          <w:p w14:paraId="32410525"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bCs/>
                <w:color w:val="000000" w:themeColor="text1"/>
                <w:sz w:val="21"/>
                <w:szCs w:val="21"/>
              </w:rPr>
              <w:t>1</w:t>
            </w:r>
            <w:r w:rsidRPr="00D01AF1">
              <w:rPr>
                <w:bCs/>
                <w:color w:val="000000" w:themeColor="text1"/>
                <w:sz w:val="21"/>
                <w:szCs w:val="21"/>
              </w:rPr>
              <w:t>次</w:t>
            </w:r>
            <w:r w:rsidRPr="00D01AF1">
              <w:rPr>
                <w:bCs/>
                <w:color w:val="000000" w:themeColor="text1"/>
                <w:sz w:val="21"/>
                <w:szCs w:val="21"/>
              </w:rPr>
              <w:t>/</w:t>
            </w:r>
            <w:r w:rsidRPr="00D01AF1">
              <w:rPr>
                <w:rFonts w:hint="eastAsia"/>
                <w:bCs/>
                <w:color w:val="000000" w:themeColor="text1"/>
                <w:sz w:val="21"/>
                <w:szCs w:val="21"/>
              </w:rPr>
              <w:t>季度</w:t>
            </w:r>
          </w:p>
        </w:tc>
      </w:tr>
      <w:tr w:rsidR="0006751D" w:rsidRPr="00D01AF1" w14:paraId="088E271F" w14:textId="77777777" w:rsidTr="0012619D">
        <w:trPr>
          <w:trHeight w:val="397"/>
          <w:jc w:val="center"/>
        </w:trPr>
        <w:tc>
          <w:tcPr>
            <w:tcW w:w="489" w:type="pct"/>
            <w:tcMar>
              <w:top w:w="0" w:type="dxa"/>
              <w:left w:w="28" w:type="dxa"/>
              <w:bottom w:w="0" w:type="dxa"/>
              <w:right w:w="28" w:type="dxa"/>
            </w:tcMar>
            <w:vAlign w:val="center"/>
          </w:tcPr>
          <w:p w14:paraId="5BF5602A"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bCs/>
                <w:color w:val="000000" w:themeColor="text1"/>
                <w:sz w:val="21"/>
                <w:szCs w:val="21"/>
              </w:rPr>
              <w:t>环境空气</w:t>
            </w:r>
          </w:p>
        </w:tc>
        <w:tc>
          <w:tcPr>
            <w:tcW w:w="1394" w:type="pct"/>
            <w:gridSpan w:val="2"/>
            <w:tcMar>
              <w:top w:w="0" w:type="dxa"/>
              <w:left w:w="28" w:type="dxa"/>
              <w:bottom w:w="0" w:type="dxa"/>
              <w:right w:w="28" w:type="dxa"/>
            </w:tcMar>
            <w:vAlign w:val="center"/>
          </w:tcPr>
          <w:p w14:paraId="6F770EC3"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bCs/>
                <w:color w:val="000000" w:themeColor="text1"/>
                <w:sz w:val="21"/>
                <w:szCs w:val="21"/>
              </w:rPr>
              <w:t>厂区西南角</w:t>
            </w:r>
          </w:p>
        </w:tc>
        <w:tc>
          <w:tcPr>
            <w:tcW w:w="2244" w:type="pct"/>
            <w:tcMar>
              <w:top w:w="0" w:type="dxa"/>
              <w:left w:w="28" w:type="dxa"/>
              <w:bottom w:w="0" w:type="dxa"/>
              <w:right w:w="28" w:type="dxa"/>
            </w:tcMar>
            <w:vAlign w:val="center"/>
          </w:tcPr>
          <w:p w14:paraId="457E3112"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bCs/>
                <w:color w:val="000000" w:themeColor="text1"/>
                <w:sz w:val="21"/>
                <w:szCs w:val="21"/>
              </w:rPr>
              <w:t>氮氧化物</w:t>
            </w:r>
            <w:r w:rsidRPr="00D01AF1">
              <w:rPr>
                <w:rFonts w:hint="eastAsia"/>
                <w:bCs/>
                <w:color w:val="000000" w:themeColor="text1"/>
                <w:sz w:val="21"/>
                <w:szCs w:val="21"/>
              </w:rPr>
              <w:t>、氨</w:t>
            </w:r>
          </w:p>
        </w:tc>
        <w:tc>
          <w:tcPr>
            <w:tcW w:w="873" w:type="pct"/>
            <w:tcMar>
              <w:top w:w="0" w:type="dxa"/>
              <w:left w:w="28" w:type="dxa"/>
              <w:bottom w:w="0" w:type="dxa"/>
              <w:right w:w="28" w:type="dxa"/>
            </w:tcMar>
            <w:vAlign w:val="center"/>
          </w:tcPr>
          <w:p w14:paraId="152D5E7A"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21"/>
              </w:rPr>
            </w:pPr>
            <w:r w:rsidRPr="00D01AF1">
              <w:rPr>
                <w:bCs/>
                <w:color w:val="000000" w:themeColor="text1"/>
                <w:sz w:val="21"/>
                <w:szCs w:val="18"/>
              </w:rPr>
              <w:t>1</w:t>
            </w:r>
            <w:r w:rsidRPr="00D01AF1">
              <w:rPr>
                <w:bCs/>
                <w:color w:val="000000" w:themeColor="text1"/>
                <w:sz w:val="21"/>
                <w:szCs w:val="18"/>
              </w:rPr>
              <w:t>次</w:t>
            </w:r>
            <w:r w:rsidRPr="00D01AF1">
              <w:rPr>
                <w:rFonts w:hint="eastAsia"/>
                <w:bCs/>
                <w:color w:val="000000" w:themeColor="text1"/>
                <w:sz w:val="21"/>
                <w:szCs w:val="18"/>
              </w:rPr>
              <w:t>/</w:t>
            </w:r>
            <w:r w:rsidRPr="00D01AF1">
              <w:rPr>
                <w:rFonts w:hint="eastAsia"/>
                <w:bCs/>
                <w:color w:val="000000" w:themeColor="text1"/>
                <w:sz w:val="21"/>
                <w:szCs w:val="18"/>
              </w:rPr>
              <w:t>年</w:t>
            </w:r>
          </w:p>
        </w:tc>
      </w:tr>
      <w:tr w:rsidR="0006751D" w:rsidRPr="00D01AF1" w14:paraId="02C79D3A" w14:textId="77777777" w:rsidTr="0012619D">
        <w:trPr>
          <w:trHeight w:val="397"/>
          <w:jc w:val="center"/>
        </w:trPr>
        <w:tc>
          <w:tcPr>
            <w:tcW w:w="489" w:type="pct"/>
            <w:tcMar>
              <w:top w:w="0" w:type="dxa"/>
              <w:left w:w="28" w:type="dxa"/>
              <w:bottom w:w="0" w:type="dxa"/>
              <w:right w:w="28" w:type="dxa"/>
            </w:tcMar>
            <w:vAlign w:val="center"/>
          </w:tcPr>
          <w:p w14:paraId="507F7799"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18"/>
              </w:rPr>
            </w:pPr>
            <w:r w:rsidRPr="00D01AF1">
              <w:rPr>
                <w:bCs/>
                <w:color w:val="000000" w:themeColor="text1"/>
                <w:sz w:val="21"/>
                <w:szCs w:val="18"/>
              </w:rPr>
              <w:t>地下水</w:t>
            </w:r>
          </w:p>
        </w:tc>
        <w:tc>
          <w:tcPr>
            <w:tcW w:w="1394" w:type="pct"/>
            <w:gridSpan w:val="2"/>
            <w:tcMar>
              <w:top w:w="0" w:type="dxa"/>
              <w:left w:w="28" w:type="dxa"/>
              <w:bottom w:w="0" w:type="dxa"/>
              <w:right w:w="28" w:type="dxa"/>
            </w:tcMar>
            <w:vAlign w:val="center"/>
          </w:tcPr>
          <w:p w14:paraId="451C1048" w14:textId="77777777" w:rsidR="001E54F3" w:rsidRPr="00D01AF1" w:rsidRDefault="001E54F3" w:rsidP="001E54F3">
            <w:pPr>
              <w:adjustRightInd/>
              <w:snapToGrid/>
              <w:spacing w:line="240" w:lineRule="auto"/>
              <w:ind w:firstLineChars="0" w:firstLine="0"/>
              <w:contextualSpacing/>
              <w:jc w:val="center"/>
              <w:rPr>
                <w:bCs/>
                <w:color w:val="000000" w:themeColor="text1"/>
                <w:sz w:val="21"/>
                <w:szCs w:val="18"/>
              </w:rPr>
            </w:pPr>
            <w:r w:rsidRPr="00D01AF1">
              <w:rPr>
                <w:rFonts w:hint="eastAsia"/>
                <w:bCs/>
                <w:color w:val="000000" w:themeColor="text1"/>
                <w:sz w:val="21"/>
                <w:szCs w:val="21"/>
              </w:rPr>
              <w:t>厂区监测水井</w:t>
            </w:r>
          </w:p>
        </w:tc>
        <w:tc>
          <w:tcPr>
            <w:tcW w:w="2244" w:type="pct"/>
            <w:tcMar>
              <w:top w:w="0" w:type="dxa"/>
              <w:left w:w="28" w:type="dxa"/>
              <w:bottom w:w="0" w:type="dxa"/>
              <w:right w:w="28" w:type="dxa"/>
            </w:tcMar>
            <w:vAlign w:val="center"/>
          </w:tcPr>
          <w:p w14:paraId="60A982FB"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18"/>
              </w:rPr>
            </w:pPr>
            <w:r w:rsidRPr="00D01AF1">
              <w:rPr>
                <w:rFonts w:hint="eastAsia"/>
                <w:bCs/>
                <w:color w:val="000000" w:themeColor="text1"/>
                <w:sz w:val="21"/>
                <w:szCs w:val="21"/>
              </w:rPr>
              <w:t>耗氧量（</w:t>
            </w:r>
            <w:r w:rsidRPr="00D01AF1">
              <w:rPr>
                <w:rFonts w:hint="eastAsia"/>
                <w:bCs/>
                <w:color w:val="000000" w:themeColor="text1"/>
                <w:sz w:val="21"/>
                <w:szCs w:val="21"/>
              </w:rPr>
              <w:t>COD</w:t>
            </w:r>
            <w:r w:rsidRPr="00D01AF1">
              <w:rPr>
                <w:rFonts w:hint="eastAsia"/>
                <w:bCs/>
                <w:color w:val="000000" w:themeColor="text1"/>
                <w:sz w:val="21"/>
                <w:szCs w:val="21"/>
                <w:vertAlign w:val="subscript"/>
              </w:rPr>
              <w:t>Mn</w:t>
            </w:r>
            <w:r w:rsidRPr="00D01AF1">
              <w:rPr>
                <w:rFonts w:hint="eastAsia"/>
                <w:bCs/>
                <w:color w:val="000000" w:themeColor="text1"/>
                <w:sz w:val="21"/>
                <w:szCs w:val="21"/>
              </w:rPr>
              <w:t>法，以</w:t>
            </w:r>
            <w:r w:rsidRPr="00D01AF1">
              <w:rPr>
                <w:rFonts w:hint="eastAsia"/>
                <w:bCs/>
                <w:color w:val="000000" w:themeColor="text1"/>
                <w:sz w:val="21"/>
                <w:szCs w:val="21"/>
              </w:rPr>
              <w:t>O</w:t>
            </w:r>
            <w:r w:rsidRPr="00D01AF1">
              <w:rPr>
                <w:rFonts w:hint="eastAsia"/>
                <w:bCs/>
                <w:color w:val="000000" w:themeColor="text1"/>
                <w:sz w:val="21"/>
                <w:szCs w:val="21"/>
                <w:vertAlign w:val="subscript"/>
              </w:rPr>
              <w:t>2</w:t>
            </w:r>
            <w:r w:rsidRPr="00D01AF1">
              <w:rPr>
                <w:rFonts w:hint="eastAsia"/>
                <w:bCs/>
                <w:color w:val="000000" w:themeColor="text1"/>
                <w:sz w:val="21"/>
                <w:szCs w:val="21"/>
              </w:rPr>
              <w:t>计）</w:t>
            </w:r>
            <w:r w:rsidRPr="00D01AF1">
              <w:rPr>
                <w:bCs/>
                <w:color w:val="000000" w:themeColor="text1"/>
                <w:sz w:val="21"/>
                <w:szCs w:val="18"/>
              </w:rPr>
              <w:t>、</w:t>
            </w:r>
            <w:r w:rsidRPr="00D01AF1">
              <w:rPr>
                <w:rFonts w:hint="eastAsia"/>
                <w:bCs/>
                <w:color w:val="000000" w:themeColor="text1"/>
                <w:sz w:val="21"/>
                <w:szCs w:val="18"/>
              </w:rPr>
              <w:t>氨氮</w:t>
            </w:r>
          </w:p>
        </w:tc>
        <w:tc>
          <w:tcPr>
            <w:tcW w:w="873" w:type="pct"/>
            <w:tcMar>
              <w:top w:w="0" w:type="dxa"/>
              <w:left w:w="28" w:type="dxa"/>
              <w:bottom w:w="0" w:type="dxa"/>
              <w:right w:w="28" w:type="dxa"/>
            </w:tcMar>
            <w:vAlign w:val="center"/>
          </w:tcPr>
          <w:p w14:paraId="6212B571" w14:textId="77777777" w:rsidR="001E54F3" w:rsidRPr="00D01AF1" w:rsidRDefault="001E54F3" w:rsidP="001E54F3">
            <w:pPr>
              <w:adjustRightInd/>
              <w:snapToGrid/>
              <w:spacing w:line="240" w:lineRule="auto"/>
              <w:ind w:firstLineChars="0" w:firstLine="0"/>
              <w:contextualSpacing/>
              <w:jc w:val="center"/>
              <w:rPr>
                <w:bCs/>
                <w:color w:val="000000" w:themeColor="text1"/>
                <w:kern w:val="2"/>
                <w:sz w:val="21"/>
                <w:szCs w:val="18"/>
              </w:rPr>
            </w:pPr>
            <w:r w:rsidRPr="00D01AF1">
              <w:rPr>
                <w:bCs/>
                <w:color w:val="000000" w:themeColor="text1"/>
                <w:sz w:val="21"/>
                <w:szCs w:val="18"/>
              </w:rPr>
              <w:t>1</w:t>
            </w:r>
            <w:r w:rsidRPr="00D01AF1">
              <w:rPr>
                <w:bCs/>
                <w:color w:val="000000" w:themeColor="text1"/>
                <w:sz w:val="21"/>
                <w:szCs w:val="18"/>
              </w:rPr>
              <w:t>次</w:t>
            </w:r>
            <w:r w:rsidRPr="00D01AF1">
              <w:rPr>
                <w:rFonts w:hint="eastAsia"/>
                <w:bCs/>
                <w:color w:val="000000" w:themeColor="text1"/>
                <w:sz w:val="21"/>
                <w:szCs w:val="18"/>
              </w:rPr>
              <w:t>/</w:t>
            </w:r>
            <w:r w:rsidRPr="00D01AF1">
              <w:rPr>
                <w:rFonts w:hint="eastAsia"/>
                <w:bCs/>
                <w:color w:val="000000" w:themeColor="text1"/>
                <w:sz w:val="21"/>
                <w:szCs w:val="18"/>
              </w:rPr>
              <w:t>年</w:t>
            </w:r>
          </w:p>
        </w:tc>
      </w:tr>
      <w:tr w:rsidR="0006751D" w:rsidRPr="00D01AF1" w14:paraId="4D5FDCAF" w14:textId="77777777" w:rsidTr="0012619D">
        <w:trPr>
          <w:trHeight w:val="397"/>
          <w:jc w:val="center"/>
        </w:trPr>
        <w:tc>
          <w:tcPr>
            <w:tcW w:w="5000" w:type="pct"/>
            <w:gridSpan w:val="5"/>
            <w:tcMar>
              <w:top w:w="0" w:type="dxa"/>
              <w:left w:w="28" w:type="dxa"/>
              <w:bottom w:w="0" w:type="dxa"/>
              <w:right w:w="28" w:type="dxa"/>
            </w:tcMar>
            <w:vAlign w:val="center"/>
          </w:tcPr>
          <w:p w14:paraId="3EE76022" w14:textId="77777777" w:rsidR="001E54F3" w:rsidRPr="00D01AF1" w:rsidRDefault="001E54F3" w:rsidP="001E54F3">
            <w:pPr>
              <w:adjustRightInd/>
              <w:snapToGrid/>
              <w:spacing w:line="240" w:lineRule="auto"/>
              <w:ind w:firstLineChars="0" w:firstLine="0"/>
              <w:contextualSpacing/>
              <w:rPr>
                <w:bCs/>
                <w:color w:val="000000" w:themeColor="text1"/>
                <w:sz w:val="21"/>
                <w:szCs w:val="18"/>
              </w:rPr>
            </w:pPr>
            <w:r w:rsidRPr="00D01AF1">
              <w:rPr>
                <w:rFonts w:hint="eastAsia"/>
                <w:bCs/>
                <w:color w:val="000000" w:themeColor="text1"/>
                <w:sz w:val="21"/>
                <w:szCs w:val="18"/>
              </w:rPr>
              <w:t>备注：仅在采暖季运行的供暖锅炉需在采暖期间进行监测；</w:t>
            </w:r>
            <w:r w:rsidRPr="00D01AF1">
              <w:rPr>
                <w:bCs/>
                <w:color w:val="000000" w:themeColor="text1"/>
                <w:sz w:val="21"/>
                <w:szCs w:val="21"/>
              </w:rPr>
              <w:t>可</w:t>
            </w:r>
            <w:r w:rsidRPr="00D01AF1">
              <w:rPr>
                <w:rFonts w:hint="eastAsia"/>
                <w:bCs/>
                <w:color w:val="000000" w:themeColor="text1"/>
                <w:sz w:val="21"/>
                <w:szCs w:val="21"/>
              </w:rPr>
              <w:t>自行监测或</w:t>
            </w:r>
            <w:r w:rsidRPr="00D01AF1">
              <w:rPr>
                <w:bCs/>
                <w:color w:val="000000" w:themeColor="text1"/>
                <w:sz w:val="21"/>
                <w:szCs w:val="21"/>
              </w:rPr>
              <w:t>委托当地有资质单位监测</w:t>
            </w:r>
            <w:r w:rsidRPr="00D01AF1">
              <w:rPr>
                <w:rFonts w:hint="eastAsia"/>
                <w:bCs/>
                <w:color w:val="000000" w:themeColor="text1"/>
                <w:sz w:val="21"/>
                <w:szCs w:val="21"/>
              </w:rPr>
              <w:t>，监测结果应向社会公开。</w:t>
            </w:r>
          </w:p>
        </w:tc>
      </w:tr>
    </w:tbl>
    <w:p w14:paraId="71A1F85E"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456" w:name="_Toc7368"/>
      <w:bookmarkStart w:id="457" w:name="_Toc489346018"/>
      <w:r w:rsidRPr="00D01AF1">
        <w:rPr>
          <w:rFonts w:eastAsia="楷体"/>
          <w:b/>
          <w:color w:val="000000" w:themeColor="text1"/>
          <w:sz w:val="28"/>
        </w:rPr>
        <w:t>应急监测计划</w:t>
      </w:r>
    </w:p>
    <w:p w14:paraId="6DC22355" w14:textId="77777777" w:rsidR="001E54F3" w:rsidRPr="00D01AF1" w:rsidRDefault="001E54F3" w:rsidP="001E54F3">
      <w:pPr>
        <w:ind w:firstLine="480"/>
        <w:rPr>
          <w:color w:val="000000" w:themeColor="text1"/>
        </w:rPr>
      </w:pPr>
      <w:r w:rsidRPr="00D01AF1">
        <w:rPr>
          <w:rFonts w:hint="eastAsia"/>
          <w:color w:val="000000" w:themeColor="text1"/>
        </w:rPr>
        <w:t>当企业发生非正常工况或污染防治设施运行不正常时，大量未经处理的污染物排放可</w:t>
      </w:r>
      <w:r w:rsidRPr="00D01AF1">
        <w:rPr>
          <w:color w:val="000000" w:themeColor="text1"/>
        </w:rPr>
        <w:t>能对环境产生严重的污染</w:t>
      </w:r>
      <w:r w:rsidRPr="00D01AF1">
        <w:rPr>
          <w:rFonts w:hint="eastAsia"/>
          <w:color w:val="000000" w:themeColor="text1"/>
        </w:rPr>
        <w:t>。本公司环境</w:t>
      </w:r>
      <w:r w:rsidRPr="00D01AF1">
        <w:rPr>
          <w:color w:val="000000" w:themeColor="text1"/>
        </w:rPr>
        <w:t>监测</w:t>
      </w:r>
      <w:r w:rsidRPr="00D01AF1">
        <w:rPr>
          <w:rFonts w:hint="eastAsia"/>
          <w:color w:val="000000" w:themeColor="text1"/>
        </w:rPr>
        <w:t>站</w:t>
      </w:r>
      <w:r w:rsidRPr="00D01AF1">
        <w:rPr>
          <w:color w:val="000000" w:themeColor="text1"/>
        </w:rPr>
        <w:t>应对该情况下可能产生的污染源及时分析，</w:t>
      </w:r>
      <w:r w:rsidRPr="00D01AF1">
        <w:rPr>
          <w:rFonts w:hint="eastAsia"/>
          <w:color w:val="000000" w:themeColor="text1"/>
        </w:rPr>
        <w:t>并</w:t>
      </w:r>
      <w:r w:rsidRPr="00D01AF1">
        <w:rPr>
          <w:color w:val="000000" w:themeColor="text1"/>
        </w:rPr>
        <w:t>立即委托地方环境监测站</w:t>
      </w:r>
      <w:r w:rsidRPr="00D01AF1">
        <w:rPr>
          <w:rFonts w:hint="eastAsia"/>
          <w:color w:val="000000" w:themeColor="text1"/>
        </w:rPr>
        <w:t>同时监测</w:t>
      </w:r>
      <w:r w:rsidRPr="00D01AF1">
        <w:rPr>
          <w:color w:val="000000" w:themeColor="text1"/>
        </w:rPr>
        <w:t>，以便采取应急措施</w:t>
      </w:r>
      <w:r w:rsidRPr="00D01AF1">
        <w:rPr>
          <w:rFonts w:hint="eastAsia"/>
          <w:color w:val="000000" w:themeColor="text1"/>
        </w:rPr>
        <w:t>，</w:t>
      </w:r>
      <w:r w:rsidRPr="00D01AF1">
        <w:rPr>
          <w:color w:val="000000" w:themeColor="text1"/>
        </w:rPr>
        <w:t>将产生的环境影响控制在最小程度</w:t>
      </w:r>
      <w:r w:rsidRPr="00D01AF1">
        <w:rPr>
          <w:rFonts w:hint="eastAsia"/>
          <w:color w:val="000000" w:themeColor="text1"/>
        </w:rPr>
        <w:t>。</w:t>
      </w:r>
      <w:r w:rsidRPr="00D01AF1">
        <w:rPr>
          <w:rFonts w:ascii="宋体" w:hAnsi="宋体" w:hint="eastAsia"/>
          <w:color w:val="000000" w:themeColor="text1"/>
        </w:rPr>
        <w:t>对发生较大的污染影响，应立即报告上级主管部门，果断采取联合措施，制止污染事故的蔓延。</w:t>
      </w:r>
      <w:r w:rsidRPr="00D01AF1">
        <w:rPr>
          <w:color w:val="000000" w:themeColor="text1"/>
        </w:rPr>
        <w:t>应急监测计划见</w:t>
      </w:r>
      <w:r w:rsidRPr="00D01AF1">
        <w:rPr>
          <w:rFonts w:hint="eastAsia"/>
          <w:color w:val="000000" w:themeColor="text1"/>
        </w:rPr>
        <w:t>下表</w:t>
      </w:r>
      <w:r w:rsidRPr="00D01AF1">
        <w:rPr>
          <w:color w:val="000000" w:themeColor="text1"/>
        </w:rPr>
        <w:t>。</w:t>
      </w:r>
    </w:p>
    <w:p w14:paraId="4BD27761" w14:textId="77777777" w:rsidR="001E54F3" w:rsidRPr="00D01AF1" w:rsidRDefault="001E54F3" w:rsidP="001E54F3">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9</w:t>
      </w:r>
      <w:r w:rsidRPr="00D01AF1">
        <w:rPr>
          <w:rFonts w:hint="eastAsia"/>
          <w:b/>
          <w:color w:val="000000" w:themeColor="text1"/>
          <w:kern w:val="2"/>
          <w:szCs w:val="24"/>
        </w:rPr>
        <w:t xml:space="preserve">-5                  </w:t>
      </w:r>
      <w:r w:rsidRPr="00D01AF1">
        <w:rPr>
          <w:rFonts w:hint="eastAsia"/>
          <w:b/>
          <w:color w:val="000000" w:themeColor="text1"/>
          <w:kern w:val="2"/>
          <w:szCs w:val="24"/>
        </w:rPr>
        <w:t>应急监测计划表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3"/>
        <w:gridCol w:w="1988"/>
        <w:gridCol w:w="1846"/>
        <w:gridCol w:w="2311"/>
        <w:gridCol w:w="1431"/>
      </w:tblGrid>
      <w:tr w:rsidR="0006751D" w:rsidRPr="00D01AF1" w14:paraId="0C91B801" w14:textId="77777777" w:rsidTr="00F04279">
        <w:trPr>
          <w:trHeight w:val="397"/>
          <w:jc w:val="center"/>
        </w:trPr>
        <w:tc>
          <w:tcPr>
            <w:tcW w:w="559" w:type="pct"/>
            <w:vAlign w:val="center"/>
          </w:tcPr>
          <w:p w14:paraId="643A95AF"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序号</w:t>
            </w:r>
          </w:p>
        </w:tc>
        <w:tc>
          <w:tcPr>
            <w:tcW w:w="1165" w:type="pct"/>
            <w:vAlign w:val="center"/>
          </w:tcPr>
          <w:p w14:paraId="368D456C"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事故类型</w:t>
            </w:r>
          </w:p>
        </w:tc>
        <w:tc>
          <w:tcPr>
            <w:tcW w:w="1081" w:type="pct"/>
            <w:vAlign w:val="center"/>
          </w:tcPr>
          <w:p w14:paraId="64AD1AD2"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监测位置</w:t>
            </w:r>
          </w:p>
        </w:tc>
        <w:tc>
          <w:tcPr>
            <w:tcW w:w="1354" w:type="pct"/>
            <w:vAlign w:val="center"/>
          </w:tcPr>
          <w:p w14:paraId="5FEADB48"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监测项目</w:t>
            </w:r>
          </w:p>
        </w:tc>
        <w:tc>
          <w:tcPr>
            <w:tcW w:w="838" w:type="pct"/>
            <w:vAlign w:val="center"/>
          </w:tcPr>
          <w:p w14:paraId="4FEB2FB3" w14:textId="77777777" w:rsidR="001E54F3" w:rsidRPr="00D01AF1" w:rsidRDefault="001E54F3" w:rsidP="001E54F3">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监测频率</w:t>
            </w:r>
          </w:p>
        </w:tc>
      </w:tr>
      <w:tr w:rsidR="0006751D" w:rsidRPr="00D01AF1" w14:paraId="6CC654B4" w14:textId="77777777" w:rsidTr="00F04279">
        <w:trPr>
          <w:trHeight w:val="397"/>
          <w:jc w:val="center"/>
        </w:trPr>
        <w:tc>
          <w:tcPr>
            <w:tcW w:w="559" w:type="pct"/>
            <w:vAlign w:val="center"/>
          </w:tcPr>
          <w:p w14:paraId="4D4CA6E6" w14:textId="77777777" w:rsidR="001E54F3" w:rsidRPr="00D01AF1" w:rsidRDefault="001E54F3" w:rsidP="001E54F3">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废气</w:t>
            </w:r>
          </w:p>
        </w:tc>
        <w:tc>
          <w:tcPr>
            <w:tcW w:w="1165" w:type="pct"/>
            <w:vAlign w:val="center"/>
          </w:tcPr>
          <w:p w14:paraId="10ABA9A9" w14:textId="77777777" w:rsidR="001E54F3" w:rsidRPr="00D01AF1" w:rsidRDefault="001E54F3" w:rsidP="001E54F3">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废气治理设施不正常运行</w:t>
            </w:r>
          </w:p>
        </w:tc>
        <w:tc>
          <w:tcPr>
            <w:tcW w:w="1081" w:type="pct"/>
            <w:vAlign w:val="center"/>
          </w:tcPr>
          <w:p w14:paraId="249885A6" w14:textId="77777777" w:rsidR="001E54F3" w:rsidRPr="00D01AF1" w:rsidRDefault="001E54F3" w:rsidP="001E54F3">
            <w:pPr>
              <w:adjustRightInd/>
              <w:snapToGrid/>
              <w:spacing w:line="240" w:lineRule="auto"/>
              <w:ind w:firstLineChars="0" w:firstLine="0"/>
              <w:contextualSpacing/>
              <w:jc w:val="center"/>
              <w:rPr>
                <w:color w:val="000000" w:themeColor="text1"/>
                <w:sz w:val="21"/>
              </w:rPr>
            </w:pPr>
            <w:r w:rsidRPr="00D01AF1">
              <w:rPr>
                <w:color w:val="000000" w:themeColor="text1"/>
                <w:sz w:val="21"/>
                <w:szCs w:val="21"/>
              </w:rPr>
              <w:t>废气治理措施排气</w:t>
            </w:r>
            <w:r w:rsidRPr="00D01AF1">
              <w:rPr>
                <w:rFonts w:hint="eastAsia"/>
                <w:color w:val="000000" w:themeColor="text1"/>
                <w:sz w:val="21"/>
                <w:szCs w:val="21"/>
              </w:rPr>
              <w:t>筒、</w:t>
            </w:r>
            <w:r w:rsidRPr="00D01AF1">
              <w:rPr>
                <w:color w:val="000000" w:themeColor="text1"/>
                <w:sz w:val="21"/>
                <w:szCs w:val="21"/>
              </w:rPr>
              <w:t>厂界四周</w:t>
            </w:r>
          </w:p>
        </w:tc>
        <w:tc>
          <w:tcPr>
            <w:tcW w:w="1354" w:type="pct"/>
            <w:vAlign w:val="center"/>
          </w:tcPr>
          <w:p w14:paraId="0A4BEF33" w14:textId="77777777" w:rsidR="001E54F3" w:rsidRPr="00D01AF1" w:rsidRDefault="001E54F3" w:rsidP="001E54F3">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颗粒物、</w:t>
            </w:r>
            <w:r w:rsidRPr="00D01AF1">
              <w:rPr>
                <w:rFonts w:hint="eastAsia"/>
                <w:color w:val="000000" w:themeColor="text1"/>
                <w:sz w:val="21"/>
                <w:szCs w:val="21"/>
              </w:rPr>
              <w:t>SO</w:t>
            </w:r>
            <w:r w:rsidRPr="00D01AF1">
              <w:rPr>
                <w:rFonts w:hint="eastAsia"/>
                <w:color w:val="000000" w:themeColor="text1"/>
                <w:sz w:val="21"/>
                <w:szCs w:val="21"/>
                <w:vertAlign w:val="subscript"/>
              </w:rPr>
              <w:t>2</w:t>
            </w:r>
            <w:r w:rsidRPr="00D01AF1">
              <w:rPr>
                <w:rFonts w:hint="eastAsia"/>
                <w:color w:val="000000" w:themeColor="text1"/>
                <w:sz w:val="21"/>
                <w:szCs w:val="21"/>
              </w:rPr>
              <w:t>、</w:t>
            </w:r>
            <w:r w:rsidRPr="00D01AF1">
              <w:rPr>
                <w:rFonts w:hint="eastAsia"/>
                <w:color w:val="000000" w:themeColor="text1"/>
                <w:sz w:val="21"/>
                <w:szCs w:val="21"/>
              </w:rPr>
              <w:t>NO</w:t>
            </w:r>
            <w:r w:rsidRPr="00D01AF1">
              <w:rPr>
                <w:rFonts w:hint="eastAsia"/>
                <w:color w:val="000000" w:themeColor="text1"/>
                <w:sz w:val="21"/>
                <w:szCs w:val="21"/>
                <w:vertAlign w:val="subscript"/>
              </w:rPr>
              <w:t>X</w:t>
            </w:r>
            <w:r w:rsidRPr="00D01AF1">
              <w:rPr>
                <w:rFonts w:hint="eastAsia"/>
                <w:color w:val="000000" w:themeColor="text1"/>
                <w:sz w:val="21"/>
                <w:szCs w:val="21"/>
              </w:rPr>
              <w:t>、氨</w:t>
            </w:r>
          </w:p>
        </w:tc>
        <w:tc>
          <w:tcPr>
            <w:tcW w:w="838" w:type="pct"/>
            <w:vAlign w:val="center"/>
          </w:tcPr>
          <w:p w14:paraId="1E242C5B" w14:textId="77777777" w:rsidR="001E54F3" w:rsidRPr="00D01AF1" w:rsidRDefault="001E54F3" w:rsidP="001E54F3">
            <w:pPr>
              <w:adjustRightInd/>
              <w:snapToGrid/>
              <w:spacing w:line="240" w:lineRule="auto"/>
              <w:ind w:firstLineChars="0" w:firstLine="0"/>
              <w:contextualSpacing/>
              <w:jc w:val="center"/>
              <w:rPr>
                <w:color w:val="000000" w:themeColor="text1"/>
                <w:sz w:val="21"/>
              </w:rPr>
            </w:pPr>
            <w:r w:rsidRPr="00D01AF1">
              <w:rPr>
                <w:color w:val="000000" w:themeColor="text1"/>
                <w:sz w:val="21"/>
                <w:szCs w:val="21"/>
              </w:rPr>
              <w:t>每天</w:t>
            </w:r>
            <w:r w:rsidRPr="00D01AF1">
              <w:rPr>
                <w:rFonts w:hint="eastAsia"/>
                <w:color w:val="000000" w:themeColor="text1"/>
                <w:sz w:val="21"/>
                <w:szCs w:val="21"/>
              </w:rPr>
              <w:t>不少于</w:t>
            </w:r>
            <w:r w:rsidRPr="00D01AF1">
              <w:rPr>
                <w:color w:val="000000" w:themeColor="text1"/>
                <w:sz w:val="21"/>
                <w:szCs w:val="21"/>
              </w:rPr>
              <w:t>四次</w:t>
            </w:r>
            <w:r w:rsidRPr="00D01AF1">
              <w:rPr>
                <w:rFonts w:hint="eastAsia"/>
                <w:color w:val="000000" w:themeColor="text1"/>
                <w:sz w:val="21"/>
                <w:szCs w:val="21"/>
              </w:rPr>
              <w:t>，每次间隔不小于</w:t>
            </w:r>
            <w:r w:rsidRPr="00D01AF1">
              <w:rPr>
                <w:rFonts w:hint="eastAsia"/>
                <w:color w:val="000000" w:themeColor="text1"/>
                <w:sz w:val="21"/>
                <w:szCs w:val="21"/>
              </w:rPr>
              <w:t>6h</w:t>
            </w:r>
          </w:p>
        </w:tc>
      </w:tr>
      <w:tr w:rsidR="0006751D" w:rsidRPr="00D01AF1" w14:paraId="73680378" w14:textId="77777777" w:rsidTr="00F04279">
        <w:trPr>
          <w:trHeight w:val="397"/>
          <w:jc w:val="center"/>
        </w:trPr>
        <w:tc>
          <w:tcPr>
            <w:tcW w:w="559" w:type="pct"/>
            <w:vAlign w:val="center"/>
          </w:tcPr>
          <w:p w14:paraId="0FAC7FB2" w14:textId="77777777" w:rsidR="001E54F3" w:rsidRPr="00D01AF1" w:rsidRDefault="001E54F3" w:rsidP="001E54F3">
            <w:pPr>
              <w:adjustRightInd/>
              <w:snapToGrid/>
              <w:spacing w:line="240" w:lineRule="auto"/>
              <w:ind w:firstLineChars="0" w:firstLine="0"/>
              <w:contextualSpacing/>
              <w:jc w:val="center"/>
              <w:rPr>
                <w:color w:val="000000" w:themeColor="text1"/>
                <w:kern w:val="2"/>
                <w:sz w:val="21"/>
                <w:szCs w:val="21"/>
              </w:rPr>
            </w:pPr>
            <w:r w:rsidRPr="00D01AF1">
              <w:rPr>
                <w:rFonts w:hint="eastAsia"/>
                <w:color w:val="000000" w:themeColor="text1"/>
                <w:kern w:val="2"/>
                <w:sz w:val="21"/>
                <w:szCs w:val="21"/>
              </w:rPr>
              <w:t>地表水</w:t>
            </w:r>
          </w:p>
        </w:tc>
        <w:tc>
          <w:tcPr>
            <w:tcW w:w="1165" w:type="pct"/>
            <w:vAlign w:val="center"/>
          </w:tcPr>
          <w:p w14:paraId="67AB7E58" w14:textId="77777777" w:rsidR="001E54F3" w:rsidRPr="00D01AF1" w:rsidRDefault="001E54F3" w:rsidP="001E54F3">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污水输送设施运行不正常</w:t>
            </w:r>
          </w:p>
        </w:tc>
        <w:tc>
          <w:tcPr>
            <w:tcW w:w="1081" w:type="pct"/>
            <w:vAlign w:val="center"/>
          </w:tcPr>
          <w:p w14:paraId="391AD607" w14:textId="77777777" w:rsidR="001E54F3" w:rsidRPr="00D01AF1" w:rsidRDefault="001E54F3" w:rsidP="001E54F3">
            <w:pPr>
              <w:adjustRightInd/>
              <w:snapToGrid/>
              <w:spacing w:line="240" w:lineRule="auto"/>
              <w:ind w:firstLineChars="0" w:firstLine="0"/>
              <w:contextualSpacing/>
              <w:jc w:val="center"/>
              <w:rPr>
                <w:color w:val="000000" w:themeColor="text1"/>
                <w:sz w:val="21"/>
              </w:rPr>
            </w:pPr>
            <w:r w:rsidRPr="00D01AF1">
              <w:rPr>
                <w:rFonts w:hint="eastAsia"/>
                <w:color w:val="000000" w:themeColor="text1"/>
                <w:sz w:val="21"/>
                <w:szCs w:val="21"/>
              </w:rPr>
              <w:t>总排口水质</w:t>
            </w:r>
          </w:p>
        </w:tc>
        <w:tc>
          <w:tcPr>
            <w:tcW w:w="1354" w:type="pct"/>
            <w:vAlign w:val="center"/>
          </w:tcPr>
          <w:p w14:paraId="55919F23" w14:textId="77777777" w:rsidR="001E54F3" w:rsidRPr="00D01AF1" w:rsidRDefault="001E54F3" w:rsidP="001E54F3">
            <w:pPr>
              <w:adjustRightInd/>
              <w:snapToGrid/>
              <w:spacing w:line="240" w:lineRule="auto"/>
              <w:ind w:firstLineChars="0" w:firstLine="0"/>
              <w:contextualSpacing/>
              <w:jc w:val="center"/>
              <w:rPr>
                <w:color w:val="000000" w:themeColor="text1"/>
                <w:sz w:val="21"/>
              </w:rPr>
            </w:pPr>
            <w:r w:rsidRPr="00D01AF1">
              <w:rPr>
                <w:color w:val="000000" w:themeColor="text1"/>
                <w:sz w:val="21"/>
                <w:szCs w:val="21"/>
              </w:rPr>
              <w:t>pH</w:t>
            </w:r>
            <w:r w:rsidRPr="00D01AF1">
              <w:rPr>
                <w:rFonts w:hint="eastAsia"/>
                <w:color w:val="000000" w:themeColor="text1"/>
                <w:sz w:val="21"/>
                <w:szCs w:val="21"/>
              </w:rPr>
              <w:t>、</w:t>
            </w:r>
            <w:r w:rsidRPr="00D01AF1">
              <w:rPr>
                <w:color w:val="000000" w:themeColor="text1"/>
                <w:sz w:val="21"/>
                <w:szCs w:val="21"/>
              </w:rPr>
              <w:t>COD</w:t>
            </w:r>
            <w:r w:rsidRPr="00D01AF1">
              <w:rPr>
                <w:rFonts w:hint="eastAsia"/>
                <w:color w:val="000000" w:themeColor="text1"/>
                <w:sz w:val="21"/>
                <w:szCs w:val="21"/>
              </w:rPr>
              <w:t>、氨氮、</w:t>
            </w:r>
            <w:r w:rsidRPr="00D01AF1">
              <w:rPr>
                <w:rFonts w:hint="eastAsia"/>
                <w:color w:val="000000" w:themeColor="text1"/>
                <w:sz w:val="21"/>
                <w:szCs w:val="21"/>
              </w:rPr>
              <w:t>S</w:t>
            </w:r>
            <w:r w:rsidRPr="00D01AF1">
              <w:rPr>
                <w:color w:val="000000" w:themeColor="text1"/>
                <w:sz w:val="21"/>
                <w:szCs w:val="21"/>
              </w:rPr>
              <w:t>S</w:t>
            </w:r>
            <w:r w:rsidRPr="00D01AF1">
              <w:rPr>
                <w:rFonts w:hint="eastAsia"/>
                <w:color w:val="000000" w:themeColor="text1"/>
                <w:sz w:val="21"/>
                <w:szCs w:val="21"/>
              </w:rPr>
              <w:t>、总磷、总氮</w:t>
            </w:r>
          </w:p>
        </w:tc>
        <w:tc>
          <w:tcPr>
            <w:tcW w:w="838" w:type="pct"/>
            <w:vAlign w:val="center"/>
          </w:tcPr>
          <w:p w14:paraId="4E92DE53" w14:textId="77777777" w:rsidR="001E54F3" w:rsidRPr="00D01AF1" w:rsidRDefault="001E54F3" w:rsidP="001E54F3">
            <w:pPr>
              <w:adjustRightInd/>
              <w:snapToGrid/>
              <w:spacing w:line="240" w:lineRule="auto"/>
              <w:ind w:firstLineChars="0" w:firstLine="0"/>
              <w:contextualSpacing/>
              <w:jc w:val="center"/>
              <w:rPr>
                <w:color w:val="000000" w:themeColor="text1"/>
                <w:sz w:val="21"/>
              </w:rPr>
            </w:pPr>
            <w:r w:rsidRPr="00D01AF1">
              <w:rPr>
                <w:color w:val="000000" w:themeColor="text1"/>
                <w:sz w:val="21"/>
                <w:szCs w:val="21"/>
              </w:rPr>
              <w:t>每</w:t>
            </w:r>
            <w:r w:rsidRPr="00D01AF1">
              <w:rPr>
                <w:rFonts w:hint="eastAsia"/>
                <w:color w:val="000000" w:themeColor="text1"/>
                <w:sz w:val="21"/>
                <w:szCs w:val="21"/>
              </w:rPr>
              <w:t>2h</w:t>
            </w:r>
            <w:r w:rsidRPr="00D01AF1">
              <w:rPr>
                <w:rFonts w:hint="eastAsia"/>
                <w:color w:val="000000" w:themeColor="text1"/>
                <w:sz w:val="21"/>
                <w:szCs w:val="21"/>
              </w:rPr>
              <w:t>一次</w:t>
            </w:r>
          </w:p>
        </w:tc>
      </w:tr>
    </w:tbl>
    <w:p w14:paraId="785A1351"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验收监测质量保证与质量控制</w:t>
      </w:r>
    </w:p>
    <w:p w14:paraId="32A40D07" w14:textId="77777777" w:rsidR="001E54F3" w:rsidRPr="00D01AF1" w:rsidRDefault="001E54F3" w:rsidP="001E54F3">
      <w:pPr>
        <w:ind w:firstLine="480"/>
        <w:rPr>
          <w:color w:val="000000" w:themeColor="text1"/>
        </w:rPr>
      </w:pPr>
      <w:r w:rsidRPr="00D01AF1">
        <w:rPr>
          <w:color w:val="000000" w:themeColor="text1"/>
        </w:rPr>
        <w:t>验收监测采样及样品分析均严格按照《环境水质监测质量保证手册</w:t>
      </w:r>
      <w:r w:rsidRPr="00D01AF1">
        <w:rPr>
          <w:rFonts w:hint="eastAsia"/>
          <w:color w:val="000000" w:themeColor="text1"/>
        </w:rPr>
        <w:t>》（</w:t>
      </w:r>
      <w:r w:rsidRPr="00D01AF1">
        <w:rPr>
          <w:color w:val="000000" w:themeColor="text1"/>
        </w:rPr>
        <w:t>第二版</w:t>
      </w:r>
      <w:r w:rsidRPr="00D01AF1">
        <w:rPr>
          <w:rFonts w:hint="eastAsia"/>
          <w:color w:val="000000" w:themeColor="text1"/>
        </w:rPr>
        <w:t>）</w:t>
      </w:r>
      <w:r w:rsidRPr="00D01AF1">
        <w:rPr>
          <w:color w:val="000000" w:themeColor="text1"/>
        </w:rPr>
        <w:t>、《环境空气监测质量保证手册》及《环境监测技术规范》等要求进行，实施全程质量控制。具体质控要求如下：</w:t>
      </w:r>
    </w:p>
    <w:p w14:paraId="5A949018" w14:textId="77777777" w:rsidR="001E54F3" w:rsidRPr="00D01AF1" w:rsidRDefault="001E54F3" w:rsidP="001E54F3">
      <w:pPr>
        <w:ind w:firstLine="480"/>
        <w:rPr>
          <w:color w:val="000000" w:themeColor="text1"/>
        </w:rPr>
      </w:pPr>
      <w:r w:rsidRPr="00D01AF1">
        <w:rPr>
          <w:rFonts w:hint="eastAsia"/>
          <w:color w:val="000000" w:themeColor="text1"/>
        </w:rPr>
        <w:t>A</w:t>
      </w:r>
      <w:r w:rsidRPr="00D01AF1">
        <w:rPr>
          <w:color w:val="000000" w:themeColor="text1"/>
        </w:rPr>
        <w:t>、</w:t>
      </w:r>
      <w:r w:rsidRPr="00D01AF1">
        <w:rPr>
          <w:rFonts w:hint="eastAsia"/>
          <w:color w:val="000000" w:themeColor="text1"/>
        </w:rPr>
        <w:t>验收监测应当确保</w:t>
      </w:r>
      <w:r w:rsidRPr="00D01AF1">
        <w:rPr>
          <w:color w:val="000000" w:themeColor="text1"/>
        </w:rPr>
        <w:t>监测期间主体工程工况稳定</w:t>
      </w:r>
      <w:r w:rsidRPr="00D01AF1">
        <w:rPr>
          <w:rFonts w:hint="eastAsia"/>
          <w:color w:val="000000" w:themeColor="text1"/>
        </w:rPr>
        <w:t>、</w:t>
      </w:r>
      <w:r w:rsidRPr="00D01AF1">
        <w:rPr>
          <w:color w:val="000000" w:themeColor="text1"/>
        </w:rPr>
        <w:t>环境保护设施运行正常的情况下进行</w:t>
      </w:r>
      <w:r w:rsidRPr="00D01AF1">
        <w:rPr>
          <w:rFonts w:hint="eastAsia"/>
          <w:color w:val="000000" w:themeColor="text1"/>
        </w:rPr>
        <w:t>。</w:t>
      </w:r>
    </w:p>
    <w:p w14:paraId="1068DEA9" w14:textId="77777777" w:rsidR="001E54F3" w:rsidRPr="00D01AF1" w:rsidRDefault="001E54F3" w:rsidP="001E54F3">
      <w:pPr>
        <w:ind w:firstLine="480"/>
        <w:rPr>
          <w:color w:val="000000" w:themeColor="text1"/>
        </w:rPr>
      </w:pPr>
      <w:r w:rsidRPr="00D01AF1">
        <w:rPr>
          <w:color w:val="000000" w:themeColor="text1"/>
        </w:rPr>
        <w:t>B</w:t>
      </w:r>
      <w:r w:rsidRPr="00D01AF1">
        <w:rPr>
          <w:color w:val="000000" w:themeColor="text1"/>
        </w:rPr>
        <w:t>、合理布设监测点位，保证各监测点位布设的科学性和可比性。</w:t>
      </w:r>
    </w:p>
    <w:p w14:paraId="2232A920"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hint="eastAsia"/>
          <w:b/>
          <w:color w:val="000000" w:themeColor="text1"/>
          <w:sz w:val="28"/>
        </w:rPr>
        <w:t>监测分析方法</w:t>
      </w:r>
    </w:p>
    <w:p w14:paraId="0C8EFF27" w14:textId="77777777" w:rsidR="001E54F3" w:rsidRPr="00D01AF1" w:rsidRDefault="001E54F3" w:rsidP="001E54F3">
      <w:pPr>
        <w:ind w:firstLine="480"/>
        <w:rPr>
          <w:color w:val="000000" w:themeColor="text1"/>
        </w:rPr>
      </w:pPr>
      <w:r w:rsidRPr="00D01AF1">
        <w:rPr>
          <w:color w:val="000000" w:themeColor="text1"/>
        </w:rPr>
        <w:t>样品采集及分析采用国标（或推荐）方法，对目前尚无国标方法的项目，则采用《空气和废气监测分析方法》（第四版）中的分析方法。</w:t>
      </w:r>
    </w:p>
    <w:p w14:paraId="64DF3C6E" w14:textId="77777777" w:rsidR="001E54F3" w:rsidRPr="00D01AF1" w:rsidRDefault="001E54F3" w:rsidP="009A3D41">
      <w:pPr>
        <w:keepNext/>
        <w:keepLines/>
        <w:numPr>
          <w:ilvl w:val="1"/>
          <w:numId w:val="13"/>
        </w:numPr>
        <w:tabs>
          <w:tab w:val="left" w:pos="960"/>
          <w:tab w:val="left" w:pos="1200"/>
        </w:tabs>
        <w:spacing w:before="240" w:after="240" w:line="240" w:lineRule="auto"/>
        <w:ind w:left="0" w:firstLineChars="0" w:firstLine="301"/>
        <w:jc w:val="left"/>
        <w:outlineLvl w:val="1"/>
        <w:rPr>
          <w:b/>
          <w:color w:val="000000" w:themeColor="text1"/>
          <w:sz w:val="30"/>
        </w:rPr>
      </w:pPr>
      <w:bookmarkStart w:id="458" w:name="_Toc51319892"/>
      <w:bookmarkStart w:id="459" w:name="_Toc98164564"/>
      <w:bookmarkStart w:id="460" w:name="_Toc167375196"/>
      <w:r w:rsidRPr="00D01AF1">
        <w:rPr>
          <w:rFonts w:hint="eastAsia"/>
          <w:b/>
          <w:color w:val="000000" w:themeColor="text1"/>
          <w:sz w:val="30"/>
        </w:rPr>
        <w:t>工程概况及</w:t>
      </w:r>
      <w:r w:rsidRPr="00D01AF1">
        <w:rPr>
          <w:b/>
          <w:color w:val="000000" w:themeColor="text1"/>
          <w:sz w:val="30"/>
        </w:rPr>
        <w:t>信息公开</w:t>
      </w:r>
      <w:r w:rsidRPr="00D01AF1">
        <w:rPr>
          <w:rFonts w:hint="eastAsia"/>
          <w:b/>
          <w:color w:val="000000" w:themeColor="text1"/>
          <w:sz w:val="30"/>
        </w:rPr>
        <w:t>内容</w:t>
      </w:r>
      <w:bookmarkEnd w:id="458"/>
      <w:bookmarkEnd w:id="459"/>
      <w:bookmarkEnd w:id="460"/>
    </w:p>
    <w:p w14:paraId="631E29D1" w14:textId="77777777" w:rsidR="001E54F3" w:rsidRPr="00D01AF1" w:rsidRDefault="001E54F3" w:rsidP="001E54F3">
      <w:pPr>
        <w:ind w:firstLine="480"/>
        <w:rPr>
          <w:color w:val="000000" w:themeColor="text1"/>
        </w:rPr>
      </w:pPr>
      <w:r w:rsidRPr="00D01AF1">
        <w:rPr>
          <w:rFonts w:hint="eastAsia"/>
          <w:color w:val="000000" w:themeColor="text1"/>
        </w:rPr>
        <w:t>建设单位应该根据《环境影响评价公众参与办法》等要求，按时公开项目基本情况，如项目主要组成情况、项目产品方案、污染物产排及治理措施等情况。企业在运行期间内，应自行开展污染物排放监测或者委托有资质的监测单位对企业的排污情况进行监测，并通过多种渠道向社会公开相关信息。</w:t>
      </w:r>
    </w:p>
    <w:p w14:paraId="1737194F" w14:textId="77777777" w:rsidR="001E54F3" w:rsidRPr="00D01AF1" w:rsidRDefault="001E54F3" w:rsidP="001E54F3">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）项目概况</w:t>
      </w:r>
    </w:p>
    <w:p w14:paraId="37D2B222" w14:textId="548960B9" w:rsidR="001E54F3" w:rsidRPr="00D01AF1" w:rsidRDefault="001E54F3" w:rsidP="001E54F3">
      <w:pPr>
        <w:ind w:firstLine="480"/>
        <w:rPr>
          <w:color w:val="000000" w:themeColor="text1"/>
        </w:rPr>
      </w:pPr>
      <w:r w:rsidRPr="00D01AF1">
        <w:rPr>
          <w:rFonts w:hint="eastAsia"/>
          <w:color w:val="000000" w:themeColor="text1"/>
        </w:rPr>
        <w:t>根据市场需求以及企业自身的发展规划，河南省华天热电有限公司拟投资</w:t>
      </w:r>
      <w:r w:rsidRPr="00D01AF1">
        <w:rPr>
          <w:rFonts w:hint="eastAsia"/>
          <w:color w:val="000000" w:themeColor="text1"/>
        </w:rPr>
        <w:t>48000</w:t>
      </w:r>
      <w:r w:rsidRPr="00D01AF1">
        <w:rPr>
          <w:rFonts w:hint="eastAsia"/>
          <w:color w:val="000000" w:themeColor="text1"/>
        </w:rPr>
        <w:t>万元，建设“河南省华天热电有限公司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w:t>
      </w:r>
    </w:p>
    <w:p w14:paraId="2908924D" w14:textId="77777777" w:rsidR="001E54F3" w:rsidRPr="00D01AF1" w:rsidRDefault="001E54F3" w:rsidP="001E54F3">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）针对项目运营期产生的环境影响采取的防治措施</w:t>
      </w:r>
    </w:p>
    <w:p w14:paraId="48E1668B" w14:textId="55475143" w:rsidR="001E54F3" w:rsidRPr="00D01AF1" w:rsidRDefault="001E54F3" w:rsidP="001E54F3">
      <w:pPr>
        <w:ind w:firstLine="480"/>
        <w:rPr>
          <w:color w:val="000000" w:themeColor="text1"/>
        </w:rPr>
      </w:pPr>
      <w:r w:rsidRPr="00D01AF1">
        <w:rPr>
          <w:rFonts w:hint="eastAsia"/>
          <w:color w:val="000000" w:themeColor="text1"/>
        </w:rPr>
        <w:t>废气：本项目循环流化床锅炉废气</w:t>
      </w:r>
      <w:r w:rsidRPr="00D01AF1">
        <w:rPr>
          <w:rFonts w:hint="eastAsia"/>
          <w:color w:val="000000" w:themeColor="text1"/>
        </w:rPr>
        <w:t>G1</w:t>
      </w:r>
      <w:r w:rsidRPr="00D01AF1">
        <w:rPr>
          <w:rFonts w:hint="eastAsia"/>
          <w:color w:val="000000" w:themeColor="text1"/>
        </w:rPr>
        <w:t>采用低氮燃烧</w:t>
      </w:r>
      <w:r w:rsidRPr="00D01AF1">
        <w:rPr>
          <w:rFonts w:hint="eastAsia"/>
          <w:color w:val="000000" w:themeColor="text1"/>
        </w:rPr>
        <w:t>+SNCR</w:t>
      </w:r>
      <w:r w:rsidRPr="00D01AF1">
        <w:rPr>
          <w:rFonts w:hint="eastAsia"/>
          <w:color w:val="000000" w:themeColor="text1"/>
        </w:rPr>
        <w:t>脱硝</w:t>
      </w:r>
      <w:r w:rsidRPr="00D01AF1">
        <w:rPr>
          <w:rFonts w:hint="eastAsia"/>
          <w:color w:val="000000" w:themeColor="text1"/>
        </w:rPr>
        <w:t>+</w:t>
      </w:r>
      <w:r w:rsidR="00A22C82" w:rsidRPr="00D01AF1">
        <w:rPr>
          <w:rFonts w:hint="eastAsia"/>
          <w:color w:val="000000" w:themeColor="text1"/>
        </w:rPr>
        <w:t>炉内消石灰脱硫</w:t>
      </w:r>
      <w:r w:rsidR="00A22C82" w:rsidRPr="00D01AF1">
        <w:rPr>
          <w:rFonts w:hint="eastAsia"/>
          <w:color w:val="000000" w:themeColor="text1"/>
        </w:rPr>
        <w:t>+</w:t>
      </w:r>
      <w:r w:rsidRPr="00D01AF1">
        <w:rPr>
          <w:rFonts w:hint="eastAsia"/>
          <w:color w:val="000000" w:themeColor="text1"/>
        </w:rPr>
        <w:t>SDS</w:t>
      </w:r>
      <w:r w:rsidRPr="00D01AF1">
        <w:rPr>
          <w:rFonts w:hint="eastAsia"/>
          <w:color w:val="000000" w:themeColor="text1"/>
        </w:rPr>
        <w:t>干法脱硫</w:t>
      </w:r>
      <w:r w:rsidRPr="00D01AF1">
        <w:rPr>
          <w:rFonts w:hint="eastAsia"/>
          <w:color w:val="000000" w:themeColor="text1"/>
        </w:rPr>
        <w:t>+</w:t>
      </w:r>
      <w:r w:rsidRPr="00D01AF1">
        <w:rPr>
          <w:rFonts w:hint="eastAsia"/>
          <w:color w:val="000000" w:themeColor="text1"/>
        </w:rPr>
        <w:t>旋风除尘器</w:t>
      </w:r>
      <w:r w:rsidRPr="00D01AF1">
        <w:rPr>
          <w:rFonts w:hint="eastAsia"/>
          <w:color w:val="000000" w:themeColor="text1"/>
        </w:rPr>
        <w:t>+</w:t>
      </w:r>
      <w:r w:rsidRPr="00D01AF1">
        <w:rPr>
          <w:rFonts w:hint="eastAsia"/>
          <w:color w:val="000000" w:themeColor="text1"/>
        </w:rPr>
        <w:t>袋式除尘器</w:t>
      </w:r>
      <w:r w:rsidRPr="00D01AF1">
        <w:rPr>
          <w:rFonts w:hint="eastAsia"/>
          <w:color w:val="000000" w:themeColor="text1"/>
        </w:rPr>
        <w:t>+SCR</w:t>
      </w:r>
      <w:r w:rsidRPr="00D01AF1">
        <w:rPr>
          <w:rFonts w:hint="eastAsia"/>
          <w:color w:val="000000" w:themeColor="text1"/>
        </w:rPr>
        <w:t>脱硝</w:t>
      </w:r>
      <w:r w:rsidRPr="00D01AF1">
        <w:rPr>
          <w:color w:val="000000" w:themeColor="text1"/>
        </w:rPr>
        <w:t>治理</w:t>
      </w:r>
      <w:r w:rsidRPr="00D01AF1">
        <w:rPr>
          <w:rFonts w:hint="eastAsia"/>
          <w:color w:val="000000" w:themeColor="text1"/>
        </w:rPr>
        <w:t>，</w:t>
      </w:r>
      <w:r w:rsidRPr="00D01AF1">
        <w:rPr>
          <w:color w:val="000000" w:themeColor="text1"/>
        </w:rPr>
        <w:t>治理后尾气通过空预器进行换热后经</w:t>
      </w:r>
      <w:r w:rsidRPr="00D01AF1">
        <w:rPr>
          <w:color w:val="000000" w:themeColor="text1"/>
        </w:rPr>
        <w:t>80m</w:t>
      </w:r>
      <w:r w:rsidRPr="00D01AF1">
        <w:rPr>
          <w:color w:val="000000" w:themeColor="text1"/>
        </w:rPr>
        <w:t>高排气筒</w:t>
      </w:r>
      <w:r w:rsidRPr="00D01AF1">
        <w:rPr>
          <w:rFonts w:hint="eastAsia"/>
          <w:color w:val="000000" w:themeColor="text1"/>
        </w:rPr>
        <w:t>P1</w:t>
      </w:r>
      <w:r w:rsidRPr="00D01AF1">
        <w:rPr>
          <w:color w:val="000000" w:themeColor="text1"/>
        </w:rPr>
        <w:t>排放</w:t>
      </w:r>
      <w:r w:rsidRPr="00D01AF1">
        <w:rPr>
          <w:rFonts w:hint="eastAsia"/>
          <w:color w:val="000000" w:themeColor="text1"/>
        </w:rPr>
        <w:t>；下料房（投料）工序位于全密闭式下料房，废气</w:t>
      </w:r>
      <w:r w:rsidRPr="00D01AF1">
        <w:rPr>
          <w:rFonts w:hint="eastAsia"/>
          <w:color w:val="000000" w:themeColor="text1"/>
        </w:rPr>
        <w:t>G2</w:t>
      </w:r>
      <w:r w:rsidRPr="00D01AF1">
        <w:rPr>
          <w:rFonts w:hint="eastAsia"/>
          <w:color w:val="000000" w:themeColor="text1"/>
        </w:rPr>
        <w:t>收集后经袋式除尘器治理后经</w:t>
      </w:r>
      <w:r w:rsidRPr="00D01AF1">
        <w:rPr>
          <w:rFonts w:hint="eastAsia"/>
          <w:color w:val="000000" w:themeColor="text1"/>
        </w:rPr>
        <w:t>15m</w:t>
      </w:r>
      <w:r w:rsidRPr="00D01AF1">
        <w:rPr>
          <w:rFonts w:hint="eastAsia"/>
          <w:color w:val="000000" w:themeColor="text1"/>
        </w:rPr>
        <w:t>排气筒</w:t>
      </w:r>
      <w:r w:rsidRPr="00D01AF1">
        <w:rPr>
          <w:rFonts w:hint="eastAsia"/>
          <w:color w:val="000000" w:themeColor="text1"/>
        </w:rPr>
        <w:t>P2</w:t>
      </w:r>
      <w:r w:rsidRPr="00D01AF1">
        <w:rPr>
          <w:rFonts w:hint="eastAsia"/>
          <w:color w:val="000000" w:themeColor="text1"/>
        </w:rPr>
        <w:t>排放；</w:t>
      </w:r>
      <w:r w:rsidRPr="00D01AF1">
        <w:rPr>
          <w:color w:val="000000" w:themeColor="text1"/>
        </w:rPr>
        <w:t>渣仓废气</w:t>
      </w:r>
      <w:r w:rsidRPr="00D01AF1">
        <w:rPr>
          <w:rFonts w:hint="eastAsia"/>
          <w:color w:val="000000" w:themeColor="text1"/>
        </w:rPr>
        <w:t>G3</w:t>
      </w:r>
      <w:r w:rsidRPr="00D01AF1">
        <w:rPr>
          <w:rFonts w:hint="eastAsia"/>
          <w:color w:val="000000" w:themeColor="text1"/>
        </w:rPr>
        <w:t>、灰仓</w:t>
      </w:r>
      <w:r w:rsidRPr="00D01AF1">
        <w:rPr>
          <w:color w:val="000000" w:themeColor="text1"/>
        </w:rPr>
        <w:t>废气</w:t>
      </w:r>
      <w:r w:rsidRPr="00D01AF1">
        <w:rPr>
          <w:rFonts w:hint="eastAsia"/>
          <w:color w:val="000000" w:themeColor="text1"/>
        </w:rPr>
        <w:t>G4</w:t>
      </w:r>
      <w:r w:rsidRPr="00D01AF1">
        <w:rPr>
          <w:rFonts w:hint="eastAsia"/>
          <w:color w:val="000000" w:themeColor="text1"/>
        </w:rPr>
        <w:t>均采用仓顶自带的单机袋式除尘器治理后分别经过</w:t>
      </w:r>
      <w:r w:rsidRPr="00D01AF1">
        <w:rPr>
          <w:color w:val="000000" w:themeColor="text1"/>
        </w:rPr>
        <w:t>21</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3</w:t>
      </w:r>
      <w:r w:rsidRPr="00D01AF1">
        <w:rPr>
          <w:rFonts w:hint="eastAsia"/>
          <w:color w:val="000000" w:themeColor="text1"/>
        </w:rPr>
        <w:t>、</w:t>
      </w:r>
      <w:r w:rsidRPr="00D01AF1">
        <w:rPr>
          <w:color w:val="000000" w:themeColor="text1"/>
        </w:rPr>
        <w:t>28</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4</w:t>
      </w:r>
      <w:r w:rsidRPr="00D01AF1">
        <w:rPr>
          <w:rFonts w:hint="eastAsia"/>
          <w:color w:val="000000" w:themeColor="text1"/>
        </w:rPr>
        <w:t>有组织排放；</w:t>
      </w:r>
      <w:r w:rsidRPr="00D01AF1">
        <w:rPr>
          <w:rFonts w:hint="eastAsia"/>
          <w:color w:val="000000" w:themeColor="text1"/>
          <w:szCs w:val="24"/>
        </w:rPr>
        <w:t>小苏打仓废气</w:t>
      </w:r>
      <w:r w:rsidRPr="00D01AF1">
        <w:rPr>
          <w:rFonts w:hint="eastAsia"/>
          <w:color w:val="000000" w:themeColor="text1"/>
          <w:szCs w:val="24"/>
        </w:rPr>
        <w:t>G</w:t>
      </w:r>
      <w:r w:rsidRPr="00D01AF1">
        <w:rPr>
          <w:color w:val="000000" w:themeColor="text1"/>
          <w:szCs w:val="24"/>
        </w:rPr>
        <w:t>5</w:t>
      </w:r>
      <w:r w:rsidRPr="00D01AF1">
        <w:rPr>
          <w:rFonts w:hint="eastAsia"/>
          <w:color w:val="000000" w:themeColor="text1"/>
          <w:szCs w:val="24"/>
        </w:rPr>
        <w:t>和小苏打研磨废气</w:t>
      </w:r>
      <w:r w:rsidRPr="00D01AF1">
        <w:rPr>
          <w:rFonts w:hint="eastAsia"/>
          <w:color w:val="000000" w:themeColor="text1"/>
          <w:szCs w:val="24"/>
        </w:rPr>
        <w:t>G</w:t>
      </w:r>
      <w:r w:rsidRPr="00D01AF1">
        <w:rPr>
          <w:color w:val="000000" w:themeColor="text1"/>
          <w:szCs w:val="24"/>
        </w:rPr>
        <w:t>6</w:t>
      </w:r>
      <w:r w:rsidRPr="00D01AF1">
        <w:rPr>
          <w:rFonts w:hint="eastAsia"/>
          <w:color w:val="000000" w:themeColor="text1"/>
          <w:szCs w:val="24"/>
        </w:rPr>
        <w:t>经过小苏打仓顶自带的单机袋式除尘器</w:t>
      </w:r>
      <w:r w:rsidRPr="00D01AF1">
        <w:rPr>
          <w:rFonts w:hint="eastAsia"/>
          <w:color w:val="000000" w:themeColor="text1"/>
        </w:rPr>
        <w:t>处理后</w:t>
      </w:r>
      <w:r w:rsidRPr="00D01AF1">
        <w:rPr>
          <w:rFonts w:hint="eastAsia"/>
          <w:color w:val="000000" w:themeColor="text1"/>
          <w:szCs w:val="24"/>
        </w:rPr>
        <w:t>经</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的排气筒</w:t>
      </w:r>
      <w:r w:rsidRPr="00D01AF1">
        <w:rPr>
          <w:rFonts w:hint="eastAsia"/>
          <w:color w:val="000000" w:themeColor="text1"/>
        </w:rPr>
        <w:t>P</w:t>
      </w:r>
      <w:r w:rsidRPr="00D01AF1">
        <w:rPr>
          <w:color w:val="000000" w:themeColor="text1"/>
        </w:rPr>
        <w:t>5</w:t>
      </w:r>
      <w:r w:rsidRPr="00D01AF1">
        <w:rPr>
          <w:rFonts w:hint="eastAsia"/>
          <w:color w:val="000000" w:themeColor="text1"/>
        </w:rPr>
        <w:t>有组织排放；燃料破碎废气</w:t>
      </w:r>
      <w:r w:rsidRPr="00D01AF1">
        <w:rPr>
          <w:rFonts w:hint="eastAsia"/>
          <w:color w:val="000000" w:themeColor="text1"/>
        </w:rPr>
        <w:t>G</w:t>
      </w:r>
      <w:r w:rsidRPr="00D01AF1">
        <w:rPr>
          <w:color w:val="000000" w:themeColor="text1"/>
        </w:rPr>
        <w:t>7</w:t>
      </w:r>
      <w:r w:rsidRPr="00D01AF1">
        <w:rPr>
          <w:rFonts w:hint="eastAsia"/>
          <w:color w:val="000000" w:themeColor="text1"/>
        </w:rPr>
        <w:t>采用密闭式破碎车间进行废气收集，采用袋式除尘器进行治理，治理后经</w:t>
      </w:r>
      <w:r w:rsidRPr="00D01AF1">
        <w:rPr>
          <w:rFonts w:hint="eastAsia"/>
          <w:color w:val="000000" w:themeColor="text1"/>
        </w:rPr>
        <w:t>1</w:t>
      </w:r>
      <w:r w:rsidRPr="00D01AF1">
        <w:rPr>
          <w:rFonts w:hint="eastAsia"/>
          <w:color w:val="000000" w:themeColor="text1"/>
        </w:rPr>
        <w:t>根</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6</w:t>
      </w:r>
      <w:r w:rsidRPr="00D01AF1">
        <w:rPr>
          <w:rFonts w:hint="eastAsia"/>
          <w:color w:val="000000" w:themeColor="text1"/>
        </w:rPr>
        <w:t>排放；氨水储罐呼吸口产生的废气采用管道收集并设置及调节阀门，正常工况下将氨水储罐呼吸气收集后作为一次风引至锅炉内进行燃烧处理，非正常工况及锅炉检修时关闭呼吸气收集管道的阀门，使之不排气，避免无组织排放污染环境。废气经处理后均能达标排放。</w:t>
      </w:r>
    </w:p>
    <w:p w14:paraId="0A27C2C8" w14:textId="77777777" w:rsidR="001E54F3" w:rsidRPr="00D01AF1" w:rsidRDefault="001E54F3" w:rsidP="001E54F3">
      <w:pPr>
        <w:ind w:firstLine="480"/>
        <w:rPr>
          <w:color w:val="000000" w:themeColor="text1"/>
        </w:rPr>
      </w:pPr>
      <w:r w:rsidRPr="00D01AF1">
        <w:rPr>
          <w:rFonts w:hint="eastAsia"/>
          <w:color w:val="000000" w:themeColor="text1"/>
        </w:rPr>
        <w:t>废水：本项目外排废水主要为生活污水，</w:t>
      </w:r>
      <w:r w:rsidRPr="00D01AF1">
        <w:rPr>
          <w:color w:val="000000" w:themeColor="text1"/>
        </w:rPr>
        <w:t>经化粪池处理后</w:t>
      </w:r>
      <w:r w:rsidRPr="00D01AF1">
        <w:rPr>
          <w:rFonts w:hint="eastAsia"/>
          <w:color w:val="000000" w:themeColor="text1"/>
        </w:rPr>
        <w:t>由</w:t>
      </w:r>
      <w:r w:rsidRPr="00D01AF1">
        <w:rPr>
          <w:color w:val="000000" w:themeColor="text1"/>
        </w:rPr>
        <w:t>厂区总排口进入</w:t>
      </w:r>
      <w:r w:rsidRPr="00D01AF1">
        <w:rPr>
          <w:rFonts w:hint="eastAsia"/>
          <w:color w:val="000000" w:themeColor="text1"/>
        </w:rPr>
        <w:t>孟庄镇污水处理厂</w:t>
      </w:r>
      <w:r w:rsidRPr="00D01AF1">
        <w:rPr>
          <w:color w:val="000000" w:themeColor="text1"/>
        </w:rPr>
        <w:t>进一步处理。</w:t>
      </w:r>
      <w:r w:rsidRPr="00D01AF1">
        <w:rPr>
          <w:rFonts w:hint="eastAsia"/>
          <w:color w:val="000000" w:themeColor="text1"/>
        </w:rPr>
        <w:t>外排废水</w:t>
      </w:r>
      <w:r w:rsidRPr="00D01AF1">
        <w:rPr>
          <w:color w:val="000000" w:themeColor="text1"/>
          <w:szCs w:val="24"/>
        </w:rPr>
        <w:t>水质能够满足</w:t>
      </w:r>
      <w:r w:rsidRPr="00D01AF1">
        <w:rPr>
          <w:rFonts w:hint="eastAsia"/>
          <w:color w:val="000000" w:themeColor="text1"/>
        </w:rPr>
        <w:t>孟庄镇污水处理厂</w:t>
      </w:r>
      <w:r w:rsidRPr="00D01AF1">
        <w:rPr>
          <w:color w:val="000000" w:themeColor="text1"/>
        </w:rPr>
        <w:t>收水标准</w:t>
      </w:r>
      <w:r w:rsidRPr="00D01AF1">
        <w:rPr>
          <w:rFonts w:hint="eastAsia"/>
          <w:color w:val="000000" w:themeColor="text1"/>
        </w:rPr>
        <w:t>。</w:t>
      </w:r>
    </w:p>
    <w:p w14:paraId="326835CB" w14:textId="77777777" w:rsidR="001E54F3" w:rsidRPr="00D01AF1" w:rsidRDefault="001E54F3" w:rsidP="001E54F3">
      <w:pPr>
        <w:ind w:firstLine="480"/>
        <w:rPr>
          <w:color w:val="000000" w:themeColor="text1"/>
        </w:rPr>
      </w:pPr>
      <w:r w:rsidRPr="00D01AF1">
        <w:rPr>
          <w:rFonts w:hint="eastAsia"/>
          <w:color w:val="000000" w:themeColor="text1"/>
        </w:rPr>
        <w:t>噪声：工程噪声源主要为锅炉</w:t>
      </w:r>
      <w:r w:rsidRPr="00D01AF1">
        <w:rPr>
          <w:color w:val="000000" w:themeColor="text1"/>
        </w:rPr>
        <w:t>排气、</w:t>
      </w:r>
      <w:r w:rsidRPr="00D01AF1">
        <w:rPr>
          <w:rFonts w:hint="eastAsia"/>
          <w:color w:val="000000" w:themeColor="text1"/>
        </w:rPr>
        <w:t>送</w:t>
      </w:r>
      <w:r w:rsidRPr="00D01AF1">
        <w:rPr>
          <w:color w:val="000000" w:themeColor="text1"/>
        </w:rPr>
        <w:t>风机、引风机</w:t>
      </w:r>
      <w:r w:rsidRPr="00D01AF1">
        <w:rPr>
          <w:rFonts w:hint="eastAsia"/>
          <w:color w:val="000000" w:themeColor="text1"/>
        </w:rPr>
        <w:t>、</w:t>
      </w:r>
      <w:r w:rsidRPr="00D01AF1">
        <w:rPr>
          <w:color w:val="000000" w:themeColor="text1"/>
        </w:rPr>
        <w:t>给水泵</w:t>
      </w:r>
      <w:r w:rsidRPr="00D01AF1">
        <w:rPr>
          <w:rFonts w:hint="eastAsia"/>
          <w:color w:val="000000" w:themeColor="text1"/>
        </w:rPr>
        <w:t>、</w:t>
      </w:r>
      <w:r w:rsidRPr="00D01AF1">
        <w:rPr>
          <w:color w:val="000000" w:themeColor="text1"/>
        </w:rPr>
        <w:t>空压机</w:t>
      </w:r>
      <w:r w:rsidRPr="00D01AF1">
        <w:rPr>
          <w:rFonts w:hint="eastAsia"/>
          <w:color w:val="000000" w:themeColor="text1"/>
        </w:rPr>
        <w:t>等，</w:t>
      </w:r>
      <w:r w:rsidRPr="00D01AF1">
        <w:rPr>
          <w:color w:val="000000" w:themeColor="text1"/>
        </w:rPr>
        <w:t>经基础减振、厂房隔声、吸声、消声、阻尼、合理布局等综合降噪措施治理后，</w:t>
      </w:r>
      <w:r w:rsidRPr="00D01AF1">
        <w:rPr>
          <w:rFonts w:hint="eastAsia"/>
          <w:color w:val="000000" w:themeColor="text1"/>
        </w:rPr>
        <w:t>东厂界噪声能够达到《工业企业厂界环境噪声排放标准》（</w:t>
      </w:r>
      <w:r w:rsidRPr="00D01AF1">
        <w:rPr>
          <w:rFonts w:hint="eastAsia"/>
          <w:color w:val="000000" w:themeColor="text1"/>
        </w:rPr>
        <w:t>GB12348-2008</w:t>
      </w:r>
      <w:r w:rsidRPr="00D01AF1">
        <w:rPr>
          <w:rFonts w:hint="eastAsia"/>
          <w:color w:val="000000" w:themeColor="text1"/>
        </w:rPr>
        <w:t>）</w:t>
      </w:r>
      <w:r w:rsidRPr="00D01AF1">
        <w:rPr>
          <w:color w:val="000000" w:themeColor="text1"/>
        </w:rPr>
        <w:t>4</w:t>
      </w:r>
      <w:r w:rsidRPr="00D01AF1">
        <w:rPr>
          <w:rFonts w:hint="eastAsia"/>
          <w:color w:val="000000" w:themeColor="text1"/>
        </w:rPr>
        <w:t>类昼间</w:t>
      </w:r>
      <w:r w:rsidRPr="00D01AF1">
        <w:rPr>
          <w:color w:val="000000" w:themeColor="text1"/>
        </w:rPr>
        <w:t>70</w:t>
      </w:r>
      <w:r w:rsidRPr="00D01AF1">
        <w:rPr>
          <w:rFonts w:hint="eastAsia"/>
          <w:color w:val="000000" w:themeColor="text1"/>
        </w:rPr>
        <w:t>dB(A)</w:t>
      </w:r>
      <w:r w:rsidRPr="00D01AF1">
        <w:rPr>
          <w:rFonts w:hint="eastAsia"/>
          <w:color w:val="000000" w:themeColor="text1"/>
        </w:rPr>
        <w:t>、夜间</w:t>
      </w:r>
      <w:r w:rsidRPr="00D01AF1">
        <w:rPr>
          <w:color w:val="000000" w:themeColor="text1"/>
        </w:rPr>
        <w:t>55</w:t>
      </w:r>
      <w:r w:rsidRPr="00D01AF1">
        <w:rPr>
          <w:rFonts w:hint="eastAsia"/>
          <w:color w:val="000000" w:themeColor="text1"/>
        </w:rPr>
        <w:t>dB(A)</w:t>
      </w:r>
      <w:r w:rsidRPr="00D01AF1">
        <w:rPr>
          <w:rFonts w:hint="eastAsia"/>
          <w:color w:val="000000" w:themeColor="text1"/>
        </w:rPr>
        <w:t>标准的要求，西、南、北厂界均能够达到《工业企业厂界环境噪声排放标准》（</w:t>
      </w:r>
      <w:r w:rsidRPr="00D01AF1">
        <w:rPr>
          <w:rFonts w:hint="eastAsia"/>
          <w:color w:val="000000" w:themeColor="text1"/>
        </w:rPr>
        <w:t>GB12348-2008</w:t>
      </w:r>
      <w:r w:rsidRPr="00D01AF1">
        <w:rPr>
          <w:rFonts w:hint="eastAsia"/>
          <w:color w:val="000000" w:themeColor="text1"/>
        </w:rPr>
        <w:t>）</w:t>
      </w:r>
      <w:r w:rsidRPr="00D01AF1">
        <w:rPr>
          <w:color w:val="000000" w:themeColor="text1"/>
        </w:rPr>
        <w:t>3</w:t>
      </w:r>
      <w:r w:rsidRPr="00D01AF1">
        <w:rPr>
          <w:rFonts w:hint="eastAsia"/>
          <w:color w:val="000000" w:themeColor="text1"/>
        </w:rPr>
        <w:t>类昼间</w:t>
      </w:r>
      <w:r w:rsidRPr="00D01AF1">
        <w:rPr>
          <w:color w:val="000000" w:themeColor="text1"/>
        </w:rPr>
        <w:t>65</w:t>
      </w:r>
      <w:r w:rsidRPr="00D01AF1">
        <w:rPr>
          <w:rFonts w:hint="eastAsia"/>
          <w:color w:val="000000" w:themeColor="text1"/>
        </w:rPr>
        <w:t>dB(A)</w:t>
      </w:r>
      <w:r w:rsidRPr="00D01AF1">
        <w:rPr>
          <w:rFonts w:hint="eastAsia"/>
          <w:color w:val="000000" w:themeColor="text1"/>
        </w:rPr>
        <w:t>、夜间</w:t>
      </w:r>
      <w:r w:rsidRPr="00D01AF1">
        <w:rPr>
          <w:color w:val="000000" w:themeColor="text1"/>
        </w:rPr>
        <w:t>55</w:t>
      </w:r>
      <w:r w:rsidRPr="00D01AF1">
        <w:rPr>
          <w:rFonts w:hint="eastAsia"/>
          <w:color w:val="000000" w:themeColor="text1"/>
        </w:rPr>
        <w:t>dB(A)</w:t>
      </w:r>
      <w:r w:rsidRPr="00D01AF1">
        <w:rPr>
          <w:rFonts w:hint="eastAsia"/>
          <w:color w:val="000000" w:themeColor="text1"/>
        </w:rPr>
        <w:t>标准的要求。</w:t>
      </w:r>
    </w:p>
    <w:p w14:paraId="62E47CFE" w14:textId="77777777" w:rsidR="001E54F3" w:rsidRPr="00D01AF1" w:rsidRDefault="001E54F3" w:rsidP="001E54F3">
      <w:pPr>
        <w:ind w:firstLine="480"/>
        <w:rPr>
          <w:color w:val="000000" w:themeColor="text1"/>
        </w:rPr>
      </w:pPr>
      <w:r w:rsidRPr="00D01AF1">
        <w:rPr>
          <w:rFonts w:hint="eastAsia"/>
          <w:color w:val="000000" w:themeColor="text1"/>
        </w:rPr>
        <w:t>固废：该工程营运期间产生的固废包括一般固废和危险废物两大类。一般固废包括废过滤介质，收集后</w:t>
      </w:r>
      <w:r w:rsidRPr="00D01AF1">
        <w:rPr>
          <w:color w:val="000000" w:themeColor="text1"/>
        </w:rPr>
        <w:t>定期送垃圾填埋场填埋</w:t>
      </w:r>
      <w:r w:rsidRPr="00D01AF1">
        <w:rPr>
          <w:rFonts w:hint="eastAsia"/>
          <w:color w:val="000000" w:themeColor="text1"/>
        </w:rPr>
        <w:t>；废滤芯、废离子交换树脂收集后交由厂家回收处置；炉渣集中收集暂存至渣仓内，作为建材外售至新乡市亨利建材股份有限公司用于制造水泥；收尘灰收集暂存</w:t>
      </w:r>
      <w:r w:rsidRPr="00D01AF1">
        <w:rPr>
          <w:color w:val="000000" w:themeColor="text1"/>
        </w:rPr>
        <w:t>至灰仓内</w:t>
      </w:r>
      <w:r w:rsidRPr="00D01AF1">
        <w:rPr>
          <w:rFonts w:hint="eastAsia"/>
          <w:color w:val="000000" w:themeColor="text1"/>
        </w:rPr>
        <w:t>，作为肥料辅料外售至河南兴发昊利达肥业有限公司综合利用。危险废物主要包括废催化剂、废机油</w:t>
      </w:r>
      <w:r w:rsidRPr="00D01AF1">
        <w:rPr>
          <w:color w:val="000000" w:themeColor="text1"/>
        </w:rPr>
        <w:t>和</w:t>
      </w:r>
      <w:r w:rsidRPr="00D01AF1">
        <w:rPr>
          <w:rFonts w:hint="eastAsia"/>
          <w:color w:val="000000" w:themeColor="text1"/>
        </w:rPr>
        <w:t>化验室废液，</w:t>
      </w:r>
      <w:r w:rsidRPr="00D01AF1">
        <w:rPr>
          <w:color w:val="000000" w:themeColor="text1"/>
        </w:rPr>
        <w:t>收集至危废暂存间，定期有</w:t>
      </w:r>
      <w:r w:rsidRPr="00D01AF1">
        <w:rPr>
          <w:rFonts w:hint="eastAsia"/>
          <w:color w:val="000000" w:themeColor="text1"/>
        </w:rPr>
        <w:t>相应</w:t>
      </w:r>
      <w:r w:rsidRPr="00D01AF1">
        <w:rPr>
          <w:color w:val="000000" w:themeColor="text1"/>
        </w:rPr>
        <w:t>危废</w:t>
      </w:r>
      <w:r w:rsidRPr="00D01AF1">
        <w:rPr>
          <w:rFonts w:hint="eastAsia"/>
          <w:color w:val="000000" w:themeColor="text1"/>
        </w:rPr>
        <w:t>处置</w:t>
      </w:r>
      <w:r w:rsidRPr="00D01AF1">
        <w:rPr>
          <w:color w:val="000000" w:themeColor="text1"/>
        </w:rPr>
        <w:t>资质的单位</w:t>
      </w:r>
      <w:r w:rsidRPr="00D01AF1">
        <w:rPr>
          <w:rFonts w:hint="eastAsia"/>
          <w:color w:val="000000" w:themeColor="text1"/>
        </w:rPr>
        <w:t>处置。各种固废均能实现合理处置。</w:t>
      </w:r>
    </w:p>
    <w:p w14:paraId="729C0AB7" w14:textId="77777777" w:rsidR="001E54F3" w:rsidRPr="00D01AF1" w:rsidRDefault="001E54F3" w:rsidP="009A3D41">
      <w:pPr>
        <w:keepNext/>
        <w:keepLines/>
        <w:numPr>
          <w:ilvl w:val="1"/>
          <w:numId w:val="13"/>
        </w:numPr>
        <w:tabs>
          <w:tab w:val="left" w:pos="960"/>
          <w:tab w:val="left" w:pos="1200"/>
        </w:tabs>
        <w:spacing w:before="240" w:after="240" w:line="240" w:lineRule="auto"/>
        <w:ind w:left="0" w:firstLineChars="0" w:firstLine="301"/>
        <w:jc w:val="left"/>
        <w:outlineLvl w:val="1"/>
        <w:rPr>
          <w:b/>
          <w:color w:val="000000" w:themeColor="text1"/>
          <w:sz w:val="30"/>
        </w:rPr>
      </w:pPr>
      <w:bookmarkStart w:id="461" w:name="_Toc167375197"/>
      <w:bookmarkStart w:id="462" w:name="_Toc98164565"/>
      <w:bookmarkEnd w:id="456"/>
      <w:bookmarkEnd w:id="457"/>
      <w:r w:rsidRPr="00D01AF1">
        <w:rPr>
          <w:rFonts w:hint="eastAsia"/>
          <w:b/>
          <w:color w:val="000000" w:themeColor="text1"/>
          <w:sz w:val="30"/>
        </w:rPr>
        <w:t>工程“三同时”验收</w:t>
      </w:r>
      <w:bookmarkEnd w:id="461"/>
    </w:p>
    <w:p w14:paraId="675404A4" w14:textId="77777777" w:rsidR="001E54F3" w:rsidRPr="00D01AF1" w:rsidRDefault="001E54F3" w:rsidP="001E54F3">
      <w:pPr>
        <w:ind w:firstLine="480"/>
        <w:rPr>
          <w:bCs/>
          <w:color w:val="000000" w:themeColor="text1"/>
        </w:rPr>
      </w:pPr>
      <w:r w:rsidRPr="00D01AF1">
        <w:rPr>
          <w:bCs/>
          <w:color w:val="000000" w:themeColor="text1"/>
        </w:rPr>
        <w:t>根据环境保护部文件《建设项目竣工环境保护验收暂行办法》（国</w:t>
      </w:r>
      <w:r w:rsidRPr="00D01AF1">
        <w:rPr>
          <w:rFonts w:hint="eastAsia"/>
          <w:bCs/>
          <w:color w:val="000000" w:themeColor="text1"/>
        </w:rPr>
        <w:t>环</w:t>
      </w:r>
      <w:r w:rsidRPr="00D01AF1">
        <w:rPr>
          <w:bCs/>
          <w:color w:val="000000" w:themeColor="text1"/>
        </w:rPr>
        <w:t>规环</w:t>
      </w:r>
      <w:r w:rsidRPr="00D01AF1">
        <w:rPr>
          <w:bCs/>
          <w:color w:val="000000" w:themeColor="text1"/>
        </w:rPr>
        <w:t>[2017]4</w:t>
      </w:r>
      <w:r w:rsidRPr="00D01AF1">
        <w:rPr>
          <w:bCs/>
          <w:color w:val="000000" w:themeColor="text1"/>
        </w:rPr>
        <w:t>号），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r w:rsidRPr="00D01AF1">
        <w:rPr>
          <w:rFonts w:hint="eastAsia"/>
          <w:bCs/>
          <w:color w:val="000000" w:themeColor="text1"/>
        </w:rPr>
        <w:t>。</w:t>
      </w:r>
    </w:p>
    <w:p w14:paraId="1D42F2A7" w14:textId="77777777" w:rsidR="001E54F3" w:rsidRPr="00D01AF1" w:rsidRDefault="001E54F3" w:rsidP="001E54F3">
      <w:pPr>
        <w:ind w:firstLine="480"/>
        <w:rPr>
          <w:bCs/>
          <w:color w:val="000000" w:themeColor="text1"/>
        </w:rPr>
      </w:pPr>
      <w:r w:rsidRPr="00D01AF1">
        <w:rPr>
          <w:rFonts w:hint="eastAsia"/>
          <w:bCs/>
          <w:color w:val="000000" w:themeColor="text1"/>
        </w:rPr>
        <w:t>本项目“三同时”验收内容见下表</w:t>
      </w:r>
      <w:r w:rsidRPr="00D01AF1">
        <w:rPr>
          <w:bCs/>
          <w:color w:val="000000" w:themeColor="text1"/>
        </w:rPr>
        <w:t>9</w:t>
      </w:r>
      <w:r w:rsidRPr="00D01AF1">
        <w:rPr>
          <w:rFonts w:hint="eastAsia"/>
          <w:bCs/>
          <w:color w:val="000000" w:themeColor="text1"/>
        </w:rPr>
        <w:t>-</w:t>
      </w:r>
      <w:r w:rsidRPr="00D01AF1">
        <w:rPr>
          <w:bCs/>
          <w:color w:val="000000" w:themeColor="text1"/>
        </w:rPr>
        <w:t>6</w:t>
      </w:r>
      <w:r w:rsidRPr="00D01AF1">
        <w:rPr>
          <w:rFonts w:hint="eastAsia"/>
          <w:bCs/>
          <w:color w:val="000000" w:themeColor="text1"/>
        </w:rPr>
        <w:t>。</w:t>
      </w:r>
    </w:p>
    <w:p w14:paraId="2C63B9CD" w14:textId="77777777" w:rsidR="001E54F3" w:rsidRPr="00D01AF1" w:rsidRDefault="001E54F3" w:rsidP="001E54F3">
      <w:pPr>
        <w:ind w:firstLine="482"/>
        <w:rPr>
          <w:b/>
          <w:color w:val="000000" w:themeColor="text1"/>
        </w:rPr>
      </w:pPr>
      <w:r w:rsidRPr="00D01AF1">
        <w:rPr>
          <w:rFonts w:hint="eastAsia"/>
          <w:b/>
          <w:color w:val="000000" w:themeColor="text1"/>
        </w:rPr>
        <w:t>表</w:t>
      </w:r>
      <w:r w:rsidRPr="00D01AF1">
        <w:rPr>
          <w:b/>
          <w:color w:val="000000" w:themeColor="text1"/>
        </w:rPr>
        <w:t>9</w:t>
      </w:r>
      <w:r w:rsidRPr="00D01AF1">
        <w:rPr>
          <w:rFonts w:hint="eastAsia"/>
          <w:b/>
          <w:color w:val="000000" w:themeColor="text1"/>
        </w:rPr>
        <w:t>-</w:t>
      </w:r>
      <w:r w:rsidRPr="00D01AF1">
        <w:rPr>
          <w:b/>
          <w:color w:val="000000" w:themeColor="text1"/>
        </w:rPr>
        <w:t>6</w:t>
      </w:r>
      <w:r w:rsidRPr="00D01AF1">
        <w:rPr>
          <w:rFonts w:hint="eastAsia"/>
          <w:b/>
          <w:color w:val="000000" w:themeColor="text1"/>
        </w:rPr>
        <w:t xml:space="preserve">            </w:t>
      </w:r>
      <w:r w:rsidRPr="00D01AF1">
        <w:rPr>
          <w:rFonts w:hint="eastAsia"/>
          <w:b/>
          <w:color w:val="000000" w:themeColor="text1"/>
        </w:rPr>
        <w:t>环保“三同时”验收一览表</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27"/>
        <w:gridCol w:w="1099"/>
        <w:gridCol w:w="992"/>
        <w:gridCol w:w="2410"/>
        <w:gridCol w:w="2126"/>
        <w:gridCol w:w="1475"/>
      </w:tblGrid>
      <w:tr w:rsidR="0006751D" w:rsidRPr="00D01AF1" w14:paraId="7D42966B" w14:textId="77777777" w:rsidTr="006D21FA">
        <w:trPr>
          <w:trHeight w:val="397"/>
          <w:jc w:val="center"/>
        </w:trPr>
        <w:tc>
          <w:tcPr>
            <w:tcW w:w="427" w:type="dxa"/>
            <w:tcBorders>
              <w:top w:val="single" w:sz="8" w:space="0" w:color="auto"/>
              <w:bottom w:val="single" w:sz="4" w:space="0" w:color="auto"/>
              <w:right w:val="single" w:sz="4" w:space="0" w:color="auto"/>
            </w:tcBorders>
            <w:vAlign w:val="center"/>
          </w:tcPr>
          <w:p w14:paraId="08DBABBE" w14:textId="77777777" w:rsidR="001E54F3" w:rsidRPr="00D01AF1" w:rsidRDefault="001E54F3" w:rsidP="001E54F3">
            <w:pPr>
              <w:spacing w:line="240" w:lineRule="auto"/>
              <w:ind w:firstLineChars="0" w:firstLine="0"/>
              <w:contextualSpacing/>
              <w:jc w:val="center"/>
              <w:textAlignment w:val="auto"/>
              <w:rPr>
                <w:rFonts w:cs="宋体"/>
                <w:b/>
                <w:color w:val="000000" w:themeColor="text1"/>
                <w:kern w:val="2"/>
                <w:sz w:val="21"/>
              </w:rPr>
            </w:pPr>
            <w:r w:rsidRPr="00D01AF1">
              <w:rPr>
                <w:rFonts w:cs="宋体"/>
                <w:b/>
                <w:color w:val="000000" w:themeColor="text1"/>
                <w:kern w:val="2"/>
                <w:sz w:val="21"/>
              </w:rPr>
              <w:t>项目</w:t>
            </w:r>
          </w:p>
        </w:tc>
        <w:tc>
          <w:tcPr>
            <w:tcW w:w="1099" w:type="dxa"/>
            <w:tcBorders>
              <w:top w:val="single" w:sz="8" w:space="0" w:color="auto"/>
              <w:left w:val="single" w:sz="4" w:space="0" w:color="auto"/>
              <w:bottom w:val="single" w:sz="4" w:space="0" w:color="auto"/>
              <w:right w:val="single" w:sz="4" w:space="0" w:color="auto"/>
            </w:tcBorders>
            <w:vAlign w:val="center"/>
          </w:tcPr>
          <w:p w14:paraId="6E584953" w14:textId="77777777" w:rsidR="001E54F3" w:rsidRPr="00D01AF1" w:rsidRDefault="001E54F3" w:rsidP="001E54F3">
            <w:pPr>
              <w:spacing w:line="240" w:lineRule="auto"/>
              <w:ind w:firstLineChars="0" w:firstLine="0"/>
              <w:contextualSpacing/>
              <w:jc w:val="center"/>
              <w:textAlignment w:val="auto"/>
              <w:rPr>
                <w:rFonts w:cs="宋体"/>
                <w:b/>
                <w:color w:val="000000" w:themeColor="text1"/>
                <w:kern w:val="2"/>
                <w:sz w:val="21"/>
              </w:rPr>
            </w:pPr>
            <w:r w:rsidRPr="00D01AF1">
              <w:rPr>
                <w:rFonts w:cs="宋体"/>
                <w:b/>
                <w:color w:val="000000" w:themeColor="text1"/>
                <w:kern w:val="2"/>
                <w:sz w:val="21"/>
              </w:rPr>
              <w:t>产污点位</w:t>
            </w:r>
            <w:r w:rsidRPr="00D01AF1">
              <w:rPr>
                <w:rFonts w:cs="宋体" w:hint="eastAsia"/>
                <w:b/>
                <w:color w:val="000000" w:themeColor="text1"/>
                <w:kern w:val="2"/>
                <w:sz w:val="21"/>
              </w:rPr>
              <w:t>/</w:t>
            </w:r>
            <w:r w:rsidRPr="00D01AF1">
              <w:rPr>
                <w:rFonts w:cs="宋体"/>
                <w:b/>
                <w:color w:val="000000" w:themeColor="text1"/>
                <w:kern w:val="2"/>
                <w:sz w:val="21"/>
              </w:rPr>
              <w:t>环节</w:t>
            </w:r>
          </w:p>
        </w:tc>
        <w:tc>
          <w:tcPr>
            <w:tcW w:w="992" w:type="dxa"/>
            <w:tcBorders>
              <w:top w:val="single" w:sz="8" w:space="0" w:color="auto"/>
              <w:left w:val="single" w:sz="4" w:space="0" w:color="auto"/>
              <w:bottom w:val="single" w:sz="4" w:space="0" w:color="auto"/>
              <w:right w:val="single" w:sz="4" w:space="0" w:color="auto"/>
            </w:tcBorders>
            <w:vAlign w:val="center"/>
          </w:tcPr>
          <w:p w14:paraId="4C01E2EC" w14:textId="77777777" w:rsidR="001E54F3" w:rsidRPr="00D01AF1" w:rsidRDefault="001E54F3" w:rsidP="001E54F3">
            <w:pPr>
              <w:spacing w:line="240" w:lineRule="auto"/>
              <w:ind w:firstLineChars="0" w:firstLine="0"/>
              <w:contextualSpacing/>
              <w:jc w:val="center"/>
              <w:textAlignment w:val="auto"/>
              <w:rPr>
                <w:rFonts w:cs="宋体"/>
                <w:b/>
                <w:color w:val="000000" w:themeColor="text1"/>
                <w:kern w:val="2"/>
                <w:sz w:val="21"/>
              </w:rPr>
            </w:pPr>
            <w:r w:rsidRPr="00D01AF1">
              <w:rPr>
                <w:rFonts w:cs="宋体"/>
                <w:b/>
                <w:color w:val="000000" w:themeColor="text1"/>
                <w:kern w:val="2"/>
                <w:sz w:val="21"/>
              </w:rPr>
              <w:t>主要污染物</w:t>
            </w:r>
          </w:p>
        </w:tc>
        <w:tc>
          <w:tcPr>
            <w:tcW w:w="2410" w:type="dxa"/>
            <w:tcBorders>
              <w:top w:val="single" w:sz="8" w:space="0" w:color="auto"/>
              <w:left w:val="single" w:sz="4" w:space="0" w:color="auto"/>
              <w:bottom w:val="single" w:sz="4" w:space="0" w:color="auto"/>
              <w:right w:val="single" w:sz="4" w:space="0" w:color="auto"/>
            </w:tcBorders>
            <w:vAlign w:val="center"/>
          </w:tcPr>
          <w:p w14:paraId="7F6B559E" w14:textId="77777777" w:rsidR="001E54F3" w:rsidRPr="00D01AF1" w:rsidRDefault="001E54F3" w:rsidP="001E54F3">
            <w:pPr>
              <w:spacing w:line="240" w:lineRule="auto"/>
              <w:ind w:firstLineChars="0" w:firstLine="0"/>
              <w:contextualSpacing/>
              <w:jc w:val="center"/>
              <w:textAlignment w:val="auto"/>
              <w:rPr>
                <w:rFonts w:cs="宋体"/>
                <w:b/>
                <w:color w:val="000000" w:themeColor="text1"/>
                <w:kern w:val="2"/>
                <w:sz w:val="21"/>
              </w:rPr>
            </w:pPr>
            <w:r w:rsidRPr="00D01AF1">
              <w:rPr>
                <w:rFonts w:cs="宋体" w:hint="eastAsia"/>
                <w:b/>
                <w:color w:val="000000" w:themeColor="text1"/>
                <w:kern w:val="2"/>
                <w:sz w:val="21"/>
              </w:rPr>
              <w:t>本项目</w:t>
            </w:r>
            <w:r w:rsidRPr="00D01AF1">
              <w:rPr>
                <w:rFonts w:cs="宋体"/>
                <w:b/>
                <w:color w:val="000000" w:themeColor="text1"/>
                <w:kern w:val="2"/>
                <w:sz w:val="21"/>
              </w:rPr>
              <w:t>治理措施</w:t>
            </w:r>
          </w:p>
        </w:tc>
        <w:tc>
          <w:tcPr>
            <w:tcW w:w="2126" w:type="dxa"/>
            <w:tcBorders>
              <w:top w:val="single" w:sz="8" w:space="0" w:color="auto"/>
              <w:left w:val="single" w:sz="4" w:space="0" w:color="auto"/>
              <w:bottom w:val="single" w:sz="4" w:space="0" w:color="auto"/>
              <w:right w:val="single" w:sz="4" w:space="0" w:color="auto"/>
            </w:tcBorders>
            <w:vAlign w:val="center"/>
          </w:tcPr>
          <w:p w14:paraId="53C07F17" w14:textId="77777777" w:rsidR="001E54F3" w:rsidRPr="00D01AF1" w:rsidRDefault="001E54F3" w:rsidP="001E54F3">
            <w:pPr>
              <w:spacing w:line="240" w:lineRule="auto"/>
              <w:ind w:firstLineChars="0" w:firstLine="0"/>
              <w:contextualSpacing/>
              <w:jc w:val="center"/>
              <w:textAlignment w:val="auto"/>
              <w:rPr>
                <w:rFonts w:cs="宋体"/>
                <w:b/>
                <w:color w:val="000000" w:themeColor="text1"/>
                <w:kern w:val="2"/>
                <w:sz w:val="21"/>
              </w:rPr>
            </w:pPr>
            <w:r w:rsidRPr="00D01AF1">
              <w:rPr>
                <w:rFonts w:cs="宋体" w:hint="eastAsia"/>
                <w:b/>
                <w:color w:val="000000" w:themeColor="text1"/>
                <w:kern w:val="2"/>
                <w:sz w:val="21"/>
              </w:rPr>
              <w:t>“三同时”验收内容</w:t>
            </w:r>
          </w:p>
        </w:tc>
        <w:tc>
          <w:tcPr>
            <w:tcW w:w="1475" w:type="dxa"/>
            <w:tcBorders>
              <w:top w:val="single" w:sz="8" w:space="0" w:color="auto"/>
              <w:left w:val="single" w:sz="4" w:space="0" w:color="auto"/>
              <w:bottom w:val="single" w:sz="4" w:space="0" w:color="auto"/>
            </w:tcBorders>
            <w:vAlign w:val="center"/>
          </w:tcPr>
          <w:p w14:paraId="1AD87664" w14:textId="77777777" w:rsidR="001E54F3" w:rsidRPr="00D01AF1" w:rsidRDefault="001E54F3" w:rsidP="001E54F3">
            <w:pPr>
              <w:spacing w:line="240" w:lineRule="auto"/>
              <w:ind w:firstLineChars="0" w:firstLine="0"/>
              <w:contextualSpacing/>
              <w:jc w:val="center"/>
              <w:textAlignment w:val="auto"/>
              <w:rPr>
                <w:rFonts w:cs="宋体"/>
                <w:b/>
                <w:color w:val="000000" w:themeColor="text1"/>
                <w:kern w:val="2"/>
                <w:sz w:val="21"/>
              </w:rPr>
            </w:pPr>
            <w:r w:rsidRPr="00D01AF1">
              <w:rPr>
                <w:rFonts w:cs="宋体"/>
                <w:b/>
                <w:color w:val="000000" w:themeColor="text1"/>
                <w:kern w:val="2"/>
                <w:sz w:val="21"/>
              </w:rPr>
              <w:t>治理效果</w:t>
            </w:r>
          </w:p>
        </w:tc>
      </w:tr>
      <w:tr w:rsidR="0006751D" w:rsidRPr="00D01AF1" w14:paraId="163A29BD" w14:textId="77777777" w:rsidTr="006D21FA">
        <w:trPr>
          <w:trHeight w:val="397"/>
          <w:jc w:val="center"/>
        </w:trPr>
        <w:tc>
          <w:tcPr>
            <w:tcW w:w="427" w:type="dxa"/>
            <w:vMerge w:val="restart"/>
            <w:tcBorders>
              <w:top w:val="single" w:sz="4" w:space="0" w:color="auto"/>
              <w:bottom w:val="single" w:sz="4" w:space="0" w:color="auto"/>
              <w:right w:val="single" w:sz="4" w:space="0" w:color="auto"/>
            </w:tcBorders>
            <w:vAlign w:val="center"/>
          </w:tcPr>
          <w:p w14:paraId="7E917AA2"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r w:rsidRPr="00D01AF1">
              <w:rPr>
                <w:b/>
                <w:color w:val="000000" w:themeColor="text1"/>
                <w:sz w:val="21"/>
                <w:szCs w:val="21"/>
              </w:rPr>
              <w:t>废气</w:t>
            </w:r>
          </w:p>
        </w:tc>
        <w:tc>
          <w:tcPr>
            <w:tcW w:w="1099" w:type="dxa"/>
            <w:tcBorders>
              <w:top w:val="single" w:sz="4" w:space="0" w:color="auto"/>
              <w:left w:val="single" w:sz="4" w:space="0" w:color="auto"/>
              <w:bottom w:val="single" w:sz="4" w:space="0" w:color="auto"/>
              <w:right w:val="single" w:sz="4" w:space="0" w:color="auto"/>
            </w:tcBorders>
            <w:vAlign w:val="center"/>
          </w:tcPr>
          <w:p w14:paraId="2E1A8B1E"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锅炉废气</w:t>
            </w:r>
            <w:r w:rsidRPr="00D01AF1">
              <w:rPr>
                <w:rFonts w:hint="eastAsia"/>
                <w:bCs/>
                <w:color w:val="000000" w:themeColor="text1"/>
                <w:sz w:val="21"/>
                <w:szCs w:val="21"/>
              </w:rPr>
              <w:t>G1</w:t>
            </w:r>
          </w:p>
        </w:tc>
        <w:tc>
          <w:tcPr>
            <w:tcW w:w="992" w:type="dxa"/>
            <w:tcBorders>
              <w:top w:val="single" w:sz="4" w:space="0" w:color="auto"/>
              <w:left w:val="single" w:sz="4" w:space="0" w:color="auto"/>
              <w:bottom w:val="single" w:sz="4" w:space="0" w:color="auto"/>
              <w:right w:val="single" w:sz="4" w:space="0" w:color="auto"/>
            </w:tcBorders>
            <w:vAlign w:val="center"/>
          </w:tcPr>
          <w:p w14:paraId="4B57D7E3"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颗粒物、二氧化硫、氮氧化物</w:t>
            </w:r>
            <w:r w:rsidRPr="00D01AF1">
              <w:rPr>
                <w:bCs/>
                <w:color w:val="000000" w:themeColor="text1"/>
                <w:sz w:val="21"/>
                <w:szCs w:val="21"/>
              </w:rPr>
              <w:t>、氨逃逸</w:t>
            </w:r>
          </w:p>
        </w:tc>
        <w:tc>
          <w:tcPr>
            <w:tcW w:w="2410" w:type="dxa"/>
            <w:tcBorders>
              <w:top w:val="single" w:sz="4" w:space="0" w:color="auto"/>
              <w:left w:val="single" w:sz="4" w:space="0" w:color="auto"/>
              <w:bottom w:val="single" w:sz="4" w:space="0" w:color="auto"/>
              <w:right w:val="single" w:sz="4" w:space="0" w:color="auto"/>
            </w:tcBorders>
            <w:vAlign w:val="center"/>
          </w:tcPr>
          <w:p w14:paraId="0401FF14" w14:textId="0352243D"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低氮燃烧</w:t>
            </w:r>
            <w:r w:rsidRPr="00D01AF1">
              <w:rPr>
                <w:bCs/>
                <w:color w:val="000000" w:themeColor="text1"/>
                <w:sz w:val="21"/>
                <w:szCs w:val="21"/>
              </w:rPr>
              <w:t>+</w:t>
            </w:r>
            <w:r w:rsidRPr="00D01AF1">
              <w:rPr>
                <w:rFonts w:hint="eastAsia"/>
                <w:bCs/>
                <w:snapToGrid w:val="0"/>
                <w:color w:val="000000" w:themeColor="text1"/>
                <w:sz w:val="21"/>
                <w:szCs w:val="21"/>
              </w:rPr>
              <w:t>S</w:t>
            </w:r>
            <w:r w:rsidRPr="00D01AF1">
              <w:rPr>
                <w:bCs/>
                <w:snapToGrid w:val="0"/>
                <w:color w:val="000000" w:themeColor="text1"/>
                <w:sz w:val="21"/>
                <w:szCs w:val="21"/>
              </w:rPr>
              <w:t>NCR</w:t>
            </w:r>
            <w:r w:rsidRPr="00D01AF1">
              <w:rPr>
                <w:rFonts w:hint="eastAsia"/>
                <w:bCs/>
                <w:snapToGrid w:val="0"/>
                <w:color w:val="000000" w:themeColor="text1"/>
                <w:sz w:val="21"/>
                <w:szCs w:val="21"/>
              </w:rPr>
              <w:t>脱硝</w:t>
            </w:r>
            <w:r w:rsidR="00A22C82" w:rsidRPr="00D01AF1">
              <w:rPr>
                <w:rFonts w:hint="eastAsia"/>
                <w:bCs/>
                <w:snapToGrid w:val="0"/>
                <w:color w:val="000000" w:themeColor="text1"/>
                <w:sz w:val="21"/>
                <w:szCs w:val="21"/>
              </w:rPr>
              <w:t>+</w:t>
            </w:r>
            <w:r w:rsidR="00A22C82" w:rsidRPr="00D01AF1">
              <w:rPr>
                <w:rFonts w:hint="eastAsia"/>
                <w:bCs/>
                <w:snapToGrid w:val="0"/>
                <w:color w:val="000000" w:themeColor="text1"/>
                <w:sz w:val="21"/>
                <w:szCs w:val="21"/>
              </w:rPr>
              <w:t>炉内消石灰脱硫</w:t>
            </w:r>
            <w:r w:rsidRPr="00D01AF1">
              <w:rPr>
                <w:rFonts w:hint="eastAsia"/>
                <w:bCs/>
                <w:snapToGrid w:val="0"/>
                <w:color w:val="000000" w:themeColor="text1"/>
                <w:sz w:val="21"/>
                <w:szCs w:val="21"/>
              </w:rPr>
              <w:t>+</w:t>
            </w:r>
            <w:r w:rsidRPr="00D01AF1">
              <w:rPr>
                <w:rFonts w:hint="eastAsia"/>
                <w:bCs/>
                <w:color w:val="000000" w:themeColor="text1"/>
                <w:sz w:val="21"/>
                <w:szCs w:val="21"/>
              </w:rPr>
              <w:t>S</w:t>
            </w:r>
            <w:r w:rsidRPr="00D01AF1">
              <w:rPr>
                <w:bCs/>
                <w:color w:val="000000" w:themeColor="text1"/>
                <w:sz w:val="21"/>
                <w:szCs w:val="21"/>
              </w:rPr>
              <w:t>DS</w:t>
            </w:r>
            <w:r w:rsidRPr="00D01AF1">
              <w:rPr>
                <w:bCs/>
                <w:color w:val="000000" w:themeColor="text1"/>
                <w:sz w:val="21"/>
                <w:szCs w:val="21"/>
              </w:rPr>
              <w:t>干法脱硫</w:t>
            </w:r>
            <w:r w:rsidRPr="00D01AF1">
              <w:rPr>
                <w:rFonts w:hint="eastAsia"/>
                <w:bCs/>
                <w:color w:val="000000" w:themeColor="text1"/>
                <w:sz w:val="21"/>
                <w:szCs w:val="21"/>
              </w:rPr>
              <w:t>+</w:t>
            </w:r>
            <w:r w:rsidRPr="00D01AF1">
              <w:rPr>
                <w:bCs/>
                <w:color w:val="000000" w:themeColor="text1"/>
                <w:sz w:val="21"/>
                <w:szCs w:val="21"/>
              </w:rPr>
              <w:t>旋风除尘器</w:t>
            </w:r>
            <w:r w:rsidRPr="00D01AF1">
              <w:rPr>
                <w:rFonts w:hint="eastAsia"/>
                <w:bCs/>
                <w:color w:val="000000" w:themeColor="text1"/>
                <w:sz w:val="21"/>
                <w:szCs w:val="21"/>
              </w:rPr>
              <w:t>+</w:t>
            </w:r>
            <w:r w:rsidRPr="00D01AF1">
              <w:rPr>
                <w:bCs/>
                <w:color w:val="000000" w:themeColor="text1"/>
                <w:sz w:val="21"/>
                <w:szCs w:val="21"/>
              </w:rPr>
              <w:t>袋式除尘器</w:t>
            </w:r>
            <w:r w:rsidRPr="00D01AF1">
              <w:rPr>
                <w:rFonts w:hint="eastAsia"/>
                <w:bCs/>
                <w:color w:val="000000" w:themeColor="text1"/>
                <w:sz w:val="21"/>
                <w:szCs w:val="21"/>
              </w:rPr>
              <w:t>+</w:t>
            </w:r>
            <w:r w:rsidRPr="00D01AF1">
              <w:rPr>
                <w:bCs/>
                <w:color w:val="000000" w:themeColor="text1"/>
                <w:sz w:val="21"/>
                <w:szCs w:val="21"/>
              </w:rPr>
              <w:t>SCR</w:t>
            </w:r>
            <w:r w:rsidRPr="00D01AF1">
              <w:rPr>
                <w:rFonts w:hint="eastAsia"/>
                <w:bCs/>
                <w:color w:val="000000" w:themeColor="text1"/>
                <w:sz w:val="21"/>
                <w:szCs w:val="21"/>
              </w:rPr>
              <w:t>脱硝</w:t>
            </w:r>
            <w:r w:rsidRPr="00D01AF1">
              <w:rPr>
                <w:bCs/>
                <w:color w:val="000000" w:themeColor="text1"/>
                <w:sz w:val="21"/>
                <w:szCs w:val="21"/>
              </w:rPr>
              <w:t>+</w:t>
            </w:r>
            <w:r w:rsidRPr="00D01AF1">
              <w:rPr>
                <w:rFonts w:hint="eastAsia"/>
                <w:bCs/>
                <w:color w:val="000000" w:themeColor="text1"/>
                <w:sz w:val="21"/>
                <w:szCs w:val="21"/>
              </w:rPr>
              <w:t>空预器</w:t>
            </w:r>
            <w:r w:rsidRPr="00D01AF1">
              <w:rPr>
                <w:rFonts w:hint="eastAsia"/>
                <w:bCs/>
                <w:color w:val="000000" w:themeColor="text1"/>
                <w:sz w:val="21"/>
                <w:szCs w:val="21"/>
              </w:rPr>
              <w:t>+</w:t>
            </w:r>
            <w:r w:rsidRPr="00D01AF1">
              <w:rPr>
                <w:bCs/>
                <w:color w:val="000000" w:themeColor="text1"/>
                <w:sz w:val="21"/>
                <w:szCs w:val="21"/>
              </w:rPr>
              <w:t>80</w:t>
            </w:r>
            <w:r w:rsidRPr="00D01AF1">
              <w:rPr>
                <w:bCs/>
                <w:color w:val="000000" w:themeColor="text1"/>
                <w:sz w:val="21"/>
              </w:rPr>
              <w:t>m</w:t>
            </w:r>
            <w:r w:rsidRPr="00D01AF1">
              <w:rPr>
                <w:bCs/>
                <w:color w:val="000000" w:themeColor="text1"/>
                <w:sz w:val="21"/>
                <w:szCs w:val="21"/>
              </w:rPr>
              <w:t>高排气筒</w:t>
            </w:r>
            <w:r w:rsidRPr="00D01AF1">
              <w:rPr>
                <w:bCs/>
                <w:color w:val="000000" w:themeColor="text1"/>
                <w:sz w:val="21"/>
                <w:szCs w:val="21"/>
              </w:rPr>
              <w:t>P1</w:t>
            </w:r>
          </w:p>
        </w:tc>
        <w:tc>
          <w:tcPr>
            <w:tcW w:w="2126" w:type="dxa"/>
            <w:tcBorders>
              <w:top w:val="single" w:sz="4" w:space="0" w:color="auto"/>
              <w:left w:val="single" w:sz="4" w:space="0" w:color="auto"/>
              <w:bottom w:val="single" w:sz="4" w:space="0" w:color="auto"/>
              <w:right w:val="single" w:sz="4" w:space="0" w:color="auto"/>
            </w:tcBorders>
            <w:vAlign w:val="center"/>
          </w:tcPr>
          <w:p w14:paraId="5BA34D0C" w14:textId="335B087F" w:rsidR="001E54F3" w:rsidRPr="00D01AF1" w:rsidRDefault="001E54F3" w:rsidP="001E54F3">
            <w:pPr>
              <w:snapToGrid/>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低氮燃烧</w:t>
            </w:r>
            <w:r w:rsidRPr="00D01AF1">
              <w:rPr>
                <w:bCs/>
                <w:color w:val="000000" w:themeColor="text1"/>
                <w:sz w:val="21"/>
                <w:szCs w:val="21"/>
              </w:rPr>
              <w:t>+</w:t>
            </w:r>
            <w:r w:rsidRPr="00D01AF1">
              <w:rPr>
                <w:rFonts w:hint="eastAsia"/>
                <w:bCs/>
                <w:snapToGrid w:val="0"/>
                <w:color w:val="000000" w:themeColor="text1"/>
                <w:sz w:val="21"/>
                <w:szCs w:val="21"/>
              </w:rPr>
              <w:t>S</w:t>
            </w:r>
            <w:r w:rsidRPr="00D01AF1">
              <w:rPr>
                <w:bCs/>
                <w:snapToGrid w:val="0"/>
                <w:color w:val="000000" w:themeColor="text1"/>
                <w:sz w:val="21"/>
                <w:szCs w:val="21"/>
              </w:rPr>
              <w:t>NCR</w:t>
            </w:r>
            <w:r w:rsidRPr="00D01AF1">
              <w:rPr>
                <w:rFonts w:hint="eastAsia"/>
                <w:bCs/>
                <w:snapToGrid w:val="0"/>
                <w:color w:val="000000" w:themeColor="text1"/>
                <w:sz w:val="21"/>
                <w:szCs w:val="21"/>
              </w:rPr>
              <w:t>脱硝</w:t>
            </w:r>
            <w:r w:rsidRPr="00D01AF1">
              <w:rPr>
                <w:rFonts w:hint="eastAsia"/>
                <w:bCs/>
                <w:snapToGrid w:val="0"/>
                <w:color w:val="000000" w:themeColor="text1"/>
                <w:sz w:val="21"/>
                <w:szCs w:val="21"/>
              </w:rPr>
              <w:t>+</w:t>
            </w:r>
            <w:r w:rsidR="00A22C82" w:rsidRPr="00D01AF1">
              <w:rPr>
                <w:rFonts w:hint="eastAsia"/>
                <w:bCs/>
                <w:snapToGrid w:val="0"/>
                <w:color w:val="000000" w:themeColor="text1"/>
                <w:sz w:val="21"/>
                <w:szCs w:val="21"/>
              </w:rPr>
              <w:t>炉内消石灰脱硫</w:t>
            </w:r>
            <w:r w:rsidR="00A22C82" w:rsidRPr="00D01AF1">
              <w:rPr>
                <w:rFonts w:hint="eastAsia"/>
                <w:bCs/>
                <w:color w:val="000000" w:themeColor="text1"/>
                <w:sz w:val="21"/>
                <w:szCs w:val="21"/>
              </w:rPr>
              <w:t>+</w:t>
            </w:r>
            <w:r w:rsidRPr="00D01AF1">
              <w:rPr>
                <w:rFonts w:hint="eastAsia"/>
                <w:bCs/>
                <w:color w:val="000000" w:themeColor="text1"/>
                <w:sz w:val="21"/>
                <w:szCs w:val="21"/>
              </w:rPr>
              <w:t>S</w:t>
            </w:r>
            <w:r w:rsidRPr="00D01AF1">
              <w:rPr>
                <w:bCs/>
                <w:color w:val="000000" w:themeColor="text1"/>
                <w:sz w:val="21"/>
                <w:szCs w:val="21"/>
              </w:rPr>
              <w:t>DS</w:t>
            </w:r>
            <w:r w:rsidRPr="00D01AF1">
              <w:rPr>
                <w:bCs/>
                <w:color w:val="000000" w:themeColor="text1"/>
                <w:sz w:val="21"/>
                <w:szCs w:val="21"/>
              </w:rPr>
              <w:t>干法脱硫</w:t>
            </w:r>
            <w:r w:rsidRPr="00D01AF1">
              <w:rPr>
                <w:rFonts w:hint="eastAsia"/>
                <w:bCs/>
                <w:color w:val="000000" w:themeColor="text1"/>
                <w:sz w:val="21"/>
                <w:szCs w:val="21"/>
              </w:rPr>
              <w:t>+</w:t>
            </w:r>
            <w:r w:rsidRPr="00D01AF1">
              <w:rPr>
                <w:bCs/>
                <w:color w:val="000000" w:themeColor="text1"/>
                <w:sz w:val="21"/>
                <w:szCs w:val="21"/>
              </w:rPr>
              <w:t>旋风除尘器</w:t>
            </w:r>
            <w:r w:rsidRPr="00D01AF1">
              <w:rPr>
                <w:rFonts w:hint="eastAsia"/>
                <w:bCs/>
                <w:color w:val="000000" w:themeColor="text1"/>
                <w:sz w:val="21"/>
                <w:szCs w:val="21"/>
              </w:rPr>
              <w:t>+</w:t>
            </w:r>
            <w:r w:rsidRPr="00D01AF1">
              <w:rPr>
                <w:bCs/>
                <w:color w:val="000000" w:themeColor="text1"/>
                <w:sz w:val="21"/>
                <w:szCs w:val="21"/>
              </w:rPr>
              <w:t>袋式除尘器</w:t>
            </w:r>
            <w:r w:rsidRPr="00D01AF1">
              <w:rPr>
                <w:rFonts w:hint="eastAsia"/>
                <w:bCs/>
                <w:color w:val="000000" w:themeColor="text1"/>
                <w:sz w:val="21"/>
                <w:szCs w:val="21"/>
              </w:rPr>
              <w:t>+</w:t>
            </w:r>
            <w:r w:rsidRPr="00D01AF1">
              <w:rPr>
                <w:bCs/>
                <w:color w:val="000000" w:themeColor="text1"/>
                <w:sz w:val="21"/>
                <w:szCs w:val="21"/>
              </w:rPr>
              <w:t>SCR</w:t>
            </w:r>
            <w:r w:rsidRPr="00D01AF1">
              <w:rPr>
                <w:rFonts w:hint="eastAsia"/>
                <w:bCs/>
                <w:color w:val="000000" w:themeColor="text1"/>
                <w:sz w:val="21"/>
                <w:szCs w:val="21"/>
              </w:rPr>
              <w:t>脱硝</w:t>
            </w:r>
            <w:r w:rsidRPr="00D01AF1">
              <w:rPr>
                <w:bCs/>
                <w:color w:val="000000" w:themeColor="text1"/>
                <w:sz w:val="21"/>
                <w:szCs w:val="21"/>
              </w:rPr>
              <w:t>+</w:t>
            </w:r>
            <w:r w:rsidRPr="00D01AF1">
              <w:rPr>
                <w:rFonts w:hint="eastAsia"/>
                <w:bCs/>
                <w:color w:val="000000" w:themeColor="text1"/>
                <w:sz w:val="21"/>
                <w:szCs w:val="21"/>
              </w:rPr>
              <w:t>空预器</w:t>
            </w:r>
            <w:r w:rsidRPr="00D01AF1">
              <w:rPr>
                <w:rFonts w:hint="eastAsia"/>
                <w:bCs/>
                <w:color w:val="000000" w:themeColor="text1"/>
                <w:sz w:val="21"/>
                <w:szCs w:val="21"/>
              </w:rPr>
              <w:t>+</w:t>
            </w:r>
            <w:r w:rsidRPr="00D01AF1">
              <w:rPr>
                <w:bCs/>
                <w:color w:val="000000" w:themeColor="text1"/>
                <w:sz w:val="21"/>
                <w:szCs w:val="21"/>
              </w:rPr>
              <w:t>80</w:t>
            </w:r>
            <w:r w:rsidRPr="00D01AF1">
              <w:rPr>
                <w:bCs/>
                <w:color w:val="000000" w:themeColor="text1"/>
                <w:sz w:val="21"/>
              </w:rPr>
              <w:t>m</w:t>
            </w:r>
            <w:r w:rsidRPr="00D01AF1">
              <w:rPr>
                <w:bCs/>
                <w:color w:val="000000" w:themeColor="text1"/>
                <w:sz w:val="21"/>
                <w:szCs w:val="21"/>
              </w:rPr>
              <w:t>高排气筒</w:t>
            </w:r>
            <w:r w:rsidRPr="00D01AF1">
              <w:rPr>
                <w:bCs/>
                <w:color w:val="000000" w:themeColor="text1"/>
                <w:sz w:val="21"/>
                <w:szCs w:val="21"/>
              </w:rPr>
              <w:t>P1</w:t>
            </w:r>
          </w:p>
        </w:tc>
        <w:tc>
          <w:tcPr>
            <w:tcW w:w="1475" w:type="dxa"/>
            <w:tcBorders>
              <w:top w:val="single" w:sz="4" w:space="0" w:color="auto"/>
              <w:left w:val="single" w:sz="4" w:space="0" w:color="auto"/>
              <w:bottom w:val="single" w:sz="4" w:space="0" w:color="auto"/>
            </w:tcBorders>
            <w:vAlign w:val="center"/>
          </w:tcPr>
          <w:p w14:paraId="22CFBAB3" w14:textId="77777777" w:rsidR="001E54F3" w:rsidRPr="00D01AF1" w:rsidRDefault="001E54F3" w:rsidP="001E54F3">
            <w:pPr>
              <w:snapToGrid/>
              <w:spacing w:before="240" w:after="120" w:line="240" w:lineRule="auto"/>
              <w:ind w:firstLineChars="0" w:firstLine="0"/>
              <w:contextualSpacing/>
              <w:jc w:val="center"/>
              <w:rPr>
                <w:bCs/>
                <w:color w:val="000000" w:themeColor="text1"/>
                <w:sz w:val="21"/>
                <w:szCs w:val="21"/>
              </w:rPr>
            </w:pPr>
            <w:bookmarkStart w:id="463" w:name="_Hlk93559359"/>
            <w:r w:rsidRPr="00D01AF1">
              <w:rPr>
                <w:rFonts w:hint="eastAsia"/>
                <w:bCs/>
                <w:color w:val="000000" w:themeColor="text1"/>
                <w:sz w:val="21"/>
                <w:szCs w:val="21"/>
              </w:rPr>
              <w:t>《锅炉大气污染物排放标准》</w:t>
            </w:r>
            <w:bookmarkStart w:id="464" w:name="_Hlk93559367"/>
            <w:bookmarkEnd w:id="463"/>
            <w:r w:rsidRPr="00D01AF1">
              <w:rPr>
                <w:rFonts w:hint="eastAsia"/>
                <w:bCs/>
                <w:color w:val="000000" w:themeColor="text1"/>
                <w:sz w:val="21"/>
                <w:szCs w:val="21"/>
              </w:rPr>
              <w:t>（</w:t>
            </w:r>
            <w:r w:rsidRPr="00D01AF1">
              <w:rPr>
                <w:rFonts w:hint="eastAsia"/>
                <w:bCs/>
                <w:color w:val="000000" w:themeColor="text1"/>
                <w:sz w:val="21"/>
                <w:szCs w:val="21"/>
              </w:rPr>
              <w:t>DB41</w:t>
            </w:r>
            <w:r w:rsidRPr="00D01AF1">
              <w:rPr>
                <w:bCs/>
                <w:color w:val="000000" w:themeColor="text1"/>
                <w:sz w:val="21"/>
                <w:szCs w:val="21"/>
              </w:rPr>
              <w:t>/</w:t>
            </w:r>
            <w:r w:rsidRPr="00D01AF1">
              <w:rPr>
                <w:rFonts w:hint="eastAsia"/>
                <w:bCs/>
                <w:color w:val="000000" w:themeColor="text1"/>
                <w:sz w:val="21"/>
                <w:szCs w:val="21"/>
              </w:rPr>
              <w:t>2089</w:t>
            </w:r>
            <w:r w:rsidRPr="00D01AF1">
              <w:rPr>
                <w:rFonts w:hint="eastAsia"/>
                <w:bCs/>
                <w:color w:val="000000" w:themeColor="text1"/>
                <w:sz w:val="21"/>
                <w:szCs w:val="21"/>
              </w:rPr>
              <w:t>—</w:t>
            </w:r>
            <w:r w:rsidRPr="00D01AF1">
              <w:rPr>
                <w:rFonts w:hint="eastAsia"/>
                <w:bCs/>
                <w:color w:val="000000" w:themeColor="text1"/>
                <w:sz w:val="21"/>
                <w:szCs w:val="21"/>
              </w:rPr>
              <w:t>2021</w:t>
            </w:r>
            <w:r w:rsidRPr="00D01AF1">
              <w:rPr>
                <w:rFonts w:hint="eastAsia"/>
                <w:bCs/>
                <w:color w:val="000000" w:themeColor="text1"/>
                <w:sz w:val="21"/>
                <w:szCs w:val="21"/>
              </w:rPr>
              <w:t>）</w:t>
            </w:r>
            <w:bookmarkEnd w:id="464"/>
            <w:r w:rsidRPr="00D01AF1">
              <w:rPr>
                <w:rFonts w:hint="eastAsia"/>
                <w:bCs/>
                <w:color w:val="000000" w:themeColor="text1"/>
                <w:sz w:val="21"/>
                <w:szCs w:val="21"/>
              </w:rPr>
              <w:t>燃生物质锅炉（基准含氧量</w:t>
            </w:r>
            <w:r w:rsidRPr="00D01AF1">
              <w:rPr>
                <w:rFonts w:hint="eastAsia"/>
                <w:bCs/>
                <w:color w:val="000000" w:themeColor="text1"/>
                <w:sz w:val="21"/>
                <w:szCs w:val="21"/>
              </w:rPr>
              <w:t>6%</w:t>
            </w:r>
            <w:r w:rsidRPr="00D01AF1">
              <w:rPr>
                <w:rFonts w:hint="eastAsia"/>
                <w:bCs/>
                <w:color w:val="000000" w:themeColor="text1"/>
                <w:sz w:val="21"/>
                <w:szCs w:val="21"/>
              </w:rPr>
              <w:t>）</w:t>
            </w:r>
          </w:p>
        </w:tc>
      </w:tr>
      <w:tr w:rsidR="0006751D" w:rsidRPr="00D01AF1" w14:paraId="73D9724D"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506000CA"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0E0B2A04"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投料废气</w:t>
            </w:r>
            <w:r w:rsidRPr="00D01AF1">
              <w:rPr>
                <w:rFonts w:hint="eastAsia"/>
                <w:bCs/>
                <w:color w:val="000000" w:themeColor="text1"/>
                <w:sz w:val="21"/>
                <w:szCs w:val="21"/>
              </w:rPr>
              <w:t>G2</w:t>
            </w:r>
          </w:p>
        </w:tc>
        <w:tc>
          <w:tcPr>
            <w:tcW w:w="992" w:type="dxa"/>
            <w:tcBorders>
              <w:top w:val="single" w:sz="4" w:space="0" w:color="auto"/>
              <w:left w:val="single" w:sz="4" w:space="0" w:color="auto"/>
              <w:bottom w:val="single" w:sz="4" w:space="0" w:color="auto"/>
              <w:right w:val="single" w:sz="4" w:space="0" w:color="auto"/>
            </w:tcBorders>
            <w:vAlign w:val="center"/>
          </w:tcPr>
          <w:p w14:paraId="5D578CC1"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2410" w:type="dxa"/>
            <w:tcBorders>
              <w:top w:val="single" w:sz="4" w:space="0" w:color="auto"/>
              <w:left w:val="single" w:sz="4" w:space="0" w:color="auto"/>
              <w:bottom w:val="single" w:sz="4" w:space="0" w:color="auto"/>
              <w:right w:val="single" w:sz="4" w:space="0" w:color="auto"/>
            </w:tcBorders>
            <w:vAlign w:val="center"/>
          </w:tcPr>
          <w:p w14:paraId="02BFB5E3"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全密闭式上料间</w:t>
            </w:r>
            <w:r w:rsidRPr="00D01AF1">
              <w:rPr>
                <w:rFonts w:hint="eastAsia"/>
                <w:bCs/>
                <w:color w:val="000000" w:themeColor="text1"/>
                <w:sz w:val="21"/>
                <w:szCs w:val="21"/>
              </w:rPr>
              <w:t>+</w:t>
            </w:r>
            <w:r w:rsidRPr="00D01AF1">
              <w:rPr>
                <w:bCs/>
                <w:color w:val="000000" w:themeColor="text1"/>
                <w:sz w:val="21"/>
                <w:szCs w:val="21"/>
              </w:rPr>
              <w:t>袋式除尘器</w:t>
            </w:r>
            <w:r w:rsidRPr="00D01AF1">
              <w:rPr>
                <w:bCs/>
                <w:color w:val="000000" w:themeColor="text1"/>
                <w:sz w:val="21"/>
                <w:szCs w:val="21"/>
              </w:rPr>
              <w:t>+</w:t>
            </w:r>
            <w:r w:rsidRPr="00D01AF1">
              <w:rPr>
                <w:rFonts w:hint="eastAsia"/>
                <w:bCs/>
                <w:color w:val="000000" w:themeColor="text1"/>
                <w:sz w:val="21"/>
                <w:szCs w:val="21"/>
              </w:rPr>
              <w:t>1</w:t>
            </w:r>
            <w:r w:rsidRPr="00D01AF1">
              <w:rPr>
                <w:bCs/>
                <w:color w:val="000000" w:themeColor="text1"/>
                <w:sz w:val="21"/>
                <w:szCs w:val="21"/>
              </w:rPr>
              <w:t>5</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P2</w:t>
            </w:r>
          </w:p>
        </w:tc>
        <w:tc>
          <w:tcPr>
            <w:tcW w:w="2126" w:type="dxa"/>
            <w:tcBorders>
              <w:top w:val="single" w:sz="4" w:space="0" w:color="auto"/>
              <w:left w:val="single" w:sz="4" w:space="0" w:color="auto"/>
              <w:bottom w:val="single" w:sz="4" w:space="0" w:color="auto"/>
              <w:right w:val="single" w:sz="4" w:space="0" w:color="auto"/>
            </w:tcBorders>
            <w:vAlign w:val="center"/>
          </w:tcPr>
          <w:p w14:paraId="0FB17CEA"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全密闭式上料间</w:t>
            </w:r>
            <w:r w:rsidRPr="00D01AF1">
              <w:rPr>
                <w:rFonts w:hint="eastAsia"/>
                <w:bCs/>
                <w:color w:val="000000" w:themeColor="text1"/>
                <w:sz w:val="21"/>
                <w:szCs w:val="21"/>
              </w:rPr>
              <w:t>+</w:t>
            </w:r>
            <w:r w:rsidRPr="00D01AF1">
              <w:rPr>
                <w:bCs/>
                <w:color w:val="000000" w:themeColor="text1"/>
                <w:sz w:val="21"/>
                <w:szCs w:val="21"/>
              </w:rPr>
              <w:t>袋式除尘器</w:t>
            </w:r>
            <w:r w:rsidRPr="00D01AF1">
              <w:rPr>
                <w:bCs/>
                <w:color w:val="000000" w:themeColor="text1"/>
                <w:sz w:val="21"/>
                <w:szCs w:val="21"/>
              </w:rPr>
              <w:t>+</w:t>
            </w:r>
            <w:r w:rsidRPr="00D01AF1">
              <w:rPr>
                <w:rFonts w:hint="eastAsia"/>
                <w:bCs/>
                <w:color w:val="000000" w:themeColor="text1"/>
                <w:sz w:val="21"/>
                <w:szCs w:val="21"/>
              </w:rPr>
              <w:t>1</w:t>
            </w:r>
            <w:r w:rsidRPr="00D01AF1">
              <w:rPr>
                <w:bCs/>
                <w:color w:val="000000" w:themeColor="text1"/>
                <w:sz w:val="21"/>
                <w:szCs w:val="21"/>
              </w:rPr>
              <w:t>5</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P2</w:t>
            </w:r>
          </w:p>
        </w:tc>
        <w:tc>
          <w:tcPr>
            <w:tcW w:w="1475" w:type="dxa"/>
            <w:vMerge w:val="restart"/>
            <w:tcBorders>
              <w:top w:val="single" w:sz="4" w:space="0" w:color="auto"/>
              <w:left w:val="single" w:sz="4" w:space="0" w:color="auto"/>
              <w:bottom w:val="single" w:sz="4" w:space="0" w:color="auto"/>
            </w:tcBorders>
            <w:vAlign w:val="center"/>
          </w:tcPr>
          <w:p w14:paraId="2711E05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《新乡市生态环境局关于进一步规范工业企业颗粒物排放限值的通知》</w:t>
            </w:r>
            <w:r w:rsidRPr="00D01AF1">
              <w:rPr>
                <w:rFonts w:hint="eastAsia"/>
                <w:bCs/>
                <w:color w:val="000000" w:themeColor="text1"/>
                <w:sz w:val="21"/>
                <w:szCs w:val="21"/>
              </w:rPr>
              <w:t>、</w:t>
            </w:r>
            <w:bookmarkStart w:id="465" w:name="_Hlk93571158"/>
            <w:r w:rsidRPr="00D01AF1">
              <w:rPr>
                <w:bCs/>
                <w:color w:val="000000" w:themeColor="text1"/>
                <w:sz w:val="21"/>
                <w:szCs w:val="21"/>
              </w:rPr>
              <w:t>《大气污染物综合排放标准》（</w:t>
            </w:r>
            <w:r w:rsidRPr="00D01AF1">
              <w:rPr>
                <w:bCs/>
                <w:color w:val="000000" w:themeColor="text1"/>
                <w:sz w:val="21"/>
                <w:szCs w:val="21"/>
              </w:rPr>
              <w:t>GB16297-1996</w:t>
            </w:r>
            <w:r w:rsidRPr="00D01AF1">
              <w:rPr>
                <w:bCs/>
                <w:color w:val="000000" w:themeColor="text1"/>
                <w:sz w:val="21"/>
                <w:szCs w:val="21"/>
              </w:rPr>
              <w:t>）</w:t>
            </w:r>
            <w:bookmarkEnd w:id="465"/>
          </w:p>
        </w:tc>
      </w:tr>
      <w:tr w:rsidR="0006751D" w:rsidRPr="00D01AF1" w14:paraId="3E9F064F"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7802F359"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243E9572"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渣仓废气</w:t>
            </w:r>
            <w:r w:rsidRPr="00D01AF1">
              <w:rPr>
                <w:rFonts w:hint="eastAsia"/>
                <w:bCs/>
                <w:color w:val="000000" w:themeColor="text1"/>
                <w:sz w:val="21"/>
                <w:szCs w:val="21"/>
              </w:rPr>
              <w:t>G</w:t>
            </w:r>
            <w:r w:rsidRPr="00D01AF1">
              <w:rPr>
                <w:bCs/>
                <w:color w:val="000000" w:themeColor="text1"/>
                <w:sz w:val="21"/>
                <w:szCs w:val="21"/>
              </w:rPr>
              <w:t>3</w:t>
            </w:r>
          </w:p>
        </w:tc>
        <w:tc>
          <w:tcPr>
            <w:tcW w:w="992" w:type="dxa"/>
            <w:tcBorders>
              <w:top w:val="single" w:sz="4" w:space="0" w:color="auto"/>
              <w:left w:val="single" w:sz="4" w:space="0" w:color="auto"/>
              <w:bottom w:val="single" w:sz="4" w:space="0" w:color="auto"/>
              <w:right w:val="single" w:sz="4" w:space="0" w:color="auto"/>
            </w:tcBorders>
            <w:vAlign w:val="center"/>
          </w:tcPr>
          <w:p w14:paraId="0FF7F07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2410" w:type="dxa"/>
            <w:tcBorders>
              <w:top w:val="single" w:sz="4" w:space="0" w:color="auto"/>
              <w:left w:val="single" w:sz="4" w:space="0" w:color="auto"/>
              <w:bottom w:val="single" w:sz="4" w:space="0" w:color="auto"/>
              <w:right w:val="single" w:sz="4" w:space="0" w:color="auto"/>
            </w:tcBorders>
            <w:vAlign w:val="center"/>
          </w:tcPr>
          <w:p w14:paraId="35D1961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袋式除尘器</w:t>
            </w:r>
            <w:r w:rsidRPr="00D01AF1">
              <w:rPr>
                <w:bCs/>
                <w:color w:val="000000" w:themeColor="text1"/>
                <w:sz w:val="21"/>
                <w:szCs w:val="21"/>
              </w:rPr>
              <w:t>+21</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w:t>
            </w:r>
            <w:r w:rsidRPr="00D01AF1">
              <w:rPr>
                <w:rFonts w:hint="eastAsia"/>
                <w:bCs/>
                <w:color w:val="000000" w:themeColor="text1"/>
                <w:sz w:val="21"/>
                <w:szCs w:val="21"/>
              </w:rPr>
              <w:t>3</w:t>
            </w:r>
          </w:p>
        </w:tc>
        <w:tc>
          <w:tcPr>
            <w:tcW w:w="2126" w:type="dxa"/>
            <w:tcBorders>
              <w:top w:val="single" w:sz="4" w:space="0" w:color="auto"/>
              <w:left w:val="single" w:sz="4" w:space="0" w:color="auto"/>
              <w:bottom w:val="single" w:sz="4" w:space="0" w:color="auto"/>
              <w:right w:val="single" w:sz="4" w:space="0" w:color="auto"/>
            </w:tcBorders>
            <w:vAlign w:val="center"/>
          </w:tcPr>
          <w:p w14:paraId="4478EB45"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袋式除尘器</w:t>
            </w:r>
            <w:r w:rsidRPr="00D01AF1">
              <w:rPr>
                <w:bCs/>
                <w:color w:val="000000" w:themeColor="text1"/>
                <w:sz w:val="21"/>
                <w:szCs w:val="21"/>
              </w:rPr>
              <w:t>+21</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w:t>
            </w:r>
            <w:r w:rsidRPr="00D01AF1">
              <w:rPr>
                <w:rFonts w:hint="eastAsia"/>
                <w:bCs/>
                <w:color w:val="000000" w:themeColor="text1"/>
                <w:sz w:val="21"/>
                <w:szCs w:val="21"/>
              </w:rPr>
              <w:t>3</w:t>
            </w:r>
          </w:p>
        </w:tc>
        <w:tc>
          <w:tcPr>
            <w:tcW w:w="1475" w:type="dxa"/>
            <w:vMerge/>
            <w:tcBorders>
              <w:top w:val="single" w:sz="4" w:space="0" w:color="auto"/>
              <w:left w:val="single" w:sz="4" w:space="0" w:color="auto"/>
              <w:bottom w:val="single" w:sz="4" w:space="0" w:color="auto"/>
            </w:tcBorders>
            <w:vAlign w:val="center"/>
          </w:tcPr>
          <w:p w14:paraId="6DE67EE5"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23188FFD"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75C1ECEC"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2BAB0CFA"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灰仓废气</w:t>
            </w:r>
            <w:r w:rsidRPr="00D01AF1">
              <w:rPr>
                <w:bCs/>
                <w:color w:val="000000" w:themeColor="text1"/>
                <w:sz w:val="21"/>
                <w:szCs w:val="21"/>
              </w:rPr>
              <w:t>G4</w:t>
            </w:r>
          </w:p>
        </w:tc>
        <w:tc>
          <w:tcPr>
            <w:tcW w:w="992" w:type="dxa"/>
            <w:tcBorders>
              <w:top w:val="single" w:sz="4" w:space="0" w:color="auto"/>
              <w:left w:val="single" w:sz="4" w:space="0" w:color="auto"/>
              <w:bottom w:val="single" w:sz="4" w:space="0" w:color="auto"/>
              <w:right w:val="single" w:sz="4" w:space="0" w:color="auto"/>
            </w:tcBorders>
            <w:vAlign w:val="center"/>
          </w:tcPr>
          <w:p w14:paraId="5C1D9462"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2410" w:type="dxa"/>
            <w:tcBorders>
              <w:top w:val="single" w:sz="4" w:space="0" w:color="auto"/>
              <w:left w:val="single" w:sz="4" w:space="0" w:color="auto"/>
              <w:bottom w:val="single" w:sz="4" w:space="0" w:color="auto"/>
              <w:right w:val="single" w:sz="4" w:space="0" w:color="auto"/>
            </w:tcBorders>
            <w:vAlign w:val="center"/>
          </w:tcPr>
          <w:p w14:paraId="75D24AF7"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袋式除尘器</w:t>
            </w:r>
            <w:r w:rsidRPr="00D01AF1">
              <w:rPr>
                <w:rFonts w:hint="eastAsia"/>
                <w:bCs/>
                <w:color w:val="000000" w:themeColor="text1"/>
                <w:sz w:val="21"/>
                <w:szCs w:val="21"/>
              </w:rPr>
              <w:t>+</w:t>
            </w:r>
            <w:r w:rsidRPr="00D01AF1">
              <w:rPr>
                <w:bCs/>
                <w:color w:val="000000" w:themeColor="text1"/>
                <w:sz w:val="21"/>
                <w:szCs w:val="21"/>
              </w:rPr>
              <w:t>28</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P4</w:t>
            </w:r>
          </w:p>
        </w:tc>
        <w:tc>
          <w:tcPr>
            <w:tcW w:w="2126" w:type="dxa"/>
            <w:tcBorders>
              <w:top w:val="single" w:sz="4" w:space="0" w:color="auto"/>
              <w:left w:val="single" w:sz="4" w:space="0" w:color="auto"/>
              <w:bottom w:val="single" w:sz="4" w:space="0" w:color="auto"/>
              <w:right w:val="single" w:sz="4" w:space="0" w:color="auto"/>
            </w:tcBorders>
            <w:vAlign w:val="center"/>
          </w:tcPr>
          <w:p w14:paraId="1F92DDFE"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袋式除尘器</w:t>
            </w:r>
            <w:r w:rsidRPr="00D01AF1">
              <w:rPr>
                <w:rFonts w:hint="eastAsia"/>
                <w:bCs/>
                <w:color w:val="000000" w:themeColor="text1"/>
                <w:sz w:val="21"/>
                <w:szCs w:val="21"/>
              </w:rPr>
              <w:t>+</w:t>
            </w:r>
            <w:r w:rsidRPr="00D01AF1">
              <w:rPr>
                <w:bCs/>
                <w:color w:val="000000" w:themeColor="text1"/>
                <w:sz w:val="21"/>
                <w:szCs w:val="21"/>
              </w:rPr>
              <w:t>28</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P4</w:t>
            </w:r>
          </w:p>
        </w:tc>
        <w:tc>
          <w:tcPr>
            <w:tcW w:w="1475" w:type="dxa"/>
            <w:vMerge/>
            <w:tcBorders>
              <w:top w:val="single" w:sz="4" w:space="0" w:color="auto"/>
              <w:left w:val="single" w:sz="4" w:space="0" w:color="auto"/>
              <w:bottom w:val="single" w:sz="4" w:space="0" w:color="auto"/>
            </w:tcBorders>
            <w:vAlign w:val="center"/>
          </w:tcPr>
          <w:p w14:paraId="605B2147"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1579E4DD"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0058A5AB"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63D852E8"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小苏打粉仓</w:t>
            </w:r>
            <w:r w:rsidRPr="00D01AF1">
              <w:rPr>
                <w:rFonts w:hint="eastAsia"/>
                <w:bCs/>
                <w:color w:val="000000" w:themeColor="text1"/>
                <w:sz w:val="21"/>
                <w:szCs w:val="21"/>
              </w:rPr>
              <w:t>G</w:t>
            </w:r>
            <w:r w:rsidRPr="00D01AF1">
              <w:rPr>
                <w:bCs/>
                <w:color w:val="000000" w:themeColor="text1"/>
                <w:sz w:val="21"/>
                <w:szCs w:val="21"/>
              </w:rPr>
              <w:t>5</w:t>
            </w:r>
          </w:p>
        </w:tc>
        <w:tc>
          <w:tcPr>
            <w:tcW w:w="992" w:type="dxa"/>
            <w:tcBorders>
              <w:top w:val="single" w:sz="4" w:space="0" w:color="auto"/>
              <w:left w:val="single" w:sz="4" w:space="0" w:color="auto"/>
              <w:bottom w:val="single" w:sz="4" w:space="0" w:color="auto"/>
              <w:right w:val="single" w:sz="4" w:space="0" w:color="auto"/>
            </w:tcBorders>
            <w:vAlign w:val="center"/>
          </w:tcPr>
          <w:p w14:paraId="7CF17A8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56F76D81"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袋式除尘器</w:t>
            </w:r>
            <w:r w:rsidRPr="00D01AF1">
              <w:rPr>
                <w:rFonts w:hint="eastAsia"/>
                <w:bCs/>
                <w:color w:val="000000" w:themeColor="text1"/>
                <w:sz w:val="21"/>
                <w:szCs w:val="21"/>
              </w:rPr>
              <w:t>+1</w:t>
            </w:r>
            <w:r w:rsidRPr="00D01AF1">
              <w:rPr>
                <w:bCs/>
                <w:color w:val="000000" w:themeColor="text1"/>
                <w:sz w:val="21"/>
                <w:szCs w:val="21"/>
              </w:rPr>
              <w:t>5</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P5</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6D30D87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袋式除尘器</w:t>
            </w:r>
            <w:r w:rsidRPr="00D01AF1">
              <w:rPr>
                <w:rFonts w:hint="eastAsia"/>
                <w:bCs/>
                <w:color w:val="000000" w:themeColor="text1"/>
                <w:sz w:val="21"/>
                <w:szCs w:val="21"/>
              </w:rPr>
              <w:t>+1</w:t>
            </w:r>
            <w:r w:rsidRPr="00D01AF1">
              <w:rPr>
                <w:bCs/>
                <w:color w:val="000000" w:themeColor="text1"/>
                <w:sz w:val="21"/>
                <w:szCs w:val="21"/>
              </w:rPr>
              <w:t>5</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P5</w:t>
            </w:r>
          </w:p>
        </w:tc>
        <w:tc>
          <w:tcPr>
            <w:tcW w:w="1475" w:type="dxa"/>
            <w:vMerge/>
            <w:tcBorders>
              <w:top w:val="single" w:sz="4" w:space="0" w:color="auto"/>
              <w:left w:val="single" w:sz="4" w:space="0" w:color="auto"/>
              <w:bottom w:val="single" w:sz="4" w:space="0" w:color="auto"/>
            </w:tcBorders>
            <w:vAlign w:val="center"/>
          </w:tcPr>
          <w:p w14:paraId="05EDF919"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54ED22D6"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004DAF48"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3F4A0B16"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小苏打粉研磨废气</w:t>
            </w:r>
            <w:r w:rsidRPr="00D01AF1">
              <w:rPr>
                <w:rFonts w:hint="eastAsia"/>
                <w:bCs/>
                <w:color w:val="000000" w:themeColor="text1"/>
                <w:sz w:val="21"/>
                <w:szCs w:val="21"/>
              </w:rPr>
              <w:t>G</w:t>
            </w:r>
            <w:r w:rsidRPr="00D01AF1">
              <w:rPr>
                <w:bCs/>
                <w:color w:val="000000" w:themeColor="text1"/>
                <w:sz w:val="21"/>
                <w:szCs w:val="21"/>
              </w:rPr>
              <w:t>6</w:t>
            </w:r>
          </w:p>
        </w:tc>
        <w:tc>
          <w:tcPr>
            <w:tcW w:w="992" w:type="dxa"/>
            <w:tcBorders>
              <w:top w:val="single" w:sz="4" w:space="0" w:color="auto"/>
              <w:left w:val="single" w:sz="4" w:space="0" w:color="auto"/>
              <w:bottom w:val="single" w:sz="4" w:space="0" w:color="auto"/>
              <w:right w:val="single" w:sz="4" w:space="0" w:color="auto"/>
            </w:tcBorders>
            <w:vAlign w:val="center"/>
          </w:tcPr>
          <w:p w14:paraId="16983219"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2410" w:type="dxa"/>
            <w:vMerge/>
            <w:tcBorders>
              <w:top w:val="single" w:sz="4" w:space="0" w:color="auto"/>
              <w:left w:val="single" w:sz="4" w:space="0" w:color="auto"/>
              <w:bottom w:val="single" w:sz="4" w:space="0" w:color="auto"/>
              <w:right w:val="single" w:sz="4" w:space="0" w:color="auto"/>
            </w:tcBorders>
            <w:vAlign w:val="center"/>
          </w:tcPr>
          <w:p w14:paraId="67C6A88B"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4B3CD6EE"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1475" w:type="dxa"/>
            <w:vMerge/>
            <w:tcBorders>
              <w:top w:val="single" w:sz="4" w:space="0" w:color="auto"/>
              <w:left w:val="single" w:sz="4" w:space="0" w:color="auto"/>
              <w:bottom w:val="single" w:sz="4" w:space="0" w:color="auto"/>
            </w:tcBorders>
            <w:vAlign w:val="center"/>
          </w:tcPr>
          <w:p w14:paraId="780E3AA7"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21B4DF79"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285E437C"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434FBA6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破碎废气</w:t>
            </w:r>
            <w:r w:rsidRPr="00D01AF1">
              <w:rPr>
                <w:rFonts w:hint="eastAsia"/>
                <w:bCs/>
                <w:color w:val="000000" w:themeColor="text1"/>
                <w:sz w:val="21"/>
                <w:szCs w:val="21"/>
              </w:rPr>
              <w:t>G</w:t>
            </w:r>
            <w:r w:rsidRPr="00D01AF1">
              <w:rPr>
                <w:bCs/>
                <w:color w:val="000000" w:themeColor="text1"/>
                <w:sz w:val="21"/>
                <w:szCs w:val="21"/>
              </w:rPr>
              <w:t>7</w:t>
            </w:r>
          </w:p>
        </w:tc>
        <w:tc>
          <w:tcPr>
            <w:tcW w:w="992" w:type="dxa"/>
            <w:tcBorders>
              <w:top w:val="single" w:sz="4" w:space="0" w:color="auto"/>
              <w:left w:val="single" w:sz="4" w:space="0" w:color="auto"/>
              <w:bottom w:val="single" w:sz="4" w:space="0" w:color="auto"/>
              <w:right w:val="single" w:sz="4" w:space="0" w:color="auto"/>
            </w:tcBorders>
            <w:vAlign w:val="center"/>
          </w:tcPr>
          <w:p w14:paraId="64AF9AE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2410" w:type="dxa"/>
            <w:tcBorders>
              <w:top w:val="single" w:sz="4" w:space="0" w:color="auto"/>
              <w:left w:val="single" w:sz="4" w:space="0" w:color="auto"/>
              <w:bottom w:val="single" w:sz="4" w:space="0" w:color="auto"/>
              <w:right w:val="single" w:sz="4" w:space="0" w:color="auto"/>
            </w:tcBorders>
            <w:vAlign w:val="center"/>
          </w:tcPr>
          <w:p w14:paraId="3FD739D5"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全密闭式破碎间</w:t>
            </w:r>
            <w:r w:rsidRPr="00D01AF1">
              <w:rPr>
                <w:rFonts w:hint="eastAsia"/>
                <w:bCs/>
                <w:color w:val="000000" w:themeColor="text1"/>
                <w:sz w:val="21"/>
                <w:szCs w:val="21"/>
              </w:rPr>
              <w:t>+</w:t>
            </w:r>
            <w:r w:rsidRPr="00D01AF1">
              <w:rPr>
                <w:bCs/>
                <w:color w:val="000000" w:themeColor="text1"/>
                <w:sz w:val="21"/>
                <w:szCs w:val="21"/>
              </w:rPr>
              <w:t>袋式除尘器</w:t>
            </w:r>
            <w:r w:rsidRPr="00D01AF1">
              <w:rPr>
                <w:bCs/>
                <w:color w:val="000000" w:themeColor="text1"/>
                <w:sz w:val="21"/>
                <w:szCs w:val="21"/>
              </w:rPr>
              <w:t>+</w:t>
            </w:r>
            <w:r w:rsidRPr="00D01AF1">
              <w:rPr>
                <w:rFonts w:hint="eastAsia"/>
                <w:bCs/>
                <w:color w:val="000000" w:themeColor="text1"/>
                <w:sz w:val="21"/>
                <w:szCs w:val="21"/>
              </w:rPr>
              <w:t>1</w:t>
            </w:r>
            <w:r w:rsidRPr="00D01AF1">
              <w:rPr>
                <w:bCs/>
                <w:color w:val="000000" w:themeColor="text1"/>
                <w:sz w:val="21"/>
                <w:szCs w:val="21"/>
              </w:rPr>
              <w:t>5</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P6</w:t>
            </w:r>
          </w:p>
        </w:tc>
        <w:tc>
          <w:tcPr>
            <w:tcW w:w="2126" w:type="dxa"/>
            <w:tcBorders>
              <w:top w:val="single" w:sz="4" w:space="0" w:color="auto"/>
              <w:left w:val="single" w:sz="4" w:space="0" w:color="auto"/>
              <w:bottom w:val="single" w:sz="4" w:space="0" w:color="auto"/>
              <w:right w:val="single" w:sz="4" w:space="0" w:color="auto"/>
            </w:tcBorders>
            <w:vAlign w:val="center"/>
          </w:tcPr>
          <w:p w14:paraId="3ED28203"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全密闭式破碎间</w:t>
            </w:r>
            <w:r w:rsidRPr="00D01AF1">
              <w:rPr>
                <w:rFonts w:hint="eastAsia"/>
                <w:bCs/>
                <w:color w:val="000000" w:themeColor="text1"/>
                <w:sz w:val="21"/>
                <w:szCs w:val="21"/>
              </w:rPr>
              <w:t>+</w:t>
            </w:r>
            <w:r w:rsidRPr="00D01AF1">
              <w:rPr>
                <w:bCs/>
                <w:color w:val="000000" w:themeColor="text1"/>
                <w:sz w:val="21"/>
                <w:szCs w:val="21"/>
              </w:rPr>
              <w:t>袋式除尘器</w:t>
            </w:r>
            <w:r w:rsidRPr="00D01AF1">
              <w:rPr>
                <w:bCs/>
                <w:color w:val="000000" w:themeColor="text1"/>
                <w:sz w:val="21"/>
                <w:szCs w:val="21"/>
              </w:rPr>
              <w:t>+</w:t>
            </w:r>
            <w:r w:rsidRPr="00D01AF1">
              <w:rPr>
                <w:rFonts w:hint="eastAsia"/>
                <w:bCs/>
                <w:color w:val="000000" w:themeColor="text1"/>
                <w:sz w:val="21"/>
                <w:szCs w:val="21"/>
              </w:rPr>
              <w:t>1</w:t>
            </w:r>
            <w:r w:rsidRPr="00D01AF1">
              <w:rPr>
                <w:bCs/>
                <w:color w:val="000000" w:themeColor="text1"/>
                <w:sz w:val="21"/>
                <w:szCs w:val="21"/>
              </w:rPr>
              <w:t>5</w:t>
            </w:r>
            <w:r w:rsidRPr="00D01AF1">
              <w:rPr>
                <w:rFonts w:hint="eastAsia"/>
                <w:bCs/>
                <w:color w:val="000000" w:themeColor="text1"/>
                <w:sz w:val="21"/>
                <w:szCs w:val="21"/>
              </w:rPr>
              <w:t>m</w:t>
            </w:r>
            <w:r w:rsidRPr="00D01AF1">
              <w:rPr>
                <w:rFonts w:hint="eastAsia"/>
                <w:bCs/>
                <w:color w:val="000000" w:themeColor="text1"/>
                <w:sz w:val="21"/>
                <w:szCs w:val="21"/>
              </w:rPr>
              <w:t>高</w:t>
            </w:r>
            <w:r w:rsidRPr="00D01AF1">
              <w:rPr>
                <w:bCs/>
                <w:color w:val="000000" w:themeColor="text1"/>
                <w:sz w:val="21"/>
                <w:szCs w:val="21"/>
              </w:rPr>
              <w:t>排气筒</w:t>
            </w:r>
            <w:r w:rsidRPr="00D01AF1">
              <w:rPr>
                <w:bCs/>
                <w:color w:val="000000" w:themeColor="text1"/>
                <w:sz w:val="21"/>
                <w:szCs w:val="21"/>
              </w:rPr>
              <w:t>P6</w:t>
            </w:r>
          </w:p>
        </w:tc>
        <w:tc>
          <w:tcPr>
            <w:tcW w:w="1475" w:type="dxa"/>
            <w:vMerge/>
            <w:tcBorders>
              <w:top w:val="single" w:sz="4" w:space="0" w:color="auto"/>
              <w:left w:val="single" w:sz="4" w:space="0" w:color="auto"/>
              <w:bottom w:val="single" w:sz="4" w:space="0" w:color="auto"/>
            </w:tcBorders>
            <w:vAlign w:val="center"/>
          </w:tcPr>
          <w:p w14:paraId="2CD27A91"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4DC6B39C"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32EDF3C8"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6DAE1CCA"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氨水储罐呼吸气</w:t>
            </w:r>
            <w:r w:rsidRPr="00D01AF1">
              <w:rPr>
                <w:rFonts w:hint="eastAsia"/>
                <w:bCs/>
                <w:color w:val="000000" w:themeColor="text1"/>
                <w:sz w:val="21"/>
                <w:szCs w:val="21"/>
              </w:rPr>
              <w:t>G</w:t>
            </w:r>
            <w:r w:rsidRPr="00D01AF1">
              <w:rPr>
                <w:bCs/>
                <w:color w:val="000000" w:themeColor="text1"/>
                <w:sz w:val="21"/>
                <w:szCs w:val="21"/>
              </w:rPr>
              <w:t>8</w:t>
            </w:r>
          </w:p>
        </w:tc>
        <w:tc>
          <w:tcPr>
            <w:tcW w:w="992" w:type="dxa"/>
            <w:tcBorders>
              <w:top w:val="single" w:sz="4" w:space="0" w:color="auto"/>
              <w:left w:val="single" w:sz="4" w:space="0" w:color="auto"/>
              <w:bottom w:val="single" w:sz="4" w:space="0" w:color="auto"/>
              <w:right w:val="single" w:sz="4" w:space="0" w:color="auto"/>
            </w:tcBorders>
            <w:vAlign w:val="center"/>
          </w:tcPr>
          <w:p w14:paraId="4B93691E"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氨</w:t>
            </w:r>
          </w:p>
        </w:tc>
        <w:tc>
          <w:tcPr>
            <w:tcW w:w="2410" w:type="dxa"/>
            <w:tcBorders>
              <w:top w:val="single" w:sz="4" w:space="0" w:color="auto"/>
              <w:left w:val="single" w:sz="4" w:space="0" w:color="auto"/>
              <w:bottom w:val="single" w:sz="4" w:space="0" w:color="auto"/>
              <w:right w:val="single" w:sz="4" w:space="0" w:color="auto"/>
            </w:tcBorders>
            <w:vAlign w:val="center"/>
          </w:tcPr>
          <w:p w14:paraId="713487E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管道收集后引入锅炉炉膛进行燃烧处理</w:t>
            </w:r>
          </w:p>
        </w:tc>
        <w:tc>
          <w:tcPr>
            <w:tcW w:w="2126" w:type="dxa"/>
            <w:tcBorders>
              <w:top w:val="single" w:sz="4" w:space="0" w:color="auto"/>
              <w:left w:val="single" w:sz="4" w:space="0" w:color="auto"/>
              <w:bottom w:val="single" w:sz="4" w:space="0" w:color="auto"/>
              <w:right w:val="single" w:sz="4" w:space="0" w:color="auto"/>
            </w:tcBorders>
            <w:vAlign w:val="center"/>
          </w:tcPr>
          <w:p w14:paraId="074F7BB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管道收集后引入锅炉炉膛进行燃烧处理</w:t>
            </w:r>
          </w:p>
        </w:tc>
        <w:tc>
          <w:tcPr>
            <w:tcW w:w="1475" w:type="dxa"/>
            <w:tcBorders>
              <w:top w:val="single" w:sz="4" w:space="0" w:color="auto"/>
              <w:left w:val="single" w:sz="4" w:space="0" w:color="auto"/>
              <w:bottom w:val="single" w:sz="4" w:space="0" w:color="auto"/>
            </w:tcBorders>
            <w:vAlign w:val="center"/>
          </w:tcPr>
          <w:p w14:paraId="0F4B108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w:t>
            </w:r>
          </w:p>
        </w:tc>
      </w:tr>
      <w:tr w:rsidR="0006751D" w:rsidRPr="00D01AF1" w14:paraId="65BE58C9"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5AE53EF6"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27AD54A9"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燃料卸料、投料、破碎</w:t>
            </w:r>
          </w:p>
        </w:tc>
        <w:tc>
          <w:tcPr>
            <w:tcW w:w="992" w:type="dxa"/>
            <w:tcBorders>
              <w:top w:val="single" w:sz="4" w:space="0" w:color="auto"/>
              <w:left w:val="single" w:sz="4" w:space="0" w:color="auto"/>
              <w:bottom w:val="single" w:sz="4" w:space="0" w:color="auto"/>
              <w:right w:val="single" w:sz="4" w:space="0" w:color="auto"/>
            </w:tcBorders>
            <w:vAlign w:val="center"/>
          </w:tcPr>
          <w:p w14:paraId="3F95A372"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颗粒物</w:t>
            </w:r>
          </w:p>
        </w:tc>
        <w:tc>
          <w:tcPr>
            <w:tcW w:w="2410" w:type="dxa"/>
            <w:tcBorders>
              <w:top w:val="single" w:sz="4" w:space="0" w:color="auto"/>
              <w:left w:val="single" w:sz="4" w:space="0" w:color="auto"/>
              <w:bottom w:val="single" w:sz="4" w:space="0" w:color="auto"/>
              <w:right w:val="single" w:sz="4" w:space="0" w:color="auto"/>
            </w:tcBorders>
            <w:vAlign w:val="center"/>
          </w:tcPr>
          <w:p w14:paraId="6AAC3443"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防风抑尘网、喷雾抑尘装置</w:t>
            </w:r>
          </w:p>
        </w:tc>
        <w:tc>
          <w:tcPr>
            <w:tcW w:w="2126" w:type="dxa"/>
            <w:tcBorders>
              <w:top w:val="single" w:sz="4" w:space="0" w:color="auto"/>
              <w:left w:val="single" w:sz="4" w:space="0" w:color="auto"/>
              <w:bottom w:val="single" w:sz="4" w:space="0" w:color="auto"/>
              <w:right w:val="single" w:sz="4" w:space="0" w:color="auto"/>
            </w:tcBorders>
            <w:vAlign w:val="center"/>
          </w:tcPr>
          <w:p w14:paraId="6B5DE519"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防风抑尘网、喷雾抑尘装置</w:t>
            </w:r>
          </w:p>
        </w:tc>
        <w:tc>
          <w:tcPr>
            <w:tcW w:w="1475" w:type="dxa"/>
            <w:tcBorders>
              <w:top w:val="single" w:sz="4" w:space="0" w:color="auto"/>
              <w:left w:val="single" w:sz="4" w:space="0" w:color="auto"/>
              <w:bottom w:val="single" w:sz="4" w:space="0" w:color="auto"/>
            </w:tcBorders>
            <w:vAlign w:val="center"/>
          </w:tcPr>
          <w:p w14:paraId="0C2AEC77"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《新乡市生态环境局关于进一步规范工业企业颗粒物排放限值的通知》</w:t>
            </w:r>
          </w:p>
        </w:tc>
      </w:tr>
      <w:tr w:rsidR="0006751D" w:rsidRPr="00D01AF1" w14:paraId="55A8B2A5" w14:textId="77777777" w:rsidTr="006D21FA">
        <w:trPr>
          <w:trHeight w:val="397"/>
          <w:jc w:val="center"/>
        </w:trPr>
        <w:tc>
          <w:tcPr>
            <w:tcW w:w="427" w:type="dxa"/>
            <w:vMerge w:val="restart"/>
            <w:tcBorders>
              <w:top w:val="single" w:sz="4" w:space="0" w:color="auto"/>
              <w:bottom w:val="single" w:sz="4" w:space="0" w:color="auto"/>
              <w:right w:val="single" w:sz="4" w:space="0" w:color="auto"/>
            </w:tcBorders>
            <w:vAlign w:val="center"/>
          </w:tcPr>
          <w:p w14:paraId="526102C4"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r w:rsidRPr="00D01AF1">
              <w:rPr>
                <w:b/>
                <w:color w:val="000000" w:themeColor="text1"/>
                <w:sz w:val="21"/>
                <w:szCs w:val="21"/>
              </w:rPr>
              <w:t>废水</w:t>
            </w:r>
          </w:p>
        </w:tc>
        <w:tc>
          <w:tcPr>
            <w:tcW w:w="1099" w:type="dxa"/>
            <w:tcBorders>
              <w:top w:val="single" w:sz="4" w:space="0" w:color="auto"/>
              <w:left w:val="single" w:sz="4" w:space="0" w:color="auto"/>
              <w:bottom w:val="single" w:sz="4" w:space="0" w:color="auto"/>
              <w:right w:val="single" w:sz="4" w:space="0" w:color="auto"/>
            </w:tcBorders>
            <w:vAlign w:val="center"/>
          </w:tcPr>
          <w:p w14:paraId="6EB3FAA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过滤系统反冲洗废水</w:t>
            </w:r>
            <w:r w:rsidRPr="00D01AF1">
              <w:rPr>
                <w:rFonts w:hint="eastAsia"/>
                <w:bCs/>
                <w:color w:val="000000" w:themeColor="text1"/>
                <w:sz w:val="21"/>
                <w:szCs w:val="21"/>
              </w:rPr>
              <w:t>W</w:t>
            </w:r>
            <w:r w:rsidRPr="00D01AF1">
              <w:rPr>
                <w:bCs/>
                <w:color w:val="000000" w:themeColor="text1"/>
                <w:sz w:val="21"/>
                <w:szCs w:val="21"/>
              </w:rPr>
              <w:t>1-2</w:t>
            </w:r>
          </w:p>
        </w:tc>
        <w:tc>
          <w:tcPr>
            <w:tcW w:w="992" w:type="dxa"/>
            <w:tcBorders>
              <w:top w:val="single" w:sz="4" w:space="0" w:color="auto"/>
              <w:left w:val="single" w:sz="4" w:space="0" w:color="auto"/>
              <w:bottom w:val="single" w:sz="4" w:space="0" w:color="auto"/>
              <w:right w:val="single" w:sz="4" w:space="0" w:color="auto"/>
            </w:tcBorders>
            <w:vAlign w:val="center"/>
          </w:tcPr>
          <w:p w14:paraId="09A4F17B"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COD</w:t>
            </w:r>
            <w:r w:rsidRPr="00D01AF1">
              <w:rPr>
                <w:bCs/>
                <w:color w:val="000000" w:themeColor="text1"/>
                <w:sz w:val="21"/>
                <w:szCs w:val="21"/>
              </w:rPr>
              <w:t>、</w:t>
            </w:r>
            <w:r w:rsidRPr="00D01AF1">
              <w:rPr>
                <w:rFonts w:hint="eastAsia"/>
                <w:bCs/>
                <w:color w:val="000000" w:themeColor="text1"/>
                <w:sz w:val="21"/>
                <w:szCs w:val="21"/>
              </w:rPr>
              <w:t>SS</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17D0B05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新建</w:t>
            </w:r>
            <w:r w:rsidRPr="00D01AF1">
              <w:rPr>
                <w:rFonts w:hint="eastAsia"/>
                <w:bCs/>
                <w:color w:val="000000" w:themeColor="text1"/>
                <w:sz w:val="21"/>
                <w:szCs w:val="21"/>
              </w:rPr>
              <w:t>1</w:t>
            </w:r>
            <w:r w:rsidRPr="00D01AF1">
              <w:rPr>
                <w:bCs/>
                <w:color w:val="000000" w:themeColor="text1"/>
                <w:sz w:val="21"/>
                <w:szCs w:val="21"/>
              </w:rPr>
              <w:t>#</w:t>
            </w:r>
            <w:r w:rsidRPr="00D01AF1">
              <w:rPr>
                <w:rFonts w:hint="eastAsia"/>
                <w:bCs/>
                <w:color w:val="000000" w:themeColor="text1"/>
                <w:sz w:val="21"/>
                <w:szCs w:val="21"/>
              </w:rPr>
              <w:t>回用水池</w:t>
            </w:r>
            <w:r w:rsidRPr="00D01AF1">
              <w:rPr>
                <w:rFonts w:hint="eastAsia"/>
                <w:bCs/>
                <w:color w:val="000000" w:themeColor="text1"/>
                <w:sz w:val="21"/>
                <w:szCs w:val="21"/>
              </w:rPr>
              <w:t>1</w:t>
            </w:r>
            <w:r w:rsidRPr="00D01AF1">
              <w:rPr>
                <w:rFonts w:hint="eastAsia"/>
                <w:bCs/>
                <w:color w:val="000000" w:themeColor="text1"/>
                <w:sz w:val="21"/>
                <w:szCs w:val="21"/>
              </w:rPr>
              <w:t>座（</w:t>
            </w:r>
            <w:r w:rsidRPr="00D01AF1">
              <w:rPr>
                <w:rFonts w:hint="eastAsia"/>
                <w:bCs/>
                <w:color w:val="000000" w:themeColor="text1"/>
                <w:sz w:val="21"/>
                <w:szCs w:val="21"/>
              </w:rPr>
              <w:t>3</w:t>
            </w:r>
            <w:r w:rsidRPr="00D01AF1">
              <w:rPr>
                <w:bCs/>
                <w:color w:val="000000" w:themeColor="text1"/>
                <w:sz w:val="21"/>
                <w:szCs w:val="21"/>
              </w:rPr>
              <w:t>00</w:t>
            </w:r>
            <w:r w:rsidRPr="00D01AF1">
              <w:rPr>
                <w:rFonts w:hint="eastAsia"/>
                <w:bCs/>
                <w:color w:val="000000" w:themeColor="text1"/>
                <w:sz w:val="21"/>
                <w:szCs w:val="21"/>
              </w:rPr>
              <w:t>m</w:t>
            </w:r>
            <w:r w:rsidRPr="00D01AF1">
              <w:rPr>
                <w:bCs/>
                <w:color w:val="000000" w:themeColor="text1"/>
                <w:sz w:val="21"/>
                <w:szCs w:val="21"/>
                <w:vertAlign w:val="superscript"/>
              </w:rPr>
              <w:t>2</w:t>
            </w:r>
            <w:r w:rsidRPr="00D01AF1">
              <w:rPr>
                <w:rFonts w:hint="eastAsia"/>
                <w:bCs/>
                <w:color w:val="000000" w:themeColor="text1"/>
                <w:sz w:val="21"/>
                <w:szCs w:val="21"/>
              </w:rPr>
              <w:t>）、</w:t>
            </w:r>
            <w:r w:rsidRPr="00D01AF1">
              <w:rPr>
                <w:bCs/>
                <w:color w:val="000000" w:themeColor="text1"/>
                <w:sz w:val="21"/>
                <w:szCs w:val="21"/>
              </w:rPr>
              <w:t>2#</w:t>
            </w:r>
            <w:r w:rsidRPr="00D01AF1">
              <w:rPr>
                <w:rFonts w:hint="eastAsia"/>
                <w:bCs/>
                <w:color w:val="000000" w:themeColor="text1"/>
                <w:sz w:val="21"/>
                <w:szCs w:val="21"/>
              </w:rPr>
              <w:t>回用水池</w:t>
            </w:r>
            <w:r w:rsidRPr="00D01AF1">
              <w:rPr>
                <w:rFonts w:hint="eastAsia"/>
                <w:bCs/>
                <w:color w:val="000000" w:themeColor="text1"/>
                <w:sz w:val="21"/>
                <w:szCs w:val="21"/>
              </w:rPr>
              <w:t>1</w:t>
            </w:r>
            <w:r w:rsidRPr="00D01AF1">
              <w:rPr>
                <w:rFonts w:hint="eastAsia"/>
                <w:bCs/>
                <w:color w:val="000000" w:themeColor="text1"/>
                <w:sz w:val="21"/>
                <w:szCs w:val="21"/>
              </w:rPr>
              <w:t>座（</w:t>
            </w:r>
            <w:r w:rsidRPr="00D01AF1">
              <w:rPr>
                <w:bCs/>
                <w:color w:val="000000" w:themeColor="text1"/>
                <w:sz w:val="21"/>
                <w:szCs w:val="21"/>
              </w:rPr>
              <w:t>900</w:t>
            </w:r>
            <w:r w:rsidRPr="00D01AF1">
              <w:rPr>
                <w:rFonts w:hint="eastAsia"/>
                <w:bCs/>
                <w:color w:val="000000" w:themeColor="text1"/>
                <w:sz w:val="21"/>
                <w:szCs w:val="21"/>
              </w:rPr>
              <w:t>m</w:t>
            </w:r>
            <w:r w:rsidRPr="00D01AF1">
              <w:rPr>
                <w:bCs/>
                <w:color w:val="000000" w:themeColor="text1"/>
                <w:sz w:val="21"/>
                <w:szCs w:val="21"/>
                <w:vertAlign w:val="superscript"/>
              </w:rPr>
              <w:t>2</w:t>
            </w:r>
            <w:r w:rsidRPr="00D01AF1">
              <w:rPr>
                <w:rFonts w:hint="eastAsia"/>
                <w:bCs/>
                <w:color w:val="000000" w:themeColor="text1"/>
                <w:sz w:val="21"/>
                <w:szCs w:val="21"/>
              </w:rPr>
              <w:t>），全部回用于厂区绿化、干料棚抑尘、灰渣调湿、厂区道路清扫、车辆清洗，不外排</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3C0A877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新建</w:t>
            </w:r>
            <w:r w:rsidRPr="00D01AF1">
              <w:rPr>
                <w:rFonts w:hint="eastAsia"/>
                <w:bCs/>
                <w:color w:val="000000" w:themeColor="text1"/>
                <w:sz w:val="21"/>
                <w:szCs w:val="21"/>
              </w:rPr>
              <w:t>1</w:t>
            </w:r>
            <w:r w:rsidRPr="00D01AF1">
              <w:rPr>
                <w:bCs/>
                <w:color w:val="000000" w:themeColor="text1"/>
                <w:sz w:val="21"/>
                <w:szCs w:val="21"/>
              </w:rPr>
              <w:t>#</w:t>
            </w:r>
            <w:r w:rsidRPr="00D01AF1">
              <w:rPr>
                <w:rFonts w:hint="eastAsia"/>
                <w:bCs/>
                <w:color w:val="000000" w:themeColor="text1"/>
                <w:sz w:val="21"/>
                <w:szCs w:val="21"/>
              </w:rPr>
              <w:t>回用水池</w:t>
            </w:r>
            <w:r w:rsidRPr="00D01AF1">
              <w:rPr>
                <w:rFonts w:hint="eastAsia"/>
                <w:bCs/>
                <w:color w:val="000000" w:themeColor="text1"/>
                <w:sz w:val="21"/>
                <w:szCs w:val="21"/>
              </w:rPr>
              <w:t>1</w:t>
            </w:r>
            <w:r w:rsidRPr="00D01AF1">
              <w:rPr>
                <w:rFonts w:hint="eastAsia"/>
                <w:bCs/>
                <w:color w:val="000000" w:themeColor="text1"/>
                <w:sz w:val="21"/>
                <w:szCs w:val="21"/>
              </w:rPr>
              <w:t>座（</w:t>
            </w:r>
            <w:r w:rsidRPr="00D01AF1">
              <w:rPr>
                <w:rFonts w:hint="eastAsia"/>
                <w:bCs/>
                <w:color w:val="000000" w:themeColor="text1"/>
                <w:sz w:val="21"/>
                <w:szCs w:val="21"/>
              </w:rPr>
              <w:t>3</w:t>
            </w:r>
            <w:r w:rsidRPr="00D01AF1">
              <w:rPr>
                <w:bCs/>
                <w:color w:val="000000" w:themeColor="text1"/>
                <w:sz w:val="21"/>
                <w:szCs w:val="21"/>
              </w:rPr>
              <w:t>00</w:t>
            </w:r>
            <w:r w:rsidRPr="00D01AF1">
              <w:rPr>
                <w:rFonts w:hint="eastAsia"/>
                <w:bCs/>
                <w:color w:val="000000" w:themeColor="text1"/>
                <w:sz w:val="21"/>
                <w:szCs w:val="21"/>
              </w:rPr>
              <w:t>m</w:t>
            </w:r>
            <w:r w:rsidRPr="00D01AF1">
              <w:rPr>
                <w:bCs/>
                <w:color w:val="000000" w:themeColor="text1"/>
                <w:sz w:val="21"/>
                <w:szCs w:val="21"/>
                <w:vertAlign w:val="superscript"/>
              </w:rPr>
              <w:t>2</w:t>
            </w:r>
            <w:r w:rsidRPr="00D01AF1">
              <w:rPr>
                <w:rFonts w:hint="eastAsia"/>
                <w:bCs/>
                <w:color w:val="000000" w:themeColor="text1"/>
                <w:sz w:val="21"/>
                <w:szCs w:val="21"/>
              </w:rPr>
              <w:t>）、</w:t>
            </w:r>
            <w:r w:rsidRPr="00D01AF1">
              <w:rPr>
                <w:bCs/>
                <w:color w:val="000000" w:themeColor="text1"/>
                <w:sz w:val="21"/>
                <w:szCs w:val="21"/>
              </w:rPr>
              <w:t>2#</w:t>
            </w:r>
            <w:r w:rsidRPr="00D01AF1">
              <w:rPr>
                <w:rFonts w:hint="eastAsia"/>
                <w:bCs/>
                <w:color w:val="000000" w:themeColor="text1"/>
                <w:sz w:val="21"/>
                <w:szCs w:val="21"/>
              </w:rPr>
              <w:t>回用水池</w:t>
            </w:r>
            <w:r w:rsidRPr="00D01AF1">
              <w:rPr>
                <w:rFonts w:hint="eastAsia"/>
                <w:bCs/>
                <w:color w:val="000000" w:themeColor="text1"/>
                <w:sz w:val="21"/>
                <w:szCs w:val="21"/>
              </w:rPr>
              <w:t>1</w:t>
            </w:r>
            <w:r w:rsidRPr="00D01AF1">
              <w:rPr>
                <w:rFonts w:hint="eastAsia"/>
                <w:bCs/>
                <w:color w:val="000000" w:themeColor="text1"/>
                <w:sz w:val="21"/>
                <w:szCs w:val="21"/>
              </w:rPr>
              <w:t>座（</w:t>
            </w:r>
            <w:r w:rsidRPr="00D01AF1">
              <w:rPr>
                <w:bCs/>
                <w:color w:val="000000" w:themeColor="text1"/>
                <w:sz w:val="21"/>
                <w:szCs w:val="21"/>
              </w:rPr>
              <w:t>900</w:t>
            </w:r>
            <w:r w:rsidRPr="00D01AF1">
              <w:rPr>
                <w:rFonts w:hint="eastAsia"/>
                <w:bCs/>
                <w:color w:val="000000" w:themeColor="text1"/>
                <w:sz w:val="21"/>
                <w:szCs w:val="21"/>
              </w:rPr>
              <w:t>m</w:t>
            </w:r>
            <w:r w:rsidRPr="00D01AF1">
              <w:rPr>
                <w:bCs/>
                <w:color w:val="000000" w:themeColor="text1"/>
                <w:sz w:val="21"/>
                <w:szCs w:val="21"/>
                <w:vertAlign w:val="superscript"/>
              </w:rPr>
              <w:t>2</w:t>
            </w:r>
            <w:r w:rsidRPr="00D01AF1">
              <w:rPr>
                <w:rFonts w:hint="eastAsia"/>
                <w:bCs/>
                <w:color w:val="000000" w:themeColor="text1"/>
                <w:sz w:val="21"/>
                <w:szCs w:val="21"/>
              </w:rPr>
              <w:t>），全部回用于干料棚抑尘、灰渣调湿、厂区道路清扫、车辆清洗，不外排</w:t>
            </w:r>
          </w:p>
        </w:tc>
        <w:tc>
          <w:tcPr>
            <w:tcW w:w="1475" w:type="dxa"/>
            <w:vMerge w:val="restart"/>
            <w:tcBorders>
              <w:top w:val="single" w:sz="4" w:space="0" w:color="auto"/>
              <w:left w:val="single" w:sz="4" w:space="0" w:color="auto"/>
              <w:bottom w:val="single" w:sz="4" w:space="0" w:color="auto"/>
            </w:tcBorders>
            <w:vAlign w:val="center"/>
          </w:tcPr>
          <w:p w14:paraId="7AFCF750"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w:t>
            </w:r>
          </w:p>
        </w:tc>
      </w:tr>
      <w:tr w:rsidR="0006751D" w:rsidRPr="00D01AF1" w14:paraId="7A0C9DBF"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43DA4413"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27726877"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反渗透系统浓水</w:t>
            </w:r>
            <w:r w:rsidRPr="00D01AF1">
              <w:rPr>
                <w:rFonts w:hint="eastAsia"/>
                <w:bCs/>
                <w:color w:val="000000" w:themeColor="text1"/>
                <w:sz w:val="21"/>
                <w:szCs w:val="21"/>
              </w:rPr>
              <w:t>W1-</w:t>
            </w:r>
            <w:r w:rsidRPr="00D01AF1">
              <w:rPr>
                <w:bCs/>
                <w:color w:val="000000" w:themeColor="text1"/>
                <w:sz w:val="21"/>
                <w:szCs w:val="21"/>
              </w:rPr>
              <w:t>1</w:t>
            </w:r>
          </w:p>
        </w:tc>
        <w:tc>
          <w:tcPr>
            <w:tcW w:w="992" w:type="dxa"/>
            <w:tcBorders>
              <w:top w:val="single" w:sz="4" w:space="0" w:color="auto"/>
              <w:left w:val="single" w:sz="4" w:space="0" w:color="auto"/>
              <w:bottom w:val="single" w:sz="4" w:space="0" w:color="auto"/>
              <w:right w:val="single" w:sz="4" w:space="0" w:color="auto"/>
            </w:tcBorders>
            <w:vAlign w:val="center"/>
          </w:tcPr>
          <w:p w14:paraId="6B1E75B8"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COD</w:t>
            </w:r>
            <w:r w:rsidRPr="00D01AF1">
              <w:rPr>
                <w:bCs/>
                <w:color w:val="000000" w:themeColor="text1"/>
                <w:sz w:val="21"/>
                <w:szCs w:val="21"/>
              </w:rPr>
              <w:t>、</w:t>
            </w:r>
            <w:r w:rsidRPr="00D01AF1">
              <w:rPr>
                <w:rFonts w:hint="eastAsia"/>
                <w:bCs/>
                <w:color w:val="000000" w:themeColor="text1"/>
                <w:sz w:val="21"/>
                <w:szCs w:val="21"/>
              </w:rPr>
              <w:t>SS</w:t>
            </w:r>
          </w:p>
        </w:tc>
        <w:tc>
          <w:tcPr>
            <w:tcW w:w="2410" w:type="dxa"/>
            <w:vMerge/>
            <w:tcBorders>
              <w:top w:val="single" w:sz="4" w:space="0" w:color="auto"/>
              <w:left w:val="single" w:sz="4" w:space="0" w:color="auto"/>
              <w:bottom w:val="single" w:sz="4" w:space="0" w:color="auto"/>
              <w:right w:val="single" w:sz="4" w:space="0" w:color="auto"/>
            </w:tcBorders>
            <w:vAlign w:val="center"/>
          </w:tcPr>
          <w:p w14:paraId="0A97018B"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5E22E1F9"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1475" w:type="dxa"/>
            <w:vMerge/>
            <w:tcBorders>
              <w:top w:val="single" w:sz="4" w:space="0" w:color="auto"/>
              <w:left w:val="single" w:sz="4" w:space="0" w:color="auto"/>
              <w:bottom w:val="single" w:sz="4" w:space="0" w:color="auto"/>
            </w:tcBorders>
            <w:vAlign w:val="center"/>
          </w:tcPr>
          <w:p w14:paraId="7B43FB4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08B20A4E"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510CB46D"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6F72A62B"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锅炉排污水</w:t>
            </w:r>
            <w:r w:rsidRPr="00D01AF1">
              <w:rPr>
                <w:rFonts w:hint="eastAsia"/>
                <w:bCs/>
                <w:color w:val="000000" w:themeColor="text1"/>
                <w:sz w:val="21"/>
                <w:szCs w:val="21"/>
              </w:rPr>
              <w:t>W2</w:t>
            </w:r>
          </w:p>
        </w:tc>
        <w:tc>
          <w:tcPr>
            <w:tcW w:w="992" w:type="dxa"/>
            <w:tcBorders>
              <w:top w:val="single" w:sz="4" w:space="0" w:color="auto"/>
              <w:left w:val="single" w:sz="4" w:space="0" w:color="auto"/>
              <w:bottom w:val="single" w:sz="4" w:space="0" w:color="auto"/>
              <w:right w:val="single" w:sz="4" w:space="0" w:color="auto"/>
            </w:tcBorders>
            <w:vAlign w:val="center"/>
          </w:tcPr>
          <w:p w14:paraId="1C5DA108"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COD</w:t>
            </w:r>
            <w:r w:rsidRPr="00D01AF1">
              <w:rPr>
                <w:bCs/>
                <w:color w:val="000000" w:themeColor="text1"/>
                <w:sz w:val="21"/>
                <w:szCs w:val="21"/>
              </w:rPr>
              <w:t>、</w:t>
            </w:r>
            <w:r w:rsidRPr="00D01AF1">
              <w:rPr>
                <w:rFonts w:hint="eastAsia"/>
                <w:bCs/>
                <w:color w:val="000000" w:themeColor="text1"/>
                <w:sz w:val="21"/>
                <w:szCs w:val="21"/>
              </w:rPr>
              <w:t>SS</w:t>
            </w:r>
          </w:p>
        </w:tc>
        <w:tc>
          <w:tcPr>
            <w:tcW w:w="2410" w:type="dxa"/>
            <w:vMerge/>
            <w:tcBorders>
              <w:top w:val="single" w:sz="4" w:space="0" w:color="auto"/>
              <w:left w:val="single" w:sz="4" w:space="0" w:color="auto"/>
              <w:bottom w:val="single" w:sz="4" w:space="0" w:color="auto"/>
              <w:right w:val="single" w:sz="4" w:space="0" w:color="auto"/>
            </w:tcBorders>
            <w:vAlign w:val="center"/>
          </w:tcPr>
          <w:p w14:paraId="4EF7687A"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046FEF7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1475" w:type="dxa"/>
            <w:vMerge/>
            <w:tcBorders>
              <w:top w:val="single" w:sz="4" w:space="0" w:color="auto"/>
              <w:left w:val="single" w:sz="4" w:space="0" w:color="auto"/>
              <w:bottom w:val="single" w:sz="4" w:space="0" w:color="auto"/>
            </w:tcBorders>
            <w:vAlign w:val="center"/>
          </w:tcPr>
          <w:p w14:paraId="55430F62"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0D479853"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314214CC"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4F24B45E"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循环冷却系统排污水</w:t>
            </w:r>
            <w:r w:rsidRPr="00D01AF1">
              <w:rPr>
                <w:rFonts w:hint="eastAsia"/>
                <w:bCs/>
                <w:color w:val="000000" w:themeColor="text1"/>
                <w:sz w:val="21"/>
                <w:szCs w:val="21"/>
              </w:rPr>
              <w:t>W3</w:t>
            </w:r>
          </w:p>
        </w:tc>
        <w:tc>
          <w:tcPr>
            <w:tcW w:w="992" w:type="dxa"/>
            <w:tcBorders>
              <w:top w:val="single" w:sz="4" w:space="0" w:color="auto"/>
              <w:left w:val="single" w:sz="4" w:space="0" w:color="auto"/>
              <w:bottom w:val="single" w:sz="4" w:space="0" w:color="auto"/>
              <w:right w:val="single" w:sz="4" w:space="0" w:color="auto"/>
            </w:tcBorders>
            <w:vAlign w:val="center"/>
          </w:tcPr>
          <w:p w14:paraId="4E286752"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COD</w:t>
            </w:r>
            <w:r w:rsidRPr="00D01AF1">
              <w:rPr>
                <w:bCs/>
                <w:color w:val="000000" w:themeColor="text1"/>
                <w:sz w:val="21"/>
                <w:szCs w:val="21"/>
              </w:rPr>
              <w:t>、</w:t>
            </w:r>
            <w:r w:rsidRPr="00D01AF1">
              <w:rPr>
                <w:rFonts w:hint="eastAsia"/>
                <w:bCs/>
                <w:color w:val="000000" w:themeColor="text1"/>
                <w:sz w:val="21"/>
                <w:szCs w:val="21"/>
              </w:rPr>
              <w:t>SS</w:t>
            </w:r>
            <w:r w:rsidRPr="00D01AF1">
              <w:rPr>
                <w:rFonts w:hint="eastAsia"/>
                <w:bCs/>
                <w:color w:val="000000" w:themeColor="text1"/>
                <w:sz w:val="21"/>
                <w:szCs w:val="21"/>
              </w:rPr>
              <w:t>、</w:t>
            </w:r>
            <w:r w:rsidRPr="00D01AF1">
              <w:rPr>
                <w:rFonts w:hint="eastAsia"/>
                <w:bCs/>
                <w:color w:val="000000" w:themeColor="text1"/>
                <w:sz w:val="21"/>
                <w:szCs w:val="21"/>
              </w:rPr>
              <w:t>NH</w:t>
            </w:r>
            <w:r w:rsidRPr="00D01AF1">
              <w:rPr>
                <w:rFonts w:hint="eastAsia"/>
                <w:bCs/>
                <w:color w:val="000000" w:themeColor="text1"/>
                <w:sz w:val="21"/>
                <w:szCs w:val="21"/>
                <w:vertAlign w:val="subscript"/>
              </w:rPr>
              <w:t>3</w:t>
            </w:r>
            <w:r w:rsidRPr="00D01AF1">
              <w:rPr>
                <w:rFonts w:hint="eastAsia"/>
                <w:bCs/>
                <w:color w:val="000000" w:themeColor="text1"/>
                <w:sz w:val="21"/>
                <w:szCs w:val="21"/>
              </w:rPr>
              <w:t>-N</w:t>
            </w:r>
          </w:p>
        </w:tc>
        <w:tc>
          <w:tcPr>
            <w:tcW w:w="2410" w:type="dxa"/>
            <w:vMerge/>
            <w:tcBorders>
              <w:top w:val="single" w:sz="4" w:space="0" w:color="auto"/>
              <w:left w:val="single" w:sz="4" w:space="0" w:color="auto"/>
              <w:bottom w:val="single" w:sz="4" w:space="0" w:color="auto"/>
              <w:right w:val="single" w:sz="4" w:space="0" w:color="auto"/>
            </w:tcBorders>
            <w:vAlign w:val="center"/>
          </w:tcPr>
          <w:p w14:paraId="7F108136"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3739FF4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1475" w:type="dxa"/>
            <w:vMerge/>
            <w:tcBorders>
              <w:top w:val="single" w:sz="4" w:space="0" w:color="auto"/>
              <w:left w:val="single" w:sz="4" w:space="0" w:color="auto"/>
              <w:bottom w:val="single" w:sz="4" w:space="0" w:color="auto"/>
            </w:tcBorders>
            <w:vAlign w:val="center"/>
          </w:tcPr>
          <w:p w14:paraId="47045BEE"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27DE4792"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0EAB59FC"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5EA7C401"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回水处理废水</w:t>
            </w:r>
            <w:r w:rsidRPr="00D01AF1">
              <w:rPr>
                <w:rFonts w:hint="eastAsia"/>
                <w:bCs/>
                <w:color w:val="000000" w:themeColor="text1"/>
                <w:sz w:val="21"/>
                <w:szCs w:val="21"/>
              </w:rPr>
              <w:t>W</w:t>
            </w:r>
            <w:r w:rsidRPr="00D01AF1">
              <w:rPr>
                <w:bCs/>
                <w:color w:val="000000" w:themeColor="text1"/>
                <w:sz w:val="21"/>
                <w:szCs w:val="21"/>
              </w:rPr>
              <w:t>4</w:t>
            </w:r>
          </w:p>
        </w:tc>
        <w:tc>
          <w:tcPr>
            <w:tcW w:w="992" w:type="dxa"/>
            <w:tcBorders>
              <w:top w:val="single" w:sz="4" w:space="0" w:color="auto"/>
              <w:left w:val="single" w:sz="4" w:space="0" w:color="auto"/>
              <w:bottom w:val="single" w:sz="4" w:space="0" w:color="auto"/>
              <w:right w:val="single" w:sz="4" w:space="0" w:color="auto"/>
            </w:tcBorders>
            <w:vAlign w:val="center"/>
          </w:tcPr>
          <w:p w14:paraId="651741B0"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16"/>
              </w:rPr>
              <w:t>pH</w:t>
            </w:r>
            <w:r w:rsidRPr="00D01AF1">
              <w:rPr>
                <w:bCs/>
                <w:color w:val="000000" w:themeColor="text1"/>
                <w:sz w:val="21"/>
                <w:szCs w:val="16"/>
              </w:rPr>
              <w:t>、</w:t>
            </w:r>
            <w:r w:rsidRPr="00D01AF1">
              <w:rPr>
                <w:bCs/>
                <w:color w:val="000000" w:themeColor="text1"/>
                <w:sz w:val="21"/>
                <w:szCs w:val="16"/>
              </w:rPr>
              <w:t>COD</w:t>
            </w:r>
            <w:r w:rsidRPr="00D01AF1">
              <w:rPr>
                <w:bCs/>
                <w:color w:val="000000" w:themeColor="text1"/>
                <w:sz w:val="21"/>
                <w:szCs w:val="16"/>
              </w:rPr>
              <w:t>、</w:t>
            </w:r>
            <w:r w:rsidRPr="00D01AF1">
              <w:rPr>
                <w:rFonts w:hint="eastAsia"/>
                <w:bCs/>
                <w:color w:val="000000" w:themeColor="text1"/>
                <w:sz w:val="21"/>
                <w:szCs w:val="16"/>
              </w:rPr>
              <w:t>SS</w:t>
            </w:r>
          </w:p>
        </w:tc>
        <w:tc>
          <w:tcPr>
            <w:tcW w:w="2410" w:type="dxa"/>
            <w:vMerge/>
            <w:tcBorders>
              <w:top w:val="single" w:sz="4" w:space="0" w:color="auto"/>
              <w:left w:val="single" w:sz="4" w:space="0" w:color="auto"/>
              <w:bottom w:val="single" w:sz="4" w:space="0" w:color="auto"/>
              <w:right w:val="single" w:sz="4" w:space="0" w:color="auto"/>
            </w:tcBorders>
            <w:vAlign w:val="center"/>
          </w:tcPr>
          <w:p w14:paraId="483FE949"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56E56205"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1475" w:type="dxa"/>
            <w:vMerge/>
            <w:tcBorders>
              <w:top w:val="single" w:sz="4" w:space="0" w:color="auto"/>
              <w:left w:val="single" w:sz="4" w:space="0" w:color="auto"/>
              <w:bottom w:val="single" w:sz="4" w:space="0" w:color="auto"/>
            </w:tcBorders>
            <w:vAlign w:val="center"/>
          </w:tcPr>
          <w:p w14:paraId="38EE451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34D6A046"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156C844F"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7F1C7D1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生活污水</w:t>
            </w:r>
            <w:r w:rsidRPr="00D01AF1">
              <w:rPr>
                <w:rFonts w:hint="eastAsia"/>
                <w:bCs/>
                <w:color w:val="000000" w:themeColor="text1"/>
                <w:sz w:val="21"/>
                <w:szCs w:val="21"/>
              </w:rPr>
              <w:t>W</w:t>
            </w:r>
            <w:r w:rsidRPr="00D01AF1">
              <w:rPr>
                <w:bCs/>
                <w:color w:val="000000" w:themeColor="text1"/>
                <w:sz w:val="21"/>
                <w:szCs w:val="21"/>
              </w:rPr>
              <w:t>5</w:t>
            </w:r>
          </w:p>
        </w:tc>
        <w:tc>
          <w:tcPr>
            <w:tcW w:w="992" w:type="dxa"/>
            <w:tcBorders>
              <w:top w:val="single" w:sz="4" w:space="0" w:color="auto"/>
              <w:left w:val="single" w:sz="4" w:space="0" w:color="auto"/>
              <w:bottom w:val="single" w:sz="4" w:space="0" w:color="auto"/>
              <w:right w:val="single" w:sz="4" w:space="0" w:color="auto"/>
            </w:tcBorders>
            <w:vAlign w:val="center"/>
          </w:tcPr>
          <w:p w14:paraId="02F917D6"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COD</w:t>
            </w:r>
            <w:r w:rsidRPr="00D01AF1">
              <w:rPr>
                <w:bCs/>
                <w:color w:val="000000" w:themeColor="text1"/>
                <w:sz w:val="21"/>
                <w:szCs w:val="21"/>
              </w:rPr>
              <w:t>、</w:t>
            </w:r>
            <w:r w:rsidRPr="00D01AF1">
              <w:rPr>
                <w:rFonts w:hint="eastAsia"/>
                <w:bCs/>
                <w:color w:val="000000" w:themeColor="text1"/>
                <w:sz w:val="21"/>
                <w:szCs w:val="21"/>
              </w:rPr>
              <w:t>SS</w:t>
            </w:r>
            <w:r w:rsidRPr="00D01AF1">
              <w:rPr>
                <w:rFonts w:hint="eastAsia"/>
                <w:bCs/>
                <w:color w:val="000000" w:themeColor="text1"/>
                <w:sz w:val="21"/>
                <w:szCs w:val="21"/>
              </w:rPr>
              <w:t>、</w:t>
            </w:r>
            <w:r w:rsidRPr="00D01AF1">
              <w:rPr>
                <w:rFonts w:hint="eastAsia"/>
                <w:bCs/>
                <w:color w:val="000000" w:themeColor="text1"/>
                <w:sz w:val="21"/>
                <w:szCs w:val="21"/>
              </w:rPr>
              <w:t>NH</w:t>
            </w:r>
            <w:r w:rsidRPr="00D01AF1">
              <w:rPr>
                <w:rFonts w:hint="eastAsia"/>
                <w:bCs/>
                <w:color w:val="000000" w:themeColor="text1"/>
                <w:sz w:val="21"/>
                <w:szCs w:val="21"/>
                <w:vertAlign w:val="subscript"/>
              </w:rPr>
              <w:t>3</w:t>
            </w:r>
            <w:r w:rsidRPr="00D01AF1">
              <w:rPr>
                <w:rFonts w:hint="eastAsia"/>
                <w:bCs/>
                <w:color w:val="000000" w:themeColor="text1"/>
                <w:sz w:val="21"/>
                <w:szCs w:val="21"/>
              </w:rPr>
              <w:t>-N</w:t>
            </w:r>
            <w:r w:rsidRPr="00D01AF1">
              <w:rPr>
                <w:rFonts w:hint="eastAsia"/>
                <w:bCs/>
                <w:color w:val="000000" w:themeColor="text1"/>
                <w:sz w:val="21"/>
                <w:szCs w:val="21"/>
              </w:rPr>
              <w:t>、</w:t>
            </w:r>
            <w:r w:rsidRPr="00D01AF1">
              <w:rPr>
                <w:rFonts w:hint="eastAsia"/>
                <w:bCs/>
                <w:color w:val="000000" w:themeColor="text1"/>
                <w:sz w:val="21"/>
                <w:szCs w:val="21"/>
              </w:rPr>
              <w:t>TP</w:t>
            </w:r>
            <w:r w:rsidRPr="00D01AF1">
              <w:rPr>
                <w:rFonts w:hint="eastAsia"/>
                <w:bCs/>
                <w:color w:val="000000" w:themeColor="text1"/>
                <w:sz w:val="21"/>
                <w:szCs w:val="21"/>
              </w:rPr>
              <w:t>、</w:t>
            </w:r>
            <w:r w:rsidRPr="00D01AF1">
              <w:rPr>
                <w:rFonts w:hint="eastAsia"/>
                <w:bCs/>
                <w:color w:val="000000" w:themeColor="text1"/>
                <w:sz w:val="21"/>
                <w:szCs w:val="21"/>
              </w:rPr>
              <w:t>TN</w:t>
            </w:r>
          </w:p>
        </w:tc>
        <w:tc>
          <w:tcPr>
            <w:tcW w:w="2410" w:type="dxa"/>
            <w:tcBorders>
              <w:top w:val="single" w:sz="4" w:space="0" w:color="auto"/>
              <w:left w:val="single" w:sz="4" w:space="0" w:color="auto"/>
              <w:bottom w:val="single" w:sz="4" w:space="0" w:color="auto"/>
              <w:right w:val="single" w:sz="4" w:space="0" w:color="auto"/>
            </w:tcBorders>
            <w:vAlign w:val="center"/>
          </w:tcPr>
          <w:p w14:paraId="29140CB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化粪池处理后经管网排入孟庄污水处理厂进一步处理</w:t>
            </w:r>
          </w:p>
        </w:tc>
        <w:tc>
          <w:tcPr>
            <w:tcW w:w="2126" w:type="dxa"/>
            <w:tcBorders>
              <w:top w:val="single" w:sz="4" w:space="0" w:color="auto"/>
              <w:left w:val="single" w:sz="4" w:space="0" w:color="auto"/>
              <w:bottom w:val="single" w:sz="4" w:space="0" w:color="auto"/>
              <w:right w:val="single" w:sz="4" w:space="0" w:color="auto"/>
            </w:tcBorders>
            <w:vAlign w:val="center"/>
          </w:tcPr>
          <w:p w14:paraId="013977A6"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化粪池处理后经管网排入孟庄污水处理厂进一步处理</w:t>
            </w:r>
          </w:p>
        </w:tc>
        <w:tc>
          <w:tcPr>
            <w:tcW w:w="1475" w:type="dxa"/>
            <w:tcBorders>
              <w:top w:val="single" w:sz="4" w:space="0" w:color="auto"/>
              <w:left w:val="single" w:sz="4" w:space="0" w:color="auto"/>
              <w:bottom w:val="single" w:sz="4" w:space="0" w:color="auto"/>
            </w:tcBorders>
            <w:vAlign w:val="center"/>
          </w:tcPr>
          <w:p w14:paraId="14AFBC47"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孟庄污水处理厂收水标准</w:t>
            </w:r>
          </w:p>
        </w:tc>
      </w:tr>
      <w:tr w:rsidR="0006751D" w:rsidRPr="00D01AF1" w14:paraId="48D2BB88" w14:textId="77777777" w:rsidTr="006D21FA">
        <w:trPr>
          <w:trHeight w:val="397"/>
          <w:jc w:val="center"/>
        </w:trPr>
        <w:tc>
          <w:tcPr>
            <w:tcW w:w="427" w:type="dxa"/>
            <w:vMerge w:val="restart"/>
            <w:tcBorders>
              <w:top w:val="single" w:sz="4" w:space="0" w:color="auto"/>
              <w:bottom w:val="single" w:sz="4" w:space="0" w:color="auto"/>
              <w:right w:val="single" w:sz="4" w:space="0" w:color="auto"/>
            </w:tcBorders>
            <w:vAlign w:val="center"/>
          </w:tcPr>
          <w:p w14:paraId="28CF706A"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r w:rsidRPr="00D01AF1">
              <w:rPr>
                <w:b/>
                <w:color w:val="000000" w:themeColor="text1"/>
                <w:sz w:val="21"/>
                <w:szCs w:val="21"/>
              </w:rPr>
              <w:t>固废</w:t>
            </w:r>
          </w:p>
        </w:tc>
        <w:tc>
          <w:tcPr>
            <w:tcW w:w="1099" w:type="dxa"/>
            <w:tcBorders>
              <w:top w:val="single" w:sz="4" w:space="0" w:color="auto"/>
              <w:left w:val="single" w:sz="4" w:space="0" w:color="auto"/>
              <w:bottom w:val="single" w:sz="4" w:space="0" w:color="auto"/>
              <w:right w:val="single" w:sz="4" w:space="0" w:color="auto"/>
            </w:tcBorders>
            <w:vAlign w:val="center"/>
          </w:tcPr>
          <w:p w14:paraId="39185F93"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废过滤介质</w:t>
            </w:r>
            <w:r w:rsidRPr="00D01AF1">
              <w:rPr>
                <w:rFonts w:hint="eastAsia"/>
                <w:bCs/>
                <w:color w:val="000000" w:themeColor="text1"/>
                <w:sz w:val="21"/>
                <w:szCs w:val="21"/>
              </w:rPr>
              <w:t>S1</w:t>
            </w:r>
            <w:r w:rsidRPr="00D01AF1">
              <w:rPr>
                <w:bCs/>
                <w:color w:val="000000" w:themeColor="text1"/>
                <w:sz w:val="21"/>
                <w:szCs w:val="21"/>
              </w:rPr>
              <w:t>-1</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7174A0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一般固废</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5380CD5B"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一般固废暂存间一座（</w:t>
            </w:r>
            <w:r w:rsidRPr="00D01AF1">
              <w:rPr>
                <w:rFonts w:hint="eastAsia"/>
                <w:bCs/>
                <w:color w:val="000000" w:themeColor="text1"/>
                <w:sz w:val="21"/>
                <w:szCs w:val="21"/>
              </w:rPr>
              <w:t>1</w:t>
            </w:r>
            <w:r w:rsidRPr="00D01AF1">
              <w:rPr>
                <w:bCs/>
                <w:color w:val="000000" w:themeColor="text1"/>
                <w:sz w:val="21"/>
                <w:szCs w:val="21"/>
              </w:rPr>
              <w:t>0</w:t>
            </w:r>
            <w:r w:rsidRPr="00D01AF1">
              <w:rPr>
                <w:rFonts w:hint="eastAsia"/>
                <w:bCs/>
                <w:color w:val="000000" w:themeColor="text1"/>
                <w:sz w:val="21"/>
                <w:szCs w:val="21"/>
              </w:rPr>
              <w:t>m</w:t>
            </w:r>
            <w:r w:rsidRPr="00D01AF1">
              <w:rPr>
                <w:bCs/>
                <w:color w:val="000000" w:themeColor="text1"/>
                <w:sz w:val="21"/>
                <w:szCs w:val="21"/>
                <w:vertAlign w:val="superscript"/>
              </w:rPr>
              <w:t>2</w:t>
            </w:r>
            <w:r w:rsidRPr="00D01AF1">
              <w:rPr>
                <w:rFonts w:hint="eastAsia"/>
                <w:bCs/>
                <w:color w:val="000000" w:themeColor="text1"/>
                <w:sz w:val="21"/>
                <w:szCs w:val="21"/>
              </w:rPr>
              <w:t>），暂存后送垃圾填埋场填埋或交由厂家回收处置</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F5306F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一般固废暂存间一座（</w:t>
            </w:r>
            <w:r w:rsidRPr="00D01AF1">
              <w:rPr>
                <w:rFonts w:hint="eastAsia"/>
                <w:bCs/>
                <w:color w:val="000000" w:themeColor="text1"/>
                <w:sz w:val="21"/>
                <w:szCs w:val="21"/>
              </w:rPr>
              <w:t>1</w:t>
            </w:r>
            <w:r w:rsidRPr="00D01AF1">
              <w:rPr>
                <w:bCs/>
                <w:color w:val="000000" w:themeColor="text1"/>
                <w:sz w:val="21"/>
                <w:szCs w:val="21"/>
              </w:rPr>
              <w:t>0</w:t>
            </w:r>
            <w:r w:rsidRPr="00D01AF1">
              <w:rPr>
                <w:rFonts w:hint="eastAsia"/>
                <w:bCs/>
                <w:color w:val="000000" w:themeColor="text1"/>
                <w:sz w:val="21"/>
                <w:szCs w:val="21"/>
              </w:rPr>
              <w:t>m</w:t>
            </w:r>
            <w:r w:rsidRPr="00D01AF1">
              <w:rPr>
                <w:bCs/>
                <w:color w:val="000000" w:themeColor="text1"/>
                <w:sz w:val="21"/>
                <w:szCs w:val="21"/>
                <w:vertAlign w:val="superscript"/>
              </w:rPr>
              <w:t>2</w:t>
            </w:r>
            <w:r w:rsidRPr="00D01AF1">
              <w:rPr>
                <w:rFonts w:hint="eastAsia"/>
                <w:bCs/>
                <w:color w:val="000000" w:themeColor="text1"/>
                <w:sz w:val="21"/>
                <w:szCs w:val="21"/>
              </w:rPr>
              <w:t>），暂存后送垃圾填埋场填埋或交由厂家回收处置</w:t>
            </w:r>
          </w:p>
        </w:tc>
        <w:tc>
          <w:tcPr>
            <w:tcW w:w="1475" w:type="dxa"/>
            <w:vMerge w:val="restart"/>
            <w:tcBorders>
              <w:top w:val="single" w:sz="4" w:space="0" w:color="auto"/>
              <w:left w:val="single" w:sz="4" w:space="0" w:color="auto"/>
              <w:bottom w:val="single" w:sz="4" w:space="0" w:color="auto"/>
            </w:tcBorders>
            <w:vAlign w:val="center"/>
          </w:tcPr>
          <w:p w14:paraId="7F3FACB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满足《一般工业固体废物贮存和填埋污染控制标准》（</w:t>
            </w:r>
            <w:r w:rsidRPr="00D01AF1">
              <w:rPr>
                <w:bCs/>
                <w:color w:val="000000" w:themeColor="text1"/>
                <w:sz w:val="21"/>
                <w:szCs w:val="21"/>
              </w:rPr>
              <w:t>GB18599-2020</w:t>
            </w:r>
            <w:r w:rsidRPr="00D01AF1">
              <w:rPr>
                <w:bCs/>
                <w:color w:val="000000" w:themeColor="text1"/>
                <w:sz w:val="21"/>
                <w:szCs w:val="21"/>
              </w:rPr>
              <w:t>）中防渗漏、防雨淋、防扬尘等环境保护要求</w:t>
            </w:r>
          </w:p>
        </w:tc>
      </w:tr>
      <w:tr w:rsidR="0006751D" w:rsidRPr="00D01AF1" w14:paraId="6666A64F"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57712766"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2B014979"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废滤芯</w:t>
            </w:r>
            <w:r w:rsidRPr="00D01AF1">
              <w:rPr>
                <w:rFonts w:hint="eastAsia"/>
                <w:bCs/>
                <w:color w:val="000000" w:themeColor="text1"/>
                <w:sz w:val="21"/>
                <w:szCs w:val="21"/>
              </w:rPr>
              <w:t>S</w:t>
            </w:r>
            <w:r w:rsidRPr="00D01AF1">
              <w:rPr>
                <w:bCs/>
                <w:color w:val="000000" w:themeColor="text1"/>
                <w:sz w:val="21"/>
                <w:szCs w:val="21"/>
              </w:rPr>
              <w:t>1-2</w:t>
            </w:r>
          </w:p>
        </w:tc>
        <w:tc>
          <w:tcPr>
            <w:tcW w:w="992" w:type="dxa"/>
            <w:vMerge/>
            <w:tcBorders>
              <w:top w:val="single" w:sz="4" w:space="0" w:color="auto"/>
              <w:left w:val="single" w:sz="4" w:space="0" w:color="auto"/>
              <w:bottom w:val="single" w:sz="4" w:space="0" w:color="auto"/>
              <w:right w:val="single" w:sz="4" w:space="0" w:color="auto"/>
            </w:tcBorders>
            <w:vAlign w:val="center"/>
          </w:tcPr>
          <w:p w14:paraId="6B6C837E"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3CFD5F20"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5F372D42"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1475" w:type="dxa"/>
            <w:vMerge/>
            <w:tcBorders>
              <w:top w:val="single" w:sz="4" w:space="0" w:color="auto"/>
              <w:left w:val="single" w:sz="4" w:space="0" w:color="auto"/>
              <w:bottom w:val="single" w:sz="4" w:space="0" w:color="auto"/>
            </w:tcBorders>
            <w:vAlign w:val="center"/>
          </w:tcPr>
          <w:p w14:paraId="62D026A0"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7863DD34"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0B070AE8"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283A1078"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废离子交换树脂</w:t>
            </w:r>
            <w:r w:rsidRPr="00D01AF1">
              <w:rPr>
                <w:rFonts w:hint="eastAsia"/>
                <w:bCs/>
                <w:color w:val="000000" w:themeColor="text1"/>
                <w:sz w:val="21"/>
                <w:szCs w:val="21"/>
              </w:rPr>
              <w:t>S</w:t>
            </w:r>
            <w:r w:rsidRPr="00D01AF1">
              <w:rPr>
                <w:bCs/>
                <w:color w:val="000000" w:themeColor="text1"/>
                <w:sz w:val="21"/>
                <w:szCs w:val="21"/>
              </w:rPr>
              <w:t>1-3</w:t>
            </w:r>
          </w:p>
        </w:tc>
        <w:tc>
          <w:tcPr>
            <w:tcW w:w="992" w:type="dxa"/>
            <w:vMerge/>
            <w:tcBorders>
              <w:top w:val="single" w:sz="4" w:space="0" w:color="auto"/>
              <w:left w:val="single" w:sz="4" w:space="0" w:color="auto"/>
              <w:bottom w:val="single" w:sz="4" w:space="0" w:color="auto"/>
              <w:right w:val="single" w:sz="4" w:space="0" w:color="auto"/>
            </w:tcBorders>
            <w:vAlign w:val="center"/>
          </w:tcPr>
          <w:p w14:paraId="5696892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6819B5C0"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3D5E733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1475" w:type="dxa"/>
            <w:vMerge/>
            <w:tcBorders>
              <w:top w:val="single" w:sz="4" w:space="0" w:color="auto"/>
              <w:left w:val="single" w:sz="4" w:space="0" w:color="auto"/>
              <w:bottom w:val="single" w:sz="4" w:space="0" w:color="auto"/>
            </w:tcBorders>
            <w:vAlign w:val="center"/>
          </w:tcPr>
          <w:p w14:paraId="6B781253"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04A3CC01"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2A2A1931"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2C1525A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炉渣</w:t>
            </w:r>
            <w:r w:rsidRPr="00D01AF1">
              <w:rPr>
                <w:rFonts w:hint="eastAsia"/>
                <w:bCs/>
                <w:color w:val="000000" w:themeColor="text1"/>
                <w:sz w:val="21"/>
                <w:szCs w:val="21"/>
              </w:rPr>
              <w:t>S2</w:t>
            </w:r>
          </w:p>
        </w:tc>
        <w:tc>
          <w:tcPr>
            <w:tcW w:w="992" w:type="dxa"/>
            <w:vMerge/>
            <w:tcBorders>
              <w:top w:val="single" w:sz="4" w:space="0" w:color="auto"/>
              <w:left w:val="single" w:sz="4" w:space="0" w:color="auto"/>
              <w:bottom w:val="single" w:sz="4" w:space="0" w:color="auto"/>
              <w:right w:val="single" w:sz="4" w:space="0" w:color="auto"/>
            </w:tcBorders>
            <w:vAlign w:val="center"/>
          </w:tcPr>
          <w:p w14:paraId="42530C27"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410" w:type="dxa"/>
            <w:tcBorders>
              <w:top w:val="single" w:sz="4" w:space="0" w:color="auto"/>
              <w:left w:val="single" w:sz="4" w:space="0" w:color="auto"/>
              <w:bottom w:val="single" w:sz="4" w:space="0" w:color="auto"/>
              <w:right w:val="single" w:sz="4" w:space="0" w:color="auto"/>
            </w:tcBorders>
            <w:vAlign w:val="center"/>
          </w:tcPr>
          <w:p w14:paraId="070617C0"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渣仓</w:t>
            </w:r>
            <w:r w:rsidRPr="00D01AF1">
              <w:rPr>
                <w:bCs/>
                <w:color w:val="000000" w:themeColor="text1"/>
                <w:sz w:val="21"/>
                <w:szCs w:val="21"/>
              </w:rPr>
              <w:t>1</w:t>
            </w:r>
            <w:r w:rsidRPr="00D01AF1">
              <w:rPr>
                <w:rFonts w:hint="eastAsia"/>
                <w:bCs/>
                <w:color w:val="000000" w:themeColor="text1"/>
                <w:sz w:val="21"/>
                <w:szCs w:val="21"/>
              </w:rPr>
              <w:t>座（总容积</w:t>
            </w:r>
            <w:r w:rsidRPr="00D01AF1">
              <w:rPr>
                <w:bCs/>
                <w:color w:val="000000" w:themeColor="text1"/>
                <w:sz w:val="21"/>
                <w:szCs w:val="21"/>
              </w:rPr>
              <w:t>800</w:t>
            </w:r>
            <w:r w:rsidRPr="00D01AF1">
              <w:rPr>
                <w:rFonts w:hint="eastAsia"/>
                <w:bCs/>
                <w:color w:val="000000" w:themeColor="text1"/>
                <w:sz w:val="21"/>
                <w:szCs w:val="21"/>
              </w:rPr>
              <w:t>m</w:t>
            </w:r>
            <w:r w:rsidRPr="00D01AF1">
              <w:rPr>
                <w:bCs/>
                <w:color w:val="000000" w:themeColor="text1"/>
                <w:sz w:val="21"/>
                <w:szCs w:val="21"/>
                <w:vertAlign w:val="superscript"/>
              </w:rPr>
              <w:t>3</w:t>
            </w:r>
            <w:r w:rsidRPr="00D01AF1">
              <w:rPr>
                <w:rFonts w:hint="eastAsia"/>
                <w:bCs/>
                <w:color w:val="000000" w:themeColor="text1"/>
                <w:sz w:val="21"/>
                <w:szCs w:val="21"/>
              </w:rPr>
              <w:t>），收集</w:t>
            </w:r>
            <w:r w:rsidRPr="00D01AF1">
              <w:rPr>
                <w:bCs/>
                <w:color w:val="000000" w:themeColor="text1"/>
                <w:sz w:val="21"/>
                <w:szCs w:val="21"/>
              </w:rPr>
              <w:t>暂存至</w:t>
            </w:r>
            <w:r w:rsidRPr="00D01AF1">
              <w:rPr>
                <w:rFonts w:hint="eastAsia"/>
                <w:bCs/>
                <w:color w:val="000000" w:themeColor="text1"/>
                <w:sz w:val="21"/>
                <w:szCs w:val="21"/>
              </w:rPr>
              <w:t>渣</w:t>
            </w:r>
            <w:r w:rsidRPr="00D01AF1">
              <w:rPr>
                <w:bCs/>
                <w:color w:val="000000" w:themeColor="text1"/>
                <w:sz w:val="21"/>
                <w:szCs w:val="21"/>
              </w:rPr>
              <w:t>仓内</w:t>
            </w:r>
            <w:r w:rsidRPr="00D01AF1">
              <w:rPr>
                <w:rFonts w:hint="eastAsia"/>
                <w:bCs/>
                <w:color w:val="000000" w:themeColor="text1"/>
                <w:sz w:val="21"/>
                <w:szCs w:val="21"/>
              </w:rPr>
              <w:t>，作为建材外售至新乡市亨利建材股份有限公司用于制造水泥</w:t>
            </w:r>
          </w:p>
        </w:tc>
        <w:tc>
          <w:tcPr>
            <w:tcW w:w="2126" w:type="dxa"/>
            <w:tcBorders>
              <w:top w:val="single" w:sz="4" w:space="0" w:color="auto"/>
              <w:left w:val="single" w:sz="4" w:space="0" w:color="auto"/>
              <w:bottom w:val="single" w:sz="4" w:space="0" w:color="auto"/>
              <w:right w:val="single" w:sz="4" w:space="0" w:color="auto"/>
            </w:tcBorders>
            <w:vAlign w:val="center"/>
          </w:tcPr>
          <w:p w14:paraId="0FC9E397"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渣仓</w:t>
            </w:r>
            <w:r w:rsidRPr="00D01AF1">
              <w:rPr>
                <w:bCs/>
                <w:color w:val="000000" w:themeColor="text1"/>
                <w:sz w:val="21"/>
                <w:szCs w:val="21"/>
              </w:rPr>
              <w:t>1</w:t>
            </w:r>
            <w:r w:rsidRPr="00D01AF1">
              <w:rPr>
                <w:rFonts w:hint="eastAsia"/>
                <w:bCs/>
                <w:color w:val="000000" w:themeColor="text1"/>
                <w:sz w:val="21"/>
                <w:szCs w:val="21"/>
              </w:rPr>
              <w:t>座（总容积</w:t>
            </w:r>
            <w:r w:rsidRPr="00D01AF1">
              <w:rPr>
                <w:bCs/>
                <w:color w:val="000000" w:themeColor="text1"/>
                <w:sz w:val="21"/>
                <w:szCs w:val="21"/>
              </w:rPr>
              <w:t>800</w:t>
            </w:r>
            <w:r w:rsidRPr="00D01AF1">
              <w:rPr>
                <w:rFonts w:hint="eastAsia"/>
                <w:bCs/>
                <w:color w:val="000000" w:themeColor="text1"/>
                <w:sz w:val="21"/>
                <w:szCs w:val="21"/>
              </w:rPr>
              <w:t>m</w:t>
            </w:r>
            <w:r w:rsidRPr="00D01AF1">
              <w:rPr>
                <w:bCs/>
                <w:color w:val="000000" w:themeColor="text1"/>
                <w:sz w:val="21"/>
                <w:szCs w:val="21"/>
                <w:vertAlign w:val="superscript"/>
              </w:rPr>
              <w:t>3</w:t>
            </w:r>
            <w:r w:rsidRPr="00D01AF1">
              <w:rPr>
                <w:rFonts w:hint="eastAsia"/>
                <w:bCs/>
                <w:color w:val="000000" w:themeColor="text1"/>
                <w:sz w:val="21"/>
                <w:szCs w:val="21"/>
              </w:rPr>
              <w:t>），收集</w:t>
            </w:r>
            <w:r w:rsidRPr="00D01AF1">
              <w:rPr>
                <w:bCs/>
                <w:color w:val="000000" w:themeColor="text1"/>
                <w:sz w:val="21"/>
                <w:szCs w:val="21"/>
              </w:rPr>
              <w:t>暂存至</w:t>
            </w:r>
            <w:r w:rsidRPr="00D01AF1">
              <w:rPr>
                <w:rFonts w:hint="eastAsia"/>
                <w:bCs/>
                <w:color w:val="000000" w:themeColor="text1"/>
                <w:sz w:val="21"/>
                <w:szCs w:val="21"/>
              </w:rPr>
              <w:t>渣</w:t>
            </w:r>
            <w:r w:rsidRPr="00D01AF1">
              <w:rPr>
                <w:bCs/>
                <w:color w:val="000000" w:themeColor="text1"/>
                <w:sz w:val="21"/>
                <w:szCs w:val="21"/>
              </w:rPr>
              <w:t>仓内</w:t>
            </w:r>
            <w:r w:rsidRPr="00D01AF1">
              <w:rPr>
                <w:rFonts w:hint="eastAsia"/>
                <w:bCs/>
                <w:color w:val="000000" w:themeColor="text1"/>
                <w:sz w:val="21"/>
                <w:szCs w:val="21"/>
              </w:rPr>
              <w:t>，作为建材外售至新乡市亨利建材股份有限公司用于制造水泥</w:t>
            </w:r>
          </w:p>
        </w:tc>
        <w:tc>
          <w:tcPr>
            <w:tcW w:w="1475" w:type="dxa"/>
            <w:vMerge/>
            <w:tcBorders>
              <w:top w:val="single" w:sz="4" w:space="0" w:color="auto"/>
              <w:left w:val="single" w:sz="4" w:space="0" w:color="auto"/>
              <w:bottom w:val="single" w:sz="4" w:space="0" w:color="auto"/>
            </w:tcBorders>
            <w:vAlign w:val="center"/>
          </w:tcPr>
          <w:p w14:paraId="4F2CCC3B"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24AE2275"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1AD5EA4D"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1B8A5EB2"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收尘灰</w:t>
            </w:r>
            <w:r w:rsidRPr="00D01AF1">
              <w:rPr>
                <w:rFonts w:hint="eastAsia"/>
                <w:bCs/>
                <w:color w:val="000000" w:themeColor="text1"/>
                <w:sz w:val="21"/>
                <w:szCs w:val="21"/>
              </w:rPr>
              <w:t>S3</w:t>
            </w:r>
          </w:p>
        </w:tc>
        <w:tc>
          <w:tcPr>
            <w:tcW w:w="992" w:type="dxa"/>
            <w:vMerge/>
            <w:tcBorders>
              <w:top w:val="single" w:sz="4" w:space="0" w:color="auto"/>
              <w:left w:val="single" w:sz="4" w:space="0" w:color="auto"/>
              <w:bottom w:val="single" w:sz="4" w:space="0" w:color="auto"/>
              <w:right w:val="single" w:sz="4" w:space="0" w:color="auto"/>
            </w:tcBorders>
            <w:vAlign w:val="center"/>
          </w:tcPr>
          <w:p w14:paraId="265F9A86"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410" w:type="dxa"/>
            <w:tcBorders>
              <w:top w:val="single" w:sz="4" w:space="0" w:color="auto"/>
              <w:left w:val="single" w:sz="4" w:space="0" w:color="auto"/>
              <w:bottom w:val="single" w:sz="4" w:space="0" w:color="auto"/>
              <w:right w:val="single" w:sz="4" w:space="0" w:color="auto"/>
            </w:tcBorders>
            <w:vAlign w:val="center"/>
          </w:tcPr>
          <w:p w14:paraId="3CB7C193"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灰仓</w:t>
            </w:r>
            <w:r w:rsidRPr="00D01AF1">
              <w:rPr>
                <w:bCs/>
                <w:color w:val="000000" w:themeColor="text1"/>
                <w:sz w:val="21"/>
                <w:szCs w:val="21"/>
              </w:rPr>
              <w:t>2</w:t>
            </w:r>
            <w:r w:rsidRPr="00D01AF1">
              <w:rPr>
                <w:rFonts w:hint="eastAsia"/>
                <w:bCs/>
                <w:color w:val="000000" w:themeColor="text1"/>
                <w:sz w:val="21"/>
                <w:szCs w:val="21"/>
              </w:rPr>
              <w:t>座（总容积</w:t>
            </w:r>
            <w:r w:rsidRPr="00D01AF1">
              <w:rPr>
                <w:bCs/>
                <w:color w:val="000000" w:themeColor="text1"/>
                <w:sz w:val="21"/>
                <w:szCs w:val="21"/>
              </w:rPr>
              <w:t>2000</w:t>
            </w:r>
            <w:r w:rsidRPr="00D01AF1">
              <w:rPr>
                <w:rFonts w:hint="eastAsia"/>
                <w:bCs/>
                <w:color w:val="000000" w:themeColor="text1"/>
                <w:sz w:val="21"/>
                <w:szCs w:val="21"/>
              </w:rPr>
              <w:t>m</w:t>
            </w:r>
            <w:r w:rsidRPr="00D01AF1">
              <w:rPr>
                <w:bCs/>
                <w:color w:val="000000" w:themeColor="text1"/>
                <w:sz w:val="21"/>
                <w:szCs w:val="21"/>
                <w:vertAlign w:val="superscript"/>
              </w:rPr>
              <w:t>3</w:t>
            </w:r>
            <w:r w:rsidRPr="00D01AF1">
              <w:rPr>
                <w:rFonts w:hint="eastAsia"/>
                <w:bCs/>
                <w:color w:val="000000" w:themeColor="text1"/>
                <w:sz w:val="21"/>
                <w:szCs w:val="21"/>
              </w:rPr>
              <w:t>），收集</w:t>
            </w:r>
            <w:r w:rsidRPr="00D01AF1">
              <w:rPr>
                <w:bCs/>
                <w:color w:val="000000" w:themeColor="text1"/>
                <w:sz w:val="21"/>
                <w:szCs w:val="21"/>
              </w:rPr>
              <w:t>暂存至灰仓内</w:t>
            </w:r>
            <w:r w:rsidRPr="00D01AF1">
              <w:rPr>
                <w:rFonts w:hint="eastAsia"/>
                <w:bCs/>
                <w:color w:val="000000" w:themeColor="text1"/>
                <w:sz w:val="21"/>
                <w:szCs w:val="21"/>
              </w:rPr>
              <w:t>，作为肥料辅料外售至河南兴发昊利达肥业有限公司综合利用</w:t>
            </w:r>
          </w:p>
        </w:tc>
        <w:tc>
          <w:tcPr>
            <w:tcW w:w="2126" w:type="dxa"/>
            <w:tcBorders>
              <w:top w:val="single" w:sz="4" w:space="0" w:color="auto"/>
              <w:left w:val="single" w:sz="4" w:space="0" w:color="auto"/>
              <w:bottom w:val="single" w:sz="4" w:space="0" w:color="auto"/>
              <w:right w:val="single" w:sz="4" w:space="0" w:color="auto"/>
            </w:tcBorders>
            <w:vAlign w:val="center"/>
          </w:tcPr>
          <w:p w14:paraId="7089F566"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灰仓</w:t>
            </w:r>
            <w:r w:rsidRPr="00D01AF1">
              <w:rPr>
                <w:bCs/>
                <w:color w:val="000000" w:themeColor="text1"/>
                <w:sz w:val="21"/>
                <w:szCs w:val="21"/>
              </w:rPr>
              <w:t>2</w:t>
            </w:r>
            <w:r w:rsidRPr="00D01AF1">
              <w:rPr>
                <w:rFonts w:hint="eastAsia"/>
                <w:bCs/>
                <w:color w:val="000000" w:themeColor="text1"/>
                <w:sz w:val="21"/>
                <w:szCs w:val="21"/>
              </w:rPr>
              <w:t>座（总容积</w:t>
            </w:r>
            <w:r w:rsidRPr="00D01AF1">
              <w:rPr>
                <w:bCs/>
                <w:color w:val="000000" w:themeColor="text1"/>
                <w:sz w:val="21"/>
                <w:szCs w:val="21"/>
              </w:rPr>
              <w:t>2000</w:t>
            </w:r>
            <w:r w:rsidRPr="00D01AF1">
              <w:rPr>
                <w:rFonts w:hint="eastAsia"/>
                <w:bCs/>
                <w:color w:val="000000" w:themeColor="text1"/>
                <w:sz w:val="21"/>
                <w:szCs w:val="21"/>
              </w:rPr>
              <w:t>m</w:t>
            </w:r>
            <w:r w:rsidRPr="00D01AF1">
              <w:rPr>
                <w:bCs/>
                <w:color w:val="000000" w:themeColor="text1"/>
                <w:sz w:val="21"/>
                <w:szCs w:val="21"/>
                <w:vertAlign w:val="superscript"/>
              </w:rPr>
              <w:t>3</w:t>
            </w:r>
            <w:r w:rsidRPr="00D01AF1">
              <w:rPr>
                <w:rFonts w:hint="eastAsia"/>
                <w:bCs/>
                <w:color w:val="000000" w:themeColor="text1"/>
                <w:sz w:val="21"/>
                <w:szCs w:val="21"/>
              </w:rPr>
              <w:t>），收集</w:t>
            </w:r>
            <w:r w:rsidRPr="00D01AF1">
              <w:rPr>
                <w:bCs/>
                <w:color w:val="000000" w:themeColor="text1"/>
                <w:sz w:val="21"/>
                <w:szCs w:val="21"/>
              </w:rPr>
              <w:t>暂存至灰仓内</w:t>
            </w:r>
            <w:r w:rsidRPr="00D01AF1">
              <w:rPr>
                <w:rFonts w:hint="eastAsia"/>
                <w:bCs/>
                <w:color w:val="000000" w:themeColor="text1"/>
                <w:sz w:val="21"/>
                <w:szCs w:val="21"/>
              </w:rPr>
              <w:t>，作为肥料辅料外售至河南兴发昊利达肥业有限公司综合利用</w:t>
            </w:r>
          </w:p>
        </w:tc>
        <w:tc>
          <w:tcPr>
            <w:tcW w:w="1475" w:type="dxa"/>
            <w:vMerge/>
            <w:tcBorders>
              <w:top w:val="single" w:sz="4" w:space="0" w:color="auto"/>
              <w:left w:val="single" w:sz="4" w:space="0" w:color="auto"/>
              <w:bottom w:val="single" w:sz="4" w:space="0" w:color="auto"/>
            </w:tcBorders>
            <w:vAlign w:val="center"/>
          </w:tcPr>
          <w:p w14:paraId="77983174"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6D62C901"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476CAAF6"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2EE76BA5"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废催化剂</w:t>
            </w:r>
            <w:r w:rsidRPr="00D01AF1">
              <w:rPr>
                <w:rFonts w:hint="eastAsia"/>
                <w:bCs/>
                <w:color w:val="000000" w:themeColor="text1"/>
                <w:sz w:val="21"/>
                <w:szCs w:val="21"/>
              </w:rPr>
              <w:t>S4</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F196F55"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危险废物</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0DD0FA48"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危废间一座（</w:t>
            </w:r>
            <w:r w:rsidRPr="00D01AF1">
              <w:rPr>
                <w:bCs/>
                <w:color w:val="000000" w:themeColor="text1"/>
                <w:sz w:val="21"/>
                <w:szCs w:val="21"/>
              </w:rPr>
              <w:t>54</w:t>
            </w:r>
            <w:r w:rsidRPr="00D01AF1">
              <w:rPr>
                <w:rFonts w:hint="eastAsia"/>
                <w:bCs/>
                <w:color w:val="000000" w:themeColor="text1"/>
                <w:sz w:val="21"/>
                <w:szCs w:val="21"/>
              </w:rPr>
              <w:t>m</w:t>
            </w:r>
            <w:r w:rsidRPr="00D01AF1">
              <w:rPr>
                <w:bCs/>
                <w:color w:val="000000" w:themeColor="text1"/>
                <w:sz w:val="21"/>
                <w:szCs w:val="21"/>
                <w:vertAlign w:val="superscript"/>
              </w:rPr>
              <w:t>2</w:t>
            </w:r>
            <w:r w:rsidRPr="00D01AF1">
              <w:rPr>
                <w:rFonts w:hint="eastAsia"/>
                <w:bCs/>
                <w:color w:val="000000" w:themeColor="text1"/>
                <w:sz w:val="21"/>
                <w:szCs w:val="21"/>
              </w:rPr>
              <w:t>），危废间暂存，定期委托有资质的单位处理</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51E4CF0"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危废间一座（</w:t>
            </w:r>
            <w:r w:rsidRPr="00D01AF1">
              <w:rPr>
                <w:bCs/>
                <w:color w:val="000000" w:themeColor="text1"/>
                <w:sz w:val="21"/>
                <w:szCs w:val="21"/>
              </w:rPr>
              <w:t>54</w:t>
            </w:r>
            <w:r w:rsidRPr="00D01AF1">
              <w:rPr>
                <w:rFonts w:hint="eastAsia"/>
                <w:bCs/>
                <w:color w:val="000000" w:themeColor="text1"/>
                <w:sz w:val="21"/>
                <w:szCs w:val="21"/>
              </w:rPr>
              <w:t>m</w:t>
            </w:r>
            <w:r w:rsidRPr="00D01AF1">
              <w:rPr>
                <w:bCs/>
                <w:color w:val="000000" w:themeColor="text1"/>
                <w:sz w:val="21"/>
                <w:szCs w:val="21"/>
                <w:vertAlign w:val="superscript"/>
              </w:rPr>
              <w:t>2</w:t>
            </w:r>
            <w:r w:rsidRPr="00D01AF1">
              <w:rPr>
                <w:rFonts w:hint="eastAsia"/>
                <w:bCs/>
                <w:color w:val="000000" w:themeColor="text1"/>
                <w:sz w:val="21"/>
                <w:szCs w:val="21"/>
              </w:rPr>
              <w:t>），危废间暂存，定期委托有资质的单位处理</w:t>
            </w:r>
          </w:p>
        </w:tc>
        <w:tc>
          <w:tcPr>
            <w:tcW w:w="1475" w:type="dxa"/>
            <w:vMerge w:val="restart"/>
            <w:tcBorders>
              <w:top w:val="single" w:sz="4" w:space="0" w:color="auto"/>
              <w:left w:val="single" w:sz="4" w:space="0" w:color="auto"/>
              <w:bottom w:val="single" w:sz="4" w:space="0" w:color="auto"/>
            </w:tcBorders>
            <w:vAlign w:val="center"/>
          </w:tcPr>
          <w:p w14:paraId="167A502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满足《危险废物贮存污染控制标准》</w:t>
            </w:r>
            <w:r w:rsidRPr="00D01AF1">
              <w:rPr>
                <w:rFonts w:hint="eastAsia"/>
                <w:bCs/>
                <w:color w:val="000000" w:themeColor="text1"/>
                <w:sz w:val="21"/>
                <w:szCs w:val="21"/>
              </w:rPr>
              <w:t>（</w:t>
            </w:r>
            <w:r w:rsidRPr="00D01AF1">
              <w:rPr>
                <w:bCs/>
                <w:color w:val="000000" w:themeColor="text1"/>
                <w:sz w:val="21"/>
                <w:szCs w:val="21"/>
              </w:rPr>
              <w:t>GB18597-2023</w:t>
            </w:r>
            <w:r w:rsidRPr="00D01AF1">
              <w:rPr>
                <w:rFonts w:hint="eastAsia"/>
                <w:bCs/>
                <w:color w:val="000000" w:themeColor="text1"/>
                <w:sz w:val="21"/>
                <w:szCs w:val="21"/>
              </w:rPr>
              <w:t>）</w:t>
            </w:r>
          </w:p>
        </w:tc>
      </w:tr>
      <w:tr w:rsidR="0006751D" w:rsidRPr="00D01AF1" w14:paraId="6E44D40F"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01C61278"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26BF36A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化验废液</w:t>
            </w:r>
            <w:r w:rsidRPr="00D01AF1">
              <w:rPr>
                <w:rFonts w:hint="eastAsia"/>
                <w:bCs/>
                <w:color w:val="000000" w:themeColor="text1"/>
                <w:sz w:val="21"/>
                <w:szCs w:val="21"/>
              </w:rPr>
              <w:t>S5</w:t>
            </w:r>
          </w:p>
        </w:tc>
        <w:tc>
          <w:tcPr>
            <w:tcW w:w="992" w:type="dxa"/>
            <w:vMerge/>
            <w:tcBorders>
              <w:top w:val="single" w:sz="4" w:space="0" w:color="auto"/>
              <w:left w:val="single" w:sz="4" w:space="0" w:color="auto"/>
              <w:bottom w:val="single" w:sz="4" w:space="0" w:color="auto"/>
              <w:right w:val="single" w:sz="4" w:space="0" w:color="auto"/>
            </w:tcBorders>
            <w:vAlign w:val="center"/>
          </w:tcPr>
          <w:p w14:paraId="10A13D5B"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14BB8083"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83DDAC2"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1475" w:type="dxa"/>
            <w:vMerge/>
            <w:tcBorders>
              <w:top w:val="single" w:sz="4" w:space="0" w:color="auto"/>
              <w:left w:val="single" w:sz="4" w:space="0" w:color="auto"/>
              <w:bottom w:val="single" w:sz="4" w:space="0" w:color="auto"/>
            </w:tcBorders>
            <w:vAlign w:val="center"/>
          </w:tcPr>
          <w:p w14:paraId="77FE3504"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57278717" w14:textId="77777777" w:rsidTr="006D21FA">
        <w:trPr>
          <w:trHeight w:val="397"/>
          <w:jc w:val="center"/>
        </w:trPr>
        <w:tc>
          <w:tcPr>
            <w:tcW w:w="427" w:type="dxa"/>
            <w:vMerge/>
            <w:tcBorders>
              <w:top w:val="single" w:sz="4" w:space="0" w:color="auto"/>
              <w:bottom w:val="single" w:sz="4" w:space="0" w:color="auto"/>
              <w:right w:val="single" w:sz="4" w:space="0" w:color="auto"/>
            </w:tcBorders>
            <w:vAlign w:val="center"/>
          </w:tcPr>
          <w:p w14:paraId="61883C28"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p>
        </w:tc>
        <w:tc>
          <w:tcPr>
            <w:tcW w:w="1099" w:type="dxa"/>
            <w:tcBorders>
              <w:top w:val="single" w:sz="4" w:space="0" w:color="auto"/>
              <w:left w:val="single" w:sz="4" w:space="0" w:color="auto"/>
              <w:bottom w:val="single" w:sz="4" w:space="0" w:color="auto"/>
              <w:right w:val="single" w:sz="4" w:space="0" w:color="auto"/>
            </w:tcBorders>
            <w:vAlign w:val="center"/>
          </w:tcPr>
          <w:p w14:paraId="4278BC59"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废机油</w:t>
            </w:r>
            <w:r w:rsidRPr="00D01AF1">
              <w:rPr>
                <w:rFonts w:hint="eastAsia"/>
                <w:bCs/>
                <w:color w:val="000000" w:themeColor="text1"/>
                <w:sz w:val="21"/>
                <w:szCs w:val="21"/>
              </w:rPr>
              <w:t>S</w:t>
            </w:r>
            <w:r w:rsidRPr="00D01AF1">
              <w:rPr>
                <w:bCs/>
                <w:color w:val="000000" w:themeColor="text1"/>
                <w:sz w:val="21"/>
                <w:szCs w:val="21"/>
              </w:rPr>
              <w:t>6</w:t>
            </w:r>
          </w:p>
        </w:tc>
        <w:tc>
          <w:tcPr>
            <w:tcW w:w="992" w:type="dxa"/>
            <w:vMerge/>
            <w:tcBorders>
              <w:top w:val="single" w:sz="4" w:space="0" w:color="auto"/>
              <w:left w:val="single" w:sz="4" w:space="0" w:color="auto"/>
              <w:bottom w:val="single" w:sz="4" w:space="0" w:color="auto"/>
              <w:right w:val="single" w:sz="4" w:space="0" w:color="auto"/>
            </w:tcBorders>
            <w:vAlign w:val="center"/>
          </w:tcPr>
          <w:p w14:paraId="2CDE78C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6DCD1B79"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0A3EA57"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c>
          <w:tcPr>
            <w:tcW w:w="1475" w:type="dxa"/>
            <w:vMerge/>
            <w:tcBorders>
              <w:top w:val="single" w:sz="4" w:space="0" w:color="auto"/>
              <w:left w:val="single" w:sz="4" w:space="0" w:color="auto"/>
              <w:bottom w:val="single" w:sz="4" w:space="0" w:color="auto"/>
            </w:tcBorders>
            <w:vAlign w:val="center"/>
          </w:tcPr>
          <w:p w14:paraId="5B61EF55"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p>
        </w:tc>
      </w:tr>
      <w:tr w:rsidR="0006751D" w:rsidRPr="00D01AF1" w14:paraId="6DCC6B6E" w14:textId="77777777" w:rsidTr="006D21FA">
        <w:trPr>
          <w:trHeight w:val="397"/>
          <w:jc w:val="center"/>
        </w:trPr>
        <w:tc>
          <w:tcPr>
            <w:tcW w:w="427" w:type="dxa"/>
            <w:tcBorders>
              <w:top w:val="single" w:sz="4" w:space="0" w:color="auto"/>
              <w:bottom w:val="single" w:sz="4" w:space="0" w:color="auto"/>
              <w:right w:val="single" w:sz="4" w:space="0" w:color="auto"/>
            </w:tcBorders>
            <w:vAlign w:val="center"/>
          </w:tcPr>
          <w:p w14:paraId="227656D2"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r w:rsidRPr="00D01AF1">
              <w:rPr>
                <w:b/>
                <w:color w:val="000000" w:themeColor="text1"/>
                <w:sz w:val="21"/>
                <w:szCs w:val="21"/>
              </w:rPr>
              <w:t>噪声</w:t>
            </w:r>
          </w:p>
        </w:tc>
        <w:tc>
          <w:tcPr>
            <w:tcW w:w="1099" w:type="dxa"/>
            <w:tcBorders>
              <w:top w:val="single" w:sz="4" w:space="0" w:color="auto"/>
              <w:left w:val="single" w:sz="4" w:space="0" w:color="auto"/>
              <w:bottom w:val="single" w:sz="4" w:space="0" w:color="auto"/>
              <w:right w:val="single" w:sz="4" w:space="0" w:color="auto"/>
            </w:tcBorders>
            <w:vAlign w:val="center"/>
          </w:tcPr>
          <w:p w14:paraId="30ED8B7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锅炉、送风机、引风机、给水泵</w:t>
            </w:r>
            <w:r w:rsidRPr="00D01AF1">
              <w:rPr>
                <w:bCs/>
                <w:color w:val="000000" w:themeColor="text1"/>
                <w:sz w:val="21"/>
                <w:szCs w:val="21"/>
              </w:rPr>
              <w:t>等</w:t>
            </w:r>
          </w:p>
        </w:tc>
        <w:tc>
          <w:tcPr>
            <w:tcW w:w="992" w:type="dxa"/>
            <w:tcBorders>
              <w:top w:val="single" w:sz="4" w:space="0" w:color="auto"/>
              <w:left w:val="single" w:sz="4" w:space="0" w:color="auto"/>
              <w:bottom w:val="single" w:sz="4" w:space="0" w:color="auto"/>
              <w:right w:val="single" w:sz="4" w:space="0" w:color="auto"/>
            </w:tcBorders>
            <w:vAlign w:val="center"/>
          </w:tcPr>
          <w:p w14:paraId="240CDBAE"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机械噪声</w:t>
            </w:r>
          </w:p>
        </w:tc>
        <w:tc>
          <w:tcPr>
            <w:tcW w:w="2410" w:type="dxa"/>
            <w:tcBorders>
              <w:top w:val="single" w:sz="4" w:space="0" w:color="auto"/>
              <w:left w:val="single" w:sz="4" w:space="0" w:color="auto"/>
              <w:bottom w:val="single" w:sz="4" w:space="0" w:color="auto"/>
              <w:right w:val="single" w:sz="4" w:space="0" w:color="auto"/>
            </w:tcBorders>
            <w:vAlign w:val="center"/>
          </w:tcPr>
          <w:p w14:paraId="1C546E91"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基础减振、厂房隔声、吸声、消声、阻尼、合理布局等综合降噪措施</w:t>
            </w:r>
          </w:p>
        </w:tc>
        <w:tc>
          <w:tcPr>
            <w:tcW w:w="2126" w:type="dxa"/>
            <w:tcBorders>
              <w:top w:val="single" w:sz="4" w:space="0" w:color="auto"/>
              <w:left w:val="single" w:sz="4" w:space="0" w:color="auto"/>
              <w:bottom w:val="single" w:sz="4" w:space="0" w:color="auto"/>
              <w:right w:val="single" w:sz="4" w:space="0" w:color="auto"/>
            </w:tcBorders>
            <w:vAlign w:val="center"/>
          </w:tcPr>
          <w:p w14:paraId="6E2267AC"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基础减振、厂房隔声、吸声、消声、阻尼、合理布局等综合降噪措施</w:t>
            </w:r>
          </w:p>
        </w:tc>
        <w:tc>
          <w:tcPr>
            <w:tcW w:w="1475" w:type="dxa"/>
            <w:tcBorders>
              <w:top w:val="single" w:sz="4" w:space="0" w:color="auto"/>
              <w:left w:val="single" w:sz="4" w:space="0" w:color="auto"/>
              <w:bottom w:val="single" w:sz="4" w:space="0" w:color="auto"/>
            </w:tcBorders>
            <w:vAlign w:val="center"/>
          </w:tcPr>
          <w:p w14:paraId="38F017C3"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《工业企业厂界环境噪声排放标准》（</w:t>
            </w:r>
            <w:r w:rsidRPr="00D01AF1">
              <w:rPr>
                <w:bCs/>
                <w:color w:val="000000" w:themeColor="text1"/>
                <w:sz w:val="21"/>
                <w:szCs w:val="21"/>
              </w:rPr>
              <w:t>GB12348-2008</w:t>
            </w:r>
            <w:r w:rsidRPr="00D01AF1">
              <w:rPr>
                <w:bCs/>
                <w:color w:val="000000" w:themeColor="text1"/>
                <w:sz w:val="21"/>
                <w:szCs w:val="21"/>
              </w:rPr>
              <w:t>）</w:t>
            </w:r>
          </w:p>
        </w:tc>
      </w:tr>
      <w:tr w:rsidR="0006751D" w:rsidRPr="00D01AF1" w14:paraId="62716FE5" w14:textId="77777777" w:rsidTr="006D21FA">
        <w:trPr>
          <w:trHeight w:val="397"/>
          <w:jc w:val="center"/>
        </w:trPr>
        <w:tc>
          <w:tcPr>
            <w:tcW w:w="2518" w:type="dxa"/>
            <w:gridSpan w:val="3"/>
            <w:tcBorders>
              <w:top w:val="single" w:sz="4" w:space="0" w:color="auto"/>
              <w:bottom w:val="single" w:sz="4" w:space="0" w:color="auto"/>
              <w:right w:val="single" w:sz="4" w:space="0" w:color="auto"/>
            </w:tcBorders>
            <w:vAlign w:val="center"/>
          </w:tcPr>
          <w:p w14:paraId="564241C3"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r w:rsidRPr="00D01AF1">
              <w:rPr>
                <w:rFonts w:hint="eastAsia"/>
                <w:b/>
                <w:color w:val="000000" w:themeColor="text1"/>
                <w:sz w:val="21"/>
                <w:szCs w:val="21"/>
              </w:rPr>
              <w:t>环境风险</w:t>
            </w:r>
          </w:p>
        </w:tc>
        <w:tc>
          <w:tcPr>
            <w:tcW w:w="2410" w:type="dxa"/>
            <w:tcBorders>
              <w:top w:val="single" w:sz="4" w:space="0" w:color="auto"/>
              <w:left w:val="single" w:sz="4" w:space="0" w:color="auto"/>
              <w:bottom w:val="single" w:sz="4" w:space="0" w:color="auto"/>
              <w:right w:val="single" w:sz="4" w:space="0" w:color="auto"/>
            </w:tcBorders>
            <w:vAlign w:val="center"/>
          </w:tcPr>
          <w:p w14:paraId="46E1B7C5"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制定应急预案、</w:t>
            </w:r>
            <w:r w:rsidRPr="00D01AF1">
              <w:rPr>
                <w:bCs/>
                <w:color w:val="000000" w:themeColor="text1"/>
                <w:sz w:val="21"/>
                <w:szCs w:val="21"/>
              </w:rPr>
              <w:t>进行应急救援演练</w:t>
            </w:r>
            <w:r w:rsidRPr="00D01AF1">
              <w:rPr>
                <w:rFonts w:hint="eastAsia"/>
                <w:bCs/>
                <w:color w:val="000000" w:themeColor="text1"/>
                <w:sz w:val="21"/>
                <w:szCs w:val="21"/>
              </w:rPr>
              <w:t>、</w:t>
            </w:r>
            <w:r w:rsidRPr="00D01AF1">
              <w:rPr>
                <w:bCs/>
                <w:color w:val="000000" w:themeColor="text1"/>
                <w:sz w:val="21"/>
                <w:szCs w:val="21"/>
              </w:rPr>
              <w:t>储罐区设置可燃气体报警装置及有毒有害气体检测报警装置</w:t>
            </w:r>
            <w:r w:rsidRPr="00D01AF1">
              <w:rPr>
                <w:bCs/>
                <w:color w:val="000000" w:themeColor="text1"/>
                <w:sz w:val="21"/>
                <w:szCs w:val="21"/>
              </w:rPr>
              <w:t>1</w:t>
            </w:r>
            <w:r w:rsidRPr="00D01AF1">
              <w:rPr>
                <w:bCs/>
                <w:color w:val="000000" w:themeColor="text1"/>
                <w:sz w:val="21"/>
                <w:szCs w:val="21"/>
              </w:rPr>
              <w:t>套</w:t>
            </w:r>
            <w:r w:rsidRPr="00D01AF1">
              <w:rPr>
                <w:rFonts w:hint="eastAsia"/>
                <w:bCs/>
                <w:color w:val="000000" w:themeColor="text1"/>
                <w:sz w:val="21"/>
                <w:szCs w:val="21"/>
              </w:rPr>
              <w:t>、喷淋系统</w:t>
            </w:r>
            <w:r w:rsidRPr="00D01AF1">
              <w:rPr>
                <w:bCs/>
                <w:color w:val="000000" w:themeColor="text1"/>
                <w:sz w:val="21"/>
                <w:szCs w:val="21"/>
              </w:rPr>
              <w:t>1</w:t>
            </w:r>
            <w:r w:rsidRPr="00D01AF1">
              <w:rPr>
                <w:bCs/>
                <w:color w:val="000000" w:themeColor="text1"/>
                <w:sz w:val="21"/>
                <w:szCs w:val="21"/>
              </w:rPr>
              <w:t>套</w:t>
            </w:r>
            <w:r w:rsidRPr="00D01AF1">
              <w:rPr>
                <w:rFonts w:hint="eastAsia"/>
                <w:bCs/>
                <w:color w:val="000000" w:themeColor="text1"/>
                <w:sz w:val="21"/>
                <w:szCs w:val="21"/>
              </w:rPr>
              <w:t>、</w:t>
            </w:r>
            <w:r w:rsidRPr="00D01AF1">
              <w:rPr>
                <w:bCs/>
                <w:color w:val="000000" w:themeColor="text1"/>
                <w:sz w:val="21"/>
                <w:szCs w:val="21"/>
              </w:rPr>
              <w:t>配备必要的事故急救设备和器材</w:t>
            </w:r>
            <w:r w:rsidRPr="00D01AF1">
              <w:rPr>
                <w:rFonts w:hint="eastAsia"/>
                <w:bCs/>
                <w:color w:val="000000" w:themeColor="text1"/>
                <w:sz w:val="21"/>
                <w:szCs w:val="21"/>
              </w:rPr>
              <w:t>等</w:t>
            </w:r>
          </w:p>
        </w:tc>
        <w:tc>
          <w:tcPr>
            <w:tcW w:w="2126" w:type="dxa"/>
            <w:tcBorders>
              <w:top w:val="single" w:sz="4" w:space="0" w:color="auto"/>
              <w:left w:val="single" w:sz="4" w:space="0" w:color="auto"/>
              <w:bottom w:val="single" w:sz="4" w:space="0" w:color="auto"/>
              <w:right w:val="single" w:sz="4" w:space="0" w:color="auto"/>
            </w:tcBorders>
            <w:vAlign w:val="center"/>
          </w:tcPr>
          <w:p w14:paraId="5C53E9EA"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制定应急预案、</w:t>
            </w:r>
            <w:r w:rsidRPr="00D01AF1">
              <w:rPr>
                <w:bCs/>
                <w:color w:val="000000" w:themeColor="text1"/>
                <w:sz w:val="21"/>
                <w:szCs w:val="21"/>
              </w:rPr>
              <w:t>进行应急救援演练</w:t>
            </w:r>
            <w:r w:rsidRPr="00D01AF1">
              <w:rPr>
                <w:rFonts w:hint="eastAsia"/>
                <w:bCs/>
                <w:color w:val="000000" w:themeColor="text1"/>
                <w:sz w:val="21"/>
                <w:szCs w:val="21"/>
              </w:rPr>
              <w:t>、</w:t>
            </w:r>
            <w:r w:rsidRPr="00D01AF1">
              <w:rPr>
                <w:bCs/>
                <w:color w:val="000000" w:themeColor="text1"/>
                <w:sz w:val="21"/>
                <w:szCs w:val="21"/>
              </w:rPr>
              <w:t>储罐区设置可燃气体报警装置及有毒有害气体检测报警装置</w:t>
            </w:r>
            <w:r w:rsidRPr="00D01AF1">
              <w:rPr>
                <w:bCs/>
                <w:color w:val="000000" w:themeColor="text1"/>
                <w:sz w:val="21"/>
                <w:szCs w:val="21"/>
              </w:rPr>
              <w:t>1</w:t>
            </w:r>
            <w:r w:rsidRPr="00D01AF1">
              <w:rPr>
                <w:bCs/>
                <w:color w:val="000000" w:themeColor="text1"/>
                <w:sz w:val="21"/>
                <w:szCs w:val="21"/>
              </w:rPr>
              <w:t>套</w:t>
            </w:r>
            <w:r w:rsidRPr="00D01AF1">
              <w:rPr>
                <w:rFonts w:hint="eastAsia"/>
                <w:bCs/>
                <w:color w:val="000000" w:themeColor="text1"/>
                <w:sz w:val="21"/>
                <w:szCs w:val="21"/>
              </w:rPr>
              <w:t>、喷淋系统</w:t>
            </w:r>
            <w:r w:rsidRPr="00D01AF1">
              <w:rPr>
                <w:bCs/>
                <w:color w:val="000000" w:themeColor="text1"/>
                <w:sz w:val="21"/>
                <w:szCs w:val="21"/>
              </w:rPr>
              <w:t>1</w:t>
            </w:r>
            <w:r w:rsidRPr="00D01AF1">
              <w:rPr>
                <w:bCs/>
                <w:color w:val="000000" w:themeColor="text1"/>
                <w:sz w:val="21"/>
                <w:szCs w:val="21"/>
              </w:rPr>
              <w:t>套</w:t>
            </w:r>
            <w:r w:rsidRPr="00D01AF1">
              <w:rPr>
                <w:rFonts w:hint="eastAsia"/>
                <w:bCs/>
                <w:color w:val="000000" w:themeColor="text1"/>
                <w:sz w:val="21"/>
                <w:szCs w:val="21"/>
              </w:rPr>
              <w:t>、</w:t>
            </w:r>
            <w:r w:rsidRPr="00D01AF1">
              <w:rPr>
                <w:bCs/>
                <w:color w:val="000000" w:themeColor="text1"/>
                <w:sz w:val="21"/>
                <w:szCs w:val="21"/>
              </w:rPr>
              <w:t>配备必要的事故急救设备和器材</w:t>
            </w:r>
            <w:r w:rsidRPr="00D01AF1">
              <w:rPr>
                <w:rFonts w:hint="eastAsia"/>
                <w:bCs/>
                <w:color w:val="000000" w:themeColor="text1"/>
                <w:sz w:val="21"/>
                <w:szCs w:val="21"/>
              </w:rPr>
              <w:t>等</w:t>
            </w:r>
          </w:p>
        </w:tc>
        <w:tc>
          <w:tcPr>
            <w:tcW w:w="1475" w:type="dxa"/>
            <w:tcBorders>
              <w:top w:val="single" w:sz="4" w:space="0" w:color="auto"/>
              <w:left w:val="single" w:sz="4" w:space="0" w:color="auto"/>
              <w:bottom w:val="single" w:sz="4" w:space="0" w:color="auto"/>
            </w:tcBorders>
            <w:vAlign w:val="center"/>
          </w:tcPr>
          <w:p w14:paraId="1A419EAF"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 xml:space="preserve">/ </w:t>
            </w:r>
          </w:p>
        </w:tc>
      </w:tr>
      <w:tr w:rsidR="0006751D" w:rsidRPr="00D01AF1" w14:paraId="5AE40305" w14:textId="77777777" w:rsidTr="006D21FA">
        <w:trPr>
          <w:trHeight w:val="397"/>
          <w:jc w:val="center"/>
        </w:trPr>
        <w:tc>
          <w:tcPr>
            <w:tcW w:w="2518" w:type="dxa"/>
            <w:gridSpan w:val="3"/>
            <w:tcBorders>
              <w:top w:val="single" w:sz="4" w:space="0" w:color="auto"/>
              <w:bottom w:val="single" w:sz="4" w:space="0" w:color="auto"/>
              <w:right w:val="single" w:sz="4" w:space="0" w:color="auto"/>
            </w:tcBorders>
            <w:vAlign w:val="center"/>
          </w:tcPr>
          <w:p w14:paraId="34DE999B"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r w:rsidRPr="00D01AF1">
              <w:rPr>
                <w:rFonts w:hint="eastAsia"/>
                <w:b/>
                <w:color w:val="000000" w:themeColor="text1"/>
                <w:sz w:val="21"/>
                <w:szCs w:val="21"/>
              </w:rPr>
              <w:t>事故防范</w:t>
            </w:r>
          </w:p>
        </w:tc>
        <w:tc>
          <w:tcPr>
            <w:tcW w:w="2410" w:type="dxa"/>
            <w:tcBorders>
              <w:top w:val="single" w:sz="4" w:space="0" w:color="auto"/>
              <w:left w:val="single" w:sz="4" w:space="0" w:color="auto"/>
              <w:bottom w:val="single" w:sz="4" w:space="0" w:color="auto"/>
              <w:right w:val="single" w:sz="4" w:space="0" w:color="auto"/>
            </w:tcBorders>
            <w:vAlign w:val="center"/>
          </w:tcPr>
          <w:p w14:paraId="5AB79AFC" w14:textId="347B62B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产装置、管线，设置防静电接地装置，采取地面硬化等防渗措施</w:t>
            </w:r>
            <w:r w:rsidRPr="00D01AF1">
              <w:rPr>
                <w:rFonts w:hint="eastAsia"/>
                <w:bCs/>
                <w:color w:val="000000" w:themeColor="text1"/>
                <w:sz w:val="21"/>
                <w:szCs w:val="21"/>
              </w:rPr>
              <w:t>，设置灭火器若干、事故水池</w:t>
            </w:r>
            <w:r w:rsidRPr="00D01AF1">
              <w:rPr>
                <w:rFonts w:hint="eastAsia"/>
                <w:bCs/>
                <w:color w:val="000000" w:themeColor="text1"/>
                <w:sz w:val="21"/>
                <w:szCs w:val="21"/>
              </w:rPr>
              <w:t>1</w:t>
            </w:r>
            <w:r w:rsidRPr="00D01AF1">
              <w:rPr>
                <w:rFonts w:hint="eastAsia"/>
                <w:bCs/>
                <w:color w:val="000000" w:themeColor="text1"/>
                <w:sz w:val="21"/>
                <w:szCs w:val="21"/>
              </w:rPr>
              <w:t>座（</w:t>
            </w:r>
            <w:r w:rsidR="004E7788" w:rsidRPr="00D01AF1">
              <w:rPr>
                <w:bCs/>
                <w:color w:val="000000" w:themeColor="text1"/>
                <w:sz w:val="21"/>
                <w:szCs w:val="21"/>
              </w:rPr>
              <w:t>12</w:t>
            </w:r>
            <w:r w:rsidR="009D1677" w:rsidRPr="00D01AF1">
              <w:rPr>
                <w:bCs/>
                <w:color w:val="000000" w:themeColor="text1"/>
                <w:sz w:val="21"/>
                <w:szCs w:val="21"/>
              </w:rPr>
              <w:t>00</w:t>
            </w:r>
            <w:r w:rsidRPr="00D01AF1">
              <w:rPr>
                <w:bCs/>
                <w:color w:val="000000" w:themeColor="text1"/>
                <w:sz w:val="21"/>
                <w:szCs w:val="21"/>
              </w:rPr>
              <w:t>m</w:t>
            </w:r>
            <w:r w:rsidRPr="00D01AF1">
              <w:rPr>
                <w:bCs/>
                <w:color w:val="000000" w:themeColor="text1"/>
                <w:sz w:val="21"/>
                <w:szCs w:val="21"/>
                <w:vertAlign w:val="superscript"/>
              </w:rPr>
              <w:t>3</w:t>
            </w:r>
            <w:r w:rsidRPr="00D01AF1">
              <w:rPr>
                <w:rFonts w:hint="eastAsia"/>
                <w:bCs/>
                <w:color w:val="000000" w:themeColor="text1"/>
                <w:sz w:val="21"/>
                <w:szCs w:val="21"/>
              </w:rPr>
              <w:t>）、氨水储罐区、柴油罐区、酸碱罐区设置围堰等</w:t>
            </w:r>
          </w:p>
        </w:tc>
        <w:tc>
          <w:tcPr>
            <w:tcW w:w="2126" w:type="dxa"/>
            <w:tcBorders>
              <w:top w:val="single" w:sz="4" w:space="0" w:color="auto"/>
              <w:left w:val="single" w:sz="4" w:space="0" w:color="auto"/>
              <w:bottom w:val="single" w:sz="4" w:space="0" w:color="auto"/>
              <w:right w:val="single" w:sz="4" w:space="0" w:color="auto"/>
            </w:tcBorders>
            <w:vAlign w:val="center"/>
          </w:tcPr>
          <w:p w14:paraId="50C1A0EB" w14:textId="0F744C48"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bCs/>
                <w:color w:val="000000" w:themeColor="text1"/>
                <w:sz w:val="21"/>
                <w:szCs w:val="21"/>
              </w:rPr>
              <w:t>产装置、管线，设置防静电接地装置，采取地面硬化等防渗措施</w:t>
            </w:r>
            <w:r w:rsidRPr="00D01AF1">
              <w:rPr>
                <w:rFonts w:hint="eastAsia"/>
                <w:bCs/>
                <w:color w:val="000000" w:themeColor="text1"/>
                <w:sz w:val="21"/>
                <w:szCs w:val="21"/>
              </w:rPr>
              <w:t>，设置灭火器若干、事故水池</w:t>
            </w:r>
            <w:r w:rsidRPr="00D01AF1">
              <w:rPr>
                <w:rFonts w:hint="eastAsia"/>
                <w:bCs/>
                <w:color w:val="000000" w:themeColor="text1"/>
                <w:sz w:val="21"/>
                <w:szCs w:val="21"/>
              </w:rPr>
              <w:t>1</w:t>
            </w:r>
            <w:r w:rsidRPr="00D01AF1">
              <w:rPr>
                <w:rFonts w:hint="eastAsia"/>
                <w:bCs/>
                <w:color w:val="000000" w:themeColor="text1"/>
                <w:sz w:val="21"/>
                <w:szCs w:val="21"/>
              </w:rPr>
              <w:t>座（</w:t>
            </w:r>
            <w:r w:rsidR="004E7788" w:rsidRPr="00D01AF1">
              <w:rPr>
                <w:bCs/>
                <w:color w:val="000000" w:themeColor="text1"/>
                <w:sz w:val="21"/>
                <w:szCs w:val="21"/>
              </w:rPr>
              <w:t>12</w:t>
            </w:r>
            <w:r w:rsidRPr="00D01AF1">
              <w:rPr>
                <w:bCs/>
                <w:color w:val="000000" w:themeColor="text1"/>
                <w:sz w:val="21"/>
                <w:szCs w:val="21"/>
              </w:rPr>
              <w:t>0</w:t>
            </w:r>
            <w:r w:rsidRPr="00D01AF1">
              <w:rPr>
                <w:rFonts w:hint="eastAsia"/>
                <w:bCs/>
                <w:color w:val="000000" w:themeColor="text1"/>
                <w:sz w:val="21"/>
                <w:szCs w:val="21"/>
              </w:rPr>
              <w:t>0</w:t>
            </w:r>
            <w:r w:rsidRPr="00D01AF1">
              <w:rPr>
                <w:bCs/>
                <w:color w:val="000000" w:themeColor="text1"/>
                <w:sz w:val="21"/>
                <w:szCs w:val="21"/>
              </w:rPr>
              <w:t>m</w:t>
            </w:r>
            <w:r w:rsidRPr="00D01AF1">
              <w:rPr>
                <w:bCs/>
                <w:color w:val="000000" w:themeColor="text1"/>
                <w:sz w:val="21"/>
                <w:szCs w:val="21"/>
                <w:vertAlign w:val="superscript"/>
              </w:rPr>
              <w:t>3</w:t>
            </w:r>
            <w:r w:rsidRPr="00D01AF1">
              <w:rPr>
                <w:rFonts w:hint="eastAsia"/>
                <w:bCs/>
                <w:color w:val="000000" w:themeColor="text1"/>
                <w:sz w:val="21"/>
                <w:szCs w:val="21"/>
              </w:rPr>
              <w:t>）、氨水储罐区、柴油罐区、酸碱罐区设置围堰等</w:t>
            </w:r>
          </w:p>
        </w:tc>
        <w:tc>
          <w:tcPr>
            <w:tcW w:w="1475" w:type="dxa"/>
            <w:tcBorders>
              <w:top w:val="single" w:sz="4" w:space="0" w:color="auto"/>
              <w:left w:val="single" w:sz="4" w:space="0" w:color="auto"/>
              <w:bottom w:val="single" w:sz="4" w:space="0" w:color="auto"/>
            </w:tcBorders>
            <w:vAlign w:val="center"/>
          </w:tcPr>
          <w:p w14:paraId="2F473C60"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w:t>
            </w:r>
          </w:p>
        </w:tc>
      </w:tr>
      <w:tr w:rsidR="0006751D" w:rsidRPr="00D01AF1" w14:paraId="4C2AF76C" w14:textId="77777777" w:rsidTr="006D21FA">
        <w:trPr>
          <w:trHeight w:val="397"/>
          <w:jc w:val="center"/>
        </w:trPr>
        <w:tc>
          <w:tcPr>
            <w:tcW w:w="2518" w:type="dxa"/>
            <w:gridSpan w:val="3"/>
            <w:tcBorders>
              <w:top w:val="single" w:sz="4" w:space="0" w:color="auto"/>
              <w:bottom w:val="single" w:sz="8" w:space="0" w:color="auto"/>
              <w:right w:val="single" w:sz="4" w:space="0" w:color="auto"/>
            </w:tcBorders>
            <w:vAlign w:val="center"/>
          </w:tcPr>
          <w:p w14:paraId="7854AFFA" w14:textId="77777777" w:rsidR="001E54F3" w:rsidRPr="00D01AF1" w:rsidRDefault="001E54F3" w:rsidP="001E54F3">
            <w:pPr>
              <w:spacing w:before="240" w:after="120" w:line="240" w:lineRule="auto"/>
              <w:ind w:firstLineChars="0" w:firstLine="0"/>
              <w:contextualSpacing/>
              <w:jc w:val="center"/>
              <w:rPr>
                <w:b/>
                <w:color w:val="000000" w:themeColor="text1"/>
                <w:sz w:val="21"/>
                <w:szCs w:val="21"/>
              </w:rPr>
            </w:pPr>
            <w:r w:rsidRPr="00D01AF1">
              <w:rPr>
                <w:rFonts w:hint="eastAsia"/>
                <w:b/>
                <w:color w:val="000000" w:themeColor="text1"/>
                <w:sz w:val="21"/>
                <w:szCs w:val="21"/>
              </w:rPr>
              <w:t>其他管理要求</w:t>
            </w:r>
          </w:p>
        </w:tc>
        <w:tc>
          <w:tcPr>
            <w:tcW w:w="2410" w:type="dxa"/>
            <w:tcBorders>
              <w:top w:val="single" w:sz="4" w:space="0" w:color="auto"/>
              <w:left w:val="single" w:sz="4" w:space="0" w:color="auto"/>
              <w:bottom w:val="single" w:sz="8" w:space="0" w:color="auto"/>
              <w:right w:val="single" w:sz="4" w:space="0" w:color="auto"/>
            </w:tcBorders>
            <w:vAlign w:val="center"/>
          </w:tcPr>
          <w:p w14:paraId="63F00FDD"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用电量监控设备、视频监控设备、门禁系统、锅炉烟囱安装在线监测设备及氨逃逸在线监测设备并与环保部门联网</w:t>
            </w:r>
          </w:p>
        </w:tc>
        <w:tc>
          <w:tcPr>
            <w:tcW w:w="2126" w:type="dxa"/>
            <w:tcBorders>
              <w:top w:val="single" w:sz="4" w:space="0" w:color="auto"/>
              <w:left w:val="single" w:sz="4" w:space="0" w:color="auto"/>
              <w:bottom w:val="single" w:sz="8" w:space="0" w:color="auto"/>
              <w:right w:val="single" w:sz="4" w:space="0" w:color="auto"/>
            </w:tcBorders>
            <w:vAlign w:val="center"/>
          </w:tcPr>
          <w:p w14:paraId="0B9D8FD8"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用电量监控设备、视频监控设备、门禁系统、锅炉烟囱安装在线监测设备及氨逃逸在线监测设备并与环保部门联网</w:t>
            </w:r>
          </w:p>
        </w:tc>
        <w:tc>
          <w:tcPr>
            <w:tcW w:w="1475" w:type="dxa"/>
            <w:tcBorders>
              <w:top w:val="single" w:sz="4" w:space="0" w:color="auto"/>
              <w:left w:val="single" w:sz="4" w:space="0" w:color="auto"/>
              <w:bottom w:val="single" w:sz="8" w:space="0" w:color="auto"/>
            </w:tcBorders>
            <w:vAlign w:val="center"/>
          </w:tcPr>
          <w:p w14:paraId="36A3FCEE" w14:textId="77777777" w:rsidR="001E54F3" w:rsidRPr="00D01AF1" w:rsidRDefault="001E54F3" w:rsidP="001E54F3">
            <w:pPr>
              <w:spacing w:before="240" w:after="120" w:line="240" w:lineRule="auto"/>
              <w:ind w:firstLineChars="0" w:firstLine="0"/>
              <w:contextualSpacing/>
              <w:jc w:val="center"/>
              <w:rPr>
                <w:bCs/>
                <w:color w:val="000000" w:themeColor="text1"/>
                <w:sz w:val="21"/>
                <w:szCs w:val="21"/>
              </w:rPr>
            </w:pPr>
            <w:r w:rsidRPr="00D01AF1">
              <w:rPr>
                <w:rFonts w:hint="eastAsia"/>
                <w:bCs/>
                <w:color w:val="000000" w:themeColor="text1"/>
                <w:sz w:val="21"/>
                <w:szCs w:val="21"/>
              </w:rPr>
              <w:t>符合环保要求</w:t>
            </w:r>
          </w:p>
        </w:tc>
      </w:tr>
    </w:tbl>
    <w:p w14:paraId="2762D695" w14:textId="77777777" w:rsidR="001E54F3" w:rsidRPr="00D01AF1" w:rsidRDefault="001E54F3" w:rsidP="009A3D41">
      <w:pPr>
        <w:keepNext/>
        <w:keepLines/>
        <w:numPr>
          <w:ilvl w:val="1"/>
          <w:numId w:val="13"/>
        </w:numPr>
        <w:tabs>
          <w:tab w:val="left" w:pos="960"/>
          <w:tab w:val="left" w:pos="1200"/>
        </w:tabs>
        <w:spacing w:before="240" w:after="240" w:line="240" w:lineRule="auto"/>
        <w:ind w:left="0" w:firstLineChars="0" w:firstLine="301"/>
        <w:jc w:val="left"/>
        <w:outlineLvl w:val="1"/>
        <w:rPr>
          <w:b/>
          <w:color w:val="000000" w:themeColor="text1"/>
          <w:sz w:val="30"/>
        </w:rPr>
      </w:pPr>
      <w:bookmarkStart w:id="466" w:name="_Toc167375198"/>
      <w:r w:rsidRPr="00D01AF1">
        <w:rPr>
          <w:b/>
          <w:color w:val="000000" w:themeColor="text1"/>
          <w:sz w:val="30"/>
        </w:rPr>
        <w:t>工程污染物总量控制分析</w:t>
      </w:r>
      <w:bookmarkEnd w:id="462"/>
      <w:bookmarkEnd w:id="466"/>
    </w:p>
    <w:p w14:paraId="15CEDEA2" w14:textId="77777777" w:rsidR="001E54F3" w:rsidRPr="00D01AF1" w:rsidRDefault="001E54F3" w:rsidP="001E54F3">
      <w:pPr>
        <w:ind w:firstLine="480"/>
        <w:rPr>
          <w:color w:val="000000" w:themeColor="text1"/>
        </w:rPr>
      </w:pPr>
      <w:r w:rsidRPr="00D01AF1">
        <w:rPr>
          <w:color w:val="000000" w:themeColor="text1"/>
        </w:rPr>
        <w:t>污染物排放总量控制是针对工程分析、环保治理措施及环境影响预测和分析的结果</w:t>
      </w:r>
      <w:r w:rsidRPr="00D01AF1">
        <w:rPr>
          <w:rFonts w:asciiTheme="minorEastAsia" w:eastAsiaTheme="minorEastAsia" w:hAnsiTheme="minorEastAsia"/>
          <w:color w:val="000000" w:themeColor="text1"/>
        </w:rPr>
        <w:t>，贯彻“总量控制”、“达标排放”的原则，分析</w:t>
      </w:r>
      <w:r w:rsidRPr="00D01AF1">
        <w:rPr>
          <w:color w:val="000000" w:themeColor="text1"/>
        </w:rPr>
        <w:t>确定本项目废水、废气污染物排放总量控制指标，为环保部门监督管理提供依据。</w:t>
      </w:r>
    </w:p>
    <w:p w14:paraId="3C3FB1C9"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bookmarkStart w:id="467" w:name="_Toc32352"/>
      <w:r w:rsidRPr="00D01AF1">
        <w:rPr>
          <w:rFonts w:eastAsia="楷体"/>
          <w:b/>
          <w:color w:val="000000" w:themeColor="text1"/>
          <w:sz w:val="28"/>
        </w:rPr>
        <w:t>工程建成后污染物排放情况</w:t>
      </w:r>
      <w:bookmarkEnd w:id="467"/>
    </w:p>
    <w:p w14:paraId="72944A0D" w14:textId="77777777" w:rsidR="001E54F3" w:rsidRPr="00D01AF1" w:rsidRDefault="001E54F3" w:rsidP="001E54F3">
      <w:pPr>
        <w:ind w:firstLine="480"/>
        <w:rPr>
          <w:color w:val="000000" w:themeColor="text1"/>
        </w:rPr>
      </w:pPr>
      <w:r w:rsidRPr="00D01AF1">
        <w:rPr>
          <w:color w:val="000000" w:themeColor="text1"/>
        </w:rPr>
        <w:t>根据工程分析，工程完成后污染物排放情况见</w:t>
      </w:r>
      <w:r w:rsidRPr="00D01AF1">
        <w:rPr>
          <w:rFonts w:hint="eastAsia"/>
          <w:color w:val="000000" w:themeColor="text1"/>
        </w:rPr>
        <w:t>下表</w:t>
      </w:r>
      <w:r w:rsidRPr="00D01AF1">
        <w:rPr>
          <w:color w:val="000000" w:themeColor="text1"/>
        </w:rPr>
        <w:t>。</w:t>
      </w:r>
    </w:p>
    <w:p w14:paraId="06B1C3FF" w14:textId="77777777" w:rsidR="001E54F3" w:rsidRPr="00D01AF1" w:rsidRDefault="001E54F3" w:rsidP="001E54F3">
      <w:pPr>
        <w:adjustRightInd/>
        <w:snapToGrid/>
        <w:ind w:firstLine="482"/>
        <w:textAlignment w:val="auto"/>
        <w:rPr>
          <w:b/>
          <w:color w:val="000000" w:themeColor="text1"/>
          <w:kern w:val="2"/>
          <w:szCs w:val="24"/>
        </w:rPr>
      </w:pPr>
      <w:bookmarkStart w:id="468" w:name="_Toc22795"/>
      <w:r w:rsidRPr="00D01AF1">
        <w:rPr>
          <w:rFonts w:hint="eastAsia"/>
          <w:b/>
          <w:color w:val="000000" w:themeColor="text1"/>
          <w:kern w:val="2"/>
          <w:szCs w:val="24"/>
        </w:rPr>
        <w:t>表</w:t>
      </w:r>
      <w:r w:rsidRPr="00D01AF1">
        <w:rPr>
          <w:b/>
          <w:color w:val="000000" w:themeColor="text1"/>
          <w:kern w:val="2"/>
          <w:szCs w:val="24"/>
        </w:rPr>
        <w:t>9</w:t>
      </w:r>
      <w:r w:rsidRPr="00D01AF1">
        <w:rPr>
          <w:rFonts w:hint="eastAsia"/>
          <w:b/>
          <w:color w:val="000000" w:themeColor="text1"/>
          <w:kern w:val="2"/>
          <w:szCs w:val="24"/>
        </w:rPr>
        <w:t>-</w:t>
      </w:r>
      <w:r w:rsidRPr="00D01AF1">
        <w:rPr>
          <w:b/>
          <w:color w:val="000000" w:themeColor="text1"/>
          <w:kern w:val="2"/>
          <w:szCs w:val="24"/>
        </w:rPr>
        <w:t>7</w:t>
      </w:r>
      <w:r w:rsidRPr="00D01AF1">
        <w:rPr>
          <w:rFonts w:hint="eastAsia"/>
          <w:b/>
          <w:color w:val="000000" w:themeColor="text1"/>
          <w:kern w:val="2"/>
          <w:szCs w:val="24"/>
        </w:rPr>
        <w:t xml:space="preserve">             </w:t>
      </w:r>
      <w:r w:rsidRPr="00D01AF1">
        <w:rPr>
          <w:rFonts w:hint="eastAsia"/>
          <w:b/>
          <w:color w:val="000000" w:themeColor="text1"/>
          <w:kern w:val="2"/>
          <w:szCs w:val="24"/>
        </w:rPr>
        <w:t>本项目污染物产排情况</w:t>
      </w:r>
      <w:r w:rsidRPr="00D01AF1">
        <w:rPr>
          <w:rFonts w:hint="eastAsia"/>
          <w:b/>
          <w:color w:val="000000" w:themeColor="text1"/>
          <w:kern w:val="2"/>
          <w:szCs w:val="24"/>
        </w:rPr>
        <w:t xml:space="preserve">               </w:t>
      </w:r>
      <w:r w:rsidRPr="00D01AF1">
        <w:rPr>
          <w:rFonts w:hint="eastAsia"/>
          <w:b/>
          <w:color w:val="000000" w:themeColor="text1"/>
          <w:kern w:val="2"/>
          <w:szCs w:val="24"/>
        </w:rPr>
        <w:t>单位：</w:t>
      </w:r>
      <w:r w:rsidRPr="00D01AF1">
        <w:rPr>
          <w:rFonts w:hint="eastAsia"/>
          <w:b/>
          <w:color w:val="000000" w:themeColor="text1"/>
          <w:kern w:val="2"/>
          <w:szCs w:val="24"/>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34"/>
        <w:gridCol w:w="858"/>
        <w:gridCol w:w="1496"/>
        <w:gridCol w:w="1276"/>
        <w:gridCol w:w="1418"/>
        <w:gridCol w:w="1418"/>
        <w:gridCol w:w="1329"/>
      </w:tblGrid>
      <w:tr w:rsidR="0006751D" w:rsidRPr="00D01AF1" w14:paraId="5ACC06D3" w14:textId="77777777" w:rsidTr="0012619D">
        <w:trPr>
          <w:trHeight w:val="397"/>
          <w:jc w:val="center"/>
        </w:trPr>
        <w:tc>
          <w:tcPr>
            <w:tcW w:w="1810" w:type="pct"/>
            <w:gridSpan w:val="3"/>
            <w:shd w:val="clear" w:color="auto" w:fill="auto"/>
            <w:vAlign w:val="center"/>
          </w:tcPr>
          <w:p w14:paraId="6CB8CBC0" w14:textId="77777777" w:rsidR="001E54F3" w:rsidRPr="00D01AF1" w:rsidRDefault="001E54F3" w:rsidP="001E54F3">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污染物</w:t>
            </w:r>
          </w:p>
        </w:tc>
        <w:tc>
          <w:tcPr>
            <w:tcW w:w="748" w:type="pct"/>
            <w:shd w:val="clear" w:color="auto" w:fill="auto"/>
            <w:vAlign w:val="center"/>
          </w:tcPr>
          <w:p w14:paraId="086D74D9" w14:textId="77777777" w:rsidR="001E54F3" w:rsidRPr="00D01AF1" w:rsidRDefault="001E54F3" w:rsidP="001E54F3">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工程</w:t>
            </w:r>
          </w:p>
          <w:p w14:paraId="6A28521E" w14:textId="77777777" w:rsidR="001E54F3" w:rsidRPr="00D01AF1" w:rsidRDefault="001E54F3" w:rsidP="001E54F3">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产生量</w:t>
            </w:r>
          </w:p>
        </w:tc>
        <w:tc>
          <w:tcPr>
            <w:tcW w:w="831" w:type="pct"/>
            <w:shd w:val="clear" w:color="auto" w:fill="auto"/>
            <w:vAlign w:val="center"/>
          </w:tcPr>
          <w:p w14:paraId="27E325F6" w14:textId="77777777" w:rsidR="001E54F3" w:rsidRPr="00D01AF1" w:rsidRDefault="001E54F3" w:rsidP="001E54F3">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工程</w:t>
            </w:r>
          </w:p>
          <w:p w14:paraId="503418C5" w14:textId="77777777" w:rsidR="001E54F3" w:rsidRPr="00D01AF1" w:rsidRDefault="001E54F3" w:rsidP="001E54F3">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削减量</w:t>
            </w:r>
          </w:p>
        </w:tc>
        <w:tc>
          <w:tcPr>
            <w:tcW w:w="831" w:type="pct"/>
            <w:shd w:val="clear" w:color="auto" w:fill="auto"/>
            <w:vAlign w:val="center"/>
          </w:tcPr>
          <w:p w14:paraId="79A72590" w14:textId="77777777" w:rsidR="001E54F3" w:rsidRPr="00D01AF1" w:rsidRDefault="001E54F3" w:rsidP="001E54F3">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工程</w:t>
            </w:r>
          </w:p>
          <w:p w14:paraId="1C590A03" w14:textId="77777777" w:rsidR="001E54F3" w:rsidRPr="00D01AF1" w:rsidRDefault="001E54F3" w:rsidP="001E54F3">
            <w:pPr>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排放量</w:t>
            </w:r>
          </w:p>
        </w:tc>
        <w:tc>
          <w:tcPr>
            <w:tcW w:w="779" w:type="pct"/>
            <w:vAlign w:val="center"/>
          </w:tcPr>
          <w:p w14:paraId="1EE1E2F1" w14:textId="77777777" w:rsidR="001E54F3" w:rsidRPr="00D01AF1" w:rsidRDefault="001E54F3" w:rsidP="001E54F3">
            <w:pPr>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污水处理厂处理后的排放量</w:t>
            </w:r>
          </w:p>
        </w:tc>
      </w:tr>
      <w:tr w:rsidR="0006751D" w:rsidRPr="00D01AF1" w14:paraId="27BB4866" w14:textId="77777777" w:rsidTr="0012619D">
        <w:trPr>
          <w:trHeight w:val="397"/>
          <w:jc w:val="center"/>
        </w:trPr>
        <w:tc>
          <w:tcPr>
            <w:tcW w:w="430" w:type="pct"/>
            <w:vMerge w:val="restart"/>
            <w:shd w:val="clear" w:color="auto" w:fill="auto"/>
            <w:vAlign w:val="center"/>
          </w:tcPr>
          <w:p w14:paraId="602EAD3C"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废水</w:t>
            </w:r>
          </w:p>
        </w:tc>
        <w:tc>
          <w:tcPr>
            <w:tcW w:w="1380" w:type="pct"/>
            <w:gridSpan w:val="2"/>
            <w:shd w:val="clear" w:color="auto" w:fill="auto"/>
            <w:vAlign w:val="center"/>
          </w:tcPr>
          <w:p w14:paraId="79B8B5CE"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COD</w:t>
            </w:r>
          </w:p>
        </w:tc>
        <w:tc>
          <w:tcPr>
            <w:tcW w:w="748" w:type="pct"/>
            <w:shd w:val="clear" w:color="auto" w:fill="auto"/>
            <w:vAlign w:val="center"/>
          </w:tcPr>
          <w:p w14:paraId="3E2385F7"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0.5110</w:t>
            </w:r>
          </w:p>
        </w:tc>
        <w:tc>
          <w:tcPr>
            <w:tcW w:w="831" w:type="pct"/>
            <w:shd w:val="clear" w:color="auto" w:fill="auto"/>
            <w:vAlign w:val="center"/>
          </w:tcPr>
          <w:p w14:paraId="73D71E62"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0.1460</w:t>
            </w:r>
          </w:p>
        </w:tc>
        <w:tc>
          <w:tcPr>
            <w:tcW w:w="831" w:type="pct"/>
            <w:shd w:val="clear" w:color="auto" w:fill="auto"/>
            <w:vAlign w:val="center"/>
          </w:tcPr>
          <w:p w14:paraId="1EB584A6"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0.3650</w:t>
            </w:r>
          </w:p>
        </w:tc>
        <w:tc>
          <w:tcPr>
            <w:tcW w:w="779" w:type="pct"/>
            <w:vAlign w:val="center"/>
          </w:tcPr>
          <w:p w14:paraId="34AE8F46"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0.0584</w:t>
            </w:r>
          </w:p>
        </w:tc>
      </w:tr>
      <w:tr w:rsidR="0006751D" w:rsidRPr="00D01AF1" w14:paraId="4330ACFD" w14:textId="77777777" w:rsidTr="0012619D">
        <w:trPr>
          <w:trHeight w:val="397"/>
          <w:jc w:val="center"/>
        </w:trPr>
        <w:tc>
          <w:tcPr>
            <w:tcW w:w="430" w:type="pct"/>
            <w:vMerge/>
            <w:shd w:val="clear" w:color="auto" w:fill="auto"/>
            <w:vAlign w:val="center"/>
          </w:tcPr>
          <w:p w14:paraId="56D52DF8" w14:textId="77777777" w:rsidR="001E54F3" w:rsidRPr="00D01AF1" w:rsidRDefault="001E54F3" w:rsidP="001E54F3">
            <w:pPr>
              <w:spacing w:line="240" w:lineRule="auto"/>
              <w:ind w:firstLineChars="0" w:firstLine="0"/>
              <w:jc w:val="center"/>
              <w:rPr>
                <w:color w:val="000000" w:themeColor="text1"/>
                <w:sz w:val="21"/>
                <w:szCs w:val="21"/>
              </w:rPr>
            </w:pPr>
          </w:p>
        </w:tc>
        <w:tc>
          <w:tcPr>
            <w:tcW w:w="1380" w:type="pct"/>
            <w:gridSpan w:val="2"/>
            <w:shd w:val="clear" w:color="auto" w:fill="auto"/>
            <w:vAlign w:val="center"/>
          </w:tcPr>
          <w:p w14:paraId="4B5176C8"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氨氮</w:t>
            </w:r>
          </w:p>
        </w:tc>
        <w:tc>
          <w:tcPr>
            <w:tcW w:w="748" w:type="pct"/>
            <w:shd w:val="clear" w:color="auto" w:fill="auto"/>
            <w:vAlign w:val="center"/>
          </w:tcPr>
          <w:p w14:paraId="0F46C1E2"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0.0438</w:t>
            </w:r>
          </w:p>
        </w:tc>
        <w:tc>
          <w:tcPr>
            <w:tcW w:w="831" w:type="pct"/>
            <w:shd w:val="clear" w:color="auto" w:fill="auto"/>
            <w:vAlign w:val="center"/>
          </w:tcPr>
          <w:p w14:paraId="2888ABCF"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w:t>
            </w:r>
          </w:p>
        </w:tc>
        <w:tc>
          <w:tcPr>
            <w:tcW w:w="831" w:type="pct"/>
            <w:shd w:val="clear" w:color="auto" w:fill="auto"/>
            <w:vAlign w:val="center"/>
          </w:tcPr>
          <w:p w14:paraId="1E33DA3A"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0.0438</w:t>
            </w:r>
          </w:p>
        </w:tc>
        <w:tc>
          <w:tcPr>
            <w:tcW w:w="779" w:type="pct"/>
            <w:vAlign w:val="center"/>
          </w:tcPr>
          <w:p w14:paraId="4647951F"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0.0029</w:t>
            </w:r>
          </w:p>
        </w:tc>
      </w:tr>
      <w:tr w:rsidR="0006751D" w:rsidRPr="00D01AF1" w14:paraId="03E3440F" w14:textId="77777777" w:rsidTr="0012619D">
        <w:trPr>
          <w:trHeight w:val="397"/>
          <w:jc w:val="center"/>
        </w:trPr>
        <w:tc>
          <w:tcPr>
            <w:tcW w:w="430" w:type="pct"/>
            <w:vMerge/>
            <w:shd w:val="clear" w:color="auto" w:fill="auto"/>
            <w:vAlign w:val="center"/>
          </w:tcPr>
          <w:p w14:paraId="3D6940E0" w14:textId="77777777" w:rsidR="001E54F3" w:rsidRPr="00D01AF1" w:rsidRDefault="001E54F3" w:rsidP="001E54F3">
            <w:pPr>
              <w:spacing w:line="240" w:lineRule="auto"/>
              <w:ind w:firstLineChars="0" w:firstLine="0"/>
              <w:jc w:val="center"/>
              <w:rPr>
                <w:color w:val="000000" w:themeColor="text1"/>
                <w:sz w:val="21"/>
                <w:szCs w:val="21"/>
              </w:rPr>
            </w:pPr>
          </w:p>
        </w:tc>
        <w:tc>
          <w:tcPr>
            <w:tcW w:w="1380" w:type="pct"/>
            <w:gridSpan w:val="2"/>
            <w:shd w:val="clear" w:color="auto" w:fill="auto"/>
            <w:vAlign w:val="center"/>
          </w:tcPr>
          <w:p w14:paraId="09EA987C"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T</w:t>
            </w:r>
            <w:r w:rsidRPr="00D01AF1">
              <w:rPr>
                <w:rFonts w:hint="eastAsia"/>
                <w:color w:val="000000" w:themeColor="text1"/>
                <w:sz w:val="21"/>
                <w:szCs w:val="21"/>
              </w:rPr>
              <w:t>P</w:t>
            </w:r>
          </w:p>
        </w:tc>
        <w:tc>
          <w:tcPr>
            <w:tcW w:w="748" w:type="pct"/>
            <w:shd w:val="clear" w:color="auto" w:fill="auto"/>
            <w:vAlign w:val="center"/>
          </w:tcPr>
          <w:p w14:paraId="07E88EFD"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0.0051</w:t>
            </w:r>
          </w:p>
        </w:tc>
        <w:tc>
          <w:tcPr>
            <w:tcW w:w="831" w:type="pct"/>
            <w:shd w:val="clear" w:color="auto" w:fill="auto"/>
            <w:vAlign w:val="center"/>
          </w:tcPr>
          <w:p w14:paraId="7FC22D63"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w:t>
            </w:r>
          </w:p>
        </w:tc>
        <w:tc>
          <w:tcPr>
            <w:tcW w:w="831" w:type="pct"/>
            <w:shd w:val="clear" w:color="auto" w:fill="auto"/>
            <w:vAlign w:val="center"/>
          </w:tcPr>
          <w:p w14:paraId="575438FB"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0.0051</w:t>
            </w:r>
          </w:p>
        </w:tc>
        <w:tc>
          <w:tcPr>
            <w:tcW w:w="779" w:type="pct"/>
            <w:vAlign w:val="center"/>
          </w:tcPr>
          <w:p w14:paraId="551AE580"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0.0006</w:t>
            </w:r>
          </w:p>
        </w:tc>
      </w:tr>
      <w:tr w:rsidR="0006751D" w:rsidRPr="00D01AF1" w14:paraId="528A326B" w14:textId="77777777" w:rsidTr="0012619D">
        <w:trPr>
          <w:trHeight w:val="397"/>
          <w:jc w:val="center"/>
        </w:trPr>
        <w:tc>
          <w:tcPr>
            <w:tcW w:w="430" w:type="pct"/>
            <w:vMerge/>
            <w:shd w:val="clear" w:color="auto" w:fill="auto"/>
            <w:vAlign w:val="center"/>
          </w:tcPr>
          <w:p w14:paraId="40B69DC9" w14:textId="77777777" w:rsidR="001E54F3" w:rsidRPr="00D01AF1" w:rsidRDefault="001E54F3" w:rsidP="001E54F3">
            <w:pPr>
              <w:spacing w:line="240" w:lineRule="auto"/>
              <w:ind w:firstLineChars="0" w:firstLine="0"/>
              <w:jc w:val="center"/>
              <w:rPr>
                <w:color w:val="000000" w:themeColor="text1"/>
                <w:sz w:val="21"/>
                <w:szCs w:val="21"/>
              </w:rPr>
            </w:pPr>
          </w:p>
        </w:tc>
        <w:tc>
          <w:tcPr>
            <w:tcW w:w="1380" w:type="pct"/>
            <w:gridSpan w:val="2"/>
            <w:shd w:val="clear" w:color="auto" w:fill="auto"/>
            <w:vAlign w:val="center"/>
          </w:tcPr>
          <w:p w14:paraId="38CFF38C" w14:textId="77777777" w:rsidR="001E54F3" w:rsidRPr="00D01AF1" w:rsidRDefault="001E54F3" w:rsidP="001E54F3">
            <w:pPr>
              <w:spacing w:line="240" w:lineRule="auto"/>
              <w:ind w:firstLineChars="0" w:firstLine="0"/>
              <w:jc w:val="center"/>
              <w:rPr>
                <w:color w:val="000000" w:themeColor="text1"/>
                <w:sz w:val="21"/>
                <w:szCs w:val="21"/>
              </w:rPr>
            </w:pPr>
            <w:r w:rsidRPr="00D01AF1">
              <w:rPr>
                <w:rFonts w:hint="eastAsia"/>
                <w:color w:val="000000" w:themeColor="text1"/>
                <w:sz w:val="21"/>
                <w:szCs w:val="21"/>
              </w:rPr>
              <w:t>TN</w:t>
            </w:r>
          </w:p>
        </w:tc>
        <w:tc>
          <w:tcPr>
            <w:tcW w:w="748" w:type="pct"/>
            <w:shd w:val="clear" w:color="auto" w:fill="auto"/>
            <w:vAlign w:val="center"/>
          </w:tcPr>
          <w:p w14:paraId="1CBF1F4C"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0.0584</w:t>
            </w:r>
          </w:p>
        </w:tc>
        <w:tc>
          <w:tcPr>
            <w:tcW w:w="831" w:type="pct"/>
            <w:shd w:val="clear" w:color="auto" w:fill="auto"/>
            <w:vAlign w:val="center"/>
          </w:tcPr>
          <w:p w14:paraId="6B206D7D"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w:t>
            </w:r>
          </w:p>
        </w:tc>
        <w:tc>
          <w:tcPr>
            <w:tcW w:w="831" w:type="pct"/>
            <w:shd w:val="clear" w:color="auto" w:fill="auto"/>
            <w:vAlign w:val="center"/>
          </w:tcPr>
          <w:p w14:paraId="56154E2B"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0.0584</w:t>
            </w:r>
          </w:p>
        </w:tc>
        <w:tc>
          <w:tcPr>
            <w:tcW w:w="779" w:type="pct"/>
            <w:vAlign w:val="center"/>
          </w:tcPr>
          <w:p w14:paraId="0A64A7E8"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0.0219</w:t>
            </w:r>
          </w:p>
        </w:tc>
      </w:tr>
      <w:tr w:rsidR="0006751D" w:rsidRPr="00D01AF1" w14:paraId="7ACB123F" w14:textId="77777777" w:rsidTr="0012619D">
        <w:trPr>
          <w:trHeight w:val="397"/>
          <w:jc w:val="center"/>
        </w:trPr>
        <w:tc>
          <w:tcPr>
            <w:tcW w:w="430" w:type="pct"/>
            <w:vMerge/>
            <w:shd w:val="clear" w:color="auto" w:fill="auto"/>
            <w:vAlign w:val="center"/>
          </w:tcPr>
          <w:p w14:paraId="1ABD031F" w14:textId="77777777" w:rsidR="001E54F3" w:rsidRPr="00D01AF1" w:rsidRDefault="001E54F3" w:rsidP="001E54F3">
            <w:pPr>
              <w:spacing w:line="240" w:lineRule="auto"/>
              <w:ind w:firstLineChars="0" w:firstLine="0"/>
              <w:jc w:val="center"/>
              <w:rPr>
                <w:color w:val="000000" w:themeColor="text1"/>
                <w:sz w:val="21"/>
                <w:szCs w:val="21"/>
              </w:rPr>
            </w:pPr>
          </w:p>
        </w:tc>
        <w:tc>
          <w:tcPr>
            <w:tcW w:w="1380" w:type="pct"/>
            <w:gridSpan w:val="2"/>
            <w:shd w:val="clear" w:color="auto" w:fill="auto"/>
            <w:vAlign w:val="center"/>
          </w:tcPr>
          <w:p w14:paraId="602D8457"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水量（万</w:t>
            </w:r>
            <w:r w:rsidRPr="00D01AF1">
              <w:rPr>
                <w:color w:val="000000" w:themeColor="text1"/>
                <w:sz w:val="21"/>
                <w:szCs w:val="21"/>
              </w:rPr>
              <w:t>t/a</w:t>
            </w:r>
            <w:r w:rsidRPr="00D01AF1">
              <w:rPr>
                <w:color w:val="000000" w:themeColor="text1"/>
                <w:sz w:val="21"/>
                <w:szCs w:val="21"/>
              </w:rPr>
              <w:t>）</w:t>
            </w:r>
          </w:p>
        </w:tc>
        <w:tc>
          <w:tcPr>
            <w:tcW w:w="748" w:type="pct"/>
            <w:shd w:val="clear" w:color="auto" w:fill="auto"/>
            <w:vAlign w:val="center"/>
          </w:tcPr>
          <w:p w14:paraId="4D3AF3C4"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0.146</w:t>
            </w:r>
          </w:p>
        </w:tc>
        <w:tc>
          <w:tcPr>
            <w:tcW w:w="831" w:type="pct"/>
            <w:shd w:val="clear" w:color="auto" w:fill="auto"/>
            <w:vAlign w:val="center"/>
          </w:tcPr>
          <w:p w14:paraId="69A69133"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w:t>
            </w:r>
          </w:p>
        </w:tc>
        <w:tc>
          <w:tcPr>
            <w:tcW w:w="831" w:type="pct"/>
            <w:shd w:val="clear" w:color="auto" w:fill="auto"/>
            <w:vAlign w:val="center"/>
          </w:tcPr>
          <w:p w14:paraId="361D3A0E"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0.146</w:t>
            </w:r>
          </w:p>
        </w:tc>
        <w:tc>
          <w:tcPr>
            <w:tcW w:w="779" w:type="pct"/>
            <w:vAlign w:val="center"/>
          </w:tcPr>
          <w:p w14:paraId="1A48ED7A" w14:textId="77777777" w:rsidR="001E54F3" w:rsidRPr="00D01AF1" w:rsidRDefault="001E54F3" w:rsidP="001E54F3">
            <w:pPr>
              <w:spacing w:line="240" w:lineRule="auto"/>
              <w:ind w:firstLineChars="0" w:firstLine="0"/>
              <w:jc w:val="center"/>
              <w:rPr>
                <w:color w:val="000000" w:themeColor="text1"/>
                <w:sz w:val="21"/>
                <w:szCs w:val="21"/>
              </w:rPr>
            </w:pPr>
            <w:r w:rsidRPr="00D01AF1">
              <w:rPr>
                <w:color w:val="000000" w:themeColor="text1"/>
                <w:sz w:val="21"/>
                <w:szCs w:val="21"/>
              </w:rPr>
              <w:t>0.146</w:t>
            </w:r>
          </w:p>
        </w:tc>
      </w:tr>
      <w:tr w:rsidR="0006751D" w:rsidRPr="00D01AF1" w14:paraId="33E75377" w14:textId="77777777" w:rsidTr="0012619D">
        <w:trPr>
          <w:trHeight w:val="397"/>
          <w:jc w:val="center"/>
        </w:trPr>
        <w:tc>
          <w:tcPr>
            <w:tcW w:w="430" w:type="pct"/>
            <w:vMerge w:val="restart"/>
            <w:shd w:val="clear" w:color="auto" w:fill="auto"/>
            <w:vAlign w:val="center"/>
          </w:tcPr>
          <w:p w14:paraId="5B87EC2D"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废气</w:t>
            </w:r>
          </w:p>
        </w:tc>
        <w:tc>
          <w:tcPr>
            <w:tcW w:w="503" w:type="pct"/>
            <w:vMerge w:val="restart"/>
            <w:shd w:val="clear" w:color="auto" w:fill="auto"/>
            <w:vAlign w:val="center"/>
          </w:tcPr>
          <w:p w14:paraId="087C6CC4" w14:textId="77777777" w:rsidR="006D21FA" w:rsidRPr="00D01AF1" w:rsidRDefault="006D21FA" w:rsidP="006D21FA">
            <w:pPr>
              <w:spacing w:line="240" w:lineRule="auto"/>
              <w:ind w:firstLineChars="0" w:firstLine="0"/>
              <w:jc w:val="center"/>
              <w:rPr>
                <w:color w:val="000000" w:themeColor="text1"/>
                <w:sz w:val="21"/>
                <w:szCs w:val="21"/>
              </w:rPr>
            </w:pPr>
            <w:r w:rsidRPr="00D01AF1">
              <w:rPr>
                <w:rFonts w:hint="eastAsia"/>
                <w:color w:val="000000" w:themeColor="text1"/>
                <w:sz w:val="21"/>
                <w:szCs w:val="21"/>
              </w:rPr>
              <w:t>有组织</w:t>
            </w:r>
          </w:p>
        </w:tc>
        <w:tc>
          <w:tcPr>
            <w:tcW w:w="877" w:type="pct"/>
            <w:shd w:val="clear" w:color="auto" w:fill="auto"/>
            <w:vAlign w:val="center"/>
          </w:tcPr>
          <w:p w14:paraId="28655CB1"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颗粒物</w:t>
            </w:r>
          </w:p>
        </w:tc>
        <w:tc>
          <w:tcPr>
            <w:tcW w:w="748" w:type="pct"/>
            <w:shd w:val="clear" w:color="auto" w:fill="auto"/>
            <w:vAlign w:val="center"/>
          </w:tcPr>
          <w:p w14:paraId="53A1C2B3" w14:textId="5739006C"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42386.4821 </w:t>
            </w:r>
          </w:p>
        </w:tc>
        <w:tc>
          <w:tcPr>
            <w:tcW w:w="831" w:type="pct"/>
            <w:shd w:val="clear" w:color="auto" w:fill="auto"/>
            <w:vAlign w:val="center"/>
          </w:tcPr>
          <w:p w14:paraId="7FB7230B" w14:textId="562B7EA2"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42362.9979 </w:t>
            </w:r>
          </w:p>
        </w:tc>
        <w:tc>
          <w:tcPr>
            <w:tcW w:w="831" w:type="pct"/>
            <w:shd w:val="clear" w:color="auto" w:fill="auto"/>
            <w:vAlign w:val="center"/>
          </w:tcPr>
          <w:p w14:paraId="2FC84AEB" w14:textId="40144B89"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23.4842 </w:t>
            </w:r>
          </w:p>
        </w:tc>
        <w:tc>
          <w:tcPr>
            <w:tcW w:w="779" w:type="pct"/>
            <w:vAlign w:val="center"/>
          </w:tcPr>
          <w:p w14:paraId="31EEDED5"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06751D" w:rsidRPr="00D01AF1" w14:paraId="3F1CBC1A" w14:textId="77777777" w:rsidTr="0012619D">
        <w:trPr>
          <w:trHeight w:val="397"/>
          <w:jc w:val="center"/>
        </w:trPr>
        <w:tc>
          <w:tcPr>
            <w:tcW w:w="430" w:type="pct"/>
            <w:vMerge/>
            <w:shd w:val="clear" w:color="auto" w:fill="auto"/>
            <w:vAlign w:val="center"/>
          </w:tcPr>
          <w:p w14:paraId="4C79DE03" w14:textId="77777777" w:rsidR="006D21FA" w:rsidRPr="00D01AF1" w:rsidRDefault="006D21FA" w:rsidP="006D21FA">
            <w:pPr>
              <w:spacing w:line="240" w:lineRule="auto"/>
              <w:ind w:firstLineChars="0" w:firstLine="0"/>
              <w:jc w:val="center"/>
              <w:rPr>
                <w:color w:val="000000" w:themeColor="text1"/>
                <w:sz w:val="21"/>
                <w:szCs w:val="21"/>
              </w:rPr>
            </w:pPr>
          </w:p>
        </w:tc>
        <w:tc>
          <w:tcPr>
            <w:tcW w:w="503" w:type="pct"/>
            <w:vMerge/>
            <w:shd w:val="clear" w:color="auto" w:fill="auto"/>
            <w:vAlign w:val="center"/>
          </w:tcPr>
          <w:p w14:paraId="7A46F480" w14:textId="77777777" w:rsidR="006D21FA" w:rsidRPr="00D01AF1" w:rsidRDefault="006D21FA" w:rsidP="006D21FA">
            <w:pPr>
              <w:spacing w:line="240" w:lineRule="auto"/>
              <w:ind w:firstLineChars="0" w:firstLine="0"/>
              <w:jc w:val="center"/>
              <w:rPr>
                <w:color w:val="000000" w:themeColor="text1"/>
                <w:sz w:val="21"/>
                <w:szCs w:val="21"/>
              </w:rPr>
            </w:pPr>
          </w:p>
        </w:tc>
        <w:tc>
          <w:tcPr>
            <w:tcW w:w="877" w:type="pct"/>
            <w:shd w:val="clear" w:color="auto" w:fill="auto"/>
            <w:vAlign w:val="center"/>
          </w:tcPr>
          <w:p w14:paraId="0F1EC36C"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二氧化硫</w:t>
            </w:r>
          </w:p>
        </w:tc>
        <w:tc>
          <w:tcPr>
            <w:tcW w:w="748" w:type="pct"/>
            <w:shd w:val="clear" w:color="auto" w:fill="auto"/>
            <w:vAlign w:val="center"/>
          </w:tcPr>
          <w:p w14:paraId="2A3BAF86" w14:textId="28B68C57"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499.4690 </w:t>
            </w:r>
          </w:p>
        </w:tc>
        <w:tc>
          <w:tcPr>
            <w:tcW w:w="831" w:type="pct"/>
            <w:shd w:val="clear" w:color="auto" w:fill="auto"/>
            <w:vAlign w:val="center"/>
          </w:tcPr>
          <w:p w14:paraId="4EC95E60" w14:textId="797D45E3"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444.5274 </w:t>
            </w:r>
          </w:p>
        </w:tc>
        <w:tc>
          <w:tcPr>
            <w:tcW w:w="831" w:type="pct"/>
            <w:shd w:val="clear" w:color="auto" w:fill="auto"/>
            <w:vAlign w:val="center"/>
          </w:tcPr>
          <w:p w14:paraId="1E3679A5" w14:textId="509D8D2D"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54.9416 </w:t>
            </w:r>
          </w:p>
        </w:tc>
        <w:tc>
          <w:tcPr>
            <w:tcW w:w="779" w:type="pct"/>
            <w:vAlign w:val="center"/>
          </w:tcPr>
          <w:p w14:paraId="2AE57095"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06751D" w:rsidRPr="00D01AF1" w14:paraId="29ADEE90" w14:textId="77777777" w:rsidTr="0012619D">
        <w:trPr>
          <w:trHeight w:val="397"/>
          <w:jc w:val="center"/>
        </w:trPr>
        <w:tc>
          <w:tcPr>
            <w:tcW w:w="430" w:type="pct"/>
            <w:vMerge/>
            <w:shd w:val="clear" w:color="auto" w:fill="auto"/>
            <w:vAlign w:val="center"/>
          </w:tcPr>
          <w:p w14:paraId="4C68FF38" w14:textId="77777777" w:rsidR="006D21FA" w:rsidRPr="00D01AF1" w:rsidRDefault="006D21FA" w:rsidP="006D21FA">
            <w:pPr>
              <w:spacing w:line="240" w:lineRule="auto"/>
              <w:ind w:firstLineChars="0" w:firstLine="0"/>
              <w:jc w:val="center"/>
              <w:rPr>
                <w:color w:val="000000" w:themeColor="text1"/>
                <w:sz w:val="21"/>
                <w:szCs w:val="21"/>
              </w:rPr>
            </w:pPr>
          </w:p>
        </w:tc>
        <w:tc>
          <w:tcPr>
            <w:tcW w:w="503" w:type="pct"/>
            <w:vMerge/>
            <w:shd w:val="clear" w:color="auto" w:fill="auto"/>
            <w:vAlign w:val="center"/>
          </w:tcPr>
          <w:p w14:paraId="7313F603" w14:textId="77777777" w:rsidR="006D21FA" w:rsidRPr="00D01AF1" w:rsidRDefault="006D21FA" w:rsidP="006D21FA">
            <w:pPr>
              <w:spacing w:line="240" w:lineRule="auto"/>
              <w:ind w:firstLineChars="0" w:firstLine="0"/>
              <w:jc w:val="center"/>
              <w:rPr>
                <w:color w:val="000000" w:themeColor="text1"/>
                <w:sz w:val="21"/>
                <w:szCs w:val="21"/>
              </w:rPr>
            </w:pPr>
          </w:p>
        </w:tc>
        <w:tc>
          <w:tcPr>
            <w:tcW w:w="877" w:type="pct"/>
            <w:shd w:val="clear" w:color="auto" w:fill="auto"/>
            <w:vAlign w:val="center"/>
          </w:tcPr>
          <w:p w14:paraId="5FD1B5CB"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氮氧化物</w:t>
            </w:r>
          </w:p>
        </w:tc>
        <w:tc>
          <w:tcPr>
            <w:tcW w:w="748" w:type="pct"/>
            <w:shd w:val="clear" w:color="auto" w:fill="auto"/>
            <w:vAlign w:val="center"/>
          </w:tcPr>
          <w:p w14:paraId="0B380B62" w14:textId="2C1B72C1"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686.9380 </w:t>
            </w:r>
          </w:p>
        </w:tc>
        <w:tc>
          <w:tcPr>
            <w:tcW w:w="831" w:type="pct"/>
            <w:shd w:val="clear" w:color="auto" w:fill="auto"/>
            <w:vAlign w:val="center"/>
          </w:tcPr>
          <w:p w14:paraId="001971E4" w14:textId="1D0AEF91"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583.8973 </w:t>
            </w:r>
          </w:p>
        </w:tc>
        <w:tc>
          <w:tcPr>
            <w:tcW w:w="831" w:type="pct"/>
            <w:shd w:val="clear" w:color="auto" w:fill="auto"/>
            <w:vAlign w:val="center"/>
          </w:tcPr>
          <w:p w14:paraId="6B32EFA6" w14:textId="48833234"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103.0407 </w:t>
            </w:r>
          </w:p>
        </w:tc>
        <w:tc>
          <w:tcPr>
            <w:tcW w:w="779" w:type="pct"/>
            <w:vAlign w:val="center"/>
          </w:tcPr>
          <w:p w14:paraId="1C209983"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06751D" w:rsidRPr="00D01AF1" w14:paraId="06982CFD" w14:textId="77777777" w:rsidTr="0012619D">
        <w:trPr>
          <w:trHeight w:val="397"/>
          <w:jc w:val="center"/>
        </w:trPr>
        <w:tc>
          <w:tcPr>
            <w:tcW w:w="430" w:type="pct"/>
            <w:vMerge/>
            <w:shd w:val="clear" w:color="auto" w:fill="auto"/>
            <w:vAlign w:val="center"/>
          </w:tcPr>
          <w:p w14:paraId="10A5D817" w14:textId="77777777" w:rsidR="006D21FA" w:rsidRPr="00D01AF1" w:rsidRDefault="006D21FA" w:rsidP="006D21FA">
            <w:pPr>
              <w:spacing w:line="240" w:lineRule="auto"/>
              <w:ind w:firstLineChars="0" w:firstLine="0"/>
              <w:jc w:val="center"/>
              <w:rPr>
                <w:color w:val="000000" w:themeColor="text1"/>
                <w:sz w:val="21"/>
                <w:szCs w:val="21"/>
              </w:rPr>
            </w:pPr>
          </w:p>
        </w:tc>
        <w:tc>
          <w:tcPr>
            <w:tcW w:w="503" w:type="pct"/>
            <w:vMerge/>
            <w:shd w:val="clear" w:color="auto" w:fill="auto"/>
            <w:vAlign w:val="center"/>
          </w:tcPr>
          <w:p w14:paraId="455FB2A9" w14:textId="77777777" w:rsidR="006D21FA" w:rsidRPr="00D01AF1" w:rsidRDefault="006D21FA" w:rsidP="006D21FA">
            <w:pPr>
              <w:spacing w:line="240" w:lineRule="auto"/>
              <w:ind w:firstLineChars="0" w:firstLine="0"/>
              <w:jc w:val="center"/>
              <w:rPr>
                <w:color w:val="000000" w:themeColor="text1"/>
                <w:sz w:val="21"/>
                <w:szCs w:val="21"/>
              </w:rPr>
            </w:pPr>
          </w:p>
        </w:tc>
        <w:tc>
          <w:tcPr>
            <w:tcW w:w="877" w:type="pct"/>
            <w:shd w:val="clear" w:color="auto" w:fill="auto"/>
            <w:vAlign w:val="center"/>
          </w:tcPr>
          <w:p w14:paraId="0355E21A"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氨</w:t>
            </w:r>
          </w:p>
        </w:tc>
        <w:tc>
          <w:tcPr>
            <w:tcW w:w="748" w:type="pct"/>
            <w:shd w:val="clear" w:color="auto" w:fill="auto"/>
            <w:vAlign w:val="center"/>
          </w:tcPr>
          <w:p w14:paraId="10CFB7B8" w14:textId="1C767BE4"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w:t>
            </w:r>
          </w:p>
        </w:tc>
        <w:tc>
          <w:tcPr>
            <w:tcW w:w="831" w:type="pct"/>
            <w:shd w:val="clear" w:color="auto" w:fill="auto"/>
            <w:vAlign w:val="center"/>
          </w:tcPr>
          <w:p w14:paraId="0BC7D122" w14:textId="087B28E8"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w:t>
            </w:r>
          </w:p>
        </w:tc>
        <w:tc>
          <w:tcPr>
            <w:tcW w:w="831" w:type="pct"/>
            <w:shd w:val="clear" w:color="auto" w:fill="auto"/>
            <w:vAlign w:val="center"/>
          </w:tcPr>
          <w:p w14:paraId="0BAEBD2D" w14:textId="7401CA82" w:rsidR="006D21FA" w:rsidRPr="00D01AF1" w:rsidRDefault="006D21FA" w:rsidP="006D21FA">
            <w:pPr>
              <w:widowControl/>
              <w:spacing w:line="240" w:lineRule="auto"/>
              <w:ind w:firstLineChars="0" w:firstLine="0"/>
              <w:jc w:val="center"/>
              <w:textAlignment w:val="auto"/>
              <w:rPr>
                <w:b/>
                <w:bCs/>
                <w:color w:val="000000" w:themeColor="text1"/>
                <w:sz w:val="21"/>
                <w:szCs w:val="21"/>
                <w:u w:val="single"/>
              </w:rPr>
            </w:pPr>
            <w:r w:rsidRPr="00D01AF1">
              <w:rPr>
                <w:color w:val="000000" w:themeColor="text1"/>
                <w:sz w:val="21"/>
                <w:szCs w:val="21"/>
              </w:rPr>
              <w:t xml:space="preserve">13.7382 </w:t>
            </w:r>
          </w:p>
        </w:tc>
        <w:tc>
          <w:tcPr>
            <w:tcW w:w="779" w:type="pct"/>
            <w:vAlign w:val="center"/>
          </w:tcPr>
          <w:p w14:paraId="499C2730"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06751D" w:rsidRPr="00D01AF1" w14:paraId="2C408026" w14:textId="77777777" w:rsidTr="0012619D">
        <w:trPr>
          <w:trHeight w:val="397"/>
          <w:jc w:val="center"/>
        </w:trPr>
        <w:tc>
          <w:tcPr>
            <w:tcW w:w="430" w:type="pct"/>
            <w:vMerge/>
            <w:shd w:val="clear" w:color="auto" w:fill="auto"/>
            <w:vAlign w:val="center"/>
          </w:tcPr>
          <w:p w14:paraId="1702A381" w14:textId="77777777" w:rsidR="006D21FA" w:rsidRPr="00D01AF1" w:rsidRDefault="006D21FA" w:rsidP="006D21FA">
            <w:pPr>
              <w:spacing w:line="240" w:lineRule="auto"/>
              <w:ind w:firstLineChars="0" w:firstLine="0"/>
              <w:jc w:val="center"/>
              <w:rPr>
                <w:color w:val="000000" w:themeColor="text1"/>
                <w:sz w:val="21"/>
                <w:szCs w:val="21"/>
              </w:rPr>
            </w:pPr>
          </w:p>
        </w:tc>
        <w:tc>
          <w:tcPr>
            <w:tcW w:w="503" w:type="pct"/>
            <w:shd w:val="clear" w:color="auto" w:fill="auto"/>
            <w:vAlign w:val="center"/>
          </w:tcPr>
          <w:p w14:paraId="5B474B2D" w14:textId="77777777" w:rsidR="006D21FA" w:rsidRPr="00D01AF1" w:rsidRDefault="006D21FA" w:rsidP="006D21FA">
            <w:pPr>
              <w:spacing w:line="240" w:lineRule="auto"/>
              <w:ind w:firstLineChars="0" w:firstLine="0"/>
              <w:jc w:val="center"/>
              <w:rPr>
                <w:color w:val="000000" w:themeColor="text1"/>
                <w:sz w:val="21"/>
                <w:szCs w:val="21"/>
              </w:rPr>
            </w:pPr>
            <w:r w:rsidRPr="00D01AF1">
              <w:rPr>
                <w:rFonts w:hint="eastAsia"/>
                <w:color w:val="000000" w:themeColor="text1"/>
                <w:sz w:val="21"/>
                <w:szCs w:val="21"/>
              </w:rPr>
              <w:t>无组织</w:t>
            </w:r>
          </w:p>
        </w:tc>
        <w:tc>
          <w:tcPr>
            <w:tcW w:w="877" w:type="pct"/>
            <w:shd w:val="clear" w:color="auto" w:fill="auto"/>
            <w:vAlign w:val="center"/>
          </w:tcPr>
          <w:p w14:paraId="591BE9D8" w14:textId="77777777" w:rsidR="006D21FA" w:rsidRPr="00D01AF1" w:rsidRDefault="006D21FA" w:rsidP="006D21FA">
            <w:pPr>
              <w:spacing w:line="240" w:lineRule="auto"/>
              <w:ind w:firstLineChars="0" w:firstLine="0"/>
              <w:jc w:val="center"/>
              <w:rPr>
                <w:color w:val="000000" w:themeColor="text1"/>
                <w:sz w:val="21"/>
                <w:szCs w:val="21"/>
              </w:rPr>
            </w:pPr>
            <w:r w:rsidRPr="00D01AF1">
              <w:rPr>
                <w:rFonts w:hint="eastAsia"/>
                <w:color w:val="000000" w:themeColor="text1"/>
                <w:sz w:val="21"/>
                <w:szCs w:val="21"/>
              </w:rPr>
              <w:t>颗粒物</w:t>
            </w:r>
          </w:p>
        </w:tc>
        <w:tc>
          <w:tcPr>
            <w:tcW w:w="748" w:type="pct"/>
            <w:shd w:val="clear" w:color="auto" w:fill="auto"/>
            <w:vAlign w:val="center"/>
          </w:tcPr>
          <w:p w14:paraId="1EE6DDE9" w14:textId="6473A531"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21.5784</w:t>
            </w:r>
          </w:p>
        </w:tc>
        <w:tc>
          <w:tcPr>
            <w:tcW w:w="831" w:type="pct"/>
            <w:shd w:val="clear" w:color="auto" w:fill="auto"/>
            <w:vAlign w:val="center"/>
          </w:tcPr>
          <w:p w14:paraId="19DBF057" w14:textId="4C86D1EE"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19.4206 </w:t>
            </w:r>
          </w:p>
        </w:tc>
        <w:tc>
          <w:tcPr>
            <w:tcW w:w="831" w:type="pct"/>
            <w:shd w:val="clear" w:color="auto" w:fill="auto"/>
            <w:vAlign w:val="center"/>
          </w:tcPr>
          <w:p w14:paraId="259FF207" w14:textId="3C074DB0" w:rsidR="006D21FA" w:rsidRPr="00D01AF1" w:rsidRDefault="006D21FA" w:rsidP="006D21FA">
            <w:pPr>
              <w:spacing w:line="240" w:lineRule="auto"/>
              <w:ind w:firstLineChars="0" w:firstLine="0"/>
              <w:jc w:val="center"/>
              <w:rPr>
                <w:b/>
                <w:bCs/>
                <w:color w:val="000000" w:themeColor="text1"/>
                <w:sz w:val="21"/>
                <w:szCs w:val="21"/>
                <w:u w:val="single"/>
              </w:rPr>
            </w:pPr>
            <w:r w:rsidRPr="00D01AF1">
              <w:rPr>
                <w:color w:val="000000" w:themeColor="text1"/>
                <w:sz w:val="21"/>
                <w:szCs w:val="21"/>
              </w:rPr>
              <w:t xml:space="preserve">2.1578 </w:t>
            </w:r>
          </w:p>
        </w:tc>
        <w:tc>
          <w:tcPr>
            <w:tcW w:w="779" w:type="pct"/>
            <w:vAlign w:val="center"/>
          </w:tcPr>
          <w:p w14:paraId="0414C7C5"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w:t>
            </w:r>
          </w:p>
        </w:tc>
      </w:tr>
      <w:tr w:rsidR="0006751D" w:rsidRPr="00D01AF1" w14:paraId="6D51070C" w14:textId="77777777" w:rsidTr="0012619D">
        <w:trPr>
          <w:trHeight w:val="397"/>
          <w:jc w:val="center"/>
        </w:trPr>
        <w:tc>
          <w:tcPr>
            <w:tcW w:w="430" w:type="pct"/>
            <w:vMerge w:val="restart"/>
            <w:shd w:val="clear" w:color="auto" w:fill="auto"/>
            <w:vAlign w:val="center"/>
          </w:tcPr>
          <w:p w14:paraId="4180F265"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固废</w:t>
            </w:r>
          </w:p>
        </w:tc>
        <w:tc>
          <w:tcPr>
            <w:tcW w:w="1380" w:type="pct"/>
            <w:gridSpan w:val="2"/>
            <w:shd w:val="clear" w:color="auto" w:fill="auto"/>
            <w:vAlign w:val="center"/>
          </w:tcPr>
          <w:p w14:paraId="0ADFD633" w14:textId="77777777" w:rsidR="006D21FA" w:rsidRPr="00D01AF1" w:rsidRDefault="006D21FA" w:rsidP="006D21FA">
            <w:pPr>
              <w:spacing w:line="240" w:lineRule="auto"/>
              <w:ind w:firstLineChars="0" w:firstLine="0"/>
              <w:jc w:val="center"/>
              <w:rPr>
                <w:color w:val="000000" w:themeColor="text1"/>
                <w:sz w:val="21"/>
                <w:szCs w:val="21"/>
              </w:rPr>
            </w:pPr>
            <w:r w:rsidRPr="00D01AF1">
              <w:rPr>
                <w:rFonts w:hint="eastAsia"/>
                <w:color w:val="000000" w:themeColor="text1"/>
                <w:sz w:val="21"/>
                <w:szCs w:val="21"/>
              </w:rPr>
              <w:t>一般固废</w:t>
            </w:r>
          </w:p>
        </w:tc>
        <w:tc>
          <w:tcPr>
            <w:tcW w:w="748" w:type="pct"/>
            <w:shd w:val="clear" w:color="auto" w:fill="auto"/>
            <w:vAlign w:val="center"/>
          </w:tcPr>
          <w:p w14:paraId="48291D45" w14:textId="1712F1DA"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46135.7</w:t>
            </w:r>
          </w:p>
        </w:tc>
        <w:tc>
          <w:tcPr>
            <w:tcW w:w="831" w:type="pct"/>
            <w:shd w:val="clear" w:color="auto" w:fill="auto"/>
            <w:vAlign w:val="center"/>
          </w:tcPr>
          <w:p w14:paraId="6C54C97D" w14:textId="447D4211"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54246.9</w:t>
            </w:r>
          </w:p>
        </w:tc>
        <w:tc>
          <w:tcPr>
            <w:tcW w:w="831" w:type="pct"/>
            <w:shd w:val="clear" w:color="auto" w:fill="auto"/>
            <w:vAlign w:val="center"/>
          </w:tcPr>
          <w:p w14:paraId="0BC2B00F" w14:textId="377D43E2"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54246.9</w:t>
            </w:r>
          </w:p>
        </w:tc>
        <w:tc>
          <w:tcPr>
            <w:tcW w:w="779" w:type="pct"/>
            <w:vAlign w:val="center"/>
          </w:tcPr>
          <w:p w14:paraId="46E8D570" w14:textId="72FBC708"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0</w:t>
            </w:r>
          </w:p>
        </w:tc>
      </w:tr>
      <w:tr w:rsidR="0006751D" w:rsidRPr="00D01AF1" w14:paraId="4478E284" w14:textId="77777777" w:rsidTr="0012619D">
        <w:trPr>
          <w:trHeight w:val="397"/>
          <w:jc w:val="center"/>
        </w:trPr>
        <w:tc>
          <w:tcPr>
            <w:tcW w:w="430" w:type="pct"/>
            <w:vMerge/>
            <w:shd w:val="clear" w:color="auto" w:fill="auto"/>
            <w:vAlign w:val="center"/>
          </w:tcPr>
          <w:p w14:paraId="58883DA3" w14:textId="77777777" w:rsidR="006D21FA" w:rsidRPr="00D01AF1" w:rsidRDefault="006D21FA" w:rsidP="006D21FA">
            <w:pPr>
              <w:spacing w:line="240" w:lineRule="auto"/>
              <w:ind w:firstLineChars="0" w:firstLine="0"/>
              <w:jc w:val="center"/>
              <w:rPr>
                <w:color w:val="000000" w:themeColor="text1"/>
                <w:sz w:val="21"/>
                <w:szCs w:val="21"/>
              </w:rPr>
            </w:pPr>
          </w:p>
        </w:tc>
        <w:tc>
          <w:tcPr>
            <w:tcW w:w="1380" w:type="pct"/>
            <w:gridSpan w:val="2"/>
            <w:shd w:val="clear" w:color="auto" w:fill="auto"/>
            <w:vAlign w:val="center"/>
          </w:tcPr>
          <w:p w14:paraId="7DB16DCD" w14:textId="77777777" w:rsidR="006D21FA" w:rsidRPr="00D01AF1" w:rsidRDefault="006D21FA" w:rsidP="006D21FA">
            <w:pPr>
              <w:spacing w:line="240" w:lineRule="auto"/>
              <w:ind w:firstLineChars="0" w:firstLine="0"/>
              <w:jc w:val="center"/>
              <w:rPr>
                <w:color w:val="000000" w:themeColor="text1"/>
                <w:sz w:val="21"/>
                <w:szCs w:val="21"/>
              </w:rPr>
            </w:pPr>
            <w:r w:rsidRPr="00D01AF1">
              <w:rPr>
                <w:rFonts w:hint="eastAsia"/>
                <w:color w:val="000000" w:themeColor="text1"/>
                <w:sz w:val="21"/>
                <w:szCs w:val="21"/>
              </w:rPr>
              <w:t>危险废物</w:t>
            </w:r>
          </w:p>
        </w:tc>
        <w:tc>
          <w:tcPr>
            <w:tcW w:w="748" w:type="pct"/>
            <w:shd w:val="clear" w:color="auto" w:fill="auto"/>
            <w:vAlign w:val="center"/>
          </w:tcPr>
          <w:p w14:paraId="1ACE5EA4" w14:textId="77777777"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6.0</w:t>
            </w:r>
          </w:p>
        </w:tc>
        <w:tc>
          <w:tcPr>
            <w:tcW w:w="831" w:type="pct"/>
            <w:shd w:val="clear" w:color="auto" w:fill="auto"/>
            <w:vAlign w:val="center"/>
          </w:tcPr>
          <w:p w14:paraId="7A117525" w14:textId="2A7A6B8C"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6.0</w:t>
            </w:r>
          </w:p>
        </w:tc>
        <w:tc>
          <w:tcPr>
            <w:tcW w:w="831" w:type="pct"/>
            <w:shd w:val="clear" w:color="auto" w:fill="auto"/>
            <w:vAlign w:val="center"/>
          </w:tcPr>
          <w:p w14:paraId="0AC7F5CB" w14:textId="06D98752"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6.0</w:t>
            </w:r>
          </w:p>
        </w:tc>
        <w:tc>
          <w:tcPr>
            <w:tcW w:w="779" w:type="pct"/>
            <w:vAlign w:val="center"/>
          </w:tcPr>
          <w:p w14:paraId="342D2F35" w14:textId="5E1D289F" w:rsidR="006D21FA" w:rsidRPr="00D01AF1" w:rsidRDefault="006D21FA" w:rsidP="006D21FA">
            <w:pPr>
              <w:spacing w:line="240" w:lineRule="auto"/>
              <w:ind w:firstLineChars="0" w:firstLine="0"/>
              <w:jc w:val="center"/>
              <w:rPr>
                <w:color w:val="000000" w:themeColor="text1"/>
                <w:sz w:val="21"/>
                <w:szCs w:val="21"/>
              </w:rPr>
            </w:pPr>
            <w:r w:rsidRPr="00D01AF1">
              <w:rPr>
                <w:color w:val="000000" w:themeColor="text1"/>
                <w:sz w:val="21"/>
                <w:szCs w:val="21"/>
              </w:rPr>
              <w:t>0</w:t>
            </w:r>
          </w:p>
        </w:tc>
      </w:tr>
    </w:tbl>
    <w:p w14:paraId="6C96A8C2"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b/>
          <w:color w:val="000000" w:themeColor="text1"/>
          <w:sz w:val="28"/>
        </w:rPr>
        <w:t>工程建成后</w:t>
      </w:r>
      <w:r w:rsidRPr="00D01AF1">
        <w:rPr>
          <w:rFonts w:eastAsia="楷体" w:hint="eastAsia"/>
          <w:b/>
          <w:color w:val="000000" w:themeColor="text1"/>
          <w:sz w:val="28"/>
        </w:rPr>
        <w:t>全厂</w:t>
      </w:r>
      <w:r w:rsidRPr="00D01AF1">
        <w:rPr>
          <w:rFonts w:eastAsia="楷体"/>
          <w:b/>
          <w:color w:val="000000" w:themeColor="text1"/>
          <w:sz w:val="28"/>
        </w:rPr>
        <w:t>污染物排放情况</w:t>
      </w:r>
    </w:p>
    <w:p w14:paraId="6AD50D44" w14:textId="77777777" w:rsidR="001E54F3" w:rsidRPr="00D01AF1" w:rsidRDefault="001E54F3" w:rsidP="001E54F3">
      <w:pPr>
        <w:ind w:firstLine="480"/>
        <w:rPr>
          <w:color w:val="000000" w:themeColor="text1"/>
        </w:rPr>
      </w:pPr>
      <w:r w:rsidRPr="00D01AF1">
        <w:rPr>
          <w:color w:val="000000" w:themeColor="text1"/>
        </w:rPr>
        <w:t>根据工程分析，工程完成后全厂污染物排放情况见</w:t>
      </w:r>
      <w:r w:rsidRPr="00D01AF1">
        <w:rPr>
          <w:rFonts w:hint="eastAsia"/>
          <w:color w:val="000000" w:themeColor="text1"/>
        </w:rPr>
        <w:t>下表</w:t>
      </w:r>
      <w:r w:rsidRPr="00D01AF1">
        <w:rPr>
          <w:color w:val="000000" w:themeColor="text1"/>
        </w:rPr>
        <w:t>。</w:t>
      </w:r>
    </w:p>
    <w:p w14:paraId="0A6ACE09" w14:textId="2B95D0EC" w:rsidR="001E54F3" w:rsidRPr="00D01AF1" w:rsidRDefault="001E54F3" w:rsidP="001E54F3">
      <w:pPr>
        <w:adjustRightInd/>
        <w:snapToGrid/>
        <w:ind w:firstLine="482"/>
        <w:textAlignment w:val="auto"/>
        <w:rPr>
          <w:b/>
          <w:color w:val="000000" w:themeColor="text1"/>
          <w:kern w:val="2"/>
          <w:szCs w:val="24"/>
        </w:rPr>
      </w:pPr>
      <w:r w:rsidRPr="00D01AF1">
        <w:rPr>
          <w:rFonts w:hint="eastAsia"/>
          <w:b/>
          <w:color w:val="000000" w:themeColor="text1"/>
          <w:kern w:val="2"/>
          <w:szCs w:val="24"/>
        </w:rPr>
        <w:t>表</w:t>
      </w:r>
      <w:r w:rsidRPr="00D01AF1">
        <w:rPr>
          <w:b/>
          <w:color w:val="000000" w:themeColor="text1"/>
          <w:kern w:val="2"/>
          <w:szCs w:val="24"/>
        </w:rPr>
        <w:t>9</w:t>
      </w:r>
      <w:r w:rsidRPr="00D01AF1">
        <w:rPr>
          <w:rFonts w:hint="eastAsia"/>
          <w:b/>
          <w:color w:val="000000" w:themeColor="text1"/>
          <w:kern w:val="2"/>
          <w:szCs w:val="24"/>
        </w:rPr>
        <w:t>-</w:t>
      </w:r>
      <w:r w:rsidRPr="00D01AF1">
        <w:rPr>
          <w:b/>
          <w:color w:val="000000" w:themeColor="text1"/>
          <w:kern w:val="2"/>
          <w:szCs w:val="24"/>
        </w:rPr>
        <w:t>8</w:t>
      </w:r>
      <w:r w:rsidRPr="00D01AF1">
        <w:rPr>
          <w:rFonts w:hint="eastAsia"/>
          <w:b/>
          <w:color w:val="000000" w:themeColor="text1"/>
          <w:kern w:val="2"/>
          <w:szCs w:val="24"/>
        </w:rPr>
        <w:t xml:space="preserve">     </w:t>
      </w:r>
      <w:r w:rsidR="00CF44BA" w:rsidRPr="00D01AF1">
        <w:rPr>
          <w:b/>
          <w:color w:val="000000" w:themeColor="text1"/>
          <w:kern w:val="2"/>
          <w:szCs w:val="24"/>
        </w:rPr>
        <w:t xml:space="preserve"> </w:t>
      </w:r>
      <w:r w:rsidRPr="00D01AF1">
        <w:rPr>
          <w:rFonts w:hint="eastAsia"/>
          <w:b/>
          <w:color w:val="000000" w:themeColor="text1"/>
          <w:kern w:val="2"/>
          <w:szCs w:val="24"/>
        </w:rPr>
        <w:t xml:space="preserve">  </w:t>
      </w:r>
      <w:r w:rsidR="00CF44BA" w:rsidRPr="00D01AF1">
        <w:rPr>
          <w:b/>
          <w:color w:val="000000" w:themeColor="text1"/>
          <w:kern w:val="2"/>
          <w:szCs w:val="24"/>
        </w:rPr>
        <w:t>项目建成后全厂主要污染物排放三笔账</w:t>
      </w:r>
      <w:r w:rsidR="00CF44BA" w:rsidRPr="00D01AF1">
        <w:rPr>
          <w:b/>
          <w:color w:val="000000" w:themeColor="text1"/>
          <w:kern w:val="2"/>
          <w:szCs w:val="24"/>
        </w:rPr>
        <w:t xml:space="preserve"> </w:t>
      </w:r>
      <w:r w:rsidRPr="00D01AF1">
        <w:rPr>
          <w:rFonts w:hint="eastAsia"/>
          <w:b/>
          <w:color w:val="000000" w:themeColor="text1"/>
          <w:kern w:val="2"/>
          <w:szCs w:val="24"/>
        </w:rPr>
        <w:t xml:space="preserve">       </w:t>
      </w:r>
      <w:r w:rsidRPr="00D01AF1">
        <w:rPr>
          <w:rFonts w:hint="eastAsia"/>
          <w:b/>
          <w:color w:val="000000" w:themeColor="text1"/>
          <w:kern w:val="2"/>
          <w:szCs w:val="24"/>
        </w:rPr>
        <w:t>单位：</w:t>
      </w:r>
      <w:r w:rsidRPr="00D01AF1">
        <w:rPr>
          <w:rFonts w:hint="eastAsia"/>
          <w:b/>
          <w:color w:val="000000" w:themeColor="text1"/>
          <w:kern w:val="2"/>
          <w:szCs w:val="24"/>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5"/>
        <w:gridCol w:w="1293"/>
        <w:gridCol w:w="1261"/>
        <w:gridCol w:w="1215"/>
        <w:gridCol w:w="1133"/>
        <w:gridCol w:w="851"/>
        <w:gridCol w:w="1134"/>
        <w:gridCol w:w="1187"/>
      </w:tblGrid>
      <w:tr w:rsidR="0006751D" w:rsidRPr="00D01AF1" w14:paraId="466F7D94" w14:textId="77777777" w:rsidTr="00FA6DE3">
        <w:trPr>
          <w:trHeight w:val="454"/>
          <w:tblHeader/>
          <w:jc w:val="center"/>
        </w:trPr>
        <w:tc>
          <w:tcPr>
            <w:tcW w:w="1025" w:type="pct"/>
            <w:gridSpan w:val="2"/>
            <w:shd w:val="clear" w:color="auto" w:fill="auto"/>
            <w:vAlign w:val="center"/>
          </w:tcPr>
          <w:p w14:paraId="35F19283" w14:textId="77777777" w:rsidR="00CC6179" w:rsidRPr="00D01AF1" w:rsidRDefault="00CC6179" w:rsidP="002610CC">
            <w:pPr>
              <w:adjustRightInd/>
              <w:snapToGrid/>
              <w:spacing w:line="240" w:lineRule="auto"/>
              <w:ind w:firstLineChars="0" w:firstLine="0"/>
              <w:jc w:val="center"/>
              <w:textAlignment w:val="auto"/>
              <w:rPr>
                <w:rFonts w:cs="宋体"/>
                <w:b/>
                <w:color w:val="000000" w:themeColor="text1"/>
                <w:kern w:val="2"/>
                <w:sz w:val="21"/>
              </w:rPr>
            </w:pPr>
            <w:r w:rsidRPr="00D01AF1">
              <w:rPr>
                <w:rFonts w:cs="宋体"/>
                <w:b/>
                <w:color w:val="000000" w:themeColor="text1"/>
                <w:kern w:val="2"/>
                <w:sz w:val="21"/>
              </w:rPr>
              <w:t>污染物</w:t>
            </w:r>
          </w:p>
        </w:tc>
        <w:tc>
          <w:tcPr>
            <w:tcW w:w="739" w:type="pct"/>
            <w:vAlign w:val="center"/>
          </w:tcPr>
          <w:p w14:paraId="0F8E8C07" w14:textId="77777777" w:rsidR="00CC6179" w:rsidRPr="00D01AF1" w:rsidRDefault="00CC6179" w:rsidP="002610C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现有工程允许排放量</w:t>
            </w:r>
          </w:p>
        </w:tc>
        <w:tc>
          <w:tcPr>
            <w:tcW w:w="712" w:type="pct"/>
            <w:vAlign w:val="center"/>
          </w:tcPr>
          <w:p w14:paraId="6A9E9340" w14:textId="77777777" w:rsidR="00CC6179" w:rsidRPr="00D01AF1" w:rsidRDefault="00CC6179" w:rsidP="002610C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本工程排放量</w:t>
            </w:r>
          </w:p>
        </w:tc>
        <w:tc>
          <w:tcPr>
            <w:tcW w:w="664" w:type="pct"/>
            <w:vAlign w:val="center"/>
          </w:tcPr>
          <w:p w14:paraId="6083EC9E" w14:textId="77777777" w:rsidR="00CC6179" w:rsidRPr="00D01AF1" w:rsidRDefault="00CC6179" w:rsidP="002610C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以新带老削减量</w:t>
            </w:r>
          </w:p>
        </w:tc>
        <w:tc>
          <w:tcPr>
            <w:tcW w:w="499" w:type="pct"/>
            <w:vAlign w:val="center"/>
          </w:tcPr>
          <w:p w14:paraId="40195898" w14:textId="77777777" w:rsidR="00CC6179" w:rsidRPr="00D01AF1" w:rsidRDefault="00CC6179" w:rsidP="002610C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区域平衡替代</w:t>
            </w:r>
          </w:p>
        </w:tc>
        <w:tc>
          <w:tcPr>
            <w:tcW w:w="665" w:type="pct"/>
            <w:vAlign w:val="center"/>
          </w:tcPr>
          <w:p w14:paraId="276887FA" w14:textId="77777777" w:rsidR="00CC6179" w:rsidRPr="00D01AF1" w:rsidRDefault="00CC6179" w:rsidP="002610C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全厂排放量</w:t>
            </w:r>
          </w:p>
        </w:tc>
        <w:tc>
          <w:tcPr>
            <w:tcW w:w="696" w:type="pct"/>
            <w:vAlign w:val="center"/>
          </w:tcPr>
          <w:p w14:paraId="7035439B" w14:textId="77777777" w:rsidR="00CC6179" w:rsidRPr="00D01AF1" w:rsidRDefault="00CC6179" w:rsidP="002610CC">
            <w:pPr>
              <w:adjustRightInd/>
              <w:snapToGrid/>
              <w:spacing w:line="240" w:lineRule="auto"/>
              <w:ind w:firstLineChars="0" w:firstLine="0"/>
              <w:jc w:val="center"/>
              <w:textAlignment w:val="auto"/>
              <w:rPr>
                <w:rFonts w:cs="宋体"/>
                <w:b/>
                <w:color w:val="000000" w:themeColor="text1"/>
                <w:kern w:val="2"/>
                <w:sz w:val="21"/>
              </w:rPr>
            </w:pPr>
            <w:r w:rsidRPr="00D01AF1">
              <w:rPr>
                <w:rFonts w:cs="宋体" w:hint="eastAsia"/>
                <w:b/>
                <w:color w:val="000000" w:themeColor="text1"/>
                <w:kern w:val="2"/>
                <w:sz w:val="21"/>
              </w:rPr>
              <w:t>排放增减量</w:t>
            </w:r>
          </w:p>
        </w:tc>
      </w:tr>
      <w:tr w:rsidR="0006751D" w:rsidRPr="00D01AF1" w14:paraId="1EA81B80" w14:textId="77777777" w:rsidTr="00FA6DE3">
        <w:trPr>
          <w:trHeight w:val="454"/>
          <w:jc w:val="center"/>
        </w:trPr>
        <w:tc>
          <w:tcPr>
            <w:tcW w:w="267" w:type="pct"/>
            <w:vMerge w:val="restart"/>
            <w:shd w:val="clear" w:color="auto" w:fill="auto"/>
            <w:vAlign w:val="center"/>
          </w:tcPr>
          <w:p w14:paraId="3E3182BD"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废水</w:t>
            </w:r>
          </w:p>
        </w:tc>
        <w:tc>
          <w:tcPr>
            <w:tcW w:w="758" w:type="pct"/>
            <w:shd w:val="clear" w:color="auto" w:fill="auto"/>
            <w:vAlign w:val="center"/>
          </w:tcPr>
          <w:p w14:paraId="0C715CB0"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COD</w:t>
            </w:r>
          </w:p>
        </w:tc>
        <w:tc>
          <w:tcPr>
            <w:tcW w:w="739" w:type="pct"/>
            <w:vAlign w:val="center"/>
          </w:tcPr>
          <w:p w14:paraId="73FD7F1C"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712" w:type="pct"/>
            <w:vAlign w:val="center"/>
          </w:tcPr>
          <w:p w14:paraId="5F0257B2"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664" w:type="pct"/>
            <w:vAlign w:val="center"/>
          </w:tcPr>
          <w:p w14:paraId="77EB31AF"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499" w:type="pct"/>
            <w:vAlign w:val="center"/>
          </w:tcPr>
          <w:p w14:paraId="14DE079B"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24D670B2"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0.0584</w:t>
            </w:r>
          </w:p>
        </w:tc>
        <w:tc>
          <w:tcPr>
            <w:tcW w:w="696" w:type="pct"/>
            <w:vAlign w:val="center"/>
          </w:tcPr>
          <w:p w14:paraId="51AE16A8"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r>
      <w:tr w:rsidR="0006751D" w:rsidRPr="00D01AF1" w14:paraId="2873BF07" w14:textId="77777777" w:rsidTr="00FA6DE3">
        <w:trPr>
          <w:trHeight w:val="454"/>
          <w:jc w:val="center"/>
        </w:trPr>
        <w:tc>
          <w:tcPr>
            <w:tcW w:w="267" w:type="pct"/>
            <w:vMerge/>
            <w:shd w:val="clear" w:color="auto" w:fill="auto"/>
            <w:vAlign w:val="center"/>
          </w:tcPr>
          <w:p w14:paraId="3233C9A1"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p>
        </w:tc>
        <w:tc>
          <w:tcPr>
            <w:tcW w:w="758" w:type="pct"/>
            <w:shd w:val="clear" w:color="auto" w:fill="auto"/>
            <w:vAlign w:val="center"/>
          </w:tcPr>
          <w:p w14:paraId="07CAEDF3"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氨氮</w:t>
            </w:r>
          </w:p>
        </w:tc>
        <w:tc>
          <w:tcPr>
            <w:tcW w:w="739" w:type="pct"/>
            <w:vAlign w:val="center"/>
          </w:tcPr>
          <w:p w14:paraId="0F172932"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0.0029</w:t>
            </w:r>
          </w:p>
        </w:tc>
        <w:tc>
          <w:tcPr>
            <w:tcW w:w="712" w:type="pct"/>
            <w:vAlign w:val="center"/>
          </w:tcPr>
          <w:p w14:paraId="06941332"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0.0029</w:t>
            </w:r>
          </w:p>
        </w:tc>
        <w:tc>
          <w:tcPr>
            <w:tcW w:w="664" w:type="pct"/>
            <w:vAlign w:val="center"/>
          </w:tcPr>
          <w:p w14:paraId="79B12932"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0.0029</w:t>
            </w:r>
          </w:p>
        </w:tc>
        <w:tc>
          <w:tcPr>
            <w:tcW w:w="499" w:type="pct"/>
            <w:vAlign w:val="center"/>
          </w:tcPr>
          <w:p w14:paraId="1C8660AC"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6A37638C"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0.0029</w:t>
            </w:r>
          </w:p>
        </w:tc>
        <w:tc>
          <w:tcPr>
            <w:tcW w:w="696" w:type="pct"/>
            <w:vAlign w:val="center"/>
          </w:tcPr>
          <w:p w14:paraId="69F2F37C"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r>
      <w:tr w:rsidR="0006751D" w:rsidRPr="00D01AF1" w14:paraId="7A721ED1" w14:textId="77777777" w:rsidTr="00FA6DE3">
        <w:trPr>
          <w:trHeight w:val="454"/>
          <w:jc w:val="center"/>
        </w:trPr>
        <w:tc>
          <w:tcPr>
            <w:tcW w:w="267" w:type="pct"/>
            <w:vMerge/>
            <w:shd w:val="clear" w:color="auto" w:fill="auto"/>
            <w:vAlign w:val="center"/>
          </w:tcPr>
          <w:p w14:paraId="7B74475B"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p>
        </w:tc>
        <w:tc>
          <w:tcPr>
            <w:tcW w:w="758" w:type="pct"/>
            <w:shd w:val="clear" w:color="auto" w:fill="auto"/>
            <w:vAlign w:val="center"/>
          </w:tcPr>
          <w:p w14:paraId="36E269C4"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T</w:t>
            </w:r>
            <w:r w:rsidRPr="00D01AF1">
              <w:rPr>
                <w:rFonts w:hint="eastAsia"/>
                <w:color w:val="000000" w:themeColor="text1"/>
                <w:sz w:val="21"/>
                <w:szCs w:val="21"/>
              </w:rPr>
              <w:t>P</w:t>
            </w:r>
          </w:p>
        </w:tc>
        <w:tc>
          <w:tcPr>
            <w:tcW w:w="739" w:type="pct"/>
            <w:vAlign w:val="center"/>
          </w:tcPr>
          <w:p w14:paraId="270059D9"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0.0006</w:t>
            </w:r>
          </w:p>
        </w:tc>
        <w:tc>
          <w:tcPr>
            <w:tcW w:w="712" w:type="pct"/>
            <w:vAlign w:val="center"/>
          </w:tcPr>
          <w:p w14:paraId="5383A4E9"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0.0006</w:t>
            </w:r>
          </w:p>
        </w:tc>
        <w:tc>
          <w:tcPr>
            <w:tcW w:w="664" w:type="pct"/>
            <w:vAlign w:val="center"/>
          </w:tcPr>
          <w:p w14:paraId="7C5A58A1"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0.0006</w:t>
            </w:r>
          </w:p>
        </w:tc>
        <w:tc>
          <w:tcPr>
            <w:tcW w:w="499" w:type="pct"/>
            <w:vAlign w:val="center"/>
          </w:tcPr>
          <w:p w14:paraId="31071E76"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79286603"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0.0006</w:t>
            </w:r>
          </w:p>
        </w:tc>
        <w:tc>
          <w:tcPr>
            <w:tcW w:w="696" w:type="pct"/>
            <w:vAlign w:val="center"/>
          </w:tcPr>
          <w:p w14:paraId="1DDE766E"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r>
      <w:tr w:rsidR="0006751D" w:rsidRPr="00D01AF1" w14:paraId="5CEA0C81" w14:textId="77777777" w:rsidTr="00FA6DE3">
        <w:trPr>
          <w:trHeight w:val="454"/>
          <w:jc w:val="center"/>
        </w:trPr>
        <w:tc>
          <w:tcPr>
            <w:tcW w:w="267" w:type="pct"/>
            <w:vMerge/>
            <w:shd w:val="clear" w:color="auto" w:fill="auto"/>
            <w:vAlign w:val="center"/>
          </w:tcPr>
          <w:p w14:paraId="0715355C"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p>
        </w:tc>
        <w:tc>
          <w:tcPr>
            <w:tcW w:w="758" w:type="pct"/>
            <w:shd w:val="clear" w:color="auto" w:fill="auto"/>
            <w:vAlign w:val="center"/>
          </w:tcPr>
          <w:p w14:paraId="53ACC098"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TN</w:t>
            </w:r>
          </w:p>
        </w:tc>
        <w:tc>
          <w:tcPr>
            <w:tcW w:w="739" w:type="pct"/>
            <w:vAlign w:val="center"/>
          </w:tcPr>
          <w:p w14:paraId="25656D93"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0.0219</w:t>
            </w:r>
          </w:p>
        </w:tc>
        <w:tc>
          <w:tcPr>
            <w:tcW w:w="712" w:type="pct"/>
            <w:vAlign w:val="center"/>
          </w:tcPr>
          <w:p w14:paraId="3F295886"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0.0219</w:t>
            </w:r>
          </w:p>
        </w:tc>
        <w:tc>
          <w:tcPr>
            <w:tcW w:w="664" w:type="pct"/>
            <w:vAlign w:val="center"/>
          </w:tcPr>
          <w:p w14:paraId="3035E865"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0.0219</w:t>
            </w:r>
          </w:p>
        </w:tc>
        <w:tc>
          <w:tcPr>
            <w:tcW w:w="499" w:type="pct"/>
            <w:vAlign w:val="center"/>
          </w:tcPr>
          <w:p w14:paraId="1F212AC2"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56721391"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0.0219</w:t>
            </w:r>
          </w:p>
        </w:tc>
        <w:tc>
          <w:tcPr>
            <w:tcW w:w="696" w:type="pct"/>
            <w:vAlign w:val="center"/>
          </w:tcPr>
          <w:p w14:paraId="71657944"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r>
      <w:tr w:rsidR="0006751D" w:rsidRPr="00D01AF1" w14:paraId="16432051" w14:textId="77777777" w:rsidTr="00FA6DE3">
        <w:trPr>
          <w:trHeight w:val="454"/>
          <w:jc w:val="center"/>
        </w:trPr>
        <w:tc>
          <w:tcPr>
            <w:tcW w:w="267" w:type="pct"/>
            <w:vMerge w:val="restart"/>
            <w:shd w:val="clear" w:color="auto" w:fill="auto"/>
            <w:vAlign w:val="center"/>
          </w:tcPr>
          <w:p w14:paraId="19EE92CC" w14:textId="77777777"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废气</w:t>
            </w:r>
          </w:p>
        </w:tc>
        <w:tc>
          <w:tcPr>
            <w:tcW w:w="758" w:type="pct"/>
            <w:shd w:val="clear" w:color="auto" w:fill="auto"/>
            <w:vAlign w:val="center"/>
          </w:tcPr>
          <w:p w14:paraId="70825F18" w14:textId="77777777"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颗粒物</w:t>
            </w:r>
          </w:p>
        </w:tc>
        <w:tc>
          <w:tcPr>
            <w:tcW w:w="739" w:type="pct"/>
            <w:vAlign w:val="center"/>
          </w:tcPr>
          <w:p w14:paraId="54870465" w14:textId="7CFDDC1E"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9.58</w:t>
            </w:r>
          </w:p>
        </w:tc>
        <w:tc>
          <w:tcPr>
            <w:tcW w:w="712" w:type="pct"/>
            <w:vAlign w:val="center"/>
          </w:tcPr>
          <w:p w14:paraId="5AC06717" w14:textId="397153E2"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25.6420</w:t>
            </w:r>
          </w:p>
        </w:tc>
        <w:tc>
          <w:tcPr>
            <w:tcW w:w="664" w:type="pct"/>
            <w:vAlign w:val="center"/>
          </w:tcPr>
          <w:p w14:paraId="223FB360" w14:textId="1B4CB875"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1</w:t>
            </w:r>
            <w:r w:rsidRPr="00D01AF1">
              <w:rPr>
                <w:color w:val="000000" w:themeColor="text1"/>
                <w:sz w:val="21"/>
                <w:szCs w:val="21"/>
              </w:rPr>
              <w:t>9.58</w:t>
            </w:r>
          </w:p>
        </w:tc>
        <w:tc>
          <w:tcPr>
            <w:tcW w:w="499" w:type="pct"/>
            <w:vAlign w:val="center"/>
          </w:tcPr>
          <w:p w14:paraId="00D13170" w14:textId="50E4093D"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shd w:val="clear" w:color="auto" w:fill="auto"/>
            <w:vAlign w:val="center"/>
          </w:tcPr>
          <w:p w14:paraId="746234B4" w14:textId="4A03CD75" w:rsidR="006D21FA" w:rsidRPr="00D01AF1" w:rsidRDefault="006D21FA" w:rsidP="006D21FA">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25.6420</w:t>
            </w:r>
          </w:p>
        </w:tc>
        <w:tc>
          <w:tcPr>
            <w:tcW w:w="696" w:type="pct"/>
            <w:vAlign w:val="center"/>
          </w:tcPr>
          <w:p w14:paraId="768CE53C" w14:textId="55CDF319" w:rsidR="006D21FA" w:rsidRPr="00D01AF1" w:rsidRDefault="006D21FA" w:rsidP="006D21FA">
            <w:pPr>
              <w:adjustRightInd/>
              <w:snapToGrid/>
              <w:spacing w:line="240" w:lineRule="auto"/>
              <w:ind w:firstLineChars="0" w:firstLine="0"/>
              <w:contextualSpacing/>
              <w:jc w:val="center"/>
              <w:rPr>
                <w:color w:val="000000" w:themeColor="text1"/>
                <w:sz w:val="21"/>
                <w:szCs w:val="21"/>
                <w:u w:val="single"/>
              </w:rPr>
            </w:pPr>
            <w:r w:rsidRPr="00D01AF1">
              <w:rPr>
                <w:rFonts w:hint="eastAsia"/>
                <w:color w:val="000000" w:themeColor="text1"/>
                <w:sz w:val="21"/>
                <w:szCs w:val="21"/>
              </w:rPr>
              <w:t>+</w:t>
            </w:r>
            <w:r w:rsidRPr="00D01AF1">
              <w:rPr>
                <w:color w:val="000000" w:themeColor="text1"/>
                <w:sz w:val="21"/>
                <w:szCs w:val="21"/>
              </w:rPr>
              <w:t>6.0620</w:t>
            </w:r>
          </w:p>
        </w:tc>
      </w:tr>
      <w:tr w:rsidR="0006751D" w:rsidRPr="00D01AF1" w14:paraId="59E8A04B" w14:textId="77777777" w:rsidTr="00FA6DE3">
        <w:trPr>
          <w:trHeight w:val="454"/>
          <w:jc w:val="center"/>
        </w:trPr>
        <w:tc>
          <w:tcPr>
            <w:tcW w:w="267" w:type="pct"/>
            <w:vMerge/>
            <w:shd w:val="clear" w:color="auto" w:fill="auto"/>
            <w:vAlign w:val="center"/>
          </w:tcPr>
          <w:p w14:paraId="283B7E19" w14:textId="77777777" w:rsidR="006D21FA" w:rsidRPr="00D01AF1" w:rsidRDefault="006D21FA" w:rsidP="006D21FA">
            <w:pPr>
              <w:adjustRightInd/>
              <w:snapToGrid/>
              <w:spacing w:line="240" w:lineRule="auto"/>
              <w:ind w:firstLineChars="0" w:firstLine="0"/>
              <w:contextualSpacing/>
              <w:jc w:val="center"/>
              <w:rPr>
                <w:color w:val="000000" w:themeColor="text1"/>
                <w:sz w:val="21"/>
                <w:szCs w:val="21"/>
              </w:rPr>
            </w:pPr>
          </w:p>
        </w:tc>
        <w:tc>
          <w:tcPr>
            <w:tcW w:w="758" w:type="pct"/>
            <w:shd w:val="clear" w:color="auto" w:fill="auto"/>
            <w:vAlign w:val="center"/>
          </w:tcPr>
          <w:p w14:paraId="0D61412E" w14:textId="77777777"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二氧化硫</w:t>
            </w:r>
          </w:p>
        </w:tc>
        <w:tc>
          <w:tcPr>
            <w:tcW w:w="739" w:type="pct"/>
            <w:vAlign w:val="center"/>
          </w:tcPr>
          <w:p w14:paraId="670E28BF" w14:textId="1F0D5078" w:rsidR="006D21FA" w:rsidRPr="00D01AF1" w:rsidRDefault="006D21FA" w:rsidP="006D21FA">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w:t>
            </w:r>
            <w:r w:rsidRPr="00D01AF1">
              <w:rPr>
                <w:color w:val="000000" w:themeColor="text1"/>
                <w:sz w:val="21"/>
                <w:szCs w:val="21"/>
              </w:rPr>
              <w:t>5.4115</w:t>
            </w:r>
          </w:p>
        </w:tc>
        <w:tc>
          <w:tcPr>
            <w:tcW w:w="712" w:type="pct"/>
            <w:vAlign w:val="center"/>
          </w:tcPr>
          <w:p w14:paraId="253E1994" w14:textId="6ADDAE40" w:rsidR="006D21FA" w:rsidRPr="00D01AF1" w:rsidRDefault="006D21FA" w:rsidP="006D21FA">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54.9416</w:t>
            </w:r>
          </w:p>
        </w:tc>
        <w:tc>
          <w:tcPr>
            <w:tcW w:w="664" w:type="pct"/>
            <w:vAlign w:val="center"/>
          </w:tcPr>
          <w:p w14:paraId="5A6815B6" w14:textId="2BF97E3D" w:rsidR="006D21FA" w:rsidRPr="00D01AF1" w:rsidRDefault="006D21FA" w:rsidP="006D21FA">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2</w:t>
            </w:r>
            <w:r w:rsidRPr="00D01AF1">
              <w:rPr>
                <w:color w:val="000000" w:themeColor="text1"/>
                <w:sz w:val="21"/>
                <w:szCs w:val="21"/>
              </w:rPr>
              <w:t>5.4115</w:t>
            </w:r>
          </w:p>
        </w:tc>
        <w:tc>
          <w:tcPr>
            <w:tcW w:w="499" w:type="pct"/>
            <w:vAlign w:val="center"/>
          </w:tcPr>
          <w:p w14:paraId="6615C3E0" w14:textId="6C835564" w:rsidR="006D21FA" w:rsidRPr="00D01AF1" w:rsidRDefault="006D21FA" w:rsidP="006D21FA">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w:t>
            </w:r>
          </w:p>
        </w:tc>
        <w:tc>
          <w:tcPr>
            <w:tcW w:w="665" w:type="pct"/>
            <w:vAlign w:val="center"/>
          </w:tcPr>
          <w:p w14:paraId="6C0863A1" w14:textId="2D6D74C8" w:rsidR="006D21FA" w:rsidRPr="00D01AF1" w:rsidRDefault="006D21FA" w:rsidP="006D21FA">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54.9416</w:t>
            </w:r>
          </w:p>
        </w:tc>
        <w:tc>
          <w:tcPr>
            <w:tcW w:w="696" w:type="pct"/>
            <w:vAlign w:val="center"/>
          </w:tcPr>
          <w:p w14:paraId="18E30FFA" w14:textId="5796F887" w:rsidR="006D21FA" w:rsidRPr="00D01AF1" w:rsidRDefault="006D21FA" w:rsidP="006D21FA">
            <w:pPr>
              <w:adjustRightInd/>
              <w:snapToGrid/>
              <w:spacing w:line="240" w:lineRule="auto"/>
              <w:ind w:firstLineChars="0" w:firstLine="0"/>
              <w:contextualSpacing/>
              <w:jc w:val="center"/>
              <w:rPr>
                <w:color w:val="000000" w:themeColor="text1"/>
                <w:sz w:val="21"/>
                <w:szCs w:val="21"/>
                <w:u w:val="single"/>
              </w:rPr>
            </w:pPr>
            <w:r w:rsidRPr="00D01AF1">
              <w:rPr>
                <w:rFonts w:hint="eastAsia"/>
                <w:color w:val="000000" w:themeColor="text1"/>
                <w:sz w:val="21"/>
                <w:szCs w:val="21"/>
              </w:rPr>
              <w:t>+</w:t>
            </w:r>
            <w:r w:rsidRPr="00D01AF1">
              <w:rPr>
                <w:color w:val="000000" w:themeColor="text1"/>
                <w:sz w:val="21"/>
                <w:szCs w:val="21"/>
              </w:rPr>
              <w:t>29.5301</w:t>
            </w:r>
          </w:p>
        </w:tc>
      </w:tr>
      <w:tr w:rsidR="0006751D" w:rsidRPr="00D01AF1" w14:paraId="61FD7F90" w14:textId="77777777" w:rsidTr="00FA6DE3">
        <w:trPr>
          <w:trHeight w:val="454"/>
          <w:jc w:val="center"/>
        </w:trPr>
        <w:tc>
          <w:tcPr>
            <w:tcW w:w="267" w:type="pct"/>
            <w:vMerge/>
            <w:shd w:val="clear" w:color="auto" w:fill="auto"/>
            <w:vAlign w:val="center"/>
          </w:tcPr>
          <w:p w14:paraId="4C5A391C" w14:textId="77777777" w:rsidR="006D21FA" w:rsidRPr="00D01AF1" w:rsidRDefault="006D21FA" w:rsidP="006D21FA">
            <w:pPr>
              <w:adjustRightInd/>
              <w:snapToGrid/>
              <w:spacing w:line="240" w:lineRule="auto"/>
              <w:ind w:firstLineChars="0" w:firstLine="0"/>
              <w:contextualSpacing/>
              <w:jc w:val="center"/>
              <w:rPr>
                <w:color w:val="000000" w:themeColor="text1"/>
                <w:sz w:val="21"/>
                <w:szCs w:val="21"/>
              </w:rPr>
            </w:pPr>
          </w:p>
        </w:tc>
        <w:tc>
          <w:tcPr>
            <w:tcW w:w="758" w:type="pct"/>
            <w:shd w:val="clear" w:color="auto" w:fill="auto"/>
            <w:vAlign w:val="center"/>
          </w:tcPr>
          <w:p w14:paraId="3C4DB52C" w14:textId="77777777"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氮氧化物</w:t>
            </w:r>
          </w:p>
        </w:tc>
        <w:tc>
          <w:tcPr>
            <w:tcW w:w="739" w:type="pct"/>
            <w:vAlign w:val="center"/>
          </w:tcPr>
          <w:p w14:paraId="0C2C3633" w14:textId="22C000C8"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r w:rsidRPr="00D01AF1">
              <w:rPr>
                <w:color w:val="000000" w:themeColor="text1"/>
                <w:sz w:val="21"/>
                <w:szCs w:val="21"/>
              </w:rPr>
              <w:t>6.9085</w:t>
            </w:r>
          </w:p>
        </w:tc>
        <w:tc>
          <w:tcPr>
            <w:tcW w:w="712" w:type="pct"/>
            <w:vAlign w:val="center"/>
          </w:tcPr>
          <w:p w14:paraId="1727F482" w14:textId="5CC84D3F"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103.0407</w:t>
            </w:r>
          </w:p>
        </w:tc>
        <w:tc>
          <w:tcPr>
            <w:tcW w:w="664" w:type="pct"/>
            <w:vAlign w:val="center"/>
          </w:tcPr>
          <w:p w14:paraId="72DBD89E" w14:textId="7320B147"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4</w:t>
            </w:r>
            <w:r w:rsidRPr="00D01AF1">
              <w:rPr>
                <w:color w:val="000000" w:themeColor="text1"/>
                <w:sz w:val="21"/>
                <w:szCs w:val="21"/>
              </w:rPr>
              <w:t>6.9085</w:t>
            </w:r>
          </w:p>
        </w:tc>
        <w:tc>
          <w:tcPr>
            <w:tcW w:w="499" w:type="pct"/>
            <w:vAlign w:val="center"/>
          </w:tcPr>
          <w:p w14:paraId="77122AD8" w14:textId="077F0490"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0F028DA5" w14:textId="31BD2738" w:rsidR="006D21FA" w:rsidRPr="00D01AF1" w:rsidRDefault="006D21FA" w:rsidP="006D21FA">
            <w:pPr>
              <w:adjustRightInd/>
              <w:snapToGrid/>
              <w:spacing w:line="240" w:lineRule="auto"/>
              <w:ind w:firstLineChars="0" w:firstLine="0"/>
              <w:contextualSpacing/>
              <w:jc w:val="center"/>
              <w:rPr>
                <w:b/>
                <w:bCs/>
                <w:color w:val="000000" w:themeColor="text1"/>
                <w:sz w:val="21"/>
                <w:szCs w:val="21"/>
                <w:u w:val="single"/>
              </w:rPr>
            </w:pPr>
            <w:r w:rsidRPr="00D01AF1">
              <w:rPr>
                <w:color w:val="000000" w:themeColor="text1"/>
                <w:sz w:val="21"/>
                <w:szCs w:val="21"/>
              </w:rPr>
              <w:t>103.0407</w:t>
            </w:r>
          </w:p>
        </w:tc>
        <w:tc>
          <w:tcPr>
            <w:tcW w:w="696" w:type="pct"/>
            <w:vAlign w:val="center"/>
          </w:tcPr>
          <w:p w14:paraId="70009914" w14:textId="650BE4B8" w:rsidR="006D21FA" w:rsidRPr="00D01AF1" w:rsidRDefault="006D21FA" w:rsidP="006D21FA">
            <w:pPr>
              <w:adjustRightInd/>
              <w:snapToGrid/>
              <w:spacing w:line="240" w:lineRule="auto"/>
              <w:ind w:firstLineChars="0" w:firstLine="0"/>
              <w:contextualSpacing/>
              <w:jc w:val="center"/>
              <w:rPr>
                <w:color w:val="000000" w:themeColor="text1"/>
                <w:sz w:val="21"/>
                <w:szCs w:val="21"/>
                <w:u w:val="single"/>
              </w:rPr>
            </w:pPr>
            <w:r w:rsidRPr="00D01AF1">
              <w:rPr>
                <w:rFonts w:hint="eastAsia"/>
                <w:color w:val="000000" w:themeColor="text1"/>
                <w:sz w:val="21"/>
                <w:szCs w:val="21"/>
              </w:rPr>
              <w:t>+</w:t>
            </w:r>
            <w:r w:rsidRPr="00D01AF1">
              <w:rPr>
                <w:color w:val="000000" w:themeColor="text1"/>
                <w:sz w:val="21"/>
                <w:szCs w:val="21"/>
              </w:rPr>
              <w:t>56.1322</w:t>
            </w:r>
          </w:p>
        </w:tc>
      </w:tr>
      <w:tr w:rsidR="0006751D" w:rsidRPr="00D01AF1" w14:paraId="3E197D89" w14:textId="77777777" w:rsidTr="00FA6DE3">
        <w:trPr>
          <w:trHeight w:val="454"/>
          <w:jc w:val="center"/>
        </w:trPr>
        <w:tc>
          <w:tcPr>
            <w:tcW w:w="267" w:type="pct"/>
            <w:vMerge/>
            <w:shd w:val="clear" w:color="auto" w:fill="auto"/>
            <w:vAlign w:val="center"/>
          </w:tcPr>
          <w:p w14:paraId="55139559" w14:textId="77777777" w:rsidR="006D21FA" w:rsidRPr="00D01AF1" w:rsidRDefault="006D21FA" w:rsidP="006D21FA">
            <w:pPr>
              <w:adjustRightInd/>
              <w:snapToGrid/>
              <w:spacing w:line="240" w:lineRule="auto"/>
              <w:ind w:firstLineChars="0" w:firstLine="0"/>
              <w:contextualSpacing/>
              <w:jc w:val="center"/>
              <w:rPr>
                <w:color w:val="000000" w:themeColor="text1"/>
                <w:sz w:val="21"/>
                <w:szCs w:val="21"/>
              </w:rPr>
            </w:pPr>
          </w:p>
        </w:tc>
        <w:tc>
          <w:tcPr>
            <w:tcW w:w="758" w:type="pct"/>
            <w:shd w:val="clear" w:color="auto" w:fill="auto"/>
            <w:vAlign w:val="center"/>
          </w:tcPr>
          <w:p w14:paraId="6B554F98" w14:textId="77777777"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氨</w:t>
            </w:r>
          </w:p>
        </w:tc>
        <w:tc>
          <w:tcPr>
            <w:tcW w:w="739" w:type="pct"/>
            <w:vAlign w:val="center"/>
          </w:tcPr>
          <w:p w14:paraId="42DB795F" w14:textId="352BCCDB" w:rsidR="006D21FA" w:rsidRPr="00D01AF1" w:rsidRDefault="006D21FA" w:rsidP="006D21FA">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7</w:t>
            </w:r>
            <w:r w:rsidRPr="00D01AF1">
              <w:rPr>
                <w:color w:val="000000" w:themeColor="text1"/>
                <w:sz w:val="21"/>
                <w:szCs w:val="21"/>
              </w:rPr>
              <w:t>.8164</w:t>
            </w:r>
          </w:p>
        </w:tc>
        <w:tc>
          <w:tcPr>
            <w:tcW w:w="712" w:type="pct"/>
            <w:vAlign w:val="center"/>
          </w:tcPr>
          <w:p w14:paraId="78CC14CA" w14:textId="099BD6AC" w:rsidR="006D21FA" w:rsidRPr="00D01AF1" w:rsidRDefault="006D21FA" w:rsidP="006D21FA">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13.7382</w:t>
            </w:r>
          </w:p>
        </w:tc>
        <w:tc>
          <w:tcPr>
            <w:tcW w:w="664" w:type="pct"/>
            <w:vAlign w:val="center"/>
          </w:tcPr>
          <w:p w14:paraId="48467D12" w14:textId="70D6A5E6" w:rsidR="006D21FA" w:rsidRPr="00D01AF1" w:rsidRDefault="006D21FA" w:rsidP="006D21FA">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7</w:t>
            </w:r>
            <w:r w:rsidRPr="00D01AF1">
              <w:rPr>
                <w:color w:val="000000" w:themeColor="text1"/>
                <w:sz w:val="21"/>
                <w:szCs w:val="21"/>
              </w:rPr>
              <w:t>.8164</w:t>
            </w:r>
          </w:p>
        </w:tc>
        <w:tc>
          <w:tcPr>
            <w:tcW w:w="499" w:type="pct"/>
            <w:vAlign w:val="center"/>
          </w:tcPr>
          <w:p w14:paraId="533906C3" w14:textId="2FD589F8" w:rsidR="006D21FA" w:rsidRPr="00D01AF1" w:rsidRDefault="006D21FA" w:rsidP="006D21FA">
            <w:pPr>
              <w:widowControl/>
              <w:adjustRightInd/>
              <w:snapToGrid/>
              <w:spacing w:line="240" w:lineRule="auto"/>
              <w:ind w:firstLineChars="0" w:firstLine="0"/>
              <w:jc w:val="center"/>
              <w:textAlignment w:val="auto"/>
              <w:rPr>
                <w:color w:val="000000" w:themeColor="text1"/>
                <w:sz w:val="21"/>
                <w:szCs w:val="21"/>
              </w:rPr>
            </w:pPr>
            <w:r w:rsidRPr="00D01AF1">
              <w:rPr>
                <w:rFonts w:hint="eastAsia"/>
                <w:color w:val="000000" w:themeColor="text1"/>
                <w:sz w:val="21"/>
                <w:szCs w:val="21"/>
              </w:rPr>
              <w:t>/</w:t>
            </w:r>
          </w:p>
        </w:tc>
        <w:tc>
          <w:tcPr>
            <w:tcW w:w="665" w:type="pct"/>
            <w:vAlign w:val="center"/>
          </w:tcPr>
          <w:p w14:paraId="4DC53DE8" w14:textId="53E91283" w:rsidR="006D21FA" w:rsidRPr="00D01AF1" w:rsidRDefault="006D21FA" w:rsidP="006D21FA">
            <w:pPr>
              <w:widowControl/>
              <w:adjustRightInd/>
              <w:snapToGrid/>
              <w:spacing w:line="240" w:lineRule="auto"/>
              <w:ind w:firstLineChars="0" w:firstLine="0"/>
              <w:jc w:val="center"/>
              <w:textAlignment w:val="auto"/>
              <w:rPr>
                <w:color w:val="000000" w:themeColor="text1"/>
                <w:sz w:val="21"/>
                <w:szCs w:val="21"/>
              </w:rPr>
            </w:pPr>
            <w:r w:rsidRPr="00D01AF1">
              <w:rPr>
                <w:color w:val="000000" w:themeColor="text1"/>
                <w:sz w:val="21"/>
                <w:szCs w:val="21"/>
              </w:rPr>
              <w:t>13.7382</w:t>
            </w:r>
          </w:p>
        </w:tc>
        <w:tc>
          <w:tcPr>
            <w:tcW w:w="696" w:type="pct"/>
            <w:vAlign w:val="center"/>
          </w:tcPr>
          <w:p w14:paraId="22E4C9AC" w14:textId="2E2F73B3" w:rsidR="006D21FA" w:rsidRPr="00D01AF1" w:rsidRDefault="006D21FA" w:rsidP="006D21FA">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r w:rsidRPr="00D01AF1">
              <w:rPr>
                <w:color w:val="000000" w:themeColor="text1"/>
                <w:sz w:val="21"/>
                <w:szCs w:val="21"/>
              </w:rPr>
              <w:t>5.9218</w:t>
            </w:r>
          </w:p>
        </w:tc>
      </w:tr>
      <w:tr w:rsidR="0006751D" w:rsidRPr="00D01AF1" w14:paraId="4BF3FF57" w14:textId="77777777" w:rsidTr="00FA6DE3">
        <w:trPr>
          <w:trHeight w:val="454"/>
          <w:jc w:val="center"/>
        </w:trPr>
        <w:tc>
          <w:tcPr>
            <w:tcW w:w="267" w:type="pct"/>
            <w:vMerge w:val="restart"/>
            <w:shd w:val="clear" w:color="auto" w:fill="auto"/>
            <w:vAlign w:val="center"/>
          </w:tcPr>
          <w:p w14:paraId="72F1D77E"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固</w:t>
            </w:r>
            <w:r w:rsidRPr="00D01AF1">
              <w:rPr>
                <w:color w:val="000000" w:themeColor="text1"/>
                <w:sz w:val="21"/>
                <w:szCs w:val="21"/>
              </w:rPr>
              <w:t>废</w:t>
            </w:r>
          </w:p>
        </w:tc>
        <w:tc>
          <w:tcPr>
            <w:tcW w:w="758" w:type="pct"/>
            <w:shd w:val="clear" w:color="auto" w:fill="auto"/>
            <w:vAlign w:val="center"/>
          </w:tcPr>
          <w:p w14:paraId="42E4FE1A"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一般固废</w:t>
            </w:r>
          </w:p>
        </w:tc>
        <w:tc>
          <w:tcPr>
            <w:tcW w:w="739" w:type="pct"/>
            <w:vAlign w:val="center"/>
          </w:tcPr>
          <w:p w14:paraId="65F4F2B3"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712" w:type="pct"/>
            <w:vAlign w:val="center"/>
          </w:tcPr>
          <w:p w14:paraId="010FB345"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664" w:type="pct"/>
            <w:vAlign w:val="center"/>
          </w:tcPr>
          <w:p w14:paraId="525D034E"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499" w:type="pct"/>
            <w:vAlign w:val="center"/>
          </w:tcPr>
          <w:p w14:paraId="5554ABBD"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2C4D6640"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696" w:type="pct"/>
            <w:vAlign w:val="center"/>
          </w:tcPr>
          <w:p w14:paraId="30587101"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r>
      <w:tr w:rsidR="0006751D" w:rsidRPr="00D01AF1" w14:paraId="5BC691DA" w14:textId="77777777" w:rsidTr="00FA6DE3">
        <w:trPr>
          <w:trHeight w:val="454"/>
          <w:jc w:val="center"/>
        </w:trPr>
        <w:tc>
          <w:tcPr>
            <w:tcW w:w="267" w:type="pct"/>
            <w:vMerge/>
            <w:shd w:val="clear" w:color="auto" w:fill="auto"/>
            <w:vAlign w:val="center"/>
          </w:tcPr>
          <w:p w14:paraId="6A978D7C"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p>
        </w:tc>
        <w:tc>
          <w:tcPr>
            <w:tcW w:w="758" w:type="pct"/>
            <w:shd w:val="clear" w:color="auto" w:fill="auto"/>
            <w:vAlign w:val="center"/>
          </w:tcPr>
          <w:p w14:paraId="531BC8EE"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危险废物</w:t>
            </w:r>
          </w:p>
        </w:tc>
        <w:tc>
          <w:tcPr>
            <w:tcW w:w="739" w:type="pct"/>
            <w:vAlign w:val="center"/>
          </w:tcPr>
          <w:p w14:paraId="6BF8281A"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712" w:type="pct"/>
            <w:vAlign w:val="center"/>
          </w:tcPr>
          <w:p w14:paraId="2A275EE3"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664" w:type="pct"/>
            <w:vAlign w:val="center"/>
          </w:tcPr>
          <w:p w14:paraId="4370049B"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0</w:t>
            </w:r>
          </w:p>
        </w:tc>
        <w:tc>
          <w:tcPr>
            <w:tcW w:w="499" w:type="pct"/>
            <w:vAlign w:val="center"/>
          </w:tcPr>
          <w:p w14:paraId="3B6D757E"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rFonts w:hint="eastAsia"/>
                <w:color w:val="000000" w:themeColor="text1"/>
                <w:sz w:val="21"/>
                <w:szCs w:val="21"/>
              </w:rPr>
              <w:t>/</w:t>
            </w:r>
          </w:p>
        </w:tc>
        <w:tc>
          <w:tcPr>
            <w:tcW w:w="665" w:type="pct"/>
            <w:vAlign w:val="center"/>
          </w:tcPr>
          <w:p w14:paraId="71412BAD"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c>
          <w:tcPr>
            <w:tcW w:w="696" w:type="pct"/>
            <w:vAlign w:val="center"/>
          </w:tcPr>
          <w:p w14:paraId="6C3581EF" w14:textId="77777777" w:rsidR="00CC6179" w:rsidRPr="00D01AF1" w:rsidRDefault="00CC6179" w:rsidP="002610CC">
            <w:pPr>
              <w:adjustRightInd/>
              <w:snapToGrid/>
              <w:spacing w:line="240" w:lineRule="auto"/>
              <w:ind w:firstLineChars="0" w:firstLine="0"/>
              <w:contextualSpacing/>
              <w:jc w:val="center"/>
              <w:rPr>
                <w:color w:val="000000" w:themeColor="text1"/>
                <w:sz w:val="21"/>
                <w:szCs w:val="21"/>
              </w:rPr>
            </w:pPr>
            <w:r w:rsidRPr="00D01AF1">
              <w:rPr>
                <w:color w:val="000000" w:themeColor="text1"/>
                <w:sz w:val="21"/>
                <w:szCs w:val="21"/>
              </w:rPr>
              <w:t>0</w:t>
            </w:r>
          </w:p>
        </w:tc>
      </w:tr>
    </w:tbl>
    <w:p w14:paraId="3C93C89E" w14:textId="77777777" w:rsidR="001E54F3" w:rsidRPr="00D01AF1" w:rsidRDefault="001E54F3" w:rsidP="009A3D41">
      <w:pPr>
        <w:keepNext/>
        <w:keepLines/>
        <w:numPr>
          <w:ilvl w:val="2"/>
          <w:numId w:val="13"/>
        </w:numPr>
        <w:tabs>
          <w:tab w:val="left" w:pos="360"/>
          <w:tab w:val="left" w:pos="1200"/>
          <w:tab w:val="left" w:pos="1680"/>
          <w:tab w:val="left" w:pos="2279"/>
        </w:tabs>
        <w:spacing w:beforeLines="100" w:before="240" w:afterLines="50" w:after="120" w:line="240" w:lineRule="auto"/>
        <w:ind w:firstLineChars="0"/>
        <w:jc w:val="left"/>
        <w:outlineLvl w:val="2"/>
        <w:rPr>
          <w:rFonts w:eastAsia="楷体"/>
          <w:b/>
          <w:color w:val="000000" w:themeColor="text1"/>
          <w:sz w:val="28"/>
        </w:rPr>
      </w:pPr>
      <w:r w:rsidRPr="00D01AF1">
        <w:rPr>
          <w:rFonts w:eastAsia="楷体"/>
          <w:b/>
          <w:color w:val="000000" w:themeColor="text1"/>
          <w:sz w:val="28"/>
        </w:rPr>
        <w:t>工程污染物排放总量控制建议指标</w:t>
      </w:r>
      <w:bookmarkEnd w:id="468"/>
    </w:p>
    <w:p w14:paraId="0C843AC8" w14:textId="63693D9B" w:rsidR="001E54F3" w:rsidRPr="00D01AF1" w:rsidRDefault="001E54F3" w:rsidP="001E54F3">
      <w:pPr>
        <w:ind w:firstLine="480"/>
        <w:rPr>
          <w:color w:val="000000" w:themeColor="text1"/>
        </w:rPr>
      </w:pPr>
      <w:r w:rsidRPr="00D01AF1">
        <w:rPr>
          <w:rFonts w:hint="eastAsia"/>
          <w:color w:val="000000" w:themeColor="text1"/>
        </w:rPr>
        <w:t>废水总量控制指标：本项目</w:t>
      </w:r>
      <w:r w:rsidR="006806CE" w:rsidRPr="00D01AF1">
        <w:rPr>
          <w:rFonts w:hint="eastAsia"/>
          <w:color w:val="000000" w:themeColor="text1"/>
        </w:rPr>
        <w:t>不新增</w:t>
      </w:r>
      <w:r w:rsidR="00633C97" w:rsidRPr="00D01AF1">
        <w:rPr>
          <w:rFonts w:hint="eastAsia"/>
          <w:color w:val="000000" w:themeColor="text1"/>
        </w:rPr>
        <w:t>废水污染物，项目</w:t>
      </w:r>
      <w:r w:rsidRPr="00D01AF1">
        <w:rPr>
          <w:rFonts w:hint="eastAsia"/>
          <w:color w:val="000000" w:themeColor="text1"/>
        </w:rPr>
        <w:t>建成后</w:t>
      </w:r>
      <w:r w:rsidR="00BF0E1D" w:rsidRPr="00D01AF1">
        <w:rPr>
          <w:rFonts w:hint="eastAsia"/>
          <w:color w:val="000000" w:themeColor="text1"/>
        </w:rPr>
        <w:t>全厂</w:t>
      </w:r>
      <w:r w:rsidRPr="00D01AF1">
        <w:rPr>
          <w:color w:val="000000" w:themeColor="text1"/>
        </w:rPr>
        <w:t>废水污染物</w:t>
      </w:r>
      <w:r w:rsidRPr="00D01AF1">
        <w:rPr>
          <w:rFonts w:hint="eastAsia"/>
          <w:color w:val="000000" w:themeColor="text1"/>
        </w:rPr>
        <w:t>总量指标为：</w:t>
      </w:r>
      <w:r w:rsidRPr="00D01AF1">
        <w:rPr>
          <w:color w:val="000000" w:themeColor="text1"/>
        </w:rPr>
        <w:t>COD</w:t>
      </w:r>
      <w:r w:rsidRPr="00D01AF1">
        <w:rPr>
          <w:rFonts w:hint="eastAsia"/>
          <w:color w:val="000000" w:themeColor="text1"/>
        </w:rPr>
        <w:t xml:space="preserve"> 0.0584</w:t>
      </w:r>
      <w:r w:rsidRPr="00D01AF1">
        <w:rPr>
          <w:color w:val="000000" w:themeColor="text1"/>
        </w:rPr>
        <w:t>t/a</w:t>
      </w:r>
      <w:r w:rsidRPr="00D01AF1">
        <w:rPr>
          <w:color w:val="000000" w:themeColor="text1"/>
        </w:rPr>
        <w:t>，氨氮</w:t>
      </w:r>
      <w:r w:rsidRPr="00D01AF1">
        <w:rPr>
          <w:rFonts w:hint="eastAsia"/>
          <w:color w:val="000000" w:themeColor="text1"/>
        </w:rPr>
        <w:t>0.0029</w:t>
      </w:r>
      <w:r w:rsidRPr="00D01AF1">
        <w:rPr>
          <w:color w:val="000000" w:themeColor="text1"/>
        </w:rPr>
        <w:t>t/a</w:t>
      </w:r>
      <w:r w:rsidRPr="00D01AF1">
        <w:rPr>
          <w:rFonts w:hint="eastAsia"/>
          <w:color w:val="000000" w:themeColor="text1"/>
        </w:rPr>
        <w:t>，总磷</w:t>
      </w:r>
      <w:r w:rsidRPr="00D01AF1">
        <w:rPr>
          <w:rFonts w:hint="eastAsia"/>
          <w:color w:val="000000" w:themeColor="text1"/>
        </w:rPr>
        <w:t>0.0006</w:t>
      </w:r>
      <w:r w:rsidRPr="00D01AF1">
        <w:rPr>
          <w:color w:val="000000" w:themeColor="text1"/>
        </w:rPr>
        <w:t>t/a</w:t>
      </w:r>
      <w:r w:rsidRPr="00D01AF1">
        <w:rPr>
          <w:rFonts w:hint="eastAsia"/>
          <w:color w:val="000000" w:themeColor="text1"/>
        </w:rPr>
        <w:t>，总氮</w:t>
      </w:r>
      <w:r w:rsidRPr="00D01AF1">
        <w:rPr>
          <w:rFonts w:hint="eastAsia"/>
          <w:color w:val="000000" w:themeColor="text1"/>
        </w:rPr>
        <w:t>0.0219</w:t>
      </w:r>
      <w:r w:rsidRPr="00D01AF1">
        <w:rPr>
          <w:color w:val="000000" w:themeColor="text1"/>
        </w:rPr>
        <w:t>t/a</w:t>
      </w:r>
      <w:r w:rsidR="006806CE" w:rsidRPr="00D01AF1">
        <w:rPr>
          <w:rFonts w:hint="eastAsia"/>
          <w:color w:val="000000" w:themeColor="text1"/>
        </w:rPr>
        <w:t>，</w:t>
      </w:r>
      <w:r w:rsidRPr="00D01AF1">
        <w:rPr>
          <w:color w:val="000000" w:themeColor="text1"/>
        </w:rPr>
        <w:t>。</w:t>
      </w:r>
    </w:p>
    <w:p w14:paraId="47CFB4EA" w14:textId="2BA3BE99" w:rsidR="001E54F3" w:rsidRPr="00D01AF1" w:rsidRDefault="001E54F3" w:rsidP="001E54F3">
      <w:pPr>
        <w:ind w:firstLine="480"/>
        <w:rPr>
          <w:color w:val="000000" w:themeColor="text1"/>
        </w:rPr>
      </w:pPr>
      <w:bookmarkStart w:id="469" w:name="_Toc489346020"/>
      <w:r w:rsidRPr="00D01AF1">
        <w:rPr>
          <w:rFonts w:hint="eastAsia"/>
          <w:color w:val="000000" w:themeColor="text1"/>
        </w:rPr>
        <w:t>废气总量控制指标：本项目</w:t>
      </w:r>
      <w:r w:rsidR="00633C97" w:rsidRPr="00D01AF1">
        <w:rPr>
          <w:rFonts w:hint="eastAsia"/>
          <w:color w:val="000000" w:themeColor="text1"/>
        </w:rPr>
        <w:t>新增废气污染物总量指标为颗粒物</w:t>
      </w:r>
      <w:r w:rsidR="0067645B" w:rsidRPr="00D01AF1">
        <w:rPr>
          <w:rFonts w:hint="eastAsia"/>
          <w:color w:val="000000" w:themeColor="text1"/>
        </w:rPr>
        <w:t>6.062</w:t>
      </w:r>
      <w:r w:rsidR="00633C97" w:rsidRPr="00D01AF1">
        <w:rPr>
          <w:rFonts w:hint="eastAsia"/>
          <w:color w:val="000000" w:themeColor="text1"/>
        </w:rPr>
        <w:t>t/a</w:t>
      </w:r>
      <w:r w:rsidR="00633C97" w:rsidRPr="00D01AF1">
        <w:rPr>
          <w:rFonts w:hint="eastAsia"/>
          <w:color w:val="000000" w:themeColor="text1"/>
        </w:rPr>
        <w:t>，二氧化硫</w:t>
      </w:r>
      <w:r w:rsidR="00FA6DE3" w:rsidRPr="00D01AF1">
        <w:rPr>
          <w:color w:val="000000" w:themeColor="text1"/>
        </w:rPr>
        <w:t>29.</w:t>
      </w:r>
      <w:r w:rsidR="0067645B" w:rsidRPr="00D01AF1">
        <w:rPr>
          <w:rFonts w:hint="eastAsia"/>
          <w:color w:val="000000" w:themeColor="text1"/>
        </w:rPr>
        <w:t>5301</w:t>
      </w:r>
      <w:r w:rsidR="00633C97" w:rsidRPr="00D01AF1">
        <w:rPr>
          <w:rFonts w:hint="eastAsia"/>
          <w:color w:val="000000" w:themeColor="text1"/>
        </w:rPr>
        <w:t>t/a</w:t>
      </w:r>
      <w:r w:rsidR="00633C97" w:rsidRPr="00D01AF1">
        <w:rPr>
          <w:rFonts w:hint="eastAsia"/>
          <w:color w:val="000000" w:themeColor="text1"/>
        </w:rPr>
        <w:t>，氮氧化物</w:t>
      </w:r>
      <w:r w:rsidR="0067645B" w:rsidRPr="00D01AF1">
        <w:rPr>
          <w:rFonts w:hint="eastAsia"/>
          <w:color w:val="000000" w:themeColor="text1"/>
        </w:rPr>
        <w:t>56.1322</w:t>
      </w:r>
      <w:r w:rsidR="00633C97" w:rsidRPr="00D01AF1">
        <w:rPr>
          <w:rFonts w:hint="eastAsia"/>
          <w:color w:val="000000" w:themeColor="text1"/>
        </w:rPr>
        <w:t>t/a</w:t>
      </w:r>
      <w:r w:rsidR="00633C97" w:rsidRPr="00D01AF1">
        <w:rPr>
          <w:rFonts w:hint="eastAsia"/>
          <w:color w:val="000000" w:themeColor="text1"/>
        </w:rPr>
        <w:t>，氨</w:t>
      </w:r>
      <w:r w:rsidR="0067645B" w:rsidRPr="00D01AF1">
        <w:rPr>
          <w:rFonts w:hint="eastAsia"/>
          <w:color w:val="000000" w:themeColor="text1"/>
        </w:rPr>
        <w:t>5.9218</w:t>
      </w:r>
      <w:r w:rsidR="00633C97" w:rsidRPr="00D01AF1">
        <w:rPr>
          <w:rFonts w:hint="eastAsia"/>
          <w:color w:val="000000" w:themeColor="text1"/>
        </w:rPr>
        <w:t>t/a</w:t>
      </w:r>
      <w:r w:rsidR="00633C97" w:rsidRPr="00D01AF1">
        <w:rPr>
          <w:rFonts w:hint="eastAsia"/>
          <w:color w:val="000000" w:themeColor="text1"/>
        </w:rPr>
        <w:t>，项目</w:t>
      </w:r>
      <w:r w:rsidRPr="00D01AF1">
        <w:rPr>
          <w:rFonts w:hint="eastAsia"/>
          <w:color w:val="000000" w:themeColor="text1"/>
        </w:rPr>
        <w:t>建成后全厂废气污染物总量指标为：颗粒物</w:t>
      </w:r>
      <w:r w:rsidR="00E555D0" w:rsidRPr="00D01AF1">
        <w:rPr>
          <w:rFonts w:hint="eastAsia"/>
          <w:color w:val="000000" w:themeColor="text1"/>
        </w:rPr>
        <w:t>25.642</w:t>
      </w:r>
      <w:r w:rsidRPr="00D01AF1">
        <w:rPr>
          <w:rFonts w:hint="eastAsia"/>
          <w:color w:val="000000" w:themeColor="text1"/>
        </w:rPr>
        <w:t>t/a</w:t>
      </w:r>
      <w:r w:rsidRPr="00D01AF1">
        <w:rPr>
          <w:rFonts w:hint="eastAsia"/>
          <w:color w:val="000000" w:themeColor="text1"/>
        </w:rPr>
        <w:t>，二氧化硫</w:t>
      </w:r>
      <w:r w:rsidR="00E555D0" w:rsidRPr="00D01AF1">
        <w:rPr>
          <w:rFonts w:hint="eastAsia"/>
          <w:color w:val="000000" w:themeColor="text1"/>
        </w:rPr>
        <w:t>54.9416</w:t>
      </w:r>
      <w:r w:rsidRPr="00D01AF1">
        <w:rPr>
          <w:rFonts w:hint="eastAsia"/>
          <w:color w:val="000000" w:themeColor="text1"/>
        </w:rPr>
        <w:t>t/a</w:t>
      </w:r>
      <w:r w:rsidRPr="00D01AF1">
        <w:rPr>
          <w:rFonts w:hint="eastAsia"/>
          <w:color w:val="000000" w:themeColor="text1"/>
        </w:rPr>
        <w:t>，氮氧化物</w:t>
      </w:r>
      <w:r w:rsidR="0067645B" w:rsidRPr="00D01AF1">
        <w:rPr>
          <w:rFonts w:hint="eastAsia"/>
          <w:color w:val="000000" w:themeColor="text1"/>
        </w:rPr>
        <w:t>1</w:t>
      </w:r>
      <w:r w:rsidR="00E555D0" w:rsidRPr="00D01AF1">
        <w:rPr>
          <w:rFonts w:hint="eastAsia"/>
          <w:color w:val="000000" w:themeColor="text1"/>
        </w:rPr>
        <w:t>03.0407</w:t>
      </w:r>
      <w:r w:rsidRPr="00D01AF1">
        <w:rPr>
          <w:rFonts w:hint="eastAsia"/>
          <w:color w:val="000000" w:themeColor="text1"/>
        </w:rPr>
        <w:t>t/a</w:t>
      </w:r>
      <w:r w:rsidRPr="00D01AF1">
        <w:rPr>
          <w:rFonts w:hint="eastAsia"/>
          <w:color w:val="000000" w:themeColor="text1"/>
        </w:rPr>
        <w:t>，氨</w:t>
      </w:r>
      <w:r w:rsidR="00E555D0" w:rsidRPr="00D01AF1">
        <w:rPr>
          <w:rFonts w:hint="eastAsia"/>
          <w:color w:val="000000" w:themeColor="text1"/>
        </w:rPr>
        <w:t>13.7382</w:t>
      </w:r>
      <w:r w:rsidRPr="00D01AF1">
        <w:rPr>
          <w:rFonts w:hint="eastAsia"/>
          <w:color w:val="000000" w:themeColor="text1"/>
        </w:rPr>
        <w:t>t/a</w:t>
      </w:r>
      <w:r w:rsidRPr="00D01AF1">
        <w:rPr>
          <w:rFonts w:hint="eastAsia"/>
          <w:color w:val="000000" w:themeColor="text1"/>
        </w:rPr>
        <w:t>。</w:t>
      </w:r>
      <w:bookmarkEnd w:id="432"/>
      <w:bookmarkEnd w:id="433"/>
      <w:bookmarkEnd w:id="434"/>
      <w:bookmarkEnd w:id="435"/>
      <w:bookmarkEnd w:id="469"/>
    </w:p>
    <w:p w14:paraId="09FEA06B" w14:textId="77777777" w:rsidR="007807A9" w:rsidRPr="00D01AF1" w:rsidRDefault="007807A9" w:rsidP="007807A9">
      <w:pPr>
        <w:ind w:firstLine="480"/>
        <w:rPr>
          <w:color w:val="000000" w:themeColor="text1"/>
        </w:rPr>
      </w:pPr>
    </w:p>
    <w:p w14:paraId="085CCE0A" w14:textId="77777777" w:rsidR="007807A9" w:rsidRPr="00D01AF1" w:rsidRDefault="007807A9" w:rsidP="007807A9">
      <w:pPr>
        <w:ind w:firstLine="480"/>
        <w:rPr>
          <w:color w:val="000000" w:themeColor="text1"/>
        </w:rPr>
      </w:pPr>
    </w:p>
    <w:p w14:paraId="358B3C32" w14:textId="30A90BEB" w:rsidR="00B166E2" w:rsidRPr="00D01AF1" w:rsidRDefault="00B944C7" w:rsidP="009A3D41">
      <w:pPr>
        <w:keepNext/>
        <w:keepLines/>
        <w:pageBreakBefore/>
        <w:numPr>
          <w:ilvl w:val="0"/>
          <w:numId w:val="7"/>
        </w:numPr>
        <w:tabs>
          <w:tab w:val="left" w:pos="360"/>
        </w:tabs>
        <w:spacing w:beforeLines="150" w:before="360" w:afterLines="200" w:after="480" w:line="500" w:lineRule="exact"/>
        <w:ind w:left="0" w:firstLineChars="0"/>
        <w:jc w:val="center"/>
        <w:outlineLvl w:val="0"/>
        <w:rPr>
          <w:rFonts w:eastAsia="黑体"/>
          <w:color w:val="000000" w:themeColor="text1"/>
          <w:kern w:val="44"/>
          <w:sz w:val="36"/>
        </w:rPr>
      </w:pPr>
      <w:bookmarkStart w:id="470" w:name="_Toc324839668"/>
      <w:bookmarkStart w:id="471" w:name="_Toc311812694"/>
      <w:bookmarkStart w:id="472" w:name="_Toc324839385"/>
      <w:bookmarkStart w:id="473" w:name="_Toc100655151"/>
      <w:bookmarkStart w:id="474" w:name="_Toc167375199"/>
      <w:r w:rsidRPr="00D01AF1">
        <w:rPr>
          <w:rFonts w:eastAsia="黑体" w:hint="eastAsia"/>
          <w:color w:val="000000" w:themeColor="text1"/>
          <w:kern w:val="44"/>
          <w:sz w:val="36"/>
        </w:rPr>
        <w:t>环境影响</w:t>
      </w:r>
      <w:r w:rsidR="00B166E2" w:rsidRPr="00D01AF1">
        <w:rPr>
          <w:rFonts w:eastAsia="黑体" w:hint="eastAsia"/>
          <w:color w:val="000000" w:themeColor="text1"/>
          <w:kern w:val="44"/>
          <w:sz w:val="36"/>
        </w:rPr>
        <w:t>评价结论</w:t>
      </w:r>
      <w:bookmarkEnd w:id="470"/>
      <w:bookmarkEnd w:id="471"/>
      <w:bookmarkEnd w:id="472"/>
      <w:bookmarkEnd w:id="473"/>
      <w:bookmarkEnd w:id="474"/>
    </w:p>
    <w:p w14:paraId="3991273A" w14:textId="77777777" w:rsidR="00B166E2" w:rsidRPr="00D01AF1" w:rsidRDefault="00B166E2" w:rsidP="009A3D41">
      <w:pPr>
        <w:keepNext/>
        <w:keepLines/>
        <w:numPr>
          <w:ilvl w:val="1"/>
          <w:numId w:val="14"/>
        </w:numPr>
        <w:tabs>
          <w:tab w:val="left" w:pos="960"/>
          <w:tab w:val="left" w:pos="1200"/>
        </w:tabs>
        <w:spacing w:before="240" w:after="240" w:line="240" w:lineRule="auto"/>
        <w:ind w:left="0" w:firstLineChars="0" w:firstLine="301"/>
        <w:jc w:val="left"/>
        <w:outlineLvl w:val="1"/>
        <w:rPr>
          <w:b/>
          <w:color w:val="000000" w:themeColor="text1"/>
          <w:sz w:val="30"/>
        </w:rPr>
      </w:pPr>
      <w:bookmarkStart w:id="475" w:name="_Toc324839669"/>
      <w:bookmarkStart w:id="476" w:name="_Toc324839386"/>
      <w:bookmarkStart w:id="477" w:name="_Toc100655152"/>
      <w:bookmarkStart w:id="478" w:name="_Toc311812696"/>
      <w:bookmarkStart w:id="479" w:name="_Toc167375200"/>
      <w:r w:rsidRPr="00D01AF1">
        <w:rPr>
          <w:rFonts w:hint="eastAsia"/>
          <w:b/>
          <w:color w:val="000000" w:themeColor="text1"/>
          <w:sz w:val="30"/>
        </w:rPr>
        <w:t>评价结论</w:t>
      </w:r>
      <w:bookmarkEnd w:id="475"/>
      <w:bookmarkEnd w:id="476"/>
      <w:bookmarkEnd w:id="477"/>
      <w:bookmarkEnd w:id="478"/>
      <w:bookmarkEnd w:id="479"/>
    </w:p>
    <w:p w14:paraId="3D1FA0A9" w14:textId="58D91101" w:rsidR="009D1677" w:rsidRPr="00D01AF1" w:rsidRDefault="009D1677"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480" w:name="_Toc7939"/>
      <w:r w:rsidRPr="00D01AF1">
        <w:rPr>
          <w:rFonts w:eastAsia="楷体" w:hint="eastAsia"/>
          <w:b/>
          <w:color w:val="000000" w:themeColor="text1"/>
          <w:sz w:val="28"/>
        </w:rPr>
        <w:t>项目概况</w:t>
      </w:r>
    </w:p>
    <w:p w14:paraId="7555581A" w14:textId="33C5DFBD" w:rsidR="009D1677" w:rsidRPr="00D01AF1" w:rsidRDefault="009D1677" w:rsidP="009D1677">
      <w:pPr>
        <w:ind w:firstLine="480"/>
        <w:rPr>
          <w:color w:val="000000" w:themeColor="text1"/>
        </w:rPr>
      </w:pPr>
      <w:r w:rsidRPr="00D01AF1">
        <w:rPr>
          <w:rFonts w:hint="eastAsia"/>
          <w:color w:val="000000" w:themeColor="text1"/>
        </w:rPr>
        <w:t>河南省华天热电有限公司于</w:t>
      </w:r>
      <w:r w:rsidRPr="00D01AF1">
        <w:rPr>
          <w:rFonts w:hint="eastAsia"/>
          <w:color w:val="000000" w:themeColor="text1"/>
        </w:rPr>
        <w:t>2022</w:t>
      </w:r>
      <w:r w:rsidRPr="00D01AF1">
        <w:rPr>
          <w:rFonts w:hint="eastAsia"/>
          <w:color w:val="000000" w:themeColor="text1"/>
        </w:rPr>
        <w:t>年投资</w:t>
      </w:r>
      <w:r w:rsidRPr="00D01AF1">
        <w:rPr>
          <w:rFonts w:hint="eastAsia"/>
          <w:color w:val="000000" w:themeColor="text1"/>
        </w:rPr>
        <w:t>48000</w:t>
      </w:r>
      <w:r w:rsidRPr="00D01AF1">
        <w:rPr>
          <w:rFonts w:hint="eastAsia"/>
          <w:color w:val="000000" w:themeColor="text1"/>
        </w:rPr>
        <w:t>万元在辉县市常村镇工业园建设“</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生物质热电联产项目”，项目经由新乡市发展和改革委员会以新发改能源</w:t>
      </w:r>
      <w:r w:rsidRPr="00D01AF1">
        <w:rPr>
          <w:rFonts w:hint="eastAsia"/>
          <w:color w:val="000000" w:themeColor="text1"/>
        </w:rPr>
        <w:t>[2021]345</w:t>
      </w:r>
      <w:r w:rsidRPr="00D01AF1">
        <w:rPr>
          <w:rFonts w:hint="eastAsia"/>
          <w:color w:val="000000" w:themeColor="text1"/>
        </w:rPr>
        <w:t>号进行了核准，项目变更经辉县市发展和改革委员会以辉发改</w:t>
      </w:r>
      <w:r w:rsidRPr="00D01AF1">
        <w:rPr>
          <w:rFonts w:hint="eastAsia"/>
          <w:color w:val="000000" w:themeColor="text1"/>
        </w:rPr>
        <w:t>[2022]155</w:t>
      </w:r>
      <w:r w:rsidRPr="00D01AF1">
        <w:rPr>
          <w:rFonts w:hint="eastAsia"/>
          <w:color w:val="000000" w:themeColor="text1"/>
        </w:rPr>
        <w:t>号进行了批复。建设单位委托河南蓝天环境工程有限公司编制完成《河南省华天热电有限公司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生物质热电联产项目环境影响报告书》，</w:t>
      </w:r>
      <w:r w:rsidR="00140CD4" w:rsidRPr="00D01AF1">
        <w:rPr>
          <w:rFonts w:hint="eastAsia"/>
          <w:color w:val="000000" w:themeColor="text1"/>
        </w:rPr>
        <w:t>并于</w:t>
      </w:r>
      <w:r w:rsidRPr="00D01AF1">
        <w:rPr>
          <w:rFonts w:hint="eastAsia"/>
          <w:color w:val="000000" w:themeColor="text1"/>
        </w:rPr>
        <w:t>2022</w:t>
      </w:r>
      <w:r w:rsidRPr="00D01AF1">
        <w:rPr>
          <w:rFonts w:hint="eastAsia"/>
          <w:color w:val="000000" w:themeColor="text1"/>
        </w:rPr>
        <w:t>年</w:t>
      </w:r>
      <w:r w:rsidRPr="00D01AF1">
        <w:rPr>
          <w:rFonts w:hint="eastAsia"/>
          <w:color w:val="000000" w:themeColor="text1"/>
        </w:rPr>
        <w:t>9</w:t>
      </w:r>
      <w:r w:rsidRPr="00D01AF1">
        <w:rPr>
          <w:rFonts w:hint="eastAsia"/>
          <w:color w:val="000000" w:themeColor="text1"/>
        </w:rPr>
        <w:t>月</w:t>
      </w:r>
      <w:r w:rsidRPr="00D01AF1">
        <w:rPr>
          <w:rFonts w:hint="eastAsia"/>
          <w:color w:val="000000" w:themeColor="text1"/>
        </w:rPr>
        <w:t>16</w:t>
      </w:r>
      <w:r w:rsidRPr="00D01AF1">
        <w:rPr>
          <w:rFonts w:hint="eastAsia"/>
          <w:color w:val="000000" w:themeColor="text1"/>
        </w:rPr>
        <w:t>日</w:t>
      </w:r>
      <w:r w:rsidR="00140CD4" w:rsidRPr="00D01AF1">
        <w:rPr>
          <w:rFonts w:hint="eastAsia"/>
          <w:color w:val="000000" w:themeColor="text1"/>
        </w:rPr>
        <w:t>通过</w:t>
      </w:r>
      <w:r w:rsidRPr="00D01AF1">
        <w:rPr>
          <w:rFonts w:hint="eastAsia"/>
          <w:color w:val="000000" w:themeColor="text1"/>
        </w:rPr>
        <w:t>新乡市生态环境局辉县分局</w:t>
      </w:r>
      <w:r w:rsidR="00140CD4" w:rsidRPr="00D01AF1">
        <w:rPr>
          <w:rFonts w:hint="eastAsia"/>
          <w:color w:val="000000" w:themeColor="text1"/>
        </w:rPr>
        <w:t>审批（辉环书审</w:t>
      </w:r>
      <w:r w:rsidR="00140CD4" w:rsidRPr="00D01AF1">
        <w:rPr>
          <w:rFonts w:hint="eastAsia"/>
          <w:color w:val="000000" w:themeColor="text1"/>
        </w:rPr>
        <w:t>[2022]3</w:t>
      </w:r>
      <w:r w:rsidR="00140CD4" w:rsidRPr="00D01AF1">
        <w:rPr>
          <w:rFonts w:hint="eastAsia"/>
          <w:color w:val="000000" w:themeColor="text1"/>
        </w:rPr>
        <w:t>号）</w:t>
      </w:r>
      <w:r w:rsidRPr="00D01AF1">
        <w:rPr>
          <w:rFonts w:hint="eastAsia"/>
          <w:color w:val="000000" w:themeColor="text1"/>
        </w:rPr>
        <w:t>。</w:t>
      </w:r>
    </w:p>
    <w:p w14:paraId="1F2FF67E" w14:textId="3FAE6195" w:rsidR="009D1677" w:rsidRPr="00D01AF1" w:rsidRDefault="009D1677" w:rsidP="009D1677">
      <w:pPr>
        <w:ind w:firstLine="480"/>
        <w:rPr>
          <w:color w:val="000000" w:themeColor="text1"/>
        </w:rPr>
      </w:pPr>
      <w:r w:rsidRPr="00D01AF1">
        <w:rPr>
          <w:rFonts w:hint="eastAsia"/>
          <w:color w:val="000000" w:themeColor="text1"/>
        </w:rPr>
        <w:t>原环评批复（辉环书审</w:t>
      </w:r>
      <w:r w:rsidRPr="00D01AF1">
        <w:rPr>
          <w:rFonts w:hint="eastAsia"/>
          <w:color w:val="000000" w:themeColor="text1"/>
        </w:rPr>
        <w:t>[2022]3</w:t>
      </w:r>
      <w:r w:rsidRPr="00D01AF1">
        <w:rPr>
          <w:rFonts w:hint="eastAsia"/>
          <w:color w:val="000000" w:themeColor="text1"/>
        </w:rPr>
        <w:t>号）中要求：“如项目建设发生重大变更，应重新进行环境影响评价”；根据《中华人民共和国环境影响评价法》第二十四条规定：“建设项目的环境影响评价文件经批准后，建设项目的性质、规模、地点、采用的生产工艺或者防治污染、防止生态破坏的措施发生重大变动的，建设单位应当重新报批建设项目的环境影响评价文件”，本工程实际建设过程中因“增加燃料用量、增加燃料破碎工艺、小苏打研磨工艺导致废气污染物排放量增加</w:t>
      </w:r>
      <w:r w:rsidRPr="00D01AF1">
        <w:rPr>
          <w:rFonts w:hint="eastAsia"/>
          <w:color w:val="000000" w:themeColor="text1"/>
        </w:rPr>
        <w:t>30%</w:t>
      </w:r>
      <w:r w:rsidRPr="00D01AF1">
        <w:rPr>
          <w:rFonts w:hint="eastAsia"/>
          <w:color w:val="000000" w:themeColor="text1"/>
        </w:rPr>
        <w:t>以上”属于重大变动情形，因此河南省华天热电有限公司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25MW</w:t>
      </w:r>
      <w:r w:rsidRPr="00D01AF1">
        <w:rPr>
          <w:rFonts w:hint="eastAsia"/>
          <w:color w:val="000000" w:themeColor="text1"/>
        </w:rPr>
        <w:t>生物质热电联产项目需报新乡市生态环境局辉县分局重新审批。</w:t>
      </w:r>
    </w:p>
    <w:p w14:paraId="109AA67A" w14:textId="0163484B" w:rsidR="00B166E2" w:rsidRPr="00D01AF1" w:rsidRDefault="009D1677"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b/>
          <w:color w:val="000000" w:themeColor="text1"/>
          <w:sz w:val="28"/>
        </w:rPr>
        <w:t>工程建设符合国家产业政策</w:t>
      </w:r>
      <w:bookmarkEnd w:id="480"/>
    </w:p>
    <w:p w14:paraId="17F157F6" w14:textId="41FE31A0" w:rsidR="00B166E2" w:rsidRPr="00D01AF1" w:rsidRDefault="00B166E2" w:rsidP="00B166E2">
      <w:pPr>
        <w:ind w:firstLine="480"/>
        <w:rPr>
          <w:color w:val="000000" w:themeColor="text1"/>
        </w:rPr>
      </w:pPr>
      <w:r w:rsidRPr="00D01AF1">
        <w:rPr>
          <w:rFonts w:hint="eastAsia"/>
          <w:color w:val="000000" w:themeColor="text1"/>
        </w:rPr>
        <w:t>根据《产业结构调整指导目录（</w:t>
      </w:r>
      <w:r w:rsidRPr="00D01AF1">
        <w:rPr>
          <w:rFonts w:hint="eastAsia"/>
          <w:color w:val="000000" w:themeColor="text1"/>
        </w:rPr>
        <w:t>20</w:t>
      </w:r>
      <w:r w:rsidR="00A2475F" w:rsidRPr="00D01AF1">
        <w:rPr>
          <w:rFonts w:hint="eastAsia"/>
          <w:color w:val="000000" w:themeColor="text1"/>
        </w:rPr>
        <w:t>24</w:t>
      </w:r>
      <w:r w:rsidRPr="00D01AF1">
        <w:rPr>
          <w:rFonts w:hint="eastAsia"/>
          <w:color w:val="000000" w:themeColor="text1"/>
        </w:rPr>
        <w:t>年本）》，</w:t>
      </w:r>
      <w:r w:rsidR="00140CD4" w:rsidRPr="00D01AF1">
        <w:rPr>
          <w:color w:val="000000" w:themeColor="text1"/>
        </w:rPr>
        <w:t>该项目属于鼓励类中</w:t>
      </w:r>
      <w:r w:rsidR="00140CD4" w:rsidRPr="00D01AF1">
        <w:rPr>
          <w:rFonts w:asciiTheme="minorEastAsia" w:eastAsiaTheme="minorEastAsia" w:hAnsiTheme="minorEastAsia"/>
          <w:color w:val="000000" w:themeColor="text1"/>
        </w:rPr>
        <w:t>“</w:t>
      </w:r>
      <w:r w:rsidR="00A2475F" w:rsidRPr="00D01AF1">
        <w:rPr>
          <w:rFonts w:asciiTheme="minorEastAsia" w:eastAsiaTheme="minorEastAsia" w:hAnsiTheme="minorEastAsia" w:hint="eastAsia"/>
          <w:color w:val="000000" w:themeColor="text1"/>
        </w:rPr>
        <w:t>一、</w:t>
      </w:r>
      <w:r w:rsidR="00A2475F" w:rsidRPr="00D01AF1">
        <w:rPr>
          <w:rFonts w:asciiTheme="minorEastAsia" w:eastAsiaTheme="minorEastAsia" w:hAnsiTheme="minorEastAsia"/>
          <w:color w:val="000000" w:themeColor="text1"/>
        </w:rPr>
        <w:t>农林牧渔业</w:t>
      </w:r>
      <w:r w:rsidR="00140CD4" w:rsidRPr="00D01AF1">
        <w:rPr>
          <w:rFonts w:asciiTheme="minorEastAsia" w:eastAsiaTheme="minorEastAsia" w:hAnsiTheme="minorEastAsia"/>
          <w:color w:val="000000" w:themeColor="text1"/>
        </w:rPr>
        <w:t>”</w:t>
      </w:r>
      <w:r w:rsidR="00140CD4" w:rsidRPr="00D01AF1">
        <w:rPr>
          <w:color w:val="000000" w:themeColor="text1"/>
        </w:rPr>
        <w:t>第</w:t>
      </w:r>
      <w:r w:rsidR="00A2475F" w:rsidRPr="00D01AF1">
        <w:rPr>
          <w:rFonts w:hint="eastAsia"/>
          <w:color w:val="000000" w:themeColor="text1"/>
        </w:rPr>
        <w:t>17</w:t>
      </w:r>
      <w:r w:rsidR="00140CD4" w:rsidRPr="00D01AF1">
        <w:rPr>
          <w:rFonts w:hint="eastAsia"/>
          <w:color w:val="000000" w:themeColor="text1"/>
        </w:rPr>
        <w:t>条：“</w:t>
      </w:r>
      <w:r w:rsidR="00A2475F" w:rsidRPr="00D01AF1">
        <w:rPr>
          <w:rFonts w:hint="eastAsia"/>
          <w:color w:val="000000" w:themeColor="text1"/>
        </w:rPr>
        <w:t>17.</w:t>
      </w:r>
      <w:r w:rsidR="00A2475F" w:rsidRPr="00D01AF1">
        <w:rPr>
          <w:rFonts w:hint="eastAsia"/>
          <w:color w:val="000000" w:themeColor="text1"/>
        </w:rPr>
        <w:t>可再生资源综合利用：农作物秸秆综合利用（秸秆收储运体系建设、秸秆肥料化利用、秸秆饲料化利用、秸秆能源化利用、秸秆基料化利用、秸秆原料化利用等），农村可再生资源综合利用开发工程（沼气工程、生物天然气工程、再生资源综合利用、沼气发电、生物质能清洁供热、秸秆气化清洁能源利用工程、废弃菌棒利用、太阳能利用）</w:t>
      </w:r>
      <w:r w:rsidR="00140CD4" w:rsidRPr="00D01AF1">
        <w:rPr>
          <w:rFonts w:hint="eastAsia"/>
          <w:color w:val="000000" w:themeColor="text1"/>
        </w:rPr>
        <w:t>”；属于鼓励类</w:t>
      </w:r>
      <w:r w:rsidR="00A2475F" w:rsidRPr="00D01AF1">
        <w:rPr>
          <w:rFonts w:hint="eastAsia"/>
          <w:color w:val="000000" w:themeColor="text1"/>
        </w:rPr>
        <w:t>中</w:t>
      </w:r>
      <w:r w:rsidR="00140CD4" w:rsidRPr="00D01AF1">
        <w:rPr>
          <w:rFonts w:asciiTheme="minorEastAsia" w:eastAsiaTheme="minorEastAsia" w:hAnsiTheme="minorEastAsia"/>
          <w:color w:val="000000" w:themeColor="text1"/>
        </w:rPr>
        <w:t>“</w:t>
      </w:r>
      <w:r w:rsidR="00A2475F" w:rsidRPr="00D01AF1">
        <w:rPr>
          <w:color w:val="000000" w:themeColor="text1"/>
        </w:rPr>
        <w:t>四</w:t>
      </w:r>
      <w:r w:rsidR="00A2475F" w:rsidRPr="00D01AF1">
        <w:rPr>
          <w:rFonts w:hint="eastAsia"/>
          <w:color w:val="000000" w:themeColor="text1"/>
        </w:rPr>
        <w:t>、</w:t>
      </w:r>
      <w:r w:rsidR="00140CD4" w:rsidRPr="00D01AF1">
        <w:rPr>
          <w:rFonts w:asciiTheme="minorEastAsia" w:eastAsiaTheme="minorEastAsia" w:hAnsiTheme="minorEastAsia"/>
          <w:color w:val="000000" w:themeColor="text1"/>
        </w:rPr>
        <w:t>电力”第</w:t>
      </w:r>
      <w:r w:rsidR="00A56C0A" w:rsidRPr="00D01AF1">
        <w:rPr>
          <w:rFonts w:hint="eastAsia"/>
          <w:color w:val="000000" w:themeColor="text1"/>
        </w:rPr>
        <w:t>7</w:t>
      </w:r>
      <w:r w:rsidR="00140CD4" w:rsidRPr="00D01AF1">
        <w:rPr>
          <w:rFonts w:hint="eastAsia"/>
          <w:color w:val="000000" w:themeColor="text1"/>
        </w:rPr>
        <w:t>条：</w:t>
      </w:r>
      <w:r w:rsidR="00140CD4" w:rsidRPr="00D01AF1">
        <w:rPr>
          <w:rFonts w:asciiTheme="minorEastAsia" w:eastAsiaTheme="minorEastAsia" w:hAnsiTheme="minorEastAsia"/>
          <w:color w:val="000000" w:themeColor="text1"/>
        </w:rPr>
        <w:t>“</w:t>
      </w:r>
      <w:r w:rsidR="00A56C0A" w:rsidRPr="00D01AF1">
        <w:rPr>
          <w:rFonts w:hint="eastAsia"/>
          <w:color w:val="000000" w:themeColor="text1"/>
        </w:rPr>
        <w:t>煤电技术及装备：单机</w:t>
      </w:r>
      <w:r w:rsidR="00A56C0A" w:rsidRPr="00D01AF1">
        <w:rPr>
          <w:rFonts w:hint="eastAsia"/>
          <w:color w:val="000000" w:themeColor="text1"/>
        </w:rPr>
        <w:t>60</w:t>
      </w:r>
      <w:r w:rsidR="00A56C0A" w:rsidRPr="00D01AF1">
        <w:rPr>
          <w:rFonts w:hint="eastAsia"/>
          <w:color w:val="000000" w:themeColor="text1"/>
        </w:rPr>
        <w:t>万千瓦及以上，采用超超临界发电机组，保障电力安全的支撑性煤电项目和促进新能源消纳的调节性煤电项目；单机</w:t>
      </w:r>
      <w:r w:rsidR="00A56C0A" w:rsidRPr="00D01AF1">
        <w:rPr>
          <w:rFonts w:hint="eastAsia"/>
          <w:color w:val="000000" w:themeColor="text1"/>
        </w:rPr>
        <w:t>30</w:t>
      </w:r>
      <w:r w:rsidR="00A56C0A" w:rsidRPr="00D01AF1">
        <w:rPr>
          <w:rFonts w:hint="eastAsia"/>
          <w:color w:val="000000" w:themeColor="text1"/>
        </w:rPr>
        <w:t>万千瓦及以上，超（超）临界热电联产机组，循环流化床、增压流化床、整体煤气化联合循环发电等洁净煤发电项目以及利用煤矸石、中煤、煤泥等低热值煤发电项目；背压（抽背）型热电联产、热电冷多联产；燃煤耦合生物质发电；火电掺烧低碳燃料</w:t>
      </w:r>
      <w:r w:rsidR="00140CD4" w:rsidRPr="00D01AF1">
        <w:rPr>
          <w:rFonts w:asciiTheme="minorEastAsia" w:eastAsiaTheme="minorEastAsia" w:hAnsiTheme="minorEastAsia"/>
          <w:color w:val="000000" w:themeColor="text1"/>
        </w:rPr>
        <w:t>”</w:t>
      </w:r>
      <w:r w:rsidR="00140CD4" w:rsidRPr="00D01AF1">
        <w:rPr>
          <w:rFonts w:hint="eastAsia"/>
          <w:color w:val="000000" w:themeColor="text1"/>
        </w:rPr>
        <w:t>，项目建设符合当前国家产业政策。</w:t>
      </w:r>
    </w:p>
    <w:p w14:paraId="20C83057"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481" w:name="_Toc2430"/>
      <w:r w:rsidRPr="00D01AF1">
        <w:rPr>
          <w:rFonts w:eastAsia="楷体"/>
          <w:b/>
          <w:color w:val="000000" w:themeColor="text1"/>
          <w:sz w:val="28"/>
        </w:rPr>
        <w:t>工程选址</w:t>
      </w:r>
      <w:r w:rsidRPr="00D01AF1">
        <w:rPr>
          <w:rFonts w:eastAsia="楷体" w:hint="eastAsia"/>
          <w:b/>
          <w:color w:val="000000" w:themeColor="text1"/>
          <w:sz w:val="28"/>
        </w:rPr>
        <w:t>符合</w:t>
      </w:r>
      <w:r w:rsidRPr="00D01AF1">
        <w:rPr>
          <w:rFonts w:eastAsia="楷体"/>
          <w:b/>
          <w:color w:val="000000" w:themeColor="text1"/>
          <w:sz w:val="28"/>
        </w:rPr>
        <w:t>规划要求，厂区平面布置较为合理</w:t>
      </w:r>
    </w:p>
    <w:p w14:paraId="3AF34762" w14:textId="77777777" w:rsidR="00B166E2" w:rsidRPr="00D01AF1" w:rsidRDefault="00B166E2" w:rsidP="00B166E2">
      <w:pPr>
        <w:ind w:firstLine="480"/>
        <w:rPr>
          <w:color w:val="000000" w:themeColor="text1"/>
        </w:rPr>
      </w:pPr>
      <w:r w:rsidRPr="00D01AF1">
        <w:rPr>
          <w:rFonts w:hint="eastAsia"/>
          <w:color w:val="000000" w:themeColor="text1"/>
        </w:rPr>
        <w:t>拟建项目位于辉县市常村镇工业园，属于电力、热力生产和供应业。根据《辉县市土地利用总体规划图（</w:t>
      </w:r>
      <w:r w:rsidRPr="00D01AF1">
        <w:rPr>
          <w:rFonts w:hint="eastAsia"/>
          <w:color w:val="000000" w:themeColor="text1"/>
        </w:rPr>
        <w:t>201</w:t>
      </w:r>
      <w:r w:rsidRPr="00D01AF1">
        <w:rPr>
          <w:color w:val="000000" w:themeColor="text1"/>
        </w:rPr>
        <w:t>7</w:t>
      </w:r>
      <w:r w:rsidRPr="00D01AF1">
        <w:rPr>
          <w:rFonts w:hint="eastAsia"/>
          <w:color w:val="000000" w:themeColor="text1"/>
        </w:rPr>
        <w:t>-20</w:t>
      </w:r>
      <w:r w:rsidRPr="00D01AF1">
        <w:rPr>
          <w:color w:val="000000" w:themeColor="text1"/>
        </w:rPr>
        <w:t>20</w:t>
      </w:r>
      <w:r w:rsidRPr="00D01AF1">
        <w:rPr>
          <w:rFonts w:hint="eastAsia"/>
          <w:color w:val="000000" w:themeColor="text1"/>
        </w:rPr>
        <w:t>年）调整完善》，本项目所占用地属于独立工矿用地。根据《新乡市自然资源和规划局关于河南亨利实业集团有限公司</w:t>
      </w:r>
      <w:r w:rsidRPr="00D01AF1">
        <w:rPr>
          <w:rFonts w:hint="eastAsia"/>
          <w:color w:val="000000" w:themeColor="text1"/>
        </w:rPr>
        <w:t>2</w:t>
      </w:r>
      <w:r w:rsidRPr="00D01AF1">
        <w:rPr>
          <w:rFonts w:hint="eastAsia"/>
          <w:color w:val="000000" w:themeColor="text1"/>
        </w:rPr>
        <w:t>×</w:t>
      </w:r>
      <w:r w:rsidRPr="00D01AF1">
        <w:rPr>
          <w:rFonts w:hint="eastAsia"/>
          <w:color w:val="000000" w:themeColor="text1"/>
        </w:rPr>
        <w:t>M</w:t>
      </w:r>
      <w:r w:rsidRPr="00D01AF1">
        <w:rPr>
          <w:color w:val="000000" w:themeColor="text1"/>
        </w:rPr>
        <w:t>W</w:t>
      </w:r>
      <w:r w:rsidRPr="00D01AF1">
        <w:rPr>
          <w:rFonts w:hint="eastAsia"/>
          <w:color w:val="000000" w:themeColor="text1"/>
        </w:rPr>
        <w:t>生物质热电联产项目用地预审意见的函》（新自资规函</w:t>
      </w:r>
      <w:r w:rsidRPr="00D01AF1">
        <w:rPr>
          <w:rFonts w:hint="eastAsia"/>
          <w:color w:val="000000" w:themeColor="text1"/>
        </w:rPr>
        <w:t>[</w:t>
      </w:r>
      <w:r w:rsidRPr="00D01AF1">
        <w:rPr>
          <w:color w:val="000000" w:themeColor="text1"/>
        </w:rPr>
        <w:t>2021]14</w:t>
      </w:r>
      <w:r w:rsidRPr="00D01AF1">
        <w:rPr>
          <w:rFonts w:hint="eastAsia"/>
          <w:color w:val="000000" w:themeColor="text1"/>
        </w:rPr>
        <w:t>号）：“项目用地不符合《辉县市土地总体规划（</w:t>
      </w:r>
      <w:r w:rsidRPr="00D01AF1">
        <w:rPr>
          <w:rFonts w:hint="eastAsia"/>
          <w:color w:val="000000" w:themeColor="text1"/>
        </w:rPr>
        <w:t>2</w:t>
      </w:r>
      <w:r w:rsidRPr="00D01AF1">
        <w:rPr>
          <w:color w:val="000000" w:themeColor="text1"/>
        </w:rPr>
        <w:t>010-2020</w:t>
      </w:r>
      <w:r w:rsidRPr="00D01AF1">
        <w:rPr>
          <w:rFonts w:hint="eastAsia"/>
          <w:color w:val="000000" w:themeColor="text1"/>
        </w:rPr>
        <w:t>）调整方案》，辉县市已按照现行管控规则和相关规定编制了土地用途调整方案，并与辉县市正在编制的规划期至</w:t>
      </w:r>
      <w:r w:rsidRPr="00D01AF1">
        <w:rPr>
          <w:rFonts w:hint="eastAsia"/>
          <w:color w:val="000000" w:themeColor="text1"/>
        </w:rPr>
        <w:t>2</w:t>
      </w:r>
      <w:r w:rsidRPr="00D01AF1">
        <w:rPr>
          <w:color w:val="000000" w:themeColor="text1"/>
        </w:rPr>
        <w:t>035</w:t>
      </w:r>
      <w:r w:rsidRPr="00D01AF1">
        <w:rPr>
          <w:rFonts w:hint="eastAsia"/>
          <w:color w:val="000000" w:themeColor="text1"/>
        </w:rPr>
        <w:t>年的国土空间规划相衔接。”根据企业取得的建设用地规划许可证，编号：地字第</w:t>
      </w:r>
      <w:r w:rsidRPr="00D01AF1">
        <w:rPr>
          <w:rFonts w:hint="eastAsia"/>
          <w:color w:val="000000" w:themeColor="text1"/>
        </w:rPr>
        <w:t>4</w:t>
      </w:r>
      <w:r w:rsidRPr="00D01AF1">
        <w:rPr>
          <w:color w:val="000000" w:themeColor="text1"/>
        </w:rPr>
        <w:t>10782202200025</w:t>
      </w:r>
      <w:r w:rsidRPr="00D01AF1">
        <w:rPr>
          <w:rFonts w:hint="eastAsia"/>
          <w:color w:val="000000" w:themeColor="text1"/>
        </w:rPr>
        <w:t>号），项目所占用地土地性质为工业用地，企业拥有国有建设用地使用权。</w:t>
      </w:r>
    </w:p>
    <w:p w14:paraId="220642E9" w14:textId="77777777" w:rsidR="00B166E2" w:rsidRPr="00D01AF1" w:rsidRDefault="00B166E2" w:rsidP="00B166E2">
      <w:pPr>
        <w:ind w:firstLine="480"/>
        <w:rPr>
          <w:color w:val="000000" w:themeColor="text1"/>
        </w:rPr>
      </w:pPr>
      <w:r w:rsidRPr="00D01AF1">
        <w:rPr>
          <w:rFonts w:hint="eastAsia"/>
          <w:color w:val="000000" w:themeColor="text1"/>
        </w:rPr>
        <w:t>预测结果显示：项目对敏感点影响不大，对区域环境空气、地表水、地下水及声环境无显著影响，从环保角度看工程选址可行。工程生产车间、辅助工程等设施在总体平面布置上可满足工艺流程合理、物料输送顺畅的原则，厂区平面布置较为合理。</w:t>
      </w:r>
    </w:p>
    <w:p w14:paraId="6541A2FC"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482" w:name="_Toc22293"/>
      <w:bookmarkEnd w:id="481"/>
      <w:r w:rsidRPr="00D01AF1">
        <w:rPr>
          <w:rFonts w:eastAsia="楷体"/>
          <w:b/>
          <w:color w:val="000000" w:themeColor="text1"/>
          <w:sz w:val="28"/>
        </w:rPr>
        <w:t>评价区域内的环境质量现状</w:t>
      </w:r>
      <w:bookmarkEnd w:id="482"/>
    </w:p>
    <w:p w14:paraId="22167C2F"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r w:rsidRPr="00D01AF1">
        <w:rPr>
          <w:b/>
          <w:snapToGrid w:val="0"/>
          <w:color w:val="000000" w:themeColor="text1"/>
        </w:rPr>
        <w:t>环境空气质量现状</w:t>
      </w:r>
    </w:p>
    <w:p w14:paraId="53A6DA5C" w14:textId="77777777" w:rsidR="00B166E2" w:rsidRPr="00D01AF1" w:rsidRDefault="00B166E2" w:rsidP="00B166E2">
      <w:pPr>
        <w:ind w:firstLine="480"/>
        <w:rPr>
          <w:color w:val="000000" w:themeColor="text1"/>
        </w:rPr>
      </w:pPr>
      <w:r w:rsidRPr="00D01AF1">
        <w:rPr>
          <w:color w:val="000000" w:themeColor="text1"/>
        </w:rPr>
        <w:t>评价区</w:t>
      </w:r>
      <w:r w:rsidRPr="00D01AF1">
        <w:rPr>
          <w:rFonts w:hint="eastAsia"/>
          <w:color w:val="000000" w:themeColor="text1"/>
        </w:rPr>
        <w:t>基本污染物（</w:t>
      </w:r>
      <w:r w:rsidRPr="00D01AF1">
        <w:rPr>
          <w:color w:val="000000" w:themeColor="text1"/>
        </w:rPr>
        <w:t>SO</w:t>
      </w:r>
      <w:r w:rsidRPr="00D01AF1">
        <w:rPr>
          <w:color w:val="000000" w:themeColor="text1"/>
          <w:vertAlign w:val="subscript"/>
        </w:rPr>
        <w:t>2</w:t>
      </w:r>
      <w:r w:rsidRPr="00D01AF1">
        <w:rPr>
          <w:color w:val="000000" w:themeColor="text1"/>
        </w:rPr>
        <w:t>、</w:t>
      </w:r>
      <w:r w:rsidRPr="00D01AF1">
        <w:rPr>
          <w:color w:val="000000" w:themeColor="text1"/>
        </w:rPr>
        <w:t>NO</w:t>
      </w:r>
      <w:r w:rsidRPr="00D01AF1">
        <w:rPr>
          <w:color w:val="000000" w:themeColor="text1"/>
          <w:vertAlign w:val="subscript"/>
        </w:rPr>
        <w:t>2</w:t>
      </w:r>
      <w:r w:rsidRPr="00D01AF1">
        <w:rPr>
          <w:color w:val="000000" w:themeColor="text1"/>
        </w:rPr>
        <w:t>、</w:t>
      </w:r>
      <w:r w:rsidRPr="00D01AF1">
        <w:rPr>
          <w:color w:val="000000" w:themeColor="text1"/>
        </w:rPr>
        <w:t>PM</w:t>
      </w:r>
      <w:r w:rsidRPr="00D01AF1">
        <w:rPr>
          <w:color w:val="000000" w:themeColor="text1"/>
          <w:vertAlign w:val="subscript"/>
        </w:rPr>
        <w:t>10</w:t>
      </w:r>
      <w:r w:rsidRPr="00D01AF1">
        <w:rPr>
          <w:color w:val="000000" w:themeColor="text1"/>
        </w:rPr>
        <w:t>、</w:t>
      </w:r>
      <w:r w:rsidRPr="00D01AF1">
        <w:rPr>
          <w:color w:val="000000" w:themeColor="text1"/>
        </w:rPr>
        <w:t>PM</w:t>
      </w:r>
      <w:r w:rsidRPr="00D01AF1">
        <w:rPr>
          <w:rFonts w:hint="eastAsia"/>
          <w:color w:val="000000" w:themeColor="text1"/>
          <w:vertAlign w:val="subscript"/>
        </w:rPr>
        <w:t>2.5</w:t>
      </w:r>
      <w:r w:rsidRPr="00D01AF1">
        <w:rPr>
          <w:color w:val="000000" w:themeColor="text1"/>
        </w:rPr>
        <w:t>、</w:t>
      </w:r>
      <w:r w:rsidRPr="00D01AF1">
        <w:rPr>
          <w:rFonts w:hint="eastAsia"/>
          <w:color w:val="000000" w:themeColor="text1"/>
        </w:rPr>
        <w:t>CO</w:t>
      </w:r>
      <w:r w:rsidRPr="00D01AF1">
        <w:rPr>
          <w:rFonts w:hint="eastAsia"/>
          <w:color w:val="000000" w:themeColor="text1"/>
        </w:rPr>
        <w:t>、</w:t>
      </w:r>
      <w:r w:rsidRPr="00D01AF1">
        <w:rPr>
          <w:rFonts w:hint="eastAsia"/>
          <w:color w:val="000000" w:themeColor="text1"/>
        </w:rPr>
        <w:t>O</w:t>
      </w:r>
      <w:r w:rsidRPr="00D01AF1">
        <w:rPr>
          <w:rFonts w:hint="eastAsia"/>
          <w:color w:val="000000" w:themeColor="text1"/>
          <w:vertAlign w:val="subscript"/>
        </w:rPr>
        <w:t>3</w:t>
      </w:r>
      <w:r w:rsidRPr="00D01AF1">
        <w:rPr>
          <w:rFonts w:hint="eastAsia"/>
          <w:color w:val="000000" w:themeColor="text1"/>
        </w:rPr>
        <w:t>）环境质量现状</w:t>
      </w:r>
      <w:r w:rsidRPr="00D01AF1">
        <w:rPr>
          <w:color w:val="000000" w:themeColor="text1"/>
        </w:rPr>
        <w:t>监测结果</w:t>
      </w:r>
      <w:r w:rsidRPr="00D01AF1">
        <w:rPr>
          <w:rFonts w:hint="eastAsia"/>
          <w:color w:val="000000" w:themeColor="text1"/>
        </w:rPr>
        <w:t>中</w:t>
      </w:r>
      <w:r w:rsidRPr="00D01AF1">
        <w:rPr>
          <w:color w:val="000000" w:themeColor="text1"/>
        </w:rPr>
        <w:t>SO</w:t>
      </w:r>
      <w:r w:rsidRPr="00D01AF1">
        <w:rPr>
          <w:color w:val="000000" w:themeColor="text1"/>
          <w:vertAlign w:val="subscript"/>
        </w:rPr>
        <w:t>2</w:t>
      </w:r>
      <w:r w:rsidRPr="00D01AF1">
        <w:rPr>
          <w:color w:val="000000" w:themeColor="text1"/>
        </w:rPr>
        <w:t>、</w:t>
      </w:r>
      <w:r w:rsidRPr="00D01AF1">
        <w:rPr>
          <w:color w:val="000000" w:themeColor="text1"/>
        </w:rPr>
        <w:t>NO</w:t>
      </w:r>
      <w:r w:rsidRPr="00D01AF1">
        <w:rPr>
          <w:color w:val="000000" w:themeColor="text1"/>
          <w:vertAlign w:val="subscript"/>
        </w:rPr>
        <w:t>2</w:t>
      </w:r>
      <w:r w:rsidRPr="00D01AF1">
        <w:rPr>
          <w:color w:val="000000" w:themeColor="text1"/>
        </w:rPr>
        <w:t>、</w:t>
      </w:r>
      <w:r w:rsidRPr="00D01AF1">
        <w:rPr>
          <w:rFonts w:hint="eastAsia"/>
          <w:color w:val="000000" w:themeColor="text1"/>
        </w:rPr>
        <w:t>CO</w:t>
      </w:r>
      <w:r w:rsidRPr="00D01AF1">
        <w:rPr>
          <w:rFonts w:hint="eastAsia"/>
          <w:color w:val="000000" w:themeColor="text1"/>
        </w:rPr>
        <w:t>可以满足</w:t>
      </w:r>
      <w:r w:rsidRPr="00D01AF1">
        <w:rPr>
          <w:color w:val="000000" w:themeColor="text1"/>
        </w:rPr>
        <w:t>《环境空气质量标准》（</w:t>
      </w:r>
      <w:r w:rsidRPr="00D01AF1">
        <w:rPr>
          <w:color w:val="000000" w:themeColor="text1"/>
        </w:rPr>
        <w:t>GB3095-2012</w:t>
      </w:r>
      <w:r w:rsidRPr="00D01AF1">
        <w:rPr>
          <w:color w:val="000000" w:themeColor="text1"/>
        </w:rPr>
        <w:t>）二级标准要求</w:t>
      </w:r>
      <w:r w:rsidRPr="00D01AF1">
        <w:rPr>
          <w:rFonts w:hint="eastAsia"/>
          <w:color w:val="000000" w:themeColor="text1"/>
        </w:rPr>
        <w:t>；</w:t>
      </w:r>
      <w:r w:rsidRPr="00D01AF1">
        <w:rPr>
          <w:color w:val="000000" w:themeColor="text1"/>
        </w:rPr>
        <w:t>PM</w:t>
      </w:r>
      <w:r w:rsidRPr="00D01AF1">
        <w:rPr>
          <w:color w:val="000000" w:themeColor="text1"/>
          <w:vertAlign w:val="subscript"/>
        </w:rPr>
        <w:t>10</w:t>
      </w:r>
      <w:r w:rsidRPr="00D01AF1">
        <w:rPr>
          <w:rFonts w:hint="eastAsia"/>
          <w:color w:val="000000" w:themeColor="text1"/>
        </w:rPr>
        <w:t>、</w:t>
      </w:r>
      <w:r w:rsidRPr="00D01AF1">
        <w:rPr>
          <w:color w:val="000000" w:themeColor="text1"/>
        </w:rPr>
        <w:t>PM</w:t>
      </w:r>
      <w:r w:rsidRPr="00D01AF1">
        <w:rPr>
          <w:color w:val="000000" w:themeColor="text1"/>
          <w:vertAlign w:val="subscript"/>
        </w:rPr>
        <w:t>2.5</w:t>
      </w:r>
      <w:r w:rsidRPr="00D01AF1">
        <w:rPr>
          <w:rFonts w:hint="eastAsia"/>
          <w:color w:val="000000" w:themeColor="text1"/>
        </w:rPr>
        <w:t>和</w:t>
      </w:r>
      <w:r w:rsidRPr="00D01AF1">
        <w:rPr>
          <w:color w:val="000000" w:themeColor="text1"/>
        </w:rPr>
        <w:t>O</w:t>
      </w:r>
      <w:r w:rsidRPr="00D01AF1">
        <w:rPr>
          <w:color w:val="000000" w:themeColor="text1"/>
          <w:vertAlign w:val="subscript"/>
        </w:rPr>
        <w:t>3</w:t>
      </w:r>
      <w:r w:rsidRPr="00D01AF1">
        <w:rPr>
          <w:rFonts w:hint="eastAsia"/>
          <w:color w:val="000000" w:themeColor="text1"/>
        </w:rPr>
        <w:t>不</w:t>
      </w:r>
      <w:r w:rsidRPr="00D01AF1">
        <w:rPr>
          <w:color w:val="000000" w:themeColor="text1"/>
        </w:rPr>
        <w:t>能满足《环境空气质量标准》（</w:t>
      </w:r>
      <w:r w:rsidRPr="00D01AF1">
        <w:rPr>
          <w:color w:val="000000" w:themeColor="text1"/>
        </w:rPr>
        <w:t>GB3095-2012</w:t>
      </w:r>
      <w:r w:rsidRPr="00D01AF1">
        <w:rPr>
          <w:color w:val="000000" w:themeColor="text1"/>
        </w:rPr>
        <w:t>）二级标准要求</w:t>
      </w:r>
      <w:r w:rsidRPr="00D01AF1">
        <w:rPr>
          <w:rFonts w:hint="eastAsia"/>
          <w:color w:val="000000" w:themeColor="text1"/>
        </w:rPr>
        <w:t>。其他污染物：氮氧化物的环境空气现状监测浓度能够满足《环境空气质量标准》（</w:t>
      </w:r>
      <w:r w:rsidRPr="00D01AF1">
        <w:rPr>
          <w:rFonts w:hint="eastAsia"/>
          <w:color w:val="000000" w:themeColor="text1"/>
        </w:rPr>
        <w:t>GB3095-2012</w:t>
      </w:r>
      <w:r w:rsidRPr="00D01AF1">
        <w:rPr>
          <w:rFonts w:hint="eastAsia"/>
          <w:color w:val="000000" w:themeColor="text1"/>
        </w:rPr>
        <w:t>）表</w:t>
      </w:r>
      <w:r w:rsidRPr="00D01AF1">
        <w:rPr>
          <w:rFonts w:hint="eastAsia"/>
          <w:color w:val="000000" w:themeColor="text1"/>
        </w:rPr>
        <w:t>2</w:t>
      </w:r>
      <w:r w:rsidRPr="00D01AF1">
        <w:rPr>
          <w:rFonts w:hint="eastAsia"/>
          <w:color w:val="000000" w:themeColor="text1"/>
        </w:rPr>
        <w:t>的限值要求；氨环境空气现状监测浓度能够满足《环境影响评价技术导则</w:t>
      </w:r>
      <w:r w:rsidRPr="00D01AF1">
        <w:rPr>
          <w:rFonts w:hint="eastAsia"/>
          <w:color w:val="000000" w:themeColor="text1"/>
        </w:rPr>
        <w:t xml:space="preserve"> </w:t>
      </w:r>
      <w:r w:rsidRPr="00D01AF1">
        <w:rPr>
          <w:rFonts w:hint="eastAsia"/>
          <w:color w:val="000000" w:themeColor="text1"/>
        </w:rPr>
        <w:t>大气环境》（</w:t>
      </w:r>
      <w:r w:rsidRPr="00D01AF1">
        <w:rPr>
          <w:rFonts w:hint="eastAsia"/>
          <w:color w:val="000000" w:themeColor="text1"/>
        </w:rPr>
        <w:t>HJ2.2-2018</w:t>
      </w:r>
      <w:r w:rsidRPr="00D01AF1">
        <w:rPr>
          <w:rFonts w:hint="eastAsia"/>
          <w:color w:val="000000" w:themeColor="text1"/>
        </w:rPr>
        <w:t>）附录</w:t>
      </w:r>
      <w:r w:rsidRPr="00D01AF1">
        <w:rPr>
          <w:rFonts w:hint="eastAsia"/>
          <w:color w:val="000000" w:themeColor="text1"/>
        </w:rPr>
        <w:t>D</w:t>
      </w:r>
      <w:r w:rsidRPr="00D01AF1">
        <w:rPr>
          <w:rFonts w:hint="eastAsia"/>
          <w:color w:val="000000" w:themeColor="text1"/>
        </w:rPr>
        <w:t>的限值要求，说明厂址及敏感点处其它污染物的环境空气现状状况良好。</w:t>
      </w:r>
    </w:p>
    <w:p w14:paraId="4313D99B"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r w:rsidRPr="00D01AF1">
        <w:rPr>
          <w:b/>
          <w:snapToGrid w:val="0"/>
          <w:color w:val="000000" w:themeColor="text1"/>
        </w:rPr>
        <w:t>地表水环境质量现状</w:t>
      </w:r>
    </w:p>
    <w:p w14:paraId="6B8FF582" w14:textId="1770528B" w:rsidR="00B166E2" w:rsidRPr="00D01AF1" w:rsidRDefault="00A221B3" w:rsidP="00B166E2">
      <w:pPr>
        <w:ind w:firstLine="480"/>
        <w:rPr>
          <w:color w:val="000000" w:themeColor="text1"/>
        </w:rPr>
      </w:pPr>
      <w:r w:rsidRPr="00D01AF1">
        <w:rPr>
          <w:rFonts w:hint="eastAsia"/>
          <w:color w:val="000000" w:themeColor="text1"/>
        </w:rPr>
        <w:t>根据北排水河小块村北桥断面的常规监测数据，</w:t>
      </w:r>
      <w:r w:rsidR="00B166E2" w:rsidRPr="00D01AF1">
        <w:rPr>
          <w:rFonts w:hint="eastAsia"/>
          <w:color w:val="000000" w:themeColor="text1"/>
        </w:rPr>
        <w:t>2022</w:t>
      </w:r>
      <w:r w:rsidR="00B166E2" w:rsidRPr="00D01AF1">
        <w:rPr>
          <w:rFonts w:hint="eastAsia"/>
          <w:color w:val="000000" w:themeColor="text1"/>
        </w:rPr>
        <w:t>年</w:t>
      </w:r>
      <w:r w:rsidR="00B166E2" w:rsidRPr="00D01AF1">
        <w:rPr>
          <w:rFonts w:hint="eastAsia"/>
          <w:color w:val="000000" w:themeColor="text1"/>
        </w:rPr>
        <w:t>1</w:t>
      </w:r>
      <w:r w:rsidR="00B166E2" w:rsidRPr="00D01AF1">
        <w:rPr>
          <w:rFonts w:hint="eastAsia"/>
          <w:color w:val="000000" w:themeColor="text1"/>
        </w:rPr>
        <w:t>月</w:t>
      </w:r>
      <w:r w:rsidR="00B166E2" w:rsidRPr="00D01AF1">
        <w:rPr>
          <w:rFonts w:hint="eastAsia"/>
          <w:color w:val="000000" w:themeColor="text1"/>
        </w:rPr>
        <w:t>~</w:t>
      </w:r>
      <w:r w:rsidR="00111D93" w:rsidRPr="00D01AF1">
        <w:rPr>
          <w:color w:val="000000" w:themeColor="text1"/>
        </w:rPr>
        <w:t>2023</w:t>
      </w:r>
      <w:r w:rsidR="00111D93" w:rsidRPr="00D01AF1">
        <w:rPr>
          <w:rFonts w:hint="eastAsia"/>
          <w:color w:val="000000" w:themeColor="text1"/>
        </w:rPr>
        <w:t>年</w:t>
      </w:r>
      <w:r w:rsidR="00111D93" w:rsidRPr="00D01AF1">
        <w:rPr>
          <w:rFonts w:hint="eastAsia"/>
          <w:color w:val="000000" w:themeColor="text1"/>
        </w:rPr>
        <w:t>9</w:t>
      </w:r>
      <w:r w:rsidR="00B166E2" w:rsidRPr="00D01AF1">
        <w:rPr>
          <w:rFonts w:hint="eastAsia"/>
          <w:color w:val="000000" w:themeColor="text1"/>
        </w:rPr>
        <w:t>月北排水河水环境</w:t>
      </w:r>
      <w:r w:rsidR="00B166E2" w:rsidRPr="00D01AF1">
        <w:rPr>
          <w:rFonts w:hint="eastAsia"/>
          <w:color w:val="000000" w:themeColor="text1"/>
        </w:rPr>
        <w:t>COD</w:t>
      </w:r>
      <w:r w:rsidR="00B166E2" w:rsidRPr="00D01AF1">
        <w:rPr>
          <w:rFonts w:hint="eastAsia"/>
          <w:color w:val="000000" w:themeColor="text1"/>
        </w:rPr>
        <w:t>、氨氮、总磷浓度均不能满足</w:t>
      </w:r>
      <w:r w:rsidR="00B166E2" w:rsidRPr="00D01AF1">
        <w:rPr>
          <w:rFonts w:hAnsi="宋体"/>
          <w:color w:val="000000" w:themeColor="text1"/>
        </w:rPr>
        <w:t>《地表水环境质量标准》（</w:t>
      </w:r>
      <w:r w:rsidR="00B166E2" w:rsidRPr="00D01AF1">
        <w:rPr>
          <w:color w:val="000000" w:themeColor="text1"/>
        </w:rPr>
        <w:t>GB3838-2002</w:t>
      </w:r>
      <w:r w:rsidR="00B166E2" w:rsidRPr="00D01AF1">
        <w:rPr>
          <w:rFonts w:hint="eastAsia"/>
          <w:color w:val="000000" w:themeColor="text1"/>
        </w:rPr>
        <w:t>）</w:t>
      </w:r>
      <w:r w:rsidR="00B166E2" w:rsidRPr="00D01AF1">
        <w:rPr>
          <w:color w:val="000000" w:themeColor="text1"/>
        </w:rPr>
        <w:t>Ⅳ</w:t>
      </w:r>
      <w:r w:rsidR="00B166E2" w:rsidRPr="00D01AF1">
        <w:rPr>
          <w:color w:val="000000" w:themeColor="text1"/>
        </w:rPr>
        <w:t>类</w:t>
      </w:r>
      <w:r w:rsidR="00B166E2" w:rsidRPr="00D01AF1">
        <w:rPr>
          <w:rFonts w:hAnsi="宋体"/>
          <w:color w:val="000000" w:themeColor="text1"/>
        </w:rPr>
        <w:t>标准</w:t>
      </w:r>
      <w:r w:rsidR="00B166E2" w:rsidRPr="00D01AF1">
        <w:rPr>
          <w:rFonts w:hint="eastAsia"/>
          <w:color w:val="000000" w:themeColor="text1"/>
        </w:rPr>
        <w:t>，新乡市正在</w:t>
      </w:r>
      <w:r w:rsidR="0074329F" w:rsidRPr="00D01AF1">
        <w:rPr>
          <w:rFonts w:hint="eastAsia"/>
          <w:color w:val="000000" w:themeColor="text1"/>
        </w:rPr>
        <w:t>实施</w:t>
      </w:r>
      <w:r w:rsidR="0074329F" w:rsidRPr="00D01AF1">
        <w:rPr>
          <w:rFonts w:ascii="宋体" w:hAnsi="宋体" w:hint="eastAsia"/>
          <w:color w:val="000000" w:themeColor="text1"/>
          <w:szCs w:val="24"/>
        </w:rPr>
        <w:t>新乡市环境污染防治攻坚指挥部办公室关于</w:t>
      </w:r>
      <w:r w:rsidR="0074329F" w:rsidRPr="00D01AF1">
        <w:rPr>
          <w:color w:val="000000" w:themeColor="text1"/>
          <w:szCs w:val="24"/>
        </w:rPr>
        <w:t>印发《新乡市</w:t>
      </w:r>
      <w:r w:rsidR="0074329F" w:rsidRPr="00D01AF1">
        <w:rPr>
          <w:color w:val="000000" w:themeColor="text1"/>
          <w:szCs w:val="24"/>
        </w:rPr>
        <w:t>2023</w:t>
      </w:r>
      <w:r w:rsidR="0074329F" w:rsidRPr="00D01AF1">
        <w:rPr>
          <w:color w:val="000000" w:themeColor="text1"/>
          <w:szCs w:val="24"/>
        </w:rPr>
        <w:t>年碧水保卫战实施方案》的通知（新环攻坚办〔</w:t>
      </w:r>
      <w:r w:rsidR="0074329F" w:rsidRPr="00D01AF1">
        <w:rPr>
          <w:color w:val="000000" w:themeColor="text1"/>
          <w:szCs w:val="24"/>
        </w:rPr>
        <w:t>2023</w:t>
      </w:r>
      <w:r w:rsidR="0074329F" w:rsidRPr="00D01AF1">
        <w:rPr>
          <w:color w:val="000000" w:themeColor="text1"/>
          <w:szCs w:val="24"/>
        </w:rPr>
        <w:t>〕</w:t>
      </w:r>
      <w:r w:rsidR="0074329F" w:rsidRPr="00D01AF1">
        <w:rPr>
          <w:color w:val="000000" w:themeColor="text1"/>
          <w:szCs w:val="24"/>
        </w:rPr>
        <w:t>66</w:t>
      </w:r>
      <w:r w:rsidR="0074329F" w:rsidRPr="00D01AF1">
        <w:rPr>
          <w:color w:val="000000" w:themeColor="text1"/>
          <w:szCs w:val="24"/>
        </w:rPr>
        <w:t>号）</w:t>
      </w:r>
      <w:r w:rsidR="0074329F" w:rsidRPr="00D01AF1">
        <w:rPr>
          <w:rFonts w:hint="eastAsia"/>
          <w:color w:val="000000" w:themeColor="text1"/>
          <w:szCs w:val="24"/>
        </w:rPr>
        <w:t>、</w:t>
      </w:r>
      <w:r w:rsidR="0074329F" w:rsidRPr="00D01AF1">
        <w:rPr>
          <w:rFonts w:ascii="宋体" w:hAnsi="宋体" w:hint="eastAsia"/>
          <w:color w:val="000000" w:themeColor="text1"/>
          <w:szCs w:val="24"/>
        </w:rPr>
        <w:t>河南省生态环</w:t>
      </w:r>
      <w:r w:rsidR="0074329F" w:rsidRPr="00D01AF1">
        <w:rPr>
          <w:color w:val="000000" w:themeColor="text1"/>
          <w:szCs w:val="24"/>
        </w:rPr>
        <w:t>境保护委员会办公室关于印发《河南省</w:t>
      </w:r>
      <w:r w:rsidR="0074329F" w:rsidRPr="00D01AF1">
        <w:rPr>
          <w:color w:val="000000" w:themeColor="text1"/>
          <w:szCs w:val="24"/>
        </w:rPr>
        <w:t>2023</w:t>
      </w:r>
      <w:r w:rsidR="0074329F" w:rsidRPr="00D01AF1">
        <w:rPr>
          <w:color w:val="000000" w:themeColor="text1"/>
          <w:szCs w:val="24"/>
        </w:rPr>
        <w:t>年碧水保卫战实施方案》（豫环委办</w:t>
      </w:r>
      <w:r w:rsidR="0074329F" w:rsidRPr="00D01AF1">
        <w:rPr>
          <w:color w:val="000000" w:themeColor="text1"/>
          <w:szCs w:val="24"/>
        </w:rPr>
        <w:t>[2023]5</w:t>
      </w:r>
      <w:r w:rsidR="0074329F" w:rsidRPr="00D01AF1">
        <w:rPr>
          <w:color w:val="000000" w:themeColor="text1"/>
          <w:szCs w:val="24"/>
        </w:rPr>
        <w:t>号）</w:t>
      </w:r>
      <w:r w:rsidR="00B166E2" w:rsidRPr="00D01AF1">
        <w:rPr>
          <w:color w:val="000000" w:themeColor="text1"/>
          <w:szCs w:val="24"/>
        </w:rPr>
        <w:t>等一系列方案</w:t>
      </w:r>
      <w:r w:rsidR="0074329F" w:rsidRPr="00D01AF1">
        <w:rPr>
          <w:rFonts w:hint="eastAsia"/>
          <w:color w:val="000000" w:themeColor="text1"/>
          <w:szCs w:val="24"/>
        </w:rPr>
        <w:t>，</w:t>
      </w:r>
      <w:r w:rsidR="00B166E2" w:rsidRPr="00D01AF1">
        <w:rPr>
          <w:rFonts w:hint="eastAsia"/>
          <w:color w:val="000000" w:themeColor="text1"/>
        </w:rPr>
        <w:t>逐步改善河流水质。</w:t>
      </w:r>
    </w:p>
    <w:p w14:paraId="0CCA7324"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r w:rsidRPr="00D01AF1">
        <w:rPr>
          <w:b/>
          <w:snapToGrid w:val="0"/>
          <w:color w:val="000000" w:themeColor="text1"/>
        </w:rPr>
        <w:t>地下水环境质量现状</w:t>
      </w:r>
    </w:p>
    <w:p w14:paraId="4DAFE9BE" w14:textId="77777777" w:rsidR="00B166E2" w:rsidRPr="00D01AF1" w:rsidRDefault="00B166E2" w:rsidP="00B166E2">
      <w:pPr>
        <w:ind w:firstLine="480"/>
        <w:rPr>
          <w:color w:val="000000" w:themeColor="text1"/>
        </w:rPr>
      </w:pPr>
      <w:r w:rsidRPr="00D01AF1">
        <w:rPr>
          <w:rFonts w:hint="eastAsia"/>
          <w:color w:val="000000" w:themeColor="text1"/>
        </w:rPr>
        <w:t>评价区域内</w:t>
      </w:r>
      <w:r w:rsidRPr="00D01AF1">
        <w:rPr>
          <w:rFonts w:hint="eastAsia"/>
          <w:color w:val="000000" w:themeColor="text1"/>
        </w:rPr>
        <w:t>5</w:t>
      </w:r>
      <w:r w:rsidRPr="00D01AF1">
        <w:rPr>
          <w:rFonts w:hint="eastAsia"/>
          <w:color w:val="000000" w:themeColor="text1"/>
        </w:rPr>
        <w:t>个监测点位的地下水水质因子</w:t>
      </w:r>
      <w:r w:rsidRPr="00D01AF1">
        <w:rPr>
          <w:color w:val="000000" w:themeColor="text1"/>
          <w:szCs w:val="24"/>
        </w:rPr>
        <w:t>pH</w:t>
      </w:r>
      <w:r w:rsidRPr="00D01AF1">
        <w:rPr>
          <w:color w:val="000000" w:themeColor="text1"/>
          <w:szCs w:val="24"/>
        </w:rPr>
        <w:t>、氨氮、</w:t>
      </w:r>
      <w:r w:rsidRPr="00D01AF1">
        <w:rPr>
          <w:rFonts w:hint="eastAsia"/>
          <w:color w:val="000000" w:themeColor="text1"/>
          <w:szCs w:val="24"/>
        </w:rPr>
        <w:t>硝酸盐、亚硝酸盐、挥发性酚类、氰化物</w:t>
      </w:r>
      <w:r w:rsidRPr="00D01AF1">
        <w:rPr>
          <w:color w:val="000000" w:themeColor="text1"/>
          <w:szCs w:val="24"/>
        </w:rPr>
        <w:t>、</w:t>
      </w:r>
      <w:r w:rsidRPr="00D01AF1">
        <w:rPr>
          <w:rFonts w:hint="eastAsia"/>
          <w:color w:val="000000" w:themeColor="text1"/>
          <w:szCs w:val="24"/>
        </w:rPr>
        <w:t>砷、汞、六价铬、</w:t>
      </w:r>
      <w:r w:rsidRPr="00D01AF1">
        <w:rPr>
          <w:color w:val="000000" w:themeColor="text1"/>
          <w:szCs w:val="24"/>
        </w:rPr>
        <w:t>总硬度、</w:t>
      </w:r>
      <w:r w:rsidRPr="00D01AF1">
        <w:rPr>
          <w:rFonts w:hint="eastAsia"/>
          <w:color w:val="000000" w:themeColor="text1"/>
          <w:szCs w:val="24"/>
        </w:rPr>
        <w:t>耗氧量（</w:t>
      </w:r>
      <w:r w:rsidRPr="00D01AF1">
        <w:rPr>
          <w:rFonts w:hint="eastAsia"/>
          <w:color w:val="000000" w:themeColor="text1"/>
          <w:szCs w:val="24"/>
        </w:rPr>
        <w:t>COD</w:t>
      </w:r>
      <w:r w:rsidRPr="00D01AF1">
        <w:rPr>
          <w:rFonts w:hint="eastAsia"/>
          <w:color w:val="000000" w:themeColor="text1"/>
          <w:szCs w:val="24"/>
          <w:vertAlign w:val="subscript"/>
        </w:rPr>
        <w:t>Mn</w:t>
      </w:r>
      <w:r w:rsidRPr="00D01AF1">
        <w:rPr>
          <w:rFonts w:hint="eastAsia"/>
          <w:color w:val="000000" w:themeColor="text1"/>
          <w:szCs w:val="24"/>
        </w:rPr>
        <w:t>，以</w:t>
      </w:r>
      <w:r w:rsidRPr="00D01AF1">
        <w:rPr>
          <w:rFonts w:hint="eastAsia"/>
          <w:color w:val="000000" w:themeColor="text1"/>
          <w:szCs w:val="24"/>
        </w:rPr>
        <w:t>O</w:t>
      </w:r>
      <w:r w:rsidRPr="00D01AF1">
        <w:rPr>
          <w:rFonts w:hint="eastAsia"/>
          <w:color w:val="000000" w:themeColor="text1"/>
          <w:szCs w:val="24"/>
          <w:vertAlign w:val="subscript"/>
        </w:rPr>
        <w:t>2</w:t>
      </w:r>
      <w:r w:rsidRPr="00D01AF1">
        <w:rPr>
          <w:rFonts w:hint="eastAsia"/>
          <w:color w:val="000000" w:themeColor="text1"/>
          <w:szCs w:val="24"/>
        </w:rPr>
        <w:t>计）</w:t>
      </w:r>
      <w:r w:rsidRPr="00D01AF1">
        <w:rPr>
          <w:color w:val="000000" w:themeColor="text1"/>
          <w:szCs w:val="24"/>
        </w:rPr>
        <w:t>、</w:t>
      </w:r>
      <w:r w:rsidRPr="00D01AF1">
        <w:rPr>
          <w:color w:val="000000" w:themeColor="text1"/>
          <w:szCs w:val="24"/>
        </w:rPr>
        <w:t>K</w:t>
      </w:r>
      <w:r w:rsidRPr="00D01AF1">
        <w:rPr>
          <w:color w:val="000000" w:themeColor="text1"/>
          <w:szCs w:val="24"/>
          <w:vertAlign w:val="superscript"/>
        </w:rPr>
        <w:t>+</w:t>
      </w:r>
      <w:r w:rsidRPr="00D01AF1">
        <w:rPr>
          <w:color w:val="000000" w:themeColor="text1"/>
          <w:szCs w:val="24"/>
        </w:rPr>
        <w:t>、</w:t>
      </w:r>
      <w:r w:rsidRPr="00D01AF1">
        <w:rPr>
          <w:color w:val="000000" w:themeColor="text1"/>
          <w:szCs w:val="24"/>
        </w:rPr>
        <w:t>Na</w:t>
      </w:r>
      <w:r w:rsidRPr="00D01AF1">
        <w:rPr>
          <w:color w:val="000000" w:themeColor="text1"/>
          <w:szCs w:val="24"/>
          <w:vertAlign w:val="superscript"/>
        </w:rPr>
        <w:t>+</w:t>
      </w:r>
      <w:r w:rsidRPr="00D01AF1">
        <w:rPr>
          <w:color w:val="000000" w:themeColor="text1"/>
          <w:szCs w:val="24"/>
        </w:rPr>
        <w:t>、</w:t>
      </w:r>
      <w:r w:rsidRPr="00D01AF1">
        <w:rPr>
          <w:color w:val="000000" w:themeColor="text1"/>
          <w:szCs w:val="24"/>
        </w:rPr>
        <w:t>Ca</w:t>
      </w:r>
      <w:r w:rsidRPr="00D01AF1">
        <w:rPr>
          <w:color w:val="000000" w:themeColor="text1"/>
          <w:szCs w:val="24"/>
          <w:vertAlign w:val="superscript"/>
        </w:rPr>
        <w:t>2+</w:t>
      </w:r>
      <w:r w:rsidRPr="00D01AF1">
        <w:rPr>
          <w:color w:val="000000" w:themeColor="text1"/>
          <w:szCs w:val="24"/>
        </w:rPr>
        <w:t>、</w:t>
      </w:r>
      <w:r w:rsidRPr="00D01AF1">
        <w:rPr>
          <w:color w:val="000000" w:themeColor="text1"/>
          <w:szCs w:val="24"/>
        </w:rPr>
        <w:t>Mg</w:t>
      </w:r>
      <w:r w:rsidRPr="00D01AF1">
        <w:rPr>
          <w:color w:val="000000" w:themeColor="text1"/>
          <w:szCs w:val="24"/>
          <w:vertAlign w:val="superscript"/>
        </w:rPr>
        <w:t>2+</w:t>
      </w:r>
      <w:r w:rsidRPr="00D01AF1">
        <w:rPr>
          <w:color w:val="000000" w:themeColor="text1"/>
          <w:szCs w:val="24"/>
        </w:rPr>
        <w:t>、</w:t>
      </w:r>
      <w:r w:rsidRPr="00D01AF1">
        <w:rPr>
          <w:color w:val="000000" w:themeColor="text1"/>
          <w:szCs w:val="24"/>
        </w:rPr>
        <w:t>CO</w:t>
      </w:r>
      <w:r w:rsidRPr="00D01AF1">
        <w:rPr>
          <w:color w:val="000000" w:themeColor="text1"/>
          <w:szCs w:val="24"/>
          <w:vertAlign w:val="subscript"/>
        </w:rPr>
        <w:t>3</w:t>
      </w:r>
      <w:r w:rsidRPr="00D01AF1">
        <w:rPr>
          <w:color w:val="000000" w:themeColor="text1"/>
          <w:szCs w:val="24"/>
          <w:vertAlign w:val="superscript"/>
        </w:rPr>
        <w:t>2-</w:t>
      </w:r>
      <w:r w:rsidRPr="00D01AF1">
        <w:rPr>
          <w:color w:val="000000" w:themeColor="text1"/>
          <w:szCs w:val="24"/>
        </w:rPr>
        <w:t>、</w:t>
      </w:r>
      <w:r w:rsidRPr="00D01AF1">
        <w:rPr>
          <w:color w:val="000000" w:themeColor="text1"/>
          <w:szCs w:val="24"/>
        </w:rPr>
        <w:t>HCO</w:t>
      </w:r>
      <w:r w:rsidRPr="00D01AF1">
        <w:rPr>
          <w:color w:val="000000" w:themeColor="text1"/>
          <w:szCs w:val="24"/>
          <w:vertAlign w:val="superscript"/>
        </w:rPr>
        <w:t>3-</w:t>
      </w:r>
      <w:r w:rsidRPr="00D01AF1">
        <w:rPr>
          <w:rFonts w:hint="eastAsia"/>
          <w:color w:val="000000" w:themeColor="text1"/>
          <w:szCs w:val="24"/>
        </w:rPr>
        <w:t>、</w:t>
      </w:r>
      <w:r w:rsidRPr="00D01AF1">
        <w:rPr>
          <w:rFonts w:hint="eastAsia"/>
          <w:color w:val="000000" w:themeColor="text1"/>
          <w:szCs w:val="24"/>
        </w:rPr>
        <w:t>Cl</w:t>
      </w:r>
      <w:r w:rsidRPr="00D01AF1">
        <w:rPr>
          <w:rFonts w:hint="eastAsia"/>
          <w:color w:val="000000" w:themeColor="text1"/>
          <w:szCs w:val="24"/>
          <w:vertAlign w:val="superscript"/>
        </w:rPr>
        <w:t>-</w:t>
      </w:r>
      <w:r w:rsidRPr="00D01AF1">
        <w:rPr>
          <w:rFonts w:hint="eastAsia"/>
          <w:color w:val="000000" w:themeColor="text1"/>
          <w:szCs w:val="24"/>
        </w:rPr>
        <w:t>、</w:t>
      </w:r>
      <w:r w:rsidRPr="00D01AF1">
        <w:rPr>
          <w:rFonts w:hint="eastAsia"/>
          <w:color w:val="000000" w:themeColor="text1"/>
          <w:szCs w:val="24"/>
        </w:rPr>
        <w:t>S</w:t>
      </w:r>
      <w:r w:rsidRPr="00D01AF1">
        <w:rPr>
          <w:color w:val="000000" w:themeColor="text1"/>
          <w:szCs w:val="24"/>
        </w:rPr>
        <w:t>O</w:t>
      </w:r>
      <w:r w:rsidRPr="00D01AF1">
        <w:rPr>
          <w:rFonts w:hint="eastAsia"/>
          <w:color w:val="000000" w:themeColor="text1"/>
          <w:szCs w:val="24"/>
          <w:vertAlign w:val="subscript"/>
        </w:rPr>
        <w:t>4</w:t>
      </w:r>
      <w:r w:rsidRPr="00D01AF1">
        <w:rPr>
          <w:color w:val="000000" w:themeColor="text1"/>
          <w:szCs w:val="24"/>
          <w:vertAlign w:val="superscript"/>
        </w:rPr>
        <w:t>2-</w:t>
      </w:r>
      <w:r w:rsidRPr="00D01AF1">
        <w:rPr>
          <w:rFonts w:hint="eastAsia"/>
          <w:color w:val="000000" w:themeColor="text1"/>
          <w:szCs w:val="24"/>
        </w:rPr>
        <w:t>、铅、氟、镉、铁、锰、溶解性总固体、高锰酸盐指数、硫酸盐、氯化物、总大肠杆菌数、细菌总数</w:t>
      </w:r>
      <w:r w:rsidRPr="00D01AF1">
        <w:rPr>
          <w:rFonts w:hint="eastAsia"/>
          <w:color w:val="000000" w:themeColor="text1"/>
        </w:rPr>
        <w:t>等因子的监测值均能满足</w:t>
      </w:r>
      <w:r w:rsidRPr="00D01AF1">
        <w:rPr>
          <w:color w:val="000000" w:themeColor="text1"/>
        </w:rPr>
        <w:t>《地下水质量标准》（</w:t>
      </w:r>
      <w:r w:rsidRPr="00D01AF1">
        <w:rPr>
          <w:color w:val="000000" w:themeColor="text1"/>
        </w:rPr>
        <w:t>GB/T14843-</w:t>
      </w:r>
      <w:r w:rsidRPr="00D01AF1">
        <w:rPr>
          <w:rFonts w:hint="eastAsia"/>
          <w:color w:val="000000" w:themeColor="text1"/>
        </w:rPr>
        <w:t>2017</w:t>
      </w:r>
      <w:r w:rsidRPr="00D01AF1">
        <w:rPr>
          <w:color w:val="000000" w:themeColor="text1"/>
        </w:rPr>
        <w:t>）</w:t>
      </w:r>
      <w:r w:rsidRPr="00D01AF1">
        <w:rPr>
          <w:rFonts w:cs="宋体" w:hint="eastAsia"/>
          <w:color w:val="000000" w:themeColor="text1"/>
        </w:rPr>
        <w:t>Ⅲ</w:t>
      </w:r>
      <w:r w:rsidRPr="00D01AF1">
        <w:rPr>
          <w:color w:val="000000" w:themeColor="text1"/>
        </w:rPr>
        <w:t>类标准</w:t>
      </w:r>
      <w:r w:rsidRPr="00D01AF1">
        <w:rPr>
          <w:rFonts w:hint="eastAsia"/>
          <w:color w:val="000000" w:themeColor="text1"/>
        </w:rPr>
        <w:t>的要求。</w:t>
      </w:r>
    </w:p>
    <w:p w14:paraId="70A70AAB"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r w:rsidRPr="00D01AF1">
        <w:rPr>
          <w:b/>
          <w:snapToGrid w:val="0"/>
          <w:color w:val="000000" w:themeColor="text1"/>
        </w:rPr>
        <w:t>声环境质量现状</w:t>
      </w:r>
    </w:p>
    <w:p w14:paraId="53512A7F" w14:textId="77777777" w:rsidR="00B166E2" w:rsidRPr="00D01AF1" w:rsidRDefault="00B166E2" w:rsidP="00B166E2">
      <w:pPr>
        <w:ind w:firstLine="480"/>
        <w:rPr>
          <w:color w:val="000000" w:themeColor="text1"/>
        </w:rPr>
      </w:pPr>
      <w:r w:rsidRPr="00D01AF1">
        <w:rPr>
          <w:rFonts w:hint="eastAsia"/>
          <w:color w:val="000000" w:themeColor="text1"/>
        </w:rPr>
        <w:t>目前项目东厂界</w:t>
      </w:r>
      <w:r w:rsidRPr="00D01AF1">
        <w:rPr>
          <w:color w:val="000000" w:themeColor="text1"/>
        </w:rPr>
        <w:t>昼间、夜间</w:t>
      </w:r>
      <w:r w:rsidRPr="00D01AF1">
        <w:rPr>
          <w:rFonts w:hint="eastAsia"/>
          <w:color w:val="000000" w:themeColor="text1"/>
        </w:rPr>
        <w:t>可以满足</w:t>
      </w:r>
      <w:r w:rsidRPr="00D01AF1">
        <w:rPr>
          <w:color w:val="000000" w:themeColor="text1"/>
        </w:rPr>
        <w:t>《声环境质量标准》（</w:t>
      </w:r>
      <w:r w:rsidRPr="00D01AF1">
        <w:rPr>
          <w:color w:val="000000" w:themeColor="text1"/>
        </w:rPr>
        <w:t>GB3096-2008</w:t>
      </w:r>
      <w:r w:rsidRPr="00D01AF1">
        <w:rPr>
          <w:rFonts w:hint="eastAsia"/>
          <w:color w:val="000000" w:themeColor="text1"/>
        </w:rPr>
        <w:t>）</w:t>
      </w:r>
      <w:r w:rsidRPr="00D01AF1">
        <w:rPr>
          <w:color w:val="000000" w:themeColor="text1"/>
        </w:rPr>
        <w:t>4</w:t>
      </w:r>
      <w:r w:rsidRPr="00D01AF1">
        <w:rPr>
          <w:rFonts w:hint="eastAsia"/>
          <w:color w:val="000000" w:themeColor="text1"/>
        </w:rPr>
        <w:t>a</w:t>
      </w:r>
      <w:r w:rsidRPr="00D01AF1">
        <w:rPr>
          <w:rFonts w:hint="eastAsia"/>
          <w:color w:val="000000" w:themeColor="text1"/>
        </w:rPr>
        <w:t>类标准的要求；南、西、北厂界</w:t>
      </w:r>
      <w:r w:rsidRPr="00D01AF1">
        <w:rPr>
          <w:color w:val="000000" w:themeColor="text1"/>
        </w:rPr>
        <w:t>昼间、夜间均可以满足《声环境质量标准》</w:t>
      </w:r>
      <w:r w:rsidRPr="00D01AF1">
        <w:rPr>
          <w:color w:val="000000" w:themeColor="text1"/>
        </w:rPr>
        <w:t>3</w:t>
      </w:r>
      <w:r w:rsidRPr="00D01AF1">
        <w:rPr>
          <w:color w:val="000000" w:themeColor="text1"/>
        </w:rPr>
        <w:t>类标准的要求</w:t>
      </w:r>
      <w:r w:rsidRPr="00D01AF1">
        <w:rPr>
          <w:rFonts w:hint="eastAsia"/>
          <w:color w:val="000000" w:themeColor="text1"/>
        </w:rPr>
        <w:t>，</w:t>
      </w:r>
      <w:r w:rsidRPr="00D01AF1">
        <w:rPr>
          <w:color w:val="000000" w:themeColor="text1"/>
        </w:rPr>
        <w:t>厂址区域声环境质量现状较好。</w:t>
      </w:r>
    </w:p>
    <w:p w14:paraId="6BD82506"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r w:rsidRPr="00D01AF1">
        <w:rPr>
          <w:rFonts w:hint="eastAsia"/>
          <w:b/>
          <w:snapToGrid w:val="0"/>
          <w:color w:val="000000" w:themeColor="text1"/>
        </w:rPr>
        <w:t>土壤</w:t>
      </w:r>
      <w:r w:rsidRPr="00D01AF1">
        <w:rPr>
          <w:b/>
          <w:snapToGrid w:val="0"/>
          <w:color w:val="000000" w:themeColor="text1"/>
        </w:rPr>
        <w:t>环境质量现状</w:t>
      </w:r>
    </w:p>
    <w:p w14:paraId="5E113DAE" w14:textId="2520746C" w:rsidR="00B166E2" w:rsidRPr="00D01AF1" w:rsidRDefault="00B166E2" w:rsidP="00B166E2">
      <w:pPr>
        <w:ind w:firstLine="480"/>
        <w:rPr>
          <w:b/>
          <w:color w:val="000000" w:themeColor="text1"/>
          <w:u w:val="single"/>
        </w:rPr>
      </w:pPr>
      <w:r w:rsidRPr="00D01AF1">
        <w:rPr>
          <w:color w:val="000000" w:themeColor="text1"/>
        </w:rPr>
        <w:t>经监测</w:t>
      </w:r>
      <w:r w:rsidRPr="00D01AF1">
        <w:rPr>
          <w:rFonts w:hint="eastAsia"/>
          <w:color w:val="000000" w:themeColor="text1"/>
        </w:rPr>
        <w:t>，项目</w:t>
      </w:r>
      <w:r w:rsidRPr="00D01AF1">
        <w:rPr>
          <w:color w:val="000000" w:themeColor="text1"/>
        </w:rPr>
        <w:t>厂址内各点位的监测值均符合《土壤环境质量</w:t>
      </w:r>
      <w:r w:rsidRPr="00D01AF1">
        <w:rPr>
          <w:color w:val="000000" w:themeColor="text1"/>
        </w:rPr>
        <w:t xml:space="preserve"> </w:t>
      </w:r>
      <w:r w:rsidRPr="00D01AF1">
        <w:rPr>
          <w:color w:val="000000" w:themeColor="text1"/>
        </w:rPr>
        <w:t>建设用地土壤污染风险管控标准（试行）（</w:t>
      </w:r>
      <w:r w:rsidRPr="00D01AF1">
        <w:rPr>
          <w:color w:val="000000" w:themeColor="text1"/>
        </w:rPr>
        <w:t>GB36600-2018</w:t>
      </w:r>
      <w:r w:rsidRPr="00D01AF1">
        <w:rPr>
          <w:color w:val="000000" w:themeColor="text1"/>
        </w:rPr>
        <w:t>）表</w:t>
      </w:r>
      <w:r w:rsidRPr="00D01AF1">
        <w:rPr>
          <w:color w:val="000000" w:themeColor="text1"/>
        </w:rPr>
        <w:t>1</w:t>
      </w:r>
      <w:r w:rsidRPr="00D01AF1">
        <w:rPr>
          <w:color w:val="000000" w:themeColor="text1"/>
        </w:rPr>
        <w:t>基本项目</w:t>
      </w:r>
      <w:r w:rsidRPr="00D01AF1">
        <w:rPr>
          <w:color w:val="000000" w:themeColor="text1"/>
        </w:rPr>
        <w:t>-</w:t>
      </w:r>
      <w:r w:rsidRPr="00D01AF1">
        <w:rPr>
          <w:color w:val="000000" w:themeColor="text1"/>
        </w:rPr>
        <w:t>第二类用地筛选值的标准限值要求</w:t>
      </w:r>
      <w:r w:rsidRPr="00D01AF1">
        <w:rPr>
          <w:rFonts w:hint="eastAsia"/>
          <w:color w:val="000000" w:themeColor="text1"/>
        </w:rPr>
        <w:t>；</w:t>
      </w:r>
      <w:r w:rsidRPr="00D01AF1">
        <w:rPr>
          <w:color w:val="000000" w:themeColor="text1"/>
        </w:rPr>
        <w:t>厂址外各点位的监测值均符合《土壤环境质量</w:t>
      </w:r>
      <w:r w:rsidRPr="00D01AF1">
        <w:rPr>
          <w:color w:val="000000" w:themeColor="text1"/>
        </w:rPr>
        <w:t xml:space="preserve"> </w:t>
      </w:r>
      <w:r w:rsidRPr="00D01AF1">
        <w:rPr>
          <w:color w:val="000000" w:themeColor="text1"/>
        </w:rPr>
        <w:t>农用地土壤污染风险管控标准（试行）（</w:t>
      </w:r>
      <w:r w:rsidRPr="00D01AF1">
        <w:rPr>
          <w:color w:val="000000" w:themeColor="text1"/>
        </w:rPr>
        <w:t>GB 15618-2018</w:t>
      </w:r>
      <w:r w:rsidRPr="00D01AF1">
        <w:rPr>
          <w:color w:val="000000" w:themeColor="text1"/>
        </w:rPr>
        <w:t>）表</w:t>
      </w:r>
      <w:r w:rsidRPr="00D01AF1">
        <w:rPr>
          <w:color w:val="000000" w:themeColor="text1"/>
        </w:rPr>
        <w:t>1</w:t>
      </w:r>
      <w:r w:rsidRPr="00D01AF1">
        <w:rPr>
          <w:color w:val="000000" w:themeColor="text1"/>
        </w:rPr>
        <w:t>基本项目</w:t>
      </w:r>
      <w:r w:rsidRPr="00D01AF1">
        <w:rPr>
          <w:color w:val="000000" w:themeColor="text1"/>
        </w:rPr>
        <w:t>-</w:t>
      </w:r>
      <w:r w:rsidRPr="00D01AF1">
        <w:rPr>
          <w:color w:val="000000" w:themeColor="text1"/>
        </w:rPr>
        <w:t>风险筛选值（</w:t>
      </w:r>
      <w:r w:rsidR="00C05F5E" w:rsidRPr="00D01AF1">
        <w:rPr>
          <w:rFonts w:hint="eastAsia"/>
          <w:color w:val="000000" w:themeColor="text1"/>
        </w:rPr>
        <w:t>6.5</w:t>
      </w:r>
      <w:r w:rsidR="00C05F5E" w:rsidRPr="00D01AF1">
        <w:rPr>
          <w:rFonts w:hint="eastAsia"/>
          <w:color w:val="000000" w:themeColor="text1"/>
        </w:rPr>
        <w:t>＜</w:t>
      </w:r>
      <w:r w:rsidR="00C05F5E" w:rsidRPr="00D01AF1">
        <w:rPr>
          <w:rFonts w:hint="eastAsia"/>
          <w:color w:val="000000" w:themeColor="text1"/>
        </w:rPr>
        <w:t>pH</w:t>
      </w:r>
      <w:r w:rsidR="00C05F5E" w:rsidRPr="00D01AF1">
        <w:rPr>
          <w:rFonts w:hint="eastAsia"/>
          <w:color w:val="000000" w:themeColor="text1"/>
        </w:rPr>
        <w:t>＜</w:t>
      </w:r>
      <w:r w:rsidR="00C05F5E" w:rsidRPr="00D01AF1">
        <w:rPr>
          <w:rFonts w:hint="eastAsia"/>
          <w:color w:val="000000" w:themeColor="text1"/>
        </w:rPr>
        <w:t>7.5</w:t>
      </w:r>
      <w:r w:rsidRPr="00D01AF1">
        <w:rPr>
          <w:color w:val="000000" w:themeColor="text1"/>
        </w:rPr>
        <w:t>）标准限值要求。</w:t>
      </w:r>
    </w:p>
    <w:p w14:paraId="567828A2"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483" w:name="_Toc4331"/>
      <w:r w:rsidRPr="00D01AF1">
        <w:rPr>
          <w:rFonts w:eastAsia="楷体"/>
          <w:b/>
          <w:color w:val="000000" w:themeColor="text1"/>
          <w:sz w:val="28"/>
        </w:rPr>
        <w:t>工程完成后，各项污染防治措施可行，固废采取了有效</w:t>
      </w:r>
      <w:r w:rsidRPr="00D01AF1">
        <w:rPr>
          <w:rFonts w:eastAsia="楷体" w:hint="eastAsia"/>
          <w:b/>
          <w:color w:val="000000" w:themeColor="text1"/>
          <w:sz w:val="28"/>
        </w:rPr>
        <w:t>的</w:t>
      </w:r>
      <w:r w:rsidRPr="00D01AF1">
        <w:rPr>
          <w:rFonts w:eastAsia="楷体"/>
          <w:b/>
          <w:color w:val="000000" w:themeColor="text1"/>
          <w:sz w:val="28"/>
        </w:rPr>
        <w:t>处置措施，全厂废水、废气、噪声污染物能够做到达标排放。</w:t>
      </w:r>
    </w:p>
    <w:p w14:paraId="5ABBA252" w14:textId="77777777" w:rsidR="00B166E2" w:rsidRPr="00D01AF1" w:rsidRDefault="00B166E2" w:rsidP="00B166E2">
      <w:pPr>
        <w:ind w:firstLine="482"/>
        <w:rPr>
          <w:b/>
          <w:color w:val="000000" w:themeColor="text1"/>
        </w:rPr>
      </w:pPr>
      <w:r w:rsidRPr="00D01AF1">
        <w:rPr>
          <w:rFonts w:ascii="宋体" w:hAnsi="宋体"/>
          <w:b/>
          <w:color w:val="000000" w:themeColor="text1"/>
        </w:rPr>
        <w:t>·</w:t>
      </w:r>
      <w:r w:rsidRPr="00D01AF1">
        <w:rPr>
          <w:b/>
          <w:color w:val="000000" w:themeColor="text1"/>
        </w:rPr>
        <w:t>废气：</w:t>
      </w:r>
    </w:p>
    <w:p w14:paraId="6B4F0AF7" w14:textId="48B2AEF6" w:rsidR="00B166E2" w:rsidRPr="00D01AF1" w:rsidRDefault="00B166E2" w:rsidP="00B166E2">
      <w:pPr>
        <w:ind w:firstLine="480"/>
        <w:rPr>
          <w:color w:val="000000" w:themeColor="text1"/>
        </w:rPr>
      </w:pPr>
      <w:r w:rsidRPr="00D01AF1">
        <w:rPr>
          <w:rFonts w:hint="eastAsia"/>
          <w:color w:val="000000" w:themeColor="text1"/>
        </w:rPr>
        <w:t>项目产生的废气为：锅炉废气</w:t>
      </w:r>
      <w:r w:rsidRPr="00D01AF1">
        <w:rPr>
          <w:rFonts w:hint="eastAsia"/>
          <w:color w:val="000000" w:themeColor="text1"/>
        </w:rPr>
        <w:t>G1</w:t>
      </w:r>
      <w:r w:rsidRPr="00D01AF1">
        <w:rPr>
          <w:rFonts w:hint="eastAsia"/>
          <w:color w:val="000000" w:themeColor="text1"/>
        </w:rPr>
        <w:t>采用</w:t>
      </w:r>
      <w:r w:rsidRPr="00D01AF1">
        <w:rPr>
          <w:color w:val="000000" w:themeColor="text1"/>
        </w:rPr>
        <w:t>低氮燃烧</w:t>
      </w:r>
      <w:r w:rsidRPr="00D01AF1">
        <w:rPr>
          <w:color w:val="000000" w:themeColor="text1"/>
        </w:rPr>
        <w:t>+SNCR</w:t>
      </w:r>
      <w:r w:rsidRPr="00D01AF1">
        <w:rPr>
          <w:rFonts w:hint="eastAsia"/>
          <w:color w:val="000000" w:themeColor="text1"/>
        </w:rPr>
        <w:t>脱硝</w:t>
      </w:r>
      <w:r w:rsidRPr="00D01AF1">
        <w:rPr>
          <w:rFonts w:hint="eastAsia"/>
          <w:color w:val="000000" w:themeColor="text1"/>
        </w:rPr>
        <w:t>+</w:t>
      </w:r>
      <w:r w:rsidR="00A22C82" w:rsidRPr="00D01AF1">
        <w:rPr>
          <w:rFonts w:hint="eastAsia"/>
          <w:color w:val="000000" w:themeColor="text1"/>
        </w:rPr>
        <w:t>炉内消石灰脱硫</w:t>
      </w:r>
      <w:r w:rsidR="00A22C82" w:rsidRPr="00D01AF1">
        <w:rPr>
          <w:rFonts w:hint="eastAsia"/>
          <w:color w:val="000000" w:themeColor="text1"/>
        </w:rPr>
        <w:t>+</w:t>
      </w:r>
      <w:r w:rsidRPr="00D01AF1">
        <w:rPr>
          <w:rFonts w:hint="eastAsia"/>
          <w:color w:val="000000" w:themeColor="text1"/>
        </w:rPr>
        <w:t>S</w:t>
      </w:r>
      <w:r w:rsidRPr="00D01AF1">
        <w:rPr>
          <w:color w:val="000000" w:themeColor="text1"/>
        </w:rPr>
        <w:t>DS</w:t>
      </w:r>
      <w:r w:rsidRPr="00D01AF1">
        <w:rPr>
          <w:color w:val="000000" w:themeColor="text1"/>
        </w:rPr>
        <w:t>干法脱硫</w:t>
      </w:r>
      <w:r w:rsidRPr="00D01AF1">
        <w:rPr>
          <w:rFonts w:hint="eastAsia"/>
          <w:color w:val="000000" w:themeColor="text1"/>
        </w:rPr>
        <w:t>+</w:t>
      </w:r>
      <w:r w:rsidRPr="00D01AF1">
        <w:rPr>
          <w:color w:val="000000" w:themeColor="text1"/>
        </w:rPr>
        <w:t>旋风除尘器</w:t>
      </w:r>
      <w:r w:rsidRPr="00D01AF1">
        <w:rPr>
          <w:rFonts w:hint="eastAsia"/>
          <w:color w:val="000000" w:themeColor="text1"/>
        </w:rPr>
        <w:t>+</w:t>
      </w:r>
      <w:r w:rsidRPr="00D01AF1">
        <w:rPr>
          <w:color w:val="000000" w:themeColor="text1"/>
        </w:rPr>
        <w:t>袋式除尘器</w:t>
      </w:r>
      <w:r w:rsidRPr="00D01AF1">
        <w:rPr>
          <w:rFonts w:hint="eastAsia"/>
          <w:color w:val="000000" w:themeColor="text1"/>
        </w:rPr>
        <w:t>+</w:t>
      </w:r>
      <w:r w:rsidRPr="00D01AF1">
        <w:rPr>
          <w:color w:val="000000" w:themeColor="text1"/>
        </w:rPr>
        <w:t>SCR</w:t>
      </w:r>
      <w:r w:rsidRPr="00D01AF1">
        <w:rPr>
          <w:rFonts w:hint="eastAsia"/>
          <w:color w:val="000000" w:themeColor="text1"/>
        </w:rPr>
        <w:t>脱硝</w:t>
      </w:r>
      <w:r w:rsidRPr="00D01AF1">
        <w:rPr>
          <w:color w:val="000000" w:themeColor="text1"/>
        </w:rPr>
        <w:t>治理后</w:t>
      </w:r>
      <w:r w:rsidRPr="00D01AF1">
        <w:rPr>
          <w:rFonts w:hint="eastAsia"/>
          <w:color w:val="000000" w:themeColor="text1"/>
        </w:rPr>
        <w:t>，治理后</w:t>
      </w:r>
      <w:r w:rsidRPr="00D01AF1">
        <w:rPr>
          <w:color w:val="000000" w:themeColor="text1"/>
        </w:rPr>
        <w:t>尾气</w:t>
      </w:r>
      <w:r w:rsidRPr="00D01AF1">
        <w:rPr>
          <w:rFonts w:hint="eastAsia"/>
          <w:color w:val="000000" w:themeColor="text1"/>
        </w:rPr>
        <w:t>通过空预器进行换热后废气经</w:t>
      </w:r>
      <w:r w:rsidRPr="00D01AF1">
        <w:rPr>
          <w:color w:val="000000" w:themeColor="text1"/>
        </w:rPr>
        <w:t>80</w:t>
      </w:r>
      <w:r w:rsidRPr="00D01AF1">
        <w:rPr>
          <w:rFonts w:hint="eastAsia"/>
          <w:color w:val="000000" w:themeColor="text1"/>
        </w:rPr>
        <w:t>m</w:t>
      </w:r>
      <w:r w:rsidRPr="00D01AF1">
        <w:rPr>
          <w:rFonts w:hint="eastAsia"/>
          <w:color w:val="000000" w:themeColor="text1"/>
        </w:rPr>
        <w:t>高排气筒</w:t>
      </w:r>
      <w:r w:rsidRPr="00D01AF1">
        <w:rPr>
          <w:rFonts w:hint="eastAsia"/>
          <w:color w:val="000000" w:themeColor="text1"/>
        </w:rPr>
        <w:t>P1</w:t>
      </w:r>
      <w:r w:rsidRPr="00D01AF1">
        <w:rPr>
          <w:rFonts w:hint="eastAsia"/>
          <w:color w:val="000000" w:themeColor="text1"/>
        </w:rPr>
        <w:t>排放；投料废气</w:t>
      </w:r>
      <w:r w:rsidRPr="00D01AF1">
        <w:rPr>
          <w:rFonts w:hint="eastAsia"/>
          <w:color w:val="000000" w:themeColor="text1"/>
        </w:rPr>
        <w:t>G</w:t>
      </w:r>
      <w:r w:rsidRPr="00D01AF1">
        <w:rPr>
          <w:color w:val="000000" w:themeColor="text1"/>
        </w:rPr>
        <w:t>2</w:t>
      </w:r>
      <w:r w:rsidRPr="00D01AF1">
        <w:rPr>
          <w:rFonts w:hint="eastAsia"/>
          <w:color w:val="000000" w:themeColor="text1"/>
        </w:rPr>
        <w:t>采用全密闭式上料间进行收集，采用袋式除尘器进行治理，治理后经</w:t>
      </w:r>
      <w:r w:rsidRPr="00D01AF1">
        <w:rPr>
          <w:rFonts w:hint="eastAsia"/>
          <w:color w:val="000000" w:themeColor="text1"/>
        </w:rPr>
        <w:t>1</w:t>
      </w:r>
      <w:r w:rsidRPr="00D01AF1">
        <w:rPr>
          <w:rFonts w:hint="eastAsia"/>
          <w:color w:val="000000" w:themeColor="text1"/>
        </w:rPr>
        <w:t>根</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2</w:t>
      </w:r>
      <w:r w:rsidRPr="00D01AF1">
        <w:rPr>
          <w:rFonts w:hint="eastAsia"/>
          <w:color w:val="000000" w:themeColor="text1"/>
        </w:rPr>
        <w:t>排放；</w:t>
      </w:r>
      <w:r w:rsidRPr="00D01AF1">
        <w:rPr>
          <w:color w:val="000000" w:themeColor="text1"/>
        </w:rPr>
        <w:t>渣仓废气</w:t>
      </w:r>
      <w:r w:rsidRPr="00D01AF1">
        <w:rPr>
          <w:rFonts w:hint="eastAsia"/>
          <w:color w:val="000000" w:themeColor="text1"/>
        </w:rPr>
        <w:t>G3</w:t>
      </w:r>
      <w:r w:rsidRPr="00D01AF1">
        <w:rPr>
          <w:rFonts w:hint="eastAsia"/>
          <w:color w:val="000000" w:themeColor="text1"/>
        </w:rPr>
        <w:t>、灰仓</w:t>
      </w:r>
      <w:r w:rsidRPr="00D01AF1">
        <w:rPr>
          <w:color w:val="000000" w:themeColor="text1"/>
        </w:rPr>
        <w:t>废气</w:t>
      </w:r>
      <w:r w:rsidRPr="00D01AF1">
        <w:rPr>
          <w:rFonts w:hint="eastAsia"/>
          <w:color w:val="000000" w:themeColor="text1"/>
        </w:rPr>
        <w:t>G4</w:t>
      </w:r>
      <w:r w:rsidRPr="00D01AF1">
        <w:rPr>
          <w:rFonts w:hint="eastAsia"/>
          <w:color w:val="000000" w:themeColor="text1"/>
        </w:rPr>
        <w:t>均采用仓顶自带的单机袋式除尘器治理后分别经过</w:t>
      </w:r>
      <w:r w:rsidRPr="00D01AF1">
        <w:rPr>
          <w:color w:val="000000" w:themeColor="text1"/>
        </w:rPr>
        <w:t>21</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3</w:t>
      </w:r>
      <w:r w:rsidRPr="00D01AF1">
        <w:rPr>
          <w:rFonts w:hint="eastAsia"/>
          <w:color w:val="000000" w:themeColor="text1"/>
        </w:rPr>
        <w:t>、</w:t>
      </w:r>
      <w:r w:rsidRPr="00D01AF1">
        <w:rPr>
          <w:color w:val="000000" w:themeColor="text1"/>
        </w:rPr>
        <w:t>28</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4</w:t>
      </w:r>
      <w:r w:rsidRPr="00D01AF1">
        <w:rPr>
          <w:rFonts w:hint="eastAsia"/>
          <w:color w:val="000000" w:themeColor="text1"/>
        </w:rPr>
        <w:t>有组织排放；</w:t>
      </w:r>
      <w:r w:rsidRPr="00D01AF1">
        <w:rPr>
          <w:rFonts w:hint="eastAsia"/>
          <w:color w:val="000000" w:themeColor="text1"/>
          <w:szCs w:val="24"/>
        </w:rPr>
        <w:t>小苏打仓废气</w:t>
      </w:r>
      <w:r w:rsidRPr="00D01AF1">
        <w:rPr>
          <w:rFonts w:hint="eastAsia"/>
          <w:color w:val="000000" w:themeColor="text1"/>
          <w:szCs w:val="24"/>
        </w:rPr>
        <w:t>G</w:t>
      </w:r>
      <w:r w:rsidRPr="00D01AF1">
        <w:rPr>
          <w:color w:val="000000" w:themeColor="text1"/>
          <w:szCs w:val="24"/>
        </w:rPr>
        <w:t>5</w:t>
      </w:r>
      <w:r w:rsidRPr="00D01AF1">
        <w:rPr>
          <w:rFonts w:hint="eastAsia"/>
          <w:color w:val="000000" w:themeColor="text1"/>
          <w:szCs w:val="24"/>
        </w:rPr>
        <w:t>和小苏打研磨废气</w:t>
      </w:r>
      <w:r w:rsidRPr="00D01AF1">
        <w:rPr>
          <w:rFonts w:hint="eastAsia"/>
          <w:color w:val="000000" w:themeColor="text1"/>
          <w:szCs w:val="24"/>
        </w:rPr>
        <w:t>G</w:t>
      </w:r>
      <w:r w:rsidRPr="00D01AF1">
        <w:rPr>
          <w:color w:val="000000" w:themeColor="text1"/>
          <w:szCs w:val="24"/>
        </w:rPr>
        <w:t>6</w:t>
      </w:r>
      <w:r w:rsidRPr="00D01AF1">
        <w:rPr>
          <w:rFonts w:hint="eastAsia"/>
          <w:color w:val="000000" w:themeColor="text1"/>
          <w:szCs w:val="24"/>
        </w:rPr>
        <w:t>经过小苏打仓顶自带的单机袋式除尘器</w:t>
      </w:r>
      <w:r w:rsidRPr="00D01AF1">
        <w:rPr>
          <w:rFonts w:hint="eastAsia"/>
          <w:color w:val="000000" w:themeColor="text1"/>
        </w:rPr>
        <w:t>处理后</w:t>
      </w:r>
      <w:r w:rsidRPr="00D01AF1">
        <w:rPr>
          <w:rFonts w:hint="eastAsia"/>
          <w:color w:val="000000" w:themeColor="text1"/>
          <w:szCs w:val="24"/>
        </w:rPr>
        <w:t>经</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的排气筒</w:t>
      </w:r>
      <w:r w:rsidRPr="00D01AF1">
        <w:rPr>
          <w:rFonts w:hint="eastAsia"/>
          <w:color w:val="000000" w:themeColor="text1"/>
        </w:rPr>
        <w:t>P</w:t>
      </w:r>
      <w:r w:rsidRPr="00D01AF1">
        <w:rPr>
          <w:color w:val="000000" w:themeColor="text1"/>
        </w:rPr>
        <w:t>5</w:t>
      </w:r>
      <w:r w:rsidRPr="00D01AF1">
        <w:rPr>
          <w:rFonts w:hint="eastAsia"/>
          <w:color w:val="000000" w:themeColor="text1"/>
        </w:rPr>
        <w:t>有组织排放；燃料破碎废气</w:t>
      </w:r>
      <w:r w:rsidRPr="00D01AF1">
        <w:rPr>
          <w:rFonts w:hint="eastAsia"/>
          <w:color w:val="000000" w:themeColor="text1"/>
        </w:rPr>
        <w:t>G</w:t>
      </w:r>
      <w:r w:rsidRPr="00D01AF1">
        <w:rPr>
          <w:color w:val="000000" w:themeColor="text1"/>
        </w:rPr>
        <w:t>7</w:t>
      </w:r>
      <w:r w:rsidRPr="00D01AF1">
        <w:rPr>
          <w:rFonts w:hint="eastAsia"/>
          <w:color w:val="000000" w:themeColor="text1"/>
        </w:rPr>
        <w:t>采用密闭式破碎车间进行废气收集，采用袋式除尘器进行治理，治理后经</w:t>
      </w:r>
      <w:r w:rsidRPr="00D01AF1">
        <w:rPr>
          <w:rFonts w:hint="eastAsia"/>
          <w:color w:val="000000" w:themeColor="text1"/>
        </w:rPr>
        <w:t>1</w:t>
      </w:r>
      <w:r w:rsidRPr="00D01AF1">
        <w:rPr>
          <w:rFonts w:hint="eastAsia"/>
          <w:color w:val="000000" w:themeColor="text1"/>
        </w:rPr>
        <w:t>根</w:t>
      </w:r>
      <w:r w:rsidRPr="00D01AF1">
        <w:rPr>
          <w:rFonts w:hint="eastAsia"/>
          <w:color w:val="000000" w:themeColor="text1"/>
        </w:rPr>
        <w:t>1</w:t>
      </w:r>
      <w:r w:rsidRPr="00D01AF1">
        <w:rPr>
          <w:color w:val="000000" w:themeColor="text1"/>
        </w:rPr>
        <w:t>5</w:t>
      </w:r>
      <w:r w:rsidRPr="00D01AF1">
        <w:rPr>
          <w:rFonts w:hint="eastAsia"/>
          <w:color w:val="000000" w:themeColor="text1"/>
        </w:rPr>
        <w:t>m</w:t>
      </w:r>
      <w:r w:rsidRPr="00D01AF1">
        <w:rPr>
          <w:rFonts w:hint="eastAsia"/>
          <w:color w:val="000000" w:themeColor="text1"/>
        </w:rPr>
        <w:t>高的排气筒</w:t>
      </w:r>
      <w:r w:rsidRPr="00D01AF1">
        <w:rPr>
          <w:rFonts w:hint="eastAsia"/>
          <w:color w:val="000000" w:themeColor="text1"/>
        </w:rPr>
        <w:t>P</w:t>
      </w:r>
      <w:r w:rsidRPr="00D01AF1">
        <w:rPr>
          <w:color w:val="000000" w:themeColor="text1"/>
        </w:rPr>
        <w:t>6</w:t>
      </w:r>
      <w:r w:rsidRPr="00D01AF1">
        <w:rPr>
          <w:rFonts w:hint="eastAsia"/>
          <w:color w:val="000000" w:themeColor="text1"/>
        </w:rPr>
        <w:t>排放；氨水储罐呼吸气经管道收集后引入锅炉炉膛进行燃烧处理后与锅炉烟气一起排放。</w:t>
      </w:r>
    </w:p>
    <w:p w14:paraId="52648424" w14:textId="365DD752" w:rsidR="00B166E2" w:rsidRPr="00D01AF1" w:rsidRDefault="00B166E2" w:rsidP="00B166E2">
      <w:pPr>
        <w:ind w:firstLine="480"/>
        <w:rPr>
          <w:color w:val="000000" w:themeColor="text1"/>
        </w:rPr>
      </w:pPr>
      <w:r w:rsidRPr="00D01AF1">
        <w:rPr>
          <w:rFonts w:hint="eastAsia"/>
          <w:color w:val="000000" w:themeColor="text1"/>
        </w:rPr>
        <w:t>锅炉废气</w:t>
      </w:r>
      <w:r w:rsidRPr="00D01AF1">
        <w:rPr>
          <w:rFonts w:hint="eastAsia"/>
          <w:color w:val="000000" w:themeColor="text1"/>
        </w:rPr>
        <w:t>G1</w:t>
      </w:r>
      <w:r w:rsidRPr="00D01AF1">
        <w:rPr>
          <w:rFonts w:hint="eastAsia"/>
          <w:color w:val="000000" w:themeColor="text1"/>
        </w:rPr>
        <w:t>排气筒</w:t>
      </w:r>
      <w:r w:rsidRPr="00D01AF1">
        <w:rPr>
          <w:rFonts w:hint="eastAsia"/>
          <w:color w:val="000000" w:themeColor="text1"/>
        </w:rPr>
        <w:t>P</w:t>
      </w:r>
      <w:r w:rsidRPr="00D01AF1">
        <w:rPr>
          <w:color w:val="000000" w:themeColor="text1"/>
        </w:rPr>
        <w:t>1</w:t>
      </w:r>
      <w:r w:rsidRPr="00D01AF1">
        <w:rPr>
          <w:color w:val="000000" w:themeColor="text1"/>
        </w:rPr>
        <w:t>颗粒物</w:t>
      </w:r>
      <w:r w:rsidRPr="00D01AF1">
        <w:rPr>
          <w:rFonts w:hint="eastAsia"/>
          <w:color w:val="000000" w:themeColor="text1"/>
        </w:rPr>
        <w:t>、</w:t>
      </w:r>
      <w:r w:rsidRPr="00D01AF1">
        <w:rPr>
          <w:color w:val="000000" w:themeColor="text1"/>
        </w:rPr>
        <w:t>二氧化硫</w:t>
      </w:r>
      <w:r w:rsidRPr="00D01AF1">
        <w:rPr>
          <w:rFonts w:hint="eastAsia"/>
          <w:color w:val="000000" w:themeColor="text1"/>
        </w:rPr>
        <w:t>、氮氧化物、氨排放浓度能够满足《锅炉大气污染物排放标准》</w:t>
      </w:r>
      <w:r w:rsidRPr="00D01AF1">
        <w:rPr>
          <w:color w:val="000000" w:themeColor="text1"/>
        </w:rPr>
        <w:t>（</w:t>
      </w:r>
      <w:r w:rsidRPr="00D01AF1">
        <w:rPr>
          <w:rFonts w:hint="eastAsia"/>
          <w:color w:val="000000" w:themeColor="text1"/>
        </w:rPr>
        <w:t>D</w:t>
      </w:r>
      <w:r w:rsidRPr="00D01AF1">
        <w:rPr>
          <w:color w:val="000000" w:themeColor="text1"/>
        </w:rPr>
        <w:t>B41/2089-2021</w:t>
      </w:r>
      <w:r w:rsidRPr="00D01AF1">
        <w:rPr>
          <w:color w:val="000000" w:themeColor="text1"/>
        </w:rPr>
        <w:t>）</w:t>
      </w:r>
      <w:bookmarkStart w:id="484" w:name="_Hlk110349831"/>
      <w:r w:rsidRPr="00D01AF1">
        <w:rPr>
          <w:rFonts w:hint="eastAsia"/>
          <w:color w:val="000000" w:themeColor="text1"/>
        </w:rPr>
        <w:t>燃生物质锅炉：在</w:t>
      </w:r>
      <w:r w:rsidRPr="00D01AF1">
        <w:rPr>
          <w:color w:val="000000" w:themeColor="text1"/>
        </w:rPr>
        <w:t>基准含氧量</w:t>
      </w:r>
      <w:r w:rsidRPr="00D01AF1">
        <w:rPr>
          <w:rFonts w:hint="eastAsia"/>
          <w:color w:val="000000" w:themeColor="text1"/>
        </w:rPr>
        <w:t>6</w:t>
      </w:r>
      <w:r w:rsidRPr="00D01AF1">
        <w:rPr>
          <w:color w:val="000000" w:themeColor="text1"/>
        </w:rPr>
        <w:t>%</w:t>
      </w:r>
      <w:r w:rsidRPr="00D01AF1">
        <w:rPr>
          <w:rFonts w:hint="eastAsia"/>
          <w:color w:val="000000" w:themeColor="text1"/>
        </w:rPr>
        <w:t>条件下</w:t>
      </w:r>
      <w:r w:rsidRPr="00D01AF1">
        <w:rPr>
          <w:color w:val="000000" w:themeColor="text1"/>
        </w:rPr>
        <w:t>烟尘、二氧化硫、氮氧化物</w:t>
      </w:r>
      <w:r w:rsidRPr="00D01AF1">
        <w:rPr>
          <w:rFonts w:hint="eastAsia"/>
          <w:color w:val="000000" w:themeColor="text1"/>
        </w:rPr>
        <w:t>、氨</w:t>
      </w:r>
      <w:r w:rsidRPr="00D01AF1">
        <w:rPr>
          <w:color w:val="000000" w:themeColor="text1"/>
        </w:rPr>
        <w:t>排放浓度分别不高于</w:t>
      </w:r>
      <w:r w:rsidRPr="00D01AF1">
        <w:rPr>
          <w:color w:val="000000" w:themeColor="text1"/>
        </w:rPr>
        <w:t>10</w:t>
      </w:r>
      <w:r w:rsidRPr="00D01AF1">
        <w:rPr>
          <w:color w:val="000000" w:themeColor="text1"/>
        </w:rPr>
        <w:t>、</w:t>
      </w:r>
      <w:r w:rsidRPr="00D01AF1">
        <w:rPr>
          <w:color w:val="000000" w:themeColor="text1"/>
        </w:rPr>
        <w:t>35</w:t>
      </w:r>
      <w:r w:rsidRPr="00D01AF1">
        <w:rPr>
          <w:color w:val="000000" w:themeColor="text1"/>
        </w:rPr>
        <w:t>、</w:t>
      </w:r>
      <w:r w:rsidRPr="00D01AF1">
        <w:rPr>
          <w:color w:val="000000" w:themeColor="text1"/>
        </w:rPr>
        <w:t>50</w:t>
      </w:r>
      <w:r w:rsidRPr="00D01AF1">
        <w:rPr>
          <w:rFonts w:hint="eastAsia"/>
          <w:color w:val="000000" w:themeColor="text1"/>
        </w:rPr>
        <w:t>、</w:t>
      </w:r>
      <w:r w:rsidRPr="00D01AF1">
        <w:rPr>
          <w:rFonts w:hint="eastAsia"/>
          <w:color w:val="000000" w:themeColor="text1"/>
        </w:rPr>
        <w:t>8</w:t>
      </w:r>
      <w:r w:rsidRPr="00D01AF1">
        <w:rPr>
          <w:color w:val="000000" w:themeColor="text1"/>
        </w:rPr>
        <w:t>mg/m</w:t>
      </w:r>
      <w:r w:rsidRPr="00D01AF1">
        <w:rPr>
          <w:color w:val="000000" w:themeColor="text1"/>
          <w:vertAlign w:val="superscript"/>
        </w:rPr>
        <w:t>3</w:t>
      </w:r>
      <w:bookmarkEnd w:id="484"/>
      <w:r w:rsidRPr="00D01AF1">
        <w:rPr>
          <w:rFonts w:hint="eastAsia"/>
          <w:color w:val="000000" w:themeColor="text1"/>
        </w:rPr>
        <w:t>的限值要求。投料废气</w:t>
      </w:r>
      <w:r w:rsidRPr="00D01AF1">
        <w:rPr>
          <w:rFonts w:hint="eastAsia"/>
          <w:color w:val="000000" w:themeColor="text1"/>
        </w:rPr>
        <w:t>G</w:t>
      </w:r>
      <w:r w:rsidRPr="00D01AF1">
        <w:rPr>
          <w:color w:val="000000" w:themeColor="text1"/>
        </w:rPr>
        <w:t>2</w:t>
      </w:r>
      <w:r w:rsidRPr="00D01AF1">
        <w:rPr>
          <w:rFonts w:hint="eastAsia"/>
          <w:color w:val="000000" w:themeColor="text1"/>
        </w:rPr>
        <w:t>排气筒</w:t>
      </w:r>
      <w:r w:rsidRPr="00D01AF1">
        <w:rPr>
          <w:rFonts w:hint="eastAsia"/>
          <w:color w:val="000000" w:themeColor="text1"/>
        </w:rPr>
        <w:t>P</w:t>
      </w:r>
      <w:r w:rsidRPr="00D01AF1">
        <w:rPr>
          <w:color w:val="000000" w:themeColor="text1"/>
        </w:rPr>
        <w:t>2</w:t>
      </w:r>
      <w:r w:rsidRPr="00D01AF1">
        <w:rPr>
          <w:rFonts w:hint="eastAsia"/>
          <w:color w:val="000000" w:themeColor="text1"/>
        </w:rPr>
        <w:t>、</w:t>
      </w:r>
      <w:r w:rsidRPr="00D01AF1">
        <w:rPr>
          <w:rFonts w:hint="eastAsia"/>
          <w:color w:val="000000" w:themeColor="text1"/>
          <w:szCs w:val="24"/>
        </w:rPr>
        <w:t>渣仓废气</w:t>
      </w:r>
      <w:r w:rsidRPr="00D01AF1">
        <w:rPr>
          <w:rFonts w:hint="eastAsia"/>
          <w:color w:val="000000" w:themeColor="text1"/>
          <w:szCs w:val="24"/>
        </w:rPr>
        <w:t>G3</w:t>
      </w:r>
      <w:r w:rsidRPr="00D01AF1">
        <w:rPr>
          <w:rFonts w:hint="eastAsia"/>
          <w:color w:val="000000" w:themeColor="text1"/>
          <w:szCs w:val="24"/>
        </w:rPr>
        <w:t>排气筒</w:t>
      </w:r>
      <w:r w:rsidRPr="00D01AF1">
        <w:rPr>
          <w:rFonts w:hint="eastAsia"/>
          <w:color w:val="000000" w:themeColor="text1"/>
          <w:szCs w:val="24"/>
        </w:rPr>
        <w:t>P</w:t>
      </w:r>
      <w:r w:rsidRPr="00D01AF1">
        <w:rPr>
          <w:color w:val="000000" w:themeColor="text1"/>
          <w:szCs w:val="24"/>
        </w:rPr>
        <w:t>3</w:t>
      </w:r>
      <w:r w:rsidRPr="00D01AF1">
        <w:rPr>
          <w:rFonts w:hint="eastAsia"/>
          <w:color w:val="000000" w:themeColor="text1"/>
          <w:szCs w:val="24"/>
        </w:rPr>
        <w:t>、灰仓废气</w:t>
      </w:r>
      <w:r w:rsidRPr="00D01AF1">
        <w:rPr>
          <w:rFonts w:hint="eastAsia"/>
          <w:color w:val="000000" w:themeColor="text1"/>
          <w:szCs w:val="24"/>
        </w:rPr>
        <w:t>G4</w:t>
      </w:r>
      <w:r w:rsidRPr="00D01AF1">
        <w:rPr>
          <w:rFonts w:hint="eastAsia"/>
          <w:color w:val="000000" w:themeColor="text1"/>
          <w:szCs w:val="24"/>
        </w:rPr>
        <w:t>排气筒</w:t>
      </w:r>
      <w:r w:rsidRPr="00D01AF1">
        <w:rPr>
          <w:rFonts w:hint="eastAsia"/>
          <w:color w:val="000000" w:themeColor="text1"/>
          <w:szCs w:val="24"/>
        </w:rPr>
        <w:t>P</w:t>
      </w:r>
      <w:r w:rsidRPr="00D01AF1">
        <w:rPr>
          <w:color w:val="000000" w:themeColor="text1"/>
          <w:szCs w:val="24"/>
        </w:rPr>
        <w:t>4</w:t>
      </w:r>
      <w:r w:rsidRPr="00D01AF1">
        <w:rPr>
          <w:rFonts w:hint="eastAsia"/>
          <w:color w:val="000000" w:themeColor="text1"/>
          <w:szCs w:val="24"/>
        </w:rPr>
        <w:t>、小苏打粉仓废气</w:t>
      </w:r>
      <w:r w:rsidRPr="00D01AF1">
        <w:rPr>
          <w:rFonts w:hint="eastAsia"/>
          <w:color w:val="000000" w:themeColor="text1"/>
          <w:szCs w:val="24"/>
        </w:rPr>
        <w:t>G5</w:t>
      </w:r>
      <w:r w:rsidRPr="00D01AF1">
        <w:rPr>
          <w:rFonts w:hint="eastAsia"/>
          <w:color w:val="000000" w:themeColor="text1"/>
          <w:szCs w:val="24"/>
        </w:rPr>
        <w:t>、小苏打粉研磨废气</w:t>
      </w:r>
      <w:r w:rsidRPr="00D01AF1">
        <w:rPr>
          <w:rFonts w:hint="eastAsia"/>
          <w:color w:val="000000" w:themeColor="text1"/>
          <w:szCs w:val="24"/>
        </w:rPr>
        <w:t>G</w:t>
      </w:r>
      <w:r w:rsidRPr="00D01AF1">
        <w:rPr>
          <w:color w:val="000000" w:themeColor="text1"/>
          <w:szCs w:val="24"/>
        </w:rPr>
        <w:t>6</w:t>
      </w:r>
      <w:r w:rsidRPr="00D01AF1">
        <w:rPr>
          <w:rFonts w:hint="eastAsia"/>
          <w:color w:val="000000" w:themeColor="text1"/>
          <w:szCs w:val="24"/>
        </w:rPr>
        <w:t>排气筒</w:t>
      </w:r>
      <w:r w:rsidRPr="00D01AF1">
        <w:rPr>
          <w:rFonts w:hint="eastAsia"/>
          <w:color w:val="000000" w:themeColor="text1"/>
          <w:szCs w:val="24"/>
        </w:rPr>
        <w:t>P</w:t>
      </w:r>
      <w:r w:rsidRPr="00D01AF1">
        <w:rPr>
          <w:color w:val="000000" w:themeColor="text1"/>
          <w:szCs w:val="24"/>
        </w:rPr>
        <w:t>5</w:t>
      </w:r>
      <w:r w:rsidRPr="00D01AF1">
        <w:rPr>
          <w:rFonts w:hint="eastAsia"/>
          <w:color w:val="000000" w:themeColor="text1"/>
          <w:szCs w:val="24"/>
        </w:rPr>
        <w:t>、破碎废气</w:t>
      </w:r>
      <w:r w:rsidRPr="00D01AF1">
        <w:rPr>
          <w:rFonts w:hint="eastAsia"/>
          <w:color w:val="000000" w:themeColor="text1"/>
          <w:szCs w:val="24"/>
        </w:rPr>
        <w:t>G</w:t>
      </w:r>
      <w:r w:rsidRPr="00D01AF1">
        <w:rPr>
          <w:color w:val="000000" w:themeColor="text1"/>
          <w:szCs w:val="24"/>
        </w:rPr>
        <w:t>7</w:t>
      </w:r>
      <w:r w:rsidRPr="00D01AF1">
        <w:rPr>
          <w:rFonts w:hint="eastAsia"/>
          <w:color w:val="000000" w:themeColor="text1"/>
          <w:szCs w:val="24"/>
        </w:rPr>
        <w:t>排气筒</w:t>
      </w:r>
      <w:r w:rsidRPr="00D01AF1">
        <w:rPr>
          <w:rFonts w:hint="eastAsia"/>
          <w:color w:val="000000" w:themeColor="text1"/>
          <w:szCs w:val="24"/>
        </w:rPr>
        <w:t>P</w:t>
      </w:r>
      <w:r w:rsidRPr="00D01AF1">
        <w:rPr>
          <w:color w:val="000000" w:themeColor="text1"/>
          <w:szCs w:val="24"/>
        </w:rPr>
        <w:t>6</w:t>
      </w:r>
      <w:r w:rsidRPr="00D01AF1">
        <w:rPr>
          <w:rFonts w:hint="eastAsia"/>
          <w:color w:val="000000" w:themeColor="text1"/>
          <w:szCs w:val="24"/>
        </w:rPr>
        <w:t>的颗粒物排放浓度均能够满足</w:t>
      </w:r>
      <w:r w:rsidRPr="00D01AF1">
        <w:rPr>
          <w:rFonts w:hint="eastAsia"/>
          <w:color w:val="000000" w:themeColor="text1"/>
        </w:rPr>
        <w:t>《新乡市生态环境局关于进一步规范工业企业颗粒物排放限值的通知》中</w:t>
      </w:r>
      <w:r w:rsidRPr="00D01AF1">
        <w:rPr>
          <w:color w:val="000000" w:themeColor="text1"/>
          <w:szCs w:val="21"/>
        </w:rPr>
        <w:t>其他所有涉气工业企业排放口颗粒物排放浓度不高于</w:t>
      </w:r>
      <w:r w:rsidRPr="00D01AF1">
        <w:rPr>
          <w:color w:val="000000" w:themeColor="text1"/>
          <w:szCs w:val="21"/>
        </w:rPr>
        <w:t>10mg/m</w:t>
      </w:r>
      <w:r w:rsidRPr="00D01AF1">
        <w:rPr>
          <w:color w:val="000000" w:themeColor="text1"/>
          <w:szCs w:val="21"/>
          <w:vertAlign w:val="superscript"/>
        </w:rPr>
        <w:t>3</w:t>
      </w:r>
      <w:r w:rsidRPr="00D01AF1">
        <w:rPr>
          <w:color w:val="000000" w:themeColor="text1"/>
          <w:szCs w:val="21"/>
        </w:rPr>
        <w:t>的限值要求</w:t>
      </w:r>
      <w:r w:rsidRPr="00D01AF1">
        <w:rPr>
          <w:rFonts w:hint="eastAsia"/>
          <w:color w:val="000000" w:themeColor="text1"/>
          <w:szCs w:val="21"/>
        </w:rPr>
        <w:t>，排放速率可以满足</w:t>
      </w:r>
      <w:r w:rsidRPr="00D01AF1">
        <w:rPr>
          <w:rFonts w:hint="eastAsia"/>
          <w:color w:val="000000" w:themeColor="text1"/>
        </w:rPr>
        <w:t>《大气污染物综合排放标准》（</w:t>
      </w:r>
      <w:r w:rsidRPr="00D01AF1">
        <w:rPr>
          <w:rFonts w:hint="eastAsia"/>
          <w:color w:val="000000" w:themeColor="text1"/>
        </w:rPr>
        <w:t>GB16297-1996</w:t>
      </w:r>
      <w:r w:rsidRPr="00D01AF1">
        <w:rPr>
          <w:rFonts w:hint="eastAsia"/>
          <w:color w:val="000000" w:themeColor="text1"/>
        </w:rPr>
        <w:t>）表</w:t>
      </w:r>
      <w:r w:rsidRPr="00D01AF1">
        <w:rPr>
          <w:rFonts w:hint="eastAsia"/>
          <w:color w:val="000000" w:themeColor="text1"/>
        </w:rPr>
        <w:t>2</w:t>
      </w:r>
      <w:r w:rsidRPr="00D01AF1">
        <w:rPr>
          <w:rFonts w:hint="eastAsia"/>
          <w:color w:val="000000" w:themeColor="text1"/>
          <w:szCs w:val="21"/>
        </w:rPr>
        <w:t>二级颗粒物</w:t>
      </w:r>
      <w:r w:rsidRPr="00D01AF1">
        <w:rPr>
          <w:color w:val="000000" w:themeColor="text1"/>
          <w:szCs w:val="21"/>
        </w:rPr>
        <w:t>3.5</w:t>
      </w:r>
      <w:r w:rsidRPr="00D01AF1">
        <w:rPr>
          <w:rFonts w:hint="eastAsia"/>
          <w:color w:val="000000" w:themeColor="text1"/>
          <w:szCs w:val="21"/>
        </w:rPr>
        <w:t>kg/h</w:t>
      </w:r>
      <w:r w:rsidRPr="00D01AF1">
        <w:rPr>
          <w:rFonts w:hint="eastAsia"/>
          <w:color w:val="000000" w:themeColor="text1"/>
          <w:szCs w:val="21"/>
        </w:rPr>
        <w:t>（</w:t>
      </w:r>
      <w:r w:rsidRPr="00D01AF1">
        <w:rPr>
          <w:rFonts w:hint="eastAsia"/>
          <w:color w:val="000000" w:themeColor="text1"/>
          <w:szCs w:val="21"/>
        </w:rPr>
        <w:t>1</w:t>
      </w:r>
      <w:r w:rsidRPr="00D01AF1">
        <w:rPr>
          <w:color w:val="000000" w:themeColor="text1"/>
          <w:szCs w:val="21"/>
        </w:rPr>
        <w:t>5</w:t>
      </w:r>
      <w:r w:rsidRPr="00D01AF1">
        <w:rPr>
          <w:rFonts w:hint="eastAsia"/>
          <w:color w:val="000000" w:themeColor="text1"/>
          <w:szCs w:val="21"/>
        </w:rPr>
        <w:t>m</w:t>
      </w:r>
      <w:r w:rsidRPr="00D01AF1">
        <w:rPr>
          <w:rFonts w:hint="eastAsia"/>
          <w:color w:val="000000" w:themeColor="text1"/>
          <w:szCs w:val="21"/>
        </w:rPr>
        <w:t>高排气筒）、</w:t>
      </w:r>
      <w:r w:rsidRPr="00D01AF1">
        <w:rPr>
          <w:rFonts w:hint="eastAsia"/>
          <w:color w:val="000000" w:themeColor="text1"/>
          <w:szCs w:val="21"/>
        </w:rPr>
        <w:t>7</w:t>
      </w:r>
      <w:r w:rsidRPr="00D01AF1">
        <w:rPr>
          <w:color w:val="000000" w:themeColor="text1"/>
          <w:szCs w:val="21"/>
        </w:rPr>
        <w:t>.61</w:t>
      </w:r>
      <w:r w:rsidRPr="00D01AF1">
        <w:rPr>
          <w:rFonts w:hint="eastAsia"/>
          <w:color w:val="000000" w:themeColor="text1"/>
          <w:szCs w:val="21"/>
        </w:rPr>
        <w:t>kg/h</w:t>
      </w:r>
      <w:r w:rsidRPr="00D01AF1">
        <w:rPr>
          <w:rFonts w:hint="eastAsia"/>
          <w:color w:val="000000" w:themeColor="text1"/>
          <w:szCs w:val="21"/>
        </w:rPr>
        <w:t>（</w:t>
      </w:r>
      <w:r w:rsidRPr="00D01AF1">
        <w:rPr>
          <w:rFonts w:hint="eastAsia"/>
          <w:color w:val="000000" w:themeColor="text1"/>
          <w:szCs w:val="21"/>
        </w:rPr>
        <w:t>2</w:t>
      </w:r>
      <w:r w:rsidRPr="00D01AF1">
        <w:rPr>
          <w:color w:val="000000" w:themeColor="text1"/>
          <w:szCs w:val="21"/>
        </w:rPr>
        <w:t>1</w:t>
      </w:r>
      <w:r w:rsidRPr="00D01AF1">
        <w:rPr>
          <w:rFonts w:hint="eastAsia"/>
          <w:color w:val="000000" w:themeColor="text1"/>
          <w:szCs w:val="21"/>
        </w:rPr>
        <w:t>m</w:t>
      </w:r>
      <w:r w:rsidRPr="00D01AF1">
        <w:rPr>
          <w:rFonts w:hint="eastAsia"/>
          <w:color w:val="000000" w:themeColor="text1"/>
          <w:szCs w:val="21"/>
        </w:rPr>
        <w:t>高排气筒）、</w:t>
      </w:r>
      <w:r w:rsidRPr="00D01AF1">
        <w:rPr>
          <w:color w:val="000000" w:themeColor="text1"/>
          <w:szCs w:val="21"/>
        </w:rPr>
        <w:t>19.58</w:t>
      </w:r>
      <w:r w:rsidRPr="00D01AF1">
        <w:rPr>
          <w:rFonts w:hint="eastAsia"/>
          <w:color w:val="000000" w:themeColor="text1"/>
          <w:szCs w:val="21"/>
        </w:rPr>
        <w:t>kg/h</w:t>
      </w:r>
      <w:r w:rsidRPr="00D01AF1">
        <w:rPr>
          <w:rFonts w:hint="eastAsia"/>
          <w:color w:val="000000" w:themeColor="text1"/>
          <w:szCs w:val="21"/>
        </w:rPr>
        <w:t>（</w:t>
      </w:r>
      <w:r w:rsidRPr="00D01AF1">
        <w:rPr>
          <w:rFonts w:hint="eastAsia"/>
          <w:color w:val="000000" w:themeColor="text1"/>
          <w:szCs w:val="21"/>
        </w:rPr>
        <w:t>2</w:t>
      </w:r>
      <w:r w:rsidRPr="00D01AF1">
        <w:rPr>
          <w:color w:val="000000" w:themeColor="text1"/>
          <w:szCs w:val="21"/>
        </w:rPr>
        <w:t>8</w:t>
      </w:r>
      <w:r w:rsidRPr="00D01AF1">
        <w:rPr>
          <w:rFonts w:hint="eastAsia"/>
          <w:color w:val="000000" w:themeColor="text1"/>
          <w:szCs w:val="21"/>
        </w:rPr>
        <w:t>m</w:t>
      </w:r>
      <w:r w:rsidRPr="00D01AF1">
        <w:rPr>
          <w:rFonts w:hint="eastAsia"/>
          <w:color w:val="000000" w:themeColor="text1"/>
          <w:szCs w:val="21"/>
        </w:rPr>
        <w:t>高排气筒）的限值要求</w:t>
      </w:r>
      <w:r w:rsidRPr="00D01AF1">
        <w:rPr>
          <w:color w:val="000000" w:themeColor="text1"/>
          <w:szCs w:val="21"/>
        </w:rPr>
        <w:t>。</w:t>
      </w:r>
    </w:p>
    <w:p w14:paraId="752E2DD2" w14:textId="77777777" w:rsidR="00B166E2" w:rsidRPr="00D01AF1" w:rsidRDefault="00B166E2" w:rsidP="00B166E2">
      <w:pPr>
        <w:ind w:firstLine="480"/>
        <w:rPr>
          <w:color w:val="000000" w:themeColor="text1"/>
        </w:rPr>
      </w:pPr>
      <w:r w:rsidRPr="00D01AF1">
        <w:rPr>
          <w:rFonts w:hint="eastAsia"/>
          <w:color w:val="000000" w:themeColor="text1"/>
        </w:rPr>
        <w:t>经预测，各</w:t>
      </w:r>
      <w:r w:rsidRPr="00D01AF1">
        <w:rPr>
          <w:color w:val="000000" w:themeColor="text1"/>
        </w:rPr>
        <w:t>厂</w:t>
      </w:r>
      <w:r w:rsidRPr="00D01AF1">
        <w:rPr>
          <w:rFonts w:hint="eastAsia"/>
          <w:color w:val="000000" w:themeColor="text1"/>
        </w:rPr>
        <w:t>界颗粒物浓度值均能够满足《新乡市生态环境局关于进一步规范工业企业颗粒物排放限值的通知》中厂界颗粒物排放浓度不高于</w:t>
      </w:r>
      <w:r w:rsidRPr="00D01AF1">
        <w:rPr>
          <w:color w:val="000000" w:themeColor="text1"/>
          <w:szCs w:val="21"/>
        </w:rPr>
        <w:t>0.5mg/m</w:t>
      </w:r>
      <w:r w:rsidRPr="00D01AF1">
        <w:rPr>
          <w:color w:val="000000" w:themeColor="text1"/>
          <w:szCs w:val="21"/>
          <w:vertAlign w:val="superscript"/>
        </w:rPr>
        <w:t>3</w:t>
      </w:r>
      <w:r w:rsidRPr="00D01AF1">
        <w:rPr>
          <w:color w:val="000000" w:themeColor="text1"/>
          <w:szCs w:val="21"/>
        </w:rPr>
        <w:t>的限值要求</w:t>
      </w:r>
      <w:r w:rsidRPr="00D01AF1">
        <w:rPr>
          <w:rFonts w:hint="eastAsia"/>
          <w:color w:val="000000" w:themeColor="text1"/>
          <w:szCs w:val="21"/>
        </w:rPr>
        <w:t>。</w:t>
      </w:r>
    </w:p>
    <w:p w14:paraId="07A0BBD7" w14:textId="77777777" w:rsidR="00B166E2" w:rsidRPr="00D01AF1" w:rsidRDefault="00B166E2" w:rsidP="00B166E2">
      <w:pPr>
        <w:ind w:firstLine="480"/>
        <w:rPr>
          <w:color w:val="000000" w:themeColor="text1"/>
        </w:rPr>
      </w:pPr>
      <w:r w:rsidRPr="00D01AF1">
        <w:rPr>
          <w:color w:val="000000" w:themeColor="text1"/>
        </w:rPr>
        <w:t>经采取上述相应的治理措施治理后项目各废气均可实现稳定达标排放，满足相应排放标准要求。</w:t>
      </w:r>
    </w:p>
    <w:p w14:paraId="3C52E5F9" w14:textId="77777777" w:rsidR="00B166E2" w:rsidRPr="00D01AF1" w:rsidRDefault="00B166E2" w:rsidP="00B166E2">
      <w:pPr>
        <w:ind w:firstLine="482"/>
        <w:rPr>
          <w:b/>
          <w:color w:val="000000" w:themeColor="text1"/>
        </w:rPr>
      </w:pPr>
      <w:r w:rsidRPr="00D01AF1">
        <w:rPr>
          <w:b/>
          <w:color w:val="000000" w:themeColor="text1"/>
        </w:rPr>
        <w:t>·</w:t>
      </w:r>
      <w:r w:rsidRPr="00D01AF1">
        <w:rPr>
          <w:b/>
          <w:color w:val="000000" w:themeColor="text1"/>
        </w:rPr>
        <w:t>废水：</w:t>
      </w:r>
    </w:p>
    <w:p w14:paraId="534D4424" w14:textId="77777777" w:rsidR="00B166E2" w:rsidRPr="00D01AF1" w:rsidRDefault="00B166E2" w:rsidP="00B166E2">
      <w:pPr>
        <w:ind w:firstLine="480"/>
        <w:rPr>
          <w:b/>
          <w:color w:val="000000" w:themeColor="text1"/>
          <w:u w:val="single"/>
        </w:rPr>
      </w:pPr>
      <w:r w:rsidRPr="00D01AF1">
        <w:rPr>
          <w:rFonts w:hint="eastAsia"/>
          <w:color w:val="000000" w:themeColor="text1"/>
        </w:rPr>
        <w:t>本项目生产废水为化水车间废水</w:t>
      </w:r>
      <w:r w:rsidRPr="00D01AF1">
        <w:rPr>
          <w:rFonts w:hint="eastAsia"/>
          <w:color w:val="000000" w:themeColor="text1"/>
        </w:rPr>
        <w:t>W</w:t>
      </w:r>
      <w:r w:rsidRPr="00D01AF1">
        <w:rPr>
          <w:color w:val="000000" w:themeColor="text1"/>
        </w:rPr>
        <w:t>1</w:t>
      </w:r>
      <w:r w:rsidRPr="00D01AF1">
        <w:rPr>
          <w:rFonts w:hint="eastAsia"/>
          <w:color w:val="000000" w:themeColor="text1"/>
        </w:rPr>
        <w:t>、锅炉排污水</w:t>
      </w:r>
      <w:r w:rsidRPr="00D01AF1">
        <w:rPr>
          <w:color w:val="000000" w:themeColor="text1"/>
        </w:rPr>
        <w:t>W2</w:t>
      </w:r>
      <w:r w:rsidRPr="00D01AF1">
        <w:rPr>
          <w:rFonts w:hint="eastAsia"/>
          <w:color w:val="000000" w:themeColor="text1"/>
        </w:rPr>
        <w:t>、循环冷却系统排污水</w:t>
      </w:r>
      <w:r w:rsidRPr="00D01AF1">
        <w:rPr>
          <w:rFonts w:hint="eastAsia"/>
          <w:color w:val="000000" w:themeColor="text1"/>
        </w:rPr>
        <w:t>W</w:t>
      </w:r>
      <w:r w:rsidRPr="00D01AF1">
        <w:rPr>
          <w:color w:val="000000" w:themeColor="text1"/>
        </w:rPr>
        <w:t>3</w:t>
      </w:r>
      <w:r w:rsidRPr="00D01AF1">
        <w:rPr>
          <w:rFonts w:hint="eastAsia"/>
          <w:color w:val="000000" w:themeColor="text1"/>
        </w:rPr>
        <w:t>、回水处理废水</w:t>
      </w:r>
      <w:r w:rsidRPr="00D01AF1">
        <w:rPr>
          <w:rFonts w:hint="eastAsia"/>
          <w:color w:val="000000" w:themeColor="text1"/>
        </w:rPr>
        <w:t>W</w:t>
      </w:r>
      <w:r w:rsidRPr="00D01AF1">
        <w:rPr>
          <w:color w:val="000000" w:themeColor="text1"/>
        </w:rPr>
        <w:t>4</w:t>
      </w:r>
      <w:r w:rsidRPr="00D01AF1">
        <w:rPr>
          <w:rFonts w:hint="eastAsia"/>
          <w:color w:val="000000" w:themeColor="text1"/>
        </w:rPr>
        <w:t>，全部回用于厂区绿化、道路清扫、干料棚抑尘、灰渣调湿、车辆清洗环节，不外排；生活污水</w:t>
      </w:r>
      <w:r w:rsidRPr="00D01AF1">
        <w:rPr>
          <w:color w:val="000000" w:themeColor="text1"/>
        </w:rPr>
        <w:t>经化粪池处理后进入</w:t>
      </w:r>
      <w:r w:rsidRPr="00D01AF1">
        <w:rPr>
          <w:rFonts w:hint="eastAsia"/>
          <w:color w:val="000000" w:themeColor="text1"/>
        </w:rPr>
        <w:t>孟庄镇</w:t>
      </w:r>
      <w:r w:rsidRPr="00D01AF1">
        <w:rPr>
          <w:color w:val="000000" w:themeColor="text1"/>
        </w:rPr>
        <w:t>污水处理厂</w:t>
      </w:r>
      <w:r w:rsidRPr="00D01AF1">
        <w:rPr>
          <w:rFonts w:hint="eastAsia"/>
          <w:color w:val="000000" w:themeColor="text1"/>
        </w:rPr>
        <w:t>，</w:t>
      </w:r>
      <w:r w:rsidRPr="00D01AF1">
        <w:rPr>
          <w:color w:val="000000" w:themeColor="text1"/>
        </w:rPr>
        <w:t>进一步处理</w:t>
      </w:r>
      <w:r w:rsidRPr="00D01AF1">
        <w:rPr>
          <w:rFonts w:hint="eastAsia"/>
          <w:color w:val="000000" w:themeColor="text1"/>
        </w:rPr>
        <w:t>后排入北排水河，最终汇入共产主义渠</w:t>
      </w:r>
      <w:r w:rsidRPr="00D01AF1">
        <w:rPr>
          <w:color w:val="000000" w:themeColor="text1"/>
        </w:rPr>
        <w:t>。</w:t>
      </w:r>
      <w:r w:rsidRPr="00D01AF1">
        <w:rPr>
          <w:rFonts w:hint="eastAsia"/>
          <w:color w:val="000000" w:themeColor="text1"/>
        </w:rPr>
        <w:t>外排废水</w:t>
      </w:r>
      <w:r w:rsidRPr="00D01AF1">
        <w:rPr>
          <w:color w:val="000000" w:themeColor="text1"/>
          <w:szCs w:val="24"/>
        </w:rPr>
        <w:t>水质能够满足</w:t>
      </w:r>
      <w:r w:rsidRPr="00D01AF1">
        <w:rPr>
          <w:rFonts w:hint="eastAsia"/>
          <w:color w:val="000000" w:themeColor="text1"/>
        </w:rPr>
        <w:t>孟庄镇</w:t>
      </w:r>
      <w:r w:rsidRPr="00D01AF1">
        <w:rPr>
          <w:color w:val="000000" w:themeColor="text1"/>
        </w:rPr>
        <w:t>污水处理厂收水标准</w:t>
      </w:r>
      <w:r w:rsidRPr="00D01AF1">
        <w:rPr>
          <w:rFonts w:hint="eastAsia"/>
          <w:color w:val="000000" w:themeColor="text1"/>
        </w:rPr>
        <w:t>，</w:t>
      </w:r>
      <w:r w:rsidRPr="00D01AF1">
        <w:rPr>
          <w:color w:val="000000" w:themeColor="text1"/>
        </w:rPr>
        <w:t>废水能够实现达标排放</w:t>
      </w:r>
      <w:r w:rsidRPr="00D01AF1">
        <w:rPr>
          <w:rFonts w:hint="eastAsia"/>
          <w:color w:val="000000" w:themeColor="text1"/>
        </w:rPr>
        <w:t>。</w:t>
      </w:r>
    </w:p>
    <w:p w14:paraId="563C0C3E" w14:textId="77777777" w:rsidR="00B166E2" w:rsidRPr="00D01AF1" w:rsidRDefault="00B166E2" w:rsidP="00B166E2">
      <w:pPr>
        <w:ind w:firstLine="482"/>
        <w:rPr>
          <w:b/>
          <w:color w:val="000000" w:themeColor="text1"/>
        </w:rPr>
      </w:pPr>
      <w:r w:rsidRPr="00D01AF1">
        <w:rPr>
          <w:rFonts w:ascii="宋体" w:hAnsi="宋体"/>
          <w:b/>
          <w:color w:val="000000" w:themeColor="text1"/>
        </w:rPr>
        <w:t>·</w:t>
      </w:r>
      <w:r w:rsidRPr="00D01AF1">
        <w:rPr>
          <w:b/>
          <w:color w:val="000000" w:themeColor="text1"/>
        </w:rPr>
        <w:t>噪声：</w:t>
      </w:r>
    </w:p>
    <w:p w14:paraId="58AE8754" w14:textId="77777777" w:rsidR="00B166E2" w:rsidRPr="00D01AF1" w:rsidRDefault="00B166E2" w:rsidP="00B166E2">
      <w:pPr>
        <w:ind w:firstLine="480"/>
        <w:rPr>
          <w:color w:val="000000" w:themeColor="text1"/>
        </w:rPr>
      </w:pPr>
      <w:r w:rsidRPr="00D01AF1">
        <w:rPr>
          <w:rFonts w:hint="eastAsia"/>
          <w:color w:val="000000" w:themeColor="text1"/>
        </w:rPr>
        <w:t>工程噪声源主要为锅炉</w:t>
      </w:r>
      <w:r w:rsidRPr="00D01AF1">
        <w:rPr>
          <w:color w:val="000000" w:themeColor="text1"/>
        </w:rPr>
        <w:t>排气、</w:t>
      </w:r>
      <w:r w:rsidRPr="00D01AF1">
        <w:rPr>
          <w:rFonts w:hint="eastAsia"/>
          <w:color w:val="000000" w:themeColor="text1"/>
        </w:rPr>
        <w:t>送</w:t>
      </w:r>
      <w:r w:rsidRPr="00D01AF1">
        <w:rPr>
          <w:color w:val="000000" w:themeColor="text1"/>
        </w:rPr>
        <w:t>风机、引风机</w:t>
      </w:r>
      <w:r w:rsidRPr="00D01AF1">
        <w:rPr>
          <w:rFonts w:hint="eastAsia"/>
          <w:color w:val="000000" w:themeColor="text1"/>
        </w:rPr>
        <w:t>、</w:t>
      </w:r>
      <w:r w:rsidRPr="00D01AF1">
        <w:rPr>
          <w:color w:val="000000" w:themeColor="text1"/>
        </w:rPr>
        <w:t>给水泵</w:t>
      </w:r>
      <w:r w:rsidRPr="00D01AF1">
        <w:rPr>
          <w:rFonts w:hint="eastAsia"/>
          <w:color w:val="000000" w:themeColor="text1"/>
        </w:rPr>
        <w:t>、</w:t>
      </w:r>
      <w:r w:rsidRPr="00D01AF1">
        <w:rPr>
          <w:color w:val="000000" w:themeColor="text1"/>
        </w:rPr>
        <w:t>空压机</w:t>
      </w:r>
      <w:r w:rsidRPr="00D01AF1">
        <w:rPr>
          <w:rFonts w:hint="eastAsia"/>
          <w:color w:val="000000" w:themeColor="text1"/>
        </w:rPr>
        <w:t>等，</w:t>
      </w:r>
      <w:r w:rsidRPr="00D01AF1">
        <w:rPr>
          <w:color w:val="000000" w:themeColor="text1"/>
        </w:rPr>
        <w:t>经基础减振、厂房隔声、吸声、消声、阻尼、合理布局等综合降噪措施治理后</w:t>
      </w:r>
      <w:r w:rsidRPr="00D01AF1">
        <w:rPr>
          <w:rFonts w:hint="eastAsia"/>
          <w:color w:val="000000" w:themeColor="text1"/>
        </w:rPr>
        <w:t>，南、北、西厂界噪声均能够达到《工业企业厂界环境噪声排放标准》（</w:t>
      </w:r>
      <w:r w:rsidRPr="00D01AF1">
        <w:rPr>
          <w:rFonts w:hint="eastAsia"/>
          <w:color w:val="000000" w:themeColor="text1"/>
        </w:rPr>
        <w:t>GB12348-2008</w:t>
      </w:r>
      <w:r w:rsidRPr="00D01AF1">
        <w:rPr>
          <w:rFonts w:hint="eastAsia"/>
          <w:color w:val="000000" w:themeColor="text1"/>
        </w:rPr>
        <w:t>）</w:t>
      </w:r>
      <w:r w:rsidRPr="00D01AF1">
        <w:rPr>
          <w:color w:val="000000" w:themeColor="text1"/>
        </w:rPr>
        <w:t>3</w:t>
      </w:r>
      <w:r w:rsidRPr="00D01AF1">
        <w:rPr>
          <w:rFonts w:hint="eastAsia"/>
          <w:color w:val="000000" w:themeColor="text1"/>
        </w:rPr>
        <w:t>类昼间</w:t>
      </w:r>
      <w:r w:rsidRPr="00D01AF1">
        <w:rPr>
          <w:rFonts w:hint="eastAsia"/>
          <w:color w:val="000000" w:themeColor="text1"/>
        </w:rPr>
        <w:t>6</w:t>
      </w:r>
      <w:r w:rsidRPr="00D01AF1">
        <w:rPr>
          <w:color w:val="000000" w:themeColor="text1"/>
        </w:rPr>
        <w:t>5</w:t>
      </w:r>
      <w:r w:rsidRPr="00D01AF1">
        <w:rPr>
          <w:rFonts w:hint="eastAsia"/>
          <w:color w:val="000000" w:themeColor="text1"/>
        </w:rPr>
        <w:t>dB(A)</w:t>
      </w:r>
      <w:r w:rsidRPr="00D01AF1">
        <w:rPr>
          <w:rFonts w:hint="eastAsia"/>
          <w:color w:val="000000" w:themeColor="text1"/>
        </w:rPr>
        <w:t>、夜间</w:t>
      </w:r>
      <w:r w:rsidRPr="00D01AF1">
        <w:rPr>
          <w:rFonts w:hint="eastAsia"/>
          <w:color w:val="000000" w:themeColor="text1"/>
        </w:rPr>
        <w:t>5</w:t>
      </w:r>
      <w:r w:rsidRPr="00D01AF1">
        <w:rPr>
          <w:color w:val="000000" w:themeColor="text1"/>
        </w:rPr>
        <w:t>5</w:t>
      </w:r>
      <w:r w:rsidRPr="00D01AF1">
        <w:rPr>
          <w:rFonts w:hint="eastAsia"/>
          <w:color w:val="000000" w:themeColor="text1"/>
        </w:rPr>
        <w:t>dB(A)</w:t>
      </w:r>
      <w:r w:rsidRPr="00D01AF1">
        <w:rPr>
          <w:rFonts w:hint="eastAsia"/>
          <w:color w:val="000000" w:themeColor="text1"/>
        </w:rPr>
        <w:t>标准的要求，</w:t>
      </w:r>
      <w:bookmarkStart w:id="485" w:name="_Hlk113007171"/>
      <w:r w:rsidRPr="00D01AF1">
        <w:rPr>
          <w:rFonts w:hint="eastAsia"/>
          <w:color w:val="000000" w:themeColor="text1"/>
        </w:rPr>
        <w:t>东厂界噪声能够达到《工业企业厂界环境噪声排放标准》（</w:t>
      </w:r>
      <w:r w:rsidRPr="00D01AF1">
        <w:rPr>
          <w:rFonts w:hint="eastAsia"/>
          <w:color w:val="000000" w:themeColor="text1"/>
        </w:rPr>
        <w:t>GB12348-2008</w:t>
      </w:r>
      <w:r w:rsidRPr="00D01AF1">
        <w:rPr>
          <w:rFonts w:hint="eastAsia"/>
          <w:color w:val="000000" w:themeColor="text1"/>
        </w:rPr>
        <w:t>）</w:t>
      </w:r>
      <w:r w:rsidRPr="00D01AF1">
        <w:rPr>
          <w:color w:val="000000" w:themeColor="text1"/>
        </w:rPr>
        <w:t>4</w:t>
      </w:r>
      <w:r w:rsidRPr="00D01AF1">
        <w:rPr>
          <w:rFonts w:hint="eastAsia"/>
          <w:color w:val="000000" w:themeColor="text1"/>
        </w:rPr>
        <w:t>类昼间</w:t>
      </w:r>
      <w:r w:rsidRPr="00D01AF1">
        <w:rPr>
          <w:color w:val="000000" w:themeColor="text1"/>
        </w:rPr>
        <w:t>70</w:t>
      </w:r>
      <w:r w:rsidRPr="00D01AF1">
        <w:rPr>
          <w:rFonts w:hint="eastAsia"/>
          <w:color w:val="000000" w:themeColor="text1"/>
        </w:rPr>
        <w:t>dB(A)</w:t>
      </w:r>
      <w:r w:rsidRPr="00D01AF1">
        <w:rPr>
          <w:rFonts w:hint="eastAsia"/>
          <w:color w:val="000000" w:themeColor="text1"/>
        </w:rPr>
        <w:t>、夜间</w:t>
      </w:r>
      <w:r w:rsidRPr="00D01AF1">
        <w:rPr>
          <w:rFonts w:hint="eastAsia"/>
          <w:color w:val="000000" w:themeColor="text1"/>
        </w:rPr>
        <w:t>5</w:t>
      </w:r>
      <w:r w:rsidRPr="00D01AF1">
        <w:rPr>
          <w:color w:val="000000" w:themeColor="text1"/>
        </w:rPr>
        <w:t>5</w:t>
      </w:r>
      <w:r w:rsidRPr="00D01AF1">
        <w:rPr>
          <w:rFonts w:hint="eastAsia"/>
          <w:color w:val="000000" w:themeColor="text1"/>
        </w:rPr>
        <w:t>dB(A)</w:t>
      </w:r>
      <w:r w:rsidRPr="00D01AF1">
        <w:rPr>
          <w:rFonts w:hint="eastAsia"/>
          <w:color w:val="000000" w:themeColor="text1"/>
        </w:rPr>
        <w:t>标准的要求。</w:t>
      </w:r>
    </w:p>
    <w:bookmarkEnd w:id="485"/>
    <w:p w14:paraId="3A8A956E" w14:textId="77777777" w:rsidR="00B166E2" w:rsidRPr="00D01AF1" w:rsidRDefault="00B166E2" w:rsidP="00B166E2">
      <w:pPr>
        <w:ind w:firstLine="482"/>
        <w:rPr>
          <w:b/>
          <w:color w:val="000000" w:themeColor="text1"/>
        </w:rPr>
      </w:pPr>
      <w:r w:rsidRPr="00D01AF1">
        <w:rPr>
          <w:rFonts w:ascii="宋体" w:hAnsi="宋体"/>
          <w:b/>
          <w:color w:val="000000" w:themeColor="text1"/>
        </w:rPr>
        <w:t>·</w:t>
      </w:r>
      <w:r w:rsidRPr="00D01AF1">
        <w:rPr>
          <w:b/>
          <w:color w:val="000000" w:themeColor="text1"/>
        </w:rPr>
        <w:t>固废：</w:t>
      </w:r>
    </w:p>
    <w:p w14:paraId="719376B9" w14:textId="77777777" w:rsidR="00B166E2" w:rsidRPr="00D01AF1" w:rsidRDefault="00B166E2" w:rsidP="00B166E2">
      <w:pPr>
        <w:ind w:firstLine="480"/>
        <w:rPr>
          <w:color w:val="000000" w:themeColor="text1"/>
        </w:rPr>
      </w:pPr>
      <w:r w:rsidRPr="00D01AF1">
        <w:rPr>
          <w:rFonts w:hint="eastAsia"/>
          <w:color w:val="000000" w:themeColor="text1"/>
        </w:rPr>
        <w:t>该工程营运期间产生的固废包括一般固废和危险废物两大类，其中一般固废包括废过滤介质、废滤芯、废离子交换树脂、炉渣、收尘灰，废过滤介质收集后送垃圾填埋场填埋，</w:t>
      </w:r>
      <w:r w:rsidRPr="00D01AF1">
        <w:rPr>
          <w:rFonts w:hint="eastAsia"/>
          <w:color w:val="000000" w:themeColor="text1"/>
          <w:szCs w:val="24"/>
        </w:rPr>
        <w:t>废滤芯、废离子交换树脂收集后交由厂家回收处置</w:t>
      </w:r>
      <w:r w:rsidRPr="00D01AF1">
        <w:rPr>
          <w:rFonts w:hint="eastAsia"/>
          <w:color w:val="000000" w:themeColor="text1"/>
        </w:rPr>
        <w:t>，炉渣集中收集后作为建材外售综合利用，收尘灰集中收集后作为肥料辅料外售综合利用；危险废物主要包括废催化剂、化验废液、废机油，均收集至危废暂存间暂存后</w:t>
      </w:r>
      <w:r w:rsidRPr="00D01AF1">
        <w:rPr>
          <w:color w:val="000000" w:themeColor="text1"/>
        </w:rPr>
        <w:t>定期送有</w:t>
      </w:r>
      <w:r w:rsidRPr="00D01AF1">
        <w:rPr>
          <w:rFonts w:hint="eastAsia"/>
          <w:color w:val="000000" w:themeColor="text1"/>
        </w:rPr>
        <w:t>相应</w:t>
      </w:r>
      <w:r w:rsidRPr="00D01AF1">
        <w:rPr>
          <w:color w:val="000000" w:themeColor="text1"/>
        </w:rPr>
        <w:t>危废</w:t>
      </w:r>
      <w:r w:rsidRPr="00D01AF1">
        <w:rPr>
          <w:rFonts w:hint="eastAsia"/>
          <w:color w:val="000000" w:themeColor="text1"/>
        </w:rPr>
        <w:t>处置</w:t>
      </w:r>
      <w:r w:rsidRPr="00D01AF1">
        <w:rPr>
          <w:color w:val="000000" w:themeColor="text1"/>
        </w:rPr>
        <w:t>资质的单位</w:t>
      </w:r>
      <w:r w:rsidRPr="00D01AF1">
        <w:rPr>
          <w:rFonts w:hint="eastAsia"/>
          <w:color w:val="000000" w:themeColor="text1"/>
        </w:rPr>
        <w:t>处置。各种固废均能实现合理处置。</w:t>
      </w:r>
    </w:p>
    <w:p w14:paraId="413E8846"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b/>
          <w:color w:val="000000" w:themeColor="text1"/>
          <w:sz w:val="28"/>
        </w:rPr>
        <w:t>环境影响预测及评价结论</w:t>
      </w:r>
      <w:bookmarkEnd w:id="483"/>
    </w:p>
    <w:p w14:paraId="16FEC305"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r w:rsidRPr="00D01AF1">
        <w:rPr>
          <w:b/>
          <w:snapToGrid w:val="0"/>
          <w:color w:val="000000" w:themeColor="text1"/>
        </w:rPr>
        <w:t>大气环境影响评价结论</w:t>
      </w:r>
    </w:p>
    <w:p w14:paraId="468C4546" w14:textId="77777777" w:rsidR="00B166E2" w:rsidRPr="00D01AF1" w:rsidRDefault="00B166E2" w:rsidP="00B166E2">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w:t>
      </w:r>
      <w:r w:rsidRPr="00D01AF1">
        <w:rPr>
          <w:color w:val="000000" w:themeColor="text1"/>
        </w:rPr>
        <w:t>本项目正常排放的主要污染物</w:t>
      </w:r>
      <w:r w:rsidRPr="00D01AF1">
        <w:rPr>
          <w:color w:val="000000" w:themeColor="text1"/>
        </w:rPr>
        <w:t>PM</w:t>
      </w:r>
      <w:r w:rsidRPr="00D01AF1">
        <w:rPr>
          <w:color w:val="000000" w:themeColor="text1"/>
          <w:vertAlign w:val="subscript"/>
        </w:rPr>
        <w:t>10</w:t>
      </w:r>
      <w:r w:rsidRPr="00D01AF1">
        <w:rPr>
          <w:rFonts w:hint="eastAsia"/>
          <w:color w:val="000000" w:themeColor="text1"/>
        </w:rPr>
        <w:t>、</w:t>
      </w:r>
      <w:r w:rsidRPr="00D01AF1">
        <w:rPr>
          <w:color w:val="000000" w:themeColor="text1"/>
        </w:rPr>
        <w:t>PM</w:t>
      </w:r>
      <w:r w:rsidRPr="00D01AF1">
        <w:rPr>
          <w:color w:val="000000" w:themeColor="text1"/>
          <w:vertAlign w:val="subscript"/>
        </w:rPr>
        <w:t>2.5</w:t>
      </w:r>
      <w:r w:rsidRPr="00D01AF1">
        <w:rPr>
          <w:rFonts w:hint="eastAsia"/>
          <w:color w:val="000000" w:themeColor="text1"/>
        </w:rPr>
        <w:t>日平均浓度、年平均浓度可以达到《环境空气质量标准》（</w:t>
      </w:r>
      <w:r w:rsidRPr="00D01AF1">
        <w:rPr>
          <w:rFonts w:hint="eastAsia"/>
          <w:color w:val="000000" w:themeColor="text1"/>
        </w:rPr>
        <w:t>GB3095-2012</w:t>
      </w:r>
      <w:r w:rsidRPr="00D01AF1">
        <w:rPr>
          <w:rFonts w:hint="eastAsia"/>
          <w:color w:val="000000" w:themeColor="text1"/>
        </w:rPr>
        <w:t>）二级标准限值要求；</w:t>
      </w:r>
    </w:p>
    <w:p w14:paraId="0E4A5996" w14:textId="77777777" w:rsidR="00B166E2" w:rsidRPr="00D01AF1" w:rsidRDefault="00B166E2" w:rsidP="00B166E2">
      <w:pPr>
        <w:ind w:firstLine="480"/>
        <w:rPr>
          <w:color w:val="000000" w:themeColor="text1"/>
        </w:rPr>
      </w:pPr>
      <w:r w:rsidRPr="00D01AF1">
        <w:rPr>
          <w:color w:val="000000" w:themeColor="text1"/>
        </w:rPr>
        <w:t>本项目正常排放的主要污染物</w:t>
      </w:r>
      <w:r w:rsidRPr="00D01AF1">
        <w:rPr>
          <w:rFonts w:hint="eastAsia"/>
          <w:color w:val="000000" w:themeColor="text1"/>
        </w:rPr>
        <w:t>SO</w:t>
      </w:r>
      <w:r w:rsidRPr="00D01AF1">
        <w:rPr>
          <w:rFonts w:hint="eastAsia"/>
          <w:color w:val="000000" w:themeColor="text1"/>
          <w:vertAlign w:val="subscript"/>
        </w:rPr>
        <w:t>2</w:t>
      </w:r>
      <w:r w:rsidRPr="00D01AF1">
        <w:rPr>
          <w:rFonts w:hint="eastAsia"/>
          <w:color w:val="000000" w:themeColor="text1"/>
        </w:rPr>
        <w:t>1</w:t>
      </w:r>
      <w:r w:rsidRPr="00D01AF1">
        <w:rPr>
          <w:rFonts w:hint="eastAsia"/>
          <w:color w:val="000000" w:themeColor="text1"/>
        </w:rPr>
        <w:t>小时浓度、日平均浓度、年平均浓度可以达到《环境空气质量标准》（</w:t>
      </w:r>
      <w:r w:rsidRPr="00D01AF1">
        <w:rPr>
          <w:rFonts w:hint="eastAsia"/>
          <w:color w:val="000000" w:themeColor="text1"/>
        </w:rPr>
        <w:t>GB3095-2012</w:t>
      </w:r>
      <w:r w:rsidRPr="00D01AF1">
        <w:rPr>
          <w:rFonts w:hint="eastAsia"/>
          <w:color w:val="000000" w:themeColor="text1"/>
        </w:rPr>
        <w:t>）二级标准限值要求；</w:t>
      </w:r>
    </w:p>
    <w:p w14:paraId="555B8A16" w14:textId="77777777" w:rsidR="00B166E2" w:rsidRPr="00D01AF1" w:rsidRDefault="00B166E2" w:rsidP="00B166E2">
      <w:pPr>
        <w:ind w:firstLine="480"/>
        <w:rPr>
          <w:color w:val="000000" w:themeColor="text1"/>
        </w:rPr>
      </w:pPr>
      <w:r w:rsidRPr="00D01AF1">
        <w:rPr>
          <w:color w:val="000000" w:themeColor="text1"/>
        </w:rPr>
        <w:t>本项目正常排放的主要污染物</w:t>
      </w:r>
      <w:r w:rsidRPr="00D01AF1">
        <w:rPr>
          <w:rFonts w:hint="eastAsia"/>
          <w:color w:val="000000" w:themeColor="text1"/>
        </w:rPr>
        <w:t>NO</w:t>
      </w:r>
      <w:r w:rsidRPr="00D01AF1">
        <w:rPr>
          <w:rFonts w:hint="eastAsia"/>
          <w:color w:val="000000" w:themeColor="text1"/>
          <w:vertAlign w:val="subscript"/>
        </w:rPr>
        <w:t>X</w:t>
      </w:r>
      <w:r w:rsidRPr="00D01AF1">
        <w:rPr>
          <w:rFonts w:hint="eastAsia"/>
          <w:color w:val="000000" w:themeColor="text1"/>
        </w:rPr>
        <w:t>1</w:t>
      </w:r>
      <w:r w:rsidRPr="00D01AF1">
        <w:rPr>
          <w:rFonts w:hint="eastAsia"/>
          <w:color w:val="000000" w:themeColor="text1"/>
        </w:rPr>
        <w:t>小时浓度、日平均浓度、年平均浓度可以达到《环境空气质量标准》（</w:t>
      </w:r>
      <w:r w:rsidRPr="00D01AF1">
        <w:rPr>
          <w:rFonts w:hint="eastAsia"/>
          <w:color w:val="000000" w:themeColor="text1"/>
        </w:rPr>
        <w:t>GB3095-2012</w:t>
      </w:r>
      <w:r w:rsidRPr="00D01AF1">
        <w:rPr>
          <w:rFonts w:hint="eastAsia"/>
          <w:color w:val="000000" w:themeColor="text1"/>
        </w:rPr>
        <w:t>）二级标准限值要求；</w:t>
      </w:r>
    </w:p>
    <w:p w14:paraId="33CD497B" w14:textId="77777777" w:rsidR="00B166E2" w:rsidRPr="00D01AF1" w:rsidRDefault="00B166E2" w:rsidP="00B166E2">
      <w:pPr>
        <w:ind w:firstLine="480"/>
        <w:rPr>
          <w:color w:val="000000" w:themeColor="text1"/>
        </w:rPr>
      </w:pPr>
      <w:r w:rsidRPr="00D01AF1">
        <w:rPr>
          <w:rFonts w:hint="eastAsia"/>
          <w:color w:val="000000" w:themeColor="text1"/>
        </w:rPr>
        <w:t>氨小时浓度可达到《环境影响评价技术导则</w:t>
      </w:r>
      <w:r w:rsidRPr="00D01AF1">
        <w:rPr>
          <w:rFonts w:hint="eastAsia"/>
          <w:color w:val="000000" w:themeColor="text1"/>
        </w:rPr>
        <w:t xml:space="preserve"> </w:t>
      </w:r>
      <w:r w:rsidRPr="00D01AF1">
        <w:rPr>
          <w:rFonts w:hint="eastAsia"/>
          <w:color w:val="000000" w:themeColor="text1"/>
        </w:rPr>
        <w:t>大气环境》（</w:t>
      </w:r>
      <w:r w:rsidRPr="00D01AF1">
        <w:rPr>
          <w:rFonts w:hint="eastAsia"/>
          <w:color w:val="000000" w:themeColor="text1"/>
        </w:rPr>
        <w:t>HJ2.2-2018</w:t>
      </w:r>
      <w:r w:rsidRPr="00D01AF1">
        <w:rPr>
          <w:rFonts w:hint="eastAsia"/>
          <w:color w:val="000000" w:themeColor="text1"/>
        </w:rPr>
        <w:t>）附录</w:t>
      </w:r>
      <w:r w:rsidRPr="00D01AF1">
        <w:rPr>
          <w:rFonts w:hint="eastAsia"/>
          <w:color w:val="000000" w:themeColor="text1"/>
        </w:rPr>
        <w:t>D</w:t>
      </w:r>
      <w:r w:rsidRPr="00D01AF1">
        <w:rPr>
          <w:rFonts w:hAnsi="宋体" w:hint="eastAsia"/>
          <w:color w:val="000000" w:themeColor="text1"/>
        </w:rPr>
        <w:t>中</w:t>
      </w:r>
      <w:r w:rsidRPr="00D01AF1">
        <w:rPr>
          <w:color w:val="000000" w:themeColor="text1"/>
        </w:rPr>
        <w:t>的标准</w:t>
      </w:r>
      <w:r w:rsidRPr="00D01AF1">
        <w:rPr>
          <w:rFonts w:hint="eastAsia"/>
          <w:color w:val="000000" w:themeColor="text1"/>
        </w:rPr>
        <w:t>。</w:t>
      </w:r>
    </w:p>
    <w:p w14:paraId="6588C534" w14:textId="6A619C7D" w:rsidR="00B166E2" w:rsidRPr="00D01AF1" w:rsidRDefault="00B166E2" w:rsidP="00B166E2">
      <w:pPr>
        <w:ind w:firstLine="480"/>
        <w:rPr>
          <w:color w:val="000000" w:themeColor="text1"/>
        </w:rPr>
      </w:pPr>
      <w:r w:rsidRPr="00D01AF1">
        <w:rPr>
          <w:color w:val="000000" w:themeColor="text1"/>
        </w:rPr>
        <w:t>（</w:t>
      </w:r>
      <w:r w:rsidRPr="00D01AF1">
        <w:rPr>
          <w:color w:val="000000" w:themeColor="text1"/>
        </w:rPr>
        <w:t>2</w:t>
      </w:r>
      <w:r w:rsidRPr="00D01AF1">
        <w:rPr>
          <w:color w:val="000000" w:themeColor="text1"/>
        </w:rPr>
        <w:t>）</w:t>
      </w:r>
      <w:r w:rsidRPr="00D01AF1">
        <w:rPr>
          <w:rFonts w:hint="eastAsia"/>
          <w:color w:val="000000" w:themeColor="text1"/>
        </w:rPr>
        <w:t>对于现状超标的</w:t>
      </w:r>
      <w:r w:rsidRPr="00D01AF1">
        <w:rPr>
          <w:rFonts w:hint="eastAsia"/>
          <w:color w:val="000000" w:themeColor="text1"/>
        </w:rPr>
        <w:t>PM</w:t>
      </w:r>
      <w:r w:rsidRPr="00D01AF1">
        <w:rPr>
          <w:color w:val="000000" w:themeColor="text1"/>
          <w:vertAlign w:val="subscript"/>
        </w:rPr>
        <w:t>2.5</w:t>
      </w:r>
      <w:r w:rsidRPr="00D01AF1">
        <w:rPr>
          <w:rFonts w:hint="eastAsia"/>
          <w:color w:val="000000" w:themeColor="text1"/>
        </w:rPr>
        <w:t>、</w:t>
      </w:r>
      <w:r w:rsidRPr="00D01AF1">
        <w:rPr>
          <w:rFonts w:hint="eastAsia"/>
          <w:color w:val="000000" w:themeColor="text1"/>
        </w:rPr>
        <w:t>PM</w:t>
      </w:r>
      <w:r w:rsidRPr="00D01AF1">
        <w:rPr>
          <w:rFonts w:hint="eastAsia"/>
          <w:color w:val="000000" w:themeColor="text1"/>
          <w:vertAlign w:val="subscript"/>
        </w:rPr>
        <w:t>10</w:t>
      </w:r>
      <w:r w:rsidRPr="00D01AF1">
        <w:rPr>
          <w:rFonts w:hint="eastAsia"/>
          <w:color w:val="000000" w:themeColor="text1"/>
        </w:rPr>
        <w:t>，无法获得不达标区规划达标年的预测浓度，通过计算，实施区域削减方案后预测范围的年平均质量浓度变化率为</w:t>
      </w:r>
      <w:r w:rsidRPr="00D01AF1">
        <w:rPr>
          <w:rFonts w:hint="eastAsia"/>
          <w:color w:val="000000" w:themeColor="text1"/>
        </w:rPr>
        <w:t>-</w:t>
      </w:r>
      <w:r w:rsidR="00866433" w:rsidRPr="00D01AF1">
        <w:rPr>
          <w:rFonts w:hint="eastAsia"/>
          <w:color w:val="000000" w:themeColor="text1"/>
        </w:rPr>
        <w:t>39.04</w:t>
      </w:r>
      <w:r w:rsidRPr="00D01AF1">
        <w:rPr>
          <w:rFonts w:hint="eastAsia"/>
          <w:color w:val="000000" w:themeColor="text1"/>
        </w:rPr>
        <w:t>%</w:t>
      </w:r>
      <w:r w:rsidRPr="00D01AF1">
        <w:rPr>
          <w:rFonts w:hint="eastAsia"/>
          <w:color w:val="000000" w:themeColor="text1"/>
        </w:rPr>
        <w:t>、</w:t>
      </w:r>
      <w:r w:rsidRPr="00D01AF1">
        <w:rPr>
          <w:rFonts w:hint="eastAsia"/>
          <w:color w:val="000000" w:themeColor="text1"/>
        </w:rPr>
        <w:t>-</w:t>
      </w:r>
      <w:r w:rsidR="00866433" w:rsidRPr="00D01AF1">
        <w:rPr>
          <w:rFonts w:hint="eastAsia"/>
          <w:color w:val="000000" w:themeColor="text1"/>
        </w:rPr>
        <w:t>37.69</w:t>
      </w:r>
      <w:r w:rsidRPr="00D01AF1">
        <w:rPr>
          <w:rFonts w:hint="eastAsia"/>
          <w:color w:val="000000" w:themeColor="text1"/>
        </w:rPr>
        <w:t>%</w:t>
      </w:r>
      <w:r w:rsidRPr="00D01AF1">
        <w:rPr>
          <w:rFonts w:hint="eastAsia"/>
          <w:color w:val="000000" w:themeColor="text1"/>
        </w:rPr>
        <w:t>，均小于</w:t>
      </w:r>
      <w:r w:rsidRPr="00D01AF1">
        <w:rPr>
          <w:rFonts w:hint="eastAsia"/>
          <w:color w:val="000000" w:themeColor="text1"/>
        </w:rPr>
        <w:t>-20%</w:t>
      </w:r>
      <w:r w:rsidRPr="00D01AF1">
        <w:rPr>
          <w:rFonts w:hint="eastAsia"/>
          <w:color w:val="000000" w:themeColor="text1"/>
        </w:rPr>
        <w:t>，区域</w:t>
      </w:r>
      <w:r w:rsidRPr="00D01AF1">
        <w:rPr>
          <w:rFonts w:hint="eastAsia"/>
          <w:color w:val="000000" w:themeColor="text1"/>
        </w:rPr>
        <w:t>PM</w:t>
      </w:r>
      <w:r w:rsidRPr="00D01AF1">
        <w:rPr>
          <w:color w:val="000000" w:themeColor="text1"/>
          <w:vertAlign w:val="subscript"/>
        </w:rPr>
        <w:t>2.5</w:t>
      </w:r>
      <w:r w:rsidRPr="00D01AF1">
        <w:rPr>
          <w:rFonts w:hint="eastAsia"/>
          <w:color w:val="000000" w:themeColor="text1"/>
        </w:rPr>
        <w:t>、</w:t>
      </w:r>
      <w:r w:rsidRPr="00D01AF1">
        <w:rPr>
          <w:rFonts w:hint="eastAsia"/>
          <w:color w:val="000000" w:themeColor="text1"/>
        </w:rPr>
        <w:t>PM</w:t>
      </w:r>
      <w:r w:rsidRPr="00D01AF1">
        <w:rPr>
          <w:rFonts w:hint="eastAsia"/>
          <w:color w:val="000000" w:themeColor="text1"/>
          <w:vertAlign w:val="subscript"/>
        </w:rPr>
        <w:t>10</w:t>
      </w:r>
      <w:r w:rsidRPr="00D01AF1">
        <w:rPr>
          <w:rFonts w:hint="eastAsia"/>
          <w:color w:val="000000" w:themeColor="text1"/>
        </w:rPr>
        <w:t>环境质量得到整体改善。对于现状达标的</w:t>
      </w:r>
      <w:r w:rsidRPr="00D01AF1">
        <w:rPr>
          <w:rFonts w:hint="eastAsia"/>
          <w:color w:val="000000" w:themeColor="text1"/>
        </w:rPr>
        <w:t>SO</w:t>
      </w:r>
      <w:r w:rsidRPr="00D01AF1">
        <w:rPr>
          <w:rFonts w:hint="eastAsia"/>
          <w:color w:val="000000" w:themeColor="text1"/>
          <w:vertAlign w:val="subscript"/>
        </w:rPr>
        <w:t>2</w:t>
      </w:r>
      <w:r w:rsidRPr="00D01AF1">
        <w:rPr>
          <w:rFonts w:hint="eastAsia"/>
          <w:color w:val="000000" w:themeColor="text1"/>
        </w:rPr>
        <w:t>、</w:t>
      </w:r>
      <w:r w:rsidRPr="00D01AF1">
        <w:rPr>
          <w:color w:val="000000" w:themeColor="text1"/>
        </w:rPr>
        <w:t>NO</w:t>
      </w:r>
      <w:r w:rsidRPr="00D01AF1">
        <w:rPr>
          <w:rFonts w:hint="eastAsia"/>
          <w:color w:val="000000" w:themeColor="text1"/>
        </w:rPr>
        <w:t>x</w:t>
      </w:r>
      <w:r w:rsidRPr="00D01AF1">
        <w:rPr>
          <w:rFonts w:hint="eastAsia"/>
          <w:color w:val="000000" w:themeColor="text1"/>
        </w:rPr>
        <w:t>、氨预测结果仍可达标。</w:t>
      </w:r>
    </w:p>
    <w:p w14:paraId="4B024DB5" w14:textId="77777777" w:rsidR="00B166E2" w:rsidRPr="00D01AF1" w:rsidRDefault="00B166E2" w:rsidP="00B166E2">
      <w:pPr>
        <w:adjustRightInd/>
        <w:snapToGrid/>
        <w:ind w:firstLine="480"/>
        <w:textAlignment w:val="auto"/>
        <w:rPr>
          <w:color w:val="000000" w:themeColor="text1"/>
          <w:kern w:val="2"/>
          <w:szCs w:val="24"/>
        </w:rPr>
      </w:pPr>
      <w:r w:rsidRPr="00D01AF1">
        <w:rPr>
          <w:color w:val="000000" w:themeColor="text1"/>
          <w:kern w:val="2"/>
          <w:szCs w:val="24"/>
        </w:rPr>
        <w:t>（</w:t>
      </w:r>
      <w:r w:rsidRPr="00D01AF1">
        <w:rPr>
          <w:color w:val="000000" w:themeColor="text1"/>
          <w:kern w:val="2"/>
          <w:szCs w:val="24"/>
        </w:rPr>
        <w:t>3</w:t>
      </w:r>
      <w:r w:rsidRPr="00D01AF1">
        <w:rPr>
          <w:color w:val="000000" w:themeColor="text1"/>
          <w:kern w:val="2"/>
          <w:szCs w:val="24"/>
        </w:rPr>
        <w:t>）</w:t>
      </w:r>
      <w:r w:rsidRPr="00D01AF1">
        <w:rPr>
          <w:rFonts w:hint="eastAsia"/>
          <w:color w:val="000000" w:themeColor="text1"/>
          <w:kern w:val="2"/>
          <w:szCs w:val="24"/>
        </w:rPr>
        <w:t>本项目</w:t>
      </w:r>
      <w:r w:rsidRPr="00D01AF1">
        <w:rPr>
          <w:color w:val="000000" w:themeColor="text1"/>
          <w:kern w:val="2"/>
          <w:szCs w:val="24"/>
        </w:rPr>
        <w:t>废气排放厂界外</w:t>
      </w:r>
      <w:r w:rsidRPr="00D01AF1">
        <w:rPr>
          <w:rFonts w:hint="eastAsia"/>
          <w:color w:val="000000" w:themeColor="text1"/>
          <w:kern w:val="2"/>
          <w:szCs w:val="24"/>
        </w:rPr>
        <w:t>颗粒物</w:t>
      </w:r>
      <w:r w:rsidRPr="00D01AF1">
        <w:rPr>
          <w:color w:val="000000" w:themeColor="text1"/>
          <w:kern w:val="2"/>
          <w:szCs w:val="24"/>
        </w:rPr>
        <w:t>浓度能够满足《新乡市生态环境局关于进一步规范工业企业颗粒物排放限值的通知》中</w:t>
      </w:r>
      <w:r w:rsidRPr="00D01AF1">
        <w:rPr>
          <w:color w:val="000000" w:themeColor="text1"/>
          <w:kern w:val="2"/>
          <w:szCs w:val="24"/>
        </w:rPr>
        <w:t>0.5mg/m</w:t>
      </w:r>
      <w:r w:rsidRPr="00D01AF1">
        <w:rPr>
          <w:color w:val="000000" w:themeColor="text1"/>
          <w:kern w:val="2"/>
          <w:szCs w:val="24"/>
          <w:vertAlign w:val="superscript"/>
        </w:rPr>
        <w:t>3</w:t>
      </w:r>
      <w:r w:rsidRPr="00D01AF1">
        <w:rPr>
          <w:color w:val="000000" w:themeColor="text1"/>
          <w:kern w:val="2"/>
          <w:szCs w:val="24"/>
        </w:rPr>
        <w:t>的限值要求。</w:t>
      </w:r>
    </w:p>
    <w:p w14:paraId="326BEF39" w14:textId="77777777" w:rsidR="00B166E2" w:rsidRPr="00D01AF1" w:rsidRDefault="00B166E2" w:rsidP="00B166E2">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）根据本项目一级评价预测结果：各</w:t>
      </w:r>
      <w:r w:rsidRPr="00D01AF1">
        <w:rPr>
          <w:color w:val="000000" w:themeColor="text1"/>
        </w:rPr>
        <w:t>厂界</w:t>
      </w:r>
      <w:r w:rsidRPr="00D01AF1">
        <w:rPr>
          <w:rFonts w:hint="eastAsia"/>
          <w:color w:val="000000" w:themeColor="text1"/>
        </w:rPr>
        <w:t>处废气污染物均未超过环境质量浓度限值，无需设置大气环境防护距离。</w:t>
      </w:r>
    </w:p>
    <w:p w14:paraId="71C528B5" w14:textId="77777777" w:rsidR="00B166E2" w:rsidRPr="00D01AF1" w:rsidRDefault="00B166E2" w:rsidP="00B166E2">
      <w:pPr>
        <w:ind w:firstLine="480"/>
        <w:rPr>
          <w:color w:val="000000" w:themeColor="text1"/>
        </w:rPr>
      </w:pPr>
      <w:r w:rsidRPr="00D01AF1">
        <w:rPr>
          <w:rFonts w:hint="eastAsia"/>
          <w:color w:val="000000" w:themeColor="text1"/>
        </w:rPr>
        <w:t>综上所述，</w:t>
      </w:r>
      <w:r w:rsidRPr="00D01AF1">
        <w:rPr>
          <w:color w:val="000000" w:themeColor="text1"/>
        </w:rPr>
        <w:t>在保证评价要求和工程设计的防治措施正常运行的条件下，本工程建设对周围大气环境影响可接受。</w:t>
      </w:r>
    </w:p>
    <w:p w14:paraId="33B7A124"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r w:rsidRPr="00D01AF1">
        <w:rPr>
          <w:b/>
          <w:snapToGrid w:val="0"/>
          <w:color w:val="000000" w:themeColor="text1"/>
        </w:rPr>
        <w:t>地表水环境影响评价结论</w:t>
      </w:r>
    </w:p>
    <w:p w14:paraId="26AD9F72" w14:textId="77777777" w:rsidR="00B166E2" w:rsidRPr="00D01AF1" w:rsidRDefault="00B166E2" w:rsidP="00B166E2">
      <w:pPr>
        <w:ind w:firstLine="480"/>
        <w:rPr>
          <w:color w:val="000000" w:themeColor="text1"/>
        </w:rPr>
      </w:pPr>
      <w:r w:rsidRPr="00D01AF1">
        <w:rPr>
          <w:rFonts w:hint="eastAsia"/>
          <w:color w:val="000000" w:themeColor="text1"/>
        </w:rPr>
        <w:t>项目外排废水</w:t>
      </w:r>
      <w:r w:rsidRPr="00D01AF1">
        <w:rPr>
          <w:color w:val="000000" w:themeColor="text1"/>
          <w:szCs w:val="24"/>
        </w:rPr>
        <w:t>水质能够满足</w:t>
      </w:r>
      <w:r w:rsidRPr="00D01AF1">
        <w:rPr>
          <w:rFonts w:hint="eastAsia"/>
          <w:color w:val="000000" w:themeColor="text1"/>
        </w:rPr>
        <w:t>孟庄镇</w:t>
      </w:r>
      <w:r w:rsidRPr="00D01AF1">
        <w:rPr>
          <w:color w:val="000000" w:themeColor="text1"/>
        </w:rPr>
        <w:t>污水处理厂收水标准</w:t>
      </w:r>
      <w:r w:rsidRPr="00D01AF1">
        <w:rPr>
          <w:rFonts w:hint="eastAsia"/>
          <w:color w:val="000000" w:themeColor="text1"/>
        </w:rPr>
        <w:t>，经管网排入孟庄镇</w:t>
      </w:r>
      <w:r w:rsidRPr="00D01AF1">
        <w:rPr>
          <w:color w:val="000000" w:themeColor="text1"/>
        </w:rPr>
        <w:t>污水处理厂</w:t>
      </w:r>
      <w:r w:rsidRPr="00D01AF1">
        <w:rPr>
          <w:rFonts w:hint="eastAsia"/>
          <w:color w:val="000000" w:themeColor="text1"/>
        </w:rPr>
        <w:t>，</w:t>
      </w:r>
      <w:r w:rsidRPr="00D01AF1">
        <w:rPr>
          <w:color w:val="000000" w:themeColor="text1"/>
        </w:rPr>
        <w:t>进一步处理</w:t>
      </w:r>
      <w:r w:rsidRPr="00D01AF1">
        <w:rPr>
          <w:rFonts w:hint="eastAsia"/>
          <w:color w:val="000000" w:themeColor="text1"/>
        </w:rPr>
        <w:t>后排入北排水河，最终汇入共产主义渠</w:t>
      </w:r>
      <w:r w:rsidRPr="00D01AF1">
        <w:rPr>
          <w:color w:val="000000" w:themeColor="text1"/>
        </w:rPr>
        <w:t>。该污水厂出水</w:t>
      </w:r>
      <w:r w:rsidRPr="00D01AF1">
        <w:rPr>
          <w:color w:val="000000" w:themeColor="text1"/>
        </w:rPr>
        <w:t>COD</w:t>
      </w:r>
      <w:r w:rsidRPr="00D01AF1">
        <w:rPr>
          <w:color w:val="000000" w:themeColor="text1"/>
        </w:rPr>
        <w:t>、氨氮、总磷执行《地表水环境质量标准》（</w:t>
      </w:r>
      <w:r w:rsidRPr="00D01AF1">
        <w:rPr>
          <w:color w:val="000000" w:themeColor="text1"/>
        </w:rPr>
        <w:t>GB3838-2002</w:t>
      </w:r>
      <w:r w:rsidRPr="00D01AF1">
        <w:rPr>
          <w:color w:val="000000" w:themeColor="text1"/>
        </w:rPr>
        <w:t>）</w:t>
      </w:r>
      <w:r w:rsidRPr="00D01AF1">
        <w:rPr>
          <w:color w:val="000000" w:themeColor="text1"/>
        </w:rPr>
        <w:t>Ⅴ</w:t>
      </w:r>
      <w:r w:rsidRPr="00D01AF1">
        <w:rPr>
          <w:color w:val="000000" w:themeColor="text1"/>
        </w:rPr>
        <w:t>类标准，总氮执行《城镇污水处理厂污染物排放标准》（</w:t>
      </w:r>
      <w:r w:rsidRPr="00D01AF1">
        <w:rPr>
          <w:color w:val="000000" w:themeColor="text1"/>
        </w:rPr>
        <w:t>GB18918-2002</w:t>
      </w:r>
      <w:r w:rsidRPr="00D01AF1">
        <w:rPr>
          <w:color w:val="000000" w:themeColor="text1"/>
        </w:rPr>
        <w:t>）一级</w:t>
      </w:r>
      <w:r w:rsidRPr="00D01AF1">
        <w:rPr>
          <w:color w:val="000000" w:themeColor="text1"/>
        </w:rPr>
        <w:t>A</w:t>
      </w:r>
      <w:r w:rsidRPr="00D01AF1">
        <w:rPr>
          <w:color w:val="000000" w:themeColor="text1"/>
        </w:rPr>
        <w:t>标准，即</w:t>
      </w:r>
      <w:r w:rsidRPr="00D01AF1">
        <w:rPr>
          <w:color w:val="000000" w:themeColor="text1"/>
        </w:rPr>
        <w:t>COD 40mg/L</w:t>
      </w:r>
      <w:r w:rsidRPr="00D01AF1">
        <w:rPr>
          <w:color w:val="000000" w:themeColor="text1"/>
        </w:rPr>
        <w:t>、氨氮</w:t>
      </w:r>
      <w:r w:rsidRPr="00D01AF1">
        <w:rPr>
          <w:color w:val="000000" w:themeColor="text1"/>
        </w:rPr>
        <w:t>2mg/L</w:t>
      </w:r>
      <w:r w:rsidRPr="00D01AF1">
        <w:rPr>
          <w:color w:val="000000" w:themeColor="text1"/>
        </w:rPr>
        <w:t>、总磷</w:t>
      </w:r>
      <w:r w:rsidRPr="00D01AF1">
        <w:rPr>
          <w:color w:val="000000" w:themeColor="text1"/>
        </w:rPr>
        <w:t>0.4mg/L</w:t>
      </w:r>
      <w:r w:rsidRPr="00D01AF1">
        <w:rPr>
          <w:color w:val="000000" w:themeColor="text1"/>
        </w:rPr>
        <w:t>、总氮</w:t>
      </w:r>
      <w:r w:rsidRPr="00D01AF1">
        <w:rPr>
          <w:color w:val="000000" w:themeColor="text1"/>
        </w:rPr>
        <w:t>15mg/L</w:t>
      </w:r>
      <w:r w:rsidRPr="00D01AF1">
        <w:rPr>
          <w:rFonts w:hint="eastAsia"/>
          <w:color w:val="000000" w:themeColor="text1"/>
        </w:rPr>
        <w:t>，本项目建设不会对出水水质造成影响</w:t>
      </w:r>
      <w:r w:rsidRPr="00D01AF1">
        <w:rPr>
          <w:color w:val="000000" w:themeColor="text1"/>
        </w:rPr>
        <w:t>。</w:t>
      </w:r>
      <w:r w:rsidRPr="00D01AF1">
        <w:rPr>
          <w:rFonts w:hint="eastAsia"/>
          <w:color w:val="000000" w:themeColor="text1"/>
          <w:szCs w:val="24"/>
        </w:rPr>
        <w:t>因此</w:t>
      </w:r>
      <w:r w:rsidRPr="00D01AF1">
        <w:rPr>
          <w:color w:val="000000" w:themeColor="text1"/>
          <w:szCs w:val="24"/>
        </w:rPr>
        <w:t>评价认为</w:t>
      </w:r>
      <w:r w:rsidRPr="00D01AF1">
        <w:rPr>
          <w:rFonts w:hint="eastAsia"/>
          <w:color w:val="000000" w:themeColor="text1"/>
          <w:szCs w:val="24"/>
        </w:rPr>
        <w:t>：</w:t>
      </w:r>
      <w:r w:rsidRPr="00D01AF1">
        <w:rPr>
          <w:color w:val="000000" w:themeColor="text1"/>
          <w:szCs w:val="24"/>
        </w:rPr>
        <w:t>项目</w:t>
      </w:r>
      <w:r w:rsidRPr="00D01AF1">
        <w:rPr>
          <w:rFonts w:hint="eastAsia"/>
          <w:color w:val="000000" w:themeColor="text1"/>
          <w:szCs w:val="24"/>
        </w:rPr>
        <w:t>废水经处理后，对地表水环境的影响可接受</w:t>
      </w:r>
      <w:r w:rsidRPr="00D01AF1">
        <w:rPr>
          <w:color w:val="000000" w:themeColor="text1"/>
          <w:szCs w:val="24"/>
        </w:rPr>
        <w:t>。</w:t>
      </w:r>
    </w:p>
    <w:p w14:paraId="6DCAA92F"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r w:rsidRPr="00D01AF1">
        <w:rPr>
          <w:b/>
          <w:snapToGrid w:val="0"/>
          <w:color w:val="000000" w:themeColor="text1"/>
        </w:rPr>
        <w:t>地下水环境影响预测与评价结论</w:t>
      </w:r>
    </w:p>
    <w:p w14:paraId="12C968F0" w14:textId="77777777" w:rsidR="00B166E2" w:rsidRPr="00D01AF1" w:rsidRDefault="00B166E2" w:rsidP="00B166E2">
      <w:pPr>
        <w:ind w:firstLine="480"/>
        <w:rPr>
          <w:color w:val="000000" w:themeColor="text1"/>
        </w:rPr>
      </w:pPr>
      <w:r w:rsidRPr="00D01AF1">
        <w:rPr>
          <w:rFonts w:hint="eastAsia"/>
          <w:color w:val="000000" w:themeColor="text1"/>
        </w:rPr>
        <w:t>在非正常工况下，该工程对厂址周围的地下水环境有一定的影响。但从泄漏概率、地面破损概率综合考虑，化粪池渗入地下是概率很小的事件，如果采取适当的预防措施和应急处理措施，可以把对地下水环境的影响控制到地下水环境容量可以接受的程度。</w:t>
      </w:r>
    </w:p>
    <w:p w14:paraId="53CB7236"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r w:rsidRPr="00D01AF1">
        <w:rPr>
          <w:b/>
          <w:snapToGrid w:val="0"/>
          <w:color w:val="000000" w:themeColor="text1"/>
        </w:rPr>
        <w:t>声环境影响预测与评价结论</w:t>
      </w:r>
    </w:p>
    <w:p w14:paraId="3EE97635" w14:textId="77777777" w:rsidR="00B166E2" w:rsidRPr="00D01AF1" w:rsidRDefault="00B166E2" w:rsidP="00B166E2">
      <w:pPr>
        <w:ind w:firstLine="480"/>
        <w:rPr>
          <w:color w:val="000000" w:themeColor="text1"/>
        </w:rPr>
      </w:pPr>
      <w:r w:rsidRPr="00D01AF1">
        <w:rPr>
          <w:color w:val="000000" w:themeColor="text1"/>
        </w:rPr>
        <w:t>工程完成后，由于厂区内高噪声设备均采取了有效的降噪措施，工程噪声对厂界及周围敏感点的贡献影响不大，各厂界噪声均不超标。评价认为，工程建成后其噪声对周围声环境的影响可以接受。</w:t>
      </w:r>
    </w:p>
    <w:p w14:paraId="1D689B02" w14:textId="77777777" w:rsidR="00B166E2" w:rsidRPr="00D01AF1" w:rsidRDefault="00B166E2" w:rsidP="009A3D41">
      <w:pPr>
        <w:keepNext/>
        <w:numPr>
          <w:ilvl w:val="3"/>
          <w:numId w:val="14"/>
        </w:numPr>
        <w:tabs>
          <w:tab w:val="clear" w:pos="1647"/>
          <w:tab w:val="num" w:pos="1364"/>
        </w:tabs>
        <w:ind w:left="120" w:firstLineChars="0" w:firstLine="241"/>
        <w:outlineLvl w:val="3"/>
        <w:rPr>
          <w:b/>
          <w:snapToGrid w:val="0"/>
          <w:color w:val="000000" w:themeColor="text1"/>
        </w:rPr>
      </w:pPr>
      <w:bookmarkStart w:id="486" w:name="_Toc24199"/>
      <w:r w:rsidRPr="00D01AF1">
        <w:rPr>
          <w:rFonts w:hint="eastAsia"/>
          <w:b/>
          <w:snapToGrid w:val="0"/>
          <w:color w:val="000000" w:themeColor="text1"/>
        </w:rPr>
        <w:t>土壤</w:t>
      </w:r>
      <w:r w:rsidRPr="00D01AF1">
        <w:rPr>
          <w:b/>
          <w:snapToGrid w:val="0"/>
          <w:color w:val="000000" w:themeColor="text1"/>
        </w:rPr>
        <w:t>环境影响</w:t>
      </w:r>
      <w:r w:rsidRPr="00D01AF1">
        <w:rPr>
          <w:rFonts w:hint="eastAsia"/>
          <w:b/>
          <w:snapToGrid w:val="0"/>
          <w:color w:val="000000" w:themeColor="text1"/>
        </w:rPr>
        <w:t>分析</w:t>
      </w:r>
      <w:r w:rsidRPr="00D01AF1">
        <w:rPr>
          <w:b/>
          <w:snapToGrid w:val="0"/>
          <w:color w:val="000000" w:themeColor="text1"/>
        </w:rPr>
        <w:t>评价结论</w:t>
      </w:r>
    </w:p>
    <w:p w14:paraId="510F67B4" w14:textId="77777777" w:rsidR="00B166E2" w:rsidRPr="00D01AF1" w:rsidRDefault="00B166E2" w:rsidP="00B166E2">
      <w:pPr>
        <w:ind w:firstLine="480"/>
        <w:rPr>
          <w:color w:val="000000" w:themeColor="text1"/>
        </w:rPr>
      </w:pPr>
      <w:r w:rsidRPr="00D01AF1">
        <w:rPr>
          <w:rFonts w:hint="eastAsia"/>
          <w:color w:val="000000" w:themeColor="text1"/>
        </w:rPr>
        <w:t>本项目持续生产情况下，经采取绿化及防渗、清洁生产、风险防控、跟踪监测等措施后，项目建设对占地范围内、周边敏感点的影响可接受。</w:t>
      </w:r>
    </w:p>
    <w:p w14:paraId="570A4546"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487" w:name="_Toc7053"/>
      <w:bookmarkEnd w:id="486"/>
      <w:r w:rsidRPr="00D01AF1">
        <w:rPr>
          <w:rFonts w:eastAsia="楷体"/>
          <w:b/>
          <w:color w:val="000000" w:themeColor="text1"/>
          <w:sz w:val="28"/>
        </w:rPr>
        <w:t>工程可能产生的环境风险对周围环境影响可接受</w:t>
      </w:r>
      <w:bookmarkEnd w:id="487"/>
    </w:p>
    <w:p w14:paraId="401062F3" w14:textId="77777777" w:rsidR="00B166E2" w:rsidRPr="00D01AF1" w:rsidRDefault="00B166E2" w:rsidP="00B166E2">
      <w:pPr>
        <w:ind w:firstLine="480"/>
        <w:rPr>
          <w:color w:val="000000" w:themeColor="text1"/>
        </w:rPr>
      </w:pPr>
      <w:r w:rsidRPr="00D01AF1">
        <w:rPr>
          <w:rFonts w:hint="eastAsia"/>
          <w:color w:val="000000" w:themeColor="text1"/>
        </w:rPr>
        <w:t>本项目的氨水、柴油、盐酸、氢氧化钠原料其生产、贮存过程中存在一定泄漏污染风险</w:t>
      </w:r>
      <w:r w:rsidRPr="00D01AF1">
        <w:rPr>
          <w:rFonts w:hint="eastAsia"/>
          <w:bCs/>
          <w:iCs/>
          <w:color w:val="000000" w:themeColor="text1"/>
          <w:szCs w:val="24"/>
        </w:rPr>
        <w:t>，</w:t>
      </w:r>
      <w:r w:rsidRPr="00D01AF1">
        <w:rPr>
          <w:rFonts w:hint="eastAsia"/>
          <w:color w:val="000000" w:themeColor="text1"/>
        </w:rPr>
        <w:t>但风险事故发生概率比较低，发生事故对周围敏感目标的危害后果较小，在采取本次评价提出的各项风险防范措施后，项目的风险可防控。</w:t>
      </w:r>
    </w:p>
    <w:p w14:paraId="4FB0D9EB"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bookmarkStart w:id="488" w:name="_Toc11794"/>
      <w:r w:rsidRPr="00D01AF1">
        <w:rPr>
          <w:rFonts w:eastAsia="楷体"/>
          <w:b/>
          <w:color w:val="000000" w:themeColor="text1"/>
          <w:sz w:val="28"/>
        </w:rPr>
        <w:t>工程环保投资</w:t>
      </w:r>
      <w:bookmarkEnd w:id="488"/>
    </w:p>
    <w:p w14:paraId="4EA4FDD0" w14:textId="77777777" w:rsidR="00B166E2" w:rsidRPr="00D01AF1" w:rsidRDefault="00B166E2" w:rsidP="00B166E2">
      <w:pPr>
        <w:ind w:firstLine="480"/>
        <w:rPr>
          <w:color w:val="000000" w:themeColor="text1"/>
        </w:rPr>
      </w:pPr>
      <w:r w:rsidRPr="00D01AF1">
        <w:rPr>
          <w:color w:val="000000" w:themeColor="text1"/>
        </w:rPr>
        <w:t>工程环保投资</w:t>
      </w:r>
      <w:r w:rsidRPr="00D01AF1">
        <w:rPr>
          <w:color w:val="000000" w:themeColor="text1"/>
        </w:rPr>
        <w:t>5300</w:t>
      </w:r>
      <w:r w:rsidRPr="00D01AF1">
        <w:rPr>
          <w:color w:val="000000" w:themeColor="text1"/>
        </w:rPr>
        <w:t>万元，占工程总投资的</w:t>
      </w:r>
      <w:r w:rsidRPr="00D01AF1">
        <w:rPr>
          <w:color w:val="000000" w:themeColor="text1"/>
        </w:rPr>
        <w:t>11%</w:t>
      </w:r>
      <w:r w:rsidRPr="00D01AF1">
        <w:rPr>
          <w:color w:val="000000" w:themeColor="text1"/>
        </w:rPr>
        <w:t>，建设单位应认真落实评价提出的各项污染防治措施，确保落实到位，严格执行环保</w:t>
      </w:r>
      <w:r w:rsidRPr="00D01AF1">
        <w:rPr>
          <w:color w:val="000000" w:themeColor="text1"/>
        </w:rPr>
        <w:t>“</w:t>
      </w:r>
      <w:r w:rsidRPr="00D01AF1">
        <w:rPr>
          <w:color w:val="000000" w:themeColor="text1"/>
        </w:rPr>
        <w:t>三同时</w:t>
      </w:r>
      <w:r w:rsidRPr="00D01AF1">
        <w:rPr>
          <w:color w:val="000000" w:themeColor="text1"/>
        </w:rPr>
        <w:t>”</w:t>
      </w:r>
      <w:r w:rsidRPr="00D01AF1">
        <w:rPr>
          <w:color w:val="000000" w:themeColor="text1"/>
        </w:rPr>
        <w:t>制度。</w:t>
      </w:r>
    </w:p>
    <w:p w14:paraId="2AA9EE8E"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b/>
          <w:color w:val="000000" w:themeColor="text1"/>
          <w:sz w:val="28"/>
        </w:rPr>
        <w:t>工程符合清洁生产的要求</w:t>
      </w:r>
    </w:p>
    <w:p w14:paraId="543176D5" w14:textId="77777777" w:rsidR="00B166E2" w:rsidRPr="00D01AF1" w:rsidRDefault="00B166E2" w:rsidP="00B166E2">
      <w:pPr>
        <w:ind w:firstLine="480"/>
        <w:rPr>
          <w:color w:val="000000" w:themeColor="text1"/>
          <w:szCs w:val="24"/>
        </w:rPr>
      </w:pPr>
      <w:r w:rsidRPr="00D01AF1">
        <w:rPr>
          <w:rFonts w:hint="eastAsia"/>
          <w:color w:val="000000" w:themeColor="text1"/>
        </w:rPr>
        <w:t>本项目符合国家产业政策，生产工艺装备先进，物耗和能耗低，在采取全过程治理及综合利用并加强生产管理后，符合清洁生产的要求，达到国内同类行业先进水平</w:t>
      </w:r>
      <w:r w:rsidRPr="00D01AF1">
        <w:rPr>
          <w:color w:val="000000" w:themeColor="text1"/>
          <w:szCs w:val="24"/>
        </w:rPr>
        <w:t>。</w:t>
      </w:r>
    </w:p>
    <w:p w14:paraId="08A89A88"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b/>
          <w:color w:val="000000" w:themeColor="text1"/>
          <w:sz w:val="28"/>
        </w:rPr>
        <w:t>工程建成后将具有较好的社会效益和经济效益</w:t>
      </w:r>
    </w:p>
    <w:p w14:paraId="473CFC04" w14:textId="77777777" w:rsidR="00B166E2" w:rsidRPr="00D01AF1" w:rsidRDefault="00B166E2" w:rsidP="00B166E2">
      <w:pPr>
        <w:ind w:firstLine="480"/>
        <w:rPr>
          <w:color w:val="000000" w:themeColor="text1"/>
        </w:rPr>
      </w:pPr>
      <w:r w:rsidRPr="00D01AF1">
        <w:rPr>
          <w:color w:val="000000" w:themeColor="text1"/>
        </w:rPr>
        <w:t>由环境经济效益分析可知，项目采取的各种污染防治措施合理可行，可使项目生产过程中产生的污染物得到较大程度的削减，同时项目的建设将会促进当地经济发展，增加就业机会，具有较好的经济效益和社会效益。</w:t>
      </w:r>
    </w:p>
    <w:p w14:paraId="099D1088"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b/>
          <w:color w:val="000000" w:themeColor="text1"/>
          <w:sz w:val="28"/>
        </w:rPr>
        <w:t>公众参与调查结果表明，公众普遍支持该项目的建设</w:t>
      </w:r>
    </w:p>
    <w:p w14:paraId="698FD42C" w14:textId="7435FB91" w:rsidR="00B166E2" w:rsidRPr="00D01AF1" w:rsidRDefault="00B166E2" w:rsidP="00B166E2">
      <w:pPr>
        <w:ind w:firstLine="464"/>
        <w:rPr>
          <w:color w:val="000000" w:themeColor="text1"/>
          <w:spacing w:val="-4"/>
        </w:rPr>
      </w:pPr>
      <w:r w:rsidRPr="00D01AF1">
        <w:rPr>
          <w:rFonts w:hint="eastAsia"/>
          <w:color w:val="000000" w:themeColor="text1"/>
          <w:spacing w:val="-4"/>
        </w:rPr>
        <w:t>2</w:t>
      </w:r>
      <w:r w:rsidRPr="00D01AF1">
        <w:rPr>
          <w:color w:val="000000" w:themeColor="text1"/>
          <w:spacing w:val="-4"/>
        </w:rPr>
        <w:t>02</w:t>
      </w:r>
      <w:r w:rsidR="00757FD3" w:rsidRPr="00D01AF1">
        <w:rPr>
          <w:rFonts w:hint="eastAsia"/>
          <w:color w:val="000000" w:themeColor="text1"/>
          <w:spacing w:val="-4"/>
        </w:rPr>
        <w:t>3</w:t>
      </w:r>
      <w:r w:rsidRPr="00D01AF1">
        <w:rPr>
          <w:rFonts w:hint="eastAsia"/>
          <w:color w:val="000000" w:themeColor="text1"/>
          <w:spacing w:val="-4"/>
        </w:rPr>
        <w:t>年</w:t>
      </w:r>
      <w:r w:rsidR="00757FD3" w:rsidRPr="00D01AF1">
        <w:rPr>
          <w:rFonts w:hint="eastAsia"/>
          <w:color w:val="000000" w:themeColor="text1"/>
          <w:spacing w:val="-4"/>
        </w:rPr>
        <w:t>7</w:t>
      </w:r>
      <w:r w:rsidRPr="00D01AF1">
        <w:rPr>
          <w:rFonts w:hint="eastAsia"/>
          <w:color w:val="000000" w:themeColor="text1"/>
          <w:spacing w:val="-4"/>
        </w:rPr>
        <w:t>月</w:t>
      </w:r>
      <w:r w:rsidR="00757FD3" w:rsidRPr="00D01AF1">
        <w:rPr>
          <w:rFonts w:hint="eastAsia"/>
          <w:color w:val="000000" w:themeColor="text1"/>
          <w:spacing w:val="-4"/>
        </w:rPr>
        <w:t>2</w:t>
      </w:r>
      <w:r w:rsidRPr="00D01AF1">
        <w:rPr>
          <w:color w:val="000000" w:themeColor="text1"/>
          <w:spacing w:val="-4"/>
        </w:rPr>
        <w:t>8</w:t>
      </w:r>
      <w:r w:rsidRPr="00D01AF1">
        <w:rPr>
          <w:rFonts w:hint="eastAsia"/>
          <w:color w:val="000000" w:themeColor="text1"/>
          <w:spacing w:val="-4"/>
        </w:rPr>
        <w:t>日河南</w:t>
      </w:r>
      <w:r w:rsidR="00757FD3" w:rsidRPr="00D01AF1">
        <w:rPr>
          <w:rFonts w:hint="eastAsia"/>
          <w:color w:val="000000" w:themeColor="text1"/>
          <w:spacing w:val="-4"/>
        </w:rPr>
        <w:t>省华天热电</w:t>
      </w:r>
      <w:r w:rsidRPr="00D01AF1">
        <w:rPr>
          <w:rFonts w:hint="eastAsia"/>
          <w:color w:val="000000" w:themeColor="text1"/>
          <w:spacing w:val="-4"/>
        </w:rPr>
        <w:t>有限公司委托我公司开展该项目的环境影响评价工作，</w:t>
      </w:r>
      <w:r w:rsidRPr="00D01AF1">
        <w:rPr>
          <w:color w:val="000000" w:themeColor="text1"/>
        </w:rPr>
        <w:t>20</w:t>
      </w:r>
      <w:r w:rsidRPr="00D01AF1">
        <w:rPr>
          <w:rFonts w:hint="eastAsia"/>
          <w:color w:val="000000" w:themeColor="text1"/>
        </w:rPr>
        <w:t>2</w:t>
      </w:r>
      <w:r w:rsidR="00757FD3" w:rsidRPr="00D01AF1">
        <w:rPr>
          <w:rFonts w:hint="eastAsia"/>
          <w:color w:val="000000" w:themeColor="text1"/>
        </w:rPr>
        <w:t>3</w:t>
      </w:r>
      <w:r w:rsidRPr="00D01AF1">
        <w:rPr>
          <w:color w:val="000000" w:themeColor="text1"/>
        </w:rPr>
        <w:t>年</w:t>
      </w:r>
      <w:r w:rsidR="00757FD3" w:rsidRPr="00D01AF1">
        <w:rPr>
          <w:rFonts w:hint="eastAsia"/>
          <w:color w:val="000000" w:themeColor="text1"/>
        </w:rPr>
        <w:t>7</w:t>
      </w:r>
      <w:r w:rsidRPr="00D01AF1">
        <w:rPr>
          <w:color w:val="000000" w:themeColor="text1"/>
        </w:rPr>
        <w:t>月</w:t>
      </w:r>
      <w:r w:rsidR="00757FD3" w:rsidRPr="00D01AF1">
        <w:rPr>
          <w:rFonts w:hint="eastAsia"/>
          <w:color w:val="000000" w:themeColor="text1"/>
        </w:rPr>
        <w:t>31</w:t>
      </w:r>
      <w:r w:rsidRPr="00D01AF1">
        <w:rPr>
          <w:color w:val="000000" w:themeColor="text1"/>
        </w:rPr>
        <w:t>日</w:t>
      </w:r>
      <w:r w:rsidRPr="00D01AF1">
        <w:rPr>
          <w:rFonts w:hint="eastAsia"/>
          <w:color w:val="000000" w:themeColor="text1"/>
        </w:rPr>
        <w:t>建设单位按照</w:t>
      </w:r>
      <w:r w:rsidRPr="00D01AF1">
        <w:rPr>
          <w:rFonts w:hint="eastAsia"/>
          <w:color w:val="000000" w:themeColor="text1"/>
          <w:spacing w:val="-4"/>
        </w:rPr>
        <w:t>《</w:t>
      </w:r>
      <w:r w:rsidRPr="00D01AF1">
        <w:rPr>
          <w:color w:val="000000" w:themeColor="text1"/>
          <w:spacing w:val="-4"/>
        </w:rPr>
        <w:t>环境影响评价公众参与办法</w:t>
      </w:r>
      <w:r w:rsidRPr="00D01AF1">
        <w:rPr>
          <w:rFonts w:hint="eastAsia"/>
          <w:color w:val="000000" w:themeColor="text1"/>
          <w:spacing w:val="-4"/>
        </w:rPr>
        <w:t>》（生态环境部令</w:t>
      </w:r>
      <w:r w:rsidRPr="00D01AF1">
        <w:rPr>
          <w:rFonts w:hint="eastAsia"/>
          <w:color w:val="000000" w:themeColor="text1"/>
          <w:spacing w:val="-4"/>
        </w:rPr>
        <w:t xml:space="preserve"> </w:t>
      </w:r>
      <w:r w:rsidRPr="00D01AF1">
        <w:rPr>
          <w:rFonts w:hint="eastAsia"/>
          <w:color w:val="000000" w:themeColor="text1"/>
          <w:spacing w:val="-4"/>
        </w:rPr>
        <w:t>第</w:t>
      </w:r>
      <w:r w:rsidRPr="00D01AF1">
        <w:rPr>
          <w:rFonts w:hint="eastAsia"/>
          <w:color w:val="000000" w:themeColor="text1"/>
          <w:spacing w:val="-4"/>
        </w:rPr>
        <w:t>4</w:t>
      </w:r>
      <w:r w:rsidRPr="00D01AF1">
        <w:rPr>
          <w:rFonts w:hint="eastAsia"/>
          <w:color w:val="000000" w:themeColor="text1"/>
          <w:spacing w:val="-4"/>
        </w:rPr>
        <w:t>号）</w:t>
      </w:r>
      <w:r w:rsidRPr="00D01AF1">
        <w:rPr>
          <w:color w:val="000000" w:themeColor="text1"/>
          <w:spacing w:val="-4"/>
        </w:rPr>
        <w:t>的要求，</w:t>
      </w:r>
      <w:r w:rsidRPr="00D01AF1">
        <w:rPr>
          <w:rFonts w:hint="eastAsia"/>
          <w:color w:val="000000" w:themeColor="text1"/>
        </w:rPr>
        <w:t>在河南蓝天环境工程有限公司网站上</w:t>
      </w:r>
      <w:r w:rsidRPr="00D01AF1">
        <w:rPr>
          <w:color w:val="000000" w:themeColor="text1"/>
        </w:rPr>
        <w:t>进行了</w:t>
      </w:r>
      <w:r w:rsidRPr="00D01AF1">
        <w:rPr>
          <w:rFonts w:hint="eastAsia"/>
          <w:color w:val="000000" w:themeColor="text1"/>
        </w:rPr>
        <w:t>第一次</w:t>
      </w:r>
      <w:r w:rsidRPr="00D01AF1">
        <w:rPr>
          <w:color w:val="000000" w:themeColor="text1"/>
        </w:rPr>
        <w:t>媒体公示</w:t>
      </w:r>
      <w:r w:rsidRPr="00D01AF1">
        <w:rPr>
          <w:rFonts w:hint="eastAsia"/>
          <w:color w:val="000000" w:themeColor="text1"/>
        </w:rPr>
        <w:t>；</w:t>
      </w:r>
      <w:r w:rsidRPr="00D01AF1">
        <w:rPr>
          <w:rFonts w:hint="eastAsia"/>
          <w:color w:val="000000" w:themeColor="text1"/>
        </w:rPr>
        <w:t>202</w:t>
      </w:r>
      <w:r w:rsidR="00757FD3" w:rsidRPr="00D01AF1">
        <w:rPr>
          <w:rFonts w:hint="eastAsia"/>
          <w:color w:val="000000" w:themeColor="text1"/>
        </w:rPr>
        <w:t>4</w:t>
      </w:r>
      <w:r w:rsidRPr="00D01AF1">
        <w:rPr>
          <w:rFonts w:hint="eastAsia"/>
          <w:color w:val="000000" w:themeColor="text1"/>
        </w:rPr>
        <w:t>年</w:t>
      </w:r>
      <w:r w:rsidR="00757FD3" w:rsidRPr="00D01AF1">
        <w:rPr>
          <w:rFonts w:hint="eastAsia"/>
          <w:color w:val="000000" w:themeColor="text1"/>
        </w:rPr>
        <w:t>5</w:t>
      </w:r>
      <w:r w:rsidRPr="00D01AF1">
        <w:rPr>
          <w:rFonts w:hint="eastAsia"/>
          <w:color w:val="000000" w:themeColor="text1"/>
        </w:rPr>
        <w:t>月</w:t>
      </w:r>
      <w:r w:rsidR="00757FD3" w:rsidRPr="00D01AF1">
        <w:rPr>
          <w:rFonts w:hint="eastAsia"/>
          <w:color w:val="000000" w:themeColor="text1"/>
        </w:rPr>
        <w:t>21</w:t>
      </w:r>
      <w:r w:rsidRPr="00D01AF1">
        <w:rPr>
          <w:rFonts w:hint="eastAsia"/>
          <w:color w:val="000000" w:themeColor="text1"/>
        </w:rPr>
        <w:t>日</w:t>
      </w:r>
      <w:r w:rsidRPr="00D01AF1">
        <w:rPr>
          <w:rFonts w:hint="eastAsia"/>
          <w:color w:val="000000" w:themeColor="text1"/>
        </w:rPr>
        <w:t>~202</w:t>
      </w:r>
      <w:r w:rsidR="00757FD3" w:rsidRPr="00D01AF1">
        <w:rPr>
          <w:rFonts w:hint="eastAsia"/>
          <w:color w:val="000000" w:themeColor="text1"/>
        </w:rPr>
        <w:t>4</w:t>
      </w:r>
      <w:r w:rsidRPr="00D01AF1">
        <w:rPr>
          <w:rFonts w:hint="eastAsia"/>
          <w:color w:val="000000" w:themeColor="text1"/>
        </w:rPr>
        <w:t>年</w:t>
      </w:r>
      <w:r w:rsidR="00757FD3" w:rsidRPr="00D01AF1">
        <w:rPr>
          <w:rFonts w:hint="eastAsia"/>
          <w:color w:val="000000" w:themeColor="text1"/>
        </w:rPr>
        <w:t>6</w:t>
      </w:r>
      <w:r w:rsidRPr="00D01AF1">
        <w:rPr>
          <w:rFonts w:hint="eastAsia"/>
          <w:color w:val="000000" w:themeColor="text1"/>
        </w:rPr>
        <w:t>月</w:t>
      </w:r>
      <w:r w:rsidR="00757FD3" w:rsidRPr="00D01AF1">
        <w:rPr>
          <w:rFonts w:hint="eastAsia"/>
          <w:color w:val="000000" w:themeColor="text1"/>
        </w:rPr>
        <w:t>4</w:t>
      </w:r>
      <w:r w:rsidRPr="00D01AF1">
        <w:rPr>
          <w:rFonts w:hint="eastAsia"/>
          <w:color w:val="000000" w:themeColor="text1"/>
        </w:rPr>
        <w:t>日在河南蓝天环境工程有限公司官网</w:t>
      </w:r>
      <w:r w:rsidRPr="00D01AF1">
        <w:rPr>
          <w:color w:val="000000" w:themeColor="text1"/>
        </w:rPr>
        <w:t>进行了</w:t>
      </w:r>
      <w:r w:rsidRPr="00D01AF1">
        <w:rPr>
          <w:rFonts w:hint="eastAsia"/>
          <w:color w:val="000000" w:themeColor="text1"/>
        </w:rPr>
        <w:t>征求意见稿全文公示并征求公众意见；于</w:t>
      </w:r>
      <w:r w:rsidRPr="00D01AF1">
        <w:rPr>
          <w:rFonts w:hint="eastAsia"/>
          <w:color w:val="000000" w:themeColor="text1"/>
        </w:rPr>
        <w:t>2</w:t>
      </w:r>
      <w:r w:rsidRPr="00D01AF1">
        <w:rPr>
          <w:color w:val="000000" w:themeColor="text1"/>
        </w:rPr>
        <w:t>02</w:t>
      </w:r>
      <w:r w:rsidR="00757FD3" w:rsidRPr="00D01AF1">
        <w:rPr>
          <w:rFonts w:hint="eastAsia"/>
          <w:color w:val="000000" w:themeColor="text1"/>
        </w:rPr>
        <w:t>4</w:t>
      </w:r>
      <w:r w:rsidRPr="00D01AF1">
        <w:rPr>
          <w:rFonts w:hint="eastAsia"/>
          <w:color w:val="000000" w:themeColor="text1"/>
        </w:rPr>
        <w:t>年</w:t>
      </w:r>
      <w:r w:rsidR="00757FD3" w:rsidRPr="00D01AF1">
        <w:rPr>
          <w:rFonts w:hint="eastAsia"/>
          <w:color w:val="000000" w:themeColor="text1"/>
        </w:rPr>
        <w:t>5</w:t>
      </w:r>
      <w:r w:rsidRPr="00D01AF1">
        <w:rPr>
          <w:rFonts w:hint="eastAsia"/>
          <w:color w:val="000000" w:themeColor="text1"/>
        </w:rPr>
        <w:t>月</w:t>
      </w:r>
      <w:r w:rsidR="005D35E9" w:rsidRPr="00D01AF1">
        <w:rPr>
          <w:rFonts w:hint="eastAsia"/>
          <w:color w:val="000000" w:themeColor="text1"/>
        </w:rPr>
        <w:t>27</w:t>
      </w:r>
      <w:r w:rsidRPr="00D01AF1">
        <w:rPr>
          <w:rFonts w:hint="eastAsia"/>
          <w:color w:val="000000" w:themeColor="text1"/>
        </w:rPr>
        <w:t>日</w:t>
      </w:r>
      <w:r w:rsidRPr="00D01AF1">
        <w:rPr>
          <w:rFonts w:hint="eastAsia"/>
          <w:color w:val="000000" w:themeColor="text1"/>
        </w:rPr>
        <w:t>~202</w:t>
      </w:r>
      <w:r w:rsidR="005D35E9" w:rsidRPr="00D01AF1">
        <w:rPr>
          <w:rFonts w:hint="eastAsia"/>
          <w:color w:val="000000" w:themeColor="text1"/>
        </w:rPr>
        <w:t>4</w:t>
      </w:r>
      <w:r w:rsidRPr="00D01AF1">
        <w:rPr>
          <w:rFonts w:hint="eastAsia"/>
          <w:color w:val="000000" w:themeColor="text1"/>
        </w:rPr>
        <w:t>年</w:t>
      </w:r>
      <w:r w:rsidR="005D35E9" w:rsidRPr="00D01AF1">
        <w:rPr>
          <w:rFonts w:hint="eastAsia"/>
          <w:color w:val="000000" w:themeColor="text1"/>
        </w:rPr>
        <w:t>5</w:t>
      </w:r>
      <w:r w:rsidRPr="00D01AF1">
        <w:rPr>
          <w:rFonts w:hint="eastAsia"/>
          <w:color w:val="000000" w:themeColor="text1"/>
        </w:rPr>
        <w:t>月</w:t>
      </w:r>
      <w:r w:rsidRPr="00D01AF1">
        <w:rPr>
          <w:color w:val="000000" w:themeColor="text1"/>
        </w:rPr>
        <w:t>2</w:t>
      </w:r>
      <w:r w:rsidR="005D35E9" w:rsidRPr="00D01AF1">
        <w:rPr>
          <w:rFonts w:hint="eastAsia"/>
          <w:color w:val="000000" w:themeColor="text1"/>
        </w:rPr>
        <w:t>8</w:t>
      </w:r>
      <w:r w:rsidRPr="00D01AF1">
        <w:rPr>
          <w:rFonts w:hint="eastAsia"/>
          <w:color w:val="000000" w:themeColor="text1"/>
        </w:rPr>
        <w:t>日在周卜村、杨庄村、常西村、后古章村村委会的公告栏内、豫北驾校大门口张贴公告公示信息，同时分别于</w:t>
      </w:r>
      <w:r w:rsidR="005D35E9" w:rsidRPr="00D01AF1">
        <w:rPr>
          <w:rFonts w:hint="eastAsia"/>
          <w:color w:val="000000" w:themeColor="text1"/>
        </w:rPr>
        <w:t>2</w:t>
      </w:r>
      <w:r w:rsidR="005D35E9" w:rsidRPr="00D01AF1">
        <w:rPr>
          <w:color w:val="000000" w:themeColor="text1"/>
        </w:rPr>
        <w:t>02</w:t>
      </w:r>
      <w:r w:rsidR="005D35E9" w:rsidRPr="00D01AF1">
        <w:rPr>
          <w:rFonts w:hint="eastAsia"/>
          <w:color w:val="000000" w:themeColor="text1"/>
        </w:rPr>
        <w:t>4</w:t>
      </w:r>
      <w:r w:rsidR="005D35E9" w:rsidRPr="00D01AF1">
        <w:rPr>
          <w:rFonts w:hint="eastAsia"/>
          <w:color w:val="000000" w:themeColor="text1"/>
        </w:rPr>
        <w:t>年</w:t>
      </w:r>
      <w:r w:rsidR="005D35E9" w:rsidRPr="00D01AF1">
        <w:rPr>
          <w:rFonts w:hint="eastAsia"/>
          <w:color w:val="000000" w:themeColor="text1"/>
        </w:rPr>
        <w:t>5</w:t>
      </w:r>
      <w:r w:rsidR="005D35E9" w:rsidRPr="00D01AF1">
        <w:rPr>
          <w:rFonts w:hint="eastAsia"/>
          <w:color w:val="000000" w:themeColor="text1"/>
        </w:rPr>
        <w:t>月</w:t>
      </w:r>
      <w:r w:rsidR="005D35E9" w:rsidRPr="00D01AF1">
        <w:rPr>
          <w:rFonts w:hint="eastAsia"/>
          <w:color w:val="000000" w:themeColor="text1"/>
        </w:rPr>
        <w:t>28</w:t>
      </w:r>
      <w:r w:rsidR="005D35E9" w:rsidRPr="00D01AF1">
        <w:rPr>
          <w:rFonts w:hint="eastAsia"/>
          <w:color w:val="000000" w:themeColor="text1"/>
        </w:rPr>
        <w:t>日和</w:t>
      </w:r>
      <w:r w:rsidR="005D35E9" w:rsidRPr="00D01AF1">
        <w:rPr>
          <w:rFonts w:hint="eastAsia"/>
          <w:color w:val="000000" w:themeColor="text1"/>
        </w:rPr>
        <w:t>5</w:t>
      </w:r>
      <w:r w:rsidR="005D35E9" w:rsidRPr="00D01AF1">
        <w:rPr>
          <w:rFonts w:hint="eastAsia"/>
          <w:color w:val="000000" w:themeColor="text1"/>
        </w:rPr>
        <w:t>月</w:t>
      </w:r>
      <w:r w:rsidR="005D35E9" w:rsidRPr="00D01AF1">
        <w:rPr>
          <w:color w:val="000000" w:themeColor="text1"/>
        </w:rPr>
        <w:t>2</w:t>
      </w:r>
      <w:r w:rsidR="005D35E9" w:rsidRPr="00D01AF1">
        <w:rPr>
          <w:rFonts w:hint="eastAsia"/>
          <w:color w:val="000000" w:themeColor="text1"/>
        </w:rPr>
        <w:t>9</w:t>
      </w:r>
      <w:r w:rsidR="005D35E9" w:rsidRPr="00D01AF1">
        <w:rPr>
          <w:rFonts w:hint="eastAsia"/>
          <w:color w:val="000000" w:themeColor="text1"/>
        </w:rPr>
        <w:t>日</w:t>
      </w:r>
      <w:r w:rsidRPr="00D01AF1">
        <w:rPr>
          <w:rFonts w:hint="eastAsia"/>
          <w:color w:val="000000" w:themeColor="text1"/>
        </w:rPr>
        <w:t>在《新乡日报》上进行了信息公示并征求公众意见。</w:t>
      </w:r>
      <w:r w:rsidRPr="00D01AF1">
        <w:rPr>
          <w:rFonts w:hint="eastAsia"/>
          <w:color w:val="000000" w:themeColor="text1"/>
          <w:spacing w:val="-4"/>
        </w:rPr>
        <w:t>截止目前，未收到反对意见，公众普遍支持该项目建设。</w:t>
      </w:r>
    </w:p>
    <w:p w14:paraId="4DCB809D" w14:textId="77777777" w:rsidR="00B166E2" w:rsidRPr="00D01AF1" w:rsidRDefault="00B166E2" w:rsidP="00B166E2">
      <w:pPr>
        <w:ind w:firstLine="464"/>
        <w:rPr>
          <w:color w:val="000000" w:themeColor="text1"/>
          <w:spacing w:val="-4"/>
        </w:rPr>
      </w:pPr>
      <w:r w:rsidRPr="00D01AF1">
        <w:rPr>
          <w:rFonts w:hint="eastAsia"/>
          <w:color w:val="000000" w:themeColor="text1"/>
          <w:spacing w:val="-4"/>
        </w:rPr>
        <w:t>建设单位的公参真实性、有效性、代表性、公正性符合相关环保要求。</w:t>
      </w:r>
    </w:p>
    <w:p w14:paraId="1311DEB4" w14:textId="77777777" w:rsidR="00B166E2" w:rsidRPr="00D01AF1" w:rsidRDefault="00B166E2" w:rsidP="009A3D41">
      <w:pPr>
        <w:keepNext/>
        <w:keepLines/>
        <w:numPr>
          <w:ilvl w:val="2"/>
          <w:numId w:val="14"/>
        </w:numPr>
        <w:tabs>
          <w:tab w:val="left" w:pos="1200"/>
          <w:tab w:val="num" w:pos="1570"/>
          <w:tab w:val="left" w:pos="1680"/>
          <w:tab w:val="left" w:pos="2279"/>
        </w:tabs>
        <w:spacing w:beforeLines="100" w:before="240" w:afterLines="50" w:after="120" w:line="240" w:lineRule="auto"/>
        <w:ind w:left="850" w:firstLineChars="0"/>
        <w:jc w:val="left"/>
        <w:outlineLvl w:val="2"/>
        <w:rPr>
          <w:rFonts w:eastAsia="楷体"/>
          <w:b/>
          <w:color w:val="000000" w:themeColor="text1"/>
          <w:sz w:val="28"/>
        </w:rPr>
      </w:pPr>
      <w:r w:rsidRPr="00D01AF1">
        <w:rPr>
          <w:rFonts w:eastAsia="楷体"/>
          <w:b/>
          <w:color w:val="000000" w:themeColor="text1"/>
          <w:sz w:val="28"/>
        </w:rPr>
        <w:t>总量控制指标建议</w:t>
      </w:r>
    </w:p>
    <w:p w14:paraId="07A29939" w14:textId="77777777" w:rsidR="00633C97" w:rsidRPr="00D01AF1" w:rsidRDefault="00B166E2" w:rsidP="00633C97">
      <w:pPr>
        <w:ind w:firstLine="480"/>
        <w:rPr>
          <w:color w:val="000000" w:themeColor="text1"/>
        </w:rPr>
      </w:pPr>
      <w:r w:rsidRPr="00D01AF1">
        <w:rPr>
          <w:color w:val="000000" w:themeColor="text1"/>
        </w:rPr>
        <w:t>评价建议将本项目的污染物排放量纳入总量指标进行控制：</w:t>
      </w:r>
      <w:bookmarkStart w:id="489" w:name="_Toc489346023"/>
      <w:bookmarkStart w:id="490" w:name="_Toc6020"/>
    </w:p>
    <w:p w14:paraId="3073817C" w14:textId="0B098792" w:rsidR="00633C97" w:rsidRPr="00D01AF1" w:rsidRDefault="00633C97" w:rsidP="00633C97">
      <w:pPr>
        <w:ind w:firstLine="480"/>
        <w:rPr>
          <w:color w:val="000000" w:themeColor="text1"/>
        </w:rPr>
      </w:pPr>
      <w:r w:rsidRPr="00D01AF1">
        <w:rPr>
          <w:rFonts w:hint="eastAsia"/>
          <w:color w:val="000000" w:themeColor="text1"/>
        </w:rPr>
        <w:t>废水总量控制指标：本项目不新增废水污染物，项目建成后全厂</w:t>
      </w:r>
      <w:r w:rsidRPr="00D01AF1">
        <w:rPr>
          <w:color w:val="000000" w:themeColor="text1"/>
        </w:rPr>
        <w:t>废水污染物</w:t>
      </w:r>
      <w:r w:rsidRPr="00D01AF1">
        <w:rPr>
          <w:rFonts w:hint="eastAsia"/>
          <w:color w:val="000000" w:themeColor="text1"/>
        </w:rPr>
        <w:t>总量指标为：</w:t>
      </w:r>
      <w:r w:rsidRPr="00D01AF1">
        <w:rPr>
          <w:color w:val="000000" w:themeColor="text1"/>
        </w:rPr>
        <w:t>COD</w:t>
      </w:r>
      <w:r w:rsidRPr="00D01AF1">
        <w:rPr>
          <w:rFonts w:hint="eastAsia"/>
          <w:color w:val="000000" w:themeColor="text1"/>
        </w:rPr>
        <w:t xml:space="preserve"> 0.0584</w:t>
      </w:r>
      <w:r w:rsidRPr="00D01AF1">
        <w:rPr>
          <w:color w:val="000000" w:themeColor="text1"/>
        </w:rPr>
        <w:t>t/a</w:t>
      </w:r>
      <w:r w:rsidRPr="00D01AF1">
        <w:rPr>
          <w:color w:val="000000" w:themeColor="text1"/>
        </w:rPr>
        <w:t>，氨氮</w:t>
      </w:r>
      <w:r w:rsidRPr="00D01AF1">
        <w:rPr>
          <w:rFonts w:hint="eastAsia"/>
          <w:color w:val="000000" w:themeColor="text1"/>
        </w:rPr>
        <w:t>0.0029</w:t>
      </w:r>
      <w:r w:rsidRPr="00D01AF1">
        <w:rPr>
          <w:color w:val="000000" w:themeColor="text1"/>
        </w:rPr>
        <w:t>t/a</w:t>
      </w:r>
      <w:r w:rsidRPr="00D01AF1">
        <w:rPr>
          <w:rFonts w:hint="eastAsia"/>
          <w:color w:val="000000" w:themeColor="text1"/>
        </w:rPr>
        <w:t>，总磷</w:t>
      </w:r>
      <w:r w:rsidRPr="00D01AF1">
        <w:rPr>
          <w:rFonts w:hint="eastAsia"/>
          <w:color w:val="000000" w:themeColor="text1"/>
        </w:rPr>
        <w:t>0.0006</w:t>
      </w:r>
      <w:r w:rsidRPr="00D01AF1">
        <w:rPr>
          <w:color w:val="000000" w:themeColor="text1"/>
        </w:rPr>
        <w:t>t/a</w:t>
      </w:r>
      <w:r w:rsidRPr="00D01AF1">
        <w:rPr>
          <w:rFonts w:hint="eastAsia"/>
          <w:color w:val="000000" w:themeColor="text1"/>
        </w:rPr>
        <w:t>，总氮</w:t>
      </w:r>
      <w:r w:rsidRPr="00D01AF1">
        <w:rPr>
          <w:rFonts w:hint="eastAsia"/>
          <w:color w:val="000000" w:themeColor="text1"/>
        </w:rPr>
        <w:t>0.0219</w:t>
      </w:r>
      <w:r w:rsidRPr="00D01AF1">
        <w:rPr>
          <w:color w:val="000000" w:themeColor="text1"/>
        </w:rPr>
        <w:t>t/a</w:t>
      </w:r>
      <w:r w:rsidRPr="00D01AF1">
        <w:rPr>
          <w:rFonts w:hint="eastAsia"/>
          <w:color w:val="000000" w:themeColor="text1"/>
        </w:rPr>
        <w:t>，</w:t>
      </w:r>
      <w:r w:rsidRPr="00D01AF1">
        <w:rPr>
          <w:color w:val="000000" w:themeColor="text1"/>
        </w:rPr>
        <w:t>。</w:t>
      </w:r>
    </w:p>
    <w:p w14:paraId="5A3B4511" w14:textId="09FAE64D" w:rsidR="00633C97" w:rsidRPr="00D01AF1" w:rsidRDefault="00E555D0" w:rsidP="00633C97">
      <w:pPr>
        <w:ind w:firstLine="480"/>
        <w:rPr>
          <w:color w:val="000000" w:themeColor="text1"/>
        </w:rPr>
      </w:pPr>
      <w:r w:rsidRPr="00D01AF1">
        <w:rPr>
          <w:rFonts w:hint="eastAsia"/>
          <w:color w:val="000000" w:themeColor="text1"/>
        </w:rPr>
        <w:t>废气总量控制指标：本项目新增废气污染物总量指标为颗粒物</w:t>
      </w:r>
      <w:r w:rsidRPr="00D01AF1">
        <w:rPr>
          <w:rFonts w:hint="eastAsia"/>
          <w:color w:val="000000" w:themeColor="text1"/>
        </w:rPr>
        <w:t>6.062t/a</w:t>
      </w:r>
      <w:r w:rsidRPr="00D01AF1">
        <w:rPr>
          <w:rFonts w:hint="eastAsia"/>
          <w:color w:val="000000" w:themeColor="text1"/>
        </w:rPr>
        <w:t>，二氧化硫</w:t>
      </w:r>
      <w:r w:rsidRPr="00D01AF1">
        <w:rPr>
          <w:color w:val="000000" w:themeColor="text1"/>
        </w:rPr>
        <w:t>29.</w:t>
      </w:r>
      <w:r w:rsidRPr="00D01AF1">
        <w:rPr>
          <w:rFonts w:hint="eastAsia"/>
          <w:color w:val="000000" w:themeColor="text1"/>
        </w:rPr>
        <w:t>5301t/a</w:t>
      </w:r>
      <w:r w:rsidRPr="00D01AF1">
        <w:rPr>
          <w:rFonts w:hint="eastAsia"/>
          <w:color w:val="000000" w:themeColor="text1"/>
        </w:rPr>
        <w:t>，氮氧化物</w:t>
      </w:r>
      <w:r w:rsidRPr="00D01AF1">
        <w:rPr>
          <w:rFonts w:hint="eastAsia"/>
          <w:color w:val="000000" w:themeColor="text1"/>
        </w:rPr>
        <w:t>56.1322t/a</w:t>
      </w:r>
      <w:r w:rsidRPr="00D01AF1">
        <w:rPr>
          <w:rFonts w:hint="eastAsia"/>
          <w:color w:val="000000" w:themeColor="text1"/>
        </w:rPr>
        <w:t>，氨</w:t>
      </w:r>
      <w:r w:rsidRPr="00D01AF1">
        <w:rPr>
          <w:rFonts w:hint="eastAsia"/>
          <w:color w:val="000000" w:themeColor="text1"/>
        </w:rPr>
        <w:t>5.9218t/a</w:t>
      </w:r>
      <w:r w:rsidRPr="00D01AF1">
        <w:rPr>
          <w:rFonts w:hint="eastAsia"/>
          <w:color w:val="000000" w:themeColor="text1"/>
        </w:rPr>
        <w:t>，项目建成后全厂废气污染物总量指标为：颗粒物</w:t>
      </w:r>
      <w:r w:rsidRPr="00D01AF1">
        <w:rPr>
          <w:rFonts w:hint="eastAsia"/>
          <w:color w:val="000000" w:themeColor="text1"/>
        </w:rPr>
        <w:t>25.642t/a</w:t>
      </w:r>
      <w:r w:rsidRPr="00D01AF1">
        <w:rPr>
          <w:rFonts w:hint="eastAsia"/>
          <w:color w:val="000000" w:themeColor="text1"/>
        </w:rPr>
        <w:t>，二氧化硫</w:t>
      </w:r>
      <w:r w:rsidRPr="00D01AF1">
        <w:rPr>
          <w:rFonts w:hint="eastAsia"/>
          <w:color w:val="000000" w:themeColor="text1"/>
        </w:rPr>
        <w:t>54.9416t/a</w:t>
      </w:r>
      <w:r w:rsidRPr="00D01AF1">
        <w:rPr>
          <w:rFonts w:hint="eastAsia"/>
          <w:color w:val="000000" w:themeColor="text1"/>
        </w:rPr>
        <w:t>，氮氧化物</w:t>
      </w:r>
      <w:r w:rsidRPr="00D01AF1">
        <w:rPr>
          <w:rFonts w:hint="eastAsia"/>
          <w:color w:val="000000" w:themeColor="text1"/>
        </w:rPr>
        <w:t>103.0407t/a</w:t>
      </w:r>
      <w:r w:rsidRPr="00D01AF1">
        <w:rPr>
          <w:rFonts w:hint="eastAsia"/>
          <w:color w:val="000000" w:themeColor="text1"/>
        </w:rPr>
        <w:t>，氨</w:t>
      </w:r>
      <w:r w:rsidRPr="00D01AF1">
        <w:rPr>
          <w:rFonts w:hint="eastAsia"/>
          <w:color w:val="000000" w:themeColor="text1"/>
        </w:rPr>
        <w:t>13.7382t/a</w:t>
      </w:r>
      <w:r w:rsidRPr="00D01AF1">
        <w:rPr>
          <w:rFonts w:hint="eastAsia"/>
          <w:color w:val="000000" w:themeColor="text1"/>
        </w:rPr>
        <w:t>。</w:t>
      </w:r>
    </w:p>
    <w:p w14:paraId="2F2E9FE0" w14:textId="4F9C2C48" w:rsidR="00B166E2" w:rsidRPr="00D01AF1" w:rsidRDefault="00B166E2" w:rsidP="009A3D41">
      <w:pPr>
        <w:keepNext/>
        <w:keepLines/>
        <w:numPr>
          <w:ilvl w:val="1"/>
          <w:numId w:val="14"/>
        </w:numPr>
        <w:tabs>
          <w:tab w:val="left" w:pos="960"/>
          <w:tab w:val="left" w:pos="1200"/>
        </w:tabs>
        <w:spacing w:before="240" w:after="240" w:line="240" w:lineRule="auto"/>
        <w:ind w:left="0" w:firstLineChars="0" w:firstLine="301"/>
        <w:jc w:val="left"/>
        <w:outlineLvl w:val="1"/>
        <w:rPr>
          <w:b/>
          <w:color w:val="000000" w:themeColor="text1"/>
          <w:sz w:val="30"/>
        </w:rPr>
      </w:pPr>
      <w:bookmarkStart w:id="491" w:name="_Toc100655153"/>
      <w:bookmarkStart w:id="492" w:name="_Toc167375201"/>
      <w:r w:rsidRPr="00D01AF1">
        <w:rPr>
          <w:b/>
          <w:color w:val="000000" w:themeColor="text1"/>
          <w:sz w:val="30"/>
        </w:rPr>
        <w:t>建议</w:t>
      </w:r>
      <w:bookmarkEnd w:id="489"/>
      <w:bookmarkEnd w:id="490"/>
      <w:bookmarkEnd w:id="491"/>
      <w:bookmarkEnd w:id="492"/>
    </w:p>
    <w:p w14:paraId="2AB81018" w14:textId="77777777" w:rsidR="00B166E2" w:rsidRPr="00D01AF1" w:rsidRDefault="00B166E2" w:rsidP="00B166E2">
      <w:pPr>
        <w:ind w:firstLine="480"/>
        <w:rPr>
          <w:color w:val="000000" w:themeColor="text1"/>
        </w:rPr>
      </w:pPr>
      <w:r w:rsidRPr="00D01AF1">
        <w:rPr>
          <w:rFonts w:hint="eastAsia"/>
          <w:color w:val="000000" w:themeColor="text1"/>
        </w:rPr>
        <w:t>（</w:t>
      </w:r>
      <w:r w:rsidRPr="00D01AF1">
        <w:rPr>
          <w:rFonts w:hint="eastAsia"/>
          <w:color w:val="000000" w:themeColor="text1"/>
        </w:rPr>
        <w:t>1</w:t>
      </w:r>
      <w:r w:rsidRPr="00D01AF1">
        <w:rPr>
          <w:rFonts w:hint="eastAsia"/>
          <w:color w:val="000000" w:themeColor="text1"/>
        </w:rPr>
        <w:t>）建设单位应严格执行环保“三同时”制度，确保环保资金落实到位。</w:t>
      </w:r>
    </w:p>
    <w:p w14:paraId="724E39A3" w14:textId="77777777" w:rsidR="00B166E2" w:rsidRPr="00D01AF1" w:rsidRDefault="00B166E2" w:rsidP="00B166E2">
      <w:pPr>
        <w:ind w:firstLine="480"/>
        <w:rPr>
          <w:color w:val="000000" w:themeColor="text1"/>
        </w:rPr>
      </w:pPr>
      <w:r w:rsidRPr="00D01AF1">
        <w:rPr>
          <w:rFonts w:hint="eastAsia"/>
          <w:color w:val="000000" w:themeColor="text1"/>
        </w:rPr>
        <w:t>（</w:t>
      </w:r>
      <w:r w:rsidRPr="00D01AF1">
        <w:rPr>
          <w:rFonts w:hint="eastAsia"/>
          <w:color w:val="000000" w:themeColor="text1"/>
        </w:rPr>
        <w:t>2</w:t>
      </w:r>
      <w:r w:rsidRPr="00D01AF1">
        <w:rPr>
          <w:rFonts w:hint="eastAsia"/>
          <w:color w:val="000000" w:themeColor="text1"/>
        </w:rPr>
        <w:t>）建立健全安全生产和管理制度，积极消除事故隐患，杜绝事故发生。</w:t>
      </w:r>
    </w:p>
    <w:p w14:paraId="3E062903" w14:textId="77777777" w:rsidR="00B166E2" w:rsidRPr="00D01AF1" w:rsidRDefault="00B166E2" w:rsidP="00B166E2">
      <w:pPr>
        <w:ind w:firstLine="480"/>
        <w:rPr>
          <w:color w:val="000000" w:themeColor="text1"/>
        </w:rPr>
      </w:pPr>
      <w:r w:rsidRPr="00D01AF1">
        <w:rPr>
          <w:rFonts w:hint="eastAsia"/>
          <w:color w:val="000000" w:themeColor="text1"/>
        </w:rPr>
        <w:t>（</w:t>
      </w:r>
      <w:r w:rsidRPr="00D01AF1">
        <w:rPr>
          <w:rFonts w:hint="eastAsia"/>
          <w:color w:val="000000" w:themeColor="text1"/>
        </w:rPr>
        <w:t>3</w:t>
      </w:r>
      <w:r w:rsidRPr="00D01AF1">
        <w:rPr>
          <w:rFonts w:hint="eastAsia"/>
          <w:color w:val="000000" w:themeColor="text1"/>
        </w:rPr>
        <w:t>）加强公司清洁生产工作，认真实施各项清洁生产措施，提高原料利用率，减少污染物的排放量。</w:t>
      </w:r>
    </w:p>
    <w:p w14:paraId="0D60293E" w14:textId="77777777" w:rsidR="00B166E2" w:rsidRPr="00D01AF1" w:rsidRDefault="00B166E2" w:rsidP="00B166E2">
      <w:pPr>
        <w:ind w:firstLine="480"/>
        <w:rPr>
          <w:color w:val="000000" w:themeColor="text1"/>
        </w:rPr>
      </w:pPr>
      <w:r w:rsidRPr="00D01AF1">
        <w:rPr>
          <w:rFonts w:hint="eastAsia"/>
          <w:color w:val="000000" w:themeColor="text1"/>
        </w:rPr>
        <w:t>（</w:t>
      </w:r>
      <w:r w:rsidRPr="00D01AF1">
        <w:rPr>
          <w:rFonts w:hint="eastAsia"/>
          <w:color w:val="000000" w:themeColor="text1"/>
        </w:rPr>
        <w:t>4</w:t>
      </w:r>
      <w:r w:rsidRPr="00D01AF1">
        <w:rPr>
          <w:rFonts w:hint="eastAsia"/>
          <w:color w:val="000000" w:themeColor="text1"/>
        </w:rPr>
        <w:t>）加强厂区及周围的环境绿化，利用绿色植物阻滞粉尘、吸音降噪作用，有效降低噪声对外环境的影响。</w:t>
      </w:r>
    </w:p>
    <w:p w14:paraId="3D1AD823" w14:textId="77777777" w:rsidR="00B166E2" w:rsidRPr="00D01AF1" w:rsidRDefault="00B166E2" w:rsidP="00B166E2">
      <w:pPr>
        <w:ind w:firstLine="480"/>
        <w:rPr>
          <w:color w:val="000000" w:themeColor="text1"/>
        </w:rPr>
      </w:pPr>
      <w:r w:rsidRPr="00D01AF1">
        <w:rPr>
          <w:rFonts w:hint="eastAsia"/>
          <w:color w:val="000000" w:themeColor="text1"/>
        </w:rPr>
        <w:t>（</w:t>
      </w:r>
      <w:r w:rsidRPr="00D01AF1">
        <w:rPr>
          <w:rFonts w:hint="eastAsia"/>
          <w:color w:val="000000" w:themeColor="text1"/>
        </w:rPr>
        <w:t>5</w:t>
      </w:r>
      <w:r w:rsidRPr="00D01AF1">
        <w:rPr>
          <w:rFonts w:hint="eastAsia"/>
          <w:color w:val="000000" w:themeColor="text1"/>
        </w:rPr>
        <w:t>）加强环境保护机构建设，健全环保规章制度，加强对各种污染防治设施的运行管理，定期维护检修，确保其正常稳定运行。</w:t>
      </w:r>
    </w:p>
    <w:p w14:paraId="49E27B6C" w14:textId="77777777" w:rsidR="00B166E2" w:rsidRPr="00D01AF1" w:rsidRDefault="00B166E2" w:rsidP="00B166E2">
      <w:pPr>
        <w:ind w:firstLine="480"/>
        <w:rPr>
          <w:color w:val="000000" w:themeColor="text1"/>
        </w:rPr>
      </w:pPr>
      <w:r w:rsidRPr="00D01AF1">
        <w:rPr>
          <w:rFonts w:hint="eastAsia"/>
          <w:color w:val="000000" w:themeColor="text1"/>
        </w:rPr>
        <w:t>（</w:t>
      </w:r>
      <w:r w:rsidRPr="00D01AF1">
        <w:rPr>
          <w:rFonts w:hint="eastAsia"/>
          <w:color w:val="000000" w:themeColor="text1"/>
        </w:rPr>
        <w:t>6</w:t>
      </w:r>
      <w:r w:rsidRPr="00D01AF1">
        <w:rPr>
          <w:rFonts w:hint="eastAsia"/>
          <w:color w:val="000000" w:themeColor="text1"/>
        </w:rPr>
        <w:t>）规范员工的岗位操作章程制度、增强员工的安全意识。</w:t>
      </w:r>
    </w:p>
    <w:p w14:paraId="10A5CDBB" w14:textId="77777777" w:rsidR="00B166E2" w:rsidRPr="00D01AF1" w:rsidRDefault="00B166E2" w:rsidP="00B166E2">
      <w:pPr>
        <w:ind w:firstLine="480"/>
        <w:rPr>
          <w:color w:val="000000" w:themeColor="text1"/>
        </w:rPr>
      </w:pPr>
      <w:r w:rsidRPr="00D01AF1">
        <w:rPr>
          <w:rFonts w:hint="eastAsia"/>
          <w:color w:val="000000" w:themeColor="text1"/>
        </w:rPr>
        <w:t>（</w:t>
      </w:r>
      <w:r w:rsidRPr="00D01AF1">
        <w:rPr>
          <w:rFonts w:hint="eastAsia"/>
          <w:color w:val="000000" w:themeColor="text1"/>
        </w:rPr>
        <w:t>7</w:t>
      </w:r>
      <w:r w:rsidRPr="00D01AF1">
        <w:rPr>
          <w:rFonts w:hint="eastAsia"/>
          <w:color w:val="000000" w:themeColor="text1"/>
        </w:rPr>
        <w:t>）加强废气排放烟囱和固体废物暂存间地的规范化管理，按规定设置明显标志牌和便于监督监测的采样孔。</w:t>
      </w:r>
    </w:p>
    <w:p w14:paraId="43D23D33" w14:textId="77777777" w:rsidR="00B166E2" w:rsidRPr="00D01AF1" w:rsidRDefault="00B166E2" w:rsidP="009A3D41">
      <w:pPr>
        <w:keepNext/>
        <w:keepLines/>
        <w:numPr>
          <w:ilvl w:val="1"/>
          <w:numId w:val="14"/>
        </w:numPr>
        <w:tabs>
          <w:tab w:val="left" w:pos="960"/>
          <w:tab w:val="left" w:pos="1200"/>
        </w:tabs>
        <w:spacing w:before="240" w:after="240" w:line="240" w:lineRule="auto"/>
        <w:ind w:left="0" w:firstLineChars="0" w:firstLine="301"/>
        <w:jc w:val="left"/>
        <w:outlineLvl w:val="1"/>
        <w:rPr>
          <w:b/>
          <w:color w:val="000000" w:themeColor="text1"/>
          <w:sz w:val="30"/>
        </w:rPr>
      </w:pPr>
      <w:bookmarkStart w:id="493" w:name="_Toc489346024"/>
      <w:bookmarkStart w:id="494" w:name="_Toc100655154"/>
      <w:bookmarkStart w:id="495" w:name="_Toc167375202"/>
      <w:r w:rsidRPr="00D01AF1">
        <w:rPr>
          <w:rFonts w:hint="eastAsia"/>
          <w:b/>
          <w:color w:val="000000" w:themeColor="text1"/>
          <w:sz w:val="30"/>
        </w:rPr>
        <w:t>总结论</w:t>
      </w:r>
      <w:bookmarkEnd w:id="493"/>
      <w:bookmarkEnd w:id="494"/>
      <w:bookmarkEnd w:id="495"/>
    </w:p>
    <w:p w14:paraId="76083691" w14:textId="6E5C96DC" w:rsidR="00B166E2" w:rsidRPr="00FB3557" w:rsidRDefault="00B166E2" w:rsidP="00B166E2">
      <w:pPr>
        <w:ind w:firstLine="480"/>
        <w:rPr>
          <w:color w:val="000000" w:themeColor="text1"/>
        </w:rPr>
      </w:pPr>
      <w:r w:rsidRPr="00D01AF1">
        <w:rPr>
          <w:rFonts w:hint="eastAsia"/>
          <w:color w:val="000000" w:themeColor="text1"/>
        </w:rPr>
        <w:t>河南省华天热电有限公司</w:t>
      </w:r>
      <w:r w:rsidRPr="00D01AF1">
        <w:rPr>
          <w:rFonts w:hint="eastAsia"/>
          <w:color w:val="000000" w:themeColor="text1"/>
        </w:rPr>
        <w:t>2</w:t>
      </w:r>
      <w:r w:rsidRPr="00D01AF1">
        <w:rPr>
          <w:rFonts w:hint="eastAsia"/>
          <w:color w:val="000000" w:themeColor="text1"/>
        </w:rPr>
        <w:t>×</w:t>
      </w:r>
      <w:r w:rsidRPr="00D01AF1">
        <w:rPr>
          <w:color w:val="000000" w:themeColor="text1"/>
        </w:rPr>
        <w:t>2</w:t>
      </w:r>
      <w:r w:rsidRPr="00D01AF1">
        <w:rPr>
          <w:rFonts w:hint="eastAsia"/>
          <w:color w:val="000000" w:themeColor="text1"/>
        </w:rPr>
        <w:t>5MW</w:t>
      </w:r>
      <w:r w:rsidRPr="00D01AF1">
        <w:rPr>
          <w:rFonts w:hint="eastAsia"/>
          <w:color w:val="000000" w:themeColor="text1"/>
        </w:rPr>
        <w:t>生物质热电联产项目属于《产业结构调整指导目录（</w:t>
      </w:r>
      <w:r w:rsidRPr="00D01AF1">
        <w:rPr>
          <w:rFonts w:hint="eastAsia"/>
          <w:color w:val="000000" w:themeColor="text1"/>
        </w:rPr>
        <w:t>20</w:t>
      </w:r>
      <w:r w:rsidR="00A56C0A" w:rsidRPr="00D01AF1">
        <w:rPr>
          <w:rFonts w:hint="eastAsia"/>
          <w:color w:val="000000" w:themeColor="text1"/>
        </w:rPr>
        <w:t>24</w:t>
      </w:r>
      <w:r w:rsidRPr="00D01AF1">
        <w:rPr>
          <w:rFonts w:hint="eastAsia"/>
          <w:color w:val="000000" w:themeColor="text1"/>
        </w:rPr>
        <w:t>年本）》中的鼓励类，</w:t>
      </w:r>
      <w:r w:rsidRPr="00D01AF1">
        <w:rPr>
          <w:color w:val="000000" w:themeColor="text1"/>
        </w:rPr>
        <w:t>符合国家产业政策</w:t>
      </w:r>
      <w:r w:rsidRPr="00D01AF1">
        <w:rPr>
          <w:rFonts w:hint="eastAsia"/>
          <w:color w:val="000000" w:themeColor="text1"/>
        </w:rPr>
        <w:t>；项目用地符合常村镇土地使用规划要求；根据环境影响预测结果：</w:t>
      </w:r>
      <w:r w:rsidRPr="00D01AF1">
        <w:rPr>
          <w:color w:val="000000" w:themeColor="text1"/>
        </w:rPr>
        <w:t>在保证评价要求和工程设计的防治措施正常运行的条件下，</w:t>
      </w:r>
      <w:r w:rsidRPr="00D01AF1">
        <w:rPr>
          <w:rFonts w:hint="eastAsia"/>
          <w:color w:val="000000" w:themeColor="text1"/>
        </w:rPr>
        <w:t>本项目</w:t>
      </w:r>
      <w:r w:rsidRPr="00D01AF1">
        <w:rPr>
          <w:color w:val="000000" w:themeColor="text1"/>
        </w:rPr>
        <w:t>对周围大气环境</w:t>
      </w:r>
      <w:r w:rsidRPr="00D01AF1">
        <w:rPr>
          <w:rFonts w:hint="eastAsia"/>
          <w:color w:val="000000" w:themeColor="text1"/>
        </w:rPr>
        <w:t>、地表水环境、地下水环境以及声环境的</w:t>
      </w:r>
      <w:r w:rsidRPr="00D01AF1">
        <w:rPr>
          <w:color w:val="000000" w:themeColor="text1"/>
        </w:rPr>
        <w:t>影响可接受</w:t>
      </w:r>
      <w:r w:rsidRPr="00D01AF1">
        <w:rPr>
          <w:rFonts w:hint="eastAsia"/>
          <w:color w:val="000000" w:themeColor="text1"/>
        </w:rPr>
        <w:t>；</w:t>
      </w:r>
      <w:r w:rsidRPr="00D01AF1">
        <w:rPr>
          <w:color w:val="000000" w:themeColor="text1"/>
        </w:rPr>
        <w:t>工程环境风险可接受</w:t>
      </w:r>
      <w:r w:rsidRPr="00D01AF1">
        <w:rPr>
          <w:rFonts w:hint="eastAsia"/>
          <w:color w:val="000000" w:themeColor="text1"/>
        </w:rPr>
        <w:t>；工程完成后，各项污染防治措施可行，废水、废气、噪声污染物能够做到达标排放，固废采取了有效的处置措施；本项目严格按照规定进行了公众参与</w:t>
      </w:r>
      <w:bookmarkStart w:id="496" w:name="_Hlk135159001"/>
      <w:r w:rsidRPr="00D01AF1">
        <w:rPr>
          <w:rFonts w:hint="eastAsia"/>
          <w:color w:val="000000" w:themeColor="text1"/>
        </w:rPr>
        <w:t>，未收到公众反对意见</w:t>
      </w:r>
      <w:bookmarkEnd w:id="496"/>
      <w:r w:rsidRPr="00D01AF1">
        <w:rPr>
          <w:rFonts w:hint="eastAsia"/>
          <w:color w:val="000000" w:themeColor="text1"/>
        </w:rPr>
        <w:t>。</w:t>
      </w:r>
      <w:r w:rsidRPr="00D01AF1">
        <w:rPr>
          <w:color w:val="000000" w:themeColor="text1"/>
        </w:rPr>
        <w:t>从环保角度而言，该项目建设可行。</w:t>
      </w:r>
      <w:bookmarkEnd w:id="303"/>
      <w:bookmarkEnd w:id="304"/>
      <w:bookmarkEnd w:id="305"/>
      <w:bookmarkEnd w:id="306"/>
      <w:bookmarkEnd w:id="307"/>
      <w:bookmarkEnd w:id="308"/>
      <w:bookmarkEnd w:id="309"/>
      <w:bookmarkEnd w:id="310"/>
      <w:bookmarkEnd w:id="311"/>
      <w:bookmarkEnd w:id="312"/>
      <w:bookmarkEnd w:id="313"/>
    </w:p>
    <w:sectPr w:rsidR="00B166E2" w:rsidRPr="00FB3557">
      <w:headerReference w:type="even" r:id="rId147"/>
      <w:headerReference w:type="default" r:id="rId148"/>
      <w:footerReference w:type="even" r:id="rId149"/>
      <w:headerReference w:type="first" r:id="rId150"/>
      <w:footerReference w:type="first" r:id="rId151"/>
      <w:pgSz w:w="11907" w:h="16840"/>
      <w:pgMar w:top="1440" w:right="1797" w:bottom="1440" w:left="1797" w:header="907" w:footer="907" w:gutter="0"/>
      <w:cols w:space="425"/>
      <w:docGrid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5D57F" w14:textId="77777777" w:rsidR="00286F72" w:rsidRDefault="00286F72">
      <w:pPr>
        <w:spacing w:line="240" w:lineRule="auto"/>
        <w:ind w:firstLine="480"/>
      </w:pPr>
      <w:r>
        <w:separator/>
      </w:r>
    </w:p>
  </w:endnote>
  <w:endnote w:type="continuationSeparator" w:id="0">
    <w:p w14:paraId="634A4684" w14:textId="77777777" w:rsidR="00286F72" w:rsidRDefault="00286F7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行楷">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A00002BF" w:usb1="68C7FCFB" w:usb2="00000010" w:usb3="00000000" w:csb0="0002009F" w:csb1="00000000"/>
  </w:font>
  <w:font w:name="宋体e眠副浡渀.">
    <w:altName w:val="宋体"/>
    <w:charset w:val="86"/>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ZWAdobeF">
    <w:altName w:val="Calibri"/>
    <w:charset w:val="00"/>
    <w:family w:val="auto"/>
    <w:pitch w:val="default"/>
    <w:sig w:usb0="00000000" w:usb1="00000000" w:usb2="00000000" w:usb3="00000000" w:csb0="000001FF" w:csb1="00000000"/>
  </w:font>
  <w:font w:name="ˎ̥">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C3D44" w14:textId="77777777" w:rsidR="00FA2335" w:rsidRDefault="00FA2335">
    <w:pPr>
      <w:pStyle w:val="af4"/>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B01E9" w14:textId="77777777" w:rsidR="00A425D6" w:rsidRDefault="00A425D6">
    <w:pPr>
      <w:pStyle w:val="af4"/>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FD11" w14:textId="5F5E732F" w:rsidR="00A425D6" w:rsidRPr="00C05F5E" w:rsidRDefault="00BE2051" w:rsidP="006D3CC8">
    <w:pPr>
      <w:pStyle w:val="af4"/>
      <w:ind w:firstLine="420"/>
      <w:jc w:val="center"/>
    </w:pPr>
    <w:sdt>
      <w:sdtPr>
        <w:rPr>
          <w:sz w:val="21"/>
          <w:szCs w:val="21"/>
        </w:rPr>
        <w:id w:val="-971211023"/>
        <w:docPartObj>
          <w:docPartGallery w:val="Page Numbers (Bottom of Page)"/>
          <w:docPartUnique/>
        </w:docPartObj>
      </w:sdtPr>
      <w:sdtEndPr>
        <w:rPr>
          <w:sz w:val="18"/>
          <w:szCs w:val="18"/>
        </w:rPr>
      </w:sdtEndPr>
      <w:sdtContent>
        <w:r w:rsidR="00D7535C" w:rsidRPr="00C05F5E">
          <w:fldChar w:fldCharType="begin"/>
        </w:r>
        <w:r w:rsidR="00D7535C" w:rsidRPr="00C05F5E">
          <w:instrText>PAGE   \* MERGEFORMAT</w:instrText>
        </w:r>
        <w:r w:rsidR="00D7535C" w:rsidRPr="00C05F5E">
          <w:fldChar w:fldCharType="separate"/>
        </w:r>
        <w:r w:rsidR="00D7535C" w:rsidRPr="00C05F5E">
          <w:rPr>
            <w:lang w:val="zh-CN"/>
          </w:rPr>
          <w:t>2</w:t>
        </w:r>
        <w:r w:rsidR="00D7535C" w:rsidRPr="00C05F5E">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86B9E" w14:textId="77777777" w:rsidR="00A425D6" w:rsidRDefault="00A425D6">
    <w:pPr>
      <w:pStyle w:val="af4"/>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25EA4" w14:textId="77777777" w:rsidR="00B303A9" w:rsidRDefault="00B303A9">
    <w:pPr>
      <w:pStyle w:val="af4"/>
      <w:ind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427AE" w14:textId="1170AC6A" w:rsidR="00B303A9" w:rsidRPr="00C05F5E" w:rsidRDefault="00BE2051" w:rsidP="008F61A0">
    <w:pPr>
      <w:pStyle w:val="af4"/>
      <w:ind w:firstLine="420"/>
      <w:jc w:val="center"/>
    </w:pPr>
    <w:sdt>
      <w:sdtPr>
        <w:rPr>
          <w:sz w:val="21"/>
          <w:szCs w:val="21"/>
        </w:rPr>
        <w:id w:val="-726911088"/>
        <w:docPartObj>
          <w:docPartGallery w:val="AutoText"/>
        </w:docPartObj>
      </w:sdtPr>
      <w:sdtEndPr>
        <w:rPr>
          <w:sz w:val="18"/>
          <w:szCs w:val="18"/>
        </w:rPr>
      </w:sdtEndPr>
      <w:sdtContent>
        <w:r w:rsidR="00B303A9" w:rsidRPr="00C05F5E">
          <w:fldChar w:fldCharType="begin"/>
        </w:r>
        <w:r w:rsidR="00B303A9" w:rsidRPr="00C05F5E">
          <w:instrText>PAGE   \* MERGEFORMAT</w:instrText>
        </w:r>
        <w:r w:rsidR="00B303A9" w:rsidRPr="00C05F5E">
          <w:fldChar w:fldCharType="separate"/>
        </w:r>
        <w:r w:rsidR="00B303A9" w:rsidRPr="00C05F5E">
          <w:rPr>
            <w:lang w:val="zh-CN"/>
          </w:rPr>
          <w:t>19</w:t>
        </w:r>
        <w:r w:rsidR="00B303A9" w:rsidRPr="00C05F5E">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485A" w14:textId="77777777" w:rsidR="00B303A9" w:rsidRDefault="00B303A9">
    <w:pPr>
      <w:pStyle w:val="af4"/>
      <w:ind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55A8C" w14:textId="77777777" w:rsidR="00F16377" w:rsidRDefault="00F16377">
    <w:pPr>
      <w:pStyle w:val="af4"/>
      <w:ind w:firstLine="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1BD1A" w14:textId="77777777" w:rsidR="00F16377" w:rsidRDefault="00F16377">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5FE8D" w14:textId="62321CD6" w:rsidR="00FA2335" w:rsidRPr="00C05F5E" w:rsidRDefault="00BE2051" w:rsidP="00AA691D">
    <w:pPr>
      <w:pStyle w:val="af4"/>
      <w:ind w:firstLine="420"/>
      <w:jc w:val="center"/>
    </w:pPr>
    <w:sdt>
      <w:sdtPr>
        <w:rPr>
          <w:sz w:val="21"/>
          <w:szCs w:val="21"/>
        </w:rPr>
        <w:id w:val="105788814"/>
        <w:docPartObj>
          <w:docPartGallery w:val="Page Numbers (Bottom of Page)"/>
          <w:docPartUnique/>
        </w:docPartObj>
      </w:sdtPr>
      <w:sdtEndPr>
        <w:rPr>
          <w:sz w:val="18"/>
          <w:szCs w:val="18"/>
        </w:rPr>
      </w:sdtEndPr>
      <w:sdtContent>
        <w:r w:rsidR="00FA2335" w:rsidRPr="00C05F5E">
          <w:fldChar w:fldCharType="begin"/>
        </w:r>
        <w:r w:rsidR="00FA2335" w:rsidRPr="00C05F5E">
          <w:instrText>PAGE   \* MERGEFORMAT</w:instrText>
        </w:r>
        <w:r w:rsidR="00FA2335" w:rsidRPr="00C05F5E">
          <w:fldChar w:fldCharType="separate"/>
        </w:r>
        <w:r w:rsidR="00FA2335" w:rsidRPr="00C05F5E">
          <w:rPr>
            <w:lang w:val="zh-CN"/>
          </w:rPr>
          <w:t>2</w:t>
        </w:r>
        <w:r w:rsidR="00FA2335" w:rsidRPr="00C05F5E">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10335" w14:textId="77777777" w:rsidR="00FA2335" w:rsidRDefault="00FA2335">
    <w:pPr>
      <w:pStyle w:val="a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E8E44" w14:textId="77777777" w:rsidR="00244ABF" w:rsidRDefault="00244ABF">
    <w:pPr>
      <w:pStyle w:val="af4"/>
      <w:ind w:firstLine="360"/>
    </w:pPr>
  </w:p>
  <w:p w14:paraId="04C4A724" w14:textId="77777777" w:rsidR="00244ABF" w:rsidRDefault="00244ABF">
    <w:pPr>
      <w:ind w:firstLine="480"/>
    </w:pPr>
  </w:p>
  <w:p w14:paraId="074CBACB" w14:textId="77777777" w:rsidR="00244ABF" w:rsidRDefault="00244ABF">
    <w:pPr>
      <w:ind w:firstLine="480"/>
    </w:pPr>
  </w:p>
  <w:p w14:paraId="25A69F64" w14:textId="77777777" w:rsidR="00244ABF" w:rsidRDefault="00244ABF">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1023301"/>
    </w:sdtPr>
    <w:sdtEndPr/>
    <w:sdtContent>
      <w:p w14:paraId="479D55A6" w14:textId="65F85ACB" w:rsidR="00244ABF" w:rsidRPr="00C05F5E" w:rsidRDefault="00244ABF">
        <w:pPr>
          <w:pStyle w:val="af4"/>
          <w:ind w:firstLine="360"/>
          <w:jc w:val="center"/>
        </w:pPr>
        <w:r w:rsidRPr="00C05F5E">
          <w:fldChar w:fldCharType="begin"/>
        </w:r>
        <w:r w:rsidRPr="00C05F5E">
          <w:instrText>PAGE   \* MERGEFORMAT</w:instrText>
        </w:r>
        <w:r w:rsidRPr="00C05F5E">
          <w:fldChar w:fldCharType="separate"/>
        </w:r>
        <w:r w:rsidRPr="00C05F5E">
          <w:rPr>
            <w:lang w:val="zh-CN"/>
          </w:rPr>
          <w:t>1</w:t>
        </w:r>
        <w:r w:rsidRPr="00C05F5E">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E1EC" w14:textId="77777777" w:rsidR="00244ABF" w:rsidRDefault="00244ABF">
    <w:pPr>
      <w:pStyle w:val="af4"/>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47A26" w14:textId="77777777" w:rsidR="00081C8B" w:rsidRDefault="00081C8B">
    <w:pPr>
      <w:pStyle w:val="af4"/>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6020669"/>
      <w:docPartObj>
        <w:docPartGallery w:val="Page Numbers (Bottom of Page)"/>
        <w:docPartUnique/>
      </w:docPartObj>
    </w:sdtPr>
    <w:sdtEndPr/>
    <w:sdtContent>
      <w:p w14:paraId="1115EFB0" w14:textId="4D7D653B" w:rsidR="00081C8B" w:rsidRPr="00C05F5E" w:rsidRDefault="00081C8B" w:rsidP="00821951">
        <w:pPr>
          <w:pStyle w:val="af4"/>
          <w:ind w:firstLine="360"/>
          <w:jc w:val="center"/>
        </w:pPr>
        <w:r w:rsidRPr="00C05F5E">
          <w:fldChar w:fldCharType="begin"/>
        </w:r>
        <w:r w:rsidRPr="00C05F5E">
          <w:instrText>PAGE   \* MERGEFORMAT</w:instrText>
        </w:r>
        <w:r w:rsidRPr="00C05F5E">
          <w:fldChar w:fldCharType="separate"/>
        </w:r>
        <w:r w:rsidRPr="00C05F5E">
          <w:rPr>
            <w:lang w:val="zh-CN"/>
          </w:rPr>
          <w:t>2</w:t>
        </w:r>
        <w:r w:rsidRPr="00C05F5E">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39FE4" w14:textId="77777777" w:rsidR="00081C8B" w:rsidRDefault="00081C8B">
    <w:pPr>
      <w:pStyle w:val="af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8A379" w14:textId="77777777" w:rsidR="00286F72" w:rsidRDefault="00286F72">
      <w:pPr>
        <w:spacing w:line="240" w:lineRule="auto"/>
        <w:ind w:firstLine="480"/>
      </w:pPr>
      <w:r>
        <w:separator/>
      </w:r>
    </w:p>
  </w:footnote>
  <w:footnote w:type="continuationSeparator" w:id="0">
    <w:p w14:paraId="144DE4CE" w14:textId="77777777" w:rsidR="00286F72" w:rsidRDefault="00286F7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C5820" w14:textId="77777777" w:rsidR="00FA2335" w:rsidRDefault="00FA2335">
    <w:pPr>
      <w:pStyle w:val="af6"/>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8D118" w14:textId="77777777" w:rsidR="00A425D6" w:rsidRDefault="00A425D6">
    <w:pPr>
      <w:pStyle w:val="af6"/>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9F552" w14:textId="5ADB11FA" w:rsidR="00A425D6" w:rsidRPr="004C1AAB" w:rsidRDefault="004C1AAB" w:rsidP="004C1AAB">
    <w:pPr>
      <w:pStyle w:val="af6"/>
      <w:spacing w:afterLines="100" w:after="240"/>
    </w:pPr>
    <w:r w:rsidRPr="00FA2335">
      <w:rPr>
        <w:rFonts w:hAnsi="宋体" w:hint="eastAsia"/>
        <w:color w:val="000000"/>
        <w:szCs w:val="21"/>
      </w:rPr>
      <w:t>河南省华天热电有限公司</w:t>
    </w:r>
    <w:r w:rsidRPr="00FA2335">
      <w:rPr>
        <w:rFonts w:hAnsi="宋体" w:hint="eastAsia"/>
        <w:color w:val="000000"/>
        <w:szCs w:val="21"/>
      </w:rPr>
      <w:t>2</w:t>
    </w:r>
    <w:r w:rsidRPr="00FA2335">
      <w:rPr>
        <w:rFonts w:hAnsi="宋体" w:hint="eastAsia"/>
        <w:color w:val="000000"/>
        <w:szCs w:val="21"/>
      </w:rPr>
      <w:t>×</w:t>
    </w:r>
    <w:r w:rsidRPr="00FA2335">
      <w:rPr>
        <w:rFonts w:hAnsi="宋体" w:hint="eastAsia"/>
        <w:color w:val="000000"/>
        <w:szCs w:val="21"/>
      </w:rPr>
      <w:t>25MW</w:t>
    </w:r>
    <w:r w:rsidRPr="00FA2335">
      <w:rPr>
        <w:rFonts w:hAnsi="宋体" w:hint="eastAsia"/>
        <w:color w:val="000000"/>
        <w:szCs w:val="21"/>
      </w:rPr>
      <w:t>生物质热电联产项目环境影响报告书</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C1B05" w14:textId="77777777" w:rsidR="00A425D6" w:rsidRDefault="00A425D6">
    <w:pPr>
      <w:pStyle w:val="af6"/>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4CAF" w14:textId="77777777" w:rsidR="00B303A9" w:rsidRDefault="00B303A9">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E009A" w14:textId="214D8A79" w:rsidR="00B303A9" w:rsidRDefault="00B303A9">
    <w:pPr>
      <w:pStyle w:val="af6"/>
      <w:spacing w:afterLines="100" w:after="240"/>
      <w:rPr>
        <w:sz w:val="15"/>
      </w:rPr>
    </w:pPr>
    <w:r>
      <w:rPr>
        <w:rFonts w:hAnsi="宋体" w:hint="eastAsia"/>
        <w:szCs w:val="21"/>
      </w:rPr>
      <w:t>河南省华天热电有限公司</w:t>
    </w:r>
    <w:r>
      <w:rPr>
        <w:rFonts w:hAnsi="宋体" w:hint="eastAsia"/>
        <w:szCs w:val="21"/>
      </w:rPr>
      <w:t>2</w:t>
    </w:r>
    <w:r>
      <w:rPr>
        <w:rFonts w:hAnsi="宋体" w:hint="eastAsia"/>
        <w:szCs w:val="21"/>
      </w:rPr>
      <w:t>×</w:t>
    </w:r>
    <w:r>
      <w:rPr>
        <w:rFonts w:hAnsi="宋体" w:hint="eastAsia"/>
        <w:szCs w:val="21"/>
      </w:rPr>
      <w:t>25MW</w:t>
    </w:r>
    <w:r>
      <w:rPr>
        <w:rFonts w:hAnsi="宋体" w:hint="eastAsia"/>
        <w:szCs w:val="21"/>
      </w:rPr>
      <w:t>生物质热电联产项目环境影响报告书</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45D3F" w14:textId="77777777" w:rsidR="00B303A9" w:rsidRDefault="00B303A9">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33331" w14:textId="77777777" w:rsidR="00F16377" w:rsidRDefault="00F16377">
    <w:pPr>
      <w:pStyle w:val="af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E67D7" w14:textId="35508DCC" w:rsidR="00F16377" w:rsidRDefault="00E83BD6">
    <w:pPr>
      <w:pStyle w:val="af6"/>
      <w:spacing w:afterLines="100" w:after="240"/>
      <w:rPr>
        <w:sz w:val="15"/>
      </w:rPr>
    </w:pPr>
    <w:r>
      <w:rPr>
        <w:rFonts w:hAnsi="宋体" w:hint="eastAsia"/>
        <w:szCs w:val="21"/>
      </w:rPr>
      <w:t>河南省华天热电有限公司</w:t>
    </w:r>
    <w:r>
      <w:rPr>
        <w:rFonts w:hAnsi="宋体" w:hint="eastAsia"/>
        <w:szCs w:val="21"/>
      </w:rPr>
      <w:t>2</w:t>
    </w:r>
    <w:r>
      <w:rPr>
        <w:rFonts w:hAnsi="宋体" w:hint="eastAsia"/>
        <w:szCs w:val="21"/>
      </w:rPr>
      <w:t>×</w:t>
    </w:r>
    <w:r>
      <w:rPr>
        <w:rFonts w:hAnsi="宋体" w:hint="eastAsia"/>
        <w:szCs w:val="21"/>
      </w:rPr>
      <w:t>25MW</w:t>
    </w:r>
    <w:r>
      <w:rPr>
        <w:rFonts w:hAnsi="宋体" w:hint="eastAsia"/>
        <w:szCs w:val="21"/>
      </w:rPr>
      <w:t>生物质热电联产项目环境影响报告书</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EE81A" w14:textId="77777777" w:rsidR="00F16377" w:rsidRDefault="00F16377">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4B61B" w14:textId="7B904676" w:rsidR="00FA2335" w:rsidRPr="00FA2335" w:rsidRDefault="00FA2335">
    <w:pPr>
      <w:pStyle w:val="af6"/>
      <w:spacing w:afterLines="100" w:after="240"/>
      <w:ind w:firstLine="360"/>
      <w:rPr>
        <w:color w:val="000000"/>
        <w:sz w:val="15"/>
      </w:rPr>
    </w:pPr>
    <w:r w:rsidRPr="00FA2335">
      <w:rPr>
        <w:rFonts w:hAnsi="宋体" w:hint="eastAsia"/>
        <w:color w:val="000000"/>
        <w:szCs w:val="21"/>
      </w:rPr>
      <w:t>河南省华天热电有限公司</w:t>
    </w:r>
    <w:r w:rsidRPr="00FA2335">
      <w:rPr>
        <w:rFonts w:hAnsi="宋体" w:hint="eastAsia"/>
        <w:color w:val="000000"/>
        <w:szCs w:val="21"/>
      </w:rPr>
      <w:t>2</w:t>
    </w:r>
    <w:r w:rsidRPr="00FA2335">
      <w:rPr>
        <w:rFonts w:hAnsi="宋体" w:hint="eastAsia"/>
        <w:color w:val="000000"/>
        <w:szCs w:val="21"/>
      </w:rPr>
      <w:t>×</w:t>
    </w:r>
    <w:r w:rsidRPr="00FA2335">
      <w:rPr>
        <w:rFonts w:hAnsi="宋体" w:hint="eastAsia"/>
        <w:color w:val="000000"/>
        <w:szCs w:val="21"/>
      </w:rPr>
      <w:t>25MW</w:t>
    </w:r>
    <w:r w:rsidRPr="00FA2335">
      <w:rPr>
        <w:rFonts w:hAnsi="宋体" w:hint="eastAsia"/>
        <w:color w:val="000000"/>
        <w:szCs w:val="21"/>
      </w:rPr>
      <w:t>生物质热电联产项目环境影响报告书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91C2C" w14:textId="77777777" w:rsidR="00FA2335" w:rsidRDefault="00FA2335">
    <w:pPr>
      <w:pStyle w:val="af6"/>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4AABD" w14:textId="77777777" w:rsidR="00244ABF" w:rsidRDefault="00244ABF">
    <w:pPr>
      <w:pStyle w:val="af6"/>
      <w:ind w:firstLine="360"/>
    </w:pPr>
  </w:p>
  <w:p w14:paraId="05B6EC55" w14:textId="77777777" w:rsidR="00244ABF" w:rsidRDefault="00244ABF">
    <w:pPr>
      <w:ind w:firstLine="480"/>
    </w:pPr>
  </w:p>
  <w:p w14:paraId="559519EC" w14:textId="77777777" w:rsidR="00244ABF" w:rsidRDefault="00244ABF">
    <w:pPr>
      <w:ind w:firstLine="480"/>
    </w:pPr>
  </w:p>
  <w:p w14:paraId="5410508B" w14:textId="77777777" w:rsidR="00244ABF" w:rsidRDefault="00244ABF">
    <w:pPr>
      <w:ind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A1F7F" w14:textId="77777777" w:rsidR="00244ABF" w:rsidRDefault="00244ABF">
    <w:pPr>
      <w:pStyle w:val="af6"/>
      <w:spacing w:afterLines="100" w:after="240"/>
      <w:ind w:firstLine="360"/>
    </w:pPr>
    <w:r>
      <w:rPr>
        <w:rFonts w:hint="eastAsia"/>
        <w:color w:val="000000" w:themeColor="text1"/>
      </w:rPr>
      <w:t>河南省华天热电有限公司</w:t>
    </w:r>
    <w:r>
      <w:rPr>
        <w:rFonts w:hint="eastAsia"/>
        <w:color w:val="000000" w:themeColor="text1"/>
      </w:rPr>
      <w:t>2</w:t>
    </w:r>
    <w:r>
      <w:rPr>
        <w:rFonts w:ascii="Arial" w:hAnsi="Arial" w:cs="Arial"/>
        <w:color w:val="000000" w:themeColor="text1"/>
      </w:rPr>
      <w:t>×</w:t>
    </w:r>
    <w:r>
      <w:rPr>
        <w:color w:val="000000" w:themeColor="text1"/>
      </w:rPr>
      <w:t>2</w:t>
    </w:r>
    <w:r>
      <w:rPr>
        <w:rFonts w:hint="eastAsia"/>
        <w:color w:val="000000" w:themeColor="text1"/>
      </w:rPr>
      <w:t>5MW</w:t>
    </w:r>
    <w:r>
      <w:rPr>
        <w:rFonts w:hint="eastAsia"/>
        <w:color w:val="000000" w:themeColor="text1"/>
      </w:rPr>
      <w:t>生物质热电联产项目</w:t>
    </w:r>
    <w:r>
      <w:rPr>
        <w:rFonts w:hAnsi="宋体" w:hint="eastAsia"/>
        <w:color w:val="000000" w:themeColor="text1"/>
        <w:szCs w:val="21"/>
      </w:rPr>
      <w:t>环境影响报告书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0B369" w14:textId="77777777" w:rsidR="00244ABF" w:rsidRDefault="00244ABF">
    <w:pPr>
      <w:pStyle w:val="af6"/>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E39FD" w14:textId="77777777" w:rsidR="00081C8B" w:rsidRDefault="00081C8B">
    <w:pPr>
      <w:pStyle w:val="af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EAE9" w14:textId="3C7475E1" w:rsidR="00081C8B" w:rsidRDefault="00081C8B">
    <w:pPr>
      <w:pStyle w:val="af6"/>
      <w:spacing w:afterLines="100" w:after="240"/>
    </w:pPr>
    <w:r w:rsidRPr="0099146A">
      <w:rPr>
        <w:rFonts w:hAnsi="宋体" w:hint="eastAsia"/>
        <w:color w:val="000000"/>
        <w:szCs w:val="21"/>
      </w:rPr>
      <w:t>河南省华天热电有限公司</w:t>
    </w:r>
    <w:r w:rsidRPr="0099146A">
      <w:rPr>
        <w:rFonts w:hAnsi="宋体" w:hint="eastAsia"/>
        <w:color w:val="000000"/>
        <w:szCs w:val="21"/>
      </w:rPr>
      <w:t>2</w:t>
    </w:r>
    <w:r w:rsidRPr="0099146A">
      <w:rPr>
        <w:rFonts w:hAnsi="宋体" w:hint="eastAsia"/>
        <w:color w:val="000000"/>
        <w:szCs w:val="21"/>
      </w:rPr>
      <w:t>×</w:t>
    </w:r>
    <w:r w:rsidRPr="0099146A">
      <w:rPr>
        <w:rFonts w:hAnsi="宋体" w:hint="eastAsia"/>
        <w:color w:val="000000"/>
        <w:szCs w:val="21"/>
      </w:rPr>
      <w:t>25MW</w:t>
    </w:r>
    <w:r w:rsidRPr="0099146A">
      <w:rPr>
        <w:rFonts w:hAnsi="宋体" w:hint="eastAsia"/>
        <w:color w:val="000000"/>
        <w:szCs w:val="21"/>
      </w:rPr>
      <w:t>生物质热电联产项目环境影响报告书</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73E6" w14:textId="77777777" w:rsidR="00081C8B" w:rsidRDefault="00081C8B">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C7B24AA"/>
    <w:multiLevelType w:val="multilevel"/>
    <w:tmpl w:val="AC90B39A"/>
    <w:lvl w:ilvl="0">
      <w:start w:val="6"/>
      <w:numFmt w:val="decimal"/>
      <w:suff w:val="nothing"/>
      <w:lvlText w:val="第%1章 "/>
      <w:lvlJc w:val="left"/>
      <w:pPr>
        <w:ind w:left="1275" w:hanging="425"/>
      </w:pPr>
      <w:rPr>
        <w:rFonts w:ascii="Times New Roman" w:eastAsia="宋体" w:hAnsi="Times New Roman" w:cs="Times New Roman" w:hint="default"/>
        <w:b/>
        <w:bCs/>
        <w:szCs w:val="30"/>
      </w:rPr>
    </w:lvl>
    <w:lvl w:ilvl="1">
      <w:start w:val="1"/>
      <w:numFmt w:val="decimal"/>
      <w:isLgl/>
      <w:lvlText w:val="%1.%2"/>
      <w:lvlJc w:val="left"/>
      <w:pPr>
        <w:ind w:left="1417" w:hanging="567"/>
      </w:pPr>
      <w:rPr>
        <w:rFonts w:hint="eastAsia"/>
      </w:rPr>
    </w:lvl>
    <w:lvl w:ilvl="2">
      <w:start w:val="1"/>
      <w:numFmt w:val="decimal"/>
      <w:isLgl/>
      <w:lvlText w:val="%1.%2.%3"/>
      <w:lvlJc w:val="left"/>
      <w:pPr>
        <w:ind w:left="1559" w:hanging="709"/>
      </w:pPr>
      <w:rPr>
        <w:rFonts w:hint="eastAsia"/>
      </w:rPr>
    </w:lvl>
    <w:lvl w:ilvl="3">
      <w:start w:val="1"/>
      <w:numFmt w:val="decimal"/>
      <w:isLgl/>
      <w:lvlText w:val="%1.%2.%3.%4."/>
      <w:lvlJc w:val="left"/>
      <w:pPr>
        <w:ind w:left="1700" w:hanging="850"/>
      </w:pPr>
      <w:rPr>
        <w:rFonts w:hint="eastAsia"/>
      </w:rPr>
    </w:lvl>
    <w:lvl w:ilvl="4">
      <w:start w:val="1"/>
      <w:numFmt w:val="decimal"/>
      <w:isLgl/>
      <w:lvlText w:val="%1.%2.%3.%4.%5."/>
      <w:lvlJc w:val="left"/>
      <w:pPr>
        <w:ind w:left="1841" w:hanging="991"/>
      </w:pPr>
      <w:rPr>
        <w:rFonts w:hint="eastAsia"/>
      </w:rPr>
    </w:lvl>
    <w:lvl w:ilvl="5">
      <w:start w:val="1"/>
      <w:numFmt w:val="decimal"/>
      <w:isLgl/>
      <w:lvlText w:val="%1.%2.%3.%4.%5.%6."/>
      <w:lvlJc w:val="left"/>
      <w:pPr>
        <w:ind w:left="1984" w:hanging="1134"/>
      </w:pPr>
      <w:rPr>
        <w:rFonts w:hint="eastAsia"/>
      </w:rPr>
    </w:lvl>
    <w:lvl w:ilvl="6">
      <w:start w:val="1"/>
      <w:numFmt w:val="decimal"/>
      <w:isLgl/>
      <w:lvlText w:val="%1.%2.%3.%4.%5.%6.%7."/>
      <w:lvlJc w:val="left"/>
      <w:pPr>
        <w:ind w:left="2125" w:hanging="1275"/>
      </w:pPr>
      <w:rPr>
        <w:rFonts w:hint="eastAsia"/>
      </w:rPr>
    </w:lvl>
    <w:lvl w:ilvl="7">
      <w:start w:val="1"/>
      <w:numFmt w:val="decimal"/>
      <w:isLgl/>
      <w:lvlText w:val="%1.%2.%3.%4.%5.%6.%7.%8."/>
      <w:lvlJc w:val="left"/>
      <w:pPr>
        <w:ind w:left="2268" w:hanging="1418"/>
      </w:pPr>
      <w:rPr>
        <w:rFonts w:hint="eastAsia"/>
      </w:rPr>
    </w:lvl>
    <w:lvl w:ilvl="8">
      <w:start w:val="1"/>
      <w:numFmt w:val="decimal"/>
      <w:isLgl/>
      <w:lvlText w:val="%1.%2.%3.%4.%5.%6.%7.%8.%9."/>
      <w:lvlJc w:val="left"/>
      <w:pPr>
        <w:ind w:left="2408" w:hanging="1558"/>
      </w:pPr>
      <w:rPr>
        <w:rFonts w:hint="eastAsia"/>
      </w:rPr>
    </w:lvl>
  </w:abstractNum>
  <w:abstractNum w:abstractNumId="1" w15:restartNumberingAfterBreak="0">
    <w:nsid w:val="AAD43077"/>
    <w:multiLevelType w:val="multilevel"/>
    <w:tmpl w:val="485665AC"/>
    <w:lvl w:ilvl="0">
      <w:start w:val="5"/>
      <w:numFmt w:val="decimal"/>
      <w:suff w:val="nothing"/>
      <w:lvlText w:val="第%1章 "/>
      <w:lvlJc w:val="left"/>
      <w:pPr>
        <w:ind w:left="425" w:hanging="425"/>
      </w:pPr>
      <w:rPr>
        <w:rFonts w:ascii="Times New Roman" w:eastAsia="黑体" w:hAnsi="Times New Roman" w:cs="Times New Roman" w:hint="default"/>
        <w:b/>
        <w:bCs/>
        <w:szCs w:val="30"/>
      </w:rPr>
    </w:lvl>
    <w:lvl w:ilvl="1">
      <w:start w:val="1"/>
      <w:numFmt w:val="decimal"/>
      <w:isLg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2" w15:restartNumberingAfterBreak="0">
    <w:nsid w:val="E44CD77C"/>
    <w:multiLevelType w:val="multilevel"/>
    <w:tmpl w:val="A3CEBBF8"/>
    <w:lvl w:ilvl="0">
      <w:start w:val="6"/>
      <w:numFmt w:val="decimal"/>
      <w:pStyle w:val="1"/>
      <w:lvlText w:val="第 %1 章"/>
      <w:lvlJc w:val="center"/>
      <w:pPr>
        <w:tabs>
          <w:tab w:val="num" w:pos="360"/>
        </w:tabs>
        <w:ind w:left="288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decimal"/>
      <w:lvlText w:val="%1.%2"/>
      <w:lvlJc w:val="left"/>
      <w:pPr>
        <w:tabs>
          <w:tab w:val="num" w:pos="3131"/>
        </w:tabs>
        <w:ind w:left="2411"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
      <w:pStyle w:val="3"/>
      <w:lvlText w:val="%1.%2.%3"/>
      <w:lvlJc w:val="left"/>
      <w:pPr>
        <w:tabs>
          <w:tab w:val="num" w:pos="1712"/>
        </w:tabs>
        <w:ind w:left="720" w:firstLine="0"/>
      </w:pPr>
      <w:rPr>
        <w:rFonts w:hint="eastAsia"/>
      </w:rPr>
    </w:lvl>
    <w:lvl w:ilvl="3">
      <w:start w:val="1"/>
      <w:numFmt w:val="decimal"/>
      <w:pStyle w:val="4"/>
      <w:lvlText w:val="%1.%2.%3.%4"/>
      <w:lvlJc w:val="left"/>
      <w:pPr>
        <w:tabs>
          <w:tab w:val="num" w:pos="1647"/>
        </w:tabs>
        <w:ind w:left="805" w:firstLine="0"/>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15:restartNumberingAfterBreak="0">
    <w:nsid w:val="EA7180B3"/>
    <w:multiLevelType w:val="singleLevel"/>
    <w:tmpl w:val="EA7180B3"/>
    <w:lvl w:ilvl="0">
      <w:start w:val="1"/>
      <w:numFmt w:val="decimal"/>
      <w:suff w:val="nothing"/>
      <w:lvlText w:val="（%1）"/>
      <w:lvlJc w:val="left"/>
    </w:lvl>
  </w:abstractNum>
  <w:abstractNum w:abstractNumId="4" w15:restartNumberingAfterBreak="0">
    <w:nsid w:val="00000005"/>
    <w:multiLevelType w:val="singleLevel"/>
    <w:tmpl w:val="00000005"/>
    <w:lvl w:ilvl="0">
      <w:start w:val="1"/>
      <w:numFmt w:val="decimal"/>
      <w:suff w:val="space"/>
      <w:lvlText w:val="%1."/>
      <w:lvlJc w:val="left"/>
    </w:lvl>
  </w:abstractNum>
  <w:abstractNum w:abstractNumId="5" w15:restartNumberingAfterBreak="0">
    <w:nsid w:val="014429C9"/>
    <w:multiLevelType w:val="hybridMultilevel"/>
    <w:tmpl w:val="C9E6F3CA"/>
    <w:lvl w:ilvl="0" w:tplc="FC24AB8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1D08E6D"/>
    <w:multiLevelType w:val="singleLevel"/>
    <w:tmpl w:val="01D08E6D"/>
    <w:lvl w:ilvl="0">
      <w:start w:val="5"/>
      <w:numFmt w:val="decimal"/>
      <w:lvlText w:val="%1."/>
      <w:lvlJc w:val="left"/>
      <w:pPr>
        <w:tabs>
          <w:tab w:val="left" w:pos="312"/>
        </w:tabs>
      </w:pPr>
    </w:lvl>
  </w:abstractNum>
  <w:abstractNum w:abstractNumId="7" w15:restartNumberingAfterBreak="0">
    <w:nsid w:val="046916E1"/>
    <w:multiLevelType w:val="singleLevel"/>
    <w:tmpl w:val="046916E1"/>
    <w:lvl w:ilvl="0">
      <w:start w:val="2"/>
      <w:numFmt w:val="chineseCounting"/>
      <w:suff w:val="space"/>
      <w:lvlText w:val="%1、"/>
      <w:lvlJc w:val="left"/>
      <w:rPr>
        <w:rFonts w:hint="eastAsia"/>
      </w:rPr>
    </w:lvl>
  </w:abstractNum>
  <w:abstractNum w:abstractNumId="8" w15:restartNumberingAfterBreak="0">
    <w:nsid w:val="10C46646"/>
    <w:multiLevelType w:val="multilevel"/>
    <w:tmpl w:val="10C46646"/>
    <w:lvl w:ilvl="0">
      <w:start w:val="2"/>
      <w:numFmt w:val="japaneseCounting"/>
      <w:lvlText w:val="%1、"/>
      <w:lvlJc w:val="left"/>
      <w:pPr>
        <w:ind w:left="750" w:hanging="51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9" w15:restartNumberingAfterBreak="0">
    <w:nsid w:val="2C2965BB"/>
    <w:multiLevelType w:val="multilevel"/>
    <w:tmpl w:val="D3A86428"/>
    <w:lvl w:ilvl="0">
      <w:start w:val="7"/>
      <w:numFmt w:val="decimal"/>
      <w:lvlText w:val="第 %1 章"/>
      <w:lvlJc w:val="center"/>
      <w:pPr>
        <w:tabs>
          <w:tab w:val="num" w:pos="360"/>
        </w:tabs>
        <w:ind w:left="288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decimal"/>
      <w:lvlText w:val="%1.%2"/>
      <w:lvlJc w:val="left"/>
      <w:pPr>
        <w:tabs>
          <w:tab w:val="num" w:pos="3131"/>
        </w:tabs>
        <w:ind w:left="2411" w:firstLine="0"/>
      </w:pPr>
      <w:rPr>
        <w:rFonts w:hint="eastAsia"/>
      </w:rPr>
    </w:lvl>
    <w:lvl w:ilvl="2">
      <w:start w:val="1"/>
      <w:numFmt w:val="decimal"/>
      <w:lvlText w:val="%1.%2.%3"/>
      <w:lvlJc w:val="left"/>
      <w:pPr>
        <w:tabs>
          <w:tab w:val="num" w:pos="1712"/>
        </w:tabs>
        <w:ind w:left="720" w:firstLine="0"/>
      </w:pPr>
      <w:rPr>
        <w:rFonts w:hint="eastAsia"/>
      </w:rPr>
    </w:lvl>
    <w:lvl w:ilvl="3">
      <w:start w:val="1"/>
      <w:numFmt w:val="decimal"/>
      <w:lvlText w:val="%1.%2.%3.%4"/>
      <w:lvlJc w:val="left"/>
      <w:pPr>
        <w:tabs>
          <w:tab w:val="num" w:pos="1647"/>
        </w:tabs>
        <w:ind w:left="686" w:firstLine="0"/>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 w15:restartNumberingAfterBreak="0">
    <w:nsid w:val="3B8932F6"/>
    <w:multiLevelType w:val="multilevel"/>
    <w:tmpl w:val="3B8932F6"/>
    <w:lvl w:ilvl="0">
      <w:start w:val="1"/>
      <w:numFmt w:val="decimalEnclosedCircle"/>
      <w:lvlText w:val="%1"/>
      <w:lvlJc w:val="left"/>
      <w:pPr>
        <w:ind w:left="927"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1" w15:restartNumberingAfterBreak="0">
    <w:nsid w:val="3D56461C"/>
    <w:multiLevelType w:val="multilevel"/>
    <w:tmpl w:val="F6223946"/>
    <w:lvl w:ilvl="0">
      <w:start w:val="1"/>
      <w:numFmt w:val="decimal"/>
      <w:lvlText w:val="第 %1 章"/>
      <w:lvlJc w:val="center"/>
      <w:pPr>
        <w:tabs>
          <w:tab w:val="num" w:pos="360"/>
        </w:tabs>
        <w:ind w:left="288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decimal"/>
      <w:pStyle w:val="a"/>
      <w:lvlText w:val="%1.%2"/>
      <w:lvlJc w:val="left"/>
      <w:pPr>
        <w:tabs>
          <w:tab w:val="num" w:pos="3131"/>
        </w:tabs>
        <w:ind w:left="2411"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
      <w:lvlText w:val="%1.%2.%3"/>
      <w:lvlJc w:val="left"/>
      <w:pPr>
        <w:tabs>
          <w:tab w:val="num" w:pos="1712"/>
        </w:tabs>
        <w:ind w:left="720" w:firstLine="0"/>
      </w:pPr>
      <w:rPr>
        <w:rFonts w:hint="eastAsia"/>
      </w:rPr>
    </w:lvl>
    <w:lvl w:ilvl="3">
      <w:start w:val="1"/>
      <w:numFmt w:val="decimal"/>
      <w:lvlText w:val="%1.%2.%3.%4"/>
      <w:lvlJc w:val="left"/>
      <w:pPr>
        <w:tabs>
          <w:tab w:val="num" w:pos="1647"/>
        </w:tabs>
        <w:ind w:left="686" w:firstLine="0"/>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43FAD845"/>
    <w:multiLevelType w:val="multilevel"/>
    <w:tmpl w:val="7714A456"/>
    <w:lvl w:ilvl="0">
      <w:start w:val="9"/>
      <w:numFmt w:val="decimal"/>
      <w:suff w:val="nothing"/>
      <w:lvlText w:val="第%1章 "/>
      <w:lvlJc w:val="left"/>
      <w:pPr>
        <w:ind w:left="425" w:hanging="425"/>
      </w:pPr>
      <w:rPr>
        <w:rFonts w:ascii="Times New Roman" w:eastAsia="宋体" w:hAnsi="Times New Roman" w:cs="Times New Roman" w:hint="default"/>
        <w:b/>
        <w:bCs/>
        <w:szCs w:val="30"/>
      </w:rPr>
    </w:lvl>
    <w:lvl w:ilvl="1">
      <w:start w:val="1"/>
      <w:numFmt w:val="decimal"/>
      <w:isLg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13" w15:restartNumberingAfterBreak="0">
    <w:nsid w:val="51480B0A"/>
    <w:multiLevelType w:val="hybridMultilevel"/>
    <w:tmpl w:val="DAB4E5A2"/>
    <w:lvl w:ilvl="0" w:tplc="C36EC5B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51B25071"/>
    <w:multiLevelType w:val="multilevel"/>
    <w:tmpl w:val="B8787F02"/>
    <w:lvl w:ilvl="0">
      <w:start w:val="8"/>
      <w:numFmt w:val="decimal"/>
      <w:suff w:val="nothing"/>
      <w:lvlText w:val="第%1章 "/>
      <w:lvlJc w:val="left"/>
      <w:pPr>
        <w:ind w:left="425" w:hanging="425"/>
      </w:pPr>
      <w:rPr>
        <w:rFonts w:ascii="Times New Roman" w:eastAsia="黑体" w:hAnsi="Times New Roman" w:cs="Times New Roman" w:hint="default"/>
        <w:b w:val="0"/>
        <w:bCs w:val="0"/>
        <w:szCs w:val="30"/>
      </w:rPr>
    </w:lvl>
    <w:lvl w:ilvl="1">
      <w:start w:val="1"/>
      <w:numFmt w:val="decimal"/>
      <w:isLg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15" w15:restartNumberingAfterBreak="0">
    <w:nsid w:val="61DDFBB8"/>
    <w:multiLevelType w:val="multilevel"/>
    <w:tmpl w:val="9F4E2096"/>
    <w:lvl w:ilvl="0">
      <w:start w:val="2"/>
      <w:numFmt w:val="decimal"/>
      <w:suff w:val="nothing"/>
      <w:lvlText w:val="第%1章 "/>
      <w:lvlJc w:val="left"/>
      <w:pPr>
        <w:ind w:left="425" w:hanging="425"/>
      </w:pPr>
      <w:rPr>
        <w:rFonts w:ascii="Times New Roman" w:eastAsia="黑体" w:hAnsi="Times New Roman" w:cs="Times New Roman" w:hint="default"/>
        <w:b w:val="0"/>
        <w:bCs w:val="0"/>
        <w:szCs w:val="30"/>
      </w:rPr>
    </w:lvl>
    <w:lvl w:ilvl="1">
      <w:start w:val="1"/>
      <w:numFmt w:val="decimal"/>
      <w:isLg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16" w15:restartNumberingAfterBreak="0">
    <w:nsid w:val="65617F5B"/>
    <w:multiLevelType w:val="multilevel"/>
    <w:tmpl w:val="65617F5B"/>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5D328C4"/>
    <w:multiLevelType w:val="multilevel"/>
    <w:tmpl w:val="65D328C4"/>
    <w:lvl w:ilvl="0">
      <w:start w:val="1"/>
      <w:numFmt w:val="chineseCountingThousand"/>
      <w:pStyle w:val="5"/>
      <w:lvlText w:val="%1、"/>
      <w:lvlJc w:val="left"/>
      <w:pPr>
        <w:ind w:left="562"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5DE444F"/>
    <w:multiLevelType w:val="multilevel"/>
    <w:tmpl w:val="65DE444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9" w15:restartNumberingAfterBreak="0">
    <w:nsid w:val="6B40C01B"/>
    <w:multiLevelType w:val="multilevel"/>
    <w:tmpl w:val="E766E066"/>
    <w:lvl w:ilvl="0">
      <w:start w:val="4"/>
      <w:numFmt w:val="decimal"/>
      <w:suff w:val="nothing"/>
      <w:lvlText w:val="第%1章 "/>
      <w:lvlJc w:val="left"/>
      <w:pPr>
        <w:ind w:left="425" w:hanging="425"/>
      </w:pPr>
      <w:rPr>
        <w:rFonts w:ascii="Times New Roman" w:eastAsia="宋体" w:hAnsi="Times New Roman" w:cs="Times New Roman" w:hint="default"/>
        <w:b/>
        <w:bCs/>
      </w:rPr>
    </w:lvl>
    <w:lvl w:ilvl="1">
      <w:start w:val="1"/>
      <w:numFmt w:val="decimal"/>
      <w:isLgl/>
      <w:lvlText w:val="%1.%2."/>
      <w:lvlJc w:val="left"/>
      <w:pPr>
        <w:ind w:left="1134" w:hanging="567"/>
      </w:pPr>
      <w:rPr>
        <w:rFonts w:hint="eastAsia"/>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20" w15:restartNumberingAfterBreak="0">
    <w:nsid w:val="7400E86E"/>
    <w:multiLevelType w:val="singleLevel"/>
    <w:tmpl w:val="7400E86E"/>
    <w:lvl w:ilvl="0">
      <w:start w:val="1"/>
      <w:numFmt w:val="decimal"/>
      <w:suff w:val="nothing"/>
      <w:lvlText w:val="（%1）"/>
      <w:lvlJc w:val="left"/>
    </w:lvl>
  </w:abstractNum>
  <w:abstractNum w:abstractNumId="21" w15:restartNumberingAfterBreak="0">
    <w:nsid w:val="761C6112"/>
    <w:multiLevelType w:val="multilevel"/>
    <w:tmpl w:val="761C6112"/>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7E6B211B"/>
    <w:multiLevelType w:val="multilevel"/>
    <w:tmpl w:val="05366BD2"/>
    <w:lvl w:ilvl="0">
      <w:start w:val="10"/>
      <w:numFmt w:val="decimal"/>
      <w:lvlText w:val="第 %1 章"/>
      <w:lvlJc w:val="center"/>
      <w:pPr>
        <w:tabs>
          <w:tab w:val="num" w:pos="360"/>
        </w:tabs>
        <w:ind w:left="288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1">
      <w:start w:val="1"/>
      <w:numFmt w:val="decimal"/>
      <w:lvlText w:val="%1.%2"/>
      <w:lvlJc w:val="left"/>
      <w:pPr>
        <w:tabs>
          <w:tab w:val="num" w:pos="3131"/>
        </w:tabs>
        <w:ind w:left="2411" w:firstLine="0"/>
      </w:pPr>
      <w:rPr>
        <w:rFonts w:ascii="Times New Roman" w:hAnsi="Times New Roman" w:cs="Times New Roman" w:hint="eastAsia"/>
        <w:b/>
        <w:bCs/>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1.%2.%3"/>
      <w:lvlJc w:val="left"/>
      <w:pPr>
        <w:tabs>
          <w:tab w:val="num" w:pos="2409"/>
        </w:tabs>
        <w:ind w:left="1417" w:firstLine="0"/>
      </w:pPr>
      <w:rPr>
        <w:rFonts w:hint="eastAsia"/>
      </w:rPr>
    </w:lvl>
    <w:lvl w:ilvl="3">
      <w:start w:val="1"/>
      <w:numFmt w:val="decimal"/>
      <w:lvlText w:val="%1.%2.%3.%4"/>
      <w:lvlJc w:val="left"/>
      <w:pPr>
        <w:tabs>
          <w:tab w:val="num" w:pos="1647"/>
        </w:tabs>
        <w:ind w:left="686" w:firstLine="0"/>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16cid:durableId="722027075">
    <w:abstractNumId w:val="2"/>
  </w:num>
  <w:num w:numId="2" w16cid:durableId="1669596260">
    <w:abstractNumId w:val="17"/>
  </w:num>
  <w:num w:numId="3" w16cid:durableId="715854676">
    <w:abstractNumId w:val="1"/>
  </w:num>
  <w:num w:numId="4" w16cid:durableId="1156993199">
    <w:abstractNumId w:val="16"/>
    <w:lvlOverride w:ilvl="0">
      <w:startOverride w:val="1"/>
    </w:lvlOverride>
  </w:num>
  <w:num w:numId="5" w16cid:durableId="821580217">
    <w:abstractNumId w:val="7"/>
  </w:num>
  <w:num w:numId="6" w16cid:durableId="1705014255">
    <w:abstractNumId w:val="3"/>
  </w:num>
  <w:num w:numId="7" w16cid:durableId="596406173">
    <w:abstractNumId w:val="11"/>
  </w:num>
  <w:num w:numId="8" w16cid:durableId="402602032">
    <w:abstractNumId w:val="0"/>
  </w:num>
  <w:num w:numId="9" w16cid:durableId="934480973">
    <w:abstractNumId w:val="21"/>
  </w:num>
  <w:num w:numId="10" w16cid:durableId="707677891">
    <w:abstractNumId w:val="18"/>
  </w:num>
  <w:num w:numId="11" w16cid:durableId="12917449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0219106">
    <w:abstractNumId w:val="10"/>
  </w:num>
  <w:num w:numId="13" w16cid:durableId="1036849714">
    <w:abstractNumId w:val="12"/>
  </w:num>
  <w:num w:numId="14" w16cid:durableId="1862547382">
    <w:abstractNumId w:val="22"/>
  </w:num>
  <w:num w:numId="15" w16cid:durableId="407919410">
    <w:abstractNumId w:val="14"/>
  </w:num>
  <w:num w:numId="16" w16cid:durableId="89589946">
    <w:abstractNumId w:val="15"/>
  </w:num>
  <w:num w:numId="17" w16cid:durableId="2090223693">
    <w:abstractNumId w:val="20"/>
  </w:num>
  <w:num w:numId="18" w16cid:durableId="2050378949">
    <w:abstractNumId w:val="4"/>
  </w:num>
  <w:num w:numId="19" w16cid:durableId="2017688586">
    <w:abstractNumId w:val="6"/>
  </w:num>
  <w:num w:numId="20" w16cid:durableId="1660421635">
    <w:abstractNumId w:val="13"/>
  </w:num>
  <w:num w:numId="21" w16cid:durableId="1059668617">
    <w:abstractNumId w:val="5"/>
  </w:num>
  <w:num w:numId="22" w16cid:durableId="867373794">
    <w:abstractNumId w:val="19"/>
  </w:num>
  <w:num w:numId="23" w16cid:durableId="1474375017">
    <w:abstractNumId w:val="8"/>
  </w:num>
  <w:num w:numId="24" w16cid:durableId="1993409508">
    <w:abstractNumId w:val="9"/>
  </w:num>
  <w:num w:numId="25" w16cid:durableId="1488016109">
    <w:abstractNumId w:val="2"/>
  </w:num>
  <w:num w:numId="26" w16cid:durableId="1953125415">
    <w:abstractNumId w:val="17"/>
  </w:num>
  <w:num w:numId="27" w16cid:durableId="1178077075">
    <w:abstractNumId w:val="17"/>
  </w:num>
  <w:num w:numId="28" w16cid:durableId="441261813">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hideSpellingErrors/>
  <w:defaultTabStop w:val="420"/>
  <w:drawingGridHorizontalSpacing w:val="120"/>
  <w:drawingGridVerticalSpacing w:val="156"/>
  <w:noPunctuationKerning/>
  <w:characterSpacingControl w:val="compressPunctuation"/>
  <w:hdrShapeDefaults>
    <o:shapedefaults v:ext="edit" spidmax="2060" fillcolor="white" strokecolor="white">
      <v:fill r:id="rId1" color="white" opacity="9830f" o:opacity2="9830f" type="pattern"/>
      <v:stroke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4N2I2NDM3MTZmYWI4ZTlkODczODAxOTIzNDMwMjEifQ=="/>
  </w:docVars>
  <w:rsids>
    <w:rsidRoot w:val="0069295C"/>
    <w:rsid w:val="0000010E"/>
    <w:rsid w:val="00000277"/>
    <w:rsid w:val="00000551"/>
    <w:rsid w:val="00000594"/>
    <w:rsid w:val="000005CE"/>
    <w:rsid w:val="000005DD"/>
    <w:rsid w:val="0000089F"/>
    <w:rsid w:val="000008C4"/>
    <w:rsid w:val="000010B4"/>
    <w:rsid w:val="0000124C"/>
    <w:rsid w:val="00001402"/>
    <w:rsid w:val="0000159A"/>
    <w:rsid w:val="00001AA5"/>
    <w:rsid w:val="00001DB0"/>
    <w:rsid w:val="00001F2C"/>
    <w:rsid w:val="00001F4C"/>
    <w:rsid w:val="000020D9"/>
    <w:rsid w:val="0000229C"/>
    <w:rsid w:val="000022CB"/>
    <w:rsid w:val="000025E1"/>
    <w:rsid w:val="000028D5"/>
    <w:rsid w:val="00002CD4"/>
    <w:rsid w:val="00002DA9"/>
    <w:rsid w:val="00002E0D"/>
    <w:rsid w:val="00002F45"/>
    <w:rsid w:val="0000303B"/>
    <w:rsid w:val="0000313F"/>
    <w:rsid w:val="000032F8"/>
    <w:rsid w:val="00003455"/>
    <w:rsid w:val="0000349A"/>
    <w:rsid w:val="0000362A"/>
    <w:rsid w:val="00003CBE"/>
    <w:rsid w:val="00003CCB"/>
    <w:rsid w:val="0000401E"/>
    <w:rsid w:val="00004181"/>
    <w:rsid w:val="000041C3"/>
    <w:rsid w:val="00004254"/>
    <w:rsid w:val="000042A8"/>
    <w:rsid w:val="000045A3"/>
    <w:rsid w:val="0000469A"/>
    <w:rsid w:val="00004940"/>
    <w:rsid w:val="00004CF9"/>
    <w:rsid w:val="00004D73"/>
    <w:rsid w:val="00004F20"/>
    <w:rsid w:val="00004FF3"/>
    <w:rsid w:val="000050EE"/>
    <w:rsid w:val="00005125"/>
    <w:rsid w:val="0000537A"/>
    <w:rsid w:val="00005BC4"/>
    <w:rsid w:val="00005BED"/>
    <w:rsid w:val="00005BF0"/>
    <w:rsid w:val="00005D09"/>
    <w:rsid w:val="00005D0F"/>
    <w:rsid w:val="00005D10"/>
    <w:rsid w:val="00005D77"/>
    <w:rsid w:val="00005EDD"/>
    <w:rsid w:val="00005F89"/>
    <w:rsid w:val="00006288"/>
    <w:rsid w:val="00006293"/>
    <w:rsid w:val="00006323"/>
    <w:rsid w:val="00006C22"/>
    <w:rsid w:val="00006FCE"/>
    <w:rsid w:val="0000711C"/>
    <w:rsid w:val="00007323"/>
    <w:rsid w:val="00007567"/>
    <w:rsid w:val="00007594"/>
    <w:rsid w:val="000079BB"/>
    <w:rsid w:val="00007A8C"/>
    <w:rsid w:val="00007B9F"/>
    <w:rsid w:val="00007CF6"/>
    <w:rsid w:val="00007D5F"/>
    <w:rsid w:val="00007DC7"/>
    <w:rsid w:val="00007FFE"/>
    <w:rsid w:val="0001013F"/>
    <w:rsid w:val="000103F8"/>
    <w:rsid w:val="000105C0"/>
    <w:rsid w:val="00010A52"/>
    <w:rsid w:val="00010BCC"/>
    <w:rsid w:val="00010E23"/>
    <w:rsid w:val="0001122D"/>
    <w:rsid w:val="0001124D"/>
    <w:rsid w:val="00011271"/>
    <w:rsid w:val="000117D9"/>
    <w:rsid w:val="00011805"/>
    <w:rsid w:val="00011852"/>
    <w:rsid w:val="00011936"/>
    <w:rsid w:val="00012054"/>
    <w:rsid w:val="00012375"/>
    <w:rsid w:val="00012454"/>
    <w:rsid w:val="00012742"/>
    <w:rsid w:val="0001292D"/>
    <w:rsid w:val="00012CF4"/>
    <w:rsid w:val="00012E72"/>
    <w:rsid w:val="00012FF1"/>
    <w:rsid w:val="00013146"/>
    <w:rsid w:val="0001319E"/>
    <w:rsid w:val="0001325F"/>
    <w:rsid w:val="000132BE"/>
    <w:rsid w:val="00013311"/>
    <w:rsid w:val="00013D35"/>
    <w:rsid w:val="0001415A"/>
    <w:rsid w:val="0001426B"/>
    <w:rsid w:val="0001440F"/>
    <w:rsid w:val="00014416"/>
    <w:rsid w:val="0001441B"/>
    <w:rsid w:val="00014952"/>
    <w:rsid w:val="00014975"/>
    <w:rsid w:val="00014A71"/>
    <w:rsid w:val="00014BC9"/>
    <w:rsid w:val="00014EE9"/>
    <w:rsid w:val="00015055"/>
    <w:rsid w:val="00015140"/>
    <w:rsid w:val="00015793"/>
    <w:rsid w:val="000158ED"/>
    <w:rsid w:val="00015966"/>
    <w:rsid w:val="000159A8"/>
    <w:rsid w:val="00015E60"/>
    <w:rsid w:val="00015F9E"/>
    <w:rsid w:val="000161AD"/>
    <w:rsid w:val="00016393"/>
    <w:rsid w:val="00016691"/>
    <w:rsid w:val="0001679A"/>
    <w:rsid w:val="0001684D"/>
    <w:rsid w:val="00016B80"/>
    <w:rsid w:val="00016DCE"/>
    <w:rsid w:val="00016ED5"/>
    <w:rsid w:val="00017258"/>
    <w:rsid w:val="00017543"/>
    <w:rsid w:val="00017AED"/>
    <w:rsid w:val="00017B14"/>
    <w:rsid w:val="00017BAE"/>
    <w:rsid w:val="00017C04"/>
    <w:rsid w:val="00017DB8"/>
    <w:rsid w:val="0002034F"/>
    <w:rsid w:val="000206B6"/>
    <w:rsid w:val="00021203"/>
    <w:rsid w:val="000215FC"/>
    <w:rsid w:val="00021C9E"/>
    <w:rsid w:val="00021DFA"/>
    <w:rsid w:val="00021EFD"/>
    <w:rsid w:val="00021FC1"/>
    <w:rsid w:val="00022719"/>
    <w:rsid w:val="00022AF8"/>
    <w:rsid w:val="00022EDC"/>
    <w:rsid w:val="00022F20"/>
    <w:rsid w:val="00022FDB"/>
    <w:rsid w:val="00023278"/>
    <w:rsid w:val="000234F2"/>
    <w:rsid w:val="000235BE"/>
    <w:rsid w:val="000239E9"/>
    <w:rsid w:val="00023A8B"/>
    <w:rsid w:val="00023BC2"/>
    <w:rsid w:val="00023C8E"/>
    <w:rsid w:val="00023CA3"/>
    <w:rsid w:val="00023D05"/>
    <w:rsid w:val="00023DF6"/>
    <w:rsid w:val="000243DA"/>
    <w:rsid w:val="000243FA"/>
    <w:rsid w:val="00024674"/>
    <w:rsid w:val="0002472A"/>
    <w:rsid w:val="0002473F"/>
    <w:rsid w:val="00024775"/>
    <w:rsid w:val="00024810"/>
    <w:rsid w:val="00024896"/>
    <w:rsid w:val="00024DAC"/>
    <w:rsid w:val="00024DFA"/>
    <w:rsid w:val="00025447"/>
    <w:rsid w:val="0002559D"/>
    <w:rsid w:val="0002570D"/>
    <w:rsid w:val="000257BF"/>
    <w:rsid w:val="00025B75"/>
    <w:rsid w:val="00026210"/>
    <w:rsid w:val="00026278"/>
    <w:rsid w:val="0002659C"/>
    <w:rsid w:val="00026629"/>
    <w:rsid w:val="00026642"/>
    <w:rsid w:val="000268ED"/>
    <w:rsid w:val="0002696A"/>
    <w:rsid w:val="00026A51"/>
    <w:rsid w:val="00026AA0"/>
    <w:rsid w:val="00026BA9"/>
    <w:rsid w:val="00026BF4"/>
    <w:rsid w:val="00026CFC"/>
    <w:rsid w:val="0002721F"/>
    <w:rsid w:val="00027545"/>
    <w:rsid w:val="000278D9"/>
    <w:rsid w:val="00027963"/>
    <w:rsid w:val="00027A0A"/>
    <w:rsid w:val="00027EBF"/>
    <w:rsid w:val="00030032"/>
    <w:rsid w:val="0003026D"/>
    <w:rsid w:val="000304E5"/>
    <w:rsid w:val="000305CA"/>
    <w:rsid w:val="000307CF"/>
    <w:rsid w:val="00030824"/>
    <w:rsid w:val="00030833"/>
    <w:rsid w:val="00030AE2"/>
    <w:rsid w:val="00030D80"/>
    <w:rsid w:val="0003117F"/>
    <w:rsid w:val="0003123C"/>
    <w:rsid w:val="00031279"/>
    <w:rsid w:val="00031386"/>
    <w:rsid w:val="00031711"/>
    <w:rsid w:val="00031C86"/>
    <w:rsid w:val="0003260A"/>
    <w:rsid w:val="00032684"/>
    <w:rsid w:val="00032C89"/>
    <w:rsid w:val="00032DA9"/>
    <w:rsid w:val="000331B0"/>
    <w:rsid w:val="0003359F"/>
    <w:rsid w:val="000335CB"/>
    <w:rsid w:val="000336A3"/>
    <w:rsid w:val="00033732"/>
    <w:rsid w:val="00033ABF"/>
    <w:rsid w:val="00034825"/>
    <w:rsid w:val="0003492B"/>
    <w:rsid w:val="00034BAA"/>
    <w:rsid w:val="00034F9F"/>
    <w:rsid w:val="000350AF"/>
    <w:rsid w:val="00035220"/>
    <w:rsid w:val="0003550E"/>
    <w:rsid w:val="00035516"/>
    <w:rsid w:val="00035743"/>
    <w:rsid w:val="00035787"/>
    <w:rsid w:val="00035AFF"/>
    <w:rsid w:val="00035B87"/>
    <w:rsid w:val="00036165"/>
    <w:rsid w:val="0003647F"/>
    <w:rsid w:val="000369B2"/>
    <w:rsid w:val="00036FB0"/>
    <w:rsid w:val="00037195"/>
    <w:rsid w:val="000372F3"/>
    <w:rsid w:val="000376BF"/>
    <w:rsid w:val="00037733"/>
    <w:rsid w:val="00037E82"/>
    <w:rsid w:val="00037F12"/>
    <w:rsid w:val="00040187"/>
    <w:rsid w:val="000401A5"/>
    <w:rsid w:val="000405E2"/>
    <w:rsid w:val="000407D2"/>
    <w:rsid w:val="00040845"/>
    <w:rsid w:val="00040AB2"/>
    <w:rsid w:val="00040B91"/>
    <w:rsid w:val="00040D29"/>
    <w:rsid w:val="000412DD"/>
    <w:rsid w:val="0004144C"/>
    <w:rsid w:val="00041890"/>
    <w:rsid w:val="00041B2F"/>
    <w:rsid w:val="00041BB1"/>
    <w:rsid w:val="00041C03"/>
    <w:rsid w:val="00041D63"/>
    <w:rsid w:val="0004203F"/>
    <w:rsid w:val="00042184"/>
    <w:rsid w:val="000421BC"/>
    <w:rsid w:val="000422BC"/>
    <w:rsid w:val="0004233C"/>
    <w:rsid w:val="00042498"/>
    <w:rsid w:val="000424CE"/>
    <w:rsid w:val="000425A3"/>
    <w:rsid w:val="000425A6"/>
    <w:rsid w:val="000427C2"/>
    <w:rsid w:val="000428AA"/>
    <w:rsid w:val="00042A2B"/>
    <w:rsid w:val="00042D30"/>
    <w:rsid w:val="00042DC0"/>
    <w:rsid w:val="00042E92"/>
    <w:rsid w:val="00043029"/>
    <w:rsid w:val="00043056"/>
    <w:rsid w:val="000430E6"/>
    <w:rsid w:val="00043320"/>
    <w:rsid w:val="0004334D"/>
    <w:rsid w:val="00043665"/>
    <w:rsid w:val="0004376D"/>
    <w:rsid w:val="00043842"/>
    <w:rsid w:val="000438D3"/>
    <w:rsid w:val="000439A0"/>
    <w:rsid w:val="00043AB3"/>
    <w:rsid w:val="00043BD2"/>
    <w:rsid w:val="00043C2A"/>
    <w:rsid w:val="00043DEE"/>
    <w:rsid w:val="00044041"/>
    <w:rsid w:val="000440F8"/>
    <w:rsid w:val="000448D8"/>
    <w:rsid w:val="000449E2"/>
    <w:rsid w:val="00045270"/>
    <w:rsid w:val="000452BE"/>
    <w:rsid w:val="000452FB"/>
    <w:rsid w:val="00045341"/>
    <w:rsid w:val="0004576B"/>
    <w:rsid w:val="00045B7D"/>
    <w:rsid w:val="00045E53"/>
    <w:rsid w:val="00045E9B"/>
    <w:rsid w:val="00045F9A"/>
    <w:rsid w:val="00046031"/>
    <w:rsid w:val="000463F3"/>
    <w:rsid w:val="0004661A"/>
    <w:rsid w:val="000467F8"/>
    <w:rsid w:val="00046978"/>
    <w:rsid w:val="0004698E"/>
    <w:rsid w:val="00046A14"/>
    <w:rsid w:val="00046C9C"/>
    <w:rsid w:val="00046DB4"/>
    <w:rsid w:val="00046EF1"/>
    <w:rsid w:val="00046F0F"/>
    <w:rsid w:val="0004711E"/>
    <w:rsid w:val="0004740A"/>
    <w:rsid w:val="0004752D"/>
    <w:rsid w:val="00047564"/>
    <w:rsid w:val="0004756B"/>
    <w:rsid w:val="00047578"/>
    <w:rsid w:val="00047A47"/>
    <w:rsid w:val="00047B66"/>
    <w:rsid w:val="00047EC3"/>
    <w:rsid w:val="00050076"/>
    <w:rsid w:val="00050273"/>
    <w:rsid w:val="000504DB"/>
    <w:rsid w:val="00050624"/>
    <w:rsid w:val="000507C9"/>
    <w:rsid w:val="00050893"/>
    <w:rsid w:val="00050A29"/>
    <w:rsid w:val="00050EEF"/>
    <w:rsid w:val="00050FEE"/>
    <w:rsid w:val="0005151F"/>
    <w:rsid w:val="0005153E"/>
    <w:rsid w:val="0005172A"/>
    <w:rsid w:val="0005187D"/>
    <w:rsid w:val="000518A0"/>
    <w:rsid w:val="00051BC5"/>
    <w:rsid w:val="00051E62"/>
    <w:rsid w:val="00051E78"/>
    <w:rsid w:val="0005201F"/>
    <w:rsid w:val="00052028"/>
    <w:rsid w:val="0005224B"/>
    <w:rsid w:val="00052981"/>
    <w:rsid w:val="00052CE3"/>
    <w:rsid w:val="00052CF7"/>
    <w:rsid w:val="00053267"/>
    <w:rsid w:val="0005344A"/>
    <w:rsid w:val="000536EF"/>
    <w:rsid w:val="000539E2"/>
    <w:rsid w:val="00053A5F"/>
    <w:rsid w:val="00053BE9"/>
    <w:rsid w:val="00053BFB"/>
    <w:rsid w:val="00053DC7"/>
    <w:rsid w:val="00053DF6"/>
    <w:rsid w:val="00053ED1"/>
    <w:rsid w:val="00053EF1"/>
    <w:rsid w:val="00054473"/>
    <w:rsid w:val="000547E2"/>
    <w:rsid w:val="00054802"/>
    <w:rsid w:val="00054898"/>
    <w:rsid w:val="000548D0"/>
    <w:rsid w:val="00054917"/>
    <w:rsid w:val="00054A97"/>
    <w:rsid w:val="00054AE7"/>
    <w:rsid w:val="00054DC2"/>
    <w:rsid w:val="00054E2F"/>
    <w:rsid w:val="0005508E"/>
    <w:rsid w:val="00055090"/>
    <w:rsid w:val="0005509C"/>
    <w:rsid w:val="00055441"/>
    <w:rsid w:val="000554AE"/>
    <w:rsid w:val="000556F2"/>
    <w:rsid w:val="00055704"/>
    <w:rsid w:val="00055A90"/>
    <w:rsid w:val="00055AE1"/>
    <w:rsid w:val="00055BE0"/>
    <w:rsid w:val="00055D38"/>
    <w:rsid w:val="00055F43"/>
    <w:rsid w:val="0005623B"/>
    <w:rsid w:val="00056639"/>
    <w:rsid w:val="00056809"/>
    <w:rsid w:val="00056D8B"/>
    <w:rsid w:val="00056D9D"/>
    <w:rsid w:val="00056F27"/>
    <w:rsid w:val="00056FE2"/>
    <w:rsid w:val="00057022"/>
    <w:rsid w:val="000571BA"/>
    <w:rsid w:val="000574FD"/>
    <w:rsid w:val="00057639"/>
    <w:rsid w:val="00057A14"/>
    <w:rsid w:val="00057BBA"/>
    <w:rsid w:val="00057E6F"/>
    <w:rsid w:val="00057E7E"/>
    <w:rsid w:val="000600D0"/>
    <w:rsid w:val="000601AA"/>
    <w:rsid w:val="000601FF"/>
    <w:rsid w:val="000602E9"/>
    <w:rsid w:val="000603E0"/>
    <w:rsid w:val="0006049A"/>
    <w:rsid w:val="000604E6"/>
    <w:rsid w:val="000605D9"/>
    <w:rsid w:val="000609B4"/>
    <w:rsid w:val="00060B1C"/>
    <w:rsid w:val="00060BBC"/>
    <w:rsid w:val="00060D55"/>
    <w:rsid w:val="00060E43"/>
    <w:rsid w:val="0006117D"/>
    <w:rsid w:val="00061261"/>
    <w:rsid w:val="000614B0"/>
    <w:rsid w:val="000616C6"/>
    <w:rsid w:val="000619B1"/>
    <w:rsid w:val="00061C48"/>
    <w:rsid w:val="00061EC4"/>
    <w:rsid w:val="0006213A"/>
    <w:rsid w:val="00062717"/>
    <w:rsid w:val="000629F1"/>
    <w:rsid w:val="00062E90"/>
    <w:rsid w:val="00062F6F"/>
    <w:rsid w:val="00062FBF"/>
    <w:rsid w:val="000630E2"/>
    <w:rsid w:val="00063442"/>
    <w:rsid w:val="000637D7"/>
    <w:rsid w:val="000642AD"/>
    <w:rsid w:val="000642CA"/>
    <w:rsid w:val="00064573"/>
    <w:rsid w:val="000645DA"/>
    <w:rsid w:val="00064794"/>
    <w:rsid w:val="00064830"/>
    <w:rsid w:val="00064B4B"/>
    <w:rsid w:val="00064CFA"/>
    <w:rsid w:val="00064D44"/>
    <w:rsid w:val="00064D56"/>
    <w:rsid w:val="00064E34"/>
    <w:rsid w:val="00064EF1"/>
    <w:rsid w:val="00065107"/>
    <w:rsid w:val="000651EE"/>
    <w:rsid w:val="00065372"/>
    <w:rsid w:val="00065398"/>
    <w:rsid w:val="00065403"/>
    <w:rsid w:val="000655C6"/>
    <w:rsid w:val="00065938"/>
    <w:rsid w:val="00065BDF"/>
    <w:rsid w:val="00065CBE"/>
    <w:rsid w:val="000667BF"/>
    <w:rsid w:val="00066821"/>
    <w:rsid w:val="0006683C"/>
    <w:rsid w:val="00066972"/>
    <w:rsid w:val="00066A6A"/>
    <w:rsid w:val="00066A8C"/>
    <w:rsid w:val="00066B64"/>
    <w:rsid w:val="00066E06"/>
    <w:rsid w:val="00066FDE"/>
    <w:rsid w:val="0006714C"/>
    <w:rsid w:val="0006751D"/>
    <w:rsid w:val="0006756E"/>
    <w:rsid w:val="00067703"/>
    <w:rsid w:val="000677B9"/>
    <w:rsid w:val="000679C9"/>
    <w:rsid w:val="00067A08"/>
    <w:rsid w:val="00067A3C"/>
    <w:rsid w:val="00067B88"/>
    <w:rsid w:val="00067DF0"/>
    <w:rsid w:val="00070284"/>
    <w:rsid w:val="0007047D"/>
    <w:rsid w:val="00070616"/>
    <w:rsid w:val="000706DB"/>
    <w:rsid w:val="00070811"/>
    <w:rsid w:val="000708C8"/>
    <w:rsid w:val="00070A40"/>
    <w:rsid w:val="000711F7"/>
    <w:rsid w:val="000713F3"/>
    <w:rsid w:val="0007144B"/>
    <w:rsid w:val="00071882"/>
    <w:rsid w:val="000718CD"/>
    <w:rsid w:val="00071A20"/>
    <w:rsid w:val="00071C35"/>
    <w:rsid w:val="00071F67"/>
    <w:rsid w:val="0007206C"/>
    <w:rsid w:val="000720DD"/>
    <w:rsid w:val="00072C47"/>
    <w:rsid w:val="00072CCE"/>
    <w:rsid w:val="00072D66"/>
    <w:rsid w:val="00072DB1"/>
    <w:rsid w:val="00072EB9"/>
    <w:rsid w:val="000733CC"/>
    <w:rsid w:val="0007366C"/>
    <w:rsid w:val="00073AC8"/>
    <w:rsid w:val="00073BE3"/>
    <w:rsid w:val="00073D11"/>
    <w:rsid w:val="0007415A"/>
    <w:rsid w:val="0007451C"/>
    <w:rsid w:val="000747AC"/>
    <w:rsid w:val="00074E80"/>
    <w:rsid w:val="000753C2"/>
    <w:rsid w:val="00075460"/>
    <w:rsid w:val="0007559A"/>
    <w:rsid w:val="000755D5"/>
    <w:rsid w:val="00075726"/>
    <w:rsid w:val="0007579B"/>
    <w:rsid w:val="000757B1"/>
    <w:rsid w:val="00075DFC"/>
    <w:rsid w:val="00076173"/>
    <w:rsid w:val="000762F1"/>
    <w:rsid w:val="000764AA"/>
    <w:rsid w:val="00076953"/>
    <w:rsid w:val="000769E6"/>
    <w:rsid w:val="00076A56"/>
    <w:rsid w:val="00076A91"/>
    <w:rsid w:val="00076BF2"/>
    <w:rsid w:val="00076C82"/>
    <w:rsid w:val="0007722F"/>
    <w:rsid w:val="0007727E"/>
    <w:rsid w:val="00077541"/>
    <w:rsid w:val="0007793B"/>
    <w:rsid w:val="00077C00"/>
    <w:rsid w:val="00077D72"/>
    <w:rsid w:val="000804DC"/>
    <w:rsid w:val="00080A12"/>
    <w:rsid w:val="000810FF"/>
    <w:rsid w:val="0008116E"/>
    <w:rsid w:val="0008123A"/>
    <w:rsid w:val="00081277"/>
    <w:rsid w:val="0008138D"/>
    <w:rsid w:val="000813E2"/>
    <w:rsid w:val="000814E9"/>
    <w:rsid w:val="00081729"/>
    <w:rsid w:val="0008174A"/>
    <w:rsid w:val="00081C8B"/>
    <w:rsid w:val="0008213D"/>
    <w:rsid w:val="00082685"/>
    <w:rsid w:val="000826E5"/>
    <w:rsid w:val="000827D8"/>
    <w:rsid w:val="000828CD"/>
    <w:rsid w:val="000829D4"/>
    <w:rsid w:val="00082D59"/>
    <w:rsid w:val="00082F9A"/>
    <w:rsid w:val="00082FB7"/>
    <w:rsid w:val="00083173"/>
    <w:rsid w:val="00083346"/>
    <w:rsid w:val="0008376A"/>
    <w:rsid w:val="00083970"/>
    <w:rsid w:val="00083AEB"/>
    <w:rsid w:val="00084095"/>
    <w:rsid w:val="00084588"/>
    <w:rsid w:val="0008461D"/>
    <w:rsid w:val="0008473E"/>
    <w:rsid w:val="00084769"/>
    <w:rsid w:val="000849D8"/>
    <w:rsid w:val="00084A1B"/>
    <w:rsid w:val="00084F39"/>
    <w:rsid w:val="0008521E"/>
    <w:rsid w:val="000852D1"/>
    <w:rsid w:val="0008568F"/>
    <w:rsid w:val="000857BE"/>
    <w:rsid w:val="00085E7F"/>
    <w:rsid w:val="00086107"/>
    <w:rsid w:val="000862B6"/>
    <w:rsid w:val="0008666D"/>
    <w:rsid w:val="00086824"/>
    <w:rsid w:val="000868D9"/>
    <w:rsid w:val="00086A6B"/>
    <w:rsid w:val="00086C39"/>
    <w:rsid w:val="00086E37"/>
    <w:rsid w:val="00086FB6"/>
    <w:rsid w:val="00086FCB"/>
    <w:rsid w:val="000871C0"/>
    <w:rsid w:val="0008756A"/>
    <w:rsid w:val="00087D5C"/>
    <w:rsid w:val="00090073"/>
    <w:rsid w:val="000902F7"/>
    <w:rsid w:val="000904A4"/>
    <w:rsid w:val="000905B2"/>
    <w:rsid w:val="0009083B"/>
    <w:rsid w:val="00090BF7"/>
    <w:rsid w:val="00090C0D"/>
    <w:rsid w:val="0009136C"/>
    <w:rsid w:val="000913A7"/>
    <w:rsid w:val="000914C0"/>
    <w:rsid w:val="00091714"/>
    <w:rsid w:val="000917EC"/>
    <w:rsid w:val="000918C0"/>
    <w:rsid w:val="00091978"/>
    <w:rsid w:val="00091A44"/>
    <w:rsid w:val="00091ADF"/>
    <w:rsid w:val="00091EAF"/>
    <w:rsid w:val="00091EC8"/>
    <w:rsid w:val="0009211A"/>
    <w:rsid w:val="00092293"/>
    <w:rsid w:val="000923A2"/>
    <w:rsid w:val="0009294A"/>
    <w:rsid w:val="00092AE1"/>
    <w:rsid w:val="00092C10"/>
    <w:rsid w:val="00092C89"/>
    <w:rsid w:val="00092F2D"/>
    <w:rsid w:val="00093487"/>
    <w:rsid w:val="000938C7"/>
    <w:rsid w:val="00093C33"/>
    <w:rsid w:val="00093F4C"/>
    <w:rsid w:val="00093FDD"/>
    <w:rsid w:val="0009411E"/>
    <w:rsid w:val="000941EC"/>
    <w:rsid w:val="00094780"/>
    <w:rsid w:val="0009480A"/>
    <w:rsid w:val="00094E13"/>
    <w:rsid w:val="00095110"/>
    <w:rsid w:val="0009547D"/>
    <w:rsid w:val="00095679"/>
    <w:rsid w:val="000958BC"/>
    <w:rsid w:val="00095B0C"/>
    <w:rsid w:val="00095E6A"/>
    <w:rsid w:val="00095E7E"/>
    <w:rsid w:val="00096010"/>
    <w:rsid w:val="0009620A"/>
    <w:rsid w:val="00096542"/>
    <w:rsid w:val="00096592"/>
    <w:rsid w:val="00096BE8"/>
    <w:rsid w:val="00096C77"/>
    <w:rsid w:val="00096EA4"/>
    <w:rsid w:val="00096EA6"/>
    <w:rsid w:val="00096FF4"/>
    <w:rsid w:val="000971DA"/>
    <w:rsid w:val="000973C1"/>
    <w:rsid w:val="000975E8"/>
    <w:rsid w:val="000977CE"/>
    <w:rsid w:val="0009784F"/>
    <w:rsid w:val="00097890"/>
    <w:rsid w:val="00097C8F"/>
    <w:rsid w:val="00097DC9"/>
    <w:rsid w:val="000A0234"/>
    <w:rsid w:val="000A03EF"/>
    <w:rsid w:val="000A053F"/>
    <w:rsid w:val="000A0696"/>
    <w:rsid w:val="000A0792"/>
    <w:rsid w:val="000A0E53"/>
    <w:rsid w:val="000A0FFB"/>
    <w:rsid w:val="000A1511"/>
    <w:rsid w:val="000A1632"/>
    <w:rsid w:val="000A167E"/>
    <w:rsid w:val="000A168C"/>
    <w:rsid w:val="000A17C3"/>
    <w:rsid w:val="000A1873"/>
    <w:rsid w:val="000A1B5A"/>
    <w:rsid w:val="000A22F8"/>
    <w:rsid w:val="000A235A"/>
    <w:rsid w:val="000A2523"/>
    <w:rsid w:val="000A25C8"/>
    <w:rsid w:val="000A27D0"/>
    <w:rsid w:val="000A2B97"/>
    <w:rsid w:val="000A2FA0"/>
    <w:rsid w:val="000A33D7"/>
    <w:rsid w:val="000A3518"/>
    <w:rsid w:val="000A353E"/>
    <w:rsid w:val="000A3574"/>
    <w:rsid w:val="000A3621"/>
    <w:rsid w:val="000A366B"/>
    <w:rsid w:val="000A37B2"/>
    <w:rsid w:val="000A37BC"/>
    <w:rsid w:val="000A39A1"/>
    <w:rsid w:val="000A3A0A"/>
    <w:rsid w:val="000A3A95"/>
    <w:rsid w:val="000A3E09"/>
    <w:rsid w:val="000A3ECF"/>
    <w:rsid w:val="000A40BA"/>
    <w:rsid w:val="000A463D"/>
    <w:rsid w:val="000A512A"/>
    <w:rsid w:val="000A5288"/>
    <w:rsid w:val="000A56CA"/>
    <w:rsid w:val="000A572C"/>
    <w:rsid w:val="000A5888"/>
    <w:rsid w:val="000A5FD5"/>
    <w:rsid w:val="000A60D5"/>
    <w:rsid w:val="000A6B06"/>
    <w:rsid w:val="000A6D47"/>
    <w:rsid w:val="000A6D96"/>
    <w:rsid w:val="000A6DA8"/>
    <w:rsid w:val="000A6E62"/>
    <w:rsid w:val="000A70F4"/>
    <w:rsid w:val="000A7B04"/>
    <w:rsid w:val="000A7B7D"/>
    <w:rsid w:val="000A7F16"/>
    <w:rsid w:val="000B01EE"/>
    <w:rsid w:val="000B0229"/>
    <w:rsid w:val="000B0502"/>
    <w:rsid w:val="000B05A6"/>
    <w:rsid w:val="000B05F4"/>
    <w:rsid w:val="000B0700"/>
    <w:rsid w:val="000B071E"/>
    <w:rsid w:val="000B09A8"/>
    <w:rsid w:val="000B0C80"/>
    <w:rsid w:val="000B1124"/>
    <w:rsid w:val="000B1257"/>
    <w:rsid w:val="000B132A"/>
    <w:rsid w:val="000B1429"/>
    <w:rsid w:val="000B14BD"/>
    <w:rsid w:val="000B1D59"/>
    <w:rsid w:val="000B1DDE"/>
    <w:rsid w:val="000B203F"/>
    <w:rsid w:val="000B21BD"/>
    <w:rsid w:val="000B2497"/>
    <w:rsid w:val="000B2593"/>
    <w:rsid w:val="000B29C1"/>
    <w:rsid w:val="000B29CB"/>
    <w:rsid w:val="000B29EF"/>
    <w:rsid w:val="000B2ACC"/>
    <w:rsid w:val="000B2B13"/>
    <w:rsid w:val="000B2D0C"/>
    <w:rsid w:val="000B2DF9"/>
    <w:rsid w:val="000B2EDA"/>
    <w:rsid w:val="000B30CA"/>
    <w:rsid w:val="000B31A8"/>
    <w:rsid w:val="000B3308"/>
    <w:rsid w:val="000B33DE"/>
    <w:rsid w:val="000B353B"/>
    <w:rsid w:val="000B3629"/>
    <w:rsid w:val="000B38C9"/>
    <w:rsid w:val="000B3B4F"/>
    <w:rsid w:val="000B3B78"/>
    <w:rsid w:val="000B3CCA"/>
    <w:rsid w:val="000B4034"/>
    <w:rsid w:val="000B4063"/>
    <w:rsid w:val="000B412C"/>
    <w:rsid w:val="000B4418"/>
    <w:rsid w:val="000B45DB"/>
    <w:rsid w:val="000B473A"/>
    <w:rsid w:val="000B4AF7"/>
    <w:rsid w:val="000B4BAF"/>
    <w:rsid w:val="000B4C92"/>
    <w:rsid w:val="000B4C9C"/>
    <w:rsid w:val="000B4F41"/>
    <w:rsid w:val="000B5196"/>
    <w:rsid w:val="000B540C"/>
    <w:rsid w:val="000B57D6"/>
    <w:rsid w:val="000B5DF3"/>
    <w:rsid w:val="000B6153"/>
    <w:rsid w:val="000B637A"/>
    <w:rsid w:val="000B6398"/>
    <w:rsid w:val="000B6675"/>
    <w:rsid w:val="000B6E37"/>
    <w:rsid w:val="000B7280"/>
    <w:rsid w:val="000B72FB"/>
    <w:rsid w:val="000B7342"/>
    <w:rsid w:val="000B7444"/>
    <w:rsid w:val="000B76E3"/>
    <w:rsid w:val="000B7CE2"/>
    <w:rsid w:val="000B7CEF"/>
    <w:rsid w:val="000B7ECB"/>
    <w:rsid w:val="000C016F"/>
    <w:rsid w:val="000C0246"/>
    <w:rsid w:val="000C1067"/>
    <w:rsid w:val="000C1137"/>
    <w:rsid w:val="000C1145"/>
    <w:rsid w:val="000C124C"/>
    <w:rsid w:val="000C1AC4"/>
    <w:rsid w:val="000C2376"/>
    <w:rsid w:val="000C2419"/>
    <w:rsid w:val="000C2528"/>
    <w:rsid w:val="000C25CA"/>
    <w:rsid w:val="000C25D9"/>
    <w:rsid w:val="000C262F"/>
    <w:rsid w:val="000C272A"/>
    <w:rsid w:val="000C27FE"/>
    <w:rsid w:val="000C2929"/>
    <w:rsid w:val="000C2C1B"/>
    <w:rsid w:val="000C2D0F"/>
    <w:rsid w:val="000C2F04"/>
    <w:rsid w:val="000C2F61"/>
    <w:rsid w:val="000C2F98"/>
    <w:rsid w:val="000C320E"/>
    <w:rsid w:val="000C322A"/>
    <w:rsid w:val="000C3556"/>
    <w:rsid w:val="000C364C"/>
    <w:rsid w:val="000C36D1"/>
    <w:rsid w:val="000C3D8E"/>
    <w:rsid w:val="000C421D"/>
    <w:rsid w:val="000C4411"/>
    <w:rsid w:val="000C4980"/>
    <w:rsid w:val="000C4AFD"/>
    <w:rsid w:val="000C4DFC"/>
    <w:rsid w:val="000C4E1F"/>
    <w:rsid w:val="000C4F26"/>
    <w:rsid w:val="000C5103"/>
    <w:rsid w:val="000C5114"/>
    <w:rsid w:val="000C521D"/>
    <w:rsid w:val="000C526A"/>
    <w:rsid w:val="000C54F1"/>
    <w:rsid w:val="000C5C27"/>
    <w:rsid w:val="000C5C47"/>
    <w:rsid w:val="000C5CC5"/>
    <w:rsid w:val="000C5FA9"/>
    <w:rsid w:val="000C627A"/>
    <w:rsid w:val="000C6370"/>
    <w:rsid w:val="000C6423"/>
    <w:rsid w:val="000C67D9"/>
    <w:rsid w:val="000C6C94"/>
    <w:rsid w:val="000C72EB"/>
    <w:rsid w:val="000C757E"/>
    <w:rsid w:val="000C75F3"/>
    <w:rsid w:val="000C7666"/>
    <w:rsid w:val="000C775C"/>
    <w:rsid w:val="000C7F63"/>
    <w:rsid w:val="000D0675"/>
    <w:rsid w:val="000D0814"/>
    <w:rsid w:val="000D0822"/>
    <w:rsid w:val="000D0E50"/>
    <w:rsid w:val="000D0FA2"/>
    <w:rsid w:val="000D1105"/>
    <w:rsid w:val="000D19CD"/>
    <w:rsid w:val="000D1C56"/>
    <w:rsid w:val="000D1E33"/>
    <w:rsid w:val="000D1E35"/>
    <w:rsid w:val="000D2008"/>
    <w:rsid w:val="000D2109"/>
    <w:rsid w:val="000D24F1"/>
    <w:rsid w:val="000D261C"/>
    <w:rsid w:val="000D2BD3"/>
    <w:rsid w:val="000D2BF4"/>
    <w:rsid w:val="000D2FC3"/>
    <w:rsid w:val="000D30F4"/>
    <w:rsid w:val="000D353E"/>
    <w:rsid w:val="000D358F"/>
    <w:rsid w:val="000D3C53"/>
    <w:rsid w:val="000D3FE6"/>
    <w:rsid w:val="000D3FF5"/>
    <w:rsid w:val="000D4070"/>
    <w:rsid w:val="000D41AC"/>
    <w:rsid w:val="000D471A"/>
    <w:rsid w:val="000D47E8"/>
    <w:rsid w:val="000D4A78"/>
    <w:rsid w:val="000D4B36"/>
    <w:rsid w:val="000D4C7C"/>
    <w:rsid w:val="000D5094"/>
    <w:rsid w:val="000D5917"/>
    <w:rsid w:val="000D5A79"/>
    <w:rsid w:val="000D5B07"/>
    <w:rsid w:val="000D5E38"/>
    <w:rsid w:val="000D5F29"/>
    <w:rsid w:val="000D6286"/>
    <w:rsid w:val="000D651A"/>
    <w:rsid w:val="000D66FF"/>
    <w:rsid w:val="000D6B00"/>
    <w:rsid w:val="000D6BA2"/>
    <w:rsid w:val="000D6F06"/>
    <w:rsid w:val="000D72C0"/>
    <w:rsid w:val="000D7342"/>
    <w:rsid w:val="000D754C"/>
    <w:rsid w:val="000D77A4"/>
    <w:rsid w:val="000D7D3E"/>
    <w:rsid w:val="000D7E66"/>
    <w:rsid w:val="000E015B"/>
    <w:rsid w:val="000E0934"/>
    <w:rsid w:val="000E094C"/>
    <w:rsid w:val="000E0D0E"/>
    <w:rsid w:val="000E0DEF"/>
    <w:rsid w:val="000E14F7"/>
    <w:rsid w:val="000E1690"/>
    <w:rsid w:val="000E16D4"/>
    <w:rsid w:val="000E1A80"/>
    <w:rsid w:val="000E1B34"/>
    <w:rsid w:val="000E1B44"/>
    <w:rsid w:val="000E1CB0"/>
    <w:rsid w:val="000E2220"/>
    <w:rsid w:val="000E25D3"/>
    <w:rsid w:val="000E273C"/>
    <w:rsid w:val="000E291B"/>
    <w:rsid w:val="000E2929"/>
    <w:rsid w:val="000E2A3E"/>
    <w:rsid w:val="000E2A9A"/>
    <w:rsid w:val="000E2F66"/>
    <w:rsid w:val="000E30B7"/>
    <w:rsid w:val="000E3267"/>
    <w:rsid w:val="000E3658"/>
    <w:rsid w:val="000E374B"/>
    <w:rsid w:val="000E3843"/>
    <w:rsid w:val="000E3A6C"/>
    <w:rsid w:val="000E3AA3"/>
    <w:rsid w:val="000E3CD9"/>
    <w:rsid w:val="000E3D1F"/>
    <w:rsid w:val="000E3DD4"/>
    <w:rsid w:val="000E3E06"/>
    <w:rsid w:val="000E40A4"/>
    <w:rsid w:val="000E426D"/>
    <w:rsid w:val="000E4561"/>
    <w:rsid w:val="000E47E2"/>
    <w:rsid w:val="000E4926"/>
    <w:rsid w:val="000E4CF3"/>
    <w:rsid w:val="000E4CFA"/>
    <w:rsid w:val="000E513B"/>
    <w:rsid w:val="000E543A"/>
    <w:rsid w:val="000E5584"/>
    <w:rsid w:val="000E5A9B"/>
    <w:rsid w:val="000E5DC5"/>
    <w:rsid w:val="000E5EF1"/>
    <w:rsid w:val="000E5FC3"/>
    <w:rsid w:val="000E61A0"/>
    <w:rsid w:val="000E61C2"/>
    <w:rsid w:val="000E61FD"/>
    <w:rsid w:val="000E68BB"/>
    <w:rsid w:val="000E69B6"/>
    <w:rsid w:val="000E7690"/>
    <w:rsid w:val="000E77AC"/>
    <w:rsid w:val="000E79E5"/>
    <w:rsid w:val="000E7B34"/>
    <w:rsid w:val="000E7D03"/>
    <w:rsid w:val="000E7D9D"/>
    <w:rsid w:val="000E7E2F"/>
    <w:rsid w:val="000F0171"/>
    <w:rsid w:val="000F01BD"/>
    <w:rsid w:val="000F02A9"/>
    <w:rsid w:val="000F05E5"/>
    <w:rsid w:val="000F0769"/>
    <w:rsid w:val="000F07D1"/>
    <w:rsid w:val="000F0927"/>
    <w:rsid w:val="000F0B5A"/>
    <w:rsid w:val="000F0B87"/>
    <w:rsid w:val="000F0BD4"/>
    <w:rsid w:val="000F0C0A"/>
    <w:rsid w:val="000F12D2"/>
    <w:rsid w:val="000F143C"/>
    <w:rsid w:val="000F1A9C"/>
    <w:rsid w:val="000F1D54"/>
    <w:rsid w:val="000F1D88"/>
    <w:rsid w:val="000F2152"/>
    <w:rsid w:val="000F2226"/>
    <w:rsid w:val="000F2DA3"/>
    <w:rsid w:val="000F2DE4"/>
    <w:rsid w:val="000F303B"/>
    <w:rsid w:val="000F31A7"/>
    <w:rsid w:val="000F3216"/>
    <w:rsid w:val="000F33C7"/>
    <w:rsid w:val="000F36C5"/>
    <w:rsid w:val="000F3770"/>
    <w:rsid w:val="000F380A"/>
    <w:rsid w:val="000F399E"/>
    <w:rsid w:val="000F39A8"/>
    <w:rsid w:val="000F3B13"/>
    <w:rsid w:val="000F3C3D"/>
    <w:rsid w:val="000F4249"/>
    <w:rsid w:val="000F44E4"/>
    <w:rsid w:val="000F44EF"/>
    <w:rsid w:val="000F4535"/>
    <w:rsid w:val="000F4D8E"/>
    <w:rsid w:val="000F4DC2"/>
    <w:rsid w:val="000F500B"/>
    <w:rsid w:val="000F56AF"/>
    <w:rsid w:val="000F56FA"/>
    <w:rsid w:val="000F574C"/>
    <w:rsid w:val="000F57A6"/>
    <w:rsid w:val="000F5B77"/>
    <w:rsid w:val="000F5BC3"/>
    <w:rsid w:val="000F5CB9"/>
    <w:rsid w:val="000F5E27"/>
    <w:rsid w:val="000F5FE1"/>
    <w:rsid w:val="000F60E7"/>
    <w:rsid w:val="000F61F2"/>
    <w:rsid w:val="000F67BE"/>
    <w:rsid w:val="000F681F"/>
    <w:rsid w:val="000F6A1E"/>
    <w:rsid w:val="000F6B0B"/>
    <w:rsid w:val="000F6B0F"/>
    <w:rsid w:val="000F6BC3"/>
    <w:rsid w:val="000F70BD"/>
    <w:rsid w:val="000F75C3"/>
    <w:rsid w:val="000F761A"/>
    <w:rsid w:val="000F7BC7"/>
    <w:rsid w:val="000F7C31"/>
    <w:rsid w:val="000F7CFD"/>
    <w:rsid w:val="000F7DAD"/>
    <w:rsid w:val="000F7EFC"/>
    <w:rsid w:val="001000BF"/>
    <w:rsid w:val="00100414"/>
    <w:rsid w:val="00100624"/>
    <w:rsid w:val="0010090D"/>
    <w:rsid w:val="00100ACB"/>
    <w:rsid w:val="00100B35"/>
    <w:rsid w:val="00100B5A"/>
    <w:rsid w:val="0010137B"/>
    <w:rsid w:val="001015C9"/>
    <w:rsid w:val="001019DC"/>
    <w:rsid w:val="00101B1E"/>
    <w:rsid w:val="00101BC1"/>
    <w:rsid w:val="00101C94"/>
    <w:rsid w:val="00101CA3"/>
    <w:rsid w:val="00101CB0"/>
    <w:rsid w:val="00101CFC"/>
    <w:rsid w:val="001024C2"/>
    <w:rsid w:val="001024C7"/>
    <w:rsid w:val="001025A9"/>
    <w:rsid w:val="00102BC8"/>
    <w:rsid w:val="00102C69"/>
    <w:rsid w:val="00102D29"/>
    <w:rsid w:val="001036AE"/>
    <w:rsid w:val="00103744"/>
    <w:rsid w:val="001037B0"/>
    <w:rsid w:val="0010385B"/>
    <w:rsid w:val="00103A8F"/>
    <w:rsid w:val="00104197"/>
    <w:rsid w:val="00104212"/>
    <w:rsid w:val="0010428E"/>
    <w:rsid w:val="001043D2"/>
    <w:rsid w:val="00104649"/>
    <w:rsid w:val="00104AD7"/>
    <w:rsid w:val="00104B92"/>
    <w:rsid w:val="00104D4F"/>
    <w:rsid w:val="00104EB8"/>
    <w:rsid w:val="001050DD"/>
    <w:rsid w:val="001052E4"/>
    <w:rsid w:val="001054D9"/>
    <w:rsid w:val="0010568C"/>
    <w:rsid w:val="00105708"/>
    <w:rsid w:val="00105E6F"/>
    <w:rsid w:val="00105EF2"/>
    <w:rsid w:val="0010635F"/>
    <w:rsid w:val="0010678C"/>
    <w:rsid w:val="001068D5"/>
    <w:rsid w:val="0010693B"/>
    <w:rsid w:val="0010699B"/>
    <w:rsid w:val="00106CD4"/>
    <w:rsid w:val="00106F42"/>
    <w:rsid w:val="001070C8"/>
    <w:rsid w:val="00107600"/>
    <w:rsid w:val="001077E8"/>
    <w:rsid w:val="00107950"/>
    <w:rsid w:val="00107DF7"/>
    <w:rsid w:val="00107E5A"/>
    <w:rsid w:val="00107F65"/>
    <w:rsid w:val="0011005F"/>
    <w:rsid w:val="00110132"/>
    <w:rsid w:val="0011062D"/>
    <w:rsid w:val="0011065C"/>
    <w:rsid w:val="001106B2"/>
    <w:rsid w:val="00110843"/>
    <w:rsid w:val="00110DE6"/>
    <w:rsid w:val="00110E2A"/>
    <w:rsid w:val="00110F72"/>
    <w:rsid w:val="00110F8B"/>
    <w:rsid w:val="00110F92"/>
    <w:rsid w:val="001113C2"/>
    <w:rsid w:val="00111676"/>
    <w:rsid w:val="001116C4"/>
    <w:rsid w:val="00111D93"/>
    <w:rsid w:val="00111DDF"/>
    <w:rsid w:val="00111E97"/>
    <w:rsid w:val="00111EA7"/>
    <w:rsid w:val="00111F50"/>
    <w:rsid w:val="00111FB4"/>
    <w:rsid w:val="0011229D"/>
    <w:rsid w:val="00112DDF"/>
    <w:rsid w:val="00112F7F"/>
    <w:rsid w:val="00113120"/>
    <w:rsid w:val="00113226"/>
    <w:rsid w:val="00113376"/>
    <w:rsid w:val="001134E6"/>
    <w:rsid w:val="001134F1"/>
    <w:rsid w:val="00113E0B"/>
    <w:rsid w:val="00114276"/>
    <w:rsid w:val="001142DD"/>
    <w:rsid w:val="00114316"/>
    <w:rsid w:val="00114463"/>
    <w:rsid w:val="0011449C"/>
    <w:rsid w:val="00114884"/>
    <w:rsid w:val="001149FD"/>
    <w:rsid w:val="00114AFA"/>
    <w:rsid w:val="00114CDF"/>
    <w:rsid w:val="00115164"/>
    <w:rsid w:val="001151CB"/>
    <w:rsid w:val="0011582D"/>
    <w:rsid w:val="001159B5"/>
    <w:rsid w:val="00115A33"/>
    <w:rsid w:val="00115B2B"/>
    <w:rsid w:val="001160B7"/>
    <w:rsid w:val="001160F8"/>
    <w:rsid w:val="0011640D"/>
    <w:rsid w:val="0011658C"/>
    <w:rsid w:val="001165E2"/>
    <w:rsid w:val="001167AC"/>
    <w:rsid w:val="00116866"/>
    <w:rsid w:val="00116BB5"/>
    <w:rsid w:val="00116F8B"/>
    <w:rsid w:val="001170BA"/>
    <w:rsid w:val="00117695"/>
    <w:rsid w:val="0011775D"/>
    <w:rsid w:val="001179FA"/>
    <w:rsid w:val="00117C20"/>
    <w:rsid w:val="001204E0"/>
    <w:rsid w:val="00120665"/>
    <w:rsid w:val="001206CF"/>
    <w:rsid w:val="001206FD"/>
    <w:rsid w:val="00120708"/>
    <w:rsid w:val="001207C5"/>
    <w:rsid w:val="00120948"/>
    <w:rsid w:val="0012099A"/>
    <w:rsid w:val="001209C1"/>
    <w:rsid w:val="00121166"/>
    <w:rsid w:val="00121266"/>
    <w:rsid w:val="0012135D"/>
    <w:rsid w:val="00121377"/>
    <w:rsid w:val="001214A0"/>
    <w:rsid w:val="0012150B"/>
    <w:rsid w:val="00121716"/>
    <w:rsid w:val="0012230D"/>
    <w:rsid w:val="001225F6"/>
    <w:rsid w:val="001231B7"/>
    <w:rsid w:val="00123297"/>
    <w:rsid w:val="001232FB"/>
    <w:rsid w:val="0012331C"/>
    <w:rsid w:val="00123D6D"/>
    <w:rsid w:val="00123EC8"/>
    <w:rsid w:val="001244FD"/>
    <w:rsid w:val="001247E4"/>
    <w:rsid w:val="00124D35"/>
    <w:rsid w:val="001253F0"/>
    <w:rsid w:val="001257E1"/>
    <w:rsid w:val="00125949"/>
    <w:rsid w:val="00125A1F"/>
    <w:rsid w:val="00125A63"/>
    <w:rsid w:val="00125B31"/>
    <w:rsid w:val="0012619D"/>
    <w:rsid w:val="0012623C"/>
    <w:rsid w:val="00126499"/>
    <w:rsid w:val="0012659E"/>
    <w:rsid w:val="00126A50"/>
    <w:rsid w:val="001270FC"/>
    <w:rsid w:val="00127610"/>
    <w:rsid w:val="00127730"/>
    <w:rsid w:val="001277A9"/>
    <w:rsid w:val="001279E0"/>
    <w:rsid w:val="00127AC3"/>
    <w:rsid w:val="00127B43"/>
    <w:rsid w:val="00127DD2"/>
    <w:rsid w:val="00127EEF"/>
    <w:rsid w:val="00130564"/>
    <w:rsid w:val="00130602"/>
    <w:rsid w:val="00130654"/>
    <w:rsid w:val="00130B76"/>
    <w:rsid w:val="00130B8D"/>
    <w:rsid w:val="00130C72"/>
    <w:rsid w:val="00130F3B"/>
    <w:rsid w:val="00130F6C"/>
    <w:rsid w:val="00131691"/>
    <w:rsid w:val="0013169B"/>
    <w:rsid w:val="00131B14"/>
    <w:rsid w:val="00132104"/>
    <w:rsid w:val="0013296A"/>
    <w:rsid w:val="00132BCC"/>
    <w:rsid w:val="00132BFC"/>
    <w:rsid w:val="00132C45"/>
    <w:rsid w:val="00132DF6"/>
    <w:rsid w:val="00132EF4"/>
    <w:rsid w:val="00133041"/>
    <w:rsid w:val="00133056"/>
    <w:rsid w:val="00133558"/>
    <w:rsid w:val="00133A19"/>
    <w:rsid w:val="001342AC"/>
    <w:rsid w:val="0013465B"/>
    <w:rsid w:val="001349F9"/>
    <w:rsid w:val="00134D4F"/>
    <w:rsid w:val="00134D9B"/>
    <w:rsid w:val="00134FB3"/>
    <w:rsid w:val="001353B1"/>
    <w:rsid w:val="0013546B"/>
    <w:rsid w:val="00135575"/>
    <w:rsid w:val="001357AB"/>
    <w:rsid w:val="00135C44"/>
    <w:rsid w:val="00135D17"/>
    <w:rsid w:val="00135F22"/>
    <w:rsid w:val="00135F5D"/>
    <w:rsid w:val="00136069"/>
    <w:rsid w:val="00136638"/>
    <w:rsid w:val="00136846"/>
    <w:rsid w:val="0013686C"/>
    <w:rsid w:val="00136BDA"/>
    <w:rsid w:val="00136C16"/>
    <w:rsid w:val="00136E98"/>
    <w:rsid w:val="00136F67"/>
    <w:rsid w:val="00136FFF"/>
    <w:rsid w:val="001373C6"/>
    <w:rsid w:val="0013783B"/>
    <w:rsid w:val="00137A49"/>
    <w:rsid w:val="00137D46"/>
    <w:rsid w:val="00140013"/>
    <w:rsid w:val="0014005B"/>
    <w:rsid w:val="001400AE"/>
    <w:rsid w:val="00140166"/>
    <w:rsid w:val="001402BB"/>
    <w:rsid w:val="0014067A"/>
    <w:rsid w:val="00140721"/>
    <w:rsid w:val="00140785"/>
    <w:rsid w:val="00140B76"/>
    <w:rsid w:val="00140CD4"/>
    <w:rsid w:val="00140F17"/>
    <w:rsid w:val="00140F3E"/>
    <w:rsid w:val="00140F99"/>
    <w:rsid w:val="0014147C"/>
    <w:rsid w:val="00141531"/>
    <w:rsid w:val="0014192A"/>
    <w:rsid w:val="00141D39"/>
    <w:rsid w:val="00142061"/>
    <w:rsid w:val="00142086"/>
    <w:rsid w:val="001420EE"/>
    <w:rsid w:val="00142347"/>
    <w:rsid w:val="001424C0"/>
    <w:rsid w:val="00142579"/>
    <w:rsid w:val="001426E2"/>
    <w:rsid w:val="00142CE3"/>
    <w:rsid w:val="00143110"/>
    <w:rsid w:val="00143294"/>
    <w:rsid w:val="001434DE"/>
    <w:rsid w:val="00143504"/>
    <w:rsid w:val="00143693"/>
    <w:rsid w:val="00143783"/>
    <w:rsid w:val="001437F6"/>
    <w:rsid w:val="001439C8"/>
    <w:rsid w:val="001439D1"/>
    <w:rsid w:val="00143AB6"/>
    <w:rsid w:val="001440FF"/>
    <w:rsid w:val="001441BF"/>
    <w:rsid w:val="00144478"/>
    <w:rsid w:val="001445E8"/>
    <w:rsid w:val="001445F0"/>
    <w:rsid w:val="0014493A"/>
    <w:rsid w:val="001449E2"/>
    <w:rsid w:val="00144C01"/>
    <w:rsid w:val="00144CBF"/>
    <w:rsid w:val="00144D02"/>
    <w:rsid w:val="00145182"/>
    <w:rsid w:val="001452D0"/>
    <w:rsid w:val="001454D4"/>
    <w:rsid w:val="001455AF"/>
    <w:rsid w:val="001455D3"/>
    <w:rsid w:val="00146058"/>
    <w:rsid w:val="0014620D"/>
    <w:rsid w:val="00146241"/>
    <w:rsid w:val="001462D0"/>
    <w:rsid w:val="0014648F"/>
    <w:rsid w:val="0014662B"/>
    <w:rsid w:val="001469BB"/>
    <w:rsid w:val="00146B1D"/>
    <w:rsid w:val="00146BAB"/>
    <w:rsid w:val="00146D72"/>
    <w:rsid w:val="00146E90"/>
    <w:rsid w:val="00147A81"/>
    <w:rsid w:val="00147E72"/>
    <w:rsid w:val="00147F00"/>
    <w:rsid w:val="0015058F"/>
    <w:rsid w:val="0015082B"/>
    <w:rsid w:val="00150C9C"/>
    <w:rsid w:val="001511EE"/>
    <w:rsid w:val="00151290"/>
    <w:rsid w:val="001513FA"/>
    <w:rsid w:val="00151832"/>
    <w:rsid w:val="00151D1C"/>
    <w:rsid w:val="00151F4D"/>
    <w:rsid w:val="00151FA7"/>
    <w:rsid w:val="00152603"/>
    <w:rsid w:val="00152857"/>
    <w:rsid w:val="00152939"/>
    <w:rsid w:val="00152D8D"/>
    <w:rsid w:val="00152E6F"/>
    <w:rsid w:val="00153156"/>
    <w:rsid w:val="001531EF"/>
    <w:rsid w:val="001532C7"/>
    <w:rsid w:val="001533CF"/>
    <w:rsid w:val="00153611"/>
    <w:rsid w:val="00153648"/>
    <w:rsid w:val="0015391B"/>
    <w:rsid w:val="00153B7D"/>
    <w:rsid w:val="00153E3E"/>
    <w:rsid w:val="00153F0D"/>
    <w:rsid w:val="00153F5C"/>
    <w:rsid w:val="00154032"/>
    <w:rsid w:val="00154324"/>
    <w:rsid w:val="0015464D"/>
    <w:rsid w:val="001547AB"/>
    <w:rsid w:val="001547ED"/>
    <w:rsid w:val="0015494B"/>
    <w:rsid w:val="001549E4"/>
    <w:rsid w:val="00154E99"/>
    <w:rsid w:val="00155124"/>
    <w:rsid w:val="001552AA"/>
    <w:rsid w:val="001554E9"/>
    <w:rsid w:val="00155595"/>
    <w:rsid w:val="001556B5"/>
    <w:rsid w:val="00155A3E"/>
    <w:rsid w:val="00155BBE"/>
    <w:rsid w:val="00155DF7"/>
    <w:rsid w:val="00155F80"/>
    <w:rsid w:val="00155F86"/>
    <w:rsid w:val="0015622B"/>
    <w:rsid w:val="00156341"/>
    <w:rsid w:val="00156422"/>
    <w:rsid w:val="00156539"/>
    <w:rsid w:val="00156657"/>
    <w:rsid w:val="00156919"/>
    <w:rsid w:val="00156A8C"/>
    <w:rsid w:val="0015703C"/>
    <w:rsid w:val="0015721B"/>
    <w:rsid w:val="00157644"/>
    <w:rsid w:val="0015774B"/>
    <w:rsid w:val="0015797C"/>
    <w:rsid w:val="00157E2F"/>
    <w:rsid w:val="00157FBA"/>
    <w:rsid w:val="001602EC"/>
    <w:rsid w:val="0016031B"/>
    <w:rsid w:val="001606EE"/>
    <w:rsid w:val="001607F0"/>
    <w:rsid w:val="0016085E"/>
    <w:rsid w:val="001608E9"/>
    <w:rsid w:val="00160C99"/>
    <w:rsid w:val="00161017"/>
    <w:rsid w:val="0016110F"/>
    <w:rsid w:val="0016153B"/>
    <w:rsid w:val="00161A38"/>
    <w:rsid w:val="00161C8C"/>
    <w:rsid w:val="00161EEA"/>
    <w:rsid w:val="0016218E"/>
    <w:rsid w:val="0016221F"/>
    <w:rsid w:val="001622D7"/>
    <w:rsid w:val="0016232A"/>
    <w:rsid w:val="0016234E"/>
    <w:rsid w:val="001623A7"/>
    <w:rsid w:val="00162962"/>
    <w:rsid w:val="001629D9"/>
    <w:rsid w:val="00162D9F"/>
    <w:rsid w:val="00162EA6"/>
    <w:rsid w:val="00162EF4"/>
    <w:rsid w:val="00163329"/>
    <w:rsid w:val="00163485"/>
    <w:rsid w:val="001634C2"/>
    <w:rsid w:val="00163B53"/>
    <w:rsid w:val="00163C1B"/>
    <w:rsid w:val="00163DFD"/>
    <w:rsid w:val="00164049"/>
    <w:rsid w:val="001640CB"/>
    <w:rsid w:val="0016441A"/>
    <w:rsid w:val="001645FB"/>
    <w:rsid w:val="001647B4"/>
    <w:rsid w:val="001649D8"/>
    <w:rsid w:val="00164C86"/>
    <w:rsid w:val="00164EBE"/>
    <w:rsid w:val="00164ED7"/>
    <w:rsid w:val="00164F4D"/>
    <w:rsid w:val="0016503F"/>
    <w:rsid w:val="00165265"/>
    <w:rsid w:val="001652D9"/>
    <w:rsid w:val="0016564C"/>
    <w:rsid w:val="001657FA"/>
    <w:rsid w:val="00165824"/>
    <w:rsid w:val="00165AC2"/>
    <w:rsid w:val="00165AC6"/>
    <w:rsid w:val="00165CFE"/>
    <w:rsid w:val="0016604D"/>
    <w:rsid w:val="00166134"/>
    <w:rsid w:val="001662A2"/>
    <w:rsid w:val="00166D18"/>
    <w:rsid w:val="00166EB1"/>
    <w:rsid w:val="0016700C"/>
    <w:rsid w:val="0016705F"/>
    <w:rsid w:val="0016718A"/>
    <w:rsid w:val="00167A37"/>
    <w:rsid w:val="00167CAC"/>
    <w:rsid w:val="00167D6E"/>
    <w:rsid w:val="00167D86"/>
    <w:rsid w:val="00170785"/>
    <w:rsid w:val="001707AA"/>
    <w:rsid w:val="00170A44"/>
    <w:rsid w:val="00170C39"/>
    <w:rsid w:val="00170C6D"/>
    <w:rsid w:val="00170D8E"/>
    <w:rsid w:val="001713C4"/>
    <w:rsid w:val="00171437"/>
    <w:rsid w:val="001714C6"/>
    <w:rsid w:val="001716AA"/>
    <w:rsid w:val="0017176E"/>
    <w:rsid w:val="0017195F"/>
    <w:rsid w:val="00171ACB"/>
    <w:rsid w:val="00172877"/>
    <w:rsid w:val="00172B92"/>
    <w:rsid w:val="00172BCD"/>
    <w:rsid w:val="00172C8E"/>
    <w:rsid w:val="00172CCB"/>
    <w:rsid w:val="00172CF2"/>
    <w:rsid w:val="00172DC2"/>
    <w:rsid w:val="00173325"/>
    <w:rsid w:val="00173412"/>
    <w:rsid w:val="0017357B"/>
    <w:rsid w:val="001735EF"/>
    <w:rsid w:val="001737DF"/>
    <w:rsid w:val="001737E4"/>
    <w:rsid w:val="001738FE"/>
    <w:rsid w:val="00173A4F"/>
    <w:rsid w:val="00173B52"/>
    <w:rsid w:val="00173CFD"/>
    <w:rsid w:val="00173DF7"/>
    <w:rsid w:val="00173EE3"/>
    <w:rsid w:val="00173FB3"/>
    <w:rsid w:val="00174031"/>
    <w:rsid w:val="00174032"/>
    <w:rsid w:val="00174FD3"/>
    <w:rsid w:val="0017515C"/>
    <w:rsid w:val="00175413"/>
    <w:rsid w:val="00175441"/>
    <w:rsid w:val="001754E2"/>
    <w:rsid w:val="001754F0"/>
    <w:rsid w:val="001754FC"/>
    <w:rsid w:val="00175519"/>
    <w:rsid w:val="00175545"/>
    <w:rsid w:val="0017598E"/>
    <w:rsid w:val="001759B6"/>
    <w:rsid w:val="0017609E"/>
    <w:rsid w:val="001760B4"/>
    <w:rsid w:val="00176214"/>
    <w:rsid w:val="00176353"/>
    <w:rsid w:val="00176473"/>
    <w:rsid w:val="001765E4"/>
    <w:rsid w:val="001767A9"/>
    <w:rsid w:val="00176C30"/>
    <w:rsid w:val="00176D18"/>
    <w:rsid w:val="001771FF"/>
    <w:rsid w:val="001772E4"/>
    <w:rsid w:val="001775C3"/>
    <w:rsid w:val="00177645"/>
    <w:rsid w:val="00177793"/>
    <w:rsid w:val="00177A0B"/>
    <w:rsid w:val="00177AE5"/>
    <w:rsid w:val="00177B7E"/>
    <w:rsid w:val="00177EBB"/>
    <w:rsid w:val="0018024B"/>
    <w:rsid w:val="0018027C"/>
    <w:rsid w:val="001803CF"/>
    <w:rsid w:val="0018040F"/>
    <w:rsid w:val="00180C63"/>
    <w:rsid w:val="00180F30"/>
    <w:rsid w:val="00180F7F"/>
    <w:rsid w:val="001812CB"/>
    <w:rsid w:val="001813B7"/>
    <w:rsid w:val="001816B1"/>
    <w:rsid w:val="001817D6"/>
    <w:rsid w:val="001817DC"/>
    <w:rsid w:val="00181CC7"/>
    <w:rsid w:val="00182324"/>
    <w:rsid w:val="0018297A"/>
    <w:rsid w:val="001829BD"/>
    <w:rsid w:val="001831D8"/>
    <w:rsid w:val="00183309"/>
    <w:rsid w:val="00184012"/>
    <w:rsid w:val="00184309"/>
    <w:rsid w:val="00184406"/>
    <w:rsid w:val="0018458B"/>
    <w:rsid w:val="001845AA"/>
    <w:rsid w:val="00184761"/>
    <w:rsid w:val="00184A14"/>
    <w:rsid w:val="00184BF5"/>
    <w:rsid w:val="00184ECE"/>
    <w:rsid w:val="00185004"/>
    <w:rsid w:val="0018514D"/>
    <w:rsid w:val="0018537F"/>
    <w:rsid w:val="001857A9"/>
    <w:rsid w:val="00185810"/>
    <w:rsid w:val="00185A54"/>
    <w:rsid w:val="0018659E"/>
    <w:rsid w:val="00186679"/>
    <w:rsid w:val="00186BFD"/>
    <w:rsid w:val="00186DA0"/>
    <w:rsid w:val="00186E39"/>
    <w:rsid w:val="001871A0"/>
    <w:rsid w:val="001874CD"/>
    <w:rsid w:val="00187B29"/>
    <w:rsid w:val="00187C5A"/>
    <w:rsid w:val="00187F54"/>
    <w:rsid w:val="001902A9"/>
    <w:rsid w:val="001903FE"/>
    <w:rsid w:val="001907DD"/>
    <w:rsid w:val="00190985"/>
    <w:rsid w:val="00190A33"/>
    <w:rsid w:val="00190CA3"/>
    <w:rsid w:val="00190D90"/>
    <w:rsid w:val="00190E58"/>
    <w:rsid w:val="00191274"/>
    <w:rsid w:val="0019127C"/>
    <w:rsid w:val="001913CD"/>
    <w:rsid w:val="00191464"/>
    <w:rsid w:val="001917B7"/>
    <w:rsid w:val="00191A3A"/>
    <w:rsid w:val="00191A52"/>
    <w:rsid w:val="00191DC4"/>
    <w:rsid w:val="00192217"/>
    <w:rsid w:val="001925FF"/>
    <w:rsid w:val="001927D7"/>
    <w:rsid w:val="00192BD5"/>
    <w:rsid w:val="00192C9C"/>
    <w:rsid w:val="00192D72"/>
    <w:rsid w:val="00192EC2"/>
    <w:rsid w:val="001933C4"/>
    <w:rsid w:val="001935BE"/>
    <w:rsid w:val="00193607"/>
    <w:rsid w:val="001937A3"/>
    <w:rsid w:val="00193898"/>
    <w:rsid w:val="001938A0"/>
    <w:rsid w:val="00193A0A"/>
    <w:rsid w:val="00194063"/>
    <w:rsid w:val="00194198"/>
    <w:rsid w:val="0019471A"/>
    <w:rsid w:val="001947B5"/>
    <w:rsid w:val="00194901"/>
    <w:rsid w:val="001949E7"/>
    <w:rsid w:val="001955DC"/>
    <w:rsid w:val="00195C05"/>
    <w:rsid w:val="00195C80"/>
    <w:rsid w:val="00195E85"/>
    <w:rsid w:val="0019616B"/>
    <w:rsid w:val="001961A0"/>
    <w:rsid w:val="00196220"/>
    <w:rsid w:val="0019625E"/>
    <w:rsid w:val="00196265"/>
    <w:rsid w:val="00196333"/>
    <w:rsid w:val="001963F2"/>
    <w:rsid w:val="001969D8"/>
    <w:rsid w:val="0019701E"/>
    <w:rsid w:val="001973BB"/>
    <w:rsid w:val="001973E5"/>
    <w:rsid w:val="001974C4"/>
    <w:rsid w:val="00197BE5"/>
    <w:rsid w:val="00197C90"/>
    <w:rsid w:val="00197F06"/>
    <w:rsid w:val="001A03AE"/>
    <w:rsid w:val="001A03EB"/>
    <w:rsid w:val="001A0679"/>
    <w:rsid w:val="001A06E3"/>
    <w:rsid w:val="001A0896"/>
    <w:rsid w:val="001A0D6C"/>
    <w:rsid w:val="001A0EFF"/>
    <w:rsid w:val="001A106F"/>
    <w:rsid w:val="001A11FE"/>
    <w:rsid w:val="001A12D1"/>
    <w:rsid w:val="001A13AA"/>
    <w:rsid w:val="001A13DD"/>
    <w:rsid w:val="001A140C"/>
    <w:rsid w:val="001A1627"/>
    <w:rsid w:val="001A19A7"/>
    <w:rsid w:val="001A1DA5"/>
    <w:rsid w:val="001A211C"/>
    <w:rsid w:val="001A2383"/>
    <w:rsid w:val="001A241B"/>
    <w:rsid w:val="001A24FA"/>
    <w:rsid w:val="001A2540"/>
    <w:rsid w:val="001A26A8"/>
    <w:rsid w:val="001A2B40"/>
    <w:rsid w:val="001A2E76"/>
    <w:rsid w:val="001A31D4"/>
    <w:rsid w:val="001A333D"/>
    <w:rsid w:val="001A3A61"/>
    <w:rsid w:val="001A3AE3"/>
    <w:rsid w:val="001A3B6C"/>
    <w:rsid w:val="001A3D90"/>
    <w:rsid w:val="001A3DEF"/>
    <w:rsid w:val="001A40CA"/>
    <w:rsid w:val="001A45C0"/>
    <w:rsid w:val="001A4703"/>
    <w:rsid w:val="001A484B"/>
    <w:rsid w:val="001A48C3"/>
    <w:rsid w:val="001A494F"/>
    <w:rsid w:val="001A4A8D"/>
    <w:rsid w:val="001A4ABE"/>
    <w:rsid w:val="001A4AD3"/>
    <w:rsid w:val="001A4B2D"/>
    <w:rsid w:val="001A4B5F"/>
    <w:rsid w:val="001A4EEC"/>
    <w:rsid w:val="001A4F39"/>
    <w:rsid w:val="001A4FAA"/>
    <w:rsid w:val="001A5067"/>
    <w:rsid w:val="001A5C12"/>
    <w:rsid w:val="001A5CB9"/>
    <w:rsid w:val="001A5F3F"/>
    <w:rsid w:val="001A63F7"/>
    <w:rsid w:val="001A6729"/>
    <w:rsid w:val="001A68B6"/>
    <w:rsid w:val="001A6DBF"/>
    <w:rsid w:val="001A6F65"/>
    <w:rsid w:val="001A702F"/>
    <w:rsid w:val="001A7060"/>
    <w:rsid w:val="001A747A"/>
    <w:rsid w:val="001A7502"/>
    <w:rsid w:val="001A7591"/>
    <w:rsid w:val="001A764A"/>
    <w:rsid w:val="001A791B"/>
    <w:rsid w:val="001A7974"/>
    <w:rsid w:val="001A7B59"/>
    <w:rsid w:val="001A7CAC"/>
    <w:rsid w:val="001B01FD"/>
    <w:rsid w:val="001B0630"/>
    <w:rsid w:val="001B0721"/>
    <w:rsid w:val="001B0CF5"/>
    <w:rsid w:val="001B133A"/>
    <w:rsid w:val="001B1634"/>
    <w:rsid w:val="001B1941"/>
    <w:rsid w:val="001B198F"/>
    <w:rsid w:val="001B1B24"/>
    <w:rsid w:val="001B1D91"/>
    <w:rsid w:val="001B1F7E"/>
    <w:rsid w:val="001B2193"/>
    <w:rsid w:val="001B21A9"/>
    <w:rsid w:val="001B22ED"/>
    <w:rsid w:val="001B2354"/>
    <w:rsid w:val="001B2ADA"/>
    <w:rsid w:val="001B3090"/>
    <w:rsid w:val="001B3241"/>
    <w:rsid w:val="001B32EA"/>
    <w:rsid w:val="001B379D"/>
    <w:rsid w:val="001B386D"/>
    <w:rsid w:val="001B39E7"/>
    <w:rsid w:val="001B3A1C"/>
    <w:rsid w:val="001B3D68"/>
    <w:rsid w:val="001B3EDD"/>
    <w:rsid w:val="001B400B"/>
    <w:rsid w:val="001B4D2E"/>
    <w:rsid w:val="001B4F4D"/>
    <w:rsid w:val="001B5546"/>
    <w:rsid w:val="001B5631"/>
    <w:rsid w:val="001B5731"/>
    <w:rsid w:val="001B5BF9"/>
    <w:rsid w:val="001B5CE1"/>
    <w:rsid w:val="001B6332"/>
    <w:rsid w:val="001B6BC7"/>
    <w:rsid w:val="001B6DF5"/>
    <w:rsid w:val="001B7487"/>
    <w:rsid w:val="001B7591"/>
    <w:rsid w:val="001B75A2"/>
    <w:rsid w:val="001B7636"/>
    <w:rsid w:val="001B7786"/>
    <w:rsid w:val="001B7A8F"/>
    <w:rsid w:val="001B7C5A"/>
    <w:rsid w:val="001B7EEC"/>
    <w:rsid w:val="001C00F3"/>
    <w:rsid w:val="001C0167"/>
    <w:rsid w:val="001C031A"/>
    <w:rsid w:val="001C0362"/>
    <w:rsid w:val="001C04EE"/>
    <w:rsid w:val="001C0634"/>
    <w:rsid w:val="001C0851"/>
    <w:rsid w:val="001C08BE"/>
    <w:rsid w:val="001C0BDE"/>
    <w:rsid w:val="001C0D06"/>
    <w:rsid w:val="001C0E83"/>
    <w:rsid w:val="001C15F7"/>
    <w:rsid w:val="001C17A7"/>
    <w:rsid w:val="001C1830"/>
    <w:rsid w:val="001C1953"/>
    <w:rsid w:val="001C1CE8"/>
    <w:rsid w:val="001C1D2B"/>
    <w:rsid w:val="001C208D"/>
    <w:rsid w:val="001C2259"/>
    <w:rsid w:val="001C265C"/>
    <w:rsid w:val="001C2661"/>
    <w:rsid w:val="001C26BD"/>
    <w:rsid w:val="001C2878"/>
    <w:rsid w:val="001C363C"/>
    <w:rsid w:val="001C39D1"/>
    <w:rsid w:val="001C3E23"/>
    <w:rsid w:val="001C4212"/>
    <w:rsid w:val="001C4500"/>
    <w:rsid w:val="001C4599"/>
    <w:rsid w:val="001C48CE"/>
    <w:rsid w:val="001C4A3F"/>
    <w:rsid w:val="001C505C"/>
    <w:rsid w:val="001C549F"/>
    <w:rsid w:val="001C54FB"/>
    <w:rsid w:val="001C558D"/>
    <w:rsid w:val="001C5753"/>
    <w:rsid w:val="001C57F4"/>
    <w:rsid w:val="001C5BAD"/>
    <w:rsid w:val="001C5C86"/>
    <w:rsid w:val="001C5D00"/>
    <w:rsid w:val="001C5D0B"/>
    <w:rsid w:val="001C5E0C"/>
    <w:rsid w:val="001C5E20"/>
    <w:rsid w:val="001C644C"/>
    <w:rsid w:val="001C671B"/>
    <w:rsid w:val="001C69B7"/>
    <w:rsid w:val="001C6A4C"/>
    <w:rsid w:val="001C6C04"/>
    <w:rsid w:val="001C6CB3"/>
    <w:rsid w:val="001C6E5E"/>
    <w:rsid w:val="001C70E2"/>
    <w:rsid w:val="001C71B4"/>
    <w:rsid w:val="001C73E3"/>
    <w:rsid w:val="001C7AE6"/>
    <w:rsid w:val="001D0225"/>
    <w:rsid w:val="001D028F"/>
    <w:rsid w:val="001D0394"/>
    <w:rsid w:val="001D04AF"/>
    <w:rsid w:val="001D04B8"/>
    <w:rsid w:val="001D0AD9"/>
    <w:rsid w:val="001D0D51"/>
    <w:rsid w:val="001D126C"/>
    <w:rsid w:val="001D1406"/>
    <w:rsid w:val="001D168E"/>
    <w:rsid w:val="001D18F5"/>
    <w:rsid w:val="001D18FA"/>
    <w:rsid w:val="001D1B7A"/>
    <w:rsid w:val="001D1BCC"/>
    <w:rsid w:val="001D1CBA"/>
    <w:rsid w:val="001D1D81"/>
    <w:rsid w:val="001D1DEA"/>
    <w:rsid w:val="001D1E37"/>
    <w:rsid w:val="001D227B"/>
    <w:rsid w:val="001D2682"/>
    <w:rsid w:val="001D2A31"/>
    <w:rsid w:val="001D2B71"/>
    <w:rsid w:val="001D2FA9"/>
    <w:rsid w:val="001D3204"/>
    <w:rsid w:val="001D34EC"/>
    <w:rsid w:val="001D3515"/>
    <w:rsid w:val="001D35DD"/>
    <w:rsid w:val="001D35EF"/>
    <w:rsid w:val="001D36A9"/>
    <w:rsid w:val="001D38F1"/>
    <w:rsid w:val="001D39EF"/>
    <w:rsid w:val="001D43B9"/>
    <w:rsid w:val="001D4713"/>
    <w:rsid w:val="001D47AB"/>
    <w:rsid w:val="001D47F1"/>
    <w:rsid w:val="001D4CBC"/>
    <w:rsid w:val="001D4EE5"/>
    <w:rsid w:val="001D4FA2"/>
    <w:rsid w:val="001D516B"/>
    <w:rsid w:val="001D51B8"/>
    <w:rsid w:val="001D5519"/>
    <w:rsid w:val="001D5602"/>
    <w:rsid w:val="001D5D87"/>
    <w:rsid w:val="001D64DA"/>
    <w:rsid w:val="001D6655"/>
    <w:rsid w:val="001D6A35"/>
    <w:rsid w:val="001D6A46"/>
    <w:rsid w:val="001D6B57"/>
    <w:rsid w:val="001D6F49"/>
    <w:rsid w:val="001D7030"/>
    <w:rsid w:val="001D710F"/>
    <w:rsid w:val="001D7189"/>
    <w:rsid w:val="001D72CA"/>
    <w:rsid w:val="001D7345"/>
    <w:rsid w:val="001D76BF"/>
    <w:rsid w:val="001D7941"/>
    <w:rsid w:val="001E0275"/>
    <w:rsid w:val="001E05B6"/>
    <w:rsid w:val="001E0B45"/>
    <w:rsid w:val="001E0CF9"/>
    <w:rsid w:val="001E12CD"/>
    <w:rsid w:val="001E149E"/>
    <w:rsid w:val="001E1932"/>
    <w:rsid w:val="001E1A97"/>
    <w:rsid w:val="001E1BB3"/>
    <w:rsid w:val="001E1C48"/>
    <w:rsid w:val="001E1EEE"/>
    <w:rsid w:val="001E2028"/>
    <w:rsid w:val="001E21CD"/>
    <w:rsid w:val="001E223C"/>
    <w:rsid w:val="001E268D"/>
    <w:rsid w:val="001E288D"/>
    <w:rsid w:val="001E29FD"/>
    <w:rsid w:val="001E2B0F"/>
    <w:rsid w:val="001E2FF3"/>
    <w:rsid w:val="001E300B"/>
    <w:rsid w:val="001E30A4"/>
    <w:rsid w:val="001E312E"/>
    <w:rsid w:val="001E3210"/>
    <w:rsid w:val="001E3252"/>
    <w:rsid w:val="001E33A5"/>
    <w:rsid w:val="001E344E"/>
    <w:rsid w:val="001E358B"/>
    <w:rsid w:val="001E36C1"/>
    <w:rsid w:val="001E36E7"/>
    <w:rsid w:val="001E3ABB"/>
    <w:rsid w:val="001E3CC5"/>
    <w:rsid w:val="001E3DD1"/>
    <w:rsid w:val="001E3EAE"/>
    <w:rsid w:val="001E3EB1"/>
    <w:rsid w:val="001E3EE1"/>
    <w:rsid w:val="001E445E"/>
    <w:rsid w:val="001E45A9"/>
    <w:rsid w:val="001E45E1"/>
    <w:rsid w:val="001E4A62"/>
    <w:rsid w:val="001E4CF1"/>
    <w:rsid w:val="001E4D21"/>
    <w:rsid w:val="001E4D54"/>
    <w:rsid w:val="001E5393"/>
    <w:rsid w:val="001E54F3"/>
    <w:rsid w:val="001E583B"/>
    <w:rsid w:val="001E5C4D"/>
    <w:rsid w:val="001E5E79"/>
    <w:rsid w:val="001E63AC"/>
    <w:rsid w:val="001E63D2"/>
    <w:rsid w:val="001E6A29"/>
    <w:rsid w:val="001E6AB2"/>
    <w:rsid w:val="001E72F9"/>
    <w:rsid w:val="001E73AE"/>
    <w:rsid w:val="001E7648"/>
    <w:rsid w:val="001E76FB"/>
    <w:rsid w:val="001E79BF"/>
    <w:rsid w:val="001E7C12"/>
    <w:rsid w:val="001E7E95"/>
    <w:rsid w:val="001E7FDA"/>
    <w:rsid w:val="001F026A"/>
    <w:rsid w:val="001F0619"/>
    <w:rsid w:val="001F068B"/>
    <w:rsid w:val="001F07DD"/>
    <w:rsid w:val="001F095C"/>
    <w:rsid w:val="001F0A42"/>
    <w:rsid w:val="001F0D2E"/>
    <w:rsid w:val="001F0DA9"/>
    <w:rsid w:val="001F0DF6"/>
    <w:rsid w:val="001F12AA"/>
    <w:rsid w:val="001F14D5"/>
    <w:rsid w:val="001F169B"/>
    <w:rsid w:val="001F17B5"/>
    <w:rsid w:val="001F189E"/>
    <w:rsid w:val="001F1968"/>
    <w:rsid w:val="001F1B61"/>
    <w:rsid w:val="001F1DEB"/>
    <w:rsid w:val="001F21E5"/>
    <w:rsid w:val="001F22E6"/>
    <w:rsid w:val="001F258E"/>
    <w:rsid w:val="001F2775"/>
    <w:rsid w:val="001F2953"/>
    <w:rsid w:val="001F30D0"/>
    <w:rsid w:val="001F34DF"/>
    <w:rsid w:val="001F36F8"/>
    <w:rsid w:val="001F3973"/>
    <w:rsid w:val="001F3985"/>
    <w:rsid w:val="001F3A82"/>
    <w:rsid w:val="001F3B67"/>
    <w:rsid w:val="001F3CC2"/>
    <w:rsid w:val="001F3F23"/>
    <w:rsid w:val="001F416F"/>
    <w:rsid w:val="001F4185"/>
    <w:rsid w:val="001F464B"/>
    <w:rsid w:val="001F46B7"/>
    <w:rsid w:val="001F474D"/>
    <w:rsid w:val="001F47F2"/>
    <w:rsid w:val="001F4EB5"/>
    <w:rsid w:val="001F50B0"/>
    <w:rsid w:val="001F52DD"/>
    <w:rsid w:val="001F53F6"/>
    <w:rsid w:val="001F5511"/>
    <w:rsid w:val="001F5F43"/>
    <w:rsid w:val="001F5FCC"/>
    <w:rsid w:val="001F67B3"/>
    <w:rsid w:val="001F67E1"/>
    <w:rsid w:val="001F6950"/>
    <w:rsid w:val="001F6BAB"/>
    <w:rsid w:val="001F6BC6"/>
    <w:rsid w:val="001F714E"/>
    <w:rsid w:val="001F73C1"/>
    <w:rsid w:val="001F74BB"/>
    <w:rsid w:val="001F74D4"/>
    <w:rsid w:val="001F752C"/>
    <w:rsid w:val="001F7682"/>
    <w:rsid w:val="001F7D72"/>
    <w:rsid w:val="001F7E22"/>
    <w:rsid w:val="00200334"/>
    <w:rsid w:val="0020050D"/>
    <w:rsid w:val="0020057D"/>
    <w:rsid w:val="002006EE"/>
    <w:rsid w:val="00200AE3"/>
    <w:rsid w:val="00200CCE"/>
    <w:rsid w:val="00200D77"/>
    <w:rsid w:val="00200E18"/>
    <w:rsid w:val="00201211"/>
    <w:rsid w:val="002014D9"/>
    <w:rsid w:val="002018C2"/>
    <w:rsid w:val="00201B80"/>
    <w:rsid w:val="002022D6"/>
    <w:rsid w:val="00202672"/>
    <w:rsid w:val="002026EF"/>
    <w:rsid w:val="00202DB0"/>
    <w:rsid w:val="0020302C"/>
    <w:rsid w:val="00203040"/>
    <w:rsid w:val="002030B7"/>
    <w:rsid w:val="0020337B"/>
    <w:rsid w:val="002033D4"/>
    <w:rsid w:val="00203C1B"/>
    <w:rsid w:val="00203CD5"/>
    <w:rsid w:val="00204737"/>
    <w:rsid w:val="00204A98"/>
    <w:rsid w:val="00204AB4"/>
    <w:rsid w:val="0020510D"/>
    <w:rsid w:val="00205211"/>
    <w:rsid w:val="00205619"/>
    <w:rsid w:val="00205624"/>
    <w:rsid w:val="002058E7"/>
    <w:rsid w:val="0020597D"/>
    <w:rsid w:val="00205F94"/>
    <w:rsid w:val="00206294"/>
    <w:rsid w:val="00206AB7"/>
    <w:rsid w:val="00206EDE"/>
    <w:rsid w:val="00207027"/>
    <w:rsid w:val="00207264"/>
    <w:rsid w:val="0020746E"/>
    <w:rsid w:val="002074FB"/>
    <w:rsid w:val="002075A9"/>
    <w:rsid w:val="00207733"/>
    <w:rsid w:val="00207957"/>
    <w:rsid w:val="00207982"/>
    <w:rsid w:val="00207A0E"/>
    <w:rsid w:val="00207D2F"/>
    <w:rsid w:val="00207F2A"/>
    <w:rsid w:val="00207FA9"/>
    <w:rsid w:val="002100E7"/>
    <w:rsid w:val="00210149"/>
    <w:rsid w:val="00210261"/>
    <w:rsid w:val="00210305"/>
    <w:rsid w:val="00210429"/>
    <w:rsid w:val="00210450"/>
    <w:rsid w:val="00210CB9"/>
    <w:rsid w:val="00210FEE"/>
    <w:rsid w:val="002112A0"/>
    <w:rsid w:val="002113E4"/>
    <w:rsid w:val="002117C3"/>
    <w:rsid w:val="00211890"/>
    <w:rsid w:val="002118BD"/>
    <w:rsid w:val="002119B4"/>
    <w:rsid w:val="00211A40"/>
    <w:rsid w:val="00211DBA"/>
    <w:rsid w:val="00211E8E"/>
    <w:rsid w:val="0021284A"/>
    <w:rsid w:val="002129A8"/>
    <w:rsid w:val="00212B8F"/>
    <w:rsid w:val="00212D2A"/>
    <w:rsid w:val="002131AC"/>
    <w:rsid w:val="00213332"/>
    <w:rsid w:val="002134C2"/>
    <w:rsid w:val="00213732"/>
    <w:rsid w:val="00213980"/>
    <w:rsid w:val="00213CA7"/>
    <w:rsid w:val="002142A7"/>
    <w:rsid w:val="0021434F"/>
    <w:rsid w:val="002149F3"/>
    <w:rsid w:val="00214BB5"/>
    <w:rsid w:val="00214E81"/>
    <w:rsid w:val="00214EE1"/>
    <w:rsid w:val="00214F65"/>
    <w:rsid w:val="00215107"/>
    <w:rsid w:val="00215300"/>
    <w:rsid w:val="002154D1"/>
    <w:rsid w:val="00215625"/>
    <w:rsid w:val="00215766"/>
    <w:rsid w:val="002158C8"/>
    <w:rsid w:val="00215B18"/>
    <w:rsid w:val="00215CEF"/>
    <w:rsid w:val="00215FA4"/>
    <w:rsid w:val="002162DC"/>
    <w:rsid w:val="002164B1"/>
    <w:rsid w:val="0021655D"/>
    <w:rsid w:val="00216AE2"/>
    <w:rsid w:val="00216E12"/>
    <w:rsid w:val="002175B0"/>
    <w:rsid w:val="00217A03"/>
    <w:rsid w:val="00217D7F"/>
    <w:rsid w:val="00217F00"/>
    <w:rsid w:val="0022006A"/>
    <w:rsid w:val="0022007C"/>
    <w:rsid w:val="002201C4"/>
    <w:rsid w:val="002201F7"/>
    <w:rsid w:val="00220361"/>
    <w:rsid w:val="002204AA"/>
    <w:rsid w:val="0022050E"/>
    <w:rsid w:val="00220B87"/>
    <w:rsid w:val="00220F6D"/>
    <w:rsid w:val="002212FF"/>
    <w:rsid w:val="0022160C"/>
    <w:rsid w:val="002217DC"/>
    <w:rsid w:val="002218CE"/>
    <w:rsid w:val="00221C82"/>
    <w:rsid w:val="0022202D"/>
    <w:rsid w:val="0022214C"/>
    <w:rsid w:val="002223AD"/>
    <w:rsid w:val="002225D4"/>
    <w:rsid w:val="00222694"/>
    <w:rsid w:val="002226B4"/>
    <w:rsid w:val="0022270C"/>
    <w:rsid w:val="0022285D"/>
    <w:rsid w:val="00222A79"/>
    <w:rsid w:val="00222C29"/>
    <w:rsid w:val="00222C35"/>
    <w:rsid w:val="00222C77"/>
    <w:rsid w:val="00222F80"/>
    <w:rsid w:val="0022318F"/>
    <w:rsid w:val="00223346"/>
    <w:rsid w:val="00223628"/>
    <w:rsid w:val="002238D2"/>
    <w:rsid w:val="002239A3"/>
    <w:rsid w:val="00223BF9"/>
    <w:rsid w:val="00223CDF"/>
    <w:rsid w:val="00223CEE"/>
    <w:rsid w:val="00223DDE"/>
    <w:rsid w:val="00224068"/>
    <w:rsid w:val="00224351"/>
    <w:rsid w:val="00224417"/>
    <w:rsid w:val="002246DE"/>
    <w:rsid w:val="002247F4"/>
    <w:rsid w:val="002249C8"/>
    <w:rsid w:val="00224F94"/>
    <w:rsid w:val="002254D8"/>
    <w:rsid w:val="00225698"/>
    <w:rsid w:val="00225706"/>
    <w:rsid w:val="0022588C"/>
    <w:rsid w:val="0022599D"/>
    <w:rsid w:val="002259DB"/>
    <w:rsid w:val="00225B7B"/>
    <w:rsid w:val="00225BFA"/>
    <w:rsid w:val="00225C34"/>
    <w:rsid w:val="00225DA1"/>
    <w:rsid w:val="002264C6"/>
    <w:rsid w:val="0022653E"/>
    <w:rsid w:val="00226964"/>
    <w:rsid w:val="002269BB"/>
    <w:rsid w:val="00226A9E"/>
    <w:rsid w:val="00226E6F"/>
    <w:rsid w:val="00226E86"/>
    <w:rsid w:val="00226F4A"/>
    <w:rsid w:val="00227078"/>
    <w:rsid w:val="002272B3"/>
    <w:rsid w:val="00227665"/>
    <w:rsid w:val="00227706"/>
    <w:rsid w:val="00227770"/>
    <w:rsid w:val="002278D1"/>
    <w:rsid w:val="00227E9C"/>
    <w:rsid w:val="0023017A"/>
    <w:rsid w:val="00230181"/>
    <w:rsid w:val="00230BBD"/>
    <w:rsid w:val="00230CCE"/>
    <w:rsid w:val="00230CD3"/>
    <w:rsid w:val="00230DA3"/>
    <w:rsid w:val="00230E49"/>
    <w:rsid w:val="00230EE2"/>
    <w:rsid w:val="002310CC"/>
    <w:rsid w:val="002312F9"/>
    <w:rsid w:val="00231311"/>
    <w:rsid w:val="0023162F"/>
    <w:rsid w:val="002316F4"/>
    <w:rsid w:val="00231770"/>
    <w:rsid w:val="002319A2"/>
    <w:rsid w:val="00231D2A"/>
    <w:rsid w:val="00231EB5"/>
    <w:rsid w:val="00232161"/>
    <w:rsid w:val="002321CF"/>
    <w:rsid w:val="00232E01"/>
    <w:rsid w:val="00233271"/>
    <w:rsid w:val="0023344C"/>
    <w:rsid w:val="00233590"/>
    <w:rsid w:val="002336FB"/>
    <w:rsid w:val="00233CD8"/>
    <w:rsid w:val="00233D27"/>
    <w:rsid w:val="00234247"/>
    <w:rsid w:val="00234537"/>
    <w:rsid w:val="00234756"/>
    <w:rsid w:val="002349A0"/>
    <w:rsid w:val="002349B7"/>
    <w:rsid w:val="00234B66"/>
    <w:rsid w:val="00234C36"/>
    <w:rsid w:val="0023523F"/>
    <w:rsid w:val="002352EC"/>
    <w:rsid w:val="00235390"/>
    <w:rsid w:val="002354A1"/>
    <w:rsid w:val="002359D4"/>
    <w:rsid w:val="00235D86"/>
    <w:rsid w:val="00235E6B"/>
    <w:rsid w:val="00235EBC"/>
    <w:rsid w:val="002368B0"/>
    <w:rsid w:val="002368B1"/>
    <w:rsid w:val="0023695D"/>
    <w:rsid w:val="00236D46"/>
    <w:rsid w:val="00236DA5"/>
    <w:rsid w:val="00236EA3"/>
    <w:rsid w:val="00236EB3"/>
    <w:rsid w:val="00236FAE"/>
    <w:rsid w:val="00237023"/>
    <w:rsid w:val="00237315"/>
    <w:rsid w:val="00237329"/>
    <w:rsid w:val="00237519"/>
    <w:rsid w:val="00237521"/>
    <w:rsid w:val="002376CA"/>
    <w:rsid w:val="00237887"/>
    <w:rsid w:val="00237ADF"/>
    <w:rsid w:val="00237C68"/>
    <w:rsid w:val="00237C9E"/>
    <w:rsid w:val="002400C6"/>
    <w:rsid w:val="00240402"/>
    <w:rsid w:val="00240489"/>
    <w:rsid w:val="0024066B"/>
    <w:rsid w:val="00240675"/>
    <w:rsid w:val="00240767"/>
    <w:rsid w:val="00240838"/>
    <w:rsid w:val="00240AB3"/>
    <w:rsid w:val="00240D2D"/>
    <w:rsid w:val="00240E82"/>
    <w:rsid w:val="00241238"/>
    <w:rsid w:val="002412A4"/>
    <w:rsid w:val="0024167B"/>
    <w:rsid w:val="002417F3"/>
    <w:rsid w:val="00241889"/>
    <w:rsid w:val="00241E15"/>
    <w:rsid w:val="0024255B"/>
    <w:rsid w:val="00242586"/>
    <w:rsid w:val="0024264D"/>
    <w:rsid w:val="00242694"/>
    <w:rsid w:val="0024279C"/>
    <w:rsid w:val="00242810"/>
    <w:rsid w:val="00242A73"/>
    <w:rsid w:val="00242B7F"/>
    <w:rsid w:val="00242C1A"/>
    <w:rsid w:val="00242C2B"/>
    <w:rsid w:val="00243114"/>
    <w:rsid w:val="002436DC"/>
    <w:rsid w:val="002438A5"/>
    <w:rsid w:val="0024390C"/>
    <w:rsid w:val="00243CAE"/>
    <w:rsid w:val="00244012"/>
    <w:rsid w:val="00244207"/>
    <w:rsid w:val="002442DD"/>
    <w:rsid w:val="00244421"/>
    <w:rsid w:val="002444A3"/>
    <w:rsid w:val="002445E8"/>
    <w:rsid w:val="00244ABF"/>
    <w:rsid w:val="00244AF1"/>
    <w:rsid w:val="00244CCC"/>
    <w:rsid w:val="00244E3E"/>
    <w:rsid w:val="00245187"/>
    <w:rsid w:val="002452B6"/>
    <w:rsid w:val="002454A2"/>
    <w:rsid w:val="00245514"/>
    <w:rsid w:val="00245C94"/>
    <w:rsid w:val="00245D83"/>
    <w:rsid w:val="00246042"/>
    <w:rsid w:val="00246231"/>
    <w:rsid w:val="002464FD"/>
    <w:rsid w:val="00246BB5"/>
    <w:rsid w:val="00246C14"/>
    <w:rsid w:val="00246F06"/>
    <w:rsid w:val="0024718C"/>
    <w:rsid w:val="002472AB"/>
    <w:rsid w:val="002473B0"/>
    <w:rsid w:val="002475C6"/>
    <w:rsid w:val="002478B3"/>
    <w:rsid w:val="00247C21"/>
    <w:rsid w:val="00247C72"/>
    <w:rsid w:val="00247D13"/>
    <w:rsid w:val="00247F49"/>
    <w:rsid w:val="00247F79"/>
    <w:rsid w:val="0025008B"/>
    <w:rsid w:val="002504B9"/>
    <w:rsid w:val="002506C0"/>
    <w:rsid w:val="00250B8E"/>
    <w:rsid w:val="00250D12"/>
    <w:rsid w:val="00251199"/>
    <w:rsid w:val="002513B9"/>
    <w:rsid w:val="002513C1"/>
    <w:rsid w:val="002514B2"/>
    <w:rsid w:val="0025155E"/>
    <w:rsid w:val="0025162D"/>
    <w:rsid w:val="002516A5"/>
    <w:rsid w:val="00251883"/>
    <w:rsid w:val="002519A2"/>
    <w:rsid w:val="00251B55"/>
    <w:rsid w:val="00251C63"/>
    <w:rsid w:val="00251CA2"/>
    <w:rsid w:val="00251D9A"/>
    <w:rsid w:val="00251EE7"/>
    <w:rsid w:val="002520C1"/>
    <w:rsid w:val="00252148"/>
    <w:rsid w:val="002521AC"/>
    <w:rsid w:val="002521C9"/>
    <w:rsid w:val="002521D6"/>
    <w:rsid w:val="00252687"/>
    <w:rsid w:val="002526FD"/>
    <w:rsid w:val="0025270C"/>
    <w:rsid w:val="002527BF"/>
    <w:rsid w:val="002528D4"/>
    <w:rsid w:val="00252CEA"/>
    <w:rsid w:val="002535AD"/>
    <w:rsid w:val="002536FF"/>
    <w:rsid w:val="00253837"/>
    <w:rsid w:val="00253912"/>
    <w:rsid w:val="0025395F"/>
    <w:rsid w:val="00253A99"/>
    <w:rsid w:val="00253B10"/>
    <w:rsid w:val="00253C24"/>
    <w:rsid w:val="00253D7C"/>
    <w:rsid w:val="00254116"/>
    <w:rsid w:val="00254148"/>
    <w:rsid w:val="00254163"/>
    <w:rsid w:val="00254501"/>
    <w:rsid w:val="00254907"/>
    <w:rsid w:val="0025491C"/>
    <w:rsid w:val="00254B28"/>
    <w:rsid w:val="00254DF6"/>
    <w:rsid w:val="00254E9E"/>
    <w:rsid w:val="00254FF5"/>
    <w:rsid w:val="0025518D"/>
    <w:rsid w:val="002552AE"/>
    <w:rsid w:val="002553DE"/>
    <w:rsid w:val="0025556D"/>
    <w:rsid w:val="002558A0"/>
    <w:rsid w:val="00255C90"/>
    <w:rsid w:val="00255C96"/>
    <w:rsid w:val="00255F62"/>
    <w:rsid w:val="00256448"/>
    <w:rsid w:val="002564B2"/>
    <w:rsid w:val="002564F7"/>
    <w:rsid w:val="0025679E"/>
    <w:rsid w:val="0025687C"/>
    <w:rsid w:val="002569D6"/>
    <w:rsid w:val="00256C67"/>
    <w:rsid w:val="00256F12"/>
    <w:rsid w:val="00256F25"/>
    <w:rsid w:val="002570AD"/>
    <w:rsid w:val="0025713F"/>
    <w:rsid w:val="00257275"/>
    <w:rsid w:val="0025729D"/>
    <w:rsid w:val="002573FE"/>
    <w:rsid w:val="002576BB"/>
    <w:rsid w:val="0025797E"/>
    <w:rsid w:val="002579BA"/>
    <w:rsid w:val="002579BC"/>
    <w:rsid w:val="00257D5C"/>
    <w:rsid w:val="0026058E"/>
    <w:rsid w:val="00260778"/>
    <w:rsid w:val="002609C6"/>
    <w:rsid w:val="00260CD9"/>
    <w:rsid w:val="00260FF2"/>
    <w:rsid w:val="00261257"/>
    <w:rsid w:val="002614B4"/>
    <w:rsid w:val="002615C0"/>
    <w:rsid w:val="0026160B"/>
    <w:rsid w:val="002617F4"/>
    <w:rsid w:val="00261A12"/>
    <w:rsid w:val="00261ABC"/>
    <w:rsid w:val="00261C3B"/>
    <w:rsid w:val="00261EAB"/>
    <w:rsid w:val="00261EB9"/>
    <w:rsid w:val="0026228C"/>
    <w:rsid w:val="002623F9"/>
    <w:rsid w:val="00262406"/>
    <w:rsid w:val="00262648"/>
    <w:rsid w:val="00262731"/>
    <w:rsid w:val="00262850"/>
    <w:rsid w:val="00262B41"/>
    <w:rsid w:val="00262BC8"/>
    <w:rsid w:val="00262E52"/>
    <w:rsid w:val="00262E94"/>
    <w:rsid w:val="0026303C"/>
    <w:rsid w:val="0026307B"/>
    <w:rsid w:val="0026328E"/>
    <w:rsid w:val="00263428"/>
    <w:rsid w:val="00263457"/>
    <w:rsid w:val="002634A1"/>
    <w:rsid w:val="002634B7"/>
    <w:rsid w:val="0026350E"/>
    <w:rsid w:val="0026365D"/>
    <w:rsid w:val="0026376E"/>
    <w:rsid w:val="00263A98"/>
    <w:rsid w:val="00263EB4"/>
    <w:rsid w:val="002640D7"/>
    <w:rsid w:val="00264106"/>
    <w:rsid w:val="0026430D"/>
    <w:rsid w:val="0026434C"/>
    <w:rsid w:val="00264573"/>
    <w:rsid w:val="00264700"/>
    <w:rsid w:val="00264991"/>
    <w:rsid w:val="00264A68"/>
    <w:rsid w:val="00264DBD"/>
    <w:rsid w:val="00264EB7"/>
    <w:rsid w:val="00264FA4"/>
    <w:rsid w:val="00264FD9"/>
    <w:rsid w:val="002650C2"/>
    <w:rsid w:val="00265129"/>
    <w:rsid w:val="00265156"/>
    <w:rsid w:val="002654FB"/>
    <w:rsid w:val="00265CD0"/>
    <w:rsid w:val="00265CFD"/>
    <w:rsid w:val="00265E7E"/>
    <w:rsid w:val="00266049"/>
    <w:rsid w:val="002663F1"/>
    <w:rsid w:val="00266688"/>
    <w:rsid w:val="0026672B"/>
    <w:rsid w:val="00266867"/>
    <w:rsid w:val="00266A7C"/>
    <w:rsid w:val="00266AA6"/>
    <w:rsid w:val="00266B0F"/>
    <w:rsid w:val="00266F7C"/>
    <w:rsid w:val="002672A0"/>
    <w:rsid w:val="0026747F"/>
    <w:rsid w:val="002674E1"/>
    <w:rsid w:val="002678D2"/>
    <w:rsid w:val="00267AE2"/>
    <w:rsid w:val="00270196"/>
    <w:rsid w:val="00270540"/>
    <w:rsid w:val="00270A25"/>
    <w:rsid w:val="00270A2B"/>
    <w:rsid w:val="00270C1B"/>
    <w:rsid w:val="00270E97"/>
    <w:rsid w:val="00270F44"/>
    <w:rsid w:val="0027113E"/>
    <w:rsid w:val="002711D6"/>
    <w:rsid w:val="002717AE"/>
    <w:rsid w:val="002719E2"/>
    <w:rsid w:val="00271C4C"/>
    <w:rsid w:val="00271C55"/>
    <w:rsid w:val="00271F36"/>
    <w:rsid w:val="002720EE"/>
    <w:rsid w:val="0027232B"/>
    <w:rsid w:val="00272A7E"/>
    <w:rsid w:val="00272C1C"/>
    <w:rsid w:val="0027301F"/>
    <w:rsid w:val="002734EA"/>
    <w:rsid w:val="002735D5"/>
    <w:rsid w:val="00273671"/>
    <w:rsid w:val="00273731"/>
    <w:rsid w:val="002739F0"/>
    <w:rsid w:val="00273AE7"/>
    <w:rsid w:val="00273D76"/>
    <w:rsid w:val="00273F25"/>
    <w:rsid w:val="002740F1"/>
    <w:rsid w:val="002741F8"/>
    <w:rsid w:val="00274394"/>
    <w:rsid w:val="002743D5"/>
    <w:rsid w:val="00274465"/>
    <w:rsid w:val="00274988"/>
    <w:rsid w:val="00274DFD"/>
    <w:rsid w:val="00274E7E"/>
    <w:rsid w:val="00274F8D"/>
    <w:rsid w:val="00275225"/>
    <w:rsid w:val="0027522E"/>
    <w:rsid w:val="00275A6A"/>
    <w:rsid w:val="00275BD9"/>
    <w:rsid w:val="00275D6D"/>
    <w:rsid w:val="00275EE7"/>
    <w:rsid w:val="002760DA"/>
    <w:rsid w:val="002764C2"/>
    <w:rsid w:val="00276713"/>
    <w:rsid w:val="0027698D"/>
    <w:rsid w:val="00276A93"/>
    <w:rsid w:val="00276B28"/>
    <w:rsid w:val="00276C46"/>
    <w:rsid w:val="002770FF"/>
    <w:rsid w:val="00277172"/>
    <w:rsid w:val="00277626"/>
    <w:rsid w:val="00277770"/>
    <w:rsid w:val="002778FE"/>
    <w:rsid w:val="00277917"/>
    <w:rsid w:val="002779B5"/>
    <w:rsid w:val="00277BEB"/>
    <w:rsid w:val="00277E2A"/>
    <w:rsid w:val="00280142"/>
    <w:rsid w:val="00280F66"/>
    <w:rsid w:val="00281578"/>
    <w:rsid w:val="00281800"/>
    <w:rsid w:val="0028181B"/>
    <w:rsid w:val="00281CA9"/>
    <w:rsid w:val="00281EA6"/>
    <w:rsid w:val="00281F27"/>
    <w:rsid w:val="00281F8A"/>
    <w:rsid w:val="002821CC"/>
    <w:rsid w:val="002823AF"/>
    <w:rsid w:val="0028242B"/>
    <w:rsid w:val="002824D1"/>
    <w:rsid w:val="00282651"/>
    <w:rsid w:val="00282696"/>
    <w:rsid w:val="00282AB2"/>
    <w:rsid w:val="00282C87"/>
    <w:rsid w:val="00282EC8"/>
    <w:rsid w:val="00283088"/>
    <w:rsid w:val="00283136"/>
    <w:rsid w:val="002832F1"/>
    <w:rsid w:val="00283454"/>
    <w:rsid w:val="00283511"/>
    <w:rsid w:val="00284025"/>
    <w:rsid w:val="002841AE"/>
    <w:rsid w:val="002842B8"/>
    <w:rsid w:val="002842D0"/>
    <w:rsid w:val="002843BF"/>
    <w:rsid w:val="00284541"/>
    <w:rsid w:val="002848BE"/>
    <w:rsid w:val="00284A1B"/>
    <w:rsid w:val="00284ED4"/>
    <w:rsid w:val="00284EEE"/>
    <w:rsid w:val="00284F25"/>
    <w:rsid w:val="00284FB2"/>
    <w:rsid w:val="00285300"/>
    <w:rsid w:val="00285307"/>
    <w:rsid w:val="002853E3"/>
    <w:rsid w:val="002855D1"/>
    <w:rsid w:val="002857C7"/>
    <w:rsid w:val="00285978"/>
    <w:rsid w:val="00285A53"/>
    <w:rsid w:val="00285DE5"/>
    <w:rsid w:val="00285E78"/>
    <w:rsid w:val="00285F52"/>
    <w:rsid w:val="00286041"/>
    <w:rsid w:val="00286981"/>
    <w:rsid w:val="002869EB"/>
    <w:rsid w:val="00286F72"/>
    <w:rsid w:val="00287229"/>
    <w:rsid w:val="002874FE"/>
    <w:rsid w:val="002875FB"/>
    <w:rsid w:val="00287708"/>
    <w:rsid w:val="00287934"/>
    <w:rsid w:val="00287B6D"/>
    <w:rsid w:val="00287DCE"/>
    <w:rsid w:val="00287E62"/>
    <w:rsid w:val="00287EAE"/>
    <w:rsid w:val="00287ED7"/>
    <w:rsid w:val="002900B3"/>
    <w:rsid w:val="002901BD"/>
    <w:rsid w:val="00290572"/>
    <w:rsid w:val="00291315"/>
    <w:rsid w:val="002914DC"/>
    <w:rsid w:val="002914FF"/>
    <w:rsid w:val="002916B9"/>
    <w:rsid w:val="00291781"/>
    <w:rsid w:val="00291B3A"/>
    <w:rsid w:val="00291C33"/>
    <w:rsid w:val="00291E40"/>
    <w:rsid w:val="00291F69"/>
    <w:rsid w:val="00292304"/>
    <w:rsid w:val="00292803"/>
    <w:rsid w:val="00292855"/>
    <w:rsid w:val="0029286C"/>
    <w:rsid w:val="00292DFC"/>
    <w:rsid w:val="00293137"/>
    <w:rsid w:val="00293299"/>
    <w:rsid w:val="00293600"/>
    <w:rsid w:val="002936E8"/>
    <w:rsid w:val="00293B1F"/>
    <w:rsid w:val="00293B3B"/>
    <w:rsid w:val="00293BF1"/>
    <w:rsid w:val="00293C3D"/>
    <w:rsid w:val="002941EC"/>
    <w:rsid w:val="00294536"/>
    <w:rsid w:val="002945A9"/>
    <w:rsid w:val="00294757"/>
    <w:rsid w:val="002947A0"/>
    <w:rsid w:val="0029488E"/>
    <w:rsid w:val="00294974"/>
    <w:rsid w:val="00294991"/>
    <w:rsid w:val="00294BBB"/>
    <w:rsid w:val="00294C0E"/>
    <w:rsid w:val="00294E93"/>
    <w:rsid w:val="00294EC6"/>
    <w:rsid w:val="00294FCF"/>
    <w:rsid w:val="00294FD8"/>
    <w:rsid w:val="002954E6"/>
    <w:rsid w:val="00295728"/>
    <w:rsid w:val="00295B3A"/>
    <w:rsid w:val="00295BB5"/>
    <w:rsid w:val="00295EDD"/>
    <w:rsid w:val="00296144"/>
    <w:rsid w:val="00296193"/>
    <w:rsid w:val="002963BC"/>
    <w:rsid w:val="00296530"/>
    <w:rsid w:val="00296582"/>
    <w:rsid w:val="00296748"/>
    <w:rsid w:val="00296916"/>
    <w:rsid w:val="00296CFD"/>
    <w:rsid w:val="00296D33"/>
    <w:rsid w:val="00296F6D"/>
    <w:rsid w:val="00296FD1"/>
    <w:rsid w:val="0029711F"/>
    <w:rsid w:val="0029768D"/>
    <w:rsid w:val="0029798C"/>
    <w:rsid w:val="00297AB5"/>
    <w:rsid w:val="00297B4C"/>
    <w:rsid w:val="002A0222"/>
    <w:rsid w:val="002A034F"/>
    <w:rsid w:val="002A0377"/>
    <w:rsid w:val="002A03B5"/>
    <w:rsid w:val="002A03D3"/>
    <w:rsid w:val="002A03EE"/>
    <w:rsid w:val="002A060F"/>
    <w:rsid w:val="002A0780"/>
    <w:rsid w:val="002A0ADC"/>
    <w:rsid w:val="002A0E57"/>
    <w:rsid w:val="002A0EAD"/>
    <w:rsid w:val="002A1033"/>
    <w:rsid w:val="002A199B"/>
    <w:rsid w:val="002A1AC2"/>
    <w:rsid w:val="002A1D77"/>
    <w:rsid w:val="002A1DFF"/>
    <w:rsid w:val="002A22CC"/>
    <w:rsid w:val="002A2307"/>
    <w:rsid w:val="002A27EF"/>
    <w:rsid w:val="002A2816"/>
    <w:rsid w:val="002A285A"/>
    <w:rsid w:val="002A2A5F"/>
    <w:rsid w:val="002A2E07"/>
    <w:rsid w:val="002A2F04"/>
    <w:rsid w:val="002A3328"/>
    <w:rsid w:val="002A3930"/>
    <w:rsid w:val="002A3CBE"/>
    <w:rsid w:val="002A3D1E"/>
    <w:rsid w:val="002A3F4E"/>
    <w:rsid w:val="002A4102"/>
    <w:rsid w:val="002A427B"/>
    <w:rsid w:val="002A46BF"/>
    <w:rsid w:val="002A484F"/>
    <w:rsid w:val="002A4AFA"/>
    <w:rsid w:val="002A4C46"/>
    <w:rsid w:val="002A506B"/>
    <w:rsid w:val="002A51F6"/>
    <w:rsid w:val="002A53F7"/>
    <w:rsid w:val="002A5591"/>
    <w:rsid w:val="002A57D1"/>
    <w:rsid w:val="002A5947"/>
    <w:rsid w:val="002A59A5"/>
    <w:rsid w:val="002A6167"/>
    <w:rsid w:val="002A630D"/>
    <w:rsid w:val="002A64DD"/>
    <w:rsid w:val="002A675E"/>
    <w:rsid w:val="002A67C2"/>
    <w:rsid w:val="002A699B"/>
    <w:rsid w:val="002A6BF4"/>
    <w:rsid w:val="002A6C3B"/>
    <w:rsid w:val="002A6F9A"/>
    <w:rsid w:val="002A6FFA"/>
    <w:rsid w:val="002A70FD"/>
    <w:rsid w:val="002A71CB"/>
    <w:rsid w:val="002A7786"/>
    <w:rsid w:val="002A7A98"/>
    <w:rsid w:val="002A7B0A"/>
    <w:rsid w:val="002B024B"/>
    <w:rsid w:val="002B0364"/>
    <w:rsid w:val="002B0437"/>
    <w:rsid w:val="002B0501"/>
    <w:rsid w:val="002B0511"/>
    <w:rsid w:val="002B067F"/>
    <w:rsid w:val="002B0995"/>
    <w:rsid w:val="002B0ADA"/>
    <w:rsid w:val="002B0BE8"/>
    <w:rsid w:val="002B0DD7"/>
    <w:rsid w:val="002B0F7D"/>
    <w:rsid w:val="002B1343"/>
    <w:rsid w:val="002B17F7"/>
    <w:rsid w:val="002B19EB"/>
    <w:rsid w:val="002B1B36"/>
    <w:rsid w:val="002B1C0C"/>
    <w:rsid w:val="002B1E95"/>
    <w:rsid w:val="002B21B9"/>
    <w:rsid w:val="002B2362"/>
    <w:rsid w:val="002B2471"/>
    <w:rsid w:val="002B262E"/>
    <w:rsid w:val="002B277D"/>
    <w:rsid w:val="002B3095"/>
    <w:rsid w:val="002B313A"/>
    <w:rsid w:val="002B3590"/>
    <w:rsid w:val="002B37A6"/>
    <w:rsid w:val="002B3897"/>
    <w:rsid w:val="002B39EB"/>
    <w:rsid w:val="002B3BF2"/>
    <w:rsid w:val="002B4259"/>
    <w:rsid w:val="002B4297"/>
    <w:rsid w:val="002B45DF"/>
    <w:rsid w:val="002B4946"/>
    <w:rsid w:val="002B4F41"/>
    <w:rsid w:val="002B55F2"/>
    <w:rsid w:val="002B5754"/>
    <w:rsid w:val="002B5A48"/>
    <w:rsid w:val="002B630B"/>
    <w:rsid w:val="002B6445"/>
    <w:rsid w:val="002B661C"/>
    <w:rsid w:val="002B6C07"/>
    <w:rsid w:val="002B6CA8"/>
    <w:rsid w:val="002B6D72"/>
    <w:rsid w:val="002B6DA8"/>
    <w:rsid w:val="002B71D2"/>
    <w:rsid w:val="002B71EA"/>
    <w:rsid w:val="002B7554"/>
    <w:rsid w:val="002B76F6"/>
    <w:rsid w:val="002B7725"/>
    <w:rsid w:val="002B7C45"/>
    <w:rsid w:val="002B7F0C"/>
    <w:rsid w:val="002C025F"/>
    <w:rsid w:val="002C02CD"/>
    <w:rsid w:val="002C03D0"/>
    <w:rsid w:val="002C04E0"/>
    <w:rsid w:val="002C0598"/>
    <w:rsid w:val="002C0809"/>
    <w:rsid w:val="002C08B7"/>
    <w:rsid w:val="002C0951"/>
    <w:rsid w:val="002C0E34"/>
    <w:rsid w:val="002C0EFE"/>
    <w:rsid w:val="002C0EFF"/>
    <w:rsid w:val="002C0F22"/>
    <w:rsid w:val="002C1106"/>
    <w:rsid w:val="002C122D"/>
    <w:rsid w:val="002C123B"/>
    <w:rsid w:val="002C1423"/>
    <w:rsid w:val="002C155A"/>
    <w:rsid w:val="002C18A4"/>
    <w:rsid w:val="002C1935"/>
    <w:rsid w:val="002C1B3E"/>
    <w:rsid w:val="002C1D55"/>
    <w:rsid w:val="002C216B"/>
    <w:rsid w:val="002C23AB"/>
    <w:rsid w:val="002C2884"/>
    <w:rsid w:val="002C288F"/>
    <w:rsid w:val="002C2D40"/>
    <w:rsid w:val="002C3424"/>
    <w:rsid w:val="002C386C"/>
    <w:rsid w:val="002C3A6A"/>
    <w:rsid w:val="002C3AB6"/>
    <w:rsid w:val="002C3D80"/>
    <w:rsid w:val="002C3E1A"/>
    <w:rsid w:val="002C4301"/>
    <w:rsid w:val="002C43EE"/>
    <w:rsid w:val="002C4515"/>
    <w:rsid w:val="002C45ED"/>
    <w:rsid w:val="002C486A"/>
    <w:rsid w:val="002C4909"/>
    <w:rsid w:val="002C4C20"/>
    <w:rsid w:val="002C4D06"/>
    <w:rsid w:val="002C4FAD"/>
    <w:rsid w:val="002C5112"/>
    <w:rsid w:val="002C526E"/>
    <w:rsid w:val="002C5368"/>
    <w:rsid w:val="002C559B"/>
    <w:rsid w:val="002C5642"/>
    <w:rsid w:val="002C57B4"/>
    <w:rsid w:val="002C5865"/>
    <w:rsid w:val="002C591A"/>
    <w:rsid w:val="002C5CC6"/>
    <w:rsid w:val="002C6117"/>
    <w:rsid w:val="002C67AD"/>
    <w:rsid w:val="002C6B9B"/>
    <w:rsid w:val="002C6D06"/>
    <w:rsid w:val="002C7157"/>
    <w:rsid w:val="002C71A6"/>
    <w:rsid w:val="002C78C7"/>
    <w:rsid w:val="002C7984"/>
    <w:rsid w:val="002C7B12"/>
    <w:rsid w:val="002C7C92"/>
    <w:rsid w:val="002C7FD4"/>
    <w:rsid w:val="002D03E4"/>
    <w:rsid w:val="002D03F9"/>
    <w:rsid w:val="002D067E"/>
    <w:rsid w:val="002D08B9"/>
    <w:rsid w:val="002D0AA4"/>
    <w:rsid w:val="002D0ED3"/>
    <w:rsid w:val="002D13E4"/>
    <w:rsid w:val="002D1574"/>
    <w:rsid w:val="002D1737"/>
    <w:rsid w:val="002D17C5"/>
    <w:rsid w:val="002D180C"/>
    <w:rsid w:val="002D1B77"/>
    <w:rsid w:val="002D2228"/>
    <w:rsid w:val="002D23CF"/>
    <w:rsid w:val="002D24D9"/>
    <w:rsid w:val="002D26B0"/>
    <w:rsid w:val="002D273D"/>
    <w:rsid w:val="002D289A"/>
    <w:rsid w:val="002D2BEB"/>
    <w:rsid w:val="002D2E57"/>
    <w:rsid w:val="002D2F6B"/>
    <w:rsid w:val="002D3108"/>
    <w:rsid w:val="002D3148"/>
    <w:rsid w:val="002D3161"/>
    <w:rsid w:val="002D31B2"/>
    <w:rsid w:val="002D31BE"/>
    <w:rsid w:val="002D321C"/>
    <w:rsid w:val="002D327C"/>
    <w:rsid w:val="002D32C1"/>
    <w:rsid w:val="002D33EB"/>
    <w:rsid w:val="002D3683"/>
    <w:rsid w:val="002D36C4"/>
    <w:rsid w:val="002D3896"/>
    <w:rsid w:val="002D3B3B"/>
    <w:rsid w:val="002D3D9C"/>
    <w:rsid w:val="002D4085"/>
    <w:rsid w:val="002D446A"/>
    <w:rsid w:val="002D4523"/>
    <w:rsid w:val="002D46BA"/>
    <w:rsid w:val="002D46C9"/>
    <w:rsid w:val="002D4B2D"/>
    <w:rsid w:val="002D4D8D"/>
    <w:rsid w:val="002D5004"/>
    <w:rsid w:val="002D504C"/>
    <w:rsid w:val="002D50CE"/>
    <w:rsid w:val="002D5461"/>
    <w:rsid w:val="002D554D"/>
    <w:rsid w:val="002D61F3"/>
    <w:rsid w:val="002D6262"/>
    <w:rsid w:val="002D6863"/>
    <w:rsid w:val="002D695A"/>
    <w:rsid w:val="002D6A90"/>
    <w:rsid w:val="002D6C50"/>
    <w:rsid w:val="002D773F"/>
    <w:rsid w:val="002D79EC"/>
    <w:rsid w:val="002E000D"/>
    <w:rsid w:val="002E0031"/>
    <w:rsid w:val="002E0100"/>
    <w:rsid w:val="002E02A7"/>
    <w:rsid w:val="002E03CA"/>
    <w:rsid w:val="002E05D1"/>
    <w:rsid w:val="002E07D9"/>
    <w:rsid w:val="002E092F"/>
    <w:rsid w:val="002E0C2C"/>
    <w:rsid w:val="002E0FA2"/>
    <w:rsid w:val="002E10EF"/>
    <w:rsid w:val="002E1238"/>
    <w:rsid w:val="002E1240"/>
    <w:rsid w:val="002E137B"/>
    <w:rsid w:val="002E1D8E"/>
    <w:rsid w:val="002E1E34"/>
    <w:rsid w:val="002E1E38"/>
    <w:rsid w:val="002E23EF"/>
    <w:rsid w:val="002E2869"/>
    <w:rsid w:val="002E28C4"/>
    <w:rsid w:val="002E29E7"/>
    <w:rsid w:val="002E2A16"/>
    <w:rsid w:val="002E2BDB"/>
    <w:rsid w:val="002E2FFB"/>
    <w:rsid w:val="002E317E"/>
    <w:rsid w:val="002E3376"/>
    <w:rsid w:val="002E3399"/>
    <w:rsid w:val="002E363E"/>
    <w:rsid w:val="002E3A8D"/>
    <w:rsid w:val="002E3F99"/>
    <w:rsid w:val="002E4091"/>
    <w:rsid w:val="002E4177"/>
    <w:rsid w:val="002E428D"/>
    <w:rsid w:val="002E4577"/>
    <w:rsid w:val="002E47AA"/>
    <w:rsid w:val="002E4BB2"/>
    <w:rsid w:val="002E4EA9"/>
    <w:rsid w:val="002E4F7A"/>
    <w:rsid w:val="002E53A1"/>
    <w:rsid w:val="002E55BB"/>
    <w:rsid w:val="002E569E"/>
    <w:rsid w:val="002E580B"/>
    <w:rsid w:val="002E5847"/>
    <w:rsid w:val="002E5905"/>
    <w:rsid w:val="002E6147"/>
    <w:rsid w:val="002E6461"/>
    <w:rsid w:val="002E6917"/>
    <w:rsid w:val="002E6C9F"/>
    <w:rsid w:val="002E6E48"/>
    <w:rsid w:val="002E6F0B"/>
    <w:rsid w:val="002E7057"/>
    <w:rsid w:val="002E71ED"/>
    <w:rsid w:val="002E739D"/>
    <w:rsid w:val="002E7980"/>
    <w:rsid w:val="002E7DB4"/>
    <w:rsid w:val="002E7FB9"/>
    <w:rsid w:val="002F007E"/>
    <w:rsid w:val="002F0132"/>
    <w:rsid w:val="002F0442"/>
    <w:rsid w:val="002F08FF"/>
    <w:rsid w:val="002F09D1"/>
    <w:rsid w:val="002F0B69"/>
    <w:rsid w:val="002F0BC7"/>
    <w:rsid w:val="002F0D9B"/>
    <w:rsid w:val="002F0F1D"/>
    <w:rsid w:val="002F1257"/>
    <w:rsid w:val="002F16B0"/>
    <w:rsid w:val="002F182F"/>
    <w:rsid w:val="002F189B"/>
    <w:rsid w:val="002F1981"/>
    <w:rsid w:val="002F1A64"/>
    <w:rsid w:val="002F1ED9"/>
    <w:rsid w:val="002F1FD0"/>
    <w:rsid w:val="002F20FC"/>
    <w:rsid w:val="002F2542"/>
    <w:rsid w:val="002F2822"/>
    <w:rsid w:val="002F28BD"/>
    <w:rsid w:val="002F2A8A"/>
    <w:rsid w:val="002F2ABA"/>
    <w:rsid w:val="002F2BC9"/>
    <w:rsid w:val="002F2C64"/>
    <w:rsid w:val="002F2D07"/>
    <w:rsid w:val="002F2E05"/>
    <w:rsid w:val="002F33C4"/>
    <w:rsid w:val="002F33C6"/>
    <w:rsid w:val="002F366A"/>
    <w:rsid w:val="002F3768"/>
    <w:rsid w:val="002F37EE"/>
    <w:rsid w:val="002F3942"/>
    <w:rsid w:val="002F3B71"/>
    <w:rsid w:val="002F3C83"/>
    <w:rsid w:val="002F3CB2"/>
    <w:rsid w:val="002F3DE1"/>
    <w:rsid w:val="002F4602"/>
    <w:rsid w:val="002F487B"/>
    <w:rsid w:val="002F4983"/>
    <w:rsid w:val="002F4C2A"/>
    <w:rsid w:val="002F4D5A"/>
    <w:rsid w:val="002F4FDC"/>
    <w:rsid w:val="002F5146"/>
    <w:rsid w:val="002F5332"/>
    <w:rsid w:val="002F5A0F"/>
    <w:rsid w:val="002F5A54"/>
    <w:rsid w:val="002F5A83"/>
    <w:rsid w:val="002F5D59"/>
    <w:rsid w:val="002F5EF5"/>
    <w:rsid w:val="002F6038"/>
    <w:rsid w:val="002F6132"/>
    <w:rsid w:val="002F61DD"/>
    <w:rsid w:val="002F6539"/>
    <w:rsid w:val="002F65B5"/>
    <w:rsid w:val="002F665F"/>
    <w:rsid w:val="002F67A9"/>
    <w:rsid w:val="002F69B1"/>
    <w:rsid w:val="002F6D48"/>
    <w:rsid w:val="002F6E2C"/>
    <w:rsid w:val="002F6ED9"/>
    <w:rsid w:val="002F72BD"/>
    <w:rsid w:val="002F737F"/>
    <w:rsid w:val="002F75A6"/>
    <w:rsid w:val="002F77AB"/>
    <w:rsid w:val="002F78D5"/>
    <w:rsid w:val="002F7DBD"/>
    <w:rsid w:val="002F7F36"/>
    <w:rsid w:val="002F7F87"/>
    <w:rsid w:val="002F7FF3"/>
    <w:rsid w:val="00300104"/>
    <w:rsid w:val="0030020F"/>
    <w:rsid w:val="00300360"/>
    <w:rsid w:val="00300736"/>
    <w:rsid w:val="003008E8"/>
    <w:rsid w:val="00300C6E"/>
    <w:rsid w:val="00300E9A"/>
    <w:rsid w:val="0030115E"/>
    <w:rsid w:val="00301169"/>
    <w:rsid w:val="00301306"/>
    <w:rsid w:val="00301C6E"/>
    <w:rsid w:val="00301D27"/>
    <w:rsid w:val="00301EF7"/>
    <w:rsid w:val="00301F4B"/>
    <w:rsid w:val="00302406"/>
    <w:rsid w:val="003026F3"/>
    <w:rsid w:val="0030275C"/>
    <w:rsid w:val="003027EF"/>
    <w:rsid w:val="0030282E"/>
    <w:rsid w:val="00302A7E"/>
    <w:rsid w:val="00302D30"/>
    <w:rsid w:val="00303141"/>
    <w:rsid w:val="003036D7"/>
    <w:rsid w:val="00303D1A"/>
    <w:rsid w:val="00303FE9"/>
    <w:rsid w:val="00304234"/>
    <w:rsid w:val="00304270"/>
    <w:rsid w:val="0030476B"/>
    <w:rsid w:val="0030495D"/>
    <w:rsid w:val="00304B2D"/>
    <w:rsid w:val="00305299"/>
    <w:rsid w:val="0030532F"/>
    <w:rsid w:val="0030533A"/>
    <w:rsid w:val="003053D6"/>
    <w:rsid w:val="00305416"/>
    <w:rsid w:val="00305522"/>
    <w:rsid w:val="003056DB"/>
    <w:rsid w:val="00305751"/>
    <w:rsid w:val="00305DD9"/>
    <w:rsid w:val="00305DE4"/>
    <w:rsid w:val="00305F2F"/>
    <w:rsid w:val="00305F55"/>
    <w:rsid w:val="003063D2"/>
    <w:rsid w:val="00306408"/>
    <w:rsid w:val="00306A11"/>
    <w:rsid w:val="00306AFE"/>
    <w:rsid w:val="00306C2A"/>
    <w:rsid w:val="00307303"/>
    <w:rsid w:val="0030754D"/>
    <w:rsid w:val="0030766D"/>
    <w:rsid w:val="00307A7F"/>
    <w:rsid w:val="00307B5E"/>
    <w:rsid w:val="00307E13"/>
    <w:rsid w:val="00307F96"/>
    <w:rsid w:val="003104D1"/>
    <w:rsid w:val="00310581"/>
    <w:rsid w:val="0031074E"/>
    <w:rsid w:val="00310A1C"/>
    <w:rsid w:val="00310A33"/>
    <w:rsid w:val="003110EB"/>
    <w:rsid w:val="003112DC"/>
    <w:rsid w:val="003113DB"/>
    <w:rsid w:val="00311891"/>
    <w:rsid w:val="00311929"/>
    <w:rsid w:val="00311F23"/>
    <w:rsid w:val="00312197"/>
    <w:rsid w:val="0031226E"/>
    <w:rsid w:val="003122AC"/>
    <w:rsid w:val="00312346"/>
    <w:rsid w:val="00312351"/>
    <w:rsid w:val="003128A5"/>
    <w:rsid w:val="00312C0D"/>
    <w:rsid w:val="00312C60"/>
    <w:rsid w:val="00312D39"/>
    <w:rsid w:val="0031306E"/>
    <w:rsid w:val="003131AE"/>
    <w:rsid w:val="0031329B"/>
    <w:rsid w:val="003132AC"/>
    <w:rsid w:val="00313709"/>
    <w:rsid w:val="00313C17"/>
    <w:rsid w:val="00313C62"/>
    <w:rsid w:val="00313C66"/>
    <w:rsid w:val="00313D56"/>
    <w:rsid w:val="00314039"/>
    <w:rsid w:val="003140CF"/>
    <w:rsid w:val="0031430F"/>
    <w:rsid w:val="003145D4"/>
    <w:rsid w:val="00314C81"/>
    <w:rsid w:val="00314D27"/>
    <w:rsid w:val="00314DA0"/>
    <w:rsid w:val="00314DD9"/>
    <w:rsid w:val="003153D5"/>
    <w:rsid w:val="003157A8"/>
    <w:rsid w:val="00315EA4"/>
    <w:rsid w:val="00315ECC"/>
    <w:rsid w:val="00316000"/>
    <w:rsid w:val="003160E8"/>
    <w:rsid w:val="00316186"/>
    <w:rsid w:val="003162C6"/>
    <w:rsid w:val="003164CC"/>
    <w:rsid w:val="00316669"/>
    <w:rsid w:val="0031666B"/>
    <w:rsid w:val="003166FC"/>
    <w:rsid w:val="00316A2C"/>
    <w:rsid w:val="00316A30"/>
    <w:rsid w:val="00316C9E"/>
    <w:rsid w:val="00316DCD"/>
    <w:rsid w:val="00316F99"/>
    <w:rsid w:val="003171F8"/>
    <w:rsid w:val="003173DE"/>
    <w:rsid w:val="003174B7"/>
    <w:rsid w:val="0031751B"/>
    <w:rsid w:val="0031759D"/>
    <w:rsid w:val="003178AC"/>
    <w:rsid w:val="00317B72"/>
    <w:rsid w:val="00317BBD"/>
    <w:rsid w:val="00317D7D"/>
    <w:rsid w:val="003204AE"/>
    <w:rsid w:val="003206E9"/>
    <w:rsid w:val="003207B5"/>
    <w:rsid w:val="00320959"/>
    <w:rsid w:val="00320A1D"/>
    <w:rsid w:val="00320B94"/>
    <w:rsid w:val="00320D60"/>
    <w:rsid w:val="003213D0"/>
    <w:rsid w:val="0032193F"/>
    <w:rsid w:val="003219A2"/>
    <w:rsid w:val="00321E39"/>
    <w:rsid w:val="00321F8F"/>
    <w:rsid w:val="0032205E"/>
    <w:rsid w:val="00322088"/>
    <w:rsid w:val="0032231A"/>
    <w:rsid w:val="0032240F"/>
    <w:rsid w:val="00322803"/>
    <w:rsid w:val="0032284C"/>
    <w:rsid w:val="003229C9"/>
    <w:rsid w:val="00322A21"/>
    <w:rsid w:val="00322BDC"/>
    <w:rsid w:val="00322BED"/>
    <w:rsid w:val="00322EB4"/>
    <w:rsid w:val="00323655"/>
    <w:rsid w:val="00323751"/>
    <w:rsid w:val="0032378F"/>
    <w:rsid w:val="003237AC"/>
    <w:rsid w:val="00323B5C"/>
    <w:rsid w:val="00323BB2"/>
    <w:rsid w:val="00323E2F"/>
    <w:rsid w:val="00324062"/>
    <w:rsid w:val="003244C1"/>
    <w:rsid w:val="00324535"/>
    <w:rsid w:val="00324A2E"/>
    <w:rsid w:val="00324AF3"/>
    <w:rsid w:val="003251E7"/>
    <w:rsid w:val="003253BD"/>
    <w:rsid w:val="00325493"/>
    <w:rsid w:val="00325781"/>
    <w:rsid w:val="00325982"/>
    <w:rsid w:val="00325B26"/>
    <w:rsid w:val="00325C79"/>
    <w:rsid w:val="00326476"/>
    <w:rsid w:val="003266D0"/>
    <w:rsid w:val="00326905"/>
    <w:rsid w:val="00326919"/>
    <w:rsid w:val="00326C03"/>
    <w:rsid w:val="00326C24"/>
    <w:rsid w:val="00326DD1"/>
    <w:rsid w:val="0032701C"/>
    <w:rsid w:val="003270B5"/>
    <w:rsid w:val="003272AE"/>
    <w:rsid w:val="003275EF"/>
    <w:rsid w:val="003278B5"/>
    <w:rsid w:val="00327C55"/>
    <w:rsid w:val="00327DD5"/>
    <w:rsid w:val="0033037C"/>
    <w:rsid w:val="003304B2"/>
    <w:rsid w:val="00330514"/>
    <w:rsid w:val="00330855"/>
    <w:rsid w:val="00330B6F"/>
    <w:rsid w:val="00330C4B"/>
    <w:rsid w:val="00330C9C"/>
    <w:rsid w:val="003311AE"/>
    <w:rsid w:val="00331252"/>
    <w:rsid w:val="0033181D"/>
    <w:rsid w:val="003318E7"/>
    <w:rsid w:val="00331944"/>
    <w:rsid w:val="00331B33"/>
    <w:rsid w:val="00331D3C"/>
    <w:rsid w:val="00331D56"/>
    <w:rsid w:val="00331FE4"/>
    <w:rsid w:val="00332751"/>
    <w:rsid w:val="0033281D"/>
    <w:rsid w:val="00332A3D"/>
    <w:rsid w:val="00332BA2"/>
    <w:rsid w:val="00332C3C"/>
    <w:rsid w:val="00332DDD"/>
    <w:rsid w:val="00332EB9"/>
    <w:rsid w:val="00332EEF"/>
    <w:rsid w:val="00333437"/>
    <w:rsid w:val="00333552"/>
    <w:rsid w:val="00333870"/>
    <w:rsid w:val="003338C5"/>
    <w:rsid w:val="00333BA3"/>
    <w:rsid w:val="00333E78"/>
    <w:rsid w:val="00333F7C"/>
    <w:rsid w:val="00333FAD"/>
    <w:rsid w:val="0033411C"/>
    <w:rsid w:val="0033432E"/>
    <w:rsid w:val="0033441A"/>
    <w:rsid w:val="00334488"/>
    <w:rsid w:val="00334600"/>
    <w:rsid w:val="00334A5F"/>
    <w:rsid w:val="00334D0C"/>
    <w:rsid w:val="00334E29"/>
    <w:rsid w:val="00334F16"/>
    <w:rsid w:val="0033501C"/>
    <w:rsid w:val="0033521F"/>
    <w:rsid w:val="00335494"/>
    <w:rsid w:val="00335B7C"/>
    <w:rsid w:val="00335FAE"/>
    <w:rsid w:val="00336070"/>
    <w:rsid w:val="003361A2"/>
    <w:rsid w:val="003362E2"/>
    <w:rsid w:val="0033631E"/>
    <w:rsid w:val="003364E3"/>
    <w:rsid w:val="00336830"/>
    <w:rsid w:val="00336AB0"/>
    <w:rsid w:val="00337204"/>
    <w:rsid w:val="00337295"/>
    <w:rsid w:val="003372D3"/>
    <w:rsid w:val="003374C4"/>
    <w:rsid w:val="00337899"/>
    <w:rsid w:val="00337944"/>
    <w:rsid w:val="00337BC3"/>
    <w:rsid w:val="00337EEF"/>
    <w:rsid w:val="00337EF7"/>
    <w:rsid w:val="00340203"/>
    <w:rsid w:val="00340335"/>
    <w:rsid w:val="0034069F"/>
    <w:rsid w:val="003407A3"/>
    <w:rsid w:val="003408CF"/>
    <w:rsid w:val="00340CAF"/>
    <w:rsid w:val="00340F21"/>
    <w:rsid w:val="003410D0"/>
    <w:rsid w:val="003411AC"/>
    <w:rsid w:val="003416D5"/>
    <w:rsid w:val="00341712"/>
    <w:rsid w:val="00341AA5"/>
    <w:rsid w:val="00341AE4"/>
    <w:rsid w:val="00341AE5"/>
    <w:rsid w:val="00341B67"/>
    <w:rsid w:val="00341C5F"/>
    <w:rsid w:val="00341FB4"/>
    <w:rsid w:val="0034213E"/>
    <w:rsid w:val="00342164"/>
    <w:rsid w:val="003424AA"/>
    <w:rsid w:val="0034258B"/>
    <w:rsid w:val="003426A5"/>
    <w:rsid w:val="003426D6"/>
    <w:rsid w:val="0034278D"/>
    <w:rsid w:val="00342977"/>
    <w:rsid w:val="00342D4D"/>
    <w:rsid w:val="0034331F"/>
    <w:rsid w:val="00343421"/>
    <w:rsid w:val="00343C9D"/>
    <w:rsid w:val="00343F9B"/>
    <w:rsid w:val="00344074"/>
    <w:rsid w:val="0034458A"/>
    <w:rsid w:val="0034474A"/>
    <w:rsid w:val="003448AF"/>
    <w:rsid w:val="003449F7"/>
    <w:rsid w:val="00344BCF"/>
    <w:rsid w:val="00344E63"/>
    <w:rsid w:val="00344FE8"/>
    <w:rsid w:val="00345053"/>
    <w:rsid w:val="00345342"/>
    <w:rsid w:val="0034594F"/>
    <w:rsid w:val="00345B5E"/>
    <w:rsid w:val="00345BE7"/>
    <w:rsid w:val="00345D3D"/>
    <w:rsid w:val="00345D54"/>
    <w:rsid w:val="00345E9B"/>
    <w:rsid w:val="00346439"/>
    <w:rsid w:val="0034647C"/>
    <w:rsid w:val="00346841"/>
    <w:rsid w:val="003468ED"/>
    <w:rsid w:val="0034698D"/>
    <w:rsid w:val="00346C2D"/>
    <w:rsid w:val="00347C83"/>
    <w:rsid w:val="00347DAF"/>
    <w:rsid w:val="00347E4E"/>
    <w:rsid w:val="00350302"/>
    <w:rsid w:val="003503A3"/>
    <w:rsid w:val="003504E2"/>
    <w:rsid w:val="00350961"/>
    <w:rsid w:val="00350EC4"/>
    <w:rsid w:val="00350F85"/>
    <w:rsid w:val="0035104E"/>
    <w:rsid w:val="0035112A"/>
    <w:rsid w:val="003513AC"/>
    <w:rsid w:val="003517FB"/>
    <w:rsid w:val="00351D98"/>
    <w:rsid w:val="00351DC6"/>
    <w:rsid w:val="00351E60"/>
    <w:rsid w:val="00351F0D"/>
    <w:rsid w:val="00351F6C"/>
    <w:rsid w:val="0035214A"/>
    <w:rsid w:val="003522BF"/>
    <w:rsid w:val="0035238B"/>
    <w:rsid w:val="00352434"/>
    <w:rsid w:val="003525EB"/>
    <w:rsid w:val="003527A4"/>
    <w:rsid w:val="00352B96"/>
    <w:rsid w:val="00352DC7"/>
    <w:rsid w:val="00352F6F"/>
    <w:rsid w:val="00352F99"/>
    <w:rsid w:val="00353380"/>
    <w:rsid w:val="00353395"/>
    <w:rsid w:val="00353398"/>
    <w:rsid w:val="00353636"/>
    <w:rsid w:val="00353A97"/>
    <w:rsid w:val="00353CA3"/>
    <w:rsid w:val="00353D90"/>
    <w:rsid w:val="00353EB2"/>
    <w:rsid w:val="00353F1B"/>
    <w:rsid w:val="0035431A"/>
    <w:rsid w:val="003549AC"/>
    <w:rsid w:val="00354A43"/>
    <w:rsid w:val="00354C97"/>
    <w:rsid w:val="00354E9E"/>
    <w:rsid w:val="00354F55"/>
    <w:rsid w:val="00354FE0"/>
    <w:rsid w:val="0035519A"/>
    <w:rsid w:val="00355262"/>
    <w:rsid w:val="0035529E"/>
    <w:rsid w:val="00355724"/>
    <w:rsid w:val="0035573B"/>
    <w:rsid w:val="003557AD"/>
    <w:rsid w:val="00355B44"/>
    <w:rsid w:val="00355BC3"/>
    <w:rsid w:val="00355E80"/>
    <w:rsid w:val="0035605F"/>
    <w:rsid w:val="003564F0"/>
    <w:rsid w:val="00356565"/>
    <w:rsid w:val="003565B5"/>
    <w:rsid w:val="00356843"/>
    <w:rsid w:val="003568A8"/>
    <w:rsid w:val="00356ADA"/>
    <w:rsid w:val="00356BC2"/>
    <w:rsid w:val="00356BCD"/>
    <w:rsid w:val="0035702E"/>
    <w:rsid w:val="00357136"/>
    <w:rsid w:val="003572C7"/>
    <w:rsid w:val="003572CC"/>
    <w:rsid w:val="0035737F"/>
    <w:rsid w:val="003575A3"/>
    <w:rsid w:val="00357706"/>
    <w:rsid w:val="0035780D"/>
    <w:rsid w:val="00357915"/>
    <w:rsid w:val="00357926"/>
    <w:rsid w:val="00357D9F"/>
    <w:rsid w:val="00360384"/>
    <w:rsid w:val="00360562"/>
    <w:rsid w:val="003608B9"/>
    <w:rsid w:val="00360B28"/>
    <w:rsid w:val="00360BBC"/>
    <w:rsid w:val="00360F81"/>
    <w:rsid w:val="00360FCD"/>
    <w:rsid w:val="00360FED"/>
    <w:rsid w:val="00361162"/>
    <w:rsid w:val="00361664"/>
    <w:rsid w:val="00361697"/>
    <w:rsid w:val="003617D7"/>
    <w:rsid w:val="00361845"/>
    <w:rsid w:val="003618D0"/>
    <w:rsid w:val="00361F01"/>
    <w:rsid w:val="00362109"/>
    <w:rsid w:val="0036218F"/>
    <w:rsid w:val="00362249"/>
    <w:rsid w:val="003624A5"/>
    <w:rsid w:val="003628C2"/>
    <w:rsid w:val="0036293C"/>
    <w:rsid w:val="003629DE"/>
    <w:rsid w:val="00362BB8"/>
    <w:rsid w:val="00362BC8"/>
    <w:rsid w:val="00362C1C"/>
    <w:rsid w:val="00362FD7"/>
    <w:rsid w:val="00363C0A"/>
    <w:rsid w:val="00363E43"/>
    <w:rsid w:val="00363EB8"/>
    <w:rsid w:val="00364083"/>
    <w:rsid w:val="0036423A"/>
    <w:rsid w:val="0036435A"/>
    <w:rsid w:val="003644C8"/>
    <w:rsid w:val="00364629"/>
    <w:rsid w:val="003649EF"/>
    <w:rsid w:val="00364B09"/>
    <w:rsid w:val="00364BF3"/>
    <w:rsid w:val="00364EF8"/>
    <w:rsid w:val="00365024"/>
    <w:rsid w:val="00365126"/>
    <w:rsid w:val="00365226"/>
    <w:rsid w:val="0036535C"/>
    <w:rsid w:val="003654C6"/>
    <w:rsid w:val="0036580B"/>
    <w:rsid w:val="00365A0D"/>
    <w:rsid w:val="00365A1E"/>
    <w:rsid w:val="00365ADB"/>
    <w:rsid w:val="0036691A"/>
    <w:rsid w:val="00366ABD"/>
    <w:rsid w:val="00366D1E"/>
    <w:rsid w:val="00366D5B"/>
    <w:rsid w:val="0036709D"/>
    <w:rsid w:val="00367456"/>
    <w:rsid w:val="00367484"/>
    <w:rsid w:val="0037012D"/>
    <w:rsid w:val="0037023B"/>
    <w:rsid w:val="003704A5"/>
    <w:rsid w:val="00370821"/>
    <w:rsid w:val="00370B6E"/>
    <w:rsid w:val="00370DFB"/>
    <w:rsid w:val="003710CE"/>
    <w:rsid w:val="003712B5"/>
    <w:rsid w:val="003713D9"/>
    <w:rsid w:val="003715FA"/>
    <w:rsid w:val="00371850"/>
    <w:rsid w:val="00371B25"/>
    <w:rsid w:val="00371C8F"/>
    <w:rsid w:val="00371E83"/>
    <w:rsid w:val="00371FB2"/>
    <w:rsid w:val="00371FB9"/>
    <w:rsid w:val="00372178"/>
    <w:rsid w:val="003726A1"/>
    <w:rsid w:val="003727C1"/>
    <w:rsid w:val="00372B1B"/>
    <w:rsid w:val="00372BC1"/>
    <w:rsid w:val="00372D37"/>
    <w:rsid w:val="003730B1"/>
    <w:rsid w:val="003732AC"/>
    <w:rsid w:val="00373525"/>
    <w:rsid w:val="00373694"/>
    <w:rsid w:val="003736A5"/>
    <w:rsid w:val="00373914"/>
    <w:rsid w:val="00373A34"/>
    <w:rsid w:val="00373C47"/>
    <w:rsid w:val="00373D6D"/>
    <w:rsid w:val="00373DB0"/>
    <w:rsid w:val="00373F03"/>
    <w:rsid w:val="003743C6"/>
    <w:rsid w:val="00374549"/>
    <w:rsid w:val="00374C7E"/>
    <w:rsid w:val="00374D61"/>
    <w:rsid w:val="00374E5E"/>
    <w:rsid w:val="00374F92"/>
    <w:rsid w:val="00374FBD"/>
    <w:rsid w:val="003753B7"/>
    <w:rsid w:val="00375424"/>
    <w:rsid w:val="00375460"/>
    <w:rsid w:val="00375AD6"/>
    <w:rsid w:val="00375CEA"/>
    <w:rsid w:val="00375D3A"/>
    <w:rsid w:val="00376207"/>
    <w:rsid w:val="0037637F"/>
    <w:rsid w:val="0037646D"/>
    <w:rsid w:val="00376DF5"/>
    <w:rsid w:val="00376ED7"/>
    <w:rsid w:val="00376F9F"/>
    <w:rsid w:val="00377114"/>
    <w:rsid w:val="00377255"/>
    <w:rsid w:val="003772CD"/>
    <w:rsid w:val="003772E9"/>
    <w:rsid w:val="003775F3"/>
    <w:rsid w:val="003776C6"/>
    <w:rsid w:val="0037777B"/>
    <w:rsid w:val="003777CF"/>
    <w:rsid w:val="00380625"/>
    <w:rsid w:val="0038087D"/>
    <w:rsid w:val="0038098A"/>
    <w:rsid w:val="003809EC"/>
    <w:rsid w:val="00380A6A"/>
    <w:rsid w:val="0038104D"/>
    <w:rsid w:val="00381261"/>
    <w:rsid w:val="003813F5"/>
    <w:rsid w:val="00381517"/>
    <w:rsid w:val="00381796"/>
    <w:rsid w:val="00381937"/>
    <w:rsid w:val="00381AB6"/>
    <w:rsid w:val="00381D1F"/>
    <w:rsid w:val="00381E48"/>
    <w:rsid w:val="00382163"/>
    <w:rsid w:val="0038228E"/>
    <w:rsid w:val="00382603"/>
    <w:rsid w:val="00382650"/>
    <w:rsid w:val="00382846"/>
    <w:rsid w:val="003829E0"/>
    <w:rsid w:val="00382A20"/>
    <w:rsid w:val="00382D77"/>
    <w:rsid w:val="00382DB0"/>
    <w:rsid w:val="00382F38"/>
    <w:rsid w:val="00383125"/>
    <w:rsid w:val="00383861"/>
    <w:rsid w:val="00383BEE"/>
    <w:rsid w:val="00383F69"/>
    <w:rsid w:val="003842F7"/>
    <w:rsid w:val="00384958"/>
    <w:rsid w:val="00385056"/>
    <w:rsid w:val="003852B8"/>
    <w:rsid w:val="003852CD"/>
    <w:rsid w:val="003852D7"/>
    <w:rsid w:val="0038539C"/>
    <w:rsid w:val="00385B8E"/>
    <w:rsid w:val="00385E00"/>
    <w:rsid w:val="00385F5A"/>
    <w:rsid w:val="0038610A"/>
    <w:rsid w:val="003861CA"/>
    <w:rsid w:val="003863D6"/>
    <w:rsid w:val="0038687C"/>
    <w:rsid w:val="00386D20"/>
    <w:rsid w:val="00386D98"/>
    <w:rsid w:val="00386E28"/>
    <w:rsid w:val="00387078"/>
    <w:rsid w:val="0038710B"/>
    <w:rsid w:val="003876F8"/>
    <w:rsid w:val="00387AC0"/>
    <w:rsid w:val="00387B9C"/>
    <w:rsid w:val="00387C22"/>
    <w:rsid w:val="00387D13"/>
    <w:rsid w:val="003906B3"/>
    <w:rsid w:val="003908E5"/>
    <w:rsid w:val="003909C4"/>
    <w:rsid w:val="00390B26"/>
    <w:rsid w:val="00390C96"/>
    <w:rsid w:val="00390D8C"/>
    <w:rsid w:val="00391172"/>
    <w:rsid w:val="00391CC4"/>
    <w:rsid w:val="00391FD5"/>
    <w:rsid w:val="0039203C"/>
    <w:rsid w:val="0039215F"/>
    <w:rsid w:val="003928AB"/>
    <w:rsid w:val="00392A1D"/>
    <w:rsid w:val="00392ACF"/>
    <w:rsid w:val="00393456"/>
    <w:rsid w:val="00393A19"/>
    <w:rsid w:val="00393B6A"/>
    <w:rsid w:val="00393CDF"/>
    <w:rsid w:val="00393CFD"/>
    <w:rsid w:val="00393D4B"/>
    <w:rsid w:val="00393E3F"/>
    <w:rsid w:val="00393EE4"/>
    <w:rsid w:val="00394128"/>
    <w:rsid w:val="00394182"/>
    <w:rsid w:val="003941E3"/>
    <w:rsid w:val="0039461C"/>
    <w:rsid w:val="003948F7"/>
    <w:rsid w:val="00394A57"/>
    <w:rsid w:val="00394E42"/>
    <w:rsid w:val="0039528B"/>
    <w:rsid w:val="00395299"/>
    <w:rsid w:val="003954D6"/>
    <w:rsid w:val="003961AB"/>
    <w:rsid w:val="00396348"/>
    <w:rsid w:val="00396588"/>
    <w:rsid w:val="00396DD2"/>
    <w:rsid w:val="00396ED2"/>
    <w:rsid w:val="0039724D"/>
    <w:rsid w:val="00397535"/>
    <w:rsid w:val="003977C8"/>
    <w:rsid w:val="003A027E"/>
    <w:rsid w:val="003A03EA"/>
    <w:rsid w:val="003A0428"/>
    <w:rsid w:val="003A04BB"/>
    <w:rsid w:val="003A0A0A"/>
    <w:rsid w:val="003A0C60"/>
    <w:rsid w:val="003A0DD4"/>
    <w:rsid w:val="003A0F61"/>
    <w:rsid w:val="003A13E3"/>
    <w:rsid w:val="003A1709"/>
    <w:rsid w:val="003A1712"/>
    <w:rsid w:val="003A1A8E"/>
    <w:rsid w:val="003A1AC8"/>
    <w:rsid w:val="003A1C12"/>
    <w:rsid w:val="003A1DE2"/>
    <w:rsid w:val="003A204D"/>
    <w:rsid w:val="003A2190"/>
    <w:rsid w:val="003A24DB"/>
    <w:rsid w:val="003A24E9"/>
    <w:rsid w:val="003A2F04"/>
    <w:rsid w:val="003A3096"/>
    <w:rsid w:val="003A363B"/>
    <w:rsid w:val="003A36A1"/>
    <w:rsid w:val="003A39BE"/>
    <w:rsid w:val="003A39CA"/>
    <w:rsid w:val="003A39E8"/>
    <w:rsid w:val="003A3C31"/>
    <w:rsid w:val="003A3DF4"/>
    <w:rsid w:val="003A3E1B"/>
    <w:rsid w:val="003A44D1"/>
    <w:rsid w:val="003A46DE"/>
    <w:rsid w:val="003A4E1A"/>
    <w:rsid w:val="003A4EC4"/>
    <w:rsid w:val="003A4F95"/>
    <w:rsid w:val="003A54C1"/>
    <w:rsid w:val="003A58A2"/>
    <w:rsid w:val="003A58CD"/>
    <w:rsid w:val="003A58FA"/>
    <w:rsid w:val="003A5C8D"/>
    <w:rsid w:val="003A5C9E"/>
    <w:rsid w:val="003A5FA0"/>
    <w:rsid w:val="003A61D9"/>
    <w:rsid w:val="003A6367"/>
    <w:rsid w:val="003A63EB"/>
    <w:rsid w:val="003A66ED"/>
    <w:rsid w:val="003A67E9"/>
    <w:rsid w:val="003A6B46"/>
    <w:rsid w:val="003A6BC3"/>
    <w:rsid w:val="003A6C7F"/>
    <w:rsid w:val="003A6E7A"/>
    <w:rsid w:val="003A6FD8"/>
    <w:rsid w:val="003A6FF4"/>
    <w:rsid w:val="003A7007"/>
    <w:rsid w:val="003A734E"/>
    <w:rsid w:val="003A7689"/>
    <w:rsid w:val="003A7851"/>
    <w:rsid w:val="003A7920"/>
    <w:rsid w:val="003A7A05"/>
    <w:rsid w:val="003A7C87"/>
    <w:rsid w:val="003A7F99"/>
    <w:rsid w:val="003A7FB3"/>
    <w:rsid w:val="003A7FEA"/>
    <w:rsid w:val="003B062B"/>
    <w:rsid w:val="003B07CF"/>
    <w:rsid w:val="003B09FB"/>
    <w:rsid w:val="003B0B35"/>
    <w:rsid w:val="003B0D03"/>
    <w:rsid w:val="003B171B"/>
    <w:rsid w:val="003B17FC"/>
    <w:rsid w:val="003B1C29"/>
    <w:rsid w:val="003B1E0C"/>
    <w:rsid w:val="003B2086"/>
    <w:rsid w:val="003B20A2"/>
    <w:rsid w:val="003B20DE"/>
    <w:rsid w:val="003B229D"/>
    <w:rsid w:val="003B24DF"/>
    <w:rsid w:val="003B24FC"/>
    <w:rsid w:val="003B25DD"/>
    <w:rsid w:val="003B27E0"/>
    <w:rsid w:val="003B2870"/>
    <w:rsid w:val="003B29F4"/>
    <w:rsid w:val="003B3133"/>
    <w:rsid w:val="003B325B"/>
    <w:rsid w:val="003B34A1"/>
    <w:rsid w:val="003B3520"/>
    <w:rsid w:val="003B355B"/>
    <w:rsid w:val="003B3BB3"/>
    <w:rsid w:val="003B3C1F"/>
    <w:rsid w:val="003B3C53"/>
    <w:rsid w:val="003B3D24"/>
    <w:rsid w:val="003B3E20"/>
    <w:rsid w:val="003B4423"/>
    <w:rsid w:val="003B464A"/>
    <w:rsid w:val="003B4DF3"/>
    <w:rsid w:val="003B4EF7"/>
    <w:rsid w:val="003B4F21"/>
    <w:rsid w:val="003B5061"/>
    <w:rsid w:val="003B50D5"/>
    <w:rsid w:val="003B510F"/>
    <w:rsid w:val="003B516E"/>
    <w:rsid w:val="003B519E"/>
    <w:rsid w:val="003B55B5"/>
    <w:rsid w:val="003B58E9"/>
    <w:rsid w:val="003B5A80"/>
    <w:rsid w:val="003B61A0"/>
    <w:rsid w:val="003B626C"/>
    <w:rsid w:val="003B634C"/>
    <w:rsid w:val="003B638A"/>
    <w:rsid w:val="003B6533"/>
    <w:rsid w:val="003B66BF"/>
    <w:rsid w:val="003B67D7"/>
    <w:rsid w:val="003B67F9"/>
    <w:rsid w:val="003B6CC1"/>
    <w:rsid w:val="003B6F72"/>
    <w:rsid w:val="003B6FAC"/>
    <w:rsid w:val="003B7071"/>
    <w:rsid w:val="003B735F"/>
    <w:rsid w:val="003B739B"/>
    <w:rsid w:val="003B73AD"/>
    <w:rsid w:val="003B74A8"/>
    <w:rsid w:val="003B78F2"/>
    <w:rsid w:val="003B7A42"/>
    <w:rsid w:val="003B7AE5"/>
    <w:rsid w:val="003B7B39"/>
    <w:rsid w:val="003B7E19"/>
    <w:rsid w:val="003B7E1F"/>
    <w:rsid w:val="003B7E31"/>
    <w:rsid w:val="003C01D6"/>
    <w:rsid w:val="003C024C"/>
    <w:rsid w:val="003C02A5"/>
    <w:rsid w:val="003C0799"/>
    <w:rsid w:val="003C0953"/>
    <w:rsid w:val="003C0A5F"/>
    <w:rsid w:val="003C0DB8"/>
    <w:rsid w:val="003C0F2F"/>
    <w:rsid w:val="003C15B4"/>
    <w:rsid w:val="003C15F7"/>
    <w:rsid w:val="003C172D"/>
    <w:rsid w:val="003C19FD"/>
    <w:rsid w:val="003C1AE5"/>
    <w:rsid w:val="003C20D2"/>
    <w:rsid w:val="003C21BE"/>
    <w:rsid w:val="003C2995"/>
    <w:rsid w:val="003C336B"/>
    <w:rsid w:val="003C3820"/>
    <w:rsid w:val="003C3997"/>
    <w:rsid w:val="003C3CC5"/>
    <w:rsid w:val="003C3D3A"/>
    <w:rsid w:val="003C3D8C"/>
    <w:rsid w:val="003C3DE4"/>
    <w:rsid w:val="003C3DF8"/>
    <w:rsid w:val="003C3DFB"/>
    <w:rsid w:val="003C3E66"/>
    <w:rsid w:val="003C3EFB"/>
    <w:rsid w:val="003C40E8"/>
    <w:rsid w:val="003C4158"/>
    <w:rsid w:val="003C44AB"/>
    <w:rsid w:val="003C44B2"/>
    <w:rsid w:val="003C44F0"/>
    <w:rsid w:val="003C4763"/>
    <w:rsid w:val="003C4B9F"/>
    <w:rsid w:val="003C4C64"/>
    <w:rsid w:val="003C4DFB"/>
    <w:rsid w:val="003C50EE"/>
    <w:rsid w:val="003C547E"/>
    <w:rsid w:val="003C5611"/>
    <w:rsid w:val="003C56A7"/>
    <w:rsid w:val="003C5804"/>
    <w:rsid w:val="003C581F"/>
    <w:rsid w:val="003C5EC0"/>
    <w:rsid w:val="003C5EF8"/>
    <w:rsid w:val="003C6233"/>
    <w:rsid w:val="003C6279"/>
    <w:rsid w:val="003C62B8"/>
    <w:rsid w:val="003C63C8"/>
    <w:rsid w:val="003C65D4"/>
    <w:rsid w:val="003C683A"/>
    <w:rsid w:val="003C69F6"/>
    <w:rsid w:val="003C6BF3"/>
    <w:rsid w:val="003C6FE7"/>
    <w:rsid w:val="003C75E3"/>
    <w:rsid w:val="003C7E0D"/>
    <w:rsid w:val="003C7F3B"/>
    <w:rsid w:val="003D01E9"/>
    <w:rsid w:val="003D01ED"/>
    <w:rsid w:val="003D023B"/>
    <w:rsid w:val="003D0429"/>
    <w:rsid w:val="003D0634"/>
    <w:rsid w:val="003D0669"/>
    <w:rsid w:val="003D0728"/>
    <w:rsid w:val="003D0ABB"/>
    <w:rsid w:val="003D0B0F"/>
    <w:rsid w:val="003D11E7"/>
    <w:rsid w:val="003D16D9"/>
    <w:rsid w:val="003D17FA"/>
    <w:rsid w:val="003D191E"/>
    <w:rsid w:val="003D1BA8"/>
    <w:rsid w:val="003D1E41"/>
    <w:rsid w:val="003D1E5C"/>
    <w:rsid w:val="003D21E5"/>
    <w:rsid w:val="003D21F7"/>
    <w:rsid w:val="003D262F"/>
    <w:rsid w:val="003D2633"/>
    <w:rsid w:val="003D2933"/>
    <w:rsid w:val="003D2949"/>
    <w:rsid w:val="003D2B99"/>
    <w:rsid w:val="003D2BF9"/>
    <w:rsid w:val="003D2DF3"/>
    <w:rsid w:val="003D2E0B"/>
    <w:rsid w:val="003D317F"/>
    <w:rsid w:val="003D37D2"/>
    <w:rsid w:val="003D37E1"/>
    <w:rsid w:val="003D383B"/>
    <w:rsid w:val="003D397A"/>
    <w:rsid w:val="003D39A2"/>
    <w:rsid w:val="003D4130"/>
    <w:rsid w:val="003D41C0"/>
    <w:rsid w:val="003D4535"/>
    <w:rsid w:val="003D47A3"/>
    <w:rsid w:val="003D47F6"/>
    <w:rsid w:val="003D480F"/>
    <w:rsid w:val="003D4CBB"/>
    <w:rsid w:val="003D502C"/>
    <w:rsid w:val="003D50BB"/>
    <w:rsid w:val="003D5236"/>
    <w:rsid w:val="003D5298"/>
    <w:rsid w:val="003D53B9"/>
    <w:rsid w:val="003D53C0"/>
    <w:rsid w:val="003D5490"/>
    <w:rsid w:val="003D557D"/>
    <w:rsid w:val="003D5629"/>
    <w:rsid w:val="003D5985"/>
    <w:rsid w:val="003D5B0B"/>
    <w:rsid w:val="003D5BCF"/>
    <w:rsid w:val="003D5C51"/>
    <w:rsid w:val="003D5F03"/>
    <w:rsid w:val="003D6322"/>
    <w:rsid w:val="003D638E"/>
    <w:rsid w:val="003D646C"/>
    <w:rsid w:val="003D6701"/>
    <w:rsid w:val="003D6927"/>
    <w:rsid w:val="003D6AFC"/>
    <w:rsid w:val="003D6B7E"/>
    <w:rsid w:val="003D6D2B"/>
    <w:rsid w:val="003D71D0"/>
    <w:rsid w:val="003D7ED5"/>
    <w:rsid w:val="003E0369"/>
    <w:rsid w:val="003E0C5A"/>
    <w:rsid w:val="003E0F47"/>
    <w:rsid w:val="003E16D6"/>
    <w:rsid w:val="003E177F"/>
    <w:rsid w:val="003E185C"/>
    <w:rsid w:val="003E1A62"/>
    <w:rsid w:val="003E2110"/>
    <w:rsid w:val="003E221E"/>
    <w:rsid w:val="003E22EA"/>
    <w:rsid w:val="003E2AB6"/>
    <w:rsid w:val="003E2E06"/>
    <w:rsid w:val="003E2F5A"/>
    <w:rsid w:val="003E30BB"/>
    <w:rsid w:val="003E30DF"/>
    <w:rsid w:val="003E33B2"/>
    <w:rsid w:val="003E3B3A"/>
    <w:rsid w:val="003E3D33"/>
    <w:rsid w:val="003E3F52"/>
    <w:rsid w:val="003E4033"/>
    <w:rsid w:val="003E4084"/>
    <w:rsid w:val="003E40CA"/>
    <w:rsid w:val="003E422F"/>
    <w:rsid w:val="003E4AA9"/>
    <w:rsid w:val="003E4CE7"/>
    <w:rsid w:val="003E4DE1"/>
    <w:rsid w:val="003E5206"/>
    <w:rsid w:val="003E559C"/>
    <w:rsid w:val="003E566A"/>
    <w:rsid w:val="003E56CB"/>
    <w:rsid w:val="003E5B44"/>
    <w:rsid w:val="003E5C67"/>
    <w:rsid w:val="003E5D4F"/>
    <w:rsid w:val="003E5E03"/>
    <w:rsid w:val="003E5E7D"/>
    <w:rsid w:val="003E5F82"/>
    <w:rsid w:val="003E6111"/>
    <w:rsid w:val="003E62BC"/>
    <w:rsid w:val="003E6538"/>
    <w:rsid w:val="003E67A2"/>
    <w:rsid w:val="003E693A"/>
    <w:rsid w:val="003E6958"/>
    <w:rsid w:val="003E6AAB"/>
    <w:rsid w:val="003E6B8E"/>
    <w:rsid w:val="003E6C0B"/>
    <w:rsid w:val="003E6CF2"/>
    <w:rsid w:val="003E6D95"/>
    <w:rsid w:val="003E6E04"/>
    <w:rsid w:val="003E6FE1"/>
    <w:rsid w:val="003E7022"/>
    <w:rsid w:val="003E70E3"/>
    <w:rsid w:val="003E75A6"/>
    <w:rsid w:val="003E773C"/>
    <w:rsid w:val="003E7B4D"/>
    <w:rsid w:val="003E7D12"/>
    <w:rsid w:val="003E7E21"/>
    <w:rsid w:val="003E7EB3"/>
    <w:rsid w:val="003F0537"/>
    <w:rsid w:val="003F09AF"/>
    <w:rsid w:val="003F0E0F"/>
    <w:rsid w:val="003F0F52"/>
    <w:rsid w:val="003F0FA9"/>
    <w:rsid w:val="003F1073"/>
    <w:rsid w:val="003F108A"/>
    <w:rsid w:val="003F1292"/>
    <w:rsid w:val="003F1298"/>
    <w:rsid w:val="003F1602"/>
    <w:rsid w:val="003F1830"/>
    <w:rsid w:val="003F198D"/>
    <w:rsid w:val="003F1A6B"/>
    <w:rsid w:val="003F1CD9"/>
    <w:rsid w:val="003F200D"/>
    <w:rsid w:val="003F22C6"/>
    <w:rsid w:val="003F22CE"/>
    <w:rsid w:val="003F24EC"/>
    <w:rsid w:val="003F2574"/>
    <w:rsid w:val="003F27C5"/>
    <w:rsid w:val="003F289E"/>
    <w:rsid w:val="003F2D89"/>
    <w:rsid w:val="003F2FE7"/>
    <w:rsid w:val="003F3370"/>
    <w:rsid w:val="003F3384"/>
    <w:rsid w:val="003F33FE"/>
    <w:rsid w:val="003F34FF"/>
    <w:rsid w:val="003F35C4"/>
    <w:rsid w:val="003F3622"/>
    <w:rsid w:val="003F37F4"/>
    <w:rsid w:val="003F384A"/>
    <w:rsid w:val="003F3A1D"/>
    <w:rsid w:val="003F3CCC"/>
    <w:rsid w:val="003F3DBB"/>
    <w:rsid w:val="003F3DBD"/>
    <w:rsid w:val="003F4135"/>
    <w:rsid w:val="003F421D"/>
    <w:rsid w:val="003F430D"/>
    <w:rsid w:val="003F43B5"/>
    <w:rsid w:val="003F45F9"/>
    <w:rsid w:val="003F4689"/>
    <w:rsid w:val="003F46BE"/>
    <w:rsid w:val="003F4AAC"/>
    <w:rsid w:val="003F4F04"/>
    <w:rsid w:val="003F50FB"/>
    <w:rsid w:val="003F590D"/>
    <w:rsid w:val="003F5A9D"/>
    <w:rsid w:val="003F64BA"/>
    <w:rsid w:val="003F6718"/>
    <w:rsid w:val="003F680E"/>
    <w:rsid w:val="003F6AF7"/>
    <w:rsid w:val="003F6BA1"/>
    <w:rsid w:val="003F6D17"/>
    <w:rsid w:val="003F7538"/>
    <w:rsid w:val="003F771B"/>
    <w:rsid w:val="003F781A"/>
    <w:rsid w:val="00400452"/>
    <w:rsid w:val="00400467"/>
    <w:rsid w:val="00400602"/>
    <w:rsid w:val="00400BE5"/>
    <w:rsid w:val="00400CCF"/>
    <w:rsid w:val="00400D40"/>
    <w:rsid w:val="00401057"/>
    <w:rsid w:val="0040188D"/>
    <w:rsid w:val="00401932"/>
    <w:rsid w:val="00401B62"/>
    <w:rsid w:val="00401D17"/>
    <w:rsid w:val="00401F28"/>
    <w:rsid w:val="00401FAF"/>
    <w:rsid w:val="00402318"/>
    <w:rsid w:val="0040274C"/>
    <w:rsid w:val="00402FBC"/>
    <w:rsid w:val="00403196"/>
    <w:rsid w:val="004034DD"/>
    <w:rsid w:val="004035B1"/>
    <w:rsid w:val="00403634"/>
    <w:rsid w:val="00403872"/>
    <w:rsid w:val="004043F9"/>
    <w:rsid w:val="004044D1"/>
    <w:rsid w:val="004045E8"/>
    <w:rsid w:val="004046E2"/>
    <w:rsid w:val="00404AD4"/>
    <w:rsid w:val="00405010"/>
    <w:rsid w:val="004052FE"/>
    <w:rsid w:val="004055B4"/>
    <w:rsid w:val="00405811"/>
    <w:rsid w:val="00405982"/>
    <w:rsid w:val="004059D2"/>
    <w:rsid w:val="00405A65"/>
    <w:rsid w:val="00405C96"/>
    <w:rsid w:val="00405EE3"/>
    <w:rsid w:val="0040608A"/>
    <w:rsid w:val="0040634E"/>
    <w:rsid w:val="0040648D"/>
    <w:rsid w:val="00406490"/>
    <w:rsid w:val="00406585"/>
    <w:rsid w:val="0040679E"/>
    <w:rsid w:val="00406878"/>
    <w:rsid w:val="004068EF"/>
    <w:rsid w:val="004069AD"/>
    <w:rsid w:val="00406A09"/>
    <w:rsid w:val="00406AE9"/>
    <w:rsid w:val="0040775F"/>
    <w:rsid w:val="0040781C"/>
    <w:rsid w:val="00407B80"/>
    <w:rsid w:val="00407E14"/>
    <w:rsid w:val="00407F8E"/>
    <w:rsid w:val="00410F67"/>
    <w:rsid w:val="004113EC"/>
    <w:rsid w:val="00411630"/>
    <w:rsid w:val="004116AB"/>
    <w:rsid w:val="004117A0"/>
    <w:rsid w:val="00411824"/>
    <w:rsid w:val="00411E52"/>
    <w:rsid w:val="00411EB6"/>
    <w:rsid w:val="00412137"/>
    <w:rsid w:val="00412397"/>
    <w:rsid w:val="0041268B"/>
    <w:rsid w:val="00412709"/>
    <w:rsid w:val="00412C39"/>
    <w:rsid w:val="00412D7A"/>
    <w:rsid w:val="00412F99"/>
    <w:rsid w:val="0041307D"/>
    <w:rsid w:val="004130A7"/>
    <w:rsid w:val="004131F6"/>
    <w:rsid w:val="00413253"/>
    <w:rsid w:val="004132BD"/>
    <w:rsid w:val="00413358"/>
    <w:rsid w:val="00413B68"/>
    <w:rsid w:val="00413BA2"/>
    <w:rsid w:val="00413C25"/>
    <w:rsid w:val="00413CCA"/>
    <w:rsid w:val="00414103"/>
    <w:rsid w:val="00414108"/>
    <w:rsid w:val="0041410C"/>
    <w:rsid w:val="0041433A"/>
    <w:rsid w:val="004144FB"/>
    <w:rsid w:val="00414765"/>
    <w:rsid w:val="00414F64"/>
    <w:rsid w:val="004150F5"/>
    <w:rsid w:val="004151FB"/>
    <w:rsid w:val="0041538E"/>
    <w:rsid w:val="00415668"/>
    <w:rsid w:val="004156DE"/>
    <w:rsid w:val="00415B29"/>
    <w:rsid w:val="00415D70"/>
    <w:rsid w:val="00415E70"/>
    <w:rsid w:val="004161A2"/>
    <w:rsid w:val="0041654E"/>
    <w:rsid w:val="004168EF"/>
    <w:rsid w:val="00416B3D"/>
    <w:rsid w:val="00416C39"/>
    <w:rsid w:val="0041729A"/>
    <w:rsid w:val="0041732E"/>
    <w:rsid w:val="004173B3"/>
    <w:rsid w:val="0041754A"/>
    <w:rsid w:val="004175D5"/>
    <w:rsid w:val="00417CF5"/>
    <w:rsid w:val="00420026"/>
    <w:rsid w:val="00420308"/>
    <w:rsid w:val="004208A5"/>
    <w:rsid w:val="0042099D"/>
    <w:rsid w:val="00420CC8"/>
    <w:rsid w:val="00420F3A"/>
    <w:rsid w:val="004210FE"/>
    <w:rsid w:val="004212F2"/>
    <w:rsid w:val="004217A1"/>
    <w:rsid w:val="00422084"/>
    <w:rsid w:val="004220D8"/>
    <w:rsid w:val="004221BA"/>
    <w:rsid w:val="0042224C"/>
    <w:rsid w:val="004224A1"/>
    <w:rsid w:val="00422799"/>
    <w:rsid w:val="00422B81"/>
    <w:rsid w:val="00423491"/>
    <w:rsid w:val="0042378F"/>
    <w:rsid w:val="00423883"/>
    <w:rsid w:val="00423A16"/>
    <w:rsid w:val="00423C9C"/>
    <w:rsid w:val="00423DAF"/>
    <w:rsid w:val="00423E9F"/>
    <w:rsid w:val="00423FA8"/>
    <w:rsid w:val="004241F4"/>
    <w:rsid w:val="00424DBC"/>
    <w:rsid w:val="00424E95"/>
    <w:rsid w:val="00424ED6"/>
    <w:rsid w:val="0042517D"/>
    <w:rsid w:val="004255A5"/>
    <w:rsid w:val="00425650"/>
    <w:rsid w:val="00425706"/>
    <w:rsid w:val="00425834"/>
    <w:rsid w:val="0042596F"/>
    <w:rsid w:val="00425A44"/>
    <w:rsid w:val="00425F7C"/>
    <w:rsid w:val="004262FC"/>
    <w:rsid w:val="0042665F"/>
    <w:rsid w:val="004266DF"/>
    <w:rsid w:val="00426B50"/>
    <w:rsid w:val="00426B62"/>
    <w:rsid w:val="00427022"/>
    <w:rsid w:val="004270EC"/>
    <w:rsid w:val="00427262"/>
    <w:rsid w:val="004274C4"/>
    <w:rsid w:val="00427CC3"/>
    <w:rsid w:val="00427D08"/>
    <w:rsid w:val="00427E09"/>
    <w:rsid w:val="00427EED"/>
    <w:rsid w:val="00427FC0"/>
    <w:rsid w:val="004304C6"/>
    <w:rsid w:val="004309A9"/>
    <w:rsid w:val="00430A98"/>
    <w:rsid w:val="0043162E"/>
    <w:rsid w:val="0043163D"/>
    <w:rsid w:val="0043176B"/>
    <w:rsid w:val="00431867"/>
    <w:rsid w:val="004318CF"/>
    <w:rsid w:val="004320C8"/>
    <w:rsid w:val="00432145"/>
    <w:rsid w:val="004323FE"/>
    <w:rsid w:val="00432532"/>
    <w:rsid w:val="004325B9"/>
    <w:rsid w:val="00432600"/>
    <w:rsid w:val="00432834"/>
    <w:rsid w:val="00432BB0"/>
    <w:rsid w:val="00432E77"/>
    <w:rsid w:val="00432EF9"/>
    <w:rsid w:val="0043324B"/>
    <w:rsid w:val="00433282"/>
    <w:rsid w:val="00433630"/>
    <w:rsid w:val="00433887"/>
    <w:rsid w:val="00433BB3"/>
    <w:rsid w:val="00433BC8"/>
    <w:rsid w:val="00433D06"/>
    <w:rsid w:val="00433D94"/>
    <w:rsid w:val="00433E07"/>
    <w:rsid w:val="00433FDA"/>
    <w:rsid w:val="00434213"/>
    <w:rsid w:val="004347FE"/>
    <w:rsid w:val="00434B9F"/>
    <w:rsid w:val="00434BDC"/>
    <w:rsid w:val="00434E2B"/>
    <w:rsid w:val="00435526"/>
    <w:rsid w:val="00435B70"/>
    <w:rsid w:val="00435EE5"/>
    <w:rsid w:val="00436634"/>
    <w:rsid w:val="0043667C"/>
    <w:rsid w:val="0043679D"/>
    <w:rsid w:val="00436B31"/>
    <w:rsid w:val="00436DA2"/>
    <w:rsid w:val="00437090"/>
    <w:rsid w:val="00437302"/>
    <w:rsid w:val="0043748F"/>
    <w:rsid w:val="004374E2"/>
    <w:rsid w:val="004377A0"/>
    <w:rsid w:val="00437A4C"/>
    <w:rsid w:val="00437AC9"/>
    <w:rsid w:val="00437BEB"/>
    <w:rsid w:val="00437FD6"/>
    <w:rsid w:val="00440019"/>
    <w:rsid w:val="0044021F"/>
    <w:rsid w:val="004402DC"/>
    <w:rsid w:val="004403AA"/>
    <w:rsid w:val="004410E7"/>
    <w:rsid w:val="00441444"/>
    <w:rsid w:val="0044146B"/>
    <w:rsid w:val="0044146D"/>
    <w:rsid w:val="004414D9"/>
    <w:rsid w:val="00441641"/>
    <w:rsid w:val="00441C7A"/>
    <w:rsid w:val="004421F0"/>
    <w:rsid w:val="004424AF"/>
    <w:rsid w:val="00442500"/>
    <w:rsid w:val="004425F8"/>
    <w:rsid w:val="0044262E"/>
    <w:rsid w:val="004429FF"/>
    <w:rsid w:val="00442C03"/>
    <w:rsid w:val="00442D5E"/>
    <w:rsid w:val="00442F0A"/>
    <w:rsid w:val="004432C4"/>
    <w:rsid w:val="00443571"/>
    <w:rsid w:val="00443842"/>
    <w:rsid w:val="00443A35"/>
    <w:rsid w:val="00443B31"/>
    <w:rsid w:val="00443BC2"/>
    <w:rsid w:val="00443CAC"/>
    <w:rsid w:val="00443D5B"/>
    <w:rsid w:val="00443D64"/>
    <w:rsid w:val="00444592"/>
    <w:rsid w:val="00444790"/>
    <w:rsid w:val="00444DCD"/>
    <w:rsid w:val="00444F2B"/>
    <w:rsid w:val="00444F9D"/>
    <w:rsid w:val="0044564F"/>
    <w:rsid w:val="00445AF3"/>
    <w:rsid w:val="00445B92"/>
    <w:rsid w:val="00445EE4"/>
    <w:rsid w:val="0044604B"/>
    <w:rsid w:val="00446455"/>
    <w:rsid w:val="0044678F"/>
    <w:rsid w:val="00446C16"/>
    <w:rsid w:val="004473AF"/>
    <w:rsid w:val="004474E1"/>
    <w:rsid w:val="00447776"/>
    <w:rsid w:val="004477C0"/>
    <w:rsid w:val="0044799A"/>
    <w:rsid w:val="0045030D"/>
    <w:rsid w:val="0045041B"/>
    <w:rsid w:val="00450C72"/>
    <w:rsid w:val="00450CE3"/>
    <w:rsid w:val="00450D33"/>
    <w:rsid w:val="00450E3E"/>
    <w:rsid w:val="00450F26"/>
    <w:rsid w:val="00450FD5"/>
    <w:rsid w:val="00450FF2"/>
    <w:rsid w:val="0045114E"/>
    <w:rsid w:val="00451361"/>
    <w:rsid w:val="0045162C"/>
    <w:rsid w:val="0045173C"/>
    <w:rsid w:val="004518DD"/>
    <w:rsid w:val="00451918"/>
    <w:rsid w:val="00451BAC"/>
    <w:rsid w:val="00451CAA"/>
    <w:rsid w:val="0045204B"/>
    <w:rsid w:val="004522EA"/>
    <w:rsid w:val="0045241A"/>
    <w:rsid w:val="00452A73"/>
    <w:rsid w:val="00452AD7"/>
    <w:rsid w:val="0045359A"/>
    <w:rsid w:val="004540AB"/>
    <w:rsid w:val="004542DF"/>
    <w:rsid w:val="0045435D"/>
    <w:rsid w:val="00454361"/>
    <w:rsid w:val="0045439D"/>
    <w:rsid w:val="00454684"/>
    <w:rsid w:val="00454B22"/>
    <w:rsid w:val="00454CBB"/>
    <w:rsid w:val="00454CCA"/>
    <w:rsid w:val="0045509E"/>
    <w:rsid w:val="0045512B"/>
    <w:rsid w:val="00455154"/>
    <w:rsid w:val="0045516A"/>
    <w:rsid w:val="00455177"/>
    <w:rsid w:val="00455260"/>
    <w:rsid w:val="004552C5"/>
    <w:rsid w:val="0045553D"/>
    <w:rsid w:val="0045582F"/>
    <w:rsid w:val="004558BA"/>
    <w:rsid w:val="00455B21"/>
    <w:rsid w:val="00455C36"/>
    <w:rsid w:val="00455D69"/>
    <w:rsid w:val="00455FE6"/>
    <w:rsid w:val="0045601F"/>
    <w:rsid w:val="004565D6"/>
    <w:rsid w:val="004566F6"/>
    <w:rsid w:val="00456856"/>
    <w:rsid w:val="004568C4"/>
    <w:rsid w:val="004568D2"/>
    <w:rsid w:val="00456B61"/>
    <w:rsid w:val="00456B76"/>
    <w:rsid w:val="00456FD0"/>
    <w:rsid w:val="00457163"/>
    <w:rsid w:val="00457457"/>
    <w:rsid w:val="00457727"/>
    <w:rsid w:val="00457C04"/>
    <w:rsid w:val="00457E95"/>
    <w:rsid w:val="00460741"/>
    <w:rsid w:val="00460AAD"/>
    <w:rsid w:val="00460BD8"/>
    <w:rsid w:val="00460DA9"/>
    <w:rsid w:val="00460FDF"/>
    <w:rsid w:val="00461235"/>
    <w:rsid w:val="00461447"/>
    <w:rsid w:val="004618DB"/>
    <w:rsid w:val="00461BF8"/>
    <w:rsid w:val="00461E28"/>
    <w:rsid w:val="00462119"/>
    <w:rsid w:val="0046272E"/>
    <w:rsid w:val="004627FF"/>
    <w:rsid w:val="00462C2A"/>
    <w:rsid w:val="00462DD3"/>
    <w:rsid w:val="00462F1C"/>
    <w:rsid w:val="0046314B"/>
    <w:rsid w:val="004632F8"/>
    <w:rsid w:val="004633F7"/>
    <w:rsid w:val="00463738"/>
    <w:rsid w:val="00463C23"/>
    <w:rsid w:val="00463C5C"/>
    <w:rsid w:val="00463D58"/>
    <w:rsid w:val="00463E53"/>
    <w:rsid w:val="00463F95"/>
    <w:rsid w:val="00463FD1"/>
    <w:rsid w:val="0046453F"/>
    <w:rsid w:val="00464659"/>
    <w:rsid w:val="00464862"/>
    <w:rsid w:val="00464F23"/>
    <w:rsid w:val="00464F4E"/>
    <w:rsid w:val="00464FC9"/>
    <w:rsid w:val="0046502B"/>
    <w:rsid w:val="004651F1"/>
    <w:rsid w:val="00465320"/>
    <w:rsid w:val="00465536"/>
    <w:rsid w:val="0046580B"/>
    <w:rsid w:val="00465838"/>
    <w:rsid w:val="00465940"/>
    <w:rsid w:val="00465BC5"/>
    <w:rsid w:val="00465EBE"/>
    <w:rsid w:val="004663AD"/>
    <w:rsid w:val="00466A52"/>
    <w:rsid w:val="00466D6E"/>
    <w:rsid w:val="00467071"/>
    <w:rsid w:val="004672B4"/>
    <w:rsid w:val="004673C9"/>
    <w:rsid w:val="00467539"/>
    <w:rsid w:val="00467ACC"/>
    <w:rsid w:val="00467C76"/>
    <w:rsid w:val="00467D53"/>
    <w:rsid w:val="00467F74"/>
    <w:rsid w:val="00470268"/>
    <w:rsid w:val="00470311"/>
    <w:rsid w:val="0047044F"/>
    <w:rsid w:val="00470B52"/>
    <w:rsid w:val="00470BF3"/>
    <w:rsid w:val="00470C15"/>
    <w:rsid w:val="00470EA4"/>
    <w:rsid w:val="00471262"/>
    <w:rsid w:val="004714F6"/>
    <w:rsid w:val="00471545"/>
    <w:rsid w:val="0047164E"/>
    <w:rsid w:val="00471CD6"/>
    <w:rsid w:val="0047236F"/>
    <w:rsid w:val="004723BF"/>
    <w:rsid w:val="00472740"/>
    <w:rsid w:val="00472ABC"/>
    <w:rsid w:val="00472ACA"/>
    <w:rsid w:val="00472B01"/>
    <w:rsid w:val="00472C96"/>
    <w:rsid w:val="00472F2C"/>
    <w:rsid w:val="00472F32"/>
    <w:rsid w:val="00473254"/>
    <w:rsid w:val="004734F6"/>
    <w:rsid w:val="0047362C"/>
    <w:rsid w:val="004736AD"/>
    <w:rsid w:val="00473C57"/>
    <w:rsid w:val="00473D4A"/>
    <w:rsid w:val="00473DCD"/>
    <w:rsid w:val="004741D5"/>
    <w:rsid w:val="004742BC"/>
    <w:rsid w:val="00474430"/>
    <w:rsid w:val="00474500"/>
    <w:rsid w:val="0047471F"/>
    <w:rsid w:val="0047481D"/>
    <w:rsid w:val="00474DFB"/>
    <w:rsid w:val="00474E52"/>
    <w:rsid w:val="00474E7A"/>
    <w:rsid w:val="00474EF7"/>
    <w:rsid w:val="004750A1"/>
    <w:rsid w:val="0047513E"/>
    <w:rsid w:val="0047537E"/>
    <w:rsid w:val="004753EA"/>
    <w:rsid w:val="00475458"/>
    <w:rsid w:val="004754B2"/>
    <w:rsid w:val="00475D56"/>
    <w:rsid w:val="00475E82"/>
    <w:rsid w:val="004761E6"/>
    <w:rsid w:val="00476224"/>
    <w:rsid w:val="0047636C"/>
    <w:rsid w:val="00476623"/>
    <w:rsid w:val="0047664F"/>
    <w:rsid w:val="004767F6"/>
    <w:rsid w:val="00476944"/>
    <w:rsid w:val="00476A52"/>
    <w:rsid w:val="00476E1C"/>
    <w:rsid w:val="00476EDC"/>
    <w:rsid w:val="00476F6F"/>
    <w:rsid w:val="004775B0"/>
    <w:rsid w:val="0047781B"/>
    <w:rsid w:val="00477A7D"/>
    <w:rsid w:val="00477B1A"/>
    <w:rsid w:val="00477CB9"/>
    <w:rsid w:val="0048000A"/>
    <w:rsid w:val="0048002E"/>
    <w:rsid w:val="00480247"/>
    <w:rsid w:val="004803DE"/>
    <w:rsid w:val="00480410"/>
    <w:rsid w:val="00480DE9"/>
    <w:rsid w:val="00480E01"/>
    <w:rsid w:val="00480FC2"/>
    <w:rsid w:val="00481176"/>
    <w:rsid w:val="00481543"/>
    <w:rsid w:val="0048174A"/>
    <w:rsid w:val="0048185B"/>
    <w:rsid w:val="004819F1"/>
    <w:rsid w:val="00481A69"/>
    <w:rsid w:val="00481C55"/>
    <w:rsid w:val="00481EA6"/>
    <w:rsid w:val="00481F7B"/>
    <w:rsid w:val="0048238A"/>
    <w:rsid w:val="004826E8"/>
    <w:rsid w:val="00482862"/>
    <w:rsid w:val="004828FA"/>
    <w:rsid w:val="00482985"/>
    <w:rsid w:val="00482986"/>
    <w:rsid w:val="00482998"/>
    <w:rsid w:val="004829E8"/>
    <w:rsid w:val="00482A43"/>
    <w:rsid w:val="00482A44"/>
    <w:rsid w:val="00482A72"/>
    <w:rsid w:val="00482B9A"/>
    <w:rsid w:val="00482EA6"/>
    <w:rsid w:val="00482EC5"/>
    <w:rsid w:val="0048346E"/>
    <w:rsid w:val="004834CC"/>
    <w:rsid w:val="00483680"/>
    <w:rsid w:val="00483805"/>
    <w:rsid w:val="00483876"/>
    <w:rsid w:val="00483884"/>
    <w:rsid w:val="00483BFB"/>
    <w:rsid w:val="00484017"/>
    <w:rsid w:val="004840F9"/>
    <w:rsid w:val="004843A4"/>
    <w:rsid w:val="00484404"/>
    <w:rsid w:val="00484652"/>
    <w:rsid w:val="00484663"/>
    <w:rsid w:val="004848C6"/>
    <w:rsid w:val="00484A02"/>
    <w:rsid w:val="00484A4E"/>
    <w:rsid w:val="00484C05"/>
    <w:rsid w:val="00484DC4"/>
    <w:rsid w:val="004859D2"/>
    <w:rsid w:val="00485BF1"/>
    <w:rsid w:val="00485D2B"/>
    <w:rsid w:val="00485D94"/>
    <w:rsid w:val="00486194"/>
    <w:rsid w:val="00486728"/>
    <w:rsid w:val="0048673F"/>
    <w:rsid w:val="00486B63"/>
    <w:rsid w:val="00486DC1"/>
    <w:rsid w:val="004870D1"/>
    <w:rsid w:val="004872D6"/>
    <w:rsid w:val="00487308"/>
    <w:rsid w:val="00487390"/>
    <w:rsid w:val="00487504"/>
    <w:rsid w:val="0048753B"/>
    <w:rsid w:val="00487848"/>
    <w:rsid w:val="00487C9B"/>
    <w:rsid w:val="00487D91"/>
    <w:rsid w:val="0049006E"/>
    <w:rsid w:val="004900EB"/>
    <w:rsid w:val="004902AE"/>
    <w:rsid w:val="004903D4"/>
    <w:rsid w:val="004905ED"/>
    <w:rsid w:val="00490A97"/>
    <w:rsid w:val="00490BE8"/>
    <w:rsid w:val="0049117A"/>
    <w:rsid w:val="004914B4"/>
    <w:rsid w:val="004915A2"/>
    <w:rsid w:val="004915CE"/>
    <w:rsid w:val="004919C2"/>
    <w:rsid w:val="00491CAB"/>
    <w:rsid w:val="00491DD6"/>
    <w:rsid w:val="004925C6"/>
    <w:rsid w:val="0049277E"/>
    <w:rsid w:val="004928AE"/>
    <w:rsid w:val="00492982"/>
    <w:rsid w:val="00492A78"/>
    <w:rsid w:val="00492CB2"/>
    <w:rsid w:val="004932E1"/>
    <w:rsid w:val="00493640"/>
    <w:rsid w:val="00493A34"/>
    <w:rsid w:val="00493A57"/>
    <w:rsid w:val="00493BFD"/>
    <w:rsid w:val="004941C0"/>
    <w:rsid w:val="00494A77"/>
    <w:rsid w:val="00494C6D"/>
    <w:rsid w:val="0049524D"/>
    <w:rsid w:val="00495640"/>
    <w:rsid w:val="00495816"/>
    <w:rsid w:val="00495935"/>
    <w:rsid w:val="004962D9"/>
    <w:rsid w:val="004963E4"/>
    <w:rsid w:val="0049675C"/>
    <w:rsid w:val="00496793"/>
    <w:rsid w:val="004967D1"/>
    <w:rsid w:val="00496A3E"/>
    <w:rsid w:val="00497707"/>
    <w:rsid w:val="00497740"/>
    <w:rsid w:val="00497B7F"/>
    <w:rsid w:val="00497D26"/>
    <w:rsid w:val="00497EAF"/>
    <w:rsid w:val="00497EBF"/>
    <w:rsid w:val="004A0279"/>
    <w:rsid w:val="004A073A"/>
    <w:rsid w:val="004A0984"/>
    <w:rsid w:val="004A0C85"/>
    <w:rsid w:val="004A10CA"/>
    <w:rsid w:val="004A13D8"/>
    <w:rsid w:val="004A1494"/>
    <w:rsid w:val="004A157D"/>
    <w:rsid w:val="004A161C"/>
    <w:rsid w:val="004A1645"/>
    <w:rsid w:val="004A1662"/>
    <w:rsid w:val="004A19AE"/>
    <w:rsid w:val="004A1A0C"/>
    <w:rsid w:val="004A1B25"/>
    <w:rsid w:val="004A1C07"/>
    <w:rsid w:val="004A1C20"/>
    <w:rsid w:val="004A1D3D"/>
    <w:rsid w:val="004A1E59"/>
    <w:rsid w:val="004A1FE2"/>
    <w:rsid w:val="004A2736"/>
    <w:rsid w:val="004A2AFC"/>
    <w:rsid w:val="004A2B05"/>
    <w:rsid w:val="004A2DC6"/>
    <w:rsid w:val="004A2EC8"/>
    <w:rsid w:val="004A2F5D"/>
    <w:rsid w:val="004A329A"/>
    <w:rsid w:val="004A34FB"/>
    <w:rsid w:val="004A3A1B"/>
    <w:rsid w:val="004A3B1A"/>
    <w:rsid w:val="004A3EC2"/>
    <w:rsid w:val="004A43D7"/>
    <w:rsid w:val="004A448A"/>
    <w:rsid w:val="004A46E5"/>
    <w:rsid w:val="004A492E"/>
    <w:rsid w:val="004A4B52"/>
    <w:rsid w:val="004A519B"/>
    <w:rsid w:val="004A55DC"/>
    <w:rsid w:val="004A5786"/>
    <w:rsid w:val="004A59C0"/>
    <w:rsid w:val="004A5A3E"/>
    <w:rsid w:val="004A5CD1"/>
    <w:rsid w:val="004A5EAC"/>
    <w:rsid w:val="004A5F8A"/>
    <w:rsid w:val="004A5FE9"/>
    <w:rsid w:val="004A61F0"/>
    <w:rsid w:val="004A621A"/>
    <w:rsid w:val="004A62B1"/>
    <w:rsid w:val="004A634C"/>
    <w:rsid w:val="004A65A5"/>
    <w:rsid w:val="004A6857"/>
    <w:rsid w:val="004A68BE"/>
    <w:rsid w:val="004A6AE0"/>
    <w:rsid w:val="004A6B9A"/>
    <w:rsid w:val="004A6DF2"/>
    <w:rsid w:val="004A6E6A"/>
    <w:rsid w:val="004A6FB6"/>
    <w:rsid w:val="004A7384"/>
    <w:rsid w:val="004A743A"/>
    <w:rsid w:val="004A7754"/>
    <w:rsid w:val="004A7FE7"/>
    <w:rsid w:val="004B03B0"/>
    <w:rsid w:val="004B0728"/>
    <w:rsid w:val="004B16C5"/>
    <w:rsid w:val="004B17E6"/>
    <w:rsid w:val="004B18F2"/>
    <w:rsid w:val="004B2095"/>
    <w:rsid w:val="004B234D"/>
    <w:rsid w:val="004B25BE"/>
    <w:rsid w:val="004B274F"/>
    <w:rsid w:val="004B2D35"/>
    <w:rsid w:val="004B2D59"/>
    <w:rsid w:val="004B2D60"/>
    <w:rsid w:val="004B2DB0"/>
    <w:rsid w:val="004B2F03"/>
    <w:rsid w:val="004B311C"/>
    <w:rsid w:val="004B31BA"/>
    <w:rsid w:val="004B31BE"/>
    <w:rsid w:val="004B34B2"/>
    <w:rsid w:val="004B374C"/>
    <w:rsid w:val="004B3997"/>
    <w:rsid w:val="004B3C01"/>
    <w:rsid w:val="004B3CF2"/>
    <w:rsid w:val="004B426E"/>
    <w:rsid w:val="004B4399"/>
    <w:rsid w:val="004B43E8"/>
    <w:rsid w:val="004B475F"/>
    <w:rsid w:val="004B4775"/>
    <w:rsid w:val="004B4836"/>
    <w:rsid w:val="004B4854"/>
    <w:rsid w:val="004B488F"/>
    <w:rsid w:val="004B5013"/>
    <w:rsid w:val="004B5539"/>
    <w:rsid w:val="004B57D9"/>
    <w:rsid w:val="004B5924"/>
    <w:rsid w:val="004B5BF3"/>
    <w:rsid w:val="004B5ECD"/>
    <w:rsid w:val="004B60D3"/>
    <w:rsid w:val="004B6447"/>
    <w:rsid w:val="004B6626"/>
    <w:rsid w:val="004B66D9"/>
    <w:rsid w:val="004B697E"/>
    <w:rsid w:val="004B698A"/>
    <w:rsid w:val="004B6BBE"/>
    <w:rsid w:val="004B6C9C"/>
    <w:rsid w:val="004B725E"/>
    <w:rsid w:val="004B73B3"/>
    <w:rsid w:val="004B7866"/>
    <w:rsid w:val="004B7D91"/>
    <w:rsid w:val="004B7E0D"/>
    <w:rsid w:val="004B7FD1"/>
    <w:rsid w:val="004C0101"/>
    <w:rsid w:val="004C0530"/>
    <w:rsid w:val="004C0708"/>
    <w:rsid w:val="004C0959"/>
    <w:rsid w:val="004C0A3E"/>
    <w:rsid w:val="004C0A49"/>
    <w:rsid w:val="004C0D74"/>
    <w:rsid w:val="004C12A9"/>
    <w:rsid w:val="004C12D1"/>
    <w:rsid w:val="004C14E3"/>
    <w:rsid w:val="004C17AF"/>
    <w:rsid w:val="004C1AAB"/>
    <w:rsid w:val="004C1B82"/>
    <w:rsid w:val="004C1FBD"/>
    <w:rsid w:val="004C20EB"/>
    <w:rsid w:val="004C2639"/>
    <w:rsid w:val="004C272A"/>
    <w:rsid w:val="004C2768"/>
    <w:rsid w:val="004C286F"/>
    <w:rsid w:val="004C2897"/>
    <w:rsid w:val="004C2C6D"/>
    <w:rsid w:val="004C2C8C"/>
    <w:rsid w:val="004C2E0E"/>
    <w:rsid w:val="004C3040"/>
    <w:rsid w:val="004C370B"/>
    <w:rsid w:val="004C40C1"/>
    <w:rsid w:val="004C413E"/>
    <w:rsid w:val="004C4249"/>
    <w:rsid w:val="004C4450"/>
    <w:rsid w:val="004C44CB"/>
    <w:rsid w:val="004C470E"/>
    <w:rsid w:val="004C4B89"/>
    <w:rsid w:val="004C4C18"/>
    <w:rsid w:val="004C4C69"/>
    <w:rsid w:val="004C5135"/>
    <w:rsid w:val="004C52AF"/>
    <w:rsid w:val="004C55F5"/>
    <w:rsid w:val="004C560C"/>
    <w:rsid w:val="004C5A57"/>
    <w:rsid w:val="004C5A7E"/>
    <w:rsid w:val="004C5AF1"/>
    <w:rsid w:val="004C5D29"/>
    <w:rsid w:val="004C6257"/>
    <w:rsid w:val="004C627D"/>
    <w:rsid w:val="004C64AF"/>
    <w:rsid w:val="004C6759"/>
    <w:rsid w:val="004C68ED"/>
    <w:rsid w:val="004C6C95"/>
    <w:rsid w:val="004C6E35"/>
    <w:rsid w:val="004C6FC4"/>
    <w:rsid w:val="004C7065"/>
    <w:rsid w:val="004C752E"/>
    <w:rsid w:val="004C768A"/>
    <w:rsid w:val="004C76B0"/>
    <w:rsid w:val="004C7742"/>
    <w:rsid w:val="004C7A04"/>
    <w:rsid w:val="004C7ED7"/>
    <w:rsid w:val="004D0188"/>
    <w:rsid w:val="004D023B"/>
    <w:rsid w:val="004D0471"/>
    <w:rsid w:val="004D0536"/>
    <w:rsid w:val="004D05F0"/>
    <w:rsid w:val="004D0943"/>
    <w:rsid w:val="004D0F3F"/>
    <w:rsid w:val="004D102B"/>
    <w:rsid w:val="004D1345"/>
    <w:rsid w:val="004D1519"/>
    <w:rsid w:val="004D1563"/>
    <w:rsid w:val="004D1707"/>
    <w:rsid w:val="004D18CC"/>
    <w:rsid w:val="004D1916"/>
    <w:rsid w:val="004D197B"/>
    <w:rsid w:val="004D1A4F"/>
    <w:rsid w:val="004D1C06"/>
    <w:rsid w:val="004D25C8"/>
    <w:rsid w:val="004D2E7C"/>
    <w:rsid w:val="004D3206"/>
    <w:rsid w:val="004D3298"/>
    <w:rsid w:val="004D34FA"/>
    <w:rsid w:val="004D3502"/>
    <w:rsid w:val="004D3612"/>
    <w:rsid w:val="004D3C12"/>
    <w:rsid w:val="004D3EDE"/>
    <w:rsid w:val="004D4234"/>
    <w:rsid w:val="004D435B"/>
    <w:rsid w:val="004D53F2"/>
    <w:rsid w:val="004D58E3"/>
    <w:rsid w:val="004D58F6"/>
    <w:rsid w:val="004D5A8F"/>
    <w:rsid w:val="004D5A93"/>
    <w:rsid w:val="004D5F8D"/>
    <w:rsid w:val="004D5F96"/>
    <w:rsid w:val="004D62DC"/>
    <w:rsid w:val="004D6425"/>
    <w:rsid w:val="004D6523"/>
    <w:rsid w:val="004D6799"/>
    <w:rsid w:val="004D6887"/>
    <w:rsid w:val="004D703F"/>
    <w:rsid w:val="004D71E2"/>
    <w:rsid w:val="004D7322"/>
    <w:rsid w:val="004D78C8"/>
    <w:rsid w:val="004D7F30"/>
    <w:rsid w:val="004E019C"/>
    <w:rsid w:val="004E04D9"/>
    <w:rsid w:val="004E04EE"/>
    <w:rsid w:val="004E0600"/>
    <w:rsid w:val="004E064D"/>
    <w:rsid w:val="004E080C"/>
    <w:rsid w:val="004E09EA"/>
    <w:rsid w:val="004E0B34"/>
    <w:rsid w:val="004E0D81"/>
    <w:rsid w:val="004E0DB4"/>
    <w:rsid w:val="004E0F50"/>
    <w:rsid w:val="004E11EB"/>
    <w:rsid w:val="004E11FF"/>
    <w:rsid w:val="004E1278"/>
    <w:rsid w:val="004E15A1"/>
    <w:rsid w:val="004E1640"/>
    <w:rsid w:val="004E1C76"/>
    <w:rsid w:val="004E1E7C"/>
    <w:rsid w:val="004E1E92"/>
    <w:rsid w:val="004E238A"/>
    <w:rsid w:val="004E23D0"/>
    <w:rsid w:val="004E24CD"/>
    <w:rsid w:val="004E2504"/>
    <w:rsid w:val="004E27AA"/>
    <w:rsid w:val="004E2802"/>
    <w:rsid w:val="004E289A"/>
    <w:rsid w:val="004E291A"/>
    <w:rsid w:val="004E29CD"/>
    <w:rsid w:val="004E2AFA"/>
    <w:rsid w:val="004E2B35"/>
    <w:rsid w:val="004E2C93"/>
    <w:rsid w:val="004E2CD6"/>
    <w:rsid w:val="004E2CFC"/>
    <w:rsid w:val="004E332B"/>
    <w:rsid w:val="004E338A"/>
    <w:rsid w:val="004E363A"/>
    <w:rsid w:val="004E37D0"/>
    <w:rsid w:val="004E3854"/>
    <w:rsid w:val="004E3B8C"/>
    <w:rsid w:val="004E3BA8"/>
    <w:rsid w:val="004E3C29"/>
    <w:rsid w:val="004E3DE0"/>
    <w:rsid w:val="004E4005"/>
    <w:rsid w:val="004E48C2"/>
    <w:rsid w:val="004E49EB"/>
    <w:rsid w:val="004E4AC9"/>
    <w:rsid w:val="004E4EF2"/>
    <w:rsid w:val="004E5080"/>
    <w:rsid w:val="004E520C"/>
    <w:rsid w:val="004E537B"/>
    <w:rsid w:val="004E56BA"/>
    <w:rsid w:val="004E5997"/>
    <w:rsid w:val="004E5A5E"/>
    <w:rsid w:val="004E5A5F"/>
    <w:rsid w:val="004E5C55"/>
    <w:rsid w:val="004E682B"/>
    <w:rsid w:val="004E693F"/>
    <w:rsid w:val="004E69F0"/>
    <w:rsid w:val="004E6B30"/>
    <w:rsid w:val="004E6CEC"/>
    <w:rsid w:val="004E6D0E"/>
    <w:rsid w:val="004E6E5E"/>
    <w:rsid w:val="004E6E9E"/>
    <w:rsid w:val="004E6EA8"/>
    <w:rsid w:val="004E739B"/>
    <w:rsid w:val="004E7474"/>
    <w:rsid w:val="004E7475"/>
    <w:rsid w:val="004E7788"/>
    <w:rsid w:val="004E7A2E"/>
    <w:rsid w:val="004F034E"/>
    <w:rsid w:val="004F069F"/>
    <w:rsid w:val="004F08E8"/>
    <w:rsid w:val="004F0AD7"/>
    <w:rsid w:val="004F0BFA"/>
    <w:rsid w:val="004F0FF0"/>
    <w:rsid w:val="004F1055"/>
    <w:rsid w:val="004F12E4"/>
    <w:rsid w:val="004F1A1B"/>
    <w:rsid w:val="004F1B2B"/>
    <w:rsid w:val="004F1D74"/>
    <w:rsid w:val="004F1E64"/>
    <w:rsid w:val="004F20A3"/>
    <w:rsid w:val="004F21FA"/>
    <w:rsid w:val="004F272F"/>
    <w:rsid w:val="004F2793"/>
    <w:rsid w:val="004F27FD"/>
    <w:rsid w:val="004F31FA"/>
    <w:rsid w:val="004F3206"/>
    <w:rsid w:val="004F337F"/>
    <w:rsid w:val="004F3572"/>
    <w:rsid w:val="004F35DC"/>
    <w:rsid w:val="004F36A0"/>
    <w:rsid w:val="004F36DE"/>
    <w:rsid w:val="004F3B27"/>
    <w:rsid w:val="004F3C88"/>
    <w:rsid w:val="004F3E4B"/>
    <w:rsid w:val="004F3F54"/>
    <w:rsid w:val="004F4309"/>
    <w:rsid w:val="004F43A0"/>
    <w:rsid w:val="004F448C"/>
    <w:rsid w:val="004F452A"/>
    <w:rsid w:val="004F4CCC"/>
    <w:rsid w:val="004F4DC4"/>
    <w:rsid w:val="004F4EA0"/>
    <w:rsid w:val="004F5202"/>
    <w:rsid w:val="004F526F"/>
    <w:rsid w:val="004F5360"/>
    <w:rsid w:val="004F551E"/>
    <w:rsid w:val="004F5596"/>
    <w:rsid w:val="004F5604"/>
    <w:rsid w:val="004F5830"/>
    <w:rsid w:val="004F5C7D"/>
    <w:rsid w:val="004F5CD6"/>
    <w:rsid w:val="004F5D2F"/>
    <w:rsid w:val="004F5EC9"/>
    <w:rsid w:val="004F6056"/>
    <w:rsid w:val="004F610E"/>
    <w:rsid w:val="004F63C1"/>
    <w:rsid w:val="004F6BB7"/>
    <w:rsid w:val="004F6D52"/>
    <w:rsid w:val="004F6D8B"/>
    <w:rsid w:val="004F6E84"/>
    <w:rsid w:val="004F6F92"/>
    <w:rsid w:val="004F71FD"/>
    <w:rsid w:val="004F7C50"/>
    <w:rsid w:val="004F7DB9"/>
    <w:rsid w:val="0050005A"/>
    <w:rsid w:val="005000B5"/>
    <w:rsid w:val="00500164"/>
    <w:rsid w:val="005004D0"/>
    <w:rsid w:val="00500EBD"/>
    <w:rsid w:val="00501114"/>
    <w:rsid w:val="005011D3"/>
    <w:rsid w:val="005015D2"/>
    <w:rsid w:val="00501757"/>
    <w:rsid w:val="005017C7"/>
    <w:rsid w:val="00501ADF"/>
    <w:rsid w:val="00501C1A"/>
    <w:rsid w:val="00501C67"/>
    <w:rsid w:val="0050201D"/>
    <w:rsid w:val="005020D0"/>
    <w:rsid w:val="005027D4"/>
    <w:rsid w:val="00502990"/>
    <w:rsid w:val="00502F09"/>
    <w:rsid w:val="00503170"/>
    <w:rsid w:val="00503437"/>
    <w:rsid w:val="00503553"/>
    <w:rsid w:val="0050383B"/>
    <w:rsid w:val="00503CC7"/>
    <w:rsid w:val="00504103"/>
    <w:rsid w:val="00504362"/>
    <w:rsid w:val="00504767"/>
    <w:rsid w:val="005048F5"/>
    <w:rsid w:val="0050533E"/>
    <w:rsid w:val="005059B4"/>
    <w:rsid w:val="00505BF6"/>
    <w:rsid w:val="00505C1D"/>
    <w:rsid w:val="00505C52"/>
    <w:rsid w:val="00505CB0"/>
    <w:rsid w:val="00505E5F"/>
    <w:rsid w:val="005064D8"/>
    <w:rsid w:val="005067E9"/>
    <w:rsid w:val="00506BE7"/>
    <w:rsid w:val="00506D83"/>
    <w:rsid w:val="00506FCC"/>
    <w:rsid w:val="00506FE3"/>
    <w:rsid w:val="00507144"/>
    <w:rsid w:val="00507326"/>
    <w:rsid w:val="005074EE"/>
    <w:rsid w:val="00507662"/>
    <w:rsid w:val="00507E7A"/>
    <w:rsid w:val="005101DF"/>
    <w:rsid w:val="0051025C"/>
    <w:rsid w:val="00510478"/>
    <w:rsid w:val="0051084C"/>
    <w:rsid w:val="00510B58"/>
    <w:rsid w:val="00510C34"/>
    <w:rsid w:val="00510D74"/>
    <w:rsid w:val="0051119D"/>
    <w:rsid w:val="0051139F"/>
    <w:rsid w:val="0051158B"/>
    <w:rsid w:val="00511947"/>
    <w:rsid w:val="005119BE"/>
    <w:rsid w:val="00511A25"/>
    <w:rsid w:val="00511DF4"/>
    <w:rsid w:val="00512210"/>
    <w:rsid w:val="00512465"/>
    <w:rsid w:val="0051246A"/>
    <w:rsid w:val="005125E2"/>
    <w:rsid w:val="00512609"/>
    <w:rsid w:val="00512B38"/>
    <w:rsid w:val="00512B78"/>
    <w:rsid w:val="00512BB6"/>
    <w:rsid w:val="00512BF5"/>
    <w:rsid w:val="00512C94"/>
    <w:rsid w:val="00513042"/>
    <w:rsid w:val="005136FD"/>
    <w:rsid w:val="00513767"/>
    <w:rsid w:val="00513769"/>
    <w:rsid w:val="005137FF"/>
    <w:rsid w:val="00513847"/>
    <w:rsid w:val="005139B6"/>
    <w:rsid w:val="00513E32"/>
    <w:rsid w:val="00513F29"/>
    <w:rsid w:val="00513F5A"/>
    <w:rsid w:val="00513F5D"/>
    <w:rsid w:val="00513F64"/>
    <w:rsid w:val="00514074"/>
    <w:rsid w:val="005140F3"/>
    <w:rsid w:val="00514267"/>
    <w:rsid w:val="005146DB"/>
    <w:rsid w:val="00514F02"/>
    <w:rsid w:val="005151CD"/>
    <w:rsid w:val="00515773"/>
    <w:rsid w:val="00515883"/>
    <w:rsid w:val="00515A0C"/>
    <w:rsid w:val="00515C2D"/>
    <w:rsid w:val="00515DB2"/>
    <w:rsid w:val="00515EA3"/>
    <w:rsid w:val="0051613F"/>
    <w:rsid w:val="005162DD"/>
    <w:rsid w:val="00516BEF"/>
    <w:rsid w:val="00516E67"/>
    <w:rsid w:val="00517127"/>
    <w:rsid w:val="005173B6"/>
    <w:rsid w:val="005176A4"/>
    <w:rsid w:val="005179D0"/>
    <w:rsid w:val="005179E9"/>
    <w:rsid w:val="00517BEF"/>
    <w:rsid w:val="00517D0D"/>
    <w:rsid w:val="00517EC4"/>
    <w:rsid w:val="0052012C"/>
    <w:rsid w:val="005201DA"/>
    <w:rsid w:val="00520270"/>
    <w:rsid w:val="0052033A"/>
    <w:rsid w:val="00520399"/>
    <w:rsid w:val="00520827"/>
    <w:rsid w:val="005208E0"/>
    <w:rsid w:val="005209F4"/>
    <w:rsid w:val="00520AC8"/>
    <w:rsid w:val="00520C0C"/>
    <w:rsid w:val="00520D1C"/>
    <w:rsid w:val="00521A37"/>
    <w:rsid w:val="00521E2C"/>
    <w:rsid w:val="005222D0"/>
    <w:rsid w:val="005222D1"/>
    <w:rsid w:val="0052251D"/>
    <w:rsid w:val="005225F8"/>
    <w:rsid w:val="0052297A"/>
    <w:rsid w:val="00522B59"/>
    <w:rsid w:val="00522C22"/>
    <w:rsid w:val="0052308C"/>
    <w:rsid w:val="005230D3"/>
    <w:rsid w:val="0052342B"/>
    <w:rsid w:val="00523B7C"/>
    <w:rsid w:val="00523D51"/>
    <w:rsid w:val="00523DE0"/>
    <w:rsid w:val="00523FB4"/>
    <w:rsid w:val="005242ED"/>
    <w:rsid w:val="00524332"/>
    <w:rsid w:val="005245C7"/>
    <w:rsid w:val="00524CC8"/>
    <w:rsid w:val="005250AB"/>
    <w:rsid w:val="005251A4"/>
    <w:rsid w:val="00525A81"/>
    <w:rsid w:val="00525BA6"/>
    <w:rsid w:val="00525E69"/>
    <w:rsid w:val="00525E85"/>
    <w:rsid w:val="0052600B"/>
    <w:rsid w:val="00526079"/>
    <w:rsid w:val="005261DA"/>
    <w:rsid w:val="0052624E"/>
    <w:rsid w:val="00526464"/>
    <w:rsid w:val="005267D3"/>
    <w:rsid w:val="00526C42"/>
    <w:rsid w:val="00526DD5"/>
    <w:rsid w:val="00526FF3"/>
    <w:rsid w:val="0052713F"/>
    <w:rsid w:val="00527450"/>
    <w:rsid w:val="005275D0"/>
    <w:rsid w:val="005276F7"/>
    <w:rsid w:val="0052782E"/>
    <w:rsid w:val="00527D41"/>
    <w:rsid w:val="00530353"/>
    <w:rsid w:val="00530417"/>
    <w:rsid w:val="00530549"/>
    <w:rsid w:val="005307A9"/>
    <w:rsid w:val="00530A1F"/>
    <w:rsid w:val="00530B6C"/>
    <w:rsid w:val="00530C83"/>
    <w:rsid w:val="00530CB9"/>
    <w:rsid w:val="00530E8C"/>
    <w:rsid w:val="00531509"/>
    <w:rsid w:val="0053177D"/>
    <w:rsid w:val="00531AC2"/>
    <w:rsid w:val="00531AF7"/>
    <w:rsid w:val="00531B3B"/>
    <w:rsid w:val="0053227D"/>
    <w:rsid w:val="005323C2"/>
    <w:rsid w:val="0053281F"/>
    <w:rsid w:val="0053285B"/>
    <w:rsid w:val="00532991"/>
    <w:rsid w:val="00532A9F"/>
    <w:rsid w:val="00532B7E"/>
    <w:rsid w:val="00532BA1"/>
    <w:rsid w:val="00532E6A"/>
    <w:rsid w:val="00532EF4"/>
    <w:rsid w:val="00532F79"/>
    <w:rsid w:val="005331BE"/>
    <w:rsid w:val="005332B1"/>
    <w:rsid w:val="00533A22"/>
    <w:rsid w:val="00533DA8"/>
    <w:rsid w:val="00533DE2"/>
    <w:rsid w:val="0053429E"/>
    <w:rsid w:val="00534603"/>
    <w:rsid w:val="005346F8"/>
    <w:rsid w:val="005349C4"/>
    <w:rsid w:val="005349D3"/>
    <w:rsid w:val="00534ADA"/>
    <w:rsid w:val="00534B41"/>
    <w:rsid w:val="00534D47"/>
    <w:rsid w:val="0053522B"/>
    <w:rsid w:val="00535237"/>
    <w:rsid w:val="00535B4C"/>
    <w:rsid w:val="00535CC9"/>
    <w:rsid w:val="00535F3D"/>
    <w:rsid w:val="0053729F"/>
    <w:rsid w:val="005372E1"/>
    <w:rsid w:val="005374DC"/>
    <w:rsid w:val="005378A9"/>
    <w:rsid w:val="00537CCE"/>
    <w:rsid w:val="00537DD3"/>
    <w:rsid w:val="00537F97"/>
    <w:rsid w:val="00540144"/>
    <w:rsid w:val="00540557"/>
    <w:rsid w:val="00540A12"/>
    <w:rsid w:val="00540ABA"/>
    <w:rsid w:val="00540B78"/>
    <w:rsid w:val="00540F3D"/>
    <w:rsid w:val="005410A7"/>
    <w:rsid w:val="00541168"/>
    <w:rsid w:val="00541197"/>
    <w:rsid w:val="005411F6"/>
    <w:rsid w:val="00541313"/>
    <w:rsid w:val="00541354"/>
    <w:rsid w:val="00541448"/>
    <w:rsid w:val="00541567"/>
    <w:rsid w:val="005418B1"/>
    <w:rsid w:val="00541B0E"/>
    <w:rsid w:val="005424A7"/>
    <w:rsid w:val="00542AB7"/>
    <w:rsid w:val="00542B29"/>
    <w:rsid w:val="00542B57"/>
    <w:rsid w:val="00542E39"/>
    <w:rsid w:val="00543605"/>
    <w:rsid w:val="0054399F"/>
    <w:rsid w:val="00543B79"/>
    <w:rsid w:val="005443E4"/>
    <w:rsid w:val="00544642"/>
    <w:rsid w:val="00544963"/>
    <w:rsid w:val="00544D5A"/>
    <w:rsid w:val="00544FDC"/>
    <w:rsid w:val="00544FED"/>
    <w:rsid w:val="00545043"/>
    <w:rsid w:val="005451D7"/>
    <w:rsid w:val="00545472"/>
    <w:rsid w:val="00545611"/>
    <w:rsid w:val="00545915"/>
    <w:rsid w:val="00545CC9"/>
    <w:rsid w:val="00545F09"/>
    <w:rsid w:val="0054638C"/>
    <w:rsid w:val="00546403"/>
    <w:rsid w:val="005464E7"/>
    <w:rsid w:val="0054689C"/>
    <w:rsid w:val="00546ADA"/>
    <w:rsid w:val="00546DD4"/>
    <w:rsid w:val="00547417"/>
    <w:rsid w:val="00547790"/>
    <w:rsid w:val="00547823"/>
    <w:rsid w:val="0054797A"/>
    <w:rsid w:val="00547DFD"/>
    <w:rsid w:val="00547FC9"/>
    <w:rsid w:val="005500CA"/>
    <w:rsid w:val="00550420"/>
    <w:rsid w:val="00550821"/>
    <w:rsid w:val="00550962"/>
    <w:rsid w:val="005509A0"/>
    <w:rsid w:val="00550FFE"/>
    <w:rsid w:val="0055132D"/>
    <w:rsid w:val="005517FC"/>
    <w:rsid w:val="00551887"/>
    <w:rsid w:val="00551AAD"/>
    <w:rsid w:val="00551ABE"/>
    <w:rsid w:val="00551B31"/>
    <w:rsid w:val="00551F1D"/>
    <w:rsid w:val="00552102"/>
    <w:rsid w:val="005521D3"/>
    <w:rsid w:val="005521E4"/>
    <w:rsid w:val="005524FF"/>
    <w:rsid w:val="0055276B"/>
    <w:rsid w:val="005527E9"/>
    <w:rsid w:val="00552947"/>
    <w:rsid w:val="00552A15"/>
    <w:rsid w:val="00552C3B"/>
    <w:rsid w:val="00552CCF"/>
    <w:rsid w:val="00552EDC"/>
    <w:rsid w:val="00552F18"/>
    <w:rsid w:val="0055309A"/>
    <w:rsid w:val="005532E7"/>
    <w:rsid w:val="0055346E"/>
    <w:rsid w:val="005538E8"/>
    <w:rsid w:val="00553A23"/>
    <w:rsid w:val="00553B7D"/>
    <w:rsid w:val="00553CCE"/>
    <w:rsid w:val="00553CF5"/>
    <w:rsid w:val="00553E45"/>
    <w:rsid w:val="00554286"/>
    <w:rsid w:val="0055448E"/>
    <w:rsid w:val="00554989"/>
    <w:rsid w:val="00554B07"/>
    <w:rsid w:val="00554DB9"/>
    <w:rsid w:val="00554F6B"/>
    <w:rsid w:val="00554F6C"/>
    <w:rsid w:val="005550F5"/>
    <w:rsid w:val="00555159"/>
    <w:rsid w:val="005552EB"/>
    <w:rsid w:val="00555584"/>
    <w:rsid w:val="005556A1"/>
    <w:rsid w:val="005559A6"/>
    <w:rsid w:val="00555B37"/>
    <w:rsid w:val="0055619A"/>
    <w:rsid w:val="005565AF"/>
    <w:rsid w:val="00556ADA"/>
    <w:rsid w:val="00556EB9"/>
    <w:rsid w:val="00556FB5"/>
    <w:rsid w:val="005571CF"/>
    <w:rsid w:val="00557345"/>
    <w:rsid w:val="00557647"/>
    <w:rsid w:val="0055766E"/>
    <w:rsid w:val="005577E9"/>
    <w:rsid w:val="00557AF8"/>
    <w:rsid w:val="00557D2A"/>
    <w:rsid w:val="00557E3D"/>
    <w:rsid w:val="005600DC"/>
    <w:rsid w:val="0056045C"/>
    <w:rsid w:val="00560645"/>
    <w:rsid w:val="0056079D"/>
    <w:rsid w:val="00560D50"/>
    <w:rsid w:val="00560E03"/>
    <w:rsid w:val="00560E1C"/>
    <w:rsid w:val="00560EA2"/>
    <w:rsid w:val="0056108D"/>
    <w:rsid w:val="0056109B"/>
    <w:rsid w:val="0056145B"/>
    <w:rsid w:val="00561A67"/>
    <w:rsid w:val="00561BDA"/>
    <w:rsid w:val="00561ECB"/>
    <w:rsid w:val="005620BA"/>
    <w:rsid w:val="005621A8"/>
    <w:rsid w:val="00562315"/>
    <w:rsid w:val="00562456"/>
    <w:rsid w:val="005625E0"/>
    <w:rsid w:val="00562634"/>
    <w:rsid w:val="00562698"/>
    <w:rsid w:val="005626D1"/>
    <w:rsid w:val="00562849"/>
    <w:rsid w:val="00562A6E"/>
    <w:rsid w:val="00562A8D"/>
    <w:rsid w:val="00562B4D"/>
    <w:rsid w:val="00563021"/>
    <w:rsid w:val="005631D4"/>
    <w:rsid w:val="0056328A"/>
    <w:rsid w:val="00563A6E"/>
    <w:rsid w:val="00563B2D"/>
    <w:rsid w:val="00563CFB"/>
    <w:rsid w:val="00563EBA"/>
    <w:rsid w:val="00563EDF"/>
    <w:rsid w:val="00564A02"/>
    <w:rsid w:val="00564A75"/>
    <w:rsid w:val="00564B0C"/>
    <w:rsid w:val="00564D6E"/>
    <w:rsid w:val="005651D4"/>
    <w:rsid w:val="00565379"/>
    <w:rsid w:val="00565503"/>
    <w:rsid w:val="00565A12"/>
    <w:rsid w:val="00565B26"/>
    <w:rsid w:val="00566020"/>
    <w:rsid w:val="00566BE7"/>
    <w:rsid w:val="005670FF"/>
    <w:rsid w:val="0056710E"/>
    <w:rsid w:val="005671B9"/>
    <w:rsid w:val="0056744A"/>
    <w:rsid w:val="005679F9"/>
    <w:rsid w:val="00567BA8"/>
    <w:rsid w:val="00567C82"/>
    <w:rsid w:val="00567EA0"/>
    <w:rsid w:val="005701A6"/>
    <w:rsid w:val="0057035C"/>
    <w:rsid w:val="00570365"/>
    <w:rsid w:val="005704F6"/>
    <w:rsid w:val="00570503"/>
    <w:rsid w:val="005710DE"/>
    <w:rsid w:val="00571241"/>
    <w:rsid w:val="005712A3"/>
    <w:rsid w:val="005713B4"/>
    <w:rsid w:val="005714D2"/>
    <w:rsid w:val="0057150B"/>
    <w:rsid w:val="00571A13"/>
    <w:rsid w:val="00571E26"/>
    <w:rsid w:val="00571EAA"/>
    <w:rsid w:val="005720C1"/>
    <w:rsid w:val="00572228"/>
    <w:rsid w:val="005724DC"/>
    <w:rsid w:val="00572718"/>
    <w:rsid w:val="0057282E"/>
    <w:rsid w:val="005729F0"/>
    <w:rsid w:val="00572AC1"/>
    <w:rsid w:val="00572D40"/>
    <w:rsid w:val="00573611"/>
    <w:rsid w:val="005738ED"/>
    <w:rsid w:val="00573F52"/>
    <w:rsid w:val="00574399"/>
    <w:rsid w:val="005744D1"/>
    <w:rsid w:val="005750D5"/>
    <w:rsid w:val="005753E4"/>
    <w:rsid w:val="005754EE"/>
    <w:rsid w:val="00575515"/>
    <w:rsid w:val="0057604E"/>
    <w:rsid w:val="005764FF"/>
    <w:rsid w:val="005765A2"/>
    <w:rsid w:val="005767FA"/>
    <w:rsid w:val="005770D7"/>
    <w:rsid w:val="00577544"/>
    <w:rsid w:val="005775E3"/>
    <w:rsid w:val="005775E9"/>
    <w:rsid w:val="00577896"/>
    <w:rsid w:val="005800DC"/>
    <w:rsid w:val="0058018B"/>
    <w:rsid w:val="00580246"/>
    <w:rsid w:val="00580340"/>
    <w:rsid w:val="005805A0"/>
    <w:rsid w:val="005805B7"/>
    <w:rsid w:val="005806DA"/>
    <w:rsid w:val="005809D8"/>
    <w:rsid w:val="005811D2"/>
    <w:rsid w:val="00581200"/>
    <w:rsid w:val="005813CF"/>
    <w:rsid w:val="005814BB"/>
    <w:rsid w:val="005816F8"/>
    <w:rsid w:val="005818C2"/>
    <w:rsid w:val="00581AC8"/>
    <w:rsid w:val="00581B0A"/>
    <w:rsid w:val="00581D69"/>
    <w:rsid w:val="00581E18"/>
    <w:rsid w:val="00581EE9"/>
    <w:rsid w:val="0058210E"/>
    <w:rsid w:val="00582357"/>
    <w:rsid w:val="00582676"/>
    <w:rsid w:val="00582861"/>
    <w:rsid w:val="00582FC0"/>
    <w:rsid w:val="0058334C"/>
    <w:rsid w:val="0058394B"/>
    <w:rsid w:val="005839A3"/>
    <w:rsid w:val="00583A63"/>
    <w:rsid w:val="00583B49"/>
    <w:rsid w:val="00583BAC"/>
    <w:rsid w:val="00583C3B"/>
    <w:rsid w:val="00583CCC"/>
    <w:rsid w:val="00583D39"/>
    <w:rsid w:val="005841E2"/>
    <w:rsid w:val="005847E9"/>
    <w:rsid w:val="00584AF1"/>
    <w:rsid w:val="00584E6F"/>
    <w:rsid w:val="00585309"/>
    <w:rsid w:val="00585433"/>
    <w:rsid w:val="005854E6"/>
    <w:rsid w:val="00585719"/>
    <w:rsid w:val="00585729"/>
    <w:rsid w:val="005858C7"/>
    <w:rsid w:val="005858E8"/>
    <w:rsid w:val="00585E56"/>
    <w:rsid w:val="00585FD3"/>
    <w:rsid w:val="005862D3"/>
    <w:rsid w:val="005864E5"/>
    <w:rsid w:val="00586590"/>
    <w:rsid w:val="0058695E"/>
    <w:rsid w:val="00586BE2"/>
    <w:rsid w:val="00586EB9"/>
    <w:rsid w:val="00586EF3"/>
    <w:rsid w:val="00587245"/>
    <w:rsid w:val="0058727C"/>
    <w:rsid w:val="00587C43"/>
    <w:rsid w:val="00587DD4"/>
    <w:rsid w:val="00587E52"/>
    <w:rsid w:val="005903D6"/>
    <w:rsid w:val="0059045E"/>
    <w:rsid w:val="00590513"/>
    <w:rsid w:val="00590C8A"/>
    <w:rsid w:val="00590CC9"/>
    <w:rsid w:val="00591091"/>
    <w:rsid w:val="005916AC"/>
    <w:rsid w:val="00591A88"/>
    <w:rsid w:val="00591BA3"/>
    <w:rsid w:val="00591C42"/>
    <w:rsid w:val="00591F8F"/>
    <w:rsid w:val="005920AC"/>
    <w:rsid w:val="005924EC"/>
    <w:rsid w:val="0059252C"/>
    <w:rsid w:val="005925C4"/>
    <w:rsid w:val="00592874"/>
    <w:rsid w:val="00592892"/>
    <w:rsid w:val="0059296C"/>
    <w:rsid w:val="00592ED4"/>
    <w:rsid w:val="00593326"/>
    <w:rsid w:val="005933CB"/>
    <w:rsid w:val="00593666"/>
    <w:rsid w:val="00593824"/>
    <w:rsid w:val="00593896"/>
    <w:rsid w:val="005938B2"/>
    <w:rsid w:val="00593A75"/>
    <w:rsid w:val="00593DF7"/>
    <w:rsid w:val="00593EFD"/>
    <w:rsid w:val="0059410F"/>
    <w:rsid w:val="0059434C"/>
    <w:rsid w:val="00594AE8"/>
    <w:rsid w:val="00594BE4"/>
    <w:rsid w:val="00595103"/>
    <w:rsid w:val="00595260"/>
    <w:rsid w:val="00595346"/>
    <w:rsid w:val="00595451"/>
    <w:rsid w:val="00595543"/>
    <w:rsid w:val="0059567A"/>
    <w:rsid w:val="00595883"/>
    <w:rsid w:val="00595AD0"/>
    <w:rsid w:val="005961B9"/>
    <w:rsid w:val="0059639A"/>
    <w:rsid w:val="0059654D"/>
    <w:rsid w:val="0059661A"/>
    <w:rsid w:val="00596939"/>
    <w:rsid w:val="00596B4D"/>
    <w:rsid w:val="00596BD7"/>
    <w:rsid w:val="005971A2"/>
    <w:rsid w:val="00597823"/>
    <w:rsid w:val="00597B33"/>
    <w:rsid w:val="005A00BF"/>
    <w:rsid w:val="005A0165"/>
    <w:rsid w:val="005A018B"/>
    <w:rsid w:val="005A01A5"/>
    <w:rsid w:val="005A0374"/>
    <w:rsid w:val="005A07D0"/>
    <w:rsid w:val="005A07DA"/>
    <w:rsid w:val="005A08E0"/>
    <w:rsid w:val="005A0A6F"/>
    <w:rsid w:val="005A0F01"/>
    <w:rsid w:val="005A0FF6"/>
    <w:rsid w:val="005A1618"/>
    <w:rsid w:val="005A16A3"/>
    <w:rsid w:val="005A16CD"/>
    <w:rsid w:val="005A1700"/>
    <w:rsid w:val="005A1838"/>
    <w:rsid w:val="005A1B83"/>
    <w:rsid w:val="005A1B96"/>
    <w:rsid w:val="005A1C41"/>
    <w:rsid w:val="005A2306"/>
    <w:rsid w:val="005A26A0"/>
    <w:rsid w:val="005A282B"/>
    <w:rsid w:val="005A28C6"/>
    <w:rsid w:val="005A2ECA"/>
    <w:rsid w:val="005A2F73"/>
    <w:rsid w:val="005A3032"/>
    <w:rsid w:val="005A3217"/>
    <w:rsid w:val="005A3AA8"/>
    <w:rsid w:val="005A3D71"/>
    <w:rsid w:val="005A3E31"/>
    <w:rsid w:val="005A3FA9"/>
    <w:rsid w:val="005A4503"/>
    <w:rsid w:val="005A4CA1"/>
    <w:rsid w:val="005A4EEE"/>
    <w:rsid w:val="005A5163"/>
    <w:rsid w:val="005A523C"/>
    <w:rsid w:val="005A55B4"/>
    <w:rsid w:val="005A5656"/>
    <w:rsid w:val="005A598C"/>
    <w:rsid w:val="005A5DB0"/>
    <w:rsid w:val="005A6007"/>
    <w:rsid w:val="005A6057"/>
    <w:rsid w:val="005A6130"/>
    <w:rsid w:val="005A6360"/>
    <w:rsid w:val="005A6565"/>
    <w:rsid w:val="005A66AE"/>
    <w:rsid w:val="005A6720"/>
    <w:rsid w:val="005A67CC"/>
    <w:rsid w:val="005A6980"/>
    <w:rsid w:val="005A6A04"/>
    <w:rsid w:val="005A6C6E"/>
    <w:rsid w:val="005A6F57"/>
    <w:rsid w:val="005A7015"/>
    <w:rsid w:val="005A7684"/>
    <w:rsid w:val="005A769C"/>
    <w:rsid w:val="005A77CB"/>
    <w:rsid w:val="005A7972"/>
    <w:rsid w:val="005A7E0D"/>
    <w:rsid w:val="005A7EB2"/>
    <w:rsid w:val="005A7F82"/>
    <w:rsid w:val="005A7FF4"/>
    <w:rsid w:val="005B0270"/>
    <w:rsid w:val="005B07AB"/>
    <w:rsid w:val="005B0845"/>
    <w:rsid w:val="005B0C48"/>
    <w:rsid w:val="005B0C5E"/>
    <w:rsid w:val="005B0D11"/>
    <w:rsid w:val="005B0DE6"/>
    <w:rsid w:val="005B16AA"/>
    <w:rsid w:val="005B16D2"/>
    <w:rsid w:val="005B1A22"/>
    <w:rsid w:val="005B1F65"/>
    <w:rsid w:val="005B2058"/>
    <w:rsid w:val="005B2060"/>
    <w:rsid w:val="005B2108"/>
    <w:rsid w:val="005B2208"/>
    <w:rsid w:val="005B2237"/>
    <w:rsid w:val="005B241F"/>
    <w:rsid w:val="005B255C"/>
    <w:rsid w:val="005B2630"/>
    <w:rsid w:val="005B27C3"/>
    <w:rsid w:val="005B2821"/>
    <w:rsid w:val="005B2E28"/>
    <w:rsid w:val="005B3037"/>
    <w:rsid w:val="005B35B2"/>
    <w:rsid w:val="005B35D3"/>
    <w:rsid w:val="005B361B"/>
    <w:rsid w:val="005B3738"/>
    <w:rsid w:val="005B38A0"/>
    <w:rsid w:val="005B3909"/>
    <w:rsid w:val="005B3972"/>
    <w:rsid w:val="005B400C"/>
    <w:rsid w:val="005B4016"/>
    <w:rsid w:val="005B401C"/>
    <w:rsid w:val="005B4276"/>
    <w:rsid w:val="005B43FA"/>
    <w:rsid w:val="005B44F6"/>
    <w:rsid w:val="005B455C"/>
    <w:rsid w:val="005B456C"/>
    <w:rsid w:val="005B46BB"/>
    <w:rsid w:val="005B4977"/>
    <w:rsid w:val="005B50E8"/>
    <w:rsid w:val="005B50F3"/>
    <w:rsid w:val="005B525E"/>
    <w:rsid w:val="005B564F"/>
    <w:rsid w:val="005B596A"/>
    <w:rsid w:val="005B5A28"/>
    <w:rsid w:val="005B5A3D"/>
    <w:rsid w:val="005B5EE4"/>
    <w:rsid w:val="005B605A"/>
    <w:rsid w:val="005B6174"/>
    <w:rsid w:val="005B62CA"/>
    <w:rsid w:val="005B63BA"/>
    <w:rsid w:val="005B6556"/>
    <w:rsid w:val="005B6889"/>
    <w:rsid w:val="005B7083"/>
    <w:rsid w:val="005B7390"/>
    <w:rsid w:val="005B7C85"/>
    <w:rsid w:val="005B7DF3"/>
    <w:rsid w:val="005C082F"/>
    <w:rsid w:val="005C0892"/>
    <w:rsid w:val="005C0B52"/>
    <w:rsid w:val="005C0B83"/>
    <w:rsid w:val="005C0DBD"/>
    <w:rsid w:val="005C0F12"/>
    <w:rsid w:val="005C0FDD"/>
    <w:rsid w:val="005C11A7"/>
    <w:rsid w:val="005C11D5"/>
    <w:rsid w:val="005C1257"/>
    <w:rsid w:val="005C1588"/>
    <w:rsid w:val="005C1648"/>
    <w:rsid w:val="005C19B0"/>
    <w:rsid w:val="005C19D3"/>
    <w:rsid w:val="005C1B0C"/>
    <w:rsid w:val="005C1F6A"/>
    <w:rsid w:val="005C2037"/>
    <w:rsid w:val="005C263C"/>
    <w:rsid w:val="005C2979"/>
    <w:rsid w:val="005C2A8C"/>
    <w:rsid w:val="005C2C1F"/>
    <w:rsid w:val="005C2E44"/>
    <w:rsid w:val="005C2E52"/>
    <w:rsid w:val="005C3167"/>
    <w:rsid w:val="005C34F7"/>
    <w:rsid w:val="005C3563"/>
    <w:rsid w:val="005C3677"/>
    <w:rsid w:val="005C374C"/>
    <w:rsid w:val="005C388D"/>
    <w:rsid w:val="005C39E0"/>
    <w:rsid w:val="005C3EE3"/>
    <w:rsid w:val="005C3F4F"/>
    <w:rsid w:val="005C3F63"/>
    <w:rsid w:val="005C40E9"/>
    <w:rsid w:val="005C4308"/>
    <w:rsid w:val="005C4BAC"/>
    <w:rsid w:val="005C4DE4"/>
    <w:rsid w:val="005C5113"/>
    <w:rsid w:val="005C53BF"/>
    <w:rsid w:val="005C59E2"/>
    <w:rsid w:val="005C5BC8"/>
    <w:rsid w:val="005C5D4E"/>
    <w:rsid w:val="005C5EFC"/>
    <w:rsid w:val="005C5F28"/>
    <w:rsid w:val="005C6142"/>
    <w:rsid w:val="005C6382"/>
    <w:rsid w:val="005C63A5"/>
    <w:rsid w:val="005C64BD"/>
    <w:rsid w:val="005C6687"/>
    <w:rsid w:val="005C66FB"/>
    <w:rsid w:val="005C6889"/>
    <w:rsid w:val="005C6E33"/>
    <w:rsid w:val="005C6FF2"/>
    <w:rsid w:val="005C753A"/>
    <w:rsid w:val="005C7714"/>
    <w:rsid w:val="005C7A61"/>
    <w:rsid w:val="005C7AA9"/>
    <w:rsid w:val="005D00B3"/>
    <w:rsid w:val="005D02F4"/>
    <w:rsid w:val="005D0716"/>
    <w:rsid w:val="005D0747"/>
    <w:rsid w:val="005D0A50"/>
    <w:rsid w:val="005D0A73"/>
    <w:rsid w:val="005D0B60"/>
    <w:rsid w:val="005D0C04"/>
    <w:rsid w:val="005D0D30"/>
    <w:rsid w:val="005D0D44"/>
    <w:rsid w:val="005D0EAB"/>
    <w:rsid w:val="005D0FB6"/>
    <w:rsid w:val="005D12CB"/>
    <w:rsid w:val="005D189E"/>
    <w:rsid w:val="005D19E7"/>
    <w:rsid w:val="005D1AEE"/>
    <w:rsid w:val="005D1D2A"/>
    <w:rsid w:val="005D207C"/>
    <w:rsid w:val="005D28A6"/>
    <w:rsid w:val="005D2965"/>
    <w:rsid w:val="005D2A3F"/>
    <w:rsid w:val="005D3014"/>
    <w:rsid w:val="005D3086"/>
    <w:rsid w:val="005D3101"/>
    <w:rsid w:val="005D3116"/>
    <w:rsid w:val="005D319B"/>
    <w:rsid w:val="005D339D"/>
    <w:rsid w:val="005D35E9"/>
    <w:rsid w:val="005D37E0"/>
    <w:rsid w:val="005D37E4"/>
    <w:rsid w:val="005D3846"/>
    <w:rsid w:val="005D3A43"/>
    <w:rsid w:val="005D3BA6"/>
    <w:rsid w:val="005D3C96"/>
    <w:rsid w:val="005D40F0"/>
    <w:rsid w:val="005D4310"/>
    <w:rsid w:val="005D45B9"/>
    <w:rsid w:val="005D48F0"/>
    <w:rsid w:val="005D4BA4"/>
    <w:rsid w:val="005D4C22"/>
    <w:rsid w:val="005D4C4A"/>
    <w:rsid w:val="005D4D97"/>
    <w:rsid w:val="005D4F06"/>
    <w:rsid w:val="005D51A0"/>
    <w:rsid w:val="005D5370"/>
    <w:rsid w:val="005D5437"/>
    <w:rsid w:val="005D566C"/>
    <w:rsid w:val="005D5C9B"/>
    <w:rsid w:val="005D5CAC"/>
    <w:rsid w:val="005D5EDC"/>
    <w:rsid w:val="005D61A5"/>
    <w:rsid w:val="005D61DD"/>
    <w:rsid w:val="005D6224"/>
    <w:rsid w:val="005D67F0"/>
    <w:rsid w:val="005D6C07"/>
    <w:rsid w:val="005D6C91"/>
    <w:rsid w:val="005D6DBA"/>
    <w:rsid w:val="005D725C"/>
    <w:rsid w:val="005D741C"/>
    <w:rsid w:val="005D74DB"/>
    <w:rsid w:val="005D75D9"/>
    <w:rsid w:val="005D7A0E"/>
    <w:rsid w:val="005D7E16"/>
    <w:rsid w:val="005E001B"/>
    <w:rsid w:val="005E0104"/>
    <w:rsid w:val="005E01F0"/>
    <w:rsid w:val="005E02D5"/>
    <w:rsid w:val="005E0932"/>
    <w:rsid w:val="005E117A"/>
    <w:rsid w:val="005E129E"/>
    <w:rsid w:val="005E13EB"/>
    <w:rsid w:val="005E1459"/>
    <w:rsid w:val="005E1953"/>
    <w:rsid w:val="005E1A9A"/>
    <w:rsid w:val="005E1AFB"/>
    <w:rsid w:val="005E1B3C"/>
    <w:rsid w:val="005E1C3C"/>
    <w:rsid w:val="005E1FDB"/>
    <w:rsid w:val="005E22C9"/>
    <w:rsid w:val="005E2409"/>
    <w:rsid w:val="005E2A88"/>
    <w:rsid w:val="005E2C4C"/>
    <w:rsid w:val="005E2C8F"/>
    <w:rsid w:val="005E2F09"/>
    <w:rsid w:val="005E2F10"/>
    <w:rsid w:val="005E32FA"/>
    <w:rsid w:val="005E3310"/>
    <w:rsid w:val="005E3315"/>
    <w:rsid w:val="005E3409"/>
    <w:rsid w:val="005E3499"/>
    <w:rsid w:val="005E3662"/>
    <w:rsid w:val="005E3672"/>
    <w:rsid w:val="005E368F"/>
    <w:rsid w:val="005E389E"/>
    <w:rsid w:val="005E391B"/>
    <w:rsid w:val="005E3A8D"/>
    <w:rsid w:val="005E3B56"/>
    <w:rsid w:val="005E3C40"/>
    <w:rsid w:val="005E3FAC"/>
    <w:rsid w:val="005E459D"/>
    <w:rsid w:val="005E46B1"/>
    <w:rsid w:val="005E4889"/>
    <w:rsid w:val="005E4C16"/>
    <w:rsid w:val="005E4D53"/>
    <w:rsid w:val="005E4F0F"/>
    <w:rsid w:val="005E50C3"/>
    <w:rsid w:val="005E518B"/>
    <w:rsid w:val="005E5246"/>
    <w:rsid w:val="005E5334"/>
    <w:rsid w:val="005E53E4"/>
    <w:rsid w:val="005E5BF7"/>
    <w:rsid w:val="005E5C93"/>
    <w:rsid w:val="005E5EA0"/>
    <w:rsid w:val="005E61AE"/>
    <w:rsid w:val="005E625F"/>
    <w:rsid w:val="005E62C9"/>
    <w:rsid w:val="005E686E"/>
    <w:rsid w:val="005E6D37"/>
    <w:rsid w:val="005E70A1"/>
    <w:rsid w:val="005E70E5"/>
    <w:rsid w:val="005E72B3"/>
    <w:rsid w:val="005E72EC"/>
    <w:rsid w:val="005E785E"/>
    <w:rsid w:val="005E7D14"/>
    <w:rsid w:val="005E7E6A"/>
    <w:rsid w:val="005E7EED"/>
    <w:rsid w:val="005F07BA"/>
    <w:rsid w:val="005F11B0"/>
    <w:rsid w:val="005F1242"/>
    <w:rsid w:val="005F155A"/>
    <w:rsid w:val="005F1673"/>
    <w:rsid w:val="005F168B"/>
    <w:rsid w:val="005F1DB7"/>
    <w:rsid w:val="005F1DC6"/>
    <w:rsid w:val="005F1DDE"/>
    <w:rsid w:val="005F1ECE"/>
    <w:rsid w:val="005F22BD"/>
    <w:rsid w:val="005F2390"/>
    <w:rsid w:val="005F259B"/>
    <w:rsid w:val="005F2915"/>
    <w:rsid w:val="005F2EC6"/>
    <w:rsid w:val="005F31F3"/>
    <w:rsid w:val="005F32F4"/>
    <w:rsid w:val="005F3309"/>
    <w:rsid w:val="005F3764"/>
    <w:rsid w:val="005F377C"/>
    <w:rsid w:val="005F3965"/>
    <w:rsid w:val="005F39D6"/>
    <w:rsid w:val="005F3A2F"/>
    <w:rsid w:val="005F3B2E"/>
    <w:rsid w:val="005F42FF"/>
    <w:rsid w:val="005F4417"/>
    <w:rsid w:val="005F44FE"/>
    <w:rsid w:val="005F4935"/>
    <w:rsid w:val="005F4E1A"/>
    <w:rsid w:val="005F5227"/>
    <w:rsid w:val="005F56B0"/>
    <w:rsid w:val="005F5AB9"/>
    <w:rsid w:val="005F5C32"/>
    <w:rsid w:val="005F5ED8"/>
    <w:rsid w:val="005F6114"/>
    <w:rsid w:val="005F6144"/>
    <w:rsid w:val="005F6592"/>
    <w:rsid w:val="005F65DA"/>
    <w:rsid w:val="005F6898"/>
    <w:rsid w:val="005F6FAE"/>
    <w:rsid w:val="005F6FF7"/>
    <w:rsid w:val="005F708C"/>
    <w:rsid w:val="005F717F"/>
    <w:rsid w:val="005F7199"/>
    <w:rsid w:val="005F7B3A"/>
    <w:rsid w:val="005F7CCC"/>
    <w:rsid w:val="005F7D7B"/>
    <w:rsid w:val="005F7E67"/>
    <w:rsid w:val="005F7F7C"/>
    <w:rsid w:val="0060017F"/>
    <w:rsid w:val="00600184"/>
    <w:rsid w:val="0060036C"/>
    <w:rsid w:val="006003D8"/>
    <w:rsid w:val="006004F5"/>
    <w:rsid w:val="0060080F"/>
    <w:rsid w:val="00600B86"/>
    <w:rsid w:val="00600F3D"/>
    <w:rsid w:val="0060154A"/>
    <w:rsid w:val="00601A9E"/>
    <w:rsid w:val="00601AFC"/>
    <w:rsid w:val="00602712"/>
    <w:rsid w:val="00602D46"/>
    <w:rsid w:val="0060300F"/>
    <w:rsid w:val="0060311A"/>
    <w:rsid w:val="00603184"/>
    <w:rsid w:val="00603279"/>
    <w:rsid w:val="006032E6"/>
    <w:rsid w:val="00603428"/>
    <w:rsid w:val="00603528"/>
    <w:rsid w:val="0060354F"/>
    <w:rsid w:val="00603989"/>
    <w:rsid w:val="006039BE"/>
    <w:rsid w:val="00603BD3"/>
    <w:rsid w:val="006042C4"/>
    <w:rsid w:val="0060449B"/>
    <w:rsid w:val="006044CB"/>
    <w:rsid w:val="006044F4"/>
    <w:rsid w:val="0060464F"/>
    <w:rsid w:val="00604900"/>
    <w:rsid w:val="00604998"/>
    <w:rsid w:val="006049A9"/>
    <w:rsid w:val="006049C4"/>
    <w:rsid w:val="00604F16"/>
    <w:rsid w:val="0060526A"/>
    <w:rsid w:val="0060535F"/>
    <w:rsid w:val="00605541"/>
    <w:rsid w:val="00605687"/>
    <w:rsid w:val="00605924"/>
    <w:rsid w:val="00605B32"/>
    <w:rsid w:val="00605B82"/>
    <w:rsid w:val="00605C17"/>
    <w:rsid w:val="00605DA4"/>
    <w:rsid w:val="006060B2"/>
    <w:rsid w:val="006063BE"/>
    <w:rsid w:val="006063F7"/>
    <w:rsid w:val="00606700"/>
    <w:rsid w:val="0060678D"/>
    <w:rsid w:val="0060686A"/>
    <w:rsid w:val="00606A8A"/>
    <w:rsid w:val="00606AD9"/>
    <w:rsid w:val="00606B3D"/>
    <w:rsid w:val="00606C9D"/>
    <w:rsid w:val="00606EB6"/>
    <w:rsid w:val="006071E2"/>
    <w:rsid w:val="006072F2"/>
    <w:rsid w:val="00607794"/>
    <w:rsid w:val="006078EA"/>
    <w:rsid w:val="00607951"/>
    <w:rsid w:val="00607B6B"/>
    <w:rsid w:val="00607CAC"/>
    <w:rsid w:val="00610795"/>
    <w:rsid w:val="00610CFC"/>
    <w:rsid w:val="00610FB8"/>
    <w:rsid w:val="00610FC8"/>
    <w:rsid w:val="0061137C"/>
    <w:rsid w:val="006114EE"/>
    <w:rsid w:val="006115D8"/>
    <w:rsid w:val="006119E8"/>
    <w:rsid w:val="00611C5D"/>
    <w:rsid w:val="00611FE5"/>
    <w:rsid w:val="006123F0"/>
    <w:rsid w:val="006124D4"/>
    <w:rsid w:val="006124FF"/>
    <w:rsid w:val="0061266E"/>
    <w:rsid w:val="006126A0"/>
    <w:rsid w:val="006126A9"/>
    <w:rsid w:val="00612FD4"/>
    <w:rsid w:val="006131F4"/>
    <w:rsid w:val="00613209"/>
    <w:rsid w:val="006138D4"/>
    <w:rsid w:val="00613CFA"/>
    <w:rsid w:val="00614047"/>
    <w:rsid w:val="006140BC"/>
    <w:rsid w:val="0061460B"/>
    <w:rsid w:val="00614CA3"/>
    <w:rsid w:val="0061524E"/>
    <w:rsid w:val="00615273"/>
    <w:rsid w:val="0061527A"/>
    <w:rsid w:val="0061536B"/>
    <w:rsid w:val="00615739"/>
    <w:rsid w:val="00615750"/>
    <w:rsid w:val="00615C25"/>
    <w:rsid w:val="006160AB"/>
    <w:rsid w:val="0061647C"/>
    <w:rsid w:val="00616550"/>
    <w:rsid w:val="00616966"/>
    <w:rsid w:val="00616985"/>
    <w:rsid w:val="006169FF"/>
    <w:rsid w:val="00616AB8"/>
    <w:rsid w:val="00616B3A"/>
    <w:rsid w:val="00616DFB"/>
    <w:rsid w:val="00616EB4"/>
    <w:rsid w:val="00616FBA"/>
    <w:rsid w:val="006172C8"/>
    <w:rsid w:val="0061738F"/>
    <w:rsid w:val="006177A6"/>
    <w:rsid w:val="00617973"/>
    <w:rsid w:val="00617987"/>
    <w:rsid w:val="00617C58"/>
    <w:rsid w:val="0062019E"/>
    <w:rsid w:val="0062030D"/>
    <w:rsid w:val="0062034E"/>
    <w:rsid w:val="00620432"/>
    <w:rsid w:val="00620470"/>
    <w:rsid w:val="006204F2"/>
    <w:rsid w:val="006205D5"/>
    <w:rsid w:val="00620721"/>
    <w:rsid w:val="006208FD"/>
    <w:rsid w:val="00620DDD"/>
    <w:rsid w:val="00620F0F"/>
    <w:rsid w:val="0062133C"/>
    <w:rsid w:val="00621349"/>
    <w:rsid w:val="00621764"/>
    <w:rsid w:val="00621836"/>
    <w:rsid w:val="00621A18"/>
    <w:rsid w:val="00621D50"/>
    <w:rsid w:val="00621F56"/>
    <w:rsid w:val="00621FA2"/>
    <w:rsid w:val="00622619"/>
    <w:rsid w:val="00622697"/>
    <w:rsid w:val="0062363D"/>
    <w:rsid w:val="006237B4"/>
    <w:rsid w:val="006237CE"/>
    <w:rsid w:val="00623C53"/>
    <w:rsid w:val="00623D88"/>
    <w:rsid w:val="00623DD9"/>
    <w:rsid w:val="0062404F"/>
    <w:rsid w:val="00624663"/>
    <w:rsid w:val="0062487B"/>
    <w:rsid w:val="00624A25"/>
    <w:rsid w:val="00624B44"/>
    <w:rsid w:val="00624CE3"/>
    <w:rsid w:val="00625482"/>
    <w:rsid w:val="0062550B"/>
    <w:rsid w:val="00625679"/>
    <w:rsid w:val="00625880"/>
    <w:rsid w:val="0062595E"/>
    <w:rsid w:val="00625AAD"/>
    <w:rsid w:val="00625BFE"/>
    <w:rsid w:val="00625EF8"/>
    <w:rsid w:val="00626144"/>
    <w:rsid w:val="0062614D"/>
    <w:rsid w:val="0062623C"/>
    <w:rsid w:val="00626346"/>
    <w:rsid w:val="006267C0"/>
    <w:rsid w:val="006269A1"/>
    <w:rsid w:val="00626D00"/>
    <w:rsid w:val="00626D6E"/>
    <w:rsid w:val="00626F71"/>
    <w:rsid w:val="00626FF2"/>
    <w:rsid w:val="006270AC"/>
    <w:rsid w:val="00627327"/>
    <w:rsid w:val="00627945"/>
    <w:rsid w:val="00630215"/>
    <w:rsid w:val="00630225"/>
    <w:rsid w:val="00630295"/>
    <w:rsid w:val="0063033C"/>
    <w:rsid w:val="0063062F"/>
    <w:rsid w:val="006306F7"/>
    <w:rsid w:val="006307C8"/>
    <w:rsid w:val="00630AA0"/>
    <w:rsid w:val="00630D40"/>
    <w:rsid w:val="00630D76"/>
    <w:rsid w:val="00630EFE"/>
    <w:rsid w:val="00631531"/>
    <w:rsid w:val="0063181A"/>
    <w:rsid w:val="006318C0"/>
    <w:rsid w:val="006319F4"/>
    <w:rsid w:val="00631ADF"/>
    <w:rsid w:val="00631B94"/>
    <w:rsid w:val="00631C36"/>
    <w:rsid w:val="00631CEF"/>
    <w:rsid w:val="00631E6B"/>
    <w:rsid w:val="00631F79"/>
    <w:rsid w:val="00631FAB"/>
    <w:rsid w:val="00632554"/>
    <w:rsid w:val="00632E2A"/>
    <w:rsid w:val="00632F9C"/>
    <w:rsid w:val="0063307A"/>
    <w:rsid w:val="006332DA"/>
    <w:rsid w:val="00633554"/>
    <w:rsid w:val="006336FD"/>
    <w:rsid w:val="0063373F"/>
    <w:rsid w:val="006339A2"/>
    <w:rsid w:val="00633C97"/>
    <w:rsid w:val="00633D7C"/>
    <w:rsid w:val="00634269"/>
    <w:rsid w:val="0063544A"/>
    <w:rsid w:val="006354BE"/>
    <w:rsid w:val="00635642"/>
    <w:rsid w:val="00635686"/>
    <w:rsid w:val="00635C77"/>
    <w:rsid w:val="0063638D"/>
    <w:rsid w:val="0063687C"/>
    <w:rsid w:val="00636D15"/>
    <w:rsid w:val="00636F25"/>
    <w:rsid w:val="006374AA"/>
    <w:rsid w:val="006375D5"/>
    <w:rsid w:val="006379E6"/>
    <w:rsid w:val="00637A04"/>
    <w:rsid w:val="00640067"/>
    <w:rsid w:val="006401E2"/>
    <w:rsid w:val="006404CC"/>
    <w:rsid w:val="006405B7"/>
    <w:rsid w:val="00640719"/>
    <w:rsid w:val="0064099D"/>
    <w:rsid w:val="00640A5A"/>
    <w:rsid w:val="00640C95"/>
    <w:rsid w:val="00640E55"/>
    <w:rsid w:val="006412A5"/>
    <w:rsid w:val="00641580"/>
    <w:rsid w:val="00641A28"/>
    <w:rsid w:val="00642241"/>
    <w:rsid w:val="006422E7"/>
    <w:rsid w:val="00642B92"/>
    <w:rsid w:val="00642C81"/>
    <w:rsid w:val="00642E17"/>
    <w:rsid w:val="00642F4E"/>
    <w:rsid w:val="00643124"/>
    <w:rsid w:val="00643A08"/>
    <w:rsid w:val="00643A56"/>
    <w:rsid w:val="00643F85"/>
    <w:rsid w:val="0064416D"/>
    <w:rsid w:val="006442CD"/>
    <w:rsid w:val="00644510"/>
    <w:rsid w:val="00644A88"/>
    <w:rsid w:val="00644B08"/>
    <w:rsid w:val="00644CA8"/>
    <w:rsid w:val="00645277"/>
    <w:rsid w:val="006455FD"/>
    <w:rsid w:val="006457AD"/>
    <w:rsid w:val="00645C2C"/>
    <w:rsid w:val="00645EA2"/>
    <w:rsid w:val="00646259"/>
    <w:rsid w:val="006462FA"/>
    <w:rsid w:val="00646425"/>
    <w:rsid w:val="006466AC"/>
    <w:rsid w:val="00646704"/>
    <w:rsid w:val="00646902"/>
    <w:rsid w:val="0064695C"/>
    <w:rsid w:val="00646B8D"/>
    <w:rsid w:val="00646F8F"/>
    <w:rsid w:val="006470AD"/>
    <w:rsid w:val="006473AF"/>
    <w:rsid w:val="00647650"/>
    <w:rsid w:val="00647AD6"/>
    <w:rsid w:val="00647AE1"/>
    <w:rsid w:val="00647BCE"/>
    <w:rsid w:val="00647D23"/>
    <w:rsid w:val="00647D55"/>
    <w:rsid w:val="00650109"/>
    <w:rsid w:val="006503EF"/>
    <w:rsid w:val="0065077C"/>
    <w:rsid w:val="006507A0"/>
    <w:rsid w:val="006513A1"/>
    <w:rsid w:val="00651748"/>
    <w:rsid w:val="006517B6"/>
    <w:rsid w:val="006518F6"/>
    <w:rsid w:val="00651C96"/>
    <w:rsid w:val="00651F3F"/>
    <w:rsid w:val="00652021"/>
    <w:rsid w:val="00652375"/>
    <w:rsid w:val="00652594"/>
    <w:rsid w:val="0065271A"/>
    <w:rsid w:val="006527F2"/>
    <w:rsid w:val="00652BB1"/>
    <w:rsid w:val="00652BFB"/>
    <w:rsid w:val="00652C30"/>
    <w:rsid w:val="00652FC4"/>
    <w:rsid w:val="00653052"/>
    <w:rsid w:val="00653107"/>
    <w:rsid w:val="00653235"/>
    <w:rsid w:val="006533AB"/>
    <w:rsid w:val="0065351A"/>
    <w:rsid w:val="00653AB6"/>
    <w:rsid w:val="00653DC2"/>
    <w:rsid w:val="00653EB4"/>
    <w:rsid w:val="00653EFC"/>
    <w:rsid w:val="00654392"/>
    <w:rsid w:val="006543EA"/>
    <w:rsid w:val="006545DE"/>
    <w:rsid w:val="00654889"/>
    <w:rsid w:val="006551B0"/>
    <w:rsid w:val="00655713"/>
    <w:rsid w:val="0065584F"/>
    <w:rsid w:val="0065596C"/>
    <w:rsid w:val="00655DD6"/>
    <w:rsid w:val="0065633E"/>
    <w:rsid w:val="006566C4"/>
    <w:rsid w:val="0065699F"/>
    <w:rsid w:val="006569B6"/>
    <w:rsid w:val="006570B4"/>
    <w:rsid w:val="00657789"/>
    <w:rsid w:val="0065798A"/>
    <w:rsid w:val="00657A35"/>
    <w:rsid w:val="00657B0D"/>
    <w:rsid w:val="00657B4E"/>
    <w:rsid w:val="00657B60"/>
    <w:rsid w:val="00657B87"/>
    <w:rsid w:val="00660D04"/>
    <w:rsid w:val="00660D6F"/>
    <w:rsid w:val="00660DC2"/>
    <w:rsid w:val="006611A6"/>
    <w:rsid w:val="006611DF"/>
    <w:rsid w:val="00661A7B"/>
    <w:rsid w:val="006620C2"/>
    <w:rsid w:val="006622EA"/>
    <w:rsid w:val="006623B9"/>
    <w:rsid w:val="006623BA"/>
    <w:rsid w:val="006625A5"/>
    <w:rsid w:val="006628D9"/>
    <w:rsid w:val="006629CF"/>
    <w:rsid w:val="00662A54"/>
    <w:rsid w:val="00662E29"/>
    <w:rsid w:val="00662ED5"/>
    <w:rsid w:val="006630B2"/>
    <w:rsid w:val="0066316A"/>
    <w:rsid w:val="00663529"/>
    <w:rsid w:val="006635CD"/>
    <w:rsid w:val="00663641"/>
    <w:rsid w:val="006639A8"/>
    <w:rsid w:val="00663AF9"/>
    <w:rsid w:val="00663EC3"/>
    <w:rsid w:val="00663EEF"/>
    <w:rsid w:val="00663FFE"/>
    <w:rsid w:val="0066430F"/>
    <w:rsid w:val="00664563"/>
    <w:rsid w:val="006645F2"/>
    <w:rsid w:val="00664AF7"/>
    <w:rsid w:val="0066512F"/>
    <w:rsid w:val="00665149"/>
    <w:rsid w:val="00665534"/>
    <w:rsid w:val="00665550"/>
    <w:rsid w:val="0066579E"/>
    <w:rsid w:val="006657D9"/>
    <w:rsid w:val="006658A0"/>
    <w:rsid w:val="00665907"/>
    <w:rsid w:val="00665AEF"/>
    <w:rsid w:val="006663EC"/>
    <w:rsid w:val="0066647B"/>
    <w:rsid w:val="006665B9"/>
    <w:rsid w:val="00666A2F"/>
    <w:rsid w:val="00666CEB"/>
    <w:rsid w:val="00667077"/>
    <w:rsid w:val="006670F0"/>
    <w:rsid w:val="006676A7"/>
    <w:rsid w:val="006676C9"/>
    <w:rsid w:val="006676EA"/>
    <w:rsid w:val="00667713"/>
    <w:rsid w:val="0066777B"/>
    <w:rsid w:val="00667C87"/>
    <w:rsid w:val="00667E21"/>
    <w:rsid w:val="00667EF4"/>
    <w:rsid w:val="0067034B"/>
    <w:rsid w:val="006705A5"/>
    <w:rsid w:val="006707DD"/>
    <w:rsid w:val="006709A3"/>
    <w:rsid w:val="006709C9"/>
    <w:rsid w:val="006709CA"/>
    <w:rsid w:val="0067100C"/>
    <w:rsid w:val="00671071"/>
    <w:rsid w:val="00671328"/>
    <w:rsid w:val="006713FA"/>
    <w:rsid w:val="0067143C"/>
    <w:rsid w:val="00671875"/>
    <w:rsid w:val="00671B06"/>
    <w:rsid w:val="00671C19"/>
    <w:rsid w:val="00671D28"/>
    <w:rsid w:val="00671DA3"/>
    <w:rsid w:val="00671FFA"/>
    <w:rsid w:val="0067230F"/>
    <w:rsid w:val="00672601"/>
    <w:rsid w:val="0067294C"/>
    <w:rsid w:val="00672C7B"/>
    <w:rsid w:val="00672F85"/>
    <w:rsid w:val="006733D9"/>
    <w:rsid w:val="00673494"/>
    <w:rsid w:val="00673734"/>
    <w:rsid w:val="006737B3"/>
    <w:rsid w:val="00673837"/>
    <w:rsid w:val="006738E5"/>
    <w:rsid w:val="00673A2A"/>
    <w:rsid w:val="00673BBA"/>
    <w:rsid w:val="00673C41"/>
    <w:rsid w:val="00673E00"/>
    <w:rsid w:val="006742EB"/>
    <w:rsid w:val="00674437"/>
    <w:rsid w:val="006746F5"/>
    <w:rsid w:val="0067480A"/>
    <w:rsid w:val="00674D46"/>
    <w:rsid w:val="00674E02"/>
    <w:rsid w:val="00674FFD"/>
    <w:rsid w:val="00675030"/>
    <w:rsid w:val="00675133"/>
    <w:rsid w:val="00675360"/>
    <w:rsid w:val="0067547F"/>
    <w:rsid w:val="00675AED"/>
    <w:rsid w:val="00676029"/>
    <w:rsid w:val="0067645B"/>
    <w:rsid w:val="00676514"/>
    <w:rsid w:val="006766B8"/>
    <w:rsid w:val="006766D5"/>
    <w:rsid w:val="006770A5"/>
    <w:rsid w:val="00677161"/>
    <w:rsid w:val="0067787A"/>
    <w:rsid w:val="00677A32"/>
    <w:rsid w:val="00677A93"/>
    <w:rsid w:val="00677B17"/>
    <w:rsid w:val="00677C1D"/>
    <w:rsid w:val="00677DCF"/>
    <w:rsid w:val="00677DE5"/>
    <w:rsid w:val="00677FC2"/>
    <w:rsid w:val="00680082"/>
    <w:rsid w:val="00680632"/>
    <w:rsid w:val="006806BB"/>
    <w:rsid w:val="006806CE"/>
    <w:rsid w:val="0068085E"/>
    <w:rsid w:val="00680BC1"/>
    <w:rsid w:val="00680E41"/>
    <w:rsid w:val="006810CD"/>
    <w:rsid w:val="006814D0"/>
    <w:rsid w:val="00681520"/>
    <w:rsid w:val="00681697"/>
    <w:rsid w:val="00681A74"/>
    <w:rsid w:val="00681EC0"/>
    <w:rsid w:val="00681FA3"/>
    <w:rsid w:val="00682028"/>
    <w:rsid w:val="00682387"/>
    <w:rsid w:val="00682738"/>
    <w:rsid w:val="00682ACD"/>
    <w:rsid w:val="00682F22"/>
    <w:rsid w:val="00682F9C"/>
    <w:rsid w:val="00683162"/>
    <w:rsid w:val="006832A3"/>
    <w:rsid w:val="00683410"/>
    <w:rsid w:val="00683446"/>
    <w:rsid w:val="00683753"/>
    <w:rsid w:val="00683A5B"/>
    <w:rsid w:val="00683ABA"/>
    <w:rsid w:val="00683BBD"/>
    <w:rsid w:val="0068417E"/>
    <w:rsid w:val="00684646"/>
    <w:rsid w:val="0068469E"/>
    <w:rsid w:val="006847A4"/>
    <w:rsid w:val="00684828"/>
    <w:rsid w:val="00684C6D"/>
    <w:rsid w:val="00684E74"/>
    <w:rsid w:val="006850FC"/>
    <w:rsid w:val="0068571B"/>
    <w:rsid w:val="0068575A"/>
    <w:rsid w:val="00685831"/>
    <w:rsid w:val="006858BD"/>
    <w:rsid w:val="006859DB"/>
    <w:rsid w:val="00685FD2"/>
    <w:rsid w:val="00686437"/>
    <w:rsid w:val="0068650B"/>
    <w:rsid w:val="0068686D"/>
    <w:rsid w:val="006869CB"/>
    <w:rsid w:val="006875BA"/>
    <w:rsid w:val="0068799A"/>
    <w:rsid w:val="006901F9"/>
    <w:rsid w:val="00690415"/>
    <w:rsid w:val="0069090C"/>
    <w:rsid w:val="00690AB5"/>
    <w:rsid w:val="00690AFE"/>
    <w:rsid w:val="00690F84"/>
    <w:rsid w:val="00691181"/>
    <w:rsid w:val="006913E9"/>
    <w:rsid w:val="0069141B"/>
    <w:rsid w:val="006919EE"/>
    <w:rsid w:val="00691E22"/>
    <w:rsid w:val="00691FA1"/>
    <w:rsid w:val="00691FBF"/>
    <w:rsid w:val="00691FC1"/>
    <w:rsid w:val="0069207E"/>
    <w:rsid w:val="00692283"/>
    <w:rsid w:val="00692384"/>
    <w:rsid w:val="0069250A"/>
    <w:rsid w:val="00692804"/>
    <w:rsid w:val="006928AA"/>
    <w:rsid w:val="0069295C"/>
    <w:rsid w:val="006929AA"/>
    <w:rsid w:val="00692F12"/>
    <w:rsid w:val="006930CD"/>
    <w:rsid w:val="00693497"/>
    <w:rsid w:val="0069389E"/>
    <w:rsid w:val="00693BB9"/>
    <w:rsid w:val="00693BDA"/>
    <w:rsid w:val="00693D10"/>
    <w:rsid w:val="00693E7B"/>
    <w:rsid w:val="0069483E"/>
    <w:rsid w:val="00694944"/>
    <w:rsid w:val="00694B20"/>
    <w:rsid w:val="00695240"/>
    <w:rsid w:val="006955CE"/>
    <w:rsid w:val="00695C56"/>
    <w:rsid w:val="006960B3"/>
    <w:rsid w:val="006961EF"/>
    <w:rsid w:val="00696451"/>
    <w:rsid w:val="00696679"/>
    <w:rsid w:val="006966E8"/>
    <w:rsid w:val="00696854"/>
    <w:rsid w:val="00696DAC"/>
    <w:rsid w:val="00696E1C"/>
    <w:rsid w:val="00697234"/>
    <w:rsid w:val="006972F7"/>
    <w:rsid w:val="00697334"/>
    <w:rsid w:val="0069744E"/>
    <w:rsid w:val="006974FF"/>
    <w:rsid w:val="0069763A"/>
    <w:rsid w:val="006976E8"/>
    <w:rsid w:val="006A01A2"/>
    <w:rsid w:val="006A0253"/>
    <w:rsid w:val="006A02D4"/>
    <w:rsid w:val="006A0478"/>
    <w:rsid w:val="006A04C9"/>
    <w:rsid w:val="006A04EA"/>
    <w:rsid w:val="006A05BC"/>
    <w:rsid w:val="006A06B6"/>
    <w:rsid w:val="006A0793"/>
    <w:rsid w:val="006A1629"/>
    <w:rsid w:val="006A1688"/>
    <w:rsid w:val="006A17C9"/>
    <w:rsid w:val="006A186B"/>
    <w:rsid w:val="006A1888"/>
    <w:rsid w:val="006A1A7A"/>
    <w:rsid w:val="006A1F1C"/>
    <w:rsid w:val="006A1F65"/>
    <w:rsid w:val="006A1FC7"/>
    <w:rsid w:val="006A20B8"/>
    <w:rsid w:val="006A22DD"/>
    <w:rsid w:val="006A22EF"/>
    <w:rsid w:val="006A2394"/>
    <w:rsid w:val="006A24BF"/>
    <w:rsid w:val="006A263D"/>
    <w:rsid w:val="006A28E9"/>
    <w:rsid w:val="006A2B04"/>
    <w:rsid w:val="006A30EE"/>
    <w:rsid w:val="006A3669"/>
    <w:rsid w:val="006A36F9"/>
    <w:rsid w:val="006A3A9C"/>
    <w:rsid w:val="006A3C25"/>
    <w:rsid w:val="006A406F"/>
    <w:rsid w:val="006A40B4"/>
    <w:rsid w:val="006A41C4"/>
    <w:rsid w:val="006A44DC"/>
    <w:rsid w:val="006A44FA"/>
    <w:rsid w:val="006A458E"/>
    <w:rsid w:val="006A49D3"/>
    <w:rsid w:val="006A4D56"/>
    <w:rsid w:val="006A4E50"/>
    <w:rsid w:val="006A5019"/>
    <w:rsid w:val="006A5438"/>
    <w:rsid w:val="006A55DC"/>
    <w:rsid w:val="006A5673"/>
    <w:rsid w:val="006A587A"/>
    <w:rsid w:val="006A5943"/>
    <w:rsid w:val="006A5C63"/>
    <w:rsid w:val="006A5F24"/>
    <w:rsid w:val="006A6078"/>
    <w:rsid w:val="006A6210"/>
    <w:rsid w:val="006A649C"/>
    <w:rsid w:val="006A6B7D"/>
    <w:rsid w:val="006A6CA5"/>
    <w:rsid w:val="006A6FD8"/>
    <w:rsid w:val="006A700D"/>
    <w:rsid w:val="006A7326"/>
    <w:rsid w:val="006A75CA"/>
    <w:rsid w:val="006A75D1"/>
    <w:rsid w:val="006A771B"/>
    <w:rsid w:val="006A7A52"/>
    <w:rsid w:val="006A7A55"/>
    <w:rsid w:val="006A7D56"/>
    <w:rsid w:val="006A7DC6"/>
    <w:rsid w:val="006B02FC"/>
    <w:rsid w:val="006B083B"/>
    <w:rsid w:val="006B0EF5"/>
    <w:rsid w:val="006B11A2"/>
    <w:rsid w:val="006B147F"/>
    <w:rsid w:val="006B156A"/>
    <w:rsid w:val="006B1787"/>
    <w:rsid w:val="006B1E15"/>
    <w:rsid w:val="006B1F93"/>
    <w:rsid w:val="006B21C1"/>
    <w:rsid w:val="006B23BB"/>
    <w:rsid w:val="006B248D"/>
    <w:rsid w:val="006B26B4"/>
    <w:rsid w:val="006B26E3"/>
    <w:rsid w:val="006B274B"/>
    <w:rsid w:val="006B2870"/>
    <w:rsid w:val="006B2B20"/>
    <w:rsid w:val="006B2E6C"/>
    <w:rsid w:val="006B343C"/>
    <w:rsid w:val="006B3681"/>
    <w:rsid w:val="006B3A8C"/>
    <w:rsid w:val="006B3B2C"/>
    <w:rsid w:val="006B40A3"/>
    <w:rsid w:val="006B454F"/>
    <w:rsid w:val="006B4562"/>
    <w:rsid w:val="006B45C8"/>
    <w:rsid w:val="006B472D"/>
    <w:rsid w:val="006B48C8"/>
    <w:rsid w:val="006B49DD"/>
    <w:rsid w:val="006B4A3B"/>
    <w:rsid w:val="006B4A88"/>
    <w:rsid w:val="006B4ED3"/>
    <w:rsid w:val="006B5098"/>
    <w:rsid w:val="006B50FF"/>
    <w:rsid w:val="006B53A2"/>
    <w:rsid w:val="006B53CA"/>
    <w:rsid w:val="006B55F4"/>
    <w:rsid w:val="006B565B"/>
    <w:rsid w:val="006B59C9"/>
    <w:rsid w:val="006B5A9D"/>
    <w:rsid w:val="006B5D5D"/>
    <w:rsid w:val="006B6140"/>
    <w:rsid w:val="006B623F"/>
    <w:rsid w:val="006B6822"/>
    <w:rsid w:val="006B685E"/>
    <w:rsid w:val="006B6B56"/>
    <w:rsid w:val="006B6D00"/>
    <w:rsid w:val="006B70C6"/>
    <w:rsid w:val="006B717D"/>
    <w:rsid w:val="006B74D7"/>
    <w:rsid w:val="006B752A"/>
    <w:rsid w:val="006B77B5"/>
    <w:rsid w:val="006B77DF"/>
    <w:rsid w:val="006C0487"/>
    <w:rsid w:val="006C0CDF"/>
    <w:rsid w:val="006C1022"/>
    <w:rsid w:val="006C14F4"/>
    <w:rsid w:val="006C15A2"/>
    <w:rsid w:val="006C162F"/>
    <w:rsid w:val="006C18DB"/>
    <w:rsid w:val="006C198B"/>
    <w:rsid w:val="006C1A22"/>
    <w:rsid w:val="006C1A50"/>
    <w:rsid w:val="006C1D73"/>
    <w:rsid w:val="006C205C"/>
    <w:rsid w:val="006C20AA"/>
    <w:rsid w:val="006C22DE"/>
    <w:rsid w:val="006C244B"/>
    <w:rsid w:val="006C272D"/>
    <w:rsid w:val="006C27A7"/>
    <w:rsid w:val="006C289C"/>
    <w:rsid w:val="006C28C3"/>
    <w:rsid w:val="006C2BE3"/>
    <w:rsid w:val="006C2C66"/>
    <w:rsid w:val="006C2D59"/>
    <w:rsid w:val="006C3178"/>
    <w:rsid w:val="006C3200"/>
    <w:rsid w:val="006C3326"/>
    <w:rsid w:val="006C33B5"/>
    <w:rsid w:val="006C357B"/>
    <w:rsid w:val="006C35D7"/>
    <w:rsid w:val="006C382F"/>
    <w:rsid w:val="006C392D"/>
    <w:rsid w:val="006C3B67"/>
    <w:rsid w:val="006C41CF"/>
    <w:rsid w:val="006C4362"/>
    <w:rsid w:val="006C44B7"/>
    <w:rsid w:val="006C4801"/>
    <w:rsid w:val="006C5233"/>
    <w:rsid w:val="006C5526"/>
    <w:rsid w:val="006C5553"/>
    <w:rsid w:val="006C5571"/>
    <w:rsid w:val="006C5661"/>
    <w:rsid w:val="006C57C7"/>
    <w:rsid w:val="006C57E0"/>
    <w:rsid w:val="006C5B95"/>
    <w:rsid w:val="006C5E67"/>
    <w:rsid w:val="006C5EC5"/>
    <w:rsid w:val="006C6173"/>
    <w:rsid w:val="006C6285"/>
    <w:rsid w:val="006C628E"/>
    <w:rsid w:val="006C6688"/>
    <w:rsid w:val="006C6999"/>
    <w:rsid w:val="006C6E45"/>
    <w:rsid w:val="006C6F88"/>
    <w:rsid w:val="006C75B3"/>
    <w:rsid w:val="006C76AF"/>
    <w:rsid w:val="006C7BCB"/>
    <w:rsid w:val="006C7FD1"/>
    <w:rsid w:val="006D0603"/>
    <w:rsid w:val="006D069F"/>
    <w:rsid w:val="006D079D"/>
    <w:rsid w:val="006D0B8A"/>
    <w:rsid w:val="006D0C54"/>
    <w:rsid w:val="006D0D23"/>
    <w:rsid w:val="006D0EDE"/>
    <w:rsid w:val="006D1080"/>
    <w:rsid w:val="006D1C35"/>
    <w:rsid w:val="006D1DA0"/>
    <w:rsid w:val="006D1DC4"/>
    <w:rsid w:val="006D1EFB"/>
    <w:rsid w:val="006D2038"/>
    <w:rsid w:val="006D207D"/>
    <w:rsid w:val="006D21FA"/>
    <w:rsid w:val="006D2243"/>
    <w:rsid w:val="006D238B"/>
    <w:rsid w:val="006D2391"/>
    <w:rsid w:val="006D266E"/>
    <w:rsid w:val="006D2B6A"/>
    <w:rsid w:val="006D316D"/>
    <w:rsid w:val="006D3289"/>
    <w:rsid w:val="006D33D4"/>
    <w:rsid w:val="006D36B3"/>
    <w:rsid w:val="006D36C4"/>
    <w:rsid w:val="006D3A8A"/>
    <w:rsid w:val="006D3B98"/>
    <w:rsid w:val="006D3CC8"/>
    <w:rsid w:val="006D3F21"/>
    <w:rsid w:val="006D415C"/>
    <w:rsid w:val="006D4370"/>
    <w:rsid w:val="006D46A3"/>
    <w:rsid w:val="006D484E"/>
    <w:rsid w:val="006D4B70"/>
    <w:rsid w:val="006D4C48"/>
    <w:rsid w:val="006D4CEA"/>
    <w:rsid w:val="006D4EC8"/>
    <w:rsid w:val="006D4F50"/>
    <w:rsid w:val="006D51BF"/>
    <w:rsid w:val="006D52E1"/>
    <w:rsid w:val="006D56A5"/>
    <w:rsid w:val="006D5913"/>
    <w:rsid w:val="006D5B6F"/>
    <w:rsid w:val="006D6148"/>
    <w:rsid w:val="006D65A8"/>
    <w:rsid w:val="006D66ED"/>
    <w:rsid w:val="006D67F5"/>
    <w:rsid w:val="006D6BBD"/>
    <w:rsid w:val="006D6C7F"/>
    <w:rsid w:val="006D6E04"/>
    <w:rsid w:val="006D6F63"/>
    <w:rsid w:val="006D70AC"/>
    <w:rsid w:val="006D70BD"/>
    <w:rsid w:val="006D71D0"/>
    <w:rsid w:val="006D7427"/>
    <w:rsid w:val="006D7689"/>
    <w:rsid w:val="006D7879"/>
    <w:rsid w:val="006D78C6"/>
    <w:rsid w:val="006D7EAC"/>
    <w:rsid w:val="006E0358"/>
    <w:rsid w:val="006E07CC"/>
    <w:rsid w:val="006E0BC0"/>
    <w:rsid w:val="006E0DCB"/>
    <w:rsid w:val="006E0ED5"/>
    <w:rsid w:val="006E0EE3"/>
    <w:rsid w:val="006E0F1E"/>
    <w:rsid w:val="006E10B3"/>
    <w:rsid w:val="006E1181"/>
    <w:rsid w:val="006E13E6"/>
    <w:rsid w:val="006E1486"/>
    <w:rsid w:val="006E167E"/>
    <w:rsid w:val="006E173A"/>
    <w:rsid w:val="006E1BE9"/>
    <w:rsid w:val="006E1C06"/>
    <w:rsid w:val="006E1C14"/>
    <w:rsid w:val="006E1F9A"/>
    <w:rsid w:val="006E20F6"/>
    <w:rsid w:val="006E24FE"/>
    <w:rsid w:val="006E2CA2"/>
    <w:rsid w:val="006E2F3E"/>
    <w:rsid w:val="006E2FB2"/>
    <w:rsid w:val="006E362C"/>
    <w:rsid w:val="006E3761"/>
    <w:rsid w:val="006E383A"/>
    <w:rsid w:val="006E3E93"/>
    <w:rsid w:val="006E3ED4"/>
    <w:rsid w:val="006E3FB7"/>
    <w:rsid w:val="006E4375"/>
    <w:rsid w:val="006E44AB"/>
    <w:rsid w:val="006E462B"/>
    <w:rsid w:val="006E465B"/>
    <w:rsid w:val="006E4C40"/>
    <w:rsid w:val="006E4EBD"/>
    <w:rsid w:val="006E5025"/>
    <w:rsid w:val="006E51AC"/>
    <w:rsid w:val="006E53E2"/>
    <w:rsid w:val="006E5935"/>
    <w:rsid w:val="006E5BA5"/>
    <w:rsid w:val="006E5C51"/>
    <w:rsid w:val="006E609F"/>
    <w:rsid w:val="006E6174"/>
    <w:rsid w:val="006E617C"/>
    <w:rsid w:val="006E6246"/>
    <w:rsid w:val="006E64D0"/>
    <w:rsid w:val="006E6687"/>
    <w:rsid w:val="006E67B4"/>
    <w:rsid w:val="006E687B"/>
    <w:rsid w:val="006E6A73"/>
    <w:rsid w:val="006E6D1F"/>
    <w:rsid w:val="006E6EA1"/>
    <w:rsid w:val="006E6F78"/>
    <w:rsid w:val="006E7302"/>
    <w:rsid w:val="006E73F6"/>
    <w:rsid w:val="006E796E"/>
    <w:rsid w:val="006E7CDD"/>
    <w:rsid w:val="006F00DD"/>
    <w:rsid w:val="006F0632"/>
    <w:rsid w:val="006F06E2"/>
    <w:rsid w:val="006F0A2E"/>
    <w:rsid w:val="006F0AC7"/>
    <w:rsid w:val="006F0AD5"/>
    <w:rsid w:val="006F0E61"/>
    <w:rsid w:val="006F1243"/>
    <w:rsid w:val="006F1584"/>
    <w:rsid w:val="006F17D6"/>
    <w:rsid w:val="006F182E"/>
    <w:rsid w:val="006F1A3A"/>
    <w:rsid w:val="006F1B3C"/>
    <w:rsid w:val="006F1BB6"/>
    <w:rsid w:val="006F21C1"/>
    <w:rsid w:val="006F223E"/>
    <w:rsid w:val="006F2322"/>
    <w:rsid w:val="006F23CF"/>
    <w:rsid w:val="006F25B3"/>
    <w:rsid w:val="006F2DF5"/>
    <w:rsid w:val="006F2E88"/>
    <w:rsid w:val="006F3163"/>
    <w:rsid w:val="006F3610"/>
    <w:rsid w:val="006F3AE6"/>
    <w:rsid w:val="006F3D25"/>
    <w:rsid w:val="006F409E"/>
    <w:rsid w:val="006F419D"/>
    <w:rsid w:val="006F4362"/>
    <w:rsid w:val="006F4795"/>
    <w:rsid w:val="006F47DC"/>
    <w:rsid w:val="006F47F4"/>
    <w:rsid w:val="006F47FE"/>
    <w:rsid w:val="006F4BB1"/>
    <w:rsid w:val="006F4BD1"/>
    <w:rsid w:val="006F4BF1"/>
    <w:rsid w:val="006F4E45"/>
    <w:rsid w:val="006F5022"/>
    <w:rsid w:val="006F5149"/>
    <w:rsid w:val="006F5237"/>
    <w:rsid w:val="006F5263"/>
    <w:rsid w:val="006F535D"/>
    <w:rsid w:val="006F55BD"/>
    <w:rsid w:val="006F594C"/>
    <w:rsid w:val="006F5A41"/>
    <w:rsid w:val="006F5A72"/>
    <w:rsid w:val="006F5D23"/>
    <w:rsid w:val="006F5ECE"/>
    <w:rsid w:val="006F61D0"/>
    <w:rsid w:val="006F6808"/>
    <w:rsid w:val="006F6961"/>
    <w:rsid w:val="006F6985"/>
    <w:rsid w:val="006F69CD"/>
    <w:rsid w:val="006F6BEB"/>
    <w:rsid w:val="006F6C05"/>
    <w:rsid w:val="006F6DBB"/>
    <w:rsid w:val="006F6F69"/>
    <w:rsid w:val="006F72DD"/>
    <w:rsid w:val="006F75D8"/>
    <w:rsid w:val="006F7767"/>
    <w:rsid w:val="006F78CF"/>
    <w:rsid w:val="006F78EA"/>
    <w:rsid w:val="006F7972"/>
    <w:rsid w:val="006F79AE"/>
    <w:rsid w:val="006F7A15"/>
    <w:rsid w:val="006F7CE5"/>
    <w:rsid w:val="006F7DBE"/>
    <w:rsid w:val="007003F4"/>
    <w:rsid w:val="00700532"/>
    <w:rsid w:val="0070053B"/>
    <w:rsid w:val="00700687"/>
    <w:rsid w:val="00700AA2"/>
    <w:rsid w:val="00700B20"/>
    <w:rsid w:val="00700BAF"/>
    <w:rsid w:val="00700ED1"/>
    <w:rsid w:val="00701102"/>
    <w:rsid w:val="007013F4"/>
    <w:rsid w:val="00701552"/>
    <w:rsid w:val="0070176C"/>
    <w:rsid w:val="00701D9D"/>
    <w:rsid w:val="00701DA6"/>
    <w:rsid w:val="007028C2"/>
    <w:rsid w:val="007028E6"/>
    <w:rsid w:val="00702D35"/>
    <w:rsid w:val="00702E65"/>
    <w:rsid w:val="00703143"/>
    <w:rsid w:val="007031A4"/>
    <w:rsid w:val="0070325D"/>
    <w:rsid w:val="007032F3"/>
    <w:rsid w:val="00703637"/>
    <w:rsid w:val="007041E7"/>
    <w:rsid w:val="00704272"/>
    <w:rsid w:val="00704415"/>
    <w:rsid w:val="007046EF"/>
    <w:rsid w:val="00704777"/>
    <w:rsid w:val="00704A5D"/>
    <w:rsid w:val="00704AC0"/>
    <w:rsid w:val="00704AD7"/>
    <w:rsid w:val="0070507C"/>
    <w:rsid w:val="007050EF"/>
    <w:rsid w:val="0070521F"/>
    <w:rsid w:val="007054D3"/>
    <w:rsid w:val="00705651"/>
    <w:rsid w:val="007056B2"/>
    <w:rsid w:val="00705728"/>
    <w:rsid w:val="00705B01"/>
    <w:rsid w:val="00705F74"/>
    <w:rsid w:val="007060A7"/>
    <w:rsid w:val="0070614D"/>
    <w:rsid w:val="00706184"/>
    <w:rsid w:val="0070652D"/>
    <w:rsid w:val="007065AE"/>
    <w:rsid w:val="00706721"/>
    <w:rsid w:val="00706838"/>
    <w:rsid w:val="0070731F"/>
    <w:rsid w:val="00707667"/>
    <w:rsid w:val="0070798D"/>
    <w:rsid w:val="00707A60"/>
    <w:rsid w:val="00707BD1"/>
    <w:rsid w:val="00707BE7"/>
    <w:rsid w:val="007100E5"/>
    <w:rsid w:val="0071077D"/>
    <w:rsid w:val="00710D15"/>
    <w:rsid w:val="00710D9B"/>
    <w:rsid w:val="00710E69"/>
    <w:rsid w:val="00710E6F"/>
    <w:rsid w:val="00710FE0"/>
    <w:rsid w:val="007111E8"/>
    <w:rsid w:val="0071166B"/>
    <w:rsid w:val="007116E5"/>
    <w:rsid w:val="007118DA"/>
    <w:rsid w:val="007119F8"/>
    <w:rsid w:val="00711C69"/>
    <w:rsid w:val="00711D72"/>
    <w:rsid w:val="00711E9D"/>
    <w:rsid w:val="007122B3"/>
    <w:rsid w:val="00712405"/>
    <w:rsid w:val="0071265E"/>
    <w:rsid w:val="007128EF"/>
    <w:rsid w:val="0071298F"/>
    <w:rsid w:val="00712C33"/>
    <w:rsid w:val="00712C52"/>
    <w:rsid w:val="00712CBD"/>
    <w:rsid w:val="00712D70"/>
    <w:rsid w:val="00713184"/>
    <w:rsid w:val="007132C1"/>
    <w:rsid w:val="00713302"/>
    <w:rsid w:val="00713433"/>
    <w:rsid w:val="007135D6"/>
    <w:rsid w:val="00713795"/>
    <w:rsid w:val="007137ED"/>
    <w:rsid w:val="00713829"/>
    <w:rsid w:val="0071397E"/>
    <w:rsid w:val="00713B3D"/>
    <w:rsid w:val="00713BEB"/>
    <w:rsid w:val="00713C99"/>
    <w:rsid w:val="00714463"/>
    <w:rsid w:val="00714543"/>
    <w:rsid w:val="00714B45"/>
    <w:rsid w:val="00714FFF"/>
    <w:rsid w:val="00715238"/>
    <w:rsid w:val="00715570"/>
    <w:rsid w:val="00715687"/>
    <w:rsid w:val="00715780"/>
    <w:rsid w:val="0071596E"/>
    <w:rsid w:val="00715D74"/>
    <w:rsid w:val="00715DD8"/>
    <w:rsid w:val="00715E7D"/>
    <w:rsid w:val="007165CC"/>
    <w:rsid w:val="0071664F"/>
    <w:rsid w:val="00716661"/>
    <w:rsid w:val="007166DD"/>
    <w:rsid w:val="0071670F"/>
    <w:rsid w:val="00716A95"/>
    <w:rsid w:val="00716D9A"/>
    <w:rsid w:val="00717156"/>
    <w:rsid w:val="00717430"/>
    <w:rsid w:val="007176A2"/>
    <w:rsid w:val="007178C3"/>
    <w:rsid w:val="00717D62"/>
    <w:rsid w:val="00720234"/>
    <w:rsid w:val="00720289"/>
    <w:rsid w:val="00720684"/>
    <w:rsid w:val="007207A3"/>
    <w:rsid w:val="00720994"/>
    <w:rsid w:val="00720BB0"/>
    <w:rsid w:val="00720C8F"/>
    <w:rsid w:val="00721130"/>
    <w:rsid w:val="00721572"/>
    <w:rsid w:val="00721828"/>
    <w:rsid w:val="00721839"/>
    <w:rsid w:val="00722056"/>
    <w:rsid w:val="007221AD"/>
    <w:rsid w:val="0072220E"/>
    <w:rsid w:val="00722645"/>
    <w:rsid w:val="00722869"/>
    <w:rsid w:val="00722B30"/>
    <w:rsid w:val="00722F3C"/>
    <w:rsid w:val="00723375"/>
    <w:rsid w:val="00723461"/>
    <w:rsid w:val="007236F7"/>
    <w:rsid w:val="0072386B"/>
    <w:rsid w:val="007239BA"/>
    <w:rsid w:val="00723A8E"/>
    <w:rsid w:val="00723BE3"/>
    <w:rsid w:val="00724216"/>
    <w:rsid w:val="007243E5"/>
    <w:rsid w:val="00724A5B"/>
    <w:rsid w:val="00724AE0"/>
    <w:rsid w:val="00724B92"/>
    <w:rsid w:val="0072523D"/>
    <w:rsid w:val="007252BE"/>
    <w:rsid w:val="007253F2"/>
    <w:rsid w:val="007254BC"/>
    <w:rsid w:val="00725B91"/>
    <w:rsid w:val="00725D52"/>
    <w:rsid w:val="00725E74"/>
    <w:rsid w:val="00726084"/>
    <w:rsid w:val="0072613F"/>
    <w:rsid w:val="0072619B"/>
    <w:rsid w:val="007261A9"/>
    <w:rsid w:val="00726300"/>
    <w:rsid w:val="0072665C"/>
    <w:rsid w:val="00726825"/>
    <w:rsid w:val="00726BEC"/>
    <w:rsid w:val="00726CDC"/>
    <w:rsid w:val="00727226"/>
    <w:rsid w:val="0072725D"/>
    <w:rsid w:val="007272B0"/>
    <w:rsid w:val="007273AB"/>
    <w:rsid w:val="0072797A"/>
    <w:rsid w:val="00727AFD"/>
    <w:rsid w:val="00727B90"/>
    <w:rsid w:val="00727D08"/>
    <w:rsid w:val="00727E3A"/>
    <w:rsid w:val="00727FDF"/>
    <w:rsid w:val="00730302"/>
    <w:rsid w:val="007306EA"/>
    <w:rsid w:val="0073086B"/>
    <w:rsid w:val="00730C1A"/>
    <w:rsid w:val="00730C53"/>
    <w:rsid w:val="00730DB8"/>
    <w:rsid w:val="007313C9"/>
    <w:rsid w:val="0073148B"/>
    <w:rsid w:val="00731712"/>
    <w:rsid w:val="00731714"/>
    <w:rsid w:val="00731964"/>
    <w:rsid w:val="00731ADC"/>
    <w:rsid w:val="00731C15"/>
    <w:rsid w:val="00731DC4"/>
    <w:rsid w:val="00731E79"/>
    <w:rsid w:val="007322FC"/>
    <w:rsid w:val="00732620"/>
    <w:rsid w:val="0073294B"/>
    <w:rsid w:val="00732A14"/>
    <w:rsid w:val="00732E77"/>
    <w:rsid w:val="00732F3E"/>
    <w:rsid w:val="007331FD"/>
    <w:rsid w:val="00733460"/>
    <w:rsid w:val="00733A11"/>
    <w:rsid w:val="00733D44"/>
    <w:rsid w:val="00734081"/>
    <w:rsid w:val="00734162"/>
    <w:rsid w:val="00734262"/>
    <w:rsid w:val="0073457B"/>
    <w:rsid w:val="00734735"/>
    <w:rsid w:val="00734C1E"/>
    <w:rsid w:val="00734E5C"/>
    <w:rsid w:val="00735005"/>
    <w:rsid w:val="00735474"/>
    <w:rsid w:val="00735683"/>
    <w:rsid w:val="0073576A"/>
    <w:rsid w:val="00735A0C"/>
    <w:rsid w:val="00735CB9"/>
    <w:rsid w:val="00735EBA"/>
    <w:rsid w:val="00735ED4"/>
    <w:rsid w:val="0073602B"/>
    <w:rsid w:val="00736253"/>
    <w:rsid w:val="00736343"/>
    <w:rsid w:val="0073658C"/>
    <w:rsid w:val="007365C7"/>
    <w:rsid w:val="00736709"/>
    <w:rsid w:val="00736AA8"/>
    <w:rsid w:val="0073766F"/>
    <w:rsid w:val="007376BF"/>
    <w:rsid w:val="00737866"/>
    <w:rsid w:val="007379E0"/>
    <w:rsid w:val="00737B3E"/>
    <w:rsid w:val="0074018C"/>
    <w:rsid w:val="007401BC"/>
    <w:rsid w:val="007403F8"/>
    <w:rsid w:val="00740585"/>
    <w:rsid w:val="007405DC"/>
    <w:rsid w:val="0074063C"/>
    <w:rsid w:val="0074069D"/>
    <w:rsid w:val="0074070E"/>
    <w:rsid w:val="0074074E"/>
    <w:rsid w:val="00740997"/>
    <w:rsid w:val="00740BCB"/>
    <w:rsid w:val="00740C9D"/>
    <w:rsid w:val="00740CA0"/>
    <w:rsid w:val="00740D59"/>
    <w:rsid w:val="00741102"/>
    <w:rsid w:val="007415A9"/>
    <w:rsid w:val="007415BF"/>
    <w:rsid w:val="00741BD8"/>
    <w:rsid w:val="00741F29"/>
    <w:rsid w:val="0074200C"/>
    <w:rsid w:val="007424AD"/>
    <w:rsid w:val="007429C6"/>
    <w:rsid w:val="00742B86"/>
    <w:rsid w:val="00742F39"/>
    <w:rsid w:val="007431F3"/>
    <w:rsid w:val="0074329F"/>
    <w:rsid w:val="0074332F"/>
    <w:rsid w:val="007433B1"/>
    <w:rsid w:val="007436F7"/>
    <w:rsid w:val="0074381E"/>
    <w:rsid w:val="0074404A"/>
    <w:rsid w:val="007443A7"/>
    <w:rsid w:val="00744627"/>
    <w:rsid w:val="00744630"/>
    <w:rsid w:val="007448DE"/>
    <w:rsid w:val="007448F4"/>
    <w:rsid w:val="0074492D"/>
    <w:rsid w:val="00744EED"/>
    <w:rsid w:val="00744FEF"/>
    <w:rsid w:val="00745556"/>
    <w:rsid w:val="00745629"/>
    <w:rsid w:val="00745745"/>
    <w:rsid w:val="0074574B"/>
    <w:rsid w:val="0074599A"/>
    <w:rsid w:val="00745A0F"/>
    <w:rsid w:val="00745B6A"/>
    <w:rsid w:val="007464DC"/>
    <w:rsid w:val="00746622"/>
    <w:rsid w:val="007466B6"/>
    <w:rsid w:val="0074686C"/>
    <w:rsid w:val="00746C9F"/>
    <w:rsid w:val="00746DC4"/>
    <w:rsid w:val="00746E17"/>
    <w:rsid w:val="00746F05"/>
    <w:rsid w:val="007472D2"/>
    <w:rsid w:val="00747512"/>
    <w:rsid w:val="00747C06"/>
    <w:rsid w:val="00747E41"/>
    <w:rsid w:val="007501E3"/>
    <w:rsid w:val="0075034F"/>
    <w:rsid w:val="0075042A"/>
    <w:rsid w:val="00750B11"/>
    <w:rsid w:val="00750C80"/>
    <w:rsid w:val="00750F85"/>
    <w:rsid w:val="007511FB"/>
    <w:rsid w:val="007512F1"/>
    <w:rsid w:val="00751300"/>
    <w:rsid w:val="007513F8"/>
    <w:rsid w:val="007516A4"/>
    <w:rsid w:val="00751B1C"/>
    <w:rsid w:val="00751C79"/>
    <w:rsid w:val="00751EB1"/>
    <w:rsid w:val="00751F5D"/>
    <w:rsid w:val="007522C9"/>
    <w:rsid w:val="007523AB"/>
    <w:rsid w:val="00752A28"/>
    <w:rsid w:val="0075305C"/>
    <w:rsid w:val="0075330E"/>
    <w:rsid w:val="00753425"/>
    <w:rsid w:val="007536C8"/>
    <w:rsid w:val="007538BD"/>
    <w:rsid w:val="007539D1"/>
    <w:rsid w:val="00753AC8"/>
    <w:rsid w:val="00753E03"/>
    <w:rsid w:val="007543EB"/>
    <w:rsid w:val="007547D8"/>
    <w:rsid w:val="00754ECD"/>
    <w:rsid w:val="0075530B"/>
    <w:rsid w:val="00755657"/>
    <w:rsid w:val="00755D11"/>
    <w:rsid w:val="00755EA3"/>
    <w:rsid w:val="00755FB9"/>
    <w:rsid w:val="00756124"/>
    <w:rsid w:val="00756252"/>
    <w:rsid w:val="007568F9"/>
    <w:rsid w:val="00756D00"/>
    <w:rsid w:val="00756FB6"/>
    <w:rsid w:val="00757472"/>
    <w:rsid w:val="00757A08"/>
    <w:rsid w:val="00757C08"/>
    <w:rsid w:val="00757FD3"/>
    <w:rsid w:val="00760287"/>
    <w:rsid w:val="007602C0"/>
    <w:rsid w:val="00760811"/>
    <w:rsid w:val="00760815"/>
    <w:rsid w:val="00760904"/>
    <w:rsid w:val="00760D46"/>
    <w:rsid w:val="00760EE0"/>
    <w:rsid w:val="0076151B"/>
    <w:rsid w:val="0076162D"/>
    <w:rsid w:val="007619CD"/>
    <w:rsid w:val="00761ED8"/>
    <w:rsid w:val="00761F0E"/>
    <w:rsid w:val="00761F32"/>
    <w:rsid w:val="0076215C"/>
    <w:rsid w:val="007622DD"/>
    <w:rsid w:val="007629E5"/>
    <w:rsid w:val="00762F90"/>
    <w:rsid w:val="00763135"/>
    <w:rsid w:val="0076333F"/>
    <w:rsid w:val="00763487"/>
    <w:rsid w:val="007634E9"/>
    <w:rsid w:val="00763692"/>
    <w:rsid w:val="00763693"/>
    <w:rsid w:val="0076372D"/>
    <w:rsid w:val="00763739"/>
    <w:rsid w:val="007638E8"/>
    <w:rsid w:val="00763B0A"/>
    <w:rsid w:val="00763F5E"/>
    <w:rsid w:val="007640AC"/>
    <w:rsid w:val="007644EF"/>
    <w:rsid w:val="00764935"/>
    <w:rsid w:val="00764957"/>
    <w:rsid w:val="00764978"/>
    <w:rsid w:val="00764A51"/>
    <w:rsid w:val="00764D81"/>
    <w:rsid w:val="00764D99"/>
    <w:rsid w:val="00764E0E"/>
    <w:rsid w:val="00764E1F"/>
    <w:rsid w:val="0076509C"/>
    <w:rsid w:val="00765366"/>
    <w:rsid w:val="0076541F"/>
    <w:rsid w:val="00765667"/>
    <w:rsid w:val="00765766"/>
    <w:rsid w:val="007659E7"/>
    <w:rsid w:val="00765ADF"/>
    <w:rsid w:val="00765BB3"/>
    <w:rsid w:val="00766038"/>
    <w:rsid w:val="007663FD"/>
    <w:rsid w:val="00766CB8"/>
    <w:rsid w:val="00766D59"/>
    <w:rsid w:val="00766FFF"/>
    <w:rsid w:val="0076744C"/>
    <w:rsid w:val="0076751D"/>
    <w:rsid w:val="00767963"/>
    <w:rsid w:val="00767C28"/>
    <w:rsid w:val="00767C9D"/>
    <w:rsid w:val="00767D25"/>
    <w:rsid w:val="00767DA4"/>
    <w:rsid w:val="00767E0E"/>
    <w:rsid w:val="00767F93"/>
    <w:rsid w:val="00770075"/>
    <w:rsid w:val="00770321"/>
    <w:rsid w:val="00770463"/>
    <w:rsid w:val="00770655"/>
    <w:rsid w:val="00770731"/>
    <w:rsid w:val="0077091D"/>
    <w:rsid w:val="00770C17"/>
    <w:rsid w:val="00770D9A"/>
    <w:rsid w:val="00770DF6"/>
    <w:rsid w:val="00770FF9"/>
    <w:rsid w:val="007710A3"/>
    <w:rsid w:val="0077118F"/>
    <w:rsid w:val="00771365"/>
    <w:rsid w:val="007714BC"/>
    <w:rsid w:val="00771D64"/>
    <w:rsid w:val="00771F63"/>
    <w:rsid w:val="00772011"/>
    <w:rsid w:val="00772500"/>
    <w:rsid w:val="00772735"/>
    <w:rsid w:val="00772B69"/>
    <w:rsid w:val="00772B95"/>
    <w:rsid w:val="00772C83"/>
    <w:rsid w:val="00773BF7"/>
    <w:rsid w:val="00773F8A"/>
    <w:rsid w:val="00774172"/>
    <w:rsid w:val="0077420A"/>
    <w:rsid w:val="0077424C"/>
    <w:rsid w:val="0077432F"/>
    <w:rsid w:val="00774377"/>
    <w:rsid w:val="00774D9A"/>
    <w:rsid w:val="00774E59"/>
    <w:rsid w:val="00774FC8"/>
    <w:rsid w:val="00775205"/>
    <w:rsid w:val="007752C5"/>
    <w:rsid w:val="0077531A"/>
    <w:rsid w:val="0077571B"/>
    <w:rsid w:val="00775AFB"/>
    <w:rsid w:val="00775B67"/>
    <w:rsid w:val="00775CBB"/>
    <w:rsid w:val="00775CD4"/>
    <w:rsid w:val="007760A6"/>
    <w:rsid w:val="00776311"/>
    <w:rsid w:val="00776A2C"/>
    <w:rsid w:val="00776F0E"/>
    <w:rsid w:val="00776F69"/>
    <w:rsid w:val="00777011"/>
    <w:rsid w:val="00777309"/>
    <w:rsid w:val="0078001B"/>
    <w:rsid w:val="007801AB"/>
    <w:rsid w:val="007803CC"/>
    <w:rsid w:val="007805C3"/>
    <w:rsid w:val="007807A9"/>
    <w:rsid w:val="00780968"/>
    <w:rsid w:val="00780EEB"/>
    <w:rsid w:val="00781164"/>
    <w:rsid w:val="00781476"/>
    <w:rsid w:val="007815AF"/>
    <w:rsid w:val="007818A4"/>
    <w:rsid w:val="00781A92"/>
    <w:rsid w:val="00781D0A"/>
    <w:rsid w:val="00782260"/>
    <w:rsid w:val="00782283"/>
    <w:rsid w:val="00782454"/>
    <w:rsid w:val="00782477"/>
    <w:rsid w:val="007824DF"/>
    <w:rsid w:val="007827D8"/>
    <w:rsid w:val="00782DE1"/>
    <w:rsid w:val="00782F83"/>
    <w:rsid w:val="0078301D"/>
    <w:rsid w:val="00783278"/>
    <w:rsid w:val="0078351C"/>
    <w:rsid w:val="0078381D"/>
    <w:rsid w:val="00783A46"/>
    <w:rsid w:val="00783AA0"/>
    <w:rsid w:val="00783D83"/>
    <w:rsid w:val="00784344"/>
    <w:rsid w:val="007843FE"/>
    <w:rsid w:val="0078446E"/>
    <w:rsid w:val="007844E4"/>
    <w:rsid w:val="00784642"/>
    <w:rsid w:val="00784739"/>
    <w:rsid w:val="0078483D"/>
    <w:rsid w:val="00784984"/>
    <w:rsid w:val="00784C83"/>
    <w:rsid w:val="00784DCB"/>
    <w:rsid w:val="00784F74"/>
    <w:rsid w:val="0078502B"/>
    <w:rsid w:val="00785040"/>
    <w:rsid w:val="007851BC"/>
    <w:rsid w:val="00785499"/>
    <w:rsid w:val="007854AA"/>
    <w:rsid w:val="007854AC"/>
    <w:rsid w:val="007856B8"/>
    <w:rsid w:val="00785C0F"/>
    <w:rsid w:val="00785CCB"/>
    <w:rsid w:val="00785E1F"/>
    <w:rsid w:val="00785FCF"/>
    <w:rsid w:val="007860BA"/>
    <w:rsid w:val="007863BF"/>
    <w:rsid w:val="007865DE"/>
    <w:rsid w:val="00786698"/>
    <w:rsid w:val="0078682D"/>
    <w:rsid w:val="007868FC"/>
    <w:rsid w:val="007869AF"/>
    <w:rsid w:val="00786AB8"/>
    <w:rsid w:val="00786C08"/>
    <w:rsid w:val="00786C90"/>
    <w:rsid w:val="0078737A"/>
    <w:rsid w:val="00787489"/>
    <w:rsid w:val="00787545"/>
    <w:rsid w:val="00787661"/>
    <w:rsid w:val="007876E2"/>
    <w:rsid w:val="00787817"/>
    <w:rsid w:val="00787CE3"/>
    <w:rsid w:val="00787E32"/>
    <w:rsid w:val="00787EE1"/>
    <w:rsid w:val="00787F32"/>
    <w:rsid w:val="00790152"/>
    <w:rsid w:val="0079041F"/>
    <w:rsid w:val="007904A1"/>
    <w:rsid w:val="007909D1"/>
    <w:rsid w:val="00790A65"/>
    <w:rsid w:val="00790DC1"/>
    <w:rsid w:val="00790EF9"/>
    <w:rsid w:val="00791151"/>
    <w:rsid w:val="0079119D"/>
    <w:rsid w:val="00791853"/>
    <w:rsid w:val="007918CF"/>
    <w:rsid w:val="00791A71"/>
    <w:rsid w:val="00791B70"/>
    <w:rsid w:val="00791F9E"/>
    <w:rsid w:val="00792135"/>
    <w:rsid w:val="0079250A"/>
    <w:rsid w:val="00792569"/>
    <w:rsid w:val="0079272E"/>
    <w:rsid w:val="00792791"/>
    <w:rsid w:val="0079297C"/>
    <w:rsid w:val="00792D71"/>
    <w:rsid w:val="00792DBB"/>
    <w:rsid w:val="00793080"/>
    <w:rsid w:val="0079318A"/>
    <w:rsid w:val="007931CF"/>
    <w:rsid w:val="007934BB"/>
    <w:rsid w:val="007935E3"/>
    <w:rsid w:val="00793695"/>
    <w:rsid w:val="007936FA"/>
    <w:rsid w:val="007939BE"/>
    <w:rsid w:val="00793B6F"/>
    <w:rsid w:val="00793C9C"/>
    <w:rsid w:val="00793F2C"/>
    <w:rsid w:val="0079438A"/>
    <w:rsid w:val="00794428"/>
    <w:rsid w:val="00794938"/>
    <w:rsid w:val="007949CA"/>
    <w:rsid w:val="00794A7C"/>
    <w:rsid w:val="00794D2B"/>
    <w:rsid w:val="00794D2F"/>
    <w:rsid w:val="00794DFE"/>
    <w:rsid w:val="007950B6"/>
    <w:rsid w:val="007954D6"/>
    <w:rsid w:val="00795575"/>
    <w:rsid w:val="00795635"/>
    <w:rsid w:val="00795D80"/>
    <w:rsid w:val="00795E0C"/>
    <w:rsid w:val="007961B1"/>
    <w:rsid w:val="00796446"/>
    <w:rsid w:val="0079653D"/>
    <w:rsid w:val="007968B7"/>
    <w:rsid w:val="00796C73"/>
    <w:rsid w:val="00796D8E"/>
    <w:rsid w:val="00796F73"/>
    <w:rsid w:val="007973C9"/>
    <w:rsid w:val="0079771F"/>
    <w:rsid w:val="00797C5F"/>
    <w:rsid w:val="00797F3B"/>
    <w:rsid w:val="007A0268"/>
    <w:rsid w:val="007A027B"/>
    <w:rsid w:val="007A069D"/>
    <w:rsid w:val="007A0886"/>
    <w:rsid w:val="007A0A84"/>
    <w:rsid w:val="007A0AEF"/>
    <w:rsid w:val="007A0D52"/>
    <w:rsid w:val="007A1155"/>
    <w:rsid w:val="007A1185"/>
    <w:rsid w:val="007A12AA"/>
    <w:rsid w:val="007A13D2"/>
    <w:rsid w:val="007A18E9"/>
    <w:rsid w:val="007A19C4"/>
    <w:rsid w:val="007A1B06"/>
    <w:rsid w:val="007A1C0E"/>
    <w:rsid w:val="007A1E6F"/>
    <w:rsid w:val="007A1EAD"/>
    <w:rsid w:val="007A2118"/>
    <w:rsid w:val="007A23AF"/>
    <w:rsid w:val="007A258B"/>
    <w:rsid w:val="007A2749"/>
    <w:rsid w:val="007A2750"/>
    <w:rsid w:val="007A2798"/>
    <w:rsid w:val="007A2B16"/>
    <w:rsid w:val="007A2C3F"/>
    <w:rsid w:val="007A2E80"/>
    <w:rsid w:val="007A2F2C"/>
    <w:rsid w:val="007A3157"/>
    <w:rsid w:val="007A31B0"/>
    <w:rsid w:val="007A31B8"/>
    <w:rsid w:val="007A3527"/>
    <w:rsid w:val="007A359E"/>
    <w:rsid w:val="007A387A"/>
    <w:rsid w:val="007A3D01"/>
    <w:rsid w:val="007A4211"/>
    <w:rsid w:val="007A4222"/>
    <w:rsid w:val="007A43D4"/>
    <w:rsid w:val="007A43DA"/>
    <w:rsid w:val="007A4471"/>
    <w:rsid w:val="007A4720"/>
    <w:rsid w:val="007A498A"/>
    <w:rsid w:val="007A4DB4"/>
    <w:rsid w:val="007A4DFC"/>
    <w:rsid w:val="007A4FF2"/>
    <w:rsid w:val="007A502A"/>
    <w:rsid w:val="007A511E"/>
    <w:rsid w:val="007A516D"/>
    <w:rsid w:val="007A54CE"/>
    <w:rsid w:val="007A5551"/>
    <w:rsid w:val="007A5A2E"/>
    <w:rsid w:val="007A5B58"/>
    <w:rsid w:val="007A5B5E"/>
    <w:rsid w:val="007A6172"/>
    <w:rsid w:val="007A6461"/>
    <w:rsid w:val="007A666F"/>
    <w:rsid w:val="007A6B78"/>
    <w:rsid w:val="007A6BDE"/>
    <w:rsid w:val="007A6CBC"/>
    <w:rsid w:val="007A706D"/>
    <w:rsid w:val="007A7126"/>
    <w:rsid w:val="007A7217"/>
    <w:rsid w:val="007A72C0"/>
    <w:rsid w:val="007A7311"/>
    <w:rsid w:val="007A7333"/>
    <w:rsid w:val="007A756B"/>
    <w:rsid w:val="007A783C"/>
    <w:rsid w:val="007A7843"/>
    <w:rsid w:val="007A78E8"/>
    <w:rsid w:val="007A7BED"/>
    <w:rsid w:val="007A7F41"/>
    <w:rsid w:val="007A7F88"/>
    <w:rsid w:val="007B017A"/>
    <w:rsid w:val="007B0202"/>
    <w:rsid w:val="007B03DD"/>
    <w:rsid w:val="007B040D"/>
    <w:rsid w:val="007B04F0"/>
    <w:rsid w:val="007B06F3"/>
    <w:rsid w:val="007B09B6"/>
    <w:rsid w:val="007B0A87"/>
    <w:rsid w:val="007B0A96"/>
    <w:rsid w:val="007B129F"/>
    <w:rsid w:val="007B1342"/>
    <w:rsid w:val="007B1387"/>
    <w:rsid w:val="007B1884"/>
    <w:rsid w:val="007B1987"/>
    <w:rsid w:val="007B19F3"/>
    <w:rsid w:val="007B1B7C"/>
    <w:rsid w:val="007B1D82"/>
    <w:rsid w:val="007B1E47"/>
    <w:rsid w:val="007B1F4F"/>
    <w:rsid w:val="007B21CA"/>
    <w:rsid w:val="007B260E"/>
    <w:rsid w:val="007B2DBC"/>
    <w:rsid w:val="007B2DF5"/>
    <w:rsid w:val="007B2F64"/>
    <w:rsid w:val="007B302D"/>
    <w:rsid w:val="007B3266"/>
    <w:rsid w:val="007B32DA"/>
    <w:rsid w:val="007B341A"/>
    <w:rsid w:val="007B348C"/>
    <w:rsid w:val="007B355A"/>
    <w:rsid w:val="007B37D2"/>
    <w:rsid w:val="007B3D25"/>
    <w:rsid w:val="007B40D0"/>
    <w:rsid w:val="007B4325"/>
    <w:rsid w:val="007B458D"/>
    <w:rsid w:val="007B4596"/>
    <w:rsid w:val="007B4963"/>
    <w:rsid w:val="007B4A3E"/>
    <w:rsid w:val="007B4CF6"/>
    <w:rsid w:val="007B536B"/>
    <w:rsid w:val="007B5D02"/>
    <w:rsid w:val="007B6087"/>
    <w:rsid w:val="007B6189"/>
    <w:rsid w:val="007B631B"/>
    <w:rsid w:val="007B6466"/>
    <w:rsid w:val="007B6500"/>
    <w:rsid w:val="007B65FE"/>
    <w:rsid w:val="007B6618"/>
    <w:rsid w:val="007B66B8"/>
    <w:rsid w:val="007B6751"/>
    <w:rsid w:val="007B6938"/>
    <w:rsid w:val="007B6A1F"/>
    <w:rsid w:val="007B6A2F"/>
    <w:rsid w:val="007B6E1C"/>
    <w:rsid w:val="007B7253"/>
    <w:rsid w:val="007B7361"/>
    <w:rsid w:val="007B73AA"/>
    <w:rsid w:val="007B7697"/>
    <w:rsid w:val="007B7E61"/>
    <w:rsid w:val="007B7F94"/>
    <w:rsid w:val="007C02BE"/>
    <w:rsid w:val="007C02BF"/>
    <w:rsid w:val="007C02CE"/>
    <w:rsid w:val="007C06BF"/>
    <w:rsid w:val="007C094E"/>
    <w:rsid w:val="007C0C9C"/>
    <w:rsid w:val="007C0CE0"/>
    <w:rsid w:val="007C0E06"/>
    <w:rsid w:val="007C0E3A"/>
    <w:rsid w:val="007C0F04"/>
    <w:rsid w:val="007C12BB"/>
    <w:rsid w:val="007C133D"/>
    <w:rsid w:val="007C186B"/>
    <w:rsid w:val="007C18D0"/>
    <w:rsid w:val="007C1B61"/>
    <w:rsid w:val="007C1C56"/>
    <w:rsid w:val="007C1E0B"/>
    <w:rsid w:val="007C1FC2"/>
    <w:rsid w:val="007C25A0"/>
    <w:rsid w:val="007C2D77"/>
    <w:rsid w:val="007C2E1C"/>
    <w:rsid w:val="007C309E"/>
    <w:rsid w:val="007C30BE"/>
    <w:rsid w:val="007C3188"/>
    <w:rsid w:val="007C325A"/>
    <w:rsid w:val="007C38BD"/>
    <w:rsid w:val="007C39A7"/>
    <w:rsid w:val="007C3A8C"/>
    <w:rsid w:val="007C3C57"/>
    <w:rsid w:val="007C3DBE"/>
    <w:rsid w:val="007C3E0A"/>
    <w:rsid w:val="007C40CB"/>
    <w:rsid w:val="007C4874"/>
    <w:rsid w:val="007C49D0"/>
    <w:rsid w:val="007C4B04"/>
    <w:rsid w:val="007C4F67"/>
    <w:rsid w:val="007C56DA"/>
    <w:rsid w:val="007C590F"/>
    <w:rsid w:val="007C5C80"/>
    <w:rsid w:val="007C5C8F"/>
    <w:rsid w:val="007C5D53"/>
    <w:rsid w:val="007C5EC7"/>
    <w:rsid w:val="007C62FC"/>
    <w:rsid w:val="007C69DF"/>
    <w:rsid w:val="007C6ABD"/>
    <w:rsid w:val="007C6C10"/>
    <w:rsid w:val="007C6C71"/>
    <w:rsid w:val="007C6E0F"/>
    <w:rsid w:val="007C6F09"/>
    <w:rsid w:val="007C724F"/>
    <w:rsid w:val="007C7660"/>
    <w:rsid w:val="007C7A63"/>
    <w:rsid w:val="007C7CCD"/>
    <w:rsid w:val="007C7D1E"/>
    <w:rsid w:val="007C7E98"/>
    <w:rsid w:val="007C7FD7"/>
    <w:rsid w:val="007D0319"/>
    <w:rsid w:val="007D05A6"/>
    <w:rsid w:val="007D0602"/>
    <w:rsid w:val="007D0ACF"/>
    <w:rsid w:val="007D0B67"/>
    <w:rsid w:val="007D0EA6"/>
    <w:rsid w:val="007D0FD0"/>
    <w:rsid w:val="007D1465"/>
    <w:rsid w:val="007D176A"/>
    <w:rsid w:val="007D1847"/>
    <w:rsid w:val="007D1A91"/>
    <w:rsid w:val="007D1BDB"/>
    <w:rsid w:val="007D1CE8"/>
    <w:rsid w:val="007D2705"/>
    <w:rsid w:val="007D27DA"/>
    <w:rsid w:val="007D29D0"/>
    <w:rsid w:val="007D2B85"/>
    <w:rsid w:val="007D2B9F"/>
    <w:rsid w:val="007D2BAC"/>
    <w:rsid w:val="007D2D59"/>
    <w:rsid w:val="007D2EEA"/>
    <w:rsid w:val="007D3191"/>
    <w:rsid w:val="007D3327"/>
    <w:rsid w:val="007D33B9"/>
    <w:rsid w:val="007D37BA"/>
    <w:rsid w:val="007D3BCB"/>
    <w:rsid w:val="007D4095"/>
    <w:rsid w:val="007D4129"/>
    <w:rsid w:val="007D4208"/>
    <w:rsid w:val="007D461E"/>
    <w:rsid w:val="007D4A3D"/>
    <w:rsid w:val="007D4B26"/>
    <w:rsid w:val="007D4BC5"/>
    <w:rsid w:val="007D4C9B"/>
    <w:rsid w:val="007D506C"/>
    <w:rsid w:val="007D53A7"/>
    <w:rsid w:val="007D53C9"/>
    <w:rsid w:val="007D5434"/>
    <w:rsid w:val="007D54E8"/>
    <w:rsid w:val="007D5757"/>
    <w:rsid w:val="007D59A9"/>
    <w:rsid w:val="007D5B3F"/>
    <w:rsid w:val="007D5CD1"/>
    <w:rsid w:val="007D5D80"/>
    <w:rsid w:val="007D5FA6"/>
    <w:rsid w:val="007D603A"/>
    <w:rsid w:val="007D608E"/>
    <w:rsid w:val="007D6107"/>
    <w:rsid w:val="007D6258"/>
    <w:rsid w:val="007D6645"/>
    <w:rsid w:val="007D68C1"/>
    <w:rsid w:val="007D6EB6"/>
    <w:rsid w:val="007D6F42"/>
    <w:rsid w:val="007D6F87"/>
    <w:rsid w:val="007D73CF"/>
    <w:rsid w:val="007D753A"/>
    <w:rsid w:val="007D75A6"/>
    <w:rsid w:val="007D7EA2"/>
    <w:rsid w:val="007E0157"/>
    <w:rsid w:val="007E016A"/>
    <w:rsid w:val="007E0313"/>
    <w:rsid w:val="007E032F"/>
    <w:rsid w:val="007E03FB"/>
    <w:rsid w:val="007E061C"/>
    <w:rsid w:val="007E080E"/>
    <w:rsid w:val="007E0A8E"/>
    <w:rsid w:val="007E0C51"/>
    <w:rsid w:val="007E0F50"/>
    <w:rsid w:val="007E10D3"/>
    <w:rsid w:val="007E1586"/>
    <w:rsid w:val="007E1AF1"/>
    <w:rsid w:val="007E1E3E"/>
    <w:rsid w:val="007E22C6"/>
    <w:rsid w:val="007E23ED"/>
    <w:rsid w:val="007E2482"/>
    <w:rsid w:val="007E2524"/>
    <w:rsid w:val="007E25F8"/>
    <w:rsid w:val="007E2776"/>
    <w:rsid w:val="007E27FA"/>
    <w:rsid w:val="007E2CF2"/>
    <w:rsid w:val="007E2E78"/>
    <w:rsid w:val="007E3050"/>
    <w:rsid w:val="007E31B6"/>
    <w:rsid w:val="007E3238"/>
    <w:rsid w:val="007E3387"/>
    <w:rsid w:val="007E34DC"/>
    <w:rsid w:val="007E366C"/>
    <w:rsid w:val="007E3729"/>
    <w:rsid w:val="007E3A4D"/>
    <w:rsid w:val="007E4335"/>
    <w:rsid w:val="007E434D"/>
    <w:rsid w:val="007E4446"/>
    <w:rsid w:val="007E4521"/>
    <w:rsid w:val="007E4BB9"/>
    <w:rsid w:val="007E4E5F"/>
    <w:rsid w:val="007E50E8"/>
    <w:rsid w:val="007E51D7"/>
    <w:rsid w:val="007E5372"/>
    <w:rsid w:val="007E53AC"/>
    <w:rsid w:val="007E57C1"/>
    <w:rsid w:val="007E5A6B"/>
    <w:rsid w:val="007E5AC8"/>
    <w:rsid w:val="007E5FBA"/>
    <w:rsid w:val="007E65C5"/>
    <w:rsid w:val="007E6915"/>
    <w:rsid w:val="007E693A"/>
    <w:rsid w:val="007E6B97"/>
    <w:rsid w:val="007E6F16"/>
    <w:rsid w:val="007E6FDA"/>
    <w:rsid w:val="007E7378"/>
    <w:rsid w:val="007E7594"/>
    <w:rsid w:val="007E7B3B"/>
    <w:rsid w:val="007E7CDA"/>
    <w:rsid w:val="007E7CE4"/>
    <w:rsid w:val="007E7FD5"/>
    <w:rsid w:val="007F00A5"/>
    <w:rsid w:val="007F022B"/>
    <w:rsid w:val="007F0524"/>
    <w:rsid w:val="007F054E"/>
    <w:rsid w:val="007F0841"/>
    <w:rsid w:val="007F0862"/>
    <w:rsid w:val="007F0BFF"/>
    <w:rsid w:val="007F1002"/>
    <w:rsid w:val="007F11B7"/>
    <w:rsid w:val="007F1379"/>
    <w:rsid w:val="007F13C1"/>
    <w:rsid w:val="007F13CB"/>
    <w:rsid w:val="007F1421"/>
    <w:rsid w:val="007F157A"/>
    <w:rsid w:val="007F1580"/>
    <w:rsid w:val="007F178A"/>
    <w:rsid w:val="007F1A73"/>
    <w:rsid w:val="007F1B25"/>
    <w:rsid w:val="007F1D9E"/>
    <w:rsid w:val="007F1E57"/>
    <w:rsid w:val="007F1E66"/>
    <w:rsid w:val="007F1E9E"/>
    <w:rsid w:val="007F2183"/>
    <w:rsid w:val="007F2829"/>
    <w:rsid w:val="007F2A92"/>
    <w:rsid w:val="007F2B4B"/>
    <w:rsid w:val="007F31FB"/>
    <w:rsid w:val="007F3385"/>
    <w:rsid w:val="007F36CF"/>
    <w:rsid w:val="007F3772"/>
    <w:rsid w:val="007F3BB0"/>
    <w:rsid w:val="007F3C07"/>
    <w:rsid w:val="007F3CDE"/>
    <w:rsid w:val="007F3DDE"/>
    <w:rsid w:val="007F4083"/>
    <w:rsid w:val="007F43D7"/>
    <w:rsid w:val="007F48AF"/>
    <w:rsid w:val="007F4D60"/>
    <w:rsid w:val="007F4D6A"/>
    <w:rsid w:val="007F4D84"/>
    <w:rsid w:val="007F4EEB"/>
    <w:rsid w:val="007F5261"/>
    <w:rsid w:val="007F53D6"/>
    <w:rsid w:val="007F5635"/>
    <w:rsid w:val="007F563C"/>
    <w:rsid w:val="007F575D"/>
    <w:rsid w:val="007F5987"/>
    <w:rsid w:val="007F5C02"/>
    <w:rsid w:val="007F6B26"/>
    <w:rsid w:val="007F6B6F"/>
    <w:rsid w:val="007F6CA6"/>
    <w:rsid w:val="007F6D47"/>
    <w:rsid w:val="007F6E94"/>
    <w:rsid w:val="007F6F4E"/>
    <w:rsid w:val="007F7056"/>
    <w:rsid w:val="007F730D"/>
    <w:rsid w:val="007F7326"/>
    <w:rsid w:val="007F73D6"/>
    <w:rsid w:val="007F7400"/>
    <w:rsid w:val="007F79A5"/>
    <w:rsid w:val="007F7A03"/>
    <w:rsid w:val="007F7B9A"/>
    <w:rsid w:val="007F7BD1"/>
    <w:rsid w:val="007F7E68"/>
    <w:rsid w:val="0080004B"/>
    <w:rsid w:val="008001F7"/>
    <w:rsid w:val="00800212"/>
    <w:rsid w:val="008002E4"/>
    <w:rsid w:val="00800377"/>
    <w:rsid w:val="008004B7"/>
    <w:rsid w:val="0080051B"/>
    <w:rsid w:val="0080055C"/>
    <w:rsid w:val="00800A37"/>
    <w:rsid w:val="00800C26"/>
    <w:rsid w:val="00800C52"/>
    <w:rsid w:val="00800E1D"/>
    <w:rsid w:val="00800F25"/>
    <w:rsid w:val="00800F4C"/>
    <w:rsid w:val="00801070"/>
    <w:rsid w:val="008010D8"/>
    <w:rsid w:val="00801273"/>
    <w:rsid w:val="008013FF"/>
    <w:rsid w:val="00801535"/>
    <w:rsid w:val="008015F8"/>
    <w:rsid w:val="00801BD0"/>
    <w:rsid w:val="0080269A"/>
    <w:rsid w:val="008027AA"/>
    <w:rsid w:val="008028F4"/>
    <w:rsid w:val="00802A35"/>
    <w:rsid w:val="00802AD2"/>
    <w:rsid w:val="00802ADE"/>
    <w:rsid w:val="00802B44"/>
    <w:rsid w:val="00803038"/>
    <w:rsid w:val="00803241"/>
    <w:rsid w:val="008036A3"/>
    <w:rsid w:val="008039D5"/>
    <w:rsid w:val="0080404E"/>
    <w:rsid w:val="00804094"/>
    <w:rsid w:val="008040BF"/>
    <w:rsid w:val="008043A6"/>
    <w:rsid w:val="00804405"/>
    <w:rsid w:val="00804949"/>
    <w:rsid w:val="008049DE"/>
    <w:rsid w:val="00804A89"/>
    <w:rsid w:val="00804BFF"/>
    <w:rsid w:val="00804CB2"/>
    <w:rsid w:val="00804F0A"/>
    <w:rsid w:val="008050A8"/>
    <w:rsid w:val="00805162"/>
    <w:rsid w:val="0080522C"/>
    <w:rsid w:val="0080552E"/>
    <w:rsid w:val="00805B13"/>
    <w:rsid w:val="00805E94"/>
    <w:rsid w:val="00806099"/>
    <w:rsid w:val="008060D1"/>
    <w:rsid w:val="008060F9"/>
    <w:rsid w:val="00806211"/>
    <w:rsid w:val="00806237"/>
    <w:rsid w:val="00806485"/>
    <w:rsid w:val="008065DA"/>
    <w:rsid w:val="008067E8"/>
    <w:rsid w:val="00806E13"/>
    <w:rsid w:val="00806F98"/>
    <w:rsid w:val="00807086"/>
    <w:rsid w:val="008074BC"/>
    <w:rsid w:val="00807879"/>
    <w:rsid w:val="00807927"/>
    <w:rsid w:val="00807B2F"/>
    <w:rsid w:val="00807D41"/>
    <w:rsid w:val="00807D48"/>
    <w:rsid w:val="00807E4A"/>
    <w:rsid w:val="0081007F"/>
    <w:rsid w:val="008102CB"/>
    <w:rsid w:val="0081046E"/>
    <w:rsid w:val="00810524"/>
    <w:rsid w:val="00810617"/>
    <w:rsid w:val="00810898"/>
    <w:rsid w:val="00810C29"/>
    <w:rsid w:val="00810E5E"/>
    <w:rsid w:val="00811079"/>
    <w:rsid w:val="00811C9B"/>
    <w:rsid w:val="00811DE6"/>
    <w:rsid w:val="00811E8D"/>
    <w:rsid w:val="00812181"/>
    <w:rsid w:val="00812328"/>
    <w:rsid w:val="008126D8"/>
    <w:rsid w:val="008126D9"/>
    <w:rsid w:val="00812956"/>
    <w:rsid w:val="008129B5"/>
    <w:rsid w:val="00812D00"/>
    <w:rsid w:val="00812D11"/>
    <w:rsid w:val="00812DEB"/>
    <w:rsid w:val="008130CC"/>
    <w:rsid w:val="008133A2"/>
    <w:rsid w:val="0081364E"/>
    <w:rsid w:val="0081380D"/>
    <w:rsid w:val="008139BE"/>
    <w:rsid w:val="00814017"/>
    <w:rsid w:val="00814284"/>
    <w:rsid w:val="008144D0"/>
    <w:rsid w:val="00814702"/>
    <w:rsid w:val="00814823"/>
    <w:rsid w:val="00814876"/>
    <w:rsid w:val="00814BD3"/>
    <w:rsid w:val="00814C14"/>
    <w:rsid w:val="00814FD7"/>
    <w:rsid w:val="008151A1"/>
    <w:rsid w:val="008151EB"/>
    <w:rsid w:val="008152B4"/>
    <w:rsid w:val="0081565E"/>
    <w:rsid w:val="008157CF"/>
    <w:rsid w:val="008158E2"/>
    <w:rsid w:val="00815A40"/>
    <w:rsid w:val="00815B6E"/>
    <w:rsid w:val="00815C86"/>
    <w:rsid w:val="00816853"/>
    <w:rsid w:val="00816A42"/>
    <w:rsid w:val="00816D7E"/>
    <w:rsid w:val="00817524"/>
    <w:rsid w:val="008177AE"/>
    <w:rsid w:val="00817A05"/>
    <w:rsid w:val="00817A1F"/>
    <w:rsid w:val="00817EC0"/>
    <w:rsid w:val="008200A9"/>
    <w:rsid w:val="0082011C"/>
    <w:rsid w:val="0082039B"/>
    <w:rsid w:val="008203FF"/>
    <w:rsid w:val="008206EE"/>
    <w:rsid w:val="00820B4F"/>
    <w:rsid w:val="00820C49"/>
    <w:rsid w:val="00820D76"/>
    <w:rsid w:val="00821310"/>
    <w:rsid w:val="008216C9"/>
    <w:rsid w:val="00821730"/>
    <w:rsid w:val="00821762"/>
    <w:rsid w:val="0082182A"/>
    <w:rsid w:val="00821898"/>
    <w:rsid w:val="008218F8"/>
    <w:rsid w:val="00821B98"/>
    <w:rsid w:val="00821CC5"/>
    <w:rsid w:val="00821CF7"/>
    <w:rsid w:val="00821E57"/>
    <w:rsid w:val="00821F5A"/>
    <w:rsid w:val="00822076"/>
    <w:rsid w:val="0082215B"/>
    <w:rsid w:val="00822217"/>
    <w:rsid w:val="00822375"/>
    <w:rsid w:val="00822660"/>
    <w:rsid w:val="0082286E"/>
    <w:rsid w:val="00822937"/>
    <w:rsid w:val="00822EAF"/>
    <w:rsid w:val="00822F3B"/>
    <w:rsid w:val="00822FB5"/>
    <w:rsid w:val="008234AC"/>
    <w:rsid w:val="00823502"/>
    <w:rsid w:val="008235B9"/>
    <w:rsid w:val="0082364F"/>
    <w:rsid w:val="00823761"/>
    <w:rsid w:val="00824393"/>
    <w:rsid w:val="0082464F"/>
    <w:rsid w:val="00824654"/>
    <w:rsid w:val="00824773"/>
    <w:rsid w:val="00824AEF"/>
    <w:rsid w:val="00824B60"/>
    <w:rsid w:val="00824C01"/>
    <w:rsid w:val="00824D09"/>
    <w:rsid w:val="00824D14"/>
    <w:rsid w:val="00824F9F"/>
    <w:rsid w:val="00825007"/>
    <w:rsid w:val="00825755"/>
    <w:rsid w:val="008257EF"/>
    <w:rsid w:val="00825987"/>
    <w:rsid w:val="00825C67"/>
    <w:rsid w:val="00825D17"/>
    <w:rsid w:val="00825E5F"/>
    <w:rsid w:val="00826193"/>
    <w:rsid w:val="00826209"/>
    <w:rsid w:val="0082620E"/>
    <w:rsid w:val="00826732"/>
    <w:rsid w:val="008269BC"/>
    <w:rsid w:val="00826B00"/>
    <w:rsid w:val="00826BAE"/>
    <w:rsid w:val="00826DB4"/>
    <w:rsid w:val="00826E3A"/>
    <w:rsid w:val="00826F9F"/>
    <w:rsid w:val="00827269"/>
    <w:rsid w:val="008272D4"/>
    <w:rsid w:val="00827DDE"/>
    <w:rsid w:val="00827FC1"/>
    <w:rsid w:val="00830429"/>
    <w:rsid w:val="008304FF"/>
    <w:rsid w:val="00830995"/>
    <w:rsid w:val="008309B2"/>
    <w:rsid w:val="008309FE"/>
    <w:rsid w:val="00830A1C"/>
    <w:rsid w:val="00830E98"/>
    <w:rsid w:val="00830FA5"/>
    <w:rsid w:val="00830FDA"/>
    <w:rsid w:val="008311B2"/>
    <w:rsid w:val="008311B8"/>
    <w:rsid w:val="008311F9"/>
    <w:rsid w:val="008312C9"/>
    <w:rsid w:val="00831610"/>
    <w:rsid w:val="00831830"/>
    <w:rsid w:val="008319D2"/>
    <w:rsid w:val="00831BF3"/>
    <w:rsid w:val="00831CAD"/>
    <w:rsid w:val="00831D4A"/>
    <w:rsid w:val="00831DA4"/>
    <w:rsid w:val="0083298D"/>
    <w:rsid w:val="00832A8A"/>
    <w:rsid w:val="00832A98"/>
    <w:rsid w:val="00832B98"/>
    <w:rsid w:val="00832CF0"/>
    <w:rsid w:val="00832DCB"/>
    <w:rsid w:val="00833029"/>
    <w:rsid w:val="008333EC"/>
    <w:rsid w:val="00833532"/>
    <w:rsid w:val="00833B0E"/>
    <w:rsid w:val="00834308"/>
    <w:rsid w:val="008349AF"/>
    <w:rsid w:val="00834A9F"/>
    <w:rsid w:val="00834E6E"/>
    <w:rsid w:val="0083559B"/>
    <w:rsid w:val="00835B99"/>
    <w:rsid w:val="00835BDA"/>
    <w:rsid w:val="00835FE1"/>
    <w:rsid w:val="008361BF"/>
    <w:rsid w:val="0083672B"/>
    <w:rsid w:val="00836A05"/>
    <w:rsid w:val="00836BCC"/>
    <w:rsid w:val="00837598"/>
    <w:rsid w:val="008375CE"/>
    <w:rsid w:val="008375F3"/>
    <w:rsid w:val="00837619"/>
    <w:rsid w:val="0083784E"/>
    <w:rsid w:val="008379CB"/>
    <w:rsid w:val="008379ED"/>
    <w:rsid w:val="00837DA7"/>
    <w:rsid w:val="00837F99"/>
    <w:rsid w:val="00837FCB"/>
    <w:rsid w:val="0084037F"/>
    <w:rsid w:val="0084049A"/>
    <w:rsid w:val="008404E2"/>
    <w:rsid w:val="0084089E"/>
    <w:rsid w:val="00840BCD"/>
    <w:rsid w:val="00840C43"/>
    <w:rsid w:val="00840CC4"/>
    <w:rsid w:val="00841793"/>
    <w:rsid w:val="00841E6C"/>
    <w:rsid w:val="0084212F"/>
    <w:rsid w:val="00842150"/>
    <w:rsid w:val="0084215F"/>
    <w:rsid w:val="008421AE"/>
    <w:rsid w:val="00842204"/>
    <w:rsid w:val="00842550"/>
    <w:rsid w:val="008426EA"/>
    <w:rsid w:val="00842724"/>
    <w:rsid w:val="008427FF"/>
    <w:rsid w:val="0084295D"/>
    <w:rsid w:val="008429E9"/>
    <w:rsid w:val="00842B7E"/>
    <w:rsid w:val="0084324D"/>
    <w:rsid w:val="008433D5"/>
    <w:rsid w:val="008433E7"/>
    <w:rsid w:val="0084347E"/>
    <w:rsid w:val="008435E0"/>
    <w:rsid w:val="00843882"/>
    <w:rsid w:val="00843A5F"/>
    <w:rsid w:val="00843D10"/>
    <w:rsid w:val="008441D2"/>
    <w:rsid w:val="008446CB"/>
    <w:rsid w:val="0084523A"/>
    <w:rsid w:val="008455BC"/>
    <w:rsid w:val="00845953"/>
    <w:rsid w:val="00845957"/>
    <w:rsid w:val="008459CB"/>
    <w:rsid w:val="00845AC7"/>
    <w:rsid w:val="00845AE7"/>
    <w:rsid w:val="00845CCE"/>
    <w:rsid w:val="00845E32"/>
    <w:rsid w:val="00845ECB"/>
    <w:rsid w:val="0084603B"/>
    <w:rsid w:val="008460BD"/>
    <w:rsid w:val="00846252"/>
    <w:rsid w:val="00846324"/>
    <w:rsid w:val="008467D9"/>
    <w:rsid w:val="008467F6"/>
    <w:rsid w:val="00846B51"/>
    <w:rsid w:val="00846C33"/>
    <w:rsid w:val="00846C94"/>
    <w:rsid w:val="00847029"/>
    <w:rsid w:val="008474C8"/>
    <w:rsid w:val="00847572"/>
    <w:rsid w:val="0084777C"/>
    <w:rsid w:val="008477C4"/>
    <w:rsid w:val="00847A75"/>
    <w:rsid w:val="00847A7B"/>
    <w:rsid w:val="00847BAF"/>
    <w:rsid w:val="00847DC5"/>
    <w:rsid w:val="00847DFC"/>
    <w:rsid w:val="008501FD"/>
    <w:rsid w:val="0085039B"/>
    <w:rsid w:val="00850853"/>
    <w:rsid w:val="00850AFD"/>
    <w:rsid w:val="00850B9B"/>
    <w:rsid w:val="00850CB3"/>
    <w:rsid w:val="00851431"/>
    <w:rsid w:val="00851491"/>
    <w:rsid w:val="00851572"/>
    <w:rsid w:val="0085164A"/>
    <w:rsid w:val="00851AE7"/>
    <w:rsid w:val="00851F62"/>
    <w:rsid w:val="00851F64"/>
    <w:rsid w:val="00852239"/>
    <w:rsid w:val="0085241A"/>
    <w:rsid w:val="0085247F"/>
    <w:rsid w:val="00852517"/>
    <w:rsid w:val="0085287A"/>
    <w:rsid w:val="008528CB"/>
    <w:rsid w:val="00852A46"/>
    <w:rsid w:val="00852E75"/>
    <w:rsid w:val="00852F32"/>
    <w:rsid w:val="008532C9"/>
    <w:rsid w:val="00853380"/>
    <w:rsid w:val="008536F4"/>
    <w:rsid w:val="00853A5B"/>
    <w:rsid w:val="00853D6D"/>
    <w:rsid w:val="008544BC"/>
    <w:rsid w:val="0085472E"/>
    <w:rsid w:val="008548B2"/>
    <w:rsid w:val="00854A5A"/>
    <w:rsid w:val="00854B54"/>
    <w:rsid w:val="00854B62"/>
    <w:rsid w:val="00854DE1"/>
    <w:rsid w:val="008550F0"/>
    <w:rsid w:val="00855353"/>
    <w:rsid w:val="00855616"/>
    <w:rsid w:val="00855AEC"/>
    <w:rsid w:val="00855D6F"/>
    <w:rsid w:val="00856B3C"/>
    <w:rsid w:val="00856DF3"/>
    <w:rsid w:val="00856F63"/>
    <w:rsid w:val="00857010"/>
    <w:rsid w:val="008577BA"/>
    <w:rsid w:val="00857A62"/>
    <w:rsid w:val="00857B97"/>
    <w:rsid w:val="00857CA4"/>
    <w:rsid w:val="00857EFA"/>
    <w:rsid w:val="008601B5"/>
    <w:rsid w:val="008609BC"/>
    <w:rsid w:val="00860EAA"/>
    <w:rsid w:val="00860EEC"/>
    <w:rsid w:val="00860FB2"/>
    <w:rsid w:val="00860FF0"/>
    <w:rsid w:val="008611EB"/>
    <w:rsid w:val="008613F8"/>
    <w:rsid w:val="00861928"/>
    <w:rsid w:val="00861E23"/>
    <w:rsid w:val="00862010"/>
    <w:rsid w:val="0086281E"/>
    <w:rsid w:val="008628CA"/>
    <w:rsid w:val="008628FB"/>
    <w:rsid w:val="0086314F"/>
    <w:rsid w:val="00863173"/>
    <w:rsid w:val="00863425"/>
    <w:rsid w:val="008637F2"/>
    <w:rsid w:val="00863E9C"/>
    <w:rsid w:val="00863EA0"/>
    <w:rsid w:val="0086428D"/>
    <w:rsid w:val="008643CC"/>
    <w:rsid w:val="008645B5"/>
    <w:rsid w:val="00864B25"/>
    <w:rsid w:val="00864B46"/>
    <w:rsid w:val="00864ECC"/>
    <w:rsid w:val="008650F5"/>
    <w:rsid w:val="0086515C"/>
    <w:rsid w:val="008658FE"/>
    <w:rsid w:val="0086597B"/>
    <w:rsid w:val="00865BC0"/>
    <w:rsid w:val="008660C8"/>
    <w:rsid w:val="008662BA"/>
    <w:rsid w:val="00866433"/>
    <w:rsid w:val="00866704"/>
    <w:rsid w:val="0086693C"/>
    <w:rsid w:val="00866B02"/>
    <w:rsid w:val="00866BEF"/>
    <w:rsid w:val="00866CB9"/>
    <w:rsid w:val="008671F6"/>
    <w:rsid w:val="00867803"/>
    <w:rsid w:val="00867914"/>
    <w:rsid w:val="00867A65"/>
    <w:rsid w:val="00867BD5"/>
    <w:rsid w:val="00867E2E"/>
    <w:rsid w:val="00867FE8"/>
    <w:rsid w:val="0087099A"/>
    <w:rsid w:val="00870A2E"/>
    <w:rsid w:val="00871093"/>
    <w:rsid w:val="0087132F"/>
    <w:rsid w:val="00871482"/>
    <w:rsid w:val="00871852"/>
    <w:rsid w:val="00871865"/>
    <w:rsid w:val="008718F1"/>
    <w:rsid w:val="00871BCF"/>
    <w:rsid w:val="00871C7A"/>
    <w:rsid w:val="00871D15"/>
    <w:rsid w:val="00871E20"/>
    <w:rsid w:val="00871E4B"/>
    <w:rsid w:val="00871F99"/>
    <w:rsid w:val="00872582"/>
    <w:rsid w:val="008727E1"/>
    <w:rsid w:val="00872E16"/>
    <w:rsid w:val="00872EB9"/>
    <w:rsid w:val="00872F4D"/>
    <w:rsid w:val="00873027"/>
    <w:rsid w:val="00873314"/>
    <w:rsid w:val="00873379"/>
    <w:rsid w:val="008737CE"/>
    <w:rsid w:val="00873E06"/>
    <w:rsid w:val="0087415C"/>
    <w:rsid w:val="008741EA"/>
    <w:rsid w:val="0087425F"/>
    <w:rsid w:val="00874755"/>
    <w:rsid w:val="00874789"/>
    <w:rsid w:val="00874AC1"/>
    <w:rsid w:val="008752AA"/>
    <w:rsid w:val="00875436"/>
    <w:rsid w:val="008756B8"/>
    <w:rsid w:val="00875727"/>
    <w:rsid w:val="008759DC"/>
    <w:rsid w:val="00875E23"/>
    <w:rsid w:val="00875E6E"/>
    <w:rsid w:val="00875F03"/>
    <w:rsid w:val="00875F9A"/>
    <w:rsid w:val="008762E5"/>
    <w:rsid w:val="0087660F"/>
    <w:rsid w:val="0087661B"/>
    <w:rsid w:val="00876909"/>
    <w:rsid w:val="0087695E"/>
    <w:rsid w:val="00876C04"/>
    <w:rsid w:val="0087701B"/>
    <w:rsid w:val="0087710F"/>
    <w:rsid w:val="00877293"/>
    <w:rsid w:val="008775E7"/>
    <w:rsid w:val="00877642"/>
    <w:rsid w:val="0087773B"/>
    <w:rsid w:val="00877872"/>
    <w:rsid w:val="00877A47"/>
    <w:rsid w:val="00877AFF"/>
    <w:rsid w:val="00877FB5"/>
    <w:rsid w:val="0088010E"/>
    <w:rsid w:val="008801DB"/>
    <w:rsid w:val="0088020F"/>
    <w:rsid w:val="00880257"/>
    <w:rsid w:val="0088025D"/>
    <w:rsid w:val="008806A0"/>
    <w:rsid w:val="008806A3"/>
    <w:rsid w:val="008807FF"/>
    <w:rsid w:val="00880A30"/>
    <w:rsid w:val="00880AA3"/>
    <w:rsid w:val="00880E5B"/>
    <w:rsid w:val="00881399"/>
    <w:rsid w:val="008816AF"/>
    <w:rsid w:val="00881968"/>
    <w:rsid w:val="00881C1E"/>
    <w:rsid w:val="00881DC3"/>
    <w:rsid w:val="00881F69"/>
    <w:rsid w:val="00882013"/>
    <w:rsid w:val="00882114"/>
    <w:rsid w:val="008826B2"/>
    <w:rsid w:val="008827F8"/>
    <w:rsid w:val="0088280F"/>
    <w:rsid w:val="008828ED"/>
    <w:rsid w:val="00882A76"/>
    <w:rsid w:val="00882CE4"/>
    <w:rsid w:val="00882D8D"/>
    <w:rsid w:val="00882ECC"/>
    <w:rsid w:val="00882F45"/>
    <w:rsid w:val="0088300D"/>
    <w:rsid w:val="0088307C"/>
    <w:rsid w:val="00883595"/>
    <w:rsid w:val="0088388D"/>
    <w:rsid w:val="00883C51"/>
    <w:rsid w:val="00883E55"/>
    <w:rsid w:val="0088424B"/>
    <w:rsid w:val="008844EB"/>
    <w:rsid w:val="008845DF"/>
    <w:rsid w:val="0088487A"/>
    <w:rsid w:val="00884E93"/>
    <w:rsid w:val="008852D4"/>
    <w:rsid w:val="0088569D"/>
    <w:rsid w:val="00885AD5"/>
    <w:rsid w:val="00885B38"/>
    <w:rsid w:val="00885F2A"/>
    <w:rsid w:val="00885F7D"/>
    <w:rsid w:val="0088646F"/>
    <w:rsid w:val="00886503"/>
    <w:rsid w:val="0088652C"/>
    <w:rsid w:val="00886585"/>
    <w:rsid w:val="008867B8"/>
    <w:rsid w:val="0088686C"/>
    <w:rsid w:val="00886A67"/>
    <w:rsid w:val="00886B35"/>
    <w:rsid w:val="00886BC0"/>
    <w:rsid w:val="00886EBA"/>
    <w:rsid w:val="00887148"/>
    <w:rsid w:val="0088719B"/>
    <w:rsid w:val="0088724C"/>
    <w:rsid w:val="0088757A"/>
    <w:rsid w:val="00887580"/>
    <w:rsid w:val="00887586"/>
    <w:rsid w:val="00887645"/>
    <w:rsid w:val="00887741"/>
    <w:rsid w:val="008877E7"/>
    <w:rsid w:val="00887C82"/>
    <w:rsid w:val="00887FB9"/>
    <w:rsid w:val="00890060"/>
    <w:rsid w:val="008900E1"/>
    <w:rsid w:val="0089011F"/>
    <w:rsid w:val="0089031B"/>
    <w:rsid w:val="00890A0F"/>
    <w:rsid w:val="00890ACD"/>
    <w:rsid w:val="00890AFA"/>
    <w:rsid w:val="00890C04"/>
    <w:rsid w:val="00890E2D"/>
    <w:rsid w:val="00890F69"/>
    <w:rsid w:val="00891627"/>
    <w:rsid w:val="00891628"/>
    <w:rsid w:val="0089170F"/>
    <w:rsid w:val="008919BA"/>
    <w:rsid w:val="00891A76"/>
    <w:rsid w:val="00891B76"/>
    <w:rsid w:val="00891C03"/>
    <w:rsid w:val="00891C24"/>
    <w:rsid w:val="00891D42"/>
    <w:rsid w:val="00891D89"/>
    <w:rsid w:val="00891FA3"/>
    <w:rsid w:val="00891FF6"/>
    <w:rsid w:val="00892146"/>
    <w:rsid w:val="0089232A"/>
    <w:rsid w:val="0089235B"/>
    <w:rsid w:val="0089242B"/>
    <w:rsid w:val="008926AA"/>
    <w:rsid w:val="00892837"/>
    <w:rsid w:val="00892982"/>
    <w:rsid w:val="00892C2D"/>
    <w:rsid w:val="00892CE2"/>
    <w:rsid w:val="00892E2A"/>
    <w:rsid w:val="00892F65"/>
    <w:rsid w:val="00893085"/>
    <w:rsid w:val="00893488"/>
    <w:rsid w:val="00893825"/>
    <w:rsid w:val="00893856"/>
    <w:rsid w:val="00893E50"/>
    <w:rsid w:val="00893FF9"/>
    <w:rsid w:val="008944F8"/>
    <w:rsid w:val="0089466D"/>
    <w:rsid w:val="00894691"/>
    <w:rsid w:val="00894718"/>
    <w:rsid w:val="0089485C"/>
    <w:rsid w:val="0089493A"/>
    <w:rsid w:val="00894F33"/>
    <w:rsid w:val="00895610"/>
    <w:rsid w:val="00895782"/>
    <w:rsid w:val="008957F2"/>
    <w:rsid w:val="008958ED"/>
    <w:rsid w:val="00895BF3"/>
    <w:rsid w:val="00895BFF"/>
    <w:rsid w:val="00895ED9"/>
    <w:rsid w:val="00896235"/>
    <w:rsid w:val="008963C3"/>
    <w:rsid w:val="00896510"/>
    <w:rsid w:val="00896712"/>
    <w:rsid w:val="00896818"/>
    <w:rsid w:val="00896CC7"/>
    <w:rsid w:val="00896DEF"/>
    <w:rsid w:val="00897345"/>
    <w:rsid w:val="008974DA"/>
    <w:rsid w:val="0089756D"/>
    <w:rsid w:val="008976BD"/>
    <w:rsid w:val="00897B32"/>
    <w:rsid w:val="00897BA7"/>
    <w:rsid w:val="00897C2D"/>
    <w:rsid w:val="00897C4E"/>
    <w:rsid w:val="008A012F"/>
    <w:rsid w:val="008A047B"/>
    <w:rsid w:val="008A0613"/>
    <w:rsid w:val="008A0694"/>
    <w:rsid w:val="008A0778"/>
    <w:rsid w:val="008A07E8"/>
    <w:rsid w:val="008A07F0"/>
    <w:rsid w:val="008A0B10"/>
    <w:rsid w:val="008A0C79"/>
    <w:rsid w:val="008A1010"/>
    <w:rsid w:val="008A14DD"/>
    <w:rsid w:val="008A1664"/>
    <w:rsid w:val="008A1921"/>
    <w:rsid w:val="008A1D1B"/>
    <w:rsid w:val="008A1F9A"/>
    <w:rsid w:val="008A2134"/>
    <w:rsid w:val="008A2386"/>
    <w:rsid w:val="008A251E"/>
    <w:rsid w:val="008A2644"/>
    <w:rsid w:val="008A2C7C"/>
    <w:rsid w:val="008A31E0"/>
    <w:rsid w:val="008A351C"/>
    <w:rsid w:val="008A3CE0"/>
    <w:rsid w:val="008A3E6A"/>
    <w:rsid w:val="008A3E90"/>
    <w:rsid w:val="008A4691"/>
    <w:rsid w:val="008A49B6"/>
    <w:rsid w:val="008A4ABF"/>
    <w:rsid w:val="008A4BFA"/>
    <w:rsid w:val="008A4D98"/>
    <w:rsid w:val="008A4EC3"/>
    <w:rsid w:val="008A4EC4"/>
    <w:rsid w:val="008A511E"/>
    <w:rsid w:val="008A5343"/>
    <w:rsid w:val="008A59D6"/>
    <w:rsid w:val="008A5A5D"/>
    <w:rsid w:val="008A5B62"/>
    <w:rsid w:val="008A5CD1"/>
    <w:rsid w:val="008A5F51"/>
    <w:rsid w:val="008A6108"/>
    <w:rsid w:val="008A660A"/>
    <w:rsid w:val="008A68C8"/>
    <w:rsid w:val="008A6FA8"/>
    <w:rsid w:val="008A7219"/>
    <w:rsid w:val="008A7277"/>
    <w:rsid w:val="008A7294"/>
    <w:rsid w:val="008A79F6"/>
    <w:rsid w:val="008A7A30"/>
    <w:rsid w:val="008A7DC4"/>
    <w:rsid w:val="008A7F40"/>
    <w:rsid w:val="008A7FA4"/>
    <w:rsid w:val="008B025F"/>
    <w:rsid w:val="008B05CF"/>
    <w:rsid w:val="008B0873"/>
    <w:rsid w:val="008B094A"/>
    <w:rsid w:val="008B0B04"/>
    <w:rsid w:val="008B0C51"/>
    <w:rsid w:val="008B1158"/>
    <w:rsid w:val="008B115C"/>
    <w:rsid w:val="008B1ED0"/>
    <w:rsid w:val="008B2043"/>
    <w:rsid w:val="008B213B"/>
    <w:rsid w:val="008B220A"/>
    <w:rsid w:val="008B2813"/>
    <w:rsid w:val="008B28D2"/>
    <w:rsid w:val="008B2F1E"/>
    <w:rsid w:val="008B3049"/>
    <w:rsid w:val="008B30B4"/>
    <w:rsid w:val="008B32A3"/>
    <w:rsid w:val="008B32FB"/>
    <w:rsid w:val="008B39E7"/>
    <w:rsid w:val="008B3B63"/>
    <w:rsid w:val="008B3C15"/>
    <w:rsid w:val="008B450E"/>
    <w:rsid w:val="008B45AC"/>
    <w:rsid w:val="008B45D9"/>
    <w:rsid w:val="008B4637"/>
    <w:rsid w:val="008B48AB"/>
    <w:rsid w:val="008B4A7A"/>
    <w:rsid w:val="008B4B39"/>
    <w:rsid w:val="008B4B94"/>
    <w:rsid w:val="008B4D70"/>
    <w:rsid w:val="008B4EB4"/>
    <w:rsid w:val="008B4F5C"/>
    <w:rsid w:val="008B5262"/>
    <w:rsid w:val="008B52F6"/>
    <w:rsid w:val="008B58FD"/>
    <w:rsid w:val="008B5D33"/>
    <w:rsid w:val="008B5DBF"/>
    <w:rsid w:val="008B5FA6"/>
    <w:rsid w:val="008B60E7"/>
    <w:rsid w:val="008B6175"/>
    <w:rsid w:val="008B61AE"/>
    <w:rsid w:val="008B6409"/>
    <w:rsid w:val="008B650C"/>
    <w:rsid w:val="008B677E"/>
    <w:rsid w:val="008B68EA"/>
    <w:rsid w:val="008B69C9"/>
    <w:rsid w:val="008B6B95"/>
    <w:rsid w:val="008B6FA6"/>
    <w:rsid w:val="008B72F3"/>
    <w:rsid w:val="008B746E"/>
    <w:rsid w:val="008B7895"/>
    <w:rsid w:val="008B7C2D"/>
    <w:rsid w:val="008B7D95"/>
    <w:rsid w:val="008C0158"/>
    <w:rsid w:val="008C032D"/>
    <w:rsid w:val="008C05A7"/>
    <w:rsid w:val="008C07C8"/>
    <w:rsid w:val="008C08E2"/>
    <w:rsid w:val="008C091F"/>
    <w:rsid w:val="008C1203"/>
    <w:rsid w:val="008C129E"/>
    <w:rsid w:val="008C156F"/>
    <w:rsid w:val="008C15D2"/>
    <w:rsid w:val="008C16C6"/>
    <w:rsid w:val="008C1785"/>
    <w:rsid w:val="008C18EA"/>
    <w:rsid w:val="008C1D6F"/>
    <w:rsid w:val="008C1D85"/>
    <w:rsid w:val="008C1E6D"/>
    <w:rsid w:val="008C21E5"/>
    <w:rsid w:val="008C270D"/>
    <w:rsid w:val="008C27BD"/>
    <w:rsid w:val="008C2B00"/>
    <w:rsid w:val="008C2B2C"/>
    <w:rsid w:val="008C2BEC"/>
    <w:rsid w:val="008C2D88"/>
    <w:rsid w:val="008C2F1F"/>
    <w:rsid w:val="008C3095"/>
    <w:rsid w:val="008C3378"/>
    <w:rsid w:val="008C34FC"/>
    <w:rsid w:val="008C35FC"/>
    <w:rsid w:val="008C366C"/>
    <w:rsid w:val="008C38B4"/>
    <w:rsid w:val="008C394C"/>
    <w:rsid w:val="008C3C8C"/>
    <w:rsid w:val="008C40DC"/>
    <w:rsid w:val="008C42D0"/>
    <w:rsid w:val="008C42E4"/>
    <w:rsid w:val="008C441D"/>
    <w:rsid w:val="008C4627"/>
    <w:rsid w:val="008C472A"/>
    <w:rsid w:val="008C4D2F"/>
    <w:rsid w:val="008C507E"/>
    <w:rsid w:val="008C5639"/>
    <w:rsid w:val="008C5774"/>
    <w:rsid w:val="008C5782"/>
    <w:rsid w:val="008C5A61"/>
    <w:rsid w:val="008C5E28"/>
    <w:rsid w:val="008C6188"/>
    <w:rsid w:val="008C6265"/>
    <w:rsid w:val="008C66BF"/>
    <w:rsid w:val="008C66CA"/>
    <w:rsid w:val="008C6768"/>
    <w:rsid w:val="008C6933"/>
    <w:rsid w:val="008C6BBD"/>
    <w:rsid w:val="008C6C09"/>
    <w:rsid w:val="008C6DD6"/>
    <w:rsid w:val="008C6F30"/>
    <w:rsid w:val="008C703F"/>
    <w:rsid w:val="008C70A0"/>
    <w:rsid w:val="008C7227"/>
    <w:rsid w:val="008C7253"/>
    <w:rsid w:val="008C7A38"/>
    <w:rsid w:val="008C7A95"/>
    <w:rsid w:val="008C7C6E"/>
    <w:rsid w:val="008C7F4F"/>
    <w:rsid w:val="008D0546"/>
    <w:rsid w:val="008D07E9"/>
    <w:rsid w:val="008D09BE"/>
    <w:rsid w:val="008D0A17"/>
    <w:rsid w:val="008D0ABA"/>
    <w:rsid w:val="008D0B85"/>
    <w:rsid w:val="008D0C63"/>
    <w:rsid w:val="008D107D"/>
    <w:rsid w:val="008D10CB"/>
    <w:rsid w:val="008D157C"/>
    <w:rsid w:val="008D1662"/>
    <w:rsid w:val="008D1683"/>
    <w:rsid w:val="008D1CF9"/>
    <w:rsid w:val="008D1ECA"/>
    <w:rsid w:val="008D1EDA"/>
    <w:rsid w:val="008D20AF"/>
    <w:rsid w:val="008D24FA"/>
    <w:rsid w:val="008D2BF5"/>
    <w:rsid w:val="008D2F9B"/>
    <w:rsid w:val="008D31AE"/>
    <w:rsid w:val="008D3789"/>
    <w:rsid w:val="008D3896"/>
    <w:rsid w:val="008D42E9"/>
    <w:rsid w:val="008D4B06"/>
    <w:rsid w:val="008D4FA3"/>
    <w:rsid w:val="008D557F"/>
    <w:rsid w:val="008D57AB"/>
    <w:rsid w:val="008D5B50"/>
    <w:rsid w:val="008D61A3"/>
    <w:rsid w:val="008D6358"/>
    <w:rsid w:val="008D63E8"/>
    <w:rsid w:val="008D66A1"/>
    <w:rsid w:val="008D6758"/>
    <w:rsid w:val="008D6763"/>
    <w:rsid w:val="008D6765"/>
    <w:rsid w:val="008D6B20"/>
    <w:rsid w:val="008D6C9F"/>
    <w:rsid w:val="008D722E"/>
    <w:rsid w:val="008D7235"/>
    <w:rsid w:val="008D72FC"/>
    <w:rsid w:val="008D7551"/>
    <w:rsid w:val="008D763B"/>
    <w:rsid w:val="008D76A9"/>
    <w:rsid w:val="008D7825"/>
    <w:rsid w:val="008D7C7F"/>
    <w:rsid w:val="008D7D0B"/>
    <w:rsid w:val="008D7E59"/>
    <w:rsid w:val="008E0165"/>
    <w:rsid w:val="008E0324"/>
    <w:rsid w:val="008E04C2"/>
    <w:rsid w:val="008E05C0"/>
    <w:rsid w:val="008E13DF"/>
    <w:rsid w:val="008E140A"/>
    <w:rsid w:val="008E160D"/>
    <w:rsid w:val="008E175A"/>
    <w:rsid w:val="008E1D19"/>
    <w:rsid w:val="008E1E3D"/>
    <w:rsid w:val="008E1F22"/>
    <w:rsid w:val="008E201A"/>
    <w:rsid w:val="008E28F5"/>
    <w:rsid w:val="008E29B1"/>
    <w:rsid w:val="008E29D8"/>
    <w:rsid w:val="008E2DDA"/>
    <w:rsid w:val="008E30A7"/>
    <w:rsid w:val="008E31AE"/>
    <w:rsid w:val="008E32F5"/>
    <w:rsid w:val="008E363A"/>
    <w:rsid w:val="008E36C3"/>
    <w:rsid w:val="008E3723"/>
    <w:rsid w:val="008E3810"/>
    <w:rsid w:val="008E3857"/>
    <w:rsid w:val="008E3A0E"/>
    <w:rsid w:val="008E3A3A"/>
    <w:rsid w:val="008E3E10"/>
    <w:rsid w:val="008E3EA7"/>
    <w:rsid w:val="008E419E"/>
    <w:rsid w:val="008E4A6F"/>
    <w:rsid w:val="008E4AEE"/>
    <w:rsid w:val="008E4B0B"/>
    <w:rsid w:val="008E4D2A"/>
    <w:rsid w:val="008E4E79"/>
    <w:rsid w:val="008E4E7D"/>
    <w:rsid w:val="008E4E99"/>
    <w:rsid w:val="008E52D1"/>
    <w:rsid w:val="008E5414"/>
    <w:rsid w:val="008E55FA"/>
    <w:rsid w:val="008E570C"/>
    <w:rsid w:val="008E5AFE"/>
    <w:rsid w:val="008E5E13"/>
    <w:rsid w:val="008E6224"/>
    <w:rsid w:val="008E69E9"/>
    <w:rsid w:val="008E6AD4"/>
    <w:rsid w:val="008E6B76"/>
    <w:rsid w:val="008E6B8C"/>
    <w:rsid w:val="008E6ED2"/>
    <w:rsid w:val="008E6F63"/>
    <w:rsid w:val="008E7053"/>
    <w:rsid w:val="008E77D4"/>
    <w:rsid w:val="008E7AB3"/>
    <w:rsid w:val="008E7C28"/>
    <w:rsid w:val="008E7CBA"/>
    <w:rsid w:val="008E7DB0"/>
    <w:rsid w:val="008F0268"/>
    <w:rsid w:val="008F03E5"/>
    <w:rsid w:val="008F0765"/>
    <w:rsid w:val="008F076D"/>
    <w:rsid w:val="008F09CC"/>
    <w:rsid w:val="008F0B2F"/>
    <w:rsid w:val="008F0D7D"/>
    <w:rsid w:val="008F0E8D"/>
    <w:rsid w:val="008F1391"/>
    <w:rsid w:val="008F186B"/>
    <w:rsid w:val="008F1917"/>
    <w:rsid w:val="008F24A5"/>
    <w:rsid w:val="008F24E0"/>
    <w:rsid w:val="008F26AA"/>
    <w:rsid w:val="008F272C"/>
    <w:rsid w:val="008F283D"/>
    <w:rsid w:val="008F29A3"/>
    <w:rsid w:val="008F3184"/>
    <w:rsid w:val="008F3665"/>
    <w:rsid w:val="008F3847"/>
    <w:rsid w:val="008F38BE"/>
    <w:rsid w:val="008F403B"/>
    <w:rsid w:val="008F42DD"/>
    <w:rsid w:val="008F4406"/>
    <w:rsid w:val="008F448C"/>
    <w:rsid w:val="008F4815"/>
    <w:rsid w:val="008F4B99"/>
    <w:rsid w:val="008F5179"/>
    <w:rsid w:val="008F5576"/>
    <w:rsid w:val="008F56DB"/>
    <w:rsid w:val="008F5980"/>
    <w:rsid w:val="008F5A5F"/>
    <w:rsid w:val="008F5C54"/>
    <w:rsid w:val="008F5CC2"/>
    <w:rsid w:val="008F618B"/>
    <w:rsid w:val="008F6401"/>
    <w:rsid w:val="008F648D"/>
    <w:rsid w:val="008F65FB"/>
    <w:rsid w:val="008F6601"/>
    <w:rsid w:val="008F664A"/>
    <w:rsid w:val="008F6759"/>
    <w:rsid w:val="008F687B"/>
    <w:rsid w:val="008F6E04"/>
    <w:rsid w:val="008F7657"/>
    <w:rsid w:val="008F7746"/>
    <w:rsid w:val="008F789B"/>
    <w:rsid w:val="008F7C13"/>
    <w:rsid w:val="008F7E7E"/>
    <w:rsid w:val="009000A1"/>
    <w:rsid w:val="009002BD"/>
    <w:rsid w:val="009002D8"/>
    <w:rsid w:val="0090040F"/>
    <w:rsid w:val="0090088F"/>
    <w:rsid w:val="00900B20"/>
    <w:rsid w:val="00900BA6"/>
    <w:rsid w:val="00900CEA"/>
    <w:rsid w:val="00900CED"/>
    <w:rsid w:val="00900D39"/>
    <w:rsid w:val="00900FA7"/>
    <w:rsid w:val="00901203"/>
    <w:rsid w:val="00901239"/>
    <w:rsid w:val="00901240"/>
    <w:rsid w:val="0090157E"/>
    <w:rsid w:val="009015DE"/>
    <w:rsid w:val="0090178D"/>
    <w:rsid w:val="009017CB"/>
    <w:rsid w:val="00901DFC"/>
    <w:rsid w:val="00901F7B"/>
    <w:rsid w:val="0090228A"/>
    <w:rsid w:val="009023BB"/>
    <w:rsid w:val="0090240E"/>
    <w:rsid w:val="009026CC"/>
    <w:rsid w:val="009026FD"/>
    <w:rsid w:val="00902743"/>
    <w:rsid w:val="009028DC"/>
    <w:rsid w:val="00902CC8"/>
    <w:rsid w:val="009032D4"/>
    <w:rsid w:val="00903302"/>
    <w:rsid w:val="00903373"/>
    <w:rsid w:val="009037A3"/>
    <w:rsid w:val="00903BD2"/>
    <w:rsid w:val="00903DCD"/>
    <w:rsid w:val="00904A2C"/>
    <w:rsid w:val="00904A90"/>
    <w:rsid w:val="00904B09"/>
    <w:rsid w:val="00904E69"/>
    <w:rsid w:val="00905241"/>
    <w:rsid w:val="009053B1"/>
    <w:rsid w:val="00905AA0"/>
    <w:rsid w:val="00905DEC"/>
    <w:rsid w:val="00906007"/>
    <w:rsid w:val="00906043"/>
    <w:rsid w:val="009061F9"/>
    <w:rsid w:val="009065AC"/>
    <w:rsid w:val="009067CF"/>
    <w:rsid w:val="00906841"/>
    <w:rsid w:val="00906D4B"/>
    <w:rsid w:val="0090727E"/>
    <w:rsid w:val="0090756F"/>
    <w:rsid w:val="0090760F"/>
    <w:rsid w:val="0090773D"/>
    <w:rsid w:val="00907829"/>
    <w:rsid w:val="00907906"/>
    <w:rsid w:val="009079FE"/>
    <w:rsid w:val="00907C8B"/>
    <w:rsid w:val="00907CF5"/>
    <w:rsid w:val="00910259"/>
    <w:rsid w:val="009102DE"/>
    <w:rsid w:val="0091067B"/>
    <w:rsid w:val="0091070A"/>
    <w:rsid w:val="00910E0F"/>
    <w:rsid w:val="00911127"/>
    <w:rsid w:val="00911884"/>
    <w:rsid w:val="009118EE"/>
    <w:rsid w:val="009120E4"/>
    <w:rsid w:val="009124D3"/>
    <w:rsid w:val="0091264F"/>
    <w:rsid w:val="0091275B"/>
    <w:rsid w:val="00912885"/>
    <w:rsid w:val="00912BCF"/>
    <w:rsid w:val="00912E1E"/>
    <w:rsid w:val="009130A1"/>
    <w:rsid w:val="009131F2"/>
    <w:rsid w:val="009139E4"/>
    <w:rsid w:val="0091458D"/>
    <w:rsid w:val="00914A79"/>
    <w:rsid w:val="00914CB2"/>
    <w:rsid w:val="00914DF2"/>
    <w:rsid w:val="00915205"/>
    <w:rsid w:val="0091564A"/>
    <w:rsid w:val="009157AA"/>
    <w:rsid w:val="00915843"/>
    <w:rsid w:val="00915A56"/>
    <w:rsid w:val="00915B18"/>
    <w:rsid w:val="00915E49"/>
    <w:rsid w:val="00915EC7"/>
    <w:rsid w:val="00916064"/>
    <w:rsid w:val="009160B7"/>
    <w:rsid w:val="009160D9"/>
    <w:rsid w:val="009160FE"/>
    <w:rsid w:val="009161AD"/>
    <w:rsid w:val="009161FF"/>
    <w:rsid w:val="0091621E"/>
    <w:rsid w:val="00916341"/>
    <w:rsid w:val="00916875"/>
    <w:rsid w:val="00916952"/>
    <w:rsid w:val="00916E82"/>
    <w:rsid w:val="0091708A"/>
    <w:rsid w:val="009176F8"/>
    <w:rsid w:val="00917860"/>
    <w:rsid w:val="00917915"/>
    <w:rsid w:val="00917BBE"/>
    <w:rsid w:val="00917CA9"/>
    <w:rsid w:val="00917D94"/>
    <w:rsid w:val="00917FAB"/>
    <w:rsid w:val="009203A6"/>
    <w:rsid w:val="009204F3"/>
    <w:rsid w:val="00920A18"/>
    <w:rsid w:val="00920DEF"/>
    <w:rsid w:val="00920EDB"/>
    <w:rsid w:val="00921387"/>
    <w:rsid w:val="009214E0"/>
    <w:rsid w:val="009215FA"/>
    <w:rsid w:val="0092167B"/>
    <w:rsid w:val="00921A26"/>
    <w:rsid w:val="00921ACF"/>
    <w:rsid w:val="00921B44"/>
    <w:rsid w:val="00921B99"/>
    <w:rsid w:val="00921D4E"/>
    <w:rsid w:val="00922530"/>
    <w:rsid w:val="00922904"/>
    <w:rsid w:val="009229CC"/>
    <w:rsid w:val="009230F3"/>
    <w:rsid w:val="0092327D"/>
    <w:rsid w:val="009232D3"/>
    <w:rsid w:val="009234C3"/>
    <w:rsid w:val="00923AA2"/>
    <w:rsid w:val="00923B9D"/>
    <w:rsid w:val="00923E8E"/>
    <w:rsid w:val="00923EBA"/>
    <w:rsid w:val="009240B8"/>
    <w:rsid w:val="009243F2"/>
    <w:rsid w:val="00924508"/>
    <w:rsid w:val="00924678"/>
    <w:rsid w:val="00924748"/>
    <w:rsid w:val="00924970"/>
    <w:rsid w:val="00924BF3"/>
    <w:rsid w:val="00924F0B"/>
    <w:rsid w:val="0092551A"/>
    <w:rsid w:val="009257C6"/>
    <w:rsid w:val="0092596F"/>
    <w:rsid w:val="009259C1"/>
    <w:rsid w:val="00925ABD"/>
    <w:rsid w:val="00925BEA"/>
    <w:rsid w:val="00925CD8"/>
    <w:rsid w:val="00925FF5"/>
    <w:rsid w:val="009260B6"/>
    <w:rsid w:val="009261BB"/>
    <w:rsid w:val="00926421"/>
    <w:rsid w:val="00926475"/>
    <w:rsid w:val="0092676E"/>
    <w:rsid w:val="0092685A"/>
    <w:rsid w:val="00926C0A"/>
    <w:rsid w:val="009271CA"/>
    <w:rsid w:val="009273F2"/>
    <w:rsid w:val="00927980"/>
    <w:rsid w:val="00927C32"/>
    <w:rsid w:val="0093003D"/>
    <w:rsid w:val="0093019E"/>
    <w:rsid w:val="009301B8"/>
    <w:rsid w:val="009301D7"/>
    <w:rsid w:val="00930298"/>
    <w:rsid w:val="0093030C"/>
    <w:rsid w:val="00930437"/>
    <w:rsid w:val="009307A4"/>
    <w:rsid w:val="009308CE"/>
    <w:rsid w:val="00930AB0"/>
    <w:rsid w:val="00930DE5"/>
    <w:rsid w:val="00930EEA"/>
    <w:rsid w:val="00930F08"/>
    <w:rsid w:val="00931145"/>
    <w:rsid w:val="009313D7"/>
    <w:rsid w:val="00931517"/>
    <w:rsid w:val="009315E1"/>
    <w:rsid w:val="00931902"/>
    <w:rsid w:val="00931AA0"/>
    <w:rsid w:val="00931C91"/>
    <w:rsid w:val="00931F28"/>
    <w:rsid w:val="00931F85"/>
    <w:rsid w:val="00931FFF"/>
    <w:rsid w:val="0093230C"/>
    <w:rsid w:val="009326A3"/>
    <w:rsid w:val="0093280D"/>
    <w:rsid w:val="009328CF"/>
    <w:rsid w:val="009329D3"/>
    <w:rsid w:val="00932A29"/>
    <w:rsid w:val="00932A5A"/>
    <w:rsid w:val="00932BBB"/>
    <w:rsid w:val="00932C1D"/>
    <w:rsid w:val="00932D4F"/>
    <w:rsid w:val="00932E2E"/>
    <w:rsid w:val="00932F8B"/>
    <w:rsid w:val="009330C5"/>
    <w:rsid w:val="009331A6"/>
    <w:rsid w:val="00933314"/>
    <w:rsid w:val="0093340A"/>
    <w:rsid w:val="00933462"/>
    <w:rsid w:val="00933932"/>
    <w:rsid w:val="00933952"/>
    <w:rsid w:val="00933B05"/>
    <w:rsid w:val="00933B3D"/>
    <w:rsid w:val="00933F43"/>
    <w:rsid w:val="00934234"/>
    <w:rsid w:val="00934395"/>
    <w:rsid w:val="00934975"/>
    <w:rsid w:val="00934A42"/>
    <w:rsid w:val="00934B46"/>
    <w:rsid w:val="00934F28"/>
    <w:rsid w:val="00935237"/>
    <w:rsid w:val="009356D3"/>
    <w:rsid w:val="00935724"/>
    <w:rsid w:val="009357D0"/>
    <w:rsid w:val="009359EA"/>
    <w:rsid w:val="00935D60"/>
    <w:rsid w:val="00935D6C"/>
    <w:rsid w:val="00935E09"/>
    <w:rsid w:val="00935F9C"/>
    <w:rsid w:val="009361F4"/>
    <w:rsid w:val="0093626C"/>
    <w:rsid w:val="00936624"/>
    <w:rsid w:val="00936896"/>
    <w:rsid w:val="00936A0E"/>
    <w:rsid w:val="00936A32"/>
    <w:rsid w:val="00936A46"/>
    <w:rsid w:val="00936B9E"/>
    <w:rsid w:val="00936E2A"/>
    <w:rsid w:val="00936EC1"/>
    <w:rsid w:val="00936F5E"/>
    <w:rsid w:val="00936F7D"/>
    <w:rsid w:val="00937076"/>
    <w:rsid w:val="00937552"/>
    <w:rsid w:val="009377E3"/>
    <w:rsid w:val="00937C35"/>
    <w:rsid w:val="00937E26"/>
    <w:rsid w:val="00937F20"/>
    <w:rsid w:val="00940317"/>
    <w:rsid w:val="00940347"/>
    <w:rsid w:val="009403A3"/>
    <w:rsid w:val="00940570"/>
    <w:rsid w:val="00940619"/>
    <w:rsid w:val="00940643"/>
    <w:rsid w:val="00940B51"/>
    <w:rsid w:val="00940BD0"/>
    <w:rsid w:val="00940D10"/>
    <w:rsid w:val="00940DBA"/>
    <w:rsid w:val="00940E19"/>
    <w:rsid w:val="00940E5B"/>
    <w:rsid w:val="009410D2"/>
    <w:rsid w:val="00941161"/>
    <w:rsid w:val="0094127B"/>
    <w:rsid w:val="009412EE"/>
    <w:rsid w:val="00941319"/>
    <w:rsid w:val="009413C7"/>
    <w:rsid w:val="00941696"/>
    <w:rsid w:val="00941843"/>
    <w:rsid w:val="009418C5"/>
    <w:rsid w:val="00941A32"/>
    <w:rsid w:val="00941AF9"/>
    <w:rsid w:val="00941BF0"/>
    <w:rsid w:val="00941C30"/>
    <w:rsid w:val="00941EB7"/>
    <w:rsid w:val="00942007"/>
    <w:rsid w:val="00942082"/>
    <w:rsid w:val="009420F3"/>
    <w:rsid w:val="0094218D"/>
    <w:rsid w:val="00942425"/>
    <w:rsid w:val="009428D9"/>
    <w:rsid w:val="009429D2"/>
    <w:rsid w:val="00942A93"/>
    <w:rsid w:val="00942AEA"/>
    <w:rsid w:val="00942D6B"/>
    <w:rsid w:val="00942FD1"/>
    <w:rsid w:val="0094317F"/>
    <w:rsid w:val="0094360C"/>
    <w:rsid w:val="0094369D"/>
    <w:rsid w:val="00943822"/>
    <w:rsid w:val="0094397D"/>
    <w:rsid w:val="00943DCE"/>
    <w:rsid w:val="00943E1D"/>
    <w:rsid w:val="00943E3E"/>
    <w:rsid w:val="009440A3"/>
    <w:rsid w:val="0094421E"/>
    <w:rsid w:val="009442FA"/>
    <w:rsid w:val="009447A8"/>
    <w:rsid w:val="009447D7"/>
    <w:rsid w:val="00944A1E"/>
    <w:rsid w:val="00944D0F"/>
    <w:rsid w:val="00944E6B"/>
    <w:rsid w:val="00944F65"/>
    <w:rsid w:val="009451E0"/>
    <w:rsid w:val="00945336"/>
    <w:rsid w:val="0094568E"/>
    <w:rsid w:val="009459AC"/>
    <w:rsid w:val="00945C9F"/>
    <w:rsid w:val="00945FA9"/>
    <w:rsid w:val="00946339"/>
    <w:rsid w:val="0094637B"/>
    <w:rsid w:val="009467CB"/>
    <w:rsid w:val="00946B5C"/>
    <w:rsid w:val="00946D11"/>
    <w:rsid w:val="0094704F"/>
    <w:rsid w:val="009470A8"/>
    <w:rsid w:val="009470EE"/>
    <w:rsid w:val="00947154"/>
    <w:rsid w:val="00947660"/>
    <w:rsid w:val="0094782F"/>
    <w:rsid w:val="00947856"/>
    <w:rsid w:val="00947E14"/>
    <w:rsid w:val="00947EB3"/>
    <w:rsid w:val="0095030D"/>
    <w:rsid w:val="0095094F"/>
    <w:rsid w:val="0095099F"/>
    <w:rsid w:val="00950A3E"/>
    <w:rsid w:val="00950E99"/>
    <w:rsid w:val="009510D4"/>
    <w:rsid w:val="0095167C"/>
    <w:rsid w:val="0095168E"/>
    <w:rsid w:val="009517CA"/>
    <w:rsid w:val="00951801"/>
    <w:rsid w:val="00951813"/>
    <w:rsid w:val="00951886"/>
    <w:rsid w:val="00951ABB"/>
    <w:rsid w:val="00951B89"/>
    <w:rsid w:val="00951DD7"/>
    <w:rsid w:val="00952073"/>
    <w:rsid w:val="00952397"/>
    <w:rsid w:val="009524B1"/>
    <w:rsid w:val="00952653"/>
    <w:rsid w:val="00952673"/>
    <w:rsid w:val="0095294B"/>
    <w:rsid w:val="00952A67"/>
    <w:rsid w:val="0095314B"/>
    <w:rsid w:val="009531A4"/>
    <w:rsid w:val="009533FD"/>
    <w:rsid w:val="0095343D"/>
    <w:rsid w:val="0095379B"/>
    <w:rsid w:val="009538EA"/>
    <w:rsid w:val="00953D31"/>
    <w:rsid w:val="00954007"/>
    <w:rsid w:val="0095419F"/>
    <w:rsid w:val="00954327"/>
    <w:rsid w:val="0095438A"/>
    <w:rsid w:val="00954567"/>
    <w:rsid w:val="009546BA"/>
    <w:rsid w:val="00954916"/>
    <w:rsid w:val="00954B65"/>
    <w:rsid w:val="00954ED3"/>
    <w:rsid w:val="0095538D"/>
    <w:rsid w:val="009553D1"/>
    <w:rsid w:val="009554C0"/>
    <w:rsid w:val="009559D7"/>
    <w:rsid w:val="00955A74"/>
    <w:rsid w:val="00955C58"/>
    <w:rsid w:val="00955D66"/>
    <w:rsid w:val="009560EE"/>
    <w:rsid w:val="00956377"/>
    <w:rsid w:val="0095639D"/>
    <w:rsid w:val="00956483"/>
    <w:rsid w:val="0095650D"/>
    <w:rsid w:val="009565CA"/>
    <w:rsid w:val="0095675F"/>
    <w:rsid w:val="009567DB"/>
    <w:rsid w:val="00956A05"/>
    <w:rsid w:val="00956AFE"/>
    <w:rsid w:val="00956B51"/>
    <w:rsid w:val="00956C0D"/>
    <w:rsid w:val="00956C99"/>
    <w:rsid w:val="00956CEA"/>
    <w:rsid w:val="00957024"/>
    <w:rsid w:val="00957559"/>
    <w:rsid w:val="009576C6"/>
    <w:rsid w:val="009577B7"/>
    <w:rsid w:val="0095783F"/>
    <w:rsid w:val="00957D68"/>
    <w:rsid w:val="0096001F"/>
    <w:rsid w:val="009602CA"/>
    <w:rsid w:val="00960546"/>
    <w:rsid w:val="00960624"/>
    <w:rsid w:val="00960D4A"/>
    <w:rsid w:val="00960F5F"/>
    <w:rsid w:val="0096109E"/>
    <w:rsid w:val="0096120B"/>
    <w:rsid w:val="0096129E"/>
    <w:rsid w:val="009617F8"/>
    <w:rsid w:val="00961ADA"/>
    <w:rsid w:val="00961ED4"/>
    <w:rsid w:val="00961F2E"/>
    <w:rsid w:val="00962081"/>
    <w:rsid w:val="009621D2"/>
    <w:rsid w:val="00962245"/>
    <w:rsid w:val="0096238A"/>
    <w:rsid w:val="009623C3"/>
    <w:rsid w:val="00962505"/>
    <w:rsid w:val="00962949"/>
    <w:rsid w:val="009629DB"/>
    <w:rsid w:val="00962CE6"/>
    <w:rsid w:val="009635CC"/>
    <w:rsid w:val="00963B07"/>
    <w:rsid w:val="00963CD7"/>
    <w:rsid w:val="00964254"/>
    <w:rsid w:val="0096434A"/>
    <w:rsid w:val="00964401"/>
    <w:rsid w:val="009644D9"/>
    <w:rsid w:val="009646C2"/>
    <w:rsid w:val="00964762"/>
    <w:rsid w:val="00965347"/>
    <w:rsid w:val="0096560B"/>
    <w:rsid w:val="009662DB"/>
    <w:rsid w:val="00966444"/>
    <w:rsid w:val="009664F9"/>
    <w:rsid w:val="00966574"/>
    <w:rsid w:val="0096678A"/>
    <w:rsid w:val="00966E9C"/>
    <w:rsid w:val="00966F51"/>
    <w:rsid w:val="0096701D"/>
    <w:rsid w:val="00967064"/>
    <w:rsid w:val="0096752A"/>
    <w:rsid w:val="009676B1"/>
    <w:rsid w:val="009676D3"/>
    <w:rsid w:val="009677F3"/>
    <w:rsid w:val="00967C41"/>
    <w:rsid w:val="0097046E"/>
    <w:rsid w:val="00970527"/>
    <w:rsid w:val="009705F4"/>
    <w:rsid w:val="0097088B"/>
    <w:rsid w:val="00970AF7"/>
    <w:rsid w:val="00970B2B"/>
    <w:rsid w:val="00970B54"/>
    <w:rsid w:val="00970F43"/>
    <w:rsid w:val="00971061"/>
    <w:rsid w:val="00971069"/>
    <w:rsid w:val="00971725"/>
    <w:rsid w:val="00971789"/>
    <w:rsid w:val="00971BF7"/>
    <w:rsid w:val="00971DBB"/>
    <w:rsid w:val="00971EE2"/>
    <w:rsid w:val="00971FCE"/>
    <w:rsid w:val="009720C0"/>
    <w:rsid w:val="00972488"/>
    <w:rsid w:val="009725D6"/>
    <w:rsid w:val="009728B9"/>
    <w:rsid w:val="009728E6"/>
    <w:rsid w:val="00973383"/>
    <w:rsid w:val="00973585"/>
    <w:rsid w:val="00973A62"/>
    <w:rsid w:val="00973A9E"/>
    <w:rsid w:val="00973CA0"/>
    <w:rsid w:val="009740B0"/>
    <w:rsid w:val="00974615"/>
    <w:rsid w:val="009747A4"/>
    <w:rsid w:val="00974B11"/>
    <w:rsid w:val="00974C70"/>
    <w:rsid w:val="00974CCB"/>
    <w:rsid w:val="00975060"/>
    <w:rsid w:val="00975368"/>
    <w:rsid w:val="0097545E"/>
    <w:rsid w:val="00975675"/>
    <w:rsid w:val="0097571B"/>
    <w:rsid w:val="0097588F"/>
    <w:rsid w:val="00975945"/>
    <w:rsid w:val="00975AA6"/>
    <w:rsid w:val="00975C65"/>
    <w:rsid w:val="009760B4"/>
    <w:rsid w:val="009764AF"/>
    <w:rsid w:val="00976636"/>
    <w:rsid w:val="009768E6"/>
    <w:rsid w:val="009769C7"/>
    <w:rsid w:val="00976A78"/>
    <w:rsid w:val="00976A9E"/>
    <w:rsid w:val="00976C99"/>
    <w:rsid w:val="00976FC1"/>
    <w:rsid w:val="00976FC2"/>
    <w:rsid w:val="00977031"/>
    <w:rsid w:val="009770B8"/>
    <w:rsid w:val="00977961"/>
    <w:rsid w:val="0098057A"/>
    <w:rsid w:val="00980B36"/>
    <w:rsid w:val="00980B76"/>
    <w:rsid w:val="00980C6F"/>
    <w:rsid w:val="00980F4D"/>
    <w:rsid w:val="00980FAC"/>
    <w:rsid w:val="009810A1"/>
    <w:rsid w:val="009810C6"/>
    <w:rsid w:val="009810EA"/>
    <w:rsid w:val="0098157D"/>
    <w:rsid w:val="0098162E"/>
    <w:rsid w:val="009817AE"/>
    <w:rsid w:val="00981999"/>
    <w:rsid w:val="00981CBE"/>
    <w:rsid w:val="009822F2"/>
    <w:rsid w:val="00982639"/>
    <w:rsid w:val="00982676"/>
    <w:rsid w:val="0098268C"/>
    <w:rsid w:val="009829C7"/>
    <w:rsid w:val="0098322A"/>
    <w:rsid w:val="009833E8"/>
    <w:rsid w:val="00983468"/>
    <w:rsid w:val="0098352F"/>
    <w:rsid w:val="009839E5"/>
    <w:rsid w:val="00983AE0"/>
    <w:rsid w:val="00983AE1"/>
    <w:rsid w:val="00983B89"/>
    <w:rsid w:val="00983D30"/>
    <w:rsid w:val="00983E57"/>
    <w:rsid w:val="00984614"/>
    <w:rsid w:val="00984747"/>
    <w:rsid w:val="009848AE"/>
    <w:rsid w:val="00984B24"/>
    <w:rsid w:val="00984E32"/>
    <w:rsid w:val="00984ED2"/>
    <w:rsid w:val="0098515E"/>
    <w:rsid w:val="009852AE"/>
    <w:rsid w:val="0098551F"/>
    <w:rsid w:val="009856E1"/>
    <w:rsid w:val="009857FD"/>
    <w:rsid w:val="0098594C"/>
    <w:rsid w:val="00985CF0"/>
    <w:rsid w:val="00985F78"/>
    <w:rsid w:val="0098614B"/>
    <w:rsid w:val="0098628E"/>
    <w:rsid w:val="0098647D"/>
    <w:rsid w:val="0098677A"/>
    <w:rsid w:val="009868C8"/>
    <w:rsid w:val="00986AC2"/>
    <w:rsid w:val="00986BF8"/>
    <w:rsid w:val="00986DDF"/>
    <w:rsid w:val="0098734C"/>
    <w:rsid w:val="0098735B"/>
    <w:rsid w:val="00987703"/>
    <w:rsid w:val="009877FF"/>
    <w:rsid w:val="00987D42"/>
    <w:rsid w:val="00987EE2"/>
    <w:rsid w:val="009902D3"/>
    <w:rsid w:val="0099030E"/>
    <w:rsid w:val="00990321"/>
    <w:rsid w:val="0099033E"/>
    <w:rsid w:val="0099050A"/>
    <w:rsid w:val="009905BB"/>
    <w:rsid w:val="0099067F"/>
    <w:rsid w:val="00990687"/>
    <w:rsid w:val="0099077D"/>
    <w:rsid w:val="00990CD9"/>
    <w:rsid w:val="00990DBB"/>
    <w:rsid w:val="00990DD5"/>
    <w:rsid w:val="00990EB5"/>
    <w:rsid w:val="00990F27"/>
    <w:rsid w:val="00991454"/>
    <w:rsid w:val="0099146A"/>
    <w:rsid w:val="009915B8"/>
    <w:rsid w:val="009919BF"/>
    <w:rsid w:val="00991FF6"/>
    <w:rsid w:val="00992524"/>
    <w:rsid w:val="00992525"/>
    <w:rsid w:val="00992808"/>
    <w:rsid w:val="00992A95"/>
    <w:rsid w:val="00992EAB"/>
    <w:rsid w:val="00992F18"/>
    <w:rsid w:val="00993090"/>
    <w:rsid w:val="00993130"/>
    <w:rsid w:val="009937C5"/>
    <w:rsid w:val="00993A1C"/>
    <w:rsid w:val="00993BC0"/>
    <w:rsid w:val="00993E70"/>
    <w:rsid w:val="00993EEF"/>
    <w:rsid w:val="009942D4"/>
    <w:rsid w:val="00994A9B"/>
    <w:rsid w:val="00994DB3"/>
    <w:rsid w:val="0099519F"/>
    <w:rsid w:val="009951FA"/>
    <w:rsid w:val="009953F4"/>
    <w:rsid w:val="0099572B"/>
    <w:rsid w:val="009957A8"/>
    <w:rsid w:val="00995A9E"/>
    <w:rsid w:val="00995CA4"/>
    <w:rsid w:val="00995F1F"/>
    <w:rsid w:val="009961E8"/>
    <w:rsid w:val="009963D7"/>
    <w:rsid w:val="009965C0"/>
    <w:rsid w:val="00996805"/>
    <w:rsid w:val="009968EB"/>
    <w:rsid w:val="00996CFA"/>
    <w:rsid w:val="0099700C"/>
    <w:rsid w:val="009970A1"/>
    <w:rsid w:val="0099725D"/>
    <w:rsid w:val="009973E1"/>
    <w:rsid w:val="009973F1"/>
    <w:rsid w:val="0099743C"/>
    <w:rsid w:val="00997726"/>
    <w:rsid w:val="00997CA6"/>
    <w:rsid w:val="00997CD6"/>
    <w:rsid w:val="00997F59"/>
    <w:rsid w:val="009A0129"/>
    <w:rsid w:val="009A03C2"/>
    <w:rsid w:val="009A04C6"/>
    <w:rsid w:val="009A05CA"/>
    <w:rsid w:val="009A0743"/>
    <w:rsid w:val="009A0AE6"/>
    <w:rsid w:val="009A0D95"/>
    <w:rsid w:val="009A0D9E"/>
    <w:rsid w:val="009A0EF6"/>
    <w:rsid w:val="009A1297"/>
    <w:rsid w:val="009A12E0"/>
    <w:rsid w:val="009A1465"/>
    <w:rsid w:val="009A1737"/>
    <w:rsid w:val="009A196B"/>
    <w:rsid w:val="009A1E22"/>
    <w:rsid w:val="009A1F0E"/>
    <w:rsid w:val="009A1F36"/>
    <w:rsid w:val="009A1FCD"/>
    <w:rsid w:val="009A2073"/>
    <w:rsid w:val="009A225C"/>
    <w:rsid w:val="009A25CE"/>
    <w:rsid w:val="009A2631"/>
    <w:rsid w:val="009A2D71"/>
    <w:rsid w:val="009A312A"/>
    <w:rsid w:val="009A333F"/>
    <w:rsid w:val="009A35BB"/>
    <w:rsid w:val="009A3B38"/>
    <w:rsid w:val="009A3D41"/>
    <w:rsid w:val="009A3D79"/>
    <w:rsid w:val="009A3E38"/>
    <w:rsid w:val="009A3F72"/>
    <w:rsid w:val="009A403B"/>
    <w:rsid w:val="009A4042"/>
    <w:rsid w:val="009A45CF"/>
    <w:rsid w:val="009A491D"/>
    <w:rsid w:val="009A542F"/>
    <w:rsid w:val="009A56EC"/>
    <w:rsid w:val="009A5FFE"/>
    <w:rsid w:val="009A6078"/>
    <w:rsid w:val="009A613C"/>
    <w:rsid w:val="009A6785"/>
    <w:rsid w:val="009A6956"/>
    <w:rsid w:val="009A6A7D"/>
    <w:rsid w:val="009A6CCE"/>
    <w:rsid w:val="009A6D8B"/>
    <w:rsid w:val="009A6E61"/>
    <w:rsid w:val="009A6ED7"/>
    <w:rsid w:val="009A7167"/>
    <w:rsid w:val="009A73C6"/>
    <w:rsid w:val="009A742E"/>
    <w:rsid w:val="009A74DB"/>
    <w:rsid w:val="009A78AB"/>
    <w:rsid w:val="009A7ADE"/>
    <w:rsid w:val="009A7B3E"/>
    <w:rsid w:val="009A7BFA"/>
    <w:rsid w:val="009B015E"/>
    <w:rsid w:val="009B01F0"/>
    <w:rsid w:val="009B0537"/>
    <w:rsid w:val="009B05D1"/>
    <w:rsid w:val="009B0CED"/>
    <w:rsid w:val="009B10FC"/>
    <w:rsid w:val="009B12B2"/>
    <w:rsid w:val="009B1312"/>
    <w:rsid w:val="009B15C2"/>
    <w:rsid w:val="009B18FF"/>
    <w:rsid w:val="009B1CDF"/>
    <w:rsid w:val="009B1E31"/>
    <w:rsid w:val="009B210B"/>
    <w:rsid w:val="009B2433"/>
    <w:rsid w:val="009B2B4B"/>
    <w:rsid w:val="009B2CD4"/>
    <w:rsid w:val="009B2E1F"/>
    <w:rsid w:val="009B2E6B"/>
    <w:rsid w:val="009B3156"/>
    <w:rsid w:val="009B358B"/>
    <w:rsid w:val="009B3596"/>
    <w:rsid w:val="009B3A22"/>
    <w:rsid w:val="009B3AE4"/>
    <w:rsid w:val="009B3B67"/>
    <w:rsid w:val="009B3DE2"/>
    <w:rsid w:val="009B4279"/>
    <w:rsid w:val="009B4355"/>
    <w:rsid w:val="009B4473"/>
    <w:rsid w:val="009B4589"/>
    <w:rsid w:val="009B4692"/>
    <w:rsid w:val="009B471A"/>
    <w:rsid w:val="009B4777"/>
    <w:rsid w:val="009B4979"/>
    <w:rsid w:val="009B4CAB"/>
    <w:rsid w:val="009B4DA7"/>
    <w:rsid w:val="009B5156"/>
    <w:rsid w:val="009B52C0"/>
    <w:rsid w:val="009B531D"/>
    <w:rsid w:val="009B5394"/>
    <w:rsid w:val="009B55B9"/>
    <w:rsid w:val="009B571B"/>
    <w:rsid w:val="009B5A5C"/>
    <w:rsid w:val="009B5C97"/>
    <w:rsid w:val="009B6091"/>
    <w:rsid w:val="009B60DE"/>
    <w:rsid w:val="009B6660"/>
    <w:rsid w:val="009B6706"/>
    <w:rsid w:val="009B68BE"/>
    <w:rsid w:val="009B6B62"/>
    <w:rsid w:val="009B6CB7"/>
    <w:rsid w:val="009B6FA8"/>
    <w:rsid w:val="009B7186"/>
    <w:rsid w:val="009B74EB"/>
    <w:rsid w:val="009B7749"/>
    <w:rsid w:val="009B778F"/>
    <w:rsid w:val="009B79FA"/>
    <w:rsid w:val="009B7A36"/>
    <w:rsid w:val="009B7BE1"/>
    <w:rsid w:val="009B7DBB"/>
    <w:rsid w:val="009C0078"/>
    <w:rsid w:val="009C0485"/>
    <w:rsid w:val="009C10BA"/>
    <w:rsid w:val="009C1205"/>
    <w:rsid w:val="009C135A"/>
    <w:rsid w:val="009C13C0"/>
    <w:rsid w:val="009C1AD2"/>
    <w:rsid w:val="009C1C9E"/>
    <w:rsid w:val="009C1CCF"/>
    <w:rsid w:val="009C1CE0"/>
    <w:rsid w:val="009C20CF"/>
    <w:rsid w:val="009C2208"/>
    <w:rsid w:val="009C2519"/>
    <w:rsid w:val="009C251B"/>
    <w:rsid w:val="009C268D"/>
    <w:rsid w:val="009C2933"/>
    <w:rsid w:val="009C2B86"/>
    <w:rsid w:val="009C2C5B"/>
    <w:rsid w:val="009C2CD7"/>
    <w:rsid w:val="009C2CF3"/>
    <w:rsid w:val="009C2D77"/>
    <w:rsid w:val="009C2DC4"/>
    <w:rsid w:val="009C3010"/>
    <w:rsid w:val="009C320C"/>
    <w:rsid w:val="009C369C"/>
    <w:rsid w:val="009C383A"/>
    <w:rsid w:val="009C3870"/>
    <w:rsid w:val="009C3C6A"/>
    <w:rsid w:val="009C3DE2"/>
    <w:rsid w:val="009C3E2E"/>
    <w:rsid w:val="009C3E6F"/>
    <w:rsid w:val="009C3E8E"/>
    <w:rsid w:val="009C4577"/>
    <w:rsid w:val="009C4873"/>
    <w:rsid w:val="009C4B4D"/>
    <w:rsid w:val="009C4BD3"/>
    <w:rsid w:val="009C4CC3"/>
    <w:rsid w:val="009C4DFC"/>
    <w:rsid w:val="009C51A7"/>
    <w:rsid w:val="009C536C"/>
    <w:rsid w:val="009C5668"/>
    <w:rsid w:val="009C5697"/>
    <w:rsid w:val="009C5BAD"/>
    <w:rsid w:val="009C5EEE"/>
    <w:rsid w:val="009C61D1"/>
    <w:rsid w:val="009C67F3"/>
    <w:rsid w:val="009C6B6D"/>
    <w:rsid w:val="009C6D95"/>
    <w:rsid w:val="009C6DA8"/>
    <w:rsid w:val="009C78C7"/>
    <w:rsid w:val="009C7B4D"/>
    <w:rsid w:val="009C7F14"/>
    <w:rsid w:val="009C7FDA"/>
    <w:rsid w:val="009D08E1"/>
    <w:rsid w:val="009D0B7C"/>
    <w:rsid w:val="009D0D5D"/>
    <w:rsid w:val="009D0ED0"/>
    <w:rsid w:val="009D0F98"/>
    <w:rsid w:val="009D107B"/>
    <w:rsid w:val="009D10F7"/>
    <w:rsid w:val="009D124E"/>
    <w:rsid w:val="009D1409"/>
    <w:rsid w:val="009D1429"/>
    <w:rsid w:val="009D155F"/>
    <w:rsid w:val="009D15AE"/>
    <w:rsid w:val="009D1677"/>
    <w:rsid w:val="009D1B5C"/>
    <w:rsid w:val="009D1B96"/>
    <w:rsid w:val="009D219B"/>
    <w:rsid w:val="009D267E"/>
    <w:rsid w:val="009D2A2F"/>
    <w:rsid w:val="009D3011"/>
    <w:rsid w:val="009D30FF"/>
    <w:rsid w:val="009D34D7"/>
    <w:rsid w:val="009D396E"/>
    <w:rsid w:val="009D3A5D"/>
    <w:rsid w:val="009D3A61"/>
    <w:rsid w:val="009D3B73"/>
    <w:rsid w:val="009D3EA3"/>
    <w:rsid w:val="009D3EAD"/>
    <w:rsid w:val="009D3EDF"/>
    <w:rsid w:val="009D412C"/>
    <w:rsid w:val="009D414B"/>
    <w:rsid w:val="009D41E3"/>
    <w:rsid w:val="009D43D4"/>
    <w:rsid w:val="009D4609"/>
    <w:rsid w:val="009D4C00"/>
    <w:rsid w:val="009D4E33"/>
    <w:rsid w:val="009D4FFB"/>
    <w:rsid w:val="009D5603"/>
    <w:rsid w:val="009D57AF"/>
    <w:rsid w:val="009D587B"/>
    <w:rsid w:val="009D5A89"/>
    <w:rsid w:val="009D5B9F"/>
    <w:rsid w:val="009D5CDC"/>
    <w:rsid w:val="009D5D40"/>
    <w:rsid w:val="009D5D55"/>
    <w:rsid w:val="009D6427"/>
    <w:rsid w:val="009D69B4"/>
    <w:rsid w:val="009D6C1C"/>
    <w:rsid w:val="009D6CCC"/>
    <w:rsid w:val="009D7522"/>
    <w:rsid w:val="009D7846"/>
    <w:rsid w:val="009D7926"/>
    <w:rsid w:val="009D797D"/>
    <w:rsid w:val="009D79FE"/>
    <w:rsid w:val="009D7D0E"/>
    <w:rsid w:val="009E0376"/>
    <w:rsid w:val="009E05F7"/>
    <w:rsid w:val="009E0669"/>
    <w:rsid w:val="009E06F5"/>
    <w:rsid w:val="009E099D"/>
    <w:rsid w:val="009E0A04"/>
    <w:rsid w:val="009E0B1C"/>
    <w:rsid w:val="009E0B69"/>
    <w:rsid w:val="009E0D03"/>
    <w:rsid w:val="009E0D4F"/>
    <w:rsid w:val="009E0F8A"/>
    <w:rsid w:val="009E0F93"/>
    <w:rsid w:val="009E174E"/>
    <w:rsid w:val="009E17A4"/>
    <w:rsid w:val="009E17D7"/>
    <w:rsid w:val="009E1904"/>
    <w:rsid w:val="009E200F"/>
    <w:rsid w:val="009E2349"/>
    <w:rsid w:val="009E2598"/>
    <w:rsid w:val="009E2609"/>
    <w:rsid w:val="009E27E6"/>
    <w:rsid w:val="009E283A"/>
    <w:rsid w:val="009E286B"/>
    <w:rsid w:val="009E2B91"/>
    <w:rsid w:val="009E2E7A"/>
    <w:rsid w:val="009E32F7"/>
    <w:rsid w:val="009E33FB"/>
    <w:rsid w:val="009E355A"/>
    <w:rsid w:val="009E355C"/>
    <w:rsid w:val="009E3705"/>
    <w:rsid w:val="009E3813"/>
    <w:rsid w:val="009E3CE2"/>
    <w:rsid w:val="009E3EA7"/>
    <w:rsid w:val="009E3F06"/>
    <w:rsid w:val="009E3FDB"/>
    <w:rsid w:val="009E405A"/>
    <w:rsid w:val="009E4198"/>
    <w:rsid w:val="009E4521"/>
    <w:rsid w:val="009E4775"/>
    <w:rsid w:val="009E4A1F"/>
    <w:rsid w:val="009E4AF4"/>
    <w:rsid w:val="009E4EEC"/>
    <w:rsid w:val="009E4FD6"/>
    <w:rsid w:val="009E5032"/>
    <w:rsid w:val="009E554D"/>
    <w:rsid w:val="009E56BE"/>
    <w:rsid w:val="009E6026"/>
    <w:rsid w:val="009E617E"/>
    <w:rsid w:val="009E6411"/>
    <w:rsid w:val="009E6428"/>
    <w:rsid w:val="009E645D"/>
    <w:rsid w:val="009E64A9"/>
    <w:rsid w:val="009E6625"/>
    <w:rsid w:val="009E69D1"/>
    <w:rsid w:val="009E69E4"/>
    <w:rsid w:val="009E6AB5"/>
    <w:rsid w:val="009E6C1B"/>
    <w:rsid w:val="009E6E07"/>
    <w:rsid w:val="009E73E9"/>
    <w:rsid w:val="009E7527"/>
    <w:rsid w:val="009E7617"/>
    <w:rsid w:val="009F01F2"/>
    <w:rsid w:val="009F03B3"/>
    <w:rsid w:val="009F0573"/>
    <w:rsid w:val="009F05F2"/>
    <w:rsid w:val="009F07A7"/>
    <w:rsid w:val="009F07E3"/>
    <w:rsid w:val="009F097F"/>
    <w:rsid w:val="009F1640"/>
    <w:rsid w:val="009F18F1"/>
    <w:rsid w:val="009F1E5B"/>
    <w:rsid w:val="009F21FA"/>
    <w:rsid w:val="009F226A"/>
    <w:rsid w:val="009F25E6"/>
    <w:rsid w:val="009F2745"/>
    <w:rsid w:val="009F2785"/>
    <w:rsid w:val="009F29A9"/>
    <w:rsid w:val="009F2E48"/>
    <w:rsid w:val="009F2F2C"/>
    <w:rsid w:val="009F2F58"/>
    <w:rsid w:val="009F3069"/>
    <w:rsid w:val="009F30A0"/>
    <w:rsid w:val="009F34F7"/>
    <w:rsid w:val="009F3674"/>
    <w:rsid w:val="009F3B38"/>
    <w:rsid w:val="009F3DEE"/>
    <w:rsid w:val="009F409D"/>
    <w:rsid w:val="009F4121"/>
    <w:rsid w:val="009F4388"/>
    <w:rsid w:val="009F44C1"/>
    <w:rsid w:val="009F4782"/>
    <w:rsid w:val="009F4786"/>
    <w:rsid w:val="009F47A8"/>
    <w:rsid w:val="009F491F"/>
    <w:rsid w:val="009F49FE"/>
    <w:rsid w:val="009F4C7E"/>
    <w:rsid w:val="009F4C9F"/>
    <w:rsid w:val="009F4E2A"/>
    <w:rsid w:val="009F4F50"/>
    <w:rsid w:val="009F5168"/>
    <w:rsid w:val="009F522B"/>
    <w:rsid w:val="009F5777"/>
    <w:rsid w:val="009F580D"/>
    <w:rsid w:val="009F5922"/>
    <w:rsid w:val="009F5A3E"/>
    <w:rsid w:val="009F5B21"/>
    <w:rsid w:val="009F5B5D"/>
    <w:rsid w:val="009F5B8F"/>
    <w:rsid w:val="009F5CCD"/>
    <w:rsid w:val="009F5FD4"/>
    <w:rsid w:val="009F5FE1"/>
    <w:rsid w:val="009F6188"/>
    <w:rsid w:val="009F6607"/>
    <w:rsid w:val="009F66BC"/>
    <w:rsid w:val="009F6827"/>
    <w:rsid w:val="009F6869"/>
    <w:rsid w:val="009F73ED"/>
    <w:rsid w:val="009F751F"/>
    <w:rsid w:val="009F7627"/>
    <w:rsid w:val="009F7B39"/>
    <w:rsid w:val="009F7F6F"/>
    <w:rsid w:val="009F7FA4"/>
    <w:rsid w:val="00A00084"/>
    <w:rsid w:val="00A00165"/>
    <w:rsid w:val="00A00320"/>
    <w:rsid w:val="00A00344"/>
    <w:rsid w:val="00A00396"/>
    <w:rsid w:val="00A00463"/>
    <w:rsid w:val="00A004EF"/>
    <w:rsid w:val="00A0053B"/>
    <w:rsid w:val="00A009F9"/>
    <w:rsid w:val="00A00A05"/>
    <w:rsid w:val="00A00C50"/>
    <w:rsid w:val="00A00E0B"/>
    <w:rsid w:val="00A0112F"/>
    <w:rsid w:val="00A01923"/>
    <w:rsid w:val="00A01CFC"/>
    <w:rsid w:val="00A01D96"/>
    <w:rsid w:val="00A01DA6"/>
    <w:rsid w:val="00A02124"/>
    <w:rsid w:val="00A0216C"/>
    <w:rsid w:val="00A021B9"/>
    <w:rsid w:val="00A021E5"/>
    <w:rsid w:val="00A023BE"/>
    <w:rsid w:val="00A0253B"/>
    <w:rsid w:val="00A026BD"/>
    <w:rsid w:val="00A029B6"/>
    <w:rsid w:val="00A029F0"/>
    <w:rsid w:val="00A02BAB"/>
    <w:rsid w:val="00A02EEA"/>
    <w:rsid w:val="00A02F4C"/>
    <w:rsid w:val="00A030AB"/>
    <w:rsid w:val="00A03220"/>
    <w:rsid w:val="00A0329B"/>
    <w:rsid w:val="00A032FB"/>
    <w:rsid w:val="00A033A7"/>
    <w:rsid w:val="00A035E0"/>
    <w:rsid w:val="00A039E9"/>
    <w:rsid w:val="00A03E25"/>
    <w:rsid w:val="00A0413C"/>
    <w:rsid w:val="00A04180"/>
    <w:rsid w:val="00A04252"/>
    <w:rsid w:val="00A047A5"/>
    <w:rsid w:val="00A0493F"/>
    <w:rsid w:val="00A04971"/>
    <w:rsid w:val="00A04CD4"/>
    <w:rsid w:val="00A04DBF"/>
    <w:rsid w:val="00A04FB2"/>
    <w:rsid w:val="00A0534D"/>
    <w:rsid w:val="00A053B9"/>
    <w:rsid w:val="00A05493"/>
    <w:rsid w:val="00A054AC"/>
    <w:rsid w:val="00A0577F"/>
    <w:rsid w:val="00A057BC"/>
    <w:rsid w:val="00A05D69"/>
    <w:rsid w:val="00A05E9D"/>
    <w:rsid w:val="00A066C5"/>
    <w:rsid w:val="00A06867"/>
    <w:rsid w:val="00A06A22"/>
    <w:rsid w:val="00A06A82"/>
    <w:rsid w:val="00A06C0E"/>
    <w:rsid w:val="00A06F03"/>
    <w:rsid w:val="00A07099"/>
    <w:rsid w:val="00A07131"/>
    <w:rsid w:val="00A0718C"/>
    <w:rsid w:val="00A072AD"/>
    <w:rsid w:val="00A07394"/>
    <w:rsid w:val="00A07914"/>
    <w:rsid w:val="00A07D62"/>
    <w:rsid w:val="00A07DC7"/>
    <w:rsid w:val="00A07DDA"/>
    <w:rsid w:val="00A07EDD"/>
    <w:rsid w:val="00A10296"/>
    <w:rsid w:val="00A103AC"/>
    <w:rsid w:val="00A10858"/>
    <w:rsid w:val="00A109FB"/>
    <w:rsid w:val="00A10C03"/>
    <w:rsid w:val="00A10DD6"/>
    <w:rsid w:val="00A10E75"/>
    <w:rsid w:val="00A11210"/>
    <w:rsid w:val="00A112D6"/>
    <w:rsid w:val="00A117BC"/>
    <w:rsid w:val="00A11E72"/>
    <w:rsid w:val="00A120BA"/>
    <w:rsid w:val="00A12621"/>
    <w:rsid w:val="00A1287D"/>
    <w:rsid w:val="00A12C14"/>
    <w:rsid w:val="00A12D3C"/>
    <w:rsid w:val="00A12D74"/>
    <w:rsid w:val="00A12E2C"/>
    <w:rsid w:val="00A131A6"/>
    <w:rsid w:val="00A131EF"/>
    <w:rsid w:val="00A13362"/>
    <w:rsid w:val="00A1342A"/>
    <w:rsid w:val="00A1352F"/>
    <w:rsid w:val="00A1389B"/>
    <w:rsid w:val="00A13B77"/>
    <w:rsid w:val="00A13FA0"/>
    <w:rsid w:val="00A13FD0"/>
    <w:rsid w:val="00A13FE0"/>
    <w:rsid w:val="00A13FE7"/>
    <w:rsid w:val="00A14079"/>
    <w:rsid w:val="00A14182"/>
    <w:rsid w:val="00A14325"/>
    <w:rsid w:val="00A144B1"/>
    <w:rsid w:val="00A14759"/>
    <w:rsid w:val="00A149C2"/>
    <w:rsid w:val="00A14B67"/>
    <w:rsid w:val="00A14B8A"/>
    <w:rsid w:val="00A14BB0"/>
    <w:rsid w:val="00A151A2"/>
    <w:rsid w:val="00A154C8"/>
    <w:rsid w:val="00A1552F"/>
    <w:rsid w:val="00A1564B"/>
    <w:rsid w:val="00A15995"/>
    <w:rsid w:val="00A15D49"/>
    <w:rsid w:val="00A16284"/>
    <w:rsid w:val="00A16661"/>
    <w:rsid w:val="00A166E3"/>
    <w:rsid w:val="00A166F9"/>
    <w:rsid w:val="00A168E7"/>
    <w:rsid w:val="00A16ABC"/>
    <w:rsid w:val="00A16B1F"/>
    <w:rsid w:val="00A16B87"/>
    <w:rsid w:val="00A16DE9"/>
    <w:rsid w:val="00A16DF5"/>
    <w:rsid w:val="00A17001"/>
    <w:rsid w:val="00A173CB"/>
    <w:rsid w:val="00A174FF"/>
    <w:rsid w:val="00A176A1"/>
    <w:rsid w:val="00A176A9"/>
    <w:rsid w:val="00A176B1"/>
    <w:rsid w:val="00A17887"/>
    <w:rsid w:val="00A17ABF"/>
    <w:rsid w:val="00A17AF3"/>
    <w:rsid w:val="00A17B63"/>
    <w:rsid w:val="00A17C3B"/>
    <w:rsid w:val="00A17CFC"/>
    <w:rsid w:val="00A17DA7"/>
    <w:rsid w:val="00A200BA"/>
    <w:rsid w:val="00A20211"/>
    <w:rsid w:val="00A202AF"/>
    <w:rsid w:val="00A205C6"/>
    <w:rsid w:val="00A20DA0"/>
    <w:rsid w:val="00A20ED5"/>
    <w:rsid w:val="00A2103E"/>
    <w:rsid w:val="00A210F8"/>
    <w:rsid w:val="00A212BC"/>
    <w:rsid w:val="00A21508"/>
    <w:rsid w:val="00A2183A"/>
    <w:rsid w:val="00A219B6"/>
    <w:rsid w:val="00A21A3B"/>
    <w:rsid w:val="00A21A76"/>
    <w:rsid w:val="00A21B13"/>
    <w:rsid w:val="00A21BB3"/>
    <w:rsid w:val="00A21C11"/>
    <w:rsid w:val="00A21CAC"/>
    <w:rsid w:val="00A21D0A"/>
    <w:rsid w:val="00A22095"/>
    <w:rsid w:val="00A221B3"/>
    <w:rsid w:val="00A2222B"/>
    <w:rsid w:val="00A2229C"/>
    <w:rsid w:val="00A2275F"/>
    <w:rsid w:val="00A227E3"/>
    <w:rsid w:val="00A229D9"/>
    <w:rsid w:val="00A22B5D"/>
    <w:rsid w:val="00A22C82"/>
    <w:rsid w:val="00A22F08"/>
    <w:rsid w:val="00A23067"/>
    <w:rsid w:val="00A2361A"/>
    <w:rsid w:val="00A2364F"/>
    <w:rsid w:val="00A2386A"/>
    <w:rsid w:val="00A23C56"/>
    <w:rsid w:val="00A23DD8"/>
    <w:rsid w:val="00A24194"/>
    <w:rsid w:val="00A242B1"/>
    <w:rsid w:val="00A242B5"/>
    <w:rsid w:val="00A246AD"/>
    <w:rsid w:val="00A246EE"/>
    <w:rsid w:val="00A2475F"/>
    <w:rsid w:val="00A24A79"/>
    <w:rsid w:val="00A24B29"/>
    <w:rsid w:val="00A24EC9"/>
    <w:rsid w:val="00A2504E"/>
    <w:rsid w:val="00A253F2"/>
    <w:rsid w:val="00A257AD"/>
    <w:rsid w:val="00A25A0C"/>
    <w:rsid w:val="00A265CB"/>
    <w:rsid w:val="00A26659"/>
    <w:rsid w:val="00A26674"/>
    <w:rsid w:val="00A26790"/>
    <w:rsid w:val="00A267D0"/>
    <w:rsid w:val="00A269EC"/>
    <w:rsid w:val="00A26B72"/>
    <w:rsid w:val="00A26C55"/>
    <w:rsid w:val="00A270FB"/>
    <w:rsid w:val="00A27394"/>
    <w:rsid w:val="00A27596"/>
    <w:rsid w:val="00A27670"/>
    <w:rsid w:val="00A278D4"/>
    <w:rsid w:val="00A27911"/>
    <w:rsid w:val="00A2798A"/>
    <w:rsid w:val="00A279C4"/>
    <w:rsid w:val="00A27AA4"/>
    <w:rsid w:val="00A27AE1"/>
    <w:rsid w:val="00A27BA5"/>
    <w:rsid w:val="00A27BF5"/>
    <w:rsid w:val="00A27C5E"/>
    <w:rsid w:val="00A27D95"/>
    <w:rsid w:val="00A27DF1"/>
    <w:rsid w:val="00A30228"/>
    <w:rsid w:val="00A30339"/>
    <w:rsid w:val="00A30474"/>
    <w:rsid w:val="00A309CB"/>
    <w:rsid w:val="00A30B82"/>
    <w:rsid w:val="00A30EF0"/>
    <w:rsid w:val="00A30F23"/>
    <w:rsid w:val="00A3125D"/>
    <w:rsid w:val="00A31594"/>
    <w:rsid w:val="00A315D7"/>
    <w:rsid w:val="00A3177F"/>
    <w:rsid w:val="00A3179D"/>
    <w:rsid w:val="00A317BF"/>
    <w:rsid w:val="00A319AB"/>
    <w:rsid w:val="00A31AC2"/>
    <w:rsid w:val="00A32318"/>
    <w:rsid w:val="00A323C0"/>
    <w:rsid w:val="00A32520"/>
    <w:rsid w:val="00A32541"/>
    <w:rsid w:val="00A32693"/>
    <w:rsid w:val="00A32694"/>
    <w:rsid w:val="00A326D1"/>
    <w:rsid w:val="00A328E8"/>
    <w:rsid w:val="00A32B29"/>
    <w:rsid w:val="00A33043"/>
    <w:rsid w:val="00A33103"/>
    <w:rsid w:val="00A3330C"/>
    <w:rsid w:val="00A33327"/>
    <w:rsid w:val="00A33900"/>
    <w:rsid w:val="00A33930"/>
    <w:rsid w:val="00A33C54"/>
    <w:rsid w:val="00A33D75"/>
    <w:rsid w:val="00A33F0C"/>
    <w:rsid w:val="00A33F2C"/>
    <w:rsid w:val="00A33FA5"/>
    <w:rsid w:val="00A33FCA"/>
    <w:rsid w:val="00A3404B"/>
    <w:rsid w:val="00A341B4"/>
    <w:rsid w:val="00A34361"/>
    <w:rsid w:val="00A34523"/>
    <w:rsid w:val="00A3456E"/>
    <w:rsid w:val="00A34710"/>
    <w:rsid w:val="00A347CD"/>
    <w:rsid w:val="00A3483C"/>
    <w:rsid w:val="00A34B10"/>
    <w:rsid w:val="00A34D9F"/>
    <w:rsid w:val="00A351F2"/>
    <w:rsid w:val="00A35C4A"/>
    <w:rsid w:val="00A35CF3"/>
    <w:rsid w:val="00A35F0D"/>
    <w:rsid w:val="00A360C7"/>
    <w:rsid w:val="00A36256"/>
    <w:rsid w:val="00A362DA"/>
    <w:rsid w:val="00A362F6"/>
    <w:rsid w:val="00A36660"/>
    <w:rsid w:val="00A36D44"/>
    <w:rsid w:val="00A37195"/>
    <w:rsid w:val="00A37414"/>
    <w:rsid w:val="00A37590"/>
    <w:rsid w:val="00A37B15"/>
    <w:rsid w:val="00A37CB7"/>
    <w:rsid w:val="00A37E48"/>
    <w:rsid w:val="00A37FC6"/>
    <w:rsid w:val="00A40716"/>
    <w:rsid w:val="00A408F4"/>
    <w:rsid w:val="00A409BE"/>
    <w:rsid w:val="00A40BE1"/>
    <w:rsid w:val="00A40CE6"/>
    <w:rsid w:val="00A40D33"/>
    <w:rsid w:val="00A41042"/>
    <w:rsid w:val="00A418D4"/>
    <w:rsid w:val="00A4195E"/>
    <w:rsid w:val="00A4199B"/>
    <w:rsid w:val="00A41A10"/>
    <w:rsid w:val="00A41A83"/>
    <w:rsid w:val="00A41B56"/>
    <w:rsid w:val="00A4223E"/>
    <w:rsid w:val="00A425D6"/>
    <w:rsid w:val="00A425DF"/>
    <w:rsid w:val="00A42807"/>
    <w:rsid w:val="00A42AA8"/>
    <w:rsid w:val="00A4306C"/>
    <w:rsid w:val="00A430AB"/>
    <w:rsid w:val="00A430B6"/>
    <w:rsid w:val="00A434E5"/>
    <w:rsid w:val="00A438CB"/>
    <w:rsid w:val="00A43904"/>
    <w:rsid w:val="00A4393B"/>
    <w:rsid w:val="00A43B6B"/>
    <w:rsid w:val="00A43D61"/>
    <w:rsid w:val="00A4406E"/>
    <w:rsid w:val="00A4415E"/>
    <w:rsid w:val="00A44558"/>
    <w:rsid w:val="00A445E6"/>
    <w:rsid w:val="00A447C7"/>
    <w:rsid w:val="00A4484B"/>
    <w:rsid w:val="00A448BA"/>
    <w:rsid w:val="00A4492E"/>
    <w:rsid w:val="00A44B1D"/>
    <w:rsid w:val="00A44BD6"/>
    <w:rsid w:val="00A44FEA"/>
    <w:rsid w:val="00A4528B"/>
    <w:rsid w:val="00A454AF"/>
    <w:rsid w:val="00A45AC4"/>
    <w:rsid w:val="00A45AEE"/>
    <w:rsid w:val="00A45D35"/>
    <w:rsid w:val="00A45FFE"/>
    <w:rsid w:val="00A466AD"/>
    <w:rsid w:val="00A46943"/>
    <w:rsid w:val="00A46A36"/>
    <w:rsid w:val="00A46B8F"/>
    <w:rsid w:val="00A46D1D"/>
    <w:rsid w:val="00A46D61"/>
    <w:rsid w:val="00A46ECE"/>
    <w:rsid w:val="00A47134"/>
    <w:rsid w:val="00A4717F"/>
    <w:rsid w:val="00A472CA"/>
    <w:rsid w:val="00A47500"/>
    <w:rsid w:val="00A47AC9"/>
    <w:rsid w:val="00A47AF8"/>
    <w:rsid w:val="00A47B48"/>
    <w:rsid w:val="00A47DA0"/>
    <w:rsid w:val="00A47F54"/>
    <w:rsid w:val="00A47FE2"/>
    <w:rsid w:val="00A5048A"/>
    <w:rsid w:val="00A507D3"/>
    <w:rsid w:val="00A50A82"/>
    <w:rsid w:val="00A50A8A"/>
    <w:rsid w:val="00A50D7F"/>
    <w:rsid w:val="00A50D9E"/>
    <w:rsid w:val="00A5188E"/>
    <w:rsid w:val="00A519D9"/>
    <w:rsid w:val="00A51D71"/>
    <w:rsid w:val="00A51E6A"/>
    <w:rsid w:val="00A51F11"/>
    <w:rsid w:val="00A51FC3"/>
    <w:rsid w:val="00A52D00"/>
    <w:rsid w:val="00A53025"/>
    <w:rsid w:val="00A535BC"/>
    <w:rsid w:val="00A53685"/>
    <w:rsid w:val="00A53750"/>
    <w:rsid w:val="00A53776"/>
    <w:rsid w:val="00A539D7"/>
    <w:rsid w:val="00A53B5B"/>
    <w:rsid w:val="00A53C48"/>
    <w:rsid w:val="00A53F5A"/>
    <w:rsid w:val="00A54241"/>
    <w:rsid w:val="00A54720"/>
    <w:rsid w:val="00A548BC"/>
    <w:rsid w:val="00A54AAB"/>
    <w:rsid w:val="00A550B5"/>
    <w:rsid w:val="00A55135"/>
    <w:rsid w:val="00A552B5"/>
    <w:rsid w:val="00A55586"/>
    <w:rsid w:val="00A55CD7"/>
    <w:rsid w:val="00A56199"/>
    <w:rsid w:val="00A563EF"/>
    <w:rsid w:val="00A565E4"/>
    <w:rsid w:val="00A566EB"/>
    <w:rsid w:val="00A568E6"/>
    <w:rsid w:val="00A56A2E"/>
    <w:rsid w:val="00A56A81"/>
    <w:rsid w:val="00A56C0A"/>
    <w:rsid w:val="00A56D1E"/>
    <w:rsid w:val="00A57041"/>
    <w:rsid w:val="00A57370"/>
    <w:rsid w:val="00A57386"/>
    <w:rsid w:val="00A573E6"/>
    <w:rsid w:val="00A575F5"/>
    <w:rsid w:val="00A577FE"/>
    <w:rsid w:val="00A57DB0"/>
    <w:rsid w:val="00A6028D"/>
    <w:rsid w:val="00A6035A"/>
    <w:rsid w:val="00A603D2"/>
    <w:rsid w:val="00A604C7"/>
    <w:rsid w:val="00A608EB"/>
    <w:rsid w:val="00A60B61"/>
    <w:rsid w:val="00A60BF2"/>
    <w:rsid w:val="00A60EFB"/>
    <w:rsid w:val="00A60F23"/>
    <w:rsid w:val="00A61296"/>
    <w:rsid w:val="00A615E3"/>
    <w:rsid w:val="00A617A1"/>
    <w:rsid w:val="00A61B38"/>
    <w:rsid w:val="00A61E6C"/>
    <w:rsid w:val="00A621C3"/>
    <w:rsid w:val="00A622DB"/>
    <w:rsid w:val="00A62318"/>
    <w:rsid w:val="00A62749"/>
    <w:rsid w:val="00A627E8"/>
    <w:rsid w:val="00A6280F"/>
    <w:rsid w:val="00A62840"/>
    <w:rsid w:val="00A62A9E"/>
    <w:rsid w:val="00A62DE9"/>
    <w:rsid w:val="00A62F76"/>
    <w:rsid w:val="00A62FDF"/>
    <w:rsid w:val="00A6327F"/>
    <w:rsid w:val="00A637B7"/>
    <w:rsid w:val="00A6386C"/>
    <w:rsid w:val="00A63BFD"/>
    <w:rsid w:val="00A63DFF"/>
    <w:rsid w:val="00A643B3"/>
    <w:rsid w:val="00A64451"/>
    <w:rsid w:val="00A6451F"/>
    <w:rsid w:val="00A645E1"/>
    <w:rsid w:val="00A6487D"/>
    <w:rsid w:val="00A64A34"/>
    <w:rsid w:val="00A65232"/>
    <w:rsid w:val="00A65305"/>
    <w:rsid w:val="00A654A3"/>
    <w:rsid w:val="00A658B6"/>
    <w:rsid w:val="00A65B43"/>
    <w:rsid w:val="00A65CD0"/>
    <w:rsid w:val="00A6605A"/>
    <w:rsid w:val="00A6639D"/>
    <w:rsid w:val="00A663D2"/>
    <w:rsid w:val="00A66544"/>
    <w:rsid w:val="00A66853"/>
    <w:rsid w:val="00A66A89"/>
    <w:rsid w:val="00A66B50"/>
    <w:rsid w:val="00A66CC8"/>
    <w:rsid w:val="00A66D3F"/>
    <w:rsid w:val="00A66F50"/>
    <w:rsid w:val="00A6700E"/>
    <w:rsid w:val="00A67139"/>
    <w:rsid w:val="00A671FF"/>
    <w:rsid w:val="00A6735D"/>
    <w:rsid w:val="00A67392"/>
    <w:rsid w:val="00A6750A"/>
    <w:rsid w:val="00A67830"/>
    <w:rsid w:val="00A67988"/>
    <w:rsid w:val="00A67AC5"/>
    <w:rsid w:val="00A67CD3"/>
    <w:rsid w:val="00A67CDD"/>
    <w:rsid w:val="00A67E6D"/>
    <w:rsid w:val="00A67F36"/>
    <w:rsid w:val="00A70194"/>
    <w:rsid w:val="00A703A8"/>
    <w:rsid w:val="00A703E2"/>
    <w:rsid w:val="00A70486"/>
    <w:rsid w:val="00A70494"/>
    <w:rsid w:val="00A71046"/>
    <w:rsid w:val="00A710B1"/>
    <w:rsid w:val="00A712E5"/>
    <w:rsid w:val="00A71956"/>
    <w:rsid w:val="00A71B18"/>
    <w:rsid w:val="00A71CB1"/>
    <w:rsid w:val="00A71CE7"/>
    <w:rsid w:val="00A71E23"/>
    <w:rsid w:val="00A71EDC"/>
    <w:rsid w:val="00A722CB"/>
    <w:rsid w:val="00A7231C"/>
    <w:rsid w:val="00A72325"/>
    <w:rsid w:val="00A724E8"/>
    <w:rsid w:val="00A729D2"/>
    <w:rsid w:val="00A72C59"/>
    <w:rsid w:val="00A72E0F"/>
    <w:rsid w:val="00A730D3"/>
    <w:rsid w:val="00A7376D"/>
    <w:rsid w:val="00A73A46"/>
    <w:rsid w:val="00A74115"/>
    <w:rsid w:val="00A741D4"/>
    <w:rsid w:val="00A7424F"/>
    <w:rsid w:val="00A744BE"/>
    <w:rsid w:val="00A74A72"/>
    <w:rsid w:val="00A751E5"/>
    <w:rsid w:val="00A75391"/>
    <w:rsid w:val="00A75395"/>
    <w:rsid w:val="00A755EB"/>
    <w:rsid w:val="00A756C7"/>
    <w:rsid w:val="00A7573B"/>
    <w:rsid w:val="00A75A9F"/>
    <w:rsid w:val="00A75D7F"/>
    <w:rsid w:val="00A76360"/>
    <w:rsid w:val="00A76453"/>
    <w:rsid w:val="00A768DF"/>
    <w:rsid w:val="00A76B6F"/>
    <w:rsid w:val="00A76F6B"/>
    <w:rsid w:val="00A7707A"/>
    <w:rsid w:val="00A770A4"/>
    <w:rsid w:val="00A771F3"/>
    <w:rsid w:val="00A775C6"/>
    <w:rsid w:val="00A77881"/>
    <w:rsid w:val="00A77AEC"/>
    <w:rsid w:val="00A77BEC"/>
    <w:rsid w:val="00A77D76"/>
    <w:rsid w:val="00A77E6E"/>
    <w:rsid w:val="00A80634"/>
    <w:rsid w:val="00A8075A"/>
    <w:rsid w:val="00A809F3"/>
    <w:rsid w:val="00A80A82"/>
    <w:rsid w:val="00A80F27"/>
    <w:rsid w:val="00A81078"/>
    <w:rsid w:val="00A8126F"/>
    <w:rsid w:val="00A81410"/>
    <w:rsid w:val="00A815B2"/>
    <w:rsid w:val="00A818B4"/>
    <w:rsid w:val="00A818E0"/>
    <w:rsid w:val="00A81915"/>
    <w:rsid w:val="00A81922"/>
    <w:rsid w:val="00A81C51"/>
    <w:rsid w:val="00A824DF"/>
    <w:rsid w:val="00A82801"/>
    <w:rsid w:val="00A82D4A"/>
    <w:rsid w:val="00A82EF9"/>
    <w:rsid w:val="00A832B8"/>
    <w:rsid w:val="00A834E8"/>
    <w:rsid w:val="00A838EA"/>
    <w:rsid w:val="00A839A8"/>
    <w:rsid w:val="00A839C8"/>
    <w:rsid w:val="00A83A6F"/>
    <w:rsid w:val="00A83C96"/>
    <w:rsid w:val="00A83DEF"/>
    <w:rsid w:val="00A8478D"/>
    <w:rsid w:val="00A85255"/>
    <w:rsid w:val="00A853CF"/>
    <w:rsid w:val="00A855C4"/>
    <w:rsid w:val="00A8582F"/>
    <w:rsid w:val="00A859D9"/>
    <w:rsid w:val="00A85A56"/>
    <w:rsid w:val="00A85D7E"/>
    <w:rsid w:val="00A86151"/>
    <w:rsid w:val="00A862D3"/>
    <w:rsid w:val="00A86647"/>
    <w:rsid w:val="00A86967"/>
    <w:rsid w:val="00A86C31"/>
    <w:rsid w:val="00A86E35"/>
    <w:rsid w:val="00A86F25"/>
    <w:rsid w:val="00A8704A"/>
    <w:rsid w:val="00A87357"/>
    <w:rsid w:val="00A8752E"/>
    <w:rsid w:val="00A87738"/>
    <w:rsid w:val="00A8799B"/>
    <w:rsid w:val="00A879D6"/>
    <w:rsid w:val="00A87F3D"/>
    <w:rsid w:val="00A900AB"/>
    <w:rsid w:val="00A90432"/>
    <w:rsid w:val="00A907C4"/>
    <w:rsid w:val="00A90CBE"/>
    <w:rsid w:val="00A90DEF"/>
    <w:rsid w:val="00A90F04"/>
    <w:rsid w:val="00A90F98"/>
    <w:rsid w:val="00A91206"/>
    <w:rsid w:val="00A91793"/>
    <w:rsid w:val="00A917D0"/>
    <w:rsid w:val="00A91832"/>
    <w:rsid w:val="00A91B0D"/>
    <w:rsid w:val="00A91B80"/>
    <w:rsid w:val="00A91EC7"/>
    <w:rsid w:val="00A920C1"/>
    <w:rsid w:val="00A92323"/>
    <w:rsid w:val="00A92486"/>
    <w:rsid w:val="00A92555"/>
    <w:rsid w:val="00A925E3"/>
    <w:rsid w:val="00A9277C"/>
    <w:rsid w:val="00A929D0"/>
    <w:rsid w:val="00A92B9E"/>
    <w:rsid w:val="00A92C3A"/>
    <w:rsid w:val="00A92DF4"/>
    <w:rsid w:val="00A92EB3"/>
    <w:rsid w:val="00A930F6"/>
    <w:rsid w:val="00A936B1"/>
    <w:rsid w:val="00A93966"/>
    <w:rsid w:val="00A939E9"/>
    <w:rsid w:val="00A93BED"/>
    <w:rsid w:val="00A93EE7"/>
    <w:rsid w:val="00A9443C"/>
    <w:rsid w:val="00A945CB"/>
    <w:rsid w:val="00A9487D"/>
    <w:rsid w:val="00A94B9A"/>
    <w:rsid w:val="00A94D76"/>
    <w:rsid w:val="00A94DBC"/>
    <w:rsid w:val="00A94FB0"/>
    <w:rsid w:val="00A950B1"/>
    <w:rsid w:val="00A95425"/>
    <w:rsid w:val="00A95451"/>
    <w:rsid w:val="00A9585D"/>
    <w:rsid w:val="00A95B2C"/>
    <w:rsid w:val="00A95B4F"/>
    <w:rsid w:val="00A95EB7"/>
    <w:rsid w:val="00A960D0"/>
    <w:rsid w:val="00A9634B"/>
    <w:rsid w:val="00A96415"/>
    <w:rsid w:val="00A965FA"/>
    <w:rsid w:val="00A967EB"/>
    <w:rsid w:val="00A9687B"/>
    <w:rsid w:val="00A9693D"/>
    <w:rsid w:val="00A96C07"/>
    <w:rsid w:val="00A96C52"/>
    <w:rsid w:val="00A96E01"/>
    <w:rsid w:val="00A97050"/>
    <w:rsid w:val="00A9716F"/>
    <w:rsid w:val="00A97197"/>
    <w:rsid w:val="00A9755F"/>
    <w:rsid w:val="00A9792E"/>
    <w:rsid w:val="00A97936"/>
    <w:rsid w:val="00A97974"/>
    <w:rsid w:val="00A97A8A"/>
    <w:rsid w:val="00A97F9C"/>
    <w:rsid w:val="00AA0858"/>
    <w:rsid w:val="00AA0916"/>
    <w:rsid w:val="00AA0A71"/>
    <w:rsid w:val="00AA0D82"/>
    <w:rsid w:val="00AA10EC"/>
    <w:rsid w:val="00AA1485"/>
    <w:rsid w:val="00AA1659"/>
    <w:rsid w:val="00AA1B16"/>
    <w:rsid w:val="00AA1FB8"/>
    <w:rsid w:val="00AA26EB"/>
    <w:rsid w:val="00AA28A9"/>
    <w:rsid w:val="00AA2983"/>
    <w:rsid w:val="00AA2C7E"/>
    <w:rsid w:val="00AA2E93"/>
    <w:rsid w:val="00AA300E"/>
    <w:rsid w:val="00AA334C"/>
    <w:rsid w:val="00AA371B"/>
    <w:rsid w:val="00AA3B1E"/>
    <w:rsid w:val="00AA40DB"/>
    <w:rsid w:val="00AA4202"/>
    <w:rsid w:val="00AA46B2"/>
    <w:rsid w:val="00AA47A3"/>
    <w:rsid w:val="00AA4FDE"/>
    <w:rsid w:val="00AA51DC"/>
    <w:rsid w:val="00AA5329"/>
    <w:rsid w:val="00AA5872"/>
    <w:rsid w:val="00AA59D9"/>
    <w:rsid w:val="00AA5AF5"/>
    <w:rsid w:val="00AA61EB"/>
    <w:rsid w:val="00AA646F"/>
    <w:rsid w:val="00AA66AC"/>
    <w:rsid w:val="00AA675B"/>
    <w:rsid w:val="00AA6826"/>
    <w:rsid w:val="00AA692F"/>
    <w:rsid w:val="00AA698D"/>
    <w:rsid w:val="00AA6A9E"/>
    <w:rsid w:val="00AA6C63"/>
    <w:rsid w:val="00AA6CF9"/>
    <w:rsid w:val="00AA6F38"/>
    <w:rsid w:val="00AA70E3"/>
    <w:rsid w:val="00AA7376"/>
    <w:rsid w:val="00AA73F7"/>
    <w:rsid w:val="00AA7561"/>
    <w:rsid w:val="00AA7729"/>
    <w:rsid w:val="00AA7AFD"/>
    <w:rsid w:val="00AB0156"/>
    <w:rsid w:val="00AB045C"/>
    <w:rsid w:val="00AB06A9"/>
    <w:rsid w:val="00AB0BAD"/>
    <w:rsid w:val="00AB0C55"/>
    <w:rsid w:val="00AB0C57"/>
    <w:rsid w:val="00AB1351"/>
    <w:rsid w:val="00AB171F"/>
    <w:rsid w:val="00AB18E7"/>
    <w:rsid w:val="00AB19CB"/>
    <w:rsid w:val="00AB1AE1"/>
    <w:rsid w:val="00AB1BAF"/>
    <w:rsid w:val="00AB1CC0"/>
    <w:rsid w:val="00AB1F0C"/>
    <w:rsid w:val="00AB2038"/>
    <w:rsid w:val="00AB2192"/>
    <w:rsid w:val="00AB2378"/>
    <w:rsid w:val="00AB2498"/>
    <w:rsid w:val="00AB254E"/>
    <w:rsid w:val="00AB29D9"/>
    <w:rsid w:val="00AB2AD2"/>
    <w:rsid w:val="00AB3005"/>
    <w:rsid w:val="00AB3096"/>
    <w:rsid w:val="00AB317A"/>
    <w:rsid w:val="00AB3616"/>
    <w:rsid w:val="00AB38AB"/>
    <w:rsid w:val="00AB3B89"/>
    <w:rsid w:val="00AB3D0B"/>
    <w:rsid w:val="00AB4086"/>
    <w:rsid w:val="00AB42EB"/>
    <w:rsid w:val="00AB435D"/>
    <w:rsid w:val="00AB4599"/>
    <w:rsid w:val="00AB47A0"/>
    <w:rsid w:val="00AB47D1"/>
    <w:rsid w:val="00AB484D"/>
    <w:rsid w:val="00AB4C6C"/>
    <w:rsid w:val="00AB4D1F"/>
    <w:rsid w:val="00AB53D4"/>
    <w:rsid w:val="00AB541B"/>
    <w:rsid w:val="00AB55AF"/>
    <w:rsid w:val="00AB5845"/>
    <w:rsid w:val="00AB5A48"/>
    <w:rsid w:val="00AB5B10"/>
    <w:rsid w:val="00AB5C16"/>
    <w:rsid w:val="00AB5D89"/>
    <w:rsid w:val="00AB5E62"/>
    <w:rsid w:val="00AB61B2"/>
    <w:rsid w:val="00AB699C"/>
    <w:rsid w:val="00AB6C0B"/>
    <w:rsid w:val="00AB6F8D"/>
    <w:rsid w:val="00AB70CB"/>
    <w:rsid w:val="00AB7423"/>
    <w:rsid w:val="00AB76BA"/>
    <w:rsid w:val="00AB7867"/>
    <w:rsid w:val="00AB7C89"/>
    <w:rsid w:val="00AB7CF1"/>
    <w:rsid w:val="00AC0203"/>
    <w:rsid w:val="00AC04B9"/>
    <w:rsid w:val="00AC063C"/>
    <w:rsid w:val="00AC06CA"/>
    <w:rsid w:val="00AC06FD"/>
    <w:rsid w:val="00AC075E"/>
    <w:rsid w:val="00AC080C"/>
    <w:rsid w:val="00AC10B0"/>
    <w:rsid w:val="00AC10C7"/>
    <w:rsid w:val="00AC10EA"/>
    <w:rsid w:val="00AC14A7"/>
    <w:rsid w:val="00AC154A"/>
    <w:rsid w:val="00AC16D6"/>
    <w:rsid w:val="00AC18F4"/>
    <w:rsid w:val="00AC1C35"/>
    <w:rsid w:val="00AC2135"/>
    <w:rsid w:val="00AC23D9"/>
    <w:rsid w:val="00AC27DF"/>
    <w:rsid w:val="00AC2845"/>
    <w:rsid w:val="00AC321B"/>
    <w:rsid w:val="00AC32A5"/>
    <w:rsid w:val="00AC331C"/>
    <w:rsid w:val="00AC341F"/>
    <w:rsid w:val="00AC3495"/>
    <w:rsid w:val="00AC38C1"/>
    <w:rsid w:val="00AC3A99"/>
    <w:rsid w:val="00AC3B24"/>
    <w:rsid w:val="00AC3BC3"/>
    <w:rsid w:val="00AC3DE1"/>
    <w:rsid w:val="00AC3F7D"/>
    <w:rsid w:val="00AC4623"/>
    <w:rsid w:val="00AC4776"/>
    <w:rsid w:val="00AC47F6"/>
    <w:rsid w:val="00AC4832"/>
    <w:rsid w:val="00AC4BB7"/>
    <w:rsid w:val="00AC4BC0"/>
    <w:rsid w:val="00AC4C80"/>
    <w:rsid w:val="00AC5193"/>
    <w:rsid w:val="00AC54EE"/>
    <w:rsid w:val="00AC5768"/>
    <w:rsid w:val="00AC5981"/>
    <w:rsid w:val="00AC5A44"/>
    <w:rsid w:val="00AC5DD0"/>
    <w:rsid w:val="00AC6165"/>
    <w:rsid w:val="00AC6188"/>
    <w:rsid w:val="00AC6369"/>
    <w:rsid w:val="00AC64D4"/>
    <w:rsid w:val="00AC6507"/>
    <w:rsid w:val="00AC69CD"/>
    <w:rsid w:val="00AC6CC0"/>
    <w:rsid w:val="00AC6D5C"/>
    <w:rsid w:val="00AC6E9F"/>
    <w:rsid w:val="00AC6ED6"/>
    <w:rsid w:val="00AC6F4C"/>
    <w:rsid w:val="00AC7168"/>
    <w:rsid w:val="00AC71F7"/>
    <w:rsid w:val="00AC75DE"/>
    <w:rsid w:val="00AC76C6"/>
    <w:rsid w:val="00AC7A80"/>
    <w:rsid w:val="00AC7AF5"/>
    <w:rsid w:val="00AC7B03"/>
    <w:rsid w:val="00AC7D00"/>
    <w:rsid w:val="00AD012C"/>
    <w:rsid w:val="00AD069D"/>
    <w:rsid w:val="00AD0DD6"/>
    <w:rsid w:val="00AD10AA"/>
    <w:rsid w:val="00AD10DE"/>
    <w:rsid w:val="00AD1609"/>
    <w:rsid w:val="00AD16A0"/>
    <w:rsid w:val="00AD170D"/>
    <w:rsid w:val="00AD17DC"/>
    <w:rsid w:val="00AD1A20"/>
    <w:rsid w:val="00AD1A88"/>
    <w:rsid w:val="00AD1C13"/>
    <w:rsid w:val="00AD1F60"/>
    <w:rsid w:val="00AD202C"/>
    <w:rsid w:val="00AD2061"/>
    <w:rsid w:val="00AD20BA"/>
    <w:rsid w:val="00AD2326"/>
    <w:rsid w:val="00AD28F1"/>
    <w:rsid w:val="00AD297C"/>
    <w:rsid w:val="00AD2FA6"/>
    <w:rsid w:val="00AD355F"/>
    <w:rsid w:val="00AD37FA"/>
    <w:rsid w:val="00AD3A31"/>
    <w:rsid w:val="00AD3B0A"/>
    <w:rsid w:val="00AD3B4D"/>
    <w:rsid w:val="00AD42D9"/>
    <w:rsid w:val="00AD43AC"/>
    <w:rsid w:val="00AD4BBD"/>
    <w:rsid w:val="00AD4E6E"/>
    <w:rsid w:val="00AD5488"/>
    <w:rsid w:val="00AD573D"/>
    <w:rsid w:val="00AD5810"/>
    <w:rsid w:val="00AD589E"/>
    <w:rsid w:val="00AD59AA"/>
    <w:rsid w:val="00AD5AF3"/>
    <w:rsid w:val="00AD5D23"/>
    <w:rsid w:val="00AD5D7D"/>
    <w:rsid w:val="00AD5E98"/>
    <w:rsid w:val="00AD60B9"/>
    <w:rsid w:val="00AD6129"/>
    <w:rsid w:val="00AD6299"/>
    <w:rsid w:val="00AD6B68"/>
    <w:rsid w:val="00AD6ED5"/>
    <w:rsid w:val="00AD6F23"/>
    <w:rsid w:val="00AD7300"/>
    <w:rsid w:val="00AD73F2"/>
    <w:rsid w:val="00AD787E"/>
    <w:rsid w:val="00AD7C4C"/>
    <w:rsid w:val="00AD7F86"/>
    <w:rsid w:val="00AD7FBE"/>
    <w:rsid w:val="00AE004D"/>
    <w:rsid w:val="00AE0077"/>
    <w:rsid w:val="00AE03B0"/>
    <w:rsid w:val="00AE0502"/>
    <w:rsid w:val="00AE078A"/>
    <w:rsid w:val="00AE0F35"/>
    <w:rsid w:val="00AE117B"/>
    <w:rsid w:val="00AE17BD"/>
    <w:rsid w:val="00AE1A19"/>
    <w:rsid w:val="00AE1B50"/>
    <w:rsid w:val="00AE1EFD"/>
    <w:rsid w:val="00AE24C9"/>
    <w:rsid w:val="00AE271F"/>
    <w:rsid w:val="00AE28BD"/>
    <w:rsid w:val="00AE29DE"/>
    <w:rsid w:val="00AE2A38"/>
    <w:rsid w:val="00AE2B74"/>
    <w:rsid w:val="00AE2C57"/>
    <w:rsid w:val="00AE2E12"/>
    <w:rsid w:val="00AE2E56"/>
    <w:rsid w:val="00AE2ECE"/>
    <w:rsid w:val="00AE2F95"/>
    <w:rsid w:val="00AE311F"/>
    <w:rsid w:val="00AE3604"/>
    <w:rsid w:val="00AE3792"/>
    <w:rsid w:val="00AE3826"/>
    <w:rsid w:val="00AE392D"/>
    <w:rsid w:val="00AE3ABB"/>
    <w:rsid w:val="00AE3B04"/>
    <w:rsid w:val="00AE3D85"/>
    <w:rsid w:val="00AE3DB2"/>
    <w:rsid w:val="00AE3F34"/>
    <w:rsid w:val="00AE3F46"/>
    <w:rsid w:val="00AE41A5"/>
    <w:rsid w:val="00AE4264"/>
    <w:rsid w:val="00AE4758"/>
    <w:rsid w:val="00AE4799"/>
    <w:rsid w:val="00AE4DC8"/>
    <w:rsid w:val="00AE4E38"/>
    <w:rsid w:val="00AE4F00"/>
    <w:rsid w:val="00AE50BA"/>
    <w:rsid w:val="00AE50C2"/>
    <w:rsid w:val="00AE537F"/>
    <w:rsid w:val="00AE558C"/>
    <w:rsid w:val="00AE55AF"/>
    <w:rsid w:val="00AE563C"/>
    <w:rsid w:val="00AE566A"/>
    <w:rsid w:val="00AE569F"/>
    <w:rsid w:val="00AE59E2"/>
    <w:rsid w:val="00AE5D6F"/>
    <w:rsid w:val="00AE5F25"/>
    <w:rsid w:val="00AE5FA7"/>
    <w:rsid w:val="00AE6005"/>
    <w:rsid w:val="00AE6119"/>
    <w:rsid w:val="00AE6545"/>
    <w:rsid w:val="00AE662A"/>
    <w:rsid w:val="00AE6D1C"/>
    <w:rsid w:val="00AE707A"/>
    <w:rsid w:val="00AE747A"/>
    <w:rsid w:val="00AE7F7C"/>
    <w:rsid w:val="00AF04AD"/>
    <w:rsid w:val="00AF04CC"/>
    <w:rsid w:val="00AF04E0"/>
    <w:rsid w:val="00AF07D0"/>
    <w:rsid w:val="00AF0B29"/>
    <w:rsid w:val="00AF14D3"/>
    <w:rsid w:val="00AF155D"/>
    <w:rsid w:val="00AF192D"/>
    <w:rsid w:val="00AF1992"/>
    <w:rsid w:val="00AF1A1C"/>
    <w:rsid w:val="00AF1B6C"/>
    <w:rsid w:val="00AF1D6F"/>
    <w:rsid w:val="00AF1D8E"/>
    <w:rsid w:val="00AF1E4F"/>
    <w:rsid w:val="00AF2159"/>
    <w:rsid w:val="00AF21B2"/>
    <w:rsid w:val="00AF270F"/>
    <w:rsid w:val="00AF291B"/>
    <w:rsid w:val="00AF2A47"/>
    <w:rsid w:val="00AF2AF8"/>
    <w:rsid w:val="00AF2C0E"/>
    <w:rsid w:val="00AF2C34"/>
    <w:rsid w:val="00AF2F8F"/>
    <w:rsid w:val="00AF2FB3"/>
    <w:rsid w:val="00AF33BB"/>
    <w:rsid w:val="00AF33C6"/>
    <w:rsid w:val="00AF3495"/>
    <w:rsid w:val="00AF3497"/>
    <w:rsid w:val="00AF3589"/>
    <w:rsid w:val="00AF35A2"/>
    <w:rsid w:val="00AF3722"/>
    <w:rsid w:val="00AF3D8B"/>
    <w:rsid w:val="00AF3ECE"/>
    <w:rsid w:val="00AF3F2C"/>
    <w:rsid w:val="00AF3F88"/>
    <w:rsid w:val="00AF4060"/>
    <w:rsid w:val="00AF432F"/>
    <w:rsid w:val="00AF433A"/>
    <w:rsid w:val="00AF444E"/>
    <w:rsid w:val="00AF44D4"/>
    <w:rsid w:val="00AF4521"/>
    <w:rsid w:val="00AF48EF"/>
    <w:rsid w:val="00AF4CE6"/>
    <w:rsid w:val="00AF5085"/>
    <w:rsid w:val="00AF5163"/>
    <w:rsid w:val="00AF5336"/>
    <w:rsid w:val="00AF54DF"/>
    <w:rsid w:val="00AF55B0"/>
    <w:rsid w:val="00AF587C"/>
    <w:rsid w:val="00AF5F4B"/>
    <w:rsid w:val="00AF61FE"/>
    <w:rsid w:val="00AF638A"/>
    <w:rsid w:val="00AF6543"/>
    <w:rsid w:val="00AF6605"/>
    <w:rsid w:val="00AF69F8"/>
    <w:rsid w:val="00AF6A11"/>
    <w:rsid w:val="00AF6EEE"/>
    <w:rsid w:val="00AF6FCE"/>
    <w:rsid w:val="00AF707E"/>
    <w:rsid w:val="00AF70E0"/>
    <w:rsid w:val="00AF7324"/>
    <w:rsid w:val="00AF7367"/>
    <w:rsid w:val="00AF76AC"/>
    <w:rsid w:val="00AF78BF"/>
    <w:rsid w:val="00AF7B56"/>
    <w:rsid w:val="00AF7DB2"/>
    <w:rsid w:val="00B00296"/>
    <w:rsid w:val="00B005FE"/>
    <w:rsid w:val="00B00B2D"/>
    <w:rsid w:val="00B00BF2"/>
    <w:rsid w:val="00B00F59"/>
    <w:rsid w:val="00B01099"/>
    <w:rsid w:val="00B01588"/>
    <w:rsid w:val="00B0158A"/>
    <w:rsid w:val="00B017B6"/>
    <w:rsid w:val="00B02144"/>
    <w:rsid w:val="00B021E1"/>
    <w:rsid w:val="00B0227E"/>
    <w:rsid w:val="00B022E6"/>
    <w:rsid w:val="00B02342"/>
    <w:rsid w:val="00B02C2F"/>
    <w:rsid w:val="00B02D9F"/>
    <w:rsid w:val="00B03186"/>
    <w:rsid w:val="00B03366"/>
    <w:rsid w:val="00B03B8D"/>
    <w:rsid w:val="00B03D00"/>
    <w:rsid w:val="00B03D16"/>
    <w:rsid w:val="00B03EFF"/>
    <w:rsid w:val="00B0405E"/>
    <w:rsid w:val="00B040C6"/>
    <w:rsid w:val="00B04903"/>
    <w:rsid w:val="00B04994"/>
    <w:rsid w:val="00B04C20"/>
    <w:rsid w:val="00B04DD3"/>
    <w:rsid w:val="00B05018"/>
    <w:rsid w:val="00B051DF"/>
    <w:rsid w:val="00B052E5"/>
    <w:rsid w:val="00B054BD"/>
    <w:rsid w:val="00B0553D"/>
    <w:rsid w:val="00B0582B"/>
    <w:rsid w:val="00B05A56"/>
    <w:rsid w:val="00B05AC7"/>
    <w:rsid w:val="00B05D36"/>
    <w:rsid w:val="00B060D6"/>
    <w:rsid w:val="00B066A8"/>
    <w:rsid w:val="00B068CF"/>
    <w:rsid w:val="00B0708A"/>
    <w:rsid w:val="00B0710A"/>
    <w:rsid w:val="00B0786F"/>
    <w:rsid w:val="00B07A00"/>
    <w:rsid w:val="00B07AC2"/>
    <w:rsid w:val="00B07BD3"/>
    <w:rsid w:val="00B07DE0"/>
    <w:rsid w:val="00B10022"/>
    <w:rsid w:val="00B10482"/>
    <w:rsid w:val="00B1073D"/>
    <w:rsid w:val="00B10F1A"/>
    <w:rsid w:val="00B10FA7"/>
    <w:rsid w:val="00B1118D"/>
    <w:rsid w:val="00B11277"/>
    <w:rsid w:val="00B1176F"/>
    <w:rsid w:val="00B1193B"/>
    <w:rsid w:val="00B119D0"/>
    <w:rsid w:val="00B11AF7"/>
    <w:rsid w:val="00B11B38"/>
    <w:rsid w:val="00B11ED2"/>
    <w:rsid w:val="00B120B1"/>
    <w:rsid w:val="00B120FD"/>
    <w:rsid w:val="00B1227E"/>
    <w:rsid w:val="00B123E0"/>
    <w:rsid w:val="00B126E9"/>
    <w:rsid w:val="00B12944"/>
    <w:rsid w:val="00B12DEC"/>
    <w:rsid w:val="00B131CA"/>
    <w:rsid w:val="00B13282"/>
    <w:rsid w:val="00B13349"/>
    <w:rsid w:val="00B134AD"/>
    <w:rsid w:val="00B13707"/>
    <w:rsid w:val="00B13719"/>
    <w:rsid w:val="00B13A91"/>
    <w:rsid w:val="00B13AB4"/>
    <w:rsid w:val="00B13C35"/>
    <w:rsid w:val="00B13DDD"/>
    <w:rsid w:val="00B13E74"/>
    <w:rsid w:val="00B1402A"/>
    <w:rsid w:val="00B14048"/>
    <w:rsid w:val="00B14120"/>
    <w:rsid w:val="00B1415F"/>
    <w:rsid w:val="00B14C1D"/>
    <w:rsid w:val="00B14C35"/>
    <w:rsid w:val="00B14FA9"/>
    <w:rsid w:val="00B14FF2"/>
    <w:rsid w:val="00B15489"/>
    <w:rsid w:val="00B15611"/>
    <w:rsid w:val="00B157FC"/>
    <w:rsid w:val="00B15912"/>
    <w:rsid w:val="00B1592C"/>
    <w:rsid w:val="00B15A38"/>
    <w:rsid w:val="00B15F40"/>
    <w:rsid w:val="00B161C8"/>
    <w:rsid w:val="00B166E2"/>
    <w:rsid w:val="00B16867"/>
    <w:rsid w:val="00B168FB"/>
    <w:rsid w:val="00B16C01"/>
    <w:rsid w:val="00B16F1F"/>
    <w:rsid w:val="00B16FC3"/>
    <w:rsid w:val="00B1712C"/>
    <w:rsid w:val="00B17210"/>
    <w:rsid w:val="00B174B1"/>
    <w:rsid w:val="00B17804"/>
    <w:rsid w:val="00B1798A"/>
    <w:rsid w:val="00B17B8C"/>
    <w:rsid w:val="00B17CD4"/>
    <w:rsid w:val="00B17D81"/>
    <w:rsid w:val="00B209DA"/>
    <w:rsid w:val="00B20C8F"/>
    <w:rsid w:val="00B20EED"/>
    <w:rsid w:val="00B21024"/>
    <w:rsid w:val="00B21343"/>
    <w:rsid w:val="00B21513"/>
    <w:rsid w:val="00B2221E"/>
    <w:rsid w:val="00B2242C"/>
    <w:rsid w:val="00B224D3"/>
    <w:rsid w:val="00B2287A"/>
    <w:rsid w:val="00B229A7"/>
    <w:rsid w:val="00B22C45"/>
    <w:rsid w:val="00B22E74"/>
    <w:rsid w:val="00B237F1"/>
    <w:rsid w:val="00B23A68"/>
    <w:rsid w:val="00B23A92"/>
    <w:rsid w:val="00B23BE6"/>
    <w:rsid w:val="00B23E85"/>
    <w:rsid w:val="00B23ECF"/>
    <w:rsid w:val="00B23F5A"/>
    <w:rsid w:val="00B242A6"/>
    <w:rsid w:val="00B2467D"/>
    <w:rsid w:val="00B246ED"/>
    <w:rsid w:val="00B24A1C"/>
    <w:rsid w:val="00B24CB1"/>
    <w:rsid w:val="00B24CC5"/>
    <w:rsid w:val="00B24F6F"/>
    <w:rsid w:val="00B24F93"/>
    <w:rsid w:val="00B251E4"/>
    <w:rsid w:val="00B252F1"/>
    <w:rsid w:val="00B25432"/>
    <w:rsid w:val="00B2544B"/>
    <w:rsid w:val="00B25645"/>
    <w:rsid w:val="00B256C3"/>
    <w:rsid w:val="00B257C3"/>
    <w:rsid w:val="00B2590A"/>
    <w:rsid w:val="00B25BFF"/>
    <w:rsid w:val="00B25D12"/>
    <w:rsid w:val="00B26027"/>
    <w:rsid w:val="00B2652C"/>
    <w:rsid w:val="00B26710"/>
    <w:rsid w:val="00B26745"/>
    <w:rsid w:val="00B2692D"/>
    <w:rsid w:val="00B26B49"/>
    <w:rsid w:val="00B26E63"/>
    <w:rsid w:val="00B270BF"/>
    <w:rsid w:val="00B27121"/>
    <w:rsid w:val="00B27C3D"/>
    <w:rsid w:val="00B27D97"/>
    <w:rsid w:val="00B27EC2"/>
    <w:rsid w:val="00B303A9"/>
    <w:rsid w:val="00B306BA"/>
    <w:rsid w:val="00B30708"/>
    <w:rsid w:val="00B30EC2"/>
    <w:rsid w:val="00B3129C"/>
    <w:rsid w:val="00B31B5B"/>
    <w:rsid w:val="00B31C40"/>
    <w:rsid w:val="00B31DF4"/>
    <w:rsid w:val="00B32058"/>
    <w:rsid w:val="00B32597"/>
    <w:rsid w:val="00B327B5"/>
    <w:rsid w:val="00B328DB"/>
    <w:rsid w:val="00B32B5D"/>
    <w:rsid w:val="00B32CBC"/>
    <w:rsid w:val="00B32D37"/>
    <w:rsid w:val="00B33123"/>
    <w:rsid w:val="00B336DD"/>
    <w:rsid w:val="00B3376D"/>
    <w:rsid w:val="00B33D9E"/>
    <w:rsid w:val="00B3439F"/>
    <w:rsid w:val="00B344FF"/>
    <w:rsid w:val="00B347E5"/>
    <w:rsid w:val="00B34A2B"/>
    <w:rsid w:val="00B34DA4"/>
    <w:rsid w:val="00B34DEC"/>
    <w:rsid w:val="00B351A7"/>
    <w:rsid w:val="00B351F3"/>
    <w:rsid w:val="00B352C3"/>
    <w:rsid w:val="00B3546C"/>
    <w:rsid w:val="00B3555B"/>
    <w:rsid w:val="00B355C8"/>
    <w:rsid w:val="00B35A12"/>
    <w:rsid w:val="00B35AA6"/>
    <w:rsid w:val="00B35D41"/>
    <w:rsid w:val="00B35EF7"/>
    <w:rsid w:val="00B361F5"/>
    <w:rsid w:val="00B36293"/>
    <w:rsid w:val="00B3663B"/>
    <w:rsid w:val="00B367E8"/>
    <w:rsid w:val="00B36928"/>
    <w:rsid w:val="00B369B7"/>
    <w:rsid w:val="00B36FB9"/>
    <w:rsid w:val="00B37198"/>
    <w:rsid w:val="00B372D7"/>
    <w:rsid w:val="00B37D01"/>
    <w:rsid w:val="00B37D48"/>
    <w:rsid w:val="00B40257"/>
    <w:rsid w:val="00B4027B"/>
    <w:rsid w:val="00B40445"/>
    <w:rsid w:val="00B40596"/>
    <w:rsid w:val="00B40B04"/>
    <w:rsid w:val="00B418A3"/>
    <w:rsid w:val="00B419EB"/>
    <w:rsid w:val="00B41B22"/>
    <w:rsid w:val="00B41CAA"/>
    <w:rsid w:val="00B41CEC"/>
    <w:rsid w:val="00B41DBC"/>
    <w:rsid w:val="00B41DF8"/>
    <w:rsid w:val="00B41E2B"/>
    <w:rsid w:val="00B41F0B"/>
    <w:rsid w:val="00B421BD"/>
    <w:rsid w:val="00B42327"/>
    <w:rsid w:val="00B42372"/>
    <w:rsid w:val="00B42575"/>
    <w:rsid w:val="00B42693"/>
    <w:rsid w:val="00B426B3"/>
    <w:rsid w:val="00B4276E"/>
    <w:rsid w:val="00B427E1"/>
    <w:rsid w:val="00B428E5"/>
    <w:rsid w:val="00B42A9B"/>
    <w:rsid w:val="00B42F6A"/>
    <w:rsid w:val="00B42FD2"/>
    <w:rsid w:val="00B4338D"/>
    <w:rsid w:val="00B43400"/>
    <w:rsid w:val="00B43725"/>
    <w:rsid w:val="00B43784"/>
    <w:rsid w:val="00B437DC"/>
    <w:rsid w:val="00B43830"/>
    <w:rsid w:val="00B438EB"/>
    <w:rsid w:val="00B43A04"/>
    <w:rsid w:val="00B43A95"/>
    <w:rsid w:val="00B43D59"/>
    <w:rsid w:val="00B43D9E"/>
    <w:rsid w:val="00B43E21"/>
    <w:rsid w:val="00B4442F"/>
    <w:rsid w:val="00B4455A"/>
    <w:rsid w:val="00B4490B"/>
    <w:rsid w:val="00B44A9A"/>
    <w:rsid w:val="00B44C1D"/>
    <w:rsid w:val="00B44E5B"/>
    <w:rsid w:val="00B45269"/>
    <w:rsid w:val="00B45339"/>
    <w:rsid w:val="00B45617"/>
    <w:rsid w:val="00B4585F"/>
    <w:rsid w:val="00B45A26"/>
    <w:rsid w:val="00B45AA6"/>
    <w:rsid w:val="00B45FBD"/>
    <w:rsid w:val="00B45FC2"/>
    <w:rsid w:val="00B46219"/>
    <w:rsid w:val="00B4652D"/>
    <w:rsid w:val="00B46576"/>
    <w:rsid w:val="00B4668E"/>
    <w:rsid w:val="00B46AC0"/>
    <w:rsid w:val="00B46CE4"/>
    <w:rsid w:val="00B4715B"/>
    <w:rsid w:val="00B4764A"/>
    <w:rsid w:val="00B47760"/>
    <w:rsid w:val="00B47AF1"/>
    <w:rsid w:val="00B47B83"/>
    <w:rsid w:val="00B47E94"/>
    <w:rsid w:val="00B50076"/>
    <w:rsid w:val="00B5047B"/>
    <w:rsid w:val="00B505CF"/>
    <w:rsid w:val="00B5074E"/>
    <w:rsid w:val="00B50812"/>
    <w:rsid w:val="00B508B1"/>
    <w:rsid w:val="00B50966"/>
    <w:rsid w:val="00B50A6A"/>
    <w:rsid w:val="00B50AA4"/>
    <w:rsid w:val="00B50E98"/>
    <w:rsid w:val="00B5139A"/>
    <w:rsid w:val="00B51484"/>
    <w:rsid w:val="00B51701"/>
    <w:rsid w:val="00B51C7B"/>
    <w:rsid w:val="00B51CAE"/>
    <w:rsid w:val="00B51E19"/>
    <w:rsid w:val="00B524FD"/>
    <w:rsid w:val="00B52711"/>
    <w:rsid w:val="00B52957"/>
    <w:rsid w:val="00B52AF3"/>
    <w:rsid w:val="00B52EFA"/>
    <w:rsid w:val="00B53176"/>
    <w:rsid w:val="00B531FE"/>
    <w:rsid w:val="00B534B3"/>
    <w:rsid w:val="00B53A42"/>
    <w:rsid w:val="00B53B8E"/>
    <w:rsid w:val="00B53C4D"/>
    <w:rsid w:val="00B53D6A"/>
    <w:rsid w:val="00B53DC0"/>
    <w:rsid w:val="00B53DDE"/>
    <w:rsid w:val="00B53F6D"/>
    <w:rsid w:val="00B543AB"/>
    <w:rsid w:val="00B54521"/>
    <w:rsid w:val="00B54662"/>
    <w:rsid w:val="00B54914"/>
    <w:rsid w:val="00B54A2C"/>
    <w:rsid w:val="00B5556D"/>
    <w:rsid w:val="00B5573A"/>
    <w:rsid w:val="00B55B5C"/>
    <w:rsid w:val="00B55CC1"/>
    <w:rsid w:val="00B55F1D"/>
    <w:rsid w:val="00B56776"/>
    <w:rsid w:val="00B56906"/>
    <w:rsid w:val="00B56BC7"/>
    <w:rsid w:val="00B56D83"/>
    <w:rsid w:val="00B57B75"/>
    <w:rsid w:val="00B57DE8"/>
    <w:rsid w:val="00B603E8"/>
    <w:rsid w:val="00B60621"/>
    <w:rsid w:val="00B60697"/>
    <w:rsid w:val="00B6083A"/>
    <w:rsid w:val="00B60A17"/>
    <w:rsid w:val="00B60CE1"/>
    <w:rsid w:val="00B611A4"/>
    <w:rsid w:val="00B6185B"/>
    <w:rsid w:val="00B61937"/>
    <w:rsid w:val="00B619D2"/>
    <w:rsid w:val="00B61ABA"/>
    <w:rsid w:val="00B61B18"/>
    <w:rsid w:val="00B61D11"/>
    <w:rsid w:val="00B61D43"/>
    <w:rsid w:val="00B61D99"/>
    <w:rsid w:val="00B61EFC"/>
    <w:rsid w:val="00B61F4D"/>
    <w:rsid w:val="00B6201E"/>
    <w:rsid w:val="00B629C7"/>
    <w:rsid w:val="00B62A5D"/>
    <w:rsid w:val="00B62A7C"/>
    <w:rsid w:val="00B6300E"/>
    <w:rsid w:val="00B631BA"/>
    <w:rsid w:val="00B63220"/>
    <w:rsid w:val="00B63852"/>
    <w:rsid w:val="00B639C5"/>
    <w:rsid w:val="00B63A61"/>
    <w:rsid w:val="00B63ADE"/>
    <w:rsid w:val="00B64025"/>
    <w:rsid w:val="00B642F6"/>
    <w:rsid w:val="00B64550"/>
    <w:rsid w:val="00B64FBF"/>
    <w:rsid w:val="00B65030"/>
    <w:rsid w:val="00B650DD"/>
    <w:rsid w:val="00B6510B"/>
    <w:rsid w:val="00B656F9"/>
    <w:rsid w:val="00B65C13"/>
    <w:rsid w:val="00B65D47"/>
    <w:rsid w:val="00B6620F"/>
    <w:rsid w:val="00B663EA"/>
    <w:rsid w:val="00B6655D"/>
    <w:rsid w:val="00B6664C"/>
    <w:rsid w:val="00B6674A"/>
    <w:rsid w:val="00B6689D"/>
    <w:rsid w:val="00B669AE"/>
    <w:rsid w:val="00B66FB2"/>
    <w:rsid w:val="00B6703E"/>
    <w:rsid w:val="00B67240"/>
    <w:rsid w:val="00B672CB"/>
    <w:rsid w:val="00B676D0"/>
    <w:rsid w:val="00B6784E"/>
    <w:rsid w:val="00B6793C"/>
    <w:rsid w:val="00B67AAF"/>
    <w:rsid w:val="00B70022"/>
    <w:rsid w:val="00B705A9"/>
    <w:rsid w:val="00B70623"/>
    <w:rsid w:val="00B706BA"/>
    <w:rsid w:val="00B70B6F"/>
    <w:rsid w:val="00B70CF8"/>
    <w:rsid w:val="00B70CF9"/>
    <w:rsid w:val="00B70D32"/>
    <w:rsid w:val="00B70F3B"/>
    <w:rsid w:val="00B710DC"/>
    <w:rsid w:val="00B710E4"/>
    <w:rsid w:val="00B714EB"/>
    <w:rsid w:val="00B7162E"/>
    <w:rsid w:val="00B7187C"/>
    <w:rsid w:val="00B71A37"/>
    <w:rsid w:val="00B71C91"/>
    <w:rsid w:val="00B71E93"/>
    <w:rsid w:val="00B720F5"/>
    <w:rsid w:val="00B72239"/>
    <w:rsid w:val="00B72422"/>
    <w:rsid w:val="00B72760"/>
    <w:rsid w:val="00B72933"/>
    <w:rsid w:val="00B72D3A"/>
    <w:rsid w:val="00B736B3"/>
    <w:rsid w:val="00B73859"/>
    <w:rsid w:val="00B73969"/>
    <w:rsid w:val="00B739DD"/>
    <w:rsid w:val="00B74004"/>
    <w:rsid w:val="00B7444F"/>
    <w:rsid w:val="00B74517"/>
    <w:rsid w:val="00B748D4"/>
    <w:rsid w:val="00B749DA"/>
    <w:rsid w:val="00B74EC4"/>
    <w:rsid w:val="00B75052"/>
    <w:rsid w:val="00B75593"/>
    <w:rsid w:val="00B75656"/>
    <w:rsid w:val="00B756A9"/>
    <w:rsid w:val="00B759DD"/>
    <w:rsid w:val="00B75AC5"/>
    <w:rsid w:val="00B75B21"/>
    <w:rsid w:val="00B75D07"/>
    <w:rsid w:val="00B760D1"/>
    <w:rsid w:val="00B7622B"/>
    <w:rsid w:val="00B765E9"/>
    <w:rsid w:val="00B76780"/>
    <w:rsid w:val="00B768C9"/>
    <w:rsid w:val="00B76951"/>
    <w:rsid w:val="00B76C72"/>
    <w:rsid w:val="00B76CDD"/>
    <w:rsid w:val="00B76D07"/>
    <w:rsid w:val="00B76D16"/>
    <w:rsid w:val="00B76D80"/>
    <w:rsid w:val="00B76E1D"/>
    <w:rsid w:val="00B77064"/>
    <w:rsid w:val="00B772C7"/>
    <w:rsid w:val="00B775C6"/>
    <w:rsid w:val="00B77D54"/>
    <w:rsid w:val="00B80620"/>
    <w:rsid w:val="00B80B2E"/>
    <w:rsid w:val="00B80E4E"/>
    <w:rsid w:val="00B8107B"/>
    <w:rsid w:val="00B81398"/>
    <w:rsid w:val="00B81EFB"/>
    <w:rsid w:val="00B81F09"/>
    <w:rsid w:val="00B821C3"/>
    <w:rsid w:val="00B82334"/>
    <w:rsid w:val="00B823BD"/>
    <w:rsid w:val="00B82DAF"/>
    <w:rsid w:val="00B831B9"/>
    <w:rsid w:val="00B832A1"/>
    <w:rsid w:val="00B8376B"/>
    <w:rsid w:val="00B83949"/>
    <w:rsid w:val="00B83B8D"/>
    <w:rsid w:val="00B83E7E"/>
    <w:rsid w:val="00B83F21"/>
    <w:rsid w:val="00B83FCE"/>
    <w:rsid w:val="00B8413E"/>
    <w:rsid w:val="00B8459A"/>
    <w:rsid w:val="00B84858"/>
    <w:rsid w:val="00B84ADF"/>
    <w:rsid w:val="00B84C9E"/>
    <w:rsid w:val="00B84D0E"/>
    <w:rsid w:val="00B84F69"/>
    <w:rsid w:val="00B84F91"/>
    <w:rsid w:val="00B85099"/>
    <w:rsid w:val="00B85119"/>
    <w:rsid w:val="00B85E03"/>
    <w:rsid w:val="00B85E26"/>
    <w:rsid w:val="00B862BA"/>
    <w:rsid w:val="00B865D7"/>
    <w:rsid w:val="00B8674F"/>
    <w:rsid w:val="00B86DBF"/>
    <w:rsid w:val="00B87056"/>
    <w:rsid w:val="00B871B9"/>
    <w:rsid w:val="00B872B5"/>
    <w:rsid w:val="00B872F7"/>
    <w:rsid w:val="00B8792A"/>
    <w:rsid w:val="00B87985"/>
    <w:rsid w:val="00B87A13"/>
    <w:rsid w:val="00B87ACB"/>
    <w:rsid w:val="00B90152"/>
    <w:rsid w:val="00B904A7"/>
    <w:rsid w:val="00B90F28"/>
    <w:rsid w:val="00B90FCC"/>
    <w:rsid w:val="00B90FD4"/>
    <w:rsid w:val="00B912EF"/>
    <w:rsid w:val="00B9160D"/>
    <w:rsid w:val="00B916B9"/>
    <w:rsid w:val="00B91818"/>
    <w:rsid w:val="00B91ACE"/>
    <w:rsid w:val="00B91DC2"/>
    <w:rsid w:val="00B91ECF"/>
    <w:rsid w:val="00B92082"/>
    <w:rsid w:val="00B92170"/>
    <w:rsid w:val="00B92452"/>
    <w:rsid w:val="00B9277B"/>
    <w:rsid w:val="00B92791"/>
    <w:rsid w:val="00B92AF9"/>
    <w:rsid w:val="00B92BA8"/>
    <w:rsid w:val="00B92D91"/>
    <w:rsid w:val="00B92D96"/>
    <w:rsid w:val="00B9344C"/>
    <w:rsid w:val="00B93B3D"/>
    <w:rsid w:val="00B940F9"/>
    <w:rsid w:val="00B941B6"/>
    <w:rsid w:val="00B9420A"/>
    <w:rsid w:val="00B94228"/>
    <w:rsid w:val="00B944C7"/>
    <w:rsid w:val="00B94598"/>
    <w:rsid w:val="00B948F1"/>
    <w:rsid w:val="00B94F8F"/>
    <w:rsid w:val="00B950C2"/>
    <w:rsid w:val="00B9530D"/>
    <w:rsid w:val="00B9541F"/>
    <w:rsid w:val="00B957D2"/>
    <w:rsid w:val="00B958C7"/>
    <w:rsid w:val="00B95933"/>
    <w:rsid w:val="00B95BD1"/>
    <w:rsid w:val="00B95D98"/>
    <w:rsid w:val="00B95FEA"/>
    <w:rsid w:val="00B96002"/>
    <w:rsid w:val="00B96074"/>
    <w:rsid w:val="00B963B6"/>
    <w:rsid w:val="00B96492"/>
    <w:rsid w:val="00B9660F"/>
    <w:rsid w:val="00B96C5D"/>
    <w:rsid w:val="00B96E35"/>
    <w:rsid w:val="00B96F23"/>
    <w:rsid w:val="00B970ED"/>
    <w:rsid w:val="00B9757E"/>
    <w:rsid w:val="00B976FB"/>
    <w:rsid w:val="00B97727"/>
    <w:rsid w:val="00B977A0"/>
    <w:rsid w:val="00B979FB"/>
    <w:rsid w:val="00B97B99"/>
    <w:rsid w:val="00B97C16"/>
    <w:rsid w:val="00BA0318"/>
    <w:rsid w:val="00BA08AC"/>
    <w:rsid w:val="00BA0C57"/>
    <w:rsid w:val="00BA0DEF"/>
    <w:rsid w:val="00BA0F18"/>
    <w:rsid w:val="00BA1049"/>
    <w:rsid w:val="00BA10AE"/>
    <w:rsid w:val="00BA121F"/>
    <w:rsid w:val="00BA1982"/>
    <w:rsid w:val="00BA1AF9"/>
    <w:rsid w:val="00BA1BA2"/>
    <w:rsid w:val="00BA1E23"/>
    <w:rsid w:val="00BA222D"/>
    <w:rsid w:val="00BA2D9B"/>
    <w:rsid w:val="00BA2FEB"/>
    <w:rsid w:val="00BA3385"/>
    <w:rsid w:val="00BA341A"/>
    <w:rsid w:val="00BA36EA"/>
    <w:rsid w:val="00BA3B04"/>
    <w:rsid w:val="00BA3C9E"/>
    <w:rsid w:val="00BA4786"/>
    <w:rsid w:val="00BA49EF"/>
    <w:rsid w:val="00BA5908"/>
    <w:rsid w:val="00BA5A9A"/>
    <w:rsid w:val="00BA6537"/>
    <w:rsid w:val="00BA65F5"/>
    <w:rsid w:val="00BA680C"/>
    <w:rsid w:val="00BA6885"/>
    <w:rsid w:val="00BA6A39"/>
    <w:rsid w:val="00BA6DE1"/>
    <w:rsid w:val="00BA735A"/>
    <w:rsid w:val="00BA77B2"/>
    <w:rsid w:val="00BA7A3D"/>
    <w:rsid w:val="00BA7B32"/>
    <w:rsid w:val="00BA7D50"/>
    <w:rsid w:val="00BA7EB3"/>
    <w:rsid w:val="00BA7F2D"/>
    <w:rsid w:val="00BA7F35"/>
    <w:rsid w:val="00BB0552"/>
    <w:rsid w:val="00BB06C4"/>
    <w:rsid w:val="00BB0883"/>
    <w:rsid w:val="00BB0A60"/>
    <w:rsid w:val="00BB149E"/>
    <w:rsid w:val="00BB175E"/>
    <w:rsid w:val="00BB189A"/>
    <w:rsid w:val="00BB1ACE"/>
    <w:rsid w:val="00BB1D46"/>
    <w:rsid w:val="00BB1E2D"/>
    <w:rsid w:val="00BB2515"/>
    <w:rsid w:val="00BB2674"/>
    <w:rsid w:val="00BB2ACA"/>
    <w:rsid w:val="00BB312C"/>
    <w:rsid w:val="00BB32C7"/>
    <w:rsid w:val="00BB32FF"/>
    <w:rsid w:val="00BB3403"/>
    <w:rsid w:val="00BB35D4"/>
    <w:rsid w:val="00BB38E6"/>
    <w:rsid w:val="00BB3925"/>
    <w:rsid w:val="00BB3E3C"/>
    <w:rsid w:val="00BB3E9A"/>
    <w:rsid w:val="00BB43C2"/>
    <w:rsid w:val="00BB483D"/>
    <w:rsid w:val="00BB49C9"/>
    <w:rsid w:val="00BB4B7D"/>
    <w:rsid w:val="00BB4D17"/>
    <w:rsid w:val="00BB4DDB"/>
    <w:rsid w:val="00BB52D8"/>
    <w:rsid w:val="00BB52F2"/>
    <w:rsid w:val="00BB564E"/>
    <w:rsid w:val="00BB5687"/>
    <w:rsid w:val="00BB56FF"/>
    <w:rsid w:val="00BB57E9"/>
    <w:rsid w:val="00BB597D"/>
    <w:rsid w:val="00BB5D6F"/>
    <w:rsid w:val="00BB5E10"/>
    <w:rsid w:val="00BB60C3"/>
    <w:rsid w:val="00BB61F7"/>
    <w:rsid w:val="00BB6245"/>
    <w:rsid w:val="00BB6382"/>
    <w:rsid w:val="00BB639D"/>
    <w:rsid w:val="00BB63C2"/>
    <w:rsid w:val="00BB63E6"/>
    <w:rsid w:val="00BB6435"/>
    <w:rsid w:val="00BB6452"/>
    <w:rsid w:val="00BB6718"/>
    <w:rsid w:val="00BB6F70"/>
    <w:rsid w:val="00BB7036"/>
    <w:rsid w:val="00BB7072"/>
    <w:rsid w:val="00BB75CF"/>
    <w:rsid w:val="00BB7C2E"/>
    <w:rsid w:val="00BB7C3E"/>
    <w:rsid w:val="00BB7C4A"/>
    <w:rsid w:val="00BB7D28"/>
    <w:rsid w:val="00BB7D5E"/>
    <w:rsid w:val="00BB7E33"/>
    <w:rsid w:val="00BB7EEC"/>
    <w:rsid w:val="00BB7F83"/>
    <w:rsid w:val="00BC0218"/>
    <w:rsid w:val="00BC0311"/>
    <w:rsid w:val="00BC04D7"/>
    <w:rsid w:val="00BC05B2"/>
    <w:rsid w:val="00BC06A6"/>
    <w:rsid w:val="00BC0820"/>
    <w:rsid w:val="00BC0868"/>
    <w:rsid w:val="00BC0D3F"/>
    <w:rsid w:val="00BC1304"/>
    <w:rsid w:val="00BC15F8"/>
    <w:rsid w:val="00BC19A2"/>
    <w:rsid w:val="00BC19D1"/>
    <w:rsid w:val="00BC1B09"/>
    <w:rsid w:val="00BC21BA"/>
    <w:rsid w:val="00BC25E3"/>
    <w:rsid w:val="00BC26FE"/>
    <w:rsid w:val="00BC2ACE"/>
    <w:rsid w:val="00BC2B80"/>
    <w:rsid w:val="00BC2BE4"/>
    <w:rsid w:val="00BC2BE5"/>
    <w:rsid w:val="00BC2C2E"/>
    <w:rsid w:val="00BC2C5E"/>
    <w:rsid w:val="00BC2CA1"/>
    <w:rsid w:val="00BC2F5F"/>
    <w:rsid w:val="00BC32FA"/>
    <w:rsid w:val="00BC3968"/>
    <w:rsid w:val="00BC3DAB"/>
    <w:rsid w:val="00BC40DB"/>
    <w:rsid w:val="00BC40F5"/>
    <w:rsid w:val="00BC413C"/>
    <w:rsid w:val="00BC4286"/>
    <w:rsid w:val="00BC42EB"/>
    <w:rsid w:val="00BC4630"/>
    <w:rsid w:val="00BC4856"/>
    <w:rsid w:val="00BC494D"/>
    <w:rsid w:val="00BC497C"/>
    <w:rsid w:val="00BC49AD"/>
    <w:rsid w:val="00BC49F5"/>
    <w:rsid w:val="00BC4A86"/>
    <w:rsid w:val="00BC4BAC"/>
    <w:rsid w:val="00BC4BBE"/>
    <w:rsid w:val="00BC4E09"/>
    <w:rsid w:val="00BC4FB2"/>
    <w:rsid w:val="00BC4FD5"/>
    <w:rsid w:val="00BC51BC"/>
    <w:rsid w:val="00BC5234"/>
    <w:rsid w:val="00BC54CD"/>
    <w:rsid w:val="00BC5525"/>
    <w:rsid w:val="00BC554A"/>
    <w:rsid w:val="00BC5767"/>
    <w:rsid w:val="00BC5889"/>
    <w:rsid w:val="00BC5B60"/>
    <w:rsid w:val="00BC5EC4"/>
    <w:rsid w:val="00BC5F64"/>
    <w:rsid w:val="00BC6588"/>
    <w:rsid w:val="00BC6662"/>
    <w:rsid w:val="00BC6676"/>
    <w:rsid w:val="00BC6783"/>
    <w:rsid w:val="00BC6928"/>
    <w:rsid w:val="00BC6A63"/>
    <w:rsid w:val="00BC6B3E"/>
    <w:rsid w:val="00BC6FE1"/>
    <w:rsid w:val="00BC7678"/>
    <w:rsid w:val="00BC79AB"/>
    <w:rsid w:val="00BC7EFB"/>
    <w:rsid w:val="00BD013A"/>
    <w:rsid w:val="00BD01EA"/>
    <w:rsid w:val="00BD037C"/>
    <w:rsid w:val="00BD06FA"/>
    <w:rsid w:val="00BD0981"/>
    <w:rsid w:val="00BD0DED"/>
    <w:rsid w:val="00BD0E53"/>
    <w:rsid w:val="00BD121D"/>
    <w:rsid w:val="00BD176A"/>
    <w:rsid w:val="00BD17D5"/>
    <w:rsid w:val="00BD18AD"/>
    <w:rsid w:val="00BD1992"/>
    <w:rsid w:val="00BD1A78"/>
    <w:rsid w:val="00BD1F8D"/>
    <w:rsid w:val="00BD2187"/>
    <w:rsid w:val="00BD2504"/>
    <w:rsid w:val="00BD26BA"/>
    <w:rsid w:val="00BD285A"/>
    <w:rsid w:val="00BD2CC5"/>
    <w:rsid w:val="00BD2D88"/>
    <w:rsid w:val="00BD30EB"/>
    <w:rsid w:val="00BD33E6"/>
    <w:rsid w:val="00BD3464"/>
    <w:rsid w:val="00BD34EE"/>
    <w:rsid w:val="00BD36DF"/>
    <w:rsid w:val="00BD3877"/>
    <w:rsid w:val="00BD3AC8"/>
    <w:rsid w:val="00BD3E81"/>
    <w:rsid w:val="00BD3EC7"/>
    <w:rsid w:val="00BD3F91"/>
    <w:rsid w:val="00BD3FBD"/>
    <w:rsid w:val="00BD416A"/>
    <w:rsid w:val="00BD4231"/>
    <w:rsid w:val="00BD429B"/>
    <w:rsid w:val="00BD4479"/>
    <w:rsid w:val="00BD456D"/>
    <w:rsid w:val="00BD45C1"/>
    <w:rsid w:val="00BD47AA"/>
    <w:rsid w:val="00BD4803"/>
    <w:rsid w:val="00BD49B6"/>
    <w:rsid w:val="00BD54DA"/>
    <w:rsid w:val="00BD57E8"/>
    <w:rsid w:val="00BD5827"/>
    <w:rsid w:val="00BD58EB"/>
    <w:rsid w:val="00BD5B0B"/>
    <w:rsid w:val="00BD5B9E"/>
    <w:rsid w:val="00BD5DF4"/>
    <w:rsid w:val="00BD5F95"/>
    <w:rsid w:val="00BD63CF"/>
    <w:rsid w:val="00BD6574"/>
    <w:rsid w:val="00BD6614"/>
    <w:rsid w:val="00BD661F"/>
    <w:rsid w:val="00BD6AE6"/>
    <w:rsid w:val="00BD6AFA"/>
    <w:rsid w:val="00BD6D3F"/>
    <w:rsid w:val="00BD6D5C"/>
    <w:rsid w:val="00BD6FA4"/>
    <w:rsid w:val="00BD703C"/>
    <w:rsid w:val="00BD70E4"/>
    <w:rsid w:val="00BD711F"/>
    <w:rsid w:val="00BD742E"/>
    <w:rsid w:val="00BD77EC"/>
    <w:rsid w:val="00BD79CB"/>
    <w:rsid w:val="00BD7CA0"/>
    <w:rsid w:val="00BD7E2A"/>
    <w:rsid w:val="00BE0213"/>
    <w:rsid w:val="00BE0699"/>
    <w:rsid w:val="00BE0A59"/>
    <w:rsid w:val="00BE0C5C"/>
    <w:rsid w:val="00BE0ED1"/>
    <w:rsid w:val="00BE0FE3"/>
    <w:rsid w:val="00BE10D2"/>
    <w:rsid w:val="00BE1333"/>
    <w:rsid w:val="00BE1985"/>
    <w:rsid w:val="00BE19B8"/>
    <w:rsid w:val="00BE1B79"/>
    <w:rsid w:val="00BE1E27"/>
    <w:rsid w:val="00BE2051"/>
    <w:rsid w:val="00BE21C8"/>
    <w:rsid w:val="00BE22D7"/>
    <w:rsid w:val="00BE26E9"/>
    <w:rsid w:val="00BE2790"/>
    <w:rsid w:val="00BE27FD"/>
    <w:rsid w:val="00BE2986"/>
    <w:rsid w:val="00BE32A9"/>
    <w:rsid w:val="00BE32F5"/>
    <w:rsid w:val="00BE33BA"/>
    <w:rsid w:val="00BE361D"/>
    <w:rsid w:val="00BE3744"/>
    <w:rsid w:val="00BE39EE"/>
    <w:rsid w:val="00BE3ACE"/>
    <w:rsid w:val="00BE3F39"/>
    <w:rsid w:val="00BE3F78"/>
    <w:rsid w:val="00BE4682"/>
    <w:rsid w:val="00BE4B20"/>
    <w:rsid w:val="00BE4DAE"/>
    <w:rsid w:val="00BE4E36"/>
    <w:rsid w:val="00BE4EF4"/>
    <w:rsid w:val="00BE4FB5"/>
    <w:rsid w:val="00BE5356"/>
    <w:rsid w:val="00BE5670"/>
    <w:rsid w:val="00BE56A2"/>
    <w:rsid w:val="00BE5714"/>
    <w:rsid w:val="00BE5722"/>
    <w:rsid w:val="00BE5F94"/>
    <w:rsid w:val="00BE605C"/>
    <w:rsid w:val="00BE66C0"/>
    <w:rsid w:val="00BE6820"/>
    <w:rsid w:val="00BE6C4D"/>
    <w:rsid w:val="00BE6C9E"/>
    <w:rsid w:val="00BE70CD"/>
    <w:rsid w:val="00BE71DA"/>
    <w:rsid w:val="00BE73BE"/>
    <w:rsid w:val="00BE73F7"/>
    <w:rsid w:val="00BE7603"/>
    <w:rsid w:val="00BE7610"/>
    <w:rsid w:val="00BE78ED"/>
    <w:rsid w:val="00BE7A49"/>
    <w:rsid w:val="00BE7EC2"/>
    <w:rsid w:val="00BF0048"/>
    <w:rsid w:val="00BF0744"/>
    <w:rsid w:val="00BF0803"/>
    <w:rsid w:val="00BF0E1D"/>
    <w:rsid w:val="00BF0FC4"/>
    <w:rsid w:val="00BF14A6"/>
    <w:rsid w:val="00BF17C2"/>
    <w:rsid w:val="00BF1842"/>
    <w:rsid w:val="00BF1A34"/>
    <w:rsid w:val="00BF2031"/>
    <w:rsid w:val="00BF246B"/>
    <w:rsid w:val="00BF2940"/>
    <w:rsid w:val="00BF2D14"/>
    <w:rsid w:val="00BF2E18"/>
    <w:rsid w:val="00BF2F26"/>
    <w:rsid w:val="00BF2FA9"/>
    <w:rsid w:val="00BF300F"/>
    <w:rsid w:val="00BF3332"/>
    <w:rsid w:val="00BF33EC"/>
    <w:rsid w:val="00BF3527"/>
    <w:rsid w:val="00BF391A"/>
    <w:rsid w:val="00BF3A8E"/>
    <w:rsid w:val="00BF3B3D"/>
    <w:rsid w:val="00BF3C22"/>
    <w:rsid w:val="00BF3D54"/>
    <w:rsid w:val="00BF3E1E"/>
    <w:rsid w:val="00BF3E84"/>
    <w:rsid w:val="00BF3EDB"/>
    <w:rsid w:val="00BF3F06"/>
    <w:rsid w:val="00BF408A"/>
    <w:rsid w:val="00BF448F"/>
    <w:rsid w:val="00BF453C"/>
    <w:rsid w:val="00BF4840"/>
    <w:rsid w:val="00BF4AAC"/>
    <w:rsid w:val="00BF4B25"/>
    <w:rsid w:val="00BF500D"/>
    <w:rsid w:val="00BF52B3"/>
    <w:rsid w:val="00BF52B6"/>
    <w:rsid w:val="00BF531E"/>
    <w:rsid w:val="00BF542E"/>
    <w:rsid w:val="00BF55DB"/>
    <w:rsid w:val="00BF5CDE"/>
    <w:rsid w:val="00BF620F"/>
    <w:rsid w:val="00BF63AD"/>
    <w:rsid w:val="00BF65AD"/>
    <w:rsid w:val="00BF66A4"/>
    <w:rsid w:val="00BF6C5D"/>
    <w:rsid w:val="00BF787E"/>
    <w:rsid w:val="00BF7A6F"/>
    <w:rsid w:val="00BF7E4A"/>
    <w:rsid w:val="00C000A7"/>
    <w:rsid w:val="00C00167"/>
    <w:rsid w:val="00C007B8"/>
    <w:rsid w:val="00C007F3"/>
    <w:rsid w:val="00C00CA5"/>
    <w:rsid w:val="00C010CB"/>
    <w:rsid w:val="00C010FB"/>
    <w:rsid w:val="00C0115B"/>
    <w:rsid w:val="00C01498"/>
    <w:rsid w:val="00C017E6"/>
    <w:rsid w:val="00C01B73"/>
    <w:rsid w:val="00C01CD1"/>
    <w:rsid w:val="00C02783"/>
    <w:rsid w:val="00C03008"/>
    <w:rsid w:val="00C0336E"/>
    <w:rsid w:val="00C034FA"/>
    <w:rsid w:val="00C0367D"/>
    <w:rsid w:val="00C03916"/>
    <w:rsid w:val="00C03B98"/>
    <w:rsid w:val="00C03D94"/>
    <w:rsid w:val="00C042B7"/>
    <w:rsid w:val="00C04561"/>
    <w:rsid w:val="00C04663"/>
    <w:rsid w:val="00C04665"/>
    <w:rsid w:val="00C047E2"/>
    <w:rsid w:val="00C04AC2"/>
    <w:rsid w:val="00C04B86"/>
    <w:rsid w:val="00C04C7D"/>
    <w:rsid w:val="00C04EB1"/>
    <w:rsid w:val="00C05276"/>
    <w:rsid w:val="00C055D3"/>
    <w:rsid w:val="00C0570C"/>
    <w:rsid w:val="00C058E5"/>
    <w:rsid w:val="00C05AAB"/>
    <w:rsid w:val="00C05AE3"/>
    <w:rsid w:val="00C05F5E"/>
    <w:rsid w:val="00C05FAC"/>
    <w:rsid w:val="00C06214"/>
    <w:rsid w:val="00C06291"/>
    <w:rsid w:val="00C06A6E"/>
    <w:rsid w:val="00C06D4D"/>
    <w:rsid w:val="00C06D75"/>
    <w:rsid w:val="00C06FF0"/>
    <w:rsid w:val="00C07333"/>
    <w:rsid w:val="00C07423"/>
    <w:rsid w:val="00C07757"/>
    <w:rsid w:val="00C07A61"/>
    <w:rsid w:val="00C07D17"/>
    <w:rsid w:val="00C108E5"/>
    <w:rsid w:val="00C10B15"/>
    <w:rsid w:val="00C10B29"/>
    <w:rsid w:val="00C10E50"/>
    <w:rsid w:val="00C10F59"/>
    <w:rsid w:val="00C11253"/>
    <w:rsid w:val="00C1143A"/>
    <w:rsid w:val="00C115E0"/>
    <w:rsid w:val="00C1161A"/>
    <w:rsid w:val="00C1179E"/>
    <w:rsid w:val="00C117E2"/>
    <w:rsid w:val="00C11EE7"/>
    <w:rsid w:val="00C121EF"/>
    <w:rsid w:val="00C12254"/>
    <w:rsid w:val="00C122C1"/>
    <w:rsid w:val="00C12791"/>
    <w:rsid w:val="00C12794"/>
    <w:rsid w:val="00C12CD2"/>
    <w:rsid w:val="00C13654"/>
    <w:rsid w:val="00C13743"/>
    <w:rsid w:val="00C137EE"/>
    <w:rsid w:val="00C13903"/>
    <w:rsid w:val="00C13B72"/>
    <w:rsid w:val="00C13CC1"/>
    <w:rsid w:val="00C13F81"/>
    <w:rsid w:val="00C13FA7"/>
    <w:rsid w:val="00C140A2"/>
    <w:rsid w:val="00C140A5"/>
    <w:rsid w:val="00C140D8"/>
    <w:rsid w:val="00C14185"/>
    <w:rsid w:val="00C1418D"/>
    <w:rsid w:val="00C143C7"/>
    <w:rsid w:val="00C145A5"/>
    <w:rsid w:val="00C14B74"/>
    <w:rsid w:val="00C14B79"/>
    <w:rsid w:val="00C1510E"/>
    <w:rsid w:val="00C15140"/>
    <w:rsid w:val="00C155B9"/>
    <w:rsid w:val="00C15869"/>
    <w:rsid w:val="00C15A51"/>
    <w:rsid w:val="00C15BE5"/>
    <w:rsid w:val="00C15C8A"/>
    <w:rsid w:val="00C15D0F"/>
    <w:rsid w:val="00C15E43"/>
    <w:rsid w:val="00C15FA3"/>
    <w:rsid w:val="00C1650A"/>
    <w:rsid w:val="00C166DD"/>
    <w:rsid w:val="00C16862"/>
    <w:rsid w:val="00C1687D"/>
    <w:rsid w:val="00C16AF2"/>
    <w:rsid w:val="00C16C3A"/>
    <w:rsid w:val="00C16C8A"/>
    <w:rsid w:val="00C16E01"/>
    <w:rsid w:val="00C1704B"/>
    <w:rsid w:val="00C17170"/>
    <w:rsid w:val="00C17794"/>
    <w:rsid w:val="00C178EF"/>
    <w:rsid w:val="00C2005A"/>
    <w:rsid w:val="00C2025E"/>
    <w:rsid w:val="00C202E9"/>
    <w:rsid w:val="00C20345"/>
    <w:rsid w:val="00C203B3"/>
    <w:rsid w:val="00C20767"/>
    <w:rsid w:val="00C20C8B"/>
    <w:rsid w:val="00C20CFC"/>
    <w:rsid w:val="00C20D7F"/>
    <w:rsid w:val="00C20DA3"/>
    <w:rsid w:val="00C2119A"/>
    <w:rsid w:val="00C21225"/>
    <w:rsid w:val="00C2154A"/>
    <w:rsid w:val="00C218B5"/>
    <w:rsid w:val="00C21A72"/>
    <w:rsid w:val="00C21A7E"/>
    <w:rsid w:val="00C21AEE"/>
    <w:rsid w:val="00C21D37"/>
    <w:rsid w:val="00C21E13"/>
    <w:rsid w:val="00C21EFA"/>
    <w:rsid w:val="00C221BA"/>
    <w:rsid w:val="00C22490"/>
    <w:rsid w:val="00C22495"/>
    <w:rsid w:val="00C22610"/>
    <w:rsid w:val="00C228FE"/>
    <w:rsid w:val="00C229FB"/>
    <w:rsid w:val="00C22B95"/>
    <w:rsid w:val="00C2309D"/>
    <w:rsid w:val="00C23A15"/>
    <w:rsid w:val="00C23A85"/>
    <w:rsid w:val="00C23F13"/>
    <w:rsid w:val="00C23F73"/>
    <w:rsid w:val="00C240CF"/>
    <w:rsid w:val="00C242D3"/>
    <w:rsid w:val="00C24336"/>
    <w:rsid w:val="00C248F8"/>
    <w:rsid w:val="00C24A8C"/>
    <w:rsid w:val="00C24BC0"/>
    <w:rsid w:val="00C24D75"/>
    <w:rsid w:val="00C24DC7"/>
    <w:rsid w:val="00C24E47"/>
    <w:rsid w:val="00C253E3"/>
    <w:rsid w:val="00C25412"/>
    <w:rsid w:val="00C25603"/>
    <w:rsid w:val="00C259EC"/>
    <w:rsid w:val="00C25C19"/>
    <w:rsid w:val="00C25F4C"/>
    <w:rsid w:val="00C264E9"/>
    <w:rsid w:val="00C2671C"/>
    <w:rsid w:val="00C26780"/>
    <w:rsid w:val="00C26868"/>
    <w:rsid w:val="00C26945"/>
    <w:rsid w:val="00C26D42"/>
    <w:rsid w:val="00C273D1"/>
    <w:rsid w:val="00C2746B"/>
    <w:rsid w:val="00C275A2"/>
    <w:rsid w:val="00C276E5"/>
    <w:rsid w:val="00C27753"/>
    <w:rsid w:val="00C278D8"/>
    <w:rsid w:val="00C279E5"/>
    <w:rsid w:val="00C279EE"/>
    <w:rsid w:val="00C27BC8"/>
    <w:rsid w:val="00C30440"/>
    <w:rsid w:val="00C3065B"/>
    <w:rsid w:val="00C3066D"/>
    <w:rsid w:val="00C30779"/>
    <w:rsid w:val="00C30826"/>
    <w:rsid w:val="00C30C89"/>
    <w:rsid w:val="00C31289"/>
    <w:rsid w:val="00C312F8"/>
    <w:rsid w:val="00C3133B"/>
    <w:rsid w:val="00C313A4"/>
    <w:rsid w:val="00C31454"/>
    <w:rsid w:val="00C314A8"/>
    <w:rsid w:val="00C31A22"/>
    <w:rsid w:val="00C31AF1"/>
    <w:rsid w:val="00C31B5D"/>
    <w:rsid w:val="00C31C6E"/>
    <w:rsid w:val="00C31D0F"/>
    <w:rsid w:val="00C31EBD"/>
    <w:rsid w:val="00C320F2"/>
    <w:rsid w:val="00C322F8"/>
    <w:rsid w:val="00C32652"/>
    <w:rsid w:val="00C32835"/>
    <w:rsid w:val="00C3287B"/>
    <w:rsid w:val="00C329E2"/>
    <w:rsid w:val="00C32A0C"/>
    <w:rsid w:val="00C32B2A"/>
    <w:rsid w:val="00C32B62"/>
    <w:rsid w:val="00C32BA0"/>
    <w:rsid w:val="00C32BE5"/>
    <w:rsid w:val="00C32EF5"/>
    <w:rsid w:val="00C32F9C"/>
    <w:rsid w:val="00C3318B"/>
    <w:rsid w:val="00C331B5"/>
    <w:rsid w:val="00C332EA"/>
    <w:rsid w:val="00C3342C"/>
    <w:rsid w:val="00C335B1"/>
    <w:rsid w:val="00C33728"/>
    <w:rsid w:val="00C33793"/>
    <w:rsid w:val="00C338C3"/>
    <w:rsid w:val="00C339F6"/>
    <w:rsid w:val="00C33B61"/>
    <w:rsid w:val="00C33B72"/>
    <w:rsid w:val="00C33E0D"/>
    <w:rsid w:val="00C33ECA"/>
    <w:rsid w:val="00C33F77"/>
    <w:rsid w:val="00C34079"/>
    <w:rsid w:val="00C341B3"/>
    <w:rsid w:val="00C34812"/>
    <w:rsid w:val="00C34D69"/>
    <w:rsid w:val="00C34EB3"/>
    <w:rsid w:val="00C34F58"/>
    <w:rsid w:val="00C34FDB"/>
    <w:rsid w:val="00C35658"/>
    <w:rsid w:val="00C35B6C"/>
    <w:rsid w:val="00C35C32"/>
    <w:rsid w:val="00C35CAE"/>
    <w:rsid w:val="00C35D55"/>
    <w:rsid w:val="00C35FA3"/>
    <w:rsid w:val="00C3613F"/>
    <w:rsid w:val="00C3615E"/>
    <w:rsid w:val="00C362FE"/>
    <w:rsid w:val="00C36839"/>
    <w:rsid w:val="00C36C17"/>
    <w:rsid w:val="00C36CE8"/>
    <w:rsid w:val="00C36EA7"/>
    <w:rsid w:val="00C36EDD"/>
    <w:rsid w:val="00C37654"/>
    <w:rsid w:val="00C3780D"/>
    <w:rsid w:val="00C378D9"/>
    <w:rsid w:val="00C379A5"/>
    <w:rsid w:val="00C37ACE"/>
    <w:rsid w:val="00C37D53"/>
    <w:rsid w:val="00C37FBD"/>
    <w:rsid w:val="00C4003C"/>
    <w:rsid w:val="00C400E0"/>
    <w:rsid w:val="00C408FC"/>
    <w:rsid w:val="00C40A1A"/>
    <w:rsid w:val="00C40D37"/>
    <w:rsid w:val="00C40E6B"/>
    <w:rsid w:val="00C40EFE"/>
    <w:rsid w:val="00C41580"/>
    <w:rsid w:val="00C415F2"/>
    <w:rsid w:val="00C419BB"/>
    <w:rsid w:val="00C41BFD"/>
    <w:rsid w:val="00C41C50"/>
    <w:rsid w:val="00C41C66"/>
    <w:rsid w:val="00C426D1"/>
    <w:rsid w:val="00C4270D"/>
    <w:rsid w:val="00C4286A"/>
    <w:rsid w:val="00C42A0D"/>
    <w:rsid w:val="00C42B42"/>
    <w:rsid w:val="00C42CFA"/>
    <w:rsid w:val="00C4333E"/>
    <w:rsid w:val="00C43750"/>
    <w:rsid w:val="00C43913"/>
    <w:rsid w:val="00C43B8B"/>
    <w:rsid w:val="00C43BE8"/>
    <w:rsid w:val="00C43E91"/>
    <w:rsid w:val="00C44090"/>
    <w:rsid w:val="00C44267"/>
    <w:rsid w:val="00C4444C"/>
    <w:rsid w:val="00C4466F"/>
    <w:rsid w:val="00C4468D"/>
    <w:rsid w:val="00C44855"/>
    <w:rsid w:val="00C448DF"/>
    <w:rsid w:val="00C44F4A"/>
    <w:rsid w:val="00C45089"/>
    <w:rsid w:val="00C45128"/>
    <w:rsid w:val="00C45175"/>
    <w:rsid w:val="00C456D4"/>
    <w:rsid w:val="00C456F5"/>
    <w:rsid w:val="00C45B59"/>
    <w:rsid w:val="00C45C79"/>
    <w:rsid w:val="00C45D12"/>
    <w:rsid w:val="00C45EFC"/>
    <w:rsid w:val="00C45F7C"/>
    <w:rsid w:val="00C45FFF"/>
    <w:rsid w:val="00C462E6"/>
    <w:rsid w:val="00C466C4"/>
    <w:rsid w:val="00C4674C"/>
    <w:rsid w:val="00C46A26"/>
    <w:rsid w:val="00C46D3B"/>
    <w:rsid w:val="00C46FAC"/>
    <w:rsid w:val="00C4732D"/>
    <w:rsid w:val="00C47394"/>
    <w:rsid w:val="00C473E4"/>
    <w:rsid w:val="00C47436"/>
    <w:rsid w:val="00C475F6"/>
    <w:rsid w:val="00C47603"/>
    <w:rsid w:val="00C477CE"/>
    <w:rsid w:val="00C47858"/>
    <w:rsid w:val="00C47B31"/>
    <w:rsid w:val="00C47CB7"/>
    <w:rsid w:val="00C47F19"/>
    <w:rsid w:val="00C500B6"/>
    <w:rsid w:val="00C50195"/>
    <w:rsid w:val="00C5032A"/>
    <w:rsid w:val="00C50463"/>
    <w:rsid w:val="00C5079E"/>
    <w:rsid w:val="00C50B8F"/>
    <w:rsid w:val="00C50C1B"/>
    <w:rsid w:val="00C50F75"/>
    <w:rsid w:val="00C50F8D"/>
    <w:rsid w:val="00C513EF"/>
    <w:rsid w:val="00C514C9"/>
    <w:rsid w:val="00C515BD"/>
    <w:rsid w:val="00C516DA"/>
    <w:rsid w:val="00C5193A"/>
    <w:rsid w:val="00C51A91"/>
    <w:rsid w:val="00C51D81"/>
    <w:rsid w:val="00C5298B"/>
    <w:rsid w:val="00C52DAC"/>
    <w:rsid w:val="00C52DEE"/>
    <w:rsid w:val="00C52FAF"/>
    <w:rsid w:val="00C533E4"/>
    <w:rsid w:val="00C533F9"/>
    <w:rsid w:val="00C53EF1"/>
    <w:rsid w:val="00C53FA6"/>
    <w:rsid w:val="00C5407C"/>
    <w:rsid w:val="00C54131"/>
    <w:rsid w:val="00C5416E"/>
    <w:rsid w:val="00C54302"/>
    <w:rsid w:val="00C54374"/>
    <w:rsid w:val="00C545D9"/>
    <w:rsid w:val="00C54A35"/>
    <w:rsid w:val="00C54B4A"/>
    <w:rsid w:val="00C54CD9"/>
    <w:rsid w:val="00C54F87"/>
    <w:rsid w:val="00C55B95"/>
    <w:rsid w:val="00C55C2A"/>
    <w:rsid w:val="00C55CC3"/>
    <w:rsid w:val="00C55F4D"/>
    <w:rsid w:val="00C560BA"/>
    <w:rsid w:val="00C56295"/>
    <w:rsid w:val="00C5629A"/>
    <w:rsid w:val="00C566F8"/>
    <w:rsid w:val="00C5673E"/>
    <w:rsid w:val="00C56A22"/>
    <w:rsid w:val="00C56AD2"/>
    <w:rsid w:val="00C56AF1"/>
    <w:rsid w:val="00C56C94"/>
    <w:rsid w:val="00C56E63"/>
    <w:rsid w:val="00C56EA8"/>
    <w:rsid w:val="00C57065"/>
    <w:rsid w:val="00C573CA"/>
    <w:rsid w:val="00C57413"/>
    <w:rsid w:val="00C5754C"/>
    <w:rsid w:val="00C57559"/>
    <w:rsid w:val="00C576A6"/>
    <w:rsid w:val="00C577F3"/>
    <w:rsid w:val="00C57BD8"/>
    <w:rsid w:val="00C57C9D"/>
    <w:rsid w:val="00C57DEF"/>
    <w:rsid w:val="00C6039B"/>
    <w:rsid w:val="00C607EC"/>
    <w:rsid w:val="00C60E60"/>
    <w:rsid w:val="00C61045"/>
    <w:rsid w:val="00C610DF"/>
    <w:rsid w:val="00C611AA"/>
    <w:rsid w:val="00C61A24"/>
    <w:rsid w:val="00C61B8F"/>
    <w:rsid w:val="00C61D15"/>
    <w:rsid w:val="00C61F88"/>
    <w:rsid w:val="00C6265E"/>
    <w:rsid w:val="00C626AD"/>
    <w:rsid w:val="00C628F4"/>
    <w:rsid w:val="00C62B54"/>
    <w:rsid w:val="00C62EE5"/>
    <w:rsid w:val="00C62F50"/>
    <w:rsid w:val="00C63239"/>
    <w:rsid w:val="00C6352B"/>
    <w:rsid w:val="00C63799"/>
    <w:rsid w:val="00C63B8D"/>
    <w:rsid w:val="00C63C3F"/>
    <w:rsid w:val="00C63CF6"/>
    <w:rsid w:val="00C63DFD"/>
    <w:rsid w:val="00C64001"/>
    <w:rsid w:val="00C640A5"/>
    <w:rsid w:val="00C641AC"/>
    <w:rsid w:val="00C64290"/>
    <w:rsid w:val="00C642A9"/>
    <w:rsid w:val="00C643E8"/>
    <w:rsid w:val="00C6440A"/>
    <w:rsid w:val="00C64AB2"/>
    <w:rsid w:val="00C64DDB"/>
    <w:rsid w:val="00C64E07"/>
    <w:rsid w:val="00C652C5"/>
    <w:rsid w:val="00C6550D"/>
    <w:rsid w:val="00C65534"/>
    <w:rsid w:val="00C656B9"/>
    <w:rsid w:val="00C65805"/>
    <w:rsid w:val="00C658E4"/>
    <w:rsid w:val="00C65938"/>
    <w:rsid w:val="00C65B69"/>
    <w:rsid w:val="00C65CED"/>
    <w:rsid w:val="00C65E6B"/>
    <w:rsid w:val="00C661E4"/>
    <w:rsid w:val="00C6620C"/>
    <w:rsid w:val="00C6642E"/>
    <w:rsid w:val="00C66974"/>
    <w:rsid w:val="00C66B6B"/>
    <w:rsid w:val="00C6723C"/>
    <w:rsid w:val="00C672A6"/>
    <w:rsid w:val="00C6743C"/>
    <w:rsid w:val="00C675B2"/>
    <w:rsid w:val="00C6776A"/>
    <w:rsid w:val="00C67CDE"/>
    <w:rsid w:val="00C67F8E"/>
    <w:rsid w:val="00C701E6"/>
    <w:rsid w:val="00C701FD"/>
    <w:rsid w:val="00C70299"/>
    <w:rsid w:val="00C705E5"/>
    <w:rsid w:val="00C70D90"/>
    <w:rsid w:val="00C70F32"/>
    <w:rsid w:val="00C713C4"/>
    <w:rsid w:val="00C71713"/>
    <w:rsid w:val="00C71ADE"/>
    <w:rsid w:val="00C72077"/>
    <w:rsid w:val="00C72170"/>
    <w:rsid w:val="00C72244"/>
    <w:rsid w:val="00C723A1"/>
    <w:rsid w:val="00C729FA"/>
    <w:rsid w:val="00C73009"/>
    <w:rsid w:val="00C734A0"/>
    <w:rsid w:val="00C73543"/>
    <w:rsid w:val="00C736FB"/>
    <w:rsid w:val="00C736FE"/>
    <w:rsid w:val="00C73C89"/>
    <w:rsid w:val="00C7408A"/>
    <w:rsid w:val="00C74248"/>
    <w:rsid w:val="00C74277"/>
    <w:rsid w:val="00C743E3"/>
    <w:rsid w:val="00C74483"/>
    <w:rsid w:val="00C7462A"/>
    <w:rsid w:val="00C7468C"/>
    <w:rsid w:val="00C748D9"/>
    <w:rsid w:val="00C749A6"/>
    <w:rsid w:val="00C74A56"/>
    <w:rsid w:val="00C74BD8"/>
    <w:rsid w:val="00C74CD4"/>
    <w:rsid w:val="00C74D5C"/>
    <w:rsid w:val="00C74E40"/>
    <w:rsid w:val="00C74E8C"/>
    <w:rsid w:val="00C74FFA"/>
    <w:rsid w:val="00C75035"/>
    <w:rsid w:val="00C751D3"/>
    <w:rsid w:val="00C75308"/>
    <w:rsid w:val="00C75399"/>
    <w:rsid w:val="00C7545D"/>
    <w:rsid w:val="00C755E7"/>
    <w:rsid w:val="00C756B6"/>
    <w:rsid w:val="00C75858"/>
    <w:rsid w:val="00C75C8A"/>
    <w:rsid w:val="00C7633C"/>
    <w:rsid w:val="00C7660D"/>
    <w:rsid w:val="00C76ACB"/>
    <w:rsid w:val="00C76B81"/>
    <w:rsid w:val="00C76F81"/>
    <w:rsid w:val="00C76FD4"/>
    <w:rsid w:val="00C77AC4"/>
    <w:rsid w:val="00C77CAF"/>
    <w:rsid w:val="00C77CB2"/>
    <w:rsid w:val="00C77F16"/>
    <w:rsid w:val="00C80212"/>
    <w:rsid w:val="00C80571"/>
    <w:rsid w:val="00C80862"/>
    <w:rsid w:val="00C80AC1"/>
    <w:rsid w:val="00C80F39"/>
    <w:rsid w:val="00C81067"/>
    <w:rsid w:val="00C811B4"/>
    <w:rsid w:val="00C81209"/>
    <w:rsid w:val="00C81366"/>
    <w:rsid w:val="00C8175D"/>
    <w:rsid w:val="00C818BF"/>
    <w:rsid w:val="00C81A41"/>
    <w:rsid w:val="00C82053"/>
    <w:rsid w:val="00C821CC"/>
    <w:rsid w:val="00C8238F"/>
    <w:rsid w:val="00C82453"/>
    <w:rsid w:val="00C82571"/>
    <w:rsid w:val="00C827C7"/>
    <w:rsid w:val="00C8296F"/>
    <w:rsid w:val="00C829B0"/>
    <w:rsid w:val="00C82A56"/>
    <w:rsid w:val="00C82B76"/>
    <w:rsid w:val="00C82D6A"/>
    <w:rsid w:val="00C82EE0"/>
    <w:rsid w:val="00C82F53"/>
    <w:rsid w:val="00C831C4"/>
    <w:rsid w:val="00C832B7"/>
    <w:rsid w:val="00C832C1"/>
    <w:rsid w:val="00C833A6"/>
    <w:rsid w:val="00C833D3"/>
    <w:rsid w:val="00C8343A"/>
    <w:rsid w:val="00C8349E"/>
    <w:rsid w:val="00C834C6"/>
    <w:rsid w:val="00C8354F"/>
    <w:rsid w:val="00C83609"/>
    <w:rsid w:val="00C8388F"/>
    <w:rsid w:val="00C839B2"/>
    <w:rsid w:val="00C83ACD"/>
    <w:rsid w:val="00C83BD5"/>
    <w:rsid w:val="00C8434B"/>
    <w:rsid w:val="00C8435D"/>
    <w:rsid w:val="00C845BC"/>
    <w:rsid w:val="00C845CE"/>
    <w:rsid w:val="00C8479D"/>
    <w:rsid w:val="00C847BD"/>
    <w:rsid w:val="00C85143"/>
    <w:rsid w:val="00C851F6"/>
    <w:rsid w:val="00C85471"/>
    <w:rsid w:val="00C8615E"/>
    <w:rsid w:val="00C86209"/>
    <w:rsid w:val="00C86918"/>
    <w:rsid w:val="00C86BB2"/>
    <w:rsid w:val="00C87092"/>
    <w:rsid w:val="00C8732F"/>
    <w:rsid w:val="00C873E5"/>
    <w:rsid w:val="00C8744D"/>
    <w:rsid w:val="00C874A7"/>
    <w:rsid w:val="00C875BD"/>
    <w:rsid w:val="00C876F6"/>
    <w:rsid w:val="00C8790C"/>
    <w:rsid w:val="00C87AFC"/>
    <w:rsid w:val="00C90158"/>
    <w:rsid w:val="00C9031B"/>
    <w:rsid w:val="00C90348"/>
    <w:rsid w:val="00C90AE7"/>
    <w:rsid w:val="00C90C5C"/>
    <w:rsid w:val="00C9124B"/>
    <w:rsid w:val="00C914D6"/>
    <w:rsid w:val="00C9155D"/>
    <w:rsid w:val="00C91BA8"/>
    <w:rsid w:val="00C91BCD"/>
    <w:rsid w:val="00C920FD"/>
    <w:rsid w:val="00C92386"/>
    <w:rsid w:val="00C92A78"/>
    <w:rsid w:val="00C92CFB"/>
    <w:rsid w:val="00C92D1E"/>
    <w:rsid w:val="00C930B1"/>
    <w:rsid w:val="00C93126"/>
    <w:rsid w:val="00C931A2"/>
    <w:rsid w:val="00C93A95"/>
    <w:rsid w:val="00C93B00"/>
    <w:rsid w:val="00C943E8"/>
    <w:rsid w:val="00C94570"/>
    <w:rsid w:val="00C946FC"/>
    <w:rsid w:val="00C947DC"/>
    <w:rsid w:val="00C94934"/>
    <w:rsid w:val="00C950C1"/>
    <w:rsid w:val="00C95370"/>
    <w:rsid w:val="00C956FC"/>
    <w:rsid w:val="00C958C1"/>
    <w:rsid w:val="00C95A54"/>
    <w:rsid w:val="00C95C8C"/>
    <w:rsid w:val="00C95D39"/>
    <w:rsid w:val="00C960A1"/>
    <w:rsid w:val="00C961AB"/>
    <w:rsid w:val="00C96635"/>
    <w:rsid w:val="00C96723"/>
    <w:rsid w:val="00C967BE"/>
    <w:rsid w:val="00C968AE"/>
    <w:rsid w:val="00C96941"/>
    <w:rsid w:val="00C969CE"/>
    <w:rsid w:val="00C96BD0"/>
    <w:rsid w:val="00C96DD9"/>
    <w:rsid w:val="00C971BF"/>
    <w:rsid w:val="00C972E2"/>
    <w:rsid w:val="00C9750D"/>
    <w:rsid w:val="00C97772"/>
    <w:rsid w:val="00C97792"/>
    <w:rsid w:val="00C979FD"/>
    <w:rsid w:val="00C97AB1"/>
    <w:rsid w:val="00C97ABA"/>
    <w:rsid w:val="00C97E7B"/>
    <w:rsid w:val="00CA040F"/>
    <w:rsid w:val="00CA06F8"/>
    <w:rsid w:val="00CA075E"/>
    <w:rsid w:val="00CA08EF"/>
    <w:rsid w:val="00CA0BEB"/>
    <w:rsid w:val="00CA0C87"/>
    <w:rsid w:val="00CA0F55"/>
    <w:rsid w:val="00CA10A3"/>
    <w:rsid w:val="00CA1329"/>
    <w:rsid w:val="00CA1414"/>
    <w:rsid w:val="00CA1738"/>
    <w:rsid w:val="00CA1754"/>
    <w:rsid w:val="00CA17CB"/>
    <w:rsid w:val="00CA17D6"/>
    <w:rsid w:val="00CA19F6"/>
    <w:rsid w:val="00CA1ADF"/>
    <w:rsid w:val="00CA1D21"/>
    <w:rsid w:val="00CA1DDA"/>
    <w:rsid w:val="00CA2143"/>
    <w:rsid w:val="00CA2330"/>
    <w:rsid w:val="00CA259D"/>
    <w:rsid w:val="00CA2900"/>
    <w:rsid w:val="00CA2999"/>
    <w:rsid w:val="00CA29FE"/>
    <w:rsid w:val="00CA2B9A"/>
    <w:rsid w:val="00CA2F0C"/>
    <w:rsid w:val="00CA2FC4"/>
    <w:rsid w:val="00CA30D8"/>
    <w:rsid w:val="00CA32EB"/>
    <w:rsid w:val="00CA3362"/>
    <w:rsid w:val="00CA33B5"/>
    <w:rsid w:val="00CA33BB"/>
    <w:rsid w:val="00CA343F"/>
    <w:rsid w:val="00CA380B"/>
    <w:rsid w:val="00CA394E"/>
    <w:rsid w:val="00CA3A11"/>
    <w:rsid w:val="00CA3D67"/>
    <w:rsid w:val="00CA3F67"/>
    <w:rsid w:val="00CA4080"/>
    <w:rsid w:val="00CA463D"/>
    <w:rsid w:val="00CA4896"/>
    <w:rsid w:val="00CA5035"/>
    <w:rsid w:val="00CA50B0"/>
    <w:rsid w:val="00CA579D"/>
    <w:rsid w:val="00CA57C6"/>
    <w:rsid w:val="00CA590B"/>
    <w:rsid w:val="00CA5CCF"/>
    <w:rsid w:val="00CA5D54"/>
    <w:rsid w:val="00CA5D6B"/>
    <w:rsid w:val="00CA5F20"/>
    <w:rsid w:val="00CA61AC"/>
    <w:rsid w:val="00CA6260"/>
    <w:rsid w:val="00CA64DB"/>
    <w:rsid w:val="00CA650E"/>
    <w:rsid w:val="00CA6660"/>
    <w:rsid w:val="00CA6969"/>
    <w:rsid w:val="00CA69E1"/>
    <w:rsid w:val="00CA6B5B"/>
    <w:rsid w:val="00CA6B75"/>
    <w:rsid w:val="00CA6CE5"/>
    <w:rsid w:val="00CA6FC4"/>
    <w:rsid w:val="00CA70F1"/>
    <w:rsid w:val="00CA7156"/>
    <w:rsid w:val="00CA7603"/>
    <w:rsid w:val="00CA7675"/>
    <w:rsid w:val="00CA77E3"/>
    <w:rsid w:val="00CA78D3"/>
    <w:rsid w:val="00CA79EA"/>
    <w:rsid w:val="00CA7BD0"/>
    <w:rsid w:val="00CA7D25"/>
    <w:rsid w:val="00CA7F10"/>
    <w:rsid w:val="00CB03D8"/>
    <w:rsid w:val="00CB0890"/>
    <w:rsid w:val="00CB08A1"/>
    <w:rsid w:val="00CB0CC2"/>
    <w:rsid w:val="00CB0D62"/>
    <w:rsid w:val="00CB0DF3"/>
    <w:rsid w:val="00CB15FF"/>
    <w:rsid w:val="00CB1605"/>
    <w:rsid w:val="00CB18A7"/>
    <w:rsid w:val="00CB1970"/>
    <w:rsid w:val="00CB198A"/>
    <w:rsid w:val="00CB1B92"/>
    <w:rsid w:val="00CB1F3D"/>
    <w:rsid w:val="00CB2224"/>
    <w:rsid w:val="00CB2288"/>
    <w:rsid w:val="00CB26F2"/>
    <w:rsid w:val="00CB28D7"/>
    <w:rsid w:val="00CB2906"/>
    <w:rsid w:val="00CB29C1"/>
    <w:rsid w:val="00CB2C27"/>
    <w:rsid w:val="00CB2F44"/>
    <w:rsid w:val="00CB2F85"/>
    <w:rsid w:val="00CB3122"/>
    <w:rsid w:val="00CB3269"/>
    <w:rsid w:val="00CB3304"/>
    <w:rsid w:val="00CB35DB"/>
    <w:rsid w:val="00CB367E"/>
    <w:rsid w:val="00CB3735"/>
    <w:rsid w:val="00CB38B8"/>
    <w:rsid w:val="00CB3A29"/>
    <w:rsid w:val="00CB3A83"/>
    <w:rsid w:val="00CB47BF"/>
    <w:rsid w:val="00CB489D"/>
    <w:rsid w:val="00CB4A29"/>
    <w:rsid w:val="00CB4C67"/>
    <w:rsid w:val="00CB4F82"/>
    <w:rsid w:val="00CB520D"/>
    <w:rsid w:val="00CB5933"/>
    <w:rsid w:val="00CB59F3"/>
    <w:rsid w:val="00CB6097"/>
    <w:rsid w:val="00CB62A7"/>
    <w:rsid w:val="00CB6399"/>
    <w:rsid w:val="00CB6607"/>
    <w:rsid w:val="00CB6954"/>
    <w:rsid w:val="00CB69B5"/>
    <w:rsid w:val="00CB6E07"/>
    <w:rsid w:val="00CB6F87"/>
    <w:rsid w:val="00CB722D"/>
    <w:rsid w:val="00CB77DC"/>
    <w:rsid w:val="00CB7A21"/>
    <w:rsid w:val="00CB7A3E"/>
    <w:rsid w:val="00CB7D6D"/>
    <w:rsid w:val="00CC0012"/>
    <w:rsid w:val="00CC038B"/>
    <w:rsid w:val="00CC03B8"/>
    <w:rsid w:val="00CC0428"/>
    <w:rsid w:val="00CC0627"/>
    <w:rsid w:val="00CC0675"/>
    <w:rsid w:val="00CC0A51"/>
    <w:rsid w:val="00CC120D"/>
    <w:rsid w:val="00CC2533"/>
    <w:rsid w:val="00CC25DC"/>
    <w:rsid w:val="00CC28A0"/>
    <w:rsid w:val="00CC2B25"/>
    <w:rsid w:val="00CC2B80"/>
    <w:rsid w:val="00CC2D73"/>
    <w:rsid w:val="00CC2EC7"/>
    <w:rsid w:val="00CC344E"/>
    <w:rsid w:val="00CC370C"/>
    <w:rsid w:val="00CC3960"/>
    <w:rsid w:val="00CC3C3A"/>
    <w:rsid w:val="00CC3DEF"/>
    <w:rsid w:val="00CC3F59"/>
    <w:rsid w:val="00CC4029"/>
    <w:rsid w:val="00CC41FC"/>
    <w:rsid w:val="00CC43EC"/>
    <w:rsid w:val="00CC440B"/>
    <w:rsid w:val="00CC44B3"/>
    <w:rsid w:val="00CC47BD"/>
    <w:rsid w:val="00CC4912"/>
    <w:rsid w:val="00CC5090"/>
    <w:rsid w:val="00CC519E"/>
    <w:rsid w:val="00CC52A1"/>
    <w:rsid w:val="00CC5379"/>
    <w:rsid w:val="00CC548B"/>
    <w:rsid w:val="00CC570C"/>
    <w:rsid w:val="00CC6179"/>
    <w:rsid w:val="00CC62B5"/>
    <w:rsid w:val="00CC62D7"/>
    <w:rsid w:val="00CC6677"/>
    <w:rsid w:val="00CC6B35"/>
    <w:rsid w:val="00CC6E18"/>
    <w:rsid w:val="00CC6EB7"/>
    <w:rsid w:val="00CC7696"/>
    <w:rsid w:val="00CC793C"/>
    <w:rsid w:val="00CC79F4"/>
    <w:rsid w:val="00CC7B42"/>
    <w:rsid w:val="00CD0078"/>
    <w:rsid w:val="00CD00A8"/>
    <w:rsid w:val="00CD02BF"/>
    <w:rsid w:val="00CD03E6"/>
    <w:rsid w:val="00CD05DD"/>
    <w:rsid w:val="00CD0A96"/>
    <w:rsid w:val="00CD0B73"/>
    <w:rsid w:val="00CD0D3C"/>
    <w:rsid w:val="00CD0DB0"/>
    <w:rsid w:val="00CD0FFE"/>
    <w:rsid w:val="00CD1099"/>
    <w:rsid w:val="00CD1473"/>
    <w:rsid w:val="00CD1755"/>
    <w:rsid w:val="00CD184B"/>
    <w:rsid w:val="00CD1A42"/>
    <w:rsid w:val="00CD1CF3"/>
    <w:rsid w:val="00CD1D3E"/>
    <w:rsid w:val="00CD209D"/>
    <w:rsid w:val="00CD25AE"/>
    <w:rsid w:val="00CD2646"/>
    <w:rsid w:val="00CD2982"/>
    <w:rsid w:val="00CD2E88"/>
    <w:rsid w:val="00CD3026"/>
    <w:rsid w:val="00CD32ED"/>
    <w:rsid w:val="00CD3658"/>
    <w:rsid w:val="00CD3997"/>
    <w:rsid w:val="00CD3998"/>
    <w:rsid w:val="00CD3A75"/>
    <w:rsid w:val="00CD3CC0"/>
    <w:rsid w:val="00CD4029"/>
    <w:rsid w:val="00CD419F"/>
    <w:rsid w:val="00CD4782"/>
    <w:rsid w:val="00CD5372"/>
    <w:rsid w:val="00CD5509"/>
    <w:rsid w:val="00CD5667"/>
    <w:rsid w:val="00CD56DB"/>
    <w:rsid w:val="00CD57B2"/>
    <w:rsid w:val="00CD60C4"/>
    <w:rsid w:val="00CD6315"/>
    <w:rsid w:val="00CD63EF"/>
    <w:rsid w:val="00CD6500"/>
    <w:rsid w:val="00CD6644"/>
    <w:rsid w:val="00CD669E"/>
    <w:rsid w:val="00CD6C26"/>
    <w:rsid w:val="00CD6D17"/>
    <w:rsid w:val="00CD735F"/>
    <w:rsid w:val="00CD7645"/>
    <w:rsid w:val="00CD7695"/>
    <w:rsid w:val="00CD7C2F"/>
    <w:rsid w:val="00CD7CA3"/>
    <w:rsid w:val="00CE0276"/>
    <w:rsid w:val="00CE0295"/>
    <w:rsid w:val="00CE02CA"/>
    <w:rsid w:val="00CE0325"/>
    <w:rsid w:val="00CE0662"/>
    <w:rsid w:val="00CE0B2E"/>
    <w:rsid w:val="00CE0DA1"/>
    <w:rsid w:val="00CE0F89"/>
    <w:rsid w:val="00CE0FFB"/>
    <w:rsid w:val="00CE1068"/>
    <w:rsid w:val="00CE1850"/>
    <w:rsid w:val="00CE1B1E"/>
    <w:rsid w:val="00CE2364"/>
    <w:rsid w:val="00CE24F0"/>
    <w:rsid w:val="00CE254F"/>
    <w:rsid w:val="00CE25DE"/>
    <w:rsid w:val="00CE2982"/>
    <w:rsid w:val="00CE2AB7"/>
    <w:rsid w:val="00CE2D43"/>
    <w:rsid w:val="00CE2D9D"/>
    <w:rsid w:val="00CE3077"/>
    <w:rsid w:val="00CE320C"/>
    <w:rsid w:val="00CE341B"/>
    <w:rsid w:val="00CE34D1"/>
    <w:rsid w:val="00CE34FC"/>
    <w:rsid w:val="00CE36EA"/>
    <w:rsid w:val="00CE385A"/>
    <w:rsid w:val="00CE3C71"/>
    <w:rsid w:val="00CE3F5B"/>
    <w:rsid w:val="00CE404D"/>
    <w:rsid w:val="00CE4274"/>
    <w:rsid w:val="00CE4485"/>
    <w:rsid w:val="00CE471B"/>
    <w:rsid w:val="00CE47B6"/>
    <w:rsid w:val="00CE47F2"/>
    <w:rsid w:val="00CE4E60"/>
    <w:rsid w:val="00CE5306"/>
    <w:rsid w:val="00CE54F7"/>
    <w:rsid w:val="00CE5527"/>
    <w:rsid w:val="00CE6249"/>
    <w:rsid w:val="00CE630A"/>
    <w:rsid w:val="00CE6A88"/>
    <w:rsid w:val="00CE6FB9"/>
    <w:rsid w:val="00CE6FD3"/>
    <w:rsid w:val="00CE705A"/>
    <w:rsid w:val="00CE70DB"/>
    <w:rsid w:val="00CE7153"/>
    <w:rsid w:val="00CE7313"/>
    <w:rsid w:val="00CE73C5"/>
    <w:rsid w:val="00CE75EE"/>
    <w:rsid w:val="00CE7856"/>
    <w:rsid w:val="00CE79D4"/>
    <w:rsid w:val="00CE7B27"/>
    <w:rsid w:val="00CE7BEA"/>
    <w:rsid w:val="00CE7CA6"/>
    <w:rsid w:val="00CF02FE"/>
    <w:rsid w:val="00CF0325"/>
    <w:rsid w:val="00CF04E8"/>
    <w:rsid w:val="00CF072A"/>
    <w:rsid w:val="00CF09DA"/>
    <w:rsid w:val="00CF0AE2"/>
    <w:rsid w:val="00CF0C2F"/>
    <w:rsid w:val="00CF0E81"/>
    <w:rsid w:val="00CF0E8F"/>
    <w:rsid w:val="00CF0EC8"/>
    <w:rsid w:val="00CF170D"/>
    <w:rsid w:val="00CF1C59"/>
    <w:rsid w:val="00CF1D85"/>
    <w:rsid w:val="00CF21C3"/>
    <w:rsid w:val="00CF2E82"/>
    <w:rsid w:val="00CF2F7A"/>
    <w:rsid w:val="00CF30D8"/>
    <w:rsid w:val="00CF3470"/>
    <w:rsid w:val="00CF35C6"/>
    <w:rsid w:val="00CF38F4"/>
    <w:rsid w:val="00CF3BE7"/>
    <w:rsid w:val="00CF3C1F"/>
    <w:rsid w:val="00CF3CF3"/>
    <w:rsid w:val="00CF3E1A"/>
    <w:rsid w:val="00CF3E7B"/>
    <w:rsid w:val="00CF4420"/>
    <w:rsid w:val="00CF44BA"/>
    <w:rsid w:val="00CF4914"/>
    <w:rsid w:val="00CF4938"/>
    <w:rsid w:val="00CF4B77"/>
    <w:rsid w:val="00CF4D5E"/>
    <w:rsid w:val="00CF5184"/>
    <w:rsid w:val="00CF587D"/>
    <w:rsid w:val="00CF5921"/>
    <w:rsid w:val="00CF59E9"/>
    <w:rsid w:val="00CF5D19"/>
    <w:rsid w:val="00CF5DA8"/>
    <w:rsid w:val="00CF5E10"/>
    <w:rsid w:val="00CF5E70"/>
    <w:rsid w:val="00CF5EFA"/>
    <w:rsid w:val="00CF5FB4"/>
    <w:rsid w:val="00CF68BB"/>
    <w:rsid w:val="00CF6F64"/>
    <w:rsid w:val="00CF7305"/>
    <w:rsid w:val="00CF7671"/>
    <w:rsid w:val="00CF7BF5"/>
    <w:rsid w:val="00D003EB"/>
    <w:rsid w:val="00D00483"/>
    <w:rsid w:val="00D0054B"/>
    <w:rsid w:val="00D00661"/>
    <w:rsid w:val="00D009A1"/>
    <w:rsid w:val="00D00B05"/>
    <w:rsid w:val="00D00C9D"/>
    <w:rsid w:val="00D00E3E"/>
    <w:rsid w:val="00D00EE7"/>
    <w:rsid w:val="00D00FC4"/>
    <w:rsid w:val="00D012D7"/>
    <w:rsid w:val="00D01904"/>
    <w:rsid w:val="00D01AF1"/>
    <w:rsid w:val="00D01C65"/>
    <w:rsid w:val="00D01C9D"/>
    <w:rsid w:val="00D01E06"/>
    <w:rsid w:val="00D01E5D"/>
    <w:rsid w:val="00D02339"/>
    <w:rsid w:val="00D025D2"/>
    <w:rsid w:val="00D02688"/>
    <w:rsid w:val="00D026F1"/>
    <w:rsid w:val="00D02A48"/>
    <w:rsid w:val="00D02D6D"/>
    <w:rsid w:val="00D02D79"/>
    <w:rsid w:val="00D02E4D"/>
    <w:rsid w:val="00D02E92"/>
    <w:rsid w:val="00D02F1E"/>
    <w:rsid w:val="00D03077"/>
    <w:rsid w:val="00D03486"/>
    <w:rsid w:val="00D03650"/>
    <w:rsid w:val="00D03EE1"/>
    <w:rsid w:val="00D04035"/>
    <w:rsid w:val="00D04399"/>
    <w:rsid w:val="00D04953"/>
    <w:rsid w:val="00D04AB3"/>
    <w:rsid w:val="00D04AC7"/>
    <w:rsid w:val="00D05078"/>
    <w:rsid w:val="00D0551A"/>
    <w:rsid w:val="00D058C2"/>
    <w:rsid w:val="00D05A06"/>
    <w:rsid w:val="00D06007"/>
    <w:rsid w:val="00D06448"/>
    <w:rsid w:val="00D0661F"/>
    <w:rsid w:val="00D06B35"/>
    <w:rsid w:val="00D06B9E"/>
    <w:rsid w:val="00D06F7D"/>
    <w:rsid w:val="00D070BA"/>
    <w:rsid w:val="00D072B4"/>
    <w:rsid w:val="00D072F3"/>
    <w:rsid w:val="00D0734E"/>
    <w:rsid w:val="00D0792E"/>
    <w:rsid w:val="00D07931"/>
    <w:rsid w:val="00D07BAD"/>
    <w:rsid w:val="00D1018E"/>
    <w:rsid w:val="00D101D0"/>
    <w:rsid w:val="00D10447"/>
    <w:rsid w:val="00D107A9"/>
    <w:rsid w:val="00D108B4"/>
    <w:rsid w:val="00D10D24"/>
    <w:rsid w:val="00D10FB3"/>
    <w:rsid w:val="00D110B4"/>
    <w:rsid w:val="00D11334"/>
    <w:rsid w:val="00D1136A"/>
    <w:rsid w:val="00D11418"/>
    <w:rsid w:val="00D11419"/>
    <w:rsid w:val="00D115F8"/>
    <w:rsid w:val="00D11BAE"/>
    <w:rsid w:val="00D11DC2"/>
    <w:rsid w:val="00D1209E"/>
    <w:rsid w:val="00D120AB"/>
    <w:rsid w:val="00D12180"/>
    <w:rsid w:val="00D12576"/>
    <w:rsid w:val="00D12A67"/>
    <w:rsid w:val="00D13129"/>
    <w:rsid w:val="00D1326E"/>
    <w:rsid w:val="00D136BC"/>
    <w:rsid w:val="00D13918"/>
    <w:rsid w:val="00D13CFD"/>
    <w:rsid w:val="00D13D61"/>
    <w:rsid w:val="00D1407A"/>
    <w:rsid w:val="00D140F2"/>
    <w:rsid w:val="00D14110"/>
    <w:rsid w:val="00D14265"/>
    <w:rsid w:val="00D14288"/>
    <w:rsid w:val="00D146B0"/>
    <w:rsid w:val="00D14769"/>
    <w:rsid w:val="00D14977"/>
    <w:rsid w:val="00D14BD8"/>
    <w:rsid w:val="00D14C27"/>
    <w:rsid w:val="00D150B1"/>
    <w:rsid w:val="00D1579B"/>
    <w:rsid w:val="00D157CF"/>
    <w:rsid w:val="00D15B5A"/>
    <w:rsid w:val="00D15B73"/>
    <w:rsid w:val="00D15D0D"/>
    <w:rsid w:val="00D16016"/>
    <w:rsid w:val="00D16285"/>
    <w:rsid w:val="00D1671B"/>
    <w:rsid w:val="00D167A2"/>
    <w:rsid w:val="00D167DD"/>
    <w:rsid w:val="00D167E8"/>
    <w:rsid w:val="00D16BF5"/>
    <w:rsid w:val="00D1708B"/>
    <w:rsid w:val="00D171CE"/>
    <w:rsid w:val="00D1765D"/>
    <w:rsid w:val="00D176A0"/>
    <w:rsid w:val="00D17799"/>
    <w:rsid w:val="00D17B3F"/>
    <w:rsid w:val="00D17BBA"/>
    <w:rsid w:val="00D17CEA"/>
    <w:rsid w:val="00D17F06"/>
    <w:rsid w:val="00D17F79"/>
    <w:rsid w:val="00D2006E"/>
    <w:rsid w:val="00D20100"/>
    <w:rsid w:val="00D20141"/>
    <w:rsid w:val="00D2037C"/>
    <w:rsid w:val="00D204DA"/>
    <w:rsid w:val="00D20799"/>
    <w:rsid w:val="00D20892"/>
    <w:rsid w:val="00D20BCB"/>
    <w:rsid w:val="00D20F24"/>
    <w:rsid w:val="00D210D1"/>
    <w:rsid w:val="00D21135"/>
    <w:rsid w:val="00D21260"/>
    <w:rsid w:val="00D2148F"/>
    <w:rsid w:val="00D21584"/>
    <w:rsid w:val="00D2175F"/>
    <w:rsid w:val="00D2189F"/>
    <w:rsid w:val="00D21F39"/>
    <w:rsid w:val="00D221A0"/>
    <w:rsid w:val="00D22426"/>
    <w:rsid w:val="00D22B39"/>
    <w:rsid w:val="00D22C35"/>
    <w:rsid w:val="00D22D88"/>
    <w:rsid w:val="00D22D9F"/>
    <w:rsid w:val="00D23196"/>
    <w:rsid w:val="00D237B7"/>
    <w:rsid w:val="00D23AAB"/>
    <w:rsid w:val="00D23B04"/>
    <w:rsid w:val="00D23B28"/>
    <w:rsid w:val="00D23B5A"/>
    <w:rsid w:val="00D23D54"/>
    <w:rsid w:val="00D23DD6"/>
    <w:rsid w:val="00D23FBB"/>
    <w:rsid w:val="00D2424B"/>
    <w:rsid w:val="00D242E3"/>
    <w:rsid w:val="00D243CB"/>
    <w:rsid w:val="00D24A13"/>
    <w:rsid w:val="00D24DC4"/>
    <w:rsid w:val="00D25139"/>
    <w:rsid w:val="00D2545D"/>
    <w:rsid w:val="00D2551E"/>
    <w:rsid w:val="00D258E7"/>
    <w:rsid w:val="00D2595A"/>
    <w:rsid w:val="00D25D9D"/>
    <w:rsid w:val="00D26732"/>
    <w:rsid w:val="00D2675D"/>
    <w:rsid w:val="00D26C93"/>
    <w:rsid w:val="00D26DB6"/>
    <w:rsid w:val="00D272B7"/>
    <w:rsid w:val="00D27857"/>
    <w:rsid w:val="00D278AF"/>
    <w:rsid w:val="00D27A0E"/>
    <w:rsid w:val="00D27A4A"/>
    <w:rsid w:val="00D27E30"/>
    <w:rsid w:val="00D3004F"/>
    <w:rsid w:val="00D300AA"/>
    <w:rsid w:val="00D300E1"/>
    <w:rsid w:val="00D303DF"/>
    <w:rsid w:val="00D304A0"/>
    <w:rsid w:val="00D304EB"/>
    <w:rsid w:val="00D305BE"/>
    <w:rsid w:val="00D308F1"/>
    <w:rsid w:val="00D309ED"/>
    <w:rsid w:val="00D30F01"/>
    <w:rsid w:val="00D31313"/>
    <w:rsid w:val="00D31692"/>
    <w:rsid w:val="00D31D35"/>
    <w:rsid w:val="00D31E20"/>
    <w:rsid w:val="00D32127"/>
    <w:rsid w:val="00D3263F"/>
    <w:rsid w:val="00D32B26"/>
    <w:rsid w:val="00D32DE5"/>
    <w:rsid w:val="00D32EFB"/>
    <w:rsid w:val="00D33038"/>
    <w:rsid w:val="00D331F9"/>
    <w:rsid w:val="00D332B7"/>
    <w:rsid w:val="00D3360D"/>
    <w:rsid w:val="00D337F7"/>
    <w:rsid w:val="00D3388F"/>
    <w:rsid w:val="00D33979"/>
    <w:rsid w:val="00D339D9"/>
    <w:rsid w:val="00D33B03"/>
    <w:rsid w:val="00D33D48"/>
    <w:rsid w:val="00D33FD4"/>
    <w:rsid w:val="00D3441C"/>
    <w:rsid w:val="00D34619"/>
    <w:rsid w:val="00D348A7"/>
    <w:rsid w:val="00D34E38"/>
    <w:rsid w:val="00D34EA6"/>
    <w:rsid w:val="00D35635"/>
    <w:rsid w:val="00D3596E"/>
    <w:rsid w:val="00D359A8"/>
    <w:rsid w:val="00D35A1F"/>
    <w:rsid w:val="00D35A69"/>
    <w:rsid w:val="00D35CE3"/>
    <w:rsid w:val="00D35D09"/>
    <w:rsid w:val="00D360D8"/>
    <w:rsid w:val="00D3653F"/>
    <w:rsid w:val="00D36887"/>
    <w:rsid w:val="00D36BF8"/>
    <w:rsid w:val="00D36E67"/>
    <w:rsid w:val="00D36EC8"/>
    <w:rsid w:val="00D36F82"/>
    <w:rsid w:val="00D36FBF"/>
    <w:rsid w:val="00D37312"/>
    <w:rsid w:val="00D37578"/>
    <w:rsid w:val="00D37A70"/>
    <w:rsid w:val="00D37B3A"/>
    <w:rsid w:val="00D407CD"/>
    <w:rsid w:val="00D40B0F"/>
    <w:rsid w:val="00D40C31"/>
    <w:rsid w:val="00D40D40"/>
    <w:rsid w:val="00D40E27"/>
    <w:rsid w:val="00D40F93"/>
    <w:rsid w:val="00D40FF8"/>
    <w:rsid w:val="00D410A6"/>
    <w:rsid w:val="00D41297"/>
    <w:rsid w:val="00D41455"/>
    <w:rsid w:val="00D41498"/>
    <w:rsid w:val="00D415C1"/>
    <w:rsid w:val="00D41B89"/>
    <w:rsid w:val="00D41BE5"/>
    <w:rsid w:val="00D41BF0"/>
    <w:rsid w:val="00D41DD6"/>
    <w:rsid w:val="00D41F97"/>
    <w:rsid w:val="00D42230"/>
    <w:rsid w:val="00D4229A"/>
    <w:rsid w:val="00D422A1"/>
    <w:rsid w:val="00D42BEC"/>
    <w:rsid w:val="00D43485"/>
    <w:rsid w:val="00D4394D"/>
    <w:rsid w:val="00D43A41"/>
    <w:rsid w:val="00D43DD8"/>
    <w:rsid w:val="00D43E04"/>
    <w:rsid w:val="00D44425"/>
    <w:rsid w:val="00D4457E"/>
    <w:rsid w:val="00D44692"/>
    <w:rsid w:val="00D446F1"/>
    <w:rsid w:val="00D44753"/>
    <w:rsid w:val="00D448CD"/>
    <w:rsid w:val="00D44AE2"/>
    <w:rsid w:val="00D44DAE"/>
    <w:rsid w:val="00D44DC7"/>
    <w:rsid w:val="00D44DF2"/>
    <w:rsid w:val="00D44E97"/>
    <w:rsid w:val="00D4516D"/>
    <w:rsid w:val="00D452C2"/>
    <w:rsid w:val="00D454DB"/>
    <w:rsid w:val="00D45BD8"/>
    <w:rsid w:val="00D46088"/>
    <w:rsid w:val="00D46449"/>
    <w:rsid w:val="00D465B7"/>
    <w:rsid w:val="00D46891"/>
    <w:rsid w:val="00D46DA4"/>
    <w:rsid w:val="00D46F9E"/>
    <w:rsid w:val="00D46FF6"/>
    <w:rsid w:val="00D46FFA"/>
    <w:rsid w:val="00D471A9"/>
    <w:rsid w:val="00D4749D"/>
    <w:rsid w:val="00D474AC"/>
    <w:rsid w:val="00D47681"/>
    <w:rsid w:val="00D4786C"/>
    <w:rsid w:val="00D478D4"/>
    <w:rsid w:val="00D479D9"/>
    <w:rsid w:val="00D47F18"/>
    <w:rsid w:val="00D5039A"/>
    <w:rsid w:val="00D50663"/>
    <w:rsid w:val="00D50AA3"/>
    <w:rsid w:val="00D5100E"/>
    <w:rsid w:val="00D51649"/>
    <w:rsid w:val="00D51A40"/>
    <w:rsid w:val="00D51B1F"/>
    <w:rsid w:val="00D51C03"/>
    <w:rsid w:val="00D51C1F"/>
    <w:rsid w:val="00D51DD0"/>
    <w:rsid w:val="00D51FC6"/>
    <w:rsid w:val="00D51FE2"/>
    <w:rsid w:val="00D521E2"/>
    <w:rsid w:val="00D52260"/>
    <w:rsid w:val="00D52360"/>
    <w:rsid w:val="00D52483"/>
    <w:rsid w:val="00D5251E"/>
    <w:rsid w:val="00D52B17"/>
    <w:rsid w:val="00D531F8"/>
    <w:rsid w:val="00D532B2"/>
    <w:rsid w:val="00D53516"/>
    <w:rsid w:val="00D53A24"/>
    <w:rsid w:val="00D53B0C"/>
    <w:rsid w:val="00D53B43"/>
    <w:rsid w:val="00D53DE3"/>
    <w:rsid w:val="00D53E9F"/>
    <w:rsid w:val="00D54297"/>
    <w:rsid w:val="00D5437E"/>
    <w:rsid w:val="00D54903"/>
    <w:rsid w:val="00D54E83"/>
    <w:rsid w:val="00D55328"/>
    <w:rsid w:val="00D55CD8"/>
    <w:rsid w:val="00D56027"/>
    <w:rsid w:val="00D5609D"/>
    <w:rsid w:val="00D562D8"/>
    <w:rsid w:val="00D5633B"/>
    <w:rsid w:val="00D56461"/>
    <w:rsid w:val="00D566C1"/>
    <w:rsid w:val="00D5685C"/>
    <w:rsid w:val="00D56884"/>
    <w:rsid w:val="00D56929"/>
    <w:rsid w:val="00D56BD2"/>
    <w:rsid w:val="00D57A31"/>
    <w:rsid w:val="00D57C58"/>
    <w:rsid w:val="00D57DBA"/>
    <w:rsid w:val="00D57E3B"/>
    <w:rsid w:val="00D57E90"/>
    <w:rsid w:val="00D60125"/>
    <w:rsid w:val="00D6025D"/>
    <w:rsid w:val="00D604E0"/>
    <w:rsid w:val="00D60848"/>
    <w:rsid w:val="00D60CAE"/>
    <w:rsid w:val="00D60D25"/>
    <w:rsid w:val="00D60D2C"/>
    <w:rsid w:val="00D60F5F"/>
    <w:rsid w:val="00D616F0"/>
    <w:rsid w:val="00D61A71"/>
    <w:rsid w:val="00D61C91"/>
    <w:rsid w:val="00D61F05"/>
    <w:rsid w:val="00D62058"/>
    <w:rsid w:val="00D62290"/>
    <w:rsid w:val="00D6266C"/>
    <w:rsid w:val="00D627FE"/>
    <w:rsid w:val="00D62B24"/>
    <w:rsid w:val="00D62CEF"/>
    <w:rsid w:val="00D62D43"/>
    <w:rsid w:val="00D63014"/>
    <w:rsid w:val="00D63156"/>
    <w:rsid w:val="00D6328A"/>
    <w:rsid w:val="00D632C1"/>
    <w:rsid w:val="00D63595"/>
    <w:rsid w:val="00D63773"/>
    <w:rsid w:val="00D63794"/>
    <w:rsid w:val="00D63C5A"/>
    <w:rsid w:val="00D6443B"/>
    <w:rsid w:val="00D648F7"/>
    <w:rsid w:val="00D64A74"/>
    <w:rsid w:val="00D64D65"/>
    <w:rsid w:val="00D64DAC"/>
    <w:rsid w:val="00D64E77"/>
    <w:rsid w:val="00D652F6"/>
    <w:rsid w:val="00D65513"/>
    <w:rsid w:val="00D65743"/>
    <w:rsid w:val="00D65D42"/>
    <w:rsid w:val="00D66421"/>
    <w:rsid w:val="00D666B0"/>
    <w:rsid w:val="00D66703"/>
    <w:rsid w:val="00D66908"/>
    <w:rsid w:val="00D66A98"/>
    <w:rsid w:val="00D66B9F"/>
    <w:rsid w:val="00D66EBF"/>
    <w:rsid w:val="00D66FC4"/>
    <w:rsid w:val="00D671A4"/>
    <w:rsid w:val="00D671EC"/>
    <w:rsid w:val="00D67269"/>
    <w:rsid w:val="00D6733A"/>
    <w:rsid w:val="00D67784"/>
    <w:rsid w:val="00D67A58"/>
    <w:rsid w:val="00D67D9C"/>
    <w:rsid w:val="00D70563"/>
    <w:rsid w:val="00D70593"/>
    <w:rsid w:val="00D705AE"/>
    <w:rsid w:val="00D7062D"/>
    <w:rsid w:val="00D7079F"/>
    <w:rsid w:val="00D7090B"/>
    <w:rsid w:val="00D70CF2"/>
    <w:rsid w:val="00D70D8A"/>
    <w:rsid w:val="00D70DA5"/>
    <w:rsid w:val="00D70EE4"/>
    <w:rsid w:val="00D70FCE"/>
    <w:rsid w:val="00D711A7"/>
    <w:rsid w:val="00D7132A"/>
    <w:rsid w:val="00D715C3"/>
    <w:rsid w:val="00D716DB"/>
    <w:rsid w:val="00D717A1"/>
    <w:rsid w:val="00D71B2F"/>
    <w:rsid w:val="00D71D26"/>
    <w:rsid w:val="00D71DA5"/>
    <w:rsid w:val="00D71DC1"/>
    <w:rsid w:val="00D71F7A"/>
    <w:rsid w:val="00D722A7"/>
    <w:rsid w:val="00D722C3"/>
    <w:rsid w:val="00D724B3"/>
    <w:rsid w:val="00D724C1"/>
    <w:rsid w:val="00D7287E"/>
    <w:rsid w:val="00D728C2"/>
    <w:rsid w:val="00D72C47"/>
    <w:rsid w:val="00D72CA0"/>
    <w:rsid w:val="00D72DAF"/>
    <w:rsid w:val="00D734A3"/>
    <w:rsid w:val="00D737D8"/>
    <w:rsid w:val="00D7389D"/>
    <w:rsid w:val="00D73955"/>
    <w:rsid w:val="00D73E7A"/>
    <w:rsid w:val="00D7403D"/>
    <w:rsid w:val="00D740D9"/>
    <w:rsid w:val="00D7413D"/>
    <w:rsid w:val="00D750C7"/>
    <w:rsid w:val="00D751E3"/>
    <w:rsid w:val="00D75324"/>
    <w:rsid w:val="00D7535C"/>
    <w:rsid w:val="00D75522"/>
    <w:rsid w:val="00D7577A"/>
    <w:rsid w:val="00D75E17"/>
    <w:rsid w:val="00D75E5D"/>
    <w:rsid w:val="00D75E76"/>
    <w:rsid w:val="00D75F88"/>
    <w:rsid w:val="00D76030"/>
    <w:rsid w:val="00D76207"/>
    <w:rsid w:val="00D76319"/>
    <w:rsid w:val="00D764F7"/>
    <w:rsid w:val="00D76872"/>
    <w:rsid w:val="00D76B95"/>
    <w:rsid w:val="00D76BF7"/>
    <w:rsid w:val="00D76C59"/>
    <w:rsid w:val="00D76FA2"/>
    <w:rsid w:val="00D77069"/>
    <w:rsid w:val="00D771F0"/>
    <w:rsid w:val="00D77274"/>
    <w:rsid w:val="00D77725"/>
    <w:rsid w:val="00D7785D"/>
    <w:rsid w:val="00D77B66"/>
    <w:rsid w:val="00D77F48"/>
    <w:rsid w:val="00D8046C"/>
    <w:rsid w:val="00D8085A"/>
    <w:rsid w:val="00D80881"/>
    <w:rsid w:val="00D80919"/>
    <w:rsid w:val="00D80A9B"/>
    <w:rsid w:val="00D80F6F"/>
    <w:rsid w:val="00D81172"/>
    <w:rsid w:val="00D81499"/>
    <w:rsid w:val="00D81821"/>
    <w:rsid w:val="00D81828"/>
    <w:rsid w:val="00D818B7"/>
    <w:rsid w:val="00D81AEB"/>
    <w:rsid w:val="00D81B81"/>
    <w:rsid w:val="00D81D13"/>
    <w:rsid w:val="00D8226C"/>
    <w:rsid w:val="00D8260C"/>
    <w:rsid w:val="00D82685"/>
    <w:rsid w:val="00D827BC"/>
    <w:rsid w:val="00D82B19"/>
    <w:rsid w:val="00D82CFF"/>
    <w:rsid w:val="00D82FE2"/>
    <w:rsid w:val="00D82FE9"/>
    <w:rsid w:val="00D830D5"/>
    <w:rsid w:val="00D8327B"/>
    <w:rsid w:val="00D833E3"/>
    <w:rsid w:val="00D8340A"/>
    <w:rsid w:val="00D83520"/>
    <w:rsid w:val="00D83533"/>
    <w:rsid w:val="00D83544"/>
    <w:rsid w:val="00D83786"/>
    <w:rsid w:val="00D83C09"/>
    <w:rsid w:val="00D83C40"/>
    <w:rsid w:val="00D83F47"/>
    <w:rsid w:val="00D842C6"/>
    <w:rsid w:val="00D845A6"/>
    <w:rsid w:val="00D84B3D"/>
    <w:rsid w:val="00D84B45"/>
    <w:rsid w:val="00D84B92"/>
    <w:rsid w:val="00D84D71"/>
    <w:rsid w:val="00D8523D"/>
    <w:rsid w:val="00D8531C"/>
    <w:rsid w:val="00D85842"/>
    <w:rsid w:val="00D8595A"/>
    <w:rsid w:val="00D85A1C"/>
    <w:rsid w:val="00D85E23"/>
    <w:rsid w:val="00D86052"/>
    <w:rsid w:val="00D860D2"/>
    <w:rsid w:val="00D8628E"/>
    <w:rsid w:val="00D862D8"/>
    <w:rsid w:val="00D86429"/>
    <w:rsid w:val="00D86551"/>
    <w:rsid w:val="00D867BE"/>
    <w:rsid w:val="00D869F7"/>
    <w:rsid w:val="00D870F2"/>
    <w:rsid w:val="00D87745"/>
    <w:rsid w:val="00D87FF4"/>
    <w:rsid w:val="00D901F1"/>
    <w:rsid w:val="00D906B6"/>
    <w:rsid w:val="00D90A90"/>
    <w:rsid w:val="00D90A96"/>
    <w:rsid w:val="00D90FDE"/>
    <w:rsid w:val="00D91035"/>
    <w:rsid w:val="00D91343"/>
    <w:rsid w:val="00D91519"/>
    <w:rsid w:val="00D919A8"/>
    <w:rsid w:val="00D91A8B"/>
    <w:rsid w:val="00D91BBA"/>
    <w:rsid w:val="00D91CC0"/>
    <w:rsid w:val="00D91D02"/>
    <w:rsid w:val="00D91EA0"/>
    <w:rsid w:val="00D91F13"/>
    <w:rsid w:val="00D9203E"/>
    <w:rsid w:val="00D92111"/>
    <w:rsid w:val="00D927F1"/>
    <w:rsid w:val="00D92B21"/>
    <w:rsid w:val="00D9319F"/>
    <w:rsid w:val="00D93227"/>
    <w:rsid w:val="00D93481"/>
    <w:rsid w:val="00D93556"/>
    <w:rsid w:val="00D9373A"/>
    <w:rsid w:val="00D937AB"/>
    <w:rsid w:val="00D9387F"/>
    <w:rsid w:val="00D9398C"/>
    <w:rsid w:val="00D93A64"/>
    <w:rsid w:val="00D9400C"/>
    <w:rsid w:val="00D94259"/>
    <w:rsid w:val="00D94302"/>
    <w:rsid w:val="00D94C25"/>
    <w:rsid w:val="00D94D4E"/>
    <w:rsid w:val="00D95009"/>
    <w:rsid w:val="00D95112"/>
    <w:rsid w:val="00D951DF"/>
    <w:rsid w:val="00D9558C"/>
    <w:rsid w:val="00D956EF"/>
    <w:rsid w:val="00D95969"/>
    <w:rsid w:val="00D95B13"/>
    <w:rsid w:val="00D9622D"/>
    <w:rsid w:val="00D96612"/>
    <w:rsid w:val="00D96AD5"/>
    <w:rsid w:val="00D96B83"/>
    <w:rsid w:val="00D96CEA"/>
    <w:rsid w:val="00D96D37"/>
    <w:rsid w:val="00D96DCD"/>
    <w:rsid w:val="00D971B2"/>
    <w:rsid w:val="00D9759B"/>
    <w:rsid w:val="00D97A21"/>
    <w:rsid w:val="00D97B07"/>
    <w:rsid w:val="00D97BEE"/>
    <w:rsid w:val="00D97CFF"/>
    <w:rsid w:val="00D97D4D"/>
    <w:rsid w:val="00D97DE5"/>
    <w:rsid w:val="00D97E62"/>
    <w:rsid w:val="00DA03C3"/>
    <w:rsid w:val="00DA041A"/>
    <w:rsid w:val="00DA0673"/>
    <w:rsid w:val="00DA0764"/>
    <w:rsid w:val="00DA08EE"/>
    <w:rsid w:val="00DA0908"/>
    <w:rsid w:val="00DA09F8"/>
    <w:rsid w:val="00DA0CD4"/>
    <w:rsid w:val="00DA0F06"/>
    <w:rsid w:val="00DA0F37"/>
    <w:rsid w:val="00DA12C3"/>
    <w:rsid w:val="00DA12FC"/>
    <w:rsid w:val="00DA1342"/>
    <w:rsid w:val="00DA1748"/>
    <w:rsid w:val="00DA174E"/>
    <w:rsid w:val="00DA19C4"/>
    <w:rsid w:val="00DA1A39"/>
    <w:rsid w:val="00DA1B65"/>
    <w:rsid w:val="00DA1B8C"/>
    <w:rsid w:val="00DA1C7D"/>
    <w:rsid w:val="00DA21F9"/>
    <w:rsid w:val="00DA2A04"/>
    <w:rsid w:val="00DA2AA0"/>
    <w:rsid w:val="00DA2BE2"/>
    <w:rsid w:val="00DA2C2E"/>
    <w:rsid w:val="00DA3298"/>
    <w:rsid w:val="00DA33C6"/>
    <w:rsid w:val="00DA36EE"/>
    <w:rsid w:val="00DA3B11"/>
    <w:rsid w:val="00DA3B67"/>
    <w:rsid w:val="00DA3C01"/>
    <w:rsid w:val="00DA3DC7"/>
    <w:rsid w:val="00DA404A"/>
    <w:rsid w:val="00DA426A"/>
    <w:rsid w:val="00DA442F"/>
    <w:rsid w:val="00DA4BD5"/>
    <w:rsid w:val="00DA4D7C"/>
    <w:rsid w:val="00DA50F5"/>
    <w:rsid w:val="00DA54AC"/>
    <w:rsid w:val="00DA5884"/>
    <w:rsid w:val="00DA5E33"/>
    <w:rsid w:val="00DA5E45"/>
    <w:rsid w:val="00DA6741"/>
    <w:rsid w:val="00DA6961"/>
    <w:rsid w:val="00DA6B83"/>
    <w:rsid w:val="00DA6C2E"/>
    <w:rsid w:val="00DA6E1D"/>
    <w:rsid w:val="00DA765C"/>
    <w:rsid w:val="00DA7670"/>
    <w:rsid w:val="00DA7998"/>
    <w:rsid w:val="00DA7BEE"/>
    <w:rsid w:val="00DA7C2C"/>
    <w:rsid w:val="00DA7C52"/>
    <w:rsid w:val="00DA7EAA"/>
    <w:rsid w:val="00DA7FEA"/>
    <w:rsid w:val="00DA7FEB"/>
    <w:rsid w:val="00DB0198"/>
    <w:rsid w:val="00DB01E6"/>
    <w:rsid w:val="00DB02DD"/>
    <w:rsid w:val="00DB03C9"/>
    <w:rsid w:val="00DB0689"/>
    <w:rsid w:val="00DB073E"/>
    <w:rsid w:val="00DB08CA"/>
    <w:rsid w:val="00DB0914"/>
    <w:rsid w:val="00DB09B7"/>
    <w:rsid w:val="00DB0E90"/>
    <w:rsid w:val="00DB129A"/>
    <w:rsid w:val="00DB1BEE"/>
    <w:rsid w:val="00DB1F2A"/>
    <w:rsid w:val="00DB1F9A"/>
    <w:rsid w:val="00DB2037"/>
    <w:rsid w:val="00DB2450"/>
    <w:rsid w:val="00DB2ACB"/>
    <w:rsid w:val="00DB2B48"/>
    <w:rsid w:val="00DB2BC9"/>
    <w:rsid w:val="00DB2CBD"/>
    <w:rsid w:val="00DB3191"/>
    <w:rsid w:val="00DB3219"/>
    <w:rsid w:val="00DB32A2"/>
    <w:rsid w:val="00DB373D"/>
    <w:rsid w:val="00DB3AB1"/>
    <w:rsid w:val="00DB410B"/>
    <w:rsid w:val="00DB4313"/>
    <w:rsid w:val="00DB4416"/>
    <w:rsid w:val="00DB4967"/>
    <w:rsid w:val="00DB4AA7"/>
    <w:rsid w:val="00DB4CEB"/>
    <w:rsid w:val="00DB4E24"/>
    <w:rsid w:val="00DB4ED8"/>
    <w:rsid w:val="00DB4F3E"/>
    <w:rsid w:val="00DB4F5B"/>
    <w:rsid w:val="00DB5019"/>
    <w:rsid w:val="00DB52AC"/>
    <w:rsid w:val="00DB5334"/>
    <w:rsid w:val="00DB57F3"/>
    <w:rsid w:val="00DB5B4D"/>
    <w:rsid w:val="00DB5DA1"/>
    <w:rsid w:val="00DB61D7"/>
    <w:rsid w:val="00DB698A"/>
    <w:rsid w:val="00DB6B25"/>
    <w:rsid w:val="00DB6C48"/>
    <w:rsid w:val="00DB6DA9"/>
    <w:rsid w:val="00DB70C7"/>
    <w:rsid w:val="00DB7237"/>
    <w:rsid w:val="00DB7402"/>
    <w:rsid w:val="00DC0273"/>
    <w:rsid w:val="00DC05D7"/>
    <w:rsid w:val="00DC06E5"/>
    <w:rsid w:val="00DC10CE"/>
    <w:rsid w:val="00DC1597"/>
    <w:rsid w:val="00DC1872"/>
    <w:rsid w:val="00DC1F45"/>
    <w:rsid w:val="00DC20D0"/>
    <w:rsid w:val="00DC215E"/>
    <w:rsid w:val="00DC2437"/>
    <w:rsid w:val="00DC247A"/>
    <w:rsid w:val="00DC25E8"/>
    <w:rsid w:val="00DC2850"/>
    <w:rsid w:val="00DC287E"/>
    <w:rsid w:val="00DC29A5"/>
    <w:rsid w:val="00DC2A8A"/>
    <w:rsid w:val="00DC2AE0"/>
    <w:rsid w:val="00DC2E1A"/>
    <w:rsid w:val="00DC2E3B"/>
    <w:rsid w:val="00DC2EC3"/>
    <w:rsid w:val="00DC2FA0"/>
    <w:rsid w:val="00DC30DA"/>
    <w:rsid w:val="00DC325A"/>
    <w:rsid w:val="00DC35BA"/>
    <w:rsid w:val="00DC3E1D"/>
    <w:rsid w:val="00DC3F66"/>
    <w:rsid w:val="00DC40C3"/>
    <w:rsid w:val="00DC4246"/>
    <w:rsid w:val="00DC43BA"/>
    <w:rsid w:val="00DC4447"/>
    <w:rsid w:val="00DC454D"/>
    <w:rsid w:val="00DC454F"/>
    <w:rsid w:val="00DC48D7"/>
    <w:rsid w:val="00DC4A93"/>
    <w:rsid w:val="00DC4BFF"/>
    <w:rsid w:val="00DC5232"/>
    <w:rsid w:val="00DC57F1"/>
    <w:rsid w:val="00DC5815"/>
    <w:rsid w:val="00DC6122"/>
    <w:rsid w:val="00DC61AC"/>
    <w:rsid w:val="00DC6392"/>
    <w:rsid w:val="00DC644B"/>
    <w:rsid w:val="00DC66E6"/>
    <w:rsid w:val="00DC6856"/>
    <w:rsid w:val="00DC6AE1"/>
    <w:rsid w:val="00DC6BAC"/>
    <w:rsid w:val="00DC6C75"/>
    <w:rsid w:val="00DC6EB1"/>
    <w:rsid w:val="00DC7362"/>
    <w:rsid w:val="00DC75D6"/>
    <w:rsid w:val="00DC77C2"/>
    <w:rsid w:val="00DC7A8A"/>
    <w:rsid w:val="00DC7EB6"/>
    <w:rsid w:val="00DC7F44"/>
    <w:rsid w:val="00DD0801"/>
    <w:rsid w:val="00DD0AE9"/>
    <w:rsid w:val="00DD1332"/>
    <w:rsid w:val="00DD14C1"/>
    <w:rsid w:val="00DD174B"/>
    <w:rsid w:val="00DD1916"/>
    <w:rsid w:val="00DD1A45"/>
    <w:rsid w:val="00DD1C05"/>
    <w:rsid w:val="00DD1CC2"/>
    <w:rsid w:val="00DD258A"/>
    <w:rsid w:val="00DD2937"/>
    <w:rsid w:val="00DD3228"/>
    <w:rsid w:val="00DD325E"/>
    <w:rsid w:val="00DD342A"/>
    <w:rsid w:val="00DD3499"/>
    <w:rsid w:val="00DD390B"/>
    <w:rsid w:val="00DD39B6"/>
    <w:rsid w:val="00DD3B8D"/>
    <w:rsid w:val="00DD40F0"/>
    <w:rsid w:val="00DD442C"/>
    <w:rsid w:val="00DD4692"/>
    <w:rsid w:val="00DD49BF"/>
    <w:rsid w:val="00DD4D2D"/>
    <w:rsid w:val="00DD4E1C"/>
    <w:rsid w:val="00DD529C"/>
    <w:rsid w:val="00DD58F5"/>
    <w:rsid w:val="00DD5961"/>
    <w:rsid w:val="00DD5D49"/>
    <w:rsid w:val="00DD6252"/>
    <w:rsid w:val="00DD63D3"/>
    <w:rsid w:val="00DD6762"/>
    <w:rsid w:val="00DD6ADB"/>
    <w:rsid w:val="00DD6C86"/>
    <w:rsid w:val="00DD6FF3"/>
    <w:rsid w:val="00DD7218"/>
    <w:rsid w:val="00DD73F1"/>
    <w:rsid w:val="00DD7435"/>
    <w:rsid w:val="00DD782A"/>
    <w:rsid w:val="00DE000E"/>
    <w:rsid w:val="00DE0015"/>
    <w:rsid w:val="00DE02D3"/>
    <w:rsid w:val="00DE037D"/>
    <w:rsid w:val="00DE0570"/>
    <w:rsid w:val="00DE0599"/>
    <w:rsid w:val="00DE082F"/>
    <w:rsid w:val="00DE0984"/>
    <w:rsid w:val="00DE09B7"/>
    <w:rsid w:val="00DE0B0D"/>
    <w:rsid w:val="00DE0BF2"/>
    <w:rsid w:val="00DE0D04"/>
    <w:rsid w:val="00DE0FB6"/>
    <w:rsid w:val="00DE1518"/>
    <w:rsid w:val="00DE169D"/>
    <w:rsid w:val="00DE191A"/>
    <w:rsid w:val="00DE1928"/>
    <w:rsid w:val="00DE1B94"/>
    <w:rsid w:val="00DE2024"/>
    <w:rsid w:val="00DE2129"/>
    <w:rsid w:val="00DE2194"/>
    <w:rsid w:val="00DE23C4"/>
    <w:rsid w:val="00DE243B"/>
    <w:rsid w:val="00DE25B2"/>
    <w:rsid w:val="00DE296B"/>
    <w:rsid w:val="00DE29B1"/>
    <w:rsid w:val="00DE2A35"/>
    <w:rsid w:val="00DE2BCA"/>
    <w:rsid w:val="00DE2C69"/>
    <w:rsid w:val="00DE2F46"/>
    <w:rsid w:val="00DE328C"/>
    <w:rsid w:val="00DE40CB"/>
    <w:rsid w:val="00DE427A"/>
    <w:rsid w:val="00DE43B3"/>
    <w:rsid w:val="00DE43E0"/>
    <w:rsid w:val="00DE461E"/>
    <w:rsid w:val="00DE4623"/>
    <w:rsid w:val="00DE48EE"/>
    <w:rsid w:val="00DE4B5A"/>
    <w:rsid w:val="00DE4D38"/>
    <w:rsid w:val="00DE4F13"/>
    <w:rsid w:val="00DE5073"/>
    <w:rsid w:val="00DE50BF"/>
    <w:rsid w:val="00DE50E8"/>
    <w:rsid w:val="00DE513E"/>
    <w:rsid w:val="00DE521B"/>
    <w:rsid w:val="00DE56C3"/>
    <w:rsid w:val="00DE570A"/>
    <w:rsid w:val="00DE5A04"/>
    <w:rsid w:val="00DE5DF0"/>
    <w:rsid w:val="00DE604B"/>
    <w:rsid w:val="00DE623A"/>
    <w:rsid w:val="00DE62FA"/>
    <w:rsid w:val="00DE6399"/>
    <w:rsid w:val="00DE63CA"/>
    <w:rsid w:val="00DE6646"/>
    <w:rsid w:val="00DE6818"/>
    <w:rsid w:val="00DE6A23"/>
    <w:rsid w:val="00DE6A3E"/>
    <w:rsid w:val="00DE6A53"/>
    <w:rsid w:val="00DE75B2"/>
    <w:rsid w:val="00DE7630"/>
    <w:rsid w:val="00DE7677"/>
    <w:rsid w:val="00DE771C"/>
    <w:rsid w:val="00DE77E8"/>
    <w:rsid w:val="00DE797F"/>
    <w:rsid w:val="00DE7DD3"/>
    <w:rsid w:val="00DF00AA"/>
    <w:rsid w:val="00DF0363"/>
    <w:rsid w:val="00DF0622"/>
    <w:rsid w:val="00DF0673"/>
    <w:rsid w:val="00DF0AB7"/>
    <w:rsid w:val="00DF0FD1"/>
    <w:rsid w:val="00DF1050"/>
    <w:rsid w:val="00DF1206"/>
    <w:rsid w:val="00DF1299"/>
    <w:rsid w:val="00DF12C2"/>
    <w:rsid w:val="00DF12E0"/>
    <w:rsid w:val="00DF13CE"/>
    <w:rsid w:val="00DF14BA"/>
    <w:rsid w:val="00DF156F"/>
    <w:rsid w:val="00DF1683"/>
    <w:rsid w:val="00DF18CD"/>
    <w:rsid w:val="00DF1AAB"/>
    <w:rsid w:val="00DF1C8C"/>
    <w:rsid w:val="00DF1D70"/>
    <w:rsid w:val="00DF1E8F"/>
    <w:rsid w:val="00DF206E"/>
    <w:rsid w:val="00DF23F3"/>
    <w:rsid w:val="00DF284F"/>
    <w:rsid w:val="00DF28A1"/>
    <w:rsid w:val="00DF29BA"/>
    <w:rsid w:val="00DF2D98"/>
    <w:rsid w:val="00DF304F"/>
    <w:rsid w:val="00DF306B"/>
    <w:rsid w:val="00DF32CE"/>
    <w:rsid w:val="00DF331F"/>
    <w:rsid w:val="00DF36A5"/>
    <w:rsid w:val="00DF3796"/>
    <w:rsid w:val="00DF37DE"/>
    <w:rsid w:val="00DF3855"/>
    <w:rsid w:val="00DF3D4F"/>
    <w:rsid w:val="00DF3DBF"/>
    <w:rsid w:val="00DF456D"/>
    <w:rsid w:val="00DF4657"/>
    <w:rsid w:val="00DF47B0"/>
    <w:rsid w:val="00DF4B5C"/>
    <w:rsid w:val="00DF4CE5"/>
    <w:rsid w:val="00DF4F36"/>
    <w:rsid w:val="00DF4F7B"/>
    <w:rsid w:val="00DF5137"/>
    <w:rsid w:val="00DF5437"/>
    <w:rsid w:val="00DF5451"/>
    <w:rsid w:val="00DF58C0"/>
    <w:rsid w:val="00DF59EA"/>
    <w:rsid w:val="00DF5F9D"/>
    <w:rsid w:val="00DF5FD4"/>
    <w:rsid w:val="00DF6002"/>
    <w:rsid w:val="00DF60B6"/>
    <w:rsid w:val="00DF60CD"/>
    <w:rsid w:val="00DF614B"/>
    <w:rsid w:val="00DF61F2"/>
    <w:rsid w:val="00DF634C"/>
    <w:rsid w:val="00DF635C"/>
    <w:rsid w:val="00DF6438"/>
    <w:rsid w:val="00DF6722"/>
    <w:rsid w:val="00DF6C21"/>
    <w:rsid w:val="00DF6D93"/>
    <w:rsid w:val="00DF6DF4"/>
    <w:rsid w:val="00DF6F23"/>
    <w:rsid w:val="00DF7DC4"/>
    <w:rsid w:val="00DF7ED3"/>
    <w:rsid w:val="00E0037F"/>
    <w:rsid w:val="00E003B8"/>
    <w:rsid w:val="00E00494"/>
    <w:rsid w:val="00E007F0"/>
    <w:rsid w:val="00E00929"/>
    <w:rsid w:val="00E00B60"/>
    <w:rsid w:val="00E00C7D"/>
    <w:rsid w:val="00E00E42"/>
    <w:rsid w:val="00E00FD4"/>
    <w:rsid w:val="00E017EC"/>
    <w:rsid w:val="00E0199E"/>
    <w:rsid w:val="00E019B3"/>
    <w:rsid w:val="00E01B2B"/>
    <w:rsid w:val="00E01BF7"/>
    <w:rsid w:val="00E01F42"/>
    <w:rsid w:val="00E02016"/>
    <w:rsid w:val="00E020AC"/>
    <w:rsid w:val="00E025BD"/>
    <w:rsid w:val="00E0278C"/>
    <w:rsid w:val="00E02B1D"/>
    <w:rsid w:val="00E02B3A"/>
    <w:rsid w:val="00E02D19"/>
    <w:rsid w:val="00E02F68"/>
    <w:rsid w:val="00E030AE"/>
    <w:rsid w:val="00E032F2"/>
    <w:rsid w:val="00E033BD"/>
    <w:rsid w:val="00E0384B"/>
    <w:rsid w:val="00E0403F"/>
    <w:rsid w:val="00E040C2"/>
    <w:rsid w:val="00E04943"/>
    <w:rsid w:val="00E04A9C"/>
    <w:rsid w:val="00E04B72"/>
    <w:rsid w:val="00E04B9A"/>
    <w:rsid w:val="00E04EE9"/>
    <w:rsid w:val="00E05206"/>
    <w:rsid w:val="00E052AF"/>
    <w:rsid w:val="00E05D25"/>
    <w:rsid w:val="00E068CC"/>
    <w:rsid w:val="00E06A47"/>
    <w:rsid w:val="00E06FF4"/>
    <w:rsid w:val="00E070F2"/>
    <w:rsid w:val="00E0721C"/>
    <w:rsid w:val="00E072CA"/>
    <w:rsid w:val="00E075C3"/>
    <w:rsid w:val="00E079AA"/>
    <w:rsid w:val="00E07D62"/>
    <w:rsid w:val="00E10064"/>
    <w:rsid w:val="00E10571"/>
    <w:rsid w:val="00E109E1"/>
    <w:rsid w:val="00E10ECB"/>
    <w:rsid w:val="00E10EE1"/>
    <w:rsid w:val="00E10FCA"/>
    <w:rsid w:val="00E1139A"/>
    <w:rsid w:val="00E1179F"/>
    <w:rsid w:val="00E1186F"/>
    <w:rsid w:val="00E11A2B"/>
    <w:rsid w:val="00E11B1C"/>
    <w:rsid w:val="00E126D3"/>
    <w:rsid w:val="00E128A8"/>
    <w:rsid w:val="00E129CC"/>
    <w:rsid w:val="00E12EFD"/>
    <w:rsid w:val="00E12FC1"/>
    <w:rsid w:val="00E134D3"/>
    <w:rsid w:val="00E13620"/>
    <w:rsid w:val="00E1378B"/>
    <w:rsid w:val="00E139D1"/>
    <w:rsid w:val="00E13B7E"/>
    <w:rsid w:val="00E13F72"/>
    <w:rsid w:val="00E140F9"/>
    <w:rsid w:val="00E148D8"/>
    <w:rsid w:val="00E14E1C"/>
    <w:rsid w:val="00E14E63"/>
    <w:rsid w:val="00E14F44"/>
    <w:rsid w:val="00E14FEE"/>
    <w:rsid w:val="00E14FFC"/>
    <w:rsid w:val="00E1559A"/>
    <w:rsid w:val="00E15768"/>
    <w:rsid w:val="00E15D5C"/>
    <w:rsid w:val="00E1664B"/>
    <w:rsid w:val="00E168E1"/>
    <w:rsid w:val="00E16C56"/>
    <w:rsid w:val="00E16D11"/>
    <w:rsid w:val="00E1710A"/>
    <w:rsid w:val="00E17894"/>
    <w:rsid w:val="00E17957"/>
    <w:rsid w:val="00E17A11"/>
    <w:rsid w:val="00E17A5C"/>
    <w:rsid w:val="00E17B36"/>
    <w:rsid w:val="00E17B41"/>
    <w:rsid w:val="00E17FA0"/>
    <w:rsid w:val="00E201C2"/>
    <w:rsid w:val="00E203B7"/>
    <w:rsid w:val="00E20487"/>
    <w:rsid w:val="00E207ED"/>
    <w:rsid w:val="00E209F2"/>
    <w:rsid w:val="00E20DD6"/>
    <w:rsid w:val="00E20F19"/>
    <w:rsid w:val="00E20F48"/>
    <w:rsid w:val="00E21044"/>
    <w:rsid w:val="00E211C3"/>
    <w:rsid w:val="00E2120C"/>
    <w:rsid w:val="00E2150D"/>
    <w:rsid w:val="00E21513"/>
    <w:rsid w:val="00E215AD"/>
    <w:rsid w:val="00E216FB"/>
    <w:rsid w:val="00E21B6B"/>
    <w:rsid w:val="00E21E4D"/>
    <w:rsid w:val="00E21F02"/>
    <w:rsid w:val="00E22100"/>
    <w:rsid w:val="00E22197"/>
    <w:rsid w:val="00E2227D"/>
    <w:rsid w:val="00E222B4"/>
    <w:rsid w:val="00E22562"/>
    <w:rsid w:val="00E2282B"/>
    <w:rsid w:val="00E22A15"/>
    <w:rsid w:val="00E22B98"/>
    <w:rsid w:val="00E22BB5"/>
    <w:rsid w:val="00E22F43"/>
    <w:rsid w:val="00E2301B"/>
    <w:rsid w:val="00E232AE"/>
    <w:rsid w:val="00E232B3"/>
    <w:rsid w:val="00E24099"/>
    <w:rsid w:val="00E243B5"/>
    <w:rsid w:val="00E24490"/>
    <w:rsid w:val="00E2456C"/>
    <w:rsid w:val="00E245E8"/>
    <w:rsid w:val="00E24C15"/>
    <w:rsid w:val="00E24C6B"/>
    <w:rsid w:val="00E24E2F"/>
    <w:rsid w:val="00E24FEA"/>
    <w:rsid w:val="00E250E3"/>
    <w:rsid w:val="00E25442"/>
    <w:rsid w:val="00E25712"/>
    <w:rsid w:val="00E25D14"/>
    <w:rsid w:val="00E25DB5"/>
    <w:rsid w:val="00E25E83"/>
    <w:rsid w:val="00E25F17"/>
    <w:rsid w:val="00E26165"/>
    <w:rsid w:val="00E2630D"/>
    <w:rsid w:val="00E26899"/>
    <w:rsid w:val="00E268FF"/>
    <w:rsid w:val="00E26AC5"/>
    <w:rsid w:val="00E26BF5"/>
    <w:rsid w:val="00E26C59"/>
    <w:rsid w:val="00E26DE2"/>
    <w:rsid w:val="00E272C5"/>
    <w:rsid w:val="00E2747B"/>
    <w:rsid w:val="00E275EE"/>
    <w:rsid w:val="00E278C6"/>
    <w:rsid w:val="00E27AD6"/>
    <w:rsid w:val="00E27AED"/>
    <w:rsid w:val="00E27B33"/>
    <w:rsid w:val="00E27C23"/>
    <w:rsid w:val="00E27D33"/>
    <w:rsid w:val="00E27E89"/>
    <w:rsid w:val="00E3019D"/>
    <w:rsid w:val="00E30312"/>
    <w:rsid w:val="00E306D1"/>
    <w:rsid w:val="00E30CEF"/>
    <w:rsid w:val="00E31005"/>
    <w:rsid w:val="00E31505"/>
    <w:rsid w:val="00E3157B"/>
    <w:rsid w:val="00E3163B"/>
    <w:rsid w:val="00E3176C"/>
    <w:rsid w:val="00E319B8"/>
    <w:rsid w:val="00E31D6E"/>
    <w:rsid w:val="00E3227F"/>
    <w:rsid w:val="00E323C0"/>
    <w:rsid w:val="00E3269B"/>
    <w:rsid w:val="00E33007"/>
    <w:rsid w:val="00E332FE"/>
    <w:rsid w:val="00E33402"/>
    <w:rsid w:val="00E335FF"/>
    <w:rsid w:val="00E33797"/>
    <w:rsid w:val="00E3381A"/>
    <w:rsid w:val="00E33AFD"/>
    <w:rsid w:val="00E33B4D"/>
    <w:rsid w:val="00E33C4F"/>
    <w:rsid w:val="00E33CFD"/>
    <w:rsid w:val="00E33DD2"/>
    <w:rsid w:val="00E33DE8"/>
    <w:rsid w:val="00E33E0B"/>
    <w:rsid w:val="00E33E1B"/>
    <w:rsid w:val="00E3403E"/>
    <w:rsid w:val="00E345F1"/>
    <w:rsid w:val="00E3485B"/>
    <w:rsid w:val="00E348BD"/>
    <w:rsid w:val="00E348F6"/>
    <w:rsid w:val="00E34C5F"/>
    <w:rsid w:val="00E35699"/>
    <w:rsid w:val="00E356AA"/>
    <w:rsid w:val="00E356C7"/>
    <w:rsid w:val="00E358CB"/>
    <w:rsid w:val="00E359F2"/>
    <w:rsid w:val="00E35A3B"/>
    <w:rsid w:val="00E35B28"/>
    <w:rsid w:val="00E35B64"/>
    <w:rsid w:val="00E36329"/>
    <w:rsid w:val="00E36470"/>
    <w:rsid w:val="00E364EB"/>
    <w:rsid w:val="00E36568"/>
    <w:rsid w:val="00E36664"/>
    <w:rsid w:val="00E36A0B"/>
    <w:rsid w:val="00E37072"/>
    <w:rsid w:val="00E371F2"/>
    <w:rsid w:val="00E37774"/>
    <w:rsid w:val="00E379C1"/>
    <w:rsid w:val="00E37C26"/>
    <w:rsid w:val="00E37D65"/>
    <w:rsid w:val="00E37DF1"/>
    <w:rsid w:val="00E37FEE"/>
    <w:rsid w:val="00E407F9"/>
    <w:rsid w:val="00E409FF"/>
    <w:rsid w:val="00E40BD8"/>
    <w:rsid w:val="00E40E82"/>
    <w:rsid w:val="00E40F20"/>
    <w:rsid w:val="00E412E7"/>
    <w:rsid w:val="00E414AB"/>
    <w:rsid w:val="00E41548"/>
    <w:rsid w:val="00E41756"/>
    <w:rsid w:val="00E41918"/>
    <w:rsid w:val="00E41CDA"/>
    <w:rsid w:val="00E41CF4"/>
    <w:rsid w:val="00E41D1D"/>
    <w:rsid w:val="00E42078"/>
    <w:rsid w:val="00E42415"/>
    <w:rsid w:val="00E4251B"/>
    <w:rsid w:val="00E4251E"/>
    <w:rsid w:val="00E42554"/>
    <w:rsid w:val="00E428F9"/>
    <w:rsid w:val="00E4295C"/>
    <w:rsid w:val="00E42965"/>
    <w:rsid w:val="00E42DD6"/>
    <w:rsid w:val="00E42E4E"/>
    <w:rsid w:val="00E42EE1"/>
    <w:rsid w:val="00E42F98"/>
    <w:rsid w:val="00E432C5"/>
    <w:rsid w:val="00E43430"/>
    <w:rsid w:val="00E434BF"/>
    <w:rsid w:val="00E436DE"/>
    <w:rsid w:val="00E43776"/>
    <w:rsid w:val="00E43965"/>
    <w:rsid w:val="00E4397F"/>
    <w:rsid w:val="00E44650"/>
    <w:rsid w:val="00E446AA"/>
    <w:rsid w:val="00E44CED"/>
    <w:rsid w:val="00E44E67"/>
    <w:rsid w:val="00E45204"/>
    <w:rsid w:val="00E4522E"/>
    <w:rsid w:val="00E4536A"/>
    <w:rsid w:val="00E4562C"/>
    <w:rsid w:val="00E456DB"/>
    <w:rsid w:val="00E456DC"/>
    <w:rsid w:val="00E45734"/>
    <w:rsid w:val="00E4576E"/>
    <w:rsid w:val="00E45AF8"/>
    <w:rsid w:val="00E45DEF"/>
    <w:rsid w:val="00E46022"/>
    <w:rsid w:val="00E46211"/>
    <w:rsid w:val="00E46324"/>
    <w:rsid w:val="00E463D5"/>
    <w:rsid w:val="00E4673A"/>
    <w:rsid w:val="00E46795"/>
    <w:rsid w:val="00E468DA"/>
    <w:rsid w:val="00E46A9D"/>
    <w:rsid w:val="00E46B39"/>
    <w:rsid w:val="00E46F4B"/>
    <w:rsid w:val="00E4705C"/>
    <w:rsid w:val="00E475BF"/>
    <w:rsid w:val="00E47802"/>
    <w:rsid w:val="00E47911"/>
    <w:rsid w:val="00E47C99"/>
    <w:rsid w:val="00E47E65"/>
    <w:rsid w:val="00E5025D"/>
    <w:rsid w:val="00E5028A"/>
    <w:rsid w:val="00E5040C"/>
    <w:rsid w:val="00E50860"/>
    <w:rsid w:val="00E50AC8"/>
    <w:rsid w:val="00E50FBA"/>
    <w:rsid w:val="00E51054"/>
    <w:rsid w:val="00E512B5"/>
    <w:rsid w:val="00E51389"/>
    <w:rsid w:val="00E514AB"/>
    <w:rsid w:val="00E515EA"/>
    <w:rsid w:val="00E51A00"/>
    <w:rsid w:val="00E51ADD"/>
    <w:rsid w:val="00E51F53"/>
    <w:rsid w:val="00E5223C"/>
    <w:rsid w:val="00E52305"/>
    <w:rsid w:val="00E52535"/>
    <w:rsid w:val="00E5294F"/>
    <w:rsid w:val="00E52A48"/>
    <w:rsid w:val="00E52A5F"/>
    <w:rsid w:val="00E52B12"/>
    <w:rsid w:val="00E52CA2"/>
    <w:rsid w:val="00E53093"/>
    <w:rsid w:val="00E53106"/>
    <w:rsid w:val="00E5338C"/>
    <w:rsid w:val="00E53496"/>
    <w:rsid w:val="00E53DF7"/>
    <w:rsid w:val="00E53E54"/>
    <w:rsid w:val="00E53EC1"/>
    <w:rsid w:val="00E53F3E"/>
    <w:rsid w:val="00E54291"/>
    <w:rsid w:val="00E54292"/>
    <w:rsid w:val="00E542BB"/>
    <w:rsid w:val="00E54385"/>
    <w:rsid w:val="00E54506"/>
    <w:rsid w:val="00E54973"/>
    <w:rsid w:val="00E54A6A"/>
    <w:rsid w:val="00E54DF8"/>
    <w:rsid w:val="00E54F6C"/>
    <w:rsid w:val="00E54F9D"/>
    <w:rsid w:val="00E555D0"/>
    <w:rsid w:val="00E559CD"/>
    <w:rsid w:val="00E55A8B"/>
    <w:rsid w:val="00E55BB9"/>
    <w:rsid w:val="00E55DDB"/>
    <w:rsid w:val="00E55E8C"/>
    <w:rsid w:val="00E563BF"/>
    <w:rsid w:val="00E56416"/>
    <w:rsid w:val="00E5643B"/>
    <w:rsid w:val="00E5647B"/>
    <w:rsid w:val="00E569B6"/>
    <w:rsid w:val="00E56FA5"/>
    <w:rsid w:val="00E571F9"/>
    <w:rsid w:val="00E57261"/>
    <w:rsid w:val="00E57285"/>
    <w:rsid w:val="00E573D7"/>
    <w:rsid w:val="00E57447"/>
    <w:rsid w:val="00E5744F"/>
    <w:rsid w:val="00E576FD"/>
    <w:rsid w:val="00E577BF"/>
    <w:rsid w:val="00E57AE7"/>
    <w:rsid w:val="00E60789"/>
    <w:rsid w:val="00E60AB4"/>
    <w:rsid w:val="00E61565"/>
    <w:rsid w:val="00E615D1"/>
    <w:rsid w:val="00E61673"/>
    <w:rsid w:val="00E61BD9"/>
    <w:rsid w:val="00E61C66"/>
    <w:rsid w:val="00E62381"/>
    <w:rsid w:val="00E62A0B"/>
    <w:rsid w:val="00E62D60"/>
    <w:rsid w:val="00E62D72"/>
    <w:rsid w:val="00E62F55"/>
    <w:rsid w:val="00E62FB3"/>
    <w:rsid w:val="00E62FF5"/>
    <w:rsid w:val="00E6352D"/>
    <w:rsid w:val="00E63589"/>
    <w:rsid w:val="00E6359D"/>
    <w:rsid w:val="00E637F0"/>
    <w:rsid w:val="00E63A50"/>
    <w:rsid w:val="00E63A58"/>
    <w:rsid w:val="00E64036"/>
    <w:rsid w:val="00E642D9"/>
    <w:rsid w:val="00E64A32"/>
    <w:rsid w:val="00E64D18"/>
    <w:rsid w:val="00E64DC3"/>
    <w:rsid w:val="00E64E07"/>
    <w:rsid w:val="00E653E2"/>
    <w:rsid w:val="00E65615"/>
    <w:rsid w:val="00E656AC"/>
    <w:rsid w:val="00E66318"/>
    <w:rsid w:val="00E66590"/>
    <w:rsid w:val="00E66892"/>
    <w:rsid w:val="00E668A9"/>
    <w:rsid w:val="00E674D8"/>
    <w:rsid w:val="00E67880"/>
    <w:rsid w:val="00E67D93"/>
    <w:rsid w:val="00E70188"/>
    <w:rsid w:val="00E703F1"/>
    <w:rsid w:val="00E70A45"/>
    <w:rsid w:val="00E70CDC"/>
    <w:rsid w:val="00E70E96"/>
    <w:rsid w:val="00E712CC"/>
    <w:rsid w:val="00E7132A"/>
    <w:rsid w:val="00E714B2"/>
    <w:rsid w:val="00E714F4"/>
    <w:rsid w:val="00E7155D"/>
    <w:rsid w:val="00E7158A"/>
    <w:rsid w:val="00E71787"/>
    <w:rsid w:val="00E71899"/>
    <w:rsid w:val="00E71EA9"/>
    <w:rsid w:val="00E722EC"/>
    <w:rsid w:val="00E7278C"/>
    <w:rsid w:val="00E7288E"/>
    <w:rsid w:val="00E72A14"/>
    <w:rsid w:val="00E72C43"/>
    <w:rsid w:val="00E72C6F"/>
    <w:rsid w:val="00E73172"/>
    <w:rsid w:val="00E73756"/>
    <w:rsid w:val="00E738E4"/>
    <w:rsid w:val="00E738EC"/>
    <w:rsid w:val="00E73B9C"/>
    <w:rsid w:val="00E73C3F"/>
    <w:rsid w:val="00E73DD2"/>
    <w:rsid w:val="00E74189"/>
    <w:rsid w:val="00E741C0"/>
    <w:rsid w:val="00E741EC"/>
    <w:rsid w:val="00E743C3"/>
    <w:rsid w:val="00E746CB"/>
    <w:rsid w:val="00E746E4"/>
    <w:rsid w:val="00E74B5A"/>
    <w:rsid w:val="00E74CE5"/>
    <w:rsid w:val="00E74CE8"/>
    <w:rsid w:val="00E74D9C"/>
    <w:rsid w:val="00E74E18"/>
    <w:rsid w:val="00E74F70"/>
    <w:rsid w:val="00E750E8"/>
    <w:rsid w:val="00E753F2"/>
    <w:rsid w:val="00E757E4"/>
    <w:rsid w:val="00E759AF"/>
    <w:rsid w:val="00E759C4"/>
    <w:rsid w:val="00E759D0"/>
    <w:rsid w:val="00E75C2C"/>
    <w:rsid w:val="00E75EA8"/>
    <w:rsid w:val="00E75F21"/>
    <w:rsid w:val="00E762D2"/>
    <w:rsid w:val="00E7642B"/>
    <w:rsid w:val="00E7660E"/>
    <w:rsid w:val="00E767C8"/>
    <w:rsid w:val="00E76911"/>
    <w:rsid w:val="00E76CE6"/>
    <w:rsid w:val="00E76DD1"/>
    <w:rsid w:val="00E76E29"/>
    <w:rsid w:val="00E774C8"/>
    <w:rsid w:val="00E777FB"/>
    <w:rsid w:val="00E779E6"/>
    <w:rsid w:val="00E8010B"/>
    <w:rsid w:val="00E8045E"/>
    <w:rsid w:val="00E80500"/>
    <w:rsid w:val="00E805A2"/>
    <w:rsid w:val="00E805A4"/>
    <w:rsid w:val="00E80748"/>
    <w:rsid w:val="00E80B73"/>
    <w:rsid w:val="00E80E44"/>
    <w:rsid w:val="00E80E6F"/>
    <w:rsid w:val="00E80F56"/>
    <w:rsid w:val="00E80F7A"/>
    <w:rsid w:val="00E80FBE"/>
    <w:rsid w:val="00E8101C"/>
    <w:rsid w:val="00E81091"/>
    <w:rsid w:val="00E8153B"/>
    <w:rsid w:val="00E8173C"/>
    <w:rsid w:val="00E81877"/>
    <w:rsid w:val="00E8198A"/>
    <w:rsid w:val="00E81AEB"/>
    <w:rsid w:val="00E81BB0"/>
    <w:rsid w:val="00E81DD8"/>
    <w:rsid w:val="00E8201B"/>
    <w:rsid w:val="00E821A1"/>
    <w:rsid w:val="00E824E1"/>
    <w:rsid w:val="00E82623"/>
    <w:rsid w:val="00E8272C"/>
    <w:rsid w:val="00E82C19"/>
    <w:rsid w:val="00E83012"/>
    <w:rsid w:val="00E83015"/>
    <w:rsid w:val="00E83383"/>
    <w:rsid w:val="00E83402"/>
    <w:rsid w:val="00E8354B"/>
    <w:rsid w:val="00E835D2"/>
    <w:rsid w:val="00E837A5"/>
    <w:rsid w:val="00E838EF"/>
    <w:rsid w:val="00E83923"/>
    <w:rsid w:val="00E83992"/>
    <w:rsid w:val="00E83BD6"/>
    <w:rsid w:val="00E83C85"/>
    <w:rsid w:val="00E84085"/>
    <w:rsid w:val="00E8422E"/>
    <w:rsid w:val="00E84442"/>
    <w:rsid w:val="00E8451D"/>
    <w:rsid w:val="00E846E6"/>
    <w:rsid w:val="00E8490A"/>
    <w:rsid w:val="00E84BD5"/>
    <w:rsid w:val="00E84C86"/>
    <w:rsid w:val="00E84CEE"/>
    <w:rsid w:val="00E84E83"/>
    <w:rsid w:val="00E850BF"/>
    <w:rsid w:val="00E85149"/>
    <w:rsid w:val="00E85368"/>
    <w:rsid w:val="00E85707"/>
    <w:rsid w:val="00E85899"/>
    <w:rsid w:val="00E85A84"/>
    <w:rsid w:val="00E85CB2"/>
    <w:rsid w:val="00E85E95"/>
    <w:rsid w:val="00E8673D"/>
    <w:rsid w:val="00E867A7"/>
    <w:rsid w:val="00E8685E"/>
    <w:rsid w:val="00E86ACC"/>
    <w:rsid w:val="00E86D63"/>
    <w:rsid w:val="00E87123"/>
    <w:rsid w:val="00E87826"/>
    <w:rsid w:val="00E8794F"/>
    <w:rsid w:val="00E9018D"/>
    <w:rsid w:val="00E901BA"/>
    <w:rsid w:val="00E90264"/>
    <w:rsid w:val="00E90398"/>
    <w:rsid w:val="00E904BF"/>
    <w:rsid w:val="00E9054A"/>
    <w:rsid w:val="00E906F3"/>
    <w:rsid w:val="00E90936"/>
    <w:rsid w:val="00E90ACD"/>
    <w:rsid w:val="00E90BC0"/>
    <w:rsid w:val="00E90BC3"/>
    <w:rsid w:val="00E912C8"/>
    <w:rsid w:val="00E913BD"/>
    <w:rsid w:val="00E91598"/>
    <w:rsid w:val="00E91908"/>
    <w:rsid w:val="00E919BF"/>
    <w:rsid w:val="00E919EC"/>
    <w:rsid w:val="00E91A4E"/>
    <w:rsid w:val="00E91D19"/>
    <w:rsid w:val="00E92070"/>
    <w:rsid w:val="00E9263A"/>
    <w:rsid w:val="00E92752"/>
    <w:rsid w:val="00E92952"/>
    <w:rsid w:val="00E929F2"/>
    <w:rsid w:val="00E92CAB"/>
    <w:rsid w:val="00E935F1"/>
    <w:rsid w:val="00E93690"/>
    <w:rsid w:val="00E9382E"/>
    <w:rsid w:val="00E94636"/>
    <w:rsid w:val="00E9484B"/>
    <w:rsid w:val="00E94CF3"/>
    <w:rsid w:val="00E94E1C"/>
    <w:rsid w:val="00E94FBB"/>
    <w:rsid w:val="00E95165"/>
    <w:rsid w:val="00E9521F"/>
    <w:rsid w:val="00E952AA"/>
    <w:rsid w:val="00E95691"/>
    <w:rsid w:val="00E95F73"/>
    <w:rsid w:val="00E95F90"/>
    <w:rsid w:val="00E962BE"/>
    <w:rsid w:val="00E96633"/>
    <w:rsid w:val="00E9665C"/>
    <w:rsid w:val="00E969BA"/>
    <w:rsid w:val="00E96A4B"/>
    <w:rsid w:val="00E96B18"/>
    <w:rsid w:val="00E96D7D"/>
    <w:rsid w:val="00E96E00"/>
    <w:rsid w:val="00E96EC2"/>
    <w:rsid w:val="00E96F1D"/>
    <w:rsid w:val="00E97245"/>
    <w:rsid w:val="00E97B5B"/>
    <w:rsid w:val="00E97C86"/>
    <w:rsid w:val="00E97EB2"/>
    <w:rsid w:val="00EA01AA"/>
    <w:rsid w:val="00EA01DC"/>
    <w:rsid w:val="00EA02F6"/>
    <w:rsid w:val="00EA0309"/>
    <w:rsid w:val="00EA05F1"/>
    <w:rsid w:val="00EA0796"/>
    <w:rsid w:val="00EA07C1"/>
    <w:rsid w:val="00EA0902"/>
    <w:rsid w:val="00EA09CF"/>
    <w:rsid w:val="00EA0D03"/>
    <w:rsid w:val="00EA0E40"/>
    <w:rsid w:val="00EA154E"/>
    <w:rsid w:val="00EA1576"/>
    <w:rsid w:val="00EA17CB"/>
    <w:rsid w:val="00EA184B"/>
    <w:rsid w:val="00EA1DC3"/>
    <w:rsid w:val="00EA1E37"/>
    <w:rsid w:val="00EA20CC"/>
    <w:rsid w:val="00EA2333"/>
    <w:rsid w:val="00EA281C"/>
    <w:rsid w:val="00EA2D92"/>
    <w:rsid w:val="00EA2FEF"/>
    <w:rsid w:val="00EA328B"/>
    <w:rsid w:val="00EA329F"/>
    <w:rsid w:val="00EA3422"/>
    <w:rsid w:val="00EA3A13"/>
    <w:rsid w:val="00EA3EDB"/>
    <w:rsid w:val="00EA403A"/>
    <w:rsid w:val="00EA4404"/>
    <w:rsid w:val="00EA444C"/>
    <w:rsid w:val="00EA4776"/>
    <w:rsid w:val="00EA4781"/>
    <w:rsid w:val="00EA47D1"/>
    <w:rsid w:val="00EA485E"/>
    <w:rsid w:val="00EA4D4F"/>
    <w:rsid w:val="00EA5062"/>
    <w:rsid w:val="00EA516E"/>
    <w:rsid w:val="00EA5326"/>
    <w:rsid w:val="00EA54BD"/>
    <w:rsid w:val="00EA5559"/>
    <w:rsid w:val="00EA5D6E"/>
    <w:rsid w:val="00EA60C5"/>
    <w:rsid w:val="00EA611F"/>
    <w:rsid w:val="00EA62A4"/>
    <w:rsid w:val="00EA6320"/>
    <w:rsid w:val="00EA6747"/>
    <w:rsid w:val="00EA67CC"/>
    <w:rsid w:val="00EA69B8"/>
    <w:rsid w:val="00EA6E0C"/>
    <w:rsid w:val="00EA6E71"/>
    <w:rsid w:val="00EA6F32"/>
    <w:rsid w:val="00EA76CA"/>
    <w:rsid w:val="00EA7BAC"/>
    <w:rsid w:val="00EA7CF2"/>
    <w:rsid w:val="00EA7E48"/>
    <w:rsid w:val="00EA7E4F"/>
    <w:rsid w:val="00EA7E68"/>
    <w:rsid w:val="00EB02CD"/>
    <w:rsid w:val="00EB0535"/>
    <w:rsid w:val="00EB0679"/>
    <w:rsid w:val="00EB07E3"/>
    <w:rsid w:val="00EB0A5E"/>
    <w:rsid w:val="00EB0A70"/>
    <w:rsid w:val="00EB0D09"/>
    <w:rsid w:val="00EB0E8C"/>
    <w:rsid w:val="00EB0F08"/>
    <w:rsid w:val="00EB11D3"/>
    <w:rsid w:val="00EB12B3"/>
    <w:rsid w:val="00EB13A9"/>
    <w:rsid w:val="00EB1595"/>
    <w:rsid w:val="00EB1774"/>
    <w:rsid w:val="00EB1AD9"/>
    <w:rsid w:val="00EB1FDD"/>
    <w:rsid w:val="00EB200F"/>
    <w:rsid w:val="00EB2054"/>
    <w:rsid w:val="00EB216C"/>
    <w:rsid w:val="00EB227E"/>
    <w:rsid w:val="00EB2379"/>
    <w:rsid w:val="00EB240F"/>
    <w:rsid w:val="00EB25F3"/>
    <w:rsid w:val="00EB2612"/>
    <w:rsid w:val="00EB2615"/>
    <w:rsid w:val="00EB2B6F"/>
    <w:rsid w:val="00EB2CCD"/>
    <w:rsid w:val="00EB2E52"/>
    <w:rsid w:val="00EB3031"/>
    <w:rsid w:val="00EB3055"/>
    <w:rsid w:val="00EB3413"/>
    <w:rsid w:val="00EB3732"/>
    <w:rsid w:val="00EB37E6"/>
    <w:rsid w:val="00EB3B8D"/>
    <w:rsid w:val="00EB3D84"/>
    <w:rsid w:val="00EB405E"/>
    <w:rsid w:val="00EB4694"/>
    <w:rsid w:val="00EB4974"/>
    <w:rsid w:val="00EB4D5B"/>
    <w:rsid w:val="00EB4E14"/>
    <w:rsid w:val="00EB4EBC"/>
    <w:rsid w:val="00EB52C9"/>
    <w:rsid w:val="00EB551A"/>
    <w:rsid w:val="00EB56C2"/>
    <w:rsid w:val="00EB56E8"/>
    <w:rsid w:val="00EB5866"/>
    <w:rsid w:val="00EB5D16"/>
    <w:rsid w:val="00EB5FA6"/>
    <w:rsid w:val="00EB5FBA"/>
    <w:rsid w:val="00EB60EE"/>
    <w:rsid w:val="00EB60FE"/>
    <w:rsid w:val="00EB61BF"/>
    <w:rsid w:val="00EB685C"/>
    <w:rsid w:val="00EB6C3A"/>
    <w:rsid w:val="00EB6F6B"/>
    <w:rsid w:val="00EB724F"/>
    <w:rsid w:val="00EB7277"/>
    <w:rsid w:val="00EB7474"/>
    <w:rsid w:val="00EB74EB"/>
    <w:rsid w:val="00EB75C5"/>
    <w:rsid w:val="00EB798F"/>
    <w:rsid w:val="00EB7A02"/>
    <w:rsid w:val="00EB7A0D"/>
    <w:rsid w:val="00EB7A1E"/>
    <w:rsid w:val="00EB7AB8"/>
    <w:rsid w:val="00EB7B1E"/>
    <w:rsid w:val="00EB7B7C"/>
    <w:rsid w:val="00EB7C96"/>
    <w:rsid w:val="00EB7CE3"/>
    <w:rsid w:val="00EC004E"/>
    <w:rsid w:val="00EC00BA"/>
    <w:rsid w:val="00EC00BF"/>
    <w:rsid w:val="00EC035D"/>
    <w:rsid w:val="00EC0500"/>
    <w:rsid w:val="00EC0905"/>
    <w:rsid w:val="00EC0B87"/>
    <w:rsid w:val="00EC0D75"/>
    <w:rsid w:val="00EC0DA6"/>
    <w:rsid w:val="00EC113F"/>
    <w:rsid w:val="00EC18B5"/>
    <w:rsid w:val="00EC190A"/>
    <w:rsid w:val="00EC1C7A"/>
    <w:rsid w:val="00EC1FCB"/>
    <w:rsid w:val="00EC202A"/>
    <w:rsid w:val="00EC25C6"/>
    <w:rsid w:val="00EC2691"/>
    <w:rsid w:val="00EC28DA"/>
    <w:rsid w:val="00EC28DB"/>
    <w:rsid w:val="00EC290D"/>
    <w:rsid w:val="00EC2CCD"/>
    <w:rsid w:val="00EC319A"/>
    <w:rsid w:val="00EC3342"/>
    <w:rsid w:val="00EC33FC"/>
    <w:rsid w:val="00EC3978"/>
    <w:rsid w:val="00EC3D69"/>
    <w:rsid w:val="00EC3E88"/>
    <w:rsid w:val="00EC42E9"/>
    <w:rsid w:val="00EC4931"/>
    <w:rsid w:val="00EC4A5A"/>
    <w:rsid w:val="00EC4ACE"/>
    <w:rsid w:val="00EC4B45"/>
    <w:rsid w:val="00EC4C43"/>
    <w:rsid w:val="00EC4C6A"/>
    <w:rsid w:val="00EC4CAD"/>
    <w:rsid w:val="00EC5131"/>
    <w:rsid w:val="00EC5790"/>
    <w:rsid w:val="00EC58A4"/>
    <w:rsid w:val="00EC5F3F"/>
    <w:rsid w:val="00EC60AF"/>
    <w:rsid w:val="00EC62D0"/>
    <w:rsid w:val="00EC62F7"/>
    <w:rsid w:val="00EC6517"/>
    <w:rsid w:val="00EC6B4D"/>
    <w:rsid w:val="00EC6CCA"/>
    <w:rsid w:val="00EC6F68"/>
    <w:rsid w:val="00EC74E7"/>
    <w:rsid w:val="00EC7D7E"/>
    <w:rsid w:val="00EC7F4E"/>
    <w:rsid w:val="00ED0001"/>
    <w:rsid w:val="00ED061D"/>
    <w:rsid w:val="00ED07A5"/>
    <w:rsid w:val="00ED07E7"/>
    <w:rsid w:val="00ED0CA5"/>
    <w:rsid w:val="00ED0CA8"/>
    <w:rsid w:val="00ED0F53"/>
    <w:rsid w:val="00ED0F61"/>
    <w:rsid w:val="00ED140D"/>
    <w:rsid w:val="00ED15EB"/>
    <w:rsid w:val="00ED16A9"/>
    <w:rsid w:val="00ED19D1"/>
    <w:rsid w:val="00ED1AB0"/>
    <w:rsid w:val="00ED2497"/>
    <w:rsid w:val="00ED26A8"/>
    <w:rsid w:val="00ED2738"/>
    <w:rsid w:val="00ED290C"/>
    <w:rsid w:val="00ED2AA9"/>
    <w:rsid w:val="00ED31A2"/>
    <w:rsid w:val="00ED328F"/>
    <w:rsid w:val="00ED32AC"/>
    <w:rsid w:val="00ED339B"/>
    <w:rsid w:val="00ED356A"/>
    <w:rsid w:val="00ED35E2"/>
    <w:rsid w:val="00ED371B"/>
    <w:rsid w:val="00ED3782"/>
    <w:rsid w:val="00ED3791"/>
    <w:rsid w:val="00ED37B0"/>
    <w:rsid w:val="00ED380B"/>
    <w:rsid w:val="00ED3934"/>
    <w:rsid w:val="00ED39AC"/>
    <w:rsid w:val="00ED4048"/>
    <w:rsid w:val="00ED42F3"/>
    <w:rsid w:val="00ED4B89"/>
    <w:rsid w:val="00ED4B90"/>
    <w:rsid w:val="00ED4BA5"/>
    <w:rsid w:val="00ED4E3F"/>
    <w:rsid w:val="00ED503A"/>
    <w:rsid w:val="00ED515C"/>
    <w:rsid w:val="00ED5197"/>
    <w:rsid w:val="00ED53ED"/>
    <w:rsid w:val="00ED60BA"/>
    <w:rsid w:val="00ED627E"/>
    <w:rsid w:val="00ED6640"/>
    <w:rsid w:val="00ED66A1"/>
    <w:rsid w:val="00ED6753"/>
    <w:rsid w:val="00ED6786"/>
    <w:rsid w:val="00ED67B4"/>
    <w:rsid w:val="00ED6A8F"/>
    <w:rsid w:val="00ED6B1F"/>
    <w:rsid w:val="00ED6DC0"/>
    <w:rsid w:val="00ED6DE4"/>
    <w:rsid w:val="00ED7673"/>
    <w:rsid w:val="00ED76D0"/>
    <w:rsid w:val="00ED776D"/>
    <w:rsid w:val="00ED78FE"/>
    <w:rsid w:val="00EE00BB"/>
    <w:rsid w:val="00EE0191"/>
    <w:rsid w:val="00EE04A2"/>
    <w:rsid w:val="00EE04C8"/>
    <w:rsid w:val="00EE08F0"/>
    <w:rsid w:val="00EE0991"/>
    <w:rsid w:val="00EE09C5"/>
    <w:rsid w:val="00EE0A85"/>
    <w:rsid w:val="00EE0DDC"/>
    <w:rsid w:val="00EE0DF5"/>
    <w:rsid w:val="00EE0FAC"/>
    <w:rsid w:val="00EE0FD3"/>
    <w:rsid w:val="00EE123D"/>
    <w:rsid w:val="00EE150C"/>
    <w:rsid w:val="00EE15AF"/>
    <w:rsid w:val="00EE1F4C"/>
    <w:rsid w:val="00EE27CA"/>
    <w:rsid w:val="00EE29E9"/>
    <w:rsid w:val="00EE2A84"/>
    <w:rsid w:val="00EE2AF3"/>
    <w:rsid w:val="00EE2C3E"/>
    <w:rsid w:val="00EE325F"/>
    <w:rsid w:val="00EE3561"/>
    <w:rsid w:val="00EE3BC1"/>
    <w:rsid w:val="00EE3FF4"/>
    <w:rsid w:val="00EE40BF"/>
    <w:rsid w:val="00EE450C"/>
    <w:rsid w:val="00EE487D"/>
    <w:rsid w:val="00EE49B9"/>
    <w:rsid w:val="00EE49DE"/>
    <w:rsid w:val="00EE4AD3"/>
    <w:rsid w:val="00EE4C1C"/>
    <w:rsid w:val="00EE4CCC"/>
    <w:rsid w:val="00EE50FA"/>
    <w:rsid w:val="00EE5154"/>
    <w:rsid w:val="00EE57A2"/>
    <w:rsid w:val="00EE5810"/>
    <w:rsid w:val="00EE585E"/>
    <w:rsid w:val="00EE59CD"/>
    <w:rsid w:val="00EE5A33"/>
    <w:rsid w:val="00EE5ABE"/>
    <w:rsid w:val="00EE5B13"/>
    <w:rsid w:val="00EE5B7F"/>
    <w:rsid w:val="00EE5F43"/>
    <w:rsid w:val="00EE620A"/>
    <w:rsid w:val="00EE6259"/>
    <w:rsid w:val="00EE6436"/>
    <w:rsid w:val="00EE6638"/>
    <w:rsid w:val="00EE6721"/>
    <w:rsid w:val="00EE6C82"/>
    <w:rsid w:val="00EE72B0"/>
    <w:rsid w:val="00EE7970"/>
    <w:rsid w:val="00EE7CD1"/>
    <w:rsid w:val="00EE7D30"/>
    <w:rsid w:val="00EE7F22"/>
    <w:rsid w:val="00EF0053"/>
    <w:rsid w:val="00EF0419"/>
    <w:rsid w:val="00EF0DDC"/>
    <w:rsid w:val="00EF1056"/>
    <w:rsid w:val="00EF1579"/>
    <w:rsid w:val="00EF16E2"/>
    <w:rsid w:val="00EF1770"/>
    <w:rsid w:val="00EF17A8"/>
    <w:rsid w:val="00EF193C"/>
    <w:rsid w:val="00EF1CC2"/>
    <w:rsid w:val="00EF1D18"/>
    <w:rsid w:val="00EF1D5B"/>
    <w:rsid w:val="00EF1FAC"/>
    <w:rsid w:val="00EF2026"/>
    <w:rsid w:val="00EF2227"/>
    <w:rsid w:val="00EF2543"/>
    <w:rsid w:val="00EF29F4"/>
    <w:rsid w:val="00EF3044"/>
    <w:rsid w:val="00EF3110"/>
    <w:rsid w:val="00EF3111"/>
    <w:rsid w:val="00EF3316"/>
    <w:rsid w:val="00EF3407"/>
    <w:rsid w:val="00EF36ED"/>
    <w:rsid w:val="00EF37CA"/>
    <w:rsid w:val="00EF3A9C"/>
    <w:rsid w:val="00EF3DA8"/>
    <w:rsid w:val="00EF4241"/>
    <w:rsid w:val="00EF43C7"/>
    <w:rsid w:val="00EF44B4"/>
    <w:rsid w:val="00EF4D09"/>
    <w:rsid w:val="00EF4D62"/>
    <w:rsid w:val="00EF5093"/>
    <w:rsid w:val="00EF51F8"/>
    <w:rsid w:val="00EF5659"/>
    <w:rsid w:val="00EF56A7"/>
    <w:rsid w:val="00EF5779"/>
    <w:rsid w:val="00EF5A6F"/>
    <w:rsid w:val="00EF5A96"/>
    <w:rsid w:val="00EF5BD7"/>
    <w:rsid w:val="00EF5BD9"/>
    <w:rsid w:val="00EF62F5"/>
    <w:rsid w:val="00EF64B8"/>
    <w:rsid w:val="00EF6AEA"/>
    <w:rsid w:val="00EF6C78"/>
    <w:rsid w:val="00EF6CDF"/>
    <w:rsid w:val="00EF6EFD"/>
    <w:rsid w:val="00EF718B"/>
    <w:rsid w:val="00EF721F"/>
    <w:rsid w:val="00EF7587"/>
    <w:rsid w:val="00EF75D0"/>
    <w:rsid w:val="00EF78B7"/>
    <w:rsid w:val="00EF7ADC"/>
    <w:rsid w:val="00EF7BBB"/>
    <w:rsid w:val="00EF7CB0"/>
    <w:rsid w:val="00EF7DB8"/>
    <w:rsid w:val="00F00099"/>
    <w:rsid w:val="00F00428"/>
    <w:rsid w:val="00F0064F"/>
    <w:rsid w:val="00F0071A"/>
    <w:rsid w:val="00F007B0"/>
    <w:rsid w:val="00F0093F"/>
    <w:rsid w:val="00F00C55"/>
    <w:rsid w:val="00F00DE2"/>
    <w:rsid w:val="00F011C6"/>
    <w:rsid w:val="00F0120E"/>
    <w:rsid w:val="00F01298"/>
    <w:rsid w:val="00F01381"/>
    <w:rsid w:val="00F0156F"/>
    <w:rsid w:val="00F0167E"/>
    <w:rsid w:val="00F01DE0"/>
    <w:rsid w:val="00F021B7"/>
    <w:rsid w:val="00F02305"/>
    <w:rsid w:val="00F02771"/>
    <w:rsid w:val="00F02D2C"/>
    <w:rsid w:val="00F02E1B"/>
    <w:rsid w:val="00F02EDD"/>
    <w:rsid w:val="00F02FBF"/>
    <w:rsid w:val="00F030AF"/>
    <w:rsid w:val="00F0310F"/>
    <w:rsid w:val="00F03254"/>
    <w:rsid w:val="00F0348D"/>
    <w:rsid w:val="00F034EC"/>
    <w:rsid w:val="00F03624"/>
    <w:rsid w:val="00F03A44"/>
    <w:rsid w:val="00F03CCF"/>
    <w:rsid w:val="00F04070"/>
    <w:rsid w:val="00F0409D"/>
    <w:rsid w:val="00F040C1"/>
    <w:rsid w:val="00F041D0"/>
    <w:rsid w:val="00F04211"/>
    <w:rsid w:val="00F043E2"/>
    <w:rsid w:val="00F04669"/>
    <w:rsid w:val="00F046AA"/>
    <w:rsid w:val="00F04987"/>
    <w:rsid w:val="00F04A46"/>
    <w:rsid w:val="00F04A9F"/>
    <w:rsid w:val="00F04E19"/>
    <w:rsid w:val="00F04F3B"/>
    <w:rsid w:val="00F054D0"/>
    <w:rsid w:val="00F056F0"/>
    <w:rsid w:val="00F05739"/>
    <w:rsid w:val="00F0577E"/>
    <w:rsid w:val="00F0578B"/>
    <w:rsid w:val="00F0589E"/>
    <w:rsid w:val="00F05965"/>
    <w:rsid w:val="00F05AB7"/>
    <w:rsid w:val="00F064FF"/>
    <w:rsid w:val="00F0653D"/>
    <w:rsid w:val="00F0655F"/>
    <w:rsid w:val="00F069D4"/>
    <w:rsid w:val="00F06BD9"/>
    <w:rsid w:val="00F06BFC"/>
    <w:rsid w:val="00F06C18"/>
    <w:rsid w:val="00F0705C"/>
    <w:rsid w:val="00F0738B"/>
    <w:rsid w:val="00F07642"/>
    <w:rsid w:val="00F07675"/>
    <w:rsid w:val="00F07858"/>
    <w:rsid w:val="00F078E2"/>
    <w:rsid w:val="00F07D4A"/>
    <w:rsid w:val="00F07EEE"/>
    <w:rsid w:val="00F07F7E"/>
    <w:rsid w:val="00F100F1"/>
    <w:rsid w:val="00F10487"/>
    <w:rsid w:val="00F10808"/>
    <w:rsid w:val="00F10841"/>
    <w:rsid w:val="00F10BCE"/>
    <w:rsid w:val="00F114DA"/>
    <w:rsid w:val="00F11506"/>
    <w:rsid w:val="00F11541"/>
    <w:rsid w:val="00F1154F"/>
    <w:rsid w:val="00F11575"/>
    <w:rsid w:val="00F11C4C"/>
    <w:rsid w:val="00F11DD4"/>
    <w:rsid w:val="00F11F95"/>
    <w:rsid w:val="00F1216A"/>
    <w:rsid w:val="00F127B3"/>
    <w:rsid w:val="00F128E2"/>
    <w:rsid w:val="00F12C19"/>
    <w:rsid w:val="00F12CB6"/>
    <w:rsid w:val="00F12D21"/>
    <w:rsid w:val="00F12F50"/>
    <w:rsid w:val="00F12F63"/>
    <w:rsid w:val="00F1307C"/>
    <w:rsid w:val="00F139A4"/>
    <w:rsid w:val="00F14000"/>
    <w:rsid w:val="00F14020"/>
    <w:rsid w:val="00F14080"/>
    <w:rsid w:val="00F14182"/>
    <w:rsid w:val="00F146B8"/>
    <w:rsid w:val="00F14CF1"/>
    <w:rsid w:val="00F14D88"/>
    <w:rsid w:val="00F14ED1"/>
    <w:rsid w:val="00F1582F"/>
    <w:rsid w:val="00F15941"/>
    <w:rsid w:val="00F15A13"/>
    <w:rsid w:val="00F15D9C"/>
    <w:rsid w:val="00F15E3F"/>
    <w:rsid w:val="00F16377"/>
    <w:rsid w:val="00F168D5"/>
    <w:rsid w:val="00F169CF"/>
    <w:rsid w:val="00F16E48"/>
    <w:rsid w:val="00F16E53"/>
    <w:rsid w:val="00F173C3"/>
    <w:rsid w:val="00F17505"/>
    <w:rsid w:val="00F177BC"/>
    <w:rsid w:val="00F17862"/>
    <w:rsid w:val="00F179C3"/>
    <w:rsid w:val="00F17A43"/>
    <w:rsid w:val="00F17A7B"/>
    <w:rsid w:val="00F17C3A"/>
    <w:rsid w:val="00F20253"/>
    <w:rsid w:val="00F202EB"/>
    <w:rsid w:val="00F2031E"/>
    <w:rsid w:val="00F20345"/>
    <w:rsid w:val="00F207EB"/>
    <w:rsid w:val="00F20AAC"/>
    <w:rsid w:val="00F20C4C"/>
    <w:rsid w:val="00F20CFE"/>
    <w:rsid w:val="00F211B9"/>
    <w:rsid w:val="00F211D7"/>
    <w:rsid w:val="00F21AD5"/>
    <w:rsid w:val="00F21E75"/>
    <w:rsid w:val="00F22169"/>
    <w:rsid w:val="00F2278C"/>
    <w:rsid w:val="00F23001"/>
    <w:rsid w:val="00F23173"/>
    <w:rsid w:val="00F23D11"/>
    <w:rsid w:val="00F240DC"/>
    <w:rsid w:val="00F241A2"/>
    <w:rsid w:val="00F24317"/>
    <w:rsid w:val="00F243E0"/>
    <w:rsid w:val="00F2448C"/>
    <w:rsid w:val="00F245E2"/>
    <w:rsid w:val="00F2469F"/>
    <w:rsid w:val="00F24794"/>
    <w:rsid w:val="00F2525A"/>
    <w:rsid w:val="00F253F9"/>
    <w:rsid w:val="00F2558E"/>
    <w:rsid w:val="00F25AA6"/>
    <w:rsid w:val="00F25BBD"/>
    <w:rsid w:val="00F25CDD"/>
    <w:rsid w:val="00F25F5C"/>
    <w:rsid w:val="00F25F8F"/>
    <w:rsid w:val="00F2602B"/>
    <w:rsid w:val="00F263FC"/>
    <w:rsid w:val="00F26497"/>
    <w:rsid w:val="00F268E0"/>
    <w:rsid w:val="00F26B42"/>
    <w:rsid w:val="00F26C4A"/>
    <w:rsid w:val="00F26D68"/>
    <w:rsid w:val="00F26DF5"/>
    <w:rsid w:val="00F2709D"/>
    <w:rsid w:val="00F2723B"/>
    <w:rsid w:val="00F27346"/>
    <w:rsid w:val="00F27A7F"/>
    <w:rsid w:val="00F27BBD"/>
    <w:rsid w:val="00F30029"/>
    <w:rsid w:val="00F3045D"/>
    <w:rsid w:val="00F304D0"/>
    <w:rsid w:val="00F30790"/>
    <w:rsid w:val="00F30950"/>
    <w:rsid w:val="00F30B35"/>
    <w:rsid w:val="00F30B52"/>
    <w:rsid w:val="00F30D84"/>
    <w:rsid w:val="00F30E5D"/>
    <w:rsid w:val="00F30EA4"/>
    <w:rsid w:val="00F3100E"/>
    <w:rsid w:val="00F3130A"/>
    <w:rsid w:val="00F3133A"/>
    <w:rsid w:val="00F31483"/>
    <w:rsid w:val="00F3163A"/>
    <w:rsid w:val="00F316B6"/>
    <w:rsid w:val="00F31950"/>
    <w:rsid w:val="00F31A86"/>
    <w:rsid w:val="00F31AA9"/>
    <w:rsid w:val="00F31AC0"/>
    <w:rsid w:val="00F31CD5"/>
    <w:rsid w:val="00F31D89"/>
    <w:rsid w:val="00F31DEA"/>
    <w:rsid w:val="00F31F07"/>
    <w:rsid w:val="00F31F51"/>
    <w:rsid w:val="00F322ED"/>
    <w:rsid w:val="00F3241D"/>
    <w:rsid w:val="00F326FF"/>
    <w:rsid w:val="00F32B35"/>
    <w:rsid w:val="00F32E8F"/>
    <w:rsid w:val="00F3325C"/>
    <w:rsid w:val="00F332D5"/>
    <w:rsid w:val="00F33439"/>
    <w:rsid w:val="00F3389C"/>
    <w:rsid w:val="00F33A5D"/>
    <w:rsid w:val="00F33AF4"/>
    <w:rsid w:val="00F33AFF"/>
    <w:rsid w:val="00F33D29"/>
    <w:rsid w:val="00F33DC5"/>
    <w:rsid w:val="00F33F42"/>
    <w:rsid w:val="00F342A1"/>
    <w:rsid w:val="00F34AB7"/>
    <w:rsid w:val="00F34DE8"/>
    <w:rsid w:val="00F34FF5"/>
    <w:rsid w:val="00F351A7"/>
    <w:rsid w:val="00F35420"/>
    <w:rsid w:val="00F356C5"/>
    <w:rsid w:val="00F357C8"/>
    <w:rsid w:val="00F357D4"/>
    <w:rsid w:val="00F35B27"/>
    <w:rsid w:val="00F35BD7"/>
    <w:rsid w:val="00F35CD2"/>
    <w:rsid w:val="00F35D5B"/>
    <w:rsid w:val="00F35DDB"/>
    <w:rsid w:val="00F3602C"/>
    <w:rsid w:val="00F3649C"/>
    <w:rsid w:val="00F36515"/>
    <w:rsid w:val="00F36842"/>
    <w:rsid w:val="00F36879"/>
    <w:rsid w:val="00F36935"/>
    <w:rsid w:val="00F36A4D"/>
    <w:rsid w:val="00F36AA0"/>
    <w:rsid w:val="00F36B2A"/>
    <w:rsid w:val="00F36D7F"/>
    <w:rsid w:val="00F3709F"/>
    <w:rsid w:val="00F370E3"/>
    <w:rsid w:val="00F3712B"/>
    <w:rsid w:val="00F37181"/>
    <w:rsid w:val="00F37216"/>
    <w:rsid w:val="00F37388"/>
    <w:rsid w:val="00F375D5"/>
    <w:rsid w:val="00F3760B"/>
    <w:rsid w:val="00F376F1"/>
    <w:rsid w:val="00F376F3"/>
    <w:rsid w:val="00F37737"/>
    <w:rsid w:val="00F37832"/>
    <w:rsid w:val="00F37C43"/>
    <w:rsid w:val="00F37C5E"/>
    <w:rsid w:val="00F37D3D"/>
    <w:rsid w:val="00F37D55"/>
    <w:rsid w:val="00F37EDF"/>
    <w:rsid w:val="00F37F19"/>
    <w:rsid w:val="00F404EA"/>
    <w:rsid w:val="00F40596"/>
    <w:rsid w:val="00F40646"/>
    <w:rsid w:val="00F4081F"/>
    <w:rsid w:val="00F40837"/>
    <w:rsid w:val="00F411A7"/>
    <w:rsid w:val="00F411BD"/>
    <w:rsid w:val="00F411C2"/>
    <w:rsid w:val="00F41552"/>
    <w:rsid w:val="00F416B6"/>
    <w:rsid w:val="00F41729"/>
    <w:rsid w:val="00F4177F"/>
    <w:rsid w:val="00F41784"/>
    <w:rsid w:val="00F417D0"/>
    <w:rsid w:val="00F418EA"/>
    <w:rsid w:val="00F41BE4"/>
    <w:rsid w:val="00F41C93"/>
    <w:rsid w:val="00F42162"/>
    <w:rsid w:val="00F4240D"/>
    <w:rsid w:val="00F42B2B"/>
    <w:rsid w:val="00F42CD3"/>
    <w:rsid w:val="00F4340D"/>
    <w:rsid w:val="00F436A3"/>
    <w:rsid w:val="00F43B92"/>
    <w:rsid w:val="00F43C37"/>
    <w:rsid w:val="00F43E79"/>
    <w:rsid w:val="00F43F56"/>
    <w:rsid w:val="00F43FDC"/>
    <w:rsid w:val="00F44171"/>
    <w:rsid w:val="00F441DF"/>
    <w:rsid w:val="00F441F4"/>
    <w:rsid w:val="00F44328"/>
    <w:rsid w:val="00F44376"/>
    <w:rsid w:val="00F44893"/>
    <w:rsid w:val="00F44C50"/>
    <w:rsid w:val="00F44C91"/>
    <w:rsid w:val="00F44F52"/>
    <w:rsid w:val="00F44F66"/>
    <w:rsid w:val="00F45177"/>
    <w:rsid w:val="00F457AC"/>
    <w:rsid w:val="00F459A5"/>
    <w:rsid w:val="00F45A0E"/>
    <w:rsid w:val="00F45A66"/>
    <w:rsid w:val="00F45B6C"/>
    <w:rsid w:val="00F45EE0"/>
    <w:rsid w:val="00F45FD6"/>
    <w:rsid w:val="00F4651E"/>
    <w:rsid w:val="00F4694C"/>
    <w:rsid w:val="00F469EE"/>
    <w:rsid w:val="00F46E14"/>
    <w:rsid w:val="00F46EE0"/>
    <w:rsid w:val="00F47527"/>
    <w:rsid w:val="00F4762A"/>
    <w:rsid w:val="00F47CF2"/>
    <w:rsid w:val="00F47D0E"/>
    <w:rsid w:val="00F47D46"/>
    <w:rsid w:val="00F47E34"/>
    <w:rsid w:val="00F47E40"/>
    <w:rsid w:val="00F5004B"/>
    <w:rsid w:val="00F502EE"/>
    <w:rsid w:val="00F504A2"/>
    <w:rsid w:val="00F50637"/>
    <w:rsid w:val="00F50AC5"/>
    <w:rsid w:val="00F50BC3"/>
    <w:rsid w:val="00F50D90"/>
    <w:rsid w:val="00F516C8"/>
    <w:rsid w:val="00F517BE"/>
    <w:rsid w:val="00F518D1"/>
    <w:rsid w:val="00F519EE"/>
    <w:rsid w:val="00F51BED"/>
    <w:rsid w:val="00F51C7D"/>
    <w:rsid w:val="00F51D56"/>
    <w:rsid w:val="00F51DDB"/>
    <w:rsid w:val="00F51EAD"/>
    <w:rsid w:val="00F52072"/>
    <w:rsid w:val="00F52437"/>
    <w:rsid w:val="00F524C7"/>
    <w:rsid w:val="00F52701"/>
    <w:rsid w:val="00F52716"/>
    <w:rsid w:val="00F528A6"/>
    <w:rsid w:val="00F52934"/>
    <w:rsid w:val="00F52AEF"/>
    <w:rsid w:val="00F52E10"/>
    <w:rsid w:val="00F53183"/>
    <w:rsid w:val="00F53372"/>
    <w:rsid w:val="00F535AD"/>
    <w:rsid w:val="00F53720"/>
    <w:rsid w:val="00F538B0"/>
    <w:rsid w:val="00F53CC3"/>
    <w:rsid w:val="00F53DB8"/>
    <w:rsid w:val="00F53F87"/>
    <w:rsid w:val="00F53F9E"/>
    <w:rsid w:val="00F540A6"/>
    <w:rsid w:val="00F54365"/>
    <w:rsid w:val="00F54853"/>
    <w:rsid w:val="00F54905"/>
    <w:rsid w:val="00F54962"/>
    <w:rsid w:val="00F5498A"/>
    <w:rsid w:val="00F549C8"/>
    <w:rsid w:val="00F54B7A"/>
    <w:rsid w:val="00F54BDF"/>
    <w:rsid w:val="00F54C3A"/>
    <w:rsid w:val="00F5514A"/>
    <w:rsid w:val="00F55183"/>
    <w:rsid w:val="00F551EF"/>
    <w:rsid w:val="00F5569D"/>
    <w:rsid w:val="00F5576A"/>
    <w:rsid w:val="00F559E8"/>
    <w:rsid w:val="00F55EC6"/>
    <w:rsid w:val="00F560FE"/>
    <w:rsid w:val="00F5688A"/>
    <w:rsid w:val="00F569EF"/>
    <w:rsid w:val="00F56A60"/>
    <w:rsid w:val="00F56A71"/>
    <w:rsid w:val="00F56AF1"/>
    <w:rsid w:val="00F56F28"/>
    <w:rsid w:val="00F56F38"/>
    <w:rsid w:val="00F5782D"/>
    <w:rsid w:val="00F57A90"/>
    <w:rsid w:val="00F57A9D"/>
    <w:rsid w:val="00F57B96"/>
    <w:rsid w:val="00F57CF1"/>
    <w:rsid w:val="00F57D4E"/>
    <w:rsid w:val="00F57E33"/>
    <w:rsid w:val="00F57F35"/>
    <w:rsid w:val="00F600E1"/>
    <w:rsid w:val="00F6010B"/>
    <w:rsid w:val="00F6023B"/>
    <w:rsid w:val="00F60268"/>
    <w:rsid w:val="00F60752"/>
    <w:rsid w:val="00F608C1"/>
    <w:rsid w:val="00F608C6"/>
    <w:rsid w:val="00F60AB1"/>
    <w:rsid w:val="00F60B62"/>
    <w:rsid w:val="00F60E78"/>
    <w:rsid w:val="00F60F1B"/>
    <w:rsid w:val="00F60F8A"/>
    <w:rsid w:val="00F61437"/>
    <w:rsid w:val="00F614A5"/>
    <w:rsid w:val="00F61B62"/>
    <w:rsid w:val="00F61C43"/>
    <w:rsid w:val="00F61D41"/>
    <w:rsid w:val="00F62234"/>
    <w:rsid w:val="00F62733"/>
    <w:rsid w:val="00F62A31"/>
    <w:rsid w:val="00F62A3F"/>
    <w:rsid w:val="00F62B99"/>
    <w:rsid w:val="00F62EAB"/>
    <w:rsid w:val="00F63084"/>
    <w:rsid w:val="00F631DC"/>
    <w:rsid w:val="00F6363A"/>
    <w:rsid w:val="00F63759"/>
    <w:rsid w:val="00F639BD"/>
    <w:rsid w:val="00F63B76"/>
    <w:rsid w:val="00F63B91"/>
    <w:rsid w:val="00F645E5"/>
    <w:rsid w:val="00F6471D"/>
    <w:rsid w:val="00F64AF4"/>
    <w:rsid w:val="00F64C38"/>
    <w:rsid w:val="00F64D66"/>
    <w:rsid w:val="00F64E79"/>
    <w:rsid w:val="00F64EF3"/>
    <w:rsid w:val="00F65103"/>
    <w:rsid w:val="00F65E4F"/>
    <w:rsid w:val="00F66168"/>
    <w:rsid w:val="00F661F8"/>
    <w:rsid w:val="00F66258"/>
    <w:rsid w:val="00F662C0"/>
    <w:rsid w:val="00F66A74"/>
    <w:rsid w:val="00F66C60"/>
    <w:rsid w:val="00F66F24"/>
    <w:rsid w:val="00F67082"/>
    <w:rsid w:val="00F674D2"/>
    <w:rsid w:val="00F67837"/>
    <w:rsid w:val="00F67F97"/>
    <w:rsid w:val="00F70039"/>
    <w:rsid w:val="00F7004D"/>
    <w:rsid w:val="00F7028C"/>
    <w:rsid w:val="00F7051B"/>
    <w:rsid w:val="00F70B24"/>
    <w:rsid w:val="00F70DDA"/>
    <w:rsid w:val="00F710A8"/>
    <w:rsid w:val="00F712A0"/>
    <w:rsid w:val="00F7130E"/>
    <w:rsid w:val="00F71476"/>
    <w:rsid w:val="00F714C7"/>
    <w:rsid w:val="00F714CB"/>
    <w:rsid w:val="00F71579"/>
    <w:rsid w:val="00F719E0"/>
    <w:rsid w:val="00F71C17"/>
    <w:rsid w:val="00F71D4B"/>
    <w:rsid w:val="00F71F55"/>
    <w:rsid w:val="00F7232B"/>
    <w:rsid w:val="00F727B8"/>
    <w:rsid w:val="00F72A7B"/>
    <w:rsid w:val="00F72B82"/>
    <w:rsid w:val="00F72C22"/>
    <w:rsid w:val="00F72EAE"/>
    <w:rsid w:val="00F72F54"/>
    <w:rsid w:val="00F73074"/>
    <w:rsid w:val="00F7346E"/>
    <w:rsid w:val="00F7379B"/>
    <w:rsid w:val="00F73945"/>
    <w:rsid w:val="00F739AF"/>
    <w:rsid w:val="00F739DC"/>
    <w:rsid w:val="00F73ED2"/>
    <w:rsid w:val="00F74427"/>
    <w:rsid w:val="00F74582"/>
    <w:rsid w:val="00F745C0"/>
    <w:rsid w:val="00F74636"/>
    <w:rsid w:val="00F74872"/>
    <w:rsid w:val="00F749A3"/>
    <w:rsid w:val="00F74AE3"/>
    <w:rsid w:val="00F74D95"/>
    <w:rsid w:val="00F75229"/>
    <w:rsid w:val="00F7525E"/>
    <w:rsid w:val="00F752A3"/>
    <w:rsid w:val="00F758B2"/>
    <w:rsid w:val="00F75D46"/>
    <w:rsid w:val="00F75E00"/>
    <w:rsid w:val="00F75E51"/>
    <w:rsid w:val="00F76098"/>
    <w:rsid w:val="00F7616A"/>
    <w:rsid w:val="00F7649E"/>
    <w:rsid w:val="00F764E0"/>
    <w:rsid w:val="00F7652F"/>
    <w:rsid w:val="00F765E7"/>
    <w:rsid w:val="00F766DC"/>
    <w:rsid w:val="00F767CE"/>
    <w:rsid w:val="00F76B77"/>
    <w:rsid w:val="00F76C56"/>
    <w:rsid w:val="00F76CE6"/>
    <w:rsid w:val="00F76E5F"/>
    <w:rsid w:val="00F76F0D"/>
    <w:rsid w:val="00F7736C"/>
    <w:rsid w:val="00F77376"/>
    <w:rsid w:val="00F775A5"/>
    <w:rsid w:val="00F7774A"/>
    <w:rsid w:val="00F77964"/>
    <w:rsid w:val="00F77BCD"/>
    <w:rsid w:val="00F77E82"/>
    <w:rsid w:val="00F77F70"/>
    <w:rsid w:val="00F77F8B"/>
    <w:rsid w:val="00F8018E"/>
    <w:rsid w:val="00F8098A"/>
    <w:rsid w:val="00F80ADD"/>
    <w:rsid w:val="00F80C46"/>
    <w:rsid w:val="00F80E42"/>
    <w:rsid w:val="00F80E64"/>
    <w:rsid w:val="00F813C3"/>
    <w:rsid w:val="00F81557"/>
    <w:rsid w:val="00F81592"/>
    <w:rsid w:val="00F817C7"/>
    <w:rsid w:val="00F81984"/>
    <w:rsid w:val="00F81987"/>
    <w:rsid w:val="00F819D1"/>
    <w:rsid w:val="00F81AF0"/>
    <w:rsid w:val="00F81B9A"/>
    <w:rsid w:val="00F81C37"/>
    <w:rsid w:val="00F81DBC"/>
    <w:rsid w:val="00F81DD1"/>
    <w:rsid w:val="00F81F52"/>
    <w:rsid w:val="00F81F79"/>
    <w:rsid w:val="00F824AB"/>
    <w:rsid w:val="00F8275C"/>
    <w:rsid w:val="00F829AE"/>
    <w:rsid w:val="00F82A41"/>
    <w:rsid w:val="00F82D5C"/>
    <w:rsid w:val="00F83316"/>
    <w:rsid w:val="00F83367"/>
    <w:rsid w:val="00F83591"/>
    <w:rsid w:val="00F83778"/>
    <w:rsid w:val="00F8392D"/>
    <w:rsid w:val="00F83D53"/>
    <w:rsid w:val="00F83D9A"/>
    <w:rsid w:val="00F83E42"/>
    <w:rsid w:val="00F84034"/>
    <w:rsid w:val="00F84059"/>
    <w:rsid w:val="00F84998"/>
    <w:rsid w:val="00F850F4"/>
    <w:rsid w:val="00F85286"/>
    <w:rsid w:val="00F857E5"/>
    <w:rsid w:val="00F858CD"/>
    <w:rsid w:val="00F859CC"/>
    <w:rsid w:val="00F85B7F"/>
    <w:rsid w:val="00F85DB7"/>
    <w:rsid w:val="00F860F6"/>
    <w:rsid w:val="00F86101"/>
    <w:rsid w:val="00F861A5"/>
    <w:rsid w:val="00F863B7"/>
    <w:rsid w:val="00F8656C"/>
    <w:rsid w:val="00F86676"/>
    <w:rsid w:val="00F8669E"/>
    <w:rsid w:val="00F86702"/>
    <w:rsid w:val="00F86832"/>
    <w:rsid w:val="00F868C4"/>
    <w:rsid w:val="00F8699E"/>
    <w:rsid w:val="00F86A24"/>
    <w:rsid w:val="00F86E93"/>
    <w:rsid w:val="00F86F9F"/>
    <w:rsid w:val="00F87022"/>
    <w:rsid w:val="00F87096"/>
    <w:rsid w:val="00F8712B"/>
    <w:rsid w:val="00F87292"/>
    <w:rsid w:val="00F87456"/>
    <w:rsid w:val="00F876B5"/>
    <w:rsid w:val="00F879D0"/>
    <w:rsid w:val="00F87A91"/>
    <w:rsid w:val="00F90430"/>
    <w:rsid w:val="00F9062B"/>
    <w:rsid w:val="00F906BC"/>
    <w:rsid w:val="00F906C4"/>
    <w:rsid w:val="00F907A6"/>
    <w:rsid w:val="00F9083C"/>
    <w:rsid w:val="00F90CBD"/>
    <w:rsid w:val="00F90DF8"/>
    <w:rsid w:val="00F90E9F"/>
    <w:rsid w:val="00F90FBB"/>
    <w:rsid w:val="00F91201"/>
    <w:rsid w:val="00F912A9"/>
    <w:rsid w:val="00F91388"/>
    <w:rsid w:val="00F914E2"/>
    <w:rsid w:val="00F91893"/>
    <w:rsid w:val="00F918A1"/>
    <w:rsid w:val="00F91905"/>
    <w:rsid w:val="00F91963"/>
    <w:rsid w:val="00F91B1A"/>
    <w:rsid w:val="00F91C83"/>
    <w:rsid w:val="00F91ED0"/>
    <w:rsid w:val="00F91EF5"/>
    <w:rsid w:val="00F91F10"/>
    <w:rsid w:val="00F9207A"/>
    <w:rsid w:val="00F9222D"/>
    <w:rsid w:val="00F922DC"/>
    <w:rsid w:val="00F924E5"/>
    <w:rsid w:val="00F92798"/>
    <w:rsid w:val="00F92C52"/>
    <w:rsid w:val="00F92F43"/>
    <w:rsid w:val="00F93000"/>
    <w:rsid w:val="00F936F2"/>
    <w:rsid w:val="00F93FA9"/>
    <w:rsid w:val="00F94114"/>
    <w:rsid w:val="00F94569"/>
    <w:rsid w:val="00F9459A"/>
    <w:rsid w:val="00F94D9C"/>
    <w:rsid w:val="00F956D4"/>
    <w:rsid w:val="00F957CF"/>
    <w:rsid w:val="00F95822"/>
    <w:rsid w:val="00F95A66"/>
    <w:rsid w:val="00F95B1E"/>
    <w:rsid w:val="00F95EE1"/>
    <w:rsid w:val="00F9618C"/>
    <w:rsid w:val="00F96359"/>
    <w:rsid w:val="00F963C8"/>
    <w:rsid w:val="00F96502"/>
    <w:rsid w:val="00F96508"/>
    <w:rsid w:val="00F96803"/>
    <w:rsid w:val="00F96D64"/>
    <w:rsid w:val="00F96FB7"/>
    <w:rsid w:val="00F97164"/>
    <w:rsid w:val="00F9743A"/>
    <w:rsid w:val="00F974D7"/>
    <w:rsid w:val="00F975AD"/>
    <w:rsid w:val="00F975BA"/>
    <w:rsid w:val="00F97805"/>
    <w:rsid w:val="00F9792E"/>
    <w:rsid w:val="00F97B63"/>
    <w:rsid w:val="00F97EC9"/>
    <w:rsid w:val="00F97F5E"/>
    <w:rsid w:val="00FA0274"/>
    <w:rsid w:val="00FA02A7"/>
    <w:rsid w:val="00FA02B4"/>
    <w:rsid w:val="00FA04B2"/>
    <w:rsid w:val="00FA0610"/>
    <w:rsid w:val="00FA070D"/>
    <w:rsid w:val="00FA097B"/>
    <w:rsid w:val="00FA0BA6"/>
    <w:rsid w:val="00FA0C86"/>
    <w:rsid w:val="00FA1704"/>
    <w:rsid w:val="00FA19DF"/>
    <w:rsid w:val="00FA1C79"/>
    <w:rsid w:val="00FA1DE1"/>
    <w:rsid w:val="00FA2046"/>
    <w:rsid w:val="00FA2335"/>
    <w:rsid w:val="00FA23BC"/>
    <w:rsid w:val="00FA26CE"/>
    <w:rsid w:val="00FA2A1C"/>
    <w:rsid w:val="00FA2B84"/>
    <w:rsid w:val="00FA2DFF"/>
    <w:rsid w:val="00FA2EF7"/>
    <w:rsid w:val="00FA3044"/>
    <w:rsid w:val="00FA3120"/>
    <w:rsid w:val="00FA389A"/>
    <w:rsid w:val="00FA3C29"/>
    <w:rsid w:val="00FA3FAD"/>
    <w:rsid w:val="00FA4486"/>
    <w:rsid w:val="00FA4551"/>
    <w:rsid w:val="00FA4650"/>
    <w:rsid w:val="00FA4C3D"/>
    <w:rsid w:val="00FA4C99"/>
    <w:rsid w:val="00FA4F13"/>
    <w:rsid w:val="00FA4F88"/>
    <w:rsid w:val="00FA57D2"/>
    <w:rsid w:val="00FA5A98"/>
    <w:rsid w:val="00FA5F12"/>
    <w:rsid w:val="00FA5F7F"/>
    <w:rsid w:val="00FA5FEB"/>
    <w:rsid w:val="00FA6146"/>
    <w:rsid w:val="00FA6280"/>
    <w:rsid w:val="00FA6292"/>
    <w:rsid w:val="00FA6317"/>
    <w:rsid w:val="00FA6724"/>
    <w:rsid w:val="00FA67BC"/>
    <w:rsid w:val="00FA685D"/>
    <w:rsid w:val="00FA6A20"/>
    <w:rsid w:val="00FA6D06"/>
    <w:rsid w:val="00FA6DE3"/>
    <w:rsid w:val="00FA6F79"/>
    <w:rsid w:val="00FA7431"/>
    <w:rsid w:val="00FA77D4"/>
    <w:rsid w:val="00FA79C5"/>
    <w:rsid w:val="00FA7B70"/>
    <w:rsid w:val="00FA7D37"/>
    <w:rsid w:val="00FB00A1"/>
    <w:rsid w:val="00FB0189"/>
    <w:rsid w:val="00FB0322"/>
    <w:rsid w:val="00FB04AC"/>
    <w:rsid w:val="00FB0806"/>
    <w:rsid w:val="00FB0997"/>
    <w:rsid w:val="00FB0A72"/>
    <w:rsid w:val="00FB0B1F"/>
    <w:rsid w:val="00FB0BF9"/>
    <w:rsid w:val="00FB0D95"/>
    <w:rsid w:val="00FB117F"/>
    <w:rsid w:val="00FB1424"/>
    <w:rsid w:val="00FB14E0"/>
    <w:rsid w:val="00FB16A5"/>
    <w:rsid w:val="00FB186F"/>
    <w:rsid w:val="00FB18C2"/>
    <w:rsid w:val="00FB1981"/>
    <w:rsid w:val="00FB1E4E"/>
    <w:rsid w:val="00FB1FE1"/>
    <w:rsid w:val="00FB2020"/>
    <w:rsid w:val="00FB271D"/>
    <w:rsid w:val="00FB2953"/>
    <w:rsid w:val="00FB2BA7"/>
    <w:rsid w:val="00FB2EFD"/>
    <w:rsid w:val="00FB30A8"/>
    <w:rsid w:val="00FB32BE"/>
    <w:rsid w:val="00FB333A"/>
    <w:rsid w:val="00FB3412"/>
    <w:rsid w:val="00FB3557"/>
    <w:rsid w:val="00FB37D8"/>
    <w:rsid w:val="00FB38B7"/>
    <w:rsid w:val="00FB3BC2"/>
    <w:rsid w:val="00FB3C7A"/>
    <w:rsid w:val="00FB40B6"/>
    <w:rsid w:val="00FB417A"/>
    <w:rsid w:val="00FB4706"/>
    <w:rsid w:val="00FB475A"/>
    <w:rsid w:val="00FB48A6"/>
    <w:rsid w:val="00FB4AB8"/>
    <w:rsid w:val="00FB530A"/>
    <w:rsid w:val="00FB5319"/>
    <w:rsid w:val="00FB56B9"/>
    <w:rsid w:val="00FB59CE"/>
    <w:rsid w:val="00FB5B38"/>
    <w:rsid w:val="00FB5DDE"/>
    <w:rsid w:val="00FB5E5D"/>
    <w:rsid w:val="00FB5FB8"/>
    <w:rsid w:val="00FB62AB"/>
    <w:rsid w:val="00FB69D6"/>
    <w:rsid w:val="00FB6A2E"/>
    <w:rsid w:val="00FB6C8F"/>
    <w:rsid w:val="00FB6CF1"/>
    <w:rsid w:val="00FB7633"/>
    <w:rsid w:val="00FB7665"/>
    <w:rsid w:val="00FB7B28"/>
    <w:rsid w:val="00FB7D0C"/>
    <w:rsid w:val="00FB7DA0"/>
    <w:rsid w:val="00FB7DB1"/>
    <w:rsid w:val="00FB7DE9"/>
    <w:rsid w:val="00FB7F3A"/>
    <w:rsid w:val="00FC0417"/>
    <w:rsid w:val="00FC0560"/>
    <w:rsid w:val="00FC0B0A"/>
    <w:rsid w:val="00FC0C9D"/>
    <w:rsid w:val="00FC0DA7"/>
    <w:rsid w:val="00FC0DC8"/>
    <w:rsid w:val="00FC0E2E"/>
    <w:rsid w:val="00FC0E9E"/>
    <w:rsid w:val="00FC143C"/>
    <w:rsid w:val="00FC182B"/>
    <w:rsid w:val="00FC1BAC"/>
    <w:rsid w:val="00FC1F4D"/>
    <w:rsid w:val="00FC22B5"/>
    <w:rsid w:val="00FC2682"/>
    <w:rsid w:val="00FC2DEC"/>
    <w:rsid w:val="00FC2F35"/>
    <w:rsid w:val="00FC32E1"/>
    <w:rsid w:val="00FC346F"/>
    <w:rsid w:val="00FC3640"/>
    <w:rsid w:val="00FC36F6"/>
    <w:rsid w:val="00FC3718"/>
    <w:rsid w:val="00FC3B6A"/>
    <w:rsid w:val="00FC3CB2"/>
    <w:rsid w:val="00FC3FB4"/>
    <w:rsid w:val="00FC4943"/>
    <w:rsid w:val="00FC4974"/>
    <w:rsid w:val="00FC4C93"/>
    <w:rsid w:val="00FC4CCB"/>
    <w:rsid w:val="00FC4CD0"/>
    <w:rsid w:val="00FC4E63"/>
    <w:rsid w:val="00FC51A5"/>
    <w:rsid w:val="00FC527F"/>
    <w:rsid w:val="00FC546E"/>
    <w:rsid w:val="00FC5619"/>
    <w:rsid w:val="00FC5731"/>
    <w:rsid w:val="00FC5913"/>
    <w:rsid w:val="00FC5BF8"/>
    <w:rsid w:val="00FC5F27"/>
    <w:rsid w:val="00FC6036"/>
    <w:rsid w:val="00FC6230"/>
    <w:rsid w:val="00FC6559"/>
    <w:rsid w:val="00FC66BF"/>
    <w:rsid w:val="00FC66CA"/>
    <w:rsid w:val="00FC67A7"/>
    <w:rsid w:val="00FC686E"/>
    <w:rsid w:val="00FC6C92"/>
    <w:rsid w:val="00FC7053"/>
    <w:rsid w:val="00FC7122"/>
    <w:rsid w:val="00FC74E9"/>
    <w:rsid w:val="00FC77E6"/>
    <w:rsid w:val="00FC77FB"/>
    <w:rsid w:val="00FC780A"/>
    <w:rsid w:val="00FC7DDC"/>
    <w:rsid w:val="00FD07F0"/>
    <w:rsid w:val="00FD0D11"/>
    <w:rsid w:val="00FD0E68"/>
    <w:rsid w:val="00FD0E74"/>
    <w:rsid w:val="00FD0F86"/>
    <w:rsid w:val="00FD1436"/>
    <w:rsid w:val="00FD15BC"/>
    <w:rsid w:val="00FD1801"/>
    <w:rsid w:val="00FD1867"/>
    <w:rsid w:val="00FD1888"/>
    <w:rsid w:val="00FD1A6F"/>
    <w:rsid w:val="00FD1B5E"/>
    <w:rsid w:val="00FD1C57"/>
    <w:rsid w:val="00FD1D41"/>
    <w:rsid w:val="00FD1DFB"/>
    <w:rsid w:val="00FD2102"/>
    <w:rsid w:val="00FD2373"/>
    <w:rsid w:val="00FD237C"/>
    <w:rsid w:val="00FD3AEA"/>
    <w:rsid w:val="00FD3CC7"/>
    <w:rsid w:val="00FD3CE9"/>
    <w:rsid w:val="00FD3D33"/>
    <w:rsid w:val="00FD3E75"/>
    <w:rsid w:val="00FD3ECC"/>
    <w:rsid w:val="00FD3FBD"/>
    <w:rsid w:val="00FD41E7"/>
    <w:rsid w:val="00FD4C2A"/>
    <w:rsid w:val="00FD4CC7"/>
    <w:rsid w:val="00FD512C"/>
    <w:rsid w:val="00FD527E"/>
    <w:rsid w:val="00FD531E"/>
    <w:rsid w:val="00FD5C28"/>
    <w:rsid w:val="00FD5C46"/>
    <w:rsid w:val="00FD5CE1"/>
    <w:rsid w:val="00FD5D72"/>
    <w:rsid w:val="00FD5F03"/>
    <w:rsid w:val="00FD67CA"/>
    <w:rsid w:val="00FD6809"/>
    <w:rsid w:val="00FD6A8F"/>
    <w:rsid w:val="00FD6AA7"/>
    <w:rsid w:val="00FD6B8B"/>
    <w:rsid w:val="00FD6D79"/>
    <w:rsid w:val="00FD6DED"/>
    <w:rsid w:val="00FD6E84"/>
    <w:rsid w:val="00FD7232"/>
    <w:rsid w:val="00FD7739"/>
    <w:rsid w:val="00FD7CC6"/>
    <w:rsid w:val="00FD7E6D"/>
    <w:rsid w:val="00FE0021"/>
    <w:rsid w:val="00FE041C"/>
    <w:rsid w:val="00FE0650"/>
    <w:rsid w:val="00FE071B"/>
    <w:rsid w:val="00FE0AEB"/>
    <w:rsid w:val="00FE0CBD"/>
    <w:rsid w:val="00FE0CC5"/>
    <w:rsid w:val="00FE112B"/>
    <w:rsid w:val="00FE1170"/>
    <w:rsid w:val="00FE1298"/>
    <w:rsid w:val="00FE1373"/>
    <w:rsid w:val="00FE137E"/>
    <w:rsid w:val="00FE17C5"/>
    <w:rsid w:val="00FE1956"/>
    <w:rsid w:val="00FE1B11"/>
    <w:rsid w:val="00FE1D7C"/>
    <w:rsid w:val="00FE217A"/>
    <w:rsid w:val="00FE2626"/>
    <w:rsid w:val="00FE27FB"/>
    <w:rsid w:val="00FE2806"/>
    <w:rsid w:val="00FE2A4D"/>
    <w:rsid w:val="00FE3348"/>
    <w:rsid w:val="00FE345E"/>
    <w:rsid w:val="00FE3ABD"/>
    <w:rsid w:val="00FE3D7F"/>
    <w:rsid w:val="00FE3E7D"/>
    <w:rsid w:val="00FE3F4D"/>
    <w:rsid w:val="00FE426B"/>
    <w:rsid w:val="00FE4321"/>
    <w:rsid w:val="00FE4882"/>
    <w:rsid w:val="00FE48BF"/>
    <w:rsid w:val="00FE49F6"/>
    <w:rsid w:val="00FE4AE9"/>
    <w:rsid w:val="00FE4B49"/>
    <w:rsid w:val="00FE4C0B"/>
    <w:rsid w:val="00FE4D61"/>
    <w:rsid w:val="00FE4FC1"/>
    <w:rsid w:val="00FE5885"/>
    <w:rsid w:val="00FE60EC"/>
    <w:rsid w:val="00FE62BD"/>
    <w:rsid w:val="00FE63BF"/>
    <w:rsid w:val="00FE6741"/>
    <w:rsid w:val="00FE67D2"/>
    <w:rsid w:val="00FE6B0D"/>
    <w:rsid w:val="00FE6CD0"/>
    <w:rsid w:val="00FE6DF8"/>
    <w:rsid w:val="00FE6EA4"/>
    <w:rsid w:val="00FE708A"/>
    <w:rsid w:val="00FE7FC8"/>
    <w:rsid w:val="00FF0E0C"/>
    <w:rsid w:val="00FF13B6"/>
    <w:rsid w:val="00FF181B"/>
    <w:rsid w:val="00FF1BBC"/>
    <w:rsid w:val="00FF1CDF"/>
    <w:rsid w:val="00FF1CE6"/>
    <w:rsid w:val="00FF1D8C"/>
    <w:rsid w:val="00FF210A"/>
    <w:rsid w:val="00FF243C"/>
    <w:rsid w:val="00FF2BCE"/>
    <w:rsid w:val="00FF2C11"/>
    <w:rsid w:val="00FF2C1C"/>
    <w:rsid w:val="00FF3068"/>
    <w:rsid w:val="00FF3130"/>
    <w:rsid w:val="00FF33E6"/>
    <w:rsid w:val="00FF3479"/>
    <w:rsid w:val="00FF3492"/>
    <w:rsid w:val="00FF3589"/>
    <w:rsid w:val="00FF37C4"/>
    <w:rsid w:val="00FF3B0E"/>
    <w:rsid w:val="00FF3BE7"/>
    <w:rsid w:val="00FF3C51"/>
    <w:rsid w:val="00FF402E"/>
    <w:rsid w:val="00FF4109"/>
    <w:rsid w:val="00FF4C25"/>
    <w:rsid w:val="00FF513E"/>
    <w:rsid w:val="00FF53BD"/>
    <w:rsid w:val="00FF53F1"/>
    <w:rsid w:val="00FF58EB"/>
    <w:rsid w:val="00FF593B"/>
    <w:rsid w:val="00FF5FFF"/>
    <w:rsid w:val="00FF6115"/>
    <w:rsid w:val="00FF6171"/>
    <w:rsid w:val="00FF61F2"/>
    <w:rsid w:val="00FF63D8"/>
    <w:rsid w:val="00FF65EA"/>
    <w:rsid w:val="00FF6946"/>
    <w:rsid w:val="00FF6B82"/>
    <w:rsid w:val="00FF6E15"/>
    <w:rsid w:val="00FF703F"/>
    <w:rsid w:val="00FF7053"/>
    <w:rsid w:val="00FF73C2"/>
    <w:rsid w:val="00FF773F"/>
    <w:rsid w:val="00FF7776"/>
    <w:rsid w:val="00FF7820"/>
    <w:rsid w:val="00FF7D04"/>
    <w:rsid w:val="00FF7DF1"/>
    <w:rsid w:val="01966D99"/>
    <w:rsid w:val="01D74C71"/>
    <w:rsid w:val="02BD45B6"/>
    <w:rsid w:val="02C070E3"/>
    <w:rsid w:val="02CA24BB"/>
    <w:rsid w:val="02E8562A"/>
    <w:rsid w:val="03161147"/>
    <w:rsid w:val="031E2468"/>
    <w:rsid w:val="03517CB3"/>
    <w:rsid w:val="03525E17"/>
    <w:rsid w:val="03650577"/>
    <w:rsid w:val="036C053D"/>
    <w:rsid w:val="036D4397"/>
    <w:rsid w:val="04001EB9"/>
    <w:rsid w:val="042C2C6A"/>
    <w:rsid w:val="046947E2"/>
    <w:rsid w:val="04822ACB"/>
    <w:rsid w:val="04C70F47"/>
    <w:rsid w:val="05070D06"/>
    <w:rsid w:val="05204DDD"/>
    <w:rsid w:val="05681F4A"/>
    <w:rsid w:val="057871D3"/>
    <w:rsid w:val="05BC559D"/>
    <w:rsid w:val="05DD1488"/>
    <w:rsid w:val="070B65D9"/>
    <w:rsid w:val="07181283"/>
    <w:rsid w:val="072B545A"/>
    <w:rsid w:val="07670622"/>
    <w:rsid w:val="07B0770E"/>
    <w:rsid w:val="08514A4D"/>
    <w:rsid w:val="08876221"/>
    <w:rsid w:val="08E51639"/>
    <w:rsid w:val="09012917"/>
    <w:rsid w:val="092D7F55"/>
    <w:rsid w:val="09E55D95"/>
    <w:rsid w:val="09E6648D"/>
    <w:rsid w:val="0A6A22BC"/>
    <w:rsid w:val="0A8605EF"/>
    <w:rsid w:val="0AFB0415"/>
    <w:rsid w:val="0B4C4A08"/>
    <w:rsid w:val="0B823BB6"/>
    <w:rsid w:val="0B9C2A10"/>
    <w:rsid w:val="0CB96097"/>
    <w:rsid w:val="0D3145BD"/>
    <w:rsid w:val="0D8F2F32"/>
    <w:rsid w:val="0DD37BBD"/>
    <w:rsid w:val="0E003EFE"/>
    <w:rsid w:val="0E247B1E"/>
    <w:rsid w:val="0E476EAE"/>
    <w:rsid w:val="0EC03D3A"/>
    <w:rsid w:val="0F2F20BA"/>
    <w:rsid w:val="0FE268D2"/>
    <w:rsid w:val="1068327B"/>
    <w:rsid w:val="11050E7D"/>
    <w:rsid w:val="11730BFC"/>
    <w:rsid w:val="119B6CF1"/>
    <w:rsid w:val="12BA0C4A"/>
    <w:rsid w:val="13997B23"/>
    <w:rsid w:val="13DC62F1"/>
    <w:rsid w:val="145D4DFC"/>
    <w:rsid w:val="154B1662"/>
    <w:rsid w:val="15971EBF"/>
    <w:rsid w:val="15E07407"/>
    <w:rsid w:val="162639BD"/>
    <w:rsid w:val="166041CE"/>
    <w:rsid w:val="16D04B95"/>
    <w:rsid w:val="17222C66"/>
    <w:rsid w:val="172E0D42"/>
    <w:rsid w:val="175308BB"/>
    <w:rsid w:val="17A17B76"/>
    <w:rsid w:val="17BF79C2"/>
    <w:rsid w:val="17CE60BA"/>
    <w:rsid w:val="17FF2717"/>
    <w:rsid w:val="1830337D"/>
    <w:rsid w:val="18463EA2"/>
    <w:rsid w:val="18D86AC4"/>
    <w:rsid w:val="190B709A"/>
    <w:rsid w:val="19315F88"/>
    <w:rsid w:val="19AC4436"/>
    <w:rsid w:val="19C332D1"/>
    <w:rsid w:val="1A4A3032"/>
    <w:rsid w:val="1A780E3A"/>
    <w:rsid w:val="1A7E3985"/>
    <w:rsid w:val="1ACF0441"/>
    <w:rsid w:val="1ACF2FA1"/>
    <w:rsid w:val="1B2B7EE2"/>
    <w:rsid w:val="1B740D26"/>
    <w:rsid w:val="1B9C7C68"/>
    <w:rsid w:val="1C495971"/>
    <w:rsid w:val="1C7B13E0"/>
    <w:rsid w:val="1C891420"/>
    <w:rsid w:val="1CF64FD8"/>
    <w:rsid w:val="1D310E24"/>
    <w:rsid w:val="1D357189"/>
    <w:rsid w:val="1D9D0781"/>
    <w:rsid w:val="1DB943F8"/>
    <w:rsid w:val="1DE913F8"/>
    <w:rsid w:val="1E5F4694"/>
    <w:rsid w:val="1EAA2CB1"/>
    <w:rsid w:val="1EC64D83"/>
    <w:rsid w:val="1EE528A1"/>
    <w:rsid w:val="1EF43673"/>
    <w:rsid w:val="1F8F10C9"/>
    <w:rsid w:val="1FBD4E9D"/>
    <w:rsid w:val="1FC67B7A"/>
    <w:rsid w:val="203564EB"/>
    <w:rsid w:val="203B36B7"/>
    <w:rsid w:val="204D7D98"/>
    <w:rsid w:val="20CE0ED9"/>
    <w:rsid w:val="20D373A8"/>
    <w:rsid w:val="20D77715"/>
    <w:rsid w:val="210C648D"/>
    <w:rsid w:val="21501CCA"/>
    <w:rsid w:val="219B4CD8"/>
    <w:rsid w:val="21B24356"/>
    <w:rsid w:val="22553C2E"/>
    <w:rsid w:val="22B35476"/>
    <w:rsid w:val="22F42D36"/>
    <w:rsid w:val="22F5344F"/>
    <w:rsid w:val="2308455E"/>
    <w:rsid w:val="23233CD4"/>
    <w:rsid w:val="23556AF4"/>
    <w:rsid w:val="23620276"/>
    <w:rsid w:val="23BE7221"/>
    <w:rsid w:val="24104C42"/>
    <w:rsid w:val="245E19E2"/>
    <w:rsid w:val="257543EE"/>
    <w:rsid w:val="25A159E5"/>
    <w:rsid w:val="26043475"/>
    <w:rsid w:val="26B21E93"/>
    <w:rsid w:val="26DC3C24"/>
    <w:rsid w:val="26E82BE8"/>
    <w:rsid w:val="280362BD"/>
    <w:rsid w:val="289C7B0E"/>
    <w:rsid w:val="29574BAD"/>
    <w:rsid w:val="298E22DD"/>
    <w:rsid w:val="2A0C65CE"/>
    <w:rsid w:val="2A236769"/>
    <w:rsid w:val="2A59450E"/>
    <w:rsid w:val="2AF261EC"/>
    <w:rsid w:val="2B996426"/>
    <w:rsid w:val="2BA07916"/>
    <w:rsid w:val="2BDC3ACF"/>
    <w:rsid w:val="2BF11F1F"/>
    <w:rsid w:val="2BFA741A"/>
    <w:rsid w:val="2C067DC2"/>
    <w:rsid w:val="2D0A1BB7"/>
    <w:rsid w:val="2D2513E3"/>
    <w:rsid w:val="2D2744B6"/>
    <w:rsid w:val="2D632A58"/>
    <w:rsid w:val="2DAB511E"/>
    <w:rsid w:val="2E407E2B"/>
    <w:rsid w:val="2E422F06"/>
    <w:rsid w:val="2E516563"/>
    <w:rsid w:val="2E8C226F"/>
    <w:rsid w:val="2EAD4823"/>
    <w:rsid w:val="2EE26967"/>
    <w:rsid w:val="2F2A0992"/>
    <w:rsid w:val="2F3B7FBF"/>
    <w:rsid w:val="2FEA115F"/>
    <w:rsid w:val="304B31E1"/>
    <w:rsid w:val="30D16E0E"/>
    <w:rsid w:val="3115045E"/>
    <w:rsid w:val="314225BD"/>
    <w:rsid w:val="315F0252"/>
    <w:rsid w:val="31894430"/>
    <w:rsid w:val="318E2E38"/>
    <w:rsid w:val="31F535C1"/>
    <w:rsid w:val="32193F7E"/>
    <w:rsid w:val="32981347"/>
    <w:rsid w:val="3317670F"/>
    <w:rsid w:val="33482D6D"/>
    <w:rsid w:val="33B85211"/>
    <w:rsid w:val="33C0648F"/>
    <w:rsid w:val="34790D04"/>
    <w:rsid w:val="34A877BB"/>
    <w:rsid w:val="34AB2B19"/>
    <w:rsid w:val="34B772DA"/>
    <w:rsid w:val="34BF105E"/>
    <w:rsid w:val="3531784D"/>
    <w:rsid w:val="35FC14BD"/>
    <w:rsid w:val="36624145"/>
    <w:rsid w:val="36A04E34"/>
    <w:rsid w:val="36FB00C1"/>
    <w:rsid w:val="37352AAF"/>
    <w:rsid w:val="37FF7FD3"/>
    <w:rsid w:val="38484E3E"/>
    <w:rsid w:val="388E6172"/>
    <w:rsid w:val="39902D77"/>
    <w:rsid w:val="39CA4792"/>
    <w:rsid w:val="3A9970DC"/>
    <w:rsid w:val="3AF00932"/>
    <w:rsid w:val="3B02257B"/>
    <w:rsid w:val="3BF820F5"/>
    <w:rsid w:val="3C067321"/>
    <w:rsid w:val="3C853F1C"/>
    <w:rsid w:val="3D190C1B"/>
    <w:rsid w:val="3D7529B0"/>
    <w:rsid w:val="3DF15A33"/>
    <w:rsid w:val="3E0D5914"/>
    <w:rsid w:val="3E181588"/>
    <w:rsid w:val="3EDE6B6B"/>
    <w:rsid w:val="3F4767DB"/>
    <w:rsid w:val="3F577E93"/>
    <w:rsid w:val="40AB3BE8"/>
    <w:rsid w:val="40DE1DCB"/>
    <w:rsid w:val="40ED5C59"/>
    <w:rsid w:val="41123EC6"/>
    <w:rsid w:val="41276645"/>
    <w:rsid w:val="41DC460C"/>
    <w:rsid w:val="42417305"/>
    <w:rsid w:val="42AC61ED"/>
    <w:rsid w:val="42B44C7C"/>
    <w:rsid w:val="43093040"/>
    <w:rsid w:val="43316516"/>
    <w:rsid w:val="439155EC"/>
    <w:rsid w:val="43A30CA4"/>
    <w:rsid w:val="44143587"/>
    <w:rsid w:val="443652C0"/>
    <w:rsid w:val="44B16431"/>
    <w:rsid w:val="44F00C5A"/>
    <w:rsid w:val="450D3130"/>
    <w:rsid w:val="453D51DE"/>
    <w:rsid w:val="455B692F"/>
    <w:rsid w:val="45601F0A"/>
    <w:rsid w:val="45EC7588"/>
    <w:rsid w:val="463D5EFF"/>
    <w:rsid w:val="46F1453F"/>
    <w:rsid w:val="46F202F9"/>
    <w:rsid w:val="470E0436"/>
    <w:rsid w:val="47376591"/>
    <w:rsid w:val="479223B1"/>
    <w:rsid w:val="47AE0602"/>
    <w:rsid w:val="486E5EBA"/>
    <w:rsid w:val="48981C49"/>
    <w:rsid w:val="489F2175"/>
    <w:rsid w:val="4A0B4362"/>
    <w:rsid w:val="4A4C6847"/>
    <w:rsid w:val="4A8C6CAA"/>
    <w:rsid w:val="4AE20FB6"/>
    <w:rsid w:val="4B8909D8"/>
    <w:rsid w:val="4BD72137"/>
    <w:rsid w:val="4BE61ECF"/>
    <w:rsid w:val="4BF262A7"/>
    <w:rsid w:val="4C103BE9"/>
    <w:rsid w:val="4C542D3F"/>
    <w:rsid w:val="4C9B21C0"/>
    <w:rsid w:val="4D240145"/>
    <w:rsid w:val="4E593C28"/>
    <w:rsid w:val="4E604C84"/>
    <w:rsid w:val="4EC35D25"/>
    <w:rsid w:val="4F16290C"/>
    <w:rsid w:val="4F307D6D"/>
    <w:rsid w:val="4FCC48AC"/>
    <w:rsid w:val="4FE2653C"/>
    <w:rsid w:val="4FEE5EF7"/>
    <w:rsid w:val="500537DC"/>
    <w:rsid w:val="50474F03"/>
    <w:rsid w:val="505E5644"/>
    <w:rsid w:val="50A1087A"/>
    <w:rsid w:val="510F4A72"/>
    <w:rsid w:val="512B12F3"/>
    <w:rsid w:val="51346287"/>
    <w:rsid w:val="51736DAF"/>
    <w:rsid w:val="51B8369A"/>
    <w:rsid w:val="51CF4209"/>
    <w:rsid w:val="52132340"/>
    <w:rsid w:val="523B6EE4"/>
    <w:rsid w:val="52422623"/>
    <w:rsid w:val="53902037"/>
    <w:rsid w:val="53BA66E7"/>
    <w:rsid w:val="53CD64B3"/>
    <w:rsid w:val="54467725"/>
    <w:rsid w:val="54C47C03"/>
    <w:rsid w:val="54D85E05"/>
    <w:rsid w:val="551E15B9"/>
    <w:rsid w:val="555A5889"/>
    <w:rsid w:val="557B26D6"/>
    <w:rsid w:val="56E147BB"/>
    <w:rsid w:val="56F166AD"/>
    <w:rsid w:val="570E0403"/>
    <w:rsid w:val="571B5F2A"/>
    <w:rsid w:val="573963A5"/>
    <w:rsid w:val="575B6368"/>
    <w:rsid w:val="575F5CB3"/>
    <w:rsid w:val="579051E9"/>
    <w:rsid w:val="584F0F85"/>
    <w:rsid w:val="5889335C"/>
    <w:rsid w:val="593530FD"/>
    <w:rsid w:val="59491DE3"/>
    <w:rsid w:val="595277CE"/>
    <w:rsid w:val="598D0C2A"/>
    <w:rsid w:val="59A336B5"/>
    <w:rsid w:val="5A1759C0"/>
    <w:rsid w:val="5A8C2C8F"/>
    <w:rsid w:val="5B0F116B"/>
    <w:rsid w:val="5C327A9E"/>
    <w:rsid w:val="5C6B3CFA"/>
    <w:rsid w:val="5C734107"/>
    <w:rsid w:val="5CAB6937"/>
    <w:rsid w:val="5CD509AC"/>
    <w:rsid w:val="5CE943C9"/>
    <w:rsid w:val="5D072AA1"/>
    <w:rsid w:val="5D484FDE"/>
    <w:rsid w:val="5D5F3C1F"/>
    <w:rsid w:val="5D6D0B56"/>
    <w:rsid w:val="5E57696D"/>
    <w:rsid w:val="5EF524D8"/>
    <w:rsid w:val="5F273DF2"/>
    <w:rsid w:val="5F8C5CA5"/>
    <w:rsid w:val="5FBA204D"/>
    <w:rsid w:val="5FBE5E65"/>
    <w:rsid w:val="5FD233B5"/>
    <w:rsid w:val="604162CA"/>
    <w:rsid w:val="605E3516"/>
    <w:rsid w:val="60B63D86"/>
    <w:rsid w:val="60BD0047"/>
    <w:rsid w:val="60BD7155"/>
    <w:rsid w:val="60D75170"/>
    <w:rsid w:val="62926B1F"/>
    <w:rsid w:val="62C75445"/>
    <w:rsid w:val="639A1BBE"/>
    <w:rsid w:val="640755E1"/>
    <w:rsid w:val="641E0DFC"/>
    <w:rsid w:val="642A77A1"/>
    <w:rsid w:val="64B27796"/>
    <w:rsid w:val="64D32674"/>
    <w:rsid w:val="64FE31D7"/>
    <w:rsid w:val="66316EA4"/>
    <w:rsid w:val="6662644D"/>
    <w:rsid w:val="6678592C"/>
    <w:rsid w:val="66A803A5"/>
    <w:rsid w:val="66D82C79"/>
    <w:rsid w:val="67564911"/>
    <w:rsid w:val="67AC1E42"/>
    <w:rsid w:val="67D61477"/>
    <w:rsid w:val="681D13CB"/>
    <w:rsid w:val="6841155D"/>
    <w:rsid w:val="698E432E"/>
    <w:rsid w:val="69A20CC4"/>
    <w:rsid w:val="69AF20E2"/>
    <w:rsid w:val="69DD79DC"/>
    <w:rsid w:val="6A7554EE"/>
    <w:rsid w:val="6AA43D81"/>
    <w:rsid w:val="6AAB7162"/>
    <w:rsid w:val="6B406404"/>
    <w:rsid w:val="6BBD714D"/>
    <w:rsid w:val="6C4016E7"/>
    <w:rsid w:val="6D7C21C3"/>
    <w:rsid w:val="6D875168"/>
    <w:rsid w:val="6DCA78FF"/>
    <w:rsid w:val="6EFB7FDF"/>
    <w:rsid w:val="6FF84AE4"/>
    <w:rsid w:val="70480F28"/>
    <w:rsid w:val="7075449A"/>
    <w:rsid w:val="70F84783"/>
    <w:rsid w:val="7116461F"/>
    <w:rsid w:val="712103EE"/>
    <w:rsid w:val="71687B5B"/>
    <w:rsid w:val="716F6436"/>
    <w:rsid w:val="71805D94"/>
    <w:rsid w:val="72207574"/>
    <w:rsid w:val="722717C4"/>
    <w:rsid w:val="725F2E34"/>
    <w:rsid w:val="729252F9"/>
    <w:rsid w:val="72A2709C"/>
    <w:rsid w:val="732B0F2A"/>
    <w:rsid w:val="736A5E0C"/>
    <w:rsid w:val="737C1DCF"/>
    <w:rsid w:val="739A5FC5"/>
    <w:rsid w:val="740C763E"/>
    <w:rsid w:val="7412635F"/>
    <w:rsid w:val="743D6C54"/>
    <w:rsid w:val="74B53A24"/>
    <w:rsid w:val="757A71A8"/>
    <w:rsid w:val="75C80BC8"/>
    <w:rsid w:val="766D176F"/>
    <w:rsid w:val="76962A74"/>
    <w:rsid w:val="769B10E0"/>
    <w:rsid w:val="76D064E3"/>
    <w:rsid w:val="7783749C"/>
    <w:rsid w:val="77CD5DBE"/>
    <w:rsid w:val="77D7731B"/>
    <w:rsid w:val="77EA6524"/>
    <w:rsid w:val="7813521A"/>
    <w:rsid w:val="785E5813"/>
    <w:rsid w:val="788A2F6A"/>
    <w:rsid w:val="7915769B"/>
    <w:rsid w:val="79D37F5F"/>
    <w:rsid w:val="7A0652D8"/>
    <w:rsid w:val="7A6F5AB6"/>
    <w:rsid w:val="7AC027B5"/>
    <w:rsid w:val="7B18614D"/>
    <w:rsid w:val="7B922FB4"/>
    <w:rsid w:val="7BEB0EAF"/>
    <w:rsid w:val="7CA95488"/>
    <w:rsid w:val="7CAC1A6A"/>
    <w:rsid w:val="7D0169C8"/>
    <w:rsid w:val="7D056BA5"/>
    <w:rsid w:val="7D3A0358"/>
    <w:rsid w:val="7D3A4CC4"/>
    <w:rsid w:val="7D4644F4"/>
    <w:rsid w:val="7D781125"/>
    <w:rsid w:val="7DC26844"/>
    <w:rsid w:val="7DC600E3"/>
    <w:rsid w:val="7DF74E4B"/>
    <w:rsid w:val="7E1479F0"/>
    <w:rsid w:val="7E154BC6"/>
    <w:rsid w:val="7E186464"/>
    <w:rsid w:val="7EB91371"/>
    <w:rsid w:val="7ECB1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60" fillcolor="white" strokecolor="white">
      <v:fill r:id="rId2" color="white" opacity="9830f" o:opacity2="9830f" type="pattern"/>
      <v:stroke color="white"/>
    </o:shapedefaults>
    <o:shapelayout v:ext="edit">
      <o:idmap v:ext="edit" data="2"/>
    </o:shapelayout>
  </w:shapeDefaults>
  <w:decimalSymbol w:val="."/>
  <w:listSeparator w:val=","/>
  <w14:docId w14:val="48713B3F"/>
  <w15:docId w15:val="{F64F193C-4DD4-4BA6-B30F-140F45831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iPriority="0" w:unhideWhenUsed="1"/>
    <w:lsdException w:name="annotation text" w:semiHidden="1" w:uiPriority="0" w:unhideWhenUsed="1" w:qFormat="1"/>
    <w:lsdException w:name="header"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qFormat="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qFormat="1"/>
    <w:lsdException w:name="Hyperlink" w:unhideWhenUsed="1" w:qFormat="1"/>
    <w:lsdException w:name="FollowedHyperlink" w:semiHidden="1" w:unhideWhenUsed="1"/>
    <w:lsdException w:name="Strong" w:uiPriority="22" w:qFormat="1"/>
    <w:lsdException w:name="Emphasis" w:uiPriority="0"/>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1"/>
    <w:qFormat/>
    <w:rsid w:val="00633C97"/>
    <w:pPr>
      <w:widowControl w:val="0"/>
      <w:adjustRightInd w:val="0"/>
      <w:snapToGrid w:val="0"/>
      <w:spacing w:line="520" w:lineRule="exact"/>
      <w:ind w:firstLineChars="200" w:firstLine="200"/>
      <w:jc w:val="both"/>
      <w:textAlignment w:val="baseline"/>
    </w:pPr>
    <w:rPr>
      <w:sz w:val="24"/>
    </w:rPr>
  </w:style>
  <w:style w:type="paragraph" w:styleId="1">
    <w:name w:val="heading 1"/>
    <w:aliases w:val="章节标题,章标题 1,-*+,h1,1st level,Section Head,l1,b1,(章名),篇,(章名)1,(章名)2,(章名)3,(章名)4,(章名)5,(章名)6,(章名)7,H1,大标题,一,标题1,一级标题，黑粗，三号，序号,1,河石1,H11,H12,章标题,一、,河石11,H13,H111,H121,章标题1,一、1,河石12,H14,H112,H122,章标题2,一、2,1.,报告－章,一级标题(章),一级标题,书名,第一章,my标题1,Part,chap,第A章"/>
    <w:basedOn w:val="a0"/>
    <w:next w:val="a0"/>
    <w:link w:val="10"/>
    <w:uiPriority w:val="9"/>
    <w:qFormat/>
    <w:rsid w:val="00063442"/>
    <w:pPr>
      <w:keepNext/>
      <w:keepLines/>
      <w:pageBreakBefore/>
      <w:numPr>
        <w:numId w:val="1"/>
      </w:numPr>
      <w:adjustRightInd/>
      <w:snapToGrid/>
      <w:spacing w:beforeLines="150" w:before="150" w:afterLines="200" w:after="200" w:line="500" w:lineRule="exact"/>
      <w:ind w:firstLineChars="0"/>
      <w:contextualSpacing/>
      <w:jc w:val="center"/>
      <w:outlineLvl w:val="0"/>
    </w:pPr>
    <w:rPr>
      <w:rFonts w:eastAsia="黑体"/>
      <w:kern w:val="44"/>
      <w:sz w:val="36"/>
    </w:rPr>
  </w:style>
  <w:style w:type="paragraph" w:styleId="2">
    <w:name w:val="heading 2"/>
    <w:basedOn w:val="a0"/>
    <w:next w:val="a0"/>
    <w:link w:val="20"/>
    <w:qFormat/>
    <w:rsid w:val="007D2B85"/>
    <w:pPr>
      <w:keepNext/>
      <w:keepLines/>
      <w:tabs>
        <w:tab w:val="left" w:pos="960"/>
        <w:tab w:val="left" w:pos="1200"/>
        <w:tab w:val="left" w:pos="3131"/>
      </w:tabs>
      <w:adjustRightInd/>
      <w:snapToGrid/>
      <w:spacing w:before="240" w:after="240" w:line="240" w:lineRule="auto"/>
      <w:ind w:firstLineChars="0" w:firstLine="0"/>
      <w:contextualSpacing/>
      <w:jc w:val="left"/>
      <w:outlineLvl w:val="1"/>
    </w:pPr>
    <w:rPr>
      <w:b/>
      <w:sz w:val="30"/>
    </w:rPr>
  </w:style>
  <w:style w:type="paragraph" w:styleId="3">
    <w:name w:val="heading 3"/>
    <w:aliases w:val="标题 3 Char Char,h3,3rd level,H3,Head 3,level_3,PIM 3,Level 3 Head,二级节名,条 1,二级节名1,二级节名2,二级节名3,二级节名11,二级节名4,二级节名12,二级节名5,二级节名6,二级节名7,二级节名8,二级节名9,二级节名10,二级节名13,Heading 3 - old,l3,heading 3,bh,标题3,3,标题 3 Char Char Char Char,b,1.1.1标题 3,三级标题,第二层条,Re,Ch,条"/>
    <w:basedOn w:val="a0"/>
    <w:next w:val="a0"/>
    <w:link w:val="30"/>
    <w:qFormat/>
    <w:pPr>
      <w:keepNext/>
      <w:keepLines/>
      <w:numPr>
        <w:ilvl w:val="2"/>
        <w:numId w:val="1"/>
      </w:numPr>
      <w:tabs>
        <w:tab w:val="left" w:pos="1200"/>
        <w:tab w:val="left" w:pos="1680"/>
        <w:tab w:val="left" w:pos="1712"/>
        <w:tab w:val="left" w:pos="2279"/>
      </w:tabs>
      <w:spacing w:beforeLines="100" w:afterLines="50" w:line="240" w:lineRule="auto"/>
      <w:ind w:firstLineChars="0"/>
      <w:jc w:val="left"/>
      <w:outlineLvl w:val="2"/>
    </w:pPr>
    <w:rPr>
      <w:rFonts w:eastAsia="楷体"/>
      <w:b/>
      <w:sz w:val="28"/>
    </w:rPr>
  </w:style>
  <w:style w:type="paragraph" w:styleId="4">
    <w:name w:val="heading 4"/>
    <w:aliases w:val="标题 4 Char Char Char Char Char,标题 4 Char Char Char Char,款标题1.1.1.1,[三级节名],h4,H4,条 2,[三级节名]1,[三级节名]2,标题 4-王鹏,款,标题 4 Char Char,标题 4 Char Char Char,1.1.1.1标题 4,4,1.1.1.1,标题 4.1.1.1.1,四级标题，黑粗，小四，序号,h4 sub sub heading,河石管道4,H41,小小节,河石管道41,H42,H411"/>
    <w:basedOn w:val="a0"/>
    <w:next w:val="a0"/>
    <w:link w:val="40"/>
    <w:qFormat/>
    <w:pPr>
      <w:keepNext/>
      <w:numPr>
        <w:ilvl w:val="3"/>
        <w:numId w:val="1"/>
      </w:numPr>
      <w:tabs>
        <w:tab w:val="left" w:pos="1364"/>
        <w:tab w:val="left" w:pos="1647"/>
      </w:tabs>
      <w:ind w:firstLineChars="0"/>
      <w:outlineLvl w:val="3"/>
    </w:pPr>
    <w:rPr>
      <w:b/>
      <w:snapToGrid w:val="0"/>
    </w:rPr>
  </w:style>
  <w:style w:type="paragraph" w:styleId="5">
    <w:name w:val="heading 5"/>
    <w:basedOn w:val="a0"/>
    <w:next w:val="a0"/>
    <w:link w:val="50"/>
    <w:qFormat/>
    <w:pPr>
      <w:keepNext/>
      <w:keepLines/>
      <w:numPr>
        <w:numId w:val="2"/>
      </w:numPr>
      <w:tabs>
        <w:tab w:val="left" w:pos="240"/>
        <w:tab w:val="left" w:pos="480"/>
        <w:tab w:val="left" w:pos="600"/>
      </w:tabs>
      <w:spacing w:before="120" w:after="120"/>
      <w:ind w:firstLineChars="0" w:firstLine="0"/>
      <w:jc w:val="left"/>
      <w:outlineLvl w:val="4"/>
    </w:pPr>
    <w:rPr>
      <w:rFonts w:eastAsia="方正小标宋简体"/>
      <w:b/>
    </w:rPr>
  </w:style>
  <w:style w:type="paragraph" w:styleId="6">
    <w:name w:val="heading 6"/>
    <w:basedOn w:val="a0"/>
    <w:next w:val="a0"/>
    <w:link w:val="60"/>
    <w:qFormat/>
    <w:pPr>
      <w:keepNext/>
      <w:keepLines/>
      <w:spacing w:before="120" w:after="120" w:line="240" w:lineRule="auto"/>
      <w:ind w:firstLine="0"/>
      <w:jc w:val="left"/>
      <w:outlineLvl w:val="5"/>
    </w:pPr>
    <w:rPr>
      <w:rFonts w:eastAsia="黑体"/>
      <w:b/>
    </w:rPr>
  </w:style>
  <w:style w:type="paragraph" w:styleId="7">
    <w:name w:val="heading 7"/>
    <w:basedOn w:val="a0"/>
    <w:next w:val="a0"/>
    <w:link w:val="70"/>
    <w:qFormat/>
    <w:pPr>
      <w:keepNext/>
      <w:keepLines/>
      <w:snapToGrid/>
      <w:spacing w:before="240" w:after="64" w:line="320" w:lineRule="auto"/>
      <w:ind w:firstLine="0"/>
      <w:outlineLvl w:val="6"/>
    </w:pPr>
    <w:rPr>
      <w:b/>
    </w:rPr>
  </w:style>
  <w:style w:type="paragraph" w:styleId="8">
    <w:name w:val="heading 8"/>
    <w:basedOn w:val="a0"/>
    <w:next w:val="a0"/>
    <w:link w:val="80"/>
    <w:qFormat/>
    <w:pPr>
      <w:keepNext/>
      <w:keepLines/>
      <w:snapToGrid/>
      <w:spacing w:before="240" w:after="64" w:line="320" w:lineRule="auto"/>
      <w:ind w:firstLine="0"/>
      <w:outlineLvl w:val="7"/>
    </w:pPr>
    <w:rPr>
      <w:rFonts w:ascii="Arial" w:eastAsia="黑体" w:hAnsi="Arial"/>
    </w:rPr>
  </w:style>
  <w:style w:type="paragraph" w:styleId="9">
    <w:name w:val="heading 9"/>
    <w:basedOn w:val="a0"/>
    <w:next w:val="a0"/>
    <w:link w:val="90"/>
    <w:qFormat/>
    <w:pPr>
      <w:keepNext/>
      <w:keepLines/>
      <w:snapToGrid/>
      <w:spacing w:before="240" w:after="64" w:line="320" w:lineRule="auto"/>
      <w:ind w:firstLine="0"/>
      <w:outlineLvl w:val="8"/>
    </w:pPr>
    <w:rPr>
      <w:rFonts w:ascii="Arial" w:eastAsia="黑体" w:hAnsi="Arial"/>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a5"/>
    <w:uiPriority w:val="99"/>
    <w:unhideWhenUsed/>
    <w:qFormat/>
    <w:pPr>
      <w:adjustRightInd/>
      <w:snapToGrid/>
      <w:spacing w:line="240" w:lineRule="auto"/>
      <w:ind w:firstLineChars="0" w:firstLine="420"/>
      <w:textAlignment w:val="auto"/>
    </w:pPr>
    <w:rPr>
      <w:rFonts w:ascii="Calibri" w:hAnsi="Calibri"/>
      <w:sz w:val="20"/>
      <w:szCs w:val="24"/>
    </w:rPr>
  </w:style>
  <w:style w:type="paragraph" w:styleId="a6">
    <w:name w:val="caption"/>
    <w:aliases w:val="鸿达题注,题注 Char,图表注,题注 Char Char Char,题注 Char Char,标题 1 Char Char Char Char Char,题注 Char Char Char Char Char Char Char Char,题注 Char1,题注 Char11 Char,题注 Char11,Table/Figure Heading,AGT ESIA,Map,题注 Char Char Char Char Char Char,题注1 Char Char,实德题注"/>
    <w:basedOn w:val="a0"/>
    <w:next w:val="a0"/>
    <w:link w:val="a7"/>
    <w:qFormat/>
    <w:pPr>
      <w:spacing w:line="360" w:lineRule="exact"/>
    </w:pPr>
    <w:rPr>
      <w:b/>
      <w:sz w:val="21"/>
    </w:rPr>
  </w:style>
  <w:style w:type="paragraph" w:styleId="a8">
    <w:name w:val="Document Map"/>
    <w:basedOn w:val="a0"/>
    <w:link w:val="a9"/>
    <w:uiPriority w:val="99"/>
    <w:semiHidden/>
    <w:unhideWhenUsed/>
    <w:qFormat/>
    <w:rPr>
      <w:rFonts w:ascii="宋体"/>
      <w:sz w:val="18"/>
      <w:szCs w:val="18"/>
    </w:rPr>
  </w:style>
  <w:style w:type="paragraph" w:styleId="aa">
    <w:name w:val="annotation text"/>
    <w:basedOn w:val="a0"/>
    <w:link w:val="ab"/>
    <w:unhideWhenUsed/>
    <w:qFormat/>
    <w:pPr>
      <w:jc w:val="left"/>
    </w:pPr>
  </w:style>
  <w:style w:type="paragraph" w:styleId="ac">
    <w:name w:val="Body Text"/>
    <w:basedOn w:val="a0"/>
    <w:link w:val="ad"/>
    <w:unhideWhenUsed/>
    <w:qFormat/>
    <w:pPr>
      <w:spacing w:after="120"/>
    </w:pPr>
  </w:style>
  <w:style w:type="paragraph" w:styleId="ae">
    <w:name w:val="Body Text Indent"/>
    <w:basedOn w:val="a0"/>
    <w:link w:val="af"/>
    <w:uiPriority w:val="99"/>
    <w:unhideWhenUsed/>
    <w:qFormat/>
    <w:pPr>
      <w:spacing w:after="120"/>
      <w:ind w:leftChars="200" w:left="420"/>
    </w:pPr>
  </w:style>
  <w:style w:type="paragraph" w:styleId="TOC5">
    <w:name w:val="toc 5"/>
    <w:basedOn w:val="a0"/>
    <w:next w:val="a0"/>
    <w:uiPriority w:val="39"/>
    <w:semiHidden/>
    <w:unhideWhenUsed/>
    <w:qFormat/>
    <w:pPr>
      <w:ind w:leftChars="800" w:left="1680"/>
    </w:pPr>
  </w:style>
  <w:style w:type="paragraph" w:styleId="TOC3">
    <w:name w:val="toc 3"/>
    <w:basedOn w:val="a0"/>
    <w:next w:val="a0"/>
    <w:uiPriority w:val="39"/>
    <w:qFormat/>
    <w:pPr>
      <w:adjustRightInd/>
      <w:snapToGrid/>
      <w:spacing w:line="240" w:lineRule="auto"/>
      <w:ind w:leftChars="400" w:left="840" w:firstLineChars="0" w:firstLine="0"/>
      <w:textAlignment w:val="auto"/>
    </w:pPr>
    <w:rPr>
      <w:kern w:val="2"/>
      <w:sz w:val="21"/>
      <w:szCs w:val="24"/>
    </w:rPr>
  </w:style>
  <w:style w:type="paragraph" w:styleId="af0">
    <w:name w:val="Plain Text"/>
    <w:basedOn w:val="a0"/>
    <w:link w:val="af1"/>
    <w:qFormat/>
    <w:rPr>
      <w:rFonts w:ascii="宋体" w:hAnsi="Courier New"/>
      <w:color w:val="333333"/>
      <w:szCs w:val="21"/>
    </w:rPr>
  </w:style>
  <w:style w:type="paragraph" w:styleId="21">
    <w:name w:val="Body Text Indent 2"/>
    <w:basedOn w:val="a0"/>
    <w:link w:val="22"/>
    <w:semiHidden/>
    <w:unhideWhenUsed/>
    <w:qFormat/>
    <w:pPr>
      <w:adjustRightInd/>
      <w:snapToGrid/>
      <w:spacing w:line="240" w:lineRule="auto"/>
      <w:ind w:firstLine="560"/>
      <w:textAlignment w:val="auto"/>
    </w:pPr>
    <w:rPr>
      <w:rFonts w:ascii="宋体" w:hAnsi="宋体"/>
      <w:color w:val="000000"/>
      <w:szCs w:val="24"/>
    </w:rPr>
  </w:style>
  <w:style w:type="paragraph" w:styleId="af2">
    <w:name w:val="Balloon Text"/>
    <w:basedOn w:val="a0"/>
    <w:link w:val="af3"/>
    <w:uiPriority w:val="99"/>
    <w:semiHidden/>
    <w:unhideWhenUsed/>
    <w:qFormat/>
    <w:pPr>
      <w:spacing w:line="240" w:lineRule="auto"/>
    </w:pPr>
    <w:rPr>
      <w:sz w:val="18"/>
      <w:szCs w:val="18"/>
    </w:rPr>
  </w:style>
  <w:style w:type="paragraph" w:styleId="af4">
    <w:name w:val="footer"/>
    <w:basedOn w:val="a0"/>
    <w:link w:val="af5"/>
    <w:uiPriority w:val="99"/>
    <w:unhideWhenUsed/>
    <w:qFormat/>
    <w:pPr>
      <w:tabs>
        <w:tab w:val="center" w:pos="4153"/>
        <w:tab w:val="right" w:pos="8306"/>
      </w:tabs>
      <w:spacing w:line="240" w:lineRule="atLeast"/>
      <w:jc w:val="left"/>
    </w:pPr>
    <w:rPr>
      <w:sz w:val="18"/>
      <w:szCs w:val="18"/>
    </w:rPr>
  </w:style>
  <w:style w:type="paragraph" w:styleId="af6">
    <w:name w:val="header"/>
    <w:basedOn w:val="a0"/>
    <w:link w:val="af7"/>
    <w:uiPriority w:val="99"/>
    <w:qFormat/>
    <w:pPr>
      <w:pBdr>
        <w:bottom w:val="single" w:sz="6" w:space="1" w:color="auto"/>
      </w:pBdr>
      <w:tabs>
        <w:tab w:val="center" w:pos="4153"/>
        <w:tab w:val="right" w:pos="8306"/>
      </w:tabs>
      <w:adjustRightInd/>
      <w:spacing w:line="240" w:lineRule="auto"/>
      <w:ind w:firstLineChars="0" w:firstLine="0"/>
      <w:jc w:val="center"/>
      <w:textAlignment w:val="auto"/>
    </w:pPr>
    <w:rPr>
      <w:kern w:val="2"/>
      <w:sz w:val="18"/>
      <w:szCs w:val="18"/>
    </w:rPr>
  </w:style>
  <w:style w:type="paragraph" w:styleId="TOC1">
    <w:name w:val="toc 1"/>
    <w:basedOn w:val="a0"/>
    <w:next w:val="a0"/>
    <w:uiPriority w:val="39"/>
    <w:qFormat/>
    <w:pPr>
      <w:tabs>
        <w:tab w:val="left" w:pos="1120"/>
        <w:tab w:val="right" w:leader="dot" w:pos="8505"/>
      </w:tabs>
      <w:spacing w:before="120" w:after="120"/>
      <w:ind w:firstLineChars="0" w:firstLine="0"/>
      <w:jc w:val="left"/>
    </w:pPr>
    <w:rPr>
      <w:b/>
      <w:bCs/>
      <w:caps/>
      <w:sz w:val="28"/>
      <w:szCs w:val="28"/>
    </w:rPr>
  </w:style>
  <w:style w:type="paragraph" w:styleId="TOC4">
    <w:name w:val="toc 4"/>
    <w:basedOn w:val="a0"/>
    <w:next w:val="a0"/>
    <w:uiPriority w:val="39"/>
    <w:qFormat/>
    <w:pPr>
      <w:ind w:left="840"/>
      <w:jc w:val="left"/>
    </w:pPr>
    <w:rPr>
      <w:rFonts w:ascii="Calibri" w:hAnsi="Calibri"/>
      <w:sz w:val="18"/>
      <w:szCs w:val="18"/>
    </w:rPr>
  </w:style>
  <w:style w:type="paragraph" w:styleId="af8">
    <w:name w:val="Subtitle"/>
    <w:basedOn w:val="a0"/>
    <w:next w:val="a0"/>
    <w:link w:val="af9"/>
    <w:qFormat/>
    <w:pPr>
      <w:spacing w:before="240" w:after="480" w:line="240" w:lineRule="auto"/>
      <w:ind w:firstLineChars="0" w:firstLine="0"/>
      <w:jc w:val="center"/>
    </w:pPr>
    <w:rPr>
      <w:rFonts w:asciiTheme="majorHAnsi" w:hAnsiTheme="majorHAnsi" w:cstheme="majorBidi"/>
      <w:b/>
      <w:bCs/>
      <w:kern w:val="28"/>
      <w:sz w:val="48"/>
      <w:szCs w:val="32"/>
    </w:rPr>
  </w:style>
  <w:style w:type="paragraph" w:styleId="TOC2">
    <w:name w:val="toc 2"/>
    <w:basedOn w:val="a0"/>
    <w:next w:val="a0"/>
    <w:uiPriority w:val="39"/>
    <w:qFormat/>
    <w:pPr>
      <w:tabs>
        <w:tab w:val="left" w:pos="560"/>
        <w:tab w:val="left" w:pos="709"/>
        <w:tab w:val="left" w:pos="1120"/>
        <w:tab w:val="right" w:leader="dot" w:pos="8505"/>
      </w:tabs>
      <w:spacing w:line="440" w:lineRule="exact"/>
      <w:ind w:firstLine="480"/>
    </w:pPr>
    <w:rPr>
      <w:smallCaps/>
      <w:szCs w:val="21"/>
    </w:rPr>
  </w:style>
  <w:style w:type="paragraph" w:styleId="afa">
    <w:name w:val="Normal (Web)"/>
    <w:basedOn w:val="a0"/>
    <w:link w:val="afb"/>
    <w:qFormat/>
    <w:pPr>
      <w:widowControl/>
      <w:adjustRightInd/>
      <w:snapToGrid/>
      <w:spacing w:before="100" w:beforeAutospacing="1" w:after="100" w:afterAutospacing="1" w:line="240" w:lineRule="auto"/>
      <w:ind w:firstLineChars="0" w:firstLine="0"/>
      <w:jc w:val="left"/>
      <w:textAlignment w:val="auto"/>
    </w:pPr>
    <w:rPr>
      <w:rFonts w:ascii="宋体" w:hAnsi="宋体"/>
    </w:rPr>
  </w:style>
  <w:style w:type="paragraph" w:styleId="afc">
    <w:name w:val="annotation subject"/>
    <w:basedOn w:val="aa"/>
    <w:next w:val="aa"/>
    <w:link w:val="afd"/>
    <w:semiHidden/>
    <w:unhideWhenUsed/>
    <w:qFormat/>
    <w:rPr>
      <w:b/>
      <w:bCs/>
    </w:rPr>
  </w:style>
  <w:style w:type="paragraph" w:styleId="23">
    <w:name w:val="Body Text First Indent 2"/>
    <w:basedOn w:val="ae"/>
    <w:link w:val="24"/>
    <w:semiHidden/>
    <w:unhideWhenUsed/>
    <w:qFormat/>
    <w:pPr>
      <w:ind w:firstLine="420"/>
    </w:pPr>
  </w:style>
  <w:style w:type="table" w:styleId="afe">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1"/>
    <w:uiPriority w:val="22"/>
    <w:qFormat/>
    <w:rPr>
      <w:b/>
      <w:bCs/>
    </w:rPr>
  </w:style>
  <w:style w:type="character" w:styleId="aff0">
    <w:name w:val="page number"/>
    <w:qFormat/>
  </w:style>
  <w:style w:type="character" w:styleId="aff1">
    <w:name w:val="Hyperlink"/>
    <w:basedOn w:val="a1"/>
    <w:uiPriority w:val="99"/>
    <w:unhideWhenUsed/>
    <w:qFormat/>
    <w:rPr>
      <w:color w:val="0000FF" w:themeColor="hyperlink"/>
      <w:u w:val="single"/>
    </w:rPr>
  </w:style>
  <w:style w:type="character" w:styleId="aff2">
    <w:name w:val="annotation reference"/>
    <w:basedOn w:val="a1"/>
    <w:uiPriority w:val="99"/>
    <w:semiHidden/>
    <w:unhideWhenUsed/>
    <w:qFormat/>
    <w:rPr>
      <w:sz w:val="21"/>
      <w:szCs w:val="21"/>
    </w:rPr>
  </w:style>
  <w:style w:type="paragraph" w:customStyle="1" w:styleId="Default">
    <w:name w:val="Default"/>
    <w:next w:val="CharCharCharCharCharChar1CharCharCharChar"/>
    <w:qFormat/>
    <w:pPr>
      <w:widowControl w:val="0"/>
      <w:autoSpaceDE w:val="0"/>
      <w:autoSpaceDN w:val="0"/>
      <w:adjustRightInd w:val="0"/>
      <w:spacing w:line="460" w:lineRule="exact"/>
      <w:jc w:val="center"/>
    </w:pPr>
    <w:rPr>
      <w:rFonts w:cs="黑体"/>
      <w:color w:val="000000"/>
      <w:sz w:val="24"/>
      <w:szCs w:val="24"/>
    </w:rPr>
  </w:style>
  <w:style w:type="paragraph" w:customStyle="1" w:styleId="CharCharCharCharCharChar1CharCharCharChar">
    <w:name w:val="Char Char Char Char Char Char1 Char Char Char Char"/>
    <w:basedOn w:val="a0"/>
    <w:next w:val="a0"/>
    <w:qFormat/>
    <w:pPr>
      <w:spacing w:line="360" w:lineRule="auto"/>
    </w:pPr>
    <w:rPr>
      <w:sz w:val="21"/>
    </w:rPr>
  </w:style>
  <w:style w:type="character" w:customStyle="1" w:styleId="10">
    <w:name w:val="标题 1 字符"/>
    <w:aliases w:val="章节标题 字符,章标题 1 字符,-*+ 字符,h1 字符,1st level 字符,Section Head 字符,l1 字符,b1 字符,(章名) 字符,篇 字符,(章名)1 字符,(章名)2 字符,(章名)3 字符,(章名)4 字符,(章名)5 字符,(章名)6 字符,(章名)7 字符,H1 字符,大标题 字符,一 字符,标题1 字符,一级标题，黑粗，三号，序号 字符,1 字符,河石1 字符,H11 字符,H12 字符,章标题 字符,一、 字符,河石11 字符,H13 字符"/>
    <w:basedOn w:val="a1"/>
    <w:link w:val="1"/>
    <w:uiPriority w:val="9"/>
    <w:qFormat/>
    <w:rsid w:val="00063442"/>
    <w:rPr>
      <w:rFonts w:eastAsia="黑体"/>
      <w:kern w:val="44"/>
      <w:sz w:val="36"/>
    </w:rPr>
  </w:style>
  <w:style w:type="character" w:customStyle="1" w:styleId="2Char1">
    <w:name w:val="标题 2 Char1"/>
    <w:basedOn w:val="a1"/>
    <w:qFormat/>
    <w:rPr>
      <w:rFonts w:ascii="Times New Roman" w:hAnsi="Times New Roman"/>
      <w:b/>
      <w:sz w:val="30"/>
    </w:rPr>
  </w:style>
  <w:style w:type="character" w:customStyle="1" w:styleId="3Char1">
    <w:name w:val="标题 3 Char1"/>
    <w:basedOn w:val="a1"/>
    <w:qFormat/>
    <w:rPr>
      <w:rFonts w:ascii="Times New Roman" w:eastAsia="楷体" w:hAnsi="Times New Roman"/>
      <w:b/>
      <w:sz w:val="28"/>
    </w:rPr>
  </w:style>
  <w:style w:type="character" w:customStyle="1" w:styleId="4Char1">
    <w:name w:val="标题 4 Char1"/>
    <w:basedOn w:val="a1"/>
    <w:qFormat/>
    <w:rPr>
      <w:rFonts w:ascii="Times New Roman" w:hAnsi="Times New Roman"/>
      <w:b/>
      <w:snapToGrid w:val="0"/>
      <w:sz w:val="24"/>
    </w:rPr>
  </w:style>
  <w:style w:type="character" w:customStyle="1" w:styleId="50">
    <w:name w:val="标题 5 字符"/>
    <w:basedOn w:val="a1"/>
    <w:link w:val="5"/>
    <w:qFormat/>
    <w:rPr>
      <w:rFonts w:eastAsia="方正小标宋简体"/>
      <w:b/>
      <w:sz w:val="24"/>
    </w:rPr>
  </w:style>
  <w:style w:type="character" w:customStyle="1" w:styleId="60">
    <w:name w:val="标题 6 字符"/>
    <w:basedOn w:val="a1"/>
    <w:link w:val="6"/>
    <w:qFormat/>
    <w:rPr>
      <w:rFonts w:ascii="Times New Roman" w:eastAsia="黑体" w:hAnsi="Times New Roman" w:cs="Times New Roman"/>
      <w:b/>
      <w:kern w:val="0"/>
      <w:sz w:val="24"/>
      <w:szCs w:val="20"/>
    </w:rPr>
  </w:style>
  <w:style w:type="character" w:customStyle="1" w:styleId="70">
    <w:name w:val="标题 7 字符"/>
    <w:basedOn w:val="a1"/>
    <w:link w:val="7"/>
    <w:qFormat/>
    <w:rPr>
      <w:rFonts w:ascii="Times New Roman" w:eastAsia="宋体" w:hAnsi="Times New Roman" w:cs="Times New Roman"/>
      <w:b/>
      <w:kern w:val="0"/>
      <w:sz w:val="24"/>
      <w:szCs w:val="20"/>
    </w:rPr>
  </w:style>
  <w:style w:type="character" w:customStyle="1" w:styleId="80">
    <w:name w:val="标题 8 字符"/>
    <w:basedOn w:val="a1"/>
    <w:link w:val="8"/>
    <w:qFormat/>
    <w:rPr>
      <w:rFonts w:ascii="Arial" w:eastAsia="黑体" w:hAnsi="Arial" w:cs="Times New Roman"/>
      <w:kern w:val="0"/>
      <w:sz w:val="24"/>
      <w:szCs w:val="20"/>
    </w:rPr>
  </w:style>
  <w:style w:type="character" w:customStyle="1" w:styleId="90">
    <w:name w:val="标题 9 字符"/>
    <w:basedOn w:val="a1"/>
    <w:link w:val="9"/>
    <w:qFormat/>
    <w:rPr>
      <w:rFonts w:ascii="Arial" w:eastAsia="黑体" w:hAnsi="Arial" w:cs="Times New Roman"/>
      <w:kern w:val="0"/>
      <w:szCs w:val="20"/>
    </w:rPr>
  </w:style>
  <w:style w:type="character" w:customStyle="1" w:styleId="af7">
    <w:name w:val="页眉 字符"/>
    <w:basedOn w:val="a1"/>
    <w:link w:val="af6"/>
    <w:uiPriority w:val="99"/>
    <w:qFormat/>
    <w:rPr>
      <w:rFonts w:ascii="Times New Roman" w:hAnsi="Times New Roman"/>
      <w:kern w:val="2"/>
      <w:sz w:val="18"/>
      <w:szCs w:val="18"/>
    </w:rPr>
  </w:style>
  <w:style w:type="character" w:customStyle="1" w:styleId="20">
    <w:name w:val="标题 2 字符"/>
    <w:basedOn w:val="a1"/>
    <w:link w:val="2"/>
    <w:qFormat/>
    <w:rsid w:val="007D2B85"/>
    <w:rPr>
      <w:b/>
      <w:sz w:val="30"/>
    </w:rPr>
  </w:style>
  <w:style w:type="character" w:customStyle="1" w:styleId="30">
    <w:name w:val="标题 3 字符"/>
    <w:aliases w:val="标题 3 Char Char 字符,h3 字符,3rd level 字符,H3 字符,Head 3 字符,level_3 字符,PIM 3 字符,Level 3 Head 字符,二级节名 字符,条 1 字符,二级节名1 字符,二级节名2 字符,二级节名3 字符,二级节名11 字符,二级节名4 字符,二级节名12 字符,二级节名5 字符,二级节名6 字符,二级节名7 字符,二级节名8 字符,二级节名9 字符,二级节名10 字符,二级节名13 字符,Heading 3 - old 字符"/>
    <w:basedOn w:val="a1"/>
    <w:link w:val="3"/>
    <w:qFormat/>
    <w:rPr>
      <w:rFonts w:eastAsia="楷体"/>
      <w:b/>
      <w:sz w:val="28"/>
    </w:rPr>
  </w:style>
  <w:style w:type="character" w:customStyle="1" w:styleId="40">
    <w:name w:val="标题 4 字符"/>
    <w:aliases w:val="标题 4 Char Char Char Char Char 字符,标题 4 Char Char Char Char 字符,款标题1.1.1.1 字符,[三级节名] 字符,h4 字符,H4 字符,条 2 字符,[三级节名]1 字符,[三级节名]2 字符,标题 4-王鹏 字符,款 字符,标题 4 Char Char 字符,标题 4 Char Char Char 字符,1.1.1.1标题 4 字符,4 字符,1.1.1.1 字符,标题 4.1.1.1.1 字符,河石管道4 字符,H41 字符"/>
    <w:basedOn w:val="a1"/>
    <w:link w:val="4"/>
    <w:qFormat/>
    <w:rPr>
      <w:b/>
      <w:snapToGrid w:val="0"/>
      <w:sz w:val="24"/>
    </w:rPr>
  </w:style>
  <w:style w:type="character" w:customStyle="1" w:styleId="a9">
    <w:name w:val="文档结构图 字符"/>
    <w:basedOn w:val="a1"/>
    <w:link w:val="a8"/>
    <w:uiPriority w:val="99"/>
    <w:semiHidden/>
    <w:qFormat/>
    <w:rPr>
      <w:rFonts w:ascii="宋体" w:hAnsi="Times New Roman"/>
      <w:sz w:val="18"/>
      <w:szCs w:val="18"/>
    </w:rPr>
  </w:style>
  <w:style w:type="paragraph" w:customStyle="1" w:styleId="aff3">
    <w:name w:val="鸿达表格文字"/>
    <w:basedOn w:val="a0"/>
    <w:link w:val="Char"/>
    <w:qFormat/>
    <w:pPr>
      <w:adjustRightInd/>
      <w:snapToGrid/>
      <w:spacing w:line="240" w:lineRule="auto"/>
      <w:ind w:firstLineChars="0" w:firstLine="0"/>
      <w:contextualSpacing/>
      <w:jc w:val="center"/>
    </w:pPr>
    <w:rPr>
      <w:sz w:val="21"/>
      <w:szCs w:val="21"/>
    </w:rPr>
  </w:style>
  <w:style w:type="paragraph" w:customStyle="1" w:styleId="aff4">
    <w:name w:val="鸿达表格段落"/>
    <w:basedOn w:val="a0"/>
    <w:qFormat/>
    <w:pPr>
      <w:spacing w:line="240" w:lineRule="auto"/>
      <w:ind w:firstLineChars="100" w:firstLine="100"/>
      <w:jc w:val="left"/>
      <w:textAlignment w:val="auto"/>
    </w:pPr>
    <w:rPr>
      <w:snapToGrid w:val="0"/>
      <w:sz w:val="21"/>
      <w:szCs w:val="24"/>
    </w:rPr>
  </w:style>
  <w:style w:type="paragraph" w:customStyle="1" w:styleId="aff5">
    <w:name w:val="鸿达表头"/>
    <w:basedOn w:val="a0"/>
    <w:link w:val="Char0"/>
    <w:qFormat/>
    <w:pPr>
      <w:adjustRightInd/>
      <w:snapToGrid/>
      <w:textAlignment w:val="auto"/>
    </w:pPr>
    <w:rPr>
      <w:b/>
      <w:kern w:val="2"/>
      <w:szCs w:val="24"/>
    </w:rPr>
  </w:style>
  <w:style w:type="character" w:customStyle="1" w:styleId="Char0">
    <w:name w:val="鸿达表头 Char"/>
    <w:basedOn w:val="a1"/>
    <w:link w:val="aff5"/>
    <w:qFormat/>
    <w:rPr>
      <w:rFonts w:ascii="Times New Roman" w:hAnsi="Times New Roman"/>
      <w:b/>
      <w:kern w:val="2"/>
      <w:sz w:val="24"/>
      <w:szCs w:val="24"/>
    </w:rPr>
  </w:style>
  <w:style w:type="paragraph" w:customStyle="1" w:styleId="aff6">
    <w:name w:val="鸿达公式"/>
    <w:basedOn w:val="a0"/>
    <w:qFormat/>
    <w:pPr>
      <w:adjustRightInd/>
      <w:snapToGrid/>
      <w:spacing w:beforeLines="100" w:afterLines="50" w:line="240" w:lineRule="auto"/>
      <w:ind w:firstLineChars="0" w:firstLine="0"/>
      <w:jc w:val="center"/>
      <w:textAlignment w:val="auto"/>
    </w:pPr>
    <w:rPr>
      <w:kern w:val="2"/>
      <w:szCs w:val="28"/>
    </w:rPr>
  </w:style>
  <w:style w:type="paragraph" w:customStyle="1" w:styleId="aff7">
    <w:name w:val="鸿达表加粗"/>
    <w:basedOn w:val="a0"/>
    <w:link w:val="aff8"/>
    <w:qFormat/>
    <w:pPr>
      <w:adjustRightInd/>
      <w:snapToGrid/>
      <w:spacing w:line="240" w:lineRule="auto"/>
      <w:ind w:firstLineChars="0" w:firstLine="0"/>
      <w:jc w:val="center"/>
      <w:textAlignment w:val="auto"/>
    </w:pPr>
    <w:rPr>
      <w:rFonts w:cs="宋体"/>
      <w:b/>
      <w:color w:val="000000"/>
      <w:kern w:val="2"/>
      <w:sz w:val="21"/>
    </w:rPr>
  </w:style>
  <w:style w:type="paragraph" w:customStyle="1" w:styleId="aff9">
    <w:name w:val="鸿达图标"/>
    <w:basedOn w:val="a0"/>
    <w:qFormat/>
    <w:pPr>
      <w:adjustRightInd/>
      <w:snapToGrid/>
      <w:spacing w:line="440" w:lineRule="exact"/>
      <w:ind w:firstLineChars="0" w:firstLine="0"/>
      <w:jc w:val="center"/>
      <w:textAlignment w:val="auto"/>
    </w:pPr>
    <w:rPr>
      <w:rFonts w:eastAsia="黑体"/>
      <w:kern w:val="2"/>
    </w:rPr>
  </w:style>
  <w:style w:type="paragraph" w:customStyle="1" w:styleId="11">
    <w:name w:val="修订1"/>
    <w:hidden/>
    <w:semiHidden/>
    <w:qFormat/>
    <w:rPr>
      <w:kern w:val="2"/>
      <w:sz w:val="21"/>
    </w:rPr>
  </w:style>
  <w:style w:type="character" w:customStyle="1" w:styleId="Char1">
    <w:name w:val="日期 Char1"/>
    <w:basedOn w:val="a1"/>
    <w:uiPriority w:val="99"/>
    <w:semiHidden/>
    <w:qFormat/>
    <w:rPr>
      <w:rFonts w:ascii="Times New Roman" w:hAnsi="Times New Roman"/>
      <w:sz w:val="24"/>
    </w:rPr>
  </w:style>
  <w:style w:type="paragraph" w:customStyle="1" w:styleId="affa">
    <w:name w:val="偶数页页眉"/>
    <w:basedOn w:val="affb"/>
    <w:qFormat/>
    <w:pPr>
      <w:jc w:val="left"/>
    </w:pPr>
  </w:style>
  <w:style w:type="paragraph" w:customStyle="1" w:styleId="affb">
    <w:name w:val="奇数页页眉"/>
    <w:basedOn w:val="a0"/>
    <w:qFormat/>
    <w:pPr>
      <w:pBdr>
        <w:bottom w:val="single" w:sz="6" w:space="1" w:color="auto"/>
      </w:pBdr>
      <w:tabs>
        <w:tab w:val="center" w:pos="4153"/>
        <w:tab w:val="right" w:pos="8306"/>
      </w:tabs>
      <w:adjustRightInd/>
      <w:spacing w:line="240" w:lineRule="atLeast"/>
      <w:ind w:firstLineChars="0" w:firstLine="0"/>
      <w:jc w:val="right"/>
      <w:textAlignment w:val="auto"/>
    </w:pPr>
    <w:rPr>
      <w:rFonts w:eastAsia="华文行楷"/>
      <w:kern w:val="2"/>
      <w:sz w:val="18"/>
      <w:szCs w:val="18"/>
    </w:rPr>
  </w:style>
  <w:style w:type="character" w:customStyle="1" w:styleId="Char10">
    <w:name w:val="页脚 Char1"/>
    <w:basedOn w:val="a1"/>
    <w:uiPriority w:val="99"/>
    <w:semiHidden/>
    <w:qFormat/>
    <w:rPr>
      <w:rFonts w:ascii="Times New Roman" w:hAnsi="Times New Roman"/>
      <w:sz w:val="18"/>
      <w:szCs w:val="18"/>
    </w:rPr>
  </w:style>
  <w:style w:type="character" w:customStyle="1" w:styleId="12">
    <w:name w:val="不明显强调1"/>
    <w:basedOn w:val="a1"/>
    <w:uiPriority w:val="19"/>
    <w:qFormat/>
    <w:rPr>
      <w:i/>
      <w:iCs/>
      <w:color w:val="7F7F7F" w:themeColor="text1" w:themeTint="80"/>
    </w:rPr>
  </w:style>
  <w:style w:type="paragraph" w:styleId="affc">
    <w:name w:val="Quote"/>
    <w:basedOn w:val="a0"/>
    <w:next w:val="a0"/>
    <w:link w:val="affd"/>
    <w:uiPriority w:val="29"/>
    <w:qFormat/>
    <w:rPr>
      <w:i/>
      <w:iCs/>
      <w:color w:val="000000" w:themeColor="text1"/>
    </w:rPr>
  </w:style>
  <w:style w:type="character" w:customStyle="1" w:styleId="affd">
    <w:name w:val="引用 字符"/>
    <w:basedOn w:val="a1"/>
    <w:link w:val="affc"/>
    <w:uiPriority w:val="29"/>
    <w:qFormat/>
    <w:rPr>
      <w:rFonts w:ascii="Times New Roman" w:hAnsi="Times New Roman"/>
      <w:i/>
      <w:iCs/>
      <w:color w:val="000000" w:themeColor="text1"/>
      <w:sz w:val="24"/>
    </w:rPr>
  </w:style>
  <w:style w:type="character" w:customStyle="1" w:styleId="Char11">
    <w:name w:val="纯文本 Char1"/>
    <w:basedOn w:val="a1"/>
    <w:semiHidden/>
    <w:qFormat/>
    <w:rPr>
      <w:rFonts w:ascii="宋体" w:hAnsi="Courier New" w:cs="Courier New"/>
      <w:sz w:val="21"/>
      <w:szCs w:val="21"/>
    </w:rPr>
  </w:style>
  <w:style w:type="character" w:customStyle="1" w:styleId="13">
    <w:name w:val="明显强调1"/>
    <w:basedOn w:val="a1"/>
    <w:uiPriority w:val="21"/>
    <w:qFormat/>
    <w:rPr>
      <w:b/>
      <w:bCs/>
      <w:i/>
      <w:iCs/>
      <w:color w:val="4F81BD" w:themeColor="accent1"/>
    </w:rPr>
  </w:style>
  <w:style w:type="paragraph" w:styleId="affe">
    <w:name w:val="Intense Quote"/>
    <w:basedOn w:val="a0"/>
    <w:next w:val="a0"/>
    <w:link w:val="afff"/>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fff">
    <w:name w:val="明显引用 字符"/>
    <w:basedOn w:val="a1"/>
    <w:link w:val="affe"/>
    <w:uiPriority w:val="30"/>
    <w:qFormat/>
    <w:rPr>
      <w:rFonts w:ascii="Times New Roman" w:hAnsi="Times New Roman"/>
      <w:b/>
      <w:bCs/>
      <w:i/>
      <w:iCs/>
      <w:color w:val="4F81BD" w:themeColor="accent1"/>
      <w:sz w:val="24"/>
    </w:rPr>
  </w:style>
  <w:style w:type="character" w:customStyle="1" w:styleId="14">
    <w:name w:val="不明显参考1"/>
    <w:basedOn w:val="a1"/>
    <w:uiPriority w:val="31"/>
    <w:qFormat/>
    <w:rPr>
      <w:smallCaps/>
      <w:color w:val="C0504D" w:themeColor="accent2"/>
      <w:u w:val="single"/>
    </w:rPr>
  </w:style>
  <w:style w:type="character" w:customStyle="1" w:styleId="15">
    <w:name w:val="明显参考1"/>
    <w:basedOn w:val="a1"/>
    <w:uiPriority w:val="32"/>
    <w:qFormat/>
    <w:rPr>
      <w:b/>
      <w:bCs/>
      <w:smallCaps/>
      <w:color w:val="C0504D" w:themeColor="accent2"/>
      <w:spacing w:val="5"/>
      <w:u w:val="single"/>
    </w:rPr>
  </w:style>
  <w:style w:type="paragraph" w:styleId="afff0">
    <w:name w:val="List Paragraph"/>
    <w:basedOn w:val="a0"/>
    <w:uiPriority w:val="1"/>
    <w:qFormat/>
    <w:pPr>
      <w:ind w:firstLine="420"/>
    </w:pPr>
  </w:style>
  <w:style w:type="character" w:customStyle="1" w:styleId="af9">
    <w:name w:val="副标题 字符"/>
    <w:basedOn w:val="a1"/>
    <w:link w:val="af8"/>
    <w:qFormat/>
    <w:rPr>
      <w:rFonts w:asciiTheme="majorHAnsi" w:hAnsiTheme="majorHAnsi" w:cstheme="majorBidi"/>
      <w:b/>
      <w:bCs/>
      <w:kern w:val="28"/>
      <w:sz w:val="48"/>
      <w:szCs w:val="32"/>
    </w:rPr>
  </w:style>
  <w:style w:type="character" w:customStyle="1" w:styleId="af3">
    <w:name w:val="批注框文本 字符"/>
    <w:basedOn w:val="a1"/>
    <w:link w:val="af2"/>
    <w:uiPriority w:val="99"/>
    <w:semiHidden/>
    <w:qFormat/>
    <w:rPr>
      <w:rFonts w:ascii="Times New Roman" w:hAnsi="Times New Roman"/>
      <w:sz w:val="18"/>
      <w:szCs w:val="18"/>
    </w:rPr>
  </w:style>
  <w:style w:type="paragraph" w:customStyle="1" w:styleId="Char2">
    <w:name w:val="Char"/>
    <w:basedOn w:val="a0"/>
    <w:semiHidden/>
    <w:qFormat/>
    <w:pPr>
      <w:widowControl/>
      <w:adjustRightInd/>
      <w:snapToGrid/>
      <w:spacing w:after="160" w:line="240" w:lineRule="exact"/>
      <w:ind w:firstLineChars="0" w:firstLine="0"/>
      <w:jc w:val="left"/>
      <w:textAlignment w:val="auto"/>
    </w:pPr>
    <w:rPr>
      <w:rFonts w:ascii="Verdana" w:hAnsi="Verdana"/>
      <w:sz w:val="20"/>
      <w:lang w:eastAsia="en-US"/>
    </w:rPr>
  </w:style>
  <w:style w:type="character" w:customStyle="1" w:styleId="a5">
    <w:name w:val="正文缩进 字符"/>
    <w:link w:val="a4"/>
    <w:uiPriority w:val="99"/>
    <w:qFormat/>
    <w:locked/>
    <w:rPr>
      <w:szCs w:val="24"/>
    </w:rPr>
  </w:style>
  <w:style w:type="table" w:customStyle="1" w:styleId="16">
    <w:name w:val="网格型1"/>
    <w:basedOn w:val="a2"/>
    <w:qFormat/>
    <w:pPr>
      <w:widowControl w:val="0"/>
      <w:jc w:val="both"/>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正文文本首行缩进 2 字符"/>
    <w:basedOn w:val="af"/>
    <w:link w:val="23"/>
    <w:semiHidden/>
    <w:qFormat/>
    <w:rPr>
      <w:rFonts w:ascii="Times New Roman" w:hAnsi="Times New Roman"/>
      <w:sz w:val="24"/>
    </w:rPr>
  </w:style>
  <w:style w:type="character" w:customStyle="1" w:styleId="af">
    <w:name w:val="正文文本缩进 字符"/>
    <w:basedOn w:val="a1"/>
    <w:link w:val="ae"/>
    <w:uiPriority w:val="99"/>
    <w:qFormat/>
    <w:rPr>
      <w:rFonts w:ascii="Times New Roman" w:hAnsi="Times New Roman"/>
      <w:sz w:val="24"/>
    </w:rPr>
  </w:style>
  <w:style w:type="character" w:customStyle="1" w:styleId="Char3">
    <w:name w:val="纯文本 Char3"/>
    <w:basedOn w:val="a1"/>
    <w:semiHidden/>
    <w:qFormat/>
    <w:rPr>
      <w:rFonts w:ascii="宋体" w:hAnsi="Courier New" w:cs="Courier New"/>
      <w:sz w:val="21"/>
      <w:szCs w:val="21"/>
    </w:rPr>
  </w:style>
  <w:style w:type="character" w:customStyle="1" w:styleId="ab">
    <w:name w:val="批注文字 字符"/>
    <w:basedOn w:val="a1"/>
    <w:link w:val="aa"/>
    <w:qFormat/>
    <w:rPr>
      <w:rFonts w:ascii="Times New Roman" w:hAnsi="Times New Roman"/>
      <w:sz w:val="24"/>
    </w:rPr>
  </w:style>
  <w:style w:type="character" w:customStyle="1" w:styleId="afd">
    <w:name w:val="批注主题 字符"/>
    <w:basedOn w:val="ab"/>
    <w:link w:val="afc"/>
    <w:semiHidden/>
    <w:qFormat/>
    <w:rPr>
      <w:rFonts w:ascii="Times New Roman" w:hAnsi="Times New Roman"/>
      <w:b/>
      <w:bCs/>
      <w:sz w:val="24"/>
    </w:rPr>
  </w:style>
  <w:style w:type="character" w:customStyle="1" w:styleId="Char">
    <w:name w:val="鸿达表格文字 Char"/>
    <w:link w:val="aff3"/>
    <w:qFormat/>
    <w:rPr>
      <w:rFonts w:ascii="Times New Roman" w:hAnsi="Times New Roman"/>
      <w:sz w:val="21"/>
      <w:szCs w:val="21"/>
    </w:rPr>
  </w:style>
  <w:style w:type="character" w:customStyle="1" w:styleId="Char20">
    <w:name w:val="纯文本 Char2"/>
    <w:basedOn w:val="a1"/>
    <w:semiHidden/>
    <w:qFormat/>
    <w:rPr>
      <w:rFonts w:ascii="宋体" w:hAnsi="Courier New" w:cs="Courier New"/>
      <w:sz w:val="21"/>
      <w:szCs w:val="21"/>
    </w:rPr>
  </w:style>
  <w:style w:type="character" w:customStyle="1" w:styleId="afff1">
    <w:name w:val="无间隔 字符"/>
    <w:link w:val="afff2"/>
    <w:uiPriority w:val="1"/>
    <w:qFormat/>
    <w:rPr>
      <w:rFonts w:ascii="Times New Roman" w:hAnsi="Times New Roman"/>
      <w:szCs w:val="24"/>
    </w:rPr>
  </w:style>
  <w:style w:type="paragraph" w:styleId="afff2">
    <w:name w:val="No Spacing"/>
    <w:link w:val="afff1"/>
    <w:uiPriority w:val="1"/>
    <w:qFormat/>
    <w:pPr>
      <w:widowControl w:val="0"/>
      <w:jc w:val="both"/>
    </w:pPr>
    <w:rPr>
      <w:szCs w:val="24"/>
    </w:rPr>
  </w:style>
  <w:style w:type="character" w:customStyle="1" w:styleId="2Char">
    <w:name w:val="正文文本缩进 2 Char"/>
    <w:basedOn w:val="a1"/>
    <w:semiHidden/>
    <w:qFormat/>
    <w:rPr>
      <w:rFonts w:ascii="宋体" w:hAnsi="宋体"/>
      <w:color w:val="000000"/>
      <w:sz w:val="24"/>
      <w:szCs w:val="24"/>
    </w:rPr>
  </w:style>
  <w:style w:type="character" w:customStyle="1" w:styleId="22">
    <w:name w:val="正文文本缩进 2 字符"/>
    <w:basedOn w:val="a1"/>
    <w:link w:val="21"/>
    <w:semiHidden/>
    <w:qFormat/>
    <w:rPr>
      <w:rFonts w:ascii="Times New Roman" w:hAnsi="Times New Roman"/>
      <w:sz w:val="24"/>
    </w:rPr>
  </w:style>
  <w:style w:type="paragraph" w:customStyle="1" w:styleId="17">
    <w:name w:val="列出段落1"/>
    <w:basedOn w:val="a0"/>
    <w:uiPriority w:val="34"/>
    <w:qFormat/>
    <w:pPr>
      <w:widowControl/>
      <w:spacing w:line="360" w:lineRule="auto"/>
      <w:ind w:firstLine="420"/>
      <w:jc w:val="left"/>
      <w:textAlignment w:val="auto"/>
    </w:pPr>
    <w:rPr>
      <w:rFonts w:cs="宋体"/>
      <w:szCs w:val="24"/>
    </w:rPr>
  </w:style>
  <w:style w:type="paragraph" w:customStyle="1" w:styleId="CharCharCharChar">
    <w:name w:val="Char Char Char Char"/>
    <w:basedOn w:val="a0"/>
    <w:semiHidden/>
    <w:qFormat/>
    <w:pPr>
      <w:widowControl/>
      <w:adjustRightInd/>
      <w:snapToGrid/>
      <w:spacing w:after="160" w:line="240" w:lineRule="exact"/>
      <w:ind w:firstLineChars="0" w:firstLine="0"/>
      <w:jc w:val="left"/>
      <w:textAlignment w:val="auto"/>
    </w:pPr>
    <w:rPr>
      <w:rFonts w:ascii="Verdana" w:eastAsia="仿宋_GB2312" w:hAnsi="Verdana"/>
      <w:lang w:eastAsia="en-US"/>
    </w:rPr>
  </w:style>
  <w:style w:type="character" w:customStyle="1" w:styleId="ad">
    <w:name w:val="正文文本 字符"/>
    <w:basedOn w:val="a1"/>
    <w:link w:val="ac"/>
    <w:qFormat/>
    <w:rPr>
      <w:rFonts w:ascii="Times New Roman" w:hAnsi="Times New Roman"/>
      <w:sz w:val="24"/>
    </w:rPr>
  </w:style>
  <w:style w:type="table" w:customStyle="1" w:styleId="TableNormal">
    <w:name w:val="Table Normal"/>
    <w:basedOn w:val="a2"/>
    <w:uiPriority w:val="2"/>
    <w:qFormat/>
    <w:rPr>
      <w:rFonts w:eastAsia="Times New Roman"/>
    </w:rPr>
    <w:tblPr>
      <w:tblCellMar>
        <w:left w:w="0" w:type="dxa"/>
        <w:right w:w="0" w:type="dxa"/>
      </w:tblCellMar>
    </w:tblPr>
  </w:style>
  <w:style w:type="character" w:customStyle="1" w:styleId="Char4">
    <w:name w:val="纯文本 Char4"/>
    <w:basedOn w:val="a1"/>
    <w:semiHidden/>
    <w:qFormat/>
    <w:rPr>
      <w:rFonts w:ascii="宋体" w:hAnsi="Courier New" w:cs="Courier New"/>
      <w:sz w:val="21"/>
      <w:szCs w:val="21"/>
    </w:rPr>
  </w:style>
  <w:style w:type="character" w:customStyle="1" w:styleId="Char21">
    <w:name w:val="日期 Char2"/>
    <w:basedOn w:val="a1"/>
    <w:semiHidden/>
    <w:qFormat/>
    <w:rPr>
      <w:rFonts w:ascii="Times New Roman" w:hAnsi="Times New Roman"/>
      <w:sz w:val="24"/>
    </w:rPr>
  </w:style>
  <w:style w:type="character" w:customStyle="1" w:styleId="af5">
    <w:name w:val="页脚 字符"/>
    <w:basedOn w:val="a1"/>
    <w:link w:val="af4"/>
    <w:uiPriority w:val="99"/>
    <w:qFormat/>
    <w:rPr>
      <w:rFonts w:ascii="Times New Roman" w:hAnsi="Times New Roman"/>
      <w:sz w:val="18"/>
      <w:szCs w:val="18"/>
    </w:rPr>
  </w:style>
  <w:style w:type="character" w:customStyle="1" w:styleId="fontstyle01">
    <w:name w:val="fontstyle01"/>
    <w:basedOn w:val="a1"/>
    <w:qFormat/>
    <w:rPr>
      <w:rFonts w:ascii="宋体" w:eastAsia="宋体" w:hAnsi="宋体" w:cs="宋体" w:hint="eastAsia"/>
      <w:color w:val="000000"/>
      <w:sz w:val="22"/>
      <w:szCs w:val="22"/>
    </w:rPr>
  </w:style>
  <w:style w:type="paragraph" w:customStyle="1" w:styleId="25">
    <w:name w:val="修订2"/>
    <w:hidden/>
    <w:uiPriority w:val="99"/>
    <w:unhideWhenUsed/>
    <w:qFormat/>
    <w:rPr>
      <w:sz w:val="24"/>
    </w:rPr>
  </w:style>
  <w:style w:type="paragraph" w:customStyle="1" w:styleId="afff3">
    <w:name w:val="鸿达正文"/>
    <w:basedOn w:val="a0"/>
    <w:link w:val="Char5"/>
    <w:qFormat/>
    <w:pPr>
      <w:ind w:firstLine="480"/>
    </w:pPr>
  </w:style>
  <w:style w:type="character" w:customStyle="1" w:styleId="Char5">
    <w:name w:val="鸿达正文 Char"/>
    <w:link w:val="afff3"/>
    <w:qFormat/>
    <w:rPr>
      <w:sz w:val="24"/>
    </w:rPr>
  </w:style>
  <w:style w:type="character" w:customStyle="1" w:styleId="afb">
    <w:name w:val="普通(网站) 字符"/>
    <w:link w:val="afa"/>
    <w:qFormat/>
    <w:locked/>
    <w:rPr>
      <w:rFonts w:ascii="宋体" w:hAnsi="宋体"/>
      <w:sz w:val="24"/>
    </w:rPr>
  </w:style>
  <w:style w:type="table" w:customStyle="1" w:styleId="TableNormal1">
    <w:name w:val="Table Normal1"/>
    <w:semiHidden/>
    <w:unhideWhenUsed/>
    <w:qFormat/>
    <w:rPr>
      <w:rFonts w:ascii="Arial" w:hAnsi="Arial" w:cs="Arial"/>
      <w:snapToGrid w:val="0"/>
      <w:color w:val="000000"/>
      <w:sz w:val="21"/>
      <w:szCs w:val="21"/>
    </w:rPr>
    <w:tblPr>
      <w:tblCellMar>
        <w:top w:w="0" w:type="dxa"/>
        <w:left w:w="0" w:type="dxa"/>
        <w:bottom w:w="0" w:type="dxa"/>
        <w:right w:w="0" w:type="dxa"/>
      </w:tblCellMar>
    </w:tblPr>
  </w:style>
  <w:style w:type="paragraph" w:customStyle="1" w:styleId="300">
    <w:name w:val="正文_30"/>
    <w:qFormat/>
    <w:pPr>
      <w:widowControl w:val="0"/>
      <w:jc w:val="both"/>
    </w:pPr>
    <w:rPr>
      <w:kern w:val="2"/>
      <w:sz w:val="21"/>
    </w:rPr>
  </w:style>
  <w:style w:type="character" w:customStyle="1" w:styleId="c-icon28">
    <w:name w:val="c-icon28"/>
    <w:basedOn w:val="a1"/>
    <w:qFormat/>
  </w:style>
  <w:style w:type="paragraph" w:customStyle="1" w:styleId="afff4">
    <w:name w:val="表内 定"/>
    <w:basedOn w:val="a0"/>
    <w:qFormat/>
    <w:rPr>
      <w:color w:val="000000"/>
    </w:rPr>
  </w:style>
  <w:style w:type="character" w:customStyle="1" w:styleId="font101">
    <w:name w:val="font101"/>
    <w:basedOn w:val="a1"/>
    <w:qFormat/>
    <w:rPr>
      <w:rFonts w:ascii="仿宋" w:eastAsia="仿宋" w:hAnsi="仿宋" w:cs="仿宋" w:hint="eastAsia"/>
      <w:color w:val="000000"/>
      <w:sz w:val="21"/>
      <w:szCs w:val="21"/>
      <w:u w:val="none"/>
    </w:rPr>
  </w:style>
  <w:style w:type="paragraph" w:customStyle="1" w:styleId="afff5">
    <w:name w:val="段落"/>
    <w:basedOn w:val="af0"/>
    <w:uiPriority w:val="99"/>
    <w:qFormat/>
    <w:pPr>
      <w:spacing w:line="500" w:lineRule="exact"/>
      <w:ind w:firstLine="578"/>
    </w:pPr>
    <w:rPr>
      <w:rFonts w:ascii="Times New Roman" w:hAnsi="Times New Roman"/>
      <w:color w:val="auto"/>
      <w:sz w:val="28"/>
      <w:szCs w:val="24"/>
    </w:rPr>
  </w:style>
  <w:style w:type="paragraph" w:customStyle="1" w:styleId="TableParagraph">
    <w:name w:val="Table Paragraph"/>
    <w:basedOn w:val="a0"/>
    <w:uiPriority w:val="1"/>
    <w:qFormat/>
    <w:pPr>
      <w:spacing w:before="74"/>
      <w:jc w:val="center"/>
    </w:pPr>
    <w:rPr>
      <w:rFonts w:ascii="宋体" w:hAnsi="宋体" w:cs="宋体"/>
      <w:lang w:val="zh-CN" w:bidi="zh-CN"/>
    </w:rPr>
  </w:style>
  <w:style w:type="paragraph" w:customStyle="1" w:styleId="18">
    <w:name w:val="样式1"/>
    <w:basedOn w:val="a0"/>
    <w:qFormat/>
    <w:pPr>
      <w:jc w:val="center"/>
    </w:pPr>
    <w:rPr>
      <w:rFonts w:ascii="Arial" w:hAnsi="宋体" w:cs="Arial"/>
      <w:color w:val="000000"/>
      <w:szCs w:val="21"/>
    </w:rPr>
  </w:style>
  <w:style w:type="character" w:customStyle="1" w:styleId="font31">
    <w:name w:val="font31"/>
    <w:basedOn w:val="a1"/>
    <w:qFormat/>
    <w:rPr>
      <w:rFonts w:ascii="Times New Roman" w:hAnsi="Times New Roman" w:cs="Times New Roman" w:hint="default"/>
      <w:b/>
      <w:bCs/>
      <w:color w:val="000000"/>
      <w:sz w:val="21"/>
      <w:szCs w:val="21"/>
      <w:u w:val="none"/>
    </w:rPr>
  </w:style>
  <w:style w:type="character" w:customStyle="1" w:styleId="font61">
    <w:name w:val="font61"/>
    <w:basedOn w:val="a1"/>
    <w:qFormat/>
    <w:rPr>
      <w:rFonts w:ascii="Times New Roman" w:hAnsi="Times New Roman" w:cs="Times New Roman" w:hint="default"/>
      <w:b/>
      <w:bCs/>
      <w:color w:val="000000"/>
      <w:sz w:val="21"/>
      <w:szCs w:val="21"/>
      <w:u w:val="none"/>
      <w:vertAlign w:val="superscript"/>
    </w:rPr>
  </w:style>
  <w:style w:type="character" w:customStyle="1" w:styleId="font21">
    <w:name w:val="font21"/>
    <w:basedOn w:val="a1"/>
    <w:qFormat/>
    <w:rPr>
      <w:rFonts w:ascii="Times New Roman" w:hAnsi="Times New Roman" w:cs="Times New Roman" w:hint="default"/>
      <w:b/>
      <w:bCs/>
      <w:color w:val="000000"/>
      <w:sz w:val="21"/>
      <w:szCs w:val="21"/>
      <w:u w:val="none"/>
    </w:rPr>
  </w:style>
  <w:style w:type="character" w:customStyle="1" w:styleId="font41">
    <w:name w:val="font41"/>
    <w:basedOn w:val="a1"/>
    <w:qFormat/>
    <w:rPr>
      <w:rFonts w:ascii="Times New Roman" w:hAnsi="Times New Roman" w:cs="Times New Roman" w:hint="default"/>
      <w:b/>
      <w:bCs/>
      <w:color w:val="000000"/>
      <w:sz w:val="21"/>
      <w:szCs w:val="21"/>
      <w:u w:val="none"/>
      <w:vertAlign w:val="superscript"/>
    </w:rPr>
  </w:style>
  <w:style w:type="paragraph" w:customStyle="1" w:styleId="00">
    <w:name w:val="00正文"/>
    <w:basedOn w:val="a0"/>
    <w:link w:val="000"/>
    <w:qFormat/>
    <w:pPr>
      <w:adjustRightInd/>
      <w:snapToGrid/>
      <w:ind w:firstLine="480"/>
      <w:textAlignment w:val="auto"/>
    </w:pPr>
    <w:rPr>
      <w:color w:val="000000"/>
      <w:kern w:val="2"/>
      <w:szCs w:val="24"/>
    </w:rPr>
  </w:style>
  <w:style w:type="character" w:customStyle="1" w:styleId="000">
    <w:name w:val="00正文 字符"/>
    <w:link w:val="00"/>
    <w:qFormat/>
    <w:rPr>
      <w:color w:val="000000"/>
      <w:kern w:val="2"/>
      <w:sz w:val="24"/>
      <w:szCs w:val="24"/>
    </w:rPr>
  </w:style>
  <w:style w:type="paragraph" w:customStyle="1" w:styleId="19">
    <w:name w:val="正文1"/>
    <w:qFormat/>
    <w:rsid w:val="00BD121D"/>
    <w:pPr>
      <w:jc w:val="both"/>
    </w:pPr>
    <w:rPr>
      <w:kern w:val="2"/>
      <w:sz w:val="21"/>
      <w:szCs w:val="21"/>
    </w:rPr>
  </w:style>
  <w:style w:type="paragraph" w:customStyle="1" w:styleId="26">
    <w:name w:val="正文2"/>
    <w:rsid w:val="007D05A6"/>
    <w:pPr>
      <w:jc w:val="both"/>
    </w:pPr>
    <w:rPr>
      <w:kern w:val="2"/>
      <w:sz w:val="21"/>
      <w:szCs w:val="21"/>
    </w:rPr>
  </w:style>
  <w:style w:type="paragraph" w:customStyle="1" w:styleId="001">
    <w:name w:val="00 表头"/>
    <w:basedOn w:val="a0"/>
    <w:qFormat/>
    <w:rsid w:val="000F3B13"/>
    <w:pPr>
      <w:adjustRightInd/>
      <w:snapToGrid/>
      <w:ind w:firstLineChars="0" w:firstLine="482"/>
      <w:textAlignment w:val="auto"/>
    </w:pPr>
    <w:rPr>
      <w:rFonts w:eastAsia="黑体"/>
      <w:bCs/>
      <w:kern w:val="2"/>
      <w:szCs w:val="24"/>
    </w:rPr>
  </w:style>
  <w:style w:type="paragraph" w:customStyle="1" w:styleId="msonormal0">
    <w:name w:val="msonormal"/>
    <w:basedOn w:val="a0"/>
    <w:rsid w:val="0098647D"/>
    <w:pPr>
      <w:widowControl/>
      <w:adjustRightInd/>
      <w:snapToGrid/>
      <w:spacing w:before="100" w:beforeAutospacing="1" w:after="100" w:afterAutospacing="1" w:line="240" w:lineRule="auto"/>
      <w:ind w:firstLineChars="0" w:firstLine="0"/>
      <w:jc w:val="left"/>
      <w:textAlignment w:val="auto"/>
    </w:pPr>
    <w:rPr>
      <w:rFonts w:ascii="宋体" w:hAnsi="宋体" w:cs="宋体"/>
      <w:szCs w:val="24"/>
    </w:rPr>
  </w:style>
  <w:style w:type="character" w:styleId="afff6">
    <w:name w:val="FollowedHyperlink"/>
    <w:basedOn w:val="a1"/>
    <w:uiPriority w:val="99"/>
    <w:semiHidden/>
    <w:unhideWhenUsed/>
    <w:rsid w:val="007E693A"/>
    <w:rPr>
      <w:color w:val="800080"/>
      <w:u w:val="single"/>
    </w:rPr>
  </w:style>
  <w:style w:type="paragraph" w:customStyle="1" w:styleId="xl66">
    <w:name w:val="xl66"/>
    <w:basedOn w:val="a0"/>
    <w:rsid w:val="007E693A"/>
    <w:pPr>
      <w:widowControl/>
      <w:adjustRightInd/>
      <w:snapToGrid/>
      <w:spacing w:before="100" w:beforeAutospacing="1" w:after="100" w:afterAutospacing="1" w:line="240" w:lineRule="auto"/>
      <w:ind w:firstLineChars="0" w:firstLine="0"/>
      <w:jc w:val="center"/>
      <w:textAlignment w:val="auto"/>
    </w:pPr>
    <w:rPr>
      <w:rFonts w:ascii="宋体" w:hAnsi="宋体" w:cs="宋体"/>
      <w:szCs w:val="24"/>
    </w:rPr>
  </w:style>
  <w:style w:type="paragraph" w:customStyle="1" w:styleId="font5">
    <w:name w:val="font5"/>
    <w:basedOn w:val="a0"/>
    <w:rsid w:val="00B41B22"/>
    <w:pPr>
      <w:widowControl/>
      <w:adjustRightInd/>
      <w:snapToGrid/>
      <w:spacing w:before="100" w:beforeAutospacing="1" w:after="100" w:afterAutospacing="1" w:line="240" w:lineRule="auto"/>
      <w:ind w:firstLineChars="0" w:firstLine="0"/>
      <w:jc w:val="left"/>
      <w:textAlignment w:val="auto"/>
    </w:pPr>
    <w:rPr>
      <w:b/>
      <w:bCs/>
      <w:color w:val="000000"/>
      <w:sz w:val="21"/>
      <w:szCs w:val="21"/>
    </w:rPr>
  </w:style>
  <w:style w:type="paragraph" w:customStyle="1" w:styleId="font6">
    <w:name w:val="font6"/>
    <w:basedOn w:val="a0"/>
    <w:rsid w:val="00B41B22"/>
    <w:pPr>
      <w:widowControl/>
      <w:adjustRightInd/>
      <w:snapToGrid/>
      <w:spacing w:before="100" w:beforeAutospacing="1" w:after="100" w:afterAutospacing="1" w:line="240" w:lineRule="auto"/>
      <w:ind w:firstLineChars="0" w:firstLine="0"/>
      <w:jc w:val="left"/>
      <w:textAlignment w:val="auto"/>
    </w:pPr>
    <w:rPr>
      <w:b/>
      <w:bCs/>
      <w:color w:val="000000"/>
      <w:sz w:val="21"/>
      <w:szCs w:val="21"/>
    </w:rPr>
  </w:style>
  <w:style w:type="paragraph" w:customStyle="1" w:styleId="xl67">
    <w:name w:val="xl67"/>
    <w:basedOn w:val="a0"/>
    <w:rsid w:val="00B41B22"/>
    <w:pPr>
      <w:widowControl/>
      <w:pBdr>
        <w:top w:val="single" w:sz="8" w:space="0" w:color="000000"/>
        <w:left w:val="single" w:sz="8" w:space="0" w:color="000000"/>
        <w:bottom w:val="single" w:sz="8" w:space="0" w:color="000000"/>
        <w:right w:val="single" w:sz="8" w:space="0" w:color="000000"/>
      </w:pBdr>
      <w:adjustRightInd/>
      <w:snapToGrid/>
      <w:spacing w:before="100" w:beforeAutospacing="1" w:after="100" w:afterAutospacing="1" w:line="240" w:lineRule="auto"/>
      <w:ind w:firstLineChars="0" w:firstLine="0"/>
      <w:jc w:val="center"/>
      <w:textAlignment w:val="bottom"/>
    </w:pPr>
    <w:rPr>
      <w:rFonts w:ascii="宋体" w:hAnsi="宋体" w:cs="宋体"/>
      <w:b/>
      <w:bCs/>
      <w:color w:val="000000"/>
      <w:sz w:val="21"/>
      <w:szCs w:val="21"/>
    </w:rPr>
  </w:style>
  <w:style w:type="paragraph" w:customStyle="1" w:styleId="xl68">
    <w:name w:val="xl68"/>
    <w:basedOn w:val="a0"/>
    <w:rsid w:val="00B41B22"/>
    <w:pPr>
      <w:widowControl/>
      <w:pBdr>
        <w:top w:val="single" w:sz="8" w:space="0" w:color="000000"/>
        <w:bottom w:val="single" w:sz="8" w:space="0" w:color="000000"/>
        <w:right w:val="single" w:sz="8" w:space="0" w:color="000000"/>
      </w:pBdr>
      <w:adjustRightInd/>
      <w:snapToGrid/>
      <w:spacing w:before="100" w:beforeAutospacing="1" w:after="100" w:afterAutospacing="1" w:line="240" w:lineRule="auto"/>
      <w:ind w:firstLineChars="0" w:firstLine="0"/>
      <w:jc w:val="center"/>
      <w:textAlignment w:val="bottom"/>
    </w:pPr>
    <w:rPr>
      <w:rFonts w:ascii="宋体" w:hAnsi="宋体" w:cs="宋体"/>
      <w:b/>
      <w:bCs/>
      <w:color w:val="000000"/>
      <w:sz w:val="21"/>
      <w:szCs w:val="21"/>
    </w:rPr>
  </w:style>
  <w:style w:type="paragraph" w:customStyle="1" w:styleId="xl27">
    <w:name w:val="xl27"/>
    <w:basedOn w:val="a0"/>
    <w:next w:val="0GBJ"/>
    <w:qFormat/>
    <w:rsid w:val="007860BA"/>
    <w:pPr>
      <w:widowControl/>
      <w:pBdr>
        <w:bottom w:val="single" w:sz="4" w:space="0" w:color="auto"/>
        <w:right w:val="single" w:sz="4" w:space="0" w:color="auto"/>
      </w:pBdr>
      <w:spacing w:before="100" w:beforeAutospacing="1" w:after="100" w:afterAutospacing="1"/>
      <w:jc w:val="center"/>
    </w:pPr>
    <w:rPr>
      <w:rFonts w:ascii="Calibri" w:eastAsia="Arial Unicode MS" w:hAnsi="Calibri"/>
      <w:szCs w:val="21"/>
    </w:rPr>
  </w:style>
  <w:style w:type="paragraph" w:customStyle="1" w:styleId="0GBJ">
    <w:name w:val="0 GBJ正文"/>
    <w:basedOn w:val="a0"/>
    <w:qFormat/>
    <w:rsid w:val="007860BA"/>
    <w:pPr>
      <w:spacing w:line="460" w:lineRule="exact"/>
      <w:ind w:firstLine="480"/>
    </w:pPr>
    <w:rPr>
      <w:rFonts w:ascii="Calibri" w:hAnsi="Calibri"/>
    </w:rPr>
  </w:style>
  <w:style w:type="paragraph" w:customStyle="1" w:styleId="1a">
    <w:name w:val="正文缩进1"/>
    <w:basedOn w:val="a0"/>
    <w:qFormat/>
    <w:rsid w:val="007860BA"/>
    <w:rPr>
      <w:sz w:val="28"/>
    </w:rPr>
  </w:style>
  <w:style w:type="paragraph" w:customStyle="1" w:styleId="afff7">
    <w:name w:val="表格内容"/>
    <w:basedOn w:val="a0"/>
    <w:qFormat/>
    <w:rsid w:val="007860BA"/>
    <w:pPr>
      <w:overflowPunct w:val="0"/>
      <w:spacing w:before="40" w:after="60" w:line="200" w:lineRule="atLeast"/>
    </w:pPr>
    <w:rPr>
      <w:rFonts w:ascii="Arial" w:eastAsia="仿宋_GB2312" w:hAnsi="Arial"/>
    </w:rPr>
  </w:style>
  <w:style w:type="paragraph" w:customStyle="1" w:styleId="1b">
    <w:name w:val="1    正文"/>
    <w:basedOn w:val="a0"/>
    <w:qFormat/>
    <w:rsid w:val="007860BA"/>
    <w:pPr>
      <w:spacing w:line="460" w:lineRule="exact"/>
      <w:ind w:firstLine="600"/>
    </w:pPr>
  </w:style>
  <w:style w:type="paragraph" w:customStyle="1" w:styleId="002">
    <w:name w:val="00 图头"/>
    <w:basedOn w:val="a0"/>
    <w:qFormat/>
    <w:rsid w:val="007860BA"/>
    <w:pPr>
      <w:adjustRightInd/>
      <w:snapToGrid/>
      <w:spacing w:beforeLines="50" w:before="120" w:afterLines="50" w:after="120" w:line="240" w:lineRule="auto"/>
      <w:ind w:firstLineChars="0" w:firstLine="0"/>
      <w:jc w:val="center"/>
      <w:textAlignment w:val="auto"/>
    </w:pPr>
    <w:rPr>
      <w:rFonts w:eastAsia="黑体"/>
      <w:color w:val="000000"/>
      <w:kern w:val="2"/>
      <w:szCs w:val="24"/>
    </w:rPr>
  </w:style>
  <w:style w:type="paragraph" w:customStyle="1" w:styleId="CharChar">
    <w:name w:val="段落 Char Char"/>
    <w:basedOn w:val="a0"/>
    <w:link w:val="CharCharCharChar0"/>
    <w:qFormat/>
    <w:rsid w:val="007860BA"/>
    <w:pPr>
      <w:adjustRightInd/>
      <w:snapToGrid/>
      <w:spacing w:line="500" w:lineRule="exact"/>
      <w:ind w:firstLineChars="0" w:firstLine="578"/>
      <w:textAlignment w:val="auto"/>
    </w:pPr>
    <w:rPr>
      <w:sz w:val="28"/>
      <w:szCs w:val="28"/>
    </w:rPr>
  </w:style>
  <w:style w:type="character" w:customStyle="1" w:styleId="CharCharCharChar0">
    <w:name w:val="段落 Char Char Char Char"/>
    <w:link w:val="CharChar"/>
    <w:qFormat/>
    <w:rsid w:val="007860BA"/>
    <w:rPr>
      <w:sz w:val="28"/>
      <w:szCs w:val="28"/>
    </w:rPr>
  </w:style>
  <w:style w:type="character" w:customStyle="1" w:styleId="2Char0">
    <w:name w:val="正文首行缩进 2 Char"/>
    <w:link w:val="210"/>
    <w:qFormat/>
    <w:rsid w:val="007860BA"/>
    <w:rPr>
      <w:spacing w:val="4"/>
      <w:kern w:val="2"/>
      <w:sz w:val="24"/>
    </w:rPr>
  </w:style>
  <w:style w:type="paragraph" w:customStyle="1" w:styleId="210">
    <w:name w:val="正文首行缩进 21"/>
    <w:basedOn w:val="ae"/>
    <w:link w:val="2Char0"/>
    <w:qFormat/>
    <w:rsid w:val="007860BA"/>
    <w:pPr>
      <w:adjustRightInd/>
      <w:snapToGrid/>
      <w:spacing w:line="240" w:lineRule="auto"/>
      <w:ind w:firstLine="420"/>
      <w:textAlignment w:val="auto"/>
    </w:pPr>
    <w:rPr>
      <w:spacing w:val="4"/>
      <w:kern w:val="2"/>
    </w:rPr>
  </w:style>
  <w:style w:type="paragraph" w:customStyle="1" w:styleId="afff8">
    <w:name w:val="亚行正文"/>
    <w:basedOn w:val="a0"/>
    <w:qFormat/>
    <w:rsid w:val="007860BA"/>
    <w:pPr>
      <w:tabs>
        <w:tab w:val="left" w:pos="840"/>
      </w:tabs>
      <w:wordWrap w:val="0"/>
      <w:adjustRightInd/>
      <w:snapToGrid/>
      <w:spacing w:line="240" w:lineRule="auto"/>
      <w:ind w:left="839" w:firstLineChars="0" w:hanging="419"/>
      <w:textAlignment w:val="auto"/>
    </w:pPr>
    <w:rPr>
      <w:color w:val="0000FF"/>
      <w:spacing w:val="-3"/>
      <w:kern w:val="2"/>
    </w:rPr>
  </w:style>
  <w:style w:type="paragraph" w:customStyle="1" w:styleId="0">
    <w:name w:val="0正文"/>
    <w:qFormat/>
    <w:rsid w:val="007860BA"/>
    <w:pPr>
      <w:widowControl w:val="0"/>
      <w:spacing w:line="360" w:lineRule="auto"/>
      <w:ind w:firstLineChars="200" w:firstLine="720"/>
    </w:pPr>
    <w:rPr>
      <w:sz w:val="24"/>
      <w:szCs w:val="22"/>
    </w:rPr>
  </w:style>
  <w:style w:type="character" w:customStyle="1" w:styleId="Bodytext1">
    <w:name w:val="Body text|1_"/>
    <w:basedOn w:val="a1"/>
    <w:link w:val="Bodytext10"/>
    <w:rsid w:val="007860BA"/>
    <w:rPr>
      <w:rFonts w:ascii="宋体" w:hAnsi="宋体" w:cs="宋体"/>
      <w:shd w:val="clear" w:color="auto" w:fill="FFFFFF"/>
      <w:lang w:val="zh-CN" w:bidi="zh-CN"/>
    </w:rPr>
  </w:style>
  <w:style w:type="paragraph" w:customStyle="1" w:styleId="Bodytext10">
    <w:name w:val="Body text|1"/>
    <w:basedOn w:val="a0"/>
    <w:link w:val="Bodytext1"/>
    <w:rsid w:val="007860BA"/>
    <w:pPr>
      <w:shd w:val="clear" w:color="auto" w:fill="FFFFFF"/>
      <w:adjustRightInd/>
      <w:snapToGrid/>
      <w:spacing w:line="403" w:lineRule="auto"/>
      <w:ind w:firstLineChars="0" w:firstLine="400"/>
      <w:jc w:val="left"/>
      <w:textAlignment w:val="auto"/>
    </w:pPr>
    <w:rPr>
      <w:rFonts w:ascii="宋体" w:hAnsi="宋体" w:cs="宋体"/>
      <w:sz w:val="20"/>
      <w:lang w:val="zh-CN" w:bidi="zh-CN"/>
    </w:rPr>
  </w:style>
  <w:style w:type="paragraph" w:customStyle="1" w:styleId="xl36">
    <w:name w:val="xl36"/>
    <w:basedOn w:val="a0"/>
    <w:rsid w:val="007860BA"/>
    <w:pPr>
      <w:widowControl/>
      <w:pBdr>
        <w:left w:val="single" w:sz="4" w:space="0" w:color="auto"/>
        <w:right w:val="single" w:sz="4" w:space="0" w:color="auto"/>
      </w:pBdr>
      <w:adjustRightInd/>
      <w:snapToGrid/>
      <w:spacing w:before="100" w:beforeAutospacing="1" w:after="100" w:afterAutospacing="1" w:line="240" w:lineRule="auto"/>
      <w:ind w:firstLineChars="0" w:firstLine="0"/>
      <w:jc w:val="center"/>
      <w:textAlignment w:val="top"/>
    </w:pPr>
    <w:rPr>
      <w:szCs w:val="24"/>
    </w:rPr>
  </w:style>
  <w:style w:type="character" w:customStyle="1" w:styleId="1c">
    <w:name w:val="正文文本缩进 字符1"/>
    <w:basedOn w:val="a1"/>
    <w:uiPriority w:val="99"/>
    <w:semiHidden/>
    <w:qFormat/>
    <w:rsid w:val="00063442"/>
    <w:rPr>
      <w:rFonts w:ascii="Times New Roman" w:eastAsia="宋体" w:hAnsi="Times New Roman" w:cs="Times New Roman"/>
      <w:kern w:val="0"/>
      <w:sz w:val="24"/>
      <w:szCs w:val="20"/>
    </w:rPr>
  </w:style>
  <w:style w:type="character" w:customStyle="1" w:styleId="1d">
    <w:name w:val="批注主题 字符1"/>
    <w:basedOn w:val="ab"/>
    <w:uiPriority w:val="99"/>
    <w:semiHidden/>
    <w:qFormat/>
    <w:rsid w:val="00063442"/>
    <w:rPr>
      <w:rFonts w:ascii="Times New Roman" w:eastAsia="宋体" w:hAnsi="Times New Roman" w:cs="Times New Roman"/>
      <w:b/>
      <w:bCs/>
      <w:kern w:val="0"/>
      <w:sz w:val="24"/>
      <w:szCs w:val="20"/>
    </w:rPr>
  </w:style>
  <w:style w:type="character" w:customStyle="1" w:styleId="211">
    <w:name w:val="正文文本首行缩进 2 字符1"/>
    <w:basedOn w:val="1c"/>
    <w:uiPriority w:val="99"/>
    <w:semiHidden/>
    <w:qFormat/>
    <w:rsid w:val="00063442"/>
    <w:rPr>
      <w:rFonts w:ascii="Times New Roman" w:eastAsia="宋体" w:hAnsi="Times New Roman" w:cs="Times New Roman"/>
      <w:kern w:val="0"/>
      <w:sz w:val="24"/>
      <w:szCs w:val="20"/>
    </w:rPr>
  </w:style>
  <w:style w:type="character" w:customStyle="1" w:styleId="ref">
    <w:name w:val="ref"/>
    <w:basedOn w:val="a1"/>
    <w:qFormat/>
    <w:rsid w:val="00063442"/>
  </w:style>
  <w:style w:type="paragraph" w:customStyle="1" w:styleId="1e">
    <w:name w:val="列表段落1"/>
    <w:basedOn w:val="a0"/>
    <w:qFormat/>
    <w:rsid w:val="00063442"/>
    <w:pPr>
      <w:adjustRightInd/>
      <w:snapToGrid/>
      <w:spacing w:line="240" w:lineRule="auto"/>
      <w:ind w:firstLine="420"/>
      <w:textAlignment w:val="auto"/>
    </w:pPr>
    <w:rPr>
      <w:kern w:val="2"/>
      <w:sz w:val="21"/>
      <w:szCs w:val="24"/>
    </w:rPr>
  </w:style>
  <w:style w:type="paragraph" w:customStyle="1" w:styleId="afff9">
    <w:name w:val="报告表格"/>
    <w:basedOn w:val="a0"/>
    <w:qFormat/>
    <w:rsid w:val="00063442"/>
    <w:pPr>
      <w:autoSpaceDE w:val="0"/>
      <w:autoSpaceDN w:val="0"/>
      <w:snapToGrid/>
      <w:spacing w:line="240" w:lineRule="auto"/>
      <w:ind w:firstLineChars="0" w:firstLine="0"/>
      <w:jc w:val="center"/>
      <w:textAlignment w:val="auto"/>
    </w:pPr>
    <w:rPr>
      <w:sz w:val="21"/>
    </w:rPr>
  </w:style>
  <w:style w:type="character" w:customStyle="1" w:styleId="bjh-p">
    <w:name w:val="bjh-p"/>
    <w:basedOn w:val="a1"/>
    <w:qFormat/>
    <w:rsid w:val="00063442"/>
  </w:style>
  <w:style w:type="character" w:customStyle="1" w:styleId="1f">
    <w:name w:val="未处理的提及1"/>
    <w:basedOn w:val="a1"/>
    <w:uiPriority w:val="99"/>
    <w:semiHidden/>
    <w:unhideWhenUsed/>
    <w:qFormat/>
    <w:rsid w:val="00063442"/>
    <w:rPr>
      <w:color w:val="605E5C"/>
      <w:shd w:val="clear" w:color="auto" w:fill="E1DFDD"/>
    </w:rPr>
  </w:style>
  <w:style w:type="table" w:customStyle="1" w:styleId="TableNormal11">
    <w:name w:val="Table Normal11"/>
    <w:basedOn w:val="a2"/>
    <w:uiPriority w:val="2"/>
    <w:qFormat/>
    <w:rsid w:val="00063442"/>
    <w:rPr>
      <w:rFonts w:eastAsia="Times New Roman"/>
    </w:rPr>
    <w:tblPr>
      <w:tblCellMar>
        <w:left w:w="0" w:type="dxa"/>
        <w:right w:w="0" w:type="dxa"/>
      </w:tblCellMar>
    </w:tblPr>
  </w:style>
  <w:style w:type="character" w:customStyle="1" w:styleId="aff8">
    <w:name w:val="鸿达表加粗 字符"/>
    <w:basedOn w:val="a1"/>
    <w:link w:val="aff7"/>
    <w:qFormat/>
    <w:rsid w:val="00063442"/>
    <w:rPr>
      <w:rFonts w:cs="宋体"/>
      <w:b/>
      <w:color w:val="000000"/>
      <w:kern w:val="2"/>
      <w:sz w:val="21"/>
    </w:rPr>
  </w:style>
  <w:style w:type="paragraph" w:styleId="afffa">
    <w:name w:val="Revision"/>
    <w:hidden/>
    <w:uiPriority w:val="99"/>
    <w:semiHidden/>
    <w:rsid w:val="00063442"/>
    <w:rPr>
      <w:sz w:val="24"/>
    </w:rPr>
  </w:style>
  <w:style w:type="paragraph" w:customStyle="1" w:styleId="TOC10">
    <w:name w:val="TOC 标题1"/>
    <w:basedOn w:val="1"/>
    <w:next w:val="a0"/>
    <w:uiPriority w:val="39"/>
    <w:unhideWhenUsed/>
    <w:qFormat/>
    <w:rsid w:val="00FA2335"/>
    <w:pPr>
      <w:pageBreakBefore w:val="0"/>
      <w:widowControl/>
      <w:numPr>
        <w:numId w:val="0"/>
      </w:numPr>
      <w:spacing w:beforeLines="0" w:before="240" w:afterLines="0" w:after="0" w:line="259" w:lineRule="auto"/>
      <w:contextualSpacing w:val="0"/>
      <w:jc w:val="left"/>
      <w:textAlignment w:val="auto"/>
      <w:outlineLvl w:val="9"/>
    </w:pPr>
    <w:rPr>
      <w:rFonts w:ascii="Cambria" w:eastAsia="宋体" w:hAnsi="Cambria"/>
      <w:color w:val="365F91"/>
      <w:kern w:val="0"/>
      <w:sz w:val="32"/>
      <w:szCs w:val="32"/>
    </w:rPr>
  </w:style>
  <w:style w:type="character" w:customStyle="1" w:styleId="af1">
    <w:name w:val="纯文本 字符"/>
    <w:basedOn w:val="a1"/>
    <w:link w:val="af0"/>
    <w:rsid w:val="00FA2335"/>
    <w:rPr>
      <w:rFonts w:ascii="宋体" w:hAnsi="Courier New"/>
      <w:color w:val="333333"/>
      <w:sz w:val="24"/>
      <w:szCs w:val="21"/>
    </w:rPr>
  </w:style>
  <w:style w:type="paragraph" w:customStyle="1" w:styleId="1f0">
    <w:name w:val="副标题1"/>
    <w:basedOn w:val="a0"/>
    <w:next w:val="a0"/>
    <w:qFormat/>
    <w:rsid w:val="00FA2335"/>
    <w:pPr>
      <w:spacing w:before="240" w:after="480" w:line="240" w:lineRule="auto"/>
      <w:ind w:firstLineChars="0" w:firstLine="0"/>
      <w:jc w:val="center"/>
    </w:pPr>
    <w:rPr>
      <w:rFonts w:ascii="Cambria" w:hAnsi="Cambria"/>
      <w:b/>
      <w:bCs/>
      <w:kern w:val="28"/>
      <w:sz w:val="48"/>
      <w:szCs w:val="32"/>
    </w:rPr>
  </w:style>
  <w:style w:type="paragraph" w:customStyle="1" w:styleId="1f1">
    <w:name w:val="引用1"/>
    <w:basedOn w:val="a0"/>
    <w:next w:val="a0"/>
    <w:uiPriority w:val="29"/>
    <w:qFormat/>
    <w:rsid w:val="00FA2335"/>
    <w:rPr>
      <w:i/>
      <w:iCs/>
      <w:color w:val="000000"/>
    </w:rPr>
  </w:style>
  <w:style w:type="paragraph" w:customStyle="1" w:styleId="1f2">
    <w:name w:val="明显引用1"/>
    <w:basedOn w:val="a0"/>
    <w:next w:val="a0"/>
    <w:uiPriority w:val="30"/>
    <w:qFormat/>
    <w:rsid w:val="00FA2335"/>
    <w:pPr>
      <w:pBdr>
        <w:bottom w:val="single" w:sz="4" w:space="4" w:color="4F81BD"/>
      </w:pBdr>
      <w:spacing w:before="200" w:after="280"/>
      <w:ind w:left="936" w:right="936"/>
    </w:pPr>
    <w:rPr>
      <w:b/>
      <w:bCs/>
      <w:i/>
      <w:iCs/>
      <w:color w:val="4F81BD"/>
    </w:rPr>
  </w:style>
  <w:style w:type="character" w:customStyle="1" w:styleId="1f3">
    <w:name w:val="引用 字符1"/>
    <w:basedOn w:val="a1"/>
    <w:uiPriority w:val="29"/>
    <w:rsid w:val="00FA2335"/>
    <w:rPr>
      <w:rFonts w:ascii="Times New Roman" w:eastAsia="宋体" w:hAnsi="Times New Roman" w:cs="Times New Roman"/>
      <w:i/>
      <w:iCs/>
      <w:color w:val="404040"/>
      <w:kern w:val="0"/>
      <w:sz w:val="24"/>
      <w:szCs w:val="20"/>
    </w:rPr>
  </w:style>
  <w:style w:type="character" w:customStyle="1" w:styleId="1f4">
    <w:name w:val="明显引用 字符1"/>
    <w:basedOn w:val="a1"/>
    <w:uiPriority w:val="30"/>
    <w:rsid w:val="00FA2335"/>
    <w:rPr>
      <w:rFonts w:ascii="Times New Roman" w:eastAsia="宋体" w:hAnsi="Times New Roman" w:cs="Times New Roman"/>
      <w:i/>
      <w:iCs/>
      <w:color w:val="4F81BD"/>
      <w:kern w:val="0"/>
      <w:sz w:val="24"/>
      <w:szCs w:val="20"/>
    </w:rPr>
  </w:style>
  <w:style w:type="character" w:customStyle="1" w:styleId="1f5">
    <w:name w:val="副标题 字符1"/>
    <w:basedOn w:val="a1"/>
    <w:uiPriority w:val="11"/>
    <w:rsid w:val="00FA2335"/>
    <w:rPr>
      <w:b/>
      <w:bCs/>
      <w:kern w:val="28"/>
      <w:sz w:val="32"/>
      <w:szCs w:val="32"/>
    </w:rPr>
  </w:style>
  <w:style w:type="paragraph" w:customStyle="1" w:styleId="afffb">
    <w:name w:val="表格"/>
    <w:basedOn w:val="a0"/>
    <w:qFormat/>
    <w:rsid w:val="00081C8B"/>
    <w:pPr>
      <w:keepNext/>
      <w:spacing w:line="312" w:lineRule="atLeast"/>
      <w:jc w:val="center"/>
    </w:pPr>
  </w:style>
  <w:style w:type="table" w:customStyle="1" w:styleId="27">
    <w:name w:val="网格型2"/>
    <w:basedOn w:val="a2"/>
    <w:next w:val="afe"/>
    <w:rsid w:val="0099146A"/>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semiHidden/>
    <w:unhideWhenUsed/>
    <w:qFormat/>
    <w:rsid w:val="0099146A"/>
    <w:rPr>
      <w:rFonts w:ascii="Arial" w:hAnsi="Arial" w:cs="Arial"/>
      <w:snapToGrid w:val="0"/>
      <w:color w:val="000000"/>
      <w:sz w:val="21"/>
      <w:szCs w:val="21"/>
    </w:rPr>
    <w:tblPr>
      <w:tblCellMar>
        <w:top w:w="0" w:type="dxa"/>
        <w:left w:w="0" w:type="dxa"/>
        <w:bottom w:w="0" w:type="dxa"/>
        <w:right w:w="0" w:type="dxa"/>
      </w:tblCellMar>
    </w:tblPr>
  </w:style>
  <w:style w:type="paragraph" w:customStyle="1" w:styleId="TOC20">
    <w:name w:val="TOC 标题2"/>
    <w:basedOn w:val="1"/>
    <w:next w:val="a0"/>
    <w:uiPriority w:val="39"/>
    <w:unhideWhenUsed/>
    <w:qFormat/>
    <w:rsid w:val="0099146A"/>
    <w:pPr>
      <w:pageBreakBefore w:val="0"/>
      <w:widowControl/>
      <w:numPr>
        <w:numId w:val="0"/>
      </w:numPr>
      <w:spacing w:beforeLines="0" w:before="240" w:afterLines="0" w:after="0" w:line="259" w:lineRule="auto"/>
      <w:contextualSpacing w:val="0"/>
      <w:jc w:val="left"/>
      <w:textAlignment w:val="auto"/>
      <w:outlineLvl w:val="9"/>
    </w:pPr>
    <w:rPr>
      <w:rFonts w:ascii="Cambria" w:eastAsia="宋体" w:hAnsi="Cambria"/>
      <w:color w:val="365F91"/>
      <w:kern w:val="0"/>
      <w:sz w:val="32"/>
      <w:szCs w:val="32"/>
    </w:rPr>
  </w:style>
  <w:style w:type="paragraph" w:customStyle="1" w:styleId="a">
    <w:name w:val="二级标题"/>
    <w:basedOn w:val="2"/>
    <w:link w:val="afffc"/>
    <w:qFormat/>
    <w:rsid w:val="006063BE"/>
    <w:pPr>
      <w:numPr>
        <w:ilvl w:val="1"/>
        <w:numId w:val="7"/>
      </w:numPr>
      <w:tabs>
        <w:tab w:val="clear" w:pos="3131"/>
      </w:tabs>
      <w:ind w:left="0" w:firstLine="301"/>
    </w:pPr>
    <w:rPr>
      <w:color w:val="000000" w:themeColor="text1"/>
    </w:rPr>
  </w:style>
  <w:style w:type="table" w:customStyle="1" w:styleId="31">
    <w:name w:val="网格型3"/>
    <w:basedOn w:val="a2"/>
    <w:next w:val="afe"/>
    <w:rsid w:val="0063544A"/>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c">
    <w:name w:val="二级标题 字符"/>
    <w:basedOn w:val="20"/>
    <w:link w:val="a"/>
    <w:rsid w:val="006063BE"/>
    <w:rPr>
      <w:b/>
      <w:color w:val="000000" w:themeColor="text1"/>
      <w:sz w:val="30"/>
    </w:rPr>
  </w:style>
  <w:style w:type="table" w:customStyle="1" w:styleId="TableNormal13">
    <w:name w:val="Table Normal13"/>
    <w:semiHidden/>
    <w:unhideWhenUsed/>
    <w:qFormat/>
    <w:rsid w:val="0063544A"/>
    <w:rPr>
      <w:rFonts w:ascii="Arial" w:hAnsi="Arial" w:cs="Arial"/>
      <w:snapToGrid w:val="0"/>
      <w:color w:val="000000"/>
      <w:sz w:val="21"/>
      <w:szCs w:val="21"/>
    </w:rPr>
    <w:tblPr>
      <w:tblCellMar>
        <w:top w:w="0" w:type="dxa"/>
        <w:left w:w="0" w:type="dxa"/>
        <w:bottom w:w="0" w:type="dxa"/>
        <w:right w:w="0" w:type="dxa"/>
      </w:tblCellMar>
    </w:tblPr>
  </w:style>
  <w:style w:type="paragraph" w:customStyle="1" w:styleId="xl64">
    <w:name w:val="xl64"/>
    <w:basedOn w:val="a0"/>
    <w:rsid w:val="00986BF8"/>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auto"/>
    </w:pPr>
    <w:rPr>
      <w:rFonts w:ascii="宋体" w:hAnsi="宋体" w:cs="宋体"/>
      <w:szCs w:val="24"/>
    </w:rPr>
  </w:style>
  <w:style w:type="paragraph" w:customStyle="1" w:styleId="xl69">
    <w:name w:val="xl69"/>
    <w:basedOn w:val="a0"/>
    <w:rsid w:val="002319A2"/>
    <w:pPr>
      <w:widowControl/>
      <w:pBdr>
        <w:left w:val="single" w:sz="4" w:space="0" w:color="auto"/>
        <w:right w:val="single" w:sz="4" w:space="0" w:color="auto"/>
      </w:pBdr>
      <w:adjustRightInd/>
      <w:snapToGrid/>
      <w:spacing w:before="100" w:beforeAutospacing="1" w:after="100" w:afterAutospacing="1" w:line="240" w:lineRule="auto"/>
      <w:ind w:firstLineChars="0" w:firstLine="0"/>
      <w:jc w:val="center"/>
      <w:textAlignment w:val="auto"/>
    </w:pPr>
    <w:rPr>
      <w:rFonts w:ascii="宋体" w:hAnsi="宋体" w:cs="宋体"/>
      <w:szCs w:val="24"/>
    </w:rPr>
  </w:style>
  <w:style w:type="character" w:customStyle="1" w:styleId="a7">
    <w:name w:val="题注 字符"/>
    <w:aliases w:val="鸿达题注 字符,题注 Char 字符,图表注 字符,题注 Char Char Char 字符,题注 Char Char 字符,标题 1 Char Char Char Char Char 字符,题注 Char Char Char Char Char Char Char Char 字符,题注 Char1 字符,题注 Char11 Char 字符,题注 Char11 字符,Table/Figure Heading 字符,AGT ESIA 字符,Map 字符,题注1 Char Char 字符"/>
    <w:link w:val="a6"/>
    <w:rsid w:val="00AA1659"/>
    <w:rPr>
      <w:b/>
      <w:sz w:val="21"/>
    </w:rPr>
  </w:style>
  <w:style w:type="paragraph" w:customStyle="1" w:styleId="xl65">
    <w:name w:val="xl65"/>
    <w:basedOn w:val="a0"/>
    <w:rsid w:val="00234C36"/>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6465">
      <w:bodyDiv w:val="1"/>
      <w:marLeft w:val="0"/>
      <w:marRight w:val="0"/>
      <w:marTop w:val="0"/>
      <w:marBottom w:val="0"/>
      <w:divBdr>
        <w:top w:val="none" w:sz="0" w:space="0" w:color="auto"/>
        <w:left w:val="none" w:sz="0" w:space="0" w:color="auto"/>
        <w:bottom w:val="none" w:sz="0" w:space="0" w:color="auto"/>
        <w:right w:val="none" w:sz="0" w:space="0" w:color="auto"/>
      </w:divBdr>
    </w:div>
    <w:div w:id="33123183">
      <w:bodyDiv w:val="1"/>
      <w:marLeft w:val="0"/>
      <w:marRight w:val="0"/>
      <w:marTop w:val="0"/>
      <w:marBottom w:val="0"/>
      <w:divBdr>
        <w:top w:val="none" w:sz="0" w:space="0" w:color="auto"/>
        <w:left w:val="none" w:sz="0" w:space="0" w:color="auto"/>
        <w:bottom w:val="none" w:sz="0" w:space="0" w:color="auto"/>
        <w:right w:val="none" w:sz="0" w:space="0" w:color="auto"/>
      </w:divBdr>
    </w:div>
    <w:div w:id="38431932">
      <w:bodyDiv w:val="1"/>
      <w:marLeft w:val="0"/>
      <w:marRight w:val="0"/>
      <w:marTop w:val="0"/>
      <w:marBottom w:val="0"/>
      <w:divBdr>
        <w:top w:val="none" w:sz="0" w:space="0" w:color="auto"/>
        <w:left w:val="none" w:sz="0" w:space="0" w:color="auto"/>
        <w:bottom w:val="none" w:sz="0" w:space="0" w:color="auto"/>
        <w:right w:val="none" w:sz="0" w:space="0" w:color="auto"/>
      </w:divBdr>
    </w:div>
    <w:div w:id="39745897">
      <w:bodyDiv w:val="1"/>
      <w:marLeft w:val="0"/>
      <w:marRight w:val="0"/>
      <w:marTop w:val="0"/>
      <w:marBottom w:val="0"/>
      <w:divBdr>
        <w:top w:val="none" w:sz="0" w:space="0" w:color="auto"/>
        <w:left w:val="none" w:sz="0" w:space="0" w:color="auto"/>
        <w:bottom w:val="none" w:sz="0" w:space="0" w:color="auto"/>
        <w:right w:val="none" w:sz="0" w:space="0" w:color="auto"/>
      </w:divBdr>
    </w:div>
    <w:div w:id="55127177">
      <w:bodyDiv w:val="1"/>
      <w:marLeft w:val="0"/>
      <w:marRight w:val="0"/>
      <w:marTop w:val="0"/>
      <w:marBottom w:val="0"/>
      <w:divBdr>
        <w:top w:val="none" w:sz="0" w:space="0" w:color="auto"/>
        <w:left w:val="none" w:sz="0" w:space="0" w:color="auto"/>
        <w:bottom w:val="none" w:sz="0" w:space="0" w:color="auto"/>
        <w:right w:val="none" w:sz="0" w:space="0" w:color="auto"/>
      </w:divBdr>
    </w:div>
    <w:div w:id="60300341">
      <w:bodyDiv w:val="1"/>
      <w:marLeft w:val="0"/>
      <w:marRight w:val="0"/>
      <w:marTop w:val="0"/>
      <w:marBottom w:val="0"/>
      <w:divBdr>
        <w:top w:val="none" w:sz="0" w:space="0" w:color="auto"/>
        <w:left w:val="none" w:sz="0" w:space="0" w:color="auto"/>
        <w:bottom w:val="none" w:sz="0" w:space="0" w:color="auto"/>
        <w:right w:val="none" w:sz="0" w:space="0" w:color="auto"/>
      </w:divBdr>
    </w:div>
    <w:div w:id="62223467">
      <w:bodyDiv w:val="1"/>
      <w:marLeft w:val="0"/>
      <w:marRight w:val="0"/>
      <w:marTop w:val="0"/>
      <w:marBottom w:val="0"/>
      <w:divBdr>
        <w:top w:val="none" w:sz="0" w:space="0" w:color="auto"/>
        <w:left w:val="none" w:sz="0" w:space="0" w:color="auto"/>
        <w:bottom w:val="none" w:sz="0" w:space="0" w:color="auto"/>
        <w:right w:val="none" w:sz="0" w:space="0" w:color="auto"/>
      </w:divBdr>
    </w:div>
    <w:div w:id="74741356">
      <w:bodyDiv w:val="1"/>
      <w:marLeft w:val="0"/>
      <w:marRight w:val="0"/>
      <w:marTop w:val="0"/>
      <w:marBottom w:val="0"/>
      <w:divBdr>
        <w:top w:val="none" w:sz="0" w:space="0" w:color="auto"/>
        <w:left w:val="none" w:sz="0" w:space="0" w:color="auto"/>
        <w:bottom w:val="none" w:sz="0" w:space="0" w:color="auto"/>
        <w:right w:val="none" w:sz="0" w:space="0" w:color="auto"/>
      </w:divBdr>
    </w:div>
    <w:div w:id="83111482">
      <w:bodyDiv w:val="1"/>
      <w:marLeft w:val="0"/>
      <w:marRight w:val="0"/>
      <w:marTop w:val="0"/>
      <w:marBottom w:val="0"/>
      <w:divBdr>
        <w:top w:val="none" w:sz="0" w:space="0" w:color="auto"/>
        <w:left w:val="none" w:sz="0" w:space="0" w:color="auto"/>
        <w:bottom w:val="none" w:sz="0" w:space="0" w:color="auto"/>
        <w:right w:val="none" w:sz="0" w:space="0" w:color="auto"/>
      </w:divBdr>
    </w:div>
    <w:div w:id="97143158">
      <w:bodyDiv w:val="1"/>
      <w:marLeft w:val="0"/>
      <w:marRight w:val="0"/>
      <w:marTop w:val="0"/>
      <w:marBottom w:val="0"/>
      <w:divBdr>
        <w:top w:val="none" w:sz="0" w:space="0" w:color="auto"/>
        <w:left w:val="none" w:sz="0" w:space="0" w:color="auto"/>
        <w:bottom w:val="none" w:sz="0" w:space="0" w:color="auto"/>
        <w:right w:val="none" w:sz="0" w:space="0" w:color="auto"/>
      </w:divBdr>
    </w:div>
    <w:div w:id="107354132">
      <w:bodyDiv w:val="1"/>
      <w:marLeft w:val="0"/>
      <w:marRight w:val="0"/>
      <w:marTop w:val="0"/>
      <w:marBottom w:val="0"/>
      <w:divBdr>
        <w:top w:val="none" w:sz="0" w:space="0" w:color="auto"/>
        <w:left w:val="none" w:sz="0" w:space="0" w:color="auto"/>
        <w:bottom w:val="none" w:sz="0" w:space="0" w:color="auto"/>
        <w:right w:val="none" w:sz="0" w:space="0" w:color="auto"/>
      </w:divBdr>
    </w:div>
    <w:div w:id="112947113">
      <w:bodyDiv w:val="1"/>
      <w:marLeft w:val="0"/>
      <w:marRight w:val="0"/>
      <w:marTop w:val="0"/>
      <w:marBottom w:val="0"/>
      <w:divBdr>
        <w:top w:val="none" w:sz="0" w:space="0" w:color="auto"/>
        <w:left w:val="none" w:sz="0" w:space="0" w:color="auto"/>
        <w:bottom w:val="none" w:sz="0" w:space="0" w:color="auto"/>
        <w:right w:val="none" w:sz="0" w:space="0" w:color="auto"/>
      </w:divBdr>
    </w:div>
    <w:div w:id="117066989">
      <w:bodyDiv w:val="1"/>
      <w:marLeft w:val="0"/>
      <w:marRight w:val="0"/>
      <w:marTop w:val="0"/>
      <w:marBottom w:val="0"/>
      <w:divBdr>
        <w:top w:val="none" w:sz="0" w:space="0" w:color="auto"/>
        <w:left w:val="none" w:sz="0" w:space="0" w:color="auto"/>
        <w:bottom w:val="none" w:sz="0" w:space="0" w:color="auto"/>
        <w:right w:val="none" w:sz="0" w:space="0" w:color="auto"/>
      </w:divBdr>
    </w:div>
    <w:div w:id="119298689">
      <w:bodyDiv w:val="1"/>
      <w:marLeft w:val="0"/>
      <w:marRight w:val="0"/>
      <w:marTop w:val="0"/>
      <w:marBottom w:val="0"/>
      <w:divBdr>
        <w:top w:val="none" w:sz="0" w:space="0" w:color="auto"/>
        <w:left w:val="none" w:sz="0" w:space="0" w:color="auto"/>
        <w:bottom w:val="none" w:sz="0" w:space="0" w:color="auto"/>
        <w:right w:val="none" w:sz="0" w:space="0" w:color="auto"/>
      </w:divBdr>
    </w:div>
    <w:div w:id="126970186">
      <w:bodyDiv w:val="1"/>
      <w:marLeft w:val="0"/>
      <w:marRight w:val="0"/>
      <w:marTop w:val="0"/>
      <w:marBottom w:val="0"/>
      <w:divBdr>
        <w:top w:val="none" w:sz="0" w:space="0" w:color="auto"/>
        <w:left w:val="none" w:sz="0" w:space="0" w:color="auto"/>
        <w:bottom w:val="none" w:sz="0" w:space="0" w:color="auto"/>
        <w:right w:val="none" w:sz="0" w:space="0" w:color="auto"/>
      </w:divBdr>
    </w:div>
    <w:div w:id="140193120">
      <w:bodyDiv w:val="1"/>
      <w:marLeft w:val="0"/>
      <w:marRight w:val="0"/>
      <w:marTop w:val="0"/>
      <w:marBottom w:val="0"/>
      <w:divBdr>
        <w:top w:val="none" w:sz="0" w:space="0" w:color="auto"/>
        <w:left w:val="none" w:sz="0" w:space="0" w:color="auto"/>
        <w:bottom w:val="none" w:sz="0" w:space="0" w:color="auto"/>
        <w:right w:val="none" w:sz="0" w:space="0" w:color="auto"/>
      </w:divBdr>
    </w:div>
    <w:div w:id="149831083">
      <w:bodyDiv w:val="1"/>
      <w:marLeft w:val="0"/>
      <w:marRight w:val="0"/>
      <w:marTop w:val="0"/>
      <w:marBottom w:val="0"/>
      <w:divBdr>
        <w:top w:val="none" w:sz="0" w:space="0" w:color="auto"/>
        <w:left w:val="none" w:sz="0" w:space="0" w:color="auto"/>
        <w:bottom w:val="none" w:sz="0" w:space="0" w:color="auto"/>
        <w:right w:val="none" w:sz="0" w:space="0" w:color="auto"/>
      </w:divBdr>
    </w:div>
    <w:div w:id="175660517">
      <w:bodyDiv w:val="1"/>
      <w:marLeft w:val="0"/>
      <w:marRight w:val="0"/>
      <w:marTop w:val="0"/>
      <w:marBottom w:val="0"/>
      <w:divBdr>
        <w:top w:val="none" w:sz="0" w:space="0" w:color="auto"/>
        <w:left w:val="none" w:sz="0" w:space="0" w:color="auto"/>
        <w:bottom w:val="none" w:sz="0" w:space="0" w:color="auto"/>
        <w:right w:val="none" w:sz="0" w:space="0" w:color="auto"/>
      </w:divBdr>
    </w:div>
    <w:div w:id="183791792">
      <w:bodyDiv w:val="1"/>
      <w:marLeft w:val="0"/>
      <w:marRight w:val="0"/>
      <w:marTop w:val="0"/>
      <w:marBottom w:val="0"/>
      <w:divBdr>
        <w:top w:val="none" w:sz="0" w:space="0" w:color="auto"/>
        <w:left w:val="none" w:sz="0" w:space="0" w:color="auto"/>
        <w:bottom w:val="none" w:sz="0" w:space="0" w:color="auto"/>
        <w:right w:val="none" w:sz="0" w:space="0" w:color="auto"/>
      </w:divBdr>
    </w:div>
    <w:div w:id="210074509">
      <w:bodyDiv w:val="1"/>
      <w:marLeft w:val="0"/>
      <w:marRight w:val="0"/>
      <w:marTop w:val="0"/>
      <w:marBottom w:val="0"/>
      <w:divBdr>
        <w:top w:val="none" w:sz="0" w:space="0" w:color="auto"/>
        <w:left w:val="none" w:sz="0" w:space="0" w:color="auto"/>
        <w:bottom w:val="none" w:sz="0" w:space="0" w:color="auto"/>
        <w:right w:val="none" w:sz="0" w:space="0" w:color="auto"/>
      </w:divBdr>
    </w:div>
    <w:div w:id="213547569">
      <w:bodyDiv w:val="1"/>
      <w:marLeft w:val="0"/>
      <w:marRight w:val="0"/>
      <w:marTop w:val="0"/>
      <w:marBottom w:val="0"/>
      <w:divBdr>
        <w:top w:val="none" w:sz="0" w:space="0" w:color="auto"/>
        <w:left w:val="none" w:sz="0" w:space="0" w:color="auto"/>
        <w:bottom w:val="none" w:sz="0" w:space="0" w:color="auto"/>
        <w:right w:val="none" w:sz="0" w:space="0" w:color="auto"/>
      </w:divBdr>
    </w:div>
    <w:div w:id="225265247">
      <w:bodyDiv w:val="1"/>
      <w:marLeft w:val="0"/>
      <w:marRight w:val="0"/>
      <w:marTop w:val="0"/>
      <w:marBottom w:val="0"/>
      <w:divBdr>
        <w:top w:val="none" w:sz="0" w:space="0" w:color="auto"/>
        <w:left w:val="none" w:sz="0" w:space="0" w:color="auto"/>
        <w:bottom w:val="none" w:sz="0" w:space="0" w:color="auto"/>
        <w:right w:val="none" w:sz="0" w:space="0" w:color="auto"/>
      </w:divBdr>
    </w:div>
    <w:div w:id="229662246">
      <w:bodyDiv w:val="1"/>
      <w:marLeft w:val="0"/>
      <w:marRight w:val="0"/>
      <w:marTop w:val="0"/>
      <w:marBottom w:val="0"/>
      <w:divBdr>
        <w:top w:val="none" w:sz="0" w:space="0" w:color="auto"/>
        <w:left w:val="none" w:sz="0" w:space="0" w:color="auto"/>
        <w:bottom w:val="none" w:sz="0" w:space="0" w:color="auto"/>
        <w:right w:val="none" w:sz="0" w:space="0" w:color="auto"/>
      </w:divBdr>
    </w:div>
    <w:div w:id="235477413">
      <w:bodyDiv w:val="1"/>
      <w:marLeft w:val="0"/>
      <w:marRight w:val="0"/>
      <w:marTop w:val="0"/>
      <w:marBottom w:val="0"/>
      <w:divBdr>
        <w:top w:val="none" w:sz="0" w:space="0" w:color="auto"/>
        <w:left w:val="none" w:sz="0" w:space="0" w:color="auto"/>
        <w:bottom w:val="none" w:sz="0" w:space="0" w:color="auto"/>
        <w:right w:val="none" w:sz="0" w:space="0" w:color="auto"/>
      </w:divBdr>
    </w:div>
    <w:div w:id="235945317">
      <w:bodyDiv w:val="1"/>
      <w:marLeft w:val="0"/>
      <w:marRight w:val="0"/>
      <w:marTop w:val="0"/>
      <w:marBottom w:val="0"/>
      <w:divBdr>
        <w:top w:val="none" w:sz="0" w:space="0" w:color="auto"/>
        <w:left w:val="none" w:sz="0" w:space="0" w:color="auto"/>
        <w:bottom w:val="none" w:sz="0" w:space="0" w:color="auto"/>
        <w:right w:val="none" w:sz="0" w:space="0" w:color="auto"/>
      </w:divBdr>
    </w:div>
    <w:div w:id="262761655">
      <w:bodyDiv w:val="1"/>
      <w:marLeft w:val="0"/>
      <w:marRight w:val="0"/>
      <w:marTop w:val="0"/>
      <w:marBottom w:val="0"/>
      <w:divBdr>
        <w:top w:val="none" w:sz="0" w:space="0" w:color="auto"/>
        <w:left w:val="none" w:sz="0" w:space="0" w:color="auto"/>
        <w:bottom w:val="none" w:sz="0" w:space="0" w:color="auto"/>
        <w:right w:val="none" w:sz="0" w:space="0" w:color="auto"/>
      </w:divBdr>
    </w:div>
    <w:div w:id="265819329">
      <w:bodyDiv w:val="1"/>
      <w:marLeft w:val="0"/>
      <w:marRight w:val="0"/>
      <w:marTop w:val="0"/>
      <w:marBottom w:val="0"/>
      <w:divBdr>
        <w:top w:val="none" w:sz="0" w:space="0" w:color="auto"/>
        <w:left w:val="none" w:sz="0" w:space="0" w:color="auto"/>
        <w:bottom w:val="none" w:sz="0" w:space="0" w:color="auto"/>
        <w:right w:val="none" w:sz="0" w:space="0" w:color="auto"/>
      </w:divBdr>
    </w:div>
    <w:div w:id="282929018">
      <w:bodyDiv w:val="1"/>
      <w:marLeft w:val="0"/>
      <w:marRight w:val="0"/>
      <w:marTop w:val="0"/>
      <w:marBottom w:val="0"/>
      <w:divBdr>
        <w:top w:val="none" w:sz="0" w:space="0" w:color="auto"/>
        <w:left w:val="none" w:sz="0" w:space="0" w:color="auto"/>
        <w:bottom w:val="none" w:sz="0" w:space="0" w:color="auto"/>
        <w:right w:val="none" w:sz="0" w:space="0" w:color="auto"/>
      </w:divBdr>
    </w:div>
    <w:div w:id="323627766">
      <w:bodyDiv w:val="1"/>
      <w:marLeft w:val="0"/>
      <w:marRight w:val="0"/>
      <w:marTop w:val="0"/>
      <w:marBottom w:val="0"/>
      <w:divBdr>
        <w:top w:val="none" w:sz="0" w:space="0" w:color="auto"/>
        <w:left w:val="none" w:sz="0" w:space="0" w:color="auto"/>
        <w:bottom w:val="none" w:sz="0" w:space="0" w:color="auto"/>
        <w:right w:val="none" w:sz="0" w:space="0" w:color="auto"/>
      </w:divBdr>
    </w:div>
    <w:div w:id="323701529">
      <w:bodyDiv w:val="1"/>
      <w:marLeft w:val="0"/>
      <w:marRight w:val="0"/>
      <w:marTop w:val="0"/>
      <w:marBottom w:val="0"/>
      <w:divBdr>
        <w:top w:val="none" w:sz="0" w:space="0" w:color="auto"/>
        <w:left w:val="none" w:sz="0" w:space="0" w:color="auto"/>
        <w:bottom w:val="none" w:sz="0" w:space="0" w:color="auto"/>
        <w:right w:val="none" w:sz="0" w:space="0" w:color="auto"/>
      </w:divBdr>
    </w:div>
    <w:div w:id="325911258">
      <w:bodyDiv w:val="1"/>
      <w:marLeft w:val="0"/>
      <w:marRight w:val="0"/>
      <w:marTop w:val="0"/>
      <w:marBottom w:val="0"/>
      <w:divBdr>
        <w:top w:val="none" w:sz="0" w:space="0" w:color="auto"/>
        <w:left w:val="none" w:sz="0" w:space="0" w:color="auto"/>
        <w:bottom w:val="none" w:sz="0" w:space="0" w:color="auto"/>
        <w:right w:val="none" w:sz="0" w:space="0" w:color="auto"/>
      </w:divBdr>
    </w:div>
    <w:div w:id="367995406">
      <w:bodyDiv w:val="1"/>
      <w:marLeft w:val="0"/>
      <w:marRight w:val="0"/>
      <w:marTop w:val="0"/>
      <w:marBottom w:val="0"/>
      <w:divBdr>
        <w:top w:val="none" w:sz="0" w:space="0" w:color="auto"/>
        <w:left w:val="none" w:sz="0" w:space="0" w:color="auto"/>
        <w:bottom w:val="none" w:sz="0" w:space="0" w:color="auto"/>
        <w:right w:val="none" w:sz="0" w:space="0" w:color="auto"/>
      </w:divBdr>
    </w:div>
    <w:div w:id="383601321">
      <w:bodyDiv w:val="1"/>
      <w:marLeft w:val="0"/>
      <w:marRight w:val="0"/>
      <w:marTop w:val="0"/>
      <w:marBottom w:val="0"/>
      <w:divBdr>
        <w:top w:val="none" w:sz="0" w:space="0" w:color="auto"/>
        <w:left w:val="none" w:sz="0" w:space="0" w:color="auto"/>
        <w:bottom w:val="none" w:sz="0" w:space="0" w:color="auto"/>
        <w:right w:val="none" w:sz="0" w:space="0" w:color="auto"/>
      </w:divBdr>
    </w:div>
    <w:div w:id="388769705">
      <w:bodyDiv w:val="1"/>
      <w:marLeft w:val="0"/>
      <w:marRight w:val="0"/>
      <w:marTop w:val="0"/>
      <w:marBottom w:val="0"/>
      <w:divBdr>
        <w:top w:val="none" w:sz="0" w:space="0" w:color="auto"/>
        <w:left w:val="none" w:sz="0" w:space="0" w:color="auto"/>
        <w:bottom w:val="none" w:sz="0" w:space="0" w:color="auto"/>
        <w:right w:val="none" w:sz="0" w:space="0" w:color="auto"/>
      </w:divBdr>
    </w:div>
    <w:div w:id="410738610">
      <w:bodyDiv w:val="1"/>
      <w:marLeft w:val="0"/>
      <w:marRight w:val="0"/>
      <w:marTop w:val="0"/>
      <w:marBottom w:val="0"/>
      <w:divBdr>
        <w:top w:val="none" w:sz="0" w:space="0" w:color="auto"/>
        <w:left w:val="none" w:sz="0" w:space="0" w:color="auto"/>
        <w:bottom w:val="none" w:sz="0" w:space="0" w:color="auto"/>
        <w:right w:val="none" w:sz="0" w:space="0" w:color="auto"/>
      </w:divBdr>
    </w:div>
    <w:div w:id="420221419">
      <w:bodyDiv w:val="1"/>
      <w:marLeft w:val="0"/>
      <w:marRight w:val="0"/>
      <w:marTop w:val="0"/>
      <w:marBottom w:val="0"/>
      <w:divBdr>
        <w:top w:val="none" w:sz="0" w:space="0" w:color="auto"/>
        <w:left w:val="none" w:sz="0" w:space="0" w:color="auto"/>
        <w:bottom w:val="none" w:sz="0" w:space="0" w:color="auto"/>
        <w:right w:val="none" w:sz="0" w:space="0" w:color="auto"/>
      </w:divBdr>
    </w:div>
    <w:div w:id="422460415">
      <w:bodyDiv w:val="1"/>
      <w:marLeft w:val="0"/>
      <w:marRight w:val="0"/>
      <w:marTop w:val="0"/>
      <w:marBottom w:val="0"/>
      <w:divBdr>
        <w:top w:val="none" w:sz="0" w:space="0" w:color="auto"/>
        <w:left w:val="none" w:sz="0" w:space="0" w:color="auto"/>
        <w:bottom w:val="none" w:sz="0" w:space="0" w:color="auto"/>
        <w:right w:val="none" w:sz="0" w:space="0" w:color="auto"/>
      </w:divBdr>
    </w:div>
    <w:div w:id="442580676">
      <w:bodyDiv w:val="1"/>
      <w:marLeft w:val="0"/>
      <w:marRight w:val="0"/>
      <w:marTop w:val="0"/>
      <w:marBottom w:val="0"/>
      <w:divBdr>
        <w:top w:val="none" w:sz="0" w:space="0" w:color="auto"/>
        <w:left w:val="none" w:sz="0" w:space="0" w:color="auto"/>
        <w:bottom w:val="none" w:sz="0" w:space="0" w:color="auto"/>
        <w:right w:val="none" w:sz="0" w:space="0" w:color="auto"/>
      </w:divBdr>
    </w:div>
    <w:div w:id="485777837">
      <w:bodyDiv w:val="1"/>
      <w:marLeft w:val="0"/>
      <w:marRight w:val="0"/>
      <w:marTop w:val="0"/>
      <w:marBottom w:val="0"/>
      <w:divBdr>
        <w:top w:val="none" w:sz="0" w:space="0" w:color="auto"/>
        <w:left w:val="none" w:sz="0" w:space="0" w:color="auto"/>
        <w:bottom w:val="none" w:sz="0" w:space="0" w:color="auto"/>
        <w:right w:val="none" w:sz="0" w:space="0" w:color="auto"/>
      </w:divBdr>
    </w:div>
    <w:div w:id="492645559">
      <w:bodyDiv w:val="1"/>
      <w:marLeft w:val="0"/>
      <w:marRight w:val="0"/>
      <w:marTop w:val="0"/>
      <w:marBottom w:val="0"/>
      <w:divBdr>
        <w:top w:val="none" w:sz="0" w:space="0" w:color="auto"/>
        <w:left w:val="none" w:sz="0" w:space="0" w:color="auto"/>
        <w:bottom w:val="none" w:sz="0" w:space="0" w:color="auto"/>
        <w:right w:val="none" w:sz="0" w:space="0" w:color="auto"/>
      </w:divBdr>
    </w:div>
    <w:div w:id="510490662">
      <w:bodyDiv w:val="1"/>
      <w:marLeft w:val="0"/>
      <w:marRight w:val="0"/>
      <w:marTop w:val="0"/>
      <w:marBottom w:val="0"/>
      <w:divBdr>
        <w:top w:val="none" w:sz="0" w:space="0" w:color="auto"/>
        <w:left w:val="none" w:sz="0" w:space="0" w:color="auto"/>
        <w:bottom w:val="none" w:sz="0" w:space="0" w:color="auto"/>
        <w:right w:val="none" w:sz="0" w:space="0" w:color="auto"/>
      </w:divBdr>
    </w:div>
    <w:div w:id="520633896">
      <w:bodyDiv w:val="1"/>
      <w:marLeft w:val="0"/>
      <w:marRight w:val="0"/>
      <w:marTop w:val="0"/>
      <w:marBottom w:val="0"/>
      <w:divBdr>
        <w:top w:val="none" w:sz="0" w:space="0" w:color="auto"/>
        <w:left w:val="none" w:sz="0" w:space="0" w:color="auto"/>
        <w:bottom w:val="none" w:sz="0" w:space="0" w:color="auto"/>
        <w:right w:val="none" w:sz="0" w:space="0" w:color="auto"/>
      </w:divBdr>
    </w:div>
    <w:div w:id="522401554">
      <w:bodyDiv w:val="1"/>
      <w:marLeft w:val="0"/>
      <w:marRight w:val="0"/>
      <w:marTop w:val="0"/>
      <w:marBottom w:val="0"/>
      <w:divBdr>
        <w:top w:val="none" w:sz="0" w:space="0" w:color="auto"/>
        <w:left w:val="none" w:sz="0" w:space="0" w:color="auto"/>
        <w:bottom w:val="none" w:sz="0" w:space="0" w:color="auto"/>
        <w:right w:val="none" w:sz="0" w:space="0" w:color="auto"/>
      </w:divBdr>
    </w:div>
    <w:div w:id="532764200">
      <w:bodyDiv w:val="1"/>
      <w:marLeft w:val="0"/>
      <w:marRight w:val="0"/>
      <w:marTop w:val="0"/>
      <w:marBottom w:val="0"/>
      <w:divBdr>
        <w:top w:val="none" w:sz="0" w:space="0" w:color="auto"/>
        <w:left w:val="none" w:sz="0" w:space="0" w:color="auto"/>
        <w:bottom w:val="none" w:sz="0" w:space="0" w:color="auto"/>
        <w:right w:val="none" w:sz="0" w:space="0" w:color="auto"/>
      </w:divBdr>
    </w:div>
    <w:div w:id="533350593">
      <w:bodyDiv w:val="1"/>
      <w:marLeft w:val="0"/>
      <w:marRight w:val="0"/>
      <w:marTop w:val="0"/>
      <w:marBottom w:val="0"/>
      <w:divBdr>
        <w:top w:val="none" w:sz="0" w:space="0" w:color="auto"/>
        <w:left w:val="none" w:sz="0" w:space="0" w:color="auto"/>
        <w:bottom w:val="none" w:sz="0" w:space="0" w:color="auto"/>
        <w:right w:val="none" w:sz="0" w:space="0" w:color="auto"/>
      </w:divBdr>
    </w:div>
    <w:div w:id="541556028">
      <w:bodyDiv w:val="1"/>
      <w:marLeft w:val="0"/>
      <w:marRight w:val="0"/>
      <w:marTop w:val="0"/>
      <w:marBottom w:val="0"/>
      <w:divBdr>
        <w:top w:val="none" w:sz="0" w:space="0" w:color="auto"/>
        <w:left w:val="none" w:sz="0" w:space="0" w:color="auto"/>
        <w:bottom w:val="none" w:sz="0" w:space="0" w:color="auto"/>
        <w:right w:val="none" w:sz="0" w:space="0" w:color="auto"/>
      </w:divBdr>
    </w:div>
    <w:div w:id="545219469">
      <w:bodyDiv w:val="1"/>
      <w:marLeft w:val="0"/>
      <w:marRight w:val="0"/>
      <w:marTop w:val="0"/>
      <w:marBottom w:val="0"/>
      <w:divBdr>
        <w:top w:val="none" w:sz="0" w:space="0" w:color="auto"/>
        <w:left w:val="none" w:sz="0" w:space="0" w:color="auto"/>
        <w:bottom w:val="none" w:sz="0" w:space="0" w:color="auto"/>
        <w:right w:val="none" w:sz="0" w:space="0" w:color="auto"/>
      </w:divBdr>
    </w:div>
    <w:div w:id="578104191">
      <w:bodyDiv w:val="1"/>
      <w:marLeft w:val="0"/>
      <w:marRight w:val="0"/>
      <w:marTop w:val="0"/>
      <w:marBottom w:val="0"/>
      <w:divBdr>
        <w:top w:val="none" w:sz="0" w:space="0" w:color="auto"/>
        <w:left w:val="none" w:sz="0" w:space="0" w:color="auto"/>
        <w:bottom w:val="none" w:sz="0" w:space="0" w:color="auto"/>
        <w:right w:val="none" w:sz="0" w:space="0" w:color="auto"/>
      </w:divBdr>
    </w:div>
    <w:div w:id="592476388">
      <w:bodyDiv w:val="1"/>
      <w:marLeft w:val="0"/>
      <w:marRight w:val="0"/>
      <w:marTop w:val="0"/>
      <w:marBottom w:val="0"/>
      <w:divBdr>
        <w:top w:val="none" w:sz="0" w:space="0" w:color="auto"/>
        <w:left w:val="none" w:sz="0" w:space="0" w:color="auto"/>
        <w:bottom w:val="none" w:sz="0" w:space="0" w:color="auto"/>
        <w:right w:val="none" w:sz="0" w:space="0" w:color="auto"/>
      </w:divBdr>
    </w:div>
    <w:div w:id="594477629">
      <w:bodyDiv w:val="1"/>
      <w:marLeft w:val="0"/>
      <w:marRight w:val="0"/>
      <w:marTop w:val="0"/>
      <w:marBottom w:val="0"/>
      <w:divBdr>
        <w:top w:val="none" w:sz="0" w:space="0" w:color="auto"/>
        <w:left w:val="none" w:sz="0" w:space="0" w:color="auto"/>
        <w:bottom w:val="none" w:sz="0" w:space="0" w:color="auto"/>
        <w:right w:val="none" w:sz="0" w:space="0" w:color="auto"/>
      </w:divBdr>
    </w:div>
    <w:div w:id="619605615">
      <w:bodyDiv w:val="1"/>
      <w:marLeft w:val="0"/>
      <w:marRight w:val="0"/>
      <w:marTop w:val="0"/>
      <w:marBottom w:val="0"/>
      <w:divBdr>
        <w:top w:val="none" w:sz="0" w:space="0" w:color="auto"/>
        <w:left w:val="none" w:sz="0" w:space="0" w:color="auto"/>
        <w:bottom w:val="none" w:sz="0" w:space="0" w:color="auto"/>
        <w:right w:val="none" w:sz="0" w:space="0" w:color="auto"/>
      </w:divBdr>
    </w:div>
    <w:div w:id="640769916">
      <w:bodyDiv w:val="1"/>
      <w:marLeft w:val="0"/>
      <w:marRight w:val="0"/>
      <w:marTop w:val="0"/>
      <w:marBottom w:val="0"/>
      <w:divBdr>
        <w:top w:val="none" w:sz="0" w:space="0" w:color="auto"/>
        <w:left w:val="none" w:sz="0" w:space="0" w:color="auto"/>
        <w:bottom w:val="none" w:sz="0" w:space="0" w:color="auto"/>
        <w:right w:val="none" w:sz="0" w:space="0" w:color="auto"/>
      </w:divBdr>
    </w:div>
    <w:div w:id="646208940">
      <w:bodyDiv w:val="1"/>
      <w:marLeft w:val="0"/>
      <w:marRight w:val="0"/>
      <w:marTop w:val="0"/>
      <w:marBottom w:val="0"/>
      <w:divBdr>
        <w:top w:val="none" w:sz="0" w:space="0" w:color="auto"/>
        <w:left w:val="none" w:sz="0" w:space="0" w:color="auto"/>
        <w:bottom w:val="none" w:sz="0" w:space="0" w:color="auto"/>
        <w:right w:val="none" w:sz="0" w:space="0" w:color="auto"/>
      </w:divBdr>
    </w:div>
    <w:div w:id="655032652">
      <w:bodyDiv w:val="1"/>
      <w:marLeft w:val="0"/>
      <w:marRight w:val="0"/>
      <w:marTop w:val="0"/>
      <w:marBottom w:val="0"/>
      <w:divBdr>
        <w:top w:val="none" w:sz="0" w:space="0" w:color="auto"/>
        <w:left w:val="none" w:sz="0" w:space="0" w:color="auto"/>
        <w:bottom w:val="none" w:sz="0" w:space="0" w:color="auto"/>
        <w:right w:val="none" w:sz="0" w:space="0" w:color="auto"/>
      </w:divBdr>
    </w:div>
    <w:div w:id="677536623">
      <w:bodyDiv w:val="1"/>
      <w:marLeft w:val="0"/>
      <w:marRight w:val="0"/>
      <w:marTop w:val="0"/>
      <w:marBottom w:val="0"/>
      <w:divBdr>
        <w:top w:val="none" w:sz="0" w:space="0" w:color="auto"/>
        <w:left w:val="none" w:sz="0" w:space="0" w:color="auto"/>
        <w:bottom w:val="none" w:sz="0" w:space="0" w:color="auto"/>
        <w:right w:val="none" w:sz="0" w:space="0" w:color="auto"/>
      </w:divBdr>
    </w:div>
    <w:div w:id="693264801">
      <w:bodyDiv w:val="1"/>
      <w:marLeft w:val="0"/>
      <w:marRight w:val="0"/>
      <w:marTop w:val="0"/>
      <w:marBottom w:val="0"/>
      <w:divBdr>
        <w:top w:val="none" w:sz="0" w:space="0" w:color="auto"/>
        <w:left w:val="none" w:sz="0" w:space="0" w:color="auto"/>
        <w:bottom w:val="none" w:sz="0" w:space="0" w:color="auto"/>
        <w:right w:val="none" w:sz="0" w:space="0" w:color="auto"/>
      </w:divBdr>
    </w:div>
    <w:div w:id="699890439">
      <w:bodyDiv w:val="1"/>
      <w:marLeft w:val="0"/>
      <w:marRight w:val="0"/>
      <w:marTop w:val="0"/>
      <w:marBottom w:val="0"/>
      <w:divBdr>
        <w:top w:val="none" w:sz="0" w:space="0" w:color="auto"/>
        <w:left w:val="none" w:sz="0" w:space="0" w:color="auto"/>
        <w:bottom w:val="none" w:sz="0" w:space="0" w:color="auto"/>
        <w:right w:val="none" w:sz="0" w:space="0" w:color="auto"/>
      </w:divBdr>
    </w:div>
    <w:div w:id="718633348">
      <w:bodyDiv w:val="1"/>
      <w:marLeft w:val="0"/>
      <w:marRight w:val="0"/>
      <w:marTop w:val="0"/>
      <w:marBottom w:val="0"/>
      <w:divBdr>
        <w:top w:val="none" w:sz="0" w:space="0" w:color="auto"/>
        <w:left w:val="none" w:sz="0" w:space="0" w:color="auto"/>
        <w:bottom w:val="none" w:sz="0" w:space="0" w:color="auto"/>
        <w:right w:val="none" w:sz="0" w:space="0" w:color="auto"/>
      </w:divBdr>
    </w:div>
    <w:div w:id="733433135">
      <w:bodyDiv w:val="1"/>
      <w:marLeft w:val="0"/>
      <w:marRight w:val="0"/>
      <w:marTop w:val="0"/>
      <w:marBottom w:val="0"/>
      <w:divBdr>
        <w:top w:val="none" w:sz="0" w:space="0" w:color="auto"/>
        <w:left w:val="none" w:sz="0" w:space="0" w:color="auto"/>
        <w:bottom w:val="none" w:sz="0" w:space="0" w:color="auto"/>
        <w:right w:val="none" w:sz="0" w:space="0" w:color="auto"/>
      </w:divBdr>
    </w:div>
    <w:div w:id="735980904">
      <w:bodyDiv w:val="1"/>
      <w:marLeft w:val="0"/>
      <w:marRight w:val="0"/>
      <w:marTop w:val="0"/>
      <w:marBottom w:val="0"/>
      <w:divBdr>
        <w:top w:val="none" w:sz="0" w:space="0" w:color="auto"/>
        <w:left w:val="none" w:sz="0" w:space="0" w:color="auto"/>
        <w:bottom w:val="none" w:sz="0" w:space="0" w:color="auto"/>
        <w:right w:val="none" w:sz="0" w:space="0" w:color="auto"/>
      </w:divBdr>
    </w:div>
    <w:div w:id="740176742">
      <w:bodyDiv w:val="1"/>
      <w:marLeft w:val="0"/>
      <w:marRight w:val="0"/>
      <w:marTop w:val="0"/>
      <w:marBottom w:val="0"/>
      <w:divBdr>
        <w:top w:val="none" w:sz="0" w:space="0" w:color="auto"/>
        <w:left w:val="none" w:sz="0" w:space="0" w:color="auto"/>
        <w:bottom w:val="none" w:sz="0" w:space="0" w:color="auto"/>
        <w:right w:val="none" w:sz="0" w:space="0" w:color="auto"/>
      </w:divBdr>
    </w:div>
    <w:div w:id="750859146">
      <w:bodyDiv w:val="1"/>
      <w:marLeft w:val="0"/>
      <w:marRight w:val="0"/>
      <w:marTop w:val="0"/>
      <w:marBottom w:val="0"/>
      <w:divBdr>
        <w:top w:val="none" w:sz="0" w:space="0" w:color="auto"/>
        <w:left w:val="none" w:sz="0" w:space="0" w:color="auto"/>
        <w:bottom w:val="none" w:sz="0" w:space="0" w:color="auto"/>
        <w:right w:val="none" w:sz="0" w:space="0" w:color="auto"/>
      </w:divBdr>
    </w:div>
    <w:div w:id="751194280">
      <w:bodyDiv w:val="1"/>
      <w:marLeft w:val="0"/>
      <w:marRight w:val="0"/>
      <w:marTop w:val="0"/>
      <w:marBottom w:val="0"/>
      <w:divBdr>
        <w:top w:val="none" w:sz="0" w:space="0" w:color="auto"/>
        <w:left w:val="none" w:sz="0" w:space="0" w:color="auto"/>
        <w:bottom w:val="none" w:sz="0" w:space="0" w:color="auto"/>
        <w:right w:val="none" w:sz="0" w:space="0" w:color="auto"/>
      </w:divBdr>
    </w:div>
    <w:div w:id="770976200">
      <w:bodyDiv w:val="1"/>
      <w:marLeft w:val="0"/>
      <w:marRight w:val="0"/>
      <w:marTop w:val="0"/>
      <w:marBottom w:val="0"/>
      <w:divBdr>
        <w:top w:val="none" w:sz="0" w:space="0" w:color="auto"/>
        <w:left w:val="none" w:sz="0" w:space="0" w:color="auto"/>
        <w:bottom w:val="none" w:sz="0" w:space="0" w:color="auto"/>
        <w:right w:val="none" w:sz="0" w:space="0" w:color="auto"/>
      </w:divBdr>
    </w:div>
    <w:div w:id="778111972">
      <w:bodyDiv w:val="1"/>
      <w:marLeft w:val="0"/>
      <w:marRight w:val="0"/>
      <w:marTop w:val="0"/>
      <w:marBottom w:val="0"/>
      <w:divBdr>
        <w:top w:val="none" w:sz="0" w:space="0" w:color="auto"/>
        <w:left w:val="none" w:sz="0" w:space="0" w:color="auto"/>
        <w:bottom w:val="none" w:sz="0" w:space="0" w:color="auto"/>
        <w:right w:val="none" w:sz="0" w:space="0" w:color="auto"/>
      </w:divBdr>
    </w:div>
    <w:div w:id="794517868">
      <w:bodyDiv w:val="1"/>
      <w:marLeft w:val="0"/>
      <w:marRight w:val="0"/>
      <w:marTop w:val="0"/>
      <w:marBottom w:val="0"/>
      <w:divBdr>
        <w:top w:val="none" w:sz="0" w:space="0" w:color="auto"/>
        <w:left w:val="none" w:sz="0" w:space="0" w:color="auto"/>
        <w:bottom w:val="none" w:sz="0" w:space="0" w:color="auto"/>
        <w:right w:val="none" w:sz="0" w:space="0" w:color="auto"/>
      </w:divBdr>
    </w:div>
    <w:div w:id="805582864">
      <w:bodyDiv w:val="1"/>
      <w:marLeft w:val="0"/>
      <w:marRight w:val="0"/>
      <w:marTop w:val="0"/>
      <w:marBottom w:val="0"/>
      <w:divBdr>
        <w:top w:val="none" w:sz="0" w:space="0" w:color="auto"/>
        <w:left w:val="none" w:sz="0" w:space="0" w:color="auto"/>
        <w:bottom w:val="none" w:sz="0" w:space="0" w:color="auto"/>
        <w:right w:val="none" w:sz="0" w:space="0" w:color="auto"/>
      </w:divBdr>
    </w:div>
    <w:div w:id="819420865">
      <w:bodyDiv w:val="1"/>
      <w:marLeft w:val="0"/>
      <w:marRight w:val="0"/>
      <w:marTop w:val="0"/>
      <w:marBottom w:val="0"/>
      <w:divBdr>
        <w:top w:val="none" w:sz="0" w:space="0" w:color="auto"/>
        <w:left w:val="none" w:sz="0" w:space="0" w:color="auto"/>
        <w:bottom w:val="none" w:sz="0" w:space="0" w:color="auto"/>
        <w:right w:val="none" w:sz="0" w:space="0" w:color="auto"/>
      </w:divBdr>
    </w:div>
    <w:div w:id="823736839">
      <w:bodyDiv w:val="1"/>
      <w:marLeft w:val="0"/>
      <w:marRight w:val="0"/>
      <w:marTop w:val="0"/>
      <w:marBottom w:val="0"/>
      <w:divBdr>
        <w:top w:val="none" w:sz="0" w:space="0" w:color="auto"/>
        <w:left w:val="none" w:sz="0" w:space="0" w:color="auto"/>
        <w:bottom w:val="none" w:sz="0" w:space="0" w:color="auto"/>
        <w:right w:val="none" w:sz="0" w:space="0" w:color="auto"/>
      </w:divBdr>
    </w:div>
    <w:div w:id="851066939">
      <w:bodyDiv w:val="1"/>
      <w:marLeft w:val="0"/>
      <w:marRight w:val="0"/>
      <w:marTop w:val="0"/>
      <w:marBottom w:val="0"/>
      <w:divBdr>
        <w:top w:val="none" w:sz="0" w:space="0" w:color="auto"/>
        <w:left w:val="none" w:sz="0" w:space="0" w:color="auto"/>
        <w:bottom w:val="none" w:sz="0" w:space="0" w:color="auto"/>
        <w:right w:val="none" w:sz="0" w:space="0" w:color="auto"/>
      </w:divBdr>
    </w:div>
    <w:div w:id="855970426">
      <w:bodyDiv w:val="1"/>
      <w:marLeft w:val="0"/>
      <w:marRight w:val="0"/>
      <w:marTop w:val="0"/>
      <w:marBottom w:val="0"/>
      <w:divBdr>
        <w:top w:val="none" w:sz="0" w:space="0" w:color="auto"/>
        <w:left w:val="none" w:sz="0" w:space="0" w:color="auto"/>
        <w:bottom w:val="none" w:sz="0" w:space="0" w:color="auto"/>
        <w:right w:val="none" w:sz="0" w:space="0" w:color="auto"/>
      </w:divBdr>
    </w:div>
    <w:div w:id="876091594">
      <w:bodyDiv w:val="1"/>
      <w:marLeft w:val="0"/>
      <w:marRight w:val="0"/>
      <w:marTop w:val="0"/>
      <w:marBottom w:val="0"/>
      <w:divBdr>
        <w:top w:val="none" w:sz="0" w:space="0" w:color="auto"/>
        <w:left w:val="none" w:sz="0" w:space="0" w:color="auto"/>
        <w:bottom w:val="none" w:sz="0" w:space="0" w:color="auto"/>
        <w:right w:val="none" w:sz="0" w:space="0" w:color="auto"/>
      </w:divBdr>
    </w:div>
    <w:div w:id="885608570">
      <w:bodyDiv w:val="1"/>
      <w:marLeft w:val="0"/>
      <w:marRight w:val="0"/>
      <w:marTop w:val="0"/>
      <w:marBottom w:val="0"/>
      <w:divBdr>
        <w:top w:val="none" w:sz="0" w:space="0" w:color="auto"/>
        <w:left w:val="none" w:sz="0" w:space="0" w:color="auto"/>
        <w:bottom w:val="none" w:sz="0" w:space="0" w:color="auto"/>
        <w:right w:val="none" w:sz="0" w:space="0" w:color="auto"/>
      </w:divBdr>
    </w:div>
    <w:div w:id="890118372">
      <w:bodyDiv w:val="1"/>
      <w:marLeft w:val="0"/>
      <w:marRight w:val="0"/>
      <w:marTop w:val="0"/>
      <w:marBottom w:val="0"/>
      <w:divBdr>
        <w:top w:val="none" w:sz="0" w:space="0" w:color="auto"/>
        <w:left w:val="none" w:sz="0" w:space="0" w:color="auto"/>
        <w:bottom w:val="none" w:sz="0" w:space="0" w:color="auto"/>
        <w:right w:val="none" w:sz="0" w:space="0" w:color="auto"/>
      </w:divBdr>
    </w:div>
    <w:div w:id="899634114">
      <w:bodyDiv w:val="1"/>
      <w:marLeft w:val="0"/>
      <w:marRight w:val="0"/>
      <w:marTop w:val="0"/>
      <w:marBottom w:val="0"/>
      <w:divBdr>
        <w:top w:val="none" w:sz="0" w:space="0" w:color="auto"/>
        <w:left w:val="none" w:sz="0" w:space="0" w:color="auto"/>
        <w:bottom w:val="none" w:sz="0" w:space="0" w:color="auto"/>
        <w:right w:val="none" w:sz="0" w:space="0" w:color="auto"/>
      </w:divBdr>
    </w:div>
    <w:div w:id="901335300">
      <w:bodyDiv w:val="1"/>
      <w:marLeft w:val="0"/>
      <w:marRight w:val="0"/>
      <w:marTop w:val="0"/>
      <w:marBottom w:val="0"/>
      <w:divBdr>
        <w:top w:val="none" w:sz="0" w:space="0" w:color="auto"/>
        <w:left w:val="none" w:sz="0" w:space="0" w:color="auto"/>
        <w:bottom w:val="none" w:sz="0" w:space="0" w:color="auto"/>
        <w:right w:val="none" w:sz="0" w:space="0" w:color="auto"/>
      </w:divBdr>
    </w:div>
    <w:div w:id="918291967">
      <w:bodyDiv w:val="1"/>
      <w:marLeft w:val="0"/>
      <w:marRight w:val="0"/>
      <w:marTop w:val="0"/>
      <w:marBottom w:val="0"/>
      <w:divBdr>
        <w:top w:val="none" w:sz="0" w:space="0" w:color="auto"/>
        <w:left w:val="none" w:sz="0" w:space="0" w:color="auto"/>
        <w:bottom w:val="none" w:sz="0" w:space="0" w:color="auto"/>
        <w:right w:val="none" w:sz="0" w:space="0" w:color="auto"/>
      </w:divBdr>
    </w:div>
    <w:div w:id="926229353">
      <w:bodyDiv w:val="1"/>
      <w:marLeft w:val="0"/>
      <w:marRight w:val="0"/>
      <w:marTop w:val="0"/>
      <w:marBottom w:val="0"/>
      <w:divBdr>
        <w:top w:val="none" w:sz="0" w:space="0" w:color="auto"/>
        <w:left w:val="none" w:sz="0" w:space="0" w:color="auto"/>
        <w:bottom w:val="none" w:sz="0" w:space="0" w:color="auto"/>
        <w:right w:val="none" w:sz="0" w:space="0" w:color="auto"/>
      </w:divBdr>
    </w:div>
    <w:div w:id="927881920">
      <w:bodyDiv w:val="1"/>
      <w:marLeft w:val="0"/>
      <w:marRight w:val="0"/>
      <w:marTop w:val="0"/>
      <w:marBottom w:val="0"/>
      <w:divBdr>
        <w:top w:val="none" w:sz="0" w:space="0" w:color="auto"/>
        <w:left w:val="none" w:sz="0" w:space="0" w:color="auto"/>
        <w:bottom w:val="none" w:sz="0" w:space="0" w:color="auto"/>
        <w:right w:val="none" w:sz="0" w:space="0" w:color="auto"/>
      </w:divBdr>
    </w:div>
    <w:div w:id="928587665">
      <w:bodyDiv w:val="1"/>
      <w:marLeft w:val="0"/>
      <w:marRight w:val="0"/>
      <w:marTop w:val="0"/>
      <w:marBottom w:val="0"/>
      <w:divBdr>
        <w:top w:val="none" w:sz="0" w:space="0" w:color="auto"/>
        <w:left w:val="none" w:sz="0" w:space="0" w:color="auto"/>
        <w:bottom w:val="none" w:sz="0" w:space="0" w:color="auto"/>
        <w:right w:val="none" w:sz="0" w:space="0" w:color="auto"/>
      </w:divBdr>
    </w:div>
    <w:div w:id="934947949">
      <w:bodyDiv w:val="1"/>
      <w:marLeft w:val="0"/>
      <w:marRight w:val="0"/>
      <w:marTop w:val="0"/>
      <w:marBottom w:val="0"/>
      <w:divBdr>
        <w:top w:val="none" w:sz="0" w:space="0" w:color="auto"/>
        <w:left w:val="none" w:sz="0" w:space="0" w:color="auto"/>
        <w:bottom w:val="none" w:sz="0" w:space="0" w:color="auto"/>
        <w:right w:val="none" w:sz="0" w:space="0" w:color="auto"/>
      </w:divBdr>
    </w:div>
    <w:div w:id="946307051">
      <w:bodyDiv w:val="1"/>
      <w:marLeft w:val="0"/>
      <w:marRight w:val="0"/>
      <w:marTop w:val="0"/>
      <w:marBottom w:val="0"/>
      <w:divBdr>
        <w:top w:val="none" w:sz="0" w:space="0" w:color="auto"/>
        <w:left w:val="none" w:sz="0" w:space="0" w:color="auto"/>
        <w:bottom w:val="none" w:sz="0" w:space="0" w:color="auto"/>
        <w:right w:val="none" w:sz="0" w:space="0" w:color="auto"/>
      </w:divBdr>
    </w:div>
    <w:div w:id="955719481">
      <w:bodyDiv w:val="1"/>
      <w:marLeft w:val="0"/>
      <w:marRight w:val="0"/>
      <w:marTop w:val="0"/>
      <w:marBottom w:val="0"/>
      <w:divBdr>
        <w:top w:val="none" w:sz="0" w:space="0" w:color="auto"/>
        <w:left w:val="none" w:sz="0" w:space="0" w:color="auto"/>
        <w:bottom w:val="none" w:sz="0" w:space="0" w:color="auto"/>
        <w:right w:val="none" w:sz="0" w:space="0" w:color="auto"/>
      </w:divBdr>
    </w:div>
    <w:div w:id="956369524">
      <w:bodyDiv w:val="1"/>
      <w:marLeft w:val="0"/>
      <w:marRight w:val="0"/>
      <w:marTop w:val="0"/>
      <w:marBottom w:val="0"/>
      <w:divBdr>
        <w:top w:val="none" w:sz="0" w:space="0" w:color="auto"/>
        <w:left w:val="none" w:sz="0" w:space="0" w:color="auto"/>
        <w:bottom w:val="none" w:sz="0" w:space="0" w:color="auto"/>
        <w:right w:val="none" w:sz="0" w:space="0" w:color="auto"/>
      </w:divBdr>
    </w:div>
    <w:div w:id="969019376">
      <w:bodyDiv w:val="1"/>
      <w:marLeft w:val="0"/>
      <w:marRight w:val="0"/>
      <w:marTop w:val="0"/>
      <w:marBottom w:val="0"/>
      <w:divBdr>
        <w:top w:val="none" w:sz="0" w:space="0" w:color="auto"/>
        <w:left w:val="none" w:sz="0" w:space="0" w:color="auto"/>
        <w:bottom w:val="none" w:sz="0" w:space="0" w:color="auto"/>
        <w:right w:val="none" w:sz="0" w:space="0" w:color="auto"/>
      </w:divBdr>
    </w:div>
    <w:div w:id="969557681">
      <w:bodyDiv w:val="1"/>
      <w:marLeft w:val="0"/>
      <w:marRight w:val="0"/>
      <w:marTop w:val="0"/>
      <w:marBottom w:val="0"/>
      <w:divBdr>
        <w:top w:val="none" w:sz="0" w:space="0" w:color="auto"/>
        <w:left w:val="none" w:sz="0" w:space="0" w:color="auto"/>
        <w:bottom w:val="none" w:sz="0" w:space="0" w:color="auto"/>
        <w:right w:val="none" w:sz="0" w:space="0" w:color="auto"/>
      </w:divBdr>
    </w:div>
    <w:div w:id="970554244">
      <w:bodyDiv w:val="1"/>
      <w:marLeft w:val="0"/>
      <w:marRight w:val="0"/>
      <w:marTop w:val="0"/>
      <w:marBottom w:val="0"/>
      <w:divBdr>
        <w:top w:val="none" w:sz="0" w:space="0" w:color="auto"/>
        <w:left w:val="none" w:sz="0" w:space="0" w:color="auto"/>
        <w:bottom w:val="none" w:sz="0" w:space="0" w:color="auto"/>
        <w:right w:val="none" w:sz="0" w:space="0" w:color="auto"/>
      </w:divBdr>
    </w:div>
    <w:div w:id="990520388">
      <w:bodyDiv w:val="1"/>
      <w:marLeft w:val="0"/>
      <w:marRight w:val="0"/>
      <w:marTop w:val="0"/>
      <w:marBottom w:val="0"/>
      <w:divBdr>
        <w:top w:val="none" w:sz="0" w:space="0" w:color="auto"/>
        <w:left w:val="none" w:sz="0" w:space="0" w:color="auto"/>
        <w:bottom w:val="none" w:sz="0" w:space="0" w:color="auto"/>
        <w:right w:val="none" w:sz="0" w:space="0" w:color="auto"/>
      </w:divBdr>
    </w:div>
    <w:div w:id="998462739">
      <w:bodyDiv w:val="1"/>
      <w:marLeft w:val="0"/>
      <w:marRight w:val="0"/>
      <w:marTop w:val="0"/>
      <w:marBottom w:val="0"/>
      <w:divBdr>
        <w:top w:val="none" w:sz="0" w:space="0" w:color="auto"/>
        <w:left w:val="none" w:sz="0" w:space="0" w:color="auto"/>
        <w:bottom w:val="none" w:sz="0" w:space="0" w:color="auto"/>
        <w:right w:val="none" w:sz="0" w:space="0" w:color="auto"/>
      </w:divBdr>
    </w:div>
    <w:div w:id="1013143672">
      <w:bodyDiv w:val="1"/>
      <w:marLeft w:val="0"/>
      <w:marRight w:val="0"/>
      <w:marTop w:val="0"/>
      <w:marBottom w:val="0"/>
      <w:divBdr>
        <w:top w:val="none" w:sz="0" w:space="0" w:color="auto"/>
        <w:left w:val="none" w:sz="0" w:space="0" w:color="auto"/>
        <w:bottom w:val="none" w:sz="0" w:space="0" w:color="auto"/>
        <w:right w:val="none" w:sz="0" w:space="0" w:color="auto"/>
      </w:divBdr>
    </w:div>
    <w:div w:id="1013727858">
      <w:bodyDiv w:val="1"/>
      <w:marLeft w:val="0"/>
      <w:marRight w:val="0"/>
      <w:marTop w:val="0"/>
      <w:marBottom w:val="0"/>
      <w:divBdr>
        <w:top w:val="none" w:sz="0" w:space="0" w:color="auto"/>
        <w:left w:val="none" w:sz="0" w:space="0" w:color="auto"/>
        <w:bottom w:val="none" w:sz="0" w:space="0" w:color="auto"/>
        <w:right w:val="none" w:sz="0" w:space="0" w:color="auto"/>
      </w:divBdr>
    </w:div>
    <w:div w:id="1026297655">
      <w:bodyDiv w:val="1"/>
      <w:marLeft w:val="0"/>
      <w:marRight w:val="0"/>
      <w:marTop w:val="0"/>
      <w:marBottom w:val="0"/>
      <w:divBdr>
        <w:top w:val="none" w:sz="0" w:space="0" w:color="auto"/>
        <w:left w:val="none" w:sz="0" w:space="0" w:color="auto"/>
        <w:bottom w:val="none" w:sz="0" w:space="0" w:color="auto"/>
        <w:right w:val="none" w:sz="0" w:space="0" w:color="auto"/>
      </w:divBdr>
    </w:div>
    <w:div w:id="1038970051">
      <w:bodyDiv w:val="1"/>
      <w:marLeft w:val="0"/>
      <w:marRight w:val="0"/>
      <w:marTop w:val="0"/>
      <w:marBottom w:val="0"/>
      <w:divBdr>
        <w:top w:val="none" w:sz="0" w:space="0" w:color="auto"/>
        <w:left w:val="none" w:sz="0" w:space="0" w:color="auto"/>
        <w:bottom w:val="none" w:sz="0" w:space="0" w:color="auto"/>
        <w:right w:val="none" w:sz="0" w:space="0" w:color="auto"/>
      </w:divBdr>
    </w:div>
    <w:div w:id="1047490086">
      <w:bodyDiv w:val="1"/>
      <w:marLeft w:val="0"/>
      <w:marRight w:val="0"/>
      <w:marTop w:val="0"/>
      <w:marBottom w:val="0"/>
      <w:divBdr>
        <w:top w:val="none" w:sz="0" w:space="0" w:color="auto"/>
        <w:left w:val="none" w:sz="0" w:space="0" w:color="auto"/>
        <w:bottom w:val="none" w:sz="0" w:space="0" w:color="auto"/>
        <w:right w:val="none" w:sz="0" w:space="0" w:color="auto"/>
      </w:divBdr>
    </w:div>
    <w:div w:id="1056783531">
      <w:bodyDiv w:val="1"/>
      <w:marLeft w:val="0"/>
      <w:marRight w:val="0"/>
      <w:marTop w:val="0"/>
      <w:marBottom w:val="0"/>
      <w:divBdr>
        <w:top w:val="none" w:sz="0" w:space="0" w:color="auto"/>
        <w:left w:val="none" w:sz="0" w:space="0" w:color="auto"/>
        <w:bottom w:val="none" w:sz="0" w:space="0" w:color="auto"/>
        <w:right w:val="none" w:sz="0" w:space="0" w:color="auto"/>
      </w:divBdr>
    </w:div>
    <w:div w:id="1066224939">
      <w:bodyDiv w:val="1"/>
      <w:marLeft w:val="0"/>
      <w:marRight w:val="0"/>
      <w:marTop w:val="0"/>
      <w:marBottom w:val="0"/>
      <w:divBdr>
        <w:top w:val="none" w:sz="0" w:space="0" w:color="auto"/>
        <w:left w:val="none" w:sz="0" w:space="0" w:color="auto"/>
        <w:bottom w:val="none" w:sz="0" w:space="0" w:color="auto"/>
        <w:right w:val="none" w:sz="0" w:space="0" w:color="auto"/>
      </w:divBdr>
    </w:div>
    <w:div w:id="1082222169">
      <w:bodyDiv w:val="1"/>
      <w:marLeft w:val="0"/>
      <w:marRight w:val="0"/>
      <w:marTop w:val="0"/>
      <w:marBottom w:val="0"/>
      <w:divBdr>
        <w:top w:val="none" w:sz="0" w:space="0" w:color="auto"/>
        <w:left w:val="none" w:sz="0" w:space="0" w:color="auto"/>
        <w:bottom w:val="none" w:sz="0" w:space="0" w:color="auto"/>
        <w:right w:val="none" w:sz="0" w:space="0" w:color="auto"/>
      </w:divBdr>
    </w:div>
    <w:div w:id="1082723311">
      <w:bodyDiv w:val="1"/>
      <w:marLeft w:val="0"/>
      <w:marRight w:val="0"/>
      <w:marTop w:val="0"/>
      <w:marBottom w:val="0"/>
      <w:divBdr>
        <w:top w:val="none" w:sz="0" w:space="0" w:color="auto"/>
        <w:left w:val="none" w:sz="0" w:space="0" w:color="auto"/>
        <w:bottom w:val="none" w:sz="0" w:space="0" w:color="auto"/>
        <w:right w:val="none" w:sz="0" w:space="0" w:color="auto"/>
      </w:divBdr>
    </w:div>
    <w:div w:id="1085610015">
      <w:bodyDiv w:val="1"/>
      <w:marLeft w:val="0"/>
      <w:marRight w:val="0"/>
      <w:marTop w:val="0"/>
      <w:marBottom w:val="0"/>
      <w:divBdr>
        <w:top w:val="none" w:sz="0" w:space="0" w:color="auto"/>
        <w:left w:val="none" w:sz="0" w:space="0" w:color="auto"/>
        <w:bottom w:val="none" w:sz="0" w:space="0" w:color="auto"/>
        <w:right w:val="none" w:sz="0" w:space="0" w:color="auto"/>
      </w:divBdr>
    </w:div>
    <w:div w:id="1090277796">
      <w:bodyDiv w:val="1"/>
      <w:marLeft w:val="0"/>
      <w:marRight w:val="0"/>
      <w:marTop w:val="0"/>
      <w:marBottom w:val="0"/>
      <w:divBdr>
        <w:top w:val="none" w:sz="0" w:space="0" w:color="auto"/>
        <w:left w:val="none" w:sz="0" w:space="0" w:color="auto"/>
        <w:bottom w:val="none" w:sz="0" w:space="0" w:color="auto"/>
        <w:right w:val="none" w:sz="0" w:space="0" w:color="auto"/>
      </w:divBdr>
    </w:div>
    <w:div w:id="1099525826">
      <w:bodyDiv w:val="1"/>
      <w:marLeft w:val="0"/>
      <w:marRight w:val="0"/>
      <w:marTop w:val="0"/>
      <w:marBottom w:val="0"/>
      <w:divBdr>
        <w:top w:val="none" w:sz="0" w:space="0" w:color="auto"/>
        <w:left w:val="none" w:sz="0" w:space="0" w:color="auto"/>
        <w:bottom w:val="none" w:sz="0" w:space="0" w:color="auto"/>
        <w:right w:val="none" w:sz="0" w:space="0" w:color="auto"/>
      </w:divBdr>
    </w:div>
    <w:div w:id="1101609755">
      <w:bodyDiv w:val="1"/>
      <w:marLeft w:val="0"/>
      <w:marRight w:val="0"/>
      <w:marTop w:val="0"/>
      <w:marBottom w:val="0"/>
      <w:divBdr>
        <w:top w:val="none" w:sz="0" w:space="0" w:color="auto"/>
        <w:left w:val="none" w:sz="0" w:space="0" w:color="auto"/>
        <w:bottom w:val="none" w:sz="0" w:space="0" w:color="auto"/>
        <w:right w:val="none" w:sz="0" w:space="0" w:color="auto"/>
      </w:divBdr>
    </w:div>
    <w:div w:id="1111823021">
      <w:bodyDiv w:val="1"/>
      <w:marLeft w:val="0"/>
      <w:marRight w:val="0"/>
      <w:marTop w:val="0"/>
      <w:marBottom w:val="0"/>
      <w:divBdr>
        <w:top w:val="none" w:sz="0" w:space="0" w:color="auto"/>
        <w:left w:val="none" w:sz="0" w:space="0" w:color="auto"/>
        <w:bottom w:val="none" w:sz="0" w:space="0" w:color="auto"/>
        <w:right w:val="none" w:sz="0" w:space="0" w:color="auto"/>
      </w:divBdr>
    </w:div>
    <w:div w:id="1152718913">
      <w:bodyDiv w:val="1"/>
      <w:marLeft w:val="0"/>
      <w:marRight w:val="0"/>
      <w:marTop w:val="0"/>
      <w:marBottom w:val="0"/>
      <w:divBdr>
        <w:top w:val="none" w:sz="0" w:space="0" w:color="auto"/>
        <w:left w:val="none" w:sz="0" w:space="0" w:color="auto"/>
        <w:bottom w:val="none" w:sz="0" w:space="0" w:color="auto"/>
        <w:right w:val="none" w:sz="0" w:space="0" w:color="auto"/>
      </w:divBdr>
    </w:div>
    <w:div w:id="1155023701">
      <w:bodyDiv w:val="1"/>
      <w:marLeft w:val="0"/>
      <w:marRight w:val="0"/>
      <w:marTop w:val="0"/>
      <w:marBottom w:val="0"/>
      <w:divBdr>
        <w:top w:val="none" w:sz="0" w:space="0" w:color="auto"/>
        <w:left w:val="none" w:sz="0" w:space="0" w:color="auto"/>
        <w:bottom w:val="none" w:sz="0" w:space="0" w:color="auto"/>
        <w:right w:val="none" w:sz="0" w:space="0" w:color="auto"/>
      </w:divBdr>
    </w:div>
    <w:div w:id="1159273900">
      <w:bodyDiv w:val="1"/>
      <w:marLeft w:val="0"/>
      <w:marRight w:val="0"/>
      <w:marTop w:val="0"/>
      <w:marBottom w:val="0"/>
      <w:divBdr>
        <w:top w:val="none" w:sz="0" w:space="0" w:color="auto"/>
        <w:left w:val="none" w:sz="0" w:space="0" w:color="auto"/>
        <w:bottom w:val="none" w:sz="0" w:space="0" w:color="auto"/>
        <w:right w:val="none" w:sz="0" w:space="0" w:color="auto"/>
      </w:divBdr>
    </w:div>
    <w:div w:id="1164974469">
      <w:bodyDiv w:val="1"/>
      <w:marLeft w:val="0"/>
      <w:marRight w:val="0"/>
      <w:marTop w:val="0"/>
      <w:marBottom w:val="0"/>
      <w:divBdr>
        <w:top w:val="none" w:sz="0" w:space="0" w:color="auto"/>
        <w:left w:val="none" w:sz="0" w:space="0" w:color="auto"/>
        <w:bottom w:val="none" w:sz="0" w:space="0" w:color="auto"/>
        <w:right w:val="none" w:sz="0" w:space="0" w:color="auto"/>
      </w:divBdr>
    </w:div>
    <w:div w:id="1190412158">
      <w:bodyDiv w:val="1"/>
      <w:marLeft w:val="0"/>
      <w:marRight w:val="0"/>
      <w:marTop w:val="0"/>
      <w:marBottom w:val="0"/>
      <w:divBdr>
        <w:top w:val="none" w:sz="0" w:space="0" w:color="auto"/>
        <w:left w:val="none" w:sz="0" w:space="0" w:color="auto"/>
        <w:bottom w:val="none" w:sz="0" w:space="0" w:color="auto"/>
        <w:right w:val="none" w:sz="0" w:space="0" w:color="auto"/>
      </w:divBdr>
    </w:div>
    <w:div w:id="1209103207">
      <w:bodyDiv w:val="1"/>
      <w:marLeft w:val="0"/>
      <w:marRight w:val="0"/>
      <w:marTop w:val="0"/>
      <w:marBottom w:val="0"/>
      <w:divBdr>
        <w:top w:val="none" w:sz="0" w:space="0" w:color="auto"/>
        <w:left w:val="none" w:sz="0" w:space="0" w:color="auto"/>
        <w:bottom w:val="none" w:sz="0" w:space="0" w:color="auto"/>
        <w:right w:val="none" w:sz="0" w:space="0" w:color="auto"/>
      </w:divBdr>
    </w:div>
    <w:div w:id="1210804861">
      <w:bodyDiv w:val="1"/>
      <w:marLeft w:val="0"/>
      <w:marRight w:val="0"/>
      <w:marTop w:val="0"/>
      <w:marBottom w:val="0"/>
      <w:divBdr>
        <w:top w:val="none" w:sz="0" w:space="0" w:color="auto"/>
        <w:left w:val="none" w:sz="0" w:space="0" w:color="auto"/>
        <w:bottom w:val="none" w:sz="0" w:space="0" w:color="auto"/>
        <w:right w:val="none" w:sz="0" w:space="0" w:color="auto"/>
      </w:divBdr>
    </w:div>
    <w:div w:id="1226573165">
      <w:bodyDiv w:val="1"/>
      <w:marLeft w:val="0"/>
      <w:marRight w:val="0"/>
      <w:marTop w:val="0"/>
      <w:marBottom w:val="0"/>
      <w:divBdr>
        <w:top w:val="none" w:sz="0" w:space="0" w:color="auto"/>
        <w:left w:val="none" w:sz="0" w:space="0" w:color="auto"/>
        <w:bottom w:val="none" w:sz="0" w:space="0" w:color="auto"/>
        <w:right w:val="none" w:sz="0" w:space="0" w:color="auto"/>
      </w:divBdr>
    </w:div>
    <w:div w:id="1227956224">
      <w:bodyDiv w:val="1"/>
      <w:marLeft w:val="0"/>
      <w:marRight w:val="0"/>
      <w:marTop w:val="0"/>
      <w:marBottom w:val="0"/>
      <w:divBdr>
        <w:top w:val="none" w:sz="0" w:space="0" w:color="auto"/>
        <w:left w:val="none" w:sz="0" w:space="0" w:color="auto"/>
        <w:bottom w:val="none" w:sz="0" w:space="0" w:color="auto"/>
        <w:right w:val="none" w:sz="0" w:space="0" w:color="auto"/>
      </w:divBdr>
    </w:div>
    <w:div w:id="1245846836">
      <w:bodyDiv w:val="1"/>
      <w:marLeft w:val="0"/>
      <w:marRight w:val="0"/>
      <w:marTop w:val="0"/>
      <w:marBottom w:val="0"/>
      <w:divBdr>
        <w:top w:val="none" w:sz="0" w:space="0" w:color="auto"/>
        <w:left w:val="none" w:sz="0" w:space="0" w:color="auto"/>
        <w:bottom w:val="none" w:sz="0" w:space="0" w:color="auto"/>
        <w:right w:val="none" w:sz="0" w:space="0" w:color="auto"/>
      </w:divBdr>
    </w:div>
    <w:div w:id="1246377544">
      <w:bodyDiv w:val="1"/>
      <w:marLeft w:val="0"/>
      <w:marRight w:val="0"/>
      <w:marTop w:val="0"/>
      <w:marBottom w:val="0"/>
      <w:divBdr>
        <w:top w:val="none" w:sz="0" w:space="0" w:color="auto"/>
        <w:left w:val="none" w:sz="0" w:space="0" w:color="auto"/>
        <w:bottom w:val="none" w:sz="0" w:space="0" w:color="auto"/>
        <w:right w:val="none" w:sz="0" w:space="0" w:color="auto"/>
      </w:divBdr>
    </w:div>
    <w:div w:id="1270428396">
      <w:bodyDiv w:val="1"/>
      <w:marLeft w:val="0"/>
      <w:marRight w:val="0"/>
      <w:marTop w:val="0"/>
      <w:marBottom w:val="0"/>
      <w:divBdr>
        <w:top w:val="none" w:sz="0" w:space="0" w:color="auto"/>
        <w:left w:val="none" w:sz="0" w:space="0" w:color="auto"/>
        <w:bottom w:val="none" w:sz="0" w:space="0" w:color="auto"/>
        <w:right w:val="none" w:sz="0" w:space="0" w:color="auto"/>
      </w:divBdr>
    </w:div>
    <w:div w:id="1289506545">
      <w:bodyDiv w:val="1"/>
      <w:marLeft w:val="0"/>
      <w:marRight w:val="0"/>
      <w:marTop w:val="0"/>
      <w:marBottom w:val="0"/>
      <w:divBdr>
        <w:top w:val="none" w:sz="0" w:space="0" w:color="auto"/>
        <w:left w:val="none" w:sz="0" w:space="0" w:color="auto"/>
        <w:bottom w:val="none" w:sz="0" w:space="0" w:color="auto"/>
        <w:right w:val="none" w:sz="0" w:space="0" w:color="auto"/>
      </w:divBdr>
    </w:div>
    <w:div w:id="1293749277">
      <w:bodyDiv w:val="1"/>
      <w:marLeft w:val="0"/>
      <w:marRight w:val="0"/>
      <w:marTop w:val="0"/>
      <w:marBottom w:val="0"/>
      <w:divBdr>
        <w:top w:val="none" w:sz="0" w:space="0" w:color="auto"/>
        <w:left w:val="none" w:sz="0" w:space="0" w:color="auto"/>
        <w:bottom w:val="none" w:sz="0" w:space="0" w:color="auto"/>
        <w:right w:val="none" w:sz="0" w:space="0" w:color="auto"/>
      </w:divBdr>
    </w:div>
    <w:div w:id="1299337822">
      <w:bodyDiv w:val="1"/>
      <w:marLeft w:val="0"/>
      <w:marRight w:val="0"/>
      <w:marTop w:val="0"/>
      <w:marBottom w:val="0"/>
      <w:divBdr>
        <w:top w:val="none" w:sz="0" w:space="0" w:color="auto"/>
        <w:left w:val="none" w:sz="0" w:space="0" w:color="auto"/>
        <w:bottom w:val="none" w:sz="0" w:space="0" w:color="auto"/>
        <w:right w:val="none" w:sz="0" w:space="0" w:color="auto"/>
      </w:divBdr>
    </w:div>
    <w:div w:id="1312756473">
      <w:bodyDiv w:val="1"/>
      <w:marLeft w:val="0"/>
      <w:marRight w:val="0"/>
      <w:marTop w:val="0"/>
      <w:marBottom w:val="0"/>
      <w:divBdr>
        <w:top w:val="none" w:sz="0" w:space="0" w:color="auto"/>
        <w:left w:val="none" w:sz="0" w:space="0" w:color="auto"/>
        <w:bottom w:val="none" w:sz="0" w:space="0" w:color="auto"/>
        <w:right w:val="none" w:sz="0" w:space="0" w:color="auto"/>
      </w:divBdr>
    </w:div>
    <w:div w:id="1321427350">
      <w:bodyDiv w:val="1"/>
      <w:marLeft w:val="0"/>
      <w:marRight w:val="0"/>
      <w:marTop w:val="0"/>
      <w:marBottom w:val="0"/>
      <w:divBdr>
        <w:top w:val="none" w:sz="0" w:space="0" w:color="auto"/>
        <w:left w:val="none" w:sz="0" w:space="0" w:color="auto"/>
        <w:bottom w:val="none" w:sz="0" w:space="0" w:color="auto"/>
        <w:right w:val="none" w:sz="0" w:space="0" w:color="auto"/>
      </w:divBdr>
    </w:div>
    <w:div w:id="1347250457">
      <w:bodyDiv w:val="1"/>
      <w:marLeft w:val="0"/>
      <w:marRight w:val="0"/>
      <w:marTop w:val="0"/>
      <w:marBottom w:val="0"/>
      <w:divBdr>
        <w:top w:val="none" w:sz="0" w:space="0" w:color="auto"/>
        <w:left w:val="none" w:sz="0" w:space="0" w:color="auto"/>
        <w:bottom w:val="none" w:sz="0" w:space="0" w:color="auto"/>
        <w:right w:val="none" w:sz="0" w:space="0" w:color="auto"/>
      </w:divBdr>
    </w:div>
    <w:div w:id="1383208031">
      <w:bodyDiv w:val="1"/>
      <w:marLeft w:val="0"/>
      <w:marRight w:val="0"/>
      <w:marTop w:val="0"/>
      <w:marBottom w:val="0"/>
      <w:divBdr>
        <w:top w:val="none" w:sz="0" w:space="0" w:color="auto"/>
        <w:left w:val="none" w:sz="0" w:space="0" w:color="auto"/>
        <w:bottom w:val="none" w:sz="0" w:space="0" w:color="auto"/>
        <w:right w:val="none" w:sz="0" w:space="0" w:color="auto"/>
      </w:divBdr>
    </w:div>
    <w:div w:id="1398360142">
      <w:bodyDiv w:val="1"/>
      <w:marLeft w:val="0"/>
      <w:marRight w:val="0"/>
      <w:marTop w:val="0"/>
      <w:marBottom w:val="0"/>
      <w:divBdr>
        <w:top w:val="none" w:sz="0" w:space="0" w:color="auto"/>
        <w:left w:val="none" w:sz="0" w:space="0" w:color="auto"/>
        <w:bottom w:val="none" w:sz="0" w:space="0" w:color="auto"/>
        <w:right w:val="none" w:sz="0" w:space="0" w:color="auto"/>
      </w:divBdr>
    </w:div>
    <w:div w:id="1400053269">
      <w:bodyDiv w:val="1"/>
      <w:marLeft w:val="0"/>
      <w:marRight w:val="0"/>
      <w:marTop w:val="0"/>
      <w:marBottom w:val="0"/>
      <w:divBdr>
        <w:top w:val="none" w:sz="0" w:space="0" w:color="auto"/>
        <w:left w:val="none" w:sz="0" w:space="0" w:color="auto"/>
        <w:bottom w:val="none" w:sz="0" w:space="0" w:color="auto"/>
        <w:right w:val="none" w:sz="0" w:space="0" w:color="auto"/>
      </w:divBdr>
    </w:div>
    <w:div w:id="1408067707">
      <w:bodyDiv w:val="1"/>
      <w:marLeft w:val="0"/>
      <w:marRight w:val="0"/>
      <w:marTop w:val="0"/>
      <w:marBottom w:val="0"/>
      <w:divBdr>
        <w:top w:val="none" w:sz="0" w:space="0" w:color="auto"/>
        <w:left w:val="none" w:sz="0" w:space="0" w:color="auto"/>
        <w:bottom w:val="none" w:sz="0" w:space="0" w:color="auto"/>
        <w:right w:val="none" w:sz="0" w:space="0" w:color="auto"/>
      </w:divBdr>
    </w:div>
    <w:div w:id="1408384354">
      <w:bodyDiv w:val="1"/>
      <w:marLeft w:val="0"/>
      <w:marRight w:val="0"/>
      <w:marTop w:val="0"/>
      <w:marBottom w:val="0"/>
      <w:divBdr>
        <w:top w:val="none" w:sz="0" w:space="0" w:color="auto"/>
        <w:left w:val="none" w:sz="0" w:space="0" w:color="auto"/>
        <w:bottom w:val="none" w:sz="0" w:space="0" w:color="auto"/>
        <w:right w:val="none" w:sz="0" w:space="0" w:color="auto"/>
      </w:divBdr>
    </w:div>
    <w:div w:id="1436053037">
      <w:bodyDiv w:val="1"/>
      <w:marLeft w:val="0"/>
      <w:marRight w:val="0"/>
      <w:marTop w:val="0"/>
      <w:marBottom w:val="0"/>
      <w:divBdr>
        <w:top w:val="none" w:sz="0" w:space="0" w:color="auto"/>
        <w:left w:val="none" w:sz="0" w:space="0" w:color="auto"/>
        <w:bottom w:val="none" w:sz="0" w:space="0" w:color="auto"/>
        <w:right w:val="none" w:sz="0" w:space="0" w:color="auto"/>
      </w:divBdr>
    </w:div>
    <w:div w:id="1437098349">
      <w:bodyDiv w:val="1"/>
      <w:marLeft w:val="0"/>
      <w:marRight w:val="0"/>
      <w:marTop w:val="0"/>
      <w:marBottom w:val="0"/>
      <w:divBdr>
        <w:top w:val="none" w:sz="0" w:space="0" w:color="auto"/>
        <w:left w:val="none" w:sz="0" w:space="0" w:color="auto"/>
        <w:bottom w:val="none" w:sz="0" w:space="0" w:color="auto"/>
        <w:right w:val="none" w:sz="0" w:space="0" w:color="auto"/>
      </w:divBdr>
    </w:div>
    <w:div w:id="1441560896">
      <w:bodyDiv w:val="1"/>
      <w:marLeft w:val="0"/>
      <w:marRight w:val="0"/>
      <w:marTop w:val="0"/>
      <w:marBottom w:val="0"/>
      <w:divBdr>
        <w:top w:val="none" w:sz="0" w:space="0" w:color="auto"/>
        <w:left w:val="none" w:sz="0" w:space="0" w:color="auto"/>
        <w:bottom w:val="none" w:sz="0" w:space="0" w:color="auto"/>
        <w:right w:val="none" w:sz="0" w:space="0" w:color="auto"/>
      </w:divBdr>
    </w:div>
    <w:div w:id="1444304417">
      <w:bodyDiv w:val="1"/>
      <w:marLeft w:val="0"/>
      <w:marRight w:val="0"/>
      <w:marTop w:val="0"/>
      <w:marBottom w:val="0"/>
      <w:divBdr>
        <w:top w:val="none" w:sz="0" w:space="0" w:color="auto"/>
        <w:left w:val="none" w:sz="0" w:space="0" w:color="auto"/>
        <w:bottom w:val="none" w:sz="0" w:space="0" w:color="auto"/>
        <w:right w:val="none" w:sz="0" w:space="0" w:color="auto"/>
      </w:divBdr>
    </w:div>
    <w:div w:id="1444379088">
      <w:bodyDiv w:val="1"/>
      <w:marLeft w:val="0"/>
      <w:marRight w:val="0"/>
      <w:marTop w:val="0"/>
      <w:marBottom w:val="0"/>
      <w:divBdr>
        <w:top w:val="none" w:sz="0" w:space="0" w:color="auto"/>
        <w:left w:val="none" w:sz="0" w:space="0" w:color="auto"/>
        <w:bottom w:val="none" w:sz="0" w:space="0" w:color="auto"/>
        <w:right w:val="none" w:sz="0" w:space="0" w:color="auto"/>
      </w:divBdr>
    </w:div>
    <w:div w:id="1460613151">
      <w:bodyDiv w:val="1"/>
      <w:marLeft w:val="0"/>
      <w:marRight w:val="0"/>
      <w:marTop w:val="0"/>
      <w:marBottom w:val="0"/>
      <w:divBdr>
        <w:top w:val="none" w:sz="0" w:space="0" w:color="auto"/>
        <w:left w:val="none" w:sz="0" w:space="0" w:color="auto"/>
        <w:bottom w:val="none" w:sz="0" w:space="0" w:color="auto"/>
        <w:right w:val="none" w:sz="0" w:space="0" w:color="auto"/>
      </w:divBdr>
    </w:div>
    <w:div w:id="1467041683">
      <w:bodyDiv w:val="1"/>
      <w:marLeft w:val="0"/>
      <w:marRight w:val="0"/>
      <w:marTop w:val="0"/>
      <w:marBottom w:val="0"/>
      <w:divBdr>
        <w:top w:val="none" w:sz="0" w:space="0" w:color="auto"/>
        <w:left w:val="none" w:sz="0" w:space="0" w:color="auto"/>
        <w:bottom w:val="none" w:sz="0" w:space="0" w:color="auto"/>
        <w:right w:val="none" w:sz="0" w:space="0" w:color="auto"/>
      </w:divBdr>
    </w:div>
    <w:div w:id="1482038759">
      <w:bodyDiv w:val="1"/>
      <w:marLeft w:val="0"/>
      <w:marRight w:val="0"/>
      <w:marTop w:val="0"/>
      <w:marBottom w:val="0"/>
      <w:divBdr>
        <w:top w:val="none" w:sz="0" w:space="0" w:color="auto"/>
        <w:left w:val="none" w:sz="0" w:space="0" w:color="auto"/>
        <w:bottom w:val="none" w:sz="0" w:space="0" w:color="auto"/>
        <w:right w:val="none" w:sz="0" w:space="0" w:color="auto"/>
      </w:divBdr>
    </w:div>
    <w:div w:id="1510099631">
      <w:bodyDiv w:val="1"/>
      <w:marLeft w:val="0"/>
      <w:marRight w:val="0"/>
      <w:marTop w:val="0"/>
      <w:marBottom w:val="0"/>
      <w:divBdr>
        <w:top w:val="none" w:sz="0" w:space="0" w:color="auto"/>
        <w:left w:val="none" w:sz="0" w:space="0" w:color="auto"/>
        <w:bottom w:val="none" w:sz="0" w:space="0" w:color="auto"/>
        <w:right w:val="none" w:sz="0" w:space="0" w:color="auto"/>
      </w:divBdr>
    </w:div>
    <w:div w:id="1511604083">
      <w:bodyDiv w:val="1"/>
      <w:marLeft w:val="0"/>
      <w:marRight w:val="0"/>
      <w:marTop w:val="0"/>
      <w:marBottom w:val="0"/>
      <w:divBdr>
        <w:top w:val="none" w:sz="0" w:space="0" w:color="auto"/>
        <w:left w:val="none" w:sz="0" w:space="0" w:color="auto"/>
        <w:bottom w:val="none" w:sz="0" w:space="0" w:color="auto"/>
        <w:right w:val="none" w:sz="0" w:space="0" w:color="auto"/>
      </w:divBdr>
    </w:div>
    <w:div w:id="1516386553">
      <w:bodyDiv w:val="1"/>
      <w:marLeft w:val="0"/>
      <w:marRight w:val="0"/>
      <w:marTop w:val="0"/>
      <w:marBottom w:val="0"/>
      <w:divBdr>
        <w:top w:val="none" w:sz="0" w:space="0" w:color="auto"/>
        <w:left w:val="none" w:sz="0" w:space="0" w:color="auto"/>
        <w:bottom w:val="none" w:sz="0" w:space="0" w:color="auto"/>
        <w:right w:val="none" w:sz="0" w:space="0" w:color="auto"/>
      </w:divBdr>
    </w:div>
    <w:div w:id="1517185642">
      <w:bodyDiv w:val="1"/>
      <w:marLeft w:val="0"/>
      <w:marRight w:val="0"/>
      <w:marTop w:val="0"/>
      <w:marBottom w:val="0"/>
      <w:divBdr>
        <w:top w:val="none" w:sz="0" w:space="0" w:color="auto"/>
        <w:left w:val="none" w:sz="0" w:space="0" w:color="auto"/>
        <w:bottom w:val="none" w:sz="0" w:space="0" w:color="auto"/>
        <w:right w:val="none" w:sz="0" w:space="0" w:color="auto"/>
      </w:divBdr>
    </w:div>
    <w:div w:id="1521628588">
      <w:bodyDiv w:val="1"/>
      <w:marLeft w:val="0"/>
      <w:marRight w:val="0"/>
      <w:marTop w:val="0"/>
      <w:marBottom w:val="0"/>
      <w:divBdr>
        <w:top w:val="none" w:sz="0" w:space="0" w:color="auto"/>
        <w:left w:val="none" w:sz="0" w:space="0" w:color="auto"/>
        <w:bottom w:val="none" w:sz="0" w:space="0" w:color="auto"/>
        <w:right w:val="none" w:sz="0" w:space="0" w:color="auto"/>
      </w:divBdr>
    </w:div>
    <w:div w:id="1525055270">
      <w:bodyDiv w:val="1"/>
      <w:marLeft w:val="0"/>
      <w:marRight w:val="0"/>
      <w:marTop w:val="0"/>
      <w:marBottom w:val="0"/>
      <w:divBdr>
        <w:top w:val="none" w:sz="0" w:space="0" w:color="auto"/>
        <w:left w:val="none" w:sz="0" w:space="0" w:color="auto"/>
        <w:bottom w:val="none" w:sz="0" w:space="0" w:color="auto"/>
        <w:right w:val="none" w:sz="0" w:space="0" w:color="auto"/>
      </w:divBdr>
    </w:div>
    <w:div w:id="1527449697">
      <w:bodyDiv w:val="1"/>
      <w:marLeft w:val="0"/>
      <w:marRight w:val="0"/>
      <w:marTop w:val="0"/>
      <w:marBottom w:val="0"/>
      <w:divBdr>
        <w:top w:val="none" w:sz="0" w:space="0" w:color="auto"/>
        <w:left w:val="none" w:sz="0" w:space="0" w:color="auto"/>
        <w:bottom w:val="none" w:sz="0" w:space="0" w:color="auto"/>
        <w:right w:val="none" w:sz="0" w:space="0" w:color="auto"/>
      </w:divBdr>
    </w:div>
    <w:div w:id="1531644314">
      <w:bodyDiv w:val="1"/>
      <w:marLeft w:val="0"/>
      <w:marRight w:val="0"/>
      <w:marTop w:val="0"/>
      <w:marBottom w:val="0"/>
      <w:divBdr>
        <w:top w:val="none" w:sz="0" w:space="0" w:color="auto"/>
        <w:left w:val="none" w:sz="0" w:space="0" w:color="auto"/>
        <w:bottom w:val="none" w:sz="0" w:space="0" w:color="auto"/>
        <w:right w:val="none" w:sz="0" w:space="0" w:color="auto"/>
      </w:divBdr>
    </w:div>
    <w:div w:id="1540587187">
      <w:bodyDiv w:val="1"/>
      <w:marLeft w:val="0"/>
      <w:marRight w:val="0"/>
      <w:marTop w:val="0"/>
      <w:marBottom w:val="0"/>
      <w:divBdr>
        <w:top w:val="none" w:sz="0" w:space="0" w:color="auto"/>
        <w:left w:val="none" w:sz="0" w:space="0" w:color="auto"/>
        <w:bottom w:val="none" w:sz="0" w:space="0" w:color="auto"/>
        <w:right w:val="none" w:sz="0" w:space="0" w:color="auto"/>
      </w:divBdr>
    </w:div>
    <w:div w:id="1546335189">
      <w:bodyDiv w:val="1"/>
      <w:marLeft w:val="0"/>
      <w:marRight w:val="0"/>
      <w:marTop w:val="0"/>
      <w:marBottom w:val="0"/>
      <w:divBdr>
        <w:top w:val="none" w:sz="0" w:space="0" w:color="auto"/>
        <w:left w:val="none" w:sz="0" w:space="0" w:color="auto"/>
        <w:bottom w:val="none" w:sz="0" w:space="0" w:color="auto"/>
        <w:right w:val="none" w:sz="0" w:space="0" w:color="auto"/>
      </w:divBdr>
    </w:div>
    <w:div w:id="1556163447">
      <w:bodyDiv w:val="1"/>
      <w:marLeft w:val="0"/>
      <w:marRight w:val="0"/>
      <w:marTop w:val="0"/>
      <w:marBottom w:val="0"/>
      <w:divBdr>
        <w:top w:val="none" w:sz="0" w:space="0" w:color="auto"/>
        <w:left w:val="none" w:sz="0" w:space="0" w:color="auto"/>
        <w:bottom w:val="none" w:sz="0" w:space="0" w:color="auto"/>
        <w:right w:val="none" w:sz="0" w:space="0" w:color="auto"/>
      </w:divBdr>
    </w:div>
    <w:div w:id="1577396686">
      <w:bodyDiv w:val="1"/>
      <w:marLeft w:val="0"/>
      <w:marRight w:val="0"/>
      <w:marTop w:val="0"/>
      <w:marBottom w:val="0"/>
      <w:divBdr>
        <w:top w:val="none" w:sz="0" w:space="0" w:color="auto"/>
        <w:left w:val="none" w:sz="0" w:space="0" w:color="auto"/>
        <w:bottom w:val="none" w:sz="0" w:space="0" w:color="auto"/>
        <w:right w:val="none" w:sz="0" w:space="0" w:color="auto"/>
      </w:divBdr>
    </w:div>
    <w:div w:id="1601529546">
      <w:bodyDiv w:val="1"/>
      <w:marLeft w:val="0"/>
      <w:marRight w:val="0"/>
      <w:marTop w:val="0"/>
      <w:marBottom w:val="0"/>
      <w:divBdr>
        <w:top w:val="none" w:sz="0" w:space="0" w:color="auto"/>
        <w:left w:val="none" w:sz="0" w:space="0" w:color="auto"/>
        <w:bottom w:val="none" w:sz="0" w:space="0" w:color="auto"/>
        <w:right w:val="none" w:sz="0" w:space="0" w:color="auto"/>
      </w:divBdr>
    </w:div>
    <w:div w:id="1604074150">
      <w:bodyDiv w:val="1"/>
      <w:marLeft w:val="0"/>
      <w:marRight w:val="0"/>
      <w:marTop w:val="0"/>
      <w:marBottom w:val="0"/>
      <w:divBdr>
        <w:top w:val="none" w:sz="0" w:space="0" w:color="auto"/>
        <w:left w:val="none" w:sz="0" w:space="0" w:color="auto"/>
        <w:bottom w:val="none" w:sz="0" w:space="0" w:color="auto"/>
        <w:right w:val="none" w:sz="0" w:space="0" w:color="auto"/>
      </w:divBdr>
    </w:div>
    <w:div w:id="1613170671">
      <w:bodyDiv w:val="1"/>
      <w:marLeft w:val="0"/>
      <w:marRight w:val="0"/>
      <w:marTop w:val="0"/>
      <w:marBottom w:val="0"/>
      <w:divBdr>
        <w:top w:val="none" w:sz="0" w:space="0" w:color="auto"/>
        <w:left w:val="none" w:sz="0" w:space="0" w:color="auto"/>
        <w:bottom w:val="none" w:sz="0" w:space="0" w:color="auto"/>
        <w:right w:val="none" w:sz="0" w:space="0" w:color="auto"/>
      </w:divBdr>
    </w:div>
    <w:div w:id="1616713463">
      <w:bodyDiv w:val="1"/>
      <w:marLeft w:val="0"/>
      <w:marRight w:val="0"/>
      <w:marTop w:val="0"/>
      <w:marBottom w:val="0"/>
      <w:divBdr>
        <w:top w:val="none" w:sz="0" w:space="0" w:color="auto"/>
        <w:left w:val="none" w:sz="0" w:space="0" w:color="auto"/>
        <w:bottom w:val="none" w:sz="0" w:space="0" w:color="auto"/>
        <w:right w:val="none" w:sz="0" w:space="0" w:color="auto"/>
      </w:divBdr>
    </w:div>
    <w:div w:id="1618560782">
      <w:bodyDiv w:val="1"/>
      <w:marLeft w:val="0"/>
      <w:marRight w:val="0"/>
      <w:marTop w:val="0"/>
      <w:marBottom w:val="0"/>
      <w:divBdr>
        <w:top w:val="none" w:sz="0" w:space="0" w:color="auto"/>
        <w:left w:val="none" w:sz="0" w:space="0" w:color="auto"/>
        <w:bottom w:val="none" w:sz="0" w:space="0" w:color="auto"/>
        <w:right w:val="none" w:sz="0" w:space="0" w:color="auto"/>
      </w:divBdr>
    </w:div>
    <w:div w:id="1621565164">
      <w:bodyDiv w:val="1"/>
      <w:marLeft w:val="0"/>
      <w:marRight w:val="0"/>
      <w:marTop w:val="0"/>
      <w:marBottom w:val="0"/>
      <w:divBdr>
        <w:top w:val="none" w:sz="0" w:space="0" w:color="auto"/>
        <w:left w:val="none" w:sz="0" w:space="0" w:color="auto"/>
        <w:bottom w:val="none" w:sz="0" w:space="0" w:color="auto"/>
        <w:right w:val="none" w:sz="0" w:space="0" w:color="auto"/>
      </w:divBdr>
    </w:div>
    <w:div w:id="1640769898">
      <w:bodyDiv w:val="1"/>
      <w:marLeft w:val="0"/>
      <w:marRight w:val="0"/>
      <w:marTop w:val="0"/>
      <w:marBottom w:val="0"/>
      <w:divBdr>
        <w:top w:val="none" w:sz="0" w:space="0" w:color="auto"/>
        <w:left w:val="none" w:sz="0" w:space="0" w:color="auto"/>
        <w:bottom w:val="none" w:sz="0" w:space="0" w:color="auto"/>
        <w:right w:val="none" w:sz="0" w:space="0" w:color="auto"/>
      </w:divBdr>
    </w:div>
    <w:div w:id="1646736158">
      <w:bodyDiv w:val="1"/>
      <w:marLeft w:val="0"/>
      <w:marRight w:val="0"/>
      <w:marTop w:val="0"/>
      <w:marBottom w:val="0"/>
      <w:divBdr>
        <w:top w:val="none" w:sz="0" w:space="0" w:color="auto"/>
        <w:left w:val="none" w:sz="0" w:space="0" w:color="auto"/>
        <w:bottom w:val="none" w:sz="0" w:space="0" w:color="auto"/>
        <w:right w:val="none" w:sz="0" w:space="0" w:color="auto"/>
      </w:divBdr>
    </w:div>
    <w:div w:id="1650019096">
      <w:bodyDiv w:val="1"/>
      <w:marLeft w:val="0"/>
      <w:marRight w:val="0"/>
      <w:marTop w:val="0"/>
      <w:marBottom w:val="0"/>
      <w:divBdr>
        <w:top w:val="none" w:sz="0" w:space="0" w:color="auto"/>
        <w:left w:val="none" w:sz="0" w:space="0" w:color="auto"/>
        <w:bottom w:val="none" w:sz="0" w:space="0" w:color="auto"/>
        <w:right w:val="none" w:sz="0" w:space="0" w:color="auto"/>
      </w:divBdr>
    </w:div>
    <w:div w:id="1657110080">
      <w:bodyDiv w:val="1"/>
      <w:marLeft w:val="0"/>
      <w:marRight w:val="0"/>
      <w:marTop w:val="0"/>
      <w:marBottom w:val="0"/>
      <w:divBdr>
        <w:top w:val="none" w:sz="0" w:space="0" w:color="auto"/>
        <w:left w:val="none" w:sz="0" w:space="0" w:color="auto"/>
        <w:bottom w:val="none" w:sz="0" w:space="0" w:color="auto"/>
        <w:right w:val="none" w:sz="0" w:space="0" w:color="auto"/>
      </w:divBdr>
    </w:div>
    <w:div w:id="1684746480">
      <w:bodyDiv w:val="1"/>
      <w:marLeft w:val="0"/>
      <w:marRight w:val="0"/>
      <w:marTop w:val="0"/>
      <w:marBottom w:val="0"/>
      <w:divBdr>
        <w:top w:val="none" w:sz="0" w:space="0" w:color="auto"/>
        <w:left w:val="none" w:sz="0" w:space="0" w:color="auto"/>
        <w:bottom w:val="none" w:sz="0" w:space="0" w:color="auto"/>
        <w:right w:val="none" w:sz="0" w:space="0" w:color="auto"/>
      </w:divBdr>
    </w:div>
    <w:div w:id="1685132421">
      <w:bodyDiv w:val="1"/>
      <w:marLeft w:val="0"/>
      <w:marRight w:val="0"/>
      <w:marTop w:val="0"/>
      <w:marBottom w:val="0"/>
      <w:divBdr>
        <w:top w:val="none" w:sz="0" w:space="0" w:color="auto"/>
        <w:left w:val="none" w:sz="0" w:space="0" w:color="auto"/>
        <w:bottom w:val="none" w:sz="0" w:space="0" w:color="auto"/>
        <w:right w:val="none" w:sz="0" w:space="0" w:color="auto"/>
      </w:divBdr>
    </w:div>
    <w:div w:id="1688168956">
      <w:bodyDiv w:val="1"/>
      <w:marLeft w:val="0"/>
      <w:marRight w:val="0"/>
      <w:marTop w:val="0"/>
      <w:marBottom w:val="0"/>
      <w:divBdr>
        <w:top w:val="none" w:sz="0" w:space="0" w:color="auto"/>
        <w:left w:val="none" w:sz="0" w:space="0" w:color="auto"/>
        <w:bottom w:val="none" w:sz="0" w:space="0" w:color="auto"/>
        <w:right w:val="none" w:sz="0" w:space="0" w:color="auto"/>
      </w:divBdr>
    </w:div>
    <w:div w:id="1701130632">
      <w:bodyDiv w:val="1"/>
      <w:marLeft w:val="0"/>
      <w:marRight w:val="0"/>
      <w:marTop w:val="0"/>
      <w:marBottom w:val="0"/>
      <w:divBdr>
        <w:top w:val="none" w:sz="0" w:space="0" w:color="auto"/>
        <w:left w:val="none" w:sz="0" w:space="0" w:color="auto"/>
        <w:bottom w:val="none" w:sz="0" w:space="0" w:color="auto"/>
        <w:right w:val="none" w:sz="0" w:space="0" w:color="auto"/>
      </w:divBdr>
    </w:div>
    <w:div w:id="1705792493">
      <w:bodyDiv w:val="1"/>
      <w:marLeft w:val="0"/>
      <w:marRight w:val="0"/>
      <w:marTop w:val="0"/>
      <w:marBottom w:val="0"/>
      <w:divBdr>
        <w:top w:val="none" w:sz="0" w:space="0" w:color="auto"/>
        <w:left w:val="none" w:sz="0" w:space="0" w:color="auto"/>
        <w:bottom w:val="none" w:sz="0" w:space="0" w:color="auto"/>
        <w:right w:val="none" w:sz="0" w:space="0" w:color="auto"/>
      </w:divBdr>
    </w:div>
    <w:div w:id="1711107503">
      <w:bodyDiv w:val="1"/>
      <w:marLeft w:val="0"/>
      <w:marRight w:val="0"/>
      <w:marTop w:val="0"/>
      <w:marBottom w:val="0"/>
      <w:divBdr>
        <w:top w:val="none" w:sz="0" w:space="0" w:color="auto"/>
        <w:left w:val="none" w:sz="0" w:space="0" w:color="auto"/>
        <w:bottom w:val="none" w:sz="0" w:space="0" w:color="auto"/>
        <w:right w:val="none" w:sz="0" w:space="0" w:color="auto"/>
      </w:divBdr>
    </w:div>
    <w:div w:id="1715108465">
      <w:bodyDiv w:val="1"/>
      <w:marLeft w:val="0"/>
      <w:marRight w:val="0"/>
      <w:marTop w:val="0"/>
      <w:marBottom w:val="0"/>
      <w:divBdr>
        <w:top w:val="none" w:sz="0" w:space="0" w:color="auto"/>
        <w:left w:val="none" w:sz="0" w:space="0" w:color="auto"/>
        <w:bottom w:val="none" w:sz="0" w:space="0" w:color="auto"/>
        <w:right w:val="none" w:sz="0" w:space="0" w:color="auto"/>
      </w:divBdr>
    </w:div>
    <w:div w:id="1719822084">
      <w:bodyDiv w:val="1"/>
      <w:marLeft w:val="0"/>
      <w:marRight w:val="0"/>
      <w:marTop w:val="0"/>
      <w:marBottom w:val="0"/>
      <w:divBdr>
        <w:top w:val="none" w:sz="0" w:space="0" w:color="auto"/>
        <w:left w:val="none" w:sz="0" w:space="0" w:color="auto"/>
        <w:bottom w:val="none" w:sz="0" w:space="0" w:color="auto"/>
        <w:right w:val="none" w:sz="0" w:space="0" w:color="auto"/>
      </w:divBdr>
    </w:div>
    <w:div w:id="1725058929">
      <w:bodyDiv w:val="1"/>
      <w:marLeft w:val="0"/>
      <w:marRight w:val="0"/>
      <w:marTop w:val="0"/>
      <w:marBottom w:val="0"/>
      <w:divBdr>
        <w:top w:val="none" w:sz="0" w:space="0" w:color="auto"/>
        <w:left w:val="none" w:sz="0" w:space="0" w:color="auto"/>
        <w:bottom w:val="none" w:sz="0" w:space="0" w:color="auto"/>
        <w:right w:val="none" w:sz="0" w:space="0" w:color="auto"/>
      </w:divBdr>
    </w:div>
    <w:div w:id="1751392717">
      <w:bodyDiv w:val="1"/>
      <w:marLeft w:val="0"/>
      <w:marRight w:val="0"/>
      <w:marTop w:val="0"/>
      <w:marBottom w:val="0"/>
      <w:divBdr>
        <w:top w:val="none" w:sz="0" w:space="0" w:color="auto"/>
        <w:left w:val="none" w:sz="0" w:space="0" w:color="auto"/>
        <w:bottom w:val="none" w:sz="0" w:space="0" w:color="auto"/>
        <w:right w:val="none" w:sz="0" w:space="0" w:color="auto"/>
      </w:divBdr>
    </w:div>
    <w:div w:id="1752923793">
      <w:bodyDiv w:val="1"/>
      <w:marLeft w:val="0"/>
      <w:marRight w:val="0"/>
      <w:marTop w:val="0"/>
      <w:marBottom w:val="0"/>
      <w:divBdr>
        <w:top w:val="none" w:sz="0" w:space="0" w:color="auto"/>
        <w:left w:val="none" w:sz="0" w:space="0" w:color="auto"/>
        <w:bottom w:val="none" w:sz="0" w:space="0" w:color="auto"/>
        <w:right w:val="none" w:sz="0" w:space="0" w:color="auto"/>
      </w:divBdr>
    </w:div>
    <w:div w:id="1769540719">
      <w:bodyDiv w:val="1"/>
      <w:marLeft w:val="0"/>
      <w:marRight w:val="0"/>
      <w:marTop w:val="0"/>
      <w:marBottom w:val="0"/>
      <w:divBdr>
        <w:top w:val="none" w:sz="0" w:space="0" w:color="auto"/>
        <w:left w:val="none" w:sz="0" w:space="0" w:color="auto"/>
        <w:bottom w:val="none" w:sz="0" w:space="0" w:color="auto"/>
        <w:right w:val="none" w:sz="0" w:space="0" w:color="auto"/>
      </w:divBdr>
    </w:div>
    <w:div w:id="1775593065">
      <w:bodyDiv w:val="1"/>
      <w:marLeft w:val="0"/>
      <w:marRight w:val="0"/>
      <w:marTop w:val="0"/>
      <w:marBottom w:val="0"/>
      <w:divBdr>
        <w:top w:val="none" w:sz="0" w:space="0" w:color="auto"/>
        <w:left w:val="none" w:sz="0" w:space="0" w:color="auto"/>
        <w:bottom w:val="none" w:sz="0" w:space="0" w:color="auto"/>
        <w:right w:val="none" w:sz="0" w:space="0" w:color="auto"/>
      </w:divBdr>
    </w:div>
    <w:div w:id="1790050359">
      <w:bodyDiv w:val="1"/>
      <w:marLeft w:val="0"/>
      <w:marRight w:val="0"/>
      <w:marTop w:val="0"/>
      <w:marBottom w:val="0"/>
      <w:divBdr>
        <w:top w:val="none" w:sz="0" w:space="0" w:color="auto"/>
        <w:left w:val="none" w:sz="0" w:space="0" w:color="auto"/>
        <w:bottom w:val="none" w:sz="0" w:space="0" w:color="auto"/>
        <w:right w:val="none" w:sz="0" w:space="0" w:color="auto"/>
      </w:divBdr>
    </w:div>
    <w:div w:id="1804420886">
      <w:bodyDiv w:val="1"/>
      <w:marLeft w:val="0"/>
      <w:marRight w:val="0"/>
      <w:marTop w:val="0"/>
      <w:marBottom w:val="0"/>
      <w:divBdr>
        <w:top w:val="none" w:sz="0" w:space="0" w:color="auto"/>
        <w:left w:val="none" w:sz="0" w:space="0" w:color="auto"/>
        <w:bottom w:val="none" w:sz="0" w:space="0" w:color="auto"/>
        <w:right w:val="none" w:sz="0" w:space="0" w:color="auto"/>
      </w:divBdr>
    </w:div>
    <w:div w:id="1807819131">
      <w:bodyDiv w:val="1"/>
      <w:marLeft w:val="0"/>
      <w:marRight w:val="0"/>
      <w:marTop w:val="0"/>
      <w:marBottom w:val="0"/>
      <w:divBdr>
        <w:top w:val="none" w:sz="0" w:space="0" w:color="auto"/>
        <w:left w:val="none" w:sz="0" w:space="0" w:color="auto"/>
        <w:bottom w:val="none" w:sz="0" w:space="0" w:color="auto"/>
        <w:right w:val="none" w:sz="0" w:space="0" w:color="auto"/>
      </w:divBdr>
    </w:div>
    <w:div w:id="1808280343">
      <w:bodyDiv w:val="1"/>
      <w:marLeft w:val="0"/>
      <w:marRight w:val="0"/>
      <w:marTop w:val="0"/>
      <w:marBottom w:val="0"/>
      <w:divBdr>
        <w:top w:val="none" w:sz="0" w:space="0" w:color="auto"/>
        <w:left w:val="none" w:sz="0" w:space="0" w:color="auto"/>
        <w:bottom w:val="none" w:sz="0" w:space="0" w:color="auto"/>
        <w:right w:val="none" w:sz="0" w:space="0" w:color="auto"/>
      </w:divBdr>
    </w:div>
    <w:div w:id="1809474325">
      <w:bodyDiv w:val="1"/>
      <w:marLeft w:val="0"/>
      <w:marRight w:val="0"/>
      <w:marTop w:val="0"/>
      <w:marBottom w:val="0"/>
      <w:divBdr>
        <w:top w:val="none" w:sz="0" w:space="0" w:color="auto"/>
        <w:left w:val="none" w:sz="0" w:space="0" w:color="auto"/>
        <w:bottom w:val="none" w:sz="0" w:space="0" w:color="auto"/>
        <w:right w:val="none" w:sz="0" w:space="0" w:color="auto"/>
      </w:divBdr>
    </w:div>
    <w:div w:id="1825510373">
      <w:bodyDiv w:val="1"/>
      <w:marLeft w:val="0"/>
      <w:marRight w:val="0"/>
      <w:marTop w:val="0"/>
      <w:marBottom w:val="0"/>
      <w:divBdr>
        <w:top w:val="none" w:sz="0" w:space="0" w:color="auto"/>
        <w:left w:val="none" w:sz="0" w:space="0" w:color="auto"/>
        <w:bottom w:val="none" w:sz="0" w:space="0" w:color="auto"/>
        <w:right w:val="none" w:sz="0" w:space="0" w:color="auto"/>
      </w:divBdr>
    </w:div>
    <w:div w:id="1831483724">
      <w:bodyDiv w:val="1"/>
      <w:marLeft w:val="0"/>
      <w:marRight w:val="0"/>
      <w:marTop w:val="0"/>
      <w:marBottom w:val="0"/>
      <w:divBdr>
        <w:top w:val="none" w:sz="0" w:space="0" w:color="auto"/>
        <w:left w:val="none" w:sz="0" w:space="0" w:color="auto"/>
        <w:bottom w:val="none" w:sz="0" w:space="0" w:color="auto"/>
        <w:right w:val="none" w:sz="0" w:space="0" w:color="auto"/>
      </w:divBdr>
    </w:div>
    <w:div w:id="1834837077">
      <w:bodyDiv w:val="1"/>
      <w:marLeft w:val="0"/>
      <w:marRight w:val="0"/>
      <w:marTop w:val="0"/>
      <w:marBottom w:val="0"/>
      <w:divBdr>
        <w:top w:val="none" w:sz="0" w:space="0" w:color="auto"/>
        <w:left w:val="none" w:sz="0" w:space="0" w:color="auto"/>
        <w:bottom w:val="none" w:sz="0" w:space="0" w:color="auto"/>
        <w:right w:val="none" w:sz="0" w:space="0" w:color="auto"/>
      </w:divBdr>
    </w:div>
    <w:div w:id="1842309232">
      <w:bodyDiv w:val="1"/>
      <w:marLeft w:val="0"/>
      <w:marRight w:val="0"/>
      <w:marTop w:val="0"/>
      <w:marBottom w:val="0"/>
      <w:divBdr>
        <w:top w:val="none" w:sz="0" w:space="0" w:color="auto"/>
        <w:left w:val="none" w:sz="0" w:space="0" w:color="auto"/>
        <w:bottom w:val="none" w:sz="0" w:space="0" w:color="auto"/>
        <w:right w:val="none" w:sz="0" w:space="0" w:color="auto"/>
      </w:divBdr>
    </w:div>
    <w:div w:id="1846700982">
      <w:bodyDiv w:val="1"/>
      <w:marLeft w:val="0"/>
      <w:marRight w:val="0"/>
      <w:marTop w:val="0"/>
      <w:marBottom w:val="0"/>
      <w:divBdr>
        <w:top w:val="none" w:sz="0" w:space="0" w:color="auto"/>
        <w:left w:val="none" w:sz="0" w:space="0" w:color="auto"/>
        <w:bottom w:val="none" w:sz="0" w:space="0" w:color="auto"/>
        <w:right w:val="none" w:sz="0" w:space="0" w:color="auto"/>
      </w:divBdr>
    </w:div>
    <w:div w:id="1852452081">
      <w:bodyDiv w:val="1"/>
      <w:marLeft w:val="0"/>
      <w:marRight w:val="0"/>
      <w:marTop w:val="0"/>
      <w:marBottom w:val="0"/>
      <w:divBdr>
        <w:top w:val="none" w:sz="0" w:space="0" w:color="auto"/>
        <w:left w:val="none" w:sz="0" w:space="0" w:color="auto"/>
        <w:bottom w:val="none" w:sz="0" w:space="0" w:color="auto"/>
        <w:right w:val="none" w:sz="0" w:space="0" w:color="auto"/>
      </w:divBdr>
    </w:div>
    <w:div w:id="1858419234">
      <w:bodyDiv w:val="1"/>
      <w:marLeft w:val="0"/>
      <w:marRight w:val="0"/>
      <w:marTop w:val="0"/>
      <w:marBottom w:val="0"/>
      <w:divBdr>
        <w:top w:val="none" w:sz="0" w:space="0" w:color="auto"/>
        <w:left w:val="none" w:sz="0" w:space="0" w:color="auto"/>
        <w:bottom w:val="none" w:sz="0" w:space="0" w:color="auto"/>
        <w:right w:val="none" w:sz="0" w:space="0" w:color="auto"/>
      </w:divBdr>
    </w:div>
    <w:div w:id="1865286847">
      <w:bodyDiv w:val="1"/>
      <w:marLeft w:val="0"/>
      <w:marRight w:val="0"/>
      <w:marTop w:val="0"/>
      <w:marBottom w:val="0"/>
      <w:divBdr>
        <w:top w:val="none" w:sz="0" w:space="0" w:color="auto"/>
        <w:left w:val="none" w:sz="0" w:space="0" w:color="auto"/>
        <w:bottom w:val="none" w:sz="0" w:space="0" w:color="auto"/>
        <w:right w:val="none" w:sz="0" w:space="0" w:color="auto"/>
      </w:divBdr>
    </w:div>
    <w:div w:id="1890215698">
      <w:bodyDiv w:val="1"/>
      <w:marLeft w:val="0"/>
      <w:marRight w:val="0"/>
      <w:marTop w:val="0"/>
      <w:marBottom w:val="0"/>
      <w:divBdr>
        <w:top w:val="none" w:sz="0" w:space="0" w:color="auto"/>
        <w:left w:val="none" w:sz="0" w:space="0" w:color="auto"/>
        <w:bottom w:val="none" w:sz="0" w:space="0" w:color="auto"/>
        <w:right w:val="none" w:sz="0" w:space="0" w:color="auto"/>
      </w:divBdr>
    </w:div>
    <w:div w:id="1891189589">
      <w:bodyDiv w:val="1"/>
      <w:marLeft w:val="0"/>
      <w:marRight w:val="0"/>
      <w:marTop w:val="0"/>
      <w:marBottom w:val="0"/>
      <w:divBdr>
        <w:top w:val="none" w:sz="0" w:space="0" w:color="auto"/>
        <w:left w:val="none" w:sz="0" w:space="0" w:color="auto"/>
        <w:bottom w:val="none" w:sz="0" w:space="0" w:color="auto"/>
        <w:right w:val="none" w:sz="0" w:space="0" w:color="auto"/>
      </w:divBdr>
    </w:div>
    <w:div w:id="1892497892">
      <w:bodyDiv w:val="1"/>
      <w:marLeft w:val="0"/>
      <w:marRight w:val="0"/>
      <w:marTop w:val="0"/>
      <w:marBottom w:val="0"/>
      <w:divBdr>
        <w:top w:val="none" w:sz="0" w:space="0" w:color="auto"/>
        <w:left w:val="none" w:sz="0" w:space="0" w:color="auto"/>
        <w:bottom w:val="none" w:sz="0" w:space="0" w:color="auto"/>
        <w:right w:val="none" w:sz="0" w:space="0" w:color="auto"/>
      </w:divBdr>
    </w:div>
    <w:div w:id="1918057018">
      <w:bodyDiv w:val="1"/>
      <w:marLeft w:val="0"/>
      <w:marRight w:val="0"/>
      <w:marTop w:val="0"/>
      <w:marBottom w:val="0"/>
      <w:divBdr>
        <w:top w:val="none" w:sz="0" w:space="0" w:color="auto"/>
        <w:left w:val="none" w:sz="0" w:space="0" w:color="auto"/>
        <w:bottom w:val="none" w:sz="0" w:space="0" w:color="auto"/>
        <w:right w:val="none" w:sz="0" w:space="0" w:color="auto"/>
      </w:divBdr>
    </w:div>
    <w:div w:id="1960915024">
      <w:bodyDiv w:val="1"/>
      <w:marLeft w:val="0"/>
      <w:marRight w:val="0"/>
      <w:marTop w:val="0"/>
      <w:marBottom w:val="0"/>
      <w:divBdr>
        <w:top w:val="none" w:sz="0" w:space="0" w:color="auto"/>
        <w:left w:val="none" w:sz="0" w:space="0" w:color="auto"/>
        <w:bottom w:val="none" w:sz="0" w:space="0" w:color="auto"/>
        <w:right w:val="none" w:sz="0" w:space="0" w:color="auto"/>
      </w:divBdr>
    </w:div>
    <w:div w:id="1973362347">
      <w:bodyDiv w:val="1"/>
      <w:marLeft w:val="0"/>
      <w:marRight w:val="0"/>
      <w:marTop w:val="0"/>
      <w:marBottom w:val="0"/>
      <w:divBdr>
        <w:top w:val="none" w:sz="0" w:space="0" w:color="auto"/>
        <w:left w:val="none" w:sz="0" w:space="0" w:color="auto"/>
        <w:bottom w:val="none" w:sz="0" w:space="0" w:color="auto"/>
        <w:right w:val="none" w:sz="0" w:space="0" w:color="auto"/>
      </w:divBdr>
    </w:div>
    <w:div w:id="1974091599">
      <w:bodyDiv w:val="1"/>
      <w:marLeft w:val="0"/>
      <w:marRight w:val="0"/>
      <w:marTop w:val="0"/>
      <w:marBottom w:val="0"/>
      <w:divBdr>
        <w:top w:val="none" w:sz="0" w:space="0" w:color="auto"/>
        <w:left w:val="none" w:sz="0" w:space="0" w:color="auto"/>
        <w:bottom w:val="none" w:sz="0" w:space="0" w:color="auto"/>
        <w:right w:val="none" w:sz="0" w:space="0" w:color="auto"/>
      </w:divBdr>
    </w:div>
    <w:div w:id="1975255497">
      <w:bodyDiv w:val="1"/>
      <w:marLeft w:val="0"/>
      <w:marRight w:val="0"/>
      <w:marTop w:val="0"/>
      <w:marBottom w:val="0"/>
      <w:divBdr>
        <w:top w:val="none" w:sz="0" w:space="0" w:color="auto"/>
        <w:left w:val="none" w:sz="0" w:space="0" w:color="auto"/>
        <w:bottom w:val="none" w:sz="0" w:space="0" w:color="auto"/>
        <w:right w:val="none" w:sz="0" w:space="0" w:color="auto"/>
      </w:divBdr>
    </w:div>
    <w:div w:id="1975869885">
      <w:bodyDiv w:val="1"/>
      <w:marLeft w:val="0"/>
      <w:marRight w:val="0"/>
      <w:marTop w:val="0"/>
      <w:marBottom w:val="0"/>
      <w:divBdr>
        <w:top w:val="none" w:sz="0" w:space="0" w:color="auto"/>
        <w:left w:val="none" w:sz="0" w:space="0" w:color="auto"/>
        <w:bottom w:val="none" w:sz="0" w:space="0" w:color="auto"/>
        <w:right w:val="none" w:sz="0" w:space="0" w:color="auto"/>
      </w:divBdr>
    </w:div>
    <w:div w:id="1990354680">
      <w:bodyDiv w:val="1"/>
      <w:marLeft w:val="0"/>
      <w:marRight w:val="0"/>
      <w:marTop w:val="0"/>
      <w:marBottom w:val="0"/>
      <w:divBdr>
        <w:top w:val="none" w:sz="0" w:space="0" w:color="auto"/>
        <w:left w:val="none" w:sz="0" w:space="0" w:color="auto"/>
        <w:bottom w:val="none" w:sz="0" w:space="0" w:color="auto"/>
        <w:right w:val="none" w:sz="0" w:space="0" w:color="auto"/>
      </w:divBdr>
    </w:div>
    <w:div w:id="1990859170">
      <w:bodyDiv w:val="1"/>
      <w:marLeft w:val="0"/>
      <w:marRight w:val="0"/>
      <w:marTop w:val="0"/>
      <w:marBottom w:val="0"/>
      <w:divBdr>
        <w:top w:val="none" w:sz="0" w:space="0" w:color="auto"/>
        <w:left w:val="none" w:sz="0" w:space="0" w:color="auto"/>
        <w:bottom w:val="none" w:sz="0" w:space="0" w:color="auto"/>
        <w:right w:val="none" w:sz="0" w:space="0" w:color="auto"/>
      </w:divBdr>
    </w:div>
    <w:div w:id="2005931214">
      <w:bodyDiv w:val="1"/>
      <w:marLeft w:val="0"/>
      <w:marRight w:val="0"/>
      <w:marTop w:val="0"/>
      <w:marBottom w:val="0"/>
      <w:divBdr>
        <w:top w:val="none" w:sz="0" w:space="0" w:color="auto"/>
        <w:left w:val="none" w:sz="0" w:space="0" w:color="auto"/>
        <w:bottom w:val="none" w:sz="0" w:space="0" w:color="auto"/>
        <w:right w:val="none" w:sz="0" w:space="0" w:color="auto"/>
      </w:divBdr>
    </w:div>
    <w:div w:id="2011104214">
      <w:bodyDiv w:val="1"/>
      <w:marLeft w:val="0"/>
      <w:marRight w:val="0"/>
      <w:marTop w:val="0"/>
      <w:marBottom w:val="0"/>
      <w:divBdr>
        <w:top w:val="none" w:sz="0" w:space="0" w:color="auto"/>
        <w:left w:val="none" w:sz="0" w:space="0" w:color="auto"/>
        <w:bottom w:val="none" w:sz="0" w:space="0" w:color="auto"/>
        <w:right w:val="none" w:sz="0" w:space="0" w:color="auto"/>
      </w:divBdr>
    </w:div>
    <w:div w:id="2013528869">
      <w:bodyDiv w:val="1"/>
      <w:marLeft w:val="0"/>
      <w:marRight w:val="0"/>
      <w:marTop w:val="0"/>
      <w:marBottom w:val="0"/>
      <w:divBdr>
        <w:top w:val="none" w:sz="0" w:space="0" w:color="auto"/>
        <w:left w:val="none" w:sz="0" w:space="0" w:color="auto"/>
        <w:bottom w:val="none" w:sz="0" w:space="0" w:color="auto"/>
        <w:right w:val="none" w:sz="0" w:space="0" w:color="auto"/>
      </w:divBdr>
    </w:div>
    <w:div w:id="2016639938">
      <w:bodyDiv w:val="1"/>
      <w:marLeft w:val="0"/>
      <w:marRight w:val="0"/>
      <w:marTop w:val="0"/>
      <w:marBottom w:val="0"/>
      <w:divBdr>
        <w:top w:val="none" w:sz="0" w:space="0" w:color="auto"/>
        <w:left w:val="none" w:sz="0" w:space="0" w:color="auto"/>
        <w:bottom w:val="none" w:sz="0" w:space="0" w:color="auto"/>
        <w:right w:val="none" w:sz="0" w:space="0" w:color="auto"/>
      </w:divBdr>
    </w:div>
    <w:div w:id="2021424172">
      <w:bodyDiv w:val="1"/>
      <w:marLeft w:val="0"/>
      <w:marRight w:val="0"/>
      <w:marTop w:val="0"/>
      <w:marBottom w:val="0"/>
      <w:divBdr>
        <w:top w:val="none" w:sz="0" w:space="0" w:color="auto"/>
        <w:left w:val="none" w:sz="0" w:space="0" w:color="auto"/>
        <w:bottom w:val="none" w:sz="0" w:space="0" w:color="auto"/>
        <w:right w:val="none" w:sz="0" w:space="0" w:color="auto"/>
      </w:divBdr>
    </w:div>
    <w:div w:id="2064789724">
      <w:bodyDiv w:val="1"/>
      <w:marLeft w:val="0"/>
      <w:marRight w:val="0"/>
      <w:marTop w:val="0"/>
      <w:marBottom w:val="0"/>
      <w:divBdr>
        <w:top w:val="none" w:sz="0" w:space="0" w:color="auto"/>
        <w:left w:val="none" w:sz="0" w:space="0" w:color="auto"/>
        <w:bottom w:val="none" w:sz="0" w:space="0" w:color="auto"/>
        <w:right w:val="none" w:sz="0" w:space="0" w:color="auto"/>
      </w:divBdr>
    </w:div>
    <w:div w:id="2066248857">
      <w:bodyDiv w:val="1"/>
      <w:marLeft w:val="0"/>
      <w:marRight w:val="0"/>
      <w:marTop w:val="0"/>
      <w:marBottom w:val="0"/>
      <w:divBdr>
        <w:top w:val="none" w:sz="0" w:space="0" w:color="auto"/>
        <w:left w:val="none" w:sz="0" w:space="0" w:color="auto"/>
        <w:bottom w:val="none" w:sz="0" w:space="0" w:color="auto"/>
        <w:right w:val="none" w:sz="0" w:space="0" w:color="auto"/>
      </w:divBdr>
    </w:div>
    <w:div w:id="2073691336">
      <w:bodyDiv w:val="1"/>
      <w:marLeft w:val="0"/>
      <w:marRight w:val="0"/>
      <w:marTop w:val="0"/>
      <w:marBottom w:val="0"/>
      <w:divBdr>
        <w:top w:val="none" w:sz="0" w:space="0" w:color="auto"/>
        <w:left w:val="none" w:sz="0" w:space="0" w:color="auto"/>
        <w:bottom w:val="none" w:sz="0" w:space="0" w:color="auto"/>
        <w:right w:val="none" w:sz="0" w:space="0" w:color="auto"/>
      </w:divBdr>
    </w:div>
    <w:div w:id="2117601471">
      <w:bodyDiv w:val="1"/>
      <w:marLeft w:val="0"/>
      <w:marRight w:val="0"/>
      <w:marTop w:val="0"/>
      <w:marBottom w:val="0"/>
      <w:divBdr>
        <w:top w:val="none" w:sz="0" w:space="0" w:color="auto"/>
        <w:left w:val="none" w:sz="0" w:space="0" w:color="auto"/>
        <w:bottom w:val="none" w:sz="0" w:space="0" w:color="auto"/>
        <w:right w:val="none" w:sz="0" w:space="0" w:color="auto"/>
      </w:divBdr>
    </w:div>
    <w:div w:id="2123643913">
      <w:bodyDiv w:val="1"/>
      <w:marLeft w:val="0"/>
      <w:marRight w:val="0"/>
      <w:marTop w:val="0"/>
      <w:marBottom w:val="0"/>
      <w:divBdr>
        <w:top w:val="none" w:sz="0" w:space="0" w:color="auto"/>
        <w:left w:val="none" w:sz="0" w:space="0" w:color="auto"/>
        <w:bottom w:val="none" w:sz="0" w:space="0" w:color="auto"/>
        <w:right w:val="none" w:sz="0" w:space="0" w:color="auto"/>
      </w:divBdr>
    </w:div>
    <w:div w:id="2126923699">
      <w:bodyDiv w:val="1"/>
      <w:marLeft w:val="0"/>
      <w:marRight w:val="0"/>
      <w:marTop w:val="0"/>
      <w:marBottom w:val="0"/>
      <w:divBdr>
        <w:top w:val="none" w:sz="0" w:space="0" w:color="auto"/>
        <w:left w:val="none" w:sz="0" w:space="0" w:color="auto"/>
        <w:bottom w:val="none" w:sz="0" w:space="0" w:color="auto"/>
        <w:right w:val="none" w:sz="0" w:space="0" w:color="auto"/>
      </w:divBdr>
    </w:div>
    <w:div w:id="2130319894">
      <w:bodyDiv w:val="1"/>
      <w:marLeft w:val="0"/>
      <w:marRight w:val="0"/>
      <w:marTop w:val="0"/>
      <w:marBottom w:val="0"/>
      <w:divBdr>
        <w:top w:val="none" w:sz="0" w:space="0" w:color="auto"/>
        <w:left w:val="none" w:sz="0" w:space="0" w:color="auto"/>
        <w:bottom w:val="none" w:sz="0" w:space="0" w:color="auto"/>
        <w:right w:val="none" w:sz="0" w:space="0" w:color="auto"/>
      </w:divBdr>
    </w:div>
    <w:div w:id="2138141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13.jpeg"/><Relationship Id="rId42" Type="http://schemas.openxmlformats.org/officeDocument/2006/relationships/header" Target="header5.xml"/><Relationship Id="rId63" Type="http://schemas.openxmlformats.org/officeDocument/2006/relationships/image" Target="media/image25.png"/><Relationship Id="rId84" Type="http://schemas.openxmlformats.org/officeDocument/2006/relationships/image" Target="media/image46.jpeg"/><Relationship Id="rId138" Type="http://schemas.openxmlformats.org/officeDocument/2006/relationships/image" Target="media/image91.wmf"/><Relationship Id="rId107" Type="http://schemas.openxmlformats.org/officeDocument/2006/relationships/image" Target="media/image69.wmf"/><Relationship Id="rId11" Type="http://schemas.openxmlformats.org/officeDocument/2006/relationships/image" Target="media/image3.jpeg"/><Relationship Id="rId32" Type="http://schemas.openxmlformats.org/officeDocument/2006/relationships/oleObject" Target="embeddings/oleObject1.bin"/><Relationship Id="rId53" Type="http://schemas.openxmlformats.org/officeDocument/2006/relationships/footer" Target="footer9.xml"/><Relationship Id="rId74" Type="http://schemas.openxmlformats.org/officeDocument/2006/relationships/image" Target="media/image36.jpeg"/><Relationship Id="rId128" Type="http://schemas.openxmlformats.org/officeDocument/2006/relationships/image" Target="media/image83.png"/><Relationship Id="rId149" Type="http://schemas.openxmlformats.org/officeDocument/2006/relationships/footer" Target="footer16.xml"/><Relationship Id="rId5" Type="http://schemas.openxmlformats.org/officeDocument/2006/relationships/settings" Target="settings.xml"/><Relationship Id="rId95" Type="http://schemas.openxmlformats.org/officeDocument/2006/relationships/image" Target="media/image57.wmf"/><Relationship Id="rId22" Type="http://schemas.openxmlformats.org/officeDocument/2006/relationships/image" Target="media/image14.jpeg"/><Relationship Id="rId27" Type="http://schemas.openxmlformats.org/officeDocument/2006/relationships/header" Target="header3.xml"/><Relationship Id="rId43" Type="http://schemas.openxmlformats.org/officeDocument/2006/relationships/footer" Target="footer4.xml"/><Relationship Id="rId48" Type="http://schemas.openxmlformats.org/officeDocument/2006/relationships/header" Target="header7.xml"/><Relationship Id="rId64" Type="http://schemas.openxmlformats.org/officeDocument/2006/relationships/image" Target="media/image26.png"/><Relationship Id="rId69" Type="http://schemas.openxmlformats.org/officeDocument/2006/relationships/image" Target="media/image31.jpeg"/><Relationship Id="rId113" Type="http://schemas.openxmlformats.org/officeDocument/2006/relationships/image" Target="media/image75.png"/><Relationship Id="rId118" Type="http://schemas.openxmlformats.org/officeDocument/2006/relationships/image" Target="media/image79.png"/><Relationship Id="rId134" Type="http://schemas.openxmlformats.org/officeDocument/2006/relationships/image" Target="media/image88.wmf"/><Relationship Id="rId139" Type="http://schemas.openxmlformats.org/officeDocument/2006/relationships/oleObject" Target="embeddings/oleObject4.bin"/><Relationship Id="rId80" Type="http://schemas.openxmlformats.org/officeDocument/2006/relationships/image" Target="media/image42.jpeg"/><Relationship Id="rId85" Type="http://schemas.openxmlformats.org/officeDocument/2006/relationships/image" Target="media/image47.jpeg"/><Relationship Id="rId150" Type="http://schemas.openxmlformats.org/officeDocument/2006/relationships/header" Target="header18.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package" Target="embeddings/Microsoft_Visio_Drawing4.vsdx"/><Relationship Id="rId59" Type="http://schemas.openxmlformats.org/officeDocument/2006/relationships/footer" Target="footer12.xml"/><Relationship Id="rId103" Type="http://schemas.openxmlformats.org/officeDocument/2006/relationships/image" Target="media/image65.wmf"/><Relationship Id="rId108" Type="http://schemas.openxmlformats.org/officeDocument/2006/relationships/image" Target="media/image70.jpeg"/><Relationship Id="rId124" Type="http://schemas.openxmlformats.org/officeDocument/2006/relationships/footer" Target="footer15.xml"/><Relationship Id="rId129" Type="http://schemas.openxmlformats.org/officeDocument/2006/relationships/image" Target="media/image84.png"/><Relationship Id="rId54" Type="http://schemas.openxmlformats.org/officeDocument/2006/relationships/header" Target="header10.xml"/><Relationship Id="rId70" Type="http://schemas.openxmlformats.org/officeDocument/2006/relationships/image" Target="media/image32.jpeg"/><Relationship Id="rId75" Type="http://schemas.openxmlformats.org/officeDocument/2006/relationships/image" Target="media/image37.jpeg"/><Relationship Id="rId91" Type="http://schemas.openxmlformats.org/officeDocument/2006/relationships/image" Target="media/image53.wmf"/><Relationship Id="rId96" Type="http://schemas.openxmlformats.org/officeDocument/2006/relationships/image" Target="media/image58.wmf"/><Relationship Id="rId140" Type="http://schemas.openxmlformats.org/officeDocument/2006/relationships/image" Target="media/image92.wmf"/><Relationship Id="rId145"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footer" Target="footer3.xml"/><Relationship Id="rId49" Type="http://schemas.openxmlformats.org/officeDocument/2006/relationships/header" Target="header8.xml"/><Relationship Id="rId114" Type="http://schemas.openxmlformats.org/officeDocument/2006/relationships/image" Target="media/image76.wmf"/><Relationship Id="rId119" Type="http://schemas.openxmlformats.org/officeDocument/2006/relationships/header" Target="header13.xml"/><Relationship Id="rId44" Type="http://schemas.openxmlformats.org/officeDocument/2006/relationships/footer" Target="footer5.xml"/><Relationship Id="rId60" Type="http://schemas.openxmlformats.org/officeDocument/2006/relationships/image" Target="media/image22.jpeg"/><Relationship Id="rId65" Type="http://schemas.openxmlformats.org/officeDocument/2006/relationships/image" Target="media/image27.png"/><Relationship Id="rId81" Type="http://schemas.openxmlformats.org/officeDocument/2006/relationships/image" Target="media/image43.jpeg"/><Relationship Id="rId86" Type="http://schemas.openxmlformats.org/officeDocument/2006/relationships/image" Target="media/image48.jpeg"/><Relationship Id="rId130" Type="http://schemas.openxmlformats.org/officeDocument/2006/relationships/image" Target="media/image85.jpeg"/><Relationship Id="rId135" Type="http://schemas.openxmlformats.org/officeDocument/2006/relationships/image" Target="media/image89.wmf"/><Relationship Id="rId151" Type="http://schemas.openxmlformats.org/officeDocument/2006/relationships/footer" Target="footer17.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0.emf"/><Relationship Id="rId109" Type="http://schemas.openxmlformats.org/officeDocument/2006/relationships/image" Target="media/image71.png"/><Relationship Id="rId34" Type="http://schemas.openxmlformats.org/officeDocument/2006/relationships/package" Target="embeddings/Microsoft_Visio_Drawing2.vsdx"/><Relationship Id="rId50" Type="http://schemas.openxmlformats.org/officeDocument/2006/relationships/footer" Target="footer7.xml"/><Relationship Id="rId55" Type="http://schemas.openxmlformats.org/officeDocument/2006/relationships/header" Target="header11.xml"/><Relationship Id="rId76" Type="http://schemas.openxmlformats.org/officeDocument/2006/relationships/image" Target="media/image38.emf"/><Relationship Id="rId97" Type="http://schemas.openxmlformats.org/officeDocument/2006/relationships/image" Target="media/image59.wmf"/><Relationship Id="rId104" Type="http://schemas.openxmlformats.org/officeDocument/2006/relationships/image" Target="media/image66.wmf"/><Relationship Id="rId120" Type="http://schemas.openxmlformats.org/officeDocument/2006/relationships/header" Target="header14.xml"/><Relationship Id="rId125" Type="http://schemas.openxmlformats.org/officeDocument/2006/relationships/image" Target="media/image80.png"/><Relationship Id="rId141" Type="http://schemas.openxmlformats.org/officeDocument/2006/relationships/image" Target="media/image93.wmf"/><Relationship Id="rId146" Type="http://schemas.openxmlformats.org/officeDocument/2006/relationships/image" Target="media/image97.png"/><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header" Target="header2.xml"/><Relationship Id="rId40" Type="http://schemas.openxmlformats.org/officeDocument/2006/relationships/package" Target="embeddings/Microsoft_Visio_Drawing5.vsdx"/><Relationship Id="rId45" Type="http://schemas.openxmlformats.org/officeDocument/2006/relationships/header" Target="header6.xml"/><Relationship Id="rId66" Type="http://schemas.openxmlformats.org/officeDocument/2006/relationships/image" Target="media/image28.png"/><Relationship Id="rId87" Type="http://schemas.openxmlformats.org/officeDocument/2006/relationships/image" Target="media/image49.jpeg"/><Relationship Id="rId110" Type="http://schemas.openxmlformats.org/officeDocument/2006/relationships/image" Target="media/image72.png"/><Relationship Id="rId115" Type="http://schemas.openxmlformats.org/officeDocument/2006/relationships/oleObject" Target="embeddings/oleObject2.bin"/><Relationship Id="rId131" Type="http://schemas.openxmlformats.org/officeDocument/2006/relationships/image" Target="media/image86.jpeg"/><Relationship Id="rId136" Type="http://schemas.openxmlformats.org/officeDocument/2006/relationships/image" Target="media/image90.wmf"/><Relationship Id="rId61" Type="http://schemas.openxmlformats.org/officeDocument/2006/relationships/image" Target="media/image23.jpeg"/><Relationship Id="rId82" Type="http://schemas.openxmlformats.org/officeDocument/2006/relationships/image" Target="media/image44.jpeg"/><Relationship Id="rId15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package" Target="embeddings/Microsoft_Visio_Drawing.vsdx"/><Relationship Id="rId35" Type="http://schemas.openxmlformats.org/officeDocument/2006/relationships/image" Target="media/image18.emf"/><Relationship Id="rId56" Type="http://schemas.openxmlformats.org/officeDocument/2006/relationships/footer" Target="footer10.xml"/><Relationship Id="rId77" Type="http://schemas.openxmlformats.org/officeDocument/2006/relationships/image" Target="media/image39.jpeg"/><Relationship Id="rId100" Type="http://schemas.openxmlformats.org/officeDocument/2006/relationships/image" Target="media/image62.wmf"/><Relationship Id="rId105" Type="http://schemas.openxmlformats.org/officeDocument/2006/relationships/image" Target="media/image67.wmf"/><Relationship Id="rId126" Type="http://schemas.openxmlformats.org/officeDocument/2006/relationships/image" Target="media/image81.png"/><Relationship Id="rId147"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image" Target="media/image34.jpeg"/><Relationship Id="rId93" Type="http://schemas.openxmlformats.org/officeDocument/2006/relationships/image" Target="media/image55.wmf"/><Relationship Id="rId98" Type="http://schemas.openxmlformats.org/officeDocument/2006/relationships/image" Target="media/image60.wmf"/><Relationship Id="rId121" Type="http://schemas.openxmlformats.org/officeDocument/2006/relationships/footer" Target="footer13.xml"/><Relationship Id="rId142" Type="http://schemas.openxmlformats.org/officeDocument/2006/relationships/oleObject" Target="embeddings/oleObject5.bin"/><Relationship Id="rId3" Type="http://schemas.openxmlformats.org/officeDocument/2006/relationships/numbering" Target="numbering.xml"/><Relationship Id="rId25" Type="http://schemas.openxmlformats.org/officeDocument/2006/relationships/footer" Target="footer1.xml"/><Relationship Id="rId46" Type="http://schemas.openxmlformats.org/officeDocument/2006/relationships/footer" Target="footer6.xml"/><Relationship Id="rId67" Type="http://schemas.openxmlformats.org/officeDocument/2006/relationships/image" Target="media/image29.jpeg"/><Relationship Id="rId116" Type="http://schemas.openxmlformats.org/officeDocument/2006/relationships/image" Target="media/image77.png"/><Relationship Id="rId137" Type="http://schemas.openxmlformats.org/officeDocument/2006/relationships/oleObject" Target="embeddings/oleObject3.bin"/><Relationship Id="rId20" Type="http://schemas.openxmlformats.org/officeDocument/2006/relationships/image" Target="media/image12.png"/><Relationship Id="rId41" Type="http://schemas.openxmlformats.org/officeDocument/2006/relationships/header" Target="header4.xml"/><Relationship Id="rId62" Type="http://schemas.openxmlformats.org/officeDocument/2006/relationships/image" Target="media/image24.jpeg"/><Relationship Id="rId83" Type="http://schemas.openxmlformats.org/officeDocument/2006/relationships/image" Target="media/image45.jpeg"/><Relationship Id="rId88" Type="http://schemas.openxmlformats.org/officeDocument/2006/relationships/image" Target="media/image50.jpeg"/><Relationship Id="rId111" Type="http://schemas.openxmlformats.org/officeDocument/2006/relationships/image" Target="media/image73.png"/><Relationship Id="rId132" Type="http://schemas.openxmlformats.org/officeDocument/2006/relationships/image" Target="media/image87.png"/><Relationship Id="rId153"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package" Target="embeddings/Microsoft_Visio_Drawing3.vsdx"/><Relationship Id="rId57" Type="http://schemas.openxmlformats.org/officeDocument/2006/relationships/footer" Target="footer11.xml"/><Relationship Id="rId106" Type="http://schemas.openxmlformats.org/officeDocument/2006/relationships/image" Target="media/image68.wmf"/><Relationship Id="rId127" Type="http://schemas.openxmlformats.org/officeDocument/2006/relationships/image" Target="media/image82.png"/><Relationship Id="rId10" Type="http://schemas.openxmlformats.org/officeDocument/2006/relationships/image" Target="media/image2.png"/><Relationship Id="rId31" Type="http://schemas.openxmlformats.org/officeDocument/2006/relationships/image" Target="media/image16.emf"/><Relationship Id="rId52" Type="http://schemas.openxmlformats.org/officeDocument/2006/relationships/header" Target="header9.xml"/><Relationship Id="rId73" Type="http://schemas.openxmlformats.org/officeDocument/2006/relationships/image" Target="media/image35.jpeg"/><Relationship Id="rId78" Type="http://schemas.openxmlformats.org/officeDocument/2006/relationships/image" Target="media/image40.jpeg"/><Relationship Id="rId94" Type="http://schemas.openxmlformats.org/officeDocument/2006/relationships/image" Target="media/image56.wmf"/><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footer" Target="footer14.xml"/><Relationship Id="rId143" Type="http://schemas.openxmlformats.org/officeDocument/2006/relationships/image" Target="media/image94.png"/><Relationship Id="rId148" Type="http://schemas.openxmlformats.org/officeDocument/2006/relationships/header" Target="header17.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footer" Target="footer2.xml"/><Relationship Id="rId47" Type="http://schemas.openxmlformats.org/officeDocument/2006/relationships/image" Target="media/image21.png"/><Relationship Id="rId68" Type="http://schemas.openxmlformats.org/officeDocument/2006/relationships/image" Target="media/image30.jpeg"/><Relationship Id="rId89" Type="http://schemas.openxmlformats.org/officeDocument/2006/relationships/image" Target="media/image51.wmf"/><Relationship Id="rId112" Type="http://schemas.openxmlformats.org/officeDocument/2006/relationships/image" Target="media/image74.png"/><Relationship Id="rId133" Type="http://schemas.openxmlformats.org/officeDocument/2006/relationships/hyperlink" Target="https://baike.baidu.com/item/%E7%99%BD%E7%83%9F" TargetMode="External"/><Relationship Id="rId16" Type="http://schemas.openxmlformats.org/officeDocument/2006/relationships/image" Target="media/image8.jpeg"/><Relationship Id="rId37" Type="http://schemas.openxmlformats.org/officeDocument/2006/relationships/image" Target="media/image19.emf"/><Relationship Id="rId58" Type="http://schemas.openxmlformats.org/officeDocument/2006/relationships/header" Target="header12.xml"/><Relationship Id="rId79" Type="http://schemas.openxmlformats.org/officeDocument/2006/relationships/image" Target="media/image41.jpeg"/><Relationship Id="rId102" Type="http://schemas.openxmlformats.org/officeDocument/2006/relationships/image" Target="media/image64.wmf"/><Relationship Id="rId123" Type="http://schemas.openxmlformats.org/officeDocument/2006/relationships/header" Target="header15.xml"/><Relationship Id="rId144" Type="http://schemas.openxmlformats.org/officeDocument/2006/relationships/image" Target="media/image95.png"/><Relationship Id="rId90" Type="http://schemas.openxmlformats.org/officeDocument/2006/relationships/image" Target="media/image52.wmf"/></Relationships>
</file>

<file path=word/_rels/settings.xml.rels><?xml version="1.0" encoding="UTF-8" standalone="yes"?>
<Relationships xmlns="http://schemas.openxmlformats.org/package/2006/relationships"><Relationship Id="rId2" Type="http://schemas.openxmlformats.org/officeDocument/2006/relationships/image" Target="ooxWord://word/media/image1.bmp" TargetMode="External"/><Relationship Id="rId1" Type="http://schemas.openxmlformats.org/officeDocument/2006/relationships/image" Target="ooxWord://word/media/image1.bm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AE72FB-D66C-4E55-B5CE-B04DF0FC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185</Pages>
  <Words>33892</Words>
  <Characters>193189</Characters>
  <Application>Microsoft Office Word</Application>
  <DocSecurity>0</DocSecurity>
  <Lines>1609</Lines>
  <Paragraphs>453</Paragraphs>
  <ScaleCrop>false</ScaleCrop>
  <Company>微软中国</Company>
  <LinksUpToDate>false</LinksUpToDate>
  <CharactersWithSpaces>226628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亚雯 吴</cp:lastModifiedBy>
  <cp:revision>9</cp:revision>
  <cp:lastPrinted>2022-08-26T08:58:00Z</cp:lastPrinted>
  <dcterms:created xsi:type="dcterms:W3CDTF">2024-05-23T09:57:00Z</dcterms:created>
  <dcterms:modified xsi:type="dcterms:W3CDTF">2024-05-23T10:07:00Z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98CBEC079DBE41B2AAC0D0CAEFD10C74</vt:lpwstr>
  </property>
</Properties>
</file>